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mc:AlternateContent>
          <mc:Choice Requires="wps">
            <w:drawing>
              <wp:anchor distT="0" distB="0" distL="0" distR="0" allowOverlap="1" layoutInCell="1" locked="0" behindDoc="1" simplePos="0" relativeHeight="483456512">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pic:pic>
                        <pic:nvPicPr>
                          <pic:cNvPr id="2" name="Image 2"/>
                          <pic:cNvPicPr/>
                        </pic:nvPicPr>
                        <pic:blipFill>
                          <a:blip r:embed="rId5" cstate="print"/>
                          <a:stretch>
                            <a:fillRect/>
                          </a:stretch>
                        </pic:blipFill>
                        <pic:spPr>
                          <a:xfrm>
                            <a:off x="0" y="0"/>
                            <a:ext cx="7559992" cy="10692003"/>
                          </a:xfrm>
                          <a:prstGeom prst="rect">
                            <a:avLst/>
                          </a:prstGeom>
                        </pic:spPr>
                      </pic:pic>
                      <wps:wsp>
                        <wps:cNvPr id="3" name="Graphic 3"/>
                        <wps:cNvSpPr/>
                        <wps:spPr>
                          <a:xfrm>
                            <a:off x="0" y="792129"/>
                            <a:ext cx="6912609" cy="5753100"/>
                          </a:xfrm>
                          <a:custGeom>
                            <a:avLst/>
                            <a:gdLst/>
                            <a:ahLst/>
                            <a:cxnLst/>
                            <a:rect l="l" t="t" r="r" b="b"/>
                            <a:pathLst>
                              <a:path w="6912609" h="5753100">
                                <a:moveTo>
                                  <a:pt x="4601401" y="5397500"/>
                                </a:moveTo>
                                <a:lnTo>
                                  <a:pt x="4409648" y="5397500"/>
                                </a:lnTo>
                                <a:lnTo>
                                  <a:pt x="4455134" y="5410200"/>
                                </a:lnTo>
                                <a:lnTo>
                                  <a:pt x="4493705" y="5422900"/>
                                </a:lnTo>
                                <a:lnTo>
                                  <a:pt x="4526172" y="5461000"/>
                                </a:lnTo>
                                <a:lnTo>
                                  <a:pt x="4553347" y="5486400"/>
                                </a:lnTo>
                                <a:lnTo>
                                  <a:pt x="4576040" y="5537200"/>
                                </a:lnTo>
                                <a:lnTo>
                                  <a:pt x="4595062" y="5575300"/>
                                </a:lnTo>
                                <a:lnTo>
                                  <a:pt x="4611226" y="5626100"/>
                                </a:lnTo>
                                <a:lnTo>
                                  <a:pt x="4625340" y="5664200"/>
                                </a:lnTo>
                                <a:lnTo>
                                  <a:pt x="4638217" y="5715000"/>
                                </a:lnTo>
                                <a:lnTo>
                                  <a:pt x="4650668" y="5753100"/>
                                </a:lnTo>
                                <a:lnTo>
                                  <a:pt x="4719553" y="5753100"/>
                                </a:lnTo>
                                <a:lnTo>
                                  <a:pt x="4731072" y="5715000"/>
                                </a:lnTo>
                                <a:lnTo>
                                  <a:pt x="4745845" y="5651500"/>
                                </a:lnTo>
                                <a:lnTo>
                                  <a:pt x="4764691" y="5588000"/>
                                </a:lnTo>
                                <a:lnTo>
                                  <a:pt x="4788425" y="5549900"/>
                                </a:lnTo>
                                <a:lnTo>
                                  <a:pt x="4787413" y="5511800"/>
                                </a:lnTo>
                                <a:lnTo>
                                  <a:pt x="4784377" y="5473700"/>
                                </a:lnTo>
                                <a:lnTo>
                                  <a:pt x="4781718" y="5461000"/>
                                </a:lnTo>
                                <a:lnTo>
                                  <a:pt x="4702332" y="5461000"/>
                                </a:lnTo>
                                <a:lnTo>
                                  <a:pt x="4653585" y="5448300"/>
                                </a:lnTo>
                                <a:lnTo>
                                  <a:pt x="4623054" y="5422900"/>
                                </a:lnTo>
                                <a:lnTo>
                                  <a:pt x="4601401" y="5397500"/>
                                </a:lnTo>
                                <a:close/>
                              </a:path>
                              <a:path w="6912609" h="5753100">
                                <a:moveTo>
                                  <a:pt x="4908936" y="5219700"/>
                                </a:moveTo>
                                <a:lnTo>
                                  <a:pt x="4116951" y="5219700"/>
                                </a:lnTo>
                                <a:lnTo>
                                  <a:pt x="4151373" y="5245100"/>
                                </a:lnTo>
                                <a:lnTo>
                                  <a:pt x="4182454" y="5283200"/>
                                </a:lnTo>
                                <a:lnTo>
                                  <a:pt x="4210121" y="5334000"/>
                                </a:lnTo>
                                <a:lnTo>
                                  <a:pt x="4234303" y="5384800"/>
                                </a:lnTo>
                                <a:lnTo>
                                  <a:pt x="4254925" y="5422900"/>
                                </a:lnTo>
                                <a:lnTo>
                                  <a:pt x="4271916" y="5461000"/>
                                </a:lnTo>
                                <a:lnTo>
                                  <a:pt x="4320946" y="5461000"/>
                                </a:lnTo>
                                <a:lnTo>
                                  <a:pt x="4356789" y="5448300"/>
                                </a:lnTo>
                                <a:lnTo>
                                  <a:pt x="4384629" y="5422900"/>
                                </a:lnTo>
                                <a:lnTo>
                                  <a:pt x="4409648" y="5397500"/>
                                </a:lnTo>
                                <a:lnTo>
                                  <a:pt x="4601401" y="5397500"/>
                                </a:lnTo>
                                <a:lnTo>
                                  <a:pt x="4579289" y="5359400"/>
                                </a:lnTo>
                                <a:lnTo>
                                  <a:pt x="4547379" y="5334000"/>
                                </a:lnTo>
                                <a:lnTo>
                                  <a:pt x="4547379" y="5295900"/>
                                </a:lnTo>
                                <a:lnTo>
                                  <a:pt x="4589810" y="5283200"/>
                                </a:lnTo>
                                <a:lnTo>
                                  <a:pt x="4857285" y="5283200"/>
                                </a:lnTo>
                                <a:lnTo>
                                  <a:pt x="4908936" y="5219700"/>
                                </a:lnTo>
                                <a:close/>
                              </a:path>
                              <a:path w="6912609" h="5753100">
                                <a:moveTo>
                                  <a:pt x="4771204" y="5410200"/>
                                </a:moveTo>
                                <a:lnTo>
                                  <a:pt x="4737074" y="5422900"/>
                                </a:lnTo>
                                <a:lnTo>
                                  <a:pt x="4721266" y="5422900"/>
                                </a:lnTo>
                                <a:lnTo>
                                  <a:pt x="4713209" y="5435600"/>
                                </a:lnTo>
                                <a:lnTo>
                                  <a:pt x="4702332" y="5461000"/>
                                </a:lnTo>
                                <a:lnTo>
                                  <a:pt x="4781718" y="5461000"/>
                                </a:lnTo>
                                <a:lnTo>
                                  <a:pt x="4779060" y="5448300"/>
                                </a:lnTo>
                                <a:lnTo>
                                  <a:pt x="4771204" y="5410200"/>
                                </a:lnTo>
                                <a:close/>
                              </a:path>
                              <a:path w="6912609" h="5753100">
                                <a:moveTo>
                                  <a:pt x="2685440" y="4902200"/>
                                </a:moveTo>
                                <a:lnTo>
                                  <a:pt x="1069548" y="4902200"/>
                                </a:lnTo>
                                <a:lnTo>
                                  <a:pt x="1093899" y="4914900"/>
                                </a:lnTo>
                                <a:lnTo>
                                  <a:pt x="1122232" y="4927600"/>
                                </a:lnTo>
                                <a:lnTo>
                                  <a:pt x="1150049" y="4953000"/>
                                </a:lnTo>
                                <a:lnTo>
                                  <a:pt x="1172850" y="4965700"/>
                                </a:lnTo>
                                <a:lnTo>
                                  <a:pt x="1155628" y="5016500"/>
                                </a:lnTo>
                                <a:lnTo>
                                  <a:pt x="1189078" y="5041900"/>
                                </a:lnTo>
                                <a:lnTo>
                                  <a:pt x="1236205" y="5054600"/>
                                </a:lnTo>
                                <a:lnTo>
                                  <a:pt x="1327802" y="5054600"/>
                                </a:lnTo>
                                <a:lnTo>
                                  <a:pt x="1348764" y="5080000"/>
                                </a:lnTo>
                                <a:lnTo>
                                  <a:pt x="1367175" y="5105400"/>
                                </a:lnTo>
                                <a:lnTo>
                                  <a:pt x="1387420" y="5130800"/>
                                </a:lnTo>
                                <a:lnTo>
                                  <a:pt x="1413883" y="5156200"/>
                                </a:lnTo>
                                <a:lnTo>
                                  <a:pt x="1603278" y="5168900"/>
                                </a:lnTo>
                                <a:lnTo>
                                  <a:pt x="1644316" y="5194300"/>
                                </a:lnTo>
                                <a:lnTo>
                                  <a:pt x="1682358" y="5232400"/>
                                </a:lnTo>
                                <a:lnTo>
                                  <a:pt x="1718820" y="5257800"/>
                                </a:lnTo>
                                <a:lnTo>
                                  <a:pt x="1755116" y="5295900"/>
                                </a:lnTo>
                                <a:lnTo>
                                  <a:pt x="1792660" y="5308600"/>
                                </a:lnTo>
                                <a:lnTo>
                                  <a:pt x="1930392" y="5308600"/>
                                </a:lnTo>
                                <a:lnTo>
                                  <a:pt x="1966338" y="5334000"/>
                                </a:lnTo>
                                <a:lnTo>
                                  <a:pt x="1998789" y="5359400"/>
                                </a:lnTo>
                                <a:lnTo>
                                  <a:pt x="2032206" y="5384800"/>
                                </a:lnTo>
                                <a:lnTo>
                                  <a:pt x="2071051" y="5410200"/>
                                </a:lnTo>
                                <a:lnTo>
                                  <a:pt x="2119787" y="5435600"/>
                                </a:lnTo>
                                <a:lnTo>
                                  <a:pt x="2155917" y="5397500"/>
                                </a:lnTo>
                                <a:lnTo>
                                  <a:pt x="2192456" y="5359400"/>
                                </a:lnTo>
                                <a:lnTo>
                                  <a:pt x="2229803" y="5334000"/>
                                </a:lnTo>
                                <a:lnTo>
                                  <a:pt x="2268358" y="5308600"/>
                                </a:lnTo>
                                <a:lnTo>
                                  <a:pt x="2308520" y="5283200"/>
                                </a:lnTo>
                                <a:lnTo>
                                  <a:pt x="2350688" y="5257800"/>
                                </a:lnTo>
                                <a:lnTo>
                                  <a:pt x="2395263" y="5219700"/>
                                </a:lnTo>
                                <a:lnTo>
                                  <a:pt x="2433201" y="5194300"/>
                                </a:lnTo>
                                <a:lnTo>
                                  <a:pt x="2467986" y="5156200"/>
                                </a:lnTo>
                                <a:lnTo>
                                  <a:pt x="2500509" y="5118100"/>
                                </a:lnTo>
                                <a:lnTo>
                                  <a:pt x="2531660" y="5080000"/>
                                </a:lnTo>
                                <a:lnTo>
                                  <a:pt x="2562330" y="5041900"/>
                                </a:lnTo>
                                <a:lnTo>
                                  <a:pt x="2593407" y="5003800"/>
                                </a:lnTo>
                                <a:lnTo>
                                  <a:pt x="2625782" y="4965700"/>
                                </a:lnTo>
                                <a:lnTo>
                                  <a:pt x="2660346" y="4927600"/>
                                </a:lnTo>
                                <a:lnTo>
                                  <a:pt x="2685440" y="4902200"/>
                                </a:lnTo>
                                <a:close/>
                              </a:path>
                              <a:path w="6912609" h="5753100">
                                <a:moveTo>
                                  <a:pt x="4808705" y="5283200"/>
                                </a:moveTo>
                                <a:lnTo>
                                  <a:pt x="4696798" y="5283200"/>
                                </a:lnTo>
                                <a:lnTo>
                                  <a:pt x="4753980" y="5295900"/>
                                </a:lnTo>
                                <a:lnTo>
                                  <a:pt x="4808705" y="5283200"/>
                                </a:lnTo>
                                <a:close/>
                              </a:path>
                              <a:path w="6912609" h="5753100">
                                <a:moveTo>
                                  <a:pt x="5115539" y="5219700"/>
                                </a:moveTo>
                                <a:lnTo>
                                  <a:pt x="4954456" y="5219700"/>
                                </a:lnTo>
                                <a:lnTo>
                                  <a:pt x="4996210" y="5232400"/>
                                </a:lnTo>
                                <a:lnTo>
                                  <a:pt x="5035863" y="5232400"/>
                                </a:lnTo>
                                <a:lnTo>
                                  <a:pt x="5075084" y="5245100"/>
                                </a:lnTo>
                                <a:lnTo>
                                  <a:pt x="5115539" y="5219700"/>
                                </a:lnTo>
                                <a:close/>
                              </a:path>
                              <a:path w="6912609" h="5753100">
                                <a:moveTo>
                                  <a:pt x="5720706" y="4711700"/>
                                </a:moveTo>
                                <a:lnTo>
                                  <a:pt x="3773990" y="4711700"/>
                                </a:lnTo>
                                <a:lnTo>
                                  <a:pt x="3810103" y="4737100"/>
                                </a:lnTo>
                                <a:lnTo>
                                  <a:pt x="3835549" y="4749800"/>
                                </a:lnTo>
                                <a:lnTo>
                                  <a:pt x="3856575" y="4775200"/>
                                </a:lnTo>
                                <a:lnTo>
                                  <a:pt x="3879425" y="4800600"/>
                                </a:lnTo>
                                <a:lnTo>
                                  <a:pt x="3910347" y="4826000"/>
                                </a:lnTo>
                                <a:lnTo>
                                  <a:pt x="3887825" y="4864100"/>
                                </a:lnTo>
                                <a:lnTo>
                                  <a:pt x="3859616" y="4889500"/>
                                </a:lnTo>
                                <a:lnTo>
                                  <a:pt x="3830946" y="4902200"/>
                                </a:lnTo>
                                <a:lnTo>
                                  <a:pt x="3807045" y="4927600"/>
                                </a:lnTo>
                                <a:lnTo>
                                  <a:pt x="3794917" y="4965700"/>
                                </a:lnTo>
                                <a:lnTo>
                                  <a:pt x="3799168" y="4991100"/>
                                </a:lnTo>
                                <a:lnTo>
                                  <a:pt x="3807763" y="5003800"/>
                                </a:lnTo>
                                <a:lnTo>
                                  <a:pt x="3808665" y="5029200"/>
                                </a:lnTo>
                                <a:lnTo>
                                  <a:pt x="3789837" y="5054600"/>
                                </a:lnTo>
                                <a:lnTo>
                                  <a:pt x="3828966" y="5080000"/>
                                </a:lnTo>
                                <a:lnTo>
                                  <a:pt x="3870681" y="5118100"/>
                                </a:lnTo>
                                <a:lnTo>
                                  <a:pt x="3913493" y="5156200"/>
                                </a:lnTo>
                                <a:lnTo>
                                  <a:pt x="3955910" y="5181600"/>
                                </a:lnTo>
                                <a:lnTo>
                                  <a:pt x="3996441" y="5207000"/>
                                </a:lnTo>
                                <a:lnTo>
                                  <a:pt x="3996441" y="5219700"/>
                                </a:lnTo>
                                <a:lnTo>
                                  <a:pt x="4033407" y="5232400"/>
                                </a:lnTo>
                                <a:lnTo>
                                  <a:pt x="4061911" y="5232400"/>
                                </a:lnTo>
                                <a:lnTo>
                                  <a:pt x="4087807" y="5219700"/>
                                </a:lnTo>
                                <a:lnTo>
                                  <a:pt x="5115539" y="5219700"/>
                                </a:lnTo>
                                <a:lnTo>
                                  <a:pt x="5159271" y="5207000"/>
                                </a:lnTo>
                                <a:lnTo>
                                  <a:pt x="5195498" y="5181600"/>
                                </a:lnTo>
                                <a:lnTo>
                                  <a:pt x="5226371" y="5143500"/>
                                </a:lnTo>
                                <a:lnTo>
                                  <a:pt x="5254042" y="5105400"/>
                                </a:lnTo>
                                <a:lnTo>
                                  <a:pt x="5280664" y="5067300"/>
                                </a:lnTo>
                                <a:lnTo>
                                  <a:pt x="5308387" y="5029200"/>
                                </a:lnTo>
                                <a:lnTo>
                                  <a:pt x="5339364" y="5003800"/>
                                </a:lnTo>
                                <a:lnTo>
                                  <a:pt x="5378935" y="4965700"/>
                                </a:lnTo>
                                <a:lnTo>
                                  <a:pt x="5460412" y="4914900"/>
                                </a:lnTo>
                                <a:lnTo>
                                  <a:pt x="5501837" y="4876800"/>
                                </a:lnTo>
                                <a:lnTo>
                                  <a:pt x="5584854" y="4826000"/>
                                </a:lnTo>
                                <a:lnTo>
                                  <a:pt x="5625965" y="4787900"/>
                                </a:lnTo>
                                <a:lnTo>
                                  <a:pt x="5666491" y="4762500"/>
                                </a:lnTo>
                                <a:lnTo>
                                  <a:pt x="5703276" y="4724400"/>
                                </a:lnTo>
                                <a:lnTo>
                                  <a:pt x="5720706" y="4711700"/>
                                </a:lnTo>
                                <a:close/>
                              </a:path>
                              <a:path w="6912609" h="5753100">
                                <a:moveTo>
                                  <a:pt x="3187247" y="4800600"/>
                                </a:moveTo>
                                <a:lnTo>
                                  <a:pt x="3135584" y="4800600"/>
                                </a:lnTo>
                                <a:lnTo>
                                  <a:pt x="3159197" y="4838700"/>
                                </a:lnTo>
                                <a:lnTo>
                                  <a:pt x="3190564" y="4864100"/>
                                </a:lnTo>
                                <a:lnTo>
                                  <a:pt x="3226255" y="4902200"/>
                                </a:lnTo>
                                <a:lnTo>
                                  <a:pt x="3262840" y="4927600"/>
                                </a:lnTo>
                                <a:lnTo>
                                  <a:pt x="3296887" y="4965700"/>
                                </a:lnTo>
                                <a:lnTo>
                                  <a:pt x="3324966" y="5003800"/>
                                </a:lnTo>
                                <a:lnTo>
                                  <a:pt x="3374567" y="4991100"/>
                                </a:lnTo>
                                <a:lnTo>
                                  <a:pt x="3413596" y="4978400"/>
                                </a:lnTo>
                                <a:lnTo>
                                  <a:pt x="3445787" y="4965700"/>
                                </a:lnTo>
                                <a:lnTo>
                                  <a:pt x="3504594" y="4940300"/>
                                </a:lnTo>
                                <a:lnTo>
                                  <a:pt x="3538677" y="4927600"/>
                                </a:lnTo>
                                <a:lnTo>
                                  <a:pt x="3580858" y="4914900"/>
                                </a:lnTo>
                                <a:lnTo>
                                  <a:pt x="3634872" y="4914900"/>
                                </a:lnTo>
                                <a:lnTo>
                                  <a:pt x="3642282" y="4864100"/>
                                </a:lnTo>
                                <a:lnTo>
                                  <a:pt x="3652626" y="4826000"/>
                                </a:lnTo>
                                <a:lnTo>
                                  <a:pt x="3264851" y="4826000"/>
                                </a:lnTo>
                                <a:lnTo>
                                  <a:pt x="3220839" y="4813300"/>
                                </a:lnTo>
                                <a:lnTo>
                                  <a:pt x="3187247" y="4800600"/>
                                </a:lnTo>
                                <a:close/>
                              </a:path>
                              <a:path w="6912609" h="5753100">
                                <a:moveTo>
                                  <a:pt x="0" y="101600"/>
                                </a:moveTo>
                                <a:lnTo>
                                  <a:pt x="0" y="4737100"/>
                                </a:lnTo>
                                <a:lnTo>
                                  <a:pt x="13932" y="4749800"/>
                                </a:lnTo>
                                <a:lnTo>
                                  <a:pt x="51802" y="4787900"/>
                                </a:lnTo>
                                <a:lnTo>
                                  <a:pt x="89080" y="4813300"/>
                                </a:lnTo>
                                <a:lnTo>
                                  <a:pt x="126307" y="4851400"/>
                                </a:lnTo>
                                <a:lnTo>
                                  <a:pt x="164028" y="4876800"/>
                                </a:lnTo>
                                <a:lnTo>
                                  <a:pt x="202785" y="4914900"/>
                                </a:lnTo>
                                <a:lnTo>
                                  <a:pt x="243121" y="4953000"/>
                                </a:lnTo>
                                <a:lnTo>
                                  <a:pt x="267873" y="4953000"/>
                                </a:lnTo>
                                <a:lnTo>
                                  <a:pt x="284920" y="4940300"/>
                                </a:lnTo>
                                <a:lnTo>
                                  <a:pt x="298285" y="4940300"/>
                                </a:lnTo>
                                <a:lnTo>
                                  <a:pt x="311993" y="4927600"/>
                                </a:lnTo>
                                <a:lnTo>
                                  <a:pt x="346422" y="4927600"/>
                                </a:lnTo>
                                <a:lnTo>
                                  <a:pt x="346422" y="4826000"/>
                                </a:lnTo>
                                <a:lnTo>
                                  <a:pt x="394243" y="4826000"/>
                                </a:lnTo>
                                <a:lnTo>
                                  <a:pt x="447148" y="4813300"/>
                                </a:lnTo>
                                <a:lnTo>
                                  <a:pt x="2909024" y="4813300"/>
                                </a:lnTo>
                                <a:lnTo>
                                  <a:pt x="2954845" y="4800600"/>
                                </a:lnTo>
                                <a:lnTo>
                                  <a:pt x="2999968" y="4800600"/>
                                </a:lnTo>
                                <a:lnTo>
                                  <a:pt x="3043349" y="4775200"/>
                                </a:lnTo>
                                <a:lnTo>
                                  <a:pt x="3083946" y="4762500"/>
                                </a:lnTo>
                                <a:lnTo>
                                  <a:pt x="3106879" y="4749800"/>
                                </a:lnTo>
                                <a:lnTo>
                                  <a:pt x="3121303" y="4737100"/>
                                </a:lnTo>
                                <a:lnTo>
                                  <a:pt x="3134259" y="4724400"/>
                                </a:lnTo>
                                <a:lnTo>
                                  <a:pt x="3152792" y="4711700"/>
                                </a:lnTo>
                                <a:lnTo>
                                  <a:pt x="3151341" y="4673600"/>
                                </a:lnTo>
                                <a:lnTo>
                                  <a:pt x="3148098" y="4635500"/>
                                </a:lnTo>
                                <a:lnTo>
                                  <a:pt x="3142900" y="4610100"/>
                                </a:lnTo>
                                <a:lnTo>
                                  <a:pt x="2916316" y="4610100"/>
                                </a:lnTo>
                                <a:lnTo>
                                  <a:pt x="2877342" y="4584700"/>
                                </a:lnTo>
                                <a:lnTo>
                                  <a:pt x="2860108" y="4572000"/>
                                </a:lnTo>
                                <a:lnTo>
                                  <a:pt x="2908628" y="4546600"/>
                                </a:lnTo>
                                <a:lnTo>
                                  <a:pt x="2956630" y="4533900"/>
                                </a:lnTo>
                                <a:lnTo>
                                  <a:pt x="3003852" y="4508500"/>
                                </a:lnTo>
                                <a:lnTo>
                                  <a:pt x="3050031" y="4483100"/>
                                </a:lnTo>
                                <a:lnTo>
                                  <a:pt x="3094906" y="4457700"/>
                                </a:lnTo>
                                <a:lnTo>
                                  <a:pt x="3138214" y="4419600"/>
                                </a:lnTo>
                                <a:lnTo>
                                  <a:pt x="3179693" y="4394200"/>
                                </a:lnTo>
                                <a:lnTo>
                                  <a:pt x="3219081" y="4368800"/>
                                </a:lnTo>
                                <a:lnTo>
                                  <a:pt x="3256116" y="4330700"/>
                                </a:lnTo>
                                <a:lnTo>
                                  <a:pt x="3290536" y="4292600"/>
                                </a:lnTo>
                                <a:lnTo>
                                  <a:pt x="5935616" y="4292600"/>
                                </a:lnTo>
                                <a:lnTo>
                                  <a:pt x="5941954" y="4279900"/>
                                </a:lnTo>
                                <a:lnTo>
                                  <a:pt x="6424768" y="4279900"/>
                                </a:lnTo>
                                <a:lnTo>
                                  <a:pt x="6476890" y="4267200"/>
                                </a:lnTo>
                                <a:lnTo>
                                  <a:pt x="6528989" y="4267200"/>
                                </a:lnTo>
                                <a:lnTo>
                                  <a:pt x="6580995" y="4254500"/>
                                </a:lnTo>
                                <a:lnTo>
                                  <a:pt x="6684458" y="4254500"/>
                                </a:lnTo>
                                <a:lnTo>
                                  <a:pt x="6735776" y="4241800"/>
                                </a:lnTo>
                                <a:lnTo>
                                  <a:pt x="6786726" y="4241800"/>
                                </a:lnTo>
                                <a:lnTo>
                                  <a:pt x="6837240" y="4229100"/>
                                </a:lnTo>
                                <a:lnTo>
                                  <a:pt x="6880179" y="4216400"/>
                                </a:lnTo>
                                <a:lnTo>
                                  <a:pt x="6911987" y="4216400"/>
                                </a:lnTo>
                                <a:lnTo>
                                  <a:pt x="6911987" y="3416300"/>
                                </a:lnTo>
                                <a:lnTo>
                                  <a:pt x="6869842" y="3390900"/>
                                </a:lnTo>
                                <a:lnTo>
                                  <a:pt x="6825224" y="3378200"/>
                                </a:lnTo>
                                <a:lnTo>
                                  <a:pt x="6647858" y="3276600"/>
                                </a:lnTo>
                                <a:lnTo>
                                  <a:pt x="6609816" y="3251200"/>
                                </a:lnTo>
                                <a:lnTo>
                                  <a:pt x="6571055" y="3225800"/>
                                </a:lnTo>
                                <a:lnTo>
                                  <a:pt x="6531251" y="3200400"/>
                                </a:lnTo>
                                <a:lnTo>
                                  <a:pt x="6490083" y="3175000"/>
                                </a:lnTo>
                                <a:lnTo>
                                  <a:pt x="6447227" y="3162300"/>
                                </a:lnTo>
                                <a:lnTo>
                                  <a:pt x="6402361" y="3136900"/>
                                </a:lnTo>
                                <a:lnTo>
                                  <a:pt x="6355161" y="3124200"/>
                                </a:lnTo>
                                <a:lnTo>
                                  <a:pt x="6363809" y="3073400"/>
                                </a:lnTo>
                                <a:lnTo>
                                  <a:pt x="6378715" y="3022600"/>
                                </a:lnTo>
                                <a:lnTo>
                                  <a:pt x="6399061" y="2971800"/>
                                </a:lnTo>
                                <a:lnTo>
                                  <a:pt x="6424033" y="2933700"/>
                                </a:lnTo>
                                <a:lnTo>
                                  <a:pt x="6414568" y="2882900"/>
                                </a:lnTo>
                                <a:lnTo>
                                  <a:pt x="6396724" y="2832100"/>
                                </a:lnTo>
                                <a:lnTo>
                                  <a:pt x="6373598" y="2794000"/>
                                </a:lnTo>
                                <a:lnTo>
                                  <a:pt x="6348290" y="2768600"/>
                                </a:lnTo>
                                <a:lnTo>
                                  <a:pt x="6323899" y="2730500"/>
                                </a:lnTo>
                                <a:lnTo>
                                  <a:pt x="6303523" y="2692400"/>
                                </a:lnTo>
                                <a:lnTo>
                                  <a:pt x="6285787" y="2641600"/>
                                </a:lnTo>
                                <a:lnTo>
                                  <a:pt x="6263719" y="2578100"/>
                                </a:lnTo>
                                <a:lnTo>
                                  <a:pt x="6244335" y="2527300"/>
                                </a:lnTo>
                                <a:lnTo>
                                  <a:pt x="6234650" y="2489200"/>
                                </a:lnTo>
                                <a:lnTo>
                                  <a:pt x="6236217" y="2451100"/>
                                </a:lnTo>
                                <a:lnTo>
                                  <a:pt x="6244999" y="2413000"/>
                                </a:lnTo>
                                <a:lnTo>
                                  <a:pt x="6248608" y="2374900"/>
                                </a:lnTo>
                                <a:lnTo>
                                  <a:pt x="6234650" y="2336800"/>
                                </a:lnTo>
                                <a:lnTo>
                                  <a:pt x="6203303" y="2286000"/>
                                </a:lnTo>
                                <a:lnTo>
                                  <a:pt x="5218841" y="2286000"/>
                                </a:lnTo>
                                <a:lnTo>
                                  <a:pt x="5170153" y="2260600"/>
                                </a:lnTo>
                                <a:lnTo>
                                  <a:pt x="5123495" y="2247900"/>
                                </a:lnTo>
                                <a:lnTo>
                                  <a:pt x="3170026" y="2247900"/>
                                </a:lnTo>
                                <a:lnTo>
                                  <a:pt x="3119835" y="2235200"/>
                                </a:lnTo>
                                <a:lnTo>
                                  <a:pt x="3076023" y="2222500"/>
                                </a:lnTo>
                                <a:lnTo>
                                  <a:pt x="3037545" y="2197100"/>
                                </a:lnTo>
                                <a:lnTo>
                                  <a:pt x="3003354" y="2171700"/>
                                </a:lnTo>
                                <a:lnTo>
                                  <a:pt x="2972405" y="2133600"/>
                                </a:lnTo>
                                <a:lnTo>
                                  <a:pt x="2943652" y="2108200"/>
                                </a:lnTo>
                                <a:lnTo>
                                  <a:pt x="2888549" y="2032000"/>
                                </a:lnTo>
                                <a:lnTo>
                                  <a:pt x="2860108" y="2006600"/>
                                </a:lnTo>
                                <a:lnTo>
                                  <a:pt x="2761673" y="1892300"/>
                                </a:lnTo>
                                <a:lnTo>
                                  <a:pt x="2695008" y="1816100"/>
                                </a:lnTo>
                                <a:lnTo>
                                  <a:pt x="2661067" y="1778000"/>
                                </a:lnTo>
                                <a:lnTo>
                                  <a:pt x="2626589" y="1739900"/>
                                </a:lnTo>
                                <a:lnTo>
                                  <a:pt x="2591477" y="1701800"/>
                                </a:lnTo>
                                <a:lnTo>
                                  <a:pt x="2555630" y="1663700"/>
                                </a:lnTo>
                                <a:lnTo>
                                  <a:pt x="2518952" y="1638300"/>
                                </a:lnTo>
                                <a:lnTo>
                                  <a:pt x="2481343" y="1612900"/>
                                </a:lnTo>
                                <a:lnTo>
                                  <a:pt x="2444933" y="1587500"/>
                                </a:lnTo>
                                <a:lnTo>
                                  <a:pt x="2405765" y="1562100"/>
                                </a:lnTo>
                                <a:lnTo>
                                  <a:pt x="2364365" y="1536700"/>
                                </a:lnTo>
                                <a:lnTo>
                                  <a:pt x="2321257" y="1524000"/>
                                </a:lnTo>
                                <a:lnTo>
                                  <a:pt x="2142250" y="1422400"/>
                                </a:lnTo>
                                <a:lnTo>
                                  <a:pt x="2098479" y="1397000"/>
                                </a:lnTo>
                                <a:lnTo>
                                  <a:pt x="2056150" y="1371600"/>
                                </a:lnTo>
                                <a:lnTo>
                                  <a:pt x="2015787" y="1346200"/>
                                </a:lnTo>
                                <a:lnTo>
                                  <a:pt x="1977917" y="1320800"/>
                                </a:lnTo>
                                <a:lnTo>
                                  <a:pt x="1943063" y="1295400"/>
                                </a:lnTo>
                                <a:lnTo>
                                  <a:pt x="1911750" y="1257300"/>
                                </a:lnTo>
                                <a:lnTo>
                                  <a:pt x="1884504" y="1219200"/>
                                </a:lnTo>
                                <a:lnTo>
                                  <a:pt x="1861850" y="1181100"/>
                                </a:lnTo>
                                <a:lnTo>
                                  <a:pt x="1844311" y="1143000"/>
                                </a:lnTo>
                                <a:lnTo>
                                  <a:pt x="1827219" y="1104900"/>
                                </a:lnTo>
                                <a:lnTo>
                                  <a:pt x="1821063" y="1066800"/>
                                </a:lnTo>
                                <a:lnTo>
                                  <a:pt x="1822203" y="1016000"/>
                                </a:lnTo>
                                <a:lnTo>
                                  <a:pt x="1826996" y="965200"/>
                                </a:lnTo>
                                <a:lnTo>
                                  <a:pt x="1831802" y="927100"/>
                                </a:lnTo>
                                <a:lnTo>
                                  <a:pt x="1832980" y="876300"/>
                                </a:lnTo>
                                <a:lnTo>
                                  <a:pt x="1826886" y="838200"/>
                                </a:lnTo>
                                <a:lnTo>
                                  <a:pt x="1809882" y="800100"/>
                                </a:lnTo>
                                <a:lnTo>
                                  <a:pt x="1761437" y="749300"/>
                                </a:lnTo>
                                <a:lnTo>
                                  <a:pt x="1723320" y="723900"/>
                                </a:lnTo>
                                <a:lnTo>
                                  <a:pt x="1678511" y="711200"/>
                                </a:lnTo>
                                <a:lnTo>
                                  <a:pt x="1628940" y="698500"/>
                                </a:lnTo>
                                <a:lnTo>
                                  <a:pt x="1035105" y="698500"/>
                                </a:lnTo>
                                <a:lnTo>
                                  <a:pt x="1031900" y="647700"/>
                                </a:lnTo>
                                <a:lnTo>
                                  <a:pt x="1027173" y="596900"/>
                                </a:lnTo>
                                <a:lnTo>
                                  <a:pt x="1020297" y="546100"/>
                                </a:lnTo>
                                <a:lnTo>
                                  <a:pt x="1010648" y="495300"/>
                                </a:lnTo>
                                <a:lnTo>
                                  <a:pt x="997600" y="444500"/>
                                </a:lnTo>
                                <a:lnTo>
                                  <a:pt x="980527" y="393700"/>
                                </a:lnTo>
                                <a:lnTo>
                                  <a:pt x="958803" y="368300"/>
                                </a:lnTo>
                                <a:lnTo>
                                  <a:pt x="931804" y="330200"/>
                                </a:lnTo>
                                <a:lnTo>
                                  <a:pt x="901915" y="317500"/>
                                </a:lnTo>
                                <a:lnTo>
                                  <a:pt x="867672" y="317500"/>
                                </a:lnTo>
                                <a:lnTo>
                                  <a:pt x="835367" y="304800"/>
                                </a:lnTo>
                                <a:lnTo>
                                  <a:pt x="811293" y="279400"/>
                                </a:lnTo>
                                <a:lnTo>
                                  <a:pt x="798915" y="254000"/>
                                </a:lnTo>
                                <a:lnTo>
                                  <a:pt x="793578" y="228600"/>
                                </a:lnTo>
                                <a:lnTo>
                                  <a:pt x="788492" y="203200"/>
                                </a:lnTo>
                                <a:lnTo>
                                  <a:pt x="776864" y="177800"/>
                                </a:lnTo>
                                <a:lnTo>
                                  <a:pt x="748361" y="152400"/>
                                </a:lnTo>
                                <a:lnTo>
                                  <a:pt x="710787" y="127000"/>
                                </a:lnTo>
                                <a:lnTo>
                                  <a:pt x="695956" y="114300"/>
                                </a:lnTo>
                                <a:lnTo>
                                  <a:pt x="36517" y="114300"/>
                                </a:lnTo>
                                <a:lnTo>
                                  <a:pt x="0" y="101600"/>
                                </a:lnTo>
                                <a:close/>
                              </a:path>
                              <a:path w="6912609" h="5753100">
                                <a:moveTo>
                                  <a:pt x="2909024" y="4813300"/>
                                </a:moveTo>
                                <a:lnTo>
                                  <a:pt x="613526" y="4813300"/>
                                </a:lnTo>
                                <a:lnTo>
                                  <a:pt x="663927" y="4826000"/>
                                </a:lnTo>
                                <a:lnTo>
                                  <a:pt x="707991" y="4851400"/>
                                </a:lnTo>
                                <a:lnTo>
                                  <a:pt x="730512" y="4864100"/>
                                </a:lnTo>
                                <a:lnTo>
                                  <a:pt x="754880" y="4889500"/>
                                </a:lnTo>
                                <a:lnTo>
                                  <a:pt x="781629" y="4914900"/>
                                </a:lnTo>
                                <a:lnTo>
                                  <a:pt x="811293" y="4927600"/>
                                </a:lnTo>
                                <a:lnTo>
                                  <a:pt x="853408" y="4940300"/>
                                </a:lnTo>
                                <a:lnTo>
                                  <a:pt x="894287" y="4940300"/>
                                </a:lnTo>
                                <a:lnTo>
                                  <a:pt x="977156" y="4914900"/>
                                </a:lnTo>
                                <a:lnTo>
                                  <a:pt x="1021559" y="4902200"/>
                                </a:lnTo>
                                <a:lnTo>
                                  <a:pt x="2685440" y="4902200"/>
                                </a:lnTo>
                                <a:lnTo>
                                  <a:pt x="2697987" y="4889500"/>
                                </a:lnTo>
                                <a:lnTo>
                                  <a:pt x="2739598" y="4864100"/>
                                </a:lnTo>
                                <a:lnTo>
                                  <a:pt x="2777790" y="4838700"/>
                                </a:lnTo>
                                <a:lnTo>
                                  <a:pt x="2819454" y="4826000"/>
                                </a:lnTo>
                                <a:lnTo>
                                  <a:pt x="2863546" y="4826000"/>
                                </a:lnTo>
                                <a:lnTo>
                                  <a:pt x="2909024" y="4813300"/>
                                </a:lnTo>
                                <a:close/>
                              </a:path>
                              <a:path w="6912609" h="5753100">
                                <a:moveTo>
                                  <a:pt x="5935616" y="4292600"/>
                                </a:moveTo>
                                <a:lnTo>
                                  <a:pt x="3290536" y="4292600"/>
                                </a:lnTo>
                                <a:lnTo>
                                  <a:pt x="3344224" y="4305300"/>
                                </a:lnTo>
                                <a:lnTo>
                                  <a:pt x="3384871" y="4330700"/>
                                </a:lnTo>
                                <a:lnTo>
                                  <a:pt x="3415632" y="4356100"/>
                                </a:lnTo>
                                <a:lnTo>
                                  <a:pt x="3439661" y="4394200"/>
                                </a:lnTo>
                                <a:lnTo>
                                  <a:pt x="3460115" y="4432300"/>
                                </a:lnTo>
                                <a:lnTo>
                                  <a:pt x="3480148" y="4470400"/>
                                </a:lnTo>
                                <a:lnTo>
                                  <a:pt x="3502914" y="4508500"/>
                                </a:lnTo>
                                <a:lnTo>
                                  <a:pt x="3531570" y="4533900"/>
                                </a:lnTo>
                                <a:lnTo>
                                  <a:pt x="3521430" y="4597400"/>
                                </a:lnTo>
                                <a:lnTo>
                                  <a:pt x="3504146" y="4635500"/>
                                </a:lnTo>
                                <a:lnTo>
                                  <a:pt x="3481606" y="4673600"/>
                                </a:lnTo>
                                <a:lnTo>
                                  <a:pt x="3455696" y="4711700"/>
                                </a:lnTo>
                                <a:lnTo>
                                  <a:pt x="3428305" y="4749800"/>
                                </a:lnTo>
                                <a:lnTo>
                                  <a:pt x="3401320" y="4787900"/>
                                </a:lnTo>
                                <a:lnTo>
                                  <a:pt x="3376630" y="4826000"/>
                                </a:lnTo>
                                <a:lnTo>
                                  <a:pt x="3652626" y="4826000"/>
                                </a:lnTo>
                                <a:lnTo>
                                  <a:pt x="3656074" y="4813300"/>
                                </a:lnTo>
                                <a:lnTo>
                                  <a:pt x="3674771" y="4775200"/>
                                </a:lnTo>
                                <a:lnTo>
                                  <a:pt x="3696894" y="4749800"/>
                                </a:lnTo>
                                <a:lnTo>
                                  <a:pt x="3720965" y="4711700"/>
                                </a:lnTo>
                                <a:lnTo>
                                  <a:pt x="5720706" y="4711700"/>
                                </a:lnTo>
                                <a:lnTo>
                                  <a:pt x="5738137" y="4699000"/>
                                </a:lnTo>
                                <a:lnTo>
                                  <a:pt x="5771767" y="4660900"/>
                                </a:lnTo>
                                <a:lnTo>
                                  <a:pt x="5838107" y="4584700"/>
                                </a:lnTo>
                                <a:lnTo>
                                  <a:pt x="5718141" y="4584700"/>
                                </a:lnTo>
                                <a:lnTo>
                                  <a:pt x="5729328" y="4572000"/>
                                </a:lnTo>
                                <a:lnTo>
                                  <a:pt x="5737838" y="4559300"/>
                                </a:lnTo>
                                <a:lnTo>
                                  <a:pt x="5749411" y="4546600"/>
                                </a:lnTo>
                                <a:lnTo>
                                  <a:pt x="5769792" y="4533900"/>
                                </a:lnTo>
                                <a:lnTo>
                                  <a:pt x="5758934" y="4533900"/>
                                </a:lnTo>
                                <a:lnTo>
                                  <a:pt x="5750420" y="4521200"/>
                                </a:lnTo>
                                <a:lnTo>
                                  <a:pt x="5718141" y="4521200"/>
                                </a:lnTo>
                                <a:lnTo>
                                  <a:pt x="5718141" y="4445000"/>
                                </a:lnTo>
                                <a:lnTo>
                                  <a:pt x="5787014" y="4445000"/>
                                </a:lnTo>
                                <a:lnTo>
                                  <a:pt x="5825959" y="4419600"/>
                                </a:lnTo>
                                <a:lnTo>
                                  <a:pt x="5859765" y="4394200"/>
                                </a:lnTo>
                                <a:lnTo>
                                  <a:pt x="5889593" y="4368800"/>
                                </a:lnTo>
                                <a:lnTo>
                                  <a:pt x="5916602" y="4330700"/>
                                </a:lnTo>
                                <a:lnTo>
                                  <a:pt x="5935616" y="4292600"/>
                                </a:lnTo>
                                <a:close/>
                              </a:path>
                              <a:path w="6912609" h="5753100">
                                <a:moveTo>
                                  <a:pt x="3135584" y="4584700"/>
                                </a:moveTo>
                                <a:lnTo>
                                  <a:pt x="3086413" y="4597400"/>
                                </a:lnTo>
                                <a:lnTo>
                                  <a:pt x="3040520" y="4610100"/>
                                </a:lnTo>
                                <a:lnTo>
                                  <a:pt x="3142900" y="4610100"/>
                                </a:lnTo>
                                <a:lnTo>
                                  <a:pt x="3135584" y="4584700"/>
                                </a:lnTo>
                                <a:close/>
                              </a:path>
                              <a:path w="6912609" h="5753100">
                                <a:moveTo>
                                  <a:pt x="5890315" y="4432300"/>
                                </a:moveTo>
                                <a:lnTo>
                                  <a:pt x="5867021" y="4445000"/>
                                </a:lnTo>
                                <a:lnTo>
                                  <a:pt x="5852344" y="4457700"/>
                                </a:lnTo>
                                <a:lnTo>
                                  <a:pt x="5843736" y="4495800"/>
                                </a:lnTo>
                                <a:lnTo>
                                  <a:pt x="5838652" y="4533900"/>
                                </a:lnTo>
                                <a:lnTo>
                                  <a:pt x="5786682" y="4533900"/>
                                </a:lnTo>
                                <a:lnTo>
                                  <a:pt x="5769181" y="4559300"/>
                                </a:lnTo>
                                <a:lnTo>
                                  <a:pt x="5752571" y="4584700"/>
                                </a:lnTo>
                                <a:lnTo>
                                  <a:pt x="5838107" y="4584700"/>
                                </a:lnTo>
                                <a:lnTo>
                                  <a:pt x="5872204" y="4546600"/>
                                </a:lnTo>
                                <a:lnTo>
                                  <a:pt x="5907844" y="4508500"/>
                                </a:lnTo>
                                <a:lnTo>
                                  <a:pt x="5945720" y="4470400"/>
                                </a:lnTo>
                                <a:lnTo>
                                  <a:pt x="5924745" y="4470400"/>
                                </a:lnTo>
                                <a:lnTo>
                                  <a:pt x="5904855" y="4457700"/>
                                </a:lnTo>
                                <a:lnTo>
                                  <a:pt x="5899212" y="4457700"/>
                                </a:lnTo>
                                <a:lnTo>
                                  <a:pt x="5890315" y="4432300"/>
                                </a:lnTo>
                                <a:close/>
                              </a:path>
                              <a:path w="6912609" h="5753100">
                                <a:moveTo>
                                  <a:pt x="6079698" y="4368800"/>
                                </a:moveTo>
                                <a:lnTo>
                                  <a:pt x="6014274" y="4368800"/>
                                </a:lnTo>
                                <a:lnTo>
                                  <a:pt x="5970665" y="4381500"/>
                                </a:lnTo>
                                <a:lnTo>
                                  <a:pt x="5942834" y="4419600"/>
                                </a:lnTo>
                                <a:lnTo>
                                  <a:pt x="5924745" y="4470400"/>
                                </a:lnTo>
                                <a:lnTo>
                                  <a:pt x="5945720" y="4470400"/>
                                </a:lnTo>
                                <a:lnTo>
                                  <a:pt x="5986525" y="4445000"/>
                                </a:lnTo>
                                <a:lnTo>
                                  <a:pt x="6030953" y="4419600"/>
                                </a:lnTo>
                                <a:lnTo>
                                  <a:pt x="6079698" y="4394200"/>
                                </a:lnTo>
                                <a:lnTo>
                                  <a:pt x="6079698" y="4368800"/>
                                </a:lnTo>
                                <a:close/>
                              </a:path>
                              <a:path w="6912609" h="5753100">
                                <a:moveTo>
                                  <a:pt x="6372692" y="4279900"/>
                                </a:moveTo>
                                <a:lnTo>
                                  <a:pt x="6000048" y="4279900"/>
                                </a:lnTo>
                                <a:lnTo>
                                  <a:pt x="6045065" y="4292600"/>
                                </a:lnTo>
                                <a:lnTo>
                                  <a:pt x="6079974" y="4305300"/>
                                </a:lnTo>
                                <a:lnTo>
                                  <a:pt x="6107745" y="4330700"/>
                                </a:lnTo>
                                <a:lnTo>
                                  <a:pt x="6131349" y="4368800"/>
                                </a:lnTo>
                                <a:lnTo>
                                  <a:pt x="6184793" y="4356100"/>
                                </a:lnTo>
                                <a:lnTo>
                                  <a:pt x="6230488" y="4330700"/>
                                </a:lnTo>
                                <a:lnTo>
                                  <a:pt x="6273959" y="4318000"/>
                                </a:lnTo>
                                <a:lnTo>
                                  <a:pt x="6320731" y="4292600"/>
                                </a:lnTo>
                                <a:lnTo>
                                  <a:pt x="6372692" y="4279900"/>
                                </a:lnTo>
                                <a:close/>
                              </a:path>
                              <a:path w="6912609" h="5753100">
                                <a:moveTo>
                                  <a:pt x="5752571" y="2120900"/>
                                </a:moveTo>
                                <a:lnTo>
                                  <a:pt x="5649269" y="2235200"/>
                                </a:lnTo>
                                <a:lnTo>
                                  <a:pt x="5391015" y="2235200"/>
                                </a:lnTo>
                                <a:lnTo>
                                  <a:pt x="5357423" y="2247900"/>
                                </a:lnTo>
                                <a:lnTo>
                                  <a:pt x="5321844" y="2273300"/>
                                </a:lnTo>
                                <a:lnTo>
                                  <a:pt x="5277808" y="2286000"/>
                                </a:lnTo>
                                <a:lnTo>
                                  <a:pt x="6203303" y="2286000"/>
                                </a:lnTo>
                                <a:lnTo>
                                  <a:pt x="6167870" y="2247900"/>
                                </a:lnTo>
                                <a:lnTo>
                                  <a:pt x="6129629" y="2209800"/>
                                </a:lnTo>
                                <a:lnTo>
                                  <a:pt x="6089857" y="2184400"/>
                                </a:lnTo>
                                <a:lnTo>
                                  <a:pt x="6049830" y="2146300"/>
                                </a:lnTo>
                                <a:lnTo>
                                  <a:pt x="5890315" y="2146300"/>
                                </a:lnTo>
                                <a:lnTo>
                                  <a:pt x="5752571" y="2120900"/>
                                </a:lnTo>
                                <a:close/>
                              </a:path>
                              <a:path w="6912609" h="5753100">
                                <a:moveTo>
                                  <a:pt x="3462710" y="1968500"/>
                                </a:moveTo>
                                <a:lnTo>
                                  <a:pt x="3427224" y="2006600"/>
                                </a:lnTo>
                                <a:lnTo>
                                  <a:pt x="3391265" y="2044700"/>
                                </a:lnTo>
                                <a:lnTo>
                                  <a:pt x="3354912" y="2082800"/>
                                </a:lnTo>
                                <a:lnTo>
                                  <a:pt x="3318245" y="2108200"/>
                                </a:lnTo>
                                <a:lnTo>
                                  <a:pt x="3244287" y="2184400"/>
                                </a:lnTo>
                                <a:lnTo>
                                  <a:pt x="3207154" y="2209800"/>
                                </a:lnTo>
                                <a:lnTo>
                                  <a:pt x="3170026" y="2247900"/>
                                </a:lnTo>
                                <a:lnTo>
                                  <a:pt x="5123495" y="2247900"/>
                                </a:lnTo>
                                <a:lnTo>
                                  <a:pt x="5032976" y="2197100"/>
                                </a:lnTo>
                                <a:lnTo>
                                  <a:pt x="4987468" y="2184400"/>
                                </a:lnTo>
                                <a:lnTo>
                                  <a:pt x="4495728" y="2184400"/>
                                </a:lnTo>
                                <a:lnTo>
                                  <a:pt x="4449040" y="2159000"/>
                                </a:lnTo>
                                <a:lnTo>
                                  <a:pt x="4252695" y="2108200"/>
                                </a:lnTo>
                                <a:lnTo>
                                  <a:pt x="4204128" y="2082800"/>
                                </a:lnTo>
                                <a:lnTo>
                                  <a:pt x="4156936" y="2070100"/>
                                </a:lnTo>
                                <a:lnTo>
                                  <a:pt x="4111702" y="2044700"/>
                                </a:lnTo>
                                <a:lnTo>
                                  <a:pt x="4069009" y="2019300"/>
                                </a:lnTo>
                                <a:lnTo>
                                  <a:pt x="4029441" y="1993900"/>
                                </a:lnTo>
                                <a:lnTo>
                                  <a:pt x="3858709" y="1993900"/>
                                </a:lnTo>
                                <a:lnTo>
                                  <a:pt x="3462710" y="1968500"/>
                                </a:lnTo>
                                <a:close/>
                              </a:path>
                              <a:path w="6912609" h="5753100">
                                <a:moveTo>
                                  <a:pt x="4840063" y="2120900"/>
                                </a:moveTo>
                                <a:lnTo>
                                  <a:pt x="4795535" y="2120900"/>
                                </a:lnTo>
                                <a:lnTo>
                                  <a:pt x="4755066" y="2133600"/>
                                </a:lnTo>
                                <a:lnTo>
                                  <a:pt x="4679035" y="2159000"/>
                                </a:lnTo>
                                <a:lnTo>
                                  <a:pt x="4639840" y="2171700"/>
                                </a:lnTo>
                                <a:lnTo>
                                  <a:pt x="4597435" y="2184400"/>
                                </a:lnTo>
                                <a:lnTo>
                                  <a:pt x="4987468" y="2184400"/>
                                </a:lnTo>
                                <a:lnTo>
                                  <a:pt x="4940695" y="2159000"/>
                                </a:lnTo>
                                <a:lnTo>
                                  <a:pt x="4891835" y="2146300"/>
                                </a:lnTo>
                                <a:lnTo>
                                  <a:pt x="4840063" y="2120900"/>
                                </a:lnTo>
                                <a:close/>
                              </a:path>
                              <a:path w="6912609" h="5753100">
                                <a:moveTo>
                                  <a:pt x="6010826" y="2108200"/>
                                </a:moveTo>
                                <a:lnTo>
                                  <a:pt x="5962190" y="2120900"/>
                                </a:lnTo>
                                <a:lnTo>
                                  <a:pt x="5933202" y="2120900"/>
                                </a:lnTo>
                                <a:lnTo>
                                  <a:pt x="5912897" y="2133600"/>
                                </a:lnTo>
                                <a:lnTo>
                                  <a:pt x="5890315" y="2146300"/>
                                </a:lnTo>
                                <a:lnTo>
                                  <a:pt x="6049830" y="2146300"/>
                                </a:lnTo>
                                <a:lnTo>
                                  <a:pt x="6010826" y="2108200"/>
                                </a:lnTo>
                                <a:close/>
                              </a:path>
                              <a:path w="6912609" h="5753100">
                                <a:moveTo>
                                  <a:pt x="3962011" y="1943100"/>
                                </a:moveTo>
                                <a:lnTo>
                                  <a:pt x="3924582" y="1943100"/>
                                </a:lnTo>
                                <a:lnTo>
                                  <a:pt x="3900121" y="1955800"/>
                                </a:lnTo>
                                <a:lnTo>
                                  <a:pt x="3880779" y="1981200"/>
                                </a:lnTo>
                                <a:lnTo>
                                  <a:pt x="3858709" y="1993900"/>
                                </a:lnTo>
                                <a:lnTo>
                                  <a:pt x="4029441" y="1993900"/>
                                </a:lnTo>
                                <a:lnTo>
                                  <a:pt x="3993580" y="1968500"/>
                                </a:lnTo>
                                <a:lnTo>
                                  <a:pt x="3962011" y="1943100"/>
                                </a:lnTo>
                                <a:close/>
                              </a:path>
                              <a:path w="6912609" h="5753100">
                                <a:moveTo>
                                  <a:pt x="1310581" y="558800"/>
                                </a:moveTo>
                                <a:lnTo>
                                  <a:pt x="1259383" y="571500"/>
                                </a:lnTo>
                                <a:lnTo>
                                  <a:pt x="1223859" y="596900"/>
                                </a:lnTo>
                                <a:lnTo>
                                  <a:pt x="1197283" y="622300"/>
                                </a:lnTo>
                                <a:lnTo>
                                  <a:pt x="1172928" y="647700"/>
                                </a:lnTo>
                                <a:lnTo>
                                  <a:pt x="1144068" y="673100"/>
                                </a:lnTo>
                                <a:lnTo>
                                  <a:pt x="1103977" y="698500"/>
                                </a:lnTo>
                                <a:lnTo>
                                  <a:pt x="1628940" y="698500"/>
                                </a:lnTo>
                                <a:lnTo>
                                  <a:pt x="1576533" y="673100"/>
                                </a:lnTo>
                                <a:lnTo>
                                  <a:pt x="1470933" y="647700"/>
                                </a:lnTo>
                                <a:lnTo>
                                  <a:pt x="1421596" y="622300"/>
                                </a:lnTo>
                                <a:lnTo>
                                  <a:pt x="1377139" y="609600"/>
                                </a:lnTo>
                                <a:lnTo>
                                  <a:pt x="1339491" y="584200"/>
                                </a:lnTo>
                                <a:lnTo>
                                  <a:pt x="1310581" y="558800"/>
                                </a:lnTo>
                                <a:close/>
                              </a:path>
                              <a:path w="6912609" h="5753100">
                                <a:moveTo>
                                  <a:pt x="371094" y="0"/>
                                </a:moveTo>
                                <a:lnTo>
                                  <a:pt x="331428" y="12700"/>
                                </a:lnTo>
                                <a:lnTo>
                                  <a:pt x="295123" y="25400"/>
                                </a:lnTo>
                                <a:lnTo>
                                  <a:pt x="261005" y="38100"/>
                                </a:lnTo>
                                <a:lnTo>
                                  <a:pt x="227901" y="63500"/>
                                </a:lnTo>
                                <a:lnTo>
                                  <a:pt x="194638" y="76200"/>
                                </a:lnTo>
                                <a:lnTo>
                                  <a:pt x="160041" y="101600"/>
                                </a:lnTo>
                                <a:lnTo>
                                  <a:pt x="122938" y="114300"/>
                                </a:lnTo>
                                <a:lnTo>
                                  <a:pt x="695956" y="114300"/>
                                </a:lnTo>
                                <a:lnTo>
                                  <a:pt x="666293" y="88900"/>
                                </a:lnTo>
                                <a:lnTo>
                                  <a:pt x="617029" y="76200"/>
                                </a:lnTo>
                                <a:lnTo>
                                  <a:pt x="565147" y="50800"/>
                                </a:lnTo>
                                <a:lnTo>
                                  <a:pt x="462129" y="25400"/>
                                </a:lnTo>
                                <a:lnTo>
                                  <a:pt x="415295" y="12700"/>
                                </a:lnTo>
                                <a:lnTo>
                                  <a:pt x="371094" y="0"/>
                                </a:lnTo>
                                <a:close/>
                              </a:path>
                            </a:pathLst>
                          </a:custGeom>
                          <a:solidFill>
                            <a:srgbClr val="A4D9EB">
                              <a:alpha val="69999"/>
                            </a:srgbClr>
                          </a:solidFill>
                        </wps:spPr>
                        <wps:bodyPr wrap="square" lIns="0" tIns="0" rIns="0" bIns="0" rtlCol="0">
                          <a:prstTxWarp prst="textNoShape">
                            <a:avLst/>
                          </a:prstTxWarp>
                          <a:noAutofit/>
                        </wps:bodyPr>
                      </wps:wsp>
                      <wps:wsp>
                        <wps:cNvPr id="4" name="Graphic 4"/>
                        <wps:cNvSpPr/>
                        <wps:spPr>
                          <a:xfrm>
                            <a:off x="648004" y="7416000"/>
                            <a:ext cx="6264275" cy="2664460"/>
                          </a:xfrm>
                          <a:custGeom>
                            <a:avLst/>
                            <a:gdLst/>
                            <a:ahLst/>
                            <a:cxnLst/>
                            <a:rect l="l" t="t" r="r" b="b"/>
                            <a:pathLst>
                              <a:path w="6264275" h="2664460">
                                <a:moveTo>
                                  <a:pt x="6263995" y="0"/>
                                </a:moveTo>
                                <a:lnTo>
                                  <a:pt x="0" y="0"/>
                                </a:lnTo>
                                <a:lnTo>
                                  <a:pt x="0" y="2664002"/>
                                </a:lnTo>
                                <a:lnTo>
                                  <a:pt x="6263995" y="2664002"/>
                                </a:lnTo>
                                <a:lnTo>
                                  <a:pt x="62639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5.3pt;height:841.9pt;mso-position-horizontal-relative:page;mso-position-vertical-relative:page;z-index:-19859968" id="docshapegroup1" coordorigin="0,0" coordsize="11906,16838">
                <v:shape style="position:absolute;left:0;top:0;width:11906;height:16838" type="#_x0000_t75" id="docshape2" stroked="false">
                  <v:imagedata r:id="rId5" o:title=""/>
                </v:shape>
                <v:shape style="position:absolute;left:0;top:1247;width:10886;height:9060" id="docshape3" coordorigin="0,1247" coordsize="10886,9060" path="m7246,9747l6944,9747,7016,9767,7077,9787,7128,9847,7171,9887,7206,9967,7236,10027,7262,10107,7284,10167,7304,10247,7324,10307,7432,10307,7451,10247,7474,10147,7503,10047,7541,9987,7539,9927,7534,9867,7530,9847,7405,9847,7328,9827,7280,9787,7246,9747xm7731,9467l6483,9467,6538,9507,6587,9567,6630,9647,6668,9727,6701,9787,6727,9847,6805,9847,6861,9827,6905,9787,6944,9747,7246,9747,7211,9687,7161,9647,7161,9587,7228,9567,7649,9567,7731,9467xm7514,9767l7460,9787,7435,9787,7422,9807,7405,9847,7530,9847,7526,9827,7514,9767xm4229,8967l1684,8967,1723,8987,1767,9007,1811,9047,1847,9067,1820,9147,1873,9187,1947,9207,2091,9207,2124,9247,2153,9287,2185,9327,2227,9367,2525,9387,2589,9427,2649,9487,2707,9527,2764,9587,2823,9607,3040,9607,3097,9647,3148,9687,3200,9727,3261,9767,3338,9807,3395,9747,3453,9687,3512,9647,3572,9607,3635,9567,3702,9527,3772,9467,3832,9427,3887,9367,3938,9307,3987,9247,4035,9187,4084,9127,4135,9067,4190,9007,4229,8967xm7573,9567l7397,9567,7487,9587,7573,9567xm8056,9467l7802,9467,7868,9487,7930,9487,7992,9507,8056,9467xm9009,8667l5943,8667,6000,8707,6040,8727,6073,8767,6109,8807,6158,8847,6123,8907,6078,8947,6033,8967,5995,9007,5976,9067,5983,9107,5996,9127,5998,9167,5968,9207,6030,9247,6096,9307,6163,9367,6230,9407,6294,9447,6294,9467,6352,9487,6397,9487,6437,9467,8056,9467,8125,9447,8182,9407,8231,9347,8274,9287,8316,9227,8360,9167,8408,9127,8471,9067,8599,8987,8664,8927,8795,8847,8860,8787,8924,8747,8982,8687,9009,8667xm5019,8807l4938,8807,4975,8867,5025,8907,5081,8967,5138,9007,5192,9067,5236,9127,5314,9107,5376,9087,5426,9067,5519,9027,5573,9007,5639,8987,5724,8987,5736,8907,5752,8847,5141,8847,5072,8827,5019,8807xm0,1407l0,8707,22,8727,82,8787,140,8827,199,8887,258,8927,319,8987,383,9047,422,9047,449,9027,470,9027,491,9007,546,9007,546,8847,621,8847,704,8827,4581,8827,4653,8807,4724,8807,4793,8767,4857,8747,4893,8727,4915,8707,4936,8687,4965,8667,4963,8607,4958,8547,4949,8507,4593,8507,4531,8467,4504,8447,4581,8407,4656,8387,4730,8347,4803,8307,4874,8267,4942,8207,5007,8167,5069,8127,5128,8067,5182,8007,9347,8007,9357,7987,10118,7987,10200,7967,10282,7967,10364,7947,10527,7947,10608,7927,10688,7927,10767,7907,10835,7887,10885,7887,10885,6627,10819,6587,10748,6567,10469,6407,10409,6367,10348,6327,10285,6287,10221,6247,10153,6227,10082,6187,10008,6167,10022,6087,10045,6007,10077,5927,10117,5867,10102,5787,10074,5707,10037,5647,9997,5607,9959,5547,9927,5487,9899,5407,9864,5307,9834,5227,9818,5167,9821,5107,9835,5047,9840,4987,9818,4927,9769,4847,8219,4847,8142,4807,8068,4787,4992,4787,4913,4767,4844,4747,4784,4707,4730,4667,4681,4607,4636,4567,4549,4447,4504,4407,4349,4227,4244,4107,4191,4047,4136,3987,4081,3927,4025,3867,3967,3827,3908,3787,3850,3747,3789,3707,3723,3667,3656,3647,3374,3487,3305,3447,3238,3407,3174,3367,3115,3327,3060,3287,3011,3227,2968,3167,2932,3107,2904,3047,2878,2987,2868,2927,2870,2847,2877,2767,2885,2707,2887,2627,2877,2567,2850,2507,2820,2467,2774,2427,2714,2387,2643,2367,2565,2347,1630,2347,1625,2267,1618,2187,1607,2107,1592,2027,1571,1947,1544,1867,1510,1827,1467,1767,1420,1747,1366,1747,1316,1727,1278,1687,1258,1647,1250,1607,1242,1567,1223,1527,1179,1487,1119,1447,1096,1427,58,1427,0,1407xm4581,8827l966,8827,1046,8847,1115,8887,1150,8907,1189,8947,1231,8987,1278,9007,1344,9027,1408,9027,1539,8987,1609,8967,4229,8967,4249,8947,4314,8907,4374,8867,4440,8847,4510,8847,4581,8827xm9347,8007l5182,8007,5266,8027,5331,8067,5379,8107,5417,8167,5449,8227,5481,8287,5516,8347,5562,8387,5546,8487,5518,8547,5483,8607,5442,8667,5399,8727,5356,8787,5318,8847,5752,8847,5758,8827,5787,8767,5822,8727,5860,8667,9009,8667,9036,8647,9089,8587,9194,8467,9005,8467,9023,8447,9036,8427,9054,8407,9086,8387,9069,8387,9056,8367,9005,8367,9005,8247,9113,8247,9175,8207,9228,8167,9275,8127,9317,8067,9347,8007xm4938,8467l4860,8487,4788,8507,4949,8507,4938,8467xm9276,8227l9239,8247,9216,8267,9203,8327,9195,8387,9113,8387,9085,8427,9059,8467,9194,8467,9248,8407,9304,8347,9363,8287,9330,8287,9299,8267,9290,8267,9276,8227xm9574,8127l9471,8127,9403,8147,9359,8207,9330,8287,9363,8287,9428,8247,9498,8207,9574,8167,9574,8127xm10036,7987l9449,7987,9520,8007,9575,8027,9618,8067,9656,8127,9740,8107,9812,8067,9880,8047,9954,8007,10036,7987xm9059,4587l8896,4767,8490,4767,8437,4787,8381,4827,8312,4847,9769,4847,9713,4787,9653,4727,9590,4687,9527,4627,9276,4627,9059,4587xm5453,4347l5397,4407,5341,4467,5283,4527,5226,4567,5109,4687,5051,4727,4992,4787,8068,4787,7926,4707,7854,4687,7080,4687,7006,4647,6697,4567,6621,4527,6546,4507,6475,4467,6408,4427,6346,4387,6077,4387,5453,4347xm7622,4587l7552,4587,7488,4607,7369,4647,7307,4667,7240,4687,7854,4687,7781,4647,7704,4627,7622,4587xm9466,4567l9389,4587,9344,4587,9312,4607,9276,4627,9527,4627,9466,4567xm6239,4307l6180,4307,6142,4327,6111,4367,6077,4387,6346,4387,6289,4347,6239,4307xm2064,2127l1983,2147,1927,2187,1885,2227,1847,2267,1802,2307,1739,2347,2565,2347,2483,2307,2316,2267,2239,2227,2169,2207,2109,2167,2064,2127xm584,1247l522,1267,465,1287,411,1307,359,1347,307,1367,252,1407,194,1427,1096,1427,1049,1387,972,1367,890,1327,728,1287,654,1267,584,1247xe" filled="true" fillcolor="#a4d9eb" stroked="false">
                  <v:path arrowok="t"/>
                  <v:fill opacity="45875f" type="solid"/>
                </v:shape>
                <v:rect style="position:absolute;left:1020;top:11678;width:9865;height:4196" id="docshape4" filled="true" fillcolor="#ffffff" stroked="false">
                  <v:fill type="solid"/>
                </v:rect>
                <w10:wrap type="none"/>
              </v:group>
            </w:pict>
          </mc:Fallback>
        </mc:AlternateConten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6"/>
        </w:rPr>
      </w:pPr>
    </w:p>
    <w:p>
      <w:pPr>
        <w:spacing w:before="95"/>
        <w:ind w:left="70" w:right="0" w:firstLine="0"/>
        <w:jc w:val="center"/>
        <w:rPr>
          <w:b/>
          <w:sz w:val="56"/>
        </w:rPr>
      </w:pPr>
      <w:r>
        <w:rPr>
          <w:b/>
          <w:color w:val="9DBDAB"/>
          <w:spacing w:val="-18"/>
          <w:sz w:val="56"/>
        </w:rPr>
        <w:t>INDEPENDENT</w:t>
      </w:r>
      <w:r>
        <w:rPr>
          <w:b/>
          <w:color w:val="9DBDAB"/>
          <w:spacing w:val="-20"/>
          <w:sz w:val="56"/>
        </w:rPr>
        <w:t> </w:t>
      </w:r>
      <w:r>
        <w:rPr>
          <w:b/>
          <w:color w:val="9DBDAB"/>
          <w:spacing w:val="-18"/>
          <w:sz w:val="56"/>
        </w:rPr>
        <w:t>REVIEW</w:t>
      </w:r>
      <w:r>
        <w:rPr>
          <w:b/>
          <w:color w:val="9DBDAB"/>
          <w:spacing w:val="-19"/>
          <w:sz w:val="56"/>
        </w:rPr>
        <w:t> </w:t>
      </w:r>
      <w:r>
        <w:rPr>
          <w:b/>
          <w:color w:val="9DBDAB"/>
          <w:spacing w:val="-18"/>
          <w:sz w:val="56"/>
        </w:rPr>
        <w:t>INTO</w:t>
      </w:r>
      <w:r>
        <w:rPr>
          <w:b/>
          <w:color w:val="9DBDAB"/>
          <w:spacing w:val="-19"/>
          <w:sz w:val="56"/>
        </w:rPr>
        <w:t> </w:t>
      </w:r>
      <w:r>
        <w:rPr>
          <w:b/>
          <w:color w:val="9DBDAB"/>
          <w:spacing w:val="-18"/>
          <w:sz w:val="56"/>
        </w:rPr>
        <w:t>THE</w:t>
      </w:r>
    </w:p>
    <w:p>
      <w:pPr>
        <w:pStyle w:val="Title"/>
        <w:spacing w:line="184" w:lineRule="auto"/>
      </w:pPr>
      <w:r>
        <w:rPr>
          <w:color w:val="4D868E"/>
          <w:spacing w:val="-24"/>
        </w:rPr>
        <w:t>ELECTRICITY</w:t>
      </w:r>
      <w:r>
        <w:rPr>
          <w:color w:val="4D868E"/>
          <w:spacing w:val="-35"/>
        </w:rPr>
        <w:t> </w:t>
      </w:r>
      <w:r>
        <w:rPr>
          <w:color w:val="4D868E"/>
          <w:spacing w:val="-24"/>
        </w:rPr>
        <w:t>&amp;</w:t>
      </w:r>
      <w:r>
        <w:rPr>
          <w:color w:val="4D868E"/>
          <w:spacing w:val="-34"/>
        </w:rPr>
        <w:t> </w:t>
      </w:r>
      <w:r>
        <w:rPr>
          <w:color w:val="4D868E"/>
          <w:spacing w:val="-24"/>
        </w:rPr>
        <w:t>GAS </w:t>
      </w:r>
      <w:r>
        <w:rPr>
          <w:color w:val="4D868E"/>
          <w:spacing w:val="-32"/>
        </w:rPr>
        <w:t>RETAIL</w:t>
      </w:r>
      <w:r>
        <w:rPr>
          <w:color w:val="4D868E"/>
          <w:spacing w:val="-27"/>
        </w:rPr>
        <w:t> </w:t>
      </w:r>
      <w:r>
        <w:rPr>
          <w:color w:val="4D868E"/>
          <w:spacing w:val="-32"/>
        </w:rPr>
        <w:t>MARKETS</w:t>
      </w:r>
      <w:r>
        <w:rPr>
          <w:color w:val="4D868E"/>
          <w:spacing w:val="-26"/>
        </w:rPr>
        <w:t> </w:t>
      </w:r>
      <w:r>
        <w:rPr>
          <w:color w:val="4D868E"/>
          <w:spacing w:val="-32"/>
        </w:rPr>
        <w:t>IN </w:t>
      </w:r>
      <w:r>
        <w:rPr>
          <w:color w:val="4D868E"/>
          <w:spacing w:val="-2"/>
        </w:rPr>
        <w:t>VICTORIA</w:t>
      </w:r>
    </w:p>
    <w:p>
      <w:pPr>
        <w:spacing w:before="237"/>
        <w:ind w:left="1360" w:right="0" w:firstLine="0"/>
        <w:jc w:val="both"/>
        <w:rPr>
          <w:sz w:val="18"/>
        </w:rPr>
      </w:pPr>
      <w:r>
        <w:rPr>
          <w:w w:val="90"/>
          <w:sz w:val="18"/>
        </w:rPr>
        <w:t>AUGUST</w:t>
      </w:r>
      <w:r>
        <w:rPr>
          <w:spacing w:val="17"/>
          <w:sz w:val="18"/>
        </w:rPr>
        <w:t> </w:t>
      </w:r>
      <w:r>
        <w:rPr>
          <w:spacing w:val="-4"/>
          <w:sz w:val="18"/>
        </w:rPr>
        <w:t>2017</w:t>
      </w:r>
    </w:p>
    <w:p>
      <w:pPr>
        <w:spacing w:after="0"/>
        <w:jc w:val="both"/>
        <w:rPr>
          <w:sz w:val="18"/>
        </w:rPr>
        <w:sectPr>
          <w:type w:val="continuous"/>
          <w:pgSz w:w="11910" w:h="16840"/>
          <w:pgMar w:top="1920" w:bottom="280" w:left="0" w:right="560"/>
        </w:sectPr>
      </w:pPr>
    </w:p>
    <w:p>
      <w:pPr>
        <w:pStyle w:val="BodyText"/>
      </w:pPr>
      <w:r>
        <w:rPr/>
        <mc:AlternateContent>
          <mc:Choice Requires="wps">
            <w:drawing>
              <wp:anchor distT="0" distB="0" distL="0" distR="0" allowOverlap="1" layoutInCell="1" locked="0" behindDoc="1" simplePos="0" relativeHeight="483457024">
                <wp:simplePos x="0" y="0"/>
                <wp:positionH relativeFrom="page">
                  <wp:posOffset>0</wp:posOffset>
                </wp:positionH>
                <wp:positionV relativeFrom="page">
                  <wp:posOffset>0</wp:posOffset>
                </wp:positionV>
                <wp:extent cx="3150235" cy="1018857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3150235" cy="10188575"/>
                          <a:chExt cx="3150235" cy="10188575"/>
                        </a:xfrm>
                      </wpg:grpSpPr>
                      <pic:pic>
                        <pic:nvPicPr>
                          <pic:cNvPr id="6" name="Image 6"/>
                          <pic:cNvPicPr/>
                        </pic:nvPicPr>
                        <pic:blipFill>
                          <a:blip r:embed="rId6" cstate="print"/>
                          <a:stretch>
                            <a:fillRect/>
                          </a:stretch>
                        </pic:blipFill>
                        <pic:spPr>
                          <a:xfrm>
                            <a:off x="0" y="0"/>
                            <a:ext cx="3150006" cy="1545018"/>
                          </a:xfrm>
                          <a:prstGeom prst="rect">
                            <a:avLst/>
                          </a:prstGeom>
                        </pic:spPr>
                      </pic:pic>
                      <pic:pic>
                        <pic:nvPicPr>
                          <pic:cNvPr id="7" name="Image 7"/>
                          <pic:cNvPicPr/>
                        </pic:nvPicPr>
                        <pic:blipFill>
                          <a:blip r:embed="rId7" cstate="print"/>
                          <a:stretch>
                            <a:fillRect/>
                          </a:stretch>
                        </pic:blipFill>
                        <pic:spPr>
                          <a:xfrm>
                            <a:off x="0" y="0"/>
                            <a:ext cx="2961005" cy="1080007"/>
                          </a:xfrm>
                          <a:prstGeom prst="rect">
                            <a:avLst/>
                          </a:prstGeom>
                        </pic:spPr>
                      </pic:pic>
                      <wps:wsp>
                        <wps:cNvPr id="8" name="Graphic 8"/>
                        <wps:cNvSpPr/>
                        <wps:spPr>
                          <a:xfrm>
                            <a:off x="755987" y="585003"/>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15pt;width:248.05pt;height:802.25pt;mso-position-horizontal-relative:page;mso-position-vertical-relative:page;z-index:-19859456" id="docshapegroup5" coordorigin="0,0" coordsize="4961,16045">
                <v:shape style="position:absolute;left:0;top:0;width:4961;height:2434" type="#_x0000_t75" id="docshape6" stroked="false">
                  <v:imagedata r:id="rId6" o:title=""/>
                </v:shape>
                <v:shape style="position:absolute;left:0;top:0;width:4663;height:1701" type="#_x0000_t75" id="docshape7" stroked="false">
                  <v:imagedata r:id="rId7" o:title=""/>
                </v:shape>
                <v:line style="position:absolute" from="1191,921" to="1191,16044" stroked="true" strokeweight="1pt" strokecolor="#4e868e">
                  <v:stroke dashstyle="solid"/>
                </v:line>
                <w10:wrap type="none"/>
              </v:group>
            </w:pict>
          </mc:Fallback>
        </mc:AlternateContent>
      </w:r>
      <w:r>
        <w:rPr/>
        <mc:AlternateContent>
          <mc:Choice Requires="wps">
            <w:drawing>
              <wp:anchor distT="0" distB="0" distL="0" distR="0" allowOverlap="1" layoutInCell="1" locked="0" behindDoc="0" simplePos="0" relativeHeight="15729664">
                <wp:simplePos x="0" y="0"/>
                <wp:positionH relativeFrom="page">
                  <wp:posOffset>501065</wp:posOffset>
                </wp:positionH>
                <wp:positionV relativeFrom="page">
                  <wp:posOffset>572302</wp:posOffset>
                </wp:positionV>
                <wp:extent cx="136525" cy="339217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9.453999pt;margin-top:45.063213pt;width:10.75pt;height:267.1pt;mso-position-horizontal-relative:page;mso-position-vertical-relative:page;z-index:15729664" type="#_x0000_t202" id="docshape8"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pStyle w:val="BodyText"/>
        <w:spacing w:before="99"/>
        <w:ind w:left="1587"/>
      </w:pPr>
      <w:r>
        <w:rPr>
          <w:color w:val="3C3C3B"/>
          <w:spacing w:val="-6"/>
        </w:rPr>
        <w:t>ISBN 978-1-76047-672-4</w:t>
      </w:r>
      <w:r>
        <w:rPr>
          <w:color w:val="3C3C3B"/>
          <w:spacing w:val="-5"/>
        </w:rPr>
        <w:t> </w:t>
      </w:r>
      <w:r>
        <w:rPr>
          <w:color w:val="3C3C3B"/>
          <w:spacing w:val="-6"/>
        </w:rPr>
        <w:t>(Print)</w:t>
      </w:r>
    </w:p>
    <w:p>
      <w:pPr>
        <w:pStyle w:val="BodyText"/>
        <w:spacing w:before="26"/>
        <w:ind w:left="1587"/>
      </w:pPr>
      <w:r>
        <w:rPr>
          <w:color w:val="3C3C3B"/>
          <w:w w:val="90"/>
        </w:rPr>
        <w:t>ISBN</w:t>
      </w:r>
      <w:r>
        <w:rPr>
          <w:color w:val="3C3C3B"/>
          <w:spacing w:val="14"/>
        </w:rPr>
        <w:t> </w:t>
      </w:r>
      <w:r>
        <w:rPr>
          <w:color w:val="3C3C3B"/>
          <w:w w:val="90"/>
        </w:rPr>
        <w:t>978-1-76047-673-1</w:t>
      </w:r>
      <w:r>
        <w:rPr>
          <w:color w:val="3C3C3B"/>
          <w:spacing w:val="15"/>
        </w:rPr>
        <w:t> </w:t>
      </w:r>
      <w:r>
        <w:rPr>
          <w:color w:val="3C3C3B"/>
          <w:spacing w:val="-2"/>
          <w:w w:val="90"/>
        </w:rPr>
        <w:t>(pdf/online)</w:t>
      </w:r>
    </w:p>
    <w:p>
      <w:pPr>
        <w:pStyle w:val="BodyText"/>
        <w:spacing w:before="11"/>
        <w:rPr>
          <w:sz w:val="25"/>
        </w:rPr>
      </w:pPr>
    </w:p>
    <w:p>
      <w:pPr>
        <w:pStyle w:val="Heading4"/>
        <w:spacing w:before="98"/>
      </w:pPr>
      <w:r>
        <w:rPr>
          <w:color w:val="3C3C3B"/>
          <w:spacing w:val="-2"/>
        </w:rPr>
        <w:t>Disclaimer</w:t>
      </w:r>
    </w:p>
    <w:p>
      <w:pPr>
        <w:pStyle w:val="BodyText"/>
        <w:spacing w:line="266" w:lineRule="auto" w:before="50"/>
        <w:ind w:left="1587" w:right="553"/>
      </w:pPr>
      <w:r>
        <w:rPr>
          <w:color w:val="3C3C3B"/>
        </w:rPr>
        <w:t>This</w:t>
      </w:r>
      <w:r>
        <w:rPr>
          <w:color w:val="3C3C3B"/>
          <w:spacing w:val="-8"/>
        </w:rPr>
        <w:t> </w:t>
      </w:r>
      <w:r>
        <w:rPr>
          <w:color w:val="3C3C3B"/>
        </w:rPr>
        <w:t>publication</w:t>
      </w:r>
      <w:r>
        <w:rPr>
          <w:color w:val="3C3C3B"/>
          <w:spacing w:val="-8"/>
        </w:rPr>
        <w:t> </w:t>
      </w:r>
      <w:r>
        <w:rPr>
          <w:color w:val="3C3C3B"/>
        </w:rPr>
        <w:t>may</w:t>
      </w:r>
      <w:r>
        <w:rPr>
          <w:color w:val="3C3C3B"/>
          <w:spacing w:val="-8"/>
        </w:rPr>
        <w:t> </w:t>
      </w:r>
      <w:r>
        <w:rPr>
          <w:color w:val="3C3C3B"/>
        </w:rPr>
        <w:t>be</w:t>
      </w:r>
      <w:r>
        <w:rPr>
          <w:color w:val="3C3C3B"/>
          <w:spacing w:val="-8"/>
        </w:rPr>
        <w:t> </w:t>
      </w:r>
      <w:r>
        <w:rPr>
          <w:color w:val="3C3C3B"/>
        </w:rPr>
        <w:t>of</w:t>
      </w:r>
      <w:r>
        <w:rPr>
          <w:color w:val="3C3C3B"/>
          <w:spacing w:val="-8"/>
        </w:rPr>
        <w:t> </w:t>
      </w:r>
      <w:r>
        <w:rPr>
          <w:color w:val="3C3C3B"/>
        </w:rPr>
        <w:t>assistance</w:t>
      </w:r>
      <w:r>
        <w:rPr>
          <w:color w:val="3C3C3B"/>
          <w:spacing w:val="-8"/>
        </w:rPr>
        <w:t> </w:t>
      </w:r>
      <w:r>
        <w:rPr>
          <w:color w:val="3C3C3B"/>
        </w:rPr>
        <w:t>to</w:t>
      </w:r>
      <w:r>
        <w:rPr>
          <w:color w:val="3C3C3B"/>
          <w:spacing w:val="-8"/>
        </w:rPr>
        <w:t> </w:t>
      </w:r>
      <w:r>
        <w:rPr>
          <w:color w:val="3C3C3B"/>
        </w:rPr>
        <w:t>you</w:t>
      </w:r>
      <w:r>
        <w:rPr>
          <w:color w:val="3C3C3B"/>
          <w:spacing w:val="-8"/>
        </w:rPr>
        <w:t> </w:t>
      </w:r>
      <w:r>
        <w:rPr>
          <w:color w:val="3C3C3B"/>
        </w:rPr>
        <w:t>but</w:t>
      </w:r>
      <w:r>
        <w:rPr>
          <w:color w:val="3C3C3B"/>
          <w:spacing w:val="-8"/>
        </w:rPr>
        <w:t> </w:t>
      </w:r>
      <w:r>
        <w:rPr>
          <w:color w:val="3C3C3B"/>
        </w:rPr>
        <w:t>the</w:t>
      </w:r>
      <w:r>
        <w:rPr>
          <w:color w:val="3C3C3B"/>
          <w:spacing w:val="-8"/>
        </w:rPr>
        <w:t> </w:t>
      </w:r>
      <w:r>
        <w:rPr>
          <w:color w:val="3C3C3B"/>
        </w:rPr>
        <w:t>State</w:t>
      </w:r>
      <w:r>
        <w:rPr>
          <w:color w:val="3C3C3B"/>
          <w:spacing w:val="-8"/>
        </w:rPr>
        <w:t> </w:t>
      </w:r>
      <w:r>
        <w:rPr>
          <w:color w:val="3C3C3B"/>
        </w:rPr>
        <w:t>of</w:t>
      </w:r>
      <w:r>
        <w:rPr>
          <w:color w:val="3C3C3B"/>
          <w:spacing w:val="-8"/>
        </w:rPr>
        <w:t> </w:t>
      </w:r>
      <w:r>
        <w:rPr>
          <w:color w:val="3C3C3B"/>
        </w:rPr>
        <w:t>Victoria</w:t>
      </w:r>
      <w:r>
        <w:rPr>
          <w:color w:val="3C3C3B"/>
          <w:spacing w:val="-8"/>
        </w:rPr>
        <w:t> </w:t>
      </w:r>
      <w:r>
        <w:rPr>
          <w:color w:val="3C3C3B"/>
        </w:rPr>
        <w:t>and</w:t>
      </w:r>
      <w:r>
        <w:rPr>
          <w:color w:val="3C3C3B"/>
          <w:spacing w:val="-8"/>
        </w:rPr>
        <w:t> </w:t>
      </w:r>
      <w:r>
        <w:rPr>
          <w:color w:val="3C3C3B"/>
        </w:rPr>
        <w:t>its</w:t>
      </w:r>
      <w:r>
        <w:rPr>
          <w:color w:val="3C3C3B"/>
          <w:spacing w:val="-8"/>
        </w:rPr>
        <w:t> </w:t>
      </w:r>
      <w:r>
        <w:rPr>
          <w:color w:val="3C3C3B"/>
        </w:rPr>
        <w:t>employees</w:t>
      </w:r>
      <w:r>
        <w:rPr>
          <w:color w:val="3C3C3B"/>
          <w:spacing w:val="-8"/>
        </w:rPr>
        <w:t> </w:t>
      </w:r>
      <w:r>
        <w:rPr>
          <w:color w:val="3C3C3B"/>
        </w:rPr>
        <w:t>do</w:t>
      </w:r>
      <w:r>
        <w:rPr>
          <w:color w:val="3C3C3B"/>
          <w:spacing w:val="-8"/>
        </w:rPr>
        <w:t> </w:t>
      </w:r>
      <w:r>
        <w:rPr>
          <w:color w:val="3C3C3B"/>
        </w:rPr>
        <w:t>not</w:t>
      </w:r>
      <w:r>
        <w:rPr>
          <w:color w:val="3C3C3B"/>
          <w:spacing w:val="-8"/>
        </w:rPr>
        <w:t> </w:t>
      </w:r>
      <w:r>
        <w:rPr>
          <w:color w:val="3C3C3B"/>
        </w:rPr>
        <w:t>guarantee that</w:t>
      </w:r>
      <w:r>
        <w:rPr>
          <w:color w:val="3C3C3B"/>
          <w:spacing w:val="-1"/>
        </w:rPr>
        <w:t> </w:t>
      </w:r>
      <w:r>
        <w:rPr>
          <w:color w:val="3C3C3B"/>
        </w:rPr>
        <w:t>the</w:t>
      </w:r>
      <w:r>
        <w:rPr>
          <w:color w:val="3C3C3B"/>
          <w:spacing w:val="-1"/>
        </w:rPr>
        <w:t> </w:t>
      </w:r>
      <w:r>
        <w:rPr>
          <w:color w:val="3C3C3B"/>
        </w:rPr>
        <w:t>publication</w:t>
      </w:r>
      <w:r>
        <w:rPr>
          <w:color w:val="3C3C3B"/>
          <w:spacing w:val="-1"/>
        </w:rPr>
        <w:t> </w:t>
      </w:r>
      <w:r>
        <w:rPr>
          <w:color w:val="3C3C3B"/>
        </w:rPr>
        <w:t>is</w:t>
      </w:r>
      <w:r>
        <w:rPr>
          <w:color w:val="3C3C3B"/>
          <w:spacing w:val="-1"/>
        </w:rPr>
        <w:t> </w:t>
      </w:r>
      <w:r>
        <w:rPr>
          <w:color w:val="3C3C3B"/>
        </w:rPr>
        <w:t>without</w:t>
      </w:r>
      <w:r>
        <w:rPr>
          <w:color w:val="3C3C3B"/>
          <w:spacing w:val="-1"/>
        </w:rPr>
        <w:t> </w:t>
      </w:r>
      <w:r>
        <w:rPr>
          <w:color w:val="3C3C3B"/>
        </w:rPr>
        <w:t>flaw</w:t>
      </w:r>
      <w:r>
        <w:rPr>
          <w:color w:val="3C3C3B"/>
          <w:spacing w:val="-1"/>
        </w:rPr>
        <w:t> </w:t>
      </w:r>
      <w:r>
        <w:rPr>
          <w:color w:val="3C3C3B"/>
        </w:rPr>
        <w:t>of</w:t>
      </w:r>
      <w:r>
        <w:rPr>
          <w:color w:val="3C3C3B"/>
          <w:spacing w:val="-1"/>
        </w:rPr>
        <w:t> </w:t>
      </w:r>
      <w:r>
        <w:rPr>
          <w:color w:val="3C3C3B"/>
        </w:rPr>
        <w:t>any</w:t>
      </w:r>
      <w:r>
        <w:rPr>
          <w:color w:val="3C3C3B"/>
          <w:spacing w:val="-1"/>
        </w:rPr>
        <w:t> </w:t>
      </w:r>
      <w:r>
        <w:rPr>
          <w:color w:val="3C3C3B"/>
        </w:rPr>
        <w:t>kind</w:t>
      </w:r>
      <w:r>
        <w:rPr>
          <w:color w:val="3C3C3B"/>
          <w:spacing w:val="-1"/>
        </w:rPr>
        <w:t> </w:t>
      </w:r>
      <w:r>
        <w:rPr>
          <w:color w:val="3C3C3B"/>
        </w:rPr>
        <w:t>or</w:t>
      </w:r>
      <w:r>
        <w:rPr>
          <w:color w:val="3C3C3B"/>
          <w:spacing w:val="-1"/>
        </w:rPr>
        <w:t> </w:t>
      </w:r>
      <w:r>
        <w:rPr>
          <w:color w:val="3C3C3B"/>
        </w:rPr>
        <w:t>is</w:t>
      </w:r>
      <w:r>
        <w:rPr>
          <w:color w:val="3C3C3B"/>
          <w:spacing w:val="-1"/>
        </w:rPr>
        <w:t> </w:t>
      </w:r>
      <w:r>
        <w:rPr>
          <w:color w:val="3C3C3B"/>
        </w:rPr>
        <w:t>wholly</w:t>
      </w:r>
      <w:r>
        <w:rPr>
          <w:color w:val="3C3C3B"/>
          <w:spacing w:val="-1"/>
        </w:rPr>
        <w:t> </w:t>
      </w:r>
      <w:r>
        <w:rPr>
          <w:color w:val="3C3C3B"/>
        </w:rPr>
        <w:t>appropriate</w:t>
      </w:r>
      <w:r>
        <w:rPr>
          <w:color w:val="3C3C3B"/>
          <w:spacing w:val="-1"/>
        </w:rPr>
        <w:t> </w:t>
      </w:r>
      <w:r>
        <w:rPr>
          <w:color w:val="3C3C3B"/>
        </w:rPr>
        <w:t>for</w:t>
      </w:r>
      <w:r>
        <w:rPr>
          <w:color w:val="3C3C3B"/>
          <w:spacing w:val="-1"/>
        </w:rPr>
        <w:t> </w:t>
      </w:r>
      <w:r>
        <w:rPr>
          <w:color w:val="3C3C3B"/>
        </w:rPr>
        <w:t>your</w:t>
      </w:r>
      <w:r>
        <w:rPr>
          <w:color w:val="3C3C3B"/>
          <w:spacing w:val="-1"/>
        </w:rPr>
        <w:t> </w:t>
      </w:r>
      <w:r>
        <w:rPr>
          <w:color w:val="3C3C3B"/>
        </w:rPr>
        <w:t>particular</w:t>
      </w:r>
      <w:r>
        <w:rPr>
          <w:color w:val="3C3C3B"/>
          <w:spacing w:val="-1"/>
        </w:rPr>
        <w:t> </w:t>
      </w:r>
      <w:r>
        <w:rPr>
          <w:color w:val="3C3C3B"/>
        </w:rPr>
        <w:t>purposes</w:t>
      </w:r>
      <w:r>
        <w:rPr>
          <w:color w:val="3C3C3B"/>
          <w:spacing w:val="-1"/>
        </w:rPr>
        <w:t> </w:t>
      </w:r>
      <w:r>
        <w:rPr>
          <w:color w:val="3C3C3B"/>
        </w:rPr>
        <w:t>and </w:t>
      </w:r>
      <w:r>
        <w:rPr>
          <w:color w:val="3C3C3B"/>
          <w:spacing w:val="-2"/>
        </w:rPr>
        <w:t>therefore</w:t>
      </w:r>
      <w:r>
        <w:rPr>
          <w:color w:val="3C3C3B"/>
          <w:spacing w:val="-6"/>
        </w:rPr>
        <w:t> </w:t>
      </w:r>
      <w:r>
        <w:rPr>
          <w:color w:val="3C3C3B"/>
          <w:spacing w:val="-2"/>
        </w:rPr>
        <w:t>disclaims</w:t>
      </w:r>
      <w:r>
        <w:rPr>
          <w:color w:val="3C3C3B"/>
          <w:spacing w:val="-6"/>
        </w:rPr>
        <w:t> </w:t>
      </w:r>
      <w:r>
        <w:rPr>
          <w:color w:val="3C3C3B"/>
          <w:spacing w:val="-2"/>
        </w:rPr>
        <w:t>all</w:t>
      </w:r>
      <w:r>
        <w:rPr>
          <w:color w:val="3C3C3B"/>
          <w:spacing w:val="-6"/>
        </w:rPr>
        <w:t> </w:t>
      </w:r>
      <w:r>
        <w:rPr>
          <w:color w:val="3C3C3B"/>
          <w:spacing w:val="-2"/>
        </w:rPr>
        <w:t>liability</w:t>
      </w:r>
      <w:r>
        <w:rPr>
          <w:color w:val="3C3C3B"/>
          <w:spacing w:val="-6"/>
        </w:rPr>
        <w:t> </w:t>
      </w:r>
      <w:r>
        <w:rPr>
          <w:color w:val="3C3C3B"/>
          <w:spacing w:val="-2"/>
        </w:rPr>
        <w:t>for</w:t>
      </w:r>
      <w:r>
        <w:rPr>
          <w:color w:val="3C3C3B"/>
          <w:spacing w:val="-6"/>
        </w:rPr>
        <w:t> </w:t>
      </w:r>
      <w:r>
        <w:rPr>
          <w:color w:val="3C3C3B"/>
          <w:spacing w:val="-2"/>
        </w:rPr>
        <w:t>any</w:t>
      </w:r>
      <w:r>
        <w:rPr>
          <w:color w:val="3C3C3B"/>
          <w:spacing w:val="-6"/>
        </w:rPr>
        <w:t> </w:t>
      </w:r>
      <w:r>
        <w:rPr>
          <w:color w:val="3C3C3B"/>
          <w:spacing w:val="-2"/>
        </w:rPr>
        <w:t>error,</w:t>
      </w:r>
      <w:r>
        <w:rPr>
          <w:color w:val="3C3C3B"/>
          <w:spacing w:val="-6"/>
        </w:rPr>
        <w:t> </w:t>
      </w:r>
      <w:r>
        <w:rPr>
          <w:color w:val="3C3C3B"/>
          <w:spacing w:val="-2"/>
        </w:rPr>
        <w:t>loss</w:t>
      </w:r>
      <w:r>
        <w:rPr>
          <w:color w:val="3C3C3B"/>
          <w:spacing w:val="-6"/>
        </w:rPr>
        <w:t> </w:t>
      </w:r>
      <w:r>
        <w:rPr>
          <w:color w:val="3C3C3B"/>
          <w:spacing w:val="-2"/>
        </w:rPr>
        <w:t>or</w:t>
      </w:r>
      <w:r>
        <w:rPr>
          <w:color w:val="3C3C3B"/>
          <w:spacing w:val="-6"/>
        </w:rPr>
        <w:t> </w:t>
      </w:r>
      <w:r>
        <w:rPr>
          <w:color w:val="3C3C3B"/>
          <w:spacing w:val="-2"/>
        </w:rPr>
        <w:t>other</w:t>
      </w:r>
      <w:r>
        <w:rPr>
          <w:color w:val="3C3C3B"/>
          <w:spacing w:val="-6"/>
        </w:rPr>
        <w:t> </w:t>
      </w:r>
      <w:r>
        <w:rPr>
          <w:color w:val="3C3C3B"/>
          <w:spacing w:val="-2"/>
        </w:rPr>
        <w:t>consequence</w:t>
      </w:r>
      <w:r>
        <w:rPr>
          <w:color w:val="3C3C3B"/>
          <w:spacing w:val="-6"/>
        </w:rPr>
        <w:t> </w:t>
      </w:r>
      <w:r>
        <w:rPr>
          <w:color w:val="3C3C3B"/>
          <w:spacing w:val="-2"/>
        </w:rPr>
        <w:t>which</w:t>
      </w:r>
      <w:r>
        <w:rPr>
          <w:color w:val="3C3C3B"/>
          <w:spacing w:val="-6"/>
        </w:rPr>
        <w:t> </w:t>
      </w:r>
      <w:r>
        <w:rPr>
          <w:color w:val="3C3C3B"/>
          <w:spacing w:val="-2"/>
        </w:rPr>
        <w:t>may</w:t>
      </w:r>
      <w:r>
        <w:rPr>
          <w:color w:val="3C3C3B"/>
          <w:spacing w:val="-6"/>
        </w:rPr>
        <w:t> </w:t>
      </w:r>
      <w:r>
        <w:rPr>
          <w:color w:val="3C3C3B"/>
          <w:spacing w:val="-2"/>
        </w:rPr>
        <w:t>arise</w:t>
      </w:r>
      <w:r>
        <w:rPr>
          <w:color w:val="3C3C3B"/>
          <w:spacing w:val="-6"/>
        </w:rPr>
        <w:t> </w:t>
      </w:r>
      <w:r>
        <w:rPr>
          <w:color w:val="3C3C3B"/>
          <w:spacing w:val="-2"/>
        </w:rPr>
        <w:t>from</w:t>
      </w:r>
      <w:r>
        <w:rPr>
          <w:color w:val="3C3C3B"/>
          <w:spacing w:val="-6"/>
        </w:rPr>
        <w:t> </w:t>
      </w:r>
      <w:r>
        <w:rPr>
          <w:color w:val="3C3C3B"/>
          <w:spacing w:val="-2"/>
        </w:rPr>
        <w:t>you</w:t>
      </w:r>
      <w:r>
        <w:rPr>
          <w:color w:val="3C3C3B"/>
          <w:spacing w:val="-6"/>
        </w:rPr>
        <w:t> </w:t>
      </w:r>
      <w:r>
        <w:rPr>
          <w:color w:val="3C3C3B"/>
          <w:spacing w:val="-2"/>
        </w:rPr>
        <w:t>relying</w:t>
      </w:r>
      <w:r>
        <w:rPr>
          <w:color w:val="3C3C3B"/>
          <w:spacing w:val="-6"/>
        </w:rPr>
        <w:t> </w:t>
      </w:r>
      <w:r>
        <w:rPr>
          <w:color w:val="3C3C3B"/>
          <w:spacing w:val="-2"/>
        </w:rPr>
        <w:t>on</w:t>
      </w:r>
    </w:p>
    <w:p>
      <w:pPr>
        <w:pStyle w:val="BodyText"/>
        <w:tabs>
          <w:tab w:pos="1587" w:val="left" w:leader="none"/>
        </w:tabs>
        <w:spacing w:line="241" w:lineRule="exact"/>
        <w:ind w:left="848"/>
      </w:pPr>
      <w:r>
        <w:rPr>
          <w:b/>
          <w:color w:val="B37B80"/>
          <w:spacing w:val="-5"/>
          <w:sz w:val="24"/>
        </w:rPr>
        <w:t>ii</w:t>
      </w:r>
      <w:r>
        <w:rPr>
          <w:b/>
          <w:color w:val="B37B80"/>
          <w:sz w:val="24"/>
        </w:rPr>
        <w:tab/>
      </w:r>
      <w:r>
        <w:rPr>
          <w:color w:val="3C3C3B"/>
          <w:spacing w:val="-2"/>
        </w:rPr>
        <w:t>any</w:t>
      </w:r>
      <w:r>
        <w:rPr>
          <w:color w:val="3C3C3B"/>
          <w:spacing w:val="-7"/>
        </w:rPr>
        <w:t> </w:t>
      </w:r>
      <w:r>
        <w:rPr>
          <w:color w:val="3C3C3B"/>
          <w:spacing w:val="-2"/>
        </w:rPr>
        <w:t>information</w:t>
      </w:r>
      <w:r>
        <w:rPr>
          <w:color w:val="3C3C3B"/>
          <w:spacing w:val="-7"/>
        </w:rPr>
        <w:t> </w:t>
      </w:r>
      <w:r>
        <w:rPr>
          <w:color w:val="3C3C3B"/>
          <w:spacing w:val="-2"/>
        </w:rPr>
        <w:t>in</w:t>
      </w:r>
      <w:r>
        <w:rPr>
          <w:color w:val="3C3C3B"/>
          <w:spacing w:val="-7"/>
        </w:rPr>
        <w:t> </w:t>
      </w:r>
      <w:r>
        <w:rPr>
          <w:color w:val="3C3C3B"/>
          <w:spacing w:val="-2"/>
        </w:rPr>
        <w:t>this</w:t>
      </w:r>
      <w:r>
        <w:rPr>
          <w:color w:val="3C3C3B"/>
          <w:spacing w:val="-7"/>
        </w:rPr>
        <w:t> </w:t>
      </w:r>
      <w:r>
        <w:rPr>
          <w:color w:val="3C3C3B"/>
          <w:spacing w:val="-2"/>
        </w:rPr>
        <w:t>publication.</w:t>
      </w:r>
    </w:p>
    <w:p>
      <w:pPr>
        <w:spacing w:after="0" w:line="241" w:lineRule="exact"/>
        <w:sectPr>
          <w:pgSz w:w="11910" w:h="16840"/>
          <w:pgMar w:top="0" w:bottom="280" w:left="0" w:right="560"/>
        </w:sectPr>
      </w:pPr>
    </w:p>
    <w:p>
      <w:pPr>
        <w:pStyle w:val="BodyText"/>
      </w:pPr>
      <w:r>
        <w:rPr/>
        <mc:AlternateContent>
          <mc:Choice Requires="wps">
            <w:drawing>
              <wp:inline distT="0" distB="0" distL="0" distR="0">
                <wp:extent cx="4761865" cy="2418715"/>
                <wp:effectExtent l="0" t="0" r="0" b="635"/>
                <wp:docPr id="10" name="Group 10"/>
                <wp:cNvGraphicFramePr>
                  <a:graphicFrameLocks/>
                </wp:cNvGraphicFramePr>
                <a:graphic>
                  <a:graphicData uri="http://schemas.microsoft.com/office/word/2010/wordprocessingGroup">
                    <wpg:wgp>
                      <wpg:cNvPr id="10" name="Group 10"/>
                      <wpg:cNvGrpSpPr/>
                      <wpg:grpSpPr>
                        <a:xfrm>
                          <a:off x="0" y="0"/>
                          <a:ext cx="4761865" cy="2418715"/>
                          <a:chExt cx="4761865" cy="2418715"/>
                        </a:xfrm>
                      </wpg:grpSpPr>
                      <pic:pic>
                        <pic:nvPicPr>
                          <pic:cNvPr id="11" name="Image 11"/>
                          <pic:cNvPicPr/>
                        </pic:nvPicPr>
                        <pic:blipFill>
                          <a:blip r:embed="rId8" cstate="print"/>
                          <a:stretch>
                            <a:fillRect/>
                          </a:stretch>
                        </pic:blipFill>
                        <pic:spPr>
                          <a:xfrm>
                            <a:off x="0" y="0"/>
                            <a:ext cx="4761839" cy="2418143"/>
                          </a:xfrm>
                          <a:prstGeom prst="rect">
                            <a:avLst/>
                          </a:prstGeom>
                        </pic:spPr>
                      </pic:pic>
                      <wps:wsp>
                        <wps:cNvPr id="12" name="Textbox 12"/>
                        <wps:cNvSpPr txBox="1"/>
                        <wps:spPr>
                          <a:xfrm>
                            <a:off x="647999" y="592095"/>
                            <a:ext cx="2755265" cy="509905"/>
                          </a:xfrm>
                          <a:prstGeom prst="rect">
                            <a:avLst/>
                          </a:prstGeom>
                        </wps:spPr>
                        <wps:txbx>
                          <w:txbxContent>
                            <w:p>
                              <w:pPr>
                                <w:spacing w:line="709" w:lineRule="exact" w:before="0"/>
                                <w:ind w:left="0" w:right="0" w:firstLine="0"/>
                                <w:jc w:val="left"/>
                                <w:rPr>
                                  <w:b/>
                                  <w:sz w:val="62"/>
                                </w:rPr>
                              </w:pPr>
                              <w:r>
                                <w:rPr>
                                  <w:b/>
                                  <w:color w:val="4E868E"/>
                                  <w:spacing w:val="-12"/>
                                  <w:sz w:val="62"/>
                                </w:rPr>
                                <w:t>INDEPENDENT</w:t>
                              </w:r>
                            </w:p>
                          </w:txbxContent>
                        </wps:txbx>
                        <wps:bodyPr wrap="square" lIns="0" tIns="0" rIns="0" bIns="0" rtlCol="0">
                          <a:noAutofit/>
                        </wps:bodyPr>
                      </wps:wsp>
                      <wps:wsp>
                        <wps:cNvPr id="13" name="Textbox 13"/>
                        <wps:cNvSpPr txBox="1"/>
                        <wps:spPr>
                          <a:xfrm>
                            <a:off x="647999" y="935008"/>
                            <a:ext cx="2826385" cy="509905"/>
                          </a:xfrm>
                          <a:prstGeom prst="rect">
                            <a:avLst/>
                          </a:prstGeom>
                        </wps:spPr>
                        <wps:txbx>
                          <w:txbxContent>
                            <w:p>
                              <w:pPr>
                                <w:spacing w:line="709" w:lineRule="exact" w:before="0"/>
                                <w:ind w:left="0" w:right="0" w:firstLine="0"/>
                                <w:jc w:val="left"/>
                                <w:rPr>
                                  <w:b/>
                                  <w:sz w:val="62"/>
                                </w:rPr>
                              </w:pPr>
                              <w:r>
                                <w:rPr>
                                  <w:b/>
                                  <w:color w:val="4E868E"/>
                                  <w:spacing w:val="-20"/>
                                  <w:sz w:val="62"/>
                                </w:rPr>
                                <w:t>REVIEW</w:t>
                              </w:r>
                              <w:r>
                                <w:rPr>
                                  <w:b/>
                                  <w:color w:val="4E868E"/>
                                  <w:spacing w:val="-17"/>
                                  <w:sz w:val="62"/>
                                </w:rPr>
                                <w:t> </w:t>
                              </w:r>
                              <w:r>
                                <w:rPr>
                                  <w:b/>
                                  <w:color w:val="4E868E"/>
                                  <w:spacing w:val="-30"/>
                                  <w:sz w:val="62"/>
                                </w:rPr>
                                <w:t>PANEL</w:t>
                              </w:r>
                            </w:p>
                          </w:txbxContent>
                        </wps:txbx>
                        <wps:bodyPr wrap="square" lIns="0" tIns="0" rIns="0" bIns="0" rtlCol="0">
                          <a:noAutofit/>
                        </wps:bodyPr>
                      </wps:wsp>
                    </wpg:wgp>
                  </a:graphicData>
                </a:graphic>
              </wp:inline>
            </w:drawing>
          </mc:Choice>
          <mc:Fallback>
            <w:pict>
              <v:group style="width:374.95pt;height:190.45pt;mso-position-horizontal-relative:char;mso-position-vertical-relative:line" id="docshapegroup9" coordorigin="0,0" coordsize="7499,3809">
                <v:shape style="position:absolute;left:0;top:0;width:7499;height:3809" type="#_x0000_t75" id="docshape10" stroked="false">
                  <v:imagedata r:id="rId8" o:title=""/>
                </v:shape>
                <v:shape style="position:absolute;left:1020;top:932;width:4339;height:803" type="#_x0000_t202" id="docshape11" filled="false" stroked="false">
                  <v:textbox inset="0,0,0,0">
                    <w:txbxContent>
                      <w:p>
                        <w:pPr>
                          <w:spacing w:line="709" w:lineRule="exact" w:before="0"/>
                          <w:ind w:left="0" w:right="0" w:firstLine="0"/>
                          <w:jc w:val="left"/>
                          <w:rPr>
                            <w:b/>
                            <w:sz w:val="62"/>
                          </w:rPr>
                        </w:pPr>
                        <w:r>
                          <w:rPr>
                            <w:b/>
                            <w:color w:val="4E868E"/>
                            <w:spacing w:val="-12"/>
                            <w:sz w:val="62"/>
                          </w:rPr>
                          <w:t>INDEPENDENT</w:t>
                        </w:r>
                      </w:p>
                    </w:txbxContent>
                  </v:textbox>
                  <w10:wrap type="none"/>
                </v:shape>
                <v:shape style="position:absolute;left:1020;top:1472;width:4451;height:803" type="#_x0000_t202" id="docshape12" filled="false" stroked="false">
                  <v:textbox inset="0,0,0,0">
                    <w:txbxContent>
                      <w:p>
                        <w:pPr>
                          <w:spacing w:line="709" w:lineRule="exact" w:before="0"/>
                          <w:ind w:left="0" w:right="0" w:firstLine="0"/>
                          <w:jc w:val="left"/>
                          <w:rPr>
                            <w:b/>
                            <w:sz w:val="62"/>
                          </w:rPr>
                        </w:pPr>
                        <w:r>
                          <w:rPr>
                            <w:b/>
                            <w:color w:val="4E868E"/>
                            <w:spacing w:val="-20"/>
                            <w:sz w:val="62"/>
                          </w:rPr>
                          <w:t>REVIEW</w:t>
                        </w:r>
                        <w:r>
                          <w:rPr>
                            <w:b/>
                            <w:color w:val="4E868E"/>
                            <w:spacing w:val="-17"/>
                            <w:sz w:val="62"/>
                          </w:rPr>
                          <w:t> </w:t>
                        </w:r>
                        <w:r>
                          <w:rPr>
                            <w:b/>
                            <w:color w:val="4E868E"/>
                            <w:spacing w:val="-30"/>
                            <w:sz w:val="62"/>
                          </w:rPr>
                          <w:t>PANEL</w:t>
                        </w:r>
                      </w:p>
                    </w:txbxContent>
                  </v:textbox>
                  <w10:wrap type="none"/>
                </v:shape>
              </v:group>
            </w:pict>
          </mc:Fallback>
        </mc:AlternateContent>
      </w:r>
      <w:r>
        <w:rPr/>
      </w:r>
    </w:p>
    <w:p>
      <w:pPr>
        <w:spacing w:line="279" w:lineRule="exact" w:before="0"/>
        <w:ind w:left="1020" w:right="0" w:firstLine="0"/>
        <w:jc w:val="left"/>
        <w:rPr>
          <w:b/>
          <w:sz w:val="26"/>
        </w:rPr>
      </w:pPr>
      <w:r>
        <w:rPr>
          <w:b/>
          <w:color w:val="4E868E"/>
          <w:w w:val="90"/>
          <w:sz w:val="26"/>
        </w:rPr>
        <w:t>We</w:t>
      </w:r>
      <w:r>
        <w:rPr>
          <w:b/>
          <w:color w:val="4E868E"/>
          <w:spacing w:val="-1"/>
          <w:sz w:val="26"/>
        </w:rPr>
        <w:t> </w:t>
      </w:r>
      <w:r>
        <w:rPr>
          <w:b/>
          <w:color w:val="4E868E"/>
          <w:w w:val="90"/>
          <w:sz w:val="26"/>
        </w:rPr>
        <w:t>are</w:t>
      </w:r>
      <w:r>
        <w:rPr>
          <w:b/>
          <w:color w:val="4E868E"/>
          <w:sz w:val="26"/>
        </w:rPr>
        <w:t> </w:t>
      </w:r>
      <w:r>
        <w:rPr>
          <w:b/>
          <w:color w:val="4E868E"/>
          <w:w w:val="90"/>
          <w:sz w:val="26"/>
        </w:rPr>
        <w:t>pleased</w:t>
      </w:r>
      <w:r>
        <w:rPr>
          <w:b/>
          <w:color w:val="4E868E"/>
          <w:sz w:val="26"/>
        </w:rPr>
        <w:t> </w:t>
      </w:r>
      <w:r>
        <w:rPr>
          <w:b/>
          <w:color w:val="4E868E"/>
          <w:w w:val="90"/>
          <w:sz w:val="26"/>
        </w:rPr>
        <w:t>to</w:t>
      </w:r>
      <w:r>
        <w:rPr>
          <w:b/>
          <w:color w:val="4E868E"/>
          <w:spacing w:val="-1"/>
          <w:sz w:val="26"/>
        </w:rPr>
        <w:t> </w:t>
      </w:r>
      <w:r>
        <w:rPr>
          <w:b/>
          <w:color w:val="4E868E"/>
          <w:w w:val="90"/>
          <w:sz w:val="26"/>
        </w:rPr>
        <w:t>present</w:t>
      </w:r>
      <w:r>
        <w:rPr>
          <w:b/>
          <w:color w:val="4E868E"/>
          <w:sz w:val="26"/>
        </w:rPr>
        <w:t> </w:t>
      </w:r>
      <w:r>
        <w:rPr>
          <w:b/>
          <w:color w:val="4E868E"/>
          <w:w w:val="90"/>
          <w:sz w:val="26"/>
        </w:rPr>
        <w:t>our</w:t>
      </w:r>
      <w:r>
        <w:rPr>
          <w:b/>
          <w:color w:val="4E868E"/>
          <w:sz w:val="26"/>
        </w:rPr>
        <w:t> </w:t>
      </w:r>
      <w:r>
        <w:rPr>
          <w:b/>
          <w:color w:val="4E868E"/>
          <w:w w:val="90"/>
          <w:sz w:val="26"/>
        </w:rPr>
        <w:t>report</w:t>
      </w:r>
      <w:r>
        <w:rPr>
          <w:b/>
          <w:color w:val="4E868E"/>
          <w:spacing w:val="-1"/>
          <w:sz w:val="26"/>
        </w:rPr>
        <w:t> </w:t>
      </w:r>
      <w:r>
        <w:rPr>
          <w:b/>
          <w:color w:val="4E868E"/>
          <w:w w:val="90"/>
          <w:sz w:val="26"/>
        </w:rPr>
        <w:t>into</w:t>
      </w:r>
      <w:r>
        <w:rPr>
          <w:b/>
          <w:color w:val="4E868E"/>
          <w:sz w:val="26"/>
        </w:rPr>
        <w:t> </w:t>
      </w:r>
      <w:r>
        <w:rPr>
          <w:b/>
          <w:color w:val="4E868E"/>
          <w:w w:val="90"/>
          <w:sz w:val="26"/>
        </w:rPr>
        <w:t>the</w:t>
      </w:r>
      <w:r>
        <w:rPr>
          <w:b/>
          <w:color w:val="4E868E"/>
          <w:sz w:val="26"/>
        </w:rPr>
        <w:t> </w:t>
      </w:r>
      <w:r>
        <w:rPr>
          <w:b/>
          <w:color w:val="4E868E"/>
          <w:w w:val="90"/>
          <w:sz w:val="26"/>
        </w:rPr>
        <w:t>review</w:t>
      </w:r>
      <w:r>
        <w:rPr>
          <w:b/>
          <w:color w:val="4E868E"/>
          <w:sz w:val="26"/>
        </w:rPr>
        <w:t> </w:t>
      </w:r>
      <w:r>
        <w:rPr>
          <w:b/>
          <w:color w:val="4E868E"/>
          <w:w w:val="90"/>
          <w:sz w:val="26"/>
        </w:rPr>
        <w:t>of</w:t>
      </w:r>
      <w:r>
        <w:rPr>
          <w:b/>
          <w:color w:val="4E868E"/>
          <w:spacing w:val="-1"/>
          <w:sz w:val="26"/>
        </w:rPr>
        <w:t> </w:t>
      </w:r>
      <w:r>
        <w:rPr>
          <w:b/>
          <w:color w:val="4E868E"/>
          <w:w w:val="90"/>
          <w:sz w:val="26"/>
        </w:rPr>
        <w:t>retail</w:t>
      </w:r>
      <w:r>
        <w:rPr>
          <w:b/>
          <w:color w:val="4E868E"/>
          <w:sz w:val="26"/>
        </w:rPr>
        <w:t> </w:t>
      </w:r>
      <w:r>
        <w:rPr>
          <w:b/>
          <w:color w:val="4E868E"/>
          <w:w w:val="90"/>
          <w:sz w:val="26"/>
        </w:rPr>
        <w:t>electricity</w:t>
      </w:r>
      <w:r>
        <w:rPr>
          <w:b/>
          <w:color w:val="4E868E"/>
          <w:sz w:val="26"/>
        </w:rPr>
        <w:t> </w:t>
      </w:r>
      <w:r>
        <w:rPr>
          <w:b/>
          <w:color w:val="4E868E"/>
          <w:w w:val="90"/>
          <w:sz w:val="26"/>
        </w:rPr>
        <w:t>and</w:t>
      </w:r>
      <w:r>
        <w:rPr>
          <w:b/>
          <w:color w:val="4E868E"/>
          <w:spacing w:val="-1"/>
          <w:sz w:val="26"/>
        </w:rPr>
        <w:t> </w:t>
      </w:r>
      <w:r>
        <w:rPr>
          <w:b/>
          <w:color w:val="4E868E"/>
          <w:spacing w:val="-5"/>
          <w:w w:val="90"/>
          <w:sz w:val="26"/>
        </w:rPr>
        <w:t>gas</w:t>
      </w:r>
    </w:p>
    <w:p>
      <w:pPr>
        <w:spacing w:before="21"/>
        <w:ind w:left="1020" w:right="0" w:firstLine="0"/>
        <w:jc w:val="left"/>
        <w:rPr>
          <w:b/>
          <w:sz w:val="26"/>
        </w:rPr>
      </w:pPr>
      <w:r>
        <w:rPr>
          <w:b/>
          <w:color w:val="4E868E"/>
          <w:w w:val="90"/>
          <w:sz w:val="26"/>
        </w:rPr>
        <w:t>markets</w:t>
      </w:r>
      <w:r>
        <w:rPr>
          <w:b/>
          <w:color w:val="4E868E"/>
          <w:spacing w:val="-3"/>
          <w:w w:val="90"/>
          <w:sz w:val="26"/>
        </w:rPr>
        <w:t> </w:t>
      </w:r>
      <w:r>
        <w:rPr>
          <w:b/>
          <w:color w:val="4E868E"/>
          <w:w w:val="90"/>
          <w:sz w:val="26"/>
        </w:rPr>
        <w:t>in</w:t>
      </w:r>
      <w:r>
        <w:rPr>
          <w:b/>
          <w:color w:val="4E868E"/>
          <w:spacing w:val="-3"/>
          <w:w w:val="90"/>
          <w:sz w:val="26"/>
        </w:rPr>
        <w:t> </w:t>
      </w:r>
      <w:r>
        <w:rPr>
          <w:b/>
          <w:color w:val="4E868E"/>
          <w:spacing w:val="-2"/>
          <w:w w:val="90"/>
          <w:sz w:val="26"/>
        </w:rPr>
        <w:t>Victoria.</w:t>
      </w:r>
    </w:p>
    <w:p>
      <w:pPr>
        <w:pStyle w:val="BodyText"/>
        <w:spacing w:before="183"/>
        <w:ind w:left="1020"/>
      </w:pPr>
      <w:r>
        <w:rPr>
          <w:color w:val="3C3C3B"/>
          <w:spacing w:val="-2"/>
        </w:rPr>
        <w:t>This</w:t>
      </w:r>
      <w:r>
        <w:rPr>
          <w:color w:val="3C3C3B"/>
          <w:spacing w:val="-4"/>
        </w:rPr>
        <w:t> </w:t>
      </w:r>
      <w:r>
        <w:rPr>
          <w:color w:val="3C3C3B"/>
          <w:spacing w:val="-2"/>
        </w:rPr>
        <w:t>report</w:t>
      </w:r>
      <w:r>
        <w:rPr>
          <w:color w:val="3C3C3B"/>
          <w:spacing w:val="-3"/>
        </w:rPr>
        <w:t> </w:t>
      </w:r>
      <w:r>
        <w:rPr>
          <w:color w:val="3C3C3B"/>
          <w:spacing w:val="-2"/>
        </w:rPr>
        <w:t>sets</w:t>
      </w:r>
      <w:r>
        <w:rPr>
          <w:color w:val="3C3C3B"/>
          <w:spacing w:val="-4"/>
        </w:rPr>
        <w:t> </w:t>
      </w:r>
      <w:r>
        <w:rPr>
          <w:color w:val="3C3C3B"/>
          <w:spacing w:val="-2"/>
        </w:rPr>
        <w:t>out</w:t>
      </w:r>
      <w:r>
        <w:rPr>
          <w:color w:val="3C3C3B"/>
          <w:spacing w:val="-3"/>
        </w:rPr>
        <w:t> </w:t>
      </w:r>
      <w:r>
        <w:rPr>
          <w:color w:val="3C3C3B"/>
          <w:spacing w:val="-2"/>
        </w:rPr>
        <w:t>our</w:t>
      </w:r>
      <w:r>
        <w:rPr>
          <w:color w:val="3C3C3B"/>
          <w:spacing w:val="-4"/>
        </w:rPr>
        <w:t> </w:t>
      </w:r>
      <w:r>
        <w:rPr>
          <w:color w:val="3C3C3B"/>
          <w:spacing w:val="-2"/>
        </w:rPr>
        <w:t>key</w:t>
      </w:r>
      <w:r>
        <w:rPr>
          <w:color w:val="3C3C3B"/>
          <w:spacing w:val="-3"/>
        </w:rPr>
        <w:t> </w:t>
      </w:r>
      <w:r>
        <w:rPr>
          <w:color w:val="3C3C3B"/>
          <w:spacing w:val="-2"/>
        </w:rPr>
        <w:t>findings</w:t>
      </w:r>
      <w:r>
        <w:rPr>
          <w:color w:val="3C3C3B"/>
          <w:spacing w:val="-4"/>
        </w:rPr>
        <w:t> </w:t>
      </w:r>
      <w:r>
        <w:rPr>
          <w:color w:val="3C3C3B"/>
          <w:spacing w:val="-2"/>
        </w:rPr>
        <w:t>into</w:t>
      </w:r>
      <w:r>
        <w:rPr>
          <w:color w:val="3C3C3B"/>
          <w:spacing w:val="-3"/>
        </w:rPr>
        <w:t> </w:t>
      </w:r>
      <w:r>
        <w:rPr>
          <w:color w:val="3C3C3B"/>
          <w:spacing w:val="-2"/>
        </w:rPr>
        <w:t>how</w:t>
      </w:r>
      <w:r>
        <w:rPr>
          <w:color w:val="3C3C3B"/>
          <w:spacing w:val="-4"/>
        </w:rPr>
        <w:t> </w:t>
      </w:r>
      <w:r>
        <w:rPr>
          <w:color w:val="3C3C3B"/>
          <w:spacing w:val="-2"/>
        </w:rPr>
        <w:t>Victoria’s</w:t>
      </w:r>
      <w:r>
        <w:rPr>
          <w:color w:val="3C3C3B"/>
          <w:spacing w:val="-3"/>
        </w:rPr>
        <w:t> </w:t>
      </w:r>
      <w:r>
        <w:rPr>
          <w:color w:val="3C3C3B"/>
          <w:spacing w:val="-2"/>
        </w:rPr>
        <w:t>deregulated</w:t>
      </w:r>
      <w:r>
        <w:rPr>
          <w:color w:val="3C3C3B"/>
          <w:spacing w:val="-4"/>
        </w:rPr>
        <w:t> </w:t>
      </w:r>
      <w:r>
        <w:rPr>
          <w:color w:val="3C3C3B"/>
          <w:spacing w:val="-2"/>
        </w:rPr>
        <w:t>retail</w:t>
      </w:r>
      <w:r>
        <w:rPr>
          <w:color w:val="3C3C3B"/>
          <w:spacing w:val="-3"/>
        </w:rPr>
        <w:t> </w:t>
      </w:r>
      <w:r>
        <w:rPr>
          <w:color w:val="3C3C3B"/>
          <w:spacing w:val="-2"/>
        </w:rPr>
        <w:t>market</w:t>
      </w:r>
      <w:r>
        <w:rPr>
          <w:color w:val="3C3C3B"/>
          <w:spacing w:val="-4"/>
        </w:rPr>
        <w:t> </w:t>
      </w:r>
      <w:r>
        <w:rPr>
          <w:color w:val="3C3C3B"/>
          <w:spacing w:val="-2"/>
        </w:rPr>
        <w:t>is</w:t>
      </w:r>
      <w:r>
        <w:rPr>
          <w:color w:val="3C3C3B"/>
          <w:spacing w:val="-3"/>
        </w:rPr>
        <w:t> </w:t>
      </w:r>
      <w:r>
        <w:rPr>
          <w:color w:val="3C3C3B"/>
          <w:spacing w:val="-2"/>
        </w:rPr>
        <w:t>operating.</w:t>
      </w:r>
    </w:p>
    <w:p>
      <w:pPr>
        <w:pStyle w:val="BodyText"/>
        <w:spacing w:line="266" w:lineRule="auto" w:before="83"/>
        <w:ind w:left="1020" w:right="1181"/>
      </w:pPr>
      <w:r>
        <w:rPr>
          <w:color w:val="3C3C3B"/>
          <w:spacing w:val="-2"/>
        </w:rPr>
        <w:t>We</w:t>
      </w:r>
      <w:r>
        <w:rPr>
          <w:color w:val="3C3C3B"/>
          <w:spacing w:val="-12"/>
        </w:rPr>
        <w:t> </w:t>
      </w:r>
      <w:r>
        <w:rPr>
          <w:color w:val="3C3C3B"/>
          <w:spacing w:val="-2"/>
        </w:rPr>
        <w:t>have</w:t>
      </w:r>
      <w:r>
        <w:rPr>
          <w:color w:val="3C3C3B"/>
          <w:spacing w:val="-12"/>
        </w:rPr>
        <w:t> </w:t>
      </w:r>
      <w:r>
        <w:rPr>
          <w:color w:val="3C3C3B"/>
          <w:spacing w:val="-2"/>
        </w:rPr>
        <w:t>made</w:t>
      </w:r>
      <w:r>
        <w:rPr>
          <w:color w:val="3C3C3B"/>
          <w:spacing w:val="-12"/>
        </w:rPr>
        <w:t> </w:t>
      </w:r>
      <w:r>
        <w:rPr>
          <w:color w:val="3C3C3B"/>
          <w:spacing w:val="-2"/>
        </w:rPr>
        <w:t>11</w:t>
      </w:r>
      <w:r>
        <w:rPr>
          <w:color w:val="3C3C3B"/>
          <w:spacing w:val="-11"/>
        </w:rPr>
        <w:t> </w:t>
      </w:r>
      <w:r>
        <w:rPr>
          <w:color w:val="3C3C3B"/>
          <w:spacing w:val="-2"/>
        </w:rPr>
        <w:t>recommendations,</w:t>
      </w:r>
      <w:r>
        <w:rPr>
          <w:color w:val="3C3C3B"/>
          <w:spacing w:val="-12"/>
        </w:rPr>
        <w:t> </w:t>
      </w:r>
      <w:r>
        <w:rPr>
          <w:color w:val="3C3C3B"/>
          <w:spacing w:val="-2"/>
        </w:rPr>
        <w:t>in</w:t>
      </w:r>
      <w:r>
        <w:rPr>
          <w:color w:val="3C3C3B"/>
          <w:spacing w:val="-12"/>
        </w:rPr>
        <w:t> </w:t>
      </w:r>
      <w:r>
        <w:rPr>
          <w:color w:val="3C3C3B"/>
          <w:spacing w:val="-2"/>
        </w:rPr>
        <w:t>accordance</w:t>
      </w:r>
      <w:r>
        <w:rPr>
          <w:color w:val="3C3C3B"/>
          <w:spacing w:val="-12"/>
        </w:rPr>
        <w:t> </w:t>
      </w:r>
      <w:r>
        <w:rPr>
          <w:color w:val="3C3C3B"/>
          <w:spacing w:val="-2"/>
        </w:rPr>
        <w:t>with</w:t>
      </w:r>
      <w:r>
        <w:rPr>
          <w:color w:val="3C3C3B"/>
          <w:spacing w:val="-11"/>
        </w:rPr>
        <w:t> </w:t>
      </w:r>
      <w:r>
        <w:rPr>
          <w:color w:val="3C3C3B"/>
          <w:spacing w:val="-2"/>
        </w:rPr>
        <w:t>the</w:t>
      </w:r>
      <w:r>
        <w:rPr>
          <w:color w:val="3C3C3B"/>
          <w:spacing w:val="-12"/>
        </w:rPr>
        <w:t> </w:t>
      </w:r>
      <w:r>
        <w:rPr>
          <w:color w:val="3C3C3B"/>
          <w:spacing w:val="-2"/>
        </w:rPr>
        <w:t>review’s</w:t>
      </w:r>
      <w:r>
        <w:rPr>
          <w:color w:val="3C3C3B"/>
          <w:spacing w:val="-12"/>
        </w:rPr>
        <w:t> </w:t>
      </w:r>
      <w:r>
        <w:rPr>
          <w:color w:val="3C3C3B"/>
          <w:spacing w:val="-2"/>
        </w:rPr>
        <w:t>terms</w:t>
      </w:r>
      <w:r>
        <w:rPr>
          <w:color w:val="3C3C3B"/>
          <w:spacing w:val="-12"/>
        </w:rPr>
        <w:t> </w:t>
      </w:r>
      <w:r>
        <w:rPr>
          <w:color w:val="3C3C3B"/>
          <w:spacing w:val="-2"/>
        </w:rPr>
        <w:t>of</w:t>
      </w:r>
      <w:r>
        <w:rPr>
          <w:color w:val="3C3C3B"/>
          <w:spacing w:val="-11"/>
        </w:rPr>
        <w:t> </w:t>
      </w:r>
      <w:r>
        <w:rPr>
          <w:color w:val="3C3C3B"/>
          <w:spacing w:val="-2"/>
        </w:rPr>
        <w:t>reference,</w:t>
      </w:r>
      <w:r>
        <w:rPr>
          <w:color w:val="3C3C3B"/>
          <w:spacing w:val="-12"/>
        </w:rPr>
        <w:t> </w:t>
      </w:r>
      <w:r>
        <w:rPr>
          <w:color w:val="3C3C3B"/>
          <w:spacing w:val="-2"/>
        </w:rPr>
        <w:t>that</w:t>
      </w:r>
      <w:r>
        <w:rPr>
          <w:color w:val="3C3C3B"/>
          <w:spacing w:val="-12"/>
        </w:rPr>
        <w:t> </w:t>
      </w:r>
      <w:r>
        <w:rPr>
          <w:color w:val="3C3C3B"/>
          <w:spacing w:val="-2"/>
        </w:rPr>
        <w:t>we</w:t>
      </w:r>
      <w:r>
        <w:rPr>
          <w:color w:val="3C3C3B"/>
          <w:spacing w:val="-12"/>
        </w:rPr>
        <w:t> </w:t>
      </w:r>
      <w:r>
        <w:rPr>
          <w:color w:val="3C3C3B"/>
          <w:spacing w:val="-2"/>
        </w:rPr>
        <w:t>believe </w:t>
      </w:r>
      <w:r>
        <w:rPr>
          <w:color w:val="3C3C3B"/>
        </w:rPr>
        <w:t>will improve outcomes for Victorian energy consumers.</w:t>
      </w:r>
    </w:p>
    <w:p>
      <w:pPr>
        <w:pStyle w:val="BodyText"/>
        <w:spacing w:line="266" w:lineRule="auto" w:before="58"/>
        <w:ind w:left="1020" w:right="1181"/>
      </w:pPr>
      <w:r>
        <w:rPr>
          <w:color w:val="3C3C3B"/>
        </w:rPr>
        <w:t>Underpinning</w:t>
      </w:r>
      <w:r>
        <w:rPr>
          <w:color w:val="3C3C3B"/>
          <w:spacing w:val="-8"/>
        </w:rPr>
        <w:t> </w:t>
      </w:r>
      <w:r>
        <w:rPr>
          <w:color w:val="3C3C3B"/>
        </w:rPr>
        <w:t>our</w:t>
      </w:r>
      <w:r>
        <w:rPr>
          <w:color w:val="3C3C3B"/>
          <w:spacing w:val="-8"/>
        </w:rPr>
        <w:t> </w:t>
      </w:r>
      <w:r>
        <w:rPr>
          <w:color w:val="3C3C3B"/>
        </w:rPr>
        <w:t>recommendations</w:t>
      </w:r>
      <w:r>
        <w:rPr>
          <w:color w:val="3C3C3B"/>
          <w:spacing w:val="-8"/>
        </w:rPr>
        <w:t> </w:t>
      </w:r>
      <w:r>
        <w:rPr>
          <w:color w:val="3C3C3B"/>
        </w:rPr>
        <w:t>is</w:t>
      </w:r>
      <w:r>
        <w:rPr>
          <w:color w:val="3C3C3B"/>
          <w:spacing w:val="-8"/>
        </w:rPr>
        <w:t> </w:t>
      </w:r>
      <w:r>
        <w:rPr>
          <w:color w:val="3C3C3B"/>
        </w:rPr>
        <w:t>the</w:t>
      </w:r>
      <w:r>
        <w:rPr>
          <w:color w:val="3C3C3B"/>
          <w:spacing w:val="-8"/>
        </w:rPr>
        <w:t> </w:t>
      </w:r>
      <w:r>
        <w:rPr>
          <w:color w:val="3C3C3B"/>
        </w:rPr>
        <w:t>principle</w:t>
      </w:r>
      <w:r>
        <w:rPr>
          <w:color w:val="3C3C3B"/>
          <w:spacing w:val="-8"/>
        </w:rPr>
        <w:t> </w:t>
      </w:r>
      <w:r>
        <w:rPr>
          <w:color w:val="3C3C3B"/>
        </w:rPr>
        <w:t>that</w:t>
      </w:r>
      <w:r>
        <w:rPr>
          <w:color w:val="3C3C3B"/>
          <w:spacing w:val="-8"/>
        </w:rPr>
        <w:t> </w:t>
      </w:r>
      <w:r>
        <w:rPr>
          <w:color w:val="3C3C3B"/>
        </w:rPr>
        <w:t>energy</w:t>
      </w:r>
      <w:r>
        <w:rPr>
          <w:color w:val="3C3C3B"/>
          <w:spacing w:val="-8"/>
        </w:rPr>
        <w:t> </w:t>
      </w:r>
      <w:r>
        <w:rPr>
          <w:color w:val="3C3C3B"/>
        </w:rPr>
        <w:t>is</w:t>
      </w:r>
      <w:r>
        <w:rPr>
          <w:color w:val="3C3C3B"/>
          <w:spacing w:val="-8"/>
        </w:rPr>
        <w:t> </w:t>
      </w:r>
      <w:r>
        <w:rPr>
          <w:color w:val="3C3C3B"/>
        </w:rPr>
        <w:t>an</w:t>
      </w:r>
      <w:r>
        <w:rPr>
          <w:color w:val="3C3C3B"/>
          <w:spacing w:val="-8"/>
        </w:rPr>
        <w:t> </w:t>
      </w:r>
      <w:r>
        <w:rPr>
          <w:color w:val="3C3C3B"/>
        </w:rPr>
        <w:t>essential</w:t>
      </w:r>
      <w:r>
        <w:rPr>
          <w:color w:val="3C3C3B"/>
          <w:spacing w:val="-8"/>
        </w:rPr>
        <w:t> </w:t>
      </w:r>
      <w:r>
        <w:rPr>
          <w:color w:val="3C3C3B"/>
        </w:rPr>
        <w:t>service.</w:t>
      </w:r>
      <w:r>
        <w:rPr>
          <w:color w:val="3C3C3B"/>
          <w:spacing w:val="-8"/>
        </w:rPr>
        <w:t> </w:t>
      </w:r>
      <w:r>
        <w:rPr>
          <w:color w:val="3C3C3B"/>
        </w:rPr>
        <w:t>As</w:t>
      </w:r>
      <w:r>
        <w:rPr>
          <w:color w:val="3C3C3B"/>
          <w:spacing w:val="-8"/>
        </w:rPr>
        <w:t> </w:t>
      </w:r>
      <w:r>
        <w:rPr>
          <w:color w:val="3C3C3B"/>
        </w:rPr>
        <w:t>an</w:t>
      </w:r>
      <w:r>
        <w:rPr>
          <w:color w:val="3C3C3B"/>
          <w:spacing w:val="-8"/>
        </w:rPr>
        <w:t> </w:t>
      </w:r>
      <w:r>
        <w:rPr>
          <w:color w:val="3C3C3B"/>
        </w:rPr>
        <w:t>essential service,</w:t>
      </w:r>
      <w:r>
        <w:rPr>
          <w:color w:val="3C3C3B"/>
          <w:spacing w:val="-8"/>
        </w:rPr>
        <w:t> </w:t>
      </w:r>
      <w:r>
        <w:rPr>
          <w:color w:val="3C3C3B"/>
        </w:rPr>
        <w:t>consumers</w:t>
      </w:r>
      <w:r>
        <w:rPr>
          <w:color w:val="3C3C3B"/>
          <w:spacing w:val="-8"/>
        </w:rPr>
        <w:t> </w:t>
      </w:r>
      <w:r>
        <w:rPr>
          <w:color w:val="3C3C3B"/>
        </w:rPr>
        <w:t>must</w:t>
      </w:r>
      <w:r>
        <w:rPr>
          <w:color w:val="3C3C3B"/>
          <w:spacing w:val="-8"/>
        </w:rPr>
        <w:t> </w:t>
      </w:r>
      <w:r>
        <w:rPr>
          <w:color w:val="3C3C3B"/>
        </w:rPr>
        <w:t>purchase</w:t>
      </w:r>
      <w:r>
        <w:rPr>
          <w:color w:val="3C3C3B"/>
          <w:spacing w:val="-8"/>
        </w:rPr>
        <w:t> </w:t>
      </w:r>
      <w:r>
        <w:rPr>
          <w:color w:val="3C3C3B"/>
        </w:rPr>
        <w:t>energy</w:t>
      </w:r>
      <w:r>
        <w:rPr>
          <w:color w:val="3C3C3B"/>
          <w:spacing w:val="-8"/>
        </w:rPr>
        <w:t> </w:t>
      </w:r>
      <w:r>
        <w:rPr>
          <w:color w:val="3C3C3B"/>
        </w:rPr>
        <w:t>and</w:t>
      </w:r>
      <w:r>
        <w:rPr>
          <w:color w:val="3C3C3B"/>
          <w:spacing w:val="-8"/>
        </w:rPr>
        <w:t> </w:t>
      </w:r>
      <w:r>
        <w:rPr>
          <w:color w:val="3C3C3B"/>
        </w:rPr>
        <w:t>must</w:t>
      </w:r>
      <w:r>
        <w:rPr>
          <w:color w:val="3C3C3B"/>
          <w:spacing w:val="-8"/>
        </w:rPr>
        <w:t> </w:t>
      </w:r>
      <w:r>
        <w:rPr>
          <w:color w:val="3C3C3B"/>
        </w:rPr>
        <w:t>participate</w:t>
      </w:r>
      <w:r>
        <w:rPr>
          <w:color w:val="3C3C3B"/>
          <w:spacing w:val="-8"/>
        </w:rPr>
        <w:t> </w:t>
      </w:r>
      <w:r>
        <w:rPr>
          <w:color w:val="3C3C3B"/>
        </w:rPr>
        <w:t>in</w:t>
      </w:r>
      <w:r>
        <w:rPr>
          <w:color w:val="3C3C3B"/>
          <w:spacing w:val="-8"/>
        </w:rPr>
        <w:t> </w:t>
      </w:r>
      <w:r>
        <w:rPr>
          <w:color w:val="3C3C3B"/>
        </w:rPr>
        <w:t>the</w:t>
      </w:r>
      <w:r>
        <w:rPr>
          <w:color w:val="3C3C3B"/>
          <w:spacing w:val="-8"/>
        </w:rPr>
        <w:t> </w:t>
      </w:r>
      <w:r>
        <w:rPr>
          <w:color w:val="3C3C3B"/>
        </w:rPr>
        <w:t>retail</w:t>
      </w:r>
      <w:r>
        <w:rPr>
          <w:color w:val="3C3C3B"/>
          <w:spacing w:val="-8"/>
        </w:rPr>
        <w:t> </w:t>
      </w:r>
      <w:r>
        <w:rPr>
          <w:color w:val="3C3C3B"/>
        </w:rPr>
        <w:t>market</w:t>
      </w:r>
      <w:r>
        <w:rPr>
          <w:color w:val="3C3C3B"/>
          <w:spacing w:val="-8"/>
        </w:rPr>
        <w:t> </w:t>
      </w:r>
      <w:r>
        <w:rPr>
          <w:color w:val="3C3C3B"/>
        </w:rPr>
        <w:t>even</w:t>
      </w:r>
      <w:r>
        <w:rPr>
          <w:color w:val="3C3C3B"/>
          <w:spacing w:val="-8"/>
        </w:rPr>
        <w:t> </w:t>
      </w:r>
      <w:r>
        <w:rPr>
          <w:color w:val="3C3C3B"/>
        </w:rPr>
        <w:t>if</w:t>
      </w:r>
      <w:r>
        <w:rPr>
          <w:color w:val="3C3C3B"/>
          <w:spacing w:val="-8"/>
        </w:rPr>
        <w:t> </w:t>
      </w:r>
      <w:r>
        <w:rPr>
          <w:color w:val="3C3C3B"/>
        </w:rPr>
        <w:t>they</w:t>
      </w:r>
      <w:r>
        <w:rPr>
          <w:color w:val="3C3C3B"/>
          <w:spacing w:val="-8"/>
        </w:rPr>
        <w:t> </w:t>
      </w:r>
      <w:r>
        <w:rPr>
          <w:color w:val="3C3C3B"/>
        </w:rPr>
        <w:t>are</w:t>
      </w:r>
      <w:r>
        <w:rPr>
          <w:color w:val="3C3C3B"/>
          <w:spacing w:val="-8"/>
        </w:rPr>
        <w:t> </w:t>
      </w:r>
      <w:r>
        <w:rPr>
          <w:color w:val="3C3C3B"/>
        </w:rPr>
        <w:t>not </w:t>
      </w:r>
      <w:r>
        <w:rPr>
          <w:color w:val="3C3C3B"/>
          <w:spacing w:val="-2"/>
        </w:rPr>
        <w:t>interested</w:t>
      </w:r>
      <w:r>
        <w:rPr>
          <w:color w:val="3C3C3B"/>
          <w:spacing w:val="-5"/>
        </w:rPr>
        <w:t> </w:t>
      </w:r>
      <w:r>
        <w:rPr>
          <w:color w:val="3C3C3B"/>
          <w:spacing w:val="-2"/>
        </w:rPr>
        <w:t>in</w:t>
      </w:r>
      <w:r>
        <w:rPr>
          <w:color w:val="3C3C3B"/>
          <w:spacing w:val="-5"/>
        </w:rPr>
        <w:t> </w:t>
      </w:r>
      <w:r>
        <w:rPr>
          <w:color w:val="3C3C3B"/>
          <w:spacing w:val="-2"/>
        </w:rPr>
        <w:t>the</w:t>
      </w:r>
      <w:r>
        <w:rPr>
          <w:color w:val="3C3C3B"/>
          <w:spacing w:val="-5"/>
        </w:rPr>
        <w:t> </w:t>
      </w:r>
      <w:r>
        <w:rPr>
          <w:color w:val="3C3C3B"/>
          <w:spacing w:val="-2"/>
        </w:rPr>
        <w:t>product</w:t>
      </w:r>
      <w:r>
        <w:rPr>
          <w:color w:val="3C3C3B"/>
          <w:spacing w:val="-5"/>
        </w:rPr>
        <w:t> </w:t>
      </w:r>
      <w:r>
        <w:rPr>
          <w:color w:val="3C3C3B"/>
          <w:spacing w:val="-2"/>
        </w:rPr>
        <w:t>and</w:t>
      </w:r>
      <w:r>
        <w:rPr>
          <w:color w:val="3C3C3B"/>
          <w:spacing w:val="-5"/>
        </w:rPr>
        <w:t> </w:t>
      </w:r>
      <w:r>
        <w:rPr>
          <w:color w:val="3C3C3B"/>
          <w:spacing w:val="-2"/>
        </w:rPr>
        <w:t>regardless</w:t>
      </w:r>
      <w:r>
        <w:rPr>
          <w:color w:val="3C3C3B"/>
          <w:spacing w:val="-5"/>
        </w:rPr>
        <w:t> </w:t>
      </w:r>
      <w:r>
        <w:rPr>
          <w:color w:val="3C3C3B"/>
          <w:spacing w:val="-2"/>
        </w:rPr>
        <w:t>of</w:t>
      </w:r>
      <w:r>
        <w:rPr>
          <w:color w:val="3C3C3B"/>
          <w:spacing w:val="-5"/>
        </w:rPr>
        <w:t> </w:t>
      </w:r>
      <w:r>
        <w:rPr>
          <w:color w:val="3C3C3B"/>
          <w:spacing w:val="-2"/>
        </w:rPr>
        <w:t>continued</w:t>
      </w:r>
      <w:r>
        <w:rPr>
          <w:color w:val="3C3C3B"/>
          <w:spacing w:val="-5"/>
        </w:rPr>
        <w:t> </w:t>
      </w:r>
      <w:r>
        <w:rPr>
          <w:color w:val="3C3C3B"/>
          <w:spacing w:val="-2"/>
        </w:rPr>
        <w:t>price</w:t>
      </w:r>
      <w:r>
        <w:rPr>
          <w:color w:val="3C3C3B"/>
          <w:spacing w:val="-5"/>
        </w:rPr>
        <w:t> </w:t>
      </w:r>
      <w:r>
        <w:rPr>
          <w:color w:val="3C3C3B"/>
          <w:spacing w:val="-2"/>
        </w:rPr>
        <w:t>rises.</w:t>
      </w:r>
      <w:r>
        <w:rPr>
          <w:color w:val="3C3C3B"/>
          <w:spacing w:val="-5"/>
        </w:rPr>
        <w:t> </w:t>
      </w:r>
      <w:r>
        <w:rPr>
          <w:color w:val="3C3C3B"/>
          <w:spacing w:val="-2"/>
        </w:rPr>
        <w:t>Energy</w:t>
      </w:r>
      <w:r>
        <w:rPr>
          <w:color w:val="3C3C3B"/>
          <w:spacing w:val="-5"/>
        </w:rPr>
        <w:t> </w:t>
      </w:r>
      <w:r>
        <w:rPr>
          <w:color w:val="3C3C3B"/>
          <w:spacing w:val="-2"/>
        </w:rPr>
        <w:t>must</w:t>
      </w:r>
      <w:r>
        <w:rPr>
          <w:color w:val="3C3C3B"/>
          <w:spacing w:val="-5"/>
        </w:rPr>
        <w:t> </w:t>
      </w:r>
      <w:r>
        <w:rPr>
          <w:color w:val="3C3C3B"/>
          <w:spacing w:val="-2"/>
        </w:rPr>
        <w:t>be</w:t>
      </w:r>
      <w:r>
        <w:rPr>
          <w:color w:val="3C3C3B"/>
          <w:spacing w:val="-5"/>
        </w:rPr>
        <w:t> </w:t>
      </w:r>
      <w:r>
        <w:rPr>
          <w:color w:val="3C3C3B"/>
          <w:spacing w:val="-2"/>
        </w:rPr>
        <w:t>accessible,</w:t>
      </w:r>
      <w:r>
        <w:rPr>
          <w:color w:val="3C3C3B"/>
          <w:spacing w:val="-5"/>
        </w:rPr>
        <w:t> </w:t>
      </w:r>
      <w:r>
        <w:rPr>
          <w:color w:val="3C3C3B"/>
          <w:spacing w:val="-2"/>
        </w:rPr>
        <w:t>affordable, </w:t>
      </w:r>
      <w:r>
        <w:rPr>
          <w:color w:val="3C3C3B"/>
        </w:rPr>
        <w:t>and reliable for all.</w:t>
      </w:r>
    </w:p>
    <w:p>
      <w:pPr>
        <w:pStyle w:val="BodyText"/>
        <w:spacing w:line="266" w:lineRule="auto" w:before="59"/>
        <w:ind w:left="1020" w:right="1461"/>
      </w:pPr>
      <w:r>
        <w:rPr>
          <w:color w:val="3C3C3B"/>
        </w:rPr>
        <w:t>We</w:t>
      </w:r>
      <w:r>
        <w:rPr>
          <w:color w:val="3C3C3B"/>
          <w:spacing w:val="-14"/>
        </w:rPr>
        <w:t> </w:t>
      </w:r>
      <w:r>
        <w:rPr>
          <w:color w:val="3C3C3B"/>
        </w:rPr>
        <w:t>thank</w:t>
      </w:r>
      <w:r>
        <w:rPr>
          <w:color w:val="3C3C3B"/>
          <w:spacing w:val="-14"/>
        </w:rPr>
        <w:t> </w:t>
      </w:r>
      <w:r>
        <w:rPr>
          <w:color w:val="3C3C3B"/>
        </w:rPr>
        <w:t>all</w:t>
      </w:r>
      <w:r>
        <w:rPr>
          <w:color w:val="3C3C3B"/>
          <w:spacing w:val="-14"/>
        </w:rPr>
        <w:t> </w:t>
      </w:r>
      <w:r>
        <w:rPr>
          <w:color w:val="3C3C3B"/>
        </w:rPr>
        <w:t>those</w:t>
      </w:r>
      <w:r>
        <w:rPr>
          <w:color w:val="3C3C3B"/>
          <w:spacing w:val="-14"/>
        </w:rPr>
        <w:t> </w:t>
      </w:r>
      <w:r>
        <w:rPr>
          <w:color w:val="3C3C3B"/>
        </w:rPr>
        <w:t>who</w:t>
      </w:r>
      <w:r>
        <w:rPr>
          <w:color w:val="3C3C3B"/>
          <w:spacing w:val="-14"/>
        </w:rPr>
        <w:t> </w:t>
      </w:r>
      <w:r>
        <w:rPr>
          <w:color w:val="3C3C3B"/>
        </w:rPr>
        <w:t>contributed</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review.</w:t>
      </w:r>
      <w:r>
        <w:rPr>
          <w:color w:val="3C3C3B"/>
          <w:spacing w:val="-13"/>
        </w:rPr>
        <w:t> </w:t>
      </w:r>
      <w:r>
        <w:rPr>
          <w:color w:val="3C3C3B"/>
        </w:rPr>
        <w:t>Your</w:t>
      </w:r>
      <w:r>
        <w:rPr>
          <w:color w:val="3C3C3B"/>
          <w:spacing w:val="-14"/>
        </w:rPr>
        <w:t> </w:t>
      </w:r>
      <w:r>
        <w:rPr>
          <w:color w:val="3C3C3B"/>
        </w:rPr>
        <w:t>input</w:t>
      </w:r>
      <w:r>
        <w:rPr>
          <w:color w:val="3C3C3B"/>
          <w:spacing w:val="-14"/>
        </w:rPr>
        <w:t> </w:t>
      </w:r>
      <w:r>
        <w:rPr>
          <w:color w:val="3C3C3B"/>
        </w:rPr>
        <w:t>has</w:t>
      </w:r>
      <w:r>
        <w:rPr>
          <w:color w:val="3C3C3B"/>
          <w:spacing w:val="-14"/>
        </w:rPr>
        <w:t> </w:t>
      </w:r>
      <w:r>
        <w:rPr>
          <w:color w:val="3C3C3B"/>
        </w:rPr>
        <w:t>enabled</w:t>
      </w:r>
      <w:r>
        <w:rPr>
          <w:color w:val="3C3C3B"/>
          <w:spacing w:val="-14"/>
        </w:rPr>
        <w:t> </w:t>
      </w:r>
      <w:r>
        <w:rPr>
          <w:color w:val="3C3C3B"/>
        </w:rPr>
        <w:t>us</w:t>
      </w:r>
      <w:r>
        <w:rPr>
          <w:color w:val="3C3C3B"/>
          <w:spacing w:val="-14"/>
        </w:rPr>
        <w:t> </w:t>
      </w:r>
      <w:r>
        <w:rPr>
          <w:color w:val="3C3C3B"/>
        </w:rPr>
        <w:t>to</w:t>
      </w:r>
      <w:r>
        <w:rPr>
          <w:color w:val="3C3C3B"/>
          <w:spacing w:val="-14"/>
        </w:rPr>
        <w:t> </w:t>
      </w:r>
      <w:r>
        <w:rPr>
          <w:color w:val="3C3C3B"/>
        </w:rPr>
        <w:t>reach</w:t>
      </w:r>
      <w:r>
        <w:rPr>
          <w:color w:val="3C3C3B"/>
          <w:spacing w:val="-14"/>
        </w:rPr>
        <w:t> </w:t>
      </w:r>
      <w:r>
        <w:rPr>
          <w:color w:val="3C3C3B"/>
        </w:rPr>
        <w:t>what</w:t>
      </w:r>
      <w:r>
        <w:rPr>
          <w:color w:val="3C3C3B"/>
          <w:spacing w:val="-14"/>
        </w:rPr>
        <w:t> </w:t>
      </w:r>
      <w:r>
        <w:rPr>
          <w:color w:val="3C3C3B"/>
        </w:rPr>
        <w:t>we</w:t>
      </w:r>
      <w:r>
        <w:rPr>
          <w:color w:val="3C3C3B"/>
          <w:spacing w:val="-13"/>
        </w:rPr>
        <w:t> </w:t>
      </w:r>
      <w:r>
        <w:rPr>
          <w:color w:val="3C3C3B"/>
        </w:rPr>
        <w:t>believe is</w:t>
      </w:r>
      <w:r>
        <w:rPr>
          <w:color w:val="3C3C3B"/>
          <w:spacing w:val="-9"/>
        </w:rPr>
        <w:t> </w:t>
      </w:r>
      <w:r>
        <w:rPr>
          <w:color w:val="3C3C3B"/>
        </w:rPr>
        <w:t>a</w:t>
      </w:r>
      <w:r>
        <w:rPr>
          <w:color w:val="3C3C3B"/>
          <w:spacing w:val="-9"/>
        </w:rPr>
        <w:t> </w:t>
      </w:r>
      <w:r>
        <w:rPr>
          <w:color w:val="3C3C3B"/>
        </w:rPr>
        <w:t>reasonable</w:t>
      </w:r>
      <w:r>
        <w:rPr>
          <w:color w:val="3C3C3B"/>
          <w:spacing w:val="-9"/>
        </w:rPr>
        <w:t> </w:t>
      </w:r>
      <w:r>
        <w:rPr>
          <w:color w:val="3C3C3B"/>
        </w:rPr>
        <w:t>set</w:t>
      </w:r>
      <w:r>
        <w:rPr>
          <w:color w:val="3C3C3B"/>
          <w:spacing w:val="-9"/>
        </w:rPr>
        <w:t> </w:t>
      </w:r>
      <w:r>
        <w:rPr>
          <w:color w:val="3C3C3B"/>
        </w:rPr>
        <w:t>of</w:t>
      </w:r>
      <w:r>
        <w:rPr>
          <w:color w:val="3C3C3B"/>
          <w:spacing w:val="-9"/>
        </w:rPr>
        <w:t> </w:t>
      </w:r>
      <w:r>
        <w:rPr>
          <w:color w:val="3C3C3B"/>
        </w:rPr>
        <w:t>recommendations</w:t>
      </w:r>
      <w:r>
        <w:rPr>
          <w:color w:val="3C3C3B"/>
          <w:spacing w:val="-9"/>
        </w:rPr>
        <w:t> </w:t>
      </w:r>
      <w:r>
        <w:rPr>
          <w:color w:val="3C3C3B"/>
        </w:rPr>
        <w:t>that</w:t>
      </w:r>
      <w:r>
        <w:rPr>
          <w:color w:val="3C3C3B"/>
          <w:spacing w:val="-9"/>
        </w:rPr>
        <w:t> </w:t>
      </w:r>
      <w:r>
        <w:rPr>
          <w:color w:val="3C3C3B"/>
        </w:rPr>
        <w:t>will</w:t>
      </w:r>
      <w:r>
        <w:rPr>
          <w:color w:val="3C3C3B"/>
          <w:spacing w:val="-9"/>
        </w:rPr>
        <w:t> </w:t>
      </w:r>
      <w:r>
        <w:rPr>
          <w:color w:val="3C3C3B"/>
        </w:rPr>
        <w:t>deliver</w:t>
      </w:r>
      <w:r>
        <w:rPr>
          <w:color w:val="3C3C3B"/>
          <w:spacing w:val="-9"/>
        </w:rPr>
        <w:t> </w:t>
      </w:r>
      <w:r>
        <w:rPr>
          <w:color w:val="3C3C3B"/>
        </w:rPr>
        <w:t>Victorians</w:t>
      </w:r>
      <w:r>
        <w:rPr>
          <w:color w:val="3C3C3B"/>
          <w:spacing w:val="-9"/>
        </w:rPr>
        <w:t> </w:t>
      </w:r>
      <w:r>
        <w:rPr>
          <w:color w:val="3C3C3B"/>
        </w:rPr>
        <w:t>a</w:t>
      </w:r>
      <w:r>
        <w:rPr>
          <w:color w:val="3C3C3B"/>
          <w:spacing w:val="-9"/>
        </w:rPr>
        <w:t> </w:t>
      </w:r>
      <w:r>
        <w:rPr>
          <w:color w:val="3C3C3B"/>
        </w:rPr>
        <w:t>better</w:t>
      </w:r>
      <w:r>
        <w:rPr>
          <w:color w:val="3C3C3B"/>
          <w:spacing w:val="-9"/>
        </w:rPr>
        <w:t> </w:t>
      </w:r>
      <w:r>
        <w:rPr>
          <w:color w:val="3C3C3B"/>
        </w:rPr>
        <w:t>deal</w:t>
      </w:r>
      <w:r>
        <w:rPr>
          <w:color w:val="3C3C3B"/>
          <w:spacing w:val="-9"/>
        </w:rPr>
        <w:t> </w:t>
      </w:r>
      <w:r>
        <w:rPr>
          <w:color w:val="3C3C3B"/>
        </w:rPr>
        <w:t>from</w:t>
      </w:r>
      <w:r>
        <w:rPr>
          <w:color w:val="3C3C3B"/>
          <w:spacing w:val="-9"/>
        </w:rPr>
        <w:t> </w:t>
      </w:r>
      <w:r>
        <w:rPr>
          <w:color w:val="3C3C3B"/>
        </w:rPr>
        <w:t>the</w:t>
      </w:r>
      <w:r>
        <w:rPr>
          <w:color w:val="3C3C3B"/>
          <w:spacing w:val="-9"/>
        </w:rPr>
        <w:t> </w:t>
      </w:r>
      <w:r>
        <w:rPr>
          <w:color w:val="3C3C3B"/>
        </w:rPr>
        <w:t>competitive energy market.</w:t>
      </w:r>
    </w:p>
    <w:p>
      <w:pPr>
        <w:pStyle w:val="BodyText"/>
        <w:spacing w:before="1"/>
        <w:rPr>
          <w:sz w:val="9"/>
        </w:rPr>
      </w:pPr>
    </w:p>
    <w:p>
      <w:pPr>
        <w:spacing w:after="0"/>
        <w:rPr>
          <w:sz w:val="9"/>
        </w:rPr>
        <w:sectPr>
          <w:pgSz w:w="11910" w:h="16840"/>
          <w:pgMar w:top="0" w:bottom="280" w:left="0" w:right="560"/>
        </w:sectPr>
      </w:pPr>
    </w:p>
    <w:p>
      <w:pPr>
        <w:pStyle w:val="BodyText"/>
        <w:spacing w:line="271" w:lineRule="auto" w:before="99"/>
        <w:ind w:left="2676" w:right="336"/>
      </w:pPr>
      <w:r>
        <w:rPr/>
        <mc:AlternateContent>
          <mc:Choice Requires="wps">
            <w:drawing>
              <wp:anchor distT="0" distB="0" distL="0" distR="0" allowOverlap="1" layoutInCell="1" locked="0" behindDoc="0" simplePos="0" relativeHeight="15730688">
                <wp:simplePos x="0" y="0"/>
                <wp:positionH relativeFrom="page">
                  <wp:posOffset>6804013</wp:posOffset>
                </wp:positionH>
                <wp:positionV relativeFrom="page">
                  <wp:posOffset>585004</wp:posOffset>
                </wp:positionV>
                <wp:extent cx="1270" cy="960310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688" from="535.749084pt,46.063316pt" to="535.749084pt,802.205316pt" stroked="true" strokeweight="1pt" strokecolor="#4e868e">
                <v:stroke dashstyle="solid"/>
                <w10:wrap type="none"/>
              </v:line>
            </w:pict>
          </mc:Fallback>
        </mc:AlternateContent>
      </w:r>
      <w:r>
        <w:rPr/>
        <w:drawing>
          <wp:anchor distT="0" distB="0" distL="0" distR="0" allowOverlap="1" layoutInCell="1" locked="0" behindDoc="0" simplePos="0" relativeHeight="15731200">
            <wp:simplePos x="0" y="0"/>
            <wp:positionH relativeFrom="page">
              <wp:posOffset>648004</wp:posOffset>
            </wp:positionH>
            <wp:positionV relativeFrom="paragraph">
              <wp:posOffset>95746</wp:posOffset>
            </wp:positionV>
            <wp:extent cx="979360" cy="1201661"/>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979360" cy="1201661"/>
                    </a:xfrm>
                    <a:prstGeom prst="rect">
                      <a:avLst/>
                    </a:prstGeom>
                  </pic:spPr>
                </pic:pic>
              </a:graphicData>
            </a:graphic>
          </wp:anchor>
        </w:drawing>
      </w:r>
      <w:r>
        <w:rPr>
          <w:b/>
          <w:color w:val="3C3C3B"/>
          <w:w w:val="90"/>
          <w:sz w:val="22"/>
        </w:rPr>
        <w:t>Professor John Thwaites </w:t>
      </w:r>
      <w:r>
        <w:rPr>
          <w:color w:val="3C3C3B"/>
        </w:rPr>
        <w:t>John Thwaites was Deputy Premier of Victoria from 1999–2007, and a member of the Victorian Parliament </w:t>
      </w:r>
      <w:r>
        <w:rPr>
          <w:color w:val="3C3C3B"/>
          <w:spacing w:val="-2"/>
        </w:rPr>
        <w:t>from</w:t>
      </w:r>
      <w:r>
        <w:rPr>
          <w:color w:val="3C3C3B"/>
          <w:spacing w:val="-12"/>
        </w:rPr>
        <w:t> </w:t>
      </w:r>
      <w:r>
        <w:rPr>
          <w:color w:val="3C3C3B"/>
          <w:spacing w:val="-2"/>
        </w:rPr>
        <w:t>1992–2007.</w:t>
      </w:r>
      <w:r>
        <w:rPr>
          <w:color w:val="3C3C3B"/>
          <w:spacing w:val="-12"/>
        </w:rPr>
        <w:t> </w:t>
      </w:r>
      <w:r>
        <w:rPr>
          <w:color w:val="3C3C3B"/>
          <w:spacing w:val="-2"/>
        </w:rPr>
        <w:t>During</w:t>
      </w:r>
      <w:r>
        <w:rPr>
          <w:color w:val="3C3C3B"/>
          <w:spacing w:val="-12"/>
        </w:rPr>
        <w:t> </w:t>
      </w:r>
      <w:r>
        <w:rPr>
          <w:color w:val="3C3C3B"/>
          <w:spacing w:val="-2"/>
        </w:rPr>
        <w:t>this</w:t>
      </w:r>
    </w:p>
    <w:p>
      <w:pPr>
        <w:pStyle w:val="BodyText"/>
        <w:spacing w:line="266" w:lineRule="auto"/>
        <w:ind w:left="2676" w:right="80"/>
      </w:pPr>
      <w:r>
        <w:rPr>
          <w:color w:val="3C3C3B"/>
          <w:spacing w:val="-2"/>
        </w:rPr>
        <w:t>time,</w:t>
      </w:r>
      <w:r>
        <w:rPr>
          <w:color w:val="3C3C3B"/>
          <w:spacing w:val="-12"/>
        </w:rPr>
        <w:t> </w:t>
      </w:r>
      <w:r>
        <w:rPr>
          <w:color w:val="3C3C3B"/>
          <w:spacing w:val="-2"/>
        </w:rPr>
        <w:t>he</w:t>
      </w:r>
      <w:r>
        <w:rPr>
          <w:color w:val="3C3C3B"/>
          <w:spacing w:val="-12"/>
        </w:rPr>
        <w:t> </w:t>
      </w:r>
      <w:r>
        <w:rPr>
          <w:color w:val="3C3C3B"/>
          <w:spacing w:val="-2"/>
        </w:rPr>
        <w:t>held</w:t>
      </w:r>
      <w:r>
        <w:rPr>
          <w:color w:val="3C3C3B"/>
          <w:spacing w:val="-12"/>
        </w:rPr>
        <w:t> </w:t>
      </w:r>
      <w:r>
        <w:rPr>
          <w:color w:val="3C3C3B"/>
          <w:spacing w:val="-2"/>
        </w:rPr>
        <w:t>several</w:t>
      </w:r>
      <w:r>
        <w:rPr>
          <w:color w:val="3C3C3B"/>
          <w:spacing w:val="-12"/>
        </w:rPr>
        <w:t> </w:t>
      </w:r>
      <w:r>
        <w:rPr>
          <w:color w:val="3C3C3B"/>
          <w:spacing w:val="-2"/>
        </w:rPr>
        <w:t>Ministries, </w:t>
      </w:r>
      <w:r>
        <w:rPr>
          <w:color w:val="3C3C3B"/>
        </w:rPr>
        <w:t>including Environment,</w:t>
      </w:r>
    </w:p>
    <w:p>
      <w:pPr>
        <w:pStyle w:val="BodyText"/>
        <w:ind w:left="1020"/>
      </w:pPr>
      <w:r>
        <w:rPr>
          <w:color w:val="3C3C3B"/>
          <w:spacing w:val="-4"/>
        </w:rPr>
        <w:t>Water,</w:t>
      </w:r>
      <w:r>
        <w:rPr>
          <w:color w:val="3C3C3B"/>
          <w:spacing w:val="-10"/>
        </w:rPr>
        <w:t> </w:t>
      </w:r>
      <w:r>
        <w:rPr>
          <w:color w:val="3C3C3B"/>
          <w:spacing w:val="-4"/>
        </w:rPr>
        <w:t>Planning,</w:t>
      </w:r>
      <w:r>
        <w:rPr>
          <w:color w:val="3C3C3B"/>
          <w:spacing w:val="-9"/>
        </w:rPr>
        <w:t> </w:t>
      </w:r>
      <w:r>
        <w:rPr>
          <w:color w:val="3C3C3B"/>
          <w:spacing w:val="-4"/>
        </w:rPr>
        <w:t>Health</w:t>
      </w:r>
      <w:r>
        <w:rPr>
          <w:color w:val="3C3C3B"/>
          <w:spacing w:val="-9"/>
        </w:rPr>
        <w:t> </w:t>
      </w:r>
      <w:r>
        <w:rPr>
          <w:color w:val="3C3C3B"/>
          <w:spacing w:val="-4"/>
        </w:rPr>
        <w:t>and</w:t>
      </w:r>
      <w:r>
        <w:rPr>
          <w:color w:val="3C3C3B"/>
          <w:spacing w:val="-10"/>
        </w:rPr>
        <w:t> </w:t>
      </w:r>
      <w:r>
        <w:rPr>
          <w:color w:val="3C3C3B"/>
          <w:spacing w:val="-4"/>
        </w:rPr>
        <w:t>Climate</w:t>
      </w:r>
      <w:r>
        <w:rPr>
          <w:color w:val="3C3C3B"/>
          <w:spacing w:val="-9"/>
        </w:rPr>
        <w:t> </w:t>
      </w:r>
      <w:r>
        <w:rPr>
          <w:color w:val="3C3C3B"/>
          <w:spacing w:val="-4"/>
        </w:rPr>
        <w:t>Change.</w:t>
      </w:r>
    </w:p>
    <w:p>
      <w:pPr>
        <w:pStyle w:val="BodyText"/>
        <w:spacing w:line="266" w:lineRule="auto" w:before="110"/>
        <w:ind w:left="1020" w:right="336"/>
      </w:pPr>
      <w:r>
        <w:rPr>
          <w:color w:val="3C3C3B"/>
          <w:spacing w:val="-2"/>
        </w:rPr>
        <w:t>John</w:t>
      </w:r>
      <w:r>
        <w:rPr>
          <w:color w:val="3C3C3B"/>
          <w:spacing w:val="-12"/>
        </w:rPr>
        <w:t> </w:t>
      </w:r>
      <w:r>
        <w:rPr>
          <w:color w:val="3C3C3B"/>
          <w:spacing w:val="-2"/>
        </w:rPr>
        <w:t>Thwaites</w:t>
      </w:r>
      <w:r>
        <w:rPr>
          <w:color w:val="3C3C3B"/>
          <w:spacing w:val="-12"/>
        </w:rPr>
        <w:t> </w:t>
      </w:r>
      <w:r>
        <w:rPr>
          <w:color w:val="3C3C3B"/>
          <w:spacing w:val="-2"/>
        </w:rPr>
        <w:t>is</w:t>
      </w:r>
      <w:r>
        <w:rPr>
          <w:color w:val="3C3C3B"/>
          <w:spacing w:val="-12"/>
        </w:rPr>
        <w:t> </w:t>
      </w:r>
      <w:r>
        <w:rPr>
          <w:color w:val="3C3C3B"/>
          <w:spacing w:val="-2"/>
        </w:rPr>
        <w:t>currently</w:t>
      </w:r>
      <w:r>
        <w:rPr>
          <w:color w:val="3C3C3B"/>
          <w:spacing w:val="-12"/>
        </w:rPr>
        <w:t> </w:t>
      </w:r>
      <w:r>
        <w:rPr>
          <w:color w:val="3C3C3B"/>
          <w:spacing w:val="-2"/>
        </w:rPr>
        <w:t>a</w:t>
      </w:r>
      <w:r>
        <w:rPr>
          <w:color w:val="3C3C3B"/>
          <w:spacing w:val="-12"/>
        </w:rPr>
        <w:t> </w:t>
      </w:r>
      <w:r>
        <w:rPr>
          <w:color w:val="3C3C3B"/>
          <w:spacing w:val="-2"/>
        </w:rPr>
        <w:t>Professorial</w:t>
      </w:r>
      <w:r>
        <w:rPr>
          <w:color w:val="3C3C3B"/>
          <w:spacing w:val="-12"/>
        </w:rPr>
        <w:t> </w:t>
      </w:r>
      <w:r>
        <w:rPr>
          <w:color w:val="3C3C3B"/>
          <w:spacing w:val="-2"/>
        </w:rPr>
        <w:t>Fellow </w:t>
      </w:r>
      <w:r>
        <w:rPr>
          <w:color w:val="3C3C3B"/>
        </w:rPr>
        <w:t>at Monash University, as well as Chair of the </w:t>
      </w:r>
      <w:r>
        <w:rPr>
          <w:color w:val="3C3C3B"/>
          <w:spacing w:val="-2"/>
        </w:rPr>
        <w:t>Monash</w:t>
      </w:r>
      <w:r>
        <w:rPr>
          <w:color w:val="3C3C3B"/>
          <w:spacing w:val="-12"/>
        </w:rPr>
        <w:t> </w:t>
      </w:r>
      <w:r>
        <w:rPr>
          <w:color w:val="3C3C3B"/>
          <w:spacing w:val="-2"/>
        </w:rPr>
        <w:t>Sustainable</w:t>
      </w:r>
      <w:r>
        <w:rPr>
          <w:color w:val="3C3C3B"/>
          <w:spacing w:val="-12"/>
        </w:rPr>
        <w:t> </w:t>
      </w:r>
      <w:r>
        <w:rPr>
          <w:color w:val="3C3C3B"/>
          <w:spacing w:val="-2"/>
        </w:rPr>
        <w:t>Development</w:t>
      </w:r>
      <w:r>
        <w:rPr>
          <w:color w:val="3C3C3B"/>
          <w:spacing w:val="-12"/>
        </w:rPr>
        <w:t> </w:t>
      </w:r>
      <w:r>
        <w:rPr>
          <w:color w:val="3C3C3B"/>
          <w:spacing w:val="-2"/>
        </w:rPr>
        <w:t>Institute</w:t>
      </w:r>
      <w:r>
        <w:rPr>
          <w:color w:val="3C3C3B"/>
          <w:spacing w:val="-12"/>
        </w:rPr>
        <w:t> </w:t>
      </w:r>
      <w:r>
        <w:rPr>
          <w:color w:val="3C3C3B"/>
          <w:spacing w:val="-2"/>
        </w:rPr>
        <w:t>and </w:t>
      </w:r>
      <w:r>
        <w:rPr>
          <w:color w:val="3C3C3B"/>
        </w:rPr>
        <w:t>ClimateWorks Australia.</w:t>
      </w:r>
    </w:p>
    <w:p>
      <w:pPr>
        <w:pStyle w:val="BodyText"/>
        <w:spacing w:line="266" w:lineRule="auto" w:before="88"/>
        <w:ind w:left="1020"/>
      </w:pPr>
      <w:r>
        <w:rPr>
          <w:color w:val="3C3C3B"/>
        </w:rPr>
        <w:t>John</w:t>
      </w:r>
      <w:r>
        <w:rPr>
          <w:color w:val="3C3C3B"/>
          <w:spacing w:val="-14"/>
        </w:rPr>
        <w:t> </w:t>
      </w:r>
      <w:r>
        <w:rPr>
          <w:color w:val="3C3C3B"/>
        </w:rPr>
        <w:t>is</w:t>
      </w:r>
      <w:r>
        <w:rPr>
          <w:color w:val="3C3C3B"/>
          <w:spacing w:val="-14"/>
        </w:rPr>
        <w:t> </w:t>
      </w:r>
      <w:r>
        <w:rPr>
          <w:color w:val="3C3C3B"/>
        </w:rPr>
        <w:t>also</w:t>
      </w:r>
      <w:r>
        <w:rPr>
          <w:color w:val="3C3C3B"/>
          <w:spacing w:val="-14"/>
        </w:rPr>
        <w:t> </w:t>
      </w:r>
      <w:r>
        <w:rPr>
          <w:color w:val="3C3C3B"/>
        </w:rPr>
        <w:t>the</w:t>
      </w:r>
      <w:r>
        <w:rPr>
          <w:color w:val="3C3C3B"/>
          <w:spacing w:val="-14"/>
        </w:rPr>
        <w:t> </w:t>
      </w:r>
      <w:r>
        <w:rPr>
          <w:color w:val="3C3C3B"/>
        </w:rPr>
        <w:t>Chair</w:t>
      </w:r>
      <w:r>
        <w:rPr>
          <w:color w:val="3C3C3B"/>
          <w:spacing w:val="-14"/>
        </w:rPr>
        <w:t> </w:t>
      </w:r>
      <w:r>
        <w:rPr>
          <w:color w:val="3C3C3B"/>
        </w:rPr>
        <w:t>of</w:t>
      </w:r>
      <w:r>
        <w:rPr>
          <w:color w:val="3C3C3B"/>
          <w:spacing w:val="-14"/>
        </w:rPr>
        <w:t> </w:t>
      </w:r>
      <w:r>
        <w:rPr>
          <w:color w:val="3C3C3B"/>
        </w:rPr>
        <w:t>Melbourne</w:t>
      </w:r>
      <w:r>
        <w:rPr>
          <w:color w:val="3C3C3B"/>
          <w:spacing w:val="-14"/>
        </w:rPr>
        <w:t> </w:t>
      </w:r>
      <w:r>
        <w:rPr>
          <w:color w:val="3C3C3B"/>
        </w:rPr>
        <w:t>Water,</w:t>
      </w:r>
      <w:r>
        <w:rPr>
          <w:color w:val="3C3C3B"/>
          <w:spacing w:val="-14"/>
        </w:rPr>
        <w:t> </w:t>
      </w:r>
      <w:r>
        <w:rPr>
          <w:color w:val="3C3C3B"/>
        </w:rPr>
        <w:t>Chair</w:t>
      </w:r>
      <w:r>
        <w:rPr>
          <w:color w:val="3C3C3B"/>
          <w:spacing w:val="-14"/>
        </w:rPr>
        <w:t> </w:t>
      </w:r>
      <w:r>
        <w:rPr>
          <w:color w:val="3C3C3B"/>
        </w:rPr>
        <w:t>of the</w:t>
      </w:r>
      <w:r>
        <w:rPr>
          <w:color w:val="3C3C3B"/>
          <w:spacing w:val="-14"/>
        </w:rPr>
        <w:t> </w:t>
      </w:r>
      <w:r>
        <w:rPr>
          <w:color w:val="3C3C3B"/>
        </w:rPr>
        <w:t>Australian</w:t>
      </w:r>
      <w:r>
        <w:rPr>
          <w:color w:val="3C3C3B"/>
          <w:spacing w:val="-14"/>
        </w:rPr>
        <w:t> </w:t>
      </w:r>
      <w:r>
        <w:rPr>
          <w:color w:val="3C3C3B"/>
        </w:rPr>
        <w:t>Building</w:t>
      </w:r>
      <w:r>
        <w:rPr>
          <w:color w:val="3C3C3B"/>
          <w:spacing w:val="-14"/>
        </w:rPr>
        <w:t> </w:t>
      </w:r>
      <w:r>
        <w:rPr>
          <w:color w:val="3C3C3B"/>
        </w:rPr>
        <w:t>Codes</w:t>
      </w:r>
      <w:r>
        <w:rPr>
          <w:color w:val="3C3C3B"/>
          <w:spacing w:val="-14"/>
        </w:rPr>
        <w:t> </w:t>
      </w:r>
      <w:r>
        <w:rPr>
          <w:color w:val="3C3C3B"/>
        </w:rPr>
        <w:t>Board,</w:t>
      </w:r>
      <w:r>
        <w:rPr>
          <w:color w:val="3C3C3B"/>
          <w:spacing w:val="-14"/>
        </w:rPr>
        <w:t> </w:t>
      </w:r>
      <w:r>
        <w:rPr>
          <w:color w:val="3C3C3B"/>
        </w:rPr>
        <w:t>and</w:t>
      </w:r>
      <w:r>
        <w:rPr>
          <w:color w:val="3C3C3B"/>
          <w:spacing w:val="-14"/>
        </w:rPr>
        <w:t> </w:t>
      </w:r>
      <w:r>
        <w:rPr>
          <w:color w:val="3C3C3B"/>
        </w:rPr>
        <w:t>Co-Chair of the Leadership Council of the UN Sustainable </w:t>
      </w:r>
      <w:r>
        <w:rPr>
          <w:color w:val="3C3C3B"/>
          <w:spacing w:val="-4"/>
        </w:rPr>
        <w:t>Development Solutions Network (‘SDSN’), </w:t>
      </w:r>
      <w:r>
        <w:rPr>
          <w:color w:val="3C3C3B"/>
          <w:spacing w:val="-4"/>
        </w:rPr>
        <w:t>launched </w:t>
      </w:r>
      <w:r>
        <w:rPr>
          <w:color w:val="3C3C3B"/>
        </w:rPr>
        <w:t>by the UN Secretary-General to provide expert advice and support to the development and implementation of the Sustainable Development Goals (SDGs).</w:t>
      </w:r>
    </w:p>
    <w:p>
      <w:pPr>
        <w:spacing w:line="273" w:lineRule="auto" w:before="121"/>
        <w:ind w:left="2676" w:right="20" w:firstLine="0"/>
        <w:jc w:val="left"/>
        <w:rPr>
          <w:sz w:val="20"/>
        </w:rPr>
      </w:pPr>
      <w:r>
        <w:rPr/>
        <w:drawing>
          <wp:anchor distT="0" distB="0" distL="0" distR="0" allowOverlap="1" layoutInCell="1" locked="0" behindDoc="0" simplePos="0" relativeHeight="15731712">
            <wp:simplePos x="0" y="0"/>
            <wp:positionH relativeFrom="page">
              <wp:posOffset>648004</wp:posOffset>
            </wp:positionH>
            <wp:positionV relativeFrom="paragraph">
              <wp:posOffset>120813</wp:posOffset>
            </wp:positionV>
            <wp:extent cx="979360" cy="1201661"/>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979360" cy="1201661"/>
                    </a:xfrm>
                    <a:prstGeom prst="rect">
                      <a:avLst/>
                    </a:prstGeom>
                  </pic:spPr>
                </pic:pic>
              </a:graphicData>
            </a:graphic>
          </wp:anchor>
        </w:drawing>
      </w:r>
      <w:r>
        <w:rPr>
          <w:b/>
          <w:color w:val="3C3C3B"/>
          <w:sz w:val="22"/>
        </w:rPr>
        <w:t>Ms</w:t>
      </w:r>
      <w:r>
        <w:rPr>
          <w:b/>
          <w:color w:val="3C3C3B"/>
          <w:spacing w:val="-8"/>
          <w:sz w:val="22"/>
        </w:rPr>
        <w:t> </w:t>
      </w:r>
      <w:r>
        <w:rPr>
          <w:b/>
          <w:color w:val="3C3C3B"/>
          <w:sz w:val="22"/>
        </w:rPr>
        <w:t>Patricia</w:t>
      </w:r>
      <w:r>
        <w:rPr>
          <w:b/>
          <w:color w:val="3C3C3B"/>
          <w:spacing w:val="-8"/>
          <w:sz w:val="22"/>
        </w:rPr>
        <w:t> </w:t>
      </w:r>
      <w:r>
        <w:rPr>
          <w:b/>
          <w:color w:val="3C3C3B"/>
          <w:sz w:val="22"/>
        </w:rPr>
        <w:t>Faulkner</w:t>
      </w:r>
      <w:r>
        <w:rPr>
          <w:b/>
          <w:color w:val="3C3C3B"/>
          <w:spacing w:val="-8"/>
          <w:sz w:val="22"/>
        </w:rPr>
        <w:t> </w:t>
      </w:r>
      <w:r>
        <w:rPr>
          <w:b/>
          <w:color w:val="3C3C3B"/>
          <w:sz w:val="22"/>
        </w:rPr>
        <w:t>AO </w:t>
      </w:r>
      <w:r>
        <w:rPr>
          <w:color w:val="3C3C3B"/>
          <w:sz w:val="20"/>
        </w:rPr>
        <w:t>Patricia Faulkner is currently </w:t>
      </w:r>
      <w:r>
        <w:rPr>
          <w:color w:val="3C3C3B"/>
          <w:spacing w:val="-2"/>
          <w:sz w:val="20"/>
        </w:rPr>
        <w:t>the</w:t>
      </w:r>
      <w:r>
        <w:rPr>
          <w:color w:val="3C3C3B"/>
          <w:spacing w:val="-12"/>
          <w:sz w:val="20"/>
        </w:rPr>
        <w:t> </w:t>
      </w:r>
      <w:r>
        <w:rPr>
          <w:color w:val="3C3C3B"/>
          <w:spacing w:val="-2"/>
          <w:sz w:val="20"/>
        </w:rPr>
        <w:t>Deputy</w:t>
      </w:r>
      <w:r>
        <w:rPr>
          <w:color w:val="3C3C3B"/>
          <w:spacing w:val="-12"/>
          <w:sz w:val="20"/>
        </w:rPr>
        <w:t> </w:t>
      </w:r>
      <w:r>
        <w:rPr>
          <w:color w:val="3C3C3B"/>
          <w:spacing w:val="-2"/>
          <w:sz w:val="20"/>
        </w:rPr>
        <w:t>Chair</w:t>
      </w:r>
      <w:r>
        <w:rPr>
          <w:color w:val="3C3C3B"/>
          <w:spacing w:val="-12"/>
          <w:sz w:val="20"/>
        </w:rPr>
        <w:t> </w:t>
      </w:r>
      <w:r>
        <w:rPr>
          <w:color w:val="3C3C3B"/>
          <w:spacing w:val="-2"/>
          <w:sz w:val="20"/>
        </w:rPr>
        <w:t>of</w:t>
      </w:r>
      <w:r>
        <w:rPr>
          <w:color w:val="3C3C3B"/>
          <w:spacing w:val="-12"/>
          <w:sz w:val="20"/>
        </w:rPr>
        <w:t> </w:t>
      </w:r>
      <w:r>
        <w:rPr>
          <w:color w:val="3C3C3B"/>
          <w:spacing w:val="-2"/>
          <w:sz w:val="20"/>
        </w:rPr>
        <w:t>St</w:t>
      </w:r>
      <w:r>
        <w:rPr>
          <w:color w:val="3C3C3B"/>
          <w:spacing w:val="-12"/>
          <w:sz w:val="20"/>
        </w:rPr>
        <w:t> </w:t>
      </w:r>
      <w:r>
        <w:rPr>
          <w:color w:val="3C3C3B"/>
          <w:spacing w:val="-2"/>
          <w:sz w:val="20"/>
        </w:rPr>
        <w:t>Vincent’s </w:t>
      </w:r>
      <w:r>
        <w:rPr>
          <w:color w:val="3C3C3B"/>
          <w:sz w:val="20"/>
        </w:rPr>
        <w:t>Health Australia. She chairs</w:t>
      </w:r>
    </w:p>
    <w:p>
      <w:pPr>
        <w:pStyle w:val="BodyText"/>
        <w:spacing w:line="266" w:lineRule="auto"/>
        <w:ind w:left="2676" w:right="549"/>
      </w:pPr>
      <w:r>
        <w:rPr>
          <w:color w:val="3C3C3B"/>
        </w:rPr>
        <w:t>the boards of Jesuit </w:t>
      </w:r>
      <w:r>
        <w:rPr>
          <w:color w:val="3C3C3B"/>
          <w:spacing w:val="-4"/>
        </w:rPr>
        <w:t>Social</w:t>
      </w:r>
      <w:r>
        <w:rPr>
          <w:color w:val="3C3C3B"/>
          <w:spacing w:val="-10"/>
        </w:rPr>
        <w:t> </w:t>
      </w:r>
      <w:r>
        <w:rPr>
          <w:color w:val="3C3C3B"/>
          <w:spacing w:val="-4"/>
        </w:rPr>
        <w:t>Services</w:t>
      </w:r>
      <w:r>
        <w:rPr>
          <w:color w:val="3C3C3B"/>
          <w:spacing w:val="-10"/>
        </w:rPr>
        <w:t> </w:t>
      </w:r>
      <w:r>
        <w:rPr>
          <w:color w:val="3C3C3B"/>
          <w:spacing w:val="-4"/>
        </w:rPr>
        <w:t>and</w:t>
      </w:r>
      <w:r>
        <w:rPr>
          <w:color w:val="3C3C3B"/>
          <w:spacing w:val="-10"/>
        </w:rPr>
        <w:t> </w:t>
      </w:r>
      <w:r>
        <w:rPr>
          <w:color w:val="3C3C3B"/>
          <w:spacing w:val="-4"/>
        </w:rPr>
        <w:t>the</w:t>
      </w:r>
    </w:p>
    <w:p>
      <w:pPr>
        <w:pStyle w:val="BodyText"/>
        <w:spacing w:line="266" w:lineRule="auto"/>
        <w:ind w:left="2676" w:right="80"/>
      </w:pPr>
      <w:r>
        <w:rPr>
          <w:color w:val="3C3C3B"/>
          <w:spacing w:val="-4"/>
        </w:rPr>
        <w:t>Telecommunications</w:t>
      </w:r>
      <w:r>
        <w:rPr>
          <w:color w:val="3C3C3B"/>
          <w:spacing w:val="-10"/>
        </w:rPr>
        <w:t> </w:t>
      </w:r>
      <w:r>
        <w:rPr>
          <w:color w:val="3C3C3B"/>
          <w:spacing w:val="-4"/>
        </w:rPr>
        <w:t>Industry </w:t>
      </w:r>
      <w:r>
        <w:rPr>
          <w:color w:val="3C3C3B"/>
        </w:rPr>
        <w:t>Ombudsman and is a board</w:t>
      </w:r>
    </w:p>
    <w:p>
      <w:pPr>
        <w:pStyle w:val="BodyText"/>
        <w:spacing w:line="266" w:lineRule="auto"/>
        <w:ind w:left="1020" w:right="336"/>
      </w:pPr>
      <w:r>
        <w:rPr>
          <w:color w:val="3C3C3B"/>
        </w:rPr>
        <w:t>member</w:t>
      </w:r>
      <w:r>
        <w:rPr>
          <w:color w:val="3C3C3B"/>
          <w:spacing w:val="-14"/>
        </w:rPr>
        <w:t> </w:t>
      </w:r>
      <w:r>
        <w:rPr>
          <w:color w:val="3C3C3B"/>
        </w:rPr>
        <w:t>of</w:t>
      </w:r>
      <w:r>
        <w:rPr>
          <w:color w:val="3C3C3B"/>
          <w:spacing w:val="-13"/>
        </w:rPr>
        <w:t> </w:t>
      </w:r>
      <w:r>
        <w:rPr>
          <w:color w:val="3C3C3B"/>
        </w:rPr>
        <w:t>Catholic</w:t>
      </w:r>
      <w:r>
        <w:rPr>
          <w:color w:val="3C3C3B"/>
          <w:spacing w:val="-14"/>
        </w:rPr>
        <w:t> </w:t>
      </w:r>
      <w:r>
        <w:rPr>
          <w:color w:val="3C3C3B"/>
        </w:rPr>
        <w:t>Professional</w:t>
      </w:r>
      <w:r>
        <w:rPr>
          <w:color w:val="3C3C3B"/>
          <w:spacing w:val="-13"/>
        </w:rPr>
        <w:t> </w:t>
      </w:r>
      <w:r>
        <w:rPr>
          <w:color w:val="3C3C3B"/>
        </w:rPr>
        <w:t>Standards, </w:t>
      </w:r>
      <w:r>
        <w:rPr>
          <w:color w:val="3C3C3B"/>
          <w:spacing w:val="-2"/>
        </w:rPr>
        <w:t>Melbourne</w:t>
      </w:r>
      <w:r>
        <w:rPr>
          <w:color w:val="3C3C3B"/>
          <w:spacing w:val="-12"/>
        </w:rPr>
        <w:t> </w:t>
      </w:r>
      <w:r>
        <w:rPr>
          <w:color w:val="3C3C3B"/>
          <w:spacing w:val="-2"/>
        </w:rPr>
        <w:t>Theatre</w:t>
      </w:r>
      <w:r>
        <w:rPr>
          <w:color w:val="3C3C3B"/>
          <w:spacing w:val="-12"/>
        </w:rPr>
        <w:t> </w:t>
      </w:r>
      <w:r>
        <w:rPr>
          <w:color w:val="3C3C3B"/>
          <w:spacing w:val="-2"/>
        </w:rPr>
        <w:t>Company,</w:t>
      </w:r>
      <w:r>
        <w:rPr>
          <w:color w:val="3C3C3B"/>
          <w:spacing w:val="-12"/>
        </w:rPr>
        <w:t> </w:t>
      </w:r>
      <w:r>
        <w:rPr>
          <w:color w:val="3C3C3B"/>
          <w:spacing w:val="-2"/>
        </w:rPr>
        <w:t>the</w:t>
      </w:r>
      <w:r>
        <w:rPr>
          <w:color w:val="3C3C3B"/>
          <w:spacing w:val="-12"/>
        </w:rPr>
        <w:t> </w:t>
      </w:r>
      <w:r>
        <w:rPr>
          <w:color w:val="3C3C3B"/>
          <w:spacing w:val="-2"/>
        </w:rPr>
        <w:t>Melbourne </w:t>
      </w:r>
      <w:r>
        <w:rPr>
          <w:color w:val="3C3C3B"/>
        </w:rPr>
        <w:t>Racing Club and Vic Super.</w:t>
      </w:r>
    </w:p>
    <w:p>
      <w:pPr>
        <w:pStyle w:val="BodyText"/>
        <w:spacing w:line="266" w:lineRule="auto" w:before="153"/>
        <w:ind w:left="299" w:right="30"/>
      </w:pPr>
      <w:r>
        <w:rPr/>
        <w:br w:type="column"/>
      </w:r>
      <w:r>
        <w:rPr>
          <w:color w:val="3C3C3B"/>
          <w:spacing w:val="-2"/>
        </w:rPr>
        <w:t>Patricia</w:t>
      </w:r>
      <w:r>
        <w:rPr>
          <w:color w:val="3C3C3B"/>
          <w:spacing w:val="-12"/>
        </w:rPr>
        <w:t> </w:t>
      </w:r>
      <w:r>
        <w:rPr>
          <w:color w:val="3C3C3B"/>
          <w:spacing w:val="-2"/>
        </w:rPr>
        <w:t>worked</w:t>
      </w:r>
      <w:r>
        <w:rPr>
          <w:color w:val="3C3C3B"/>
          <w:spacing w:val="-12"/>
        </w:rPr>
        <w:t> </w:t>
      </w:r>
      <w:r>
        <w:rPr>
          <w:color w:val="3C3C3B"/>
          <w:spacing w:val="-2"/>
        </w:rPr>
        <w:t>with</w:t>
      </w:r>
      <w:r>
        <w:rPr>
          <w:color w:val="3C3C3B"/>
          <w:spacing w:val="-12"/>
        </w:rPr>
        <w:t> </w:t>
      </w:r>
      <w:r>
        <w:rPr>
          <w:color w:val="3C3C3B"/>
          <w:spacing w:val="-2"/>
        </w:rPr>
        <w:t>the</w:t>
      </w:r>
      <w:r>
        <w:rPr>
          <w:color w:val="3C3C3B"/>
          <w:spacing w:val="-12"/>
        </w:rPr>
        <w:t> </w:t>
      </w:r>
      <w:r>
        <w:rPr>
          <w:color w:val="3C3C3B"/>
          <w:spacing w:val="-2"/>
        </w:rPr>
        <w:t>Victorian</w:t>
      </w:r>
      <w:r>
        <w:rPr>
          <w:color w:val="3C3C3B"/>
          <w:spacing w:val="-11"/>
        </w:rPr>
        <w:t> </w:t>
      </w:r>
      <w:r>
        <w:rPr>
          <w:color w:val="3C3C3B"/>
          <w:spacing w:val="-2"/>
        </w:rPr>
        <w:t>Public</w:t>
      </w:r>
      <w:r>
        <w:rPr>
          <w:color w:val="3C3C3B"/>
          <w:spacing w:val="-12"/>
        </w:rPr>
        <w:t> </w:t>
      </w:r>
      <w:r>
        <w:rPr>
          <w:color w:val="3C3C3B"/>
          <w:spacing w:val="-2"/>
        </w:rPr>
        <w:t>Service </w:t>
      </w:r>
      <w:r>
        <w:rPr>
          <w:color w:val="3C3C3B"/>
        </w:rPr>
        <w:t>for more than 30 years, including as Secretary of the Department of Human Services from 2000 to 2007 and Director of Consumer</w:t>
      </w:r>
    </w:p>
    <w:p>
      <w:pPr>
        <w:pStyle w:val="BodyText"/>
        <w:spacing w:line="266" w:lineRule="auto" w:before="3"/>
        <w:ind w:left="299"/>
      </w:pPr>
      <w:r>
        <w:rPr>
          <w:color w:val="3C3C3B"/>
        </w:rPr>
        <w:t>Affairs</w:t>
      </w:r>
      <w:r>
        <w:rPr>
          <w:color w:val="3C3C3B"/>
          <w:spacing w:val="-4"/>
        </w:rPr>
        <w:t> </w:t>
      </w:r>
      <w:r>
        <w:rPr>
          <w:color w:val="3C3C3B"/>
        </w:rPr>
        <w:t>from</w:t>
      </w:r>
      <w:r>
        <w:rPr>
          <w:color w:val="3C3C3B"/>
          <w:spacing w:val="-4"/>
        </w:rPr>
        <w:t> </w:t>
      </w:r>
      <w:r>
        <w:rPr>
          <w:color w:val="3C3C3B"/>
        </w:rPr>
        <w:t>1989</w:t>
      </w:r>
      <w:r>
        <w:rPr>
          <w:color w:val="3C3C3B"/>
          <w:spacing w:val="-4"/>
        </w:rPr>
        <w:t> </w:t>
      </w:r>
      <w:r>
        <w:rPr>
          <w:color w:val="3C3C3B"/>
        </w:rPr>
        <w:t>to</w:t>
      </w:r>
      <w:r>
        <w:rPr>
          <w:color w:val="3C3C3B"/>
          <w:spacing w:val="-4"/>
        </w:rPr>
        <w:t> </w:t>
      </w:r>
      <w:r>
        <w:rPr>
          <w:color w:val="3C3C3B"/>
        </w:rPr>
        <w:t>1993.</w:t>
      </w:r>
      <w:r>
        <w:rPr>
          <w:color w:val="3C3C3B"/>
          <w:spacing w:val="-4"/>
        </w:rPr>
        <w:t> </w:t>
      </w:r>
      <w:r>
        <w:rPr>
          <w:color w:val="3C3C3B"/>
        </w:rPr>
        <w:t>Patricia</w:t>
      </w:r>
      <w:r>
        <w:rPr>
          <w:color w:val="3C3C3B"/>
          <w:spacing w:val="-4"/>
        </w:rPr>
        <w:t> </w:t>
      </w:r>
      <w:r>
        <w:rPr>
          <w:color w:val="3C3C3B"/>
        </w:rPr>
        <w:t>was</w:t>
      </w:r>
      <w:r>
        <w:rPr>
          <w:color w:val="3C3C3B"/>
          <w:spacing w:val="-4"/>
        </w:rPr>
        <w:t> </w:t>
      </w:r>
      <w:r>
        <w:rPr>
          <w:color w:val="3C3C3B"/>
        </w:rPr>
        <w:t>Deputy Commissioner to the 2015 Victorian Royal </w:t>
      </w:r>
      <w:r>
        <w:rPr>
          <w:color w:val="3C3C3B"/>
          <w:spacing w:val="-4"/>
        </w:rPr>
        <w:t>Commission</w:t>
      </w:r>
      <w:r>
        <w:rPr>
          <w:color w:val="3C3C3B"/>
          <w:spacing w:val="-5"/>
        </w:rPr>
        <w:t> </w:t>
      </w:r>
      <w:r>
        <w:rPr>
          <w:color w:val="3C3C3B"/>
          <w:spacing w:val="-4"/>
        </w:rPr>
        <w:t>into</w:t>
      </w:r>
      <w:r>
        <w:rPr>
          <w:color w:val="3C3C3B"/>
          <w:spacing w:val="-5"/>
        </w:rPr>
        <w:t> </w:t>
      </w:r>
      <w:r>
        <w:rPr>
          <w:color w:val="3C3C3B"/>
          <w:spacing w:val="-4"/>
        </w:rPr>
        <w:t>Family</w:t>
      </w:r>
      <w:r>
        <w:rPr>
          <w:color w:val="3C3C3B"/>
          <w:spacing w:val="-5"/>
        </w:rPr>
        <w:t> </w:t>
      </w:r>
      <w:r>
        <w:rPr>
          <w:color w:val="3C3C3B"/>
          <w:spacing w:val="-4"/>
        </w:rPr>
        <w:t>Violence.</w:t>
      </w:r>
      <w:r>
        <w:rPr>
          <w:color w:val="3C3C3B"/>
          <w:spacing w:val="-5"/>
        </w:rPr>
        <w:t> </w:t>
      </w:r>
      <w:r>
        <w:rPr>
          <w:color w:val="3C3C3B"/>
          <w:spacing w:val="-4"/>
        </w:rPr>
        <w:t>She</w:t>
      </w:r>
      <w:r>
        <w:rPr>
          <w:color w:val="3C3C3B"/>
          <w:spacing w:val="-5"/>
        </w:rPr>
        <w:t> </w:t>
      </w:r>
      <w:r>
        <w:rPr>
          <w:color w:val="3C3C3B"/>
          <w:spacing w:val="-4"/>
        </w:rPr>
        <w:t>is</w:t>
      </w:r>
      <w:r>
        <w:rPr>
          <w:color w:val="3C3C3B"/>
          <w:spacing w:val="-5"/>
        </w:rPr>
        <w:t> </w:t>
      </w:r>
      <w:r>
        <w:rPr>
          <w:color w:val="3C3C3B"/>
          <w:spacing w:val="-4"/>
        </w:rPr>
        <w:t>a</w:t>
      </w:r>
      <w:r>
        <w:rPr>
          <w:color w:val="3C3C3B"/>
          <w:spacing w:val="-5"/>
        </w:rPr>
        <w:t> </w:t>
      </w:r>
      <w:r>
        <w:rPr>
          <w:color w:val="3C3C3B"/>
          <w:spacing w:val="-4"/>
        </w:rPr>
        <w:t>former </w:t>
      </w:r>
      <w:r>
        <w:rPr>
          <w:color w:val="3C3C3B"/>
        </w:rPr>
        <w:t>partner of KPMG and was an expert adviser to the</w:t>
      </w:r>
      <w:r>
        <w:rPr>
          <w:color w:val="3C3C3B"/>
          <w:spacing w:val="-5"/>
        </w:rPr>
        <w:t> </w:t>
      </w:r>
      <w:r>
        <w:rPr>
          <w:color w:val="3C3C3B"/>
        </w:rPr>
        <w:t>Prime</w:t>
      </w:r>
      <w:r>
        <w:rPr>
          <w:color w:val="3C3C3B"/>
          <w:spacing w:val="-5"/>
        </w:rPr>
        <w:t> </w:t>
      </w:r>
      <w:r>
        <w:rPr>
          <w:color w:val="3C3C3B"/>
        </w:rPr>
        <w:t>Minister’s</w:t>
      </w:r>
      <w:r>
        <w:rPr>
          <w:color w:val="3C3C3B"/>
          <w:spacing w:val="-5"/>
        </w:rPr>
        <w:t> </w:t>
      </w:r>
      <w:r>
        <w:rPr>
          <w:color w:val="3C3C3B"/>
        </w:rPr>
        <w:t>Multi</w:t>
      </w:r>
      <w:r>
        <w:rPr>
          <w:color w:val="3C3C3B"/>
          <w:spacing w:val="-5"/>
        </w:rPr>
        <w:t> </w:t>
      </w:r>
      <w:r>
        <w:rPr>
          <w:color w:val="3C3C3B"/>
        </w:rPr>
        <w:t>Party</w:t>
      </w:r>
      <w:r>
        <w:rPr>
          <w:color w:val="3C3C3B"/>
          <w:spacing w:val="-5"/>
        </w:rPr>
        <w:t> </w:t>
      </w:r>
      <w:r>
        <w:rPr>
          <w:color w:val="3C3C3B"/>
        </w:rPr>
        <w:t>Climate</w:t>
      </w:r>
      <w:r>
        <w:rPr>
          <w:color w:val="3C3C3B"/>
          <w:spacing w:val="-5"/>
        </w:rPr>
        <w:t> </w:t>
      </w:r>
      <w:r>
        <w:rPr>
          <w:color w:val="3C3C3B"/>
        </w:rPr>
        <w:t>Change Committee. Patricia has wide board experience including</w:t>
      </w:r>
      <w:r>
        <w:rPr>
          <w:color w:val="3C3C3B"/>
          <w:spacing w:val="-11"/>
        </w:rPr>
        <w:t> </w:t>
      </w:r>
      <w:r>
        <w:rPr>
          <w:color w:val="3C3C3B"/>
        </w:rPr>
        <w:t>as</w:t>
      </w:r>
      <w:r>
        <w:rPr>
          <w:color w:val="3C3C3B"/>
          <w:spacing w:val="-11"/>
        </w:rPr>
        <w:t> </w:t>
      </w:r>
      <w:r>
        <w:rPr>
          <w:color w:val="3C3C3B"/>
        </w:rPr>
        <w:t>Chair</w:t>
      </w:r>
      <w:r>
        <w:rPr>
          <w:color w:val="3C3C3B"/>
          <w:spacing w:val="-11"/>
        </w:rPr>
        <w:t> </w:t>
      </w:r>
      <w:r>
        <w:rPr>
          <w:color w:val="3C3C3B"/>
        </w:rPr>
        <w:t>of</w:t>
      </w:r>
      <w:r>
        <w:rPr>
          <w:color w:val="3C3C3B"/>
          <w:spacing w:val="-11"/>
        </w:rPr>
        <w:t> </w:t>
      </w:r>
      <w:r>
        <w:rPr>
          <w:color w:val="3C3C3B"/>
        </w:rPr>
        <w:t>Peter</w:t>
      </w:r>
      <w:r>
        <w:rPr>
          <w:color w:val="3C3C3B"/>
          <w:spacing w:val="-11"/>
        </w:rPr>
        <w:t> </w:t>
      </w:r>
      <w:r>
        <w:rPr>
          <w:color w:val="3C3C3B"/>
        </w:rPr>
        <w:t>Mac,</w:t>
      </w:r>
      <w:r>
        <w:rPr>
          <w:color w:val="3C3C3B"/>
          <w:spacing w:val="-11"/>
        </w:rPr>
        <w:t> </w:t>
      </w:r>
      <w:r>
        <w:rPr>
          <w:color w:val="3C3C3B"/>
        </w:rPr>
        <w:t>Super</w:t>
      </w:r>
      <w:r>
        <w:rPr>
          <w:color w:val="3C3C3B"/>
          <w:spacing w:val="-11"/>
        </w:rPr>
        <w:t> </w:t>
      </w:r>
      <w:r>
        <w:rPr>
          <w:color w:val="3C3C3B"/>
        </w:rPr>
        <w:t>Partners, and the Australian Social Inclusion Board.</w:t>
      </w:r>
    </w:p>
    <w:p>
      <w:pPr>
        <w:pStyle w:val="Heading4"/>
        <w:spacing w:before="121"/>
        <w:ind w:left="1926"/>
      </w:pPr>
      <w:r>
        <w:rPr/>
        <w:drawing>
          <wp:anchor distT="0" distB="0" distL="0" distR="0" allowOverlap="1" layoutInCell="1" locked="0" behindDoc="0" simplePos="0" relativeHeight="15732224">
            <wp:simplePos x="0" y="0"/>
            <wp:positionH relativeFrom="page">
              <wp:posOffset>3672001</wp:posOffset>
            </wp:positionH>
            <wp:positionV relativeFrom="paragraph">
              <wp:posOffset>107430</wp:posOffset>
            </wp:positionV>
            <wp:extent cx="979335" cy="1201648"/>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1" cstate="print"/>
                    <a:stretch>
                      <a:fillRect/>
                    </a:stretch>
                  </pic:blipFill>
                  <pic:spPr>
                    <a:xfrm>
                      <a:off x="0" y="0"/>
                      <a:ext cx="979335" cy="1201648"/>
                    </a:xfrm>
                    <a:prstGeom prst="rect">
                      <a:avLst/>
                    </a:prstGeom>
                  </pic:spPr>
                </pic:pic>
              </a:graphicData>
            </a:graphic>
          </wp:anchor>
        </w:drawing>
      </w:r>
      <w:r>
        <w:rPr>
          <w:color w:val="3C3C3B"/>
          <w:spacing w:val="-12"/>
        </w:rPr>
        <w:t>Mr</w:t>
      </w:r>
      <w:r>
        <w:rPr>
          <w:color w:val="3C3C3B"/>
          <w:spacing w:val="-2"/>
        </w:rPr>
        <w:t> </w:t>
      </w:r>
      <w:r>
        <w:rPr>
          <w:color w:val="3C3C3B"/>
          <w:spacing w:val="-12"/>
        </w:rPr>
        <w:t>Terry</w:t>
      </w:r>
      <w:r>
        <w:rPr>
          <w:color w:val="3C3C3B"/>
          <w:spacing w:val="-1"/>
        </w:rPr>
        <w:t> </w:t>
      </w:r>
      <w:r>
        <w:rPr>
          <w:color w:val="3C3C3B"/>
          <w:spacing w:val="-12"/>
        </w:rPr>
        <w:t>Mulder</w:t>
      </w:r>
    </w:p>
    <w:p>
      <w:pPr>
        <w:pStyle w:val="BodyText"/>
        <w:spacing w:line="266" w:lineRule="auto" w:before="50"/>
        <w:ind w:left="1926" w:right="116"/>
      </w:pPr>
      <w:r>
        <w:rPr>
          <w:color w:val="3C3C3B"/>
        </w:rPr>
        <w:t>Terry Mulder was Minister for Public Transport and </w:t>
      </w:r>
      <w:r>
        <w:rPr>
          <w:color w:val="3C3C3B"/>
          <w:spacing w:val="-4"/>
        </w:rPr>
        <w:t>Minister</w:t>
      </w:r>
      <w:r>
        <w:rPr>
          <w:color w:val="3C3C3B"/>
          <w:spacing w:val="-10"/>
        </w:rPr>
        <w:t> </w:t>
      </w:r>
      <w:r>
        <w:rPr>
          <w:color w:val="3C3C3B"/>
          <w:spacing w:val="-4"/>
        </w:rPr>
        <w:t>for</w:t>
      </w:r>
      <w:r>
        <w:rPr>
          <w:color w:val="3C3C3B"/>
          <w:spacing w:val="-10"/>
        </w:rPr>
        <w:t> </w:t>
      </w:r>
      <w:r>
        <w:rPr>
          <w:color w:val="3C3C3B"/>
          <w:spacing w:val="-4"/>
        </w:rPr>
        <w:t>Roads</w:t>
      </w:r>
      <w:r>
        <w:rPr>
          <w:color w:val="3C3C3B"/>
          <w:spacing w:val="-10"/>
        </w:rPr>
        <w:t> </w:t>
      </w:r>
      <w:r>
        <w:rPr>
          <w:color w:val="3C3C3B"/>
          <w:spacing w:val="-4"/>
        </w:rPr>
        <w:t>from</w:t>
      </w:r>
      <w:r>
        <w:rPr>
          <w:color w:val="3C3C3B"/>
          <w:spacing w:val="-10"/>
        </w:rPr>
        <w:t> </w:t>
      </w:r>
      <w:r>
        <w:rPr>
          <w:color w:val="3C3C3B"/>
          <w:spacing w:val="-4"/>
        </w:rPr>
        <w:t>2010 </w:t>
      </w:r>
      <w:r>
        <w:rPr>
          <w:color w:val="3C3C3B"/>
        </w:rPr>
        <w:t>to 2014. He chaired the Government’s Road Safety Committee and was the </w:t>
      </w:r>
      <w:r>
        <w:rPr>
          <w:color w:val="3C3C3B"/>
          <w:spacing w:val="-2"/>
        </w:rPr>
        <w:t>Senior</w:t>
      </w:r>
      <w:r>
        <w:rPr>
          <w:color w:val="3C3C3B"/>
          <w:spacing w:val="-12"/>
        </w:rPr>
        <w:t> </w:t>
      </w:r>
      <w:r>
        <w:rPr>
          <w:color w:val="3C3C3B"/>
          <w:spacing w:val="-2"/>
        </w:rPr>
        <w:t>Coordinating</w:t>
      </w:r>
      <w:r>
        <w:rPr>
          <w:color w:val="3C3C3B"/>
          <w:spacing w:val="-12"/>
        </w:rPr>
        <w:t> </w:t>
      </w:r>
      <w:r>
        <w:rPr>
          <w:color w:val="3C3C3B"/>
          <w:spacing w:val="-2"/>
        </w:rPr>
        <w:t>Minister</w:t>
      </w:r>
    </w:p>
    <w:p>
      <w:pPr>
        <w:pStyle w:val="BodyText"/>
        <w:spacing w:line="266" w:lineRule="auto" w:before="5"/>
        <w:ind w:left="299" w:right="30"/>
      </w:pPr>
      <w:r>
        <w:rPr>
          <w:color w:val="3C3C3B"/>
          <w:spacing w:val="-4"/>
        </w:rPr>
        <w:t>for</w:t>
      </w:r>
      <w:r>
        <w:rPr>
          <w:color w:val="3C3C3B"/>
          <w:spacing w:val="-5"/>
        </w:rPr>
        <w:t> </w:t>
      </w:r>
      <w:r>
        <w:rPr>
          <w:color w:val="3C3C3B"/>
          <w:spacing w:val="-4"/>
        </w:rPr>
        <w:t>the</w:t>
      </w:r>
      <w:r>
        <w:rPr>
          <w:color w:val="3C3C3B"/>
          <w:spacing w:val="-5"/>
        </w:rPr>
        <w:t> </w:t>
      </w:r>
      <w:r>
        <w:rPr>
          <w:color w:val="3C3C3B"/>
          <w:spacing w:val="-4"/>
        </w:rPr>
        <w:t>Department</w:t>
      </w:r>
      <w:r>
        <w:rPr>
          <w:color w:val="3C3C3B"/>
          <w:spacing w:val="-5"/>
        </w:rPr>
        <w:t> </w:t>
      </w:r>
      <w:r>
        <w:rPr>
          <w:color w:val="3C3C3B"/>
          <w:spacing w:val="-4"/>
        </w:rPr>
        <w:t>of</w:t>
      </w:r>
      <w:r>
        <w:rPr>
          <w:color w:val="3C3C3B"/>
          <w:spacing w:val="-5"/>
        </w:rPr>
        <w:t> </w:t>
      </w:r>
      <w:r>
        <w:rPr>
          <w:color w:val="3C3C3B"/>
          <w:spacing w:val="-4"/>
        </w:rPr>
        <w:t>Planning,</w:t>
      </w:r>
      <w:r>
        <w:rPr>
          <w:color w:val="3C3C3B"/>
          <w:spacing w:val="-5"/>
        </w:rPr>
        <w:t> </w:t>
      </w:r>
      <w:r>
        <w:rPr>
          <w:color w:val="3C3C3B"/>
          <w:spacing w:val="-4"/>
        </w:rPr>
        <w:t>Transport,</w:t>
      </w:r>
      <w:r>
        <w:rPr>
          <w:color w:val="3C3C3B"/>
          <w:spacing w:val="-5"/>
        </w:rPr>
        <w:t> </w:t>
      </w:r>
      <w:r>
        <w:rPr>
          <w:color w:val="3C3C3B"/>
          <w:spacing w:val="-4"/>
        </w:rPr>
        <w:t>Ports, </w:t>
      </w:r>
      <w:r>
        <w:rPr>
          <w:color w:val="3C3C3B"/>
        </w:rPr>
        <w:t>Local Government and Infrastructure.</w:t>
      </w:r>
    </w:p>
    <w:p>
      <w:pPr>
        <w:pStyle w:val="BodyText"/>
        <w:spacing w:line="266" w:lineRule="auto" w:before="87"/>
        <w:ind w:left="299" w:right="30"/>
      </w:pPr>
      <w:r>
        <w:rPr>
          <w:color w:val="3C3C3B"/>
        </w:rPr>
        <w:t>Terry</w:t>
      </w:r>
      <w:r>
        <w:rPr>
          <w:color w:val="3C3C3B"/>
          <w:spacing w:val="-8"/>
        </w:rPr>
        <w:t> </w:t>
      </w:r>
      <w:r>
        <w:rPr>
          <w:color w:val="3C3C3B"/>
        </w:rPr>
        <w:t>oversaw</w:t>
      </w:r>
      <w:r>
        <w:rPr>
          <w:color w:val="3C3C3B"/>
          <w:spacing w:val="-8"/>
        </w:rPr>
        <w:t> </w:t>
      </w:r>
      <w:r>
        <w:rPr>
          <w:color w:val="3C3C3B"/>
        </w:rPr>
        <w:t>the</w:t>
      </w:r>
      <w:r>
        <w:rPr>
          <w:color w:val="3C3C3B"/>
          <w:spacing w:val="-8"/>
        </w:rPr>
        <w:t> </w:t>
      </w:r>
      <w:r>
        <w:rPr>
          <w:color w:val="3C3C3B"/>
        </w:rPr>
        <w:t>Fels</w:t>
      </w:r>
      <w:r>
        <w:rPr>
          <w:color w:val="3C3C3B"/>
          <w:spacing w:val="-8"/>
        </w:rPr>
        <w:t> </w:t>
      </w:r>
      <w:r>
        <w:rPr>
          <w:color w:val="3C3C3B"/>
        </w:rPr>
        <w:t>Inquiry</w:t>
      </w:r>
      <w:r>
        <w:rPr>
          <w:color w:val="3C3C3B"/>
          <w:spacing w:val="-8"/>
        </w:rPr>
        <w:t> </w:t>
      </w:r>
      <w:r>
        <w:rPr>
          <w:color w:val="3C3C3B"/>
        </w:rPr>
        <w:t>into</w:t>
      </w:r>
      <w:r>
        <w:rPr>
          <w:color w:val="3C3C3B"/>
          <w:spacing w:val="-8"/>
        </w:rPr>
        <w:t> </w:t>
      </w:r>
      <w:r>
        <w:rPr>
          <w:color w:val="3C3C3B"/>
        </w:rPr>
        <w:t>the</w:t>
      </w:r>
      <w:r>
        <w:rPr>
          <w:color w:val="3C3C3B"/>
          <w:spacing w:val="-8"/>
        </w:rPr>
        <w:t> </w:t>
      </w:r>
      <w:r>
        <w:rPr>
          <w:color w:val="3C3C3B"/>
        </w:rPr>
        <w:t>Victorian Taxi</w:t>
      </w:r>
      <w:r>
        <w:rPr>
          <w:color w:val="3C3C3B"/>
          <w:spacing w:val="-3"/>
        </w:rPr>
        <w:t> </w:t>
      </w:r>
      <w:r>
        <w:rPr>
          <w:color w:val="3C3C3B"/>
        </w:rPr>
        <w:t>Industry,</w:t>
      </w:r>
      <w:r>
        <w:rPr>
          <w:color w:val="3C3C3B"/>
          <w:spacing w:val="-3"/>
        </w:rPr>
        <w:t> </w:t>
      </w:r>
      <w:r>
        <w:rPr>
          <w:color w:val="3C3C3B"/>
        </w:rPr>
        <w:t>the</w:t>
      </w:r>
      <w:r>
        <w:rPr>
          <w:color w:val="3C3C3B"/>
          <w:spacing w:val="-3"/>
        </w:rPr>
        <w:t> </w:t>
      </w:r>
      <w:r>
        <w:rPr>
          <w:color w:val="3C3C3B"/>
        </w:rPr>
        <w:t>creation</w:t>
      </w:r>
      <w:r>
        <w:rPr>
          <w:color w:val="3C3C3B"/>
          <w:spacing w:val="-3"/>
        </w:rPr>
        <w:t> </w:t>
      </w:r>
      <w:r>
        <w:rPr>
          <w:color w:val="3C3C3B"/>
        </w:rPr>
        <w:t>of</w:t>
      </w:r>
      <w:r>
        <w:rPr>
          <w:color w:val="3C3C3B"/>
          <w:spacing w:val="-3"/>
        </w:rPr>
        <w:t> </w:t>
      </w:r>
      <w:r>
        <w:rPr>
          <w:color w:val="3C3C3B"/>
        </w:rPr>
        <w:t>Public</w:t>
      </w:r>
      <w:r>
        <w:rPr>
          <w:color w:val="3C3C3B"/>
          <w:spacing w:val="-3"/>
        </w:rPr>
        <w:t> </w:t>
      </w:r>
      <w:r>
        <w:rPr>
          <w:color w:val="3C3C3B"/>
        </w:rPr>
        <w:t>Transport Victoria, the Regional Rail Project and the </w:t>
      </w:r>
      <w:r>
        <w:rPr>
          <w:color w:val="3C3C3B"/>
          <w:spacing w:val="-4"/>
        </w:rPr>
        <w:t>introduction of Protective Service Officers </w:t>
      </w:r>
      <w:r>
        <w:rPr>
          <w:color w:val="3C3C3B"/>
          <w:spacing w:val="-4"/>
        </w:rPr>
        <w:t>(PSOs) </w:t>
      </w:r>
      <w:r>
        <w:rPr>
          <w:color w:val="3C3C3B"/>
        </w:rPr>
        <w:t>at metropolitan and regional railway stations.</w:t>
      </w:r>
    </w:p>
    <w:p>
      <w:pPr>
        <w:pStyle w:val="BodyText"/>
        <w:spacing w:line="266" w:lineRule="auto" w:before="89"/>
        <w:ind w:left="299" w:right="30"/>
      </w:pPr>
      <w:r>
        <w:rPr>
          <w:color w:val="3C3C3B"/>
          <w:spacing w:val="-4"/>
        </w:rPr>
        <w:t>Prior</w:t>
      </w:r>
      <w:r>
        <w:rPr>
          <w:color w:val="3C3C3B"/>
          <w:spacing w:val="-7"/>
        </w:rPr>
        <w:t> </w:t>
      </w:r>
      <w:r>
        <w:rPr>
          <w:color w:val="3C3C3B"/>
          <w:spacing w:val="-4"/>
        </w:rPr>
        <w:t>to</w:t>
      </w:r>
      <w:r>
        <w:rPr>
          <w:color w:val="3C3C3B"/>
          <w:spacing w:val="-7"/>
        </w:rPr>
        <w:t> </w:t>
      </w:r>
      <w:r>
        <w:rPr>
          <w:color w:val="3C3C3B"/>
          <w:spacing w:val="-4"/>
        </w:rPr>
        <w:t>entering</w:t>
      </w:r>
      <w:r>
        <w:rPr>
          <w:color w:val="3C3C3B"/>
          <w:spacing w:val="-7"/>
        </w:rPr>
        <w:t> </w:t>
      </w:r>
      <w:r>
        <w:rPr>
          <w:color w:val="3C3C3B"/>
          <w:spacing w:val="-4"/>
        </w:rPr>
        <w:t>Parliament,</w:t>
      </w:r>
      <w:r>
        <w:rPr>
          <w:color w:val="3C3C3B"/>
          <w:spacing w:val="-7"/>
        </w:rPr>
        <w:t> </w:t>
      </w:r>
      <w:r>
        <w:rPr>
          <w:color w:val="3C3C3B"/>
          <w:spacing w:val="-4"/>
        </w:rPr>
        <w:t>Terry</w:t>
      </w:r>
      <w:r>
        <w:rPr>
          <w:color w:val="3C3C3B"/>
          <w:spacing w:val="-7"/>
        </w:rPr>
        <w:t> </w:t>
      </w:r>
      <w:r>
        <w:rPr>
          <w:color w:val="3C3C3B"/>
          <w:spacing w:val="-4"/>
        </w:rPr>
        <w:t>was</w:t>
      </w:r>
      <w:r>
        <w:rPr>
          <w:color w:val="3C3C3B"/>
          <w:spacing w:val="-7"/>
        </w:rPr>
        <w:t> </w:t>
      </w:r>
      <w:r>
        <w:rPr>
          <w:color w:val="3C3C3B"/>
          <w:spacing w:val="-4"/>
        </w:rPr>
        <w:t>Managing </w:t>
      </w:r>
      <w:r>
        <w:rPr>
          <w:color w:val="3C3C3B"/>
        </w:rPr>
        <w:t>Director of a Property Maintenance Company.</w:t>
      </w:r>
    </w:p>
    <w:p>
      <w:pPr>
        <w:pStyle w:val="BodyText"/>
        <w:spacing w:line="266" w:lineRule="auto" w:before="1"/>
        <w:ind w:left="299" w:right="459"/>
        <w:jc w:val="both"/>
      </w:pPr>
      <w:r>
        <w:rPr>
          <w:color w:val="3C3C3B"/>
        </w:rPr>
        <w:t>He</w:t>
      </w:r>
      <w:r>
        <w:rPr>
          <w:color w:val="3C3C3B"/>
          <w:spacing w:val="-12"/>
        </w:rPr>
        <w:t> </w:t>
      </w:r>
      <w:r>
        <w:rPr>
          <w:color w:val="3C3C3B"/>
        </w:rPr>
        <w:t>also</w:t>
      </w:r>
      <w:r>
        <w:rPr>
          <w:color w:val="3C3C3B"/>
          <w:spacing w:val="-12"/>
        </w:rPr>
        <w:t> </w:t>
      </w:r>
      <w:r>
        <w:rPr>
          <w:color w:val="3C3C3B"/>
        </w:rPr>
        <w:t>worked</w:t>
      </w:r>
      <w:r>
        <w:rPr>
          <w:color w:val="3C3C3B"/>
          <w:spacing w:val="-12"/>
        </w:rPr>
        <w:t> </w:t>
      </w:r>
      <w:r>
        <w:rPr>
          <w:color w:val="3C3C3B"/>
        </w:rPr>
        <w:t>as</w:t>
      </w:r>
      <w:r>
        <w:rPr>
          <w:color w:val="3C3C3B"/>
          <w:spacing w:val="-12"/>
        </w:rPr>
        <w:t> </w:t>
      </w:r>
      <w:r>
        <w:rPr>
          <w:color w:val="3C3C3B"/>
        </w:rPr>
        <w:t>a</w:t>
      </w:r>
      <w:r>
        <w:rPr>
          <w:color w:val="3C3C3B"/>
          <w:spacing w:val="-12"/>
        </w:rPr>
        <w:t> </w:t>
      </w:r>
      <w:r>
        <w:rPr>
          <w:color w:val="3C3C3B"/>
        </w:rPr>
        <w:t>consultant</w:t>
      </w:r>
      <w:r>
        <w:rPr>
          <w:color w:val="3C3C3B"/>
          <w:spacing w:val="-12"/>
        </w:rPr>
        <w:t> </w:t>
      </w:r>
      <w:r>
        <w:rPr>
          <w:color w:val="3C3C3B"/>
        </w:rPr>
        <w:t>and</w:t>
      </w:r>
      <w:r>
        <w:rPr>
          <w:color w:val="3C3C3B"/>
          <w:spacing w:val="-12"/>
        </w:rPr>
        <w:t> </w:t>
      </w:r>
      <w:r>
        <w:rPr>
          <w:color w:val="3C3C3B"/>
        </w:rPr>
        <w:t>auditor </w:t>
      </w:r>
      <w:r>
        <w:rPr>
          <w:color w:val="3C3C3B"/>
          <w:spacing w:val="-2"/>
        </w:rPr>
        <w:t>designing</w:t>
      </w:r>
      <w:r>
        <w:rPr>
          <w:color w:val="3C3C3B"/>
          <w:spacing w:val="-9"/>
        </w:rPr>
        <w:t> </w:t>
      </w:r>
      <w:r>
        <w:rPr>
          <w:color w:val="3C3C3B"/>
          <w:spacing w:val="-2"/>
        </w:rPr>
        <w:t>ISO</w:t>
      </w:r>
      <w:r>
        <w:rPr>
          <w:color w:val="3C3C3B"/>
          <w:spacing w:val="-9"/>
        </w:rPr>
        <w:t> </w:t>
      </w:r>
      <w:r>
        <w:rPr>
          <w:color w:val="3C3C3B"/>
          <w:spacing w:val="-2"/>
        </w:rPr>
        <w:t>9002</w:t>
      </w:r>
      <w:r>
        <w:rPr>
          <w:color w:val="3C3C3B"/>
          <w:spacing w:val="-9"/>
        </w:rPr>
        <w:t> </w:t>
      </w:r>
      <w:r>
        <w:rPr>
          <w:color w:val="3C3C3B"/>
          <w:spacing w:val="-2"/>
        </w:rPr>
        <w:t>Quality</w:t>
      </w:r>
      <w:r>
        <w:rPr>
          <w:color w:val="3C3C3B"/>
          <w:spacing w:val="-9"/>
        </w:rPr>
        <w:t> </w:t>
      </w:r>
      <w:r>
        <w:rPr>
          <w:color w:val="3C3C3B"/>
          <w:spacing w:val="-2"/>
        </w:rPr>
        <w:t>Systems</w:t>
      </w:r>
      <w:r>
        <w:rPr>
          <w:color w:val="3C3C3B"/>
          <w:spacing w:val="-9"/>
        </w:rPr>
        <w:t> </w:t>
      </w:r>
      <w:r>
        <w:rPr>
          <w:color w:val="3C3C3B"/>
          <w:spacing w:val="-2"/>
        </w:rPr>
        <w:t>for</w:t>
      </w:r>
      <w:r>
        <w:rPr>
          <w:color w:val="3C3C3B"/>
          <w:spacing w:val="-9"/>
        </w:rPr>
        <w:t> </w:t>
      </w:r>
      <w:r>
        <w:rPr>
          <w:color w:val="3C3C3B"/>
          <w:spacing w:val="-2"/>
        </w:rPr>
        <w:t>the </w:t>
      </w:r>
      <w:r>
        <w:rPr>
          <w:color w:val="3C3C3B"/>
        </w:rPr>
        <w:t>service industry.</w:t>
      </w:r>
    </w:p>
    <w:p>
      <w:pPr>
        <w:spacing w:line="240" w:lineRule="auto" w:before="0"/>
        <w:rPr>
          <w:sz w:val="30"/>
        </w:rPr>
      </w:pPr>
      <w:r>
        <w:rPr/>
        <w:br w:type="column"/>
      </w:r>
      <w:r>
        <w:rPr>
          <w:sz w:val="30"/>
        </w:rPr>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8"/>
        <w:rPr>
          <w:sz w:val="37"/>
        </w:rPr>
      </w:pPr>
    </w:p>
    <w:p>
      <w:pPr>
        <w:spacing w:before="0"/>
        <w:ind w:left="0" w:right="228" w:firstLine="0"/>
        <w:jc w:val="right"/>
        <w:rPr>
          <w:b/>
          <w:sz w:val="24"/>
        </w:rPr>
      </w:pPr>
      <w:r>
        <w:rPr>
          <w:b/>
          <w:color w:val="B37B80"/>
          <w:spacing w:val="-5"/>
          <w:w w:val="95"/>
          <w:sz w:val="24"/>
        </w:rPr>
        <w:t>iii</w:t>
      </w:r>
    </w:p>
    <w:p>
      <w:pPr>
        <w:spacing w:after="0"/>
        <w:jc w:val="right"/>
        <w:rPr>
          <w:sz w:val="24"/>
        </w:rPr>
        <w:sectPr>
          <w:type w:val="continuous"/>
          <w:pgSz w:w="11910" w:h="16840"/>
          <w:pgMar w:top="1920" w:bottom="280" w:left="0" w:right="560"/>
          <w:cols w:num="3" w:equalWidth="0">
            <w:col w:w="5472" w:space="40"/>
            <w:col w:w="4556" w:space="39"/>
            <w:col w:w="1243"/>
          </w:cols>
        </w:sectPr>
      </w:pPr>
    </w:p>
    <w:p>
      <w:pPr>
        <w:pStyle w:val="BodyText"/>
        <w:rPr>
          <w:b/>
        </w:rPr>
      </w:pPr>
      <w:r>
        <w:rPr/>
        <mc:AlternateContent>
          <mc:Choice Requires="wps">
            <w:drawing>
              <wp:anchor distT="0" distB="0" distL="0" distR="0" allowOverlap="1" layoutInCell="1" locked="0" behindDoc="1" simplePos="0" relativeHeight="483460608">
                <wp:simplePos x="0" y="0"/>
                <wp:positionH relativeFrom="page">
                  <wp:posOffset>0</wp:posOffset>
                </wp:positionH>
                <wp:positionV relativeFrom="page">
                  <wp:posOffset>0</wp:posOffset>
                </wp:positionV>
                <wp:extent cx="4761865" cy="1018857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4761865" cy="10188575"/>
                          <a:chExt cx="4761865" cy="10188575"/>
                        </a:xfrm>
                      </wpg:grpSpPr>
                      <wps:wsp>
                        <wps:cNvPr id="19" name="Graphic 19"/>
                        <wps:cNvSpPr/>
                        <wps:spPr>
                          <a:xfrm>
                            <a:off x="755987" y="585003"/>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20" name="Image 20"/>
                          <pic:cNvPicPr/>
                        </pic:nvPicPr>
                        <pic:blipFill>
                          <a:blip r:embed="rId8" cstate="print"/>
                          <a:stretch>
                            <a:fillRect/>
                          </a:stretch>
                        </pic:blipFill>
                        <pic:spPr>
                          <a:xfrm>
                            <a:off x="0" y="0"/>
                            <a:ext cx="4761839" cy="2418143"/>
                          </a:xfrm>
                          <a:prstGeom prst="rect">
                            <a:avLst/>
                          </a:prstGeom>
                        </pic:spPr>
                      </pic:pic>
                    </wpg:wgp>
                  </a:graphicData>
                </a:graphic>
              </wp:anchor>
            </w:drawing>
          </mc:Choice>
          <mc:Fallback>
            <w:pict>
              <v:group style="position:absolute;margin-left:0pt;margin-top:.000015pt;width:374.95pt;height:802.25pt;mso-position-horizontal-relative:page;mso-position-vertical-relative:page;z-index:-19855872" id="docshapegroup13" coordorigin="0,0" coordsize="7499,16045">
                <v:line style="position:absolute" from="1191,921" to="1191,16044" stroked="true" strokeweight="1pt" strokecolor="#4e868e">
                  <v:stroke dashstyle="solid"/>
                </v:line>
                <v:shape style="position:absolute;left:0;top:0;width:7499;height:3809" type="#_x0000_t75" id="docshape14" stroked="false">
                  <v:imagedata r:id="rId8" o:title=""/>
                </v:shape>
                <w10:wrap type="none"/>
              </v:group>
            </w:pict>
          </mc:Fallback>
        </mc:AlternateContent>
      </w:r>
    </w:p>
    <w:p>
      <w:pPr>
        <w:pStyle w:val="BodyText"/>
        <w:rPr>
          <w:b/>
        </w:rPr>
      </w:pPr>
    </w:p>
    <w:p>
      <w:pPr>
        <w:pStyle w:val="BodyText"/>
        <w:rPr>
          <w:b/>
        </w:rPr>
      </w:pPr>
    </w:p>
    <w:p>
      <w:pPr>
        <w:spacing w:before="221"/>
        <w:ind w:left="1587" w:right="0" w:firstLine="0"/>
        <w:jc w:val="left"/>
        <w:rPr>
          <w:b/>
          <w:sz w:val="62"/>
        </w:rPr>
      </w:pPr>
      <w:r>
        <w:rPr/>
        <mc:AlternateContent>
          <mc:Choice Requires="wps">
            <w:drawing>
              <wp:anchor distT="0" distB="0" distL="0" distR="0" allowOverlap="1" layoutInCell="1" locked="0" behindDoc="0" simplePos="0" relativeHeight="15733248">
                <wp:simplePos x="0" y="0"/>
                <wp:positionH relativeFrom="page">
                  <wp:posOffset>501065</wp:posOffset>
                </wp:positionH>
                <wp:positionV relativeFrom="paragraph">
                  <wp:posOffset>122899</wp:posOffset>
                </wp:positionV>
                <wp:extent cx="136525" cy="339217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9.677118pt;width:10.75pt;height:267.1pt;mso-position-horizontal-relative:page;mso-position-vertical-relative:paragraph;z-index:15733248" type="#_x0000_t202" id="docshape15"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4E868E"/>
          <w:spacing w:val="-34"/>
          <w:sz w:val="62"/>
        </w:rPr>
        <w:t>TABLE</w:t>
      </w:r>
      <w:r>
        <w:rPr>
          <w:b/>
          <w:color w:val="4E868E"/>
          <w:spacing w:val="-11"/>
          <w:sz w:val="62"/>
        </w:rPr>
        <w:t> </w:t>
      </w:r>
      <w:r>
        <w:rPr>
          <w:b/>
          <w:color w:val="4E868E"/>
          <w:spacing w:val="-34"/>
          <w:sz w:val="62"/>
        </w:rPr>
        <w:t>OF</w:t>
      </w:r>
      <w:r>
        <w:rPr>
          <w:b/>
          <w:color w:val="4E868E"/>
          <w:spacing w:val="-11"/>
          <w:sz w:val="62"/>
        </w:rPr>
        <w:t> </w:t>
      </w:r>
      <w:r>
        <w:rPr>
          <w:b/>
          <w:color w:val="4E868E"/>
          <w:spacing w:val="-34"/>
          <w:sz w:val="62"/>
        </w:rPr>
        <w:t>CONTENTS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rPr>
      </w:pPr>
    </w:p>
    <w:p>
      <w:pPr>
        <w:pStyle w:val="Heading3"/>
        <w:tabs>
          <w:tab w:pos="10827" w:val="right" w:leader="none"/>
        </w:tabs>
        <w:spacing w:before="98"/>
        <w:ind w:left="1587"/>
      </w:pPr>
      <w:r>
        <w:rPr>
          <w:color w:val="609198"/>
          <w:spacing w:val="-8"/>
        </w:rPr>
        <w:t>Independent</w:t>
      </w:r>
      <w:r>
        <w:rPr>
          <w:color w:val="609198"/>
          <w:spacing w:val="1"/>
        </w:rPr>
        <w:t> </w:t>
      </w:r>
      <w:r>
        <w:rPr>
          <w:color w:val="609198"/>
          <w:spacing w:val="-8"/>
        </w:rPr>
        <w:t>review</w:t>
      </w:r>
      <w:r>
        <w:rPr>
          <w:color w:val="609198"/>
          <w:spacing w:val="2"/>
        </w:rPr>
        <w:t> </w:t>
      </w:r>
      <w:r>
        <w:rPr>
          <w:color w:val="609198"/>
          <w:spacing w:val="-8"/>
        </w:rPr>
        <w:t>panel</w:t>
      </w:r>
      <w:r>
        <w:rPr>
          <w:color w:val="609198"/>
        </w:rPr>
        <w:tab/>
      </w:r>
      <w:r>
        <w:rPr>
          <w:color w:val="609198"/>
          <w:spacing w:val="-5"/>
        </w:rPr>
        <w:t>iii</w:t>
      </w:r>
    </w:p>
    <w:p>
      <w:pPr>
        <w:pStyle w:val="Heading3"/>
        <w:tabs>
          <w:tab w:pos="10827" w:val="right" w:leader="none"/>
        </w:tabs>
        <w:spacing w:before="131"/>
        <w:ind w:left="1587"/>
      </w:pPr>
      <w:r>
        <w:rPr>
          <w:color w:val="609198"/>
          <w:spacing w:val="-2"/>
        </w:rPr>
        <w:t>Figures</w:t>
      </w:r>
      <w:r>
        <w:rPr>
          <w:color w:val="609198"/>
        </w:rPr>
        <w:tab/>
      </w:r>
      <w:r>
        <w:rPr>
          <w:color w:val="609198"/>
          <w:spacing w:val="-5"/>
        </w:rPr>
        <w:t>vi</w:t>
      </w:r>
    </w:p>
    <w:p>
      <w:pPr>
        <w:pStyle w:val="Heading3"/>
        <w:tabs>
          <w:tab w:pos="10827" w:val="right" w:leader="none"/>
        </w:tabs>
        <w:spacing w:before="131"/>
        <w:ind w:left="1587"/>
      </w:pPr>
      <w:r>
        <w:rPr>
          <w:color w:val="609198"/>
          <w:spacing w:val="-2"/>
        </w:rPr>
        <w:t>Tables</w:t>
      </w:r>
      <w:r>
        <w:rPr>
          <w:color w:val="609198"/>
        </w:rPr>
        <w:tab/>
      </w:r>
      <w:r>
        <w:rPr>
          <w:color w:val="609198"/>
          <w:spacing w:val="-5"/>
        </w:rPr>
        <w:t>vii</w:t>
      </w:r>
    </w:p>
    <w:p>
      <w:pPr>
        <w:pStyle w:val="Heading3"/>
        <w:tabs>
          <w:tab w:pos="10827" w:val="right" w:leader="none"/>
        </w:tabs>
        <w:spacing w:before="132"/>
        <w:ind w:left="1587"/>
      </w:pPr>
      <w:r>
        <w:rPr>
          <w:color w:val="609198"/>
          <w:w w:val="90"/>
        </w:rPr>
        <w:t>Executive</w:t>
      </w:r>
      <w:r>
        <w:rPr>
          <w:color w:val="609198"/>
          <w:spacing w:val="6"/>
        </w:rPr>
        <w:t> </w:t>
      </w:r>
      <w:r>
        <w:rPr>
          <w:color w:val="609198"/>
          <w:spacing w:val="-2"/>
        </w:rPr>
        <w:t>summary</w:t>
      </w:r>
      <w:r>
        <w:rPr>
          <w:color w:val="609198"/>
        </w:rPr>
        <w:tab/>
      </w:r>
      <w:r>
        <w:rPr>
          <w:color w:val="609198"/>
          <w:spacing w:val="-4"/>
        </w:rPr>
        <w:t>viii</w:t>
      </w:r>
    </w:p>
    <w:p>
      <w:pPr>
        <w:pStyle w:val="Heading3"/>
        <w:tabs>
          <w:tab w:pos="10827" w:val="right" w:leader="none"/>
        </w:tabs>
        <w:spacing w:before="131"/>
        <w:ind w:left="1587"/>
      </w:pPr>
      <w:r>
        <w:rPr>
          <w:color w:val="609198"/>
          <w:spacing w:val="-2"/>
        </w:rPr>
        <w:t>Recommendations</w:t>
      </w:r>
      <w:r>
        <w:rPr>
          <w:color w:val="609198"/>
        </w:rPr>
        <w:tab/>
      </w:r>
      <w:r>
        <w:rPr>
          <w:color w:val="609198"/>
          <w:spacing w:val="-5"/>
        </w:rPr>
        <w:t>xi</w:t>
      </w:r>
    </w:p>
    <w:p>
      <w:pPr>
        <w:pStyle w:val="Heading3"/>
        <w:tabs>
          <w:tab w:pos="10828" w:val="right" w:leader="none"/>
        </w:tabs>
        <w:spacing w:before="131"/>
        <w:ind w:left="1587"/>
      </w:pPr>
      <w:r>
        <w:rPr>
          <w:color w:val="609198"/>
          <w:spacing w:val="-2"/>
        </w:rPr>
        <w:t>Introduction</w:t>
      </w:r>
      <w:r>
        <w:rPr>
          <w:color w:val="609198"/>
        </w:rPr>
        <w:tab/>
      </w:r>
      <w:r>
        <w:rPr>
          <w:color w:val="609198"/>
          <w:spacing w:val="-10"/>
        </w:rPr>
        <w:t>1</w:t>
      </w:r>
    </w:p>
    <w:p>
      <w:pPr>
        <w:pStyle w:val="BodyText"/>
        <w:tabs>
          <w:tab w:pos="10828" w:val="right" w:leader="none"/>
        </w:tabs>
        <w:spacing w:before="58"/>
        <w:ind w:left="1587"/>
      </w:pPr>
      <w:r>
        <w:rPr>
          <w:color w:val="3C3C3B"/>
        </w:rPr>
        <w:t>Scope</w:t>
      </w:r>
      <w:r>
        <w:rPr>
          <w:color w:val="3C3C3B"/>
          <w:spacing w:val="-11"/>
        </w:rPr>
        <w:t> </w:t>
      </w:r>
      <w:r>
        <w:rPr>
          <w:color w:val="3C3C3B"/>
        </w:rPr>
        <w:t>of</w:t>
      </w:r>
      <w:r>
        <w:rPr>
          <w:color w:val="3C3C3B"/>
          <w:spacing w:val="-10"/>
        </w:rPr>
        <w:t> </w:t>
      </w:r>
      <w:r>
        <w:rPr>
          <w:color w:val="3C3C3B"/>
        </w:rPr>
        <w:t>the</w:t>
      </w:r>
      <w:r>
        <w:rPr>
          <w:color w:val="3C3C3B"/>
          <w:spacing w:val="-10"/>
        </w:rPr>
        <w:t> </w:t>
      </w:r>
      <w:r>
        <w:rPr>
          <w:color w:val="3C3C3B"/>
          <w:spacing w:val="-2"/>
        </w:rPr>
        <w:t>review</w:t>
      </w:r>
      <w:r>
        <w:rPr>
          <w:color w:val="3C3C3B"/>
        </w:rPr>
        <w:tab/>
      </w:r>
      <w:r>
        <w:rPr>
          <w:color w:val="3C3C3B"/>
          <w:spacing w:val="-10"/>
        </w:rPr>
        <w:t>1</w:t>
      </w:r>
    </w:p>
    <w:p>
      <w:pPr>
        <w:pStyle w:val="Heading3"/>
        <w:tabs>
          <w:tab w:pos="10828" w:val="right" w:leader="none"/>
        </w:tabs>
        <w:spacing w:before="140"/>
        <w:ind w:left="1587"/>
      </w:pPr>
      <w:r>
        <w:rPr>
          <w:color w:val="609198"/>
          <w:spacing w:val="-12"/>
        </w:rPr>
        <w:t>Review</w:t>
      </w:r>
      <w:r>
        <w:rPr>
          <w:color w:val="609198"/>
          <w:spacing w:val="1"/>
        </w:rPr>
        <w:t> </w:t>
      </w:r>
      <w:r>
        <w:rPr>
          <w:color w:val="609198"/>
          <w:spacing w:val="-2"/>
        </w:rPr>
        <w:t>methodology</w:t>
      </w:r>
      <w:r>
        <w:rPr>
          <w:color w:val="609198"/>
        </w:rPr>
        <w:tab/>
      </w:r>
      <w:r>
        <w:rPr>
          <w:color w:val="609198"/>
          <w:spacing w:val="-10"/>
        </w:rPr>
        <w:t>2</w:t>
      </w:r>
    </w:p>
    <w:p>
      <w:pPr>
        <w:pStyle w:val="Heading3"/>
        <w:tabs>
          <w:tab w:pos="10828" w:val="right" w:leader="none"/>
        </w:tabs>
        <w:spacing w:before="131"/>
        <w:ind w:left="1587"/>
      </w:pPr>
      <w:r>
        <w:rPr>
          <w:color w:val="609198"/>
          <w:spacing w:val="-10"/>
        </w:rPr>
        <w:t>Stakeholder</w:t>
      </w:r>
      <w:r>
        <w:rPr>
          <w:color w:val="609198"/>
          <w:spacing w:val="3"/>
        </w:rPr>
        <w:t> </w:t>
      </w:r>
      <w:r>
        <w:rPr>
          <w:color w:val="609198"/>
          <w:spacing w:val="-2"/>
        </w:rPr>
        <w:t>consultation</w:t>
      </w:r>
      <w:r>
        <w:rPr>
          <w:color w:val="609198"/>
        </w:rPr>
        <w:tab/>
      </w:r>
      <w:r>
        <w:rPr>
          <w:color w:val="609198"/>
          <w:spacing w:val="-10"/>
        </w:rPr>
        <w:t>2</w:t>
      </w:r>
    </w:p>
    <w:p>
      <w:pPr>
        <w:pStyle w:val="BodyText"/>
        <w:tabs>
          <w:tab w:pos="10828" w:val="right" w:leader="none"/>
        </w:tabs>
        <w:spacing w:before="59"/>
        <w:ind w:left="1587"/>
      </w:pPr>
      <w:r>
        <w:rPr>
          <w:color w:val="3C3C3B"/>
          <w:spacing w:val="-4"/>
        </w:rPr>
        <w:t>Review</w:t>
      </w:r>
      <w:r>
        <w:rPr>
          <w:color w:val="3C3C3B"/>
          <w:spacing w:val="-6"/>
        </w:rPr>
        <w:t> </w:t>
      </w:r>
      <w:r>
        <w:rPr>
          <w:color w:val="3C3C3B"/>
          <w:spacing w:val="-4"/>
        </w:rPr>
        <w:t>research and analysis</w:t>
      </w:r>
      <w:r>
        <w:rPr>
          <w:color w:val="3C3C3B"/>
        </w:rPr>
        <w:tab/>
      </w:r>
      <w:r>
        <w:rPr>
          <w:color w:val="3C3C3B"/>
          <w:spacing w:val="-10"/>
        </w:rPr>
        <w:t>2</w:t>
      </w:r>
    </w:p>
    <w:p>
      <w:pPr>
        <w:pStyle w:val="BodyText"/>
        <w:tabs>
          <w:tab w:pos="10828" w:val="right" w:leader="none"/>
        </w:tabs>
        <w:spacing w:before="66"/>
        <w:ind w:left="1814"/>
      </w:pPr>
      <w:r>
        <w:rPr>
          <w:color w:val="3C3C3B"/>
          <w:spacing w:val="-4"/>
        </w:rPr>
        <w:t>Retail costs,</w:t>
      </w:r>
      <w:r>
        <w:rPr>
          <w:color w:val="3C3C3B"/>
          <w:spacing w:val="-3"/>
        </w:rPr>
        <w:t> </w:t>
      </w:r>
      <w:r>
        <w:rPr>
          <w:color w:val="3C3C3B"/>
          <w:spacing w:val="-4"/>
        </w:rPr>
        <w:t>practices</w:t>
      </w:r>
      <w:r>
        <w:rPr>
          <w:color w:val="3C3C3B"/>
          <w:spacing w:val="-3"/>
        </w:rPr>
        <w:t> </w:t>
      </w:r>
      <w:r>
        <w:rPr>
          <w:color w:val="3C3C3B"/>
          <w:spacing w:val="-4"/>
        </w:rPr>
        <w:t>and pricing</w:t>
      </w:r>
      <w:r>
        <w:rPr>
          <w:color w:val="3C3C3B"/>
        </w:rPr>
        <w:tab/>
      </w:r>
      <w:r>
        <w:rPr>
          <w:color w:val="3C3C3B"/>
          <w:spacing w:val="-10"/>
        </w:rPr>
        <w:t>2</w:t>
      </w:r>
    </w:p>
    <w:p>
      <w:pPr>
        <w:pStyle w:val="BodyText"/>
        <w:tabs>
          <w:tab w:pos="10828" w:val="right" w:leader="none"/>
        </w:tabs>
        <w:spacing w:before="67"/>
        <w:ind w:left="1814"/>
      </w:pPr>
      <w:r>
        <w:rPr>
          <w:color w:val="3C3C3B"/>
        </w:rPr>
        <w:t>Other</w:t>
      </w:r>
      <w:r>
        <w:rPr>
          <w:color w:val="3C3C3B"/>
          <w:spacing w:val="-11"/>
        </w:rPr>
        <w:t> </w:t>
      </w:r>
      <w:r>
        <w:rPr>
          <w:color w:val="3C3C3B"/>
        </w:rPr>
        <w:t>energy</w:t>
      </w:r>
      <w:r>
        <w:rPr>
          <w:color w:val="3C3C3B"/>
          <w:spacing w:val="-10"/>
        </w:rPr>
        <w:t> </w:t>
      </w:r>
      <w:r>
        <w:rPr>
          <w:color w:val="3C3C3B"/>
          <w:spacing w:val="-2"/>
        </w:rPr>
        <w:t>reviews</w:t>
      </w:r>
      <w:r>
        <w:rPr>
          <w:color w:val="3C3C3B"/>
        </w:rPr>
        <w:tab/>
      </w:r>
      <w:r>
        <w:rPr>
          <w:color w:val="3C3C3B"/>
          <w:spacing w:val="-10"/>
        </w:rPr>
        <w:t>3</w:t>
      </w:r>
    </w:p>
    <w:p>
      <w:pPr>
        <w:pStyle w:val="Heading3"/>
        <w:tabs>
          <w:tab w:pos="10828" w:val="right" w:leader="none"/>
        </w:tabs>
        <w:spacing w:before="140"/>
        <w:ind w:left="1587"/>
      </w:pPr>
      <w:r>
        <w:rPr>
          <w:color w:val="609198"/>
          <w:spacing w:val="-8"/>
        </w:rPr>
        <w:t>The</w:t>
      </w:r>
      <w:r>
        <w:rPr>
          <w:color w:val="609198"/>
          <w:spacing w:val="-7"/>
        </w:rPr>
        <w:t> </w:t>
      </w:r>
      <w:r>
        <w:rPr>
          <w:color w:val="609198"/>
          <w:spacing w:val="-8"/>
        </w:rPr>
        <w:t>energy</w:t>
      </w:r>
      <w:r>
        <w:rPr>
          <w:color w:val="609198"/>
          <w:spacing w:val="-7"/>
        </w:rPr>
        <w:t> </w:t>
      </w:r>
      <w:r>
        <w:rPr>
          <w:color w:val="609198"/>
          <w:spacing w:val="-8"/>
        </w:rPr>
        <w:t>market</w:t>
      </w:r>
      <w:r>
        <w:rPr>
          <w:color w:val="609198"/>
          <w:spacing w:val="-7"/>
        </w:rPr>
        <w:t> </w:t>
      </w:r>
      <w:r>
        <w:rPr>
          <w:color w:val="609198"/>
          <w:spacing w:val="-8"/>
        </w:rPr>
        <w:t>and</w:t>
      </w:r>
      <w:r>
        <w:rPr>
          <w:color w:val="609198"/>
          <w:spacing w:val="-6"/>
        </w:rPr>
        <w:t> </w:t>
      </w:r>
      <w:r>
        <w:rPr>
          <w:color w:val="609198"/>
          <w:spacing w:val="-8"/>
        </w:rPr>
        <w:t>price</w:t>
      </w:r>
      <w:r>
        <w:rPr>
          <w:color w:val="609198"/>
          <w:spacing w:val="-7"/>
        </w:rPr>
        <w:t> </w:t>
      </w:r>
      <w:r>
        <w:rPr>
          <w:color w:val="609198"/>
          <w:spacing w:val="-8"/>
        </w:rPr>
        <w:t>trends</w:t>
      </w:r>
      <w:r>
        <w:rPr>
          <w:color w:val="609198"/>
        </w:rPr>
        <w:tab/>
      </w:r>
      <w:r>
        <w:rPr>
          <w:color w:val="609198"/>
          <w:spacing w:val="-10"/>
        </w:rPr>
        <w:t>4</w:t>
      </w:r>
    </w:p>
    <w:p>
      <w:pPr>
        <w:pStyle w:val="BodyText"/>
        <w:tabs>
          <w:tab w:pos="10828" w:val="right" w:leader="none"/>
        </w:tabs>
        <w:spacing w:before="58"/>
        <w:ind w:left="1587"/>
      </w:pPr>
      <w:r>
        <w:rPr>
          <w:color w:val="3C3C3B"/>
          <w:spacing w:val="-4"/>
        </w:rPr>
        <w:t>Energy</w:t>
      </w:r>
      <w:r>
        <w:rPr>
          <w:color w:val="3C3C3B"/>
          <w:spacing w:val="-2"/>
        </w:rPr>
        <w:t> </w:t>
      </w:r>
      <w:r>
        <w:rPr>
          <w:color w:val="3C3C3B"/>
          <w:spacing w:val="-4"/>
        </w:rPr>
        <w:t>market</w:t>
      </w:r>
      <w:r>
        <w:rPr>
          <w:color w:val="3C3C3B"/>
          <w:spacing w:val="-2"/>
        </w:rPr>
        <w:t> </w:t>
      </w:r>
      <w:r>
        <w:rPr>
          <w:color w:val="3C3C3B"/>
          <w:spacing w:val="-4"/>
        </w:rPr>
        <w:t>overview</w:t>
      </w:r>
      <w:r>
        <w:rPr>
          <w:color w:val="3C3C3B"/>
        </w:rPr>
        <w:tab/>
      </w:r>
      <w:r>
        <w:rPr>
          <w:color w:val="3C3C3B"/>
          <w:spacing w:val="-10"/>
        </w:rPr>
        <w:t>4</w:t>
      </w:r>
    </w:p>
    <w:p>
      <w:pPr>
        <w:pStyle w:val="BodyText"/>
        <w:tabs>
          <w:tab w:pos="10828" w:val="right" w:leader="none"/>
        </w:tabs>
        <w:spacing w:before="67"/>
        <w:ind w:left="1587"/>
      </w:pPr>
      <w:r>
        <w:rPr>
          <w:color w:val="3C3C3B"/>
          <w:spacing w:val="-2"/>
        </w:rPr>
        <w:t>Energy</w:t>
      </w:r>
      <w:r>
        <w:rPr>
          <w:color w:val="3C3C3B"/>
          <w:spacing w:val="-9"/>
        </w:rPr>
        <w:t> </w:t>
      </w:r>
      <w:r>
        <w:rPr>
          <w:color w:val="3C3C3B"/>
          <w:spacing w:val="-2"/>
        </w:rPr>
        <w:t>price</w:t>
      </w:r>
      <w:r>
        <w:rPr>
          <w:color w:val="3C3C3B"/>
          <w:spacing w:val="-10"/>
        </w:rPr>
        <w:t> </w:t>
      </w:r>
      <w:r>
        <w:rPr>
          <w:color w:val="3C3C3B"/>
          <w:spacing w:val="-2"/>
        </w:rPr>
        <w:t>trends</w:t>
      </w:r>
      <w:r>
        <w:rPr>
          <w:color w:val="3C3C3B"/>
        </w:rPr>
        <w:tab/>
      </w:r>
      <w:r>
        <w:rPr>
          <w:color w:val="3C3C3B"/>
          <w:spacing w:val="-10"/>
        </w:rPr>
        <w:t>6</w:t>
      </w:r>
    </w:p>
    <w:p>
      <w:pPr>
        <w:pStyle w:val="BodyText"/>
        <w:tabs>
          <w:tab w:pos="10828" w:val="right" w:leader="none"/>
        </w:tabs>
        <w:spacing w:before="66"/>
        <w:ind w:left="1587"/>
      </w:pPr>
      <w:r>
        <w:rPr>
          <w:color w:val="3C3C3B"/>
          <w:spacing w:val="-2"/>
        </w:rPr>
        <w:t>What</w:t>
      </w:r>
      <w:r>
        <w:rPr>
          <w:color w:val="3C3C3B"/>
          <w:spacing w:val="-11"/>
        </w:rPr>
        <w:t> </w:t>
      </w:r>
      <w:r>
        <w:rPr>
          <w:color w:val="3C3C3B"/>
          <w:spacing w:val="-2"/>
        </w:rPr>
        <w:t>makes</w:t>
      </w:r>
      <w:r>
        <w:rPr>
          <w:color w:val="3C3C3B"/>
          <w:spacing w:val="-11"/>
        </w:rPr>
        <w:t> </w:t>
      </w:r>
      <w:r>
        <w:rPr>
          <w:color w:val="3C3C3B"/>
          <w:spacing w:val="-2"/>
        </w:rPr>
        <w:t>up</w:t>
      </w:r>
      <w:r>
        <w:rPr>
          <w:color w:val="3C3C3B"/>
          <w:spacing w:val="-10"/>
        </w:rPr>
        <w:t> </w:t>
      </w:r>
      <w:r>
        <w:rPr>
          <w:color w:val="3C3C3B"/>
          <w:spacing w:val="-2"/>
        </w:rPr>
        <w:t>energy</w:t>
      </w:r>
      <w:r>
        <w:rPr>
          <w:color w:val="3C3C3B"/>
          <w:spacing w:val="-11"/>
        </w:rPr>
        <w:t> </w:t>
      </w:r>
      <w:r>
        <w:rPr>
          <w:color w:val="3C3C3B"/>
          <w:spacing w:val="-2"/>
        </w:rPr>
        <w:t>prices?</w:t>
      </w:r>
      <w:r>
        <w:rPr>
          <w:color w:val="3C3C3B"/>
        </w:rPr>
        <w:tab/>
      </w:r>
      <w:r>
        <w:rPr>
          <w:color w:val="3C3C3B"/>
          <w:spacing w:val="-10"/>
        </w:rPr>
        <w:t>6</w:t>
      </w:r>
    </w:p>
    <w:p>
      <w:pPr>
        <w:pStyle w:val="BodyText"/>
        <w:tabs>
          <w:tab w:pos="10828" w:val="right" w:leader="none"/>
        </w:tabs>
        <w:spacing w:before="67"/>
        <w:ind w:left="1814"/>
      </w:pPr>
      <w:r>
        <w:rPr>
          <w:color w:val="3C3C3B"/>
          <w:spacing w:val="-5"/>
        </w:rPr>
        <w:t>Wholesale</w:t>
      </w:r>
      <w:r>
        <w:rPr>
          <w:color w:val="3C3C3B"/>
          <w:spacing w:val="2"/>
        </w:rPr>
        <w:t> </w:t>
      </w:r>
      <w:r>
        <w:rPr>
          <w:color w:val="3C3C3B"/>
          <w:spacing w:val="-2"/>
        </w:rPr>
        <w:t>costs</w:t>
      </w:r>
      <w:r>
        <w:rPr>
          <w:color w:val="3C3C3B"/>
        </w:rPr>
        <w:tab/>
      </w:r>
      <w:r>
        <w:rPr>
          <w:color w:val="3C3C3B"/>
          <w:spacing w:val="-10"/>
        </w:rPr>
        <w:t>7</w:t>
      </w:r>
    </w:p>
    <w:p>
      <w:pPr>
        <w:pStyle w:val="BodyText"/>
        <w:tabs>
          <w:tab w:pos="10828" w:val="right" w:leader="none"/>
        </w:tabs>
        <w:spacing w:before="67"/>
        <w:ind w:left="1814"/>
      </w:pPr>
      <w:r>
        <w:rPr>
          <w:color w:val="3C3C3B"/>
        </w:rPr>
        <w:t>Network</w:t>
      </w:r>
      <w:r>
        <w:rPr>
          <w:color w:val="3C3C3B"/>
          <w:spacing w:val="-5"/>
        </w:rPr>
        <w:t> </w:t>
      </w:r>
      <w:r>
        <w:rPr>
          <w:color w:val="3C3C3B"/>
          <w:spacing w:val="-2"/>
        </w:rPr>
        <w:t>costs</w:t>
      </w:r>
      <w:r>
        <w:rPr>
          <w:color w:val="3C3C3B"/>
        </w:rPr>
        <w:tab/>
      </w:r>
      <w:r>
        <w:rPr>
          <w:color w:val="3C3C3B"/>
          <w:spacing w:val="-10"/>
        </w:rPr>
        <w:t>8</w:t>
      </w:r>
    </w:p>
    <w:p>
      <w:pPr>
        <w:pStyle w:val="BodyText"/>
        <w:tabs>
          <w:tab w:pos="10828" w:val="right" w:leader="none"/>
        </w:tabs>
        <w:spacing w:before="66"/>
        <w:ind w:left="1814"/>
      </w:pPr>
      <w:r>
        <w:rPr>
          <w:color w:val="3C3C3B"/>
          <w:spacing w:val="-4"/>
        </w:rPr>
        <w:t>Environmental</w:t>
      </w:r>
      <w:r>
        <w:rPr>
          <w:color w:val="3C3C3B"/>
        </w:rPr>
        <w:t> </w:t>
      </w:r>
      <w:r>
        <w:rPr>
          <w:color w:val="3C3C3B"/>
          <w:spacing w:val="-4"/>
        </w:rPr>
        <w:t>schemes</w:t>
      </w:r>
      <w:r>
        <w:rPr>
          <w:color w:val="3C3C3B"/>
          <w:spacing w:val="1"/>
        </w:rPr>
        <w:t> </w:t>
      </w:r>
      <w:r>
        <w:rPr>
          <w:color w:val="3C3C3B"/>
          <w:spacing w:val="-4"/>
        </w:rPr>
        <w:t>and</w:t>
      </w:r>
      <w:r>
        <w:rPr>
          <w:color w:val="3C3C3B"/>
          <w:spacing w:val="1"/>
        </w:rPr>
        <w:t> </w:t>
      </w:r>
      <w:r>
        <w:rPr>
          <w:color w:val="3C3C3B"/>
          <w:spacing w:val="-4"/>
        </w:rPr>
        <w:t>other</w:t>
      </w:r>
      <w:r>
        <w:rPr>
          <w:color w:val="3C3C3B"/>
        </w:rPr>
        <w:t> </w:t>
      </w:r>
      <w:r>
        <w:rPr>
          <w:color w:val="3C3C3B"/>
          <w:spacing w:val="-4"/>
        </w:rPr>
        <w:t>costs</w:t>
      </w:r>
      <w:r>
        <w:rPr>
          <w:color w:val="3C3C3B"/>
        </w:rPr>
        <w:tab/>
      </w:r>
      <w:r>
        <w:rPr>
          <w:color w:val="3C3C3B"/>
          <w:spacing w:val="-12"/>
        </w:rPr>
        <w:t>9</w:t>
      </w:r>
    </w:p>
    <w:p>
      <w:pPr>
        <w:pStyle w:val="BodyText"/>
        <w:tabs>
          <w:tab w:pos="10828" w:val="right" w:leader="none"/>
        </w:tabs>
        <w:spacing w:before="67"/>
        <w:ind w:left="1814"/>
      </w:pPr>
      <w:r>
        <w:rPr>
          <w:color w:val="3C3C3B"/>
          <w:spacing w:val="-6"/>
        </w:rPr>
        <w:t>Retail</w:t>
      </w:r>
      <w:r>
        <w:rPr>
          <w:color w:val="3C3C3B"/>
          <w:spacing w:val="-8"/>
        </w:rPr>
        <w:t> </w:t>
      </w:r>
      <w:r>
        <w:rPr>
          <w:color w:val="3C3C3B"/>
          <w:spacing w:val="-2"/>
        </w:rPr>
        <w:t>charges</w:t>
      </w:r>
      <w:r>
        <w:rPr>
          <w:color w:val="3C3C3B"/>
        </w:rPr>
        <w:tab/>
      </w:r>
      <w:r>
        <w:rPr>
          <w:color w:val="3C3C3B"/>
          <w:spacing w:val="-10"/>
        </w:rPr>
        <w:t>9</w:t>
      </w:r>
    </w:p>
    <w:p>
      <w:pPr>
        <w:pStyle w:val="Heading3"/>
        <w:tabs>
          <w:tab w:pos="10827" w:val="right" w:leader="none"/>
        </w:tabs>
        <w:spacing w:before="140"/>
        <w:ind w:left="1587"/>
      </w:pPr>
      <w:r>
        <w:rPr>
          <w:color w:val="609198"/>
          <w:spacing w:val="-11"/>
        </w:rPr>
        <w:t>Retail</w:t>
      </w:r>
      <w:r>
        <w:rPr>
          <w:color w:val="609198"/>
          <w:spacing w:val="2"/>
        </w:rPr>
        <w:t> </w:t>
      </w:r>
      <w:r>
        <w:rPr>
          <w:color w:val="609198"/>
          <w:spacing w:val="-2"/>
        </w:rPr>
        <w:t>pricing</w:t>
      </w:r>
      <w:r>
        <w:rPr>
          <w:color w:val="609198"/>
        </w:rPr>
        <w:tab/>
      </w:r>
      <w:r>
        <w:rPr>
          <w:color w:val="609198"/>
          <w:spacing w:val="-5"/>
        </w:rPr>
        <w:t>10</w:t>
      </w:r>
    </w:p>
    <w:p>
      <w:pPr>
        <w:pStyle w:val="BodyText"/>
        <w:tabs>
          <w:tab w:pos="10827" w:val="right" w:leader="none"/>
        </w:tabs>
        <w:spacing w:before="58"/>
        <w:ind w:left="1587"/>
      </w:pPr>
      <w:r>
        <w:rPr>
          <w:color w:val="3C3C3B"/>
        </w:rPr>
        <w:t>What</w:t>
      </w:r>
      <w:r>
        <w:rPr>
          <w:color w:val="3C3C3B"/>
          <w:spacing w:val="-14"/>
        </w:rPr>
        <w:t> </w:t>
      </w:r>
      <w:r>
        <w:rPr>
          <w:color w:val="3C3C3B"/>
        </w:rPr>
        <w:t>are</w:t>
      </w:r>
      <w:r>
        <w:rPr>
          <w:color w:val="3C3C3B"/>
          <w:spacing w:val="-13"/>
        </w:rPr>
        <w:t> </w:t>
      </w:r>
      <w:r>
        <w:rPr>
          <w:color w:val="3C3C3B"/>
        </w:rPr>
        <w:t>the</w:t>
      </w:r>
      <w:r>
        <w:rPr>
          <w:color w:val="3C3C3B"/>
          <w:spacing w:val="-14"/>
        </w:rPr>
        <w:t> </w:t>
      </w:r>
      <w:r>
        <w:rPr>
          <w:color w:val="3C3C3B"/>
        </w:rPr>
        <w:t>energy</w:t>
      </w:r>
      <w:r>
        <w:rPr>
          <w:color w:val="3C3C3B"/>
          <w:spacing w:val="-13"/>
        </w:rPr>
        <w:t> </w:t>
      </w:r>
      <w:r>
        <w:rPr>
          <w:color w:val="3C3C3B"/>
        </w:rPr>
        <w:t>offers</w:t>
      </w:r>
      <w:r>
        <w:rPr>
          <w:color w:val="3C3C3B"/>
          <w:spacing w:val="-14"/>
        </w:rPr>
        <w:t> </w:t>
      </w:r>
      <w:r>
        <w:rPr>
          <w:color w:val="3C3C3B"/>
        </w:rPr>
        <w:t>telling</w:t>
      </w:r>
      <w:r>
        <w:rPr>
          <w:color w:val="3C3C3B"/>
          <w:spacing w:val="-13"/>
        </w:rPr>
        <w:t> </w:t>
      </w:r>
      <w:r>
        <w:rPr>
          <w:color w:val="3C3C3B"/>
          <w:spacing w:val="-5"/>
        </w:rPr>
        <w:t>us?</w:t>
      </w:r>
      <w:r>
        <w:rPr>
          <w:color w:val="3C3C3B"/>
        </w:rPr>
        <w:tab/>
      </w:r>
      <w:r>
        <w:rPr>
          <w:color w:val="3C3C3B"/>
          <w:spacing w:val="-5"/>
        </w:rPr>
        <w:t>10</w:t>
      </w:r>
    </w:p>
    <w:p>
      <w:pPr>
        <w:pStyle w:val="BodyText"/>
        <w:tabs>
          <w:tab w:pos="10827" w:val="right" w:leader="none"/>
        </w:tabs>
        <w:spacing w:before="67"/>
        <w:ind w:left="1814"/>
      </w:pPr>
      <w:r>
        <w:rPr>
          <w:color w:val="3C3C3B"/>
          <w:spacing w:val="-2"/>
        </w:rPr>
        <w:t>The</w:t>
      </w:r>
      <w:r>
        <w:rPr>
          <w:color w:val="3C3C3B"/>
          <w:spacing w:val="-8"/>
        </w:rPr>
        <w:t> </w:t>
      </w:r>
      <w:r>
        <w:rPr>
          <w:color w:val="3C3C3B"/>
          <w:spacing w:val="-2"/>
        </w:rPr>
        <w:t>rise</w:t>
      </w:r>
      <w:r>
        <w:rPr>
          <w:color w:val="3C3C3B"/>
          <w:spacing w:val="-7"/>
        </w:rPr>
        <w:t> </w:t>
      </w:r>
      <w:r>
        <w:rPr>
          <w:color w:val="3C3C3B"/>
          <w:spacing w:val="-2"/>
        </w:rPr>
        <w:t>in</w:t>
      </w:r>
      <w:r>
        <w:rPr>
          <w:color w:val="3C3C3B"/>
          <w:spacing w:val="-7"/>
        </w:rPr>
        <w:t> </w:t>
      </w:r>
      <w:r>
        <w:rPr>
          <w:color w:val="3C3C3B"/>
          <w:spacing w:val="-2"/>
        </w:rPr>
        <w:t>fixed</w:t>
      </w:r>
      <w:r>
        <w:rPr>
          <w:color w:val="3C3C3B"/>
          <w:spacing w:val="-7"/>
        </w:rPr>
        <w:t> </w:t>
      </w:r>
      <w:r>
        <w:rPr>
          <w:color w:val="3C3C3B"/>
          <w:spacing w:val="-2"/>
        </w:rPr>
        <w:t>charges</w:t>
      </w:r>
      <w:r>
        <w:rPr>
          <w:color w:val="3C3C3B"/>
        </w:rPr>
        <w:tab/>
      </w:r>
      <w:r>
        <w:rPr>
          <w:color w:val="3C3C3B"/>
          <w:spacing w:val="-5"/>
        </w:rPr>
        <w:t>13</w:t>
      </w:r>
    </w:p>
    <w:p>
      <w:pPr>
        <w:pStyle w:val="BodyText"/>
        <w:tabs>
          <w:tab w:pos="10827" w:val="right" w:leader="none"/>
        </w:tabs>
        <w:spacing w:before="67"/>
        <w:ind w:left="1587"/>
      </w:pPr>
      <w:r>
        <w:rPr>
          <w:color w:val="3C3C3B"/>
          <w:spacing w:val="-4"/>
        </w:rPr>
        <w:t>What</w:t>
      </w:r>
      <w:r>
        <w:rPr>
          <w:color w:val="3C3C3B"/>
          <w:spacing w:val="-2"/>
        </w:rPr>
        <w:t> </w:t>
      </w:r>
      <w:r>
        <w:rPr>
          <w:color w:val="3C3C3B"/>
          <w:spacing w:val="-4"/>
        </w:rPr>
        <w:t>consumers</w:t>
      </w:r>
      <w:r>
        <w:rPr>
          <w:color w:val="3C3C3B"/>
          <w:spacing w:val="-1"/>
        </w:rPr>
        <w:t> </w:t>
      </w:r>
      <w:r>
        <w:rPr>
          <w:color w:val="3C3C3B"/>
          <w:spacing w:val="-4"/>
        </w:rPr>
        <w:t>are</w:t>
      </w:r>
      <w:r>
        <w:rPr>
          <w:color w:val="3C3C3B"/>
          <w:spacing w:val="-2"/>
        </w:rPr>
        <w:t> </w:t>
      </w:r>
      <w:r>
        <w:rPr>
          <w:color w:val="3C3C3B"/>
          <w:spacing w:val="-4"/>
        </w:rPr>
        <w:t>actually</w:t>
      </w:r>
      <w:r>
        <w:rPr>
          <w:color w:val="3C3C3B"/>
          <w:spacing w:val="-1"/>
        </w:rPr>
        <w:t> </w:t>
      </w:r>
      <w:r>
        <w:rPr>
          <w:color w:val="3C3C3B"/>
          <w:spacing w:val="-4"/>
        </w:rPr>
        <w:t>paying</w:t>
      </w:r>
      <w:r>
        <w:rPr>
          <w:color w:val="3C3C3B"/>
        </w:rPr>
        <w:tab/>
      </w:r>
      <w:r>
        <w:rPr>
          <w:color w:val="3C3C3B"/>
          <w:spacing w:val="-5"/>
        </w:rPr>
        <w:t>14</w:t>
      </w:r>
    </w:p>
    <w:p>
      <w:pPr>
        <w:pStyle w:val="BodyText"/>
        <w:tabs>
          <w:tab w:pos="10827" w:val="right" w:leader="none"/>
        </w:tabs>
        <w:spacing w:before="66"/>
        <w:ind w:left="1814"/>
      </w:pPr>
      <w:r>
        <w:rPr>
          <w:color w:val="3C3C3B"/>
          <w:spacing w:val="-6"/>
        </w:rPr>
        <w:t>Retail</w:t>
      </w:r>
      <w:r>
        <w:rPr>
          <w:color w:val="3C3C3B"/>
          <w:spacing w:val="-8"/>
        </w:rPr>
        <w:t> </w:t>
      </w:r>
      <w:r>
        <w:rPr>
          <w:color w:val="3C3C3B"/>
          <w:spacing w:val="-2"/>
        </w:rPr>
        <w:t>charge</w:t>
      </w:r>
      <w:r>
        <w:rPr>
          <w:color w:val="3C3C3B"/>
        </w:rPr>
        <w:tab/>
      </w:r>
      <w:r>
        <w:rPr>
          <w:color w:val="3C3C3B"/>
          <w:spacing w:val="-5"/>
        </w:rPr>
        <w:t>15</w:t>
      </w:r>
    </w:p>
    <w:p>
      <w:pPr>
        <w:pStyle w:val="BodyText"/>
        <w:tabs>
          <w:tab w:pos="10827" w:val="right" w:leader="none"/>
        </w:tabs>
        <w:spacing w:before="67"/>
        <w:ind w:left="1814"/>
      </w:pPr>
      <w:r>
        <w:rPr>
          <w:color w:val="3C3C3B"/>
        </w:rPr>
        <w:t>High</w:t>
      </w:r>
      <w:r>
        <w:rPr>
          <w:color w:val="3C3C3B"/>
          <w:spacing w:val="-12"/>
        </w:rPr>
        <w:t> </w:t>
      </w:r>
      <w:r>
        <w:rPr>
          <w:color w:val="3C3C3B"/>
        </w:rPr>
        <w:t>fixed</w:t>
      </w:r>
      <w:r>
        <w:rPr>
          <w:color w:val="3C3C3B"/>
          <w:spacing w:val="-12"/>
        </w:rPr>
        <w:t> </w:t>
      </w:r>
      <w:r>
        <w:rPr>
          <w:color w:val="3C3C3B"/>
          <w:spacing w:val="-2"/>
        </w:rPr>
        <w:t>charges</w:t>
      </w:r>
      <w:r>
        <w:rPr>
          <w:color w:val="3C3C3B"/>
        </w:rPr>
        <w:tab/>
      </w:r>
      <w:r>
        <w:rPr>
          <w:color w:val="3C3C3B"/>
          <w:spacing w:val="-5"/>
        </w:rPr>
        <w:t>19</w:t>
      </w:r>
    </w:p>
    <w:p>
      <w:pPr>
        <w:pStyle w:val="BodyText"/>
        <w:tabs>
          <w:tab w:pos="10827" w:val="right" w:leader="none"/>
        </w:tabs>
        <w:spacing w:before="66"/>
        <w:ind w:left="1814"/>
      </w:pPr>
      <w:r>
        <w:rPr>
          <w:color w:val="3C3C3B"/>
          <w:spacing w:val="-4"/>
        </w:rPr>
        <w:t>Potential</w:t>
      </w:r>
      <w:r>
        <w:rPr>
          <w:color w:val="3C3C3B"/>
        </w:rPr>
        <w:t> </w:t>
      </w:r>
      <w:r>
        <w:rPr>
          <w:color w:val="3C3C3B"/>
          <w:spacing w:val="-4"/>
        </w:rPr>
        <w:t>savings</w:t>
      </w:r>
      <w:r>
        <w:rPr>
          <w:color w:val="3C3C3B"/>
          <w:spacing w:val="1"/>
        </w:rPr>
        <w:t> </w:t>
      </w:r>
      <w:r>
        <w:rPr>
          <w:color w:val="3C3C3B"/>
          <w:spacing w:val="-4"/>
        </w:rPr>
        <w:t>from</w:t>
      </w:r>
      <w:r>
        <w:rPr>
          <w:color w:val="3C3C3B"/>
        </w:rPr>
        <w:t> </w:t>
      </w:r>
      <w:r>
        <w:rPr>
          <w:color w:val="3C3C3B"/>
          <w:spacing w:val="-4"/>
        </w:rPr>
        <w:t>switching</w:t>
      </w:r>
      <w:r>
        <w:rPr>
          <w:color w:val="3C3C3B"/>
        </w:rPr>
        <w:tab/>
      </w:r>
      <w:r>
        <w:rPr>
          <w:color w:val="3C3C3B"/>
          <w:spacing w:val="-7"/>
        </w:rPr>
        <w:t>20</w:t>
      </w:r>
    </w:p>
    <w:p>
      <w:pPr>
        <w:pStyle w:val="Heading3"/>
        <w:tabs>
          <w:tab w:pos="10827" w:val="right" w:leader="none"/>
        </w:tabs>
        <w:spacing w:before="141"/>
        <w:ind w:left="1587"/>
      </w:pPr>
      <w:r>
        <w:rPr>
          <w:color w:val="609198"/>
          <w:spacing w:val="-10"/>
        </w:rPr>
        <w:t>What</w:t>
      </w:r>
      <w:r>
        <w:rPr>
          <w:color w:val="609198"/>
          <w:spacing w:val="-3"/>
        </w:rPr>
        <w:t> </w:t>
      </w:r>
      <w:r>
        <w:rPr>
          <w:color w:val="609198"/>
          <w:spacing w:val="-10"/>
        </w:rPr>
        <w:t>is</w:t>
      </w:r>
      <w:r>
        <w:rPr>
          <w:color w:val="609198"/>
          <w:spacing w:val="-2"/>
        </w:rPr>
        <w:t> </w:t>
      </w:r>
      <w:r>
        <w:rPr>
          <w:color w:val="609198"/>
          <w:spacing w:val="-10"/>
        </w:rPr>
        <w:t>driving</w:t>
      </w:r>
      <w:r>
        <w:rPr>
          <w:color w:val="609198"/>
          <w:spacing w:val="-2"/>
        </w:rPr>
        <w:t> </w:t>
      </w:r>
      <w:r>
        <w:rPr>
          <w:color w:val="609198"/>
          <w:spacing w:val="-10"/>
        </w:rPr>
        <w:t>the</w:t>
      </w:r>
      <w:r>
        <w:rPr>
          <w:color w:val="609198"/>
          <w:spacing w:val="-3"/>
        </w:rPr>
        <w:t> </w:t>
      </w:r>
      <w:r>
        <w:rPr>
          <w:color w:val="609198"/>
          <w:spacing w:val="-10"/>
        </w:rPr>
        <w:t>high</w:t>
      </w:r>
      <w:r>
        <w:rPr>
          <w:color w:val="609198"/>
          <w:spacing w:val="-2"/>
        </w:rPr>
        <w:t> </w:t>
      </w:r>
      <w:r>
        <w:rPr>
          <w:color w:val="609198"/>
          <w:spacing w:val="-10"/>
        </w:rPr>
        <w:t>retail</w:t>
      </w:r>
      <w:r>
        <w:rPr>
          <w:color w:val="609198"/>
          <w:spacing w:val="-2"/>
        </w:rPr>
        <w:t> </w:t>
      </w:r>
      <w:r>
        <w:rPr>
          <w:color w:val="609198"/>
          <w:spacing w:val="-10"/>
        </w:rPr>
        <w:t>charge</w:t>
      </w:r>
      <w:r>
        <w:rPr>
          <w:color w:val="609198"/>
          <w:spacing w:val="-3"/>
        </w:rPr>
        <w:t> </w:t>
      </w:r>
      <w:r>
        <w:rPr>
          <w:color w:val="609198"/>
          <w:spacing w:val="-10"/>
        </w:rPr>
        <w:t>and</w:t>
      </w:r>
      <w:r>
        <w:rPr>
          <w:color w:val="609198"/>
          <w:spacing w:val="-2"/>
        </w:rPr>
        <w:t> </w:t>
      </w:r>
      <w:r>
        <w:rPr>
          <w:color w:val="609198"/>
          <w:spacing w:val="-10"/>
        </w:rPr>
        <w:t>poor</w:t>
      </w:r>
      <w:r>
        <w:rPr>
          <w:color w:val="609198"/>
          <w:spacing w:val="-2"/>
        </w:rPr>
        <w:t> </w:t>
      </w:r>
      <w:r>
        <w:rPr>
          <w:color w:val="609198"/>
          <w:spacing w:val="-10"/>
        </w:rPr>
        <w:t>consumer</w:t>
      </w:r>
      <w:r>
        <w:rPr>
          <w:color w:val="609198"/>
          <w:spacing w:val="-3"/>
        </w:rPr>
        <w:t> </w:t>
      </w:r>
      <w:r>
        <w:rPr>
          <w:color w:val="609198"/>
          <w:spacing w:val="-10"/>
        </w:rPr>
        <w:t>outcomes</w:t>
      </w:r>
      <w:r>
        <w:rPr>
          <w:color w:val="609198"/>
          <w:spacing w:val="-2"/>
        </w:rPr>
        <w:t> </w:t>
      </w:r>
      <w:r>
        <w:rPr>
          <w:color w:val="609198"/>
          <w:spacing w:val="-10"/>
        </w:rPr>
        <w:t>in</w:t>
      </w:r>
      <w:r>
        <w:rPr>
          <w:color w:val="609198"/>
          <w:spacing w:val="-2"/>
        </w:rPr>
        <w:t> </w:t>
      </w:r>
      <w:r>
        <w:rPr>
          <w:color w:val="609198"/>
          <w:spacing w:val="-10"/>
        </w:rPr>
        <w:t>Victoria?</w:t>
      </w:r>
      <w:r>
        <w:rPr>
          <w:color w:val="609198"/>
        </w:rPr>
        <w:tab/>
      </w:r>
      <w:r>
        <w:rPr>
          <w:color w:val="609198"/>
          <w:spacing w:val="-5"/>
        </w:rPr>
        <w:t>23</w:t>
      </w:r>
    </w:p>
    <w:p>
      <w:pPr>
        <w:pStyle w:val="BodyText"/>
        <w:tabs>
          <w:tab w:pos="10827" w:val="right" w:leader="none"/>
        </w:tabs>
        <w:spacing w:before="58"/>
        <w:ind w:left="1587"/>
      </w:pPr>
      <w:r>
        <w:rPr>
          <w:color w:val="3C3C3B"/>
          <w:spacing w:val="-2"/>
        </w:rPr>
        <w:t>Increased</w:t>
      </w:r>
      <w:r>
        <w:rPr>
          <w:color w:val="3C3C3B"/>
          <w:spacing w:val="-8"/>
        </w:rPr>
        <w:t> </w:t>
      </w:r>
      <w:r>
        <w:rPr>
          <w:color w:val="3C3C3B"/>
          <w:spacing w:val="-2"/>
        </w:rPr>
        <w:t>costs</w:t>
      </w:r>
      <w:r>
        <w:rPr>
          <w:color w:val="3C3C3B"/>
          <w:spacing w:val="-8"/>
        </w:rPr>
        <w:t> </w:t>
      </w:r>
      <w:r>
        <w:rPr>
          <w:color w:val="3C3C3B"/>
          <w:spacing w:val="-2"/>
        </w:rPr>
        <w:t>of</w:t>
      </w:r>
      <w:r>
        <w:rPr>
          <w:color w:val="3C3C3B"/>
          <w:spacing w:val="-7"/>
        </w:rPr>
        <w:t> </w:t>
      </w:r>
      <w:r>
        <w:rPr>
          <w:color w:val="3C3C3B"/>
          <w:spacing w:val="-2"/>
        </w:rPr>
        <w:t>competition</w:t>
      </w:r>
      <w:r>
        <w:rPr>
          <w:color w:val="3C3C3B"/>
        </w:rPr>
        <w:tab/>
      </w:r>
      <w:r>
        <w:rPr>
          <w:color w:val="3C3C3B"/>
          <w:spacing w:val="-5"/>
        </w:rPr>
        <w:t>23</w:t>
      </w:r>
    </w:p>
    <w:p>
      <w:pPr>
        <w:pStyle w:val="BodyText"/>
        <w:tabs>
          <w:tab w:pos="10827" w:val="right" w:leader="none"/>
        </w:tabs>
        <w:spacing w:before="66"/>
        <w:ind w:left="1587"/>
      </w:pPr>
      <w:r>
        <w:rPr>
          <w:color w:val="3C3C3B"/>
          <w:spacing w:val="-2"/>
        </w:rPr>
        <w:t>Market</w:t>
      </w:r>
      <w:r>
        <w:rPr>
          <w:color w:val="3C3C3B"/>
          <w:spacing w:val="-10"/>
        </w:rPr>
        <w:t> </w:t>
      </w:r>
      <w:r>
        <w:rPr>
          <w:color w:val="3C3C3B"/>
          <w:spacing w:val="-2"/>
        </w:rPr>
        <w:t>structure</w:t>
      </w:r>
      <w:r>
        <w:rPr>
          <w:color w:val="3C3C3B"/>
        </w:rPr>
        <w:tab/>
      </w:r>
      <w:r>
        <w:rPr>
          <w:color w:val="3C3C3B"/>
          <w:spacing w:val="-5"/>
        </w:rPr>
        <w:t>24</w:t>
      </w:r>
    </w:p>
    <w:p>
      <w:pPr>
        <w:pStyle w:val="BodyText"/>
        <w:tabs>
          <w:tab w:pos="10827" w:val="right" w:leader="none"/>
        </w:tabs>
        <w:spacing w:before="67"/>
        <w:ind w:left="1587"/>
      </w:pPr>
      <w:r>
        <w:rPr>
          <w:color w:val="3C3C3B"/>
          <w:spacing w:val="-2"/>
        </w:rPr>
        <w:t>Industry</w:t>
      </w:r>
      <w:r>
        <w:rPr>
          <w:color w:val="3C3C3B"/>
          <w:spacing w:val="-4"/>
        </w:rPr>
        <w:t> </w:t>
      </w:r>
      <w:r>
        <w:rPr>
          <w:color w:val="3C3C3B"/>
          <w:spacing w:val="-2"/>
        </w:rPr>
        <w:t>practices</w:t>
      </w:r>
      <w:r>
        <w:rPr>
          <w:color w:val="3C3C3B"/>
          <w:spacing w:val="-4"/>
        </w:rPr>
        <w:t> </w:t>
      </w:r>
      <w:r>
        <w:rPr>
          <w:color w:val="3C3C3B"/>
          <w:spacing w:val="-2"/>
        </w:rPr>
        <w:t>constraining</w:t>
      </w:r>
      <w:r>
        <w:rPr>
          <w:color w:val="3C3C3B"/>
          <w:spacing w:val="-4"/>
        </w:rPr>
        <w:t> </w:t>
      </w:r>
      <w:r>
        <w:rPr>
          <w:color w:val="3C3C3B"/>
          <w:spacing w:val="-2"/>
        </w:rPr>
        <w:t>effective</w:t>
      </w:r>
      <w:r>
        <w:rPr>
          <w:color w:val="3C3C3B"/>
          <w:spacing w:val="-4"/>
        </w:rPr>
        <w:t> </w:t>
      </w:r>
      <w:r>
        <w:rPr>
          <w:color w:val="3C3C3B"/>
          <w:spacing w:val="-2"/>
        </w:rPr>
        <w:t>competition</w:t>
      </w:r>
      <w:r>
        <w:rPr>
          <w:color w:val="3C3C3B"/>
        </w:rPr>
        <w:tab/>
      </w:r>
      <w:r>
        <w:rPr>
          <w:color w:val="3C3C3B"/>
          <w:spacing w:val="-5"/>
        </w:rPr>
        <w:t>25</w:t>
      </w:r>
    </w:p>
    <w:p>
      <w:pPr>
        <w:pStyle w:val="Heading3"/>
        <w:tabs>
          <w:tab w:pos="10827" w:val="right" w:leader="none"/>
        </w:tabs>
        <w:spacing w:before="140"/>
        <w:ind w:left="1587"/>
      </w:pPr>
      <w:r>
        <w:rPr>
          <w:color w:val="609198"/>
          <w:w w:val="90"/>
        </w:rPr>
        <w:t>Industry</w:t>
      </w:r>
      <w:r>
        <w:rPr>
          <w:color w:val="609198"/>
          <w:spacing w:val="9"/>
        </w:rPr>
        <w:t> </w:t>
      </w:r>
      <w:r>
        <w:rPr>
          <w:color w:val="609198"/>
          <w:w w:val="90"/>
        </w:rPr>
        <w:t>practices</w:t>
      </w:r>
      <w:r>
        <w:rPr>
          <w:color w:val="609198"/>
          <w:spacing w:val="9"/>
        </w:rPr>
        <w:t> </w:t>
      </w:r>
      <w:r>
        <w:rPr>
          <w:color w:val="609198"/>
          <w:w w:val="90"/>
        </w:rPr>
        <w:t>and</w:t>
      </w:r>
      <w:r>
        <w:rPr>
          <w:color w:val="609198"/>
          <w:spacing w:val="9"/>
        </w:rPr>
        <w:t> </w:t>
      </w:r>
      <w:r>
        <w:rPr>
          <w:color w:val="609198"/>
          <w:spacing w:val="-2"/>
          <w:w w:val="90"/>
        </w:rPr>
        <w:t>regulation</w:t>
      </w:r>
      <w:r>
        <w:rPr>
          <w:color w:val="609198"/>
        </w:rPr>
        <w:tab/>
      </w:r>
      <w:r>
        <w:rPr>
          <w:color w:val="609198"/>
          <w:spacing w:val="-5"/>
          <w:w w:val="95"/>
        </w:rPr>
        <w:t>27</w:t>
      </w:r>
    </w:p>
    <w:p>
      <w:pPr>
        <w:pStyle w:val="BodyText"/>
        <w:tabs>
          <w:tab w:pos="10827" w:val="right" w:leader="none"/>
        </w:tabs>
        <w:spacing w:before="58"/>
        <w:ind w:left="1587"/>
      </w:pPr>
      <w:r>
        <w:rPr>
          <w:color w:val="3C3C3B"/>
          <w:spacing w:val="-2"/>
        </w:rPr>
        <w:t>Contracts</w:t>
      </w:r>
      <w:r>
        <w:rPr>
          <w:color w:val="3C3C3B"/>
        </w:rPr>
        <w:tab/>
      </w:r>
      <w:r>
        <w:rPr>
          <w:color w:val="3C3C3B"/>
          <w:spacing w:val="-5"/>
        </w:rPr>
        <w:t>27</w:t>
      </w:r>
    </w:p>
    <w:p>
      <w:pPr>
        <w:pStyle w:val="BodyText"/>
        <w:tabs>
          <w:tab w:pos="10827" w:val="right" w:leader="none"/>
        </w:tabs>
        <w:spacing w:before="53"/>
        <w:ind w:left="1814"/>
      </w:pPr>
      <w:r>
        <w:rPr>
          <w:color w:val="3C3C3B"/>
          <w:spacing w:val="-4"/>
        </w:rPr>
        <w:t>Standard</w:t>
      </w:r>
      <w:r>
        <w:rPr>
          <w:color w:val="3C3C3B"/>
          <w:spacing w:val="-1"/>
        </w:rPr>
        <w:t> </w:t>
      </w:r>
      <w:r>
        <w:rPr>
          <w:color w:val="3C3C3B"/>
          <w:spacing w:val="-4"/>
        </w:rPr>
        <w:t>contract</w:t>
      </w:r>
      <w:r>
        <w:rPr>
          <w:color w:val="3C3C3B"/>
        </w:rPr>
        <w:t> </w:t>
      </w:r>
      <w:r>
        <w:rPr>
          <w:color w:val="3C3C3B"/>
          <w:spacing w:val="-4"/>
        </w:rPr>
        <w:t>(or</w:t>
      </w:r>
      <w:r>
        <w:rPr>
          <w:color w:val="3C3C3B"/>
        </w:rPr>
        <w:t> </w:t>
      </w:r>
      <w:r>
        <w:rPr>
          <w:color w:val="3C3C3B"/>
          <w:spacing w:val="-4"/>
        </w:rPr>
        <w:t>offer)</w:t>
      </w:r>
      <w:r>
        <w:rPr>
          <w:color w:val="3C3C3B"/>
        </w:rPr>
        <w:tab/>
      </w:r>
      <w:r>
        <w:rPr>
          <w:color w:val="3C3C3B"/>
          <w:spacing w:val="-5"/>
        </w:rPr>
        <w:t>27</w:t>
      </w:r>
    </w:p>
    <w:p>
      <w:pPr>
        <w:pStyle w:val="BodyText"/>
        <w:tabs>
          <w:tab w:pos="10827" w:val="right" w:leader="none"/>
        </w:tabs>
        <w:spacing w:before="52"/>
        <w:ind w:left="1814"/>
      </w:pPr>
      <w:r>
        <w:rPr>
          <w:color w:val="3C3C3B"/>
          <w:spacing w:val="-2"/>
        </w:rPr>
        <w:t>Market</w:t>
      </w:r>
      <w:r>
        <w:rPr>
          <w:color w:val="3C3C3B"/>
          <w:spacing w:val="-8"/>
        </w:rPr>
        <w:t> </w:t>
      </w:r>
      <w:r>
        <w:rPr>
          <w:color w:val="3C3C3B"/>
          <w:spacing w:val="-2"/>
        </w:rPr>
        <w:t>contract</w:t>
      </w:r>
      <w:r>
        <w:rPr>
          <w:color w:val="3C3C3B"/>
          <w:spacing w:val="-8"/>
        </w:rPr>
        <w:t> </w:t>
      </w:r>
      <w:r>
        <w:rPr>
          <w:color w:val="3C3C3B"/>
          <w:spacing w:val="-2"/>
        </w:rPr>
        <w:t>(or</w:t>
      </w:r>
      <w:r>
        <w:rPr>
          <w:color w:val="3C3C3B"/>
          <w:spacing w:val="-8"/>
        </w:rPr>
        <w:t> </w:t>
      </w:r>
      <w:r>
        <w:rPr>
          <w:color w:val="3C3C3B"/>
          <w:spacing w:val="-2"/>
        </w:rPr>
        <w:t>offer)</w:t>
      </w:r>
      <w:r>
        <w:rPr>
          <w:color w:val="3C3C3B"/>
        </w:rPr>
        <w:tab/>
      </w:r>
      <w:r>
        <w:rPr>
          <w:color w:val="3C3C3B"/>
          <w:spacing w:val="-5"/>
        </w:rPr>
        <w:t>27</w:t>
      </w:r>
    </w:p>
    <w:p>
      <w:pPr>
        <w:pStyle w:val="BodyText"/>
        <w:tabs>
          <w:tab w:pos="10827" w:val="right" w:leader="none"/>
        </w:tabs>
        <w:spacing w:before="53"/>
        <w:ind w:left="1814"/>
      </w:pPr>
      <w:r>
        <w:rPr>
          <w:color w:val="3C3C3B"/>
          <w:spacing w:val="-4"/>
        </w:rPr>
        <w:t>Prices</w:t>
      </w:r>
      <w:r>
        <w:rPr>
          <w:color w:val="3C3C3B"/>
          <w:spacing w:val="-5"/>
        </w:rPr>
        <w:t> </w:t>
      </w:r>
      <w:r>
        <w:rPr>
          <w:color w:val="3C3C3B"/>
          <w:spacing w:val="-4"/>
        </w:rPr>
        <w:t>can</w:t>
      </w:r>
      <w:r>
        <w:rPr>
          <w:color w:val="3C3C3B"/>
          <w:spacing w:val="-5"/>
        </w:rPr>
        <w:t> </w:t>
      </w:r>
      <w:r>
        <w:rPr>
          <w:color w:val="3C3C3B"/>
          <w:spacing w:val="-4"/>
        </w:rPr>
        <w:t>change</w:t>
      </w:r>
      <w:r>
        <w:rPr>
          <w:color w:val="3C3C3B"/>
          <w:spacing w:val="-5"/>
        </w:rPr>
        <w:t> </w:t>
      </w:r>
      <w:r>
        <w:rPr>
          <w:color w:val="3C3C3B"/>
          <w:spacing w:val="-4"/>
        </w:rPr>
        <w:t>anytime</w:t>
      </w:r>
      <w:r>
        <w:rPr>
          <w:color w:val="3C3C3B"/>
        </w:rPr>
        <w:tab/>
      </w:r>
      <w:r>
        <w:rPr>
          <w:color w:val="3C3C3B"/>
          <w:spacing w:val="-5"/>
        </w:rPr>
        <w:t>28</w:t>
      </w:r>
    </w:p>
    <w:p>
      <w:pPr>
        <w:pStyle w:val="BodyText"/>
        <w:tabs>
          <w:tab w:pos="1814" w:val="left" w:leader="none"/>
          <w:tab w:pos="10827" w:val="right" w:leader="none"/>
        </w:tabs>
        <w:spacing w:before="53"/>
        <w:ind w:left="785"/>
      </w:pPr>
      <w:r>
        <w:rPr>
          <w:b/>
          <w:color w:val="B37B80"/>
          <w:spacing w:val="-5"/>
          <w:position w:val="-15"/>
          <w:sz w:val="24"/>
        </w:rPr>
        <w:t>iv</w:t>
      </w:r>
      <w:r>
        <w:rPr>
          <w:b/>
          <w:color w:val="B37B80"/>
          <w:position w:val="-15"/>
          <w:sz w:val="24"/>
        </w:rPr>
        <w:tab/>
      </w:r>
      <w:r>
        <w:rPr>
          <w:color w:val="3C3C3B"/>
          <w:spacing w:val="-2"/>
        </w:rPr>
        <w:t>Benefit</w:t>
      </w:r>
      <w:r>
        <w:rPr>
          <w:color w:val="3C3C3B"/>
          <w:spacing w:val="-5"/>
        </w:rPr>
        <w:t> </w:t>
      </w:r>
      <w:r>
        <w:rPr>
          <w:color w:val="3C3C3B"/>
          <w:spacing w:val="-2"/>
        </w:rPr>
        <w:t>periods</w:t>
      </w:r>
      <w:r>
        <w:rPr>
          <w:color w:val="3C3C3B"/>
        </w:rPr>
        <w:tab/>
      </w:r>
      <w:r>
        <w:rPr>
          <w:color w:val="3C3C3B"/>
          <w:spacing w:val="-5"/>
        </w:rPr>
        <w:t>28</w:t>
      </w:r>
    </w:p>
    <w:p>
      <w:pPr>
        <w:spacing w:after="0"/>
        <w:sectPr>
          <w:pgSz w:w="11910" w:h="16840"/>
          <w:pgMar w:top="0" w:bottom="280" w:left="0" w:right="560"/>
        </w:sectPr>
      </w:pPr>
    </w:p>
    <w:sdt>
      <w:sdtPr>
        <w:docPartObj>
          <w:docPartGallery w:val="Table of Contents"/>
          <w:docPartUnique/>
        </w:docPartObj>
      </w:sdtPr>
      <w:sdtEndPr/>
      <w:sdtContent>
        <w:p>
          <w:pPr>
            <w:pStyle w:val="TOC2"/>
            <w:tabs>
              <w:tab w:pos="10260" w:val="right" w:leader="none"/>
            </w:tabs>
            <w:spacing w:before="73"/>
          </w:pPr>
          <w:r>
            <w:rPr/>
            <mc:AlternateContent>
              <mc:Choice Requires="wps">
                <w:drawing>
                  <wp:anchor distT="0" distB="0" distL="0" distR="0" allowOverlap="1" layoutInCell="1" locked="0" behindDoc="0" simplePos="0" relativeHeight="15733760">
                    <wp:simplePos x="0" y="0"/>
                    <wp:positionH relativeFrom="page">
                      <wp:posOffset>6804013</wp:posOffset>
                    </wp:positionH>
                    <wp:positionV relativeFrom="page">
                      <wp:posOffset>585004</wp:posOffset>
                    </wp:positionV>
                    <wp:extent cx="1270" cy="960310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760" from="535.749084pt,46.063316pt" to="535.749084pt,802.205316pt" stroked="true" strokeweight="1pt" strokecolor="#4e868e">
                    <v:stroke dashstyle="solid"/>
                    <w10:wrap type="none"/>
                  </v:line>
                </w:pict>
              </mc:Fallback>
            </mc:AlternateContent>
          </w:r>
          <w:hyperlink w:history="true" w:anchor="_TOC_250030">
            <w:r>
              <w:rPr>
                <w:color w:val="3C3C3B"/>
                <w:spacing w:val="-2"/>
              </w:rPr>
              <w:t>Discounting</w:t>
            </w:r>
            <w:r>
              <w:rPr>
                <w:color w:val="3C3C3B"/>
                <w:spacing w:val="-5"/>
              </w:rPr>
              <w:t> </w:t>
            </w:r>
            <w:r>
              <w:rPr>
                <w:color w:val="3C3C3B"/>
                <w:spacing w:val="-2"/>
              </w:rPr>
              <w:t>practices</w:t>
            </w:r>
            <w:r>
              <w:rPr>
                <w:color w:val="3C3C3B"/>
              </w:rPr>
              <w:tab/>
            </w:r>
            <w:r>
              <w:rPr>
                <w:color w:val="3C3C3B"/>
                <w:spacing w:val="-5"/>
              </w:rPr>
              <w:t>29</w:t>
            </w:r>
          </w:hyperlink>
        </w:p>
        <w:p>
          <w:pPr>
            <w:pStyle w:val="TOC3"/>
            <w:tabs>
              <w:tab w:pos="10260" w:val="right" w:leader="none"/>
            </w:tabs>
            <w:spacing w:before="52"/>
          </w:pPr>
          <w:hyperlink w:history="true" w:anchor="_TOC_250029">
            <w:r>
              <w:rPr>
                <w:color w:val="3C3C3B"/>
                <w:spacing w:val="-4"/>
              </w:rPr>
              <w:t>Types</w:t>
            </w:r>
            <w:r>
              <w:rPr>
                <w:color w:val="3C3C3B"/>
                <w:spacing w:val="-8"/>
              </w:rPr>
              <w:t> </w:t>
            </w:r>
            <w:r>
              <w:rPr>
                <w:color w:val="3C3C3B"/>
                <w:spacing w:val="-4"/>
              </w:rPr>
              <w:t>of</w:t>
            </w:r>
            <w:r>
              <w:rPr>
                <w:color w:val="3C3C3B"/>
                <w:spacing w:val="-7"/>
              </w:rPr>
              <w:t> </w:t>
            </w:r>
            <w:r>
              <w:rPr>
                <w:color w:val="3C3C3B"/>
                <w:spacing w:val="-4"/>
              </w:rPr>
              <w:t>discounts</w:t>
            </w:r>
            <w:r>
              <w:rPr>
                <w:color w:val="3C3C3B"/>
              </w:rPr>
              <w:tab/>
            </w:r>
            <w:r>
              <w:rPr>
                <w:color w:val="3C3C3B"/>
                <w:spacing w:val="-5"/>
              </w:rPr>
              <w:t>30</w:t>
            </w:r>
          </w:hyperlink>
        </w:p>
        <w:p>
          <w:pPr>
            <w:pStyle w:val="TOC3"/>
            <w:tabs>
              <w:tab w:pos="10260" w:val="right" w:leader="none"/>
            </w:tabs>
            <w:spacing w:before="53"/>
          </w:pPr>
          <w:hyperlink w:history="true" w:anchor="_TOC_250028">
            <w:r>
              <w:rPr>
                <w:color w:val="3C3C3B"/>
                <w:spacing w:val="-2"/>
              </w:rPr>
              <w:t>Discounts</w:t>
            </w:r>
            <w:r>
              <w:rPr>
                <w:color w:val="3C3C3B"/>
                <w:spacing w:val="-11"/>
              </w:rPr>
              <w:t> </w:t>
            </w:r>
            <w:r>
              <w:rPr>
                <w:color w:val="3C3C3B"/>
                <w:spacing w:val="-2"/>
              </w:rPr>
              <w:t>are</w:t>
            </w:r>
            <w:r>
              <w:rPr>
                <w:color w:val="3C3C3B"/>
                <w:spacing w:val="-11"/>
              </w:rPr>
              <w:t> </w:t>
            </w:r>
            <w:r>
              <w:rPr>
                <w:color w:val="3C3C3B"/>
                <w:spacing w:val="-2"/>
              </w:rPr>
              <w:t>confusing</w:t>
            </w:r>
            <w:r>
              <w:rPr>
                <w:color w:val="3C3C3B"/>
              </w:rPr>
              <w:tab/>
            </w:r>
            <w:r>
              <w:rPr>
                <w:color w:val="3C3C3B"/>
                <w:spacing w:val="-5"/>
              </w:rPr>
              <w:t>30</w:t>
            </w:r>
          </w:hyperlink>
        </w:p>
        <w:p>
          <w:pPr>
            <w:pStyle w:val="TOC3"/>
            <w:tabs>
              <w:tab w:pos="10260" w:val="right" w:leader="none"/>
            </w:tabs>
            <w:spacing w:before="53"/>
          </w:pPr>
          <w:hyperlink w:history="true" w:anchor="_TOC_250027">
            <w:r>
              <w:rPr>
                <w:color w:val="3C3C3B"/>
              </w:rPr>
              <w:t>The</w:t>
            </w:r>
            <w:r>
              <w:rPr>
                <w:color w:val="3C3C3B"/>
                <w:spacing w:val="-13"/>
              </w:rPr>
              <w:t> </w:t>
            </w:r>
            <w:r>
              <w:rPr>
                <w:color w:val="3C3C3B"/>
              </w:rPr>
              <w:t>high</w:t>
            </w:r>
            <w:r>
              <w:rPr>
                <w:color w:val="3C3C3B"/>
                <w:spacing w:val="-12"/>
              </w:rPr>
              <w:t> </w:t>
            </w:r>
            <w:r>
              <w:rPr>
                <w:color w:val="3C3C3B"/>
              </w:rPr>
              <w:t>risk</w:t>
            </w:r>
            <w:r>
              <w:rPr>
                <w:color w:val="3C3C3B"/>
                <w:spacing w:val="-13"/>
              </w:rPr>
              <w:t> </w:t>
            </w:r>
            <w:r>
              <w:rPr>
                <w:color w:val="3C3C3B"/>
              </w:rPr>
              <w:t>of</w:t>
            </w:r>
            <w:r>
              <w:rPr>
                <w:color w:val="3C3C3B"/>
                <w:spacing w:val="-12"/>
              </w:rPr>
              <w:t> </w:t>
            </w:r>
            <w:r>
              <w:rPr>
                <w:color w:val="3C3C3B"/>
              </w:rPr>
              <w:t>conditional</w:t>
            </w:r>
            <w:r>
              <w:rPr>
                <w:color w:val="3C3C3B"/>
                <w:spacing w:val="-13"/>
              </w:rPr>
              <w:t> </w:t>
            </w:r>
            <w:r>
              <w:rPr>
                <w:color w:val="3C3C3B"/>
                <w:spacing w:val="-2"/>
              </w:rPr>
              <w:t>discounts</w:t>
            </w:r>
            <w:r>
              <w:rPr>
                <w:color w:val="3C3C3B"/>
              </w:rPr>
              <w:tab/>
            </w:r>
            <w:r>
              <w:rPr>
                <w:color w:val="3C3C3B"/>
                <w:spacing w:val="-5"/>
              </w:rPr>
              <w:t>31</w:t>
            </w:r>
          </w:hyperlink>
        </w:p>
        <w:p>
          <w:pPr>
            <w:pStyle w:val="TOC3"/>
            <w:tabs>
              <w:tab w:pos="10260" w:val="right" w:leader="none"/>
            </w:tabs>
            <w:spacing w:before="52"/>
          </w:pPr>
          <w:hyperlink w:history="true" w:anchor="_TOC_250026">
            <w:r>
              <w:rPr>
                <w:color w:val="3C3C3B"/>
                <w:spacing w:val="-2"/>
              </w:rPr>
              <w:t>Discounts</w:t>
            </w:r>
            <w:r>
              <w:rPr>
                <w:color w:val="3C3C3B"/>
                <w:spacing w:val="-8"/>
              </w:rPr>
              <w:t> </w:t>
            </w:r>
            <w:r>
              <w:rPr>
                <w:color w:val="3C3C3B"/>
                <w:spacing w:val="-2"/>
              </w:rPr>
              <w:t>and</w:t>
            </w:r>
            <w:r>
              <w:rPr>
                <w:color w:val="3C3C3B"/>
                <w:spacing w:val="-7"/>
              </w:rPr>
              <w:t> </w:t>
            </w:r>
            <w:r>
              <w:rPr>
                <w:color w:val="3C3C3B"/>
                <w:spacing w:val="-2"/>
              </w:rPr>
              <w:t>retail</w:t>
            </w:r>
            <w:r>
              <w:rPr>
                <w:color w:val="3C3C3B"/>
                <w:spacing w:val="-8"/>
              </w:rPr>
              <w:t> </w:t>
            </w:r>
            <w:r>
              <w:rPr>
                <w:color w:val="3C3C3B"/>
                <w:spacing w:val="-2"/>
              </w:rPr>
              <w:t>charge</w:t>
            </w:r>
            <w:r>
              <w:rPr>
                <w:color w:val="3C3C3B"/>
              </w:rPr>
              <w:tab/>
            </w:r>
            <w:r>
              <w:rPr>
                <w:color w:val="3C3C3B"/>
                <w:spacing w:val="-5"/>
              </w:rPr>
              <w:t>32</w:t>
            </w:r>
          </w:hyperlink>
        </w:p>
        <w:p>
          <w:pPr>
            <w:pStyle w:val="TOC2"/>
            <w:tabs>
              <w:tab w:pos="10260" w:val="right" w:leader="none"/>
            </w:tabs>
          </w:pPr>
          <w:hyperlink w:history="true" w:anchor="_TOC_250025">
            <w:r>
              <w:rPr>
                <w:color w:val="3C3C3B"/>
                <w:spacing w:val="-2"/>
              </w:rPr>
              <w:t>Customer</w:t>
            </w:r>
            <w:r>
              <w:rPr>
                <w:color w:val="3C3C3B"/>
                <w:spacing w:val="-3"/>
              </w:rPr>
              <w:t> </w:t>
            </w:r>
            <w:r>
              <w:rPr>
                <w:color w:val="3C3C3B"/>
                <w:spacing w:val="-2"/>
              </w:rPr>
              <w:t>acquisition</w:t>
            </w:r>
            <w:r>
              <w:rPr>
                <w:color w:val="3C3C3B"/>
                <w:spacing w:val="-3"/>
              </w:rPr>
              <w:t> </w:t>
            </w:r>
            <w:r>
              <w:rPr>
                <w:color w:val="3C3C3B"/>
                <w:spacing w:val="-2"/>
              </w:rPr>
              <w:t>and</w:t>
            </w:r>
            <w:r>
              <w:rPr>
                <w:color w:val="3C3C3B"/>
                <w:spacing w:val="-3"/>
              </w:rPr>
              <w:t> </w:t>
            </w:r>
            <w:r>
              <w:rPr>
                <w:color w:val="3C3C3B"/>
                <w:spacing w:val="-2"/>
              </w:rPr>
              <w:t>retention</w:t>
            </w:r>
            <w:r>
              <w:rPr>
                <w:color w:val="3C3C3B"/>
                <w:spacing w:val="-3"/>
              </w:rPr>
              <w:t> </w:t>
            </w:r>
            <w:r>
              <w:rPr>
                <w:color w:val="3C3C3B"/>
                <w:spacing w:val="-2"/>
              </w:rPr>
              <w:t>practices</w:t>
            </w:r>
            <w:r>
              <w:rPr>
                <w:color w:val="3C3C3B"/>
              </w:rPr>
              <w:tab/>
            </w:r>
            <w:r>
              <w:rPr>
                <w:color w:val="3C3C3B"/>
                <w:spacing w:val="-5"/>
              </w:rPr>
              <w:t>33</w:t>
            </w:r>
          </w:hyperlink>
        </w:p>
        <w:p>
          <w:pPr>
            <w:pStyle w:val="TOC3"/>
            <w:tabs>
              <w:tab w:pos="10260" w:val="right" w:leader="none"/>
            </w:tabs>
          </w:pPr>
          <w:hyperlink w:history="true" w:anchor="_TOC_250024">
            <w:r>
              <w:rPr>
                <w:color w:val="3C3C3B"/>
                <w:spacing w:val="-2"/>
              </w:rPr>
              <w:t>Brokerage</w:t>
            </w:r>
            <w:r>
              <w:rPr>
                <w:color w:val="3C3C3B"/>
                <w:spacing w:val="-11"/>
              </w:rPr>
              <w:t> </w:t>
            </w:r>
            <w:r>
              <w:rPr>
                <w:color w:val="3C3C3B"/>
                <w:spacing w:val="-2"/>
              </w:rPr>
              <w:t>services</w:t>
            </w:r>
            <w:r>
              <w:rPr>
                <w:color w:val="3C3C3B"/>
              </w:rPr>
              <w:tab/>
            </w:r>
            <w:r>
              <w:rPr>
                <w:color w:val="3C3C3B"/>
                <w:spacing w:val="-5"/>
              </w:rPr>
              <w:t>34</w:t>
            </w:r>
          </w:hyperlink>
        </w:p>
        <w:p>
          <w:pPr>
            <w:pStyle w:val="TOC2"/>
            <w:tabs>
              <w:tab w:pos="10260" w:val="right" w:leader="none"/>
            </w:tabs>
          </w:pPr>
          <w:hyperlink w:history="true" w:anchor="_TOC_250023">
            <w:r>
              <w:rPr>
                <w:color w:val="3C3C3B"/>
                <w:spacing w:val="-2"/>
              </w:rPr>
              <w:t>Minimal</w:t>
            </w:r>
            <w:r>
              <w:rPr>
                <w:color w:val="3C3C3B"/>
                <w:spacing w:val="-8"/>
              </w:rPr>
              <w:t> </w:t>
            </w:r>
            <w:r>
              <w:rPr>
                <w:color w:val="3C3C3B"/>
                <w:spacing w:val="-2"/>
              </w:rPr>
              <w:t>innovation</w:t>
            </w:r>
            <w:r>
              <w:rPr>
                <w:color w:val="3C3C3B"/>
                <w:spacing w:val="-8"/>
              </w:rPr>
              <w:t> </w:t>
            </w:r>
            <w:r>
              <w:rPr>
                <w:color w:val="3C3C3B"/>
                <w:spacing w:val="-2"/>
              </w:rPr>
              <w:t>in</w:t>
            </w:r>
            <w:r>
              <w:rPr>
                <w:color w:val="3C3C3B"/>
                <w:spacing w:val="-7"/>
              </w:rPr>
              <w:t> </w:t>
            </w:r>
            <w:r>
              <w:rPr>
                <w:color w:val="3C3C3B"/>
                <w:spacing w:val="-2"/>
              </w:rPr>
              <w:t>tariff</w:t>
            </w:r>
            <w:r>
              <w:rPr>
                <w:color w:val="3C3C3B"/>
                <w:spacing w:val="-8"/>
              </w:rPr>
              <w:t> </w:t>
            </w:r>
            <w:r>
              <w:rPr>
                <w:color w:val="3C3C3B"/>
                <w:spacing w:val="-2"/>
              </w:rPr>
              <w:t>structure</w:t>
            </w:r>
            <w:r>
              <w:rPr>
                <w:color w:val="3C3C3B"/>
              </w:rPr>
              <w:tab/>
            </w:r>
            <w:r>
              <w:rPr>
                <w:color w:val="3C3C3B"/>
                <w:spacing w:val="-5"/>
              </w:rPr>
              <w:t>35</w:t>
            </w:r>
          </w:hyperlink>
        </w:p>
        <w:p>
          <w:pPr>
            <w:pStyle w:val="TOC1"/>
            <w:tabs>
              <w:tab w:pos="10260" w:val="right" w:leader="none"/>
            </w:tabs>
          </w:pPr>
          <w:hyperlink w:history="true" w:anchor="_TOC_250022">
            <w:r>
              <w:rPr>
                <w:color w:val="609198"/>
                <w:spacing w:val="-10"/>
              </w:rPr>
              <w:t>Consumer</w:t>
            </w:r>
            <w:r>
              <w:rPr>
                <w:color w:val="609198"/>
                <w:spacing w:val="4"/>
              </w:rPr>
              <w:t> </w:t>
            </w:r>
            <w:r>
              <w:rPr>
                <w:color w:val="609198"/>
                <w:spacing w:val="-10"/>
              </w:rPr>
              <w:t>engagement</w:t>
            </w:r>
            <w:r>
              <w:rPr>
                <w:color w:val="609198"/>
                <w:spacing w:val="4"/>
              </w:rPr>
              <w:t> </w:t>
            </w:r>
            <w:r>
              <w:rPr>
                <w:color w:val="609198"/>
                <w:spacing w:val="-10"/>
              </w:rPr>
              <w:t>in</w:t>
            </w:r>
            <w:r>
              <w:rPr>
                <w:color w:val="609198"/>
                <w:spacing w:val="4"/>
              </w:rPr>
              <w:t> </w:t>
            </w:r>
            <w:r>
              <w:rPr>
                <w:color w:val="609198"/>
                <w:spacing w:val="-10"/>
              </w:rPr>
              <w:t>energy</w:t>
            </w:r>
            <w:r>
              <w:rPr>
                <w:color w:val="609198"/>
                <w:spacing w:val="4"/>
              </w:rPr>
              <w:t> </w:t>
            </w:r>
            <w:r>
              <w:rPr>
                <w:color w:val="609198"/>
                <w:spacing w:val="-10"/>
              </w:rPr>
              <w:t>markets</w:t>
            </w:r>
            <w:r>
              <w:rPr>
                <w:color w:val="609198"/>
              </w:rPr>
              <w:tab/>
            </w:r>
            <w:r>
              <w:rPr>
                <w:color w:val="609198"/>
                <w:spacing w:val="-5"/>
              </w:rPr>
              <w:t>36</w:t>
            </w:r>
          </w:hyperlink>
        </w:p>
        <w:p>
          <w:pPr>
            <w:pStyle w:val="TOC2"/>
            <w:tabs>
              <w:tab w:pos="10260" w:val="right" w:leader="none"/>
            </w:tabs>
            <w:spacing w:before="58"/>
          </w:pPr>
          <w:hyperlink w:history="true" w:anchor="_TOC_250021">
            <w:r>
              <w:rPr>
                <w:color w:val="3C3C3B"/>
                <w:spacing w:val="-2"/>
              </w:rPr>
              <w:t>Barriers</w:t>
            </w:r>
            <w:r>
              <w:rPr>
                <w:color w:val="3C3C3B"/>
                <w:spacing w:val="-9"/>
              </w:rPr>
              <w:t> </w:t>
            </w:r>
            <w:r>
              <w:rPr>
                <w:color w:val="3C3C3B"/>
                <w:spacing w:val="-2"/>
              </w:rPr>
              <w:t>and</w:t>
            </w:r>
            <w:r>
              <w:rPr>
                <w:color w:val="3C3C3B"/>
                <w:spacing w:val="-8"/>
              </w:rPr>
              <w:t> </w:t>
            </w:r>
            <w:r>
              <w:rPr>
                <w:color w:val="3C3C3B"/>
                <w:spacing w:val="-2"/>
              </w:rPr>
              <w:t>drivers</w:t>
            </w:r>
            <w:r>
              <w:rPr>
                <w:color w:val="3C3C3B"/>
                <w:spacing w:val="-8"/>
              </w:rPr>
              <w:t> </w:t>
            </w:r>
            <w:r>
              <w:rPr>
                <w:color w:val="3C3C3B"/>
                <w:spacing w:val="-2"/>
              </w:rPr>
              <w:t>of</w:t>
            </w:r>
            <w:r>
              <w:rPr>
                <w:color w:val="3C3C3B"/>
                <w:spacing w:val="-9"/>
              </w:rPr>
              <w:t> </w:t>
            </w:r>
            <w:r>
              <w:rPr>
                <w:color w:val="3C3C3B"/>
                <w:spacing w:val="-2"/>
              </w:rPr>
              <w:t>consumer</w:t>
            </w:r>
            <w:r>
              <w:rPr>
                <w:color w:val="3C3C3B"/>
                <w:spacing w:val="-8"/>
              </w:rPr>
              <w:t> </w:t>
            </w:r>
            <w:r>
              <w:rPr>
                <w:color w:val="3C3C3B"/>
                <w:spacing w:val="-2"/>
              </w:rPr>
              <w:t>engagement</w:t>
            </w:r>
            <w:r>
              <w:rPr>
                <w:color w:val="3C3C3B"/>
              </w:rPr>
              <w:tab/>
            </w:r>
            <w:r>
              <w:rPr>
                <w:color w:val="3C3C3B"/>
                <w:spacing w:val="-5"/>
              </w:rPr>
              <w:t>36</w:t>
            </w:r>
          </w:hyperlink>
        </w:p>
        <w:p>
          <w:pPr>
            <w:pStyle w:val="TOC3"/>
            <w:tabs>
              <w:tab w:pos="10260" w:val="right" w:leader="none"/>
            </w:tabs>
            <w:spacing w:before="67"/>
          </w:pPr>
          <w:hyperlink w:history="true" w:anchor="_TOC_250020">
            <w:r>
              <w:rPr>
                <w:color w:val="3C3C3B"/>
                <w:spacing w:val="-2"/>
              </w:rPr>
              <w:t>Drivers</w:t>
            </w:r>
            <w:r>
              <w:rPr>
                <w:color w:val="3C3C3B"/>
              </w:rPr>
              <w:tab/>
            </w:r>
            <w:r>
              <w:rPr>
                <w:color w:val="3C3C3B"/>
                <w:spacing w:val="-5"/>
              </w:rPr>
              <w:t>37</w:t>
            </w:r>
          </w:hyperlink>
        </w:p>
        <w:p>
          <w:pPr>
            <w:pStyle w:val="TOC3"/>
            <w:tabs>
              <w:tab w:pos="10260" w:val="right" w:leader="none"/>
            </w:tabs>
          </w:pPr>
          <w:hyperlink w:history="true" w:anchor="_TOC_250019">
            <w:r>
              <w:rPr>
                <w:color w:val="3C3C3B"/>
                <w:spacing w:val="-2"/>
              </w:rPr>
              <w:t>Barriers</w:t>
            </w:r>
            <w:r>
              <w:rPr>
                <w:color w:val="3C3C3B"/>
              </w:rPr>
              <w:tab/>
            </w:r>
            <w:r>
              <w:rPr>
                <w:color w:val="3C3C3B"/>
                <w:spacing w:val="-5"/>
              </w:rPr>
              <w:t>37</w:t>
            </w:r>
          </w:hyperlink>
        </w:p>
        <w:p>
          <w:pPr>
            <w:pStyle w:val="TOC3"/>
            <w:tabs>
              <w:tab w:pos="10260" w:val="right" w:leader="none"/>
            </w:tabs>
            <w:spacing w:before="67"/>
          </w:pPr>
          <w:hyperlink w:history="true" w:anchor="_TOC_250018">
            <w:r>
              <w:rPr>
                <w:color w:val="3C3C3B"/>
              </w:rPr>
              <w:t>Switching</w:t>
            </w:r>
            <w:r>
              <w:rPr>
                <w:color w:val="3C3C3B"/>
                <w:spacing w:val="-14"/>
              </w:rPr>
              <w:t> </w:t>
            </w:r>
            <w:r>
              <w:rPr>
                <w:color w:val="3C3C3B"/>
              </w:rPr>
              <w:t>behaviour</w:t>
            </w:r>
            <w:r>
              <w:rPr>
                <w:color w:val="3C3C3B"/>
                <w:spacing w:val="-13"/>
              </w:rPr>
              <w:t> </w:t>
            </w:r>
            <w:r>
              <w:rPr>
                <w:color w:val="3C3C3B"/>
              </w:rPr>
              <w:t>and</w:t>
            </w:r>
            <w:r>
              <w:rPr>
                <w:color w:val="3C3C3B"/>
                <w:spacing w:val="-13"/>
              </w:rPr>
              <w:t> </w:t>
            </w:r>
            <w:r>
              <w:rPr>
                <w:color w:val="3C3C3B"/>
              </w:rPr>
              <w:t>the</w:t>
            </w:r>
            <w:r>
              <w:rPr>
                <w:color w:val="3C3C3B"/>
                <w:spacing w:val="-13"/>
              </w:rPr>
              <w:t> </w:t>
            </w:r>
            <w:r>
              <w:rPr>
                <w:color w:val="3C3C3B"/>
              </w:rPr>
              <w:t>cost</w:t>
            </w:r>
            <w:r>
              <w:rPr>
                <w:color w:val="3C3C3B"/>
                <w:spacing w:val="-13"/>
              </w:rPr>
              <w:t> </w:t>
            </w:r>
            <w:r>
              <w:rPr>
                <w:color w:val="3C3C3B"/>
              </w:rPr>
              <w:t>to</w:t>
            </w:r>
            <w:r>
              <w:rPr>
                <w:color w:val="3C3C3B"/>
                <w:spacing w:val="-14"/>
              </w:rPr>
              <w:t> </w:t>
            </w:r>
            <w:r>
              <w:rPr>
                <w:color w:val="3C3C3B"/>
                <w:spacing w:val="-2"/>
              </w:rPr>
              <w:t>switch</w:t>
            </w:r>
            <w:r>
              <w:rPr>
                <w:color w:val="3C3C3B"/>
              </w:rPr>
              <w:tab/>
            </w:r>
            <w:r>
              <w:rPr>
                <w:color w:val="3C3C3B"/>
                <w:spacing w:val="-5"/>
              </w:rPr>
              <w:t>37</w:t>
            </w:r>
          </w:hyperlink>
        </w:p>
        <w:p>
          <w:pPr>
            <w:pStyle w:val="TOC3"/>
            <w:tabs>
              <w:tab w:pos="10260" w:val="right" w:leader="none"/>
            </w:tabs>
            <w:spacing w:before="67"/>
          </w:pPr>
          <w:r>
            <w:rPr>
              <w:color w:val="3C3C3B"/>
              <w:spacing w:val="-2"/>
            </w:rPr>
            <w:t>Outcomes</w:t>
          </w:r>
          <w:r>
            <w:rPr>
              <w:color w:val="3C3C3B"/>
              <w:spacing w:val="-6"/>
            </w:rPr>
            <w:t> </w:t>
          </w:r>
          <w:r>
            <w:rPr>
              <w:color w:val="3C3C3B"/>
              <w:spacing w:val="-2"/>
            </w:rPr>
            <w:t>for</w:t>
          </w:r>
          <w:r>
            <w:rPr>
              <w:color w:val="3C3C3B"/>
              <w:spacing w:val="-3"/>
            </w:rPr>
            <w:t> </w:t>
          </w:r>
          <w:r>
            <w:rPr>
              <w:color w:val="3C3C3B"/>
              <w:spacing w:val="-2"/>
            </w:rPr>
            <w:t>vulnerable</w:t>
          </w:r>
          <w:r>
            <w:rPr>
              <w:color w:val="3C3C3B"/>
              <w:spacing w:val="-3"/>
            </w:rPr>
            <w:t> </w:t>
          </w:r>
          <w:r>
            <w:rPr>
              <w:color w:val="3C3C3B"/>
              <w:spacing w:val="-2"/>
            </w:rPr>
            <w:t>consumers</w:t>
          </w:r>
          <w:r>
            <w:rPr>
              <w:color w:val="3C3C3B"/>
            </w:rPr>
            <w:tab/>
          </w:r>
          <w:r>
            <w:rPr>
              <w:color w:val="3C3C3B"/>
              <w:spacing w:val="-5"/>
            </w:rPr>
            <w:t>38</w:t>
          </w:r>
        </w:p>
        <w:p>
          <w:pPr>
            <w:pStyle w:val="TOC3"/>
            <w:tabs>
              <w:tab w:pos="10260" w:val="right" w:leader="none"/>
            </w:tabs>
          </w:pPr>
          <w:r>
            <w:rPr>
              <w:color w:val="3C3C3B"/>
              <w:spacing w:val="-2"/>
            </w:rPr>
            <w:t>Limitations</w:t>
          </w:r>
          <w:r>
            <w:rPr>
              <w:color w:val="3C3C3B"/>
              <w:spacing w:val="-6"/>
            </w:rPr>
            <w:t> </w:t>
          </w:r>
          <w:r>
            <w:rPr>
              <w:color w:val="3C3C3B"/>
              <w:spacing w:val="-2"/>
            </w:rPr>
            <w:t>of</w:t>
          </w:r>
          <w:r>
            <w:rPr>
              <w:color w:val="3C3C3B"/>
              <w:spacing w:val="-6"/>
            </w:rPr>
            <w:t> </w:t>
          </w:r>
          <w:r>
            <w:rPr>
              <w:color w:val="3C3C3B"/>
              <w:spacing w:val="-2"/>
            </w:rPr>
            <w:t>behavioural</w:t>
          </w:r>
          <w:r>
            <w:rPr>
              <w:color w:val="3C3C3B"/>
              <w:spacing w:val="-6"/>
            </w:rPr>
            <w:t> </w:t>
          </w:r>
          <w:r>
            <w:rPr>
              <w:color w:val="3C3C3B"/>
              <w:spacing w:val="-2"/>
            </w:rPr>
            <w:t>interventions</w:t>
          </w:r>
          <w:r>
            <w:rPr>
              <w:color w:val="3C3C3B"/>
            </w:rPr>
            <w:tab/>
          </w:r>
          <w:r>
            <w:rPr>
              <w:color w:val="3C3C3B"/>
              <w:spacing w:val="-5"/>
            </w:rPr>
            <w:t>38</w:t>
          </w:r>
        </w:p>
        <w:p>
          <w:pPr>
            <w:pStyle w:val="TOC1"/>
            <w:tabs>
              <w:tab w:pos="10260" w:val="right" w:leader="none"/>
            </w:tabs>
          </w:pPr>
          <w:hyperlink w:history="true" w:anchor="_TOC_250017">
            <w:r>
              <w:rPr>
                <w:color w:val="609198"/>
                <w:spacing w:val="-10"/>
              </w:rPr>
              <w:t>Low</w:t>
            </w:r>
            <w:r>
              <w:rPr>
                <w:color w:val="609198"/>
                <w:spacing w:val="-4"/>
              </w:rPr>
              <w:t> </w:t>
            </w:r>
            <w:r>
              <w:rPr>
                <w:color w:val="609198"/>
                <w:spacing w:val="-10"/>
              </w:rPr>
              <w:t>income</w:t>
            </w:r>
            <w:r>
              <w:rPr>
                <w:color w:val="609198"/>
                <w:spacing w:val="-3"/>
              </w:rPr>
              <w:t> </w:t>
            </w:r>
            <w:r>
              <w:rPr>
                <w:color w:val="609198"/>
                <w:spacing w:val="-10"/>
              </w:rPr>
              <w:t>and</w:t>
            </w:r>
            <w:r>
              <w:rPr>
                <w:color w:val="609198"/>
                <w:spacing w:val="-3"/>
              </w:rPr>
              <w:t> </w:t>
            </w:r>
            <w:r>
              <w:rPr>
                <w:color w:val="609198"/>
                <w:spacing w:val="-10"/>
              </w:rPr>
              <w:t>vulnerable</w:t>
            </w:r>
            <w:r>
              <w:rPr>
                <w:color w:val="609198"/>
                <w:spacing w:val="-3"/>
              </w:rPr>
              <w:t> </w:t>
            </w:r>
            <w:r>
              <w:rPr>
                <w:color w:val="609198"/>
                <w:spacing w:val="-10"/>
              </w:rPr>
              <w:t>consumers</w:t>
            </w:r>
            <w:r>
              <w:rPr>
                <w:color w:val="609198"/>
              </w:rPr>
              <w:tab/>
            </w:r>
            <w:r>
              <w:rPr>
                <w:color w:val="609198"/>
                <w:spacing w:val="-5"/>
              </w:rPr>
              <w:t>39</w:t>
            </w:r>
          </w:hyperlink>
        </w:p>
        <w:p>
          <w:pPr>
            <w:pStyle w:val="TOC2"/>
            <w:tabs>
              <w:tab w:pos="10260" w:val="right" w:leader="none"/>
            </w:tabs>
            <w:spacing w:before="59"/>
          </w:pPr>
          <w:hyperlink w:history="true" w:anchor="_TOC_250016">
            <w:r>
              <w:rPr>
                <w:color w:val="3C3C3B"/>
                <w:spacing w:val="-2"/>
              </w:rPr>
              <w:t>Vulnerable</w:t>
            </w:r>
            <w:r>
              <w:rPr>
                <w:color w:val="3C3C3B"/>
                <w:spacing w:val="-12"/>
              </w:rPr>
              <w:t> </w:t>
            </w:r>
            <w:r>
              <w:rPr>
                <w:color w:val="3C3C3B"/>
                <w:spacing w:val="-2"/>
              </w:rPr>
              <w:t>and</w:t>
            </w:r>
            <w:r>
              <w:rPr>
                <w:color w:val="3C3C3B"/>
                <w:spacing w:val="-12"/>
              </w:rPr>
              <w:t> </w:t>
            </w:r>
            <w:r>
              <w:rPr>
                <w:color w:val="3C3C3B"/>
                <w:spacing w:val="-2"/>
              </w:rPr>
              <w:t>at-risk</w:t>
            </w:r>
            <w:r>
              <w:rPr>
                <w:color w:val="3C3C3B"/>
                <w:spacing w:val="-11"/>
              </w:rPr>
              <w:t> </w:t>
            </w:r>
            <w:r>
              <w:rPr>
                <w:color w:val="3C3C3B"/>
                <w:spacing w:val="-2"/>
              </w:rPr>
              <w:t>consumers</w:t>
            </w:r>
            <w:r>
              <w:rPr>
                <w:color w:val="3C3C3B"/>
              </w:rPr>
              <w:tab/>
            </w:r>
            <w:r>
              <w:rPr>
                <w:color w:val="3C3C3B"/>
                <w:spacing w:val="-5"/>
              </w:rPr>
              <w:t>39</w:t>
            </w:r>
          </w:hyperlink>
        </w:p>
        <w:p>
          <w:pPr>
            <w:pStyle w:val="TOC2"/>
            <w:tabs>
              <w:tab w:pos="10260" w:val="right" w:leader="none"/>
            </w:tabs>
            <w:spacing w:before="66"/>
          </w:pPr>
          <w:hyperlink w:history="true" w:anchor="_TOC_250015">
            <w:r>
              <w:rPr>
                <w:color w:val="3C3C3B"/>
                <w:spacing w:val="-4"/>
              </w:rPr>
              <w:t>Hardship</w:t>
            </w:r>
            <w:r>
              <w:rPr>
                <w:color w:val="3C3C3B"/>
                <w:spacing w:val="1"/>
              </w:rPr>
              <w:t> </w:t>
            </w:r>
            <w:r>
              <w:rPr>
                <w:color w:val="3C3C3B"/>
                <w:spacing w:val="-2"/>
              </w:rPr>
              <w:t>customers</w:t>
            </w:r>
            <w:r>
              <w:rPr>
                <w:color w:val="3C3C3B"/>
              </w:rPr>
              <w:tab/>
            </w:r>
            <w:r>
              <w:rPr>
                <w:color w:val="3C3C3B"/>
                <w:spacing w:val="-5"/>
              </w:rPr>
              <w:t>39</w:t>
            </w:r>
          </w:hyperlink>
        </w:p>
        <w:p>
          <w:pPr>
            <w:pStyle w:val="TOC2"/>
            <w:tabs>
              <w:tab w:pos="10260" w:val="right" w:leader="none"/>
            </w:tabs>
          </w:pPr>
          <w:hyperlink w:history="true" w:anchor="_TOC_250014">
            <w:r>
              <w:rPr>
                <w:color w:val="3C3C3B"/>
                <w:spacing w:val="-2"/>
              </w:rPr>
              <w:t>Victorian</w:t>
            </w:r>
            <w:r>
              <w:rPr>
                <w:color w:val="3C3C3B"/>
                <w:spacing w:val="-11"/>
              </w:rPr>
              <w:t> </w:t>
            </w:r>
            <w:r>
              <w:rPr>
                <w:color w:val="3C3C3B"/>
                <w:spacing w:val="-2"/>
              </w:rPr>
              <w:t>Government</w:t>
            </w:r>
            <w:r>
              <w:rPr>
                <w:color w:val="3C3C3B"/>
                <w:spacing w:val="-10"/>
              </w:rPr>
              <w:t> </w:t>
            </w:r>
            <w:r>
              <w:rPr>
                <w:color w:val="3C3C3B"/>
                <w:spacing w:val="-2"/>
              </w:rPr>
              <w:t>concessions</w:t>
            </w:r>
            <w:r>
              <w:rPr>
                <w:color w:val="3C3C3B"/>
              </w:rPr>
              <w:tab/>
            </w:r>
            <w:r>
              <w:rPr>
                <w:color w:val="3C3C3B"/>
                <w:spacing w:val="-5"/>
              </w:rPr>
              <w:t>40</w:t>
            </w:r>
          </w:hyperlink>
        </w:p>
        <w:p>
          <w:pPr>
            <w:pStyle w:val="TOC1"/>
            <w:tabs>
              <w:tab w:pos="10260" w:val="right" w:leader="none"/>
            </w:tabs>
          </w:pPr>
          <w:r>
            <w:rPr>
              <w:color w:val="609198"/>
              <w:spacing w:val="-10"/>
            </w:rPr>
            <w:t>Market</w:t>
          </w:r>
          <w:r>
            <w:rPr>
              <w:color w:val="609198"/>
              <w:spacing w:val="-2"/>
            </w:rPr>
            <w:t> </w:t>
          </w:r>
          <w:r>
            <w:rPr>
              <w:color w:val="609198"/>
              <w:spacing w:val="-10"/>
            </w:rPr>
            <w:t>responses</w:t>
          </w:r>
          <w:r>
            <w:rPr>
              <w:color w:val="609198"/>
              <w:spacing w:val="-1"/>
            </w:rPr>
            <w:t> </w:t>
          </w:r>
          <w:r>
            <w:rPr>
              <w:color w:val="609198"/>
              <w:spacing w:val="-10"/>
            </w:rPr>
            <w:t>to</w:t>
          </w:r>
          <w:r>
            <w:rPr>
              <w:color w:val="609198"/>
              <w:spacing w:val="-1"/>
            </w:rPr>
            <w:t> </w:t>
          </w:r>
          <w:r>
            <w:rPr>
              <w:color w:val="609198"/>
              <w:spacing w:val="-10"/>
            </w:rPr>
            <w:t>innovation</w:t>
          </w:r>
          <w:r>
            <w:rPr>
              <w:color w:val="609198"/>
            </w:rPr>
            <w:tab/>
          </w:r>
          <w:r>
            <w:rPr>
              <w:color w:val="609198"/>
              <w:spacing w:val="-5"/>
            </w:rPr>
            <w:t>44</w:t>
          </w:r>
        </w:p>
        <w:p>
          <w:pPr>
            <w:pStyle w:val="TOC2"/>
            <w:tabs>
              <w:tab w:pos="10260" w:val="right" w:leader="none"/>
            </w:tabs>
            <w:spacing w:before="58"/>
          </w:pPr>
          <w:hyperlink w:history="true" w:anchor="_TOC_250013">
            <w:r>
              <w:rPr>
                <w:color w:val="3C3C3B"/>
              </w:rPr>
              <w:t>New</w:t>
            </w:r>
            <w:r>
              <w:rPr>
                <w:color w:val="3C3C3B"/>
                <w:spacing w:val="-13"/>
              </w:rPr>
              <w:t> </w:t>
            </w:r>
            <w:r>
              <w:rPr>
                <w:color w:val="3C3C3B"/>
              </w:rPr>
              <w:t>technologies</w:t>
            </w:r>
            <w:r>
              <w:rPr>
                <w:color w:val="3C3C3B"/>
                <w:spacing w:val="-12"/>
              </w:rPr>
              <w:t> </w:t>
            </w:r>
            <w:r>
              <w:rPr>
                <w:color w:val="3C3C3B"/>
              </w:rPr>
              <w:t>and</w:t>
            </w:r>
            <w:r>
              <w:rPr>
                <w:color w:val="3C3C3B"/>
                <w:spacing w:val="-12"/>
              </w:rPr>
              <w:t> </w:t>
            </w:r>
            <w:r>
              <w:rPr>
                <w:color w:val="3C3C3B"/>
                <w:spacing w:val="-2"/>
              </w:rPr>
              <w:t>tariffs</w:t>
            </w:r>
            <w:r>
              <w:rPr>
                <w:color w:val="3C3C3B"/>
              </w:rPr>
              <w:tab/>
            </w:r>
            <w:r>
              <w:rPr>
                <w:color w:val="3C3C3B"/>
                <w:spacing w:val="-5"/>
              </w:rPr>
              <w:t>44</w:t>
            </w:r>
          </w:hyperlink>
        </w:p>
        <w:p>
          <w:pPr>
            <w:pStyle w:val="TOC3"/>
            <w:tabs>
              <w:tab w:pos="10260" w:val="right" w:leader="none"/>
            </w:tabs>
            <w:spacing w:before="67"/>
          </w:pPr>
          <w:hyperlink w:history="true" w:anchor="_TOC_250012">
            <w:r>
              <w:rPr>
                <w:color w:val="3C3C3B"/>
                <w:spacing w:val="-2"/>
              </w:rPr>
              <w:t>Access</w:t>
            </w:r>
            <w:r>
              <w:rPr>
                <w:color w:val="3C3C3B"/>
                <w:spacing w:val="-9"/>
              </w:rPr>
              <w:t> </w:t>
            </w:r>
            <w:r>
              <w:rPr>
                <w:color w:val="3C3C3B"/>
                <w:spacing w:val="-2"/>
              </w:rPr>
              <w:t>to</w:t>
            </w:r>
            <w:r>
              <w:rPr>
                <w:color w:val="3C3C3B"/>
                <w:spacing w:val="-8"/>
              </w:rPr>
              <w:t> </w:t>
            </w:r>
            <w:r>
              <w:rPr>
                <w:color w:val="3C3C3B"/>
                <w:spacing w:val="-4"/>
              </w:rPr>
              <w:t>data</w:t>
            </w:r>
            <w:r>
              <w:rPr>
                <w:color w:val="3C3C3B"/>
              </w:rPr>
              <w:tab/>
            </w:r>
            <w:r>
              <w:rPr>
                <w:color w:val="3C3C3B"/>
                <w:spacing w:val="-5"/>
              </w:rPr>
              <w:t>45</w:t>
            </w:r>
          </w:hyperlink>
        </w:p>
        <w:p>
          <w:pPr>
            <w:pStyle w:val="TOC3"/>
            <w:tabs>
              <w:tab w:pos="10260" w:val="right" w:leader="none"/>
            </w:tabs>
          </w:pPr>
          <w:hyperlink w:history="true" w:anchor="_TOC_250011">
            <w:r>
              <w:rPr>
                <w:color w:val="3C3C3B"/>
                <w:spacing w:val="-2"/>
              </w:rPr>
              <w:t>Consumer</w:t>
            </w:r>
            <w:r>
              <w:rPr>
                <w:color w:val="3C3C3B"/>
                <w:spacing w:val="-4"/>
              </w:rPr>
              <w:t> </w:t>
            </w:r>
            <w:r>
              <w:rPr>
                <w:color w:val="3C3C3B"/>
                <w:spacing w:val="-2"/>
              </w:rPr>
              <w:t>protections</w:t>
            </w:r>
            <w:r>
              <w:rPr>
                <w:color w:val="3C3C3B"/>
                <w:spacing w:val="-4"/>
              </w:rPr>
              <w:t> </w:t>
            </w:r>
            <w:r>
              <w:rPr>
                <w:color w:val="3C3C3B"/>
                <w:spacing w:val="-2"/>
              </w:rPr>
              <w:t>in</w:t>
            </w:r>
            <w:r>
              <w:rPr>
                <w:color w:val="3C3C3B"/>
                <w:spacing w:val="-4"/>
              </w:rPr>
              <w:t> </w:t>
            </w:r>
            <w:r>
              <w:rPr>
                <w:color w:val="3C3C3B"/>
                <w:spacing w:val="-2"/>
              </w:rPr>
              <w:t>the</w:t>
            </w:r>
            <w:r>
              <w:rPr>
                <w:color w:val="3C3C3B"/>
                <w:spacing w:val="-4"/>
              </w:rPr>
              <w:t> </w:t>
            </w:r>
            <w:r>
              <w:rPr>
                <w:color w:val="3C3C3B"/>
                <w:spacing w:val="-2"/>
              </w:rPr>
              <w:t>new</w:t>
            </w:r>
            <w:r>
              <w:rPr>
                <w:color w:val="3C3C3B"/>
                <w:spacing w:val="-4"/>
              </w:rPr>
              <w:t> </w:t>
            </w:r>
            <w:r>
              <w:rPr>
                <w:color w:val="3C3C3B"/>
                <w:spacing w:val="-2"/>
              </w:rPr>
              <w:t>energy</w:t>
            </w:r>
            <w:r>
              <w:rPr>
                <w:color w:val="3C3C3B"/>
                <w:spacing w:val="-4"/>
              </w:rPr>
              <w:t> </w:t>
            </w:r>
            <w:r>
              <w:rPr>
                <w:color w:val="3C3C3B"/>
                <w:spacing w:val="-2"/>
              </w:rPr>
              <w:t>market</w:t>
            </w:r>
            <w:r>
              <w:rPr>
                <w:color w:val="3C3C3B"/>
              </w:rPr>
              <w:tab/>
            </w:r>
            <w:r>
              <w:rPr>
                <w:color w:val="3C3C3B"/>
                <w:spacing w:val="-5"/>
              </w:rPr>
              <w:t>45</w:t>
            </w:r>
          </w:hyperlink>
        </w:p>
        <w:p>
          <w:pPr>
            <w:pStyle w:val="TOC1"/>
            <w:tabs>
              <w:tab w:pos="10260" w:val="right" w:leader="none"/>
            </w:tabs>
          </w:pPr>
          <w:r>
            <w:rPr>
              <w:color w:val="609198"/>
              <w:spacing w:val="-2"/>
            </w:rPr>
            <w:t>Hazelwood</w:t>
          </w:r>
          <w:r>
            <w:rPr>
              <w:color w:val="609198"/>
            </w:rPr>
            <w:tab/>
          </w:r>
          <w:r>
            <w:rPr>
              <w:color w:val="609198"/>
              <w:spacing w:val="-5"/>
            </w:rPr>
            <w:t>46</w:t>
          </w:r>
        </w:p>
        <w:p>
          <w:pPr>
            <w:pStyle w:val="TOC2"/>
            <w:tabs>
              <w:tab w:pos="10260" w:val="right" w:leader="none"/>
            </w:tabs>
            <w:spacing w:before="58"/>
          </w:pPr>
          <w:hyperlink w:history="true" w:anchor="_TOC_250010">
            <w:r>
              <w:rPr>
                <w:color w:val="3C3C3B"/>
                <w:spacing w:val="-2"/>
              </w:rPr>
              <w:t>What</w:t>
            </w:r>
            <w:r>
              <w:rPr>
                <w:color w:val="3C3C3B"/>
                <w:spacing w:val="-6"/>
              </w:rPr>
              <w:t> </w:t>
            </w:r>
            <w:r>
              <w:rPr>
                <w:color w:val="3C3C3B"/>
                <w:spacing w:val="-2"/>
              </w:rPr>
              <w:t>the</w:t>
            </w:r>
            <w:r>
              <w:rPr>
                <w:color w:val="3C3C3B"/>
                <w:spacing w:val="-6"/>
              </w:rPr>
              <w:t> </w:t>
            </w:r>
            <w:r>
              <w:rPr>
                <w:color w:val="3C3C3B"/>
                <w:spacing w:val="-2"/>
              </w:rPr>
              <w:t>review</w:t>
            </w:r>
            <w:r>
              <w:rPr>
                <w:color w:val="3C3C3B"/>
                <w:spacing w:val="-6"/>
              </w:rPr>
              <w:t> </w:t>
            </w:r>
            <w:r>
              <w:rPr>
                <w:color w:val="3C3C3B"/>
                <w:spacing w:val="-2"/>
              </w:rPr>
              <w:t>heard</w:t>
            </w:r>
            <w:r>
              <w:rPr>
                <w:color w:val="3C3C3B"/>
              </w:rPr>
              <w:tab/>
            </w:r>
            <w:r>
              <w:rPr>
                <w:color w:val="3C3C3B"/>
                <w:spacing w:val="-5"/>
              </w:rPr>
              <w:t>46</w:t>
            </w:r>
          </w:hyperlink>
        </w:p>
        <w:p>
          <w:pPr>
            <w:pStyle w:val="TOC2"/>
            <w:tabs>
              <w:tab w:pos="10260" w:val="right" w:leader="none"/>
            </w:tabs>
          </w:pPr>
          <w:hyperlink w:history="true" w:anchor="_TOC_250009">
            <w:r>
              <w:rPr>
                <w:color w:val="3C3C3B"/>
                <w:spacing w:val="-6"/>
              </w:rPr>
              <w:t>Review</w:t>
            </w:r>
            <w:r>
              <w:rPr>
                <w:color w:val="3C3C3B"/>
                <w:spacing w:val="-5"/>
              </w:rPr>
              <w:t> </w:t>
            </w:r>
            <w:r>
              <w:rPr>
                <w:color w:val="3C3C3B"/>
                <w:spacing w:val="-2"/>
              </w:rPr>
              <w:t>analysis</w:t>
            </w:r>
            <w:r>
              <w:rPr>
                <w:color w:val="3C3C3B"/>
              </w:rPr>
              <w:tab/>
            </w:r>
            <w:r>
              <w:rPr>
                <w:color w:val="3C3C3B"/>
                <w:spacing w:val="-5"/>
              </w:rPr>
              <w:t>46</w:t>
            </w:r>
          </w:hyperlink>
        </w:p>
        <w:p>
          <w:pPr>
            <w:pStyle w:val="TOC1"/>
            <w:tabs>
              <w:tab w:pos="10260" w:val="right" w:leader="none"/>
            </w:tabs>
          </w:pPr>
          <w:hyperlink w:history="true" w:anchor="_TOC_250008">
            <w:r>
              <w:rPr>
                <w:color w:val="609198"/>
                <w:w w:val="90"/>
              </w:rPr>
              <w:t>Policies</w:t>
            </w:r>
            <w:r>
              <w:rPr>
                <w:color w:val="609198"/>
                <w:spacing w:val="4"/>
              </w:rPr>
              <w:t> </w:t>
            </w:r>
            <w:r>
              <w:rPr>
                <w:color w:val="609198"/>
                <w:w w:val="90"/>
              </w:rPr>
              <w:t>and</w:t>
            </w:r>
            <w:r>
              <w:rPr>
                <w:color w:val="609198"/>
                <w:spacing w:val="5"/>
              </w:rPr>
              <w:t> </w:t>
            </w:r>
            <w:r>
              <w:rPr>
                <w:color w:val="609198"/>
                <w:w w:val="90"/>
              </w:rPr>
              <w:t>practices</w:t>
            </w:r>
            <w:r>
              <w:rPr>
                <w:color w:val="609198"/>
                <w:spacing w:val="5"/>
              </w:rPr>
              <w:t> </w:t>
            </w:r>
            <w:r>
              <w:rPr>
                <w:color w:val="609198"/>
                <w:w w:val="90"/>
              </w:rPr>
              <w:t>in</w:t>
            </w:r>
            <w:r>
              <w:rPr>
                <w:color w:val="609198"/>
                <w:spacing w:val="5"/>
              </w:rPr>
              <w:t> </w:t>
            </w:r>
            <w:r>
              <w:rPr>
                <w:color w:val="609198"/>
                <w:w w:val="90"/>
              </w:rPr>
              <w:t>other</w:t>
            </w:r>
            <w:r>
              <w:rPr>
                <w:color w:val="609198"/>
                <w:spacing w:val="4"/>
              </w:rPr>
              <w:t> </w:t>
            </w:r>
            <w:r>
              <w:rPr>
                <w:color w:val="609198"/>
                <w:spacing w:val="-2"/>
                <w:w w:val="90"/>
              </w:rPr>
              <w:t>jurisdictions</w:t>
            </w:r>
            <w:r>
              <w:rPr>
                <w:color w:val="609198"/>
              </w:rPr>
              <w:tab/>
            </w:r>
            <w:r>
              <w:rPr>
                <w:color w:val="609198"/>
                <w:spacing w:val="-5"/>
              </w:rPr>
              <w:t>47</w:t>
            </w:r>
          </w:hyperlink>
        </w:p>
        <w:p>
          <w:pPr>
            <w:pStyle w:val="TOC3"/>
            <w:tabs>
              <w:tab w:pos="10260" w:val="right" w:leader="none"/>
            </w:tabs>
            <w:spacing w:before="58"/>
          </w:pPr>
          <w:r>
            <w:rPr>
              <w:color w:val="3C3C3B"/>
              <w:spacing w:val="-4"/>
            </w:rPr>
            <w:t>Demand</w:t>
          </w:r>
          <w:r>
            <w:rPr>
              <w:color w:val="3C3C3B"/>
              <w:spacing w:val="-3"/>
            </w:rPr>
            <w:t> </w:t>
          </w:r>
          <w:r>
            <w:rPr>
              <w:color w:val="3C3C3B"/>
              <w:spacing w:val="-4"/>
            </w:rPr>
            <w:t>side</w:t>
          </w:r>
          <w:r>
            <w:rPr>
              <w:color w:val="3C3C3B"/>
              <w:spacing w:val="-2"/>
            </w:rPr>
            <w:t> </w:t>
          </w:r>
          <w:r>
            <w:rPr>
              <w:color w:val="3C3C3B"/>
              <w:spacing w:val="-4"/>
            </w:rPr>
            <w:t>measure</w:t>
          </w:r>
          <w:r>
            <w:rPr>
              <w:color w:val="3C3C3B"/>
              <w:spacing w:val="-2"/>
            </w:rPr>
            <w:t> </w:t>
          </w:r>
          <w:r>
            <w:rPr>
              <w:color w:val="3C3C3B"/>
              <w:spacing w:val="-4"/>
            </w:rPr>
            <w:t>1</w:t>
          </w:r>
          <w:r>
            <w:rPr>
              <w:color w:val="3C3C3B"/>
              <w:spacing w:val="-2"/>
            </w:rPr>
            <w:t> </w:t>
          </w:r>
          <w:r>
            <w:rPr>
              <w:color w:val="3C3C3B"/>
              <w:spacing w:val="-4"/>
            </w:rPr>
            <w:t>–</w:t>
          </w:r>
          <w:r>
            <w:rPr>
              <w:color w:val="3C3C3B"/>
              <w:spacing w:val="-2"/>
            </w:rPr>
            <w:t> </w:t>
          </w:r>
          <w:r>
            <w:rPr>
              <w:color w:val="3C3C3B"/>
              <w:spacing w:val="-4"/>
            </w:rPr>
            <w:t>improving</w:t>
          </w:r>
          <w:r>
            <w:rPr>
              <w:color w:val="3C3C3B"/>
              <w:spacing w:val="-2"/>
            </w:rPr>
            <w:t> </w:t>
          </w:r>
          <w:r>
            <w:rPr>
              <w:color w:val="3C3C3B"/>
              <w:spacing w:val="-4"/>
            </w:rPr>
            <w:t>customer</w:t>
          </w:r>
          <w:r>
            <w:rPr>
              <w:color w:val="3C3C3B"/>
              <w:spacing w:val="-3"/>
            </w:rPr>
            <w:t> </w:t>
          </w:r>
          <w:r>
            <w:rPr>
              <w:color w:val="3C3C3B"/>
              <w:spacing w:val="-4"/>
            </w:rPr>
            <w:t>engagement</w:t>
          </w:r>
          <w:r>
            <w:rPr>
              <w:color w:val="3C3C3B"/>
            </w:rPr>
            <w:tab/>
          </w:r>
          <w:r>
            <w:rPr>
              <w:color w:val="3C3C3B"/>
              <w:spacing w:val="-5"/>
            </w:rPr>
            <w:t>47</w:t>
          </w:r>
        </w:p>
        <w:p>
          <w:pPr>
            <w:pStyle w:val="TOC3"/>
            <w:tabs>
              <w:tab w:pos="10260" w:val="right" w:leader="none"/>
            </w:tabs>
            <w:spacing w:before="67"/>
          </w:pPr>
          <w:r>
            <w:rPr>
              <w:color w:val="3C3C3B"/>
              <w:spacing w:val="-2"/>
            </w:rPr>
            <w:t>Demand</w:t>
          </w:r>
          <w:r>
            <w:rPr>
              <w:color w:val="3C3C3B"/>
              <w:spacing w:val="-7"/>
            </w:rPr>
            <w:t> </w:t>
          </w:r>
          <w:r>
            <w:rPr>
              <w:color w:val="3C3C3B"/>
              <w:spacing w:val="-2"/>
            </w:rPr>
            <w:t>side</w:t>
          </w:r>
          <w:r>
            <w:rPr>
              <w:color w:val="3C3C3B"/>
              <w:spacing w:val="-6"/>
            </w:rPr>
            <w:t> </w:t>
          </w:r>
          <w:r>
            <w:rPr>
              <w:color w:val="3C3C3B"/>
              <w:spacing w:val="-2"/>
            </w:rPr>
            <w:t>measure</w:t>
          </w:r>
          <w:r>
            <w:rPr>
              <w:color w:val="3C3C3B"/>
              <w:spacing w:val="-6"/>
            </w:rPr>
            <w:t> </w:t>
          </w:r>
          <w:r>
            <w:rPr>
              <w:color w:val="3C3C3B"/>
              <w:spacing w:val="-2"/>
            </w:rPr>
            <w:t>2</w:t>
          </w:r>
          <w:r>
            <w:rPr>
              <w:color w:val="3C3C3B"/>
              <w:spacing w:val="-6"/>
            </w:rPr>
            <w:t> </w:t>
          </w:r>
          <w:r>
            <w:rPr>
              <w:color w:val="3C3C3B"/>
              <w:spacing w:val="-2"/>
            </w:rPr>
            <w:t>–</w:t>
          </w:r>
          <w:r>
            <w:rPr>
              <w:color w:val="3C3C3B"/>
              <w:spacing w:val="-6"/>
            </w:rPr>
            <w:t> </w:t>
          </w:r>
          <w:r>
            <w:rPr>
              <w:color w:val="3C3C3B"/>
              <w:spacing w:val="-2"/>
            </w:rPr>
            <w:t>non-price</w:t>
          </w:r>
          <w:r>
            <w:rPr>
              <w:color w:val="3C3C3B"/>
              <w:spacing w:val="-6"/>
            </w:rPr>
            <w:t> </w:t>
          </w:r>
          <w:r>
            <w:rPr>
              <w:color w:val="3C3C3B"/>
              <w:spacing w:val="-2"/>
            </w:rPr>
            <w:t>tariff</w:t>
          </w:r>
          <w:r>
            <w:rPr>
              <w:color w:val="3C3C3B"/>
              <w:spacing w:val="-7"/>
            </w:rPr>
            <w:t> </w:t>
          </w:r>
          <w:r>
            <w:rPr>
              <w:color w:val="3C3C3B"/>
              <w:spacing w:val="-2"/>
            </w:rPr>
            <w:t>regulation</w:t>
          </w:r>
          <w:r>
            <w:rPr>
              <w:color w:val="3C3C3B"/>
            </w:rPr>
            <w:tab/>
          </w:r>
          <w:r>
            <w:rPr>
              <w:color w:val="3C3C3B"/>
              <w:spacing w:val="-5"/>
            </w:rPr>
            <w:t>48</w:t>
          </w:r>
        </w:p>
        <w:p>
          <w:pPr>
            <w:pStyle w:val="TOC3"/>
            <w:tabs>
              <w:tab w:pos="10260" w:val="right" w:leader="none"/>
            </w:tabs>
          </w:pPr>
          <w:hyperlink w:history="true" w:anchor="_TOC_250007">
            <w:r>
              <w:rPr>
                <w:color w:val="3C3C3B"/>
                <w:spacing w:val="-4"/>
              </w:rPr>
              <w:t>Protecting</w:t>
            </w:r>
            <w:r>
              <w:rPr>
                <w:color w:val="3C3C3B"/>
                <w:spacing w:val="-2"/>
              </w:rPr>
              <w:t> </w:t>
            </w:r>
            <w:r>
              <w:rPr>
                <w:color w:val="3C3C3B"/>
                <w:spacing w:val="-4"/>
              </w:rPr>
              <w:t>passive</w:t>
            </w:r>
            <w:r>
              <w:rPr>
                <w:color w:val="3C3C3B"/>
                <w:spacing w:val="-1"/>
              </w:rPr>
              <w:t> </w:t>
            </w:r>
            <w:r>
              <w:rPr>
                <w:color w:val="3C3C3B"/>
                <w:spacing w:val="-4"/>
              </w:rPr>
              <w:t>customers</w:t>
            </w:r>
            <w:r>
              <w:rPr>
                <w:color w:val="3C3C3B"/>
                <w:spacing w:val="-1"/>
              </w:rPr>
              <w:t> </w:t>
            </w:r>
            <w:r>
              <w:rPr>
                <w:color w:val="3C3C3B"/>
                <w:spacing w:val="-4"/>
              </w:rPr>
              <w:t>measure</w:t>
            </w:r>
            <w:r>
              <w:rPr>
                <w:color w:val="3C3C3B"/>
                <w:spacing w:val="-1"/>
              </w:rPr>
              <w:t> </w:t>
            </w:r>
            <w:r>
              <w:rPr>
                <w:color w:val="3C3C3B"/>
                <w:spacing w:val="-4"/>
              </w:rPr>
              <w:t>1</w:t>
            </w:r>
            <w:r>
              <w:rPr>
                <w:color w:val="3C3C3B"/>
                <w:spacing w:val="-1"/>
              </w:rPr>
              <w:t> </w:t>
            </w:r>
            <w:r>
              <w:rPr>
                <w:color w:val="3C3C3B"/>
                <w:spacing w:val="-4"/>
              </w:rPr>
              <w:t>–</w:t>
            </w:r>
            <w:r>
              <w:rPr>
                <w:color w:val="3C3C3B"/>
                <w:spacing w:val="-1"/>
              </w:rPr>
              <w:t> </w:t>
            </w:r>
            <w:r>
              <w:rPr>
                <w:color w:val="3C3C3B"/>
                <w:spacing w:val="-4"/>
              </w:rPr>
              <w:t>targeted</w:t>
            </w:r>
            <w:r>
              <w:rPr>
                <w:color w:val="3C3C3B"/>
                <w:spacing w:val="-1"/>
              </w:rPr>
              <w:t> </w:t>
            </w:r>
            <w:r>
              <w:rPr>
                <w:color w:val="3C3C3B"/>
                <w:spacing w:val="-4"/>
              </w:rPr>
              <w:t>protections</w:t>
            </w:r>
            <w:r>
              <w:rPr>
                <w:color w:val="3C3C3B"/>
              </w:rPr>
              <w:tab/>
            </w:r>
            <w:r>
              <w:rPr>
                <w:color w:val="3C3C3B"/>
                <w:spacing w:val="-5"/>
              </w:rPr>
              <w:t>48</w:t>
            </w:r>
          </w:hyperlink>
        </w:p>
        <w:p>
          <w:pPr>
            <w:pStyle w:val="TOC3"/>
            <w:tabs>
              <w:tab w:pos="10260" w:val="right" w:leader="none"/>
            </w:tabs>
            <w:spacing w:before="67"/>
          </w:pPr>
          <w:r>
            <w:rPr>
              <w:color w:val="3C3C3B"/>
              <w:spacing w:val="-2"/>
            </w:rPr>
            <w:t>Protecting</w:t>
          </w:r>
          <w:r>
            <w:rPr>
              <w:color w:val="3C3C3B"/>
              <w:spacing w:val="-7"/>
            </w:rPr>
            <w:t> </w:t>
          </w:r>
          <w:r>
            <w:rPr>
              <w:color w:val="3C3C3B"/>
              <w:spacing w:val="-2"/>
            </w:rPr>
            <w:t>passive</w:t>
          </w:r>
          <w:r>
            <w:rPr>
              <w:color w:val="3C3C3B"/>
              <w:spacing w:val="-7"/>
            </w:rPr>
            <w:t> </w:t>
          </w:r>
          <w:r>
            <w:rPr>
              <w:color w:val="3C3C3B"/>
              <w:spacing w:val="-2"/>
            </w:rPr>
            <w:t>customers</w:t>
          </w:r>
          <w:r>
            <w:rPr>
              <w:color w:val="3C3C3B"/>
              <w:spacing w:val="-7"/>
            </w:rPr>
            <w:t> </w:t>
          </w:r>
          <w:r>
            <w:rPr>
              <w:color w:val="3C3C3B"/>
              <w:spacing w:val="-2"/>
            </w:rPr>
            <w:t>measure</w:t>
          </w:r>
          <w:r>
            <w:rPr>
              <w:color w:val="3C3C3B"/>
              <w:spacing w:val="-7"/>
            </w:rPr>
            <w:t> </w:t>
          </w:r>
          <w:r>
            <w:rPr>
              <w:color w:val="3C3C3B"/>
              <w:spacing w:val="-2"/>
            </w:rPr>
            <w:t>2</w:t>
          </w:r>
          <w:r>
            <w:rPr>
              <w:color w:val="3C3C3B"/>
              <w:spacing w:val="-7"/>
            </w:rPr>
            <w:t> </w:t>
          </w:r>
          <w:r>
            <w:rPr>
              <w:color w:val="3C3C3B"/>
              <w:spacing w:val="-2"/>
            </w:rPr>
            <w:t>–</w:t>
          </w:r>
          <w:r>
            <w:rPr>
              <w:color w:val="3C3C3B"/>
              <w:spacing w:val="-7"/>
            </w:rPr>
            <w:t> </w:t>
          </w:r>
          <w:r>
            <w:rPr>
              <w:color w:val="3C3C3B"/>
              <w:spacing w:val="-2"/>
            </w:rPr>
            <w:t>group</w:t>
          </w:r>
          <w:r>
            <w:rPr>
              <w:color w:val="3C3C3B"/>
              <w:spacing w:val="-7"/>
            </w:rPr>
            <w:t> </w:t>
          </w:r>
          <w:r>
            <w:rPr>
              <w:color w:val="3C3C3B"/>
              <w:spacing w:val="-2"/>
            </w:rPr>
            <w:t>purchasing</w:t>
          </w:r>
          <w:r>
            <w:rPr>
              <w:color w:val="3C3C3B"/>
            </w:rPr>
            <w:tab/>
          </w:r>
          <w:r>
            <w:rPr>
              <w:color w:val="3C3C3B"/>
              <w:spacing w:val="-5"/>
            </w:rPr>
            <w:t>49</w:t>
          </w:r>
        </w:p>
        <w:p>
          <w:pPr>
            <w:pStyle w:val="TOC3"/>
            <w:tabs>
              <w:tab w:pos="10260" w:val="right" w:leader="none"/>
            </w:tabs>
            <w:spacing w:before="67"/>
          </w:pPr>
          <w:r>
            <w:rPr>
              <w:color w:val="3C3C3B"/>
              <w:spacing w:val="-4"/>
            </w:rPr>
            <w:t>Supply</w:t>
          </w:r>
          <w:r>
            <w:rPr>
              <w:color w:val="3C3C3B"/>
              <w:spacing w:val="-6"/>
            </w:rPr>
            <w:t> </w:t>
          </w:r>
          <w:r>
            <w:rPr>
              <w:color w:val="3C3C3B"/>
              <w:spacing w:val="-4"/>
            </w:rPr>
            <w:t>side</w:t>
          </w:r>
          <w:r>
            <w:rPr>
              <w:color w:val="3C3C3B"/>
              <w:spacing w:val="-6"/>
            </w:rPr>
            <w:t> </w:t>
          </w:r>
          <w:r>
            <w:rPr>
              <w:color w:val="3C3C3B"/>
              <w:spacing w:val="-4"/>
            </w:rPr>
            <w:t>measure</w:t>
          </w:r>
          <w:r>
            <w:rPr>
              <w:color w:val="3C3C3B"/>
              <w:spacing w:val="-6"/>
            </w:rPr>
            <w:t> </w:t>
          </w:r>
          <w:r>
            <w:rPr>
              <w:color w:val="3C3C3B"/>
              <w:spacing w:val="-4"/>
            </w:rPr>
            <w:t>1</w:t>
          </w:r>
          <w:r>
            <w:rPr>
              <w:color w:val="3C3C3B"/>
              <w:spacing w:val="-6"/>
            </w:rPr>
            <w:t> </w:t>
          </w:r>
          <w:r>
            <w:rPr>
              <w:color w:val="3C3C3B"/>
              <w:spacing w:val="-4"/>
            </w:rPr>
            <w:t>–</w:t>
          </w:r>
          <w:r>
            <w:rPr>
              <w:color w:val="3C3C3B"/>
              <w:spacing w:val="-6"/>
            </w:rPr>
            <w:t> </w:t>
          </w:r>
          <w:r>
            <w:rPr>
              <w:color w:val="3C3C3B"/>
              <w:spacing w:val="-4"/>
            </w:rPr>
            <w:t>price</w:t>
          </w:r>
          <w:r>
            <w:rPr>
              <w:color w:val="3C3C3B"/>
              <w:spacing w:val="-6"/>
            </w:rPr>
            <w:t> </w:t>
          </w:r>
          <w:r>
            <w:rPr>
              <w:color w:val="3C3C3B"/>
              <w:spacing w:val="-4"/>
            </w:rPr>
            <w:t>regulation</w:t>
          </w:r>
          <w:r>
            <w:rPr>
              <w:color w:val="3C3C3B"/>
            </w:rPr>
            <w:tab/>
          </w:r>
          <w:r>
            <w:rPr>
              <w:color w:val="3C3C3B"/>
              <w:spacing w:val="-5"/>
            </w:rPr>
            <w:t>49</w:t>
          </w:r>
        </w:p>
        <w:p>
          <w:pPr>
            <w:pStyle w:val="TOC3"/>
            <w:tabs>
              <w:tab w:pos="10260" w:val="right" w:leader="none"/>
            </w:tabs>
          </w:pPr>
          <w:r>
            <w:rPr>
              <w:color w:val="3C3C3B"/>
            </w:rPr>
            <w:t>Supply</w:t>
          </w:r>
          <w:r>
            <w:rPr>
              <w:color w:val="3C3C3B"/>
              <w:spacing w:val="-16"/>
            </w:rPr>
            <w:t> </w:t>
          </w:r>
          <w:r>
            <w:rPr>
              <w:color w:val="3C3C3B"/>
            </w:rPr>
            <w:t>side</w:t>
          </w:r>
          <w:r>
            <w:rPr>
              <w:color w:val="3C3C3B"/>
              <w:spacing w:val="-13"/>
            </w:rPr>
            <w:t> </w:t>
          </w:r>
          <w:r>
            <w:rPr>
              <w:color w:val="3C3C3B"/>
            </w:rPr>
            <w:t>measure</w:t>
          </w:r>
          <w:r>
            <w:rPr>
              <w:color w:val="3C3C3B"/>
              <w:spacing w:val="-14"/>
            </w:rPr>
            <w:t> </w:t>
          </w:r>
          <w:r>
            <w:rPr>
              <w:color w:val="3C3C3B"/>
            </w:rPr>
            <w:t>2</w:t>
          </w:r>
          <w:r>
            <w:rPr>
              <w:color w:val="3C3C3B"/>
              <w:spacing w:val="-13"/>
            </w:rPr>
            <w:t> </w:t>
          </w:r>
          <w:r>
            <w:rPr>
              <w:color w:val="3C3C3B"/>
            </w:rPr>
            <w:t>–</w:t>
          </w:r>
          <w:r>
            <w:rPr>
              <w:color w:val="3C3C3B"/>
              <w:spacing w:val="-14"/>
            </w:rPr>
            <w:t> </w:t>
          </w:r>
          <w:r>
            <w:rPr>
              <w:color w:val="3C3C3B"/>
            </w:rPr>
            <w:t>price</w:t>
          </w:r>
          <w:r>
            <w:rPr>
              <w:color w:val="3C3C3B"/>
              <w:spacing w:val="-13"/>
            </w:rPr>
            <w:t> </w:t>
          </w:r>
          <w:r>
            <w:rPr>
              <w:color w:val="3C3C3B"/>
              <w:spacing w:val="-2"/>
            </w:rPr>
            <w:t>monitoring</w:t>
          </w:r>
          <w:r>
            <w:rPr>
              <w:color w:val="3C3C3B"/>
            </w:rPr>
            <w:tab/>
          </w:r>
          <w:r>
            <w:rPr>
              <w:color w:val="3C3C3B"/>
              <w:spacing w:val="-5"/>
            </w:rPr>
            <w:t>50</w:t>
          </w:r>
        </w:p>
        <w:p>
          <w:pPr>
            <w:pStyle w:val="TOC1"/>
            <w:tabs>
              <w:tab w:pos="10260" w:val="right" w:leader="none"/>
            </w:tabs>
          </w:pPr>
          <w:hyperlink w:history="true" w:anchor="_TOC_250006">
            <w:r>
              <w:rPr>
                <w:color w:val="609198"/>
                <w:spacing w:val="-2"/>
              </w:rPr>
              <w:t>Recommendations</w:t>
            </w:r>
            <w:r>
              <w:rPr>
                <w:color w:val="609198"/>
              </w:rPr>
              <w:tab/>
            </w:r>
            <w:r>
              <w:rPr>
                <w:color w:val="609198"/>
                <w:spacing w:val="-5"/>
              </w:rPr>
              <w:t>51</w:t>
            </w:r>
          </w:hyperlink>
        </w:p>
        <w:p>
          <w:pPr>
            <w:pStyle w:val="TOC2"/>
            <w:tabs>
              <w:tab w:pos="10260" w:val="right" w:leader="none"/>
            </w:tabs>
            <w:spacing w:before="59"/>
          </w:pPr>
          <w:hyperlink w:history="true" w:anchor="_TOC_250005">
            <w:r>
              <w:rPr>
                <w:color w:val="3C3C3B"/>
                <w:spacing w:val="-4"/>
              </w:rPr>
              <w:t>Price</w:t>
            </w:r>
            <w:r>
              <w:rPr>
                <w:color w:val="3C3C3B"/>
                <w:spacing w:val="-9"/>
              </w:rPr>
              <w:t> </w:t>
            </w:r>
            <w:r>
              <w:rPr>
                <w:color w:val="3C3C3B"/>
                <w:spacing w:val="-2"/>
              </w:rPr>
              <w:t>regulation</w:t>
            </w:r>
            <w:r>
              <w:rPr>
                <w:color w:val="3C3C3B"/>
              </w:rPr>
              <w:tab/>
            </w:r>
            <w:r>
              <w:rPr>
                <w:color w:val="3C3C3B"/>
                <w:spacing w:val="-5"/>
              </w:rPr>
              <w:t>53</w:t>
            </w:r>
          </w:hyperlink>
        </w:p>
        <w:p>
          <w:pPr>
            <w:pStyle w:val="TOC2"/>
            <w:tabs>
              <w:tab w:pos="10260" w:val="right" w:leader="none"/>
            </w:tabs>
            <w:spacing w:before="66"/>
          </w:pPr>
          <w:hyperlink w:history="true" w:anchor="_TOC_250004">
            <w:r>
              <w:rPr>
                <w:color w:val="3C3C3B"/>
                <w:spacing w:val="-2"/>
              </w:rPr>
              <w:t>Customer</w:t>
            </w:r>
            <w:r>
              <w:rPr>
                <w:color w:val="3C3C3B"/>
                <w:spacing w:val="-5"/>
              </w:rPr>
              <w:t> </w:t>
            </w:r>
            <w:r>
              <w:rPr>
                <w:color w:val="3C3C3B"/>
                <w:spacing w:val="-2"/>
              </w:rPr>
              <w:t>empowerment</w:t>
            </w:r>
            <w:r>
              <w:rPr>
                <w:color w:val="3C3C3B"/>
                <w:spacing w:val="-4"/>
              </w:rPr>
              <w:t> </w:t>
            </w:r>
            <w:r>
              <w:rPr>
                <w:color w:val="3C3C3B"/>
                <w:spacing w:val="-2"/>
              </w:rPr>
              <w:t>and</w:t>
            </w:r>
            <w:r>
              <w:rPr>
                <w:color w:val="3C3C3B"/>
                <w:spacing w:val="-5"/>
              </w:rPr>
              <w:t> </w:t>
            </w:r>
            <w:r>
              <w:rPr>
                <w:color w:val="3C3C3B"/>
                <w:spacing w:val="-2"/>
              </w:rPr>
              <w:t>clearer</w:t>
            </w:r>
            <w:r>
              <w:rPr>
                <w:color w:val="3C3C3B"/>
                <w:spacing w:val="-4"/>
              </w:rPr>
              <w:t> </w:t>
            </w:r>
            <w:r>
              <w:rPr>
                <w:color w:val="3C3C3B"/>
                <w:spacing w:val="-2"/>
              </w:rPr>
              <w:t>marketing</w:t>
            </w:r>
            <w:r>
              <w:rPr>
                <w:color w:val="3C3C3B"/>
              </w:rPr>
              <w:tab/>
            </w:r>
            <w:r>
              <w:rPr>
                <w:color w:val="3C3C3B"/>
                <w:spacing w:val="-5"/>
              </w:rPr>
              <w:t>56</w:t>
            </w:r>
          </w:hyperlink>
        </w:p>
        <w:p>
          <w:pPr>
            <w:pStyle w:val="TOC2"/>
            <w:tabs>
              <w:tab w:pos="10260" w:val="right" w:leader="none"/>
            </w:tabs>
          </w:pPr>
          <w:hyperlink w:history="true" w:anchor="_TOC_250003">
            <w:r>
              <w:rPr>
                <w:color w:val="3C3C3B"/>
                <w:spacing w:val="-5"/>
              </w:rPr>
              <w:t>Consumer</w:t>
            </w:r>
            <w:r>
              <w:rPr>
                <w:color w:val="3C3C3B"/>
                <w:spacing w:val="-1"/>
              </w:rPr>
              <w:t> </w:t>
            </w:r>
            <w:r>
              <w:rPr>
                <w:color w:val="3C3C3B"/>
                <w:spacing w:val="-2"/>
              </w:rPr>
              <w:t>protection</w:t>
            </w:r>
            <w:r>
              <w:rPr>
                <w:color w:val="3C3C3B"/>
              </w:rPr>
              <w:tab/>
            </w:r>
            <w:r>
              <w:rPr>
                <w:color w:val="3C3C3B"/>
                <w:spacing w:val="-5"/>
              </w:rPr>
              <w:t>58</w:t>
            </w:r>
          </w:hyperlink>
        </w:p>
        <w:p>
          <w:pPr>
            <w:pStyle w:val="TOC2"/>
            <w:tabs>
              <w:tab w:pos="10260" w:val="right" w:leader="none"/>
            </w:tabs>
            <w:spacing w:before="66"/>
          </w:pPr>
          <w:hyperlink w:history="true" w:anchor="_TOC_250002">
            <w:r>
              <w:rPr>
                <w:color w:val="3C3C3B"/>
              </w:rPr>
              <w:t>Monitoring</w:t>
            </w:r>
            <w:r>
              <w:rPr>
                <w:color w:val="3C3C3B"/>
                <w:spacing w:val="-12"/>
              </w:rPr>
              <w:t> </w:t>
            </w:r>
            <w:r>
              <w:rPr>
                <w:color w:val="3C3C3B"/>
              </w:rPr>
              <w:t>and</w:t>
            </w:r>
            <w:r>
              <w:rPr>
                <w:color w:val="3C3C3B"/>
                <w:spacing w:val="-12"/>
              </w:rPr>
              <w:t> </w:t>
            </w:r>
            <w:r>
              <w:rPr>
                <w:color w:val="3C3C3B"/>
              </w:rPr>
              <w:t>overseeing</w:t>
            </w:r>
            <w:r>
              <w:rPr>
                <w:color w:val="3C3C3B"/>
                <w:spacing w:val="-11"/>
              </w:rPr>
              <w:t> </w:t>
            </w:r>
            <w:r>
              <w:rPr>
                <w:color w:val="3C3C3B"/>
              </w:rPr>
              <w:t>the</w:t>
            </w:r>
            <w:r>
              <w:rPr>
                <w:color w:val="3C3C3B"/>
                <w:spacing w:val="-12"/>
              </w:rPr>
              <w:t> </w:t>
            </w:r>
            <w:r>
              <w:rPr>
                <w:color w:val="3C3C3B"/>
                <w:spacing w:val="-2"/>
              </w:rPr>
              <w:t>market</w:t>
            </w:r>
            <w:r>
              <w:rPr>
                <w:color w:val="3C3C3B"/>
              </w:rPr>
              <w:tab/>
            </w:r>
            <w:r>
              <w:rPr>
                <w:color w:val="3C3C3B"/>
                <w:spacing w:val="-5"/>
              </w:rPr>
              <w:t>59</w:t>
            </w:r>
          </w:hyperlink>
        </w:p>
        <w:p>
          <w:pPr>
            <w:pStyle w:val="TOC1"/>
            <w:tabs>
              <w:tab w:pos="10260" w:val="right" w:leader="none"/>
            </w:tabs>
            <w:spacing w:before="141"/>
          </w:pPr>
          <w:r>
            <w:rPr>
              <w:color w:val="609198"/>
              <w:w w:val="90"/>
            </w:rPr>
            <w:t>Submissions</w:t>
          </w:r>
          <w:r>
            <w:rPr>
              <w:color w:val="609198"/>
              <w:spacing w:val="2"/>
            </w:rPr>
            <w:t> </w:t>
          </w:r>
          <w:r>
            <w:rPr>
              <w:color w:val="609198"/>
              <w:w w:val="90"/>
            </w:rPr>
            <w:t>to</w:t>
          </w:r>
          <w:r>
            <w:rPr>
              <w:color w:val="609198"/>
              <w:spacing w:val="2"/>
            </w:rPr>
            <w:t> </w:t>
          </w:r>
          <w:r>
            <w:rPr>
              <w:color w:val="609198"/>
              <w:w w:val="90"/>
            </w:rPr>
            <w:t>the</w:t>
          </w:r>
          <w:r>
            <w:rPr>
              <w:color w:val="609198"/>
              <w:spacing w:val="3"/>
            </w:rPr>
            <w:t> </w:t>
          </w:r>
          <w:r>
            <w:rPr>
              <w:color w:val="609198"/>
              <w:spacing w:val="-2"/>
              <w:w w:val="90"/>
            </w:rPr>
            <w:t>review</w:t>
          </w:r>
          <w:r>
            <w:rPr>
              <w:color w:val="609198"/>
            </w:rPr>
            <w:tab/>
          </w:r>
          <w:r>
            <w:rPr>
              <w:color w:val="609198"/>
              <w:spacing w:val="-5"/>
            </w:rPr>
            <w:t>60</w:t>
          </w:r>
        </w:p>
        <w:p>
          <w:pPr>
            <w:pStyle w:val="TOC1"/>
            <w:tabs>
              <w:tab w:pos="10260" w:val="right" w:leader="none"/>
            </w:tabs>
            <w:spacing w:before="131"/>
          </w:pPr>
          <w:hyperlink w:history="true" w:anchor="_TOC_250001">
            <w:r>
              <w:rPr>
                <w:color w:val="609198"/>
                <w:spacing w:val="-2"/>
              </w:rPr>
              <w:t>References</w:t>
            </w:r>
            <w:r>
              <w:rPr>
                <w:color w:val="609198"/>
              </w:rPr>
              <w:tab/>
            </w:r>
            <w:r>
              <w:rPr>
                <w:color w:val="609198"/>
                <w:spacing w:val="-5"/>
              </w:rPr>
              <w:t>61</w:t>
            </w:r>
          </w:hyperlink>
        </w:p>
        <w:p>
          <w:pPr>
            <w:pStyle w:val="TOC1"/>
            <w:tabs>
              <w:tab w:pos="10260" w:val="right" w:leader="none"/>
            </w:tabs>
            <w:spacing w:before="131"/>
          </w:pPr>
          <w:hyperlink w:history="true" w:anchor="_TOC_250000">
            <w:r>
              <w:rPr>
                <w:color w:val="609198"/>
                <w:spacing w:val="-2"/>
              </w:rPr>
              <w:t>Glossary</w:t>
            </w:r>
            <w:r>
              <w:rPr>
                <w:color w:val="609198"/>
              </w:rPr>
              <w:tab/>
            </w:r>
            <w:r>
              <w:rPr>
                <w:color w:val="609198"/>
                <w:spacing w:val="-5"/>
              </w:rPr>
              <w:t>62</w:t>
            </w:r>
          </w:hyperlink>
        </w:p>
        <w:p>
          <w:pPr>
            <w:pStyle w:val="TOC1"/>
            <w:tabs>
              <w:tab w:pos="10260" w:val="right" w:leader="none"/>
            </w:tabs>
            <w:spacing w:before="131"/>
          </w:pPr>
          <w:r>
            <w:rPr>
              <w:color w:val="609198"/>
              <w:spacing w:val="-2"/>
            </w:rPr>
            <w:t>Acronyms</w:t>
          </w:r>
          <w:r>
            <w:rPr>
              <w:color w:val="609198"/>
            </w:rPr>
            <w:tab/>
          </w:r>
          <w:r>
            <w:rPr>
              <w:color w:val="609198"/>
              <w:spacing w:val="-5"/>
            </w:rPr>
            <w:t>65</w:t>
          </w:r>
        </w:p>
      </w:sdtContent>
    </w:sdt>
    <w:p>
      <w:pPr>
        <w:pStyle w:val="BodyText"/>
        <w:rPr>
          <w:b/>
          <w:sz w:val="30"/>
        </w:rPr>
      </w:pPr>
    </w:p>
    <w:p>
      <w:pPr>
        <w:pStyle w:val="BodyText"/>
        <w:rPr>
          <w:b/>
          <w:sz w:val="30"/>
        </w:rPr>
      </w:pPr>
    </w:p>
    <w:p>
      <w:pPr>
        <w:pStyle w:val="BodyText"/>
        <w:rPr>
          <w:b/>
          <w:sz w:val="30"/>
        </w:rPr>
      </w:pPr>
    </w:p>
    <w:p>
      <w:pPr>
        <w:pStyle w:val="BodyText"/>
        <w:spacing w:before="8"/>
        <w:rPr>
          <w:b/>
          <w:sz w:val="29"/>
        </w:rPr>
      </w:pPr>
    </w:p>
    <w:p>
      <w:pPr>
        <w:spacing w:before="0"/>
        <w:ind w:left="0" w:right="281" w:firstLine="0"/>
        <w:jc w:val="right"/>
        <w:rPr>
          <w:b/>
          <w:sz w:val="24"/>
        </w:rPr>
      </w:pPr>
      <w:r>
        <w:rPr>
          <w:b/>
          <w:color w:val="B37B80"/>
          <w:w w:val="90"/>
          <w:sz w:val="24"/>
        </w:rPr>
        <w:t>v</w:t>
      </w:r>
    </w:p>
    <w:p>
      <w:pPr>
        <w:spacing w:after="0"/>
        <w:jc w:val="right"/>
        <w:rPr>
          <w:sz w:val="24"/>
        </w:rPr>
        <w:sectPr>
          <w:pgSz w:w="11910" w:h="16840"/>
          <w:pgMar w:top="900" w:bottom="280" w:left="0" w:right="560"/>
        </w:sectPr>
      </w:pPr>
    </w:p>
    <w:p>
      <w:pPr>
        <w:pStyle w:val="BodyText"/>
        <w:rPr>
          <w:b/>
        </w:rPr>
      </w:pPr>
      <w:r>
        <w:rPr/>
        <mc:AlternateContent>
          <mc:Choice Requires="wps">
            <w:drawing>
              <wp:anchor distT="0" distB="0" distL="0" distR="0" allowOverlap="1" layoutInCell="1" locked="0" behindDoc="1" simplePos="0" relativeHeight="483462144">
                <wp:simplePos x="0" y="0"/>
                <wp:positionH relativeFrom="page">
                  <wp:posOffset>0</wp:posOffset>
                </wp:positionH>
                <wp:positionV relativeFrom="page">
                  <wp:posOffset>0</wp:posOffset>
                </wp:positionV>
                <wp:extent cx="4761865" cy="1018857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4761865" cy="10188575"/>
                          <a:chExt cx="4761865" cy="10188575"/>
                        </a:xfrm>
                      </wpg:grpSpPr>
                      <wps:wsp>
                        <wps:cNvPr id="24" name="Graphic 24"/>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25" name="Image 25"/>
                          <pic:cNvPicPr/>
                        </pic:nvPicPr>
                        <pic:blipFill>
                          <a:blip r:embed="rId8" cstate="print"/>
                          <a:stretch>
                            <a:fillRect/>
                          </a:stretch>
                        </pic:blipFill>
                        <pic:spPr>
                          <a:xfrm>
                            <a:off x="0" y="0"/>
                            <a:ext cx="4761839" cy="2418143"/>
                          </a:xfrm>
                          <a:prstGeom prst="rect">
                            <a:avLst/>
                          </a:prstGeom>
                        </pic:spPr>
                      </pic:pic>
                    </wpg:wgp>
                  </a:graphicData>
                </a:graphic>
              </wp:anchor>
            </w:drawing>
          </mc:Choice>
          <mc:Fallback>
            <w:pict>
              <v:group style="position:absolute;margin-left:0pt;margin-top:0pt;width:374.95pt;height:802.25pt;mso-position-horizontal-relative:page;mso-position-vertical-relative:page;z-index:-19854336" id="docshapegroup16" coordorigin="0,0" coordsize="7499,16045">
                <v:line style="position:absolute" from="1191,921" to="1191,16044" stroked="true" strokeweight="1pt" strokecolor="#4e868e">
                  <v:stroke dashstyle="solid"/>
                </v:line>
                <v:shape style="position:absolute;left:0;top:0;width:7499;height:3809" type="#_x0000_t75" id="docshape17" stroked="false">
                  <v:imagedata r:id="rId8" o:title=""/>
                </v:shape>
                <w10:wrap type="none"/>
              </v:group>
            </w:pict>
          </mc:Fallback>
        </mc:AlternateContent>
      </w:r>
    </w:p>
    <w:p>
      <w:pPr>
        <w:pStyle w:val="BodyText"/>
        <w:rPr>
          <w:b/>
        </w:rPr>
      </w:pPr>
    </w:p>
    <w:p>
      <w:pPr>
        <w:pStyle w:val="BodyText"/>
        <w:rPr>
          <w:b/>
        </w:rPr>
      </w:pPr>
    </w:p>
    <w:p>
      <w:pPr>
        <w:spacing w:before="221"/>
        <w:ind w:left="1587" w:right="0" w:firstLine="0"/>
        <w:jc w:val="left"/>
        <w:rPr>
          <w:b/>
          <w:sz w:val="62"/>
        </w:rPr>
      </w:pPr>
      <w:r>
        <w:rPr/>
        <mc:AlternateContent>
          <mc:Choice Requires="wps">
            <w:drawing>
              <wp:anchor distT="0" distB="0" distL="0" distR="0" allowOverlap="1" layoutInCell="1" locked="0" behindDoc="0" simplePos="0" relativeHeight="15734784">
                <wp:simplePos x="0" y="0"/>
                <wp:positionH relativeFrom="page">
                  <wp:posOffset>501065</wp:posOffset>
                </wp:positionH>
                <wp:positionV relativeFrom="paragraph">
                  <wp:posOffset>122899</wp:posOffset>
                </wp:positionV>
                <wp:extent cx="136525" cy="339217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9.677118pt;width:10.75pt;height:267.1pt;mso-position-horizontal-relative:page;mso-position-vertical-relative:paragraph;z-index:15734784" type="#_x0000_t202" id="docshape18"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4E868E"/>
          <w:spacing w:val="-2"/>
          <w:sz w:val="62"/>
        </w:rPr>
        <w:t>FIGURES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12"/>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28"/>
        <w:gridCol w:w="863"/>
      </w:tblGrid>
      <w:tr>
        <w:trPr>
          <w:trHeight w:val="443" w:hRule="atLeast"/>
        </w:trPr>
        <w:tc>
          <w:tcPr>
            <w:tcW w:w="8528" w:type="dxa"/>
            <w:shd w:val="clear" w:color="auto" w:fill="F2F5F5"/>
          </w:tcPr>
          <w:p>
            <w:pPr>
              <w:pStyle w:val="TableParagraph"/>
              <w:spacing w:before="113"/>
              <w:rPr>
                <w:sz w:val="20"/>
              </w:rPr>
            </w:pPr>
            <w:r>
              <w:rPr>
                <w:b/>
                <w:color w:val="609198"/>
                <w:spacing w:val="-4"/>
                <w:sz w:val="20"/>
              </w:rPr>
              <w:t>Figure</w:t>
            </w:r>
            <w:r>
              <w:rPr>
                <w:b/>
                <w:color w:val="609198"/>
                <w:spacing w:val="-7"/>
                <w:sz w:val="20"/>
              </w:rPr>
              <w:t> </w:t>
            </w:r>
            <w:r>
              <w:rPr>
                <w:b/>
                <w:color w:val="609198"/>
                <w:spacing w:val="-4"/>
                <w:sz w:val="20"/>
              </w:rPr>
              <w:t>1</w:t>
            </w:r>
            <w:r>
              <w:rPr>
                <w:b/>
                <w:color w:val="609198"/>
                <w:spacing w:val="-6"/>
                <w:sz w:val="20"/>
              </w:rPr>
              <w:t> </w:t>
            </w:r>
            <w:r>
              <w:rPr>
                <w:color w:val="3C3C3B"/>
                <w:spacing w:val="-4"/>
                <w:sz w:val="20"/>
              </w:rPr>
              <w:t>Electricity</w:t>
            </w:r>
            <w:r>
              <w:rPr>
                <w:color w:val="3C3C3B"/>
                <w:spacing w:val="-7"/>
                <w:sz w:val="20"/>
              </w:rPr>
              <w:t> </w:t>
            </w:r>
            <w:r>
              <w:rPr>
                <w:color w:val="3C3C3B"/>
                <w:spacing w:val="-4"/>
                <w:sz w:val="20"/>
              </w:rPr>
              <w:t>and</w:t>
            </w:r>
            <w:r>
              <w:rPr>
                <w:color w:val="3C3C3B"/>
                <w:spacing w:val="-6"/>
                <w:sz w:val="20"/>
              </w:rPr>
              <w:t> </w:t>
            </w:r>
            <w:r>
              <w:rPr>
                <w:color w:val="3C3C3B"/>
                <w:spacing w:val="-4"/>
                <w:sz w:val="20"/>
              </w:rPr>
              <w:t>gas</w:t>
            </w:r>
            <w:r>
              <w:rPr>
                <w:color w:val="3C3C3B"/>
                <w:spacing w:val="-7"/>
                <w:sz w:val="20"/>
              </w:rPr>
              <w:t> </w:t>
            </w:r>
            <w:r>
              <w:rPr>
                <w:color w:val="3C3C3B"/>
                <w:spacing w:val="-4"/>
                <w:sz w:val="20"/>
              </w:rPr>
              <w:t>supply</w:t>
            </w:r>
            <w:r>
              <w:rPr>
                <w:color w:val="3C3C3B"/>
                <w:spacing w:val="-6"/>
                <w:sz w:val="20"/>
              </w:rPr>
              <w:t> </w:t>
            </w:r>
            <w:r>
              <w:rPr>
                <w:color w:val="3C3C3B"/>
                <w:spacing w:val="-4"/>
                <w:sz w:val="20"/>
              </w:rPr>
              <w:t>chains</w:t>
            </w:r>
          </w:p>
        </w:tc>
        <w:tc>
          <w:tcPr>
            <w:tcW w:w="863" w:type="dxa"/>
            <w:shd w:val="clear" w:color="auto" w:fill="F2F5F5"/>
          </w:tcPr>
          <w:p>
            <w:pPr>
              <w:pStyle w:val="TableParagraph"/>
              <w:spacing w:before="113"/>
              <w:ind w:left="0" w:right="125"/>
              <w:jc w:val="right"/>
              <w:rPr>
                <w:sz w:val="20"/>
              </w:rPr>
            </w:pPr>
            <w:r>
              <w:rPr>
                <w:color w:val="3C3C3B"/>
                <w:w w:val="101"/>
                <w:sz w:val="20"/>
              </w:rPr>
              <w:t>4</w:t>
            </w:r>
          </w:p>
        </w:tc>
      </w:tr>
      <w:tr>
        <w:trPr>
          <w:trHeight w:val="443" w:hRule="atLeast"/>
        </w:trPr>
        <w:tc>
          <w:tcPr>
            <w:tcW w:w="8528" w:type="dxa"/>
            <w:shd w:val="clear" w:color="auto" w:fill="FBFBFA"/>
          </w:tcPr>
          <w:p>
            <w:pPr>
              <w:pStyle w:val="TableParagraph"/>
              <w:spacing w:before="113"/>
              <w:rPr>
                <w:sz w:val="20"/>
              </w:rPr>
            </w:pPr>
            <w:r>
              <w:rPr>
                <w:b/>
                <w:color w:val="609198"/>
                <w:spacing w:val="-2"/>
                <w:sz w:val="20"/>
              </w:rPr>
              <w:t>Figure</w:t>
            </w:r>
            <w:r>
              <w:rPr>
                <w:b/>
                <w:color w:val="609198"/>
                <w:spacing w:val="-7"/>
                <w:sz w:val="20"/>
              </w:rPr>
              <w:t> </w:t>
            </w:r>
            <w:r>
              <w:rPr>
                <w:b/>
                <w:color w:val="609198"/>
                <w:spacing w:val="-2"/>
                <w:sz w:val="20"/>
              </w:rPr>
              <w:t>2</w:t>
            </w:r>
            <w:r>
              <w:rPr>
                <w:b/>
                <w:color w:val="609198"/>
                <w:spacing w:val="-7"/>
                <w:sz w:val="20"/>
              </w:rPr>
              <w:t> </w:t>
            </w:r>
            <w:r>
              <w:rPr>
                <w:color w:val="3C3C3B"/>
                <w:spacing w:val="-2"/>
                <w:sz w:val="20"/>
              </w:rPr>
              <w:t>Market</w:t>
            </w:r>
            <w:r>
              <w:rPr>
                <w:color w:val="3C3C3B"/>
                <w:spacing w:val="-6"/>
                <w:sz w:val="20"/>
              </w:rPr>
              <w:t> </w:t>
            </w:r>
            <w:r>
              <w:rPr>
                <w:color w:val="3C3C3B"/>
                <w:spacing w:val="-2"/>
                <w:sz w:val="20"/>
              </w:rPr>
              <w:t>share</w:t>
            </w:r>
            <w:r>
              <w:rPr>
                <w:color w:val="3C3C3B"/>
                <w:spacing w:val="-7"/>
                <w:sz w:val="20"/>
              </w:rPr>
              <w:t> </w:t>
            </w:r>
            <w:r>
              <w:rPr>
                <w:color w:val="3C3C3B"/>
                <w:spacing w:val="-2"/>
                <w:sz w:val="20"/>
              </w:rPr>
              <w:t>of</w:t>
            </w:r>
            <w:r>
              <w:rPr>
                <w:color w:val="3C3C3B"/>
                <w:spacing w:val="-7"/>
                <w:sz w:val="20"/>
              </w:rPr>
              <w:t> </w:t>
            </w:r>
            <w:r>
              <w:rPr>
                <w:color w:val="3C3C3B"/>
                <w:spacing w:val="-2"/>
                <w:sz w:val="20"/>
              </w:rPr>
              <w:t>retailers</w:t>
            </w:r>
            <w:r>
              <w:rPr>
                <w:color w:val="3C3C3B"/>
                <w:spacing w:val="-6"/>
                <w:sz w:val="20"/>
              </w:rPr>
              <w:t> </w:t>
            </w:r>
            <w:r>
              <w:rPr>
                <w:color w:val="3C3C3B"/>
                <w:spacing w:val="-2"/>
                <w:sz w:val="20"/>
              </w:rPr>
              <w:t>in</w:t>
            </w:r>
            <w:r>
              <w:rPr>
                <w:color w:val="3C3C3B"/>
                <w:spacing w:val="-7"/>
                <w:sz w:val="20"/>
              </w:rPr>
              <w:t> </w:t>
            </w:r>
            <w:r>
              <w:rPr>
                <w:color w:val="3C3C3B"/>
                <w:spacing w:val="-2"/>
                <w:sz w:val="20"/>
              </w:rPr>
              <w:t>the</w:t>
            </w:r>
            <w:r>
              <w:rPr>
                <w:color w:val="3C3C3B"/>
                <w:spacing w:val="-7"/>
                <w:sz w:val="20"/>
              </w:rPr>
              <w:t> </w:t>
            </w:r>
            <w:r>
              <w:rPr>
                <w:color w:val="3C3C3B"/>
                <w:spacing w:val="-2"/>
                <w:sz w:val="20"/>
              </w:rPr>
              <w:t>Victorian</w:t>
            </w:r>
            <w:r>
              <w:rPr>
                <w:color w:val="3C3C3B"/>
                <w:spacing w:val="-6"/>
                <w:sz w:val="20"/>
              </w:rPr>
              <w:t> </w:t>
            </w:r>
            <w:r>
              <w:rPr>
                <w:color w:val="3C3C3B"/>
                <w:spacing w:val="-2"/>
                <w:sz w:val="20"/>
              </w:rPr>
              <w:t>electricity</w:t>
            </w:r>
            <w:r>
              <w:rPr>
                <w:color w:val="3C3C3B"/>
                <w:spacing w:val="-7"/>
                <w:sz w:val="20"/>
              </w:rPr>
              <w:t> </w:t>
            </w:r>
            <w:r>
              <w:rPr>
                <w:color w:val="3C3C3B"/>
                <w:spacing w:val="-2"/>
                <w:sz w:val="20"/>
              </w:rPr>
              <w:t>market,</w:t>
            </w:r>
            <w:r>
              <w:rPr>
                <w:color w:val="3C3C3B"/>
                <w:spacing w:val="-7"/>
                <w:sz w:val="20"/>
              </w:rPr>
              <w:t> </w:t>
            </w:r>
            <w:r>
              <w:rPr>
                <w:color w:val="3C3C3B"/>
                <w:spacing w:val="-2"/>
                <w:sz w:val="20"/>
              </w:rPr>
              <w:t>2015–16</w:t>
            </w:r>
          </w:p>
        </w:tc>
        <w:tc>
          <w:tcPr>
            <w:tcW w:w="863" w:type="dxa"/>
            <w:shd w:val="clear" w:color="auto" w:fill="FBFBFA"/>
          </w:tcPr>
          <w:p>
            <w:pPr>
              <w:pStyle w:val="TableParagraph"/>
              <w:spacing w:before="113"/>
              <w:ind w:left="0" w:right="125"/>
              <w:jc w:val="right"/>
              <w:rPr>
                <w:sz w:val="20"/>
              </w:rPr>
            </w:pPr>
            <w:r>
              <w:rPr>
                <w:color w:val="3C3C3B"/>
                <w:w w:val="107"/>
                <w:sz w:val="20"/>
              </w:rPr>
              <w:t>5</w:t>
            </w:r>
          </w:p>
        </w:tc>
      </w:tr>
      <w:tr>
        <w:trPr>
          <w:trHeight w:val="443" w:hRule="atLeast"/>
        </w:trPr>
        <w:tc>
          <w:tcPr>
            <w:tcW w:w="8528" w:type="dxa"/>
            <w:shd w:val="clear" w:color="auto" w:fill="F2F5F5"/>
          </w:tcPr>
          <w:p>
            <w:pPr>
              <w:pStyle w:val="TableParagraph"/>
              <w:spacing w:before="113"/>
              <w:rPr>
                <w:sz w:val="20"/>
              </w:rPr>
            </w:pPr>
            <w:r>
              <w:rPr>
                <w:b/>
                <w:color w:val="609198"/>
                <w:spacing w:val="-2"/>
                <w:sz w:val="20"/>
              </w:rPr>
              <w:t>Figure</w:t>
            </w:r>
            <w:r>
              <w:rPr>
                <w:b/>
                <w:color w:val="609198"/>
                <w:spacing w:val="-9"/>
                <w:sz w:val="20"/>
              </w:rPr>
              <w:t> </w:t>
            </w:r>
            <w:r>
              <w:rPr>
                <w:b/>
                <w:color w:val="609198"/>
                <w:spacing w:val="-2"/>
                <w:sz w:val="20"/>
              </w:rPr>
              <w:t>3</w:t>
            </w:r>
            <w:r>
              <w:rPr>
                <w:b/>
                <w:color w:val="609198"/>
                <w:spacing w:val="-8"/>
                <w:sz w:val="20"/>
              </w:rPr>
              <w:t> </w:t>
            </w:r>
            <w:r>
              <w:rPr>
                <w:color w:val="3C3C3B"/>
                <w:spacing w:val="-2"/>
                <w:sz w:val="20"/>
              </w:rPr>
              <w:t>Market</w:t>
            </w:r>
            <w:r>
              <w:rPr>
                <w:color w:val="3C3C3B"/>
                <w:spacing w:val="-8"/>
                <w:sz w:val="20"/>
              </w:rPr>
              <w:t> </w:t>
            </w:r>
            <w:r>
              <w:rPr>
                <w:color w:val="3C3C3B"/>
                <w:spacing w:val="-2"/>
                <w:sz w:val="20"/>
              </w:rPr>
              <w:t>share</w:t>
            </w:r>
            <w:r>
              <w:rPr>
                <w:color w:val="3C3C3B"/>
                <w:spacing w:val="-8"/>
                <w:sz w:val="20"/>
              </w:rPr>
              <w:t> </w:t>
            </w:r>
            <w:r>
              <w:rPr>
                <w:color w:val="3C3C3B"/>
                <w:spacing w:val="-2"/>
                <w:sz w:val="20"/>
              </w:rPr>
              <w:t>of</w:t>
            </w:r>
            <w:r>
              <w:rPr>
                <w:color w:val="3C3C3B"/>
                <w:spacing w:val="-8"/>
                <w:sz w:val="20"/>
              </w:rPr>
              <w:t> </w:t>
            </w:r>
            <w:r>
              <w:rPr>
                <w:color w:val="3C3C3B"/>
                <w:spacing w:val="-2"/>
                <w:sz w:val="20"/>
              </w:rPr>
              <w:t>retailers</w:t>
            </w:r>
            <w:r>
              <w:rPr>
                <w:color w:val="3C3C3B"/>
                <w:spacing w:val="-9"/>
                <w:sz w:val="20"/>
              </w:rPr>
              <w:t> </w:t>
            </w:r>
            <w:r>
              <w:rPr>
                <w:color w:val="3C3C3B"/>
                <w:spacing w:val="-2"/>
                <w:sz w:val="20"/>
              </w:rPr>
              <w:t>in</w:t>
            </w:r>
            <w:r>
              <w:rPr>
                <w:color w:val="3C3C3B"/>
                <w:spacing w:val="-8"/>
                <w:sz w:val="20"/>
              </w:rPr>
              <w:t> </w:t>
            </w:r>
            <w:r>
              <w:rPr>
                <w:color w:val="3C3C3B"/>
                <w:spacing w:val="-2"/>
                <w:sz w:val="20"/>
              </w:rPr>
              <w:t>the</w:t>
            </w:r>
            <w:r>
              <w:rPr>
                <w:color w:val="3C3C3B"/>
                <w:spacing w:val="-8"/>
                <w:sz w:val="20"/>
              </w:rPr>
              <w:t> </w:t>
            </w:r>
            <w:r>
              <w:rPr>
                <w:color w:val="3C3C3B"/>
                <w:spacing w:val="-2"/>
                <w:sz w:val="20"/>
              </w:rPr>
              <w:t>Victorian</w:t>
            </w:r>
            <w:r>
              <w:rPr>
                <w:color w:val="3C3C3B"/>
                <w:spacing w:val="-8"/>
                <w:sz w:val="20"/>
              </w:rPr>
              <w:t> </w:t>
            </w:r>
            <w:r>
              <w:rPr>
                <w:color w:val="3C3C3B"/>
                <w:spacing w:val="-2"/>
                <w:sz w:val="20"/>
              </w:rPr>
              <w:t>gas</w:t>
            </w:r>
            <w:r>
              <w:rPr>
                <w:color w:val="3C3C3B"/>
                <w:spacing w:val="-8"/>
                <w:sz w:val="20"/>
              </w:rPr>
              <w:t> </w:t>
            </w:r>
            <w:r>
              <w:rPr>
                <w:color w:val="3C3C3B"/>
                <w:spacing w:val="-2"/>
                <w:sz w:val="20"/>
              </w:rPr>
              <w:t>market,</w:t>
            </w:r>
            <w:r>
              <w:rPr>
                <w:color w:val="3C3C3B"/>
                <w:spacing w:val="-9"/>
                <w:sz w:val="20"/>
              </w:rPr>
              <w:t> </w:t>
            </w:r>
            <w:r>
              <w:rPr>
                <w:color w:val="3C3C3B"/>
                <w:spacing w:val="-2"/>
                <w:sz w:val="20"/>
              </w:rPr>
              <w:t>2015–16</w:t>
            </w:r>
          </w:p>
        </w:tc>
        <w:tc>
          <w:tcPr>
            <w:tcW w:w="863" w:type="dxa"/>
            <w:shd w:val="clear" w:color="auto" w:fill="F2F5F5"/>
          </w:tcPr>
          <w:p>
            <w:pPr>
              <w:pStyle w:val="TableParagraph"/>
              <w:spacing w:before="113"/>
              <w:ind w:left="0" w:right="125"/>
              <w:jc w:val="right"/>
              <w:rPr>
                <w:sz w:val="20"/>
              </w:rPr>
            </w:pPr>
            <w:r>
              <w:rPr>
                <w:color w:val="3C3C3B"/>
                <w:w w:val="107"/>
                <w:sz w:val="20"/>
              </w:rPr>
              <w:t>5</w:t>
            </w:r>
          </w:p>
        </w:tc>
      </w:tr>
      <w:tr>
        <w:trPr>
          <w:trHeight w:val="443" w:hRule="atLeast"/>
        </w:trPr>
        <w:tc>
          <w:tcPr>
            <w:tcW w:w="8528" w:type="dxa"/>
            <w:shd w:val="clear" w:color="auto" w:fill="FBFBFA"/>
          </w:tcPr>
          <w:p>
            <w:pPr>
              <w:pStyle w:val="TableParagraph"/>
              <w:spacing w:before="113"/>
              <w:rPr>
                <w:sz w:val="20"/>
              </w:rPr>
            </w:pPr>
            <w:r>
              <w:rPr>
                <w:b/>
                <w:color w:val="609198"/>
                <w:spacing w:val="-2"/>
                <w:sz w:val="20"/>
              </w:rPr>
              <w:t>Figure</w:t>
            </w:r>
            <w:r>
              <w:rPr>
                <w:b/>
                <w:color w:val="609198"/>
                <w:spacing w:val="-7"/>
                <w:sz w:val="20"/>
              </w:rPr>
              <w:t> </w:t>
            </w:r>
            <w:r>
              <w:rPr>
                <w:b/>
                <w:color w:val="609198"/>
                <w:spacing w:val="-2"/>
                <w:sz w:val="20"/>
              </w:rPr>
              <w:t>4</w:t>
            </w:r>
            <w:r>
              <w:rPr>
                <w:b/>
                <w:color w:val="609198"/>
                <w:spacing w:val="-7"/>
                <w:sz w:val="20"/>
              </w:rPr>
              <w:t> </w:t>
            </w:r>
            <w:r>
              <w:rPr>
                <w:color w:val="3C3C3B"/>
                <w:spacing w:val="-2"/>
                <w:sz w:val="20"/>
              </w:rPr>
              <w:t>Victorian</w:t>
            </w:r>
            <w:r>
              <w:rPr>
                <w:color w:val="3C3C3B"/>
                <w:spacing w:val="-7"/>
                <w:sz w:val="20"/>
              </w:rPr>
              <w:t> </w:t>
            </w:r>
            <w:r>
              <w:rPr>
                <w:color w:val="3C3C3B"/>
                <w:spacing w:val="-2"/>
                <w:sz w:val="20"/>
              </w:rPr>
              <w:t>electricity</w:t>
            </w:r>
            <w:r>
              <w:rPr>
                <w:color w:val="3C3C3B"/>
                <w:spacing w:val="-6"/>
                <w:sz w:val="20"/>
              </w:rPr>
              <w:t> </w:t>
            </w:r>
            <w:r>
              <w:rPr>
                <w:color w:val="3C3C3B"/>
                <w:spacing w:val="-2"/>
                <w:sz w:val="20"/>
              </w:rPr>
              <w:t>and</w:t>
            </w:r>
            <w:r>
              <w:rPr>
                <w:color w:val="3C3C3B"/>
                <w:spacing w:val="-7"/>
                <w:sz w:val="20"/>
              </w:rPr>
              <w:t> </w:t>
            </w:r>
            <w:r>
              <w:rPr>
                <w:color w:val="3C3C3B"/>
                <w:spacing w:val="-2"/>
                <w:sz w:val="20"/>
              </w:rPr>
              <w:t>gas</w:t>
            </w:r>
            <w:r>
              <w:rPr>
                <w:color w:val="3C3C3B"/>
                <w:spacing w:val="-7"/>
                <w:sz w:val="20"/>
              </w:rPr>
              <w:t> </w:t>
            </w:r>
            <w:r>
              <w:rPr>
                <w:color w:val="3C3C3B"/>
                <w:spacing w:val="-2"/>
                <w:sz w:val="20"/>
              </w:rPr>
              <w:t>price</w:t>
            </w:r>
            <w:r>
              <w:rPr>
                <w:color w:val="3C3C3B"/>
                <w:spacing w:val="-6"/>
                <w:sz w:val="20"/>
              </w:rPr>
              <w:t> </w:t>
            </w:r>
            <w:r>
              <w:rPr>
                <w:color w:val="3C3C3B"/>
                <w:spacing w:val="-2"/>
                <w:sz w:val="20"/>
              </w:rPr>
              <w:t>index</w:t>
            </w:r>
            <w:r>
              <w:rPr>
                <w:color w:val="3C3C3B"/>
                <w:spacing w:val="-7"/>
                <w:sz w:val="20"/>
              </w:rPr>
              <w:t> </w:t>
            </w:r>
            <w:r>
              <w:rPr>
                <w:color w:val="3C3C3B"/>
                <w:spacing w:val="-2"/>
                <w:sz w:val="20"/>
              </w:rPr>
              <w:t>2000–2017,</w:t>
            </w:r>
            <w:r>
              <w:rPr>
                <w:color w:val="3C3C3B"/>
                <w:spacing w:val="-7"/>
                <w:sz w:val="20"/>
              </w:rPr>
              <w:t> </w:t>
            </w:r>
            <w:r>
              <w:rPr>
                <w:color w:val="3C3C3B"/>
                <w:spacing w:val="-10"/>
                <w:sz w:val="20"/>
              </w:rPr>
              <w:t>%</w:t>
            </w:r>
          </w:p>
        </w:tc>
        <w:tc>
          <w:tcPr>
            <w:tcW w:w="863" w:type="dxa"/>
            <w:shd w:val="clear" w:color="auto" w:fill="FBFBFA"/>
          </w:tcPr>
          <w:p>
            <w:pPr>
              <w:pStyle w:val="TableParagraph"/>
              <w:spacing w:before="113"/>
              <w:ind w:left="0" w:right="125"/>
              <w:jc w:val="right"/>
              <w:rPr>
                <w:sz w:val="20"/>
              </w:rPr>
            </w:pPr>
            <w:r>
              <w:rPr>
                <w:color w:val="3C3C3B"/>
                <w:w w:val="107"/>
                <w:sz w:val="20"/>
              </w:rPr>
              <w:t>6</w:t>
            </w:r>
          </w:p>
        </w:tc>
      </w:tr>
      <w:tr>
        <w:trPr>
          <w:trHeight w:val="701" w:hRule="atLeast"/>
        </w:trPr>
        <w:tc>
          <w:tcPr>
            <w:tcW w:w="8528" w:type="dxa"/>
            <w:shd w:val="clear" w:color="auto" w:fill="F2F5F5"/>
          </w:tcPr>
          <w:p>
            <w:pPr>
              <w:pStyle w:val="TableParagraph"/>
              <w:spacing w:before="113"/>
              <w:rPr>
                <w:sz w:val="20"/>
              </w:rPr>
            </w:pPr>
            <w:r>
              <w:rPr>
                <w:b/>
                <w:color w:val="609198"/>
                <w:spacing w:val="-2"/>
                <w:sz w:val="20"/>
              </w:rPr>
              <w:t>Figure</w:t>
            </w:r>
            <w:r>
              <w:rPr>
                <w:b/>
                <w:color w:val="609198"/>
                <w:spacing w:val="-6"/>
                <w:sz w:val="20"/>
              </w:rPr>
              <w:t> </w:t>
            </w:r>
            <w:r>
              <w:rPr>
                <w:b/>
                <w:color w:val="609198"/>
                <w:spacing w:val="-2"/>
                <w:sz w:val="20"/>
              </w:rPr>
              <w:t>5</w:t>
            </w:r>
            <w:r>
              <w:rPr>
                <w:b/>
                <w:color w:val="609198"/>
                <w:spacing w:val="-6"/>
                <w:sz w:val="20"/>
              </w:rPr>
              <w:t> </w:t>
            </w:r>
            <w:r>
              <w:rPr>
                <w:color w:val="3C3C3B"/>
                <w:spacing w:val="-2"/>
                <w:sz w:val="20"/>
              </w:rPr>
              <w:t>Victorian</w:t>
            </w:r>
            <w:r>
              <w:rPr>
                <w:color w:val="3C3C3B"/>
                <w:spacing w:val="-6"/>
                <w:sz w:val="20"/>
              </w:rPr>
              <w:t> </w:t>
            </w:r>
            <w:r>
              <w:rPr>
                <w:color w:val="3C3C3B"/>
                <w:spacing w:val="-2"/>
                <w:sz w:val="20"/>
              </w:rPr>
              <w:t>wholesale</w:t>
            </w:r>
            <w:r>
              <w:rPr>
                <w:color w:val="3C3C3B"/>
                <w:spacing w:val="-6"/>
                <w:sz w:val="20"/>
              </w:rPr>
              <w:t> </w:t>
            </w:r>
            <w:r>
              <w:rPr>
                <w:color w:val="3C3C3B"/>
                <w:spacing w:val="-2"/>
                <w:sz w:val="20"/>
              </w:rPr>
              <w:t>electricity</w:t>
            </w:r>
            <w:r>
              <w:rPr>
                <w:color w:val="3C3C3B"/>
                <w:spacing w:val="-6"/>
                <w:sz w:val="20"/>
              </w:rPr>
              <w:t> </w:t>
            </w:r>
            <w:r>
              <w:rPr>
                <w:color w:val="3C3C3B"/>
                <w:spacing w:val="-2"/>
                <w:sz w:val="20"/>
              </w:rPr>
              <w:t>prices</w:t>
            </w:r>
            <w:r>
              <w:rPr>
                <w:color w:val="3C3C3B"/>
                <w:spacing w:val="-6"/>
                <w:sz w:val="20"/>
              </w:rPr>
              <w:t> </w:t>
            </w:r>
            <w:r>
              <w:rPr>
                <w:color w:val="3C3C3B"/>
                <w:spacing w:val="-10"/>
                <w:sz w:val="20"/>
              </w:rPr>
              <w:t>–</w:t>
            </w:r>
          </w:p>
          <w:p>
            <w:pPr>
              <w:pStyle w:val="TableParagraph"/>
              <w:rPr>
                <w:sz w:val="20"/>
              </w:rPr>
            </w:pPr>
            <w:r>
              <w:rPr>
                <w:color w:val="3C3C3B"/>
                <w:spacing w:val="-2"/>
                <w:sz w:val="20"/>
              </w:rPr>
              <w:t>comparison</w:t>
            </w:r>
            <w:r>
              <w:rPr>
                <w:color w:val="3C3C3B"/>
                <w:spacing w:val="-5"/>
                <w:sz w:val="20"/>
              </w:rPr>
              <w:t> </w:t>
            </w:r>
            <w:r>
              <w:rPr>
                <w:color w:val="3C3C3B"/>
                <w:spacing w:val="-2"/>
                <w:sz w:val="20"/>
              </w:rPr>
              <w:t>of</w:t>
            </w:r>
            <w:r>
              <w:rPr>
                <w:color w:val="3C3C3B"/>
                <w:spacing w:val="-5"/>
                <w:sz w:val="20"/>
              </w:rPr>
              <w:t> </w:t>
            </w:r>
            <w:r>
              <w:rPr>
                <w:color w:val="3C3C3B"/>
                <w:spacing w:val="-2"/>
                <w:sz w:val="20"/>
              </w:rPr>
              <w:t>contract</w:t>
            </w:r>
            <w:r>
              <w:rPr>
                <w:color w:val="3C3C3B"/>
                <w:spacing w:val="-4"/>
                <w:sz w:val="20"/>
              </w:rPr>
              <w:t> </w:t>
            </w:r>
            <w:r>
              <w:rPr>
                <w:color w:val="3C3C3B"/>
                <w:spacing w:val="-2"/>
                <w:sz w:val="20"/>
              </w:rPr>
              <w:t>purchase</w:t>
            </w:r>
            <w:r>
              <w:rPr>
                <w:color w:val="3C3C3B"/>
                <w:spacing w:val="-5"/>
                <w:sz w:val="20"/>
              </w:rPr>
              <w:t> </w:t>
            </w:r>
            <w:r>
              <w:rPr>
                <w:color w:val="3C3C3B"/>
                <w:spacing w:val="-2"/>
                <w:sz w:val="20"/>
              </w:rPr>
              <w:t>strategies</w:t>
            </w:r>
            <w:r>
              <w:rPr>
                <w:color w:val="3C3C3B"/>
                <w:spacing w:val="-4"/>
                <w:sz w:val="20"/>
              </w:rPr>
              <w:t> </w:t>
            </w:r>
            <w:r>
              <w:rPr>
                <w:color w:val="3C3C3B"/>
                <w:spacing w:val="-2"/>
                <w:sz w:val="20"/>
              </w:rPr>
              <w:t>and</w:t>
            </w:r>
            <w:r>
              <w:rPr>
                <w:color w:val="3C3C3B"/>
                <w:spacing w:val="-5"/>
                <w:sz w:val="20"/>
              </w:rPr>
              <w:t> </w:t>
            </w:r>
            <w:r>
              <w:rPr>
                <w:color w:val="3C3C3B"/>
                <w:spacing w:val="-2"/>
                <w:sz w:val="20"/>
              </w:rPr>
              <w:t>spot</w:t>
            </w:r>
            <w:r>
              <w:rPr>
                <w:color w:val="3C3C3B"/>
                <w:spacing w:val="-4"/>
                <w:sz w:val="20"/>
              </w:rPr>
              <w:t> </w:t>
            </w:r>
            <w:r>
              <w:rPr>
                <w:color w:val="3C3C3B"/>
                <w:spacing w:val="-2"/>
                <w:sz w:val="20"/>
              </w:rPr>
              <w:t>prices,</w:t>
            </w:r>
            <w:r>
              <w:rPr>
                <w:color w:val="3C3C3B"/>
                <w:spacing w:val="-5"/>
                <w:sz w:val="20"/>
              </w:rPr>
              <w:t> </w:t>
            </w:r>
            <w:r>
              <w:rPr>
                <w:color w:val="3C3C3B"/>
                <w:spacing w:val="-2"/>
                <w:sz w:val="20"/>
              </w:rPr>
              <w:t>2016–2107</w:t>
            </w:r>
          </w:p>
        </w:tc>
        <w:tc>
          <w:tcPr>
            <w:tcW w:w="863" w:type="dxa"/>
            <w:shd w:val="clear" w:color="auto" w:fill="F2F5F5"/>
          </w:tcPr>
          <w:p>
            <w:pPr>
              <w:pStyle w:val="TableParagraph"/>
              <w:spacing w:before="4"/>
              <w:ind w:left="0"/>
              <w:rPr>
                <w:b/>
                <w:sz w:val="32"/>
              </w:rPr>
            </w:pPr>
          </w:p>
          <w:p>
            <w:pPr>
              <w:pStyle w:val="TableParagraph"/>
              <w:spacing w:before="0"/>
              <w:ind w:left="0" w:right="125"/>
              <w:jc w:val="right"/>
              <w:rPr>
                <w:sz w:val="20"/>
              </w:rPr>
            </w:pPr>
            <w:r>
              <w:rPr>
                <w:color w:val="3C3C3B"/>
                <w:w w:val="93"/>
                <w:sz w:val="20"/>
              </w:rPr>
              <w:t>7</w:t>
            </w:r>
          </w:p>
        </w:tc>
      </w:tr>
      <w:tr>
        <w:trPr>
          <w:trHeight w:val="701" w:hRule="atLeast"/>
        </w:trPr>
        <w:tc>
          <w:tcPr>
            <w:tcW w:w="8528" w:type="dxa"/>
            <w:shd w:val="clear" w:color="auto" w:fill="FBFBFA"/>
          </w:tcPr>
          <w:p>
            <w:pPr>
              <w:pStyle w:val="TableParagraph"/>
              <w:spacing w:before="113"/>
              <w:rPr>
                <w:sz w:val="20"/>
              </w:rPr>
            </w:pPr>
            <w:r>
              <w:rPr>
                <w:b/>
                <w:color w:val="609198"/>
                <w:spacing w:val="-2"/>
                <w:sz w:val="20"/>
              </w:rPr>
              <w:t>Figure</w:t>
            </w:r>
            <w:r>
              <w:rPr>
                <w:b/>
                <w:color w:val="609198"/>
                <w:spacing w:val="-9"/>
                <w:sz w:val="20"/>
              </w:rPr>
              <w:t> </w:t>
            </w:r>
            <w:r>
              <w:rPr>
                <w:b/>
                <w:color w:val="609198"/>
                <w:spacing w:val="-2"/>
                <w:sz w:val="20"/>
              </w:rPr>
              <w:t>6</w:t>
            </w:r>
            <w:r>
              <w:rPr>
                <w:b/>
                <w:color w:val="609198"/>
                <w:spacing w:val="-8"/>
                <w:sz w:val="20"/>
              </w:rPr>
              <w:t> </w:t>
            </w:r>
            <w:r>
              <w:rPr>
                <w:color w:val="3C3C3B"/>
                <w:spacing w:val="-2"/>
                <w:sz w:val="20"/>
              </w:rPr>
              <w:t>Victorian</w:t>
            </w:r>
            <w:r>
              <w:rPr>
                <w:color w:val="3C3C3B"/>
                <w:spacing w:val="-8"/>
                <w:sz w:val="20"/>
              </w:rPr>
              <w:t> </w:t>
            </w:r>
            <w:r>
              <w:rPr>
                <w:color w:val="3C3C3B"/>
                <w:spacing w:val="-2"/>
                <w:sz w:val="20"/>
              </w:rPr>
              <w:t>wholesale</w:t>
            </w:r>
            <w:r>
              <w:rPr>
                <w:color w:val="3C3C3B"/>
                <w:spacing w:val="-9"/>
                <w:sz w:val="20"/>
              </w:rPr>
              <w:t> </w:t>
            </w:r>
            <w:r>
              <w:rPr>
                <w:color w:val="3C3C3B"/>
                <w:spacing w:val="-2"/>
                <w:sz w:val="20"/>
              </w:rPr>
              <w:t>gas</w:t>
            </w:r>
            <w:r>
              <w:rPr>
                <w:color w:val="3C3C3B"/>
                <w:spacing w:val="-8"/>
                <w:sz w:val="20"/>
              </w:rPr>
              <w:t> </w:t>
            </w:r>
            <w:r>
              <w:rPr>
                <w:color w:val="3C3C3B"/>
                <w:spacing w:val="-2"/>
                <w:sz w:val="20"/>
              </w:rPr>
              <w:t>prices</w:t>
            </w:r>
            <w:r>
              <w:rPr>
                <w:color w:val="3C3C3B"/>
                <w:spacing w:val="-8"/>
                <w:sz w:val="20"/>
              </w:rPr>
              <w:t> </w:t>
            </w:r>
            <w:r>
              <w:rPr>
                <w:color w:val="3C3C3B"/>
                <w:spacing w:val="-10"/>
                <w:sz w:val="20"/>
              </w:rPr>
              <w:t>–</w:t>
            </w:r>
          </w:p>
          <w:p>
            <w:pPr>
              <w:pStyle w:val="TableParagraph"/>
              <w:rPr>
                <w:sz w:val="20"/>
              </w:rPr>
            </w:pPr>
            <w:r>
              <w:rPr>
                <w:color w:val="3C3C3B"/>
                <w:spacing w:val="-2"/>
                <w:sz w:val="20"/>
              </w:rPr>
              <w:t>weighted</w:t>
            </w:r>
            <w:r>
              <w:rPr>
                <w:color w:val="3C3C3B"/>
                <w:spacing w:val="-4"/>
                <w:sz w:val="20"/>
              </w:rPr>
              <w:t> </w:t>
            </w:r>
            <w:r>
              <w:rPr>
                <w:color w:val="3C3C3B"/>
                <w:spacing w:val="-2"/>
                <w:sz w:val="20"/>
              </w:rPr>
              <w:t>average</w:t>
            </w:r>
            <w:r>
              <w:rPr>
                <w:color w:val="3C3C3B"/>
                <w:spacing w:val="-3"/>
                <w:sz w:val="20"/>
              </w:rPr>
              <w:t> </w:t>
            </w:r>
            <w:r>
              <w:rPr>
                <w:color w:val="3C3C3B"/>
                <w:spacing w:val="-2"/>
                <w:sz w:val="20"/>
              </w:rPr>
              <w:t>prices</w:t>
            </w:r>
            <w:r>
              <w:rPr>
                <w:color w:val="3C3C3B"/>
                <w:spacing w:val="-3"/>
                <w:sz w:val="20"/>
              </w:rPr>
              <w:t> </w:t>
            </w:r>
            <w:r>
              <w:rPr>
                <w:color w:val="3C3C3B"/>
                <w:spacing w:val="-2"/>
                <w:sz w:val="20"/>
              </w:rPr>
              <w:t>in</w:t>
            </w:r>
            <w:r>
              <w:rPr>
                <w:color w:val="3C3C3B"/>
                <w:spacing w:val="-4"/>
                <w:sz w:val="20"/>
              </w:rPr>
              <w:t> </w:t>
            </w:r>
            <w:r>
              <w:rPr>
                <w:color w:val="3C3C3B"/>
                <w:spacing w:val="-2"/>
                <w:sz w:val="20"/>
              </w:rPr>
              <w:t>existing</w:t>
            </w:r>
            <w:r>
              <w:rPr>
                <w:color w:val="3C3C3B"/>
                <w:spacing w:val="-3"/>
                <w:sz w:val="20"/>
              </w:rPr>
              <w:t> </w:t>
            </w:r>
            <w:r>
              <w:rPr>
                <w:color w:val="3C3C3B"/>
                <w:spacing w:val="-2"/>
                <w:sz w:val="20"/>
              </w:rPr>
              <w:t>Victorian</w:t>
            </w:r>
            <w:r>
              <w:rPr>
                <w:color w:val="3C3C3B"/>
                <w:spacing w:val="-3"/>
                <w:sz w:val="20"/>
              </w:rPr>
              <w:t> </w:t>
            </w:r>
            <w:r>
              <w:rPr>
                <w:color w:val="3C3C3B"/>
                <w:spacing w:val="-2"/>
                <w:sz w:val="20"/>
              </w:rPr>
              <w:t>contracts</w:t>
            </w:r>
            <w:r>
              <w:rPr>
                <w:color w:val="3C3C3B"/>
                <w:spacing w:val="-3"/>
                <w:sz w:val="20"/>
              </w:rPr>
              <w:t> </w:t>
            </w:r>
            <w:r>
              <w:rPr>
                <w:color w:val="3C3C3B"/>
                <w:spacing w:val="-2"/>
                <w:sz w:val="20"/>
              </w:rPr>
              <w:t>($2016)</w:t>
            </w:r>
          </w:p>
        </w:tc>
        <w:tc>
          <w:tcPr>
            <w:tcW w:w="863" w:type="dxa"/>
            <w:shd w:val="clear" w:color="auto" w:fill="FBFBFA"/>
          </w:tcPr>
          <w:p>
            <w:pPr>
              <w:pStyle w:val="TableParagraph"/>
              <w:spacing w:before="4"/>
              <w:ind w:left="0"/>
              <w:rPr>
                <w:b/>
                <w:sz w:val="32"/>
              </w:rPr>
            </w:pPr>
          </w:p>
          <w:p>
            <w:pPr>
              <w:pStyle w:val="TableParagraph"/>
              <w:spacing w:before="0"/>
              <w:ind w:left="0" w:right="125"/>
              <w:jc w:val="right"/>
              <w:rPr>
                <w:sz w:val="20"/>
              </w:rPr>
            </w:pPr>
            <w:r>
              <w:rPr>
                <w:color w:val="3C3C3B"/>
                <w:w w:val="105"/>
                <w:sz w:val="20"/>
              </w:rPr>
              <w:t>8</w:t>
            </w:r>
          </w:p>
        </w:tc>
      </w:tr>
      <w:tr>
        <w:trPr>
          <w:trHeight w:val="443" w:hRule="atLeast"/>
        </w:trPr>
        <w:tc>
          <w:tcPr>
            <w:tcW w:w="8528" w:type="dxa"/>
            <w:shd w:val="clear" w:color="auto" w:fill="F2F5F5"/>
          </w:tcPr>
          <w:p>
            <w:pPr>
              <w:pStyle w:val="TableParagraph"/>
              <w:spacing w:before="113"/>
              <w:rPr>
                <w:sz w:val="20"/>
              </w:rPr>
            </w:pPr>
            <w:r>
              <w:rPr>
                <w:b/>
                <w:color w:val="609198"/>
                <w:spacing w:val="-2"/>
                <w:sz w:val="20"/>
              </w:rPr>
              <w:t>Figure</w:t>
            </w:r>
            <w:r>
              <w:rPr>
                <w:b/>
                <w:color w:val="609198"/>
                <w:spacing w:val="-10"/>
                <w:sz w:val="20"/>
              </w:rPr>
              <w:t> </w:t>
            </w:r>
            <w:r>
              <w:rPr>
                <w:b/>
                <w:color w:val="609198"/>
                <w:spacing w:val="-2"/>
                <w:sz w:val="20"/>
              </w:rPr>
              <w:t>7</w:t>
            </w:r>
            <w:r>
              <w:rPr>
                <w:b/>
                <w:color w:val="609198"/>
                <w:spacing w:val="-9"/>
                <w:sz w:val="20"/>
              </w:rPr>
              <w:t> </w:t>
            </w:r>
            <w:r>
              <w:rPr>
                <w:color w:val="3C3C3B"/>
                <w:spacing w:val="-2"/>
                <w:sz w:val="20"/>
              </w:rPr>
              <w:t>Network</w:t>
            </w:r>
            <w:r>
              <w:rPr>
                <w:color w:val="3C3C3B"/>
                <w:spacing w:val="-9"/>
                <w:sz w:val="20"/>
              </w:rPr>
              <w:t> </w:t>
            </w:r>
            <w:r>
              <w:rPr>
                <w:color w:val="3C3C3B"/>
                <w:spacing w:val="-2"/>
                <w:sz w:val="20"/>
              </w:rPr>
              <w:t>charges</w:t>
            </w:r>
            <w:r>
              <w:rPr>
                <w:color w:val="3C3C3B"/>
                <w:spacing w:val="-10"/>
                <w:sz w:val="20"/>
              </w:rPr>
              <w:t> </w:t>
            </w:r>
            <w:r>
              <w:rPr>
                <w:color w:val="3C3C3B"/>
                <w:spacing w:val="-2"/>
                <w:sz w:val="20"/>
              </w:rPr>
              <w:t>(United</w:t>
            </w:r>
            <w:r>
              <w:rPr>
                <w:color w:val="3C3C3B"/>
                <w:spacing w:val="-9"/>
                <w:sz w:val="20"/>
              </w:rPr>
              <w:t> </w:t>
            </w:r>
            <w:r>
              <w:rPr>
                <w:color w:val="3C3C3B"/>
                <w:spacing w:val="-2"/>
                <w:sz w:val="20"/>
              </w:rPr>
              <w:t>Energy,</w:t>
            </w:r>
            <w:r>
              <w:rPr>
                <w:color w:val="3C3C3B"/>
                <w:spacing w:val="-9"/>
                <w:sz w:val="20"/>
              </w:rPr>
              <w:t> </w:t>
            </w:r>
            <w:r>
              <w:rPr>
                <w:color w:val="3C3C3B"/>
                <w:spacing w:val="-2"/>
                <w:sz w:val="20"/>
              </w:rPr>
              <w:t>customer</w:t>
            </w:r>
            <w:r>
              <w:rPr>
                <w:color w:val="3C3C3B"/>
                <w:spacing w:val="-10"/>
                <w:sz w:val="20"/>
              </w:rPr>
              <w:t> </w:t>
            </w:r>
            <w:r>
              <w:rPr>
                <w:color w:val="3C3C3B"/>
                <w:spacing w:val="-2"/>
                <w:sz w:val="20"/>
              </w:rPr>
              <w:t>using</w:t>
            </w:r>
            <w:r>
              <w:rPr>
                <w:color w:val="3C3C3B"/>
                <w:spacing w:val="-9"/>
                <w:sz w:val="20"/>
              </w:rPr>
              <w:t> </w:t>
            </w:r>
            <w:r>
              <w:rPr>
                <w:color w:val="3C3C3B"/>
                <w:spacing w:val="-2"/>
                <w:sz w:val="20"/>
              </w:rPr>
              <w:t>4,000</w:t>
            </w:r>
            <w:r>
              <w:rPr>
                <w:color w:val="3C3C3B"/>
                <w:spacing w:val="-9"/>
                <w:sz w:val="20"/>
              </w:rPr>
              <w:t> </w:t>
            </w:r>
            <w:r>
              <w:rPr>
                <w:color w:val="3C3C3B"/>
                <w:spacing w:val="-2"/>
                <w:sz w:val="20"/>
              </w:rPr>
              <w:t>kWh</w:t>
            </w:r>
            <w:r>
              <w:rPr>
                <w:color w:val="3C3C3B"/>
                <w:spacing w:val="-9"/>
                <w:sz w:val="20"/>
              </w:rPr>
              <w:t> </w:t>
            </w:r>
            <w:r>
              <w:rPr>
                <w:color w:val="3C3C3B"/>
                <w:spacing w:val="-2"/>
                <w:sz w:val="20"/>
              </w:rPr>
              <w:t>per</w:t>
            </w:r>
            <w:r>
              <w:rPr>
                <w:color w:val="3C3C3B"/>
                <w:spacing w:val="-10"/>
                <w:sz w:val="20"/>
              </w:rPr>
              <w:t> </w:t>
            </w:r>
            <w:r>
              <w:rPr>
                <w:color w:val="3C3C3B"/>
                <w:spacing w:val="-2"/>
                <w:sz w:val="20"/>
              </w:rPr>
              <w:t>annum)</w:t>
            </w:r>
          </w:p>
        </w:tc>
        <w:tc>
          <w:tcPr>
            <w:tcW w:w="863" w:type="dxa"/>
            <w:shd w:val="clear" w:color="auto" w:fill="F2F5F5"/>
          </w:tcPr>
          <w:p>
            <w:pPr>
              <w:pStyle w:val="TableParagraph"/>
              <w:spacing w:before="113"/>
              <w:ind w:left="0" w:right="125"/>
              <w:jc w:val="right"/>
              <w:rPr>
                <w:sz w:val="20"/>
              </w:rPr>
            </w:pPr>
            <w:r>
              <w:rPr>
                <w:color w:val="3C3C3B"/>
                <w:w w:val="105"/>
                <w:sz w:val="20"/>
              </w:rPr>
              <w:t>8</w:t>
            </w:r>
          </w:p>
        </w:tc>
      </w:tr>
      <w:tr>
        <w:trPr>
          <w:trHeight w:val="701" w:hRule="atLeast"/>
        </w:trPr>
        <w:tc>
          <w:tcPr>
            <w:tcW w:w="8528" w:type="dxa"/>
            <w:shd w:val="clear" w:color="auto" w:fill="FBFBFA"/>
          </w:tcPr>
          <w:p>
            <w:pPr>
              <w:pStyle w:val="TableParagraph"/>
              <w:spacing w:before="113"/>
              <w:rPr>
                <w:sz w:val="20"/>
              </w:rPr>
            </w:pPr>
            <w:r>
              <w:rPr>
                <w:b/>
                <w:color w:val="609198"/>
                <w:spacing w:val="-2"/>
                <w:sz w:val="20"/>
              </w:rPr>
              <w:t>Figure</w:t>
            </w:r>
            <w:r>
              <w:rPr>
                <w:b/>
                <w:color w:val="609198"/>
                <w:spacing w:val="-5"/>
                <w:sz w:val="20"/>
              </w:rPr>
              <w:t> </w:t>
            </w:r>
            <w:r>
              <w:rPr>
                <w:b/>
                <w:color w:val="609198"/>
                <w:spacing w:val="-2"/>
                <w:sz w:val="20"/>
              </w:rPr>
              <w:t>8</w:t>
            </w:r>
            <w:r>
              <w:rPr>
                <w:b/>
                <w:color w:val="609198"/>
                <w:spacing w:val="-5"/>
                <w:sz w:val="20"/>
              </w:rPr>
              <w:t> </w:t>
            </w:r>
            <w:r>
              <w:rPr>
                <w:color w:val="3C3C3B"/>
                <w:spacing w:val="-2"/>
                <w:sz w:val="20"/>
              </w:rPr>
              <w:t>Overview</w:t>
            </w:r>
            <w:r>
              <w:rPr>
                <w:color w:val="3C3C3B"/>
                <w:spacing w:val="-5"/>
                <w:sz w:val="20"/>
              </w:rPr>
              <w:t> </w:t>
            </w:r>
            <w:r>
              <w:rPr>
                <w:color w:val="3C3C3B"/>
                <w:spacing w:val="-2"/>
                <w:sz w:val="20"/>
              </w:rPr>
              <w:t>of</w:t>
            </w:r>
            <w:r>
              <w:rPr>
                <w:color w:val="3C3C3B"/>
                <w:spacing w:val="-4"/>
                <w:sz w:val="20"/>
              </w:rPr>
              <w:t> </w:t>
            </w:r>
            <w:r>
              <w:rPr>
                <w:color w:val="3C3C3B"/>
                <w:spacing w:val="-2"/>
                <w:sz w:val="20"/>
              </w:rPr>
              <w:t>costs</w:t>
            </w:r>
            <w:r>
              <w:rPr>
                <w:color w:val="3C3C3B"/>
                <w:spacing w:val="-5"/>
                <w:sz w:val="20"/>
              </w:rPr>
              <w:t> </w:t>
            </w:r>
            <w:r>
              <w:rPr>
                <w:color w:val="3C3C3B"/>
                <w:spacing w:val="-2"/>
                <w:sz w:val="20"/>
              </w:rPr>
              <w:t>of</w:t>
            </w:r>
            <w:r>
              <w:rPr>
                <w:color w:val="3C3C3B"/>
                <w:spacing w:val="-5"/>
                <w:sz w:val="20"/>
              </w:rPr>
              <w:t> </w:t>
            </w:r>
            <w:r>
              <w:rPr>
                <w:color w:val="3C3C3B"/>
                <w:spacing w:val="-2"/>
                <w:sz w:val="20"/>
              </w:rPr>
              <w:t>electricity</w:t>
            </w:r>
            <w:r>
              <w:rPr>
                <w:color w:val="3C3C3B"/>
                <w:spacing w:val="-5"/>
                <w:sz w:val="20"/>
              </w:rPr>
              <w:t> </w:t>
            </w:r>
            <w:r>
              <w:rPr>
                <w:color w:val="3C3C3B"/>
                <w:spacing w:val="-2"/>
                <w:sz w:val="20"/>
              </w:rPr>
              <w:t>supply</w:t>
            </w:r>
            <w:r>
              <w:rPr>
                <w:color w:val="3C3C3B"/>
                <w:spacing w:val="-4"/>
                <w:sz w:val="20"/>
              </w:rPr>
              <w:t> </w:t>
            </w:r>
            <w:r>
              <w:rPr>
                <w:color w:val="3C3C3B"/>
                <w:spacing w:val="-10"/>
                <w:sz w:val="20"/>
              </w:rPr>
              <w:t>–</w:t>
            </w:r>
          </w:p>
          <w:p>
            <w:pPr>
              <w:pStyle w:val="TableParagraph"/>
              <w:rPr>
                <w:sz w:val="20"/>
              </w:rPr>
            </w:pPr>
            <w:r>
              <w:rPr>
                <w:color w:val="3C3C3B"/>
                <w:spacing w:val="-2"/>
                <w:sz w:val="20"/>
              </w:rPr>
              <w:t>average</w:t>
            </w:r>
            <w:r>
              <w:rPr>
                <w:color w:val="3C3C3B"/>
                <w:spacing w:val="-12"/>
                <w:sz w:val="20"/>
              </w:rPr>
              <w:t> </w:t>
            </w:r>
            <w:r>
              <w:rPr>
                <w:color w:val="3C3C3B"/>
                <w:spacing w:val="-2"/>
                <w:sz w:val="20"/>
              </w:rPr>
              <w:t>4MWh</w:t>
            </w:r>
            <w:r>
              <w:rPr>
                <w:color w:val="3C3C3B"/>
                <w:spacing w:val="-12"/>
                <w:sz w:val="20"/>
              </w:rPr>
              <w:t> </w:t>
            </w:r>
            <w:r>
              <w:rPr>
                <w:color w:val="3C3C3B"/>
                <w:spacing w:val="-2"/>
                <w:sz w:val="20"/>
              </w:rPr>
              <w:t>Victorian</w:t>
            </w:r>
            <w:r>
              <w:rPr>
                <w:color w:val="3C3C3B"/>
                <w:spacing w:val="-11"/>
                <w:sz w:val="20"/>
              </w:rPr>
              <w:t> </w:t>
            </w:r>
            <w:r>
              <w:rPr>
                <w:color w:val="3C3C3B"/>
                <w:spacing w:val="-2"/>
                <w:sz w:val="20"/>
              </w:rPr>
              <w:t>energy</w:t>
            </w:r>
            <w:r>
              <w:rPr>
                <w:color w:val="3C3C3B"/>
                <w:spacing w:val="-12"/>
                <w:sz w:val="20"/>
              </w:rPr>
              <w:t> </w:t>
            </w:r>
            <w:r>
              <w:rPr>
                <w:color w:val="3C3C3B"/>
                <w:spacing w:val="-2"/>
                <w:sz w:val="20"/>
              </w:rPr>
              <w:t>customer</w:t>
            </w:r>
            <w:r>
              <w:rPr>
                <w:color w:val="3C3C3B"/>
                <w:spacing w:val="-12"/>
                <w:sz w:val="20"/>
              </w:rPr>
              <w:t> </w:t>
            </w:r>
            <w:r>
              <w:rPr>
                <w:color w:val="3C3C3B"/>
                <w:spacing w:val="-2"/>
                <w:sz w:val="20"/>
              </w:rPr>
              <w:t>(excludes</w:t>
            </w:r>
            <w:r>
              <w:rPr>
                <w:color w:val="3C3C3B"/>
                <w:spacing w:val="-11"/>
                <w:sz w:val="20"/>
              </w:rPr>
              <w:t> </w:t>
            </w:r>
            <w:r>
              <w:rPr>
                <w:color w:val="3C3C3B"/>
                <w:spacing w:val="-2"/>
                <w:sz w:val="20"/>
              </w:rPr>
              <w:t>retailer</w:t>
            </w:r>
            <w:r>
              <w:rPr>
                <w:color w:val="3C3C3B"/>
                <w:spacing w:val="-12"/>
                <w:sz w:val="20"/>
              </w:rPr>
              <w:t> </w:t>
            </w:r>
            <w:r>
              <w:rPr>
                <w:color w:val="3C3C3B"/>
                <w:spacing w:val="-2"/>
                <w:sz w:val="20"/>
              </w:rPr>
              <w:t>own</w:t>
            </w:r>
            <w:r>
              <w:rPr>
                <w:color w:val="3C3C3B"/>
                <w:spacing w:val="-11"/>
                <w:sz w:val="20"/>
              </w:rPr>
              <w:t> </w:t>
            </w:r>
            <w:r>
              <w:rPr>
                <w:color w:val="3C3C3B"/>
                <w:spacing w:val="-2"/>
                <w:sz w:val="20"/>
              </w:rPr>
              <w:t>costs),</w:t>
            </w:r>
            <w:r>
              <w:rPr>
                <w:color w:val="3C3C3B"/>
                <w:spacing w:val="-12"/>
                <w:sz w:val="20"/>
              </w:rPr>
              <w:t> </w:t>
            </w:r>
            <w:r>
              <w:rPr>
                <w:color w:val="3C3C3B"/>
                <w:spacing w:val="-2"/>
                <w:sz w:val="20"/>
              </w:rPr>
              <w:t>2006–17</w:t>
            </w:r>
          </w:p>
        </w:tc>
        <w:tc>
          <w:tcPr>
            <w:tcW w:w="863" w:type="dxa"/>
            <w:shd w:val="clear" w:color="auto" w:fill="FBFBFA"/>
          </w:tcPr>
          <w:p>
            <w:pPr>
              <w:pStyle w:val="TableParagraph"/>
              <w:spacing w:before="4"/>
              <w:ind w:left="0"/>
              <w:rPr>
                <w:b/>
                <w:sz w:val="32"/>
              </w:rPr>
            </w:pPr>
          </w:p>
          <w:p>
            <w:pPr>
              <w:pStyle w:val="TableParagraph"/>
              <w:spacing w:before="0"/>
              <w:ind w:left="0" w:right="125"/>
              <w:jc w:val="right"/>
              <w:rPr>
                <w:sz w:val="20"/>
              </w:rPr>
            </w:pPr>
            <w:r>
              <w:rPr>
                <w:color w:val="3C3C3B"/>
                <w:spacing w:val="-5"/>
                <w:w w:val="95"/>
                <w:sz w:val="20"/>
              </w:rPr>
              <w:t>10</w:t>
            </w:r>
          </w:p>
        </w:tc>
      </w:tr>
      <w:tr>
        <w:trPr>
          <w:trHeight w:val="443" w:hRule="atLeast"/>
        </w:trPr>
        <w:tc>
          <w:tcPr>
            <w:tcW w:w="9391" w:type="dxa"/>
            <w:gridSpan w:val="2"/>
            <w:shd w:val="clear" w:color="auto" w:fill="F2F5F5"/>
          </w:tcPr>
          <w:p>
            <w:pPr>
              <w:pStyle w:val="TableParagraph"/>
              <w:tabs>
                <w:tab w:pos="9263" w:val="right" w:leader="none"/>
              </w:tabs>
              <w:spacing w:before="113"/>
              <w:rPr>
                <w:sz w:val="20"/>
              </w:rPr>
            </w:pPr>
            <w:r>
              <w:rPr>
                <w:b/>
                <w:color w:val="609198"/>
                <w:spacing w:val="-2"/>
                <w:sz w:val="20"/>
              </w:rPr>
              <w:t>Figure</w:t>
            </w:r>
            <w:r>
              <w:rPr>
                <w:b/>
                <w:color w:val="609198"/>
                <w:spacing w:val="-11"/>
                <w:sz w:val="20"/>
              </w:rPr>
              <w:t> </w:t>
            </w:r>
            <w:r>
              <w:rPr>
                <w:b/>
                <w:color w:val="609198"/>
                <w:spacing w:val="-2"/>
                <w:sz w:val="20"/>
              </w:rPr>
              <w:t>9</w:t>
            </w:r>
            <w:r>
              <w:rPr>
                <w:b/>
                <w:color w:val="609198"/>
                <w:spacing w:val="-10"/>
                <w:sz w:val="20"/>
              </w:rPr>
              <w:t> </w:t>
            </w:r>
            <w:r>
              <w:rPr>
                <w:color w:val="3C3C3B"/>
                <w:spacing w:val="-2"/>
                <w:sz w:val="20"/>
              </w:rPr>
              <w:t>Residential</w:t>
            </w:r>
            <w:r>
              <w:rPr>
                <w:color w:val="3C3C3B"/>
                <w:spacing w:val="-10"/>
                <w:sz w:val="20"/>
              </w:rPr>
              <w:t> </w:t>
            </w:r>
            <w:r>
              <w:rPr>
                <w:color w:val="3C3C3B"/>
                <w:spacing w:val="-2"/>
                <w:sz w:val="20"/>
              </w:rPr>
              <w:t>bill</w:t>
            </w:r>
            <w:r>
              <w:rPr>
                <w:color w:val="3C3C3B"/>
                <w:spacing w:val="-10"/>
                <w:sz w:val="20"/>
              </w:rPr>
              <w:t> </w:t>
            </w:r>
            <w:r>
              <w:rPr>
                <w:color w:val="3C3C3B"/>
                <w:spacing w:val="-2"/>
                <w:sz w:val="20"/>
              </w:rPr>
              <w:t>disaggregation</w:t>
            </w:r>
            <w:r>
              <w:rPr>
                <w:color w:val="3C3C3B"/>
                <w:spacing w:val="-10"/>
                <w:sz w:val="20"/>
              </w:rPr>
              <w:t> </w:t>
            </w:r>
            <w:r>
              <w:rPr>
                <w:color w:val="3C3C3B"/>
                <w:spacing w:val="-2"/>
                <w:sz w:val="20"/>
              </w:rPr>
              <w:t>based</w:t>
            </w:r>
            <w:r>
              <w:rPr>
                <w:color w:val="3C3C3B"/>
                <w:spacing w:val="-10"/>
                <w:sz w:val="20"/>
              </w:rPr>
              <w:t> </w:t>
            </w:r>
            <w:r>
              <w:rPr>
                <w:color w:val="3C3C3B"/>
                <w:spacing w:val="-2"/>
                <w:sz w:val="20"/>
              </w:rPr>
              <w:t>generally</w:t>
            </w:r>
            <w:r>
              <w:rPr>
                <w:color w:val="3C3C3B"/>
                <w:spacing w:val="-11"/>
                <w:sz w:val="20"/>
              </w:rPr>
              <w:t> </w:t>
            </w:r>
            <w:r>
              <w:rPr>
                <w:color w:val="3C3C3B"/>
                <w:spacing w:val="-2"/>
                <w:sz w:val="20"/>
              </w:rPr>
              <w:t>available</w:t>
            </w:r>
            <w:r>
              <w:rPr>
                <w:color w:val="3C3C3B"/>
                <w:spacing w:val="-10"/>
                <w:sz w:val="20"/>
              </w:rPr>
              <w:t> </w:t>
            </w:r>
            <w:r>
              <w:rPr>
                <w:color w:val="3C3C3B"/>
                <w:spacing w:val="-2"/>
                <w:sz w:val="20"/>
              </w:rPr>
              <w:t>offers,</w:t>
            </w:r>
            <w:r>
              <w:rPr>
                <w:color w:val="3C3C3B"/>
                <w:spacing w:val="-10"/>
                <w:sz w:val="20"/>
              </w:rPr>
              <w:t> </w:t>
            </w:r>
            <w:r>
              <w:rPr>
                <w:color w:val="3C3C3B"/>
                <w:spacing w:val="-2"/>
                <w:sz w:val="20"/>
              </w:rPr>
              <w:t>4</w:t>
            </w:r>
            <w:r>
              <w:rPr>
                <w:color w:val="3C3C3B"/>
                <w:spacing w:val="-10"/>
                <w:sz w:val="20"/>
              </w:rPr>
              <w:t> </w:t>
            </w:r>
            <w:r>
              <w:rPr>
                <w:color w:val="3C3C3B"/>
                <w:spacing w:val="-2"/>
                <w:sz w:val="20"/>
              </w:rPr>
              <w:t>MWh</w:t>
            </w:r>
            <w:r>
              <w:rPr>
                <w:color w:val="3C3C3B"/>
                <w:spacing w:val="-10"/>
                <w:sz w:val="20"/>
              </w:rPr>
              <w:t> </w:t>
            </w:r>
            <w:r>
              <w:rPr>
                <w:color w:val="3C3C3B"/>
                <w:spacing w:val="-2"/>
                <w:sz w:val="20"/>
              </w:rPr>
              <w:t>p.a.</w:t>
            </w:r>
            <w:r>
              <w:rPr>
                <w:color w:val="3C3C3B"/>
                <w:spacing w:val="-10"/>
                <w:sz w:val="20"/>
              </w:rPr>
              <w:t> </w:t>
            </w:r>
            <w:r>
              <w:rPr>
                <w:color w:val="3C3C3B"/>
                <w:spacing w:val="-2"/>
                <w:sz w:val="20"/>
              </w:rPr>
              <w:t>electricity</w:t>
            </w:r>
            <w:r>
              <w:rPr>
                <w:color w:val="3C3C3B"/>
                <w:sz w:val="20"/>
              </w:rPr>
              <w:tab/>
            </w:r>
            <w:r>
              <w:rPr>
                <w:color w:val="3C3C3B"/>
                <w:spacing w:val="-5"/>
                <w:sz w:val="20"/>
              </w:rPr>
              <w:t>11</w:t>
            </w:r>
          </w:p>
        </w:tc>
      </w:tr>
      <w:tr>
        <w:trPr>
          <w:trHeight w:val="443" w:hRule="atLeast"/>
        </w:trPr>
        <w:tc>
          <w:tcPr>
            <w:tcW w:w="8528" w:type="dxa"/>
            <w:shd w:val="clear" w:color="auto" w:fill="FBFBFA"/>
          </w:tcPr>
          <w:p>
            <w:pPr>
              <w:pStyle w:val="TableParagraph"/>
              <w:spacing w:before="113"/>
              <w:rPr>
                <w:sz w:val="20"/>
              </w:rPr>
            </w:pPr>
            <w:r>
              <w:rPr>
                <w:b/>
                <w:color w:val="609198"/>
                <w:spacing w:val="-4"/>
                <w:sz w:val="20"/>
              </w:rPr>
              <w:t>Figure</w:t>
            </w:r>
            <w:r>
              <w:rPr>
                <w:b/>
                <w:color w:val="609198"/>
                <w:spacing w:val="1"/>
                <w:sz w:val="20"/>
              </w:rPr>
              <w:t> </w:t>
            </w:r>
            <w:r>
              <w:rPr>
                <w:b/>
                <w:color w:val="609198"/>
                <w:spacing w:val="-4"/>
                <w:sz w:val="20"/>
              </w:rPr>
              <w:t>10</w:t>
            </w:r>
            <w:r>
              <w:rPr>
                <w:b/>
                <w:color w:val="609198"/>
                <w:spacing w:val="2"/>
                <w:sz w:val="20"/>
              </w:rPr>
              <w:t> </w:t>
            </w:r>
            <w:r>
              <w:rPr>
                <w:color w:val="3C3C3B"/>
                <w:spacing w:val="-4"/>
                <w:sz w:val="20"/>
              </w:rPr>
              <w:t>Residential</w:t>
            </w:r>
            <w:r>
              <w:rPr>
                <w:color w:val="3C3C3B"/>
                <w:spacing w:val="1"/>
                <w:sz w:val="20"/>
              </w:rPr>
              <w:t> </w:t>
            </w:r>
            <w:r>
              <w:rPr>
                <w:color w:val="3C3C3B"/>
                <w:spacing w:val="-4"/>
                <w:sz w:val="20"/>
              </w:rPr>
              <w:t>bill</w:t>
            </w:r>
            <w:r>
              <w:rPr>
                <w:color w:val="3C3C3B"/>
                <w:spacing w:val="2"/>
                <w:sz w:val="20"/>
              </w:rPr>
              <w:t> </w:t>
            </w:r>
            <w:r>
              <w:rPr>
                <w:color w:val="3C3C3B"/>
                <w:spacing w:val="-4"/>
                <w:sz w:val="20"/>
              </w:rPr>
              <w:t>disaggregation</w:t>
            </w:r>
            <w:r>
              <w:rPr>
                <w:color w:val="3C3C3B"/>
                <w:spacing w:val="2"/>
                <w:sz w:val="20"/>
              </w:rPr>
              <w:t> </w:t>
            </w:r>
            <w:r>
              <w:rPr>
                <w:color w:val="3C3C3B"/>
                <w:spacing w:val="-4"/>
                <w:sz w:val="20"/>
              </w:rPr>
              <w:t>based</w:t>
            </w:r>
            <w:r>
              <w:rPr>
                <w:color w:val="3C3C3B"/>
                <w:spacing w:val="1"/>
                <w:sz w:val="20"/>
              </w:rPr>
              <w:t> </w:t>
            </w:r>
            <w:r>
              <w:rPr>
                <w:color w:val="3C3C3B"/>
                <w:spacing w:val="-4"/>
                <w:sz w:val="20"/>
              </w:rPr>
              <w:t>generally</w:t>
            </w:r>
            <w:r>
              <w:rPr>
                <w:color w:val="3C3C3B"/>
                <w:spacing w:val="2"/>
                <w:sz w:val="20"/>
              </w:rPr>
              <w:t> </w:t>
            </w:r>
            <w:r>
              <w:rPr>
                <w:color w:val="3C3C3B"/>
                <w:spacing w:val="-4"/>
                <w:sz w:val="20"/>
              </w:rPr>
              <w:t>available</w:t>
            </w:r>
            <w:r>
              <w:rPr>
                <w:color w:val="3C3C3B"/>
                <w:spacing w:val="2"/>
                <w:sz w:val="20"/>
              </w:rPr>
              <w:t> </w:t>
            </w:r>
            <w:r>
              <w:rPr>
                <w:color w:val="3C3C3B"/>
                <w:spacing w:val="-4"/>
                <w:sz w:val="20"/>
              </w:rPr>
              <w:t>offers,</w:t>
            </w:r>
            <w:r>
              <w:rPr>
                <w:color w:val="3C3C3B"/>
                <w:spacing w:val="1"/>
                <w:sz w:val="20"/>
              </w:rPr>
              <w:t> </w:t>
            </w:r>
            <w:r>
              <w:rPr>
                <w:color w:val="3C3C3B"/>
                <w:spacing w:val="-4"/>
                <w:sz w:val="20"/>
              </w:rPr>
              <w:t>55GJ</w:t>
            </w:r>
            <w:r>
              <w:rPr>
                <w:color w:val="3C3C3B"/>
                <w:spacing w:val="2"/>
                <w:sz w:val="20"/>
              </w:rPr>
              <w:t> </w:t>
            </w:r>
            <w:r>
              <w:rPr>
                <w:color w:val="3C3C3B"/>
                <w:spacing w:val="-4"/>
                <w:sz w:val="20"/>
              </w:rPr>
              <w:t>p.a.</w:t>
            </w:r>
            <w:r>
              <w:rPr>
                <w:color w:val="3C3C3B"/>
                <w:spacing w:val="2"/>
                <w:sz w:val="20"/>
              </w:rPr>
              <w:t> </w:t>
            </w:r>
            <w:r>
              <w:rPr>
                <w:color w:val="3C3C3B"/>
                <w:spacing w:val="-5"/>
                <w:sz w:val="20"/>
              </w:rPr>
              <w:t>gas</w:t>
            </w:r>
          </w:p>
        </w:tc>
        <w:tc>
          <w:tcPr>
            <w:tcW w:w="863" w:type="dxa"/>
            <w:shd w:val="clear" w:color="auto" w:fill="FBFBFA"/>
          </w:tcPr>
          <w:p>
            <w:pPr>
              <w:pStyle w:val="TableParagraph"/>
              <w:spacing w:before="113"/>
              <w:ind w:left="0" w:right="125"/>
              <w:jc w:val="right"/>
              <w:rPr>
                <w:sz w:val="20"/>
              </w:rPr>
            </w:pPr>
            <w:r>
              <w:rPr>
                <w:color w:val="3C3C3B"/>
                <w:spacing w:val="-5"/>
                <w:w w:val="70"/>
                <w:sz w:val="20"/>
              </w:rPr>
              <w:t>11</w:t>
            </w:r>
          </w:p>
        </w:tc>
      </w:tr>
      <w:tr>
        <w:trPr>
          <w:trHeight w:val="443" w:hRule="atLeast"/>
        </w:trPr>
        <w:tc>
          <w:tcPr>
            <w:tcW w:w="8528" w:type="dxa"/>
            <w:shd w:val="clear" w:color="auto" w:fill="F2F5F5"/>
          </w:tcPr>
          <w:p>
            <w:pPr>
              <w:pStyle w:val="TableParagraph"/>
              <w:spacing w:before="113"/>
              <w:rPr>
                <w:sz w:val="20"/>
              </w:rPr>
            </w:pPr>
            <w:r>
              <w:rPr>
                <w:b/>
                <w:color w:val="609198"/>
                <w:spacing w:val="-6"/>
                <w:sz w:val="20"/>
              </w:rPr>
              <w:t>Figure 11</w:t>
            </w:r>
            <w:r>
              <w:rPr>
                <w:b/>
                <w:color w:val="609198"/>
                <w:spacing w:val="-3"/>
                <w:sz w:val="20"/>
              </w:rPr>
              <w:t> </w:t>
            </w:r>
            <w:r>
              <w:rPr>
                <w:color w:val="3C3C3B"/>
                <w:spacing w:val="-6"/>
                <w:sz w:val="20"/>
              </w:rPr>
              <w:t>Small</w:t>
            </w:r>
            <w:r>
              <w:rPr>
                <w:color w:val="3C3C3B"/>
                <w:spacing w:val="-3"/>
                <w:sz w:val="20"/>
              </w:rPr>
              <w:t> </w:t>
            </w:r>
            <w:r>
              <w:rPr>
                <w:color w:val="3C3C3B"/>
                <w:spacing w:val="-6"/>
                <w:sz w:val="20"/>
              </w:rPr>
              <w:t>business</w:t>
            </w:r>
            <w:r>
              <w:rPr>
                <w:color w:val="3C3C3B"/>
                <w:spacing w:val="-3"/>
                <w:sz w:val="20"/>
              </w:rPr>
              <w:t> </w:t>
            </w:r>
            <w:r>
              <w:rPr>
                <w:color w:val="3C3C3B"/>
                <w:spacing w:val="-6"/>
                <w:sz w:val="20"/>
              </w:rPr>
              <w:t>bill</w:t>
            </w:r>
            <w:r>
              <w:rPr>
                <w:color w:val="3C3C3B"/>
                <w:spacing w:val="-3"/>
                <w:sz w:val="20"/>
              </w:rPr>
              <w:t> </w:t>
            </w:r>
            <w:r>
              <w:rPr>
                <w:color w:val="3C3C3B"/>
                <w:spacing w:val="-6"/>
                <w:sz w:val="20"/>
              </w:rPr>
              <w:t>disaggregation,</w:t>
            </w:r>
            <w:r>
              <w:rPr>
                <w:color w:val="3C3C3B"/>
                <w:spacing w:val="-3"/>
                <w:sz w:val="20"/>
              </w:rPr>
              <w:t> </w:t>
            </w:r>
            <w:r>
              <w:rPr>
                <w:color w:val="3C3C3B"/>
                <w:spacing w:val="-6"/>
                <w:sz w:val="20"/>
              </w:rPr>
              <w:t>10</w:t>
            </w:r>
            <w:r>
              <w:rPr>
                <w:color w:val="3C3C3B"/>
                <w:spacing w:val="-3"/>
                <w:sz w:val="20"/>
              </w:rPr>
              <w:t> </w:t>
            </w:r>
            <w:r>
              <w:rPr>
                <w:color w:val="3C3C3B"/>
                <w:spacing w:val="-6"/>
                <w:sz w:val="20"/>
              </w:rPr>
              <w:t>MWh</w:t>
            </w:r>
            <w:r>
              <w:rPr>
                <w:color w:val="3C3C3B"/>
                <w:spacing w:val="-3"/>
                <w:sz w:val="20"/>
              </w:rPr>
              <w:t> </w:t>
            </w:r>
            <w:r>
              <w:rPr>
                <w:color w:val="3C3C3B"/>
                <w:spacing w:val="-6"/>
                <w:sz w:val="20"/>
              </w:rPr>
              <w:t>p.a.</w:t>
            </w:r>
            <w:r>
              <w:rPr>
                <w:color w:val="3C3C3B"/>
                <w:spacing w:val="-3"/>
                <w:sz w:val="20"/>
              </w:rPr>
              <w:t> </w:t>
            </w:r>
            <w:r>
              <w:rPr>
                <w:color w:val="3C3C3B"/>
                <w:spacing w:val="-6"/>
                <w:sz w:val="20"/>
              </w:rPr>
              <w:t>electricity</w:t>
            </w:r>
          </w:p>
        </w:tc>
        <w:tc>
          <w:tcPr>
            <w:tcW w:w="863" w:type="dxa"/>
            <w:shd w:val="clear" w:color="auto" w:fill="F2F5F5"/>
          </w:tcPr>
          <w:p>
            <w:pPr>
              <w:pStyle w:val="TableParagraph"/>
              <w:spacing w:before="113"/>
              <w:ind w:left="0" w:right="125"/>
              <w:jc w:val="right"/>
              <w:rPr>
                <w:sz w:val="20"/>
              </w:rPr>
            </w:pPr>
            <w:r>
              <w:rPr>
                <w:color w:val="3C3C3B"/>
                <w:spacing w:val="-5"/>
                <w:w w:val="95"/>
                <w:sz w:val="20"/>
              </w:rPr>
              <w:t>12</w:t>
            </w:r>
          </w:p>
        </w:tc>
      </w:tr>
      <w:tr>
        <w:trPr>
          <w:trHeight w:val="443" w:hRule="atLeast"/>
        </w:trPr>
        <w:tc>
          <w:tcPr>
            <w:tcW w:w="8528" w:type="dxa"/>
            <w:shd w:val="clear" w:color="auto" w:fill="FBFBFA"/>
          </w:tcPr>
          <w:p>
            <w:pPr>
              <w:pStyle w:val="TableParagraph"/>
              <w:spacing w:before="113"/>
              <w:rPr>
                <w:sz w:val="20"/>
              </w:rPr>
            </w:pPr>
            <w:r>
              <w:rPr>
                <w:b/>
                <w:color w:val="609198"/>
                <w:spacing w:val="-4"/>
                <w:sz w:val="20"/>
              </w:rPr>
              <w:t>Figure 12</w:t>
            </w:r>
            <w:r>
              <w:rPr>
                <w:b/>
                <w:color w:val="609198"/>
                <w:spacing w:val="-3"/>
                <w:sz w:val="20"/>
              </w:rPr>
              <w:t> </w:t>
            </w:r>
            <w:r>
              <w:rPr>
                <w:color w:val="3C3C3B"/>
                <w:spacing w:val="-4"/>
                <w:sz w:val="20"/>
              </w:rPr>
              <w:t>Small business</w:t>
            </w:r>
            <w:r>
              <w:rPr>
                <w:color w:val="3C3C3B"/>
                <w:spacing w:val="-3"/>
                <w:sz w:val="20"/>
              </w:rPr>
              <w:t> </w:t>
            </w:r>
            <w:r>
              <w:rPr>
                <w:color w:val="3C3C3B"/>
                <w:spacing w:val="-4"/>
                <w:sz w:val="20"/>
              </w:rPr>
              <w:t>bill disaggregation,</w:t>
            </w:r>
            <w:r>
              <w:rPr>
                <w:color w:val="3C3C3B"/>
                <w:spacing w:val="-3"/>
                <w:sz w:val="20"/>
              </w:rPr>
              <w:t> </w:t>
            </w:r>
            <w:r>
              <w:rPr>
                <w:color w:val="3C3C3B"/>
                <w:spacing w:val="-4"/>
                <w:sz w:val="20"/>
              </w:rPr>
              <w:t>p.a.</w:t>
            </w:r>
            <w:r>
              <w:rPr>
                <w:color w:val="3C3C3B"/>
                <w:spacing w:val="-3"/>
                <w:sz w:val="20"/>
              </w:rPr>
              <w:t> </w:t>
            </w:r>
            <w:r>
              <w:rPr>
                <w:color w:val="3C3C3B"/>
                <w:spacing w:val="-4"/>
                <w:sz w:val="20"/>
              </w:rPr>
              <w:t>500GJ </w:t>
            </w:r>
            <w:r>
              <w:rPr>
                <w:color w:val="3C3C3B"/>
                <w:spacing w:val="-5"/>
                <w:sz w:val="20"/>
              </w:rPr>
              <w:t>gas</w:t>
            </w:r>
          </w:p>
        </w:tc>
        <w:tc>
          <w:tcPr>
            <w:tcW w:w="863" w:type="dxa"/>
            <w:shd w:val="clear" w:color="auto" w:fill="FBFBFA"/>
          </w:tcPr>
          <w:p>
            <w:pPr>
              <w:pStyle w:val="TableParagraph"/>
              <w:spacing w:before="113"/>
              <w:ind w:left="0" w:right="126"/>
              <w:jc w:val="right"/>
              <w:rPr>
                <w:sz w:val="20"/>
              </w:rPr>
            </w:pPr>
            <w:r>
              <w:rPr>
                <w:color w:val="3C3C3B"/>
                <w:spacing w:val="-5"/>
                <w:w w:val="95"/>
                <w:sz w:val="20"/>
              </w:rPr>
              <w:t>12</w:t>
            </w:r>
          </w:p>
        </w:tc>
      </w:tr>
      <w:tr>
        <w:trPr>
          <w:trHeight w:val="701" w:hRule="atLeast"/>
        </w:trPr>
        <w:tc>
          <w:tcPr>
            <w:tcW w:w="8528" w:type="dxa"/>
            <w:shd w:val="clear" w:color="auto" w:fill="F2F5F5"/>
          </w:tcPr>
          <w:p>
            <w:pPr>
              <w:pStyle w:val="TableParagraph"/>
              <w:spacing w:line="271" w:lineRule="auto" w:before="113"/>
              <w:ind w:right="3433"/>
              <w:rPr>
                <w:sz w:val="20"/>
              </w:rPr>
            </w:pPr>
            <w:r>
              <w:rPr>
                <w:b/>
                <w:color w:val="609198"/>
                <w:spacing w:val="-2"/>
                <w:sz w:val="20"/>
              </w:rPr>
              <w:t>Figure</w:t>
            </w:r>
            <w:r>
              <w:rPr>
                <w:b/>
                <w:color w:val="609198"/>
                <w:spacing w:val="-11"/>
                <w:sz w:val="20"/>
              </w:rPr>
              <w:t> </w:t>
            </w:r>
            <w:r>
              <w:rPr>
                <w:b/>
                <w:color w:val="609198"/>
                <w:spacing w:val="-2"/>
                <w:sz w:val="20"/>
              </w:rPr>
              <w:t>13</w:t>
            </w:r>
            <w:r>
              <w:rPr>
                <w:b/>
                <w:color w:val="609198"/>
                <w:spacing w:val="-11"/>
                <w:sz w:val="20"/>
              </w:rPr>
              <w:t> </w:t>
            </w:r>
            <w:r>
              <w:rPr>
                <w:color w:val="3C3C3B"/>
                <w:spacing w:val="-2"/>
                <w:sz w:val="20"/>
              </w:rPr>
              <w:t>Fixed</w:t>
            </w:r>
            <w:r>
              <w:rPr>
                <w:color w:val="3C3C3B"/>
                <w:spacing w:val="-11"/>
                <w:sz w:val="20"/>
              </w:rPr>
              <w:t> </w:t>
            </w:r>
            <w:r>
              <w:rPr>
                <w:color w:val="3C3C3B"/>
                <w:spacing w:val="-2"/>
                <w:sz w:val="20"/>
              </w:rPr>
              <w:t>retail</w:t>
            </w:r>
            <w:r>
              <w:rPr>
                <w:color w:val="3C3C3B"/>
                <w:spacing w:val="-11"/>
                <w:sz w:val="20"/>
              </w:rPr>
              <w:t> </w:t>
            </w:r>
            <w:r>
              <w:rPr>
                <w:color w:val="3C3C3B"/>
                <w:spacing w:val="-2"/>
                <w:sz w:val="20"/>
              </w:rPr>
              <w:t>charges</w:t>
            </w:r>
            <w:r>
              <w:rPr>
                <w:color w:val="3C3C3B"/>
                <w:spacing w:val="-11"/>
                <w:sz w:val="20"/>
              </w:rPr>
              <w:t> </w:t>
            </w:r>
            <w:r>
              <w:rPr>
                <w:color w:val="3C3C3B"/>
                <w:spacing w:val="-2"/>
                <w:sz w:val="20"/>
              </w:rPr>
              <w:t>vs</w:t>
            </w:r>
            <w:r>
              <w:rPr>
                <w:color w:val="3C3C3B"/>
                <w:spacing w:val="-11"/>
                <w:sz w:val="20"/>
              </w:rPr>
              <w:t> </w:t>
            </w:r>
            <w:r>
              <w:rPr>
                <w:color w:val="3C3C3B"/>
                <w:spacing w:val="-2"/>
                <w:sz w:val="20"/>
              </w:rPr>
              <w:t>fixed</w:t>
            </w:r>
            <w:r>
              <w:rPr>
                <w:color w:val="3C3C3B"/>
                <w:spacing w:val="-11"/>
                <w:sz w:val="20"/>
              </w:rPr>
              <w:t> </w:t>
            </w:r>
            <w:r>
              <w:rPr>
                <w:color w:val="3C3C3B"/>
                <w:spacing w:val="-2"/>
                <w:sz w:val="20"/>
              </w:rPr>
              <w:t>network</w:t>
            </w:r>
            <w:r>
              <w:rPr>
                <w:color w:val="3C3C3B"/>
                <w:spacing w:val="-11"/>
                <w:sz w:val="20"/>
              </w:rPr>
              <w:t> </w:t>
            </w:r>
            <w:r>
              <w:rPr>
                <w:color w:val="3C3C3B"/>
                <w:spacing w:val="-2"/>
                <w:sz w:val="20"/>
              </w:rPr>
              <w:t>charges, </w:t>
            </w:r>
            <w:r>
              <w:rPr>
                <w:color w:val="3C3C3B"/>
                <w:sz w:val="20"/>
              </w:rPr>
              <w:t>average Victorian residential customer, 2009–2017</w:t>
            </w:r>
          </w:p>
        </w:tc>
        <w:tc>
          <w:tcPr>
            <w:tcW w:w="863" w:type="dxa"/>
            <w:shd w:val="clear" w:color="auto" w:fill="F2F5F5"/>
          </w:tcPr>
          <w:p>
            <w:pPr>
              <w:pStyle w:val="TableParagraph"/>
              <w:spacing w:before="4"/>
              <w:ind w:left="0"/>
              <w:rPr>
                <w:b/>
                <w:sz w:val="32"/>
              </w:rPr>
            </w:pPr>
          </w:p>
          <w:p>
            <w:pPr>
              <w:pStyle w:val="TableParagraph"/>
              <w:spacing w:before="0"/>
              <w:ind w:left="0" w:right="126"/>
              <w:jc w:val="right"/>
              <w:rPr>
                <w:sz w:val="20"/>
              </w:rPr>
            </w:pPr>
            <w:r>
              <w:rPr>
                <w:color w:val="3C3C3B"/>
                <w:spacing w:val="-5"/>
                <w:w w:val="90"/>
                <w:sz w:val="20"/>
              </w:rPr>
              <w:t>13</w:t>
            </w:r>
          </w:p>
        </w:tc>
      </w:tr>
      <w:tr>
        <w:trPr>
          <w:trHeight w:val="701" w:hRule="atLeast"/>
        </w:trPr>
        <w:tc>
          <w:tcPr>
            <w:tcW w:w="8528" w:type="dxa"/>
            <w:shd w:val="clear" w:color="auto" w:fill="FBFBFA"/>
          </w:tcPr>
          <w:p>
            <w:pPr>
              <w:pStyle w:val="TableParagraph"/>
              <w:spacing w:line="268" w:lineRule="auto" w:before="113"/>
              <w:ind w:right="3433"/>
              <w:rPr>
                <w:sz w:val="20"/>
              </w:rPr>
            </w:pPr>
            <w:r>
              <w:rPr>
                <w:b/>
                <w:color w:val="609198"/>
                <w:spacing w:val="-2"/>
                <w:sz w:val="20"/>
              </w:rPr>
              <w:t>Figure</w:t>
            </w:r>
            <w:r>
              <w:rPr>
                <w:b/>
                <w:color w:val="609198"/>
                <w:spacing w:val="-12"/>
                <w:sz w:val="20"/>
              </w:rPr>
              <w:t> </w:t>
            </w:r>
            <w:r>
              <w:rPr>
                <w:b/>
                <w:color w:val="609198"/>
                <w:spacing w:val="-2"/>
                <w:sz w:val="20"/>
              </w:rPr>
              <w:t>14</w:t>
            </w:r>
            <w:r>
              <w:rPr>
                <w:b/>
                <w:color w:val="609198"/>
                <w:spacing w:val="-12"/>
                <w:sz w:val="20"/>
              </w:rPr>
              <w:t> </w:t>
            </w:r>
            <w:r>
              <w:rPr>
                <w:color w:val="3C3C3B"/>
                <w:spacing w:val="-2"/>
                <w:sz w:val="20"/>
              </w:rPr>
              <w:t>Fixed</w:t>
            </w:r>
            <w:r>
              <w:rPr>
                <w:color w:val="3C3C3B"/>
                <w:spacing w:val="-12"/>
                <w:sz w:val="20"/>
              </w:rPr>
              <w:t> </w:t>
            </w:r>
            <w:r>
              <w:rPr>
                <w:color w:val="3C3C3B"/>
                <w:spacing w:val="-2"/>
                <w:sz w:val="20"/>
              </w:rPr>
              <w:t>retail</w:t>
            </w:r>
            <w:r>
              <w:rPr>
                <w:color w:val="3C3C3B"/>
                <w:spacing w:val="-12"/>
                <w:sz w:val="20"/>
              </w:rPr>
              <w:t> </w:t>
            </w:r>
            <w:r>
              <w:rPr>
                <w:color w:val="3C3C3B"/>
                <w:spacing w:val="-2"/>
                <w:sz w:val="20"/>
              </w:rPr>
              <w:t>charges</w:t>
            </w:r>
            <w:r>
              <w:rPr>
                <w:color w:val="3C3C3B"/>
                <w:spacing w:val="-12"/>
                <w:sz w:val="20"/>
              </w:rPr>
              <w:t> </w:t>
            </w:r>
            <w:r>
              <w:rPr>
                <w:color w:val="3C3C3B"/>
                <w:spacing w:val="-2"/>
                <w:sz w:val="20"/>
              </w:rPr>
              <w:t>less</w:t>
            </w:r>
            <w:r>
              <w:rPr>
                <w:color w:val="3C3C3B"/>
                <w:spacing w:val="-12"/>
                <w:sz w:val="20"/>
              </w:rPr>
              <w:t> </w:t>
            </w:r>
            <w:r>
              <w:rPr>
                <w:color w:val="3C3C3B"/>
                <w:spacing w:val="-2"/>
                <w:sz w:val="20"/>
              </w:rPr>
              <w:t>fixed</w:t>
            </w:r>
            <w:r>
              <w:rPr>
                <w:color w:val="3C3C3B"/>
                <w:spacing w:val="-12"/>
                <w:sz w:val="20"/>
              </w:rPr>
              <w:t> </w:t>
            </w:r>
            <w:r>
              <w:rPr>
                <w:color w:val="3C3C3B"/>
                <w:spacing w:val="-2"/>
                <w:sz w:val="20"/>
              </w:rPr>
              <w:t>network</w:t>
            </w:r>
            <w:r>
              <w:rPr>
                <w:color w:val="3C3C3B"/>
                <w:spacing w:val="-12"/>
                <w:sz w:val="20"/>
              </w:rPr>
              <w:t> </w:t>
            </w:r>
            <w:r>
              <w:rPr>
                <w:color w:val="3C3C3B"/>
                <w:spacing w:val="-2"/>
                <w:sz w:val="20"/>
              </w:rPr>
              <w:t>charges, </w:t>
            </w:r>
            <w:r>
              <w:rPr>
                <w:color w:val="3C3C3B"/>
                <w:sz w:val="20"/>
              </w:rPr>
              <w:t>average Victorian residential customer, 2009–2017</w:t>
            </w:r>
          </w:p>
        </w:tc>
        <w:tc>
          <w:tcPr>
            <w:tcW w:w="863" w:type="dxa"/>
            <w:shd w:val="clear" w:color="auto" w:fill="FBFBFA"/>
          </w:tcPr>
          <w:p>
            <w:pPr>
              <w:pStyle w:val="TableParagraph"/>
              <w:spacing w:before="4"/>
              <w:ind w:left="0"/>
              <w:rPr>
                <w:b/>
                <w:sz w:val="32"/>
              </w:rPr>
            </w:pPr>
          </w:p>
          <w:p>
            <w:pPr>
              <w:pStyle w:val="TableParagraph"/>
              <w:spacing w:before="0"/>
              <w:ind w:left="0" w:right="126"/>
              <w:jc w:val="right"/>
              <w:rPr>
                <w:sz w:val="20"/>
              </w:rPr>
            </w:pPr>
            <w:r>
              <w:rPr>
                <w:color w:val="3C3C3B"/>
                <w:spacing w:val="-5"/>
                <w:w w:val="90"/>
                <w:sz w:val="20"/>
              </w:rPr>
              <w:t>13</w:t>
            </w:r>
          </w:p>
        </w:tc>
      </w:tr>
      <w:tr>
        <w:trPr>
          <w:trHeight w:val="701" w:hRule="atLeast"/>
        </w:trPr>
        <w:tc>
          <w:tcPr>
            <w:tcW w:w="8528" w:type="dxa"/>
            <w:shd w:val="clear" w:color="auto" w:fill="F2F5F5"/>
          </w:tcPr>
          <w:p>
            <w:pPr>
              <w:pStyle w:val="TableParagraph"/>
              <w:spacing w:line="268" w:lineRule="auto" w:before="113"/>
              <w:ind w:right="2608"/>
              <w:rPr>
                <w:sz w:val="20"/>
              </w:rPr>
            </w:pPr>
            <w:r>
              <w:rPr>
                <w:b/>
                <w:color w:val="609198"/>
                <w:sz w:val="20"/>
              </w:rPr>
              <w:t>Figure</w:t>
            </w:r>
            <w:r>
              <w:rPr>
                <w:b/>
                <w:color w:val="609198"/>
                <w:spacing w:val="-14"/>
                <w:sz w:val="20"/>
              </w:rPr>
              <w:t> </w:t>
            </w:r>
            <w:r>
              <w:rPr>
                <w:b/>
                <w:color w:val="609198"/>
                <w:sz w:val="20"/>
              </w:rPr>
              <w:t>15</w:t>
            </w:r>
            <w:r>
              <w:rPr>
                <w:b/>
                <w:color w:val="609198"/>
                <w:spacing w:val="-14"/>
                <w:sz w:val="20"/>
              </w:rPr>
              <w:t> </w:t>
            </w:r>
            <w:r>
              <w:rPr>
                <w:color w:val="3C3C3B"/>
                <w:sz w:val="20"/>
              </w:rPr>
              <w:t>Annual</w:t>
            </w:r>
            <w:r>
              <w:rPr>
                <w:color w:val="3C3C3B"/>
                <w:spacing w:val="-14"/>
                <w:sz w:val="20"/>
              </w:rPr>
              <w:t> </w:t>
            </w:r>
            <w:r>
              <w:rPr>
                <w:color w:val="3C3C3B"/>
                <w:sz w:val="20"/>
              </w:rPr>
              <w:t>gas</w:t>
            </w:r>
            <w:r>
              <w:rPr>
                <w:color w:val="3C3C3B"/>
                <w:spacing w:val="-14"/>
                <w:sz w:val="20"/>
              </w:rPr>
              <w:t> </w:t>
            </w:r>
            <w:r>
              <w:rPr>
                <w:color w:val="3C3C3B"/>
                <w:sz w:val="20"/>
              </w:rPr>
              <w:t>fixed</w:t>
            </w:r>
            <w:r>
              <w:rPr>
                <w:color w:val="3C3C3B"/>
                <w:spacing w:val="-14"/>
                <w:sz w:val="20"/>
              </w:rPr>
              <w:t> </w:t>
            </w:r>
            <w:r>
              <w:rPr>
                <w:color w:val="3C3C3B"/>
                <w:sz w:val="20"/>
              </w:rPr>
              <w:t>retail</w:t>
            </w:r>
            <w:r>
              <w:rPr>
                <w:color w:val="3C3C3B"/>
                <w:spacing w:val="-14"/>
                <w:sz w:val="20"/>
              </w:rPr>
              <w:t> </w:t>
            </w:r>
            <w:r>
              <w:rPr>
                <w:color w:val="3C3C3B"/>
                <w:sz w:val="20"/>
              </w:rPr>
              <w:t>charge</w:t>
            </w:r>
            <w:r>
              <w:rPr>
                <w:color w:val="3C3C3B"/>
                <w:spacing w:val="-14"/>
                <w:sz w:val="20"/>
              </w:rPr>
              <w:t> </w:t>
            </w:r>
            <w:r>
              <w:rPr>
                <w:color w:val="3C3C3B"/>
                <w:sz w:val="20"/>
              </w:rPr>
              <w:t>and</w:t>
            </w:r>
            <w:r>
              <w:rPr>
                <w:color w:val="3C3C3B"/>
                <w:spacing w:val="-14"/>
                <w:sz w:val="20"/>
              </w:rPr>
              <w:t> </w:t>
            </w:r>
            <w:r>
              <w:rPr>
                <w:color w:val="3C3C3B"/>
                <w:sz w:val="20"/>
              </w:rPr>
              <w:t>fixed</w:t>
            </w:r>
            <w:r>
              <w:rPr>
                <w:color w:val="3C3C3B"/>
                <w:spacing w:val="-14"/>
                <w:sz w:val="20"/>
              </w:rPr>
              <w:t> </w:t>
            </w:r>
            <w:r>
              <w:rPr>
                <w:color w:val="3C3C3B"/>
                <w:sz w:val="20"/>
              </w:rPr>
              <w:t>network</w:t>
            </w:r>
            <w:r>
              <w:rPr>
                <w:color w:val="3C3C3B"/>
                <w:spacing w:val="-13"/>
                <w:sz w:val="20"/>
              </w:rPr>
              <w:t> </w:t>
            </w:r>
            <w:r>
              <w:rPr>
                <w:color w:val="3C3C3B"/>
                <w:sz w:val="20"/>
              </w:rPr>
              <w:t>charge, generally available offers May 2017</w:t>
            </w:r>
          </w:p>
        </w:tc>
        <w:tc>
          <w:tcPr>
            <w:tcW w:w="863" w:type="dxa"/>
            <w:shd w:val="clear" w:color="auto" w:fill="F2F5F5"/>
          </w:tcPr>
          <w:p>
            <w:pPr>
              <w:pStyle w:val="TableParagraph"/>
              <w:spacing w:before="4"/>
              <w:ind w:left="0"/>
              <w:rPr>
                <w:b/>
                <w:sz w:val="32"/>
              </w:rPr>
            </w:pPr>
          </w:p>
          <w:p>
            <w:pPr>
              <w:pStyle w:val="TableParagraph"/>
              <w:spacing w:before="0"/>
              <w:ind w:left="0" w:right="126"/>
              <w:jc w:val="right"/>
              <w:rPr>
                <w:sz w:val="20"/>
              </w:rPr>
            </w:pPr>
            <w:r>
              <w:rPr>
                <w:color w:val="3C3C3B"/>
                <w:spacing w:val="-5"/>
                <w:w w:val="90"/>
                <w:sz w:val="20"/>
              </w:rPr>
              <w:t>14</w:t>
            </w:r>
          </w:p>
        </w:tc>
      </w:tr>
      <w:tr>
        <w:trPr>
          <w:trHeight w:val="443" w:hRule="atLeast"/>
        </w:trPr>
        <w:tc>
          <w:tcPr>
            <w:tcW w:w="8528" w:type="dxa"/>
            <w:shd w:val="clear" w:color="auto" w:fill="FBFBFA"/>
          </w:tcPr>
          <w:p>
            <w:pPr>
              <w:pStyle w:val="TableParagraph"/>
              <w:spacing w:before="113"/>
              <w:rPr>
                <w:sz w:val="20"/>
              </w:rPr>
            </w:pPr>
            <w:r>
              <w:rPr>
                <w:b/>
                <w:color w:val="609198"/>
                <w:spacing w:val="-2"/>
                <w:sz w:val="20"/>
              </w:rPr>
              <w:t>Figure</w:t>
            </w:r>
            <w:r>
              <w:rPr>
                <w:b/>
                <w:color w:val="609198"/>
                <w:spacing w:val="-8"/>
                <w:sz w:val="20"/>
              </w:rPr>
              <w:t> </w:t>
            </w:r>
            <w:r>
              <w:rPr>
                <w:b/>
                <w:color w:val="609198"/>
                <w:spacing w:val="-2"/>
                <w:sz w:val="20"/>
              </w:rPr>
              <w:t>16</w:t>
            </w:r>
            <w:r>
              <w:rPr>
                <w:b/>
                <w:color w:val="609198"/>
                <w:spacing w:val="-7"/>
                <w:sz w:val="20"/>
              </w:rPr>
              <w:t> </w:t>
            </w:r>
            <w:r>
              <w:rPr>
                <w:color w:val="3C3C3B"/>
                <w:spacing w:val="-2"/>
                <w:sz w:val="20"/>
              </w:rPr>
              <w:t>Distribution</w:t>
            </w:r>
            <w:r>
              <w:rPr>
                <w:color w:val="3C3C3B"/>
                <w:spacing w:val="-7"/>
                <w:sz w:val="20"/>
              </w:rPr>
              <w:t> </w:t>
            </w:r>
            <w:r>
              <w:rPr>
                <w:color w:val="3C3C3B"/>
                <w:spacing w:val="-2"/>
                <w:sz w:val="20"/>
              </w:rPr>
              <w:t>of</w:t>
            </w:r>
            <w:r>
              <w:rPr>
                <w:color w:val="3C3C3B"/>
                <w:spacing w:val="-7"/>
                <w:sz w:val="20"/>
              </w:rPr>
              <w:t> </w:t>
            </w:r>
            <w:r>
              <w:rPr>
                <w:color w:val="3C3C3B"/>
                <w:spacing w:val="-2"/>
                <w:sz w:val="20"/>
              </w:rPr>
              <w:t>daily</w:t>
            </w:r>
            <w:r>
              <w:rPr>
                <w:color w:val="3C3C3B"/>
                <w:spacing w:val="-7"/>
                <w:sz w:val="20"/>
              </w:rPr>
              <w:t> </w:t>
            </w:r>
            <w:r>
              <w:rPr>
                <w:color w:val="3C3C3B"/>
                <w:spacing w:val="-2"/>
                <w:sz w:val="20"/>
              </w:rPr>
              <w:t>consumption</w:t>
            </w:r>
            <w:r>
              <w:rPr>
                <w:color w:val="3C3C3B"/>
                <w:spacing w:val="-7"/>
                <w:sz w:val="20"/>
              </w:rPr>
              <w:t> </w:t>
            </w:r>
            <w:r>
              <w:rPr>
                <w:color w:val="3C3C3B"/>
                <w:spacing w:val="-2"/>
                <w:sz w:val="20"/>
              </w:rPr>
              <w:t>by</w:t>
            </w:r>
            <w:r>
              <w:rPr>
                <w:color w:val="3C3C3B"/>
                <w:spacing w:val="-7"/>
                <w:sz w:val="20"/>
              </w:rPr>
              <w:t> </w:t>
            </w:r>
            <w:r>
              <w:rPr>
                <w:color w:val="3C3C3B"/>
                <w:spacing w:val="-2"/>
                <w:sz w:val="20"/>
              </w:rPr>
              <w:t>cluster</w:t>
            </w:r>
            <w:r>
              <w:rPr>
                <w:color w:val="3C3C3B"/>
                <w:spacing w:val="-7"/>
                <w:sz w:val="20"/>
              </w:rPr>
              <w:t> </w:t>
            </w:r>
            <w:r>
              <w:rPr>
                <w:color w:val="3C3C3B"/>
                <w:spacing w:val="-2"/>
                <w:sz w:val="20"/>
              </w:rPr>
              <w:t>and</w:t>
            </w:r>
            <w:r>
              <w:rPr>
                <w:color w:val="3C3C3B"/>
                <w:spacing w:val="-8"/>
                <w:sz w:val="20"/>
              </w:rPr>
              <w:t> </w:t>
            </w:r>
            <w:r>
              <w:rPr>
                <w:color w:val="3C3C3B"/>
                <w:spacing w:val="-2"/>
                <w:sz w:val="20"/>
              </w:rPr>
              <w:t>in</w:t>
            </w:r>
            <w:r>
              <w:rPr>
                <w:color w:val="3C3C3B"/>
                <w:spacing w:val="-7"/>
                <w:sz w:val="20"/>
              </w:rPr>
              <w:t> </w:t>
            </w:r>
            <w:r>
              <w:rPr>
                <w:color w:val="3C3C3B"/>
                <w:spacing w:val="-2"/>
                <w:sz w:val="20"/>
              </w:rPr>
              <w:t>aggregate</w:t>
            </w:r>
          </w:p>
        </w:tc>
        <w:tc>
          <w:tcPr>
            <w:tcW w:w="863" w:type="dxa"/>
            <w:shd w:val="clear" w:color="auto" w:fill="FBFBFA"/>
          </w:tcPr>
          <w:p>
            <w:pPr>
              <w:pStyle w:val="TableParagraph"/>
              <w:spacing w:before="113"/>
              <w:ind w:left="0" w:right="126"/>
              <w:jc w:val="right"/>
              <w:rPr>
                <w:sz w:val="20"/>
              </w:rPr>
            </w:pPr>
            <w:r>
              <w:rPr>
                <w:color w:val="3C3C3B"/>
                <w:spacing w:val="-5"/>
                <w:w w:val="95"/>
                <w:sz w:val="20"/>
              </w:rPr>
              <w:t>15</w:t>
            </w:r>
          </w:p>
        </w:tc>
      </w:tr>
      <w:tr>
        <w:trPr>
          <w:trHeight w:val="443" w:hRule="atLeast"/>
        </w:trPr>
        <w:tc>
          <w:tcPr>
            <w:tcW w:w="8528" w:type="dxa"/>
            <w:shd w:val="clear" w:color="auto" w:fill="F2F5F5"/>
          </w:tcPr>
          <w:p>
            <w:pPr>
              <w:pStyle w:val="TableParagraph"/>
              <w:spacing w:before="113"/>
              <w:rPr>
                <w:sz w:val="20"/>
              </w:rPr>
            </w:pPr>
            <w:r>
              <w:rPr>
                <w:b/>
                <w:color w:val="609198"/>
                <w:spacing w:val="-2"/>
                <w:sz w:val="20"/>
              </w:rPr>
              <w:t>Figure</w:t>
            </w:r>
            <w:r>
              <w:rPr>
                <w:b/>
                <w:color w:val="609198"/>
                <w:spacing w:val="-11"/>
                <w:sz w:val="20"/>
              </w:rPr>
              <w:t> </w:t>
            </w:r>
            <w:r>
              <w:rPr>
                <w:b/>
                <w:color w:val="609198"/>
                <w:spacing w:val="-2"/>
                <w:sz w:val="20"/>
              </w:rPr>
              <w:t>17</w:t>
            </w:r>
            <w:r>
              <w:rPr>
                <w:b/>
                <w:color w:val="609198"/>
                <w:spacing w:val="-10"/>
                <w:sz w:val="20"/>
              </w:rPr>
              <w:t> </w:t>
            </w:r>
            <w:r>
              <w:rPr>
                <w:color w:val="3C3C3B"/>
                <w:spacing w:val="-2"/>
                <w:sz w:val="20"/>
              </w:rPr>
              <w:t>Average</w:t>
            </w:r>
            <w:r>
              <w:rPr>
                <w:color w:val="3C3C3B"/>
                <w:spacing w:val="-11"/>
                <w:sz w:val="20"/>
              </w:rPr>
              <w:t> </w:t>
            </w:r>
            <w:r>
              <w:rPr>
                <w:color w:val="3C3C3B"/>
                <w:spacing w:val="-2"/>
                <w:sz w:val="20"/>
              </w:rPr>
              <w:t>retail</w:t>
            </w:r>
            <w:r>
              <w:rPr>
                <w:color w:val="3C3C3B"/>
                <w:spacing w:val="-10"/>
                <w:sz w:val="20"/>
              </w:rPr>
              <w:t> </w:t>
            </w:r>
            <w:r>
              <w:rPr>
                <w:color w:val="3C3C3B"/>
                <w:spacing w:val="-2"/>
                <w:sz w:val="20"/>
              </w:rPr>
              <w:t>charge</w:t>
            </w:r>
            <w:r>
              <w:rPr>
                <w:color w:val="3C3C3B"/>
                <w:spacing w:val="-10"/>
                <w:sz w:val="20"/>
              </w:rPr>
              <w:t> </w:t>
            </w:r>
            <w:r>
              <w:rPr>
                <w:color w:val="3C3C3B"/>
                <w:spacing w:val="-2"/>
                <w:sz w:val="20"/>
              </w:rPr>
              <w:t>of</w:t>
            </w:r>
            <w:r>
              <w:rPr>
                <w:color w:val="3C3C3B"/>
                <w:spacing w:val="-11"/>
                <w:sz w:val="20"/>
              </w:rPr>
              <w:t> </w:t>
            </w:r>
            <w:r>
              <w:rPr>
                <w:color w:val="3C3C3B"/>
                <w:spacing w:val="-2"/>
                <w:sz w:val="20"/>
              </w:rPr>
              <w:t>Victorian</w:t>
            </w:r>
            <w:r>
              <w:rPr>
                <w:color w:val="3C3C3B"/>
                <w:spacing w:val="-10"/>
                <w:sz w:val="20"/>
              </w:rPr>
              <w:t> </w:t>
            </w:r>
            <w:r>
              <w:rPr>
                <w:color w:val="3C3C3B"/>
                <w:spacing w:val="-2"/>
                <w:sz w:val="20"/>
              </w:rPr>
              <w:t>retailers,</w:t>
            </w:r>
            <w:r>
              <w:rPr>
                <w:color w:val="3C3C3B"/>
                <w:spacing w:val="-11"/>
                <w:sz w:val="20"/>
              </w:rPr>
              <w:t> </w:t>
            </w:r>
            <w:r>
              <w:rPr>
                <w:color w:val="3C3C3B"/>
                <w:spacing w:val="-2"/>
                <w:sz w:val="20"/>
              </w:rPr>
              <w:t>$</w:t>
            </w:r>
            <w:r>
              <w:rPr>
                <w:color w:val="3C3C3B"/>
                <w:spacing w:val="-10"/>
                <w:sz w:val="20"/>
              </w:rPr>
              <w:t> </w:t>
            </w:r>
            <w:r>
              <w:rPr>
                <w:color w:val="3C3C3B"/>
                <w:spacing w:val="-2"/>
                <w:sz w:val="20"/>
              </w:rPr>
              <w:t>per</w:t>
            </w:r>
            <w:r>
              <w:rPr>
                <w:color w:val="3C3C3B"/>
                <w:spacing w:val="-10"/>
                <w:sz w:val="20"/>
              </w:rPr>
              <w:t> </w:t>
            </w:r>
            <w:r>
              <w:rPr>
                <w:color w:val="3C3C3B"/>
                <w:spacing w:val="-2"/>
                <w:sz w:val="20"/>
              </w:rPr>
              <w:t>customer</w:t>
            </w:r>
          </w:p>
        </w:tc>
        <w:tc>
          <w:tcPr>
            <w:tcW w:w="863" w:type="dxa"/>
            <w:shd w:val="clear" w:color="auto" w:fill="F2F5F5"/>
          </w:tcPr>
          <w:p>
            <w:pPr>
              <w:pStyle w:val="TableParagraph"/>
              <w:spacing w:before="113"/>
              <w:ind w:left="0" w:right="125"/>
              <w:jc w:val="right"/>
              <w:rPr>
                <w:sz w:val="20"/>
              </w:rPr>
            </w:pPr>
            <w:r>
              <w:rPr>
                <w:color w:val="3C3C3B"/>
                <w:spacing w:val="-5"/>
                <w:w w:val="95"/>
                <w:sz w:val="20"/>
              </w:rPr>
              <w:t>16</w:t>
            </w:r>
          </w:p>
        </w:tc>
      </w:tr>
      <w:tr>
        <w:trPr>
          <w:trHeight w:val="443" w:hRule="atLeast"/>
        </w:trPr>
        <w:tc>
          <w:tcPr>
            <w:tcW w:w="8528" w:type="dxa"/>
            <w:shd w:val="clear" w:color="auto" w:fill="FBFBFA"/>
          </w:tcPr>
          <w:p>
            <w:pPr>
              <w:pStyle w:val="TableParagraph"/>
              <w:spacing w:before="113"/>
              <w:rPr>
                <w:sz w:val="20"/>
              </w:rPr>
            </w:pPr>
            <w:r>
              <w:rPr>
                <w:b/>
                <w:color w:val="609198"/>
                <w:spacing w:val="-2"/>
                <w:sz w:val="20"/>
              </w:rPr>
              <w:t>Figure</w:t>
            </w:r>
            <w:r>
              <w:rPr>
                <w:b/>
                <w:color w:val="609198"/>
                <w:spacing w:val="-5"/>
                <w:sz w:val="20"/>
              </w:rPr>
              <w:t> </w:t>
            </w:r>
            <w:r>
              <w:rPr>
                <w:b/>
                <w:color w:val="609198"/>
                <w:spacing w:val="-2"/>
                <w:sz w:val="20"/>
              </w:rPr>
              <w:t>18</w:t>
            </w:r>
            <w:r>
              <w:rPr>
                <w:b/>
                <w:color w:val="609198"/>
                <w:spacing w:val="-4"/>
                <w:sz w:val="20"/>
              </w:rPr>
              <w:t> </w:t>
            </w:r>
            <w:r>
              <w:rPr>
                <w:color w:val="3C3C3B"/>
                <w:spacing w:val="-2"/>
                <w:sz w:val="20"/>
              </w:rPr>
              <w:t>Distribution</w:t>
            </w:r>
            <w:r>
              <w:rPr>
                <w:color w:val="3C3C3B"/>
                <w:spacing w:val="-4"/>
                <w:sz w:val="20"/>
              </w:rPr>
              <w:t> </w:t>
            </w:r>
            <w:r>
              <w:rPr>
                <w:color w:val="3C3C3B"/>
                <w:spacing w:val="-2"/>
                <w:sz w:val="20"/>
              </w:rPr>
              <w:t>of</w:t>
            </w:r>
            <w:r>
              <w:rPr>
                <w:color w:val="3C3C3B"/>
                <w:spacing w:val="-4"/>
                <w:sz w:val="20"/>
              </w:rPr>
              <w:t> </w:t>
            </w:r>
            <w:r>
              <w:rPr>
                <w:color w:val="3C3C3B"/>
                <w:spacing w:val="-2"/>
                <w:sz w:val="20"/>
              </w:rPr>
              <w:t>retailer</w:t>
            </w:r>
            <w:r>
              <w:rPr>
                <w:color w:val="3C3C3B"/>
                <w:spacing w:val="-4"/>
                <w:sz w:val="20"/>
              </w:rPr>
              <w:t> </w:t>
            </w:r>
            <w:r>
              <w:rPr>
                <w:color w:val="3C3C3B"/>
                <w:spacing w:val="-2"/>
                <w:sz w:val="20"/>
              </w:rPr>
              <w:t>charge</w:t>
            </w:r>
            <w:r>
              <w:rPr>
                <w:color w:val="3C3C3B"/>
                <w:spacing w:val="-4"/>
                <w:sz w:val="20"/>
              </w:rPr>
              <w:t> </w:t>
            </w:r>
            <w:r>
              <w:rPr>
                <w:color w:val="3C3C3B"/>
                <w:spacing w:val="-2"/>
                <w:sz w:val="20"/>
              </w:rPr>
              <w:t>as</w:t>
            </w:r>
            <w:r>
              <w:rPr>
                <w:color w:val="3C3C3B"/>
                <w:spacing w:val="-4"/>
                <w:sz w:val="20"/>
              </w:rPr>
              <w:t> </w:t>
            </w:r>
            <w:r>
              <w:rPr>
                <w:color w:val="3C3C3B"/>
                <w:spacing w:val="-2"/>
                <w:sz w:val="20"/>
              </w:rPr>
              <w:t>proportion</w:t>
            </w:r>
            <w:r>
              <w:rPr>
                <w:color w:val="3C3C3B"/>
                <w:spacing w:val="-4"/>
                <w:sz w:val="20"/>
              </w:rPr>
              <w:t> </w:t>
            </w:r>
            <w:r>
              <w:rPr>
                <w:color w:val="3C3C3B"/>
                <w:spacing w:val="-2"/>
                <w:sz w:val="20"/>
              </w:rPr>
              <w:t>of</w:t>
            </w:r>
            <w:r>
              <w:rPr>
                <w:color w:val="3C3C3B"/>
                <w:spacing w:val="-4"/>
                <w:sz w:val="20"/>
              </w:rPr>
              <w:t> </w:t>
            </w:r>
            <w:r>
              <w:rPr>
                <w:color w:val="3C3C3B"/>
                <w:spacing w:val="-2"/>
                <w:sz w:val="20"/>
              </w:rPr>
              <w:t>total</w:t>
            </w:r>
            <w:r>
              <w:rPr>
                <w:color w:val="3C3C3B"/>
                <w:spacing w:val="-4"/>
                <w:sz w:val="20"/>
              </w:rPr>
              <w:t> bill</w:t>
            </w:r>
          </w:p>
        </w:tc>
        <w:tc>
          <w:tcPr>
            <w:tcW w:w="863" w:type="dxa"/>
            <w:shd w:val="clear" w:color="auto" w:fill="FBFBFA"/>
          </w:tcPr>
          <w:p>
            <w:pPr>
              <w:pStyle w:val="TableParagraph"/>
              <w:spacing w:before="113"/>
              <w:ind w:left="0" w:right="125"/>
              <w:jc w:val="right"/>
              <w:rPr>
                <w:sz w:val="20"/>
              </w:rPr>
            </w:pPr>
            <w:r>
              <w:rPr>
                <w:color w:val="3C3C3B"/>
                <w:spacing w:val="-5"/>
                <w:w w:val="95"/>
                <w:sz w:val="20"/>
              </w:rPr>
              <w:t>16</w:t>
            </w:r>
          </w:p>
        </w:tc>
      </w:tr>
      <w:tr>
        <w:trPr>
          <w:trHeight w:val="443" w:hRule="atLeast"/>
        </w:trPr>
        <w:tc>
          <w:tcPr>
            <w:tcW w:w="8528" w:type="dxa"/>
            <w:shd w:val="clear" w:color="auto" w:fill="F2F5F5"/>
          </w:tcPr>
          <w:p>
            <w:pPr>
              <w:pStyle w:val="TableParagraph"/>
              <w:spacing w:before="113"/>
              <w:rPr>
                <w:sz w:val="20"/>
              </w:rPr>
            </w:pPr>
            <w:r>
              <w:rPr>
                <w:b/>
                <w:color w:val="609198"/>
                <w:spacing w:val="-2"/>
                <w:sz w:val="20"/>
              </w:rPr>
              <w:t>Figure</w:t>
            </w:r>
            <w:r>
              <w:rPr>
                <w:b/>
                <w:color w:val="609198"/>
                <w:spacing w:val="-11"/>
                <w:sz w:val="20"/>
              </w:rPr>
              <w:t> </w:t>
            </w:r>
            <w:r>
              <w:rPr>
                <w:b/>
                <w:color w:val="609198"/>
                <w:spacing w:val="-2"/>
                <w:sz w:val="20"/>
              </w:rPr>
              <w:t>19</w:t>
            </w:r>
            <w:r>
              <w:rPr>
                <w:b/>
                <w:color w:val="609198"/>
                <w:spacing w:val="-10"/>
                <w:sz w:val="20"/>
              </w:rPr>
              <w:t> </w:t>
            </w:r>
            <w:r>
              <w:rPr>
                <w:color w:val="3C3C3B"/>
                <w:spacing w:val="-2"/>
                <w:sz w:val="20"/>
              </w:rPr>
              <w:t>Residential</w:t>
            </w:r>
            <w:r>
              <w:rPr>
                <w:color w:val="3C3C3B"/>
                <w:spacing w:val="-10"/>
                <w:sz w:val="20"/>
              </w:rPr>
              <w:t> </w:t>
            </w:r>
            <w:r>
              <w:rPr>
                <w:color w:val="3C3C3B"/>
                <w:spacing w:val="-2"/>
                <w:sz w:val="20"/>
              </w:rPr>
              <w:t>bill</w:t>
            </w:r>
            <w:r>
              <w:rPr>
                <w:color w:val="3C3C3B"/>
                <w:spacing w:val="-11"/>
                <w:sz w:val="20"/>
              </w:rPr>
              <w:t> </w:t>
            </w:r>
            <w:r>
              <w:rPr>
                <w:color w:val="3C3C3B"/>
                <w:spacing w:val="-2"/>
                <w:sz w:val="20"/>
              </w:rPr>
              <w:t>disaggregation</w:t>
            </w:r>
            <w:r>
              <w:rPr>
                <w:color w:val="3C3C3B"/>
                <w:spacing w:val="-10"/>
                <w:sz w:val="20"/>
              </w:rPr>
              <w:t> </w:t>
            </w:r>
            <w:r>
              <w:rPr>
                <w:color w:val="3C3C3B"/>
                <w:spacing w:val="-2"/>
                <w:sz w:val="20"/>
              </w:rPr>
              <w:t>based</w:t>
            </w:r>
            <w:r>
              <w:rPr>
                <w:color w:val="3C3C3B"/>
                <w:spacing w:val="-10"/>
                <w:sz w:val="20"/>
              </w:rPr>
              <w:t> </w:t>
            </w:r>
            <w:r>
              <w:rPr>
                <w:color w:val="3C3C3B"/>
                <w:spacing w:val="-2"/>
                <w:sz w:val="20"/>
              </w:rPr>
              <w:t>on</w:t>
            </w:r>
            <w:r>
              <w:rPr>
                <w:color w:val="3C3C3B"/>
                <w:spacing w:val="-11"/>
                <w:sz w:val="20"/>
              </w:rPr>
              <w:t> </w:t>
            </w:r>
            <w:r>
              <w:rPr>
                <w:color w:val="3C3C3B"/>
                <w:spacing w:val="-2"/>
                <w:sz w:val="20"/>
              </w:rPr>
              <w:t>average</w:t>
            </w:r>
            <w:r>
              <w:rPr>
                <w:color w:val="3C3C3B"/>
                <w:spacing w:val="-10"/>
                <w:sz w:val="20"/>
              </w:rPr>
              <w:t> </w:t>
            </w:r>
            <w:r>
              <w:rPr>
                <w:color w:val="3C3C3B"/>
                <w:spacing w:val="-2"/>
                <w:sz w:val="20"/>
              </w:rPr>
              <w:t>bill</w:t>
            </w:r>
            <w:r>
              <w:rPr>
                <w:color w:val="3C3C3B"/>
                <w:spacing w:val="-10"/>
                <w:sz w:val="20"/>
              </w:rPr>
              <w:t> </w:t>
            </w:r>
            <w:r>
              <w:rPr>
                <w:color w:val="3C3C3B"/>
                <w:spacing w:val="-2"/>
                <w:sz w:val="20"/>
              </w:rPr>
              <w:t>from</w:t>
            </w:r>
            <w:r>
              <w:rPr>
                <w:color w:val="3C3C3B"/>
                <w:spacing w:val="-11"/>
                <w:sz w:val="20"/>
              </w:rPr>
              <w:t> </w:t>
            </w:r>
            <w:r>
              <w:rPr>
                <w:color w:val="3C3C3B"/>
                <w:spacing w:val="-2"/>
                <w:sz w:val="20"/>
              </w:rPr>
              <w:t>sample</w:t>
            </w:r>
            <w:r>
              <w:rPr>
                <w:color w:val="3C3C3B"/>
                <w:spacing w:val="-10"/>
                <w:sz w:val="20"/>
              </w:rPr>
              <w:t> </w:t>
            </w:r>
            <w:r>
              <w:rPr>
                <w:color w:val="3C3C3B"/>
                <w:spacing w:val="-2"/>
                <w:sz w:val="20"/>
              </w:rPr>
              <w:t>(4</w:t>
            </w:r>
            <w:r>
              <w:rPr>
                <w:color w:val="3C3C3B"/>
                <w:spacing w:val="-10"/>
                <w:sz w:val="20"/>
              </w:rPr>
              <w:t> </w:t>
            </w:r>
            <w:r>
              <w:rPr>
                <w:color w:val="3C3C3B"/>
                <w:spacing w:val="-4"/>
                <w:sz w:val="20"/>
              </w:rPr>
              <w:t>MWh)</w:t>
            </w:r>
          </w:p>
        </w:tc>
        <w:tc>
          <w:tcPr>
            <w:tcW w:w="863" w:type="dxa"/>
            <w:shd w:val="clear" w:color="auto" w:fill="F2F5F5"/>
          </w:tcPr>
          <w:p>
            <w:pPr>
              <w:pStyle w:val="TableParagraph"/>
              <w:spacing w:before="113"/>
              <w:ind w:left="0" w:right="126"/>
              <w:jc w:val="right"/>
              <w:rPr>
                <w:sz w:val="20"/>
              </w:rPr>
            </w:pPr>
            <w:r>
              <w:rPr>
                <w:color w:val="3C3C3B"/>
                <w:spacing w:val="-5"/>
                <w:w w:val="85"/>
                <w:sz w:val="20"/>
              </w:rPr>
              <w:t>17</w:t>
            </w:r>
          </w:p>
        </w:tc>
      </w:tr>
      <w:tr>
        <w:trPr>
          <w:trHeight w:val="693" w:hRule="atLeast"/>
        </w:trPr>
        <w:tc>
          <w:tcPr>
            <w:tcW w:w="8528" w:type="dxa"/>
            <w:shd w:val="clear" w:color="auto" w:fill="FBFBFA"/>
          </w:tcPr>
          <w:p>
            <w:pPr>
              <w:pStyle w:val="TableParagraph"/>
              <w:spacing w:line="271" w:lineRule="auto" w:before="105"/>
              <w:ind w:right="598"/>
              <w:rPr>
                <w:sz w:val="20"/>
              </w:rPr>
            </w:pPr>
            <w:r>
              <w:rPr>
                <w:b/>
                <w:color w:val="609198"/>
                <w:sz w:val="20"/>
              </w:rPr>
              <w:t>Figure</w:t>
            </w:r>
            <w:r>
              <w:rPr>
                <w:b/>
                <w:color w:val="609198"/>
                <w:spacing w:val="-14"/>
                <w:sz w:val="20"/>
              </w:rPr>
              <w:t> </w:t>
            </w:r>
            <w:r>
              <w:rPr>
                <w:b/>
                <w:color w:val="609198"/>
                <w:sz w:val="20"/>
              </w:rPr>
              <w:t>20</w:t>
            </w:r>
            <w:r>
              <w:rPr>
                <w:b/>
                <w:color w:val="609198"/>
                <w:spacing w:val="-14"/>
                <w:sz w:val="20"/>
              </w:rPr>
              <w:t> </w:t>
            </w:r>
            <w:r>
              <w:rPr>
                <w:color w:val="3C3C3B"/>
                <w:sz w:val="20"/>
              </w:rPr>
              <w:t>Interstate</w:t>
            </w:r>
            <w:r>
              <w:rPr>
                <w:color w:val="3C3C3B"/>
                <w:spacing w:val="-14"/>
                <w:sz w:val="20"/>
              </w:rPr>
              <w:t> </w:t>
            </w:r>
            <w:r>
              <w:rPr>
                <w:color w:val="3C3C3B"/>
                <w:sz w:val="20"/>
              </w:rPr>
              <w:t>cross</w:t>
            </w:r>
            <w:r>
              <w:rPr>
                <w:color w:val="3C3C3B"/>
                <w:spacing w:val="-14"/>
                <w:sz w:val="20"/>
              </w:rPr>
              <w:t> </w:t>
            </w:r>
            <w:r>
              <w:rPr>
                <w:color w:val="3C3C3B"/>
                <w:sz w:val="20"/>
              </w:rPr>
              <w:t>country</w:t>
            </w:r>
            <w:r>
              <w:rPr>
                <w:color w:val="3C3C3B"/>
                <w:spacing w:val="-14"/>
                <w:sz w:val="20"/>
              </w:rPr>
              <w:t> </w:t>
            </w:r>
            <w:r>
              <w:rPr>
                <w:color w:val="3C3C3B"/>
                <w:sz w:val="20"/>
              </w:rPr>
              <w:t>comparison</w:t>
            </w:r>
            <w:r>
              <w:rPr>
                <w:color w:val="3C3C3B"/>
                <w:spacing w:val="-14"/>
                <w:sz w:val="20"/>
              </w:rPr>
              <w:t> </w:t>
            </w:r>
            <w:r>
              <w:rPr>
                <w:color w:val="3C3C3B"/>
                <w:sz w:val="20"/>
              </w:rPr>
              <w:t>of</w:t>
            </w:r>
            <w:r>
              <w:rPr>
                <w:color w:val="3C3C3B"/>
                <w:spacing w:val="-14"/>
                <w:sz w:val="20"/>
              </w:rPr>
              <w:t> </w:t>
            </w:r>
            <w:r>
              <w:rPr>
                <w:color w:val="3C3C3B"/>
                <w:sz w:val="20"/>
              </w:rPr>
              <w:t>retailer</w:t>
            </w:r>
            <w:r>
              <w:rPr>
                <w:color w:val="3C3C3B"/>
                <w:spacing w:val="-14"/>
                <w:sz w:val="20"/>
              </w:rPr>
              <w:t> </w:t>
            </w:r>
            <w:r>
              <w:rPr>
                <w:color w:val="3C3C3B"/>
                <w:sz w:val="20"/>
              </w:rPr>
              <w:t>charges</w:t>
            </w:r>
            <w:r>
              <w:rPr>
                <w:color w:val="3C3C3B"/>
                <w:spacing w:val="-13"/>
                <w:sz w:val="20"/>
              </w:rPr>
              <w:t> </w:t>
            </w:r>
            <w:r>
              <w:rPr>
                <w:color w:val="3C3C3B"/>
                <w:sz w:val="20"/>
              </w:rPr>
              <w:t>for</w:t>
            </w:r>
            <w:r>
              <w:rPr>
                <w:color w:val="3C3C3B"/>
                <w:spacing w:val="-14"/>
                <w:sz w:val="20"/>
              </w:rPr>
              <w:t> </w:t>
            </w:r>
            <w:r>
              <w:rPr>
                <w:color w:val="3C3C3B"/>
                <w:sz w:val="20"/>
              </w:rPr>
              <w:t>their</w:t>
            </w:r>
            <w:r>
              <w:rPr>
                <w:color w:val="3C3C3B"/>
                <w:spacing w:val="-14"/>
                <w:sz w:val="20"/>
              </w:rPr>
              <w:t> </w:t>
            </w:r>
            <w:r>
              <w:rPr>
                <w:color w:val="3C3C3B"/>
                <w:sz w:val="20"/>
              </w:rPr>
              <w:t>retail</w:t>
            </w:r>
            <w:r>
              <w:rPr>
                <w:color w:val="3C3C3B"/>
                <w:spacing w:val="-14"/>
                <w:sz w:val="20"/>
              </w:rPr>
              <w:t> </w:t>
            </w:r>
            <w:r>
              <w:rPr>
                <w:color w:val="3C3C3B"/>
                <w:sz w:val="20"/>
              </w:rPr>
              <w:t>services, to residential customers (cents per kWh)</w:t>
            </w:r>
          </w:p>
        </w:tc>
        <w:tc>
          <w:tcPr>
            <w:tcW w:w="863" w:type="dxa"/>
            <w:shd w:val="clear" w:color="auto" w:fill="FBFBFA"/>
          </w:tcPr>
          <w:p>
            <w:pPr>
              <w:pStyle w:val="TableParagraph"/>
              <w:spacing w:before="7"/>
              <w:ind w:left="0"/>
              <w:rPr>
                <w:b/>
                <w:sz w:val="31"/>
              </w:rPr>
            </w:pPr>
          </w:p>
          <w:p>
            <w:pPr>
              <w:pStyle w:val="TableParagraph"/>
              <w:spacing w:before="0"/>
              <w:ind w:left="0" w:right="126"/>
              <w:jc w:val="right"/>
              <w:rPr>
                <w:sz w:val="20"/>
              </w:rPr>
            </w:pPr>
            <w:r>
              <w:rPr>
                <w:color w:val="3C3C3B"/>
                <w:spacing w:val="-5"/>
                <w:w w:val="85"/>
                <w:sz w:val="20"/>
              </w:rPr>
              <w:t>17</w:t>
            </w:r>
          </w:p>
        </w:tc>
      </w:tr>
      <w:tr>
        <w:trPr>
          <w:trHeight w:val="693" w:hRule="atLeast"/>
        </w:trPr>
        <w:tc>
          <w:tcPr>
            <w:tcW w:w="8528" w:type="dxa"/>
            <w:shd w:val="clear" w:color="auto" w:fill="F2F5F5"/>
          </w:tcPr>
          <w:p>
            <w:pPr>
              <w:pStyle w:val="TableParagraph"/>
              <w:spacing w:line="268" w:lineRule="auto" w:before="105"/>
              <w:ind w:left="164" w:right="451" w:hanging="52"/>
              <w:rPr>
                <w:sz w:val="20"/>
              </w:rPr>
            </w:pPr>
            <w:r>
              <w:rPr>
                <w:b/>
                <w:color w:val="609198"/>
                <w:spacing w:val="-2"/>
                <w:sz w:val="20"/>
              </w:rPr>
              <w:t>Figure</w:t>
            </w:r>
            <w:r>
              <w:rPr>
                <w:b/>
                <w:color w:val="609198"/>
                <w:spacing w:val="-4"/>
                <w:sz w:val="20"/>
              </w:rPr>
              <w:t> </w:t>
            </w:r>
            <w:r>
              <w:rPr>
                <w:b/>
                <w:color w:val="609198"/>
                <w:spacing w:val="-2"/>
                <w:sz w:val="20"/>
              </w:rPr>
              <w:t>21</w:t>
            </w:r>
            <w:r>
              <w:rPr>
                <w:b/>
                <w:color w:val="609198"/>
                <w:spacing w:val="-4"/>
                <w:sz w:val="20"/>
              </w:rPr>
              <w:t> </w:t>
            </w:r>
            <w:r>
              <w:rPr>
                <w:color w:val="3C3C3B"/>
                <w:spacing w:val="-2"/>
                <w:sz w:val="20"/>
              </w:rPr>
              <w:t>Victorian</w:t>
            </w:r>
            <w:r>
              <w:rPr>
                <w:color w:val="3C3C3B"/>
                <w:spacing w:val="-4"/>
                <w:sz w:val="20"/>
              </w:rPr>
              <w:t> </w:t>
            </w:r>
            <w:r>
              <w:rPr>
                <w:color w:val="3C3C3B"/>
                <w:spacing w:val="-2"/>
                <w:sz w:val="20"/>
              </w:rPr>
              <w:t>average</w:t>
            </w:r>
            <w:r>
              <w:rPr>
                <w:color w:val="3C3C3B"/>
                <w:spacing w:val="-4"/>
                <w:sz w:val="20"/>
              </w:rPr>
              <w:t> </w:t>
            </w:r>
            <w:r>
              <w:rPr>
                <w:color w:val="3C3C3B"/>
                <w:spacing w:val="-2"/>
                <w:sz w:val="20"/>
              </w:rPr>
              <w:t>retail</w:t>
            </w:r>
            <w:r>
              <w:rPr>
                <w:color w:val="3C3C3B"/>
                <w:spacing w:val="-4"/>
                <w:sz w:val="20"/>
              </w:rPr>
              <w:t> </w:t>
            </w:r>
            <w:r>
              <w:rPr>
                <w:color w:val="3C3C3B"/>
                <w:spacing w:val="-2"/>
                <w:sz w:val="20"/>
              </w:rPr>
              <w:t>charges</w:t>
            </w:r>
            <w:r>
              <w:rPr>
                <w:color w:val="3C3C3B"/>
                <w:spacing w:val="-4"/>
                <w:sz w:val="20"/>
              </w:rPr>
              <w:t> </w:t>
            </w:r>
            <w:r>
              <w:rPr>
                <w:color w:val="3C3C3B"/>
                <w:spacing w:val="-2"/>
                <w:sz w:val="20"/>
              </w:rPr>
              <w:t>by</w:t>
            </w:r>
            <w:r>
              <w:rPr>
                <w:color w:val="3C3C3B"/>
                <w:spacing w:val="-4"/>
                <w:sz w:val="20"/>
              </w:rPr>
              <w:t> </w:t>
            </w:r>
            <w:r>
              <w:rPr>
                <w:color w:val="3C3C3B"/>
                <w:spacing w:val="-2"/>
                <w:sz w:val="20"/>
              </w:rPr>
              <w:t>retailer,</w:t>
            </w:r>
            <w:r>
              <w:rPr>
                <w:color w:val="3C3C3B"/>
                <w:spacing w:val="-4"/>
                <w:sz w:val="20"/>
              </w:rPr>
              <w:t> </w:t>
            </w:r>
            <w:r>
              <w:rPr>
                <w:color w:val="3C3C3B"/>
                <w:spacing w:val="-2"/>
                <w:sz w:val="20"/>
              </w:rPr>
              <w:t>compared</w:t>
            </w:r>
            <w:r>
              <w:rPr>
                <w:color w:val="3C3C3B"/>
                <w:spacing w:val="-4"/>
                <w:sz w:val="20"/>
              </w:rPr>
              <w:t> </w:t>
            </w:r>
            <w:r>
              <w:rPr>
                <w:color w:val="3C3C3B"/>
                <w:spacing w:val="-2"/>
                <w:sz w:val="20"/>
              </w:rPr>
              <w:t>with</w:t>
            </w:r>
            <w:r>
              <w:rPr>
                <w:color w:val="3C3C3B"/>
                <w:spacing w:val="-4"/>
                <w:sz w:val="20"/>
              </w:rPr>
              <w:t> </w:t>
            </w:r>
            <w:r>
              <w:rPr>
                <w:color w:val="3C3C3B"/>
                <w:spacing w:val="-2"/>
                <w:sz w:val="20"/>
              </w:rPr>
              <w:t>estimated</w:t>
            </w:r>
            <w:r>
              <w:rPr>
                <w:color w:val="3C3C3B"/>
                <w:spacing w:val="-4"/>
                <w:sz w:val="20"/>
              </w:rPr>
              <w:t> </w:t>
            </w:r>
            <w:r>
              <w:rPr>
                <w:color w:val="3C3C3B"/>
                <w:spacing w:val="-2"/>
                <w:sz w:val="20"/>
              </w:rPr>
              <w:t>retail</w:t>
            </w:r>
            <w:r>
              <w:rPr>
                <w:color w:val="3C3C3B"/>
                <w:spacing w:val="-4"/>
                <w:sz w:val="20"/>
              </w:rPr>
              <w:t> </w:t>
            </w:r>
            <w:r>
              <w:rPr>
                <w:color w:val="3C3C3B"/>
                <w:spacing w:val="-2"/>
                <w:sz w:val="20"/>
              </w:rPr>
              <w:t>costs </w:t>
            </w:r>
            <w:r>
              <w:rPr>
                <w:color w:val="3C3C3B"/>
                <w:sz w:val="20"/>
              </w:rPr>
              <w:t>in</w:t>
            </w:r>
            <w:r>
              <w:rPr>
                <w:color w:val="3C3C3B"/>
                <w:spacing w:val="-9"/>
                <w:sz w:val="20"/>
              </w:rPr>
              <w:t> </w:t>
            </w:r>
            <w:r>
              <w:rPr>
                <w:color w:val="3C3C3B"/>
                <w:sz w:val="20"/>
              </w:rPr>
              <w:t>Qld,</w:t>
            </w:r>
            <w:r>
              <w:rPr>
                <w:color w:val="3C3C3B"/>
                <w:spacing w:val="-9"/>
                <w:sz w:val="20"/>
              </w:rPr>
              <w:t> </w:t>
            </w:r>
            <w:r>
              <w:rPr>
                <w:color w:val="3C3C3B"/>
                <w:sz w:val="20"/>
              </w:rPr>
              <w:t>Tas,</w:t>
            </w:r>
            <w:r>
              <w:rPr>
                <w:color w:val="3C3C3B"/>
                <w:spacing w:val="-9"/>
                <w:sz w:val="20"/>
              </w:rPr>
              <w:t> </w:t>
            </w:r>
            <w:r>
              <w:rPr>
                <w:color w:val="3C3C3B"/>
                <w:sz w:val="20"/>
              </w:rPr>
              <w:t>ACT</w:t>
            </w:r>
            <w:r>
              <w:rPr>
                <w:color w:val="3C3C3B"/>
                <w:spacing w:val="-9"/>
                <w:sz w:val="20"/>
              </w:rPr>
              <w:t> </w:t>
            </w:r>
            <w:r>
              <w:rPr>
                <w:color w:val="3C3C3B"/>
                <w:sz w:val="20"/>
              </w:rPr>
              <w:t>and</w:t>
            </w:r>
            <w:r>
              <w:rPr>
                <w:color w:val="3C3C3B"/>
                <w:spacing w:val="-9"/>
                <w:sz w:val="20"/>
              </w:rPr>
              <w:t> </w:t>
            </w:r>
            <w:r>
              <w:rPr>
                <w:color w:val="3C3C3B"/>
                <w:sz w:val="20"/>
              </w:rPr>
              <w:t>NSW</w:t>
            </w:r>
            <w:r>
              <w:rPr>
                <w:color w:val="3C3C3B"/>
                <w:spacing w:val="-9"/>
                <w:sz w:val="20"/>
              </w:rPr>
              <w:t> </w:t>
            </w:r>
            <w:r>
              <w:rPr>
                <w:color w:val="3C3C3B"/>
                <w:sz w:val="20"/>
              </w:rPr>
              <w:t>($</w:t>
            </w:r>
            <w:r>
              <w:rPr>
                <w:color w:val="3C3C3B"/>
                <w:spacing w:val="-9"/>
                <w:sz w:val="20"/>
              </w:rPr>
              <w:t> </w:t>
            </w:r>
            <w:r>
              <w:rPr>
                <w:color w:val="3C3C3B"/>
                <w:sz w:val="20"/>
              </w:rPr>
              <w:t>2016)</w:t>
            </w:r>
          </w:p>
        </w:tc>
        <w:tc>
          <w:tcPr>
            <w:tcW w:w="863" w:type="dxa"/>
            <w:shd w:val="clear" w:color="auto" w:fill="F2F5F5"/>
          </w:tcPr>
          <w:p>
            <w:pPr>
              <w:pStyle w:val="TableParagraph"/>
              <w:spacing w:before="7"/>
              <w:ind w:left="0"/>
              <w:rPr>
                <w:b/>
                <w:sz w:val="31"/>
              </w:rPr>
            </w:pPr>
          </w:p>
          <w:p>
            <w:pPr>
              <w:pStyle w:val="TableParagraph"/>
              <w:spacing w:before="0"/>
              <w:ind w:left="0" w:right="126"/>
              <w:jc w:val="right"/>
              <w:rPr>
                <w:sz w:val="20"/>
              </w:rPr>
            </w:pPr>
            <w:r>
              <w:rPr>
                <w:color w:val="3C3C3B"/>
                <w:spacing w:val="-5"/>
                <w:w w:val="95"/>
                <w:sz w:val="20"/>
              </w:rPr>
              <w:t>18</w:t>
            </w:r>
          </w:p>
        </w:tc>
      </w:tr>
    </w:tbl>
    <w:p>
      <w:pPr>
        <w:pStyle w:val="BodyText"/>
        <w:rPr>
          <w:b/>
        </w:rPr>
      </w:pPr>
    </w:p>
    <w:p>
      <w:pPr>
        <w:pStyle w:val="BodyText"/>
        <w:spacing w:before="8"/>
        <w:rPr>
          <w:b/>
          <w:sz w:val="24"/>
        </w:rPr>
      </w:pPr>
    </w:p>
    <w:p>
      <w:pPr>
        <w:spacing w:before="99"/>
        <w:ind w:left="785" w:right="0" w:firstLine="0"/>
        <w:jc w:val="left"/>
        <w:rPr>
          <w:b/>
          <w:sz w:val="24"/>
        </w:rPr>
      </w:pPr>
      <w:r>
        <w:rPr>
          <w:b/>
          <w:color w:val="B37B80"/>
          <w:spacing w:val="-5"/>
          <w:sz w:val="24"/>
        </w:rPr>
        <w:t>vi</w:t>
      </w:r>
    </w:p>
    <w:p>
      <w:pPr>
        <w:spacing w:after="0"/>
        <w:jc w:val="left"/>
        <w:rPr>
          <w:sz w:val="24"/>
        </w:rPr>
        <w:sectPr>
          <w:pgSz w:w="11910" w:h="16840"/>
          <w:pgMar w:top="0" w:bottom="280" w:left="0" w:right="560"/>
        </w:sectPr>
      </w:pPr>
    </w:p>
    <w:p>
      <w:pPr>
        <w:pStyle w:val="BodyText"/>
        <w:spacing w:before="10"/>
        <w:rPr>
          <w:b/>
          <w:sz w:val="8"/>
        </w:rPr>
      </w:pPr>
      <w:r>
        <w:rPr/>
        <mc:AlternateContent>
          <mc:Choice Requires="wps">
            <w:drawing>
              <wp:anchor distT="0" distB="0" distL="0" distR="0" allowOverlap="1" layoutInCell="1" locked="0" behindDoc="0" simplePos="0" relativeHeight="15735808">
                <wp:simplePos x="0" y="0"/>
                <wp:positionH relativeFrom="page">
                  <wp:posOffset>6804013</wp:posOffset>
                </wp:positionH>
                <wp:positionV relativeFrom="page">
                  <wp:posOffset>585004</wp:posOffset>
                </wp:positionV>
                <wp:extent cx="1270" cy="960310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5808" from="535.749084pt,46.063316pt" to="535.749084pt,802.205316pt" stroked="true" strokeweight="1pt" strokecolor="#4e868e">
                <v:stroke dashstyle="solid"/>
                <w10:wrap type="none"/>
              </v:line>
            </w:pict>
          </mc:Fallback>
        </mc:AlternateContent>
      </w: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08"/>
        <w:gridCol w:w="882"/>
      </w:tblGrid>
      <w:tr>
        <w:trPr>
          <w:trHeight w:val="443" w:hRule="atLeast"/>
        </w:trPr>
        <w:tc>
          <w:tcPr>
            <w:tcW w:w="8508" w:type="dxa"/>
            <w:shd w:val="clear" w:color="auto" w:fill="FBFBFA"/>
          </w:tcPr>
          <w:p>
            <w:pPr>
              <w:pStyle w:val="TableParagraph"/>
              <w:spacing w:before="113"/>
              <w:rPr>
                <w:sz w:val="20"/>
              </w:rPr>
            </w:pPr>
            <w:r>
              <w:rPr>
                <w:b/>
                <w:color w:val="609198"/>
                <w:spacing w:val="-2"/>
                <w:sz w:val="20"/>
              </w:rPr>
              <w:t>Figure</w:t>
            </w:r>
            <w:r>
              <w:rPr>
                <w:b/>
                <w:color w:val="609198"/>
                <w:spacing w:val="-6"/>
                <w:sz w:val="20"/>
              </w:rPr>
              <w:t> </w:t>
            </w:r>
            <w:r>
              <w:rPr>
                <w:b/>
                <w:color w:val="609198"/>
                <w:spacing w:val="-2"/>
                <w:sz w:val="20"/>
              </w:rPr>
              <w:t>22</w:t>
            </w:r>
            <w:r>
              <w:rPr>
                <w:b/>
                <w:color w:val="609198"/>
                <w:spacing w:val="-5"/>
                <w:sz w:val="20"/>
              </w:rPr>
              <w:t> </w:t>
            </w:r>
            <w:r>
              <w:rPr>
                <w:color w:val="3C3C3B"/>
                <w:spacing w:val="-2"/>
                <w:sz w:val="20"/>
              </w:rPr>
              <w:t>Annual</w:t>
            </w:r>
            <w:r>
              <w:rPr>
                <w:color w:val="3C3C3B"/>
                <w:spacing w:val="-5"/>
                <w:sz w:val="20"/>
              </w:rPr>
              <w:t> </w:t>
            </w:r>
            <w:r>
              <w:rPr>
                <w:color w:val="3C3C3B"/>
                <w:spacing w:val="-2"/>
                <w:sz w:val="20"/>
              </w:rPr>
              <w:t>fixed</w:t>
            </w:r>
            <w:r>
              <w:rPr>
                <w:color w:val="3C3C3B"/>
                <w:spacing w:val="-5"/>
                <w:sz w:val="20"/>
              </w:rPr>
              <w:t> </w:t>
            </w:r>
            <w:r>
              <w:rPr>
                <w:color w:val="3C3C3B"/>
                <w:spacing w:val="-2"/>
                <w:sz w:val="20"/>
              </w:rPr>
              <w:t>retail,</w:t>
            </w:r>
            <w:r>
              <w:rPr>
                <w:color w:val="3C3C3B"/>
                <w:spacing w:val="-6"/>
                <w:sz w:val="20"/>
              </w:rPr>
              <w:t> </w:t>
            </w:r>
            <w:r>
              <w:rPr>
                <w:color w:val="3C3C3B"/>
                <w:spacing w:val="-2"/>
                <w:sz w:val="20"/>
              </w:rPr>
              <w:t>fixed</w:t>
            </w:r>
            <w:r>
              <w:rPr>
                <w:color w:val="3C3C3B"/>
                <w:spacing w:val="-5"/>
                <w:sz w:val="20"/>
              </w:rPr>
              <w:t> </w:t>
            </w:r>
            <w:r>
              <w:rPr>
                <w:color w:val="3C3C3B"/>
                <w:spacing w:val="-2"/>
                <w:sz w:val="20"/>
              </w:rPr>
              <w:t>network</w:t>
            </w:r>
            <w:r>
              <w:rPr>
                <w:color w:val="3C3C3B"/>
                <w:spacing w:val="-5"/>
                <w:sz w:val="20"/>
              </w:rPr>
              <w:t> </w:t>
            </w:r>
            <w:r>
              <w:rPr>
                <w:color w:val="3C3C3B"/>
                <w:spacing w:val="-2"/>
                <w:sz w:val="20"/>
              </w:rPr>
              <w:t>and</w:t>
            </w:r>
            <w:r>
              <w:rPr>
                <w:color w:val="3C3C3B"/>
                <w:spacing w:val="-5"/>
                <w:sz w:val="20"/>
              </w:rPr>
              <w:t> </w:t>
            </w:r>
            <w:r>
              <w:rPr>
                <w:color w:val="3C3C3B"/>
                <w:spacing w:val="-2"/>
                <w:sz w:val="20"/>
              </w:rPr>
              <w:t>metering</w:t>
            </w:r>
            <w:r>
              <w:rPr>
                <w:color w:val="3C3C3B"/>
                <w:spacing w:val="-6"/>
                <w:sz w:val="20"/>
              </w:rPr>
              <w:t> </w:t>
            </w:r>
            <w:r>
              <w:rPr>
                <w:color w:val="3C3C3B"/>
                <w:spacing w:val="-2"/>
                <w:sz w:val="20"/>
              </w:rPr>
              <w:t>charges,</w:t>
            </w:r>
            <w:r>
              <w:rPr>
                <w:color w:val="3C3C3B"/>
                <w:spacing w:val="-5"/>
                <w:sz w:val="20"/>
              </w:rPr>
              <w:t> </w:t>
            </w:r>
            <w:r>
              <w:rPr>
                <w:color w:val="3C3C3B"/>
                <w:spacing w:val="-2"/>
                <w:sz w:val="20"/>
              </w:rPr>
              <w:t>bill</w:t>
            </w:r>
            <w:r>
              <w:rPr>
                <w:color w:val="3C3C3B"/>
                <w:spacing w:val="-5"/>
                <w:sz w:val="20"/>
              </w:rPr>
              <w:t> </w:t>
            </w:r>
            <w:r>
              <w:rPr>
                <w:color w:val="3C3C3B"/>
                <w:spacing w:val="-4"/>
                <w:sz w:val="20"/>
              </w:rPr>
              <w:t>data</w:t>
            </w:r>
          </w:p>
        </w:tc>
        <w:tc>
          <w:tcPr>
            <w:tcW w:w="882" w:type="dxa"/>
            <w:shd w:val="clear" w:color="auto" w:fill="FBFBFA"/>
          </w:tcPr>
          <w:p>
            <w:pPr>
              <w:pStyle w:val="TableParagraph"/>
              <w:spacing w:before="113"/>
              <w:ind w:left="0" w:right="124"/>
              <w:jc w:val="right"/>
              <w:rPr>
                <w:sz w:val="20"/>
              </w:rPr>
            </w:pPr>
            <w:r>
              <w:rPr>
                <w:color w:val="3C3C3B"/>
                <w:spacing w:val="-5"/>
                <w:w w:val="95"/>
                <w:sz w:val="20"/>
              </w:rPr>
              <w:t>19</w:t>
            </w:r>
          </w:p>
        </w:tc>
      </w:tr>
      <w:tr>
        <w:trPr>
          <w:trHeight w:val="443" w:hRule="atLeast"/>
        </w:trPr>
        <w:tc>
          <w:tcPr>
            <w:tcW w:w="8508" w:type="dxa"/>
            <w:shd w:val="clear" w:color="auto" w:fill="F2F5F5"/>
          </w:tcPr>
          <w:p>
            <w:pPr>
              <w:pStyle w:val="TableParagraph"/>
              <w:spacing w:before="113"/>
              <w:rPr>
                <w:sz w:val="20"/>
              </w:rPr>
            </w:pPr>
            <w:r>
              <w:rPr>
                <w:b/>
                <w:color w:val="609198"/>
                <w:sz w:val="20"/>
              </w:rPr>
              <w:t>Figure</w:t>
            </w:r>
            <w:r>
              <w:rPr>
                <w:b/>
                <w:color w:val="609198"/>
                <w:spacing w:val="-14"/>
                <w:sz w:val="20"/>
              </w:rPr>
              <w:t> </w:t>
            </w:r>
            <w:r>
              <w:rPr>
                <w:b/>
                <w:color w:val="609198"/>
                <w:sz w:val="20"/>
              </w:rPr>
              <w:t>23</w:t>
            </w:r>
            <w:r>
              <w:rPr>
                <w:b/>
                <w:color w:val="609198"/>
                <w:spacing w:val="-14"/>
                <w:sz w:val="20"/>
              </w:rPr>
              <w:t> </w:t>
            </w:r>
            <w:r>
              <w:rPr>
                <w:color w:val="3C3C3B"/>
                <w:sz w:val="20"/>
              </w:rPr>
              <w:t>Distribution</w:t>
            </w:r>
            <w:r>
              <w:rPr>
                <w:color w:val="3C3C3B"/>
                <w:spacing w:val="-14"/>
                <w:sz w:val="20"/>
              </w:rPr>
              <w:t> </w:t>
            </w:r>
            <w:r>
              <w:rPr>
                <w:color w:val="3C3C3B"/>
                <w:sz w:val="20"/>
              </w:rPr>
              <w:t>of</w:t>
            </w:r>
            <w:r>
              <w:rPr>
                <w:color w:val="3C3C3B"/>
                <w:spacing w:val="-14"/>
                <w:sz w:val="20"/>
              </w:rPr>
              <w:t> </w:t>
            </w:r>
            <w:r>
              <w:rPr>
                <w:color w:val="3C3C3B"/>
                <w:sz w:val="20"/>
              </w:rPr>
              <w:t>savings</w:t>
            </w:r>
            <w:r>
              <w:rPr>
                <w:color w:val="3C3C3B"/>
                <w:spacing w:val="-13"/>
                <w:sz w:val="20"/>
              </w:rPr>
              <w:t> </w:t>
            </w:r>
            <w:r>
              <w:rPr>
                <w:color w:val="3C3C3B"/>
                <w:sz w:val="20"/>
              </w:rPr>
              <w:t>by</w:t>
            </w:r>
            <w:r>
              <w:rPr>
                <w:color w:val="3C3C3B"/>
                <w:spacing w:val="-14"/>
                <w:sz w:val="20"/>
              </w:rPr>
              <w:t> </w:t>
            </w:r>
            <w:r>
              <w:rPr>
                <w:color w:val="3C3C3B"/>
                <w:sz w:val="20"/>
              </w:rPr>
              <w:t>level</w:t>
            </w:r>
            <w:r>
              <w:rPr>
                <w:color w:val="3C3C3B"/>
                <w:spacing w:val="-14"/>
                <w:sz w:val="20"/>
              </w:rPr>
              <w:t> </w:t>
            </w:r>
            <w:r>
              <w:rPr>
                <w:color w:val="3C3C3B"/>
                <w:sz w:val="20"/>
              </w:rPr>
              <w:t>of</w:t>
            </w:r>
            <w:r>
              <w:rPr>
                <w:color w:val="3C3C3B"/>
                <w:spacing w:val="-14"/>
                <w:sz w:val="20"/>
              </w:rPr>
              <w:t> </w:t>
            </w:r>
            <w:r>
              <w:rPr>
                <w:color w:val="3C3C3B"/>
                <w:spacing w:val="-2"/>
                <w:sz w:val="20"/>
              </w:rPr>
              <w:t>consumption</w:t>
            </w:r>
          </w:p>
        </w:tc>
        <w:tc>
          <w:tcPr>
            <w:tcW w:w="882" w:type="dxa"/>
            <w:shd w:val="clear" w:color="auto" w:fill="F2F5F5"/>
          </w:tcPr>
          <w:p>
            <w:pPr>
              <w:pStyle w:val="TableParagraph"/>
              <w:spacing w:before="113"/>
              <w:ind w:left="0" w:right="125"/>
              <w:jc w:val="right"/>
              <w:rPr>
                <w:sz w:val="20"/>
              </w:rPr>
            </w:pPr>
            <w:r>
              <w:rPr>
                <w:color w:val="3C3C3B"/>
                <w:spacing w:val="-5"/>
                <w:w w:val="95"/>
                <w:sz w:val="20"/>
              </w:rPr>
              <w:t>21</w:t>
            </w:r>
          </w:p>
        </w:tc>
      </w:tr>
      <w:tr>
        <w:trPr>
          <w:trHeight w:val="443" w:hRule="atLeast"/>
        </w:trPr>
        <w:tc>
          <w:tcPr>
            <w:tcW w:w="8508" w:type="dxa"/>
            <w:shd w:val="clear" w:color="auto" w:fill="FBFBFA"/>
          </w:tcPr>
          <w:p>
            <w:pPr>
              <w:pStyle w:val="TableParagraph"/>
              <w:spacing w:before="113"/>
              <w:rPr>
                <w:sz w:val="20"/>
              </w:rPr>
            </w:pPr>
            <w:r>
              <w:rPr>
                <w:b/>
                <w:color w:val="609198"/>
                <w:spacing w:val="-2"/>
                <w:sz w:val="20"/>
              </w:rPr>
              <w:t>Figure</w:t>
            </w:r>
            <w:r>
              <w:rPr>
                <w:b/>
                <w:color w:val="609198"/>
                <w:spacing w:val="-5"/>
                <w:sz w:val="20"/>
              </w:rPr>
              <w:t> </w:t>
            </w:r>
            <w:r>
              <w:rPr>
                <w:b/>
                <w:color w:val="609198"/>
                <w:spacing w:val="-2"/>
                <w:sz w:val="20"/>
              </w:rPr>
              <w:t>24</w:t>
            </w:r>
            <w:r>
              <w:rPr>
                <w:b/>
                <w:color w:val="609198"/>
                <w:spacing w:val="-5"/>
                <w:sz w:val="20"/>
              </w:rPr>
              <w:t> </w:t>
            </w:r>
            <w:r>
              <w:rPr>
                <w:color w:val="3C3C3B"/>
                <w:spacing w:val="-2"/>
                <w:sz w:val="20"/>
              </w:rPr>
              <w:t>Savings</w:t>
            </w:r>
            <w:r>
              <w:rPr>
                <w:color w:val="3C3C3B"/>
                <w:spacing w:val="-5"/>
                <w:sz w:val="20"/>
              </w:rPr>
              <w:t> </w:t>
            </w:r>
            <w:r>
              <w:rPr>
                <w:color w:val="3C3C3B"/>
                <w:spacing w:val="-2"/>
                <w:sz w:val="20"/>
              </w:rPr>
              <w:t>that</w:t>
            </w:r>
            <w:r>
              <w:rPr>
                <w:color w:val="3C3C3B"/>
                <w:spacing w:val="-5"/>
                <w:sz w:val="20"/>
              </w:rPr>
              <w:t> </w:t>
            </w:r>
            <w:r>
              <w:rPr>
                <w:color w:val="3C3C3B"/>
                <w:spacing w:val="-2"/>
                <w:sz w:val="20"/>
              </w:rPr>
              <w:t>could</w:t>
            </w:r>
            <w:r>
              <w:rPr>
                <w:color w:val="3C3C3B"/>
                <w:spacing w:val="-5"/>
                <w:sz w:val="20"/>
              </w:rPr>
              <w:t> </w:t>
            </w:r>
            <w:r>
              <w:rPr>
                <w:color w:val="3C3C3B"/>
                <w:spacing w:val="-2"/>
                <w:sz w:val="20"/>
              </w:rPr>
              <w:t>be</w:t>
            </w:r>
            <w:r>
              <w:rPr>
                <w:color w:val="3C3C3B"/>
                <w:spacing w:val="-5"/>
                <w:sz w:val="20"/>
              </w:rPr>
              <w:t> </w:t>
            </w:r>
            <w:r>
              <w:rPr>
                <w:color w:val="3C3C3B"/>
                <w:spacing w:val="-2"/>
                <w:sz w:val="20"/>
              </w:rPr>
              <w:t>achieved</w:t>
            </w:r>
            <w:r>
              <w:rPr>
                <w:color w:val="3C3C3B"/>
                <w:spacing w:val="-5"/>
                <w:sz w:val="20"/>
              </w:rPr>
              <w:t> </w:t>
            </w:r>
            <w:r>
              <w:rPr>
                <w:color w:val="3C3C3B"/>
                <w:spacing w:val="-2"/>
                <w:sz w:val="20"/>
              </w:rPr>
              <w:t>if</w:t>
            </w:r>
            <w:r>
              <w:rPr>
                <w:color w:val="3C3C3B"/>
                <w:spacing w:val="-4"/>
                <w:sz w:val="20"/>
              </w:rPr>
              <w:t> </w:t>
            </w:r>
            <w:r>
              <w:rPr>
                <w:color w:val="3C3C3B"/>
                <w:spacing w:val="-2"/>
                <w:sz w:val="20"/>
              </w:rPr>
              <w:t>consumers</w:t>
            </w:r>
            <w:r>
              <w:rPr>
                <w:color w:val="3C3C3B"/>
                <w:spacing w:val="-5"/>
                <w:sz w:val="20"/>
              </w:rPr>
              <w:t> </w:t>
            </w:r>
            <w:r>
              <w:rPr>
                <w:color w:val="3C3C3B"/>
                <w:spacing w:val="-2"/>
                <w:sz w:val="20"/>
              </w:rPr>
              <w:t>switched</w:t>
            </w:r>
            <w:r>
              <w:rPr>
                <w:color w:val="3C3C3B"/>
                <w:spacing w:val="-5"/>
                <w:sz w:val="20"/>
              </w:rPr>
              <w:t> </w:t>
            </w:r>
            <w:r>
              <w:rPr>
                <w:color w:val="3C3C3B"/>
                <w:spacing w:val="-2"/>
                <w:sz w:val="20"/>
              </w:rPr>
              <w:t>electricity</w:t>
            </w:r>
            <w:r>
              <w:rPr>
                <w:color w:val="3C3C3B"/>
                <w:spacing w:val="-5"/>
                <w:sz w:val="20"/>
              </w:rPr>
              <w:t> </w:t>
            </w:r>
            <w:r>
              <w:rPr>
                <w:color w:val="3C3C3B"/>
                <w:spacing w:val="-2"/>
                <w:sz w:val="20"/>
              </w:rPr>
              <w:t>offers</w:t>
            </w:r>
          </w:p>
        </w:tc>
        <w:tc>
          <w:tcPr>
            <w:tcW w:w="882" w:type="dxa"/>
            <w:shd w:val="clear" w:color="auto" w:fill="FBFBFA"/>
          </w:tcPr>
          <w:p>
            <w:pPr>
              <w:pStyle w:val="TableParagraph"/>
              <w:spacing w:before="113"/>
              <w:ind w:left="0" w:right="124"/>
              <w:jc w:val="right"/>
              <w:rPr>
                <w:sz w:val="20"/>
              </w:rPr>
            </w:pPr>
            <w:r>
              <w:rPr>
                <w:color w:val="3C3C3B"/>
                <w:spacing w:val="-5"/>
                <w:w w:val="95"/>
                <w:sz w:val="20"/>
              </w:rPr>
              <w:t>21</w:t>
            </w:r>
          </w:p>
        </w:tc>
      </w:tr>
      <w:tr>
        <w:trPr>
          <w:trHeight w:val="701" w:hRule="atLeast"/>
        </w:trPr>
        <w:tc>
          <w:tcPr>
            <w:tcW w:w="8508" w:type="dxa"/>
            <w:shd w:val="clear" w:color="auto" w:fill="F2F5F5"/>
          </w:tcPr>
          <w:p>
            <w:pPr>
              <w:pStyle w:val="TableParagraph"/>
              <w:spacing w:line="271" w:lineRule="auto" w:before="113"/>
              <w:ind w:right="387"/>
              <w:rPr>
                <w:sz w:val="20"/>
              </w:rPr>
            </w:pPr>
            <w:r>
              <w:rPr>
                <w:b/>
                <w:color w:val="609198"/>
                <w:sz w:val="20"/>
              </w:rPr>
              <w:t>Figure</w:t>
            </w:r>
            <w:r>
              <w:rPr>
                <w:b/>
                <w:color w:val="609198"/>
                <w:spacing w:val="-11"/>
                <w:sz w:val="20"/>
              </w:rPr>
              <w:t> </w:t>
            </w:r>
            <w:r>
              <w:rPr>
                <w:b/>
                <w:color w:val="609198"/>
                <w:sz w:val="20"/>
              </w:rPr>
              <w:t>25</w:t>
            </w:r>
            <w:r>
              <w:rPr>
                <w:b/>
                <w:color w:val="609198"/>
                <w:spacing w:val="-11"/>
                <w:sz w:val="20"/>
              </w:rPr>
              <w:t> </w:t>
            </w:r>
            <w:r>
              <w:rPr>
                <w:color w:val="3C3C3B"/>
                <w:sz w:val="20"/>
              </w:rPr>
              <w:t>Median</w:t>
            </w:r>
            <w:r>
              <w:rPr>
                <w:color w:val="3C3C3B"/>
                <w:spacing w:val="-11"/>
                <w:sz w:val="20"/>
              </w:rPr>
              <w:t> </w:t>
            </w:r>
            <w:r>
              <w:rPr>
                <w:color w:val="3C3C3B"/>
                <w:sz w:val="20"/>
              </w:rPr>
              <w:t>saving</w:t>
            </w:r>
            <w:r>
              <w:rPr>
                <w:color w:val="3C3C3B"/>
                <w:spacing w:val="-11"/>
                <w:sz w:val="20"/>
              </w:rPr>
              <w:t> </w:t>
            </w:r>
            <w:r>
              <w:rPr>
                <w:color w:val="3C3C3B"/>
                <w:sz w:val="20"/>
              </w:rPr>
              <w:t>($</w:t>
            </w:r>
            <w:r>
              <w:rPr>
                <w:color w:val="3C3C3B"/>
                <w:spacing w:val="-11"/>
                <w:sz w:val="20"/>
              </w:rPr>
              <w:t> </w:t>
            </w:r>
            <w:r>
              <w:rPr>
                <w:color w:val="3C3C3B"/>
                <w:sz w:val="20"/>
              </w:rPr>
              <w:t>per</w:t>
            </w:r>
            <w:r>
              <w:rPr>
                <w:color w:val="3C3C3B"/>
                <w:spacing w:val="-11"/>
                <w:sz w:val="20"/>
              </w:rPr>
              <w:t> </w:t>
            </w:r>
            <w:r>
              <w:rPr>
                <w:color w:val="3C3C3B"/>
                <w:sz w:val="20"/>
              </w:rPr>
              <w:t>customer</w:t>
            </w:r>
            <w:r>
              <w:rPr>
                <w:color w:val="3C3C3B"/>
                <w:spacing w:val="-11"/>
                <w:sz w:val="20"/>
              </w:rPr>
              <w:t> </w:t>
            </w:r>
            <w:r>
              <w:rPr>
                <w:color w:val="3C3C3B"/>
                <w:sz w:val="20"/>
              </w:rPr>
              <w:t>per</w:t>
            </w:r>
            <w:r>
              <w:rPr>
                <w:color w:val="3C3C3B"/>
                <w:spacing w:val="-11"/>
                <w:sz w:val="20"/>
              </w:rPr>
              <w:t> </w:t>
            </w:r>
            <w:r>
              <w:rPr>
                <w:color w:val="3C3C3B"/>
                <w:sz w:val="20"/>
              </w:rPr>
              <w:t>year)</w:t>
            </w:r>
            <w:r>
              <w:rPr>
                <w:color w:val="3C3C3B"/>
                <w:spacing w:val="-11"/>
                <w:sz w:val="20"/>
              </w:rPr>
              <w:t> </w:t>
            </w:r>
            <w:r>
              <w:rPr>
                <w:color w:val="3C3C3B"/>
                <w:sz w:val="20"/>
              </w:rPr>
              <w:t>by</w:t>
            </w:r>
            <w:r>
              <w:rPr>
                <w:color w:val="3C3C3B"/>
                <w:spacing w:val="-11"/>
                <w:sz w:val="20"/>
              </w:rPr>
              <w:t> </w:t>
            </w:r>
            <w:r>
              <w:rPr>
                <w:color w:val="3C3C3B"/>
                <w:sz w:val="20"/>
              </w:rPr>
              <w:t>switching</w:t>
            </w:r>
            <w:r>
              <w:rPr>
                <w:color w:val="3C3C3B"/>
                <w:spacing w:val="-11"/>
                <w:sz w:val="20"/>
              </w:rPr>
              <w:t> </w:t>
            </w:r>
            <w:r>
              <w:rPr>
                <w:color w:val="3C3C3B"/>
                <w:sz w:val="20"/>
              </w:rPr>
              <w:t>to</w:t>
            </w:r>
            <w:r>
              <w:rPr>
                <w:color w:val="3C3C3B"/>
                <w:spacing w:val="-11"/>
                <w:sz w:val="20"/>
              </w:rPr>
              <w:t> </w:t>
            </w:r>
            <w:r>
              <w:rPr>
                <w:color w:val="3C3C3B"/>
                <w:sz w:val="20"/>
              </w:rPr>
              <w:t>the</w:t>
            </w:r>
            <w:r>
              <w:rPr>
                <w:color w:val="3C3C3B"/>
                <w:spacing w:val="-11"/>
                <w:sz w:val="20"/>
              </w:rPr>
              <w:t> </w:t>
            </w:r>
            <w:r>
              <w:rPr>
                <w:color w:val="3C3C3B"/>
                <w:sz w:val="20"/>
              </w:rPr>
              <w:t>lowest</w:t>
            </w:r>
            <w:r>
              <w:rPr>
                <w:color w:val="3C3C3B"/>
                <w:spacing w:val="-11"/>
                <w:sz w:val="20"/>
              </w:rPr>
              <w:t> </w:t>
            </w:r>
            <w:r>
              <w:rPr>
                <w:color w:val="3C3C3B"/>
                <w:sz w:val="20"/>
              </w:rPr>
              <w:t>market</w:t>
            </w:r>
            <w:r>
              <w:rPr>
                <w:color w:val="3C3C3B"/>
                <w:spacing w:val="-11"/>
                <w:sz w:val="20"/>
              </w:rPr>
              <w:t> </w:t>
            </w:r>
            <w:r>
              <w:rPr>
                <w:color w:val="3C3C3B"/>
                <w:sz w:val="20"/>
              </w:rPr>
              <w:t>offer vs lowest offer from a customer’s existing retailer</w:t>
            </w:r>
          </w:p>
        </w:tc>
        <w:tc>
          <w:tcPr>
            <w:tcW w:w="882" w:type="dxa"/>
            <w:shd w:val="clear" w:color="auto" w:fill="F2F5F5"/>
          </w:tcPr>
          <w:p>
            <w:pPr>
              <w:pStyle w:val="TableParagraph"/>
              <w:spacing w:before="4"/>
              <w:ind w:left="0"/>
              <w:rPr>
                <w:b/>
                <w:sz w:val="32"/>
              </w:rPr>
            </w:pPr>
          </w:p>
          <w:p>
            <w:pPr>
              <w:pStyle w:val="TableParagraph"/>
              <w:spacing w:before="0"/>
              <w:ind w:left="0" w:right="125"/>
              <w:jc w:val="right"/>
              <w:rPr>
                <w:sz w:val="20"/>
              </w:rPr>
            </w:pPr>
            <w:r>
              <w:rPr>
                <w:color w:val="3C3C3B"/>
                <w:spacing w:val="-5"/>
                <w:w w:val="105"/>
                <w:sz w:val="20"/>
              </w:rPr>
              <w:t>22</w:t>
            </w:r>
          </w:p>
        </w:tc>
      </w:tr>
      <w:tr>
        <w:trPr>
          <w:trHeight w:val="443" w:hRule="atLeast"/>
        </w:trPr>
        <w:tc>
          <w:tcPr>
            <w:tcW w:w="8508" w:type="dxa"/>
            <w:shd w:val="clear" w:color="auto" w:fill="FBFBFA"/>
          </w:tcPr>
          <w:p>
            <w:pPr>
              <w:pStyle w:val="TableParagraph"/>
              <w:spacing w:before="113"/>
              <w:rPr>
                <w:sz w:val="20"/>
              </w:rPr>
            </w:pPr>
            <w:r>
              <w:rPr>
                <w:b/>
                <w:color w:val="609198"/>
                <w:spacing w:val="-2"/>
                <w:sz w:val="20"/>
              </w:rPr>
              <w:t>Figure</w:t>
            </w:r>
            <w:r>
              <w:rPr>
                <w:b/>
                <w:color w:val="609198"/>
                <w:spacing w:val="-7"/>
                <w:sz w:val="20"/>
              </w:rPr>
              <w:t> </w:t>
            </w:r>
            <w:r>
              <w:rPr>
                <w:b/>
                <w:color w:val="609198"/>
                <w:spacing w:val="-2"/>
                <w:sz w:val="20"/>
              </w:rPr>
              <w:t>26</w:t>
            </w:r>
            <w:r>
              <w:rPr>
                <w:b/>
                <w:color w:val="609198"/>
                <w:spacing w:val="-6"/>
                <w:sz w:val="20"/>
              </w:rPr>
              <w:t> </w:t>
            </w:r>
            <w:r>
              <w:rPr>
                <w:color w:val="3C3C3B"/>
                <w:spacing w:val="-2"/>
                <w:sz w:val="20"/>
              </w:rPr>
              <w:t>Charges</w:t>
            </w:r>
            <w:r>
              <w:rPr>
                <w:color w:val="3C3C3B"/>
                <w:spacing w:val="-7"/>
                <w:sz w:val="20"/>
              </w:rPr>
              <w:t> </w:t>
            </w:r>
            <w:r>
              <w:rPr>
                <w:color w:val="3C3C3B"/>
                <w:spacing w:val="-2"/>
                <w:sz w:val="20"/>
              </w:rPr>
              <w:t>with</w:t>
            </w:r>
            <w:r>
              <w:rPr>
                <w:color w:val="3C3C3B"/>
                <w:spacing w:val="-6"/>
                <w:sz w:val="20"/>
              </w:rPr>
              <w:t> </w:t>
            </w:r>
            <w:r>
              <w:rPr>
                <w:color w:val="3C3C3B"/>
                <w:spacing w:val="-2"/>
                <w:sz w:val="20"/>
              </w:rPr>
              <w:t>and</w:t>
            </w:r>
            <w:r>
              <w:rPr>
                <w:color w:val="3C3C3B"/>
                <w:spacing w:val="-7"/>
                <w:sz w:val="20"/>
              </w:rPr>
              <w:t> </w:t>
            </w:r>
            <w:r>
              <w:rPr>
                <w:color w:val="3C3C3B"/>
                <w:spacing w:val="-2"/>
                <w:sz w:val="20"/>
              </w:rPr>
              <w:t>without</w:t>
            </w:r>
            <w:r>
              <w:rPr>
                <w:color w:val="3C3C3B"/>
                <w:spacing w:val="-6"/>
                <w:sz w:val="20"/>
              </w:rPr>
              <w:t> </w:t>
            </w:r>
            <w:r>
              <w:rPr>
                <w:color w:val="3C3C3B"/>
                <w:spacing w:val="-2"/>
                <w:sz w:val="20"/>
              </w:rPr>
              <w:t>conditional</w:t>
            </w:r>
            <w:r>
              <w:rPr>
                <w:color w:val="3C3C3B"/>
                <w:spacing w:val="-6"/>
                <w:sz w:val="20"/>
              </w:rPr>
              <w:t> </w:t>
            </w:r>
            <w:r>
              <w:rPr>
                <w:color w:val="3C3C3B"/>
                <w:spacing w:val="-2"/>
                <w:sz w:val="20"/>
              </w:rPr>
              <w:t>discounts</w:t>
            </w:r>
            <w:r>
              <w:rPr>
                <w:color w:val="3C3C3B"/>
                <w:spacing w:val="-7"/>
                <w:sz w:val="20"/>
              </w:rPr>
              <w:t> </w:t>
            </w:r>
            <w:r>
              <w:rPr>
                <w:color w:val="3C3C3B"/>
                <w:spacing w:val="-2"/>
                <w:sz w:val="20"/>
              </w:rPr>
              <w:t>(4MWh</w:t>
            </w:r>
            <w:r>
              <w:rPr>
                <w:color w:val="3C3C3B"/>
                <w:spacing w:val="-6"/>
                <w:sz w:val="20"/>
              </w:rPr>
              <w:t> </w:t>
            </w:r>
            <w:r>
              <w:rPr>
                <w:color w:val="3C3C3B"/>
                <w:spacing w:val="-2"/>
                <w:sz w:val="20"/>
              </w:rPr>
              <w:t>per</w:t>
            </w:r>
            <w:r>
              <w:rPr>
                <w:color w:val="3C3C3B"/>
                <w:spacing w:val="-7"/>
                <w:sz w:val="20"/>
              </w:rPr>
              <w:t> </w:t>
            </w:r>
            <w:r>
              <w:rPr>
                <w:color w:val="3C3C3B"/>
                <w:spacing w:val="-2"/>
                <w:sz w:val="20"/>
              </w:rPr>
              <w:t>year</w:t>
            </w:r>
            <w:r>
              <w:rPr>
                <w:color w:val="3C3C3B"/>
                <w:spacing w:val="-6"/>
                <w:sz w:val="20"/>
              </w:rPr>
              <w:t> </w:t>
            </w:r>
            <w:r>
              <w:rPr>
                <w:color w:val="3C3C3B"/>
                <w:spacing w:val="-2"/>
                <w:sz w:val="20"/>
              </w:rPr>
              <w:t>household)</w:t>
            </w:r>
          </w:p>
        </w:tc>
        <w:tc>
          <w:tcPr>
            <w:tcW w:w="882" w:type="dxa"/>
            <w:shd w:val="clear" w:color="auto" w:fill="FBFBFA"/>
          </w:tcPr>
          <w:p>
            <w:pPr>
              <w:pStyle w:val="TableParagraph"/>
              <w:spacing w:before="113"/>
              <w:ind w:left="0" w:right="125"/>
              <w:jc w:val="right"/>
              <w:rPr>
                <w:sz w:val="20"/>
              </w:rPr>
            </w:pPr>
            <w:r>
              <w:rPr>
                <w:color w:val="3C3C3B"/>
                <w:spacing w:val="-5"/>
                <w:w w:val="105"/>
                <w:sz w:val="20"/>
              </w:rPr>
              <w:t>32</w:t>
            </w:r>
          </w:p>
        </w:tc>
      </w:tr>
      <w:tr>
        <w:trPr>
          <w:trHeight w:val="443" w:hRule="atLeast"/>
        </w:trPr>
        <w:tc>
          <w:tcPr>
            <w:tcW w:w="8508" w:type="dxa"/>
            <w:shd w:val="clear" w:color="auto" w:fill="F2F5F5"/>
          </w:tcPr>
          <w:p>
            <w:pPr>
              <w:pStyle w:val="TableParagraph"/>
              <w:spacing w:before="113"/>
              <w:rPr>
                <w:sz w:val="20"/>
              </w:rPr>
            </w:pPr>
            <w:r>
              <w:rPr>
                <w:b/>
                <w:color w:val="609198"/>
                <w:spacing w:val="-2"/>
                <w:sz w:val="20"/>
              </w:rPr>
              <w:t>Figure</w:t>
            </w:r>
            <w:r>
              <w:rPr>
                <w:b/>
                <w:color w:val="609198"/>
                <w:spacing w:val="-7"/>
                <w:sz w:val="20"/>
              </w:rPr>
              <w:t> </w:t>
            </w:r>
            <w:r>
              <w:rPr>
                <w:b/>
                <w:color w:val="609198"/>
                <w:spacing w:val="-2"/>
                <w:sz w:val="20"/>
              </w:rPr>
              <w:t>27</w:t>
            </w:r>
            <w:r>
              <w:rPr>
                <w:b/>
                <w:color w:val="609198"/>
                <w:spacing w:val="-7"/>
                <w:sz w:val="20"/>
              </w:rPr>
              <w:t> </w:t>
            </w:r>
            <w:r>
              <w:rPr>
                <w:color w:val="3C3C3B"/>
                <w:spacing w:val="-2"/>
                <w:sz w:val="20"/>
              </w:rPr>
              <w:t>Drivers</w:t>
            </w:r>
            <w:r>
              <w:rPr>
                <w:color w:val="3C3C3B"/>
                <w:spacing w:val="-7"/>
                <w:sz w:val="20"/>
              </w:rPr>
              <w:t> </w:t>
            </w:r>
            <w:r>
              <w:rPr>
                <w:color w:val="3C3C3B"/>
                <w:spacing w:val="-2"/>
                <w:sz w:val="20"/>
              </w:rPr>
              <w:t>and</w:t>
            </w:r>
            <w:r>
              <w:rPr>
                <w:color w:val="3C3C3B"/>
                <w:spacing w:val="-7"/>
                <w:sz w:val="20"/>
              </w:rPr>
              <w:t> </w:t>
            </w:r>
            <w:r>
              <w:rPr>
                <w:color w:val="3C3C3B"/>
                <w:spacing w:val="-2"/>
                <w:sz w:val="20"/>
              </w:rPr>
              <w:t>barriers</w:t>
            </w:r>
            <w:r>
              <w:rPr>
                <w:color w:val="3C3C3B"/>
                <w:spacing w:val="-7"/>
                <w:sz w:val="20"/>
              </w:rPr>
              <w:t> </w:t>
            </w:r>
            <w:r>
              <w:rPr>
                <w:color w:val="3C3C3B"/>
                <w:spacing w:val="-2"/>
                <w:sz w:val="20"/>
              </w:rPr>
              <w:t>to</w:t>
            </w:r>
            <w:r>
              <w:rPr>
                <w:color w:val="3C3C3B"/>
                <w:spacing w:val="-6"/>
                <w:sz w:val="20"/>
              </w:rPr>
              <w:t> </w:t>
            </w:r>
            <w:r>
              <w:rPr>
                <w:color w:val="3C3C3B"/>
                <w:spacing w:val="-2"/>
                <w:sz w:val="20"/>
              </w:rPr>
              <w:t>consumer</w:t>
            </w:r>
            <w:r>
              <w:rPr>
                <w:color w:val="3C3C3B"/>
                <w:spacing w:val="-7"/>
                <w:sz w:val="20"/>
              </w:rPr>
              <w:t> </w:t>
            </w:r>
            <w:r>
              <w:rPr>
                <w:color w:val="3C3C3B"/>
                <w:spacing w:val="-2"/>
                <w:sz w:val="20"/>
              </w:rPr>
              <w:t>engagement</w:t>
            </w:r>
            <w:r>
              <w:rPr>
                <w:color w:val="3C3C3B"/>
                <w:spacing w:val="-7"/>
                <w:sz w:val="20"/>
              </w:rPr>
              <w:t> </w:t>
            </w:r>
            <w:r>
              <w:rPr>
                <w:color w:val="3C3C3B"/>
                <w:spacing w:val="-2"/>
                <w:sz w:val="20"/>
              </w:rPr>
              <w:t>in</w:t>
            </w:r>
            <w:r>
              <w:rPr>
                <w:color w:val="3C3C3B"/>
                <w:spacing w:val="-7"/>
                <w:sz w:val="20"/>
              </w:rPr>
              <w:t> </w:t>
            </w:r>
            <w:r>
              <w:rPr>
                <w:color w:val="3C3C3B"/>
                <w:spacing w:val="-2"/>
                <w:sz w:val="20"/>
              </w:rPr>
              <w:t>energy</w:t>
            </w:r>
            <w:r>
              <w:rPr>
                <w:color w:val="3C3C3B"/>
                <w:spacing w:val="-7"/>
                <w:sz w:val="20"/>
              </w:rPr>
              <w:t> </w:t>
            </w:r>
            <w:r>
              <w:rPr>
                <w:color w:val="3C3C3B"/>
                <w:spacing w:val="-2"/>
                <w:sz w:val="20"/>
              </w:rPr>
              <w:t>markets</w:t>
            </w:r>
          </w:p>
        </w:tc>
        <w:tc>
          <w:tcPr>
            <w:tcW w:w="882" w:type="dxa"/>
            <w:shd w:val="clear" w:color="auto" w:fill="F2F5F5"/>
          </w:tcPr>
          <w:p>
            <w:pPr>
              <w:pStyle w:val="TableParagraph"/>
              <w:spacing w:before="113"/>
              <w:ind w:left="0" w:right="125"/>
              <w:jc w:val="right"/>
              <w:rPr>
                <w:sz w:val="20"/>
              </w:rPr>
            </w:pPr>
            <w:r>
              <w:rPr>
                <w:color w:val="3C3C3B"/>
                <w:spacing w:val="-5"/>
                <w:w w:val="105"/>
                <w:sz w:val="20"/>
              </w:rPr>
              <w:t>36</w:t>
            </w:r>
          </w:p>
        </w:tc>
      </w:tr>
      <w:tr>
        <w:trPr>
          <w:trHeight w:val="443" w:hRule="atLeast"/>
        </w:trPr>
        <w:tc>
          <w:tcPr>
            <w:tcW w:w="8508" w:type="dxa"/>
            <w:shd w:val="clear" w:color="auto" w:fill="FBFBFA"/>
          </w:tcPr>
          <w:p>
            <w:pPr>
              <w:pStyle w:val="TableParagraph"/>
              <w:spacing w:before="113"/>
              <w:rPr>
                <w:sz w:val="20"/>
              </w:rPr>
            </w:pPr>
            <w:r>
              <w:rPr>
                <w:b/>
                <w:color w:val="609198"/>
                <w:spacing w:val="-2"/>
                <w:sz w:val="20"/>
              </w:rPr>
              <w:t>Figure</w:t>
            </w:r>
            <w:r>
              <w:rPr>
                <w:b/>
                <w:color w:val="609198"/>
                <w:spacing w:val="-9"/>
                <w:sz w:val="20"/>
              </w:rPr>
              <w:t> </w:t>
            </w:r>
            <w:r>
              <w:rPr>
                <w:b/>
                <w:color w:val="609198"/>
                <w:spacing w:val="-2"/>
                <w:sz w:val="20"/>
              </w:rPr>
              <w:t>28</w:t>
            </w:r>
            <w:r>
              <w:rPr>
                <w:b/>
                <w:color w:val="609198"/>
                <w:spacing w:val="-8"/>
                <w:sz w:val="20"/>
              </w:rPr>
              <w:t> </w:t>
            </w:r>
            <w:r>
              <w:rPr>
                <w:color w:val="3C3C3B"/>
                <w:spacing w:val="-2"/>
                <w:sz w:val="20"/>
              </w:rPr>
              <w:t>Concession</w:t>
            </w:r>
            <w:r>
              <w:rPr>
                <w:color w:val="3C3C3B"/>
                <w:spacing w:val="-8"/>
                <w:sz w:val="20"/>
              </w:rPr>
              <w:t> </w:t>
            </w:r>
            <w:r>
              <w:rPr>
                <w:color w:val="3C3C3B"/>
                <w:spacing w:val="-2"/>
                <w:sz w:val="20"/>
              </w:rPr>
              <w:t>household</w:t>
            </w:r>
            <w:r>
              <w:rPr>
                <w:color w:val="3C3C3B"/>
                <w:spacing w:val="-8"/>
                <w:sz w:val="20"/>
              </w:rPr>
              <w:t> </w:t>
            </w:r>
            <w:r>
              <w:rPr>
                <w:color w:val="3C3C3B"/>
                <w:spacing w:val="-2"/>
                <w:sz w:val="20"/>
              </w:rPr>
              <w:t>gas</w:t>
            </w:r>
            <w:r>
              <w:rPr>
                <w:color w:val="3C3C3B"/>
                <w:spacing w:val="-8"/>
                <w:sz w:val="20"/>
              </w:rPr>
              <w:t> </w:t>
            </w:r>
            <w:r>
              <w:rPr>
                <w:color w:val="3C3C3B"/>
                <w:spacing w:val="-2"/>
                <w:sz w:val="20"/>
              </w:rPr>
              <w:t>consumption</w:t>
            </w:r>
            <w:r>
              <w:rPr>
                <w:color w:val="3C3C3B"/>
                <w:spacing w:val="-9"/>
                <w:sz w:val="20"/>
              </w:rPr>
              <w:t> </w:t>
            </w:r>
            <w:r>
              <w:rPr>
                <w:color w:val="3C3C3B"/>
                <w:spacing w:val="-2"/>
                <w:sz w:val="20"/>
              </w:rPr>
              <w:t>and</w:t>
            </w:r>
            <w:r>
              <w:rPr>
                <w:color w:val="3C3C3B"/>
                <w:spacing w:val="-8"/>
                <w:sz w:val="20"/>
              </w:rPr>
              <w:t> </w:t>
            </w:r>
            <w:r>
              <w:rPr>
                <w:color w:val="3C3C3B"/>
                <w:spacing w:val="-2"/>
                <w:sz w:val="20"/>
              </w:rPr>
              <w:t>charges,</w:t>
            </w:r>
            <w:r>
              <w:rPr>
                <w:color w:val="3C3C3B"/>
                <w:spacing w:val="-8"/>
                <w:sz w:val="20"/>
              </w:rPr>
              <w:t> </w:t>
            </w:r>
            <w:r>
              <w:rPr>
                <w:color w:val="3C3C3B"/>
                <w:spacing w:val="-2"/>
                <w:sz w:val="20"/>
              </w:rPr>
              <w:t>1996–2014</w:t>
            </w:r>
          </w:p>
        </w:tc>
        <w:tc>
          <w:tcPr>
            <w:tcW w:w="882" w:type="dxa"/>
            <w:shd w:val="clear" w:color="auto" w:fill="FBFBFA"/>
          </w:tcPr>
          <w:p>
            <w:pPr>
              <w:pStyle w:val="TableParagraph"/>
              <w:spacing w:before="113"/>
              <w:ind w:left="0" w:right="124"/>
              <w:jc w:val="right"/>
              <w:rPr>
                <w:sz w:val="20"/>
              </w:rPr>
            </w:pPr>
            <w:r>
              <w:rPr>
                <w:color w:val="3C3C3B"/>
                <w:spacing w:val="-5"/>
                <w:w w:val="105"/>
                <w:sz w:val="20"/>
              </w:rPr>
              <w:t>42</w:t>
            </w:r>
          </w:p>
        </w:tc>
      </w:tr>
      <w:tr>
        <w:trPr>
          <w:trHeight w:val="443" w:hRule="atLeast"/>
        </w:trPr>
        <w:tc>
          <w:tcPr>
            <w:tcW w:w="8508" w:type="dxa"/>
            <w:shd w:val="clear" w:color="auto" w:fill="F2F5F5"/>
          </w:tcPr>
          <w:p>
            <w:pPr>
              <w:pStyle w:val="TableParagraph"/>
              <w:spacing w:before="113"/>
              <w:rPr>
                <w:sz w:val="20"/>
              </w:rPr>
            </w:pPr>
            <w:r>
              <w:rPr>
                <w:b/>
                <w:color w:val="609198"/>
                <w:spacing w:val="-2"/>
                <w:sz w:val="20"/>
              </w:rPr>
              <w:t>Figure</w:t>
            </w:r>
            <w:r>
              <w:rPr>
                <w:b/>
                <w:color w:val="609198"/>
                <w:spacing w:val="-7"/>
                <w:sz w:val="20"/>
              </w:rPr>
              <w:t> </w:t>
            </w:r>
            <w:r>
              <w:rPr>
                <w:b/>
                <w:color w:val="609198"/>
                <w:spacing w:val="-2"/>
                <w:sz w:val="20"/>
              </w:rPr>
              <w:t>29</w:t>
            </w:r>
            <w:r>
              <w:rPr>
                <w:b/>
                <w:color w:val="609198"/>
                <w:spacing w:val="-6"/>
                <w:sz w:val="20"/>
              </w:rPr>
              <w:t> </w:t>
            </w:r>
            <w:r>
              <w:rPr>
                <w:color w:val="3C3C3B"/>
                <w:spacing w:val="-2"/>
                <w:sz w:val="20"/>
              </w:rPr>
              <w:t>Concession</w:t>
            </w:r>
            <w:r>
              <w:rPr>
                <w:color w:val="3C3C3B"/>
                <w:spacing w:val="-7"/>
                <w:sz w:val="20"/>
              </w:rPr>
              <w:t> </w:t>
            </w:r>
            <w:r>
              <w:rPr>
                <w:color w:val="3C3C3B"/>
                <w:spacing w:val="-2"/>
                <w:sz w:val="20"/>
              </w:rPr>
              <w:t>household</w:t>
            </w:r>
            <w:r>
              <w:rPr>
                <w:color w:val="3C3C3B"/>
                <w:spacing w:val="-6"/>
                <w:sz w:val="20"/>
              </w:rPr>
              <w:t> </w:t>
            </w:r>
            <w:r>
              <w:rPr>
                <w:color w:val="3C3C3B"/>
                <w:spacing w:val="-2"/>
                <w:sz w:val="20"/>
              </w:rPr>
              <w:t>electricity</w:t>
            </w:r>
            <w:r>
              <w:rPr>
                <w:color w:val="3C3C3B"/>
                <w:spacing w:val="-6"/>
                <w:sz w:val="20"/>
              </w:rPr>
              <w:t> </w:t>
            </w:r>
            <w:r>
              <w:rPr>
                <w:color w:val="3C3C3B"/>
                <w:spacing w:val="-2"/>
                <w:sz w:val="20"/>
              </w:rPr>
              <w:t>consumption</w:t>
            </w:r>
            <w:r>
              <w:rPr>
                <w:color w:val="3C3C3B"/>
                <w:spacing w:val="-7"/>
                <w:sz w:val="20"/>
              </w:rPr>
              <w:t> </w:t>
            </w:r>
            <w:r>
              <w:rPr>
                <w:color w:val="3C3C3B"/>
                <w:spacing w:val="-2"/>
                <w:sz w:val="20"/>
              </w:rPr>
              <w:t>and</w:t>
            </w:r>
            <w:r>
              <w:rPr>
                <w:color w:val="3C3C3B"/>
                <w:spacing w:val="-6"/>
                <w:sz w:val="20"/>
              </w:rPr>
              <w:t> </w:t>
            </w:r>
            <w:r>
              <w:rPr>
                <w:color w:val="3C3C3B"/>
                <w:spacing w:val="-2"/>
                <w:sz w:val="20"/>
              </w:rPr>
              <w:t>charges,</w:t>
            </w:r>
            <w:r>
              <w:rPr>
                <w:color w:val="3C3C3B"/>
                <w:spacing w:val="-6"/>
                <w:sz w:val="20"/>
              </w:rPr>
              <w:t> </w:t>
            </w:r>
            <w:r>
              <w:rPr>
                <w:color w:val="3C3C3B"/>
                <w:spacing w:val="-2"/>
                <w:sz w:val="20"/>
              </w:rPr>
              <w:t>1996–2014</w:t>
            </w:r>
          </w:p>
        </w:tc>
        <w:tc>
          <w:tcPr>
            <w:tcW w:w="882" w:type="dxa"/>
            <w:shd w:val="clear" w:color="auto" w:fill="F2F5F5"/>
          </w:tcPr>
          <w:p>
            <w:pPr>
              <w:pStyle w:val="TableParagraph"/>
              <w:spacing w:before="113"/>
              <w:ind w:left="0" w:right="124"/>
              <w:jc w:val="right"/>
              <w:rPr>
                <w:sz w:val="20"/>
              </w:rPr>
            </w:pPr>
            <w:r>
              <w:rPr>
                <w:color w:val="3C3C3B"/>
                <w:spacing w:val="-5"/>
                <w:w w:val="105"/>
                <w:sz w:val="20"/>
              </w:rPr>
              <w:t>42</w:t>
            </w:r>
          </w:p>
        </w:tc>
      </w:tr>
      <w:tr>
        <w:trPr>
          <w:trHeight w:val="443" w:hRule="atLeast"/>
        </w:trPr>
        <w:tc>
          <w:tcPr>
            <w:tcW w:w="8508" w:type="dxa"/>
            <w:shd w:val="clear" w:color="auto" w:fill="FBFBFA"/>
          </w:tcPr>
          <w:p>
            <w:pPr>
              <w:pStyle w:val="TableParagraph"/>
              <w:spacing w:before="113"/>
              <w:rPr>
                <w:sz w:val="20"/>
              </w:rPr>
            </w:pPr>
            <w:r>
              <w:rPr>
                <w:b/>
                <w:color w:val="609198"/>
                <w:spacing w:val="-2"/>
                <w:sz w:val="20"/>
              </w:rPr>
              <w:t>Figure</w:t>
            </w:r>
            <w:r>
              <w:rPr>
                <w:b/>
                <w:color w:val="609198"/>
                <w:spacing w:val="-12"/>
                <w:sz w:val="20"/>
              </w:rPr>
              <w:t> </w:t>
            </w:r>
            <w:r>
              <w:rPr>
                <w:b/>
                <w:color w:val="609198"/>
                <w:spacing w:val="-2"/>
                <w:sz w:val="20"/>
              </w:rPr>
              <w:t>30</w:t>
            </w:r>
            <w:r>
              <w:rPr>
                <w:b/>
                <w:color w:val="609198"/>
                <w:spacing w:val="-12"/>
                <w:sz w:val="20"/>
              </w:rPr>
              <w:t> </w:t>
            </w:r>
            <w:r>
              <w:rPr>
                <w:color w:val="3C3C3B"/>
                <w:spacing w:val="-2"/>
                <w:sz w:val="20"/>
              </w:rPr>
              <w:t>Total</w:t>
            </w:r>
            <w:r>
              <w:rPr>
                <w:color w:val="3C3C3B"/>
                <w:spacing w:val="-12"/>
                <w:sz w:val="20"/>
              </w:rPr>
              <w:t> </w:t>
            </w:r>
            <w:r>
              <w:rPr>
                <w:color w:val="3C3C3B"/>
                <w:spacing w:val="-2"/>
                <w:sz w:val="20"/>
              </w:rPr>
              <w:t>energy</w:t>
            </w:r>
            <w:r>
              <w:rPr>
                <w:color w:val="3C3C3B"/>
                <w:spacing w:val="-12"/>
                <w:sz w:val="20"/>
              </w:rPr>
              <w:t> </w:t>
            </w:r>
            <w:r>
              <w:rPr>
                <w:color w:val="3C3C3B"/>
                <w:spacing w:val="-2"/>
                <w:sz w:val="20"/>
              </w:rPr>
              <w:t>concessions</w:t>
            </w:r>
            <w:r>
              <w:rPr>
                <w:color w:val="3C3C3B"/>
                <w:spacing w:val="-12"/>
                <w:sz w:val="20"/>
              </w:rPr>
              <w:t> </w:t>
            </w:r>
            <w:r>
              <w:rPr>
                <w:color w:val="3C3C3B"/>
                <w:spacing w:val="-2"/>
                <w:sz w:val="20"/>
              </w:rPr>
              <w:t>paid,</w:t>
            </w:r>
            <w:r>
              <w:rPr>
                <w:color w:val="3C3C3B"/>
                <w:spacing w:val="-11"/>
                <w:sz w:val="20"/>
              </w:rPr>
              <w:t> </w:t>
            </w:r>
            <w:r>
              <w:rPr>
                <w:color w:val="3C3C3B"/>
                <w:spacing w:val="-2"/>
                <w:sz w:val="20"/>
              </w:rPr>
              <w:t>2004–2016</w:t>
            </w:r>
          </w:p>
        </w:tc>
        <w:tc>
          <w:tcPr>
            <w:tcW w:w="882" w:type="dxa"/>
            <w:shd w:val="clear" w:color="auto" w:fill="FBFBFA"/>
          </w:tcPr>
          <w:p>
            <w:pPr>
              <w:pStyle w:val="TableParagraph"/>
              <w:spacing w:before="113"/>
              <w:ind w:left="0" w:right="125"/>
              <w:jc w:val="right"/>
              <w:rPr>
                <w:sz w:val="20"/>
              </w:rPr>
            </w:pPr>
            <w:r>
              <w:rPr>
                <w:color w:val="3C3C3B"/>
                <w:spacing w:val="-5"/>
                <w:sz w:val="20"/>
              </w:rPr>
              <w:t>43</w:t>
            </w:r>
          </w:p>
        </w:tc>
      </w:tr>
      <w:tr>
        <w:trPr>
          <w:trHeight w:val="443" w:hRule="atLeast"/>
        </w:trPr>
        <w:tc>
          <w:tcPr>
            <w:tcW w:w="8508" w:type="dxa"/>
            <w:shd w:val="clear" w:color="auto" w:fill="F2F5F5"/>
          </w:tcPr>
          <w:p>
            <w:pPr>
              <w:pStyle w:val="TableParagraph"/>
              <w:spacing w:before="113"/>
              <w:rPr>
                <w:sz w:val="20"/>
              </w:rPr>
            </w:pPr>
            <w:r>
              <w:rPr>
                <w:b/>
                <w:color w:val="609198"/>
                <w:spacing w:val="-4"/>
                <w:sz w:val="20"/>
              </w:rPr>
              <w:t>Figure 31</w:t>
            </w:r>
            <w:r>
              <w:rPr>
                <w:b/>
                <w:color w:val="609198"/>
                <w:spacing w:val="-3"/>
                <w:sz w:val="20"/>
              </w:rPr>
              <w:t> </w:t>
            </w:r>
            <w:r>
              <w:rPr>
                <w:color w:val="3C3C3B"/>
                <w:spacing w:val="-4"/>
                <w:sz w:val="20"/>
              </w:rPr>
              <w:t>Example</w:t>
            </w:r>
            <w:r>
              <w:rPr>
                <w:color w:val="3C3C3B"/>
                <w:spacing w:val="-3"/>
                <w:sz w:val="20"/>
              </w:rPr>
              <w:t> </w:t>
            </w:r>
            <w:r>
              <w:rPr>
                <w:color w:val="3C3C3B"/>
                <w:spacing w:val="-4"/>
                <w:sz w:val="20"/>
              </w:rPr>
              <w:t>of price</w:t>
            </w:r>
            <w:r>
              <w:rPr>
                <w:color w:val="3C3C3B"/>
                <w:spacing w:val="-3"/>
                <w:sz w:val="20"/>
              </w:rPr>
              <w:t> </w:t>
            </w:r>
            <w:r>
              <w:rPr>
                <w:color w:val="3C3C3B"/>
                <w:spacing w:val="-4"/>
                <w:sz w:val="20"/>
              </w:rPr>
              <w:t>curve</w:t>
            </w:r>
            <w:r>
              <w:rPr>
                <w:color w:val="3C3C3B"/>
                <w:spacing w:val="-3"/>
                <w:sz w:val="20"/>
              </w:rPr>
              <w:t> </w:t>
            </w:r>
            <w:r>
              <w:rPr>
                <w:color w:val="3C3C3B"/>
                <w:spacing w:val="-4"/>
                <w:sz w:val="20"/>
              </w:rPr>
              <w:t>for basic</w:t>
            </w:r>
            <w:r>
              <w:rPr>
                <w:color w:val="3C3C3B"/>
                <w:spacing w:val="-3"/>
                <w:sz w:val="20"/>
              </w:rPr>
              <w:t> </w:t>
            </w:r>
            <w:r>
              <w:rPr>
                <w:color w:val="3C3C3B"/>
                <w:spacing w:val="-4"/>
                <w:sz w:val="20"/>
              </w:rPr>
              <w:t>service</w:t>
            </w:r>
            <w:r>
              <w:rPr>
                <w:color w:val="3C3C3B"/>
                <w:spacing w:val="-3"/>
                <w:sz w:val="20"/>
              </w:rPr>
              <w:t> </w:t>
            </w:r>
            <w:r>
              <w:rPr>
                <w:color w:val="3C3C3B"/>
                <w:spacing w:val="-4"/>
                <w:sz w:val="20"/>
              </w:rPr>
              <w:t>offer</w:t>
            </w:r>
          </w:p>
        </w:tc>
        <w:tc>
          <w:tcPr>
            <w:tcW w:w="882" w:type="dxa"/>
            <w:shd w:val="clear" w:color="auto" w:fill="F2F5F5"/>
          </w:tcPr>
          <w:p>
            <w:pPr>
              <w:pStyle w:val="TableParagraph"/>
              <w:spacing w:before="113"/>
              <w:ind w:left="0" w:right="125"/>
              <w:jc w:val="right"/>
              <w:rPr>
                <w:sz w:val="20"/>
              </w:rPr>
            </w:pPr>
            <w:r>
              <w:rPr>
                <w:color w:val="3C3C3B"/>
                <w:spacing w:val="-5"/>
                <w:w w:val="105"/>
                <w:sz w:val="20"/>
              </w:rPr>
              <w:t>54</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240"/>
        <w:ind w:left="1020" w:right="0" w:firstLine="0"/>
        <w:jc w:val="left"/>
        <w:rPr>
          <w:b/>
          <w:sz w:val="62"/>
        </w:rPr>
      </w:pPr>
      <w:r>
        <w:rPr>
          <w:b/>
          <w:color w:val="4E868E"/>
          <w:spacing w:val="-5"/>
          <w:sz w:val="62"/>
        </w:rPr>
        <w:t>TABLES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0"/>
        </w:rPr>
      </w:pPr>
      <w:r>
        <w:rPr/>
        <mc:AlternateContent>
          <mc:Choice Requires="wps">
            <w:drawing>
              <wp:anchor distT="0" distB="0" distL="0" distR="0" allowOverlap="1" layoutInCell="1" locked="0" behindDoc="1" simplePos="0" relativeHeight="487594496">
                <wp:simplePos x="0" y="0"/>
                <wp:positionH relativeFrom="page">
                  <wp:posOffset>648004</wp:posOffset>
                </wp:positionH>
                <wp:positionV relativeFrom="paragraph">
                  <wp:posOffset>93491</wp:posOffset>
                </wp:positionV>
                <wp:extent cx="5963285" cy="1008380"/>
                <wp:effectExtent l="0" t="0" r="0" b="0"/>
                <wp:wrapTopAndBottom/>
                <wp:docPr id="28" name="Group 28"/>
                <wp:cNvGraphicFramePr>
                  <a:graphicFrameLocks/>
                </wp:cNvGraphicFramePr>
                <a:graphic>
                  <a:graphicData uri="http://schemas.microsoft.com/office/word/2010/wordprocessingGroup">
                    <wpg:wgp>
                      <wpg:cNvPr id="28" name="Group 28"/>
                      <wpg:cNvGrpSpPr/>
                      <wpg:grpSpPr>
                        <a:xfrm>
                          <a:off x="0" y="0"/>
                          <a:ext cx="5963285" cy="1008380"/>
                          <a:chExt cx="5963285" cy="1008380"/>
                        </a:xfrm>
                      </wpg:grpSpPr>
                      <wps:wsp>
                        <wps:cNvPr id="29" name="Graphic 29"/>
                        <wps:cNvSpPr/>
                        <wps:spPr>
                          <a:xfrm>
                            <a:off x="0" y="0"/>
                            <a:ext cx="5963285" cy="1008380"/>
                          </a:xfrm>
                          <a:custGeom>
                            <a:avLst/>
                            <a:gdLst/>
                            <a:ahLst/>
                            <a:cxnLst/>
                            <a:rect l="l" t="t" r="r" b="b"/>
                            <a:pathLst>
                              <a:path w="5963285" h="1008380">
                                <a:moveTo>
                                  <a:pt x="5963043" y="726846"/>
                                </a:moveTo>
                                <a:lnTo>
                                  <a:pt x="0" y="726846"/>
                                </a:lnTo>
                                <a:lnTo>
                                  <a:pt x="0" y="1008176"/>
                                </a:lnTo>
                                <a:lnTo>
                                  <a:pt x="5963043" y="1008176"/>
                                </a:lnTo>
                                <a:lnTo>
                                  <a:pt x="5963043" y="726846"/>
                                </a:lnTo>
                                <a:close/>
                              </a:path>
                              <a:path w="5963285" h="1008380">
                                <a:moveTo>
                                  <a:pt x="5963043" y="0"/>
                                </a:moveTo>
                                <a:lnTo>
                                  <a:pt x="0" y="0"/>
                                </a:lnTo>
                                <a:lnTo>
                                  <a:pt x="0" y="281330"/>
                                </a:lnTo>
                                <a:lnTo>
                                  <a:pt x="5963043" y="281330"/>
                                </a:lnTo>
                                <a:lnTo>
                                  <a:pt x="5963043" y="0"/>
                                </a:lnTo>
                                <a:close/>
                              </a:path>
                            </a:pathLst>
                          </a:custGeom>
                          <a:solidFill>
                            <a:srgbClr val="F2F5F5"/>
                          </a:solidFill>
                        </wps:spPr>
                        <wps:bodyPr wrap="square" lIns="0" tIns="0" rIns="0" bIns="0" rtlCol="0">
                          <a:prstTxWarp prst="textNoShape">
                            <a:avLst/>
                          </a:prstTxWarp>
                          <a:noAutofit/>
                        </wps:bodyPr>
                      </wps:wsp>
                      <wps:wsp>
                        <wps:cNvPr id="30" name="Graphic 30"/>
                        <wps:cNvSpPr/>
                        <wps:spPr>
                          <a:xfrm>
                            <a:off x="0" y="281330"/>
                            <a:ext cx="5963285" cy="445770"/>
                          </a:xfrm>
                          <a:custGeom>
                            <a:avLst/>
                            <a:gdLst/>
                            <a:ahLst/>
                            <a:cxnLst/>
                            <a:rect l="l" t="t" r="r" b="b"/>
                            <a:pathLst>
                              <a:path w="5963285" h="445770">
                                <a:moveTo>
                                  <a:pt x="5963043" y="0"/>
                                </a:moveTo>
                                <a:lnTo>
                                  <a:pt x="0" y="0"/>
                                </a:lnTo>
                                <a:lnTo>
                                  <a:pt x="0" y="445516"/>
                                </a:lnTo>
                                <a:lnTo>
                                  <a:pt x="5963043" y="445516"/>
                                </a:lnTo>
                                <a:lnTo>
                                  <a:pt x="5963043" y="0"/>
                                </a:lnTo>
                                <a:close/>
                              </a:path>
                            </a:pathLst>
                          </a:custGeom>
                          <a:solidFill>
                            <a:srgbClr val="FBFBFA"/>
                          </a:solidFill>
                        </wps:spPr>
                        <wps:bodyPr wrap="square" lIns="0" tIns="0" rIns="0" bIns="0" rtlCol="0">
                          <a:prstTxWarp prst="textNoShape">
                            <a:avLst/>
                          </a:prstTxWarp>
                          <a:noAutofit/>
                        </wps:bodyPr>
                      </wps:wsp>
                      <wps:wsp>
                        <wps:cNvPr id="31" name="Textbox 31"/>
                        <wps:cNvSpPr txBox="1"/>
                        <wps:spPr>
                          <a:xfrm>
                            <a:off x="5768209" y="798852"/>
                            <a:ext cx="127000" cy="158750"/>
                          </a:xfrm>
                          <a:prstGeom prst="rect">
                            <a:avLst/>
                          </a:prstGeom>
                        </wps:spPr>
                        <wps:txbx>
                          <w:txbxContent>
                            <w:p>
                              <w:pPr>
                                <w:spacing w:before="0"/>
                                <w:ind w:left="0" w:right="0" w:firstLine="0"/>
                                <w:jc w:val="left"/>
                                <w:rPr>
                                  <w:sz w:val="20"/>
                                </w:rPr>
                              </w:pPr>
                              <w:r>
                                <w:rPr>
                                  <w:color w:val="3C3C3B"/>
                                  <w:spacing w:val="-7"/>
                                  <w:w w:val="90"/>
                                  <w:sz w:val="20"/>
                                </w:rPr>
                                <w:t>41</w:t>
                              </w:r>
                            </w:p>
                          </w:txbxContent>
                        </wps:txbx>
                        <wps:bodyPr wrap="square" lIns="0" tIns="0" rIns="0" bIns="0" rtlCol="0">
                          <a:noAutofit/>
                        </wps:bodyPr>
                      </wps:wsp>
                      <wps:wsp>
                        <wps:cNvPr id="32" name="Textbox 32"/>
                        <wps:cNvSpPr txBox="1"/>
                        <wps:spPr>
                          <a:xfrm>
                            <a:off x="71995" y="798852"/>
                            <a:ext cx="2819400" cy="162560"/>
                          </a:xfrm>
                          <a:prstGeom prst="rect">
                            <a:avLst/>
                          </a:prstGeom>
                        </wps:spPr>
                        <wps:txbx>
                          <w:txbxContent>
                            <w:p>
                              <w:pPr>
                                <w:spacing w:before="0"/>
                                <w:ind w:left="0" w:right="0" w:firstLine="0"/>
                                <w:jc w:val="left"/>
                                <w:rPr>
                                  <w:sz w:val="20"/>
                                </w:rPr>
                              </w:pPr>
                              <w:r>
                                <w:rPr>
                                  <w:b/>
                                  <w:color w:val="609198"/>
                                  <w:spacing w:val="-2"/>
                                  <w:sz w:val="20"/>
                                </w:rPr>
                                <w:t>Table</w:t>
                              </w:r>
                              <w:r>
                                <w:rPr>
                                  <w:b/>
                                  <w:color w:val="609198"/>
                                  <w:spacing w:val="-11"/>
                                  <w:sz w:val="20"/>
                                </w:rPr>
                                <w:t> </w:t>
                              </w:r>
                              <w:r>
                                <w:rPr>
                                  <w:b/>
                                  <w:color w:val="609198"/>
                                  <w:spacing w:val="-2"/>
                                  <w:sz w:val="20"/>
                                </w:rPr>
                                <w:t>3</w:t>
                              </w:r>
                              <w:r>
                                <w:rPr>
                                  <w:b/>
                                  <w:color w:val="609198"/>
                                  <w:spacing w:val="-10"/>
                                  <w:sz w:val="20"/>
                                </w:rPr>
                                <w:t> </w:t>
                              </w:r>
                              <w:r>
                                <w:rPr>
                                  <w:color w:val="3C3C3B"/>
                                  <w:spacing w:val="-2"/>
                                  <w:sz w:val="20"/>
                                </w:rPr>
                                <w:t>Victorian</w:t>
                              </w:r>
                              <w:r>
                                <w:rPr>
                                  <w:color w:val="3C3C3B"/>
                                  <w:spacing w:val="-10"/>
                                  <w:sz w:val="20"/>
                                </w:rPr>
                                <w:t> </w:t>
                              </w:r>
                              <w:r>
                                <w:rPr>
                                  <w:color w:val="3C3C3B"/>
                                  <w:spacing w:val="-2"/>
                                  <w:sz w:val="20"/>
                                </w:rPr>
                                <w:t>Government</w:t>
                              </w:r>
                              <w:r>
                                <w:rPr>
                                  <w:color w:val="3C3C3B"/>
                                  <w:spacing w:val="-10"/>
                                  <w:sz w:val="20"/>
                                </w:rPr>
                                <w:t> </w:t>
                              </w:r>
                              <w:r>
                                <w:rPr>
                                  <w:color w:val="3C3C3B"/>
                                  <w:spacing w:val="-2"/>
                                  <w:sz w:val="20"/>
                                </w:rPr>
                                <w:t>energy</w:t>
                              </w:r>
                              <w:r>
                                <w:rPr>
                                  <w:color w:val="3C3C3B"/>
                                  <w:spacing w:val="-10"/>
                                  <w:sz w:val="20"/>
                                </w:rPr>
                                <w:t> </w:t>
                              </w:r>
                              <w:r>
                                <w:rPr>
                                  <w:color w:val="3C3C3B"/>
                                  <w:spacing w:val="-2"/>
                                  <w:sz w:val="20"/>
                                </w:rPr>
                                <w:t>concessions</w:t>
                              </w:r>
                            </w:p>
                          </w:txbxContent>
                        </wps:txbx>
                        <wps:bodyPr wrap="square" lIns="0" tIns="0" rIns="0" bIns="0" rtlCol="0">
                          <a:noAutofit/>
                        </wps:bodyPr>
                      </wps:wsp>
                      <wps:wsp>
                        <wps:cNvPr id="33" name="Textbox 33"/>
                        <wps:cNvSpPr txBox="1"/>
                        <wps:spPr>
                          <a:xfrm>
                            <a:off x="5729343" y="517556"/>
                            <a:ext cx="165735" cy="158750"/>
                          </a:xfrm>
                          <a:prstGeom prst="rect">
                            <a:avLst/>
                          </a:prstGeom>
                        </wps:spPr>
                        <wps:txbx>
                          <w:txbxContent>
                            <w:p>
                              <w:pPr>
                                <w:spacing w:before="0"/>
                                <w:ind w:left="0" w:right="0" w:firstLine="0"/>
                                <w:jc w:val="left"/>
                                <w:rPr>
                                  <w:sz w:val="20"/>
                                </w:rPr>
                              </w:pPr>
                              <w:r>
                                <w:rPr>
                                  <w:color w:val="3C3C3B"/>
                                  <w:spacing w:val="-5"/>
                                  <w:w w:val="110"/>
                                  <w:sz w:val="20"/>
                                </w:rPr>
                                <w:t>20</w:t>
                              </w:r>
                            </w:p>
                          </w:txbxContent>
                        </wps:txbx>
                        <wps:bodyPr wrap="square" lIns="0" tIns="0" rIns="0" bIns="0" rtlCol="0">
                          <a:noAutofit/>
                        </wps:bodyPr>
                      </wps:wsp>
                      <wps:wsp>
                        <wps:cNvPr id="34" name="Textbox 34"/>
                        <wps:cNvSpPr txBox="1"/>
                        <wps:spPr>
                          <a:xfrm>
                            <a:off x="71995" y="353335"/>
                            <a:ext cx="4509135" cy="322580"/>
                          </a:xfrm>
                          <a:prstGeom prst="rect">
                            <a:avLst/>
                          </a:prstGeom>
                        </wps:spPr>
                        <wps:txbx>
                          <w:txbxContent>
                            <w:p>
                              <w:pPr>
                                <w:spacing w:line="268" w:lineRule="auto" w:before="0"/>
                                <w:ind w:left="0" w:right="0" w:firstLine="0"/>
                                <w:jc w:val="left"/>
                                <w:rPr>
                                  <w:sz w:val="20"/>
                                </w:rPr>
                              </w:pPr>
                              <w:r>
                                <w:rPr>
                                  <w:b/>
                                  <w:color w:val="609198"/>
                                  <w:sz w:val="20"/>
                                </w:rPr>
                                <w:t>Table</w:t>
                              </w:r>
                              <w:r>
                                <w:rPr>
                                  <w:b/>
                                  <w:color w:val="609198"/>
                                  <w:spacing w:val="-14"/>
                                  <w:sz w:val="20"/>
                                </w:rPr>
                                <w:t> </w:t>
                              </w:r>
                              <w:r>
                                <w:rPr>
                                  <w:b/>
                                  <w:color w:val="609198"/>
                                  <w:sz w:val="20"/>
                                </w:rPr>
                                <w:t>2</w:t>
                              </w:r>
                              <w:r>
                                <w:rPr>
                                  <w:b/>
                                  <w:color w:val="609198"/>
                                  <w:spacing w:val="-14"/>
                                  <w:sz w:val="20"/>
                                </w:rPr>
                                <w:t> </w:t>
                              </w:r>
                              <w:r>
                                <w:rPr>
                                  <w:color w:val="3C3C3B"/>
                                  <w:sz w:val="20"/>
                                </w:rPr>
                                <w:t>Summary</w:t>
                              </w:r>
                              <w:r>
                                <w:rPr>
                                  <w:color w:val="3C3C3B"/>
                                  <w:spacing w:val="-14"/>
                                  <w:sz w:val="20"/>
                                </w:rPr>
                                <w:t> </w:t>
                              </w:r>
                              <w:r>
                                <w:rPr>
                                  <w:color w:val="3C3C3B"/>
                                  <w:sz w:val="20"/>
                                </w:rPr>
                                <w:t>of</w:t>
                              </w:r>
                              <w:r>
                                <w:rPr>
                                  <w:color w:val="3C3C3B"/>
                                  <w:spacing w:val="-14"/>
                                  <w:sz w:val="20"/>
                                </w:rPr>
                                <w:t> </w:t>
                              </w:r>
                              <w:r>
                                <w:rPr>
                                  <w:color w:val="3C3C3B"/>
                                  <w:sz w:val="20"/>
                                </w:rPr>
                                <w:t>estimated</w:t>
                              </w:r>
                              <w:r>
                                <w:rPr>
                                  <w:color w:val="3C3C3B"/>
                                  <w:spacing w:val="-14"/>
                                  <w:sz w:val="20"/>
                                </w:rPr>
                                <w:t> </w:t>
                              </w:r>
                              <w:r>
                                <w:rPr>
                                  <w:color w:val="3C3C3B"/>
                                  <w:sz w:val="20"/>
                                </w:rPr>
                                <w:t>savings</w:t>
                              </w:r>
                              <w:r>
                                <w:rPr>
                                  <w:color w:val="3C3C3B"/>
                                  <w:spacing w:val="-14"/>
                                  <w:sz w:val="20"/>
                                </w:rPr>
                                <w:t> </w:t>
                              </w:r>
                              <w:r>
                                <w:rPr>
                                  <w:color w:val="3C3C3B"/>
                                  <w:sz w:val="20"/>
                                </w:rPr>
                                <w:t>from</w:t>
                              </w:r>
                              <w:r>
                                <w:rPr>
                                  <w:color w:val="3C3C3B"/>
                                  <w:spacing w:val="-14"/>
                                  <w:sz w:val="20"/>
                                </w:rPr>
                                <w:t> </w:t>
                              </w:r>
                              <w:r>
                                <w:rPr>
                                  <w:color w:val="3C3C3B"/>
                                  <w:sz w:val="20"/>
                                </w:rPr>
                                <w:t>switching</w:t>
                              </w:r>
                              <w:r>
                                <w:rPr>
                                  <w:color w:val="3C3C3B"/>
                                  <w:spacing w:val="-14"/>
                                  <w:sz w:val="20"/>
                                </w:rPr>
                                <w:t> </w:t>
                              </w:r>
                              <w:r>
                                <w:rPr>
                                  <w:color w:val="3C3C3B"/>
                                  <w:sz w:val="20"/>
                                </w:rPr>
                                <w:t>to</w:t>
                              </w:r>
                              <w:r>
                                <w:rPr>
                                  <w:color w:val="3C3C3B"/>
                                  <w:spacing w:val="-14"/>
                                  <w:sz w:val="20"/>
                                </w:rPr>
                                <w:t> </w:t>
                              </w:r>
                              <w:r>
                                <w:rPr>
                                  <w:color w:val="3C3C3B"/>
                                  <w:sz w:val="20"/>
                                </w:rPr>
                                <w:t>the</w:t>
                              </w:r>
                              <w:r>
                                <w:rPr>
                                  <w:color w:val="3C3C3B"/>
                                  <w:spacing w:val="-13"/>
                                  <w:sz w:val="20"/>
                                </w:rPr>
                                <w:t> </w:t>
                              </w:r>
                              <w:r>
                                <w:rPr>
                                  <w:color w:val="3C3C3B"/>
                                  <w:sz w:val="20"/>
                                </w:rPr>
                                <w:t>lowest</w:t>
                              </w:r>
                              <w:r>
                                <w:rPr>
                                  <w:color w:val="3C3C3B"/>
                                  <w:spacing w:val="-14"/>
                                  <w:sz w:val="20"/>
                                </w:rPr>
                                <w:t> </w:t>
                              </w:r>
                              <w:r>
                                <w:rPr>
                                  <w:color w:val="3C3C3B"/>
                                  <w:sz w:val="20"/>
                                </w:rPr>
                                <w:t>market</w:t>
                              </w:r>
                              <w:r>
                                <w:rPr>
                                  <w:color w:val="3C3C3B"/>
                                  <w:spacing w:val="-14"/>
                                  <w:sz w:val="20"/>
                                </w:rPr>
                                <w:t> </w:t>
                              </w:r>
                              <w:r>
                                <w:rPr>
                                  <w:color w:val="3C3C3B"/>
                                  <w:sz w:val="20"/>
                                </w:rPr>
                                <w:t>offers ($ per customer per year)</w:t>
                              </w:r>
                            </w:p>
                          </w:txbxContent>
                        </wps:txbx>
                        <wps:bodyPr wrap="square" lIns="0" tIns="0" rIns="0" bIns="0" rtlCol="0">
                          <a:noAutofit/>
                        </wps:bodyPr>
                      </wps:wsp>
                      <wps:wsp>
                        <wps:cNvPr id="35" name="Textbox 35"/>
                        <wps:cNvSpPr txBox="1"/>
                        <wps:spPr>
                          <a:xfrm>
                            <a:off x="5768209" y="72039"/>
                            <a:ext cx="127000" cy="158750"/>
                          </a:xfrm>
                          <a:prstGeom prst="rect">
                            <a:avLst/>
                          </a:prstGeom>
                        </wps:spPr>
                        <wps:txbx>
                          <w:txbxContent>
                            <w:p>
                              <w:pPr>
                                <w:spacing w:before="0"/>
                                <w:ind w:left="0" w:right="0" w:firstLine="0"/>
                                <w:jc w:val="left"/>
                                <w:rPr>
                                  <w:sz w:val="20"/>
                                </w:rPr>
                              </w:pPr>
                              <w:r>
                                <w:rPr>
                                  <w:color w:val="3C3C3B"/>
                                  <w:spacing w:val="-7"/>
                                  <w:w w:val="90"/>
                                  <w:sz w:val="20"/>
                                </w:rPr>
                                <w:t>14</w:t>
                              </w:r>
                            </w:p>
                          </w:txbxContent>
                        </wps:txbx>
                        <wps:bodyPr wrap="square" lIns="0" tIns="0" rIns="0" bIns="0" rtlCol="0">
                          <a:noAutofit/>
                        </wps:bodyPr>
                      </wps:wsp>
                      <wps:wsp>
                        <wps:cNvPr id="36" name="Textbox 36"/>
                        <wps:cNvSpPr txBox="1"/>
                        <wps:spPr>
                          <a:xfrm>
                            <a:off x="71995" y="72039"/>
                            <a:ext cx="4275455" cy="162560"/>
                          </a:xfrm>
                          <a:prstGeom prst="rect">
                            <a:avLst/>
                          </a:prstGeom>
                        </wps:spPr>
                        <wps:txbx>
                          <w:txbxContent>
                            <w:p>
                              <w:pPr>
                                <w:spacing w:before="0"/>
                                <w:ind w:left="0" w:right="0" w:firstLine="0"/>
                                <w:jc w:val="left"/>
                                <w:rPr>
                                  <w:sz w:val="20"/>
                                </w:rPr>
                              </w:pPr>
                              <w:r>
                                <w:rPr>
                                  <w:b/>
                                  <w:color w:val="609198"/>
                                  <w:spacing w:val="-4"/>
                                  <w:sz w:val="20"/>
                                </w:rPr>
                                <w:t>Table 1</w:t>
                              </w:r>
                              <w:r>
                                <w:rPr>
                                  <w:b/>
                                  <w:color w:val="609198"/>
                                  <w:spacing w:val="-3"/>
                                  <w:sz w:val="20"/>
                                </w:rPr>
                                <w:t> </w:t>
                              </w:r>
                              <w:r>
                                <w:rPr>
                                  <w:color w:val="3C3C3B"/>
                                  <w:spacing w:val="-4"/>
                                  <w:sz w:val="20"/>
                                </w:rPr>
                                <w:t>Summary statistics</w:t>
                              </w:r>
                              <w:r>
                                <w:rPr>
                                  <w:color w:val="3C3C3B"/>
                                  <w:spacing w:val="-3"/>
                                  <w:sz w:val="20"/>
                                </w:rPr>
                                <w:t> </w:t>
                              </w:r>
                              <w:r>
                                <w:rPr>
                                  <w:color w:val="3C3C3B"/>
                                  <w:spacing w:val="-4"/>
                                  <w:sz w:val="20"/>
                                </w:rPr>
                                <w:t>of</w:t>
                              </w:r>
                              <w:r>
                                <w:rPr>
                                  <w:color w:val="3C3C3B"/>
                                  <w:spacing w:val="-3"/>
                                  <w:sz w:val="20"/>
                                </w:rPr>
                                <w:t> </w:t>
                              </w:r>
                              <w:r>
                                <w:rPr>
                                  <w:color w:val="3C3C3B"/>
                                  <w:spacing w:val="-4"/>
                                  <w:sz w:val="20"/>
                                </w:rPr>
                                <w:t>estimated annual</w:t>
                              </w:r>
                              <w:r>
                                <w:rPr>
                                  <w:color w:val="3C3C3B"/>
                                  <w:spacing w:val="-3"/>
                                  <w:sz w:val="20"/>
                                </w:rPr>
                                <w:t> </w:t>
                              </w:r>
                              <w:r>
                                <w:rPr>
                                  <w:color w:val="3C3C3B"/>
                                  <w:spacing w:val="-4"/>
                                  <w:sz w:val="20"/>
                                </w:rPr>
                                <w:t>bills ($</w:t>
                              </w:r>
                              <w:r>
                                <w:rPr>
                                  <w:color w:val="3C3C3B"/>
                                  <w:spacing w:val="-3"/>
                                  <w:sz w:val="20"/>
                                </w:rPr>
                                <w:t> </w:t>
                              </w:r>
                              <w:r>
                                <w:rPr>
                                  <w:color w:val="3C3C3B"/>
                                  <w:spacing w:val="-4"/>
                                  <w:sz w:val="20"/>
                                </w:rPr>
                                <w:t>per</w:t>
                              </w:r>
                              <w:r>
                                <w:rPr>
                                  <w:color w:val="3C3C3B"/>
                                  <w:spacing w:val="-3"/>
                                  <w:sz w:val="20"/>
                                </w:rPr>
                                <w:t> </w:t>
                              </w:r>
                              <w:r>
                                <w:rPr>
                                  <w:color w:val="3C3C3B"/>
                                  <w:spacing w:val="-4"/>
                                  <w:sz w:val="20"/>
                                </w:rPr>
                                <w:t>customer per</w:t>
                              </w:r>
                              <w:r>
                                <w:rPr>
                                  <w:color w:val="3C3C3B"/>
                                  <w:spacing w:val="-3"/>
                                  <w:sz w:val="20"/>
                                </w:rPr>
                                <w:t> </w:t>
                              </w:r>
                              <w:r>
                                <w:rPr>
                                  <w:color w:val="3C3C3B"/>
                                  <w:spacing w:val="-4"/>
                                  <w:sz w:val="20"/>
                                </w:rPr>
                                <w:t>year)</w:t>
                              </w:r>
                            </w:p>
                          </w:txbxContent>
                        </wps:txbx>
                        <wps:bodyPr wrap="square" lIns="0" tIns="0" rIns="0" bIns="0" rtlCol="0">
                          <a:noAutofit/>
                        </wps:bodyPr>
                      </wps:wsp>
                    </wpg:wgp>
                  </a:graphicData>
                </a:graphic>
              </wp:anchor>
            </w:drawing>
          </mc:Choice>
          <mc:Fallback>
            <w:pict>
              <v:group style="position:absolute;margin-left:51.023998pt;margin-top:7.361558pt;width:469.55pt;height:79.4pt;mso-position-horizontal-relative:page;mso-position-vertical-relative:paragraph;z-index:-15721984;mso-wrap-distance-left:0;mso-wrap-distance-right:0" id="docshapegroup19" coordorigin="1020,147" coordsize="9391,1588">
                <v:shape style="position:absolute;left:1020;top:147;width:9391;height:1588" id="docshape20" coordorigin="1020,147" coordsize="9391,1588" path="m10411,1292l1020,1292,1020,1735,10411,1735,10411,1292xm10411,147l1020,147,1020,590,10411,590,10411,147xe" filled="true" fillcolor="#f2f5f5" stroked="false">
                  <v:path arrowok="t"/>
                  <v:fill type="solid"/>
                </v:shape>
                <v:rect style="position:absolute;left:1020;top:590;width:9391;height:702" id="docshape21" filled="true" fillcolor="#fbfbfa" stroked="false">
                  <v:fill type="solid"/>
                </v:rect>
                <v:shape style="position:absolute;left:10104;top:1405;width:200;height:250" type="#_x0000_t202" id="docshape22" filled="false" stroked="false">
                  <v:textbox inset="0,0,0,0">
                    <w:txbxContent>
                      <w:p>
                        <w:pPr>
                          <w:spacing w:before="0"/>
                          <w:ind w:left="0" w:right="0" w:firstLine="0"/>
                          <w:jc w:val="left"/>
                          <w:rPr>
                            <w:sz w:val="20"/>
                          </w:rPr>
                        </w:pPr>
                        <w:r>
                          <w:rPr>
                            <w:color w:val="3C3C3B"/>
                            <w:spacing w:val="-7"/>
                            <w:w w:val="90"/>
                            <w:sz w:val="20"/>
                          </w:rPr>
                          <w:t>41</w:t>
                        </w:r>
                      </w:p>
                    </w:txbxContent>
                  </v:textbox>
                  <w10:wrap type="none"/>
                </v:shape>
                <v:shape style="position:absolute;left:1133;top:1405;width:4440;height:256" type="#_x0000_t202" id="docshape23" filled="false" stroked="false">
                  <v:textbox inset="0,0,0,0">
                    <w:txbxContent>
                      <w:p>
                        <w:pPr>
                          <w:spacing w:before="0"/>
                          <w:ind w:left="0" w:right="0" w:firstLine="0"/>
                          <w:jc w:val="left"/>
                          <w:rPr>
                            <w:sz w:val="20"/>
                          </w:rPr>
                        </w:pPr>
                        <w:r>
                          <w:rPr>
                            <w:b/>
                            <w:color w:val="609198"/>
                            <w:spacing w:val="-2"/>
                            <w:sz w:val="20"/>
                          </w:rPr>
                          <w:t>Table</w:t>
                        </w:r>
                        <w:r>
                          <w:rPr>
                            <w:b/>
                            <w:color w:val="609198"/>
                            <w:spacing w:val="-11"/>
                            <w:sz w:val="20"/>
                          </w:rPr>
                          <w:t> </w:t>
                        </w:r>
                        <w:r>
                          <w:rPr>
                            <w:b/>
                            <w:color w:val="609198"/>
                            <w:spacing w:val="-2"/>
                            <w:sz w:val="20"/>
                          </w:rPr>
                          <w:t>3</w:t>
                        </w:r>
                        <w:r>
                          <w:rPr>
                            <w:b/>
                            <w:color w:val="609198"/>
                            <w:spacing w:val="-10"/>
                            <w:sz w:val="20"/>
                          </w:rPr>
                          <w:t> </w:t>
                        </w:r>
                        <w:r>
                          <w:rPr>
                            <w:color w:val="3C3C3B"/>
                            <w:spacing w:val="-2"/>
                            <w:sz w:val="20"/>
                          </w:rPr>
                          <w:t>Victorian</w:t>
                        </w:r>
                        <w:r>
                          <w:rPr>
                            <w:color w:val="3C3C3B"/>
                            <w:spacing w:val="-10"/>
                            <w:sz w:val="20"/>
                          </w:rPr>
                          <w:t> </w:t>
                        </w:r>
                        <w:r>
                          <w:rPr>
                            <w:color w:val="3C3C3B"/>
                            <w:spacing w:val="-2"/>
                            <w:sz w:val="20"/>
                          </w:rPr>
                          <w:t>Government</w:t>
                        </w:r>
                        <w:r>
                          <w:rPr>
                            <w:color w:val="3C3C3B"/>
                            <w:spacing w:val="-10"/>
                            <w:sz w:val="20"/>
                          </w:rPr>
                          <w:t> </w:t>
                        </w:r>
                        <w:r>
                          <w:rPr>
                            <w:color w:val="3C3C3B"/>
                            <w:spacing w:val="-2"/>
                            <w:sz w:val="20"/>
                          </w:rPr>
                          <w:t>energy</w:t>
                        </w:r>
                        <w:r>
                          <w:rPr>
                            <w:color w:val="3C3C3B"/>
                            <w:spacing w:val="-10"/>
                            <w:sz w:val="20"/>
                          </w:rPr>
                          <w:t> </w:t>
                        </w:r>
                        <w:r>
                          <w:rPr>
                            <w:color w:val="3C3C3B"/>
                            <w:spacing w:val="-2"/>
                            <w:sz w:val="20"/>
                          </w:rPr>
                          <w:t>concessions</w:t>
                        </w:r>
                      </w:p>
                    </w:txbxContent>
                  </v:textbox>
                  <w10:wrap type="none"/>
                </v:shape>
                <v:shape style="position:absolute;left:10043;top:962;width:261;height:250" type="#_x0000_t202" id="docshape24" filled="false" stroked="false">
                  <v:textbox inset="0,0,0,0">
                    <w:txbxContent>
                      <w:p>
                        <w:pPr>
                          <w:spacing w:before="0"/>
                          <w:ind w:left="0" w:right="0" w:firstLine="0"/>
                          <w:jc w:val="left"/>
                          <w:rPr>
                            <w:sz w:val="20"/>
                          </w:rPr>
                        </w:pPr>
                        <w:r>
                          <w:rPr>
                            <w:color w:val="3C3C3B"/>
                            <w:spacing w:val="-5"/>
                            <w:w w:val="110"/>
                            <w:sz w:val="20"/>
                          </w:rPr>
                          <w:t>20</w:t>
                        </w:r>
                      </w:p>
                    </w:txbxContent>
                  </v:textbox>
                  <w10:wrap type="none"/>
                </v:shape>
                <v:shape style="position:absolute;left:1133;top:703;width:7101;height:508" type="#_x0000_t202" id="docshape25" filled="false" stroked="false">
                  <v:textbox inset="0,0,0,0">
                    <w:txbxContent>
                      <w:p>
                        <w:pPr>
                          <w:spacing w:line="268" w:lineRule="auto" w:before="0"/>
                          <w:ind w:left="0" w:right="0" w:firstLine="0"/>
                          <w:jc w:val="left"/>
                          <w:rPr>
                            <w:sz w:val="20"/>
                          </w:rPr>
                        </w:pPr>
                        <w:r>
                          <w:rPr>
                            <w:b/>
                            <w:color w:val="609198"/>
                            <w:sz w:val="20"/>
                          </w:rPr>
                          <w:t>Table</w:t>
                        </w:r>
                        <w:r>
                          <w:rPr>
                            <w:b/>
                            <w:color w:val="609198"/>
                            <w:spacing w:val="-14"/>
                            <w:sz w:val="20"/>
                          </w:rPr>
                          <w:t> </w:t>
                        </w:r>
                        <w:r>
                          <w:rPr>
                            <w:b/>
                            <w:color w:val="609198"/>
                            <w:sz w:val="20"/>
                          </w:rPr>
                          <w:t>2</w:t>
                        </w:r>
                        <w:r>
                          <w:rPr>
                            <w:b/>
                            <w:color w:val="609198"/>
                            <w:spacing w:val="-14"/>
                            <w:sz w:val="20"/>
                          </w:rPr>
                          <w:t> </w:t>
                        </w:r>
                        <w:r>
                          <w:rPr>
                            <w:color w:val="3C3C3B"/>
                            <w:sz w:val="20"/>
                          </w:rPr>
                          <w:t>Summary</w:t>
                        </w:r>
                        <w:r>
                          <w:rPr>
                            <w:color w:val="3C3C3B"/>
                            <w:spacing w:val="-14"/>
                            <w:sz w:val="20"/>
                          </w:rPr>
                          <w:t> </w:t>
                        </w:r>
                        <w:r>
                          <w:rPr>
                            <w:color w:val="3C3C3B"/>
                            <w:sz w:val="20"/>
                          </w:rPr>
                          <w:t>of</w:t>
                        </w:r>
                        <w:r>
                          <w:rPr>
                            <w:color w:val="3C3C3B"/>
                            <w:spacing w:val="-14"/>
                            <w:sz w:val="20"/>
                          </w:rPr>
                          <w:t> </w:t>
                        </w:r>
                        <w:r>
                          <w:rPr>
                            <w:color w:val="3C3C3B"/>
                            <w:sz w:val="20"/>
                          </w:rPr>
                          <w:t>estimated</w:t>
                        </w:r>
                        <w:r>
                          <w:rPr>
                            <w:color w:val="3C3C3B"/>
                            <w:spacing w:val="-14"/>
                            <w:sz w:val="20"/>
                          </w:rPr>
                          <w:t> </w:t>
                        </w:r>
                        <w:r>
                          <w:rPr>
                            <w:color w:val="3C3C3B"/>
                            <w:sz w:val="20"/>
                          </w:rPr>
                          <w:t>savings</w:t>
                        </w:r>
                        <w:r>
                          <w:rPr>
                            <w:color w:val="3C3C3B"/>
                            <w:spacing w:val="-14"/>
                            <w:sz w:val="20"/>
                          </w:rPr>
                          <w:t> </w:t>
                        </w:r>
                        <w:r>
                          <w:rPr>
                            <w:color w:val="3C3C3B"/>
                            <w:sz w:val="20"/>
                          </w:rPr>
                          <w:t>from</w:t>
                        </w:r>
                        <w:r>
                          <w:rPr>
                            <w:color w:val="3C3C3B"/>
                            <w:spacing w:val="-14"/>
                            <w:sz w:val="20"/>
                          </w:rPr>
                          <w:t> </w:t>
                        </w:r>
                        <w:r>
                          <w:rPr>
                            <w:color w:val="3C3C3B"/>
                            <w:sz w:val="20"/>
                          </w:rPr>
                          <w:t>switching</w:t>
                        </w:r>
                        <w:r>
                          <w:rPr>
                            <w:color w:val="3C3C3B"/>
                            <w:spacing w:val="-14"/>
                            <w:sz w:val="20"/>
                          </w:rPr>
                          <w:t> </w:t>
                        </w:r>
                        <w:r>
                          <w:rPr>
                            <w:color w:val="3C3C3B"/>
                            <w:sz w:val="20"/>
                          </w:rPr>
                          <w:t>to</w:t>
                        </w:r>
                        <w:r>
                          <w:rPr>
                            <w:color w:val="3C3C3B"/>
                            <w:spacing w:val="-14"/>
                            <w:sz w:val="20"/>
                          </w:rPr>
                          <w:t> </w:t>
                        </w:r>
                        <w:r>
                          <w:rPr>
                            <w:color w:val="3C3C3B"/>
                            <w:sz w:val="20"/>
                          </w:rPr>
                          <w:t>the</w:t>
                        </w:r>
                        <w:r>
                          <w:rPr>
                            <w:color w:val="3C3C3B"/>
                            <w:spacing w:val="-13"/>
                            <w:sz w:val="20"/>
                          </w:rPr>
                          <w:t> </w:t>
                        </w:r>
                        <w:r>
                          <w:rPr>
                            <w:color w:val="3C3C3B"/>
                            <w:sz w:val="20"/>
                          </w:rPr>
                          <w:t>lowest</w:t>
                        </w:r>
                        <w:r>
                          <w:rPr>
                            <w:color w:val="3C3C3B"/>
                            <w:spacing w:val="-14"/>
                            <w:sz w:val="20"/>
                          </w:rPr>
                          <w:t> </w:t>
                        </w:r>
                        <w:r>
                          <w:rPr>
                            <w:color w:val="3C3C3B"/>
                            <w:sz w:val="20"/>
                          </w:rPr>
                          <w:t>market</w:t>
                        </w:r>
                        <w:r>
                          <w:rPr>
                            <w:color w:val="3C3C3B"/>
                            <w:spacing w:val="-14"/>
                            <w:sz w:val="20"/>
                          </w:rPr>
                          <w:t> </w:t>
                        </w:r>
                        <w:r>
                          <w:rPr>
                            <w:color w:val="3C3C3B"/>
                            <w:sz w:val="20"/>
                          </w:rPr>
                          <w:t>offers ($ per customer per year)</w:t>
                        </w:r>
                      </w:p>
                    </w:txbxContent>
                  </v:textbox>
                  <w10:wrap type="none"/>
                </v:shape>
                <v:shape style="position:absolute;left:10104;top:260;width:200;height:250" type="#_x0000_t202" id="docshape26" filled="false" stroked="false">
                  <v:textbox inset="0,0,0,0">
                    <w:txbxContent>
                      <w:p>
                        <w:pPr>
                          <w:spacing w:before="0"/>
                          <w:ind w:left="0" w:right="0" w:firstLine="0"/>
                          <w:jc w:val="left"/>
                          <w:rPr>
                            <w:sz w:val="20"/>
                          </w:rPr>
                        </w:pPr>
                        <w:r>
                          <w:rPr>
                            <w:color w:val="3C3C3B"/>
                            <w:spacing w:val="-7"/>
                            <w:w w:val="90"/>
                            <w:sz w:val="20"/>
                          </w:rPr>
                          <w:t>14</w:t>
                        </w:r>
                      </w:p>
                    </w:txbxContent>
                  </v:textbox>
                  <w10:wrap type="none"/>
                </v:shape>
                <v:shape style="position:absolute;left:1133;top:260;width:6733;height:256" type="#_x0000_t202" id="docshape27" filled="false" stroked="false">
                  <v:textbox inset="0,0,0,0">
                    <w:txbxContent>
                      <w:p>
                        <w:pPr>
                          <w:spacing w:before="0"/>
                          <w:ind w:left="0" w:right="0" w:firstLine="0"/>
                          <w:jc w:val="left"/>
                          <w:rPr>
                            <w:sz w:val="20"/>
                          </w:rPr>
                        </w:pPr>
                        <w:r>
                          <w:rPr>
                            <w:b/>
                            <w:color w:val="609198"/>
                            <w:spacing w:val="-4"/>
                            <w:sz w:val="20"/>
                          </w:rPr>
                          <w:t>Table 1</w:t>
                        </w:r>
                        <w:r>
                          <w:rPr>
                            <w:b/>
                            <w:color w:val="609198"/>
                            <w:spacing w:val="-3"/>
                            <w:sz w:val="20"/>
                          </w:rPr>
                          <w:t> </w:t>
                        </w:r>
                        <w:r>
                          <w:rPr>
                            <w:color w:val="3C3C3B"/>
                            <w:spacing w:val="-4"/>
                            <w:sz w:val="20"/>
                          </w:rPr>
                          <w:t>Summary statistics</w:t>
                        </w:r>
                        <w:r>
                          <w:rPr>
                            <w:color w:val="3C3C3B"/>
                            <w:spacing w:val="-3"/>
                            <w:sz w:val="20"/>
                          </w:rPr>
                          <w:t> </w:t>
                        </w:r>
                        <w:r>
                          <w:rPr>
                            <w:color w:val="3C3C3B"/>
                            <w:spacing w:val="-4"/>
                            <w:sz w:val="20"/>
                          </w:rPr>
                          <w:t>of</w:t>
                        </w:r>
                        <w:r>
                          <w:rPr>
                            <w:color w:val="3C3C3B"/>
                            <w:spacing w:val="-3"/>
                            <w:sz w:val="20"/>
                          </w:rPr>
                          <w:t> </w:t>
                        </w:r>
                        <w:r>
                          <w:rPr>
                            <w:color w:val="3C3C3B"/>
                            <w:spacing w:val="-4"/>
                            <w:sz w:val="20"/>
                          </w:rPr>
                          <w:t>estimated annual</w:t>
                        </w:r>
                        <w:r>
                          <w:rPr>
                            <w:color w:val="3C3C3B"/>
                            <w:spacing w:val="-3"/>
                            <w:sz w:val="20"/>
                          </w:rPr>
                          <w:t> </w:t>
                        </w:r>
                        <w:r>
                          <w:rPr>
                            <w:color w:val="3C3C3B"/>
                            <w:spacing w:val="-4"/>
                            <w:sz w:val="20"/>
                          </w:rPr>
                          <w:t>bills ($</w:t>
                        </w:r>
                        <w:r>
                          <w:rPr>
                            <w:color w:val="3C3C3B"/>
                            <w:spacing w:val="-3"/>
                            <w:sz w:val="20"/>
                          </w:rPr>
                          <w:t> </w:t>
                        </w:r>
                        <w:r>
                          <w:rPr>
                            <w:color w:val="3C3C3B"/>
                            <w:spacing w:val="-4"/>
                            <w:sz w:val="20"/>
                          </w:rPr>
                          <w:t>per</w:t>
                        </w:r>
                        <w:r>
                          <w:rPr>
                            <w:color w:val="3C3C3B"/>
                            <w:spacing w:val="-3"/>
                            <w:sz w:val="20"/>
                          </w:rPr>
                          <w:t> </w:t>
                        </w:r>
                        <w:r>
                          <w:rPr>
                            <w:color w:val="3C3C3B"/>
                            <w:spacing w:val="-4"/>
                            <w:sz w:val="20"/>
                          </w:rPr>
                          <w:t>customer per</w:t>
                        </w:r>
                        <w:r>
                          <w:rPr>
                            <w:color w:val="3C3C3B"/>
                            <w:spacing w:val="-3"/>
                            <w:sz w:val="20"/>
                          </w:rPr>
                          <w:t> </w:t>
                        </w:r>
                        <w:r>
                          <w:rPr>
                            <w:color w:val="3C3C3B"/>
                            <w:spacing w:val="-4"/>
                            <w:sz w:val="20"/>
                          </w:rPr>
                          <w:t>year)</w:t>
                        </w:r>
                      </w:p>
                    </w:txbxContent>
                  </v:textbox>
                  <w10:wrap type="none"/>
                </v:shape>
                <w10:wrap type="topAndBottom"/>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6"/>
        </w:rPr>
      </w:pPr>
    </w:p>
    <w:p>
      <w:pPr>
        <w:spacing w:before="98"/>
        <w:ind w:left="0" w:right="165" w:firstLine="0"/>
        <w:jc w:val="right"/>
        <w:rPr>
          <w:b/>
          <w:sz w:val="24"/>
        </w:rPr>
      </w:pPr>
      <w:r>
        <w:rPr>
          <w:b/>
          <w:color w:val="B37B80"/>
          <w:spacing w:val="-5"/>
          <w:sz w:val="24"/>
        </w:rPr>
        <w:t>vii</w:t>
      </w:r>
    </w:p>
    <w:p>
      <w:pPr>
        <w:spacing w:after="0"/>
        <w:jc w:val="right"/>
        <w:rPr>
          <w:sz w:val="24"/>
        </w:rPr>
        <w:sectPr>
          <w:pgSz w:w="11910" w:h="16840"/>
          <w:pgMar w:top="900" w:bottom="280" w:left="0" w:right="560"/>
        </w:sectPr>
      </w:pPr>
    </w:p>
    <w:p>
      <w:pPr>
        <w:spacing w:before="71"/>
        <w:ind w:left="1587" w:right="0" w:firstLine="0"/>
        <w:jc w:val="left"/>
        <w:rPr>
          <w:b/>
          <w:sz w:val="62"/>
        </w:rPr>
      </w:pPr>
      <w:r>
        <w:rPr/>
        <mc:AlternateContent>
          <mc:Choice Requires="wps">
            <w:drawing>
              <wp:anchor distT="0" distB="0" distL="0" distR="0" allowOverlap="1" layoutInCell="1" locked="0" behindDoc="0" simplePos="0" relativeHeight="15736832">
                <wp:simplePos x="0" y="0"/>
                <wp:positionH relativeFrom="page">
                  <wp:posOffset>501065</wp:posOffset>
                </wp:positionH>
                <wp:positionV relativeFrom="paragraph">
                  <wp:posOffset>27649</wp:posOffset>
                </wp:positionV>
                <wp:extent cx="136525" cy="339217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2.177119pt;width:10.75pt;height:267.1pt;mso-position-horizontal-relative:page;mso-position-vertical-relative:paragraph;z-index:15736832" type="#_x0000_t202" id="docshape28"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4E868E"/>
          <w:spacing w:val="-14"/>
          <w:sz w:val="62"/>
        </w:rPr>
        <w:t>EXECUTIVE</w:t>
      </w:r>
      <w:r>
        <w:rPr>
          <w:b/>
          <w:color w:val="4E868E"/>
          <w:spacing w:val="-29"/>
          <w:sz w:val="62"/>
        </w:rPr>
        <w:t> </w:t>
      </w:r>
      <w:r>
        <w:rPr>
          <w:b/>
          <w:color w:val="4E868E"/>
          <w:spacing w:val="-2"/>
          <w:sz w:val="62"/>
        </w:rPr>
        <w:t>SUMMARY</w:t>
      </w:r>
    </w:p>
    <w:p>
      <w:pPr>
        <w:pStyle w:val="BodyText"/>
        <w:rPr>
          <w:b/>
          <w:sz w:val="80"/>
        </w:rPr>
      </w:pPr>
    </w:p>
    <w:p>
      <w:pPr>
        <w:pStyle w:val="BodyText"/>
        <w:spacing w:before="1"/>
        <w:rPr>
          <w:b/>
          <w:sz w:val="109"/>
        </w:rPr>
      </w:pPr>
    </w:p>
    <w:p>
      <w:pPr>
        <w:spacing w:line="256" w:lineRule="auto" w:before="0"/>
        <w:ind w:left="1587" w:right="553" w:firstLine="0"/>
        <w:jc w:val="left"/>
        <w:rPr>
          <w:b/>
          <w:sz w:val="26"/>
        </w:rPr>
      </w:pPr>
      <w:r>
        <w:rPr>
          <w:b/>
          <w:color w:val="4E868E"/>
          <w:w w:val="90"/>
          <w:sz w:val="26"/>
        </w:rPr>
        <w:t>Energy is an essential service that underpins our health, wellbeing, and social and </w:t>
      </w:r>
      <w:r>
        <w:rPr>
          <w:b/>
          <w:color w:val="4E868E"/>
          <w:spacing w:val="-10"/>
          <w:sz w:val="26"/>
        </w:rPr>
        <w:t>economic</w:t>
      </w:r>
      <w:r>
        <w:rPr>
          <w:b/>
          <w:color w:val="4E868E"/>
          <w:spacing w:val="-11"/>
          <w:sz w:val="26"/>
        </w:rPr>
        <w:t> </w:t>
      </w:r>
      <w:r>
        <w:rPr>
          <w:b/>
          <w:color w:val="4E868E"/>
          <w:spacing w:val="-10"/>
          <w:sz w:val="26"/>
        </w:rPr>
        <w:t>participation.</w:t>
      </w:r>
      <w:r>
        <w:rPr>
          <w:b/>
          <w:color w:val="4E868E"/>
          <w:spacing w:val="-11"/>
          <w:sz w:val="26"/>
        </w:rPr>
        <w:t> </w:t>
      </w:r>
      <w:r>
        <w:rPr>
          <w:b/>
          <w:color w:val="4E868E"/>
          <w:spacing w:val="-10"/>
          <w:sz w:val="26"/>
        </w:rPr>
        <w:t>As</w:t>
      </w:r>
      <w:r>
        <w:rPr>
          <w:b/>
          <w:color w:val="4E868E"/>
          <w:spacing w:val="-11"/>
          <w:sz w:val="26"/>
        </w:rPr>
        <w:t> </w:t>
      </w:r>
      <w:r>
        <w:rPr>
          <w:b/>
          <w:color w:val="4E868E"/>
          <w:spacing w:val="-10"/>
          <w:sz w:val="26"/>
        </w:rPr>
        <w:t>an</w:t>
      </w:r>
      <w:r>
        <w:rPr>
          <w:b/>
          <w:color w:val="4E868E"/>
          <w:spacing w:val="-11"/>
          <w:sz w:val="26"/>
        </w:rPr>
        <w:t> </w:t>
      </w:r>
      <w:r>
        <w:rPr>
          <w:b/>
          <w:color w:val="4E868E"/>
          <w:spacing w:val="-10"/>
          <w:sz w:val="26"/>
        </w:rPr>
        <w:t>essential</w:t>
      </w:r>
      <w:r>
        <w:rPr>
          <w:b/>
          <w:color w:val="4E868E"/>
          <w:spacing w:val="-11"/>
          <w:sz w:val="26"/>
        </w:rPr>
        <w:t> </w:t>
      </w:r>
      <w:r>
        <w:rPr>
          <w:b/>
          <w:color w:val="4E868E"/>
          <w:spacing w:val="-10"/>
          <w:sz w:val="26"/>
        </w:rPr>
        <w:t>service,</w:t>
      </w:r>
      <w:r>
        <w:rPr>
          <w:b/>
          <w:color w:val="4E868E"/>
          <w:spacing w:val="-11"/>
          <w:sz w:val="26"/>
        </w:rPr>
        <w:t> </w:t>
      </w:r>
      <w:r>
        <w:rPr>
          <w:b/>
          <w:color w:val="4E868E"/>
          <w:spacing w:val="-10"/>
          <w:sz w:val="26"/>
        </w:rPr>
        <w:t>residential</w:t>
      </w:r>
      <w:r>
        <w:rPr>
          <w:b/>
          <w:color w:val="4E868E"/>
          <w:spacing w:val="-11"/>
          <w:sz w:val="26"/>
        </w:rPr>
        <w:t> </w:t>
      </w:r>
      <w:r>
        <w:rPr>
          <w:b/>
          <w:color w:val="4E868E"/>
          <w:spacing w:val="-10"/>
          <w:sz w:val="26"/>
        </w:rPr>
        <w:t>and</w:t>
      </w:r>
      <w:r>
        <w:rPr>
          <w:b/>
          <w:color w:val="4E868E"/>
          <w:spacing w:val="-11"/>
          <w:sz w:val="26"/>
        </w:rPr>
        <w:t> </w:t>
      </w:r>
      <w:r>
        <w:rPr>
          <w:b/>
          <w:color w:val="4E868E"/>
          <w:spacing w:val="-10"/>
          <w:sz w:val="26"/>
        </w:rPr>
        <w:t>small</w:t>
      </w:r>
      <w:r>
        <w:rPr>
          <w:b/>
          <w:color w:val="4E868E"/>
          <w:spacing w:val="-11"/>
          <w:sz w:val="26"/>
        </w:rPr>
        <w:t> </w:t>
      </w:r>
      <w:r>
        <w:rPr>
          <w:b/>
          <w:color w:val="4E868E"/>
          <w:spacing w:val="-10"/>
          <w:sz w:val="26"/>
        </w:rPr>
        <w:t>business consumers must purchase energy and are therefore participants in the retail </w:t>
      </w:r>
      <w:r>
        <w:rPr>
          <w:b/>
          <w:color w:val="4E868E"/>
          <w:spacing w:val="-8"/>
          <w:sz w:val="26"/>
        </w:rPr>
        <w:t>energy</w:t>
      </w:r>
      <w:r>
        <w:rPr>
          <w:b/>
          <w:color w:val="4E868E"/>
          <w:spacing w:val="-10"/>
          <w:sz w:val="26"/>
        </w:rPr>
        <w:t> </w:t>
      </w:r>
      <w:r>
        <w:rPr>
          <w:b/>
          <w:color w:val="4E868E"/>
          <w:spacing w:val="-8"/>
          <w:sz w:val="26"/>
        </w:rPr>
        <w:t>market</w:t>
      </w:r>
      <w:r>
        <w:rPr>
          <w:b/>
          <w:color w:val="4E868E"/>
          <w:spacing w:val="-10"/>
          <w:sz w:val="26"/>
        </w:rPr>
        <w:t> </w:t>
      </w:r>
      <w:r>
        <w:rPr>
          <w:b/>
          <w:color w:val="4E868E"/>
          <w:spacing w:val="-8"/>
          <w:sz w:val="26"/>
        </w:rPr>
        <w:t>even</w:t>
      </w:r>
      <w:r>
        <w:rPr>
          <w:b/>
          <w:color w:val="4E868E"/>
          <w:spacing w:val="-10"/>
          <w:sz w:val="26"/>
        </w:rPr>
        <w:t> </w:t>
      </w:r>
      <w:r>
        <w:rPr>
          <w:b/>
          <w:color w:val="4E868E"/>
          <w:spacing w:val="-8"/>
          <w:sz w:val="26"/>
        </w:rPr>
        <w:t>if</w:t>
      </w:r>
      <w:r>
        <w:rPr>
          <w:b/>
          <w:color w:val="4E868E"/>
          <w:spacing w:val="-10"/>
          <w:sz w:val="26"/>
        </w:rPr>
        <w:t> </w:t>
      </w:r>
      <w:r>
        <w:rPr>
          <w:b/>
          <w:color w:val="4E868E"/>
          <w:spacing w:val="-8"/>
          <w:sz w:val="26"/>
        </w:rPr>
        <w:t>they</w:t>
      </w:r>
      <w:r>
        <w:rPr>
          <w:b/>
          <w:color w:val="4E868E"/>
          <w:spacing w:val="-10"/>
          <w:sz w:val="26"/>
        </w:rPr>
        <w:t> </w:t>
      </w:r>
      <w:r>
        <w:rPr>
          <w:b/>
          <w:color w:val="4E868E"/>
          <w:spacing w:val="-8"/>
          <w:sz w:val="26"/>
        </w:rPr>
        <w:t>are</w:t>
      </w:r>
      <w:r>
        <w:rPr>
          <w:b/>
          <w:color w:val="4E868E"/>
          <w:spacing w:val="-10"/>
          <w:sz w:val="26"/>
        </w:rPr>
        <w:t> </w:t>
      </w:r>
      <w:r>
        <w:rPr>
          <w:b/>
          <w:color w:val="4E868E"/>
          <w:spacing w:val="-8"/>
          <w:sz w:val="26"/>
        </w:rPr>
        <w:t>not</w:t>
      </w:r>
      <w:r>
        <w:rPr>
          <w:b/>
          <w:color w:val="4E868E"/>
          <w:spacing w:val="-10"/>
          <w:sz w:val="26"/>
        </w:rPr>
        <w:t> </w:t>
      </w:r>
      <w:r>
        <w:rPr>
          <w:b/>
          <w:color w:val="4E868E"/>
          <w:spacing w:val="-8"/>
          <w:sz w:val="26"/>
        </w:rPr>
        <w:t>interested</w:t>
      </w:r>
      <w:r>
        <w:rPr>
          <w:b/>
          <w:color w:val="4E868E"/>
          <w:spacing w:val="-10"/>
          <w:sz w:val="26"/>
        </w:rPr>
        <w:t> </w:t>
      </w:r>
      <w:r>
        <w:rPr>
          <w:b/>
          <w:color w:val="4E868E"/>
          <w:spacing w:val="-8"/>
          <w:sz w:val="26"/>
        </w:rPr>
        <w:t>in</w:t>
      </w:r>
      <w:r>
        <w:rPr>
          <w:b/>
          <w:color w:val="4E868E"/>
          <w:spacing w:val="-10"/>
          <w:sz w:val="26"/>
        </w:rPr>
        <w:t> </w:t>
      </w:r>
      <w:r>
        <w:rPr>
          <w:b/>
          <w:color w:val="4E868E"/>
          <w:spacing w:val="-8"/>
          <w:sz w:val="26"/>
        </w:rPr>
        <w:t>the</w:t>
      </w:r>
      <w:r>
        <w:rPr>
          <w:b/>
          <w:color w:val="4E868E"/>
          <w:spacing w:val="-10"/>
          <w:sz w:val="26"/>
        </w:rPr>
        <w:t> </w:t>
      </w:r>
      <w:r>
        <w:rPr>
          <w:b/>
          <w:color w:val="4E868E"/>
          <w:spacing w:val="-8"/>
          <w:sz w:val="26"/>
        </w:rPr>
        <w:t>product</w:t>
      </w:r>
      <w:r>
        <w:rPr>
          <w:b/>
          <w:color w:val="4E868E"/>
          <w:spacing w:val="-10"/>
          <w:sz w:val="26"/>
        </w:rPr>
        <w:t> </w:t>
      </w:r>
      <w:r>
        <w:rPr>
          <w:b/>
          <w:color w:val="4E868E"/>
          <w:spacing w:val="-8"/>
          <w:sz w:val="26"/>
        </w:rPr>
        <w:t>and</w:t>
      </w:r>
      <w:r>
        <w:rPr>
          <w:b/>
          <w:color w:val="4E868E"/>
          <w:spacing w:val="-10"/>
          <w:sz w:val="26"/>
        </w:rPr>
        <w:t> </w:t>
      </w:r>
      <w:r>
        <w:rPr>
          <w:b/>
          <w:color w:val="4E868E"/>
          <w:spacing w:val="-8"/>
          <w:sz w:val="26"/>
        </w:rPr>
        <w:t>regardless</w:t>
      </w:r>
      <w:r>
        <w:rPr>
          <w:b/>
          <w:color w:val="4E868E"/>
          <w:spacing w:val="-10"/>
          <w:sz w:val="26"/>
        </w:rPr>
        <w:t> </w:t>
      </w:r>
      <w:r>
        <w:rPr>
          <w:b/>
          <w:color w:val="4E868E"/>
          <w:spacing w:val="-8"/>
          <w:sz w:val="26"/>
        </w:rPr>
        <w:t>of </w:t>
      </w:r>
      <w:r>
        <w:rPr>
          <w:b/>
          <w:color w:val="4E868E"/>
          <w:spacing w:val="-4"/>
          <w:sz w:val="26"/>
        </w:rPr>
        <w:t>continued</w:t>
      </w:r>
      <w:r>
        <w:rPr>
          <w:b/>
          <w:color w:val="4E868E"/>
          <w:spacing w:val="-15"/>
          <w:sz w:val="26"/>
        </w:rPr>
        <w:t> </w:t>
      </w:r>
      <w:r>
        <w:rPr>
          <w:b/>
          <w:color w:val="4E868E"/>
          <w:spacing w:val="-4"/>
          <w:sz w:val="26"/>
        </w:rPr>
        <w:t>price</w:t>
      </w:r>
      <w:r>
        <w:rPr>
          <w:b/>
          <w:color w:val="4E868E"/>
          <w:spacing w:val="-14"/>
          <w:sz w:val="26"/>
        </w:rPr>
        <w:t> </w:t>
      </w:r>
      <w:r>
        <w:rPr>
          <w:b/>
          <w:color w:val="4E868E"/>
          <w:spacing w:val="-4"/>
          <w:sz w:val="26"/>
        </w:rPr>
        <w:t>rises.</w:t>
      </w:r>
    </w:p>
    <w:p>
      <w:pPr>
        <w:pStyle w:val="BodyText"/>
        <w:spacing w:before="6"/>
        <w:rPr>
          <w:b/>
          <w:sz w:val="10"/>
        </w:rPr>
      </w:pPr>
    </w:p>
    <w:p>
      <w:pPr>
        <w:spacing w:after="0"/>
        <w:rPr>
          <w:sz w:val="10"/>
        </w:rPr>
        <w:sectPr>
          <w:pgSz w:w="11910" w:h="16840"/>
          <w:pgMar w:top="840" w:bottom="280" w:left="0" w:right="560"/>
        </w:sectPr>
      </w:pPr>
    </w:p>
    <w:p>
      <w:pPr>
        <w:pStyle w:val="BodyText"/>
        <w:spacing w:line="266" w:lineRule="auto" w:before="99"/>
        <w:ind w:left="1587"/>
      </w:pPr>
      <w:r>
        <w:rPr>
          <w:color w:val="3C3C3B"/>
          <w:spacing w:val="-2"/>
        </w:rPr>
        <w:t>When</w:t>
      </w:r>
      <w:r>
        <w:rPr>
          <w:color w:val="3C3C3B"/>
          <w:spacing w:val="-6"/>
        </w:rPr>
        <w:t> </w:t>
      </w:r>
      <w:r>
        <w:rPr>
          <w:color w:val="3C3C3B"/>
          <w:spacing w:val="-2"/>
        </w:rPr>
        <w:t>competition</w:t>
      </w:r>
      <w:r>
        <w:rPr>
          <w:color w:val="3C3C3B"/>
          <w:spacing w:val="-6"/>
        </w:rPr>
        <w:t> </w:t>
      </w:r>
      <w:r>
        <w:rPr>
          <w:color w:val="3C3C3B"/>
          <w:spacing w:val="-2"/>
        </w:rPr>
        <w:t>was</w:t>
      </w:r>
      <w:r>
        <w:rPr>
          <w:color w:val="3C3C3B"/>
          <w:spacing w:val="-6"/>
        </w:rPr>
        <w:t> </w:t>
      </w:r>
      <w:r>
        <w:rPr>
          <w:color w:val="3C3C3B"/>
          <w:spacing w:val="-2"/>
        </w:rPr>
        <w:t>introduced</w:t>
      </w:r>
      <w:r>
        <w:rPr>
          <w:color w:val="3C3C3B"/>
          <w:spacing w:val="-6"/>
        </w:rPr>
        <w:t> </w:t>
      </w:r>
      <w:r>
        <w:rPr>
          <w:color w:val="3C3C3B"/>
          <w:spacing w:val="-2"/>
        </w:rPr>
        <w:t>into</w:t>
      </w:r>
      <w:r>
        <w:rPr>
          <w:color w:val="3C3C3B"/>
          <w:spacing w:val="-6"/>
        </w:rPr>
        <w:t> </w:t>
      </w:r>
      <w:r>
        <w:rPr>
          <w:color w:val="3C3C3B"/>
          <w:spacing w:val="-2"/>
        </w:rPr>
        <w:t>Victoria’s </w:t>
      </w:r>
      <w:r>
        <w:rPr>
          <w:color w:val="3C3C3B"/>
        </w:rPr>
        <w:t>retail energy market in 2002, it was anticipated</w:t>
      </w:r>
    </w:p>
    <w:p>
      <w:pPr>
        <w:pStyle w:val="BodyText"/>
        <w:spacing w:line="266" w:lineRule="auto" w:before="1"/>
        <w:ind w:left="1587"/>
      </w:pPr>
      <w:r>
        <w:rPr>
          <w:color w:val="3C3C3B"/>
        </w:rPr>
        <w:t>to</w:t>
      </w:r>
      <w:r>
        <w:rPr>
          <w:color w:val="3C3C3B"/>
          <w:spacing w:val="-14"/>
        </w:rPr>
        <w:t> </w:t>
      </w:r>
      <w:r>
        <w:rPr>
          <w:color w:val="3C3C3B"/>
        </w:rPr>
        <w:t>generate</w:t>
      </w:r>
      <w:r>
        <w:rPr>
          <w:color w:val="3C3C3B"/>
          <w:spacing w:val="-14"/>
        </w:rPr>
        <w:t> </w:t>
      </w:r>
      <w:r>
        <w:rPr>
          <w:color w:val="3C3C3B"/>
        </w:rPr>
        <w:t>consumer</w:t>
      </w:r>
      <w:r>
        <w:rPr>
          <w:color w:val="3C3C3B"/>
          <w:spacing w:val="-14"/>
        </w:rPr>
        <w:t> </w:t>
      </w:r>
      <w:r>
        <w:rPr>
          <w:color w:val="3C3C3B"/>
        </w:rPr>
        <w:t>benefits</w:t>
      </w:r>
      <w:r>
        <w:rPr>
          <w:color w:val="3C3C3B"/>
          <w:spacing w:val="-14"/>
        </w:rPr>
        <w:t> </w:t>
      </w:r>
      <w:r>
        <w:rPr>
          <w:color w:val="3C3C3B"/>
        </w:rPr>
        <w:t>through</w:t>
      </w:r>
      <w:r>
        <w:rPr>
          <w:color w:val="3C3C3B"/>
          <w:spacing w:val="-14"/>
        </w:rPr>
        <w:t> </w:t>
      </w:r>
      <w:r>
        <w:rPr>
          <w:color w:val="3C3C3B"/>
        </w:rPr>
        <w:t>lower</w:t>
      </w:r>
      <w:r>
        <w:rPr>
          <w:color w:val="3C3C3B"/>
          <w:spacing w:val="-14"/>
        </w:rPr>
        <w:t> </w:t>
      </w:r>
      <w:r>
        <w:rPr>
          <w:color w:val="3C3C3B"/>
        </w:rPr>
        <w:t>costs of supply and innovative product development.</w:t>
      </w:r>
    </w:p>
    <w:p>
      <w:pPr>
        <w:pStyle w:val="BodyText"/>
        <w:spacing w:line="266" w:lineRule="auto" w:before="2"/>
        <w:ind w:left="1587"/>
      </w:pPr>
      <w:r>
        <w:rPr>
          <w:color w:val="3C3C3B"/>
        </w:rPr>
        <w:t>It was expected that low barriers to entry would </w:t>
      </w:r>
      <w:r>
        <w:rPr>
          <w:color w:val="3C3C3B"/>
          <w:spacing w:val="-2"/>
        </w:rPr>
        <w:t>attract</w:t>
      </w:r>
      <w:r>
        <w:rPr>
          <w:color w:val="3C3C3B"/>
          <w:spacing w:val="-6"/>
        </w:rPr>
        <w:t> </w:t>
      </w:r>
      <w:r>
        <w:rPr>
          <w:color w:val="3C3C3B"/>
          <w:spacing w:val="-2"/>
        </w:rPr>
        <w:t>new</w:t>
      </w:r>
      <w:r>
        <w:rPr>
          <w:color w:val="3C3C3B"/>
          <w:spacing w:val="-6"/>
        </w:rPr>
        <w:t> </w:t>
      </w:r>
      <w:r>
        <w:rPr>
          <w:color w:val="3C3C3B"/>
          <w:spacing w:val="-2"/>
        </w:rPr>
        <w:t>competitors</w:t>
      </w:r>
      <w:r>
        <w:rPr>
          <w:color w:val="3C3C3B"/>
          <w:spacing w:val="-6"/>
        </w:rPr>
        <w:t> </w:t>
      </w:r>
      <w:r>
        <w:rPr>
          <w:color w:val="3C3C3B"/>
          <w:spacing w:val="-2"/>
        </w:rPr>
        <w:t>and</w:t>
      </w:r>
      <w:r>
        <w:rPr>
          <w:color w:val="3C3C3B"/>
          <w:spacing w:val="-6"/>
        </w:rPr>
        <w:t> </w:t>
      </w:r>
      <w:r>
        <w:rPr>
          <w:color w:val="3C3C3B"/>
          <w:spacing w:val="-2"/>
        </w:rPr>
        <w:t>reduce</w:t>
      </w:r>
      <w:r>
        <w:rPr>
          <w:color w:val="3C3C3B"/>
          <w:spacing w:val="-6"/>
        </w:rPr>
        <w:t> </w:t>
      </w:r>
      <w:r>
        <w:rPr>
          <w:color w:val="3C3C3B"/>
          <w:spacing w:val="-2"/>
        </w:rPr>
        <w:t>the</w:t>
      </w:r>
      <w:r>
        <w:rPr>
          <w:color w:val="3C3C3B"/>
          <w:spacing w:val="-6"/>
        </w:rPr>
        <w:t> </w:t>
      </w:r>
      <w:r>
        <w:rPr>
          <w:color w:val="3C3C3B"/>
          <w:spacing w:val="-2"/>
        </w:rPr>
        <w:t>commercial </w:t>
      </w:r>
      <w:r>
        <w:rPr>
          <w:color w:val="3C3C3B"/>
        </w:rPr>
        <w:t>advantage of the incumbent retailers market participants. Competition would be the most effective means for ‘regulating’ the retail energy market and delivering the best outcomes for energy consumers.</w:t>
      </w:r>
    </w:p>
    <w:p>
      <w:pPr>
        <w:pStyle w:val="BodyText"/>
        <w:spacing w:line="266" w:lineRule="auto" w:before="90"/>
        <w:ind w:left="1587"/>
      </w:pPr>
      <w:r>
        <w:rPr>
          <w:color w:val="3C3C3B"/>
          <w:spacing w:val="-2"/>
        </w:rPr>
        <w:t>During</w:t>
      </w:r>
      <w:r>
        <w:rPr>
          <w:color w:val="3C3C3B"/>
          <w:spacing w:val="-6"/>
        </w:rPr>
        <w:t> </w:t>
      </w:r>
      <w:r>
        <w:rPr>
          <w:color w:val="3C3C3B"/>
          <w:spacing w:val="-2"/>
        </w:rPr>
        <w:t>the</w:t>
      </w:r>
      <w:r>
        <w:rPr>
          <w:color w:val="3C3C3B"/>
          <w:spacing w:val="-6"/>
        </w:rPr>
        <w:t> </w:t>
      </w:r>
      <w:r>
        <w:rPr>
          <w:color w:val="3C3C3B"/>
          <w:spacing w:val="-2"/>
        </w:rPr>
        <w:t>early</w:t>
      </w:r>
      <w:r>
        <w:rPr>
          <w:color w:val="3C3C3B"/>
          <w:spacing w:val="-6"/>
        </w:rPr>
        <w:t> </w:t>
      </w:r>
      <w:r>
        <w:rPr>
          <w:color w:val="3C3C3B"/>
          <w:spacing w:val="-2"/>
        </w:rPr>
        <w:t>years</w:t>
      </w:r>
      <w:r>
        <w:rPr>
          <w:color w:val="3C3C3B"/>
          <w:spacing w:val="-6"/>
        </w:rPr>
        <w:t> </w:t>
      </w:r>
      <w:r>
        <w:rPr>
          <w:color w:val="3C3C3B"/>
          <w:spacing w:val="-2"/>
        </w:rPr>
        <w:t>of</w:t>
      </w:r>
      <w:r>
        <w:rPr>
          <w:color w:val="3C3C3B"/>
          <w:spacing w:val="-6"/>
        </w:rPr>
        <w:t> </w:t>
      </w:r>
      <w:r>
        <w:rPr>
          <w:color w:val="3C3C3B"/>
          <w:spacing w:val="-2"/>
        </w:rPr>
        <w:t>competition,</w:t>
      </w:r>
      <w:r>
        <w:rPr>
          <w:color w:val="3C3C3B"/>
          <w:spacing w:val="-6"/>
        </w:rPr>
        <w:t> </w:t>
      </w:r>
      <w:r>
        <w:rPr>
          <w:color w:val="3C3C3B"/>
          <w:spacing w:val="-2"/>
        </w:rPr>
        <w:t>the</w:t>
      </w:r>
      <w:r>
        <w:rPr>
          <w:color w:val="3C3C3B"/>
          <w:spacing w:val="-6"/>
        </w:rPr>
        <w:t> </w:t>
      </w:r>
      <w:r>
        <w:rPr>
          <w:color w:val="3C3C3B"/>
          <w:spacing w:val="-2"/>
        </w:rPr>
        <w:t>Victorian </w:t>
      </w:r>
      <w:r>
        <w:rPr>
          <w:color w:val="3C3C3B"/>
        </w:rPr>
        <w:t>Government played a role in price regulation</w:t>
      </w:r>
    </w:p>
    <w:p>
      <w:pPr>
        <w:pStyle w:val="BodyText"/>
        <w:spacing w:line="266" w:lineRule="auto" w:before="1"/>
        <w:ind w:left="1587" w:right="95"/>
      </w:pPr>
      <w:r>
        <w:rPr>
          <w:color w:val="3C3C3B"/>
        </w:rPr>
        <w:t>by requiring retailers to have a Standing Offer </w:t>
      </w:r>
      <w:r>
        <w:rPr>
          <w:color w:val="3C3C3B"/>
          <w:spacing w:val="-2"/>
        </w:rPr>
        <w:t>with</w:t>
      </w:r>
      <w:r>
        <w:rPr>
          <w:color w:val="3C3C3B"/>
          <w:spacing w:val="-11"/>
        </w:rPr>
        <w:t> </w:t>
      </w:r>
      <w:r>
        <w:rPr>
          <w:color w:val="3C3C3B"/>
          <w:spacing w:val="-2"/>
        </w:rPr>
        <w:t>an</w:t>
      </w:r>
      <w:r>
        <w:rPr>
          <w:color w:val="3C3C3B"/>
          <w:spacing w:val="-11"/>
        </w:rPr>
        <w:t> </w:t>
      </w:r>
      <w:r>
        <w:rPr>
          <w:color w:val="3C3C3B"/>
          <w:spacing w:val="-2"/>
        </w:rPr>
        <w:t>agreed</w:t>
      </w:r>
      <w:r>
        <w:rPr>
          <w:color w:val="3C3C3B"/>
          <w:spacing w:val="-11"/>
        </w:rPr>
        <w:t> </w:t>
      </w:r>
      <w:r>
        <w:rPr>
          <w:color w:val="3C3C3B"/>
          <w:spacing w:val="-2"/>
        </w:rPr>
        <w:t>price</w:t>
      </w:r>
      <w:r>
        <w:rPr>
          <w:color w:val="3C3C3B"/>
          <w:spacing w:val="-11"/>
        </w:rPr>
        <w:t> </w:t>
      </w:r>
      <w:r>
        <w:rPr>
          <w:color w:val="3C3C3B"/>
          <w:spacing w:val="-2"/>
        </w:rPr>
        <w:t>path</w:t>
      </w:r>
      <w:r>
        <w:rPr>
          <w:color w:val="3C3C3B"/>
          <w:spacing w:val="-11"/>
        </w:rPr>
        <w:t> </w:t>
      </w:r>
      <w:r>
        <w:rPr>
          <w:color w:val="3C3C3B"/>
          <w:spacing w:val="-2"/>
        </w:rPr>
        <w:t>each</w:t>
      </w:r>
      <w:r>
        <w:rPr>
          <w:color w:val="3C3C3B"/>
          <w:spacing w:val="-11"/>
        </w:rPr>
        <w:t> </w:t>
      </w:r>
      <w:r>
        <w:rPr>
          <w:color w:val="3C3C3B"/>
          <w:spacing w:val="-2"/>
        </w:rPr>
        <w:t>year.</w:t>
      </w:r>
      <w:r>
        <w:rPr>
          <w:color w:val="3C3C3B"/>
          <w:spacing w:val="-11"/>
        </w:rPr>
        <w:t> </w:t>
      </w:r>
      <w:r>
        <w:rPr>
          <w:color w:val="3C3C3B"/>
          <w:spacing w:val="-2"/>
        </w:rPr>
        <w:t>This</w:t>
      </w:r>
      <w:r>
        <w:rPr>
          <w:color w:val="3C3C3B"/>
          <w:spacing w:val="-11"/>
        </w:rPr>
        <w:t> </w:t>
      </w:r>
      <w:r>
        <w:rPr>
          <w:color w:val="3C3C3B"/>
          <w:spacing w:val="-2"/>
        </w:rPr>
        <w:t>agreed </w:t>
      </w:r>
      <w:r>
        <w:rPr>
          <w:color w:val="3C3C3B"/>
        </w:rPr>
        <w:t>price path then determined actual prices, which were published in the Government Gazette.</w:t>
      </w:r>
    </w:p>
    <w:p>
      <w:pPr>
        <w:pStyle w:val="BodyText"/>
        <w:spacing w:line="266" w:lineRule="auto" w:before="3"/>
        <w:ind w:left="1587" w:right="95"/>
      </w:pPr>
      <w:r>
        <w:rPr>
          <w:color w:val="3C3C3B"/>
        </w:rPr>
        <w:t>From 1 January 2009, all retail price regulation </w:t>
      </w:r>
      <w:r>
        <w:rPr>
          <w:color w:val="3C3C3B"/>
          <w:spacing w:val="-2"/>
        </w:rPr>
        <w:t>was</w:t>
      </w:r>
      <w:r>
        <w:rPr>
          <w:color w:val="3C3C3B"/>
          <w:spacing w:val="-10"/>
        </w:rPr>
        <w:t> </w:t>
      </w:r>
      <w:r>
        <w:rPr>
          <w:color w:val="3C3C3B"/>
          <w:spacing w:val="-2"/>
        </w:rPr>
        <w:t>removed.</w:t>
      </w:r>
      <w:r>
        <w:rPr>
          <w:color w:val="3C3C3B"/>
          <w:spacing w:val="-10"/>
        </w:rPr>
        <w:t> </w:t>
      </w:r>
      <w:r>
        <w:rPr>
          <w:color w:val="3C3C3B"/>
          <w:spacing w:val="-2"/>
        </w:rPr>
        <w:t>Retailers</w:t>
      </w:r>
      <w:r>
        <w:rPr>
          <w:color w:val="3C3C3B"/>
          <w:spacing w:val="-10"/>
        </w:rPr>
        <w:t> </w:t>
      </w:r>
      <w:r>
        <w:rPr>
          <w:color w:val="3C3C3B"/>
          <w:spacing w:val="-2"/>
        </w:rPr>
        <w:t>were</w:t>
      </w:r>
      <w:r>
        <w:rPr>
          <w:color w:val="3C3C3B"/>
          <w:spacing w:val="-10"/>
        </w:rPr>
        <w:t> </w:t>
      </w:r>
      <w:r>
        <w:rPr>
          <w:color w:val="3C3C3B"/>
          <w:spacing w:val="-2"/>
        </w:rPr>
        <w:t>free</w:t>
      </w:r>
      <w:r>
        <w:rPr>
          <w:color w:val="3C3C3B"/>
          <w:spacing w:val="-10"/>
        </w:rPr>
        <w:t> </w:t>
      </w:r>
      <w:r>
        <w:rPr>
          <w:color w:val="3C3C3B"/>
          <w:spacing w:val="-2"/>
        </w:rPr>
        <w:t>to</w:t>
      </w:r>
      <w:r>
        <w:rPr>
          <w:color w:val="3C3C3B"/>
          <w:spacing w:val="-10"/>
        </w:rPr>
        <w:t> </w:t>
      </w:r>
      <w:r>
        <w:rPr>
          <w:color w:val="3C3C3B"/>
          <w:spacing w:val="-2"/>
        </w:rPr>
        <w:t>set</w:t>
      </w:r>
      <w:r>
        <w:rPr>
          <w:color w:val="3C3C3B"/>
          <w:spacing w:val="-10"/>
        </w:rPr>
        <w:t> </w:t>
      </w:r>
      <w:r>
        <w:rPr>
          <w:color w:val="3C3C3B"/>
          <w:spacing w:val="-2"/>
        </w:rPr>
        <w:t>the</w:t>
      </w:r>
      <w:r>
        <w:rPr>
          <w:color w:val="3C3C3B"/>
          <w:spacing w:val="-10"/>
        </w:rPr>
        <w:t> </w:t>
      </w:r>
      <w:r>
        <w:rPr>
          <w:color w:val="3C3C3B"/>
          <w:spacing w:val="-2"/>
        </w:rPr>
        <w:t>prices </w:t>
      </w:r>
      <w:r>
        <w:rPr>
          <w:color w:val="3C3C3B"/>
        </w:rPr>
        <w:t>of both their standing offers and market offers.</w:t>
      </w:r>
    </w:p>
    <w:p>
      <w:pPr>
        <w:pStyle w:val="BodyText"/>
        <w:spacing w:line="266" w:lineRule="auto" w:before="87"/>
        <w:ind w:left="1587" w:right="185"/>
      </w:pPr>
      <w:r>
        <w:rPr>
          <w:color w:val="3C3C3B"/>
          <w:spacing w:val="-2"/>
        </w:rPr>
        <w:t>Since</w:t>
      </w:r>
      <w:r>
        <w:rPr>
          <w:color w:val="3C3C3B"/>
          <w:spacing w:val="-12"/>
        </w:rPr>
        <w:t> </w:t>
      </w:r>
      <w:r>
        <w:rPr>
          <w:color w:val="3C3C3B"/>
          <w:spacing w:val="-2"/>
        </w:rPr>
        <w:t>then,</w:t>
      </w:r>
      <w:r>
        <w:rPr>
          <w:color w:val="3C3C3B"/>
          <w:spacing w:val="-12"/>
        </w:rPr>
        <w:t> </w:t>
      </w:r>
      <w:r>
        <w:rPr>
          <w:color w:val="3C3C3B"/>
          <w:spacing w:val="-2"/>
        </w:rPr>
        <w:t>the</w:t>
      </w:r>
      <w:r>
        <w:rPr>
          <w:color w:val="3C3C3B"/>
          <w:spacing w:val="-12"/>
        </w:rPr>
        <w:t> </w:t>
      </w:r>
      <w:r>
        <w:rPr>
          <w:color w:val="3C3C3B"/>
          <w:spacing w:val="-2"/>
        </w:rPr>
        <w:t>residential</w:t>
      </w:r>
      <w:r>
        <w:rPr>
          <w:color w:val="3C3C3B"/>
          <w:spacing w:val="-12"/>
        </w:rPr>
        <w:t> </w:t>
      </w:r>
      <w:r>
        <w:rPr>
          <w:color w:val="3C3C3B"/>
          <w:spacing w:val="-2"/>
        </w:rPr>
        <w:t>market</w:t>
      </w:r>
      <w:r>
        <w:rPr>
          <w:color w:val="3C3C3B"/>
          <w:spacing w:val="-12"/>
        </w:rPr>
        <w:t> </w:t>
      </w:r>
      <w:r>
        <w:rPr>
          <w:color w:val="3C3C3B"/>
          <w:spacing w:val="-2"/>
        </w:rPr>
        <w:t>has</w:t>
      </w:r>
      <w:r>
        <w:rPr>
          <w:color w:val="3C3C3B"/>
          <w:spacing w:val="-12"/>
        </w:rPr>
        <w:t> </w:t>
      </w:r>
      <w:r>
        <w:rPr>
          <w:color w:val="3C3C3B"/>
          <w:spacing w:val="-2"/>
        </w:rPr>
        <w:t>expanded </w:t>
      </w:r>
      <w:r>
        <w:rPr>
          <w:color w:val="3C3C3B"/>
        </w:rPr>
        <w:t>to include 25 energy retailers selling electricity and 13 retailers selling gas to residential and small business customers in Victoria servicing</w:t>
      </w:r>
    </w:p>
    <w:p>
      <w:pPr>
        <w:pStyle w:val="BodyText"/>
        <w:spacing w:line="266" w:lineRule="auto" w:before="3"/>
        <w:ind w:left="1587" w:right="95"/>
      </w:pPr>
      <w:r>
        <w:rPr>
          <w:color w:val="3C3C3B"/>
        </w:rPr>
        <w:t>2.4 million households and 274,000 small </w:t>
      </w:r>
      <w:r>
        <w:rPr>
          <w:color w:val="3C3C3B"/>
          <w:spacing w:val="-4"/>
        </w:rPr>
        <w:t>businesses.</w:t>
      </w:r>
      <w:r>
        <w:rPr>
          <w:color w:val="3C3C3B"/>
          <w:spacing w:val="-4"/>
          <w:position w:val="7"/>
          <w:sz w:val="11"/>
        </w:rPr>
        <w:t>1</w:t>
      </w:r>
      <w:r>
        <w:rPr>
          <w:color w:val="3C3C3B"/>
          <w:spacing w:val="10"/>
          <w:position w:val="7"/>
          <w:sz w:val="11"/>
        </w:rPr>
        <w:t> </w:t>
      </w:r>
      <w:r>
        <w:rPr>
          <w:color w:val="3C3C3B"/>
          <w:spacing w:val="-4"/>
        </w:rPr>
        <w:t>Retailers</w:t>
      </w:r>
      <w:r>
        <w:rPr>
          <w:color w:val="3C3C3B"/>
          <w:spacing w:val="-10"/>
        </w:rPr>
        <w:t> </w:t>
      </w:r>
      <w:r>
        <w:rPr>
          <w:color w:val="3C3C3B"/>
          <w:spacing w:val="-4"/>
        </w:rPr>
        <w:t>increasingly</w:t>
      </w:r>
      <w:r>
        <w:rPr>
          <w:color w:val="3C3C3B"/>
          <w:spacing w:val="-10"/>
        </w:rPr>
        <w:t> </w:t>
      </w:r>
      <w:r>
        <w:rPr>
          <w:color w:val="3C3C3B"/>
          <w:spacing w:val="-4"/>
        </w:rPr>
        <w:t>used</w:t>
      </w:r>
      <w:r>
        <w:rPr>
          <w:color w:val="3C3C3B"/>
          <w:spacing w:val="-10"/>
        </w:rPr>
        <w:t> </w:t>
      </w:r>
      <w:r>
        <w:rPr>
          <w:color w:val="3C3C3B"/>
          <w:spacing w:val="-4"/>
        </w:rPr>
        <w:t>discount</w:t>
      </w:r>
      <w:r>
        <w:rPr>
          <w:color w:val="3C3C3B"/>
          <w:spacing w:val="-4"/>
        </w:rPr>
        <w:t>s</w:t>
      </w:r>
      <w:r>
        <w:rPr>
          <w:color w:val="3C3C3B"/>
          <w:spacing w:val="-4"/>
        </w:rPr>
        <w:t> </w:t>
      </w:r>
      <w:r>
        <w:rPr>
          <w:color w:val="3C3C3B"/>
        </w:rPr>
        <w:t>to promote their offers, starting at around a low</w:t>
      </w:r>
    </w:p>
    <w:p>
      <w:pPr>
        <w:pStyle w:val="BodyText"/>
        <w:spacing w:line="266" w:lineRule="auto" w:before="2"/>
        <w:ind w:left="1587" w:right="164"/>
      </w:pPr>
      <w:r>
        <w:rPr>
          <w:color w:val="3C3C3B"/>
        </w:rPr>
        <w:t>5 per cent and rising to over 40 per cent for some retailers in the current market. Customers </w:t>
      </w:r>
      <w:r>
        <w:rPr>
          <w:color w:val="3C3C3B"/>
          <w:spacing w:val="-2"/>
        </w:rPr>
        <w:t>transferred</w:t>
      </w:r>
      <w:r>
        <w:rPr>
          <w:color w:val="3C3C3B"/>
          <w:spacing w:val="-6"/>
        </w:rPr>
        <w:t> </w:t>
      </w:r>
      <w:r>
        <w:rPr>
          <w:color w:val="3C3C3B"/>
          <w:spacing w:val="-2"/>
        </w:rPr>
        <w:t>off</w:t>
      </w:r>
      <w:r>
        <w:rPr>
          <w:color w:val="3C3C3B"/>
          <w:spacing w:val="-6"/>
        </w:rPr>
        <w:t> </w:t>
      </w:r>
      <w:r>
        <w:rPr>
          <w:color w:val="3C3C3B"/>
          <w:spacing w:val="-2"/>
        </w:rPr>
        <w:t>standing</w:t>
      </w:r>
      <w:r>
        <w:rPr>
          <w:color w:val="3C3C3B"/>
          <w:spacing w:val="-6"/>
        </w:rPr>
        <w:t> </w:t>
      </w:r>
      <w:r>
        <w:rPr>
          <w:color w:val="3C3C3B"/>
          <w:spacing w:val="-2"/>
        </w:rPr>
        <w:t>offers</w:t>
      </w:r>
      <w:r>
        <w:rPr>
          <w:color w:val="3C3C3B"/>
          <w:spacing w:val="-6"/>
        </w:rPr>
        <w:t> </w:t>
      </w:r>
      <w:r>
        <w:rPr>
          <w:color w:val="3C3C3B"/>
          <w:spacing w:val="-2"/>
        </w:rPr>
        <w:t>and</w:t>
      </w:r>
      <w:r>
        <w:rPr>
          <w:color w:val="3C3C3B"/>
          <w:spacing w:val="-6"/>
        </w:rPr>
        <w:t> </w:t>
      </w:r>
      <w:r>
        <w:rPr>
          <w:color w:val="3C3C3B"/>
          <w:spacing w:val="-2"/>
        </w:rPr>
        <w:t>switching</w:t>
      </w:r>
      <w:r>
        <w:rPr>
          <w:color w:val="3C3C3B"/>
          <w:spacing w:val="-6"/>
        </w:rPr>
        <w:t> </w:t>
      </w:r>
      <w:r>
        <w:rPr>
          <w:color w:val="3C3C3B"/>
          <w:spacing w:val="-2"/>
        </w:rPr>
        <w:t>rate</w:t>
      </w:r>
      <w:r>
        <w:rPr>
          <w:color w:val="3C3C3B"/>
          <w:spacing w:val="-2"/>
        </w:rPr>
        <w:t>s</w:t>
      </w:r>
      <w:r>
        <w:rPr>
          <w:color w:val="3C3C3B"/>
          <w:spacing w:val="-2"/>
        </w:rPr>
        <w:t> </w:t>
      </w:r>
      <w:r>
        <w:rPr>
          <w:color w:val="3C3C3B"/>
        </w:rPr>
        <w:t>increased, which gave the appearance that the market was functioning well.</w:t>
      </w:r>
    </w:p>
    <w:p>
      <w:pPr>
        <w:pStyle w:val="BodyText"/>
        <w:spacing w:line="266" w:lineRule="auto" w:before="89"/>
        <w:ind w:left="1587"/>
      </w:pPr>
      <w:r>
        <w:rPr>
          <w:color w:val="3C3C3B"/>
        </w:rPr>
        <w:t>However, since 2000, prior to competition, </w:t>
      </w:r>
      <w:r>
        <w:rPr>
          <w:color w:val="3C3C3B"/>
          <w:spacing w:val="-2"/>
        </w:rPr>
        <w:t>electricity</w:t>
      </w:r>
      <w:r>
        <w:rPr>
          <w:color w:val="3C3C3B"/>
          <w:spacing w:val="-6"/>
        </w:rPr>
        <w:t> </w:t>
      </w:r>
      <w:r>
        <w:rPr>
          <w:color w:val="3C3C3B"/>
          <w:spacing w:val="-2"/>
        </w:rPr>
        <w:t>and</w:t>
      </w:r>
      <w:r>
        <w:rPr>
          <w:color w:val="3C3C3B"/>
          <w:spacing w:val="-6"/>
        </w:rPr>
        <w:t> </w:t>
      </w:r>
      <w:r>
        <w:rPr>
          <w:color w:val="3C3C3B"/>
          <w:spacing w:val="-2"/>
        </w:rPr>
        <w:t>gas</w:t>
      </w:r>
      <w:r>
        <w:rPr>
          <w:color w:val="3C3C3B"/>
          <w:spacing w:val="-6"/>
        </w:rPr>
        <w:t> </w:t>
      </w:r>
      <w:r>
        <w:rPr>
          <w:color w:val="3C3C3B"/>
          <w:spacing w:val="-2"/>
        </w:rPr>
        <w:t>prices</w:t>
      </w:r>
      <w:r>
        <w:rPr>
          <w:color w:val="3C3C3B"/>
          <w:spacing w:val="-6"/>
        </w:rPr>
        <w:t> </w:t>
      </w:r>
      <w:r>
        <w:rPr>
          <w:color w:val="3C3C3B"/>
          <w:spacing w:val="-2"/>
        </w:rPr>
        <w:t>for</w:t>
      </w:r>
      <w:r>
        <w:rPr>
          <w:color w:val="3C3C3B"/>
          <w:spacing w:val="-6"/>
        </w:rPr>
        <w:t> </w:t>
      </w:r>
      <w:r>
        <w:rPr>
          <w:color w:val="3C3C3B"/>
          <w:spacing w:val="-2"/>
        </w:rPr>
        <w:t>Victorian</w:t>
      </w:r>
      <w:r>
        <w:rPr>
          <w:color w:val="3C3C3B"/>
          <w:spacing w:val="-6"/>
        </w:rPr>
        <w:t> </w:t>
      </w:r>
      <w:r>
        <w:rPr>
          <w:color w:val="3C3C3B"/>
          <w:spacing w:val="-2"/>
        </w:rPr>
        <w:t>households </w:t>
      </w:r>
      <w:r>
        <w:rPr>
          <w:color w:val="3C3C3B"/>
        </w:rPr>
        <w:t>have increased almost 200 per cent.</w:t>
      </w:r>
    </w:p>
    <w:p>
      <w:pPr>
        <w:pStyle w:val="BodyText"/>
        <w:spacing w:line="266" w:lineRule="auto" w:before="99"/>
        <w:ind w:left="292" w:right="560"/>
      </w:pPr>
      <w:r>
        <w:rPr/>
        <w:br w:type="column"/>
      </w:r>
      <w:r>
        <w:rPr>
          <w:color w:val="3C3C3B"/>
        </w:rPr>
        <w:t>Traditional reviews into retail energy prices have focused on using either standing offers, current market offers, or a combination of the two in </w:t>
      </w:r>
      <w:r>
        <w:rPr>
          <w:color w:val="3C3C3B"/>
          <w:spacing w:val="-2"/>
        </w:rPr>
        <w:t>reaching</w:t>
      </w:r>
      <w:r>
        <w:rPr>
          <w:color w:val="3C3C3B"/>
          <w:spacing w:val="-10"/>
        </w:rPr>
        <w:t> </w:t>
      </w:r>
      <w:r>
        <w:rPr>
          <w:color w:val="3C3C3B"/>
          <w:spacing w:val="-2"/>
        </w:rPr>
        <w:t>conclusions,</w:t>
      </w:r>
      <w:r>
        <w:rPr>
          <w:color w:val="3C3C3B"/>
          <w:spacing w:val="-10"/>
        </w:rPr>
        <w:t> </w:t>
      </w:r>
      <w:r>
        <w:rPr>
          <w:color w:val="3C3C3B"/>
          <w:spacing w:val="-2"/>
        </w:rPr>
        <w:t>and</w:t>
      </w:r>
      <w:r>
        <w:rPr>
          <w:color w:val="3C3C3B"/>
          <w:spacing w:val="-10"/>
        </w:rPr>
        <w:t> </w:t>
      </w:r>
      <w:r>
        <w:rPr>
          <w:color w:val="3C3C3B"/>
          <w:spacing w:val="-2"/>
        </w:rPr>
        <w:t>not</w:t>
      </w:r>
      <w:r>
        <w:rPr>
          <w:color w:val="3C3C3B"/>
          <w:spacing w:val="-10"/>
        </w:rPr>
        <w:t> </w:t>
      </w:r>
      <w:r>
        <w:rPr>
          <w:color w:val="3C3C3B"/>
          <w:spacing w:val="-2"/>
        </w:rPr>
        <w:t>what</w:t>
      </w:r>
      <w:r>
        <w:rPr>
          <w:color w:val="3C3C3B"/>
          <w:spacing w:val="-10"/>
        </w:rPr>
        <w:t> </w:t>
      </w:r>
      <w:r>
        <w:rPr>
          <w:color w:val="3C3C3B"/>
          <w:spacing w:val="-2"/>
        </w:rPr>
        <w:t>consumers</w:t>
      </w:r>
      <w:r>
        <w:rPr>
          <w:color w:val="3C3C3B"/>
          <w:spacing w:val="-10"/>
        </w:rPr>
        <w:t> </w:t>
      </w:r>
      <w:r>
        <w:rPr>
          <w:color w:val="3C3C3B"/>
          <w:spacing w:val="-2"/>
        </w:rPr>
        <w:t>are </w:t>
      </w:r>
      <w:r>
        <w:rPr>
          <w:color w:val="3C3C3B"/>
        </w:rPr>
        <w:t>actually paying. This gap in real data was made clear to the review panel by consumer advocacy groups</w:t>
      </w:r>
      <w:r>
        <w:rPr>
          <w:color w:val="3C3C3B"/>
          <w:spacing w:val="-9"/>
        </w:rPr>
        <w:t> </w:t>
      </w:r>
      <w:r>
        <w:rPr>
          <w:color w:val="3C3C3B"/>
        </w:rPr>
        <w:t>at</w:t>
      </w:r>
      <w:r>
        <w:rPr>
          <w:color w:val="3C3C3B"/>
          <w:spacing w:val="-9"/>
        </w:rPr>
        <w:t> </w:t>
      </w:r>
      <w:r>
        <w:rPr>
          <w:color w:val="3C3C3B"/>
        </w:rPr>
        <w:t>the</w:t>
      </w:r>
      <w:r>
        <w:rPr>
          <w:color w:val="3C3C3B"/>
          <w:spacing w:val="-9"/>
        </w:rPr>
        <w:t> </w:t>
      </w:r>
      <w:r>
        <w:rPr>
          <w:color w:val="3C3C3B"/>
        </w:rPr>
        <w:t>start</w:t>
      </w:r>
      <w:r>
        <w:rPr>
          <w:color w:val="3C3C3B"/>
          <w:spacing w:val="-9"/>
        </w:rPr>
        <w:t> </w:t>
      </w:r>
      <w:r>
        <w:rPr>
          <w:color w:val="3C3C3B"/>
        </w:rPr>
        <w:t>of</w:t>
      </w:r>
      <w:r>
        <w:rPr>
          <w:color w:val="3C3C3B"/>
          <w:spacing w:val="-9"/>
        </w:rPr>
        <w:t> </w:t>
      </w:r>
      <w:r>
        <w:rPr>
          <w:color w:val="3C3C3B"/>
        </w:rPr>
        <w:t>the</w:t>
      </w:r>
      <w:r>
        <w:rPr>
          <w:color w:val="3C3C3B"/>
          <w:spacing w:val="-9"/>
        </w:rPr>
        <w:t> </w:t>
      </w:r>
      <w:r>
        <w:rPr>
          <w:color w:val="3C3C3B"/>
        </w:rPr>
        <w:t>review.</w:t>
      </w:r>
      <w:r>
        <w:rPr>
          <w:color w:val="3C3C3B"/>
          <w:spacing w:val="-9"/>
        </w:rPr>
        <w:t> </w:t>
      </w:r>
      <w:r>
        <w:rPr>
          <w:color w:val="3C3C3B"/>
        </w:rPr>
        <w:t>The</w:t>
      </w:r>
      <w:r>
        <w:rPr>
          <w:color w:val="3C3C3B"/>
          <w:spacing w:val="-9"/>
        </w:rPr>
        <w:t> </w:t>
      </w:r>
      <w:r>
        <w:rPr>
          <w:color w:val="3C3C3B"/>
        </w:rPr>
        <w:t>review</w:t>
      </w:r>
      <w:r>
        <w:rPr>
          <w:color w:val="3C3C3B"/>
          <w:spacing w:val="-9"/>
        </w:rPr>
        <w:t> </w:t>
      </w:r>
      <w:r>
        <w:rPr>
          <w:color w:val="3C3C3B"/>
        </w:rPr>
        <w:t>panel was unable to compel retailers to provide details </w:t>
      </w:r>
      <w:r>
        <w:rPr>
          <w:color w:val="3C3C3B"/>
          <w:spacing w:val="-2"/>
        </w:rPr>
        <w:t>of</w:t>
      </w:r>
      <w:r>
        <w:rPr>
          <w:color w:val="3C3C3B"/>
          <w:spacing w:val="-7"/>
        </w:rPr>
        <w:t> </w:t>
      </w:r>
      <w:r>
        <w:rPr>
          <w:color w:val="3C3C3B"/>
          <w:spacing w:val="-2"/>
        </w:rPr>
        <w:t>their</w:t>
      </w:r>
      <w:r>
        <w:rPr>
          <w:color w:val="3C3C3B"/>
          <w:spacing w:val="-7"/>
        </w:rPr>
        <w:t> </w:t>
      </w:r>
      <w:r>
        <w:rPr>
          <w:color w:val="3C3C3B"/>
          <w:spacing w:val="-2"/>
        </w:rPr>
        <w:t>operating</w:t>
      </w:r>
      <w:r>
        <w:rPr>
          <w:color w:val="3C3C3B"/>
          <w:spacing w:val="-7"/>
        </w:rPr>
        <w:t> </w:t>
      </w:r>
      <w:r>
        <w:rPr>
          <w:color w:val="3C3C3B"/>
          <w:spacing w:val="-2"/>
        </w:rPr>
        <w:t>costs</w:t>
      </w:r>
      <w:r>
        <w:rPr>
          <w:color w:val="3C3C3B"/>
          <w:spacing w:val="-7"/>
        </w:rPr>
        <w:t> </w:t>
      </w:r>
      <w:r>
        <w:rPr>
          <w:color w:val="3C3C3B"/>
          <w:spacing w:val="-2"/>
        </w:rPr>
        <w:t>or</w:t>
      </w:r>
      <w:r>
        <w:rPr>
          <w:color w:val="3C3C3B"/>
          <w:spacing w:val="-7"/>
        </w:rPr>
        <w:t> </w:t>
      </w:r>
      <w:r>
        <w:rPr>
          <w:color w:val="3C3C3B"/>
          <w:spacing w:val="-2"/>
        </w:rPr>
        <w:t>margins.</w:t>
      </w:r>
      <w:r>
        <w:rPr>
          <w:color w:val="3C3C3B"/>
          <w:spacing w:val="-7"/>
        </w:rPr>
        <w:t> </w:t>
      </w:r>
      <w:r>
        <w:rPr>
          <w:color w:val="3C3C3B"/>
          <w:spacing w:val="-2"/>
        </w:rPr>
        <w:t>To</w:t>
      </w:r>
      <w:r>
        <w:rPr>
          <w:color w:val="3C3C3B"/>
          <w:spacing w:val="-7"/>
        </w:rPr>
        <w:t> </w:t>
      </w:r>
      <w:r>
        <w:rPr>
          <w:color w:val="3C3C3B"/>
          <w:spacing w:val="-2"/>
        </w:rPr>
        <w:t>address</w:t>
      </w:r>
      <w:r>
        <w:rPr>
          <w:color w:val="3C3C3B"/>
          <w:spacing w:val="-7"/>
        </w:rPr>
        <w:t> </w:t>
      </w:r>
      <w:r>
        <w:rPr>
          <w:color w:val="3C3C3B"/>
          <w:spacing w:val="-2"/>
        </w:rPr>
        <w:t>this gap,</w:t>
      </w:r>
      <w:r>
        <w:rPr>
          <w:color w:val="3C3C3B"/>
          <w:spacing w:val="-9"/>
        </w:rPr>
        <w:t> </w:t>
      </w:r>
      <w:r>
        <w:rPr>
          <w:color w:val="3C3C3B"/>
          <w:spacing w:val="-2"/>
        </w:rPr>
        <w:t>the</w:t>
      </w:r>
      <w:r>
        <w:rPr>
          <w:color w:val="3C3C3B"/>
          <w:spacing w:val="-9"/>
        </w:rPr>
        <w:t> </w:t>
      </w:r>
      <w:r>
        <w:rPr>
          <w:color w:val="3C3C3B"/>
          <w:spacing w:val="-2"/>
        </w:rPr>
        <w:t>review</w:t>
      </w:r>
      <w:r>
        <w:rPr>
          <w:color w:val="3C3C3B"/>
          <w:spacing w:val="-9"/>
        </w:rPr>
        <w:t> </w:t>
      </w:r>
      <w:r>
        <w:rPr>
          <w:color w:val="3C3C3B"/>
          <w:spacing w:val="-2"/>
        </w:rPr>
        <w:t>panel</w:t>
      </w:r>
      <w:r>
        <w:rPr>
          <w:color w:val="3C3C3B"/>
          <w:spacing w:val="-9"/>
        </w:rPr>
        <w:t> </w:t>
      </w:r>
      <w:r>
        <w:rPr>
          <w:color w:val="3C3C3B"/>
          <w:spacing w:val="-2"/>
        </w:rPr>
        <w:t>commissioned</w:t>
      </w:r>
      <w:r>
        <w:rPr>
          <w:color w:val="3C3C3B"/>
          <w:spacing w:val="-9"/>
        </w:rPr>
        <w:t> </w:t>
      </w:r>
      <w:r>
        <w:rPr>
          <w:color w:val="3C3C3B"/>
          <w:spacing w:val="-2"/>
        </w:rPr>
        <w:t>new</w:t>
      </w:r>
      <w:r>
        <w:rPr>
          <w:color w:val="3C3C3B"/>
          <w:spacing w:val="-9"/>
        </w:rPr>
        <w:t> </w:t>
      </w:r>
      <w:r>
        <w:rPr>
          <w:color w:val="3C3C3B"/>
          <w:spacing w:val="-2"/>
        </w:rPr>
        <w:t>research </w:t>
      </w:r>
      <w:r>
        <w:rPr>
          <w:color w:val="3C3C3B"/>
        </w:rPr>
        <w:t>to collect and analyse data on what Victorian energy consumers are paying, sourced from their actual</w:t>
      </w:r>
      <w:r>
        <w:rPr>
          <w:color w:val="3C3C3B"/>
          <w:spacing w:val="-2"/>
        </w:rPr>
        <w:t> </w:t>
      </w:r>
      <w:r>
        <w:rPr>
          <w:color w:val="3C3C3B"/>
        </w:rPr>
        <w:t>energy</w:t>
      </w:r>
      <w:r>
        <w:rPr>
          <w:color w:val="3C3C3B"/>
          <w:spacing w:val="-2"/>
        </w:rPr>
        <w:t> </w:t>
      </w:r>
      <w:r>
        <w:rPr>
          <w:color w:val="3C3C3B"/>
        </w:rPr>
        <w:t>bills.</w:t>
      </w:r>
      <w:r>
        <w:rPr>
          <w:color w:val="3C3C3B"/>
          <w:spacing w:val="-2"/>
        </w:rPr>
        <w:t> </w:t>
      </w:r>
      <w:r>
        <w:rPr>
          <w:color w:val="3C3C3B"/>
        </w:rPr>
        <w:t>This</w:t>
      </w:r>
      <w:r>
        <w:rPr>
          <w:color w:val="3C3C3B"/>
          <w:spacing w:val="-2"/>
        </w:rPr>
        <w:t> </w:t>
      </w:r>
      <w:r>
        <w:rPr>
          <w:color w:val="3C3C3B"/>
        </w:rPr>
        <w:t>provided</w:t>
      </w:r>
      <w:r>
        <w:rPr>
          <w:color w:val="3C3C3B"/>
          <w:spacing w:val="-2"/>
        </w:rPr>
        <w:t> </w:t>
      </w:r>
      <w:r>
        <w:rPr>
          <w:color w:val="3C3C3B"/>
        </w:rPr>
        <w:t>critical</w:t>
      </w:r>
      <w:r>
        <w:rPr>
          <w:color w:val="3C3C3B"/>
          <w:spacing w:val="-2"/>
        </w:rPr>
        <w:t> </w:t>
      </w:r>
      <w:r>
        <w:rPr>
          <w:color w:val="3C3C3B"/>
        </w:rPr>
        <w:t>research on</w:t>
      </w:r>
      <w:r>
        <w:rPr>
          <w:color w:val="3C3C3B"/>
          <w:spacing w:val="-12"/>
        </w:rPr>
        <w:t> </w:t>
      </w:r>
      <w:r>
        <w:rPr>
          <w:color w:val="3C3C3B"/>
        </w:rPr>
        <w:t>actual</w:t>
      </w:r>
      <w:r>
        <w:rPr>
          <w:color w:val="3C3C3B"/>
          <w:spacing w:val="-12"/>
        </w:rPr>
        <w:t> </w:t>
      </w:r>
      <w:r>
        <w:rPr>
          <w:color w:val="3C3C3B"/>
        </w:rPr>
        <w:t>prices</w:t>
      </w:r>
      <w:r>
        <w:rPr>
          <w:color w:val="3C3C3B"/>
          <w:spacing w:val="-12"/>
        </w:rPr>
        <w:t> </w:t>
      </w:r>
      <w:r>
        <w:rPr>
          <w:color w:val="3C3C3B"/>
        </w:rPr>
        <w:t>being</w:t>
      </w:r>
      <w:r>
        <w:rPr>
          <w:color w:val="3C3C3B"/>
          <w:spacing w:val="-12"/>
        </w:rPr>
        <w:t> </w:t>
      </w:r>
      <w:r>
        <w:rPr>
          <w:color w:val="3C3C3B"/>
        </w:rPr>
        <w:t>paid</w:t>
      </w:r>
      <w:r>
        <w:rPr>
          <w:color w:val="3C3C3B"/>
          <w:spacing w:val="-12"/>
        </w:rPr>
        <w:t> </w:t>
      </w:r>
      <w:r>
        <w:rPr>
          <w:color w:val="3C3C3B"/>
        </w:rPr>
        <w:t>and</w:t>
      </w:r>
      <w:r>
        <w:rPr>
          <w:color w:val="3C3C3B"/>
          <w:spacing w:val="-12"/>
        </w:rPr>
        <w:t> </w:t>
      </w:r>
      <w:r>
        <w:rPr>
          <w:color w:val="3C3C3B"/>
        </w:rPr>
        <w:t>benefits</w:t>
      </w:r>
      <w:r>
        <w:rPr>
          <w:color w:val="3C3C3B"/>
          <w:spacing w:val="-12"/>
        </w:rPr>
        <w:t> </w:t>
      </w:r>
      <w:r>
        <w:rPr>
          <w:color w:val="3C3C3B"/>
        </w:rPr>
        <w:t>that</w:t>
      </w:r>
      <w:r>
        <w:rPr>
          <w:color w:val="3C3C3B"/>
          <w:spacing w:val="-12"/>
        </w:rPr>
        <w:t> </w:t>
      </w:r>
      <w:r>
        <w:rPr>
          <w:color w:val="3C3C3B"/>
        </w:rPr>
        <w:t>could be achieved by switching.</w:t>
      </w:r>
    </w:p>
    <w:p>
      <w:pPr>
        <w:pStyle w:val="BodyText"/>
        <w:spacing w:line="266" w:lineRule="auto" w:before="96"/>
        <w:ind w:left="292" w:right="430"/>
      </w:pPr>
      <w:r>
        <w:rPr>
          <w:color w:val="3C3C3B"/>
        </w:rPr>
        <w:t>The research results found that Victorian households are paying much higher prices than official estimates; on average around 21 per cent per</w:t>
      </w:r>
      <w:r>
        <w:rPr>
          <w:color w:val="3C3C3B"/>
          <w:spacing w:val="-14"/>
        </w:rPr>
        <w:t> </w:t>
      </w:r>
      <w:r>
        <w:rPr>
          <w:color w:val="3C3C3B"/>
        </w:rPr>
        <w:t>year</w:t>
      </w:r>
      <w:r>
        <w:rPr>
          <w:color w:val="3C3C3B"/>
          <w:spacing w:val="-14"/>
        </w:rPr>
        <w:t> </w:t>
      </w:r>
      <w:r>
        <w:rPr>
          <w:color w:val="3C3C3B"/>
        </w:rPr>
        <w:t>more</w:t>
      </w:r>
      <w:r>
        <w:rPr>
          <w:color w:val="3C3C3B"/>
          <w:spacing w:val="-14"/>
        </w:rPr>
        <w:t> </w:t>
      </w:r>
      <w:r>
        <w:rPr>
          <w:color w:val="3C3C3B"/>
        </w:rPr>
        <w:t>for</w:t>
      </w:r>
      <w:r>
        <w:rPr>
          <w:color w:val="3C3C3B"/>
          <w:spacing w:val="-13"/>
        </w:rPr>
        <w:t> </w:t>
      </w:r>
      <w:r>
        <w:rPr>
          <w:color w:val="3C3C3B"/>
        </w:rPr>
        <w:t>their</w:t>
      </w:r>
      <w:r>
        <w:rPr>
          <w:color w:val="3C3C3B"/>
          <w:spacing w:val="-14"/>
        </w:rPr>
        <w:t> </w:t>
      </w:r>
      <w:r>
        <w:rPr>
          <w:color w:val="3C3C3B"/>
        </w:rPr>
        <w:t>electricity</w:t>
      </w:r>
      <w:r>
        <w:rPr>
          <w:color w:val="3C3C3B"/>
          <w:spacing w:val="-14"/>
        </w:rPr>
        <w:t> </w:t>
      </w:r>
      <w:r>
        <w:rPr>
          <w:color w:val="3C3C3B"/>
        </w:rPr>
        <w:t>than</w:t>
      </w:r>
      <w:r>
        <w:rPr>
          <w:color w:val="3C3C3B"/>
          <w:spacing w:val="-14"/>
        </w:rPr>
        <w:t> </w:t>
      </w:r>
      <w:r>
        <w:rPr>
          <w:color w:val="3C3C3B"/>
        </w:rPr>
        <w:t>the</w:t>
      </w:r>
      <w:r>
        <w:rPr>
          <w:color w:val="3C3C3B"/>
          <w:spacing w:val="-13"/>
        </w:rPr>
        <w:t> </w:t>
      </w:r>
      <w:r>
        <w:rPr>
          <w:color w:val="3C3C3B"/>
        </w:rPr>
        <w:t>cheapest offer</w:t>
      </w:r>
      <w:r>
        <w:rPr>
          <w:color w:val="3C3C3B"/>
          <w:spacing w:val="-5"/>
        </w:rPr>
        <w:t> </w:t>
      </w:r>
      <w:r>
        <w:rPr>
          <w:color w:val="3C3C3B"/>
        </w:rPr>
        <w:t>available</w:t>
      </w:r>
      <w:r>
        <w:rPr>
          <w:color w:val="3C3C3B"/>
          <w:spacing w:val="-5"/>
        </w:rPr>
        <w:t> </w:t>
      </w:r>
      <w:r>
        <w:rPr>
          <w:color w:val="3C3C3B"/>
        </w:rPr>
        <w:t>in</w:t>
      </w:r>
      <w:r>
        <w:rPr>
          <w:color w:val="3C3C3B"/>
          <w:spacing w:val="-5"/>
        </w:rPr>
        <w:t> </w:t>
      </w:r>
      <w:r>
        <w:rPr>
          <w:color w:val="3C3C3B"/>
        </w:rPr>
        <w:t>the</w:t>
      </w:r>
      <w:r>
        <w:rPr>
          <w:color w:val="3C3C3B"/>
          <w:spacing w:val="-5"/>
        </w:rPr>
        <w:t> </w:t>
      </w:r>
      <w:r>
        <w:rPr>
          <w:color w:val="3C3C3B"/>
        </w:rPr>
        <w:t>market.</w:t>
      </w:r>
      <w:r>
        <w:rPr>
          <w:color w:val="3C3C3B"/>
          <w:spacing w:val="-5"/>
        </w:rPr>
        <w:t> </w:t>
      </w:r>
      <w:r>
        <w:rPr>
          <w:color w:val="3C3C3B"/>
        </w:rPr>
        <w:t>Nearly</w:t>
      </w:r>
      <w:r>
        <w:rPr>
          <w:color w:val="3C3C3B"/>
          <w:spacing w:val="-5"/>
        </w:rPr>
        <w:t> </w:t>
      </w:r>
      <w:r>
        <w:rPr>
          <w:color w:val="3C3C3B"/>
        </w:rPr>
        <w:t>one</w:t>
      </w:r>
      <w:r>
        <w:rPr>
          <w:color w:val="3C3C3B"/>
          <w:spacing w:val="-5"/>
        </w:rPr>
        <w:t> </w:t>
      </w:r>
      <w:r>
        <w:rPr>
          <w:color w:val="3C3C3B"/>
        </w:rPr>
        <w:t>quarter</w:t>
      </w:r>
      <w:r>
        <w:rPr>
          <w:color w:val="3C3C3B"/>
          <w:spacing w:val="-5"/>
        </w:rPr>
        <w:t> </w:t>
      </w:r>
      <w:r>
        <w:rPr>
          <w:color w:val="3C3C3B"/>
        </w:rPr>
        <w:t>of the customers whose bills were analysed for the review were paying at least $500 more than the </w:t>
      </w:r>
      <w:r>
        <w:rPr>
          <w:color w:val="3C3C3B"/>
          <w:spacing w:val="-2"/>
        </w:rPr>
        <w:t>cheapest</w:t>
      </w:r>
      <w:r>
        <w:rPr>
          <w:color w:val="3C3C3B"/>
          <w:spacing w:val="-11"/>
        </w:rPr>
        <w:t> </w:t>
      </w:r>
      <w:r>
        <w:rPr>
          <w:color w:val="3C3C3B"/>
          <w:spacing w:val="-2"/>
        </w:rPr>
        <w:t>available</w:t>
      </w:r>
      <w:r>
        <w:rPr>
          <w:color w:val="3C3C3B"/>
          <w:spacing w:val="-11"/>
        </w:rPr>
        <w:t> </w:t>
      </w:r>
      <w:r>
        <w:rPr>
          <w:color w:val="3C3C3B"/>
          <w:spacing w:val="-2"/>
        </w:rPr>
        <w:t>offer.</w:t>
      </w:r>
      <w:r>
        <w:rPr>
          <w:color w:val="3C3C3B"/>
          <w:spacing w:val="-11"/>
        </w:rPr>
        <w:t> </w:t>
      </w:r>
      <w:r>
        <w:rPr>
          <w:color w:val="3C3C3B"/>
          <w:spacing w:val="-2"/>
        </w:rPr>
        <w:t>While</w:t>
      </w:r>
      <w:r>
        <w:rPr>
          <w:color w:val="3C3C3B"/>
          <w:spacing w:val="-12"/>
        </w:rPr>
        <w:t> </w:t>
      </w:r>
      <w:r>
        <w:rPr>
          <w:color w:val="3C3C3B"/>
          <w:spacing w:val="-2"/>
        </w:rPr>
        <w:t>wholesale</w:t>
      </w:r>
      <w:r>
        <w:rPr>
          <w:color w:val="3C3C3B"/>
          <w:spacing w:val="-11"/>
        </w:rPr>
        <w:t> </w:t>
      </w:r>
      <w:r>
        <w:rPr>
          <w:color w:val="3C3C3B"/>
          <w:spacing w:val="-2"/>
        </w:rPr>
        <w:t>electricity </w:t>
      </w:r>
      <w:r>
        <w:rPr>
          <w:color w:val="3C3C3B"/>
        </w:rPr>
        <w:t>and gas costs have moved up and down since 2000, network prices have increased moderately and environmental costs have contributed marginally, there is no constant trend that can explain the significant increase in retail prices.</w:t>
      </w:r>
    </w:p>
    <w:p>
      <w:pPr>
        <w:pStyle w:val="BodyText"/>
        <w:spacing w:line="266" w:lineRule="auto" w:before="94"/>
        <w:ind w:left="292" w:right="560"/>
      </w:pPr>
      <w:r>
        <w:rPr>
          <w:color w:val="3C3C3B"/>
        </w:rPr>
        <w:t>The review found that the retail charge – the component</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total</w:t>
      </w:r>
      <w:r>
        <w:rPr>
          <w:color w:val="3C3C3B"/>
          <w:spacing w:val="-14"/>
        </w:rPr>
        <w:t> </w:t>
      </w:r>
      <w:r>
        <w:rPr>
          <w:color w:val="3C3C3B"/>
        </w:rPr>
        <w:t>bill</w:t>
      </w:r>
      <w:r>
        <w:rPr>
          <w:color w:val="3C3C3B"/>
          <w:spacing w:val="-13"/>
        </w:rPr>
        <w:t> </w:t>
      </w:r>
      <w:r>
        <w:rPr>
          <w:color w:val="3C3C3B"/>
        </w:rPr>
        <w:t>that</w:t>
      </w:r>
      <w:r>
        <w:rPr>
          <w:color w:val="3C3C3B"/>
          <w:spacing w:val="-14"/>
        </w:rPr>
        <w:t> </w:t>
      </w:r>
      <w:r>
        <w:rPr>
          <w:color w:val="3C3C3B"/>
        </w:rPr>
        <w:t>covers</w:t>
      </w:r>
      <w:r>
        <w:rPr>
          <w:color w:val="3C3C3B"/>
          <w:spacing w:val="-14"/>
        </w:rPr>
        <w:t> </w:t>
      </w:r>
      <w:r>
        <w:rPr>
          <w:color w:val="3C3C3B"/>
        </w:rPr>
        <w:t>the</w:t>
      </w:r>
      <w:r>
        <w:rPr>
          <w:color w:val="3C3C3B"/>
          <w:spacing w:val="-14"/>
        </w:rPr>
        <w:t> </w:t>
      </w:r>
      <w:r>
        <w:rPr>
          <w:color w:val="3C3C3B"/>
        </w:rPr>
        <w:t>retailer’s costs and profits from selling energy – is a major contributor to energy prices in Victoria. The research found that the average retail charge for</w:t>
      </w:r>
    </w:p>
    <w:p>
      <w:pPr>
        <w:pStyle w:val="BodyText"/>
        <w:spacing w:line="266" w:lineRule="auto" w:before="4"/>
        <w:ind w:left="292" w:right="430"/>
      </w:pPr>
      <w:r>
        <w:rPr>
          <w:color w:val="3C3C3B"/>
        </w:rPr>
        <w:t>a typical customer using around 4,000 kWh per </w:t>
      </w:r>
      <w:r>
        <w:rPr>
          <w:color w:val="3C3C3B"/>
          <w:spacing w:val="-2"/>
        </w:rPr>
        <w:t>year</w:t>
      </w:r>
      <w:r>
        <w:rPr>
          <w:color w:val="3C3C3B"/>
          <w:spacing w:val="-12"/>
        </w:rPr>
        <w:t> </w:t>
      </w:r>
      <w:r>
        <w:rPr>
          <w:color w:val="3C3C3B"/>
          <w:spacing w:val="-2"/>
        </w:rPr>
        <w:t>is</w:t>
      </w:r>
      <w:r>
        <w:rPr>
          <w:color w:val="3C3C3B"/>
          <w:spacing w:val="-12"/>
        </w:rPr>
        <w:t> </w:t>
      </w:r>
      <w:r>
        <w:rPr>
          <w:color w:val="3C3C3B"/>
          <w:spacing w:val="-2"/>
        </w:rPr>
        <w:t>now</w:t>
      </w:r>
      <w:r>
        <w:rPr>
          <w:color w:val="3C3C3B"/>
          <w:spacing w:val="-12"/>
        </w:rPr>
        <w:t> </w:t>
      </w:r>
      <w:r>
        <w:rPr>
          <w:color w:val="3C3C3B"/>
          <w:spacing w:val="-2"/>
        </w:rPr>
        <w:t>$423</w:t>
      </w:r>
      <w:r>
        <w:rPr>
          <w:color w:val="3C3C3B"/>
          <w:spacing w:val="-12"/>
        </w:rPr>
        <w:t> </w:t>
      </w:r>
      <w:r>
        <w:rPr>
          <w:color w:val="3C3C3B"/>
          <w:spacing w:val="-2"/>
        </w:rPr>
        <w:t>before</w:t>
      </w:r>
      <w:r>
        <w:rPr>
          <w:color w:val="3C3C3B"/>
          <w:spacing w:val="-12"/>
        </w:rPr>
        <w:t> </w:t>
      </w:r>
      <w:r>
        <w:rPr>
          <w:color w:val="3C3C3B"/>
          <w:spacing w:val="-2"/>
        </w:rPr>
        <w:t>GST</w:t>
      </w:r>
      <w:r>
        <w:rPr>
          <w:color w:val="3C3C3B"/>
          <w:spacing w:val="-12"/>
        </w:rPr>
        <w:t> </w:t>
      </w:r>
      <w:r>
        <w:rPr>
          <w:color w:val="3C3C3B"/>
          <w:spacing w:val="-2"/>
        </w:rPr>
        <w:t>(or</w:t>
      </w:r>
      <w:r>
        <w:rPr>
          <w:color w:val="3C3C3B"/>
          <w:spacing w:val="-12"/>
        </w:rPr>
        <w:t> </w:t>
      </w:r>
      <w:r>
        <w:rPr>
          <w:color w:val="3C3C3B"/>
          <w:spacing w:val="-2"/>
        </w:rPr>
        <w:t>more</w:t>
      </w:r>
      <w:r>
        <w:rPr>
          <w:color w:val="3C3C3B"/>
          <w:spacing w:val="-12"/>
        </w:rPr>
        <w:t> </w:t>
      </w:r>
      <w:r>
        <w:rPr>
          <w:color w:val="3C3C3B"/>
          <w:spacing w:val="-2"/>
        </w:rPr>
        <w:t>than</w:t>
      </w:r>
      <w:r>
        <w:rPr>
          <w:color w:val="3C3C3B"/>
          <w:spacing w:val="-12"/>
        </w:rPr>
        <w:t> </w:t>
      </w:r>
      <w:r>
        <w:rPr>
          <w:color w:val="3C3C3B"/>
          <w:spacing w:val="-2"/>
        </w:rPr>
        <w:t>10</w:t>
      </w:r>
      <w:r>
        <w:rPr>
          <w:color w:val="3C3C3B"/>
          <w:spacing w:val="-11"/>
        </w:rPr>
        <w:t> </w:t>
      </w:r>
      <w:r>
        <w:rPr>
          <w:color w:val="3C3C3B"/>
          <w:spacing w:val="-2"/>
        </w:rPr>
        <w:t>cents</w:t>
      </w:r>
    </w:p>
    <w:p>
      <w:pPr>
        <w:spacing w:after="0" w:line="266" w:lineRule="auto"/>
        <w:sectPr>
          <w:type w:val="continuous"/>
          <w:pgSz w:w="11910" w:h="16840"/>
          <w:pgMar w:top="1920" w:bottom="280" w:left="0" w:right="560"/>
          <w:cols w:num="2" w:equalWidth="0">
            <w:col w:w="6046" w:space="40"/>
            <w:col w:w="5264"/>
          </w:cols>
        </w:sectPr>
      </w:pPr>
    </w:p>
    <w:p>
      <w:pPr>
        <w:pStyle w:val="BodyText"/>
      </w:pPr>
      <w:r>
        <w:rPr/>
        <mc:AlternateContent>
          <mc:Choice Requires="wps">
            <w:drawing>
              <wp:anchor distT="0" distB="0" distL="0" distR="0" allowOverlap="1" layoutInCell="1" locked="0" behindDoc="1" simplePos="0" relativeHeight="483464192">
                <wp:simplePos x="0" y="0"/>
                <wp:positionH relativeFrom="page">
                  <wp:posOffset>0</wp:posOffset>
                </wp:positionH>
                <wp:positionV relativeFrom="page">
                  <wp:posOffset>0</wp:posOffset>
                </wp:positionV>
                <wp:extent cx="6660515" cy="1018857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6660515" cy="10188575"/>
                          <a:chExt cx="6660515" cy="10188575"/>
                        </a:xfrm>
                      </wpg:grpSpPr>
                      <wps:wsp>
                        <wps:cNvPr id="39" name="Graphic 39"/>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40" name="Image 40"/>
                          <pic:cNvPicPr/>
                        </pic:nvPicPr>
                        <pic:blipFill>
                          <a:blip r:embed="rId8" cstate="print"/>
                          <a:stretch>
                            <a:fillRect/>
                          </a:stretch>
                        </pic:blipFill>
                        <pic:spPr>
                          <a:xfrm>
                            <a:off x="0" y="0"/>
                            <a:ext cx="4761839" cy="2418143"/>
                          </a:xfrm>
                          <a:prstGeom prst="rect">
                            <a:avLst/>
                          </a:prstGeom>
                        </pic:spPr>
                      </pic:pic>
                      <wps:wsp>
                        <wps:cNvPr id="41" name="Graphic 41"/>
                        <wps:cNvSpPr/>
                        <wps:spPr>
                          <a:xfrm>
                            <a:off x="1008000" y="1007580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852288" id="docshapegroup29" coordorigin="0,0" coordsize="10489,16045">
                <v:line style="position:absolute" from="1191,921" to="1191,16044" stroked="true" strokeweight="1pt" strokecolor="#4e868e">
                  <v:stroke dashstyle="solid"/>
                </v:line>
                <v:shape style="position:absolute;left:0;top:0;width:7499;height:3809" type="#_x0000_t75" id="docshape30" stroked="false">
                  <v:imagedata r:id="rId8" o:title=""/>
                </v:shape>
                <v:line style="position:absolute" from="1587,15867" to="10488,15867" stroked="true" strokeweight=".25pt" strokecolor="#575756">
                  <v:stroke dashstyle="solid"/>
                </v:line>
                <w10:wrap type="none"/>
              </v:group>
            </w:pict>
          </mc:Fallback>
        </mc:AlternateContent>
      </w:r>
    </w:p>
    <w:p>
      <w:pPr>
        <w:pStyle w:val="BodyText"/>
      </w:pPr>
    </w:p>
    <w:p>
      <w:pPr>
        <w:pStyle w:val="BodyText"/>
      </w:pPr>
    </w:p>
    <w:p>
      <w:pPr>
        <w:pStyle w:val="BodyText"/>
        <w:spacing w:before="10"/>
        <w:rPr>
          <w:sz w:val="15"/>
        </w:rPr>
      </w:pPr>
    </w:p>
    <w:p>
      <w:pPr>
        <w:tabs>
          <w:tab w:pos="1587" w:val="left" w:leader="none"/>
        </w:tabs>
        <w:spacing w:before="98"/>
        <w:ind w:left="669" w:right="0" w:firstLine="0"/>
        <w:jc w:val="left"/>
        <w:rPr>
          <w:sz w:val="10"/>
        </w:rPr>
      </w:pPr>
      <w:r>
        <w:rPr>
          <w:b/>
          <w:color w:val="B37B80"/>
          <w:spacing w:val="-4"/>
          <w:sz w:val="24"/>
        </w:rPr>
        <w:t>viii</w:t>
      </w:r>
      <w:r>
        <w:rPr>
          <w:b/>
          <w:color w:val="B37B80"/>
          <w:sz w:val="24"/>
        </w:rPr>
        <w:tab/>
      </w:r>
      <w:r>
        <w:rPr>
          <w:spacing w:val="-4"/>
          <w:sz w:val="10"/>
        </w:rPr>
        <w:t>1</w:t>
      </w:r>
      <w:r>
        <w:rPr>
          <w:spacing w:val="78"/>
          <w:sz w:val="10"/>
        </w:rPr>
        <w:t>  </w:t>
      </w:r>
      <w:r>
        <w:rPr>
          <w:spacing w:val="-4"/>
          <w:sz w:val="10"/>
        </w:rPr>
        <w:t>Essential</w:t>
      </w:r>
      <w:r>
        <w:rPr>
          <w:spacing w:val="-1"/>
          <w:sz w:val="10"/>
        </w:rPr>
        <w:t> </w:t>
      </w:r>
      <w:r>
        <w:rPr>
          <w:spacing w:val="-4"/>
          <w:sz w:val="10"/>
        </w:rPr>
        <w:t>Services</w:t>
      </w:r>
      <w:r>
        <w:rPr>
          <w:spacing w:val="-1"/>
          <w:sz w:val="10"/>
        </w:rPr>
        <w:t> </w:t>
      </w:r>
      <w:r>
        <w:rPr>
          <w:spacing w:val="-4"/>
          <w:sz w:val="10"/>
        </w:rPr>
        <w:t>Commission</w:t>
      </w:r>
      <w:r>
        <w:rPr>
          <w:spacing w:val="-2"/>
          <w:sz w:val="10"/>
        </w:rPr>
        <w:t> </w:t>
      </w:r>
      <w:r>
        <w:rPr>
          <w:spacing w:val="-4"/>
          <w:sz w:val="10"/>
        </w:rPr>
        <w:t>(ESC)</w:t>
      </w:r>
      <w:r>
        <w:rPr>
          <w:spacing w:val="-1"/>
          <w:sz w:val="10"/>
        </w:rPr>
        <w:t> </w:t>
      </w:r>
      <w:r>
        <w:rPr>
          <w:spacing w:val="-4"/>
          <w:sz w:val="10"/>
        </w:rPr>
        <w:t>2017,</w:t>
      </w:r>
      <w:r>
        <w:rPr>
          <w:spacing w:val="-2"/>
          <w:sz w:val="10"/>
        </w:rPr>
        <w:t> </w:t>
      </w:r>
      <w:r>
        <w:rPr>
          <w:i/>
          <w:spacing w:val="-4"/>
          <w:sz w:val="10"/>
        </w:rPr>
        <w:t>Victorian</w:t>
      </w:r>
      <w:r>
        <w:rPr>
          <w:i/>
          <w:spacing w:val="-1"/>
          <w:sz w:val="10"/>
        </w:rPr>
        <w:t> </w:t>
      </w:r>
      <w:r>
        <w:rPr>
          <w:i/>
          <w:spacing w:val="-4"/>
          <w:sz w:val="10"/>
        </w:rPr>
        <w:t>Energy</w:t>
      </w:r>
      <w:r>
        <w:rPr>
          <w:i/>
          <w:spacing w:val="-1"/>
          <w:sz w:val="10"/>
        </w:rPr>
        <w:t> </w:t>
      </w:r>
      <w:r>
        <w:rPr>
          <w:i/>
          <w:spacing w:val="-4"/>
          <w:sz w:val="10"/>
        </w:rPr>
        <w:t>Market</w:t>
      </w:r>
      <w:r>
        <w:rPr>
          <w:i/>
          <w:spacing w:val="-2"/>
          <w:sz w:val="10"/>
        </w:rPr>
        <w:t> </w:t>
      </w:r>
      <w:r>
        <w:rPr>
          <w:i/>
          <w:spacing w:val="-4"/>
          <w:sz w:val="10"/>
        </w:rPr>
        <w:t>Update</w:t>
      </w:r>
      <w:r>
        <w:rPr>
          <w:i/>
          <w:spacing w:val="-1"/>
          <w:sz w:val="10"/>
        </w:rPr>
        <w:t> </w:t>
      </w:r>
      <w:r>
        <w:rPr>
          <w:i/>
          <w:spacing w:val="-4"/>
          <w:sz w:val="10"/>
        </w:rPr>
        <w:t>2016–17,</w:t>
      </w:r>
      <w:r>
        <w:rPr>
          <w:i/>
          <w:spacing w:val="-2"/>
          <w:sz w:val="10"/>
        </w:rPr>
        <w:t> </w:t>
      </w:r>
      <w:r>
        <w:rPr>
          <w:i/>
          <w:spacing w:val="-4"/>
          <w:sz w:val="10"/>
        </w:rPr>
        <w:t>Issue</w:t>
      </w:r>
      <w:r>
        <w:rPr>
          <w:i/>
          <w:spacing w:val="-1"/>
          <w:sz w:val="10"/>
        </w:rPr>
        <w:t> </w:t>
      </w:r>
      <w:r>
        <w:rPr>
          <w:i/>
          <w:spacing w:val="-4"/>
          <w:sz w:val="10"/>
        </w:rPr>
        <w:t>2</w:t>
      </w:r>
      <w:r>
        <w:rPr>
          <w:i/>
          <w:spacing w:val="-2"/>
          <w:sz w:val="10"/>
        </w:rPr>
        <w:t> </w:t>
      </w:r>
      <w:r>
        <w:rPr>
          <w:i/>
          <w:spacing w:val="-4"/>
          <w:sz w:val="10"/>
        </w:rPr>
        <w:t>–</w:t>
      </w:r>
      <w:r>
        <w:rPr>
          <w:i/>
          <w:spacing w:val="-1"/>
          <w:sz w:val="10"/>
        </w:rPr>
        <w:t> </w:t>
      </w:r>
      <w:r>
        <w:rPr>
          <w:i/>
          <w:spacing w:val="-4"/>
          <w:sz w:val="10"/>
        </w:rPr>
        <w:t>January</w:t>
      </w:r>
      <w:r>
        <w:rPr>
          <w:i/>
          <w:spacing w:val="-1"/>
          <w:sz w:val="10"/>
        </w:rPr>
        <w:t> </w:t>
      </w:r>
      <w:r>
        <w:rPr>
          <w:i/>
          <w:spacing w:val="-4"/>
          <w:sz w:val="10"/>
        </w:rPr>
        <w:t>to</w:t>
      </w:r>
      <w:r>
        <w:rPr>
          <w:i/>
          <w:spacing w:val="-2"/>
          <w:sz w:val="10"/>
        </w:rPr>
        <w:t> </w:t>
      </w:r>
      <w:r>
        <w:rPr>
          <w:i/>
          <w:spacing w:val="-4"/>
          <w:sz w:val="10"/>
        </w:rPr>
        <w:t>March</w:t>
      </w:r>
      <w:r>
        <w:rPr>
          <w:i/>
          <w:spacing w:val="-1"/>
          <w:sz w:val="10"/>
        </w:rPr>
        <w:t> </w:t>
      </w:r>
      <w:r>
        <w:rPr>
          <w:i/>
          <w:spacing w:val="-4"/>
          <w:sz w:val="10"/>
        </w:rPr>
        <w:t>2017</w:t>
      </w:r>
      <w:r>
        <w:rPr>
          <w:spacing w:val="-4"/>
          <w:sz w:val="10"/>
        </w:rPr>
        <w:t>,</w:t>
      </w:r>
      <w:r>
        <w:rPr>
          <w:spacing w:val="-2"/>
          <w:sz w:val="10"/>
        </w:rPr>
        <w:t> </w:t>
      </w:r>
      <w:r>
        <w:rPr>
          <w:spacing w:val="-4"/>
          <w:sz w:val="10"/>
        </w:rPr>
        <w:t>June</w:t>
      </w:r>
      <w:r>
        <w:rPr>
          <w:spacing w:val="-1"/>
          <w:sz w:val="10"/>
        </w:rPr>
        <w:t> </w:t>
      </w:r>
      <w:r>
        <w:rPr>
          <w:spacing w:val="-4"/>
          <w:sz w:val="10"/>
        </w:rPr>
        <w:t>2017,</w:t>
      </w:r>
      <w:r>
        <w:rPr>
          <w:spacing w:val="-2"/>
          <w:sz w:val="10"/>
        </w:rPr>
        <w:t> </w:t>
      </w:r>
      <w:r>
        <w:rPr>
          <w:spacing w:val="-4"/>
          <w:sz w:val="10"/>
        </w:rPr>
        <w:t>p.1.</w:t>
      </w:r>
    </w:p>
    <w:p>
      <w:pPr>
        <w:spacing w:after="0"/>
        <w:jc w:val="left"/>
        <w:rPr>
          <w:sz w:val="10"/>
        </w:rPr>
        <w:sectPr>
          <w:type w:val="continuous"/>
          <w:pgSz w:w="11910" w:h="16840"/>
          <w:pgMar w:top="1920" w:bottom="280" w:left="0" w:right="560"/>
        </w:sectPr>
      </w:pPr>
    </w:p>
    <w:p>
      <w:pPr>
        <w:pStyle w:val="BodyText"/>
        <w:spacing w:line="266" w:lineRule="auto" w:before="73"/>
        <w:ind w:left="1020" w:right="-4"/>
      </w:pPr>
      <w:r>
        <w:rPr>
          <w:color w:val="3C3C3B"/>
        </w:rPr>
        <w:t>per</w:t>
      </w:r>
      <w:r>
        <w:rPr>
          <w:color w:val="3C3C3B"/>
          <w:spacing w:val="-14"/>
        </w:rPr>
        <w:t> </w:t>
      </w:r>
      <w:r>
        <w:rPr>
          <w:color w:val="3C3C3B"/>
        </w:rPr>
        <w:t>kWh),</w:t>
      </w:r>
      <w:r>
        <w:rPr>
          <w:color w:val="3C3C3B"/>
          <w:spacing w:val="-14"/>
        </w:rPr>
        <w:t> </w:t>
      </w:r>
      <w:r>
        <w:rPr>
          <w:color w:val="3C3C3B"/>
        </w:rPr>
        <w:t>around</w:t>
      </w:r>
      <w:r>
        <w:rPr>
          <w:color w:val="3C3C3B"/>
          <w:spacing w:val="-14"/>
        </w:rPr>
        <w:t> </w:t>
      </w:r>
      <w:r>
        <w:rPr>
          <w:color w:val="3C3C3B"/>
        </w:rPr>
        <w:t>30</w:t>
      </w:r>
      <w:r>
        <w:rPr>
          <w:color w:val="3C3C3B"/>
          <w:spacing w:val="-14"/>
        </w:rPr>
        <w:t> </w:t>
      </w:r>
      <w:r>
        <w:rPr>
          <w:color w:val="3C3C3B"/>
        </w:rPr>
        <w:t>per</w:t>
      </w:r>
      <w:r>
        <w:rPr>
          <w:color w:val="3C3C3B"/>
          <w:spacing w:val="-14"/>
        </w:rPr>
        <w:t> </w:t>
      </w:r>
      <w:r>
        <w:rPr>
          <w:color w:val="3C3C3B"/>
        </w:rPr>
        <w:t>cent</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household</w:t>
      </w:r>
      <w:r>
        <w:rPr>
          <w:color w:val="3C3C3B"/>
          <w:spacing w:val="-14"/>
        </w:rPr>
        <w:t> </w:t>
      </w:r>
      <w:r>
        <w:rPr>
          <w:color w:val="3C3C3B"/>
        </w:rPr>
        <w:t>bill. For most households in the research sample, the retail charge was the biggest single component</w:t>
      </w:r>
    </w:p>
    <w:p>
      <w:pPr>
        <w:pStyle w:val="BodyText"/>
        <w:spacing w:line="266" w:lineRule="auto" w:before="2"/>
        <w:ind w:left="1020" w:right="236"/>
      </w:pPr>
      <w:r>
        <w:rPr>
          <w:color w:val="3C3C3B"/>
        </w:rPr>
        <w:t>of their electricity bill – bigger than the charge for producing or distributing electricity. Rises in the</w:t>
      </w:r>
      <w:r>
        <w:rPr>
          <w:color w:val="3C3C3B"/>
          <w:spacing w:val="-14"/>
        </w:rPr>
        <w:t> </w:t>
      </w:r>
      <w:r>
        <w:rPr>
          <w:color w:val="3C3C3B"/>
        </w:rPr>
        <w:t>fixed</w:t>
      </w:r>
      <w:r>
        <w:rPr>
          <w:color w:val="3C3C3B"/>
          <w:spacing w:val="-14"/>
        </w:rPr>
        <w:t> </w:t>
      </w:r>
      <w:r>
        <w:rPr>
          <w:color w:val="3C3C3B"/>
        </w:rPr>
        <w:t>charges</w:t>
      </w:r>
      <w:r>
        <w:rPr>
          <w:color w:val="3C3C3B"/>
          <w:spacing w:val="-14"/>
        </w:rPr>
        <w:t> </w:t>
      </w:r>
      <w:r>
        <w:rPr>
          <w:color w:val="3C3C3B"/>
        </w:rPr>
        <w:t>as</w:t>
      </w:r>
      <w:r>
        <w:rPr>
          <w:color w:val="3C3C3B"/>
          <w:spacing w:val="-14"/>
        </w:rPr>
        <w:t> </w:t>
      </w:r>
      <w:r>
        <w:rPr>
          <w:color w:val="3C3C3B"/>
        </w:rPr>
        <w:t>a</w:t>
      </w:r>
      <w:r>
        <w:rPr>
          <w:color w:val="3C3C3B"/>
          <w:spacing w:val="-14"/>
        </w:rPr>
        <w:t> </w:t>
      </w:r>
      <w:r>
        <w:rPr>
          <w:color w:val="3C3C3B"/>
        </w:rPr>
        <w:t>component</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bill</w:t>
      </w:r>
      <w:r>
        <w:rPr>
          <w:color w:val="3C3C3B"/>
          <w:spacing w:val="-14"/>
        </w:rPr>
        <w:t> </w:t>
      </w:r>
      <w:r>
        <w:rPr>
          <w:color w:val="3C3C3B"/>
        </w:rPr>
        <w:t>also contributed</w:t>
      </w:r>
      <w:r>
        <w:rPr>
          <w:color w:val="3C3C3B"/>
          <w:spacing w:val="-11"/>
        </w:rPr>
        <w:t> </w:t>
      </w:r>
      <w:r>
        <w:rPr>
          <w:color w:val="3C3C3B"/>
        </w:rPr>
        <w:t>to</w:t>
      </w:r>
      <w:r>
        <w:rPr>
          <w:color w:val="3C3C3B"/>
          <w:spacing w:val="-11"/>
        </w:rPr>
        <w:t> </w:t>
      </w:r>
      <w:r>
        <w:rPr>
          <w:color w:val="3C3C3B"/>
        </w:rPr>
        <w:t>the</w:t>
      </w:r>
      <w:r>
        <w:rPr>
          <w:color w:val="3C3C3B"/>
          <w:spacing w:val="-11"/>
        </w:rPr>
        <w:t> </w:t>
      </w:r>
      <w:r>
        <w:rPr>
          <w:color w:val="3C3C3B"/>
        </w:rPr>
        <w:t>increases,</w:t>
      </w:r>
      <w:r>
        <w:rPr>
          <w:color w:val="3C3C3B"/>
          <w:spacing w:val="-11"/>
        </w:rPr>
        <w:t> </w:t>
      </w:r>
      <w:r>
        <w:rPr>
          <w:color w:val="3C3C3B"/>
        </w:rPr>
        <w:t>locking</w:t>
      </w:r>
      <w:r>
        <w:rPr>
          <w:color w:val="3C3C3B"/>
          <w:spacing w:val="-11"/>
        </w:rPr>
        <w:t> </w:t>
      </w:r>
      <w:r>
        <w:rPr>
          <w:color w:val="3C3C3B"/>
        </w:rPr>
        <w:t>in</w:t>
      </w:r>
      <w:r>
        <w:rPr>
          <w:color w:val="3C3C3B"/>
          <w:spacing w:val="-11"/>
        </w:rPr>
        <w:t> </w:t>
      </w:r>
      <w:r>
        <w:rPr>
          <w:color w:val="3C3C3B"/>
        </w:rPr>
        <w:t>costs</w:t>
      </w:r>
      <w:r>
        <w:rPr>
          <w:color w:val="3C3C3B"/>
          <w:spacing w:val="-11"/>
        </w:rPr>
        <w:t> </w:t>
      </w:r>
      <w:r>
        <w:rPr>
          <w:color w:val="3C3C3B"/>
        </w:rPr>
        <w:t>for consumers despite declining consumption.</w:t>
      </w:r>
    </w:p>
    <w:p>
      <w:pPr>
        <w:pStyle w:val="BodyText"/>
        <w:spacing w:line="266" w:lineRule="auto" w:before="89"/>
        <w:ind w:left="1020" w:right="-4"/>
      </w:pPr>
      <w:r>
        <w:rPr>
          <w:color w:val="3C3C3B"/>
        </w:rPr>
        <w:t>Comparison of the Victorian market with other </w:t>
      </w:r>
      <w:r>
        <w:rPr>
          <w:color w:val="3C3C3B"/>
          <w:spacing w:val="-2"/>
        </w:rPr>
        <w:t>national</w:t>
      </w:r>
      <w:r>
        <w:rPr>
          <w:color w:val="3C3C3B"/>
          <w:spacing w:val="-10"/>
        </w:rPr>
        <w:t> </w:t>
      </w:r>
      <w:r>
        <w:rPr>
          <w:color w:val="3C3C3B"/>
          <w:spacing w:val="-2"/>
        </w:rPr>
        <w:t>markets</w:t>
      </w:r>
      <w:r>
        <w:rPr>
          <w:color w:val="3C3C3B"/>
          <w:spacing w:val="-10"/>
        </w:rPr>
        <w:t> </w:t>
      </w:r>
      <w:r>
        <w:rPr>
          <w:color w:val="3C3C3B"/>
          <w:spacing w:val="-2"/>
        </w:rPr>
        <w:t>and</w:t>
      </w:r>
      <w:r>
        <w:rPr>
          <w:color w:val="3C3C3B"/>
          <w:spacing w:val="-10"/>
        </w:rPr>
        <w:t> </w:t>
      </w:r>
      <w:r>
        <w:rPr>
          <w:color w:val="3C3C3B"/>
          <w:spacing w:val="-2"/>
        </w:rPr>
        <w:t>international</w:t>
      </w:r>
      <w:r>
        <w:rPr>
          <w:color w:val="3C3C3B"/>
          <w:spacing w:val="-10"/>
        </w:rPr>
        <w:t> </w:t>
      </w:r>
      <w:r>
        <w:rPr>
          <w:color w:val="3C3C3B"/>
          <w:spacing w:val="-2"/>
        </w:rPr>
        <w:t>markets</w:t>
      </w:r>
      <w:r>
        <w:rPr>
          <w:color w:val="3C3C3B"/>
          <w:spacing w:val="-10"/>
        </w:rPr>
        <w:t> </w:t>
      </w:r>
      <w:r>
        <w:rPr>
          <w:color w:val="3C3C3B"/>
          <w:spacing w:val="-2"/>
        </w:rPr>
        <w:t>further </w:t>
      </w:r>
      <w:r>
        <w:rPr>
          <w:color w:val="3C3C3B"/>
        </w:rPr>
        <w:t>emphasised that the prices Victorian consumers are</w:t>
      </w:r>
      <w:r>
        <w:rPr>
          <w:color w:val="3C3C3B"/>
          <w:spacing w:val="-3"/>
        </w:rPr>
        <w:t> </w:t>
      </w:r>
      <w:r>
        <w:rPr>
          <w:color w:val="3C3C3B"/>
        </w:rPr>
        <w:t>paying</w:t>
      </w:r>
      <w:r>
        <w:rPr>
          <w:color w:val="3C3C3B"/>
          <w:spacing w:val="-3"/>
        </w:rPr>
        <w:t> </w:t>
      </w:r>
      <w:r>
        <w:rPr>
          <w:color w:val="3C3C3B"/>
        </w:rPr>
        <w:t>for</w:t>
      </w:r>
      <w:r>
        <w:rPr>
          <w:color w:val="3C3C3B"/>
          <w:spacing w:val="-3"/>
        </w:rPr>
        <w:t> </w:t>
      </w:r>
      <w:r>
        <w:rPr>
          <w:color w:val="3C3C3B"/>
        </w:rPr>
        <w:t>electricity</w:t>
      </w:r>
      <w:r>
        <w:rPr>
          <w:color w:val="3C3C3B"/>
          <w:spacing w:val="-3"/>
        </w:rPr>
        <w:t> </w:t>
      </w:r>
      <w:r>
        <w:rPr>
          <w:color w:val="3C3C3B"/>
        </w:rPr>
        <w:t>are</w:t>
      </w:r>
      <w:r>
        <w:rPr>
          <w:color w:val="3C3C3B"/>
          <w:spacing w:val="-3"/>
        </w:rPr>
        <w:t> </w:t>
      </w:r>
      <w:r>
        <w:rPr>
          <w:color w:val="3C3C3B"/>
        </w:rPr>
        <w:t>unusually</w:t>
      </w:r>
      <w:r>
        <w:rPr>
          <w:color w:val="3C3C3B"/>
          <w:spacing w:val="-3"/>
        </w:rPr>
        <w:t> </w:t>
      </w:r>
      <w:r>
        <w:rPr>
          <w:color w:val="3C3C3B"/>
        </w:rPr>
        <w:t>high.</w:t>
      </w:r>
      <w:r>
        <w:rPr>
          <w:color w:val="3C3C3B"/>
          <w:spacing w:val="-3"/>
        </w:rPr>
        <w:t> </w:t>
      </w:r>
      <w:r>
        <w:rPr>
          <w:color w:val="3C3C3B"/>
        </w:rPr>
        <w:t>This was not the outcome that Victorian consumers anticipated from the competitive market and the review</w:t>
      </w:r>
      <w:r>
        <w:rPr>
          <w:color w:val="3C3C3B"/>
          <w:spacing w:val="-14"/>
        </w:rPr>
        <w:t> </w:t>
      </w:r>
      <w:r>
        <w:rPr>
          <w:color w:val="3C3C3B"/>
        </w:rPr>
        <w:t>has</w:t>
      </w:r>
      <w:r>
        <w:rPr>
          <w:color w:val="3C3C3B"/>
          <w:spacing w:val="-14"/>
        </w:rPr>
        <w:t> </w:t>
      </w:r>
      <w:r>
        <w:rPr>
          <w:color w:val="3C3C3B"/>
        </w:rPr>
        <w:t>concluded</w:t>
      </w:r>
      <w:r>
        <w:rPr>
          <w:color w:val="3C3C3B"/>
          <w:spacing w:val="-14"/>
        </w:rPr>
        <w:t> </w:t>
      </w:r>
      <w:r>
        <w:rPr>
          <w:color w:val="3C3C3B"/>
        </w:rPr>
        <w:t>there</w:t>
      </w:r>
      <w:r>
        <w:rPr>
          <w:color w:val="3C3C3B"/>
          <w:spacing w:val="-14"/>
        </w:rPr>
        <w:t> </w:t>
      </w:r>
      <w:r>
        <w:rPr>
          <w:color w:val="3C3C3B"/>
        </w:rPr>
        <w:t>is</w:t>
      </w:r>
      <w:r>
        <w:rPr>
          <w:color w:val="3C3C3B"/>
          <w:spacing w:val="-14"/>
        </w:rPr>
        <w:t> </w:t>
      </w:r>
      <w:r>
        <w:rPr>
          <w:color w:val="3C3C3B"/>
        </w:rPr>
        <w:t>evidence</w:t>
      </w:r>
      <w:r>
        <w:rPr>
          <w:color w:val="3C3C3B"/>
          <w:spacing w:val="-14"/>
        </w:rPr>
        <w:t> </w:t>
      </w:r>
      <w:r>
        <w:rPr>
          <w:color w:val="3C3C3B"/>
        </w:rPr>
        <w:t>of</w:t>
      </w:r>
      <w:r>
        <w:rPr>
          <w:color w:val="3C3C3B"/>
          <w:spacing w:val="-14"/>
        </w:rPr>
        <w:t> </w:t>
      </w:r>
      <w:r>
        <w:rPr>
          <w:color w:val="3C3C3B"/>
        </w:rPr>
        <w:t>market failure that has led to this result.</w:t>
      </w:r>
    </w:p>
    <w:p>
      <w:pPr>
        <w:pStyle w:val="BodyText"/>
        <w:spacing w:line="266" w:lineRule="auto" w:before="90"/>
        <w:ind w:left="1020" w:right="236"/>
      </w:pPr>
      <w:r>
        <w:rPr>
          <w:color w:val="3C3C3B"/>
        </w:rPr>
        <w:t>The</w:t>
      </w:r>
      <w:r>
        <w:rPr>
          <w:color w:val="3C3C3B"/>
          <w:spacing w:val="-14"/>
        </w:rPr>
        <w:t> </w:t>
      </w:r>
      <w:r>
        <w:rPr>
          <w:color w:val="3C3C3B"/>
        </w:rPr>
        <w:t>review</w:t>
      </w:r>
      <w:r>
        <w:rPr>
          <w:color w:val="3C3C3B"/>
          <w:spacing w:val="-14"/>
        </w:rPr>
        <w:t> </w:t>
      </w:r>
      <w:r>
        <w:rPr>
          <w:color w:val="3C3C3B"/>
        </w:rPr>
        <w:t>found</w:t>
      </w:r>
      <w:r>
        <w:rPr>
          <w:color w:val="3C3C3B"/>
          <w:spacing w:val="-14"/>
        </w:rPr>
        <w:t> </w:t>
      </w:r>
      <w:r>
        <w:rPr>
          <w:color w:val="3C3C3B"/>
        </w:rPr>
        <w:t>three</w:t>
      </w:r>
      <w:r>
        <w:rPr>
          <w:color w:val="3C3C3B"/>
          <w:spacing w:val="-14"/>
        </w:rPr>
        <w:t> </w:t>
      </w:r>
      <w:r>
        <w:rPr>
          <w:color w:val="3C3C3B"/>
        </w:rPr>
        <w:t>main</w:t>
      </w:r>
      <w:r>
        <w:rPr>
          <w:color w:val="3C3C3B"/>
          <w:spacing w:val="-14"/>
        </w:rPr>
        <w:t> </w:t>
      </w:r>
      <w:r>
        <w:rPr>
          <w:color w:val="3C3C3B"/>
        </w:rPr>
        <w:t>factors</w:t>
      </w:r>
      <w:r>
        <w:rPr>
          <w:color w:val="3C3C3B"/>
          <w:spacing w:val="-14"/>
        </w:rPr>
        <w:t> </w:t>
      </w:r>
      <w:r>
        <w:rPr>
          <w:color w:val="3C3C3B"/>
        </w:rPr>
        <w:t>for</w:t>
      </w:r>
      <w:r>
        <w:rPr>
          <w:color w:val="3C3C3B"/>
          <w:spacing w:val="-14"/>
        </w:rPr>
        <w:t> </w:t>
      </w:r>
      <w:r>
        <w:rPr>
          <w:color w:val="3C3C3B"/>
        </w:rPr>
        <w:t>the market failure:</w:t>
      </w:r>
    </w:p>
    <w:p>
      <w:pPr>
        <w:pStyle w:val="Heading4"/>
        <w:numPr>
          <w:ilvl w:val="0"/>
          <w:numId w:val="1"/>
        </w:numPr>
        <w:tabs>
          <w:tab w:pos="1222" w:val="left" w:leader="none"/>
        </w:tabs>
        <w:spacing w:line="240" w:lineRule="auto" w:before="117" w:after="0"/>
        <w:ind w:left="1222" w:right="0" w:hanging="202"/>
        <w:jc w:val="left"/>
      </w:pPr>
      <w:r>
        <w:rPr>
          <w:color w:val="4E868E"/>
          <w:spacing w:val="-6"/>
        </w:rPr>
        <w:t>The</w:t>
      </w:r>
      <w:r>
        <w:rPr>
          <w:color w:val="4E868E"/>
          <w:spacing w:val="-10"/>
        </w:rPr>
        <w:t> </w:t>
      </w:r>
      <w:r>
        <w:rPr>
          <w:color w:val="4E868E"/>
          <w:spacing w:val="-6"/>
        </w:rPr>
        <w:t>cost</w:t>
      </w:r>
      <w:r>
        <w:rPr>
          <w:color w:val="4E868E"/>
          <w:spacing w:val="-9"/>
        </w:rPr>
        <w:t> </w:t>
      </w:r>
      <w:r>
        <w:rPr>
          <w:color w:val="4E868E"/>
          <w:spacing w:val="-6"/>
        </w:rPr>
        <w:t>of</w:t>
      </w:r>
      <w:r>
        <w:rPr>
          <w:color w:val="4E868E"/>
          <w:spacing w:val="-9"/>
        </w:rPr>
        <w:t> </w:t>
      </w:r>
      <w:r>
        <w:rPr>
          <w:color w:val="4E868E"/>
          <w:spacing w:val="-6"/>
        </w:rPr>
        <w:t>competition</w:t>
      </w:r>
    </w:p>
    <w:p>
      <w:pPr>
        <w:pStyle w:val="BodyText"/>
        <w:spacing w:line="266" w:lineRule="auto" w:before="50"/>
        <w:ind w:left="1020" w:right="502"/>
      </w:pPr>
      <w:r>
        <w:rPr>
          <w:color w:val="3C3C3B"/>
        </w:rPr>
        <w:t>Competition has added additional costs to the</w:t>
      </w:r>
      <w:r>
        <w:rPr>
          <w:color w:val="3C3C3B"/>
          <w:spacing w:val="-14"/>
        </w:rPr>
        <w:t> </w:t>
      </w:r>
      <w:r>
        <w:rPr>
          <w:color w:val="3C3C3B"/>
        </w:rPr>
        <w:t>market</w:t>
      </w:r>
      <w:r>
        <w:rPr>
          <w:color w:val="3C3C3B"/>
          <w:spacing w:val="-14"/>
        </w:rPr>
        <w:t> </w:t>
      </w:r>
      <w:r>
        <w:rPr>
          <w:color w:val="3C3C3B"/>
        </w:rPr>
        <w:t>that</w:t>
      </w:r>
      <w:r>
        <w:rPr>
          <w:color w:val="3C3C3B"/>
          <w:spacing w:val="-14"/>
        </w:rPr>
        <w:t> </w:t>
      </w:r>
      <w:r>
        <w:rPr>
          <w:color w:val="3C3C3B"/>
        </w:rPr>
        <w:t>have</w:t>
      </w:r>
      <w:r>
        <w:rPr>
          <w:color w:val="3C3C3B"/>
          <w:spacing w:val="-14"/>
        </w:rPr>
        <w:t> </w:t>
      </w:r>
      <w:r>
        <w:rPr>
          <w:color w:val="3C3C3B"/>
        </w:rPr>
        <w:t>not</w:t>
      </w:r>
      <w:r>
        <w:rPr>
          <w:color w:val="3C3C3B"/>
          <w:spacing w:val="-14"/>
        </w:rPr>
        <w:t> </w:t>
      </w:r>
      <w:r>
        <w:rPr>
          <w:color w:val="3C3C3B"/>
        </w:rPr>
        <w:t>been</w:t>
      </w:r>
      <w:r>
        <w:rPr>
          <w:color w:val="3C3C3B"/>
          <w:spacing w:val="-14"/>
        </w:rPr>
        <w:t> </w:t>
      </w:r>
      <w:r>
        <w:rPr>
          <w:color w:val="3C3C3B"/>
        </w:rPr>
        <w:t>offset</w:t>
      </w:r>
      <w:r>
        <w:rPr>
          <w:color w:val="3C3C3B"/>
          <w:spacing w:val="-13"/>
        </w:rPr>
        <w:t> </w:t>
      </w:r>
      <w:r>
        <w:rPr>
          <w:color w:val="3C3C3B"/>
        </w:rPr>
        <w:t>with</w:t>
      </w:r>
      <w:r>
        <w:rPr>
          <w:color w:val="3C3C3B"/>
          <w:spacing w:val="-14"/>
        </w:rPr>
        <w:t> </w:t>
      </w:r>
      <w:r>
        <w:rPr>
          <w:color w:val="3C3C3B"/>
        </w:rPr>
        <w:t>cost</w:t>
      </w:r>
    </w:p>
    <w:p>
      <w:pPr>
        <w:pStyle w:val="BodyText"/>
        <w:spacing w:line="266" w:lineRule="auto" w:before="2"/>
        <w:ind w:left="1020" w:right="-4"/>
      </w:pPr>
      <w:r>
        <w:rPr>
          <w:color w:val="3C3C3B"/>
        </w:rPr>
        <w:t>reductions or other benefits and these costs need to be recovered from consumers. As competition developed,</w:t>
      </w:r>
      <w:r>
        <w:rPr>
          <w:color w:val="3C3C3B"/>
          <w:spacing w:val="-14"/>
        </w:rPr>
        <w:t> </w:t>
      </w:r>
      <w:r>
        <w:rPr>
          <w:color w:val="3C3C3B"/>
        </w:rPr>
        <w:t>retailers</w:t>
      </w:r>
      <w:r>
        <w:rPr>
          <w:color w:val="3C3C3B"/>
          <w:spacing w:val="-14"/>
        </w:rPr>
        <w:t> </w:t>
      </w:r>
      <w:r>
        <w:rPr>
          <w:color w:val="3C3C3B"/>
        </w:rPr>
        <w:t>spent</w:t>
      </w:r>
      <w:r>
        <w:rPr>
          <w:color w:val="3C3C3B"/>
          <w:spacing w:val="-14"/>
        </w:rPr>
        <w:t> </w:t>
      </w:r>
      <w:r>
        <w:rPr>
          <w:color w:val="3C3C3B"/>
        </w:rPr>
        <w:t>more</w:t>
      </w:r>
      <w:r>
        <w:rPr>
          <w:color w:val="3C3C3B"/>
          <w:spacing w:val="-14"/>
        </w:rPr>
        <w:t> </w:t>
      </w:r>
      <w:r>
        <w:rPr>
          <w:color w:val="3C3C3B"/>
        </w:rPr>
        <w:t>money</w:t>
      </w:r>
      <w:r>
        <w:rPr>
          <w:color w:val="3C3C3B"/>
          <w:spacing w:val="-14"/>
        </w:rPr>
        <w:t> </w:t>
      </w:r>
      <w:r>
        <w:rPr>
          <w:color w:val="3C3C3B"/>
        </w:rPr>
        <w:t>to</w:t>
      </w:r>
      <w:r>
        <w:rPr>
          <w:color w:val="3C3C3B"/>
          <w:spacing w:val="-14"/>
        </w:rPr>
        <w:t> </w:t>
      </w:r>
      <w:r>
        <w:rPr>
          <w:color w:val="3C3C3B"/>
        </w:rPr>
        <w:t>compete with each other. Marketing, brokerage services, door to-door sales and other sales channels needed</w:t>
      </w:r>
      <w:r>
        <w:rPr>
          <w:color w:val="3C3C3B"/>
          <w:spacing w:val="-10"/>
        </w:rPr>
        <w:t> </w:t>
      </w:r>
      <w:r>
        <w:rPr>
          <w:color w:val="3C3C3B"/>
        </w:rPr>
        <w:t>to</w:t>
      </w:r>
      <w:r>
        <w:rPr>
          <w:color w:val="3C3C3B"/>
          <w:spacing w:val="-10"/>
        </w:rPr>
        <w:t> </w:t>
      </w:r>
      <w:r>
        <w:rPr>
          <w:color w:val="3C3C3B"/>
        </w:rPr>
        <w:t>acquire</w:t>
      </w:r>
      <w:r>
        <w:rPr>
          <w:color w:val="3C3C3B"/>
          <w:spacing w:val="-10"/>
        </w:rPr>
        <w:t> </w:t>
      </w:r>
      <w:r>
        <w:rPr>
          <w:color w:val="3C3C3B"/>
        </w:rPr>
        <w:t>or</w:t>
      </w:r>
      <w:r>
        <w:rPr>
          <w:color w:val="3C3C3B"/>
          <w:spacing w:val="-10"/>
        </w:rPr>
        <w:t> </w:t>
      </w:r>
      <w:r>
        <w:rPr>
          <w:color w:val="3C3C3B"/>
        </w:rPr>
        <w:t>retain</w:t>
      </w:r>
      <w:r>
        <w:rPr>
          <w:color w:val="3C3C3B"/>
          <w:spacing w:val="-10"/>
        </w:rPr>
        <w:t> </w:t>
      </w:r>
      <w:r>
        <w:rPr>
          <w:color w:val="3C3C3B"/>
        </w:rPr>
        <w:t>customers</w:t>
      </w:r>
      <w:r>
        <w:rPr>
          <w:color w:val="3C3C3B"/>
          <w:spacing w:val="-10"/>
        </w:rPr>
        <w:t> </w:t>
      </w:r>
      <w:r>
        <w:rPr>
          <w:color w:val="3C3C3B"/>
        </w:rPr>
        <w:t>were</w:t>
      </w:r>
      <w:r>
        <w:rPr>
          <w:color w:val="3C3C3B"/>
          <w:spacing w:val="-10"/>
        </w:rPr>
        <w:t> </w:t>
      </w:r>
      <w:r>
        <w:rPr>
          <w:color w:val="3C3C3B"/>
        </w:rPr>
        <w:t>added to the retail charge.</w:t>
      </w:r>
    </w:p>
    <w:p>
      <w:pPr>
        <w:pStyle w:val="BodyText"/>
        <w:spacing w:line="266" w:lineRule="auto" w:before="90"/>
        <w:ind w:left="1020" w:right="-4"/>
      </w:pPr>
      <w:r>
        <w:rPr>
          <w:color w:val="3C3C3B"/>
        </w:rPr>
        <w:t>Combined</w:t>
      </w:r>
      <w:r>
        <w:rPr>
          <w:color w:val="3C3C3B"/>
          <w:spacing w:val="-14"/>
        </w:rPr>
        <w:t> </w:t>
      </w:r>
      <w:r>
        <w:rPr>
          <w:color w:val="3C3C3B"/>
        </w:rPr>
        <w:t>with</w:t>
      </w:r>
      <w:r>
        <w:rPr>
          <w:color w:val="3C3C3B"/>
          <w:spacing w:val="-14"/>
        </w:rPr>
        <w:t> </w:t>
      </w:r>
      <w:r>
        <w:rPr>
          <w:color w:val="3C3C3B"/>
        </w:rPr>
        <w:t>the</w:t>
      </w:r>
      <w:r>
        <w:rPr>
          <w:color w:val="3C3C3B"/>
          <w:spacing w:val="-14"/>
        </w:rPr>
        <w:t> </w:t>
      </w:r>
      <w:r>
        <w:rPr>
          <w:color w:val="3C3C3B"/>
        </w:rPr>
        <w:t>fact</w:t>
      </w:r>
      <w:r>
        <w:rPr>
          <w:color w:val="3C3C3B"/>
          <w:spacing w:val="-14"/>
        </w:rPr>
        <w:t> </w:t>
      </w:r>
      <w:r>
        <w:rPr>
          <w:color w:val="3C3C3B"/>
        </w:rPr>
        <w:t>that</w:t>
      </w:r>
      <w:r>
        <w:rPr>
          <w:color w:val="3C3C3B"/>
          <w:spacing w:val="-14"/>
        </w:rPr>
        <w:t> </w:t>
      </w:r>
      <w:r>
        <w:rPr>
          <w:color w:val="3C3C3B"/>
        </w:rPr>
        <w:t>consumers</w:t>
      </w:r>
      <w:r>
        <w:rPr>
          <w:color w:val="3C3C3B"/>
          <w:spacing w:val="-14"/>
        </w:rPr>
        <w:t> </w:t>
      </w:r>
      <w:r>
        <w:rPr>
          <w:color w:val="3C3C3B"/>
        </w:rPr>
        <w:t>are</w:t>
      </w:r>
      <w:r>
        <w:rPr>
          <w:color w:val="3C3C3B"/>
          <w:spacing w:val="-14"/>
        </w:rPr>
        <w:t> </w:t>
      </w:r>
      <w:r>
        <w:rPr>
          <w:color w:val="3C3C3B"/>
        </w:rPr>
        <w:t>not</w:t>
      </w:r>
      <w:r>
        <w:rPr>
          <w:color w:val="3C3C3B"/>
          <w:spacing w:val="-14"/>
        </w:rPr>
        <w:t> </w:t>
      </w:r>
      <w:r>
        <w:rPr>
          <w:color w:val="3C3C3B"/>
        </w:rPr>
        <w:t>able to exit the market, retailers continue to increase their</w:t>
      </w:r>
      <w:r>
        <w:rPr>
          <w:color w:val="3C3C3B"/>
          <w:spacing w:val="-5"/>
        </w:rPr>
        <w:t> </w:t>
      </w:r>
      <w:r>
        <w:rPr>
          <w:color w:val="3C3C3B"/>
        </w:rPr>
        <w:t>customer</w:t>
      </w:r>
      <w:r>
        <w:rPr>
          <w:color w:val="3C3C3B"/>
          <w:spacing w:val="-5"/>
        </w:rPr>
        <w:t> </w:t>
      </w:r>
      <w:r>
        <w:rPr>
          <w:color w:val="3C3C3B"/>
        </w:rPr>
        <w:t>acquisition</w:t>
      </w:r>
      <w:r>
        <w:rPr>
          <w:color w:val="3C3C3B"/>
          <w:spacing w:val="-5"/>
        </w:rPr>
        <w:t> </w:t>
      </w:r>
      <w:r>
        <w:rPr>
          <w:color w:val="3C3C3B"/>
        </w:rPr>
        <w:t>and</w:t>
      </w:r>
      <w:r>
        <w:rPr>
          <w:color w:val="3C3C3B"/>
          <w:spacing w:val="-5"/>
        </w:rPr>
        <w:t> </w:t>
      </w:r>
      <w:r>
        <w:rPr>
          <w:color w:val="3C3C3B"/>
        </w:rPr>
        <w:t>retention</w:t>
      </w:r>
      <w:r>
        <w:rPr>
          <w:color w:val="3C3C3B"/>
          <w:spacing w:val="-5"/>
        </w:rPr>
        <w:t> </w:t>
      </w:r>
      <w:r>
        <w:rPr>
          <w:color w:val="3C3C3B"/>
        </w:rPr>
        <w:t>costs,</w:t>
      </w:r>
      <w:r>
        <w:rPr>
          <w:color w:val="3C3C3B"/>
          <w:spacing w:val="-5"/>
        </w:rPr>
        <w:t> </w:t>
      </w:r>
      <w:r>
        <w:rPr>
          <w:color w:val="3C3C3B"/>
        </w:rPr>
        <w:t>and pass those costs to consumers. These additional costs of competition do not benefit consumers or improve</w:t>
      </w:r>
      <w:r>
        <w:rPr>
          <w:color w:val="3C3C3B"/>
          <w:spacing w:val="-12"/>
        </w:rPr>
        <w:t> </w:t>
      </w:r>
      <w:r>
        <w:rPr>
          <w:color w:val="3C3C3B"/>
        </w:rPr>
        <w:t>the</w:t>
      </w:r>
      <w:r>
        <w:rPr>
          <w:color w:val="3C3C3B"/>
          <w:spacing w:val="-12"/>
        </w:rPr>
        <w:t> </w:t>
      </w:r>
      <w:r>
        <w:rPr>
          <w:color w:val="3C3C3B"/>
        </w:rPr>
        <w:t>reliability</w:t>
      </w:r>
      <w:r>
        <w:rPr>
          <w:color w:val="3C3C3B"/>
          <w:spacing w:val="-12"/>
        </w:rPr>
        <w:t> </w:t>
      </w:r>
      <w:r>
        <w:rPr>
          <w:color w:val="3C3C3B"/>
        </w:rPr>
        <w:t>or</w:t>
      </w:r>
      <w:r>
        <w:rPr>
          <w:color w:val="3C3C3B"/>
          <w:spacing w:val="-12"/>
        </w:rPr>
        <w:t> </w:t>
      </w:r>
      <w:r>
        <w:rPr>
          <w:color w:val="3C3C3B"/>
        </w:rPr>
        <w:t>accessibility</w:t>
      </w:r>
      <w:r>
        <w:rPr>
          <w:color w:val="3C3C3B"/>
          <w:spacing w:val="-12"/>
        </w:rPr>
        <w:t> </w:t>
      </w:r>
      <w:r>
        <w:rPr>
          <w:color w:val="3C3C3B"/>
        </w:rPr>
        <w:t>of</w:t>
      </w:r>
      <w:r>
        <w:rPr>
          <w:color w:val="3C3C3B"/>
          <w:spacing w:val="-12"/>
        </w:rPr>
        <w:t> </w:t>
      </w:r>
      <w:r>
        <w:rPr>
          <w:color w:val="3C3C3B"/>
        </w:rPr>
        <w:t>the</w:t>
      </w:r>
      <w:r>
        <w:rPr>
          <w:color w:val="3C3C3B"/>
          <w:spacing w:val="-12"/>
        </w:rPr>
        <w:t> </w:t>
      </w:r>
      <w:r>
        <w:rPr>
          <w:color w:val="3C3C3B"/>
        </w:rPr>
        <w:t>product they are purchasing. Nor has innovation offset the additional costs incurred by consumers. For most consumers, energy is a homogenous product. Its purpose</w:t>
      </w:r>
      <w:r>
        <w:rPr>
          <w:color w:val="3C3C3B"/>
          <w:spacing w:val="-9"/>
        </w:rPr>
        <w:t> </w:t>
      </w:r>
      <w:r>
        <w:rPr>
          <w:color w:val="3C3C3B"/>
        </w:rPr>
        <w:t>is</w:t>
      </w:r>
      <w:r>
        <w:rPr>
          <w:color w:val="3C3C3B"/>
          <w:spacing w:val="-9"/>
        </w:rPr>
        <w:t> </w:t>
      </w:r>
      <w:r>
        <w:rPr>
          <w:color w:val="3C3C3B"/>
        </w:rPr>
        <w:t>to</w:t>
      </w:r>
      <w:r>
        <w:rPr>
          <w:color w:val="3C3C3B"/>
          <w:spacing w:val="-9"/>
        </w:rPr>
        <w:t> </w:t>
      </w:r>
      <w:r>
        <w:rPr>
          <w:color w:val="3C3C3B"/>
        </w:rPr>
        <w:t>power</w:t>
      </w:r>
      <w:r>
        <w:rPr>
          <w:color w:val="3C3C3B"/>
          <w:spacing w:val="-9"/>
        </w:rPr>
        <w:t> </w:t>
      </w:r>
      <w:r>
        <w:rPr>
          <w:color w:val="3C3C3B"/>
        </w:rPr>
        <w:t>household</w:t>
      </w:r>
      <w:r>
        <w:rPr>
          <w:color w:val="3C3C3B"/>
          <w:spacing w:val="-9"/>
        </w:rPr>
        <w:t> </w:t>
      </w:r>
      <w:r>
        <w:rPr>
          <w:color w:val="3C3C3B"/>
        </w:rPr>
        <w:t>and</w:t>
      </w:r>
      <w:r>
        <w:rPr>
          <w:color w:val="3C3C3B"/>
          <w:spacing w:val="-9"/>
        </w:rPr>
        <w:t> </w:t>
      </w:r>
      <w:r>
        <w:rPr>
          <w:color w:val="3C3C3B"/>
        </w:rPr>
        <w:t>business</w:t>
      </w:r>
      <w:r>
        <w:rPr>
          <w:color w:val="3C3C3B"/>
          <w:spacing w:val="-9"/>
        </w:rPr>
        <w:t> </w:t>
      </w:r>
      <w:r>
        <w:rPr>
          <w:color w:val="3C3C3B"/>
        </w:rPr>
        <w:t>items and it is delivered in much the same way by the various retailers.</w:t>
      </w:r>
    </w:p>
    <w:p>
      <w:pPr>
        <w:pStyle w:val="Heading4"/>
        <w:numPr>
          <w:ilvl w:val="0"/>
          <w:numId w:val="1"/>
        </w:numPr>
        <w:tabs>
          <w:tab w:pos="1264" w:val="left" w:leader="none"/>
        </w:tabs>
        <w:spacing w:line="240" w:lineRule="auto" w:before="124" w:after="0"/>
        <w:ind w:left="1264" w:right="0" w:hanging="244"/>
        <w:jc w:val="left"/>
      </w:pPr>
      <w:r>
        <w:rPr>
          <w:color w:val="4E868E"/>
          <w:spacing w:val="-4"/>
        </w:rPr>
        <w:t>The</w:t>
      </w:r>
      <w:r>
        <w:rPr>
          <w:color w:val="4E868E"/>
          <w:spacing w:val="-11"/>
        </w:rPr>
        <w:t> </w:t>
      </w:r>
      <w:r>
        <w:rPr>
          <w:color w:val="4E868E"/>
          <w:spacing w:val="-4"/>
        </w:rPr>
        <w:t>structure</w:t>
      </w:r>
      <w:r>
        <w:rPr>
          <w:color w:val="4E868E"/>
          <w:spacing w:val="-10"/>
        </w:rPr>
        <w:t> </w:t>
      </w:r>
      <w:r>
        <w:rPr>
          <w:color w:val="4E868E"/>
          <w:spacing w:val="-4"/>
        </w:rPr>
        <w:t>of</w:t>
      </w:r>
      <w:r>
        <w:rPr>
          <w:color w:val="4E868E"/>
          <w:spacing w:val="-11"/>
        </w:rPr>
        <w:t> </w:t>
      </w:r>
      <w:r>
        <w:rPr>
          <w:color w:val="4E868E"/>
          <w:spacing w:val="-4"/>
        </w:rPr>
        <w:t>the</w:t>
      </w:r>
      <w:r>
        <w:rPr>
          <w:color w:val="4E868E"/>
          <w:spacing w:val="-10"/>
        </w:rPr>
        <w:t> </w:t>
      </w:r>
      <w:r>
        <w:rPr>
          <w:color w:val="4E868E"/>
          <w:spacing w:val="-4"/>
        </w:rPr>
        <w:t>market</w:t>
      </w:r>
    </w:p>
    <w:p>
      <w:pPr>
        <w:pStyle w:val="BodyText"/>
        <w:spacing w:line="266" w:lineRule="auto" w:before="50"/>
        <w:ind w:left="1020" w:right="67"/>
      </w:pPr>
      <w:r>
        <w:rPr>
          <w:color w:val="3C3C3B"/>
        </w:rPr>
        <w:t>The Victorian electricity retail market has three large</w:t>
      </w:r>
      <w:r>
        <w:rPr>
          <w:color w:val="3C3C3B"/>
          <w:spacing w:val="-13"/>
        </w:rPr>
        <w:t> </w:t>
      </w:r>
      <w:r>
        <w:rPr>
          <w:color w:val="3C3C3B"/>
        </w:rPr>
        <w:t>Tier</w:t>
      </w:r>
      <w:r>
        <w:rPr>
          <w:color w:val="3C3C3B"/>
          <w:spacing w:val="-13"/>
        </w:rPr>
        <w:t> </w:t>
      </w:r>
      <w:r>
        <w:rPr>
          <w:color w:val="3C3C3B"/>
        </w:rPr>
        <w:t>1</w:t>
      </w:r>
      <w:r>
        <w:rPr>
          <w:color w:val="3C3C3B"/>
          <w:spacing w:val="-13"/>
        </w:rPr>
        <w:t> </w:t>
      </w:r>
      <w:r>
        <w:rPr>
          <w:color w:val="3C3C3B"/>
        </w:rPr>
        <w:t>retailers,</w:t>
      </w:r>
      <w:r>
        <w:rPr>
          <w:color w:val="3C3C3B"/>
          <w:spacing w:val="-13"/>
        </w:rPr>
        <w:t> </w:t>
      </w:r>
      <w:r>
        <w:rPr>
          <w:color w:val="3C3C3B"/>
        </w:rPr>
        <w:t>four</w:t>
      </w:r>
      <w:r>
        <w:rPr>
          <w:color w:val="3C3C3B"/>
          <w:spacing w:val="-13"/>
        </w:rPr>
        <w:t> </w:t>
      </w:r>
      <w:r>
        <w:rPr>
          <w:color w:val="3C3C3B"/>
        </w:rPr>
        <w:t>medium</w:t>
      </w:r>
      <w:r>
        <w:rPr>
          <w:color w:val="3C3C3B"/>
          <w:spacing w:val="-13"/>
        </w:rPr>
        <w:t> </w:t>
      </w:r>
      <w:r>
        <w:rPr>
          <w:color w:val="3C3C3B"/>
        </w:rPr>
        <w:t>Tier</w:t>
      </w:r>
      <w:r>
        <w:rPr>
          <w:color w:val="3C3C3B"/>
          <w:spacing w:val="-13"/>
        </w:rPr>
        <w:t> </w:t>
      </w:r>
      <w:r>
        <w:rPr>
          <w:color w:val="3C3C3B"/>
        </w:rPr>
        <w:t>2</w:t>
      </w:r>
      <w:r>
        <w:rPr>
          <w:color w:val="3C3C3B"/>
          <w:spacing w:val="-13"/>
        </w:rPr>
        <w:t> </w:t>
      </w:r>
      <w:r>
        <w:rPr>
          <w:color w:val="3C3C3B"/>
        </w:rPr>
        <w:t>retailers and</w:t>
      </w:r>
      <w:r>
        <w:rPr>
          <w:color w:val="3C3C3B"/>
          <w:spacing w:val="-8"/>
        </w:rPr>
        <w:t> </w:t>
      </w:r>
      <w:r>
        <w:rPr>
          <w:color w:val="3C3C3B"/>
        </w:rPr>
        <w:t>18</w:t>
      </w:r>
      <w:r>
        <w:rPr>
          <w:color w:val="3C3C3B"/>
          <w:spacing w:val="-8"/>
        </w:rPr>
        <w:t> </w:t>
      </w:r>
      <w:r>
        <w:rPr>
          <w:color w:val="3C3C3B"/>
        </w:rPr>
        <w:t>small</w:t>
      </w:r>
      <w:r>
        <w:rPr>
          <w:color w:val="3C3C3B"/>
          <w:spacing w:val="-8"/>
        </w:rPr>
        <w:t> </w:t>
      </w:r>
      <w:r>
        <w:rPr>
          <w:color w:val="3C3C3B"/>
        </w:rPr>
        <w:t>retailers.</w:t>
      </w:r>
      <w:r>
        <w:rPr>
          <w:color w:val="3C3C3B"/>
          <w:spacing w:val="-8"/>
        </w:rPr>
        <w:t> </w:t>
      </w:r>
      <w:r>
        <w:rPr>
          <w:color w:val="3C3C3B"/>
        </w:rPr>
        <w:t>The</w:t>
      </w:r>
      <w:r>
        <w:rPr>
          <w:color w:val="3C3C3B"/>
          <w:spacing w:val="-8"/>
        </w:rPr>
        <w:t> </w:t>
      </w:r>
      <w:r>
        <w:rPr>
          <w:color w:val="3C3C3B"/>
        </w:rPr>
        <w:t>three</w:t>
      </w:r>
      <w:r>
        <w:rPr>
          <w:color w:val="3C3C3B"/>
          <w:spacing w:val="-8"/>
        </w:rPr>
        <w:t> </w:t>
      </w:r>
      <w:r>
        <w:rPr>
          <w:color w:val="3C3C3B"/>
        </w:rPr>
        <w:t>Tier</w:t>
      </w:r>
      <w:r>
        <w:rPr>
          <w:color w:val="3C3C3B"/>
          <w:spacing w:val="-8"/>
        </w:rPr>
        <w:t> </w:t>
      </w:r>
      <w:r>
        <w:rPr>
          <w:color w:val="3C3C3B"/>
        </w:rPr>
        <w:t>1</w:t>
      </w:r>
      <w:r>
        <w:rPr>
          <w:color w:val="3C3C3B"/>
          <w:spacing w:val="-8"/>
        </w:rPr>
        <w:t> </w:t>
      </w:r>
      <w:r>
        <w:rPr>
          <w:color w:val="3C3C3B"/>
        </w:rPr>
        <w:t>retailers are</w:t>
      </w:r>
      <w:r>
        <w:rPr>
          <w:color w:val="3C3C3B"/>
          <w:spacing w:val="-14"/>
        </w:rPr>
        <w:t> </w:t>
      </w:r>
      <w:r>
        <w:rPr>
          <w:color w:val="3C3C3B"/>
        </w:rPr>
        <w:t>vertically</w:t>
      </w:r>
      <w:r>
        <w:rPr>
          <w:color w:val="3C3C3B"/>
          <w:spacing w:val="-14"/>
        </w:rPr>
        <w:t> </w:t>
      </w:r>
      <w:r>
        <w:rPr>
          <w:color w:val="3C3C3B"/>
        </w:rPr>
        <w:t>integrated</w:t>
      </w:r>
      <w:r>
        <w:rPr>
          <w:color w:val="3C3C3B"/>
          <w:spacing w:val="-14"/>
        </w:rPr>
        <w:t> </w:t>
      </w:r>
      <w:r>
        <w:rPr>
          <w:color w:val="3C3C3B"/>
        </w:rPr>
        <w:t>‘gentailers’</w:t>
      </w:r>
      <w:r>
        <w:rPr>
          <w:color w:val="3C3C3B"/>
          <w:spacing w:val="-14"/>
        </w:rPr>
        <w:t> </w:t>
      </w:r>
      <w:r>
        <w:rPr>
          <w:color w:val="3C3C3B"/>
        </w:rPr>
        <w:t>that</w:t>
      </w:r>
      <w:r>
        <w:rPr>
          <w:color w:val="3C3C3B"/>
          <w:spacing w:val="-14"/>
        </w:rPr>
        <w:t> </w:t>
      </w:r>
      <w:r>
        <w:rPr>
          <w:color w:val="3C3C3B"/>
        </w:rPr>
        <w:t>generate </w:t>
      </w:r>
      <w:r>
        <w:rPr>
          <w:color w:val="3C3C3B"/>
          <w:spacing w:val="-2"/>
        </w:rPr>
        <w:t>electricity</w:t>
      </w:r>
      <w:r>
        <w:rPr>
          <w:color w:val="3C3C3B"/>
          <w:spacing w:val="-10"/>
        </w:rPr>
        <w:t> </w:t>
      </w:r>
      <w:r>
        <w:rPr>
          <w:color w:val="3C3C3B"/>
          <w:spacing w:val="-2"/>
        </w:rPr>
        <w:t>as</w:t>
      </w:r>
      <w:r>
        <w:rPr>
          <w:color w:val="3C3C3B"/>
          <w:spacing w:val="-10"/>
        </w:rPr>
        <w:t> </w:t>
      </w:r>
      <w:r>
        <w:rPr>
          <w:color w:val="3C3C3B"/>
          <w:spacing w:val="-2"/>
        </w:rPr>
        <w:t>well</w:t>
      </w:r>
      <w:r>
        <w:rPr>
          <w:color w:val="3C3C3B"/>
          <w:spacing w:val="-10"/>
        </w:rPr>
        <w:t> </w:t>
      </w:r>
      <w:r>
        <w:rPr>
          <w:color w:val="3C3C3B"/>
          <w:spacing w:val="-2"/>
        </w:rPr>
        <w:t>as</w:t>
      </w:r>
      <w:r>
        <w:rPr>
          <w:color w:val="3C3C3B"/>
          <w:spacing w:val="-10"/>
        </w:rPr>
        <w:t> </w:t>
      </w:r>
      <w:r>
        <w:rPr>
          <w:color w:val="3C3C3B"/>
          <w:spacing w:val="-2"/>
        </w:rPr>
        <w:t>retail</w:t>
      </w:r>
      <w:r>
        <w:rPr>
          <w:color w:val="3C3C3B"/>
          <w:spacing w:val="-10"/>
        </w:rPr>
        <w:t> </w:t>
      </w:r>
      <w:r>
        <w:rPr>
          <w:color w:val="3C3C3B"/>
          <w:spacing w:val="-2"/>
        </w:rPr>
        <w:t>it.</w:t>
      </w:r>
      <w:r>
        <w:rPr>
          <w:color w:val="3C3C3B"/>
          <w:spacing w:val="-10"/>
        </w:rPr>
        <w:t> </w:t>
      </w:r>
      <w:r>
        <w:rPr>
          <w:color w:val="3C3C3B"/>
          <w:spacing w:val="-2"/>
        </w:rPr>
        <w:t>They</w:t>
      </w:r>
      <w:r>
        <w:rPr>
          <w:color w:val="3C3C3B"/>
          <w:spacing w:val="-10"/>
        </w:rPr>
        <w:t> </w:t>
      </w:r>
      <w:r>
        <w:rPr>
          <w:color w:val="3C3C3B"/>
          <w:spacing w:val="-2"/>
        </w:rPr>
        <w:t>have</w:t>
      </w:r>
      <w:r>
        <w:rPr>
          <w:color w:val="3C3C3B"/>
          <w:spacing w:val="-10"/>
        </w:rPr>
        <w:t> </w:t>
      </w:r>
      <w:r>
        <w:rPr>
          <w:color w:val="3C3C3B"/>
          <w:spacing w:val="-2"/>
        </w:rPr>
        <w:t>significant </w:t>
      </w:r>
      <w:r>
        <w:rPr>
          <w:color w:val="3C3C3B"/>
        </w:rPr>
        <w:t>market advantages over their competitors, including large pre-existing customer bases,</w:t>
      </w:r>
    </w:p>
    <w:p>
      <w:pPr>
        <w:pStyle w:val="BodyText"/>
        <w:spacing w:line="266" w:lineRule="auto" w:before="5"/>
        <w:ind w:left="1020" w:right="-4"/>
      </w:pPr>
      <w:r>
        <w:rPr>
          <w:color w:val="3C3C3B"/>
          <w:spacing w:val="-2"/>
        </w:rPr>
        <w:t>established</w:t>
      </w:r>
      <w:r>
        <w:rPr>
          <w:color w:val="3C3C3B"/>
          <w:spacing w:val="-7"/>
        </w:rPr>
        <w:t> </w:t>
      </w:r>
      <w:r>
        <w:rPr>
          <w:color w:val="3C3C3B"/>
          <w:spacing w:val="-2"/>
        </w:rPr>
        <w:t>systems,</w:t>
      </w:r>
      <w:r>
        <w:rPr>
          <w:color w:val="3C3C3B"/>
          <w:spacing w:val="-7"/>
        </w:rPr>
        <w:t> </w:t>
      </w:r>
      <w:r>
        <w:rPr>
          <w:color w:val="3C3C3B"/>
          <w:spacing w:val="-2"/>
        </w:rPr>
        <w:t>and</w:t>
      </w:r>
      <w:r>
        <w:rPr>
          <w:color w:val="3C3C3B"/>
          <w:spacing w:val="-7"/>
        </w:rPr>
        <w:t> </w:t>
      </w:r>
      <w:r>
        <w:rPr>
          <w:color w:val="3C3C3B"/>
          <w:spacing w:val="-2"/>
        </w:rPr>
        <w:t>the</w:t>
      </w:r>
      <w:r>
        <w:rPr>
          <w:color w:val="3C3C3B"/>
          <w:spacing w:val="-7"/>
        </w:rPr>
        <w:t> </w:t>
      </w:r>
      <w:r>
        <w:rPr>
          <w:color w:val="3C3C3B"/>
          <w:spacing w:val="-2"/>
        </w:rPr>
        <w:t>ability</w:t>
      </w:r>
      <w:r>
        <w:rPr>
          <w:color w:val="3C3C3B"/>
          <w:spacing w:val="-7"/>
        </w:rPr>
        <w:t> </w:t>
      </w:r>
      <w:r>
        <w:rPr>
          <w:color w:val="3C3C3B"/>
          <w:spacing w:val="-2"/>
        </w:rPr>
        <w:t>to</w:t>
      </w:r>
      <w:r>
        <w:rPr>
          <w:color w:val="3C3C3B"/>
          <w:spacing w:val="-7"/>
        </w:rPr>
        <w:t> </w:t>
      </w:r>
      <w:r>
        <w:rPr>
          <w:color w:val="3C3C3B"/>
          <w:spacing w:val="-2"/>
        </w:rPr>
        <w:t>obtain</w:t>
      </w:r>
      <w:r>
        <w:rPr>
          <w:color w:val="3C3C3B"/>
          <w:spacing w:val="-7"/>
        </w:rPr>
        <w:t> </w:t>
      </w:r>
      <w:r>
        <w:rPr>
          <w:color w:val="3C3C3B"/>
          <w:spacing w:val="-2"/>
        </w:rPr>
        <w:t>lower </w:t>
      </w:r>
      <w:r>
        <w:rPr>
          <w:color w:val="3C3C3B"/>
        </w:rPr>
        <w:t>cost wholesale energy and renewable energy certificates. The large retailers also have lower</w:t>
      </w:r>
    </w:p>
    <w:p>
      <w:pPr>
        <w:pStyle w:val="BodyText"/>
        <w:spacing w:line="266" w:lineRule="auto" w:before="73"/>
        <w:ind w:left="277" w:right="1162"/>
      </w:pPr>
      <w:r>
        <w:rPr/>
        <w:br w:type="column"/>
      </w:r>
      <w:r>
        <w:rPr>
          <w:color w:val="3C3C3B"/>
        </w:rPr>
        <w:t>customer acquisition and retention costs as they have customers to lose rather than customers to gain.</w:t>
      </w:r>
      <w:r>
        <w:rPr>
          <w:color w:val="3C3C3B"/>
          <w:spacing w:val="-13"/>
        </w:rPr>
        <w:t> </w:t>
      </w:r>
      <w:r>
        <w:rPr>
          <w:color w:val="3C3C3B"/>
        </w:rPr>
        <w:t>The</w:t>
      </w:r>
      <w:r>
        <w:rPr>
          <w:color w:val="3C3C3B"/>
          <w:spacing w:val="-13"/>
        </w:rPr>
        <w:t> </w:t>
      </w:r>
      <w:r>
        <w:rPr>
          <w:color w:val="3C3C3B"/>
        </w:rPr>
        <w:t>cost</w:t>
      </w:r>
      <w:r>
        <w:rPr>
          <w:color w:val="3C3C3B"/>
          <w:spacing w:val="-13"/>
        </w:rPr>
        <w:t> </w:t>
      </w:r>
      <w:r>
        <w:rPr>
          <w:color w:val="3C3C3B"/>
        </w:rPr>
        <w:t>difference</w:t>
      </w:r>
      <w:r>
        <w:rPr>
          <w:color w:val="3C3C3B"/>
          <w:spacing w:val="-13"/>
        </w:rPr>
        <w:t> </w:t>
      </w:r>
      <w:r>
        <w:rPr>
          <w:color w:val="3C3C3B"/>
        </w:rPr>
        <w:t>between</w:t>
      </w:r>
      <w:r>
        <w:rPr>
          <w:color w:val="3C3C3B"/>
          <w:spacing w:val="-13"/>
        </w:rPr>
        <w:t> </w:t>
      </w:r>
      <w:r>
        <w:rPr>
          <w:color w:val="3C3C3B"/>
        </w:rPr>
        <w:t>large</w:t>
      </w:r>
      <w:r>
        <w:rPr>
          <w:color w:val="3C3C3B"/>
          <w:spacing w:val="-13"/>
        </w:rPr>
        <w:t> </w:t>
      </w:r>
      <w:r>
        <w:rPr>
          <w:color w:val="3C3C3B"/>
        </w:rPr>
        <w:t>and</w:t>
      </w:r>
      <w:r>
        <w:rPr>
          <w:color w:val="3C3C3B"/>
          <w:spacing w:val="-13"/>
        </w:rPr>
        <w:t> </w:t>
      </w:r>
      <w:r>
        <w:rPr>
          <w:color w:val="3C3C3B"/>
        </w:rPr>
        <w:t>small retailers appears substantial. Our research has shown however, despite lower expected costs,</w:t>
      </w:r>
      <w:r>
        <w:rPr>
          <w:color w:val="3C3C3B"/>
        </w:rPr>
        <w:t> </w:t>
      </w:r>
      <w:r>
        <w:rPr>
          <w:color w:val="3C3C3B"/>
          <w:spacing w:val="-2"/>
        </w:rPr>
        <w:t>the</w:t>
      </w:r>
      <w:r>
        <w:rPr>
          <w:color w:val="3C3C3B"/>
          <w:spacing w:val="-12"/>
        </w:rPr>
        <w:t> </w:t>
      </w:r>
      <w:r>
        <w:rPr>
          <w:color w:val="3C3C3B"/>
          <w:spacing w:val="-2"/>
        </w:rPr>
        <w:t>Tier</w:t>
      </w:r>
      <w:r>
        <w:rPr>
          <w:color w:val="3C3C3B"/>
          <w:spacing w:val="-12"/>
        </w:rPr>
        <w:t> </w:t>
      </w:r>
      <w:r>
        <w:rPr>
          <w:color w:val="3C3C3B"/>
          <w:spacing w:val="-2"/>
        </w:rPr>
        <w:t>1</w:t>
      </w:r>
      <w:r>
        <w:rPr>
          <w:color w:val="3C3C3B"/>
          <w:spacing w:val="-12"/>
        </w:rPr>
        <w:t> </w:t>
      </w:r>
      <w:r>
        <w:rPr>
          <w:color w:val="3C3C3B"/>
          <w:spacing w:val="-2"/>
        </w:rPr>
        <w:t>retailers</w:t>
      </w:r>
      <w:r>
        <w:rPr>
          <w:color w:val="3C3C3B"/>
          <w:spacing w:val="-12"/>
        </w:rPr>
        <w:t> </w:t>
      </w:r>
      <w:r>
        <w:rPr>
          <w:color w:val="3C3C3B"/>
          <w:spacing w:val="-2"/>
        </w:rPr>
        <w:t>are</w:t>
      </w:r>
      <w:r>
        <w:rPr>
          <w:color w:val="3C3C3B"/>
          <w:spacing w:val="-12"/>
        </w:rPr>
        <w:t> </w:t>
      </w:r>
      <w:r>
        <w:rPr>
          <w:color w:val="3C3C3B"/>
          <w:spacing w:val="-2"/>
        </w:rPr>
        <w:t>charging</w:t>
      </w:r>
      <w:r>
        <w:rPr>
          <w:color w:val="3C3C3B"/>
          <w:spacing w:val="-12"/>
        </w:rPr>
        <w:t> </w:t>
      </w:r>
      <w:r>
        <w:rPr>
          <w:color w:val="3C3C3B"/>
          <w:spacing w:val="-2"/>
        </w:rPr>
        <w:t>customers</w:t>
      </w:r>
      <w:r>
        <w:rPr>
          <w:color w:val="3C3C3B"/>
          <w:spacing w:val="-12"/>
        </w:rPr>
        <w:t> </w:t>
      </w:r>
      <w:r>
        <w:rPr>
          <w:color w:val="3C3C3B"/>
          <w:spacing w:val="-2"/>
        </w:rPr>
        <w:t>towards </w:t>
      </w:r>
      <w:r>
        <w:rPr>
          <w:color w:val="3C3C3B"/>
        </w:rPr>
        <w:t>the top of the price range. The Tier 1 retailers do not appear to have been put under competitive pressure by the smaller retailers to lower their prices. If the competitive market was working we</w:t>
      </w:r>
    </w:p>
    <w:p>
      <w:pPr>
        <w:pStyle w:val="BodyText"/>
        <w:spacing w:line="266" w:lineRule="auto" w:before="7"/>
        <w:ind w:left="277" w:right="1042"/>
      </w:pPr>
      <w:r>
        <w:rPr>
          <w:color w:val="3C3C3B"/>
        </w:rPr>
        <w:t>would</w:t>
      </w:r>
      <w:r>
        <w:rPr>
          <w:color w:val="3C3C3B"/>
          <w:spacing w:val="-12"/>
        </w:rPr>
        <w:t> </w:t>
      </w:r>
      <w:r>
        <w:rPr>
          <w:color w:val="3C3C3B"/>
        </w:rPr>
        <w:t>not</w:t>
      </w:r>
      <w:r>
        <w:rPr>
          <w:color w:val="3C3C3B"/>
          <w:spacing w:val="-12"/>
        </w:rPr>
        <w:t> </w:t>
      </w:r>
      <w:r>
        <w:rPr>
          <w:color w:val="3C3C3B"/>
        </w:rPr>
        <w:t>expect</w:t>
      </w:r>
      <w:r>
        <w:rPr>
          <w:color w:val="3C3C3B"/>
          <w:spacing w:val="-12"/>
        </w:rPr>
        <w:t> </w:t>
      </w:r>
      <w:r>
        <w:rPr>
          <w:color w:val="3C3C3B"/>
        </w:rPr>
        <w:t>to</w:t>
      </w:r>
      <w:r>
        <w:rPr>
          <w:color w:val="3C3C3B"/>
          <w:spacing w:val="-12"/>
        </w:rPr>
        <w:t> </w:t>
      </w:r>
      <w:r>
        <w:rPr>
          <w:color w:val="3C3C3B"/>
        </w:rPr>
        <w:t>see</w:t>
      </w:r>
      <w:r>
        <w:rPr>
          <w:color w:val="3C3C3B"/>
          <w:spacing w:val="-12"/>
        </w:rPr>
        <w:t> </w:t>
      </w:r>
      <w:r>
        <w:rPr>
          <w:color w:val="3C3C3B"/>
        </w:rPr>
        <w:t>the</w:t>
      </w:r>
      <w:r>
        <w:rPr>
          <w:color w:val="3C3C3B"/>
          <w:spacing w:val="-12"/>
        </w:rPr>
        <w:t> </w:t>
      </w:r>
      <w:r>
        <w:rPr>
          <w:color w:val="3C3C3B"/>
        </w:rPr>
        <w:t>low-cost</w:t>
      </w:r>
      <w:r>
        <w:rPr>
          <w:color w:val="3C3C3B"/>
          <w:spacing w:val="-12"/>
        </w:rPr>
        <w:t> </w:t>
      </w:r>
      <w:r>
        <w:rPr>
          <w:color w:val="3C3C3B"/>
        </w:rPr>
        <w:t>supplier</w:t>
      </w:r>
      <w:r>
        <w:rPr>
          <w:color w:val="3C3C3B"/>
          <w:spacing w:val="-12"/>
        </w:rPr>
        <w:t> </w:t>
      </w:r>
      <w:r>
        <w:rPr>
          <w:color w:val="3C3C3B"/>
        </w:rPr>
        <w:t>at</w:t>
      </w:r>
      <w:r>
        <w:rPr>
          <w:color w:val="3C3C3B"/>
          <w:spacing w:val="-12"/>
        </w:rPr>
        <w:t> </w:t>
      </w:r>
      <w:r>
        <w:rPr>
          <w:color w:val="3C3C3B"/>
        </w:rPr>
        <w:t>the top</w:t>
      </w:r>
      <w:r>
        <w:rPr>
          <w:color w:val="3C3C3B"/>
          <w:spacing w:val="-3"/>
        </w:rPr>
        <w:t> </w:t>
      </w:r>
      <w:r>
        <w:rPr>
          <w:color w:val="3C3C3B"/>
        </w:rPr>
        <w:t>of</w:t>
      </w:r>
      <w:r>
        <w:rPr>
          <w:color w:val="3C3C3B"/>
          <w:spacing w:val="-3"/>
        </w:rPr>
        <w:t> </w:t>
      </w:r>
      <w:r>
        <w:rPr>
          <w:color w:val="3C3C3B"/>
        </w:rPr>
        <w:t>the</w:t>
      </w:r>
      <w:r>
        <w:rPr>
          <w:color w:val="3C3C3B"/>
          <w:spacing w:val="-3"/>
        </w:rPr>
        <w:t> </w:t>
      </w:r>
      <w:r>
        <w:rPr>
          <w:color w:val="3C3C3B"/>
        </w:rPr>
        <w:t>price</w:t>
      </w:r>
      <w:r>
        <w:rPr>
          <w:color w:val="3C3C3B"/>
          <w:spacing w:val="-3"/>
        </w:rPr>
        <w:t> </w:t>
      </w:r>
      <w:r>
        <w:rPr>
          <w:color w:val="3C3C3B"/>
        </w:rPr>
        <w:t>range</w:t>
      </w:r>
      <w:r>
        <w:rPr>
          <w:color w:val="3C3C3B"/>
          <w:spacing w:val="-3"/>
        </w:rPr>
        <w:t> </w:t>
      </w:r>
      <w:r>
        <w:rPr>
          <w:color w:val="3C3C3B"/>
        </w:rPr>
        <w:t>and</w:t>
      </w:r>
      <w:r>
        <w:rPr>
          <w:color w:val="3C3C3B"/>
          <w:spacing w:val="-3"/>
        </w:rPr>
        <w:t> </w:t>
      </w:r>
      <w:r>
        <w:rPr>
          <w:color w:val="3C3C3B"/>
        </w:rPr>
        <w:t>the</w:t>
      </w:r>
      <w:r>
        <w:rPr>
          <w:color w:val="3C3C3B"/>
          <w:spacing w:val="-3"/>
        </w:rPr>
        <w:t> </w:t>
      </w:r>
      <w:r>
        <w:rPr>
          <w:color w:val="3C3C3B"/>
        </w:rPr>
        <w:t>high-cost</w:t>
      </w:r>
      <w:r>
        <w:rPr>
          <w:color w:val="3C3C3B"/>
          <w:spacing w:val="-3"/>
        </w:rPr>
        <w:t> </w:t>
      </w:r>
      <w:r>
        <w:rPr>
          <w:color w:val="3C3C3B"/>
        </w:rPr>
        <w:t>supplier</w:t>
      </w:r>
      <w:r>
        <w:rPr>
          <w:color w:val="3C3C3B"/>
          <w:spacing w:val="-3"/>
        </w:rPr>
        <w:t> </w:t>
      </w:r>
      <w:r>
        <w:rPr>
          <w:color w:val="3C3C3B"/>
        </w:rPr>
        <w:t>at the lower end.</w:t>
      </w:r>
    </w:p>
    <w:p>
      <w:pPr>
        <w:pStyle w:val="Heading4"/>
        <w:numPr>
          <w:ilvl w:val="0"/>
          <w:numId w:val="1"/>
        </w:numPr>
        <w:tabs>
          <w:tab w:pos="518" w:val="left" w:leader="none"/>
        </w:tabs>
        <w:spacing w:line="240" w:lineRule="auto" w:before="117" w:after="0"/>
        <w:ind w:left="518" w:right="0" w:hanging="241"/>
        <w:jc w:val="left"/>
      </w:pPr>
      <w:r>
        <w:rPr>
          <w:color w:val="4E868E"/>
          <w:spacing w:val="-6"/>
        </w:rPr>
        <w:t>The</w:t>
      </w:r>
      <w:r>
        <w:rPr>
          <w:color w:val="4E868E"/>
          <w:spacing w:val="-9"/>
        </w:rPr>
        <w:t> </w:t>
      </w:r>
      <w:r>
        <w:rPr>
          <w:color w:val="4E868E"/>
          <w:spacing w:val="-6"/>
        </w:rPr>
        <w:t>practices</w:t>
      </w:r>
      <w:r>
        <w:rPr>
          <w:color w:val="4E868E"/>
          <w:spacing w:val="-8"/>
        </w:rPr>
        <w:t> </w:t>
      </w:r>
      <w:r>
        <w:rPr>
          <w:color w:val="4E868E"/>
          <w:spacing w:val="-6"/>
        </w:rPr>
        <w:t>of</w:t>
      </w:r>
      <w:r>
        <w:rPr>
          <w:color w:val="4E868E"/>
          <w:spacing w:val="-8"/>
        </w:rPr>
        <w:t> </w:t>
      </w:r>
      <w:r>
        <w:rPr>
          <w:color w:val="4E868E"/>
          <w:spacing w:val="-6"/>
        </w:rPr>
        <w:t>industry</w:t>
      </w:r>
    </w:p>
    <w:p>
      <w:pPr>
        <w:pStyle w:val="BodyText"/>
        <w:spacing w:line="266" w:lineRule="auto" w:before="51"/>
        <w:ind w:left="277" w:right="1042"/>
      </w:pPr>
      <w:r>
        <w:rPr>
          <w:color w:val="3C3C3B"/>
        </w:rPr>
        <w:t>When consumers enter the market place to purchase their energy they are faced with a multitude of retailers, and hundreds of offers all </w:t>
      </w:r>
      <w:r>
        <w:rPr>
          <w:color w:val="3C3C3B"/>
          <w:spacing w:val="-2"/>
        </w:rPr>
        <w:t>with</w:t>
      </w:r>
      <w:r>
        <w:rPr>
          <w:color w:val="3C3C3B"/>
          <w:spacing w:val="-9"/>
        </w:rPr>
        <w:t> </w:t>
      </w:r>
      <w:r>
        <w:rPr>
          <w:color w:val="3C3C3B"/>
          <w:spacing w:val="-2"/>
        </w:rPr>
        <w:t>varying</w:t>
      </w:r>
      <w:r>
        <w:rPr>
          <w:color w:val="3C3C3B"/>
          <w:spacing w:val="-9"/>
        </w:rPr>
        <w:t> </w:t>
      </w:r>
      <w:r>
        <w:rPr>
          <w:color w:val="3C3C3B"/>
          <w:spacing w:val="-2"/>
        </w:rPr>
        <w:t>discounts,</w:t>
      </w:r>
      <w:r>
        <w:rPr>
          <w:color w:val="3C3C3B"/>
          <w:spacing w:val="-9"/>
        </w:rPr>
        <w:t> </w:t>
      </w:r>
      <w:r>
        <w:rPr>
          <w:color w:val="3C3C3B"/>
          <w:spacing w:val="-2"/>
        </w:rPr>
        <w:t>benefits,</w:t>
      </w:r>
      <w:r>
        <w:rPr>
          <w:color w:val="3C3C3B"/>
          <w:spacing w:val="-9"/>
        </w:rPr>
        <w:t> </w:t>
      </w:r>
      <w:r>
        <w:rPr>
          <w:color w:val="3C3C3B"/>
          <w:spacing w:val="-2"/>
        </w:rPr>
        <w:t>fixed</w:t>
      </w:r>
      <w:r>
        <w:rPr>
          <w:color w:val="3C3C3B"/>
          <w:spacing w:val="-9"/>
        </w:rPr>
        <w:t> </w:t>
      </w:r>
      <w:r>
        <w:rPr>
          <w:color w:val="3C3C3B"/>
          <w:spacing w:val="-2"/>
        </w:rPr>
        <w:t>and</w:t>
      </w:r>
      <w:r>
        <w:rPr>
          <w:color w:val="3C3C3B"/>
          <w:spacing w:val="-9"/>
        </w:rPr>
        <w:t> </w:t>
      </w:r>
      <w:r>
        <w:rPr>
          <w:color w:val="3C3C3B"/>
          <w:spacing w:val="-2"/>
        </w:rPr>
        <w:t>variable </w:t>
      </w:r>
      <w:r>
        <w:rPr>
          <w:color w:val="3C3C3B"/>
        </w:rPr>
        <w:t>charges. Even knowledgeable consumers find</w:t>
      </w:r>
    </w:p>
    <w:p>
      <w:pPr>
        <w:pStyle w:val="BodyText"/>
        <w:spacing w:line="266" w:lineRule="auto" w:before="3"/>
        <w:ind w:left="277" w:right="956"/>
      </w:pPr>
      <w:r>
        <w:rPr>
          <w:color w:val="3C3C3B"/>
        </w:rPr>
        <w:t>it hard to navigate. Retailers have thus adopted discounting practices to make energy marketing seem simple. However, it is rarely clear what the discount</w:t>
      </w:r>
      <w:r>
        <w:rPr>
          <w:color w:val="3C3C3B"/>
          <w:spacing w:val="-11"/>
        </w:rPr>
        <w:t> </w:t>
      </w:r>
      <w:r>
        <w:rPr>
          <w:color w:val="3C3C3B"/>
        </w:rPr>
        <w:t>is</w:t>
      </w:r>
      <w:r>
        <w:rPr>
          <w:color w:val="3C3C3B"/>
          <w:spacing w:val="-11"/>
        </w:rPr>
        <w:t> </w:t>
      </w:r>
      <w:r>
        <w:rPr>
          <w:color w:val="3C3C3B"/>
        </w:rPr>
        <w:t>anchored</w:t>
      </w:r>
      <w:r>
        <w:rPr>
          <w:color w:val="3C3C3B"/>
          <w:spacing w:val="-11"/>
        </w:rPr>
        <w:t> </w:t>
      </w:r>
      <w:r>
        <w:rPr>
          <w:color w:val="3C3C3B"/>
        </w:rPr>
        <w:t>to</w:t>
      </w:r>
      <w:r>
        <w:rPr>
          <w:color w:val="3C3C3B"/>
          <w:spacing w:val="-11"/>
        </w:rPr>
        <w:t> </w:t>
      </w:r>
      <w:r>
        <w:rPr>
          <w:color w:val="3C3C3B"/>
        </w:rPr>
        <w:t>and</w:t>
      </w:r>
      <w:r>
        <w:rPr>
          <w:color w:val="3C3C3B"/>
          <w:spacing w:val="-11"/>
        </w:rPr>
        <w:t> </w:t>
      </w:r>
      <w:r>
        <w:rPr>
          <w:color w:val="3C3C3B"/>
        </w:rPr>
        <w:t>what</w:t>
      </w:r>
      <w:r>
        <w:rPr>
          <w:color w:val="3C3C3B"/>
          <w:spacing w:val="-11"/>
        </w:rPr>
        <w:t> </w:t>
      </w:r>
      <w:r>
        <w:rPr>
          <w:color w:val="3C3C3B"/>
        </w:rPr>
        <w:t>the</w:t>
      </w:r>
      <w:r>
        <w:rPr>
          <w:color w:val="3C3C3B"/>
          <w:spacing w:val="-11"/>
        </w:rPr>
        <w:t> </w:t>
      </w:r>
      <w:r>
        <w:rPr>
          <w:color w:val="3C3C3B"/>
        </w:rPr>
        <w:t>actual</w:t>
      </w:r>
      <w:r>
        <w:rPr>
          <w:color w:val="3C3C3B"/>
          <w:spacing w:val="-11"/>
        </w:rPr>
        <w:t> </w:t>
      </w:r>
      <w:r>
        <w:rPr>
          <w:color w:val="3C3C3B"/>
        </w:rPr>
        <w:t>price</w:t>
      </w:r>
      <w:r>
        <w:rPr>
          <w:color w:val="3C3C3B"/>
          <w:spacing w:val="-11"/>
        </w:rPr>
        <w:t> </w:t>
      </w:r>
      <w:r>
        <w:rPr>
          <w:color w:val="3C3C3B"/>
        </w:rPr>
        <w:t>is that</w:t>
      </w:r>
      <w:r>
        <w:rPr>
          <w:color w:val="3C3C3B"/>
          <w:spacing w:val="-10"/>
        </w:rPr>
        <w:t> </w:t>
      </w:r>
      <w:r>
        <w:rPr>
          <w:color w:val="3C3C3B"/>
        </w:rPr>
        <w:t>the</w:t>
      </w:r>
      <w:r>
        <w:rPr>
          <w:color w:val="3C3C3B"/>
          <w:spacing w:val="-10"/>
        </w:rPr>
        <w:t> </w:t>
      </w:r>
      <w:r>
        <w:rPr>
          <w:color w:val="3C3C3B"/>
        </w:rPr>
        <w:t>consumer</w:t>
      </w:r>
      <w:r>
        <w:rPr>
          <w:color w:val="3C3C3B"/>
          <w:spacing w:val="-10"/>
        </w:rPr>
        <w:t> </w:t>
      </w:r>
      <w:r>
        <w:rPr>
          <w:color w:val="3C3C3B"/>
        </w:rPr>
        <w:t>will</w:t>
      </w:r>
      <w:r>
        <w:rPr>
          <w:color w:val="3C3C3B"/>
          <w:spacing w:val="-10"/>
        </w:rPr>
        <w:t> </w:t>
      </w:r>
      <w:r>
        <w:rPr>
          <w:color w:val="3C3C3B"/>
        </w:rPr>
        <w:t>pay.</w:t>
      </w:r>
      <w:r>
        <w:rPr>
          <w:color w:val="3C3C3B"/>
          <w:spacing w:val="-10"/>
        </w:rPr>
        <w:t> </w:t>
      </w:r>
      <w:r>
        <w:rPr>
          <w:color w:val="3C3C3B"/>
        </w:rPr>
        <w:t>Discounts</w:t>
      </w:r>
      <w:r>
        <w:rPr>
          <w:color w:val="3C3C3B"/>
          <w:spacing w:val="-10"/>
        </w:rPr>
        <w:t> </w:t>
      </w:r>
      <w:r>
        <w:rPr>
          <w:color w:val="3C3C3B"/>
        </w:rPr>
        <w:t>hide</w:t>
      </w:r>
      <w:r>
        <w:rPr>
          <w:color w:val="3C3C3B"/>
          <w:spacing w:val="-10"/>
        </w:rPr>
        <w:t> </w:t>
      </w:r>
      <w:r>
        <w:rPr>
          <w:color w:val="3C3C3B"/>
        </w:rPr>
        <w:t>the</w:t>
      </w:r>
      <w:r>
        <w:rPr>
          <w:color w:val="3C3C3B"/>
          <w:spacing w:val="-10"/>
        </w:rPr>
        <w:t> </w:t>
      </w:r>
      <w:r>
        <w:rPr>
          <w:color w:val="3C3C3B"/>
        </w:rPr>
        <w:t>ever </w:t>
      </w:r>
      <w:r>
        <w:rPr>
          <w:color w:val="3C3C3B"/>
          <w:spacing w:val="-2"/>
        </w:rPr>
        <w:t>increasing</w:t>
      </w:r>
      <w:r>
        <w:rPr>
          <w:color w:val="3C3C3B"/>
          <w:spacing w:val="-8"/>
        </w:rPr>
        <w:t> </w:t>
      </w:r>
      <w:r>
        <w:rPr>
          <w:color w:val="3C3C3B"/>
          <w:spacing w:val="-2"/>
        </w:rPr>
        <w:t>base</w:t>
      </w:r>
      <w:r>
        <w:rPr>
          <w:color w:val="3C3C3B"/>
          <w:spacing w:val="-8"/>
        </w:rPr>
        <w:t> </w:t>
      </w:r>
      <w:r>
        <w:rPr>
          <w:color w:val="3C3C3B"/>
          <w:spacing w:val="-2"/>
        </w:rPr>
        <w:t>rates</w:t>
      </w:r>
      <w:r>
        <w:rPr>
          <w:color w:val="3C3C3B"/>
          <w:spacing w:val="-8"/>
        </w:rPr>
        <w:t> </w:t>
      </w:r>
      <w:r>
        <w:rPr>
          <w:color w:val="3C3C3B"/>
          <w:spacing w:val="-2"/>
        </w:rPr>
        <w:t>from</w:t>
      </w:r>
      <w:r>
        <w:rPr>
          <w:color w:val="3C3C3B"/>
          <w:spacing w:val="-8"/>
        </w:rPr>
        <w:t> </w:t>
      </w:r>
      <w:r>
        <w:rPr>
          <w:color w:val="3C3C3B"/>
          <w:spacing w:val="-2"/>
        </w:rPr>
        <w:t>which</w:t>
      </w:r>
      <w:r>
        <w:rPr>
          <w:color w:val="3C3C3B"/>
          <w:spacing w:val="-8"/>
        </w:rPr>
        <w:t> </w:t>
      </w:r>
      <w:r>
        <w:rPr>
          <w:color w:val="3C3C3B"/>
          <w:spacing w:val="-2"/>
        </w:rPr>
        <w:t>they</w:t>
      </w:r>
      <w:r>
        <w:rPr>
          <w:color w:val="3C3C3B"/>
          <w:spacing w:val="-8"/>
        </w:rPr>
        <w:t> </w:t>
      </w:r>
      <w:r>
        <w:rPr>
          <w:color w:val="3C3C3B"/>
          <w:spacing w:val="-2"/>
        </w:rPr>
        <w:t>are</w:t>
      </w:r>
      <w:r>
        <w:rPr>
          <w:color w:val="3C3C3B"/>
          <w:spacing w:val="-8"/>
        </w:rPr>
        <w:t> </w:t>
      </w:r>
      <w:r>
        <w:rPr>
          <w:color w:val="3C3C3B"/>
          <w:spacing w:val="-2"/>
        </w:rPr>
        <w:t>provided, </w:t>
      </w:r>
      <w:r>
        <w:rPr>
          <w:color w:val="3C3C3B"/>
        </w:rPr>
        <w:t>leaving inactive consumers with increasing bills</w:t>
      </w:r>
    </w:p>
    <w:p>
      <w:pPr>
        <w:pStyle w:val="BodyText"/>
        <w:spacing w:line="266" w:lineRule="auto" w:before="5"/>
        <w:ind w:left="277" w:right="900"/>
      </w:pPr>
      <w:r>
        <w:rPr>
          <w:color w:val="3C3C3B"/>
        </w:rPr>
        <w:t>to pay. High discount offers are not necessarily cheaper than low discount or no discount offers. </w:t>
      </w:r>
      <w:r>
        <w:rPr>
          <w:color w:val="3C3C3B"/>
          <w:spacing w:val="-2"/>
        </w:rPr>
        <w:t>Consumers</w:t>
      </w:r>
      <w:r>
        <w:rPr>
          <w:color w:val="3C3C3B"/>
          <w:spacing w:val="-12"/>
        </w:rPr>
        <w:t> </w:t>
      </w:r>
      <w:r>
        <w:rPr>
          <w:color w:val="3C3C3B"/>
          <w:spacing w:val="-2"/>
        </w:rPr>
        <w:t>seem</w:t>
      </w:r>
      <w:r>
        <w:rPr>
          <w:color w:val="3C3C3B"/>
          <w:spacing w:val="-12"/>
        </w:rPr>
        <w:t> </w:t>
      </w:r>
      <w:r>
        <w:rPr>
          <w:color w:val="3C3C3B"/>
          <w:spacing w:val="-2"/>
        </w:rPr>
        <w:t>unaware</w:t>
      </w:r>
      <w:r>
        <w:rPr>
          <w:color w:val="3C3C3B"/>
          <w:spacing w:val="-12"/>
        </w:rPr>
        <w:t> </w:t>
      </w:r>
      <w:r>
        <w:rPr>
          <w:color w:val="3C3C3B"/>
          <w:spacing w:val="-2"/>
        </w:rPr>
        <w:t>that</w:t>
      </w:r>
      <w:r>
        <w:rPr>
          <w:color w:val="3C3C3B"/>
          <w:spacing w:val="-12"/>
        </w:rPr>
        <w:t> </w:t>
      </w:r>
      <w:r>
        <w:rPr>
          <w:color w:val="3C3C3B"/>
          <w:spacing w:val="-2"/>
        </w:rPr>
        <w:t>a</w:t>
      </w:r>
      <w:r>
        <w:rPr>
          <w:color w:val="3C3C3B"/>
          <w:spacing w:val="-11"/>
        </w:rPr>
        <w:t> </w:t>
      </w:r>
      <w:r>
        <w:rPr>
          <w:color w:val="3C3C3B"/>
          <w:spacing w:val="-2"/>
        </w:rPr>
        <w:t>discount</w:t>
      </w:r>
      <w:r>
        <w:rPr>
          <w:color w:val="3C3C3B"/>
          <w:spacing w:val="-12"/>
        </w:rPr>
        <w:t> </w:t>
      </w:r>
      <w:r>
        <w:rPr>
          <w:color w:val="3C3C3B"/>
          <w:spacing w:val="-2"/>
        </w:rPr>
        <w:t>rate</w:t>
      </w:r>
      <w:r>
        <w:rPr>
          <w:color w:val="3C3C3B"/>
          <w:spacing w:val="-12"/>
        </w:rPr>
        <w:t> </w:t>
      </w:r>
      <w:r>
        <w:rPr>
          <w:color w:val="3C3C3B"/>
          <w:spacing w:val="-2"/>
        </w:rPr>
        <w:t>does </w:t>
      </w:r>
      <w:r>
        <w:rPr>
          <w:color w:val="3C3C3B"/>
        </w:rPr>
        <w:t>not mean ‘the best price’. What is being presented as ‘a simple decision for consumers to make’ by retailers is in fact, a complex decision.</w:t>
      </w:r>
    </w:p>
    <w:p>
      <w:pPr>
        <w:pStyle w:val="BodyText"/>
        <w:spacing w:line="266" w:lineRule="auto" w:before="90"/>
        <w:ind w:left="277" w:right="956"/>
      </w:pPr>
      <w:r>
        <w:rPr>
          <w:color w:val="3C3C3B"/>
        </w:rPr>
        <w:t>Consumers seeking the cheapest price need to calculate a total cost, which depends on different fixed and variable charges and how much energy </w:t>
      </w:r>
      <w:r>
        <w:rPr>
          <w:color w:val="3C3C3B"/>
          <w:spacing w:val="-2"/>
        </w:rPr>
        <w:t>they</w:t>
      </w:r>
      <w:r>
        <w:rPr>
          <w:color w:val="3C3C3B"/>
          <w:spacing w:val="-10"/>
        </w:rPr>
        <w:t> </w:t>
      </w:r>
      <w:r>
        <w:rPr>
          <w:color w:val="3C3C3B"/>
          <w:spacing w:val="-2"/>
        </w:rPr>
        <w:t>use.</w:t>
      </w:r>
      <w:r>
        <w:rPr>
          <w:color w:val="3C3C3B"/>
          <w:spacing w:val="-10"/>
        </w:rPr>
        <w:t> </w:t>
      </w:r>
      <w:r>
        <w:rPr>
          <w:color w:val="3C3C3B"/>
          <w:spacing w:val="-2"/>
        </w:rPr>
        <w:t>In</w:t>
      </w:r>
      <w:r>
        <w:rPr>
          <w:color w:val="3C3C3B"/>
          <w:spacing w:val="-10"/>
        </w:rPr>
        <w:t> </w:t>
      </w:r>
      <w:r>
        <w:rPr>
          <w:color w:val="3C3C3B"/>
          <w:spacing w:val="-2"/>
        </w:rPr>
        <w:t>addition,</w:t>
      </w:r>
      <w:r>
        <w:rPr>
          <w:color w:val="3C3C3B"/>
          <w:spacing w:val="-10"/>
        </w:rPr>
        <w:t> </w:t>
      </w:r>
      <w:r>
        <w:rPr>
          <w:color w:val="3C3C3B"/>
          <w:spacing w:val="-2"/>
        </w:rPr>
        <w:t>retailers</w:t>
      </w:r>
      <w:r>
        <w:rPr>
          <w:color w:val="3C3C3B"/>
          <w:spacing w:val="-10"/>
        </w:rPr>
        <w:t> </w:t>
      </w:r>
      <w:r>
        <w:rPr>
          <w:color w:val="3C3C3B"/>
          <w:spacing w:val="-2"/>
        </w:rPr>
        <w:t>have</w:t>
      </w:r>
      <w:r>
        <w:rPr>
          <w:color w:val="3C3C3B"/>
          <w:spacing w:val="-10"/>
        </w:rPr>
        <w:t> </w:t>
      </w:r>
      <w:r>
        <w:rPr>
          <w:color w:val="3C3C3B"/>
          <w:spacing w:val="-2"/>
        </w:rPr>
        <w:t>been</w:t>
      </w:r>
      <w:r>
        <w:rPr>
          <w:color w:val="3C3C3B"/>
          <w:spacing w:val="-10"/>
        </w:rPr>
        <w:t> </w:t>
      </w:r>
      <w:r>
        <w:rPr>
          <w:color w:val="3C3C3B"/>
          <w:spacing w:val="-2"/>
        </w:rPr>
        <w:t>increasing </w:t>
      </w:r>
      <w:r>
        <w:rPr>
          <w:color w:val="3C3C3B"/>
        </w:rPr>
        <w:t>the level of fixed charges in retail contracts, meaning that customers have less ability to</w:t>
      </w:r>
    </w:p>
    <w:p>
      <w:pPr>
        <w:pStyle w:val="BodyText"/>
        <w:spacing w:line="266" w:lineRule="auto" w:before="4"/>
        <w:ind w:left="277" w:right="1193"/>
      </w:pPr>
      <w:r>
        <w:rPr>
          <w:color w:val="3C3C3B"/>
        </w:rPr>
        <w:t>reduce their bills by managing their energy use. </w:t>
      </w:r>
      <w:r>
        <w:rPr>
          <w:color w:val="3C3C3B"/>
          <w:spacing w:val="-2"/>
        </w:rPr>
        <w:t>In</w:t>
      </w:r>
      <w:r>
        <w:rPr>
          <w:color w:val="3C3C3B"/>
          <w:spacing w:val="-9"/>
        </w:rPr>
        <w:t> </w:t>
      </w:r>
      <w:r>
        <w:rPr>
          <w:color w:val="3C3C3B"/>
          <w:spacing w:val="-2"/>
        </w:rPr>
        <w:t>many</w:t>
      </w:r>
      <w:r>
        <w:rPr>
          <w:color w:val="3C3C3B"/>
          <w:spacing w:val="-9"/>
        </w:rPr>
        <w:t> </w:t>
      </w:r>
      <w:r>
        <w:rPr>
          <w:color w:val="3C3C3B"/>
          <w:spacing w:val="-2"/>
        </w:rPr>
        <w:t>cases,</w:t>
      </w:r>
      <w:r>
        <w:rPr>
          <w:color w:val="3C3C3B"/>
          <w:spacing w:val="-9"/>
        </w:rPr>
        <w:t> </w:t>
      </w:r>
      <w:r>
        <w:rPr>
          <w:color w:val="3C3C3B"/>
          <w:spacing w:val="-2"/>
        </w:rPr>
        <w:t>discounts</w:t>
      </w:r>
      <w:r>
        <w:rPr>
          <w:color w:val="3C3C3B"/>
          <w:spacing w:val="-9"/>
        </w:rPr>
        <w:t> </w:t>
      </w:r>
      <w:r>
        <w:rPr>
          <w:color w:val="3C3C3B"/>
          <w:spacing w:val="-2"/>
        </w:rPr>
        <w:t>do</w:t>
      </w:r>
      <w:r>
        <w:rPr>
          <w:color w:val="3C3C3B"/>
          <w:spacing w:val="-9"/>
        </w:rPr>
        <w:t> </w:t>
      </w:r>
      <w:r>
        <w:rPr>
          <w:color w:val="3C3C3B"/>
          <w:spacing w:val="-2"/>
        </w:rPr>
        <w:t>not</w:t>
      </w:r>
      <w:r>
        <w:rPr>
          <w:color w:val="3C3C3B"/>
          <w:spacing w:val="-9"/>
        </w:rPr>
        <w:t> </w:t>
      </w:r>
      <w:r>
        <w:rPr>
          <w:color w:val="3C3C3B"/>
          <w:spacing w:val="-2"/>
        </w:rPr>
        <w:t>apply</w:t>
      </w:r>
      <w:r>
        <w:rPr>
          <w:color w:val="3C3C3B"/>
          <w:spacing w:val="-9"/>
        </w:rPr>
        <w:t> </w:t>
      </w:r>
      <w:r>
        <w:rPr>
          <w:color w:val="3C3C3B"/>
          <w:spacing w:val="-2"/>
        </w:rPr>
        <w:t>to</w:t>
      </w:r>
      <w:r>
        <w:rPr>
          <w:color w:val="3C3C3B"/>
          <w:spacing w:val="-9"/>
        </w:rPr>
        <w:t> </w:t>
      </w:r>
      <w:r>
        <w:rPr>
          <w:color w:val="3C3C3B"/>
          <w:spacing w:val="-2"/>
        </w:rPr>
        <w:t>the</w:t>
      </w:r>
      <w:r>
        <w:rPr>
          <w:color w:val="3C3C3B"/>
          <w:spacing w:val="-9"/>
        </w:rPr>
        <w:t> </w:t>
      </w:r>
      <w:r>
        <w:rPr>
          <w:color w:val="3C3C3B"/>
          <w:spacing w:val="-2"/>
        </w:rPr>
        <w:t>fixed </w:t>
      </w:r>
      <w:r>
        <w:rPr>
          <w:color w:val="3C3C3B"/>
        </w:rPr>
        <w:t>charge. The increase in the level of retail fixed charges, which are now typically around a third</w:t>
      </w:r>
    </w:p>
    <w:p>
      <w:pPr>
        <w:pStyle w:val="BodyText"/>
        <w:spacing w:line="266" w:lineRule="auto" w:before="3"/>
        <w:ind w:left="277" w:right="1328"/>
      </w:pPr>
      <w:r>
        <w:rPr>
          <w:color w:val="3C3C3B"/>
        </w:rPr>
        <w:t>of</w:t>
      </w:r>
      <w:r>
        <w:rPr>
          <w:color w:val="3C3C3B"/>
          <w:spacing w:val="-14"/>
        </w:rPr>
        <w:t> </w:t>
      </w:r>
      <w:r>
        <w:rPr>
          <w:color w:val="3C3C3B"/>
        </w:rPr>
        <w:t>a</w:t>
      </w:r>
      <w:r>
        <w:rPr>
          <w:color w:val="3C3C3B"/>
          <w:spacing w:val="-14"/>
        </w:rPr>
        <w:t> </w:t>
      </w:r>
      <w:r>
        <w:rPr>
          <w:color w:val="3C3C3B"/>
        </w:rPr>
        <w:t>customer’s</w:t>
      </w:r>
      <w:r>
        <w:rPr>
          <w:color w:val="3C3C3B"/>
          <w:spacing w:val="-14"/>
        </w:rPr>
        <w:t> </w:t>
      </w:r>
      <w:r>
        <w:rPr>
          <w:color w:val="3C3C3B"/>
        </w:rPr>
        <w:t>bill,</w:t>
      </w:r>
      <w:r>
        <w:rPr>
          <w:color w:val="3C3C3B"/>
          <w:spacing w:val="-14"/>
        </w:rPr>
        <w:t> </w:t>
      </w:r>
      <w:r>
        <w:rPr>
          <w:color w:val="3C3C3B"/>
        </w:rPr>
        <w:t>cannot</w:t>
      </w:r>
      <w:r>
        <w:rPr>
          <w:color w:val="3C3C3B"/>
          <w:spacing w:val="-14"/>
        </w:rPr>
        <w:t> </w:t>
      </w:r>
      <w:r>
        <w:rPr>
          <w:color w:val="3C3C3B"/>
        </w:rPr>
        <w:t>be</w:t>
      </w:r>
      <w:r>
        <w:rPr>
          <w:color w:val="3C3C3B"/>
          <w:spacing w:val="-14"/>
        </w:rPr>
        <w:t> </w:t>
      </w:r>
      <w:r>
        <w:rPr>
          <w:color w:val="3C3C3B"/>
        </w:rPr>
        <w:t>explained</w:t>
      </w:r>
      <w:r>
        <w:rPr>
          <w:color w:val="3C3C3B"/>
          <w:spacing w:val="-14"/>
        </w:rPr>
        <w:t> </w:t>
      </w:r>
      <w:r>
        <w:rPr>
          <w:color w:val="3C3C3B"/>
        </w:rPr>
        <w:t>by</w:t>
      </w:r>
      <w:r>
        <w:rPr>
          <w:color w:val="3C3C3B"/>
          <w:spacing w:val="-14"/>
        </w:rPr>
        <w:t> </w:t>
      </w:r>
      <w:r>
        <w:rPr>
          <w:color w:val="3C3C3B"/>
        </w:rPr>
        <w:t>fixed network or metering charges.</w:t>
      </w:r>
    </w:p>
    <w:p>
      <w:pPr>
        <w:pStyle w:val="BodyText"/>
        <w:spacing w:line="266" w:lineRule="auto" w:before="86"/>
        <w:ind w:left="277" w:right="1162"/>
      </w:pPr>
      <w:r>
        <w:rPr>
          <w:color w:val="3C3C3B"/>
        </w:rPr>
        <w:t>The</w:t>
      </w:r>
      <w:r>
        <w:rPr>
          <w:color w:val="3C3C3B"/>
          <w:spacing w:val="-13"/>
        </w:rPr>
        <w:t> </w:t>
      </w:r>
      <w:r>
        <w:rPr>
          <w:color w:val="3C3C3B"/>
        </w:rPr>
        <w:t>best</w:t>
      </w:r>
      <w:r>
        <w:rPr>
          <w:color w:val="3C3C3B"/>
          <w:spacing w:val="-13"/>
        </w:rPr>
        <w:t> </w:t>
      </w:r>
      <w:r>
        <w:rPr>
          <w:color w:val="3C3C3B"/>
        </w:rPr>
        <w:t>offers</w:t>
      </w:r>
      <w:r>
        <w:rPr>
          <w:color w:val="3C3C3B"/>
          <w:spacing w:val="-13"/>
        </w:rPr>
        <w:t> </w:t>
      </w:r>
      <w:r>
        <w:rPr>
          <w:color w:val="3C3C3B"/>
        </w:rPr>
        <w:t>in</w:t>
      </w:r>
      <w:r>
        <w:rPr>
          <w:color w:val="3C3C3B"/>
          <w:spacing w:val="-13"/>
        </w:rPr>
        <w:t> </w:t>
      </w:r>
      <w:r>
        <w:rPr>
          <w:color w:val="3C3C3B"/>
        </w:rPr>
        <w:t>the</w:t>
      </w:r>
      <w:r>
        <w:rPr>
          <w:color w:val="3C3C3B"/>
          <w:spacing w:val="-13"/>
        </w:rPr>
        <w:t> </w:t>
      </w:r>
      <w:r>
        <w:rPr>
          <w:color w:val="3C3C3B"/>
        </w:rPr>
        <w:t>market</w:t>
      </w:r>
      <w:r>
        <w:rPr>
          <w:color w:val="3C3C3B"/>
          <w:spacing w:val="-13"/>
        </w:rPr>
        <w:t> </w:t>
      </w:r>
      <w:r>
        <w:rPr>
          <w:color w:val="3C3C3B"/>
        </w:rPr>
        <w:t>are</w:t>
      </w:r>
      <w:r>
        <w:rPr>
          <w:color w:val="3C3C3B"/>
          <w:spacing w:val="-13"/>
        </w:rPr>
        <w:t> </w:t>
      </w:r>
      <w:r>
        <w:rPr>
          <w:color w:val="3C3C3B"/>
        </w:rPr>
        <w:t>only</w:t>
      </w:r>
      <w:r>
        <w:rPr>
          <w:color w:val="3C3C3B"/>
          <w:spacing w:val="-13"/>
        </w:rPr>
        <w:t> </w:t>
      </w:r>
      <w:r>
        <w:rPr>
          <w:color w:val="3C3C3B"/>
        </w:rPr>
        <w:t>achieved</w:t>
      </w:r>
      <w:r>
        <w:rPr>
          <w:color w:val="3C3C3B"/>
          <w:spacing w:val="-13"/>
        </w:rPr>
        <w:t> </w:t>
      </w:r>
      <w:r>
        <w:rPr>
          <w:color w:val="3C3C3B"/>
        </w:rPr>
        <w:t>by </w:t>
      </w:r>
      <w:r>
        <w:rPr>
          <w:color w:val="3C3C3B"/>
          <w:spacing w:val="-2"/>
        </w:rPr>
        <w:t>active</w:t>
      </w:r>
      <w:r>
        <w:rPr>
          <w:color w:val="3C3C3B"/>
          <w:spacing w:val="-10"/>
        </w:rPr>
        <w:t> </w:t>
      </w:r>
      <w:r>
        <w:rPr>
          <w:color w:val="3C3C3B"/>
          <w:spacing w:val="-2"/>
        </w:rPr>
        <w:t>consumers</w:t>
      </w:r>
      <w:r>
        <w:rPr>
          <w:color w:val="3C3C3B"/>
          <w:spacing w:val="-10"/>
        </w:rPr>
        <w:t> </w:t>
      </w:r>
      <w:r>
        <w:rPr>
          <w:color w:val="3C3C3B"/>
          <w:spacing w:val="-2"/>
        </w:rPr>
        <w:t>who</w:t>
      </w:r>
      <w:r>
        <w:rPr>
          <w:color w:val="3C3C3B"/>
          <w:spacing w:val="-10"/>
        </w:rPr>
        <w:t> </w:t>
      </w:r>
      <w:r>
        <w:rPr>
          <w:color w:val="3C3C3B"/>
          <w:spacing w:val="-2"/>
        </w:rPr>
        <w:t>switch</w:t>
      </w:r>
      <w:r>
        <w:rPr>
          <w:color w:val="3C3C3B"/>
          <w:spacing w:val="-10"/>
        </w:rPr>
        <w:t> </w:t>
      </w:r>
      <w:r>
        <w:rPr>
          <w:color w:val="3C3C3B"/>
          <w:spacing w:val="-2"/>
        </w:rPr>
        <w:t>regularly</w:t>
      </w:r>
      <w:r>
        <w:rPr>
          <w:color w:val="3C3C3B"/>
          <w:spacing w:val="-10"/>
        </w:rPr>
        <w:t> </w:t>
      </w:r>
      <w:r>
        <w:rPr>
          <w:color w:val="3C3C3B"/>
          <w:spacing w:val="-2"/>
        </w:rPr>
        <w:t>and</w:t>
      </w:r>
      <w:r>
        <w:rPr>
          <w:color w:val="3C3C3B"/>
          <w:spacing w:val="-10"/>
        </w:rPr>
        <w:t> </w:t>
      </w:r>
      <w:r>
        <w:rPr>
          <w:color w:val="3C3C3B"/>
          <w:spacing w:val="-2"/>
        </w:rPr>
        <w:t>remain </w:t>
      </w:r>
      <w:r>
        <w:rPr>
          <w:color w:val="3C3C3B"/>
        </w:rPr>
        <w:t>engaged. Even for them, there are challenges in finding the best offer. The benefits drop sharply</w:t>
      </w:r>
    </w:p>
    <w:p>
      <w:pPr>
        <w:pStyle w:val="BodyText"/>
        <w:spacing w:line="266" w:lineRule="auto" w:before="3"/>
        <w:ind w:left="277" w:right="1135"/>
      </w:pPr>
      <w:r>
        <w:rPr>
          <w:color w:val="3C3C3B"/>
        </w:rPr>
        <w:t>if consumers can only find the second, third or </w:t>
      </w:r>
      <w:r>
        <w:rPr>
          <w:color w:val="3C3C3B"/>
          <w:spacing w:val="-2"/>
        </w:rPr>
        <w:t>fourth-best</w:t>
      </w:r>
      <w:r>
        <w:rPr>
          <w:color w:val="3C3C3B"/>
          <w:spacing w:val="-9"/>
        </w:rPr>
        <w:t> </w:t>
      </w:r>
      <w:r>
        <w:rPr>
          <w:color w:val="3C3C3B"/>
          <w:spacing w:val="-2"/>
        </w:rPr>
        <w:t>offer.</w:t>
      </w:r>
      <w:r>
        <w:rPr>
          <w:color w:val="3C3C3B"/>
          <w:spacing w:val="-9"/>
        </w:rPr>
        <w:t> </w:t>
      </w:r>
      <w:r>
        <w:rPr>
          <w:color w:val="3C3C3B"/>
          <w:spacing w:val="-2"/>
        </w:rPr>
        <w:t>Additionally,</w:t>
      </w:r>
      <w:r>
        <w:rPr>
          <w:color w:val="3C3C3B"/>
          <w:spacing w:val="-9"/>
        </w:rPr>
        <w:t> </w:t>
      </w:r>
      <w:r>
        <w:rPr>
          <w:color w:val="3C3C3B"/>
          <w:spacing w:val="-2"/>
        </w:rPr>
        <w:t>offers</w:t>
      </w:r>
      <w:r>
        <w:rPr>
          <w:color w:val="3C3C3B"/>
          <w:spacing w:val="-9"/>
        </w:rPr>
        <w:t> </w:t>
      </w:r>
      <w:r>
        <w:rPr>
          <w:color w:val="3C3C3B"/>
          <w:spacing w:val="-2"/>
        </w:rPr>
        <w:t>on</w:t>
      </w:r>
      <w:r>
        <w:rPr>
          <w:color w:val="3C3C3B"/>
          <w:spacing w:val="-9"/>
        </w:rPr>
        <w:t> </w:t>
      </w:r>
      <w:r>
        <w:rPr>
          <w:color w:val="3C3C3B"/>
          <w:spacing w:val="-2"/>
        </w:rPr>
        <w:t>comparator websites</w:t>
      </w:r>
      <w:r>
        <w:rPr>
          <w:color w:val="3C3C3B"/>
          <w:spacing w:val="-8"/>
        </w:rPr>
        <w:t> </w:t>
      </w:r>
      <w:r>
        <w:rPr>
          <w:color w:val="3C3C3B"/>
          <w:spacing w:val="-2"/>
        </w:rPr>
        <w:t>do</w:t>
      </w:r>
      <w:r>
        <w:rPr>
          <w:color w:val="3C3C3B"/>
          <w:spacing w:val="-8"/>
        </w:rPr>
        <w:t> </w:t>
      </w:r>
      <w:r>
        <w:rPr>
          <w:color w:val="3C3C3B"/>
          <w:spacing w:val="-2"/>
        </w:rPr>
        <w:t>not</w:t>
      </w:r>
      <w:r>
        <w:rPr>
          <w:color w:val="3C3C3B"/>
          <w:spacing w:val="-8"/>
        </w:rPr>
        <w:t> </w:t>
      </w:r>
      <w:r>
        <w:rPr>
          <w:color w:val="3C3C3B"/>
          <w:spacing w:val="-2"/>
        </w:rPr>
        <w:t>always</w:t>
      </w:r>
      <w:r>
        <w:rPr>
          <w:color w:val="3C3C3B"/>
          <w:spacing w:val="-8"/>
        </w:rPr>
        <w:t> </w:t>
      </w:r>
      <w:r>
        <w:rPr>
          <w:color w:val="3C3C3B"/>
          <w:spacing w:val="-2"/>
        </w:rPr>
        <w:t>display</w:t>
      </w:r>
      <w:r>
        <w:rPr>
          <w:color w:val="3C3C3B"/>
          <w:spacing w:val="-8"/>
        </w:rPr>
        <w:t> </w:t>
      </w:r>
      <w:r>
        <w:rPr>
          <w:color w:val="3C3C3B"/>
          <w:spacing w:val="-2"/>
        </w:rPr>
        <w:t>the</w:t>
      </w:r>
      <w:r>
        <w:rPr>
          <w:color w:val="3C3C3B"/>
          <w:spacing w:val="-8"/>
        </w:rPr>
        <w:t> </w:t>
      </w:r>
      <w:r>
        <w:rPr>
          <w:color w:val="3C3C3B"/>
          <w:spacing w:val="-2"/>
        </w:rPr>
        <w:t>least</w:t>
      </w:r>
      <w:r>
        <w:rPr>
          <w:color w:val="3C3C3B"/>
          <w:spacing w:val="-8"/>
        </w:rPr>
        <w:t> </w:t>
      </w:r>
      <w:r>
        <w:rPr>
          <w:color w:val="3C3C3B"/>
          <w:spacing w:val="-2"/>
        </w:rPr>
        <w:t>expensive </w:t>
      </w:r>
      <w:r>
        <w:rPr>
          <w:color w:val="3C3C3B"/>
        </w:rPr>
        <w:t>offer.</w:t>
      </w:r>
      <w:r>
        <w:rPr>
          <w:color w:val="3C3C3B"/>
          <w:spacing w:val="-14"/>
        </w:rPr>
        <w:t> </w:t>
      </w:r>
      <w:r>
        <w:rPr>
          <w:color w:val="3C3C3B"/>
        </w:rPr>
        <w:t>This</w:t>
      </w:r>
      <w:r>
        <w:rPr>
          <w:color w:val="3C3C3B"/>
          <w:spacing w:val="-14"/>
        </w:rPr>
        <w:t> </w:t>
      </w:r>
      <w:r>
        <w:rPr>
          <w:color w:val="3C3C3B"/>
        </w:rPr>
        <w:t>means</w:t>
      </w:r>
      <w:r>
        <w:rPr>
          <w:color w:val="3C3C3B"/>
          <w:spacing w:val="-14"/>
        </w:rPr>
        <w:t> </w:t>
      </w:r>
      <w:r>
        <w:rPr>
          <w:color w:val="3C3C3B"/>
        </w:rPr>
        <w:t>that</w:t>
      </w:r>
      <w:r>
        <w:rPr>
          <w:color w:val="3C3C3B"/>
          <w:spacing w:val="-14"/>
        </w:rPr>
        <w:t> </w:t>
      </w:r>
      <w:r>
        <w:rPr>
          <w:color w:val="3C3C3B"/>
        </w:rPr>
        <w:t>even</w:t>
      </w:r>
      <w:r>
        <w:rPr>
          <w:color w:val="3C3C3B"/>
          <w:spacing w:val="-13"/>
        </w:rPr>
        <w:t> </w:t>
      </w:r>
      <w:r>
        <w:rPr>
          <w:color w:val="3C3C3B"/>
        </w:rPr>
        <w:t>active</w:t>
      </w:r>
      <w:r>
        <w:rPr>
          <w:color w:val="3C3C3B"/>
          <w:spacing w:val="-14"/>
        </w:rPr>
        <w:t> </w:t>
      </w:r>
      <w:r>
        <w:rPr>
          <w:color w:val="3C3C3B"/>
        </w:rPr>
        <w:t>consumers</w:t>
      </w:r>
      <w:r>
        <w:rPr>
          <w:color w:val="3C3C3B"/>
          <w:spacing w:val="-14"/>
        </w:rPr>
        <w:t> </w:t>
      </w:r>
      <w:r>
        <w:rPr>
          <w:color w:val="3C3C3B"/>
        </w:rPr>
        <w:t>who</w:t>
      </w:r>
    </w:p>
    <w:p>
      <w:pPr>
        <w:spacing w:after="0" w:line="266" w:lineRule="auto"/>
        <w:sectPr>
          <w:pgSz w:w="11910" w:h="16840"/>
          <w:pgMar w:top="900" w:bottom="280" w:left="0" w:right="560"/>
          <w:cols w:num="2" w:equalWidth="0">
            <w:col w:w="5494" w:space="40"/>
            <w:col w:w="5816"/>
          </w:cols>
        </w:sectPr>
      </w:pPr>
    </w:p>
    <w:p>
      <w:pPr>
        <w:pStyle w:val="BodyText"/>
      </w:pPr>
      <w:r>
        <w:rPr/>
        <mc:AlternateContent>
          <mc:Choice Requires="wps">
            <w:drawing>
              <wp:anchor distT="0" distB="0" distL="0" distR="0" allowOverlap="1" layoutInCell="1" locked="0" behindDoc="0" simplePos="0" relativeHeight="15737344">
                <wp:simplePos x="0" y="0"/>
                <wp:positionH relativeFrom="page">
                  <wp:posOffset>6804013</wp:posOffset>
                </wp:positionH>
                <wp:positionV relativeFrom="page">
                  <wp:posOffset>585004</wp:posOffset>
                </wp:positionV>
                <wp:extent cx="1270" cy="960310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7344"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spacing w:before="267"/>
        <w:ind w:left="0" w:right="224" w:firstLine="0"/>
        <w:jc w:val="right"/>
        <w:rPr>
          <w:b/>
          <w:sz w:val="24"/>
        </w:rPr>
      </w:pPr>
      <w:r>
        <w:rPr>
          <w:b/>
          <w:color w:val="B37B80"/>
          <w:spacing w:val="-5"/>
          <w:sz w:val="24"/>
        </w:rPr>
        <w:t>ix</w:t>
      </w:r>
    </w:p>
    <w:p>
      <w:pPr>
        <w:spacing w:after="0"/>
        <w:jc w:val="right"/>
        <w:rPr>
          <w:sz w:val="24"/>
        </w:rPr>
        <w:sectPr>
          <w:type w:val="continuous"/>
          <w:pgSz w:w="11910" w:h="16840"/>
          <w:pgMar w:top="1920" w:bottom="280" w:left="0" w:right="560"/>
        </w:sectPr>
      </w:pPr>
    </w:p>
    <w:p>
      <w:pPr>
        <w:pStyle w:val="BodyText"/>
        <w:rPr>
          <w:b/>
        </w:rPr>
      </w:pPr>
    </w:p>
    <w:p>
      <w:pPr>
        <w:pStyle w:val="BodyText"/>
        <w:rPr>
          <w:b/>
        </w:rPr>
      </w:pPr>
    </w:p>
    <w:p>
      <w:pPr>
        <w:pStyle w:val="BodyText"/>
        <w:rPr>
          <w:b/>
        </w:rPr>
      </w:pPr>
    </w:p>
    <w:p>
      <w:pPr>
        <w:pStyle w:val="BodyText"/>
        <w:rPr>
          <w:b/>
          <w:sz w:val="16"/>
        </w:rPr>
      </w:pPr>
    </w:p>
    <w:p>
      <w:pPr>
        <w:spacing w:after="0"/>
        <w:rPr>
          <w:sz w:val="16"/>
        </w:rPr>
        <w:sectPr>
          <w:pgSz w:w="11910" w:h="16840"/>
          <w:pgMar w:top="0" w:bottom="280" w:left="0" w:right="560"/>
        </w:sectPr>
      </w:pPr>
    </w:p>
    <w:p>
      <w:pPr>
        <w:pStyle w:val="BodyText"/>
        <w:spacing w:line="266" w:lineRule="auto" w:before="99"/>
        <w:ind w:left="1587" w:right="340"/>
      </w:pPr>
      <w:r>
        <w:rPr/>
        <mc:AlternateContent>
          <mc:Choice Requires="wps">
            <w:drawing>
              <wp:anchor distT="0" distB="0" distL="0" distR="0" allowOverlap="1" layoutInCell="1" locked="0" behindDoc="0" simplePos="0" relativeHeight="15738368">
                <wp:simplePos x="0" y="0"/>
                <wp:positionH relativeFrom="page">
                  <wp:posOffset>501065</wp:posOffset>
                </wp:positionH>
                <wp:positionV relativeFrom="paragraph">
                  <wp:posOffset>5959</wp:posOffset>
                </wp:positionV>
                <wp:extent cx="136525" cy="339217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469269pt;width:10.75pt;height:267.1pt;mso-position-horizontal-relative:page;mso-position-vertical-relative:paragraph;z-index:15738368" type="#_x0000_t202" id="docshape31"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rPr>
        <w:t>do</w:t>
      </w:r>
      <w:r>
        <w:rPr>
          <w:color w:val="3C3C3B"/>
          <w:spacing w:val="-14"/>
        </w:rPr>
        <w:t> </w:t>
      </w:r>
      <w:r>
        <w:rPr>
          <w:color w:val="3C3C3B"/>
        </w:rPr>
        <w:t>their</w:t>
      </w:r>
      <w:r>
        <w:rPr>
          <w:color w:val="3C3C3B"/>
          <w:spacing w:val="-14"/>
        </w:rPr>
        <w:t> </w:t>
      </w:r>
      <w:r>
        <w:rPr>
          <w:color w:val="3C3C3B"/>
        </w:rPr>
        <w:t>research</w:t>
      </w:r>
      <w:r>
        <w:rPr>
          <w:color w:val="3C3C3B"/>
          <w:spacing w:val="-14"/>
        </w:rPr>
        <w:t> </w:t>
      </w:r>
      <w:r>
        <w:rPr>
          <w:color w:val="3C3C3B"/>
        </w:rPr>
        <w:t>on</w:t>
      </w:r>
      <w:r>
        <w:rPr>
          <w:color w:val="3C3C3B"/>
          <w:spacing w:val="-14"/>
        </w:rPr>
        <w:t> </w:t>
      </w:r>
      <w:r>
        <w:rPr>
          <w:color w:val="3C3C3B"/>
        </w:rPr>
        <w:t>energy</w:t>
      </w:r>
      <w:r>
        <w:rPr>
          <w:color w:val="3C3C3B"/>
          <w:spacing w:val="-14"/>
        </w:rPr>
        <w:t> </w:t>
      </w:r>
      <w:r>
        <w:rPr>
          <w:color w:val="3C3C3B"/>
        </w:rPr>
        <w:t>purchasing</w:t>
      </w:r>
      <w:r>
        <w:rPr>
          <w:color w:val="3C3C3B"/>
          <w:spacing w:val="-14"/>
        </w:rPr>
        <w:t> </w:t>
      </w:r>
      <w:r>
        <w:rPr>
          <w:color w:val="3C3C3B"/>
        </w:rPr>
        <w:t>options may never secure the best price.</w:t>
      </w:r>
    </w:p>
    <w:p>
      <w:pPr>
        <w:pStyle w:val="BodyText"/>
        <w:spacing w:line="266" w:lineRule="auto" w:before="86"/>
        <w:ind w:left="1587"/>
      </w:pPr>
      <w:r>
        <w:rPr>
          <w:color w:val="3C3C3B"/>
        </w:rPr>
        <w:t>Submissions</w:t>
      </w:r>
      <w:r>
        <w:rPr>
          <w:color w:val="3C3C3B"/>
          <w:spacing w:val="-7"/>
        </w:rPr>
        <w:t> </w:t>
      </w:r>
      <w:r>
        <w:rPr>
          <w:color w:val="3C3C3B"/>
        </w:rPr>
        <w:t>to</w:t>
      </w:r>
      <w:r>
        <w:rPr>
          <w:color w:val="3C3C3B"/>
          <w:spacing w:val="-7"/>
        </w:rPr>
        <w:t> </w:t>
      </w:r>
      <w:r>
        <w:rPr>
          <w:color w:val="3C3C3B"/>
        </w:rPr>
        <w:t>the</w:t>
      </w:r>
      <w:r>
        <w:rPr>
          <w:color w:val="3C3C3B"/>
          <w:spacing w:val="-7"/>
        </w:rPr>
        <w:t> </w:t>
      </w:r>
      <w:r>
        <w:rPr>
          <w:color w:val="3C3C3B"/>
        </w:rPr>
        <w:t>review</w:t>
      </w:r>
      <w:r>
        <w:rPr>
          <w:color w:val="3C3C3B"/>
          <w:spacing w:val="-7"/>
        </w:rPr>
        <w:t> </w:t>
      </w:r>
      <w:r>
        <w:rPr>
          <w:color w:val="3C3C3B"/>
        </w:rPr>
        <w:t>highlighted</w:t>
      </w:r>
      <w:r>
        <w:rPr>
          <w:color w:val="3C3C3B"/>
          <w:spacing w:val="-7"/>
        </w:rPr>
        <w:t> </w:t>
      </w:r>
      <w:r>
        <w:rPr>
          <w:color w:val="3C3C3B"/>
        </w:rPr>
        <w:t>that</w:t>
      </w:r>
      <w:r>
        <w:rPr>
          <w:color w:val="3C3C3B"/>
          <w:spacing w:val="-7"/>
        </w:rPr>
        <w:t> </w:t>
      </w:r>
      <w:r>
        <w:rPr>
          <w:color w:val="3C3C3B"/>
        </w:rPr>
        <w:t>opaque and varying processes at the end of benefits periods</w:t>
      </w:r>
      <w:r>
        <w:rPr>
          <w:color w:val="3C3C3B"/>
          <w:spacing w:val="-5"/>
        </w:rPr>
        <w:t> </w:t>
      </w:r>
      <w:r>
        <w:rPr>
          <w:color w:val="3C3C3B"/>
        </w:rPr>
        <w:t>and</w:t>
      </w:r>
      <w:r>
        <w:rPr>
          <w:color w:val="3C3C3B"/>
          <w:spacing w:val="-5"/>
        </w:rPr>
        <w:t> </w:t>
      </w:r>
      <w:r>
        <w:rPr>
          <w:color w:val="3C3C3B"/>
        </w:rPr>
        <w:t>contracts</w:t>
      </w:r>
      <w:r>
        <w:rPr>
          <w:color w:val="3C3C3B"/>
          <w:spacing w:val="-5"/>
        </w:rPr>
        <w:t> </w:t>
      </w:r>
      <w:r>
        <w:rPr>
          <w:color w:val="3C3C3B"/>
        </w:rPr>
        <w:t>mean</w:t>
      </w:r>
      <w:r>
        <w:rPr>
          <w:color w:val="3C3C3B"/>
          <w:spacing w:val="-5"/>
        </w:rPr>
        <w:t> </w:t>
      </w:r>
      <w:r>
        <w:rPr>
          <w:color w:val="3C3C3B"/>
        </w:rPr>
        <w:t>that</w:t>
      </w:r>
      <w:r>
        <w:rPr>
          <w:color w:val="3C3C3B"/>
          <w:spacing w:val="-5"/>
        </w:rPr>
        <w:t> </w:t>
      </w:r>
      <w:r>
        <w:rPr>
          <w:color w:val="3C3C3B"/>
        </w:rPr>
        <w:t>consumers</w:t>
      </w:r>
      <w:r>
        <w:rPr>
          <w:color w:val="3C3C3B"/>
          <w:spacing w:val="-5"/>
        </w:rPr>
        <w:t> </w:t>
      </w:r>
      <w:r>
        <w:rPr>
          <w:color w:val="3C3C3B"/>
        </w:rPr>
        <w:t>either lose</w:t>
      </w:r>
      <w:r>
        <w:rPr>
          <w:color w:val="3C3C3B"/>
          <w:spacing w:val="-11"/>
        </w:rPr>
        <w:t> </w:t>
      </w:r>
      <w:r>
        <w:rPr>
          <w:color w:val="3C3C3B"/>
        </w:rPr>
        <w:t>their</w:t>
      </w:r>
      <w:r>
        <w:rPr>
          <w:color w:val="3C3C3B"/>
          <w:spacing w:val="-11"/>
        </w:rPr>
        <w:t> </w:t>
      </w:r>
      <w:r>
        <w:rPr>
          <w:color w:val="3C3C3B"/>
        </w:rPr>
        <w:t>‘benefits’,</w:t>
      </w:r>
      <w:r>
        <w:rPr>
          <w:color w:val="3C3C3B"/>
          <w:spacing w:val="-11"/>
        </w:rPr>
        <w:t> </w:t>
      </w:r>
      <w:r>
        <w:rPr>
          <w:color w:val="3C3C3B"/>
        </w:rPr>
        <w:t>or</w:t>
      </w:r>
      <w:r>
        <w:rPr>
          <w:color w:val="3C3C3B"/>
          <w:spacing w:val="-11"/>
        </w:rPr>
        <w:t> </w:t>
      </w:r>
      <w:r>
        <w:rPr>
          <w:color w:val="3C3C3B"/>
        </w:rPr>
        <w:t>are</w:t>
      </w:r>
      <w:r>
        <w:rPr>
          <w:color w:val="3C3C3B"/>
          <w:spacing w:val="-11"/>
        </w:rPr>
        <w:t> </w:t>
      </w:r>
      <w:r>
        <w:rPr>
          <w:color w:val="3C3C3B"/>
        </w:rPr>
        <w:t>transferred</w:t>
      </w:r>
      <w:r>
        <w:rPr>
          <w:color w:val="3C3C3B"/>
          <w:spacing w:val="-11"/>
        </w:rPr>
        <w:t> </w:t>
      </w:r>
      <w:r>
        <w:rPr>
          <w:color w:val="3C3C3B"/>
        </w:rPr>
        <w:t>to</w:t>
      </w:r>
      <w:r>
        <w:rPr>
          <w:color w:val="3C3C3B"/>
          <w:spacing w:val="-11"/>
        </w:rPr>
        <w:t> </w:t>
      </w:r>
      <w:r>
        <w:rPr>
          <w:color w:val="3C3C3B"/>
        </w:rPr>
        <w:t>seemingly good</w:t>
      </w:r>
      <w:r>
        <w:rPr>
          <w:color w:val="3C3C3B"/>
          <w:spacing w:val="-2"/>
        </w:rPr>
        <w:t> </w:t>
      </w:r>
      <w:r>
        <w:rPr>
          <w:color w:val="3C3C3B"/>
        </w:rPr>
        <w:t>offers</w:t>
      </w:r>
      <w:r>
        <w:rPr>
          <w:color w:val="3C3C3B"/>
          <w:spacing w:val="-2"/>
        </w:rPr>
        <w:t> </w:t>
      </w:r>
      <w:r>
        <w:rPr>
          <w:color w:val="3C3C3B"/>
        </w:rPr>
        <w:t>that</w:t>
      </w:r>
      <w:r>
        <w:rPr>
          <w:color w:val="3C3C3B"/>
          <w:spacing w:val="-2"/>
        </w:rPr>
        <w:t> </w:t>
      </w:r>
      <w:r>
        <w:rPr>
          <w:color w:val="3C3C3B"/>
        </w:rPr>
        <w:t>on</w:t>
      </w:r>
      <w:r>
        <w:rPr>
          <w:color w:val="3C3C3B"/>
          <w:spacing w:val="-2"/>
        </w:rPr>
        <w:t> </w:t>
      </w:r>
      <w:r>
        <w:rPr>
          <w:color w:val="3C3C3B"/>
        </w:rPr>
        <w:t>closer</w:t>
      </w:r>
      <w:r>
        <w:rPr>
          <w:color w:val="3C3C3B"/>
          <w:spacing w:val="-2"/>
        </w:rPr>
        <w:t> </w:t>
      </w:r>
      <w:r>
        <w:rPr>
          <w:color w:val="3C3C3B"/>
        </w:rPr>
        <w:t>examination</w:t>
      </w:r>
      <w:r>
        <w:rPr>
          <w:color w:val="3C3C3B"/>
          <w:spacing w:val="-2"/>
        </w:rPr>
        <w:t> </w:t>
      </w:r>
      <w:r>
        <w:rPr>
          <w:color w:val="3C3C3B"/>
        </w:rPr>
        <w:t>leave</w:t>
      </w:r>
      <w:r>
        <w:rPr>
          <w:color w:val="3C3C3B"/>
          <w:spacing w:val="-2"/>
        </w:rPr>
        <w:t> </w:t>
      </w:r>
      <w:r>
        <w:rPr>
          <w:color w:val="3C3C3B"/>
        </w:rPr>
        <w:t>them </w:t>
      </w:r>
      <w:r>
        <w:rPr>
          <w:color w:val="3C3C3B"/>
          <w:spacing w:val="-2"/>
        </w:rPr>
        <w:t>worse</w:t>
      </w:r>
      <w:r>
        <w:rPr>
          <w:color w:val="3C3C3B"/>
          <w:spacing w:val="-9"/>
        </w:rPr>
        <w:t> </w:t>
      </w:r>
      <w:r>
        <w:rPr>
          <w:color w:val="3C3C3B"/>
          <w:spacing w:val="-2"/>
        </w:rPr>
        <w:t>off</w:t>
      </w:r>
      <w:r>
        <w:rPr>
          <w:color w:val="3C3C3B"/>
          <w:spacing w:val="-9"/>
        </w:rPr>
        <w:t> </w:t>
      </w:r>
      <w:r>
        <w:rPr>
          <w:color w:val="3C3C3B"/>
          <w:spacing w:val="-2"/>
        </w:rPr>
        <w:t>than</w:t>
      </w:r>
      <w:r>
        <w:rPr>
          <w:color w:val="3C3C3B"/>
          <w:spacing w:val="-9"/>
        </w:rPr>
        <w:t> </w:t>
      </w:r>
      <w:r>
        <w:rPr>
          <w:color w:val="3C3C3B"/>
          <w:spacing w:val="-2"/>
        </w:rPr>
        <w:t>what</w:t>
      </w:r>
      <w:r>
        <w:rPr>
          <w:color w:val="3C3C3B"/>
          <w:spacing w:val="-9"/>
        </w:rPr>
        <w:t> </w:t>
      </w:r>
      <w:r>
        <w:rPr>
          <w:color w:val="3C3C3B"/>
          <w:spacing w:val="-2"/>
        </w:rPr>
        <w:t>is</w:t>
      </w:r>
      <w:r>
        <w:rPr>
          <w:color w:val="3C3C3B"/>
          <w:spacing w:val="-9"/>
        </w:rPr>
        <w:t> </w:t>
      </w:r>
      <w:r>
        <w:rPr>
          <w:color w:val="3C3C3B"/>
          <w:spacing w:val="-2"/>
        </w:rPr>
        <w:t>available</w:t>
      </w:r>
      <w:r>
        <w:rPr>
          <w:color w:val="3C3C3B"/>
          <w:spacing w:val="-9"/>
        </w:rPr>
        <w:t> </w:t>
      </w:r>
      <w:r>
        <w:rPr>
          <w:color w:val="3C3C3B"/>
          <w:spacing w:val="-2"/>
        </w:rPr>
        <w:t>in</w:t>
      </w:r>
      <w:r>
        <w:rPr>
          <w:color w:val="3C3C3B"/>
          <w:spacing w:val="-9"/>
        </w:rPr>
        <w:t> </w:t>
      </w:r>
      <w:r>
        <w:rPr>
          <w:color w:val="3C3C3B"/>
          <w:spacing w:val="-2"/>
        </w:rPr>
        <w:t>the</w:t>
      </w:r>
      <w:r>
        <w:rPr>
          <w:color w:val="3C3C3B"/>
          <w:spacing w:val="-9"/>
        </w:rPr>
        <w:t> </w:t>
      </w:r>
      <w:r>
        <w:rPr>
          <w:color w:val="3C3C3B"/>
          <w:spacing w:val="-2"/>
        </w:rPr>
        <w:t>market</w:t>
      </w:r>
      <w:r>
        <w:rPr>
          <w:color w:val="3C3C3B"/>
          <w:spacing w:val="-9"/>
        </w:rPr>
        <w:t> </w:t>
      </w:r>
      <w:r>
        <w:rPr>
          <w:color w:val="3C3C3B"/>
          <w:spacing w:val="-2"/>
        </w:rPr>
        <w:t>place. </w:t>
      </w:r>
      <w:r>
        <w:rPr>
          <w:color w:val="3C3C3B"/>
        </w:rPr>
        <w:t>Behavioural barriers to consumer engagement, such</w:t>
      </w:r>
      <w:r>
        <w:rPr>
          <w:color w:val="3C3C3B"/>
          <w:spacing w:val="-1"/>
        </w:rPr>
        <w:t> </w:t>
      </w:r>
      <w:r>
        <w:rPr>
          <w:color w:val="3C3C3B"/>
        </w:rPr>
        <w:t>as</w:t>
      </w:r>
      <w:r>
        <w:rPr>
          <w:color w:val="3C3C3B"/>
          <w:spacing w:val="-1"/>
        </w:rPr>
        <w:t> </w:t>
      </w:r>
      <w:r>
        <w:rPr>
          <w:color w:val="3C3C3B"/>
        </w:rPr>
        <w:t>status</w:t>
      </w:r>
      <w:r>
        <w:rPr>
          <w:color w:val="3C3C3B"/>
          <w:spacing w:val="-1"/>
        </w:rPr>
        <w:t> </w:t>
      </w:r>
      <w:r>
        <w:rPr>
          <w:color w:val="3C3C3B"/>
        </w:rPr>
        <w:t>quo</w:t>
      </w:r>
      <w:r>
        <w:rPr>
          <w:color w:val="3C3C3B"/>
          <w:spacing w:val="-1"/>
        </w:rPr>
        <w:t> </w:t>
      </w:r>
      <w:r>
        <w:rPr>
          <w:color w:val="3C3C3B"/>
        </w:rPr>
        <w:t>bias,</w:t>
      </w:r>
      <w:r>
        <w:rPr>
          <w:color w:val="3C3C3B"/>
          <w:spacing w:val="-1"/>
        </w:rPr>
        <w:t> </w:t>
      </w:r>
      <w:r>
        <w:rPr>
          <w:color w:val="3C3C3B"/>
        </w:rPr>
        <w:t>mean</w:t>
      </w:r>
      <w:r>
        <w:rPr>
          <w:color w:val="3C3C3B"/>
          <w:spacing w:val="-1"/>
        </w:rPr>
        <w:t> </w:t>
      </w:r>
      <w:r>
        <w:rPr>
          <w:color w:val="3C3C3B"/>
        </w:rPr>
        <w:t>many</w:t>
      </w:r>
      <w:r>
        <w:rPr>
          <w:color w:val="3C3C3B"/>
          <w:spacing w:val="-1"/>
        </w:rPr>
        <w:t> </w:t>
      </w:r>
      <w:r>
        <w:rPr>
          <w:color w:val="3C3C3B"/>
        </w:rPr>
        <w:t>consumers become ‘sticky’ and stay with the same retailer, even when prices rise and lower-priced offers are available, including with their existing retailer. The outcome is that Victorian consumers are paying higher prices for their energy than they should.</w:t>
      </w:r>
    </w:p>
    <w:p>
      <w:pPr>
        <w:pStyle w:val="BodyText"/>
        <w:spacing w:line="266" w:lineRule="auto" w:before="95"/>
        <w:ind w:left="1587" w:right="16"/>
      </w:pPr>
      <w:r>
        <w:rPr>
          <w:color w:val="3C3C3B"/>
        </w:rPr>
        <w:t>All</w:t>
      </w:r>
      <w:r>
        <w:rPr>
          <w:color w:val="3C3C3B"/>
          <w:spacing w:val="-14"/>
        </w:rPr>
        <w:t> </w:t>
      </w:r>
      <w:r>
        <w:rPr>
          <w:color w:val="3C3C3B"/>
        </w:rPr>
        <w:t>these</w:t>
      </w:r>
      <w:r>
        <w:rPr>
          <w:color w:val="3C3C3B"/>
          <w:spacing w:val="-14"/>
        </w:rPr>
        <w:t> </w:t>
      </w:r>
      <w:r>
        <w:rPr>
          <w:color w:val="3C3C3B"/>
        </w:rPr>
        <w:t>elements</w:t>
      </w:r>
      <w:r>
        <w:rPr>
          <w:color w:val="3C3C3B"/>
          <w:spacing w:val="-14"/>
        </w:rPr>
        <w:t> </w:t>
      </w:r>
      <w:r>
        <w:rPr>
          <w:color w:val="3C3C3B"/>
        </w:rPr>
        <w:t>point</w:t>
      </w:r>
      <w:r>
        <w:rPr>
          <w:color w:val="3C3C3B"/>
          <w:spacing w:val="-14"/>
        </w:rPr>
        <w:t> </w:t>
      </w:r>
      <w:r>
        <w:rPr>
          <w:color w:val="3C3C3B"/>
        </w:rPr>
        <w:t>to</w:t>
      </w:r>
      <w:r>
        <w:rPr>
          <w:color w:val="3C3C3B"/>
          <w:spacing w:val="-13"/>
        </w:rPr>
        <w:t> </w:t>
      </w:r>
      <w:r>
        <w:rPr>
          <w:color w:val="3C3C3B"/>
        </w:rPr>
        <w:t>the</w:t>
      </w:r>
      <w:r>
        <w:rPr>
          <w:color w:val="3C3C3B"/>
          <w:spacing w:val="-14"/>
        </w:rPr>
        <w:t> </w:t>
      </w:r>
      <w:r>
        <w:rPr>
          <w:color w:val="3C3C3B"/>
        </w:rPr>
        <w:t>fact</w:t>
      </w:r>
      <w:r>
        <w:rPr>
          <w:color w:val="3C3C3B"/>
          <w:spacing w:val="-14"/>
        </w:rPr>
        <w:t> </w:t>
      </w:r>
      <w:r>
        <w:rPr>
          <w:color w:val="3C3C3B"/>
        </w:rPr>
        <w:t>that</w:t>
      </w:r>
      <w:r>
        <w:rPr>
          <w:color w:val="3C3C3B"/>
          <w:spacing w:val="-14"/>
        </w:rPr>
        <w:t> </w:t>
      </w:r>
      <w:r>
        <w:rPr>
          <w:color w:val="3C3C3B"/>
        </w:rPr>
        <w:t>the</w:t>
      </w:r>
      <w:r>
        <w:rPr>
          <w:color w:val="3C3C3B"/>
          <w:spacing w:val="-14"/>
        </w:rPr>
        <w:t> </w:t>
      </w:r>
      <w:r>
        <w:rPr>
          <w:color w:val="3C3C3B"/>
        </w:rPr>
        <w:t>market is failing consumers.</w:t>
      </w:r>
    </w:p>
    <w:p>
      <w:pPr>
        <w:pStyle w:val="Heading4"/>
      </w:pPr>
      <w:r>
        <w:rPr>
          <w:color w:val="4E868E"/>
          <w:spacing w:val="-4"/>
        </w:rPr>
        <w:t>A</w:t>
      </w:r>
      <w:r>
        <w:rPr>
          <w:color w:val="4E868E"/>
          <w:spacing w:val="-9"/>
        </w:rPr>
        <w:t> </w:t>
      </w:r>
      <w:r>
        <w:rPr>
          <w:color w:val="4E868E"/>
          <w:spacing w:val="-4"/>
        </w:rPr>
        <w:t>market</w:t>
      </w:r>
      <w:r>
        <w:rPr>
          <w:color w:val="4E868E"/>
          <w:spacing w:val="-9"/>
        </w:rPr>
        <w:t> </w:t>
      </w:r>
      <w:r>
        <w:rPr>
          <w:color w:val="4E868E"/>
          <w:spacing w:val="-4"/>
        </w:rPr>
        <w:t>that</w:t>
      </w:r>
      <w:r>
        <w:rPr>
          <w:color w:val="4E868E"/>
          <w:spacing w:val="-9"/>
        </w:rPr>
        <w:t> </w:t>
      </w:r>
      <w:r>
        <w:rPr>
          <w:color w:val="4E868E"/>
          <w:spacing w:val="-4"/>
        </w:rPr>
        <w:t>benefits</w:t>
      </w:r>
      <w:r>
        <w:rPr>
          <w:color w:val="4E868E"/>
          <w:spacing w:val="-9"/>
        </w:rPr>
        <w:t> </w:t>
      </w:r>
      <w:r>
        <w:rPr>
          <w:color w:val="4E868E"/>
          <w:spacing w:val="-4"/>
        </w:rPr>
        <w:t>consumers</w:t>
      </w:r>
    </w:p>
    <w:p>
      <w:pPr>
        <w:pStyle w:val="BodyText"/>
        <w:spacing w:line="266" w:lineRule="auto" w:before="50"/>
        <w:ind w:left="1587" w:right="16"/>
      </w:pPr>
      <w:r>
        <w:rPr>
          <w:color w:val="3C3C3B"/>
        </w:rPr>
        <w:t>The benefits promised when competition was implemented have not been realised and </w:t>
      </w:r>
      <w:r>
        <w:rPr>
          <w:color w:val="3C3C3B"/>
          <w:spacing w:val="-2"/>
        </w:rPr>
        <w:t>consumers</w:t>
      </w:r>
      <w:r>
        <w:rPr>
          <w:color w:val="3C3C3B"/>
          <w:spacing w:val="-12"/>
        </w:rPr>
        <w:t> </w:t>
      </w:r>
      <w:r>
        <w:rPr>
          <w:color w:val="3C3C3B"/>
          <w:spacing w:val="-2"/>
        </w:rPr>
        <w:t>are</w:t>
      </w:r>
      <w:r>
        <w:rPr>
          <w:color w:val="3C3C3B"/>
          <w:spacing w:val="-12"/>
        </w:rPr>
        <w:t> </w:t>
      </w:r>
      <w:r>
        <w:rPr>
          <w:color w:val="3C3C3B"/>
          <w:spacing w:val="-2"/>
        </w:rPr>
        <w:t>paying</w:t>
      </w:r>
      <w:r>
        <w:rPr>
          <w:color w:val="3C3C3B"/>
          <w:spacing w:val="-12"/>
        </w:rPr>
        <w:t> </w:t>
      </w:r>
      <w:r>
        <w:rPr>
          <w:color w:val="3C3C3B"/>
          <w:spacing w:val="-2"/>
        </w:rPr>
        <w:t>more</w:t>
      </w:r>
      <w:r>
        <w:rPr>
          <w:color w:val="3C3C3B"/>
          <w:spacing w:val="-12"/>
        </w:rPr>
        <w:t> </w:t>
      </w:r>
      <w:r>
        <w:rPr>
          <w:color w:val="3C3C3B"/>
          <w:spacing w:val="-2"/>
        </w:rPr>
        <w:t>for</w:t>
      </w:r>
      <w:r>
        <w:rPr>
          <w:color w:val="3C3C3B"/>
          <w:spacing w:val="-12"/>
        </w:rPr>
        <w:t> </w:t>
      </w:r>
      <w:r>
        <w:rPr>
          <w:color w:val="3C3C3B"/>
          <w:spacing w:val="-2"/>
        </w:rPr>
        <w:t>the</w:t>
      </w:r>
      <w:r>
        <w:rPr>
          <w:color w:val="3C3C3B"/>
          <w:spacing w:val="-12"/>
        </w:rPr>
        <w:t> </w:t>
      </w:r>
      <w:r>
        <w:rPr>
          <w:color w:val="3C3C3B"/>
          <w:spacing w:val="-2"/>
        </w:rPr>
        <w:t>same</w:t>
      </w:r>
      <w:r>
        <w:rPr>
          <w:color w:val="3C3C3B"/>
          <w:spacing w:val="-12"/>
        </w:rPr>
        <w:t> </w:t>
      </w:r>
      <w:r>
        <w:rPr>
          <w:color w:val="3C3C3B"/>
          <w:spacing w:val="-2"/>
        </w:rPr>
        <w:t>service. </w:t>
      </w:r>
      <w:r>
        <w:rPr>
          <w:color w:val="3C3C3B"/>
        </w:rPr>
        <w:t>As an essential service, it is imperative that all consumers,</w:t>
      </w:r>
      <w:r>
        <w:rPr>
          <w:color w:val="3C3C3B"/>
          <w:spacing w:val="-14"/>
        </w:rPr>
        <w:t> </w:t>
      </w:r>
      <w:r>
        <w:rPr>
          <w:color w:val="3C3C3B"/>
        </w:rPr>
        <w:t>including</w:t>
      </w:r>
      <w:r>
        <w:rPr>
          <w:color w:val="3C3C3B"/>
          <w:spacing w:val="-14"/>
        </w:rPr>
        <w:t> </w:t>
      </w:r>
      <w:r>
        <w:rPr>
          <w:color w:val="3C3C3B"/>
        </w:rPr>
        <w:t>low</w:t>
      </w:r>
      <w:r>
        <w:rPr>
          <w:color w:val="3C3C3B"/>
          <w:spacing w:val="-14"/>
        </w:rPr>
        <w:t> </w:t>
      </w:r>
      <w:r>
        <w:rPr>
          <w:color w:val="3C3C3B"/>
        </w:rPr>
        <w:t>income</w:t>
      </w:r>
      <w:r>
        <w:rPr>
          <w:color w:val="3C3C3B"/>
          <w:spacing w:val="-14"/>
        </w:rPr>
        <w:t> </w:t>
      </w:r>
      <w:r>
        <w:rPr>
          <w:color w:val="3C3C3B"/>
        </w:rPr>
        <w:t>and</w:t>
      </w:r>
      <w:r>
        <w:rPr>
          <w:color w:val="3C3C3B"/>
          <w:spacing w:val="-14"/>
        </w:rPr>
        <w:t> </w:t>
      </w:r>
      <w:r>
        <w:rPr>
          <w:color w:val="3C3C3B"/>
        </w:rPr>
        <w:t>vulnerable customers have access to affordable energy.</w:t>
      </w:r>
    </w:p>
    <w:p>
      <w:pPr>
        <w:pStyle w:val="BodyText"/>
        <w:spacing w:line="266" w:lineRule="auto" w:before="89"/>
        <w:ind w:left="1587" w:right="166"/>
      </w:pPr>
      <w:r>
        <w:rPr>
          <w:color w:val="3C3C3B"/>
        </w:rPr>
        <w:t>The review panel has reached the conclusion that strong intervention is required to ensure better outcomes for consumers. A clearer price signal is required in the market to support consumers in making choices, marketing needs to be in real prices so that consumers can understand the actual costs of what they are signing up to, and transparent reporting on the energy</w:t>
      </w:r>
      <w:r>
        <w:rPr>
          <w:color w:val="3C3C3B"/>
          <w:spacing w:val="-14"/>
        </w:rPr>
        <w:t> </w:t>
      </w:r>
      <w:r>
        <w:rPr>
          <w:color w:val="3C3C3B"/>
        </w:rPr>
        <w:t>market</w:t>
      </w:r>
      <w:r>
        <w:rPr>
          <w:color w:val="3C3C3B"/>
          <w:spacing w:val="-14"/>
        </w:rPr>
        <w:t> </w:t>
      </w:r>
      <w:r>
        <w:rPr>
          <w:color w:val="3C3C3B"/>
        </w:rPr>
        <w:t>is</w:t>
      </w:r>
      <w:r>
        <w:rPr>
          <w:color w:val="3C3C3B"/>
          <w:spacing w:val="-14"/>
        </w:rPr>
        <w:t> </w:t>
      </w:r>
      <w:r>
        <w:rPr>
          <w:color w:val="3C3C3B"/>
        </w:rPr>
        <w:t>required</w:t>
      </w:r>
      <w:r>
        <w:rPr>
          <w:color w:val="3C3C3B"/>
          <w:spacing w:val="-14"/>
        </w:rPr>
        <w:t> </w:t>
      </w:r>
      <w:r>
        <w:rPr>
          <w:color w:val="3C3C3B"/>
        </w:rPr>
        <w:t>to</w:t>
      </w:r>
      <w:r>
        <w:rPr>
          <w:color w:val="3C3C3B"/>
          <w:spacing w:val="-14"/>
        </w:rPr>
        <w:t> </w:t>
      </w:r>
      <w:r>
        <w:rPr>
          <w:color w:val="3C3C3B"/>
        </w:rPr>
        <w:t>identify</w:t>
      </w:r>
      <w:r>
        <w:rPr>
          <w:color w:val="3C3C3B"/>
          <w:spacing w:val="-14"/>
        </w:rPr>
        <w:t> </w:t>
      </w:r>
      <w:r>
        <w:rPr>
          <w:color w:val="3C3C3B"/>
        </w:rPr>
        <w:t>if</w:t>
      </w:r>
      <w:r>
        <w:rPr>
          <w:color w:val="3C3C3B"/>
          <w:spacing w:val="-14"/>
        </w:rPr>
        <w:t> </w:t>
      </w:r>
      <w:r>
        <w:rPr>
          <w:color w:val="3C3C3B"/>
        </w:rPr>
        <w:t>consumers are getting the benefits of competition.</w:t>
      </w:r>
    </w:p>
    <w:p>
      <w:pPr>
        <w:pStyle w:val="BodyText"/>
        <w:spacing w:line="266" w:lineRule="auto" w:before="99"/>
        <w:ind w:left="294" w:right="533"/>
      </w:pPr>
      <w:r>
        <w:rPr/>
        <w:br w:type="column"/>
      </w:r>
      <w:r>
        <w:rPr>
          <w:color w:val="3C3C3B"/>
        </w:rPr>
        <w:t>The review panel has developed a set of recommendations to reform the market and address the failure. The panel examined regulatory structures and practices in overseas </w:t>
      </w:r>
      <w:r>
        <w:rPr>
          <w:color w:val="3C3C3B"/>
          <w:spacing w:val="-2"/>
        </w:rPr>
        <w:t>markets</w:t>
      </w:r>
      <w:r>
        <w:rPr>
          <w:color w:val="3C3C3B"/>
          <w:spacing w:val="-10"/>
        </w:rPr>
        <w:t> </w:t>
      </w:r>
      <w:r>
        <w:rPr>
          <w:color w:val="3C3C3B"/>
          <w:spacing w:val="-2"/>
        </w:rPr>
        <w:t>and</w:t>
      </w:r>
      <w:r>
        <w:rPr>
          <w:color w:val="3C3C3B"/>
          <w:spacing w:val="-10"/>
        </w:rPr>
        <w:t> </w:t>
      </w:r>
      <w:r>
        <w:rPr>
          <w:color w:val="3C3C3B"/>
          <w:spacing w:val="-2"/>
        </w:rPr>
        <w:t>industries</w:t>
      </w:r>
      <w:r>
        <w:rPr>
          <w:color w:val="3C3C3B"/>
          <w:spacing w:val="-10"/>
        </w:rPr>
        <w:t> </w:t>
      </w:r>
      <w:r>
        <w:rPr>
          <w:color w:val="3C3C3B"/>
          <w:spacing w:val="-2"/>
        </w:rPr>
        <w:t>to</w:t>
      </w:r>
      <w:r>
        <w:rPr>
          <w:color w:val="3C3C3B"/>
          <w:spacing w:val="-10"/>
        </w:rPr>
        <w:t> </w:t>
      </w:r>
      <w:r>
        <w:rPr>
          <w:color w:val="3C3C3B"/>
          <w:spacing w:val="-2"/>
        </w:rPr>
        <w:t>assist</w:t>
      </w:r>
      <w:r>
        <w:rPr>
          <w:color w:val="3C3C3B"/>
          <w:spacing w:val="-10"/>
        </w:rPr>
        <w:t> </w:t>
      </w:r>
      <w:r>
        <w:rPr>
          <w:color w:val="3C3C3B"/>
          <w:spacing w:val="-2"/>
        </w:rPr>
        <w:t>in</w:t>
      </w:r>
      <w:r>
        <w:rPr>
          <w:color w:val="3C3C3B"/>
          <w:spacing w:val="-10"/>
        </w:rPr>
        <w:t> </w:t>
      </w:r>
      <w:r>
        <w:rPr>
          <w:color w:val="3C3C3B"/>
          <w:spacing w:val="-2"/>
        </w:rPr>
        <w:t>formulating</w:t>
      </w:r>
      <w:r>
        <w:rPr>
          <w:color w:val="3C3C3B"/>
          <w:spacing w:val="-10"/>
        </w:rPr>
        <w:t> </w:t>
      </w:r>
      <w:r>
        <w:rPr>
          <w:color w:val="3C3C3B"/>
          <w:spacing w:val="-2"/>
        </w:rPr>
        <w:t>the </w:t>
      </w:r>
      <w:r>
        <w:rPr>
          <w:color w:val="3C3C3B"/>
        </w:rPr>
        <w:t>recommendations in this report.</w:t>
      </w:r>
    </w:p>
    <w:p>
      <w:pPr>
        <w:pStyle w:val="BodyText"/>
        <w:spacing w:before="89"/>
        <w:ind w:left="294"/>
      </w:pPr>
      <w:r>
        <w:rPr>
          <w:color w:val="3C3C3B"/>
          <w:spacing w:val="-2"/>
        </w:rPr>
        <w:t>Key</w:t>
      </w:r>
      <w:r>
        <w:rPr>
          <w:color w:val="3C3C3B"/>
          <w:spacing w:val="-7"/>
        </w:rPr>
        <w:t> </w:t>
      </w:r>
      <w:r>
        <w:rPr>
          <w:color w:val="3C3C3B"/>
          <w:spacing w:val="-2"/>
        </w:rPr>
        <w:t>to</w:t>
      </w:r>
      <w:r>
        <w:rPr>
          <w:color w:val="3C3C3B"/>
          <w:spacing w:val="-7"/>
        </w:rPr>
        <w:t> </w:t>
      </w:r>
      <w:r>
        <w:rPr>
          <w:color w:val="3C3C3B"/>
          <w:spacing w:val="-2"/>
        </w:rPr>
        <w:t>the</w:t>
      </w:r>
      <w:r>
        <w:rPr>
          <w:color w:val="3C3C3B"/>
          <w:spacing w:val="-7"/>
        </w:rPr>
        <w:t> </w:t>
      </w:r>
      <w:r>
        <w:rPr>
          <w:color w:val="3C3C3B"/>
          <w:spacing w:val="-2"/>
        </w:rPr>
        <w:t>reforms</w:t>
      </w:r>
      <w:r>
        <w:rPr>
          <w:color w:val="3C3C3B"/>
          <w:spacing w:val="-6"/>
        </w:rPr>
        <w:t> </w:t>
      </w:r>
      <w:r>
        <w:rPr>
          <w:color w:val="3C3C3B"/>
          <w:spacing w:val="-2"/>
        </w:rPr>
        <w:t>is</w:t>
      </w:r>
      <w:r>
        <w:rPr>
          <w:color w:val="3C3C3B"/>
          <w:spacing w:val="-7"/>
        </w:rPr>
        <w:t> </w:t>
      </w:r>
      <w:r>
        <w:rPr>
          <w:color w:val="3C3C3B"/>
          <w:spacing w:val="-2"/>
        </w:rPr>
        <w:t>the</w:t>
      </w:r>
      <w:r>
        <w:rPr>
          <w:color w:val="3C3C3B"/>
          <w:spacing w:val="-7"/>
        </w:rPr>
        <w:t> </w:t>
      </w:r>
      <w:r>
        <w:rPr>
          <w:color w:val="3C3C3B"/>
          <w:spacing w:val="-2"/>
        </w:rPr>
        <w:t>implementation</w:t>
      </w:r>
      <w:r>
        <w:rPr>
          <w:color w:val="3C3C3B"/>
          <w:spacing w:val="-7"/>
        </w:rPr>
        <w:t> </w:t>
      </w:r>
      <w:r>
        <w:rPr>
          <w:color w:val="3C3C3B"/>
          <w:spacing w:val="-5"/>
        </w:rPr>
        <w:t>of</w:t>
      </w:r>
    </w:p>
    <w:p>
      <w:pPr>
        <w:pStyle w:val="BodyText"/>
        <w:spacing w:line="266" w:lineRule="auto" w:before="26"/>
        <w:ind w:left="294" w:right="895"/>
      </w:pPr>
      <w:r>
        <w:rPr>
          <w:color w:val="3C3C3B"/>
          <w:spacing w:val="-2"/>
        </w:rPr>
        <w:t>a</w:t>
      </w:r>
      <w:r>
        <w:rPr>
          <w:color w:val="3C3C3B"/>
          <w:spacing w:val="-12"/>
        </w:rPr>
        <w:t> </w:t>
      </w:r>
      <w:r>
        <w:rPr>
          <w:color w:val="3C3C3B"/>
          <w:spacing w:val="-2"/>
        </w:rPr>
        <w:t>Basic</w:t>
      </w:r>
      <w:r>
        <w:rPr>
          <w:color w:val="3C3C3B"/>
          <w:spacing w:val="-12"/>
        </w:rPr>
        <w:t> </w:t>
      </w:r>
      <w:r>
        <w:rPr>
          <w:color w:val="3C3C3B"/>
          <w:spacing w:val="-2"/>
        </w:rPr>
        <w:t>Service</w:t>
      </w:r>
      <w:r>
        <w:rPr>
          <w:color w:val="3C3C3B"/>
          <w:spacing w:val="-12"/>
        </w:rPr>
        <w:t> </w:t>
      </w:r>
      <w:r>
        <w:rPr>
          <w:color w:val="3C3C3B"/>
          <w:spacing w:val="-2"/>
        </w:rPr>
        <w:t>Offer.</w:t>
      </w:r>
      <w:r>
        <w:rPr>
          <w:color w:val="3C3C3B"/>
          <w:spacing w:val="-12"/>
        </w:rPr>
        <w:t> </w:t>
      </w:r>
      <w:r>
        <w:rPr>
          <w:color w:val="3C3C3B"/>
          <w:spacing w:val="-2"/>
        </w:rPr>
        <w:t>This</w:t>
      </w:r>
      <w:r>
        <w:rPr>
          <w:color w:val="3C3C3B"/>
          <w:spacing w:val="-12"/>
        </w:rPr>
        <w:t> </w:t>
      </w:r>
      <w:r>
        <w:rPr>
          <w:color w:val="3C3C3B"/>
          <w:spacing w:val="-2"/>
        </w:rPr>
        <w:t>would</w:t>
      </w:r>
      <w:r>
        <w:rPr>
          <w:color w:val="3C3C3B"/>
          <w:spacing w:val="-12"/>
        </w:rPr>
        <w:t> </w:t>
      </w:r>
      <w:r>
        <w:rPr>
          <w:color w:val="3C3C3B"/>
          <w:spacing w:val="-2"/>
        </w:rPr>
        <w:t>require</w:t>
      </w:r>
      <w:r>
        <w:rPr>
          <w:color w:val="3C3C3B"/>
          <w:spacing w:val="-12"/>
        </w:rPr>
        <w:t> </w:t>
      </w:r>
      <w:r>
        <w:rPr>
          <w:color w:val="3C3C3B"/>
          <w:spacing w:val="-2"/>
        </w:rPr>
        <w:t>each </w:t>
      </w:r>
      <w:r>
        <w:rPr>
          <w:color w:val="3C3C3B"/>
        </w:rPr>
        <w:t>retailer to provide a ‘no frills’ offer that does </w:t>
      </w:r>
      <w:r>
        <w:rPr>
          <w:color w:val="3C3C3B"/>
          <w:spacing w:val="-2"/>
        </w:rPr>
        <w:t>not</w:t>
      </w:r>
      <w:r>
        <w:rPr>
          <w:color w:val="3C3C3B"/>
          <w:spacing w:val="-11"/>
        </w:rPr>
        <w:t> </w:t>
      </w:r>
      <w:r>
        <w:rPr>
          <w:color w:val="3C3C3B"/>
          <w:spacing w:val="-2"/>
        </w:rPr>
        <w:t>exceed</w:t>
      </w:r>
      <w:r>
        <w:rPr>
          <w:color w:val="3C3C3B"/>
          <w:spacing w:val="-11"/>
        </w:rPr>
        <w:t> </w:t>
      </w:r>
      <w:r>
        <w:rPr>
          <w:color w:val="3C3C3B"/>
          <w:spacing w:val="-2"/>
        </w:rPr>
        <w:t>a</w:t>
      </w:r>
      <w:r>
        <w:rPr>
          <w:color w:val="3C3C3B"/>
          <w:spacing w:val="-11"/>
        </w:rPr>
        <w:t> </w:t>
      </w:r>
      <w:r>
        <w:rPr>
          <w:color w:val="3C3C3B"/>
          <w:spacing w:val="-2"/>
        </w:rPr>
        <w:t>regulated</w:t>
      </w:r>
      <w:r>
        <w:rPr>
          <w:color w:val="3C3C3B"/>
          <w:spacing w:val="-11"/>
        </w:rPr>
        <w:t> </w:t>
      </w:r>
      <w:r>
        <w:rPr>
          <w:color w:val="3C3C3B"/>
          <w:spacing w:val="-2"/>
        </w:rPr>
        <w:t>price.</w:t>
      </w:r>
      <w:r>
        <w:rPr>
          <w:color w:val="3C3C3B"/>
          <w:spacing w:val="-11"/>
        </w:rPr>
        <w:t> </w:t>
      </w:r>
      <w:r>
        <w:rPr>
          <w:color w:val="3C3C3B"/>
          <w:spacing w:val="-2"/>
        </w:rPr>
        <w:t>Consumers</w:t>
      </w:r>
      <w:r>
        <w:rPr>
          <w:color w:val="3C3C3B"/>
          <w:spacing w:val="-11"/>
        </w:rPr>
        <w:t> </w:t>
      </w:r>
      <w:r>
        <w:rPr>
          <w:color w:val="3C3C3B"/>
          <w:spacing w:val="-2"/>
        </w:rPr>
        <w:t>only</w:t>
      </w:r>
    </w:p>
    <w:p>
      <w:pPr>
        <w:pStyle w:val="BodyText"/>
        <w:spacing w:line="266" w:lineRule="auto" w:before="2"/>
        <w:ind w:left="294" w:right="533"/>
      </w:pPr>
      <w:r>
        <w:rPr>
          <w:color w:val="3C3C3B"/>
        </w:rPr>
        <w:t>interested in a basic ‘no frills’ service would have the option to select the Basic Service Offer and remain protected from the existing failures of the market.</w:t>
      </w:r>
      <w:r>
        <w:rPr>
          <w:color w:val="3C3C3B"/>
          <w:spacing w:val="-14"/>
        </w:rPr>
        <w:t> </w:t>
      </w:r>
      <w:r>
        <w:rPr>
          <w:color w:val="3C3C3B"/>
        </w:rPr>
        <w:t>Retailers</w:t>
      </w:r>
      <w:r>
        <w:rPr>
          <w:color w:val="3C3C3B"/>
          <w:spacing w:val="-14"/>
        </w:rPr>
        <w:t> </w:t>
      </w:r>
      <w:r>
        <w:rPr>
          <w:color w:val="3C3C3B"/>
        </w:rPr>
        <w:t>would</w:t>
      </w:r>
      <w:r>
        <w:rPr>
          <w:color w:val="3C3C3B"/>
          <w:spacing w:val="-14"/>
        </w:rPr>
        <w:t> </w:t>
      </w:r>
      <w:r>
        <w:rPr>
          <w:color w:val="3C3C3B"/>
        </w:rPr>
        <w:t>be</w:t>
      </w:r>
      <w:r>
        <w:rPr>
          <w:color w:val="3C3C3B"/>
          <w:spacing w:val="-14"/>
        </w:rPr>
        <w:t> </w:t>
      </w:r>
      <w:r>
        <w:rPr>
          <w:color w:val="3C3C3B"/>
        </w:rPr>
        <w:t>free</w:t>
      </w:r>
      <w:r>
        <w:rPr>
          <w:color w:val="3C3C3B"/>
          <w:spacing w:val="-14"/>
        </w:rPr>
        <w:t> </w:t>
      </w:r>
      <w:r>
        <w:rPr>
          <w:color w:val="3C3C3B"/>
        </w:rPr>
        <w:t>to</w:t>
      </w:r>
      <w:r>
        <w:rPr>
          <w:color w:val="3C3C3B"/>
          <w:spacing w:val="-14"/>
        </w:rPr>
        <w:t> </w:t>
      </w:r>
      <w:r>
        <w:rPr>
          <w:color w:val="3C3C3B"/>
        </w:rPr>
        <w:t>continue</w:t>
      </w:r>
      <w:r>
        <w:rPr>
          <w:color w:val="3C3C3B"/>
          <w:spacing w:val="-14"/>
        </w:rPr>
        <w:t> </w:t>
      </w:r>
      <w:r>
        <w:rPr>
          <w:color w:val="3C3C3B"/>
        </w:rPr>
        <w:t>to</w:t>
      </w:r>
      <w:r>
        <w:rPr>
          <w:color w:val="3C3C3B"/>
          <w:spacing w:val="-14"/>
        </w:rPr>
        <w:t> </w:t>
      </w:r>
      <w:r>
        <w:rPr>
          <w:color w:val="3C3C3B"/>
        </w:rPr>
        <w:t>offer additional offers at different prices which, may be lower than the ‘no frills’ option, or higher, to give consumers the choice to pay for any additional value offered by retailers. However, this Basic Service</w:t>
      </w:r>
      <w:r>
        <w:rPr>
          <w:color w:val="3C3C3B"/>
          <w:spacing w:val="-5"/>
        </w:rPr>
        <w:t> </w:t>
      </w:r>
      <w:r>
        <w:rPr>
          <w:color w:val="3C3C3B"/>
        </w:rPr>
        <w:t>Offer</w:t>
      </w:r>
      <w:r>
        <w:rPr>
          <w:color w:val="3C3C3B"/>
          <w:spacing w:val="-5"/>
        </w:rPr>
        <w:t> </w:t>
      </w:r>
      <w:r>
        <w:rPr>
          <w:color w:val="3C3C3B"/>
        </w:rPr>
        <w:t>would</w:t>
      </w:r>
      <w:r>
        <w:rPr>
          <w:color w:val="3C3C3B"/>
          <w:spacing w:val="-5"/>
        </w:rPr>
        <w:t> </w:t>
      </w:r>
      <w:r>
        <w:rPr>
          <w:color w:val="3C3C3B"/>
        </w:rPr>
        <w:t>be</w:t>
      </w:r>
      <w:r>
        <w:rPr>
          <w:color w:val="3C3C3B"/>
          <w:spacing w:val="-5"/>
        </w:rPr>
        <w:t> </w:t>
      </w:r>
      <w:r>
        <w:rPr>
          <w:color w:val="3C3C3B"/>
        </w:rPr>
        <w:t>available</w:t>
      </w:r>
      <w:r>
        <w:rPr>
          <w:color w:val="3C3C3B"/>
          <w:spacing w:val="-5"/>
        </w:rPr>
        <w:t> </w:t>
      </w:r>
      <w:r>
        <w:rPr>
          <w:color w:val="3C3C3B"/>
        </w:rPr>
        <w:t>to</w:t>
      </w:r>
      <w:r>
        <w:rPr>
          <w:color w:val="3C3C3B"/>
          <w:spacing w:val="-5"/>
        </w:rPr>
        <w:t> </w:t>
      </w:r>
      <w:r>
        <w:rPr>
          <w:color w:val="3C3C3B"/>
        </w:rPr>
        <w:t>all</w:t>
      </w:r>
      <w:r>
        <w:rPr>
          <w:color w:val="3C3C3B"/>
          <w:spacing w:val="-5"/>
        </w:rPr>
        <w:t> </w:t>
      </w:r>
      <w:r>
        <w:rPr>
          <w:color w:val="3C3C3B"/>
        </w:rPr>
        <w:t>consumers and</w:t>
      </w:r>
      <w:r>
        <w:rPr>
          <w:color w:val="3C3C3B"/>
          <w:spacing w:val="-8"/>
        </w:rPr>
        <w:t> </w:t>
      </w:r>
      <w:r>
        <w:rPr>
          <w:color w:val="3C3C3B"/>
        </w:rPr>
        <w:t>would</w:t>
      </w:r>
      <w:r>
        <w:rPr>
          <w:color w:val="3C3C3B"/>
          <w:spacing w:val="-8"/>
        </w:rPr>
        <w:t> </w:t>
      </w:r>
      <w:r>
        <w:rPr>
          <w:color w:val="3C3C3B"/>
        </w:rPr>
        <w:t>represent</w:t>
      </w:r>
      <w:r>
        <w:rPr>
          <w:color w:val="3C3C3B"/>
          <w:spacing w:val="-8"/>
        </w:rPr>
        <w:t> </w:t>
      </w:r>
      <w:r>
        <w:rPr>
          <w:color w:val="3C3C3B"/>
        </w:rPr>
        <w:t>a</w:t>
      </w:r>
      <w:r>
        <w:rPr>
          <w:color w:val="3C3C3B"/>
          <w:spacing w:val="-8"/>
        </w:rPr>
        <w:t> </w:t>
      </w:r>
      <w:r>
        <w:rPr>
          <w:color w:val="3C3C3B"/>
        </w:rPr>
        <w:t>reasonable</w:t>
      </w:r>
      <w:r>
        <w:rPr>
          <w:color w:val="3C3C3B"/>
          <w:spacing w:val="-8"/>
        </w:rPr>
        <w:t> </w:t>
      </w:r>
      <w:r>
        <w:rPr>
          <w:color w:val="3C3C3B"/>
        </w:rPr>
        <w:t>price</w:t>
      </w:r>
      <w:r>
        <w:rPr>
          <w:color w:val="3C3C3B"/>
          <w:spacing w:val="-8"/>
        </w:rPr>
        <w:t> </w:t>
      </w:r>
      <w:r>
        <w:rPr>
          <w:color w:val="3C3C3B"/>
        </w:rPr>
        <w:t>of</w:t>
      </w:r>
      <w:r>
        <w:rPr>
          <w:color w:val="3C3C3B"/>
          <w:spacing w:val="-8"/>
        </w:rPr>
        <w:t> </w:t>
      </w:r>
      <w:r>
        <w:rPr>
          <w:color w:val="3C3C3B"/>
        </w:rPr>
        <w:t>energy in the market. It would provide an option for consumers who just want affordable energy without the fuss.</w:t>
      </w:r>
    </w:p>
    <w:p>
      <w:pPr>
        <w:pStyle w:val="BodyText"/>
        <w:spacing w:line="266" w:lineRule="auto" w:before="95"/>
        <w:ind w:left="294" w:right="601"/>
        <w:jc w:val="both"/>
      </w:pPr>
      <w:r>
        <w:rPr>
          <w:color w:val="3C3C3B"/>
          <w:spacing w:val="-2"/>
        </w:rPr>
        <w:t>The</w:t>
      </w:r>
      <w:r>
        <w:rPr>
          <w:color w:val="3C3C3B"/>
          <w:spacing w:val="-8"/>
        </w:rPr>
        <w:t> </w:t>
      </w:r>
      <w:r>
        <w:rPr>
          <w:color w:val="3C3C3B"/>
          <w:spacing w:val="-2"/>
        </w:rPr>
        <w:t>recommendations</w:t>
      </w:r>
      <w:r>
        <w:rPr>
          <w:color w:val="3C3C3B"/>
          <w:spacing w:val="-8"/>
        </w:rPr>
        <w:t> </w:t>
      </w:r>
      <w:r>
        <w:rPr>
          <w:color w:val="3C3C3B"/>
          <w:spacing w:val="-2"/>
        </w:rPr>
        <w:t>would</w:t>
      </w:r>
      <w:r>
        <w:rPr>
          <w:color w:val="3C3C3B"/>
          <w:spacing w:val="-8"/>
        </w:rPr>
        <w:t> </w:t>
      </w:r>
      <w:r>
        <w:rPr>
          <w:color w:val="3C3C3B"/>
          <w:spacing w:val="-2"/>
        </w:rPr>
        <w:t>place</w:t>
      </w:r>
      <w:r>
        <w:rPr>
          <w:color w:val="3C3C3B"/>
          <w:spacing w:val="-8"/>
        </w:rPr>
        <w:t> </w:t>
      </w:r>
      <w:r>
        <w:rPr>
          <w:color w:val="3C3C3B"/>
          <w:spacing w:val="-2"/>
        </w:rPr>
        <w:t>Victoria’s</w:t>
      </w:r>
      <w:r>
        <w:rPr>
          <w:color w:val="3C3C3B"/>
          <w:spacing w:val="-8"/>
        </w:rPr>
        <w:t> </w:t>
      </w:r>
      <w:r>
        <w:rPr>
          <w:color w:val="3C3C3B"/>
          <w:spacing w:val="-2"/>
        </w:rPr>
        <w:t>retail </w:t>
      </w:r>
      <w:r>
        <w:rPr>
          <w:color w:val="3C3C3B"/>
        </w:rPr>
        <w:t>energy</w:t>
      </w:r>
      <w:r>
        <w:rPr>
          <w:color w:val="3C3C3B"/>
          <w:spacing w:val="-8"/>
        </w:rPr>
        <w:t> </w:t>
      </w:r>
      <w:r>
        <w:rPr>
          <w:color w:val="3C3C3B"/>
        </w:rPr>
        <w:t>market</w:t>
      </w:r>
      <w:r>
        <w:rPr>
          <w:color w:val="3C3C3B"/>
          <w:spacing w:val="-8"/>
        </w:rPr>
        <w:t> </w:t>
      </w:r>
      <w:r>
        <w:rPr>
          <w:color w:val="3C3C3B"/>
        </w:rPr>
        <w:t>back</w:t>
      </w:r>
      <w:r>
        <w:rPr>
          <w:color w:val="3C3C3B"/>
          <w:spacing w:val="-8"/>
        </w:rPr>
        <w:t> </w:t>
      </w:r>
      <w:r>
        <w:rPr>
          <w:color w:val="3C3C3B"/>
        </w:rPr>
        <w:t>on</w:t>
      </w:r>
      <w:r>
        <w:rPr>
          <w:color w:val="3C3C3B"/>
          <w:spacing w:val="-8"/>
        </w:rPr>
        <w:t> </w:t>
      </w:r>
      <w:r>
        <w:rPr>
          <w:color w:val="3C3C3B"/>
        </w:rPr>
        <w:t>a</w:t>
      </w:r>
      <w:r>
        <w:rPr>
          <w:color w:val="3C3C3B"/>
          <w:spacing w:val="-8"/>
        </w:rPr>
        <w:t> </w:t>
      </w:r>
      <w:r>
        <w:rPr>
          <w:color w:val="3C3C3B"/>
        </w:rPr>
        <w:t>level</w:t>
      </w:r>
      <w:r>
        <w:rPr>
          <w:color w:val="3C3C3B"/>
          <w:spacing w:val="-8"/>
        </w:rPr>
        <w:t> </w:t>
      </w:r>
      <w:r>
        <w:rPr>
          <w:color w:val="3C3C3B"/>
        </w:rPr>
        <w:t>playing</w:t>
      </w:r>
      <w:r>
        <w:rPr>
          <w:color w:val="3C3C3B"/>
          <w:spacing w:val="-8"/>
        </w:rPr>
        <w:t> </w:t>
      </w:r>
      <w:r>
        <w:rPr>
          <w:color w:val="3C3C3B"/>
        </w:rPr>
        <w:t>field</w:t>
      </w:r>
      <w:r>
        <w:rPr>
          <w:color w:val="3C3C3B"/>
          <w:spacing w:val="-8"/>
        </w:rPr>
        <w:t> </w:t>
      </w:r>
      <w:r>
        <w:rPr>
          <w:color w:val="3C3C3B"/>
        </w:rPr>
        <w:t>for</w:t>
      </w:r>
      <w:r>
        <w:rPr>
          <w:color w:val="3C3C3B"/>
          <w:spacing w:val="-8"/>
        </w:rPr>
        <w:t> </w:t>
      </w:r>
      <w:r>
        <w:rPr>
          <w:color w:val="3C3C3B"/>
        </w:rPr>
        <w:t>the benefit of consumers.</w:t>
      </w:r>
    </w:p>
    <w:p>
      <w:pPr>
        <w:spacing w:after="0" w:line="266" w:lineRule="auto"/>
        <w:jc w:val="both"/>
        <w:sectPr>
          <w:type w:val="continuous"/>
          <w:pgSz w:w="11910" w:h="16840"/>
          <w:pgMar w:top="1920" w:bottom="280" w:left="0" w:right="560"/>
          <w:cols w:num="2" w:equalWidth="0">
            <w:col w:w="6044" w:space="40"/>
            <w:col w:w="5266"/>
          </w:cols>
        </w:sectPr>
      </w:pPr>
    </w:p>
    <w:p>
      <w:pPr>
        <w:pStyle w:val="BodyText"/>
      </w:pPr>
      <w:r>
        <w:rPr/>
        <mc:AlternateContent>
          <mc:Choice Requires="wps">
            <w:drawing>
              <wp:anchor distT="0" distB="0" distL="0" distR="0" allowOverlap="1" layoutInCell="1" locked="0" behindDoc="1" simplePos="0" relativeHeight="483465728">
                <wp:simplePos x="0" y="0"/>
                <wp:positionH relativeFrom="page">
                  <wp:posOffset>0</wp:posOffset>
                </wp:positionH>
                <wp:positionV relativeFrom="page">
                  <wp:posOffset>0</wp:posOffset>
                </wp:positionV>
                <wp:extent cx="3150235" cy="1018857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3150235" cy="10188575"/>
                          <a:chExt cx="3150235" cy="10188575"/>
                        </a:xfrm>
                      </wpg:grpSpPr>
                      <pic:pic>
                        <pic:nvPicPr>
                          <pic:cNvPr id="45" name="Image 45"/>
                          <pic:cNvPicPr/>
                        </pic:nvPicPr>
                        <pic:blipFill>
                          <a:blip r:embed="rId6" cstate="print"/>
                          <a:stretch>
                            <a:fillRect/>
                          </a:stretch>
                        </pic:blipFill>
                        <pic:spPr>
                          <a:xfrm>
                            <a:off x="0" y="0"/>
                            <a:ext cx="3149993" cy="1545018"/>
                          </a:xfrm>
                          <a:prstGeom prst="rect">
                            <a:avLst/>
                          </a:prstGeom>
                        </pic:spPr>
                      </pic:pic>
                      <pic:pic>
                        <pic:nvPicPr>
                          <pic:cNvPr id="46" name="Image 46"/>
                          <pic:cNvPicPr/>
                        </pic:nvPicPr>
                        <pic:blipFill>
                          <a:blip r:embed="rId7" cstate="print"/>
                          <a:stretch>
                            <a:fillRect/>
                          </a:stretch>
                        </pic:blipFill>
                        <pic:spPr>
                          <a:xfrm>
                            <a:off x="0" y="0"/>
                            <a:ext cx="2961005" cy="1080008"/>
                          </a:xfrm>
                          <a:prstGeom prst="rect">
                            <a:avLst/>
                          </a:prstGeom>
                        </pic:spPr>
                      </pic:pic>
                      <wps:wsp>
                        <wps:cNvPr id="47" name="Graphic 47"/>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248.05pt;height:802.25pt;mso-position-horizontal-relative:page;mso-position-vertical-relative:page;z-index:-19850752" id="docshapegroup32" coordorigin="0,0" coordsize="4961,16045">
                <v:shape style="position:absolute;left:0;top:0;width:4961;height:2434" type="#_x0000_t75" id="docshape33" stroked="false">
                  <v:imagedata r:id="rId6" o:title=""/>
                </v:shape>
                <v:shape style="position:absolute;left:0;top:0;width:4663;height:1701" type="#_x0000_t75" id="docshape34" stroked="false">
                  <v:imagedata r:id="rId7" o:title=""/>
                </v:shape>
                <v:line style="position:absolute" from="1191,921" to="1191,16044" stroked="true" strokeweight="1pt" strokecolor="#4e868e">
                  <v:stroke dashstyle="solid"/>
                </v:lin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p>
    <w:p>
      <w:pPr>
        <w:spacing w:before="98"/>
        <w:ind w:left="844" w:right="0" w:firstLine="0"/>
        <w:jc w:val="left"/>
        <w:rPr>
          <w:b/>
          <w:sz w:val="24"/>
        </w:rPr>
      </w:pPr>
      <w:r>
        <w:rPr>
          <w:b/>
          <w:color w:val="B37B80"/>
          <w:w w:val="89"/>
          <w:sz w:val="24"/>
        </w:rPr>
        <w:t>x</w:t>
      </w:r>
    </w:p>
    <w:p>
      <w:pPr>
        <w:spacing w:after="0"/>
        <w:jc w:val="left"/>
        <w:rPr>
          <w:sz w:val="24"/>
        </w:rPr>
        <w:sectPr>
          <w:type w:val="continuous"/>
          <w:pgSz w:w="11910" w:h="16840"/>
          <w:pgMar w:top="1920" w:bottom="280" w:left="0" w:right="560"/>
        </w:sectPr>
      </w:pPr>
    </w:p>
    <w:p>
      <w:pPr>
        <w:pStyle w:val="BodyText"/>
      </w:pPr>
      <w:r>
        <w:rPr/>
        <mc:AlternateContent>
          <mc:Choice Requires="wps">
            <w:drawing>
              <wp:anchor distT="0" distB="0" distL="0" distR="0" allowOverlap="1" layoutInCell="1" locked="0" behindDoc="0" simplePos="0" relativeHeight="15742976">
                <wp:simplePos x="0" y="0"/>
                <wp:positionH relativeFrom="page">
                  <wp:posOffset>6804013</wp:posOffset>
                </wp:positionH>
                <wp:positionV relativeFrom="page">
                  <wp:posOffset>585004</wp:posOffset>
                </wp:positionV>
                <wp:extent cx="1270" cy="960310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2976" from="535.749084pt,46.063316pt" to="535.749084pt,802.205316pt" stroked="true" strokeweight="1pt" strokecolor="#4e868e">
                <v:stroke dashstyle="solid"/>
                <w10:wrap type="none"/>
              </v:line>
            </w:pict>
          </mc:Fallback>
        </mc:AlternateContent>
      </w:r>
      <w:r>
        <w:rPr/>
        <mc:AlternateContent>
          <mc:Choice Requires="wps">
            <w:drawing>
              <wp:inline distT="0" distB="0" distL="0" distR="0">
                <wp:extent cx="4761865" cy="2418715"/>
                <wp:effectExtent l="0" t="0" r="0" b="635"/>
                <wp:docPr id="49" name="Group 49"/>
                <wp:cNvGraphicFramePr>
                  <a:graphicFrameLocks/>
                </wp:cNvGraphicFramePr>
                <a:graphic>
                  <a:graphicData uri="http://schemas.microsoft.com/office/word/2010/wordprocessingGroup">
                    <wpg:wgp>
                      <wpg:cNvPr id="49" name="Group 49"/>
                      <wpg:cNvGrpSpPr/>
                      <wpg:grpSpPr>
                        <a:xfrm>
                          <a:off x="0" y="0"/>
                          <a:ext cx="4761865" cy="2418715"/>
                          <a:chExt cx="4761865" cy="2418715"/>
                        </a:xfrm>
                      </wpg:grpSpPr>
                      <pic:pic>
                        <pic:nvPicPr>
                          <pic:cNvPr id="50" name="Image 50"/>
                          <pic:cNvPicPr/>
                        </pic:nvPicPr>
                        <pic:blipFill>
                          <a:blip r:embed="rId8" cstate="print"/>
                          <a:stretch>
                            <a:fillRect/>
                          </a:stretch>
                        </pic:blipFill>
                        <pic:spPr>
                          <a:xfrm>
                            <a:off x="0" y="0"/>
                            <a:ext cx="4761839" cy="2418143"/>
                          </a:xfrm>
                          <a:prstGeom prst="rect">
                            <a:avLst/>
                          </a:prstGeom>
                        </pic:spPr>
                      </pic:pic>
                      <wps:wsp>
                        <wps:cNvPr id="51" name="Textbox 51"/>
                        <wps:cNvSpPr txBox="1"/>
                        <wps:spPr>
                          <a:xfrm>
                            <a:off x="0" y="0"/>
                            <a:ext cx="4761865" cy="2418715"/>
                          </a:xfrm>
                          <a:prstGeom prst="rect">
                            <a:avLst/>
                          </a:prstGeom>
                        </wps:spPr>
                        <wps:txbx>
                          <w:txbxContent>
                            <w:p>
                              <w:pPr>
                                <w:spacing w:line="240" w:lineRule="auto" w:before="8"/>
                                <w:rPr>
                                  <w:b/>
                                  <w:sz w:val="80"/>
                                </w:rPr>
                              </w:pPr>
                            </w:p>
                            <w:p>
                              <w:pPr>
                                <w:spacing w:before="1"/>
                                <w:ind w:left="912" w:right="100" w:firstLine="0"/>
                                <w:jc w:val="center"/>
                                <w:rPr>
                                  <w:b/>
                                  <w:sz w:val="62"/>
                                </w:rPr>
                              </w:pPr>
                              <w:r>
                                <w:rPr>
                                  <w:b/>
                                  <w:color w:val="4E868E"/>
                                  <w:spacing w:val="-2"/>
                                  <w:sz w:val="62"/>
                                </w:rPr>
                                <w:t>RECOMMENDATIONS</w:t>
                              </w:r>
                            </w:p>
                          </w:txbxContent>
                        </wps:txbx>
                        <wps:bodyPr wrap="square" lIns="0" tIns="0" rIns="0" bIns="0" rtlCol="0">
                          <a:noAutofit/>
                        </wps:bodyPr>
                      </wps:wsp>
                    </wpg:wgp>
                  </a:graphicData>
                </a:graphic>
              </wp:inline>
            </w:drawing>
          </mc:Choice>
          <mc:Fallback>
            <w:pict>
              <v:group style="width:374.95pt;height:190.45pt;mso-position-horizontal-relative:char;mso-position-vertical-relative:line" id="docshapegroup35" coordorigin="0,0" coordsize="7499,3809">
                <v:shape style="position:absolute;left:0;top:0;width:7499;height:3809" type="#_x0000_t75" id="docshape36" stroked="false">
                  <v:imagedata r:id="rId8" o:title=""/>
                </v:shape>
                <v:shape style="position:absolute;left:0;top:0;width:7499;height:3809" type="#_x0000_t202" id="docshape37" filled="false" stroked="false">
                  <v:textbox inset="0,0,0,0">
                    <w:txbxContent>
                      <w:p>
                        <w:pPr>
                          <w:spacing w:line="240" w:lineRule="auto" w:before="8"/>
                          <w:rPr>
                            <w:b/>
                            <w:sz w:val="80"/>
                          </w:rPr>
                        </w:pPr>
                      </w:p>
                      <w:p>
                        <w:pPr>
                          <w:spacing w:before="1"/>
                          <w:ind w:left="912" w:right="100" w:firstLine="0"/>
                          <w:jc w:val="center"/>
                          <w:rPr>
                            <w:b/>
                            <w:sz w:val="62"/>
                          </w:rPr>
                        </w:pPr>
                        <w:r>
                          <w:rPr>
                            <w:b/>
                            <w:color w:val="4E868E"/>
                            <w:spacing w:val="-2"/>
                            <w:sz w:val="62"/>
                          </w:rPr>
                          <w:t>RECOMMENDATIONS</w:t>
                        </w:r>
                      </w:p>
                    </w:txbxContent>
                  </v:textbox>
                  <w10:wrap type="none"/>
                </v:shape>
              </v:group>
            </w:pict>
          </mc:Fallback>
        </mc:AlternateContent>
      </w:r>
      <w:r>
        <w:rPr/>
      </w:r>
    </w:p>
    <w:p>
      <w:pPr>
        <w:pStyle w:val="BodyText"/>
        <w:ind w:left="1020"/>
      </w:pPr>
      <w:r>
        <w:rPr/>
        <mc:AlternateContent>
          <mc:Choice Requires="wps">
            <w:drawing>
              <wp:inline distT="0" distB="0" distL="0" distR="0">
                <wp:extent cx="5904230" cy="388620"/>
                <wp:effectExtent l="0" t="0" r="0" b="0"/>
                <wp:docPr id="52" name="Textbox 52"/>
                <wp:cNvGraphicFramePr>
                  <a:graphicFrameLocks/>
                </wp:cNvGraphicFramePr>
                <a:graphic>
                  <a:graphicData uri="http://schemas.microsoft.com/office/word/2010/wordprocessingShape">
                    <wps:wsp>
                      <wps:cNvPr id="52" name="Textbox 52"/>
                      <wps:cNvSpPr txBox="1"/>
                      <wps:spPr>
                        <a:xfrm>
                          <a:off x="0" y="0"/>
                          <a:ext cx="5904230" cy="388620"/>
                        </a:xfrm>
                        <a:prstGeom prst="rect">
                          <a:avLst/>
                        </a:prstGeom>
                        <a:solidFill>
                          <a:srgbClr val="A7C4B3"/>
                        </a:solidFill>
                      </wps:spPr>
                      <wps:txbx>
                        <w:txbxContent>
                          <w:p>
                            <w:pPr>
                              <w:spacing w:before="197"/>
                              <w:ind w:left="113" w:right="0" w:firstLine="0"/>
                              <w:jc w:val="left"/>
                              <w:rPr>
                                <w:b/>
                                <w:color w:val="000000"/>
                                <w:sz w:val="20"/>
                              </w:rPr>
                            </w:pPr>
                            <w:r>
                              <w:rPr>
                                <w:b/>
                                <w:color w:val="FFFFFF"/>
                                <w:w w:val="90"/>
                                <w:sz w:val="20"/>
                              </w:rPr>
                              <w:t>Recommendation</w:t>
                            </w:r>
                            <w:r>
                              <w:rPr>
                                <w:b/>
                                <w:color w:val="FFFFFF"/>
                                <w:spacing w:val="7"/>
                                <w:sz w:val="20"/>
                              </w:rPr>
                              <w:t> </w:t>
                            </w:r>
                            <w:r>
                              <w:rPr>
                                <w:b/>
                                <w:color w:val="FFFFFF"/>
                                <w:w w:val="90"/>
                                <w:sz w:val="20"/>
                              </w:rPr>
                              <w:t>1</w:t>
                            </w:r>
                            <w:r>
                              <w:rPr>
                                <w:b/>
                                <w:color w:val="FFFFFF"/>
                                <w:spacing w:val="7"/>
                                <w:sz w:val="20"/>
                              </w:rPr>
                              <w:t> </w:t>
                            </w:r>
                            <w:r>
                              <w:rPr>
                                <w:b/>
                                <w:color w:val="FFFFFF"/>
                                <w:w w:val="90"/>
                                <w:sz w:val="20"/>
                              </w:rPr>
                              <w:t>–</w:t>
                            </w:r>
                            <w:r>
                              <w:rPr>
                                <w:b/>
                                <w:color w:val="FFFFFF"/>
                                <w:spacing w:val="8"/>
                                <w:sz w:val="20"/>
                              </w:rPr>
                              <w:t> </w:t>
                            </w:r>
                            <w:r>
                              <w:rPr>
                                <w:b/>
                                <w:color w:val="FFFFFF"/>
                                <w:w w:val="90"/>
                                <w:sz w:val="20"/>
                              </w:rPr>
                              <w:t>Basic</w:t>
                            </w:r>
                            <w:r>
                              <w:rPr>
                                <w:b/>
                                <w:color w:val="FFFFFF"/>
                                <w:spacing w:val="7"/>
                                <w:sz w:val="20"/>
                              </w:rPr>
                              <w:t> </w:t>
                            </w:r>
                            <w:r>
                              <w:rPr>
                                <w:b/>
                                <w:color w:val="FFFFFF"/>
                                <w:w w:val="90"/>
                                <w:sz w:val="20"/>
                              </w:rPr>
                              <w:t>Service</w:t>
                            </w:r>
                            <w:r>
                              <w:rPr>
                                <w:b/>
                                <w:color w:val="FFFFFF"/>
                                <w:spacing w:val="7"/>
                                <w:sz w:val="20"/>
                              </w:rPr>
                              <w:t> </w:t>
                            </w:r>
                            <w:r>
                              <w:rPr>
                                <w:b/>
                                <w:color w:val="FFFFFF"/>
                                <w:spacing w:val="-2"/>
                                <w:w w:val="90"/>
                                <w:sz w:val="20"/>
                              </w:rPr>
                              <w:t>Offer</w:t>
                            </w:r>
                          </w:p>
                        </w:txbxContent>
                      </wps:txbx>
                      <wps:bodyPr wrap="square" lIns="0" tIns="0" rIns="0" bIns="0" rtlCol="0">
                        <a:noAutofit/>
                      </wps:bodyPr>
                    </wps:wsp>
                  </a:graphicData>
                </a:graphic>
              </wp:inline>
            </w:drawing>
          </mc:Choice>
          <mc:Fallback>
            <w:pict>
              <v:shape style="width:464.9pt;height:30.6pt;mso-position-horizontal-relative:char;mso-position-vertical-relative:line" type="#_x0000_t202" id="docshape38" filled="true" fillcolor="#a7c4b3" stroked="false">
                <w10:anchorlock/>
                <v:textbox inset="0,0,0,0">
                  <w:txbxContent>
                    <w:p>
                      <w:pPr>
                        <w:spacing w:before="197"/>
                        <w:ind w:left="113" w:right="0" w:firstLine="0"/>
                        <w:jc w:val="left"/>
                        <w:rPr>
                          <w:b/>
                          <w:color w:val="000000"/>
                          <w:sz w:val="20"/>
                        </w:rPr>
                      </w:pPr>
                      <w:r>
                        <w:rPr>
                          <w:b/>
                          <w:color w:val="FFFFFF"/>
                          <w:w w:val="90"/>
                          <w:sz w:val="20"/>
                        </w:rPr>
                        <w:t>Recommendation</w:t>
                      </w:r>
                      <w:r>
                        <w:rPr>
                          <w:b/>
                          <w:color w:val="FFFFFF"/>
                          <w:spacing w:val="7"/>
                          <w:sz w:val="20"/>
                        </w:rPr>
                        <w:t> </w:t>
                      </w:r>
                      <w:r>
                        <w:rPr>
                          <w:b/>
                          <w:color w:val="FFFFFF"/>
                          <w:w w:val="90"/>
                          <w:sz w:val="20"/>
                        </w:rPr>
                        <w:t>1</w:t>
                      </w:r>
                      <w:r>
                        <w:rPr>
                          <w:b/>
                          <w:color w:val="FFFFFF"/>
                          <w:spacing w:val="7"/>
                          <w:sz w:val="20"/>
                        </w:rPr>
                        <w:t> </w:t>
                      </w:r>
                      <w:r>
                        <w:rPr>
                          <w:b/>
                          <w:color w:val="FFFFFF"/>
                          <w:w w:val="90"/>
                          <w:sz w:val="20"/>
                        </w:rPr>
                        <w:t>–</w:t>
                      </w:r>
                      <w:r>
                        <w:rPr>
                          <w:b/>
                          <w:color w:val="FFFFFF"/>
                          <w:spacing w:val="8"/>
                          <w:sz w:val="20"/>
                        </w:rPr>
                        <w:t> </w:t>
                      </w:r>
                      <w:r>
                        <w:rPr>
                          <w:b/>
                          <w:color w:val="FFFFFF"/>
                          <w:w w:val="90"/>
                          <w:sz w:val="20"/>
                        </w:rPr>
                        <w:t>Basic</w:t>
                      </w:r>
                      <w:r>
                        <w:rPr>
                          <w:b/>
                          <w:color w:val="FFFFFF"/>
                          <w:spacing w:val="7"/>
                          <w:sz w:val="20"/>
                        </w:rPr>
                        <w:t> </w:t>
                      </w:r>
                      <w:r>
                        <w:rPr>
                          <w:b/>
                          <w:color w:val="FFFFFF"/>
                          <w:w w:val="90"/>
                          <w:sz w:val="20"/>
                        </w:rPr>
                        <w:t>Service</w:t>
                      </w:r>
                      <w:r>
                        <w:rPr>
                          <w:b/>
                          <w:color w:val="FFFFFF"/>
                          <w:spacing w:val="7"/>
                          <w:sz w:val="20"/>
                        </w:rPr>
                        <w:t> </w:t>
                      </w:r>
                      <w:r>
                        <w:rPr>
                          <w:b/>
                          <w:color w:val="FFFFFF"/>
                          <w:spacing w:val="-2"/>
                          <w:w w:val="90"/>
                          <w:sz w:val="20"/>
                        </w:rPr>
                        <w:t>Offer</w:t>
                      </w:r>
                    </w:p>
                  </w:txbxContent>
                </v:textbox>
                <v:fill type="solid"/>
              </v:shape>
            </w:pict>
          </mc:Fallback>
        </mc:AlternateContent>
      </w:r>
      <w:r>
        <w:rPr/>
      </w:r>
    </w:p>
    <w:p>
      <w:pPr>
        <w:pStyle w:val="BodyText"/>
        <w:spacing w:before="6"/>
        <w:rPr>
          <w:b/>
          <w:sz w:val="8"/>
        </w:rPr>
      </w:pPr>
    </w:p>
    <w:p>
      <w:pPr>
        <w:pStyle w:val="BodyText"/>
        <w:spacing w:line="266" w:lineRule="auto" w:before="99"/>
        <w:ind w:left="1417" w:right="1181" w:hanging="284"/>
      </w:pPr>
      <w:r>
        <w:rPr>
          <w:b/>
          <w:color w:val="609198"/>
          <w:spacing w:val="-2"/>
          <w:sz w:val="16"/>
        </w:rPr>
        <w:t>1A</w:t>
      </w:r>
      <w:r>
        <w:rPr>
          <w:b/>
          <w:color w:val="609198"/>
          <w:spacing w:val="60"/>
          <w:sz w:val="16"/>
        </w:rPr>
        <w:t> </w:t>
      </w:r>
      <w:r>
        <w:rPr>
          <w:color w:val="3C3C3B"/>
          <w:spacing w:val="-2"/>
        </w:rPr>
        <w:t>Require</w:t>
      </w:r>
      <w:r>
        <w:rPr>
          <w:color w:val="3C3C3B"/>
          <w:spacing w:val="-8"/>
        </w:rPr>
        <w:t> </w:t>
      </w:r>
      <w:r>
        <w:rPr>
          <w:color w:val="3C3C3B"/>
          <w:spacing w:val="-2"/>
        </w:rPr>
        <w:t>all</w:t>
      </w:r>
      <w:r>
        <w:rPr>
          <w:color w:val="3C3C3B"/>
          <w:spacing w:val="-8"/>
        </w:rPr>
        <w:t> </w:t>
      </w:r>
      <w:r>
        <w:rPr>
          <w:color w:val="3C3C3B"/>
          <w:spacing w:val="-2"/>
        </w:rPr>
        <w:t>retailers</w:t>
      </w:r>
      <w:r>
        <w:rPr>
          <w:color w:val="3C3C3B"/>
          <w:spacing w:val="-8"/>
        </w:rPr>
        <w:t> </w:t>
      </w:r>
      <w:r>
        <w:rPr>
          <w:color w:val="3C3C3B"/>
          <w:spacing w:val="-2"/>
        </w:rPr>
        <w:t>to</w:t>
      </w:r>
      <w:r>
        <w:rPr>
          <w:color w:val="3C3C3B"/>
          <w:spacing w:val="-8"/>
        </w:rPr>
        <w:t> </w:t>
      </w:r>
      <w:r>
        <w:rPr>
          <w:color w:val="3C3C3B"/>
          <w:spacing w:val="-2"/>
        </w:rPr>
        <w:t>provide</w:t>
      </w:r>
      <w:r>
        <w:rPr>
          <w:color w:val="3C3C3B"/>
          <w:spacing w:val="-8"/>
        </w:rPr>
        <w:t> </w:t>
      </w:r>
      <w:r>
        <w:rPr>
          <w:color w:val="3C3C3B"/>
          <w:spacing w:val="-2"/>
        </w:rPr>
        <w:t>a</w:t>
      </w:r>
      <w:r>
        <w:rPr>
          <w:color w:val="3C3C3B"/>
          <w:spacing w:val="-8"/>
        </w:rPr>
        <w:t> </w:t>
      </w:r>
      <w:r>
        <w:rPr>
          <w:color w:val="3C3C3B"/>
          <w:spacing w:val="-2"/>
        </w:rPr>
        <w:t>Basic</w:t>
      </w:r>
      <w:r>
        <w:rPr>
          <w:color w:val="3C3C3B"/>
          <w:spacing w:val="-8"/>
        </w:rPr>
        <w:t> </w:t>
      </w:r>
      <w:r>
        <w:rPr>
          <w:color w:val="3C3C3B"/>
          <w:spacing w:val="-2"/>
        </w:rPr>
        <w:t>Service</w:t>
      </w:r>
      <w:r>
        <w:rPr>
          <w:color w:val="3C3C3B"/>
          <w:spacing w:val="-8"/>
        </w:rPr>
        <w:t> </w:t>
      </w:r>
      <w:r>
        <w:rPr>
          <w:color w:val="3C3C3B"/>
          <w:spacing w:val="-2"/>
        </w:rPr>
        <w:t>Offer</w:t>
      </w:r>
      <w:r>
        <w:rPr>
          <w:color w:val="3C3C3B"/>
          <w:spacing w:val="-8"/>
        </w:rPr>
        <w:t> </w:t>
      </w:r>
      <w:r>
        <w:rPr>
          <w:color w:val="3C3C3B"/>
          <w:spacing w:val="-2"/>
        </w:rPr>
        <w:t>that</w:t>
      </w:r>
      <w:r>
        <w:rPr>
          <w:color w:val="3C3C3B"/>
          <w:spacing w:val="-8"/>
        </w:rPr>
        <w:t> </w:t>
      </w:r>
      <w:r>
        <w:rPr>
          <w:color w:val="3C3C3B"/>
          <w:spacing w:val="-2"/>
        </w:rPr>
        <w:t>is</w:t>
      </w:r>
      <w:r>
        <w:rPr>
          <w:color w:val="3C3C3B"/>
          <w:spacing w:val="-8"/>
        </w:rPr>
        <w:t> </w:t>
      </w:r>
      <w:r>
        <w:rPr>
          <w:color w:val="3C3C3B"/>
          <w:spacing w:val="-2"/>
        </w:rPr>
        <w:t>not</w:t>
      </w:r>
      <w:r>
        <w:rPr>
          <w:color w:val="3C3C3B"/>
          <w:spacing w:val="-8"/>
        </w:rPr>
        <w:t> </w:t>
      </w:r>
      <w:r>
        <w:rPr>
          <w:color w:val="3C3C3B"/>
          <w:spacing w:val="-2"/>
        </w:rPr>
        <w:t>greater</w:t>
      </w:r>
      <w:r>
        <w:rPr>
          <w:color w:val="3C3C3B"/>
          <w:spacing w:val="-8"/>
        </w:rPr>
        <w:t> </w:t>
      </w:r>
      <w:r>
        <w:rPr>
          <w:color w:val="3C3C3B"/>
          <w:spacing w:val="-2"/>
        </w:rPr>
        <w:t>than</w:t>
      </w:r>
      <w:r>
        <w:rPr>
          <w:color w:val="3C3C3B"/>
          <w:spacing w:val="-8"/>
        </w:rPr>
        <w:t> </w:t>
      </w:r>
      <w:r>
        <w:rPr>
          <w:color w:val="3C3C3B"/>
          <w:spacing w:val="-2"/>
        </w:rPr>
        <w:t>a</w:t>
      </w:r>
      <w:r>
        <w:rPr>
          <w:color w:val="3C3C3B"/>
          <w:spacing w:val="-8"/>
        </w:rPr>
        <w:t> </w:t>
      </w:r>
      <w:r>
        <w:rPr>
          <w:color w:val="3C3C3B"/>
          <w:spacing w:val="-2"/>
        </w:rPr>
        <w:t>regulated</w:t>
      </w:r>
      <w:r>
        <w:rPr>
          <w:color w:val="3C3C3B"/>
          <w:spacing w:val="-8"/>
        </w:rPr>
        <w:t> </w:t>
      </w:r>
      <w:r>
        <w:rPr>
          <w:color w:val="3C3C3B"/>
          <w:spacing w:val="-2"/>
        </w:rPr>
        <w:t>price,</w:t>
      </w:r>
      <w:r>
        <w:rPr>
          <w:color w:val="3C3C3B"/>
          <w:spacing w:val="-8"/>
        </w:rPr>
        <w:t> </w:t>
      </w:r>
      <w:r>
        <w:rPr>
          <w:color w:val="3C3C3B"/>
          <w:spacing w:val="-2"/>
        </w:rPr>
        <w:t>based </w:t>
      </w:r>
      <w:r>
        <w:rPr>
          <w:color w:val="3C3C3B"/>
        </w:rPr>
        <w:t>on annual usage, to be determined by the ESC.</w:t>
      </w:r>
    </w:p>
    <w:p>
      <w:pPr>
        <w:pStyle w:val="ListParagraph"/>
        <w:numPr>
          <w:ilvl w:val="1"/>
          <w:numId w:val="1"/>
        </w:numPr>
        <w:tabs>
          <w:tab w:pos="1699" w:val="left" w:leader="none"/>
        </w:tabs>
        <w:spacing w:line="240" w:lineRule="auto" w:before="72" w:after="0"/>
        <w:ind w:left="1699" w:right="0" w:hanging="282"/>
        <w:jc w:val="left"/>
        <w:rPr>
          <w:sz w:val="20"/>
        </w:rPr>
      </w:pPr>
      <w:r>
        <w:rPr>
          <w:color w:val="3C3C3B"/>
          <w:sz w:val="20"/>
        </w:rPr>
        <w:t>In</w:t>
      </w:r>
      <w:r>
        <w:rPr>
          <w:color w:val="3C3C3B"/>
          <w:spacing w:val="-14"/>
          <w:sz w:val="20"/>
        </w:rPr>
        <w:t> </w:t>
      </w:r>
      <w:r>
        <w:rPr>
          <w:color w:val="3C3C3B"/>
          <w:sz w:val="20"/>
        </w:rPr>
        <w:t>implementing</w:t>
      </w:r>
      <w:r>
        <w:rPr>
          <w:color w:val="3C3C3B"/>
          <w:spacing w:val="-13"/>
          <w:sz w:val="20"/>
        </w:rPr>
        <w:t> </w:t>
      </w:r>
      <w:r>
        <w:rPr>
          <w:color w:val="3C3C3B"/>
          <w:sz w:val="20"/>
        </w:rPr>
        <w:t>the</w:t>
      </w:r>
      <w:r>
        <w:rPr>
          <w:color w:val="3C3C3B"/>
          <w:spacing w:val="-14"/>
          <w:sz w:val="20"/>
        </w:rPr>
        <w:t> </w:t>
      </w:r>
      <w:r>
        <w:rPr>
          <w:color w:val="3C3C3B"/>
          <w:sz w:val="20"/>
        </w:rPr>
        <w:t>regulated</w:t>
      </w:r>
      <w:r>
        <w:rPr>
          <w:color w:val="3C3C3B"/>
          <w:spacing w:val="-13"/>
          <w:sz w:val="20"/>
        </w:rPr>
        <w:t> </w:t>
      </w:r>
      <w:r>
        <w:rPr>
          <w:color w:val="3C3C3B"/>
          <w:sz w:val="20"/>
        </w:rPr>
        <w:t>price,</w:t>
      </w:r>
      <w:r>
        <w:rPr>
          <w:color w:val="3C3C3B"/>
          <w:spacing w:val="-14"/>
          <w:sz w:val="20"/>
        </w:rPr>
        <w:t> </w:t>
      </w:r>
      <w:r>
        <w:rPr>
          <w:color w:val="3C3C3B"/>
          <w:sz w:val="20"/>
        </w:rPr>
        <w:t>the</w:t>
      </w:r>
      <w:r>
        <w:rPr>
          <w:color w:val="3C3C3B"/>
          <w:spacing w:val="-13"/>
          <w:sz w:val="20"/>
        </w:rPr>
        <w:t> </w:t>
      </w:r>
      <w:r>
        <w:rPr>
          <w:color w:val="3C3C3B"/>
          <w:sz w:val="20"/>
        </w:rPr>
        <w:t>review</w:t>
      </w:r>
      <w:r>
        <w:rPr>
          <w:color w:val="3C3C3B"/>
          <w:spacing w:val="-13"/>
          <w:sz w:val="20"/>
        </w:rPr>
        <w:t> </w:t>
      </w:r>
      <w:r>
        <w:rPr>
          <w:color w:val="3C3C3B"/>
          <w:sz w:val="20"/>
        </w:rPr>
        <w:t>panel</w:t>
      </w:r>
      <w:r>
        <w:rPr>
          <w:color w:val="3C3C3B"/>
          <w:spacing w:val="-14"/>
          <w:sz w:val="20"/>
        </w:rPr>
        <w:t> </w:t>
      </w:r>
      <w:r>
        <w:rPr>
          <w:color w:val="3C3C3B"/>
          <w:spacing w:val="-2"/>
          <w:sz w:val="20"/>
        </w:rPr>
        <w:t>recommends:</w:t>
      </w:r>
    </w:p>
    <w:p>
      <w:pPr>
        <w:pStyle w:val="ListParagraph"/>
        <w:numPr>
          <w:ilvl w:val="2"/>
          <w:numId w:val="1"/>
        </w:numPr>
        <w:tabs>
          <w:tab w:pos="1984" w:val="left" w:leader="none"/>
        </w:tabs>
        <w:spacing w:line="240" w:lineRule="auto" w:before="97" w:after="0"/>
        <w:ind w:left="1984" w:right="0" w:hanging="284"/>
        <w:jc w:val="left"/>
        <w:rPr>
          <w:sz w:val="20"/>
        </w:rPr>
      </w:pPr>
      <w:r>
        <w:rPr>
          <w:color w:val="3C3C3B"/>
          <w:sz w:val="20"/>
        </w:rPr>
        <w:t>The</w:t>
      </w:r>
      <w:r>
        <w:rPr>
          <w:color w:val="3C3C3B"/>
          <w:spacing w:val="-10"/>
          <w:sz w:val="20"/>
        </w:rPr>
        <w:t> </w:t>
      </w:r>
      <w:r>
        <w:rPr>
          <w:color w:val="3C3C3B"/>
          <w:sz w:val="20"/>
        </w:rPr>
        <w:t>regulated</w:t>
      </w:r>
      <w:r>
        <w:rPr>
          <w:color w:val="3C3C3B"/>
          <w:spacing w:val="-10"/>
          <w:sz w:val="20"/>
        </w:rPr>
        <w:t> </w:t>
      </w:r>
      <w:r>
        <w:rPr>
          <w:color w:val="3C3C3B"/>
          <w:sz w:val="20"/>
        </w:rPr>
        <w:t>price</w:t>
      </w:r>
      <w:r>
        <w:rPr>
          <w:color w:val="3C3C3B"/>
          <w:spacing w:val="-9"/>
          <w:sz w:val="20"/>
        </w:rPr>
        <w:t> </w:t>
      </w:r>
      <w:r>
        <w:rPr>
          <w:color w:val="3C3C3B"/>
          <w:sz w:val="20"/>
        </w:rPr>
        <w:t>to</w:t>
      </w:r>
      <w:r>
        <w:rPr>
          <w:color w:val="3C3C3B"/>
          <w:spacing w:val="-10"/>
          <w:sz w:val="20"/>
        </w:rPr>
        <w:t> </w:t>
      </w:r>
      <w:r>
        <w:rPr>
          <w:color w:val="3C3C3B"/>
          <w:sz w:val="20"/>
        </w:rPr>
        <w:t>be</w:t>
      </w:r>
      <w:r>
        <w:rPr>
          <w:color w:val="3C3C3B"/>
          <w:spacing w:val="-10"/>
          <w:sz w:val="20"/>
        </w:rPr>
        <w:t> </w:t>
      </w:r>
      <w:r>
        <w:rPr>
          <w:color w:val="3C3C3B"/>
          <w:sz w:val="20"/>
        </w:rPr>
        <w:t>based</w:t>
      </w:r>
      <w:r>
        <w:rPr>
          <w:color w:val="3C3C3B"/>
          <w:spacing w:val="-9"/>
          <w:sz w:val="20"/>
        </w:rPr>
        <w:t> </w:t>
      </w:r>
      <w:r>
        <w:rPr>
          <w:color w:val="3C3C3B"/>
          <w:sz w:val="20"/>
        </w:rPr>
        <w:t>on</w:t>
      </w:r>
      <w:r>
        <w:rPr>
          <w:color w:val="3C3C3B"/>
          <w:spacing w:val="-10"/>
          <w:sz w:val="20"/>
        </w:rPr>
        <w:t> </w:t>
      </w:r>
      <w:r>
        <w:rPr>
          <w:color w:val="3C3C3B"/>
          <w:sz w:val="20"/>
        </w:rPr>
        <w:t>the</w:t>
      </w:r>
      <w:r>
        <w:rPr>
          <w:color w:val="3C3C3B"/>
          <w:spacing w:val="-10"/>
          <w:sz w:val="20"/>
        </w:rPr>
        <w:t> </w:t>
      </w:r>
      <w:r>
        <w:rPr>
          <w:color w:val="3C3C3B"/>
          <w:sz w:val="20"/>
        </w:rPr>
        <w:t>efficient</w:t>
      </w:r>
      <w:r>
        <w:rPr>
          <w:color w:val="3C3C3B"/>
          <w:spacing w:val="-9"/>
          <w:sz w:val="20"/>
        </w:rPr>
        <w:t> </w:t>
      </w:r>
      <w:r>
        <w:rPr>
          <w:color w:val="3C3C3B"/>
          <w:sz w:val="20"/>
        </w:rPr>
        <w:t>cost</w:t>
      </w:r>
      <w:r>
        <w:rPr>
          <w:color w:val="3C3C3B"/>
          <w:spacing w:val="-10"/>
          <w:sz w:val="20"/>
        </w:rPr>
        <w:t> </w:t>
      </w:r>
      <w:r>
        <w:rPr>
          <w:color w:val="3C3C3B"/>
          <w:sz w:val="20"/>
        </w:rPr>
        <w:t>to</w:t>
      </w:r>
      <w:r>
        <w:rPr>
          <w:color w:val="3C3C3B"/>
          <w:spacing w:val="-10"/>
          <w:sz w:val="20"/>
        </w:rPr>
        <w:t> </w:t>
      </w:r>
      <w:r>
        <w:rPr>
          <w:color w:val="3C3C3B"/>
          <w:sz w:val="20"/>
        </w:rPr>
        <w:t>run</w:t>
      </w:r>
      <w:r>
        <w:rPr>
          <w:color w:val="3C3C3B"/>
          <w:spacing w:val="-9"/>
          <w:sz w:val="20"/>
        </w:rPr>
        <w:t> </w:t>
      </w:r>
      <w:r>
        <w:rPr>
          <w:color w:val="3C3C3B"/>
          <w:sz w:val="20"/>
        </w:rPr>
        <w:t>a</w:t>
      </w:r>
      <w:r>
        <w:rPr>
          <w:color w:val="3C3C3B"/>
          <w:spacing w:val="-10"/>
          <w:sz w:val="20"/>
        </w:rPr>
        <w:t> </w:t>
      </w:r>
      <w:r>
        <w:rPr>
          <w:color w:val="3C3C3B"/>
          <w:sz w:val="20"/>
        </w:rPr>
        <w:t>retail</w:t>
      </w:r>
      <w:r>
        <w:rPr>
          <w:color w:val="3C3C3B"/>
          <w:spacing w:val="-10"/>
          <w:sz w:val="20"/>
        </w:rPr>
        <w:t> </w:t>
      </w:r>
      <w:r>
        <w:rPr>
          <w:color w:val="3C3C3B"/>
          <w:spacing w:val="-2"/>
          <w:sz w:val="20"/>
        </w:rPr>
        <w:t>business</w:t>
      </w:r>
    </w:p>
    <w:p>
      <w:pPr>
        <w:pStyle w:val="ListParagraph"/>
        <w:numPr>
          <w:ilvl w:val="2"/>
          <w:numId w:val="1"/>
        </w:numPr>
        <w:tabs>
          <w:tab w:pos="1984" w:val="left" w:leader="none"/>
        </w:tabs>
        <w:spacing w:line="240" w:lineRule="auto" w:before="97" w:after="0"/>
        <w:ind w:left="1984" w:right="0" w:hanging="284"/>
        <w:jc w:val="left"/>
        <w:rPr>
          <w:sz w:val="20"/>
        </w:rPr>
      </w:pPr>
      <w:r>
        <w:rPr>
          <w:color w:val="3C3C3B"/>
          <w:spacing w:val="-2"/>
          <w:sz w:val="20"/>
        </w:rPr>
        <w:t>The</w:t>
      </w:r>
      <w:r>
        <w:rPr>
          <w:color w:val="3C3C3B"/>
          <w:spacing w:val="-6"/>
          <w:sz w:val="20"/>
        </w:rPr>
        <w:t> </w:t>
      </w:r>
      <w:r>
        <w:rPr>
          <w:color w:val="3C3C3B"/>
          <w:spacing w:val="-2"/>
          <w:sz w:val="20"/>
        </w:rPr>
        <w:t>regulated</w:t>
      </w:r>
      <w:r>
        <w:rPr>
          <w:color w:val="3C3C3B"/>
          <w:spacing w:val="-5"/>
          <w:sz w:val="20"/>
        </w:rPr>
        <w:t> </w:t>
      </w:r>
      <w:r>
        <w:rPr>
          <w:color w:val="3C3C3B"/>
          <w:spacing w:val="-2"/>
          <w:sz w:val="20"/>
        </w:rPr>
        <w:t>price</w:t>
      </w:r>
      <w:r>
        <w:rPr>
          <w:color w:val="3C3C3B"/>
          <w:spacing w:val="-5"/>
          <w:sz w:val="20"/>
        </w:rPr>
        <w:t> </w:t>
      </w:r>
      <w:r>
        <w:rPr>
          <w:color w:val="3C3C3B"/>
          <w:spacing w:val="-2"/>
          <w:sz w:val="20"/>
        </w:rPr>
        <w:t>includes</w:t>
      </w:r>
      <w:r>
        <w:rPr>
          <w:color w:val="3C3C3B"/>
          <w:spacing w:val="-5"/>
          <w:sz w:val="20"/>
        </w:rPr>
        <w:t> </w:t>
      </w:r>
      <w:r>
        <w:rPr>
          <w:color w:val="3C3C3B"/>
          <w:spacing w:val="-2"/>
          <w:sz w:val="20"/>
        </w:rPr>
        <w:t>an</w:t>
      </w:r>
      <w:r>
        <w:rPr>
          <w:color w:val="3C3C3B"/>
          <w:spacing w:val="-6"/>
          <w:sz w:val="20"/>
        </w:rPr>
        <w:t> </w:t>
      </w:r>
      <w:r>
        <w:rPr>
          <w:color w:val="3C3C3B"/>
          <w:spacing w:val="-2"/>
          <w:sz w:val="20"/>
        </w:rPr>
        <w:t>allowance</w:t>
      </w:r>
      <w:r>
        <w:rPr>
          <w:color w:val="3C3C3B"/>
          <w:spacing w:val="-5"/>
          <w:sz w:val="20"/>
        </w:rPr>
        <w:t> </w:t>
      </w:r>
      <w:r>
        <w:rPr>
          <w:color w:val="3C3C3B"/>
          <w:spacing w:val="-2"/>
          <w:sz w:val="20"/>
        </w:rPr>
        <w:t>for</w:t>
      </w:r>
      <w:r>
        <w:rPr>
          <w:color w:val="3C3C3B"/>
          <w:spacing w:val="-5"/>
          <w:sz w:val="20"/>
        </w:rPr>
        <w:t> </w:t>
      </w:r>
      <w:r>
        <w:rPr>
          <w:color w:val="3C3C3B"/>
          <w:spacing w:val="-2"/>
          <w:sz w:val="20"/>
        </w:rPr>
        <w:t>a</w:t>
      </w:r>
      <w:r>
        <w:rPr>
          <w:color w:val="3C3C3B"/>
          <w:spacing w:val="-5"/>
          <w:sz w:val="20"/>
        </w:rPr>
        <w:t> </w:t>
      </w:r>
      <w:r>
        <w:rPr>
          <w:color w:val="3C3C3B"/>
          <w:spacing w:val="-2"/>
          <w:sz w:val="20"/>
        </w:rPr>
        <w:t>maximum</w:t>
      </w:r>
      <w:r>
        <w:rPr>
          <w:color w:val="3C3C3B"/>
          <w:spacing w:val="-5"/>
          <w:sz w:val="20"/>
        </w:rPr>
        <w:t> </w:t>
      </w:r>
      <w:r>
        <w:rPr>
          <w:color w:val="3C3C3B"/>
          <w:spacing w:val="-2"/>
          <w:sz w:val="20"/>
        </w:rPr>
        <w:t>retail</w:t>
      </w:r>
      <w:r>
        <w:rPr>
          <w:color w:val="3C3C3B"/>
          <w:spacing w:val="-6"/>
          <w:sz w:val="20"/>
        </w:rPr>
        <w:t> </w:t>
      </w:r>
      <w:r>
        <w:rPr>
          <w:color w:val="3C3C3B"/>
          <w:spacing w:val="-2"/>
          <w:sz w:val="20"/>
        </w:rPr>
        <w:t>profit</w:t>
      </w:r>
      <w:r>
        <w:rPr>
          <w:color w:val="3C3C3B"/>
          <w:spacing w:val="-5"/>
          <w:sz w:val="20"/>
        </w:rPr>
        <w:t> </w:t>
      </w:r>
      <w:r>
        <w:rPr>
          <w:color w:val="3C3C3B"/>
          <w:spacing w:val="-2"/>
          <w:sz w:val="20"/>
        </w:rPr>
        <w:t>margin</w:t>
      </w:r>
    </w:p>
    <w:p>
      <w:pPr>
        <w:pStyle w:val="ListParagraph"/>
        <w:numPr>
          <w:ilvl w:val="2"/>
          <w:numId w:val="1"/>
        </w:numPr>
        <w:tabs>
          <w:tab w:pos="1984" w:val="left" w:leader="none"/>
        </w:tabs>
        <w:spacing w:line="240" w:lineRule="auto" w:before="97" w:after="0"/>
        <w:ind w:left="1984" w:right="0" w:hanging="284"/>
        <w:jc w:val="left"/>
        <w:rPr>
          <w:sz w:val="20"/>
        </w:rPr>
      </w:pPr>
      <w:r>
        <w:rPr>
          <w:color w:val="3C3C3B"/>
          <w:spacing w:val="-2"/>
          <w:sz w:val="20"/>
        </w:rPr>
        <w:t>The</w:t>
      </w:r>
      <w:r>
        <w:rPr>
          <w:color w:val="3C3C3B"/>
          <w:spacing w:val="-10"/>
          <w:sz w:val="20"/>
        </w:rPr>
        <w:t> </w:t>
      </w:r>
      <w:r>
        <w:rPr>
          <w:color w:val="3C3C3B"/>
          <w:spacing w:val="-2"/>
          <w:sz w:val="20"/>
        </w:rPr>
        <w:t>regulated</w:t>
      </w:r>
      <w:r>
        <w:rPr>
          <w:color w:val="3C3C3B"/>
          <w:spacing w:val="-9"/>
          <w:sz w:val="20"/>
        </w:rPr>
        <w:t> </w:t>
      </w:r>
      <w:r>
        <w:rPr>
          <w:color w:val="3C3C3B"/>
          <w:spacing w:val="-2"/>
          <w:sz w:val="20"/>
        </w:rPr>
        <w:t>price</w:t>
      </w:r>
      <w:r>
        <w:rPr>
          <w:color w:val="3C3C3B"/>
          <w:spacing w:val="-10"/>
          <w:sz w:val="20"/>
        </w:rPr>
        <w:t> </w:t>
      </w:r>
      <w:r>
        <w:rPr>
          <w:color w:val="3C3C3B"/>
          <w:spacing w:val="-2"/>
          <w:sz w:val="20"/>
        </w:rPr>
        <w:t>must</w:t>
      </w:r>
      <w:r>
        <w:rPr>
          <w:color w:val="3C3C3B"/>
          <w:spacing w:val="-9"/>
          <w:sz w:val="20"/>
        </w:rPr>
        <w:t> </w:t>
      </w:r>
      <w:r>
        <w:rPr>
          <w:color w:val="3C3C3B"/>
          <w:spacing w:val="-2"/>
          <w:sz w:val="20"/>
        </w:rPr>
        <w:t>not</w:t>
      </w:r>
      <w:r>
        <w:rPr>
          <w:color w:val="3C3C3B"/>
          <w:spacing w:val="-10"/>
          <w:sz w:val="20"/>
        </w:rPr>
        <w:t> </w:t>
      </w:r>
      <w:r>
        <w:rPr>
          <w:color w:val="3C3C3B"/>
          <w:spacing w:val="-2"/>
          <w:sz w:val="20"/>
        </w:rPr>
        <w:t>include</w:t>
      </w:r>
      <w:r>
        <w:rPr>
          <w:color w:val="3C3C3B"/>
          <w:spacing w:val="-9"/>
          <w:sz w:val="20"/>
        </w:rPr>
        <w:t> </w:t>
      </w:r>
      <w:r>
        <w:rPr>
          <w:color w:val="3C3C3B"/>
          <w:spacing w:val="-2"/>
          <w:sz w:val="20"/>
        </w:rPr>
        <w:t>customer</w:t>
      </w:r>
      <w:r>
        <w:rPr>
          <w:color w:val="3C3C3B"/>
          <w:spacing w:val="-10"/>
          <w:sz w:val="20"/>
        </w:rPr>
        <w:t> </w:t>
      </w:r>
      <w:r>
        <w:rPr>
          <w:color w:val="3C3C3B"/>
          <w:spacing w:val="-2"/>
          <w:sz w:val="20"/>
        </w:rPr>
        <w:t>acquisition</w:t>
      </w:r>
      <w:r>
        <w:rPr>
          <w:color w:val="3C3C3B"/>
          <w:spacing w:val="-9"/>
          <w:sz w:val="20"/>
        </w:rPr>
        <w:t> </w:t>
      </w:r>
      <w:r>
        <w:rPr>
          <w:color w:val="3C3C3B"/>
          <w:spacing w:val="-2"/>
          <w:sz w:val="20"/>
        </w:rPr>
        <w:t>and</w:t>
      </w:r>
      <w:r>
        <w:rPr>
          <w:color w:val="3C3C3B"/>
          <w:spacing w:val="-10"/>
          <w:sz w:val="20"/>
        </w:rPr>
        <w:t> </w:t>
      </w:r>
      <w:r>
        <w:rPr>
          <w:color w:val="3C3C3B"/>
          <w:spacing w:val="-2"/>
          <w:sz w:val="20"/>
        </w:rPr>
        <w:t>retention</w:t>
      </w:r>
      <w:r>
        <w:rPr>
          <w:color w:val="3C3C3B"/>
          <w:spacing w:val="-9"/>
          <w:sz w:val="20"/>
        </w:rPr>
        <w:t> </w:t>
      </w:r>
      <w:r>
        <w:rPr>
          <w:color w:val="3C3C3B"/>
          <w:spacing w:val="-2"/>
          <w:sz w:val="20"/>
        </w:rPr>
        <w:t>costs</w:t>
      </w:r>
      <w:r>
        <w:rPr>
          <w:color w:val="3C3C3B"/>
          <w:spacing w:val="-9"/>
          <w:sz w:val="20"/>
        </w:rPr>
        <w:t> </w:t>
      </w:r>
      <w:r>
        <w:rPr>
          <w:color w:val="3C3C3B"/>
          <w:spacing w:val="-2"/>
          <w:sz w:val="20"/>
        </w:rPr>
        <w:t>or</w:t>
      </w:r>
      <w:r>
        <w:rPr>
          <w:color w:val="3C3C3B"/>
          <w:spacing w:val="-10"/>
          <w:sz w:val="20"/>
        </w:rPr>
        <w:t> </w:t>
      </w:r>
      <w:r>
        <w:rPr>
          <w:color w:val="3C3C3B"/>
          <w:spacing w:val="-2"/>
          <w:sz w:val="20"/>
        </w:rPr>
        <w:t>headroom.</w:t>
      </w:r>
    </w:p>
    <w:p>
      <w:pPr>
        <w:pStyle w:val="ListParagraph"/>
        <w:numPr>
          <w:ilvl w:val="1"/>
          <w:numId w:val="1"/>
        </w:numPr>
        <w:tabs>
          <w:tab w:pos="1700" w:val="left" w:leader="none"/>
        </w:tabs>
        <w:spacing w:line="240" w:lineRule="auto" w:before="97" w:after="0"/>
        <w:ind w:left="1700" w:right="0" w:hanging="283"/>
        <w:jc w:val="left"/>
        <w:rPr>
          <w:sz w:val="20"/>
        </w:rPr>
      </w:pPr>
      <w:r>
        <w:rPr>
          <w:color w:val="3C3C3B"/>
          <w:spacing w:val="-2"/>
          <w:sz w:val="20"/>
        </w:rPr>
        <w:t>In</w:t>
      </w:r>
      <w:r>
        <w:rPr>
          <w:color w:val="3C3C3B"/>
          <w:spacing w:val="-9"/>
          <w:sz w:val="20"/>
        </w:rPr>
        <w:t> </w:t>
      </w:r>
      <w:r>
        <w:rPr>
          <w:color w:val="3C3C3B"/>
          <w:spacing w:val="-2"/>
          <w:sz w:val="20"/>
        </w:rPr>
        <w:t>implementing</w:t>
      </w:r>
      <w:r>
        <w:rPr>
          <w:color w:val="3C3C3B"/>
          <w:spacing w:val="-9"/>
          <w:sz w:val="20"/>
        </w:rPr>
        <w:t> </w:t>
      </w:r>
      <w:r>
        <w:rPr>
          <w:color w:val="3C3C3B"/>
          <w:spacing w:val="-2"/>
          <w:sz w:val="20"/>
        </w:rPr>
        <w:t>the</w:t>
      </w:r>
      <w:r>
        <w:rPr>
          <w:color w:val="3C3C3B"/>
          <w:spacing w:val="-8"/>
          <w:sz w:val="20"/>
        </w:rPr>
        <w:t> </w:t>
      </w:r>
      <w:r>
        <w:rPr>
          <w:color w:val="3C3C3B"/>
          <w:spacing w:val="-2"/>
          <w:sz w:val="20"/>
        </w:rPr>
        <w:t>Basic</w:t>
      </w:r>
      <w:r>
        <w:rPr>
          <w:color w:val="3C3C3B"/>
          <w:spacing w:val="-9"/>
          <w:sz w:val="20"/>
        </w:rPr>
        <w:t> </w:t>
      </w:r>
      <w:r>
        <w:rPr>
          <w:color w:val="3C3C3B"/>
          <w:spacing w:val="-2"/>
          <w:sz w:val="20"/>
        </w:rPr>
        <w:t>Service</w:t>
      </w:r>
      <w:r>
        <w:rPr>
          <w:color w:val="3C3C3B"/>
          <w:spacing w:val="-8"/>
          <w:sz w:val="20"/>
        </w:rPr>
        <w:t> </w:t>
      </w:r>
      <w:r>
        <w:rPr>
          <w:color w:val="3C3C3B"/>
          <w:spacing w:val="-2"/>
          <w:sz w:val="20"/>
        </w:rPr>
        <w:t>Offer,</w:t>
      </w:r>
      <w:r>
        <w:rPr>
          <w:color w:val="3C3C3B"/>
          <w:spacing w:val="-9"/>
          <w:sz w:val="20"/>
        </w:rPr>
        <w:t> </w:t>
      </w:r>
      <w:r>
        <w:rPr>
          <w:color w:val="3C3C3B"/>
          <w:spacing w:val="-2"/>
          <w:sz w:val="20"/>
        </w:rPr>
        <w:t>the</w:t>
      </w:r>
      <w:r>
        <w:rPr>
          <w:color w:val="3C3C3B"/>
          <w:spacing w:val="-8"/>
          <w:sz w:val="20"/>
        </w:rPr>
        <w:t> </w:t>
      </w:r>
      <w:r>
        <w:rPr>
          <w:color w:val="3C3C3B"/>
          <w:spacing w:val="-2"/>
          <w:sz w:val="20"/>
        </w:rPr>
        <w:t>review</w:t>
      </w:r>
      <w:r>
        <w:rPr>
          <w:color w:val="3C3C3B"/>
          <w:spacing w:val="-9"/>
          <w:sz w:val="20"/>
        </w:rPr>
        <w:t> </w:t>
      </w:r>
      <w:r>
        <w:rPr>
          <w:color w:val="3C3C3B"/>
          <w:spacing w:val="-2"/>
          <w:sz w:val="20"/>
        </w:rPr>
        <w:t>panel</w:t>
      </w:r>
      <w:r>
        <w:rPr>
          <w:color w:val="3C3C3B"/>
          <w:spacing w:val="-8"/>
          <w:sz w:val="20"/>
        </w:rPr>
        <w:t> </w:t>
      </w:r>
      <w:r>
        <w:rPr>
          <w:color w:val="3C3C3B"/>
          <w:spacing w:val="-2"/>
          <w:sz w:val="20"/>
        </w:rPr>
        <w:t>recommends:</w:t>
      </w:r>
    </w:p>
    <w:p>
      <w:pPr>
        <w:pStyle w:val="ListParagraph"/>
        <w:numPr>
          <w:ilvl w:val="2"/>
          <w:numId w:val="1"/>
        </w:numPr>
        <w:tabs>
          <w:tab w:pos="1984" w:val="left" w:leader="none"/>
        </w:tabs>
        <w:spacing w:line="266" w:lineRule="auto" w:before="96" w:after="0"/>
        <w:ind w:left="1984" w:right="1232" w:hanging="284"/>
        <w:jc w:val="left"/>
        <w:rPr>
          <w:sz w:val="20"/>
        </w:rPr>
      </w:pPr>
      <w:r>
        <w:rPr>
          <w:color w:val="3C3C3B"/>
          <w:sz w:val="20"/>
        </w:rPr>
        <w:t>The</w:t>
      </w:r>
      <w:r>
        <w:rPr>
          <w:color w:val="3C3C3B"/>
          <w:spacing w:val="-14"/>
          <w:sz w:val="20"/>
        </w:rPr>
        <w:t> </w:t>
      </w:r>
      <w:r>
        <w:rPr>
          <w:color w:val="3C3C3B"/>
          <w:sz w:val="20"/>
        </w:rPr>
        <w:t>retailer</w:t>
      </w:r>
      <w:r>
        <w:rPr>
          <w:color w:val="3C3C3B"/>
          <w:spacing w:val="-14"/>
          <w:sz w:val="20"/>
        </w:rPr>
        <w:t> </w:t>
      </w:r>
      <w:r>
        <w:rPr>
          <w:color w:val="3C3C3B"/>
          <w:sz w:val="20"/>
        </w:rPr>
        <w:t>to</w:t>
      </w:r>
      <w:r>
        <w:rPr>
          <w:color w:val="3C3C3B"/>
          <w:spacing w:val="-14"/>
          <w:sz w:val="20"/>
        </w:rPr>
        <w:t> </w:t>
      </w:r>
      <w:r>
        <w:rPr>
          <w:color w:val="3C3C3B"/>
          <w:sz w:val="20"/>
        </w:rPr>
        <w:t>determine</w:t>
      </w:r>
      <w:r>
        <w:rPr>
          <w:color w:val="3C3C3B"/>
          <w:spacing w:val="-14"/>
          <w:sz w:val="20"/>
        </w:rPr>
        <w:t> </w:t>
      </w:r>
      <w:r>
        <w:rPr>
          <w:color w:val="3C3C3B"/>
          <w:sz w:val="20"/>
        </w:rPr>
        <w:t>the</w:t>
      </w:r>
      <w:r>
        <w:rPr>
          <w:color w:val="3C3C3B"/>
          <w:spacing w:val="-14"/>
          <w:sz w:val="20"/>
        </w:rPr>
        <w:t> </w:t>
      </w:r>
      <w:r>
        <w:rPr>
          <w:color w:val="3C3C3B"/>
          <w:sz w:val="20"/>
        </w:rPr>
        <w:t>tariff</w:t>
      </w:r>
      <w:r>
        <w:rPr>
          <w:color w:val="3C3C3B"/>
          <w:spacing w:val="-14"/>
          <w:sz w:val="20"/>
        </w:rPr>
        <w:t> </w:t>
      </w:r>
      <w:r>
        <w:rPr>
          <w:color w:val="3C3C3B"/>
          <w:sz w:val="20"/>
        </w:rPr>
        <w:t>type</w:t>
      </w:r>
      <w:r>
        <w:rPr>
          <w:color w:val="3C3C3B"/>
          <w:spacing w:val="-14"/>
          <w:sz w:val="20"/>
        </w:rPr>
        <w:t> </w:t>
      </w:r>
      <w:r>
        <w:rPr>
          <w:color w:val="3C3C3B"/>
          <w:sz w:val="20"/>
        </w:rPr>
        <w:t>used</w:t>
      </w:r>
      <w:r>
        <w:rPr>
          <w:color w:val="3C3C3B"/>
          <w:spacing w:val="-14"/>
          <w:sz w:val="20"/>
        </w:rPr>
        <w:t> </w:t>
      </w:r>
      <w:r>
        <w:rPr>
          <w:color w:val="3C3C3B"/>
          <w:sz w:val="20"/>
        </w:rPr>
        <w:t>in</w:t>
      </w:r>
      <w:r>
        <w:rPr>
          <w:color w:val="3C3C3B"/>
          <w:spacing w:val="-14"/>
          <w:sz w:val="20"/>
        </w:rPr>
        <w:t> </w:t>
      </w:r>
      <w:r>
        <w:rPr>
          <w:color w:val="3C3C3B"/>
          <w:sz w:val="20"/>
        </w:rPr>
        <w:t>the</w:t>
      </w:r>
      <w:r>
        <w:rPr>
          <w:color w:val="3C3C3B"/>
          <w:spacing w:val="-13"/>
          <w:sz w:val="20"/>
        </w:rPr>
        <w:t> </w:t>
      </w:r>
      <w:r>
        <w:rPr>
          <w:color w:val="3C3C3B"/>
          <w:sz w:val="20"/>
        </w:rPr>
        <w:t>Basic</w:t>
      </w:r>
      <w:r>
        <w:rPr>
          <w:color w:val="3C3C3B"/>
          <w:spacing w:val="-14"/>
          <w:sz w:val="20"/>
        </w:rPr>
        <w:t> </w:t>
      </w:r>
      <w:r>
        <w:rPr>
          <w:color w:val="3C3C3B"/>
          <w:sz w:val="20"/>
        </w:rPr>
        <w:t>Service</w:t>
      </w:r>
      <w:r>
        <w:rPr>
          <w:color w:val="3C3C3B"/>
          <w:spacing w:val="-14"/>
          <w:sz w:val="20"/>
        </w:rPr>
        <w:t> </w:t>
      </w:r>
      <w:r>
        <w:rPr>
          <w:color w:val="3C3C3B"/>
          <w:sz w:val="20"/>
        </w:rPr>
        <w:t>Offer,</w:t>
      </w:r>
      <w:r>
        <w:rPr>
          <w:color w:val="3C3C3B"/>
          <w:spacing w:val="-14"/>
          <w:sz w:val="20"/>
        </w:rPr>
        <w:t> </w:t>
      </w:r>
      <w:r>
        <w:rPr>
          <w:color w:val="3C3C3B"/>
          <w:sz w:val="20"/>
        </w:rPr>
        <w:t>provided</w:t>
      </w:r>
      <w:r>
        <w:rPr>
          <w:color w:val="3C3C3B"/>
          <w:spacing w:val="-14"/>
          <w:sz w:val="20"/>
        </w:rPr>
        <w:t> </w:t>
      </w:r>
      <w:r>
        <w:rPr>
          <w:color w:val="3C3C3B"/>
          <w:sz w:val="20"/>
        </w:rPr>
        <w:t>it</w:t>
      </w:r>
      <w:r>
        <w:rPr>
          <w:color w:val="3C3C3B"/>
          <w:spacing w:val="-14"/>
          <w:sz w:val="20"/>
        </w:rPr>
        <w:t> </w:t>
      </w:r>
      <w:r>
        <w:rPr>
          <w:color w:val="3C3C3B"/>
          <w:sz w:val="20"/>
        </w:rPr>
        <w:t>stays</w:t>
      </w:r>
      <w:r>
        <w:rPr>
          <w:color w:val="3C3C3B"/>
          <w:spacing w:val="-14"/>
          <w:sz w:val="20"/>
        </w:rPr>
        <w:t> </w:t>
      </w:r>
      <w:r>
        <w:rPr>
          <w:color w:val="3C3C3B"/>
          <w:sz w:val="20"/>
        </w:rPr>
        <w:t>below the regulated price for all usage levels</w:t>
      </w:r>
    </w:p>
    <w:p>
      <w:pPr>
        <w:pStyle w:val="ListParagraph"/>
        <w:numPr>
          <w:ilvl w:val="2"/>
          <w:numId w:val="1"/>
        </w:numPr>
        <w:tabs>
          <w:tab w:pos="1984" w:val="left" w:leader="none"/>
        </w:tabs>
        <w:spacing w:line="240" w:lineRule="auto" w:before="73" w:after="0"/>
        <w:ind w:left="1984" w:right="0" w:hanging="284"/>
        <w:jc w:val="left"/>
        <w:rPr>
          <w:sz w:val="20"/>
        </w:rPr>
      </w:pPr>
      <w:r>
        <w:rPr>
          <w:color w:val="3C3C3B"/>
          <w:spacing w:val="-4"/>
          <w:sz w:val="20"/>
        </w:rPr>
        <w:t>The</w:t>
      </w:r>
      <w:r>
        <w:rPr>
          <w:color w:val="3C3C3B"/>
          <w:spacing w:val="-5"/>
          <w:sz w:val="20"/>
        </w:rPr>
        <w:t> </w:t>
      </w:r>
      <w:r>
        <w:rPr>
          <w:color w:val="3C3C3B"/>
          <w:spacing w:val="-4"/>
          <w:sz w:val="20"/>
        </w:rPr>
        <w:t>Basic Service Offer is</w:t>
      </w:r>
      <w:r>
        <w:rPr>
          <w:color w:val="3C3C3B"/>
          <w:spacing w:val="-5"/>
          <w:sz w:val="20"/>
        </w:rPr>
        <w:t> </w:t>
      </w:r>
      <w:r>
        <w:rPr>
          <w:color w:val="3C3C3B"/>
          <w:spacing w:val="-4"/>
          <w:sz w:val="20"/>
        </w:rPr>
        <w:t>unconditional</w:t>
      </w:r>
    </w:p>
    <w:p>
      <w:pPr>
        <w:pStyle w:val="ListParagraph"/>
        <w:numPr>
          <w:ilvl w:val="2"/>
          <w:numId w:val="1"/>
        </w:numPr>
        <w:tabs>
          <w:tab w:pos="1984" w:val="left" w:leader="none"/>
        </w:tabs>
        <w:spacing w:line="240" w:lineRule="auto" w:before="97" w:after="0"/>
        <w:ind w:left="1984" w:right="0" w:hanging="284"/>
        <w:jc w:val="left"/>
        <w:rPr>
          <w:sz w:val="20"/>
        </w:rPr>
      </w:pPr>
      <w:r>
        <w:rPr>
          <w:color w:val="3C3C3B"/>
          <w:spacing w:val="-2"/>
          <w:sz w:val="20"/>
        </w:rPr>
        <w:t>The</w:t>
      </w:r>
      <w:r>
        <w:rPr>
          <w:color w:val="3C3C3B"/>
          <w:spacing w:val="-7"/>
          <w:sz w:val="20"/>
        </w:rPr>
        <w:t> </w:t>
      </w:r>
      <w:r>
        <w:rPr>
          <w:color w:val="3C3C3B"/>
          <w:spacing w:val="-2"/>
          <w:sz w:val="20"/>
        </w:rPr>
        <w:t>Basic</w:t>
      </w:r>
      <w:r>
        <w:rPr>
          <w:color w:val="3C3C3B"/>
          <w:spacing w:val="-7"/>
          <w:sz w:val="20"/>
        </w:rPr>
        <w:t> </w:t>
      </w:r>
      <w:r>
        <w:rPr>
          <w:color w:val="3C3C3B"/>
          <w:spacing w:val="-2"/>
          <w:sz w:val="20"/>
        </w:rPr>
        <w:t>Service</w:t>
      </w:r>
      <w:r>
        <w:rPr>
          <w:color w:val="3C3C3B"/>
          <w:spacing w:val="-7"/>
          <w:sz w:val="20"/>
        </w:rPr>
        <w:t> </w:t>
      </w:r>
      <w:r>
        <w:rPr>
          <w:color w:val="3C3C3B"/>
          <w:spacing w:val="-2"/>
          <w:sz w:val="20"/>
        </w:rPr>
        <w:t>Offer</w:t>
      </w:r>
      <w:r>
        <w:rPr>
          <w:color w:val="3C3C3B"/>
          <w:spacing w:val="-7"/>
          <w:sz w:val="20"/>
        </w:rPr>
        <w:t> </w:t>
      </w:r>
      <w:r>
        <w:rPr>
          <w:color w:val="3C3C3B"/>
          <w:spacing w:val="-2"/>
          <w:sz w:val="20"/>
        </w:rPr>
        <w:t>includes</w:t>
      </w:r>
      <w:r>
        <w:rPr>
          <w:color w:val="3C3C3B"/>
          <w:spacing w:val="-7"/>
          <w:sz w:val="20"/>
        </w:rPr>
        <w:t> </w:t>
      </w:r>
      <w:r>
        <w:rPr>
          <w:color w:val="3C3C3B"/>
          <w:spacing w:val="-2"/>
          <w:sz w:val="20"/>
        </w:rPr>
        <w:t>an</w:t>
      </w:r>
      <w:r>
        <w:rPr>
          <w:color w:val="3C3C3B"/>
          <w:spacing w:val="-7"/>
          <w:sz w:val="20"/>
        </w:rPr>
        <w:t> </w:t>
      </w:r>
      <w:r>
        <w:rPr>
          <w:color w:val="3C3C3B"/>
          <w:spacing w:val="-2"/>
          <w:sz w:val="20"/>
        </w:rPr>
        <w:t>obligation</w:t>
      </w:r>
      <w:r>
        <w:rPr>
          <w:color w:val="3C3C3B"/>
          <w:spacing w:val="-7"/>
          <w:sz w:val="20"/>
        </w:rPr>
        <w:t> </w:t>
      </w:r>
      <w:r>
        <w:rPr>
          <w:color w:val="3C3C3B"/>
          <w:spacing w:val="-2"/>
          <w:sz w:val="20"/>
        </w:rPr>
        <w:t>to</w:t>
      </w:r>
      <w:r>
        <w:rPr>
          <w:color w:val="3C3C3B"/>
          <w:spacing w:val="-7"/>
          <w:sz w:val="20"/>
        </w:rPr>
        <w:t> </w:t>
      </w:r>
      <w:r>
        <w:rPr>
          <w:color w:val="3C3C3B"/>
          <w:spacing w:val="-2"/>
          <w:sz w:val="20"/>
        </w:rPr>
        <w:t>supply</w:t>
      </w:r>
    </w:p>
    <w:p>
      <w:pPr>
        <w:pStyle w:val="ListParagraph"/>
        <w:numPr>
          <w:ilvl w:val="2"/>
          <w:numId w:val="1"/>
        </w:numPr>
        <w:tabs>
          <w:tab w:pos="1984" w:val="left" w:leader="none"/>
        </w:tabs>
        <w:spacing w:line="266" w:lineRule="auto" w:before="97" w:after="0"/>
        <w:ind w:left="1984" w:right="1169" w:hanging="284"/>
        <w:jc w:val="left"/>
        <w:rPr>
          <w:sz w:val="20"/>
        </w:rPr>
      </w:pPr>
      <w:r>
        <w:rPr>
          <w:color w:val="3C3C3B"/>
          <w:spacing w:val="-2"/>
          <w:sz w:val="20"/>
        </w:rPr>
        <w:t>Retailers</w:t>
      </w:r>
      <w:r>
        <w:rPr>
          <w:color w:val="3C3C3B"/>
          <w:spacing w:val="-8"/>
          <w:sz w:val="20"/>
        </w:rPr>
        <w:t> </w:t>
      </w:r>
      <w:r>
        <w:rPr>
          <w:color w:val="3C3C3B"/>
          <w:spacing w:val="-2"/>
          <w:sz w:val="20"/>
        </w:rPr>
        <w:t>may</w:t>
      </w:r>
      <w:r>
        <w:rPr>
          <w:color w:val="3C3C3B"/>
          <w:spacing w:val="-8"/>
          <w:sz w:val="20"/>
        </w:rPr>
        <w:t> </w:t>
      </w:r>
      <w:r>
        <w:rPr>
          <w:color w:val="3C3C3B"/>
          <w:spacing w:val="-2"/>
          <w:sz w:val="20"/>
        </w:rPr>
        <w:t>make</w:t>
      </w:r>
      <w:r>
        <w:rPr>
          <w:color w:val="3C3C3B"/>
          <w:spacing w:val="-8"/>
          <w:sz w:val="20"/>
        </w:rPr>
        <w:t> </w:t>
      </w:r>
      <w:r>
        <w:rPr>
          <w:color w:val="3C3C3B"/>
          <w:spacing w:val="-2"/>
          <w:sz w:val="20"/>
        </w:rPr>
        <w:t>any</w:t>
      </w:r>
      <w:r>
        <w:rPr>
          <w:color w:val="3C3C3B"/>
          <w:spacing w:val="-8"/>
          <w:sz w:val="20"/>
        </w:rPr>
        <w:t> </w:t>
      </w:r>
      <w:r>
        <w:rPr>
          <w:color w:val="3C3C3B"/>
          <w:spacing w:val="-2"/>
          <w:sz w:val="20"/>
        </w:rPr>
        <w:t>other</w:t>
      </w:r>
      <w:r>
        <w:rPr>
          <w:color w:val="3C3C3B"/>
          <w:spacing w:val="-8"/>
          <w:sz w:val="20"/>
        </w:rPr>
        <w:t> </w:t>
      </w:r>
      <w:r>
        <w:rPr>
          <w:color w:val="3C3C3B"/>
          <w:spacing w:val="-2"/>
          <w:sz w:val="20"/>
        </w:rPr>
        <w:t>offers</w:t>
      </w:r>
      <w:r>
        <w:rPr>
          <w:color w:val="3C3C3B"/>
          <w:spacing w:val="-8"/>
          <w:sz w:val="20"/>
        </w:rPr>
        <w:t> </w:t>
      </w:r>
      <w:r>
        <w:rPr>
          <w:color w:val="3C3C3B"/>
          <w:spacing w:val="-2"/>
          <w:sz w:val="20"/>
        </w:rPr>
        <w:t>available</w:t>
      </w:r>
      <w:r>
        <w:rPr>
          <w:color w:val="3C3C3B"/>
          <w:spacing w:val="-8"/>
          <w:sz w:val="20"/>
        </w:rPr>
        <w:t> </w:t>
      </w:r>
      <w:r>
        <w:rPr>
          <w:color w:val="3C3C3B"/>
          <w:spacing w:val="-2"/>
          <w:sz w:val="20"/>
        </w:rPr>
        <w:t>to</w:t>
      </w:r>
      <w:r>
        <w:rPr>
          <w:color w:val="3C3C3B"/>
          <w:spacing w:val="-8"/>
          <w:sz w:val="20"/>
        </w:rPr>
        <w:t> </w:t>
      </w:r>
      <w:r>
        <w:rPr>
          <w:color w:val="3C3C3B"/>
          <w:spacing w:val="-2"/>
          <w:sz w:val="20"/>
        </w:rPr>
        <w:t>consumers,</w:t>
      </w:r>
      <w:r>
        <w:rPr>
          <w:color w:val="3C3C3B"/>
          <w:spacing w:val="-8"/>
          <w:sz w:val="20"/>
        </w:rPr>
        <w:t> </w:t>
      </w:r>
      <w:r>
        <w:rPr>
          <w:color w:val="3C3C3B"/>
          <w:spacing w:val="-2"/>
          <w:sz w:val="20"/>
        </w:rPr>
        <w:t>including</w:t>
      </w:r>
      <w:r>
        <w:rPr>
          <w:color w:val="3C3C3B"/>
          <w:spacing w:val="-8"/>
          <w:sz w:val="20"/>
        </w:rPr>
        <w:t> </w:t>
      </w:r>
      <w:r>
        <w:rPr>
          <w:color w:val="3C3C3B"/>
          <w:spacing w:val="-2"/>
          <w:sz w:val="20"/>
        </w:rPr>
        <w:t>offers</w:t>
      </w:r>
      <w:r>
        <w:rPr>
          <w:color w:val="3C3C3B"/>
          <w:spacing w:val="-8"/>
          <w:sz w:val="20"/>
        </w:rPr>
        <w:t> </w:t>
      </w:r>
      <w:r>
        <w:rPr>
          <w:color w:val="3C3C3B"/>
          <w:spacing w:val="-2"/>
          <w:sz w:val="20"/>
        </w:rPr>
        <w:t>priced</w:t>
      </w:r>
      <w:r>
        <w:rPr>
          <w:color w:val="3C3C3B"/>
          <w:spacing w:val="-8"/>
          <w:sz w:val="20"/>
        </w:rPr>
        <w:t> </w:t>
      </w:r>
      <w:r>
        <w:rPr>
          <w:color w:val="3C3C3B"/>
          <w:spacing w:val="-2"/>
          <w:sz w:val="20"/>
        </w:rPr>
        <w:t>above</w:t>
      </w:r>
      <w:r>
        <w:rPr>
          <w:color w:val="3C3C3B"/>
          <w:spacing w:val="-8"/>
          <w:sz w:val="20"/>
        </w:rPr>
        <w:t> </w:t>
      </w:r>
      <w:r>
        <w:rPr>
          <w:color w:val="3C3C3B"/>
          <w:spacing w:val="-2"/>
          <w:sz w:val="20"/>
        </w:rPr>
        <w:t>their </w:t>
      </w:r>
      <w:r>
        <w:rPr>
          <w:color w:val="3C3C3B"/>
          <w:sz w:val="20"/>
        </w:rPr>
        <w:t>Basic Service Offer</w:t>
      </w:r>
    </w:p>
    <w:p>
      <w:pPr>
        <w:pStyle w:val="ListParagraph"/>
        <w:numPr>
          <w:ilvl w:val="2"/>
          <w:numId w:val="1"/>
        </w:numPr>
        <w:tabs>
          <w:tab w:pos="1984" w:val="left" w:leader="none"/>
        </w:tabs>
        <w:spacing w:line="266" w:lineRule="auto" w:before="72" w:after="0"/>
        <w:ind w:left="1984" w:right="1509" w:hanging="284"/>
        <w:jc w:val="left"/>
        <w:rPr>
          <w:sz w:val="20"/>
        </w:rPr>
      </w:pPr>
      <w:r>
        <w:rPr>
          <w:color w:val="3C3C3B"/>
          <w:sz w:val="20"/>
        </w:rPr>
        <w:t>The</w:t>
      </w:r>
      <w:r>
        <w:rPr>
          <w:color w:val="3C3C3B"/>
          <w:spacing w:val="-14"/>
          <w:sz w:val="20"/>
        </w:rPr>
        <w:t> </w:t>
      </w:r>
      <w:r>
        <w:rPr>
          <w:color w:val="3C3C3B"/>
          <w:sz w:val="20"/>
        </w:rPr>
        <w:t>Basic</w:t>
      </w:r>
      <w:r>
        <w:rPr>
          <w:color w:val="3C3C3B"/>
          <w:spacing w:val="-14"/>
          <w:sz w:val="20"/>
        </w:rPr>
        <w:t> </w:t>
      </w:r>
      <w:r>
        <w:rPr>
          <w:color w:val="3C3C3B"/>
          <w:sz w:val="20"/>
        </w:rPr>
        <w:t>Service</w:t>
      </w:r>
      <w:r>
        <w:rPr>
          <w:color w:val="3C3C3B"/>
          <w:spacing w:val="-14"/>
          <w:sz w:val="20"/>
        </w:rPr>
        <w:t> </w:t>
      </w:r>
      <w:r>
        <w:rPr>
          <w:color w:val="3C3C3B"/>
          <w:sz w:val="20"/>
        </w:rPr>
        <w:t>Offer</w:t>
      </w:r>
      <w:r>
        <w:rPr>
          <w:color w:val="3C3C3B"/>
          <w:spacing w:val="-14"/>
          <w:sz w:val="20"/>
        </w:rPr>
        <w:t> </w:t>
      </w:r>
      <w:r>
        <w:rPr>
          <w:color w:val="3C3C3B"/>
          <w:sz w:val="20"/>
        </w:rPr>
        <w:t>to</w:t>
      </w:r>
      <w:r>
        <w:rPr>
          <w:color w:val="3C3C3B"/>
          <w:spacing w:val="-14"/>
          <w:sz w:val="20"/>
        </w:rPr>
        <w:t> </w:t>
      </w:r>
      <w:r>
        <w:rPr>
          <w:color w:val="3C3C3B"/>
          <w:sz w:val="20"/>
        </w:rPr>
        <w:t>be</w:t>
      </w:r>
      <w:r>
        <w:rPr>
          <w:color w:val="3C3C3B"/>
          <w:spacing w:val="-14"/>
          <w:sz w:val="20"/>
        </w:rPr>
        <w:t> </w:t>
      </w:r>
      <w:r>
        <w:rPr>
          <w:color w:val="3C3C3B"/>
          <w:sz w:val="20"/>
        </w:rPr>
        <w:t>made</w:t>
      </w:r>
      <w:r>
        <w:rPr>
          <w:color w:val="3C3C3B"/>
          <w:spacing w:val="-14"/>
          <w:sz w:val="20"/>
        </w:rPr>
        <w:t> </w:t>
      </w:r>
      <w:r>
        <w:rPr>
          <w:color w:val="3C3C3B"/>
          <w:sz w:val="20"/>
        </w:rPr>
        <w:t>available</w:t>
      </w:r>
      <w:r>
        <w:rPr>
          <w:color w:val="3C3C3B"/>
          <w:spacing w:val="-14"/>
          <w:sz w:val="20"/>
        </w:rPr>
        <w:t> </w:t>
      </w:r>
      <w:r>
        <w:rPr>
          <w:color w:val="3C3C3B"/>
          <w:sz w:val="20"/>
        </w:rPr>
        <w:t>to</w:t>
      </w:r>
      <w:r>
        <w:rPr>
          <w:color w:val="3C3C3B"/>
          <w:spacing w:val="-14"/>
          <w:sz w:val="20"/>
        </w:rPr>
        <w:t> </w:t>
      </w:r>
      <w:r>
        <w:rPr>
          <w:color w:val="3C3C3B"/>
          <w:sz w:val="20"/>
        </w:rPr>
        <w:t>customers</w:t>
      </w:r>
      <w:r>
        <w:rPr>
          <w:color w:val="3C3C3B"/>
          <w:spacing w:val="-13"/>
          <w:sz w:val="20"/>
        </w:rPr>
        <w:t> </w:t>
      </w:r>
      <w:r>
        <w:rPr>
          <w:color w:val="3C3C3B"/>
          <w:sz w:val="20"/>
        </w:rPr>
        <w:t>within</w:t>
      </w:r>
      <w:r>
        <w:rPr>
          <w:color w:val="3C3C3B"/>
          <w:spacing w:val="-14"/>
          <w:sz w:val="20"/>
        </w:rPr>
        <w:t> </w:t>
      </w:r>
      <w:r>
        <w:rPr>
          <w:color w:val="3C3C3B"/>
          <w:sz w:val="20"/>
        </w:rPr>
        <w:t>embedded</w:t>
      </w:r>
      <w:r>
        <w:rPr>
          <w:color w:val="3C3C3B"/>
          <w:spacing w:val="-14"/>
          <w:sz w:val="20"/>
        </w:rPr>
        <w:t> </w:t>
      </w:r>
      <w:r>
        <w:rPr>
          <w:color w:val="3C3C3B"/>
          <w:sz w:val="20"/>
        </w:rPr>
        <w:t>networks</w:t>
      </w:r>
      <w:r>
        <w:rPr>
          <w:color w:val="3C3C3B"/>
          <w:spacing w:val="-14"/>
          <w:sz w:val="20"/>
        </w:rPr>
        <w:t> </w:t>
      </w:r>
      <w:r>
        <w:rPr>
          <w:color w:val="3C3C3B"/>
          <w:sz w:val="20"/>
        </w:rPr>
        <w:t>and where there is a single gas retailer.</w:t>
      </w:r>
    </w:p>
    <w:p>
      <w:pPr>
        <w:pStyle w:val="BodyText"/>
        <w:spacing w:before="9"/>
        <w:rPr>
          <w:sz w:val="11"/>
        </w:rPr>
      </w:pPr>
      <w:r>
        <w:rPr/>
        <mc:AlternateContent>
          <mc:Choice Requires="wps">
            <w:drawing>
              <wp:anchor distT="0" distB="0" distL="0" distR="0" allowOverlap="1" layoutInCell="1" locked="0" behindDoc="1" simplePos="0" relativeHeight="487599104">
                <wp:simplePos x="0" y="0"/>
                <wp:positionH relativeFrom="page">
                  <wp:posOffset>647999</wp:posOffset>
                </wp:positionH>
                <wp:positionV relativeFrom="paragraph">
                  <wp:posOffset>101586</wp:posOffset>
                </wp:positionV>
                <wp:extent cx="5904230" cy="388620"/>
                <wp:effectExtent l="0" t="0" r="0" b="0"/>
                <wp:wrapTopAndBottom/>
                <wp:docPr id="53" name="Textbox 53"/>
                <wp:cNvGraphicFramePr>
                  <a:graphicFrameLocks/>
                </wp:cNvGraphicFramePr>
                <a:graphic>
                  <a:graphicData uri="http://schemas.microsoft.com/office/word/2010/wordprocessingShape">
                    <wps:wsp>
                      <wps:cNvPr id="53" name="Textbox 53"/>
                      <wps:cNvSpPr txBox="1"/>
                      <wps:spPr>
                        <a:xfrm>
                          <a:off x="0" y="0"/>
                          <a:ext cx="5904230" cy="388620"/>
                        </a:xfrm>
                        <a:prstGeom prst="rect">
                          <a:avLst/>
                        </a:prstGeom>
                        <a:solidFill>
                          <a:srgbClr val="A7C4B3"/>
                        </a:solidFill>
                      </wps:spPr>
                      <wps:txbx>
                        <w:txbxContent>
                          <w:p>
                            <w:pPr>
                              <w:spacing w:before="197"/>
                              <w:ind w:left="113" w:right="0" w:firstLine="0"/>
                              <w:jc w:val="left"/>
                              <w:rPr>
                                <w:b/>
                                <w:color w:val="000000"/>
                                <w:sz w:val="20"/>
                              </w:rPr>
                            </w:pPr>
                            <w:r>
                              <w:rPr>
                                <w:b/>
                                <w:color w:val="FFFFFF"/>
                                <w:spacing w:val="-8"/>
                                <w:sz w:val="20"/>
                              </w:rPr>
                              <w:t>Recommendation</w:t>
                            </w:r>
                            <w:r>
                              <w:rPr>
                                <w:b/>
                                <w:color w:val="FFFFFF"/>
                                <w:spacing w:val="-2"/>
                                <w:sz w:val="20"/>
                              </w:rPr>
                              <w:t> </w:t>
                            </w:r>
                            <w:r>
                              <w:rPr>
                                <w:b/>
                                <w:color w:val="FFFFFF"/>
                                <w:spacing w:val="-8"/>
                                <w:sz w:val="20"/>
                              </w:rPr>
                              <w:t>2</w:t>
                            </w:r>
                            <w:r>
                              <w:rPr>
                                <w:b/>
                                <w:color w:val="FFFFFF"/>
                                <w:spacing w:val="-1"/>
                                <w:sz w:val="20"/>
                              </w:rPr>
                              <w:t> </w:t>
                            </w:r>
                            <w:r>
                              <w:rPr>
                                <w:b/>
                                <w:color w:val="FFFFFF"/>
                                <w:spacing w:val="-8"/>
                                <w:sz w:val="20"/>
                              </w:rPr>
                              <w:t>–</w:t>
                            </w:r>
                            <w:r>
                              <w:rPr>
                                <w:b/>
                                <w:color w:val="FFFFFF"/>
                                <w:spacing w:val="-1"/>
                                <w:sz w:val="20"/>
                              </w:rPr>
                              <w:t> </w:t>
                            </w:r>
                            <w:r>
                              <w:rPr>
                                <w:b/>
                                <w:color w:val="FFFFFF"/>
                                <w:spacing w:val="-8"/>
                                <w:sz w:val="20"/>
                              </w:rPr>
                              <w:t>Abolish</w:t>
                            </w:r>
                            <w:r>
                              <w:rPr>
                                <w:b/>
                                <w:color w:val="FFFFFF"/>
                                <w:spacing w:val="-1"/>
                                <w:sz w:val="20"/>
                              </w:rPr>
                              <w:t> </w:t>
                            </w:r>
                            <w:r>
                              <w:rPr>
                                <w:b/>
                                <w:color w:val="FFFFFF"/>
                                <w:spacing w:val="-8"/>
                                <w:sz w:val="20"/>
                              </w:rPr>
                              <w:t>standing</w:t>
                            </w:r>
                            <w:r>
                              <w:rPr>
                                <w:b/>
                                <w:color w:val="FFFFFF"/>
                                <w:spacing w:val="-1"/>
                                <w:sz w:val="20"/>
                              </w:rPr>
                              <w:t> </w:t>
                            </w:r>
                            <w:r>
                              <w:rPr>
                                <w:b/>
                                <w:color w:val="FFFFFF"/>
                                <w:spacing w:val="-8"/>
                                <w:sz w:val="20"/>
                              </w:rPr>
                              <w:t>offers</w:t>
                            </w:r>
                          </w:p>
                        </w:txbxContent>
                      </wps:txbx>
                      <wps:bodyPr wrap="square" lIns="0" tIns="0" rIns="0" bIns="0" rtlCol="0">
                        <a:noAutofit/>
                      </wps:bodyPr>
                    </wps:wsp>
                  </a:graphicData>
                </a:graphic>
              </wp:anchor>
            </w:drawing>
          </mc:Choice>
          <mc:Fallback>
            <w:pict>
              <v:shape style="position:absolute;margin-left:51.023602pt;margin-top:7.998899pt;width:464.9pt;height:30.6pt;mso-position-horizontal-relative:page;mso-position-vertical-relative:paragraph;z-index:-15717376;mso-wrap-distance-left:0;mso-wrap-distance-right:0" type="#_x0000_t202" id="docshape39" filled="true" fillcolor="#a7c4b3" stroked="false">
                <v:textbox inset="0,0,0,0">
                  <w:txbxContent>
                    <w:p>
                      <w:pPr>
                        <w:spacing w:before="197"/>
                        <w:ind w:left="113" w:right="0" w:firstLine="0"/>
                        <w:jc w:val="left"/>
                        <w:rPr>
                          <w:b/>
                          <w:color w:val="000000"/>
                          <w:sz w:val="20"/>
                        </w:rPr>
                      </w:pPr>
                      <w:r>
                        <w:rPr>
                          <w:b/>
                          <w:color w:val="FFFFFF"/>
                          <w:spacing w:val="-8"/>
                          <w:sz w:val="20"/>
                        </w:rPr>
                        <w:t>Recommendation</w:t>
                      </w:r>
                      <w:r>
                        <w:rPr>
                          <w:b/>
                          <w:color w:val="FFFFFF"/>
                          <w:spacing w:val="-2"/>
                          <w:sz w:val="20"/>
                        </w:rPr>
                        <w:t> </w:t>
                      </w:r>
                      <w:r>
                        <w:rPr>
                          <w:b/>
                          <w:color w:val="FFFFFF"/>
                          <w:spacing w:val="-8"/>
                          <w:sz w:val="20"/>
                        </w:rPr>
                        <w:t>2</w:t>
                      </w:r>
                      <w:r>
                        <w:rPr>
                          <w:b/>
                          <w:color w:val="FFFFFF"/>
                          <w:spacing w:val="-1"/>
                          <w:sz w:val="20"/>
                        </w:rPr>
                        <w:t> </w:t>
                      </w:r>
                      <w:r>
                        <w:rPr>
                          <w:b/>
                          <w:color w:val="FFFFFF"/>
                          <w:spacing w:val="-8"/>
                          <w:sz w:val="20"/>
                        </w:rPr>
                        <w:t>–</w:t>
                      </w:r>
                      <w:r>
                        <w:rPr>
                          <w:b/>
                          <w:color w:val="FFFFFF"/>
                          <w:spacing w:val="-1"/>
                          <w:sz w:val="20"/>
                        </w:rPr>
                        <w:t> </w:t>
                      </w:r>
                      <w:r>
                        <w:rPr>
                          <w:b/>
                          <w:color w:val="FFFFFF"/>
                          <w:spacing w:val="-8"/>
                          <w:sz w:val="20"/>
                        </w:rPr>
                        <w:t>Abolish</w:t>
                      </w:r>
                      <w:r>
                        <w:rPr>
                          <w:b/>
                          <w:color w:val="FFFFFF"/>
                          <w:spacing w:val="-1"/>
                          <w:sz w:val="20"/>
                        </w:rPr>
                        <w:t> </w:t>
                      </w:r>
                      <w:r>
                        <w:rPr>
                          <w:b/>
                          <w:color w:val="FFFFFF"/>
                          <w:spacing w:val="-8"/>
                          <w:sz w:val="20"/>
                        </w:rPr>
                        <w:t>standing</w:t>
                      </w:r>
                      <w:r>
                        <w:rPr>
                          <w:b/>
                          <w:color w:val="FFFFFF"/>
                          <w:spacing w:val="-1"/>
                          <w:sz w:val="20"/>
                        </w:rPr>
                        <w:t> </w:t>
                      </w:r>
                      <w:r>
                        <w:rPr>
                          <w:b/>
                          <w:color w:val="FFFFFF"/>
                          <w:spacing w:val="-8"/>
                          <w:sz w:val="20"/>
                        </w:rPr>
                        <w:t>offers</w:t>
                      </w:r>
                    </w:p>
                  </w:txbxContent>
                </v:textbox>
                <v:fill type="solid"/>
                <w10:wrap type="topAndBottom"/>
              </v:shape>
            </w:pict>
          </mc:Fallback>
        </mc:AlternateContent>
      </w:r>
    </w:p>
    <w:p>
      <w:pPr>
        <w:pStyle w:val="BodyText"/>
        <w:spacing w:before="6"/>
        <w:rPr>
          <w:sz w:val="8"/>
        </w:rPr>
      </w:pPr>
    </w:p>
    <w:p>
      <w:pPr>
        <w:pStyle w:val="BodyText"/>
        <w:spacing w:before="99"/>
        <w:ind w:left="1133"/>
      </w:pPr>
      <w:r>
        <w:rPr>
          <w:b/>
          <w:color w:val="609198"/>
          <w:sz w:val="16"/>
        </w:rPr>
        <w:t>2A</w:t>
      </w:r>
      <w:r>
        <w:rPr>
          <w:b/>
          <w:color w:val="609198"/>
          <w:spacing w:val="25"/>
          <w:sz w:val="16"/>
        </w:rPr>
        <w:t> </w:t>
      </w:r>
      <w:r>
        <w:rPr>
          <w:color w:val="3C3C3B"/>
        </w:rPr>
        <w:t>Abolish</w:t>
      </w:r>
      <w:r>
        <w:rPr>
          <w:color w:val="3C3C3B"/>
          <w:spacing w:val="-10"/>
        </w:rPr>
        <w:t> </w:t>
      </w:r>
      <w:r>
        <w:rPr>
          <w:color w:val="3C3C3B"/>
        </w:rPr>
        <w:t>the</w:t>
      </w:r>
      <w:r>
        <w:rPr>
          <w:color w:val="3C3C3B"/>
          <w:spacing w:val="-11"/>
        </w:rPr>
        <w:t> </w:t>
      </w:r>
      <w:r>
        <w:rPr>
          <w:color w:val="3C3C3B"/>
        </w:rPr>
        <w:t>requirement</w:t>
      </w:r>
      <w:r>
        <w:rPr>
          <w:color w:val="3C3C3B"/>
          <w:spacing w:val="-10"/>
        </w:rPr>
        <w:t> </w:t>
      </w:r>
      <w:r>
        <w:rPr>
          <w:color w:val="3C3C3B"/>
        </w:rPr>
        <w:t>for</w:t>
      </w:r>
      <w:r>
        <w:rPr>
          <w:color w:val="3C3C3B"/>
          <w:spacing w:val="-11"/>
        </w:rPr>
        <w:t> </w:t>
      </w:r>
      <w:r>
        <w:rPr>
          <w:color w:val="3C3C3B"/>
        </w:rPr>
        <w:t>retailers</w:t>
      </w:r>
      <w:r>
        <w:rPr>
          <w:color w:val="3C3C3B"/>
          <w:spacing w:val="-10"/>
        </w:rPr>
        <w:t> </w:t>
      </w:r>
      <w:r>
        <w:rPr>
          <w:color w:val="3C3C3B"/>
        </w:rPr>
        <w:t>to</w:t>
      </w:r>
      <w:r>
        <w:rPr>
          <w:color w:val="3C3C3B"/>
          <w:spacing w:val="-11"/>
        </w:rPr>
        <w:t> </w:t>
      </w:r>
      <w:r>
        <w:rPr>
          <w:color w:val="3C3C3B"/>
        </w:rPr>
        <w:t>offer</w:t>
      </w:r>
      <w:r>
        <w:rPr>
          <w:color w:val="3C3C3B"/>
          <w:spacing w:val="-10"/>
        </w:rPr>
        <w:t> </w:t>
      </w:r>
      <w:r>
        <w:rPr>
          <w:color w:val="3C3C3B"/>
        </w:rPr>
        <w:t>standing</w:t>
      </w:r>
      <w:r>
        <w:rPr>
          <w:color w:val="3C3C3B"/>
          <w:spacing w:val="-11"/>
        </w:rPr>
        <w:t> </w:t>
      </w:r>
      <w:r>
        <w:rPr>
          <w:color w:val="3C3C3B"/>
        </w:rPr>
        <w:t>offer</w:t>
      </w:r>
      <w:r>
        <w:rPr>
          <w:color w:val="3C3C3B"/>
          <w:spacing w:val="-11"/>
        </w:rPr>
        <w:t> </w:t>
      </w:r>
      <w:r>
        <w:rPr>
          <w:color w:val="3C3C3B"/>
          <w:spacing w:val="-2"/>
        </w:rPr>
        <w:t>contracts.</w:t>
      </w:r>
    </w:p>
    <w:p>
      <w:pPr>
        <w:pStyle w:val="BodyText"/>
        <w:spacing w:before="11"/>
        <w:rPr>
          <w:sz w:val="13"/>
        </w:rPr>
      </w:pPr>
      <w:r>
        <w:rPr/>
        <mc:AlternateContent>
          <mc:Choice Requires="wps">
            <w:drawing>
              <wp:anchor distT="0" distB="0" distL="0" distR="0" allowOverlap="1" layoutInCell="1" locked="0" behindDoc="1" simplePos="0" relativeHeight="487599616">
                <wp:simplePos x="0" y="0"/>
                <wp:positionH relativeFrom="page">
                  <wp:posOffset>647999</wp:posOffset>
                </wp:positionH>
                <wp:positionV relativeFrom="paragraph">
                  <wp:posOffset>117212</wp:posOffset>
                </wp:positionV>
                <wp:extent cx="5904230" cy="388620"/>
                <wp:effectExtent l="0" t="0" r="0" b="0"/>
                <wp:wrapTopAndBottom/>
                <wp:docPr id="54" name="Textbox 54"/>
                <wp:cNvGraphicFramePr>
                  <a:graphicFrameLocks/>
                </wp:cNvGraphicFramePr>
                <a:graphic>
                  <a:graphicData uri="http://schemas.microsoft.com/office/word/2010/wordprocessingShape">
                    <wps:wsp>
                      <wps:cNvPr id="54" name="Textbox 54"/>
                      <wps:cNvSpPr txBox="1"/>
                      <wps:spPr>
                        <a:xfrm>
                          <a:off x="0" y="0"/>
                          <a:ext cx="5904230" cy="388620"/>
                        </a:xfrm>
                        <a:prstGeom prst="rect">
                          <a:avLst/>
                        </a:prstGeom>
                        <a:solidFill>
                          <a:srgbClr val="A7C4B3"/>
                        </a:solidFill>
                      </wps:spPr>
                      <wps:txbx>
                        <w:txbxContent>
                          <w:p>
                            <w:pPr>
                              <w:spacing w:before="197"/>
                              <w:ind w:left="113" w:right="0" w:firstLine="0"/>
                              <w:jc w:val="left"/>
                              <w:rPr>
                                <w:b/>
                                <w:color w:val="000000"/>
                                <w:sz w:val="20"/>
                              </w:rPr>
                            </w:pPr>
                            <w:r>
                              <w:rPr>
                                <w:b/>
                                <w:color w:val="FFFFFF"/>
                                <w:spacing w:val="-8"/>
                                <w:sz w:val="20"/>
                              </w:rPr>
                              <w:t>Recommendation</w:t>
                            </w:r>
                            <w:r>
                              <w:rPr>
                                <w:b/>
                                <w:color w:val="FFFFFF"/>
                                <w:spacing w:val="2"/>
                                <w:sz w:val="20"/>
                              </w:rPr>
                              <w:t> </w:t>
                            </w:r>
                            <w:r>
                              <w:rPr>
                                <w:b/>
                                <w:color w:val="FFFFFF"/>
                                <w:spacing w:val="-8"/>
                                <w:sz w:val="20"/>
                              </w:rPr>
                              <w:t>3</w:t>
                            </w:r>
                            <w:r>
                              <w:rPr>
                                <w:b/>
                                <w:color w:val="FFFFFF"/>
                                <w:spacing w:val="3"/>
                                <w:sz w:val="20"/>
                              </w:rPr>
                              <w:t> </w:t>
                            </w:r>
                            <w:r>
                              <w:rPr>
                                <w:b/>
                                <w:color w:val="FFFFFF"/>
                                <w:spacing w:val="-8"/>
                                <w:sz w:val="20"/>
                              </w:rPr>
                              <w:t>–</w:t>
                            </w:r>
                            <w:r>
                              <w:rPr>
                                <w:b/>
                                <w:color w:val="FFFFFF"/>
                                <w:spacing w:val="3"/>
                                <w:sz w:val="20"/>
                              </w:rPr>
                              <w:t> </w:t>
                            </w:r>
                            <w:r>
                              <w:rPr>
                                <w:b/>
                                <w:color w:val="FFFFFF"/>
                                <w:spacing w:val="-8"/>
                                <w:sz w:val="20"/>
                              </w:rPr>
                              <w:t>Marketing</w:t>
                            </w:r>
                            <w:r>
                              <w:rPr>
                                <w:b/>
                                <w:color w:val="FFFFFF"/>
                                <w:spacing w:val="3"/>
                                <w:sz w:val="20"/>
                              </w:rPr>
                              <w:t> </w:t>
                            </w:r>
                            <w:r>
                              <w:rPr>
                                <w:b/>
                                <w:color w:val="FFFFFF"/>
                                <w:spacing w:val="-8"/>
                                <w:sz w:val="20"/>
                              </w:rPr>
                              <w:t>information</w:t>
                            </w:r>
                            <w:r>
                              <w:rPr>
                                <w:b/>
                                <w:color w:val="FFFFFF"/>
                                <w:spacing w:val="2"/>
                                <w:sz w:val="20"/>
                              </w:rPr>
                              <w:t> </w:t>
                            </w:r>
                            <w:r>
                              <w:rPr>
                                <w:b/>
                                <w:color w:val="FFFFFF"/>
                                <w:spacing w:val="-8"/>
                                <w:sz w:val="20"/>
                              </w:rPr>
                              <w:t>on</w:t>
                            </w:r>
                            <w:r>
                              <w:rPr>
                                <w:b/>
                                <w:color w:val="FFFFFF"/>
                                <w:spacing w:val="3"/>
                                <w:sz w:val="20"/>
                              </w:rPr>
                              <w:t> </w:t>
                            </w:r>
                            <w:r>
                              <w:rPr>
                                <w:b/>
                                <w:color w:val="FFFFFF"/>
                                <w:spacing w:val="-8"/>
                                <w:sz w:val="20"/>
                              </w:rPr>
                              <w:t>prices</w:t>
                            </w:r>
                            <w:r>
                              <w:rPr>
                                <w:b/>
                                <w:color w:val="FFFFFF"/>
                                <w:spacing w:val="3"/>
                                <w:sz w:val="20"/>
                              </w:rPr>
                              <w:t> </w:t>
                            </w:r>
                            <w:r>
                              <w:rPr>
                                <w:b/>
                                <w:color w:val="FFFFFF"/>
                                <w:spacing w:val="-8"/>
                                <w:sz w:val="20"/>
                              </w:rPr>
                              <w:t>to</w:t>
                            </w:r>
                            <w:r>
                              <w:rPr>
                                <w:b/>
                                <w:color w:val="FFFFFF"/>
                                <w:spacing w:val="3"/>
                                <w:sz w:val="20"/>
                              </w:rPr>
                              <w:t> </w:t>
                            </w:r>
                            <w:r>
                              <w:rPr>
                                <w:b/>
                                <w:color w:val="FFFFFF"/>
                                <w:spacing w:val="-8"/>
                                <w:sz w:val="20"/>
                              </w:rPr>
                              <w:t>be</w:t>
                            </w:r>
                            <w:r>
                              <w:rPr>
                                <w:b/>
                                <w:color w:val="FFFFFF"/>
                                <w:spacing w:val="3"/>
                                <w:sz w:val="20"/>
                              </w:rPr>
                              <w:t> </w:t>
                            </w:r>
                            <w:r>
                              <w:rPr>
                                <w:b/>
                                <w:color w:val="FFFFFF"/>
                                <w:spacing w:val="-8"/>
                                <w:sz w:val="20"/>
                              </w:rPr>
                              <w:t>easily</w:t>
                            </w:r>
                            <w:r>
                              <w:rPr>
                                <w:b/>
                                <w:color w:val="FFFFFF"/>
                                <w:spacing w:val="2"/>
                                <w:sz w:val="20"/>
                              </w:rPr>
                              <w:t> </w:t>
                            </w:r>
                            <w:r>
                              <w:rPr>
                                <w:b/>
                                <w:color w:val="FFFFFF"/>
                                <w:spacing w:val="-8"/>
                                <w:sz w:val="20"/>
                              </w:rPr>
                              <w:t>comparable</w:t>
                            </w:r>
                          </w:p>
                        </w:txbxContent>
                      </wps:txbx>
                      <wps:bodyPr wrap="square" lIns="0" tIns="0" rIns="0" bIns="0" rtlCol="0">
                        <a:noAutofit/>
                      </wps:bodyPr>
                    </wps:wsp>
                  </a:graphicData>
                </a:graphic>
              </wp:anchor>
            </w:drawing>
          </mc:Choice>
          <mc:Fallback>
            <w:pict>
              <v:shape style="position:absolute;margin-left:51.023602pt;margin-top:9.229367pt;width:464.9pt;height:30.6pt;mso-position-horizontal-relative:page;mso-position-vertical-relative:paragraph;z-index:-15716864;mso-wrap-distance-left:0;mso-wrap-distance-right:0" type="#_x0000_t202" id="docshape40" filled="true" fillcolor="#a7c4b3" stroked="false">
                <v:textbox inset="0,0,0,0">
                  <w:txbxContent>
                    <w:p>
                      <w:pPr>
                        <w:spacing w:before="197"/>
                        <w:ind w:left="113" w:right="0" w:firstLine="0"/>
                        <w:jc w:val="left"/>
                        <w:rPr>
                          <w:b/>
                          <w:color w:val="000000"/>
                          <w:sz w:val="20"/>
                        </w:rPr>
                      </w:pPr>
                      <w:r>
                        <w:rPr>
                          <w:b/>
                          <w:color w:val="FFFFFF"/>
                          <w:spacing w:val="-8"/>
                          <w:sz w:val="20"/>
                        </w:rPr>
                        <w:t>Recommendation</w:t>
                      </w:r>
                      <w:r>
                        <w:rPr>
                          <w:b/>
                          <w:color w:val="FFFFFF"/>
                          <w:spacing w:val="2"/>
                          <w:sz w:val="20"/>
                        </w:rPr>
                        <w:t> </w:t>
                      </w:r>
                      <w:r>
                        <w:rPr>
                          <w:b/>
                          <w:color w:val="FFFFFF"/>
                          <w:spacing w:val="-8"/>
                          <w:sz w:val="20"/>
                        </w:rPr>
                        <w:t>3</w:t>
                      </w:r>
                      <w:r>
                        <w:rPr>
                          <w:b/>
                          <w:color w:val="FFFFFF"/>
                          <w:spacing w:val="3"/>
                          <w:sz w:val="20"/>
                        </w:rPr>
                        <w:t> </w:t>
                      </w:r>
                      <w:r>
                        <w:rPr>
                          <w:b/>
                          <w:color w:val="FFFFFF"/>
                          <w:spacing w:val="-8"/>
                          <w:sz w:val="20"/>
                        </w:rPr>
                        <w:t>–</w:t>
                      </w:r>
                      <w:r>
                        <w:rPr>
                          <w:b/>
                          <w:color w:val="FFFFFF"/>
                          <w:spacing w:val="3"/>
                          <w:sz w:val="20"/>
                        </w:rPr>
                        <w:t> </w:t>
                      </w:r>
                      <w:r>
                        <w:rPr>
                          <w:b/>
                          <w:color w:val="FFFFFF"/>
                          <w:spacing w:val="-8"/>
                          <w:sz w:val="20"/>
                        </w:rPr>
                        <w:t>Marketing</w:t>
                      </w:r>
                      <w:r>
                        <w:rPr>
                          <w:b/>
                          <w:color w:val="FFFFFF"/>
                          <w:spacing w:val="3"/>
                          <w:sz w:val="20"/>
                        </w:rPr>
                        <w:t> </w:t>
                      </w:r>
                      <w:r>
                        <w:rPr>
                          <w:b/>
                          <w:color w:val="FFFFFF"/>
                          <w:spacing w:val="-8"/>
                          <w:sz w:val="20"/>
                        </w:rPr>
                        <w:t>information</w:t>
                      </w:r>
                      <w:r>
                        <w:rPr>
                          <w:b/>
                          <w:color w:val="FFFFFF"/>
                          <w:spacing w:val="2"/>
                          <w:sz w:val="20"/>
                        </w:rPr>
                        <w:t> </w:t>
                      </w:r>
                      <w:r>
                        <w:rPr>
                          <w:b/>
                          <w:color w:val="FFFFFF"/>
                          <w:spacing w:val="-8"/>
                          <w:sz w:val="20"/>
                        </w:rPr>
                        <w:t>on</w:t>
                      </w:r>
                      <w:r>
                        <w:rPr>
                          <w:b/>
                          <w:color w:val="FFFFFF"/>
                          <w:spacing w:val="3"/>
                          <w:sz w:val="20"/>
                        </w:rPr>
                        <w:t> </w:t>
                      </w:r>
                      <w:r>
                        <w:rPr>
                          <w:b/>
                          <w:color w:val="FFFFFF"/>
                          <w:spacing w:val="-8"/>
                          <w:sz w:val="20"/>
                        </w:rPr>
                        <w:t>prices</w:t>
                      </w:r>
                      <w:r>
                        <w:rPr>
                          <w:b/>
                          <w:color w:val="FFFFFF"/>
                          <w:spacing w:val="3"/>
                          <w:sz w:val="20"/>
                        </w:rPr>
                        <w:t> </w:t>
                      </w:r>
                      <w:r>
                        <w:rPr>
                          <w:b/>
                          <w:color w:val="FFFFFF"/>
                          <w:spacing w:val="-8"/>
                          <w:sz w:val="20"/>
                        </w:rPr>
                        <w:t>to</w:t>
                      </w:r>
                      <w:r>
                        <w:rPr>
                          <w:b/>
                          <w:color w:val="FFFFFF"/>
                          <w:spacing w:val="3"/>
                          <w:sz w:val="20"/>
                        </w:rPr>
                        <w:t> </w:t>
                      </w:r>
                      <w:r>
                        <w:rPr>
                          <w:b/>
                          <w:color w:val="FFFFFF"/>
                          <w:spacing w:val="-8"/>
                          <w:sz w:val="20"/>
                        </w:rPr>
                        <w:t>be</w:t>
                      </w:r>
                      <w:r>
                        <w:rPr>
                          <w:b/>
                          <w:color w:val="FFFFFF"/>
                          <w:spacing w:val="3"/>
                          <w:sz w:val="20"/>
                        </w:rPr>
                        <w:t> </w:t>
                      </w:r>
                      <w:r>
                        <w:rPr>
                          <w:b/>
                          <w:color w:val="FFFFFF"/>
                          <w:spacing w:val="-8"/>
                          <w:sz w:val="20"/>
                        </w:rPr>
                        <w:t>easily</w:t>
                      </w:r>
                      <w:r>
                        <w:rPr>
                          <w:b/>
                          <w:color w:val="FFFFFF"/>
                          <w:spacing w:val="2"/>
                          <w:sz w:val="20"/>
                        </w:rPr>
                        <w:t> </w:t>
                      </w:r>
                      <w:r>
                        <w:rPr>
                          <w:b/>
                          <w:color w:val="FFFFFF"/>
                          <w:spacing w:val="-8"/>
                          <w:sz w:val="20"/>
                        </w:rPr>
                        <w:t>comparable</w:t>
                      </w:r>
                    </w:p>
                  </w:txbxContent>
                </v:textbox>
                <v:fill type="solid"/>
                <w10:wrap type="topAndBottom"/>
              </v:shape>
            </w:pict>
          </mc:Fallback>
        </mc:AlternateContent>
      </w:r>
    </w:p>
    <w:p>
      <w:pPr>
        <w:pStyle w:val="BodyText"/>
        <w:spacing w:before="6"/>
        <w:rPr>
          <w:sz w:val="8"/>
        </w:rPr>
      </w:pPr>
    </w:p>
    <w:p>
      <w:pPr>
        <w:pStyle w:val="BodyText"/>
        <w:spacing w:line="266" w:lineRule="auto" w:before="99"/>
        <w:ind w:left="1417" w:right="2717" w:hanging="284"/>
      </w:pPr>
      <w:r>
        <w:rPr>
          <w:b/>
          <w:color w:val="609198"/>
          <w:sz w:val="16"/>
        </w:rPr>
        <w:t>3A</w:t>
      </w:r>
      <w:r>
        <w:rPr>
          <w:b/>
          <w:color w:val="609198"/>
          <w:spacing w:val="7"/>
          <w:sz w:val="16"/>
        </w:rPr>
        <w:t> </w:t>
      </w:r>
      <w:r>
        <w:rPr>
          <w:color w:val="3C3C3B"/>
        </w:rPr>
        <w:t>Require</w:t>
      </w:r>
      <w:r>
        <w:rPr>
          <w:color w:val="3C3C3B"/>
          <w:spacing w:val="-14"/>
        </w:rPr>
        <w:t> </w:t>
      </w:r>
      <w:r>
        <w:rPr>
          <w:color w:val="3C3C3B"/>
        </w:rPr>
        <w:t>retailers</w:t>
      </w:r>
      <w:r>
        <w:rPr>
          <w:color w:val="3C3C3B"/>
          <w:spacing w:val="-13"/>
        </w:rPr>
        <w:t> </w:t>
      </w:r>
      <w:r>
        <w:rPr>
          <w:color w:val="3C3C3B"/>
        </w:rPr>
        <w:t>to</w:t>
      </w:r>
      <w:r>
        <w:rPr>
          <w:color w:val="3C3C3B"/>
          <w:spacing w:val="-14"/>
        </w:rPr>
        <w:t> </w:t>
      </w:r>
      <w:r>
        <w:rPr>
          <w:color w:val="3C3C3B"/>
        </w:rPr>
        <w:t>market</w:t>
      </w:r>
      <w:r>
        <w:rPr>
          <w:color w:val="3C3C3B"/>
          <w:spacing w:val="-14"/>
        </w:rPr>
        <w:t> </w:t>
      </w:r>
      <w:r>
        <w:rPr>
          <w:color w:val="3C3C3B"/>
        </w:rPr>
        <w:t>their</w:t>
      </w:r>
      <w:r>
        <w:rPr>
          <w:color w:val="3C3C3B"/>
          <w:spacing w:val="-14"/>
        </w:rPr>
        <w:t> </w:t>
      </w:r>
      <w:r>
        <w:rPr>
          <w:color w:val="3C3C3B"/>
        </w:rPr>
        <w:t>offers</w:t>
      </w:r>
      <w:r>
        <w:rPr>
          <w:color w:val="3C3C3B"/>
          <w:spacing w:val="-14"/>
        </w:rPr>
        <w:t> </w:t>
      </w:r>
      <w:r>
        <w:rPr>
          <w:color w:val="3C3C3B"/>
        </w:rPr>
        <w:t>in</w:t>
      </w:r>
      <w:r>
        <w:rPr>
          <w:color w:val="3C3C3B"/>
          <w:spacing w:val="-14"/>
        </w:rPr>
        <w:t> </w:t>
      </w:r>
      <w:r>
        <w:rPr>
          <w:color w:val="3C3C3B"/>
        </w:rPr>
        <w:t>dollar</w:t>
      </w:r>
      <w:r>
        <w:rPr>
          <w:color w:val="3C3C3B"/>
          <w:spacing w:val="-14"/>
        </w:rPr>
        <w:t> </w:t>
      </w:r>
      <w:r>
        <w:rPr>
          <w:color w:val="3C3C3B"/>
        </w:rPr>
        <w:t>terms,</w:t>
      </w:r>
      <w:r>
        <w:rPr>
          <w:color w:val="3C3C3B"/>
          <w:spacing w:val="-14"/>
        </w:rPr>
        <w:t> </w:t>
      </w:r>
      <w:r>
        <w:rPr>
          <w:color w:val="3C3C3B"/>
        </w:rPr>
        <w:t>rather</w:t>
      </w:r>
      <w:r>
        <w:rPr>
          <w:color w:val="3C3C3B"/>
          <w:spacing w:val="-14"/>
        </w:rPr>
        <w:t> </w:t>
      </w:r>
      <w:r>
        <w:rPr>
          <w:color w:val="3C3C3B"/>
        </w:rPr>
        <w:t>than</w:t>
      </w:r>
      <w:r>
        <w:rPr>
          <w:color w:val="3C3C3B"/>
          <w:spacing w:val="-13"/>
        </w:rPr>
        <w:t> </w:t>
      </w:r>
      <w:r>
        <w:rPr>
          <w:color w:val="3C3C3B"/>
        </w:rPr>
        <w:t>as</w:t>
      </w:r>
      <w:r>
        <w:rPr>
          <w:color w:val="3C3C3B"/>
          <w:spacing w:val="-14"/>
        </w:rPr>
        <w:t> </w:t>
      </w:r>
      <w:r>
        <w:rPr>
          <w:color w:val="3C3C3B"/>
        </w:rPr>
        <w:t>percentages</w:t>
      </w:r>
      <w:r>
        <w:rPr>
          <w:color w:val="3C3C3B"/>
          <w:spacing w:val="-14"/>
        </w:rPr>
        <w:t> </w:t>
      </w:r>
      <w:r>
        <w:rPr>
          <w:color w:val="3C3C3B"/>
        </w:rPr>
        <w:t>or unanchored discounts.</w:t>
      </w:r>
    </w:p>
    <w:p>
      <w:pPr>
        <w:pStyle w:val="BodyText"/>
        <w:spacing w:before="9"/>
        <w:rPr>
          <w:sz w:val="11"/>
        </w:rPr>
      </w:pPr>
      <w:r>
        <w:rPr/>
        <mc:AlternateContent>
          <mc:Choice Requires="wps">
            <w:drawing>
              <wp:anchor distT="0" distB="0" distL="0" distR="0" allowOverlap="1" layoutInCell="1" locked="0" behindDoc="1" simplePos="0" relativeHeight="487600128">
                <wp:simplePos x="0" y="0"/>
                <wp:positionH relativeFrom="page">
                  <wp:posOffset>647999</wp:posOffset>
                </wp:positionH>
                <wp:positionV relativeFrom="paragraph">
                  <wp:posOffset>101591</wp:posOffset>
                </wp:positionV>
                <wp:extent cx="5904230"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7.999359pt;width:464.9pt;height:.1pt;mso-position-horizontal-relative:page;mso-position-vertical-relative:paragraph;z-index:-15716352;mso-wrap-distance-left:0;mso-wrap-distance-right:0" id="docshape41" coordorigin="1020,160" coordsize="9298,0" path="m1020,160l10318,160e" filled="false" stroked="true" strokeweight=".5pt" strokecolor="#71a188">
                <v:path arrowok="t"/>
                <v:stroke dashstyle="solid"/>
                <w10:wrap type="topAndBottom"/>
              </v:shape>
            </w:pict>
          </mc:Fallback>
        </mc:AlternateContent>
      </w:r>
    </w:p>
    <w:p>
      <w:pPr>
        <w:pStyle w:val="BodyText"/>
        <w:spacing w:line="266" w:lineRule="auto" w:before="192"/>
        <w:ind w:left="1417" w:right="1461" w:hanging="284"/>
      </w:pPr>
      <w:r>
        <w:rPr>
          <w:b/>
          <w:color w:val="609198"/>
          <w:sz w:val="16"/>
        </w:rPr>
        <w:t>3B</w:t>
      </w:r>
      <w:r>
        <w:rPr>
          <w:b/>
          <w:color w:val="609198"/>
          <w:spacing w:val="40"/>
          <w:sz w:val="16"/>
        </w:rPr>
        <w:t> </w:t>
      </w:r>
      <w:r>
        <w:rPr>
          <w:color w:val="3C3C3B"/>
        </w:rPr>
        <w:t>Where</w:t>
      </w:r>
      <w:r>
        <w:rPr>
          <w:color w:val="3C3C3B"/>
          <w:spacing w:val="-4"/>
        </w:rPr>
        <w:t> </w:t>
      </w:r>
      <w:r>
        <w:rPr>
          <w:color w:val="3C3C3B"/>
        </w:rPr>
        <w:t>the</w:t>
      </w:r>
      <w:r>
        <w:rPr>
          <w:color w:val="3C3C3B"/>
          <w:spacing w:val="-4"/>
        </w:rPr>
        <w:t> </w:t>
      </w:r>
      <w:r>
        <w:rPr>
          <w:color w:val="3C3C3B"/>
        </w:rPr>
        <w:t>retailer</w:t>
      </w:r>
      <w:r>
        <w:rPr>
          <w:color w:val="3C3C3B"/>
          <w:spacing w:val="-4"/>
        </w:rPr>
        <w:t> </w:t>
      </w:r>
      <w:r>
        <w:rPr>
          <w:color w:val="3C3C3B"/>
        </w:rPr>
        <w:t>knows</w:t>
      </w:r>
      <w:r>
        <w:rPr>
          <w:color w:val="3C3C3B"/>
          <w:spacing w:val="-4"/>
        </w:rPr>
        <w:t> </w:t>
      </w:r>
      <w:r>
        <w:rPr>
          <w:color w:val="3C3C3B"/>
        </w:rPr>
        <w:t>the</w:t>
      </w:r>
      <w:r>
        <w:rPr>
          <w:color w:val="3C3C3B"/>
          <w:spacing w:val="-4"/>
        </w:rPr>
        <w:t> </w:t>
      </w:r>
      <w:r>
        <w:rPr>
          <w:color w:val="3C3C3B"/>
        </w:rPr>
        <w:t>actual</w:t>
      </w:r>
      <w:r>
        <w:rPr>
          <w:color w:val="3C3C3B"/>
          <w:spacing w:val="-4"/>
        </w:rPr>
        <w:t> </w:t>
      </w:r>
      <w:r>
        <w:rPr>
          <w:color w:val="3C3C3B"/>
        </w:rPr>
        <w:t>usage</w:t>
      </w:r>
      <w:r>
        <w:rPr>
          <w:color w:val="3C3C3B"/>
          <w:spacing w:val="-4"/>
        </w:rPr>
        <w:t> </w:t>
      </w:r>
      <w:r>
        <w:rPr>
          <w:color w:val="3C3C3B"/>
        </w:rPr>
        <w:t>profile</w:t>
      </w:r>
      <w:r>
        <w:rPr>
          <w:color w:val="3C3C3B"/>
          <w:spacing w:val="-4"/>
        </w:rPr>
        <w:t> </w:t>
      </w:r>
      <w:r>
        <w:rPr>
          <w:color w:val="3C3C3B"/>
        </w:rPr>
        <w:t>for</w:t>
      </w:r>
      <w:r>
        <w:rPr>
          <w:color w:val="3C3C3B"/>
          <w:spacing w:val="-4"/>
        </w:rPr>
        <w:t> </w:t>
      </w:r>
      <w:r>
        <w:rPr>
          <w:color w:val="3C3C3B"/>
        </w:rPr>
        <w:t>a</w:t>
      </w:r>
      <w:r>
        <w:rPr>
          <w:color w:val="3C3C3B"/>
          <w:spacing w:val="-4"/>
        </w:rPr>
        <w:t> </w:t>
      </w:r>
      <w:r>
        <w:rPr>
          <w:color w:val="3C3C3B"/>
        </w:rPr>
        <w:t>specific</w:t>
      </w:r>
      <w:r>
        <w:rPr>
          <w:color w:val="3C3C3B"/>
          <w:spacing w:val="-4"/>
        </w:rPr>
        <w:t> </w:t>
      </w:r>
      <w:r>
        <w:rPr>
          <w:color w:val="3C3C3B"/>
        </w:rPr>
        <w:t>customer,</w:t>
      </w:r>
      <w:r>
        <w:rPr>
          <w:color w:val="3C3C3B"/>
          <w:spacing w:val="-4"/>
        </w:rPr>
        <w:t> </w:t>
      </w:r>
      <w:r>
        <w:rPr>
          <w:color w:val="3C3C3B"/>
        </w:rPr>
        <w:t>the</w:t>
      </w:r>
      <w:r>
        <w:rPr>
          <w:color w:val="3C3C3B"/>
          <w:spacing w:val="-4"/>
        </w:rPr>
        <w:t> </w:t>
      </w:r>
      <w:r>
        <w:rPr>
          <w:color w:val="3C3C3B"/>
        </w:rPr>
        <w:t>marketing</w:t>
      </w:r>
      <w:r>
        <w:rPr>
          <w:color w:val="3C3C3B"/>
          <w:spacing w:val="-4"/>
        </w:rPr>
        <w:t> </w:t>
      </w:r>
      <w:r>
        <w:rPr>
          <w:color w:val="3C3C3B"/>
        </w:rPr>
        <w:t>to</w:t>
      </w:r>
      <w:r>
        <w:rPr>
          <w:color w:val="3C3C3B"/>
          <w:spacing w:val="-4"/>
        </w:rPr>
        <w:t> </w:t>
      </w:r>
      <w:r>
        <w:rPr>
          <w:color w:val="3C3C3B"/>
        </w:rPr>
        <w:t>that customer</w:t>
      </w:r>
      <w:r>
        <w:rPr>
          <w:color w:val="3C3C3B"/>
          <w:spacing w:val="-14"/>
        </w:rPr>
        <w:t> </w:t>
      </w:r>
      <w:r>
        <w:rPr>
          <w:color w:val="3C3C3B"/>
        </w:rPr>
        <w:t>to</w:t>
      </w:r>
      <w:r>
        <w:rPr>
          <w:color w:val="3C3C3B"/>
          <w:spacing w:val="-14"/>
        </w:rPr>
        <w:t> </w:t>
      </w:r>
      <w:r>
        <w:rPr>
          <w:color w:val="3C3C3B"/>
        </w:rPr>
        <w:t>be</w:t>
      </w:r>
      <w:r>
        <w:rPr>
          <w:color w:val="3C3C3B"/>
          <w:spacing w:val="-13"/>
        </w:rPr>
        <w:t> </w:t>
      </w:r>
      <w:r>
        <w:rPr>
          <w:color w:val="3C3C3B"/>
        </w:rPr>
        <w:t>based</w:t>
      </w:r>
      <w:r>
        <w:rPr>
          <w:color w:val="3C3C3B"/>
          <w:spacing w:val="-14"/>
        </w:rPr>
        <w:t> </w:t>
      </w:r>
      <w:r>
        <w:rPr>
          <w:color w:val="3C3C3B"/>
        </w:rPr>
        <w:t>on</w:t>
      </w:r>
      <w:r>
        <w:rPr>
          <w:color w:val="3C3C3B"/>
          <w:spacing w:val="-14"/>
        </w:rPr>
        <w:t> </w:t>
      </w:r>
      <w:r>
        <w:rPr>
          <w:color w:val="3C3C3B"/>
        </w:rPr>
        <w:t>the</w:t>
      </w:r>
      <w:r>
        <w:rPr>
          <w:color w:val="3C3C3B"/>
          <w:spacing w:val="-13"/>
        </w:rPr>
        <w:t> </w:t>
      </w:r>
      <w:r>
        <w:rPr>
          <w:color w:val="3C3C3B"/>
        </w:rPr>
        <w:t>estimated</w:t>
      </w:r>
      <w:r>
        <w:rPr>
          <w:color w:val="3C3C3B"/>
          <w:spacing w:val="-14"/>
        </w:rPr>
        <w:t> </w:t>
      </w:r>
      <w:r>
        <w:rPr>
          <w:color w:val="3C3C3B"/>
        </w:rPr>
        <w:t>annual</w:t>
      </w:r>
      <w:r>
        <w:rPr>
          <w:color w:val="3C3C3B"/>
          <w:spacing w:val="-14"/>
        </w:rPr>
        <w:t> </w:t>
      </w:r>
      <w:r>
        <w:rPr>
          <w:color w:val="3C3C3B"/>
        </w:rPr>
        <w:t>costs</w:t>
      </w:r>
      <w:r>
        <w:rPr>
          <w:color w:val="3C3C3B"/>
          <w:spacing w:val="-13"/>
        </w:rPr>
        <w:t> </w:t>
      </w:r>
      <w:r>
        <w:rPr>
          <w:color w:val="3C3C3B"/>
        </w:rPr>
        <w:t>of</w:t>
      </w:r>
      <w:r>
        <w:rPr>
          <w:color w:val="3C3C3B"/>
          <w:spacing w:val="-14"/>
        </w:rPr>
        <w:t> </w:t>
      </w:r>
      <w:r>
        <w:rPr>
          <w:color w:val="3C3C3B"/>
        </w:rPr>
        <w:t>the</w:t>
      </w:r>
      <w:r>
        <w:rPr>
          <w:color w:val="3C3C3B"/>
          <w:spacing w:val="-14"/>
        </w:rPr>
        <w:t> </w:t>
      </w:r>
      <w:r>
        <w:rPr>
          <w:color w:val="3C3C3B"/>
        </w:rPr>
        <w:t>offer</w:t>
      </w:r>
      <w:r>
        <w:rPr>
          <w:color w:val="3C3C3B"/>
          <w:spacing w:val="-13"/>
        </w:rPr>
        <w:t> </w:t>
      </w:r>
      <w:r>
        <w:rPr>
          <w:color w:val="3C3C3B"/>
        </w:rPr>
        <w:t>for</w:t>
      </w:r>
      <w:r>
        <w:rPr>
          <w:color w:val="3C3C3B"/>
          <w:spacing w:val="-14"/>
        </w:rPr>
        <w:t> </w:t>
      </w:r>
      <w:r>
        <w:rPr>
          <w:color w:val="3C3C3B"/>
        </w:rPr>
        <w:t>that</w:t>
      </w:r>
      <w:r>
        <w:rPr>
          <w:color w:val="3C3C3B"/>
          <w:spacing w:val="-14"/>
        </w:rPr>
        <w:t> </w:t>
      </w:r>
      <w:r>
        <w:rPr>
          <w:color w:val="3C3C3B"/>
        </w:rPr>
        <w:t>customer,</w:t>
      </w:r>
      <w:r>
        <w:rPr>
          <w:color w:val="3C3C3B"/>
          <w:spacing w:val="-13"/>
        </w:rPr>
        <w:t> </w:t>
      </w:r>
      <w:r>
        <w:rPr>
          <w:color w:val="3C3C3B"/>
        </w:rPr>
        <w:t>and</w:t>
      </w:r>
      <w:r>
        <w:rPr>
          <w:color w:val="3C3C3B"/>
          <w:spacing w:val="-14"/>
        </w:rPr>
        <w:t> </w:t>
      </w:r>
      <w:r>
        <w:rPr>
          <w:color w:val="3C3C3B"/>
        </w:rPr>
        <w:t>the</w:t>
      </w:r>
      <w:r>
        <w:rPr>
          <w:color w:val="3C3C3B"/>
          <w:spacing w:val="-14"/>
        </w:rPr>
        <w:t> </w:t>
      </w:r>
      <w:r>
        <w:rPr>
          <w:color w:val="3C3C3B"/>
        </w:rPr>
        <w:t>$</w:t>
      </w:r>
      <w:r>
        <w:rPr>
          <w:color w:val="3C3C3B"/>
          <w:spacing w:val="-13"/>
        </w:rPr>
        <w:t> </w:t>
      </w:r>
      <w:r>
        <w:rPr>
          <w:color w:val="3C3C3B"/>
        </w:rPr>
        <w:t>costs if conditions attached are not met.</w:t>
      </w:r>
    </w:p>
    <w:p>
      <w:pPr>
        <w:pStyle w:val="BodyText"/>
        <w:spacing w:before="10"/>
        <w:rPr>
          <w:sz w:val="11"/>
        </w:rPr>
      </w:pPr>
      <w:r>
        <w:rPr/>
        <mc:AlternateContent>
          <mc:Choice Requires="wps">
            <w:drawing>
              <wp:anchor distT="0" distB="0" distL="0" distR="0" allowOverlap="1" layoutInCell="1" locked="0" behindDoc="1" simplePos="0" relativeHeight="487600640">
                <wp:simplePos x="0" y="0"/>
                <wp:positionH relativeFrom="page">
                  <wp:posOffset>647999</wp:posOffset>
                </wp:positionH>
                <wp:positionV relativeFrom="paragraph">
                  <wp:posOffset>102048</wp:posOffset>
                </wp:positionV>
                <wp:extent cx="5904230"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8.035352pt;width:464.9pt;height:.1pt;mso-position-horizontal-relative:page;mso-position-vertical-relative:paragraph;z-index:-15715840;mso-wrap-distance-left:0;mso-wrap-distance-right:0" id="docshape42" coordorigin="1020,161" coordsize="9298,0" path="m1020,161l10318,161e" filled="false" stroked="true" strokeweight=".5pt" strokecolor="#71a188">
                <v:path arrowok="t"/>
                <v:stroke dashstyle="solid"/>
                <w10:wrap type="topAndBottom"/>
              </v:shape>
            </w:pict>
          </mc:Fallback>
        </mc:AlternateContent>
      </w:r>
    </w:p>
    <w:p>
      <w:pPr>
        <w:pStyle w:val="BodyText"/>
        <w:spacing w:line="266" w:lineRule="auto" w:before="192"/>
        <w:ind w:left="1417" w:right="553" w:hanging="284"/>
      </w:pPr>
      <w:r>
        <w:rPr>
          <w:b/>
          <w:color w:val="609198"/>
          <w:spacing w:val="-2"/>
          <w:sz w:val="16"/>
        </w:rPr>
        <w:t>3C</w:t>
      </w:r>
      <w:r>
        <w:rPr>
          <w:b/>
          <w:color w:val="609198"/>
          <w:spacing w:val="31"/>
          <w:sz w:val="16"/>
        </w:rPr>
        <w:t> </w:t>
      </w:r>
      <w:r>
        <w:rPr>
          <w:color w:val="3C3C3B"/>
          <w:spacing w:val="-2"/>
        </w:rPr>
        <w:t>The</w:t>
      </w:r>
      <w:r>
        <w:rPr>
          <w:color w:val="3C3C3B"/>
          <w:spacing w:val="-9"/>
        </w:rPr>
        <w:t> </w:t>
      </w:r>
      <w:r>
        <w:rPr>
          <w:color w:val="3C3C3B"/>
          <w:spacing w:val="-2"/>
        </w:rPr>
        <w:t>ESC</w:t>
      </w:r>
      <w:r>
        <w:rPr>
          <w:color w:val="3C3C3B"/>
          <w:spacing w:val="-9"/>
        </w:rPr>
        <w:t> </w:t>
      </w:r>
      <w:r>
        <w:rPr>
          <w:color w:val="3C3C3B"/>
          <w:spacing w:val="-2"/>
        </w:rPr>
        <w:t>to</w:t>
      </w:r>
      <w:r>
        <w:rPr>
          <w:color w:val="3C3C3B"/>
          <w:spacing w:val="-9"/>
        </w:rPr>
        <w:t> </w:t>
      </w:r>
      <w:r>
        <w:rPr>
          <w:color w:val="3C3C3B"/>
          <w:spacing w:val="-2"/>
        </w:rPr>
        <w:t>develop</w:t>
      </w:r>
      <w:r>
        <w:rPr>
          <w:color w:val="3C3C3B"/>
          <w:spacing w:val="-9"/>
        </w:rPr>
        <w:t> </w:t>
      </w:r>
      <w:r>
        <w:rPr>
          <w:color w:val="3C3C3B"/>
          <w:spacing w:val="-2"/>
        </w:rPr>
        <w:t>a</w:t>
      </w:r>
      <w:r>
        <w:rPr>
          <w:color w:val="3C3C3B"/>
          <w:spacing w:val="-9"/>
        </w:rPr>
        <w:t> </w:t>
      </w:r>
      <w:r>
        <w:rPr>
          <w:color w:val="3C3C3B"/>
          <w:spacing w:val="-2"/>
        </w:rPr>
        <w:t>small</w:t>
      </w:r>
      <w:r>
        <w:rPr>
          <w:color w:val="3C3C3B"/>
          <w:spacing w:val="-9"/>
        </w:rPr>
        <w:t> </w:t>
      </w:r>
      <w:r>
        <w:rPr>
          <w:color w:val="3C3C3B"/>
          <w:spacing w:val="-2"/>
        </w:rPr>
        <w:t>number</w:t>
      </w:r>
      <w:r>
        <w:rPr>
          <w:color w:val="3C3C3B"/>
          <w:spacing w:val="-9"/>
        </w:rPr>
        <w:t> </w:t>
      </w:r>
      <w:r>
        <w:rPr>
          <w:color w:val="3C3C3B"/>
          <w:spacing w:val="-2"/>
        </w:rPr>
        <w:t>of</w:t>
      </w:r>
      <w:r>
        <w:rPr>
          <w:color w:val="3C3C3B"/>
          <w:spacing w:val="-9"/>
        </w:rPr>
        <w:t> </w:t>
      </w:r>
      <w:r>
        <w:rPr>
          <w:color w:val="3C3C3B"/>
          <w:spacing w:val="-2"/>
        </w:rPr>
        <w:t>typical</w:t>
      </w:r>
      <w:r>
        <w:rPr>
          <w:color w:val="3C3C3B"/>
          <w:spacing w:val="-9"/>
        </w:rPr>
        <w:t> </w:t>
      </w:r>
      <w:r>
        <w:rPr>
          <w:color w:val="3C3C3B"/>
          <w:spacing w:val="-2"/>
        </w:rPr>
        <w:t>customer</w:t>
      </w:r>
      <w:r>
        <w:rPr>
          <w:color w:val="3C3C3B"/>
          <w:spacing w:val="-9"/>
        </w:rPr>
        <w:t> </w:t>
      </w:r>
      <w:r>
        <w:rPr>
          <w:color w:val="3C3C3B"/>
          <w:spacing w:val="-2"/>
        </w:rPr>
        <w:t>usage</w:t>
      </w:r>
      <w:r>
        <w:rPr>
          <w:color w:val="3C3C3B"/>
          <w:spacing w:val="-9"/>
        </w:rPr>
        <w:t> </w:t>
      </w:r>
      <w:r>
        <w:rPr>
          <w:color w:val="3C3C3B"/>
          <w:spacing w:val="-2"/>
        </w:rPr>
        <w:t>profiles</w:t>
      </w:r>
      <w:r>
        <w:rPr>
          <w:color w:val="3C3C3B"/>
          <w:spacing w:val="-9"/>
        </w:rPr>
        <w:t> </w:t>
      </w:r>
      <w:r>
        <w:rPr>
          <w:color w:val="3C3C3B"/>
          <w:spacing w:val="-2"/>
        </w:rPr>
        <w:t>(3–4)</w:t>
      </w:r>
      <w:r>
        <w:rPr>
          <w:color w:val="3C3C3B"/>
          <w:spacing w:val="-9"/>
        </w:rPr>
        <w:t> </w:t>
      </w:r>
      <w:r>
        <w:rPr>
          <w:color w:val="3C3C3B"/>
          <w:spacing w:val="-2"/>
        </w:rPr>
        <w:t>for</w:t>
      </w:r>
      <w:r>
        <w:rPr>
          <w:color w:val="3C3C3B"/>
          <w:spacing w:val="-9"/>
        </w:rPr>
        <w:t> </w:t>
      </w:r>
      <w:r>
        <w:rPr>
          <w:color w:val="3C3C3B"/>
          <w:spacing w:val="-2"/>
        </w:rPr>
        <w:t>use</w:t>
      </w:r>
      <w:r>
        <w:rPr>
          <w:color w:val="3C3C3B"/>
          <w:spacing w:val="-9"/>
        </w:rPr>
        <w:t> </w:t>
      </w:r>
      <w:r>
        <w:rPr>
          <w:color w:val="3C3C3B"/>
          <w:spacing w:val="-2"/>
        </w:rPr>
        <w:t>in</w:t>
      </w:r>
      <w:r>
        <w:rPr>
          <w:color w:val="3C3C3B"/>
          <w:spacing w:val="-9"/>
        </w:rPr>
        <w:t> </w:t>
      </w:r>
      <w:r>
        <w:rPr>
          <w:color w:val="3C3C3B"/>
          <w:spacing w:val="-2"/>
        </w:rPr>
        <w:t>standardised </w:t>
      </w:r>
      <w:r>
        <w:rPr>
          <w:color w:val="3C3C3B"/>
        </w:rPr>
        <w:t>marketing material (for 2,000 kWh, 4,000 kWh, 6,000 kWh per year).</w:t>
      </w:r>
    </w:p>
    <w:p>
      <w:pPr>
        <w:pStyle w:val="BodyText"/>
        <w:spacing w:before="9"/>
        <w:rPr>
          <w:sz w:val="11"/>
        </w:rPr>
      </w:pPr>
      <w:r>
        <w:rPr/>
        <mc:AlternateContent>
          <mc:Choice Requires="wps">
            <w:drawing>
              <wp:anchor distT="0" distB="0" distL="0" distR="0" allowOverlap="1" layoutInCell="1" locked="0" behindDoc="1" simplePos="0" relativeHeight="487601152">
                <wp:simplePos x="0" y="0"/>
                <wp:positionH relativeFrom="page">
                  <wp:posOffset>647999</wp:posOffset>
                </wp:positionH>
                <wp:positionV relativeFrom="paragraph">
                  <wp:posOffset>101590</wp:posOffset>
                </wp:positionV>
                <wp:extent cx="5904230" cy="127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7.999268pt;width:464.9pt;height:.1pt;mso-position-horizontal-relative:page;mso-position-vertical-relative:paragraph;z-index:-15715328;mso-wrap-distance-left:0;mso-wrap-distance-right:0" id="docshape43" coordorigin="1020,160" coordsize="9298,0" path="m1020,160l10318,160e" filled="false" stroked="true" strokeweight=".5pt" strokecolor="#71a188">
                <v:path arrowok="t"/>
                <v:stroke dashstyle="solid"/>
                <w10:wrap type="topAndBottom"/>
              </v:shape>
            </w:pict>
          </mc:Fallback>
        </mc:AlternateContent>
      </w:r>
    </w:p>
    <w:p>
      <w:pPr>
        <w:pStyle w:val="BodyText"/>
        <w:spacing w:before="192"/>
        <w:ind w:left="1133"/>
      </w:pPr>
      <w:r>
        <w:rPr>
          <w:b/>
          <w:color w:val="609198"/>
          <w:sz w:val="16"/>
        </w:rPr>
        <w:t>3D</w:t>
      </w:r>
      <w:r>
        <w:rPr>
          <w:b/>
          <w:color w:val="609198"/>
          <w:spacing w:val="16"/>
          <w:sz w:val="16"/>
        </w:rPr>
        <w:t> </w:t>
      </w:r>
      <w:r>
        <w:rPr>
          <w:color w:val="3C3C3B"/>
        </w:rPr>
        <w:t>Marketing</w:t>
      </w:r>
      <w:r>
        <w:rPr>
          <w:color w:val="3C3C3B"/>
          <w:spacing w:val="-14"/>
        </w:rPr>
        <w:t> </w:t>
      </w:r>
      <w:r>
        <w:rPr>
          <w:color w:val="3C3C3B"/>
        </w:rPr>
        <w:t>of</w:t>
      </w:r>
      <w:r>
        <w:rPr>
          <w:color w:val="3C3C3B"/>
          <w:spacing w:val="-14"/>
        </w:rPr>
        <w:t> </w:t>
      </w:r>
      <w:r>
        <w:rPr>
          <w:color w:val="3C3C3B"/>
        </w:rPr>
        <w:t>prices</w:t>
      </w:r>
      <w:r>
        <w:rPr>
          <w:color w:val="3C3C3B"/>
          <w:spacing w:val="-14"/>
        </w:rPr>
        <w:t> </w:t>
      </w:r>
      <w:r>
        <w:rPr>
          <w:color w:val="3C3C3B"/>
        </w:rPr>
        <w:t>to</w:t>
      </w:r>
      <w:r>
        <w:rPr>
          <w:color w:val="3C3C3B"/>
          <w:spacing w:val="-14"/>
        </w:rPr>
        <w:t> </w:t>
      </w:r>
      <w:r>
        <w:rPr>
          <w:color w:val="3C3C3B"/>
        </w:rPr>
        <w:t>appear</w:t>
      </w:r>
      <w:r>
        <w:rPr>
          <w:color w:val="3C3C3B"/>
          <w:spacing w:val="-14"/>
        </w:rPr>
        <w:t> </w:t>
      </w:r>
      <w:r>
        <w:rPr>
          <w:color w:val="3C3C3B"/>
        </w:rPr>
        <w:t>in</w:t>
      </w:r>
      <w:r>
        <w:rPr>
          <w:color w:val="3C3C3B"/>
          <w:spacing w:val="-14"/>
        </w:rPr>
        <w:t> </w:t>
      </w:r>
      <w:r>
        <w:rPr>
          <w:color w:val="3C3C3B"/>
        </w:rPr>
        <w:t>a</w:t>
      </w:r>
      <w:r>
        <w:rPr>
          <w:color w:val="3C3C3B"/>
          <w:spacing w:val="-14"/>
        </w:rPr>
        <w:t> </w:t>
      </w:r>
      <w:r>
        <w:rPr>
          <w:color w:val="3C3C3B"/>
        </w:rPr>
        <w:t>standardised</w:t>
      </w:r>
      <w:r>
        <w:rPr>
          <w:color w:val="3C3C3B"/>
          <w:spacing w:val="-13"/>
        </w:rPr>
        <w:t> </w:t>
      </w:r>
      <w:r>
        <w:rPr>
          <w:color w:val="3C3C3B"/>
        </w:rPr>
        <w:t>format</w:t>
      </w:r>
      <w:r>
        <w:rPr>
          <w:color w:val="3C3C3B"/>
          <w:spacing w:val="-14"/>
        </w:rPr>
        <w:t> </w:t>
      </w:r>
      <w:r>
        <w:rPr>
          <w:color w:val="3C3C3B"/>
        </w:rPr>
        <w:t>and</w:t>
      </w:r>
      <w:r>
        <w:rPr>
          <w:color w:val="3C3C3B"/>
          <w:spacing w:val="-14"/>
        </w:rPr>
        <w:t> </w:t>
      </w:r>
      <w:r>
        <w:rPr>
          <w:color w:val="3C3C3B"/>
        </w:rPr>
        <w:t>display</w:t>
      </w:r>
      <w:r>
        <w:rPr>
          <w:color w:val="3C3C3B"/>
          <w:spacing w:val="-14"/>
        </w:rPr>
        <w:t> </w:t>
      </w:r>
      <w:r>
        <w:rPr>
          <w:color w:val="3C3C3B"/>
        </w:rPr>
        <w:t>the</w:t>
      </w:r>
      <w:r>
        <w:rPr>
          <w:color w:val="3C3C3B"/>
          <w:spacing w:val="-14"/>
        </w:rPr>
        <w:t> </w:t>
      </w:r>
      <w:r>
        <w:rPr>
          <w:color w:val="3C3C3B"/>
        </w:rPr>
        <w:t>actual</w:t>
      </w:r>
      <w:r>
        <w:rPr>
          <w:color w:val="3C3C3B"/>
          <w:spacing w:val="-14"/>
        </w:rPr>
        <w:t> </w:t>
      </w:r>
      <w:r>
        <w:rPr>
          <w:color w:val="3C3C3B"/>
        </w:rPr>
        <w:t>annual</w:t>
      </w:r>
      <w:r>
        <w:rPr>
          <w:color w:val="3C3C3B"/>
          <w:spacing w:val="-14"/>
        </w:rPr>
        <w:t> </w:t>
      </w:r>
      <w:r>
        <w:rPr>
          <w:color w:val="3C3C3B"/>
        </w:rPr>
        <w:t>cost</w:t>
      </w:r>
      <w:r>
        <w:rPr>
          <w:color w:val="3C3C3B"/>
          <w:spacing w:val="-14"/>
        </w:rPr>
        <w:t> </w:t>
      </w:r>
      <w:r>
        <w:rPr>
          <w:color w:val="3C3C3B"/>
        </w:rPr>
        <w:t>for</w:t>
      </w:r>
      <w:r>
        <w:rPr>
          <w:color w:val="3C3C3B"/>
          <w:spacing w:val="-14"/>
        </w:rPr>
        <w:t> </w:t>
      </w:r>
      <w:r>
        <w:rPr>
          <w:color w:val="3C3C3B"/>
          <w:spacing w:val="-5"/>
        </w:rPr>
        <w:t>the</w:t>
      </w:r>
    </w:p>
    <w:p>
      <w:pPr>
        <w:pStyle w:val="BodyText"/>
        <w:spacing w:line="266" w:lineRule="auto" w:before="26"/>
        <w:ind w:left="1417" w:right="1181"/>
      </w:pPr>
      <w:r>
        <w:rPr>
          <w:color w:val="3C3C3B"/>
          <w:spacing w:val="-2"/>
        </w:rPr>
        <w:t>3–4</w:t>
      </w:r>
      <w:r>
        <w:rPr>
          <w:color w:val="3C3C3B"/>
          <w:spacing w:val="-6"/>
        </w:rPr>
        <w:t> </w:t>
      </w:r>
      <w:r>
        <w:rPr>
          <w:color w:val="3C3C3B"/>
          <w:spacing w:val="-2"/>
        </w:rPr>
        <w:t>standardised</w:t>
      </w:r>
      <w:r>
        <w:rPr>
          <w:color w:val="3C3C3B"/>
          <w:spacing w:val="-6"/>
        </w:rPr>
        <w:t> </w:t>
      </w:r>
      <w:r>
        <w:rPr>
          <w:color w:val="3C3C3B"/>
          <w:spacing w:val="-2"/>
        </w:rPr>
        <w:t>customer</w:t>
      </w:r>
      <w:r>
        <w:rPr>
          <w:color w:val="3C3C3B"/>
          <w:spacing w:val="-6"/>
        </w:rPr>
        <w:t> </w:t>
      </w:r>
      <w:r>
        <w:rPr>
          <w:color w:val="3C3C3B"/>
          <w:spacing w:val="-2"/>
        </w:rPr>
        <w:t>usage</w:t>
      </w:r>
      <w:r>
        <w:rPr>
          <w:color w:val="3C3C3B"/>
          <w:spacing w:val="-6"/>
        </w:rPr>
        <w:t> </w:t>
      </w:r>
      <w:r>
        <w:rPr>
          <w:color w:val="3C3C3B"/>
          <w:spacing w:val="-2"/>
        </w:rPr>
        <w:t>profiles.</w:t>
      </w:r>
      <w:r>
        <w:rPr>
          <w:color w:val="3C3C3B"/>
          <w:spacing w:val="-6"/>
        </w:rPr>
        <w:t> </w:t>
      </w:r>
      <w:r>
        <w:rPr>
          <w:color w:val="3C3C3B"/>
          <w:spacing w:val="-2"/>
        </w:rPr>
        <w:t>Annual</w:t>
      </w:r>
      <w:r>
        <w:rPr>
          <w:color w:val="3C3C3B"/>
          <w:spacing w:val="-6"/>
        </w:rPr>
        <w:t> </w:t>
      </w:r>
      <w:r>
        <w:rPr>
          <w:color w:val="3C3C3B"/>
          <w:spacing w:val="-2"/>
        </w:rPr>
        <w:t>energy</w:t>
      </w:r>
      <w:r>
        <w:rPr>
          <w:color w:val="3C3C3B"/>
          <w:spacing w:val="-6"/>
        </w:rPr>
        <w:t> </w:t>
      </w:r>
      <w:r>
        <w:rPr>
          <w:color w:val="3C3C3B"/>
          <w:spacing w:val="-2"/>
        </w:rPr>
        <w:t>costs</w:t>
      </w:r>
      <w:r>
        <w:rPr>
          <w:color w:val="3C3C3B"/>
          <w:spacing w:val="-6"/>
        </w:rPr>
        <w:t> </w:t>
      </w:r>
      <w:r>
        <w:rPr>
          <w:color w:val="3C3C3B"/>
          <w:spacing w:val="-2"/>
        </w:rPr>
        <w:t>for</w:t>
      </w:r>
      <w:r>
        <w:rPr>
          <w:color w:val="3C3C3B"/>
          <w:spacing w:val="-6"/>
        </w:rPr>
        <w:t> </w:t>
      </w:r>
      <w:r>
        <w:rPr>
          <w:color w:val="3C3C3B"/>
          <w:spacing w:val="-2"/>
        </w:rPr>
        <w:t>the</w:t>
      </w:r>
      <w:r>
        <w:rPr>
          <w:color w:val="3C3C3B"/>
          <w:spacing w:val="-6"/>
        </w:rPr>
        <w:t> </w:t>
      </w:r>
      <w:r>
        <w:rPr>
          <w:color w:val="3C3C3B"/>
          <w:spacing w:val="-2"/>
        </w:rPr>
        <w:t>standardised</w:t>
      </w:r>
      <w:r>
        <w:rPr>
          <w:color w:val="3C3C3B"/>
          <w:spacing w:val="-6"/>
        </w:rPr>
        <w:t> </w:t>
      </w:r>
      <w:r>
        <w:rPr>
          <w:color w:val="3C3C3B"/>
          <w:spacing w:val="-2"/>
        </w:rPr>
        <w:t>customer</w:t>
      </w:r>
      <w:r>
        <w:rPr>
          <w:color w:val="3C3C3B"/>
          <w:spacing w:val="-6"/>
        </w:rPr>
        <w:t> </w:t>
      </w:r>
      <w:r>
        <w:rPr>
          <w:color w:val="3C3C3B"/>
          <w:spacing w:val="-2"/>
        </w:rPr>
        <w:t>usage </w:t>
      </w:r>
      <w:r>
        <w:rPr>
          <w:color w:val="3C3C3B"/>
        </w:rPr>
        <w:t>profiles to be the comparison rates in marketing materials.</w:t>
      </w:r>
    </w:p>
    <w:p>
      <w:pPr>
        <w:pStyle w:val="BodyText"/>
        <w:spacing w:before="9"/>
        <w:rPr>
          <w:sz w:val="11"/>
        </w:rPr>
      </w:pPr>
      <w:r>
        <w:rPr/>
        <mc:AlternateContent>
          <mc:Choice Requires="wps">
            <w:drawing>
              <wp:anchor distT="0" distB="0" distL="0" distR="0" allowOverlap="1" layoutInCell="1" locked="0" behindDoc="1" simplePos="0" relativeHeight="487601664">
                <wp:simplePos x="0" y="0"/>
                <wp:positionH relativeFrom="page">
                  <wp:posOffset>647999</wp:posOffset>
                </wp:positionH>
                <wp:positionV relativeFrom="paragraph">
                  <wp:posOffset>101603</wp:posOffset>
                </wp:positionV>
                <wp:extent cx="5904230"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8.000244pt;width:464.9pt;height:.1pt;mso-position-horizontal-relative:page;mso-position-vertical-relative:paragraph;z-index:-15714816;mso-wrap-distance-left:0;mso-wrap-distance-right:0" id="docshape44" coordorigin="1020,160" coordsize="9298,0" path="m1020,160l10318,160e" filled="false" stroked="true" strokeweight=".5pt" strokecolor="#71a188">
                <v:path arrowok="t"/>
                <v:stroke dashstyle="solid"/>
                <w10:wrap type="topAndBottom"/>
              </v:shape>
            </w:pict>
          </mc:Fallback>
        </mc:AlternateContent>
      </w:r>
    </w:p>
    <w:p>
      <w:pPr>
        <w:pStyle w:val="BodyText"/>
      </w:pPr>
    </w:p>
    <w:p>
      <w:pPr>
        <w:pStyle w:val="BodyText"/>
        <w:spacing w:before="10"/>
        <w:rPr>
          <w:sz w:val="25"/>
        </w:rPr>
      </w:pPr>
    </w:p>
    <w:p>
      <w:pPr>
        <w:spacing w:before="99"/>
        <w:ind w:left="0" w:right="224" w:firstLine="0"/>
        <w:jc w:val="right"/>
        <w:rPr>
          <w:b/>
          <w:sz w:val="24"/>
        </w:rPr>
      </w:pPr>
      <w:r>
        <w:rPr>
          <w:b/>
          <w:color w:val="B37B80"/>
          <w:spacing w:val="-5"/>
          <w:sz w:val="24"/>
        </w:rPr>
        <w:t>xi</w:t>
      </w:r>
    </w:p>
    <w:p>
      <w:pPr>
        <w:spacing w:after="0"/>
        <w:jc w:val="right"/>
        <w:rPr>
          <w:sz w:val="24"/>
        </w:rPr>
        <w:sectPr>
          <w:pgSz w:w="11910" w:h="16840"/>
          <w:pgMar w:top="0" w:bottom="280" w:left="0" w:right="560"/>
        </w:sectPr>
      </w:pPr>
    </w:p>
    <w:p>
      <w:pPr>
        <w:pStyle w:val="BodyText"/>
        <w:ind w:left="1587"/>
      </w:pPr>
      <w:r>
        <w:rPr/>
        <mc:AlternateContent>
          <mc:Choice Requires="wps">
            <w:drawing>
              <wp:anchor distT="0" distB="0" distL="0" distR="0" allowOverlap="1" layoutInCell="1" locked="0" behindDoc="1" simplePos="0" relativeHeight="483472896">
                <wp:simplePos x="0" y="0"/>
                <wp:positionH relativeFrom="page">
                  <wp:posOffset>0</wp:posOffset>
                </wp:positionH>
                <wp:positionV relativeFrom="page">
                  <wp:posOffset>0</wp:posOffset>
                </wp:positionV>
                <wp:extent cx="6912609" cy="1018857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6912609" cy="10188575"/>
                          <a:chExt cx="6912609" cy="10188575"/>
                        </a:xfrm>
                      </wpg:grpSpPr>
                      <wps:wsp>
                        <wps:cNvPr id="60" name="Graphic 60"/>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61" name="Image 61"/>
                          <pic:cNvPicPr/>
                        </pic:nvPicPr>
                        <pic:blipFill>
                          <a:blip r:embed="rId7" cstate="print"/>
                          <a:stretch>
                            <a:fillRect/>
                          </a:stretch>
                        </pic:blipFill>
                        <pic:spPr>
                          <a:xfrm>
                            <a:off x="0" y="0"/>
                            <a:ext cx="2961005" cy="1080008"/>
                          </a:xfrm>
                          <a:prstGeom prst="rect">
                            <a:avLst/>
                          </a:prstGeom>
                        </pic:spPr>
                      </pic:pic>
                      <pic:pic>
                        <pic:nvPicPr>
                          <pic:cNvPr id="62" name="Image 62"/>
                          <pic:cNvPicPr/>
                        </pic:nvPicPr>
                        <pic:blipFill>
                          <a:blip r:embed="rId6" cstate="print"/>
                          <a:stretch>
                            <a:fillRect/>
                          </a:stretch>
                        </pic:blipFill>
                        <pic:spPr>
                          <a:xfrm>
                            <a:off x="0" y="0"/>
                            <a:ext cx="3149993" cy="1545018"/>
                          </a:xfrm>
                          <a:prstGeom prst="rect">
                            <a:avLst/>
                          </a:prstGeom>
                        </pic:spPr>
                      </pic:pic>
                      <wps:wsp>
                        <wps:cNvPr id="63" name="Graphic 63"/>
                        <wps:cNvSpPr/>
                        <wps:spPr>
                          <a:xfrm>
                            <a:off x="1008000" y="158722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wps:wsp>
                        <wps:cNvPr id="64" name="Graphic 64"/>
                        <wps:cNvSpPr/>
                        <wps:spPr>
                          <a:xfrm>
                            <a:off x="1008000" y="2138109"/>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wps:wsp>
                        <wps:cNvPr id="65" name="Graphic 65"/>
                        <wps:cNvSpPr/>
                        <wps:spPr>
                          <a:xfrm>
                            <a:off x="1008000" y="3555239"/>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wps:wsp>
                        <wps:cNvPr id="66" name="Graphic 66"/>
                        <wps:cNvSpPr/>
                        <wps:spPr>
                          <a:xfrm>
                            <a:off x="1008000" y="3943568"/>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wps:wsp>
                        <wps:cNvPr id="67" name="Graphic 67"/>
                        <wps:cNvSpPr/>
                        <wps:spPr>
                          <a:xfrm>
                            <a:off x="1008000" y="4494457"/>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wps:wsp>
                        <wps:cNvPr id="68" name="Graphic 68"/>
                        <wps:cNvSpPr/>
                        <wps:spPr>
                          <a:xfrm>
                            <a:off x="1008000" y="6147125"/>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wps:wsp>
                        <wps:cNvPr id="69" name="Graphic 69"/>
                        <wps:cNvSpPr/>
                        <wps:spPr>
                          <a:xfrm>
                            <a:off x="1008000" y="6698014"/>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wps:wsp>
                        <wps:cNvPr id="70" name="Graphic 70"/>
                        <wps:cNvSpPr/>
                        <wps:spPr>
                          <a:xfrm>
                            <a:off x="1008000" y="7248903"/>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wps:wsp>
                        <wps:cNvPr id="71" name="Graphic 71"/>
                        <wps:cNvSpPr/>
                        <wps:spPr>
                          <a:xfrm>
                            <a:off x="1008000" y="7799792"/>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wps:wsp>
                        <wps:cNvPr id="72" name="Graphic 72"/>
                        <wps:cNvSpPr/>
                        <wps:spPr>
                          <a:xfrm>
                            <a:off x="1008000" y="941690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44.3pt;height:802.25pt;mso-position-horizontal-relative:page;mso-position-vertical-relative:page;z-index:-19843584" id="docshapegroup45" coordorigin="0,0" coordsize="10886,16045">
                <v:line style="position:absolute" from="1191,921" to="1191,16044" stroked="true" strokeweight="1pt" strokecolor="#4e868e">
                  <v:stroke dashstyle="solid"/>
                </v:line>
                <v:shape style="position:absolute;left:0;top:0;width:4663;height:1701" type="#_x0000_t75" id="docshape46" stroked="false">
                  <v:imagedata r:id="rId7" o:title=""/>
                </v:shape>
                <v:shape style="position:absolute;left:0;top:0;width:4961;height:2434" type="#_x0000_t75" id="docshape47" stroked="false">
                  <v:imagedata r:id="rId6" o:title=""/>
                </v:shape>
                <v:line style="position:absolute" from="1587,2500" to="10885,2500" stroked="true" strokeweight=".5pt" strokecolor="#71a188">
                  <v:stroke dashstyle="solid"/>
                </v:line>
                <v:line style="position:absolute" from="1587,3367" to="10885,3367" stroked="true" strokeweight=".5pt" strokecolor="#71a188">
                  <v:stroke dashstyle="solid"/>
                </v:line>
                <v:line style="position:absolute" from="1587,5599" to="10885,5599" stroked="true" strokeweight=".5pt" strokecolor="#71a188">
                  <v:stroke dashstyle="solid"/>
                </v:line>
                <v:line style="position:absolute" from="1587,6210" to="10885,6210" stroked="true" strokeweight=".5pt" strokecolor="#71a188">
                  <v:stroke dashstyle="solid"/>
                </v:line>
                <v:line style="position:absolute" from="1587,7078" to="10885,7078" stroked="true" strokeweight=".5pt" strokecolor="#71a188">
                  <v:stroke dashstyle="solid"/>
                </v:line>
                <v:line style="position:absolute" from="1587,9681" to="10885,9681" stroked="true" strokeweight=".5pt" strokecolor="#71a188">
                  <v:stroke dashstyle="solid"/>
                </v:line>
                <v:line style="position:absolute" from="1587,10548" to="10885,10548" stroked="true" strokeweight=".5pt" strokecolor="#71a188">
                  <v:stroke dashstyle="solid"/>
                </v:line>
                <v:line style="position:absolute" from="1587,11416" to="10885,11416" stroked="true" strokeweight=".5pt" strokecolor="#71a188">
                  <v:stroke dashstyle="solid"/>
                </v:line>
                <v:line style="position:absolute" from="1587,12283" to="10885,12283" stroked="true" strokeweight=".5pt" strokecolor="#71a188">
                  <v:stroke dashstyle="solid"/>
                </v:line>
                <v:line style="position:absolute" from="1587,14830" to="10885,14830" stroked="true" strokeweight=".5pt" strokecolor="#71a188">
                  <v:stroke dashstyle="solid"/>
                </v:line>
                <w10:wrap type="none"/>
              </v:group>
            </w:pict>
          </mc:Fallback>
        </mc:AlternateContent>
      </w:r>
      <w:r>
        <w:rPr/>
        <mc:AlternateContent>
          <mc:Choice Requires="wps">
            <w:drawing>
              <wp:inline distT="0" distB="0" distL="0" distR="0">
                <wp:extent cx="5904230" cy="388620"/>
                <wp:effectExtent l="0" t="0" r="0" b="0"/>
                <wp:docPr id="73" name="Textbox 73"/>
                <wp:cNvGraphicFramePr>
                  <a:graphicFrameLocks/>
                </wp:cNvGraphicFramePr>
                <a:graphic>
                  <a:graphicData uri="http://schemas.microsoft.com/office/word/2010/wordprocessingShape">
                    <wps:wsp>
                      <wps:cNvPr id="73" name="Textbox 73"/>
                      <wps:cNvSpPr txBox="1"/>
                      <wps:spPr>
                        <a:xfrm>
                          <a:off x="0" y="0"/>
                          <a:ext cx="5904230" cy="388620"/>
                        </a:xfrm>
                        <a:prstGeom prst="rect">
                          <a:avLst/>
                        </a:prstGeom>
                        <a:solidFill>
                          <a:srgbClr val="A7C4B3"/>
                        </a:solidFill>
                      </wps:spPr>
                      <wps:txbx>
                        <w:txbxContent>
                          <w:p>
                            <w:pPr>
                              <w:spacing w:before="197"/>
                              <w:ind w:left="113" w:right="0" w:firstLine="0"/>
                              <w:jc w:val="left"/>
                              <w:rPr>
                                <w:b/>
                                <w:color w:val="000000"/>
                                <w:sz w:val="20"/>
                              </w:rPr>
                            </w:pPr>
                            <w:r>
                              <w:rPr>
                                <w:b/>
                                <w:color w:val="FFFFFF"/>
                                <w:spacing w:val="-8"/>
                                <w:sz w:val="20"/>
                              </w:rPr>
                              <w:t>Recommendation</w:t>
                            </w:r>
                            <w:r>
                              <w:rPr>
                                <w:b/>
                                <w:color w:val="FFFFFF"/>
                                <w:spacing w:val="3"/>
                                <w:sz w:val="20"/>
                              </w:rPr>
                              <w:t> </w:t>
                            </w:r>
                            <w:r>
                              <w:rPr>
                                <w:b/>
                                <w:color w:val="FFFFFF"/>
                                <w:spacing w:val="-8"/>
                                <w:sz w:val="20"/>
                              </w:rPr>
                              <w:t>3</w:t>
                            </w:r>
                            <w:r>
                              <w:rPr>
                                <w:b/>
                                <w:color w:val="FFFFFF"/>
                                <w:spacing w:val="3"/>
                                <w:sz w:val="20"/>
                              </w:rPr>
                              <w:t> </w:t>
                            </w:r>
                            <w:r>
                              <w:rPr>
                                <w:b/>
                                <w:color w:val="FFFFFF"/>
                                <w:spacing w:val="-8"/>
                                <w:sz w:val="20"/>
                              </w:rPr>
                              <w:t>–</w:t>
                            </w:r>
                            <w:r>
                              <w:rPr>
                                <w:b/>
                                <w:color w:val="FFFFFF"/>
                                <w:spacing w:val="3"/>
                                <w:sz w:val="20"/>
                              </w:rPr>
                              <w:t> </w:t>
                            </w:r>
                            <w:r>
                              <w:rPr>
                                <w:b/>
                                <w:color w:val="FFFFFF"/>
                                <w:spacing w:val="-8"/>
                                <w:sz w:val="20"/>
                              </w:rPr>
                              <w:t>Marketing</w:t>
                            </w:r>
                            <w:r>
                              <w:rPr>
                                <w:b/>
                                <w:color w:val="FFFFFF"/>
                                <w:spacing w:val="4"/>
                                <w:sz w:val="20"/>
                              </w:rPr>
                              <w:t> </w:t>
                            </w:r>
                            <w:r>
                              <w:rPr>
                                <w:b/>
                                <w:color w:val="FFFFFF"/>
                                <w:spacing w:val="-8"/>
                                <w:sz w:val="20"/>
                              </w:rPr>
                              <w:t>information</w:t>
                            </w:r>
                            <w:r>
                              <w:rPr>
                                <w:b/>
                                <w:color w:val="FFFFFF"/>
                                <w:spacing w:val="3"/>
                                <w:sz w:val="20"/>
                              </w:rPr>
                              <w:t> </w:t>
                            </w:r>
                            <w:r>
                              <w:rPr>
                                <w:b/>
                                <w:color w:val="FFFFFF"/>
                                <w:spacing w:val="-8"/>
                                <w:sz w:val="20"/>
                              </w:rPr>
                              <w:t>on</w:t>
                            </w:r>
                            <w:r>
                              <w:rPr>
                                <w:b/>
                                <w:color w:val="FFFFFF"/>
                                <w:spacing w:val="3"/>
                                <w:sz w:val="20"/>
                              </w:rPr>
                              <w:t> </w:t>
                            </w:r>
                            <w:r>
                              <w:rPr>
                                <w:b/>
                                <w:color w:val="FFFFFF"/>
                                <w:spacing w:val="-8"/>
                                <w:sz w:val="20"/>
                              </w:rPr>
                              <w:t>prices</w:t>
                            </w:r>
                            <w:r>
                              <w:rPr>
                                <w:b/>
                                <w:color w:val="FFFFFF"/>
                                <w:spacing w:val="3"/>
                                <w:sz w:val="20"/>
                              </w:rPr>
                              <w:t> </w:t>
                            </w:r>
                            <w:r>
                              <w:rPr>
                                <w:b/>
                                <w:color w:val="FFFFFF"/>
                                <w:spacing w:val="-8"/>
                                <w:sz w:val="20"/>
                              </w:rPr>
                              <w:t>to</w:t>
                            </w:r>
                            <w:r>
                              <w:rPr>
                                <w:b/>
                                <w:color w:val="FFFFFF"/>
                                <w:spacing w:val="4"/>
                                <w:sz w:val="20"/>
                              </w:rPr>
                              <w:t> </w:t>
                            </w:r>
                            <w:r>
                              <w:rPr>
                                <w:b/>
                                <w:color w:val="FFFFFF"/>
                                <w:spacing w:val="-8"/>
                                <w:sz w:val="20"/>
                              </w:rPr>
                              <w:t>be</w:t>
                            </w:r>
                            <w:r>
                              <w:rPr>
                                <w:b/>
                                <w:color w:val="FFFFFF"/>
                                <w:spacing w:val="3"/>
                                <w:sz w:val="20"/>
                              </w:rPr>
                              <w:t> </w:t>
                            </w:r>
                            <w:r>
                              <w:rPr>
                                <w:b/>
                                <w:color w:val="FFFFFF"/>
                                <w:spacing w:val="-8"/>
                                <w:sz w:val="20"/>
                              </w:rPr>
                              <w:t>easily</w:t>
                            </w:r>
                            <w:r>
                              <w:rPr>
                                <w:b/>
                                <w:color w:val="FFFFFF"/>
                                <w:spacing w:val="3"/>
                                <w:sz w:val="20"/>
                              </w:rPr>
                              <w:t> </w:t>
                            </w:r>
                            <w:r>
                              <w:rPr>
                                <w:b/>
                                <w:color w:val="FFFFFF"/>
                                <w:spacing w:val="-8"/>
                                <w:sz w:val="20"/>
                              </w:rPr>
                              <w:t>comparable</w:t>
                            </w:r>
                            <w:r>
                              <w:rPr>
                                <w:b/>
                                <w:color w:val="FFFFFF"/>
                                <w:spacing w:val="3"/>
                                <w:sz w:val="20"/>
                              </w:rPr>
                              <w:t> </w:t>
                            </w:r>
                            <w:r>
                              <w:rPr>
                                <w:b/>
                                <w:color w:val="FFFFFF"/>
                                <w:spacing w:val="-8"/>
                                <w:sz w:val="20"/>
                              </w:rPr>
                              <w:t>(continued)</w:t>
                            </w:r>
                          </w:p>
                        </w:txbxContent>
                      </wps:txbx>
                      <wps:bodyPr wrap="square" lIns="0" tIns="0" rIns="0" bIns="0" rtlCol="0">
                        <a:noAutofit/>
                      </wps:bodyPr>
                    </wps:wsp>
                  </a:graphicData>
                </a:graphic>
              </wp:inline>
            </w:drawing>
          </mc:Choice>
          <mc:Fallback>
            <w:pict>
              <v:shape style="width:464.9pt;height:30.6pt;mso-position-horizontal-relative:char;mso-position-vertical-relative:line" type="#_x0000_t202" id="docshape48" filled="true" fillcolor="#a7c4b3" stroked="false">
                <w10:anchorlock/>
                <v:textbox inset="0,0,0,0">
                  <w:txbxContent>
                    <w:p>
                      <w:pPr>
                        <w:spacing w:before="197"/>
                        <w:ind w:left="113" w:right="0" w:firstLine="0"/>
                        <w:jc w:val="left"/>
                        <w:rPr>
                          <w:b/>
                          <w:color w:val="000000"/>
                          <w:sz w:val="20"/>
                        </w:rPr>
                      </w:pPr>
                      <w:r>
                        <w:rPr>
                          <w:b/>
                          <w:color w:val="FFFFFF"/>
                          <w:spacing w:val="-8"/>
                          <w:sz w:val="20"/>
                        </w:rPr>
                        <w:t>Recommendation</w:t>
                      </w:r>
                      <w:r>
                        <w:rPr>
                          <w:b/>
                          <w:color w:val="FFFFFF"/>
                          <w:spacing w:val="3"/>
                          <w:sz w:val="20"/>
                        </w:rPr>
                        <w:t> </w:t>
                      </w:r>
                      <w:r>
                        <w:rPr>
                          <w:b/>
                          <w:color w:val="FFFFFF"/>
                          <w:spacing w:val="-8"/>
                          <w:sz w:val="20"/>
                        </w:rPr>
                        <w:t>3</w:t>
                      </w:r>
                      <w:r>
                        <w:rPr>
                          <w:b/>
                          <w:color w:val="FFFFFF"/>
                          <w:spacing w:val="3"/>
                          <w:sz w:val="20"/>
                        </w:rPr>
                        <w:t> </w:t>
                      </w:r>
                      <w:r>
                        <w:rPr>
                          <w:b/>
                          <w:color w:val="FFFFFF"/>
                          <w:spacing w:val="-8"/>
                          <w:sz w:val="20"/>
                        </w:rPr>
                        <w:t>–</w:t>
                      </w:r>
                      <w:r>
                        <w:rPr>
                          <w:b/>
                          <w:color w:val="FFFFFF"/>
                          <w:spacing w:val="3"/>
                          <w:sz w:val="20"/>
                        </w:rPr>
                        <w:t> </w:t>
                      </w:r>
                      <w:r>
                        <w:rPr>
                          <w:b/>
                          <w:color w:val="FFFFFF"/>
                          <w:spacing w:val="-8"/>
                          <w:sz w:val="20"/>
                        </w:rPr>
                        <w:t>Marketing</w:t>
                      </w:r>
                      <w:r>
                        <w:rPr>
                          <w:b/>
                          <w:color w:val="FFFFFF"/>
                          <w:spacing w:val="4"/>
                          <w:sz w:val="20"/>
                        </w:rPr>
                        <w:t> </w:t>
                      </w:r>
                      <w:r>
                        <w:rPr>
                          <w:b/>
                          <w:color w:val="FFFFFF"/>
                          <w:spacing w:val="-8"/>
                          <w:sz w:val="20"/>
                        </w:rPr>
                        <w:t>information</w:t>
                      </w:r>
                      <w:r>
                        <w:rPr>
                          <w:b/>
                          <w:color w:val="FFFFFF"/>
                          <w:spacing w:val="3"/>
                          <w:sz w:val="20"/>
                        </w:rPr>
                        <w:t> </w:t>
                      </w:r>
                      <w:r>
                        <w:rPr>
                          <w:b/>
                          <w:color w:val="FFFFFF"/>
                          <w:spacing w:val="-8"/>
                          <w:sz w:val="20"/>
                        </w:rPr>
                        <w:t>on</w:t>
                      </w:r>
                      <w:r>
                        <w:rPr>
                          <w:b/>
                          <w:color w:val="FFFFFF"/>
                          <w:spacing w:val="3"/>
                          <w:sz w:val="20"/>
                        </w:rPr>
                        <w:t> </w:t>
                      </w:r>
                      <w:r>
                        <w:rPr>
                          <w:b/>
                          <w:color w:val="FFFFFF"/>
                          <w:spacing w:val="-8"/>
                          <w:sz w:val="20"/>
                        </w:rPr>
                        <w:t>prices</w:t>
                      </w:r>
                      <w:r>
                        <w:rPr>
                          <w:b/>
                          <w:color w:val="FFFFFF"/>
                          <w:spacing w:val="3"/>
                          <w:sz w:val="20"/>
                        </w:rPr>
                        <w:t> </w:t>
                      </w:r>
                      <w:r>
                        <w:rPr>
                          <w:b/>
                          <w:color w:val="FFFFFF"/>
                          <w:spacing w:val="-8"/>
                          <w:sz w:val="20"/>
                        </w:rPr>
                        <w:t>to</w:t>
                      </w:r>
                      <w:r>
                        <w:rPr>
                          <w:b/>
                          <w:color w:val="FFFFFF"/>
                          <w:spacing w:val="4"/>
                          <w:sz w:val="20"/>
                        </w:rPr>
                        <w:t> </w:t>
                      </w:r>
                      <w:r>
                        <w:rPr>
                          <w:b/>
                          <w:color w:val="FFFFFF"/>
                          <w:spacing w:val="-8"/>
                          <w:sz w:val="20"/>
                        </w:rPr>
                        <w:t>be</w:t>
                      </w:r>
                      <w:r>
                        <w:rPr>
                          <w:b/>
                          <w:color w:val="FFFFFF"/>
                          <w:spacing w:val="3"/>
                          <w:sz w:val="20"/>
                        </w:rPr>
                        <w:t> </w:t>
                      </w:r>
                      <w:r>
                        <w:rPr>
                          <w:b/>
                          <w:color w:val="FFFFFF"/>
                          <w:spacing w:val="-8"/>
                          <w:sz w:val="20"/>
                        </w:rPr>
                        <w:t>easily</w:t>
                      </w:r>
                      <w:r>
                        <w:rPr>
                          <w:b/>
                          <w:color w:val="FFFFFF"/>
                          <w:spacing w:val="3"/>
                          <w:sz w:val="20"/>
                        </w:rPr>
                        <w:t> </w:t>
                      </w:r>
                      <w:r>
                        <w:rPr>
                          <w:b/>
                          <w:color w:val="FFFFFF"/>
                          <w:spacing w:val="-8"/>
                          <w:sz w:val="20"/>
                        </w:rPr>
                        <w:t>comparable</w:t>
                      </w:r>
                      <w:r>
                        <w:rPr>
                          <w:b/>
                          <w:color w:val="FFFFFF"/>
                          <w:spacing w:val="3"/>
                          <w:sz w:val="20"/>
                        </w:rPr>
                        <w:t> </w:t>
                      </w:r>
                      <w:r>
                        <w:rPr>
                          <w:b/>
                          <w:color w:val="FFFFFF"/>
                          <w:spacing w:val="-8"/>
                          <w:sz w:val="20"/>
                        </w:rPr>
                        <w:t>(continued)</w:t>
                      </w:r>
                    </w:p>
                  </w:txbxContent>
                </v:textbox>
                <v:fill type="solid"/>
              </v:shape>
            </w:pict>
          </mc:Fallback>
        </mc:AlternateContent>
      </w:r>
      <w:r>
        <w:rPr/>
      </w:r>
    </w:p>
    <w:p>
      <w:pPr>
        <w:pStyle w:val="BodyText"/>
        <w:spacing w:before="2"/>
        <w:rPr>
          <w:b/>
          <w:sz w:val="7"/>
        </w:rPr>
      </w:pPr>
    </w:p>
    <w:p>
      <w:pPr>
        <w:pStyle w:val="BodyText"/>
        <w:spacing w:line="266" w:lineRule="auto" w:before="99"/>
        <w:ind w:left="1984" w:right="1989" w:hanging="284"/>
      </w:pPr>
      <w:r>
        <w:rPr/>
        <mc:AlternateContent>
          <mc:Choice Requires="wps">
            <w:drawing>
              <wp:anchor distT="0" distB="0" distL="0" distR="0" allowOverlap="1" layoutInCell="1" locked="0" behindDoc="0" simplePos="0" relativeHeight="15745536">
                <wp:simplePos x="0" y="0"/>
                <wp:positionH relativeFrom="page">
                  <wp:posOffset>501065</wp:posOffset>
                </wp:positionH>
                <wp:positionV relativeFrom="paragraph">
                  <wp:posOffset>-526370</wp:posOffset>
                </wp:positionV>
                <wp:extent cx="136525" cy="339217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41.446503pt;width:10.75pt;height:267.1pt;mso-position-horizontal-relative:page;mso-position-vertical-relative:paragraph;z-index:15745536" type="#_x0000_t202" id="docshape49"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609198"/>
          <w:spacing w:val="-2"/>
          <w:sz w:val="16"/>
        </w:rPr>
        <w:t>3E</w:t>
      </w:r>
      <w:r>
        <w:rPr>
          <w:b/>
          <w:color w:val="609198"/>
          <w:spacing w:val="40"/>
          <w:sz w:val="16"/>
        </w:rPr>
        <w:t> </w:t>
      </w:r>
      <w:r>
        <w:rPr>
          <w:color w:val="3C3C3B"/>
          <w:spacing w:val="-2"/>
        </w:rPr>
        <w:t>The</w:t>
      </w:r>
      <w:r>
        <w:rPr>
          <w:color w:val="3C3C3B"/>
          <w:spacing w:val="-8"/>
        </w:rPr>
        <w:t> </w:t>
      </w:r>
      <w:r>
        <w:rPr>
          <w:color w:val="3C3C3B"/>
          <w:spacing w:val="-2"/>
        </w:rPr>
        <w:t>ESC</w:t>
      </w:r>
      <w:r>
        <w:rPr>
          <w:color w:val="3C3C3B"/>
          <w:spacing w:val="-8"/>
        </w:rPr>
        <w:t> </w:t>
      </w:r>
      <w:r>
        <w:rPr>
          <w:color w:val="3C3C3B"/>
          <w:spacing w:val="-2"/>
        </w:rPr>
        <w:t>to</w:t>
      </w:r>
      <w:r>
        <w:rPr>
          <w:color w:val="3C3C3B"/>
          <w:spacing w:val="-8"/>
        </w:rPr>
        <w:t> </w:t>
      </w:r>
      <w:r>
        <w:rPr>
          <w:color w:val="3C3C3B"/>
          <w:spacing w:val="-2"/>
        </w:rPr>
        <w:t>develop</w:t>
      </w:r>
      <w:r>
        <w:rPr>
          <w:color w:val="3C3C3B"/>
          <w:spacing w:val="-8"/>
        </w:rPr>
        <w:t> </w:t>
      </w:r>
      <w:r>
        <w:rPr>
          <w:color w:val="3C3C3B"/>
          <w:spacing w:val="-2"/>
        </w:rPr>
        <w:t>a</w:t>
      </w:r>
      <w:r>
        <w:rPr>
          <w:color w:val="3C3C3B"/>
          <w:spacing w:val="-8"/>
        </w:rPr>
        <w:t> </w:t>
      </w:r>
      <w:r>
        <w:rPr>
          <w:color w:val="3C3C3B"/>
          <w:spacing w:val="-2"/>
        </w:rPr>
        <w:t>standardised</w:t>
      </w:r>
      <w:r>
        <w:rPr>
          <w:color w:val="3C3C3B"/>
          <w:spacing w:val="-8"/>
        </w:rPr>
        <w:t> </w:t>
      </w:r>
      <w:r>
        <w:rPr>
          <w:color w:val="3C3C3B"/>
          <w:spacing w:val="-2"/>
        </w:rPr>
        <w:t>format</w:t>
      </w:r>
      <w:r>
        <w:rPr>
          <w:color w:val="3C3C3B"/>
          <w:spacing w:val="-8"/>
        </w:rPr>
        <w:t> </w:t>
      </w:r>
      <w:r>
        <w:rPr>
          <w:color w:val="3C3C3B"/>
          <w:spacing w:val="-2"/>
        </w:rPr>
        <w:t>for</w:t>
      </w:r>
      <w:r>
        <w:rPr>
          <w:color w:val="3C3C3B"/>
          <w:spacing w:val="-8"/>
        </w:rPr>
        <w:t> </w:t>
      </w:r>
      <w:r>
        <w:rPr>
          <w:color w:val="3C3C3B"/>
          <w:spacing w:val="-2"/>
        </w:rPr>
        <w:t>retailer</w:t>
      </w:r>
      <w:r>
        <w:rPr>
          <w:color w:val="3C3C3B"/>
          <w:spacing w:val="-8"/>
        </w:rPr>
        <w:t> </w:t>
      </w:r>
      <w:r>
        <w:rPr>
          <w:color w:val="3C3C3B"/>
          <w:spacing w:val="-2"/>
        </w:rPr>
        <w:t>information</w:t>
      </w:r>
      <w:r>
        <w:rPr>
          <w:color w:val="3C3C3B"/>
          <w:spacing w:val="-8"/>
        </w:rPr>
        <w:t> </w:t>
      </w:r>
      <w:r>
        <w:rPr>
          <w:color w:val="3C3C3B"/>
          <w:spacing w:val="-2"/>
        </w:rPr>
        <w:t>disclosure</w:t>
      </w:r>
      <w:r>
        <w:rPr>
          <w:color w:val="3C3C3B"/>
          <w:spacing w:val="-8"/>
        </w:rPr>
        <w:t> </w:t>
      </w:r>
      <w:r>
        <w:rPr>
          <w:color w:val="3C3C3B"/>
          <w:spacing w:val="-2"/>
        </w:rPr>
        <w:t>and </w:t>
      </w:r>
      <w:r>
        <w:rPr>
          <w:color w:val="3C3C3B"/>
        </w:rPr>
        <w:t>marketing material.</w:t>
      </w:r>
    </w:p>
    <w:p>
      <w:pPr>
        <w:pStyle w:val="BodyText"/>
        <w:rPr>
          <w:sz w:val="31"/>
        </w:rPr>
      </w:pPr>
    </w:p>
    <w:p>
      <w:pPr>
        <w:pStyle w:val="BodyText"/>
        <w:spacing w:line="266" w:lineRule="auto"/>
        <w:ind w:left="1984" w:right="553" w:hanging="284"/>
      </w:pPr>
      <w:r>
        <w:rPr>
          <w:b/>
          <w:color w:val="609198"/>
          <w:sz w:val="16"/>
        </w:rPr>
        <w:t>3F</w:t>
      </w:r>
      <w:r>
        <w:rPr>
          <w:b/>
          <w:color w:val="609198"/>
          <w:spacing w:val="27"/>
          <w:sz w:val="16"/>
        </w:rPr>
        <w:t> </w:t>
      </w:r>
      <w:r>
        <w:rPr>
          <w:color w:val="3C3C3B"/>
        </w:rPr>
        <w:t>Require</w:t>
      </w:r>
      <w:r>
        <w:rPr>
          <w:color w:val="3C3C3B"/>
          <w:spacing w:val="-14"/>
        </w:rPr>
        <w:t> </w:t>
      </w:r>
      <w:r>
        <w:rPr>
          <w:color w:val="3C3C3B"/>
        </w:rPr>
        <w:t>retailers</w:t>
      </w:r>
      <w:r>
        <w:rPr>
          <w:color w:val="3C3C3B"/>
          <w:spacing w:val="-14"/>
        </w:rPr>
        <w:t> </w:t>
      </w:r>
      <w:r>
        <w:rPr>
          <w:color w:val="3C3C3B"/>
        </w:rPr>
        <w:t>to</w:t>
      </w:r>
      <w:r>
        <w:rPr>
          <w:color w:val="3C3C3B"/>
          <w:spacing w:val="-13"/>
        </w:rPr>
        <w:t> </w:t>
      </w:r>
      <w:r>
        <w:rPr>
          <w:color w:val="3C3C3B"/>
        </w:rPr>
        <w:t>notify</w:t>
      </w:r>
      <w:r>
        <w:rPr>
          <w:color w:val="3C3C3B"/>
          <w:spacing w:val="-14"/>
        </w:rPr>
        <w:t> </w:t>
      </w:r>
      <w:r>
        <w:rPr>
          <w:color w:val="3C3C3B"/>
        </w:rPr>
        <w:t>a</w:t>
      </w:r>
      <w:r>
        <w:rPr>
          <w:color w:val="3C3C3B"/>
          <w:spacing w:val="-14"/>
        </w:rPr>
        <w:t> </w:t>
      </w:r>
      <w:r>
        <w:rPr>
          <w:color w:val="3C3C3B"/>
        </w:rPr>
        <w:t>customer</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best</w:t>
      </w:r>
      <w:r>
        <w:rPr>
          <w:color w:val="3C3C3B"/>
          <w:spacing w:val="-14"/>
        </w:rPr>
        <w:t> </w:t>
      </w:r>
      <w:r>
        <w:rPr>
          <w:color w:val="3C3C3B"/>
        </w:rPr>
        <w:t>offer</w:t>
      </w:r>
      <w:r>
        <w:rPr>
          <w:color w:val="3C3C3B"/>
          <w:spacing w:val="-14"/>
        </w:rPr>
        <w:t> </w:t>
      </w:r>
      <w:r>
        <w:rPr>
          <w:color w:val="3C3C3B"/>
        </w:rPr>
        <w:t>available</w:t>
      </w:r>
      <w:r>
        <w:rPr>
          <w:color w:val="3C3C3B"/>
          <w:spacing w:val="-14"/>
        </w:rPr>
        <w:t> </w:t>
      </w:r>
      <w:r>
        <w:rPr>
          <w:color w:val="3C3C3B"/>
        </w:rPr>
        <w:t>by</w:t>
      </w:r>
      <w:r>
        <w:rPr>
          <w:color w:val="3C3C3B"/>
          <w:spacing w:val="-13"/>
        </w:rPr>
        <w:t> </w:t>
      </w:r>
      <w:r>
        <w:rPr>
          <w:color w:val="3C3C3B"/>
        </w:rPr>
        <w:t>that</w:t>
      </w:r>
      <w:r>
        <w:rPr>
          <w:color w:val="3C3C3B"/>
          <w:spacing w:val="-14"/>
        </w:rPr>
        <w:t> </w:t>
      </w:r>
      <w:r>
        <w:rPr>
          <w:color w:val="3C3C3B"/>
        </w:rPr>
        <w:t>retailer,</w:t>
      </w:r>
      <w:r>
        <w:rPr>
          <w:color w:val="3C3C3B"/>
          <w:spacing w:val="-14"/>
        </w:rPr>
        <w:t> </w:t>
      </w:r>
      <w:r>
        <w:rPr>
          <w:color w:val="3C3C3B"/>
        </w:rPr>
        <w:t>and</w:t>
      </w:r>
      <w:r>
        <w:rPr>
          <w:color w:val="3C3C3B"/>
          <w:spacing w:val="-14"/>
        </w:rPr>
        <w:t> </w:t>
      </w:r>
      <w:r>
        <w:rPr>
          <w:color w:val="3C3C3B"/>
        </w:rPr>
        <w:t>reference</w:t>
      </w:r>
      <w:r>
        <w:rPr>
          <w:color w:val="3C3C3B"/>
          <w:spacing w:val="-14"/>
        </w:rPr>
        <w:t> </w:t>
      </w:r>
      <w:r>
        <w:rPr>
          <w:color w:val="3C3C3B"/>
        </w:rPr>
        <w:t>the Victorian</w:t>
      </w:r>
      <w:r>
        <w:rPr>
          <w:color w:val="3C3C3B"/>
          <w:spacing w:val="-2"/>
        </w:rPr>
        <w:t> </w:t>
      </w:r>
      <w:r>
        <w:rPr>
          <w:color w:val="3C3C3B"/>
        </w:rPr>
        <w:t>Energy</w:t>
      </w:r>
      <w:r>
        <w:rPr>
          <w:color w:val="3C3C3B"/>
          <w:spacing w:val="-2"/>
        </w:rPr>
        <w:t> </w:t>
      </w:r>
      <w:r>
        <w:rPr>
          <w:color w:val="3C3C3B"/>
        </w:rPr>
        <w:t>Compare</w:t>
      </w:r>
      <w:r>
        <w:rPr>
          <w:color w:val="3C3C3B"/>
          <w:spacing w:val="-2"/>
        </w:rPr>
        <w:t> </w:t>
      </w:r>
      <w:r>
        <w:rPr>
          <w:color w:val="3C3C3B"/>
        </w:rPr>
        <w:t>website,</w:t>
      </w:r>
      <w:r>
        <w:rPr>
          <w:color w:val="3C3C3B"/>
          <w:spacing w:val="-2"/>
        </w:rPr>
        <w:t> </w:t>
      </w:r>
      <w:r>
        <w:rPr>
          <w:color w:val="3C3C3B"/>
        </w:rPr>
        <w:t>in</w:t>
      </w:r>
      <w:r>
        <w:rPr>
          <w:color w:val="3C3C3B"/>
          <w:spacing w:val="-2"/>
        </w:rPr>
        <w:t> </w:t>
      </w:r>
      <w:r>
        <w:rPr>
          <w:color w:val="3C3C3B"/>
        </w:rPr>
        <w:t>advance</w:t>
      </w:r>
      <w:r>
        <w:rPr>
          <w:color w:val="3C3C3B"/>
          <w:spacing w:val="-2"/>
        </w:rPr>
        <w:t> </w:t>
      </w:r>
      <w:r>
        <w:rPr>
          <w:color w:val="3C3C3B"/>
        </w:rPr>
        <w:t>of</w:t>
      </w:r>
      <w:r>
        <w:rPr>
          <w:color w:val="3C3C3B"/>
          <w:spacing w:val="-2"/>
        </w:rPr>
        <w:t> </w:t>
      </w:r>
      <w:r>
        <w:rPr>
          <w:color w:val="3C3C3B"/>
        </w:rPr>
        <w:t>any</w:t>
      </w:r>
      <w:r>
        <w:rPr>
          <w:color w:val="3C3C3B"/>
          <w:spacing w:val="-2"/>
        </w:rPr>
        <w:t> </w:t>
      </w:r>
      <w:r>
        <w:rPr>
          <w:color w:val="3C3C3B"/>
        </w:rPr>
        <w:t>price</w:t>
      </w:r>
      <w:r>
        <w:rPr>
          <w:color w:val="3C3C3B"/>
          <w:spacing w:val="-2"/>
        </w:rPr>
        <w:t> </w:t>
      </w:r>
      <w:r>
        <w:rPr>
          <w:color w:val="3C3C3B"/>
        </w:rPr>
        <w:t>or</w:t>
      </w:r>
      <w:r>
        <w:rPr>
          <w:color w:val="3C3C3B"/>
          <w:spacing w:val="-2"/>
        </w:rPr>
        <w:t> </w:t>
      </w:r>
      <w:r>
        <w:rPr>
          <w:color w:val="3C3C3B"/>
        </w:rPr>
        <w:t>benefits</w:t>
      </w:r>
      <w:r>
        <w:rPr>
          <w:color w:val="3C3C3B"/>
          <w:spacing w:val="-2"/>
        </w:rPr>
        <w:t> </w:t>
      </w:r>
      <w:r>
        <w:rPr>
          <w:color w:val="3C3C3B"/>
        </w:rPr>
        <w:t>change.</w:t>
      </w:r>
    </w:p>
    <w:p>
      <w:pPr>
        <w:pStyle w:val="BodyText"/>
        <w:rPr>
          <w:sz w:val="31"/>
        </w:rPr>
      </w:pPr>
    </w:p>
    <w:p>
      <w:pPr>
        <w:pStyle w:val="BodyText"/>
        <w:spacing w:before="1"/>
        <w:ind w:left="1700"/>
      </w:pPr>
      <w:r>
        <w:rPr>
          <w:b/>
          <w:color w:val="609198"/>
          <w:sz w:val="16"/>
        </w:rPr>
        <w:t>3G</w:t>
      </w:r>
      <w:r>
        <w:rPr>
          <w:b/>
          <w:color w:val="609198"/>
          <w:spacing w:val="5"/>
          <w:sz w:val="16"/>
        </w:rPr>
        <w:t> </w:t>
      </w:r>
      <w:r>
        <w:rPr>
          <w:color w:val="3C3C3B"/>
        </w:rPr>
        <w:t>Require</w:t>
      </w:r>
      <w:r>
        <w:rPr>
          <w:color w:val="3C3C3B"/>
          <w:spacing w:val="-14"/>
        </w:rPr>
        <w:t> </w:t>
      </w:r>
      <w:r>
        <w:rPr>
          <w:color w:val="3C3C3B"/>
        </w:rPr>
        <w:t>retailers</w:t>
      </w:r>
      <w:r>
        <w:rPr>
          <w:color w:val="3C3C3B"/>
          <w:spacing w:val="-13"/>
        </w:rPr>
        <w:t> </w:t>
      </w:r>
      <w:r>
        <w:rPr>
          <w:color w:val="3C3C3B"/>
        </w:rPr>
        <w:t>to</w:t>
      </w:r>
      <w:r>
        <w:rPr>
          <w:color w:val="3C3C3B"/>
          <w:spacing w:val="-14"/>
        </w:rPr>
        <w:t> </w:t>
      </w:r>
      <w:r>
        <w:rPr>
          <w:color w:val="3C3C3B"/>
        </w:rPr>
        <w:t>include</w:t>
      </w:r>
      <w:r>
        <w:rPr>
          <w:color w:val="3C3C3B"/>
          <w:spacing w:val="-14"/>
        </w:rPr>
        <w:t> </w:t>
      </w:r>
      <w:r>
        <w:rPr>
          <w:color w:val="3C3C3B"/>
        </w:rPr>
        <w:t>the</w:t>
      </w:r>
      <w:r>
        <w:rPr>
          <w:color w:val="3C3C3B"/>
          <w:spacing w:val="-14"/>
        </w:rPr>
        <w:t> </w:t>
      </w:r>
      <w:r>
        <w:rPr>
          <w:color w:val="3C3C3B"/>
        </w:rPr>
        <w:t>following</w:t>
      </w:r>
      <w:r>
        <w:rPr>
          <w:color w:val="3C3C3B"/>
          <w:spacing w:val="-14"/>
        </w:rPr>
        <w:t> </w:t>
      </w:r>
      <w:r>
        <w:rPr>
          <w:color w:val="3C3C3B"/>
        </w:rPr>
        <w:t>information</w:t>
      </w:r>
      <w:r>
        <w:rPr>
          <w:color w:val="3C3C3B"/>
          <w:spacing w:val="-14"/>
        </w:rPr>
        <w:t> </w:t>
      </w:r>
      <w:r>
        <w:rPr>
          <w:color w:val="3C3C3B"/>
        </w:rPr>
        <w:t>on</w:t>
      </w:r>
      <w:r>
        <w:rPr>
          <w:color w:val="3C3C3B"/>
          <w:spacing w:val="-14"/>
        </w:rPr>
        <w:t> </w:t>
      </w:r>
      <w:r>
        <w:rPr>
          <w:color w:val="3C3C3B"/>
        </w:rPr>
        <w:t>customer</w:t>
      </w:r>
      <w:r>
        <w:rPr>
          <w:color w:val="3C3C3B"/>
          <w:spacing w:val="-14"/>
        </w:rPr>
        <w:t> </w:t>
      </w:r>
      <w:r>
        <w:rPr>
          <w:color w:val="3C3C3B"/>
          <w:spacing w:val="-2"/>
        </w:rPr>
        <w:t>bills:</w:t>
      </w:r>
    </w:p>
    <w:p>
      <w:pPr>
        <w:pStyle w:val="ListParagraph"/>
        <w:numPr>
          <w:ilvl w:val="0"/>
          <w:numId w:val="2"/>
        </w:numPr>
        <w:tabs>
          <w:tab w:pos="2267" w:val="left" w:leader="none"/>
        </w:tabs>
        <w:spacing w:line="240" w:lineRule="auto" w:before="111" w:after="0"/>
        <w:ind w:left="2267" w:right="0" w:hanging="283"/>
        <w:jc w:val="left"/>
        <w:rPr>
          <w:sz w:val="20"/>
        </w:rPr>
      </w:pPr>
      <w:r>
        <w:rPr>
          <w:color w:val="3C3C3B"/>
          <w:spacing w:val="-2"/>
          <w:sz w:val="20"/>
        </w:rPr>
        <w:t>How</w:t>
      </w:r>
      <w:r>
        <w:rPr>
          <w:color w:val="3C3C3B"/>
          <w:spacing w:val="-9"/>
          <w:sz w:val="20"/>
        </w:rPr>
        <w:t> </w:t>
      </w:r>
      <w:r>
        <w:rPr>
          <w:color w:val="3C3C3B"/>
          <w:spacing w:val="-2"/>
          <w:sz w:val="20"/>
        </w:rPr>
        <w:t>the</w:t>
      </w:r>
      <w:r>
        <w:rPr>
          <w:color w:val="3C3C3B"/>
          <w:spacing w:val="-9"/>
          <w:sz w:val="20"/>
        </w:rPr>
        <w:t> </w:t>
      </w:r>
      <w:r>
        <w:rPr>
          <w:color w:val="3C3C3B"/>
          <w:spacing w:val="-2"/>
          <w:sz w:val="20"/>
        </w:rPr>
        <w:t>customer</w:t>
      </w:r>
      <w:r>
        <w:rPr>
          <w:color w:val="3C3C3B"/>
          <w:spacing w:val="-8"/>
          <w:sz w:val="20"/>
        </w:rPr>
        <w:t> </w:t>
      </w:r>
      <w:r>
        <w:rPr>
          <w:color w:val="3C3C3B"/>
          <w:spacing w:val="-2"/>
          <w:sz w:val="20"/>
        </w:rPr>
        <w:t>can</w:t>
      </w:r>
      <w:r>
        <w:rPr>
          <w:color w:val="3C3C3B"/>
          <w:spacing w:val="-9"/>
          <w:sz w:val="20"/>
        </w:rPr>
        <w:t> </w:t>
      </w:r>
      <w:r>
        <w:rPr>
          <w:color w:val="3C3C3B"/>
          <w:spacing w:val="-2"/>
          <w:sz w:val="20"/>
        </w:rPr>
        <w:t>access</w:t>
      </w:r>
      <w:r>
        <w:rPr>
          <w:color w:val="3C3C3B"/>
          <w:spacing w:val="-9"/>
          <w:sz w:val="20"/>
        </w:rPr>
        <w:t> </w:t>
      </w:r>
      <w:r>
        <w:rPr>
          <w:color w:val="3C3C3B"/>
          <w:spacing w:val="-2"/>
          <w:sz w:val="20"/>
        </w:rPr>
        <w:t>the</w:t>
      </w:r>
      <w:r>
        <w:rPr>
          <w:color w:val="3C3C3B"/>
          <w:spacing w:val="-8"/>
          <w:sz w:val="20"/>
        </w:rPr>
        <w:t> </w:t>
      </w:r>
      <w:r>
        <w:rPr>
          <w:color w:val="3C3C3B"/>
          <w:spacing w:val="-2"/>
          <w:sz w:val="20"/>
        </w:rPr>
        <w:t>Victorian</w:t>
      </w:r>
      <w:r>
        <w:rPr>
          <w:color w:val="3C3C3B"/>
          <w:spacing w:val="-9"/>
          <w:sz w:val="20"/>
        </w:rPr>
        <w:t> </w:t>
      </w:r>
      <w:r>
        <w:rPr>
          <w:color w:val="3C3C3B"/>
          <w:spacing w:val="-2"/>
          <w:sz w:val="20"/>
        </w:rPr>
        <w:t>Energy</w:t>
      </w:r>
      <w:r>
        <w:rPr>
          <w:color w:val="3C3C3B"/>
          <w:spacing w:val="-8"/>
          <w:sz w:val="20"/>
        </w:rPr>
        <w:t> </w:t>
      </w:r>
      <w:r>
        <w:rPr>
          <w:color w:val="3C3C3B"/>
          <w:spacing w:val="-2"/>
          <w:sz w:val="20"/>
        </w:rPr>
        <w:t>Compare</w:t>
      </w:r>
      <w:r>
        <w:rPr>
          <w:color w:val="3C3C3B"/>
          <w:spacing w:val="-9"/>
          <w:sz w:val="20"/>
        </w:rPr>
        <w:t> </w:t>
      </w:r>
      <w:r>
        <w:rPr>
          <w:color w:val="3C3C3B"/>
          <w:spacing w:val="-2"/>
          <w:sz w:val="20"/>
        </w:rPr>
        <w:t>website</w:t>
      </w:r>
    </w:p>
    <w:p>
      <w:pPr>
        <w:pStyle w:val="ListParagraph"/>
        <w:numPr>
          <w:ilvl w:val="0"/>
          <w:numId w:val="2"/>
        </w:numPr>
        <w:tabs>
          <w:tab w:pos="2267" w:val="left" w:leader="none"/>
        </w:tabs>
        <w:spacing w:line="240" w:lineRule="auto" w:before="111" w:after="0"/>
        <w:ind w:left="2267" w:right="0" w:hanging="283"/>
        <w:jc w:val="left"/>
        <w:rPr>
          <w:sz w:val="20"/>
        </w:rPr>
      </w:pPr>
      <w:r>
        <w:rPr>
          <w:color w:val="3C3C3B"/>
          <w:spacing w:val="-4"/>
          <w:sz w:val="20"/>
        </w:rPr>
        <w:t>How</w:t>
      </w:r>
      <w:r>
        <w:rPr>
          <w:color w:val="3C3C3B"/>
          <w:spacing w:val="-3"/>
          <w:sz w:val="20"/>
        </w:rPr>
        <w:t> </w:t>
      </w:r>
      <w:r>
        <w:rPr>
          <w:color w:val="3C3C3B"/>
          <w:spacing w:val="-4"/>
          <w:sz w:val="20"/>
        </w:rPr>
        <w:t>the</w:t>
      </w:r>
      <w:r>
        <w:rPr>
          <w:color w:val="3C3C3B"/>
          <w:spacing w:val="-3"/>
          <w:sz w:val="20"/>
        </w:rPr>
        <w:t> </w:t>
      </w:r>
      <w:r>
        <w:rPr>
          <w:color w:val="3C3C3B"/>
          <w:spacing w:val="-4"/>
          <w:sz w:val="20"/>
        </w:rPr>
        <w:t>customer</w:t>
      </w:r>
      <w:r>
        <w:rPr>
          <w:color w:val="3C3C3B"/>
          <w:spacing w:val="-2"/>
          <w:sz w:val="20"/>
        </w:rPr>
        <w:t> </w:t>
      </w:r>
      <w:r>
        <w:rPr>
          <w:color w:val="3C3C3B"/>
          <w:spacing w:val="-4"/>
          <w:sz w:val="20"/>
        </w:rPr>
        <w:t>can</w:t>
      </w:r>
      <w:r>
        <w:rPr>
          <w:color w:val="3C3C3B"/>
          <w:spacing w:val="-3"/>
          <w:sz w:val="20"/>
        </w:rPr>
        <w:t> </w:t>
      </w:r>
      <w:r>
        <w:rPr>
          <w:color w:val="3C3C3B"/>
          <w:spacing w:val="-4"/>
          <w:sz w:val="20"/>
        </w:rPr>
        <w:t>access</w:t>
      </w:r>
      <w:r>
        <w:rPr>
          <w:color w:val="3C3C3B"/>
          <w:spacing w:val="-2"/>
          <w:sz w:val="20"/>
        </w:rPr>
        <w:t> </w:t>
      </w:r>
      <w:r>
        <w:rPr>
          <w:color w:val="3C3C3B"/>
          <w:spacing w:val="-4"/>
          <w:sz w:val="20"/>
        </w:rPr>
        <w:t>the</w:t>
      </w:r>
      <w:r>
        <w:rPr>
          <w:color w:val="3C3C3B"/>
          <w:spacing w:val="-3"/>
          <w:sz w:val="20"/>
        </w:rPr>
        <w:t> </w:t>
      </w:r>
      <w:r>
        <w:rPr>
          <w:color w:val="3C3C3B"/>
          <w:spacing w:val="-4"/>
          <w:sz w:val="20"/>
        </w:rPr>
        <w:t>Basic</w:t>
      </w:r>
      <w:r>
        <w:rPr>
          <w:color w:val="3C3C3B"/>
          <w:spacing w:val="-2"/>
          <w:sz w:val="20"/>
        </w:rPr>
        <w:t> </w:t>
      </w:r>
      <w:r>
        <w:rPr>
          <w:color w:val="3C3C3B"/>
          <w:spacing w:val="-4"/>
          <w:sz w:val="20"/>
        </w:rPr>
        <w:t>Services</w:t>
      </w:r>
      <w:r>
        <w:rPr>
          <w:color w:val="3C3C3B"/>
          <w:spacing w:val="-3"/>
          <w:sz w:val="20"/>
        </w:rPr>
        <w:t> </w:t>
      </w:r>
      <w:r>
        <w:rPr>
          <w:color w:val="3C3C3B"/>
          <w:spacing w:val="-4"/>
          <w:sz w:val="20"/>
        </w:rPr>
        <w:t>Offer</w:t>
      </w:r>
      <w:r>
        <w:rPr>
          <w:color w:val="3C3C3B"/>
          <w:spacing w:val="-2"/>
          <w:sz w:val="20"/>
        </w:rPr>
        <w:t> </w:t>
      </w:r>
      <w:r>
        <w:rPr>
          <w:color w:val="3C3C3B"/>
          <w:spacing w:val="-4"/>
          <w:sz w:val="20"/>
        </w:rPr>
        <w:t>(see</w:t>
      </w:r>
      <w:r>
        <w:rPr>
          <w:color w:val="3C3C3B"/>
          <w:spacing w:val="-3"/>
          <w:sz w:val="20"/>
        </w:rPr>
        <w:t> </w:t>
      </w:r>
      <w:r>
        <w:rPr>
          <w:color w:val="3C3C3B"/>
          <w:spacing w:val="-4"/>
          <w:sz w:val="20"/>
        </w:rPr>
        <w:t>Recommendation</w:t>
      </w:r>
      <w:r>
        <w:rPr>
          <w:color w:val="3C3C3B"/>
          <w:spacing w:val="-3"/>
          <w:sz w:val="20"/>
        </w:rPr>
        <w:t> </w:t>
      </w:r>
      <w:r>
        <w:rPr>
          <w:color w:val="3C3C3B"/>
          <w:spacing w:val="-5"/>
          <w:sz w:val="20"/>
        </w:rPr>
        <w:t>1)</w:t>
      </w:r>
    </w:p>
    <w:p>
      <w:pPr>
        <w:pStyle w:val="ListParagraph"/>
        <w:numPr>
          <w:ilvl w:val="0"/>
          <w:numId w:val="2"/>
        </w:numPr>
        <w:tabs>
          <w:tab w:pos="2267" w:val="left" w:leader="none"/>
        </w:tabs>
        <w:spacing w:line="240" w:lineRule="auto" w:before="111" w:after="0"/>
        <w:ind w:left="2267" w:right="0" w:hanging="283"/>
        <w:jc w:val="left"/>
        <w:rPr>
          <w:sz w:val="20"/>
        </w:rPr>
      </w:pPr>
      <w:r>
        <w:rPr>
          <w:color w:val="3C3C3B"/>
          <w:spacing w:val="-2"/>
          <w:sz w:val="20"/>
        </w:rPr>
        <w:t>The</w:t>
      </w:r>
      <w:r>
        <w:rPr>
          <w:color w:val="3C3C3B"/>
          <w:spacing w:val="-5"/>
          <w:sz w:val="20"/>
        </w:rPr>
        <w:t> </w:t>
      </w:r>
      <w:r>
        <w:rPr>
          <w:color w:val="3C3C3B"/>
          <w:spacing w:val="-2"/>
          <w:sz w:val="20"/>
        </w:rPr>
        <w:t>retailer’s</w:t>
      </w:r>
      <w:r>
        <w:rPr>
          <w:color w:val="3C3C3B"/>
          <w:spacing w:val="-4"/>
          <w:sz w:val="20"/>
        </w:rPr>
        <w:t> </w:t>
      </w:r>
      <w:r>
        <w:rPr>
          <w:color w:val="3C3C3B"/>
          <w:spacing w:val="-2"/>
          <w:sz w:val="20"/>
        </w:rPr>
        <w:t>best</w:t>
      </w:r>
      <w:r>
        <w:rPr>
          <w:color w:val="3C3C3B"/>
          <w:spacing w:val="-4"/>
          <w:sz w:val="20"/>
        </w:rPr>
        <w:t> </w:t>
      </w:r>
      <w:r>
        <w:rPr>
          <w:color w:val="3C3C3B"/>
          <w:spacing w:val="-2"/>
          <w:sz w:val="20"/>
        </w:rPr>
        <w:t>offer</w:t>
      </w:r>
      <w:r>
        <w:rPr>
          <w:color w:val="3C3C3B"/>
          <w:spacing w:val="-4"/>
          <w:sz w:val="20"/>
        </w:rPr>
        <w:t> </w:t>
      </w:r>
      <w:r>
        <w:rPr>
          <w:color w:val="3C3C3B"/>
          <w:spacing w:val="-2"/>
          <w:sz w:val="20"/>
        </w:rPr>
        <w:t>for</w:t>
      </w:r>
      <w:r>
        <w:rPr>
          <w:color w:val="3C3C3B"/>
          <w:spacing w:val="-4"/>
          <w:sz w:val="20"/>
        </w:rPr>
        <w:t> </w:t>
      </w:r>
      <w:r>
        <w:rPr>
          <w:color w:val="3C3C3B"/>
          <w:spacing w:val="-2"/>
          <w:sz w:val="20"/>
        </w:rPr>
        <w:t>that</w:t>
      </w:r>
      <w:r>
        <w:rPr>
          <w:color w:val="3C3C3B"/>
          <w:spacing w:val="-5"/>
          <w:sz w:val="20"/>
        </w:rPr>
        <w:t> </w:t>
      </w:r>
      <w:r>
        <w:rPr>
          <w:color w:val="3C3C3B"/>
          <w:spacing w:val="-2"/>
          <w:sz w:val="20"/>
        </w:rPr>
        <w:t>customer</w:t>
      </w:r>
      <w:r>
        <w:rPr>
          <w:color w:val="3C3C3B"/>
          <w:spacing w:val="-4"/>
          <w:sz w:val="20"/>
        </w:rPr>
        <w:t> </w:t>
      </w:r>
      <w:r>
        <w:rPr>
          <w:color w:val="3C3C3B"/>
          <w:spacing w:val="-2"/>
          <w:sz w:val="20"/>
        </w:rPr>
        <w:t>based</w:t>
      </w:r>
      <w:r>
        <w:rPr>
          <w:color w:val="3C3C3B"/>
          <w:spacing w:val="-4"/>
          <w:sz w:val="20"/>
        </w:rPr>
        <w:t> </w:t>
      </w:r>
      <w:r>
        <w:rPr>
          <w:color w:val="3C3C3B"/>
          <w:spacing w:val="-2"/>
          <w:sz w:val="20"/>
        </w:rPr>
        <w:t>on</w:t>
      </w:r>
      <w:r>
        <w:rPr>
          <w:color w:val="3C3C3B"/>
          <w:spacing w:val="-4"/>
          <w:sz w:val="20"/>
        </w:rPr>
        <w:t> </w:t>
      </w:r>
      <w:r>
        <w:rPr>
          <w:color w:val="3C3C3B"/>
          <w:spacing w:val="-2"/>
          <w:sz w:val="20"/>
        </w:rPr>
        <w:t>their</w:t>
      </w:r>
      <w:r>
        <w:rPr>
          <w:color w:val="3C3C3B"/>
          <w:spacing w:val="-4"/>
          <w:sz w:val="20"/>
        </w:rPr>
        <w:t> </w:t>
      </w:r>
      <w:r>
        <w:rPr>
          <w:color w:val="3C3C3B"/>
          <w:spacing w:val="-2"/>
          <w:sz w:val="20"/>
        </w:rPr>
        <w:t>usage</w:t>
      </w:r>
      <w:r>
        <w:rPr>
          <w:color w:val="3C3C3B"/>
          <w:spacing w:val="-4"/>
          <w:sz w:val="20"/>
        </w:rPr>
        <w:t> </w:t>
      </w:r>
      <w:r>
        <w:rPr>
          <w:color w:val="3C3C3B"/>
          <w:spacing w:val="-2"/>
          <w:sz w:val="20"/>
        </w:rPr>
        <w:t>patterns</w:t>
      </w:r>
    </w:p>
    <w:p>
      <w:pPr>
        <w:pStyle w:val="ListParagraph"/>
        <w:numPr>
          <w:ilvl w:val="0"/>
          <w:numId w:val="2"/>
        </w:numPr>
        <w:tabs>
          <w:tab w:pos="2267" w:val="left" w:leader="none"/>
        </w:tabs>
        <w:spacing w:line="266" w:lineRule="auto" w:before="111" w:after="0"/>
        <w:ind w:left="2267" w:right="2187" w:hanging="284"/>
        <w:jc w:val="left"/>
        <w:rPr>
          <w:sz w:val="20"/>
        </w:rPr>
      </w:pPr>
      <w:r>
        <w:rPr>
          <w:color w:val="3C3C3B"/>
          <w:sz w:val="20"/>
        </w:rPr>
        <w:t>The</w:t>
      </w:r>
      <w:r>
        <w:rPr>
          <w:color w:val="3C3C3B"/>
          <w:spacing w:val="-14"/>
          <w:sz w:val="20"/>
        </w:rPr>
        <w:t> </w:t>
      </w:r>
      <w:r>
        <w:rPr>
          <w:color w:val="3C3C3B"/>
          <w:sz w:val="20"/>
        </w:rPr>
        <w:t>total</w:t>
      </w:r>
      <w:r>
        <w:rPr>
          <w:color w:val="3C3C3B"/>
          <w:spacing w:val="-14"/>
          <w:sz w:val="20"/>
        </w:rPr>
        <w:t> </w:t>
      </w:r>
      <w:r>
        <w:rPr>
          <w:color w:val="3C3C3B"/>
          <w:sz w:val="20"/>
        </w:rPr>
        <w:t>annual</w:t>
      </w:r>
      <w:r>
        <w:rPr>
          <w:color w:val="3C3C3B"/>
          <w:spacing w:val="-14"/>
          <w:sz w:val="20"/>
        </w:rPr>
        <w:t> </w:t>
      </w:r>
      <w:r>
        <w:rPr>
          <w:color w:val="3C3C3B"/>
          <w:sz w:val="20"/>
        </w:rPr>
        <w:t>bill</w:t>
      </w:r>
      <w:r>
        <w:rPr>
          <w:color w:val="3C3C3B"/>
          <w:spacing w:val="-14"/>
          <w:sz w:val="20"/>
        </w:rPr>
        <w:t> </w:t>
      </w:r>
      <w:r>
        <w:rPr>
          <w:color w:val="3C3C3B"/>
          <w:sz w:val="20"/>
        </w:rPr>
        <w:t>for</w:t>
      </w:r>
      <w:r>
        <w:rPr>
          <w:color w:val="3C3C3B"/>
          <w:spacing w:val="-14"/>
          <w:sz w:val="20"/>
        </w:rPr>
        <w:t> </w:t>
      </w:r>
      <w:r>
        <w:rPr>
          <w:color w:val="3C3C3B"/>
          <w:sz w:val="20"/>
        </w:rPr>
        <w:t>that</w:t>
      </w:r>
      <w:r>
        <w:rPr>
          <w:color w:val="3C3C3B"/>
          <w:spacing w:val="-14"/>
          <w:sz w:val="20"/>
        </w:rPr>
        <w:t> </w:t>
      </w:r>
      <w:r>
        <w:rPr>
          <w:color w:val="3C3C3B"/>
          <w:sz w:val="20"/>
        </w:rPr>
        <w:t>customer</w:t>
      </w:r>
      <w:r>
        <w:rPr>
          <w:color w:val="3C3C3B"/>
          <w:spacing w:val="-14"/>
          <w:sz w:val="20"/>
        </w:rPr>
        <w:t> </w:t>
      </w:r>
      <w:r>
        <w:rPr>
          <w:color w:val="3C3C3B"/>
          <w:sz w:val="20"/>
        </w:rPr>
        <w:t>based</w:t>
      </w:r>
      <w:r>
        <w:rPr>
          <w:color w:val="3C3C3B"/>
          <w:spacing w:val="-14"/>
          <w:sz w:val="20"/>
        </w:rPr>
        <w:t> </w:t>
      </w:r>
      <w:r>
        <w:rPr>
          <w:color w:val="3C3C3B"/>
          <w:sz w:val="20"/>
        </w:rPr>
        <w:t>on</w:t>
      </w:r>
      <w:r>
        <w:rPr>
          <w:color w:val="3C3C3B"/>
          <w:spacing w:val="-14"/>
          <w:sz w:val="20"/>
        </w:rPr>
        <w:t> </w:t>
      </w:r>
      <w:r>
        <w:rPr>
          <w:color w:val="3C3C3B"/>
          <w:sz w:val="20"/>
        </w:rPr>
        <w:t>the</w:t>
      </w:r>
      <w:r>
        <w:rPr>
          <w:color w:val="3C3C3B"/>
          <w:spacing w:val="-13"/>
          <w:sz w:val="20"/>
        </w:rPr>
        <w:t> </w:t>
      </w:r>
      <w:r>
        <w:rPr>
          <w:color w:val="3C3C3B"/>
          <w:sz w:val="20"/>
        </w:rPr>
        <w:t>customer’s</w:t>
      </w:r>
      <w:r>
        <w:rPr>
          <w:color w:val="3C3C3B"/>
          <w:spacing w:val="-14"/>
          <w:sz w:val="20"/>
        </w:rPr>
        <w:t> </w:t>
      </w:r>
      <w:r>
        <w:rPr>
          <w:color w:val="3C3C3B"/>
          <w:sz w:val="20"/>
        </w:rPr>
        <w:t>current</w:t>
      </w:r>
      <w:r>
        <w:rPr>
          <w:color w:val="3C3C3B"/>
          <w:spacing w:val="-14"/>
          <w:sz w:val="20"/>
        </w:rPr>
        <w:t> </w:t>
      </w:r>
      <w:r>
        <w:rPr>
          <w:color w:val="3C3C3B"/>
          <w:sz w:val="20"/>
        </w:rPr>
        <w:t>offer</w:t>
      </w:r>
      <w:r>
        <w:rPr>
          <w:color w:val="3C3C3B"/>
          <w:spacing w:val="-14"/>
          <w:sz w:val="20"/>
        </w:rPr>
        <w:t> </w:t>
      </w:r>
      <w:r>
        <w:rPr>
          <w:color w:val="3C3C3B"/>
          <w:sz w:val="20"/>
        </w:rPr>
        <w:t>and usage patterns.</w:t>
      </w:r>
    </w:p>
    <w:p>
      <w:pPr>
        <w:pStyle w:val="BodyText"/>
        <w:rPr>
          <w:sz w:val="31"/>
        </w:rPr>
      </w:pPr>
    </w:p>
    <w:p>
      <w:pPr>
        <w:pStyle w:val="BodyText"/>
        <w:ind w:left="1700"/>
      </w:pPr>
      <w:r>
        <w:rPr>
          <w:b/>
          <w:color w:val="609198"/>
          <w:spacing w:val="-2"/>
          <w:sz w:val="16"/>
        </w:rPr>
        <w:t>3H</w:t>
      </w:r>
      <w:r>
        <w:rPr>
          <w:b/>
          <w:color w:val="609198"/>
          <w:spacing w:val="20"/>
          <w:sz w:val="16"/>
        </w:rPr>
        <w:t> </w:t>
      </w:r>
      <w:r>
        <w:rPr>
          <w:color w:val="3C3C3B"/>
          <w:spacing w:val="-2"/>
        </w:rPr>
        <w:t>Require</w:t>
      </w:r>
      <w:r>
        <w:rPr>
          <w:color w:val="3C3C3B"/>
          <w:spacing w:val="-11"/>
        </w:rPr>
        <w:t> </w:t>
      </w:r>
      <w:r>
        <w:rPr>
          <w:color w:val="3C3C3B"/>
          <w:spacing w:val="-2"/>
        </w:rPr>
        <w:t>marketing</w:t>
      </w:r>
      <w:r>
        <w:rPr>
          <w:color w:val="3C3C3B"/>
          <w:spacing w:val="-11"/>
        </w:rPr>
        <w:t> </w:t>
      </w:r>
      <w:r>
        <w:rPr>
          <w:color w:val="3C3C3B"/>
          <w:spacing w:val="-2"/>
        </w:rPr>
        <w:t>material</w:t>
      </w:r>
      <w:r>
        <w:rPr>
          <w:color w:val="3C3C3B"/>
          <w:spacing w:val="-11"/>
        </w:rPr>
        <w:t> </w:t>
      </w:r>
      <w:r>
        <w:rPr>
          <w:color w:val="3C3C3B"/>
          <w:spacing w:val="-2"/>
        </w:rPr>
        <w:t>and</w:t>
      </w:r>
      <w:r>
        <w:rPr>
          <w:color w:val="3C3C3B"/>
          <w:spacing w:val="-11"/>
        </w:rPr>
        <w:t> </w:t>
      </w:r>
      <w:r>
        <w:rPr>
          <w:color w:val="3C3C3B"/>
          <w:spacing w:val="-2"/>
        </w:rPr>
        <w:t>bills</w:t>
      </w:r>
      <w:r>
        <w:rPr>
          <w:color w:val="3C3C3B"/>
          <w:spacing w:val="-11"/>
        </w:rPr>
        <w:t> </w:t>
      </w:r>
      <w:r>
        <w:rPr>
          <w:color w:val="3C3C3B"/>
          <w:spacing w:val="-2"/>
        </w:rPr>
        <w:t>to</w:t>
      </w:r>
      <w:r>
        <w:rPr>
          <w:color w:val="3C3C3B"/>
          <w:spacing w:val="-11"/>
        </w:rPr>
        <w:t> </w:t>
      </w:r>
      <w:r>
        <w:rPr>
          <w:color w:val="3C3C3B"/>
          <w:spacing w:val="-2"/>
        </w:rPr>
        <w:t>provide</w:t>
      </w:r>
      <w:r>
        <w:rPr>
          <w:color w:val="3C3C3B"/>
          <w:spacing w:val="-11"/>
        </w:rPr>
        <w:t> </w:t>
      </w:r>
      <w:r>
        <w:rPr>
          <w:color w:val="3C3C3B"/>
          <w:spacing w:val="-2"/>
        </w:rPr>
        <w:t>GST-inclusive</w:t>
      </w:r>
      <w:r>
        <w:rPr>
          <w:color w:val="3C3C3B"/>
          <w:spacing w:val="-11"/>
        </w:rPr>
        <w:t> </w:t>
      </w:r>
      <w:r>
        <w:rPr>
          <w:color w:val="3C3C3B"/>
          <w:spacing w:val="-2"/>
        </w:rPr>
        <w:t>pricing.</w:t>
      </w:r>
    </w:p>
    <w:p>
      <w:pPr>
        <w:pStyle w:val="BodyText"/>
        <w:spacing w:before="2"/>
        <w:rPr>
          <w:sz w:val="33"/>
        </w:rPr>
      </w:pPr>
    </w:p>
    <w:p>
      <w:pPr>
        <w:pStyle w:val="BodyText"/>
        <w:spacing w:line="266" w:lineRule="auto"/>
        <w:ind w:left="1984" w:right="553" w:hanging="284"/>
      </w:pPr>
      <w:r>
        <w:rPr>
          <w:b/>
          <w:color w:val="609198"/>
          <w:sz w:val="16"/>
        </w:rPr>
        <w:t>3I</w:t>
      </w:r>
      <w:r>
        <w:rPr>
          <w:b/>
          <w:color w:val="609198"/>
          <w:spacing w:val="69"/>
          <w:sz w:val="16"/>
        </w:rPr>
        <w:t> </w:t>
      </w:r>
      <w:r>
        <w:rPr>
          <w:color w:val="3C3C3B"/>
        </w:rPr>
        <w:t>The</w:t>
      </w:r>
      <w:r>
        <w:rPr>
          <w:color w:val="3C3C3B"/>
          <w:spacing w:val="-14"/>
        </w:rPr>
        <w:t> </w:t>
      </w:r>
      <w:r>
        <w:rPr>
          <w:color w:val="3C3C3B"/>
        </w:rPr>
        <w:t>Victorian</w:t>
      </w:r>
      <w:r>
        <w:rPr>
          <w:color w:val="3C3C3B"/>
          <w:spacing w:val="-14"/>
        </w:rPr>
        <w:t> </w:t>
      </w:r>
      <w:r>
        <w:rPr>
          <w:color w:val="3C3C3B"/>
        </w:rPr>
        <w:t>Government’s</w:t>
      </w:r>
      <w:r>
        <w:rPr>
          <w:color w:val="3C3C3B"/>
          <w:spacing w:val="-14"/>
        </w:rPr>
        <w:t> </w:t>
      </w:r>
      <w:r>
        <w:rPr>
          <w:color w:val="3C3C3B"/>
        </w:rPr>
        <w:t>customer</w:t>
      </w:r>
      <w:r>
        <w:rPr>
          <w:color w:val="3C3C3B"/>
          <w:spacing w:val="-14"/>
        </w:rPr>
        <w:t> </w:t>
      </w:r>
      <w:r>
        <w:rPr>
          <w:color w:val="3C3C3B"/>
        </w:rPr>
        <w:t>engagement</w:t>
      </w:r>
      <w:r>
        <w:rPr>
          <w:color w:val="3C3C3B"/>
          <w:spacing w:val="-14"/>
        </w:rPr>
        <w:t> </w:t>
      </w:r>
      <w:r>
        <w:rPr>
          <w:color w:val="3C3C3B"/>
        </w:rPr>
        <w:t>program</w:t>
      </w:r>
      <w:r>
        <w:rPr>
          <w:color w:val="3C3C3B"/>
          <w:spacing w:val="-13"/>
        </w:rPr>
        <w:t> </w:t>
      </w:r>
      <w:r>
        <w:rPr>
          <w:color w:val="3C3C3B"/>
        </w:rPr>
        <w:t>to</w:t>
      </w:r>
      <w:r>
        <w:rPr>
          <w:color w:val="3C3C3B"/>
          <w:spacing w:val="-14"/>
        </w:rPr>
        <w:t> </w:t>
      </w:r>
      <w:r>
        <w:rPr>
          <w:color w:val="3C3C3B"/>
        </w:rPr>
        <w:t>continue</w:t>
      </w:r>
      <w:r>
        <w:rPr>
          <w:color w:val="3C3C3B"/>
          <w:spacing w:val="-14"/>
        </w:rPr>
        <w:t> </w:t>
      </w:r>
      <w:r>
        <w:rPr>
          <w:color w:val="3C3C3B"/>
        </w:rPr>
        <w:t>to</w:t>
      </w:r>
      <w:r>
        <w:rPr>
          <w:color w:val="3C3C3B"/>
          <w:spacing w:val="-14"/>
        </w:rPr>
        <w:t> </w:t>
      </w:r>
      <w:r>
        <w:rPr>
          <w:color w:val="3C3C3B"/>
        </w:rPr>
        <w:t>focus</w:t>
      </w:r>
      <w:r>
        <w:rPr>
          <w:color w:val="3C3C3B"/>
          <w:spacing w:val="-14"/>
        </w:rPr>
        <w:t> </w:t>
      </w:r>
      <w:r>
        <w:rPr>
          <w:color w:val="3C3C3B"/>
        </w:rPr>
        <w:t>on</w:t>
      </w:r>
      <w:r>
        <w:rPr>
          <w:color w:val="3C3C3B"/>
          <w:spacing w:val="-14"/>
        </w:rPr>
        <w:t> </w:t>
      </w:r>
      <w:r>
        <w:rPr>
          <w:color w:val="3C3C3B"/>
        </w:rPr>
        <w:t>improving consumer awareness of the competitive market.</w:t>
      </w:r>
    </w:p>
    <w:p>
      <w:pPr>
        <w:pStyle w:val="BodyText"/>
        <w:spacing w:before="1"/>
        <w:rPr>
          <w:sz w:val="31"/>
        </w:rPr>
      </w:pPr>
    </w:p>
    <w:p>
      <w:pPr>
        <w:pStyle w:val="BodyText"/>
        <w:spacing w:line="266" w:lineRule="auto"/>
        <w:ind w:left="1984" w:right="1989" w:hanging="284"/>
      </w:pPr>
      <w:r>
        <w:rPr>
          <w:b/>
          <w:color w:val="609198"/>
          <w:sz w:val="16"/>
        </w:rPr>
        <w:t>3J</w:t>
      </w:r>
      <w:r>
        <w:rPr>
          <w:b/>
          <w:color w:val="609198"/>
          <w:spacing w:val="37"/>
          <w:sz w:val="16"/>
        </w:rPr>
        <w:t> </w:t>
      </w:r>
      <w:r>
        <w:rPr>
          <w:color w:val="3C3C3B"/>
        </w:rPr>
        <w:t>The</w:t>
      </w:r>
      <w:r>
        <w:rPr>
          <w:color w:val="3C3C3B"/>
          <w:spacing w:val="-14"/>
        </w:rPr>
        <w:t> </w:t>
      </w:r>
      <w:r>
        <w:rPr>
          <w:color w:val="3C3C3B"/>
        </w:rPr>
        <w:t>Victorian</w:t>
      </w:r>
      <w:r>
        <w:rPr>
          <w:color w:val="3C3C3B"/>
          <w:spacing w:val="-14"/>
        </w:rPr>
        <w:t> </w:t>
      </w:r>
      <w:r>
        <w:rPr>
          <w:color w:val="3C3C3B"/>
        </w:rPr>
        <w:t>Government’s</w:t>
      </w:r>
      <w:r>
        <w:rPr>
          <w:color w:val="3C3C3B"/>
          <w:spacing w:val="-13"/>
        </w:rPr>
        <w:t> </w:t>
      </w:r>
      <w:r>
        <w:rPr>
          <w:color w:val="3C3C3B"/>
        </w:rPr>
        <w:t>program</w:t>
      </w:r>
      <w:r>
        <w:rPr>
          <w:color w:val="3C3C3B"/>
          <w:spacing w:val="-14"/>
        </w:rPr>
        <w:t> </w:t>
      </w:r>
      <w:r>
        <w:rPr>
          <w:color w:val="3C3C3B"/>
        </w:rPr>
        <w:t>to</w:t>
      </w:r>
      <w:r>
        <w:rPr>
          <w:color w:val="3C3C3B"/>
          <w:spacing w:val="-14"/>
        </w:rPr>
        <w:t> </w:t>
      </w:r>
      <w:r>
        <w:rPr>
          <w:color w:val="3C3C3B"/>
        </w:rPr>
        <w:t>continue</w:t>
      </w:r>
      <w:r>
        <w:rPr>
          <w:color w:val="3C3C3B"/>
          <w:spacing w:val="-14"/>
        </w:rPr>
        <w:t> </w:t>
      </w:r>
      <w:r>
        <w:rPr>
          <w:color w:val="3C3C3B"/>
        </w:rPr>
        <w:t>to</w:t>
      </w:r>
      <w:r>
        <w:rPr>
          <w:color w:val="3C3C3B"/>
          <w:spacing w:val="-14"/>
        </w:rPr>
        <w:t> </w:t>
      </w:r>
      <w:r>
        <w:rPr>
          <w:color w:val="3C3C3B"/>
        </w:rPr>
        <w:t>enhance</w:t>
      </w:r>
      <w:r>
        <w:rPr>
          <w:color w:val="3C3C3B"/>
          <w:spacing w:val="-14"/>
        </w:rPr>
        <w:t> </w:t>
      </w:r>
      <w:r>
        <w:rPr>
          <w:color w:val="3C3C3B"/>
        </w:rPr>
        <w:t>and</w:t>
      </w:r>
      <w:r>
        <w:rPr>
          <w:color w:val="3C3C3B"/>
          <w:spacing w:val="-14"/>
        </w:rPr>
        <w:t> </w:t>
      </w:r>
      <w:r>
        <w:rPr>
          <w:color w:val="3C3C3B"/>
        </w:rPr>
        <w:t>promote</w:t>
      </w:r>
      <w:r>
        <w:rPr>
          <w:color w:val="3C3C3B"/>
          <w:spacing w:val="-14"/>
        </w:rPr>
        <w:t> </w:t>
      </w:r>
      <w:r>
        <w:rPr>
          <w:color w:val="3C3C3B"/>
        </w:rPr>
        <w:t>the Victorian Energy Compare website and use of smart meter data.</w:t>
      </w:r>
    </w:p>
    <w:p>
      <w:pPr>
        <w:pStyle w:val="BodyText"/>
        <w:spacing w:before="9"/>
        <w:rPr>
          <w:sz w:val="11"/>
        </w:rPr>
      </w:pPr>
      <w:r>
        <w:rPr/>
        <mc:AlternateContent>
          <mc:Choice Requires="wps">
            <w:drawing>
              <wp:anchor distT="0" distB="0" distL="0" distR="0" allowOverlap="1" layoutInCell="1" locked="0" behindDoc="1" simplePos="0" relativeHeight="487603200">
                <wp:simplePos x="0" y="0"/>
                <wp:positionH relativeFrom="page">
                  <wp:posOffset>1007999</wp:posOffset>
                </wp:positionH>
                <wp:positionV relativeFrom="paragraph">
                  <wp:posOffset>101660</wp:posOffset>
                </wp:positionV>
                <wp:extent cx="5904230" cy="388620"/>
                <wp:effectExtent l="0" t="0" r="0" b="0"/>
                <wp:wrapTopAndBottom/>
                <wp:docPr id="75" name="Textbox 75"/>
                <wp:cNvGraphicFramePr>
                  <a:graphicFrameLocks/>
                </wp:cNvGraphicFramePr>
                <a:graphic>
                  <a:graphicData uri="http://schemas.microsoft.com/office/word/2010/wordprocessingShape">
                    <wps:wsp>
                      <wps:cNvPr id="75" name="Textbox 75"/>
                      <wps:cNvSpPr txBox="1"/>
                      <wps:spPr>
                        <a:xfrm>
                          <a:off x="0" y="0"/>
                          <a:ext cx="5904230" cy="388620"/>
                        </a:xfrm>
                        <a:prstGeom prst="rect">
                          <a:avLst/>
                        </a:prstGeom>
                        <a:solidFill>
                          <a:srgbClr val="A7C4B3"/>
                        </a:solidFill>
                      </wps:spPr>
                      <wps:txbx>
                        <w:txbxContent>
                          <w:p>
                            <w:pPr>
                              <w:spacing w:before="197"/>
                              <w:ind w:left="113" w:right="0" w:firstLine="0"/>
                              <w:jc w:val="left"/>
                              <w:rPr>
                                <w:b/>
                                <w:color w:val="000000"/>
                                <w:sz w:val="20"/>
                              </w:rPr>
                            </w:pPr>
                            <w:r>
                              <w:rPr>
                                <w:b/>
                                <w:color w:val="FFFFFF"/>
                                <w:spacing w:val="-8"/>
                                <w:sz w:val="20"/>
                              </w:rPr>
                              <w:t>Recommendation</w:t>
                            </w:r>
                            <w:r>
                              <w:rPr>
                                <w:b/>
                                <w:color w:val="FFFFFF"/>
                                <w:sz w:val="20"/>
                              </w:rPr>
                              <w:t> </w:t>
                            </w:r>
                            <w:r>
                              <w:rPr>
                                <w:b/>
                                <w:color w:val="FFFFFF"/>
                                <w:spacing w:val="-8"/>
                                <w:sz w:val="20"/>
                              </w:rPr>
                              <w:t>4</w:t>
                            </w:r>
                            <w:r>
                              <w:rPr>
                                <w:b/>
                                <w:color w:val="FFFFFF"/>
                                <w:spacing w:val="1"/>
                                <w:sz w:val="20"/>
                              </w:rPr>
                              <w:t> </w:t>
                            </w:r>
                            <w:r>
                              <w:rPr>
                                <w:b/>
                                <w:color w:val="FFFFFF"/>
                                <w:spacing w:val="-8"/>
                                <w:sz w:val="20"/>
                              </w:rPr>
                              <w:t>–</w:t>
                            </w:r>
                            <w:r>
                              <w:rPr>
                                <w:b/>
                                <w:color w:val="FFFFFF"/>
                                <w:spacing w:val="1"/>
                                <w:sz w:val="20"/>
                              </w:rPr>
                              <w:t> </w:t>
                            </w:r>
                            <w:r>
                              <w:rPr>
                                <w:b/>
                                <w:color w:val="FFFFFF"/>
                                <w:spacing w:val="-8"/>
                                <w:sz w:val="20"/>
                              </w:rPr>
                              <w:t>Contract</w:t>
                            </w:r>
                            <w:r>
                              <w:rPr>
                                <w:b/>
                                <w:color w:val="FFFFFF"/>
                                <w:spacing w:val="1"/>
                                <w:sz w:val="20"/>
                              </w:rPr>
                              <w:t> </w:t>
                            </w:r>
                            <w:r>
                              <w:rPr>
                                <w:b/>
                                <w:color w:val="FFFFFF"/>
                                <w:spacing w:val="-8"/>
                                <w:sz w:val="20"/>
                              </w:rPr>
                              <w:t>periods,</w:t>
                            </w:r>
                            <w:r>
                              <w:rPr>
                                <w:b/>
                                <w:color w:val="FFFFFF"/>
                                <w:spacing w:val="1"/>
                                <w:sz w:val="20"/>
                              </w:rPr>
                              <w:t> </w:t>
                            </w:r>
                            <w:r>
                              <w:rPr>
                                <w:b/>
                                <w:color w:val="FFFFFF"/>
                                <w:spacing w:val="-8"/>
                                <w:sz w:val="20"/>
                              </w:rPr>
                              <w:t>practices</w:t>
                            </w:r>
                            <w:r>
                              <w:rPr>
                                <w:b/>
                                <w:color w:val="FFFFFF"/>
                                <w:spacing w:val="1"/>
                                <w:sz w:val="20"/>
                              </w:rPr>
                              <w:t> </w:t>
                            </w:r>
                            <w:r>
                              <w:rPr>
                                <w:b/>
                                <w:color w:val="FFFFFF"/>
                                <w:spacing w:val="-8"/>
                                <w:sz w:val="20"/>
                              </w:rPr>
                              <w:t>and</w:t>
                            </w:r>
                            <w:r>
                              <w:rPr>
                                <w:b/>
                                <w:color w:val="FFFFFF"/>
                                <w:spacing w:val="1"/>
                                <w:sz w:val="20"/>
                              </w:rPr>
                              <w:t> </w:t>
                            </w:r>
                            <w:r>
                              <w:rPr>
                                <w:b/>
                                <w:color w:val="FFFFFF"/>
                                <w:spacing w:val="-8"/>
                                <w:sz w:val="20"/>
                              </w:rPr>
                              <w:t>variations</w:t>
                            </w:r>
                            <w:r>
                              <w:rPr>
                                <w:b/>
                                <w:color w:val="FFFFFF"/>
                                <w:spacing w:val="1"/>
                                <w:sz w:val="20"/>
                              </w:rPr>
                              <w:t> </w:t>
                            </w:r>
                            <w:r>
                              <w:rPr>
                                <w:b/>
                                <w:color w:val="FFFFFF"/>
                                <w:spacing w:val="-8"/>
                                <w:sz w:val="20"/>
                              </w:rPr>
                              <w:t>to</w:t>
                            </w:r>
                            <w:r>
                              <w:rPr>
                                <w:b/>
                                <w:color w:val="FFFFFF"/>
                                <w:spacing w:val="1"/>
                                <w:sz w:val="20"/>
                              </w:rPr>
                              <w:t> </w:t>
                            </w:r>
                            <w:r>
                              <w:rPr>
                                <w:b/>
                                <w:color w:val="FFFFFF"/>
                                <w:spacing w:val="-8"/>
                                <w:sz w:val="20"/>
                              </w:rPr>
                              <w:t>be</w:t>
                            </w:r>
                            <w:r>
                              <w:rPr>
                                <w:b/>
                                <w:color w:val="FFFFFF"/>
                                <w:spacing w:val="1"/>
                                <w:sz w:val="20"/>
                              </w:rPr>
                              <w:t> </w:t>
                            </w:r>
                            <w:r>
                              <w:rPr>
                                <w:b/>
                                <w:color w:val="FFFFFF"/>
                                <w:spacing w:val="-8"/>
                                <w:sz w:val="20"/>
                              </w:rPr>
                              <w:t>clear</w:t>
                            </w:r>
                            <w:r>
                              <w:rPr>
                                <w:b/>
                                <w:color w:val="FFFFFF"/>
                                <w:spacing w:val="1"/>
                                <w:sz w:val="20"/>
                              </w:rPr>
                              <w:t> </w:t>
                            </w:r>
                            <w:r>
                              <w:rPr>
                                <w:b/>
                                <w:color w:val="FFFFFF"/>
                                <w:spacing w:val="-8"/>
                                <w:sz w:val="20"/>
                              </w:rPr>
                              <w:t>and</w:t>
                            </w:r>
                            <w:r>
                              <w:rPr>
                                <w:b/>
                                <w:color w:val="FFFFFF"/>
                                <w:spacing w:val="1"/>
                                <w:sz w:val="20"/>
                              </w:rPr>
                              <w:t> </w:t>
                            </w:r>
                            <w:r>
                              <w:rPr>
                                <w:b/>
                                <w:color w:val="FFFFFF"/>
                                <w:spacing w:val="-8"/>
                                <w:sz w:val="20"/>
                              </w:rPr>
                              <w:t>fair</w:t>
                            </w:r>
                          </w:p>
                        </w:txbxContent>
                      </wps:txbx>
                      <wps:bodyPr wrap="square" lIns="0" tIns="0" rIns="0" bIns="0" rtlCol="0">
                        <a:noAutofit/>
                      </wps:bodyPr>
                    </wps:wsp>
                  </a:graphicData>
                </a:graphic>
              </wp:anchor>
            </w:drawing>
          </mc:Choice>
          <mc:Fallback>
            <w:pict>
              <v:shape style="position:absolute;margin-left:79.370003pt;margin-top:8.00473pt;width:464.9pt;height:30.6pt;mso-position-horizontal-relative:page;mso-position-vertical-relative:paragraph;z-index:-15713280;mso-wrap-distance-left:0;mso-wrap-distance-right:0" type="#_x0000_t202" id="docshape50" filled="true" fillcolor="#a7c4b3" stroked="false">
                <v:textbox inset="0,0,0,0">
                  <w:txbxContent>
                    <w:p>
                      <w:pPr>
                        <w:spacing w:before="197"/>
                        <w:ind w:left="113" w:right="0" w:firstLine="0"/>
                        <w:jc w:val="left"/>
                        <w:rPr>
                          <w:b/>
                          <w:color w:val="000000"/>
                          <w:sz w:val="20"/>
                        </w:rPr>
                      </w:pPr>
                      <w:r>
                        <w:rPr>
                          <w:b/>
                          <w:color w:val="FFFFFF"/>
                          <w:spacing w:val="-8"/>
                          <w:sz w:val="20"/>
                        </w:rPr>
                        <w:t>Recommendation</w:t>
                      </w:r>
                      <w:r>
                        <w:rPr>
                          <w:b/>
                          <w:color w:val="FFFFFF"/>
                          <w:sz w:val="20"/>
                        </w:rPr>
                        <w:t> </w:t>
                      </w:r>
                      <w:r>
                        <w:rPr>
                          <w:b/>
                          <w:color w:val="FFFFFF"/>
                          <w:spacing w:val="-8"/>
                          <w:sz w:val="20"/>
                        </w:rPr>
                        <w:t>4</w:t>
                      </w:r>
                      <w:r>
                        <w:rPr>
                          <w:b/>
                          <w:color w:val="FFFFFF"/>
                          <w:spacing w:val="1"/>
                          <w:sz w:val="20"/>
                        </w:rPr>
                        <w:t> </w:t>
                      </w:r>
                      <w:r>
                        <w:rPr>
                          <w:b/>
                          <w:color w:val="FFFFFF"/>
                          <w:spacing w:val="-8"/>
                          <w:sz w:val="20"/>
                        </w:rPr>
                        <w:t>–</w:t>
                      </w:r>
                      <w:r>
                        <w:rPr>
                          <w:b/>
                          <w:color w:val="FFFFFF"/>
                          <w:spacing w:val="1"/>
                          <w:sz w:val="20"/>
                        </w:rPr>
                        <w:t> </w:t>
                      </w:r>
                      <w:r>
                        <w:rPr>
                          <w:b/>
                          <w:color w:val="FFFFFF"/>
                          <w:spacing w:val="-8"/>
                          <w:sz w:val="20"/>
                        </w:rPr>
                        <w:t>Contract</w:t>
                      </w:r>
                      <w:r>
                        <w:rPr>
                          <w:b/>
                          <w:color w:val="FFFFFF"/>
                          <w:spacing w:val="1"/>
                          <w:sz w:val="20"/>
                        </w:rPr>
                        <w:t> </w:t>
                      </w:r>
                      <w:r>
                        <w:rPr>
                          <w:b/>
                          <w:color w:val="FFFFFF"/>
                          <w:spacing w:val="-8"/>
                          <w:sz w:val="20"/>
                        </w:rPr>
                        <w:t>periods,</w:t>
                      </w:r>
                      <w:r>
                        <w:rPr>
                          <w:b/>
                          <w:color w:val="FFFFFF"/>
                          <w:spacing w:val="1"/>
                          <w:sz w:val="20"/>
                        </w:rPr>
                        <w:t> </w:t>
                      </w:r>
                      <w:r>
                        <w:rPr>
                          <w:b/>
                          <w:color w:val="FFFFFF"/>
                          <w:spacing w:val="-8"/>
                          <w:sz w:val="20"/>
                        </w:rPr>
                        <w:t>practices</w:t>
                      </w:r>
                      <w:r>
                        <w:rPr>
                          <w:b/>
                          <w:color w:val="FFFFFF"/>
                          <w:spacing w:val="1"/>
                          <w:sz w:val="20"/>
                        </w:rPr>
                        <w:t> </w:t>
                      </w:r>
                      <w:r>
                        <w:rPr>
                          <w:b/>
                          <w:color w:val="FFFFFF"/>
                          <w:spacing w:val="-8"/>
                          <w:sz w:val="20"/>
                        </w:rPr>
                        <w:t>and</w:t>
                      </w:r>
                      <w:r>
                        <w:rPr>
                          <w:b/>
                          <w:color w:val="FFFFFF"/>
                          <w:spacing w:val="1"/>
                          <w:sz w:val="20"/>
                        </w:rPr>
                        <w:t> </w:t>
                      </w:r>
                      <w:r>
                        <w:rPr>
                          <w:b/>
                          <w:color w:val="FFFFFF"/>
                          <w:spacing w:val="-8"/>
                          <w:sz w:val="20"/>
                        </w:rPr>
                        <w:t>variations</w:t>
                      </w:r>
                      <w:r>
                        <w:rPr>
                          <w:b/>
                          <w:color w:val="FFFFFF"/>
                          <w:spacing w:val="1"/>
                          <w:sz w:val="20"/>
                        </w:rPr>
                        <w:t> </w:t>
                      </w:r>
                      <w:r>
                        <w:rPr>
                          <w:b/>
                          <w:color w:val="FFFFFF"/>
                          <w:spacing w:val="-8"/>
                          <w:sz w:val="20"/>
                        </w:rPr>
                        <w:t>to</w:t>
                      </w:r>
                      <w:r>
                        <w:rPr>
                          <w:b/>
                          <w:color w:val="FFFFFF"/>
                          <w:spacing w:val="1"/>
                          <w:sz w:val="20"/>
                        </w:rPr>
                        <w:t> </w:t>
                      </w:r>
                      <w:r>
                        <w:rPr>
                          <w:b/>
                          <w:color w:val="FFFFFF"/>
                          <w:spacing w:val="-8"/>
                          <w:sz w:val="20"/>
                        </w:rPr>
                        <w:t>be</w:t>
                      </w:r>
                      <w:r>
                        <w:rPr>
                          <w:b/>
                          <w:color w:val="FFFFFF"/>
                          <w:spacing w:val="1"/>
                          <w:sz w:val="20"/>
                        </w:rPr>
                        <w:t> </w:t>
                      </w:r>
                      <w:r>
                        <w:rPr>
                          <w:b/>
                          <w:color w:val="FFFFFF"/>
                          <w:spacing w:val="-8"/>
                          <w:sz w:val="20"/>
                        </w:rPr>
                        <w:t>clear</w:t>
                      </w:r>
                      <w:r>
                        <w:rPr>
                          <w:b/>
                          <w:color w:val="FFFFFF"/>
                          <w:spacing w:val="1"/>
                          <w:sz w:val="20"/>
                        </w:rPr>
                        <w:t> </w:t>
                      </w:r>
                      <w:r>
                        <w:rPr>
                          <w:b/>
                          <w:color w:val="FFFFFF"/>
                          <w:spacing w:val="-8"/>
                          <w:sz w:val="20"/>
                        </w:rPr>
                        <w:t>and</w:t>
                      </w:r>
                      <w:r>
                        <w:rPr>
                          <w:b/>
                          <w:color w:val="FFFFFF"/>
                          <w:spacing w:val="1"/>
                          <w:sz w:val="20"/>
                        </w:rPr>
                        <w:t> </w:t>
                      </w:r>
                      <w:r>
                        <w:rPr>
                          <w:b/>
                          <w:color w:val="FFFFFF"/>
                          <w:spacing w:val="-8"/>
                          <w:sz w:val="20"/>
                        </w:rPr>
                        <w:t>fair</w:t>
                      </w:r>
                    </w:p>
                  </w:txbxContent>
                </v:textbox>
                <v:fill type="solid"/>
                <w10:wrap type="topAndBottom"/>
              </v:shape>
            </w:pict>
          </mc:Fallback>
        </mc:AlternateContent>
      </w:r>
    </w:p>
    <w:p>
      <w:pPr>
        <w:pStyle w:val="BodyText"/>
        <w:spacing w:before="6"/>
        <w:rPr>
          <w:sz w:val="8"/>
        </w:rPr>
      </w:pPr>
    </w:p>
    <w:p>
      <w:pPr>
        <w:pStyle w:val="BodyText"/>
        <w:spacing w:before="99"/>
        <w:ind w:left="1700"/>
      </w:pPr>
      <w:r>
        <w:rPr>
          <w:b/>
          <w:color w:val="609198"/>
          <w:spacing w:val="-2"/>
          <w:sz w:val="16"/>
        </w:rPr>
        <w:t>4A</w:t>
      </w:r>
      <w:r>
        <w:rPr>
          <w:b/>
          <w:color w:val="609198"/>
          <w:spacing w:val="32"/>
          <w:sz w:val="16"/>
        </w:rPr>
        <w:t> </w:t>
      </w:r>
      <w:r>
        <w:rPr>
          <w:color w:val="3C3C3B"/>
          <w:spacing w:val="-2"/>
        </w:rPr>
        <w:t>Require</w:t>
      </w:r>
      <w:r>
        <w:rPr>
          <w:color w:val="3C3C3B"/>
          <w:spacing w:val="-7"/>
        </w:rPr>
        <w:t> </w:t>
      </w:r>
      <w:r>
        <w:rPr>
          <w:color w:val="3C3C3B"/>
          <w:spacing w:val="-2"/>
        </w:rPr>
        <w:t>retailers</w:t>
      </w:r>
      <w:r>
        <w:rPr>
          <w:color w:val="3C3C3B"/>
          <w:spacing w:val="-7"/>
        </w:rPr>
        <w:t> </w:t>
      </w:r>
      <w:r>
        <w:rPr>
          <w:color w:val="3C3C3B"/>
          <w:spacing w:val="-2"/>
        </w:rPr>
        <w:t>to</w:t>
      </w:r>
      <w:r>
        <w:rPr>
          <w:color w:val="3C3C3B"/>
          <w:spacing w:val="-7"/>
        </w:rPr>
        <w:t> </w:t>
      </w:r>
      <w:r>
        <w:rPr>
          <w:color w:val="3C3C3B"/>
          <w:spacing w:val="-2"/>
        </w:rPr>
        <w:t>commit</w:t>
      </w:r>
      <w:r>
        <w:rPr>
          <w:color w:val="3C3C3B"/>
          <w:spacing w:val="-7"/>
        </w:rPr>
        <w:t> </w:t>
      </w:r>
      <w:r>
        <w:rPr>
          <w:color w:val="3C3C3B"/>
          <w:spacing w:val="-2"/>
        </w:rPr>
        <w:t>to</w:t>
      </w:r>
      <w:r>
        <w:rPr>
          <w:color w:val="3C3C3B"/>
          <w:spacing w:val="-7"/>
        </w:rPr>
        <w:t> </w:t>
      </w:r>
      <w:r>
        <w:rPr>
          <w:color w:val="3C3C3B"/>
          <w:spacing w:val="-2"/>
        </w:rPr>
        <w:t>fix</w:t>
      </w:r>
      <w:r>
        <w:rPr>
          <w:color w:val="3C3C3B"/>
          <w:spacing w:val="-7"/>
        </w:rPr>
        <w:t> </w:t>
      </w:r>
      <w:r>
        <w:rPr>
          <w:color w:val="3C3C3B"/>
          <w:spacing w:val="-2"/>
        </w:rPr>
        <w:t>any</w:t>
      </w:r>
      <w:r>
        <w:rPr>
          <w:color w:val="3C3C3B"/>
          <w:spacing w:val="-7"/>
        </w:rPr>
        <w:t> </w:t>
      </w:r>
      <w:r>
        <w:rPr>
          <w:color w:val="3C3C3B"/>
          <w:spacing w:val="-2"/>
        </w:rPr>
        <w:t>prices</w:t>
      </w:r>
      <w:r>
        <w:rPr>
          <w:color w:val="3C3C3B"/>
          <w:spacing w:val="-7"/>
        </w:rPr>
        <w:t> </w:t>
      </w:r>
      <w:r>
        <w:rPr>
          <w:color w:val="3C3C3B"/>
          <w:spacing w:val="-2"/>
        </w:rPr>
        <w:t>they</w:t>
      </w:r>
      <w:r>
        <w:rPr>
          <w:color w:val="3C3C3B"/>
          <w:spacing w:val="-7"/>
        </w:rPr>
        <w:t> </w:t>
      </w:r>
      <w:r>
        <w:rPr>
          <w:color w:val="3C3C3B"/>
          <w:spacing w:val="-2"/>
        </w:rPr>
        <w:t>are</w:t>
      </w:r>
      <w:r>
        <w:rPr>
          <w:color w:val="3C3C3B"/>
          <w:spacing w:val="-7"/>
        </w:rPr>
        <w:t> </w:t>
      </w:r>
      <w:r>
        <w:rPr>
          <w:color w:val="3C3C3B"/>
          <w:spacing w:val="-2"/>
        </w:rPr>
        <w:t>offering</w:t>
      </w:r>
      <w:r>
        <w:rPr>
          <w:color w:val="3C3C3B"/>
          <w:spacing w:val="-7"/>
        </w:rPr>
        <w:t> </w:t>
      </w:r>
      <w:r>
        <w:rPr>
          <w:color w:val="3C3C3B"/>
          <w:spacing w:val="-2"/>
        </w:rPr>
        <w:t>for</w:t>
      </w:r>
      <w:r>
        <w:rPr>
          <w:color w:val="3C3C3B"/>
          <w:spacing w:val="-6"/>
        </w:rPr>
        <w:t> </w:t>
      </w:r>
      <w:r>
        <w:rPr>
          <w:color w:val="3C3C3B"/>
          <w:spacing w:val="-2"/>
        </w:rPr>
        <w:t>a</w:t>
      </w:r>
      <w:r>
        <w:rPr>
          <w:color w:val="3C3C3B"/>
          <w:spacing w:val="-7"/>
        </w:rPr>
        <w:t> </w:t>
      </w:r>
      <w:r>
        <w:rPr>
          <w:color w:val="3C3C3B"/>
          <w:spacing w:val="-2"/>
        </w:rPr>
        <w:t>minimum</w:t>
      </w:r>
      <w:r>
        <w:rPr>
          <w:color w:val="3C3C3B"/>
          <w:spacing w:val="-7"/>
        </w:rPr>
        <w:t> </w:t>
      </w:r>
      <w:r>
        <w:rPr>
          <w:color w:val="3C3C3B"/>
          <w:spacing w:val="-2"/>
        </w:rPr>
        <w:t>of</w:t>
      </w:r>
      <w:r>
        <w:rPr>
          <w:color w:val="3C3C3B"/>
          <w:spacing w:val="-7"/>
        </w:rPr>
        <w:t> </w:t>
      </w:r>
      <w:r>
        <w:rPr>
          <w:color w:val="3C3C3B"/>
          <w:spacing w:val="-2"/>
        </w:rPr>
        <w:t>12</w:t>
      </w:r>
      <w:r>
        <w:rPr>
          <w:color w:val="3C3C3B"/>
          <w:spacing w:val="-7"/>
        </w:rPr>
        <w:t> </w:t>
      </w:r>
      <w:r>
        <w:rPr>
          <w:color w:val="3C3C3B"/>
          <w:spacing w:val="-2"/>
        </w:rPr>
        <w:t>months.</w:t>
      </w:r>
    </w:p>
    <w:p>
      <w:pPr>
        <w:pStyle w:val="BodyText"/>
        <w:spacing w:line="266" w:lineRule="auto" w:before="26"/>
        <w:ind w:left="1984" w:right="916"/>
      </w:pPr>
      <w:r>
        <w:rPr>
          <w:color w:val="3C3C3B"/>
          <w:spacing w:val="-2"/>
        </w:rPr>
        <w:t>During</w:t>
      </w:r>
      <w:r>
        <w:rPr>
          <w:color w:val="3C3C3B"/>
          <w:spacing w:val="-9"/>
        </w:rPr>
        <w:t> </w:t>
      </w:r>
      <w:r>
        <w:rPr>
          <w:color w:val="3C3C3B"/>
          <w:spacing w:val="-2"/>
        </w:rPr>
        <w:t>this</w:t>
      </w:r>
      <w:r>
        <w:rPr>
          <w:color w:val="3C3C3B"/>
          <w:spacing w:val="-9"/>
        </w:rPr>
        <w:t> </w:t>
      </w:r>
      <w:r>
        <w:rPr>
          <w:color w:val="3C3C3B"/>
          <w:spacing w:val="-2"/>
        </w:rPr>
        <w:t>period,</w:t>
      </w:r>
      <w:r>
        <w:rPr>
          <w:color w:val="3C3C3B"/>
          <w:spacing w:val="-9"/>
        </w:rPr>
        <w:t> </w:t>
      </w:r>
      <w:r>
        <w:rPr>
          <w:color w:val="3C3C3B"/>
          <w:spacing w:val="-2"/>
        </w:rPr>
        <w:t>the</w:t>
      </w:r>
      <w:r>
        <w:rPr>
          <w:color w:val="3C3C3B"/>
          <w:spacing w:val="-9"/>
        </w:rPr>
        <w:t> </w:t>
      </w:r>
      <w:r>
        <w:rPr>
          <w:color w:val="3C3C3B"/>
          <w:spacing w:val="-2"/>
        </w:rPr>
        <w:t>market</w:t>
      </w:r>
      <w:r>
        <w:rPr>
          <w:color w:val="3C3C3B"/>
          <w:spacing w:val="-9"/>
        </w:rPr>
        <w:t> </w:t>
      </w:r>
      <w:r>
        <w:rPr>
          <w:color w:val="3C3C3B"/>
          <w:spacing w:val="-2"/>
        </w:rPr>
        <w:t>contract</w:t>
      </w:r>
      <w:r>
        <w:rPr>
          <w:color w:val="3C3C3B"/>
          <w:spacing w:val="-9"/>
        </w:rPr>
        <w:t> </w:t>
      </w:r>
      <w:r>
        <w:rPr>
          <w:color w:val="3C3C3B"/>
          <w:spacing w:val="-2"/>
        </w:rPr>
        <w:t>prices</w:t>
      </w:r>
      <w:r>
        <w:rPr>
          <w:color w:val="3C3C3B"/>
          <w:spacing w:val="-9"/>
        </w:rPr>
        <w:t> </w:t>
      </w:r>
      <w:r>
        <w:rPr>
          <w:color w:val="3C3C3B"/>
          <w:spacing w:val="-2"/>
        </w:rPr>
        <w:t>cannot</w:t>
      </w:r>
      <w:r>
        <w:rPr>
          <w:color w:val="3C3C3B"/>
          <w:spacing w:val="-9"/>
        </w:rPr>
        <w:t> </w:t>
      </w:r>
      <w:r>
        <w:rPr>
          <w:color w:val="3C3C3B"/>
          <w:spacing w:val="-2"/>
        </w:rPr>
        <w:t>change.</w:t>
      </w:r>
      <w:r>
        <w:rPr>
          <w:color w:val="3C3C3B"/>
          <w:spacing w:val="-9"/>
        </w:rPr>
        <w:t> </w:t>
      </w:r>
      <w:r>
        <w:rPr>
          <w:color w:val="3C3C3B"/>
          <w:spacing w:val="-2"/>
        </w:rPr>
        <w:t>Retailers</w:t>
      </w:r>
      <w:r>
        <w:rPr>
          <w:color w:val="3C3C3B"/>
          <w:spacing w:val="-9"/>
        </w:rPr>
        <w:t> </w:t>
      </w:r>
      <w:r>
        <w:rPr>
          <w:color w:val="3C3C3B"/>
          <w:spacing w:val="-2"/>
        </w:rPr>
        <w:t>may</w:t>
      </w:r>
      <w:r>
        <w:rPr>
          <w:color w:val="3C3C3B"/>
          <w:spacing w:val="-9"/>
        </w:rPr>
        <w:t> </w:t>
      </w:r>
      <w:r>
        <w:rPr>
          <w:color w:val="3C3C3B"/>
          <w:spacing w:val="-2"/>
        </w:rPr>
        <w:t>request</w:t>
      </w:r>
      <w:r>
        <w:rPr>
          <w:color w:val="3C3C3B"/>
          <w:spacing w:val="-9"/>
        </w:rPr>
        <w:t> </w:t>
      </w:r>
      <w:r>
        <w:rPr>
          <w:color w:val="3C3C3B"/>
          <w:spacing w:val="-2"/>
        </w:rPr>
        <w:t>an</w:t>
      </w:r>
      <w:r>
        <w:rPr>
          <w:color w:val="3C3C3B"/>
          <w:spacing w:val="-9"/>
        </w:rPr>
        <w:t> </w:t>
      </w:r>
      <w:r>
        <w:rPr>
          <w:color w:val="3C3C3B"/>
          <w:spacing w:val="-2"/>
        </w:rPr>
        <w:t>exemption </w:t>
      </w:r>
      <w:r>
        <w:rPr>
          <w:color w:val="3C3C3B"/>
        </w:rPr>
        <w:t>from</w:t>
      </w:r>
      <w:r>
        <w:rPr>
          <w:color w:val="3C3C3B"/>
          <w:spacing w:val="-1"/>
        </w:rPr>
        <w:t> </w:t>
      </w:r>
      <w:r>
        <w:rPr>
          <w:color w:val="3C3C3B"/>
        </w:rPr>
        <w:t>the</w:t>
      </w:r>
      <w:r>
        <w:rPr>
          <w:color w:val="3C3C3B"/>
          <w:spacing w:val="-1"/>
        </w:rPr>
        <w:t> </w:t>
      </w:r>
      <w:r>
        <w:rPr>
          <w:color w:val="3C3C3B"/>
        </w:rPr>
        <w:t>ESC</w:t>
      </w:r>
      <w:r>
        <w:rPr>
          <w:color w:val="3C3C3B"/>
          <w:spacing w:val="-1"/>
        </w:rPr>
        <w:t> </w:t>
      </w:r>
      <w:r>
        <w:rPr>
          <w:color w:val="3C3C3B"/>
        </w:rPr>
        <w:t>to</w:t>
      </w:r>
      <w:r>
        <w:rPr>
          <w:color w:val="3C3C3B"/>
          <w:spacing w:val="-1"/>
        </w:rPr>
        <w:t> </w:t>
      </w:r>
      <w:r>
        <w:rPr>
          <w:color w:val="3C3C3B"/>
        </w:rPr>
        <w:t>address</w:t>
      </w:r>
      <w:r>
        <w:rPr>
          <w:color w:val="3C3C3B"/>
          <w:spacing w:val="-1"/>
        </w:rPr>
        <w:t> </w:t>
      </w:r>
      <w:r>
        <w:rPr>
          <w:color w:val="3C3C3B"/>
        </w:rPr>
        <w:t>unforeseen</w:t>
      </w:r>
      <w:r>
        <w:rPr>
          <w:color w:val="3C3C3B"/>
          <w:spacing w:val="-1"/>
        </w:rPr>
        <w:t> </w:t>
      </w:r>
      <w:r>
        <w:rPr>
          <w:color w:val="3C3C3B"/>
        </w:rPr>
        <w:t>changes</w:t>
      </w:r>
      <w:r>
        <w:rPr>
          <w:color w:val="3C3C3B"/>
          <w:spacing w:val="-1"/>
        </w:rPr>
        <w:t> </w:t>
      </w:r>
      <w:r>
        <w:rPr>
          <w:color w:val="3C3C3B"/>
        </w:rPr>
        <w:t>in</w:t>
      </w:r>
      <w:r>
        <w:rPr>
          <w:color w:val="3C3C3B"/>
          <w:spacing w:val="-1"/>
        </w:rPr>
        <w:t> </w:t>
      </w:r>
      <w:r>
        <w:rPr>
          <w:color w:val="3C3C3B"/>
        </w:rPr>
        <w:t>network</w:t>
      </w:r>
      <w:r>
        <w:rPr>
          <w:color w:val="3C3C3B"/>
          <w:spacing w:val="-1"/>
        </w:rPr>
        <w:t> </w:t>
      </w:r>
      <w:r>
        <w:rPr>
          <w:color w:val="3C3C3B"/>
        </w:rPr>
        <w:t>costs.</w:t>
      </w:r>
    </w:p>
    <w:p>
      <w:pPr>
        <w:pStyle w:val="BodyText"/>
        <w:rPr>
          <w:sz w:val="31"/>
        </w:rPr>
      </w:pPr>
    </w:p>
    <w:p>
      <w:pPr>
        <w:pStyle w:val="BodyText"/>
        <w:spacing w:line="266" w:lineRule="auto"/>
        <w:ind w:left="1984" w:hanging="284"/>
      </w:pPr>
      <w:r>
        <w:rPr>
          <w:b/>
          <w:color w:val="609198"/>
          <w:sz w:val="16"/>
        </w:rPr>
        <w:t>4B</w:t>
      </w:r>
      <w:r>
        <w:rPr>
          <w:b/>
          <w:color w:val="609198"/>
          <w:spacing w:val="17"/>
          <w:sz w:val="16"/>
        </w:rPr>
        <w:t> </w:t>
      </w:r>
      <w:r>
        <w:rPr>
          <w:color w:val="3C3C3B"/>
        </w:rPr>
        <w:t>Require</w:t>
      </w:r>
      <w:r>
        <w:rPr>
          <w:color w:val="3C3C3B"/>
          <w:spacing w:val="-13"/>
        </w:rPr>
        <w:t> </w:t>
      </w:r>
      <w:r>
        <w:rPr>
          <w:color w:val="3C3C3B"/>
        </w:rPr>
        <w:t>retailers</w:t>
      </w:r>
      <w:r>
        <w:rPr>
          <w:color w:val="3C3C3B"/>
          <w:spacing w:val="-14"/>
        </w:rPr>
        <w:t> </w:t>
      </w:r>
      <w:r>
        <w:rPr>
          <w:color w:val="3C3C3B"/>
        </w:rPr>
        <w:t>to</w:t>
      </w:r>
      <w:r>
        <w:rPr>
          <w:color w:val="3C3C3B"/>
          <w:spacing w:val="-14"/>
        </w:rPr>
        <w:t> </w:t>
      </w:r>
      <w:r>
        <w:rPr>
          <w:color w:val="3C3C3B"/>
        </w:rPr>
        <w:t>clearly</w:t>
      </w:r>
      <w:r>
        <w:rPr>
          <w:color w:val="3C3C3B"/>
          <w:spacing w:val="-14"/>
        </w:rPr>
        <w:t> </w:t>
      </w:r>
      <w:r>
        <w:rPr>
          <w:color w:val="3C3C3B"/>
        </w:rPr>
        <w:t>disclose</w:t>
      </w:r>
      <w:r>
        <w:rPr>
          <w:color w:val="3C3C3B"/>
          <w:spacing w:val="-14"/>
        </w:rPr>
        <w:t> </w:t>
      </w:r>
      <w:r>
        <w:rPr>
          <w:color w:val="3C3C3B"/>
        </w:rPr>
        <w:t>to</w:t>
      </w:r>
      <w:r>
        <w:rPr>
          <w:color w:val="3C3C3B"/>
          <w:spacing w:val="-14"/>
        </w:rPr>
        <w:t> </w:t>
      </w:r>
      <w:r>
        <w:rPr>
          <w:color w:val="3C3C3B"/>
        </w:rPr>
        <w:t>customers</w:t>
      </w:r>
      <w:r>
        <w:rPr>
          <w:color w:val="3C3C3B"/>
          <w:spacing w:val="-14"/>
        </w:rPr>
        <w:t> </w:t>
      </w:r>
      <w:r>
        <w:rPr>
          <w:color w:val="3C3C3B"/>
        </w:rPr>
        <w:t>the</w:t>
      </w:r>
      <w:r>
        <w:rPr>
          <w:color w:val="3C3C3B"/>
          <w:spacing w:val="-14"/>
        </w:rPr>
        <w:t> </w:t>
      </w:r>
      <w:r>
        <w:rPr>
          <w:color w:val="3C3C3B"/>
        </w:rPr>
        <w:t>length</w:t>
      </w:r>
      <w:r>
        <w:rPr>
          <w:color w:val="3C3C3B"/>
          <w:spacing w:val="-14"/>
        </w:rPr>
        <w:t> </w:t>
      </w:r>
      <w:r>
        <w:rPr>
          <w:color w:val="3C3C3B"/>
        </w:rPr>
        <w:t>of</w:t>
      </w:r>
      <w:r>
        <w:rPr>
          <w:color w:val="3C3C3B"/>
          <w:spacing w:val="-13"/>
        </w:rPr>
        <w:t> </w:t>
      </w:r>
      <w:r>
        <w:rPr>
          <w:color w:val="3C3C3B"/>
        </w:rPr>
        <w:t>time</w:t>
      </w:r>
      <w:r>
        <w:rPr>
          <w:color w:val="3C3C3B"/>
          <w:spacing w:val="-14"/>
        </w:rPr>
        <w:t> </w:t>
      </w:r>
      <w:r>
        <w:rPr>
          <w:color w:val="3C3C3B"/>
        </w:rPr>
        <w:t>any</w:t>
      </w:r>
      <w:r>
        <w:rPr>
          <w:color w:val="3C3C3B"/>
          <w:spacing w:val="-14"/>
        </w:rPr>
        <w:t> </w:t>
      </w:r>
      <w:r>
        <w:rPr>
          <w:color w:val="3C3C3B"/>
        </w:rPr>
        <w:t>offered</w:t>
      </w:r>
      <w:r>
        <w:rPr>
          <w:color w:val="3C3C3B"/>
          <w:spacing w:val="-14"/>
        </w:rPr>
        <w:t> </w:t>
      </w:r>
      <w:r>
        <w:rPr>
          <w:color w:val="3C3C3B"/>
        </w:rPr>
        <w:t>prices</w:t>
      </w:r>
      <w:r>
        <w:rPr>
          <w:color w:val="3C3C3B"/>
          <w:spacing w:val="-14"/>
        </w:rPr>
        <w:t> </w:t>
      </w:r>
      <w:r>
        <w:rPr>
          <w:color w:val="3C3C3B"/>
        </w:rPr>
        <w:t>will</w:t>
      </w:r>
      <w:r>
        <w:rPr>
          <w:color w:val="3C3C3B"/>
          <w:spacing w:val="-14"/>
        </w:rPr>
        <w:t> </w:t>
      </w:r>
      <w:r>
        <w:rPr>
          <w:color w:val="3C3C3B"/>
        </w:rPr>
        <w:t>be</w:t>
      </w:r>
      <w:r>
        <w:rPr>
          <w:color w:val="3C3C3B"/>
          <w:spacing w:val="-14"/>
        </w:rPr>
        <w:t> </w:t>
      </w:r>
      <w:r>
        <w:rPr>
          <w:color w:val="3C3C3B"/>
        </w:rPr>
        <w:t>available without change.</w:t>
      </w:r>
    </w:p>
    <w:p>
      <w:pPr>
        <w:pStyle w:val="BodyText"/>
        <w:spacing w:before="1"/>
        <w:rPr>
          <w:sz w:val="31"/>
        </w:rPr>
      </w:pPr>
    </w:p>
    <w:p>
      <w:pPr>
        <w:pStyle w:val="BodyText"/>
        <w:spacing w:line="266" w:lineRule="auto"/>
        <w:ind w:left="1984" w:right="916" w:hanging="284"/>
      </w:pPr>
      <w:r>
        <w:rPr>
          <w:b/>
          <w:color w:val="609198"/>
          <w:sz w:val="16"/>
        </w:rPr>
        <w:t>4C</w:t>
      </w:r>
      <w:r>
        <w:rPr>
          <w:b/>
          <w:color w:val="609198"/>
          <w:spacing w:val="5"/>
          <w:sz w:val="16"/>
        </w:rPr>
        <w:t> </w:t>
      </w:r>
      <w:r>
        <w:rPr>
          <w:color w:val="3C3C3B"/>
        </w:rPr>
        <w:t>Require</w:t>
      </w:r>
      <w:r>
        <w:rPr>
          <w:color w:val="3C3C3B"/>
          <w:spacing w:val="-13"/>
        </w:rPr>
        <w:t> </w:t>
      </w:r>
      <w:r>
        <w:rPr>
          <w:color w:val="3C3C3B"/>
        </w:rPr>
        <w:t>retailers</w:t>
      </w:r>
      <w:r>
        <w:rPr>
          <w:color w:val="3C3C3B"/>
          <w:spacing w:val="-14"/>
        </w:rPr>
        <w:t> </w:t>
      </w:r>
      <w:r>
        <w:rPr>
          <w:color w:val="3C3C3B"/>
        </w:rPr>
        <w:t>to</w:t>
      </w:r>
      <w:r>
        <w:rPr>
          <w:color w:val="3C3C3B"/>
          <w:spacing w:val="-14"/>
        </w:rPr>
        <w:t> </w:t>
      </w:r>
      <w:r>
        <w:rPr>
          <w:color w:val="3C3C3B"/>
        </w:rPr>
        <w:t>roll</w:t>
      </w:r>
      <w:r>
        <w:rPr>
          <w:color w:val="3C3C3B"/>
          <w:spacing w:val="-14"/>
        </w:rPr>
        <w:t> </w:t>
      </w:r>
      <w:r>
        <w:rPr>
          <w:color w:val="3C3C3B"/>
        </w:rPr>
        <w:t>customers</w:t>
      </w:r>
      <w:r>
        <w:rPr>
          <w:color w:val="3C3C3B"/>
          <w:spacing w:val="-14"/>
        </w:rPr>
        <w:t> </w:t>
      </w:r>
      <w:r>
        <w:rPr>
          <w:color w:val="3C3C3B"/>
        </w:rPr>
        <w:t>onto</w:t>
      </w:r>
      <w:r>
        <w:rPr>
          <w:color w:val="3C3C3B"/>
          <w:spacing w:val="-14"/>
        </w:rPr>
        <w:t> </w:t>
      </w:r>
      <w:r>
        <w:rPr>
          <w:color w:val="3C3C3B"/>
        </w:rPr>
        <w:t>the</w:t>
      </w:r>
      <w:r>
        <w:rPr>
          <w:color w:val="3C3C3B"/>
          <w:spacing w:val="-14"/>
        </w:rPr>
        <w:t> </w:t>
      </w:r>
      <w:r>
        <w:rPr>
          <w:color w:val="3C3C3B"/>
        </w:rPr>
        <w:t>nearest</w:t>
      </w:r>
      <w:r>
        <w:rPr>
          <w:color w:val="3C3C3B"/>
          <w:spacing w:val="-14"/>
        </w:rPr>
        <w:t> </w:t>
      </w:r>
      <w:r>
        <w:rPr>
          <w:color w:val="3C3C3B"/>
        </w:rPr>
        <w:t>matching,</w:t>
      </w:r>
      <w:r>
        <w:rPr>
          <w:color w:val="3C3C3B"/>
          <w:spacing w:val="-14"/>
        </w:rPr>
        <w:t> </w:t>
      </w:r>
      <w:r>
        <w:rPr>
          <w:color w:val="3C3C3B"/>
        </w:rPr>
        <w:t>generally</w:t>
      </w:r>
      <w:r>
        <w:rPr>
          <w:color w:val="3C3C3B"/>
          <w:spacing w:val="-14"/>
        </w:rPr>
        <w:t> </w:t>
      </w:r>
      <w:r>
        <w:rPr>
          <w:color w:val="3C3C3B"/>
        </w:rPr>
        <w:t>available</w:t>
      </w:r>
      <w:r>
        <w:rPr>
          <w:color w:val="3C3C3B"/>
          <w:spacing w:val="-13"/>
        </w:rPr>
        <w:t> </w:t>
      </w:r>
      <w:r>
        <w:rPr>
          <w:color w:val="3C3C3B"/>
        </w:rPr>
        <w:t>offer</w:t>
      </w:r>
      <w:r>
        <w:rPr>
          <w:color w:val="3C3C3B"/>
          <w:spacing w:val="-14"/>
        </w:rPr>
        <w:t> </w:t>
      </w:r>
      <w:r>
        <w:rPr>
          <w:color w:val="3C3C3B"/>
        </w:rPr>
        <w:t>at</w:t>
      </w:r>
      <w:r>
        <w:rPr>
          <w:color w:val="3C3C3B"/>
          <w:spacing w:val="-14"/>
        </w:rPr>
        <w:t> </w:t>
      </w:r>
      <w:r>
        <w:rPr>
          <w:color w:val="3C3C3B"/>
        </w:rPr>
        <w:t>the</w:t>
      </w:r>
      <w:r>
        <w:rPr>
          <w:color w:val="3C3C3B"/>
          <w:spacing w:val="-14"/>
        </w:rPr>
        <w:t> </w:t>
      </w:r>
      <w:r>
        <w:rPr>
          <w:color w:val="3C3C3B"/>
        </w:rPr>
        <w:t>end of a contract or benefit period, unless the customer opts for another offer.</w:t>
      </w:r>
    </w:p>
    <w:p>
      <w:pPr>
        <w:pStyle w:val="BodyText"/>
        <w:rPr>
          <w:sz w:val="31"/>
        </w:rPr>
      </w:pPr>
    </w:p>
    <w:p>
      <w:pPr>
        <w:pStyle w:val="BodyText"/>
        <w:spacing w:line="266" w:lineRule="auto"/>
        <w:ind w:left="1984" w:right="553" w:hanging="284"/>
      </w:pPr>
      <w:r>
        <w:rPr>
          <w:b/>
          <w:color w:val="609198"/>
          <w:sz w:val="16"/>
        </w:rPr>
        <w:t>4D</w:t>
      </w:r>
      <w:r>
        <w:rPr>
          <w:b/>
          <w:color w:val="609198"/>
          <w:spacing w:val="3"/>
          <w:sz w:val="16"/>
        </w:rPr>
        <w:t> </w:t>
      </w:r>
      <w:r>
        <w:rPr>
          <w:color w:val="3C3C3B"/>
        </w:rPr>
        <w:t>Any</w:t>
      </w:r>
      <w:r>
        <w:rPr>
          <w:color w:val="3C3C3B"/>
          <w:spacing w:val="-14"/>
        </w:rPr>
        <w:t> </w:t>
      </w:r>
      <w:r>
        <w:rPr>
          <w:color w:val="3C3C3B"/>
        </w:rPr>
        <w:t>conditional</w:t>
      </w:r>
      <w:r>
        <w:rPr>
          <w:color w:val="3C3C3B"/>
          <w:spacing w:val="-14"/>
        </w:rPr>
        <w:t> </w:t>
      </w:r>
      <w:r>
        <w:rPr>
          <w:color w:val="3C3C3B"/>
        </w:rPr>
        <w:t>discount</w:t>
      </w:r>
      <w:r>
        <w:rPr>
          <w:color w:val="3C3C3B"/>
          <w:spacing w:val="-14"/>
        </w:rPr>
        <w:t> </w:t>
      </w:r>
      <w:r>
        <w:rPr>
          <w:color w:val="3C3C3B"/>
        </w:rPr>
        <w:t>or</w:t>
      </w:r>
      <w:r>
        <w:rPr>
          <w:color w:val="3C3C3B"/>
          <w:spacing w:val="-14"/>
        </w:rPr>
        <w:t> </w:t>
      </w:r>
      <w:r>
        <w:rPr>
          <w:color w:val="3C3C3B"/>
        </w:rPr>
        <w:t>other</w:t>
      </w:r>
      <w:r>
        <w:rPr>
          <w:color w:val="3C3C3B"/>
          <w:spacing w:val="-14"/>
        </w:rPr>
        <w:t> </w:t>
      </w:r>
      <w:r>
        <w:rPr>
          <w:color w:val="3C3C3B"/>
        </w:rPr>
        <w:t>benefit</w:t>
      </w:r>
      <w:r>
        <w:rPr>
          <w:color w:val="3C3C3B"/>
          <w:spacing w:val="-14"/>
        </w:rPr>
        <w:t> </w:t>
      </w:r>
      <w:r>
        <w:rPr>
          <w:color w:val="3C3C3B"/>
        </w:rPr>
        <w:t>offered</w:t>
      </w:r>
      <w:r>
        <w:rPr>
          <w:color w:val="3C3C3B"/>
          <w:spacing w:val="-13"/>
        </w:rPr>
        <w:t> </w:t>
      </w:r>
      <w:r>
        <w:rPr>
          <w:color w:val="3C3C3B"/>
        </w:rPr>
        <w:t>for</w:t>
      </w:r>
      <w:r>
        <w:rPr>
          <w:color w:val="3C3C3B"/>
          <w:spacing w:val="-14"/>
        </w:rPr>
        <w:t> </w:t>
      </w:r>
      <w:r>
        <w:rPr>
          <w:color w:val="3C3C3B"/>
        </w:rPr>
        <w:t>paying</w:t>
      </w:r>
      <w:r>
        <w:rPr>
          <w:color w:val="3C3C3B"/>
          <w:spacing w:val="-14"/>
        </w:rPr>
        <w:t> </w:t>
      </w:r>
      <w:r>
        <w:rPr>
          <w:color w:val="3C3C3B"/>
        </w:rPr>
        <w:t>on-time</w:t>
      </w:r>
      <w:r>
        <w:rPr>
          <w:color w:val="3C3C3B"/>
          <w:spacing w:val="-14"/>
        </w:rPr>
        <w:t> </w:t>
      </w:r>
      <w:r>
        <w:rPr>
          <w:color w:val="3C3C3B"/>
        </w:rPr>
        <w:t>or</w:t>
      </w:r>
      <w:r>
        <w:rPr>
          <w:color w:val="3C3C3B"/>
          <w:spacing w:val="-14"/>
        </w:rPr>
        <w:t> </w:t>
      </w:r>
      <w:r>
        <w:rPr>
          <w:color w:val="3C3C3B"/>
        </w:rPr>
        <w:t>on-line</w:t>
      </w:r>
      <w:r>
        <w:rPr>
          <w:color w:val="3C3C3B"/>
          <w:spacing w:val="-14"/>
        </w:rPr>
        <w:t> </w:t>
      </w:r>
      <w:r>
        <w:rPr>
          <w:color w:val="3C3C3B"/>
        </w:rPr>
        <w:t>billing</w:t>
      </w:r>
      <w:r>
        <w:rPr>
          <w:color w:val="3C3C3B"/>
          <w:spacing w:val="-14"/>
        </w:rPr>
        <w:t> </w:t>
      </w:r>
      <w:r>
        <w:rPr>
          <w:color w:val="3C3C3B"/>
        </w:rPr>
        <w:t>should</w:t>
      </w:r>
      <w:r>
        <w:rPr>
          <w:color w:val="3C3C3B"/>
          <w:spacing w:val="-14"/>
        </w:rPr>
        <w:t> </w:t>
      </w:r>
      <w:r>
        <w:rPr>
          <w:color w:val="3C3C3B"/>
        </w:rPr>
        <w:t>be evergreen.</w:t>
      </w:r>
      <w:r>
        <w:rPr>
          <w:color w:val="3C3C3B"/>
          <w:spacing w:val="-7"/>
        </w:rPr>
        <w:t> </w:t>
      </w:r>
      <w:r>
        <w:rPr>
          <w:color w:val="3C3C3B"/>
        </w:rPr>
        <w:t>Customers</w:t>
      </w:r>
      <w:r>
        <w:rPr>
          <w:color w:val="3C3C3B"/>
          <w:spacing w:val="-7"/>
        </w:rPr>
        <w:t> </w:t>
      </w:r>
      <w:r>
        <w:rPr>
          <w:color w:val="3C3C3B"/>
        </w:rPr>
        <w:t>should</w:t>
      </w:r>
      <w:r>
        <w:rPr>
          <w:color w:val="3C3C3B"/>
          <w:spacing w:val="-7"/>
        </w:rPr>
        <w:t> </w:t>
      </w:r>
      <w:r>
        <w:rPr>
          <w:color w:val="3C3C3B"/>
        </w:rPr>
        <w:t>not</w:t>
      </w:r>
      <w:r>
        <w:rPr>
          <w:color w:val="3C3C3B"/>
          <w:spacing w:val="-7"/>
        </w:rPr>
        <w:t> </w:t>
      </w:r>
      <w:r>
        <w:rPr>
          <w:color w:val="3C3C3B"/>
        </w:rPr>
        <w:t>lose</w:t>
      </w:r>
      <w:r>
        <w:rPr>
          <w:color w:val="3C3C3B"/>
          <w:spacing w:val="-7"/>
        </w:rPr>
        <w:t> </w:t>
      </w:r>
      <w:r>
        <w:rPr>
          <w:color w:val="3C3C3B"/>
        </w:rPr>
        <w:t>the</w:t>
      </w:r>
      <w:r>
        <w:rPr>
          <w:color w:val="3C3C3B"/>
          <w:spacing w:val="-7"/>
        </w:rPr>
        <w:t> </w:t>
      </w:r>
      <w:r>
        <w:rPr>
          <w:color w:val="3C3C3B"/>
        </w:rPr>
        <w:t>discount</w:t>
      </w:r>
      <w:r>
        <w:rPr>
          <w:color w:val="3C3C3B"/>
          <w:spacing w:val="-7"/>
        </w:rPr>
        <w:t> </w:t>
      </w:r>
      <w:r>
        <w:rPr>
          <w:color w:val="3C3C3B"/>
        </w:rPr>
        <w:t>or</w:t>
      </w:r>
      <w:r>
        <w:rPr>
          <w:color w:val="3C3C3B"/>
          <w:spacing w:val="-7"/>
        </w:rPr>
        <w:t> </w:t>
      </w:r>
      <w:r>
        <w:rPr>
          <w:color w:val="3C3C3B"/>
        </w:rPr>
        <w:t>other</w:t>
      </w:r>
      <w:r>
        <w:rPr>
          <w:color w:val="3C3C3B"/>
          <w:spacing w:val="-7"/>
        </w:rPr>
        <w:t> </w:t>
      </w:r>
      <w:r>
        <w:rPr>
          <w:color w:val="3C3C3B"/>
        </w:rPr>
        <w:t>benefit</w:t>
      </w:r>
      <w:r>
        <w:rPr>
          <w:color w:val="3C3C3B"/>
          <w:spacing w:val="-7"/>
        </w:rPr>
        <w:t> </w:t>
      </w:r>
      <w:r>
        <w:rPr>
          <w:color w:val="3C3C3B"/>
        </w:rPr>
        <w:t>when</w:t>
      </w:r>
      <w:r>
        <w:rPr>
          <w:color w:val="3C3C3B"/>
          <w:spacing w:val="-7"/>
        </w:rPr>
        <w:t> </w:t>
      </w:r>
      <w:r>
        <w:rPr>
          <w:color w:val="3C3C3B"/>
        </w:rPr>
        <w:t>the</w:t>
      </w:r>
      <w:r>
        <w:rPr>
          <w:color w:val="3C3C3B"/>
          <w:spacing w:val="-7"/>
        </w:rPr>
        <w:t> </w:t>
      </w:r>
      <w:r>
        <w:rPr>
          <w:color w:val="3C3C3B"/>
        </w:rPr>
        <w:t>contract</w:t>
      </w:r>
      <w:r>
        <w:rPr>
          <w:color w:val="3C3C3B"/>
          <w:spacing w:val="-7"/>
        </w:rPr>
        <w:t> </w:t>
      </w:r>
      <w:r>
        <w:rPr>
          <w:color w:val="3C3C3B"/>
        </w:rPr>
        <w:t>ends.</w:t>
      </w:r>
    </w:p>
    <w:p>
      <w:pPr>
        <w:pStyle w:val="BodyText"/>
        <w:spacing w:before="1"/>
        <w:rPr>
          <w:sz w:val="31"/>
        </w:rPr>
      </w:pPr>
    </w:p>
    <w:p>
      <w:pPr>
        <w:pStyle w:val="BodyText"/>
        <w:spacing w:line="266" w:lineRule="auto"/>
        <w:ind w:left="1984" w:right="553" w:hanging="284"/>
      </w:pPr>
      <w:r>
        <w:rPr>
          <w:b/>
          <w:color w:val="609198"/>
          <w:sz w:val="16"/>
        </w:rPr>
        <w:t>4E</w:t>
      </w:r>
      <w:r>
        <w:rPr>
          <w:b/>
          <w:color w:val="609198"/>
          <w:spacing w:val="40"/>
          <w:sz w:val="16"/>
        </w:rPr>
        <w:t> </w:t>
      </w:r>
      <w:r>
        <w:rPr>
          <w:color w:val="3C3C3B"/>
        </w:rPr>
        <w:t>Costs</w:t>
      </w:r>
      <w:r>
        <w:rPr>
          <w:color w:val="3C3C3B"/>
          <w:spacing w:val="-11"/>
        </w:rPr>
        <w:t> </w:t>
      </w:r>
      <w:r>
        <w:rPr>
          <w:color w:val="3C3C3B"/>
        </w:rPr>
        <w:t>incurred</w:t>
      </w:r>
      <w:r>
        <w:rPr>
          <w:color w:val="3C3C3B"/>
          <w:spacing w:val="-11"/>
        </w:rPr>
        <w:t> </w:t>
      </w:r>
      <w:r>
        <w:rPr>
          <w:color w:val="3C3C3B"/>
        </w:rPr>
        <w:t>by</w:t>
      </w:r>
      <w:r>
        <w:rPr>
          <w:color w:val="3C3C3B"/>
          <w:spacing w:val="-11"/>
        </w:rPr>
        <w:t> </w:t>
      </w:r>
      <w:r>
        <w:rPr>
          <w:color w:val="3C3C3B"/>
        </w:rPr>
        <w:t>customers</w:t>
      </w:r>
      <w:r>
        <w:rPr>
          <w:color w:val="3C3C3B"/>
          <w:spacing w:val="-11"/>
        </w:rPr>
        <w:t> </w:t>
      </w:r>
      <w:r>
        <w:rPr>
          <w:color w:val="3C3C3B"/>
        </w:rPr>
        <w:t>for</w:t>
      </w:r>
      <w:r>
        <w:rPr>
          <w:color w:val="3C3C3B"/>
          <w:spacing w:val="-11"/>
        </w:rPr>
        <w:t> </w:t>
      </w:r>
      <w:r>
        <w:rPr>
          <w:color w:val="3C3C3B"/>
        </w:rPr>
        <w:t>failing</w:t>
      </w:r>
      <w:r>
        <w:rPr>
          <w:color w:val="3C3C3B"/>
          <w:spacing w:val="-11"/>
        </w:rPr>
        <w:t> </w:t>
      </w:r>
      <w:r>
        <w:rPr>
          <w:color w:val="3C3C3B"/>
        </w:rPr>
        <w:t>to</w:t>
      </w:r>
      <w:r>
        <w:rPr>
          <w:color w:val="3C3C3B"/>
          <w:spacing w:val="-11"/>
        </w:rPr>
        <w:t> </w:t>
      </w:r>
      <w:r>
        <w:rPr>
          <w:color w:val="3C3C3B"/>
        </w:rPr>
        <w:t>meet</w:t>
      </w:r>
      <w:r>
        <w:rPr>
          <w:color w:val="3C3C3B"/>
          <w:spacing w:val="-11"/>
        </w:rPr>
        <w:t> </w:t>
      </w:r>
      <w:r>
        <w:rPr>
          <w:color w:val="3C3C3B"/>
        </w:rPr>
        <w:t>offer</w:t>
      </w:r>
      <w:r>
        <w:rPr>
          <w:color w:val="3C3C3B"/>
          <w:spacing w:val="-11"/>
        </w:rPr>
        <w:t> </w:t>
      </w:r>
      <w:r>
        <w:rPr>
          <w:color w:val="3C3C3B"/>
        </w:rPr>
        <w:t>conditions</w:t>
      </w:r>
      <w:r>
        <w:rPr>
          <w:color w:val="3C3C3B"/>
          <w:spacing w:val="-11"/>
        </w:rPr>
        <w:t> </w:t>
      </w:r>
      <w:r>
        <w:rPr>
          <w:color w:val="3C3C3B"/>
        </w:rPr>
        <w:t>are</w:t>
      </w:r>
      <w:r>
        <w:rPr>
          <w:color w:val="3C3C3B"/>
          <w:spacing w:val="-11"/>
        </w:rPr>
        <w:t> </w:t>
      </w:r>
      <w:r>
        <w:rPr>
          <w:color w:val="3C3C3B"/>
        </w:rPr>
        <w:t>to</w:t>
      </w:r>
      <w:r>
        <w:rPr>
          <w:color w:val="3C3C3B"/>
          <w:spacing w:val="-11"/>
        </w:rPr>
        <w:t> </w:t>
      </w:r>
      <w:r>
        <w:rPr>
          <w:color w:val="3C3C3B"/>
        </w:rPr>
        <w:t>be</w:t>
      </w:r>
      <w:r>
        <w:rPr>
          <w:color w:val="3C3C3B"/>
          <w:spacing w:val="-11"/>
        </w:rPr>
        <w:t> </w:t>
      </w:r>
      <w:r>
        <w:rPr>
          <w:color w:val="3C3C3B"/>
        </w:rPr>
        <w:t>capped</w:t>
      </w:r>
      <w:r>
        <w:rPr>
          <w:color w:val="3C3C3B"/>
          <w:spacing w:val="-11"/>
        </w:rPr>
        <w:t> </w:t>
      </w:r>
      <w:r>
        <w:rPr>
          <w:color w:val="3C3C3B"/>
        </w:rPr>
        <w:t>and</w:t>
      </w:r>
      <w:r>
        <w:rPr>
          <w:color w:val="3C3C3B"/>
          <w:spacing w:val="-11"/>
        </w:rPr>
        <w:t> </w:t>
      </w:r>
      <w:r>
        <w:rPr>
          <w:color w:val="3C3C3B"/>
        </w:rPr>
        <w:t>not</w:t>
      </w:r>
      <w:r>
        <w:rPr>
          <w:color w:val="3C3C3B"/>
          <w:spacing w:val="-11"/>
        </w:rPr>
        <w:t> </w:t>
      </w:r>
      <w:r>
        <w:rPr>
          <w:color w:val="3C3C3B"/>
        </w:rPr>
        <w:t>be</w:t>
      </w:r>
      <w:r>
        <w:rPr>
          <w:color w:val="3C3C3B"/>
          <w:spacing w:val="-11"/>
        </w:rPr>
        <w:t> </w:t>
      </w:r>
      <w:r>
        <w:rPr>
          <w:color w:val="3C3C3B"/>
        </w:rPr>
        <w:t>higher than the reasonable cost to the retailer.</w:t>
      </w:r>
    </w:p>
    <w:p>
      <w:pPr>
        <w:pStyle w:val="BodyText"/>
        <w:spacing w:before="9"/>
        <w:rPr>
          <w:sz w:val="11"/>
        </w:rPr>
      </w:pPr>
      <w:r>
        <w:rPr/>
        <mc:AlternateContent>
          <mc:Choice Requires="wps">
            <w:drawing>
              <wp:anchor distT="0" distB="0" distL="0" distR="0" allowOverlap="1" layoutInCell="1" locked="0" behindDoc="1" simplePos="0" relativeHeight="487603712">
                <wp:simplePos x="0" y="0"/>
                <wp:positionH relativeFrom="page">
                  <wp:posOffset>1007999</wp:posOffset>
                </wp:positionH>
                <wp:positionV relativeFrom="paragraph">
                  <wp:posOffset>101654</wp:posOffset>
                </wp:positionV>
                <wp:extent cx="5904230" cy="515620"/>
                <wp:effectExtent l="0" t="0" r="0" b="0"/>
                <wp:wrapTopAndBottom/>
                <wp:docPr id="76" name="Textbox 76"/>
                <wp:cNvGraphicFramePr>
                  <a:graphicFrameLocks/>
                </wp:cNvGraphicFramePr>
                <a:graphic>
                  <a:graphicData uri="http://schemas.microsoft.com/office/word/2010/wordprocessingShape">
                    <wps:wsp>
                      <wps:cNvPr id="76" name="Textbox 76"/>
                      <wps:cNvSpPr txBox="1"/>
                      <wps:spPr>
                        <a:xfrm>
                          <a:off x="0" y="0"/>
                          <a:ext cx="5904230" cy="515620"/>
                        </a:xfrm>
                        <a:prstGeom prst="rect">
                          <a:avLst/>
                        </a:prstGeom>
                        <a:solidFill>
                          <a:srgbClr val="A7C4B3"/>
                        </a:solidFill>
                      </wps:spPr>
                      <wps:txbx>
                        <w:txbxContent>
                          <w:p>
                            <w:pPr>
                              <w:pStyle w:val="BodyText"/>
                              <w:spacing w:before="3"/>
                              <w:rPr>
                                <w:color w:val="000000"/>
                                <w:sz w:val="19"/>
                              </w:rPr>
                            </w:pPr>
                          </w:p>
                          <w:p>
                            <w:pPr>
                              <w:spacing w:line="208" w:lineRule="auto" w:before="0"/>
                              <w:ind w:left="113" w:right="0" w:firstLine="0"/>
                              <w:jc w:val="left"/>
                              <w:rPr>
                                <w:b/>
                                <w:color w:val="000000"/>
                                <w:sz w:val="20"/>
                              </w:rPr>
                            </w:pPr>
                            <w:r>
                              <w:rPr>
                                <w:b/>
                                <w:color w:val="FFFFFF"/>
                                <w:spacing w:val="-8"/>
                                <w:sz w:val="20"/>
                              </w:rPr>
                              <w:t>Recommendation</w:t>
                            </w:r>
                            <w:r>
                              <w:rPr>
                                <w:b/>
                                <w:color w:val="FFFFFF"/>
                                <w:spacing w:val="-1"/>
                                <w:sz w:val="20"/>
                              </w:rPr>
                              <w:t> </w:t>
                            </w:r>
                            <w:r>
                              <w:rPr>
                                <w:b/>
                                <w:color w:val="FFFFFF"/>
                                <w:spacing w:val="-8"/>
                                <w:sz w:val="20"/>
                              </w:rPr>
                              <w:t>5</w:t>
                            </w:r>
                            <w:r>
                              <w:rPr>
                                <w:b/>
                                <w:color w:val="FFFFFF"/>
                                <w:spacing w:val="-1"/>
                                <w:sz w:val="20"/>
                              </w:rPr>
                              <w:t> </w:t>
                            </w:r>
                            <w:r>
                              <w:rPr>
                                <w:b/>
                                <w:color w:val="FFFFFF"/>
                                <w:spacing w:val="-8"/>
                                <w:sz w:val="20"/>
                              </w:rPr>
                              <w:t>–</w:t>
                            </w:r>
                            <w:r>
                              <w:rPr>
                                <w:b/>
                                <w:color w:val="FFFFFF"/>
                                <w:spacing w:val="-1"/>
                                <w:sz w:val="20"/>
                              </w:rPr>
                              <w:t> </w:t>
                            </w:r>
                            <w:r>
                              <w:rPr>
                                <w:b/>
                                <w:color w:val="FFFFFF"/>
                                <w:spacing w:val="-8"/>
                                <w:sz w:val="20"/>
                              </w:rPr>
                              <w:t>Promoting</w:t>
                            </w:r>
                            <w:r>
                              <w:rPr>
                                <w:b/>
                                <w:color w:val="FFFFFF"/>
                                <w:spacing w:val="-1"/>
                                <w:sz w:val="20"/>
                              </w:rPr>
                              <w:t> </w:t>
                            </w:r>
                            <w:r>
                              <w:rPr>
                                <w:b/>
                                <w:color w:val="FFFFFF"/>
                                <w:spacing w:val="-8"/>
                                <w:sz w:val="20"/>
                              </w:rPr>
                              <w:t>access</w:t>
                            </w:r>
                            <w:r>
                              <w:rPr>
                                <w:b/>
                                <w:color w:val="FFFFFF"/>
                                <w:spacing w:val="-1"/>
                                <w:sz w:val="20"/>
                              </w:rPr>
                              <w:t> </w:t>
                            </w:r>
                            <w:r>
                              <w:rPr>
                                <w:b/>
                                <w:color w:val="FFFFFF"/>
                                <w:spacing w:val="-8"/>
                                <w:sz w:val="20"/>
                              </w:rPr>
                              <w:t>to</w:t>
                            </w:r>
                            <w:r>
                              <w:rPr>
                                <w:b/>
                                <w:color w:val="FFFFFF"/>
                                <w:spacing w:val="-1"/>
                                <w:sz w:val="20"/>
                              </w:rPr>
                              <w:t> </w:t>
                            </w:r>
                            <w:r>
                              <w:rPr>
                                <w:b/>
                                <w:color w:val="FFFFFF"/>
                                <w:spacing w:val="-8"/>
                                <w:sz w:val="20"/>
                              </w:rPr>
                              <w:t>smart</w:t>
                            </w:r>
                            <w:r>
                              <w:rPr>
                                <w:b/>
                                <w:color w:val="FFFFFF"/>
                                <w:spacing w:val="-1"/>
                                <w:sz w:val="20"/>
                              </w:rPr>
                              <w:t> </w:t>
                            </w:r>
                            <w:r>
                              <w:rPr>
                                <w:b/>
                                <w:color w:val="FFFFFF"/>
                                <w:spacing w:val="-8"/>
                                <w:sz w:val="20"/>
                              </w:rPr>
                              <w:t>meter</w:t>
                            </w:r>
                            <w:r>
                              <w:rPr>
                                <w:b/>
                                <w:color w:val="FFFFFF"/>
                                <w:spacing w:val="-1"/>
                                <w:sz w:val="20"/>
                              </w:rPr>
                              <w:t> </w:t>
                            </w:r>
                            <w:r>
                              <w:rPr>
                                <w:b/>
                                <w:color w:val="FFFFFF"/>
                                <w:spacing w:val="-8"/>
                                <w:sz w:val="20"/>
                              </w:rPr>
                              <w:t>data</w:t>
                            </w:r>
                            <w:r>
                              <w:rPr>
                                <w:b/>
                                <w:color w:val="FFFFFF"/>
                                <w:spacing w:val="-1"/>
                                <w:sz w:val="20"/>
                              </w:rPr>
                              <w:t> </w:t>
                            </w:r>
                            <w:r>
                              <w:rPr>
                                <w:b/>
                                <w:color w:val="FFFFFF"/>
                                <w:spacing w:val="-8"/>
                                <w:sz w:val="20"/>
                              </w:rPr>
                              <w:t>to</w:t>
                            </w:r>
                            <w:r>
                              <w:rPr>
                                <w:b/>
                                <w:color w:val="FFFFFF"/>
                                <w:spacing w:val="-1"/>
                                <w:sz w:val="20"/>
                              </w:rPr>
                              <w:t> </w:t>
                            </w:r>
                            <w:r>
                              <w:rPr>
                                <w:b/>
                                <w:color w:val="FFFFFF"/>
                                <w:spacing w:val="-8"/>
                                <w:sz w:val="20"/>
                              </w:rPr>
                              <w:t>assist</w:t>
                            </w:r>
                            <w:r>
                              <w:rPr>
                                <w:b/>
                                <w:color w:val="FFFFFF"/>
                                <w:spacing w:val="-1"/>
                                <w:sz w:val="20"/>
                              </w:rPr>
                              <w:t> </w:t>
                            </w:r>
                            <w:r>
                              <w:rPr>
                                <w:b/>
                                <w:color w:val="FFFFFF"/>
                                <w:spacing w:val="-8"/>
                                <w:sz w:val="20"/>
                              </w:rPr>
                              <w:t>customers</w:t>
                            </w:r>
                            <w:r>
                              <w:rPr>
                                <w:b/>
                                <w:color w:val="FFFFFF"/>
                                <w:spacing w:val="-1"/>
                                <w:sz w:val="20"/>
                              </w:rPr>
                              <w:t> </w:t>
                            </w:r>
                            <w:r>
                              <w:rPr>
                                <w:b/>
                                <w:color w:val="FFFFFF"/>
                                <w:spacing w:val="-8"/>
                                <w:sz w:val="20"/>
                              </w:rPr>
                              <w:t>to</w:t>
                            </w:r>
                            <w:r>
                              <w:rPr>
                                <w:b/>
                                <w:color w:val="FFFFFF"/>
                                <w:spacing w:val="-1"/>
                                <w:sz w:val="20"/>
                              </w:rPr>
                              <w:t> </w:t>
                            </w:r>
                            <w:r>
                              <w:rPr>
                                <w:b/>
                                <w:color w:val="FFFFFF"/>
                                <w:spacing w:val="-8"/>
                                <w:sz w:val="20"/>
                              </w:rPr>
                              <w:t>manage</w:t>
                            </w:r>
                            <w:r>
                              <w:rPr>
                                <w:b/>
                                <w:color w:val="FFFFFF"/>
                                <w:spacing w:val="-1"/>
                                <w:sz w:val="20"/>
                              </w:rPr>
                              <w:t> </w:t>
                            </w:r>
                            <w:r>
                              <w:rPr>
                                <w:b/>
                                <w:color w:val="FFFFFF"/>
                                <w:spacing w:val="-8"/>
                                <w:sz w:val="20"/>
                              </w:rPr>
                              <w:t>bills</w:t>
                            </w:r>
                            <w:r>
                              <w:rPr>
                                <w:b/>
                                <w:color w:val="FFFFFF"/>
                                <w:spacing w:val="-1"/>
                                <w:sz w:val="20"/>
                              </w:rPr>
                              <w:t> </w:t>
                            </w:r>
                            <w:r>
                              <w:rPr>
                                <w:b/>
                                <w:color w:val="FFFFFF"/>
                                <w:spacing w:val="-8"/>
                                <w:sz w:val="20"/>
                              </w:rPr>
                              <w:t>and </w:t>
                            </w:r>
                            <w:r>
                              <w:rPr>
                                <w:b/>
                                <w:color w:val="FFFFFF"/>
                                <w:sz w:val="20"/>
                              </w:rPr>
                              <w:t>increase</w:t>
                            </w:r>
                            <w:r>
                              <w:rPr>
                                <w:b/>
                                <w:color w:val="FFFFFF"/>
                                <w:spacing w:val="-2"/>
                                <w:sz w:val="20"/>
                              </w:rPr>
                              <w:t> </w:t>
                            </w:r>
                            <w:r>
                              <w:rPr>
                                <w:b/>
                                <w:color w:val="FFFFFF"/>
                                <w:sz w:val="20"/>
                              </w:rPr>
                              <w:t>energy</w:t>
                            </w:r>
                            <w:r>
                              <w:rPr>
                                <w:b/>
                                <w:color w:val="FFFFFF"/>
                                <w:spacing w:val="-2"/>
                                <w:sz w:val="20"/>
                              </w:rPr>
                              <w:t> </w:t>
                            </w:r>
                            <w:r>
                              <w:rPr>
                                <w:b/>
                                <w:color w:val="FFFFFF"/>
                                <w:sz w:val="20"/>
                              </w:rPr>
                              <w:t>efficiency</w:t>
                            </w:r>
                          </w:p>
                        </w:txbxContent>
                      </wps:txbx>
                      <wps:bodyPr wrap="square" lIns="0" tIns="0" rIns="0" bIns="0" rtlCol="0">
                        <a:noAutofit/>
                      </wps:bodyPr>
                    </wps:wsp>
                  </a:graphicData>
                </a:graphic>
              </wp:anchor>
            </w:drawing>
          </mc:Choice>
          <mc:Fallback>
            <w:pict>
              <v:shape style="position:absolute;margin-left:79.370003pt;margin-top:8.004262pt;width:464.9pt;height:40.6pt;mso-position-horizontal-relative:page;mso-position-vertical-relative:paragraph;z-index:-15712768;mso-wrap-distance-left:0;mso-wrap-distance-right:0" type="#_x0000_t202" id="docshape51" filled="true" fillcolor="#a7c4b3" stroked="false">
                <v:textbox inset="0,0,0,0">
                  <w:txbxContent>
                    <w:p>
                      <w:pPr>
                        <w:pStyle w:val="BodyText"/>
                        <w:spacing w:before="3"/>
                        <w:rPr>
                          <w:color w:val="000000"/>
                          <w:sz w:val="19"/>
                        </w:rPr>
                      </w:pPr>
                    </w:p>
                    <w:p>
                      <w:pPr>
                        <w:spacing w:line="208" w:lineRule="auto" w:before="0"/>
                        <w:ind w:left="113" w:right="0" w:firstLine="0"/>
                        <w:jc w:val="left"/>
                        <w:rPr>
                          <w:b/>
                          <w:color w:val="000000"/>
                          <w:sz w:val="20"/>
                        </w:rPr>
                      </w:pPr>
                      <w:r>
                        <w:rPr>
                          <w:b/>
                          <w:color w:val="FFFFFF"/>
                          <w:spacing w:val="-8"/>
                          <w:sz w:val="20"/>
                        </w:rPr>
                        <w:t>Recommendation</w:t>
                      </w:r>
                      <w:r>
                        <w:rPr>
                          <w:b/>
                          <w:color w:val="FFFFFF"/>
                          <w:spacing w:val="-1"/>
                          <w:sz w:val="20"/>
                        </w:rPr>
                        <w:t> </w:t>
                      </w:r>
                      <w:r>
                        <w:rPr>
                          <w:b/>
                          <w:color w:val="FFFFFF"/>
                          <w:spacing w:val="-8"/>
                          <w:sz w:val="20"/>
                        </w:rPr>
                        <w:t>5</w:t>
                      </w:r>
                      <w:r>
                        <w:rPr>
                          <w:b/>
                          <w:color w:val="FFFFFF"/>
                          <w:spacing w:val="-1"/>
                          <w:sz w:val="20"/>
                        </w:rPr>
                        <w:t> </w:t>
                      </w:r>
                      <w:r>
                        <w:rPr>
                          <w:b/>
                          <w:color w:val="FFFFFF"/>
                          <w:spacing w:val="-8"/>
                          <w:sz w:val="20"/>
                        </w:rPr>
                        <w:t>–</w:t>
                      </w:r>
                      <w:r>
                        <w:rPr>
                          <w:b/>
                          <w:color w:val="FFFFFF"/>
                          <w:spacing w:val="-1"/>
                          <w:sz w:val="20"/>
                        </w:rPr>
                        <w:t> </w:t>
                      </w:r>
                      <w:r>
                        <w:rPr>
                          <w:b/>
                          <w:color w:val="FFFFFF"/>
                          <w:spacing w:val="-8"/>
                          <w:sz w:val="20"/>
                        </w:rPr>
                        <w:t>Promoting</w:t>
                      </w:r>
                      <w:r>
                        <w:rPr>
                          <w:b/>
                          <w:color w:val="FFFFFF"/>
                          <w:spacing w:val="-1"/>
                          <w:sz w:val="20"/>
                        </w:rPr>
                        <w:t> </w:t>
                      </w:r>
                      <w:r>
                        <w:rPr>
                          <w:b/>
                          <w:color w:val="FFFFFF"/>
                          <w:spacing w:val="-8"/>
                          <w:sz w:val="20"/>
                        </w:rPr>
                        <w:t>access</w:t>
                      </w:r>
                      <w:r>
                        <w:rPr>
                          <w:b/>
                          <w:color w:val="FFFFFF"/>
                          <w:spacing w:val="-1"/>
                          <w:sz w:val="20"/>
                        </w:rPr>
                        <w:t> </w:t>
                      </w:r>
                      <w:r>
                        <w:rPr>
                          <w:b/>
                          <w:color w:val="FFFFFF"/>
                          <w:spacing w:val="-8"/>
                          <w:sz w:val="20"/>
                        </w:rPr>
                        <w:t>to</w:t>
                      </w:r>
                      <w:r>
                        <w:rPr>
                          <w:b/>
                          <w:color w:val="FFFFFF"/>
                          <w:spacing w:val="-1"/>
                          <w:sz w:val="20"/>
                        </w:rPr>
                        <w:t> </w:t>
                      </w:r>
                      <w:r>
                        <w:rPr>
                          <w:b/>
                          <w:color w:val="FFFFFF"/>
                          <w:spacing w:val="-8"/>
                          <w:sz w:val="20"/>
                        </w:rPr>
                        <w:t>smart</w:t>
                      </w:r>
                      <w:r>
                        <w:rPr>
                          <w:b/>
                          <w:color w:val="FFFFFF"/>
                          <w:spacing w:val="-1"/>
                          <w:sz w:val="20"/>
                        </w:rPr>
                        <w:t> </w:t>
                      </w:r>
                      <w:r>
                        <w:rPr>
                          <w:b/>
                          <w:color w:val="FFFFFF"/>
                          <w:spacing w:val="-8"/>
                          <w:sz w:val="20"/>
                        </w:rPr>
                        <w:t>meter</w:t>
                      </w:r>
                      <w:r>
                        <w:rPr>
                          <w:b/>
                          <w:color w:val="FFFFFF"/>
                          <w:spacing w:val="-1"/>
                          <w:sz w:val="20"/>
                        </w:rPr>
                        <w:t> </w:t>
                      </w:r>
                      <w:r>
                        <w:rPr>
                          <w:b/>
                          <w:color w:val="FFFFFF"/>
                          <w:spacing w:val="-8"/>
                          <w:sz w:val="20"/>
                        </w:rPr>
                        <w:t>data</w:t>
                      </w:r>
                      <w:r>
                        <w:rPr>
                          <w:b/>
                          <w:color w:val="FFFFFF"/>
                          <w:spacing w:val="-1"/>
                          <w:sz w:val="20"/>
                        </w:rPr>
                        <w:t> </w:t>
                      </w:r>
                      <w:r>
                        <w:rPr>
                          <w:b/>
                          <w:color w:val="FFFFFF"/>
                          <w:spacing w:val="-8"/>
                          <w:sz w:val="20"/>
                        </w:rPr>
                        <w:t>to</w:t>
                      </w:r>
                      <w:r>
                        <w:rPr>
                          <w:b/>
                          <w:color w:val="FFFFFF"/>
                          <w:spacing w:val="-1"/>
                          <w:sz w:val="20"/>
                        </w:rPr>
                        <w:t> </w:t>
                      </w:r>
                      <w:r>
                        <w:rPr>
                          <w:b/>
                          <w:color w:val="FFFFFF"/>
                          <w:spacing w:val="-8"/>
                          <w:sz w:val="20"/>
                        </w:rPr>
                        <w:t>assist</w:t>
                      </w:r>
                      <w:r>
                        <w:rPr>
                          <w:b/>
                          <w:color w:val="FFFFFF"/>
                          <w:spacing w:val="-1"/>
                          <w:sz w:val="20"/>
                        </w:rPr>
                        <w:t> </w:t>
                      </w:r>
                      <w:r>
                        <w:rPr>
                          <w:b/>
                          <w:color w:val="FFFFFF"/>
                          <w:spacing w:val="-8"/>
                          <w:sz w:val="20"/>
                        </w:rPr>
                        <w:t>customers</w:t>
                      </w:r>
                      <w:r>
                        <w:rPr>
                          <w:b/>
                          <w:color w:val="FFFFFF"/>
                          <w:spacing w:val="-1"/>
                          <w:sz w:val="20"/>
                        </w:rPr>
                        <w:t> </w:t>
                      </w:r>
                      <w:r>
                        <w:rPr>
                          <w:b/>
                          <w:color w:val="FFFFFF"/>
                          <w:spacing w:val="-8"/>
                          <w:sz w:val="20"/>
                        </w:rPr>
                        <w:t>to</w:t>
                      </w:r>
                      <w:r>
                        <w:rPr>
                          <w:b/>
                          <w:color w:val="FFFFFF"/>
                          <w:spacing w:val="-1"/>
                          <w:sz w:val="20"/>
                        </w:rPr>
                        <w:t> </w:t>
                      </w:r>
                      <w:r>
                        <w:rPr>
                          <w:b/>
                          <w:color w:val="FFFFFF"/>
                          <w:spacing w:val="-8"/>
                          <w:sz w:val="20"/>
                        </w:rPr>
                        <w:t>manage</w:t>
                      </w:r>
                      <w:r>
                        <w:rPr>
                          <w:b/>
                          <w:color w:val="FFFFFF"/>
                          <w:spacing w:val="-1"/>
                          <w:sz w:val="20"/>
                        </w:rPr>
                        <w:t> </w:t>
                      </w:r>
                      <w:r>
                        <w:rPr>
                          <w:b/>
                          <w:color w:val="FFFFFF"/>
                          <w:spacing w:val="-8"/>
                          <w:sz w:val="20"/>
                        </w:rPr>
                        <w:t>bills</w:t>
                      </w:r>
                      <w:r>
                        <w:rPr>
                          <w:b/>
                          <w:color w:val="FFFFFF"/>
                          <w:spacing w:val="-1"/>
                          <w:sz w:val="20"/>
                        </w:rPr>
                        <w:t> </w:t>
                      </w:r>
                      <w:r>
                        <w:rPr>
                          <w:b/>
                          <w:color w:val="FFFFFF"/>
                          <w:spacing w:val="-8"/>
                          <w:sz w:val="20"/>
                        </w:rPr>
                        <w:t>and </w:t>
                      </w:r>
                      <w:r>
                        <w:rPr>
                          <w:b/>
                          <w:color w:val="FFFFFF"/>
                          <w:sz w:val="20"/>
                        </w:rPr>
                        <w:t>increase</w:t>
                      </w:r>
                      <w:r>
                        <w:rPr>
                          <w:b/>
                          <w:color w:val="FFFFFF"/>
                          <w:spacing w:val="-2"/>
                          <w:sz w:val="20"/>
                        </w:rPr>
                        <w:t> </w:t>
                      </w:r>
                      <w:r>
                        <w:rPr>
                          <w:b/>
                          <w:color w:val="FFFFFF"/>
                          <w:sz w:val="20"/>
                        </w:rPr>
                        <w:t>energy</w:t>
                      </w:r>
                      <w:r>
                        <w:rPr>
                          <w:b/>
                          <w:color w:val="FFFFFF"/>
                          <w:spacing w:val="-2"/>
                          <w:sz w:val="20"/>
                        </w:rPr>
                        <w:t> </w:t>
                      </w:r>
                      <w:r>
                        <w:rPr>
                          <w:b/>
                          <w:color w:val="FFFFFF"/>
                          <w:sz w:val="20"/>
                        </w:rPr>
                        <w:t>efficiency</w:t>
                      </w:r>
                    </w:p>
                  </w:txbxContent>
                </v:textbox>
                <v:fill type="solid"/>
                <w10:wrap type="topAndBottom"/>
              </v:shape>
            </w:pict>
          </mc:Fallback>
        </mc:AlternateContent>
      </w:r>
    </w:p>
    <w:p>
      <w:pPr>
        <w:pStyle w:val="BodyText"/>
        <w:spacing w:before="6"/>
        <w:rPr>
          <w:sz w:val="8"/>
        </w:rPr>
      </w:pPr>
    </w:p>
    <w:p>
      <w:pPr>
        <w:pStyle w:val="BodyText"/>
        <w:spacing w:line="266" w:lineRule="auto" w:before="99"/>
        <w:ind w:left="1984" w:right="553" w:hanging="284"/>
      </w:pPr>
      <w:r>
        <w:rPr>
          <w:b/>
          <w:color w:val="609198"/>
          <w:sz w:val="16"/>
        </w:rPr>
        <w:t>5A</w:t>
      </w:r>
      <w:r>
        <w:rPr>
          <w:b/>
          <w:color w:val="609198"/>
          <w:spacing w:val="5"/>
          <w:sz w:val="16"/>
        </w:rPr>
        <w:t> </w:t>
      </w:r>
      <w:r>
        <w:rPr>
          <w:color w:val="3C3C3B"/>
        </w:rPr>
        <w:t>The</w:t>
      </w:r>
      <w:r>
        <w:rPr>
          <w:color w:val="3C3C3B"/>
          <w:spacing w:val="-13"/>
        </w:rPr>
        <w:t> </w:t>
      </w:r>
      <w:r>
        <w:rPr>
          <w:color w:val="3C3C3B"/>
        </w:rPr>
        <w:t>Victorian</w:t>
      </w:r>
      <w:r>
        <w:rPr>
          <w:color w:val="3C3C3B"/>
          <w:spacing w:val="-14"/>
        </w:rPr>
        <w:t> </w:t>
      </w:r>
      <w:r>
        <w:rPr>
          <w:color w:val="3C3C3B"/>
        </w:rPr>
        <w:t>Government</w:t>
      </w:r>
      <w:r>
        <w:rPr>
          <w:color w:val="3C3C3B"/>
          <w:spacing w:val="-14"/>
        </w:rPr>
        <w:t> </w:t>
      </w:r>
      <w:r>
        <w:rPr>
          <w:color w:val="3C3C3B"/>
        </w:rPr>
        <w:t>should</w:t>
      </w:r>
      <w:r>
        <w:rPr>
          <w:color w:val="3C3C3B"/>
          <w:spacing w:val="-14"/>
        </w:rPr>
        <w:t> </w:t>
      </w:r>
      <w:r>
        <w:rPr>
          <w:color w:val="3C3C3B"/>
        </w:rPr>
        <w:t>eliminate</w:t>
      </w:r>
      <w:r>
        <w:rPr>
          <w:color w:val="3C3C3B"/>
          <w:spacing w:val="-14"/>
        </w:rPr>
        <w:t> </w:t>
      </w:r>
      <w:r>
        <w:rPr>
          <w:color w:val="3C3C3B"/>
        </w:rPr>
        <w:t>barriers</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use</w:t>
      </w:r>
      <w:r>
        <w:rPr>
          <w:color w:val="3C3C3B"/>
          <w:spacing w:val="-14"/>
        </w:rPr>
        <w:t> </w:t>
      </w:r>
      <w:r>
        <w:rPr>
          <w:color w:val="3C3C3B"/>
        </w:rPr>
        <w:t>of</w:t>
      </w:r>
      <w:r>
        <w:rPr>
          <w:color w:val="3C3C3B"/>
          <w:spacing w:val="-14"/>
        </w:rPr>
        <w:t> </w:t>
      </w:r>
      <w:r>
        <w:rPr>
          <w:color w:val="3C3C3B"/>
        </w:rPr>
        <w:t>smart</w:t>
      </w:r>
      <w:r>
        <w:rPr>
          <w:color w:val="3C3C3B"/>
          <w:spacing w:val="-13"/>
        </w:rPr>
        <w:t> </w:t>
      </w:r>
      <w:r>
        <w:rPr>
          <w:color w:val="3C3C3B"/>
        </w:rPr>
        <w:t>meter</w:t>
      </w:r>
      <w:r>
        <w:rPr>
          <w:color w:val="3C3C3B"/>
          <w:spacing w:val="-14"/>
        </w:rPr>
        <w:t> </w:t>
      </w:r>
      <w:r>
        <w:rPr>
          <w:color w:val="3C3C3B"/>
        </w:rPr>
        <w:t>data</w:t>
      </w:r>
      <w:r>
        <w:rPr>
          <w:color w:val="3C3C3B"/>
          <w:spacing w:val="-14"/>
        </w:rPr>
        <w:t> </w:t>
      </w:r>
      <w:r>
        <w:rPr>
          <w:color w:val="3C3C3B"/>
        </w:rPr>
        <w:t>to</w:t>
      </w:r>
      <w:r>
        <w:rPr>
          <w:color w:val="3C3C3B"/>
          <w:spacing w:val="-14"/>
        </w:rPr>
        <w:t> </w:t>
      </w:r>
      <w:r>
        <w:rPr>
          <w:color w:val="3C3C3B"/>
        </w:rPr>
        <w:t>encourage innovation</w:t>
      </w:r>
      <w:r>
        <w:rPr>
          <w:color w:val="3C3C3B"/>
          <w:spacing w:val="-2"/>
        </w:rPr>
        <w:t> </w:t>
      </w:r>
      <w:r>
        <w:rPr>
          <w:color w:val="3C3C3B"/>
        </w:rPr>
        <w:t>from</w:t>
      </w:r>
      <w:r>
        <w:rPr>
          <w:color w:val="3C3C3B"/>
          <w:spacing w:val="-2"/>
        </w:rPr>
        <w:t> </w:t>
      </w:r>
      <w:r>
        <w:rPr>
          <w:color w:val="3C3C3B"/>
        </w:rPr>
        <w:t>retailers,</w:t>
      </w:r>
      <w:r>
        <w:rPr>
          <w:color w:val="3C3C3B"/>
          <w:spacing w:val="-2"/>
        </w:rPr>
        <w:t> </w:t>
      </w:r>
      <w:r>
        <w:rPr>
          <w:color w:val="3C3C3B"/>
        </w:rPr>
        <w:t>and</w:t>
      </w:r>
      <w:r>
        <w:rPr>
          <w:color w:val="3C3C3B"/>
          <w:spacing w:val="-2"/>
        </w:rPr>
        <w:t> </w:t>
      </w:r>
      <w:r>
        <w:rPr>
          <w:color w:val="3C3C3B"/>
        </w:rPr>
        <w:t>energy</w:t>
      </w:r>
      <w:r>
        <w:rPr>
          <w:color w:val="3C3C3B"/>
          <w:spacing w:val="-2"/>
        </w:rPr>
        <w:t> </w:t>
      </w:r>
      <w:r>
        <w:rPr>
          <w:color w:val="3C3C3B"/>
        </w:rPr>
        <w:t>efficiency</w:t>
      </w:r>
      <w:r>
        <w:rPr>
          <w:color w:val="3C3C3B"/>
          <w:spacing w:val="-2"/>
        </w:rPr>
        <w:t> </w:t>
      </w:r>
      <w:r>
        <w:rPr>
          <w:color w:val="3C3C3B"/>
        </w:rPr>
        <w:t>and</w:t>
      </w:r>
      <w:r>
        <w:rPr>
          <w:color w:val="3C3C3B"/>
          <w:spacing w:val="-2"/>
        </w:rPr>
        <w:t> </w:t>
      </w:r>
      <w:r>
        <w:rPr>
          <w:color w:val="3C3C3B"/>
        </w:rPr>
        <w:t>enable</w:t>
      </w:r>
      <w:r>
        <w:rPr>
          <w:color w:val="3C3C3B"/>
          <w:spacing w:val="-2"/>
        </w:rPr>
        <w:t> </w:t>
      </w:r>
      <w:r>
        <w:rPr>
          <w:color w:val="3C3C3B"/>
        </w:rPr>
        <w:t>consumers</w:t>
      </w:r>
      <w:r>
        <w:rPr>
          <w:color w:val="3C3C3B"/>
          <w:spacing w:val="-2"/>
        </w:rPr>
        <w:t> </w:t>
      </w:r>
      <w:r>
        <w:rPr>
          <w:color w:val="3C3C3B"/>
        </w:rPr>
        <w:t>to</w:t>
      </w:r>
      <w:r>
        <w:rPr>
          <w:color w:val="3C3C3B"/>
          <w:spacing w:val="-2"/>
        </w:rPr>
        <w:t> </w:t>
      </w:r>
      <w:r>
        <w:rPr>
          <w:color w:val="3C3C3B"/>
        </w:rPr>
        <w:t>compare</w:t>
      </w:r>
      <w:r>
        <w:rPr>
          <w:color w:val="3C3C3B"/>
          <w:spacing w:val="-2"/>
        </w:rPr>
        <w:t> </w:t>
      </w:r>
      <w:r>
        <w:rPr>
          <w:color w:val="3C3C3B"/>
        </w:rPr>
        <w:t>offers.</w:t>
      </w:r>
    </w:p>
    <w:p>
      <w:pPr>
        <w:pStyle w:val="BodyText"/>
      </w:pPr>
    </w:p>
    <w:p>
      <w:pPr>
        <w:pStyle w:val="BodyText"/>
      </w:pPr>
    </w:p>
    <w:p>
      <w:pPr>
        <w:pStyle w:val="BodyText"/>
      </w:pPr>
    </w:p>
    <w:p>
      <w:pPr>
        <w:pStyle w:val="BodyText"/>
      </w:pPr>
    </w:p>
    <w:p>
      <w:pPr>
        <w:spacing w:before="229"/>
        <w:ind w:left="729" w:right="0" w:firstLine="0"/>
        <w:jc w:val="left"/>
        <w:rPr>
          <w:b/>
          <w:sz w:val="24"/>
        </w:rPr>
      </w:pPr>
      <w:r>
        <w:rPr>
          <w:b/>
          <w:color w:val="B37B80"/>
          <w:spacing w:val="-5"/>
          <w:w w:val="95"/>
          <w:sz w:val="24"/>
        </w:rPr>
        <w:t>xii</w:t>
      </w:r>
    </w:p>
    <w:p>
      <w:pPr>
        <w:spacing w:after="0"/>
        <w:jc w:val="left"/>
        <w:rPr>
          <w:sz w:val="24"/>
        </w:rPr>
        <w:sectPr>
          <w:pgSz w:w="11910" w:h="16840"/>
          <w:pgMar w:top="1000" w:bottom="280" w:left="0" w:right="560"/>
        </w:sectPr>
      </w:pPr>
    </w:p>
    <w:p>
      <w:pPr>
        <w:pStyle w:val="BodyText"/>
        <w:spacing w:before="10"/>
        <w:rPr>
          <w:b/>
          <w:sz w:val="8"/>
        </w:rPr>
      </w:pPr>
      <w:r>
        <w:rPr/>
        <mc:AlternateContent>
          <mc:Choice Requires="wps">
            <w:drawing>
              <wp:anchor distT="0" distB="0" distL="0" distR="0" allowOverlap="1" layoutInCell="1" locked="0" behindDoc="0" simplePos="0" relativeHeight="15752192">
                <wp:simplePos x="0" y="0"/>
                <wp:positionH relativeFrom="page">
                  <wp:posOffset>6804013</wp:posOffset>
                </wp:positionH>
                <wp:positionV relativeFrom="page">
                  <wp:posOffset>585004</wp:posOffset>
                </wp:positionV>
                <wp:extent cx="1270" cy="960310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2192" from="535.749084pt,46.063316pt" to="535.749084pt,802.205316pt" stroked="true" strokeweight="1pt" strokecolor="#4e868e">
                <v:stroke dashstyle="solid"/>
                <w10:wrap type="none"/>
              </v:line>
            </w:pict>
          </mc:Fallback>
        </mc:AlternateContent>
      </w:r>
    </w:p>
    <w:p>
      <w:pPr>
        <w:pStyle w:val="BodyText"/>
        <w:ind w:left="1020"/>
      </w:pPr>
      <w:r>
        <w:rPr/>
        <mc:AlternateContent>
          <mc:Choice Requires="wps">
            <w:drawing>
              <wp:inline distT="0" distB="0" distL="0" distR="0">
                <wp:extent cx="5904230" cy="388620"/>
                <wp:effectExtent l="0" t="0" r="0" b="0"/>
                <wp:docPr id="78" name="Textbox 78"/>
                <wp:cNvGraphicFramePr>
                  <a:graphicFrameLocks/>
                </wp:cNvGraphicFramePr>
                <a:graphic>
                  <a:graphicData uri="http://schemas.microsoft.com/office/word/2010/wordprocessingShape">
                    <wps:wsp>
                      <wps:cNvPr id="78" name="Textbox 78"/>
                      <wps:cNvSpPr txBox="1"/>
                      <wps:spPr>
                        <a:xfrm>
                          <a:off x="0" y="0"/>
                          <a:ext cx="5904230" cy="388620"/>
                        </a:xfrm>
                        <a:prstGeom prst="rect">
                          <a:avLst/>
                        </a:prstGeom>
                        <a:solidFill>
                          <a:srgbClr val="A7C4B3"/>
                        </a:solidFill>
                      </wps:spPr>
                      <wps:txbx>
                        <w:txbxContent>
                          <w:p>
                            <w:pPr>
                              <w:spacing w:before="197"/>
                              <w:ind w:left="113" w:right="0" w:firstLine="0"/>
                              <w:jc w:val="left"/>
                              <w:rPr>
                                <w:b/>
                                <w:color w:val="000000"/>
                                <w:sz w:val="20"/>
                              </w:rPr>
                            </w:pPr>
                            <w:r>
                              <w:rPr>
                                <w:b/>
                                <w:color w:val="FFFFFF"/>
                                <w:spacing w:val="-6"/>
                                <w:sz w:val="20"/>
                              </w:rPr>
                              <w:t>Recommendation</w:t>
                            </w:r>
                            <w:r>
                              <w:rPr>
                                <w:b/>
                                <w:color w:val="FFFFFF"/>
                                <w:spacing w:val="-8"/>
                                <w:sz w:val="20"/>
                              </w:rPr>
                              <w:t> </w:t>
                            </w:r>
                            <w:r>
                              <w:rPr>
                                <w:b/>
                                <w:color w:val="FFFFFF"/>
                                <w:spacing w:val="-6"/>
                                <w:sz w:val="20"/>
                              </w:rPr>
                              <w:t>6</w:t>
                            </w:r>
                            <w:r>
                              <w:rPr>
                                <w:b/>
                                <w:color w:val="FFFFFF"/>
                                <w:spacing w:val="-8"/>
                                <w:sz w:val="20"/>
                              </w:rPr>
                              <w:t> </w:t>
                            </w:r>
                            <w:r>
                              <w:rPr>
                                <w:b/>
                                <w:color w:val="FFFFFF"/>
                                <w:spacing w:val="-6"/>
                                <w:sz w:val="20"/>
                              </w:rPr>
                              <w:t>–</w:t>
                            </w:r>
                            <w:r>
                              <w:rPr>
                                <w:b/>
                                <w:color w:val="FFFFFF"/>
                                <w:spacing w:val="-8"/>
                                <w:sz w:val="20"/>
                              </w:rPr>
                              <w:t> </w:t>
                            </w:r>
                            <w:r>
                              <w:rPr>
                                <w:b/>
                                <w:color w:val="FFFFFF"/>
                                <w:spacing w:val="-6"/>
                                <w:sz w:val="20"/>
                              </w:rPr>
                              <w:t>Protecting</w:t>
                            </w:r>
                            <w:r>
                              <w:rPr>
                                <w:b/>
                                <w:color w:val="FFFFFF"/>
                                <w:spacing w:val="-8"/>
                                <w:sz w:val="20"/>
                              </w:rPr>
                              <w:t> </w:t>
                            </w:r>
                            <w:r>
                              <w:rPr>
                                <w:b/>
                                <w:color w:val="FFFFFF"/>
                                <w:spacing w:val="-6"/>
                                <w:sz w:val="20"/>
                              </w:rPr>
                              <w:t>low</w:t>
                            </w:r>
                            <w:r>
                              <w:rPr>
                                <w:b/>
                                <w:color w:val="FFFFFF"/>
                                <w:spacing w:val="-7"/>
                                <w:sz w:val="20"/>
                              </w:rPr>
                              <w:t> </w:t>
                            </w:r>
                            <w:r>
                              <w:rPr>
                                <w:b/>
                                <w:color w:val="FFFFFF"/>
                                <w:spacing w:val="-6"/>
                                <w:sz w:val="20"/>
                              </w:rPr>
                              <w:t>income</w:t>
                            </w:r>
                            <w:r>
                              <w:rPr>
                                <w:b/>
                                <w:color w:val="FFFFFF"/>
                                <w:spacing w:val="-8"/>
                                <w:sz w:val="20"/>
                              </w:rPr>
                              <w:t> </w:t>
                            </w:r>
                            <w:r>
                              <w:rPr>
                                <w:b/>
                                <w:color w:val="FFFFFF"/>
                                <w:spacing w:val="-6"/>
                                <w:sz w:val="20"/>
                              </w:rPr>
                              <w:t>and</w:t>
                            </w:r>
                            <w:r>
                              <w:rPr>
                                <w:b/>
                                <w:color w:val="FFFFFF"/>
                                <w:spacing w:val="-8"/>
                                <w:sz w:val="20"/>
                              </w:rPr>
                              <w:t> </w:t>
                            </w:r>
                            <w:r>
                              <w:rPr>
                                <w:b/>
                                <w:color w:val="FFFFFF"/>
                                <w:spacing w:val="-6"/>
                                <w:sz w:val="20"/>
                              </w:rPr>
                              <w:t>vulnerable</w:t>
                            </w:r>
                            <w:r>
                              <w:rPr>
                                <w:b/>
                                <w:color w:val="FFFFFF"/>
                                <w:spacing w:val="-8"/>
                                <w:sz w:val="20"/>
                              </w:rPr>
                              <w:t> </w:t>
                            </w:r>
                            <w:r>
                              <w:rPr>
                                <w:b/>
                                <w:color w:val="FFFFFF"/>
                                <w:spacing w:val="-6"/>
                                <w:sz w:val="20"/>
                              </w:rPr>
                              <w:t>customers</w:t>
                            </w:r>
                          </w:p>
                        </w:txbxContent>
                      </wps:txbx>
                      <wps:bodyPr wrap="square" lIns="0" tIns="0" rIns="0" bIns="0" rtlCol="0">
                        <a:noAutofit/>
                      </wps:bodyPr>
                    </wps:wsp>
                  </a:graphicData>
                </a:graphic>
              </wp:inline>
            </w:drawing>
          </mc:Choice>
          <mc:Fallback>
            <w:pict>
              <v:shape style="width:464.9pt;height:30.6pt;mso-position-horizontal-relative:char;mso-position-vertical-relative:line" type="#_x0000_t202" id="docshape52" filled="true" fillcolor="#a7c4b3" stroked="false">
                <w10:anchorlock/>
                <v:textbox inset="0,0,0,0">
                  <w:txbxContent>
                    <w:p>
                      <w:pPr>
                        <w:spacing w:before="197"/>
                        <w:ind w:left="113" w:right="0" w:firstLine="0"/>
                        <w:jc w:val="left"/>
                        <w:rPr>
                          <w:b/>
                          <w:color w:val="000000"/>
                          <w:sz w:val="20"/>
                        </w:rPr>
                      </w:pPr>
                      <w:r>
                        <w:rPr>
                          <w:b/>
                          <w:color w:val="FFFFFF"/>
                          <w:spacing w:val="-6"/>
                          <w:sz w:val="20"/>
                        </w:rPr>
                        <w:t>Recommendation</w:t>
                      </w:r>
                      <w:r>
                        <w:rPr>
                          <w:b/>
                          <w:color w:val="FFFFFF"/>
                          <w:spacing w:val="-8"/>
                          <w:sz w:val="20"/>
                        </w:rPr>
                        <w:t> </w:t>
                      </w:r>
                      <w:r>
                        <w:rPr>
                          <w:b/>
                          <w:color w:val="FFFFFF"/>
                          <w:spacing w:val="-6"/>
                          <w:sz w:val="20"/>
                        </w:rPr>
                        <w:t>6</w:t>
                      </w:r>
                      <w:r>
                        <w:rPr>
                          <w:b/>
                          <w:color w:val="FFFFFF"/>
                          <w:spacing w:val="-8"/>
                          <w:sz w:val="20"/>
                        </w:rPr>
                        <w:t> </w:t>
                      </w:r>
                      <w:r>
                        <w:rPr>
                          <w:b/>
                          <w:color w:val="FFFFFF"/>
                          <w:spacing w:val="-6"/>
                          <w:sz w:val="20"/>
                        </w:rPr>
                        <w:t>–</w:t>
                      </w:r>
                      <w:r>
                        <w:rPr>
                          <w:b/>
                          <w:color w:val="FFFFFF"/>
                          <w:spacing w:val="-8"/>
                          <w:sz w:val="20"/>
                        </w:rPr>
                        <w:t> </w:t>
                      </w:r>
                      <w:r>
                        <w:rPr>
                          <w:b/>
                          <w:color w:val="FFFFFF"/>
                          <w:spacing w:val="-6"/>
                          <w:sz w:val="20"/>
                        </w:rPr>
                        <w:t>Protecting</w:t>
                      </w:r>
                      <w:r>
                        <w:rPr>
                          <w:b/>
                          <w:color w:val="FFFFFF"/>
                          <w:spacing w:val="-8"/>
                          <w:sz w:val="20"/>
                        </w:rPr>
                        <w:t> </w:t>
                      </w:r>
                      <w:r>
                        <w:rPr>
                          <w:b/>
                          <w:color w:val="FFFFFF"/>
                          <w:spacing w:val="-6"/>
                          <w:sz w:val="20"/>
                        </w:rPr>
                        <w:t>low</w:t>
                      </w:r>
                      <w:r>
                        <w:rPr>
                          <w:b/>
                          <w:color w:val="FFFFFF"/>
                          <w:spacing w:val="-7"/>
                          <w:sz w:val="20"/>
                        </w:rPr>
                        <w:t> </w:t>
                      </w:r>
                      <w:r>
                        <w:rPr>
                          <w:b/>
                          <w:color w:val="FFFFFF"/>
                          <w:spacing w:val="-6"/>
                          <w:sz w:val="20"/>
                        </w:rPr>
                        <w:t>income</w:t>
                      </w:r>
                      <w:r>
                        <w:rPr>
                          <w:b/>
                          <w:color w:val="FFFFFF"/>
                          <w:spacing w:val="-8"/>
                          <w:sz w:val="20"/>
                        </w:rPr>
                        <w:t> </w:t>
                      </w:r>
                      <w:r>
                        <w:rPr>
                          <w:b/>
                          <w:color w:val="FFFFFF"/>
                          <w:spacing w:val="-6"/>
                          <w:sz w:val="20"/>
                        </w:rPr>
                        <w:t>and</w:t>
                      </w:r>
                      <w:r>
                        <w:rPr>
                          <w:b/>
                          <w:color w:val="FFFFFF"/>
                          <w:spacing w:val="-8"/>
                          <w:sz w:val="20"/>
                        </w:rPr>
                        <w:t> </w:t>
                      </w:r>
                      <w:r>
                        <w:rPr>
                          <w:b/>
                          <w:color w:val="FFFFFF"/>
                          <w:spacing w:val="-6"/>
                          <w:sz w:val="20"/>
                        </w:rPr>
                        <w:t>vulnerable</w:t>
                      </w:r>
                      <w:r>
                        <w:rPr>
                          <w:b/>
                          <w:color w:val="FFFFFF"/>
                          <w:spacing w:val="-8"/>
                          <w:sz w:val="20"/>
                        </w:rPr>
                        <w:t> </w:t>
                      </w:r>
                      <w:r>
                        <w:rPr>
                          <w:b/>
                          <w:color w:val="FFFFFF"/>
                          <w:spacing w:val="-6"/>
                          <w:sz w:val="20"/>
                        </w:rPr>
                        <w:t>customers</w:t>
                      </w:r>
                    </w:p>
                  </w:txbxContent>
                </v:textbox>
                <v:fill type="solid"/>
              </v:shape>
            </w:pict>
          </mc:Fallback>
        </mc:AlternateContent>
      </w:r>
      <w:r>
        <w:rPr/>
      </w:r>
    </w:p>
    <w:p>
      <w:pPr>
        <w:pStyle w:val="BodyText"/>
        <w:spacing w:line="266" w:lineRule="auto" w:before="150"/>
        <w:ind w:left="1417" w:right="1181" w:hanging="284"/>
      </w:pPr>
      <w:r>
        <w:rPr>
          <w:b/>
          <w:color w:val="609198"/>
          <w:spacing w:val="-2"/>
          <w:sz w:val="16"/>
        </w:rPr>
        <w:t>6A</w:t>
      </w:r>
      <w:r>
        <w:rPr>
          <w:b/>
          <w:color w:val="609198"/>
          <w:spacing w:val="35"/>
          <w:sz w:val="16"/>
        </w:rPr>
        <w:t> </w:t>
      </w:r>
      <w:r>
        <w:rPr>
          <w:color w:val="3C3C3B"/>
          <w:spacing w:val="-2"/>
        </w:rPr>
        <w:t>The</w:t>
      </w:r>
      <w:r>
        <w:rPr>
          <w:color w:val="3C3C3B"/>
          <w:spacing w:val="-5"/>
        </w:rPr>
        <w:t> </w:t>
      </w:r>
      <w:r>
        <w:rPr>
          <w:color w:val="3C3C3B"/>
          <w:spacing w:val="-2"/>
        </w:rPr>
        <w:t>Victorian</w:t>
      </w:r>
      <w:r>
        <w:rPr>
          <w:color w:val="3C3C3B"/>
          <w:spacing w:val="-5"/>
        </w:rPr>
        <w:t> </w:t>
      </w:r>
      <w:r>
        <w:rPr>
          <w:color w:val="3C3C3B"/>
          <w:spacing w:val="-2"/>
        </w:rPr>
        <w:t>Government</w:t>
      </w:r>
      <w:r>
        <w:rPr>
          <w:color w:val="3C3C3B"/>
          <w:spacing w:val="-5"/>
        </w:rPr>
        <w:t> </w:t>
      </w:r>
      <w:r>
        <w:rPr>
          <w:color w:val="3C3C3B"/>
          <w:spacing w:val="-2"/>
        </w:rPr>
        <w:t>to</w:t>
      </w:r>
      <w:r>
        <w:rPr>
          <w:color w:val="3C3C3B"/>
          <w:spacing w:val="-5"/>
        </w:rPr>
        <w:t> </w:t>
      </w:r>
      <w:r>
        <w:rPr>
          <w:color w:val="3C3C3B"/>
          <w:spacing w:val="-2"/>
        </w:rPr>
        <w:t>provide</w:t>
      </w:r>
      <w:r>
        <w:rPr>
          <w:color w:val="3C3C3B"/>
          <w:spacing w:val="-5"/>
        </w:rPr>
        <w:t> </w:t>
      </w:r>
      <w:r>
        <w:rPr>
          <w:color w:val="3C3C3B"/>
          <w:spacing w:val="-2"/>
        </w:rPr>
        <w:t>assistance</w:t>
      </w:r>
      <w:r>
        <w:rPr>
          <w:color w:val="3C3C3B"/>
          <w:spacing w:val="-5"/>
        </w:rPr>
        <w:t> </w:t>
      </w:r>
      <w:r>
        <w:rPr>
          <w:color w:val="3C3C3B"/>
          <w:spacing w:val="-2"/>
        </w:rPr>
        <w:t>to</w:t>
      </w:r>
      <w:r>
        <w:rPr>
          <w:color w:val="3C3C3B"/>
          <w:spacing w:val="-5"/>
        </w:rPr>
        <w:t> </w:t>
      </w:r>
      <w:r>
        <w:rPr>
          <w:color w:val="3C3C3B"/>
          <w:spacing w:val="-2"/>
        </w:rPr>
        <w:t>vulnerable</w:t>
      </w:r>
      <w:r>
        <w:rPr>
          <w:color w:val="3C3C3B"/>
          <w:spacing w:val="-5"/>
        </w:rPr>
        <w:t> </w:t>
      </w:r>
      <w:r>
        <w:rPr>
          <w:color w:val="3C3C3B"/>
          <w:spacing w:val="-2"/>
        </w:rPr>
        <w:t>and</w:t>
      </w:r>
      <w:r>
        <w:rPr>
          <w:color w:val="3C3C3B"/>
          <w:spacing w:val="-5"/>
        </w:rPr>
        <w:t> </w:t>
      </w:r>
      <w:r>
        <w:rPr>
          <w:color w:val="3C3C3B"/>
          <w:spacing w:val="-2"/>
        </w:rPr>
        <w:t>disadvantaged</w:t>
      </w:r>
      <w:r>
        <w:rPr>
          <w:color w:val="3C3C3B"/>
          <w:spacing w:val="-5"/>
        </w:rPr>
        <w:t> </w:t>
      </w:r>
      <w:r>
        <w:rPr>
          <w:color w:val="3C3C3B"/>
          <w:spacing w:val="-2"/>
        </w:rPr>
        <w:t>consumers</w:t>
      </w:r>
      <w:r>
        <w:rPr>
          <w:color w:val="3C3C3B"/>
          <w:spacing w:val="-5"/>
        </w:rPr>
        <w:t> </w:t>
      </w:r>
      <w:r>
        <w:rPr>
          <w:color w:val="3C3C3B"/>
          <w:spacing w:val="-2"/>
        </w:rPr>
        <w:t>to</w:t>
      </w:r>
      <w:r>
        <w:rPr>
          <w:color w:val="3C3C3B"/>
          <w:spacing w:val="-5"/>
        </w:rPr>
        <w:t> </w:t>
      </w:r>
      <w:r>
        <w:rPr>
          <w:color w:val="3C3C3B"/>
          <w:spacing w:val="-2"/>
        </w:rPr>
        <w:t>help </w:t>
      </w:r>
      <w:r>
        <w:rPr>
          <w:color w:val="3C3C3B"/>
        </w:rPr>
        <w:t>raise</w:t>
      </w:r>
      <w:r>
        <w:rPr>
          <w:color w:val="3C3C3B"/>
          <w:spacing w:val="-3"/>
        </w:rPr>
        <w:t> </w:t>
      </w:r>
      <w:r>
        <w:rPr>
          <w:color w:val="3C3C3B"/>
        </w:rPr>
        <w:t>their</w:t>
      </w:r>
      <w:r>
        <w:rPr>
          <w:color w:val="3C3C3B"/>
          <w:spacing w:val="-3"/>
        </w:rPr>
        <w:t> </w:t>
      </w:r>
      <w:r>
        <w:rPr>
          <w:color w:val="3C3C3B"/>
        </w:rPr>
        <w:t>awareness</w:t>
      </w:r>
      <w:r>
        <w:rPr>
          <w:color w:val="3C3C3B"/>
          <w:spacing w:val="-3"/>
        </w:rPr>
        <w:t> </w:t>
      </w:r>
      <w:r>
        <w:rPr>
          <w:color w:val="3C3C3B"/>
        </w:rPr>
        <w:t>and</w:t>
      </w:r>
      <w:r>
        <w:rPr>
          <w:color w:val="3C3C3B"/>
          <w:spacing w:val="-3"/>
        </w:rPr>
        <w:t> </w:t>
      </w:r>
      <w:r>
        <w:rPr>
          <w:color w:val="3C3C3B"/>
        </w:rPr>
        <w:t>understanding</w:t>
      </w:r>
      <w:r>
        <w:rPr>
          <w:color w:val="3C3C3B"/>
          <w:spacing w:val="-3"/>
        </w:rPr>
        <w:t> </w:t>
      </w:r>
      <w:r>
        <w:rPr>
          <w:color w:val="3C3C3B"/>
        </w:rPr>
        <w:t>of</w:t>
      </w:r>
      <w:r>
        <w:rPr>
          <w:color w:val="3C3C3B"/>
          <w:spacing w:val="-3"/>
        </w:rPr>
        <w:t> </w:t>
      </w:r>
      <w:r>
        <w:rPr>
          <w:color w:val="3C3C3B"/>
        </w:rPr>
        <w:t>the</w:t>
      </w:r>
      <w:r>
        <w:rPr>
          <w:color w:val="3C3C3B"/>
          <w:spacing w:val="-3"/>
        </w:rPr>
        <w:t> </w:t>
      </w:r>
      <w:r>
        <w:rPr>
          <w:color w:val="3C3C3B"/>
        </w:rPr>
        <w:t>energy</w:t>
      </w:r>
      <w:r>
        <w:rPr>
          <w:color w:val="3C3C3B"/>
          <w:spacing w:val="-3"/>
        </w:rPr>
        <w:t> </w:t>
      </w:r>
      <w:r>
        <w:rPr>
          <w:color w:val="3C3C3B"/>
        </w:rPr>
        <w:t>market</w:t>
      </w:r>
      <w:r>
        <w:rPr>
          <w:color w:val="3C3C3B"/>
          <w:spacing w:val="-3"/>
        </w:rPr>
        <w:t> </w:t>
      </w:r>
      <w:r>
        <w:rPr>
          <w:color w:val="3C3C3B"/>
        </w:rPr>
        <w:t>and</w:t>
      </w:r>
      <w:r>
        <w:rPr>
          <w:color w:val="3C3C3B"/>
          <w:spacing w:val="-3"/>
        </w:rPr>
        <w:t> </w:t>
      </w:r>
      <w:r>
        <w:rPr>
          <w:color w:val="3C3C3B"/>
        </w:rPr>
        <w:t>with</w:t>
      </w:r>
      <w:r>
        <w:rPr>
          <w:color w:val="3C3C3B"/>
          <w:spacing w:val="-3"/>
        </w:rPr>
        <w:t> </w:t>
      </w:r>
      <w:r>
        <w:rPr>
          <w:color w:val="3C3C3B"/>
        </w:rPr>
        <w:t>managing</w:t>
      </w:r>
      <w:r>
        <w:rPr>
          <w:color w:val="3C3C3B"/>
          <w:spacing w:val="-3"/>
        </w:rPr>
        <w:t> </w:t>
      </w:r>
      <w:r>
        <w:rPr>
          <w:color w:val="3C3C3B"/>
        </w:rPr>
        <w:t>their</w:t>
      </w:r>
      <w:r>
        <w:rPr>
          <w:color w:val="3C3C3B"/>
          <w:spacing w:val="-3"/>
        </w:rPr>
        <w:t> </w:t>
      </w:r>
      <w:r>
        <w:rPr>
          <w:color w:val="3C3C3B"/>
        </w:rPr>
        <w:t>bills.</w:t>
      </w:r>
    </w:p>
    <w:p>
      <w:pPr>
        <w:pStyle w:val="BodyText"/>
        <w:spacing w:before="4"/>
        <w:rPr>
          <w:sz w:val="9"/>
        </w:rPr>
      </w:pPr>
      <w:r>
        <w:rPr/>
        <mc:AlternateContent>
          <mc:Choice Requires="wps">
            <w:drawing>
              <wp:anchor distT="0" distB="0" distL="0" distR="0" allowOverlap="1" layoutInCell="1" locked="0" behindDoc="1" simplePos="0" relativeHeight="487605760">
                <wp:simplePos x="0" y="0"/>
                <wp:positionH relativeFrom="page">
                  <wp:posOffset>647999</wp:posOffset>
                </wp:positionH>
                <wp:positionV relativeFrom="paragraph">
                  <wp:posOffset>83712</wp:posOffset>
                </wp:positionV>
                <wp:extent cx="5904230" cy="127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6.591568pt;width:464.9pt;height:.1pt;mso-position-horizontal-relative:page;mso-position-vertical-relative:paragraph;z-index:-15710720;mso-wrap-distance-left:0;mso-wrap-distance-right:0" id="docshape53" coordorigin="1020,132" coordsize="9298,0" path="m1020,132l10318,132e" filled="false" stroked="true" strokeweight=".5pt" strokecolor="#71a188">
                <v:path arrowok="t"/>
                <v:stroke dashstyle="solid"/>
                <w10:wrap type="topAndBottom"/>
              </v:shape>
            </w:pict>
          </mc:Fallback>
        </mc:AlternateContent>
      </w:r>
    </w:p>
    <w:p>
      <w:pPr>
        <w:pStyle w:val="BodyText"/>
        <w:spacing w:line="266" w:lineRule="auto" w:before="164"/>
        <w:ind w:left="1417" w:right="1181" w:hanging="284"/>
      </w:pPr>
      <w:r>
        <w:rPr>
          <w:b/>
          <w:color w:val="609198"/>
          <w:sz w:val="16"/>
        </w:rPr>
        <w:t>6B</w:t>
      </w:r>
      <w:r>
        <w:rPr>
          <w:b/>
          <w:color w:val="609198"/>
          <w:spacing w:val="7"/>
          <w:sz w:val="16"/>
        </w:rPr>
        <w:t> </w:t>
      </w:r>
      <w:r>
        <w:rPr>
          <w:color w:val="3C3C3B"/>
        </w:rPr>
        <w:t>The</w:t>
      </w:r>
      <w:r>
        <w:rPr>
          <w:color w:val="3C3C3B"/>
          <w:spacing w:val="-14"/>
        </w:rPr>
        <w:t> </w:t>
      </w:r>
      <w:r>
        <w:rPr>
          <w:color w:val="3C3C3B"/>
        </w:rPr>
        <w:t>Victorian</w:t>
      </w:r>
      <w:r>
        <w:rPr>
          <w:color w:val="3C3C3B"/>
          <w:spacing w:val="-13"/>
        </w:rPr>
        <w:t> </w:t>
      </w:r>
      <w:r>
        <w:rPr>
          <w:color w:val="3C3C3B"/>
        </w:rPr>
        <w:t>Government</w:t>
      </w:r>
      <w:r>
        <w:rPr>
          <w:color w:val="3C3C3B"/>
          <w:spacing w:val="-14"/>
        </w:rPr>
        <w:t> </w:t>
      </w:r>
      <w:r>
        <w:rPr>
          <w:color w:val="3C3C3B"/>
        </w:rPr>
        <w:t>to</w:t>
      </w:r>
      <w:r>
        <w:rPr>
          <w:color w:val="3C3C3B"/>
          <w:spacing w:val="-14"/>
        </w:rPr>
        <w:t> </w:t>
      </w:r>
      <w:r>
        <w:rPr>
          <w:color w:val="3C3C3B"/>
        </w:rPr>
        <w:t>support</w:t>
      </w:r>
      <w:r>
        <w:rPr>
          <w:color w:val="3C3C3B"/>
          <w:spacing w:val="-14"/>
        </w:rPr>
        <w:t> </w:t>
      </w:r>
      <w:r>
        <w:rPr>
          <w:color w:val="3C3C3B"/>
        </w:rPr>
        <w:t>programs</w:t>
      </w:r>
      <w:r>
        <w:rPr>
          <w:color w:val="3C3C3B"/>
          <w:spacing w:val="-14"/>
        </w:rPr>
        <w:t> </w:t>
      </w:r>
      <w:r>
        <w:rPr>
          <w:color w:val="3C3C3B"/>
        </w:rPr>
        <w:t>that</w:t>
      </w:r>
      <w:r>
        <w:rPr>
          <w:color w:val="3C3C3B"/>
          <w:spacing w:val="-14"/>
        </w:rPr>
        <w:t> </w:t>
      </w:r>
      <w:r>
        <w:rPr>
          <w:color w:val="3C3C3B"/>
        </w:rPr>
        <w:t>help</w:t>
      </w:r>
      <w:r>
        <w:rPr>
          <w:color w:val="3C3C3B"/>
          <w:spacing w:val="-14"/>
        </w:rPr>
        <w:t> </w:t>
      </w:r>
      <w:r>
        <w:rPr>
          <w:color w:val="3C3C3B"/>
        </w:rPr>
        <w:t>low</w:t>
      </w:r>
      <w:r>
        <w:rPr>
          <w:color w:val="3C3C3B"/>
          <w:spacing w:val="-14"/>
        </w:rPr>
        <w:t> </w:t>
      </w:r>
      <w:r>
        <w:rPr>
          <w:color w:val="3C3C3B"/>
        </w:rPr>
        <w:t>income</w:t>
      </w:r>
      <w:r>
        <w:rPr>
          <w:color w:val="3C3C3B"/>
          <w:spacing w:val="-14"/>
        </w:rPr>
        <w:t> </w:t>
      </w:r>
      <w:r>
        <w:rPr>
          <w:color w:val="3C3C3B"/>
        </w:rPr>
        <w:t>and</w:t>
      </w:r>
      <w:r>
        <w:rPr>
          <w:color w:val="3C3C3B"/>
          <w:spacing w:val="-13"/>
        </w:rPr>
        <w:t> </w:t>
      </w:r>
      <w:r>
        <w:rPr>
          <w:color w:val="3C3C3B"/>
        </w:rPr>
        <w:t>vulnerable</w:t>
      </w:r>
      <w:r>
        <w:rPr>
          <w:color w:val="3C3C3B"/>
          <w:spacing w:val="-14"/>
        </w:rPr>
        <w:t> </w:t>
      </w:r>
      <w:r>
        <w:rPr>
          <w:color w:val="3C3C3B"/>
        </w:rPr>
        <w:t>households reduce their energy consumption.</w:t>
      </w:r>
    </w:p>
    <w:p>
      <w:pPr>
        <w:pStyle w:val="BodyText"/>
        <w:spacing w:before="3"/>
        <w:rPr>
          <w:sz w:val="9"/>
        </w:rPr>
      </w:pPr>
      <w:r>
        <w:rPr/>
        <mc:AlternateContent>
          <mc:Choice Requires="wps">
            <w:drawing>
              <wp:anchor distT="0" distB="0" distL="0" distR="0" allowOverlap="1" layoutInCell="1" locked="0" behindDoc="1" simplePos="0" relativeHeight="487606272">
                <wp:simplePos x="0" y="0"/>
                <wp:positionH relativeFrom="page">
                  <wp:posOffset>647999</wp:posOffset>
                </wp:positionH>
                <wp:positionV relativeFrom="paragraph">
                  <wp:posOffset>83370</wp:posOffset>
                </wp:positionV>
                <wp:extent cx="5904230" cy="127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6.564568pt;width:464.9pt;height:.1pt;mso-position-horizontal-relative:page;mso-position-vertical-relative:paragraph;z-index:-15710208;mso-wrap-distance-left:0;mso-wrap-distance-right:0" id="docshape54" coordorigin="1020,131" coordsize="9298,0" path="m1020,131l10318,131e" filled="false" stroked="true" strokeweight=".5pt" strokecolor="#71a188">
                <v:path arrowok="t"/>
                <v:stroke dashstyle="solid"/>
                <w10:wrap type="topAndBottom"/>
              </v:shape>
            </w:pict>
          </mc:Fallback>
        </mc:AlternateContent>
      </w:r>
    </w:p>
    <w:p>
      <w:pPr>
        <w:pStyle w:val="BodyText"/>
        <w:spacing w:line="266" w:lineRule="auto" w:before="164"/>
        <w:ind w:left="1417" w:right="1132" w:hanging="284"/>
      </w:pPr>
      <w:r>
        <w:rPr>
          <w:b/>
          <w:color w:val="609198"/>
          <w:sz w:val="16"/>
        </w:rPr>
        <w:t>6C</w:t>
      </w:r>
      <w:r>
        <w:rPr>
          <w:b/>
          <w:color w:val="609198"/>
          <w:spacing w:val="37"/>
          <w:sz w:val="16"/>
        </w:rPr>
        <w:t> </w:t>
      </w:r>
      <w:r>
        <w:rPr>
          <w:color w:val="3C3C3B"/>
        </w:rPr>
        <w:t>The</w:t>
      </w:r>
      <w:r>
        <w:rPr>
          <w:color w:val="3C3C3B"/>
          <w:spacing w:val="-3"/>
        </w:rPr>
        <w:t> </w:t>
      </w:r>
      <w:r>
        <w:rPr>
          <w:color w:val="3C3C3B"/>
        </w:rPr>
        <w:t>Victorian</w:t>
      </w:r>
      <w:r>
        <w:rPr>
          <w:color w:val="3C3C3B"/>
          <w:spacing w:val="-3"/>
        </w:rPr>
        <w:t> </w:t>
      </w:r>
      <w:r>
        <w:rPr>
          <w:color w:val="3C3C3B"/>
        </w:rPr>
        <w:t>Government</w:t>
      </w:r>
      <w:r>
        <w:rPr>
          <w:color w:val="3C3C3B"/>
          <w:spacing w:val="-3"/>
        </w:rPr>
        <w:t> </w:t>
      </w:r>
      <w:r>
        <w:rPr>
          <w:color w:val="3C3C3B"/>
        </w:rPr>
        <w:t>conduct</w:t>
      </w:r>
      <w:r>
        <w:rPr>
          <w:color w:val="3C3C3B"/>
          <w:spacing w:val="-3"/>
        </w:rPr>
        <w:t> </w:t>
      </w:r>
      <w:r>
        <w:rPr>
          <w:color w:val="3C3C3B"/>
        </w:rPr>
        <w:t>an</w:t>
      </w:r>
      <w:r>
        <w:rPr>
          <w:color w:val="3C3C3B"/>
          <w:spacing w:val="-3"/>
        </w:rPr>
        <w:t> </w:t>
      </w:r>
      <w:r>
        <w:rPr>
          <w:color w:val="3C3C3B"/>
        </w:rPr>
        <w:t>extensive</w:t>
      </w:r>
      <w:r>
        <w:rPr>
          <w:color w:val="3C3C3B"/>
          <w:spacing w:val="-3"/>
        </w:rPr>
        <w:t> </w:t>
      </w:r>
      <w:r>
        <w:rPr>
          <w:color w:val="3C3C3B"/>
        </w:rPr>
        <w:t>investigation</w:t>
      </w:r>
      <w:r>
        <w:rPr>
          <w:color w:val="3C3C3B"/>
          <w:spacing w:val="-3"/>
        </w:rPr>
        <w:t> </w:t>
      </w:r>
      <w:r>
        <w:rPr>
          <w:color w:val="3C3C3B"/>
        </w:rPr>
        <w:t>into</w:t>
      </w:r>
      <w:r>
        <w:rPr>
          <w:color w:val="3C3C3B"/>
          <w:spacing w:val="-3"/>
        </w:rPr>
        <w:t> </w:t>
      </w:r>
      <w:r>
        <w:rPr>
          <w:color w:val="3C3C3B"/>
        </w:rPr>
        <w:t>the</w:t>
      </w:r>
      <w:r>
        <w:rPr>
          <w:color w:val="3C3C3B"/>
          <w:spacing w:val="-3"/>
        </w:rPr>
        <w:t> </w:t>
      </w:r>
      <w:r>
        <w:rPr>
          <w:color w:val="3C3C3B"/>
        </w:rPr>
        <w:t>energy</w:t>
      </w:r>
      <w:r>
        <w:rPr>
          <w:color w:val="3C3C3B"/>
          <w:spacing w:val="-3"/>
        </w:rPr>
        <w:t> </w:t>
      </w:r>
      <w:r>
        <w:rPr>
          <w:color w:val="3C3C3B"/>
        </w:rPr>
        <w:t>support</w:t>
      </w:r>
      <w:r>
        <w:rPr>
          <w:color w:val="3C3C3B"/>
          <w:spacing w:val="-3"/>
        </w:rPr>
        <w:t> </w:t>
      </w:r>
      <w:r>
        <w:rPr>
          <w:color w:val="3C3C3B"/>
        </w:rPr>
        <w:t>scheme</w:t>
      </w:r>
      <w:r>
        <w:rPr>
          <w:color w:val="3C3C3B"/>
          <w:spacing w:val="-3"/>
        </w:rPr>
        <w:t> </w:t>
      </w:r>
      <w:r>
        <w:rPr>
          <w:color w:val="3C3C3B"/>
        </w:rPr>
        <w:t>for </w:t>
      </w:r>
      <w:r>
        <w:rPr>
          <w:color w:val="3C3C3B"/>
          <w:spacing w:val="-2"/>
        </w:rPr>
        <w:t>concession</w:t>
      </w:r>
      <w:r>
        <w:rPr>
          <w:color w:val="3C3C3B"/>
          <w:spacing w:val="-5"/>
        </w:rPr>
        <w:t> </w:t>
      </w:r>
      <w:r>
        <w:rPr>
          <w:color w:val="3C3C3B"/>
          <w:spacing w:val="-2"/>
        </w:rPr>
        <w:t>card</w:t>
      </w:r>
      <w:r>
        <w:rPr>
          <w:color w:val="3C3C3B"/>
          <w:spacing w:val="-5"/>
        </w:rPr>
        <w:t> </w:t>
      </w:r>
      <w:r>
        <w:rPr>
          <w:color w:val="3C3C3B"/>
          <w:spacing w:val="-2"/>
        </w:rPr>
        <w:t>holders</w:t>
      </w:r>
      <w:r>
        <w:rPr>
          <w:color w:val="3C3C3B"/>
          <w:spacing w:val="-5"/>
        </w:rPr>
        <w:t> </w:t>
      </w:r>
      <w:r>
        <w:rPr>
          <w:color w:val="3C3C3B"/>
          <w:spacing w:val="-2"/>
        </w:rPr>
        <w:t>and</w:t>
      </w:r>
      <w:r>
        <w:rPr>
          <w:color w:val="3C3C3B"/>
          <w:spacing w:val="-5"/>
        </w:rPr>
        <w:t> </w:t>
      </w:r>
      <w:r>
        <w:rPr>
          <w:color w:val="3C3C3B"/>
          <w:spacing w:val="-2"/>
        </w:rPr>
        <w:t>adjust</w:t>
      </w:r>
      <w:r>
        <w:rPr>
          <w:color w:val="3C3C3B"/>
          <w:spacing w:val="-5"/>
        </w:rPr>
        <w:t> </w:t>
      </w:r>
      <w:r>
        <w:rPr>
          <w:color w:val="3C3C3B"/>
          <w:spacing w:val="-2"/>
        </w:rPr>
        <w:t>accordingly</w:t>
      </w:r>
      <w:r>
        <w:rPr>
          <w:color w:val="3C3C3B"/>
          <w:spacing w:val="-5"/>
        </w:rPr>
        <w:t> </w:t>
      </w:r>
      <w:r>
        <w:rPr>
          <w:color w:val="3C3C3B"/>
          <w:spacing w:val="-2"/>
        </w:rPr>
        <w:t>so</w:t>
      </w:r>
      <w:r>
        <w:rPr>
          <w:color w:val="3C3C3B"/>
          <w:spacing w:val="-5"/>
        </w:rPr>
        <w:t> </w:t>
      </w:r>
      <w:r>
        <w:rPr>
          <w:color w:val="3C3C3B"/>
          <w:spacing w:val="-2"/>
        </w:rPr>
        <w:t>consumers</w:t>
      </w:r>
      <w:r>
        <w:rPr>
          <w:color w:val="3C3C3B"/>
          <w:spacing w:val="-5"/>
        </w:rPr>
        <w:t> </w:t>
      </w:r>
      <w:r>
        <w:rPr>
          <w:color w:val="3C3C3B"/>
          <w:spacing w:val="-2"/>
        </w:rPr>
        <w:t>gain</w:t>
      </w:r>
      <w:r>
        <w:rPr>
          <w:color w:val="3C3C3B"/>
          <w:spacing w:val="-5"/>
        </w:rPr>
        <w:t> </w:t>
      </w:r>
      <w:r>
        <w:rPr>
          <w:color w:val="3C3C3B"/>
          <w:spacing w:val="-2"/>
        </w:rPr>
        <w:t>the</w:t>
      </w:r>
      <w:r>
        <w:rPr>
          <w:color w:val="3C3C3B"/>
          <w:spacing w:val="-5"/>
        </w:rPr>
        <w:t> </w:t>
      </w:r>
      <w:r>
        <w:rPr>
          <w:color w:val="3C3C3B"/>
          <w:spacing w:val="-2"/>
        </w:rPr>
        <w:t>best</w:t>
      </w:r>
      <w:r>
        <w:rPr>
          <w:color w:val="3C3C3B"/>
          <w:spacing w:val="-5"/>
        </w:rPr>
        <w:t> </w:t>
      </w:r>
      <w:r>
        <w:rPr>
          <w:color w:val="3C3C3B"/>
          <w:spacing w:val="-2"/>
        </w:rPr>
        <w:t>possible</w:t>
      </w:r>
      <w:r>
        <w:rPr>
          <w:color w:val="3C3C3B"/>
          <w:spacing w:val="-5"/>
        </w:rPr>
        <w:t> </w:t>
      </w:r>
      <w:r>
        <w:rPr>
          <w:color w:val="3C3C3B"/>
          <w:spacing w:val="-2"/>
        </w:rPr>
        <w:t>outcome</w:t>
      </w:r>
      <w:r>
        <w:rPr>
          <w:color w:val="3C3C3B"/>
          <w:spacing w:val="-5"/>
        </w:rPr>
        <w:t> </w:t>
      </w:r>
      <w:r>
        <w:rPr>
          <w:color w:val="3C3C3B"/>
          <w:spacing w:val="-2"/>
        </w:rPr>
        <w:t>from </w:t>
      </w:r>
      <w:r>
        <w:rPr>
          <w:color w:val="3C3C3B"/>
        </w:rPr>
        <w:t>the competitive market.</w:t>
      </w:r>
    </w:p>
    <w:p>
      <w:pPr>
        <w:pStyle w:val="BodyText"/>
        <w:spacing w:before="4"/>
        <w:rPr>
          <w:sz w:val="9"/>
        </w:rPr>
      </w:pPr>
      <w:r>
        <w:rPr/>
        <mc:AlternateContent>
          <mc:Choice Requires="wps">
            <w:drawing>
              <wp:anchor distT="0" distB="0" distL="0" distR="0" allowOverlap="1" layoutInCell="1" locked="0" behindDoc="1" simplePos="0" relativeHeight="487606784">
                <wp:simplePos x="0" y="0"/>
                <wp:positionH relativeFrom="page">
                  <wp:posOffset>647999</wp:posOffset>
                </wp:positionH>
                <wp:positionV relativeFrom="paragraph">
                  <wp:posOffset>83829</wp:posOffset>
                </wp:positionV>
                <wp:extent cx="5904230"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6.600752pt;width:464.9pt;height:.1pt;mso-position-horizontal-relative:page;mso-position-vertical-relative:paragraph;z-index:-15709696;mso-wrap-distance-left:0;mso-wrap-distance-right:0" id="docshape55" coordorigin="1020,132" coordsize="9298,0" path="m1020,132l10318,132e" filled="false" stroked="true" strokeweight=".5pt" strokecolor="#71a188">
                <v:path arrowok="t"/>
                <v:stroke dashstyle="solid"/>
                <w10:wrap type="topAndBottom"/>
              </v:shape>
            </w:pict>
          </mc:Fallback>
        </mc:AlternateContent>
      </w:r>
    </w:p>
    <w:p>
      <w:pPr>
        <w:pStyle w:val="BodyText"/>
        <w:spacing w:line="266" w:lineRule="auto" w:before="164"/>
        <w:ind w:left="1417" w:right="1181" w:hanging="284"/>
      </w:pPr>
      <w:r>
        <w:rPr>
          <w:b/>
          <w:color w:val="609198"/>
          <w:spacing w:val="-2"/>
          <w:sz w:val="16"/>
        </w:rPr>
        <w:t>6D</w:t>
      </w:r>
      <w:r>
        <w:rPr>
          <w:b/>
          <w:color w:val="609198"/>
          <w:spacing w:val="26"/>
          <w:sz w:val="16"/>
        </w:rPr>
        <w:t> </w:t>
      </w:r>
      <w:r>
        <w:rPr>
          <w:color w:val="3C3C3B"/>
          <w:spacing w:val="-2"/>
        </w:rPr>
        <w:t>The</w:t>
      </w:r>
      <w:r>
        <w:rPr>
          <w:color w:val="3C3C3B"/>
          <w:spacing w:val="-7"/>
        </w:rPr>
        <w:t> </w:t>
      </w:r>
      <w:r>
        <w:rPr>
          <w:color w:val="3C3C3B"/>
          <w:spacing w:val="-2"/>
        </w:rPr>
        <w:t>Victorian</w:t>
      </w:r>
      <w:r>
        <w:rPr>
          <w:color w:val="3C3C3B"/>
          <w:spacing w:val="-7"/>
        </w:rPr>
        <w:t> </w:t>
      </w:r>
      <w:r>
        <w:rPr>
          <w:color w:val="3C3C3B"/>
          <w:spacing w:val="-2"/>
        </w:rPr>
        <w:t>Government</w:t>
      </w:r>
      <w:r>
        <w:rPr>
          <w:color w:val="3C3C3B"/>
          <w:spacing w:val="-7"/>
        </w:rPr>
        <w:t> </w:t>
      </w:r>
      <w:r>
        <w:rPr>
          <w:color w:val="3C3C3B"/>
          <w:spacing w:val="-2"/>
        </w:rPr>
        <w:t>review</w:t>
      </w:r>
      <w:r>
        <w:rPr>
          <w:color w:val="3C3C3B"/>
          <w:spacing w:val="-7"/>
        </w:rPr>
        <w:t> </w:t>
      </w:r>
      <w:r>
        <w:rPr>
          <w:color w:val="3C3C3B"/>
          <w:spacing w:val="-2"/>
        </w:rPr>
        <w:t>the</w:t>
      </w:r>
      <w:r>
        <w:rPr>
          <w:color w:val="3C3C3B"/>
          <w:spacing w:val="-7"/>
        </w:rPr>
        <w:t> </w:t>
      </w:r>
      <w:r>
        <w:rPr>
          <w:color w:val="3C3C3B"/>
          <w:spacing w:val="-2"/>
        </w:rPr>
        <w:t>administration</w:t>
      </w:r>
      <w:r>
        <w:rPr>
          <w:color w:val="3C3C3B"/>
          <w:spacing w:val="-7"/>
        </w:rPr>
        <w:t> </w:t>
      </w:r>
      <w:r>
        <w:rPr>
          <w:color w:val="3C3C3B"/>
          <w:spacing w:val="-2"/>
        </w:rPr>
        <w:t>of</w:t>
      </w:r>
      <w:r>
        <w:rPr>
          <w:color w:val="3C3C3B"/>
          <w:spacing w:val="-7"/>
        </w:rPr>
        <w:t> </w:t>
      </w:r>
      <w:r>
        <w:rPr>
          <w:color w:val="3C3C3B"/>
          <w:spacing w:val="-2"/>
        </w:rPr>
        <w:t>the</w:t>
      </w:r>
      <w:r>
        <w:rPr>
          <w:color w:val="3C3C3B"/>
          <w:spacing w:val="-7"/>
        </w:rPr>
        <w:t> </w:t>
      </w:r>
      <w:r>
        <w:rPr>
          <w:color w:val="3C3C3B"/>
          <w:spacing w:val="-2"/>
        </w:rPr>
        <w:t>Utility</w:t>
      </w:r>
      <w:r>
        <w:rPr>
          <w:color w:val="3C3C3B"/>
          <w:spacing w:val="-7"/>
        </w:rPr>
        <w:t> </w:t>
      </w:r>
      <w:r>
        <w:rPr>
          <w:color w:val="3C3C3B"/>
          <w:spacing w:val="-2"/>
        </w:rPr>
        <w:t>Relief</w:t>
      </w:r>
      <w:r>
        <w:rPr>
          <w:color w:val="3C3C3B"/>
          <w:spacing w:val="-7"/>
        </w:rPr>
        <w:t> </w:t>
      </w:r>
      <w:r>
        <w:rPr>
          <w:color w:val="3C3C3B"/>
          <w:spacing w:val="-2"/>
        </w:rPr>
        <w:t>Grants</w:t>
      </w:r>
      <w:r>
        <w:rPr>
          <w:color w:val="3C3C3B"/>
          <w:spacing w:val="-7"/>
        </w:rPr>
        <w:t> </w:t>
      </w:r>
      <w:r>
        <w:rPr>
          <w:color w:val="3C3C3B"/>
          <w:spacing w:val="-2"/>
        </w:rPr>
        <w:t>Scheme</w:t>
      </w:r>
      <w:r>
        <w:rPr>
          <w:color w:val="3C3C3B"/>
          <w:spacing w:val="-7"/>
        </w:rPr>
        <w:t> </w:t>
      </w:r>
      <w:r>
        <w:rPr>
          <w:color w:val="3C3C3B"/>
          <w:spacing w:val="-2"/>
        </w:rPr>
        <w:t>to</w:t>
      </w:r>
      <w:r>
        <w:rPr>
          <w:color w:val="3C3C3B"/>
          <w:spacing w:val="-7"/>
        </w:rPr>
        <w:t> </w:t>
      </w:r>
      <w:r>
        <w:rPr>
          <w:color w:val="3C3C3B"/>
          <w:spacing w:val="-2"/>
        </w:rPr>
        <w:t>ensure</w:t>
      </w:r>
      <w:r>
        <w:rPr>
          <w:color w:val="3C3C3B"/>
          <w:spacing w:val="-7"/>
        </w:rPr>
        <w:t> </w:t>
      </w:r>
      <w:r>
        <w:rPr>
          <w:color w:val="3C3C3B"/>
          <w:spacing w:val="-2"/>
        </w:rPr>
        <w:t>it</w:t>
      </w:r>
      <w:r>
        <w:rPr>
          <w:color w:val="3C3C3B"/>
          <w:spacing w:val="-7"/>
        </w:rPr>
        <w:t> </w:t>
      </w:r>
      <w:r>
        <w:rPr>
          <w:color w:val="3C3C3B"/>
          <w:spacing w:val="-2"/>
        </w:rPr>
        <w:t>is </w:t>
      </w:r>
      <w:r>
        <w:rPr>
          <w:color w:val="3C3C3B"/>
        </w:rPr>
        <w:t>serving consumers who are most in need.</w:t>
      </w:r>
    </w:p>
    <w:p>
      <w:pPr>
        <w:pStyle w:val="BodyText"/>
        <w:spacing w:before="3"/>
        <w:rPr>
          <w:sz w:val="9"/>
        </w:rPr>
      </w:pPr>
      <w:r>
        <w:rPr/>
        <mc:AlternateContent>
          <mc:Choice Requires="wps">
            <w:drawing>
              <wp:anchor distT="0" distB="0" distL="0" distR="0" allowOverlap="1" layoutInCell="1" locked="0" behindDoc="1" simplePos="0" relativeHeight="487607296">
                <wp:simplePos x="0" y="0"/>
                <wp:positionH relativeFrom="page">
                  <wp:posOffset>647999</wp:posOffset>
                </wp:positionH>
                <wp:positionV relativeFrom="paragraph">
                  <wp:posOffset>83371</wp:posOffset>
                </wp:positionV>
                <wp:extent cx="5904230" cy="127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6.564668pt;width:464.9pt;height:.1pt;mso-position-horizontal-relative:page;mso-position-vertical-relative:paragraph;z-index:-15709184;mso-wrap-distance-left:0;mso-wrap-distance-right:0" id="docshape56" coordorigin="1020,131" coordsize="9298,0" path="m1020,131l10318,131e" filled="false" stroked="true" strokeweight=".5pt" strokecolor="#71a188">
                <v:path arrowok="t"/>
                <v:stroke dashstyle="solid"/>
                <w10:wrap type="topAndBottom"/>
              </v:shape>
            </w:pict>
          </mc:Fallback>
        </mc:AlternateContent>
      </w:r>
    </w:p>
    <w:p>
      <w:pPr>
        <w:pStyle w:val="BodyText"/>
        <w:spacing w:before="164"/>
        <w:ind w:left="1133"/>
      </w:pPr>
      <w:r>
        <w:rPr>
          <w:b/>
          <w:color w:val="609198"/>
          <w:sz w:val="16"/>
        </w:rPr>
        <w:t>6E</w:t>
      </w:r>
      <w:r>
        <w:rPr>
          <w:b/>
          <w:color w:val="609198"/>
          <w:spacing w:val="15"/>
          <w:sz w:val="16"/>
        </w:rPr>
        <w:t> </w:t>
      </w:r>
      <w:r>
        <w:rPr>
          <w:color w:val="3C3C3B"/>
        </w:rPr>
        <w:t>The</w:t>
      </w:r>
      <w:r>
        <w:rPr>
          <w:color w:val="3C3C3B"/>
          <w:spacing w:val="-14"/>
        </w:rPr>
        <w:t> </w:t>
      </w:r>
      <w:r>
        <w:rPr>
          <w:color w:val="3C3C3B"/>
        </w:rPr>
        <w:t>ESC</w:t>
      </w:r>
      <w:r>
        <w:rPr>
          <w:color w:val="3C3C3B"/>
          <w:spacing w:val="-14"/>
        </w:rPr>
        <w:t> </w:t>
      </w:r>
      <w:r>
        <w:rPr>
          <w:color w:val="3C3C3B"/>
        </w:rPr>
        <w:t>to</w:t>
      </w:r>
      <w:r>
        <w:rPr>
          <w:color w:val="3C3C3B"/>
          <w:spacing w:val="-14"/>
        </w:rPr>
        <w:t> </w:t>
      </w:r>
      <w:r>
        <w:rPr>
          <w:color w:val="3C3C3B"/>
        </w:rPr>
        <w:t>implement</w:t>
      </w:r>
      <w:r>
        <w:rPr>
          <w:color w:val="3C3C3B"/>
          <w:spacing w:val="-14"/>
        </w:rPr>
        <w:t> </w:t>
      </w:r>
      <w:r>
        <w:rPr>
          <w:color w:val="3C3C3B"/>
        </w:rPr>
        <w:t>the</w:t>
      </w:r>
      <w:r>
        <w:rPr>
          <w:color w:val="3C3C3B"/>
          <w:spacing w:val="-13"/>
        </w:rPr>
        <w:t> </w:t>
      </w:r>
      <w:r>
        <w:rPr>
          <w:color w:val="3C3C3B"/>
        </w:rPr>
        <w:t>outcomes</w:t>
      </w:r>
      <w:r>
        <w:rPr>
          <w:color w:val="3C3C3B"/>
          <w:spacing w:val="-14"/>
        </w:rPr>
        <w:t> </w:t>
      </w:r>
      <w:r>
        <w:rPr>
          <w:color w:val="3C3C3B"/>
        </w:rPr>
        <w:t>of</w:t>
      </w:r>
      <w:r>
        <w:rPr>
          <w:color w:val="3C3C3B"/>
          <w:spacing w:val="-14"/>
        </w:rPr>
        <w:t> </w:t>
      </w:r>
      <w:r>
        <w:rPr>
          <w:color w:val="3C3C3B"/>
        </w:rPr>
        <w:t>its</w:t>
      </w:r>
      <w:r>
        <w:rPr>
          <w:color w:val="3C3C3B"/>
          <w:spacing w:val="-14"/>
        </w:rPr>
        <w:t> </w:t>
      </w:r>
      <w:r>
        <w:rPr>
          <w:color w:val="3C3C3B"/>
        </w:rPr>
        <w:t>review</w:t>
      </w:r>
      <w:r>
        <w:rPr>
          <w:color w:val="3C3C3B"/>
          <w:spacing w:val="-14"/>
        </w:rPr>
        <w:t> </w:t>
      </w:r>
      <w:r>
        <w:rPr>
          <w:color w:val="3C3C3B"/>
        </w:rPr>
        <w:t>into</w:t>
      </w:r>
      <w:r>
        <w:rPr>
          <w:color w:val="3C3C3B"/>
          <w:spacing w:val="-14"/>
        </w:rPr>
        <w:t> </w:t>
      </w:r>
      <w:r>
        <w:rPr>
          <w:color w:val="3C3C3B"/>
        </w:rPr>
        <w:t>improving</w:t>
      </w:r>
      <w:r>
        <w:rPr>
          <w:color w:val="3C3C3B"/>
          <w:spacing w:val="-14"/>
        </w:rPr>
        <w:t> </w:t>
      </w:r>
      <w:r>
        <w:rPr>
          <w:color w:val="3C3C3B"/>
        </w:rPr>
        <w:t>outcomes</w:t>
      </w:r>
      <w:r>
        <w:rPr>
          <w:color w:val="3C3C3B"/>
          <w:spacing w:val="-14"/>
        </w:rPr>
        <w:t> </w:t>
      </w:r>
      <w:r>
        <w:rPr>
          <w:color w:val="3C3C3B"/>
        </w:rPr>
        <w:t>for</w:t>
      </w:r>
      <w:r>
        <w:rPr>
          <w:color w:val="3C3C3B"/>
          <w:spacing w:val="-14"/>
        </w:rPr>
        <w:t> </w:t>
      </w:r>
      <w:r>
        <w:rPr>
          <w:color w:val="3C3C3B"/>
        </w:rPr>
        <w:t>hardship</w:t>
      </w:r>
      <w:r>
        <w:rPr>
          <w:color w:val="3C3C3B"/>
          <w:spacing w:val="-13"/>
        </w:rPr>
        <w:t> </w:t>
      </w:r>
      <w:r>
        <w:rPr>
          <w:color w:val="3C3C3B"/>
          <w:spacing w:val="-2"/>
        </w:rPr>
        <w:t>customers.</w:t>
      </w:r>
    </w:p>
    <w:p>
      <w:pPr>
        <w:pStyle w:val="BodyText"/>
        <w:spacing w:before="5"/>
        <w:rPr>
          <w:sz w:val="11"/>
        </w:rPr>
      </w:pPr>
      <w:r>
        <w:rPr/>
        <mc:AlternateContent>
          <mc:Choice Requires="wps">
            <w:drawing>
              <wp:anchor distT="0" distB="0" distL="0" distR="0" allowOverlap="1" layoutInCell="1" locked="0" behindDoc="1" simplePos="0" relativeHeight="487607808">
                <wp:simplePos x="0" y="0"/>
                <wp:positionH relativeFrom="page">
                  <wp:posOffset>647999</wp:posOffset>
                </wp:positionH>
                <wp:positionV relativeFrom="paragraph">
                  <wp:posOffset>98973</wp:posOffset>
                </wp:positionV>
                <wp:extent cx="5904230" cy="515620"/>
                <wp:effectExtent l="0" t="0" r="0" b="0"/>
                <wp:wrapTopAndBottom/>
                <wp:docPr id="83" name="Textbox 83"/>
                <wp:cNvGraphicFramePr>
                  <a:graphicFrameLocks/>
                </wp:cNvGraphicFramePr>
                <a:graphic>
                  <a:graphicData uri="http://schemas.microsoft.com/office/word/2010/wordprocessingShape">
                    <wps:wsp>
                      <wps:cNvPr id="83" name="Textbox 83"/>
                      <wps:cNvSpPr txBox="1"/>
                      <wps:spPr>
                        <a:xfrm>
                          <a:off x="0" y="0"/>
                          <a:ext cx="5904230" cy="515620"/>
                        </a:xfrm>
                        <a:prstGeom prst="rect">
                          <a:avLst/>
                        </a:prstGeom>
                        <a:solidFill>
                          <a:srgbClr val="A7C4B3"/>
                        </a:solidFill>
                      </wps:spPr>
                      <wps:txbx>
                        <w:txbxContent>
                          <w:p>
                            <w:pPr>
                              <w:pStyle w:val="BodyText"/>
                              <w:spacing w:before="3"/>
                              <w:rPr>
                                <w:color w:val="000000"/>
                                <w:sz w:val="19"/>
                              </w:rPr>
                            </w:pPr>
                          </w:p>
                          <w:p>
                            <w:pPr>
                              <w:spacing w:line="208" w:lineRule="auto" w:before="0"/>
                              <w:ind w:left="113" w:right="768" w:firstLine="0"/>
                              <w:jc w:val="left"/>
                              <w:rPr>
                                <w:b/>
                                <w:color w:val="000000"/>
                                <w:sz w:val="20"/>
                              </w:rPr>
                            </w:pPr>
                            <w:r>
                              <w:rPr>
                                <w:b/>
                                <w:color w:val="FFFFFF"/>
                                <w:spacing w:val="-8"/>
                                <w:sz w:val="20"/>
                              </w:rPr>
                              <w:t>Recommendation</w:t>
                            </w:r>
                            <w:r>
                              <w:rPr>
                                <w:b/>
                                <w:color w:val="FFFFFF"/>
                                <w:spacing w:val="-1"/>
                                <w:sz w:val="20"/>
                              </w:rPr>
                              <w:t> </w:t>
                            </w:r>
                            <w:r>
                              <w:rPr>
                                <w:b/>
                                <w:color w:val="FFFFFF"/>
                                <w:spacing w:val="-8"/>
                                <w:sz w:val="20"/>
                              </w:rPr>
                              <w:t>7</w:t>
                            </w:r>
                            <w:r>
                              <w:rPr>
                                <w:b/>
                                <w:color w:val="FFFFFF"/>
                                <w:spacing w:val="-1"/>
                                <w:sz w:val="20"/>
                              </w:rPr>
                              <w:t> </w:t>
                            </w:r>
                            <w:r>
                              <w:rPr>
                                <w:b/>
                                <w:color w:val="FFFFFF"/>
                                <w:spacing w:val="-8"/>
                                <w:sz w:val="20"/>
                              </w:rPr>
                              <w:t>–</w:t>
                            </w:r>
                            <w:r>
                              <w:rPr>
                                <w:b/>
                                <w:color w:val="FFFFFF"/>
                                <w:spacing w:val="-1"/>
                                <w:sz w:val="20"/>
                              </w:rPr>
                              <w:t> </w:t>
                            </w:r>
                            <w:r>
                              <w:rPr>
                                <w:b/>
                                <w:color w:val="FFFFFF"/>
                                <w:spacing w:val="-8"/>
                                <w:sz w:val="20"/>
                              </w:rPr>
                              <w:t>Brokerage</w:t>
                            </w:r>
                            <w:r>
                              <w:rPr>
                                <w:b/>
                                <w:color w:val="FFFFFF"/>
                                <w:spacing w:val="-1"/>
                                <w:sz w:val="20"/>
                              </w:rPr>
                              <w:t> </w:t>
                            </w:r>
                            <w:r>
                              <w:rPr>
                                <w:b/>
                                <w:color w:val="FFFFFF"/>
                                <w:spacing w:val="-8"/>
                                <w:sz w:val="20"/>
                              </w:rPr>
                              <w:t>and</w:t>
                            </w:r>
                            <w:r>
                              <w:rPr>
                                <w:b/>
                                <w:color w:val="FFFFFF"/>
                                <w:spacing w:val="-1"/>
                                <w:sz w:val="20"/>
                              </w:rPr>
                              <w:t> </w:t>
                            </w:r>
                            <w:r>
                              <w:rPr>
                                <w:b/>
                                <w:color w:val="FFFFFF"/>
                                <w:spacing w:val="-8"/>
                                <w:sz w:val="20"/>
                              </w:rPr>
                              <w:t>group</w:t>
                            </w:r>
                            <w:r>
                              <w:rPr>
                                <w:b/>
                                <w:color w:val="FFFFFF"/>
                                <w:spacing w:val="-1"/>
                                <w:sz w:val="20"/>
                              </w:rPr>
                              <w:t> </w:t>
                            </w:r>
                            <w:r>
                              <w:rPr>
                                <w:b/>
                                <w:color w:val="FFFFFF"/>
                                <w:spacing w:val="-8"/>
                                <w:sz w:val="20"/>
                              </w:rPr>
                              <w:t>purchasing</w:t>
                            </w:r>
                            <w:r>
                              <w:rPr>
                                <w:b/>
                                <w:color w:val="FFFFFF"/>
                                <w:spacing w:val="-1"/>
                                <w:sz w:val="20"/>
                              </w:rPr>
                              <w:t> </w:t>
                            </w:r>
                            <w:r>
                              <w:rPr>
                                <w:b/>
                                <w:color w:val="FFFFFF"/>
                                <w:spacing w:val="-8"/>
                                <w:sz w:val="20"/>
                              </w:rPr>
                              <w:t>on</w:t>
                            </w:r>
                            <w:r>
                              <w:rPr>
                                <w:b/>
                                <w:color w:val="FFFFFF"/>
                                <w:spacing w:val="-1"/>
                                <w:sz w:val="20"/>
                              </w:rPr>
                              <w:t> </w:t>
                            </w:r>
                            <w:r>
                              <w:rPr>
                                <w:b/>
                                <w:color w:val="FFFFFF"/>
                                <w:spacing w:val="-8"/>
                                <w:sz w:val="20"/>
                              </w:rPr>
                              <w:t>behalf</w:t>
                            </w:r>
                            <w:r>
                              <w:rPr>
                                <w:b/>
                                <w:color w:val="FFFFFF"/>
                                <w:spacing w:val="-1"/>
                                <w:sz w:val="20"/>
                              </w:rPr>
                              <w:t> </w:t>
                            </w:r>
                            <w:r>
                              <w:rPr>
                                <w:b/>
                                <w:color w:val="FFFFFF"/>
                                <w:spacing w:val="-8"/>
                                <w:sz w:val="20"/>
                              </w:rPr>
                              <w:t>of</w:t>
                            </w:r>
                            <w:r>
                              <w:rPr>
                                <w:b/>
                                <w:color w:val="FFFFFF"/>
                                <w:spacing w:val="-1"/>
                                <w:sz w:val="20"/>
                              </w:rPr>
                              <w:t> </w:t>
                            </w:r>
                            <w:r>
                              <w:rPr>
                                <w:b/>
                                <w:color w:val="FFFFFF"/>
                                <w:spacing w:val="-8"/>
                                <w:sz w:val="20"/>
                              </w:rPr>
                              <w:t>low</w:t>
                            </w:r>
                            <w:r>
                              <w:rPr>
                                <w:b/>
                                <w:color w:val="FFFFFF"/>
                                <w:spacing w:val="-1"/>
                                <w:sz w:val="20"/>
                              </w:rPr>
                              <w:t> </w:t>
                            </w:r>
                            <w:r>
                              <w:rPr>
                                <w:b/>
                                <w:color w:val="FFFFFF"/>
                                <w:spacing w:val="-8"/>
                                <w:sz w:val="20"/>
                              </w:rPr>
                              <w:t>income</w:t>
                            </w:r>
                            <w:r>
                              <w:rPr>
                                <w:b/>
                                <w:color w:val="FFFFFF"/>
                                <w:spacing w:val="-1"/>
                                <w:sz w:val="20"/>
                              </w:rPr>
                              <w:t> </w:t>
                            </w:r>
                            <w:r>
                              <w:rPr>
                                <w:b/>
                                <w:color w:val="FFFFFF"/>
                                <w:spacing w:val="-8"/>
                                <w:sz w:val="20"/>
                              </w:rPr>
                              <w:t>and </w:t>
                            </w:r>
                            <w:r>
                              <w:rPr>
                                <w:b/>
                                <w:color w:val="FFFFFF"/>
                                <w:sz w:val="20"/>
                              </w:rPr>
                              <w:t>vulnerable customers</w:t>
                            </w:r>
                          </w:p>
                        </w:txbxContent>
                      </wps:txbx>
                      <wps:bodyPr wrap="square" lIns="0" tIns="0" rIns="0" bIns="0" rtlCol="0">
                        <a:noAutofit/>
                      </wps:bodyPr>
                    </wps:wsp>
                  </a:graphicData>
                </a:graphic>
              </wp:anchor>
            </w:drawing>
          </mc:Choice>
          <mc:Fallback>
            <w:pict>
              <v:shape style="position:absolute;margin-left:51.023602pt;margin-top:7.793177pt;width:464.9pt;height:40.6pt;mso-position-horizontal-relative:page;mso-position-vertical-relative:paragraph;z-index:-15708672;mso-wrap-distance-left:0;mso-wrap-distance-right:0" type="#_x0000_t202" id="docshape57" filled="true" fillcolor="#a7c4b3" stroked="false">
                <v:textbox inset="0,0,0,0">
                  <w:txbxContent>
                    <w:p>
                      <w:pPr>
                        <w:pStyle w:val="BodyText"/>
                        <w:spacing w:before="3"/>
                        <w:rPr>
                          <w:color w:val="000000"/>
                          <w:sz w:val="19"/>
                        </w:rPr>
                      </w:pPr>
                    </w:p>
                    <w:p>
                      <w:pPr>
                        <w:spacing w:line="208" w:lineRule="auto" w:before="0"/>
                        <w:ind w:left="113" w:right="768" w:firstLine="0"/>
                        <w:jc w:val="left"/>
                        <w:rPr>
                          <w:b/>
                          <w:color w:val="000000"/>
                          <w:sz w:val="20"/>
                        </w:rPr>
                      </w:pPr>
                      <w:r>
                        <w:rPr>
                          <w:b/>
                          <w:color w:val="FFFFFF"/>
                          <w:spacing w:val="-8"/>
                          <w:sz w:val="20"/>
                        </w:rPr>
                        <w:t>Recommendation</w:t>
                      </w:r>
                      <w:r>
                        <w:rPr>
                          <w:b/>
                          <w:color w:val="FFFFFF"/>
                          <w:spacing w:val="-1"/>
                          <w:sz w:val="20"/>
                        </w:rPr>
                        <w:t> </w:t>
                      </w:r>
                      <w:r>
                        <w:rPr>
                          <w:b/>
                          <w:color w:val="FFFFFF"/>
                          <w:spacing w:val="-8"/>
                          <w:sz w:val="20"/>
                        </w:rPr>
                        <w:t>7</w:t>
                      </w:r>
                      <w:r>
                        <w:rPr>
                          <w:b/>
                          <w:color w:val="FFFFFF"/>
                          <w:spacing w:val="-1"/>
                          <w:sz w:val="20"/>
                        </w:rPr>
                        <w:t> </w:t>
                      </w:r>
                      <w:r>
                        <w:rPr>
                          <w:b/>
                          <w:color w:val="FFFFFF"/>
                          <w:spacing w:val="-8"/>
                          <w:sz w:val="20"/>
                        </w:rPr>
                        <w:t>–</w:t>
                      </w:r>
                      <w:r>
                        <w:rPr>
                          <w:b/>
                          <w:color w:val="FFFFFF"/>
                          <w:spacing w:val="-1"/>
                          <w:sz w:val="20"/>
                        </w:rPr>
                        <w:t> </w:t>
                      </w:r>
                      <w:r>
                        <w:rPr>
                          <w:b/>
                          <w:color w:val="FFFFFF"/>
                          <w:spacing w:val="-8"/>
                          <w:sz w:val="20"/>
                        </w:rPr>
                        <w:t>Brokerage</w:t>
                      </w:r>
                      <w:r>
                        <w:rPr>
                          <w:b/>
                          <w:color w:val="FFFFFF"/>
                          <w:spacing w:val="-1"/>
                          <w:sz w:val="20"/>
                        </w:rPr>
                        <w:t> </w:t>
                      </w:r>
                      <w:r>
                        <w:rPr>
                          <w:b/>
                          <w:color w:val="FFFFFF"/>
                          <w:spacing w:val="-8"/>
                          <w:sz w:val="20"/>
                        </w:rPr>
                        <w:t>and</w:t>
                      </w:r>
                      <w:r>
                        <w:rPr>
                          <w:b/>
                          <w:color w:val="FFFFFF"/>
                          <w:spacing w:val="-1"/>
                          <w:sz w:val="20"/>
                        </w:rPr>
                        <w:t> </w:t>
                      </w:r>
                      <w:r>
                        <w:rPr>
                          <w:b/>
                          <w:color w:val="FFFFFF"/>
                          <w:spacing w:val="-8"/>
                          <w:sz w:val="20"/>
                        </w:rPr>
                        <w:t>group</w:t>
                      </w:r>
                      <w:r>
                        <w:rPr>
                          <w:b/>
                          <w:color w:val="FFFFFF"/>
                          <w:spacing w:val="-1"/>
                          <w:sz w:val="20"/>
                        </w:rPr>
                        <w:t> </w:t>
                      </w:r>
                      <w:r>
                        <w:rPr>
                          <w:b/>
                          <w:color w:val="FFFFFF"/>
                          <w:spacing w:val="-8"/>
                          <w:sz w:val="20"/>
                        </w:rPr>
                        <w:t>purchasing</w:t>
                      </w:r>
                      <w:r>
                        <w:rPr>
                          <w:b/>
                          <w:color w:val="FFFFFF"/>
                          <w:spacing w:val="-1"/>
                          <w:sz w:val="20"/>
                        </w:rPr>
                        <w:t> </w:t>
                      </w:r>
                      <w:r>
                        <w:rPr>
                          <w:b/>
                          <w:color w:val="FFFFFF"/>
                          <w:spacing w:val="-8"/>
                          <w:sz w:val="20"/>
                        </w:rPr>
                        <w:t>on</w:t>
                      </w:r>
                      <w:r>
                        <w:rPr>
                          <w:b/>
                          <w:color w:val="FFFFFF"/>
                          <w:spacing w:val="-1"/>
                          <w:sz w:val="20"/>
                        </w:rPr>
                        <w:t> </w:t>
                      </w:r>
                      <w:r>
                        <w:rPr>
                          <w:b/>
                          <w:color w:val="FFFFFF"/>
                          <w:spacing w:val="-8"/>
                          <w:sz w:val="20"/>
                        </w:rPr>
                        <w:t>behalf</w:t>
                      </w:r>
                      <w:r>
                        <w:rPr>
                          <w:b/>
                          <w:color w:val="FFFFFF"/>
                          <w:spacing w:val="-1"/>
                          <w:sz w:val="20"/>
                        </w:rPr>
                        <w:t> </w:t>
                      </w:r>
                      <w:r>
                        <w:rPr>
                          <w:b/>
                          <w:color w:val="FFFFFF"/>
                          <w:spacing w:val="-8"/>
                          <w:sz w:val="20"/>
                        </w:rPr>
                        <w:t>of</w:t>
                      </w:r>
                      <w:r>
                        <w:rPr>
                          <w:b/>
                          <w:color w:val="FFFFFF"/>
                          <w:spacing w:val="-1"/>
                          <w:sz w:val="20"/>
                        </w:rPr>
                        <w:t> </w:t>
                      </w:r>
                      <w:r>
                        <w:rPr>
                          <w:b/>
                          <w:color w:val="FFFFFF"/>
                          <w:spacing w:val="-8"/>
                          <w:sz w:val="20"/>
                        </w:rPr>
                        <w:t>low</w:t>
                      </w:r>
                      <w:r>
                        <w:rPr>
                          <w:b/>
                          <w:color w:val="FFFFFF"/>
                          <w:spacing w:val="-1"/>
                          <w:sz w:val="20"/>
                        </w:rPr>
                        <w:t> </w:t>
                      </w:r>
                      <w:r>
                        <w:rPr>
                          <w:b/>
                          <w:color w:val="FFFFFF"/>
                          <w:spacing w:val="-8"/>
                          <w:sz w:val="20"/>
                        </w:rPr>
                        <w:t>income</w:t>
                      </w:r>
                      <w:r>
                        <w:rPr>
                          <w:b/>
                          <w:color w:val="FFFFFF"/>
                          <w:spacing w:val="-1"/>
                          <w:sz w:val="20"/>
                        </w:rPr>
                        <w:t> </w:t>
                      </w:r>
                      <w:r>
                        <w:rPr>
                          <w:b/>
                          <w:color w:val="FFFFFF"/>
                          <w:spacing w:val="-8"/>
                          <w:sz w:val="20"/>
                        </w:rPr>
                        <w:t>and </w:t>
                      </w:r>
                      <w:r>
                        <w:rPr>
                          <w:b/>
                          <w:color w:val="FFFFFF"/>
                          <w:sz w:val="20"/>
                        </w:rPr>
                        <w:t>vulnerable customers</w:t>
                      </w:r>
                    </w:p>
                  </w:txbxContent>
                </v:textbox>
                <v:fill type="solid"/>
                <w10:wrap type="topAndBottom"/>
              </v:shape>
            </w:pict>
          </mc:Fallback>
        </mc:AlternateContent>
      </w:r>
    </w:p>
    <w:p>
      <w:pPr>
        <w:pStyle w:val="BodyText"/>
        <w:spacing w:before="1"/>
        <w:rPr>
          <w:sz w:val="6"/>
        </w:rPr>
      </w:pPr>
    </w:p>
    <w:p>
      <w:pPr>
        <w:pStyle w:val="BodyText"/>
        <w:spacing w:line="266" w:lineRule="auto" w:before="99"/>
        <w:ind w:left="1417" w:right="1461" w:hanging="284"/>
      </w:pPr>
      <w:r>
        <w:rPr>
          <w:b/>
          <w:color w:val="609198"/>
          <w:sz w:val="16"/>
        </w:rPr>
        <w:t>7A</w:t>
      </w:r>
      <w:r>
        <w:rPr>
          <w:b/>
          <w:color w:val="609198"/>
          <w:spacing w:val="19"/>
          <w:sz w:val="16"/>
        </w:rPr>
        <w:t> </w:t>
      </w:r>
      <w:r>
        <w:rPr>
          <w:color w:val="3C3C3B"/>
        </w:rPr>
        <w:t>The</w:t>
      </w:r>
      <w:r>
        <w:rPr>
          <w:color w:val="3C3C3B"/>
          <w:spacing w:val="-14"/>
        </w:rPr>
        <w:t> </w:t>
      </w:r>
      <w:r>
        <w:rPr>
          <w:color w:val="3C3C3B"/>
        </w:rPr>
        <w:t>Victorian</w:t>
      </w:r>
      <w:r>
        <w:rPr>
          <w:color w:val="3C3C3B"/>
          <w:spacing w:val="-14"/>
        </w:rPr>
        <w:t> </w:t>
      </w:r>
      <w:r>
        <w:rPr>
          <w:color w:val="3C3C3B"/>
        </w:rPr>
        <w:t>Government</w:t>
      </w:r>
      <w:r>
        <w:rPr>
          <w:color w:val="3C3C3B"/>
          <w:spacing w:val="-14"/>
        </w:rPr>
        <w:t> </w:t>
      </w:r>
      <w:r>
        <w:rPr>
          <w:color w:val="3C3C3B"/>
        </w:rPr>
        <w:t>support</w:t>
      </w:r>
      <w:r>
        <w:rPr>
          <w:color w:val="3C3C3B"/>
          <w:spacing w:val="-14"/>
        </w:rPr>
        <w:t> </w:t>
      </w:r>
      <w:r>
        <w:rPr>
          <w:color w:val="3C3C3B"/>
        </w:rPr>
        <w:t>the</w:t>
      </w:r>
      <w:r>
        <w:rPr>
          <w:color w:val="3C3C3B"/>
          <w:spacing w:val="-14"/>
        </w:rPr>
        <w:t> </w:t>
      </w:r>
      <w:r>
        <w:rPr>
          <w:color w:val="3C3C3B"/>
        </w:rPr>
        <w:t>pilot</w:t>
      </w:r>
      <w:r>
        <w:rPr>
          <w:color w:val="3C3C3B"/>
          <w:spacing w:val="-14"/>
        </w:rPr>
        <w:t> </w:t>
      </w:r>
      <w:r>
        <w:rPr>
          <w:color w:val="3C3C3B"/>
        </w:rPr>
        <w:t>of</w:t>
      </w:r>
      <w:r>
        <w:rPr>
          <w:color w:val="3C3C3B"/>
          <w:spacing w:val="-14"/>
        </w:rPr>
        <w:t> </w:t>
      </w:r>
      <w:r>
        <w:rPr>
          <w:color w:val="3C3C3B"/>
        </w:rPr>
        <w:t>a</w:t>
      </w:r>
      <w:r>
        <w:rPr>
          <w:color w:val="3C3C3B"/>
          <w:spacing w:val="-14"/>
        </w:rPr>
        <w:t> </w:t>
      </w:r>
      <w:r>
        <w:rPr>
          <w:color w:val="3C3C3B"/>
        </w:rPr>
        <w:t>not-for-profit</w:t>
      </w:r>
      <w:r>
        <w:rPr>
          <w:color w:val="3C3C3B"/>
          <w:spacing w:val="-13"/>
        </w:rPr>
        <w:t> </w:t>
      </w:r>
      <w:r>
        <w:rPr>
          <w:color w:val="3C3C3B"/>
        </w:rPr>
        <w:t>brokerage</w:t>
      </w:r>
      <w:r>
        <w:rPr>
          <w:color w:val="3C3C3B"/>
          <w:spacing w:val="-14"/>
        </w:rPr>
        <w:t> </w:t>
      </w:r>
      <w:r>
        <w:rPr>
          <w:color w:val="3C3C3B"/>
        </w:rPr>
        <w:t>service</w:t>
      </w:r>
      <w:r>
        <w:rPr>
          <w:color w:val="3C3C3B"/>
          <w:spacing w:val="-14"/>
        </w:rPr>
        <w:t> </w:t>
      </w:r>
      <w:r>
        <w:rPr>
          <w:color w:val="3C3C3B"/>
        </w:rPr>
        <w:t>for</w:t>
      </w:r>
      <w:r>
        <w:rPr>
          <w:color w:val="3C3C3B"/>
          <w:spacing w:val="-14"/>
        </w:rPr>
        <w:t> </w:t>
      </w:r>
      <w:r>
        <w:rPr>
          <w:color w:val="3C3C3B"/>
        </w:rPr>
        <w:t>concession card holders.</w:t>
      </w:r>
    </w:p>
    <w:p>
      <w:pPr>
        <w:pStyle w:val="BodyText"/>
        <w:spacing w:before="3"/>
        <w:rPr>
          <w:sz w:val="9"/>
        </w:rPr>
      </w:pPr>
      <w:r>
        <w:rPr/>
        <mc:AlternateContent>
          <mc:Choice Requires="wps">
            <w:drawing>
              <wp:anchor distT="0" distB="0" distL="0" distR="0" allowOverlap="1" layoutInCell="1" locked="0" behindDoc="1" simplePos="0" relativeHeight="487608320">
                <wp:simplePos x="0" y="0"/>
                <wp:positionH relativeFrom="page">
                  <wp:posOffset>647999</wp:posOffset>
                </wp:positionH>
                <wp:positionV relativeFrom="paragraph">
                  <wp:posOffset>83378</wp:posOffset>
                </wp:positionV>
                <wp:extent cx="5904230"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6.565261pt;width:464.9pt;height:.1pt;mso-position-horizontal-relative:page;mso-position-vertical-relative:paragraph;z-index:-15708160;mso-wrap-distance-left:0;mso-wrap-distance-right:0" id="docshape58" coordorigin="1020,131" coordsize="9298,0" path="m1020,131l10318,131e" filled="false" stroked="true" strokeweight=".5pt" strokecolor="#71a188">
                <v:path arrowok="t"/>
                <v:stroke dashstyle="solid"/>
                <w10:wrap type="topAndBottom"/>
              </v:shape>
            </w:pict>
          </mc:Fallback>
        </mc:AlternateContent>
      </w:r>
    </w:p>
    <w:p>
      <w:pPr>
        <w:pStyle w:val="BodyText"/>
        <w:spacing w:line="266" w:lineRule="auto" w:before="164"/>
        <w:ind w:left="1417" w:right="1181" w:hanging="284"/>
      </w:pPr>
      <w:r>
        <w:rPr>
          <w:b/>
          <w:color w:val="609198"/>
          <w:sz w:val="16"/>
        </w:rPr>
        <w:t>7B</w:t>
      </w:r>
      <w:r>
        <w:rPr>
          <w:b/>
          <w:color w:val="609198"/>
          <w:spacing w:val="14"/>
          <w:sz w:val="16"/>
        </w:rPr>
        <w:t> </w:t>
      </w:r>
      <w:r>
        <w:rPr>
          <w:color w:val="3C3C3B"/>
        </w:rPr>
        <w:t>The</w:t>
      </w:r>
      <w:r>
        <w:rPr>
          <w:color w:val="3C3C3B"/>
          <w:spacing w:val="-14"/>
        </w:rPr>
        <w:t> </w:t>
      </w:r>
      <w:r>
        <w:rPr>
          <w:color w:val="3C3C3B"/>
        </w:rPr>
        <w:t>Victorian</w:t>
      </w:r>
      <w:r>
        <w:rPr>
          <w:color w:val="3C3C3B"/>
          <w:spacing w:val="-14"/>
        </w:rPr>
        <w:t> </w:t>
      </w:r>
      <w:r>
        <w:rPr>
          <w:color w:val="3C3C3B"/>
        </w:rPr>
        <w:t>Government</w:t>
      </w:r>
      <w:r>
        <w:rPr>
          <w:color w:val="3C3C3B"/>
          <w:spacing w:val="-14"/>
        </w:rPr>
        <w:t> </w:t>
      </w:r>
      <w:r>
        <w:rPr>
          <w:color w:val="3C3C3B"/>
        </w:rPr>
        <w:t>should</w:t>
      </w:r>
      <w:r>
        <w:rPr>
          <w:color w:val="3C3C3B"/>
          <w:spacing w:val="-14"/>
        </w:rPr>
        <w:t> </w:t>
      </w:r>
      <w:r>
        <w:rPr>
          <w:color w:val="3C3C3B"/>
        </w:rPr>
        <w:t>consider</w:t>
      </w:r>
      <w:r>
        <w:rPr>
          <w:color w:val="3C3C3B"/>
          <w:spacing w:val="-14"/>
        </w:rPr>
        <w:t> </w:t>
      </w:r>
      <w:r>
        <w:rPr>
          <w:color w:val="3C3C3B"/>
        </w:rPr>
        <w:t>ways</w:t>
      </w:r>
      <w:r>
        <w:rPr>
          <w:color w:val="3C3C3B"/>
          <w:spacing w:val="-13"/>
        </w:rPr>
        <w:t> </w:t>
      </w:r>
      <w:r>
        <w:rPr>
          <w:color w:val="3C3C3B"/>
        </w:rPr>
        <w:t>to</w:t>
      </w:r>
      <w:r>
        <w:rPr>
          <w:color w:val="3C3C3B"/>
          <w:spacing w:val="-14"/>
        </w:rPr>
        <w:t> </w:t>
      </w:r>
      <w:r>
        <w:rPr>
          <w:color w:val="3C3C3B"/>
        </w:rPr>
        <w:t>negotiate</w:t>
      </w:r>
      <w:r>
        <w:rPr>
          <w:color w:val="3C3C3B"/>
          <w:spacing w:val="-14"/>
        </w:rPr>
        <w:t> </w:t>
      </w:r>
      <w:r>
        <w:rPr>
          <w:color w:val="3C3C3B"/>
        </w:rPr>
        <w:t>a</w:t>
      </w:r>
      <w:r>
        <w:rPr>
          <w:color w:val="3C3C3B"/>
          <w:spacing w:val="-14"/>
        </w:rPr>
        <w:t> </w:t>
      </w:r>
      <w:r>
        <w:rPr>
          <w:color w:val="3C3C3B"/>
        </w:rPr>
        <w:t>better</w:t>
      </w:r>
      <w:r>
        <w:rPr>
          <w:color w:val="3C3C3B"/>
          <w:spacing w:val="-14"/>
        </w:rPr>
        <w:t> </w:t>
      </w:r>
      <w:r>
        <w:rPr>
          <w:color w:val="3C3C3B"/>
        </w:rPr>
        <w:t>deal</w:t>
      </w:r>
      <w:r>
        <w:rPr>
          <w:color w:val="3C3C3B"/>
          <w:spacing w:val="-14"/>
        </w:rPr>
        <w:t> </w:t>
      </w:r>
      <w:r>
        <w:rPr>
          <w:color w:val="3C3C3B"/>
        </w:rPr>
        <w:t>for</w:t>
      </w:r>
      <w:r>
        <w:rPr>
          <w:color w:val="3C3C3B"/>
          <w:spacing w:val="-14"/>
        </w:rPr>
        <w:t> </w:t>
      </w:r>
      <w:r>
        <w:rPr>
          <w:color w:val="3C3C3B"/>
        </w:rPr>
        <w:t>concession</w:t>
      </w:r>
      <w:r>
        <w:rPr>
          <w:color w:val="3C3C3B"/>
          <w:spacing w:val="-14"/>
        </w:rPr>
        <w:t> </w:t>
      </w:r>
      <w:r>
        <w:rPr>
          <w:color w:val="3C3C3B"/>
        </w:rPr>
        <w:t>card holders including a ‘group purchasing’ or single buyer scheme on their behalf.</w:t>
      </w:r>
    </w:p>
    <w:p>
      <w:pPr>
        <w:pStyle w:val="BodyText"/>
        <w:spacing w:before="3"/>
        <w:rPr>
          <w:sz w:val="9"/>
        </w:rPr>
      </w:pPr>
      <w:r>
        <w:rPr/>
        <mc:AlternateContent>
          <mc:Choice Requires="wps">
            <w:drawing>
              <wp:anchor distT="0" distB="0" distL="0" distR="0" allowOverlap="1" layoutInCell="1" locked="0" behindDoc="1" simplePos="0" relativeHeight="487608832">
                <wp:simplePos x="0" y="0"/>
                <wp:positionH relativeFrom="page">
                  <wp:posOffset>647999</wp:posOffset>
                </wp:positionH>
                <wp:positionV relativeFrom="paragraph">
                  <wp:posOffset>83367</wp:posOffset>
                </wp:positionV>
                <wp:extent cx="5904230" cy="388620"/>
                <wp:effectExtent l="0" t="0" r="0" b="0"/>
                <wp:wrapTopAndBottom/>
                <wp:docPr id="85" name="Textbox 85"/>
                <wp:cNvGraphicFramePr>
                  <a:graphicFrameLocks/>
                </wp:cNvGraphicFramePr>
                <a:graphic>
                  <a:graphicData uri="http://schemas.microsoft.com/office/word/2010/wordprocessingShape">
                    <wps:wsp>
                      <wps:cNvPr id="85" name="Textbox 85"/>
                      <wps:cNvSpPr txBox="1"/>
                      <wps:spPr>
                        <a:xfrm>
                          <a:off x="0" y="0"/>
                          <a:ext cx="5904230" cy="388620"/>
                        </a:xfrm>
                        <a:prstGeom prst="rect">
                          <a:avLst/>
                        </a:prstGeom>
                        <a:solidFill>
                          <a:srgbClr val="A7C4B3"/>
                        </a:solidFill>
                      </wps:spPr>
                      <wps:txbx>
                        <w:txbxContent>
                          <w:p>
                            <w:pPr>
                              <w:spacing w:before="197"/>
                              <w:ind w:left="113" w:right="0" w:firstLine="0"/>
                              <w:jc w:val="left"/>
                              <w:rPr>
                                <w:b/>
                                <w:color w:val="000000"/>
                                <w:sz w:val="20"/>
                              </w:rPr>
                            </w:pPr>
                            <w:r>
                              <w:rPr>
                                <w:b/>
                                <w:color w:val="FFFFFF"/>
                                <w:spacing w:val="-6"/>
                                <w:sz w:val="20"/>
                              </w:rPr>
                              <w:t>Recommendation 8</w:t>
                            </w:r>
                            <w:r>
                              <w:rPr>
                                <w:b/>
                                <w:color w:val="FFFFFF"/>
                                <w:spacing w:val="-5"/>
                                <w:sz w:val="20"/>
                              </w:rPr>
                              <w:t> </w:t>
                            </w:r>
                            <w:r>
                              <w:rPr>
                                <w:b/>
                                <w:color w:val="FFFFFF"/>
                                <w:spacing w:val="-6"/>
                                <w:sz w:val="20"/>
                              </w:rPr>
                              <w:t>–</w:t>
                            </w:r>
                            <w:r>
                              <w:rPr>
                                <w:b/>
                                <w:color w:val="FFFFFF"/>
                                <w:spacing w:val="-5"/>
                                <w:sz w:val="20"/>
                              </w:rPr>
                              <w:t> </w:t>
                            </w:r>
                            <w:r>
                              <w:rPr>
                                <w:b/>
                                <w:color w:val="FFFFFF"/>
                                <w:spacing w:val="-6"/>
                                <w:sz w:val="20"/>
                              </w:rPr>
                              <w:t>Monitoring</w:t>
                            </w:r>
                            <w:r>
                              <w:rPr>
                                <w:b/>
                                <w:color w:val="FFFFFF"/>
                                <w:spacing w:val="-5"/>
                                <w:sz w:val="20"/>
                              </w:rPr>
                              <w:t> </w:t>
                            </w:r>
                            <w:r>
                              <w:rPr>
                                <w:b/>
                                <w:color w:val="FFFFFF"/>
                                <w:spacing w:val="-6"/>
                                <w:sz w:val="20"/>
                              </w:rPr>
                              <w:t>the</w:t>
                            </w:r>
                            <w:r>
                              <w:rPr>
                                <w:b/>
                                <w:color w:val="FFFFFF"/>
                                <w:spacing w:val="-5"/>
                                <w:sz w:val="20"/>
                              </w:rPr>
                              <w:t> </w:t>
                            </w:r>
                            <w:r>
                              <w:rPr>
                                <w:b/>
                                <w:color w:val="FFFFFF"/>
                                <w:spacing w:val="-6"/>
                                <w:sz w:val="20"/>
                              </w:rPr>
                              <w:t>market</w:t>
                            </w:r>
                          </w:p>
                        </w:txbxContent>
                      </wps:txbx>
                      <wps:bodyPr wrap="square" lIns="0" tIns="0" rIns="0" bIns="0" rtlCol="0">
                        <a:noAutofit/>
                      </wps:bodyPr>
                    </wps:wsp>
                  </a:graphicData>
                </a:graphic>
              </wp:anchor>
            </w:drawing>
          </mc:Choice>
          <mc:Fallback>
            <w:pict>
              <v:shape style="position:absolute;margin-left:51.023602pt;margin-top:6.564368pt;width:464.9pt;height:30.6pt;mso-position-horizontal-relative:page;mso-position-vertical-relative:paragraph;z-index:-15707648;mso-wrap-distance-left:0;mso-wrap-distance-right:0" type="#_x0000_t202" id="docshape59" filled="true" fillcolor="#a7c4b3" stroked="false">
                <v:textbox inset="0,0,0,0">
                  <w:txbxContent>
                    <w:p>
                      <w:pPr>
                        <w:spacing w:before="197"/>
                        <w:ind w:left="113" w:right="0" w:firstLine="0"/>
                        <w:jc w:val="left"/>
                        <w:rPr>
                          <w:b/>
                          <w:color w:val="000000"/>
                          <w:sz w:val="20"/>
                        </w:rPr>
                      </w:pPr>
                      <w:r>
                        <w:rPr>
                          <w:b/>
                          <w:color w:val="FFFFFF"/>
                          <w:spacing w:val="-6"/>
                          <w:sz w:val="20"/>
                        </w:rPr>
                        <w:t>Recommendation 8</w:t>
                      </w:r>
                      <w:r>
                        <w:rPr>
                          <w:b/>
                          <w:color w:val="FFFFFF"/>
                          <w:spacing w:val="-5"/>
                          <w:sz w:val="20"/>
                        </w:rPr>
                        <w:t> </w:t>
                      </w:r>
                      <w:r>
                        <w:rPr>
                          <w:b/>
                          <w:color w:val="FFFFFF"/>
                          <w:spacing w:val="-6"/>
                          <w:sz w:val="20"/>
                        </w:rPr>
                        <w:t>–</w:t>
                      </w:r>
                      <w:r>
                        <w:rPr>
                          <w:b/>
                          <w:color w:val="FFFFFF"/>
                          <w:spacing w:val="-5"/>
                          <w:sz w:val="20"/>
                        </w:rPr>
                        <w:t> </w:t>
                      </w:r>
                      <w:r>
                        <w:rPr>
                          <w:b/>
                          <w:color w:val="FFFFFF"/>
                          <w:spacing w:val="-6"/>
                          <w:sz w:val="20"/>
                        </w:rPr>
                        <w:t>Monitoring</w:t>
                      </w:r>
                      <w:r>
                        <w:rPr>
                          <w:b/>
                          <w:color w:val="FFFFFF"/>
                          <w:spacing w:val="-5"/>
                          <w:sz w:val="20"/>
                        </w:rPr>
                        <w:t> </w:t>
                      </w:r>
                      <w:r>
                        <w:rPr>
                          <w:b/>
                          <w:color w:val="FFFFFF"/>
                          <w:spacing w:val="-6"/>
                          <w:sz w:val="20"/>
                        </w:rPr>
                        <w:t>the</w:t>
                      </w:r>
                      <w:r>
                        <w:rPr>
                          <w:b/>
                          <w:color w:val="FFFFFF"/>
                          <w:spacing w:val="-5"/>
                          <w:sz w:val="20"/>
                        </w:rPr>
                        <w:t> </w:t>
                      </w:r>
                      <w:r>
                        <w:rPr>
                          <w:b/>
                          <w:color w:val="FFFFFF"/>
                          <w:spacing w:val="-6"/>
                          <w:sz w:val="20"/>
                        </w:rPr>
                        <w:t>market</w:t>
                      </w:r>
                    </w:p>
                  </w:txbxContent>
                </v:textbox>
                <v:fill type="solid"/>
                <w10:wrap type="topAndBottom"/>
              </v:shape>
            </w:pict>
          </mc:Fallback>
        </mc:AlternateContent>
      </w:r>
    </w:p>
    <w:p>
      <w:pPr>
        <w:pStyle w:val="BodyText"/>
        <w:spacing w:before="1"/>
        <w:rPr>
          <w:sz w:val="6"/>
        </w:rPr>
      </w:pPr>
    </w:p>
    <w:p>
      <w:pPr>
        <w:pStyle w:val="BodyText"/>
        <w:spacing w:line="266" w:lineRule="auto" w:before="99"/>
        <w:ind w:left="1417" w:right="1306" w:hanging="284"/>
      </w:pPr>
      <w:r>
        <w:rPr>
          <w:b/>
          <w:color w:val="609198"/>
          <w:sz w:val="16"/>
        </w:rPr>
        <w:t>8A</w:t>
      </w:r>
      <w:r>
        <w:rPr>
          <w:b/>
          <w:color w:val="609198"/>
          <w:spacing w:val="32"/>
          <w:sz w:val="16"/>
        </w:rPr>
        <w:t> </w:t>
      </w:r>
      <w:r>
        <w:rPr>
          <w:color w:val="3C3C3B"/>
        </w:rPr>
        <w:t>Require</w:t>
      </w:r>
      <w:r>
        <w:rPr>
          <w:color w:val="3C3C3B"/>
          <w:spacing w:val="-6"/>
        </w:rPr>
        <w:t> </w:t>
      </w:r>
      <w:r>
        <w:rPr>
          <w:color w:val="3C3C3B"/>
        </w:rPr>
        <w:t>the</w:t>
      </w:r>
      <w:r>
        <w:rPr>
          <w:color w:val="3C3C3B"/>
          <w:spacing w:val="-6"/>
        </w:rPr>
        <w:t> </w:t>
      </w:r>
      <w:r>
        <w:rPr>
          <w:color w:val="3C3C3B"/>
        </w:rPr>
        <w:t>ESC</w:t>
      </w:r>
      <w:r>
        <w:rPr>
          <w:color w:val="3C3C3B"/>
          <w:spacing w:val="-6"/>
        </w:rPr>
        <w:t> </w:t>
      </w:r>
      <w:r>
        <w:rPr>
          <w:color w:val="3C3C3B"/>
        </w:rPr>
        <w:t>to</w:t>
      </w:r>
      <w:r>
        <w:rPr>
          <w:color w:val="3C3C3B"/>
          <w:spacing w:val="-6"/>
        </w:rPr>
        <w:t> </w:t>
      </w:r>
      <w:r>
        <w:rPr>
          <w:color w:val="3C3C3B"/>
        </w:rPr>
        <w:t>monitor</w:t>
      </w:r>
      <w:r>
        <w:rPr>
          <w:color w:val="3C3C3B"/>
          <w:spacing w:val="-6"/>
        </w:rPr>
        <w:t> </w:t>
      </w:r>
      <w:r>
        <w:rPr>
          <w:color w:val="3C3C3B"/>
        </w:rPr>
        <w:t>and</w:t>
      </w:r>
      <w:r>
        <w:rPr>
          <w:color w:val="3C3C3B"/>
          <w:spacing w:val="-6"/>
        </w:rPr>
        <w:t> </w:t>
      </w:r>
      <w:r>
        <w:rPr>
          <w:color w:val="3C3C3B"/>
        </w:rPr>
        <w:t>report</w:t>
      </w:r>
      <w:r>
        <w:rPr>
          <w:color w:val="3C3C3B"/>
          <w:spacing w:val="-6"/>
        </w:rPr>
        <w:t> </w:t>
      </w:r>
      <w:r>
        <w:rPr>
          <w:color w:val="3C3C3B"/>
        </w:rPr>
        <w:t>on</w:t>
      </w:r>
      <w:r>
        <w:rPr>
          <w:color w:val="3C3C3B"/>
          <w:spacing w:val="-6"/>
        </w:rPr>
        <w:t> </w:t>
      </w:r>
      <w:r>
        <w:rPr>
          <w:color w:val="3C3C3B"/>
        </w:rPr>
        <w:t>the</w:t>
      </w:r>
      <w:r>
        <w:rPr>
          <w:color w:val="3C3C3B"/>
          <w:spacing w:val="-6"/>
        </w:rPr>
        <w:t> </w:t>
      </w:r>
      <w:r>
        <w:rPr>
          <w:color w:val="3C3C3B"/>
        </w:rPr>
        <w:t>competitiveness</w:t>
      </w:r>
      <w:r>
        <w:rPr>
          <w:color w:val="3C3C3B"/>
          <w:spacing w:val="-6"/>
        </w:rPr>
        <w:t> </w:t>
      </w:r>
      <w:r>
        <w:rPr>
          <w:color w:val="3C3C3B"/>
        </w:rPr>
        <w:t>and</w:t>
      </w:r>
      <w:r>
        <w:rPr>
          <w:color w:val="3C3C3B"/>
          <w:spacing w:val="-6"/>
        </w:rPr>
        <w:t> </w:t>
      </w:r>
      <w:r>
        <w:rPr>
          <w:color w:val="3C3C3B"/>
        </w:rPr>
        <w:t>efficiency</w:t>
      </w:r>
      <w:r>
        <w:rPr>
          <w:color w:val="3C3C3B"/>
          <w:spacing w:val="-6"/>
        </w:rPr>
        <w:t> </w:t>
      </w:r>
      <w:r>
        <w:rPr>
          <w:color w:val="3C3C3B"/>
        </w:rPr>
        <w:t>of</w:t>
      </w:r>
      <w:r>
        <w:rPr>
          <w:color w:val="3C3C3B"/>
          <w:spacing w:val="-6"/>
        </w:rPr>
        <w:t> </w:t>
      </w:r>
      <w:r>
        <w:rPr>
          <w:color w:val="3C3C3B"/>
        </w:rPr>
        <w:t>the</w:t>
      </w:r>
      <w:r>
        <w:rPr>
          <w:color w:val="3C3C3B"/>
          <w:spacing w:val="-6"/>
        </w:rPr>
        <w:t> </w:t>
      </w:r>
      <w:r>
        <w:rPr>
          <w:color w:val="3C3C3B"/>
        </w:rPr>
        <w:t>Victorian</w:t>
      </w:r>
      <w:r>
        <w:rPr>
          <w:color w:val="3C3C3B"/>
          <w:spacing w:val="-6"/>
        </w:rPr>
        <w:t> </w:t>
      </w:r>
      <w:r>
        <w:rPr>
          <w:color w:val="3C3C3B"/>
        </w:rPr>
        <w:t>retail energy</w:t>
      </w:r>
      <w:r>
        <w:rPr>
          <w:color w:val="3C3C3B"/>
          <w:spacing w:val="-14"/>
        </w:rPr>
        <w:t> </w:t>
      </w:r>
      <w:r>
        <w:rPr>
          <w:color w:val="3C3C3B"/>
        </w:rPr>
        <w:t>market.</w:t>
      </w:r>
      <w:r>
        <w:rPr>
          <w:color w:val="3C3C3B"/>
          <w:spacing w:val="-14"/>
        </w:rPr>
        <w:t> </w:t>
      </w:r>
      <w:r>
        <w:rPr>
          <w:color w:val="3C3C3B"/>
        </w:rPr>
        <w:t>The</w:t>
      </w:r>
      <w:r>
        <w:rPr>
          <w:color w:val="3C3C3B"/>
          <w:spacing w:val="-14"/>
        </w:rPr>
        <w:t> </w:t>
      </w:r>
      <w:r>
        <w:rPr>
          <w:color w:val="3C3C3B"/>
        </w:rPr>
        <w:t>ESC</w:t>
      </w:r>
      <w:r>
        <w:rPr>
          <w:color w:val="3C3C3B"/>
          <w:spacing w:val="-14"/>
        </w:rPr>
        <w:t> </w:t>
      </w:r>
      <w:r>
        <w:rPr>
          <w:color w:val="3C3C3B"/>
        </w:rPr>
        <w:t>should</w:t>
      </w:r>
      <w:r>
        <w:rPr>
          <w:color w:val="3C3C3B"/>
          <w:spacing w:val="-14"/>
        </w:rPr>
        <w:t> </w:t>
      </w:r>
      <w:r>
        <w:rPr>
          <w:color w:val="3C3C3B"/>
        </w:rPr>
        <w:t>have</w:t>
      </w:r>
      <w:r>
        <w:rPr>
          <w:color w:val="3C3C3B"/>
          <w:spacing w:val="-14"/>
        </w:rPr>
        <w:t> </w:t>
      </w:r>
      <w:r>
        <w:rPr>
          <w:color w:val="3C3C3B"/>
        </w:rPr>
        <w:t>the</w:t>
      </w:r>
      <w:r>
        <w:rPr>
          <w:color w:val="3C3C3B"/>
          <w:spacing w:val="-14"/>
        </w:rPr>
        <w:t> </w:t>
      </w:r>
      <w:r>
        <w:rPr>
          <w:color w:val="3C3C3B"/>
        </w:rPr>
        <w:t>power</w:t>
      </w:r>
      <w:r>
        <w:rPr>
          <w:color w:val="3C3C3B"/>
          <w:spacing w:val="-14"/>
        </w:rPr>
        <w:t> </w:t>
      </w:r>
      <w:r>
        <w:rPr>
          <w:color w:val="3C3C3B"/>
        </w:rPr>
        <w:t>to</w:t>
      </w:r>
      <w:r>
        <w:rPr>
          <w:color w:val="3C3C3B"/>
          <w:spacing w:val="-14"/>
        </w:rPr>
        <w:t> </w:t>
      </w:r>
      <w:r>
        <w:rPr>
          <w:color w:val="3C3C3B"/>
        </w:rPr>
        <w:t>compel</w:t>
      </w:r>
      <w:r>
        <w:rPr>
          <w:color w:val="3C3C3B"/>
          <w:spacing w:val="-13"/>
        </w:rPr>
        <w:t> </w:t>
      </w:r>
      <w:r>
        <w:rPr>
          <w:color w:val="3C3C3B"/>
        </w:rPr>
        <w:t>the</w:t>
      </w:r>
      <w:r>
        <w:rPr>
          <w:color w:val="3C3C3B"/>
          <w:spacing w:val="-14"/>
        </w:rPr>
        <w:t> </w:t>
      </w:r>
      <w:r>
        <w:rPr>
          <w:color w:val="3C3C3B"/>
        </w:rPr>
        <w:t>provision</w:t>
      </w:r>
      <w:r>
        <w:rPr>
          <w:color w:val="3C3C3B"/>
          <w:spacing w:val="-14"/>
        </w:rPr>
        <w:t> </w:t>
      </w:r>
      <w:r>
        <w:rPr>
          <w:color w:val="3C3C3B"/>
        </w:rPr>
        <w:t>of</w:t>
      </w:r>
      <w:r>
        <w:rPr>
          <w:color w:val="3C3C3B"/>
          <w:spacing w:val="-14"/>
        </w:rPr>
        <w:t> </w:t>
      </w:r>
      <w:r>
        <w:rPr>
          <w:color w:val="3C3C3B"/>
        </w:rPr>
        <w:t>any</w:t>
      </w:r>
      <w:r>
        <w:rPr>
          <w:color w:val="3C3C3B"/>
          <w:spacing w:val="-14"/>
        </w:rPr>
        <w:t> </w:t>
      </w:r>
      <w:r>
        <w:rPr>
          <w:color w:val="3C3C3B"/>
        </w:rPr>
        <w:t>information</w:t>
      </w:r>
      <w:r>
        <w:rPr>
          <w:color w:val="3C3C3B"/>
          <w:spacing w:val="-14"/>
        </w:rPr>
        <w:t> </w:t>
      </w:r>
      <w:r>
        <w:rPr>
          <w:color w:val="3C3C3B"/>
        </w:rPr>
        <w:t>required to fulfil its functions including:</w:t>
      </w:r>
    </w:p>
    <w:p>
      <w:pPr>
        <w:pStyle w:val="ListParagraph"/>
        <w:numPr>
          <w:ilvl w:val="0"/>
          <w:numId w:val="3"/>
        </w:numPr>
        <w:tabs>
          <w:tab w:pos="1700" w:val="left" w:leader="none"/>
        </w:tabs>
        <w:spacing w:line="240" w:lineRule="auto" w:before="58" w:after="0"/>
        <w:ind w:left="1700" w:right="0" w:hanging="283"/>
        <w:jc w:val="left"/>
        <w:rPr>
          <w:sz w:val="20"/>
        </w:rPr>
      </w:pPr>
      <w:r>
        <w:rPr>
          <w:color w:val="3C3C3B"/>
          <w:spacing w:val="-2"/>
          <w:sz w:val="20"/>
        </w:rPr>
        <w:t>Information</w:t>
      </w:r>
      <w:r>
        <w:rPr>
          <w:color w:val="3C3C3B"/>
          <w:spacing w:val="-8"/>
          <w:sz w:val="20"/>
        </w:rPr>
        <w:t> </w:t>
      </w:r>
      <w:r>
        <w:rPr>
          <w:color w:val="3C3C3B"/>
          <w:spacing w:val="-2"/>
          <w:sz w:val="20"/>
        </w:rPr>
        <w:t>on</w:t>
      </w:r>
      <w:r>
        <w:rPr>
          <w:color w:val="3C3C3B"/>
          <w:spacing w:val="-8"/>
          <w:sz w:val="20"/>
        </w:rPr>
        <w:t> </w:t>
      </w:r>
      <w:r>
        <w:rPr>
          <w:color w:val="3C3C3B"/>
          <w:spacing w:val="-2"/>
          <w:sz w:val="20"/>
        </w:rPr>
        <w:t>costs</w:t>
      </w:r>
      <w:r>
        <w:rPr>
          <w:color w:val="3C3C3B"/>
          <w:spacing w:val="-8"/>
          <w:sz w:val="20"/>
        </w:rPr>
        <w:t> </w:t>
      </w:r>
      <w:r>
        <w:rPr>
          <w:color w:val="3C3C3B"/>
          <w:spacing w:val="-2"/>
          <w:sz w:val="20"/>
        </w:rPr>
        <w:t>and</w:t>
      </w:r>
      <w:r>
        <w:rPr>
          <w:color w:val="3C3C3B"/>
          <w:spacing w:val="-8"/>
          <w:sz w:val="20"/>
        </w:rPr>
        <w:t> </w:t>
      </w:r>
      <w:r>
        <w:rPr>
          <w:color w:val="3C3C3B"/>
          <w:spacing w:val="-2"/>
          <w:sz w:val="20"/>
        </w:rPr>
        <w:t>margins</w:t>
      </w:r>
    </w:p>
    <w:p>
      <w:pPr>
        <w:pStyle w:val="ListParagraph"/>
        <w:numPr>
          <w:ilvl w:val="0"/>
          <w:numId w:val="3"/>
        </w:numPr>
        <w:tabs>
          <w:tab w:pos="1700" w:val="left" w:leader="none"/>
        </w:tabs>
        <w:spacing w:line="266" w:lineRule="auto" w:before="111" w:after="0"/>
        <w:ind w:left="1700" w:right="1226" w:hanging="284"/>
        <w:jc w:val="left"/>
        <w:rPr>
          <w:sz w:val="20"/>
        </w:rPr>
      </w:pPr>
      <w:r>
        <w:rPr>
          <w:color w:val="3C3C3B"/>
          <w:spacing w:val="-2"/>
          <w:sz w:val="20"/>
        </w:rPr>
        <w:t>Information</w:t>
      </w:r>
      <w:r>
        <w:rPr>
          <w:color w:val="3C3C3B"/>
          <w:spacing w:val="-6"/>
          <w:sz w:val="20"/>
        </w:rPr>
        <w:t> </w:t>
      </w:r>
      <w:r>
        <w:rPr>
          <w:color w:val="3C3C3B"/>
          <w:spacing w:val="-2"/>
          <w:sz w:val="20"/>
        </w:rPr>
        <w:t>on</w:t>
      </w:r>
      <w:r>
        <w:rPr>
          <w:color w:val="3C3C3B"/>
          <w:spacing w:val="-6"/>
          <w:sz w:val="20"/>
        </w:rPr>
        <w:t> </w:t>
      </w:r>
      <w:r>
        <w:rPr>
          <w:color w:val="3C3C3B"/>
          <w:spacing w:val="-2"/>
          <w:sz w:val="20"/>
        </w:rPr>
        <w:t>customer</w:t>
      </w:r>
      <w:r>
        <w:rPr>
          <w:color w:val="3C3C3B"/>
          <w:spacing w:val="-6"/>
          <w:sz w:val="20"/>
        </w:rPr>
        <w:t> </w:t>
      </w:r>
      <w:r>
        <w:rPr>
          <w:color w:val="3C3C3B"/>
          <w:spacing w:val="-2"/>
          <w:sz w:val="20"/>
        </w:rPr>
        <w:t>numbers</w:t>
      </w:r>
      <w:r>
        <w:rPr>
          <w:color w:val="3C3C3B"/>
          <w:spacing w:val="-6"/>
          <w:sz w:val="20"/>
        </w:rPr>
        <w:t> </w:t>
      </w:r>
      <w:r>
        <w:rPr>
          <w:color w:val="3C3C3B"/>
          <w:spacing w:val="-2"/>
          <w:sz w:val="20"/>
        </w:rPr>
        <w:t>and</w:t>
      </w:r>
      <w:r>
        <w:rPr>
          <w:color w:val="3C3C3B"/>
          <w:spacing w:val="-6"/>
          <w:sz w:val="20"/>
        </w:rPr>
        <w:t> </w:t>
      </w:r>
      <w:r>
        <w:rPr>
          <w:color w:val="3C3C3B"/>
          <w:spacing w:val="-2"/>
          <w:sz w:val="20"/>
        </w:rPr>
        <w:t>types,</w:t>
      </w:r>
      <w:r>
        <w:rPr>
          <w:color w:val="3C3C3B"/>
          <w:spacing w:val="-6"/>
          <w:sz w:val="20"/>
        </w:rPr>
        <w:t> </w:t>
      </w:r>
      <w:r>
        <w:rPr>
          <w:color w:val="3C3C3B"/>
          <w:spacing w:val="-2"/>
          <w:sz w:val="20"/>
        </w:rPr>
        <w:t>the</w:t>
      </w:r>
      <w:r>
        <w:rPr>
          <w:color w:val="3C3C3B"/>
          <w:spacing w:val="-6"/>
          <w:sz w:val="20"/>
        </w:rPr>
        <w:t> </w:t>
      </w:r>
      <w:r>
        <w:rPr>
          <w:color w:val="3C3C3B"/>
          <w:spacing w:val="-2"/>
          <w:sz w:val="20"/>
        </w:rPr>
        <w:t>contracts</w:t>
      </w:r>
      <w:r>
        <w:rPr>
          <w:color w:val="3C3C3B"/>
          <w:spacing w:val="-6"/>
          <w:sz w:val="20"/>
        </w:rPr>
        <w:t> </w:t>
      </w:r>
      <w:r>
        <w:rPr>
          <w:color w:val="3C3C3B"/>
          <w:spacing w:val="-2"/>
          <w:sz w:val="20"/>
        </w:rPr>
        <w:t>they</w:t>
      </w:r>
      <w:r>
        <w:rPr>
          <w:color w:val="3C3C3B"/>
          <w:spacing w:val="-6"/>
          <w:sz w:val="20"/>
        </w:rPr>
        <w:t> </w:t>
      </w:r>
      <w:r>
        <w:rPr>
          <w:color w:val="3C3C3B"/>
          <w:spacing w:val="-2"/>
          <w:sz w:val="20"/>
        </w:rPr>
        <w:t>are</w:t>
      </w:r>
      <w:r>
        <w:rPr>
          <w:color w:val="3C3C3B"/>
          <w:spacing w:val="-6"/>
          <w:sz w:val="20"/>
        </w:rPr>
        <w:t> </w:t>
      </w:r>
      <w:r>
        <w:rPr>
          <w:color w:val="3C3C3B"/>
          <w:spacing w:val="-2"/>
          <w:sz w:val="20"/>
        </w:rPr>
        <w:t>on,</w:t>
      </w:r>
      <w:r>
        <w:rPr>
          <w:color w:val="3C3C3B"/>
          <w:spacing w:val="-6"/>
          <w:sz w:val="20"/>
        </w:rPr>
        <w:t> </w:t>
      </w:r>
      <w:r>
        <w:rPr>
          <w:color w:val="3C3C3B"/>
          <w:spacing w:val="-2"/>
          <w:sz w:val="20"/>
        </w:rPr>
        <w:t>the</w:t>
      </w:r>
      <w:r>
        <w:rPr>
          <w:color w:val="3C3C3B"/>
          <w:spacing w:val="-6"/>
          <w:sz w:val="20"/>
        </w:rPr>
        <w:t> </w:t>
      </w:r>
      <w:r>
        <w:rPr>
          <w:color w:val="3C3C3B"/>
          <w:spacing w:val="-2"/>
          <w:sz w:val="20"/>
        </w:rPr>
        <w:t>prices</w:t>
      </w:r>
      <w:r>
        <w:rPr>
          <w:color w:val="3C3C3B"/>
          <w:spacing w:val="-6"/>
          <w:sz w:val="20"/>
        </w:rPr>
        <w:t> </w:t>
      </w:r>
      <w:r>
        <w:rPr>
          <w:color w:val="3C3C3B"/>
          <w:spacing w:val="-2"/>
          <w:sz w:val="20"/>
        </w:rPr>
        <w:t>they</w:t>
      </w:r>
      <w:r>
        <w:rPr>
          <w:color w:val="3C3C3B"/>
          <w:spacing w:val="-6"/>
          <w:sz w:val="20"/>
        </w:rPr>
        <w:t> </w:t>
      </w:r>
      <w:r>
        <w:rPr>
          <w:color w:val="3C3C3B"/>
          <w:spacing w:val="-2"/>
          <w:sz w:val="20"/>
        </w:rPr>
        <w:t>are</w:t>
      </w:r>
      <w:r>
        <w:rPr>
          <w:color w:val="3C3C3B"/>
          <w:spacing w:val="-6"/>
          <w:sz w:val="20"/>
        </w:rPr>
        <w:t> </w:t>
      </w:r>
      <w:r>
        <w:rPr>
          <w:color w:val="3C3C3B"/>
          <w:spacing w:val="-2"/>
          <w:sz w:val="20"/>
        </w:rPr>
        <w:t>paying </w:t>
      </w:r>
      <w:r>
        <w:rPr>
          <w:color w:val="3C3C3B"/>
          <w:sz w:val="20"/>
        </w:rPr>
        <w:t>and whether they are meeting contract conditions</w:t>
      </w:r>
    </w:p>
    <w:p>
      <w:pPr>
        <w:pStyle w:val="ListParagraph"/>
        <w:numPr>
          <w:ilvl w:val="0"/>
          <w:numId w:val="3"/>
        </w:numPr>
        <w:tabs>
          <w:tab w:pos="1700" w:val="left" w:leader="none"/>
        </w:tabs>
        <w:spacing w:line="240" w:lineRule="auto" w:before="87" w:after="0"/>
        <w:ind w:left="1700" w:right="0" w:hanging="283"/>
        <w:jc w:val="left"/>
        <w:rPr>
          <w:sz w:val="20"/>
        </w:rPr>
      </w:pPr>
      <w:r>
        <w:rPr>
          <w:color w:val="3C3C3B"/>
          <w:spacing w:val="-2"/>
          <w:sz w:val="20"/>
        </w:rPr>
        <w:t>Offers</w:t>
      </w:r>
      <w:r>
        <w:rPr>
          <w:color w:val="3C3C3B"/>
          <w:spacing w:val="-5"/>
          <w:sz w:val="20"/>
        </w:rPr>
        <w:t> </w:t>
      </w:r>
      <w:r>
        <w:rPr>
          <w:color w:val="3C3C3B"/>
          <w:spacing w:val="-2"/>
          <w:sz w:val="20"/>
        </w:rPr>
        <w:t>that</w:t>
      </w:r>
      <w:r>
        <w:rPr>
          <w:color w:val="3C3C3B"/>
          <w:spacing w:val="-5"/>
          <w:sz w:val="20"/>
        </w:rPr>
        <w:t> </w:t>
      </w:r>
      <w:r>
        <w:rPr>
          <w:color w:val="3C3C3B"/>
          <w:spacing w:val="-2"/>
          <w:sz w:val="20"/>
        </w:rPr>
        <w:t>are</w:t>
      </w:r>
      <w:r>
        <w:rPr>
          <w:color w:val="3C3C3B"/>
          <w:spacing w:val="-5"/>
          <w:sz w:val="20"/>
        </w:rPr>
        <w:t> </w:t>
      </w:r>
      <w:r>
        <w:rPr>
          <w:color w:val="3C3C3B"/>
          <w:spacing w:val="-2"/>
          <w:sz w:val="20"/>
        </w:rPr>
        <w:t>made</w:t>
      </w:r>
      <w:r>
        <w:rPr>
          <w:color w:val="3C3C3B"/>
          <w:spacing w:val="-5"/>
          <w:sz w:val="20"/>
        </w:rPr>
        <w:t> </w:t>
      </w:r>
      <w:r>
        <w:rPr>
          <w:color w:val="3C3C3B"/>
          <w:spacing w:val="-2"/>
          <w:sz w:val="20"/>
        </w:rPr>
        <w:t>including</w:t>
      </w:r>
      <w:r>
        <w:rPr>
          <w:color w:val="3C3C3B"/>
          <w:spacing w:val="-4"/>
          <w:sz w:val="20"/>
        </w:rPr>
        <w:t> </w:t>
      </w:r>
      <w:r>
        <w:rPr>
          <w:color w:val="3C3C3B"/>
          <w:spacing w:val="-2"/>
          <w:sz w:val="20"/>
        </w:rPr>
        <w:t>‘not</w:t>
      </w:r>
      <w:r>
        <w:rPr>
          <w:color w:val="3C3C3B"/>
          <w:spacing w:val="-5"/>
          <w:sz w:val="20"/>
        </w:rPr>
        <w:t> </w:t>
      </w:r>
      <w:r>
        <w:rPr>
          <w:color w:val="3C3C3B"/>
          <w:spacing w:val="-2"/>
          <w:sz w:val="20"/>
        </w:rPr>
        <w:t>generally</w:t>
      </w:r>
      <w:r>
        <w:rPr>
          <w:color w:val="3C3C3B"/>
          <w:spacing w:val="-5"/>
          <w:sz w:val="20"/>
        </w:rPr>
        <w:t> </w:t>
      </w:r>
      <w:r>
        <w:rPr>
          <w:color w:val="3C3C3B"/>
          <w:spacing w:val="-2"/>
          <w:sz w:val="20"/>
        </w:rPr>
        <w:t>available’</w:t>
      </w:r>
      <w:r>
        <w:rPr>
          <w:color w:val="3C3C3B"/>
          <w:spacing w:val="-5"/>
          <w:sz w:val="20"/>
        </w:rPr>
        <w:t> </w:t>
      </w:r>
      <w:r>
        <w:rPr>
          <w:color w:val="3C3C3B"/>
          <w:spacing w:val="-2"/>
          <w:sz w:val="20"/>
        </w:rPr>
        <w:t>offers</w:t>
      </w:r>
    </w:p>
    <w:p>
      <w:pPr>
        <w:pStyle w:val="ListParagraph"/>
        <w:numPr>
          <w:ilvl w:val="0"/>
          <w:numId w:val="3"/>
        </w:numPr>
        <w:tabs>
          <w:tab w:pos="1700" w:val="left" w:leader="none"/>
        </w:tabs>
        <w:spacing w:line="240" w:lineRule="auto" w:before="111" w:after="0"/>
        <w:ind w:left="1700" w:right="0" w:hanging="283"/>
        <w:jc w:val="left"/>
        <w:rPr>
          <w:sz w:val="20"/>
        </w:rPr>
      </w:pPr>
      <w:r>
        <w:rPr>
          <w:color w:val="3C3C3B"/>
          <w:spacing w:val="-2"/>
          <w:sz w:val="20"/>
        </w:rPr>
        <w:t>Costs</w:t>
      </w:r>
      <w:r>
        <w:rPr>
          <w:color w:val="3C3C3B"/>
          <w:spacing w:val="-7"/>
          <w:sz w:val="20"/>
        </w:rPr>
        <w:t> </w:t>
      </w:r>
      <w:r>
        <w:rPr>
          <w:color w:val="3C3C3B"/>
          <w:spacing w:val="-2"/>
          <w:sz w:val="20"/>
        </w:rPr>
        <w:t>and</w:t>
      </w:r>
      <w:r>
        <w:rPr>
          <w:color w:val="3C3C3B"/>
          <w:spacing w:val="-6"/>
          <w:sz w:val="20"/>
        </w:rPr>
        <w:t> </w:t>
      </w:r>
      <w:r>
        <w:rPr>
          <w:color w:val="3C3C3B"/>
          <w:spacing w:val="-2"/>
          <w:sz w:val="20"/>
        </w:rPr>
        <w:t>practices</w:t>
      </w:r>
      <w:r>
        <w:rPr>
          <w:color w:val="3C3C3B"/>
          <w:spacing w:val="-6"/>
          <w:sz w:val="20"/>
        </w:rPr>
        <w:t> </w:t>
      </w:r>
      <w:r>
        <w:rPr>
          <w:color w:val="3C3C3B"/>
          <w:spacing w:val="-2"/>
          <w:sz w:val="20"/>
        </w:rPr>
        <w:t>of</w:t>
      </w:r>
      <w:r>
        <w:rPr>
          <w:color w:val="3C3C3B"/>
          <w:spacing w:val="-6"/>
          <w:sz w:val="20"/>
        </w:rPr>
        <w:t> </w:t>
      </w:r>
      <w:r>
        <w:rPr>
          <w:color w:val="3C3C3B"/>
          <w:spacing w:val="-2"/>
          <w:sz w:val="20"/>
        </w:rPr>
        <w:t>brokerage</w:t>
      </w:r>
      <w:r>
        <w:rPr>
          <w:color w:val="3C3C3B"/>
          <w:spacing w:val="-7"/>
          <w:sz w:val="20"/>
        </w:rPr>
        <w:t> </w:t>
      </w:r>
      <w:r>
        <w:rPr>
          <w:color w:val="3C3C3B"/>
          <w:spacing w:val="-2"/>
          <w:sz w:val="20"/>
        </w:rPr>
        <w:t>services</w:t>
      </w:r>
      <w:r>
        <w:rPr>
          <w:color w:val="3C3C3B"/>
          <w:spacing w:val="-6"/>
          <w:sz w:val="20"/>
        </w:rPr>
        <w:t> </w:t>
      </w:r>
      <w:r>
        <w:rPr>
          <w:color w:val="3C3C3B"/>
          <w:spacing w:val="-2"/>
          <w:sz w:val="20"/>
        </w:rPr>
        <w:t>and</w:t>
      </w:r>
      <w:r>
        <w:rPr>
          <w:color w:val="3C3C3B"/>
          <w:spacing w:val="-6"/>
          <w:sz w:val="20"/>
        </w:rPr>
        <w:t> </w:t>
      </w:r>
      <w:r>
        <w:rPr>
          <w:color w:val="3C3C3B"/>
          <w:spacing w:val="-2"/>
          <w:sz w:val="20"/>
        </w:rPr>
        <w:t>comparator</w:t>
      </w:r>
      <w:r>
        <w:rPr>
          <w:color w:val="3C3C3B"/>
          <w:spacing w:val="-6"/>
          <w:sz w:val="20"/>
        </w:rPr>
        <w:t> </w:t>
      </w:r>
      <w:r>
        <w:rPr>
          <w:color w:val="3C3C3B"/>
          <w:spacing w:val="-2"/>
          <w:sz w:val="20"/>
        </w:rPr>
        <w:t>sites.</w:t>
      </w:r>
    </w:p>
    <w:p>
      <w:pPr>
        <w:pStyle w:val="BodyText"/>
        <w:spacing w:before="5"/>
        <w:rPr>
          <w:sz w:val="11"/>
        </w:rPr>
      </w:pPr>
      <w:r>
        <w:rPr/>
        <mc:AlternateContent>
          <mc:Choice Requires="wps">
            <w:drawing>
              <wp:anchor distT="0" distB="0" distL="0" distR="0" allowOverlap="1" layoutInCell="1" locked="0" behindDoc="1" simplePos="0" relativeHeight="487609344">
                <wp:simplePos x="0" y="0"/>
                <wp:positionH relativeFrom="page">
                  <wp:posOffset>647999</wp:posOffset>
                </wp:positionH>
                <wp:positionV relativeFrom="paragraph">
                  <wp:posOffset>99271</wp:posOffset>
                </wp:positionV>
                <wp:extent cx="5904230" cy="388620"/>
                <wp:effectExtent l="0" t="0" r="0" b="0"/>
                <wp:wrapTopAndBottom/>
                <wp:docPr id="86" name="Textbox 86"/>
                <wp:cNvGraphicFramePr>
                  <a:graphicFrameLocks/>
                </wp:cNvGraphicFramePr>
                <a:graphic>
                  <a:graphicData uri="http://schemas.microsoft.com/office/word/2010/wordprocessingShape">
                    <wps:wsp>
                      <wps:cNvPr id="86" name="Textbox 86"/>
                      <wps:cNvSpPr txBox="1"/>
                      <wps:spPr>
                        <a:xfrm>
                          <a:off x="0" y="0"/>
                          <a:ext cx="5904230" cy="388620"/>
                        </a:xfrm>
                        <a:prstGeom prst="rect">
                          <a:avLst/>
                        </a:prstGeom>
                        <a:solidFill>
                          <a:srgbClr val="A7C4B3"/>
                        </a:solidFill>
                      </wps:spPr>
                      <wps:txbx>
                        <w:txbxContent>
                          <w:p>
                            <w:pPr>
                              <w:spacing w:before="197"/>
                              <w:ind w:left="113" w:right="0" w:firstLine="0"/>
                              <w:jc w:val="left"/>
                              <w:rPr>
                                <w:b/>
                                <w:color w:val="000000"/>
                                <w:sz w:val="20"/>
                              </w:rPr>
                            </w:pPr>
                            <w:r>
                              <w:rPr>
                                <w:b/>
                                <w:color w:val="FFFFFF"/>
                                <w:spacing w:val="-8"/>
                                <w:sz w:val="20"/>
                              </w:rPr>
                              <w:t>Recommendation</w:t>
                            </w:r>
                            <w:r>
                              <w:rPr>
                                <w:b/>
                                <w:color w:val="FFFFFF"/>
                                <w:spacing w:val="1"/>
                                <w:sz w:val="20"/>
                              </w:rPr>
                              <w:t> </w:t>
                            </w:r>
                            <w:r>
                              <w:rPr>
                                <w:b/>
                                <w:color w:val="FFFFFF"/>
                                <w:spacing w:val="-8"/>
                                <w:sz w:val="20"/>
                              </w:rPr>
                              <w:t>9</w:t>
                            </w:r>
                            <w:r>
                              <w:rPr>
                                <w:b/>
                                <w:color w:val="FFFFFF"/>
                                <w:spacing w:val="1"/>
                                <w:sz w:val="20"/>
                              </w:rPr>
                              <w:t> </w:t>
                            </w:r>
                            <w:r>
                              <w:rPr>
                                <w:b/>
                                <w:color w:val="FFFFFF"/>
                                <w:spacing w:val="-8"/>
                                <w:sz w:val="20"/>
                              </w:rPr>
                              <w:t>–</w:t>
                            </w:r>
                            <w:r>
                              <w:rPr>
                                <w:b/>
                                <w:color w:val="FFFFFF"/>
                                <w:spacing w:val="2"/>
                                <w:sz w:val="20"/>
                              </w:rPr>
                              <w:t> </w:t>
                            </w:r>
                            <w:r>
                              <w:rPr>
                                <w:b/>
                                <w:color w:val="FFFFFF"/>
                                <w:spacing w:val="-8"/>
                                <w:sz w:val="20"/>
                              </w:rPr>
                              <w:t>An</w:t>
                            </w:r>
                            <w:r>
                              <w:rPr>
                                <w:b/>
                                <w:color w:val="FFFFFF"/>
                                <w:spacing w:val="1"/>
                                <w:sz w:val="20"/>
                              </w:rPr>
                              <w:t> </w:t>
                            </w:r>
                            <w:r>
                              <w:rPr>
                                <w:b/>
                                <w:color w:val="FFFFFF"/>
                                <w:spacing w:val="-8"/>
                                <w:sz w:val="20"/>
                              </w:rPr>
                              <w:t>energy</w:t>
                            </w:r>
                            <w:r>
                              <w:rPr>
                                <w:b/>
                                <w:color w:val="FFFFFF"/>
                                <w:spacing w:val="1"/>
                                <w:sz w:val="20"/>
                              </w:rPr>
                              <w:t> </w:t>
                            </w:r>
                            <w:r>
                              <w:rPr>
                                <w:b/>
                                <w:color w:val="FFFFFF"/>
                                <w:spacing w:val="-8"/>
                                <w:sz w:val="20"/>
                              </w:rPr>
                              <w:t>market</w:t>
                            </w:r>
                            <w:r>
                              <w:rPr>
                                <w:b/>
                                <w:color w:val="FFFFFF"/>
                                <w:spacing w:val="2"/>
                                <w:sz w:val="20"/>
                              </w:rPr>
                              <w:t> </w:t>
                            </w:r>
                            <w:r>
                              <w:rPr>
                                <w:b/>
                                <w:color w:val="FFFFFF"/>
                                <w:spacing w:val="-8"/>
                                <w:sz w:val="20"/>
                              </w:rPr>
                              <w:t>code</w:t>
                            </w:r>
                            <w:r>
                              <w:rPr>
                                <w:b/>
                                <w:color w:val="FFFFFF"/>
                                <w:spacing w:val="1"/>
                                <w:sz w:val="20"/>
                              </w:rPr>
                              <w:t> </w:t>
                            </w:r>
                            <w:r>
                              <w:rPr>
                                <w:b/>
                                <w:color w:val="FFFFFF"/>
                                <w:spacing w:val="-8"/>
                                <w:sz w:val="20"/>
                              </w:rPr>
                              <w:t>based</w:t>
                            </w:r>
                            <w:r>
                              <w:rPr>
                                <w:b/>
                                <w:color w:val="FFFFFF"/>
                                <w:spacing w:val="2"/>
                                <w:sz w:val="20"/>
                              </w:rPr>
                              <w:t> </w:t>
                            </w:r>
                            <w:r>
                              <w:rPr>
                                <w:b/>
                                <w:color w:val="FFFFFF"/>
                                <w:spacing w:val="-8"/>
                                <w:sz w:val="20"/>
                              </w:rPr>
                              <w:t>around</w:t>
                            </w:r>
                            <w:r>
                              <w:rPr>
                                <w:b/>
                                <w:color w:val="FFFFFF"/>
                                <w:spacing w:val="1"/>
                                <w:sz w:val="20"/>
                              </w:rPr>
                              <w:t> </w:t>
                            </w:r>
                            <w:r>
                              <w:rPr>
                                <w:b/>
                                <w:color w:val="FFFFFF"/>
                                <w:spacing w:val="-8"/>
                                <w:sz w:val="20"/>
                              </w:rPr>
                              <w:t>the</w:t>
                            </w:r>
                            <w:r>
                              <w:rPr>
                                <w:b/>
                                <w:color w:val="FFFFFF"/>
                                <w:spacing w:val="1"/>
                                <w:sz w:val="20"/>
                              </w:rPr>
                              <w:t> </w:t>
                            </w:r>
                            <w:r>
                              <w:rPr>
                                <w:b/>
                                <w:color w:val="FFFFFF"/>
                                <w:spacing w:val="-8"/>
                                <w:sz w:val="20"/>
                              </w:rPr>
                              <w:t>consumer</w:t>
                            </w:r>
                          </w:p>
                        </w:txbxContent>
                      </wps:txbx>
                      <wps:bodyPr wrap="square" lIns="0" tIns="0" rIns="0" bIns="0" rtlCol="0">
                        <a:noAutofit/>
                      </wps:bodyPr>
                    </wps:wsp>
                  </a:graphicData>
                </a:graphic>
              </wp:anchor>
            </w:drawing>
          </mc:Choice>
          <mc:Fallback>
            <w:pict>
              <v:shape style="position:absolute;margin-left:51.023602pt;margin-top:7.816643pt;width:464.9pt;height:30.6pt;mso-position-horizontal-relative:page;mso-position-vertical-relative:paragraph;z-index:-15707136;mso-wrap-distance-left:0;mso-wrap-distance-right:0" type="#_x0000_t202" id="docshape60" filled="true" fillcolor="#a7c4b3" stroked="false">
                <v:textbox inset="0,0,0,0">
                  <w:txbxContent>
                    <w:p>
                      <w:pPr>
                        <w:spacing w:before="197"/>
                        <w:ind w:left="113" w:right="0" w:firstLine="0"/>
                        <w:jc w:val="left"/>
                        <w:rPr>
                          <w:b/>
                          <w:color w:val="000000"/>
                          <w:sz w:val="20"/>
                        </w:rPr>
                      </w:pPr>
                      <w:r>
                        <w:rPr>
                          <w:b/>
                          <w:color w:val="FFFFFF"/>
                          <w:spacing w:val="-8"/>
                          <w:sz w:val="20"/>
                        </w:rPr>
                        <w:t>Recommendation</w:t>
                      </w:r>
                      <w:r>
                        <w:rPr>
                          <w:b/>
                          <w:color w:val="FFFFFF"/>
                          <w:spacing w:val="1"/>
                          <w:sz w:val="20"/>
                        </w:rPr>
                        <w:t> </w:t>
                      </w:r>
                      <w:r>
                        <w:rPr>
                          <w:b/>
                          <w:color w:val="FFFFFF"/>
                          <w:spacing w:val="-8"/>
                          <w:sz w:val="20"/>
                        </w:rPr>
                        <w:t>9</w:t>
                      </w:r>
                      <w:r>
                        <w:rPr>
                          <w:b/>
                          <w:color w:val="FFFFFF"/>
                          <w:spacing w:val="1"/>
                          <w:sz w:val="20"/>
                        </w:rPr>
                        <w:t> </w:t>
                      </w:r>
                      <w:r>
                        <w:rPr>
                          <w:b/>
                          <w:color w:val="FFFFFF"/>
                          <w:spacing w:val="-8"/>
                          <w:sz w:val="20"/>
                        </w:rPr>
                        <w:t>–</w:t>
                      </w:r>
                      <w:r>
                        <w:rPr>
                          <w:b/>
                          <w:color w:val="FFFFFF"/>
                          <w:spacing w:val="2"/>
                          <w:sz w:val="20"/>
                        </w:rPr>
                        <w:t> </w:t>
                      </w:r>
                      <w:r>
                        <w:rPr>
                          <w:b/>
                          <w:color w:val="FFFFFF"/>
                          <w:spacing w:val="-8"/>
                          <w:sz w:val="20"/>
                        </w:rPr>
                        <w:t>An</w:t>
                      </w:r>
                      <w:r>
                        <w:rPr>
                          <w:b/>
                          <w:color w:val="FFFFFF"/>
                          <w:spacing w:val="1"/>
                          <w:sz w:val="20"/>
                        </w:rPr>
                        <w:t> </w:t>
                      </w:r>
                      <w:r>
                        <w:rPr>
                          <w:b/>
                          <w:color w:val="FFFFFF"/>
                          <w:spacing w:val="-8"/>
                          <w:sz w:val="20"/>
                        </w:rPr>
                        <w:t>energy</w:t>
                      </w:r>
                      <w:r>
                        <w:rPr>
                          <w:b/>
                          <w:color w:val="FFFFFF"/>
                          <w:spacing w:val="1"/>
                          <w:sz w:val="20"/>
                        </w:rPr>
                        <w:t> </w:t>
                      </w:r>
                      <w:r>
                        <w:rPr>
                          <w:b/>
                          <w:color w:val="FFFFFF"/>
                          <w:spacing w:val="-8"/>
                          <w:sz w:val="20"/>
                        </w:rPr>
                        <w:t>market</w:t>
                      </w:r>
                      <w:r>
                        <w:rPr>
                          <w:b/>
                          <w:color w:val="FFFFFF"/>
                          <w:spacing w:val="2"/>
                          <w:sz w:val="20"/>
                        </w:rPr>
                        <w:t> </w:t>
                      </w:r>
                      <w:r>
                        <w:rPr>
                          <w:b/>
                          <w:color w:val="FFFFFF"/>
                          <w:spacing w:val="-8"/>
                          <w:sz w:val="20"/>
                        </w:rPr>
                        <w:t>code</w:t>
                      </w:r>
                      <w:r>
                        <w:rPr>
                          <w:b/>
                          <w:color w:val="FFFFFF"/>
                          <w:spacing w:val="1"/>
                          <w:sz w:val="20"/>
                        </w:rPr>
                        <w:t> </w:t>
                      </w:r>
                      <w:r>
                        <w:rPr>
                          <w:b/>
                          <w:color w:val="FFFFFF"/>
                          <w:spacing w:val="-8"/>
                          <w:sz w:val="20"/>
                        </w:rPr>
                        <w:t>based</w:t>
                      </w:r>
                      <w:r>
                        <w:rPr>
                          <w:b/>
                          <w:color w:val="FFFFFF"/>
                          <w:spacing w:val="2"/>
                          <w:sz w:val="20"/>
                        </w:rPr>
                        <w:t> </w:t>
                      </w:r>
                      <w:r>
                        <w:rPr>
                          <w:b/>
                          <w:color w:val="FFFFFF"/>
                          <w:spacing w:val="-8"/>
                          <w:sz w:val="20"/>
                        </w:rPr>
                        <w:t>around</w:t>
                      </w:r>
                      <w:r>
                        <w:rPr>
                          <w:b/>
                          <w:color w:val="FFFFFF"/>
                          <w:spacing w:val="1"/>
                          <w:sz w:val="20"/>
                        </w:rPr>
                        <w:t> </w:t>
                      </w:r>
                      <w:r>
                        <w:rPr>
                          <w:b/>
                          <w:color w:val="FFFFFF"/>
                          <w:spacing w:val="-8"/>
                          <w:sz w:val="20"/>
                        </w:rPr>
                        <w:t>the</w:t>
                      </w:r>
                      <w:r>
                        <w:rPr>
                          <w:b/>
                          <w:color w:val="FFFFFF"/>
                          <w:spacing w:val="1"/>
                          <w:sz w:val="20"/>
                        </w:rPr>
                        <w:t> </w:t>
                      </w:r>
                      <w:r>
                        <w:rPr>
                          <w:b/>
                          <w:color w:val="FFFFFF"/>
                          <w:spacing w:val="-8"/>
                          <w:sz w:val="20"/>
                        </w:rPr>
                        <w:t>consumer</w:t>
                      </w:r>
                    </w:p>
                  </w:txbxContent>
                </v:textbox>
                <v:fill type="solid"/>
                <w10:wrap type="topAndBottom"/>
              </v:shape>
            </w:pict>
          </mc:Fallback>
        </mc:AlternateContent>
      </w:r>
    </w:p>
    <w:p>
      <w:pPr>
        <w:pStyle w:val="BodyText"/>
        <w:spacing w:before="1"/>
        <w:rPr>
          <w:sz w:val="6"/>
        </w:rPr>
      </w:pPr>
    </w:p>
    <w:p>
      <w:pPr>
        <w:pStyle w:val="BodyText"/>
        <w:spacing w:line="266" w:lineRule="auto" w:before="99"/>
        <w:ind w:left="1417" w:right="1181" w:hanging="284"/>
      </w:pPr>
      <w:r>
        <w:rPr>
          <w:b/>
          <w:color w:val="609198"/>
          <w:sz w:val="16"/>
        </w:rPr>
        <w:t>9A</w:t>
      </w:r>
      <w:r>
        <w:rPr>
          <w:b/>
          <w:color w:val="609198"/>
          <w:spacing w:val="5"/>
          <w:sz w:val="16"/>
        </w:rPr>
        <w:t> </w:t>
      </w:r>
      <w:r>
        <w:rPr>
          <w:color w:val="3C3C3B"/>
        </w:rPr>
        <w:t>Require</w:t>
      </w:r>
      <w:r>
        <w:rPr>
          <w:color w:val="3C3C3B"/>
          <w:spacing w:val="-14"/>
        </w:rPr>
        <w:t> </w:t>
      </w:r>
      <w:r>
        <w:rPr>
          <w:color w:val="3C3C3B"/>
        </w:rPr>
        <w:t>the</w:t>
      </w:r>
      <w:r>
        <w:rPr>
          <w:color w:val="3C3C3B"/>
          <w:spacing w:val="-14"/>
        </w:rPr>
        <w:t> </w:t>
      </w:r>
      <w:r>
        <w:rPr>
          <w:color w:val="3C3C3B"/>
        </w:rPr>
        <w:t>ESC</w:t>
      </w:r>
      <w:r>
        <w:rPr>
          <w:color w:val="3C3C3B"/>
          <w:spacing w:val="-14"/>
        </w:rPr>
        <w:t> </w:t>
      </w:r>
      <w:r>
        <w:rPr>
          <w:color w:val="3C3C3B"/>
        </w:rPr>
        <w:t>to</w:t>
      </w:r>
      <w:r>
        <w:rPr>
          <w:color w:val="3C3C3B"/>
          <w:spacing w:val="-14"/>
        </w:rPr>
        <w:t> </w:t>
      </w:r>
      <w:r>
        <w:rPr>
          <w:color w:val="3C3C3B"/>
        </w:rPr>
        <w:t>review</w:t>
      </w:r>
      <w:r>
        <w:rPr>
          <w:color w:val="3C3C3B"/>
          <w:spacing w:val="-14"/>
        </w:rPr>
        <w:t> </w:t>
      </w:r>
      <w:r>
        <w:rPr>
          <w:color w:val="3C3C3B"/>
        </w:rPr>
        <w:t>its</w:t>
      </w:r>
      <w:r>
        <w:rPr>
          <w:color w:val="3C3C3B"/>
          <w:spacing w:val="-14"/>
        </w:rPr>
        <w:t> </w:t>
      </w:r>
      <w:r>
        <w:rPr>
          <w:color w:val="3C3C3B"/>
        </w:rPr>
        <w:t>regulatory</w:t>
      </w:r>
      <w:r>
        <w:rPr>
          <w:color w:val="3C3C3B"/>
          <w:spacing w:val="-13"/>
        </w:rPr>
        <w:t> </w:t>
      </w:r>
      <w:r>
        <w:rPr>
          <w:color w:val="3C3C3B"/>
        </w:rPr>
        <w:t>codes</w:t>
      </w:r>
      <w:r>
        <w:rPr>
          <w:color w:val="3C3C3B"/>
          <w:spacing w:val="-14"/>
        </w:rPr>
        <w:t> </w:t>
      </w:r>
      <w:r>
        <w:rPr>
          <w:color w:val="3C3C3B"/>
        </w:rPr>
        <w:t>to</w:t>
      </w:r>
      <w:r>
        <w:rPr>
          <w:color w:val="3C3C3B"/>
          <w:spacing w:val="-14"/>
        </w:rPr>
        <w:t> </w:t>
      </w:r>
      <w:r>
        <w:rPr>
          <w:color w:val="3C3C3B"/>
        </w:rPr>
        <w:t>ensure</w:t>
      </w:r>
      <w:r>
        <w:rPr>
          <w:color w:val="3C3C3B"/>
          <w:spacing w:val="-14"/>
        </w:rPr>
        <w:t> </w:t>
      </w:r>
      <w:r>
        <w:rPr>
          <w:color w:val="3C3C3B"/>
        </w:rPr>
        <w:t>they</w:t>
      </w:r>
      <w:r>
        <w:rPr>
          <w:color w:val="3C3C3B"/>
          <w:spacing w:val="-14"/>
        </w:rPr>
        <w:t> </w:t>
      </w:r>
      <w:r>
        <w:rPr>
          <w:color w:val="3C3C3B"/>
        </w:rPr>
        <w:t>focus</w:t>
      </w:r>
      <w:r>
        <w:rPr>
          <w:color w:val="3C3C3B"/>
          <w:spacing w:val="-14"/>
        </w:rPr>
        <w:t> </w:t>
      </w:r>
      <w:r>
        <w:rPr>
          <w:color w:val="3C3C3B"/>
        </w:rPr>
        <w:t>on</w:t>
      </w:r>
      <w:r>
        <w:rPr>
          <w:color w:val="3C3C3B"/>
          <w:spacing w:val="-14"/>
        </w:rPr>
        <w:t> </w:t>
      </w:r>
      <w:r>
        <w:rPr>
          <w:color w:val="3C3C3B"/>
        </w:rPr>
        <w:t>customer</w:t>
      </w:r>
      <w:r>
        <w:rPr>
          <w:color w:val="3C3C3B"/>
          <w:spacing w:val="-14"/>
        </w:rPr>
        <w:t> </w:t>
      </w:r>
      <w:r>
        <w:rPr>
          <w:color w:val="3C3C3B"/>
        </w:rPr>
        <w:t>outcomes</w:t>
      </w:r>
      <w:r>
        <w:rPr>
          <w:color w:val="3C3C3B"/>
          <w:spacing w:val="-14"/>
        </w:rPr>
        <w:t> </w:t>
      </w:r>
      <w:r>
        <w:rPr>
          <w:color w:val="3C3C3B"/>
        </w:rPr>
        <w:t>and</w:t>
      </w:r>
      <w:r>
        <w:rPr>
          <w:color w:val="3C3C3B"/>
          <w:spacing w:val="-14"/>
        </w:rPr>
        <w:t> </w:t>
      </w:r>
      <w:r>
        <w:rPr>
          <w:color w:val="3C3C3B"/>
        </w:rPr>
        <w:t>can account for new business models of service provision.</w:t>
      </w:r>
    </w:p>
    <w:p>
      <w:pPr>
        <w:pStyle w:val="BodyText"/>
        <w:spacing w:before="3"/>
        <w:rPr>
          <w:sz w:val="9"/>
        </w:rPr>
      </w:pPr>
      <w:r>
        <w:rPr/>
        <mc:AlternateContent>
          <mc:Choice Requires="wps">
            <w:drawing>
              <wp:anchor distT="0" distB="0" distL="0" distR="0" allowOverlap="1" layoutInCell="1" locked="0" behindDoc="1" simplePos="0" relativeHeight="487609856">
                <wp:simplePos x="0" y="0"/>
                <wp:positionH relativeFrom="page">
                  <wp:posOffset>647999</wp:posOffset>
                </wp:positionH>
                <wp:positionV relativeFrom="paragraph">
                  <wp:posOffset>83381</wp:posOffset>
                </wp:positionV>
                <wp:extent cx="5904230" cy="388620"/>
                <wp:effectExtent l="0" t="0" r="0" b="0"/>
                <wp:wrapTopAndBottom/>
                <wp:docPr id="87" name="Textbox 87"/>
                <wp:cNvGraphicFramePr>
                  <a:graphicFrameLocks/>
                </wp:cNvGraphicFramePr>
                <a:graphic>
                  <a:graphicData uri="http://schemas.microsoft.com/office/word/2010/wordprocessingShape">
                    <wps:wsp>
                      <wps:cNvPr id="87" name="Textbox 87"/>
                      <wps:cNvSpPr txBox="1"/>
                      <wps:spPr>
                        <a:xfrm>
                          <a:off x="0" y="0"/>
                          <a:ext cx="5904230" cy="388620"/>
                        </a:xfrm>
                        <a:prstGeom prst="rect">
                          <a:avLst/>
                        </a:prstGeom>
                        <a:solidFill>
                          <a:srgbClr val="A7C4B3"/>
                        </a:solidFill>
                      </wps:spPr>
                      <wps:txbx>
                        <w:txbxContent>
                          <w:p>
                            <w:pPr>
                              <w:spacing w:before="197"/>
                              <w:ind w:left="113" w:right="0" w:firstLine="0"/>
                              <w:jc w:val="left"/>
                              <w:rPr>
                                <w:b/>
                                <w:color w:val="000000"/>
                                <w:sz w:val="20"/>
                              </w:rPr>
                            </w:pPr>
                            <w:r>
                              <w:rPr>
                                <w:b/>
                                <w:color w:val="FFFFFF"/>
                                <w:spacing w:val="-8"/>
                                <w:sz w:val="20"/>
                              </w:rPr>
                              <w:t>Recommendation</w:t>
                            </w:r>
                            <w:r>
                              <w:rPr>
                                <w:b/>
                                <w:color w:val="FFFFFF"/>
                                <w:spacing w:val="-1"/>
                                <w:sz w:val="20"/>
                              </w:rPr>
                              <w:t> </w:t>
                            </w:r>
                            <w:r>
                              <w:rPr>
                                <w:b/>
                                <w:color w:val="FFFFFF"/>
                                <w:spacing w:val="-8"/>
                                <w:sz w:val="20"/>
                              </w:rPr>
                              <w:t>10</w:t>
                            </w:r>
                            <w:r>
                              <w:rPr>
                                <w:b/>
                                <w:color w:val="FFFFFF"/>
                                <w:sz w:val="20"/>
                              </w:rPr>
                              <w:t> </w:t>
                            </w:r>
                            <w:r>
                              <w:rPr>
                                <w:b/>
                                <w:color w:val="FFFFFF"/>
                                <w:spacing w:val="-8"/>
                                <w:sz w:val="20"/>
                              </w:rPr>
                              <w:t>–</w:t>
                            </w:r>
                            <w:r>
                              <w:rPr>
                                <w:b/>
                                <w:color w:val="FFFFFF"/>
                                <w:sz w:val="20"/>
                              </w:rPr>
                              <w:t> </w:t>
                            </w:r>
                            <w:r>
                              <w:rPr>
                                <w:b/>
                                <w:color w:val="FFFFFF"/>
                                <w:spacing w:val="-8"/>
                                <w:sz w:val="20"/>
                              </w:rPr>
                              <w:t>Full</w:t>
                            </w:r>
                            <w:r>
                              <w:rPr>
                                <w:b/>
                                <w:color w:val="FFFFFF"/>
                                <w:sz w:val="20"/>
                              </w:rPr>
                              <w:t> </w:t>
                            </w:r>
                            <w:r>
                              <w:rPr>
                                <w:b/>
                                <w:color w:val="FFFFFF"/>
                                <w:spacing w:val="-8"/>
                                <w:sz w:val="20"/>
                              </w:rPr>
                              <w:t>coverage</w:t>
                            </w:r>
                            <w:r>
                              <w:rPr>
                                <w:b/>
                                <w:color w:val="FFFFFF"/>
                                <w:sz w:val="20"/>
                              </w:rPr>
                              <w:t> </w:t>
                            </w:r>
                            <w:r>
                              <w:rPr>
                                <w:b/>
                                <w:color w:val="FFFFFF"/>
                                <w:spacing w:val="-8"/>
                                <w:sz w:val="20"/>
                              </w:rPr>
                              <w:t>of</w:t>
                            </w:r>
                            <w:r>
                              <w:rPr>
                                <w:b/>
                                <w:color w:val="FFFFFF"/>
                                <w:sz w:val="20"/>
                              </w:rPr>
                              <w:t> </w:t>
                            </w:r>
                            <w:r>
                              <w:rPr>
                                <w:b/>
                                <w:color w:val="FFFFFF"/>
                                <w:spacing w:val="-8"/>
                                <w:sz w:val="20"/>
                              </w:rPr>
                              <w:t>new</w:t>
                            </w:r>
                            <w:r>
                              <w:rPr>
                                <w:b/>
                                <w:color w:val="FFFFFF"/>
                                <w:sz w:val="20"/>
                              </w:rPr>
                              <w:t> </w:t>
                            </w:r>
                            <w:r>
                              <w:rPr>
                                <w:b/>
                                <w:color w:val="FFFFFF"/>
                                <w:spacing w:val="-8"/>
                                <w:sz w:val="20"/>
                              </w:rPr>
                              <w:t>energy</w:t>
                            </w:r>
                            <w:r>
                              <w:rPr>
                                <w:b/>
                                <w:color w:val="FFFFFF"/>
                                <w:sz w:val="20"/>
                              </w:rPr>
                              <w:t> </w:t>
                            </w:r>
                            <w:r>
                              <w:rPr>
                                <w:b/>
                                <w:color w:val="FFFFFF"/>
                                <w:spacing w:val="-8"/>
                                <w:sz w:val="20"/>
                              </w:rPr>
                              <w:t>services</w:t>
                            </w:r>
                          </w:p>
                        </w:txbxContent>
                      </wps:txbx>
                      <wps:bodyPr wrap="square" lIns="0" tIns="0" rIns="0" bIns="0" rtlCol="0">
                        <a:noAutofit/>
                      </wps:bodyPr>
                    </wps:wsp>
                  </a:graphicData>
                </a:graphic>
              </wp:anchor>
            </w:drawing>
          </mc:Choice>
          <mc:Fallback>
            <w:pict>
              <v:shape style="position:absolute;margin-left:51.023602pt;margin-top:6.565461pt;width:464.9pt;height:30.6pt;mso-position-horizontal-relative:page;mso-position-vertical-relative:paragraph;z-index:-15706624;mso-wrap-distance-left:0;mso-wrap-distance-right:0" type="#_x0000_t202" id="docshape61" filled="true" fillcolor="#a7c4b3" stroked="false">
                <v:textbox inset="0,0,0,0">
                  <w:txbxContent>
                    <w:p>
                      <w:pPr>
                        <w:spacing w:before="197"/>
                        <w:ind w:left="113" w:right="0" w:firstLine="0"/>
                        <w:jc w:val="left"/>
                        <w:rPr>
                          <w:b/>
                          <w:color w:val="000000"/>
                          <w:sz w:val="20"/>
                        </w:rPr>
                      </w:pPr>
                      <w:r>
                        <w:rPr>
                          <w:b/>
                          <w:color w:val="FFFFFF"/>
                          <w:spacing w:val="-8"/>
                          <w:sz w:val="20"/>
                        </w:rPr>
                        <w:t>Recommendation</w:t>
                      </w:r>
                      <w:r>
                        <w:rPr>
                          <w:b/>
                          <w:color w:val="FFFFFF"/>
                          <w:spacing w:val="-1"/>
                          <w:sz w:val="20"/>
                        </w:rPr>
                        <w:t> </w:t>
                      </w:r>
                      <w:r>
                        <w:rPr>
                          <w:b/>
                          <w:color w:val="FFFFFF"/>
                          <w:spacing w:val="-8"/>
                          <w:sz w:val="20"/>
                        </w:rPr>
                        <w:t>10</w:t>
                      </w:r>
                      <w:r>
                        <w:rPr>
                          <w:b/>
                          <w:color w:val="FFFFFF"/>
                          <w:sz w:val="20"/>
                        </w:rPr>
                        <w:t> </w:t>
                      </w:r>
                      <w:r>
                        <w:rPr>
                          <w:b/>
                          <w:color w:val="FFFFFF"/>
                          <w:spacing w:val="-8"/>
                          <w:sz w:val="20"/>
                        </w:rPr>
                        <w:t>–</w:t>
                      </w:r>
                      <w:r>
                        <w:rPr>
                          <w:b/>
                          <w:color w:val="FFFFFF"/>
                          <w:sz w:val="20"/>
                        </w:rPr>
                        <w:t> </w:t>
                      </w:r>
                      <w:r>
                        <w:rPr>
                          <w:b/>
                          <w:color w:val="FFFFFF"/>
                          <w:spacing w:val="-8"/>
                          <w:sz w:val="20"/>
                        </w:rPr>
                        <w:t>Full</w:t>
                      </w:r>
                      <w:r>
                        <w:rPr>
                          <w:b/>
                          <w:color w:val="FFFFFF"/>
                          <w:sz w:val="20"/>
                        </w:rPr>
                        <w:t> </w:t>
                      </w:r>
                      <w:r>
                        <w:rPr>
                          <w:b/>
                          <w:color w:val="FFFFFF"/>
                          <w:spacing w:val="-8"/>
                          <w:sz w:val="20"/>
                        </w:rPr>
                        <w:t>coverage</w:t>
                      </w:r>
                      <w:r>
                        <w:rPr>
                          <w:b/>
                          <w:color w:val="FFFFFF"/>
                          <w:sz w:val="20"/>
                        </w:rPr>
                        <w:t> </w:t>
                      </w:r>
                      <w:r>
                        <w:rPr>
                          <w:b/>
                          <w:color w:val="FFFFFF"/>
                          <w:spacing w:val="-8"/>
                          <w:sz w:val="20"/>
                        </w:rPr>
                        <w:t>of</w:t>
                      </w:r>
                      <w:r>
                        <w:rPr>
                          <w:b/>
                          <w:color w:val="FFFFFF"/>
                          <w:sz w:val="20"/>
                        </w:rPr>
                        <w:t> </w:t>
                      </w:r>
                      <w:r>
                        <w:rPr>
                          <w:b/>
                          <w:color w:val="FFFFFF"/>
                          <w:spacing w:val="-8"/>
                          <w:sz w:val="20"/>
                        </w:rPr>
                        <w:t>new</w:t>
                      </w:r>
                      <w:r>
                        <w:rPr>
                          <w:b/>
                          <w:color w:val="FFFFFF"/>
                          <w:sz w:val="20"/>
                        </w:rPr>
                        <w:t> </w:t>
                      </w:r>
                      <w:r>
                        <w:rPr>
                          <w:b/>
                          <w:color w:val="FFFFFF"/>
                          <w:spacing w:val="-8"/>
                          <w:sz w:val="20"/>
                        </w:rPr>
                        <w:t>energy</w:t>
                      </w:r>
                      <w:r>
                        <w:rPr>
                          <w:b/>
                          <w:color w:val="FFFFFF"/>
                          <w:sz w:val="20"/>
                        </w:rPr>
                        <w:t> </w:t>
                      </w:r>
                      <w:r>
                        <w:rPr>
                          <w:b/>
                          <w:color w:val="FFFFFF"/>
                          <w:spacing w:val="-8"/>
                          <w:sz w:val="20"/>
                        </w:rPr>
                        <w:t>services</w:t>
                      </w:r>
                    </w:p>
                  </w:txbxContent>
                </v:textbox>
                <v:fill type="solid"/>
                <w10:wrap type="topAndBottom"/>
              </v:shape>
            </w:pict>
          </mc:Fallback>
        </mc:AlternateContent>
      </w:r>
    </w:p>
    <w:p>
      <w:pPr>
        <w:pStyle w:val="BodyText"/>
        <w:spacing w:before="1"/>
        <w:rPr>
          <w:sz w:val="6"/>
        </w:rPr>
      </w:pPr>
    </w:p>
    <w:p>
      <w:pPr>
        <w:pStyle w:val="BodyText"/>
        <w:spacing w:line="266" w:lineRule="auto" w:before="99"/>
        <w:ind w:left="1417" w:right="1132" w:hanging="284"/>
      </w:pPr>
      <w:r>
        <w:rPr>
          <w:b/>
          <w:color w:val="609198"/>
          <w:spacing w:val="-2"/>
          <w:sz w:val="16"/>
        </w:rPr>
        <w:t>10A</w:t>
      </w:r>
      <w:r>
        <w:rPr>
          <w:b/>
          <w:color w:val="609198"/>
          <w:spacing w:val="-34"/>
          <w:sz w:val="16"/>
        </w:rPr>
        <w:t> </w:t>
      </w:r>
      <w:r>
        <w:rPr>
          <w:color w:val="3C3C3B"/>
          <w:spacing w:val="-2"/>
        </w:rPr>
        <w:t>Expand</w:t>
      </w:r>
      <w:r>
        <w:rPr>
          <w:color w:val="3C3C3B"/>
          <w:spacing w:val="-12"/>
        </w:rPr>
        <w:t> </w:t>
      </w:r>
      <w:r>
        <w:rPr>
          <w:color w:val="3C3C3B"/>
          <w:spacing w:val="-2"/>
        </w:rPr>
        <w:t>the</w:t>
      </w:r>
      <w:r>
        <w:rPr>
          <w:color w:val="3C3C3B"/>
          <w:spacing w:val="-12"/>
        </w:rPr>
        <w:t> </w:t>
      </w:r>
      <w:r>
        <w:rPr>
          <w:color w:val="3C3C3B"/>
          <w:spacing w:val="-2"/>
        </w:rPr>
        <w:t>powers</w:t>
      </w:r>
      <w:r>
        <w:rPr>
          <w:color w:val="3C3C3B"/>
          <w:spacing w:val="-12"/>
        </w:rPr>
        <w:t> </w:t>
      </w:r>
      <w:r>
        <w:rPr>
          <w:color w:val="3C3C3B"/>
          <w:spacing w:val="-2"/>
        </w:rPr>
        <w:t>of</w:t>
      </w:r>
      <w:r>
        <w:rPr>
          <w:color w:val="3C3C3B"/>
          <w:spacing w:val="-12"/>
        </w:rPr>
        <w:t> </w:t>
      </w:r>
      <w:r>
        <w:rPr>
          <w:color w:val="3C3C3B"/>
          <w:spacing w:val="-2"/>
        </w:rPr>
        <w:t>the</w:t>
      </w:r>
      <w:r>
        <w:rPr>
          <w:color w:val="3C3C3B"/>
          <w:spacing w:val="-12"/>
        </w:rPr>
        <w:t> </w:t>
      </w:r>
      <w:r>
        <w:rPr>
          <w:color w:val="3C3C3B"/>
          <w:spacing w:val="-2"/>
        </w:rPr>
        <w:t>Energy</w:t>
      </w:r>
      <w:r>
        <w:rPr>
          <w:color w:val="3C3C3B"/>
          <w:spacing w:val="-12"/>
        </w:rPr>
        <w:t> </w:t>
      </w:r>
      <w:r>
        <w:rPr>
          <w:color w:val="3C3C3B"/>
          <w:spacing w:val="-2"/>
        </w:rPr>
        <w:t>Water</w:t>
      </w:r>
      <w:r>
        <w:rPr>
          <w:color w:val="3C3C3B"/>
          <w:spacing w:val="-12"/>
        </w:rPr>
        <w:t> </w:t>
      </w:r>
      <w:r>
        <w:rPr>
          <w:color w:val="3C3C3B"/>
          <w:spacing w:val="-2"/>
        </w:rPr>
        <w:t>Ombudsman</w:t>
      </w:r>
      <w:r>
        <w:rPr>
          <w:color w:val="3C3C3B"/>
          <w:spacing w:val="-12"/>
        </w:rPr>
        <w:t> </w:t>
      </w:r>
      <w:r>
        <w:rPr>
          <w:color w:val="3C3C3B"/>
          <w:spacing w:val="-2"/>
        </w:rPr>
        <w:t>Victoria</w:t>
      </w:r>
      <w:r>
        <w:rPr>
          <w:color w:val="3C3C3B"/>
          <w:spacing w:val="-12"/>
        </w:rPr>
        <w:t> </w:t>
      </w:r>
      <w:r>
        <w:rPr>
          <w:color w:val="3C3C3B"/>
          <w:spacing w:val="-2"/>
        </w:rPr>
        <w:t>(EWOV)</w:t>
      </w:r>
      <w:r>
        <w:rPr>
          <w:color w:val="3C3C3B"/>
          <w:spacing w:val="-11"/>
        </w:rPr>
        <w:t> </w:t>
      </w:r>
      <w:r>
        <w:rPr>
          <w:color w:val="3C3C3B"/>
          <w:spacing w:val="-2"/>
        </w:rPr>
        <w:t>to</w:t>
      </w:r>
      <w:r>
        <w:rPr>
          <w:color w:val="3C3C3B"/>
          <w:spacing w:val="-12"/>
        </w:rPr>
        <w:t> </w:t>
      </w:r>
      <w:r>
        <w:rPr>
          <w:color w:val="3C3C3B"/>
          <w:spacing w:val="-2"/>
        </w:rPr>
        <w:t>cover</w:t>
      </w:r>
      <w:r>
        <w:rPr>
          <w:color w:val="3C3C3B"/>
          <w:spacing w:val="-12"/>
        </w:rPr>
        <w:t> </w:t>
      </w:r>
      <w:r>
        <w:rPr>
          <w:color w:val="3C3C3B"/>
          <w:spacing w:val="-2"/>
        </w:rPr>
        <w:t>emerging</w:t>
      </w:r>
      <w:r>
        <w:rPr>
          <w:color w:val="3C3C3B"/>
          <w:spacing w:val="-12"/>
        </w:rPr>
        <w:t> </w:t>
      </w:r>
      <w:r>
        <w:rPr>
          <w:color w:val="3C3C3B"/>
          <w:spacing w:val="-2"/>
        </w:rPr>
        <w:t>energy </w:t>
      </w:r>
      <w:r>
        <w:rPr>
          <w:color w:val="3C3C3B"/>
        </w:rPr>
        <w:t>businesses, products and services</w:t>
      </w:r>
    </w:p>
    <w:p>
      <w:pPr>
        <w:pStyle w:val="BodyText"/>
        <w:spacing w:before="3"/>
        <w:rPr>
          <w:sz w:val="9"/>
        </w:rPr>
      </w:pPr>
      <w:r>
        <w:rPr/>
        <mc:AlternateContent>
          <mc:Choice Requires="wps">
            <w:drawing>
              <wp:anchor distT="0" distB="0" distL="0" distR="0" allowOverlap="1" layoutInCell="1" locked="0" behindDoc="1" simplePos="0" relativeHeight="487610368">
                <wp:simplePos x="0" y="0"/>
                <wp:positionH relativeFrom="page">
                  <wp:posOffset>647999</wp:posOffset>
                </wp:positionH>
                <wp:positionV relativeFrom="paragraph">
                  <wp:posOffset>83368</wp:posOffset>
                </wp:positionV>
                <wp:extent cx="5904230" cy="388620"/>
                <wp:effectExtent l="0" t="0" r="0" b="0"/>
                <wp:wrapTopAndBottom/>
                <wp:docPr id="88" name="Textbox 88"/>
                <wp:cNvGraphicFramePr>
                  <a:graphicFrameLocks/>
                </wp:cNvGraphicFramePr>
                <a:graphic>
                  <a:graphicData uri="http://schemas.microsoft.com/office/word/2010/wordprocessingShape">
                    <wps:wsp>
                      <wps:cNvPr id="88" name="Textbox 88"/>
                      <wps:cNvSpPr txBox="1"/>
                      <wps:spPr>
                        <a:xfrm>
                          <a:off x="0" y="0"/>
                          <a:ext cx="5904230" cy="388620"/>
                        </a:xfrm>
                        <a:prstGeom prst="rect">
                          <a:avLst/>
                        </a:prstGeom>
                        <a:solidFill>
                          <a:srgbClr val="A7C4B3"/>
                        </a:solidFill>
                      </wps:spPr>
                      <wps:txbx>
                        <w:txbxContent>
                          <w:p>
                            <w:pPr>
                              <w:spacing w:before="197"/>
                              <w:ind w:left="113" w:right="0" w:firstLine="0"/>
                              <w:jc w:val="left"/>
                              <w:rPr>
                                <w:b/>
                                <w:color w:val="000000"/>
                                <w:sz w:val="20"/>
                              </w:rPr>
                            </w:pPr>
                            <w:r>
                              <w:rPr>
                                <w:b/>
                                <w:color w:val="FFFFFF"/>
                                <w:w w:val="90"/>
                                <w:sz w:val="20"/>
                              </w:rPr>
                              <w:t>Recommendation</w:t>
                            </w:r>
                            <w:r>
                              <w:rPr>
                                <w:b/>
                                <w:color w:val="FFFFFF"/>
                                <w:spacing w:val="9"/>
                                <w:sz w:val="20"/>
                              </w:rPr>
                              <w:t> </w:t>
                            </w:r>
                            <w:r>
                              <w:rPr>
                                <w:b/>
                                <w:color w:val="FFFFFF"/>
                                <w:w w:val="90"/>
                                <w:sz w:val="20"/>
                              </w:rPr>
                              <w:t>11</w:t>
                            </w:r>
                            <w:r>
                              <w:rPr>
                                <w:b/>
                                <w:color w:val="FFFFFF"/>
                                <w:spacing w:val="9"/>
                                <w:sz w:val="20"/>
                              </w:rPr>
                              <w:t> </w:t>
                            </w:r>
                            <w:r>
                              <w:rPr>
                                <w:b/>
                                <w:color w:val="FFFFFF"/>
                                <w:w w:val="90"/>
                                <w:sz w:val="20"/>
                              </w:rPr>
                              <w:t>–</w:t>
                            </w:r>
                            <w:r>
                              <w:rPr>
                                <w:b/>
                                <w:color w:val="FFFFFF"/>
                                <w:spacing w:val="10"/>
                                <w:sz w:val="20"/>
                              </w:rPr>
                              <w:t> </w:t>
                            </w:r>
                            <w:r>
                              <w:rPr>
                                <w:b/>
                                <w:color w:val="FFFFFF"/>
                                <w:w w:val="90"/>
                                <w:sz w:val="20"/>
                              </w:rPr>
                              <w:t>Energy</w:t>
                            </w:r>
                            <w:r>
                              <w:rPr>
                                <w:b/>
                                <w:color w:val="FFFFFF"/>
                                <w:spacing w:val="9"/>
                                <w:sz w:val="20"/>
                              </w:rPr>
                              <w:t> </w:t>
                            </w:r>
                            <w:r>
                              <w:rPr>
                                <w:b/>
                                <w:color w:val="FFFFFF"/>
                                <w:w w:val="90"/>
                                <w:sz w:val="20"/>
                              </w:rPr>
                              <w:t>market</w:t>
                            </w:r>
                            <w:r>
                              <w:rPr>
                                <w:b/>
                                <w:color w:val="FFFFFF"/>
                                <w:spacing w:val="10"/>
                                <w:sz w:val="20"/>
                              </w:rPr>
                              <w:t> </w:t>
                            </w:r>
                            <w:r>
                              <w:rPr>
                                <w:b/>
                                <w:color w:val="FFFFFF"/>
                                <w:spacing w:val="-2"/>
                                <w:w w:val="90"/>
                                <w:sz w:val="20"/>
                              </w:rPr>
                              <w:t>structure</w:t>
                            </w:r>
                          </w:p>
                        </w:txbxContent>
                      </wps:txbx>
                      <wps:bodyPr wrap="square" lIns="0" tIns="0" rIns="0" bIns="0" rtlCol="0">
                        <a:noAutofit/>
                      </wps:bodyPr>
                    </wps:wsp>
                  </a:graphicData>
                </a:graphic>
              </wp:anchor>
            </w:drawing>
          </mc:Choice>
          <mc:Fallback>
            <w:pict>
              <v:shape style="position:absolute;margin-left:51.023602pt;margin-top:6.564461pt;width:464.9pt;height:30.6pt;mso-position-horizontal-relative:page;mso-position-vertical-relative:paragraph;z-index:-15706112;mso-wrap-distance-left:0;mso-wrap-distance-right:0" type="#_x0000_t202" id="docshape62" filled="true" fillcolor="#a7c4b3" stroked="false">
                <v:textbox inset="0,0,0,0">
                  <w:txbxContent>
                    <w:p>
                      <w:pPr>
                        <w:spacing w:before="197"/>
                        <w:ind w:left="113" w:right="0" w:firstLine="0"/>
                        <w:jc w:val="left"/>
                        <w:rPr>
                          <w:b/>
                          <w:color w:val="000000"/>
                          <w:sz w:val="20"/>
                        </w:rPr>
                      </w:pPr>
                      <w:r>
                        <w:rPr>
                          <w:b/>
                          <w:color w:val="FFFFFF"/>
                          <w:w w:val="90"/>
                          <w:sz w:val="20"/>
                        </w:rPr>
                        <w:t>Recommendation</w:t>
                      </w:r>
                      <w:r>
                        <w:rPr>
                          <w:b/>
                          <w:color w:val="FFFFFF"/>
                          <w:spacing w:val="9"/>
                          <w:sz w:val="20"/>
                        </w:rPr>
                        <w:t> </w:t>
                      </w:r>
                      <w:r>
                        <w:rPr>
                          <w:b/>
                          <w:color w:val="FFFFFF"/>
                          <w:w w:val="90"/>
                          <w:sz w:val="20"/>
                        </w:rPr>
                        <w:t>11</w:t>
                      </w:r>
                      <w:r>
                        <w:rPr>
                          <w:b/>
                          <w:color w:val="FFFFFF"/>
                          <w:spacing w:val="9"/>
                          <w:sz w:val="20"/>
                        </w:rPr>
                        <w:t> </w:t>
                      </w:r>
                      <w:r>
                        <w:rPr>
                          <w:b/>
                          <w:color w:val="FFFFFF"/>
                          <w:w w:val="90"/>
                          <w:sz w:val="20"/>
                        </w:rPr>
                        <w:t>–</w:t>
                      </w:r>
                      <w:r>
                        <w:rPr>
                          <w:b/>
                          <w:color w:val="FFFFFF"/>
                          <w:spacing w:val="10"/>
                          <w:sz w:val="20"/>
                        </w:rPr>
                        <w:t> </w:t>
                      </w:r>
                      <w:r>
                        <w:rPr>
                          <w:b/>
                          <w:color w:val="FFFFFF"/>
                          <w:w w:val="90"/>
                          <w:sz w:val="20"/>
                        </w:rPr>
                        <w:t>Energy</w:t>
                      </w:r>
                      <w:r>
                        <w:rPr>
                          <w:b/>
                          <w:color w:val="FFFFFF"/>
                          <w:spacing w:val="9"/>
                          <w:sz w:val="20"/>
                        </w:rPr>
                        <w:t> </w:t>
                      </w:r>
                      <w:r>
                        <w:rPr>
                          <w:b/>
                          <w:color w:val="FFFFFF"/>
                          <w:w w:val="90"/>
                          <w:sz w:val="20"/>
                        </w:rPr>
                        <w:t>market</w:t>
                      </w:r>
                      <w:r>
                        <w:rPr>
                          <w:b/>
                          <w:color w:val="FFFFFF"/>
                          <w:spacing w:val="10"/>
                          <w:sz w:val="20"/>
                        </w:rPr>
                        <w:t> </w:t>
                      </w:r>
                      <w:r>
                        <w:rPr>
                          <w:b/>
                          <w:color w:val="FFFFFF"/>
                          <w:spacing w:val="-2"/>
                          <w:w w:val="90"/>
                          <w:sz w:val="20"/>
                        </w:rPr>
                        <w:t>structure</w:t>
                      </w:r>
                    </w:p>
                  </w:txbxContent>
                </v:textbox>
                <v:fill type="solid"/>
                <w10:wrap type="topAndBottom"/>
              </v:shape>
            </w:pict>
          </mc:Fallback>
        </mc:AlternateContent>
      </w:r>
    </w:p>
    <w:p>
      <w:pPr>
        <w:pStyle w:val="BodyText"/>
        <w:spacing w:before="1"/>
        <w:rPr>
          <w:sz w:val="6"/>
        </w:rPr>
      </w:pPr>
    </w:p>
    <w:p>
      <w:pPr>
        <w:pStyle w:val="BodyText"/>
        <w:spacing w:line="266" w:lineRule="auto" w:before="99"/>
        <w:ind w:left="1417" w:right="1126" w:hanging="284"/>
      </w:pPr>
      <w:r>
        <w:rPr>
          <w:b/>
          <w:color w:val="609198"/>
          <w:spacing w:val="-2"/>
          <w:sz w:val="16"/>
        </w:rPr>
        <w:t>11A</w:t>
      </w:r>
      <w:r>
        <w:rPr>
          <w:b/>
          <w:color w:val="609198"/>
          <w:spacing w:val="-5"/>
          <w:sz w:val="16"/>
        </w:rPr>
        <w:t> </w:t>
      </w:r>
      <w:r>
        <w:rPr>
          <w:color w:val="3C3C3B"/>
          <w:spacing w:val="-2"/>
        </w:rPr>
        <w:t>Request</w:t>
      </w:r>
      <w:r>
        <w:rPr>
          <w:color w:val="3C3C3B"/>
          <w:spacing w:val="-11"/>
        </w:rPr>
        <w:t> </w:t>
      </w:r>
      <w:r>
        <w:rPr>
          <w:color w:val="3C3C3B"/>
          <w:spacing w:val="-2"/>
        </w:rPr>
        <w:t>the</w:t>
      </w:r>
      <w:r>
        <w:rPr>
          <w:color w:val="3C3C3B"/>
          <w:spacing w:val="-11"/>
        </w:rPr>
        <w:t> </w:t>
      </w:r>
      <w:r>
        <w:rPr>
          <w:color w:val="3C3C3B"/>
          <w:spacing w:val="-2"/>
        </w:rPr>
        <w:t>COAG</w:t>
      </w:r>
      <w:r>
        <w:rPr>
          <w:color w:val="3C3C3B"/>
          <w:spacing w:val="-11"/>
        </w:rPr>
        <w:t> </w:t>
      </w:r>
      <w:r>
        <w:rPr>
          <w:color w:val="3C3C3B"/>
          <w:spacing w:val="-2"/>
        </w:rPr>
        <w:t>Energy</w:t>
      </w:r>
      <w:r>
        <w:rPr>
          <w:color w:val="3C3C3B"/>
          <w:spacing w:val="-11"/>
        </w:rPr>
        <w:t> </w:t>
      </w:r>
      <w:r>
        <w:rPr>
          <w:color w:val="3C3C3B"/>
          <w:spacing w:val="-2"/>
        </w:rPr>
        <w:t>Council</w:t>
      </w:r>
      <w:r>
        <w:rPr>
          <w:color w:val="3C3C3B"/>
          <w:spacing w:val="-11"/>
        </w:rPr>
        <w:t> </w:t>
      </w:r>
      <w:r>
        <w:rPr>
          <w:color w:val="3C3C3B"/>
          <w:spacing w:val="-2"/>
        </w:rPr>
        <w:t>to</w:t>
      </w:r>
      <w:r>
        <w:rPr>
          <w:color w:val="3C3C3B"/>
          <w:spacing w:val="-11"/>
        </w:rPr>
        <w:t> </w:t>
      </w:r>
      <w:r>
        <w:rPr>
          <w:color w:val="3C3C3B"/>
          <w:spacing w:val="-2"/>
        </w:rPr>
        <w:t>review</w:t>
      </w:r>
      <w:r>
        <w:rPr>
          <w:color w:val="3C3C3B"/>
          <w:spacing w:val="-11"/>
        </w:rPr>
        <w:t> </w:t>
      </w:r>
      <w:r>
        <w:rPr>
          <w:color w:val="3C3C3B"/>
          <w:spacing w:val="-2"/>
        </w:rPr>
        <w:t>the</w:t>
      </w:r>
      <w:r>
        <w:rPr>
          <w:color w:val="3C3C3B"/>
          <w:spacing w:val="-11"/>
        </w:rPr>
        <w:t> </w:t>
      </w:r>
      <w:r>
        <w:rPr>
          <w:color w:val="3C3C3B"/>
          <w:spacing w:val="-2"/>
        </w:rPr>
        <w:t>structure</w:t>
      </w:r>
      <w:r>
        <w:rPr>
          <w:color w:val="3C3C3B"/>
          <w:spacing w:val="-11"/>
        </w:rPr>
        <w:t> </w:t>
      </w:r>
      <w:r>
        <w:rPr>
          <w:color w:val="3C3C3B"/>
          <w:spacing w:val="-2"/>
        </w:rPr>
        <w:t>of</w:t>
      </w:r>
      <w:r>
        <w:rPr>
          <w:color w:val="3C3C3B"/>
          <w:spacing w:val="-11"/>
        </w:rPr>
        <w:t> </w:t>
      </w:r>
      <w:r>
        <w:rPr>
          <w:color w:val="3C3C3B"/>
          <w:spacing w:val="-2"/>
        </w:rPr>
        <w:t>the</w:t>
      </w:r>
      <w:r>
        <w:rPr>
          <w:color w:val="3C3C3B"/>
          <w:spacing w:val="-11"/>
        </w:rPr>
        <w:t> </w:t>
      </w:r>
      <w:r>
        <w:rPr>
          <w:color w:val="3C3C3B"/>
          <w:spacing w:val="-2"/>
        </w:rPr>
        <w:t>energy</w:t>
      </w:r>
      <w:r>
        <w:rPr>
          <w:color w:val="3C3C3B"/>
          <w:spacing w:val="-11"/>
        </w:rPr>
        <w:t> </w:t>
      </w:r>
      <w:r>
        <w:rPr>
          <w:color w:val="3C3C3B"/>
          <w:spacing w:val="-2"/>
        </w:rPr>
        <w:t>market,</w:t>
      </w:r>
      <w:r>
        <w:rPr>
          <w:color w:val="3C3C3B"/>
          <w:spacing w:val="-11"/>
        </w:rPr>
        <w:t> </w:t>
      </w:r>
      <w:r>
        <w:rPr>
          <w:color w:val="3C3C3B"/>
          <w:spacing w:val="-2"/>
        </w:rPr>
        <w:t>so</w:t>
      </w:r>
      <w:r>
        <w:rPr>
          <w:color w:val="3C3C3B"/>
          <w:spacing w:val="-11"/>
        </w:rPr>
        <w:t> </w:t>
      </w:r>
      <w:r>
        <w:rPr>
          <w:color w:val="3C3C3B"/>
          <w:spacing w:val="-2"/>
        </w:rPr>
        <w:t>that</w:t>
      </w:r>
      <w:r>
        <w:rPr>
          <w:color w:val="3C3C3B"/>
          <w:spacing w:val="-11"/>
        </w:rPr>
        <w:t> </w:t>
      </w:r>
      <w:r>
        <w:rPr>
          <w:color w:val="3C3C3B"/>
          <w:spacing w:val="-2"/>
        </w:rPr>
        <w:t>it</w:t>
      </w:r>
      <w:r>
        <w:rPr>
          <w:color w:val="3C3C3B"/>
          <w:spacing w:val="-11"/>
        </w:rPr>
        <w:t> </w:t>
      </w:r>
      <w:r>
        <w:rPr>
          <w:color w:val="3C3C3B"/>
          <w:spacing w:val="-2"/>
        </w:rPr>
        <w:t>is</w:t>
      </w:r>
      <w:r>
        <w:rPr>
          <w:color w:val="3C3C3B"/>
          <w:spacing w:val="-11"/>
        </w:rPr>
        <w:t> </w:t>
      </w:r>
      <w:r>
        <w:rPr>
          <w:color w:val="3C3C3B"/>
          <w:spacing w:val="-2"/>
        </w:rPr>
        <w:t>structured </w:t>
      </w:r>
      <w:r>
        <w:rPr>
          <w:color w:val="3C3C3B"/>
        </w:rPr>
        <w:t>to deliver long-term interests of consumers.</w:t>
      </w:r>
    </w:p>
    <w:p>
      <w:pPr>
        <w:pStyle w:val="BodyText"/>
        <w:spacing w:before="3"/>
        <w:rPr>
          <w:sz w:val="9"/>
        </w:rPr>
      </w:pPr>
      <w:r>
        <w:rPr/>
        <mc:AlternateContent>
          <mc:Choice Requires="wps">
            <w:drawing>
              <wp:anchor distT="0" distB="0" distL="0" distR="0" allowOverlap="1" layoutInCell="1" locked="0" behindDoc="1" simplePos="0" relativeHeight="487610880">
                <wp:simplePos x="0" y="0"/>
                <wp:positionH relativeFrom="page">
                  <wp:posOffset>647999</wp:posOffset>
                </wp:positionH>
                <wp:positionV relativeFrom="paragraph">
                  <wp:posOffset>83381</wp:posOffset>
                </wp:positionV>
                <wp:extent cx="5904230" cy="1270"/>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5904230" cy="1270"/>
                        </a:xfrm>
                        <a:custGeom>
                          <a:avLst/>
                          <a:gdLst/>
                          <a:ahLst/>
                          <a:cxnLst/>
                          <a:rect l="l" t="t" r="r" b="b"/>
                          <a:pathLst>
                            <a:path w="5904230" h="0">
                              <a:moveTo>
                                <a:pt x="0" y="0"/>
                              </a:moveTo>
                              <a:lnTo>
                                <a:pt x="5904001" y="0"/>
                              </a:lnTo>
                            </a:path>
                          </a:pathLst>
                        </a:custGeom>
                        <a:ln w="6350">
                          <a:solidFill>
                            <a:srgbClr val="71A188"/>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6.565461pt;width:464.9pt;height:.1pt;mso-position-horizontal-relative:page;mso-position-vertical-relative:paragraph;z-index:-15705600;mso-wrap-distance-left:0;mso-wrap-distance-right:0" id="docshape63" coordorigin="1020,131" coordsize="9298,0" path="m1020,131l10318,131e" filled="false" stroked="true" strokeweight=".5pt" strokecolor="#71a188">
                <v:path arrowok="t"/>
                <v:stroke dashstyle="solid"/>
                <w10:wrap type="topAndBottom"/>
              </v:shape>
            </w:pict>
          </mc:Fallback>
        </mc:AlternateContent>
      </w:r>
    </w:p>
    <w:p>
      <w:pPr>
        <w:spacing w:before="157"/>
        <w:ind w:left="0" w:right="109" w:firstLine="0"/>
        <w:jc w:val="right"/>
        <w:rPr>
          <w:b/>
          <w:sz w:val="24"/>
        </w:rPr>
      </w:pPr>
      <w:r>
        <w:rPr>
          <w:b/>
          <w:color w:val="B37B80"/>
          <w:spacing w:val="-4"/>
          <w:w w:val="95"/>
          <w:sz w:val="24"/>
        </w:rPr>
        <w:t>xiii</w:t>
      </w:r>
    </w:p>
    <w:p>
      <w:pPr>
        <w:spacing w:after="0"/>
        <w:jc w:val="right"/>
        <w:rPr>
          <w:sz w:val="24"/>
        </w:rPr>
        <w:sectPr>
          <w:pgSz w:w="11910" w:h="16840"/>
          <w:pgMar w:top="900" w:bottom="280" w:left="0" w:right="560"/>
        </w:sectPr>
      </w:pPr>
    </w:p>
    <w:p>
      <w:pPr>
        <w:spacing w:before="71"/>
        <w:ind w:left="1587" w:right="0" w:firstLine="0"/>
        <w:jc w:val="left"/>
        <w:rPr>
          <w:b/>
          <w:sz w:val="62"/>
        </w:rPr>
      </w:pPr>
      <w:r>
        <w:rPr/>
        <mc:AlternateContent>
          <mc:Choice Requires="wps">
            <w:drawing>
              <wp:anchor distT="0" distB="0" distL="0" distR="0" allowOverlap="1" layoutInCell="1" locked="0" behindDoc="0" simplePos="0" relativeHeight="15753216">
                <wp:simplePos x="0" y="0"/>
                <wp:positionH relativeFrom="page">
                  <wp:posOffset>501065</wp:posOffset>
                </wp:positionH>
                <wp:positionV relativeFrom="paragraph">
                  <wp:posOffset>27649</wp:posOffset>
                </wp:positionV>
                <wp:extent cx="136525" cy="339217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2.177119pt;width:10.75pt;height:267.1pt;mso-position-horizontal-relative:page;mso-position-vertical-relative:paragraph;z-index:15753216" type="#_x0000_t202" id="docshape64"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4E868E"/>
          <w:spacing w:val="-2"/>
          <w:sz w:val="62"/>
        </w:rPr>
        <w:t>INTRODUCTION</w:t>
      </w:r>
    </w:p>
    <w:p>
      <w:pPr>
        <w:pStyle w:val="BodyText"/>
        <w:rPr>
          <w:b/>
          <w:sz w:val="80"/>
        </w:rPr>
      </w:pPr>
    </w:p>
    <w:p>
      <w:pPr>
        <w:pStyle w:val="BodyText"/>
        <w:spacing w:before="1"/>
        <w:rPr>
          <w:b/>
          <w:sz w:val="109"/>
        </w:rPr>
      </w:pPr>
    </w:p>
    <w:p>
      <w:pPr>
        <w:spacing w:line="256" w:lineRule="auto" w:before="0"/>
        <w:ind w:left="1587" w:right="1181" w:firstLine="0"/>
        <w:jc w:val="left"/>
        <w:rPr>
          <w:b/>
          <w:sz w:val="26"/>
        </w:rPr>
      </w:pPr>
      <w:r>
        <w:rPr>
          <w:b/>
          <w:color w:val="4E868E"/>
          <w:spacing w:val="-8"/>
          <w:sz w:val="26"/>
        </w:rPr>
        <w:t>In November 2016, the Victorian Government announced an independent </w:t>
      </w:r>
      <w:r>
        <w:rPr>
          <w:b/>
          <w:color w:val="4E868E"/>
          <w:w w:val="90"/>
          <w:sz w:val="26"/>
        </w:rPr>
        <w:t>bi-partisan review of electricity and gas retail markets in Victoria (referred to </w:t>
      </w:r>
      <w:r>
        <w:rPr>
          <w:b/>
          <w:color w:val="4E868E"/>
          <w:spacing w:val="-4"/>
          <w:sz w:val="26"/>
        </w:rPr>
        <w:t>in</w:t>
      </w:r>
      <w:r>
        <w:rPr>
          <w:b/>
          <w:color w:val="4E868E"/>
          <w:spacing w:val="-15"/>
          <w:sz w:val="26"/>
        </w:rPr>
        <w:t> </w:t>
      </w:r>
      <w:r>
        <w:rPr>
          <w:b/>
          <w:color w:val="4E868E"/>
          <w:spacing w:val="-4"/>
          <w:sz w:val="26"/>
        </w:rPr>
        <w:t>this</w:t>
      </w:r>
      <w:r>
        <w:rPr>
          <w:b/>
          <w:color w:val="4E868E"/>
          <w:spacing w:val="-14"/>
          <w:sz w:val="26"/>
        </w:rPr>
        <w:t> </w:t>
      </w:r>
      <w:r>
        <w:rPr>
          <w:b/>
          <w:color w:val="4E868E"/>
          <w:spacing w:val="-4"/>
          <w:sz w:val="26"/>
        </w:rPr>
        <w:t>report</w:t>
      </w:r>
      <w:r>
        <w:rPr>
          <w:b/>
          <w:color w:val="4E868E"/>
          <w:spacing w:val="-14"/>
          <w:sz w:val="26"/>
        </w:rPr>
        <w:t> </w:t>
      </w:r>
      <w:r>
        <w:rPr>
          <w:b/>
          <w:color w:val="4E868E"/>
          <w:spacing w:val="-4"/>
          <w:sz w:val="26"/>
        </w:rPr>
        <w:t>as</w:t>
      </w:r>
      <w:r>
        <w:rPr>
          <w:b/>
          <w:color w:val="4E868E"/>
          <w:spacing w:val="-14"/>
          <w:sz w:val="26"/>
        </w:rPr>
        <w:t> </w:t>
      </w:r>
      <w:r>
        <w:rPr>
          <w:b/>
          <w:color w:val="4E868E"/>
          <w:spacing w:val="-4"/>
          <w:sz w:val="26"/>
        </w:rPr>
        <w:t>‘the</w:t>
      </w:r>
      <w:r>
        <w:rPr>
          <w:b/>
          <w:color w:val="4E868E"/>
          <w:spacing w:val="-14"/>
          <w:sz w:val="26"/>
        </w:rPr>
        <w:t> </w:t>
      </w:r>
      <w:r>
        <w:rPr>
          <w:b/>
          <w:color w:val="4E868E"/>
          <w:spacing w:val="-4"/>
          <w:sz w:val="26"/>
        </w:rPr>
        <w:t>review’).</w:t>
      </w:r>
    </w:p>
    <w:p>
      <w:pPr>
        <w:pStyle w:val="BodyText"/>
        <w:spacing w:before="6"/>
        <w:rPr>
          <w:b/>
          <w:sz w:val="10"/>
        </w:rPr>
      </w:pPr>
    </w:p>
    <w:p>
      <w:pPr>
        <w:spacing w:after="0"/>
        <w:rPr>
          <w:sz w:val="10"/>
        </w:rPr>
        <w:sectPr>
          <w:pgSz w:w="11910" w:h="16840"/>
          <w:pgMar w:top="840" w:bottom="280" w:left="0" w:right="560"/>
        </w:sectPr>
      </w:pPr>
    </w:p>
    <w:p>
      <w:pPr>
        <w:pStyle w:val="BodyText"/>
        <w:spacing w:line="266" w:lineRule="auto" w:before="99"/>
        <w:ind w:left="1587"/>
      </w:pPr>
      <w:r>
        <w:rPr>
          <w:color w:val="3C3C3B"/>
        </w:rPr>
        <w:t>The review was prompted by concerns that the deregulation of Victoria’s energy markets is not delivering</w:t>
      </w:r>
      <w:r>
        <w:rPr>
          <w:color w:val="3C3C3B"/>
          <w:spacing w:val="-11"/>
        </w:rPr>
        <w:t> </w:t>
      </w:r>
      <w:r>
        <w:rPr>
          <w:color w:val="3C3C3B"/>
        </w:rPr>
        <w:t>the</w:t>
      </w:r>
      <w:r>
        <w:rPr>
          <w:color w:val="3C3C3B"/>
          <w:spacing w:val="-10"/>
        </w:rPr>
        <w:t> </w:t>
      </w:r>
      <w:r>
        <w:rPr>
          <w:color w:val="3C3C3B"/>
        </w:rPr>
        <w:t>anticipated</w:t>
      </w:r>
      <w:r>
        <w:rPr>
          <w:color w:val="3C3C3B"/>
          <w:spacing w:val="-10"/>
        </w:rPr>
        <w:t> </w:t>
      </w:r>
      <w:r>
        <w:rPr>
          <w:color w:val="3C3C3B"/>
        </w:rPr>
        <w:t>benefits</w:t>
      </w:r>
      <w:r>
        <w:rPr>
          <w:color w:val="3C3C3B"/>
          <w:spacing w:val="-10"/>
        </w:rPr>
        <w:t> </w:t>
      </w:r>
      <w:r>
        <w:rPr>
          <w:color w:val="3C3C3B"/>
        </w:rPr>
        <w:t>to</w:t>
      </w:r>
      <w:r>
        <w:rPr>
          <w:color w:val="3C3C3B"/>
          <w:spacing w:val="-11"/>
        </w:rPr>
        <w:t> </w:t>
      </w:r>
      <w:r>
        <w:rPr>
          <w:color w:val="3C3C3B"/>
          <w:spacing w:val="-4"/>
        </w:rPr>
        <w:t>consumers.</w:t>
      </w:r>
    </w:p>
    <w:p>
      <w:pPr>
        <w:pStyle w:val="BodyText"/>
        <w:spacing w:line="266" w:lineRule="auto" w:before="87"/>
        <w:ind w:left="1587"/>
      </w:pPr>
      <w:r>
        <w:rPr>
          <w:color w:val="3C3C3B"/>
          <w:spacing w:val="-2"/>
        </w:rPr>
        <w:t>Competition</w:t>
      </w:r>
      <w:r>
        <w:rPr>
          <w:color w:val="3C3C3B"/>
          <w:spacing w:val="-4"/>
        </w:rPr>
        <w:t> </w:t>
      </w:r>
      <w:r>
        <w:rPr>
          <w:color w:val="3C3C3B"/>
          <w:spacing w:val="-2"/>
        </w:rPr>
        <w:t>was</w:t>
      </w:r>
      <w:r>
        <w:rPr>
          <w:color w:val="3C3C3B"/>
          <w:spacing w:val="-4"/>
        </w:rPr>
        <w:t> </w:t>
      </w:r>
      <w:r>
        <w:rPr>
          <w:color w:val="3C3C3B"/>
          <w:spacing w:val="-2"/>
        </w:rPr>
        <w:t>introduced</w:t>
      </w:r>
      <w:r>
        <w:rPr>
          <w:color w:val="3C3C3B"/>
          <w:spacing w:val="-4"/>
        </w:rPr>
        <w:t> </w:t>
      </w:r>
      <w:r>
        <w:rPr>
          <w:color w:val="3C3C3B"/>
          <w:spacing w:val="-2"/>
        </w:rPr>
        <w:t>to</w:t>
      </w:r>
      <w:r>
        <w:rPr>
          <w:color w:val="3C3C3B"/>
          <w:spacing w:val="-4"/>
        </w:rPr>
        <w:t> </w:t>
      </w:r>
      <w:r>
        <w:rPr>
          <w:color w:val="3C3C3B"/>
          <w:spacing w:val="-2"/>
        </w:rPr>
        <w:t>Victoria’s</w:t>
      </w:r>
      <w:r>
        <w:rPr>
          <w:color w:val="3C3C3B"/>
          <w:spacing w:val="-4"/>
        </w:rPr>
        <w:t> </w:t>
      </w:r>
      <w:r>
        <w:rPr>
          <w:color w:val="3C3C3B"/>
          <w:spacing w:val="-2"/>
        </w:rPr>
        <w:t>energy </w:t>
      </w:r>
      <w:r>
        <w:rPr>
          <w:color w:val="3C3C3B"/>
        </w:rPr>
        <w:t>markets in 2002, with full deregulation of retail prices in 2009.</w:t>
      </w:r>
    </w:p>
    <w:p>
      <w:pPr>
        <w:pStyle w:val="BodyText"/>
        <w:spacing w:line="266" w:lineRule="auto" w:before="87"/>
        <w:ind w:left="1587"/>
      </w:pPr>
      <w:r>
        <w:rPr>
          <w:color w:val="3C3C3B"/>
        </w:rPr>
        <w:t>It</w:t>
      </w:r>
      <w:r>
        <w:rPr>
          <w:color w:val="3C3C3B"/>
          <w:spacing w:val="-14"/>
        </w:rPr>
        <w:t> </w:t>
      </w:r>
      <w:r>
        <w:rPr>
          <w:color w:val="3C3C3B"/>
        </w:rPr>
        <w:t>was</w:t>
      </w:r>
      <w:r>
        <w:rPr>
          <w:color w:val="3C3C3B"/>
          <w:spacing w:val="-14"/>
        </w:rPr>
        <w:t> </w:t>
      </w:r>
      <w:r>
        <w:rPr>
          <w:color w:val="3C3C3B"/>
        </w:rPr>
        <w:t>expected</w:t>
      </w:r>
      <w:r>
        <w:rPr>
          <w:color w:val="3C3C3B"/>
          <w:spacing w:val="-14"/>
        </w:rPr>
        <w:t> </w:t>
      </w:r>
      <w:r>
        <w:rPr>
          <w:color w:val="3C3C3B"/>
        </w:rPr>
        <w:t>that</w:t>
      </w:r>
      <w:r>
        <w:rPr>
          <w:color w:val="3C3C3B"/>
          <w:spacing w:val="-14"/>
        </w:rPr>
        <w:t> </w:t>
      </w:r>
      <w:r>
        <w:rPr>
          <w:color w:val="3C3C3B"/>
        </w:rPr>
        <w:t>competition</w:t>
      </w:r>
      <w:r>
        <w:rPr>
          <w:color w:val="3C3C3B"/>
          <w:spacing w:val="-14"/>
        </w:rPr>
        <w:t> </w:t>
      </w:r>
      <w:r>
        <w:rPr>
          <w:color w:val="3C3C3B"/>
        </w:rPr>
        <w:t>would</w:t>
      </w:r>
      <w:r>
        <w:rPr>
          <w:color w:val="3C3C3B"/>
          <w:spacing w:val="-14"/>
        </w:rPr>
        <w:t> </w:t>
      </w:r>
      <w:r>
        <w:rPr>
          <w:color w:val="3C3C3B"/>
        </w:rPr>
        <w:t>reduce energy costs for consumers and that retail companies would innovate and improve the products and services they offered.</w:t>
      </w:r>
    </w:p>
    <w:p>
      <w:pPr>
        <w:pStyle w:val="BodyText"/>
        <w:spacing w:line="266" w:lineRule="auto" w:before="88"/>
        <w:ind w:left="1587" w:right="603"/>
      </w:pPr>
      <w:r>
        <w:rPr>
          <w:color w:val="3C3C3B"/>
        </w:rPr>
        <w:t>The aim of the review was to determine whether</w:t>
      </w:r>
      <w:r>
        <w:rPr>
          <w:color w:val="3C3C3B"/>
          <w:spacing w:val="-14"/>
        </w:rPr>
        <w:t> </w:t>
      </w:r>
      <w:r>
        <w:rPr>
          <w:color w:val="3C3C3B"/>
        </w:rPr>
        <w:t>the</w:t>
      </w:r>
      <w:r>
        <w:rPr>
          <w:color w:val="3C3C3B"/>
          <w:spacing w:val="-14"/>
        </w:rPr>
        <w:t> </w:t>
      </w:r>
      <w:r>
        <w:rPr>
          <w:color w:val="3C3C3B"/>
        </w:rPr>
        <w:t>electricity</w:t>
      </w:r>
      <w:r>
        <w:rPr>
          <w:color w:val="3C3C3B"/>
          <w:spacing w:val="-14"/>
        </w:rPr>
        <w:t> </w:t>
      </w:r>
      <w:r>
        <w:rPr>
          <w:color w:val="3C3C3B"/>
        </w:rPr>
        <w:t>and</w:t>
      </w:r>
      <w:r>
        <w:rPr>
          <w:color w:val="3C3C3B"/>
          <w:spacing w:val="-14"/>
        </w:rPr>
        <w:t> </w:t>
      </w:r>
      <w:r>
        <w:rPr>
          <w:color w:val="3C3C3B"/>
        </w:rPr>
        <w:t>gas</w:t>
      </w:r>
      <w:r>
        <w:rPr>
          <w:color w:val="3C3C3B"/>
          <w:spacing w:val="-14"/>
        </w:rPr>
        <w:t> </w:t>
      </w:r>
      <w:r>
        <w:rPr>
          <w:color w:val="3C3C3B"/>
        </w:rPr>
        <w:t>retail</w:t>
      </w:r>
      <w:r>
        <w:rPr>
          <w:color w:val="3C3C3B"/>
          <w:spacing w:val="-14"/>
        </w:rPr>
        <w:t> </w:t>
      </w:r>
      <w:r>
        <w:rPr>
          <w:color w:val="3C3C3B"/>
        </w:rPr>
        <w:t>markets are operating in the interests of Victorian consumers</w:t>
      </w:r>
      <w:r>
        <w:rPr>
          <w:color w:val="3C3C3B"/>
          <w:spacing w:val="-14"/>
        </w:rPr>
        <w:t> </w:t>
      </w:r>
      <w:r>
        <w:rPr>
          <w:color w:val="3C3C3B"/>
        </w:rPr>
        <w:t>and</w:t>
      </w:r>
      <w:r>
        <w:rPr>
          <w:color w:val="3C3C3B"/>
          <w:spacing w:val="-14"/>
        </w:rPr>
        <w:t> </w:t>
      </w:r>
      <w:r>
        <w:rPr>
          <w:color w:val="3C3C3B"/>
        </w:rPr>
        <w:t>to</w:t>
      </w:r>
      <w:r>
        <w:rPr>
          <w:color w:val="3C3C3B"/>
          <w:spacing w:val="-14"/>
        </w:rPr>
        <w:t> </w:t>
      </w:r>
      <w:r>
        <w:rPr>
          <w:color w:val="3C3C3B"/>
        </w:rPr>
        <w:t>identify</w:t>
      </w:r>
      <w:r>
        <w:rPr>
          <w:color w:val="3C3C3B"/>
          <w:spacing w:val="-14"/>
        </w:rPr>
        <w:t> </w:t>
      </w:r>
      <w:r>
        <w:rPr>
          <w:color w:val="3C3C3B"/>
        </w:rPr>
        <w:t>options</w:t>
      </w:r>
      <w:r>
        <w:rPr>
          <w:color w:val="3C3C3B"/>
          <w:spacing w:val="-14"/>
        </w:rPr>
        <w:t> </w:t>
      </w:r>
      <w:r>
        <w:rPr>
          <w:color w:val="3C3C3B"/>
        </w:rPr>
        <w:t>that</w:t>
      </w:r>
      <w:r>
        <w:rPr>
          <w:color w:val="3C3C3B"/>
          <w:spacing w:val="-14"/>
        </w:rPr>
        <w:t> </w:t>
      </w:r>
      <w:r>
        <w:rPr>
          <w:color w:val="3C3C3B"/>
        </w:rPr>
        <w:t>would improve outcomes for consumers.</w:t>
      </w:r>
    </w:p>
    <w:p>
      <w:pPr>
        <w:spacing w:before="206"/>
        <w:ind w:left="1587" w:right="0" w:firstLine="0"/>
        <w:jc w:val="left"/>
        <w:rPr>
          <w:b/>
          <w:sz w:val="26"/>
        </w:rPr>
      </w:pPr>
      <w:r>
        <w:rPr>
          <w:b/>
          <w:color w:val="4E868E"/>
          <w:spacing w:val="-8"/>
          <w:sz w:val="26"/>
        </w:rPr>
        <w:t>SCOPE</w:t>
      </w:r>
      <w:r>
        <w:rPr>
          <w:b/>
          <w:color w:val="4E868E"/>
          <w:spacing w:val="-10"/>
          <w:sz w:val="26"/>
        </w:rPr>
        <w:t> </w:t>
      </w:r>
      <w:r>
        <w:rPr>
          <w:b/>
          <w:color w:val="4E868E"/>
          <w:spacing w:val="-8"/>
          <w:sz w:val="26"/>
        </w:rPr>
        <w:t>OF</w:t>
      </w:r>
      <w:r>
        <w:rPr>
          <w:b/>
          <w:color w:val="4E868E"/>
          <w:spacing w:val="-10"/>
          <w:sz w:val="26"/>
        </w:rPr>
        <w:t> </w:t>
      </w:r>
      <w:r>
        <w:rPr>
          <w:b/>
          <w:color w:val="4E868E"/>
          <w:spacing w:val="-8"/>
          <w:sz w:val="26"/>
        </w:rPr>
        <w:t>THE</w:t>
      </w:r>
      <w:r>
        <w:rPr>
          <w:b/>
          <w:color w:val="4E868E"/>
          <w:spacing w:val="-10"/>
          <w:sz w:val="26"/>
        </w:rPr>
        <w:t> </w:t>
      </w:r>
      <w:r>
        <w:rPr>
          <w:b/>
          <w:color w:val="4E868E"/>
          <w:spacing w:val="-8"/>
          <w:sz w:val="26"/>
        </w:rPr>
        <w:t>REVIEW</w:t>
      </w:r>
    </w:p>
    <w:p>
      <w:pPr>
        <w:pStyle w:val="BodyText"/>
        <w:spacing w:line="266" w:lineRule="auto" w:before="99"/>
        <w:ind w:left="1587"/>
      </w:pPr>
      <w:r>
        <w:rPr>
          <w:color w:val="3C3C3B"/>
        </w:rPr>
        <w:t>The</w:t>
      </w:r>
      <w:r>
        <w:rPr>
          <w:color w:val="3C3C3B"/>
          <w:spacing w:val="-14"/>
        </w:rPr>
        <w:t> </w:t>
      </w:r>
      <w:r>
        <w:rPr>
          <w:color w:val="3C3C3B"/>
        </w:rPr>
        <w:t>review</w:t>
      </w:r>
      <w:r>
        <w:rPr>
          <w:color w:val="3C3C3B"/>
          <w:spacing w:val="-14"/>
        </w:rPr>
        <w:t> </w:t>
      </w:r>
      <w:r>
        <w:rPr>
          <w:color w:val="3C3C3B"/>
        </w:rPr>
        <w:t>examined</w:t>
      </w:r>
      <w:r>
        <w:rPr>
          <w:color w:val="3C3C3B"/>
          <w:spacing w:val="-14"/>
        </w:rPr>
        <w:t> </w:t>
      </w:r>
      <w:r>
        <w:rPr>
          <w:color w:val="3C3C3B"/>
        </w:rPr>
        <w:t>the</w:t>
      </w:r>
      <w:r>
        <w:rPr>
          <w:color w:val="3C3C3B"/>
          <w:spacing w:val="-14"/>
        </w:rPr>
        <w:t> </w:t>
      </w:r>
      <w:r>
        <w:rPr>
          <w:color w:val="3C3C3B"/>
        </w:rPr>
        <w:t>operation</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electricity and gas retail markets in Victoria for residential</w:t>
      </w:r>
    </w:p>
    <w:p>
      <w:pPr>
        <w:pStyle w:val="BodyText"/>
        <w:spacing w:line="266" w:lineRule="auto" w:before="1"/>
        <w:ind w:left="1587"/>
      </w:pPr>
      <w:r>
        <w:rPr>
          <w:color w:val="3C3C3B"/>
        </w:rPr>
        <w:t>and small business consumers. References to ‘consumers’ in this report refer to residential and small business consumers – defined for Victorian regulatory purposes as consumers with annual </w:t>
      </w:r>
      <w:r>
        <w:rPr>
          <w:color w:val="3C3C3B"/>
          <w:spacing w:val="-2"/>
        </w:rPr>
        <w:t>consumption</w:t>
      </w:r>
      <w:r>
        <w:rPr>
          <w:color w:val="3C3C3B"/>
          <w:spacing w:val="-7"/>
        </w:rPr>
        <w:t> </w:t>
      </w:r>
      <w:r>
        <w:rPr>
          <w:color w:val="3C3C3B"/>
          <w:spacing w:val="-2"/>
        </w:rPr>
        <w:t>of</w:t>
      </w:r>
      <w:r>
        <w:rPr>
          <w:color w:val="3C3C3B"/>
          <w:spacing w:val="-7"/>
        </w:rPr>
        <w:t> </w:t>
      </w:r>
      <w:r>
        <w:rPr>
          <w:color w:val="3C3C3B"/>
          <w:spacing w:val="-2"/>
        </w:rPr>
        <w:t>less</w:t>
      </w:r>
      <w:r>
        <w:rPr>
          <w:color w:val="3C3C3B"/>
          <w:spacing w:val="-7"/>
        </w:rPr>
        <w:t> </w:t>
      </w:r>
      <w:r>
        <w:rPr>
          <w:color w:val="3C3C3B"/>
          <w:spacing w:val="-2"/>
        </w:rPr>
        <w:t>than</w:t>
      </w:r>
      <w:r>
        <w:rPr>
          <w:color w:val="3C3C3B"/>
          <w:spacing w:val="-7"/>
        </w:rPr>
        <w:t> </w:t>
      </w:r>
      <w:r>
        <w:rPr>
          <w:color w:val="3C3C3B"/>
          <w:spacing w:val="-2"/>
        </w:rPr>
        <w:t>40MWh</w:t>
      </w:r>
      <w:r>
        <w:rPr>
          <w:color w:val="3C3C3B"/>
          <w:spacing w:val="-7"/>
        </w:rPr>
        <w:t> </w:t>
      </w:r>
      <w:r>
        <w:rPr>
          <w:color w:val="3C3C3B"/>
          <w:spacing w:val="-2"/>
        </w:rPr>
        <w:t>for</w:t>
      </w:r>
      <w:r>
        <w:rPr>
          <w:color w:val="3C3C3B"/>
          <w:spacing w:val="-7"/>
        </w:rPr>
        <w:t> </w:t>
      </w:r>
      <w:r>
        <w:rPr>
          <w:color w:val="3C3C3B"/>
          <w:spacing w:val="-2"/>
        </w:rPr>
        <w:t>electricity</w:t>
      </w:r>
      <w:r>
        <w:rPr>
          <w:color w:val="3C3C3B"/>
          <w:spacing w:val="-7"/>
        </w:rPr>
        <w:t> </w:t>
      </w:r>
      <w:r>
        <w:rPr>
          <w:color w:val="3C3C3B"/>
          <w:spacing w:val="-2"/>
        </w:rPr>
        <w:t>and </w:t>
      </w:r>
      <w:r>
        <w:rPr>
          <w:color w:val="3C3C3B"/>
        </w:rPr>
        <w:t>1,000GJ for gas.</w:t>
      </w:r>
    </w:p>
    <w:p>
      <w:pPr>
        <w:pStyle w:val="BodyText"/>
        <w:spacing w:line="266" w:lineRule="auto" w:before="90"/>
        <w:ind w:left="1587"/>
      </w:pPr>
      <w:r>
        <w:rPr>
          <w:color w:val="3C3C3B"/>
        </w:rPr>
        <w:t>In</w:t>
      </w:r>
      <w:r>
        <w:rPr>
          <w:color w:val="3C3C3B"/>
          <w:spacing w:val="-14"/>
        </w:rPr>
        <w:t> </w:t>
      </w:r>
      <w:r>
        <w:rPr>
          <w:color w:val="3C3C3B"/>
        </w:rPr>
        <w:t>accordance</w:t>
      </w:r>
      <w:r>
        <w:rPr>
          <w:color w:val="3C3C3B"/>
          <w:spacing w:val="-14"/>
        </w:rPr>
        <w:t> </w:t>
      </w:r>
      <w:r>
        <w:rPr>
          <w:color w:val="3C3C3B"/>
        </w:rPr>
        <w:t>with</w:t>
      </w:r>
      <w:r>
        <w:rPr>
          <w:color w:val="3C3C3B"/>
          <w:spacing w:val="-14"/>
        </w:rPr>
        <w:t> </w:t>
      </w:r>
      <w:r>
        <w:rPr>
          <w:color w:val="3C3C3B"/>
        </w:rPr>
        <w:t>the</w:t>
      </w:r>
      <w:r>
        <w:rPr>
          <w:color w:val="3C3C3B"/>
          <w:spacing w:val="-14"/>
        </w:rPr>
        <w:t> </w:t>
      </w:r>
      <w:r>
        <w:rPr>
          <w:color w:val="3C3C3B"/>
        </w:rPr>
        <w:t>terms</w:t>
      </w:r>
      <w:r>
        <w:rPr>
          <w:color w:val="3C3C3B"/>
          <w:spacing w:val="-14"/>
        </w:rPr>
        <w:t> </w:t>
      </w:r>
      <w:r>
        <w:rPr>
          <w:color w:val="3C3C3B"/>
        </w:rPr>
        <w:t>of</w:t>
      </w:r>
      <w:r>
        <w:rPr>
          <w:color w:val="3C3C3B"/>
          <w:spacing w:val="-14"/>
        </w:rPr>
        <w:t> </w:t>
      </w:r>
      <w:r>
        <w:rPr>
          <w:color w:val="3C3C3B"/>
        </w:rPr>
        <w:t>reference</w:t>
      </w:r>
      <w:r>
        <w:rPr>
          <w:color w:val="3C3C3B"/>
          <w:position w:val="7"/>
          <w:sz w:val="11"/>
        </w:rPr>
        <w:t>2</w:t>
      </w:r>
      <w:r>
        <w:rPr>
          <w:color w:val="3C3C3B"/>
        </w:rPr>
        <w:t>,</w:t>
      </w:r>
      <w:r>
        <w:rPr>
          <w:color w:val="3C3C3B"/>
          <w:spacing w:val="-14"/>
        </w:rPr>
        <w:t> </w:t>
      </w:r>
      <w:r>
        <w:rPr>
          <w:color w:val="3C3C3B"/>
        </w:rPr>
        <w:t>the review considered:</w:t>
      </w:r>
    </w:p>
    <w:p>
      <w:pPr>
        <w:pStyle w:val="ListParagraph"/>
        <w:numPr>
          <w:ilvl w:val="0"/>
          <w:numId w:val="4"/>
        </w:numPr>
        <w:tabs>
          <w:tab w:pos="1814" w:val="left" w:leader="none"/>
        </w:tabs>
        <w:spacing w:line="266" w:lineRule="auto" w:before="86" w:after="0"/>
        <w:ind w:left="1814" w:right="111" w:hanging="227"/>
        <w:jc w:val="left"/>
        <w:rPr>
          <w:sz w:val="20"/>
        </w:rPr>
      </w:pPr>
      <w:r>
        <w:rPr>
          <w:color w:val="3C3C3B"/>
          <w:sz w:val="20"/>
        </w:rPr>
        <w:t>The characteristics of the electricity and gas </w:t>
      </w:r>
      <w:r>
        <w:rPr>
          <w:color w:val="3C3C3B"/>
          <w:spacing w:val="-2"/>
          <w:sz w:val="20"/>
        </w:rPr>
        <w:t>retail</w:t>
      </w:r>
      <w:r>
        <w:rPr>
          <w:color w:val="3C3C3B"/>
          <w:spacing w:val="-12"/>
          <w:sz w:val="20"/>
        </w:rPr>
        <w:t> </w:t>
      </w:r>
      <w:r>
        <w:rPr>
          <w:color w:val="3C3C3B"/>
          <w:spacing w:val="-2"/>
          <w:sz w:val="20"/>
        </w:rPr>
        <w:t>markets,</w:t>
      </w:r>
      <w:r>
        <w:rPr>
          <w:color w:val="3C3C3B"/>
          <w:spacing w:val="-12"/>
          <w:sz w:val="20"/>
        </w:rPr>
        <w:t> </w:t>
      </w:r>
      <w:r>
        <w:rPr>
          <w:color w:val="3C3C3B"/>
          <w:spacing w:val="-2"/>
          <w:sz w:val="20"/>
        </w:rPr>
        <w:t>including</w:t>
      </w:r>
      <w:r>
        <w:rPr>
          <w:color w:val="3C3C3B"/>
          <w:spacing w:val="-12"/>
          <w:sz w:val="20"/>
        </w:rPr>
        <w:t> </w:t>
      </w:r>
      <w:r>
        <w:rPr>
          <w:color w:val="3C3C3B"/>
          <w:spacing w:val="-2"/>
          <w:sz w:val="20"/>
        </w:rPr>
        <w:t>consumer</w:t>
      </w:r>
      <w:r>
        <w:rPr>
          <w:color w:val="3C3C3B"/>
          <w:spacing w:val="-12"/>
          <w:sz w:val="20"/>
        </w:rPr>
        <w:t> </w:t>
      </w:r>
      <w:r>
        <w:rPr>
          <w:color w:val="3C3C3B"/>
          <w:spacing w:val="-2"/>
          <w:sz w:val="20"/>
        </w:rPr>
        <w:t>engagement, </w:t>
      </w:r>
      <w:r>
        <w:rPr>
          <w:color w:val="3C3C3B"/>
          <w:sz w:val="20"/>
        </w:rPr>
        <w:t>market structure, regulation and pricing – with</w:t>
      </w:r>
    </w:p>
    <w:p>
      <w:pPr>
        <w:pStyle w:val="BodyText"/>
        <w:spacing w:before="2"/>
        <w:ind w:left="1814"/>
      </w:pPr>
      <w:r>
        <w:rPr>
          <w:color w:val="3C3C3B"/>
          <w:spacing w:val="-2"/>
        </w:rPr>
        <w:t>a</w:t>
      </w:r>
      <w:r>
        <w:rPr>
          <w:color w:val="3C3C3B"/>
          <w:spacing w:val="-7"/>
        </w:rPr>
        <w:t> </w:t>
      </w:r>
      <w:r>
        <w:rPr>
          <w:color w:val="3C3C3B"/>
          <w:spacing w:val="-2"/>
        </w:rPr>
        <w:t>particular</w:t>
      </w:r>
      <w:r>
        <w:rPr>
          <w:color w:val="3C3C3B"/>
          <w:spacing w:val="-6"/>
        </w:rPr>
        <w:t> </w:t>
      </w:r>
      <w:r>
        <w:rPr>
          <w:color w:val="3C3C3B"/>
          <w:spacing w:val="-2"/>
        </w:rPr>
        <w:t>focus</w:t>
      </w:r>
      <w:r>
        <w:rPr>
          <w:color w:val="3C3C3B"/>
          <w:spacing w:val="-7"/>
        </w:rPr>
        <w:t> </w:t>
      </w:r>
      <w:r>
        <w:rPr>
          <w:color w:val="3C3C3B"/>
          <w:spacing w:val="-2"/>
        </w:rPr>
        <w:t>on</w:t>
      </w:r>
      <w:r>
        <w:rPr>
          <w:color w:val="3C3C3B"/>
          <w:spacing w:val="-6"/>
        </w:rPr>
        <w:t> </w:t>
      </w:r>
      <w:r>
        <w:rPr>
          <w:color w:val="3C3C3B"/>
          <w:spacing w:val="-2"/>
        </w:rPr>
        <w:t>retail</w:t>
      </w:r>
      <w:r>
        <w:rPr>
          <w:color w:val="3C3C3B"/>
          <w:spacing w:val="-6"/>
        </w:rPr>
        <w:t> </w:t>
      </w:r>
      <w:r>
        <w:rPr>
          <w:color w:val="3C3C3B"/>
          <w:spacing w:val="-2"/>
        </w:rPr>
        <w:t>costs</w:t>
      </w:r>
      <w:r>
        <w:rPr>
          <w:color w:val="3C3C3B"/>
          <w:spacing w:val="-7"/>
        </w:rPr>
        <w:t> </w:t>
      </w:r>
      <w:r>
        <w:rPr>
          <w:color w:val="3C3C3B"/>
          <w:spacing w:val="-2"/>
        </w:rPr>
        <w:t>and</w:t>
      </w:r>
      <w:r>
        <w:rPr>
          <w:color w:val="3C3C3B"/>
          <w:spacing w:val="-6"/>
        </w:rPr>
        <w:t> </w:t>
      </w:r>
      <w:r>
        <w:rPr>
          <w:color w:val="3C3C3B"/>
          <w:spacing w:val="-2"/>
        </w:rPr>
        <w:t>margins</w:t>
      </w:r>
    </w:p>
    <w:p>
      <w:pPr>
        <w:pStyle w:val="ListParagraph"/>
        <w:numPr>
          <w:ilvl w:val="0"/>
          <w:numId w:val="4"/>
        </w:numPr>
        <w:tabs>
          <w:tab w:pos="1814" w:val="left" w:leader="none"/>
        </w:tabs>
        <w:spacing w:line="266" w:lineRule="auto" w:before="111" w:after="0"/>
        <w:ind w:left="1814" w:right="181" w:hanging="227"/>
        <w:jc w:val="left"/>
        <w:rPr>
          <w:sz w:val="20"/>
        </w:rPr>
      </w:pPr>
      <w:r>
        <w:rPr>
          <w:color w:val="3C3C3B"/>
          <w:sz w:val="20"/>
        </w:rPr>
        <w:t>Key</w:t>
      </w:r>
      <w:r>
        <w:rPr>
          <w:color w:val="3C3C3B"/>
          <w:spacing w:val="-13"/>
          <w:sz w:val="20"/>
        </w:rPr>
        <w:t> </w:t>
      </w:r>
      <w:r>
        <w:rPr>
          <w:color w:val="3C3C3B"/>
          <w:sz w:val="20"/>
        </w:rPr>
        <w:t>drivers</w:t>
      </w:r>
      <w:r>
        <w:rPr>
          <w:color w:val="3C3C3B"/>
          <w:spacing w:val="-13"/>
          <w:sz w:val="20"/>
        </w:rPr>
        <w:t> </w:t>
      </w:r>
      <w:r>
        <w:rPr>
          <w:color w:val="3C3C3B"/>
          <w:sz w:val="20"/>
        </w:rPr>
        <w:t>underlying</w:t>
      </w:r>
      <w:r>
        <w:rPr>
          <w:color w:val="3C3C3B"/>
          <w:spacing w:val="-13"/>
          <w:sz w:val="20"/>
        </w:rPr>
        <w:t> </w:t>
      </w:r>
      <w:r>
        <w:rPr>
          <w:color w:val="3C3C3B"/>
          <w:sz w:val="20"/>
        </w:rPr>
        <w:t>electricity</w:t>
      </w:r>
      <w:r>
        <w:rPr>
          <w:color w:val="3C3C3B"/>
          <w:spacing w:val="-13"/>
          <w:sz w:val="20"/>
        </w:rPr>
        <w:t> </w:t>
      </w:r>
      <w:r>
        <w:rPr>
          <w:color w:val="3C3C3B"/>
          <w:sz w:val="20"/>
        </w:rPr>
        <w:t>and</w:t>
      </w:r>
      <w:r>
        <w:rPr>
          <w:color w:val="3C3C3B"/>
          <w:spacing w:val="-13"/>
          <w:sz w:val="20"/>
        </w:rPr>
        <w:t> </w:t>
      </w:r>
      <w:r>
        <w:rPr>
          <w:color w:val="3C3C3B"/>
          <w:sz w:val="20"/>
        </w:rPr>
        <w:t>gas</w:t>
      </w:r>
      <w:r>
        <w:rPr>
          <w:color w:val="3C3C3B"/>
          <w:spacing w:val="-13"/>
          <w:sz w:val="20"/>
        </w:rPr>
        <w:t> </w:t>
      </w:r>
      <w:r>
        <w:rPr>
          <w:color w:val="3C3C3B"/>
          <w:sz w:val="20"/>
        </w:rPr>
        <w:t>retail </w:t>
      </w:r>
      <w:r>
        <w:rPr>
          <w:color w:val="3C3C3B"/>
          <w:spacing w:val="-2"/>
          <w:sz w:val="20"/>
        </w:rPr>
        <w:t>pricing,</w:t>
      </w:r>
      <w:r>
        <w:rPr>
          <w:color w:val="3C3C3B"/>
          <w:spacing w:val="-9"/>
          <w:sz w:val="20"/>
        </w:rPr>
        <w:t> </w:t>
      </w:r>
      <w:r>
        <w:rPr>
          <w:color w:val="3C3C3B"/>
          <w:spacing w:val="-2"/>
          <w:sz w:val="20"/>
        </w:rPr>
        <w:t>with</w:t>
      </w:r>
      <w:r>
        <w:rPr>
          <w:color w:val="3C3C3B"/>
          <w:spacing w:val="-9"/>
          <w:sz w:val="20"/>
        </w:rPr>
        <w:t> </w:t>
      </w:r>
      <w:r>
        <w:rPr>
          <w:color w:val="3C3C3B"/>
          <w:spacing w:val="-2"/>
          <w:sz w:val="20"/>
        </w:rPr>
        <w:t>a</w:t>
      </w:r>
      <w:r>
        <w:rPr>
          <w:color w:val="3C3C3B"/>
          <w:spacing w:val="-9"/>
          <w:sz w:val="20"/>
        </w:rPr>
        <w:t> </w:t>
      </w:r>
      <w:r>
        <w:rPr>
          <w:color w:val="3C3C3B"/>
          <w:spacing w:val="-2"/>
          <w:sz w:val="20"/>
        </w:rPr>
        <w:t>focus</w:t>
      </w:r>
      <w:r>
        <w:rPr>
          <w:color w:val="3C3C3B"/>
          <w:spacing w:val="-9"/>
          <w:sz w:val="20"/>
        </w:rPr>
        <w:t> </w:t>
      </w:r>
      <w:r>
        <w:rPr>
          <w:color w:val="3C3C3B"/>
          <w:spacing w:val="-2"/>
          <w:sz w:val="20"/>
        </w:rPr>
        <w:t>on</w:t>
      </w:r>
      <w:r>
        <w:rPr>
          <w:color w:val="3C3C3B"/>
          <w:spacing w:val="-9"/>
          <w:sz w:val="20"/>
        </w:rPr>
        <w:t> </w:t>
      </w:r>
      <w:r>
        <w:rPr>
          <w:color w:val="3C3C3B"/>
          <w:spacing w:val="-2"/>
          <w:sz w:val="20"/>
        </w:rPr>
        <w:t>retail</w:t>
      </w:r>
      <w:r>
        <w:rPr>
          <w:color w:val="3C3C3B"/>
          <w:spacing w:val="-9"/>
          <w:sz w:val="20"/>
        </w:rPr>
        <w:t> </w:t>
      </w:r>
      <w:r>
        <w:rPr>
          <w:color w:val="3C3C3B"/>
          <w:spacing w:val="-2"/>
          <w:sz w:val="20"/>
        </w:rPr>
        <w:t>costs</w:t>
      </w:r>
      <w:r>
        <w:rPr>
          <w:color w:val="3C3C3B"/>
          <w:spacing w:val="-9"/>
          <w:sz w:val="20"/>
        </w:rPr>
        <w:t> </w:t>
      </w:r>
      <w:r>
        <w:rPr>
          <w:color w:val="3C3C3B"/>
          <w:spacing w:val="-2"/>
          <w:sz w:val="20"/>
        </w:rPr>
        <w:t>and</w:t>
      </w:r>
      <w:r>
        <w:rPr>
          <w:color w:val="3C3C3B"/>
          <w:spacing w:val="-9"/>
          <w:sz w:val="20"/>
        </w:rPr>
        <w:t> </w:t>
      </w:r>
      <w:r>
        <w:rPr>
          <w:color w:val="3C3C3B"/>
          <w:spacing w:val="-2"/>
          <w:sz w:val="20"/>
        </w:rPr>
        <w:t>margins</w:t>
      </w:r>
    </w:p>
    <w:p>
      <w:pPr>
        <w:pStyle w:val="ListParagraph"/>
        <w:numPr>
          <w:ilvl w:val="0"/>
          <w:numId w:val="4"/>
        </w:numPr>
        <w:tabs>
          <w:tab w:pos="478" w:val="left" w:leader="none"/>
          <w:tab w:pos="480" w:val="left" w:leader="none"/>
        </w:tabs>
        <w:spacing w:line="266" w:lineRule="auto" w:before="99" w:after="0"/>
        <w:ind w:left="480" w:right="1032" w:hanging="227"/>
        <w:jc w:val="left"/>
        <w:rPr>
          <w:sz w:val="20"/>
        </w:rPr>
      </w:pPr>
      <w:r>
        <w:rPr/>
        <w:br w:type="column"/>
      </w:r>
      <w:r>
        <w:rPr>
          <w:color w:val="3C3C3B"/>
          <w:sz w:val="20"/>
        </w:rPr>
        <w:t>Whether the Victorian electricity and gas </w:t>
      </w:r>
      <w:r>
        <w:rPr>
          <w:color w:val="3C3C3B"/>
          <w:spacing w:val="-2"/>
          <w:sz w:val="20"/>
        </w:rPr>
        <w:t>retail</w:t>
      </w:r>
      <w:r>
        <w:rPr>
          <w:color w:val="3C3C3B"/>
          <w:spacing w:val="-7"/>
          <w:sz w:val="20"/>
        </w:rPr>
        <w:t> </w:t>
      </w:r>
      <w:r>
        <w:rPr>
          <w:color w:val="3C3C3B"/>
          <w:spacing w:val="-2"/>
          <w:sz w:val="20"/>
        </w:rPr>
        <w:t>markets</w:t>
      </w:r>
      <w:r>
        <w:rPr>
          <w:color w:val="3C3C3B"/>
          <w:spacing w:val="-7"/>
          <w:sz w:val="20"/>
        </w:rPr>
        <w:t> </w:t>
      </w:r>
      <w:r>
        <w:rPr>
          <w:color w:val="3C3C3B"/>
          <w:spacing w:val="-2"/>
          <w:sz w:val="20"/>
        </w:rPr>
        <w:t>are</w:t>
      </w:r>
      <w:r>
        <w:rPr>
          <w:color w:val="3C3C3B"/>
          <w:spacing w:val="-7"/>
          <w:sz w:val="20"/>
        </w:rPr>
        <w:t> </w:t>
      </w:r>
      <w:r>
        <w:rPr>
          <w:color w:val="3C3C3B"/>
          <w:spacing w:val="-2"/>
          <w:sz w:val="20"/>
        </w:rPr>
        <w:t>operating</w:t>
      </w:r>
      <w:r>
        <w:rPr>
          <w:color w:val="3C3C3B"/>
          <w:spacing w:val="-7"/>
          <w:sz w:val="20"/>
        </w:rPr>
        <w:t> </w:t>
      </w:r>
      <w:r>
        <w:rPr>
          <w:color w:val="3C3C3B"/>
          <w:spacing w:val="-2"/>
          <w:sz w:val="20"/>
        </w:rPr>
        <w:t>in</w:t>
      </w:r>
      <w:r>
        <w:rPr>
          <w:color w:val="3C3C3B"/>
          <w:spacing w:val="-7"/>
          <w:sz w:val="20"/>
        </w:rPr>
        <w:t> </w:t>
      </w:r>
      <w:r>
        <w:rPr>
          <w:color w:val="3C3C3B"/>
          <w:spacing w:val="-2"/>
          <w:sz w:val="20"/>
        </w:rPr>
        <w:t>the</w:t>
      </w:r>
      <w:r>
        <w:rPr>
          <w:color w:val="3C3C3B"/>
          <w:spacing w:val="-7"/>
          <w:sz w:val="20"/>
        </w:rPr>
        <w:t> </w:t>
      </w:r>
      <w:r>
        <w:rPr>
          <w:color w:val="3C3C3B"/>
          <w:spacing w:val="-2"/>
          <w:sz w:val="20"/>
        </w:rPr>
        <w:t>interests </w:t>
      </w:r>
      <w:r>
        <w:rPr>
          <w:color w:val="3C3C3B"/>
          <w:sz w:val="20"/>
        </w:rPr>
        <w:t>of consumers</w:t>
      </w:r>
    </w:p>
    <w:p>
      <w:pPr>
        <w:pStyle w:val="ListParagraph"/>
        <w:numPr>
          <w:ilvl w:val="0"/>
          <w:numId w:val="4"/>
        </w:numPr>
        <w:tabs>
          <w:tab w:pos="480" w:val="left" w:leader="none"/>
        </w:tabs>
        <w:spacing w:line="266" w:lineRule="auto" w:before="87" w:after="0"/>
        <w:ind w:left="480" w:right="615" w:hanging="227"/>
        <w:jc w:val="left"/>
        <w:rPr>
          <w:sz w:val="20"/>
        </w:rPr>
      </w:pPr>
      <w:r>
        <w:rPr>
          <w:color w:val="3C3C3B"/>
          <w:sz w:val="20"/>
        </w:rPr>
        <w:t>Whether the electricity and gas retail markets are</w:t>
      </w:r>
      <w:r>
        <w:rPr>
          <w:color w:val="3C3C3B"/>
          <w:spacing w:val="-14"/>
          <w:sz w:val="20"/>
        </w:rPr>
        <w:t> </w:t>
      </w:r>
      <w:r>
        <w:rPr>
          <w:color w:val="3C3C3B"/>
          <w:sz w:val="20"/>
        </w:rPr>
        <w:t>competitive</w:t>
      </w:r>
      <w:r>
        <w:rPr>
          <w:color w:val="3C3C3B"/>
          <w:spacing w:val="-14"/>
          <w:sz w:val="20"/>
        </w:rPr>
        <w:t> </w:t>
      </w:r>
      <w:r>
        <w:rPr>
          <w:color w:val="3C3C3B"/>
          <w:sz w:val="20"/>
        </w:rPr>
        <w:t>and</w:t>
      </w:r>
      <w:r>
        <w:rPr>
          <w:color w:val="3C3C3B"/>
          <w:spacing w:val="-14"/>
          <w:sz w:val="20"/>
        </w:rPr>
        <w:t> </w:t>
      </w:r>
      <w:r>
        <w:rPr>
          <w:color w:val="3C3C3B"/>
          <w:sz w:val="20"/>
        </w:rPr>
        <w:t>whether</w:t>
      </w:r>
      <w:r>
        <w:rPr>
          <w:color w:val="3C3C3B"/>
          <w:spacing w:val="-14"/>
          <w:sz w:val="20"/>
        </w:rPr>
        <w:t> </w:t>
      </w:r>
      <w:r>
        <w:rPr>
          <w:color w:val="3C3C3B"/>
          <w:sz w:val="20"/>
        </w:rPr>
        <w:t>there</w:t>
      </w:r>
      <w:r>
        <w:rPr>
          <w:color w:val="3C3C3B"/>
          <w:spacing w:val="-14"/>
          <w:sz w:val="20"/>
        </w:rPr>
        <w:t> </w:t>
      </w:r>
      <w:r>
        <w:rPr>
          <w:color w:val="3C3C3B"/>
          <w:sz w:val="20"/>
        </w:rPr>
        <w:t>are</w:t>
      </w:r>
      <w:r>
        <w:rPr>
          <w:color w:val="3C3C3B"/>
          <w:spacing w:val="-14"/>
          <w:sz w:val="20"/>
        </w:rPr>
        <w:t> </w:t>
      </w:r>
      <w:r>
        <w:rPr>
          <w:color w:val="3C3C3B"/>
          <w:sz w:val="20"/>
        </w:rPr>
        <w:t>potential constraints on competitiveness</w:t>
      </w:r>
    </w:p>
    <w:p>
      <w:pPr>
        <w:pStyle w:val="ListParagraph"/>
        <w:numPr>
          <w:ilvl w:val="0"/>
          <w:numId w:val="4"/>
        </w:numPr>
        <w:tabs>
          <w:tab w:pos="480" w:val="left" w:leader="none"/>
        </w:tabs>
        <w:spacing w:line="266" w:lineRule="auto" w:before="87" w:after="0"/>
        <w:ind w:left="480" w:right="624" w:hanging="227"/>
        <w:jc w:val="left"/>
        <w:rPr>
          <w:sz w:val="20"/>
        </w:rPr>
      </w:pPr>
      <w:r>
        <w:rPr>
          <w:color w:val="3C3C3B"/>
          <w:sz w:val="20"/>
        </w:rPr>
        <w:t>Whether electricity retailers are taking advantage of the impending closure of </w:t>
      </w:r>
      <w:r>
        <w:rPr>
          <w:color w:val="3C3C3B"/>
          <w:spacing w:val="-2"/>
          <w:sz w:val="20"/>
        </w:rPr>
        <w:t>Hazelwood</w:t>
      </w:r>
      <w:r>
        <w:rPr>
          <w:color w:val="3C3C3B"/>
          <w:spacing w:val="-8"/>
          <w:sz w:val="20"/>
        </w:rPr>
        <w:t> </w:t>
      </w:r>
      <w:r>
        <w:rPr>
          <w:color w:val="3C3C3B"/>
          <w:spacing w:val="-2"/>
          <w:sz w:val="20"/>
        </w:rPr>
        <w:t>Power</w:t>
      </w:r>
      <w:r>
        <w:rPr>
          <w:color w:val="3C3C3B"/>
          <w:spacing w:val="-8"/>
          <w:sz w:val="20"/>
        </w:rPr>
        <w:t> </w:t>
      </w:r>
      <w:r>
        <w:rPr>
          <w:color w:val="3C3C3B"/>
          <w:spacing w:val="-2"/>
          <w:sz w:val="20"/>
        </w:rPr>
        <w:t>Station</w:t>
      </w:r>
      <w:r>
        <w:rPr>
          <w:color w:val="3C3C3B"/>
          <w:spacing w:val="-8"/>
          <w:sz w:val="20"/>
        </w:rPr>
        <w:t> </w:t>
      </w:r>
      <w:r>
        <w:rPr>
          <w:color w:val="3C3C3B"/>
          <w:spacing w:val="-2"/>
          <w:sz w:val="20"/>
        </w:rPr>
        <w:t>in</w:t>
      </w:r>
      <w:r>
        <w:rPr>
          <w:color w:val="3C3C3B"/>
          <w:spacing w:val="-8"/>
          <w:sz w:val="20"/>
        </w:rPr>
        <w:t> </w:t>
      </w:r>
      <w:r>
        <w:rPr>
          <w:color w:val="3C3C3B"/>
          <w:spacing w:val="-2"/>
          <w:sz w:val="20"/>
        </w:rPr>
        <w:t>terms</w:t>
      </w:r>
      <w:r>
        <w:rPr>
          <w:color w:val="3C3C3B"/>
          <w:spacing w:val="-8"/>
          <w:sz w:val="20"/>
        </w:rPr>
        <w:t> </w:t>
      </w:r>
      <w:r>
        <w:rPr>
          <w:color w:val="3C3C3B"/>
          <w:spacing w:val="-2"/>
          <w:sz w:val="20"/>
        </w:rPr>
        <w:t>of</w:t>
      </w:r>
      <w:r>
        <w:rPr>
          <w:color w:val="3C3C3B"/>
          <w:spacing w:val="-8"/>
          <w:sz w:val="20"/>
        </w:rPr>
        <w:t> </w:t>
      </w:r>
      <w:r>
        <w:rPr>
          <w:color w:val="3C3C3B"/>
          <w:spacing w:val="-2"/>
          <w:sz w:val="20"/>
        </w:rPr>
        <w:t>their</w:t>
      </w:r>
      <w:r>
        <w:rPr>
          <w:color w:val="3C3C3B"/>
          <w:spacing w:val="-8"/>
          <w:sz w:val="20"/>
        </w:rPr>
        <w:t> </w:t>
      </w:r>
      <w:r>
        <w:rPr>
          <w:color w:val="3C3C3B"/>
          <w:spacing w:val="-2"/>
          <w:sz w:val="20"/>
        </w:rPr>
        <w:t>price </w:t>
      </w:r>
      <w:r>
        <w:rPr>
          <w:color w:val="3C3C3B"/>
          <w:sz w:val="20"/>
        </w:rPr>
        <w:t>offerings to consumers</w:t>
      </w:r>
    </w:p>
    <w:p>
      <w:pPr>
        <w:pStyle w:val="ListParagraph"/>
        <w:numPr>
          <w:ilvl w:val="0"/>
          <w:numId w:val="4"/>
        </w:numPr>
        <w:tabs>
          <w:tab w:pos="480" w:val="left" w:leader="none"/>
        </w:tabs>
        <w:spacing w:line="240" w:lineRule="auto" w:before="88" w:after="0"/>
        <w:ind w:left="480" w:right="0" w:hanging="226"/>
        <w:jc w:val="left"/>
        <w:rPr>
          <w:sz w:val="20"/>
        </w:rPr>
      </w:pPr>
      <w:r>
        <w:rPr>
          <w:color w:val="3C3C3B"/>
          <w:spacing w:val="-4"/>
          <w:sz w:val="20"/>
        </w:rPr>
        <w:t>Consumer</w:t>
      </w:r>
      <w:r>
        <w:rPr>
          <w:color w:val="3C3C3B"/>
          <w:spacing w:val="-5"/>
          <w:sz w:val="20"/>
        </w:rPr>
        <w:t> </w:t>
      </w:r>
      <w:r>
        <w:rPr>
          <w:color w:val="3C3C3B"/>
          <w:spacing w:val="-4"/>
          <w:sz w:val="20"/>
        </w:rPr>
        <w:t>awareness</w:t>
      </w:r>
      <w:r>
        <w:rPr>
          <w:color w:val="3C3C3B"/>
          <w:spacing w:val="-6"/>
          <w:sz w:val="20"/>
        </w:rPr>
        <w:t> </w:t>
      </w:r>
      <w:r>
        <w:rPr>
          <w:color w:val="3C3C3B"/>
          <w:spacing w:val="-4"/>
          <w:sz w:val="20"/>
        </w:rPr>
        <w:t>and</w:t>
      </w:r>
      <w:r>
        <w:rPr>
          <w:color w:val="3C3C3B"/>
          <w:spacing w:val="-5"/>
          <w:sz w:val="20"/>
        </w:rPr>
        <w:t> </w:t>
      </w:r>
      <w:r>
        <w:rPr>
          <w:color w:val="3C3C3B"/>
          <w:spacing w:val="-4"/>
          <w:sz w:val="20"/>
        </w:rPr>
        <w:t>understanding</w:t>
      </w:r>
    </w:p>
    <w:p>
      <w:pPr>
        <w:pStyle w:val="BodyText"/>
        <w:spacing w:line="266" w:lineRule="auto" w:before="26"/>
        <w:ind w:left="480" w:right="479"/>
      </w:pPr>
      <w:r>
        <w:rPr>
          <w:color w:val="3C3C3B"/>
          <w:spacing w:val="-2"/>
        </w:rPr>
        <w:t>of</w:t>
      </w:r>
      <w:r>
        <w:rPr>
          <w:color w:val="3C3C3B"/>
          <w:spacing w:val="-6"/>
        </w:rPr>
        <w:t> </w:t>
      </w:r>
      <w:r>
        <w:rPr>
          <w:color w:val="3C3C3B"/>
          <w:spacing w:val="-2"/>
        </w:rPr>
        <w:t>the</w:t>
      </w:r>
      <w:r>
        <w:rPr>
          <w:color w:val="3C3C3B"/>
          <w:spacing w:val="-6"/>
        </w:rPr>
        <w:t> </w:t>
      </w:r>
      <w:r>
        <w:rPr>
          <w:color w:val="3C3C3B"/>
          <w:spacing w:val="-2"/>
        </w:rPr>
        <w:t>retail</w:t>
      </w:r>
      <w:r>
        <w:rPr>
          <w:color w:val="3C3C3B"/>
          <w:spacing w:val="-6"/>
        </w:rPr>
        <w:t> </w:t>
      </w:r>
      <w:r>
        <w:rPr>
          <w:color w:val="3C3C3B"/>
          <w:spacing w:val="-2"/>
        </w:rPr>
        <w:t>markets,</w:t>
      </w:r>
      <w:r>
        <w:rPr>
          <w:color w:val="3C3C3B"/>
          <w:spacing w:val="-6"/>
        </w:rPr>
        <w:t> </w:t>
      </w:r>
      <w:r>
        <w:rPr>
          <w:color w:val="3C3C3B"/>
          <w:spacing w:val="-2"/>
        </w:rPr>
        <w:t>including</w:t>
      </w:r>
      <w:r>
        <w:rPr>
          <w:color w:val="3C3C3B"/>
          <w:spacing w:val="-6"/>
        </w:rPr>
        <w:t> </w:t>
      </w:r>
      <w:r>
        <w:rPr>
          <w:color w:val="3C3C3B"/>
          <w:spacing w:val="-2"/>
        </w:rPr>
        <w:t>potential</w:t>
      </w:r>
      <w:r>
        <w:rPr>
          <w:color w:val="3C3C3B"/>
          <w:spacing w:val="-6"/>
        </w:rPr>
        <w:t> </w:t>
      </w:r>
      <w:r>
        <w:rPr>
          <w:color w:val="3C3C3B"/>
          <w:spacing w:val="-2"/>
        </w:rPr>
        <w:t>barriers </w:t>
      </w:r>
      <w:r>
        <w:rPr>
          <w:color w:val="3C3C3B"/>
        </w:rPr>
        <w:t>for particular groups of customers to engage</w:t>
      </w:r>
    </w:p>
    <w:p>
      <w:pPr>
        <w:pStyle w:val="BodyText"/>
        <w:spacing w:before="1"/>
        <w:ind w:left="480"/>
      </w:pPr>
      <w:r>
        <w:rPr>
          <w:color w:val="3C3C3B"/>
        </w:rPr>
        <w:t>in</w:t>
      </w:r>
      <w:r>
        <w:rPr>
          <w:color w:val="3C3C3B"/>
          <w:spacing w:val="-7"/>
        </w:rPr>
        <w:t> </w:t>
      </w:r>
      <w:r>
        <w:rPr>
          <w:color w:val="3C3C3B"/>
        </w:rPr>
        <w:t>the</w:t>
      </w:r>
      <w:r>
        <w:rPr>
          <w:color w:val="3C3C3B"/>
          <w:spacing w:val="-7"/>
        </w:rPr>
        <w:t> </w:t>
      </w:r>
      <w:r>
        <w:rPr>
          <w:color w:val="3C3C3B"/>
          <w:spacing w:val="-2"/>
        </w:rPr>
        <w:t>markets</w:t>
      </w:r>
    </w:p>
    <w:p>
      <w:pPr>
        <w:pStyle w:val="ListParagraph"/>
        <w:numPr>
          <w:ilvl w:val="0"/>
          <w:numId w:val="4"/>
        </w:numPr>
        <w:tabs>
          <w:tab w:pos="480" w:val="left" w:leader="none"/>
        </w:tabs>
        <w:spacing w:line="266" w:lineRule="auto" w:before="111" w:after="0"/>
        <w:ind w:left="480" w:right="513" w:hanging="227"/>
        <w:jc w:val="left"/>
        <w:rPr>
          <w:sz w:val="20"/>
        </w:rPr>
      </w:pPr>
      <w:r>
        <w:rPr>
          <w:color w:val="3C3C3B"/>
          <w:sz w:val="20"/>
        </w:rPr>
        <w:t>A review of relevant policies and practices in other</w:t>
      </w:r>
      <w:r>
        <w:rPr>
          <w:color w:val="3C3C3B"/>
          <w:spacing w:val="-14"/>
          <w:sz w:val="20"/>
        </w:rPr>
        <w:t> </w:t>
      </w:r>
      <w:r>
        <w:rPr>
          <w:color w:val="3C3C3B"/>
          <w:sz w:val="20"/>
        </w:rPr>
        <w:t>jurisdictions,</w:t>
      </w:r>
      <w:r>
        <w:rPr>
          <w:color w:val="3C3C3B"/>
          <w:spacing w:val="-14"/>
          <w:sz w:val="20"/>
        </w:rPr>
        <w:t> </w:t>
      </w:r>
      <w:r>
        <w:rPr>
          <w:color w:val="3C3C3B"/>
          <w:sz w:val="20"/>
        </w:rPr>
        <w:t>nationally</w:t>
      </w:r>
      <w:r>
        <w:rPr>
          <w:color w:val="3C3C3B"/>
          <w:spacing w:val="-14"/>
          <w:sz w:val="20"/>
        </w:rPr>
        <w:t> </w:t>
      </w:r>
      <w:r>
        <w:rPr>
          <w:color w:val="3C3C3B"/>
          <w:sz w:val="20"/>
        </w:rPr>
        <w:t>and</w:t>
      </w:r>
      <w:r>
        <w:rPr>
          <w:color w:val="3C3C3B"/>
          <w:spacing w:val="-14"/>
          <w:sz w:val="20"/>
        </w:rPr>
        <w:t> </w:t>
      </w:r>
      <w:r>
        <w:rPr>
          <w:color w:val="3C3C3B"/>
          <w:sz w:val="20"/>
        </w:rPr>
        <w:t>internationally, to</w:t>
      </w:r>
      <w:r>
        <w:rPr>
          <w:color w:val="3C3C3B"/>
          <w:spacing w:val="-14"/>
          <w:sz w:val="20"/>
        </w:rPr>
        <w:t> </w:t>
      </w:r>
      <w:r>
        <w:rPr>
          <w:color w:val="3C3C3B"/>
          <w:sz w:val="20"/>
        </w:rPr>
        <w:t>identify</w:t>
      </w:r>
      <w:r>
        <w:rPr>
          <w:color w:val="3C3C3B"/>
          <w:spacing w:val="-14"/>
          <w:sz w:val="20"/>
        </w:rPr>
        <w:t> </w:t>
      </w:r>
      <w:r>
        <w:rPr>
          <w:color w:val="3C3C3B"/>
          <w:sz w:val="20"/>
        </w:rPr>
        <w:t>best</w:t>
      </w:r>
      <w:r>
        <w:rPr>
          <w:color w:val="3C3C3B"/>
          <w:spacing w:val="-14"/>
          <w:sz w:val="20"/>
        </w:rPr>
        <w:t> </w:t>
      </w:r>
      <w:r>
        <w:rPr>
          <w:color w:val="3C3C3B"/>
          <w:sz w:val="20"/>
        </w:rPr>
        <w:t>practice</w:t>
      </w:r>
      <w:r>
        <w:rPr>
          <w:color w:val="3C3C3B"/>
          <w:spacing w:val="-14"/>
          <w:sz w:val="20"/>
        </w:rPr>
        <w:t> </w:t>
      </w:r>
      <w:r>
        <w:rPr>
          <w:color w:val="3C3C3B"/>
          <w:sz w:val="20"/>
        </w:rPr>
        <w:t>in</w:t>
      </w:r>
      <w:r>
        <w:rPr>
          <w:color w:val="3C3C3B"/>
          <w:spacing w:val="-14"/>
          <w:sz w:val="20"/>
        </w:rPr>
        <w:t> </w:t>
      </w:r>
      <w:r>
        <w:rPr>
          <w:color w:val="3C3C3B"/>
          <w:sz w:val="20"/>
        </w:rPr>
        <w:t>regulatory</w:t>
      </w:r>
      <w:r>
        <w:rPr>
          <w:color w:val="3C3C3B"/>
          <w:spacing w:val="-14"/>
          <w:sz w:val="20"/>
        </w:rPr>
        <w:t> </w:t>
      </w:r>
      <w:r>
        <w:rPr>
          <w:color w:val="3C3C3B"/>
          <w:sz w:val="20"/>
        </w:rPr>
        <w:t>frameworks governing energy retail markets.</w:t>
      </w:r>
    </w:p>
    <w:p>
      <w:pPr>
        <w:pStyle w:val="BodyText"/>
        <w:spacing w:line="266" w:lineRule="auto" w:before="88"/>
        <w:ind w:left="254" w:right="525"/>
      </w:pPr>
      <w:r>
        <w:rPr>
          <w:color w:val="3C3C3B"/>
        </w:rPr>
        <w:t>The</w:t>
      </w:r>
      <w:r>
        <w:rPr>
          <w:color w:val="3C3C3B"/>
          <w:spacing w:val="-5"/>
        </w:rPr>
        <w:t> </w:t>
      </w:r>
      <w:r>
        <w:rPr>
          <w:color w:val="3C3C3B"/>
        </w:rPr>
        <w:t>review</w:t>
      </w:r>
      <w:r>
        <w:rPr>
          <w:color w:val="3C3C3B"/>
          <w:spacing w:val="-5"/>
        </w:rPr>
        <w:t> </w:t>
      </w:r>
      <w:r>
        <w:rPr>
          <w:color w:val="3C3C3B"/>
        </w:rPr>
        <w:t>did</w:t>
      </w:r>
      <w:r>
        <w:rPr>
          <w:color w:val="3C3C3B"/>
          <w:spacing w:val="-5"/>
        </w:rPr>
        <w:t> </w:t>
      </w:r>
      <w:r>
        <w:rPr>
          <w:color w:val="3C3C3B"/>
        </w:rPr>
        <w:t>not</w:t>
      </w:r>
      <w:r>
        <w:rPr>
          <w:color w:val="3C3C3B"/>
          <w:spacing w:val="-5"/>
        </w:rPr>
        <w:t> </w:t>
      </w:r>
      <w:r>
        <w:rPr>
          <w:color w:val="3C3C3B"/>
        </w:rPr>
        <w:t>consider</w:t>
      </w:r>
      <w:r>
        <w:rPr>
          <w:color w:val="3C3C3B"/>
          <w:spacing w:val="-5"/>
        </w:rPr>
        <w:t> </w:t>
      </w:r>
      <w:r>
        <w:rPr>
          <w:color w:val="3C3C3B"/>
        </w:rPr>
        <w:t>large</w:t>
      </w:r>
      <w:r>
        <w:rPr>
          <w:color w:val="3C3C3B"/>
          <w:spacing w:val="-5"/>
        </w:rPr>
        <w:t> </w:t>
      </w:r>
      <w:r>
        <w:rPr>
          <w:color w:val="3C3C3B"/>
        </w:rPr>
        <w:t>commercial</w:t>
      </w:r>
      <w:r>
        <w:rPr>
          <w:color w:val="3C3C3B"/>
          <w:spacing w:val="-5"/>
        </w:rPr>
        <w:t> </w:t>
      </w:r>
      <w:r>
        <w:rPr>
          <w:color w:val="3C3C3B"/>
        </w:rPr>
        <w:t>and </w:t>
      </w:r>
      <w:r>
        <w:rPr>
          <w:color w:val="3C3C3B"/>
          <w:spacing w:val="-2"/>
        </w:rPr>
        <w:t>industrial</w:t>
      </w:r>
      <w:r>
        <w:rPr>
          <w:color w:val="3C3C3B"/>
          <w:spacing w:val="-8"/>
        </w:rPr>
        <w:t> </w:t>
      </w:r>
      <w:r>
        <w:rPr>
          <w:color w:val="3C3C3B"/>
          <w:spacing w:val="-2"/>
        </w:rPr>
        <w:t>consumers,</w:t>
      </w:r>
      <w:r>
        <w:rPr>
          <w:color w:val="3C3C3B"/>
          <w:spacing w:val="-8"/>
        </w:rPr>
        <w:t> </w:t>
      </w:r>
      <w:r>
        <w:rPr>
          <w:color w:val="3C3C3B"/>
          <w:spacing w:val="-2"/>
        </w:rPr>
        <w:t>which</w:t>
      </w:r>
      <w:r>
        <w:rPr>
          <w:color w:val="3C3C3B"/>
          <w:spacing w:val="-8"/>
        </w:rPr>
        <w:t> </w:t>
      </w:r>
      <w:r>
        <w:rPr>
          <w:color w:val="3C3C3B"/>
          <w:spacing w:val="-2"/>
        </w:rPr>
        <w:t>are</w:t>
      </w:r>
      <w:r>
        <w:rPr>
          <w:color w:val="3C3C3B"/>
          <w:spacing w:val="-8"/>
        </w:rPr>
        <w:t> </w:t>
      </w:r>
      <w:r>
        <w:rPr>
          <w:color w:val="3C3C3B"/>
          <w:spacing w:val="-2"/>
        </w:rPr>
        <w:t>likely</w:t>
      </w:r>
      <w:r>
        <w:rPr>
          <w:color w:val="3C3C3B"/>
          <w:spacing w:val="-8"/>
        </w:rPr>
        <w:t> </w:t>
      </w:r>
      <w:r>
        <w:rPr>
          <w:color w:val="3C3C3B"/>
          <w:spacing w:val="-2"/>
        </w:rPr>
        <w:t>better</w:t>
      </w:r>
      <w:r>
        <w:rPr>
          <w:color w:val="3C3C3B"/>
          <w:spacing w:val="-8"/>
        </w:rPr>
        <w:t> </w:t>
      </w:r>
      <w:r>
        <w:rPr>
          <w:color w:val="3C3C3B"/>
          <w:spacing w:val="-2"/>
        </w:rPr>
        <w:t>placed </w:t>
      </w:r>
      <w:r>
        <w:rPr>
          <w:color w:val="3C3C3B"/>
        </w:rPr>
        <w:t>to negotiate and manage their energy supply arrangements</w:t>
      </w:r>
      <w:r>
        <w:rPr>
          <w:color w:val="3C3C3B"/>
          <w:spacing w:val="-3"/>
        </w:rPr>
        <w:t> </w:t>
      </w:r>
      <w:r>
        <w:rPr>
          <w:color w:val="3C3C3B"/>
        </w:rPr>
        <w:t>to</w:t>
      </w:r>
      <w:r>
        <w:rPr>
          <w:color w:val="3C3C3B"/>
          <w:spacing w:val="-3"/>
        </w:rPr>
        <w:t> </w:t>
      </w:r>
      <w:r>
        <w:rPr>
          <w:color w:val="3C3C3B"/>
        </w:rPr>
        <w:t>minimise</w:t>
      </w:r>
      <w:r>
        <w:rPr>
          <w:color w:val="3C3C3B"/>
          <w:spacing w:val="-3"/>
        </w:rPr>
        <w:t> </w:t>
      </w:r>
      <w:r>
        <w:rPr>
          <w:color w:val="3C3C3B"/>
        </w:rPr>
        <w:t>the</w:t>
      </w:r>
      <w:r>
        <w:rPr>
          <w:color w:val="3C3C3B"/>
          <w:spacing w:val="-3"/>
        </w:rPr>
        <w:t> </w:t>
      </w:r>
      <w:r>
        <w:rPr>
          <w:color w:val="3C3C3B"/>
        </w:rPr>
        <w:t>retail</w:t>
      </w:r>
      <w:r>
        <w:rPr>
          <w:color w:val="3C3C3B"/>
          <w:spacing w:val="-3"/>
        </w:rPr>
        <w:t> </w:t>
      </w:r>
      <w:r>
        <w:rPr>
          <w:color w:val="3C3C3B"/>
        </w:rPr>
        <w:t>component</w:t>
      </w:r>
      <w:r>
        <w:rPr>
          <w:color w:val="3C3C3B"/>
          <w:spacing w:val="-3"/>
        </w:rPr>
        <w:t> </w:t>
      </w:r>
      <w:r>
        <w:rPr>
          <w:color w:val="3C3C3B"/>
        </w:rPr>
        <w:t>of their energy bills.</w:t>
      </w:r>
    </w:p>
    <w:p>
      <w:pPr>
        <w:pStyle w:val="BodyText"/>
        <w:spacing w:line="266" w:lineRule="auto" w:before="89"/>
        <w:ind w:left="254" w:right="525"/>
      </w:pPr>
      <w:r>
        <w:rPr>
          <w:color w:val="3C3C3B"/>
        </w:rPr>
        <w:t>While the review panel acknowledged that large energy consumers are also facing price hikes in their</w:t>
      </w:r>
      <w:r>
        <w:rPr>
          <w:color w:val="3C3C3B"/>
          <w:spacing w:val="-4"/>
        </w:rPr>
        <w:t> </w:t>
      </w:r>
      <w:r>
        <w:rPr>
          <w:color w:val="3C3C3B"/>
        </w:rPr>
        <w:t>electricity</w:t>
      </w:r>
      <w:r>
        <w:rPr>
          <w:color w:val="3C3C3B"/>
          <w:spacing w:val="-4"/>
        </w:rPr>
        <w:t> </w:t>
      </w:r>
      <w:r>
        <w:rPr>
          <w:color w:val="3C3C3B"/>
        </w:rPr>
        <w:t>and</w:t>
      </w:r>
      <w:r>
        <w:rPr>
          <w:color w:val="3C3C3B"/>
          <w:spacing w:val="-4"/>
        </w:rPr>
        <w:t> </w:t>
      </w:r>
      <w:r>
        <w:rPr>
          <w:color w:val="3C3C3B"/>
        </w:rPr>
        <w:t>gas</w:t>
      </w:r>
      <w:r>
        <w:rPr>
          <w:color w:val="3C3C3B"/>
          <w:spacing w:val="-4"/>
        </w:rPr>
        <w:t> </w:t>
      </w:r>
      <w:r>
        <w:rPr>
          <w:color w:val="3C3C3B"/>
        </w:rPr>
        <w:t>costs,</w:t>
      </w:r>
      <w:r>
        <w:rPr>
          <w:color w:val="3C3C3B"/>
          <w:spacing w:val="-4"/>
        </w:rPr>
        <w:t> </w:t>
      </w:r>
      <w:r>
        <w:rPr>
          <w:color w:val="3C3C3B"/>
        </w:rPr>
        <w:t>these</w:t>
      </w:r>
      <w:r>
        <w:rPr>
          <w:color w:val="3C3C3B"/>
          <w:spacing w:val="-4"/>
        </w:rPr>
        <w:t> </w:t>
      </w:r>
      <w:r>
        <w:rPr>
          <w:color w:val="3C3C3B"/>
        </w:rPr>
        <w:t>increases</w:t>
      </w:r>
      <w:r>
        <w:rPr>
          <w:color w:val="3C3C3B"/>
          <w:spacing w:val="-4"/>
        </w:rPr>
        <w:t> </w:t>
      </w:r>
      <w:r>
        <w:rPr>
          <w:color w:val="3C3C3B"/>
        </w:rPr>
        <w:t>are driven</w:t>
      </w:r>
      <w:r>
        <w:rPr>
          <w:color w:val="3C3C3B"/>
          <w:spacing w:val="-14"/>
        </w:rPr>
        <w:t> </w:t>
      </w:r>
      <w:r>
        <w:rPr>
          <w:color w:val="3C3C3B"/>
        </w:rPr>
        <w:t>more</w:t>
      </w:r>
      <w:r>
        <w:rPr>
          <w:color w:val="3C3C3B"/>
          <w:spacing w:val="-14"/>
        </w:rPr>
        <w:t> </w:t>
      </w:r>
      <w:r>
        <w:rPr>
          <w:color w:val="3C3C3B"/>
        </w:rPr>
        <w:t>by</w:t>
      </w:r>
      <w:r>
        <w:rPr>
          <w:color w:val="3C3C3B"/>
          <w:spacing w:val="-14"/>
        </w:rPr>
        <w:t> </w:t>
      </w:r>
      <w:r>
        <w:rPr>
          <w:color w:val="3C3C3B"/>
        </w:rPr>
        <w:t>higher</w:t>
      </w:r>
      <w:r>
        <w:rPr>
          <w:color w:val="3C3C3B"/>
          <w:spacing w:val="-14"/>
        </w:rPr>
        <w:t> </w:t>
      </w:r>
      <w:r>
        <w:rPr>
          <w:color w:val="3C3C3B"/>
        </w:rPr>
        <w:t>wholesale</w:t>
      </w:r>
      <w:r>
        <w:rPr>
          <w:color w:val="3C3C3B"/>
          <w:spacing w:val="-14"/>
        </w:rPr>
        <w:t> </w:t>
      </w:r>
      <w:r>
        <w:rPr>
          <w:color w:val="3C3C3B"/>
        </w:rPr>
        <w:t>prices</w:t>
      </w:r>
      <w:r>
        <w:rPr>
          <w:color w:val="3C3C3B"/>
          <w:spacing w:val="-14"/>
        </w:rPr>
        <w:t> </w:t>
      </w:r>
      <w:r>
        <w:rPr>
          <w:color w:val="3C3C3B"/>
        </w:rPr>
        <w:t>and</w:t>
      </w:r>
      <w:r>
        <w:rPr>
          <w:color w:val="3C3C3B"/>
          <w:spacing w:val="-14"/>
        </w:rPr>
        <w:t> </w:t>
      </w:r>
      <w:r>
        <w:rPr>
          <w:color w:val="3C3C3B"/>
        </w:rPr>
        <w:t>market volatility than the retail market. Energy costs for large energy consumers, and the energy system more</w:t>
      </w:r>
      <w:r>
        <w:rPr>
          <w:color w:val="3C3C3B"/>
          <w:spacing w:val="-5"/>
        </w:rPr>
        <w:t> </w:t>
      </w:r>
      <w:r>
        <w:rPr>
          <w:color w:val="3C3C3B"/>
        </w:rPr>
        <w:t>generally,</w:t>
      </w:r>
      <w:r>
        <w:rPr>
          <w:color w:val="3C3C3B"/>
          <w:spacing w:val="-5"/>
        </w:rPr>
        <w:t> </w:t>
      </w:r>
      <w:r>
        <w:rPr>
          <w:color w:val="3C3C3B"/>
        </w:rPr>
        <w:t>are</w:t>
      </w:r>
      <w:r>
        <w:rPr>
          <w:color w:val="3C3C3B"/>
          <w:spacing w:val="-5"/>
        </w:rPr>
        <w:t> </w:t>
      </w:r>
      <w:r>
        <w:rPr>
          <w:color w:val="3C3C3B"/>
        </w:rPr>
        <w:t>the</w:t>
      </w:r>
      <w:r>
        <w:rPr>
          <w:color w:val="3C3C3B"/>
          <w:spacing w:val="-5"/>
        </w:rPr>
        <w:t> </w:t>
      </w:r>
      <w:r>
        <w:rPr>
          <w:color w:val="3C3C3B"/>
        </w:rPr>
        <w:t>focus</w:t>
      </w:r>
      <w:r>
        <w:rPr>
          <w:color w:val="3C3C3B"/>
          <w:spacing w:val="-5"/>
        </w:rPr>
        <w:t> </w:t>
      </w:r>
      <w:r>
        <w:rPr>
          <w:color w:val="3C3C3B"/>
        </w:rPr>
        <w:t>of</w:t>
      </w:r>
      <w:r>
        <w:rPr>
          <w:color w:val="3C3C3B"/>
          <w:spacing w:val="-5"/>
        </w:rPr>
        <w:t> </w:t>
      </w:r>
      <w:r>
        <w:rPr>
          <w:color w:val="3C3C3B"/>
        </w:rPr>
        <w:t>other</w:t>
      </w:r>
      <w:r>
        <w:rPr>
          <w:color w:val="3C3C3B"/>
          <w:spacing w:val="-5"/>
        </w:rPr>
        <w:t> </w:t>
      </w:r>
      <w:r>
        <w:rPr>
          <w:color w:val="3C3C3B"/>
        </w:rPr>
        <w:t>government reviews and policy initiatives at the national and state levels.</w:t>
      </w:r>
    </w:p>
    <w:p>
      <w:pPr>
        <w:spacing w:after="0" w:line="266" w:lineRule="auto"/>
        <w:sectPr>
          <w:type w:val="continuous"/>
          <w:pgSz w:w="11910" w:h="16840"/>
          <w:pgMar w:top="1920" w:bottom="280" w:left="0" w:right="560"/>
          <w:cols w:num="2" w:equalWidth="0">
            <w:col w:w="6084" w:space="40"/>
            <w:col w:w="5226"/>
          </w:cols>
        </w:sectPr>
      </w:pPr>
    </w:p>
    <w:p>
      <w:pPr>
        <w:pStyle w:val="BodyText"/>
      </w:pPr>
      <w:r>
        <w:rPr/>
        <mc:AlternateContent>
          <mc:Choice Requires="wps">
            <w:drawing>
              <wp:anchor distT="0" distB="0" distL="0" distR="0" allowOverlap="1" layoutInCell="1" locked="0" behindDoc="1" simplePos="0" relativeHeight="483480576">
                <wp:simplePos x="0" y="0"/>
                <wp:positionH relativeFrom="page">
                  <wp:posOffset>0</wp:posOffset>
                </wp:positionH>
                <wp:positionV relativeFrom="page">
                  <wp:posOffset>0</wp:posOffset>
                </wp:positionV>
                <wp:extent cx="6660515" cy="10188575"/>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6660515" cy="10188575"/>
                          <a:chExt cx="6660515" cy="10188575"/>
                        </a:xfrm>
                      </wpg:grpSpPr>
                      <wps:wsp>
                        <wps:cNvPr id="92" name="Graphic 92"/>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93" name="Image 93"/>
                          <pic:cNvPicPr/>
                        </pic:nvPicPr>
                        <pic:blipFill>
                          <a:blip r:embed="rId8" cstate="print"/>
                          <a:stretch>
                            <a:fillRect/>
                          </a:stretch>
                        </pic:blipFill>
                        <pic:spPr>
                          <a:xfrm>
                            <a:off x="0" y="0"/>
                            <a:ext cx="4761839" cy="2418143"/>
                          </a:xfrm>
                          <a:prstGeom prst="rect">
                            <a:avLst/>
                          </a:prstGeom>
                        </pic:spPr>
                      </pic:pic>
                      <wps:wsp>
                        <wps:cNvPr id="94" name="Graphic 94"/>
                        <wps:cNvSpPr/>
                        <wps:spPr>
                          <a:xfrm>
                            <a:off x="1008000" y="1007580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835904" id="docshapegroup65" coordorigin="0,0" coordsize="10489,16045">
                <v:line style="position:absolute" from="1191,921" to="1191,16044" stroked="true" strokeweight="1pt" strokecolor="#4e868e">
                  <v:stroke dashstyle="solid"/>
                </v:line>
                <v:shape style="position:absolute;left:0;top:0;width:7499;height:3809" type="#_x0000_t75" id="docshape66" stroked="false">
                  <v:imagedata r:id="rId8" o:title=""/>
                </v:shape>
                <v:line style="position:absolute" from="1587,15867" to="10488,15867" stroked="true" strokeweight=".25pt" strokecolor="#575756">
                  <v:stroke dashstyle="solid"/>
                </v:lin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1"/>
        <w:rPr>
          <w:sz w:val="26"/>
        </w:rPr>
      </w:pPr>
    </w:p>
    <w:p>
      <w:pPr>
        <w:tabs>
          <w:tab w:pos="1587" w:val="left" w:leader="none"/>
        </w:tabs>
        <w:spacing w:before="99"/>
        <w:ind w:left="872" w:right="0" w:firstLine="0"/>
        <w:jc w:val="left"/>
        <w:rPr>
          <w:sz w:val="10"/>
        </w:rPr>
      </w:pPr>
      <w:r>
        <w:rPr>
          <w:b/>
          <w:color w:val="B37B80"/>
          <w:spacing w:val="-10"/>
          <w:sz w:val="24"/>
        </w:rPr>
        <w:t>1</w:t>
      </w:r>
      <w:r>
        <w:rPr>
          <w:b/>
          <w:color w:val="B37B80"/>
          <w:sz w:val="24"/>
        </w:rPr>
        <w:tab/>
      </w:r>
      <w:r>
        <w:rPr>
          <w:spacing w:val="-2"/>
          <w:sz w:val="10"/>
        </w:rPr>
        <w:t>2</w:t>
      </w:r>
      <w:r>
        <w:rPr>
          <w:spacing w:val="55"/>
          <w:sz w:val="10"/>
        </w:rPr>
        <w:t>  </w:t>
      </w:r>
      <w:r>
        <w:rPr>
          <w:spacing w:val="-2"/>
          <w:sz w:val="10"/>
        </w:rPr>
        <w:t>Available</w:t>
      </w:r>
      <w:r>
        <w:rPr>
          <w:spacing w:val="-3"/>
          <w:sz w:val="10"/>
        </w:rPr>
        <w:t> </w:t>
      </w:r>
      <w:r>
        <w:rPr>
          <w:spacing w:val="-2"/>
          <w:sz w:val="10"/>
        </w:rPr>
        <w:t>at</w:t>
      </w:r>
      <w:r>
        <w:rPr>
          <w:spacing w:val="-4"/>
          <w:sz w:val="10"/>
        </w:rPr>
        <w:t> </w:t>
      </w:r>
      <w:hyperlink r:id="rId12">
        <w:r>
          <w:rPr>
            <w:spacing w:val="-2"/>
            <w:sz w:val="10"/>
          </w:rPr>
          <w:t>www.energy.vic.gov.au/about-energy/policy-and-strategy</w:t>
        </w:r>
      </w:hyperlink>
    </w:p>
    <w:p>
      <w:pPr>
        <w:spacing w:after="0"/>
        <w:jc w:val="left"/>
        <w:rPr>
          <w:sz w:val="10"/>
        </w:rPr>
        <w:sectPr>
          <w:type w:val="continuous"/>
          <w:pgSz w:w="11910" w:h="16840"/>
          <w:pgMar w:top="1920" w:bottom="280" w:left="0" w:right="560"/>
        </w:sectPr>
      </w:pPr>
    </w:p>
    <w:p>
      <w:pPr>
        <w:pStyle w:val="BodyText"/>
      </w:pPr>
    </w:p>
    <w:p>
      <w:pPr>
        <w:pStyle w:val="BodyText"/>
      </w:pPr>
    </w:p>
    <w:p>
      <w:pPr>
        <w:pStyle w:val="BodyText"/>
      </w:pPr>
    </w:p>
    <w:p>
      <w:pPr>
        <w:spacing w:before="221"/>
        <w:ind w:left="1020" w:right="0" w:firstLine="0"/>
        <w:jc w:val="left"/>
        <w:rPr>
          <w:b/>
          <w:sz w:val="62"/>
        </w:rPr>
      </w:pPr>
      <w:r>
        <w:rPr/>
        <w:drawing>
          <wp:anchor distT="0" distB="0" distL="0" distR="0" allowOverlap="1" layoutInCell="1" locked="0" behindDoc="1" simplePos="0" relativeHeight="483481600">
            <wp:simplePos x="0" y="0"/>
            <wp:positionH relativeFrom="page">
              <wp:posOffset>0</wp:posOffset>
            </wp:positionH>
            <wp:positionV relativeFrom="paragraph">
              <wp:posOffset>-449403</wp:posOffset>
            </wp:positionV>
            <wp:extent cx="4761839" cy="2418143"/>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8" cstate="print"/>
                    <a:stretch>
                      <a:fillRect/>
                    </a:stretch>
                  </pic:blipFill>
                  <pic:spPr>
                    <a:xfrm>
                      <a:off x="0" y="0"/>
                      <a:ext cx="4761839" cy="2418143"/>
                    </a:xfrm>
                    <a:prstGeom prst="rect">
                      <a:avLst/>
                    </a:prstGeom>
                  </pic:spPr>
                </pic:pic>
              </a:graphicData>
            </a:graphic>
          </wp:anchor>
        </w:drawing>
      </w:r>
      <w:r>
        <w:rPr>
          <w:b/>
          <w:color w:val="4E868E"/>
          <w:spacing w:val="-20"/>
          <w:sz w:val="62"/>
        </w:rPr>
        <w:t>REVIEW</w:t>
      </w:r>
      <w:r>
        <w:rPr>
          <w:b/>
          <w:color w:val="4E868E"/>
          <w:spacing w:val="-17"/>
          <w:sz w:val="62"/>
        </w:rPr>
        <w:t> </w:t>
      </w:r>
      <w:r>
        <w:rPr>
          <w:b/>
          <w:color w:val="4E868E"/>
          <w:spacing w:val="-2"/>
          <w:sz w:val="62"/>
        </w:rPr>
        <w:t>METHODOLOGY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spacing w:after="0"/>
        <w:sectPr>
          <w:pgSz w:w="11910" w:h="16840"/>
          <w:pgMar w:top="0" w:bottom="280" w:left="0" w:right="560"/>
        </w:sectPr>
      </w:pPr>
    </w:p>
    <w:p>
      <w:pPr>
        <w:spacing w:before="99"/>
        <w:ind w:left="1020" w:right="0" w:firstLine="0"/>
        <w:jc w:val="left"/>
        <w:rPr>
          <w:b/>
          <w:sz w:val="26"/>
        </w:rPr>
      </w:pPr>
      <w:r>
        <w:rPr>
          <w:b/>
          <w:color w:val="4E868E"/>
          <w:w w:val="90"/>
          <w:sz w:val="26"/>
        </w:rPr>
        <w:t>STAKEHOLDER</w:t>
      </w:r>
      <w:r>
        <w:rPr>
          <w:b/>
          <w:color w:val="4E868E"/>
          <w:spacing w:val="33"/>
          <w:sz w:val="26"/>
        </w:rPr>
        <w:t> </w:t>
      </w:r>
      <w:r>
        <w:rPr>
          <w:b/>
          <w:color w:val="4E868E"/>
          <w:spacing w:val="-2"/>
          <w:sz w:val="26"/>
        </w:rPr>
        <w:t>CONSULTATION</w:t>
      </w:r>
    </w:p>
    <w:p>
      <w:pPr>
        <w:pStyle w:val="BodyText"/>
        <w:spacing w:line="266" w:lineRule="auto" w:before="98"/>
        <w:ind w:left="1020"/>
      </w:pPr>
      <w:r>
        <w:rPr>
          <w:color w:val="3C3C3B"/>
        </w:rPr>
        <w:t>The review panel consulted with energy retailers, network operators, regulators, market bodies, </w:t>
      </w:r>
      <w:r>
        <w:rPr>
          <w:color w:val="3C3C3B"/>
          <w:spacing w:val="-2"/>
        </w:rPr>
        <w:t>industry</w:t>
      </w:r>
      <w:r>
        <w:rPr>
          <w:color w:val="3C3C3B"/>
          <w:spacing w:val="-12"/>
        </w:rPr>
        <w:t> </w:t>
      </w:r>
      <w:r>
        <w:rPr>
          <w:color w:val="3C3C3B"/>
          <w:spacing w:val="-2"/>
        </w:rPr>
        <w:t>groups,</w:t>
      </w:r>
      <w:r>
        <w:rPr>
          <w:color w:val="3C3C3B"/>
          <w:spacing w:val="-12"/>
        </w:rPr>
        <w:t> </w:t>
      </w:r>
      <w:r>
        <w:rPr>
          <w:color w:val="3C3C3B"/>
          <w:spacing w:val="-2"/>
        </w:rPr>
        <w:t>consumers,</w:t>
      </w:r>
      <w:r>
        <w:rPr>
          <w:color w:val="3C3C3B"/>
          <w:spacing w:val="-12"/>
        </w:rPr>
        <w:t> </w:t>
      </w:r>
      <w:r>
        <w:rPr>
          <w:color w:val="3C3C3B"/>
          <w:spacing w:val="-2"/>
        </w:rPr>
        <w:t>consumer</w:t>
      </w:r>
      <w:r>
        <w:rPr>
          <w:color w:val="3C3C3B"/>
          <w:spacing w:val="-12"/>
        </w:rPr>
        <w:t> </w:t>
      </w:r>
      <w:r>
        <w:rPr>
          <w:color w:val="3C3C3B"/>
          <w:spacing w:val="-2"/>
        </w:rPr>
        <w:t>groups</w:t>
      </w:r>
      <w:r>
        <w:rPr>
          <w:color w:val="3C3C3B"/>
          <w:spacing w:val="-12"/>
        </w:rPr>
        <w:t> </w:t>
      </w:r>
      <w:r>
        <w:rPr>
          <w:color w:val="3C3C3B"/>
          <w:spacing w:val="-2"/>
        </w:rPr>
        <w:t>and </w:t>
      </w:r>
      <w:r>
        <w:rPr>
          <w:color w:val="3C3C3B"/>
        </w:rPr>
        <w:t>community groups.</w:t>
      </w:r>
    </w:p>
    <w:p>
      <w:pPr>
        <w:pStyle w:val="BodyText"/>
        <w:spacing w:line="266" w:lineRule="auto" w:before="88"/>
        <w:ind w:left="1020" w:right="672"/>
      </w:pPr>
      <w:r>
        <w:rPr>
          <w:color w:val="3C3C3B"/>
          <w:spacing w:val="-2"/>
        </w:rPr>
        <w:t>It</w:t>
      </w:r>
      <w:r>
        <w:rPr>
          <w:color w:val="3C3C3B"/>
          <w:spacing w:val="-12"/>
        </w:rPr>
        <w:t> </w:t>
      </w:r>
      <w:r>
        <w:rPr>
          <w:color w:val="3C3C3B"/>
          <w:spacing w:val="-2"/>
        </w:rPr>
        <w:t>sought</w:t>
      </w:r>
      <w:r>
        <w:rPr>
          <w:color w:val="3C3C3B"/>
          <w:spacing w:val="-12"/>
        </w:rPr>
        <w:t> </w:t>
      </w:r>
      <w:r>
        <w:rPr>
          <w:color w:val="3C3C3B"/>
          <w:spacing w:val="-2"/>
        </w:rPr>
        <w:t>submissions</w:t>
      </w:r>
      <w:r>
        <w:rPr>
          <w:color w:val="3C3C3B"/>
          <w:spacing w:val="-12"/>
        </w:rPr>
        <w:t> </w:t>
      </w:r>
      <w:r>
        <w:rPr>
          <w:color w:val="3C3C3B"/>
          <w:spacing w:val="-2"/>
        </w:rPr>
        <w:t>on</w:t>
      </w:r>
      <w:r>
        <w:rPr>
          <w:color w:val="3C3C3B"/>
          <w:spacing w:val="-12"/>
        </w:rPr>
        <w:t> </w:t>
      </w:r>
      <w:r>
        <w:rPr>
          <w:color w:val="3C3C3B"/>
          <w:spacing w:val="-2"/>
        </w:rPr>
        <w:t>a</w:t>
      </w:r>
      <w:r>
        <w:rPr>
          <w:color w:val="3C3C3B"/>
          <w:spacing w:val="-12"/>
        </w:rPr>
        <w:t> </w:t>
      </w:r>
      <w:r>
        <w:rPr>
          <w:color w:val="3C3C3B"/>
          <w:spacing w:val="-2"/>
        </w:rPr>
        <w:t>discussion</w:t>
      </w:r>
      <w:r>
        <w:rPr>
          <w:color w:val="3C3C3B"/>
          <w:spacing w:val="-12"/>
        </w:rPr>
        <w:t> </w:t>
      </w:r>
      <w:r>
        <w:rPr>
          <w:color w:val="3C3C3B"/>
          <w:spacing w:val="-2"/>
        </w:rPr>
        <w:t>paper </w:t>
      </w:r>
      <w:r>
        <w:rPr>
          <w:color w:val="3C3C3B"/>
        </w:rPr>
        <w:t>published in January 2017. A total of 25 submissions were received that expressed a</w:t>
      </w:r>
      <w:r>
        <w:rPr>
          <w:color w:val="3C3C3B"/>
          <w:spacing w:val="-14"/>
        </w:rPr>
        <w:t> </w:t>
      </w:r>
      <w:r>
        <w:rPr>
          <w:color w:val="3C3C3B"/>
        </w:rPr>
        <w:t>variety</w:t>
      </w:r>
      <w:r>
        <w:rPr>
          <w:color w:val="3C3C3B"/>
          <w:spacing w:val="-14"/>
        </w:rPr>
        <w:t> </w:t>
      </w:r>
      <w:r>
        <w:rPr>
          <w:color w:val="3C3C3B"/>
        </w:rPr>
        <w:t>of</w:t>
      </w:r>
      <w:r>
        <w:rPr>
          <w:color w:val="3C3C3B"/>
          <w:spacing w:val="-14"/>
        </w:rPr>
        <w:t> </w:t>
      </w:r>
      <w:r>
        <w:rPr>
          <w:color w:val="3C3C3B"/>
        </w:rPr>
        <w:t>issues,</w:t>
      </w:r>
      <w:r>
        <w:rPr>
          <w:color w:val="3C3C3B"/>
          <w:spacing w:val="-14"/>
        </w:rPr>
        <w:t> </w:t>
      </w:r>
      <w:r>
        <w:rPr>
          <w:color w:val="3C3C3B"/>
        </w:rPr>
        <w:t>and</w:t>
      </w:r>
      <w:r>
        <w:rPr>
          <w:color w:val="3C3C3B"/>
          <w:spacing w:val="-14"/>
        </w:rPr>
        <w:t> </w:t>
      </w:r>
      <w:r>
        <w:rPr>
          <w:color w:val="3C3C3B"/>
        </w:rPr>
        <w:t>those</w:t>
      </w:r>
      <w:r>
        <w:rPr>
          <w:color w:val="3C3C3B"/>
          <w:spacing w:val="-14"/>
        </w:rPr>
        <w:t> </w:t>
      </w:r>
      <w:r>
        <w:rPr>
          <w:color w:val="3C3C3B"/>
        </w:rPr>
        <w:t>relevant</w:t>
      </w:r>
      <w:r>
        <w:rPr>
          <w:color w:val="3C3C3B"/>
          <w:spacing w:val="-14"/>
        </w:rPr>
        <w:t> </w:t>
      </w:r>
      <w:r>
        <w:rPr>
          <w:color w:val="3C3C3B"/>
        </w:rPr>
        <w:t>to</w:t>
      </w:r>
      <w:r>
        <w:rPr>
          <w:color w:val="3C3C3B"/>
          <w:spacing w:val="-14"/>
        </w:rPr>
        <w:t> </w:t>
      </w:r>
      <w:r>
        <w:rPr>
          <w:color w:val="3C3C3B"/>
        </w:rPr>
        <w:t>the review’s terms of reference are addressed</w:t>
      </w:r>
    </w:p>
    <w:p>
      <w:pPr>
        <w:pStyle w:val="BodyText"/>
        <w:spacing w:line="266" w:lineRule="auto" w:before="4"/>
        <w:ind w:left="1020" w:right="4"/>
      </w:pPr>
      <w:r>
        <w:rPr>
          <w:color w:val="3C3C3B"/>
        </w:rPr>
        <w:t>within this report. The discussion paper and all </w:t>
      </w:r>
      <w:r>
        <w:rPr>
          <w:color w:val="3C3C3B"/>
          <w:spacing w:val="-4"/>
        </w:rPr>
        <w:t>submissions</w:t>
      </w:r>
      <w:r>
        <w:rPr>
          <w:color w:val="3C3C3B"/>
          <w:spacing w:val="-10"/>
        </w:rPr>
        <w:t> </w:t>
      </w:r>
      <w:r>
        <w:rPr>
          <w:color w:val="3C3C3B"/>
          <w:spacing w:val="-4"/>
        </w:rPr>
        <w:t>are</w:t>
      </w:r>
      <w:r>
        <w:rPr>
          <w:color w:val="3C3C3B"/>
          <w:spacing w:val="-10"/>
        </w:rPr>
        <w:t> </w:t>
      </w:r>
      <w:r>
        <w:rPr>
          <w:color w:val="3C3C3B"/>
          <w:spacing w:val="-4"/>
        </w:rPr>
        <w:t>available</w:t>
      </w:r>
      <w:r>
        <w:rPr>
          <w:color w:val="3C3C3B"/>
          <w:spacing w:val="-10"/>
        </w:rPr>
        <w:t> </w:t>
      </w:r>
      <w:r>
        <w:rPr>
          <w:color w:val="3C3C3B"/>
          <w:spacing w:val="-4"/>
        </w:rPr>
        <w:t>at</w:t>
      </w:r>
      <w:r>
        <w:rPr>
          <w:color w:val="3C3C3B"/>
          <w:spacing w:val="-10"/>
        </w:rPr>
        <w:t> </w:t>
      </w:r>
      <w:hyperlink r:id="rId13">
        <w:r>
          <w:rPr>
            <w:color w:val="3C3C3B"/>
            <w:spacing w:val="-4"/>
          </w:rPr>
          <w:t>www.energy.vic.gov.au/</w:t>
        </w:r>
      </w:hyperlink>
      <w:r>
        <w:rPr>
          <w:color w:val="3C3C3B"/>
          <w:spacing w:val="-4"/>
        </w:rPr>
        <w:t> </w:t>
      </w:r>
      <w:r>
        <w:rPr>
          <w:color w:val="3C3C3B"/>
          <w:spacing w:val="-2"/>
        </w:rPr>
        <w:t>about-energy/policy-and-strategy.</w:t>
      </w:r>
    </w:p>
    <w:p>
      <w:pPr>
        <w:pStyle w:val="BodyText"/>
        <w:spacing w:line="266" w:lineRule="auto" w:before="87"/>
        <w:ind w:left="1020"/>
      </w:pPr>
      <w:r>
        <w:rPr>
          <w:color w:val="3C3C3B"/>
        </w:rPr>
        <w:t>Due</w:t>
      </w:r>
      <w:r>
        <w:rPr>
          <w:color w:val="3C3C3B"/>
          <w:spacing w:val="-5"/>
        </w:rPr>
        <w:t> </w:t>
      </w:r>
      <w:r>
        <w:rPr>
          <w:color w:val="3C3C3B"/>
        </w:rPr>
        <w:t>to</w:t>
      </w:r>
      <w:r>
        <w:rPr>
          <w:color w:val="3C3C3B"/>
          <w:spacing w:val="-5"/>
        </w:rPr>
        <w:t> </w:t>
      </w:r>
      <w:r>
        <w:rPr>
          <w:color w:val="3C3C3B"/>
        </w:rPr>
        <w:t>the</w:t>
      </w:r>
      <w:r>
        <w:rPr>
          <w:color w:val="3C3C3B"/>
          <w:spacing w:val="-5"/>
        </w:rPr>
        <w:t> </w:t>
      </w:r>
      <w:r>
        <w:rPr>
          <w:color w:val="3C3C3B"/>
        </w:rPr>
        <w:t>limitations</w:t>
      </w:r>
      <w:r>
        <w:rPr>
          <w:color w:val="3C3C3B"/>
          <w:spacing w:val="-5"/>
        </w:rPr>
        <w:t> </w:t>
      </w:r>
      <w:r>
        <w:rPr>
          <w:color w:val="3C3C3B"/>
        </w:rPr>
        <w:t>and</w:t>
      </w:r>
      <w:r>
        <w:rPr>
          <w:color w:val="3C3C3B"/>
          <w:spacing w:val="-5"/>
        </w:rPr>
        <w:t> </w:t>
      </w:r>
      <w:r>
        <w:rPr>
          <w:color w:val="3C3C3B"/>
        </w:rPr>
        <w:t>scope</w:t>
      </w:r>
      <w:r>
        <w:rPr>
          <w:color w:val="3C3C3B"/>
          <w:spacing w:val="-5"/>
        </w:rPr>
        <w:t> </w:t>
      </w:r>
      <w:r>
        <w:rPr>
          <w:color w:val="3C3C3B"/>
        </w:rPr>
        <w:t>of</w:t>
      </w:r>
      <w:r>
        <w:rPr>
          <w:color w:val="3C3C3B"/>
          <w:spacing w:val="-5"/>
        </w:rPr>
        <w:t> </w:t>
      </w:r>
      <w:r>
        <w:rPr>
          <w:color w:val="3C3C3B"/>
        </w:rPr>
        <w:t>the</w:t>
      </w:r>
      <w:r>
        <w:rPr>
          <w:color w:val="3C3C3B"/>
          <w:spacing w:val="-5"/>
        </w:rPr>
        <w:t> </w:t>
      </w:r>
      <w:r>
        <w:rPr>
          <w:color w:val="3C3C3B"/>
        </w:rPr>
        <w:t>review,</w:t>
      </w:r>
      <w:r>
        <w:rPr>
          <w:color w:val="3C3C3B"/>
          <w:spacing w:val="-5"/>
        </w:rPr>
        <w:t> </w:t>
      </w:r>
      <w:r>
        <w:rPr>
          <w:color w:val="3C3C3B"/>
        </w:rPr>
        <w:t>not all issues raised by stakeholders were addressed </w:t>
      </w:r>
      <w:r>
        <w:rPr>
          <w:color w:val="3C3C3B"/>
          <w:spacing w:val="-2"/>
        </w:rPr>
        <w:t>by</w:t>
      </w:r>
      <w:r>
        <w:rPr>
          <w:color w:val="3C3C3B"/>
          <w:spacing w:val="-7"/>
        </w:rPr>
        <w:t> </w:t>
      </w:r>
      <w:r>
        <w:rPr>
          <w:color w:val="3C3C3B"/>
          <w:spacing w:val="-2"/>
        </w:rPr>
        <w:t>the</w:t>
      </w:r>
      <w:r>
        <w:rPr>
          <w:color w:val="3C3C3B"/>
          <w:spacing w:val="-7"/>
        </w:rPr>
        <w:t> </w:t>
      </w:r>
      <w:r>
        <w:rPr>
          <w:color w:val="3C3C3B"/>
          <w:spacing w:val="-2"/>
        </w:rPr>
        <w:t>review</w:t>
      </w:r>
      <w:r>
        <w:rPr>
          <w:color w:val="3C3C3B"/>
          <w:spacing w:val="-7"/>
        </w:rPr>
        <w:t> </w:t>
      </w:r>
      <w:r>
        <w:rPr>
          <w:color w:val="3C3C3B"/>
          <w:spacing w:val="-2"/>
        </w:rPr>
        <w:t>panel.</w:t>
      </w:r>
      <w:r>
        <w:rPr>
          <w:color w:val="3C3C3B"/>
          <w:spacing w:val="-7"/>
        </w:rPr>
        <w:t> </w:t>
      </w:r>
      <w:r>
        <w:rPr>
          <w:color w:val="3C3C3B"/>
          <w:spacing w:val="-2"/>
        </w:rPr>
        <w:t>Wherever</w:t>
      </w:r>
      <w:r>
        <w:rPr>
          <w:color w:val="3C3C3B"/>
          <w:spacing w:val="-7"/>
        </w:rPr>
        <w:t> </w:t>
      </w:r>
      <w:r>
        <w:rPr>
          <w:color w:val="3C3C3B"/>
          <w:spacing w:val="-2"/>
        </w:rPr>
        <w:t>possible,</w:t>
      </w:r>
      <w:r>
        <w:rPr>
          <w:color w:val="3C3C3B"/>
          <w:spacing w:val="-7"/>
        </w:rPr>
        <w:t> </w:t>
      </w:r>
      <w:r>
        <w:rPr>
          <w:color w:val="3C3C3B"/>
          <w:spacing w:val="-2"/>
        </w:rPr>
        <w:t>the</w:t>
      </w:r>
      <w:r>
        <w:rPr>
          <w:color w:val="3C3C3B"/>
          <w:spacing w:val="-7"/>
        </w:rPr>
        <w:t> </w:t>
      </w:r>
      <w:r>
        <w:rPr>
          <w:color w:val="3C3C3B"/>
          <w:spacing w:val="-2"/>
        </w:rPr>
        <w:t>review </w:t>
      </w:r>
      <w:r>
        <w:rPr>
          <w:color w:val="3C3C3B"/>
        </w:rPr>
        <w:t>panel dealt with all retail pricing issues as they relate to the terms of reference.</w:t>
      </w:r>
    </w:p>
    <w:p>
      <w:pPr>
        <w:pStyle w:val="BodyText"/>
        <w:spacing w:line="266" w:lineRule="auto" w:before="88"/>
        <w:ind w:left="1020" w:right="549"/>
      </w:pPr>
      <w:r>
        <w:rPr>
          <w:color w:val="3C3C3B"/>
          <w:spacing w:val="-2"/>
        </w:rPr>
        <w:t>A</w:t>
      </w:r>
      <w:r>
        <w:rPr>
          <w:color w:val="3C3C3B"/>
          <w:spacing w:val="-12"/>
        </w:rPr>
        <w:t> </w:t>
      </w:r>
      <w:r>
        <w:rPr>
          <w:color w:val="3C3C3B"/>
          <w:spacing w:val="-2"/>
        </w:rPr>
        <w:t>stakeholder</w:t>
      </w:r>
      <w:r>
        <w:rPr>
          <w:color w:val="3C3C3B"/>
          <w:spacing w:val="-12"/>
        </w:rPr>
        <w:t> </w:t>
      </w:r>
      <w:r>
        <w:rPr>
          <w:color w:val="3C3C3B"/>
          <w:spacing w:val="-2"/>
        </w:rPr>
        <w:t>forum</w:t>
      </w:r>
      <w:r>
        <w:rPr>
          <w:color w:val="3C3C3B"/>
          <w:spacing w:val="-12"/>
        </w:rPr>
        <w:t> </w:t>
      </w:r>
      <w:r>
        <w:rPr>
          <w:color w:val="3C3C3B"/>
          <w:spacing w:val="-2"/>
        </w:rPr>
        <w:t>to</w:t>
      </w:r>
      <w:r>
        <w:rPr>
          <w:color w:val="3C3C3B"/>
          <w:spacing w:val="-12"/>
        </w:rPr>
        <w:t> </w:t>
      </w:r>
      <w:r>
        <w:rPr>
          <w:color w:val="3C3C3B"/>
          <w:spacing w:val="-2"/>
        </w:rPr>
        <w:t>discuss</w:t>
      </w:r>
      <w:r>
        <w:rPr>
          <w:color w:val="3C3C3B"/>
          <w:spacing w:val="-12"/>
        </w:rPr>
        <w:t> </w:t>
      </w:r>
      <w:r>
        <w:rPr>
          <w:color w:val="3C3C3B"/>
          <w:spacing w:val="-2"/>
        </w:rPr>
        <w:t>issues</w:t>
      </w:r>
      <w:r>
        <w:rPr>
          <w:color w:val="3C3C3B"/>
          <w:spacing w:val="-12"/>
        </w:rPr>
        <w:t> </w:t>
      </w:r>
      <w:r>
        <w:rPr>
          <w:color w:val="3C3C3B"/>
          <w:spacing w:val="-2"/>
        </w:rPr>
        <w:t>raised </w:t>
      </w:r>
      <w:r>
        <w:rPr>
          <w:color w:val="3C3C3B"/>
        </w:rPr>
        <w:t>in the discussion paper was held on</w:t>
      </w:r>
    </w:p>
    <w:p>
      <w:pPr>
        <w:pStyle w:val="BodyText"/>
        <w:spacing w:line="266" w:lineRule="auto" w:before="2"/>
        <w:ind w:left="1020" w:right="753"/>
      </w:pPr>
      <w:r>
        <w:rPr>
          <w:color w:val="3C3C3B"/>
          <w:spacing w:val="-4"/>
        </w:rPr>
        <w:t>8</w:t>
      </w:r>
      <w:r>
        <w:rPr>
          <w:color w:val="3C3C3B"/>
          <w:spacing w:val="-9"/>
        </w:rPr>
        <w:t> </w:t>
      </w:r>
      <w:r>
        <w:rPr>
          <w:color w:val="3C3C3B"/>
          <w:spacing w:val="-4"/>
        </w:rPr>
        <w:t>February</w:t>
      </w:r>
      <w:r>
        <w:rPr>
          <w:color w:val="3C3C3B"/>
          <w:spacing w:val="-9"/>
        </w:rPr>
        <w:t> </w:t>
      </w:r>
      <w:r>
        <w:rPr>
          <w:color w:val="3C3C3B"/>
          <w:spacing w:val="-4"/>
        </w:rPr>
        <w:t>2017.</w:t>
      </w:r>
      <w:r>
        <w:rPr>
          <w:color w:val="3C3C3B"/>
          <w:spacing w:val="-9"/>
        </w:rPr>
        <w:t> </w:t>
      </w:r>
      <w:r>
        <w:rPr>
          <w:color w:val="3C3C3B"/>
          <w:spacing w:val="-4"/>
        </w:rPr>
        <w:t>The</w:t>
      </w:r>
      <w:r>
        <w:rPr>
          <w:color w:val="3C3C3B"/>
          <w:spacing w:val="-9"/>
        </w:rPr>
        <w:t> </w:t>
      </w:r>
      <w:r>
        <w:rPr>
          <w:color w:val="3C3C3B"/>
          <w:spacing w:val="-4"/>
        </w:rPr>
        <w:t>forum</w:t>
      </w:r>
      <w:r>
        <w:rPr>
          <w:color w:val="3C3C3B"/>
          <w:spacing w:val="-9"/>
        </w:rPr>
        <w:t> </w:t>
      </w:r>
      <w:r>
        <w:rPr>
          <w:color w:val="3C3C3B"/>
          <w:spacing w:val="-4"/>
        </w:rPr>
        <w:t>was</w:t>
      </w:r>
      <w:r>
        <w:rPr>
          <w:color w:val="3C3C3B"/>
          <w:spacing w:val="-9"/>
        </w:rPr>
        <w:t> </w:t>
      </w:r>
      <w:r>
        <w:rPr>
          <w:color w:val="3C3C3B"/>
          <w:spacing w:val="-4"/>
        </w:rPr>
        <w:t>attended </w:t>
      </w:r>
      <w:r>
        <w:rPr>
          <w:color w:val="3C3C3B"/>
        </w:rPr>
        <w:t>by 69 stakeholders, representing:</w:t>
      </w:r>
    </w:p>
    <w:p>
      <w:pPr>
        <w:pStyle w:val="BodyText"/>
        <w:spacing w:before="86"/>
        <w:ind w:left="1020"/>
      </w:pPr>
      <w:r>
        <w:rPr>
          <w:color w:val="609198"/>
          <w:spacing w:val="-2"/>
          <w:sz w:val="18"/>
        </w:rPr>
        <w:t>»</w:t>
      </w:r>
      <w:r>
        <w:rPr>
          <w:color w:val="609198"/>
          <w:spacing w:val="68"/>
          <w:sz w:val="18"/>
        </w:rPr>
        <w:t> </w:t>
      </w:r>
      <w:r>
        <w:rPr>
          <w:color w:val="3C3C3B"/>
          <w:spacing w:val="-2"/>
        </w:rPr>
        <w:t>Residential</w:t>
      </w:r>
      <w:r>
        <w:rPr>
          <w:color w:val="3C3C3B"/>
          <w:spacing w:val="-12"/>
        </w:rPr>
        <w:t> </w:t>
      </w:r>
      <w:r>
        <w:rPr>
          <w:color w:val="3C3C3B"/>
          <w:spacing w:val="-2"/>
        </w:rPr>
        <w:t>consumer</w:t>
      </w:r>
      <w:r>
        <w:rPr>
          <w:color w:val="3C3C3B"/>
          <w:spacing w:val="-12"/>
        </w:rPr>
        <w:t> </w:t>
      </w:r>
      <w:r>
        <w:rPr>
          <w:color w:val="3C3C3B"/>
          <w:spacing w:val="-2"/>
        </w:rPr>
        <w:t>and</w:t>
      </w:r>
      <w:r>
        <w:rPr>
          <w:color w:val="3C3C3B"/>
          <w:spacing w:val="-12"/>
        </w:rPr>
        <w:t> </w:t>
      </w:r>
      <w:r>
        <w:rPr>
          <w:color w:val="3C3C3B"/>
          <w:spacing w:val="-2"/>
        </w:rPr>
        <w:t>community</w:t>
      </w:r>
      <w:r>
        <w:rPr>
          <w:color w:val="3C3C3B"/>
          <w:spacing w:val="-12"/>
        </w:rPr>
        <w:t> </w:t>
      </w:r>
      <w:r>
        <w:rPr>
          <w:color w:val="3C3C3B"/>
          <w:spacing w:val="-2"/>
        </w:rPr>
        <w:t>groups</w:t>
      </w:r>
    </w:p>
    <w:p>
      <w:pPr>
        <w:pStyle w:val="BodyText"/>
        <w:spacing w:before="112"/>
        <w:ind w:left="1020"/>
      </w:pPr>
      <w:r>
        <w:rPr>
          <w:color w:val="609198"/>
          <w:spacing w:val="-2"/>
          <w:sz w:val="18"/>
        </w:rPr>
        <w:t>»</w:t>
      </w:r>
      <w:r>
        <w:rPr>
          <w:color w:val="609198"/>
          <w:spacing w:val="63"/>
          <w:sz w:val="18"/>
        </w:rPr>
        <w:t> </w:t>
      </w:r>
      <w:r>
        <w:rPr>
          <w:color w:val="3C3C3B"/>
          <w:spacing w:val="-2"/>
        </w:rPr>
        <w:t>Business</w:t>
      </w:r>
      <w:r>
        <w:rPr>
          <w:color w:val="3C3C3B"/>
          <w:spacing w:val="-12"/>
        </w:rPr>
        <w:t> </w:t>
      </w:r>
      <w:r>
        <w:rPr>
          <w:color w:val="3C3C3B"/>
          <w:spacing w:val="-2"/>
        </w:rPr>
        <w:t>consumers</w:t>
      </w:r>
      <w:r>
        <w:rPr>
          <w:color w:val="3C3C3B"/>
          <w:spacing w:val="-12"/>
        </w:rPr>
        <w:t> </w:t>
      </w:r>
      <w:r>
        <w:rPr>
          <w:color w:val="3C3C3B"/>
          <w:spacing w:val="-2"/>
        </w:rPr>
        <w:t>and</w:t>
      </w:r>
      <w:r>
        <w:rPr>
          <w:color w:val="3C3C3B"/>
          <w:spacing w:val="-12"/>
        </w:rPr>
        <w:t> </w:t>
      </w:r>
      <w:r>
        <w:rPr>
          <w:color w:val="3C3C3B"/>
          <w:spacing w:val="-2"/>
        </w:rPr>
        <w:t>associations</w:t>
      </w:r>
    </w:p>
    <w:p>
      <w:pPr>
        <w:pStyle w:val="BodyText"/>
        <w:spacing w:before="111"/>
        <w:ind w:left="1020"/>
      </w:pPr>
      <w:r>
        <w:rPr>
          <w:color w:val="609198"/>
          <w:sz w:val="18"/>
        </w:rPr>
        <w:t>»</w:t>
      </w:r>
      <w:r>
        <w:rPr>
          <w:color w:val="609198"/>
          <w:spacing w:val="59"/>
          <w:sz w:val="18"/>
        </w:rPr>
        <w:t> </w:t>
      </w:r>
      <w:r>
        <w:rPr>
          <w:color w:val="3C3C3B"/>
        </w:rPr>
        <w:t>Energy</w:t>
      </w:r>
      <w:r>
        <w:rPr>
          <w:color w:val="3C3C3B"/>
          <w:spacing w:val="-14"/>
        </w:rPr>
        <w:t> </w:t>
      </w:r>
      <w:r>
        <w:rPr>
          <w:color w:val="3C3C3B"/>
          <w:spacing w:val="-2"/>
        </w:rPr>
        <w:t>networks</w:t>
      </w:r>
    </w:p>
    <w:p>
      <w:pPr>
        <w:pStyle w:val="BodyText"/>
        <w:spacing w:before="111"/>
        <w:ind w:left="1020"/>
      </w:pPr>
      <w:r>
        <w:rPr>
          <w:color w:val="609198"/>
          <w:sz w:val="18"/>
        </w:rPr>
        <w:t>»</w:t>
      </w:r>
      <w:r>
        <w:rPr>
          <w:color w:val="609198"/>
          <w:spacing w:val="57"/>
          <w:sz w:val="18"/>
        </w:rPr>
        <w:t> </w:t>
      </w:r>
      <w:r>
        <w:rPr>
          <w:color w:val="3C3C3B"/>
        </w:rPr>
        <w:t>Energy</w:t>
      </w:r>
      <w:r>
        <w:rPr>
          <w:color w:val="3C3C3B"/>
          <w:spacing w:val="-14"/>
        </w:rPr>
        <w:t> </w:t>
      </w:r>
      <w:r>
        <w:rPr>
          <w:color w:val="3C3C3B"/>
        </w:rPr>
        <w:t>market</w:t>
      </w:r>
      <w:r>
        <w:rPr>
          <w:color w:val="3C3C3B"/>
          <w:spacing w:val="-14"/>
        </w:rPr>
        <w:t> </w:t>
      </w:r>
      <w:r>
        <w:rPr>
          <w:color w:val="3C3C3B"/>
        </w:rPr>
        <w:t>bodies</w:t>
      </w:r>
      <w:r>
        <w:rPr>
          <w:color w:val="3C3C3B"/>
          <w:spacing w:val="-14"/>
        </w:rPr>
        <w:t> </w:t>
      </w:r>
      <w:r>
        <w:rPr>
          <w:color w:val="3C3C3B"/>
        </w:rPr>
        <w:t>and</w:t>
      </w:r>
      <w:r>
        <w:rPr>
          <w:color w:val="3C3C3B"/>
          <w:spacing w:val="-13"/>
        </w:rPr>
        <w:t> </w:t>
      </w:r>
      <w:r>
        <w:rPr>
          <w:color w:val="3C3C3B"/>
          <w:spacing w:val="-2"/>
        </w:rPr>
        <w:t>regulators</w:t>
      </w:r>
    </w:p>
    <w:p>
      <w:pPr>
        <w:pStyle w:val="BodyText"/>
        <w:spacing w:before="111"/>
        <w:ind w:left="1020"/>
      </w:pPr>
      <w:r>
        <w:rPr>
          <w:color w:val="609198"/>
          <w:sz w:val="18"/>
        </w:rPr>
        <w:t>»</w:t>
      </w:r>
      <w:r>
        <w:rPr>
          <w:color w:val="609198"/>
          <w:spacing w:val="76"/>
          <w:sz w:val="18"/>
        </w:rPr>
        <w:t> </w:t>
      </w:r>
      <w:r>
        <w:rPr>
          <w:color w:val="3C3C3B"/>
        </w:rPr>
        <w:t>New</w:t>
      </w:r>
      <w:r>
        <w:rPr>
          <w:color w:val="3C3C3B"/>
          <w:spacing w:val="-14"/>
        </w:rPr>
        <w:t> </w:t>
      </w:r>
      <w:r>
        <w:rPr>
          <w:color w:val="3C3C3B"/>
        </w:rPr>
        <w:t>energy</w:t>
      </w:r>
      <w:r>
        <w:rPr>
          <w:color w:val="3C3C3B"/>
          <w:spacing w:val="-14"/>
        </w:rPr>
        <w:t> </w:t>
      </w:r>
      <w:r>
        <w:rPr>
          <w:color w:val="3C3C3B"/>
        </w:rPr>
        <w:t>services</w:t>
      </w:r>
      <w:r>
        <w:rPr>
          <w:color w:val="3C3C3B"/>
          <w:spacing w:val="-14"/>
        </w:rPr>
        <w:t> </w:t>
      </w:r>
      <w:r>
        <w:rPr>
          <w:color w:val="3C3C3B"/>
        </w:rPr>
        <w:t>and</w:t>
      </w:r>
      <w:r>
        <w:rPr>
          <w:color w:val="3C3C3B"/>
          <w:spacing w:val="-14"/>
        </w:rPr>
        <w:t> </w:t>
      </w:r>
      <w:r>
        <w:rPr>
          <w:color w:val="3C3C3B"/>
        </w:rPr>
        <w:t>energy</w:t>
      </w:r>
      <w:r>
        <w:rPr>
          <w:color w:val="3C3C3B"/>
          <w:spacing w:val="-14"/>
        </w:rPr>
        <w:t> </w:t>
      </w:r>
      <w:r>
        <w:rPr>
          <w:color w:val="3C3C3B"/>
          <w:spacing w:val="-2"/>
        </w:rPr>
        <w:t>experts</w:t>
      </w:r>
    </w:p>
    <w:p>
      <w:pPr>
        <w:pStyle w:val="BodyText"/>
        <w:spacing w:before="111"/>
        <w:ind w:left="1020"/>
      </w:pPr>
      <w:r>
        <w:rPr>
          <w:color w:val="609198"/>
          <w:sz w:val="18"/>
        </w:rPr>
        <w:t>»</w:t>
      </w:r>
      <w:r>
        <w:rPr>
          <w:color w:val="609198"/>
          <w:spacing w:val="59"/>
          <w:sz w:val="18"/>
        </w:rPr>
        <w:t> </w:t>
      </w:r>
      <w:r>
        <w:rPr>
          <w:color w:val="3C3C3B"/>
        </w:rPr>
        <w:t>Energy</w:t>
      </w:r>
      <w:r>
        <w:rPr>
          <w:color w:val="3C3C3B"/>
          <w:spacing w:val="-14"/>
        </w:rPr>
        <w:t> </w:t>
      </w:r>
      <w:r>
        <w:rPr>
          <w:color w:val="3C3C3B"/>
          <w:spacing w:val="-2"/>
        </w:rPr>
        <w:t>retailers.</w:t>
      </w:r>
    </w:p>
    <w:p>
      <w:pPr>
        <w:pStyle w:val="BodyText"/>
        <w:spacing w:line="266" w:lineRule="auto" w:before="111"/>
        <w:ind w:left="1020"/>
      </w:pPr>
      <w:r>
        <w:rPr>
          <w:color w:val="3C3C3B"/>
          <w:spacing w:val="-2"/>
        </w:rPr>
        <w:t>The</w:t>
      </w:r>
      <w:r>
        <w:rPr>
          <w:color w:val="3C3C3B"/>
          <w:spacing w:val="-9"/>
        </w:rPr>
        <w:t> </w:t>
      </w:r>
      <w:r>
        <w:rPr>
          <w:color w:val="3C3C3B"/>
          <w:spacing w:val="-2"/>
        </w:rPr>
        <w:t>review</w:t>
      </w:r>
      <w:r>
        <w:rPr>
          <w:color w:val="3C3C3B"/>
          <w:spacing w:val="-9"/>
        </w:rPr>
        <w:t> </w:t>
      </w:r>
      <w:r>
        <w:rPr>
          <w:color w:val="3C3C3B"/>
          <w:spacing w:val="-2"/>
        </w:rPr>
        <w:t>panel</w:t>
      </w:r>
      <w:r>
        <w:rPr>
          <w:color w:val="3C3C3B"/>
          <w:spacing w:val="-9"/>
        </w:rPr>
        <w:t> </w:t>
      </w:r>
      <w:r>
        <w:rPr>
          <w:color w:val="3C3C3B"/>
          <w:spacing w:val="-2"/>
        </w:rPr>
        <w:t>also</w:t>
      </w:r>
      <w:r>
        <w:rPr>
          <w:color w:val="3C3C3B"/>
          <w:spacing w:val="-9"/>
        </w:rPr>
        <w:t> </w:t>
      </w:r>
      <w:r>
        <w:rPr>
          <w:color w:val="3C3C3B"/>
          <w:spacing w:val="-2"/>
        </w:rPr>
        <w:t>held</w:t>
      </w:r>
      <w:r>
        <w:rPr>
          <w:color w:val="3C3C3B"/>
          <w:spacing w:val="-9"/>
        </w:rPr>
        <w:t> </w:t>
      </w:r>
      <w:r>
        <w:rPr>
          <w:color w:val="3C3C3B"/>
          <w:spacing w:val="-2"/>
        </w:rPr>
        <w:t>a</w:t>
      </w:r>
      <w:r>
        <w:rPr>
          <w:color w:val="3C3C3B"/>
          <w:spacing w:val="-9"/>
        </w:rPr>
        <w:t> </w:t>
      </w:r>
      <w:r>
        <w:rPr>
          <w:color w:val="3C3C3B"/>
          <w:spacing w:val="-2"/>
        </w:rPr>
        <w:t>round-table</w:t>
      </w:r>
      <w:r>
        <w:rPr>
          <w:color w:val="3C3C3B"/>
          <w:spacing w:val="-9"/>
        </w:rPr>
        <w:t> </w:t>
      </w:r>
      <w:r>
        <w:rPr>
          <w:color w:val="3C3C3B"/>
          <w:spacing w:val="-2"/>
        </w:rPr>
        <w:t>discussion </w:t>
      </w:r>
      <w:r>
        <w:rPr>
          <w:color w:val="3C3C3B"/>
        </w:rPr>
        <w:t>with the Consumer Action Law Centre, Victorian Council</w:t>
      </w:r>
      <w:r>
        <w:rPr>
          <w:color w:val="3C3C3B"/>
          <w:spacing w:val="-2"/>
        </w:rPr>
        <w:t> </w:t>
      </w:r>
      <w:r>
        <w:rPr>
          <w:color w:val="3C3C3B"/>
        </w:rPr>
        <w:t>of</w:t>
      </w:r>
      <w:r>
        <w:rPr>
          <w:color w:val="3C3C3B"/>
          <w:spacing w:val="-2"/>
        </w:rPr>
        <w:t> </w:t>
      </w:r>
      <w:r>
        <w:rPr>
          <w:color w:val="3C3C3B"/>
        </w:rPr>
        <w:t>Social</w:t>
      </w:r>
      <w:r>
        <w:rPr>
          <w:color w:val="3C3C3B"/>
          <w:spacing w:val="-2"/>
        </w:rPr>
        <w:t> </w:t>
      </w:r>
      <w:r>
        <w:rPr>
          <w:color w:val="3C3C3B"/>
        </w:rPr>
        <w:t>Services,</w:t>
      </w:r>
      <w:r>
        <w:rPr>
          <w:color w:val="3C3C3B"/>
          <w:spacing w:val="-2"/>
        </w:rPr>
        <w:t> </w:t>
      </w:r>
      <w:r>
        <w:rPr>
          <w:color w:val="3C3C3B"/>
        </w:rPr>
        <w:t>St</w:t>
      </w:r>
      <w:r>
        <w:rPr>
          <w:color w:val="3C3C3B"/>
          <w:spacing w:val="-2"/>
        </w:rPr>
        <w:t> </w:t>
      </w:r>
      <w:r>
        <w:rPr>
          <w:color w:val="3C3C3B"/>
        </w:rPr>
        <w:t>Vincent</w:t>
      </w:r>
      <w:r>
        <w:rPr>
          <w:color w:val="3C3C3B"/>
          <w:spacing w:val="-2"/>
        </w:rPr>
        <w:t> </w:t>
      </w:r>
      <w:r>
        <w:rPr>
          <w:color w:val="3C3C3B"/>
        </w:rPr>
        <w:t>de</w:t>
      </w:r>
      <w:r>
        <w:rPr>
          <w:color w:val="3C3C3B"/>
          <w:spacing w:val="-2"/>
        </w:rPr>
        <w:t> </w:t>
      </w:r>
      <w:r>
        <w:rPr>
          <w:color w:val="3C3C3B"/>
        </w:rPr>
        <w:t>Paul Society and Brotherhood of St Laurence.</w:t>
      </w:r>
    </w:p>
    <w:p>
      <w:pPr>
        <w:pStyle w:val="BodyText"/>
        <w:spacing w:line="266" w:lineRule="auto" w:before="88"/>
        <w:ind w:left="1020" w:right="136"/>
      </w:pPr>
      <w:r>
        <w:rPr>
          <w:color w:val="3C3C3B"/>
        </w:rPr>
        <w:t>Eight retailers and one network operator offered to meet with the review panel</w:t>
      </w:r>
      <w:r>
        <w:rPr>
          <w:color w:val="3C3C3B"/>
          <w:position w:val="7"/>
          <w:sz w:val="11"/>
        </w:rPr>
        <w:t>3</w:t>
      </w:r>
      <w:r>
        <w:rPr>
          <w:color w:val="3C3C3B"/>
        </w:rPr>
        <w:t>. The review panel accepted</w:t>
      </w:r>
      <w:r>
        <w:rPr>
          <w:color w:val="3C3C3B"/>
          <w:spacing w:val="-7"/>
        </w:rPr>
        <w:t> </w:t>
      </w:r>
      <w:r>
        <w:rPr>
          <w:color w:val="3C3C3B"/>
        </w:rPr>
        <w:t>all</w:t>
      </w:r>
      <w:r>
        <w:rPr>
          <w:color w:val="3C3C3B"/>
          <w:spacing w:val="-7"/>
        </w:rPr>
        <w:t> </w:t>
      </w:r>
      <w:r>
        <w:rPr>
          <w:color w:val="3C3C3B"/>
        </w:rPr>
        <w:t>their</w:t>
      </w:r>
      <w:r>
        <w:rPr>
          <w:color w:val="3C3C3B"/>
          <w:spacing w:val="-7"/>
        </w:rPr>
        <w:t> </w:t>
      </w:r>
      <w:r>
        <w:rPr>
          <w:color w:val="3C3C3B"/>
        </w:rPr>
        <w:t>invitations</w:t>
      </w:r>
      <w:r>
        <w:rPr>
          <w:color w:val="3C3C3B"/>
          <w:spacing w:val="-7"/>
        </w:rPr>
        <w:t> </w:t>
      </w:r>
      <w:r>
        <w:rPr>
          <w:color w:val="3C3C3B"/>
        </w:rPr>
        <w:t>and</w:t>
      </w:r>
      <w:r>
        <w:rPr>
          <w:color w:val="3C3C3B"/>
          <w:spacing w:val="-7"/>
        </w:rPr>
        <w:t> </w:t>
      </w:r>
      <w:r>
        <w:rPr>
          <w:color w:val="3C3C3B"/>
        </w:rPr>
        <w:t>their</w:t>
      </w:r>
      <w:r>
        <w:rPr>
          <w:color w:val="3C3C3B"/>
          <w:spacing w:val="-7"/>
        </w:rPr>
        <w:t> </w:t>
      </w:r>
      <w:r>
        <w:rPr>
          <w:color w:val="3C3C3B"/>
        </w:rPr>
        <w:t>confidential discussions with the panel provided valuable information on their operations. Where relevant, </w:t>
      </w:r>
      <w:r>
        <w:rPr>
          <w:color w:val="3C3C3B"/>
          <w:spacing w:val="-2"/>
        </w:rPr>
        <w:t>de-identified</w:t>
      </w:r>
      <w:r>
        <w:rPr>
          <w:color w:val="3C3C3B"/>
          <w:spacing w:val="-4"/>
        </w:rPr>
        <w:t> </w:t>
      </w:r>
      <w:r>
        <w:rPr>
          <w:color w:val="3C3C3B"/>
          <w:spacing w:val="-2"/>
        </w:rPr>
        <w:t>information</w:t>
      </w:r>
      <w:r>
        <w:rPr>
          <w:color w:val="3C3C3B"/>
          <w:spacing w:val="-4"/>
        </w:rPr>
        <w:t> </w:t>
      </w:r>
      <w:r>
        <w:rPr>
          <w:color w:val="3C3C3B"/>
          <w:spacing w:val="-2"/>
        </w:rPr>
        <w:t>from</w:t>
      </w:r>
      <w:r>
        <w:rPr>
          <w:color w:val="3C3C3B"/>
          <w:spacing w:val="-4"/>
        </w:rPr>
        <w:t> </w:t>
      </w:r>
      <w:r>
        <w:rPr>
          <w:color w:val="3C3C3B"/>
          <w:spacing w:val="-2"/>
        </w:rPr>
        <w:t>these</w:t>
      </w:r>
      <w:r>
        <w:rPr>
          <w:color w:val="3C3C3B"/>
          <w:spacing w:val="-4"/>
        </w:rPr>
        <w:t> </w:t>
      </w:r>
      <w:r>
        <w:rPr>
          <w:color w:val="3C3C3B"/>
          <w:spacing w:val="-2"/>
        </w:rPr>
        <w:t>conversations </w:t>
      </w:r>
      <w:r>
        <w:rPr>
          <w:color w:val="3C3C3B"/>
        </w:rPr>
        <w:t>is referred to in this report.</w:t>
      </w:r>
    </w:p>
    <w:p>
      <w:pPr>
        <w:spacing w:before="99"/>
        <w:ind w:left="257" w:right="0" w:firstLine="0"/>
        <w:jc w:val="left"/>
        <w:rPr>
          <w:b/>
          <w:sz w:val="26"/>
        </w:rPr>
      </w:pPr>
      <w:r>
        <w:rPr/>
        <w:br w:type="column"/>
      </w:r>
      <w:r>
        <w:rPr>
          <w:b/>
          <w:color w:val="4E868E"/>
          <w:spacing w:val="-10"/>
          <w:sz w:val="26"/>
        </w:rPr>
        <w:t>REVIEW</w:t>
      </w:r>
      <w:r>
        <w:rPr>
          <w:b/>
          <w:color w:val="4E868E"/>
          <w:spacing w:val="-3"/>
          <w:sz w:val="26"/>
        </w:rPr>
        <w:t> </w:t>
      </w:r>
      <w:r>
        <w:rPr>
          <w:b/>
          <w:color w:val="4E868E"/>
          <w:spacing w:val="-10"/>
          <w:sz w:val="26"/>
        </w:rPr>
        <w:t>RESEARCH</w:t>
      </w:r>
      <w:r>
        <w:rPr>
          <w:b/>
          <w:color w:val="4E868E"/>
          <w:spacing w:val="-2"/>
          <w:sz w:val="26"/>
        </w:rPr>
        <w:t> </w:t>
      </w:r>
      <w:r>
        <w:rPr>
          <w:b/>
          <w:color w:val="4E868E"/>
          <w:spacing w:val="-10"/>
          <w:sz w:val="26"/>
        </w:rPr>
        <w:t>AND</w:t>
      </w:r>
      <w:r>
        <w:rPr>
          <w:b/>
          <w:color w:val="4E868E"/>
          <w:spacing w:val="-3"/>
          <w:sz w:val="26"/>
        </w:rPr>
        <w:t> </w:t>
      </w:r>
      <w:r>
        <w:rPr>
          <w:b/>
          <w:color w:val="4E868E"/>
          <w:spacing w:val="-10"/>
          <w:sz w:val="26"/>
        </w:rPr>
        <w:t>ANALYSIS</w:t>
      </w:r>
    </w:p>
    <w:p>
      <w:pPr>
        <w:pStyle w:val="BodyText"/>
        <w:spacing w:line="266" w:lineRule="auto" w:before="98"/>
        <w:ind w:left="257" w:right="1118"/>
      </w:pPr>
      <w:r>
        <w:rPr>
          <w:color w:val="3C3C3B"/>
          <w:spacing w:val="-2"/>
        </w:rPr>
        <w:t>Substantial</w:t>
      </w:r>
      <w:r>
        <w:rPr>
          <w:color w:val="3C3C3B"/>
          <w:spacing w:val="-12"/>
        </w:rPr>
        <w:t> </w:t>
      </w:r>
      <w:r>
        <w:rPr>
          <w:color w:val="3C3C3B"/>
          <w:spacing w:val="-2"/>
        </w:rPr>
        <w:t>research</w:t>
      </w:r>
      <w:r>
        <w:rPr>
          <w:color w:val="3C3C3B"/>
          <w:spacing w:val="-12"/>
        </w:rPr>
        <w:t> </w:t>
      </w:r>
      <w:r>
        <w:rPr>
          <w:color w:val="3C3C3B"/>
          <w:spacing w:val="-2"/>
        </w:rPr>
        <w:t>and</w:t>
      </w:r>
      <w:r>
        <w:rPr>
          <w:color w:val="3C3C3B"/>
          <w:spacing w:val="-12"/>
        </w:rPr>
        <w:t> </w:t>
      </w:r>
      <w:r>
        <w:rPr>
          <w:color w:val="3C3C3B"/>
          <w:spacing w:val="-2"/>
        </w:rPr>
        <w:t>analysis</w:t>
      </w:r>
      <w:r>
        <w:rPr>
          <w:color w:val="3C3C3B"/>
          <w:spacing w:val="-12"/>
        </w:rPr>
        <w:t> </w:t>
      </w:r>
      <w:r>
        <w:rPr>
          <w:color w:val="3C3C3B"/>
          <w:spacing w:val="-2"/>
        </w:rPr>
        <w:t>of</w:t>
      </w:r>
      <w:r>
        <w:rPr>
          <w:color w:val="3C3C3B"/>
          <w:spacing w:val="-12"/>
        </w:rPr>
        <w:t> </w:t>
      </w:r>
      <w:r>
        <w:rPr>
          <w:color w:val="3C3C3B"/>
          <w:spacing w:val="-2"/>
        </w:rPr>
        <w:t>Victoria’s</w:t>
      </w:r>
      <w:r>
        <w:rPr>
          <w:color w:val="3C3C3B"/>
          <w:spacing w:val="-12"/>
        </w:rPr>
        <w:t> </w:t>
      </w:r>
      <w:r>
        <w:rPr>
          <w:color w:val="3C3C3B"/>
          <w:spacing w:val="-2"/>
        </w:rPr>
        <w:t>retail </w:t>
      </w:r>
      <w:r>
        <w:rPr>
          <w:color w:val="3C3C3B"/>
        </w:rPr>
        <w:t>energy market was commissioned for the review.</w:t>
      </w:r>
    </w:p>
    <w:p>
      <w:pPr>
        <w:pStyle w:val="BodyText"/>
        <w:spacing w:before="87"/>
        <w:ind w:left="257"/>
      </w:pPr>
      <w:r>
        <w:rPr>
          <w:color w:val="3C3C3B"/>
          <w:spacing w:val="-4"/>
        </w:rPr>
        <w:t>Research and analysis</w:t>
      </w:r>
      <w:r>
        <w:rPr>
          <w:color w:val="3C3C3B"/>
          <w:spacing w:val="-5"/>
        </w:rPr>
        <w:t> </w:t>
      </w:r>
      <w:r>
        <w:rPr>
          <w:color w:val="3C3C3B"/>
          <w:spacing w:val="-4"/>
        </w:rPr>
        <w:t>had three key focuses:</w:t>
      </w:r>
    </w:p>
    <w:p>
      <w:pPr>
        <w:pStyle w:val="ListParagraph"/>
        <w:numPr>
          <w:ilvl w:val="0"/>
          <w:numId w:val="5"/>
        </w:numPr>
        <w:tabs>
          <w:tab w:pos="483" w:val="left" w:leader="none"/>
        </w:tabs>
        <w:spacing w:line="240" w:lineRule="auto" w:before="111" w:after="0"/>
        <w:ind w:left="483" w:right="0" w:hanging="226"/>
        <w:jc w:val="left"/>
        <w:rPr>
          <w:sz w:val="20"/>
        </w:rPr>
      </w:pPr>
      <w:r>
        <w:rPr>
          <w:color w:val="3C3C3B"/>
          <w:spacing w:val="-2"/>
          <w:sz w:val="20"/>
        </w:rPr>
        <w:t>Retailer</w:t>
      </w:r>
      <w:r>
        <w:rPr>
          <w:color w:val="3C3C3B"/>
          <w:spacing w:val="-11"/>
          <w:sz w:val="20"/>
        </w:rPr>
        <w:t> </w:t>
      </w:r>
      <w:r>
        <w:rPr>
          <w:color w:val="3C3C3B"/>
          <w:spacing w:val="-2"/>
          <w:sz w:val="20"/>
        </w:rPr>
        <w:t>marketing,</w:t>
      </w:r>
      <w:r>
        <w:rPr>
          <w:color w:val="3C3C3B"/>
          <w:spacing w:val="-11"/>
          <w:sz w:val="20"/>
        </w:rPr>
        <w:t> </w:t>
      </w:r>
      <w:r>
        <w:rPr>
          <w:color w:val="3C3C3B"/>
          <w:spacing w:val="-2"/>
          <w:sz w:val="20"/>
        </w:rPr>
        <w:t>pricing</w:t>
      </w:r>
      <w:r>
        <w:rPr>
          <w:color w:val="3C3C3B"/>
          <w:spacing w:val="-11"/>
          <w:sz w:val="20"/>
        </w:rPr>
        <w:t> </w:t>
      </w:r>
      <w:r>
        <w:rPr>
          <w:color w:val="3C3C3B"/>
          <w:spacing w:val="-2"/>
          <w:sz w:val="20"/>
        </w:rPr>
        <w:t>and</w:t>
      </w:r>
      <w:r>
        <w:rPr>
          <w:color w:val="3C3C3B"/>
          <w:spacing w:val="-11"/>
          <w:sz w:val="20"/>
        </w:rPr>
        <w:t> </w:t>
      </w:r>
      <w:r>
        <w:rPr>
          <w:color w:val="3C3C3B"/>
          <w:spacing w:val="-2"/>
          <w:sz w:val="20"/>
        </w:rPr>
        <w:t>practices</w:t>
      </w:r>
    </w:p>
    <w:p>
      <w:pPr>
        <w:pStyle w:val="ListParagraph"/>
        <w:numPr>
          <w:ilvl w:val="0"/>
          <w:numId w:val="5"/>
        </w:numPr>
        <w:tabs>
          <w:tab w:pos="484" w:val="left" w:leader="none"/>
        </w:tabs>
        <w:spacing w:line="266" w:lineRule="auto" w:before="111" w:after="0"/>
        <w:ind w:left="484" w:right="1229" w:hanging="227"/>
        <w:jc w:val="left"/>
        <w:rPr>
          <w:sz w:val="20"/>
        </w:rPr>
      </w:pPr>
      <w:r>
        <w:rPr>
          <w:color w:val="3C3C3B"/>
          <w:spacing w:val="-2"/>
          <w:sz w:val="20"/>
        </w:rPr>
        <w:t>Consumer</w:t>
      </w:r>
      <w:r>
        <w:rPr>
          <w:color w:val="3C3C3B"/>
          <w:spacing w:val="-10"/>
          <w:sz w:val="20"/>
        </w:rPr>
        <w:t> </w:t>
      </w:r>
      <w:r>
        <w:rPr>
          <w:color w:val="3C3C3B"/>
          <w:spacing w:val="-2"/>
          <w:sz w:val="20"/>
        </w:rPr>
        <w:t>engagement</w:t>
      </w:r>
      <w:r>
        <w:rPr>
          <w:color w:val="3C3C3B"/>
          <w:spacing w:val="-10"/>
          <w:sz w:val="20"/>
        </w:rPr>
        <w:t> </w:t>
      </w:r>
      <w:r>
        <w:rPr>
          <w:color w:val="3C3C3B"/>
          <w:spacing w:val="-2"/>
          <w:sz w:val="20"/>
        </w:rPr>
        <w:t>in</w:t>
      </w:r>
      <w:r>
        <w:rPr>
          <w:color w:val="3C3C3B"/>
          <w:spacing w:val="-10"/>
          <w:sz w:val="20"/>
        </w:rPr>
        <w:t> </w:t>
      </w:r>
      <w:r>
        <w:rPr>
          <w:color w:val="3C3C3B"/>
          <w:spacing w:val="-2"/>
          <w:sz w:val="20"/>
        </w:rPr>
        <w:t>the</w:t>
      </w:r>
      <w:r>
        <w:rPr>
          <w:color w:val="3C3C3B"/>
          <w:spacing w:val="-10"/>
          <w:sz w:val="20"/>
        </w:rPr>
        <w:t> </w:t>
      </w:r>
      <w:r>
        <w:rPr>
          <w:color w:val="3C3C3B"/>
          <w:spacing w:val="-2"/>
          <w:sz w:val="20"/>
        </w:rPr>
        <w:t>market</w:t>
      </w:r>
      <w:r>
        <w:rPr>
          <w:color w:val="3C3C3B"/>
          <w:spacing w:val="-10"/>
          <w:sz w:val="20"/>
        </w:rPr>
        <w:t> </w:t>
      </w:r>
      <w:r>
        <w:rPr>
          <w:color w:val="3C3C3B"/>
          <w:spacing w:val="-2"/>
          <w:sz w:val="20"/>
        </w:rPr>
        <w:t>and</w:t>
      </w:r>
      <w:r>
        <w:rPr>
          <w:color w:val="3C3C3B"/>
          <w:spacing w:val="-10"/>
          <w:sz w:val="20"/>
        </w:rPr>
        <w:t> </w:t>
      </w:r>
      <w:r>
        <w:rPr>
          <w:color w:val="3C3C3B"/>
          <w:spacing w:val="-2"/>
          <w:sz w:val="20"/>
        </w:rPr>
        <w:t>what </w:t>
      </w:r>
      <w:r>
        <w:rPr>
          <w:color w:val="3C3C3B"/>
          <w:sz w:val="20"/>
        </w:rPr>
        <w:t>drives their choices</w:t>
      </w:r>
    </w:p>
    <w:p>
      <w:pPr>
        <w:pStyle w:val="ListParagraph"/>
        <w:numPr>
          <w:ilvl w:val="0"/>
          <w:numId w:val="5"/>
        </w:numPr>
        <w:tabs>
          <w:tab w:pos="482" w:val="left" w:leader="none"/>
          <w:tab w:pos="484" w:val="left" w:leader="none"/>
        </w:tabs>
        <w:spacing w:line="266" w:lineRule="auto" w:before="86" w:after="0"/>
        <w:ind w:left="484" w:right="1141" w:hanging="227"/>
        <w:jc w:val="left"/>
        <w:rPr>
          <w:sz w:val="20"/>
        </w:rPr>
      </w:pPr>
      <w:r>
        <w:rPr>
          <w:color w:val="3C3C3B"/>
          <w:spacing w:val="-2"/>
          <w:sz w:val="20"/>
        </w:rPr>
        <w:t>Regulatory</w:t>
      </w:r>
      <w:r>
        <w:rPr>
          <w:color w:val="3C3C3B"/>
          <w:spacing w:val="-12"/>
          <w:sz w:val="20"/>
        </w:rPr>
        <w:t> </w:t>
      </w:r>
      <w:r>
        <w:rPr>
          <w:color w:val="3C3C3B"/>
          <w:spacing w:val="-2"/>
          <w:sz w:val="20"/>
        </w:rPr>
        <w:t>practices</w:t>
      </w:r>
      <w:r>
        <w:rPr>
          <w:color w:val="3C3C3B"/>
          <w:spacing w:val="-12"/>
          <w:sz w:val="20"/>
        </w:rPr>
        <w:t> </w:t>
      </w:r>
      <w:r>
        <w:rPr>
          <w:color w:val="3C3C3B"/>
          <w:spacing w:val="-2"/>
          <w:sz w:val="20"/>
        </w:rPr>
        <w:t>and</w:t>
      </w:r>
      <w:r>
        <w:rPr>
          <w:color w:val="3C3C3B"/>
          <w:spacing w:val="-12"/>
          <w:sz w:val="20"/>
        </w:rPr>
        <w:t> </w:t>
      </w:r>
      <w:r>
        <w:rPr>
          <w:color w:val="3C3C3B"/>
          <w:spacing w:val="-2"/>
          <w:sz w:val="20"/>
        </w:rPr>
        <w:t>consumer</w:t>
      </w:r>
      <w:r>
        <w:rPr>
          <w:color w:val="3C3C3B"/>
          <w:spacing w:val="-12"/>
          <w:sz w:val="20"/>
        </w:rPr>
        <w:t> </w:t>
      </w:r>
      <w:r>
        <w:rPr>
          <w:color w:val="3C3C3B"/>
          <w:spacing w:val="-2"/>
          <w:sz w:val="20"/>
        </w:rPr>
        <w:t>outcomes</w:t>
      </w:r>
      <w:r>
        <w:rPr>
          <w:color w:val="3C3C3B"/>
          <w:spacing w:val="-12"/>
          <w:sz w:val="20"/>
        </w:rPr>
        <w:t> </w:t>
      </w:r>
      <w:r>
        <w:rPr>
          <w:color w:val="3C3C3B"/>
          <w:spacing w:val="-2"/>
          <w:sz w:val="20"/>
        </w:rPr>
        <w:t>in </w:t>
      </w:r>
      <w:r>
        <w:rPr>
          <w:color w:val="3C3C3B"/>
          <w:sz w:val="20"/>
        </w:rPr>
        <w:t>competitive energy markets in other countries.</w:t>
      </w:r>
    </w:p>
    <w:p>
      <w:pPr>
        <w:pStyle w:val="BodyText"/>
        <w:spacing w:line="268" w:lineRule="auto" w:before="118"/>
        <w:ind w:left="257" w:right="1118"/>
      </w:pPr>
      <w:r>
        <w:rPr>
          <w:b/>
          <w:color w:val="A3A466"/>
          <w:sz w:val="24"/>
        </w:rPr>
        <w:t>Retail</w:t>
      </w:r>
      <w:r>
        <w:rPr>
          <w:b/>
          <w:color w:val="A3A466"/>
          <w:spacing w:val="-11"/>
          <w:sz w:val="24"/>
        </w:rPr>
        <w:t> </w:t>
      </w:r>
      <w:r>
        <w:rPr>
          <w:b/>
          <w:color w:val="A3A466"/>
          <w:sz w:val="24"/>
        </w:rPr>
        <w:t>costs,</w:t>
      </w:r>
      <w:r>
        <w:rPr>
          <w:b/>
          <w:color w:val="A3A466"/>
          <w:spacing w:val="-11"/>
          <w:sz w:val="24"/>
        </w:rPr>
        <w:t> </w:t>
      </w:r>
      <w:r>
        <w:rPr>
          <w:b/>
          <w:color w:val="A3A466"/>
          <w:sz w:val="24"/>
        </w:rPr>
        <w:t>practices</w:t>
      </w:r>
      <w:r>
        <w:rPr>
          <w:b/>
          <w:color w:val="A3A466"/>
          <w:spacing w:val="-11"/>
          <w:sz w:val="24"/>
        </w:rPr>
        <w:t> </w:t>
      </w:r>
      <w:r>
        <w:rPr>
          <w:b/>
          <w:color w:val="A3A466"/>
          <w:sz w:val="24"/>
        </w:rPr>
        <w:t>and</w:t>
      </w:r>
      <w:r>
        <w:rPr>
          <w:b/>
          <w:color w:val="A3A466"/>
          <w:spacing w:val="-11"/>
          <w:sz w:val="24"/>
        </w:rPr>
        <w:t> </w:t>
      </w:r>
      <w:r>
        <w:rPr>
          <w:b/>
          <w:color w:val="A3A466"/>
          <w:sz w:val="24"/>
        </w:rPr>
        <w:t>pricing </w:t>
      </w:r>
      <w:r>
        <w:rPr>
          <w:color w:val="3C3C3B"/>
        </w:rPr>
        <w:t>Previous</w:t>
      </w:r>
      <w:r>
        <w:rPr>
          <w:color w:val="3C3C3B"/>
          <w:spacing w:val="-5"/>
        </w:rPr>
        <w:t> </w:t>
      </w:r>
      <w:r>
        <w:rPr>
          <w:color w:val="3C3C3B"/>
        </w:rPr>
        <w:t>research</w:t>
      </w:r>
      <w:r>
        <w:rPr>
          <w:color w:val="3C3C3B"/>
          <w:spacing w:val="-5"/>
        </w:rPr>
        <w:t> </w:t>
      </w:r>
      <w:r>
        <w:rPr>
          <w:color w:val="3C3C3B"/>
        </w:rPr>
        <w:t>into</w:t>
      </w:r>
      <w:r>
        <w:rPr>
          <w:color w:val="3C3C3B"/>
          <w:spacing w:val="-5"/>
        </w:rPr>
        <w:t> </w:t>
      </w:r>
      <w:r>
        <w:rPr>
          <w:color w:val="3C3C3B"/>
        </w:rPr>
        <w:t>pricing</w:t>
      </w:r>
      <w:r>
        <w:rPr>
          <w:color w:val="3C3C3B"/>
          <w:spacing w:val="-5"/>
        </w:rPr>
        <w:t> </w:t>
      </w:r>
      <w:r>
        <w:rPr>
          <w:color w:val="3C3C3B"/>
        </w:rPr>
        <w:t>in</w:t>
      </w:r>
      <w:r>
        <w:rPr>
          <w:color w:val="3C3C3B"/>
          <w:spacing w:val="-5"/>
        </w:rPr>
        <w:t> </w:t>
      </w:r>
      <w:r>
        <w:rPr>
          <w:color w:val="3C3C3B"/>
        </w:rPr>
        <w:t>Victoria’s</w:t>
      </w:r>
      <w:r>
        <w:rPr>
          <w:color w:val="3C3C3B"/>
          <w:spacing w:val="-5"/>
        </w:rPr>
        <w:t> </w:t>
      </w:r>
      <w:r>
        <w:rPr>
          <w:color w:val="3C3C3B"/>
        </w:rPr>
        <w:t>energy </w:t>
      </w:r>
      <w:r>
        <w:rPr>
          <w:color w:val="3C3C3B"/>
          <w:spacing w:val="-2"/>
        </w:rPr>
        <w:t>markets</w:t>
      </w:r>
      <w:r>
        <w:rPr>
          <w:color w:val="3C3C3B"/>
          <w:spacing w:val="-9"/>
        </w:rPr>
        <w:t> </w:t>
      </w:r>
      <w:r>
        <w:rPr>
          <w:color w:val="3C3C3B"/>
          <w:spacing w:val="-2"/>
        </w:rPr>
        <w:t>has</w:t>
      </w:r>
      <w:r>
        <w:rPr>
          <w:color w:val="3C3C3B"/>
          <w:spacing w:val="-9"/>
        </w:rPr>
        <w:t> </w:t>
      </w:r>
      <w:r>
        <w:rPr>
          <w:color w:val="3C3C3B"/>
          <w:spacing w:val="-2"/>
        </w:rPr>
        <w:t>largely</w:t>
      </w:r>
      <w:r>
        <w:rPr>
          <w:color w:val="3C3C3B"/>
          <w:spacing w:val="-9"/>
        </w:rPr>
        <w:t> </w:t>
      </w:r>
      <w:r>
        <w:rPr>
          <w:color w:val="3C3C3B"/>
          <w:spacing w:val="-2"/>
        </w:rPr>
        <w:t>focused</w:t>
      </w:r>
      <w:r>
        <w:rPr>
          <w:color w:val="3C3C3B"/>
          <w:spacing w:val="-9"/>
        </w:rPr>
        <w:t> </w:t>
      </w:r>
      <w:r>
        <w:rPr>
          <w:color w:val="3C3C3B"/>
          <w:spacing w:val="-2"/>
        </w:rPr>
        <w:t>on</w:t>
      </w:r>
      <w:r>
        <w:rPr>
          <w:color w:val="3C3C3B"/>
          <w:spacing w:val="-9"/>
        </w:rPr>
        <w:t> </w:t>
      </w:r>
      <w:r>
        <w:rPr>
          <w:color w:val="3C3C3B"/>
          <w:spacing w:val="-2"/>
        </w:rPr>
        <w:t>the</w:t>
      </w:r>
      <w:r>
        <w:rPr>
          <w:color w:val="3C3C3B"/>
          <w:spacing w:val="-9"/>
        </w:rPr>
        <w:t> </w:t>
      </w:r>
      <w:r>
        <w:rPr>
          <w:color w:val="3C3C3B"/>
          <w:spacing w:val="-2"/>
        </w:rPr>
        <w:t>available</w:t>
      </w:r>
      <w:r>
        <w:rPr>
          <w:color w:val="3C3C3B"/>
          <w:spacing w:val="-9"/>
        </w:rPr>
        <w:t> </w:t>
      </w:r>
      <w:r>
        <w:rPr>
          <w:color w:val="3C3C3B"/>
          <w:spacing w:val="-2"/>
        </w:rPr>
        <w:t>offers </w:t>
      </w:r>
      <w:r>
        <w:rPr>
          <w:color w:val="3C3C3B"/>
        </w:rPr>
        <w:t>from</w:t>
      </w:r>
      <w:r>
        <w:rPr>
          <w:color w:val="3C3C3B"/>
          <w:spacing w:val="-1"/>
        </w:rPr>
        <w:t> </w:t>
      </w:r>
      <w:r>
        <w:rPr>
          <w:color w:val="3C3C3B"/>
        </w:rPr>
        <w:t>retailers</w:t>
      </w:r>
      <w:r>
        <w:rPr>
          <w:color w:val="3C3C3B"/>
          <w:spacing w:val="-1"/>
        </w:rPr>
        <w:t> </w:t>
      </w:r>
      <w:r>
        <w:rPr>
          <w:color w:val="3C3C3B"/>
        </w:rPr>
        <w:t>in</w:t>
      </w:r>
      <w:r>
        <w:rPr>
          <w:color w:val="3C3C3B"/>
          <w:spacing w:val="-1"/>
        </w:rPr>
        <w:t> </w:t>
      </w:r>
      <w:r>
        <w:rPr>
          <w:color w:val="3C3C3B"/>
        </w:rPr>
        <w:t>the</w:t>
      </w:r>
      <w:r>
        <w:rPr>
          <w:color w:val="3C3C3B"/>
          <w:spacing w:val="-1"/>
        </w:rPr>
        <w:t> </w:t>
      </w:r>
      <w:r>
        <w:rPr>
          <w:color w:val="3C3C3B"/>
        </w:rPr>
        <w:t>energy</w:t>
      </w:r>
      <w:r>
        <w:rPr>
          <w:color w:val="3C3C3B"/>
          <w:spacing w:val="-1"/>
        </w:rPr>
        <w:t> </w:t>
      </w:r>
      <w:r>
        <w:rPr>
          <w:color w:val="3C3C3B"/>
        </w:rPr>
        <w:t>market</w:t>
      </w:r>
      <w:r>
        <w:rPr>
          <w:color w:val="3C3C3B"/>
          <w:spacing w:val="-1"/>
        </w:rPr>
        <w:t> </w:t>
      </w:r>
      <w:r>
        <w:rPr>
          <w:color w:val="3C3C3B"/>
        </w:rPr>
        <w:t>(referred</w:t>
      </w:r>
      <w:r>
        <w:rPr>
          <w:color w:val="3C3C3B"/>
          <w:spacing w:val="-1"/>
        </w:rPr>
        <w:t> </w:t>
      </w:r>
      <w:r>
        <w:rPr>
          <w:color w:val="3C3C3B"/>
        </w:rPr>
        <w:t>to</w:t>
      </w:r>
      <w:r>
        <w:rPr>
          <w:color w:val="3C3C3B"/>
          <w:spacing w:val="-1"/>
        </w:rPr>
        <w:t> </w:t>
      </w:r>
      <w:r>
        <w:rPr>
          <w:color w:val="3C3C3B"/>
        </w:rPr>
        <w:t>as ‘generally available offers’ in this report) and not what consumers are actually paying.</w:t>
      </w:r>
    </w:p>
    <w:p>
      <w:pPr>
        <w:pStyle w:val="BodyText"/>
        <w:spacing w:line="266" w:lineRule="auto" w:before="90"/>
        <w:ind w:left="257" w:right="1118"/>
      </w:pPr>
      <w:r>
        <w:rPr>
          <w:color w:val="3C3C3B"/>
        </w:rPr>
        <w:t>The</w:t>
      </w:r>
      <w:r>
        <w:rPr>
          <w:color w:val="3C3C3B"/>
          <w:spacing w:val="-14"/>
        </w:rPr>
        <w:t> </w:t>
      </w:r>
      <w:r>
        <w:rPr>
          <w:color w:val="3C3C3B"/>
        </w:rPr>
        <w:t>review</w:t>
      </w:r>
      <w:r>
        <w:rPr>
          <w:color w:val="3C3C3B"/>
          <w:spacing w:val="-13"/>
        </w:rPr>
        <w:t> </w:t>
      </w:r>
      <w:r>
        <w:rPr>
          <w:color w:val="3C3C3B"/>
        </w:rPr>
        <w:t>panel</w:t>
      </w:r>
      <w:r>
        <w:rPr>
          <w:color w:val="3C3C3B"/>
          <w:spacing w:val="-14"/>
        </w:rPr>
        <w:t> </w:t>
      </w:r>
      <w:r>
        <w:rPr>
          <w:color w:val="3C3C3B"/>
        </w:rPr>
        <w:t>did</w:t>
      </w:r>
      <w:r>
        <w:rPr>
          <w:color w:val="3C3C3B"/>
          <w:spacing w:val="-13"/>
        </w:rPr>
        <w:t> </w:t>
      </w:r>
      <w:r>
        <w:rPr>
          <w:color w:val="3C3C3B"/>
        </w:rPr>
        <w:t>not</w:t>
      </w:r>
      <w:r>
        <w:rPr>
          <w:color w:val="3C3C3B"/>
          <w:spacing w:val="-14"/>
        </w:rPr>
        <w:t> </w:t>
      </w:r>
      <w:r>
        <w:rPr>
          <w:color w:val="3C3C3B"/>
        </w:rPr>
        <w:t>have</w:t>
      </w:r>
      <w:r>
        <w:rPr>
          <w:color w:val="3C3C3B"/>
          <w:spacing w:val="-13"/>
        </w:rPr>
        <w:t> </w:t>
      </w:r>
      <w:r>
        <w:rPr>
          <w:color w:val="3C3C3B"/>
        </w:rPr>
        <w:t>authority</w:t>
      </w:r>
      <w:r>
        <w:rPr>
          <w:color w:val="3C3C3B"/>
          <w:spacing w:val="-14"/>
        </w:rPr>
        <w:t> </w:t>
      </w:r>
      <w:r>
        <w:rPr>
          <w:color w:val="3C3C3B"/>
        </w:rPr>
        <w:t>to</w:t>
      </w:r>
      <w:r>
        <w:rPr>
          <w:color w:val="3C3C3B"/>
          <w:spacing w:val="-13"/>
        </w:rPr>
        <w:t> </w:t>
      </w:r>
      <w:r>
        <w:rPr>
          <w:color w:val="3C3C3B"/>
        </w:rPr>
        <w:t>compel energy retailers to provide specific information</w:t>
      </w:r>
    </w:p>
    <w:p>
      <w:pPr>
        <w:pStyle w:val="BodyText"/>
        <w:spacing w:line="266" w:lineRule="auto" w:before="2"/>
        <w:ind w:left="257" w:right="571"/>
      </w:pPr>
      <w:r>
        <w:rPr>
          <w:color w:val="3C3C3B"/>
        </w:rPr>
        <w:t>on</w:t>
      </w:r>
      <w:r>
        <w:rPr>
          <w:color w:val="3C3C3B"/>
          <w:spacing w:val="-14"/>
        </w:rPr>
        <w:t> </w:t>
      </w:r>
      <w:r>
        <w:rPr>
          <w:color w:val="3C3C3B"/>
        </w:rPr>
        <w:t>their</w:t>
      </w:r>
      <w:r>
        <w:rPr>
          <w:color w:val="3C3C3B"/>
          <w:spacing w:val="-14"/>
        </w:rPr>
        <w:t> </w:t>
      </w:r>
      <w:r>
        <w:rPr>
          <w:color w:val="3C3C3B"/>
        </w:rPr>
        <w:t>retail</w:t>
      </w:r>
      <w:r>
        <w:rPr>
          <w:color w:val="3C3C3B"/>
          <w:spacing w:val="-14"/>
        </w:rPr>
        <w:t> </w:t>
      </w:r>
      <w:r>
        <w:rPr>
          <w:color w:val="3C3C3B"/>
        </w:rPr>
        <w:t>costs</w:t>
      </w:r>
      <w:r>
        <w:rPr>
          <w:color w:val="3C3C3B"/>
          <w:spacing w:val="-14"/>
        </w:rPr>
        <w:t> </w:t>
      </w:r>
      <w:r>
        <w:rPr>
          <w:color w:val="3C3C3B"/>
        </w:rPr>
        <w:t>or</w:t>
      </w:r>
      <w:r>
        <w:rPr>
          <w:color w:val="3C3C3B"/>
          <w:spacing w:val="-14"/>
        </w:rPr>
        <w:t> </w:t>
      </w:r>
      <w:r>
        <w:rPr>
          <w:color w:val="3C3C3B"/>
        </w:rPr>
        <w:t>the</w:t>
      </w:r>
      <w:r>
        <w:rPr>
          <w:color w:val="3C3C3B"/>
          <w:spacing w:val="-14"/>
        </w:rPr>
        <w:t> </w:t>
      </w:r>
      <w:r>
        <w:rPr>
          <w:color w:val="3C3C3B"/>
        </w:rPr>
        <w:t>prices</w:t>
      </w:r>
      <w:r>
        <w:rPr>
          <w:color w:val="3C3C3B"/>
          <w:spacing w:val="-14"/>
        </w:rPr>
        <w:t> </w:t>
      </w:r>
      <w:r>
        <w:rPr>
          <w:color w:val="3C3C3B"/>
        </w:rPr>
        <w:t>they</w:t>
      </w:r>
      <w:r>
        <w:rPr>
          <w:color w:val="3C3C3B"/>
          <w:spacing w:val="-14"/>
        </w:rPr>
        <w:t> </w:t>
      </w:r>
      <w:r>
        <w:rPr>
          <w:color w:val="3C3C3B"/>
        </w:rPr>
        <w:t>are</w:t>
      </w:r>
      <w:r>
        <w:rPr>
          <w:color w:val="3C3C3B"/>
          <w:spacing w:val="-14"/>
        </w:rPr>
        <w:t> </w:t>
      </w:r>
      <w:r>
        <w:rPr>
          <w:color w:val="3C3C3B"/>
        </w:rPr>
        <w:t>actually charging their customers.</w:t>
      </w:r>
    </w:p>
    <w:p>
      <w:pPr>
        <w:pStyle w:val="BodyText"/>
        <w:spacing w:line="266" w:lineRule="auto" w:before="86"/>
        <w:ind w:left="257" w:right="1047"/>
      </w:pPr>
      <w:r>
        <w:rPr>
          <w:color w:val="3C3C3B"/>
        </w:rPr>
        <w:t>The panel therefore commissioned new research that involved collecting data on what Victorian </w:t>
      </w:r>
      <w:r>
        <w:rPr>
          <w:color w:val="3C3C3B"/>
          <w:spacing w:val="-2"/>
        </w:rPr>
        <w:t>electricity</w:t>
      </w:r>
      <w:r>
        <w:rPr>
          <w:color w:val="3C3C3B"/>
          <w:spacing w:val="-8"/>
        </w:rPr>
        <w:t> </w:t>
      </w:r>
      <w:r>
        <w:rPr>
          <w:color w:val="3C3C3B"/>
          <w:spacing w:val="-2"/>
        </w:rPr>
        <w:t>consumers</w:t>
      </w:r>
      <w:r>
        <w:rPr>
          <w:color w:val="3C3C3B"/>
          <w:spacing w:val="-8"/>
        </w:rPr>
        <w:t> </w:t>
      </w:r>
      <w:r>
        <w:rPr>
          <w:color w:val="3C3C3B"/>
          <w:spacing w:val="-2"/>
        </w:rPr>
        <w:t>are</w:t>
      </w:r>
      <w:r>
        <w:rPr>
          <w:color w:val="3C3C3B"/>
          <w:spacing w:val="-8"/>
        </w:rPr>
        <w:t> </w:t>
      </w:r>
      <w:r>
        <w:rPr>
          <w:color w:val="3C3C3B"/>
          <w:spacing w:val="-2"/>
        </w:rPr>
        <w:t>paying,</w:t>
      </w:r>
      <w:r>
        <w:rPr>
          <w:color w:val="3C3C3B"/>
          <w:spacing w:val="-8"/>
        </w:rPr>
        <w:t> </w:t>
      </w:r>
      <w:r>
        <w:rPr>
          <w:color w:val="3C3C3B"/>
          <w:spacing w:val="-2"/>
        </w:rPr>
        <w:t>sourced</w:t>
      </w:r>
      <w:r>
        <w:rPr>
          <w:color w:val="3C3C3B"/>
          <w:spacing w:val="-8"/>
        </w:rPr>
        <w:t> </w:t>
      </w:r>
      <w:r>
        <w:rPr>
          <w:color w:val="3C3C3B"/>
          <w:spacing w:val="-2"/>
        </w:rPr>
        <w:t>from</w:t>
      </w:r>
      <w:r>
        <w:rPr>
          <w:color w:val="3C3C3B"/>
          <w:spacing w:val="-8"/>
        </w:rPr>
        <w:t> </w:t>
      </w:r>
      <w:r>
        <w:rPr>
          <w:color w:val="3C3C3B"/>
          <w:spacing w:val="-2"/>
        </w:rPr>
        <w:t>their </w:t>
      </w:r>
      <w:r>
        <w:rPr>
          <w:color w:val="3C3C3B"/>
        </w:rPr>
        <w:t>actual electricity bills.</w:t>
      </w:r>
    </w:p>
    <w:p>
      <w:pPr>
        <w:pStyle w:val="BodyText"/>
        <w:spacing w:line="266" w:lineRule="auto" w:before="88"/>
        <w:ind w:left="257" w:right="1118"/>
      </w:pPr>
      <w:r>
        <w:rPr>
          <w:color w:val="3C3C3B"/>
        </w:rPr>
        <w:t>When commissioning the pricing and cost analysis, the panel was aware that assumptions and differences in approach can influence the </w:t>
      </w:r>
      <w:r>
        <w:rPr>
          <w:color w:val="3C3C3B"/>
          <w:spacing w:val="-2"/>
        </w:rPr>
        <w:t>outcomes.</w:t>
      </w:r>
      <w:r>
        <w:rPr>
          <w:color w:val="3C3C3B"/>
          <w:spacing w:val="-10"/>
        </w:rPr>
        <w:t> </w:t>
      </w:r>
      <w:r>
        <w:rPr>
          <w:color w:val="3C3C3B"/>
          <w:spacing w:val="-2"/>
        </w:rPr>
        <w:t>Given</w:t>
      </w:r>
      <w:r>
        <w:rPr>
          <w:color w:val="3C3C3B"/>
          <w:spacing w:val="-11"/>
        </w:rPr>
        <w:t> </w:t>
      </w:r>
      <w:r>
        <w:rPr>
          <w:color w:val="3C3C3B"/>
          <w:spacing w:val="-2"/>
        </w:rPr>
        <w:t>the</w:t>
      </w:r>
      <w:r>
        <w:rPr>
          <w:color w:val="3C3C3B"/>
          <w:spacing w:val="-10"/>
        </w:rPr>
        <w:t> </w:t>
      </w:r>
      <w:r>
        <w:rPr>
          <w:color w:val="3C3C3B"/>
          <w:spacing w:val="-2"/>
        </w:rPr>
        <w:t>importance</w:t>
      </w:r>
      <w:r>
        <w:rPr>
          <w:color w:val="3C3C3B"/>
          <w:spacing w:val="-11"/>
        </w:rPr>
        <w:t> </w:t>
      </w:r>
      <w:r>
        <w:rPr>
          <w:color w:val="3C3C3B"/>
          <w:spacing w:val="-2"/>
        </w:rPr>
        <w:t>of</w:t>
      </w:r>
      <w:r>
        <w:rPr>
          <w:color w:val="3C3C3B"/>
          <w:spacing w:val="-10"/>
        </w:rPr>
        <w:t> </w:t>
      </w:r>
      <w:r>
        <w:rPr>
          <w:color w:val="3C3C3B"/>
          <w:spacing w:val="-2"/>
        </w:rPr>
        <w:t>this</w:t>
      </w:r>
      <w:r>
        <w:rPr>
          <w:color w:val="3C3C3B"/>
          <w:spacing w:val="-11"/>
        </w:rPr>
        <w:t> </w:t>
      </w:r>
      <w:r>
        <w:rPr>
          <w:color w:val="3C3C3B"/>
          <w:spacing w:val="-2"/>
        </w:rPr>
        <w:t>analysis</w:t>
      </w:r>
      <w:r>
        <w:rPr>
          <w:color w:val="3C3C3B"/>
          <w:spacing w:val="-10"/>
        </w:rPr>
        <w:t> </w:t>
      </w:r>
      <w:r>
        <w:rPr>
          <w:color w:val="3C3C3B"/>
          <w:spacing w:val="-2"/>
        </w:rPr>
        <w:t>to the</w:t>
      </w:r>
      <w:r>
        <w:rPr>
          <w:color w:val="3C3C3B"/>
          <w:spacing w:val="-5"/>
        </w:rPr>
        <w:t> </w:t>
      </w:r>
      <w:r>
        <w:rPr>
          <w:color w:val="3C3C3B"/>
          <w:spacing w:val="-2"/>
        </w:rPr>
        <w:t>review,</w:t>
      </w:r>
      <w:r>
        <w:rPr>
          <w:color w:val="3C3C3B"/>
          <w:spacing w:val="-4"/>
        </w:rPr>
        <w:t> </w:t>
      </w:r>
      <w:r>
        <w:rPr>
          <w:color w:val="3C3C3B"/>
          <w:spacing w:val="-2"/>
        </w:rPr>
        <w:t>the</w:t>
      </w:r>
      <w:r>
        <w:rPr>
          <w:color w:val="3C3C3B"/>
          <w:spacing w:val="-5"/>
        </w:rPr>
        <w:t> </w:t>
      </w:r>
      <w:r>
        <w:rPr>
          <w:color w:val="3C3C3B"/>
          <w:spacing w:val="-2"/>
        </w:rPr>
        <w:t>panel</w:t>
      </w:r>
      <w:r>
        <w:rPr>
          <w:color w:val="3C3C3B"/>
          <w:spacing w:val="-4"/>
        </w:rPr>
        <w:t> </w:t>
      </w:r>
      <w:r>
        <w:rPr>
          <w:color w:val="3C3C3B"/>
          <w:spacing w:val="-2"/>
        </w:rPr>
        <w:t>therefore</w:t>
      </w:r>
      <w:r>
        <w:rPr>
          <w:color w:val="3C3C3B"/>
          <w:spacing w:val="-5"/>
        </w:rPr>
        <w:t> </w:t>
      </w:r>
      <w:r>
        <w:rPr>
          <w:color w:val="3C3C3B"/>
          <w:spacing w:val="-2"/>
        </w:rPr>
        <w:t>commissioned</w:t>
      </w:r>
      <w:r>
        <w:rPr>
          <w:color w:val="3C3C3B"/>
          <w:spacing w:val="-4"/>
        </w:rPr>
        <w:t> </w:t>
      </w:r>
      <w:r>
        <w:rPr>
          <w:color w:val="3C3C3B"/>
          <w:spacing w:val="-5"/>
        </w:rPr>
        <w:t>two</w:t>
      </w:r>
    </w:p>
    <w:p>
      <w:pPr>
        <w:pStyle w:val="BodyText"/>
        <w:spacing w:line="266" w:lineRule="auto" w:before="4"/>
        <w:ind w:left="257" w:right="1047"/>
      </w:pPr>
      <w:r>
        <w:rPr>
          <w:color w:val="3C3C3B"/>
        </w:rPr>
        <w:t>separate</w:t>
      </w:r>
      <w:r>
        <w:rPr>
          <w:color w:val="3C3C3B"/>
          <w:spacing w:val="-14"/>
        </w:rPr>
        <w:t> </w:t>
      </w:r>
      <w:r>
        <w:rPr>
          <w:color w:val="3C3C3B"/>
        </w:rPr>
        <w:t>pricing</w:t>
      </w:r>
      <w:r>
        <w:rPr>
          <w:color w:val="3C3C3B"/>
          <w:spacing w:val="-14"/>
        </w:rPr>
        <w:t> </w:t>
      </w:r>
      <w:r>
        <w:rPr>
          <w:color w:val="3C3C3B"/>
        </w:rPr>
        <w:t>studies</w:t>
      </w:r>
      <w:r>
        <w:rPr>
          <w:color w:val="3C3C3B"/>
          <w:spacing w:val="-14"/>
        </w:rPr>
        <w:t> </w:t>
      </w:r>
      <w:r>
        <w:rPr>
          <w:color w:val="3C3C3B"/>
        </w:rPr>
        <w:t>to</w:t>
      </w:r>
      <w:r>
        <w:rPr>
          <w:color w:val="3C3C3B"/>
          <w:spacing w:val="-14"/>
        </w:rPr>
        <w:t> </w:t>
      </w:r>
      <w:r>
        <w:rPr>
          <w:color w:val="3C3C3B"/>
        </w:rPr>
        <w:t>gain</w:t>
      </w:r>
      <w:r>
        <w:rPr>
          <w:color w:val="3C3C3B"/>
          <w:spacing w:val="-14"/>
        </w:rPr>
        <w:t> </w:t>
      </w:r>
      <w:r>
        <w:rPr>
          <w:color w:val="3C3C3B"/>
        </w:rPr>
        <w:t>greater</w:t>
      </w:r>
      <w:r>
        <w:rPr>
          <w:color w:val="3C3C3B"/>
          <w:spacing w:val="-14"/>
        </w:rPr>
        <w:t> </w:t>
      </w:r>
      <w:r>
        <w:rPr>
          <w:color w:val="3C3C3B"/>
        </w:rPr>
        <w:t>insights</w:t>
      </w:r>
      <w:r>
        <w:rPr>
          <w:color w:val="3C3C3B"/>
          <w:spacing w:val="-14"/>
        </w:rPr>
        <w:t> </w:t>
      </w:r>
      <w:r>
        <w:rPr>
          <w:color w:val="3C3C3B"/>
        </w:rPr>
        <w:t>into the market.</w:t>
      </w:r>
    </w:p>
    <w:p>
      <w:pPr>
        <w:spacing w:after="0" w:line="266" w:lineRule="auto"/>
        <w:sectPr>
          <w:type w:val="continuous"/>
          <w:pgSz w:w="11910" w:h="16840"/>
          <w:pgMar w:top="1920" w:bottom="280" w:left="0" w:right="560"/>
          <w:cols w:num="2" w:equalWidth="0">
            <w:col w:w="5514" w:space="40"/>
            <w:col w:w="5796"/>
          </w:cols>
        </w:sectPr>
      </w:pPr>
    </w:p>
    <w:p>
      <w:pPr>
        <w:pStyle w:val="BodyText"/>
      </w:pPr>
      <w:r>
        <w:rPr/>
        <mc:AlternateContent>
          <mc:Choice Requires="wps">
            <w:drawing>
              <wp:anchor distT="0" distB="0" distL="0" distR="0" allowOverlap="1" layoutInCell="1" locked="0" behindDoc="1" simplePos="0" relativeHeight="483482112">
                <wp:simplePos x="0" y="0"/>
                <wp:positionH relativeFrom="page">
                  <wp:posOffset>6804013</wp:posOffset>
                </wp:positionH>
                <wp:positionV relativeFrom="page">
                  <wp:posOffset>585004</wp:posOffset>
                </wp:positionV>
                <wp:extent cx="1270" cy="960310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834368"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ListParagraph"/>
        <w:numPr>
          <w:ilvl w:val="0"/>
          <w:numId w:val="6"/>
        </w:numPr>
        <w:tabs>
          <w:tab w:pos="1246" w:val="left" w:leader="none"/>
          <w:tab w:pos="11084" w:val="right" w:leader="none"/>
        </w:tabs>
        <w:spacing w:line="240" w:lineRule="auto" w:before="256" w:after="0"/>
        <w:ind w:left="1246" w:right="0" w:hanging="226"/>
        <w:jc w:val="left"/>
        <w:rPr>
          <w:b/>
          <w:sz w:val="24"/>
        </w:rPr>
      </w:pPr>
      <w:r>
        <w:rPr/>
        <mc:AlternateContent>
          <mc:Choice Requires="wps">
            <w:drawing>
              <wp:anchor distT="0" distB="0" distL="0" distR="0" allowOverlap="1" layoutInCell="1" locked="0" behindDoc="1" simplePos="0" relativeHeight="483482624">
                <wp:simplePos x="0" y="0"/>
                <wp:positionH relativeFrom="page">
                  <wp:posOffset>647999</wp:posOffset>
                </wp:positionH>
                <wp:positionV relativeFrom="paragraph">
                  <wp:posOffset>193308</wp:posOffset>
                </wp:positionV>
                <wp:extent cx="5652135" cy="127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833856" from="51.023602pt,15.221159pt" to="496.062602pt,15.221159pt" stroked="true" strokeweight=".25pt" strokecolor="#575756">
                <v:stroke dashstyle="solid"/>
                <w10:wrap type="none"/>
              </v:line>
            </w:pict>
          </mc:Fallback>
        </mc:AlternateContent>
      </w:r>
      <w:r>
        <w:rPr>
          <w:spacing w:val="-4"/>
          <w:sz w:val="10"/>
        </w:rPr>
        <w:t>Retailers</w:t>
      </w:r>
      <w:r>
        <w:rPr>
          <w:spacing w:val="5"/>
          <w:sz w:val="10"/>
        </w:rPr>
        <w:t> </w:t>
      </w:r>
      <w:r>
        <w:rPr>
          <w:spacing w:val="-4"/>
          <w:sz w:val="10"/>
        </w:rPr>
        <w:t>–</w:t>
      </w:r>
      <w:r>
        <w:rPr>
          <w:spacing w:val="6"/>
          <w:sz w:val="10"/>
        </w:rPr>
        <w:t> </w:t>
      </w:r>
      <w:r>
        <w:rPr>
          <w:spacing w:val="-4"/>
          <w:sz w:val="10"/>
        </w:rPr>
        <w:t>AGL,</w:t>
      </w:r>
      <w:r>
        <w:rPr>
          <w:spacing w:val="6"/>
          <w:sz w:val="10"/>
        </w:rPr>
        <w:t> </w:t>
      </w:r>
      <w:r>
        <w:rPr>
          <w:spacing w:val="-4"/>
          <w:sz w:val="10"/>
        </w:rPr>
        <w:t>Origin,</w:t>
      </w:r>
      <w:r>
        <w:rPr>
          <w:spacing w:val="6"/>
          <w:sz w:val="10"/>
        </w:rPr>
        <w:t> </w:t>
      </w:r>
      <w:r>
        <w:rPr>
          <w:spacing w:val="-4"/>
          <w:sz w:val="10"/>
        </w:rPr>
        <w:t>EnergyAustralia,</w:t>
      </w:r>
      <w:r>
        <w:rPr>
          <w:spacing w:val="6"/>
          <w:sz w:val="10"/>
        </w:rPr>
        <w:t> </w:t>
      </w:r>
      <w:r>
        <w:rPr>
          <w:spacing w:val="-4"/>
          <w:sz w:val="10"/>
        </w:rPr>
        <w:t>Powershop,</w:t>
      </w:r>
      <w:r>
        <w:rPr>
          <w:spacing w:val="6"/>
          <w:sz w:val="10"/>
        </w:rPr>
        <w:t> </w:t>
      </w:r>
      <w:r>
        <w:rPr>
          <w:spacing w:val="-4"/>
          <w:sz w:val="10"/>
        </w:rPr>
        <w:t>ERM,</w:t>
      </w:r>
      <w:r>
        <w:rPr>
          <w:spacing w:val="6"/>
          <w:sz w:val="10"/>
        </w:rPr>
        <w:t> </w:t>
      </w:r>
      <w:r>
        <w:rPr>
          <w:spacing w:val="-4"/>
          <w:sz w:val="10"/>
        </w:rPr>
        <w:t>Red/Lumo,</w:t>
      </w:r>
      <w:r>
        <w:rPr>
          <w:spacing w:val="6"/>
          <w:sz w:val="10"/>
        </w:rPr>
        <w:t> </w:t>
      </w:r>
      <w:r>
        <w:rPr>
          <w:spacing w:val="-4"/>
          <w:sz w:val="10"/>
        </w:rPr>
        <w:t>Momentum</w:t>
      </w:r>
      <w:r>
        <w:rPr>
          <w:spacing w:val="6"/>
          <w:sz w:val="10"/>
        </w:rPr>
        <w:t> </w:t>
      </w:r>
      <w:r>
        <w:rPr>
          <w:spacing w:val="-4"/>
          <w:sz w:val="10"/>
        </w:rPr>
        <w:t>and</w:t>
      </w:r>
      <w:r>
        <w:rPr>
          <w:spacing w:val="6"/>
          <w:sz w:val="10"/>
        </w:rPr>
        <w:t> </w:t>
      </w:r>
      <w:r>
        <w:rPr>
          <w:spacing w:val="-4"/>
          <w:sz w:val="10"/>
        </w:rPr>
        <w:t>Simply</w:t>
      </w:r>
      <w:r>
        <w:rPr>
          <w:spacing w:val="6"/>
          <w:sz w:val="10"/>
        </w:rPr>
        <w:t> </w:t>
      </w:r>
      <w:r>
        <w:rPr>
          <w:spacing w:val="-4"/>
          <w:sz w:val="10"/>
        </w:rPr>
        <w:t>Energy.</w:t>
      </w:r>
      <w:r>
        <w:rPr>
          <w:spacing w:val="6"/>
          <w:sz w:val="10"/>
        </w:rPr>
        <w:t> </w:t>
      </w:r>
      <w:r>
        <w:rPr>
          <w:spacing w:val="-4"/>
          <w:sz w:val="10"/>
        </w:rPr>
        <w:t>Network</w:t>
      </w:r>
      <w:r>
        <w:rPr>
          <w:spacing w:val="5"/>
          <w:sz w:val="10"/>
        </w:rPr>
        <w:t> </w:t>
      </w:r>
      <w:r>
        <w:rPr>
          <w:spacing w:val="-4"/>
          <w:sz w:val="10"/>
        </w:rPr>
        <w:t>Operator</w:t>
      </w:r>
      <w:r>
        <w:rPr>
          <w:spacing w:val="6"/>
          <w:sz w:val="10"/>
        </w:rPr>
        <w:t> </w:t>
      </w:r>
      <w:r>
        <w:rPr>
          <w:spacing w:val="-4"/>
          <w:sz w:val="10"/>
        </w:rPr>
        <w:t>–</w:t>
      </w:r>
      <w:r>
        <w:rPr>
          <w:spacing w:val="6"/>
          <w:sz w:val="10"/>
        </w:rPr>
        <w:t> </w:t>
      </w:r>
      <w:r>
        <w:rPr>
          <w:spacing w:val="-4"/>
          <w:sz w:val="10"/>
        </w:rPr>
        <w:t>United</w:t>
      </w:r>
      <w:r>
        <w:rPr>
          <w:spacing w:val="6"/>
          <w:sz w:val="10"/>
        </w:rPr>
        <w:t> </w:t>
      </w:r>
      <w:r>
        <w:rPr>
          <w:spacing w:val="-4"/>
          <w:sz w:val="10"/>
        </w:rPr>
        <w:t>Energy.</w:t>
      </w:r>
      <w:r>
        <w:rPr>
          <w:sz w:val="10"/>
        </w:rPr>
        <w:tab/>
      </w:r>
      <w:r>
        <w:rPr>
          <w:b/>
          <w:color w:val="B37B80"/>
          <w:spacing w:val="-10"/>
          <w:sz w:val="24"/>
        </w:rPr>
        <w:t>2</w:t>
      </w:r>
    </w:p>
    <w:p>
      <w:pPr>
        <w:spacing w:after="0" w:line="240" w:lineRule="auto"/>
        <w:jc w:val="left"/>
        <w:rPr>
          <w:sz w:val="24"/>
        </w:rPr>
        <w:sectPr>
          <w:type w:val="continuous"/>
          <w:pgSz w:w="11910" w:h="16840"/>
          <w:pgMar w:top="1920" w:bottom="280" w:left="0" w:right="560"/>
        </w:sectPr>
      </w:pPr>
    </w:p>
    <w:p>
      <w:pPr>
        <w:pStyle w:val="BodyText"/>
        <w:spacing w:line="266" w:lineRule="auto" w:before="73"/>
        <w:ind w:left="1587" w:right="685"/>
      </w:pPr>
      <w:r>
        <w:rPr/>
        <mc:AlternateContent>
          <mc:Choice Requires="wps">
            <w:drawing>
              <wp:anchor distT="0" distB="0" distL="0" distR="0" allowOverlap="1" layoutInCell="1" locked="0" behindDoc="0" simplePos="0" relativeHeight="15755776">
                <wp:simplePos x="0" y="0"/>
                <wp:positionH relativeFrom="page">
                  <wp:posOffset>501065</wp:posOffset>
                </wp:positionH>
                <wp:positionV relativeFrom="paragraph">
                  <wp:posOffset>-10550</wp:posOffset>
                </wp:positionV>
                <wp:extent cx="136525" cy="339217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830731pt;width:10.75pt;height:267.1pt;mso-position-horizontal-relative:page;mso-position-vertical-relative:paragraph;z-index:15755776" type="#_x0000_t202" id="docshape67"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rPr>
        <w:t>Both</w:t>
      </w:r>
      <w:r>
        <w:rPr>
          <w:color w:val="3C3C3B"/>
          <w:spacing w:val="-14"/>
        </w:rPr>
        <w:t> </w:t>
      </w:r>
      <w:r>
        <w:rPr>
          <w:color w:val="3C3C3B"/>
        </w:rPr>
        <w:t>studies</w:t>
      </w:r>
      <w:r>
        <w:rPr>
          <w:color w:val="3C3C3B"/>
          <w:spacing w:val="-14"/>
        </w:rPr>
        <w:t> </w:t>
      </w:r>
      <w:r>
        <w:rPr>
          <w:color w:val="3C3C3B"/>
        </w:rPr>
        <w:t>considered</w:t>
      </w:r>
      <w:r>
        <w:rPr>
          <w:color w:val="3C3C3B"/>
          <w:spacing w:val="-14"/>
        </w:rPr>
        <w:t> </w:t>
      </w:r>
      <w:r>
        <w:rPr>
          <w:color w:val="3C3C3B"/>
        </w:rPr>
        <w:t>the</w:t>
      </w:r>
      <w:r>
        <w:rPr>
          <w:color w:val="3C3C3B"/>
          <w:spacing w:val="-14"/>
        </w:rPr>
        <w:t> </w:t>
      </w:r>
      <w:r>
        <w:rPr>
          <w:color w:val="3C3C3B"/>
        </w:rPr>
        <w:t>retail</w:t>
      </w:r>
      <w:r>
        <w:rPr>
          <w:color w:val="3C3C3B"/>
          <w:spacing w:val="-14"/>
        </w:rPr>
        <w:t> </w:t>
      </w:r>
      <w:r>
        <w:rPr>
          <w:color w:val="3C3C3B"/>
        </w:rPr>
        <w:t>charge</w:t>
      </w:r>
      <w:r>
        <w:rPr>
          <w:color w:val="3C3C3B"/>
          <w:position w:val="7"/>
          <w:sz w:val="11"/>
        </w:rPr>
        <w:t>4</w:t>
      </w:r>
      <w:r>
        <w:rPr>
          <w:color w:val="3C3C3B"/>
          <w:spacing w:val="40"/>
          <w:position w:val="7"/>
          <w:sz w:val="11"/>
        </w:rPr>
        <w:t> </w:t>
      </w:r>
      <w:r>
        <w:rPr>
          <w:color w:val="3C3C3B"/>
        </w:rPr>
        <w:t>on bills or energy offers, but each took</w:t>
      </w:r>
    </w:p>
    <w:p>
      <w:pPr>
        <w:pStyle w:val="BodyText"/>
        <w:spacing w:before="1"/>
        <w:ind w:left="1587"/>
      </w:pPr>
      <w:r>
        <w:rPr>
          <w:color w:val="3C3C3B"/>
        </w:rPr>
        <w:t>a</w:t>
      </w:r>
      <w:r>
        <w:rPr>
          <w:color w:val="3C3C3B"/>
          <w:spacing w:val="-10"/>
        </w:rPr>
        <w:t> </w:t>
      </w:r>
      <w:r>
        <w:rPr>
          <w:color w:val="3C3C3B"/>
        </w:rPr>
        <w:t>different</w:t>
      </w:r>
      <w:r>
        <w:rPr>
          <w:color w:val="3C3C3B"/>
          <w:spacing w:val="-10"/>
        </w:rPr>
        <w:t> </w:t>
      </w:r>
      <w:r>
        <w:rPr>
          <w:color w:val="3C3C3B"/>
          <w:spacing w:val="-2"/>
        </w:rPr>
        <w:t>approach:</w:t>
      </w:r>
    </w:p>
    <w:p>
      <w:pPr>
        <w:pStyle w:val="ListParagraph"/>
        <w:numPr>
          <w:ilvl w:val="1"/>
          <w:numId w:val="5"/>
        </w:numPr>
        <w:tabs>
          <w:tab w:pos="1814" w:val="left" w:leader="none"/>
        </w:tabs>
        <w:spacing w:line="266" w:lineRule="auto" w:before="111" w:after="0"/>
        <w:ind w:left="1814" w:right="48" w:hanging="227"/>
        <w:jc w:val="left"/>
        <w:rPr>
          <w:sz w:val="20"/>
        </w:rPr>
      </w:pPr>
      <w:r>
        <w:rPr>
          <w:color w:val="3C3C3B"/>
          <w:sz w:val="20"/>
        </w:rPr>
        <w:t>The first study considered the prices of electricity that retailers were offering new customers.</w:t>
      </w:r>
      <w:r>
        <w:rPr>
          <w:color w:val="3C3C3B"/>
          <w:position w:val="7"/>
          <w:sz w:val="11"/>
        </w:rPr>
        <w:t>5</w:t>
      </w:r>
      <w:r>
        <w:rPr>
          <w:color w:val="3C3C3B"/>
          <w:spacing w:val="35"/>
          <w:position w:val="7"/>
          <w:sz w:val="11"/>
        </w:rPr>
        <w:t> </w:t>
      </w:r>
      <w:r>
        <w:rPr>
          <w:color w:val="3C3C3B"/>
          <w:sz w:val="20"/>
        </w:rPr>
        <w:t>It did not consider actual prices </w:t>
      </w:r>
      <w:r>
        <w:rPr>
          <w:color w:val="3C3C3B"/>
          <w:spacing w:val="-2"/>
          <w:sz w:val="20"/>
        </w:rPr>
        <w:t>being</w:t>
      </w:r>
      <w:r>
        <w:rPr>
          <w:color w:val="3C3C3B"/>
          <w:spacing w:val="-9"/>
          <w:sz w:val="20"/>
        </w:rPr>
        <w:t> </w:t>
      </w:r>
      <w:r>
        <w:rPr>
          <w:color w:val="3C3C3B"/>
          <w:spacing w:val="-2"/>
          <w:sz w:val="20"/>
        </w:rPr>
        <w:t>paid</w:t>
      </w:r>
      <w:r>
        <w:rPr>
          <w:color w:val="3C3C3B"/>
          <w:spacing w:val="-9"/>
          <w:sz w:val="20"/>
        </w:rPr>
        <w:t> </w:t>
      </w:r>
      <w:r>
        <w:rPr>
          <w:color w:val="3C3C3B"/>
          <w:spacing w:val="-2"/>
          <w:sz w:val="20"/>
        </w:rPr>
        <w:t>by</w:t>
      </w:r>
      <w:r>
        <w:rPr>
          <w:color w:val="3C3C3B"/>
          <w:spacing w:val="-9"/>
          <w:sz w:val="20"/>
        </w:rPr>
        <w:t> </w:t>
      </w:r>
      <w:r>
        <w:rPr>
          <w:color w:val="3C3C3B"/>
          <w:spacing w:val="-2"/>
          <w:sz w:val="20"/>
        </w:rPr>
        <w:t>customers.</w:t>
      </w:r>
      <w:r>
        <w:rPr>
          <w:color w:val="3C3C3B"/>
          <w:spacing w:val="-9"/>
          <w:sz w:val="20"/>
        </w:rPr>
        <w:t> </w:t>
      </w:r>
      <w:r>
        <w:rPr>
          <w:color w:val="3C3C3B"/>
          <w:spacing w:val="-2"/>
          <w:sz w:val="20"/>
        </w:rPr>
        <w:t>This</w:t>
      </w:r>
      <w:r>
        <w:rPr>
          <w:color w:val="3C3C3B"/>
          <w:spacing w:val="-9"/>
          <w:sz w:val="20"/>
        </w:rPr>
        <w:t> </w:t>
      </w:r>
      <w:r>
        <w:rPr>
          <w:color w:val="3C3C3B"/>
          <w:spacing w:val="-2"/>
          <w:sz w:val="20"/>
        </w:rPr>
        <w:t>study</w:t>
      </w:r>
      <w:r>
        <w:rPr>
          <w:color w:val="3C3C3B"/>
          <w:spacing w:val="-9"/>
          <w:sz w:val="20"/>
        </w:rPr>
        <w:t> </w:t>
      </w:r>
      <w:r>
        <w:rPr>
          <w:color w:val="3C3C3B"/>
          <w:spacing w:val="-2"/>
          <w:sz w:val="20"/>
        </w:rPr>
        <w:t>is</w:t>
      </w:r>
      <w:r>
        <w:rPr>
          <w:color w:val="3C3C3B"/>
          <w:spacing w:val="-9"/>
          <w:sz w:val="20"/>
        </w:rPr>
        <w:t> </w:t>
      </w:r>
      <w:r>
        <w:rPr>
          <w:color w:val="3C3C3B"/>
          <w:spacing w:val="-2"/>
          <w:sz w:val="20"/>
        </w:rPr>
        <w:t>referred </w:t>
      </w:r>
      <w:r>
        <w:rPr>
          <w:color w:val="3C3C3B"/>
          <w:sz w:val="20"/>
        </w:rPr>
        <w:t>to as the Jacobs analysis in this report.</w:t>
      </w:r>
    </w:p>
    <w:p>
      <w:pPr>
        <w:pStyle w:val="BodyText"/>
        <w:spacing w:line="266" w:lineRule="auto" w:before="89"/>
        <w:ind w:left="1814" w:right="47"/>
      </w:pPr>
      <w:r>
        <w:rPr>
          <w:color w:val="3C3C3B"/>
        </w:rPr>
        <w:t>The Jacobs analysis considered the different costs</w:t>
      </w:r>
      <w:r>
        <w:rPr>
          <w:color w:val="3C3C3B"/>
          <w:spacing w:val="-14"/>
        </w:rPr>
        <w:t> </w:t>
      </w:r>
      <w:r>
        <w:rPr>
          <w:color w:val="3C3C3B"/>
        </w:rPr>
        <w:t>that</w:t>
      </w:r>
      <w:r>
        <w:rPr>
          <w:color w:val="3C3C3B"/>
          <w:spacing w:val="-14"/>
        </w:rPr>
        <w:t> </w:t>
      </w:r>
      <w:r>
        <w:rPr>
          <w:color w:val="3C3C3B"/>
        </w:rPr>
        <w:t>contribute</w:t>
      </w:r>
      <w:r>
        <w:rPr>
          <w:color w:val="3C3C3B"/>
          <w:spacing w:val="-14"/>
        </w:rPr>
        <w:t> </w:t>
      </w:r>
      <w:r>
        <w:rPr>
          <w:color w:val="3C3C3B"/>
        </w:rPr>
        <w:t>to</w:t>
      </w:r>
      <w:r>
        <w:rPr>
          <w:color w:val="3C3C3B"/>
          <w:spacing w:val="-14"/>
        </w:rPr>
        <w:t> </w:t>
      </w:r>
      <w:r>
        <w:rPr>
          <w:color w:val="3C3C3B"/>
        </w:rPr>
        <w:t>electricity</w:t>
      </w:r>
      <w:r>
        <w:rPr>
          <w:color w:val="3C3C3B"/>
          <w:spacing w:val="-14"/>
        </w:rPr>
        <w:t> </w:t>
      </w:r>
      <w:r>
        <w:rPr>
          <w:color w:val="3C3C3B"/>
        </w:rPr>
        <w:t>and</w:t>
      </w:r>
      <w:r>
        <w:rPr>
          <w:color w:val="3C3C3B"/>
          <w:spacing w:val="-14"/>
        </w:rPr>
        <w:t> </w:t>
      </w:r>
      <w:r>
        <w:rPr>
          <w:color w:val="3C3C3B"/>
        </w:rPr>
        <w:t>gas</w:t>
      </w:r>
      <w:r>
        <w:rPr>
          <w:color w:val="3C3C3B"/>
          <w:spacing w:val="-14"/>
        </w:rPr>
        <w:t> </w:t>
      </w:r>
      <w:r>
        <w:rPr>
          <w:color w:val="3C3C3B"/>
        </w:rPr>
        <w:t>bills. Trends in electricity costs and retail standing offers from 2006 to 2017 were analysed.</w:t>
      </w:r>
    </w:p>
    <w:p>
      <w:pPr>
        <w:pStyle w:val="ListParagraph"/>
        <w:numPr>
          <w:ilvl w:val="1"/>
          <w:numId w:val="5"/>
        </w:numPr>
        <w:tabs>
          <w:tab w:pos="1814" w:val="left" w:leader="none"/>
        </w:tabs>
        <w:spacing w:line="266" w:lineRule="auto" w:before="88" w:after="0"/>
        <w:ind w:left="1814" w:right="343" w:hanging="227"/>
        <w:jc w:val="left"/>
        <w:rPr>
          <w:sz w:val="20"/>
        </w:rPr>
      </w:pPr>
      <w:r>
        <w:rPr>
          <w:color w:val="3C3C3B"/>
          <w:spacing w:val="-2"/>
          <w:sz w:val="20"/>
        </w:rPr>
        <w:t>The</w:t>
      </w:r>
      <w:r>
        <w:rPr>
          <w:color w:val="3C3C3B"/>
          <w:spacing w:val="-10"/>
          <w:sz w:val="20"/>
        </w:rPr>
        <w:t> </w:t>
      </w:r>
      <w:r>
        <w:rPr>
          <w:color w:val="3C3C3B"/>
          <w:spacing w:val="-2"/>
          <w:sz w:val="20"/>
        </w:rPr>
        <w:t>second</w:t>
      </w:r>
      <w:r>
        <w:rPr>
          <w:color w:val="3C3C3B"/>
          <w:spacing w:val="-10"/>
          <w:sz w:val="20"/>
        </w:rPr>
        <w:t> </w:t>
      </w:r>
      <w:r>
        <w:rPr>
          <w:color w:val="3C3C3B"/>
          <w:spacing w:val="-2"/>
          <w:sz w:val="20"/>
        </w:rPr>
        <w:t>study</w:t>
      </w:r>
      <w:r>
        <w:rPr>
          <w:color w:val="3C3C3B"/>
          <w:spacing w:val="-2"/>
          <w:position w:val="7"/>
          <w:sz w:val="11"/>
        </w:rPr>
        <w:t>6</w:t>
      </w:r>
      <w:r>
        <w:rPr>
          <w:color w:val="3C3C3B"/>
          <w:spacing w:val="14"/>
          <w:position w:val="7"/>
          <w:sz w:val="11"/>
        </w:rPr>
        <w:t> </w:t>
      </w:r>
      <w:r>
        <w:rPr>
          <w:color w:val="3C3C3B"/>
          <w:spacing w:val="-2"/>
          <w:sz w:val="20"/>
        </w:rPr>
        <w:t>also</w:t>
      </w:r>
      <w:r>
        <w:rPr>
          <w:color w:val="3C3C3B"/>
          <w:spacing w:val="-10"/>
          <w:sz w:val="20"/>
        </w:rPr>
        <w:t> </w:t>
      </w:r>
      <w:r>
        <w:rPr>
          <w:color w:val="3C3C3B"/>
          <w:spacing w:val="-2"/>
          <w:sz w:val="20"/>
        </w:rPr>
        <w:t>analysed</w:t>
      </w:r>
      <w:r>
        <w:rPr>
          <w:color w:val="3C3C3B"/>
          <w:spacing w:val="-10"/>
          <w:sz w:val="20"/>
        </w:rPr>
        <w:t> </w:t>
      </w:r>
      <w:r>
        <w:rPr>
          <w:color w:val="3C3C3B"/>
          <w:spacing w:val="-2"/>
          <w:sz w:val="20"/>
        </w:rPr>
        <w:t>the</w:t>
      </w:r>
      <w:r>
        <w:rPr>
          <w:color w:val="3C3C3B"/>
          <w:spacing w:val="-10"/>
          <w:sz w:val="20"/>
        </w:rPr>
        <w:t> </w:t>
      </w:r>
      <w:r>
        <w:rPr>
          <w:color w:val="3C3C3B"/>
          <w:spacing w:val="-2"/>
          <w:sz w:val="20"/>
        </w:rPr>
        <w:t>prices </w:t>
      </w:r>
      <w:r>
        <w:rPr>
          <w:color w:val="3C3C3B"/>
          <w:sz w:val="20"/>
        </w:rPr>
        <w:t>of energy contracts that retailers were offering new customers (in May 2017).</w:t>
      </w:r>
    </w:p>
    <w:p>
      <w:pPr>
        <w:pStyle w:val="BodyText"/>
        <w:spacing w:line="266" w:lineRule="auto" w:before="2"/>
        <w:ind w:left="1814" w:right="241"/>
      </w:pPr>
      <w:r>
        <w:rPr>
          <w:color w:val="3C3C3B"/>
        </w:rPr>
        <w:t>The</w:t>
      </w:r>
      <w:r>
        <w:rPr>
          <w:color w:val="3C3C3B"/>
          <w:spacing w:val="-10"/>
        </w:rPr>
        <w:t> </w:t>
      </w:r>
      <w:r>
        <w:rPr>
          <w:color w:val="3C3C3B"/>
        </w:rPr>
        <w:t>study</w:t>
      </w:r>
      <w:r>
        <w:rPr>
          <w:color w:val="3C3C3B"/>
          <w:spacing w:val="-10"/>
        </w:rPr>
        <w:t> </w:t>
      </w:r>
      <w:r>
        <w:rPr>
          <w:color w:val="3C3C3B"/>
        </w:rPr>
        <w:t>analysed</w:t>
      </w:r>
      <w:r>
        <w:rPr>
          <w:color w:val="3C3C3B"/>
          <w:spacing w:val="-10"/>
        </w:rPr>
        <w:t> </w:t>
      </w:r>
      <w:r>
        <w:rPr>
          <w:color w:val="3C3C3B"/>
        </w:rPr>
        <w:t>electricity</w:t>
      </w:r>
      <w:r>
        <w:rPr>
          <w:color w:val="3C3C3B"/>
          <w:spacing w:val="-10"/>
        </w:rPr>
        <w:t> </w:t>
      </w:r>
      <w:r>
        <w:rPr>
          <w:color w:val="3C3C3B"/>
        </w:rPr>
        <w:t>and</w:t>
      </w:r>
      <w:r>
        <w:rPr>
          <w:color w:val="3C3C3B"/>
          <w:spacing w:val="-10"/>
        </w:rPr>
        <w:t> </w:t>
      </w:r>
      <w:r>
        <w:rPr>
          <w:color w:val="3C3C3B"/>
        </w:rPr>
        <w:t>gas</w:t>
      </w:r>
      <w:r>
        <w:rPr>
          <w:color w:val="3C3C3B"/>
          <w:spacing w:val="-10"/>
        </w:rPr>
        <w:t> </w:t>
      </w:r>
      <w:r>
        <w:rPr>
          <w:color w:val="3C3C3B"/>
        </w:rPr>
        <w:t>data (both</w:t>
      </w:r>
      <w:r>
        <w:rPr>
          <w:color w:val="3C3C3B"/>
          <w:spacing w:val="-8"/>
        </w:rPr>
        <w:t> </w:t>
      </w:r>
      <w:r>
        <w:rPr>
          <w:color w:val="3C3C3B"/>
        </w:rPr>
        <w:t>residential</w:t>
      </w:r>
      <w:r>
        <w:rPr>
          <w:color w:val="3C3C3B"/>
          <w:spacing w:val="-8"/>
        </w:rPr>
        <w:t> </w:t>
      </w:r>
      <w:r>
        <w:rPr>
          <w:color w:val="3C3C3B"/>
        </w:rPr>
        <w:t>and</w:t>
      </w:r>
      <w:r>
        <w:rPr>
          <w:color w:val="3C3C3B"/>
          <w:spacing w:val="-8"/>
        </w:rPr>
        <w:t> </w:t>
      </w:r>
      <w:r>
        <w:rPr>
          <w:color w:val="3C3C3B"/>
        </w:rPr>
        <w:t>small</w:t>
      </w:r>
      <w:r>
        <w:rPr>
          <w:color w:val="3C3C3B"/>
          <w:spacing w:val="-8"/>
        </w:rPr>
        <w:t> </w:t>
      </w:r>
      <w:r>
        <w:rPr>
          <w:color w:val="3C3C3B"/>
        </w:rPr>
        <w:t>business)</w:t>
      </w:r>
      <w:r>
        <w:rPr>
          <w:color w:val="3C3C3B"/>
          <w:spacing w:val="-8"/>
        </w:rPr>
        <w:t> </w:t>
      </w:r>
      <w:r>
        <w:rPr>
          <w:color w:val="3C3C3B"/>
        </w:rPr>
        <w:t>in</w:t>
      </w:r>
      <w:r>
        <w:rPr>
          <w:color w:val="3C3C3B"/>
          <w:spacing w:val="-8"/>
        </w:rPr>
        <w:t> </w:t>
      </w:r>
      <w:r>
        <w:rPr>
          <w:color w:val="3C3C3B"/>
        </w:rPr>
        <w:t>two </w:t>
      </w:r>
      <w:r>
        <w:rPr>
          <w:color w:val="3C3C3B"/>
          <w:spacing w:val="-2"/>
        </w:rPr>
        <w:t>separate</w:t>
      </w:r>
      <w:r>
        <w:rPr>
          <w:color w:val="3C3C3B"/>
          <w:spacing w:val="-12"/>
        </w:rPr>
        <w:t> </w:t>
      </w:r>
      <w:r>
        <w:rPr>
          <w:color w:val="3C3C3B"/>
          <w:spacing w:val="-2"/>
        </w:rPr>
        <w:t>reports.</w:t>
      </w:r>
      <w:r>
        <w:rPr>
          <w:color w:val="3C3C3B"/>
          <w:spacing w:val="-12"/>
        </w:rPr>
        <w:t> </w:t>
      </w:r>
      <w:r>
        <w:rPr>
          <w:color w:val="3C3C3B"/>
          <w:spacing w:val="-2"/>
        </w:rPr>
        <w:t>These</w:t>
      </w:r>
      <w:r>
        <w:rPr>
          <w:color w:val="3C3C3B"/>
          <w:spacing w:val="-12"/>
        </w:rPr>
        <w:t> </w:t>
      </w:r>
      <w:r>
        <w:rPr>
          <w:color w:val="3C3C3B"/>
          <w:spacing w:val="-2"/>
        </w:rPr>
        <w:t>studies</w:t>
      </w:r>
      <w:r>
        <w:rPr>
          <w:color w:val="3C3C3B"/>
          <w:spacing w:val="-11"/>
        </w:rPr>
        <w:t> </w:t>
      </w:r>
      <w:r>
        <w:rPr>
          <w:color w:val="3C3C3B"/>
          <w:spacing w:val="-2"/>
        </w:rPr>
        <w:t>are</w:t>
      </w:r>
      <w:r>
        <w:rPr>
          <w:color w:val="3C3C3B"/>
          <w:spacing w:val="-12"/>
        </w:rPr>
        <w:t> </w:t>
      </w:r>
      <w:r>
        <w:rPr>
          <w:color w:val="3C3C3B"/>
          <w:spacing w:val="-2"/>
        </w:rPr>
        <w:t>referred </w:t>
      </w:r>
      <w:r>
        <w:rPr>
          <w:color w:val="3C3C3B"/>
        </w:rPr>
        <w:t>to</w:t>
      </w:r>
      <w:r>
        <w:rPr>
          <w:color w:val="3C3C3B"/>
          <w:spacing w:val="-14"/>
        </w:rPr>
        <w:t> </w:t>
      </w:r>
      <w:r>
        <w:rPr>
          <w:color w:val="3C3C3B"/>
        </w:rPr>
        <w:t>as</w:t>
      </w:r>
      <w:r>
        <w:rPr>
          <w:color w:val="3C3C3B"/>
          <w:spacing w:val="-14"/>
        </w:rPr>
        <w:t> </w:t>
      </w:r>
      <w:r>
        <w:rPr>
          <w:color w:val="3C3C3B"/>
        </w:rPr>
        <w:t>either</w:t>
      </w:r>
      <w:r>
        <w:rPr>
          <w:color w:val="3C3C3B"/>
          <w:spacing w:val="-14"/>
        </w:rPr>
        <w:t> </w:t>
      </w:r>
      <w:r>
        <w:rPr>
          <w:color w:val="3C3C3B"/>
        </w:rPr>
        <w:t>CME</w:t>
      </w:r>
      <w:r>
        <w:rPr>
          <w:color w:val="3C3C3B"/>
          <w:spacing w:val="-14"/>
        </w:rPr>
        <w:t> </w:t>
      </w:r>
      <w:r>
        <w:rPr>
          <w:color w:val="3C3C3B"/>
        </w:rPr>
        <w:t>electricity</w:t>
      </w:r>
      <w:r>
        <w:rPr>
          <w:color w:val="3C3C3B"/>
          <w:spacing w:val="-14"/>
        </w:rPr>
        <w:t> </w:t>
      </w:r>
      <w:r>
        <w:rPr>
          <w:color w:val="3C3C3B"/>
        </w:rPr>
        <w:t>analysis</w:t>
      </w:r>
      <w:r>
        <w:rPr>
          <w:color w:val="3C3C3B"/>
          <w:spacing w:val="-14"/>
        </w:rPr>
        <w:t> </w:t>
      </w:r>
      <w:r>
        <w:rPr>
          <w:color w:val="3C3C3B"/>
        </w:rPr>
        <w:t>or</w:t>
      </w:r>
      <w:r>
        <w:rPr>
          <w:color w:val="3C3C3B"/>
          <w:spacing w:val="-14"/>
        </w:rPr>
        <w:t> </w:t>
      </w:r>
      <w:r>
        <w:rPr>
          <w:color w:val="3C3C3B"/>
        </w:rPr>
        <w:t>CME gas analysis.</w:t>
      </w:r>
    </w:p>
    <w:p>
      <w:pPr>
        <w:pStyle w:val="BodyText"/>
        <w:spacing w:before="89"/>
        <w:ind w:left="1814"/>
      </w:pPr>
      <w:r>
        <w:rPr>
          <w:color w:val="3C3C3B"/>
          <w:spacing w:val="-4"/>
        </w:rPr>
        <w:t>The</w:t>
      </w:r>
      <w:r>
        <w:rPr>
          <w:color w:val="3C3C3B"/>
          <w:spacing w:val="-5"/>
        </w:rPr>
        <w:t> </w:t>
      </w:r>
      <w:r>
        <w:rPr>
          <w:color w:val="3C3C3B"/>
          <w:spacing w:val="-4"/>
        </w:rPr>
        <w:t>CME</w:t>
      </w:r>
      <w:r>
        <w:rPr>
          <w:color w:val="3C3C3B"/>
          <w:spacing w:val="-5"/>
        </w:rPr>
        <w:t> </w:t>
      </w:r>
      <w:r>
        <w:rPr>
          <w:color w:val="3C3C3B"/>
          <w:spacing w:val="-4"/>
        </w:rPr>
        <w:t>electricity</w:t>
      </w:r>
      <w:r>
        <w:rPr>
          <w:color w:val="3C3C3B"/>
          <w:spacing w:val="-5"/>
        </w:rPr>
        <w:t> </w:t>
      </w:r>
      <w:r>
        <w:rPr>
          <w:color w:val="3C3C3B"/>
          <w:spacing w:val="-4"/>
        </w:rPr>
        <w:t>analysis</w:t>
      </w:r>
      <w:r>
        <w:rPr>
          <w:color w:val="3C3C3B"/>
          <w:spacing w:val="-5"/>
        </w:rPr>
        <w:t> </w:t>
      </w:r>
      <w:r>
        <w:rPr>
          <w:color w:val="3C3C3B"/>
          <w:spacing w:val="-4"/>
        </w:rPr>
        <w:t>analysed</w:t>
      </w:r>
    </w:p>
    <w:p>
      <w:pPr>
        <w:pStyle w:val="BodyText"/>
        <w:spacing w:line="266" w:lineRule="auto" w:before="26"/>
        <w:ind w:left="1814" w:right="241"/>
      </w:pPr>
      <w:r>
        <w:rPr>
          <w:color w:val="3C3C3B"/>
        </w:rPr>
        <w:t>a sample of 686 actual electricity bills from Victorian residential customers (from </w:t>
      </w:r>
      <w:r>
        <w:rPr>
          <w:color w:val="3C3C3B"/>
          <w:spacing w:val="-2"/>
        </w:rPr>
        <w:t>December</w:t>
      </w:r>
      <w:r>
        <w:rPr>
          <w:color w:val="3C3C3B"/>
          <w:spacing w:val="-9"/>
        </w:rPr>
        <w:t> </w:t>
      </w:r>
      <w:r>
        <w:rPr>
          <w:color w:val="3C3C3B"/>
          <w:spacing w:val="-2"/>
        </w:rPr>
        <w:t>2016</w:t>
      </w:r>
      <w:r>
        <w:rPr>
          <w:color w:val="3C3C3B"/>
          <w:spacing w:val="-9"/>
        </w:rPr>
        <w:t> </w:t>
      </w:r>
      <w:r>
        <w:rPr>
          <w:color w:val="3C3C3B"/>
          <w:spacing w:val="-2"/>
        </w:rPr>
        <w:t>to</w:t>
      </w:r>
      <w:r>
        <w:rPr>
          <w:color w:val="3C3C3B"/>
          <w:spacing w:val="-9"/>
        </w:rPr>
        <w:t> </w:t>
      </w:r>
      <w:r>
        <w:rPr>
          <w:color w:val="3C3C3B"/>
          <w:spacing w:val="-2"/>
        </w:rPr>
        <w:t>April</w:t>
      </w:r>
      <w:r>
        <w:rPr>
          <w:color w:val="3C3C3B"/>
          <w:spacing w:val="-9"/>
        </w:rPr>
        <w:t> </w:t>
      </w:r>
      <w:r>
        <w:rPr>
          <w:color w:val="3C3C3B"/>
          <w:spacing w:val="-2"/>
        </w:rPr>
        <w:t>2017).</w:t>
      </w:r>
      <w:r>
        <w:rPr>
          <w:color w:val="3C3C3B"/>
          <w:spacing w:val="-9"/>
        </w:rPr>
        <w:t> </w:t>
      </w:r>
      <w:r>
        <w:rPr>
          <w:color w:val="3C3C3B"/>
          <w:spacing w:val="-2"/>
        </w:rPr>
        <w:t>This</w:t>
      </w:r>
      <w:r>
        <w:rPr>
          <w:color w:val="3C3C3B"/>
          <w:spacing w:val="-9"/>
        </w:rPr>
        <w:t> </w:t>
      </w:r>
      <w:r>
        <w:rPr>
          <w:color w:val="3C3C3B"/>
          <w:spacing w:val="-2"/>
        </w:rPr>
        <w:t>analysis </w:t>
      </w:r>
      <w:r>
        <w:rPr>
          <w:color w:val="3C3C3B"/>
        </w:rPr>
        <w:t>enabled</w:t>
      </w:r>
      <w:r>
        <w:rPr>
          <w:color w:val="3C3C3B"/>
          <w:spacing w:val="-14"/>
        </w:rPr>
        <w:t> </w:t>
      </w:r>
      <w:r>
        <w:rPr>
          <w:color w:val="3C3C3B"/>
        </w:rPr>
        <w:t>an</w:t>
      </w:r>
      <w:r>
        <w:rPr>
          <w:color w:val="3C3C3B"/>
          <w:spacing w:val="-14"/>
        </w:rPr>
        <w:t> </w:t>
      </w:r>
      <w:r>
        <w:rPr>
          <w:color w:val="3C3C3B"/>
        </w:rPr>
        <w:t>understanding</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differences between what retailers are offering new </w:t>
      </w:r>
      <w:r>
        <w:rPr>
          <w:color w:val="3C3C3B"/>
          <w:spacing w:val="-2"/>
        </w:rPr>
        <w:t>customers</w:t>
      </w:r>
      <w:r>
        <w:rPr>
          <w:color w:val="3C3C3B"/>
          <w:spacing w:val="-12"/>
        </w:rPr>
        <w:t> </w:t>
      </w:r>
      <w:r>
        <w:rPr>
          <w:color w:val="3C3C3B"/>
          <w:spacing w:val="-2"/>
        </w:rPr>
        <w:t>and</w:t>
      </w:r>
      <w:r>
        <w:rPr>
          <w:color w:val="3C3C3B"/>
          <w:spacing w:val="-12"/>
        </w:rPr>
        <w:t> </w:t>
      </w:r>
      <w:r>
        <w:rPr>
          <w:color w:val="3C3C3B"/>
          <w:spacing w:val="-2"/>
        </w:rPr>
        <w:t>what</w:t>
      </w:r>
      <w:r>
        <w:rPr>
          <w:color w:val="3C3C3B"/>
          <w:spacing w:val="-12"/>
        </w:rPr>
        <w:t> </w:t>
      </w:r>
      <w:r>
        <w:rPr>
          <w:color w:val="3C3C3B"/>
          <w:spacing w:val="-2"/>
        </w:rPr>
        <w:t>their</w:t>
      </w:r>
      <w:r>
        <w:rPr>
          <w:color w:val="3C3C3B"/>
          <w:spacing w:val="-12"/>
        </w:rPr>
        <w:t> </w:t>
      </w:r>
      <w:r>
        <w:rPr>
          <w:color w:val="3C3C3B"/>
          <w:spacing w:val="-2"/>
        </w:rPr>
        <w:t>existing</w:t>
      </w:r>
      <w:r>
        <w:rPr>
          <w:color w:val="3C3C3B"/>
          <w:spacing w:val="-12"/>
        </w:rPr>
        <w:t> </w:t>
      </w:r>
      <w:r>
        <w:rPr>
          <w:color w:val="3C3C3B"/>
          <w:spacing w:val="-2"/>
        </w:rPr>
        <w:t>customers </w:t>
      </w:r>
      <w:r>
        <w:rPr>
          <w:color w:val="3C3C3B"/>
        </w:rPr>
        <w:t>are actually paying (which only customers and their retailers usually know).</w:t>
      </w:r>
    </w:p>
    <w:p>
      <w:pPr>
        <w:pStyle w:val="BodyText"/>
        <w:spacing w:line="266" w:lineRule="auto" w:before="90"/>
        <w:ind w:left="1814" w:right="47"/>
      </w:pPr>
      <w:r>
        <w:rPr>
          <w:color w:val="3C3C3B"/>
        </w:rPr>
        <w:t>The</w:t>
      </w:r>
      <w:r>
        <w:rPr>
          <w:color w:val="3C3C3B"/>
          <w:spacing w:val="-7"/>
        </w:rPr>
        <w:t> </w:t>
      </w:r>
      <w:r>
        <w:rPr>
          <w:color w:val="3C3C3B"/>
        </w:rPr>
        <w:t>CME</w:t>
      </w:r>
      <w:r>
        <w:rPr>
          <w:color w:val="3C3C3B"/>
          <w:spacing w:val="-7"/>
        </w:rPr>
        <w:t> </w:t>
      </w:r>
      <w:r>
        <w:rPr>
          <w:color w:val="3C3C3B"/>
        </w:rPr>
        <w:t>electricity</w:t>
      </w:r>
      <w:r>
        <w:rPr>
          <w:color w:val="3C3C3B"/>
          <w:spacing w:val="-7"/>
        </w:rPr>
        <w:t> </w:t>
      </w:r>
      <w:r>
        <w:rPr>
          <w:color w:val="3C3C3B"/>
        </w:rPr>
        <w:t>analysis</w:t>
      </w:r>
      <w:r>
        <w:rPr>
          <w:color w:val="3C3C3B"/>
          <w:spacing w:val="-7"/>
        </w:rPr>
        <w:t> </w:t>
      </w:r>
      <w:r>
        <w:rPr>
          <w:color w:val="3C3C3B"/>
        </w:rPr>
        <w:t>also</w:t>
      </w:r>
      <w:r>
        <w:rPr>
          <w:color w:val="3C3C3B"/>
          <w:spacing w:val="-7"/>
        </w:rPr>
        <w:t> </w:t>
      </w:r>
      <w:r>
        <w:rPr>
          <w:color w:val="3C3C3B"/>
        </w:rPr>
        <w:t>assessed </w:t>
      </w:r>
      <w:r>
        <w:rPr>
          <w:color w:val="3C3C3B"/>
          <w:spacing w:val="-2"/>
        </w:rPr>
        <w:t>the</w:t>
      </w:r>
      <w:r>
        <w:rPr>
          <w:color w:val="3C3C3B"/>
          <w:spacing w:val="-12"/>
        </w:rPr>
        <w:t> </w:t>
      </w:r>
      <w:r>
        <w:rPr>
          <w:color w:val="3C3C3B"/>
          <w:spacing w:val="-2"/>
        </w:rPr>
        <w:t>savings</w:t>
      </w:r>
      <w:r>
        <w:rPr>
          <w:color w:val="3C3C3B"/>
          <w:spacing w:val="-12"/>
        </w:rPr>
        <w:t> </w:t>
      </w:r>
      <w:r>
        <w:rPr>
          <w:color w:val="3C3C3B"/>
          <w:spacing w:val="-2"/>
        </w:rPr>
        <w:t>that</w:t>
      </w:r>
      <w:r>
        <w:rPr>
          <w:color w:val="3C3C3B"/>
          <w:spacing w:val="-12"/>
        </w:rPr>
        <w:t> </w:t>
      </w:r>
      <w:r>
        <w:rPr>
          <w:color w:val="3C3C3B"/>
          <w:spacing w:val="-2"/>
        </w:rPr>
        <w:t>Victorian</w:t>
      </w:r>
      <w:r>
        <w:rPr>
          <w:color w:val="3C3C3B"/>
          <w:spacing w:val="-11"/>
        </w:rPr>
        <w:t> </w:t>
      </w:r>
      <w:r>
        <w:rPr>
          <w:color w:val="3C3C3B"/>
          <w:spacing w:val="-2"/>
        </w:rPr>
        <w:t>energy</w:t>
      </w:r>
      <w:r>
        <w:rPr>
          <w:color w:val="3C3C3B"/>
          <w:spacing w:val="-12"/>
        </w:rPr>
        <w:t> </w:t>
      </w:r>
      <w:r>
        <w:rPr>
          <w:color w:val="3C3C3B"/>
          <w:spacing w:val="-2"/>
        </w:rPr>
        <w:t>consumers </w:t>
      </w:r>
      <w:r>
        <w:rPr>
          <w:color w:val="3C3C3B"/>
        </w:rPr>
        <w:t>might obtain by switching to other retail</w:t>
      </w:r>
    </w:p>
    <w:p>
      <w:pPr>
        <w:pStyle w:val="BodyText"/>
        <w:spacing w:line="266" w:lineRule="auto" w:before="3"/>
        <w:ind w:left="1814"/>
      </w:pPr>
      <w:r>
        <w:rPr>
          <w:color w:val="3C3C3B"/>
          <w:spacing w:val="-2"/>
        </w:rPr>
        <w:t>contracts.</w:t>
      </w:r>
      <w:r>
        <w:rPr>
          <w:color w:val="3C3C3B"/>
          <w:spacing w:val="-10"/>
        </w:rPr>
        <w:t> </w:t>
      </w:r>
      <w:r>
        <w:rPr>
          <w:color w:val="3C3C3B"/>
          <w:spacing w:val="-2"/>
        </w:rPr>
        <w:t>It</w:t>
      </w:r>
      <w:r>
        <w:rPr>
          <w:color w:val="3C3C3B"/>
          <w:spacing w:val="-10"/>
        </w:rPr>
        <w:t> </w:t>
      </w:r>
      <w:r>
        <w:rPr>
          <w:color w:val="3C3C3B"/>
          <w:spacing w:val="-2"/>
        </w:rPr>
        <w:t>also</w:t>
      </w:r>
      <w:r>
        <w:rPr>
          <w:color w:val="3C3C3B"/>
          <w:spacing w:val="-10"/>
        </w:rPr>
        <w:t> </w:t>
      </w:r>
      <w:r>
        <w:rPr>
          <w:color w:val="3C3C3B"/>
          <w:spacing w:val="-2"/>
        </w:rPr>
        <w:t>compared</w:t>
      </w:r>
      <w:r>
        <w:rPr>
          <w:color w:val="3C3C3B"/>
          <w:spacing w:val="-10"/>
        </w:rPr>
        <w:t> </w:t>
      </w:r>
      <w:r>
        <w:rPr>
          <w:color w:val="3C3C3B"/>
          <w:spacing w:val="-2"/>
        </w:rPr>
        <w:t>what</w:t>
      </w:r>
      <w:r>
        <w:rPr>
          <w:color w:val="3C3C3B"/>
          <w:spacing w:val="-10"/>
        </w:rPr>
        <w:t> </w:t>
      </w:r>
      <w:r>
        <w:rPr>
          <w:color w:val="3C3C3B"/>
          <w:spacing w:val="-2"/>
        </w:rPr>
        <w:t>retailers</w:t>
      </w:r>
      <w:r>
        <w:rPr>
          <w:color w:val="3C3C3B"/>
          <w:spacing w:val="-10"/>
        </w:rPr>
        <w:t> </w:t>
      </w:r>
      <w:r>
        <w:rPr>
          <w:color w:val="3C3C3B"/>
          <w:spacing w:val="-2"/>
        </w:rPr>
        <w:t>were </w:t>
      </w:r>
      <w:r>
        <w:rPr>
          <w:color w:val="3C3C3B"/>
        </w:rPr>
        <w:t>charging Victorian consumers compared with consumers</w:t>
      </w:r>
      <w:r>
        <w:rPr>
          <w:color w:val="3C3C3B"/>
          <w:spacing w:val="-14"/>
        </w:rPr>
        <w:t> </w:t>
      </w:r>
      <w:r>
        <w:rPr>
          <w:color w:val="3C3C3B"/>
        </w:rPr>
        <w:t>in</w:t>
      </w:r>
      <w:r>
        <w:rPr>
          <w:color w:val="3C3C3B"/>
          <w:spacing w:val="-14"/>
        </w:rPr>
        <w:t> </w:t>
      </w:r>
      <w:r>
        <w:rPr>
          <w:color w:val="3C3C3B"/>
        </w:rPr>
        <w:t>New</w:t>
      </w:r>
      <w:r>
        <w:rPr>
          <w:color w:val="3C3C3B"/>
          <w:spacing w:val="-14"/>
        </w:rPr>
        <w:t> </w:t>
      </w:r>
      <w:r>
        <w:rPr>
          <w:color w:val="3C3C3B"/>
        </w:rPr>
        <w:t>South</w:t>
      </w:r>
      <w:r>
        <w:rPr>
          <w:color w:val="3C3C3B"/>
          <w:spacing w:val="-14"/>
        </w:rPr>
        <w:t> </w:t>
      </w:r>
      <w:r>
        <w:rPr>
          <w:color w:val="3C3C3B"/>
        </w:rPr>
        <w:t>Wales,</w:t>
      </w:r>
      <w:r>
        <w:rPr>
          <w:color w:val="3C3C3B"/>
          <w:spacing w:val="-14"/>
        </w:rPr>
        <w:t> </w:t>
      </w:r>
      <w:r>
        <w:rPr>
          <w:color w:val="3C3C3B"/>
        </w:rPr>
        <w:t>Queensland, </w:t>
      </w:r>
      <w:r>
        <w:rPr>
          <w:color w:val="3C3C3B"/>
          <w:spacing w:val="-2"/>
        </w:rPr>
        <w:t>South</w:t>
      </w:r>
      <w:r>
        <w:rPr>
          <w:color w:val="3C3C3B"/>
          <w:spacing w:val="-12"/>
        </w:rPr>
        <w:t> </w:t>
      </w:r>
      <w:r>
        <w:rPr>
          <w:color w:val="3C3C3B"/>
          <w:spacing w:val="-2"/>
        </w:rPr>
        <w:t>Australia</w:t>
      </w:r>
      <w:r>
        <w:rPr>
          <w:color w:val="3C3C3B"/>
          <w:spacing w:val="-12"/>
        </w:rPr>
        <w:t> </w:t>
      </w:r>
      <w:r>
        <w:rPr>
          <w:color w:val="3C3C3B"/>
          <w:spacing w:val="-2"/>
        </w:rPr>
        <w:t>and</w:t>
      </w:r>
      <w:r>
        <w:rPr>
          <w:color w:val="3C3C3B"/>
          <w:spacing w:val="-12"/>
        </w:rPr>
        <w:t> </w:t>
      </w:r>
      <w:r>
        <w:rPr>
          <w:color w:val="3C3C3B"/>
          <w:spacing w:val="-2"/>
        </w:rPr>
        <w:t>some</w:t>
      </w:r>
      <w:r>
        <w:rPr>
          <w:color w:val="3C3C3B"/>
          <w:spacing w:val="-12"/>
        </w:rPr>
        <w:t> </w:t>
      </w:r>
      <w:r>
        <w:rPr>
          <w:color w:val="3C3C3B"/>
          <w:spacing w:val="-2"/>
        </w:rPr>
        <w:t>European</w:t>
      </w:r>
      <w:r>
        <w:rPr>
          <w:color w:val="3C3C3B"/>
          <w:spacing w:val="-12"/>
        </w:rPr>
        <w:t> </w:t>
      </w:r>
      <w:r>
        <w:rPr>
          <w:color w:val="3C3C3B"/>
          <w:spacing w:val="-2"/>
        </w:rPr>
        <w:t>countries.</w:t>
      </w:r>
    </w:p>
    <w:p>
      <w:pPr>
        <w:pStyle w:val="BodyText"/>
        <w:spacing w:line="266" w:lineRule="auto" w:before="87"/>
        <w:ind w:left="1814" w:right="64"/>
      </w:pPr>
      <w:r>
        <w:rPr>
          <w:color w:val="3C3C3B"/>
        </w:rPr>
        <w:t>While</w:t>
      </w:r>
      <w:r>
        <w:rPr>
          <w:color w:val="3C3C3B"/>
          <w:spacing w:val="-2"/>
        </w:rPr>
        <w:t> </w:t>
      </w:r>
      <w:r>
        <w:rPr>
          <w:color w:val="3C3C3B"/>
        </w:rPr>
        <w:t>gas</w:t>
      </w:r>
      <w:r>
        <w:rPr>
          <w:color w:val="3C3C3B"/>
          <w:spacing w:val="-2"/>
        </w:rPr>
        <w:t> </w:t>
      </w:r>
      <w:r>
        <w:rPr>
          <w:color w:val="3C3C3B"/>
        </w:rPr>
        <w:t>bills</w:t>
      </w:r>
      <w:r>
        <w:rPr>
          <w:color w:val="3C3C3B"/>
          <w:spacing w:val="-2"/>
        </w:rPr>
        <w:t> </w:t>
      </w:r>
      <w:r>
        <w:rPr>
          <w:color w:val="3C3C3B"/>
        </w:rPr>
        <w:t>were</w:t>
      </w:r>
      <w:r>
        <w:rPr>
          <w:color w:val="3C3C3B"/>
          <w:spacing w:val="-2"/>
        </w:rPr>
        <w:t> </w:t>
      </w:r>
      <w:r>
        <w:rPr>
          <w:color w:val="3C3C3B"/>
        </w:rPr>
        <w:t>collected,</w:t>
      </w:r>
      <w:r>
        <w:rPr>
          <w:color w:val="3C3C3B"/>
          <w:spacing w:val="-2"/>
        </w:rPr>
        <w:t> </w:t>
      </w:r>
      <w:r>
        <w:rPr>
          <w:color w:val="3C3C3B"/>
        </w:rPr>
        <w:t>they</w:t>
      </w:r>
      <w:r>
        <w:rPr>
          <w:color w:val="3C3C3B"/>
          <w:spacing w:val="-2"/>
        </w:rPr>
        <w:t> </w:t>
      </w:r>
      <w:r>
        <w:rPr>
          <w:color w:val="3C3C3B"/>
        </w:rPr>
        <w:t>were</w:t>
      </w:r>
      <w:r>
        <w:rPr>
          <w:color w:val="3C3C3B"/>
          <w:spacing w:val="-2"/>
        </w:rPr>
        <w:t> </w:t>
      </w:r>
      <w:r>
        <w:rPr>
          <w:color w:val="3C3C3B"/>
        </w:rPr>
        <w:t>not analysed</w:t>
      </w:r>
      <w:r>
        <w:rPr>
          <w:color w:val="3C3C3B"/>
          <w:spacing w:val="-14"/>
        </w:rPr>
        <w:t> </w:t>
      </w:r>
      <w:r>
        <w:rPr>
          <w:color w:val="3C3C3B"/>
        </w:rPr>
        <w:t>as</w:t>
      </w:r>
      <w:r>
        <w:rPr>
          <w:color w:val="3C3C3B"/>
          <w:spacing w:val="-14"/>
        </w:rPr>
        <w:t> </w:t>
      </w:r>
      <w:r>
        <w:rPr>
          <w:color w:val="3C3C3B"/>
        </w:rPr>
        <w:t>the</w:t>
      </w:r>
      <w:r>
        <w:rPr>
          <w:color w:val="3C3C3B"/>
          <w:spacing w:val="-14"/>
        </w:rPr>
        <w:t> </w:t>
      </w:r>
      <w:r>
        <w:rPr>
          <w:color w:val="3C3C3B"/>
        </w:rPr>
        <w:t>seasonality</w:t>
      </w:r>
      <w:r>
        <w:rPr>
          <w:color w:val="3C3C3B"/>
          <w:spacing w:val="-14"/>
        </w:rPr>
        <w:t> </w:t>
      </w:r>
      <w:r>
        <w:rPr>
          <w:color w:val="3C3C3B"/>
        </w:rPr>
        <w:t>in</w:t>
      </w:r>
      <w:r>
        <w:rPr>
          <w:color w:val="3C3C3B"/>
          <w:spacing w:val="-14"/>
        </w:rPr>
        <w:t> </w:t>
      </w:r>
      <w:r>
        <w:rPr>
          <w:color w:val="3C3C3B"/>
        </w:rPr>
        <w:t>gas</w:t>
      </w:r>
      <w:r>
        <w:rPr>
          <w:color w:val="3C3C3B"/>
          <w:spacing w:val="-14"/>
        </w:rPr>
        <w:t> </w:t>
      </w:r>
      <w:r>
        <w:rPr>
          <w:color w:val="3C3C3B"/>
        </w:rPr>
        <w:t>prices</w:t>
      </w:r>
      <w:r>
        <w:rPr>
          <w:color w:val="3C3C3B"/>
          <w:spacing w:val="-14"/>
        </w:rPr>
        <w:t> </w:t>
      </w:r>
      <w:r>
        <w:rPr>
          <w:color w:val="3C3C3B"/>
        </w:rPr>
        <w:t>and consumption meant there was insufficient </w:t>
      </w:r>
      <w:r>
        <w:rPr>
          <w:color w:val="3C3C3B"/>
          <w:spacing w:val="-2"/>
        </w:rPr>
        <w:t>data</w:t>
      </w:r>
      <w:r>
        <w:rPr>
          <w:color w:val="3C3C3B"/>
          <w:spacing w:val="-12"/>
        </w:rPr>
        <w:t> </w:t>
      </w:r>
      <w:r>
        <w:rPr>
          <w:color w:val="3C3C3B"/>
          <w:spacing w:val="-2"/>
        </w:rPr>
        <w:t>to</w:t>
      </w:r>
      <w:r>
        <w:rPr>
          <w:color w:val="3C3C3B"/>
          <w:spacing w:val="-12"/>
        </w:rPr>
        <w:t> </w:t>
      </w:r>
      <w:r>
        <w:rPr>
          <w:color w:val="3C3C3B"/>
          <w:spacing w:val="-2"/>
        </w:rPr>
        <w:t>accurately</w:t>
      </w:r>
      <w:r>
        <w:rPr>
          <w:color w:val="3C3C3B"/>
          <w:spacing w:val="-11"/>
        </w:rPr>
        <w:t> </w:t>
      </w:r>
      <w:r>
        <w:rPr>
          <w:color w:val="3C3C3B"/>
          <w:spacing w:val="-2"/>
        </w:rPr>
        <w:t>estimate</w:t>
      </w:r>
      <w:r>
        <w:rPr>
          <w:color w:val="3C3C3B"/>
          <w:spacing w:val="-12"/>
        </w:rPr>
        <w:t> </w:t>
      </w:r>
      <w:r>
        <w:rPr>
          <w:color w:val="3C3C3B"/>
          <w:spacing w:val="-2"/>
        </w:rPr>
        <w:t>an</w:t>
      </w:r>
      <w:r>
        <w:rPr>
          <w:color w:val="3C3C3B"/>
          <w:spacing w:val="-12"/>
        </w:rPr>
        <w:t> </w:t>
      </w:r>
      <w:r>
        <w:rPr>
          <w:color w:val="3C3C3B"/>
          <w:spacing w:val="-2"/>
        </w:rPr>
        <w:t>annual</w:t>
      </w:r>
      <w:r>
        <w:rPr>
          <w:color w:val="3C3C3B"/>
          <w:spacing w:val="-11"/>
        </w:rPr>
        <w:t> </w:t>
      </w:r>
      <w:r>
        <w:rPr>
          <w:color w:val="3C3C3B"/>
          <w:spacing w:val="-2"/>
        </w:rPr>
        <w:t>bill</w:t>
      </w:r>
      <w:r>
        <w:rPr>
          <w:color w:val="3C3C3B"/>
          <w:spacing w:val="-12"/>
        </w:rPr>
        <w:t> </w:t>
      </w:r>
      <w:r>
        <w:rPr>
          <w:color w:val="3C3C3B"/>
          <w:spacing w:val="-2"/>
        </w:rPr>
        <w:t>and, </w:t>
      </w:r>
      <w:r>
        <w:rPr>
          <w:color w:val="3C3C3B"/>
        </w:rPr>
        <w:t>therefore, an indicative retail charge. Small business bills were also collected, but due</w:t>
      </w:r>
    </w:p>
    <w:p>
      <w:pPr>
        <w:pStyle w:val="BodyText"/>
        <w:spacing w:line="266" w:lineRule="auto" w:before="5"/>
        <w:ind w:left="1814"/>
      </w:pPr>
      <w:r>
        <w:rPr>
          <w:color w:val="3C3C3B"/>
        </w:rPr>
        <w:t>to</w:t>
      </w:r>
      <w:r>
        <w:rPr>
          <w:color w:val="3C3C3B"/>
          <w:spacing w:val="-14"/>
        </w:rPr>
        <w:t> </w:t>
      </w:r>
      <w:r>
        <w:rPr>
          <w:color w:val="3C3C3B"/>
        </w:rPr>
        <w:t>the</w:t>
      </w:r>
      <w:r>
        <w:rPr>
          <w:color w:val="3C3C3B"/>
          <w:spacing w:val="-14"/>
        </w:rPr>
        <w:t> </w:t>
      </w:r>
      <w:r>
        <w:rPr>
          <w:color w:val="3C3C3B"/>
        </w:rPr>
        <w:t>size</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dataset,</w:t>
      </w:r>
      <w:r>
        <w:rPr>
          <w:color w:val="3C3C3B"/>
          <w:spacing w:val="-13"/>
        </w:rPr>
        <w:t> </w:t>
      </w:r>
      <w:r>
        <w:rPr>
          <w:color w:val="3C3C3B"/>
        </w:rPr>
        <w:t>they</w:t>
      </w:r>
      <w:r>
        <w:rPr>
          <w:color w:val="3C3C3B"/>
          <w:spacing w:val="-14"/>
        </w:rPr>
        <w:t> </w:t>
      </w:r>
      <w:r>
        <w:rPr>
          <w:color w:val="3C3C3B"/>
        </w:rPr>
        <w:t>have</w:t>
      </w:r>
      <w:r>
        <w:rPr>
          <w:color w:val="3C3C3B"/>
          <w:spacing w:val="-14"/>
        </w:rPr>
        <w:t> </w:t>
      </w:r>
      <w:r>
        <w:rPr>
          <w:color w:val="3C3C3B"/>
        </w:rPr>
        <w:t>not</w:t>
      </w:r>
      <w:r>
        <w:rPr>
          <w:color w:val="3C3C3B"/>
          <w:spacing w:val="-14"/>
        </w:rPr>
        <w:t> </w:t>
      </w:r>
      <w:r>
        <w:rPr>
          <w:color w:val="3C3C3B"/>
        </w:rPr>
        <w:t>been analysed. However, as noted above, gas generally available offers for residential and small businesses were analysed by CME.</w:t>
      </w:r>
    </w:p>
    <w:p>
      <w:pPr>
        <w:pStyle w:val="Heading4"/>
        <w:spacing w:before="118"/>
      </w:pPr>
      <w:r>
        <w:rPr>
          <w:color w:val="3C3C3B"/>
          <w:w w:val="90"/>
        </w:rPr>
        <w:t>Consumer</w:t>
      </w:r>
      <w:r>
        <w:rPr>
          <w:color w:val="3C3C3B"/>
          <w:spacing w:val="17"/>
        </w:rPr>
        <w:t> </w:t>
      </w:r>
      <w:r>
        <w:rPr>
          <w:color w:val="3C3C3B"/>
          <w:w w:val="90"/>
        </w:rPr>
        <w:t>behaviour</w:t>
      </w:r>
      <w:r>
        <w:rPr>
          <w:color w:val="3C3C3B"/>
          <w:spacing w:val="18"/>
        </w:rPr>
        <w:t> </w:t>
      </w:r>
      <w:r>
        <w:rPr>
          <w:color w:val="3C3C3B"/>
          <w:w w:val="90"/>
        </w:rPr>
        <w:t>and</w:t>
      </w:r>
      <w:r>
        <w:rPr>
          <w:color w:val="3C3C3B"/>
          <w:spacing w:val="18"/>
        </w:rPr>
        <w:t> </w:t>
      </w:r>
      <w:r>
        <w:rPr>
          <w:color w:val="3C3C3B"/>
          <w:spacing w:val="-2"/>
          <w:w w:val="90"/>
        </w:rPr>
        <w:t>engagement</w:t>
      </w:r>
    </w:p>
    <w:p>
      <w:pPr>
        <w:pStyle w:val="BodyText"/>
        <w:spacing w:line="266" w:lineRule="auto" w:before="50"/>
        <w:ind w:left="1587"/>
      </w:pPr>
      <w:r>
        <w:rPr>
          <w:color w:val="3C3C3B"/>
          <w:spacing w:val="-2"/>
        </w:rPr>
        <w:t>The</w:t>
      </w:r>
      <w:r>
        <w:rPr>
          <w:color w:val="3C3C3B"/>
          <w:spacing w:val="-12"/>
        </w:rPr>
        <w:t> </w:t>
      </w:r>
      <w:r>
        <w:rPr>
          <w:color w:val="3C3C3B"/>
          <w:spacing w:val="-2"/>
        </w:rPr>
        <w:t>panel</w:t>
      </w:r>
      <w:r>
        <w:rPr>
          <w:color w:val="3C3C3B"/>
          <w:spacing w:val="-12"/>
        </w:rPr>
        <w:t> </w:t>
      </w:r>
      <w:r>
        <w:rPr>
          <w:color w:val="3C3C3B"/>
          <w:spacing w:val="-2"/>
        </w:rPr>
        <w:t>also</w:t>
      </w:r>
      <w:r>
        <w:rPr>
          <w:color w:val="3C3C3B"/>
          <w:spacing w:val="-12"/>
        </w:rPr>
        <w:t> </w:t>
      </w:r>
      <w:r>
        <w:rPr>
          <w:color w:val="3C3C3B"/>
          <w:spacing w:val="-2"/>
        </w:rPr>
        <w:t>commissioned</w:t>
      </w:r>
      <w:r>
        <w:rPr>
          <w:color w:val="3C3C3B"/>
          <w:spacing w:val="-12"/>
        </w:rPr>
        <w:t> </w:t>
      </w:r>
      <w:r>
        <w:rPr>
          <w:color w:val="3C3C3B"/>
          <w:spacing w:val="-2"/>
        </w:rPr>
        <w:t>the</w:t>
      </w:r>
      <w:r>
        <w:rPr>
          <w:color w:val="3C3C3B"/>
          <w:spacing w:val="-12"/>
        </w:rPr>
        <w:t> </w:t>
      </w:r>
      <w:r>
        <w:rPr>
          <w:color w:val="3C3C3B"/>
          <w:spacing w:val="-2"/>
        </w:rPr>
        <w:t>Commonwealth </w:t>
      </w:r>
      <w:r>
        <w:rPr>
          <w:color w:val="3C3C3B"/>
        </w:rPr>
        <w:t>Scientific and Industrial Research Organisation (CSIRO)</w:t>
      </w:r>
      <w:r>
        <w:rPr>
          <w:color w:val="3C3C3B"/>
          <w:spacing w:val="-4"/>
        </w:rPr>
        <w:t> </w:t>
      </w:r>
      <w:r>
        <w:rPr>
          <w:color w:val="3C3C3B"/>
        </w:rPr>
        <w:t>to</w:t>
      </w:r>
      <w:r>
        <w:rPr>
          <w:color w:val="3C3C3B"/>
          <w:spacing w:val="-4"/>
        </w:rPr>
        <w:t> </w:t>
      </w:r>
      <w:r>
        <w:rPr>
          <w:color w:val="3C3C3B"/>
        </w:rPr>
        <w:t>research</w:t>
      </w:r>
      <w:r>
        <w:rPr>
          <w:color w:val="3C3C3B"/>
          <w:spacing w:val="-4"/>
        </w:rPr>
        <w:t> </w:t>
      </w:r>
      <w:r>
        <w:rPr>
          <w:color w:val="3C3C3B"/>
        </w:rPr>
        <w:t>the</w:t>
      </w:r>
      <w:r>
        <w:rPr>
          <w:color w:val="3C3C3B"/>
          <w:spacing w:val="-4"/>
        </w:rPr>
        <w:t> </w:t>
      </w:r>
      <w:r>
        <w:rPr>
          <w:color w:val="3C3C3B"/>
        </w:rPr>
        <w:t>drivers</w:t>
      </w:r>
      <w:r>
        <w:rPr>
          <w:color w:val="3C3C3B"/>
          <w:spacing w:val="-4"/>
        </w:rPr>
        <w:t> </w:t>
      </w:r>
      <w:r>
        <w:rPr>
          <w:color w:val="3C3C3B"/>
        </w:rPr>
        <w:t>and</w:t>
      </w:r>
      <w:r>
        <w:rPr>
          <w:color w:val="3C3C3B"/>
          <w:spacing w:val="-4"/>
        </w:rPr>
        <w:t> </w:t>
      </w:r>
      <w:r>
        <w:rPr>
          <w:color w:val="3C3C3B"/>
        </w:rPr>
        <w:t>barriers</w:t>
      </w:r>
    </w:p>
    <w:p>
      <w:pPr>
        <w:pStyle w:val="BodyText"/>
        <w:spacing w:before="2"/>
        <w:ind w:left="1587"/>
      </w:pPr>
      <w:r>
        <w:rPr>
          <w:color w:val="3C3C3B"/>
        </w:rPr>
        <w:t>to</w:t>
      </w:r>
      <w:r>
        <w:rPr>
          <w:color w:val="3C3C3B"/>
          <w:spacing w:val="-14"/>
        </w:rPr>
        <w:t> </w:t>
      </w:r>
      <w:r>
        <w:rPr>
          <w:color w:val="3C3C3B"/>
        </w:rPr>
        <w:t>consumer</w:t>
      </w:r>
      <w:r>
        <w:rPr>
          <w:color w:val="3C3C3B"/>
          <w:spacing w:val="-14"/>
        </w:rPr>
        <w:t> </w:t>
      </w:r>
      <w:r>
        <w:rPr>
          <w:color w:val="3C3C3B"/>
        </w:rPr>
        <w:t>engagement</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Victorian</w:t>
      </w:r>
      <w:r>
        <w:rPr>
          <w:color w:val="3C3C3B"/>
          <w:spacing w:val="-14"/>
        </w:rPr>
        <w:t> </w:t>
      </w:r>
      <w:r>
        <w:rPr>
          <w:color w:val="3C3C3B"/>
          <w:spacing w:val="-2"/>
        </w:rPr>
        <w:t>retail</w:t>
      </w:r>
    </w:p>
    <w:p>
      <w:pPr>
        <w:pStyle w:val="BodyText"/>
        <w:spacing w:line="266" w:lineRule="auto" w:before="73"/>
        <w:ind w:left="430" w:right="1070"/>
      </w:pPr>
      <w:r>
        <w:rPr/>
        <w:br w:type="column"/>
      </w:r>
      <w:r>
        <w:rPr>
          <w:color w:val="3C3C3B"/>
        </w:rPr>
        <w:t>energy market, including for vulnerable </w:t>
      </w:r>
      <w:r>
        <w:rPr>
          <w:color w:val="3C3C3B"/>
          <w:spacing w:val="-4"/>
        </w:rPr>
        <w:t>consumers.</w:t>
      </w:r>
      <w:r>
        <w:rPr>
          <w:color w:val="3C3C3B"/>
          <w:spacing w:val="-4"/>
          <w:position w:val="7"/>
          <w:sz w:val="11"/>
        </w:rPr>
        <w:t>7</w:t>
      </w:r>
      <w:r>
        <w:rPr>
          <w:color w:val="3C3C3B"/>
          <w:spacing w:val="9"/>
          <w:position w:val="7"/>
          <w:sz w:val="11"/>
        </w:rPr>
        <w:t> </w:t>
      </w:r>
      <w:r>
        <w:rPr>
          <w:color w:val="3C3C3B"/>
          <w:spacing w:val="-4"/>
        </w:rPr>
        <w:t>This</w:t>
      </w:r>
      <w:r>
        <w:rPr>
          <w:color w:val="3C3C3B"/>
          <w:spacing w:val="-10"/>
        </w:rPr>
        <w:t> </w:t>
      </w:r>
      <w:r>
        <w:rPr>
          <w:color w:val="3C3C3B"/>
          <w:spacing w:val="-4"/>
        </w:rPr>
        <w:t>is</w:t>
      </w:r>
      <w:r>
        <w:rPr>
          <w:color w:val="3C3C3B"/>
          <w:spacing w:val="-10"/>
        </w:rPr>
        <w:t> </w:t>
      </w:r>
      <w:r>
        <w:rPr>
          <w:color w:val="3C3C3B"/>
          <w:spacing w:val="-4"/>
        </w:rPr>
        <w:t>referred</w:t>
      </w:r>
      <w:r>
        <w:rPr>
          <w:color w:val="3C3C3B"/>
          <w:spacing w:val="-10"/>
        </w:rPr>
        <w:t> </w:t>
      </w:r>
      <w:r>
        <w:rPr>
          <w:color w:val="3C3C3B"/>
          <w:spacing w:val="-4"/>
        </w:rPr>
        <w:t>to</w:t>
      </w:r>
      <w:r>
        <w:rPr>
          <w:color w:val="3C3C3B"/>
          <w:spacing w:val="-10"/>
        </w:rPr>
        <w:t> </w:t>
      </w:r>
      <w:r>
        <w:rPr>
          <w:color w:val="3C3C3B"/>
          <w:spacing w:val="-4"/>
        </w:rPr>
        <w:t>as</w:t>
      </w:r>
      <w:r>
        <w:rPr>
          <w:color w:val="3C3C3B"/>
          <w:spacing w:val="-10"/>
        </w:rPr>
        <w:t> </w:t>
      </w:r>
      <w:r>
        <w:rPr>
          <w:color w:val="3C3C3B"/>
          <w:spacing w:val="-4"/>
        </w:rPr>
        <w:t>the</w:t>
      </w:r>
      <w:r>
        <w:rPr>
          <w:color w:val="3C3C3B"/>
          <w:spacing w:val="-10"/>
        </w:rPr>
        <w:t> </w:t>
      </w:r>
      <w:r>
        <w:rPr>
          <w:color w:val="3C3C3B"/>
          <w:spacing w:val="-4"/>
        </w:rPr>
        <w:t>CSIRO </w:t>
      </w:r>
      <w:r>
        <w:rPr>
          <w:color w:val="3C3C3B"/>
        </w:rPr>
        <w:t>research in this report.</w:t>
      </w:r>
    </w:p>
    <w:p>
      <w:pPr>
        <w:pStyle w:val="BodyText"/>
        <w:spacing w:line="266" w:lineRule="auto" w:before="87"/>
        <w:ind w:left="430" w:right="1070"/>
      </w:pPr>
      <w:r>
        <w:rPr>
          <w:color w:val="3C3C3B"/>
          <w:spacing w:val="-4"/>
        </w:rPr>
        <w:t>The</w:t>
      </w:r>
      <w:r>
        <w:rPr>
          <w:color w:val="3C3C3B"/>
          <w:spacing w:val="-10"/>
        </w:rPr>
        <w:t> </w:t>
      </w:r>
      <w:r>
        <w:rPr>
          <w:color w:val="3C3C3B"/>
          <w:spacing w:val="-4"/>
        </w:rPr>
        <w:t>CSIRO</w:t>
      </w:r>
      <w:r>
        <w:rPr>
          <w:color w:val="3C3C3B"/>
          <w:spacing w:val="-9"/>
        </w:rPr>
        <w:t> </w:t>
      </w:r>
      <w:r>
        <w:rPr>
          <w:color w:val="3C3C3B"/>
          <w:spacing w:val="-4"/>
        </w:rPr>
        <w:t>research</w:t>
      </w:r>
      <w:r>
        <w:rPr>
          <w:color w:val="3C3C3B"/>
          <w:spacing w:val="-10"/>
        </w:rPr>
        <w:t> </w:t>
      </w:r>
      <w:r>
        <w:rPr>
          <w:color w:val="3C3C3B"/>
          <w:spacing w:val="-4"/>
        </w:rPr>
        <w:t>was</w:t>
      </w:r>
      <w:r>
        <w:rPr>
          <w:color w:val="3C3C3B"/>
          <w:spacing w:val="-9"/>
        </w:rPr>
        <w:t> </w:t>
      </w:r>
      <w:r>
        <w:rPr>
          <w:color w:val="3C3C3B"/>
          <w:spacing w:val="-4"/>
        </w:rPr>
        <w:t>based</w:t>
      </w:r>
      <w:r>
        <w:rPr>
          <w:color w:val="3C3C3B"/>
          <w:spacing w:val="-10"/>
        </w:rPr>
        <w:t> </w:t>
      </w:r>
      <w:r>
        <w:rPr>
          <w:color w:val="3C3C3B"/>
          <w:spacing w:val="-4"/>
        </w:rPr>
        <w:t>on</w:t>
      </w:r>
      <w:r>
        <w:rPr>
          <w:color w:val="3C3C3B"/>
          <w:spacing w:val="-9"/>
        </w:rPr>
        <w:t> </w:t>
      </w:r>
      <w:r>
        <w:rPr>
          <w:color w:val="3C3C3B"/>
          <w:spacing w:val="-4"/>
        </w:rPr>
        <w:t>a</w:t>
      </w:r>
      <w:r>
        <w:rPr>
          <w:color w:val="3C3C3B"/>
          <w:spacing w:val="-10"/>
        </w:rPr>
        <w:t> </w:t>
      </w:r>
      <w:r>
        <w:rPr>
          <w:color w:val="3C3C3B"/>
          <w:spacing w:val="-4"/>
        </w:rPr>
        <w:t>review </w:t>
      </w:r>
      <w:r>
        <w:rPr>
          <w:color w:val="3C3C3B"/>
          <w:spacing w:val="-2"/>
        </w:rPr>
        <w:t>of academic literature from psychology</w:t>
      </w:r>
      <w:r>
        <w:rPr>
          <w:color w:val="3C3C3B"/>
          <w:spacing w:val="-1"/>
        </w:rPr>
        <w:t> </w:t>
      </w:r>
      <w:r>
        <w:rPr>
          <w:color w:val="3C3C3B"/>
          <w:spacing w:val="-5"/>
        </w:rPr>
        <w:t>and</w:t>
      </w:r>
    </w:p>
    <w:p>
      <w:pPr>
        <w:pStyle w:val="BodyText"/>
        <w:spacing w:line="266" w:lineRule="auto" w:before="1"/>
        <w:ind w:left="430" w:right="655"/>
      </w:pPr>
      <w:r>
        <w:rPr>
          <w:color w:val="3C3C3B"/>
        </w:rPr>
        <w:t>behavioural economics as well as energy sector and government reports. It suggests potential interventions</w:t>
      </w:r>
      <w:r>
        <w:rPr>
          <w:color w:val="3C3C3B"/>
          <w:spacing w:val="-9"/>
        </w:rPr>
        <w:t> </w:t>
      </w:r>
      <w:r>
        <w:rPr>
          <w:color w:val="3C3C3B"/>
        </w:rPr>
        <w:t>to</w:t>
      </w:r>
      <w:r>
        <w:rPr>
          <w:color w:val="3C3C3B"/>
          <w:spacing w:val="-8"/>
        </w:rPr>
        <w:t> </w:t>
      </w:r>
      <w:r>
        <w:rPr>
          <w:color w:val="3C3C3B"/>
        </w:rPr>
        <w:t>improve</w:t>
      </w:r>
      <w:r>
        <w:rPr>
          <w:color w:val="3C3C3B"/>
          <w:spacing w:val="-9"/>
        </w:rPr>
        <w:t> </w:t>
      </w:r>
      <w:r>
        <w:rPr>
          <w:color w:val="3C3C3B"/>
        </w:rPr>
        <w:t>the</w:t>
      </w:r>
      <w:r>
        <w:rPr>
          <w:color w:val="3C3C3B"/>
          <w:spacing w:val="-8"/>
        </w:rPr>
        <w:t> </w:t>
      </w:r>
      <w:r>
        <w:rPr>
          <w:color w:val="3C3C3B"/>
        </w:rPr>
        <w:t>level</w:t>
      </w:r>
      <w:r>
        <w:rPr>
          <w:color w:val="3C3C3B"/>
          <w:spacing w:val="-9"/>
        </w:rPr>
        <w:t> </w:t>
      </w:r>
      <w:r>
        <w:rPr>
          <w:color w:val="3C3C3B"/>
        </w:rPr>
        <w:t>of</w:t>
      </w:r>
      <w:r>
        <w:rPr>
          <w:color w:val="3C3C3B"/>
          <w:spacing w:val="-8"/>
        </w:rPr>
        <w:t> </w:t>
      </w:r>
      <w:r>
        <w:rPr>
          <w:color w:val="3C3C3B"/>
          <w:spacing w:val="-2"/>
        </w:rPr>
        <w:t>engagement.</w:t>
      </w:r>
    </w:p>
    <w:p>
      <w:pPr>
        <w:pStyle w:val="BodyText"/>
        <w:spacing w:line="266" w:lineRule="auto" w:before="88"/>
        <w:ind w:left="430" w:right="530"/>
      </w:pPr>
      <w:r>
        <w:rPr>
          <w:color w:val="3C3C3B"/>
        </w:rPr>
        <w:t>The</w:t>
      </w:r>
      <w:r>
        <w:rPr>
          <w:color w:val="3C3C3B"/>
          <w:spacing w:val="-12"/>
        </w:rPr>
        <w:t> </w:t>
      </w:r>
      <w:r>
        <w:rPr>
          <w:color w:val="3C3C3B"/>
        </w:rPr>
        <w:t>panel</w:t>
      </w:r>
      <w:r>
        <w:rPr>
          <w:color w:val="3C3C3B"/>
          <w:spacing w:val="-12"/>
        </w:rPr>
        <w:t> </w:t>
      </w:r>
      <w:r>
        <w:rPr>
          <w:color w:val="3C3C3B"/>
        </w:rPr>
        <w:t>also</w:t>
      </w:r>
      <w:r>
        <w:rPr>
          <w:color w:val="3C3C3B"/>
          <w:spacing w:val="-12"/>
        </w:rPr>
        <w:t> </w:t>
      </w:r>
      <w:r>
        <w:rPr>
          <w:color w:val="3C3C3B"/>
        </w:rPr>
        <w:t>commissioned</w:t>
      </w:r>
      <w:r>
        <w:rPr>
          <w:color w:val="3C3C3B"/>
          <w:spacing w:val="-12"/>
        </w:rPr>
        <w:t> </w:t>
      </w:r>
      <w:r>
        <w:rPr>
          <w:color w:val="3C3C3B"/>
        </w:rPr>
        <w:t>Newgate</w:t>
      </w:r>
      <w:r>
        <w:rPr>
          <w:color w:val="3C3C3B"/>
          <w:spacing w:val="-12"/>
        </w:rPr>
        <w:t> </w:t>
      </w:r>
      <w:r>
        <w:rPr>
          <w:color w:val="3C3C3B"/>
        </w:rPr>
        <w:t>Research to conduct a quantitative survey of Victorian </w:t>
      </w:r>
      <w:r>
        <w:rPr>
          <w:color w:val="3C3C3B"/>
          <w:spacing w:val="-2"/>
        </w:rPr>
        <w:t>residential</w:t>
      </w:r>
      <w:r>
        <w:rPr>
          <w:color w:val="3C3C3B"/>
          <w:spacing w:val="-10"/>
        </w:rPr>
        <w:t> </w:t>
      </w:r>
      <w:r>
        <w:rPr>
          <w:color w:val="3C3C3B"/>
          <w:spacing w:val="-2"/>
        </w:rPr>
        <w:t>and</w:t>
      </w:r>
      <w:r>
        <w:rPr>
          <w:color w:val="3C3C3B"/>
          <w:spacing w:val="-10"/>
        </w:rPr>
        <w:t> </w:t>
      </w:r>
      <w:r>
        <w:rPr>
          <w:color w:val="3C3C3B"/>
          <w:spacing w:val="-2"/>
        </w:rPr>
        <w:t>small</w:t>
      </w:r>
      <w:r>
        <w:rPr>
          <w:color w:val="3C3C3B"/>
          <w:spacing w:val="-10"/>
        </w:rPr>
        <w:t> </w:t>
      </w:r>
      <w:r>
        <w:rPr>
          <w:color w:val="3C3C3B"/>
          <w:spacing w:val="-2"/>
        </w:rPr>
        <w:t>business</w:t>
      </w:r>
      <w:r>
        <w:rPr>
          <w:color w:val="3C3C3B"/>
          <w:spacing w:val="-10"/>
        </w:rPr>
        <w:t> </w:t>
      </w:r>
      <w:r>
        <w:rPr>
          <w:color w:val="3C3C3B"/>
          <w:spacing w:val="-2"/>
        </w:rPr>
        <w:t>consumers</w:t>
      </w:r>
      <w:r>
        <w:rPr>
          <w:color w:val="3C3C3B"/>
          <w:spacing w:val="-10"/>
        </w:rPr>
        <w:t> </w:t>
      </w:r>
      <w:r>
        <w:rPr>
          <w:color w:val="3C3C3B"/>
          <w:spacing w:val="-2"/>
        </w:rPr>
        <w:t>to</w:t>
      </w:r>
      <w:r>
        <w:rPr>
          <w:color w:val="3C3C3B"/>
          <w:spacing w:val="-10"/>
        </w:rPr>
        <w:t> </w:t>
      </w:r>
      <w:r>
        <w:rPr>
          <w:color w:val="3C3C3B"/>
          <w:spacing w:val="-2"/>
        </w:rPr>
        <w:t>better </w:t>
      </w:r>
      <w:r>
        <w:rPr>
          <w:color w:val="3C3C3B"/>
        </w:rPr>
        <w:t>understand their experience with the energy market.</w:t>
      </w:r>
      <w:r>
        <w:rPr>
          <w:color w:val="3C3C3B"/>
          <w:spacing w:val="-3"/>
        </w:rPr>
        <w:t> </w:t>
      </w:r>
      <w:r>
        <w:rPr>
          <w:color w:val="3C3C3B"/>
        </w:rPr>
        <w:t>This</w:t>
      </w:r>
      <w:r>
        <w:rPr>
          <w:color w:val="3C3C3B"/>
          <w:spacing w:val="-3"/>
        </w:rPr>
        <w:t> </w:t>
      </w:r>
      <w:r>
        <w:rPr>
          <w:color w:val="3C3C3B"/>
        </w:rPr>
        <w:t>is</w:t>
      </w:r>
      <w:r>
        <w:rPr>
          <w:color w:val="3C3C3B"/>
          <w:spacing w:val="-3"/>
        </w:rPr>
        <w:t> </w:t>
      </w:r>
      <w:r>
        <w:rPr>
          <w:color w:val="3C3C3B"/>
        </w:rPr>
        <w:t>referred</w:t>
      </w:r>
      <w:r>
        <w:rPr>
          <w:color w:val="3C3C3B"/>
          <w:spacing w:val="-3"/>
        </w:rPr>
        <w:t> </w:t>
      </w:r>
      <w:r>
        <w:rPr>
          <w:color w:val="3C3C3B"/>
        </w:rPr>
        <w:t>to</w:t>
      </w:r>
      <w:r>
        <w:rPr>
          <w:color w:val="3C3C3B"/>
          <w:spacing w:val="-3"/>
        </w:rPr>
        <w:t> </w:t>
      </w:r>
      <w:r>
        <w:rPr>
          <w:color w:val="3C3C3B"/>
        </w:rPr>
        <w:t>as</w:t>
      </w:r>
      <w:r>
        <w:rPr>
          <w:color w:val="3C3C3B"/>
          <w:spacing w:val="-3"/>
        </w:rPr>
        <w:t> </w:t>
      </w:r>
      <w:r>
        <w:rPr>
          <w:color w:val="3C3C3B"/>
        </w:rPr>
        <w:t>the</w:t>
      </w:r>
      <w:r>
        <w:rPr>
          <w:color w:val="3C3C3B"/>
          <w:spacing w:val="-3"/>
        </w:rPr>
        <w:t> </w:t>
      </w:r>
      <w:r>
        <w:rPr>
          <w:color w:val="3C3C3B"/>
        </w:rPr>
        <w:t>Newgate</w:t>
      </w:r>
      <w:r>
        <w:rPr>
          <w:color w:val="3C3C3B"/>
          <w:spacing w:val="-3"/>
        </w:rPr>
        <w:t> </w:t>
      </w:r>
      <w:r>
        <w:rPr>
          <w:color w:val="3C3C3B"/>
        </w:rPr>
        <w:t>survey in this report.</w:t>
      </w:r>
    </w:p>
    <w:p>
      <w:pPr>
        <w:pStyle w:val="Heading4"/>
        <w:spacing w:before="119"/>
        <w:ind w:left="430"/>
      </w:pPr>
      <w:r>
        <w:rPr>
          <w:color w:val="3C3C3B"/>
          <w:w w:val="90"/>
        </w:rPr>
        <w:t>International</w:t>
      </w:r>
      <w:r>
        <w:rPr>
          <w:color w:val="3C3C3B"/>
          <w:spacing w:val="23"/>
        </w:rPr>
        <w:t> </w:t>
      </w:r>
      <w:r>
        <w:rPr>
          <w:color w:val="3C3C3B"/>
          <w:w w:val="90"/>
        </w:rPr>
        <w:t>retail</w:t>
      </w:r>
      <w:r>
        <w:rPr>
          <w:color w:val="3C3C3B"/>
          <w:spacing w:val="23"/>
        </w:rPr>
        <w:t> </w:t>
      </w:r>
      <w:r>
        <w:rPr>
          <w:color w:val="3C3C3B"/>
          <w:w w:val="90"/>
        </w:rPr>
        <w:t>energy</w:t>
      </w:r>
      <w:r>
        <w:rPr>
          <w:color w:val="3C3C3B"/>
          <w:spacing w:val="23"/>
        </w:rPr>
        <w:t> </w:t>
      </w:r>
      <w:r>
        <w:rPr>
          <w:color w:val="3C3C3B"/>
          <w:spacing w:val="-2"/>
          <w:w w:val="90"/>
        </w:rPr>
        <w:t>markets</w:t>
      </w:r>
    </w:p>
    <w:p>
      <w:pPr>
        <w:pStyle w:val="BodyText"/>
        <w:spacing w:line="266" w:lineRule="auto" w:before="50"/>
        <w:ind w:left="430" w:right="547"/>
      </w:pPr>
      <w:r>
        <w:rPr>
          <w:color w:val="3C3C3B"/>
        </w:rPr>
        <w:t>The review commissioned KPMG to research </w:t>
      </w:r>
      <w:r>
        <w:rPr>
          <w:color w:val="3C3C3B"/>
          <w:spacing w:val="-2"/>
        </w:rPr>
        <w:t>practices</w:t>
      </w:r>
      <w:r>
        <w:rPr>
          <w:color w:val="3C3C3B"/>
          <w:spacing w:val="-8"/>
        </w:rPr>
        <w:t> </w:t>
      </w:r>
      <w:r>
        <w:rPr>
          <w:color w:val="3C3C3B"/>
          <w:spacing w:val="-2"/>
        </w:rPr>
        <w:t>in</w:t>
      </w:r>
      <w:r>
        <w:rPr>
          <w:color w:val="3C3C3B"/>
          <w:spacing w:val="-8"/>
        </w:rPr>
        <w:t> </w:t>
      </w:r>
      <w:r>
        <w:rPr>
          <w:color w:val="3C3C3B"/>
          <w:spacing w:val="-2"/>
        </w:rPr>
        <w:t>international</w:t>
      </w:r>
      <w:r>
        <w:rPr>
          <w:color w:val="3C3C3B"/>
          <w:spacing w:val="-8"/>
        </w:rPr>
        <w:t> </w:t>
      </w:r>
      <w:r>
        <w:rPr>
          <w:color w:val="3C3C3B"/>
          <w:spacing w:val="-2"/>
        </w:rPr>
        <w:t>retail</w:t>
      </w:r>
      <w:r>
        <w:rPr>
          <w:color w:val="3C3C3B"/>
          <w:spacing w:val="-8"/>
        </w:rPr>
        <w:t> </w:t>
      </w:r>
      <w:r>
        <w:rPr>
          <w:color w:val="3C3C3B"/>
          <w:spacing w:val="-2"/>
        </w:rPr>
        <w:t>energy</w:t>
      </w:r>
      <w:r>
        <w:rPr>
          <w:color w:val="3C3C3B"/>
          <w:spacing w:val="-8"/>
        </w:rPr>
        <w:t> </w:t>
      </w:r>
      <w:r>
        <w:rPr>
          <w:color w:val="3C3C3B"/>
          <w:spacing w:val="-2"/>
        </w:rPr>
        <w:t>markets.</w:t>
      </w:r>
      <w:r>
        <w:rPr>
          <w:color w:val="3C3C3B"/>
          <w:spacing w:val="-2"/>
          <w:position w:val="7"/>
          <w:sz w:val="11"/>
        </w:rPr>
        <w:t>8</w:t>
      </w:r>
      <w:r>
        <w:rPr>
          <w:color w:val="3C3C3B"/>
          <w:spacing w:val="40"/>
          <w:position w:val="7"/>
          <w:sz w:val="11"/>
        </w:rPr>
        <w:t> </w:t>
      </w:r>
      <w:r>
        <w:rPr>
          <w:color w:val="3C3C3B"/>
        </w:rPr>
        <w:t>This</w:t>
      </w:r>
      <w:r>
        <w:rPr>
          <w:color w:val="3C3C3B"/>
          <w:spacing w:val="-1"/>
        </w:rPr>
        <w:t> </w:t>
      </w:r>
      <w:r>
        <w:rPr>
          <w:color w:val="3C3C3B"/>
        </w:rPr>
        <w:t>is</w:t>
      </w:r>
      <w:r>
        <w:rPr>
          <w:color w:val="3C3C3B"/>
          <w:spacing w:val="-1"/>
        </w:rPr>
        <w:t> </w:t>
      </w:r>
      <w:r>
        <w:rPr>
          <w:color w:val="3C3C3B"/>
        </w:rPr>
        <w:t>referred</w:t>
      </w:r>
      <w:r>
        <w:rPr>
          <w:color w:val="3C3C3B"/>
          <w:spacing w:val="-1"/>
        </w:rPr>
        <w:t> </w:t>
      </w:r>
      <w:r>
        <w:rPr>
          <w:color w:val="3C3C3B"/>
        </w:rPr>
        <w:t>to</w:t>
      </w:r>
      <w:r>
        <w:rPr>
          <w:color w:val="3C3C3B"/>
          <w:spacing w:val="-1"/>
        </w:rPr>
        <w:t> </w:t>
      </w:r>
      <w:r>
        <w:rPr>
          <w:color w:val="3C3C3B"/>
        </w:rPr>
        <w:t>as</w:t>
      </w:r>
      <w:r>
        <w:rPr>
          <w:color w:val="3C3C3B"/>
          <w:spacing w:val="-1"/>
        </w:rPr>
        <w:t> </w:t>
      </w:r>
      <w:r>
        <w:rPr>
          <w:color w:val="3C3C3B"/>
        </w:rPr>
        <w:t>the</w:t>
      </w:r>
      <w:r>
        <w:rPr>
          <w:color w:val="3C3C3B"/>
          <w:spacing w:val="-1"/>
        </w:rPr>
        <w:t> </w:t>
      </w:r>
      <w:r>
        <w:rPr>
          <w:color w:val="3C3C3B"/>
        </w:rPr>
        <w:t>KPMG</w:t>
      </w:r>
      <w:r>
        <w:rPr>
          <w:color w:val="3C3C3B"/>
          <w:spacing w:val="-1"/>
        </w:rPr>
        <w:t> </w:t>
      </w:r>
      <w:r>
        <w:rPr>
          <w:color w:val="3C3C3B"/>
        </w:rPr>
        <w:t>analysis</w:t>
      </w:r>
      <w:r>
        <w:rPr>
          <w:color w:val="3C3C3B"/>
          <w:spacing w:val="-1"/>
        </w:rPr>
        <w:t> </w:t>
      </w:r>
      <w:r>
        <w:rPr>
          <w:color w:val="3C3C3B"/>
        </w:rPr>
        <w:t>in</w:t>
      </w:r>
    </w:p>
    <w:p>
      <w:pPr>
        <w:pStyle w:val="BodyText"/>
        <w:spacing w:line="266" w:lineRule="auto" w:before="3"/>
        <w:ind w:left="430" w:right="789"/>
      </w:pPr>
      <w:r>
        <w:rPr>
          <w:color w:val="3C3C3B"/>
        </w:rPr>
        <w:t>this report. KPMG considered international retail electricity and gas markets structures, </w:t>
      </w:r>
      <w:r>
        <w:rPr>
          <w:color w:val="3C3C3B"/>
          <w:spacing w:val="-2"/>
        </w:rPr>
        <w:t>arrangements,</w:t>
      </w:r>
      <w:r>
        <w:rPr>
          <w:color w:val="3C3C3B"/>
          <w:spacing w:val="-12"/>
        </w:rPr>
        <w:t> </w:t>
      </w:r>
      <w:r>
        <w:rPr>
          <w:color w:val="3C3C3B"/>
          <w:spacing w:val="-2"/>
        </w:rPr>
        <w:t>policies</w:t>
      </w:r>
      <w:r>
        <w:rPr>
          <w:color w:val="3C3C3B"/>
          <w:spacing w:val="-12"/>
        </w:rPr>
        <w:t> </w:t>
      </w:r>
      <w:r>
        <w:rPr>
          <w:color w:val="3C3C3B"/>
          <w:spacing w:val="-2"/>
        </w:rPr>
        <w:t>and</w:t>
      </w:r>
      <w:r>
        <w:rPr>
          <w:color w:val="3C3C3B"/>
          <w:spacing w:val="-11"/>
        </w:rPr>
        <w:t> </w:t>
      </w:r>
      <w:r>
        <w:rPr>
          <w:color w:val="3C3C3B"/>
          <w:spacing w:val="-2"/>
        </w:rPr>
        <w:t>regulations,</w:t>
      </w:r>
      <w:r>
        <w:rPr>
          <w:color w:val="3C3C3B"/>
          <w:spacing w:val="-12"/>
        </w:rPr>
        <w:t> </w:t>
      </w:r>
      <w:r>
        <w:rPr>
          <w:color w:val="3C3C3B"/>
          <w:spacing w:val="-2"/>
        </w:rPr>
        <w:t>and</w:t>
      </w:r>
      <w:r>
        <w:rPr>
          <w:color w:val="3C3C3B"/>
          <w:spacing w:val="-12"/>
        </w:rPr>
        <w:t> </w:t>
      </w:r>
      <w:r>
        <w:rPr>
          <w:color w:val="3C3C3B"/>
          <w:spacing w:val="-2"/>
        </w:rPr>
        <w:t>the </w:t>
      </w:r>
      <w:r>
        <w:rPr>
          <w:color w:val="3C3C3B"/>
        </w:rPr>
        <w:t>outcomes of these for consumers.</w:t>
      </w:r>
    </w:p>
    <w:p>
      <w:pPr>
        <w:spacing w:before="119"/>
        <w:ind w:left="430" w:right="0" w:firstLine="0"/>
        <w:jc w:val="left"/>
        <w:rPr>
          <w:b/>
          <w:sz w:val="24"/>
        </w:rPr>
      </w:pPr>
      <w:r>
        <w:rPr>
          <w:b/>
          <w:color w:val="A3A466"/>
          <w:spacing w:val="-2"/>
          <w:sz w:val="24"/>
        </w:rPr>
        <w:t>Other</w:t>
      </w:r>
      <w:r>
        <w:rPr>
          <w:b/>
          <w:color w:val="A3A466"/>
          <w:spacing w:val="-14"/>
          <w:sz w:val="24"/>
        </w:rPr>
        <w:t> </w:t>
      </w:r>
      <w:r>
        <w:rPr>
          <w:b/>
          <w:color w:val="A3A466"/>
          <w:spacing w:val="-2"/>
          <w:sz w:val="24"/>
        </w:rPr>
        <w:t>energy</w:t>
      </w:r>
      <w:r>
        <w:rPr>
          <w:b/>
          <w:color w:val="A3A466"/>
          <w:spacing w:val="-14"/>
          <w:sz w:val="24"/>
        </w:rPr>
        <w:t> </w:t>
      </w:r>
      <w:r>
        <w:rPr>
          <w:b/>
          <w:color w:val="A3A466"/>
          <w:spacing w:val="-2"/>
          <w:sz w:val="24"/>
        </w:rPr>
        <w:t>reviews</w:t>
      </w:r>
    </w:p>
    <w:p>
      <w:pPr>
        <w:pStyle w:val="BodyText"/>
        <w:spacing w:line="266" w:lineRule="auto" w:before="46"/>
        <w:ind w:left="430" w:right="378"/>
      </w:pPr>
      <w:r>
        <w:rPr>
          <w:color w:val="3C3C3B"/>
        </w:rPr>
        <w:t>The review occurred alongside concurrent Australian energy reviews and inquiries relating either</w:t>
      </w:r>
      <w:r>
        <w:rPr>
          <w:color w:val="3C3C3B"/>
          <w:spacing w:val="-14"/>
        </w:rPr>
        <w:t> </w:t>
      </w:r>
      <w:r>
        <w:rPr>
          <w:color w:val="3C3C3B"/>
        </w:rPr>
        <w:t>directly</w:t>
      </w:r>
      <w:r>
        <w:rPr>
          <w:color w:val="3C3C3B"/>
          <w:spacing w:val="-14"/>
        </w:rPr>
        <w:t> </w:t>
      </w:r>
      <w:r>
        <w:rPr>
          <w:color w:val="3C3C3B"/>
        </w:rPr>
        <w:t>or</w:t>
      </w:r>
      <w:r>
        <w:rPr>
          <w:color w:val="3C3C3B"/>
          <w:spacing w:val="-14"/>
        </w:rPr>
        <w:t> </w:t>
      </w:r>
      <w:r>
        <w:rPr>
          <w:color w:val="3C3C3B"/>
        </w:rPr>
        <w:t>indirectly</w:t>
      </w:r>
      <w:r>
        <w:rPr>
          <w:color w:val="3C3C3B"/>
          <w:spacing w:val="-14"/>
        </w:rPr>
        <w:t> </w:t>
      </w:r>
      <w:r>
        <w:rPr>
          <w:color w:val="3C3C3B"/>
        </w:rPr>
        <w:t>to</w:t>
      </w:r>
      <w:r>
        <w:rPr>
          <w:color w:val="3C3C3B"/>
          <w:spacing w:val="-14"/>
        </w:rPr>
        <w:t> </w:t>
      </w:r>
      <w:r>
        <w:rPr>
          <w:color w:val="3C3C3B"/>
        </w:rPr>
        <w:t>Victoria’s</w:t>
      </w:r>
      <w:r>
        <w:rPr>
          <w:color w:val="3C3C3B"/>
          <w:spacing w:val="-14"/>
        </w:rPr>
        <w:t> </w:t>
      </w:r>
      <w:r>
        <w:rPr>
          <w:color w:val="3C3C3B"/>
        </w:rPr>
        <w:t>retail</w:t>
      </w:r>
      <w:r>
        <w:rPr>
          <w:color w:val="3C3C3B"/>
          <w:spacing w:val="-14"/>
        </w:rPr>
        <w:t> </w:t>
      </w:r>
      <w:r>
        <w:rPr>
          <w:color w:val="3C3C3B"/>
        </w:rPr>
        <w:t>energy markets including:</w:t>
      </w:r>
    </w:p>
    <w:p>
      <w:pPr>
        <w:pStyle w:val="BodyText"/>
        <w:spacing w:line="266" w:lineRule="auto" w:before="88"/>
        <w:ind w:left="657" w:right="530" w:hanging="227"/>
      </w:pPr>
      <w:r>
        <w:rPr>
          <w:color w:val="609198"/>
          <w:sz w:val="18"/>
        </w:rPr>
        <w:t>»</w:t>
      </w:r>
      <w:r>
        <w:rPr>
          <w:color w:val="609198"/>
          <w:spacing w:val="80"/>
          <w:sz w:val="18"/>
        </w:rPr>
        <w:t> </w:t>
      </w:r>
      <w:r>
        <w:rPr>
          <w:color w:val="3C3C3B"/>
        </w:rPr>
        <w:t>The</w:t>
      </w:r>
      <w:r>
        <w:rPr>
          <w:color w:val="3C3C3B"/>
          <w:spacing w:val="-8"/>
        </w:rPr>
        <w:t> </w:t>
      </w:r>
      <w:r>
        <w:rPr>
          <w:color w:val="3C3C3B"/>
        </w:rPr>
        <w:t>2017</w:t>
      </w:r>
      <w:r>
        <w:rPr>
          <w:color w:val="3C3C3B"/>
          <w:spacing w:val="-8"/>
        </w:rPr>
        <w:t> </w:t>
      </w:r>
      <w:r>
        <w:rPr>
          <w:color w:val="3C3C3B"/>
        </w:rPr>
        <w:t>AEMC</w:t>
      </w:r>
      <w:r>
        <w:rPr>
          <w:color w:val="3C3C3B"/>
          <w:spacing w:val="-8"/>
        </w:rPr>
        <w:t> </w:t>
      </w:r>
      <w:r>
        <w:rPr>
          <w:color w:val="3C3C3B"/>
        </w:rPr>
        <w:t>Retail</w:t>
      </w:r>
      <w:r>
        <w:rPr>
          <w:color w:val="3C3C3B"/>
          <w:spacing w:val="-8"/>
        </w:rPr>
        <w:t> </w:t>
      </w:r>
      <w:r>
        <w:rPr>
          <w:color w:val="3C3C3B"/>
        </w:rPr>
        <w:t>Competition</w:t>
      </w:r>
      <w:r>
        <w:rPr>
          <w:color w:val="3C3C3B"/>
          <w:spacing w:val="-8"/>
        </w:rPr>
        <w:t> </w:t>
      </w:r>
      <w:r>
        <w:rPr>
          <w:color w:val="3C3C3B"/>
        </w:rPr>
        <w:t>Review</w:t>
      </w:r>
      <w:r>
        <w:rPr>
          <w:color w:val="3C3C3B"/>
          <w:spacing w:val="-8"/>
        </w:rPr>
        <w:t> </w:t>
      </w:r>
      <w:r>
        <w:rPr>
          <w:color w:val="3C3C3B"/>
        </w:rPr>
        <w:t>– As</w:t>
      </w:r>
      <w:r>
        <w:rPr>
          <w:color w:val="3C3C3B"/>
          <w:spacing w:val="-1"/>
        </w:rPr>
        <w:t> </w:t>
      </w:r>
      <w:r>
        <w:rPr>
          <w:color w:val="3C3C3B"/>
        </w:rPr>
        <w:t>part</w:t>
      </w:r>
      <w:r>
        <w:rPr>
          <w:color w:val="3C3C3B"/>
          <w:spacing w:val="-1"/>
        </w:rPr>
        <w:t> </w:t>
      </w:r>
      <w:r>
        <w:rPr>
          <w:color w:val="3C3C3B"/>
        </w:rPr>
        <w:t>of</w:t>
      </w:r>
      <w:r>
        <w:rPr>
          <w:color w:val="3C3C3B"/>
          <w:spacing w:val="-1"/>
        </w:rPr>
        <w:t> </w:t>
      </w:r>
      <w:r>
        <w:rPr>
          <w:color w:val="3C3C3B"/>
        </w:rPr>
        <w:t>this</w:t>
      </w:r>
      <w:r>
        <w:rPr>
          <w:color w:val="3C3C3B"/>
          <w:spacing w:val="-1"/>
        </w:rPr>
        <w:t> </w:t>
      </w:r>
      <w:r>
        <w:rPr>
          <w:color w:val="3C3C3B"/>
        </w:rPr>
        <w:t>review,</w:t>
      </w:r>
      <w:r>
        <w:rPr>
          <w:color w:val="3C3C3B"/>
          <w:spacing w:val="-1"/>
        </w:rPr>
        <w:t> </w:t>
      </w:r>
      <w:r>
        <w:rPr>
          <w:color w:val="3C3C3B"/>
        </w:rPr>
        <w:t>the</w:t>
      </w:r>
      <w:r>
        <w:rPr>
          <w:color w:val="3C3C3B"/>
          <w:spacing w:val="-1"/>
        </w:rPr>
        <w:t> </w:t>
      </w:r>
      <w:r>
        <w:rPr>
          <w:color w:val="3C3C3B"/>
        </w:rPr>
        <w:t>Tier</w:t>
      </w:r>
      <w:r>
        <w:rPr>
          <w:color w:val="3C3C3B"/>
          <w:spacing w:val="-1"/>
        </w:rPr>
        <w:t> </w:t>
      </w:r>
      <w:r>
        <w:rPr>
          <w:color w:val="3C3C3B"/>
        </w:rPr>
        <w:t>1</w:t>
      </w:r>
      <w:r>
        <w:rPr>
          <w:color w:val="3C3C3B"/>
          <w:spacing w:val="-1"/>
        </w:rPr>
        <w:t> </w:t>
      </w:r>
      <w:r>
        <w:rPr>
          <w:color w:val="3C3C3B"/>
        </w:rPr>
        <w:t>retailers</w:t>
      </w:r>
      <w:r>
        <w:rPr>
          <w:color w:val="3C3C3B"/>
          <w:spacing w:val="-1"/>
        </w:rPr>
        <w:t> </w:t>
      </w:r>
      <w:r>
        <w:rPr>
          <w:color w:val="3C3C3B"/>
        </w:rPr>
        <w:t>and some Tier 2 retailers voluntarily provided the </w:t>
      </w:r>
      <w:r>
        <w:rPr>
          <w:color w:val="3C3C3B"/>
          <w:spacing w:val="-2"/>
        </w:rPr>
        <w:t>Australian</w:t>
      </w:r>
      <w:r>
        <w:rPr>
          <w:color w:val="3C3C3B"/>
          <w:spacing w:val="-6"/>
        </w:rPr>
        <w:t> </w:t>
      </w:r>
      <w:r>
        <w:rPr>
          <w:color w:val="3C3C3B"/>
          <w:spacing w:val="-2"/>
        </w:rPr>
        <w:t>Energy</w:t>
      </w:r>
      <w:r>
        <w:rPr>
          <w:color w:val="3C3C3B"/>
          <w:spacing w:val="-6"/>
        </w:rPr>
        <w:t> </w:t>
      </w:r>
      <w:r>
        <w:rPr>
          <w:color w:val="3C3C3B"/>
          <w:spacing w:val="-2"/>
        </w:rPr>
        <w:t>Market</w:t>
      </w:r>
      <w:r>
        <w:rPr>
          <w:color w:val="3C3C3B"/>
          <w:spacing w:val="-6"/>
        </w:rPr>
        <w:t> </w:t>
      </w:r>
      <w:r>
        <w:rPr>
          <w:color w:val="3C3C3B"/>
          <w:spacing w:val="-2"/>
        </w:rPr>
        <w:t>Commission</w:t>
      </w:r>
      <w:r>
        <w:rPr>
          <w:color w:val="3C3C3B"/>
          <w:spacing w:val="-6"/>
        </w:rPr>
        <w:t> </w:t>
      </w:r>
      <w:r>
        <w:rPr>
          <w:color w:val="3C3C3B"/>
          <w:spacing w:val="-2"/>
        </w:rPr>
        <w:t>(AEMC) </w:t>
      </w:r>
      <w:r>
        <w:rPr>
          <w:color w:val="3C3C3B"/>
        </w:rPr>
        <w:t>with information regarding their margins. The AEMC has found that competition in Victoria continues</w:t>
      </w:r>
      <w:r>
        <w:rPr>
          <w:color w:val="3C3C3B"/>
          <w:spacing w:val="-14"/>
        </w:rPr>
        <w:t> </w:t>
      </w:r>
      <w:r>
        <w:rPr>
          <w:color w:val="3C3C3B"/>
        </w:rPr>
        <w:t>to</w:t>
      </w:r>
      <w:r>
        <w:rPr>
          <w:color w:val="3C3C3B"/>
          <w:spacing w:val="-14"/>
        </w:rPr>
        <w:t> </w:t>
      </w:r>
      <w:r>
        <w:rPr>
          <w:color w:val="3C3C3B"/>
        </w:rPr>
        <w:t>be</w:t>
      </w:r>
      <w:r>
        <w:rPr>
          <w:color w:val="3C3C3B"/>
          <w:spacing w:val="-14"/>
        </w:rPr>
        <w:t> </w:t>
      </w:r>
      <w:r>
        <w:rPr>
          <w:color w:val="3C3C3B"/>
        </w:rPr>
        <w:t>effective.</w:t>
      </w:r>
      <w:r>
        <w:rPr>
          <w:color w:val="3C3C3B"/>
          <w:spacing w:val="-14"/>
        </w:rPr>
        <w:t> </w:t>
      </w:r>
      <w:r>
        <w:rPr>
          <w:color w:val="3C3C3B"/>
        </w:rPr>
        <w:t>The</w:t>
      </w:r>
      <w:r>
        <w:rPr>
          <w:color w:val="3C3C3B"/>
          <w:spacing w:val="-14"/>
        </w:rPr>
        <w:t> </w:t>
      </w:r>
      <w:r>
        <w:rPr>
          <w:color w:val="3C3C3B"/>
        </w:rPr>
        <w:t>report</w:t>
      </w:r>
      <w:r>
        <w:rPr>
          <w:color w:val="3C3C3B"/>
          <w:spacing w:val="-14"/>
        </w:rPr>
        <w:t> </w:t>
      </w:r>
      <w:r>
        <w:rPr>
          <w:color w:val="3C3C3B"/>
        </w:rPr>
        <w:t>notes</w:t>
      </w:r>
      <w:r>
        <w:rPr>
          <w:color w:val="3C3C3B"/>
          <w:spacing w:val="-14"/>
        </w:rPr>
        <w:t> </w:t>
      </w:r>
      <w:r>
        <w:rPr>
          <w:color w:val="3C3C3B"/>
        </w:rPr>
        <w:t>that:</w:t>
      </w:r>
    </w:p>
    <w:p>
      <w:pPr>
        <w:pStyle w:val="ListParagraph"/>
        <w:numPr>
          <w:ilvl w:val="0"/>
          <w:numId w:val="7"/>
        </w:numPr>
        <w:tabs>
          <w:tab w:pos="884" w:val="left" w:leader="none"/>
        </w:tabs>
        <w:spacing w:line="266" w:lineRule="auto" w:before="90" w:after="0"/>
        <w:ind w:left="884" w:right="1007" w:hanging="227"/>
        <w:jc w:val="left"/>
        <w:rPr>
          <w:sz w:val="20"/>
        </w:rPr>
      </w:pPr>
      <w:r>
        <w:rPr>
          <w:color w:val="3C3C3B"/>
          <w:spacing w:val="-2"/>
          <w:sz w:val="20"/>
        </w:rPr>
        <w:t>Gross</w:t>
      </w:r>
      <w:r>
        <w:rPr>
          <w:color w:val="3C3C3B"/>
          <w:spacing w:val="-12"/>
          <w:sz w:val="20"/>
        </w:rPr>
        <w:t> </w:t>
      </w:r>
      <w:r>
        <w:rPr>
          <w:color w:val="3C3C3B"/>
          <w:spacing w:val="-2"/>
          <w:sz w:val="20"/>
        </w:rPr>
        <w:t>margins</w:t>
      </w:r>
      <w:r>
        <w:rPr>
          <w:color w:val="3C3C3B"/>
          <w:spacing w:val="-12"/>
          <w:sz w:val="20"/>
        </w:rPr>
        <w:t> </w:t>
      </w:r>
      <w:r>
        <w:rPr>
          <w:color w:val="3C3C3B"/>
          <w:spacing w:val="-2"/>
          <w:sz w:val="20"/>
        </w:rPr>
        <w:t>are</w:t>
      </w:r>
      <w:r>
        <w:rPr>
          <w:color w:val="3C3C3B"/>
          <w:spacing w:val="-12"/>
          <w:sz w:val="20"/>
        </w:rPr>
        <w:t> </w:t>
      </w:r>
      <w:r>
        <w:rPr>
          <w:color w:val="3C3C3B"/>
          <w:spacing w:val="-2"/>
          <w:sz w:val="20"/>
        </w:rPr>
        <w:t>the</w:t>
      </w:r>
      <w:r>
        <w:rPr>
          <w:color w:val="3C3C3B"/>
          <w:spacing w:val="-12"/>
          <w:sz w:val="20"/>
        </w:rPr>
        <w:t> </w:t>
      </w:r>
      <w:r>
        <w:rPr>
          <w:color w:val="3C3C3B"/>
          <w:spacing w:val="-2"/>
          <w:sz w:val="20"/>
        </w:rPr>
        <w:t>highest</w:t>
      </w:r>
      <w:r>
        <w:rPr>
          <w:color w:val="3C3C3B"/>
          <w:spacing w:val="-12"/>
          <w:sz w:val="20"/>
        </w:rPr>
        <w:t> </w:t>
      </w:r>
      <w:r>
        <w:rPr>
          <w:color w:val="3C3C3B"/>
          <w:spacing w:val="-2"/>
          <w:sz w:val="20"/>
        </w:rPr>
        <w:t>in</w:t>
      </w:r>
      <w:r>
        <w:rPr>
          <w:color w:val="3C3C3B"/>
          <w:spacing w:val="-12"/>
          <w:sz w:val="20"/>
        </w:rPr>
        <w:t> </w:t>
      </w:r>
      <w:r>
        <w:rPr>
          <w:color w:val="3C3C3B"/>
          <w:spacing w:val="-2"/>
          <w:sz w:val="20"/>
        </w:rPr>
        <w:t>Victoria </w:t>
      </w:r>
      <w:r>
        <w:rPr>
          <w:color w:val="3C3C3B"/>
          <w:sz w:val="20"/>
        </w:rPr>
        <w:t>compared to other jurisdictions</w:t>
      </w:r>
    </w:p>
    <w:p>
      <w:pPr>
        <w:pStyle w:val="ListParagraph"/>
        <w:numPr>
          <w:ilvl w:val="0"/>
          <w:numId w:val="7"/>
        </w:numPr>
        <w:tabs>
          <w:tab w:pos="884" w:val="left" w:leader="none"/>
        </w:tabs>
        <w:spacing w:line="266" w:lineRule="auto" w:before="86" w:after="0"/>
        <w:ind w:left="884" w:right="689" w:hanging="227"/>
        <w:jc w:val="left"/>
        <w:rPr>
          <w:sz w:val="20"/>
        </w:rPr>
      </w:pPr>
      <w:r>
        <w:rPr>
          <w:color w:val="3C3C3B"/>
          <w:sz w:val="20"/>
        </w:rPr>
        <w:t>Gross margins for the Tier 1 retailers were </w:t>
      </w:r>
      <w:r>
        <w:rPr>
          <w:color w:val="3C3C3B"/>
          <w:spacing w:val="-2"/>
          <w:sz w:val="20"/>
        </w:rPr>
        <w:t>larger</w:t>
      </w:r>
      <w:r>
        <w:rPr>
          <w:color w:val="3C3C3B"/>
          <w:spacing w:val="-9"/>
          <w:sz w:val="20"/>
        </w:rPr>
        <w:t> </w:t>
      </w:r>
      <w:r>
        <w:rPr>
          <w:color w:val="3C3C3B"/>
          <w:spacing w:val="-2"/>
          <w:sz w:val="20"/>
        </w:rPr>
        <w:t>across</w:t>
      </w:r>
      <w:r>
        <w:rPr>
          <w:color w:val="3C3C3B"/>
          <w:spacing w:val="-9"/>
          <w:sz w:val="20"/>
        </w:rPr>
        <w:t> </w:t>
      </w:r>
      <w:r>
        <w:rPr>
          <w:color w:val="3C3C3B"/>
          <w:spacing w:val="-2"/>
          <w:sz w:val="20"/>
        </w:rPr>
        <w:t>New</w:t>
      </w:r>
      <w:r>
        <w:rPr>
          <w:color w:val="3C3C3B"/>
          <w:spacing w:val="-9"/>
          <w:sz w:val="20"/>
        </w:rPr>
        <w:t> </w:t>
      </w:r>
      <w:r>
        <w:rPr>
          <w:color w:val="3C3C3B"/>
          <w:spacing w:val="-2"/>
          <w:sz w:val="20"/>
        </w:rPr>
        <w:t>South</w:t>
      </w:r>
      <w:r>
        <w:rPr>
          <w:color w:val="3C3C3B"/>
          <w:spacing w:val="-9"/>
          <w:sz w:val="20"/>
        </w:rPr>
        <w:t> </w:t>
      </w:r>
      <w:r>
        <w:rPr>
          <w:color w:val="3C3C3B"/>
          <w:spacing w:val="-2"/>
          <w:sz w:val="20"/>
        </w:rPr>
        <w:t>Wales</w:t>
      </w:r>
      <w:r>
        <w:rPr>
          <w:color w:val="3C3C3B"/>
          <w:spacing w:val="-9"/>
          <w:sz w:val="20"/>
        </w:rPr>
        <w:t> </w:t>
      </w:r>
      <w:r>
        <w:rPr>
          <w:color w:val="3C3C3B"/>
          <w:spacing w:val="-2"/>
          <w:sz w:val="20"/>
        </w:rPr>
        <w:t>and</w:t>
      </w:r>
      <w:r>
        <w:rPr>
          <w:color w:val="3C3C3B"/>
          <w:spacing w:val="-9"/>
          <w:sz w:val="20"/>
        </w:rPr>
        <w:t> </w:t>
      </w:r>
      <w:r>
        <w:rPr>
          <w:color w:val="3C3C3B"/>
          <w:spacing w:val="-2"/>
          <w:sz w:val="20"/>
        </w:rPr>
        <w:t>Victoria </w:t>
      </w:r>
      <w:r>
        <w:rPr>
          <w:color w:val="3C3C3B"/>
          <w:sz w:val="20"/>
        </w:rPr>
        <w:t>than</w:t>
      </w:r>
      <w:r>
        <w:rPr>
          <w:color w:val="3C3C3B"/>
          <w:spacing w:val="-14"/>
          <w:sz w:val="20"/>
        </w:rPr>
        <w:t> </w:t>
      </w:r>
      <w:r>
        <w:rPr>
          <w:color w:val="3C3C3B"/>
          <w:sz w:val="20"/>
        </w:rPr>
        <w:t>the</w:t>
      </w:r>
      <w:r>
        <w:rPr>
          <w:color w:val="3C3C3B"/>
          <w:spacing w:val="-14"/>
          <w:sz w:val="20"/>
        </w:rPr>
        <w:t> </w:t>
      </w:r>
      <w:r>
        <w:rPr>
          <w:color w:val="3C3C3B"/>
          <w:sz w:val="20"/>
        </w:rPr>
        <w:t>gross</w:t>
      </w:r>
      <w:r>
        <w:rPr>
          <w:color w:val="3C3C3B"/>
          <w:spacing w:val="-14"/>
          <w:sz w:val="20"/>
        </w:rPr>
        <w:t> </w:t>
      </w:r>
      <w:r>
        <w:rPr>
          <w:color w:val="3C3C3B"/>
          <w:sz w:val="20"/>
        </w:rPr>
        <w:t>margins</w:t>
      </w:r>
      <w:r>
        <w:rPr>
          <w:color w:val="3C3C3B"/>
          <w:spacing w:val="-14"/>
          <w:sz w:val="20"/>
        </w:rPr>
        <w:t> </w:t>
      </w:r>
      <w:r>
        <w:rPr>
          <w:color w:val="3C3C3B"/>
          <w:sz w:val="20"/>
        </w:rPr>
        <w:t>of</w:t>
      </w:r>
      <w:r>
        <w:rPr>
          <w:color w:val="3C3C3B"/>
          <w:spacing w:val="-14"/>
          <w:sz w:val="20"/>
        </w:rPr>
        <w:t> </w:t>
      </w:r>
      <w:r>
        <w:rPr>
          <w:color w:val="3C3C3B"/>
          <w:sz w:val="20"/>
        </w:rPr>
        <w:t>the</w:t>
      </w:r>
      <w:r>
        <w:rPr>
          <w:color w:val="3C3C3B"/>
          <w:spacing w:val="-14"/>
          <w:sz w:val="20"/>
        </w:rPr>
        <w:t> </w:t>
      </w:r>
      <w:r>
        <w:rPr>
          <w:color w:val="3C3C3B"/>
          <w:sz w:val="20"/>
        </w:rPr>
        <w:t>Tier</w:t>
      </w:r>
      <w:r>
        <w:rPr>
          <w:color w:val="3C3C3B"/>
          <w:spacing w:val="-14"/>
          <w:sz w:val="20"/>
        </w:rPr>
        <w:t> </w:t>
      </w:r>
      <w:r>
        <w:rPr>
          <w:color w:val="3C3C3B"/>
          <w:sz w:val="20"/>
        </w:rPr>
        <w:t>2</w:t>
      </w:r>
      <w:r>
        <w:rPr>
          <w:color w:val="3C3C3B"/>
          <w:spacing w:val="-14"/>
          <w:sz w:val="20"/>
        </w:rPr>
        <w:t> </w:t>
      </w:r>
      <w:r>
        <w:rPr>
          <w:color w:val="3C3C3B"/>
          <w:sz w:val="20"/>
        </w:rPr>
        <w:t>retailers in 2014/15</w:t>
      </w:r>
    </w:p>
    <w:p>
      <w:pPr>
        <w:pStyle w:val="ListParagraph"/>
        <w:numPr>
          <w:ilvl w:val="0"/>
          <w:numId w:val="7"/>
        </w:numPr>
        <w:tabs>
          <w:tab w:pos="884" w:val="left" w:leader="none"/>
        </w:tabs>
        <w:spacing w:line="266" w:lineRule="auto" w:before="88" w:after="0"/>
        <w:ind w:left="884" w:right="461" w:hanging="227"/>
        <w:jc w:val="left"/>
        <w:rPr>
          <w:sz w:val="20"/>
        </w:rPr>
      </w:pPr>
      <w:r>
        <w:rPr>
          <w:color w:val="3C3C3B"/>
          <w:sz w:val="20"/>
        </w:rPr>
        <w:t>There are opportunities to improve the operation</w:t>
      </w:r>
      <w:r>
        <w:rPr>
          <w:color w:val="3C3C3B"/>
          <w:spacing w:val="-14"/>
          <w:sz w:val="20"/>
        </w:rPr>
        <w:t> </w:t>
      </w:r>
      <w:r>
        <w:rPr>
          <w:color w:val="3C3C3B"/>
          <w:sz w:val="20"/>
        </w:rPr>
        <w:t>of</w:t>
      </w:r>
      <w:r>
        <w:rPr>
          <w:color w:val="3C3C3B"/>
          <w:spacing w:val="-14"/>
          <w:sz w:val="20"/>
        </w:rPr>
        <w:t> </w:t>
      </w:r>
      <w:r>
        <w:rPr>
          <w:color w:val="3C3C3B"/>
          <w:sz w:val="20"/>
        </w:rPr>
        <w:t>competition</w:t>
      </w:r>
      <w:r>
        <w:rPr>
          <w:color w:val="3C3C3B"/>
          <w:spacing w:val="-14"/>
          <w:sz w:val="20"/>
        </w:rPr>
        <w:t> </w:t>
      </w:r>
      <w:r>
        <w:rPr>
          <w:color w:val="3C3C3B"/>
          <w:sz w:val="20"/>
        </w:rPr>
        <w:t>to</w:t>
      </w:r>
      <w:r>
        <w:rPr>
          <w:color w:val="3C3C3B"/>
          <w:spacing w:val="-14"/>
          <w:sz w:val="20"/>
        </w:rPr>
        <w:t> </w:t>
      </w:r>
      <w:r>
        <w:rPr>
          <w:color w:val="3C3C3B"/>
          <w:sz w:val="20"/>
        </w:rPr>
        <w:t>benefit</w:t>
      </w:r>
      <w:r>
        <w:rPr>
          <w:color w:val="3C3C3B"/>
          <w:spacing w:val="-14"/>
          <w:sz w:val="20"/>
        </w:rPr>
        <w:t> </w:t>
      </w:r>
      <w:r>
        <w:rPr>
          <w:color w:val="3C3C3B"/>
          <w:sz w:val="20"/>
        </w:rPr>
        <w:t>consumers.</w:t>
      </w:r>
    </w:p>
    <w:p>
      <w:pPr>
        <w:pStyle w:val="BodyText"/>
        <w:spacing w:line="266" w:lineRule="auto" w:before="87"/>
        <w:ind w:left="657" w:right="547" w:hanging="227"/>
      </w:pPr>
      <w:r>
        <w:rPr>
          <w:color w:val="609198"/>
          <w:sz w:val="18"/>
        </w:rPr>
        <w:t>»</w:t>
      </w:r>
      <w:r>
        <w:rPr>
          <w:color w:val="609198"/>
          <w:spacing w:val="80"/>
          <w:sz w:val="18"/>
        </w:rPr>
        <w:t> </w:t>
      </w:r>
      <w:r>
        <w:rPr>
          <w:color w:val="3C3C3B"/>
        </w:rPr>
        <w:t>Electricity</w:t>
      </w:r>
      <w:r>
        <w:rPr>
          <w:color w:val="3C3C3B"/>
          <w:spacing w:val="-11"/>
        </w:rPr>
        <w:t> </w:t>
      </w:r>
      <w:r>
        <w:rPr>
          <w:color w:val="3C3C3B"/>
        </w:rPr>
        <w:t>Prices</w:t>
      </w:r>
      <w:r>
        <w:rPr>
          <w:color w:val="3C3C3B"/>
          <w:spacing w:val="-11"/>
        </w:rPr>
        <w:t> </w:t>
      </w:r>
      <w:r>
        <w:rPr>
          <w:color w:val="3C3C3B"/>
        </w:rPr>
        <w:t>and</w:t>
      </w:r>
      <w:r>
        <w:rPr>
          <w:color w:val="3C3C3B"/>
          <w:spacing w:val="-11"/>
        </w:rPr>
        <w:t> </w:t>
      </w:r>
      <w:r>
        <w:rPr>
          <w:color w:val="3C3C3B"/>
        </w:rPr>
        <w:t>Supply</w:t>
      </w:r>
      <w:r>
        <w:rPr>
          <w:color w:val="3C3C3B"/>
          <w:spacing w:val="-11"/>
        </w:rPr>
        <w:t> </w:t>
      </w:r>
      <w:r>
        <w:rPr>
          <w:color w:val="3C3C3B"/>
        </w:rPr>
        <w:t>Inquiry,</w:t>
      </w:r>
      <w:r>
        <w:rPr>
          <w:color w:val="3C3C3B"/>
          <w:spacing w:val="-11"/>
        </w:rPr>
        <w:t> </w:t>
      </w:r>
      <w:r>
        <w:rPr>
          <w:color w:val="3C3C3B"/>
        </w:rPr>
        <w:t>Australian </w:t>
      </w:r>
      <w:r>
        <w:rPr>
          <w:color w:val="3C3C3B"/>
          <w:spacing w:val="-4"/>
        </w:rPr>
        <w:t>Competition</w:t>
      </w:r>
      <w:r>
        <w:rPr>
          <w:color w:val="3C3C3B"/>
          <w:spacing w:val="-10"/>
        </w:rPr>
        <w:t> </w:t>
      </w:r>
      <w:r>
        <w:rPr>
          <w:color w:val="3C3C3B"/>
          <w:spacing w:val="-4"/>
        </w:rPr>
        <w:t>and</w:t>
      </w:r>
      <w:r>
        <w:rPr>
          <w:color w:val="3C3C3B"/>
          <w:spacing w:val="-10"/>
        </w:rPr>
        <w:t> </w:t>
      </w:r>
      <w:r>
        <w:rPr>
          <w:color w:val="3C3C3B"/>
          <w:spacing w:val="-4"/>
        </w:rPr>
        <w:t>Consumer</w:t>
      </w:r>
      <w:r>
        <w:rPr>
          <w:color w:val="3C3C3B"/>
          <w:spacing w:val="-10"/>
        </w:rPr>
        <w:t> </w:t>
      </w:r>
      <w:r>
        <w:rPr>
          <w:color w:val="3C3C3B"/>
          <w:spacing w:val="-4"/>
        </w:rPr>
        <w:t>Commission</w:t>
      </w:r>
      <w:r>
        <w:rPr>
          <w:color w:val="3C3C3B"/>
          <w:spacing w:val="-10"/>
        </w:rPr>
        <w:t> </w:t>
      </w:r>
      <w:r>
        <w:rPr>
          <w:color w:val="3C3C3B"/>
          <w:spacing w:val="-4"/>
        </w:rPr>
        <w:t>(ACCC) </w:t>
      </w:r>
      <w:r>
        <w:rPr>
          <w:color w:val="3C3C3B"/>
        </w:rPr>
        <w:t>– This inquiry into retail electricity supply and prices</w:t>
      </w:r>
      <w:r>
        <w:rPr>
          <w:color w:val="3C3C3B"/>
          <w:spacing w:val="-1"/>
        </w:rPr>
        <w:t> </w:t>
      </w:r>
      <w:r>
        <w:rPr>
          <w:color w:val="3C3C3B"/>
        </w:rPr>
        <w:t>in</w:t>
      </w:r>
      <w:r>
        <w:rPr>
          <w:color w:val="3C3C3B"/>
          <w:spacing w:val="-1"/>
        </w:rPr>
        <w:t> </w:t>
      </w:r>
      <w:r>
        <w:rPr>
          <w:color w:val="3C3C3B"/>
        </w:rPr>
        <w:t>the</w:t>
      </w:r>
      <w:r>
        <w:rPr>
          <w:color w:val="3C3C3B"/>
          <w:spacing w:val="-1"/>
        </w:rPr>
        <w:t> </w:t>
      </w:r>
      <w:r>
        <w:rPr>
          <w:color w:val="3C3C3B"/>
        </w:rPr>
        <w:t>National</w:t>
      </w:r>
      <w:r>
        <w:rPr>
          <w:color w:val="3C3C3B"/>
          <w:spacing w:val="-1"/>
        </w:rPr>
        <w:t> </w:t>
      </w:r>
      <w:r>
        <w:rPr>
          <w:color w:val="3C3C3B"/>
        </w:rPr>
        <w:t>Electricity</w:t>
      </w:r>
      <w:r>
        <w:rPr>
          <w:color w:val="3C3C3B"/>
          <w:spacing w:val="-1"/>
        </w:rPr>
        <w:t> </w:t>
      </w:r>
      <w:r>
        <w:rPr>
          <w:color w:val="3C3C3B"/>
        </w:rPr>
        <w:t>Market</w:t>
      </w:r>
      <w:r>
        <w:rPr>
          <w:color w:val="3C3C3B"/>
          <w:spacing w:val="-1"/>
        </w:rPr>
        <w:t> </w:t>
      </w:r>
      <w:r>
        <w:rPr>
          <w:color w:val="3C3C3B"/>
        </w:rPr>
        <w:t>(NEM)</w:t>
      </w:r>
    </w:p>
    <w:p>
      <w:pPr>
        <w:pStyle w:val="BodyText"/>
        <w:spacing w:line="266" w:lineRule="auto" w:before="3"/>
        <w:ind w:left="657" w:right="367"/>
      </w:pPr>
      <w:r>
        <w:rPr>
          <w:color w:val="3C3C3B"/>
        </w:rPr>
        <w:t>is</w:t>
      </w:r>
      <w:r>
        <w:rPr>
          <w:color w:val="3C3C3B"/>
          <w:spacing w:val="-7"/>
        </w:rPr>
        <w:t> </w:t>
      </w:r>
      <w:r>
        <w:rPr>
          <w:color w:val="3C3C3B"/>
        </w:rPr>
        <w:t>currently</w:t>
      </w:r>
      <w:r>
        <w:rPr>
          <w:color w:val="3C3C3B"/>
          <w:spacing w:val="-7"/>
        </w:rPr>
        <w:t> </w:t>
      </w:r>
      <w:r>
        <w:rPr>
          <w:color w:val="3C3C3B"/>
        </w:rPr>
        <w:t>underway.</w:t>
      </w:r>
      <w:r>
        <w:rPr>
          <w:color w:val="3C3C3B"/>
          <w:spacing w:val="-7"/>
        </w:rPr>
        <w:t> </w:t>
      </w:r>
      <w:r>
        <w:rPr>
          <w:color w:val="3C3C3B"/>
        </w:rPr>
        <w:t>The</w:t>
      </w:r>
      <w:r>
        <w:rPr>
          <w:color w:val="3C3C3B"/>
          <w:spacing w:val="-7"/>
        </w:rPr>
        <w:t> </w:t>
      </w:r>
      <w:r>
        <w:rPr>
          <w:color w:val="3C3C3B"/>
        </w:rPr>
        <w:t>ACCC</w:t>
      </w:r>
      <w:r>
        <w:rPr>
          <w:color w:val="3C3C3B"/>
          <w:spacing w:val="-7"/>
        </w:rPr>
        <w:t> </w:t>
      </w:r>
      <w:r>
        <w:rPr>
          <w:color w:val="3C3C3B"/>
        </w:rPr>
        <w:t>has</w:t>
      </w:r>
      <w:r>
        <w:rPr>
          <w:color w:val="3C3C3B"/>
          <w:spacing w:val="-7"/>
        </w:rPr>
        <w:t> </w:t>
      </w:r>
      <w:r>
        <w:rPr>
          <w:color w:val="3C3C3B"/>
        </w:rPr>
        <w:t>the</w:t>
      </w:r>
      <w:r>
        <w:rPr>
          <w:color w:val="3C3C3B"/>
          <w:spacing w:val="-7"/>
        </w:rPr>
        <w:t> </w:t>
      </w:r>
      <w:r>
        <w:rPr>
          <w:color w:val="3C3C3B"/>
        </w:rPr>
        <w:t>power to</w:t>
      </w:r>
      <w:r>
        <w:rPr>
          <w:color w:val="3C3C3B"/>
          <w:spacing w:val="-14"/>
        </w:rPr>
        <w:t> </w:t>
      </w:r>
      <w:r>
        <w:rPr>
          <w:color w:val="3C3C3B"/>
        </w:rPr>
        <w:t>compel</w:t>
      </w:r>
      <w:r>
        <w:rPr>
          <w:color w:val="3C3C3B"/>
          <w:spacing w:val="-14"/>
        </w:rPr>
        <w:t> </w:t>
      </w:r>
      <w:r>
        <w:rPr>
          <w:color w:val="3C3C3B"/>
        </w:rPr>
        <w:t>retailers</w:t>
      </w:r>
      <w:r>
        <w:rPr>
          <w:color w:val="3C3C3B"/>
          <w:spacing w:val="-14"/>
        </w:rPr>
        <w:t> </w:t>
      </w:r>
      <w:r>
        <w:rPr>
          <w:color w:val="3C3C3B"/>
        </w:rPr>
        <w:t>to</w:t>
      </w:r>
      <w:r>
        <w:rPr>
          <w:color w:val="3C3C3B"/>
          <w:spacing w:val="-14"/>
        </w:rPr>
        <w:t> </w:t>
      </w:r>
      <w:r>
        <w:rPr>
          <w:color w:val="3C3C3B"/>
        </w:rPr>
        <w:t>provide</w:t>
      </w:r>
      <w:r>
        <w:rPr>
          <w:color w:val="3C3C3B"/>
          <w:spacing w:val="-14"/>
        </w:rPr>
        <w:t> </w:t>
      </w:r>
      <w:r>
        <w:rPr>
          <w:color w:val="3C3C3B"/>
        </w:rPr>
        <w:t>information</w:t>
      </w:r>
      <w:r>
        <w:rPr>
          <w:color w:val="3C3C3B"/>
          <w:spacing w:val="-14"/>
        </w:rPr>
        <w:t> </w:t>
      </w:r>
      <w:r>
        <w:rPr>
          <w:color w:val="3C3C3B"/>
        </w:rPr>
        <w:t>relating to their operations, including costs. The final report is due in June 2018.</w:t>
      </w:r>
    </w:p>
    <w:p>
      <w:pPr>
        <w:spacing w:after="0" w:line="266" w:lineRule="auto"/>
        <w:sectPr>
          <w:pgSz w:w="11910" w:h="16840"/>
          <w:pgMar w:top="900" w:bottom="280" w:left="0" w:right="560"/>
          <w:cols w:num="2" w:equalWidth="0">
            <w:col w:w="5908" w:space="40"/>
            <w:col w:w="5402"/>
          </w:cols>
        </w:sectPr>
      </w:pPr>
    </w:p>
    <w:p>
      <w:pPr>
        <w:pStyle w:val="BodyText"/>
        <w:spacing w:before="6"/>
        <w:rPr>
          <w:sz w:val="29"/>
        </w:rPr>
      </w:pPr>
      <w:r>
        <w:rPr/>
        <mc:AlternateContent>
          <mc:Choice Requires="wps">
            <w:drawing>
              <wp:anchor distT="0" distB="0" distL="0" distR="0" allowOverlap="1" layoutInCell="1" locked="0" behindDoc="1" simplePos="0" relativeHeight="483483136">
                <wp:simplePos x="0" y="0"/>
                <wp:positionH relativeFrom="page">
                  <wp:posOffset>0</wp:posOffset>
                </wp:positionH>
                <wp:positionV relativeFrom="page">
                  <wp:posOffset>0</wp:posOffset>
                </wp:positionV>
                <wp:extent cx="6660515" cy="1018857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6660515" cy="10188575"/>
                          <a:chExt cx="6660515" cy="10188575"/>
                        </a:xfrm>
                      </wpg:grpSpPr>
                      <wps:wsp>
                        <wps:cNvPr id="100" name="Graphic 100"/>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01" name="Image 101"/>
                          <pic:cNvPicPr/>
                        </pic:nvPicPr>
                        <pic:blipFill>
                          <a:blip r:embed="rId7" cstate="print"/>
                          <a:stretch>
                            <a:fillRect/>
                          </a:stretch>
                        </pic:blipFill>
                        <pic:spPr>
                          <a:xfrm>
                            <a:off x="0" y="0"/>
                            <a:ext cx="2961005" cy="1080008"/>
                          </a:xfrm>
                          <a:prstGeom prst="rect">
                            <a:avLst/>
                          </a:prstGeom>
                        </pic:spPr>
                      </pic:pic>
                      <pic:pic>
                        <pic:nvPicPr>
                          <pic:cNvPr id="102" name="Image 102"/>
                          <pic:cNvPicPr/>
                        </pic:nvPicPr>
                        <pic:blipFill>
                          <a:blip r:embed="rId6" cstate="print"/>
                          <a:stretch>
                            <a:fillRect/>
                          </a:stretch>
                        </pic:blipFill>
                        <pic:spPr>
                          <a:xfrm>
                            <a:off x="0" y="0"/>
                            <a:ext cx="3149993" cy="1545018"/>
                          </a:xfrm>
                          <a:prstGeom prst="rect">
                            <a:avLst/>
                          </a:prstGeom>
                        </pic:spPr>
                      </pic:pic>
                      <wps:wsp>
                        <wps:cNvPr id="103" name="Graphic 103"/>
                        <wps:cNvSpPr/>
                        <wps:spPr>
                          <a:xfrm>
                            <a:off x="1007999" y="9578397"/>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833344" id="docshapegroup68" coordorigin="0,0" coordsize="10489,16045">
                <v:line style="position:absolute" from="1191,921" to="1191,16044" stroked="true" strokeweight="1pt" strokecolor="#4e868e">
                  <v:stroke dashstyle="solid"/>
                </v:line>
                <v:shape style="position:absolute;left:0;top:0;width:4663;height:1701" type="#_x0000_t75" id="docshape69" stroked="false">
                  <v:imagedata r:id="rId7" o:title=""/>
                </v:shape>
                <v:shape style="position:absolute;left:0;top:0;width:4961;height:2434" type="#_x0000_t75" id="docshape70" stroked="false">
                  <v:imagedata r:id="rId6" o:title=""/>
                </v:shape>
                <v:line style="position:absolute" from="1587,15084" to="10488,15084" stroked="true" strokeweight=".25pt" strokecolor="#575756">
                  <v:stroke dashstyle="solid"/>
                </v:line>
                <w10:wrap type="none"/>
              </v:group>
            </w:pict>
          </mc:Fallback>
        </mc:AlternateContent>
      </w:r>
    </w:p>
    <w:p>
      <w:pPr>
        <w:pStyle w:val="ListParagraph"/>
        <w:numPr>
          <w:ilvl w:val="0"/>
          <w:numId w:val="6"/>
        </w:numPr>
        <w:tabs>
          <w:tab w:pos="1813" w:val="left" w:leader="none"/>
        </w:tabs>
        <w:spacing w:line="240" w:lineRule="auto" w:before="99" w:after="0"/>
        <w:ind w:left="1813" w:right="0" w:hanging="226"/>
        <w:jc w:val="left"/>
        <w:rPr>
          <w:sz w:val="10"/>
        </w:rPr>
      </w:pPr>
      <w:r>
        <w:rPr>
          <w:spacing w:val="-2"/>
          <w:sz w:val="10"/>
        </w:rPr>
        <w:t>Retail Charge</w:t>
      </w:r>
      <w:r>
        <w:rPr>
          <w:spacing w:val="-1"/>
          <w:sz w:val="10"/>
        </w:rPr>
        <w:t> </w:t>
      </w:r>
      <w:r>
        <w:rPr>
          <w:spacing w:val="-2"/>
          <w:sz w:val="10"/>
        </w:rPr>
        <w:t>is</w:t>
      </w:r>
      <w:r>
        <w:rPr>
          <w:spacing w:val="-1"/>
          <w:sz w:val="10"/>
        </w:rPr>
        <w:t> </w:t>
      </w:r>
      <w:r>
        <w:rPr>
          <w:spacing w:val="-2"/>
          <w:sz w:val="10"/>
        </w:rPr>
        <w:t>described</w:t>
      </w:r>
      <w:r>
        <w:rPr>
          <w:spacing w:val="-1"/>
          <w:sz w:val="10"/>
        </w:rPr>
        <w:t> </w:t>
      </w:r>
      <w:r>
        <w:rPr>
          <w:spacing w:val="-2"/>
          <w:sz w:val="10"/>
        </w:rPr>
        <w:t>further</w:t>
      </w:r>
      <w:r>
        <w:rPr>
          <w:spacing w:val="-1"/>
          <w:sz w:val="10"/>
        </w:rPr>
        <w:t> </w:t>
      </w:r>
      <w:r>
        <w:rPr>
          <w:spacing w:val="-2"/>
          <w:sz w:val="10"/>
        </w:rPr>
        <w:t>on</w:t>
      </w:r>
      <w:r>
        <w:rPr>
          <w:spacing w:val="-1"/>
          <w:sz w:val="10"/>
        </w:rPr>
        <w:t> </w:t>
      </w:r>
      <w:r>
        <w:rPr>
          <w:spacing w:val="-2"/>
          <w:sz w:val="10"/>
        </w:rPr>
        <w:t>pages</w:t>
      </w:r>
      <w:r>
        <w:rPr>
          <w:spacing w:val="-1"/>
          <w:sz w:val="10"/>
        </w:rPr>
        <w:t> </w:t>
      </w:r>
      <w:r>
        <w:rPr>
          <w:spacing w:val="-2"/>
          <w:sz w:val="10"/>
        </w:rPr>
        <w:t>6 and</w:t>
      </w:r>
      <w:r>
        <w:rPr>
          <w:spacing w:val="-1"/>
          <w:sz w:val="10"/>
        </w:rPr>
        <w:t> </w:t>
      </w:r>
      <w:r>
        <w:rPr>
          <w:spacing w:val="-2"/>
          <w:sz w:val="10"/>
        </w:rPr>
        <w:t>9</w:t>
      </w:r>
      <w:r>
        <w:rPr>
          <w:spacing w:val="-1"/>
          <w:sz w:val="10"/>
        </w:rPr>
        <w:t> </w:t>
      </w:r>
      <w:r>
        <w:rPr>
          <w:spacing w:val="-2"/>
          <w:sz w:val="10"/>
        </w:rPr>
        <w:t>of</w:t>
      </w:r>
      <w:r>
        <w:rPr>
          <w:spacing w:val="-1"/>
          <w:sz w:val="10"/>
        </w:rPr>
        <w:t> </w:t>
      </w:r>
      <w:r>
        <w:rPr>
          <w:spacing w:val="-2"/>
          <w:sz w:val="10"/>
        </w:rPr>
        <w:t>this</w:t>
      </w:r>
      <w:r>
        <w:rPr>
          <w:spacing w:val="-1"/>
          <w:sz w:val="10"/>
        </w:rPr>
        <w:t> </w:t>
      </w:r>
      <w:r>
        <w:rPr>
          <w:spacing w:val="-2"/>
          <w:sz w:val="10"/>
        </w:rPr>
        <w:t>report</w:t>
      </w:r>
    </w:p>
    <w:p>
      <w:pPr>
        <w:pStyle w:val="ListParagraph"/>
        <w:numPr>
          <w:ilvl w:val="0"/>
          <w:numId w:val="6"/>
        </w:numPr>
        <w:tabs>
          <w:tab w:pos="1813" w:val="left" w:leader="none"/>
        </w:tabs>
        <w:spacing w:line="240" w:lineRule="auto" w:before="5" w:after="0"/>
        <w:ind w:left="1813" w:right="0" w:hanging="226"/>
        <w:jc w:val="left"/>
        <w:rPr>
          <w:sz w:val="10"/>
        </w:rPr>
      </w:pPr>
      <w:r>
        <w:rPr>
          <w:spacing w:val="-2"/>
          <w:sz w:val="10"/>
        </w:rPr>
        <w:t>Jacobs</w:t>
      </w:r>
      <w:r>
        <w:rPr>
          <w:spacing w:val="-4"/>
          <w:sz w:val="10"/>
        </w:rPr>
        <w:t> </w:t>
      </w:r>
      <w:r>
        <w:rPr>
          <w:spacing w:val="-2"/>
          <w:sz w:val="10"/>
        </w:rPr>
        <w:t>2017,</w:t>
      </w:r>
      <w:r>
        <w:rPr>
          <w:spacing w:val="-4"/>
          <w:sz w:val="10"/>
        </w:rPr>
        <w:t> </w:t>
      </w:r>
      <w:r>
        <w:rPr>
          <w:i/>
          <w:spacing w:val="-2"/>
          <w:sz w:val="10"/>
        </w:rPr>
        <w:t>Retail</w:t>
      </w:r>
      <w:r>
        <w:rPr>
          <w:i/>
          <w:spacing w:val="-4"/>
          <w:sz w:val="10"/>
        </w:rPr>
        <w:t> </w:t>
      </w:r>
      <w:r>
        <w:rPr>
          <w:i/>
          <w:spacing w:val="-2"/>
          <w:sz w:val="10"/>
        </w:rPr>
        <w:t>Price</w:t>
      </w:r>
      <w:r>
        <w:rPr>
          <w:i/>
          <w:spacing w:val="-4"/>
          <w:sz w:val="10"/>
        </w:rPr>
        <w:t> </w:t>
      </w:r>
      <w:r>
        <w:rPr>
          <w:i/>
          <w:spacing w:val="-2"/>
          <w:sz w:val="10"/>
        </w:rPr>
        <w:t>Review:</w:t>
      </w:r>
      <w:r>
        <w:rPr>
          <w:i/>
          <w:spacing w:val="-4"/>
          <w:sz w:val="10"/>
        </w:rPr>
        <w:t> </w:t>
      </w:r>
      <w:r>
        <w:rPr>
          <w:i/>
          <w:spacing w:val="-2"/>
          <w:sz w:val="10"/>
        </w:rPr>
        <w:t>A</w:t>
      </w:r>
      <w:r>
        <w:rPr>
          <w:i/>
          <w:spacing w:val="-3"/>
          <w:sz w:val="10"/>
        </w:rPr>
        <w:t> </w:t>
      </w:r>
      <w:r>
        <w:rPr>
          <w:i/>
          <w:spacing w:val="-2"/>
          <w:sz w:val="10"/>
        </w:rPr>
        <w:t>report</w:t>
      </w:r>
      <w:r>
        <w:rPr>
          <w:i/>
          <w:spacing w:val="-4"/>
          <w:sz w:val="10"/>
        </w:rPr>
        <w:t> </w:t>
      </w:r>
      <w:r>
        <w:rPr>
          <w:i/>
          <w:spacing w:val="-2"/>
          <w:sz w:val="10"/>
        </w:rPr>
        <w:t>for</w:t>
      </w:r>
      <w:r>
        <w:rPr>
          <w:i/>
          <w:spacing w:val="-4"/>
          <w:sz w:val="10"/>
        </w:rPr>
        <w:t> </w:t>
      </w:r>
      <w:r>
        <w:rPr>
          <w:i/>
          <w:spacing w:val="-2"/>
          <w:sz w:val="10"/>
        </w:rPr>
        <w:t>the</w:t>
      </w:r>
      <w:r>
        <w:rPr>
          <w:i/>
          <w:spacing w:val="-4"/>
          <w:sz w:val="10"/>
        </w:rPr>
        <w:t> </w:t>
      </w:r>
      <w:r>
        <w:rPr>
          <w:i/>
          <w:spacing w:val="-2"/>
          <w:sz w:val="10"/>
        </w:rPr>
        <w:t>[Victorian]</w:t>
      </w:r>
      <w:r>
        <w:rPr>
          <w:i/>
          <w:spacing w:val="-4"/>
          <w:sz w:val="10"/>
        </w:rPr>
        <w:t> </w:t>
      </w:r>
      <w:r>
        <w:rPr>
          <w:i/>
          <w:spacing w:val="-2"/>
          <w:sz w:val="10"/>
        </w:rPr>
        <w:t>Department</w:t>
      </w:r>
      <w:r>
        <w:rPr>
          <w:i/>
          <w:spacing w:val="-3"/>
          <w:sz w:val="10"/>
        </w:rPr>
        <w:t> </w:t>
      </w:r>
      <w:r>
        <w:rPr>
          <w:i/>
          <w:spacing w:val="-2"/>
          <w:sz w:val="10"/>
        </w:rPr>
        <w:t>of</w:t>
      </w:r>
      <w:r>
        <w:rPr>
          <w:i/>
          <w:spacing w:val="-4"/>
          <w:sz w:val="10"/>
        </w:rPr>
        <w:t> </w:t>
      </w:r>
      <w:r>
        <w:rPr>
          <w:i/>
          <w:spacing w:val="-2"/>
          <w:sz w:val="10"/>
        </w:rPr>
        <w:t>Environment,</w:t>
      </w:r>
      <w:r>
        <w:rPr>
          <w:i/>
          <w:spacing w:val="-4"/>
          <w:sz w:val="10"/>
        </w:rPr>
        <w:t> </w:t>
      </w:r>
      <w:r>
        <w:rPr>
          <w:i/>
          <w:spacing w:val="-2"/>
          <w:sz w:val="10"/>
        </w:rPr>
        <w:t>Land,</w:t>
      </w:r>
      <w:r>
        <w:rPr>
          <w:i/>
          <w:spacing w:val="-4"/>
          <w:sz w:val="10"/>
        </w:rPr>
        <w:t> </w:t>
      </w:r>
      <w:r>
        <w:rPr>
          <w:i/>
          <w:spacing w:val="-2"/>
          <w:sz w:val="10"/>
        </w:rPr>
        <w:t>Water</w:t>
      </w:r>
      <w:r>
        <w:rPr>
          <w:i/>
          <w:spacing w:val="-4"/>
          <w:sz w:val="10"/>
        </w:rPr>
        <w:t> </w:t>
      </w:r>
      <w:r>
        <w:rPr>
          <w:i/>
          <w:spacing w:val="-2"/>
          <w:sz w:val="10"/>
        </w:rPr>
        <w:t>and</w:t>
      </w:r>
      <w:r>
        <w:rPr>
          <w:i/>
          <w:spacing w:val="-3"/>
          <w:sz w:val="10"/>
        </w:rPr>
        <w:t> </w:t>
      </w:r>
      <w:r>
        <w:rPr>
          <w:i/>
          <w:spacing w:val="-2"/>
          <w:sz w:val="10"/>
        </w:rPr>
        <w:t>Planning</w:t>
      </w:r>
      <w:r>
        <w:rPr>
          <w:spacing w:val="-2"/>
          <w:sz w:val="10"/>
        </w:rPr>
        <w:t>,</w:t>
      </w:r>
      <w:r>
        <w:rPr>
          <w:spacing w:val="-4"/>
          <w:sz w:val="10"/>
        </w:rPr>
        <w:t> </w:t>
      </w:r>
      <w:r>
        <w:rPr>
          <w:spacing w:val="-2"/>
          <w:sz w:val="10"/>
        </w:rPr>
        <w:t>prepared</w:t>
      </w:r>
      <w:r>
        <w:rPr>
          <w:spacing w:val="-4"/>
          <w:sz w:val="10"/>
        </w:rPr>
        <w:t> </w:t>
      </w:r>
      <w:r>
        <w:rPr>
          <w:spacing w:val="-2"/>
          <w:sz w:val="10"/>
        </w:rPr>
        <w:t>for</w:t>
      </w:r>
      <w:r>
        <w:rPr>
          <w:spacing w:val="-4"/>
          <w:sz w:val="10"/>
        </w:rPr>
        <w:t> </w:t>
      </w:r>
      <w:r>
        <w:rPr>
          <w:spacing w:val="-2"/>
          <w:sz w:val="10"/>
        </w:rPr>
        <w:t>the</w:t>
      </w:r>
      <w:r>
        <w:rPr>
          <w:spacing w:val="-4"/>
          <w:sz w:val="10"/>
        </w:rPr>
        <w:t> </w:t>
      </w:r>
      <w:r>
        <w:rPr>
          <w:spacing w:val="-2"/>
          <w:sz w:val="10"/>
        </w:rPr>
        <w:t>Victorian</w:t>
      </w:r>
      <w:r>
        <w:rPr>
          <w:spacing w:val="-3"/>
          <w:sz w:val="10"/>
        </w:rPr>
        <w:t> </w:t>
      </w:r>
      <w:r>
        <w:rPr>
          <w:spacing w:val="-2"/>
          <w:sz w:val="10"/>
        </w:rPr>
        <w:t>Department</w:t>
      </w:r>
      <w:r>
        <w:rPr>
          <w:spacing w:val="-4"/>
          <w:sz w:val="10"/>
        </w:rPr>
        <w:t> </w:t>
      </w:r>
      <w:r>
        <w:rPr>
          <w:spacing w:val="-2"/>
          <w:sz w:val="10"/>
        </w:rPr>
        <w:t>of</w:t>
      </w:r>
      <w:r>
        <w:rPr>
          <w:spacing w:val="-4"/>
          <w:sz w:val="10"/>
        </w:rPr>
        <w:t> </w:t>
      </w:r>
      <w:r>
        <w:rPr>
          <w:spacing w:val="-2"/>
          <w:sz w:val="10"/>
        </w:rPr>
        <w:t>Environment,</w:t>
      </w:r>
      <w:r>
        <w:rPr>
          <w:spacing w:val="-4"/>
          <w:sz w:val="10"/>
        </w:rPr>
        <w:t> </w:t>
      </w:r>
      <w:r>
        <w:rPr>
          <w:spacing w:val="-2"/>
          <w:sz w:val="10"/>
        </w:rPr>
        <w:t>Land,</w:t>
      </w:r>
      <w:r>
        <w:rPr>
          <w:spacing w:val="-4"/>
          <w:sz w:val="10"/>
        </w:rPr>
        <w:t> </w:t>
      </w:r>
      <w:r>
        <w:rPr>
          <w:spacing w:val="-2"/>
          <w:sz w:val="10"/>
        </w:rPr>
        <w:t>Water</w:t>
      </w:r>
      <w:r>
        <w:rPr>
          <w:spacing w:val="-4"/>
          <w:sz w:val="10"/>
        </w:rPr>
        <w:t> </w:t>
      </w:r>
      <w:r>
        <w:rPr>
          <w:spacing w:val="-2"/>
          <w:sz w:val="10"/>
        </w:rPr>
        <w:t>and</w:t>
      </w:r>
      <w:r>
        <w:rPr>
          <w:spacing w:val="-3"/>
          <w:sz w:val="10"/>
        </w:rPr>
        <w:t> </w:t>
      </w:r>
      <w:r>
        <w:rPr>
          <w:spacing w:val="-2"/>
          <w:sz w:val="10"/>
        </w:rPr>
        <w:t>Planning,</w:t>
      </w:r>
      <w:r>
        <w:rPr>
          <w:spacing w:val="-4"/>
          <w:sz w:val="10"/>
        </w:rPr>
        <w:t> </w:t>
      </w:r>
      <w:r>
        <w:rPr>
          <w:spacing w:val="-2"/>
          <w:sz w:val="10"/>
        </w:rPr>
        <w:t>August</w:t>
      </w:r>
      <w:r>
        <w:rPr>
          <w:spacing w:val="-4"/>
          <w:sz w:val="10"/>
        </w:rPr>
        <w:t> </w:t>
      </w:r>
      <w:r>
        <w:rPr>
          <w:spacing w:val="-2"/>
          <w:sz w:val="10"/>
        </w:rPr>
        <w:t>2017.</w:t>
      </w:r>
    </w:p>
    <w:p>
      <w:pPr>
        <w:pStyle w:val="ListParagraph"/>
        <w:numPr>
          <w:ilvl w:val="0"/>
          <w:numId w:val="6"/>
        </w:numPr>
        <w:tabs>
          <w:tab w:pos="1814" w:val="left" w:leader="none"/>
        </w:tabs>
        <w:spacing w:line="249" w:lineRule="auto" w:before="5" w:after="0"/>
        <w:ind w:left="1814" w:right="490" w:hanging="227"/>
        <w:jc w:val="left"/>
        <w:rPr>
          <w:sz w:val="10"/>
        </w:rPr>
      </w:pPr>
      <w:r>
        <w:rPr>
          <w:spacing w:val="-2"/>
          <w:sz w:val="10"/>
        </w:rPr>
        <w:t>Carbon Market Economics (CME) 2017, </w:t>
      </w:r>
      <w:r>
        <w:rPr>
          <w:i/>
          <w:spacing w:val="-2"/>
          <w:sz w:val="10"/>
        </w:rPr>
        <w:t>The retail electricity market for households and small businesses in Victoria, Analysis of offers and bills</w:t>
      </w:r>
      <w:r>
        <w:rPr>
          <w:spacing w:val="-2"/>
          <w:sz w:val="10"/>
        </w:rPr>
        <w:t>, prepared for the Victorian Department of Environment, Water, Land</w:t>
      </w:r>
      <w:r>
        <w:rPr>
          <w:spacing w:val="40"/>
          <w:sz w:val="10"/>
        </w:rPr>
        <w:t> </w:t>
      </w:r>
      <w:r>
        <w:rPr>
          <w:spacing w:val="-2"/>
          <w:sz w:val="10"/>
        </w:rPr>
        <w:t>and</w:t>
      </w:r>
      <w:r>
        <w:rPr>
          <w:spacing w:val="-3"/>
          <w:sz w:val="10"/>
        </w:rPr>
        <w:t> </w:t>
      </w:r>
      <w:r>
        <w:rPr>
          <w:spacing w:val="-2"/>
          <w:sz w:val="10"/>
        </w:rPr>
        <w:t>Planning,</w:t>
      </w:r>
      <w:r>
        <w:rPr>
          <w:spacing w:val="-3"/>
          <w:sz w:val="10"/>
        </w:rPr>
        <w:t> </w:t>
      </w:r>
      <w:r>
        <w:rPr>
          <w:spacing w:val="-2"/>
          <w:sz w:val="10"/>
        </w:rPr>
        <w:t>July</w:t>
      </w:r>
      <w:r>
        <w:rPr>
          <w:spacing w:val="-3"/>
          <w:sz w:val="10"/>
        </w:rPr>
        <w:t> </w:t>
      </w:r>
      <w:r>
        <w:rPr>
          <w:spacing w:val="-2"/>
          <w:sz w:val="10"/>
        </w:rPr>
        <w:t>2017,</w:t>
      </w:r>
      <w:r>
        <w:rPr>
          <w:spacing w:val="-3"/>
          <w:sz w:val="10"/>
        </w:rPr>
        <w:t> </w:t>
      </w:r>
      <w:r>
        <w:rPr>
          <w:spacing w:val="-2"/>
          <w:sz w:val="10"/>
        </w:rPr>
        <w:t>Carbon</w:t>
      </w:r>
      <w:r>
        <w:rPr>
          <w:spacing w:val="-3"/>
          <w:sz w:val="10"/>
        </w:rPr>
        <w:t> </w:t>
      </w:r>
      <w:r>
        <w:rPr>
          <w:spacing w:val="-2"/>
          <w:sz w:val="10"/>
        </w:rPr>
        <w:t>Market</w:t>
      </w:r>
      <w:r>
        <w:rPr>
          <w:spacing w:val="-3"/>
          <w:sz w:val="10"/>
        </w:rPr>
        <w:t> </w:t>
      </w:r>
      <w:r>
        <w:rPr>
          <w:spacing w:val="-2"/>
          <w:sz w:val="10"/>
        </w:rPr>
        <w:t>Economics</w:t>
      </w:r>
      <w:r>
        <w:rPr>
          <w:spacing w:val="-3"/>
          <w:sz w:val="10"/>
        </w:rPr>
        <w:t> </w:t>
      </w:r>
      <w:r>
        <w:rPr>
          <w:spacing w:val="-2"/>
          <w:sz w:val="10"/>
        </w:rPr>
        <w:t>(CME)</w:t>
      </w:r>
      <w:r>
        <w:rPr>
          <w:spacing w:val="-3"/>
          <w:sz w:val="10"/>
        </w:rPr>
        <w:t> </w:t>
      </w:r>
      <w:r>
        <w:rPr>
          <w:spacing w:val="-2"/>
          <w:sz w:val="10"/>
        </w:rPr>
        <w:t>2017a,</w:t>
      </w:r>
      <w:r>
        <w:rPr>
          <w:spacing w:val="-3"/>
          <w:sz w:val="10"/>
        </w:rPr>
        <w:t> </w:t>
      </w:r>
      <w:r>
        <w:rPr>
          <w:i/>
          <w:spacing w:val="-2"/>
          <w:sz w:val="10"/>
        </w:rPr>
        <w:t>Victorian</w:t>
      </w:r>
      <w:r>
        <w:rPr>
          <w:i/>
          <w:spacing w:val="-3"/>
          <w:sz w:val="10"/>
        </w:rPr>
        <w:t> </w:t>
      </w:r>
      <w:r>
        <w:rPr>
          <w:i/>
          <w:spacing w:val="-2"/>
          <w:sz w:val="10"/>
        </w:rPr>
        <w:t>retail</w:t>
      </w:r>
      <w:r>
        <w:rPr>
          <w:i/>
          <w:spacing w:val="-3"/>
          <w:sz w:val="10"/>
        </w:rPr>
        <w:t> </w:t>
      </w:r>
      <w:r>
        <w:rPr>
          <w:i/>
          <w:spacing w:val="-2"/>
          <w:sz w:val="10"/>
        </w:rPr>
        <w:t>gas</w:t>
      </w:r>
      <w:r>
        <w:rPr>
          <w:i/>
          <w:spacing w:val="-3"/>
          <w:sz w:val="10"/>
        </w:rPr>
        <w:t> </w:t>
      </w:r>
      <w:r>
        <w:rPr>
          <w:i/>
          <w:spacing w:val="-2"/>
          <w:sz w:val="10"/>
        </w:rPr>
        <w:t>market</w:t>
      </w:r>
      <w:r>
        <w:rPr>
          <w:i/>
          <w:spacing w:val="-3"/>
          <w:sz w:val="10"/>
        </w:rPr>
        <w:t> </w:t>
      </w:r>
      <w:r>
        <w:rPr>
          <w:i/>
          <w:spacing w:val="-2"/>
          <w:sz w:val="10"/>
        </w:rPr>
        <w:t>for</w:t>
      </w:r>
      <w:r>
        <w:rPr>
          <w:i/>
          <w:spacing w:val="-3"/>
          <w:sz w:val="10"/>
        </w:rPr>
        <w:t> </w:t>
      </w:r>
      <w:r>
        <w:rPr>
          <w:i/>
          <w:spacing w:val="-2"/>
          <w:sz w:val="10"/>
        </w:rPr>
        <w:t>residential</w:t>
      </w:r>
      <w:r>
        <w:rPr>
          <w:i/>
          <w:spacing w:val="-3"/>
          <w:sz w:val="10"/>
        </w:rPr>
        <w:t> </w:t>
      </w:r>
      <w:r>
        <w:rPr>
          <w:i/>
          <w:spacing w:val="-2"/>
          <w:sz w:val="10"/>
        </w:rPr>
        <w:t>and</w:t>
      </w:r>
      <w:r>
        <w:rPr>
          <w:i/>
          <w:spacing w:val="-3"/>
          <w:sz w:val="10"/>
        </w:rPr>
        <w:t> </w:t>
      </w:r>
      <w:r>
        <w:rPr>
          <w:i/>
          <w:spacing w:val="-2"/>
          <w:sz w:val="10"/>
        </w:rPr>
        <w:t>small</w:t>
      </w:r>
      <w:r>
        <w:rPr>
          <w:i/>
          <w:spacing w:val="-3"/>
          <w:sz w:val="10"/>
        </w:rPr>
        <w:t> </w:t>
      </w:r>
      <w:r>
        <w:rPr>
          <w:i/>
          <w:spacing w:val="-2"/>
          <w:sz w:val="10"/>
        </w:rPr>
        <w:t>businesses</w:t>
      </w:r>
      <w:r>
        <w:rPr>
          <w:i/>
          <w:spacing w:val="-3"/>
          <w:sz w:val="10"/>
        </w:rPr>
        <w:t> </w:t>
      </w:r>
      <w:r>
        <w:rPr>
          <w:i/>
          <w:spacing w:val="-2"/>
          <w:sz w:val="10"/>
        </w:rPr>
        <w:t>customers,</w:t>
      </w:r>
      <w:r>
        <w:rPr>
          <w:i/>
          <w:spacing w:val="-3"/>
          <w:sz w:val="10"/>
        </w:rPr>
        <w:t> </w:t>
      </w:r>
      <w:r>
        <w:rPr>
          <w:i/>
          <w:spacing w:val="-2"/>
          <w:sz w:val="10"/>
        </w:rPr>
        <w:t>Description</w:t>
      </w:r>
      <w:r>
        <w:rPr>
          <w:i/>
          <w:spacing w:val="-3"/>
          <w:sz w:val="10"/>
        </w:rPr>
        <w:t> </w:t>
      </w:r>
      <w:r>
        <w:rPr>
          <w:i/>
          <w:spacing w:val="-2"/>
          <w:sz w:val="10"/>
        </w:rPr>
        <w:t>and</w:t>
      </w:r>
      <w:r>
        <w:rPr>
          <w:i/>
          <w:spacing w:val="-3"/>
          <w:sz w:val="10"/>
        </w:rPr>
        <w:t> </w:t>
      </w:r>
      <w:r>
        <w:rPr>
          <w:i/>
          <w:spacing w:val="-2"/>
          <w:sz w:val="10"/>
        </w:rPr>
        <w:t>analysis</w:t>
      </w:r>
      <w:r>
        <w:rPr>
          <w:i/>
          <w:spacing w:val="-3"/>
          <w:sz w:val="10"/>
        </w:rPr>
        <w:t> </w:t>
      </w:r>
      <w:r>
        <w:rPr>
          <w:i/>
          <w:spacing w:val="-2"/>
          <w:sz w:val="10"/>
        </w:rPr>
        <w:t>of</w:t>
      </w:r>
      <w:r>
        <w:rPr>
          <w:i/>
          <w:spacing w:val="-3"/>
          <w:sz w:val="10"/>
        </w:rPr>
        <w:t> </w:t>
      </w:r>
      <w:r>
        <w:rPr>
          <w:i/>
          <w:spacing w:val="-2"/>
          <w:sz w:val="10"/>
        </w:rPr>
        <w:t>commonly</w:t>
      </w:r>
      <w:r>
        <w:rPr>
          <w:i/>
          <w:spacing w:val="-3"/>
          <w:sz w:val="10"/>
        </w:rPr>
        <w:t> </w:t>
      </w:r>
      <w:r>
        <w:rPr>
          <w:i/>
          <w:spacing w:val="-2"/>
          <w:sz w:val="10"/>
        </w:rPr>
        <w:t>available</w:t>
      </w:r>
      <w:r>
        <w:rPr>
          <w:i/>
          <w:spacing w:val="-3"/>
          <w:sz w:val="10"/>
        </w:rPr>
        <w:t> </w:t>
      </w:r>
      <w:r>
        <w:rPr>
          <w:i/>
          <w:spacing w:val="-2"/>
          <w:sz w:val="10"/>
        </w:rPr>
        <w:t>offers</w:t>
      </w:r>
      <w:r>
        <w:rPr>
          <w:spacing w:val="-2"/>
          <w:sz w:val="10"/>
        </w:rPr>
        <w:t>,</w:t>
      </w:r>
      <w:r>
        <w:rPr>
          <w:spacing w:val="-3"/>
          <w:sz w:val="10"/>
        </w:rPr>
        <w:t> </w:t>
      </w:r>
      <w:r>
        <w:rPr>
          <w:spacing w:val="-2"/>
          <w:sz w:val="10"/>
        </w:rPr>
        <w:t>prepared</w:t>
      </w:r>
      <w:r>
        <w:rPr>
          <w:spacing w:val="-3"/>
          <w:sz w:val="10"/>
        </w:rPr>
        <w:t> </w:t>
      </w:r>
      <w:r>
        <w:rPr>
          <w:spacing w:val="-2"/>
          <w:sz w:val="10"/>
        </w:rPr>
        <w:t>for</w:t>
      </w:r>
      <w:r>
        <w:rPr>
          <w:spacing w:val="-3"/>
          <w:sz w:val="10"/>
        </w:rPr>
        <w:t> </w:t>
      </w:r>
      <w:r>
        <w:rPr>
          <w:spacing w:val="-2"/>
          <w:sz w:val="10"/>
        </w:rPr>
        <w:t>the</w:t>
      </w:r>
      <w:r>
        <w:rPr>
          <w:spacing w:val="40"/>
          <w:sz w:val="10"/>
        </w:rPr>
        <w:t> </w:t>
      </w:r>
      <w:r>
        <w:rPr>
          <w:spacing w:val="-2"/>
          <w:sz w:val="10"/>
        </w:rPr>
        <w:t>Victorian Department of Environment, Water, Land and Planning, May 2017.</w:t>
      </w:r>
    </w:p>
    <w:p>
      <w:pPr>
        <w:pStyle w:val="ListParagraph"/>
        <w:numPr>
          <w:ilvl w:val="0"/>
          <w:numId w:val="6"/>
        </w:numPr>
        <w:tabs>
          <w:tab w:pos="1813" w:val="left" w:leader="none"/>
        </w:tabs>
        <w:spacing w:line="240" w:lineRule="auto" w:before="1" w:after="0"/>
        <w:ind w:left="1813" w:right="0" w:hanging="226"/>
        <w:jc w:val="left"/>
        <w:rPr>
          <w:sz w:val="10"/>
        </w:rPr>
      </w:pPr>
      <w:r>
        <w:rPr/>
        <mc:AlternateContent>
          <mc:Choice Requires="wps">
            <w:drawing>
              <wp:anchor distT="0" distB="0" distL="0" distR="0" allowOverlap="1" layoutInCell="1" locked="0" behindDoc="0" simplePos="0" relativeHeight="15756288">
                <wp:simplePos x="0" y="0"/>
                <wp:positionH relativeFrom="page">
                  <wp:posOffset>524511</wp:posOffset>
                </wp:positionH>
                <wp:positionV relativeFrom="paragraph">
                  <wp:posOffset>34869</wp:posOffset>
                </wp:positionV>
                <wp:extent cx="87630" cy="18986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87630" cy="189865"/>
                        </a:xfrm>
                        <a:prstGeom prst="rect">
                          <a:avLst/>
                        </a:prstGeom>
                      </wps:spPr>
                      <wps:txbx>
                        <w:txbxContent>
                          <w:p>
                            <w:pPr>
                              <w:spacing w:line="274" w:lineRule="exact" w:before="0"/>
                              <w:ind w:left="0" w:right="0" w:firstLine="0"/>
                              <w:jc w:val="left"/>
                              <w:rPr>
                                <w:b/>
                                <w:sz w:val="24"/>
                              </w:rPr>
                            </w:pPr>
                            <w:r>
                              <w:rPr>
                                <w:b/>
                                <w:color w:val="B37B80"/>
                                <w:w w:val="103"/>
                                <w:sz w:val="24"/>
                              </w:rPr>
                              <w:t>3</w:t>
                            </w:r>
                          </w:p>
                        </w:txbxContent>
                      </wps:txbx>
                      <wps:bodyPr wrap="square" lIns="0" tIns="0" rIns="0" bIns="0" rtlCol="0">
                        <a:noAutofit/>
                      </wps:bodyPr>
                    </wps:wsp>
                  </a:graphicData>
                </a:graphic>
              </wp:anchor>
            </w:drawing>
          </mc:Choice>
          <mc:Fallback>
            <w:pict>
              <v:shape style="position:absolute;margin-left:41.300098pt;margin-top:2.745641pt;width:6.9pt;height:14.95pt;mso-position-horizontal-relative:page;mso-position-vertical-relative:paragraph;z-index:15756288" type="#_x0000_t202" id="docshape71" filled="false" stroked="false">
                <v:textbox inset="0,0,0,0">
                  <w:txbxContent>
                    <w:p>
                      <w:pPr>
                        <w:spacing w:line="274" w:lineRule="exact" w:before="0"/>
                        <w:ind w:left="0" w:right="0" w:firstLine="0"/>
                        <w:jc w:val="left"/>
                        <w:rPr>
                          <w:b/>
                          <w:sz w:val="24"/>
                        </w:rPr>
                      </w:pPr>
                      <w:r>
                        <w:rPr>
                          <w:b/>
                          <w:color w:val="B37B80"/>
                          <w:w w:val="103"/>
                          <w:sz w:val="24"/>
                        </w:rPr>
                        <w:t>3</w:t>
                      </w:r>
                    </w:p>
                  </w:txbxContent>
                </v:textbox>
                <w10:wrap type="none"/>
              </v:shape>
            </w:pict>
          </mc:Fallback>
        </mc:AlternateContent>
      </w:r>
      <w:r>
        <w:rPr>
          <w:spacing w:val="-2"/>
          <w:sz w:val="10"/>
        </w:rPr>
        <w:t>Commonwealth</w:t>
      </w:r>
      <w:r>
        <w:rPr>
          <w:spacing w:val="-3"/>
          <w:sz w:val="10"/>
        </w:rPr>
        <w:t> </w:t>
      </w:r>
      <w:r>
        <w:rPr>
          <w:spacing w:val="-2"/>
          <w:sz w:val="10"/>
        </w:rPr>
        <w:t>Scientific and Industrial Research Organisation</w:t>
      </w:r>
      <w:r>
        <w:rPr>
          <w:spacing w:val="-3"/>
          <w:sz w:val="10"/>
        </w:rPr>
        <w:t> </w:t>
      </w:r>
      <w:r>
        <w:rPr>
          <w:spacing w:val="-2"/>
          <w:sz w:val="10"/>
        </w:rPr>
        <w:t>(CSIRO) 2017, </w:t>
      </w:r>
      <w:r>
        <w:rPr>
          <w:i/>
          <w:spacing w:val="-2"/>
          <w:sz w:val="10"/>
        </w:rPr>
        <w:t>Exploring the drivers and</w:t>
      </w:r>
      <w:r>
        <w:rPr>
          <w:i/>
          <w:spacing w:val="-3"/>
          <w:sz w:val="10"/>
        </w:rPr>
        <w:t> </w:t>
      </w:r>
      <w:r>
        <w:rPr>
          <w:i/>
          <w:spacing w:val="-2"/>
          <w:sz w:val="10"/>
        </w:rPr>
        <w:t>barriers of consumer engagement in the</w:t>
      </w:r>
      <w:r>
        <w:rPr>
          <w:i/>
          <w:spacing w:val="-3"/>
          <w:sz w:val="10"/>
        </w:rPr>
        <w:t> </w:t>
      </w:r>
      <w:r>
        <w:rPr>
          <w:i/>
          <w:spacing w:val="-2"/>
          <w:sz w:val="10"/>
        </w:rPr>
        <w:t>Victorian retail energy market</w:t>
      </w:r>
      <w:r>
        <w:rPr>
          <w:spacing w:val="-2"/>
          <w:sz w:val="10"/>
        </w:rPr>
        <w:t>, prepared</w:t>
      </w:r>
      <w:r>
        <w:rPr>
          <w:spacing w:val="-3"/>
          <w:sz w:val="10"/>
        </w:rPr>
        <w:t> </w:t>
      </w:r>
      <w:r>
        <w:rPr>
          <w:spacing w:val="-2"/>
          <w:sz w:val="10"/>
        </w:rPr>
        <w:t>for Victorian Department </w:t>
      </w:r>
      <w:r>
        <w:rPr>
          <w:spacing w:val="-5"/>
          <w:sz w:val="10"/>
        </w:rPr>
        <w:t>of</w:t>
      </w:r>
    </w:p>
    <w:p>
      <w:pPr>
        <w:spacing w:before="5"/>
        <w:ind w:left="1814" w:right="0" w:firstLine="0"/>
        <w:jc w:val="left"/>
        <w:rPr>
          <w:sz w:val="10"/>
        </w:rPr>
      </w:pPr>
      <w:r>
        <w:rPr>
          <w:spacing w:val="-4"/>
          <w:sz w:val="10"/>
        </w:rPr>
        <w:t>Environment,</w:t>
      </w:r>
      <w:r>
        <w:rPr>
          <w:spacing w:val="5"/>
          <w:sz w:val="10"/>
        </w:rPr>
        <w:t> </w:t>
      </w:r>
      <w:r>
        <w:rPr>
          <w:spacing w:val="-4"/>
          <w:sz w:val="10"/>
        </w:rPr>
        <w:t>Land,</w:t>
      </w:r>
      <w:r>
        <w:rPr>
          <w:spacing w:val="6"/>
          <w:sz w:val="10"/>
        </w:rPr>
        <w:t> </w:t>
      </w:r>
      <w:r>
        <w:rPr>
          <w:spacing w:val="-4"/>
          <w:sz w:val="10"/>
        </w:rPr>
        <w:t>Water</w:t>
      </w:r>
      <w:r>
        <w:rPr>
          <w:spacing w:val="6"/>
          <w:sz w:val="10"/>
        </w:rPr>
        <w:t> </w:t>
      </w:r>
      <w:r>
        <w:rPr>
          <w:spacing w:val="-4"/>
          <w:sz w:val="10"/>
        </w:rPr>
        <w:t>and</w:t>
      </w:r>
      <w:r>
        <w:rPr>
          <w:spacing w:val="6"/>
          <w:sz w:val="10"/>
        </w:rPr>
        <w:t> </w:t>
      </w:r>
      <w:r>
        <w:rPr>
          <w:spacing w:val="-4"/>
          <w:sz w:val="10"/>
        </w:rPr>
        <w:t>Planning,</w:t>
      </w:r>
      <w:r>
        <w:rPr>
          <w:spacing w:val="6"/>
          <w:sz w:val="10"/>
        </w:rPr>
        <w:t> </w:t>
      </w:r>
      <w:r>
        <w:rPr>
          <w:spacing w:val="-4"/>
          <w:sz w:val="10"/>
        </w:rPr>
        <w:t>April</w:t>
      </w:r>
      <w:r>
        <w:rPr>
          <w:spacing w:val="6"/>
          <w:sz w:val="10"/>
        </w:rPr>
        <w:t> </w:t>
      </w:r>
      <w:r>
        <w:rPr>
          <w:spacing w:val="-4"/>
          <w:sz w:val="10"/>
        </w:rPr>
        <w:t>2017.</w:t>
      </w:r>
    </w:p>
    <w:p>
      <w:pPr>
        <w:pStyle w:val="ListParagraph"/>
        <w:numPr>
          <w:ilvl w:val="0"/>
          <w:numId w:val="6"/>
        </w:numPr>
        <w:tabs>
          <w:tab w:pos="1813" w:val="left" w:leader="none"/>
        </w:tabs>
        <w:spacing w:line="240" w:lineRule="auto" w:before="5" w:after="0"/>
        <w:ind w:left="1813" w:right="0" w:hanging="226"/>
        <w:jc w:val="left"/>
        <w:rPr>
          <w:sz w:val="10"/>
        </w:rPr>
      </w:pPr>
      <w:r>
        <w:rPr>
          <w:spacing w:val="-2"/>
          <w:sz w:val="10"/>
        </w:rPr>
        <w:t>KPMG</w:t>
      </w:r>
      <w:r>
        <w:rPr>
          <w:spacing w:val="-4"/>
          <w:sz w:val="10"/>
        </w:rPr>
        <w:t> </w:t>
      </w:r>
      <w:r>
        <w:rPr>
          <w:spacing w:val="-2"/>
          <w:sz w:val="10"/>
        </w:rPr>
        <w:t>2017,</w:t>
      </w:r>
      <w:r>
        <w:rPr>
          <w:spacing w:val="-3"/>
          <w:sz w:val="10"/>
        </w:rPr>
        <w:t> </w:t>
      </w:r>
      <w:r>
        <w:rPr>
          <w:i/>
          <w:spacing w:val="-2"/>
          <w:sz w:val="10"/>
        </w:rPr>
        <w:t>Energy</w:t>
      </w:r>
      <w:r>
        <w:rPr>
          <w:i/>
          <w:spacing w:val="-4"/>
          <w:sz w:val="10"/>
        </w:rPr>
        <w:t> </w:t>
      </w:r>
      <w:r>
        <w:rPr>
          <w:i/>
          <w:spacing w:val="-2"/>
          <w:sz w:val="10"/>
        </w:rPr>
        <w:t>retail</w:t>
      </w:r>
      <w:r>
        <w:rPr>
          <w:i/>
          <w:spacing w:val="-3"/>
          <w:sz w:val="10"/>
        </w:rPr>
        <w:t> </w:t>
      </w:r>
      <w:r>
        <w:rPr>
          <w:i/>
          <w:spacing w:val="-2"/>
          <w:sz w:val="10"/>
        </w:rPr>
        <w:t>markets:</w:t>
      </w:r>
      <w:r>
        <w:rPr>
          <w:i/>
          <w:spacing w:val="-4"/>
          <w:sz w:val="10"/>
        </w:rPr>
        <w:t> </w:t>
      </w:r>
      <w:r>
        <w:rPr>
          <w:i/>
          <w:spacing w:val="-2"/>
          <w:sz w:val="10"/>
        </w:rPr>
        <w:t>An</w:t>
      </w:r>
      <w:r>
        <w:rPr>
          <w:i/>
          <w:spacing w:val="-3"/>
          <w:sz w:val="10"/>
        </w:rPr>
        <w:t> </w:t>
      </w:r>
      <w:r>
        <w:rPr>
          <w:i/>
          <w:spacing w:val="-2"/>
          <w:sz w:val="10"/>
        </w:rPr>
        <w:t>international</w:t>
      </w:r>
      <w:r>
        <w:rPr>
          <w:i/>
          <w:spacing w:val="-4"/>
          <w:sz w:val="10"/>
        </w:rPr>
        <w:t> </w:t>
      </w:r>
      <w:r>
        <w:rPr>
          <w:i/>
          <w:spacing w:val="-2"/>
          <w:sz w:val="10"/>
        </w:rPr>
        <w:t>review</w:t>
      </w:r>
      <w:r>
        <w:rPr>
          <w:spacing w:val="-2"/>
          <w:sz w:val="10"/>
        </w:rPr>
        <w:t>,</w:t>
      </w:r>
      <w:r>
        <w:rPr>
          <w:spacing w:val="-3"/>
          <w:sz w:val="10"/>
        </w:rPr>
        <w:t> </w:t>
      </w:r>
      <w:r>
        <w:rPr>
          <w:spacing w:val="-2"/>
          <w:sz w:val="10"/>
        </w:rPr>
        <w:t>prepared</w:t>
      </w:r>
      <w:r>
        <w:rPr>
          <w:spacing w:val="-4"/>
          <w:sz w:val="10"/>
        </w:rPr>
        <w:t> </w:t>
      </w:r>
      <w:r>
        <w:rPr>
          <w:spacing w:val="-2"/>
          <w:sz w:val="10"/>
        </w:rPr>
        <w:t>for</w:t>
      </w:r>
      <w:r>
        <w:rPr>
          <w:spacing w:val="-3"/>
          <w:sz w:val="10"/>
        </w:rPr>
        <w:t> </w:t>
      </w:r>
      <w:r>
        <w:rPr>
          <w:spacing w:val="-2"/>
          <w:sz w:val="10"/>
        </w:rPr>
        <w:t>the</w:t>
      </w:r>
      <w:r>
        <w:rPr>
          <w:spacing w:val="-4"/>
          <w:sz w:val="10"/>
        </w:rPr>
        <w:t> </w:t>
      </w:r>
      <w:r>
        <w:rPr>
          <w:spacing w:val="-2"/>
          <w:sz w:val="10"/>
        </w:rPr>
        <w:t>Victorian</w:t>
      </w:r>
      <w:r>
        <w:rPr>
          <w:spacing w:val="-3"/>
          <w:sz w:val="10"/>
        </w:rPr>
        <w:t> </w:t>
      </w:r>
      <w:r>
        <w:rPr>
          <w:spacing w:val="-2"/>
          <w:sz w:val="10"/>
        </w:rPr>
        <w:t>Department</w:t>
      </w:r>
      <w:r>
        <w:rPr>
          <w:spacing w:val="-4"/>
          <w:sz w:val="10"/>
        </w:rPr>
        <w:t> </w:t>
      </w:r>
      <w:r>
        <w:rPr>
          <w:spacing w:val="-2"/>
          <w:sz w:val="10"/>
        </w:rPr>
        <w:t>of</w:t>
      </w:r>
      <w:r>
        <w:rPr>
          <w:spacing w:val="-3"/>
          <w:sz w:val="10"/>
        </w:rPr>
        <w:t> </w:t>
      </w:r>
      <w:r>
        <w:rPr>
          <w:spacing w:val="-2"/>
          <w:sz w:val="10"/>
        </w:rPr>
        <w:t>Environment,</w:t>
      </w:r>
      <w:r>
        <w:rPr>
          <w:spacing w:val="-4"/>
          <w:sz w:val="10"/>
        </w:rPr>
        <w:t> </w:t>
      </w:r>
      <w:r>
        <w:rPr>
          <w:spacing w:val="-2"/>
          <w:sz w:val="10"/>
        </w:rPr>
        <w:t>Land</w:t>
      </w:r>
      <w:r>
        <w:rPr>
          <w:spacing w:val="-3"/>
          <w:sz w:val="10"/>
        </w:rPr>
        <w:t> </w:t>
      </w:r>
      <w:r>
        <w:rPr>
          <w:spacing w:val="-2"/>
          <w:sz w:val="10"/>
        </w:rPr>
        <w:t>Water</w:t>
      </w:r>
      <w:r>
        <w:rPr>
          <w:spacing w:val="-4"/>
          <w:sz w:val="10"/>
        </w:rPr>
        <w:t> </w:t>
      </w:r>
      <w:r>
        <w:rPr>
          <w:spacing w:val="-2"/>
          <w:sz w:val="10"/>
        </w:rPr>
        <w:t>and</w:t>
      </w:r>
      <w:r>
        <w:rPr>
          <w:spacing w:val="-3"/>
          <w:sz w:val="10"/>
        </w:rPr>
        <w:t> </w:t>
      </w:r>
      <w:r>
        <w:rPr>
          <w:spacing w:val="-2"/>
          <w:sz w:val="10"/>
        </w:rPr>
        <w:t>Planning,</w:t>
      </w:r>
      <w:r>
        <w:rPr>
          <w:spacing w:val="-4"/>
          <w:sz w:val="10"/>
        </w:rPr>
        <w:t> </w:t>
      </w:r>
      <w:r>
        <w:rPr>
          <w:spacing w:val="-2"/>
          <w:sz w:val="10"/>
        </w:rPr>
        <w:t>April</w:t>
      </w:r>
      <w:r>
        <w:rPr>
          <w:spacing w:val="-3"/>
          <w:sz w:val="10"/>
        </w:rPr>
        <w:t> </w:t>
      </w:r>
      <w:r>
        <w:rPr>
          <w:spacing w:val="-2"/>
          <w:sz w:val="10"/>
        </w:rPr>
        <w:t>2017.</w:t>
      </w:r>
    </w:p>
    <w:p>
      <w:pPr>
        <w:spacing w:after="0" w:line="240" w:lineRule="auto"/>
        <w:jc w:val="left"/>
        <w:rPr>
          <w:sz w:val="10"/>
        </w:rPr>
        <w:sectPr>
          <w:type w:val="continuous"/>
          <w:pgSz w:w="11910" w:h="16840"/>
          <w:pgMar w:top="1920" w:bottom="280" w:left="0" w:right="560"/>
        </w:sectPr>
      </w:pPr>
    </w:p>
    <w:p>
      <w:pPr>
        <w:pStyle w:val="BodyText"/>
      </w:pPr>
      <w:r>
        <w:rPr/>
        <mc:AlternateContent>
          <mc:Choice Requires="wps">
            <w:drawing>
              <wp:inline distT="0" distB="0" distL="0" distR="0">
                <wp:extent cx="4767580" cy="2418715"/>
                <wp:effectExtent l="0" t="0" r="0" b="635"/>
                <wp:docPr id="105" name="Group 105"/>
                <wp:cNvGraphicFramePr>
                  <a:graphicFrameLocks/>
                </wp:cNvGraphicFramePr>
                <a:graphic>
                  <a:graphicData uri="http://schemas.microsoft.com/office/word/2010/wordprocessingGroup">
                    <wpg:wgp>
                      <wpg:cNvPr id="105" name="Group 105"/>
                      <wpg:cNvGrpSpPr/>
                      <wpg:grpSpPr>
                        <a:xfrm>
                          <a:off x="0" y="0"/>
                          <a:ext cx="4767580" cy="2418715"/>
                          <a:chExt cx="4767580" cy="2418715"/>
                        </a:xfrm>
                      </wpg:grpSpPr>
                      <pic:pic>
                        <pic:nvPicPr>
                          <pic:cNvPr id="106" name="Image 106"/>
                          <pic:cNvPicPr/>
                        </pic:nvPicPr>
                        <pic:blipFill>
                          <a:blip r:embed="rId8" cstate="print"/>
                          <a:stretch>
                            <a:fillRect/>
                          </a:stretch>
                        </pic:blipFill>
                        <pic:spPr>
                          <a:xfrm>
                            <a:off x="0" y="0"/>
                            <a:ext cx="4761839" cy="2418143"/>
                          </a:xfrm>
                          <a:prstGeom prst="rect">
                            <a:avLst/>
                          </a:prstGeom>
                        </pic:spPr>
                      </pic:pic>
                      <wps:wsp>
                        <wps:cNvPr id="107" name="Textbox 107"/>
                        <wps:cNvSpPr txBox="1"/>
                        <wps:spPr>
                          <a:xfrm>
                            <a:off x="647999" y="592095"/>
                            <a:ext cx="4119245" cy="509905"/>
                          </a:xfrm>
                          <a:prstGeom prst="rect">
                            <a:avLst/>
                          </a:prstGeom>
                        </wps:spPr>
                        <wps:txbx>
                          <w:txbxContent>
                            <w:p>
                              <w:pPr>
                                <w:spacing w:line="709" w:lineRule="exact" w:before="0"/>
                                <w:ind w:left="0" w:right="0" w:firstLine="0"/>
                                <w:jc w:val="left"/>
                                <w:rPr>
                                  <w:b/>
                                  <w:sz w:val="62"/>
                                </w:rPr>
                              </w:pPr>
                              <w:r>
                                <w:rPr>
                                  <w:b/>
                                  <w:color w:val="4E868E"/>
                                  <w:spacing w:val="-30"/>
                                  <w:sz w:val="62"/>
                                </w:rPr>
                                <w:t>THE</w:t>
                              </w:r>
                              <w:r>
                                <w:rPr>
                                  <w:b/>
                                  <w:color w:val="4E868E"/>
                                  <w:spacing w:val="-11"/>
                                  <w:sz w:val="62"/>
                                </w:rPr>
                                <w:t> </w:t>
                              </w:r>
                              <w:r>
                                <w:rPr>
                                  <w:b/>
                                  <w:color w:val="4E868E"/>
                                  <w:spacing w:val="-30"/>
                                  <w:sz w:val="62"/>
                                </w:rPr>
                                <w:t>ENERGY</w:t>
                              </w:r>
                              <w:r>
                                <w:rPr>
                                  <w:b/>
                                  <w:color w:val="4E868E"/>
                                  <w:spacing w:val="-10"/>
                                  <w:sz w:val="62"/>
                                </w:rPr>
                                <w:t> </w:t>
                              </w:r>
                              <w:r>
                                <w:rPr>
                                  <w:b/>
                                  <w:color w:val="4E868E"/>
                                  <w:spacing w:val="-30"/>
                                  <w:sz w:val="62"/>
                                </w:rPr>
                                <w:t>MARKET</w:t>
                              </w:r>
                            </w:p>
                          </w:txbxContent>
                        </wps:txbx>
                        <wps:bodyPr wrap="square" lIns="0" tIns="0" rIns="0" bIns="0" rtlCol="0">
                          <a:noAutofit/>
                        </wps:bodyPr>
                      </wps:wsp>
                      <wps:wsp>
                        <wps:cNvPr id="108" name="Textbox 108"/>
                        <wps:cNvSpPr txBox="1"/>
                        <wps:spPr>
                          <a:xfrm>
                            <a:off x="647999" y="935008"/>
                            <a:ext cx="3739515" cy="509905"/>
                          </a:xfrm>
                          <a:prstGeom prst="rect">
                            <a:avLst/>
                          </a:prstGeom>
                        </wps:spPr>
                        <wps:txbx>
                          <w:txbxContent>
                            <w:p>
                              <w:pPr>
                                <w:spacing w:line="709" w:lineRule="exact" w:before="0"/>
                                <w:ind w:left="0" w:right="0" w:firstLine="0"/>
                                <w:jc w:val="left"/>
                                <w:rPr>
                                  <w:b/>
                                  <w:sz w:val="62"/>
                                </w:rPr>
                              </w:pPr>
                              <w:r>
                                <w:rPr>
                                  <w:b/>
                                  <w:color w:val="4E868E"/>
                                  <w:spacing w:val="-12"/>
                                  <w:sz w:val="62"/>
                                </w:rPr>
                                <w:t>AND</w:t>
                              </w:r>
                              <w:r>
                                <w:rPr>
                                  <w:b/>
                                  <w:color w:val="4E868E"/>
                                  <w:spacing w:val="-30"/>
                                  <w:sz w:val="62"/>
                                </w:rPr>
                                <w:t> </w:t>
                              </w:r>
                              <w:r>
                                <w:rPr>
                                  <w:b/>
                                  <w:color w:val="4E868E"/>
                                  <w:spacing w:val="-12"/>
                                  <w:sz w:val="62"/>
                                </w:rPr>
                                <w:t>PRICE</w:t>
                              </w:r>
                              <w:r>
                                <w:rPr>
                                  <w:b/>
                                  <w:color w:val="4E868E"/>
                                  <w:spacing w:val="-30"/>
                                  <w:sz w:val="62"/>
                                </w:rPr>
                                <w:t> </w:t>
                              </w:r>
                              <w:r>
                                <w:rPr>
                                  <w:b/>
                                  <w:color w:val="4E868E"/>
                                  <w:spacing w:val="-18"/>
                                  <w:sz w:val="62"/>
                                </w:rPr>
                                <w:t>TRENDS</w:t>
                              </w:r>
                            </w:p>
                          </w:txbxContent>
                        </wps:txbx>
                        <wps:bodyPr wrap="square" lIns="0" tIns="0" rIns="0" bIns="0" rtlCol="0">
                          <a:noAutofit/>
                        </wps:bodyPr>
                      </wps:wsp>
                    </wpg:wgp>
                  </a:graphicData>
                </a:graphic>
              </wp:inline>
            </w:drawing>
          </mc:Choice>
          <mc:Fallback>
            <w:pict>
              <v:group style="width:375.4pt;height:190.45pt;mso-position-horizontal-relative:char;mso-position-vertical-relative:line" id="docshapegroup72" coordorigin="0,0" coordsize="7508,3809">
                <v:shape style="position:absolute;left:0;top:0;width:7499;height:3809" type="#_x0000_t75" id="docshape73" stroked="false">
                  <v:imagedata r:id="rId8" o:title=""/>
                </v:shape>
                <v:shape style="position:absolute;left:1020;top:932;width:6487;height:803" type="#_x0000_t202" id="docshape74" filled="false" stroked="false">
                  <v:textbox inset="0,0,0,0">
                    <w:txbxContent>
                      <w:p>
                        <w:pPr>
                          <w:spacing w:line="709" w:lineRule="exact" w:before="0"/>
                          <w:ind w:left="0" w:right="0" w:firstLine="0"/>
                          <w:jc w:val="left"/>
                          <w:rPr>
                            <w:b/>
                            <w:sz w:val="62"/>
                          </w:rPr>
                        </w:pPr>
                        <w:r>
                          <w:rPr>
                            <w:b/>
                            <w:color w:val="4E868E"/>
                            <w:spacing w:val="-30"/>
                            <w:sz w:val="62"/>
                          </w:rPr>
                          <w:t>THE</w:t>
                        </w:r>
                        <w:r>
                          <w:rPr>
                            <w:b/>
                            <w:color w:val="4E868E"/>
                            <w:spacing w:val="-11"/>
                            <w:sz w:val="62"/>
                          </w:rPr>
                          <w:t> </w:t>
                        </w:r>
                        <w:r>
                          <w:rPr>
                            <w:b/>
                            <w:color w:val="4E868E"/>
                            <w:spacing w:val="-30"/>
                            <w:sz w:val="62"/>
                          </w:rPr>
                          <w:t>ENERGY</w:t>
                        </w:r>
                        <w:r>
                          <w:rPr>
                            <w:b/>
                            <w:color w:val="4E868E"/>
                            <w:spacing w:val="-10"/>
                            <w:sz w:val="62"/>
                          </w:rPr>
                          <w:t> </w:t>
                        </w:r>
                        <w:r>
                          <w:rPr>
                            <w:b/>
                            <w:color w:val="4E868E"/>
                            <w:spacing w:val="-30"/>
                            <w:sz w:val="62"/>
                          </w:rPr>
                          <w:t>MARKET</w:t>
                        </w:r>
                      </w:p>
                    </w:txbxContent>
                  </v:textbox>
                  <w10:wrap type="none"/>
                </v:shape>
                <v:shape style="position:absolute;left:1020;top:1472;width:5889;height:803" type="#_x0000_t202" id="docshape75" filled="false" stroked="false">
                  <v:textbox inset="0,0,0,0">
                    <w:txbxContent>
                      <w:p>
                        <w:pPr>
                          <w:spacing w:line="709" w:lineRule="exact" w:before="0"/>
                          <w:ind w:left="0" w:right="0" w:firstLine="0"/>
                          <w:jc w:val="left"/>
                          <w:rPr>
                            <w:b/>
                            <w:sz w:val="62"/>
                          </w:rPr>
                        </w:pPr>
                        <w:r>
                          <w:rPr>
                            <w:b/>
                            <w:color w:val="4E868E"/>
                            <w:spacing w:val="-12"/>
                            <w:sz w:val="62"/>
                          </w:rPr>
                          <w:t>AND</w:t>
                        </w:r>
                        <w:r>
                          <w:rPr>
                            <w:b/>
                            <w:color w:val="4E868E"/>
                            <w:spacing w:val="-30"/>
                            <w:sz w:val="62"/>
                          </w:rPr>
                          <w:t> </w:t>
                        </w:r>
                        <w:r>
                          <w:rPr>
                            <w:b/>
                            <w:color w:val="4E868E"/>
                            <w:spacing w:val="-12"/>
                            <w:sz w:val="62"/>
                          </w:rPr>
                          <w:t>PRICE</w:t>
                        </w:r>
                        <w:r>
                          <w:rPr>
                            <w:b/>
                            <w:color w:val="4E868E"/>
                            <w:spacing w:val="-30"/>
                            <w:sz w:val="62"/>
                          </w:rPr>
                          <w:t> </w:t>
                        </w:r>
                        <w:r>
                          <w:rPr>
                            <w:b/>
                            <w:color w:val="4E868E"/>
                            <w:spacing w:val="-18"/>
                            <w:sz w:val="62"/>
                          </w:rPr>
                          <w:t>TRENDS</w:t>
                        </w:r>
                      </w:p>
                    </w:txbxContent>
                  </v:textbox>
                  <w10:wrap type="none"/>
                </v:shape>
              </v:group>
            </w:pict>
          </mc:Fallback>
        </mc:AlternateContent>
      </w:r>
      <w:r>
        <w:rPr/>
      </w:r>
    </w:p>
    <w:p>
      <w:pPr>
        <w:spacing w:line="279" w:lineRule="exact" w:before="0"/>
        <w:ind w:left="1020" w:right="0" w:firstLine="0"/>
        <w:jc w:val="left"/>
        <w:rPr>
          <w:b/>
          <w:sz w:val="26"/>
        </w:rPr>
      </w:pPr>
      <w:r>
        <w:rPr>
          <w:b/>
          <w:color w:val="4E868E"/>
          <w:spacing w:val="-12"/>
          <w:sz w:val="26"/>
        </w:rPr>
        <w:t>ENERGY</w:t>
      </w:r>
      <w:r>
        <w:rPr>
          <w:b/>
          <w:color w:val="4E868E"/>
          <w:spacing w:val="-5"/>
          <w:sz w:val="26"/>
        </w:rPr>
        <w:t> </w:t>
      </w:r>
      <w:r>
        <w:rPr>
          <w:b/>
          <w:color w:val="4E868E"/>
          <w:spacing w:val="-12"/>
          <w:sz w:val="26"/>
        </w:rPr>
        <w:t>MARKET</w:t>
      </w:r>
      <w:r>
        <w:rPr>
          <w:b/>
          <w:color w:val="4E868E"/>
          <w:spacing w:val="-4"/>
          <w:sz w:val="26"/>
        </w:rPr>
        <w:t> </w:t>
      </w:r>
      <w:r>
        <w:rPr>
          <w:b/>
          <w:color w:val="4E868E"/>
          <w:spacing w:val="-12"/>
          <w:sz w:val="26"/>
        </w:rPr>
        <w:t>OVERVIEW</w:t>
      </w:r>
    </w:p>
    <w:p>
      <w:pPr>
        <w:spacing w:line="256" w:lineRule="auto" w:before="108"/>
        <w:ind w:left="1020" w:right="916" w:firstLine="0"/>
        <w:jc w:val="left"/>
        <w:rPr>
          <w:b/>
          <w:sz w:val="15"/>
        </w:rPr>
      </w:pPr>
      <w:r>
        <w:rPr>
          <w:b/>
          <w:color w:val="4E868E"/>
          <w:spacing w:val="-10"/>
          <w:sz w:val="26"/>
        </w:rPr>
        <w:t>Since competition commenced in Victoria’s retail energy market, the residential </w:t>
      </w:r>
      <w:r>
        <w:rPr>
          <w:b/>
          <w:color w:val="4E868E"/>
          <w:spacing w:val="-8"/>
          <w:sz w:val="26"/>
        </w:rPr>
        <w:t>market</w:t>
      </w:r>
      <w:r>
        <w:rPr>
          <w:b/>
          <w:color w:val="4E868E"/>
          <w:spacing w:val="-11"/>
          <w:sz w:val="26"/>
        </w:rPr>
        <w:t> </w:t>
      </w:r>
      <w:r>
        <w:rPr>
          <w:b/>
          <w:color w:val="4E868E"/>
          <w:spacing w:val="-8"/>
          <w:sz w:val="26"/>
        </w:rPr>
        <w:t>has</w:t>
      </w:r>
      <w:r>
        <w:rPr>
          <w:b/>
          <w:color w:val="4E868E"/>
          <w:spacing w:val="-11"/>
          <w:sz w:val="26"/>
        </w:rPr>
        <w:t> </w:t>
      </w:r>
      <w:r>
        <w:rPr>
          <w:b/>
          <w:color w:val="4E868E"/>
          <w:spacing w:val="-8"/>
          <w:sz w:val="26"/>
        </w:rPr>
        <w:t>expanded</w:t>
      </w:r>
      <w:r>
        <w:rPr>
          <w:b/>
          <w:color w:val="4E868E"/>
          <w:spacing w:val="-11"/>
          <w:sz w:val="26"/>
        </w:rPr>
        <w:t> </w:t>
      </w:r>
      <w:r>
        <w:rPr>
          <w:b/>
          <w:color w:val="4E868E"/>
          <w:spacing w:val="-8"/>
          <w:sz w:val="26"/>
        </w:rPr>
        <w:t>to</w:t>
      </w:r>
      <w:r>
        <w:rPr>
          <w:b/>
          <w:color w:val="4E868E"/>
          <w:spacing w:val="-11"/>
          <w:sz w:val="26"/>
        </w:rPr>
        <w:t> </w:t>
      </w:r>
      <w:r>
        <w:rPr>
          <w:b/>
          <w:color w:val="4E868E"/>
          <w:spacing w:val="-8"/>
          <w:sz w:val="26"/>
        </w:rPr>
        <w:t>include</w:t>
      </w:r>
      <w:r>
        <w:rPr>
          <w:b/>
          <w:color w:val="4E868E"/>
          <w:spacing w:val="-11"/>
          <w:sz w:val="26"/>
        </w:rPr>
        <w:t> </w:t>
      </w:r>
      <w:r>
        <w:rPr>
          <w:b/>
          <w:color w:val="4E868E"/>
          <w:spacing w:val="-8"/>
          <w:sz w:val="26"/>
        </w:rPr>
        <w:t>25</w:t>
      </w:r>
      <w:r>
        <w:rPr>
          <w:b/>
          <w:color w:val="4E868E"/>
          <w:spacing w:val="-11"/>
          <w:sz w:val="26"/>
        </w:rPr>
        <w:t> </w:t>
      </w:r>
      <w:r>
        <w:rPr>
          <w:b/>
          <w:color w:val="4E868E"/>
          <w:spacing w:val="-8"/>
          <w:sz w:val="26"/>
        </w:rPr>
        <w:t>energy</w:t>
      </w:r>
      <w:r>
        <w:rPr>
          <w:b/>
          <w:color w:val="4E868E"/>
          <w:spacing w:val="-11"/>
          <w:sz w:val="26"/>
        </w:rPr>
        <w:t> </w:t>
      </w:r>
      <w:r>
        <w:rPr>
          <w:b/>
          <w:color w:val="4E868E"/>
          <w:spacing w:val="-8"/>
          <w:sz w:val="26"/>
        </w:rPr>
        <w:t>retailers</w:t>
      </w:r>
      <w:r>
        <w:rPr>
          <w:b/>
          <w:color w:val="4E868E"/>
          <w:spacing w:val="-11"/>
          <w:sz w:val="26"/>
        </w:rPr>
        <w:t> </w:t>
      </w:r>
      <w:r>
        <w:rPr>
          <w:b/>
          <w:color w:val="4E868E"/>
          <w:spacing w:val="-8"/>
          <w:sz w:val="26"/>
        </w:rPr>
        <w:t>selling</w:t>
      </w:r>
      <w:r>
        <w:rPr>
          <w:b/>
          <w:color w:val="4E868E"/>
          <w:spacing w:val="-11"/>
          <w:sz w:val="26"/>
        </w:rPr>
        <w:t> </w:t>
      </w:r>
      <w:r>
        <w:rPr>
          <w:b/>
          <w:color w:val="4E868E"/>
          <w:spacing w:val="-8"/>
          <w:sz w:val="26"/>
        </w:rPr>
        <w:t>electricity</w:t>
      </w:r>
      <w:r>
        <w:rPr>
          <w:b/>
          <w:color w:val="4E868E"/>
          <w:spacing w:val="-11"/>
          <w:sz w:val="26"/>
        </w:rPr>
        <w:t> </w:t>
      </w:r>
      <w:r>
        <w:rPr>
          <w:b/>
          <w:color w:val="4E868E"/>
          <w:spacing w:val="-8"/>
          <w:sz w:val="26"/>
        </w:rPr>
        <w:t>and</w:t>
      </w:r>
      <w:r>
        <w:rPr>
          <w:b/>
          <w:color w:val="4E868E"/>
          <w:spacing w:val="-11"/>
          <w:sz w:val="26"/>
        </w:rPr>
        <w:t> </w:t>
      </w:r>
      <w:r>
        <w:rPr>
          <w:b/>
          <w:color w:val="4E868E"/>
          <w:spacing w:val="-8"/>
          <w:sz w:val="26"/>
        </w:rPr>
        <w:t>13 </w:t>
      </w:r>
      <w:r>
        <w:rPr>
          <w:b/>
          <w:color w:val="4E868E"/>
          <w:w w:val="90"/>
          <w:sz w:val="26"/>
        </w:rPr>
        <w:t>retailers</w:t>
      </w:r>
      <w:r>
        <w:rPr>
          <w:b/>
          <w:color w:val="4E868E"/>
          <w:spacing w:val="-1"/>
          <w:w w:val="90"/>
          <w:sz w:val="26"/>
        </w:rPr>
        <w:t> </w:t>
      </w:r>
      <w:r>
        <w:rPr>
          <w:b/>
          <w:color w:val="4E868E"/>
          <w:w w:val="90"/>
          <w:sz w:val="26"/>
        </w:rPr>
        <w:t>selling</w:t>
      </w:r>
      <w:r>
        <w:rPr>
          <w:b/>
          <w:color w:val="4E868E"/>
          <w:spacing w:val="-1"/>
          <w:w w:val="90"/>
          <w:sz w:val="26"/>
        </w:rPr>
        <w:t> </w:t>
      </w:r>
      <w:r>
        <w:rPr>
          <w:b/>
          <w:color w:val="4E868E"/>
          <w:w w:val="90"/>
          <w:sz w:val="26"/>
        </w:rPr>
        <w:t>gas</w:t>
      </w:r>
      <w:r>
        <w:rPr>
          <w:b/>
          <w:color w:val="4E868E"/>
          <w:spacing w:val="-1"/>
          <w:w w:val="90"/>
          <w:sz w:val="26"/>
        </w:rPr>
        <w:t> </w:t>
      </w:r>
      <w:r>
        <w:rPr>
          <w:b/>
          <w:color w:val="4E868E"/>
          <w:w w:val="90"/>
          <w:sz w:val="26"/>
        </w:rPr>
        <w:t>to</w:t>
      </w:r>
      <w:r>
        <w:rPr>
          <w:b/>
          <w:color w:val="4E868E"/>
          <w:spacing w:val="-1"/>
          <w:w w:val="90"/>
          <w:sz w:val="26"/>
        </w:rPr>
        <w:t> </w:t>
      </w:r>
      <w:r>
        <w:rPr>
          <w:b/>
          <w:color w:val="4E868E"/>
          <w:w w:val="90"/>
          <w:sz w:val="26"/>
        </w:rPr>
        <w:t>residential</w:t>
      </w:r>
      <w:r>
        <w:rPr>
          <w:b/>
          <w:color w:val="4E868E"/>
          <w:spacing w:val="-1"/>
          <w:w w:val="90"/>
          <w:sz w:val="26"/>
        </w:rPr>
        <w:t> </w:t>
      </w:r>
      <w:r>
        <w:rPr>
          <w:b/>
          <w:color w:val="4E868E"/>
          <w:w w:val="90"/>
          <w:sz w:val="26"/>
        </w:rPr>
        <w:t>and</w:t>
      </w:r>
      <w:r>
        <w:rPr>
          <w:b/>
          <w:color w:val="4E868E"/>
          <w:spacing w:val="-1"/>
          <w:w w:val="90"/>
          <w:sz w:val="26"/>
        </w:rPr>
        <w:t> </w:t>
      </w:r>
      <w:r>
        <w:rPr>
          <w:b/>
          <w:color w:val="4E868E"/>
          <w:w w:val="90"/>
          <w:sz w:val="26"/>
        </w:rPr>
        <w:t>small</w:t>
      </w:r>
      <w:r>
        <w:rPr>
          <w:b/>
          <w:color w:val="4E868E"/>
          <w:spacing w:val="-1"/>
          <w:w w:val="90"/>
          <w:sz w:val="26"/>
        </w:rPr>
        <w:t> </w:t>
      </w:r>
      <w:r>
        <w:rPr>
          <w:b/>
          <w:color w:val="4E868E"/>
          <w:w w:val="90"/>
          <w:sz w:val="26"/>
        </w:rPr>
        <w:t>business</w:t>
      </w:r>
      <w:r>
        <w:rPr>
          <w:b/>
          <w:color w:val="4E868E"/>
          <w:spacing w:val="-1"/>
          <w:w w:val="90"/>
          <w:sz w:val="26"/>
        </w:rPr>
        <w:t> </w:t>
      </w:r>
      <w:r>
        <w:rPr>
          <w:b/>
          <w:color w:val="4E868E"/>
          <w:w w:val="90"/>
          <w:sz w:val="26"/>
        </w:rPr>
        <w:t>customers</w:t>
      </w:r>
      <w:r>
        <w:rPr>
          <w:b/>
          <w:color w:val="4E868E"/>
          <w:spacing w:val="-1"/>
          <w:w w:val="90"/>
          <w:sz w:val="26"/>
        </w:rPr>
        <w:t> </w:t>
      </w:r>
      <w:r>
        <w:rPr>
          <w:b/>
          <w:color w:val="4E868E"/>
          <w:w w:val="90"/>
          <w:sz w:val="26"/>
        </w:rPr>
        <w:t>in</w:t>
      </w:r>
      <w:r>
        <w:rPr>
          <w:b/>
          <w:color w:val="4E868E"/>
          <w:spacing w:val="-1"/>
          <w:w w:val="90"/>
          <w:sz w:val="26"/>
        </w:rPr>
        <w:t> </w:t>
      </w:r>
      <w:r>
        <w:rPr>
          <w:b/>
          <w:color w:val="4E868E"/>
          <w:w w:val="90"/>
          <w:sz w:val="26"/>
        </w:rPr>
        <w:t>Victoria.</w:t>
      </w:r>
      <w:r>
        <w:rPr>
          <w:b/>
          <w:color w:val="4E868E"/>
          <w:spacing w:val="-1"/>
          <w:w w:val="90"/>
          <w:sz w:val="26"/>
        </w:rPr>
        <w:t> </w:t>
      </w:r>
      <w:r>
        <w:rPr>
          <w:b/>
          <w:color w:val="4E868E"/>
          <w:w w:val="90"/>
          <w:sz w:val="26"/>
        </w:rPr>
        <w:t>These </w:t>
      </w:r>
      <w:r>
        <w:rPr>
          <w:b/>
          <w:color w:val="4E868E"/>
          <w:spacing w:val="-10"/>
          <w:sz w:val="26"/>
        </w:rPr>
        <w:t>retailers</w:t>
      </w:r>
      <w:r>
        <w:rPr>
          <w:b/>
          <w:color w:val="4E868E"/>
          <w:spacing w:val="-11"/>
          <w:sz w:val="26"/>
        </w:rPr>
        <w:t> </w:t>
      </w:r>
      <w:r>
        <w:rPr>
          <w:b/>
          <w:color w:val="4E868E"/>
          <w:spacing w:val="-10"/>
          <w:sz w:val="26"/>
        </w:rPr>
        <w:t>are</w:t>
      </w:r>
      <w:r>
        <w:rPr>
          <w:b/>
          <w:color w:val="4E868E"/>
          <w:spacing w:val="-11"/>
          <w:sz w:val="26"/>
        </w:rPr>
        <w:t> </w:t>
      </w:r>
      <w:r>
        <w:rPr>
          <w:b/>
          <w:color w:val="4E868E"/>
          <w:spacing w:val="-10"/>
          <w:sz w:val="26"/>
        </w:rPr>
        <w:t>servicing</w:t>
      </w:r>
      <w:r>
        <w:rPr>
          <w:b/>
          <w:color w:val="4E868E"/>
          <w:spacing w:val="-11"/>
          <w:sz w:val="26"/>
        </w:rPr>
        <w:t> </w:t>
      </w:r>
      <w:r>
        <w:rPr>
          <w:b/>
          <w:color w:val="4E868E"/>
          <w:spacing w:val="-10"/>
          <w:sz w:val="26"/>
        </w:rPr>
        <w:t>approximately</w:t>
      </w:r>
      <w:r>
        <w:rPr>
          <w:b/>
          <w:color w:val="4E868E"/>
          <w:spacing w:val="-11"/>
          <w:sz w:val="26"/>
        </w:rPr>
        <w:t> </w:t>
      </w:r>
      <w:r>
        <w:rPr>
          <w:b/>
          <w:color w:val="4E868E"/>
          <w:spacing w:val="-10"/>
          <w:sz w:val="26"/>
        </w:rPr>
        <w:t>2.7</w:t>
      </w:r>
      <w:r>
        <w:rPr>
          <w:b/>
          <w:color w:val="4E868E"/>
          <w:spacing w:val="-11"/>
          <w:sz w:val="26"/>
        </w:rPr>
        <w:t> </w:t>
      </w:r>
      <w:r>
        <w:rPr>
          <w:b/>
          <w:color w:val="4E868E"/>
          <w:spacing w:val="-10"/>
          <w:sz w:val="26"/>
        </w:rPr>
        <w:t>million</w:t>
      </w:r>
      <w:r>
        <w:rPr>
          <w:b/>
          <w:color w:val="4E868E"/>
          <w:spacing w:val="-11"/>
          <w:sz w:val="26"/>
        </w:rPr>
        <w:t> </w:t>
      </w:r>
      <w:r>
        <w:rPr>
          <w:b/>
          <w:color w:val="4E868E"/>
          <w:spacing w:val="-10"/>
          <w:sz w:val="26"/>
        </w:rPr>
        <w:t>consumers,</w:t>
      </w:r>
      <w:r>
        <w:rPr>
          <w:b/>
          <w:color w:val="4E868E"/>
          <w:spacing w:val="-11"/>
          <w:sz w:val="26"/>
        </w:rPr>
        <w:t> </w:t>
      </w:r>
      <w:r>
        <w:rPr>
          <w:b/>
          <w:color w:val="4E868E"/>
          <w:spacing w:val="-10"/>
          <w:sz w:val="26"/>
        </w:rPr>
        <w:t>including</w:t>
      </w:r>
      <w:r>
        <w:rPr>
          <w:b/>
          <w:color w:val="4E868E"/>
          <w:spacing w:val="-11"/>
          <w:sz w:val="26"/>
        </w:rPr>
        <w:t> </w:t>
      </w:r>
      <w:r>
        <w:rPr>
          <w:b/>
          <w:color w:val="4E868E"/>
          <w:spacing w:val="-10"/>
          <w:sz w:val="26"/>
        </w:rPr>
        <w:t>residential </w:t>
      </w:r>
      <w:r>
        <w:rPr>
          <w:b/>
          <w:color w:val="4E868E"/>
          <w:spacing w:val="-4"/>
          <w:sz w:val="26"/>
        </w:rPr>
        <w:t>and</w:t>
      </w:r>
      <w:r>
        <w:rPr>
          <w:b/>
          <w:color w:val="4E868E"/>
          <w:spacing w:val="-15"/>
          <w:sz w:val="26"/>
        </w:rPr>
        <w:t> </w:t>
      </w:r>
      <w:r>
        <w:rPr>
          <w:b/>
          <w:color w:val="4E868E"/>
          <w:spacing w:val="-4"/>
          <w:sz w:val="26"/>
        </w:rPr>
        <w:t>small</w:t>
      </w:r>
      <w:r>
        <w:rPr>
          <w:b/>
          <w:color w:val="4E868E"/>
          <w:spacing w:val="-14"/>
          <w:sz w:val="26"/>
        </w:rPr>
        <w:t> </w:t>
      </w:r>
      <w:r>
        <w:rPr>
          <w:b/>
          <w:color w:val="4E868E"/>
          <w:spacing w:val="-4"/>
          <w:sz w:val="26"/>
        </w:rPr>
        <w:t>businesses.</w:t>
      </w:r>
      <w:r>
        <w:rPr>
          <w:b/>
          <w:color w:val="4E868E"/>
          <w:spacing w:val="-4"/>
          <w:position w:val="9"/>
          <w:sz w:val="15"/>
        </w:rPr>
        <w:t>9</w:t>
      </w:r>
    </w:p>
    <w:p>
      <w:pPr>
        <w:pStyle w:val="BodyText"/>
        <w:spacing w:before="2"/>
        <w:rPr>
          <w:b/>
          <w:sz w:val="10"/>
        </w:rPr>
      </w:pPr>
    </w:p>
    <w:p>
      <w:pPr>
        <w:spacing w:after="0"/>
        <w:rPr>
          <w:sz w:val="10"/>
        </w:rPr>
        <w:sectPr>
          <w:pgSz w:w="11910" w:h="16840"/>
          <w:pgMar w:top="0" w:bottom="280" w:left="0" w:right="560"/>
        </w:sectPr>
      </w:pPr>
    </w:p>
    <w:p>
      <w:pPr>
        <w:pStyle w:val="BodyText"/>
        <w:spacing w:line="266" w:lineRule="auto" w:before="102"/>
        <w:ind w:left="1020" w:right="139"/>
      </w:pPr>
      <w:r>
        <w:rPr>
          <w:color w:val="3C3C3B"/>
          <w:spacing w:val="-2"/>
        </w:rPr>
        <w:t>Electricity</w:t>
      </w:r>
      <w:r>
        <w:rPr>
          <w:color w:val="3C3C3B"/>
          <w:spacing w:val="-11"/>
        </w:rPr>
        <w:t> </w:t>
      </w:r>
      <w:r>
        <w:rPr>
          <w:color w:val="3C3C3B"/>
          <w:spacing w:val="-2"/>
        </w:rPr>
        <w:t>and</w:t>
      </w:r>
      <w:r>
        <w:rPr>
          <w:color w:val="3C3C3B"/>
          <w:spacing w:val="-11"/>
        </w:rPr>
        <w:t> </w:t>
      </w:r>
      <w:r>
        <w:rPr>
          <w:color w:val="3C3C3B"/>
          <w:spacing w:val="-2"/>
        </w:rPr>
        <w:t>gas</w:t>
      </w:r>
      <w:r>
        <w:rPr>
          <w:color w:val="3C3C3B"/>
          <w:spacing w:val="-11"/>
        </w:rPr>
        <w:t> </w:t>
      </w:r>
      <w:r>
        <w:rPr>
          <w:color w:val="3C3C3B"/>
          <w:spacing w:val="-2"/>
        </w:rPr>
        <w:t>is</w:t>
      </w:r>
      <w:r>
        <w:rPr>
          <w:color w:val="3C3C3B"/>
          <w:spacing w:val="-11"/>
        </w:rPr>
        <w:t> </w:t>
      </w:r>
      <w:r>
        <w:rPr>
          <w:color w:val="3C3C3B"/>
          <w:spacing w:val="-2"/>
        </w:rPr>
        <w:t>moved</w:t>
      </w:r>
      <w:r>
        <w:rPr>
          <w:color w:val="3C3C3B"/>
          <w:spacing w:val="-11"/>
        </w:rPr>
        <w:t> </w:t>
      </w:r>
      <w:r>
        <w:rPr>
          <w:color w:val="3C3C3B"/>
          <w:spacing w:val="-2"/>
        </w:rPr>
        <w:t>across</w:t>
      </w:r>
      <w:r>
        <w:rPr>
          <w:color w:val="3C3C3B"/>
          <w:spacing w:val="-11"/>
        </w:rPr>
        <w:t> </w:t>
      </w:r>
      <w:r>
        <w:rPr>
          <w:color w:val="3C3C3B"/>
          <w:spacing w:val="-2"/>
        </w:rPr>
        <w:t>the</w:t>
      </w:r>
      <w:r>
        <w:rPr>
          <w:color w:val="3C3C3B"/>
          <w:spacing w:val="-11"/>
        </w:rPr>
        <w:t> </w:t>
      </w:r>
      <w:r>
        <w:rPr>
          <w:color w:val="3C3C3B"/>
          <w:spacing w:val="-2"/>
        </w:rPr>
        <w:t>energy </w:t>
      </w:r>
      <w:r>
        <w:rPr>
          <w:color w:val="3C3C3B"/>
        </w:rPr>
        <w:t>market</w:t>
      </w:r>
      <w:r>
        <w:rPr>
          <w:color w:val="3C3C3B"/>
          <w:spacing w:val="-14"/>
        </w:rPr>
        <w:t> </w:t>
      </w:r>
      <w:r>
        <w:rPr>
          <w:color w:val="3C3C3B"/>
        </w:rPr>
        <w:t>from</w:t>
      </w:r>
      <w:r>
        <w:rPr>
          <w:color w:val="3C3C3B"/>
          <w:spacing w:val="-13"/>
        </w:rPr>
        <w:t> </w:t>
      </w:r>
      <w:r>
        <w:rPr>
          <w:color w:val="3C3C3B"/>
        </w:rPr>
        <w:t>generation</w:t>
      </w:r>
      <w:r>
        <w:rPr>
          <w:color w:val="3C3C3B"/>
          <w:spacing w:val="-13"/>
        </w:rPr>
        <w:t> </w:t>
      </w:r>
      <w:r>
        <w:rPr>
          <w:color w:val="3C3C3B"/>
        </w:rPr>
        <w:t>and</w:t>
      </w:r>
      <w:r>
        <w:rPr>
          <w:color w:val="3C3C3B"/>
          <w:spacing w:val="-14"/>
        </w:rPr>
        <w:t> </w:t>
      </w:r>
      <w:r>
        <w:rPr>
          <w:color w:val="3C3C3B"/>
        </w:rPr>
        <w:t>production</w:t>
      </w:r>
      <w:r>
        <w:rPr>
          <w:color w:val="3C3C3B"/>
          <w:spacing w:val="-13"/>
        </w:rPr>
        <w:t> </w:t>
      </w:r>
      <w:r>
        <w:rPr>
          <w:color w:val="3C3C3B"/>
          <w:spacing w:val="-2"/>
        </w:rPr>
        <w:t>points</w:t>
      </w:r>
    </w:p>
    <w:p>
      <w:pPr>
        <w:pStyle w:val="BodyText"/>
        <w:spacing w:line="266" w:lineRule="auto" w:before="2"/>
        <w:ind w:left="1020" w:right="139"/>
      </w:pPr>
      <w:r>
        <w:rPr>
          <w:color w:val="3C3C3B"/>
          <w:spacing w:val="-2"/>
        </w:rPr>
        <w:t>via</w:t>
      </w:r>
      <w:r>
        <w:rPr>
          <w:color w:val="3C3C3B"/>
          <w:spacing w:val="-8"/>
        </w:rPr>
        <w:t> </w:t>
      </w:r>
      <w:r>
        <w:rPr>
          <w:color w:val="3C3C3B"/>
          <w:spacing w:val="-2"/>
        </w:rPr>
        <w:t>energy</w:t>
      </w:r>
      <w:r>
        <w:rPr>
          <w:color w:val="3C3C3B"/>
          <w:spacing w:val="-8"/>
        </w:rPr>
        <w:t> </w:t>
      </w:r>
      <w:r>
        <w:rPr>
          <w:color w:val="3C3C3B"/>
          <w:spacing w:val="-2"/>
        </w:rPr>
        <w:t>transmission</w:t>
      </w:r>
      <w:r>
        <w:rPr>
          <w:color w:val="3C3C3B"/>
          <w:spacing w:val="-8"/>
        </w:rPr>
        <w:t> </w:t>
      </w:r>
      <w:r>
        <w:rPr>
          <w:color w:val="3C3C3B"/>
          <w:spacing w:val="-2"/>
        </w:rPr>
        <w:t>and</w:t>
      </w:r>
      <w:r>
        <w:rPr>
          <w:color w:val="3C3C3B"/>
          <w:spacing w:val="-8"/>
        </w:rPr>
        <w:t> </w:t>
      </w:r>
      <w:r>
        <w:rPr>
          <w:color w:val="3C3C3B"/>
          <w:spacing w:val="-2"/>
        </w:rPr>
        <w:t>distribution</w:t>
      </w:r>
      <w:r>
        <w:rPr>
          <w:color w:val="3C3C3B"/>
          <w:spacing w:val="-8"/>
        </w:rPr>
        <w:t> </w:t>
      </w:r>
      <w:r>
        <w:rPr>
          <w:color w:val="3C3C3B"/>
          <w:spacing w:val="-2"/>
        </w:rPr>
        <w:t>networks </w:t>
      </w:r>
      <w:r>
        <w:rPr>
          <w:color w:val="3C3C3B"/>
        </w:rPr>
        <w:t>to</w:t>
      </w:r>
      <w:r>
        <w:rPr>
          <w:color w:val="3C3C3B"/>
          <w:spacing w:val="-14"/>
        </w:rPr>
        <w:t> </w:t>
      </w:r>
      <w:r>
        <w:rPr>
          <w:color w:val="3C3C3B"/>
        </w:rPr>
        <w:t>retail</w:t>
      </w:r>
      <w:r>
        <w:rPr>
          <w:color w:val="3C3C3B"/>
          <w:spacing w:val="-14"/>
        </w:rPr>
        <w:t> </w:t>
      </w:r>
      <w:r>
        <w:rPr>
          <w:color w:val="3C3C3B"/>
        </w:rPr>
        <w:t>customers,</w:t>
      </w:r>
      <w:r>
        <w:rPr>
          <w:color w:val="3C3C3B"/>
          <w:spacing w:val="-14"/>
        </w:rPr>
        <w:t> </w:t>
      </w:r>
      <w:r>
        <w:rPr>
          <w:color w:val="3C3C3B"/>
        </w:rPr>
        <w:t>as</w:t>
      </w:r>
      <w:r>
        <w:rPr>
          <w:color w:val="3C3C3B"/>
          <w:spacing w:val="-14"/>
        </w:rPr>
        <w:t> </w:t>
      </w:r>
      <w:r>
        <w:rPr>
          <w:color w:val="3C3C3B"/>
        </w:rPr>
        <w:t>shown</w:t>
      </w:r>
      <w:r>
        <w:rPr>
          <w:color w:val="3C3C3B"/>
          <w:spacing w:val="-14"/>
        </w:rPr>
        <w:t> </w:t>
      </w:r>
      <w:r>
        <w:rPr>
          <w:color w:val="3C3C3B"/>
        </w:rPr>
        <w:t>in</w:t>
      </w:r>
      <w:r>
        <w:rPr>
          <w:color w:val="3C3C3B"/>
          <w:spacing w:val="-14"/>
        </w:rPr>
        <w:t> </w:t>
      </w:r>
      <w:r>
        <w:rPr>
          <w:color w:val="3C3C3B"/>
        </w:rPr>
        <w:t>Figure</w:t>
      </w:r>
      <w:r>
        <w:rPr>
          <w:color w:val="3C3C3B"/>
          <w:spacing w:val="-14"/>
        </w:rPr>
        <w:t> </w:t>
      </w:r>
      <w:r>
        <w:rPr>
          <w:color w:val="3C3C3B"/>
        </w:rPr>
        <w:t>1.</w:t>
      </w:r>
      <w:r>
        <w:rPr>
          <w:color w:val="3C3C3B"/>
          <w:spacing w:val="-14"/>
        </w:rPr>
        <w:t> </w:t>
      </w:r>
      <w:r>
        <w:rPr>
          <w:color w:val="3C3C3B"/>
        </w:rPr>
        <w:t>Victoria is</w:t>
      </w:r>
      <w:r>
        <w:rPr>
          <w:color w:val="3C3C3B"/>
          <w:spacing w:val="-3"/>
        </w:rPr>
        <w:t> </w:t>
      </w:r>
      <w:r>
        <w:rPr>
          <w:color w:val="3C3C3B"/>
        </w:rPr>
        <w:t>part</w:t>
      </w:r>
      <w:r>
        <w:rPr>
          <w:color w:val="3C3C3B"/>
          <w:spacing w:val="-1"/>
        </w:rPr>
        <w:t> </w:t>
      </w:r>
      <w:r>
        <w:rPr>
          <w:color w:val="3C3C3B"/>
        </w:rPr>
        <w:t>of</w:t>
      </w:r>
      <w:r>
        <w:rPr>
          <w:color w:val="3C3C3B"/>
          <w:spacing w:val="-1"/>
        </w:rPr>
        <w:t> </w:t>
      </w:r>
      <w:r>
        <w:rPr>
          <w:color w:val="3C3C3B"/>
        </w:rPr>
        <w:t>the</w:t>
      </w:r>
      <w:r>
        <w:rPr>
          <w:color w:val="3C3C3B"/>
          <w:spacing w:val="-1"/>
        </w:rPr>
        <w:t> </w:t>
      </w:r>
      <w:r>
        <w:rPr>
          <w:color w:val="3C3C3B"/>
        </w:rPr>
        <w:t>National</w:t>
      </w:r>
      <w:r>
        <w:rPr>
          <w:color w:val="3C3C3B"/>
          <w:spacing w:val="-1"/>
        </w:rPr>
        <w:t> </w:t>
      </w:r>
      <w:r>
        <w:rPr>
          <w:color w:val="3C3C3B"/>
        </w:rPr>
        <w:t>Electricity</w:t>
      </w:r>
      <w:r>
        <w:rPr>
          <w:color w:val="3C3C3B"/>
          <w:spacing w:val="-1"/>
        </w:rPr>
        <w:t> </w:t>
      </w:r>
      <w:r>
        <w:rPr>
          <w:color w:val="3C3C3B"/>
        </w:rPr>
        <w:t>Market</w:t>
      </w:r>
      <w:r>
        <w:rPr>
          <w:color w:val="3C3C3B"/>
          <w:spacing w:val="-1"/>
        </w:rPr>
        <w:t> </w:t>
      </w:r>
      <w:r>
        <w:rPr>
          <w:color w:val="3C3C3B"/>
        </w:rPr>
        <w:t>(NEM)</w:t>
      </w:r>
    </w:p>
    <w:p>
      <w:pPr>
        <w:pStyle w:val="BodyText"/>
        <w:spacing w:line="266" w:lineRule="auto" w:before="2"/>
        <w:ind w:left="1020"/>
      </w:pPr>
      <w:r>
        <w:rPr>
          <w:color w:val="3C3C3B"/>
          <w:spacing w:val="-2"/>
        </w:rPr>
        <w:t>which</w:t>
      </w:r>
      <w:r>
        <w:rPr>
          <w:color w:val="3C3C3B"/>
          <w:spacing w:val="-12"/>
        </w:rPr>
        <w:t> </w:t>
      </w:r>
      <w:r>
        <w:rPr>
          <w:color w:val="3C3C3B"/>
          <w:spacing w:val="-2"/>
        </w:rPr>
        <w:t>connects</w:t>
      </w:r>
      <w:r>
        <w:rPr>
          <w:color w:val="3C3C3B"/>
          <w:spacing w:val="-12"/>
        </w:rPr>
        <w:t> </w:t>
      </w:r>
      <w:r>
        <w:rPr>
          <w:color w:val="3C3C3B"/>
          <w:spacing w:val="-2"/>
        </w:rPr>
        <w:t>all</w:t>
      </w:r>
      <w:r>
        <w:rPr>
          <w:color w:val="3C3C3B"/>
          <w:spacing w:val="-12"/>
        </w:rPr>
        <w:t> </w:t>
      </w:r>
      <w:r>
        <w:rPr>
          <w:color w:val="3C3C3B"/>
          <w:spacing w:val="-2"/>
        </w:rPr>
        <w:t>parts</w:t>
      </w:r>
      <w:r>
        <w:rPr>
          <w:color w:val="3C3C3B"/>
          <w:spacing w:val="-12"/>
        </w:rPr>
        <w:t> </w:t>
      </w:r>
      <w:r>
        <w:rPr>
          <w:color w:val="3C3C3B"/>
          <w:spacing w:val="-2"/>
        </w:rPr>
        <w:t>of</w:t>
      </w:r>
      <w:r>
        <w:rPr>
          <w:color w:val="3C3C3B"/>
          <w:spacing w:val="-12"/>
        </w:rPr>
        <w:t> </w:t>
      </w:r>
      <w:r>
        <w:rPr>
          <w:color w:val="3C3C3B"/>
          <w:spacing w:val="-2"/>
        </w:rPr>
        <w:t>Australia</w:t>
      </w:r>
      <w:r>
        <w:rPr>
          <w:color w:val="3C3C3B"/>
          <w:spacing w:val="-12"/>
        </w:rPr>
        <w:t> </w:t>
      </w:r>
      <w:r>
        <w:rPr>
          <w:color w:val="3C3C3B"/>
          <w:spacing w:val="-2"/>
        </w:rPr>
        <w:t>except</w:t>
      </w:r>
      <w:r>
        <w:rPr>
          <w:color w:val="3C3C3B"/>
          <w:spacing w:val="-12"/>
        </w:rPr>
        <w:t> </w:t>
      </w:r>
      <w:r>
        <w:rPr>
          <w:color w:val="3C3C3B"/>
          <w:spacing w:val="-2"/>
        </w:rPr>
        <w:t>Western </w:t>
      </w:r>
      <w:r>
        <w:rPr>
          <w:color w:val="3C3C3B"/>
        </w:rPr>
        <w:t>Australia and the Northern Territory.</w:t>
      </w:r>
    </w:p>
    <w:p>
      <w:pPr>
        <w:pStyle w:val="BodyText"/>
        <w:spacing w:line="266" w:lineRule="auto" w:before="86"/>
        <w:ind w:left="1020" w:right="139"/>
      </w:pPr>
      <w:r>
        <w:rPr>
          <w:color w:val="3C3C3B"/>
        </w:rPr>
        <w:t>While the review focused on the practices and prices</w:t>
      </w:r>
      <w:r>
        <w:rPr>
          <w:color w:val="3C3C3B"/>
          <w:spacing w:val="-13"/>
        </w:rPr>
        <w:t> </w:t>
      </w:r>
      <w:r>
        <w:rPr>
          <w:color w:val="3C3C3B"/>
        </w:rPr>
        <w:t>of</w:t>
      </w:r>
      <w:r>
        <w:rPr>
          <w:color w:val="3C3C3B"/>
          <w:spacing w:val="-13"/>
        </w:rPr>
        <w:t> </w:t>
      </w:r>
      <w:r>
        <w:rPr>
          <w:color w:val="3C3C3B"/>
        </w:rPr>
        <w:t>Victorian</w:t>
      </w:r>
      <w:r>
        <w:rPr>
          <w:color w:val="3C3C3B"/>
          <w:spacing w:val="-13"/>
        </w:rPr>
        <w:t> </w:t>
      </w:r>
      <w:r>
        <w:rPr>
          <w:color w:val="3C3C3B"/>
        </w:rPr>
        <w:t>retailers,</w:t>
      </w:r>
      <w:r>
        <w:rPr>
          <w:color w:val="3C3C3B"/>
          <w:spacing w:val="-13"/>
        </w:rPr>
        <w:t> </w:t>
      </w:r>
      <w:r>
        <w:rPr>
          <w:color w:val="3C3C3B"/>
        </w:rPr>
        <w:t>it</w:t>
      </w:r>
      <w:r>
        <w:rPr>
          <w:color w:val="3C3C3B"/>
          <w:spacing w:val="-13"/>
        </w:rPr>
        <w:t> </w:t>
      </w:r>
      <w:r>
        <w:rPr>
          <w:color w:val="3C3C3B"/>
        </w:rPr>
        <w:t>was</w:t>
      </w:r>
      <w:r>
        <w:rPr>
          <w:color w:val="3C3C3B"/>
          <w:spacing w:val="-13"/>
        </w:rPr>
        <w:t> </w:t>
      </w:r>
      <w:r>
        <w:rPr>
          <w:color w:val="3C3C3B"/>
        </w:rPr>
        <w:t>also</w:t>
      </w:r>
      <w:r>
        <w:rPr>
          <w:color w:val="3C3C3B"/>
          <w:spacing w:val="-13"/>
        </w:rPr>
        <w:t> </w:t>
      </w:r>
      <w:r>
        <w:rPr>
          <w:color w:val="3C3C3B"/>
        </w:rPr>
        <w:t>important to</w:t>
      </w:r>
      <w:r>
        <w:rPr>
          <w:color w:val="3C3C3B"/>
          <w:spacing w:val="-10"/>
        </w:rPr>
        <w:t> </w:t>
      </w:r>
      <w:r>
        <w:rPr>
          <w:color w:val="3C3C3B"/>
        </w:rPr>
        <w:t>understand</w:t>
      </w:r>
      <w:r>
        <w:rPr>
          <w:color w:val="3C3C3B"/>
          <w:spacing w:val="-10"/>
        </w:rPr>
        <w:t> </w:t>
      </w:r>
      <w:r>
        <w:rPr>
          <w:color w:val="3C3C3B"/>
        </w:rPr>
        <w:t>how</w:t>
      </w:r>
      <w:r>
        <w:rPr>
          <w:color w:val="3C3C3B"/>
          <w:spacing w:val="-10"/>
        </w:rPr>
        <w:t> </w:t>
      </w:r>
      <w:r>
        <w:rPr>
          <w:color w:val="3C3C3B"/>
        </w:rPr>
        <w:t>retailers</w:t>
      </w:r>
      <w:r>
        <w:rPr>
          <w:color w:val="3C3C3B"/>
          <w:spacing w:val="-10"/>
        </w:rPr>
        <w:t> </w:t>
      </w:r>
      <w:r>
        <w:rPr>
          <w:color w:val="3C3C3B"/>
        </w:rPr>
        <w:t>interact</w:t>
      </w:r>
      <w:r>
        <w:rPr>
          <w:color w:val="3C3C3B"/>
          <w:spacing w:val="-10"/>
        </w:rPr>
        <w:t> </w:t>
      </w:r>
      <w:r>
        <w:rPr>
          <w:color w:val="3C3C3B"/>
        </w:rPr>
        <w:t>with</w:t>
      </w:r>
      <w:r>
        <w:rPr>
          <w:color w:val="3C3C3B"/>
          <w:spacing w:val="-10"/>
        </w:rPr>
        <w:t> </w:t>
      </w:r>
      <w:r>
        <w:rPr>
          <w:color w:val="3C3C3B"/>
        </w:rPr>
        <w:t>and</w:t>
      </w:r>
      <w:r>
        <w:rPr>
          <w:color w:val="3C3C3B"/>
          <w:spacing w:val="-10"/>
        </w:rPr>
        <w:t> </w:t>
      </w:r>
      <w:r>
        <w:rPr>
          <w:color w:val="3C3C3B"/>
        </w:rPr>
        <w:t>are influenced</w:t>
      </w:r>
      <w:r>
        <w:rPr>
          <w:color w:val="3C3C3B"/>
          <w:spacing w:val="-13"/>
        </w:rPr>
        <w:t> </w:t>
      </w:r>
      <w:r>
        <w:rPr>
          <w:color w:val="3C3C3B"/>
        </w:rPr>
        <w:t>by</w:t>
      </w:r>
      <w:r>
        <w:rPr>
          <w:color w:val="3C3C3B"/>
          <w:spacing w:val="-12"/>
        </w:rPr>
        <w:t> </w:t>
      </w:r>
      <w:r>
        <w:rPr>
          <w:color w:val="3C3C3B"/>
        </w:rPr>
        <w:t>energy</w:t>
      </w:r>
      <w:r>
        <w:rPr>
          <w:color w:val="3C3C3B"/>
          <w:spacing w:val="-13"/>
        </w:rPr>
        <w:t> </w:t>
      </w:r>
      <w:r>
        <w:rPr>
          <w:color w:val="3C3C3B"/>
        </w:rPr>
        <w:t>generators</w:t>
      </w:r>
      <w:r>
        <w:rPr>
          <w:color w:val="3C3C3B"/>
          <w:spacing w:val="-12"/>
        </w:rPr>
        <w:t> </w:t>
      </w:r>
      <w:r>
        <w:rPr>
          <w:color w:val="3C3C3B"/>
        </w:rPr>
        <w:t>/</w:t>
      </w:r>
      <w:r>
        <w:rPr>
          <w:color w:val="3C3C3B"/>
          <w:spacing w:val="-12"/>
        </w:rPr>
        <w:t> </w:t>
      </w:r>
      <w:r>
        <w:rPr>
          <w:color w:val="3C3C3B"/>
        </w:rPr>
        <w:t>producers</w:t>
      </w:r>
      <w:r>
        <w:rPr>
          <w:color w:val="3C3C3B"/>
          <w:spacing w:val="-13"/>
        </w:rPr>
        <w:t> </w:t>
      </w:r>
      <w:r>
        <w:rPr>
          <w:color w:val="3C3C3B"/>
          <w:spacing w:val="-5"/>
        </w:rPr>
        <w:t>and</w:t>
      </w:r>
    </w:p>
    <w:p>
      <w:pPr>
        <w:pStyle w:val="BodyText"/>
        <w:spacing w:line="266" w:lineRule="auto" w:before="3"/>
        <w:ind w:left="1020"/>
      </w:pPr>
      <w:r>
        <w:rPr>
          <w:color w:val="3C3C3B"/>
          <w:spacing w:val="-2"/>
        </w:rPr>
        <w:t>the</w:t>
      </w:r>
      <w:r>
        <w:rPr>
          <w:color w:val="3C3C3B"/>
          <w:spacing w:val="-6"/>
        </w:rPr>
        <w:t> </w:t>
      </w:r>
      <w:r>
        <w:rPr>
          <w:color w:val="3C3C3B"/>
          <w:spacing w:val="-2"/>
        </w:rPr>
        <w:t>network</w:t>
      </w:r>
      <w:r>
        <w:rPr>
          <w:color w:val="3C3C3B"/>
          <w:spacing w:val="-6"/>
        </w:rPr>
        <w:t> </w:t>
      </w:r>
      <w:r>
        <w:rPr>
          <w:color w:val="3C3C3B"/>
          <w:spacing w:val="-2"/>
        </w:rPr>
        <w:t>operators,</w:t>
      </w:r>
      <w:r>
        <w:rPr>
          <w:color w:val="3C3C3B"/>
          <w:spacing w:val="-6"/>
        </w:rPr>
        <w:t> </w:t>
      </w:r>
      <w:r>
        <w:rPr>
          <w:color w:val="3C3C3B"/>
          <w:spacing w:val="-2"/>
        </w:rPr>
        <w:t>as</w:t>
      </w:r>
      <w:r>
        <w:rPr>
          <w:color w:val="3C3C3B"/>
          <w:spacing w:val="-6"/>
        </w:rPr>
        <w:t> </w:t>
      </w:r>
      <w:r>
        <w:rPr>
          <w:color w:val="3C3C3B"/>
          <w:spacing w:val="-2"/>
        </w:rPr>
        <w:t>this</w:t>
      </w:r>
      <w:r>
        <w:rPr>
          <w:color w:val="3C3C3B"/>
          <w:spacing w:val="-6"/>
        </w:rPr>
        <w:t> </w:t>
      </w:r>
      <w:r>
        <w:rPr>
          <w:color w:val="3C3C3B"/>
          <w:spacing w:val="-2"/>
        </w:rPr>
        <w:t>influences</w:t>
      </w:r>
      <w:r>
        <w:rPr>
          <w:color w:val="3C3C3B"/>
          <w:spacing w:val="-6"/>
        </w:rPr>
        <w:t> </w:t>
      </w:r>
      <w:r>
        <w:rPr>
          <w:color w:val="3C3C3B"/>
          <w:spacing w:val="-2"/>
        </w:rPr>
        <w:t>the</w:t>
      </w:r>
      <w:r>
        <w:rPr>
          <w:color w:val="3C3C3B"/>
          <w:spacing w:val="-6"/>
        </w:rPr>
        <w:t> </w:t>
      </w:r>
      <w:r>
        <w:rPr>
          <w:color w:val="3C3C3B"/>
          <w:spacing w:val="-2"/>
        </w:rPr>
        <w:t>prices </w:t>
      </w:r>
      <w:r>
        <w:rPr>
          <w:color w:val="3C3C3B"/>
        </w:rPr>
        <w:t>that retailers charge consumers.</w:t>
      </w:r>
    </w:p>
    <w:p>
      <w:pPr>
        <w:pStyle w:val="Heading4"/>
        <w:ind w:left="1020"/>
      </w:pPr>
      <w:r>
        <w:rPr>
          <w:color w:val="3C3C3B"/>
          <w:spacing w:val="-8"/>
        </w:rPr>
        <w:t>Tier</w:t>
      </w:r>
      <w:r>
        <w:rPr>
          <w:color w:val="3C3C3B"/>
          <w:spacing w:val="-6"/>
        </w:rPr>
        <w:t> </w:t>
      </w:r>
      <w:r>
        <w:rPr>
          <w:color w:val="3C3C3B"/>
          <w:spacing w:val="-8"/>
        </w:rPr>
        <w:t>1,</w:t>
      </w:r>
      <w:r>
        <w:rPr>
          <w:color w:val="3C3C3B"/>
          <w:spacing w:val="-5"/>
        </w:rPr>
        <w:t> </w:t>
      </w:r>
      <w:r>
        <w:rPr>
          <w:color w:val="3C3C3B"/>
          <w:spacing w:val="-8"/>
        </w:rPr>
        <w:t>2</w:t>
      </w:r>
      <w:r>
        <w:rPr>
          <w:color w:val="3C3C3B"/>
          <w:spacing w:val="-5"/>
        </w:rPr>
        <w:t> </w:t>
      </w:r>
      <w:r>
        <w:rPr>
          <w:color w:val="3C3C3B"/>
          <w:spacing w:val="-8"/>
        </w:rPr>
        <w:t>and</w:t>
      </w:r>
      <w:r>
        <w:rPr>
          <w:color w:val="3C3C3B"/>
          <w:spacing w:val="-5"/>
        </w:rPr>
        <w:t> </w:t>
      </w:r>
      <w:r>
        <w:rPr>
          <w:color w:val="3C3C3B"/>
          <w:spacing w:val="-8"/>
        </w:rPr>
        <w:t>3</w:t>
      </w:r>
      <w:r>
        <w:rPr>
          <w:color w:val="3C3C3B"/>
          <w:spacing w:val="-5"/>
        </w:rPr>
        <w:t> </w:t>
      </w:r>
      <w:r>
        <w:rPr>
          <w:color w:val="3C3C3B"/>
          <w:spacing w:val="-8"/>
        </w:rPr>
        <w:t>retailers</w:t>
      </w:r>
    </w:p>
    <w:p>
      <w:pPr>
        <w:pStyle w:val="BodyText"/>
        <w:spacing w:line="266" w:lineRule="auto" w:before="50"/>
        <w:ind w:left="1020" w:right="139"/>
      </w:pPr>
      <w:r>
        <w:rPr/>
        <mc:AlternateContent>
          <mc:Choice Requires="wps">
            <w:drawing>
              <wp:anchor distT="0" distB="0" distL="0" distR="0" allowOverlap="1" layoutInCell="1" locked="0" behindDoc="0" simplePos="0" relativeHeight="15758336">
                <wp:simplePos x="0" y="0"/>
                <wp:positionH relativeFrom="page">
                  <wp:posOffset>647999</wp:posOffset>
                </wp:positionH>
                <wp:positionV relativeFrom="paragraph">
                  <wp:posOffset>565986</wp:posOffset>
                </wp:positionV>
                <wp:extent cx="3354704" cy="2976245"/>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3354704" cy="2976245"/>
                          <a:chExt cx="3354704" cy="2976245"/>
                        </a:xfrm>
                      </wpg:grpSpPr>
                      <wps:wsp>
                        <wps:cNvPr id="110" name="Graphic 110"/>
                        <wps:cNvSpPr/>
                        <wps:spPr>
                          <a:xfrm>
                            <a:off x="6350" y="17781"/>
                            <a:ext cx="756285" cy="2952115"/>
                          </a:xfrm>
                          <a:custGeom>
                            <a:avLst/>
                            <a:gdLst/>
                            <a:ahLst/>
                            <a:cxnLst/>
                            <a:rect l="l" t="t" r="r" b="b"/>
                            <a:pathLst>
                              <a:path w="756285" h="2952115">
                                <a:moveTo>
                                  <a:pt x="0" y="0"/>
                                </a:moveTo>
                                <a:lnTo>
                                  <a:pt x="0" y="2951988"/>
                                </a:lnTo>
                                <a:lnTo>
                                  <a:pt x="756005" y="2951988"/>
                                </a:lnTo>
                              </a:path>
                            </a:pathLst>
                          </a:custGeom>
                          <a:ln w="12700">
                            <a:solidFill>
                              <a:srgbClr val="72B1C8"/>
                            </a:solidFill>
                            <a:prstDash val="solid"/>
                          </a:ln>
                        </wps:spPr>
                        <wps:bodyPr wrap="square" lIns="0" tIns="0" rIns="0" bIns="0" rtlCol="0">
                          <a:prstTxWarp prst="textNoShape">
                            <a:avLst/>
                          </a:prstTxWarp>
                          <a:noAutofit/>
                        </wps:bodyPr>
                      </wps:wsp>
                      <wps:wsp>
                        <wps:cNvPr id="111" name="Graphic 111"/>
                        <wps:cNvSpPr/>
                        <wps:spPr>
                          <a:xfrm>
                            <a:off x="150336" y="288705"/>
                            <a:ext cx="3204210" cy="1080135"/>
                          </a:xfrm>
                          <a:custGeom>
                            <a:avLst/>
                            <a:gdLst/>
                            <a:ahLst/>
                            <a:cxnLst/>
                            <a:rect l="l" t="t" r="r" b="b"/>
                            <a:pathLst>
                              <a:path w="3204210" h="1080135">
                                <a:moveTo>
                                  <a:pt x="3203994" y="0"/>
                                </a:moveTo>
                                <a:lnTo>
                                  <a:pt x="0" y="0"/>
                                </a:lnTo>
                                <a:lnTo>
                                  <a:pt x="0" y="1079995"/>
                                </a:lnTo>
                                <a:lnTo>
                                  <a:pt x="2934004" y="1079995"/>
                                </a:lnTo>
                                <a:lnTo>
                                  <a:pt x="3090092" y="1075776"/>
                                </a:lnTo>
                                <a:lnTo>
                                  <a:pt x="3170245" y="1046246"/>
                                </a:lnTo>
                                <a:lnTo>
                                  <a:pt x="3199775" y="966093"/>
                                </a:lnTo>
                                <a:lnTo>
                                  <a:pt x="3203994" y="810006"/>
                                </a:lnTo>
                                <a:lnTo>
                                  <a:pt x="3203994" y="0"/>
                                </a:lnTo>
                                <a:close/>
                              </a:path>
                            </a:pathLst>
                          </a:custGeom>
                          <a:solidFill>
                            <a:srgbClr val="FFF8EF"/>
                          </a:solidFill>
                        </wps:spPr>
                        <wps:bodyPr wrap="square" lIns="0" tIns="0" rIns="0" bIns="0" rtlCol="0">
                          <a:prstTxWarp prst="textNoShape">
                            <a:avLst/>
                          </a:prstTxWarp>
                          <a:noAutofit/>
                        </wps:bodyPr>
                      </wps:wsp>
                      <wps:wsp>
                        <wps:cNvPr id="112" name="Graphic 112"/>
                        <wps:cNvSpPr/>
                        <wps:spPr>
                          <a:xfrm>
                            <a:off x="450355" y="573418"/>
                            <a:ext cx="254635" cy="527050"/>
                          </a:xfrm>
                          <a:custGeom>
                            <a:avLst/>
                            <a:gdLst/>
                            <a:ahLst/>
                            <a:cxnLst/>
                            <a:rect l="l" t="t" r="r" b="b"/>
                            <a:pathLst>
                              <a:path w="254635" h="527050">
                                <a:moveTo>
                                  <a:pt x="200837" y="0"/>
                                </a:moveTo>
                                <a:lnTo>
                                  <a:pt x="0" y="323405"/>
                                </a:lnTo>
                                <a:lnTo>
                                  <a:pt x="110883" y="323405"/>
                                </a:lnTo>
                                <a:lnTo>
                                  <a:pt x="64681" y="526681"/>
                                </a:lnTo>
                                <a:lnTo>
                                  <a:pt x="254101" y="212521"/>
                                </a:lnTo>
                                <a:lnTo>
                                  <a:pt x="147840" y="212521"/>
                                </a:lnTo>
                                <a:lnTo>
                                  <a:pt x="200837" y="0"/>
                                </a:lnTo>
                                <a:close/>
                              </a:path>
                            </a:pathLst>
                          </a:custGeom>
                          <a:solidFill>
                            <a:srgbClr val="F9B24C"/>
                          </a:solidFill>
                        </wps:spPr>
                        <wps:bodyPr wrap="square" lIns="0" tIns="0" rIns="0" bIns="0" rtlCol="0">
                          <a:prstTxWarp prst="textNoShape">
                            <a:avLst/>
                          </a:prstTxWarp>
                          <a:noAutofit/>
                        </wps:bodyPr>
                      </wps:wsp>
                      <wps:wsp>
                        <wps:cNvPr id="113" name="Graphic 113"/>
                        <wps:cNvSpPr/>
                        <wps:spPr>
                          <a:xfrm>
                            <a:off x="1658190" y="686274"/>
                            <a:ext cx="181610" cy="373380"/>
                          </a:xfrm>
                          <a:custGeom>
                            <a:avLst/>
                            <a:gdLst/>
                            <a:ahLst/>
                            <a:cxnLst/>
                            <a:rect l="l" t="t" r="r" b="b"/>
                            <a:pathLst>
                              <a:path w="181610" h="373380">
                                <a:moveTo>
                                  <a:pt x="181152" y="373176"/>
                                </a:moveTo>
                                <a:lnTo>
                                  <a:pt x="157746" y="0"/>
                                </a:lnTo>
                                <a:lnTo>
                                  <a:pt x="26708" y="0"/>
                                </a:lnTo>
                                <a:lnTo>
                                  <a:pt x="0" y="373176"/>
                                </a:lnTo>
                              </a:path>
                            </a:pathLst>
                          </a:custGeom>
                          <a:ln w="16510">
                            <a:solidFill>
                              <a:srgbClr val="F9B24C"/>
                            </a:solidFill>
                            <a:prstDash val="solid"/>
                          </a:ln>
                        </wps:spPr>
                        <wps:bodyPr wrap="square" lIns="0" tIns="0" rIns="0" bIns="0" rtlCol="0">
                          <a:prstTxWarp prst="textNoShape">
                            <a:avLst/>
                          </a:prstTxWarp>
                          <a:noAutofit/>
                        </wps:bodyPr>
                      </wps:wsp>
                      <wps:wsp>
                        <wps:cNvPr id="114" name="Graphic 114"/>
                        <wps:cNvSpPr/>
                        <wps:spPr>
                          <a:xfrm>
                            <a:off x="1659181" y="688613"/>
                            <a:ext cx="170815" cy="313055"/>
                          </a:xfrm>
                          <a:custGeom>
                            <a:avLst/>
                            <a:gdLst/>
                            <a:ahLst/>
                            <a:cxnLst/>
                            <a:rect l="l" t="t" r="r" b="b"/>
                            <a:pathLst>
                              <a:path w="170815" h="313055">
                                <a:moveTo>
                                  <a:pt x="170802" y="308876"/>
                                </a:moveTo>
                                <a:lnTo>
                                  <a:pt x="9347" y="227114"/>
                                </a:lnTo>
                                <a:lnTo>
                                  <a:pt x="170802" y="149758"/>
                                </a:lnTo>
                                <a:lnTo>
                                  <a:pt x="21043" y="71043"/>
                                </a:lnTo>
                                <a:lnTo>
                                  <a:pt x="156768" y="0"/>
                                </a:lnTo>
                                <a:lnTo>
                                  <a:pt x="28067" y="0"/>
                                </a:lnTo>
                                <a:lnTo>
                                  <a:pt x="152082" y="71043"/>
                                </a:lnTo>
                                <a:lnTo>
                                  <a:pt x="18707" y="154216"/>
                                </a:lnTo>
                                <a:lnTo>
                                  <a:pt x="170802" y="227114"/>
                                </a:lnTo>
                                <a:lnTo>
                                  <a:pt x="0" y="312559"/>
                                </a:lnTo>
                              </a:path>
                            </a:pathLst>
                          </a:custGeom>
                          <a:ln w="16510">
                            <a:solidFill>
                              <a:srgbClr val="F9B24C"/>
                            </a:solidFill>
                            <a:prstDash val="solid"/>
                          </a:ln>
                        </wps:spPr>
                        <wps:bodyPr wrap="square" lIns="0" tIns="0" rIns="0" bIns="0" rtlCol="0">
                          <a:prstTxWarp prst="textNoShape">
                            <a:avLst/>
                          </a:prstTxWarp>
                          <a:noAutofit/>
                        </wps:bodyPr>
                      </wps:wsp>
                      <wps:wsp>
                        <wps:cNvPr id="115" name="Graphic 115"/>
                        <wps:cNvSpPr/>
                        <wps:spPr>
                          <a:xfrm>
                            <a:off x="1825303" y="759658"/>
                            <a:ext cx="63500" cy="62865"/>
                          </a:xfrm>
                          <a:custGeom>
                            <a:avLst/>
                            <a:gdLst/>
                            <a:ahLst/>
                            <a:cxnLst/>
                            <a:rect l="l" t="t" r="r" b="b"/>
                            <a:pathLst>
                              <a:path w="63500" h="62865">
                                <a:moveTo>
                                  <a:pt x="0" y="62331"/>
                                </a:moveTo>
                                <a:lnTo>
                                  <a:pt x="63182" y="62331"/>
                                </a:lnTo>
                                <a:lnTo>
                                  <a:pt x="0" y="0"/>
                                </a:lnTo>
                              </a:path>
                            </a:pathLst>
                          </a:custGeom>
                          <a:ln w="16510">
                            <a:solidFill>
                              <a:srgbClr val="F9B24C"/>
                            </a:solidFill>
                            <a:prstDash val="solid"/>
                          </a:ln>
                        </wps:spPr>
                        <wps:bodyPr wrap="square" lIns="0" tIns="0" rIns="0" bIns="0" rtlCol="0">
                          <a:prstTxWarp prst="textNoShape">
                            <a:avLst/>
                          </a:prstTxWarp>
                          <a:noAutofit/>
                        </wps:bodyPr>
                      </wps:wsp>
                      <wps:wsp>
                        <wps:cNvPr id="116" name="Graphic 116"/>
                        <wps:cNvSpPr/>
                        <wps:spPr>
                          <a:xfrm>
                            <a:off x="1616186" y="759658"/>
                            <a:ext cx="63500" cy="62865"/>
                          </a:xfrm>
                          <a:custGeom>
                            <a:avLst/>
                            <a:gdLst/>
                            <a:ahLst/>
                            <a:cxnLst/>
                            <a:rect l="l" t="t" r="r" b="b"/>
                            <a:pathLst>
                              <a:path w="63500" h="62865">
                                <a:moveTo>
                                  <a:pt x="63182" y="62331"/>
                                </a:moveTo>
                                <a:lnTo>
                                  <a:pt x="0" y="62331"/>
                                </a:lnTo>
                                <a:lnTo>
                                  <a:pt x="63182" y="0"/>
                                </a:lnTo>
                              </a:path>
                            </a:pathLst>
                          </a:custGeom>
                          <a:ln w="16510">
                            <a:solidFill>
                              <a:srgbClr val="F9B24C"/>
                            </a:solidFill>
                            <a:prstDash val="solid"/>
                          </a:ln>
                        </wps:spPr>
                        <wps:bodyPr wrap="square" lIns="0" tIns="0" rIns="0" bIns="0" rtlCol="0">
                          <a:prstTxWarp prst="textNoShape">
                            <a:avLst/>
                          </a:prstTxWarp>
                          <a:noAutofit/>
                        </wps:bodyPr>
                      </wps:wsp>
                      <wps:wsp>
                        <wps:cNvPr id="117" name="Graphic 117"/>
                        <wps:cNvSpPr/>
                        <wps:spPr>
                          <a:xfrm>
                            <a:off x="1621722" y="621733"/>
                            <a:ext cx="267335" cy="115570"/>
                          </a:xfrm>
                          <a:custGeom>
                            <a:avLst/>
                            <a:gdLst/>
                            <a:ahLst/>
                            <a:cxnLst/>
                            <a:rect l="l" t="t" r="r" b="b"/>
                            <a:pathLst>
                              <a:path w="267335" h="115570">
                                <a:moveTo>
                                  <a:pt x="203581" y="115443"/>
                                </a:moveTo>
                                <a:lnTo>
                                  <a:pt x="266763" y="115443"/>
                                </a:lnTo>
                                <a:lnTo>
                                  <a:pt x="203581" y="53111"/>
                                </a:lnTo>
                                <a:lnTo>
                                  <a:pt x="217639" y="0"/>
                                </a:lnTo>
                                <a:lnTo>
                                  <a:pt x="127050" y="44310"/>
                                </a:lnTo>
                                <a:lnTo>
                                  <a:pt x="36474" y="0"/>
                                </a:lnTo>
                                <a:lnTo>
                                  <a:pt x="70205" y="62750"/>
                                </a:lnTo>
                                <a:lnTo>
                                  <a:pt x="0" y="111340"/>
                                </a:lnTo>
                                <a:lnTo>
                                  <a:pt x="51485" y="111340"/>
                                </a:lnTo>
                              </a:path>
                            </a:pathLst>
                          </a:custGeom>
                          <a:ln w="16510">
                            <a:solidFill>
                              <a:srgbClr val="F9B24C"/>
                            </a:solidFill>
                            <a:prstDash val="solid"/>
                          </a:ln>
                        </wps:spPr>
                        <wps:bodyPr wrap="square" lIns="0" tIns="0" rIns="0" bIns="0" rtlCol="0">
                          <a:prstTxWarp prst="textNoShape">
                            <a:avLst/>
                          </a:prstTxWarp>
                          <a:noAutofit/>
                        </wps:bodyPr>
                      </wps:wsp>
                      <wps:wsp>
                        <wps:cNvPr id="118" name="Graphic 118"/>
                        <wps:cNvSpPr/>
                        <wps:spPr>
                          <a:xfrm>
                            <a:off x="3069934" y="609420"/>
                            <a:ext cx="1270" cy="480059"/>
                          </a:xfrm>
                          <a:custGeom>
                            <a:avLst/>
                            <a:gdLst/>
                            <a:ahLst/>
                            <a:cxnLst/>
                            <a:rect l="l" t="t" r="r" b="b"/>
                            <a:pathLst>
                              <a:path w="0" h="480059">
                                <a:moveTo>
                                  <a:pt x="0" y="479920"/>
                                </a:moveTo>
                                <a:lnTo>
                                  <a:pt x="0" y="0"/>
                                </a:lnTo>
                              </a:path>
                            </a:pathLst>
                          </a:custGeom>
                          <a:ln w="24282">
                            <a:solidFill>
                              <a:srgbClr val="F9B24C"/>
                            </a:solidFill>
                            <a:prstDash val="solid"/>
                          </a:ln>
                        </wps:spPr>
                        <wps:bodyPr wrap="square" lIns="0" tIns="0" rIns="0" bIns="0" rtlCol="0">
                          <a:prstTxWarp prst="textNoShape">
                            <a:avLst/>
                          </a:prstTxWarp>
                          <a:noAutofit/>
                        </wps:bodyPr>
                      </wps:wsp>
                      <wps:wsp>
                        <wps:cNvPr id="119" name="Graphic 119"/>
                        <wps:cNvSpPr/>
                        <wps:spPr>
                          <a:xfrm>
                            <a:off x="3001128" y="689141"/>
                            <a:ext cx="137795" cy="1270"/>
                          </a:xfrm>
                          <a:custGeom>
                            <a:avLst/>
                            <a:gdLst/>
                            <a:ahLst/>
                            <a:cxnLst/>
                            <a:rect l="l" t="t" r="r" b="b"/>
                            <a:pathLst>
                              <a:path w="137795" h="0">
                                <a:moveTo>
                                  <a:pt x="137629" y="0"/>
                                </a:moveTo>
                                <a:lnTo>
                                  <a:pt x="0" y="0"/>
                                </a:lnTo>
                              </a:path>
                            </a:pathLst>
                          </a:custGeom>
                          <a:ln w="24282">
                            <a:solidFill>
                              <a:srgbClr val="F9B24C"/>
                            </a:solidFill>
                            <a:prstDash val="solid"/>
                          </a:ln>
                        </wps:spPr>
                        <wps:bodyPr wrap="square" lIns="0" tIns="0" rIns="0" bIns="0" rtlCol="0">
                          <a:prstTxWarp prst="textNoShape">
                            <a:avLst/>
                          </a:prstTxWarp>
                          <a:noAutofit/>
                        </wps:bodyPr>
                      </wps:wsp>
                      <wps:wsp>
                        <wps:cNvPr id="120" name="Graphic 120"/>
                        <wps:cNvSpPr/>
                        <wps:spPr>
                          <a:xfrm>
                            <a:off x="3001128" y="644968"/>
                            <a:ext cx="137795" cy="1270"/>
                          </a:xfrm>
                          <a:custGeom>
                            <a:avLst/>
                            <a:gdLst/>
                            <a:ahLst/>
                            <a:cxnLst/>
                            <a:rect l="l" t="t" r="r" b="b"/>
                            <a:pathLst>
                              <a:path w="137795" h="0">
                                <a:moveTo>
                                  <a:pt x="137629" y="0"/>
                                </a:moveTo>
                                <a:lnTo>
                                  <a:pt x="0" y="0"/>
                                </a:lnTo>
                              </a:path>
                            </a:pathLst>
                          </a:custGeom>
                          <a:ln w="24282">
                            <a:solidFill>
                              <a:srgbClr val="F9B24C"/>
                            </a:solidFill>
                            <a:prstDash val="solid"/>
                          </a:ln>
                        </wps:spPr>
                        <wps:bodyPr wrap="square" lIns="0" tIns="0" rIns="0" bIns="0" rtlCol="0">
                          <a:prstTxWarp prst="textNoShape">
                            <a:avLst/>
                          </a:prstTxWarp>
                          <a:noAutofit/>
                        </wps:bodyPr>
                      </wps:wsp>
                      <wps:wsp>
                        <wps:cNvPr id="121" name="Graphic 121"/>
                        <wps:cNvSpPr/>
                        <wps:spPr>
                          <a:xfrm>
                            <a:off x="2802713" y="649382"/>
                            <a:ext cx="1270" cy="391160"/>
                          </a:xfrm>
                          <a:custGeom>
                            <a:avLst/>
                            <a:gdLst/>
                            <a:ahLst/>
                            <a:cxnLst/>
                            <a:rect l="l" t="t" r="r" b="b"/>
                            <a:pathLst>
                              <a:path w="0" h="391160">
                                <a:moveTo>
                                  <a:pt x="0" y="390664"/>
                                </a:moveTo>
                                <a:lnTo>
                                  <a:pt x="0" y="0"/>
                                </a:lnTo>
                              </a:path>
                            </a:pathLst>
                          </a:custGeom>
                          <a:ln w="19761">
                            <a:solidFill>
                              <a:srgbClr val="F9B24C"/>
                            </a:solidFill>
                            <a:prstDash val="solid"/>
                          </a:ln>
                        </wps:spPr>
                        <wps:bodyPr wrap="square" lIns="0" tIns="0" rIns="0" bIns="0" rtlCol="0">
                          <a:prstTxWarp prst="textNoShape">
                            <a:avLst/>
                          </a:prstTxWarp>
                          <a:noAutofit/>
                        </wps:bodyPr>
                      </wps:wsp>
                      <wps:wsp>
                        <wps:cNvPr id="122" name="Graphic 122"/>
                        <wps:cNvSpPr/>
                        <wps:spPr>
                          <a:xfrm>
                            <a:off x="2746686" y="714281"/>
                            <a:ext cx="112395" cy="1270"/>
                          </a:xfrm>
                          <a:custGeom>
                            <a:avLst/>
                            <a:gdLst/>
                            <a:ahLst/>
                            <a:cxnLst/>
                            <a:rect l="l" t="t" r="r" b="b"/>
                            <a:pathLst>
                              <a:path w="112395" h="0">
                                <a:moveTo>
                                  <a:pt x="112039" y="0"/>
                                </a:moveTo>
                                <a:lnTo>
                                  <a:pt x="0" y="0"/>
                                </a:lnTo>
                              </a:path>
                            </a:pathLst>
                          </a:custGeom>
                          <a:ln w="19761">
                            <a:solidFill>
                              <a:srgbClr val="F9B24C"/>
                            </a:solidFill>
                            <a:prstDash val="solid"/>
                          </a:ln>
                        </wps:spPr>
                        <wps:bodyPr wrap="square" lIns="0" tIns="0" rIns="0" bIns="0" rtlCol="0">
                          <a:prstTxWarp prst="textNoShape">
                            <a:avLst/>
                          </a:prstTxWarp>
                          <a:noAutofit/>
                        </wps:bodyPr>
                      </wps:wsp>
                      <wps:wsp>
                        <wps:cNvPr id="123" name="Graphic 123"/>
                        <wps:cNvSpPr/>
                        <wps:spPr>
                          <a:xfrm>
                            <a:off x="2746686" y="678324"/>
                            <a:ext cx="112395" cy="1270"/>
                          </a:xfrm>
                          <a:custGeom>
                            <a:avLst/>
                            <a:gdLst/>
                            <a:ahLst/>
                            <a:cxnLst/>
                            <a:rect l="l" t="t" r="r" b="b"/>
                            <a:pathLst>
                              <a:path w="112395" h="0">
                                <a:moveTo>
                                  <a:pt x="112039" y="0"/>
                                </a:moveTo>
                                <a:lnTo>
                                  <a:pt x="0" y="0"/>
                                </a:lnTo>
                              </a:path>
                            </a:pathLst>
                          </a:custGeom>
                          <a:ln w="19761">
                            <a:solidFill>
                              <a:srgbClr val="F9B24C"/>
                            </a:solidFill>
                            <a:prstDash val="solid"/>
                          </a:ln>
                        </wps:spPr>
                        <wps:bodyPr wrap="square" lIns="0" tIns="0" rIns="0" bIns="0" rtlCol="0">
                          <a:prstTxWarp prst="textNoShape">
                            <a:avLst/>
                          </a:prstTxWarp>
                          <a:noAutofit/>
                        </wps:bodyPr>
                      </wps:wsp>
                      <wps:wsp>
                        <wps:cNvPr id="124" name="Graphic 124"/>
                        <wps:cNvSpPr/>
                        <wps:spPr>
                          <a:xfrm>
                            <a:off x="2593502" y="690404"/>
                            <a:ext cx="1270" cy="309245"/>
                          </a:xfrm>
                          <a:custGeom>
                            <a:avLst/>
                            <a:gdLst/>
                            <a:ahLst/>
                            <a:cxnLst/>
                            <a:rect l="l" t="t" r="r" b="b"/>
                            <a:pathLst>
                              <a:path w="0" h="309245">
                                <a:moveTo>
                                  <a:pt x="0" y="308622"/>
                                </a:moveTo>
                                <a:lnTo>
                                  <a:pt x="0" y="0"/>
                                </a:lnTo>
                              </a:path>
                            </a:pathLst>
                          </a:custGeom>
                          <a:ln w="15608">
                            <a:solidFill>
                              <a:srgbClr val="F9B24C"/>
                            </a:solidFill>
                            <a:prstDash val="solid"/>
                          </a:ln>
                        </wps:spPr>
                        <wps:bodyPr wrap="square" lIns="0" tIns="0" rIns="0" bIns="0" rtlCol="0">
                          <a:prstTxWarp prst="textNoShape">
                            <a:avLst/>
                          </a:prstTxWarp>
                          <a:noAutofit/>
                        </wps:bodyPr>
                      </wps:wsp>
                      <wps:wsp>
                        <wps:cNvPr id="125" name="Graphic 125"/>
                        <wps:cNvSpPr/>
                        <wps:spPr>
                          <a:xfrm>
                            <a:off x="2549253" y="741672"/>
                            <a:ext cx="88900" cy="1270"/>
                          </a:xfrm>
                          <a:custGeom>
                            <a:avLst/>
                            <a:gdLst/>
                            <a:ahLst/>
                            <a:cxnLst/>
                            <a:rect l="l" t="t" r="r" b="b"/>
                            <a:pathLst>
                              <a:path w="88900" h="0">
                                <a:moveTo>
                                  <a:pt x="88506" y="0"/>
                                </a:moveTo>
                                <a:lnTo>
                                  <a:pt x="0" y="0"/>
                                </a:lnTo>
                              </a:path>
                            </a:pathLst>
                          </a:custGeom>
                          <a:ln w="15608">
                            <a:solidFill>
                              <a:srgbClr val="F9B24C"/>
                            </a:solidFill>
                            <a:prstDash val="solid"/>
                          </a:ln>
                        </wps:spPr>
                        <wps:bodyPr wrap="square" lIns="0" tIns="0" rIns="0" bIns="0" rtlCol="0">
                          <a:prstTxWarp prst="textNoShape">
                            <a:avLst/>
                          </a:prstTxWarp>
                          <a:noAutofit/>
                        </wps:bodyPr>
                      </wps:wsp>
                      <wps:wsp>
                        <wps:cNvPr id="126" name="Graphic 126"/>
                        <wps:cNvSpPr/>
                        <wps:spPr>
                          <a:xfrm>
                            <a:off x="2549253" y="713266"/>
                            <a:ext cx="88900" cy="1270"/>
                          </a:xfrm>
                          <a:custGeom>
                            <a:avLst/>
                            <a:gdLst/>
                            <a:ahLst/>
                            <a:cxnLst/>
                            <a:rect l="l" t="t" r="r" b="b"/>
                            <a:pathLst>
                              <a:path w="88900" h="0">
                                <a:moveTo>
                                  <a:pt x="88506" y="0"/>
                                </a:moveTo>
                                <a:lnTo>
                                  <a:pt x="0" y="0"/>
                                </a:lnTo>
                              </a:path>
                            </a:pathLst>
                          </a:custGeom>
                          <a:ln w="15608">
                            <a:solidFill>
                              <a:srgbClr val="F9B24C"/>
                            </a:solidFill>
                            <a:prstDash val="solid"/>
                          </a:ln>
                        </wps:spPr>
                        <wps:bodyPr wrap="square" lIns="0" tIns="0" rIns="0" bIns="0" rtlCol="0">
                          <a:prstTxWarp prst="textNoShape">
                            <a:avLst/>
                          </a:prstTxWarp>
                          <a:noAutofit/>
                        </wps:bodyPr>
                      </wps:wsp>
                      <wps:wsp>
                        <wps:cNvPr id="127" name="Graphic 127"/>
                        <wps:cNvSpPr/>
                        <wps:spPr>
                          <a:xfrm>
                            <a:off x="2593501" y="649386"/>
                            <a:ext cx="438150" cy="107950"/>
                          </a:xfrm>
                          <a:custGeom>
                            <a:avLst/>
                            <a:gdLst/>
                            <a:ahLst/>
                            <a:cxnLst/>
                            <a:rect l="l" t="t" r="r" b="b"/>
                            <a:pathLst>
                              <a:path w="438150" h="107950">
                                <a:moveTo>
                                  <a:pt x="438048" y="0"/>
                                </a:moveTo>
                                <a:lnTo>
                                  <a:pt x="423224" y="38925"/>
                                </a:lnTo>
                                <a:lnTo>
                                  <a:pt x="406942" y="60375"/>
                                </a:lnTo>
                                <a:lnTo>
                                  <a:pt x="378998" y="71976"/>
                                </a:lnTo>
                                <a:lnTo>
                                  <a:pt x="329183" y="81356"/>
                                </a:lnTo>
                                <a:lnTo>
                                  <a:pt x="271836" y="79673"/>
                                </a:lnTo>
                                <a:lnTo>
                                  <a:pt x="229068" y="61906"/>
                                </a:lnTo>
                                <a:lnTo>
                                  <a:pt x="202337" y="41433"/>
                                </a:lnTo>
                                <a:lnTo>
                                  <a:pt x="193103" y="31635"/>
                                </a:lnTo>
                                <a:lnTo>
                                  <a:pt x="176556" y="80083"/>
                                </a:lnTo>
                                <a:lnTo>
                                  <a:pt x="161883" y="103319"/>
                                </a:lnTo>
                                <a:lnTo>
                                  <a:pt x="140843" y="107721"/>
                                </a:lnTo>
                                <a:lnTo>
                                  <a:pt x="105194" y="99669"/>
                                </a:lnTo>
                                <a:lnTo>
                                  <a:pt x="63050" y="89976"/>
                                </a:lnTo>
                                <a:lnTo>
                                  <a:pt x="29746" y="84440"/>
                                </a:lnTo>
                                <a:lnTo>
                                  <a:pt x="7867" y="81940"/>
                                </a:lnTo>
                                <a:lnTo>
                                  <a:pt x="0" y="81356"/>
                                </a:lnTo>
                              </a:path>
                            </a:pathLst>
                          </a:custGeom>
                          <a:ln w="6857">
                            <a:solidFill>
                              <a:srgbClr val="F9B24C"/>
                            </a:solidFill>
                            <a:prstDash val="solid"/>
                          </a:ln>
                        </wps:spPr>
                        <wps:bodyPr wrap="square" lIns="0" tIns="0" rIns="0" bIns="0" rtlCol="0">
                          <a:prstTxWarp prst="textNoShape">
                            <a:avLst/>
                          </a:prstTxWarp>
                          <a:noAutofit/>
                        </wps:bodyPr>
                      </wps:wsp>
                      <wps:wsp>
                        <wps:cNvPr id="128" name="Graphic 128"/>
                        <wps:cNvSpPr/>
                        <wps:spPr>
                          <a:xfrm>
                            <a:off x="2615532" y="650515"/>
                            <a:ext cx="492759" cy="107950"/>
                          </a:xfrm>
                          <a:custGeom>
                            <a:avLst/>
                            <a:gdLst/>
                            <a:ahLst/>
                            <a:cxnLst/>
                            <a:rect l="l" t="t" r="r" b="b"/>
                            <a:pathLst>
                              <a:path w="492759" h="107950">
                                <a:moveTo>
                                  <a:pt x="492645" y="0"/>
                                </a:moveTo>
                                <a:lnTo>
                                  <a:pt x="477821" y="38925"/>
                                </a:lnTo>
                                <a:lnTo>
                                  <a:pt x="461540" y="60375"/>
                                </a:lnTo>
                                <a:lnTo>
                                  <a:pt x="433595" y="71976"/>
                                </a:lnTo>
                                <a:lnTo>
                                  <a:pt x="383781" y="81356"/>
                                </a:lnTo>
                                <a:lnTo>
                                  <a:pt x="326433" y="79673"/>
                                </a:lnTo>
                                <a:lnTo>
                                  <a:pt x="283665" y="61906"/>
                                </a:lnTo>
                                <a:lnTo>
                                  <a:pt x="256935" y="41433"/>
                                </a:lnTo>
                                <a:lnTo>
                                  <a:pt x="247700" y="31635"/>
                                </a:lnTo>
                                <a:lnTo>
                                  <a:pt x="231153" y="80083"/>
                                </a:lnTo>
                                <a:lnTo>
                                  <a:pt x="216481" y="103319"/>
                                </a:lnTo>
                                <a:lnTo>
                                  <a:pt x="195440" y="107721"/>
                                </a:lnTo>
                                <a:lnTo>
                                  <a:pt x="159791" y="99669"/>
                                </a:lnTo>
                                <a:lnTo>
                                  <a:pt x="109117" y="87802"/>
                                </a:lnTo>
                                <a:lnTo>
                                  <a:pt x="57045" y="77481"/>
                                </a:lnTo>
                                <a:lnTo>
                                  <a:pt x="16398" y="70196"/>
                                </a:lnTo>
                                <a:lnTo>
                                  <a:pt x="0" y="67437"/>
                                </a:lnTo>
                              </a:path>
                            </a:pathLst>
                          </a:custGeom>
                          <a:ln w="6858">
                            <a:solidFill>
                              <a:srgbClr val="F9B24C"/>
                            </a:solidFill>
                            <a:prstDash val="solid"/>
                          </a:ln>
                        </wps:spPr>
                        <wps:bodyPr wrap="square" lIns="0" tIns="0" rIns="0" bIns="0" rtlCol="0">
                          <a:prstTxWarp prst="textNoShape">
                            <a:avLst/>
                          </a:prstTxWarp>
                          <a:noAutofit/>
                        </wps:bodyPr>
                      </wps:wsp>
                      <pic:pic>
                        <pic:nvPicPr>
                          <pic:cNvPr id="129" name="Image 129"/>
                          <pic:cNvPicPr/>
                        </pic:nvPicPr>
                        <pic:blipFill>
                          <a:blip r:embed="rId14" cstate="print"/>
                          <a:stretch>
                            <a:fillRect/>
                          </a:stretch>
                        </pic:blipFill>
                        <pic:spPr>
                          <a:xfrm>
                            <a:off x="1022677" y="320479"/>
                            <a:ext cx="172879" cy="198270"/>
                          </a:xfrm>
                          <a:prstGeom prst="rect">
                            <a:avLst/>
                          </a:prstGeom>
                        </pic:spPr>
                      </pic:pic>
                      <wps:wsp>
                        <wps:cNvPr id="130" name="Graphic 130"/>
                        <wps:cNvSpPr/>
                        <wps:spPr>
                          <a:xfrm>
                            <a:off x="1019445" y="1251521"/>
                            <a:ext cx="136525" cy="1270"/>
                          </a:xfrm>
                          <a:custGeom>
                            <a:avLst/>
                            <a:gdLst/>
                            <a:ahLst/>
                            <a:cxnLst/>
                            <a:rect l="l" t="t" r="r" b="b"/>
                            <a:pathLst>
                              <a:path w="136525" h="0">
                                <a:moveTo>
                                  <a:pt x="0" y="0"/>
                                </a:moveTo>
                                <a:lnTo>
                                  <a:pt x="136436" y="0"/>
                                </a:lnTo>
                              </a:path>
                            </a:pathLst>
                          </a:custGeom>
                          <a:ln w="31750">
                            <a:solidFill>
                              <a:srgbClr val="F9B24C"/>
                            </a:solidFill>
                            <a:prstDash val="solid"/>
                          </a:ln>
                        </wps:spPr>
                        <wps:bodyPr wrap="square" lIns="0" tIns="0" rIns="0" bIns="0" rtlCol="0">
                          <a:prstTxWarp prst="textNoShape">
                            <a:avLst/>
                          </a:prstTxWarp>
                          <a:noAutofit/>
                        </wps:bodyPr>
                      </wps:wsp>
                      <wps:wsp>
                        <wps:cNvPr id="131" name="Graphic 131"/>
                        <wps:cNvSpPr/>
                        <wps:spPr>
                          <a:xfrm>
                            <a:off x="1111980" y="1204734"/>
                            <a:ext cx="128905" cy="93980"/>
                          </a:xfrm>
                          <a:custGeom>
                            <a:avLst/>
                            <a:gdLst/>
                            <a:ahLst/>
                            <a:cxnLst/>
                            <a:rect l="l" t="t" r="r" b="b"/>
                            <a:pathLst>
                              <a:path w="128905" h="93980">
                                <a:moveTo>
                                  <a:pt x="0" y="0"/>
                                </a:moveTo>
                                <a:lnTo>
                                  <a:pt x="0" y="93573"/>
                                </a:lnTo>
                                <a:lnTo>
                                  <a:pt x="128587" y="46786"/>
                                </a:lnTo>
                                <a:lnTo>
                                  <a:pt x="0" y="0"/>
                                </a:lnTo>
                                <a:close/>
                              </a:path>
                            </a:pathLst>
                          </a:custGeom>
                          <a:solidFill>
                            <a:srgbClr val="F9B24C"/>
                          </a:solidFill>
                        </wps:spPr>
                        <wps:bodyPr wrap="square" lIns="0" tIns="0" rIns="0" bIns="0" rtlCol="0">
                          <a:prstTxWarp prst="textNoShape">
                            <a:avLst/>
                          </a:prstTxWarp>
                          <a:noAutofit/>
                        </wps:bodyPr>
                      </wps:wsp>
                      <wps:wsp>
                        <wps:cNvPr id="132" name="Graphic 132"/>
                        <wps:cNvSpPr/>
                        <wps:spPr>
                          <a:xfrm>
                            <a:off x="2196774" y="1245035"/>
                            <a:ext cx="136525" cy="1270"/>
                          </a:xfrm>
                          <a:custGeom>
                            <a:avLst/>
                            <a:gdLst/>
                            <a:ahLst/>
                            <a:cxnLst/>
                            <a:rect l="l" t="t" r="r" b="b"/>
                            <a:pathLst>
                              <a:path w="136525" h="0">
                                <a:moveTo>
                                  <a:pt x="0" y="0"/>
                                </a:moveTo>
                                <a:lnTo>
                                  <a:pt x="136436" y="0"/>
                                </a:lnTo>
                              </a:path>
                            </a:pathLst>
                          </a:custGeom>
                          <a:ln w="31750">
                            <a:solidFill>
                              <a:srgbClr val="F9B24C"/>
                            </a:solidFill>
                            <a:prstDash val="solid"/>
                          </a:ln>
                        </wps:spPr>
                        <wps:bodyPr wrap="square" lIns="0" tIns="0" rIns="0" bIns="0" rtlCol="0">
                          <a:prstTxWarp prst="textNoShape">
                            <a:avLst/>
                          </a:prstTxWarp>
                          <a:noAutofit/>
                        </wps:bodyPr>
                      </wps:wsp>
                      <wps:wsp>
                        <wps:cNvPr id="133" name="Graphic 133"/>
                        <wps:cNvSpPr/>
                        <wps:spPr>
                          <a:xfrm>
                            <a:off x="2289309" y="1198248"/>
                            <a:ext cx="128905" cy="93980"/>
                          </a:xfrm>
                          <a:custGeom>
                            <a:avLst/>
                            <a:gdLst/>
                            <a:ahLst/>
                            <a:cxnLst/>
                            <a:rect l="l" t="t" r="r" b="b"/>
                            <a:pathLst>
                              <a:path w="128905" h="93980">
                                <a:moveTo>
                                  <a:pt x="0" y="0"/>
                                </a:moveTo>
                                <a:lnTo>
                                  <a:pt x="0" y="93573"/>
                                </a:lnTo>
                                <a:lnTo>
                                  <a:pt x="128587" y="46786"/>
                                </a:lnTo>
                                <a:lnTo>
                                  <a:pt x="0" y="0"/>
                                </a:lnTo>
                                <a:close/>
                              </a:path>
                            </a:pathLst>
                          </a:custGeom>
                          <a:solidFill>
                            <a:srgbClr val="F9B24C"/>
                          </a:solidFill>
                        </wps:spPr>
                        <wps:bodyPr wrap="square" lIns="0" tIns="0" rIns="0" bIns="0" rtlCol="0">
                          <a:prstTxWarp prst="textNoShape">
                            <a:avLst/>
                          </a:prstTxWarp>
                          <a:noAutofit/>
                        </wps:bodyPr>
                      </wps:wsp>
                      <wps:wsp>
                        <wps:cNvPr id="134" name="Graphic 134"/>
                        <wps:cNvSpPr/>
                        <wps:spPr>
                          <a:xfrm>
                            <a:off x="150336" y="1478781"/>
                            <a:ext cx="3204210" cy="1080135"/>
                          </a:xfrm>
                          <a:custGeom>
                            <a:avLst/>
                            <a:gdLst/>
                            <a:ahLst/>
                            <a:cxnLst/>
                            <a:rect l="l" t="t" r="r" b="b"/>
                            <a:pathLst>
                              <a:path w="3204210" h="1080135">
                                <a:moveTo>
                                  <a:pt x="3203994" y="0"/>
                                </a:moveTo>
                                <a:lnTo>
                                  <a:pt x="0" y="0"/>
                                </a:lnTo>
                                <a:lnTo>
                                  <a:pt x="0" y="1079995"/>
                                </a:lnTo>
                                <a:lnTo>
                                  <a:pt x="2934004" y="1079995"/>
                                </a:lnTo>
                                <a:lnTo>
                                  <a:pt x="3090092" y="1075776"/>
                                </a:lnTo>
                                <a:lnTo>
                                  <a:pt x="3170245" y="1046246"/>
                                </a:lnTo>
                                <a:lnTo>
                                  <a:pt x="3199775" y="966093"/>
                                </a:lnTo>
                                <a:lnTo>
                                  <a:pt x="3203994" y="810005"/>
                                </a:lnTo>
                                <a:lnTo>
                                  <a:pt x="3203994" y="0"/>
                                </a:lnTo>
                                <a:close/>
                              </a:path>
                            </a:pathLst>
                          </a:custGeom>
                          <a:solidFill>
                            <a:srgbClr val="F6FBFD"/>
                          </a:solidFill>
                        </wps:spPr>
                        <wps:bodyPr wrap="square" lIns="0" tIns="0" rIns="0" bIns="0" rtlCol="0">
                          <a:prstTxWarp prst="textNoShape">
                            <a:avLst/>
                          </a:prstTxWarp>
                          <a:noAutofit/>
                        </wps:bodyPr>
                      </wps:wsp>
                      <wps:wsp>
                        <wps:cNvPr id="135" name="Graphic 135"/>
                        <wps:cNvSpPr/>
                        <wps:spPr>
                          <a:xfrm>
                            <a:off x="407713" y="1782794"/>
                            <a:ext cx="1543050" cy="491490"/>
                          </a:xfrm>
                          <a:custGeom>
                            <a:avLst/>
                            <a:gdLst/>
                            <a:ahLst/>
                            <a:cxnLst/>
                            <a:rect l="l" t="t" r="r" b="b"/>
                            <a:pathLst>
                              <a:path w="1543050" h="491490">
                                <a:moveTo>
                                  <a:pt x="231914" y="202501"/>
                                </a:moveTo>
                                <a:lnTo>
                                  <a:pt x="231571" y="153403"/>
                                </a:lnTo>
                                <a:lnTo>
                                  <a:pt x="217055" y="90792"/>
                                </a:lnTo>
                                <a:lnTo>
                                  <a:pt x="198437" y="42354"/>
                                </a:lnTo>
                                <a:lnTo>
                                  <a:pt x="175552" y="0"/>
                                </a:lnTo>
                                <a:lnTo>
                                  <a:pt x="193141" y="50685"/>
                                </a:lnTo>
                                <a:lnTo>
                                  <a:pt x="189712" y="85763"/>
                                </a:lnTo>
                                <a:lnTo>
                                  <a:pt x="156908" y="121564"/>
                                </a:lnTo>
                                <a:lnTo>
                                  <a:pt x="86360" y="174472"/>
                                </a:lnTo>
                                <a:lnTo>
                                  <a:pt x="42799" y="214757"/>
                                </a:lnTo>
                                <a:lnTo>
                                  <a:pt x="15671" y="257683"/>
                                </a:lnTo>
                                <a:lnTo>
                                  <a:pt x="2311" y="300977"/>
                                </a:lnTo>
                                <a:lnTo>
                                  <a:pt x="0" y="342379"/>
                                </a:lnTo>
                                <a:lnTo>
                                  <a:pt x="6032" y="379628"/>
                                </a:lnTo>
                                <a:lnTo>
                                  <a:pt x="32372" y="432663"/>
                                </a:lnTo>
                                <a:lnTo>
                                  <a:pt x="89636" y="464058"/>
                                </a:lnTo>
                                <a:lnTo>
                                  <a:pt x="111531" y="466001"/>
                                </a:lnTo>
                                <a:lnTo>
                                  <a:pt x="120269" y="465531"/>
                                </a:lnTo>
                                <a:lnTo>
                                  <a:pt x="92481" y="397827"/>
                                </a:lnTo>
                                <a:lnTo>
                                  <a:pt x="84213" y="359791"/>
                                </a:lnTo>
                                <a:lnTo>
                                  <a:pt x="96354" y="337502"/>
                                </a:lnTo>
                                <a:lnTo>
                                  <a:pt x="129781" y="317042"/>
                                </a:lnTo>
                                <a:lnTo>
                                  <a:pt x="164401" y="296430"/>
                                </a:lnTo>
                                <a:lnTo>
                                  <a:pt x="195110" y="271881"/>
                                </a:lnTo>
                                <a:lnTo>
                                  <a:pt x="218681" y="241287"/>
                                </a:lnTo>
                                <a:lnTo>
                                  <a:pt x="231914" y="202501"/>
                                </a:lnTo>
                                <a:close/>
                              </a:path>
                              <a:path w="1543050" h="491490">
                                <a:moveTo>
                                  <a:pt x="280466" y="309968"/>
                                </a:moveTo>
                                <a:lnTo>
                                  <a:pt x="275043" y="271665"/>
                                </a:lnTo>
                                <a:lnTo>
                                  <a:pt x="266433" y="241655"/>
                                </a:lnTo>
                                <a:lnTo>
                                  <a:pt x="258445" y="222072"/>
                                </a:lnTo>
                                <a:lnTo>
                                  <a:pt x="254927" y="215061"/>
                                </a:lnTo>
                                <a:lnTo>
                                  <a:pt x="262813" y="246380"/>
                                </a:lnTo>
                                <a:lnTo>
                                  <a:pt x="258927" y="267233"/>
                                </a:lnTo>
                                <a:lnTo>
                                  <a:pt x="237375" y="286969"/>
                                </a:lnTo>
                                <a:lnTo>
                                  <a:pt x="192303" y="314985"/>
                                </a:lnTo>
                                <a:lnTo>
                                  <a:pt x="149352" y="354952"/>
                                </a:lnTo>
                                <a:lnTo>
                                  <a:pt x="132753" y="398932"/>
                                </a:lnTo>
                                <a:lnTo>
                                  <a:pt x="134442" y="438950"/>
                                </a:lnTo>
                                <a:lnTo>
                                  <a:pt x="146392" y="466953"/>
                                </a:lnTo>
                                <a:lnTo>
                                  <a:pt x="162458" y="481634"/>
                                </a:lnTo>
                                <a:lnTo>
                                  <a:pt x="179082" y="488784"/>
                                </a:lnTo>
                                <a:lnTo>
                                  <a:pt x="192100" y="491096"/>
                                </a:lnTo>
                                <a:lnTo>
                                  <a:pt x="197358" y="491261"/>
                                </a:lnTo>
                                <a:lnTo>
                                  <a:pt x="184251" y="449224"/>
                                </a:lnTo>
                                <a:lnTo>
                                  <a:pt x="181292" y="425983"/>
                                </a:lnTo>
                                <a:lnTo>
                                  <a:pt x="189738" y="413258"/>
                                </a:lnTo>
                                <a:lnTo>
                                  <a:pt x="237896" y="389229"/>
                                </a:lnTo>
                                <a:lnTo>
                                  <a:pt x="260870" y="371132"/>
                                </a:lnTo>
                                <a:lnTo>
                                  <a:pt x="276250" y="345655"/>
                                </a:lnTo>
                                <a:lnTo>
                                  <a:pt x="280466" y="309968"/>
                                </a:lnTo>
                                <a:close/>
                              </a:path>
                              <a:path w="1543050" h="491490">
                                <a:moveTo>
                                  <a:pt x="1542542" y="239141"/>
                                </a:moveTo>
                                <a:lnTo>
                                  <a:pt x="1542186" y="226237"/>
                                </a:lnTo>
                                <a:lnTo>
                                  <a:pt x="1539748" y="219608"/>
                                </a:lnTo>
                                <a:lnTo>
                                  <a:pt x="1533118" y="217170"/>
                                </a:lnTo>
                                <a:lnTo>
                                  <a:pt x="1520228" y="216827"/>
                                </a:lnTo>
                                <a:lnTo>
                                  <a:pt x="1503121" y="216827"/>
                                </a:lnTo>
                                <a:lnTo>
                                  <a:pt x="1503121" y="161023"/>
                                </a:lnTo>
                                <a:lnTo>
                                  <a:pt x="1436166" y="161023"/>
                                </a:lnTo>
                                <a:lnTo>
                                  <a:pt x="1436166" y="216827"/>
                                </a:lnTo>
                                <a:lnTo>
                                  <a:pt x="1416202" y="216827"/>
                                </a:lnTo>
                                <a:lnTo>
                                  <a:pt x="1416202" y="203428"/>
                                </a:lnTo>
                                <a:lnTo>
                                  <a:pt x="1415859" y="190525"/>
                                </a:lnTo>
                                <a:lnTo>
                                  <a:pt x="1413421" y="183896"/>
                                </a:lnTo>
                                <a:lnTo>
                                  <a:pt x="1406791" y="181457"/>
                                </a:lnTo>
                                <a:lnTo>
                                  <a:pt x="1396606" y="181190"/>
                                </a:lnTo>
                                <a:lnTo>
                                  <a:pt x="1396606" y="161023"/>
                                </a:lnTo>
                                <a:lnTo>
                                  <a:pt x="1358646" y="161023"/>
                                </a:lnTo>
                                <a:lnTo>
                                  <a:pt x="1355725" y="146494"/>
                                </a:lnTo>
                                <a:lnTo>
                                  <a:pt x="1347724" y="134632"/>
                                </a:lnTo>
                                <a:lnTo>
                                  <a:pt x="1335862" y="126631"/>
                                </a:lnTo>
                                <a:lnTo>
                                  <a:pt x="1333588" y="126187"/>
                                </a:lnTo>
                                <a:lnTo>
                                  <a:pt x="1333588" y="116230"/>
                                </a:lnTo>
                                <a:lnTo>
                                  <a:pt x="1421765" y="116230"/>
                                </a:lnTo>
                                <a:lnTo>
                                  <a:pt x="1421765" y="93903"/>
                                </a:lnTo>
                                <a:lnTo>
                                  <a:pt x="1220889" y="93903"/>
                                </a:lnTo>
                                <a:lnTo>
                                  <a:pt x="1220889" y="116230"/>
                                </a:lnTo>
                                <a:lnTo>
                                  <a:pt x="1311275" y="116230"/>
                                </a:lnTo>
                                <a:lnTo>
                                  <a:pt x="1311275" y="125742"/>
                                </a:lnTo>
                                <a:lnTo>
                                  <a:pt x="1306804" y="126631"/>
                                </a:lnTo>
                                <a:lnTo>
                                  <a:pt x="1294942" y="134632"/>
                                </a:lnTo>
                                <a:lnTo>
                                  <a:pt x="1286941" y="146494"/>
                                </a:lnTo>
                                <a:lnTo>
                                  <a:pt x="1284008" y="161023"/>
                                </a:lnTo>
                                <a:lnTo>
                                  <a:pt x="1240370" y="161023"/>
                                </a:lnTo>
                                <a:lnTo>
                                  <a:pt x="1240370" y="181190"/>
                                </a:lnTo>
                                <a:lnTo>
                                  <a:pt x="1230210" y="181457"/>
                                </a:lnTo>
                                <a:lnTo>
                                  <a:pt x="1223581" y="183896"/>
                                </a:lnTo>
                                <a:lnTo>
                                  <a:pt x="1221143" y="190525"/>
                                </a:lnTo>
                                <a:lnTo>
                                  <a:pt x="1220787" y="203428"/>
                                </a:lnTo>
                                <a:lnTo>
                                  <a:pt x="1220787" y="216827"/>
                                </a:lnTo>
                                <a:lnTo>
                                  <a:pt x="1199299" y="216827"/>
                                </a:lnTo>
                                <a:lnTo>
                                  <a:pt x="1199299" y="161023"/>
                                </a:lnTo>
                                <a:lnTo>
                                  <a:pt x="1132344" y="161023"/>
                                </a:lnTo>
                                <a:lnTo>
                                  <a:pt x="1132344" y="216827"/>
                                </a:lnTo>
                                <a:lnTo>
                                  <a:pt x="1122438" y="216827"/>
                                </a:lnTo>
                                <a:lnTo>
                                  <a:pt x="1109535" y="217170"/>
                                </a:lnTo>
                                <a:lnTo>
                                  <a:pt x="1102906" y="219608"/>
                                </a:lnTo>
                                <a:lnTo>
                                  <a:pt x="1100467" y="226237"/>
                                </a:lnTo>
                                <a:lnTo>
                                  <a:pt x="1100124" y="239141"/>
                                </a:lnTo>
                                <a:lnTo>
                                  <a:pt x="1100124" y="293395"/>
                                </a:lnTo>
                                <a:lnTo>
                                  <a:pt x="1132344" y="293395"/>
                                </a:lnTo>
                                <a:lnTo>
                                  <a:pt x="1132344" y="397611"/>
                                </a:lnTo>
                                <a:lnTo>
                                  <a:pt x="1117968" y="397611"/>
                                </a:lnTo>
                                <a:lnTo>
                                  <a:pt x="1117968" y="419938"/>
                                </a:lnTo>
                                <a:lnTo>
                                  <a:pt x="1213688" y="419938"/>
                                </a:lnTo>
                                <a:lnTo>
                                  <a:pt x="1213688" y="397611"/>
                                </a:lnTo>
                                <a:lnTo>
                                  <a:pt x="1199299" y="397611"/>
                                </a:lnTo>
                                <a:lnTo>
                                  <a:pt x="1199299" y="293395"/>
                                </a:lnTo>
                                <a:lnTo>
                                  <a:pt x="1220787" y="293395"/>
                                </a:lnTo>
                                <a:lnTo>
                                  <a:pt x="1220787" y="322846"/>
                                </a:lnTo>
                                <a:lnTo>
                                  <a:pt x="1416202" y="322846"/>
                                </a:lnTo>
                                <a:lnTo>
                                  <a:pt x="1416202" y="293395"/>
                                </a:lnTo>
                                <a:lnTo>
                                  <a:pt x="1436166" y="293395"/>
                                </a:lnTo>
                                <a:lnTo>
                                  <a:pt x="1436166" y="397611"/>
                                </a:lnTo>
                                <a:lnTo>
                                  <a:pt x="1421777" y="397611"/>
                                </a:lnTo>
                                <a:lnTo>
                                  <a:pt x="1421777" y="419938"/>
                                </a:lnTo>
                                <a:lnTo>
                                  <a:pt x="1517497" y="419938"/>
                                </a:lnTo>
                                <a:lnTo>
                                  <a:pt x="1517497" y="397611"/>
                                </a:lnTo>
                                <a:lnTo>
                                  <a:pt x="1503121" y="397611"/>
                                </a:lnTo>
                                <a:lnTo>
                                  <a:pt x="1503121" y="293395"/>
                                </a:lnTo>
                                <a:lnTo>
                                  <a:pt x="1542542" y="293395"/>
                                </a:lnTo>
                                <a:lnTo>
                                  <a:pt x="1542542" y="239141"/>
                                </a:lnTo>
                                <a:close/>
                              </a:path>
                            </a:pathLst>
                          </a:custGeom>
                          <a:solidFill>
                            <a:srgbClr val="72B1C8"/>
                          </a:solidFill>
                        </wps:spPr>
                        <wps:bodyPr wrap="square" lIns="0" tIns="0" rIns="0" bIns="0" rtlCol="0">
                          <a:prstTxWarp prst="textNoShape">
                            <a:avLst/>
                          </a:prstTxWarp>
                          <a:noAutofit/>
                        </wps:bodyPr>
                      </wps:wsp>
                      <pic:pic>
                        <pic:nvPicPr>
                          <pic:cNvPr id="136" name="Image 136"/>
                          <pic:cNvPicPr/>
                        </pic:nvPicPr>
                        <pic:blipFill>
                          <a:blip r:embed="rId15" cstate="print"/>
                          <a:stretch>
                            <a:fillRect/>
                          </a:stretch>
                        </pic:blipFill>
                        <pic:spPr>
                          <a:xfrm>
                            <a:off x="475150" y="1495659"/>
                            <a:ext cx="227198" cy="222027"/>
                          </a:xfrm>
                          <a:prstGeom prst="rect">
                            <a:avLst/>
                          </a:prstGeom>
                        </pic:spPr>
                      </pic:pic>
                      <pic:pic>
                        <pic:nvPicPr>
                          <pic:cNvPr id="137" name="Image 137"/>
                          <pic:cNvPicPr/>
                        </pic:nvPicPr>
                        <pic:blipFill>
                          <a:blip r:embed="rId16" cstate="print"/>
                          <a:stretch>
                            <a:fillRect/>
                          </a:stretch>
                        </pic:blipFill>
                        <pic:spPr>
                          <a:xfrm>
                            <a:off x="2412001" y="1823789"/>
                            <a:ext cx="842670" cy="398005"/>
                          </a:xfrm>
                          <a:prstGeom prst="rect">
                            <a:avLst/>
                          </a:prstGeom>
                        </pic:spPr>
                      </pic:pic>
                      <wps:wsp>
                        <wps:cNvPr id="138" name="Graphic 138"/>
                        <wps:cNvSpPr/>
                        <wps:spPr>
                          <a:xfrm>
                            <a:off x="1019445" y="2441596"/>
                            <a:ext cx="136525" cy="1270"/>
                          </a:xfrm>
                          <a:custGeom>
                            <a:avLst/>
                            <a:gdLst/>
                            <a:ahLst/>
                            <a:cxnLst/>
                            <a:rect l="l" t="t" r="r" b="b"/>
                            <a:pathLst>
                              <a:path w="136525" h="0">
                                <a:moveTo>
                                  <a:pt x="0" y="0"/>
                                </a:moveTo>
                                <a:lnTo>
                                  <a:pt x="136436" y="0"/>
                                </a:lnTo>
                              </a:path>
                            </a:pathLst>
                          </a:custGeom>
                          <a:ln w="31750">
                            <a:solidFill>
                              <a:srgbClr val="72B1C8"/>
                            </a:solidFill>
                            <a:prstDash val="solid"/>
                          </a:ln>
                        </wps:spPr>
                        <wps:bodyPr wrap="square" lIns="0" tIns="0" rIns="0" bIns="0" rtlCol="0">
                          <a:prstTxWarp prst="textNoShape">
                            <a:avLst/>
                          </a:prstTxWarp>
                          <a:noAutofit/>
                        </wps:bodyPr>
                      </wps:wsp>
                      <wps:wsp>
                        <wps:cNvPr id="139" name="Graphic 139"/>
                        <wps:cNvSpPr/>
                        <wps:spPr>
                          <a:xfrm>
                            <a:off x="1111980" y="2394809"/>
                            <a:ext cx="128905" cy="93980"/>
                          </a:xfrm>
                          <a:custGeom>
                            <a:avLst/>
                            <a:gdLst/>
                            <a:ahLst/>
                            <a:cxnLst/>
                            <a:rect l="l" t="t" r="r" b="b"/>
                            <a:pathLst>
                              <a:path w="128905" h="93980">
                                <a:moveTo>
                                  <a:pt x="0" y="0"/>
                                </a:moveTo>
                                <a:lnTo>
                                  <a:pt x="0" y="93573"/>
                                </a:lnTo>
                                <a:lnTo>
                                  <a:pt x="128587" y="46786"/>
                                </a:lnTo>
                                <a:lnTo>
                                  <a:pt x="0" y="0"/>
                                </a:lnTo>
                                <a:close/>
                              </a:path>
                            </a:pathLst>
                          </a:custGeom>
                          <a:solidFill>
                            <a:srgbClr val="72B1C8"/>
                          </a:solidFill>
                        </wps:spPr>
                        <wps:bodyPr wrap="square" lIns="0" tIns="0" rIns="0" bIns="0" rtlCol="0">
                          <a:prstTxWarp prst="textNoShape">
                            <a:avLst/>
                          </a:prstTxWarp>
                          <a:noAutofit/>
                        </wps:bodyPr>
                      </wps:wsp>
                      <wps:wsp>
                        <wps:cNvPr id="140" name="Graphic 140"/>
                        <wps:cNvSpPr/>
                        <wps:spPr>
                          <a:xfrm>
                            <a:off x="2196774" y="2435110"/>
                            <a:ext cx="136525" cy="1270"/>
                          </a:xfrm>
                          <a:custGeom>
                            <a:avLst/>
                            <a:gdLst/>
                            <a:ahLst/>
                            <a:cxnLst/>
                            <a:rect l="l" t="t" r="r" b="b"/>
                            <a:pathLst>
                              <a:path w="136525" h="0">
                                <a:moveTo>
                                  <a:pt x="0" y="0"/>
                                </a:moveTo>
                                <a:lnTo>
                                  <a:pt x="136436" y="0"/>
                                </a:lnTo>
                              </a:path>
                            </a:pathLst>
                          </a:custGeom>
                          <a:ln w="31750">
                            <a:solidFill>
                              <a:srgbClr val="72B1C8"/>
                            </a:solidFill>
                            <a:prstDash val="solid"/>
                          </a:ln>
                        </wps:spPr>
                        <wps:bodyPr wrap="square" lIns="0" tIns="0" rIns="0" bIns="0" rtlCol="0">
                          <a:prstTxWarp prst="textNoShape">
                            <a:avLst/>
                          </a:prstTxWarp>
                          <a:noAutofit/>
                        </wps:bodyPr>
                      </wps:wsp>
                      <wps:wsp>
                        <wps:cNvPr id="141" name="Graphic 141"/>
                        <wps:cNvSpPr/>
                        <wps:spPr>
                          <a:xfrm>
                            <a:off x="2289309" y="2388323"/>
                            <a:ext cx="128905" cy="93980"/>
                          </a:xfrm>
                          <a:custGeom>
                            <a:avLst/>
                            <a:gdLst/>
                            <a:ahLst/>
                            <a:cxnLst/>
                            <a:rect l="l" t="t" r="r" b="b"/>
                            <a:pathLst>
                              <a:path w="128905" h="93980">
                                <a:moveTo>
                                  <a:pt x="0" y="0"/>
                                </a:moveTo>
                                <a:lnTo>
                                  <a:pt x="0" y="93573"/>
                                </a:lnTo>
                                <a:lnTo>
                                  <a:pt x="128587" y="46786"/>
                                </a:lnTo>
                                <a:lnTo>
                                  <a:pt x="0" y="0"/>
                                </a:lnTo>
                                <a:close/>
                              </a:path>
                            </a:pathLst>
                          </a:custGeom>
                          <a:solidFill>
                            <a:srgbClr val="72B1C8"/>
                          </a:solidFill>
                        </wps:spPr>
                        <wps:bodyPr wrap="square" lIns="0" tIns="0" rIns="0" bIns="0" rtlCol="0">
                          <a:prstTxWarp prst="textNoShape">
                            <a:avLst/>
                          </a:prstTxWarp>
                          <a:noAutofit/>
                        </wps:bodyPr>
                      </wps:wsp>
                      <wps:wsp>
                        <wps:cNvPr id="142" name="Textbox 142"/>
                        <wps:cNvSpPr txBox="1"/>
                        <wps:spPr>
                          <a:xfrm>
                            <a:off x="150336" y="0"/>
                            <a:ext cx="2286000" cy="521970"/>
                          </a:xfrm>
                          <a:prstGeom prst="rect">
                            <a:avLst/>
                          </a:prstGeom>
                        </wps:spPr>
                        <wps:txbx>
                          <w:txbxContent>
                            <w:p>
                              <w:pPr>
                                <w:spacing w:line="228" w:lineRule="exact" w:before="0"/>
                                <w:ind w:left="0" w:right="0" w:firstLine="0"/>
                                <w:jc w:val="left"/>
                                <w:rPr>
                                  <w:sz w:val="20"/>
                                </w:rPr>
                              </w:pPr>
                              <w:r>
                                <w:rPr>
                                  <w:b/>
                                  <w:color w:val="609198"/>
                                  <w:spacing w:val="-4"/>
                                  <w:sz w:val="19"/>
                                </w:rPr>
                                <w:t>Figure</w:t>
                              </w:r>
                              <w:r>
                                <w:rPr>
                                  <w:b/>
                                  <w:color w:val="609198"/>
                                  <w:spacing w:val="-7"/>
                                  <w:sz w:val="19"/>
                                </w:rPr>
                                <w:t> </w:t>
                              </w:r>
                              <w:r>
                                <w:rPr>
                                  <w:b/>
                                  <w:color w:val="609198"/>
                                  <w:spacing w:val="-4"/>
                                  <w:sz w:val="19"/>
                                </w:rPr>
                                <w:t>1:</w:t>
                              </w:r>
                              <w:r>
                                <w:rPr>
                                  <w:b/>
                                  <w:color w:val="609198"/>
                                  <w:spacing w:val="-6"/>
                                  <w:sz w:val="19"/>
                                </w:rPr>
                                <w:t> </w:t>
                              </w:r>
                              <w:r>
                                <w:rPr>
                                  <w:color w:val="3C3C3B"/>
                                  <w:spacing w:val="-4"/>
                                  <w:sz w:val="20"/>
                                </w:rPr>
                                <w:t>Electricity</w:t>
                              </w:r>
                              <w:r>
                                <w:rPr>
                                  <w:color w:val="3C3C3B"/>
                                  <w:spacing w:val="-5"/>
                                  <w:sz w:val="20"/>
                                </w:rPr>
                                <w:t> </w:t>
                              </w:r>
                              <w:r>
                                <w:rPr>
                                  <w:color w:val="3C3C3B"/>
                                  <w:spacing w:val="-4"/>
                                  <w:sz w:val="20"/>
                                </w:rPr>
                                <w:t>and</w:t>
                              </w:r>
                              <w:r>
                                <w:rPr>
                                  <w:color w:val="3C3C3B"/>
                                  <w:spacing w:val="-6"/>
                                  <w:sz w:val="20"/>
                                </w:rPr>
                                <w:t> </w:t>
                              </w:r>
                              <w:r>
                                <w:rPr>
                                  <w:color w:val="3C3C3B"/>
                                  <w:spacing w:val="-4"/>
                                  <w:sz w:val="20"/>
                                </w:rPr>
                                <w:t>gas</w:t>
                              </w:r>
                              <w:r>
                                <w:rPr>
                                  <w:color w:val="3C3C3B"/>
                                  <w:spacing w:val="-5"/>
                                  <w:sz w:val="20"/>
                                </w:rPr>
                                <w:t> </w:t>
                              </w:r>
                              <w:r>
                                <w:rPr>
                                  <w:color w:val="3C3C3B"/>
                                  <w:spacing w:val="-4"/>
                                  <w:sz w:val="20"/>
                                </w:rPr>
                                <w:t>supply</w:t>
                              </w:r>
                              <w:r>
                                <w:rPr>
                                  <w:color w:val="3C3C3B"/>
                                  <w:spacing w:val="-5"/>
                                  <w:sz w:val="20"/>
                                </w:rPr>
                                <w:t> </w:t>
                              </w:r>
                              <w:r>
                                <w:rPr>
                                  <w:color w:val="3C3C3B"/>
                                  <w:spacing w:val="-4"/>
                                  <w:sz w:val="20"/>
                                </w:rPr>
                                <w:t>chains</w:t>
                              </w:r>
                            </w:p>
                            <w:p>
                              <w:pPr>
                                <w:spacing w:line="240" w:lineRule="auto" w:before="10"/>
                                <w:rPr>
                                  <w:sz w:val="28"/>
                                </w:rPr>
                              </w:pPr>
                            </w:p>
                            <w:p>
                              <w:pPr>
                                <w:spacing w:before="1"/>
                                <w:ind w:left="70" w:right="0" w:firstLine="0"/>
                                <w:jc w:val="left"/>
                                <w:rPr>
                                  <w:b/>
                                  <w:sz w:val="20"/>
                                </w:rPr>
                              </w:pPr>
                              <w:r>
                                <w:rPr>
                                  <w:b/>
                                  <w:color w:val="FABA60"/>
                                  <w:spacing w:val="-2"/>
                                  <w:sz w:val="20"/>
                                </w:rPr>
                                <w:t>ELECTRICITY</w:t>
                              </w:r>
                            </w:p>
                          </w:txbxContent>
                        </wps:txbx>
                        <wps:bodyPr wrap="square" lIns="0" tIns="0" rIns="0" bIns="0" rtlCol="0">
                          <a:noAutofit/>
                        </wps:bodyPr>
                      </wps:wsp>
                      <wps:wsp>
                        <wps:cNvPr id="143" name="Textbox 143"/>
                        <wps:cNvSpPr txBox="1"/>
                        <wps:spPr>
                          <a:xfrm>
                            <a:off x="195336" y="1166172"/>
                            <a:ext cx="678815" cy="161290"/>
                          </a:xfrm>
                          <a:prstGeom prst="rect">
                            <a:avLst/>
                          </a:prstGeom>
                        </wps:spPr>
                        <wps:txbx>
                          <w:txbxContent>
                            <w:p>
                              <w:pPr>
                                <w:spacing w:line="228" w:lineRule="exact" w:before="0"/>
                                <w:ind w:left="0" w:right="0" w:firstLine="0"/>
                                <w:jc w:val="left"/>
                                <w:rPr>
                                  <w:b/>
                                  <w:sz w:val="11"/>
                                </w:rPr>
                              </w:pPr>
                              <w:r>
                                <w:rPr>
                                  <w:b/>
                                  <w:color w:val="FABA60"/>
                                  <w:spacing w:val="-7"/>
                                  <w:sz w:val="20"/>
                                </w:rPr>
                                <w:t>Generation</w:t>
                              </w:r>
                              <w:r>
                                <w:rPr>
                                  <w:b/>
                                  <w:color w:val="FABA60"/>
                                  <w:spacing w:val="-7"/>
                                  <w:position w:val="7"/>
                                  <w:sz w:val="11"/>
                                </w:rPr>
                                <w:t>1</w:t>
                              </w:r>
                            </w:p>
                          </w:txbxContent>
                        </wps:txbx>
                        <wps:bodyPr wrap="square" lIns="0" tIns="0" rIns="0" bIns="0" rtlCol="0">
                          <a:noAutofit/>
                        </wps:bodyPr>
                      </wps:wsp>
                      <wps:wsp>
                        <wps:cNvPr id="144" name="Textbox 144"/>
                        <wps:cNvSpPr txBox="1"/>
                        <wps:spPr>
                          <a:xfrm>
                            <a:off x="1345667" y="1166172"/>
                            <a:ext cx="759460" cy="161290"/>
                          </a:xfrm>
                          <a:prstGeom prst="rect">
                            <a:avLst/>
                          </a:prstGeom>
                        </wps:spPr>
                        <wps:txbx>
                          <w:txbxContent>
                            <w:p>
                              <w:pPr>
                                <w:spacing w:line="228" w:lineRule="exact" w:before="0"/>
                                <w:ind w:left="0" w:right="0" w:firstLine="0"/>
                                <w:jc w:val="left"/>
                                <w:rPr>
                                  <w:b/>
                                  <w:sz w:val="20"/>
                                </w:rPr>
                              </w:pPr>
                              <w:r>
                                <w:rPr>
                                  <w:b/>
                                  <w:color w:val="FABA60"/>
                                  <w:spacing w:val="-2"/>
                                  <w:w w:val="90"/>
                                  <w:sz w:val="20"/>
                                </w:rPr>
                                <w:t>Transmission</w:t>
                              </w:r>
                            </w:p>
                          </w:txbxContent>
                        </wps:txbx>
                        <wps:bodyPr wrap="square" lIns="0" tIns="0" rIns="0" bIns="0" rtlCol="0">
                          <a:noAutofit/>
                        </wps:bodyPr>
                      </wps:wsp>
                      <wps:wsp>
                        <wps:cNvPr id="145" name="Textbox 145"/>
                        <wps:cNvSpPr txBox="1"/>
                        <wps:spPr>
                          <a:xfrm>
                            <a:off x="2496000" y="1166172"/>
                            <a:ext cx="679450" cy="161290"/>
                          </a:xfrm>
                          <a:prstGeom prst="rect">
                            <a:avLst/>
                          </a:prstGeom>
                        </wps:spPr>
                        <wps:txbx>
                          <w:txbxContent>
                            <w:p>
                              <w:pPr>
                                <w:spacing w:line="228" w:lineRule="exact" w:before="0"/>
                                <w:ind w:left="0" w:right="0" w:firstLine="0"/>
                                <w:jc w:val="left"/>
                                <w:rPr>
                                  <w:b/>
                                  <w:sz w:val="20"/>
                                </w:rPr>
                              </w:pPr>
                              <w:r>
                                <w:rPr>
                                  <w:b/>
                                  <w:color w:val="FABA60"/>
                                  <w:spacing w:val="-7"/>
                                  <w:sz w:val="20"/>
                                </w:rPr>
                                <w:t>Distribution</w:t>
                              </w:r>
                            </w:p>
                          </w:txbxContent>
                        </wps:txbx>
                        <wps:bodyPr wrap="square" lIns="0" tIns="0" rIns="0" bIns="0" rtlCol="0">
                          <a:noAutofit/>
                        </wps:bodyPr>
                      </wps:wsp>
                      <wps:wsp>
                        <wps:cNvPr id="146" name="Textbox 146"/>
                        <wps:cNvSpPr txBox="1"/>
                        <wps:spPr>
                          <a:xfrm>
                            <a:off x="195336" y="1547257"/>
                            <a:ext cx="267335" cy="164465"/>
                          </a:xfrm>
                          <a:prstGeom prst="rect">
                            <a:avLst/>
                          </a:prstGeom>
                        </wps:spPr>
                        <wps:txbx>
                          <w:txbxContent>
                            <w:p>
                              <w:pPr>
                                <w:spacing w:line="229" w:lineRule="exact" w:before="0"/>
                                <w:ind w:left="0" w:right="0" w:firstLine="0"/>
                                <w:jc w:val="left"/>
                                <w:rPr>
                                  <w:b/>
                                  <w:sz w:val="20"/>
                                </w:rPr>
                              </w:pPr>
                              <w:r>
                                <w:rPr>
                                  <w:b/>
                                  <w:color w:val="84B8CD"/>
                                  <w:spacing w:val="-9"/>
                                  <w:sz w:val="20"/>
                                </w:rPr>
                                <w:t>GAS</w:t>
                              </w:r>
                            </w:p>
                          </w:txbxContent>
                        </wps:txbx>
                        <wps:bodyPr wrap="square" lIns="0" tIns="0" rIns="0" bIns="0" rtlCol="0">
                          <a:noAutofit/>
                        </wps:bodyPr>
                      </wps:wsp>
                      <wps:wsp>
                        <wps:cNvPr id="147" name="Textbox 147"/>
                        <wps:cNvSpPr txBox="1"/>
                        <wps:spPr>
                          <a:xfrm>
                            <a:off x="195336" y="2356247"/>
                            <a:ext cx="637540" cy="161290"/>
                          </a:xfrm>
                          <a:prstGeom prst="rect">
                            <a:avLst/>
                          </a:prstGeom>
                        </wps:spPr>
                        <wps:txbx>
                          <w:txbxContent>
                            <w:p>
                              <w:pPr>
                                <w:spacing w:line="228" w:lineRule="exact" w:before="0"/>
                                <w:ind w:left="0" w:right="0" w:firstLine="0"/>
                                <w:jc w:val="left"/>
                                <w:rPr>
                                  <w:b/>
                                  <w:sz w:val="20"/>
                                </w:rPr>
                              </w:pPr>
                              <w:r>
                                <w:rPr>
                                  <w:b/>
                                  <w:color w:val="84B8CD"/>
                                  <w:spacing w:val="-8"/>
                                  <w:sz w:val="20"/>
                                </w:rPr>
                                <w:t>Production</w:t>
                              </w:r>
                            </w:p>
                          </w:txbxContent>
                        </wps:txbx>
                        <wps:bodyPr wrap="square" lIns="0" tIns="0" rIns="0" bIns="0" rtlCol="0">
                          <a:noAutofit/>
                        </wps:bodyPr>
                      </wps:wsp>
                      <wps:wsp>
                        <wps:cNvPr id="148" name="Textbox 148"/>
                        <wps:cNvSpPr txBox="1"/>
                        <wps:spPr>
                          <a:xfrm>
                            <a:off x="1345702" y="2356247"/>
                            <a:ext cx="789940" cy="161290"/>
                          </a:xfrm>
                          <a:prstGeom prst="rect">
                            <a:avLst/>
                          </a:prstGeom>
                        </wps:spPr>
                        <wps:txbx>
                          <w:txbxContent>
                            <w:p>
                              <w:pPr>
                                <w:spacing w:line="228" w:lineRule="exact" w:before="0"/>
                                <w:ind w:left="0" w:right="0" w:firstLine="0"/>
                                <w:jc w:val="left"/>
                                <w:rPr>
                                  <w:b/>
                                  <w:sz w:val="11"/>
                                </w:rPr>
                              </w:pPr>
                              <w:r>
                                <w:rPr>
                                  <w:b/>
                                  <w:color w:val="84B8CD"/>
                                  <w:spacing w:val="-2"/>
                                  <w:w w:val="90"/>
                                  <w:sz w:val="20"/>
                                </w:rPr>
                                <w:t>Transmission</w:t>
                              </w:r>
                              <w:r>
                                <w:rPr>
                                  <w:b/>
                                  <w:color w:val="84B8CD"/>
                                  <w:spacing w:val="-2"/>
                                  <w:w w:val="90"/>
                                  <w:position w:val="7"/>
                                  <w:sz w:val="11"/>
                                </w:rPr>
                                <w:t>1</w:t>
                              </w:r>
                            </w:p>
                          </w:txbxContent>
                        </wps:txbx>
                        <wps:bodyPr wrap="square" lIns="0" tIns="0" rIns="0" bIns="0" rtlCol="0">
                          <a:noAutofit/>
                        </wps:bodyPr>
                      </wps:wsp>
                      <wps:wsp>
                        <wps:cNvPr id="149" name="Textbox 149"/>
                        <wps:cNvSpPr txBox="1"/>
                        <wps:spPr>
                          <a:xfrm>
                            <a:off x="2496000" y="2356247"/>
                            <a:ext cx="679450" cy="161290"/>
                          </a:xfrm>
                          <a:prstGeom prst="rect">
                            <a:avLst/>
                          </a:prstGeom>
                        </wps:spPr>
                        <wps:txbx>
                          <w:txbxContent>
                            <w:p>
                              <w:pPr>
                                <w:spacing w:line="228" w:lineRule="exact" w:before="0"/>
                                <w:ind w:left="0" w:right="0" w:firstLine="0"/>
                                <w:jc w:val="left"/>
                                <w:rPr>
                                  <w:b/>
                                  <w:sz w:val="20"/>
                                </w:rPr>
                              </w:pPr>
                              <w:r>
                                <w:rPr>
                                  <w:b/>
                                  <w:color w:val="84B8CD"/>
                                  <w:spacing w:val="-7"/>
                                  <w:sz w:val="20"/>
                                </w:rPr>
                                <w:t>Distribution</w:t>
                              </w:r>
                            </w:p>
                          </w:txbxContent>
                        </wps:txbx>
                        <wps:bodyPr wrap="square" lIns="0" tIns="0" rIns="0" bIns="0" rtlCol="0">
                          <a:noAutofit/>
                        </wps:bodyPr>
                      </wps:wsp>
                      <wps:wsp>
                        <wps:cNvPr id="150" name="Textbox 150"/>
                        <wps:cNvSpPr txBox="1"/>
                        <wps:spPr>
                          <a:xfrm>
                            <a:off x="150336" y="2722445"/>
                            <a:ext cx="1753235" cy="118110"/>
                          </a:xfrm>
                          <a:prstGeom prst="rect">
                            <a:avLst/>
                          </a:prstGeom>
                        </wps:spPr>
                        <wps:txbx>
                          <w:txbxContent>
                            <w:p>
                              <w:pPr>
                                <w:spacing w:line="171" w:lineRule="exact" w:before="0"/>
                                <w:ind w:left="0" w:right="0" w:firstLine="0"/>
                                <w:jc w:val="left"/>
                                <w:rPr>
                                  <w:sz w:val="15"/>
                                </w:rPr>
                              </w:pPr>
                              <w:r>
                                <w:rPr>
                                  <w:color w:val="3C3C3B"/>
                                  <w:spacing w:val="-2"/>
                                  <w:sz w:val="15"/>
                                </w:rPr>
                                <w:t>1</w:t>
                              </w:r>
                              <w:r>
                                <w:rPr>
                                  <w:color w:val="3C3C3B"/>
                                  <w:spacing w:val="31"/>
                                  <w:sz w:val="15"/>
                                </w:rPr>
                                <w:t>  </w:t>
                              </w:r>
                              <w:r>
                                <w:rPr>
                                  <w:color w:val="3C3C3B"/>
                                  <w:spacing w:val="-2"/>
                                  <w:sz w:val="15"/>
                                </w:rPr>
                                <w:t>Gas</w:t>
                              </w:r>
                              <w:r>
                                <w:rPr>
                                  <w:color w:val="3C3C3B"/>
                                  <w:spacing w:val="-9"/>
                                  <w:sz w:val="15"/>
                                </w:rPr>
                                <w:t> </w:t>
                              </w:r>
                              <w:r>
                                <w:rPr>
                                  <w:color w:val="3C3C3B"/>
                                  <w:spacing w:val="-2"/>
                                  <w:sz w:val="15"/>
                                </w:rPr>
                                <w:t>can</w:t>
                              </w:r>
                              <w:r>
                                <w:rPr>
                                  <w:color w:val="3C3C3B"/>
                                  <w:spacing w:val="-8"/>
                                  <w:sz w:val="15"/>
                                </w:rPr>
                                <w:t> </w:t>
                              </w:r>
                              <w:r>
                                <w:rPr>
                                  <w:color w:val="3C3C3B"/>
                                  <w:spacing w:val="-2"/>
                                  <w:sz w:val="15"/>
                                </w:rPr>
                                <w:t>be</w:t>
                              </w:r>
                              <w:r>
                                <w:rPr>
                                  <w:color w:val="3C3C3B"/>
                                  <w:spacing w:val="-9"/>
                                  <w:sz w:val="15"/>
                                </w:rPr>
                                <w:t> </w:t>
                              </w:r>
                              <w:r>
                                <w:rPr>
                                  <w:color w:val="3C3C3B"/>
                                  <w:spacing w:val="-2"/>
                                  <w:sz w:val="15"/>
                                </w:rPr>
                                <w:t>used</w:t>
                              </w:r>
                              <w:r>
                                <w:rPr>
                                  <w:color w:val="3C3C3B"/>
                                  <w:spacing w:val="-8"/>
                                  <w:sz w:val="15"/>
                                </w:rPr>
                                <w:t> </w:t>
                              </w:r>
                              <w:r>
                                <w:rPr>
                                  <w:color w:val="3C3C3B"/>
                                  <w:spacing w:val="-2"/>
                                  <w:sz w:val="15"/>
                                </w:rPr>
                                <w:t>to</w:t>
                              </w:r>
                              <w:r>
                                <w:rPr>
                                  <w:color w:val="3C3C3B"/>
                                  <w:spacing w:val="-9"/>
                                  <w:sz w:val="15"/>
                                </w:rPr>
                                <w:t> </w:t>
                              </w:r>
                              <w:r>
                                <w:rPr>
                                  <w:color w:val="3C3C3B"/>
                                  <w:spacing w:val="-2"/>
                                  <w:sz w:val="15"/>
                                </w:rPr>
                                <w:t>generate</w:t>
                              </w:r>
                              <w:r>
                                <w:rPr>
                                  <w:color w:val="3C3C3B"/>
                                  <w:spacing w:val="-8"/>
                                  <w:sz w:val="15"/>
                                </w:rPr>
                                <w:t> </w:t>
                              </w:r>
                              <w:r>
                                <w:rPr>
                                  <w:color w:val="3C3C3B"/>
                                  <w:spacing w:val="-2"/>
                                  <w:sz w:val="15"/>
                                </w:rPr>
                                <w:t>electricity</w:t>
                              </w:r>
                            </w:p>
                          </w:txbxContent>
                        </wps:txbx>
                        <wps:bodyPr wrap="square" lIns="0" tIns="0" rIns="0" bIns="0" rtlCol="0">
                          <a:noAutofit/>
                        </wps:bodyPr>
                      </wps:wsp>
                    </wpg:wgp>
                  </a:graphicData>
                </a:graphic>
              </wp:anchor>
            </w:drawing>
          </mc:Choice>
          <mc:Fallback>
            <w:pict>
              <v:group style="position:absolute;margin-left:51.023602pt;margin-top:44.565868pt;width:264.150pt;height:234.35pt;mso-position-horizontal-relative:page;mso-position-vertical-relative:paragraph;z-index:15758336" id="docshapegroup76" coordorigin="1020,891" coordsize="5283,4687">
                <v:shape style="position:absolute;left:1030;top:919;width:1191;height:4649" id="docshape77" coordorigin="1030,919" coordsize="1191,4649" path="m1030,919l1030,5568,2221,5568e" filled="false" stroked="true" strokeweight="1pt" strokecolor="#72b1c8">
                  <v:path arrowok="t"/>
                  <v:stroke dashstyle="solid"/>
                </v:shape>
                <v:shape style="position:absolute;left:1257;top:1345;width:5046;height:1701" id="docshape78" coordorigin="1257,1346" coordsize="5046,1701" path="m6303,1346l1257,1346,1257,3047,5878,3047,6124,3040,6250,2994,6296,2867,6303,2622,6303,1346xe" filled="true" fillcolor="#fff8ef" stroked="false">
                  <v:path arrowok="t"/>
                  <v:fill type="solid"/>
                </v:shape>
                <v:shape style="position:absolute;left:1729;top:1794;width:401;height:830" id="docshape79" coordorigin="1730,1794" coordsize="401,830" path="m2046,1794l1730,2304,1904,2304,1832,2624,2130,2129,1963,2129,2046,1794xe" filled="true" fillcolor="#f9b24c" stroked="false">
                  <v:path arrowok="t"/>
                  <v:fill type="solid"/>
                </v:shape>
                <v:shape style="position:absolute;left:3631;top:1972;width:286;height:588" id="docshape80" coordorigin="3632,1972" coordsize="286,588" path="m3917,2560l3880,1972,3674,1972,3632,2560e" filled="false" stroked="true" strokeweight="1.3pt" strokecolor="#f9b24c">
                  <v:path arrowok="t"/>
                  <v:stroke dashstyle="solid"/>
                </v:shape>
                <v:shape style="position:absolute;left:3633;top:1975;width:269;height:493" id="docshape81" coordorigin="3633,1976" coordsize="269,493" path="m3902,2462l3648,2333,3902,2212,3666,2088,3880,1976,3678,1976,3873,2088,3663,2219,3902,2333,3633,2468e" filled="false" stroked="true" strokeweight="1.3pt" strokecolor="#f9b24c">
                  <v:path arrowok="t"/>
                  <v:stroke dashstyle="solid"/>
                </v:shape>
                <v:shape style="position:absolute;left:3894;top:2087;width:100;height:99" id="docshape82" coordorigin="3895,2088" coordsize="100,99" path="m3895,2186l3994,2186,3895,2088e" filled="false" stroked="true" strokeweight="1.3pt" strokecolor="#f9b24c">
                  <v:path arrowok="t"/>
                  <v:stroke dashstyle="solid"/>
                </v:shape>
                <v:shape style="position:absolute;left:3565;top:2087;width:100;height:99" id="docshape83" coordorigin="3566,2088" coordsize="100,99" path="m3665,2186l3566,2186,3665,2088e" filled="false" stroked="true" strokeweight="1.3pt" strokecolor="#f9b24c">
                  <v:path arrowok="t"/>
                  <v:stroke dashstyle="solid"/>
                </v:shape>
                <v:shape style="position:absolute;left:3574;top:1870;width:421;height:182" id="docshape84" coordorigin="3574,1870" coordsize="421,182" path="m3895,2052l3994,2052,3895,1954,3917,1870,3774,1940,3632,1870,3685,1969,3574,2046,3655,2046e" filled="false" stroked="true" strokeweight="1.3pt" strokecolor="#f9b24c">
                  <v:path arrowok="t"/>
                  <v:stroke dashstyle="solid"/>
                </v:shape>
                <v:line style="position:absolute" from="5855,2607" to="5855,1851" stroked="true" strokeweight="1.912pt" strokecolor="#f9b24c">
                  <v:stroke dashstyle="solid"/>
                </v:line>
                <v:line style="position:absolute" from="5963,1977" to="5747,1977" stroked="true" strokeweight="1.912pt" strokecolor="#f9b24c">
                  <v:stroke dashstyle="solid"/>
                </v:line>
                <v:line style="position:absolute" from="5963,1907" to="5747,1907" stroked="true" strokeweight="1.912pt" strokecolor="#f9b24c">
                  <v:stroke dashstyle="solid"/>
                </v:line>
                <v:line style="position:absolute" from="5434,2529" to="5434,1914" stroked="true" strokeweight="1.556pt" strokecolor="#f9b24c">
                  <v:stroke dashstyle="solid"/>
                </v:line>
                <v:line style="position:absolute" from="5522,2016" to="5346,2016" stroked="true" strokeweight="1.556pt" strokecolor="#f9b24c">
                  <v:stroke dashstyle="solid"/>
                </v:line>
                <v:line style="position:absolute" from="5522,1960" to="5346,1960" stroked="true" strokeweight="1.556pt" strokecolor="#f9b24c">
                  <v:stroke dashstyle="solid"/>
                </v:line>
                <v:line style="position:absolute" from="5105,2465" to="5105,1979" stroked="true" strokeweight="1.229pt" strokecolor="#f9b24c">
                  <v:stroke dashstyle="solid"/>
                </v:line>
                <v:line style="position:absolute" from="5174,2059" to="5035,2059" stroked="true" strokeweight="1.229pt" strokecolor="#f9b24c">
                  <v:stroke dashstyle="solid"/>
                </v:line>
                <v:line style="position:absolute" from="5174,2015" to="5035,2015" stroked="true" strokeweight="1.229pt" strokecolor="#f9b24c">
                  <v:stroke dashstyle="solid"/>
                </v:line>
                <v:shape style="position:absolute;left:5104;top:1913;width:690;height:170" id="docshape85" coordorigin="5105,1914" coordsize="690,170" path="m5795,1914l5771,1975,5746,2009,5702,2027,5623,2042,5533,2039,5465,2011,5423,1979,5409,1964,5383,2040,5360,2077,5327,2084,5270,2071,5204,2056,5152,2047,5117,2043,5105,2042e" filled="false" stroked="true" strokeweight=".54pt" strokecolor="#f9b24c">
                  <v:path arrowok="t"/>
                  <v:stroke dashstyle="solid"/>
                </v:shape>
                <v:shape style="position:absolute;left:5139;top:1915;width:776;height:170" id="docshape86" coordorigin="5139,1916" coordsize="776,170" path="m5915,1916l5892,1977,5866,2011,5822,2029,5744,2044,5653,2041,5586,2013,5544,1981,5530,1966,5503,2042,5480,2078,5447,2085,5391,2073,5311,2054,5229,2038,5165,2026,5139,2022e" filled="false" stroked="true" strokeweight=".54pt" strokecolor="#f9b24c">
                  <v:path arrowok="t"/>
                  <v:stroke dashstyle="solid"/>
                </v:shape>
                <v:shape style="position:absolute;left:2630;top:1396;width:273;height:313" type="#_x0000_t75" id="docshape87" stroked="false">
                  <v:imagedata r:id="rId14" o:title=""/>
                </v:shape>
                <v:line style="position:absolute" from="2626,2862" to="2841,2862" stroked="true" strokeweight="2.5pt" strokecolor="#f9b24c">
                  <v:stroke dashstyle="solid"/>
                </v:line>
                <v:shape style="position:absolute;left:2771;top:2788;width:203;height:148" id="docshape88" coordorigin="2772,2789" coordsize="203,148" path="m2772,2789l2772,2936,2974,2862,2772,2789xe" filled="true" fillcolor="#f9b24c" stroked="false">
                  <v:path arrowok="t"/>
                  <v:fill type="solid"/>
                </v:shape>
                <v:line style="position:absolute" from="4480,2852" to="4695,2852" stroked="true" strokeweight="2.5pt" strokecolor="#f9b24c">
                  <v:stroke dashstyle="solid"/>
                </v:line>
                <v:shape style="position:absolute;left:4625;top:2778;width:203;height:148" id="docshape89" coordorigin="4626,2778" coordsize="203,148" path="m4626,2778l4626,2926,4828,2852,4626,2778xe" filled="true" fillcolor="#f9b24c" stroked="false">
                  <v:path arrowok="t"/>
                  <v:fill type="solid"/>
                </v:shape>
                <v:shape style="position:absolute;left:1257;top:3220;width:5046;height:1701" id="docshape90" coordorigin="1257,3220" coordsize="5046,1701" path="m6303,3220l1257,3220,1257,4921,5878,4921,6124,4914,6250,4868,6296,4742,6303,4496,6303,3220xe" filled="true" fillcolor="#f6fbfd" stroked="false">
                  <v:path arrowok="t"/>
                  <v:fill type="solid"/>
                </v:shape>
                <v:shape style="position:absolute;left:1662;top:3698;width:2430;height:774" id="docshape91" coordorigin="1663,3699" coordsize="2430,774" path="m2028,4018l2027,3940,2004,3842,1975,3766,1950,3716,1939,3699,1967,3779,1961,3834,1910,3890,1799,3974,1730,4037,1687,4105,1666,4173,1663,4238,1672,4297,1690,4345,1714,4380,1759,4415,1804,4430,1838,4433,1852,4432,1808,4325,1795,4265,1814,4230,1867,4198,1921,4166,1970,4127,2007,4079,2028,4018xm2104,4187l2096,4127,2082,4079,2070,4049,2064,4038,2076,4087,2070,4120,2036,4151,1965,4195,1898,4258,1872,4327,1874,4390,1893,4434,1918,4457,1945,4469,1965,4472,1973,4473,1953,4406,1948,4370,1961,4350,2037,4312,2073,4283,2098,4243,2104,4187xm4092,4075l4091,4055,4087,4045,4077,4041,4057,4040,4030,4040,4030,3952,3924,3952,3924,4040,3893,4040,3893,4019,3892,3999,3888,3988,3878,3985,3862,3984,3862,3952,3802,3952,3798,3930,3785,3911,3766,3898,3763,3898,3763,3882,3902,3882,3902,3847,3585,3847,3585,3882,3728,3882,3728,3897,3721,3898,3702,3911,3689,3930,3685,3952,3616,3952,3616,3984,3600,3985,3589,3988,3586,3999,3585,4019,3585,4040,3551,4040,3551,3952,3446,3952,3446,4040,3430,4040,3410,4041,3399,4045,3396,4055,3395,4075,3395,4161,3446,4161,3446,4325,3423,4325,3423,4360,3574,4360,3574,4325,3551,4325,3551,4161,3585,4161,3585,4207,3893,4207,3893,4161,3924,4161,3924,4325,3902,4325,3902,4360,4052,4360,4052,4325,4030,4325,4030,4161,4092,4161,4092,4075xe" filled="true" fillcolor="#72b1c8" stroked="false">
                  <v:path arrowok="t"/>
                  <v:fill type="solid"/>
                </v:shape>
                <v:shape style="position:absolute;left:1768;top:3246;width:358;height:350" type="#_x0000_t75" id="docshape92" stroked="false">
                  <v:imagedata r:id="rId15" o:title=""/>
                </v:shape>
                <v:shape style="position:absolute;left:4818;top:3763;width:1328;height:627" type="#_x0000_t75" id="docshape93" stroked="false">
                  <v:imagedata r:id="rId16" o:title=""/>
                </v:shape>
                <v:line style="position:absolute" from="2626,4736" to="2841,4736" stroked="true" strokeweight="2.5pt" strokecolor="#72b1c8">
                  <v:stroke dashstyle="solid"/>
                </v:line>
                <v:shape style="position:absolute;left:2771;top:4662;width:203;height:148" id="docshape94" coordorigin="2772,4663" coordsize="203,148" path="m2772,4663l2772,4810,2974,4736,2772,4663xe" filled="true" fillcolor="#72b1c8" stroked="false">
                  <v:path arrowok="t"/>
                  <v:fill type="solid"/>
                </v:shape>
                <v:line style="position:absolute" from="4480,4726" to="4695,4726" stroked="true" strokeweight="2.5pt" strokecolor="#72b1c8">
                  <v:stroke dashstyle="solid"/>
                </v:line>
                <v:shape style="position:absolute;left:4625;top:4652;width:203;height:148" id="docshape95" coordorigin="4626,4652" coordsize="203,148" path="m4626,4652l4626,4800,4828,4726,4626,4652xe" filled="true" fillcolor="#72b1c8" stroked="false">
                  <v:path arrowok="t"/>
                  <v:fill type="solid"/>
                </v:shape>
                <v:shape style="position:absolute;left:1257;top:891;width:3600;height:822" type="#_x0000_t202" id="docshape96" filled="false" stroked="false">
                  <v:textbox inset="0,0,0,0">
                    <w:txbxContent>
                      <w:p>
                        <w:pPr>
                          <w:spacing w:line="228" w:lineRule="exact" w:before="0"/>
                          <w:ind w:left="0" w:right="0" w:firstLine="0"/>
                          <w:jc w:val="left"/>
                          <w:rPr>
                            <w:sz w:val="20"/>
                          </w:rPr>
                        </w:pPr>
                        <w:r>
                          <w:rPr>
                            <w:b/>
                            <w:color w:val="609198"/>
                            <w:spacing w:val="-4"/>
                            <w:sz w:val="19"/>
                          </w:rPr>
                          <w:t>Figure</w:t>
                        </w:r>
                        <w:r>
                          <w:rPr>
                            <w:b/>
                            <w:color w:val="609198"/>
                            <w:spacing w:val="-7"/>
                            <w:sz w:val="19"/>
                          </w:rPr>
                          <w:t> </w:t>
                        </w:r>
                        <w:r>
                          <w:rPr>
                            <w:b/>
                            <w:color w:val="609198"/>
                            <w:spacing w:val="-4"/>
                            <w:sz w:val="19"/>
                          </w:rPr>
                          <w:t>1:</w:t>
                        </w:r>
                        <w:r>
                          <w:rPr>
                            <w:b/>
                            <w:color w:val="609198"/>
                            <w:spacing w:val="-6"/>
                            <w:sz w:val="19"/>
                          </w:rPr>
                          <w:t> </w:t>
                        </w:r>
                        <w:r>
                          <w:rPr>
                            <w:color w:val="3C3C3B"/>
                            <w:spacing w:val="-4"/>
                            <w:sz w:val="20"/>
                          </w:rPr>
                          <w:t>Electricity</w:t>
                        </w:r>
                        <w:r>
                          <w:rPr>
                            <w:color w:val="3C3C3B"/>
                            <w:spacing w:val="-5"/>
                            <w:sz w:val="20"/>
                          </w:rPr>
                          <w:t> </w:t>
                        </w:r>
                        <w:r>
                          <w:rPr>
                            <w:color w:val="3C3C3B"/>
                            <w:spacing w:val="-4"/>
                            <w:sz w:val="20"/>
                          </w:rPr>
                          <w:t>and</w:t>
                        </w:r>
                        <w:r>
                          <w:rPr>
                            <w:color w:val="3C3C3B"/>
                            <w:spacing w:val="-6"/>
                            <w:sz w:val="20"/>
                          </w:rPr>
                          <w:t> </w:t>
                        </w:r>
                        <w:r>
                          <w:rPr>
                            <w:color w:val="3C3C3B"/>
                            <w:spacing w:val="-4"/>
                            <w:sz w:val="20"/>
                          </w:rPr>
                          <w:t>gas</w:t>
                        </w:r>
                        <w:r>
                          <w:rPr>
                            <w:color w:val="3C3C3B"/>
                            <w:spacing w:val="-5"/>
                            <w:sz w:val="20"/>
                          </w:rPr>
                          <w:t> </w:t>
                        </w:r>
                        <w:r>
                          <w:rPr>
                            <w:color w:val="3C3C3B"/>
                            <w:spacing w:val="-4"/>
                            <w:sz w:val="20"/>
                          </w:rPr>
                          <w:t>supply</w:t>
                        </w:r>
                        <w:r>
                          <w:rPr>
                            <w:color w:val="3C3C3B"/>
                            <w:spacing w:val="-5"/>
                            <w:sz w:val="20"/>
                          </w:rPr>
                          <w:t> </w:t>
                        </w:r>
                        <w:r>
                          <w:rPr>
                            <w:color w:val="3C3C3B"/>
                            <w:spacing w:val="-4"/>
                            <w:sz w:val="20"/>
                          </w:rPr>
                          <w:t>chains</w:t>
                        </w:r>
                      </w:p>
                      <w:p>
                        <w:pPr>
                          <w:spacing w:line="240" w:lineRule="auto" w:before="10"/>
                          <w:rPr>
                            <w:sz w:val="28"/>
                          </w:rPr>
                        </w:pPr>
                      </w:p>
                      <w:p>
                        <w:pPr>
                          <w:spacing w:before="1"/>
                          <w:ind w:left="70" w:right="0" w:firstLine="0"/>
                          <w:jc w:val="left"/>
                          <w:rPr>
                            <w:b/>
                            <w:sz w:val="20"/>
                          </w:rPr>
                        </w:pPr>
                        <w:r>
                          <w:rPr>
                            <w:b/>
                            <w:color w:val="FABA60"/>
                            <w:spacing w:val="-2"/>
                            <w:sz w:val="20"/>
                          </w:rPr>
                          <w:t>ELECTRICITY</w:t>
                        </w:r>
                      </w:p>
                    </w:txbxContent>
                  </v:textbox>
                  <w10:wrap type="none"/>
                </v:shape>
                <v:shape style="position:absolute;left:1328;top:2727;width:1069;height:254" type="#_x0000_t202" id="docshape97" filled="false" stroked="false">
                  <v:textbox inset="0,0,0,0">
                    <w:txbxContent>
                      <w:p>
                        <w:pPr>
                          <w:spacing w:line="228" w:lineRule="exact" w:before="0"/>
                          <w:ind w:left="0" w:right="0" w:firstLine="0"/>
                          <w:jc w:val="left"/>
                          <w:rPr>
                            <w:b/>
                            <w:sz w:val="11"/>
                          </w:rPr>
                        </w:pPr>
                        <w:r>
                          <w:rPr>
                            <w:b/>
                            <w:color w:val="FABA60"/>
                            <w:spacing w:val="-7"/>
                            <w:sz w:val="20"/>
                          </w:rPr>
                          <w:t>Generation</w:t>
                        </w:r>
                        <w:r>
                          <w:rPr>
                            <w:b/>
                            <w:color w:val="FABA60"/>
                            <w:spacing w:val="-7"/>
                            <w:position w:val="7"/>
                            <w:sz w:val="11"/>
                          </w:rPr>
                          <w:t>1</w:t>
                        </w:r>
                      </w:p>
                    </w:txbxContent>
                  </v:textbox>
                  <w10:wrap type="none"/>
                </v:shape>
                <v:shape style="position:absolute;left:3139;top:2727;width:1196;height:254" type="#_x0000_t202" id="docshape98" filled="false" stroked="false">
                  <v:textbox inset="0,0,0,0">
                    <w:txbxContent>
                      <w:p>
                        <w:pPr>
                          <w:spacing w:line="228" w:lineRule="exact" w:before="0"/>
                          <w:ind w:left="0" w:right="0" w:firstLine="0"/>
                          <w:jc w:val="left"/>
                          <w:rPr>
                            <w:b/>
                            <w:sz w:val="20"/>
                          </w:rPr>
                        </w:pPr>
                        <w:r>
                          <w:rPr>
                            <w:b/>
                            <w:color w:val="FABA60"/>
                            <w:spacing w:val="-2"/>
                            <w:w w:val="90"/>
                            <w:sz w:val="20"/>
                          </w:rPr>
                          <w:t>Transmission</w:t>
                        </w:r>
                      </w:p>
                    </w:txbxContent>
                  </v:textbox>
                  <w10:wrap type="none"/>
                </v:shape>
                <v:shape style="position:absolute;left:4951;top:2727;width:1070;height:254" type="#_x0000_t202" id="docshape99" filled="false" stroked="false">
                  <v:textbox inset="0,0,0,0">
                    <w:txbxContent>
                      <w:p>
                        <w:pPr>
                          <w:spacing w:line="228" w:lineRule="exact" w:before="0"/>
                          <w:ind w:left="0" w:right="0" w:firstLine="0"/>
                          <w:jc w:val="left"/>
                          <w:rPr>
                            <w:b/>
                            <w:sz w:val="20"/>
                          </w:rPr>
                        </w:pPr>
                        <w:r>
                          <w:rPr>
                            <w:b/>
                            <w:color w:val="FABA60"/>
                            <w:spacing w:val="-7"/>
                            <w:sz w:val="20"/>
                          </w:rPr>
                          <w:t>Distribution</w:t>
                        </w:r>
                      </w:p>
                    </w:txbxContent>
                  </v:textbox>
                  <w10:wrap type="none"/>
                </v:shape>
                <v:shape style="position:absolute;left:1328;top:3327;width:421;height:259" type="#_x0000_t202" id="docshape100" filled="false" stroked="false">
                  <v:textbox inset="0,0,0,0">
                    <w:txbxContent>
                      <w:p>
                        <w:pPr>
                          <w:spacing w:line="229" w:lineRule="exact" w:before="0"/>
                          <w:ind w:left="0" w:right="0" w:firstLine="0"/>
                          <w:jc w:val="left"/>
                          <w:rPr>
                            <w:b/>
                            <w:sz w:val="20"/>
                          </w:rPr>
                        </w:pPr>
                        <w:r>
                          <w:rPr>
                            <w:b/>
                            <w:color w:val="84B8CD"/>
                            <w:spacing w:val="-9"/>
                            <w:sz w:val="20"/>
                          </w:rPr>
                          <w:t>GAS</w:t>
                        </w:r>
                      </w:p>
                    </w:txbxContent>
                  </v:textbox>
                  <w10:wrap type="none"/>
                </v:shape>
                <v:shape style="position:absolute;left:1328;top:4601;width:1004;height:254" type="#_x0000_t202" id="docshape101" filled="false" stroked="false">
                  <v:textbox inset="0,0,0,0">
                    <w:txbxContent>
                      <w:p>
                        <w:pPr>
                          <w:spacing w:line="228" w:lineRule="exact" w:before="0"/>
                          <w:ind w:left="0" w:right="0" w:firstLine="0"/>
                          <w:jc w:val="left"/>
                          <w:rPr>
                            <w:b/>
                            <w:sz w:val="20"/>
                          </w:rPr>
                        </w:pPr>
                        <w:r>
                          <w:rPr>
                            <w:b/>
                            <w:color w:val="84B8CD"/>
                            <w:spacing w:val="-8"/>
                            <w:sz w:val="20"/>
                          </w:rPr>
                          <w:t>Production</w:t>
                        </w:r>
                      </w:p>
                    </w:txbxContent>
                  </v:textbox>
                  <w10:wrap type="none"/>
                </v:shape>
                <v:shape style="position:absolute;left:3139;top:4601;width:1244;height:254" type="#_x0000_t202" id="docshape102" filled="false" stroked="false">
                  <v:textbox inset="0,0,0,0">
                    <w:txbxContent>
                      <w:p>
                        <w:pPr>
                          <w:spacing w:line="228" w:lineRule="exact" w:before="0"/>
                          <w:ind w:left="0" w:right="0" w:firstLine="0"/>
                          <w:jc w:val="left"/>
                          <w:rPr>
                            <w:b/>
                            <w:sz w:val="11"/>
                          </w:rPr>
                        </w:pPr>
                        <w:r>
                          <w:rPr>
                            <w:b/>
                            <w:color w:val="84B8CD"/>
                            <w:spacing w:val="-2"/>
                            <w:w w:val="90"/>
                            <w:sz w:val="20"/>
                          </w:rPr>
                          <w:t>Transmission</w:t>
                        </w:r>
                        <w:r>
                          <w:rPr>
                            <w:b/>
                            <w:color w:val="84B8CD"/>
                            <w:spacing w:val="-2"/>
                            <w:w w:val="90"/>
                            <w:position w:val="7"/>
                            <w:sz w:val="11"/>
                          </w:rPr>
                          <w:t>1</w:t>
                        </w:r>
                      </w:p>
                    </w:txbxContent>
                  </v:textbox>
                  <w10:wrap type="none"/>
                </v:shape>
                <v:shape style="position:absolute;left:4951;top:4601;width:1070;height:254" type="#_x0000_t202" id="docshape103" filled="false" stroked="false">
                  <v:textbox inset="0,0,0,0">
                    <w:txbxContent>
                      <w:p>
                        <w:pPr>
                          <w:spacing w:line="228" w:lineRule="exact" w:before="0"/>
                          <w:ind w:left="0" w:right="0" w:firstLine="0"/>
                          <w:jc w:val="left"/>
                          <w:rPr>
                            <w:b/>
                            <w:sz w:val="20"/>
                          </w:rPr>
                        </w:pPr>
                        <w:r>
                          <w:rPr>
                            <w:b/>
                            <w:color w:val="84B8CD"/>
                            <w:spacing w:val="-7"/>
                            <w:sz w:val="20"/>
                          </w:rPr>
                          <w:t>Distribution</w:t>
                        </w:r>
                      </w:p>
                    </w:txbxContent>
                  </v:textbox>
                  <w10:wrap type="none"/>
                </v:shape>
                <v:shape style="position:absolute;left:1257;top:5178;width:2761;height:186" type="#_x0000_t202" id="docshape104" filled="false" stroked="false">
                  <v:textbox inset="0,0,0,0">
                    <w:txbxContent>
                      <w:p>
                        <w:pPr>
                          <w:spacing w:line="171" w:lineRule="exact" w:before="0"/>
                          <w:ind w:left="0" w:right="0" w:firstLine="0"/>
                          <w:jc w:val="left"/>
                          <w:rPr>
                            <w:sz w:val="15"/>
                          </w:rPr>
                        </w:pPr>
                        <w:r>
                          <w:rPr>
                            <w:color w:val="3C3C3B"/>
                            <w:spacing w:val="-2"/>
                            <w:sz w:val="15"/>
                          </w:rPr>
                          <w:t>1</w:t>
                        </w:r>
                        <w:r>
                          <w:rPr>
                            <w:color w:val="3C3C3B"/>
                            <w:spacing w:val="31"/>
                            <w:sz w:val="15"/>
                          </w:rPr>
                          <w:t>  </w:t>
                        </w:r>
                        <w:r>
                          <w:rPr>
                            <w:color w:val="3C3C3B"/>
                            <w:spacing w:val="-2"/>
                            <w:sz w:val="15"/>
                          </w:rPr>
                          <w:t>Gas</w:t>
                        </w:r>
                        <w:r>
                          <w:rPr>
                            <w:color w:val="3C3C3B"/>
                            <w:spacing w:val="-9"/>
                            <w:sz w:val="15"/>
                          </w:rPr>
                          <w:t> </w:t>
                        </w:r>
                        <w:r>
                          <w:rPr>
                            <w:color w:val="3C3C3B"/>
                            <w:spacing w:val="-2"/>
                            <w:sz w:val="15"/>
                          </w:rPr>
                          <w:t>can</w:t>
                        </w:r>
                        <w:r>
                          <w:rPr>
                            <w:color w:val="3C3C3B"/>
                            <w:spacing w:val="-8"/>
                            <w:sz w:val="15"/>
                          </w:rPr>
                          <w:t> </w:t>
                        </w:r>
                        <w:r>
                          <w:rPr>
                            <w:color w:val="3C3C3B"/>
                            <w:spacing w:val="-2"/>
                            <w:sz w:val="15"/>
                          </w:rPr>
                          <w:t>be</w:t>
                        </w:r>
                        <w:r>
                          <w:rPr>
                            <w:color w:val="3C3C3B"/>
                            <w:spacing w:val="-9"/>
                            <w:sz w:val="15"/>
                          </w:rPr>
                          <w:t> </w:t>
                        </w:r>
                        <w:r>
                          <w:rPr>
                            <w:color w:val="3C3C3B"/>
                            <w:spacing w:val="-2"/>
                            <w:sz w:val="15"/>
                          </w:rPr>
                          <w:t>used</w:t>
                        </w:r>
                        <w:r>
                          <w:rPr>
                            <w:color w:val="3C3C3B"/>
                            <w:spacing w:val="-8"/>
                            <w:sz w:val="15"/>
                          </w:rPr>
                          <w:t> </w:t>
                        </w:r>
                        <w:r>
                          <w:rPr>
                            <w:color w:val="3C3C3B"/>
                            <w:spacing w:val="-2"/>
                            <w:sz w:val="15"/>
                          </w:rPr>
                          <w:t>to</w:t>
                        </w:r>
                        <w:r>
                          <w:rPr>
                            <w:color w:val="3C3C3B"/>
                            <w:spacing w:val="-9"/>
                            <w:sz w:val="15"/>
                          </w:rPr>
                          <w:t> </w:t>
                        </w:r>
                        <w:r>
                          <w:rPr>
                            <w:color w:val="3C3C3B"/>
                            <w:spacing w:val="-2"/>
                            <w:sz w:val="15"/>
                          </w:rPr>
                          <w:t>generate</w:t>
                        </w:r>
                        <w:r>
                          <w:rPr>
                            <w:color w:val="3C3C3B"/>
                            <w:spacing w:val="-8"/>
                            <w:sz w:val="15"/>
                          </w:rPr>
                          <w:t> </w:t>
                        </w:r>
                        <w:r>
                          <w:rPr>
                            <w:color w:val="3C3C3B"/>
                            <w:spacing w:val="-2"/>
                            <w:sz w:val="15"/>
                          </w:rPr>
                          <w:t>electricity</w:t>
                        </w:r>
                      </w:p>
                    </w:txbxContent>
                  </v:textbox>
                  <w10:wrap type="none"/>
                </v:shape>
                <w10:wrap type="none"/>
              </v:group>
            </w:pict>
          </mc:Fallback>
        </mc:AlternateContent>
      </w:r>
      <w:r>
        <w:rPr>
          <w:color w:val="3C3C3B"/>
          <w:spacing w:val="-4"/>
        </w:rPr>
        <w:t>The</w:t>
      </w:r>
      <w:r>
        <w:rPr>
          <w:color w:val="3C3C3B"/>
          <w:spacing w:val="-7"/>
        </w:rPr>
        <w:t> </w:t>
      </w:r>
      <w:r>
        <w:rPr>
          <w:color w:val="3C3C3B"/>
          <w:spacing w:val="-4"/>
        </w:rPr>
        <w:t>retail</w:t>
      </w:r>
      <w:r>
        <w:rPr>
          <w:color w:val="3C3C3B"/>
          <w:spacing w:val="-7"/>
        </w:rPr>
        <w:t> </w:t>
      </w:r>
      <w:r>
        <w:rPr>
          <w:color w:val="3C3C3B"/>
          <w:spacing w:val="-4"/>
        </w:rPr>
        <w:t>sector</w:t>
      </w:r>
      <w:r>
        <w:rPr>
          <w:color w:val="3C3C3B"/>
          <w:spacing w:val="-7"/>
        </w:rPr>
        <w:t> </w:t>
      </w:r>
      <w:r>
        <w:rPr>
          <w:color w:val="3C3C3B"/>
          <w:spacing w:val="-4"/>
        </w:rPr>
        <w:t>is</w:t>
      </w:r>
      <w:r>
        <w:rPr>
          <w:color w:val="3C3C3B"/>
          <w:spacing w:val="-7"/>
        </w:rPr>
        <w:t> </w:t>
      </w:r>
      <w:r>
        <w:rPr>
          <w:color w:val="3C3C3B"/>
          <w:spacing w:val="-4"/>
        </w:rPr>
        <w:t>presently</w:t>
      </w:r>
      <w:r>
        <w:rPr>
          <w:color w:val="3C3C3B"/>
          <w:spacing w:val="-7"/>
        </w:rPr>
        <w:t> </w:t>
      </w:r>
      <w:r>
        <w:rPr>
          <w:color w:val="3C3C3B"/>
          <w:spacing w:val="-4"/>
        </w:rPr>
        <w:t>dominated</w:t>
      </w:r>
      <w:r>
        <w:rPr>
          <w:color w:val="3C3C3B"/>
          <w:spacing w:val="-7"/>
        </w:rPr>
        <w:t> </w:t>
      </w:r>
      <w:r>
        <w:rPr>
          <w:color w:val="3C3C3B"/>
          <w:spacing w:val="-4"/>
        </w:rPr>
        <w:t>by</w:t>
      </w:r>
      <w:r>
        <w:rPr>
          <w:color w:val="3C3C3B"/>
          <w:spacing w:val="-7"/>
        </w:rPr>
        <w:t> </w:t>
      </w:r>
      <w:r>
        <w:rPr>
          <w:color w:val="3C3C3B"/>
          <w:spacing w:val="-4"/>
        </w:rPr>
        <w:t>AGL, </w:t>
      </w:r>
      <w:r>
        <w:rPr>
          <w:color w:val="3C3C3B"/>
        </w:rPr>
        <w:t>Origin</w:t>
      </w:r>
      <w:r>
        <w:rPr>
          <w:color w:val="3C3C3B"/>
          <w:spacing w:val="-12"/>
        </w:rPr>
        <w:t> </w:t>
      </w:r>
      <w:r>
        <w:rPr>
          <w:color w:val="3C3C3B"/>
        </w:rPr>
        <w:t>Energy</w:t>
      </w:r>
      <w:r>
        <w:rPr>
          <w:color w:val="3C3C3B"/>
          <w:spacing w:val="-12"/>
        </w:rPr>
        <w:t> </w:t>
      </w:r>
      <w:r>
        <w:rPr>
          <w:color w:val="3C3C3B"/>
        </w:rPr>
        <w:t>and</w:t>
      </w:r>
      <w:r>
        <w:rPr>
          <w:color w:val="3C3C3B"/>
          <w:spacing w:val="-12"/>
        </w:rPr>
        <w:t> </w:t>
      </w:r>
      <w:r>
        <w:rPr>
          <w:color w:val="3C3C3B"/>
        </w:rPr>
        <w:t>EnergyAustralia,</w:t>
      </w:r>
      <w:r>
        <w:rPr>
          <w:color w:val="3C3C3B"/>
          <w:spacing w:val="-12"/>
        </w:rPr>
        <w:t> </w:t>
      </w:r>
      <w:r>
        <w:rPr>
          <w:color w:val="3C3C3B"/>
        </w:rPr>
        <w:t>referred</w:t>
      </w:r>
      <w:r>
        <w:rPr>
          <w:color w:val="3C3C3B"/>
          <w:spacing w:val="-12"/>
        </w:rPr>
        <w:t> </w:t>
      </w:r>
      <w:r>
        <w:rPr>
          <w:color w:val="3C3C3B"/>
        </w:rPr>
        <w:t>to</w:t>
      </w:r>
    </w:p>
    <w:p>
      <w:pPr>
        <w:pStyle w:val="BodyText"/>
        <w:spacing w:line="264" w:lineRule="auto" w:before="98"/>
        <w:ind w:left="265" w:right="974"/>
      </w:pPr>
      <w:r>
        <w:rPr/>
        <w:br w:type="column"/>
      </w:r>
      <w:r>
        <w:rPr>
          <w:color w:val="3C3C3B"/>
        </w:rPr>
        <w:t>as</w:t>
      </w:r>
      <w:r>
        <w:rPr>
          <w:color w:val="3C3C3B"/>
          <w:spacing w:val="-10"/>
        </w:rPr>
        <w:t> </w:t>
      </w:r>
      <w:r>
        <w:rPr>
          <w:color w:val="3C3C3B"/>
        </w:rPr>
        <w:t>Tier</w:t>
      </w:r>
      <w:r>
        <w:rPr>
          <w:color w:val="3C3C3B"/>
          <w:spacing w:val="-10"/>
        </w:rPr>
        <w:t> </w:t>
      </w:r>
      <w:r>
        <w:rPr>
          <w:color w:val="3C3C3B"/>
        </w:rPr>
        <w:t>1</w:t>
      </w:r>
      <w:r>
        <w:rPr>
          <w:color w:val="3C3C3B"/>
          <w:spacing w:val="-10"/>
        </w:rPr>
        <w:t> </w:t>
      </w:r>
      <w:r>
        <w:rPr>
          <w:color w:val="3C3C3B"/>
        </w:rPr>
        <w:t>retailers.</w:t>
      </w:r>
      <w:r>
        <w:rPr>
          <w:color w:val="3C3C3B"/>
          <w:spacing w:val="-10"/>
        </w:rPr>
        <w:t> </w:t>
      </w:r>
      <w:r>
        <w:rPr>
          <w:color w:val="3C3C3B"/>
        </w:rPr>
        <w:t>These</w:t>
      </w:r>
      <w:r>
        <w:rPr>
          <w:color w:val="3C3C3B"/>
          <w:spacing w:val="-10"/>
        </w:rPr>
        <w:t> </w:t>
      </w:r>
      <w:r>
        <w:rPr>
          <w:color w:val="3C3C3B"/>
        </w:rPr>
        <w:t>retailers</w:t>
      </w:r>
      <w:r>
        <w:rPr>
          <w:color w:val="3C3C3B"/>
          <w:spacing w:val="-10"/>
        </w:rPr>
        <w:t> </w:t>
      </w:r>
      <w:r>
        <w:rPr>
          <w:color w:val="3C3C3B"/>
        </w:rPr>
        <w:t>have</w:t>
      </w:r>
      <w:r>
        <w:rPr>
          <w:color w:val="3C3C3B"/>
          <w:spacing w:val="-10"/>
        </w:rPr>
        <w:t> </w:t>
      </w:r>
      <w:r>
        <w:rPr>
          <w:color w:val="3C3C3B"/>
        </w:rPr>
        <w:t>been</w:t>
      </w:r>
      <w:r>
        <w:rPr>
          <w:color w:val="3C3C3B"/>
          <w:spacing w:val="-10"/>
        </w:rPr>
        <w:t> </w:t>
      </w:r>
      <w:r>
        <w:rPr>
          <w:color w:val="3C3C3B"/>
        </w:rPr>
        <w:t>in Victoria’s retail energy market since competition </w:t>
      </w:r>
      <w:r>
        <w:rPr>
          <w:color w:val="3C3C3B"/>
          <w:spacing w:val="-2"/>
        </w:rPr>
        <w:t>was</w:t>
      </w:r>
      <w:r>
        <w:rPr>
          <w:color w:val="3C3C3B"/>
          <w:spacing w:val="-7"/>
        </w:rPr>
        <w:t> </w:t>
      </w:r>
      <w:r>
        <w:rPr>
          <w:color w:val="3C3C3B"/>
          <w:spacing w:val="-2"/>
        </w:rPr>
        <w:t>introduced</w:t>
      </w:r>
      <w:r>
        <w:rPr>
          <w:color w:val="3C3C3B"/>
          <w:spacing w:val="-7"/>
        </w:rPr>
        <w:t> </w:t>
      </w:r>
      <w:r>
        <w:rPr>
          <w:color w:val="3C3C3B"/>
          <w:spacing w:val="-2"/>
        </w:rPr>
        <w:t>in</w:t>
      </w:r>
      <w:r>
        <w:rPr>
          <w:color w:val="3C3C3B"/>
          <w:spacing w:val="-7"/>
        </w:rPr>
        <w:t> </w:t>
      </w:r>
      <w:r>
        <w:rPr>
          <w:color w:val="3C3C3B"/>
          <w:spacing w:val="-2"/>
        </w:rPr>
        <w:t>2002</w:t>
      </w:r>
      <w:r>
        <w:rPr>
          <w:color w:val="3C3C3B"/>
          <w:spacing w:val="-7"/>
        </w:rPr>
        <w:t> </w:t>
      </w:r>
      <w:r>
        <w:rPr>
          <w:color w:val="3C3C3B"/>
          <w:spacing w:val="-2"/>
        </w:rPr>
        <w:t>and</w:t>
      </w:r>
      <w:r>
        <w:rPr>
          <w:color w:val="3C3C3B"/>
          <w:spacing w:val="-7"/>
        </w:rPr>
        <w:t> </w:t>
      </w:r>
      <w:r>
        <w:rPr>
          <w:color w:val="3C3C3B"/>
          <w:spacing w:val="-2"/>
        </w:rPr>
        <w:t>are</w:t>
      </w:r>
      <w:r>
        <w:rPr>
          <w:color w:val="3C3C3B"/>
          <w:spacing w:val="-7"/>
        </w:rPr>
        <w:t> </w:t>
      </w:r>
      <w:r>
        <w:rPr>
          <w:color w:val="3C3C3B"/>
          <w:spacing w:val="-2"/>
        </w:rPr>
        <w:t>vertically</w:t>
      </w:r>
      <w:r>
        <w:rPr>
          <w:color w:val="3C3C3B"/>
          <w:spacing w:val="-7"/>
        </w:rPr>
        <w:t> </w:t>
      </w:r>
      <w:r>
        <w:rPr>
          <w:color w:val="3C3C3B"/>
          <w:spacing w:val="-2"/>
        </w:rPr>
        <w:t>integrated </w:t>
      </w:r>
      <w:r>
        <w:rPr>
          <w:color w:val="3C3C3B"/>
        </w:rPr>
        <w:t>businesses – they also own electricity generation </w:t>
      </w:r>
      <w:r>
        <w:rPr>
          <w:color w:val="3C3C3B"/>
          <w:spacing w:val="-2"/>
        </w:rPr>
        <w:t>and</w:t>
      </w:r>
      <w:r>
        <w:rPr>
          <w:color w:val="3C3C3B"/>
          <w:spacing w:val="-8"/>
        </w:rPr>
        <w:t> </w:t>
      </w:r>
      <w:r>
        <w:rPr>
          <w:color w:val="3C3C3B"/>
          <w:spacing w:val="-2"/>
        </w:rPr>
        <w:t>gas</w:t>
      </w:r>
      <w:r>
        <w:rPr>
          <w:color w:val="3C3C3B"/>
          <w:spacing w:val="-8"/>
        </w:rPr>
        <w:t> </w:t>
      </w:r>
      <w:r>
        <w:rPr>
          <w:color w:val="3C3C3B"/>
          <w:spacing w:val="-2"/>
        </w:rPr>
        <w:t>production</w:t>
      </w:r>
      <w:r>
        <w:rPr>
          <w:color w:val="3C3C3B"/>
          <w:spacing w:val="-8"/>
        </w:rPr>
        <w:t> </w:t>
      </w:r>
      <w:r>
        <w:rPr>
          <w:color w:val="3C3C3B"/>
          <w:spacing w:val="-2"/>
        </w:rPr>
        <w:t>businesses.</w:t>
      </w:r>
      <w:r>
        <w:rPr>
          <w:color w:val="3C3C3B"/>
          <w:spacing w:val="-8"/>
        </w:rPr>
        <w:t> </w:t>
      </w:r>
      <w:r>
        <w:rPr>
          <w:color w:val="3C3C3B"/>
          <w:spacing w:val="-2"/>
        </w:rPr>
        <w:t>Retailers</w:t>
      </w:r>
      <w:r>
        <w:rPr>
          <w:color w:val="3C3C3B"/>
          <w:spacing w:val="-8"/>
        </w:rPr>
        <w:t> </w:t>
      </w:r>
      <w:r>
        <w:rPr>
          <w:color w:val="3C3C3B"/>
          <w:spacing w:val="-2"/>
        </w:rPr>
        <w:t>who</w:t>
      </w:r>
      <w:r>
        <w:rPr>
          <w:color w:val="3C3C3B"/>
          <w:spacing w:val="-8"/>
        </w:rPr>
        <w:t> </w:t>
      </w:r>
      <w:r>
        <w:rPr>
          <w:color w:val="3C3C3B"/>
          <w:spacing w:val="-2"/>
        </w:rPr>
        <w:t>have </w:t>
      </w:r>
      <w:r>
        <w:rPr>
          <w:color w:val="3C3C3B"/>
        </w:rPr>
        <w:t>entered the market since deregulation and have increased their market share to at least 100,000 customers and own some generation assets</w:t>
      </w:r>
    </w:p>
    <w:p>
      <w:pPr>
        <w:pStyle w:val="BodyText"/>
        <w:spacing w:line="264" w:lineRule="auto"/>
        <w:ind w:left="265" w:right="1293"/>
      </w:pPr>
      <w:r>
        <w:rPr>
          <w:color w:val="3C3C3B"/>
        </w:rPr>
        <w:t>are referred to in this report as Tier 2 retailers, </w:t>
      </w:r>
      <w:r>
        <w:rPr>
          <w:color w:val="3C3C3B"/>
          <w:spacing w:val="-2"/>
        </w:rPr>
        <w:t>and</w:t>
      </w:r>
      <w:r>
        <w:rPr>
          <w:color w:val="3C3C3B"/>
          <w:spacing w:val="-9"/>
        </w:rPr>
        <w:t> </w:t>
      </w:r>
      <w:r>
        <w:rPr>
          <w:color w:val="3C3C3B"/>
          <w:spacing w:val="-2"/>
        </w:rPr>
        <w:t>include</w:t>
      </w:r>
      <w:r>
        <w:rPr>
          <w:color w:val="3C3C3B"/>
          <w:spacing w:val="-9"/>
        </w:rPr>
        <w:t> </w:t>
      </w:r>
      <w:r>
        <w:rPr>
          <w:color w:val="3C3C3B"/>
          <w:spacing w:val="-2"/>
        </w:rPr>
        <w:t>Red</w:t>
      </w:r>
      <w:r>
        <w:rPr>
          <w:color w:val="3C3C3B"/>
          <w:spacing w:val="-9"/>
        </w:rPr>
        <w:t> </w:t>
      </w:r>
      <w:r>
        <w:rPr>
          <w:color w:val="3C3C3B"/>
          <w:spacing w:val="-2"/>
        </w:rPr>
        <w:t>and</w:t>
      </w:r>
      <w:r>
        <w:rPr>
          <w:color w:val="3C3C3B"/>
          <w:spacing w:val="-9"/>
        </w:rPr>
        <w:t> </w:t>
      </w:r>
      <w:r>
        <w:rPr>
          <w:color w:val="3C3C3B"/>
          <w:spacing w:val="-2"/>
        </w:rPr>
        <w:t>Lumo,</w:t>
      </w:r>
      <w:r>
        <w:rPr>
          <w:color w:val="3C3C3B"/>
          <w:spacing w:val="-9"/>
        </w:rPr>
        <w:t> </w:t>
      </w:r>
      <w:r>
        <w:rPr>
          <w:color w:val="3C3C3B"/>
          <w:spacing w:val="-2"/>
        </w:rPr>
        <w:t>Simply</w:t>
      </w:r>
      <w:r>
        <w:rPr>
          <w:color w:val="3C3C3B"/>
          <w:spacing w:val="-9"/>
        </w:rPr>
        <w:t> </w:t>
      </w:r>
      <w:r>
        <w:rPr>
          <w:color w:val="3C3C3B"/>
          <w:spacing w:val="-2"/>
        </w:rPr>
        <w:t>Energy,</w:t>
      </w:r>
      <w:r>
        <w:rPr>
          <w:color w:val="3C3C3B"/>
          <w:spacing w:val="-9"/>
        </w:rPr>
        <w:t> </w:t>
      </w:r>
      <w:r>
        <w:rPr>
          <w:color w:val="3C3C3B"/>
          <w:spacing w:val="-2"/>
        </w:rPr>
        <w:t>and </w:t>
      </w:r>
      <w:r>
        <w:rPr>
          <w:color w:val="3C3C3B"/>
        </w:rPr>
        <w:t>to</w:t>
      </w:r>
      <w:r>
        <w:rPr>
          <w:color w:val="3C3C3B"/>
          <w:spacing w:val="-1"/>
        </w:rPr>
        <w:t> </w:t>
      </w:r>
      <w:r>
        <w:rPr>
          <w:color w:val="3C3C3B"/>
        </w:rPr>
        <w:t>a</w:t>
      </w:r>
      <w:r>
        <w:rPr>
          <w:color w:val="3C3C3B"/>
          <w:spacing w:val="-1"/>
        </w:rPr>
        <w:t> </w:t>
      </w:r>
      <w:r>
        <w:rPr>
          <w:color w:val="3C3C3B"/>
        </w:rPr>
        <w:t>lesser</w:t>
      </w:r>
      <w:r>
        <w:rPr>
          <w:color w:val="3C3C3B"/>
          <w:spacing w:val="-1"/>
        </w:rPr>
        <w:t> </w:t>
      </w:r>
      <w:r>
        <w:rPr>
          <w:color w:val="3C3C3B"/>
        </w:rPr>
        <w:t>extent,</w:t>
      </w:r>
      <w:r>
        <w:rPr>
          <w:color w:val="3C3C3B"/>
          <w:spacing w:val="-1"/>
        </w:rPr>
        <w:t> </w:t>
      </w:r>
      <w:r>
        <w:rPr>
          <w:color w:val="3C3C3B"/>
        </w:rPr>
        <w:t>Momentum.</w:t>
      </w:r>
      <w:r>
        <w:rPr>
          <w:color w:val="3C3C3B"/>
          <w:spacing w:val="-1"/>
        </w:rPr>
        <w:t> </w:t>
      </w:r>
      <w:r>
        <w:rPr>
          <w:color w:val="3C3C3B"/>
        </w:rPr>
        <w:t>The</w:t>
      </w:r>
      <w:r>
        <w:rPr>
          <w:color w:val="3C3C3B"/>
          <w:spacing w:val="-1"/>
        </w:rPr>
        <w:t> </w:t>
      </w:r>
      <w:r>
        <w:rPr>
          <w:color w:val="3C3C3B"/>
        </w:rPr>
        <w:t>remaining </w:t>
      </w:r>
      <w:r>
        <w:rPr>
          <w:color w:val="3C3C3B"/>
          <w:spacing w:val="-4"/>
        </w:rPr>
        <w:t>retailers</w:t>
      </w:r>
      <w:r>
        <w:rPr>
          <w:color w:val="3C3C3B"/>
          <w:spacing w:val="-6"/>
        </w:rPr>
        <w:t> </w:t>
      </w:r>
      <w:r>
        <w:rPr>
          <w:color w:val="3C3C3B"/>
          <w:spacing w:val="-4"/>
        </w:rPr>
        <w:t>with</w:t>
      </w:r>
      <w:r>
        <w:rPr>
          <w:color w:val="3C3C3B"/>
          <w:spacing w:val="-6"/>
        </w:rPr>
        <w:t> </w:t>
      </w:r>
      <w:r>
        <w:rPr>
          <w:color w:val="3C3C3B"/>
          <w:spacing w:val="-4"/>
        </w:rPr>
        <w:t>smaller</w:t>
      </w:r>
      <w:r>
        <w:rPr>
          <w:color w:val="3C3C3B"/>
          <w:spacing w:val="-6"/>
        </w:rPr>
        <w:t> </w:t>
      </w:r>
      <w:r>
        <w:rPr>
          <w:color w:val="3C3C3B"/>
          <w:spacing w:val="-4"/>
        </w:rPr>
        <w:t>shares</w:t>
      </w:r>
      <w:r>
        <w:rPr>
          <w:color w:val="3C3C3B"/>
          <w:spacing w:val="-6"/>
        </w:rPr>
        <w:t> </w:t>
      </w:r>
      <w:r>
        <w:rPr>
          <w:color w:val="3C3C3B"/>
          <w:spacing w:val="-4"/>
        </w:rPr>
        <w:t>in</w:t>
      </w:r>
      <w:r>
        <w:rPr>
          <w:color w:val="3C3C3B"/>
          <w:spacing w:val="-6"/>
        </w:rPr>
        <w:t> </w:t>
      </w:r>
      <w:r>
        <w:rPr>
          <w:color w:val="3C3C3B"/>
          <w:spacing w:val="-4"/>
        </w:rPr>
        <w:t>the</w:t>
      </w:r>
      <w:r>
        <w:rPr>
          <w:color w:val="3C3C3B"/>
          <w:spacing w:val="-6"/>
        </w:rPr>
        <w:t> </w:t>
      </w:r>
      <w:r>
        <w:rPr>
          <w:color w:val="3C3C3B"/>
          <w:spacing w:val="-4"/>
        </w:rPr>
        <w:t>market</w:t>
      </w:r>
      <w:r>
        <w:rPr>
          <w:color w:val="3C3C3B"/>
          <w:spacing w:val="-6"/>
        </w:rPr>
        <w:t> </w:t>
      </w:r>
      <w:r>
        <w:rPr>
          <w:color w:val="3C3C3B"/>
          <w:spacing w:val="-4"/>
        </w:rPr>
        <w:t>of</w:t>
      </w:r>
      <w:r>
        <w:rPr>
          <w:color w:val="3C3C3B"/>
          <w:spacing w:val="-6"/>
        </w:rPr>
        <w:t> </w:t>
      </w:r>
      <w:r>
        <w:rPr>
          <w:color w:val="3C3C3B"/>
          <w:spacing w:val="-4"/>
        </w:rPr>
        <w:t>less </w:t>
      </w:r>
      <w:r>
        <w:rPr>
          <w:color w:val="3C3C3B"/>
        </w:rPr>
        <w:t>than</w:t>
      </w:r>
      <w:r>
        <w:rPr>
          <w:color w:val="3C3C3B"/>
          <w:spacing w:val="-3"/>
        </w:rPr>
        <w:t> </w:t>
      </w:r>
      <w:r>
        <w:rPr>
          <w:color w:val="3C3C3B"/>
        </w:rPr>
        <w:t>100,000</w:t>
      </w:r>
      <w:r>
        <w:rPr>
          <w:color w:val="3C3C3B"/>
          <w:spacing w:val="-3"/>
        </w:rPr>
        <w:t> </w:t>
      </w:r>
      <w:r>
        <w:rPr>
          <w:color w:val="3C3C3B"/>
        </w:rPr>
        <w:t>customers</w:t>
      </w:r>
      <w:r>
        <w:rPr>
          <w:color w:val="3C3C3B"/>
          <w:spacing w:val="-3"/>
        </w:rPr>
        <w:t> </w:t>
      </w:r>
      <w:r>
        <w:rPr>
          <w:color w:val="3C3C3B"/>
        </w:rPr>
        <w:t>and</w:t>
      </w:r>
      <w:r>
        <w:rPr>
          <w:color w:val="3C3C3B"/>
          <w:spacing w:val="-3"/>
        </w:rPr>
        <w:t> </w:t>
      </w:r>
      <w:r>
        <w:rPr>
          <w:color w:val="3C3C3B"/>
        </w:rPr>
        <w:t>little</w:t>
      </w:r>
      <w:r>
        <w:rPr>
          <w:color w:val="3C3C3B"/>
          <w:spacing w:val="-3"/>
        </w:rPr>
        <w:t> </w:t>
      </w:r>
      <w:r>
        <w:rPr>
          <w:color w:val="3C3C3B"/>
        </w:rPr>
        <w:t>or</w:t>
      </w:r>
      <w:r>
        <w:rPr>
          <w:color w:val="3C3C3B"/>
          <w:spacing w:val="-3"/>
        </w:rPr>
        <w:t> </w:t>
      </w:r>
      <w:r>
        <w:rPr>
          <w:color w:val="3C3C3B"/>
        </w:rPr>
        <w:t>no</w:t>
      </w:r>
      <w:r>
        <w:rPr>
          <w:color w:val="3C3C3B"/>
          <w:spacing w:val="-3"/>
        </w:rPr>
        <w:t> </w:t>
      </w:r>
      <w:r>
        <w:rPr>
          <w:color w:val="3C3C3B"/>
        </w:rPr>
        <w:t>energy</w:t>
      </w:r>
    </w:p>
    <w:p>
      <w:pPr>
        <w:pStyle w:val="BodyText"/>
        <w:spacing w:line="264" w:lineRule="auto"/>
        <w:ind w:left="265" w:right="974"/>
      </w:pPr>
      <w:r>
        <w:rPr>
          <w:color w:val="3C3C3B"/>
          <w:spacing w:val="-2"/>
        </w:rPr>
        <w:t>generation</w:t>
      </w:r>
      <w:r>
        <w:rPr>
          <w:color w:val="3C3C3B"/>
          <w:spacing w:val="-12"/>
        </w:rPr>
        <w:t> </w:t>
      </w:r>
      <w:r>
        <w:rPr>
          <w:color w:val="3C3C3B"/>
          <w:spacing w:val="-2"/>
        </w:rPr>
        <w:t>capacity</w:t>
      </w:r>
      <w:r>
        <w:rPr>
          <w:color w:val="3C3C3B"/>
          <w:spacing w:val="-12"/>
        </w:rPr>
        <w:t> </w:t>
      </w:r>
      <w:r>
        <w:rPr>
          <w:color w:val="3C3C3B"/>
          <w:spacing w:val="-2"/>
        </w:rPr>
        <w:t>are</w:t>
      </w:r>
      <w:r>
        <w:rPr>
          <w:color w:val="3C3C3B"/>
          <w:spacing w:val="-12"/>
        </w:rPr>
        <w:t> </w:t>
      </w:r>
      <w:r>
        <w:rPr>
          <w:color w:val="3C3C3B"/>
          <w:spacing w:val="-2"/>
        </w:rPr>
        <w:t>defined</w:t>
      </w:r>
      <w:r>
        <w:rPr>
          <w:color w:val="3C3C3B"/>
          <w:spacing w:val="-12"/>
        </w:rPr>
        <w:t> </w:t>
      </w:r>
      <w:r>
        <w:rPr>
          <w:color w:val="3C3C3B"/>
          <w:spacing w:val="-2"/>
        </w:rPr>
        <w:t>as</w:t>
      </w:r>
      <w:r>
        <w:rPr>
          <w:color w:val="3C3C3B"/>
          <w:spacing w:val="-12"/>
        </w:rPr>
        <w:t> </w:t>
      </w:r>
      <w:r>
        <w:rPr>
          <w:color w:val="3C3C3B"/>
          <w:spacing w:val="-2"/>
        </w:rPr>
        <w:t>Tier</w:t>
      </w:r>
      <w:r>
        <w:rPr>
          <w:color w:val="3C3C3B"/>
          <w:spacing w:val="-12"/>
        </w:rPr>
        <w:t> </w:t>
      </w:r>
      <w:r>
        <w:rPr>
          <w:color w:val="3C3C3B"/>
          <w:spacing w:val="-2"/>
        </w:rPr>
        <w:t>3</w:t>
      </w:r>
      <w:r>
        <w:rPr>
          <w:color w:val="3C3C3B"/>
          <w:spacing w:val="-12"/>
        </w:rPr>
        <w:t> </w:t>
      </w:r>
      <w:r>
        <w:rPr>
          <w:color w:val="3C3C3B"/>
          <w:spacing w:val="-2"/>
        </w:rPr>
        <w:t>retailers</w:t>
      </w:r>
      <w:r>
        <w:rPr>
          <w:color w:val="3C3C3B"/>
          <w:spacing w:val="-12"/>
        </w:rPr>
        <w:t> </w:t>
      </w:r>
      <w:r>
        <w:rPr>
          <w:color w:val="3C3C3B"/>
          <w:spacing w:val="-2"/>
        </w:rPr>
        <w:t>in </w:t>
      </w:r>
      <w:r>
        <w:rPr>
          <w:color w:val="3C3C3B"/>
        </w:rPr>
        <w:t>this</w:t>
      </w:r>
      <w:r>
        <w:rPr>
          <w:color w:val="3C3C3B"/>
          <w:spacing w:val="-1"/>
        </w:rPr>
        <w:t> </w:t>
      </w:r>
      <w:r>
        <w:rPr>
          <w:color w:val="3C3C3B"/>
        </w:rPr>
        <w:t>report.</w:t>
      </w:r>
    </w:p>
    <w:p>
      <w:pPr>
        <w:pStyle w:val="BodyText"/>
        <w:spacing w:line="264" w:lineRule="auto" w:before="70"/>
        <w:ind w:left="265" w:right="750"/>
      </w:pPr>
      <w:r>
        <w:rPr/>
        <mc:AlternateContent>
          <mc:Choice Requires="wps">
            <w:drawing>
              <wp:anchor distT="0" distB="0" distL="0" distR="0" allowOverlap="1" layoutInCell="1" locked="0" behindDoc="0" simplePos="0" relativeHeight="15759872">
                <wp:simplePos x="0" y="0"/>
                <wp:positionH relativeFrom="page">
                  <wp:posOffset>5501582</wp:posOffset>
                </wp:positionH>
                <wp:positionV relativeFrom="paragraph">
                  <wp:posOffset>848596</wp:posOffset>
                </wp:positionV>
                <wp:extent cx="828040" cy="227012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828040" cy="2270125"/>
                          <a:chExt cx="828040" cy="2270125"/>
                        </a:xfrm>
                      </wpg:grpSpPr>
                      <wps:wsp>
                        <wps:cNvPr id="152" name="Graphic 152"/>
                        <wps:cNvSpPr/>
                        <wps:spPr>
                          <a:xfrm>
                            <a:off x="0" y="0"/>
                            <a:ext cx="828040" cy="2270125"/>
                          </a:xfrm>
                          <a:custGeom>
                            <a:avLst/>
                            <a:gdLst/>
                            <a:ahLst/>
                            <a:cxnLst/>
                            <a:rect l="l" t="t" r="r" b="b"/>
                            <a:pathLst>
                              <a:path w="828040" h="2270125">
                                <a:moveTo>
                                  <a:pt x="828001" y="0"/>
                                </a:moveTo>
                                <a:lnTo>
                                  <a:pt x="0" y="0"/>
                                </a:lnTo>
                                <a:lnTo>
                                  <a:pt x="0" y="2270074"/>
                                </a:lnTo>
                                <a:lnTo>
                                  <a:pt x="557999" y="2270074"/>
                                </a:lnTo>
                                <a:lnTo>
                                  <a:pt x="714094" y="2265855"/>
                                </a:lnTo>
                                <a:lnTo>
                                  <a:pt x="794251" y="2236323"/>
                                </a:lnTo>
                                <a:lnTo>
                                  <a:pt x="823783" y="2156167"/>
                                </a:lnTo>
                                <a:lnTo>
                                  <a:pt x="828001" y="2000072"/>
                                </a:lnTo>
                                <a:lnTo>
                                  <a:pt x="828001" y="0"/>
                                </a:lnTo>
                                <a:close/>
                              </a:path>
                            </a:pathLst>
                          </a:custGeom>
                          <a:solidFill>
                            <a:srgbClr val="EEF2F2"/>
                          </a:solidFill>
                        </wps:spPr>
                        <wps:bodyPr wrap="square" lIns="0" tIns="0" rIns="0" bIns="0" rtlCol="0">
                          <a:prstTxWarp prst="textNoShape">
                            <a:avLst/>
                          </a:prstTxWarp>
                          <a:noAutofit/>
                        </wps:bodyPr>
                      </wps:wsp>
                      <pic:pic>
                        <pic:nvPicPr>
                          <pic:cNvPr id="153" name="Image 153"/>
                          <pic:cNvPicPr/>
                        </pic:nvPicPr>
                        <pic:blipFill>
                          <a:blip r:embed="rId17" cstate="print"/>
                          <a:stretch>
                            <a:fillRect/>
                          </a:stretch>
                        </pic:blipFill>
                        <pic:spPr>
                          <a:xfrm>
                            <a:off x="549598" y="1336202"/>
                            <a:ext cx="223566" cy="176308"/>
                          </a:xfrm>
                          <a:prstGeom prst="rect">
                            <a:avLst/>
                          </a:prstGeom>
                        </pic:spPr>
                      </pic:pic>
                      <wps:wsp>
                        <wps:cNvPr id="154" name="Graphic 154"/>
                        <wps:cNvSpPr/>
                        <wps:spPr>
                          <a:xfrm>
                            <a:off x="138258" y="570151"/>
                            <a:ext cx="279400" cy="1244600"/>
                          </a:xfrm>
                          <a:custGeom>
                            <a:avLst/>
                            <a:gdLst/>
                            <a:ahLst/>
                            <a:cxnLst/>
                            <a:rect l="l" t="t" r="r" b="b"/>
                            <a:pathLst>
                              <a:path w="279400" h="1244600">
                                <a:moveTo>
                                  <a:pt x="270370" y="1117307"/>
                                </a:moveTo>
                                <a:lnTo>
                                  <a:pt x="137756" y="990053"/>
                                </a:lnTo>
                                <a:lnTo>
                                  <a:pt x="5143" y="1117307"/>
                                </a:lnTo>
                                <a:lnTo>
                                  <a:pt x="5143" y="1244561"/>
                                </a:lnTo>
                                <a:lnTo>
                                  <a:pt x="97269" y="1244561"/>
                                </a:lnTo>
                                <a:lnTo>
                                  <a:pt x="97269" y="1150937"/>
                                </a:lnTo>
                                <a:lnTo>
                                  <a:pt x="177774" y="1150937"/>
                                </a:lnTo>
                                <a:lnTo>
                                  <a:pt x="177774" y="1244561"/>
                                </a:lnTo>
                                <a:lnTo>
                                  <a:pt x="270370" y="1244561"/>
                                </a:lnTo>
                                <a:lnTo>
                                  <a:pt x="270370" y="1117307"/>
                                </a:lnTo>
                                <a:close/>
                              </a:path>
                              <a:path w="279400" h="1244600">
                                <a:moveTo>
                                  <a:pt x="279311" y="373786"/>
                                </a:moveTo>
                                <a:lnTo>
                                  <a:pt x="268503" y="373786"/>
                                </a:lnTo>
                                <a:lnTo>
                                  <a:pt x="268503" y="337858"/>
                                </a:lnTo>
                                <a:lnTo>
                                  <a:pt x="268503" y="27228"/>
                                </a:lnTo>
                                <a:lnTo>
                                  <a:pt x="242239" y="27228"/>
                                </a:lnTo>
                                <a:lnTo>
                                  <a:pt x="242239" y="373773"/>
                                </a:lnTo>
                                <a:lnTo>
                                  <a:pt x="206324" y="373773"/>
                                </a:lnTo>
                                <a:lnTo>
                                  <a:pt x="206324" y="337858"/>
                                </a:lnTo>
                                <a:lnTo>
                                  <a:pt x="242239" y="337858"/>
                                </a:lnTo>
                                <a:lnTo>
                                  <a:pt x="242239" y="313918"/>
                                </a:lnTo>
                                <a:lnTo>
                                  <a:pt x="206324" y="313918"/>
                                </a:lnTo>
                                <a:lnTo>
                                  <a:pt x="206324" y="278003"/>
                                </a:lnTo>
                                <a:lnTo>
                                  <a:pt x="242239" y="278003"/>
                                </a:lnTo>
                                <a:lnTo>
                                  <a:pt x="242239" y="254076"/>
                                </a:lnTo>
                                <a:lnTo>
                                  <a:pt x="206324" y="254076"/>
                                </a:lnTo>
                                <a:lnTo>
                                  <a:pt x="206324" y="218160"/>
                                </a:lnTo>
                                <a:lnTo>
                                  <a:pt x="242239" y="218160"/>
                                </a:lnTo>
                                <a:lnTo>
                                  <a:pt x="242239" y="194208"/>
                                </a:lnTo>
                                <a:lnTo>
                                  <a:pt x="206324" y="194208"/>
                                </a:lnTo>
                                <a:lnTo>
                                  <a:pt x="206324" y="158292"/>
                                </a:lnTo>
                                <a:lnTo>
                                  <a:pt x="242239" y="158292"/>
                                </a:lnTo>
                                <a:lnTo>
                                  <a:pt x="242239" y="134366"/>
                                </a:lnTo>
                                <a:lnTo>
                                  <a:pt x="206324" y="134366"/>
                                </a:lnTo>
                                <a:lnTo>
                                  <a:pt x="206324" y="98450"/>
                                </a:lnTo>
                                <a:lnTo>
                                  <a:pt x="242239" y="98450"/>
                                </a:lnTo>
                                <a:lnTo>
                                  <a:pt x="242239" y="74510"/>
                                </a:lnTo>
                                <a:lnTo>
                                  <a:pt x="206324" y="74510"/>
                                </a:lnTo>
                                <a:lnTo>
                                  <a:pt x="206324" y="38608"/>
                                </a:lnTo>
                                <a:lnTo>
                                  <a:pt x="209486" y="38608"/>
                                </a:lnTo>
                                <a:lnTo>
                                  <a:pt x="242239" y="38595"/>
                                </a:lnTo>
                                <a:lnTo>
                                  <a:pt x="242239" y="27228"/>
                                </a:lnTo>
                                <a:lnTo>
                                  <a:pt x="209486" y="27228"/>
                                </a:lnTo>
                                <a:lnTo>
                                  <a:pt x="209486" y="0"/>
                                </a:lnTo>
                                <a:lnTo>
                                  <a:pt x="185293" y="0"/>
                                </a:lnTo>
                                <a:lnTo>
                                  <a:pt x="185293" y="38608"/>
                                </a:lnTo>
                                <a:lnTo>
                                  <a:pt x="185293" y="74510"/>
                                </a:lnTo>
                                <a:lnTo>
                                  <a:pt x="185293" y="373773"/>
                                </a:lnTo>
                                <a:lnTo>
                                  <a:pt x="149377" y="373773"/>
                                </a:lnTo>
                                <a:lnTo>
                                  <a:pt x="149377" y="337858"/>
                                </a:lnTo>
                                <a:lnTo>
                                  <a:pt x="185293" y="337858"/>
                                </a:lnTo>
                                <a:lnTo>
                                  <a:pt x="185293" y="313918"/>
                                </a:lnTo>
                                <a:lnTo>
                                  <a:pt x="149377" y="313918"/>
                                </a:lnTo>
                                <a:lnTo>
                                  <a:pt x="149377" y="278003"/>
                                </a:lnTo>
                                <a:lnTo>
                                  <a:pt x="185293" y="278003"/>
                                </a:lnTo>
                                <a:lnTo>
                                  <a:pt x="185293" y="254076"/>
                                </a:lnTo>
                                <a:lnTo>
                                  <a:pt x="149377" y="254076"/>
                                </a:lnTo>
                                <a:lnTo>
                                  <a:pt x="149377" y="218160"/>
                                </a:lnTo>
                                <a:lnTo>
                                  <a:pt x="185293" y="218160"/>
                                </a:lnTo>
                                <a:lnTo>
                                  <a:pt x="185293" y="194208"/>
                                </a:lnTo>
                                <a:lnTo>
                                  <a:pt x="149377" y="194208"/>
                                </a:lnTo>
                                <a:lnTo>
                                  <a:pt x="149377" y="158292"/>
                                </a:lnTo>
                                <a:lnTo>
                                  <a:pt x="185293" y="158292"/>
                                </a:lnTo>
                                <a:lnTo>
                                  <a:pt x="185293" y="134366"/>
                                </a:lnTo>
                                <a:lnTo>
                                  <a:pt x="149377" y="134366"/>
                                </a:lnTo>
                                <a:lnTo>
                                  <a:pt x="149377" y="98450"/>
                                </a:lnTo>
                                <a:lnTo>
                                  <a:pt x="185293" y="98450"/>
                                </a:lnTo>
                                <a:lnTo>
                                  <a:pt x="185293" y="74510"/>
                                </a:lnTo>
                                <a:lnTo>
                                  <a:pt x="149377" y="74510"/>
                                </a:lnTo>
                                <a:lnTo>
                                  <a:pt x="149377" y="38608"/>
                                </a:lnTo>
                                <a:lnTo>
                                  <a:pt x="185293" y="38608"/>
                                </a:lnTo>
                                <a:lnTo>
                                  <a:pt x="185293" y="0"/>
                                </a:lnTo>
                                <a:lnTo>
                                  <a:pt x="128346" y="0"/>
                                </a:lnTo>
                                <a:lnTo>
                                  <a:pt x="128346" y="38608"/>
                                </a:lnTo>
                                <a:lnTo>
                                  <a:pt x="128346" y="74510"/>
                                </a:lnTo>
                                <a:lnTo>
                                  <a:pt x="128346" y="373773"/>
                                </a:lnTo>
                                <a:lnTo>
                                  <a:pt x="92430" y="373773"/>
                                </a:lnTo>
                                <a:lnTo>
                                  <a:pt x="92430" y="337858"/>
                                </a:lnTo>
                                <a:lnTo>
                                  <a:pt x="128346" y="337858"/>
                                </a:lnTo>
                                <a:lnTo>
                                  <a:pt x="128346" y="313918"/>
                                </a:lnTo>
                                <a:lnTo>
                                  <a:pt x="92430" y="313918"/>
                                </a:lnTo>
                                <a:lnTo>
                                  <a:pt x="92430" y="278003"/>
                                </a:lnTo>
                                <a:lnTo>
                                  <a:pt x="128346" y="278003"/>
                                </a:lnTo>
                                <a:lnTo>
                                  <a:pt x="128346" y="254076"/>
                                </a:lnTo>
                                <a:lnTo>
                                  <a:pt x="92430" y="254076"/>
                                </a:lnTo>
                                <a:lnTo>
                                  <a:pt x="92430" y="218160"/>
                                </a:lnTo>
                                <a:lnTo>
                                  <a:pt x="128346" y="218160"/>
                                </a:lnTo>
                                <a:lnTo>
                                  <a:pt x="128346" y="194208"/>
                                </a:lnTo>
                                <a:lnTo>
                                  <a:pt x="92430" y="194208"/>
                                </a:lnTo>
                                <a:lnTo>
                                  <a:pt x="92430" y="158292"/>
                                </a:lnTo>
                                <a:lnTo>
                                  <a:pt x="128346" y="158292"/>
                                </a:lnTo>
                                <a:lnTo>
                                  <a:pt x="128346" y="134366"/>
                                </a:lnTo>
                                <a:lnTo>
                                  <a:pt x="92430" y="134366"/>
                                </a:lnTo>
                                <a:lnTo>
                                  <a:pt x="92430" y="98450"/>
                                </a:lnTo>
                                <a:lnTo>
                                  <a:pt x="128346" y="98450"/>
                                </a:lnTo>
                                <a:lnTo>
                                  <a:pt x="128346" y="74510"/>
                                </a:lnTo>
                                <a:lnTo>
                                  <a:pt x="92430" y="74510"/>
                                </a:lnTo>
                                <a:lnTo>
                                  <a:pt x="92430" y="38608"/>
                                </a:lnTo>
                                <a:lnTo>
                                  <a:pt x="128346" y="38608"/>
                                </a:lnTo>
                                <a:lnTo>
                                  <a:pt x="128346" y="0"/>
                                </a:lnTo>
                                <a:lnTo>
                                  <a:pt x="71399" y="0"/>
                                </a:lnTo>
                                <a:lnTo>
                                  <a:pt x="71399" y="38608"/>
                                </a:lnTo>
                                <a:lnTo>
                                  <a:pt x="71399" y="74510"/>
                                </a:lnTo>
                                <a:lnTo>
                                  <a:pt x="71399" y="373773"/>
                                </a:lnTo>
                                <a:lnTo>
                                  <a:pt x="35483" y="373773"/>
                                </a:lnTo>
                                <a:lnTo>
                                  <a:pt x="35483" y="337858"/>
                                </a:lnTo>
                                <a:lnTo>
                                  <a:pt x="71399" y="337858"/>
                                </a:lnTo>
                                <a:lnTo>
                                  <a:pt x="71399" y="313918"/>
                                </a:lnTo>
                                <a:lnTo>
                                  <a:pt x="35483" y="313918"/>
                                </a:lnTo>
                                <a:lnTo>
                                  <a:pt x="35483" y="278003"/>
                                </a:lnTo>
                                <a:lnTo>
                                  <a:pt x="71399" y="278003"/>
                                </a:lnTo>
                                <a:lnTo>
                                  <a:pt x="71399" y="254076"/>
                                </a:lnTo>
                                <a:lnTo>
                                  <a:pt x="35483" y="254076"/>
                                </a:lnTo>
                                <a:lnTo>
                                  <a:pt x="35483" y="218160"/>
                                </a:lnTo>
                                <a:lnTo>
                                  <a:pt x="71399" y="218160"/>
                                </a:lnTo>
                                <a:lnTo>
                                  <a:pt x="71399" y="194208"/>
                                </a:lnTo>
                                <a:lnTo>
                                  <a:pt x="35483" y="194208"/>
                                </a:lnTo>
                                <a:lnTo>
                                  <a:pt x="35483" y="158292"/>
                                </a:lnTo>
                                <a:lnTo>
                                  <a:pt x="71399" y="158292"/>
                                </a:lnTo>
                                <a:lnTo>
                                  <a:pt x="71399" y="134366"/>
                                </a:lnTo>
                                <a:lnTo>
                                  <a:pt x="35483" y="134366"/>
                                </a:lnTo>
                                <a:lnTo>
                                  <a:pt x="35483" y="98450"/>
                                </a:lnTo>
                                <a:lnTo>
                                  <a:pt x="71399" y="98450"/>
                                </a:lnTo>
                                <a:lnTo>
                                  <a:pt x="71399" y="74510"/>
                                </a:lnTo>
                                <a:lnTo>
                                  <a:pt x="35483" y="74510"/>
                                </a:lnTo>
                                <a:lnTo>
                                  <a:pt x="35483" y="38595"/>
                                </a:lnTo>
                                <a:lnTo>
                                  <a:pt x="69824" y="38595"/>
                                </a:lnTo>
                                <a:lnTo>
                                  <a:pt x="71399" y="38608"/>
                                </a:lnTo>
                                <a:lnTo>
                                  <a:pt x="71399" y="0"/>
                                </a:lnTo>
                                <a:lnTo>
                                  <a:pt x="69824" y="0"/>
                                </a:lnTo>
                                <a:lnTo>
                                  <a:pt x="69824" y="27228"/>
                                </a:lnTo>
                                <a:lnTo>
                                  <a:pt x="10795" y="27228"/>
                                </a:lnTo>
                                <a:lnTo>
                                  <a:pt x="10795" y="373786"/>
                                </a:lnTo>
                                <a:lnTo>
                                  <a:pt x="0" y="373786"/>
                                </a:lnTo>
                                <a:lnTo>
                                  <a:pt x="0" y="421360"/>
                                </a:lnTo>
                                <a:lnTo>
                                  <a:pt x="279311" y="421360"/>
                                </a:lnTo>
                                <a:lnTo>
                                  <a:pt x="279311" y="373786"/>
                                </a:lnTo>
                                <a:close/>
                              </a:path>
                            </a:pathLst>
                          </a:custGeom>
                          <a:solidFill>
                            <a:srgbClr val="71A188"/>
                          </a:solidFill>
                        </wps:spPr>
                        <wps:bodyPr wrap="square" lIns="0" tIns="0" rIns="0" bIns="0" rtlCol="0">
                          <a:prstTxWarp prst="textNoShape">
                            <a:avLst/>
                          </a:prstTxWarp>
                          <a:noAutofit/>
                        </wps:bodyPr>
                      </wps:wsp>
                      <wps:wsp>
                        <wps:cNvPr id="155" name="Graphic 155"/>
                        <wps:cNvSpPr/>
                        <wps:spPr>
                          <a:xfrm>
                            <a:off x="120524" y="1532969"/>
                            <a:ext cx="311150" cy="149225"/>
                          </a:xfrm>
                          <a:custGeom>
                            <a:avLst/>
                            <a:gdLst/>
                            <a:ahLst/>
                            <a:cxnLst/>
                            <a:rect l="l" t="t" r="r" b="b"/>
                            <a:pathLst>
                              <a:path w="311150" h="149225">
                                <a:moveTo>
                                  <a:pt x="310997" y="149212"/>
                                </a:moveTo>
                                <a:lnTo>
                                  <a:pt x="155498" y="0"/>
                                </a:lnTo>
                                <a:lnTo>
                                  <a:pt x="0" y="149212"/>
                                </a:lnTo>
                              </a:path>
                            </a:pathLst>
                          </a:custGeom>
                          <a:ln w="18935">
                            <a:solidFill>
                              <a:srgbClr val="71A188"/>
                            </a:solidFill>
                            <a:prstDash val="solid"/>
                          </a:ln>
                        </wps:spPr>
                        <wps:bodyPr wrap="square" lIns="0" tIns="0" rIns="0" bIns="0" rtlCol="0">
                          <a:prstTxWarp prst="textNoShape">
                            <a:avLst/>
                          </a:prstTxWarp>
                          <a:noAutofit/>
                        </wps:bodyPr>
                      </wps:wsp>
                      <wps:wsp>
                        <wps:cNvPr id="156" name="Graphic 156"/>
                        <wps:cNvSpPr/>
                        <wps:spPr>
                          <a:xfrm>
                            <a:off x="340519" y="147126"/>
                            <a:ext cx="407034" cy="1480185"/>
                          </a:xfrm>
                          <a:custGeom>
                            <a:avLst/>
                            <a:gdLst/>
                            <a:ahLst/>
                            <a:cxnLst/>
                            <a:rect l="l" t="t" r="r" b="b"/>
                            <a:pathLst>
                              <a:path w="407034" h="1480185">
                                <a:moveTo>
                                  <a:pt x="33540" y="1372730"/>
                                </a:moveTo>
                                <a:lnTo>
                                  <a:pt x="0" y="1372730"/>
                                </a:lnTo>
                                <a:lnTo>
                                  <a:pt x="0" y="1457312"/>
                                </a:lnTo>
                                <a:lnTo>
                                  <a:pt x="33540" y="1479765"/>
                                </a:lnTo>
                                <a:lnTo>
                                  <a:pt x="33540" y="1372730"/>
                                </a:lnTo>
                                <a:close/>
                              </a:path>
                              <a:path w="407034" h="1480185">
                                <a:moveTo>
                                  <a:pt x="406476" y="134251"/>
                                </a:moveTo>
                                <a:lnTo>
                                  <a:pt x="330060" y="72288"/>
                                </a:lnTo>
                                <a:lnTo>
                                  <a:pt x="330060" y="134251"/>
                                </a:lnTo>
                                <a:lnTo>
                                  <a:pt x="267296" y="72288"/>
                                </a:lnTo>
                                <a:lnTo>
                                  <a:pt x="267296" y="128054"/>
                                </a:lnTo>
                                <a:lnTo>
                                  <a:pt x="199936" y="72288"/>
                                </a:lnTo>
                                <a:lnTo>
                                  <a:pt x="199936" y="134251"/>
                                </a:lnTo>
                                <a:lnTo>
                                  <a:pt x="131775" y="72288"/>
                                </a:lnTo>
                                <a:lnTo>
                                  <a:pt x="131775" y="254050"/>
                                </a:lnTo>
                                <a:lnTo>
                                  <a:pt x="406476" y="254050"/>
                                </a:lnTo>
                                <a:lnTo>
                                  <a:pt x="406476" y="134251"/>
                                </a:lnTo>
                                <a:close/>
                              </a:path>
                              <a:path w="407034" h="1480185">
                                <a:moveTo>
                                  <a:pt x="406476" y="0"/>
                                </a:moveTo>
                                <a:lnTo>
                                  <a:pt x="353263" y="0"/>
                                </a:lnTo>
                                <a:lnTo>
                                  <a:pt x="353263" y="80556"/>
                                </a:lnTo>
                                <a:lnTo>
                                  <a:pt x="406476" y="123926"/>
                                </a:lnTo>
                                <a:lnTo>
                                  <a:pt x="406476" y="0"/>
                                </a:lnTo>
                                <a:close/>
                              </a:path>
                            </a:pathLst>
                          </a:custGeom>
                          <a:solidFill>
                            <a:srgbClr val="71A188"/>
                          </a:solidFill>
                        </wps:spPr>
                        <wps:bodyPr wrap="square" lIns="0" tIns="0" rIns="0" bIns="0" rtlCol="0">
                          <a:prstTxWarp prst="textNoShape">
                            <a:avLst/>
                          </a:prstTxWarp>
                          <a:noAutofit/>
                        </wps:bodyPr>
                      </wps:wsp>
                      <wps:wsp>
                        <wps:cNvPr id="157" name="Textbox 157"/>
                        <wps:cNvSpPr txBox="1"/>
                        <wps:spPr>
                          <a:xfrm>
                            <a:off x="467532" y="433624"/>
                            <a:ext cx="287655" cy="86360"/>
                          </a:xfrm>
                          <a:prstGeom prst="rect">
                            <a:avLst/>
                          </a:prstGeom>
                        </wps:spPr>
                        <wps:txbx>
                          <w:txbxContent>
                            <w:p>
                              <w:pPr>
                                <w:spacing w:line="126" w:lineRule="exact" w:before="0"/>
                                <w:ind w:left="0" w:right="0" w:firstLine="0"/>
                                <w:jc w:val="left"/>
                                <w:rPr>
                                  <w:sz w:val="11"/>
                                </w:rPr>
                              </w:pPr>
                              <w:r>
                                <w:rPr>
                                  <w:color w:val="82AA93"/>
                                  <w:spacing w:val="-2"/>
                                  <w:sz w:val="11"/>
                                </w:rPr>
                                <w:t>Industrial</w:t>
                              </w:r>
                            </w:p>
                          </w:txbxContent>
                        </wps:txbx>
                        <wps:bodyPr wrap="square" lIns="0" tIns="0" rIns="0" bIns="0" rtlCol="0">
                          <a:noAutofit/>
                        </wps:bodyPr>
                      </wps:wsp>
                      <wps:wsp>
                        <wps:cNvPr id="158" name="Textbox 158"/>
                        <wps:cNvSpPr txBox="1"/>
                        <wps:spPr>
                          <a:xfrm>
                            <a:off x="91201" y="1007868"/>
                            <a:ext cx="671830" cy="314960"/>
                          </a:xfrm>
                          <a:prstGeom prst="rect">
                            <a:avLst/>
                          </a:prstGeom>
                        </wps:spPr>
                        <wps:txbx>
                          <w:txbxContent>
                            <w:p>
                              <w:pPr>
                                <w:spacing w:line="126" w:lineRule="exact" w:before="0"/>
                                <w:ind w:left="0" w:right="0" w:firstLine="0"/>
                                <w:jc w:val="left"/>
                                <w:rPr>
                                  <w:sz w:val="11"/>
                                </w:rPr>
                              </w:pPr>
                              <w:r>
                                <w:rPr>
                                  <w:color w:val="82AA93"/>
                                  <w:spacing w:val="-2"/>
                                  <w:sz w:val="11"/>
                                </w:rPr>
                                <w:t>Commercial</w:t>
                              </w:r>
                            </w:p>
                            <w:p>
                              <w:pPr>
                                <w:spacing w:line="240" w:lineRule="auto" w:before="10"/>
                                <w:rPr>
                                  <w:sz w:val="11"/>
                                </w:rPr>
                              </w:pPr>
                            </w:p>
                            <w:p>
                              <w:pPr>
                                <w:spacing w:line="208" w:lineRule="auto" w:before="0"/>
                                <w:ind w:left="513" w:right="8" w:firstLine="0"/>
                                <w:jc w:val="left"/>
                                <w:rPr>
                                  <w:sz w:val="11"/>
                                </w:rPr>
                              </w:pPr>
                              <w:r>
                                <w:rPr>
                                  <w:color w:val="82AA93"/>
                                  <w:spacing w:val="-2"/>
                                  <w:sz w:val="11"/>
                                </w:rPr>
                                <w:t>Embedded</w:t>
                              </w:r>
                              <w:r>
                                <w:rPr>
                                  <w:color w:val="82AA93"/>
                                  <w:spacing w:val="40"/>
                                  <w:sz w:val="11"/>
                                </w:rPr>
                                <w:t> </w:t>
                              </w:r>
                              <w:r>
                                <w:rPr>
                                  <w:color w:val="82AA93"/>
                                  <w:spacing w:val="-2"/>
                                  <w:sz w:val="11"/>
                                </w:rPr>
                                <w:t>generation</w:t>
                              </w:r>
                            </w:p>
                          </w:txbxContent>
                        </wps:txbx>
                        <wps:bodyPr wrap="square" lIns="0" tIns="0" rIns="0" bIns="0" rtlCol="0">
                          <a:noAutofit/>
                        </wps:bodyPr>
                      </wps:wsp>
                      <wps:wsp>
                        <wps:cNvPr id="159" name="Textbox 159"/>
                        <wps:cNvSpPr txBox="1"/>
                        <wps:spPr>
                          <a:xfrm>
                            <a:off x="44999" y="1848024"/>
                            <a:ext cx="659765" cy="380365"/>
                          </a:xfrm>
                          <a:prstGeom prst="rect">
                            <a:avLst/>
                          </a:prstGeom>
                        </wps:spPr>
                        <wps:txbx>
                          <w:txbxContent>
                            <w:p>
                              <w:pPr>
                                <w:spacing w:line="126" w:lineRule="exact" w:before="0"/>
                                <w:ind w:left="85" w:right="0" w:firstLine="0"/>
                                <w:jc w:val="left"/>
                                <w:rPr>
                                  <w:sz w:val="11"/>
                                </w:rPr>
                              </w:pPr>
                              <w:r>
                                <w:rPr>
                                  <w:color w:val="82AA93"/>
                                  <w:spacing w:val="-2"/>
                                  <w:sz w:val="11"/>
                                </w:rPr>
                                <w:t>Residential</w:t>
                              </w:r>
                            </w:p>
                            <w:p>
                              <w:pPr>
                                <w:spacing w:line="240" w:lineRule="auto" w:before="11"/>
                                <w:rPr>
                                  <w:sz w:val="18"/>
                                </w:rPr>
                              </w:pPr>
                            </w:p>
                            <w:p>
                              <w:pPr>
                                <w:spacing w:before="0"/>
                                <w:ind w:left="0" w:right="0" w:firstLine="0"/>
                                <w:jc w:val="left"/>
                                <w:rPr>
                                  <w:b/>
                                  <w:sz w:val="20"/>
                                </w:rPr>
                              </w:pPr>
                              <w:r>
                                <w:rPr>
                                  <w:b/>
                                  <w:color w:val="82AA93"/>
                                  <w:spacing w:val="-9"/>
                                  <w:sz w:val="20"/>
                                </w:rPr>
                                <w:t>Consumers</w:t>
                              </w:r>
                            </w:p>
                          </w:txbxContent>
                        </wps:txbx>
                        <wps:bodyPr wrap="square" lIns="0" tIns="0" rIns="0" bIns="0" rtlCol="0">
                          <a:noAutofit/>
                        </wps:bodyPr>
                      </wps:wsp>
                    </wpg:wgp>
                  </a:graphicData>
                </a:graphic>
              </wp:anchor>
            </w:drawing>
          </mc:Choice>
          <mc:Fallback>
            <w:pict>
              <v:group style="position:absolute;margin-left:433.195496pt;margin-top:66.818588pt;width:65.2pt;height:178.75pt;mso-position-horizontal-relative:page;mso-position-vertical-relative:paragraph;z-index:15759872" id="docshapegroup105" coordorigin="8664,1336" coordsize="1304,3575">
                <v:shape style="position:absolute;left:8663;top:1336;width:1304;height:3575" id="docshape106" coordorigin="8664,1336" coordsize="1304,3575" path="m9968,1336l8664,1336,8664,4911,9543,4911,9788,4905,9915,4858,9961,4732,9968,4486,9968,1336xe" filled="true" fillcolor="#eef2f2" stroked="false">
                  <v:path arrowok="t"/>
                  <v:fill type="solid"/>
                </v:shape>
                <v:shape style="position:absolute;left:9529;top:3440;width:353;height:278" type="#_x0000_t75" id="docshape107" stroked="false">
                  <v:imagedata r:id="rId17" o:title=""/>
                </v:shape>
                <v:shape style="position:absolute;left:8881;top:2234;width:440;height:1960" id="docshape108" coordorigin="8882,2234" coordsize="440,1960" path="m9307,3994l9099,3793,8890,3994,8890,4194,9035,4194,9035,4047,9162,4047,9162,4194,9307,4194,9307,3994xm9322,2823l9304,2823,9304,2823,9304,2766,9304,2729,9304,2672,9304,2634,9304,2578,9304,2540,9304,2484,9304,2446,9304,2389,9304,2352,9304,2295,9304,2277,9263,2277,9263,2295,9263,2352,9263,2389,9263,2446,9263,2484,9263,2540,9263,2578,9263,2634,9263,2672,9263,2729,9263,2766,9263,2823,9207,2823,9207,2766,9263,2766,9263,2729,9207,2729,9207,2672,9263,2672,9263,2634,9207,2634,9207,2578,9263,2578,9263,2540,9207,2540,9207,2484,9263,2484,9263,2446,9207,2446,9207,2389,9263,2389,9263,2352,9207,2352,9207,2295,9212,2295,9212,2295,9263,2295,9263,2277,9212,2277,9212,2234,9173,2234,9173,2295,9173,2352,9173,2389,9173,2446,9173,2484,9173,2540,9173,2578,9173,2634,9173,2672,9173,2729,9173,2766,9173,2823,9117,2823,9117,2766,9173,2766,9173,2729,9117,2729,9117,2672,9173,2672,9173,2634,9117,2634,9117,2578,9173,2578,9173,2540,9117,2540,9117,2484,9173,2484,9173,2446,9117,2446,9117,2389,9173,2389,9173,2352,9117,2352,9117,2295,9173,2295,9173,2234,9084,2234,9084,2295,9084,2352,9084,2389,9084,2446,9084,2484,9084,2540,9084,2578,9084,2634,9084,2672,9084,2729,9084,2766,9084,2823,9027,2823,9027,2766,9084,2766,9084,2729,9027,2729,9027,2672,9084,2672,9084,2634,9027,2634,9027,2578,9084,2578,9084,2540,9027,2540,9027,2484,9084,2484,9084,2446,9027,2446,9027,2389,9084,2389,9084,2352,9027,2352,9027,2295,9084,2295,9084,2234,8994,2234,8994,2295,8994,2352,8994,2389,8994,2446,8994,2484,8994,2540,8994,2578,8994,2634,8994,2672,8994,2729,8994,2766,8994,2823,8938,2823,8938,2766,8994,2766,8994,2729,8938,2729,8938,2672,8994,2672,8994,2634,8938,2634,8938,2578,8994,2578,8994,2540,8938,2540,8938,2484,8994,2484,8994,2446,8938,2446,8938,2389,8994,2389,8994,2352,8938,2352,8938,2295,8992,2295,8992,2295,8994,2295,8994,2234,8992,2234,8992,2277,8899,2277,8899,2823,8882,2823,8882,2898,9322,2898,9322,2823xe" filled="true" fillcolor="#71a188" stroked="false">
                  <v:path arrowok="t"/>
                  <v:fill type="solid"/>
                </v:shape>
                <v:shape style="position:absolute;left:8853;top:3750;width:490;height:235" id="docshape109" coordorigin="8854,3750" coordsize="490,235" path="m9343,3985l9099,3750,8854,3985e" filled="false" stroked="true" strokeweight="1.491pt" strokecolor="#71a188">
                  <v:path arrowok="t"/>
                  <v:stroke dashstyle="solid"/>
                </v:shape>
                <v:shape style="position:absolute;left:9200;top:1568;width:641;height:2331" id="docshape110" coordorigin="9200,1568" coordsize="641,2331" path="m9253,3730l9200,3730,9200,3863,9253,3898,9253,3730xm9840,1779l9720,1682,9720,1779,9621,1682,9621,1770,9515,1682,9515,1779,9408,1682,9408,1968,9840,1968,9840,1779xm9840,1568l9756,1568,9756,1695,9840,1763,9840,1568xe" filled="true" fillcolor="#71a188" stroked="false">
                  <v:path arrowok="t"/>
                  <v:fill type="solid"/>
                </v:shape>
                <v:shape style="position:absolute;left:9400;top:2019;width:453;height:136" type="#_x0000_t202" id="docshape111" filled="false" stroked="false">
                  <v:textbox inset="0,0,0,0">
                    <w:txbxContent>
                      <w:p>
                        <w:pPr>
                          <w:spacing w:line="126" w:lineRule="exact" w:before="0"/>
                          <w:ind w:left="0" w:right="0" w:firstLine="0"/>
                          <w:jc w:val="left"/>
                          <w:rPr>
                            <w:sz w:val="11"/>
                          </w:rPr>
                        </w:pPr>
                        <w:r>
                          <w:rPr>
                            <w:color w:val="82AA93"/>
                            <w:spacing w:val="-2"/>
                            <w:sz w:val="11"/>
                          </w:rPr>
                          <w:t>Industrial</w:t>
                        </w:r>
                      </w:p>
                    </w:txbxContent>
                  </v:textbox>
                  <w10:wrap type="none"/>
                </v:shape>
                <v:shape style="position:absolute;left:8807;top:2923;width:1058;height:496" type="#_x0000_t202" id="docshape112" filled="false" stroked="false">
                  <v:textbox inset="0,0,0,0">
                    <w:txbxContent>
                      <w:p>
                        <w:pPr>
                          <w:spacing w:line="126" w:lineRule="exact" w:before="0"/>
                          <w:ind w:left="0" w:right="0" w:firstLine="0"/>
                          <w:jc w:val="left"/>
                          <w:rPr>
                            <w:sz w:val="11"/>
                          </w:rPr>
                        </w:pPr>
                        <w:r>
                          <w:rPr>
                            <w:color w:val="82AA93"/>
                            <w:spacing w:val="-2"/>
                            <w:sz w:val="11"/>
                          </w:rPr>
                          <w:t>Commercial</w:t>
                        </w:r>
                      </w:p>
                      <w:p>
                        <w:pPr>
                          <w:spacing w:line="240" w:lineRule="auto" w:before="10"/>
                          <w:rPr>
                            <w:sz w:val="11"/>
                          </w:rPr>
                        </w:pPr>
                      </w:p>
                      <w:p>
                        <w:pPr>
                          <w:spacing w:line="208" w:lineRule="auto" w:before="0"/>
                          <w:ind w:left="513" w:right="8" w:firstLine="0"/>
                          <w:jc w:val="left"/>
                          <w:rPr>
                            <w:sz w:val="11"/>
                          </w:rPr>
                        </w:pPr>
                        <w:r>
                          <w:rPr>
                            <w:color w:val="82AA93"/>
                            <w:spacing w:val="-2"/>
                            <w:sz w:val="11"/>
                          </w:rPr>
                          <w:t>Embedded</w:t>
                        </w:r>
                        <w:r>
                          <w:rPr>
                            <w:color w:val="82AA93"/>
                            <w:spacing w:val="40"/>
                            <w:sz w:val="11"/>
                          </w:rPr>
                          <w:t> </w:t>
                        </w:r>
                        <w:r>
                          <w:rPr>
                            <w:color w:val="82AA93"/>
                            <w:spacing w:val="-2"/>
                            <w:sz w:val="11"/>
                          </w:rPr>
                          <w:t>generation</w:t>
                        </w:r>
                      </w:p>
                    </w:txbxContent>
                  </v:textbox>
                  <w10:wrap type="none"/>
                </v:shape>
                <v:shape style="position:absolute;left:8734;top:4246;width:1039;height:599" type="#_x0000_t202" id="docshape113" filled="false" stroked="false">
                  <v:textbox inset="0,0,0,0">
                    <w:txbxContent>
                      <w:p>
                        <w:pPr>
                          <w:spacing w:line="126" w:lineRule="exact" w:before="0"/>
                          <w:ind w:left="85" w:right="0" w:firstLine="0"/>
                          <w:jc w:val="left"/>
                          <w:rPr>
                            <w:sz w:val="11"/>
                          </w:rPr>
                        </w:pPr>
                        <w:r>
                          <w:rPr>
                            <w:color w:val="82AA93"/>
                            <w:spacing w:val="-2"/>
                            <w:sz w:val="11"/>
                          </w:rPr>
                          <w:t>Residential</w:t>
                        </w:r>
                      </w:p>
                      <w:p>
                        <w:pPr>
                          <w:spacing w:line="240" w:lineRule="auto" w:before="11"/>
                          <w:rPr>
                            <w:sz w:val="18"/>
                          </w:rPr>
                        </w:pPr>
                      </w:p>
                      <w:p>
                        <w:pPr>
                          <w:spacing w:before="0"/>
                          <w:ind w:left="0" w:right="0" w:firstLine="0"/>
                          <w:jc w:val="left"/>
                          <w:rPr>
                            <w:b/>
                            <w:sz w:val="20"/>
                          </w:rPr>
                        </w:pPr>
                        <w:r>
                          <w:rPr>
                            <w:b/>
                            <w:color w:val="82AA93"/>
                            <w:spacing w:val="-9"/>
                            <w:sz w:val="20"/>
                          </w:rPr>
                          <w:t>Consumers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4337959</wp:posOffset>
                </wp:positionH>
                <wp:positionV relativeFrom="paragraph">
                  <wp:posOffset>848596</wp:posOffset>
                </wp:positionV>
                <wp:extent cx="828040" cy="227012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828040" cy="2270125"/>
                          <a:chExt cx="828040" cy="2270125"/>
                        </a:xfrm>
                      </wpg:grpSpPr>
                      <wps:wsp>
                        <wps:cNvPr id="161" name="Graphic 161"/>
                        <wps:cNvSpPr/>
                        <wps:spPr>
                          <a:xfrm>
                            <a:off x="0" y="0"/>
                            <a:ext cx="828040" cy="2270125"/>
                          </a:xfrm>
                          <a:custGeom>
                            <a:avLst/>
                            <a:gdLst/>
                            <a:ahLst/>
                            <a:cxnLst/>
                            <a:rect l="l" t="t" r="r" b="b"/>
                            <a:pathLst>
                              <a:path w="828040" h="2270125">
                                <a:moveTo>
                                  <a:pt x="828001" y="0"/>
                                </a:moveTo>
                                <a:lnTo>
                                  <a:pt x="0" y="0"/>
                                </a:lnTo>
                                <a:lnTo>
                                  <a:pt x="0" y="2270074"/>
                                </a:lnTo>
                                <a:lnTo>
                                  <a:pt x="557999" y="2270074"/>
                                </a:lnTo>
                                <a:lnTo>
                                  <a:pt x="714094" y="2265855"/>
                                </a:lnTo>
                                <a:lnTo>
                                  <a:pt x="794251" y="2236323"/>
                                </a:lnTo>
                                <a:lnTo>
                                  <a:pt x="823783" y="2156167"/>
                                </a:lnTo>
                                <a:lnTo>
                                  <a:pt x="828001" y="2000072"/>
                                </a:lnTo>
                                <a:lnTo>
                                  <a:pt x="828001" y="0"/>
                                </a:lnTo>
                                <a:close/>
                              </a:path>
                            </a:pathLst>
                          </a:custGeom>
                          <a:solidFill>
                            <a:srgbClr val="EEF2F2"/>
                          </a:solidFill>
                        </wps:spPr>
                        <wps:bodyPr wrap="square" lIns="0" tIns="0" rIns="0" bIns="0" rtlCol="0">
                          <a:prstTxWarp prst="textNoShape">
                            <a:avLst/>
                          </a:prstTxWarp>
                          <a:noAutofit/>
                        </wps:bodyPr>
                      </wps:wsp>
                      <pic:pic>
                        <pic:nvPicPr>
                          <pic:cNvPr id="162" name="Image 162"/>
                          <pic:cNvPicPr/>
                        </pic:nvPicPr>
                        <pic:blipFill>
                          <a:blip r:embed="rId18" cstate="print"/>
                          <a:stretch>
                            <a:fillRect/>
                          </a:stretch>
                        </pic:blipFill>
                        <pic:spPr>
                          <a:xfrm>
                            <a:off x="352408" y="1812839"/>
                            <a:ext cx="67792" cy="67792"/>
                          </a:xfrm>
                          <a:prstGeom prst="rect">
                            <a:avLst/>
                          </a:prstGeom>
                        </pic:spPr>
                      </pic:pic>
                      <pic:pic>
                        <pic:nvPicPr>
                          <pic:cNvPr id="163" name="Image 163"/>
                          <pic:cNvPicPr/>
                        </pic:nvPicPr>
                        <pic:blipFill>
                          <a:blip r:embed="rId18" cstate="print"/>
                          <a:stretch>
                            <a:fillRect/>
                          </a:stretch>
                        </pic:blipFill>
                        <pic:spPr>
                          <a:xfrm>
                            <a:off x="467249" y="1812839"/>
                            <a:ext cx="67792" cy="67792"/>
                          </a:xfrm>
                          <a:prstGeom prst="rect">
                            <a:avLst/>
                          </a:prstGeom>
                        </pic:spPr>
                      </pic:pic>
                      <wps:wsp>
                        <wps:cNvPr id="164" name="Graphic 164"/>
                        <wps:cNvSpPr/>
                        <wps:spPr>
                          <a:xfrm>
                            <a:off x="148795" y="1520524"/>
                            <a:ext cx="475615" cy="261620"/>
                          </a:xfrm>
                          <a:custGeom>
                            <a:avLst/>
                            <a:gdLst/>
                            <a:ahLst/>
                            <a:cxnLst/>
                            <a:rect l="l" t="t" r="r" b="b"/>
                            <a:pathLst>
                              <a:path w="475615" h="261620">
                                <a:moveTo>
                                  <a:pt x="0" y="0"/>
                                </a:moveTo>
                                <a:lnTo>
                                  <a:pt x="57416" y="0"/>
                                </a:lnTo>
                                <a:lnTo>
                                  <a:pt x="167043" y="261061"/>
                                </a:lnTo>
                                <a:lnTo>
                                  <a:pt x="433260" y="261061"/>
                                </a:lnTo>
                                <a:lnTo>
                                  <a:pt x="475018" y="83515"/>
                                </a:lnTo>
                                <a:lnTo>
                                  <a:pt x="88734" y="83515"/>
                                </a:lnTo>
                              </a:path>
                            </a:pathLst>
                          </a:custGeom>
                          <a:ln w="18415">
                            <a:solidFill>
                              <a:srgbClr val="71A188"/>
                            </a:solidFill>
                            <a:prstDash val="solid"/>
                          </a:ln>
                        </wps:spPr>
                        <wps:bodyPr wrap="square" lIns="0" tIns="0" rIns="0" bIns="0" rtlCol="0">
                          <a:prstTxWarp prst="textNoShape">
                            <a:avLst/>
                          </a:prstTxWarp>
                          <a:noAutofit/>
                        </wps:bodyPr>
                      </wps:wsp>
                      <wps:wsp>
                        <wps:cNvPr id="165" name="Graphic 165"/>
                        <wps:cNvSpPr/>
                        <wps:spPr>
                          <a:xfrm>
                            <a:off x="378499" y="1604035"/>
                            <a:ext cx="34290" cy="175260"/>
                          </a:xfrm>
                          <a:custGeom>
                            <a:avLst/>
                            <a:gdLst/>
                            <a:ahLst/>
                            <a:cxnLst/>
                            <a:rect l="l" t="t" r="r" b="b"/>
                            <a:pathLst>
                              <a:path w="34290" h="175260">
                                <a:moveTo>
                                  <a:pt x="33832" y="174878"/>
                                </a:moveTo>
                                <a:lnTo>
                                  <a:pt x="0" y="0"/>
                                </a:lnTo>
                              </a:path>
                            </a:pathLst>
                          </a:custGeom>
                          <a:ln w="18415">
                            <a:solidFill>
                              <a:srgbClr val="71A188"/>
                            </a:solidFill>
                            <a:prstDash val="solid"/>
                          </a:ln>
                        </wps:spPr>
                        <wps:bodyPr wrap="square" lIns="0" tIns="0" rIns="0" bIns="0" rtlCol="0">
                          <a:prstTxWarp prst="textNoShape">
                            <a:avLst/>
                          </a:prstTxWarp>
                          <a:noAutofit/>
                        </wps:bodyPr>
                      </wps:wsp>
                      <wps:wsp>
                        <wps:cNvPr id="166" name="Graphic 166"/>
                        <wps:cNvSpPr/>
                        <wps:spPr>
                          <a:xfrm>
                            <a:off x="439855" y="1604035"/>
                            <a:ext cx="14604" cy="175260"/>
                          </a:xfrm>
                          <a:custGeom>
                            <a:avLst/>
                            <a:gdLst/>
                            <a:ahLst/>
                            <a:cxnLst/>
                            <a:rect l="l" t="t" r="r" b="b"/>
                            <a:pathLst>
                              <a:path w="14604" h="175260">
                                <a:moveTo>
                                  <a:pt x="14262" y="174878"/>
                                </a:moveTo>
                                <a:lnTo>
                                  <a:pt x="0" y="0"/>
                                </a:lnTo>
                              </a:path>
                            </a:pathLst>
                          </a:custGeom>
                          <a:ln w="18414">
                            <a:solidFill>
                              <a:srgbClr val="71A188"/>
                            </a:solidFill>
                            <a:prstDash val="solid"/>
                          </a:ln>
                        </wps:spPr>
                        <wps:bodyPr wrap="square" lIns="0" tIns="0" rIns="0" bIns="0" rtlCol="0">
                          <a:prstTxWarp prst="textNoShape">
                            <a:avLst/>
                          </a:prstTxWarp>
                          <a:noAutofit/>
                        </wps:bodyPr>
                      </wps:wsp>
                      <wps:wsp>
                        <wps:cNvPr id="167" name="Graphic 167"/>
                        <wps:cNvSpPr/>
                        <wps:spPr>
                          <a:xfrm>
                            <a:off x="545481" y="1604035"/>
                            <a:ext cx="18415" cy="175260"/>
                          </a:xfrm>
                          <a:custGeom>
                            <a:avLst/>
                            <a:gdLst/>
                            <a:ahLst/>
                            <a:cxnLst/>
                            <a:rect l="l" t="t" r="r" b="b"/>
                            <a:pathLst>
                              <a:path w="18415" h="175260">
                                <a:moveTo>
                                  <a:pt x="0" y="174878"/>
                                </a:moveTo>
                                <a:lnTo>
                                  <a:pt x="18300" y="0"/>
                                </a:lnTo>
                              </a:path>
                            </a:pathLst>
                          </a:custGeom>
                          <a:ln w="18415">
                            <a:solidFill>
                              <a:srgbClr val="71A188"/>
                            </a:solidFill>
                            <a:prstDash val="solid"/>
                          </a:ln>
                        </wps:spPr>
                        <wps:bodyPr wrap="square" lIns="0" tIns="0" rIns="0" bIns="0" rtlCol="0">
                          <a:prstTxWarp prst="textNoShape">
                            <a:avLst/>
                          </a:prstTxWarp>
                          <a:noAutofit/>
                        </wps:bodyPr>
                      </wps:wsp>
                      <wps:wsp>
                        <wps:cNvPr id="168" name="Graphic 168"/>
                        <wps:cNvSpPr/>
                        <wps:spPr>
                          <a:xfrm>
                            <a:off x="501108" y="1604035"/>
                            <a:ext cx="1270" cy="175260"/>
                          </a:xfrm>
                          <a:custGeom>
                            <a:avLst/>
                            <a:gdLst/>
                            <a:ahLst/>
                            <a:cxnLst/>
                            <a:rect l="l" t="t" r="r" b="b"/>
                            <a:pathLst>
                              <a:path w="0" h="175260">
                                <a:moveTo>
                                  <a:pt x="0" y="174878"/>
                                </a:moveTo>
                                <a:lnTo>
                                  <a:pt x="0" y="0"/>
                                </a:lnTo>
                              </a:path>
                            </a:pathLst>
                          </a:custGeom>
                          <a:ln w="18415">
                            <a:solidFill>
                              <a:srgbClr val="71A188"/>
                            </a:solidFill>
                            <a:prstDash val="solid"/>
                          </a:ln>
                        </wps:spPr>
                        <wps:bodyPr wrap="square" lIns="0" tIns="0" rIns="0" bIns="0" rtlCol="0">
                          <a:prstTxWarp prst="textNoShape">
                            <a:avLst/>
                          </a:prstTxWarp>
                          <a:noAutofit/>
                        </wps:bodyPr>
                      </wps:wsp>
                      <wps:wsp>
                        <wps:cNvPr id="169" name="Graphic 169"/>
                        <wps:cNvSpPr/>
                        <wps:spPr>
                          <a:xfrm>
                            <a:off x="305394" y="1604035"/>
                            <a:ext cx="64769" cy="175260"/>
                          </a:xfrm>
                          <a:custGeom>
                            <a:avLst/>
                            <a:gdLst/>
                            <a:ahLst/>
                            <a:cxnLst/>
                            <a:rect l="l" t="t" r="r" b="b"/>
                            <a:pathLst>
                              <a:path w="64769" h="175260">
                                <a:moveTo>
                                  <a:pt x="64465" y="174878"/>
                                </a:moveTo>
                                <a:lnTo>
                                  <a:pt x="0" y="0"/>
                                </a:lnTo>
                              </a:path>
                            </a:pathLst>
                          </a:custGeom>
                          <a:ln w="18415">
                            <a:solidFill>
                              <a:srgbClr val="71A188"/>
                            </a:solidFill>
                            <a:prstDash val="solid"/>
                          </a:ln>
                        </wps:spPr>
                        <wps:bodyPr wrap="square" lIns="0" tIns="0" rIns="0" bIns="0" rtlCol="0">
                          <a:prstTxWarp prst="textNoShape">
                            <a:avLst/>
                          </a:prstTxWarp>
                          <a:noAutofit/>
                        </wps:bodyPr>
                      </wps:wsp>
                      <wps:wsp>
                        <wps:cNvPr id="170" name="Graphic 170"/>
                        <wps:cNvSpPr/>
                        <wps:spPr>
                          <a:xfrm>
                            <a:off x="296750" y="1738450"/>
                            <a:ext cx="290830" cy="1270"/>
                          </a:xfrm>
                          <a:custGeom>
                            <a:avLst/>
                            <a:gdLst/>
                            <a:ahLst/>
                            <a:cxnLst/>
                            <a:rect l="l" t="t" r="r" b="b"/>
                            <a:pathLst>
                              <a:path w="290830" h="0">
                                <a:moveTo>
                                  <a:pt x="290525" y="0"/>
                                </a:moveTo>
                                <a:lnTo>
                                  <a:pt x="0" y="0"/>
                                </a:lnTo>
                              </a:path>
                            </a:pathLst>
                          </a:custGeom>
                          <a:ln w="18415">
                            <a:solidFill>
                              <a:srgbClr val="71A188"/>
                            </a:solidFill>
                            <a:prstDash val="solid"/>
                          </a:ln>
                        </wps:spPr>
                        <wps:bodyPr wrap="square" lIns="0" tIns="0" rIns="0" bIns="0" rtlCol="0">
                          <a:prstTxWarp prst="textNoShape">
                            <a:avLst/>
                          </a:prstTxWarp>
                          <a:noAutofit/>
                        </wps:bodyPr>
                      </wps:wsp>
                      <wps:wsp>
                        <wps:cNvPr id="171" name="Graphic 171"/>
                        <wps:cNvSpPr/>
                        <wps:spPr>
                          <a:xfrm>
                            <a:off x="276424" y="1693406"/>
                            <a:ext cx="324485" cy="1270"/>
                          </a:xfrm>
                          <a:custGeom>
                            <a:avLst/>
                            <a:gdLst/>
                            <a:ahLst/>
                            <a:cxnLst/>
                            <a:rect l="l" t="t" r="r" b="b"/>
                            <a:pathLst>
                              <a:path w="324485" h="0">
                                <a:moveTo>
                                  <a:pt x="323900" y="0"/>
                                </a:moveTo>
                                <a:lnTo>
                                  <a:pt x="0" y="0"/>
                                </a:lnTo>
                              </a:path>
                            </a:pathLst>
                          </a:custGeom>
                          <a:ln w="18415">
                            <a:solidFill>
                              <a:srgbClr val="71A188"/>
                            </a:solidFill>
                            <a:prstDash val="solid"/>
                          </a:ln>
                        </wps:spPr>
                        <wps:bodyPr wrap="square" lIns="0" tIns="0" rIns="0" bIns="0" rtlCol="0">
                          <a:prstTxWarp prst="textNoShape">
                            <a:avLst/>
                          </a:prstTxWarp>
                          <a:noAutofit/>
                        </wps:bodyPr>
                      </wps:wsp>
                      <wps:wsp>
                        <wps:cNvPr id="172" name="Graphic 172"/>
                        <wps:cNvSpPr/>
                        <wps:spPr>
                          <a:xfrm>
                            <a:off x="262335" y="1648367"/>
                            <a:ext cx="351155" cy="1270"/>
                          </a:xfrm>
                          <a:custGeom>
                            <a:avLst/>
                            <a:gdLst/>
                            <a:ahLst/>
                            <a:cxnLst/>
                            <a:rect l="l" t="t" r="r" b="b"/>
                            <a:pathLst>
                              <a:path w="351155" h="0">
                                <a:moveTo>
                                  <a:pt x="351040" y="0"/>
                                </a:moveTo>
                                <a:lnTo>
                                  <a:pt x="0" y="0"/>
                                </a:lnTo>
                              </a:path>
                            </a:pathLst>
                          </a:custGeom>
                          <a:ln w="18415">
                            <a:solidFill>
                              <a:srgbClr val="71A188"/>
                            </a:solidFill>
                            <a:prstDash val="solid"/>
                          </a:ln>
                        </wps:spPr>
                        <wps:bodyPr wrap="square" lIns="0" tIns="0" rIns="0" bIns="0" rtlCol="0">
                          <a:prstTxWarp prst="textNoShape">
                            <a:avLst/>
                          </a:prstTxWarp>
                          <a:noAutofit/>
                        </wps:bodyPr>
                      </wps:wsp>
                      <wps:wsp>
                        <wps:cNvPr id="173" name="Graphic 173"/>
                        <wps:cNvSpPr/>
                        <wps:spPr>
                          <a:xfrm>
                            <a:off x="142397" y="197647"/>
                            <a:ext cx="567690" cy="1057275"/>
                          </a:xfrm>
                          <a:custGeom>
                            <a:avLst/>
                            <a:gdLst/>
                            <a:ahLst/>
                            <a:cxnLst/>
                            <a:rect l="l" t="t" r="r" b="b"/>
                            <a:pathLst>
                              <a:path w="567690" h="1057275">
                                <a:moveTo>
                                  <a:pt x="362254" y="369443"/>
                                </a:moveTo>
                                <a:lnTo>
                                  <a:pt x="232702" y="103835"/>
                                </a:lnTo>
                                <a:lnTo>
                                  <a:pt x="212610" y="62623"/>
                                </a:lnTo>
                                <a:lnTo>
                                  <a:pt x="209702" y="59664"/>
                                </a:lnTo>
                                <a:lnTo>
                                  <a:pt x="151218" y="0"/>
                                </a:lnTo>
                                <a:lnTo>
                                  <a:pt x="119570" y="15443"/>
                                </a:lnTo>
                                <a:lnTo>
                                  <a:pt x="119570" y="80543"/>
                                </a:lnTo>
                                <a:lnTo>
                                  <a:pt x="118389" y="88938"/>
                                </a:lnTo>
                                <a:lnTo>
                                  <a:pt x="114160" y="96291"/>
                                </a:lnTo>
                                <a:lnTo>
                                  <a:pt x="107188" y="101625"/>
                                </a:lnTo>
                                <a:lnTo>
                                  <a:pt x="98691" y="103835"/>
                                </a:lnTo>
                                <a:lnTo>
                                  <a:pt x="90284" y="102654"/>
                                </a:lnTo>
                                <a:lnTo>
                                  <a:pt x="82943" y="98412"/>
                                </a:lnTo>
                                <a:lnTo>
                                  <a:pt x="77622" y="91440"/>
                                </a:lnTo>
                                <a:lnTo>
                                  <a:pt x="75399" y="82943"/>
                                </a:lnTo>
                                <a:lnTo>
                                  <a:pt x="76581" y="74549"/>
                                </a:lnTo>
                                <a:lnTo>
                                  <a:pt x="80822" y="67208"/>
                                </a:lnTo>
                                <a:lnTo>
                                  <a:pt x="87795" y="61874"/>
                                </a:lnTo>
                                <a:lnTo>
                                  <a:pt x="96291" y="59664"/>
                                </a:lnTo>
                                <a:lnTo>
                                  <a:pt x="104686" y="60833"/>
                                </a:lnTo>
                                <a:lnTo>
                                  <a:pt x="112026" y="65074"/>
                                </a:lnTo>
                                <a:lnTo>
                                  <a:pt x="117373" y="72047"/>
                                </a:lnTo>
                                <a:lnTo>
                                  <a:pt x="119570" y="80543"/>
                                </a:lnTo>
                                <a:lnTo>
                                  <a:pt x="119570" y="15443"/>
                                </a:lnTo>
                                <a:lnTo>
                                  <a:pt x="0" y="73748"/>
                                </a:lnTo>
                                <a:lnTo>
                                  <a:pt x="11544" y="160693"/>
                                </a:lnTo>
                                <a:lnTo>
                                  <a:pt x="161188" y="467512"/>
                                </a:lnTo>
                                <a:lnTo>
                                  <a:pt x="362254" y="369443"/>
                                </a:lnTo>
                                <a:close/>
                              </a:path>
                              <a:path w="567690" h="1057275">
                                <a:moveTo>
                                  <a:pt x="567410" y="863625"/>
                                </a:moveTo>
                                <a:lnTo>
                                  <a:pt x="562305" y="819340"/>
                                </a:lnTo>
                                <a:lnTo>
                                  <a:pt x="547776" y="778687"/>
                                </a:lnTo>
                                <a:lnTo>
                                  <a:pt x="524979" y="742835"/>
                                </a:lnTo>
                                <a:lnTo>
                                  <a:pt x="495058" y="712914"/>
                                </a:lnTo>
                                <a:lnTo>
                                  <a:pt x="459206" y="690118"/>
                                </a:lnTo>
                                <a:lnTo>
                                  <a:pt x="418553" y="675589"/>
                                </a:lnTo>
                                <a:lnTo>
                                  <a:pt x="374269" y="670483"/>
                                </a:lnTo>
                                <a:lnTo>
                                  <a:pt x="329984" y="675589"/>
                                </a:lnTo>
                                <a:lnTo>
                                  <a:pt x="289331" y="690118"/>
                                </a:lnTo>
                                <a:lnTo>
                                  <a:pt x="253466" y="712914"/>
                                </a:lnTo>
                                <a:lnTo>
                                  <a:pt x="223558" y="742835"/>
                                </a:lnTo>
                                <a:lnTo>
                                  <a:pt x="200748" y="778687"/>
                                </a:lnTo>
                                <a:lnTo>
                                  <a:pt x="186220" y="819340"/>
                                </a:lnTo>
                                <a:lnTo>
                                  <a:pt x="181127" y="863625"/>
                                </a:lnTo>
                                <a:lnTo>
                                  <a:pt x="186220" y="907910"/>
                                </a:lnTo>
                                <a:lnTo>
                                  <a:pt x="200748" y="948563"/>
                                </a:lnTo>
                                <a:lnTo>
                                  <a:pt x="223558" y="984427"/>
                                </a:lnTo>
                                <a:lnTo>
                                  <a:pt x="253466" y="1014336"/>
                                </a:lnTo>
                                <a:lnTo>
                                  <a:pt x="289331" y="1037145"/>
                                </a:lnTo>
                                <a:lnTo>
                                  <a:pt x="329984" y="1051674"/>
                                </a:lnTo>
                                <a:lnTo>
                                  <a:pt x="374269" y="1056767"/>
                                </a:lnTo>
                                <a:lnTo>
                                  <a:pt x="418553" y="1051674"/>
                                </a:lnTo>
                                <a:lnTo>
                                  <a:pt x="459206" y="1037145"/>
                                </a:lnTo>
                                <a:lnTo>
                                  <a:pt x="495058" y="1014336"/>
                                </a:lnTo>
                                <a:lnTo>
                                  <a:pt x="524979" y="984427"/>
                                </a:lnTo>
                                <a:lnTo>
                                  <a:pt x="547776" y="948563"/>
                                </a:lnTo>
                                <a:lnTo>
                                  <a:pt x="562305" y="907910"/>
                                </a:lnTo>
                                <a:lnTo>
                                  <a:pt x="567410" y="863625"/>
                                </a:lnTo>
                                <a:close/>
                              </a:path>
                            </a:pathLst>
                          </a:custGeom>
                          <a:solidFill>
                            <a:srgbClr val="71A188"/>
                          </a:solidFill>
                        </wps:spPr>
                        <wps:bodyPr wrap="square" lIns="0" tIns="0" rIns="0" bIns="0" rtlCol="0">
                          <a:prstTxWarp prst="textNoShape">
                            <a:avLst/>
                          </a:prstTxWarp>
                          <a:noAutofit/>
                        </wps:bodyPr>
                      </wps:wsp>
                      <wps:wsp>
                        <wps:cNvPr id="174" name="Textbox 174"/>
                        <wps:cNvSpPr txBox="1"/>
                        <wps:spPr>
                          <a:xfrm>
                            <a:off x="246218" y="363766"/>
                            <a:ext cx="182245" cy="175895"/>
                          </a:xfrm>
                          <a:prstGeom prst="rect">
                            <a:avLst/>
                          </a:prstGeom>
                        </wps:spPr>
                        <wps:txbx>
                          <w:txbxContent>
                            <w:p>
                              <w:pPr>
                                <w:spacing w:before="2"/>
                                <w:ind w:left="0" w:right="0" w:firstLine="0"/>
                                <w:jc w:val="left"/>
                                <w:rPr>
                                  <w:b/>
                                  <w:sz w:val="21"/>
                                </w:rPr>
                              </w:pPr>
                              <w:r>
                                <w:rPr>
                                  <w:b/>
                                  <w:color w:val="FFFFFF"/>
                                  <w:spacing w:val="-5"/>
                                  <w:w w:val="115"/>
                                  <w:sz w:val="21"/>
                                </w:rPr>
                                <w:t>$$</w:t>
                              </w:r>
                            </w:p>
                          </w:txbxContent>
                        </wps:txbx>
                        <wps:bodyPr wrap="square" lIns="0" tIns="0" rIns="0" bIns="0" rtlCol="0">
                          <a:noAutofit/>
                        </wps:bodyPr>
                      </wps:wsp>
                      <wps:wsp>
                        <wps:cNvPr id="175" name="Textbox 175"/>
                        <wps:cNvSpPr txBox="1"/>
                        <wps:spPr>
                          <a:xfrm>
                            <a:off x="437062" y="921879"/>
                            <a:ext cx="188595" cy="294640"/>
                          </a:xfrm>
                          <a:prstGeom prst="rect">
                            <a:avLst/>
                          </a:prstGeom>
                        </wps:spPr>
                        <wps:txbx>
                          <w:txbxContent>
                            <w:p>
                              <w:pPr>
                                <w:spacing w:line="410" w:lineRule="exact" w:before="0"/>
                                <w:ind w:left="0" w:right="0" w:firstLine="0"/>
                                <w:jc w:val="left"/>
                                <w:rPr>
                                  <w:b/>
                                  <w:sz w:val="36"/>
                                </w:rPr>
                              </w:pPr>
                              <w:r>
                                <w:rPr>
                                  <w:b/>
                                  <w:color w:val="FFFFFF"/>
                                  <w:w w:val="86"/>
                                  <w:sz w:val="36"/>
                                </w:rPr>
                                <w:t>%</w:t>
                              </w:r>
                            </w:p>
                          </w:txbxContent>
                        </wps:txbx>
                        <wps:bodyPr wrap="square" lIns="0" tIns="0" rIns="0" bIns="0" rtlCol="0">
                          <a:noAutofit/>
                        </wps:bodyPr>
                      </wps:wsp>
                      <wps:wsp>
                        <wps:cNvPr id="176" name="Textbox 176"/>
                        <wps:cNvSpPr txBox="1"/>
                        <wps:spPr>
                          <a:xfrm>
                            <a:off x="44999" y="2067542"/>
                            <a:ext cx="508000" cy="161290"/>
                          </a:xfrm>
                          <a:prstGeom prst="rect">
                            <a:avLst/>
                          </a:prstGeom>
                        </wps:spPr>
                        <wps:txbx>
                          <w:txbxContent>
                            <w:p>
                              <w:pPr>
                                <w:spacing w:line="228" w:lineRule="exact" w:before="0"/>
                                <w:ind w:left="0" w:right="0" w:firstLine="0"/>
                                <w:jc w:val="left"/>
                                <w:rPr>
                                  <w:b/>
                                  <w:sz w:val="20"/>
                                </w:rPr>
                              </w:pPr>
                              <w:r>
                                <w:rPr>
                                  <w:b/>
                                  <w:color w:val="82AA93"/>
                                  <w:spacing w:val="-8"/>
                                  <w:sz w:val="20"/>
                                </w:rPr>
                                <w:t>Retailers</w:t>
                              </w:r>
                            </w:p>
                          </w:txbxContent>
                        </wps:txbx>
                        <wps:bodyPr wrap="square" lIns="0" tIns="0" rIns="0" bIns="0" rtlCol="0">
                          <a:noAutofit/>
                        </wps:bodyPr>
                      </wps:wsp>
                    </wpg:wgp>
                  </a:graphicData>
                </a:graphic>
              </wp:anchor>
            </w:drawing>
          </mc:Choice>
          <mc:Fallback>
            <w:pict>
              <v:group style="position:absolute;margin-left:341.571594pt;margin-top:66.818588pt;width:65.2pt;height:178.75pt;mso-position-horizontal-relative:page;mso-position-vertical-relative:paragraph;z-index:15760384" id="docshapegroup114" coordorigin="6831,1336" coordsize="1304,3575">
                <v:shape style="position:absolute;left:6831;top:1336;width:1304;height:3575" id="docshape115" coordorigin="6831,1336" coordsize="1304,3575" path="m8135,1336l6831,1336,6831,4911,7710,4911,7956,4905,8082,4858,8129,4732,8135,4486,8135,1336xe" filled="true" fillcolor="#eef2f2" stroked="false">
                  <v:path arrowok="t"/>
                  <v:fill type="solid"/>
                </v:shape>
                <v:shape style="position:absolute;left:7386;top:4191;width:107;height:107" type="#_x0000_t75" id="docshape116" stroked="false">
                  <v:imagedata r:id="rId18" o:title=""/>
                </v:shape>
                <v:shape style="position:absolute;left:7567;top:4191;width:107;height:107" type="#_x0000_t75" id="docshape117" stroked="false">
                  <v:imagedata r:id="rId18" o:title=""/>
                </v:shape>
                <v:shape style="position:absolute;left:7065;top:3730;width:749;height:412" id="docshape118" coordorigin="7066,3731" coordsize="749,412" path="m7066,3731l7156,3731,7329,4142,7748,4142,7814,3862,7205,3862e" filled="false" stroked="true" strokeweight="1.45pt" strokecolor="#71a188">
                  <v:path arrowok="t"/>
                  <v:stroke dashstyle="solid"/>
                </v:shape>
                <v:line style="position:absolute" from="7481,4138" to="7427,3862" stroked="true" strokeweight="1.45pt" strokecolor="#71a188">
                  <v:stroke dashstyle="solid"/>
                </v:line>
                <v:line style="position:absolute" from="7547,4138" to="7524,3862" stroked="true" strokeweight="1.45pt" strokecolor="#71a188">
                  <v:stroke dashstyle="solid"/>
                </v:line>
                <v:line style="position:absolute" from="7690,4138" to="7719,3862" stroked="true" strokeweight="1.45pt" strokecolor="#71a188">
                  <v:stroke dashstyle="solid"/>
                </v:line>
                <v:line style="position:absolute" from="7621,4138" to="7621,3862" stroked="true" strokeweight="1.45pt" strokecolor="#71a188">
                  <v:stroke dashstyle="solid"/>
                </v:line>
                <v:line style="position:absolute" from="7414,4138" to="7312,3862" stroked="true" strokeweight="1.45pt" strokecolor="#71a188">
                  <v:stroke dashstyle="solid"/>
                </v:line>
                <v:line style="position:absolute" from="7756,4074" to="7299,4074" stroked="true" strokeweight="1.45pt" strokecolor="#71a188">
                  <v:stroke dashstyle="solid"/>
                </v:line>
                <v:line style="position:absolute" from="7777,4003" to="7267,4003" stroked="true" strokeweight="1.45pt" strokecolor="#71a188">
                  <v:stroke dashstyle="solid"/>
                </v:line>
                <v:line style="position:absolute" from="7797,3932" to="7245,3932" stroked="true" strokeweight="1.45pt" strokecolor="#71a188">
                  <v:stroke dashstyle="solid"/>
                </v:line>
                <v:shape style="position:absolute;left:7055;top:1647;width:894;height:1665" id="docshape119" coordorigin="7056,1648" coordsize="894,1665" path="m7626,2229l7422,1811,7391,1746,7386,1742,7294,1648,7244,1672,7244,1774,7242,1788,7235,1799,7224,1808,7211,1811,7198,1809,7186,1803,7178,1792,7174,1778,7176,1765,7183,1753,7194,1745,7207,1742,7221,1743,7232,1750,7241,1761,7244,1774,7244,1672,7056,1764,7074,1901,7310,2384,7626,2229xm7949,3008l7941,2938,7918,2874,7882,2817,7835,2770,7779,2734,7715,2712,7645,2704,7575,2712,7511,2734,7455,2770,7408,2817,7372,2874,7349,2938,7341,3008,7349,3077,7372,3141,7408,3198,7455,3245,7511,3281,7575,3304,7645,3312,7715,3304,7779,3281,7835,3245,7882,3198,7918,3141,7941,3077,7949,3008xe" filled="true" fillcolor="#71a188" stroked="false">
                  <v:path arrowok="t"/>
                  <v:fill type="solid"/>
                </v:shape>
                <v:shape style="position:absolute;left:7219;top:1909;width:287;height:277" type="#_x0000_t202" id="docshape120" filled="false" stroked="false">
                  <v:textbox inset="0,0,0,0">
                    <w:txbxContent>
                      <w:p>
                        <w:pPr>
                          <w:spacing w:before="2"/>
                          <w:ind w:left="0" w:right="0" w:firstLine="0"/>
                          <w:jc w:val="left"/>
                          <w:rPr>
                            <w:b/>
                            <w:sz w:val="21"/>
                          </w:rPr>
                        </w:pPr>
                        <w:r>
                          <w:rPr>
                            <w:b/>
                            <w:color w:val="FFFFFF"/>
                            <w:spacing w:val="-5"/>
                            <w:w w:val="115"/>
                            <w:sz w:val="21"/>
                          </w:rPr>
                          <w:t>$$</w:t>
                        </w:r>
                      </w:p>
                    </w:txbxContent>
                  </v:textbox>
                  <w10:wrap type="none"/>
                </v:shape>
                <v:shape style="position:absolute;left:7519;top:2788;width:297;height:464" type="#_x0000_t202" id="docshape121" filled="false" stroked="false">
                  <v:textbox inset="0,0,0,0">
                    <w:txbxContent>
                      <w:p>
                        <w:pPr>
                          <w:spacing w:line="410" w:lineRule="exact" w:before="0"/>
                          <w:ind w:left="0" w:right="0" w:firstLine="0"/>
                          <w:jc w:val="left"/>
                          <w:rPr>
                            <w:b/>
                            <w:sz w:val="36"/>
                          </w:rPr>
                        </w:pPr>
                        <w:r>
                          <w:rPr>
                            <w:b/>
                            <w:color w:val="FFFFFF"/>
                            <w:w w:val="86"/>
                            <w:sz w:val="36"/>
                          </w:rPr>
                          <w:t>%</w:t>
                        </w:r>
                      </w:p>
                    </w:txbxContent>
                  </v:textbox>
                  <w10:wrap type="none"/>
                </v:shape>
                <v:shape style="position:absolute;left:6902;top:4592;width:800;height:254" type="#_x0000_t202" id="docshape122" filled="false" stroked="false">
                  <v:textbox inset="0,0,0,0">
                    <w:txbxContent>
                      <w:p>
                        <w:pPr>
                          <w:spacing w:line="228" w:lineRule="exact" w:before="0"/>
                          <w:ind w:left="0" w:right="0" w:firstLine="0"/>
                          <w:jc w:val="left"/>
                          <w:rPr>
                            <w:b/>
                            <w:sz w:val="20"/>
                          </w:rPr>
                        </w:pPr>
                        <w:r>
                          <w:rPr>
                            <w:b/>
                            <w:color w:val="82AA93"/>
                            <w:spacing w:val="-8"/>
                            <w:sz w:val="20"/>
                          </w:rPr>
                          <w:t>Retailers</w:t>
                        </w:r>
                      </w:p>
                    </w:txbxContent>
                  </v:textbox>
                  <w10:wrap type="none"/>
                </v:shape>
                <w10:wrap type="none"/>
              </v:group>
            </w:pict>
          </mc:Fallback>
        </mc:AlternateContent>
      </w:r>
      <w:r>
        <w:rPr>
          <w:color w:val="3C3C3B"/>
        </w:rPr>
        <w:t>Figure</w:t>
      </w:r>
      <w:r>
        <w:rPr>
          <w:color w:val="3C3C3B"/>
          <w:spacing w:val="-12"/>
        </w:rPr>
        <w:t> </w:t>
      </w:r>
      <w:r>
        <w:rPr>
          <w:color w:val="3C3C3B"/>
        </w:rPr>
        <w:t>2</w:t>
      </w:r>
      <w:r>
        <w:rPr>
          <w:color w:val="3C3C3B"/>
          <w:spacing w:val="-12"/>
        </w:rPr>
        <w:t> </w:t>
      </w:r>
      <w:r>
        <w:rPr>
          <w:color w:val="3C3C3B"/>
        </w:rPr>
        <w:t>shows</w:t>
      </w:r>
      <w:r>
        <w:rPr>
          <w:color w:val="3C3C3B"/>
          <w:spacing w:val="-12"/>
        </w:rPr>
        <w:t> </w:t>
      </w:r>
      <w:r>
        <w:rPr>
          <w:color w:val="3C3C3B"/>
        </w:rPr>
        <w:t>the</w:t>
      </w:r>
      <w:r>
        <w:rPr>
          <w:color w:val="3C3C3B"/>
          <w:spacing w:val="-12"/>
        </w:rPr>
        <w:t> </w:t>
      </w:r>
      <w:r>
        <w:rPr>
          <w:color w:val="3C3C3B"/>
        </w:rPr>
        <w:t>market</w:t>
      </w:r>
      <w:r>
        <w:rPr>
          <w:color w:val="3C3C3B"/>
          <w:spacing w:val="-12"/>
        </w:rPr>
        <w:t> </w:t>
      </w:r>
      <w:r>
        <w:rPr>
          <w:color w:val="3C3C3B"/>
        </w:rPr>
        <w:t>share</w:t>
      </w:r>
      <w:r>
        <w:rPr>
          <w:color w:val="3C3C3B"/>
          <w:spacing w:val="-12"/>
        </w:rPr>
        <w:t> </w:t>
      </w:r>
      <w:r>
        <w:rPr>
          <w:color w:val="3C3C3B"/>
        </w:rPr>
        <w:t>of</w:t>
      </w:r>
      <w:r>
        <w:rPr>
          <w:color w:val="3C3C3B"/>
          <w:spacing w:val="-12"/>
        </w:rPr>
        <w:t> </w:t>
      </w:r>
      <w:r>
        <w:rPr>
          <w:color w:val="3C3C3B"/>
        </w:rPr>
        <w:t>retailers</w:t>
      </w:r>
      <w:r>
        <w:rPr>
          <w:color w:val="3C3C3B"/>
          <w:spacing w:val="-12"/>
        </w:rPr>
        <w:t> </w:t>
      </w:r>
      <w:r>
        <w:rPr>
          <w:color w:val="3C3C3B"/>
        </w:rPr>
        <w:t>in </w:t>
      </w:r>
      <w:r>
        <w:rPr>
          <w:color w:val="3C3C3B"/>
          <w:spacing w:val="-2"/>
        </w:rPr>
        <w:t>Victoria’s</w:t>
      </w:r>
      <w:r>
        <w:rPr>
          <w:color w:val="3C3C3B"/>
          <w:spacing w:val="-9"/>
        </w:rPr>
        <w:t> </w:t>
      </w:r>
      <w:r>
        <w:rPr>
          <w:color w:val="3C3C3B"/>
          <w:spacing w:val="-2"/>
        </w:rPr>
        <w:t>electricity</w:t>
      </w:r>
      <w:r>
        <w:rPr>
          <w:color w:val="3C3C3B"/>
          <w:spacing w:val="-9"/>
        </w:rPr>
        <w:t> </w:t>
      </w:r>
      <w:r>
        <w:rPr>
          <w:color w:val="3C3C3B"/>
          <w:spacing w:val="-2"/>
        </w:rPr>
        <w:t>market.</w:t>
      </w:r>
      <w:r>
        <w:rPr>
          <w:color w:val="3C3C3B"/>
          <w:spacing w:val="-9"/>
        </w:rPr>
        <w:t> </w:t>
      </w:r>
      <w:r>
        <w:rPr>
          <w:color w:val="3C3C3B"/>
          <w:spacing w:val="-2"/>
        </w:rPr>
        <w:t>Figure</w:t>
      </w:r>
      <w:r>
        <w:rPr>
          <w:color w:val="3C3C3B"/>
          <w:spacing w:val="-9"/>
        </w:rPr>
        <w:t> </w:t>
      </w:r>
      <w:r>
        <w:rPr>
          <w:color w:val="3C3C3B"/>
          <w:spacing w:val="-2"/>
        </w:rPr>
        <w:t>3</w:t>
      </w:r>
      <w:r>
        <w:rPr>
          <w:color w:val="3C3C3B"/>
          <w:spacing w:val="-9"/>
        </w:rPr>
        <w:t> </w:t>
      </w:r>
      <w:r>
        <w:rPr>
          <w:color w:val="3C3C3B"/>
          <w:spacing w:val="-2"/>
        </w:rPr>
        <w:t>shows</w:t>
      </w:r>
      <w:r>
        <w:rPr>
          <w:color w:val="3C3C3B"/>
          <w:spacing w:val="-9"/>
        </w:rPr>
        <w:t> </w:t>
      </w:r>
      <w:r>
        <w:rPr>
          <w:color w:val="3C3C3B"/>
          <w:spacing w:val="-5"/>
        </w:rPr>
        <w:t>the</w:t>
      </w:r>
    </w:p>
    <w:p>
      <w:pPr>
        <w:spacing w:after="0" w:line="264" w:lineRule="auto"/>
        <w:sectPr>
          <w:type w:val="continuous"/>
          <w:pgSz w:w="11910" w:h="16840"/>
          <w:pgMar w:top="1920" w:bottom="280" w:left="0" w:right="560"/>
          <w:cols w:num="2" w:equalWidth="0">
            <w:col w:w="5506" w:space="40"/>
            <w:col w:w="5804"/>
          </w:cols>
        </w:sectPr>
      </w:pPr>
    </w:p>
    <w:p>
      <w:pPr>
        <w:pStyle w:val="BodyText"/>
      </w:pPr>
      <w:r>
        <w:rPr/>
        <mc:AlternateContent>
          <mc:Choice Requires="wps">
            <w:drawing>
              <wp:anchor distT="0" distB="0" distL="0" distR="0" allowOverlap="1" layoutInCell="1" locked="0" behindDoc="1" simplePos="0" relativeHeight="483485184">
                <wp:simplePos x="0" y="0"/>
                <wp:positionH relativeFrom="page">
                  <wp:posOffset>6804013</wp:posOffset>
                </wp:positionH>
                <wp:positionV relativeFrom="page">
                  <wp:posOffset>585004</wp:posOffset>
                </wp:positionV>
                <wp:extent cx="1270" cy="960310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831296" from="535.749084pt,46.063316pt" to="535.749084pt,802.205316pt" stroked="true" strokeweight="1pt" strokecolor="#4e868e">
                <v:stroke dashstyle="solid"/>
                <w10:wrap type="none"/>
              </v:line>
            </w:pict>
          </mc:Fallback>
        </mc:AlternateContent>
      </w:r>
      <w:r>
        <w:rPr/>
        <mc:AlternateContent>
          <mc:Choice Requires="wps">
            <w:drawing>
              <wp:anchor distT="0" distB="0" distL="0" distR="0" allowOverlap="1" layoutInCell="1" locked="0" behindDoc="0" simplePos="0" relativeHeight="15758848">
                <wp:simplePos x="0" y="0"/>
                <wp:positionH relativeFrom="page">
                  <wp:posOffset>4059932</wp:posOffset>
                </wp:positionH>
                <wp:positionV relativeFrom="page">
                  <wp:posOffset>8002471</wp:posOffset>
                </wp:positionV>
                <wp:extent cx="221615" cy="9398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221615" cy="93980"/>
                          <a:chExt cx="221615" cy="93980"/>
                        </a:xfrm>
                      </wpg:grpSpPr>
                      <wps:wsp>
                        <wps:cNvPr id="179" name="Graphic 179"/>
                        <wps:cNvSpPr/>
                        <wps:spPr>
                          <a:xfrm>
                            <a:off x="0" y="46786"/>
                            <a:ext cx="136525" cy="1270"/>
                          </a:xfrm>
                          <a:custGeom>
                            <a:avLst/>
                            <a:gdLst/>
                            <a:ahLst/>
                            <a:cxnLst/>
                            <a:rect l="l" t="t" r="r" b="b"/>
                            <a:pathLst>
                              <a:path w="136525" h="0">
                                <a:moveTo>
                                  <a:pt x="0" y="0"/>
                                </a:moveTo>
                                <a:lnTo>
                                  <a:pt x="136436" y="0"/>
                                </a:lnTo>
                              </a:path>
                            </a:pathLst>
                          </a:custGeom>
                          <a:ln w="31750">
                            <a:solidFill>
                              <a:srgbClr val="F9B24C"/>
                            </a:solidFill>
                            <a:prstDash val="solid"/>
                          </a:ln>
                        </wps:spPr>
                        <wps:bodyPr wrap="square" lIns="0" tIns="0" rIns="0" bIns="0" rtlCol="0">
                          <a:prstTxWarp prst="textNoShape">
                            <a:avLst/>
                          </a:prstTxWarp>
                          <a:noAutofit/>
                        </wps:bodyPr>
                      </wps:wsp>
                      <wps:wsp>
                        <wps:cNvPr id="180" name="Graphic 180"/>
                        <wps:cNvSpPr/>
                        <wps:spPr>
                          <a:xfrm>
                            <a:off x="92533" y="0"/>
                            <a:ext cx="128905" cy="93980"/>
                          </a:xfrm>
                          <a:custGeom>
                            <a:avLst/>
                            <a:gdLst/>
                            <a:ahLst/>
                            <a:cxnLst/>
                            <a:rect l="l" t="t" r="r" b="b"/>
                            <a:pathLst>
                              <a:path w="128905" h="93980">
                                <a:moveTo>
                                  <a:pt x="0" y="0"/>
                                </a:moveTo>
                                <a:lnTo>
                                  <a:pt x="0" y="93573"/>
                                </a:lnTo>
                                <a:lnTo>
                                  <a:pt x="128587" y="46786"/>
                                </a:lnTo>
                                <a:lnTo>
                                  <a:pt x="0" y="0"/>
                                </a:lnTo>
                                <a:close/>
                              </a:path>
                            </a:pathLst>
                          </a:custGeom>
                          <a:solidFill>
                            <a:srgbClr val="F9B24C"/>
                          </a:solidFill>
                        </wps:spPr>
                        <wps:bodyPr wrap="square" lIns="0" tIns="0" rIns="0" bIns="0" rtlCol="0">
                          <a:prstTxWarp prst="textNoShape">
                            <a:avLst/>
                          </a:prstTxWarp>
                          <a:noAutofit/>
                        </wps:bodyPr>
                      </wps:wsp>
                    </wpg:wgp>
                  </a:graphicData>
                </a:graphic>
              </wp:anchor>
            </w:drawing>
          </mc:Choice>
          <mc:Fallback>
            <w:pict>
              <v:group style="position:absolute;margin-left:319.679688pt;margin-top:630.115845pt;width:17.45pt;height:7.4pt;mso-position-horizontal-relative:page;mso-position-vertical-relative:page;z-index:15758848" id="docshapegroup123" coordorigin="6394,12602" coordsize="349,148">
                <v:line style="position:absolute" from="6394,12676" to="6608,12676" stroked="true" strokeweight="2.5pt" strokecolor="#f9b24c">
                  <v:stroke dashstyle="solid"/>
                </v:line>
                <v:shape style="position:absolute;left:6539;top:12602;width:203;height:148" id="docshape124" coordorigin="6539,12602" coordsize="203,148" path="m6539,12602l6539,12750,6742,12676,6539,12602xe" filled="true" fillcolor="#f9b24c"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0896">
                <wp:simplePos x="0" y="0"/>
                <wp:positionH relativeFrom="page">
                  <wp:posOffset>5222862</wp:posOffset>
                </wp:positionH>
                <wp:positionV relativeFrom="page">
                  <wp:posOffset>8002471</wp:posOffset>
                </wp:positionV>
                <wp:extent cx="221615" cy="9398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221615" cy="93980"/>
                          <a:chExt cx="221615" cy="93980"/>
                        </a:xfrm>
                      </wpg:grpSpPr>
                      <wps:wsp>
                        <wps:cNvPr id="182" name="Graphic 182"/>
                        <wps:cNvSpPr/>
                        <wps:spPr>
                          <a:xfrm>
                            <a:off x="0" y="46786"/>
                            <a:ext cx="136525" cy="1270"/>
                          </a:xfrm>
                          <a:custGeom>
                            <a:avLst/>
                            <a:gdLst/>
                            <a:ahLst/>
                            <a:cxnLst/>
                            <a:rect l="l" t="t" r="r" b="b"/>
                            <a:pathLst>
                              <a:path w="136525" h="0">
                                <a:moveTo>
                                  <a:pt x="0" y="0"/>
                                </a:moveTo>
                                <a:lnTo>
                                  <a:pt x="136436" y="0"/>
                                </a:lnTo>
                              </a:path>
                            </a:pathLst>
                          </a:custGeom>
                          <a:ln w="31750">
                            <a:solidFill>
                              <a:srgbClr val="F9B24C"/>
                            </a:solidFill>
                            <a:prstDash val="solid"/>
                          </a:ln>
                        </wps:spPr>
                        <wps:bodyPr wrap="square" lIns="0" tIns="0" rIns="0" bIns="0" rtlCol="0">
                          <a:prstTxWarp prst="textNoShape">
                            <a:avLst/>
                          </a:prstTxWarp>
                          <a:noAutofit/>
                        </wps:bodyPr>
                      </wps:wsp>
                      <wps:wsp>
                        <wps:cNvPr id="183" name="Graphic 183"/>
                        <wps:cNvSpPr/>
                        <wps:spPr>
                          <a:xfrm>
                            <a:off x="92534" y="0"/>
                            <a:ext cx="128905" cy="93980"/>
                          </a:xfrm>
                          <a:custGeom>
                            <a:avLst/>
                            <a:gdLst/>
                            <a:ahLst/>
                            <a:cxnLst/>
                            <a:rect l="l" t="t" r="r" b="b"/>
                            <a:pathLst>
                              <a:path w="128905" h="93980">
                                <a:moveTo>
                                  <a:pt x="0" y="0"/>
                                </a:moveTo>
                                <a:lnTo>
                                  <a:pt x="0" y="93573"/>
                                </a:lnTo>
                                <a:lnTo>
                                  <a:pt x="128587" y="46786"/>
                                </a:lnTo>
                                <a:lnTo>
                                  <a:pt x="0" y="0"/>
                                </a:lnTo>
                                <a:close/>
                              </a:path>
                            </a:pathLst>
                          </a:custGeom>
                          <a:solidFill>
                            <a:srgbClr val="F9B24C"/>
                          </a:solidFill>
                        </wps:spPr>
                        <wps:bodyPr wrap="square" lIns="0" tIns="0" rIns="0" bIns="0" rtlCol="0">
                          <a:prstTxWarp prst="textNoShape">
                            <a:avLst/>
                          </a:prstTxWarp>
                          <a:noAutofit/>
                        </wps:bodyPr>
                      </wps:wsp>
                    </wpg:wgp>
                  </a:graphicData>
                </a:graphic>
              </wp:anchor>
            </w:drawing>
          </mc:Choice>
          <mc:Fallback>
            <w:pict>
              <v:group style="position:absolute;margin-left:411.248993pt;margin-top:630.115845pt;width:17.45pt;height:7.4pt;mso-position-horizontal-relative:page;mso-position-vertical-relative:page;z-index:15760896" id="docshapegroup125" coordorigin="8225,12602" coordsize="349,148">
                <v:line style="position:absolute" from="8225,12676" to="8440,12676" stroked="true" strokeweight="2.5pt" strokecolor="#f9b24c">
                  <v:stroke dashstyle="solid"/>
                </v:line>
                <v:shape style="position:absolute;left:8370;top:12602;width:203;height:148" id="docshape126" coordorigin="8371,12602" coordsize="203,148" path="m8371,12602l8371,12750,8573,12676,8371,12602xe" filled="true" fillcolor="#f9b24c" stroked="false">
                  <v:path arrowok="t"/>
                  <v:fill type="solid"/>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1"/>
        </w:rPr>
      </w:pPr>
    </w:p>
    <w:p>
      <w:pPr>
        <w:pStyle w:val="ListParagraph"/>
        <w:numPr>
          <w:ilvl w:val="0"/>
          <w:numId w:val="6"/>
        </w:numPr>
        <w:tabs>
          <w:tab w:pos="1246" w:val="left" w:leader="none"/>
          <w:tab w:pos="11080" w:val="right" w:leader="none"/>
        </w:tabs>
        <w:spacing w:line="240" w:lineRule="auto" w:before="98" w:after="0"/>
        <w:ind w:left="1246" w:right="0" w:hanging="226"/>
        <w:jc w:val="left"/>
        <w:rPr>
          <w:b/>
          <w:sz w:val="24"/>
        </w:rPr>
      </w:pPr>
      <w:r>
        <w:rPr/>
        <mc:AlternateContent>
          <mc:Choice Requires="wps">
            <w:drawing>
              <wp:anchor distT="0" distB="0" distL="0" distR="0" allowOverlap="1" layoutInCell="1" locked="0" behindDoc="1" simplePos="0" relativeHeight="483485696">
                <wp:simplePos x="0" y="0"/>
                <wp:positionH relativeFrom="page">
                  <wp:posOffset>647999</wp:posOffset>
                </wp:positionH>
                <wp:positionV relativeFrom="paragraph">
                  <wp:posOffset>92978</wp:posOffset>
                </wp:positionV>
                <wp:extent cx="5652135" cy="127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830784" from="51.023602pt,7.32116pt" to="496.062602pt,7.32116pt" stroked="true" strokeweight=".25pt" strokecolor="#575756">
                <v:stroke dashstyle="solid"/>
                <w10:wrap type="none"/>
              </v:line>
            </w:pict>
          </mc:Fallback>
        </mc:AlternateContent>
      </w:r>
      <w:r>
        <w:rPr/>
        <mc:AlternateContent>
          <mc:Choice Requires="wps">
            <w:drawing>
              <wp:anchor distT="0" distB="0" distL="0" distR="0" allowOverlap="1" layoutInCell="1" locked="0" behindDoc="0" simplePos="0" relativeHeight="15759360">
                <wp:simplePos x="0" y="0"/>
                <wp:positionH relativeFrom="page">
                  <wp:posOffset>4059932</wp:posOffset>
                </wp:positionH>
                <wp:positionV relativeFrom="paragraph">
                  <wp:posOffset>-790277</wp:posOffset>
                </wp:positionV>
                <wp:extent cx="221615" cy="9398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221615" cy="93980"/>
                          <a:chExt cx="221615" cy="93980"/>
                        </a:xfrm>
                      </wpg:grpSpPr>
                      <wps:wsp>
                        <wps:cNvPr id="186" name="Graphic 186"/>
                        <wps:cNvSpPr/>
                        <wps:spPr>
                          <a:xfrm>
                            <a:off x="0" y="46786"/>
                            <a:ext cx="136525" cy="1270"/>
                          </a:xfrm>
                          <a:custGeom>
                            <a:avLst/>
                            <a:gdLst/>
                            <a:ahLst/>
                            <a:cxnLst/>
                            <a:rect l="l" t="t" r="r" b="b"/>
                            <a:pathLst>
                              <a:path w="136525" h="0">
                                <a:moveTo>
                                  <a:pt x="0" y="0"/>
                                </a:moveTo>
                                <a:lnTo>
                                  <a:pt x="136436" y="0"/>
                                </a:lnTo>
                              </a:path>
                            </a:pathLst>
                          </a:custGeom>
                          <a:ln w="31750">
                            <a:solidFill>
                              <a:srgbClr val="72B1C8"/>
                            </a:solidFill>
                            <a:prstDash val="solid"/>
                          </a:ln>
                        </wps:spPr>
                        <wps:bodyPr wrap="square" lIns="0" tIns="0" rIns="0" bIns="0" rtlCol="0">
                          <a:prstTxWarp prst="textNoShape">
                            <a:avLst/>
                          </a:prstTxWarp>
                          <a:noAutofit/>
                        </wps:bodyPr>
                      </wps:wsp>
                      <wps:wsp>
                        <wps:cNvPr id="187" name="Graphic 187"/>
                        <wps:cNvSpPr/>
                        <wps:spPr>
                          <a:xfrm>
                            <a:off x="92533" y="0"/>
                            <a:ext cx="128905" cy="93980"/>
                          </a:xfrm>
                          <a:custGeom>
                            <a:avLst/>
                            <a:gdLst/>
                            <a:ahLst/>
                            <a:cxnLst/>
                            <a:rect l="l" t="t" r="r" b="b"/>
                            <a:pathLst>
                              <a:path w="128905" h="93980">
                                <a:moveTo>
                                  <a:pt x="0" y="0"/>
                                </a:moveTo>
                                <a:lnTo>
                                  <a:pt x="0" y="93573"/>
                                </a:lnTo>
                                <a:lnTo>
                                  <a:pt x="128587" y="46786"/>
                                </a:lnTo>
                                <a:lnTo>
                                  <a:pt x="0" y="0"/>
                                </a:lnTo>
                                <a:close/>
                              </a:path>
                            </a:pathLst>
                          </a:custGeom>
                          <a:solidFill>
                            <a:srgbClr val="72B1C8"/>
                          </a:solidFill>
                        </wps:spPr>
                        <wps:bodyPr wrap="square" lIns="0" tIns="0" rIns="0" bIns="0" rtlCol="0">
                          <a:prstTxWarp prst="textNoShape">
                            <a:avLst/>
                          </a:prstTxWarp>
                          <a:noAutofit/>
                        </wps:bodyPr>
                      </wps:wsp>
                    </wpg:wgp>
                  </a:graphicData>
                </a:graphic>
              </wp:anchor>
            </w:drawing>
          </mc:Choice>
          <mc:Fallback>
            <w:pict>
              <v:group style="position:absolute;margin-left:319.679688pt;margin-top:-62.22654pt;width:17.45pt;height:7.4pt;mso-position-horizontal-relative:page;mso-position-vertical-relative:paragraph;z-index:15759360" id="docshapegroup127" coordorigin="6394,-1245" coordsize="349,148">
                <v:line style="position:absolute" from="6394,-1171" to="6608,-1171" stroked="true" strokeweight="2.5pt" strokecolor="#72b1c8">
                  <v:stroke dashstyle="solid"/>
                </v:line>
                <v:shape style="position:absolute;left:6539;top:-1245;width:203;height:148" id="docshape128" coordorigin="6539,-1245" coordsize="203,148" path="m6539,-1245l6539,-1097,6742,-1171,6539,-1245xe" filled="true" fillcolor="#72b1c8"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1408">
                <wp:simplePos x="0" y="0"/>
                <wp:positionH relativeFrom="page">
                  <wp:posOffset>5222862</wp:posOffset>
                </wp:positionH>
                <wp:positionV relativeFrom="paragraph">
                  <wp:posOffset>-790277</wp:posOffset>
                </wp:positionV>
                <wp:extent cx="221615" cy="9398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221615" cy="93980"/>
                          <a:chExt cx="221615" cy="93980"/>
                        </a:xfrm>
                      </wpg:grpSpPr>
                      <wps:wsp>
                        <wps:cNvPr id="189" name="Graphic 189"/>
                        <wps:cNvSpPr/>
                        <wps:spPr>
                          <a:xfrm>
                            <a:off x="0" y="46786"/>
                            <a:ext cx="136525" cy="1270"/>
                          </a:xfrm>
                          <a:custGeom>
                            <a:avLst/>
                            <a:gdLst/>
                            <a:ahLst/>
                            <a:cxnLst/>
                            <a:rect l="l" t="t" r="r" b="b"/>
                            <a:pathLst>
                              <a:path w="136525" h="0">
                                <a:moveTo>
                                  <a:pt x="0" y="0"/>
                                </a:moveTo>
                                <a:lnTo>
                                  <a:pt x="136436" y="0"/>
                                </a:lnTo>
                              </a:path>
                            </a:pathLst>
                          </a:custGeom>
                          <a:ln w="31750">
                            <a:solidFill>
                              <a:srgbClr val="72B1C8"/>
                            </a:solidFill>
                            <a:prstDash val="solid"/>
                          </a:ln>
                        </wps:spPr>
                        <wps:bodyPr wrap="square" lIns="0" tIns="0" rIns="0" bIns="0" rtlCol="0">
                          <a:prstTxWarp prst="textNoShape">
                            <a:avLst/>
                          </a:prstTxWarp>
                          <a:noAutofit/>
                        </wps:bodyPr>
                      </wps:wsp>
                      <wps:wsp>
                        <wps:cNvPr id="190" name="Graphic 190"/>
                        <wps:cNvSpPr/>
                        <wps:spPr>
                          <a:xfrm>
                            <a:off x="92534" y="0"/>
                            <a:ext cx="128905" cy="93980"/>
                          </a:xfrm>
                          <a:custGeom>
                            <a:avLst/>
                            <a:gdLst/>
                            <a:ahLst/>
                            <a:cxnLst/>
                            <a:rect l="l" t="t" r="r" b="b"/>
                            <a:pathLst>
                              <a:path w="128905" h="93980">
                                <a:moveTo>
                                  <a:pt x="0" y="0"/>
                                </a:moveTo>
                                <a:lnTo>
                                  <a:pt x="0" y="93573"/>
                                </a:lnTo>
                                <a:lnTo>
                                  <a:pt x="128587" y="46786"/>
                                </a:lnTo>
                                <a:lnTo>
                                  <a:pt x="0" y="0"/>
                                </a:lnTo>
                                <a:close/>
                              </a:path>
                            </a:pathLst>
                          </a:custGeom>
                          <a:solidFill>
                            <a:srgbClr val="72B1C8"/>
                          </a:solidFill>
                        </wps:spPr>
                        <wps:bodyPr wrap="square" lIns="0" tIns="0" rIns="0" bIns="0" rtlCol="0">
                          <a:prstTxWarp prst="textNoShape">
                            <a:avLst/>
                          </a:prstTxWarp>
                          <a:noAutofit/>
                        </wps:bodyPr>
                      </wps:wsp>
                    </wpg:wgp>
                  </a:graphicData>
                </a:graphic>
              </wp:anchor>
            </w:drawing>
          </mc:Choice>
          <mc:Fallback>
            <w:pict>
              <v:group style="position:absolute;margin-left:411.248993pt;margin-top:-62.22654pt;width:17.45pt;height:7.4pt;mso-position-horizontal-relative:page;mso-position-vertical-relative:paragraph;z-index:15761408" id="docshapegroup129" coordorigin="8225,-1245" coordsize="349,148">
                <v:line style="position:absolute" from="8225,-1171" to="8440,-1171" stroked="true" strokeweight="2.5pt" strokecolor="#72b1c8">
                  <v:stroke dashstyle="solid"/>
                </v:line>
                <v:shape style="position:absolute;left:8370;top:-1245;width:203;height:148" id="docshape130" coordorigin="8371,-1245" coordsize="203,148" path="m8371,-1245l8371,-1097,8573,-1171,8371,-1245xe" filled="true" fillcolor="#72b1c8" stroked="false">
                  <v:path arrowok="t"/>
                  <v:fill type="solid"/>
                </v:shape>
                <w10:wrap type="none"/>
              </v:group>
            </w:pict>
          </mc:Fallback>
        </mc:AlternateContent>
      </w:r>
      <w:r>
        <w:rPr>
          <w:spacing w:val="-4"/>
          <w:sz w:val="10"/>
        </w:rPr>
        <w:t>Essential</w:t>
      </w:r>
      <w:r>
        <w:rPr>
          <w:spacing w:val="3"/>
          <w:sz w:val="10"/>
        </w:rPr>
        <w:t> </w:t>
      </w:r>
      <w:r>
        <w:rPr>
          <w:spacing w:val="-4"/>
          <w:sz w:val="10"/>
        </w:rPr>
        <w:t>Services</w:t>
      </w:r>
      <w:r>
        <w:rPr>
          <w:spacing w:val="3"/>
          <w:sz w:val="10"/>
        </w:rPr>
        <w:t> </w:t>
      </w:r>
      <w:r>
        <w:rPr>
          <w:spacing w:val="-4"/>
          <w:sz w:val="10"/>
        </w:rPr>
        <w:t>Commission</w:t>
      </w:r>
      <w:r>
        <w:rPr>
          <w:spacing w:val="3"/>
          <w:sz w:val="10"/>
        </w:rPr>
        <w:t> </w:t>
      </w:r>
      <w:r>
        <w:rPr>
          <w:spacing w:val="-4"/>
          <w:sz w:val="10"/>
        </w:rPr>
        <w:t>(ESC)</w:t>
      </w:r>
      <w:r>
        <w:rPr>
          <w:spacing w:val="4"/>
          <w:sz w:val="10"/>
        </w:rPr>
        <w:t> </w:t>
      </w:r>
      <w:r>
        <w:rPr>
          <w:spacing w:val="-4"/>
          <w:sz w:val="10"/>
        </w:rPr>
        <w:t>2016:</w:t>
      </w:r>
      <w:r>
        <w:rPr>
          <w:spacing w:val="3"/>
          <w:sz w:val="10"/>
        </w:rPr>
        <w:t> </w:t>
      </w:r>
      <w:r>
        <w:rPr>
          <w:i/>
          <w:spacing w:val="-4"/>
          <w:sz w:val="10"/>
        </w:rPr>
        <w:t>Victorian</w:t>
      </w:r>
      <w:r>
        <w:rPr>
          <w:i/>
          <w:spacing w:val="3"/>
          <w:sz w:val="10"/>
        </w:rPr>
        <w:t> </w:t>
      </w:r>
      <w:r>
        <w:rPr>
          <w:i/>
          <w:spacing w:val="-4"/>
          <w:sz w:val="10"/>
        </w:rPr>
        <w:t>Energy</w:t>
      </w:r>
      <w:r>
        <w:rPr>
          <w:i/>
          <w:spacing w:val="4"/>
          <w:sz w:val="10"/>
        </w:rPr>
        <w:t> </w:t>
      </w:r>
      <w:r>
        <w:rPr>
          <w:i/>
          <w:spacing w:val="-4"/>
          <w:sz w:val="10"/>
        </w:rPr>
        <w:t>Market</w:t>
      </w:r>
      <w:r>
        <w:rPr>
          <w:i/>
          <w:spacing w:val="3"/>
          <w:sz w:val="10"/>
        </w:rPr>
        <w:t> </w:t>
      </w:r>
      <w:r>
        <w:rPr>
          <w:i/>
          <w:spacing w:val="-4"/>
          <w:sz w:val="10"/>
        </w:rPr>
        <w:t>Report</w:t>
      </w:r>
      <w:r>
        <w:rPr>
          <w:i/>
          <w:spacing w:val="3"/>
          <w:sz w:val="10"/>
        </w:rPr>
        <w:t> </w:t>
      </w:r>
      <w:r>
        <w:rPr>
          <w:i/>
          <w:spacing w:val="-4"/>
          <w:sz w:val="10"/>
        </w:rPr>
        <w:t>2015-16</w:t>
      </w:r>
      <w:r>
        <w:rPr>
          <w:spacing w:val="-4"/>
          <w:sz w:val="10"/>
        </w:rPr>
        <w:t>,</w:t>
      </w:r>
      <w:r>
        <w:rPr>
          <w:spacing w:val="4"/>
          <w:sz w:val="10"/>
        </w:rPr>
        <w:t> </w:t>
      </w:r>
      <w:r>
        <w:rPr>
          <w:spacing w:val="-4"/>
          <w:sz w:val="10"/>
        </w:rPr>
        <w:t>November</w:t>
      </w:r>
      <w:r>
        <w:rPr>
          <w:spacing w:val="3"/>
          <w:sz w:val="10"/>
        </w:rPr>
        <w:t> </w:t>
      </w:r>
      <w:r>
        <w:rPr>
          <w:spacing w:val="-4"/>
          <w:sz w:val="10"/>
        </w:rPr>
        <w:t>2016.</w:t>
      </w:r>
      <w:r>
        <w:rPr>
          <w:sz w:val="10"/>
        </w:rPr>
        <w:tab/>
      </w:r>
      <w:r>
        <w:rPr>
          <w:b/>
          <w:color w:val="B37B80"/>
          <w:spacing w:val="-12"/>
          <w:sz w:val="24"/>
        </w:rPr>
        <w:t>4</w:t>
      </w:r>
    </w:p>
    <w:p>
      <w:pPr>
        <w:spacing w:after="0" w:line="240" w:lineRule="auto"/>
        <w:jc w:val="left"/>
        <w:rPr>
          <w:sz w:val="24"/>
        </w:rPr>
        <w:sectPr>
          <w:type w:val="continuous"/>
          <w:pgSz w:w="11910" w:h="16840"/>
          <w:pgMar w:top="1920" w:bottom="280" w:left="0" w:right="560"/>
        </w:sectPr>
      </w:pPr>
    </w:p>
    <w:p>
      <w:pPr>
        <w:pStyle w:val="BodyText"/>
        <w:spacing w:before="72"/>
        <w:ind w:left="1824"/>
      </w:pPr>
      <w:r>
        <w:rPr/>
        <mc:AlternateContent>
          <mc:Choice Requires="wps">
            <w:drawing>
              <wp:anchor distT="0" distB="0" distL="0" distR="0" allowOverlap="1" layoutInCell="1" locked="0" behindDoc="0" simplePos="0" relativeHeight="15762432">
                <wp:simplePos x="0" y="0"/>
                <wp:positionH relativeFrom="page">
                  <wp:posOffset>501065</wp:posOffset>
                </wp:positionH>
                <wp:positionV relativeFrom="paragraph">
                  <wp:posOffset>-74184</wp:posOffset>
                </wp:positionV>
                <wp:extent cx="136525" cy="339217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5.841302pt;width:10.75pt;height:267.1pt;mso-position-horizontal-relative:page;mso-position-vertical-relative:paragraph;z-index:15762432" type="#_x0000_t202" id="docshape131"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609198"/>
          <w:spacing w:val="-2"/>
          <w:sz w:val="19"/>
        </w:rPr>
        <w:t>Figure</w:t>
      </w:r>
      <w:r>
        <w:rPr>
          <w:b/>
          <w:color w:val="609198"/>
          <w:spacing w:val="-8"/>
          <w:sz w:val="19"/>
        </w:rPr>
        <w:t> </w:t>
      </w:r>
      <w:r>
        <w:rPr>
          <w:b/>
          <w:color w:val="609198"/>
          <w:spacing w:val="-2"/>
          <w:sz w:val="19"/>
        </w:rPr>
        <w:t>2:</w:t>
      </w:r>
      <w:r>
        <w:rPr>
          <w:b/>
          <w:color w:val="609198"/>
          <w:spacing w:val="-6"/>
          <w:sz w:val="19"/>
        </w:rPr>
        <w:t> </w:t>
      </w:r>
      <w:r>
        <w:rPr>
          <w:color w:val="3C3C3B"/>
          <w:spacing w:val="-2"/>
        </w:rPr>
        <w:t>Market</w:t>
      </w:r>
      <w:r>
        <w:rPr>
          <w:color w:val="3C3C3B"/>
          <w:spacing w:val="-7"/>
        </w:rPr>
        <w:t> </w:t>
      </w:r>
      <w:r>
        <w:rPr>
          <w:color w:val="3C3C3B"/>
          <w:spacing w:val="-2"/>
        </w:rPr>
        <w:t>share</w:t>
      </w:r>
      <w:r>
        <w:rPr>
          <w:color w:val="3C3C3B"/>
          <w:spacing w:val="-7"/>
        </w:rPr>
        <w:t> </w:t>
      </w:r>
      <w:r>
        <w:rPr>
          <w:color w:val="3C3C3B"/>
          <w:spacing w:val="-2"/>
        </w:rPr>
        <w:t>of</w:t>
      </w:r>
      <w:r>
        <w:rPr>
          <w:color w:val="3C3C3B"/>
          <w:spacing w:val="-7"/>
        </w:rPr>
        <w:t> </w:t>
      </w:r>
      <w:r>
        <w:rPr>
          <w:color w:val="3C3C3B"/>
          <w:spacing w:val="-2"/>
        </w:rPr>
        <w:t>retailers</w:t>
      </w:r>
      <w:r>
        <w:rPr>
          <w:color w:val="3C3C3B"/>
          <w:spacing w:val="-7"/>
        </w:rPr>
        <w:t> </w:t>
      </w:r>
      <w:r>
        <w:rPr>
          <w:color w:val="3C3C3B"/>
          <w:spacing w:val="-2"/>
        </w:rPr>
        <w:t>in</w:t>
      </w:r>
      <w:r>
        <w:rPr>
          <w:color w:val="3C3C3B"/>
          <w:spacing w:val="-7"/>
        </w:rPr>
        <w:t> </w:t>
      </w:r>
      <w:r>
        <w:rPr>
          <w:color w:val="3C3C3B"/>
          <w:spacing w:val="-2"/>
        </w:rPr>
        <w:t>the</w:t>
      </w:r>
      <w:r>
        <w:rPr>
          <w:color w:val="3C3C3B"/>
          <w:spacing w:val="-7"/>
        </w:rPr>
        <w:t> </w:t>
      </w:r>
      <w:r>
        <w:rPr>
          <w:color w:val="3C3C3B"/>
          <w:spacing w:val="-2"/>
        </w:rPr>
        <w:t>Victorian</w:t>
      </w:r>
      <w:r>
        <w:rPr>
          <w:color w:val="3C3C3B"/>
          <w:spacing w:val="-7"/>
        </w:rPr>
        <w:t> </w:t>
      </w:r>
      <w:r>
        <w:rPr>
          <w:color w:val="3C3C3B"/>
          <w:spacing w:val="-2"/>
        </w:rPr>
        <w:t>electricity</w:t>
      </w:r>
      <w:r>
        <w:rPr>
          <w:color w:val="3C3C3B"/>
          <w:spacing w:val="-7"/>
        </w:rPr>
        <w:t> </w:t>
      </w:r>
      <w:r>
        <w:rPr>
          <w:color w:val="3C3C3B"/>
          <w:spacing w:val="-2"/>
        </w:rPr>
        <w:t>market,</w:t>
      </w:r>
      <w:r>
        <w:rPr>
          <w:color w:val="3C3C3B"/>
          <w:spacing w:val="-7"/>
        </w:rPr>
        <w:t> </w:t>
      </w:r>
      <w:r>
        <w:rPr>
          <w:color w:val="3C3C3B"/>
          <w:spacing w:val="-2"/>
        </w:rPr>
        <w:t>2015–16</w:t>
      </w:r>
    </w:p>
    <w:p>
      <w:pPr>
        <w:pStyle w:val="BodyText"/>
        <w:spacing w:before="8"/>
        <w:rPr>
          <w:sz w:val="19"/>
        </w:rPr>
      </w:pPr>
    </w:p>
    <w:p>
      <w:pPr>
        <w:spacing w:before="0"/>
        <w:ind w:left="2085" w:right="0" w:firstLine="0"/>
        <w:jc w:val="left"/>
        <w:rPr>
          <w:sz w:val="18"/>
        </w:rPr>
      </w:pPr>
      <w:r>
        <w:rPr/>
        <mc:AlternateContent>
          <mc:Choice Requires="wps">
            <w:drawing>
              <wp:anchor distT="0" distB="0" distL="0" distR="0" allowOverlap="1" layoutInCell="1" locked="0" behindDoc="0" simplePos="0" relativeHeight="15763456">
                <wp:simplePos x="0" y="0"/>
                <wp:positionH relativeFrom="page">
                  <wp:posOffset>1139649</wp:posOffset>
                </wp:positionH>
                <wp:positionV relativeFrom="paragraph">
                  <wp:posOffset>1594</wp:posOffset>
                </wp:positionV>
                <wp:extent cx="168275" cy="90868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68275" cy="908685"/>
                        </a:xfrm>
                        <a:prstGeom prst="rect">
                          <a:avLst/>
                        </a:prstGeom>
                      </wps:spPr>
                      <wps:txbx>
                        <w:txbxContent>
                          <w:p>
                            <w:pPr>
                              <w:spacing w:before="18"/>
                              <w:ind w:left="20" w:right="0" w:firstLine="0"/>
                              <w:jc w:val="left"/>
                              <w:rPr>
                                <w:b/>
                                <w:sz w:val="18"/>
                              </w:rPr>
                            </w:pPr>
                            <w:r>
                              <w:rPr>
                                <w:b/>
                                <w:w w:val="90"/>
                                <w:sz w:val="18"/>
                              </w:rPr>
                              <w:t>Customers</w:t>
                            </w:r>
                            <w:r>
                              <w:rPr>
                                <w:b/>
                                <w:spacing w:val="14"/>
                                <w:sz w:val="18"/>
                              </w:rPr>
                              <w:t> </w:t>
                            </w:r>
                            <w:r>
                              <w:rPr>
                                <w:b/>
                                <w:spacing w:val="-2"/>
                                <w:w w:val="95"/>
                                <w:sz w:val="18"/>
                              </w:rPr>
                              <w:t>(’000)</w:t>
                            </w:r>
                          </w:p>
                        </w:txbxContent>
                      </wps:txbx>
                      <wps:bodyPr wrap="square" lIns="0" tIns="0" rIns="0" bIns="0" rtlCol="0" vert="vert270">
                        <a:noAutofit/>
                      </wps:bodyPr>
                    </wps:wsp>
                  </a:graphicData>
                </a:graphic>
              </wp:anchor>
            </w:drawing>
          </mc:Choice>
          <mc:Fallback>
            <w:pict>
              <v:shape style="position:absolute;margin-left:89.736198pt;margin-top:.125513pt;width:13.25pt;height:71.55pt;mso-position-horizontal-relative:page;mso-position-vertical-relative:paragraph;z-index:15763456" type="#_x0000_t202" id="docshape132" filled="false" stroked="false">
                <v:textbox inset="0,0,0,0" style="layout-flow:vertical;mso-layout-flow-alt:bottom-to-top">
                  <w:txbxContent>
                    <w:p>
                      <w:pPr>
                        <w:spacing w:before="18"/>
                        <w:ind w:left="20" w:right="0" w:firstLine="0"/>
                        <w:jc w:val="left"/>
                        <w:rPr>
                          <w:b/>
                          <w:sz w:val="18"/>
                        </w:rPr>
                      </w:pPr>
                      <w:r>
                        <w:rPr>
                          <w:b/>
                          <w:w w:val="90"/>
                          <w:sz w:val="18"/>
                        </w:rPr>
                        <w:t>Customers</w:t>
                      </w:r>
                      <w:r>
                        <w:rPr>
                          <w:b/>
                          <w:spacing w:val="14"/>
                          <w:sz w:val="18"/>
                        </w:rPr>
                        <w:t> </w:t>
                      </w:r>
                      <w:r>
                        <w:rPr>
                          <w:b/>
                          <w:spacing w:val="-2"/>
                          <w:w w:val="95"/>
                          <w:sz w:val="18"/>
                        </w:rPr>
                        <w:t>(’000)</w:t>
                      </w:r>
                    </w:p>
                  </w:txbxContent>
                </v:textbox>
                <w10:wrap type="none"/>
              </v:shape>
            </w:pict>
          </mc:Fallback>
        </mc:AlternateContent>
      </w:r>
      <w:r>
        <w:rPr>
          <w:spacing w:val="-5"/>
          <w:w w:val="110"/>
          <w:sz w:val="18"/>
        </w:rPr>
        <w:t>600</w:t>
      </w:r>
    </w:p>
    <w:p>
      <w:pPr>
        <w:pStyle w:val="BodyText"/>
        <w:spacing w:before="3"/>
        <w:rPr>
          <w:sz w:val="14"/>
        </w:rPr>
      </w:pPr>
    </w:p>
    <w:p>
      <w:pPr>
        <w:spacing w:after="0"/>
        <w:rPr>
          <w:sz w:val="14"/>
        </w:rPr>
        <w:sectPr>
          <w:pgSz w:w="11910" w:h="16840"/>
          <w:pgMar w:top="1000" w:bottom="280" w:left="0" w:right="560"/>
        </w:sectPr>
      </w:pPr>
    </w:p>
    <w:p>
      <w:pPr>
        <w:pStyle w:val="BodyText"/>
        <w:spacing w:before="8"/>
        <w:rPr>
          <w:sz w:val="17"/>
        </w:rPr>
      </w:pPr>
    </w:p>
    <w:p>
      <w:pPr>
        <w:spacing w:before="0"/>
        <w:ind w:left="0" w:right="38" w:firstLine="0"/>
        <w:jc w:val="right"/>
        <w:rPr>
          <w:sz w:val="18"/>
        </w:rPr>
      </w:pPr>
      <w:r>
        <w:rPr>
          <w:spacing w:val="-5"/>
          <w:w w:val="110"/>
          <w:sz w:val="18"/>
        </w:rPr>
        <w:t>500</w:t>
      </w:r>
    </w:p>
    <w:p>
      <w:pPr>
        <w:tabs>
          <w:tab w:pos="3658" w:val="left" w:leader="none"/>
          <w:tab w:pos="5219" w:val="left" w:leader="none"/>
        </w:tabs>
        <w:spacing w:before="99"/>
        <w:ind w:left="2085" w:right="0" w:firstLine="0"/>
        <w:jc w:val="left"/>
        <w:rPr>
          <w:sz w:val="16"/>
        </w:rPr>
      </w:pPr>
      <w:r>
        <w:rPr/>
        <w:br w:type="column"/>
      </w:r>
      <w:r>
        <w:rPr>
          <w:spacing w:val="-4"/>
          <w:sz w:val="16"/>
        </w:rPr>
        <w:t>Large</w:t>
      </w:r>
      <w:r>
        <w:rPr>
          <w:spacing w:val="-6"/>
          <w:sz w:val="16"/>
        </w:rPr>
        <w:t> </w:t>
      </w:r>
      <w:r>
        <w:rPr>
          <w:spacing w:val="-2"/>
          <w:sz w:val="16"/>
        </w:rPr>
        <w:t>business</w:t>
      </w:r>
      <w:r>
        <w:rPr>
          <w:sz w:val="16"/>
        </w:rPr>
        <w:tab/>
      </w:r>
      <w:r>
        <w:rPr>
          <w:spacing w:val="-7"/>
          <w:sz w:val="16"/>
        </w:rPr>
        <w:t>Small</w:t>
      </w:r>
      <w:r>
        <w:rPr>
          <w:spacing w:val="-4"/>
          <w:sz w:val="16"/>
        </w:rPr>
        <w:t> </w:t>
      </w:r>
      <w:r>
        <w:rPr>
          <w:spacing w:val="-2"/>
          <w:sz w:val="16"/>
        </w:rPr>
        <w:t>business</w:t>
      </w:r>
      <w:r>
        <w:rPr>
          <w:sz w:val="16"/>
        </w:rPr>
        <w:tab/>
      </w:r>
      <w:r>
        <w:rPr>
          <w:spacing w:val="-2"/>
          <w:sz w:val="16"/>
        </w:rPr>
        <w:t>Residential</w:t>
      </w:r>
    </w:p>
    <w:p>
      <w:pPr>
        <w:spacing w:after="0"/>
        <w:jc w:val="left"/>
        <w:rPr>
          <w:sz w:val="16"/>
        </w:rPr>
        <w:sectPr>
          <w:type w:val="continuous"/>
          <w:pgSz w:w="11910" w:h="16840"/>
          <w:pgMar w:top="1920" w:bottom="280" w:left="0" w:right="560"/>
          <w:cols w:num="2" w:equalWidth="0">
            <w:col w:w="2452" w:space="1949"/>
            <w:col w:w="6949"/>
          </w:cols>
        </w:sectPr>
      </w:pPr>
    </w:p>
    <w:p>
      <w:pPr>
        <w:pStyle w:val="BodyText"/>
        <w:spacing w:before="6"/>
        <w:rPr>
          <w:sz w:val="23"/>
        </w:rPr>
      </w:pPr>
      <w:r>
        <w:rPr/>
        <mc:AlternateContent>
          <mc:Choice Requires="wps">
            <w:drawing>
              <wp:anchor distT="0" distB="0" distL="0" distR="0" allowOverlap="1" layoutInCell="1" locked="0" behindDoc="1" simplePos="0" relativeHeight="483489792">
                <wp:simplePos x="0" y="0"/>
                <wp:positionH relativeFrom="page">
                  <wp:posOffset>0</wp:posOffset>
                </wp:positionH>
                <wp:positionV relativeFrom="page">
                  <wp:posOffset>0</wp:posOffset>
                </wp:positionV>
                <wp:extent cx="6958965" cy="10188575"/>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6958965" cy="10188575"/>
                          <a:chExt cx="6958965" cy="10188575"/>
                        </a:xfrm>
                      </wpg:grpSpPr>
                      <wps:wsp>
                        <wps:cNvPr id="194" name="Graphic 194"/>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95" name="Image 195"/>
                          <pic:cNvPicPr/>
                        </pic:nvPicPr>
                        <pic:blipFill>
                          <a:blip r:embed="rId7" cstate="print"/>
                          <a:stretch>
                            <a:fillRect/>
                          </a:stretch>
                        </pic:blipFill>
                        <pic:spPr>
                          <a:xfrm>
                            <a:off x="0" y="0"/>
                            <a:ext cx="2961005" cy="1080008"/>
                          </a:xfrm>
                          <a:prstGeom prst="rect">
                            <a:avLst/>
                          </a:prstGeom>
                        </pic:spPr>
                      </pic:pic>
                      <pic:pic>
                        <pic:nvPicPr>
                          <pic:cNvPr id="196" name="Image 196"/>
                          <pic:cNvPicPr/>
                        </pic:nvPicPr>
                        <pic:blipFill>
                          <a:blip r:embed="rId6" cstate="print"/>
                          <a:stretch>
                            <a:fillRect/>
                          </a:stretch>
                        </pic:blipFill>
                        <pic:spPr>
                          <a:xfrm>
                            <a:off x="0" y="0"/>
                            <a:ext cx="3149993" cy="1545018"/>
                          </a:xfrm>
                          <a:prstGeom prst="rect">
                            <a:avLst/>
                          </a:prstGeom>
                        </pic:spPr>
                      </pic:pic>
                      <wps:wsp>
                        <wps:cNvPr id="197" name="Graphic 197"/>
                        <wps:cNvSpPr/>
                        <wps:spPr>
                          <a:xfrm>
                            <a:off x="1602480" y="970631"/>
                            <a:ext cx="5097145" cy="2301240"/>
                          </a:xfrm>
                          <a:custGeom>
                            <a:avLst/>
                            <a:gdLst/>
                            <a:ahLst/>
                            <a:cxnLst/>
                            <a:rect l="l" t="t" r="r" b="b"/>
                            <a:pathLst>
                              <a:path w="5097145" h="2301240">
                                <a:moveTo>
                                  <a:pt x="0" y="0"/>
                                </a:moveTo>
                                <a:lnTo>
                                  <a:pt x="0" y="2301036"/>
                                </a:lnTo>
                                <a:lnTo>
                                  <a:pt x="5096649" y="2301036"/>
                                </a:lnTo>
                              </a:path>
                            </a:pathLst>
                          </a:custGeom>
                          <a:ln w="3175">
                            <a:solidFill>
                              <a:srgbClr val="000000"/>
                            </a:solidFill>
                            <a:prstDash val="solid"/>
                          </a:ln>
                        </wps:spPr>
                        <wps:bodyPr wrap="square" lIns="0" tIns="0" rIns="0" bIns="0" rtlCol="0">
                          <a:prstTxWarp prst="textNoShape">
                            <a:avLst/>
                          </a:prstTxWarp>
                          <a:noAutofit/>
                        </wps:bodyPr>
                      </wps:wsp>
                      <wps:wsp>
                        <wps:cNvPr id="198" name="Graphic 198"/>
                        <wps:cNvSpPr/>
                        <wps:spPr>
                          <a:xfrm>
                            <a:off x="1512322" y="2539869"/>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1542559" y="3271668"/>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200" name="Graphic 200"/>
                        <wps:cNvSpPr/>
                        <wps:spPr>
                          <a:xfrm>
                            <a:off x="1744017"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1" name="Graphic 201"/>
                        <wps:cNvSpPr/>
                        <wps:spPr>
                          <a:xfrm>
                            <a:off x="1600187"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2" name="Graphic 202"/>
                        <wps:cNvSpPr/>
                        <wps:spPr>
                          <a:xfrm>
                            <a:off x="2186159"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3" name="Graphic 203"/>
                        <wps:cNvSpPr/>
                        <wps:spPr>
                          <a:xfrm>
                            <a:off x="1965088"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4" name="Graphic 204"/>
                        <wps:cNvSpPr/>
                        <wps:spPr>
                          <a:xfrm>
                            <a:off x="2407232"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5" name="Graphic 205"/>
                        <wps:cNvSpPr/>
                        <wps:spPr>
                          <a:xfrm>
                            <a:off x="2628303"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6" name="Graphic 206"/>
                        <wps:cNvSpPr/>
                        <wps:spPr>
                          <a:xfrm>
                            <a:off x="2849375"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7" name="Graphic 207"/>
                        <wps:cNvSpPr/>
                        <wps:spPr>
                          <a:xfrm>
                            <a:off x="3070440"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8" name="Graphic 208"/>
                        <wps:cNvSpPr/>
                        <wps:spPr>
                          <a:xfrm>
                            <a:off x="3291513"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9" name="Graphic 209"/>
                        <wps:cNvSpPr/>
                        <wps:spPr>
                          <a:xfrm>
                            <a:off x="3512585"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0" name="Graphic 210"/>
                        <wps:cNvSpPr/>
                        <wps:spPr>
                          <a:xfrm>
                            <a:off x="3733655"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1" name="Graphic 211"/>
                        <wps:cNvSpPr/>
                        <wps:spPr>
                          <a:xfrm>
                            <a:off x="4175800"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2" name="Graphic 212"/>
                        <wps:cNvSpPr/>
                        <wps:spPr>
                          <a:xfrm>
                            <a:off x="4617943"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3" name="Graphic 213"/>
                        <wps:cNvSpPr/>
                        <wps:spPr>
                          <a:xfrm>
                            <a:off x="4839015"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4" name="Graphic 214"/>
                        <wps:cNvSpPr/>
                        <wps:spPr>
                          <a:xfrm>
                            <a:off x="5060087"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5" name="Graphic 215"/>
                        <wps:cNvSpPr/>
                        <wps:spPr>
                          <a:xfrm>
                            <a:off x="5502224"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6" name="Graphic 216"/>
                        <wps:cNvSpPr/>
                        <wps:spPr>
                          <a:xfrm>
                            <a:off x="5723296"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7" name="Graphic 217"/>
                        <wps:cNvSpPr/>
                        <wps:spPr>
                          <a:xfrm>
                            <a:off x="5944368"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8" name="Graphic 218"/>
                        <wps:cNvSpPr/>
                        <wps:spPr>
                          <a:xfrm>
                            <a:off x="6386907"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9" name="Graphic 219"/>
                        <wps:cNvSpPr/>
                        <wps:spPr>
                          <a:xfrm>
                            <a:off x="6607980"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20" name="Graphic 220"/>
                        <wps:cNvSpPr/>
                        <wps:spPr>
                          <a:xfrm>
                            <a:off x="6608378"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21" name="Graphic 221"/>
                        <wps:cNvSpPr/>
                        <wps:spPr>
                          <a:xfrm>
                            <a:off x="3954727"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22" name="Graphic 222"/>
                        <wps:cNvSpPr/>
                        <wps:spPr>
                          <a:xfrm>
                            <a:off x="4396870"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23" name="Graphic 223"/>
                        <wps:cNvSpPr/>
                        <wps:spPr>
                          <a:xfrm>
                            <a:off x="5281151" y="328757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24" name="Graphic 224"/>
                        <wps:cNvSpPr/>
                        <wps:spPr>
                          <a:xfrm>
                            <a:off x="6165439"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25" name="Graphic 225"/>
                        <wps:cNvSpPr/>
                        <wps:spPr>
                          <a:xfrm>
                            <a:off x="6165837" y="32938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26" name="Graphic 226"/>
                        <wps:cNvSpPr/>
                        <wps:spPr>
                          <a:xfrm>
                            <a:off x="3891241" y="1261033"/>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B37B80"/>
                          </a:solidFill>
                        </wps:spPr>
                        <wps:bodyPr wrap="square" lIns="0" tIns="0" rIns="0" bIns="0" rtlCol="0">
                          <a:prstTxWarp prst="textNoShape">
                            <a:avLst/>
                          </a:prstTxWarp>
                          <a:noAutofit/>
                        </wps:bodyPr>
                      </wps:wsp>
                      <wps:wsp>
                        <wps:cNvPr id="227" name="Graphic 227"/>
                        <wps:cNvSpPr/>
                        <wps:spPr>
                          <a:xfrm>
                            <a:off x="4890008" y="1261033"/>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98D5E9"/>
                          </a:solidFill>
                        </wps:spPr>
                        <wps:bodyPr wrap="square" lIns="0" tIns="0" rIns="0" bIns="0" rtlCol="0">
                          <a:prstTxWarp prst="textNoShape">
                            <a:avLst/>
                          </a:prstTxWarp>
                          <a:noAutofit/>
                        </wps:bodyPr>
                      </wps:wsp>
                      <wps:wsp>
                        <wps:cNvPr id="228" name="Graphic 228"/>
                        <wps:cNvSpPr/>
                        <wps:spPr>
                          <a:xfrm>
                            <a:off x="5881623" y="1261033"/>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4E868E"/>
                          </a:solidFill>
                        </wps:spPr>
                        <wps:bodyPr wrap="square" lIns="0" tIns="0" rIns="0" bIns="0" rtlCol="0">
                          <a:prstTxWarp prst="textNoShape">
                            <a:avLst/>
                          </a:prstTxWarp>
                          <a:noAutofit/>
                        </wps:bodyPr>
                      </wps:wsp>
                      <wps:wsp>
                        <wps:cNvPr id="229" name="Graphic 229"/>
                        <wps:cNvSpPr/>
                        <wps:spPr>
                          <a:xfrm>
                            <a:off x="1542559" y="2529687"/>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230" name="Graphic 230"/>
                        <wps:cNvSpPr/>
                        <wps:spPr>
                          <a:xfrm>
                            <a:off x="1542559" y="2158696"/>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231" name="Graphic 231"/>
                        <wps:cNvSpPr/>
                        <wps:spPr>
                          <a:xfrm>
                            <a:off x="1542559" y="1787702"/>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232" name="Graphic 232"/>
                        <wps:cNvSpPr/>
                        <wps:spPr>
                          <a:xfrm>
                            <a:off x="1542559" y="1045722"/>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233" name="Graphic 233"/>
                        <wps:cNvSpPr/>
                        <wps:spPr>
                          <a:xfrm>
                            <a:off x="1542559" y="1416713"/>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234" name="Graphic 234"/>
                        <wps:cNvSpPr/>
                        <wps:spPr>
                          <a:xfrm>
                            <a:off x="1542559" y="2900678"/>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235" name="Graphic 235"/>
                        <wps:cNvSpPr/>
                        <wps:spPr>
                          <a:xfrm>
                            <a:off x="1685163" y="1288135"/>
                            <a:ext cx="2111375" cy="1983739"/>
                          </a:xfrm>
                          <a:custGeom>
                            <a:avLst/>
                            <a:gdLst/>
                            <a:ahLst/>
                            <a:cxnLst/>
                            <a:rect l="l" t="t" r="r" b="b"/>
                            <a:pathLst>
                              <a:path w="2111375" h="1983739">
                                <a:moveTo>
                                  <a:pt x="121920" y="0"/>
                                </a:moveTo>
                                <a:lnTo>
                                  <a:pt x="0" y="0"/>
                                </a:lnTo>
                                <a:lnTo>
                                  <a:pt x="0" y="1983536"/>
                                </a:lnTo>
                                <a:lnTo>
                                  <a:pt x="121920" y="1983536"/>
                                </a:lnTo>
                                <a:lnTo>
                                  <a:pt x="121920" y="0"/>
                                </a:lnTo>
                                <a:close/>
                              </a:path>
                              <a:path w="2111375" h="1983739">
                                <a:moveTo>
                                  <a:pt x="342925" y="180771"/>
                                </a:moveTo>
                                <a:lnTo>
                                  <a:pt x="221018" y="180771"/>
                                </a:lnTo>
                                <a:lnTo>
                                  <a:pt x="221018" y="1983536"/>
                                </a:lnTo>
                                <a:lnTo>
                                  <a:pt x="342925" y="1983536"/>
                                </a:lnTo>
                                <a:lnTo>
                                  <a:pt x="342925" y="180771"/>
                                </a:lnTo>
                                <a:close/>
                              </a:path>
                              <a:path w="2111375" h="1983739">
                                <a:moveTo>
                                  <a:pt x="563943" y="215607"/>
                                </a:moveTo>
                                <a:lnTo>
                                  <a:pt x="442023" y="215607"/>
                                </a:lnTo>
                                <a:lnTo>
                                  <a:pt x="442023" y="1983536"/>
                                </a:lnTo>
                                <a:lnTo>
                                  <a:pt x="563943" y="1983536"/>
                                </a:lnTo>
                                <a:lnTo>
                                  <a:pt x="563943" y="215607"/>
                                </a:lnTo>
                                <a:close/>
                              </a:path>
                              <a:path w="2111375" h="1983739">
                                <a:moveTo>
                                  <a:pt x="784961" y="535393"/>
                                </a:moveTo>
                                <a:lnTo>
                                  <a:pt x="663041" y="535393"/>
                                </a:lnTo>
                                <a:lnTo>
                                  <a:pt x="663041" y="1983549"/>
                                </a:lnTo>
                                <a:lnTo>
                                  <a:pt x="784961" y="1983549"/>
                                </a:lnTo>
                                <a:lnTo>
                                  <a:pt x="784961" y="535393"/>
                                </a:lnTo>
                                <a:close/>
                              </a:path>
                              <a:path w="2111375" h="1983739">
                                <a:moveTo>
                                  <a:pt x="1005967" y="1228725"/>
                                </a:moveTo>
                                <a:lnTo>
                                  <a:pt x="884047" y="1228725"/>
                                </a:lnTo>
                                <a:lnTo>
                                  <a:pt x="884047" y="1983536"/>
                                </a:lnTo>
                                <a:lnTo>
                                  <a:pt x="1005967" y="1983536"/>
                                </a:lnTo>
                                <a:lnTo>
                                  <a:pt x="1005967" y="1228725"/>
                                </a:lnTo>
                                <a:close/>
                              </a:path>
                              <a:path w="2111375" h="1983739">
                                <a:moveTo>
                                  <a:pt x="1226985" y="1764322"/>
                                </a:moveTo>
                                <a:lnTo>
                                  <a:pt x="1105065" y="1764322"/>
                                </a:lnTo>
                                <a:lnTo>
                                  <a:pt x="1105065" y="1983536"/>
                                </a:lnTo>
                                <a:lnTo>
                                  <a:pt x="1226985" y="1983536"/>
                                </a:lnTo>
                                <a:lnTo>
                                  <a:pt x="1226985" y="1764322"/>
                                </a:lnTo>
                                <a:close/>
                              </a:path>
                              <a:path w="2111375" h="1983739">
                                <a:moveTo>
                                  <a:pt x="1447977" y="1712518"/>
                                </a:moveTo>
                                <a:lnTo>
                                  <a:pt x="1326070" y="1712518"/>
                                </a:lnTo>
                                <a:lnTo>
                                  <a:pt x="1326070" y="1983536"/>
                                </a:lnTo>
                                <a:lnTo>
                                  <a:pt x="1447977" y="1983536"/>
                                </a:lnTo>
                                <a:lnTo>
                                  <a:pt x="1447977" y="1712518"/>
                                </a:lnTo>
                                <a:close/>
                              </a:path>
                              <a:path w="2111375" h="1983739">
                                <a:moveTo>
                                  <a:pt x="1668995" y="1798891"/>
                                </a:moveTo>
                                <a:lnTo>
                                  <a:pt x="1547075" y="1798891"/>
                                </a:lnTo>
                                <a:lnTo>
                                  <a:pt x="1547075" y="1983536"/>
                                </a:lnTo>
                                <a:lnTo>
                                  <a:pt x="1668995" y="1983536"/>
                                </a:lnTo>
                                <a:lnTo>
                                  <a:pt x="1668995" y="1798891"/>
                                </a:lnTo>
                                <a:close/>
                              </a:path>
                              <a:path w="2111375" h="1983739">
                                <a:moveTo>
                                  <a:pt x="1890014" y="1859610"/>
                                </a:moveTo>
                                <a:lnTo>
                                  <a:pt x="1768094" y="1859610"/>
                                </a:lnTo>
                                <a:lnTo>
                                  <a:pt x="1768094" y="1983549"/>
                                </a:lnTo>
                                <a:lnTo>
                                  <a:pt x="1890014" y="1983549"/>
                                </a:lnTo>
                                <a:lnTo>
                                  <a:pt x="1890014" y="1859610"/>
                                </a:lnTo>
                                <a:close/>
                              </a:path>
                              <a:path w="2111375" h="1983739">
                                <a:moveTo>
                                  <a:pt x="2111019" y="1824570"/>
                                </a:moveTo>
                                <a:lnTo>
                                  <a:pt x="1989099" y="1824570"/>
                                </a:lnTo>
                                <a:lnTo>
                                  <a:pt x="1989099" y="1983549"/>
                                </a:lnTo>
                                <a:lnTo>
                                  <a:pt x="2111019" y="1983549"/>
                                </a:lnTo>
                                <a:lnTo>
                                  <a:pt x="2111019" y="1824570"/>
                                </a:lnTo>
                                <a:close/>
                              </a:path>
                            </a:pathLst>
                          </a:custGeom>
                          <a:solidFill>
                            <a:srgbClr val="4E868E"/>
                          </a:solidFill>
                        </wps:spPr>
                        <wps:bodyPr wrap="square" lIns="0" tIns="0" rIns="0" bIns="0" rtlCol="0">
                          <a:prstTxWarp prst="textNoShape">
                            <a:avLst/>
                          </a:prstTxWarp>
                          <a:noAutofit/>
                        </wps:bodyPr>
                      </wps:wsp>
                      <wps:wsp>
                        <wps:cNvPr id="236" name="Graphic 236"/>
                        <wps:cNvSpPr/>
                        <wps:spPr>
                          <a:xfrm>
                            <a:off x="4116285" y="3250273"/>
                            <a:ext cx="121920" cy="21590"/>
                          </a:xfrm>
                          <a:custGeom>
                            <a:avLst/>
                            <a:gdLst/>
                            <a:ahLst/>
                            <a:cxnLst/>
                            <a:rect l="l" t="t" r="r" b="b"/>
                            <a:pathLst>
                              <a:path w="121920" h="21590">
                                <a:moveTo>
                                  <a:pt x="121920" y="0"/>
                                </a:moveTo>
                                <a:lnTo>
                                  <a:pt x="0" y="0"/>
                                </a:lnTo>
                                <a:lnTo>
                                  <a:pt x="0" y="21399"/>
                                </a:lnTo>
                                <a:lnTo>
                                  <a:pt x="121920" y="21399"/>
                                </a:lnTo>
                                <a:lnTo>
                                  <a:pt x="121920" y="0"/>
                                </a:lnTo>
                                <a:close/>
                              </a:path>
                            </a:pathLst>
                          </a:custGeom>
                          <a:solidFill>
                            <a:srgbClr val="98D5E9"/>
                          </a:solidFill>
                        </wps:spPr>
                        <wps:bodyPr wrap="square" lIns="0" tIns="0" rIns="0" bIns="0" rtlCol="0">
                          <a:prstTxWarp prst="textNoShape">
                            <a:avLst/>
                          </a:prstTxWarp>
                          <a:noAutofit/>
                        </wps:bodyPr>
                      </wps:wsp>
                      <wps:wsp>
                        <wps:cNvPr id="237" name="Graphic 237"/>
                        <wps:cNvSpPr/>
                        <wps:spPr>
                          <a:xfrm>
                            <a:off x="4558309" y="3243300"/>
                            <a:ext cx="1005205" cy="28575"/>
                          </a:xfrm>
                          <a:custGeom>
                            <a:avLst/>
                            <a:gdLst/>
                            <a:ahLst/>
                            <a:cxnLst/>
                            <a:rect l="l" t="t" r="r" b="b"/>
                            <a:pathLst>
                              <a:path w="1005205" h="28575">
                                <a:moveTo>
                                  <a:pt x="121920" y="0"/>
                                </a:moveTo>
                                <a:lnTo>
                                  <a:pt x="0" y="0"/>
                                </a:lnTo>
                                <a:lnTo>
                                  <a:pt x="0" y="28384"/>
                                </a:lnTo>
                                <a:lnTo>
                                  <a:pt x="121920" y="28384"/>
                                </a:lnTo>
                                <a:lnTo>
                                  <a:pt x="121920" y="0"/>
                                </a:lnTo>
                                <a:close/>
                              </a:path>
                              <a:path w="1005205" h="28575">
                                <a:moveTo>
                                  <a:pt x="342925" y="17360"/>
                                </a:moveTo>
                                <a:lnTo>
                                  <a:pt x="221005" y="17360"/>
                                </a:lnTo>
                                <a:lnTo>
                                  <a:pt x="221005" y="28371"/>
                                </a:lnTo>
                                <a:lnTo>
                                  <a:pt x="342925" y="28371"/>
                                </a:lnTo>
                                <a:lnTo>
                                  <a:pt x="342925" y="17360"/>
                                </a:lnTo>
                                <a:close/>
                              </a:path>
                              <a:path w="1005205" h="28575">
                                <a:moveTo>
                                  <a:pt x="784948" y="17360"/>
                                </a:moveTo>
                                <a:lnTo>
                                  <a:pt x="663028" y="17360"/>
                                </a:lnTo>
                                <a:lnTo>
                                  <a:pt x="663028" y="28371"/>
                                </a:lnTo>
                                <a:lnTo>
                                  <a:pt x="784948" y="28371"/>
                                </a:lnTo>
                                <a:lnTo>
                                  <a:pt x="784948" y="17360"/>
                                </a:lnTo>
                                <a:close/>
                              </a:path>
                              <a:path w="1005205" h="28575">
                                <a:moveTo>
                                  <a:pt x="1004862" y="17360"/>
                                </a:moveTo>
                                <a:lnTo>
                                  <a:pt x="882967" y="17360"/>
                                </a:lnTo>
                                <a:lnTo>
                                  <a:pt x="882967" y="28371"/>
                                </a:lnTo>
                                <a:lnTo>
                                  <a:pt x="1004862" y="28371"/>
                                </a:lnTo>
                                <a:lnTo>
                                  <a:pt x="1004862" y="17360"/>
                                </a:lnTo>
                                <a:close/>
                              </a:path>
                            </a:pathLst>
                          </a:custGeom>
                          <a:solidFill>
                            <a:srgbClr val="4E868E"/>
                          </a:solidFill>
                        </wps:spPr>
                        <wps:bodyPr wrap="square" lIns="0" tIns="0" rIns="0" bIns="0" rtlCol="0">
                          <a:prstTxWarp prst="textNoShape">
                            <a:avLst/>
                          </a:prstTxWarp>
                          <a:noAutofit/>
                        </wps:bodyPr>
                      </wps:wsp>
                      <wps:wsp>
                        <wps:cNvPr id="238" name="Graphic 238"/>
                        <wps:cNvSpPr/>
                        <wps:spPr>
                          <a:xfrm>
                            <a:off x="5000345" y="3249637"/>
                            <a:ext cx="563245" cy="11430"/>
                          </a:xfrm>
                          <a:custGeom>
                            <a:avLst/>
                            <a:gdLst/>
                            <a:ahLst/>
                            <a:cxnLst/>
                            <a:rect l="l" t="t" r="r" b="b"/>
                            <a:pathLst>
                              <a:path w="563245" h="11430">
                                <a:moveTo>
                                  <a:pt x="121920" y="0"/>
                                </a:moveTo>
                                <a:lnTo>
                                  <a:pt x="0" y="0"/>
                                </a:lnTo>
                                <a:lnTo>
                                  <a:pt x="0" y="11023"/>
                                </a:lnTo>
                                <a:lnTo>
                                  <a:pt x="121920" y="11023"/>
                                </a:lnTo>
                                <a:lnTo>
                                  <a:pt x="121920" y="0"/>
                                </a:lnTo>
                                <a:close/>
                              </a:path>
                              <a:path w="563245" h="11430">
                                <a:moveTo>
                                  <a:pt x="342912" y="0"/>
                                </a:moveTo>
                                <a:lnTo>
                                  <a:pt x="220992" y="0"/>
                                </a:lnTo>
                                <a:lnTo>
                                  <a:pt x="220992" y="11023"/>
                                </a:lnTo>
                                <a:lnTo>
                                  <a:pt x="342912" y="11023"/>
                                </a:lnTo>
                                <a:lnTo>
                                  <a:pt x="342912" y="0"/>
                                </a:lnTo>
                                <a:close/>
                              </a:path>
                              <a:path w="563245" h="11430">
                                <a:moveTo>
                                  <a:pt x="562825" y="0"/>
                                </a:moveTo>
                                <a:lnTo>
                                  <a:pt x="440931" y="0"/>
                                </a:lnTo>
                                <a:lnTo>
                                  <a:pt x="440931" y="11023"/>
                                </a:lnTo>
                                <a:lnTo>
                                  <a:pt x="562825" y="11023"/>
                                </a:lnTo>
                                <a:lnTo>
                                  <a:pt x="562825" y="0"/>
                                </a:lnTo>
                                <a:close/>
                              </a:path>
                            </a:pathLst>
                          </a:custGeom>
                          <a:solidFill>
                            <a:srgbClr val="B37B80"/>
                          </a:solidFill>
                        </wps:spPr>
                        <wps:bodyPr wrap="square" lIns="0" tIns="0" rIns="0" bIns="0" rtlCol="0">
                          <a:prstTxWarp prst="textNoShape">
                            <a:avLst/>
                          </a:prstTxWarp>
                          <a:noAutofit/>
                        </wps:bodyPr>
                      </wps:wsp>
                      <wps:wsp>
                        <wps:cNvPr id="239" name="Graphic 239"/>
                        <wps:cNvSpPr/>
                        <wps:spPr>
                          <a:xfrm>
                            <a:off x="5000332" y="3260661"/>
                            <a:ext cx="121920" cy="15240"/>
                          </a:xfrm>
                          <a:custGeom>
                            <a:avLst/>
                            <a:gdLst/>
                            <a:ahLst/>
                            <a:cxnLst/>
                            <a:rect l="l" t="t" r="r" b="b"/>
                            <a:pathLst>
                              <a:path w="121920" h="15240">
                                <a:moveTo>
                                  <a:pt x="121920" y="0"/>
                                </a:moveTo>
                                <a:lnTo>
                                  <a:pt x="0" y="0"/>
                                </a:lnTo>
                                <a:lnTo>
                                  <a:pt x="0" y="14617"/>
                                </a:lnTo>
                                <a:lnTo>
                                  <a:pt x="121920" y="14617"/>
                                </a:lnTo>
                                <a:lnTo>
                                  <a:pt x="121920" y="0"/>
                                </a:lnTo>
                                <a:close/>
                              </a:path>
                            </a:pathLst>
                          </a:custGeom>
                          <a:solidFill>
                            <a:srgbClr val="98D5E9"/>
                          </a:solidFill>
                        </wps:spPr>
                        <wps:bodyPr wrap="square" lIns="0" tIns="0" rIns="0" bIns="0" rtlCol="0">
                          <a:prstTxWarp prst="textNoShape">
                            <a:avLst/>
                          </a:prstTxWarp>
                          <a:noAutofit/>
                        </wps:bodyPr>
                      </wps:wsp>
                      <wps:wsp>
                        <wps:cNvPr id="240" name="Graphic 240"/>
                        <wps:cNvSpPr/>
                        <wps:spPr>
                          <a:xfrm>
                            <a:off x="3895280" y="3156280"/>
                            <a:ext cx="1006475" cy="94615"/>
                          </a:xfrm>
                          <a:custGeom>
                            <a:avLst/>
                            <a:gdLst/>
                            <a:ahLst/>
                            <a:cxnLst/>
                            <a:rect l="l" t="t" r="r" b="b"/>
                            <a:pathLst>
                              <a:path w="1006475" h="94615">
                                <a:moveTo>
                                  <a:pt x="121920" y="0"/>
                                </a:moveTo>
                                <a:lnTo>
                                  <a:pt x="0" y="0"/>
                                </a:lnTo>
                                <a:lnTo>
                                  <a:pt x="0" y="9067"/>
                                </a:lnTo>
                                <a:lnTo>
                                  <a:pt x="121920" y="9067"/>
                                </a:lnTo>
                                <a:lnTo>
                                  <a:pt x="121920" y="0"/>
                                </a:lnTo>
                                <a:close/>
                              </a:path>
                              <a:path w="1006475" h="94615">
                                <a:moveTo>
                                  <a:pt x="342925" y="77304"/>
                                </a:moveTo>
                                <a:lnTo>
                                  <a:pt x="221005" y="77304"/>
                                </a:lnTo>
                                <a:lnTo>
                                  <a:pt x="221005" y="93992"/>
                                </a:lnTo>
                                <a:lnTo>
                                  <a:pt x="342925" y="93992"/>
                                </a:lnTo>
                                <a:lnTo>
                                  <a:pt x="342925" y="77304"/>
                                </a:lnTo>
                                <a:close/>
                              </a:path>
                              <a:path w="1006475" h="94615">
                                <a:moveTo>
                                  <a:pt x="563943" y="79603"/>
                                </a:moveTo>
                                <a:lnTo>
                                  <a:pt x="442023" y="79603"/>
                                </a:lnTo>
                                <a:lnTo>
                                  <a:pt x="442023" y="87007"/>
                                </a:lnTo>
                                <a:lnTo>
                                  <a:pt x="563943" y="87007"/>
                                </a:lnTo>
                                <a:lnTo>
                                  <a:pt x="563943" y="79603"/>
                                </a:lnTo>
                                <a:close/>
                              </a:path>
                              <a:path w="1006475" h="94615">
                                <a:moveTo>
                                  <a:pt x="784948" y="79603"/>
                                </a:moveTo>
                                <a:lnTo>
                                  <a:pt x="663041" y="79603"/>
                                </a:lnTo>
                                <a:lnTo>
                                  <a:pt x="663041" y="87007"/>
                                </a:lnTo>
                                <a:lnTo>
                                  <a:pt x="784948" y="87007"/>
                                </a:lnTo>
                                <a:lnTo>
                                  <a:pt x="784948" y="79603"/>
                                </a:lnTo>
                                <a:close/>
                              </a:path>
                              <a:path w="1006475" h="94615">
                                <a:moveTo>
                                  <a:pt x="1005954" y="87020"/>
                                </a:moveTo>
                                <a:lnTo>
                                  <a:pt x="884034" y="87020"/>
                                </a:lnTo>
                                <a:lnTo>
                                  <a:pt x="884034" y="94424"/>
                                </a:lnTo>
                                <a:lnTo>
                                  <a:pt x="1005954" y="94424"/>
                                </a:lnTo>
                                <a:lnTo>
                                  <a:pt x="1005954" y="87020"/>
                                </a:lnTo>
                                <a:close/>
                              </a:path>
                            </a:pathLst>
                          </a:custGeom>
                          <a:solidFill>
                            <a:srgbClr val="B37B80"/>
                          </a:solidFill>
                        </wps:spPr>
                        <wps:bodyPr wrap="square" lIns="0" tIns="0" rIns="0" bIns="0" rtlCol="0">
                          <a:prstTxWarp prst="textNoShape">
                            <a:avLst/>
                          </a:prstTxWarp>
                          <a:noAutofit/>
                        </wps:bodyPr>
                      </wps:wsp>
                      <wps:wsp>
                        <wps:cNvPr id="241" name="Graphic 241"/>
                        <wps:cNvSpPr/>
                        <wps:spPr>
                          <a:xfrm>
                            <a:off x="3674262" y="3095371"/>
                            <a:ext cx="121920" cy="17780"/>
                          </a:xfrm>
                          <a:custGeom>
                            <a:avLst/>
                            <a:gdLst/>
                            <a:ahLst/>
                            <a:cxnLst/>
                            <a:rect l="l" t="t" r="r" b="b"/>
                            <a:pathLst>
                              <a:path w="121920" h="17780">
                                <a:moveTo>
                                  <a:pt x="121920" y="0"/>
                                </a:moveTo>
                                <a:lnTo>
                                  <a:pt x="0" y="0"/>
                                </a:lnTo>
                                <a:lnTo>
                                  <a:pt x="0" y="17335"/>
                                </a:lnTo>
                                <a:lnTo>
                                  <a:pt x="121920" y="17335"/>
                                </a:lnTo>
                                <a:lnTo>
                                  <a:pt x="121920" y="0"/>
                                </a:lnTo>
                                <a:close/>
                              </a:path>
                            </a:pathLst>
                          </a:custGeom>
                          <a:solidFill>
                            <a:srgbClr val="98D5E9"/>
                          </a:solidFill>
                        </wps:spPr>
                        <wps:bodyPr wrap="square" lIns="0" tIns="0" rIns="0" bIns="0" rtlCol="0">
                          <a:prstTxWarp prst="textNoShape">
                            <a:avLst/>
                          </a:prstTxWarp>
                          <a:noAutofit/>
                        </wps:bodyPr>
                      </wps:wsp>
                      <wps:wsp>
                        <wps:cNvPr id="242" name="Graphic 242"/>
                        <wps:cNvSpPr/>
                        <wps:spPr>
                          <a:xfrm>
                            <a:off x="3674262" y="3087027"/>
                            <a:ext cx="121920" cy="8890"/>
                          </a:xfrm>
                          <a:custGeom>
                            <a:avLst/>
                            <a:gdLst/>
                            <a:ahLst/>
                            <a:cxnLst/>
                            <a:rect l="l" t="t" r="r" b="b"/>
                            <a:pathLst>
                              <a:path w="121920" h="8890">
                                <a:moveTo>
                                  <a:pt x="121920" y="0"/>
                                </a:moveTo>
                                <a:lnTo>
                                  <a:pt x="0" y="0"/>
                                </a:lnTo>
                                <a:lnTo>
                                  <a:pt x="0" y="8343"/>
                                </a:lnTo>
                                <a:lnTo>
                                  <a:pt x="121920" y="8343"/>
                                </a:lnTo>
                                <a:lnTo>
                                  <a:pt x="121920" y="0"/>
                                </a:lnTo>
                                <a:close/>
                              </a:path>
                            </a:pathLst>
                          </a:custGeom>
                          <a:solidFill>
                            <a:srgbClr val="B37B80"/>
                          </a:solidFill>
                        </wps:spPr>
                        <wps:bodyPr wrap="square" lIns="0" tIns="0" rIns="0" bIns="0" rtlCol="0">
                          <a:prstTxWarp prst="textNoShape">
                            <a:avLst/>
                          </a:prstTxWarp>
                          <a:noAutofit/>
                        </wps:bodyPr>
                      </wps:wsp>
                      <wps:wsp>
                        <wps:cNvPr id="243" name="Graphic 243"/>
                        <wps:cNvSpPr/>
                        <wps:spPr>
                          <a:xfrm>
                            <a:off x="3232251" y="3078365"/>
                            <a:ext cx="121920" cy="8890"/>
                          </a:xfrm>
                          <a:custGeom>
                            <a:avLst/>
                            <a:gdLst/>
                            <a:ahLst/>
                            <a:cxnLst/>
                            <a:rect l="l" t="t" r="r" b="b"/>
                            <a:pathLst>
                              <a:path w="121920" h="8890">
                                <a:moveTo>
                                  <a:pt x="121907" y="0"/>
                                </a:moveTo>
                                <a:lnTo>
                                  <a:pt x="0" y="0"/>
                                </a:lnTo>
                                <a:lnTo>
                                  <a:pt x="0" y="8661"/>
                                </a:lnTo>
                                <a:lnTo>
                                  <a:pt x="121907" y="8661"/>
                                </a:lnTo>
                                <a:lnTo>
                                  <a:pt x="121907" y="0"/>
                                </a:lnTo>
                                <a:close/>
                              </a:path>
                            </a:pathLst>
                          </a:custGeom>
                          <a:solidFill>
                            <a:srgbClr val="98D5E9"/>
                          </a:solidFill>
                        </wps:spPr>
                        <wps:bodyPr wrap="square" lIns="0" tIns="0" rIns="0" bIns="0" rtlCol="0">
                          <a:prstTxWarp prst="textNoShape">
                            <a:avLst/>
                          </a:prstTxWarp>
                          <a:noAutofit/>
                        </wps:bodyPr>
                      </wps:wsp>
                      <wps:wsp>
                        <wps:cNvPr id="244" name="Graphic 244"/>
                        <wps:cNvSpPr/>
                        <wps:spPr>
                          <a:xfrm>
                            <a:off x="3232251" y="3069704"/>
                            <a:ext cx="121920" cy="8890"/>
                          </a:xfrm>
                          <a:custGeom>
                            <a:avLst/>
                            <a:gdLst/>
                            <a:ahLst/>
                            <a:cxnLst/>
                            <a:rect l="l" t="t" r="r" b="b"/>
                            <a:pathLst>
                              <a:path w="121920" h="8890">
                                <a:moveTo>
                                  <a:pt x="121907" y="0"/>
                                </a:moveTo>
                                <a:lnTo>
                                  <a:pt x="0" y="0"/>
                                </a:lnTo>
                                <a:lnTo>
                                  <a:pt x="0" y="8343"/>
                                </a:lnTo>
                                <a:lnTo>
                                  <a:pt x="121907" y="8343"/>
                                </a:lnTo>
                                <a:lnTo>
                                  <a:pt x="121907" y="0"/>
                                </a:lnTo>
                                <a:close/>
                              </a:path>
                            </a:pathLst>
                          </a:custGeom>
                          <a:solidFill>
                            <a:srgbClr val="B37B80"/>
                          </a:solidFill>
                        </wps:spPr>
                        <wps:bodyPr wrap="square" lIns="0" tIns="0" rIns="0" bIns="0" rtlCol="0">
                          <a:prstTxWarp prst="textNoShape">
                            <a:avLst/>
                          </a:prstTxWarp>
                          <a:noAutofit/>
                        </wps:bodyPr>
                      </wps:wsp>
                      <wps:wsp>
                        <wps:cNvPr id="245" name="Graphic 245"/>
                        <wps:cNvSpPr/>
                        <wps:spPr>
                          <a:xfrm>
                            <a:off x="3011233" y="2991980"/>
                            <a:ext cx="121920" cy="8890"/>
                          </a:xfrm>
                          <a:custGeom>
                            <a:avLst/>
                            <a:gdLst/>
                            <a:ahLst/>
                            <a:cxnLst/>
                            <a:rect l="l" t="t" r="r" b="b"/>
                            <a:pathLst>
                              <a:path w="121920" h="8890">
                                <a:moveTo>
                                  <a:pt x="121907" y="0"/>
                                </a:moveTo>
                                <a:lnTo>
                                  <a:pt x="0" y="0"/>
                                </a:lnTo>
                                <a:lnTo>
                                  <a:pt x="0" y="8674"/>
                                </a:lnTo>
                                <a:lnTo>
                                  <a:pt x="121907" y="8674"/>
                                </a:lnTo>
                                <a:lnTo>
                                  <a:pt x="121907" y="0"/>
                                </a:lnTo>
                                <a:close/>
                              </a:path>
                            </a:pathLst>
                          </a:custGeom>
                          <a:solidFill>
                            <a:srgbClr val="98D5E9"/>
                          </a:solidFill>
                        </wps:spPr>
                        <wps:bodyPr wrap="square" lIns="0" tIns="0" rIns="0" bIns="0" rtlCol="0">
                          <a:prstTxWarp prst="textNoShape">
                            <a:avLst/>
                          </a:prstTxWarp>
                          <a:noAutofit/>
                        </wps:bodyPr>
                      </wps:wsp>
                      <wps:wsp>
                        <wps:cNvPr id="246" name="Graphic 246"/>
                        <wps:cNvSpPr/>
                        <wps:spPr>
                          <a:xfrm>
                            <a:off x="3011233" y="2983306"/>
                            <a:ext cx="121920" cy="8890"/>
                          </a:xfrm>
                          <a:custGeom>
                            <a:avLst/>
                            <a:gdLst/>
                            <a:ahLst/>
                            <a:cxnLst/>
                            <a:rect l="l" t="t" r="r" b="b"/>
                            <a:pathLst>
                              <a:path w="121920" h="8890">
                                <a:moveTo>
                                  <a:pt x="121907" y="0"/>
                                </a:moveTo>
                                <a:lnTo>
                                  <a:pt x="0" y="0"/>
                                </a:lnTo>
                                <a:lnTo>
                                  <a:pt x="0" y="8356"/>
                                </a:lnTo>
                                <a:lnTo>
                                  <a:pt x="121907" y="8356"/>
                                </a:lnTo>
                                <a:lnTo>
                                  <a:pt x="121907" y="0"/>
                                </a:lnTo>
                                <a:close/>
                              </a:path>
                            </a:pathLst>
                          </a:custGeom>
                          <a:solidFill>
                            <a:srgbClr val="B37B80"/>
                          </a:solidFill>
                        </wps:spPr>
                        <wps:bodyPr wrap="square" lIns="0" tIns="0" rIns="0" bIns="0" rtlCol="0">
                          <a:prstTxWarp prst="textNoShape">
                            <a:avLst/>
                          </a:prstTxWarp>
                          <a:noAutofit/>
                        </wps:bodyPr>
                      </wps:wsp>
                      <wps:wsp>
                        <wps:cNvPr id="247" name="Graphic 247"/>
                        <wps:cNvSpPr/>
                        <wps:spPr>
                          <a:xfrm>
                            <a:off x="2790228" y="2915259"/>
                            <a:ext cx="121920" cy="137795"/>
                          </a:xfrm>
                          <a:custGeom>
                            <a:avLst/>
                            <a:gdLst/>
                            <a:ahLst/>
                            <a:cxnLst/>
                            <a:rect l="l" t="t" r="r" b="b"/>
                            <a:pathLst>
                              <a:path w="121920" h="137795">
                                <a:moveTo>
                                  <a:pt x="121919" y="0"/>
                                </a:moveTo>
                                <a:lnTo>
                                  <a:pt x="0" y="0"/>
                                </a:lnTo>
                                <a:lnTo>
                                  <a:pt x="0" y="137198"/>
                                </a:lnTo>
                                <a:lnTo>
                                  <a:pt x="121919" y="137198"/>
                                </a:lnTo>
                                <a:lnTo>
                                  <a:pt x="121919" y="0"/>
                                </a:lnTo>
                                <a:close/>
                              </a:path>
                            </a:pathLst>
                          </a:custGeom>
                          <a:solidFill>
                            <a:srgbClr val="98D5E9"/>
                          </a:solidFill>
                        </wps:spPr>
                        <wps:bodyPr wrap="square" lIns="0" tIns="0" rIns="0" bIns="0" rtlCol="0">
                          <a:prstTxWarp prst="textNoShape">
                            <a:avLst/>
                          </a:prstTxWarp>
                          <a:noAutofit/>
                        </wps:bodyPr>
                      </wps:wsp>
                      <wps:wsp>
                        <wps:cNvPr id="248" name="Graphic 248"/>
                        <wps:cNvSpPr/>
                        <wps:spPr>
                          <a:xfrm>
                            <a:off x="2790228" y="2879953"/>
                            <a:ext cx="121920" cy="35560"/>
                          </a:xfrm>
                          <a:custGeom>
                            <a:avLst/>
                            <a:gdLst/>
                            <a:ahLst/>
                            <a:cxnLst/>
                            <a:rect l="l" t="t" r="r" b="b"/>
                            <a:pathLst>
                              <a:path w="121920" h="35560">
                                <a:moveTo>
                                  <a:pt x="121919" y="0"/>
                                </a:moveTo>
                                <a:lnTo>
                                  <a:pt x="0" y="0"/>
                                </a:lnTo>
                                <a:lnTo>
                                  <a:pt x="0" y="35305"/>
                                </a:lnTo>
                                <a:lnTo>
                                  <a:pt x="121919" y="35305"/>
                                </a:lnTo>
                                <a:lnTo>
                                  <a:pt x="121919" y="0"/>
                                </a:lnTo>
                                <a:close/>
                              </a:path>
                            </a:pathLst>
                          </a:custGeom>
                          <a:solidFill>
                            <a:srgbClr val="B37B80"/>
                          </a:solidFill>
                        </wps:spPr>
                        <wps:bodyPr wrap="square" lIns="0" tIns="0" rIns="0" bIns="0" rtlCol="0">
                          <a:prstTxWarp prst="textNoShape">
                            <a:avLst/>
                          </a:prstTxWarp>
                          <a:noAutofit/>
                        </wps:bodyPr>
                      </wps:wsp>
                      <wps:wsp>
                        <wps:cNvPr id="249" name="Graphic 249"/>
                        <wps:cNvSpPr/>
                        <wps:spPr>
                          <a:xfrm>
                            <a:off x="2569210" y="2437587"/>
                            <a:ext cx="121920" cy="79375"/>
                          </a:xfrm>
                          <a:custGeom>
                            <a:avLst/>
                            <a:gdLst/>
                            <a:ahLst/>
                            <a:cxnLst/>
                            <a:rect l="l" t="t" r="r" b="b"/>
                            <a:pathLst>
                              <a:path w="121920" h="79375">
                                <a:moveTo>
                                  <a:pt x="121919" y="0"/>
                                </a:moveTo>
                                <a:lnTo>
                                  <a:pt x="0" y="0"/>
                                </a:lnTo>
                                <a:lnTo>
                                  <a:pt x="0" y="79273"/>
                                </a:lnTo>
                                <a:lnTo>
                                  <a:pt x="121919" y="79273"/>
                                </a:lnTo>
                                <a:lnTo>
                                  <a:pt x="121919" y="0"/>
                                </a:lnTo>
                                <a:close/>
                              </a:path>
                            </a:pathLst>
                          </a:custGeom>
                          <a:solidFill>
                            <a:srgbClr val="98D5E9"/>
                          </a:solidFill>
                        </wps:spPr>
                        <wps:bodyPr wrap="square" lIns="0" tIns="0" rIns="0" bIns="0" rtlCol="0">
                          <a:prstTxWarp prst="textNoShape">
                            <a:avLst/>
                          </a:prstTxWarp>
                          <a:noAutofit/>
                        </wps:bodyPr>
                      </wps:wsp>
                      <wps:wsp>
                        <wps:cNvPr id="250" name="Graphic 250"/>
                        <wps:cNvSpPr/>
                        <wps:spPr>
                          <a:xfrm>
                            <a:off x="2569210" y="2421509"/>
                            <a:ext cx="121920" cy="16510"/>
                          </a:xfrm>
                          <a:custGeom>
                            <a:avLst/>
                            <a:gdLst/>
                            <a:ahLst/>
                            <a:cxnLst/>
                            <a:rect l="l" t="t" r="r" b="b"/>
                            <a:pathLst>
                              <a:path w="121920" h="16510">
                                <a:moveTo>
                                  <a:pt x="121919" y="0"/>
                                </a:moveTo>
                                <a:lnTo>
                                  <a:pt x="0" y="0"/>
                                </a:lnTo>
                                <a:lnTo>
                                  <a:pt x="0" y="16065"/>
                                </a:lnTo>
                                <a:lnTo>
                                  <a:pt x="121919" y="16065"/>
                                </a:lnTo>
                                <a:lnTo>
                                  <a:pt x="121919" y="0"/>
                                </a:lnTo>
                                <a:close/>
                              </a:path>
                            </a:pathLst>
                          </a:custGeom>
                          <a:solidFill>
                            <a:srgbClr val="B37B80"/>
                          </a:solidFill>
                        </wps:spPr>
                        <wps:bodyPr wrap="square" lIns="0" tIns="0" rIns="0" bIns="0" rtlCol="0">
                          <a:prstTxWarp prst="textNoShape">
                            <a:avLst/>
                          </a:prstTxWarp>
                          <a:noAutofit/>
                        </wps:bodyPr>
                      </wps:wsp>
                      <wps:wsp>
                        <wps:cNvPr id="251" name="Graphic 251"/>
                        <wps:cNvSpPr/>
                        <wps:spPr>
                          <a:xfrm>
                            <a:off x="2348204" y="1684553"/>
                            <a:ext cx="121920" cy="139065"/>
                          </a:xfrm>
                          <a:custGeom>
                            <a:avLst/>
                            <a:gdLst/>
                            <a:ahLst/>
                            <a:cxnLst/>
                            <a:rect l="l" t="t" r="r" b="b"/>
                            <a:pathLst>
                              <a:path w="121920" h="139065">
                                <a:moveTo>
                                  <a:pt x="121919" y="0"/>
                                </a:moveTo>
                                <a:lnTo>
                                  <a:pt x="0" y="0"/>
                                </a:lnTo>
                                <a:lnTo>
                                  <a:pt x="0" y="138963"/>
                                </a:lnTo>
                                <a:lnTo>
                                  <a:pt x="121919" y="138963"/>
                                </a:lnTo>
                                <a:lnTo>
                                  <a:pt x="121919" y="0"/>
                                </a:lnTo>
                                <a:close/>
                              </a:path>
                            </a:pathLst>
                          </a:custGeom>
                          <a:solidFill>
                            <a:srgbClr val="98D5E9"/>
                          </a:solidFill>
                        </wps:spPr>
                        <wps:bodyPr wrap="square" lIns="0" tIns="0" rIns="0" bIns="0" rtlCol="0">
                          <a:prstTxWarp prst="textNoShape">
                            <a:avLst/>
                          </a:prstTxWarp>
                          <a:noAutofit/>
                        </wps:bodyPr>
                      </wps:wsp>
                      <wps:wsp>
                        <wps:cNvPr id="252" name="Graphic 252"/>
                        <wps:cNvSpPr/>
                        <wps:spPr>
                          <a:xfrm>
                            <a:off x="2348204" y="1659128"/>
                            <a:ext cx="121920" cy="26034"/>
                          </a:xfrm>
                          <a:custGeom>
                            <a:avLst/>
                            <a:gdLst/>
                            <a:ahLst/>
                            <a:cxnLst/>
                            <a:rect l="l" t="t" r="r" b="b"/>
                            <a:pathLst>
                              <a:path w="121920" h="26034">
                                <a:moveTo>
                                  <a:pt x="121919" y="0"/>
                                </a:moveTo>
                                <a:lnTo>
                                  <a:pt x="0" y="0"/>
                                </a:lnTo>
                                <a:lnTo>
                                  <a:pt x="0" y="25425"/>
                                </a:lnTo>
                                <a:lnTo>
                                  <a:pt x="121919" y="25425"/>
                                </a:lnTo>
                                <a:lnTo>
                                  <a:pt x="121919" y="0"/>
                                </a:lnTo>
                                <a:close/>
                              </a:path>
                            </a:pathLst>
                          </a:custGeom>
                          <a:solidFill>
                            <a:srgbClr val="B37B80"/>
                          </a:solidFill>
                        </wps:spPr>
                        <wps:bodyPr wrap="square" lIns="0" tIns="0" rIns="0" bIns="0" rtlCol="0">
                          <a:prstTxWarp prst="textNoShape">
                            <a:avLst/>
                          </a:prstTxWarp>
                          <a:noAutofit/>
                        </wps:bodyPr>
                      </wps:wsp>
                      <wps:wsp>
                        <wps:cNvPr id="253" name="Graphic 253"/>
                        <wps:cNvSpPr/>
                        <wps:spPr>
                          <a:xfrm>
                            <a:off x="2127186" y="1348016"/>
                            <a:ext cx="121920" cy="156210"/>
                          </a:xfrm>
                          <a:custGeom>
                            <a:avLst/>
                            <a:gdLst/>
                            <a:ahLst/>
                            <a:cxnLst/>
                            <a:rect l="l" t="t" r="r" b="b"/>
                            <a:pathLst>
                              <a:path w="121920" h="156210">
                                <a:moveTo>
                                  <a:pt x="121919" y="0"/>
                                </a:moveTo>
                                <a:lnTo>
                                  <a:pt x="0" y="0"/>
                                </a:lnTo>
                                <a:lnTo>
                                  <a:pt x="0" y="155740"/>
                                </a:lnTo>
                                <a:lnTo>
                                  <a:pt x="121919" y="155740"/>
                                </a:lnTo>
                                <a:lnTo>
                                  <a:pt x="121919" y="0"/>
                                </a:lnTo>
                                <a:close/>
                              </a:path>
                            </a:pathLst>
                          </a:custGeom>
                          <a:solidFill>
                            <a:srgbClr val="98D5E9"/>
                          </a:solidFill>
                        </wps:spPr>
                        <wps:bodyPr wrap="square" lIns="0" tIns="0" rIns="0" bIns="0" rtlCol="0">
                          <a:prstTxWarp prst="textNoShape">
                            <a:avLst/>
                          </a:prstTxWarp>
                          <a:noAutofit/>
                        </wps:bodyPr>
                      </wps:wsp>
                      <wps:wsp>
                        <wps:cNvPr id="254" name="Graphic 254"/>
                        <wps:cNvSpPr/>
                        <wps:spPr>
                          <a:xfrm>
                            <a:off x="2127186" y="1330883"/>
                            <a:ext cx="121920" cy="17145"/>
                          </a:xfrm>
                          <a:custGeom>
                            <a:avLst/>
                            <a:gdLst/>
                            <a:ahLst/>
                            <a:cxnLst/>
                            <a:rect l="l" t="t" r="r" b="b"/>
                            <a:pathLst>
                              <a:path w="121920" h="17145">
                                <a:moveTo>
                                  <a:pt x="121919" y="0"/>
                                </a:moveTo>
                                <a:lnTo>
                                  <a:pt x="0" y="0"/>
                                </a:lnTo>
                                <a:lnTo>
                                  <a:pt x="0" y="17132"/>
                                </a:lnTo>
                                <a:lnTo>
                                  <a:pt x="121919" y="17132"/>
                                </a:lnTo>
                                <a:lnTo>
                                  <a:pt x="121919" y="0"/>
                                </a:lnTo>
                                <a:close/>
                              </a:path>
                            </a:pathLst>
                          </a:custGeom>
                          <a:solidFill>
                            <a:srgbClr val="B37B80"/>
                          </a:solidFill>
                        </wps:spPr>
                        <wps:bodyPr wrap="square" lIns="0" tIns="0" rIns="0" bIns="0" rtlCol="0">
                          <a:prstTxWarp prst="textNoShape">
                            <a:avLst/>
                          </a:prstTxWarp>
                          <a:noAutofit/>
                        </wps:bodyPr>
                      </wps:wsp>
                      <wps:wsp>
                        <wps:cNvPr id="255" name="Graphic 255"/>
                        <wps:cNvSpPr/>
                        <wps:spPr>
                          <a:xfrm>
                            <a:off x="1906181" y="1200823"/>
                            <a:ext cx="121920" cy="268605"/>
                          </a:xfrm>
                          <a:custGeom>
                            <a:avLst/>
                            <a:gdLst/>
                            <a:ahLst/>
                            <a:cxnLst/>
                            <a:rect l="l" t="t" r="r" b="b"/>
                            <a:pathLst>
                              <a:path w="121920" h="268605">
                                <a:moveTo>
                                  <a:pt x="121919" y="0"/>
                                </a:moveTo>
                                <a:lnTo>
                                  <a:pt x="0" y="0"/>
                                </a:lnTo>
                                <a:lnTo>
                                  <a:pt x="0" y="268084"/>
                                </a:lnTo>
                                <a:lnTo>
                                  <a:pt x="121919" y="268084"/>
                                </a:lnTo>
                                <a:lnTo>
                                  <a:pt x="121919" y="0"/>
                                </a:lnTo>
                                <a:close/>
                              </a:path>
                            </a:pathLst>
                          </a:custGeom>
                          <a:solidFill>
                            <a:srgbClr val="98D5E9"/>
                          </a:solidFill>
                        </wps:spPr>
                        <wps:bodyPr wrap="square" lIns="0" tIns="0" rIns="0" bIns="0" rtlCol="0">
                          <a:prstTxWarp prst="textNoShape">
                            <a:avLst/>
                          </a:prstTxWarp>
                          <a:noAutofit/>
                        </wps:bodyPr>
                      </wps:wsp>
                      <wps:wsp>
                        <wps:cNvPr id="256" name="Graphic 256"/>
                        <wps:cNvSpPr/>
                        <wps:spPr>
                          <a:xfrm>
                            <a:off x="1906181" y="1157427"/>
                            <a:ext cx="121920" cy="43815"/>
                          </a:xfrm>
                          <a:custGeom>
                            <a:avLst/>
                            <a:gdLst/>
                            <a:ahLst/>
                            <a:cxnLst/>
                            <a:rect l="l" t="t" r="r" b="b"/>
                            <a:pathLst>
                              <a:path w="121920" h="43815">
                                <a:moveTo>
                                  <a:pt x="121919" y="0"/>
                                </a:moveTo>
                                <a:lnTo>
                                  <a:pt x="0" y="0"/>
                                </a:lnTo>
                                <a:lnTo>
                                  <a:pt x="0" y="43395"/>
                                </a:lnTo>
                                <a:lnTo>
                                  <a:pt x="121919" y="43395"/>
                                </a:lnTo>
                                <a:lnTo>
                                  <a:pt x="121919" y="0"/>
                                </a:lnTo>
                                <a:close/>
                              </a:path>
                            </a:pathLst>
                          </a:custGeom>
                          <a:solidFill>
                            <a:srgbClr val="B37B80"/>
                          </a:solidFill>
                        </wps:spPr>
                        <wps:bodyPr wrap="square" lIns="0" tIns="0" rIns="0" bIns="0" rtlCol="0">
                          <a:prstTxWarp prst="textNoShape">
                            <a:avLst/>
                          </a:prstTxWarp>
                          <a:noAutofit/>
                        </wps:bodyPr>
                      </wps:wsp>
                      <wps:wsp>
                        <wps:cNvPr id="257" name="Graphic 257"/>
                        <wps:cNvSpPr/>
                        <wps:spPr>
                          <a:xfrm>
                            <a:off x="1685163" y="1148956"/>
                            <a:ext cx="121920" cy="139700"/>
                          </a:xfrm>
                          <a:custGeom>
                            <a:avLst/>
                            <a:gdLst/>
                            <a:ahLst/>
                            <a:cxnLst/>
                            <a:rect l="l" t="t" r="r" b="b"/>
                            <a:pathLst>
                              <a:path w="121920" h="139700">
                                <a:moveTo>
                                  <a:pt x="121919" y="0"/>
                                </a:moveTo>
                                <a:lnTo>
                                  <a:pt x="0" y="0"/>
                                </a:lnTo>
                                <a:lnTo>
                                  <a:pt x="0" y="139166"/>
                                </a:lnTo>
                                <a:lnTo>
                                  <a:pt x="121919" y="139166"/>
                                </a:lnTo>
                                <a:lnTo>
                                  <a:pt x="121919" y="0"/>
                                </a:lnTo>
                                <a:close/>
                              </a:path>
                            </a:pathLst>
                          </a:custGeom>
                          <a:solidFill>
                            <a:srgbClr val="98D5E9"/>
                          </a:solidFill>
                        </wps:spPr>
                        <wps:bodyPr wrap="square" lIns="0" tIns="0" rIns="0" bIns="0" rtlCol="0">
                          <a:prstTxWarp prst="textNoShape">
                            <a:avLst/>
                          </a:prstTxWarp>
                          <a:noAutofit/>
                        </wps:bodyPr>
                      </wps:wsp>
                      <wps:wsp>
                        <wps:cNvPr id="258" name="Graphic 258"/>
                        <wps:cNvSpPr/>
                        <wps:spPr>
                          <a:xfrm>
                            <a:off x="1685163" y="1105573"/>
                            <a:ext cx="121920" cy="43815"/>
                          </a:xfrm>
                          <a:custGeom>
                            <a:avLst/>
                            <a:gdLst/>
                            <a:ahLst/>
                            <a:cxnLst/>
                            <a:rect l="l" t="t" r="r" b="b"/>
                            <a:pathLst>
                              <a:path w="121920" h="43815">
                                <a:moveTo>
                                  <a:pt x="121919" y="0"/>
                                </a:moveTo>
                                <a:lnTo>
                                  <a:pt x="0" y="0"/>
                                </a:lnTo>
                                <a:lnTo>
                                  <a:pt x="0" y="43395"/>
                                </a:lnTo>
                                <a:lnTo>
                                  <a:pt x="121919" y="43395"/>
                                </a:lnTo>
                                <a:lnTo>
                                  <a:pt x="121919" y="0"/>
                                </a:lnTo>
                                <a:close/>
                              </a:path>
                            </a:pathLst>
                          </a:custGeom>
                          <a:solidFill>
                            <a:srgbClr val="B37B80"/>
                          </a:solidFill>
                        </wps:spPr>
                        <wps:bodyPr wrap="square" lIns="0" tIns="0" rIns="0" bIns="0" rtlCol="0">
                          <a:prstTxWarp prst="textNoShape">
                            <a:avLst/>
                          </a:prstTxWarp>
                          <a:noAutofit/>
                        </wps:bodyPr>
                      </wps:wsp>
                      <wps:wsp>
                        <wps:cNvPr id="259" name="Graphic 259"/>
                        <wps:cNvSpPr/>
                        <wps:spPr>
                          <a:xfrm>
                            <a:off x="3453257" y="3095371"/>
                            <a:ext cx="121920" cy="52705"/>
                          </a:xfrm>
                          <a:custGeom>
                            <a:avLst/>
                            <a:gdLst/>
                            <a:ahLst/>
                            <a:cxnLst/>
                            <a:rect l="l" t="t" r="r" b="b"/>
                            <a:pathLst>
                              <a:path w="121920" h="52705">
                                <a:moveTo>
                                  <a:pt x="121920" y="0"/>
                                </a:moveTo>
                                <a:lnTo>
                                  <a:pt x="0" y="0"/>
                                </a:lnTo>
                                <a:lnTo>
                                  <a:pt x="0" y="52374"/>
                                </a:lnTo>
                                <a:lnTo>
                                  <a:pt x="121920" y="52374"/>
                                </a:lnTo>
                                <a:lnTo>
                                  <a:pt x="121920" y="0"/>
                                </a:lnTo>
                                <a:close/>
                              </a:path>
                            </a:pathLst>
                          </a:custGeom>
                          <a:solidFill>
                            <a:srgbClr val="98D5E9"/>
                          </a:solidFill>
                        </wps:spPr>
                        <wps:bodyPr wrap="square" lIns="0" tIns="0" rIns="0" bIns="0" rtlCol="0">
                          <a:prstTxWarp prst="textNoShape">
                            <a:avLst/>
                          </a:prstTxWarp>
                          <a:noAutofit/>
                        </wps:bodyPr>
                      </wps:wsp>
                      <wps:wsp>
                        <wps:cNvPr id="260" name="Graphic 260"/>
                        <wps:cNvSpPr/>
                        <wps:spPr>
                          <a:xfrm>
                            <a:off x="3453257" y="3078683"/>
                            <a:ext cx="121920" cy="17145"/>
                          </a:xfrm>
                          <a:custGeom>
                            <a:avLst/>
                            <a:gdLst/>
                            <a:ahLst/>
                            <a:cxnLst/>
                            <a:rect l="l" t="t" r="r" b="b"/>
                            <a:pathLst>
                              <a:path w="121920" h="17145">
                                <a:moveTo>
                                  <a:pt x="121920" y="0"/>
                                </a:moveTo>
                                <a:lnTo>
                                  <a:pt x="0" y="0"/>
                                </a:lnTo>
                                <a:lnTo>
                                  <a:pt x="0" y="16687"/>
                                </a:lnTo>
                                <a:lnTo>
                                  <a:pt x="121920" y="16687"/>
                                </a:lnTo>
                                <a:lnTo>
                                  <a:pt x="121920" y="0"/>
                                </a:lnTo>
                                <a:close/>
                              </a:path>
                            </a:pathLst>
                          </a:custGeom>
                          <a:solidFill>
                            <a:srgbClr val="B37B80"/>
                          </a:solidFill>
                        </wps:spPr>
                        <wps:bodyPr wrap="square" lIns="0" tIns="0" rIns="0" bIns="0" rtlCol="0">
                          <a:prstTxWarp prst="textNoShape">
                            <a:avLst/>
                          </a:prstTxWarp>
                          <a:noAutofit/>
                        </wps:bodyPr>
                      </wps:wsp>
                      <wps:wsp>
                        <wps:cNvPr id="261" name="Graphic 261"/>
                        <wps:cNvSpPr/>
                        <wps:spPr>
                          <a:xfrm>
                            <a:off x="4779314" y="3250704"/>
                            <a:ext cx="121920" cy="10160"/>
                          </a:xfrm>
                          <a:custGeom>
                            <a:avLst/>
                            <a:gdLst/>
                            <a:ahLst/>
                            <a:cxnLst/>
                            <a:rect l="l" t="t" r="r" b="b"/>
                            <a:pathLst>
                              <a:path w="121920" h="10160">
                                <a:moveTo>
                                  <a:pt x="121920" y="0"/>
                                </a:moveTo>
                                <a:lnTo>
                                  <a:pt x="0" y="0"/>
                                </a:lnTo>
                                <a:lnTo>
                                  <a:pt x="0" y="9956"/>
                                </a:lnTo>
                                <a:lnTo>
                                  <a:pt x="121920" y="9956"/>
                                </a:lnTo>
                                <a:lnTo>
                                  <a:pt x="121920" y="0"/>
                                </a:lnTo>
                                <a:close/>
                              </a:path>
                            </a:pathLst>
                          </a:custGeom>
                          <a:solidFill>
                            <a:srgbClr val="98D5E9"/>
                          </a:solidFill>
                        </wps:spPr>
                        <wps:bodyPr wrap="square" lIns="0" tIns="0" rIns="0" bIns="0" rtlCol="0">
                          <a:prstTxWarp prst="textNoShape">
                            <a:avLst/>
                          </a:prstTxWarp>
                          <a:noAutofit/>
                        </wps:bodyPr>
                      </wps:wsp>
                      <wps:wsp>
                        <wps:cNvPr id="262" name="Graphic 262"/>
                        <wps:cNvSpPr/>
                        <wps:spPr>
                          <a:xfrm>
                            <a:off x="5663374" y="3260991"/>
                            <a:ext cx="785495" cy="10795"/>
                          </a:xfrm>
                          <a:custGeom>
                            <a:avLst/>
                            <a:gdLst/>
                            <a:ahLst/>
                            <a:cxnLst/>
                            <a:rect l="l" t="t" r="r" b="b"/>
                            <a:pathLst>
                              <a:path w="785495" h="10795">
                                <a:moveTo>
                                  <a:pt x="121907" y="0"/>
                                </a:moveTo>
                                <a:lnTo>
                                  <a:pt x="0" y="0"/>
                                </a:lnTo>
                                <a:lnTo>
                                  <a:pt x="0" y="10680"/>
                                </a:lnTo>
                                <a:lnTo>
                                  <a:pt x="121907" y="10680"/>
                                </a:lnTo>
                                <a:lnTo>
                                  <a:pt x="121907" y="0"/>
                                </a:lnTo>
                                <a:close/>
                              </a:path>
                              <a:path w="785495" h="10795">
                                <a:moveTo>
                                  <a:pt x="342912" y="0"/>
                                </a:moveTo>
                                <a:lnTo>
                                  <a:pt x="220992" y="0"/>
                                </a:lnTo>
                                <a:lnTo>
                                  <a:pt x="220992" y="10680"/>
                                </a:lnTo>
                                <a:lnTo>
                                  <a:pt x="342912" y="10680"/>
                                </a:lnTo>
                                <a:lnTo>
                                  <a:pt x="342912" y="0"/>
                                </a:lnTo>
                                <a:close/>
                              </a:path>
                              <a:path w="785495" h="10795">
                                <a:moveTo>
                                  <a:pt x="784936" y="749"/>
                                </a:moveTo>
                                <a:lnTo>
                                  <a:pt x="663041" y="749"/>
                                </a:lnTo>
                                <a:lnTo>
                                  <a:pt x="663041" y="10680"/>
                                </a:lnTo>
                                <a:lnTo>
                                  <a:pt x="784936" y="10680"/>
                                </a:lnTo>
                                <a:lnTo>
                                  <a:pt x="784936" y="749"/>
                                </a:lnTo>
                                <a:close/>
                              </a:path>
                            </a:pathLst>
                          </a:custGeom>
                          <a:solidFill>
                            <a:srgbClr val="B37B80"/>
                          </a:solidFill>
                        </wps:spPr>
                        <wps:bodyPr wrap="square" lIns="0" tIns="0" rIns="0" bIns="0" rtlCol="0">
                          <a:prstTxWarp prst="textNoShape">
                            <a:avLst/>
                          </a:prstTxWarp>
                          <a:noAutofit/>
                        </wps:bodyPr>
                      </wps:wsp>
                      <wps:wsp>
                        <wps:cNvPr id="263" name="Graphic 263"/>
                        <wps:cNvSpPr/>
                        <wps:spPr>
                          <a:xfrm>
                            <a:off x="3895280" y="3165348"/>
                            <a:ext cx="121920" cy="106680"/>
                          </a:xfrm>
                          <a:custGeom>
                            <a:avLst/>
                            <a:gdLst/>
                            <a:ahLst/>
                            <a:cxnLst/>
                            <a:rect l="l" t="t" r="r" b="b"/>
                            <a:pathLst>
                              <a:path w="121920" h="106680">
                                <a:moveTo>
                                  <a:pt x="121920" y="0"/>
                                </a:moveTo>
                                <a:lnTo>
                                  <a:pt x="0" y="0"/>
                                </a:lnTo>
                                <a:lnTo>
                                  <a:pt x="0" y="106324"/>
                                </a:lnTo>
                                <a:lnTo>
                                  <a:pt x="121920" y="106324"/>
                                </a:lnTo>
                                <a:lnTo>
                                  <a:pt x="121920" y="0"/>
                                </a:lnTo>
                                <a:close/>
                              </a:path>
                            </a:pathLst>
                          </a:custGeom>
                          <a:solidFill>
                            <a:srgbClr val="4E868E"/>
                          </a:solidFill>
                        </wps:spPr>
                        <wps:bodyPr wrap="square" lIns="0" tIns="0" rIns="0" bIns="0" rtlCol="0">
                          <a:prstTxWarp prst="textNoShape">
                            <a:avLst/>
                          </a:prstTxWarp>
                          <a:noAutofit/>
                        </wps:bodyPr>
                      </wps:wsp>
                      <wps:wsp>
                        <wps:cNvPr id="264" name="Graphic 264"/>
                        <wps:cNvSpPr/>
                        <wps:spPr>
                          <a:xfrm>
                            <a:off x="4337291" y="3243300"/>
                            <a:ext cx="121920" cy="28575"/>
                          </a:xfrm>
                          <a:custGeom>
                            <a:avLst/>
                            <a:gdLst/>
                            <a:ahLst/>
                            <a:cxnLst/>
                            <a:rect l="l" t="t" r="r" b="b"/>
                            <a:pathLst>
                              <a:path w="121920" h="28575">
                                <a:moveTo>
                                  <a:pt x="121920" y="0"/>
                                </a:moveTo>
                                <a:lnTo>
                                  <a:pt x="0" y="0"/>
                                </a:lnTo>
                                <a:lnTo>
                                  <a:pt x="0" y="28371"/>
                                </a:lnTo>
                                <a:lnTo>
                                  <a:pt x="121920" y="28371"/>
                                </a:lnTo>
                                <a:lnTo>
                                  <a:pt x="121920" y="0"/>
                                </a:lnTo>
                                <a:close/>
                              </a:path>
                            </a:pathLst>
                          </a:custGeom>
                          <a:solidFill>
                            <a:srgbClr val="98D5E9"/>
                          </a:solidFill>
                        </wps:spPr>
                        <wps:bodyPr wrap="square" lIns="0" tIns="0" rIns="0" bIns="0" rtlCol="0">
                          <a:prstTxWarp prst="textNoShape">
                            <a:avLst/>
                          </a:prstTxWarp>
                          <a:noAutofit/>
                        </wps:bodyPr>
                      </wps:wsp>
                      <wps:wsp>
                        <wps:cNvPr id="265" name="Graphic 265"/>
                        <wps:cNvSpPr/>
                        <wps:spPr>
                          <a:xfrm>
                            <a:off x="6105397" y="3260992"/>
                            <a:ext cx="121920" cy="10795"/>
                          </a:xfrm>
                          <a:custGeom>
                            <a:avLst/>
                            <a:gdLst/>
                            <a:ahLst/>
                            <a:cxnLst/>
                            <a:rect l="l" t="t" r="r" b="b"/>
                            <a:pathLst>
                              <a:path w="121920" h="10795">
                                <a:moveTo>
                                  <a:pt x="121907" y="0"/>
                                </a:moveTo>
                                <a:lnTo>
                                  <a:pt x="0" y="0"/>
                                </a:lnTo>
                                <a:lnTo>
                                  <a:pt x="0" y="10680"/>
                                </a:lnTo>
                                <a:lnTo>
                                  <a:pt x="121907" y="10680"/>
                                </a:lnTo>
                                <a:lnTo>
                                  <a:pt x="121907" y="0"/>
                                </a:lnTo>
                                <a:close/>
                              </a:path>
                            </a:pathLst>
                          </a:custGeom>
                          <a:solidFill>
                            <a:srgbClr val="B37B80"/>
                          </a:solidFill>
                        </wps:spPr>
                        <wps:bodyPr wrap="square" lIns="0" tIns="0" rIns="0" bIns="0" rtlCol="0">
                          <a:prstTxWarp prst="textNoShape">
                            <a:avLst/>
                          </a:prstTxWarp>
                          <a:noAutofit/>
                        </wps:bodyPr>
                      </wps:wsp>
                      <wps:wsp>
                        <wps:cNvPr id="266" name="Graphic 266"/>
                        <wps:cNvSpPr/>
                        <wps:spPr>
                          <a:xfrm>
                            <a:off x="1014350" y="711003"/>
                            <a:ext cx="756285" cy="3933190"/>
                          </a:xfrm>
                          <a:custGeom>
                            <a:avLst/>
                            <a:gdLst/>
                            <a:ahLst/>
                            <a:cxnLst/>
                            <a:rect l="l" t="t" r="r" b="b"/>
                            <a:pathLst>
                              <a:path w="756285" h="3933190">
                                <a:moveTo>
                                  <a:pt x="0" y="0"/>
                                </a:moveTo>
                                <a:lnTo>
                                  <a:pt x="0" y="3932986"/>
                                </a:lnTo>
                                <a:lnTo>
                                  <a:pt x="756005" y="3932986"/>
                                </a:lnTo>
                              </a:path>
                            </a:pathLst>
                          </a:custGeom>
                          <a:ln w="12700">
                            <a:solidFill>
                              <a:srgbClr val="72B1C8"/>
                            </a:solidFill>
                            <a:prstDash val="solid"/>
                          </a:ln>
                        </wps:spPr>
                        <wps:bodyPr wrap="square" lIns="0" tIns="0" rIns="0" bIns="0" rtlCol="0">
                          <a:prstTxWarp prst="textNoShape">
                            <a:avLst/>
                          </a:prstTxWarp>
                          <a:noAutofit/>
                        </wps:bodyPr>
                      </wps:wsp>
                      <wps:wsp>
                        <wps:cNvPr id="267" name="Graphic 267"/>
                        <wps:cNvSpPr/>
                        <wps:spPr>
                          <a:xfrm>
                            <a:off x="1509121" y="6823836"/>
                            <a:ext cx="3810" cy="3810"/>
                          </a:xfrm>
                          <a:custGeom>
                            <a:avLst/>
                            <a:gdLst/>
                            <a:ahLst/>
                            <a:cxnLst/>
                            <a:rect l="l" t="t" r="r" b="b"/>
                            <a:pathLst>
                              <a:path w="3810" h="3810">
                                <a:moveTo>
                                  <a:pt x="0" y="1644"/>
                                </a:moveTo>
                                <a:lnTo>
                                  <a:pt x="481" y="481"/>
                                </a:lnTo>
                                <a:lnTo>
                                  <a:pt x="1644" y="0"/>
                                </a:lnTo>
                                <a:lnTo>
                                  <a:pt x="2807" y="481"/>
                                </a:lnTo>
                                <a:lnTo>
                                  <a:pt x="3289" y="1644"/>
                                </a:lnTo>
                                <a:lnTo>
                                  <a:pt x="2807" y="2807"/>
                                </a:lnTo>
                                <a:lnTo>
                                  <a:pt x="1644" y="3289"/>
                                </a:lnTo>
                                <a:lnTo>
                                  <a:pt x="481" y="2807"/>
                                </a:lnTo>
                                <a:lnTo>
                                  <a:pt x="0" y="1644"/>
                                </a:lnTo>
                                <a:close/>
                              </a:path>
                            </a:pathLst>
                          </a:custGeom>
                          <a:solidFill>
                            <a:srgbClr val="000000"/>
                          </a:solidFill>
                        </wps:spPr>
                        <wps:bodyPr wrap="square" lIns="0" tIns="0" rIns="0" bIns="0" rtlCol="0">
                          <a:prstTxWarp prst="textNoShape">
                            <a:avLst/>
                          </a:prstTxWarp>
                          <a:noAutofit/>
                        </wps:bodyPr>
                      </wps:wsp>
                      <wps:wsp>
                        <wps:cNvPr id="268" name="Graphic 268"/>
                        <wps:cNvSpPr/>
                        <wps:spPr>
                          <a:xfrm>
                            <a:off x="1540494" y="7583191"/>
                            <a:ext cx="43180" cy="1270"/>
                          </a:xfrm>
                          <a:custGeom>
                            <a:avLst/>
                            <a:gdLst/>
                            <a:ahLst/>
                            <a:cxnLst/>
                            <a:rect l="l" t="t" r="r" b="b"/>
                            <a:pathLst>
                              <a:path w="43180" h="0">
                                <a:moveTo>
                                  <a:pt x="0" y="0"/>
                                </a:moveTo>
                                <a:lnTo>
                                  <a:pt x="42748" y="0"/>
                                </a:lnTo>
                              </a:path>
                            </a:pathLst>
                          </a:custGeom>
                          <a:ln w="3289">
                            <a:solidFill>
                              <a:srgbClr val="000000"/>
                            </a:solidFill>
                            <a:prstDash val="solid"/>
                          </a:ln>
                        </wps:spPr>
                        <wps:bodyPr wrap="square" lIns="0" tIns="0" rIns="0" bIns="0" rtlCol="0">
                          <a:prstTxWarp prst="textNoShape">
                            <a:avLst/>
                          </a:prstTxWarp>
                          <a:noAutofit/>
                        </wps:bodyPr>
                      </wps:wsp>
                      <wps:wsp>
                        <wps:cNvPr id="269" name="Graphic 269"/>
                        <wps:cNvSpPr/>
                        <wps:spPr>
                          <a:xfrm>
                            <a:off x="1540494" y="6813269"/>
                            <a:ext cx="62230" cy="1270"/>
                          </a:xfrm>
                          <a:custGeom>
                            <a:avLst/>
                            <a:gdLst/>
                            <a:ahLst/>
                            <a:cxnLst/>
                            <a:rect l="l" t="t" r="r" b="b"/>
                            <a:pathLst>
                              <a:path w="62230" h="0">
                                <a:moveTo>
                                  <a:pt x="0" y="0"/>
                                </a:moveTo>
                                <a:lnTo>
                                  <a:pt x="62179" y="0"/>
                                </a:lnTo>
                              </a:path>
                            </a:pathLst>
                          </a:custGeom>
                          <a:ln w="3289">
                            <a:solidFill>
                              <a:srgbClr val="000000"/>
                            </a:solidFill>
                            <a:prstDash val="solid"/>
                          </a:ln>
                        </wps:spPr>
                        <wps:bodyPr wrap="square" lIns="0" tIns="0" rIns="0" bIns="0" rtlCol="0">
                          <a:prstTxWarp prst="textNoShape">
                            <a:avLst/>
                          </a:prstTxWarp>
                          <a:noAutofit/>
                        </wps:bodyPr>
                      </wps:wsp>
                      <wps:wsp>
                        <wps:cNvPr id="270" name="Graphic 270"/>
                        <wps:cNvSpPr/>
                        <wps:spPr>
                          <a:xfrm>
                            <a:off x="1540494" y="6428307"/>
                            <a:ext cx="62230" cy="1270"/>
                          </a:xfrm>
                          <a:custGeom>
                            <a:avLst/>
                            <a:gdLst/>
                            <a:ahLst/>
                            <a:cxnLst/>
                            <a:rect l="l" t="t" r="r" b="b"/>
                            <a:pathLst>
                              <a:path w="62230" h="0">
                                <a:moveTo>
                                  <a:pt x="0" y="0"/>
                                </a:moveTo>
                                <a:lnTo>
                                  <a:pt x="62179" y="0"/>
                                </a:lnTo>
                              </a:path>
                            </a:pathLst>
                          </a:custGeom>
                          <a:ln w="3289">
                            <a:solidFill>
                              <a:srgbClr val="000000"/>
                            </a:solidFill>
                            <a:prstDash val="solid"/>
                          </a:ln>
                        </wps:spPr>
                        <wps:bodyPr wrap="square" lIns="0" tIns="0" rIns="0" bIns="0" rtlCol="0">
                          <a:prstTxWarp prst="textNoShape">
                            <a:avLst/>
                          </a:prstTxWarp>
                          <a:noAutofit/>
                        </wps:bodyPr>
                      </wps:wsp>
                      <wps:wsp>
                        <wps:cNvPr id="271" name="Graphic 271"/>
                        <wps:cNvSpPr/>
                        <wps:spPr>
                          <a:xfrm>
                            <a:off x="1540494" y="6043344"/>
                            <a:ext cx="62230" cy="1270"/>
                          </a:xfrm>
                          <a:custGeom>
                            <a:avLst/>
                            <a:gdLst/>
                            <a:ahLst/>
                            <a:cxnLst/>
                            <a:rect l="l" t="t" r="r" b="b"/>
                            <a:pathLst>
                              <a:path w="62230" h="0">
                                <a:moveTo>
                                  <a:pt x="0" y="0"/>
                                </a:moveTo>
                                <a:lnTo>
                                  <a:pt x="62179" y="0"/>
                                </a:lnTo>
                              </a:path>
                            </a:pathLst>
                          </a:custGeom>
                          <a:ln w="3289">
                            <a:solidFill>
                              <a:srgbClr val="000000"/>
                            </a:solidFill>
                            <a:prstDash val="solid"/>
                          </a:ln>
                        </wps:spPr>
                        <wps:bodyPr wrap="square" lIns="0" tIns="0" rIns="0" bIns="0" rtlCol="0">
                          <a:prstTxWarp prst="textNoShape">
                            <a:avLst/>
                          </a:prstTxWarp>
                          <a:noAutofit/>
                        </wps:bodyPr>
                      </wps:wsp>
                      <wps:wsp>
                        <wps:cNvPr id="272" name="Graphic 272"/>
                        <wps:cNvSpPr/>
                        <wps:spPr>
                          <a:xfrm>
                            <a:off x="1540494" y="5273421"/>
                            <a:ext cx="62230" cy="1270"/>
                          </a:xfrm>
                          <a:custGeom>
                            <a:avLst/>
                            <a:gdLst/>
                            <a:ahLst/>
                            <a:cxnLst/>
                            <a:rect l="l" t="t" r="r" b="b"/>
                            <a:pathLst>
                              <a:path w="62230" h="0">
                                <a:moveTo>
                                  <a:pt x="0" y="0"/>
                                </a:moveTo>
                                <a:lnTo>
                                  <a:pt x="62179" y="0"/>
                                </a:lnTo>
                              </a:path>
                            </a:pathLst>
                          </a:custGeom>
                          <a:ln w="3289">
                            <a:solidFill>
                              <a:srgbClr val="000000"/>
                            </a:solidFill>
                            <a:prstDash val="solid"/>
                          </a:ln>
                        </wps:spPr>
                        <wps:bodyPr wrap="square" lIns="0" tIns="0" rIns="0" bIns="0" rtlCol="0">
                          <a:prstTxWarp prst="textNoShape">
                            <a:avLst/>
                          </a:prstTxWarp>
                          <a:noAutofit/>
                        </wps:bodyPr>
                      </wps:wsp>
                      <wps:wsp>
                        <wps:cNvPr id="273" name="Graphic 273"/>
                        <wps:cNvSpPr/>
                        <wps:spPr>
                          <a:xfrm>
                            <a:off x="1540494" y="5658383"/>
                            <a:ext cx="62230" cy="1270"/>
                          </a:xfrm>
                          <a:custGeom>
                            <a:avLst/>
                            <a:gdLst/>
                            <a:ahLst/>
                            <a:cxnLst/>
                            <a:rect l="l" t="t" r="r" b="b"/>
                            <a:pathLst>
                              <a:path w="62230" h="0">
                                <a:moveTo>
                                  <a:pt x="0" y="0"/>
                                </a:moveTo>
                                <a:lnTo>
                                  <a:pt x="62179" y="0"/>
                                </a:lnTo>
                              </a:path>
                            </a:pathLst>
                          </a:custGeom>
                          <a:ln w="3289">
                            <a:solidFill>
                              <a:srgbClr val="000000"/>
                            </a:solidFill>
                            <a:prstDash val="solid"/>
                          </a:ln>
                        </wps:spPr>
                        <wps:bodyPr wrap="square" lIns="0" tIns="0" rIns="0" bIns="0" rtlCol="0">
                          <a:prstTxWarp prst="textNoShape">
                            <a:avLst/>
                          </a:prstTxWarp>
                          <a:noAutofit/>
                        </wps:bodyPr>
                      </wps:wsp>
                      <wps:wsp>
                        <wps:cNvPr id="274" name="Graphic 274"/>
                        <wps:cNvSpPr/>
                        <wps:spPr>
                          <a:xfrm>
                            <a:off x="1824882" y="7606219"/>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75" name="Graphic 275"/>
                        <wps:cNvSpPr/>
                        <wps:spPr>
                          <a:xfrm>
                            <a:off x="1600292" y="7606219"/>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76" name="Graphic 276"/>
                        <wps:cNvSpPr/>
                        <wps:spPr>
                          <a:xfrm>
                            <a:off x="1540494" y="7198230"/>
                            <a:ext cx="62230" cy="1270"/>
                          </a:xfrm>
                          <a:custGeom>
                            <a:avLst/>
                            <a:gdLst/>
                            <a:ahLst/>
                            <a:cxnLst/>
                            <a:rect l="l" t="t" r="r" b="b"/>
                            <a:pathLst>
                              <a:path w="62230" h="0">
                                <a:moveTo>
                                  <a:pt x="0" y="0"/>
                                </a:moveTo>
                                <a:lnTo>
                                  <a:pt x="62179" y="0"/>
                                </a:lnTo>
                              </a:path>
                            </a:pathLst>
                          </a:custGeom>
                          <a:ln w="3289">
                            <a:solidFill>
                              <a:srgbClr val="000000"/>
                            </a:solidFill>
                            <a:prstDash val="solid"/>
                          </a:ln>
                        </wps:spPr>
                        <wps:bodyPr wrap="square" lIns="0" tIns="0" rIns="0" bIns="0" rtlCol="0">
                          <a:prstTxWarp prst="textNoShape">
                            <a:avLst/>
                          </a:prstTxWarp>
                          <a:noAutofit/>
                        </wps:bodyPr>
                      </wps:wsp>
                      <wps:wsp>
                        <wps:cNvPr id="277" name="Graphic 277"/>
                        <wps:cNvSpPr/>
                        <wps:spPr>
                          <a:xfrm>
                            <a:off x="2314176" y="7593040"/>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78" name="Graphic 278"/>
                        <wps:cNvSpPr/>
                        <wps:spPr>
                          <a:xfrm>
                            <a:off x="2803462" y="7593040"/>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79" name="Graphic 279"/>
                        <wps:cNvSpPr/>
                        <wps:spPr>
                          <a:xfrm>
                            <a:off x="3292756" y="7593040"/>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80" name="Graphic 280"/>
                        <wps:cNvSpPr/>
                        <wps:spPr>
                          <a:xfrm>
                            <a:off x="3782050" y="7593040"/>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81" name="Graphic 281"/>
                        <wps:cNvSpPr/>
                        <wps:spPr>
                          <a:xfrm>
                            <a:off x="4271337" y="7593040"/>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82" name="Graphic 282"/>
                        <wps:cNvSpPr/>
                        <wps:spPr>
                          <a:xfrm>
                            <a:off x="4760631" y="7593040"/>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83" name="Graphic 283"/>
                        <wps:cNvSpPr/>
                        <wps:spPr>
                          <a:xfrm>
                            <a:off x="5249918" y="7593040"/>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84" name="Graphic 284"/>
                        <wps:cNvSpPr/>
                        <wps:spPr>
                          <a:xfrm>
                            <a:off x="5739212" y="7593040"/>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85" name="Graphic 285"/>
                        <wps:cNvSpPr/>
                        <wps:spPr>
                          <a:xfrm>
                            <a:off x="6228505" y="7593040"/>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86" name="Graphic 286"/>
                        <wps:cNvSpPr/>
                        <wps:spPr>
                          <a:xfrm>
                            <a:off x="6717593" y="7593040"/>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87" name="Graphic 287"/>
                        <wps:cNvSpPr/>
                        <wps:spPr>
                          <a:xfrm>
                            <a:off x="6718006" y="7593040"/>
                            <a:ext cx="1270" cy="43180"/>
                          </a:xfrm>
                          <a:custGeom>
                            <a:avLst/>
                            <a:gdLst/>
                            <a:ahLst/>
                            <a:cxnLst/>
                            <a:rect l="l" t="t" r="r" b="b"/>
                            <a:pathLst>
                              <a:path w="0" h="43180">
                                <a:moveTo>
                                  <a:pt x="0" y="42748"/>
                                </a:moveTo>
                                <a:lnTo>
                                  <a:pt x="0" y="0"/>
                                </a:lnTo>
                              </a:path>
                            </a:pathLst>
                          </a:custGeom>
                          <a:ln w="3289">
                            <a:solidFill>
                              <a:srgbClr val="000000"/>
                            </a:solidFill>
                            <a:prstDash val="solid"/>
                          </a:ln>
                        </wps:spPr>
                        <wps:bodyPr wrap="square" lIns="0" tIns="0" rIns="0" bIns="0" rtlCol="0">
                          <a:prstTxWarp prst="textNoShape">
                            <a:avLst/>
                          </a:prstTxWarp>
                          <a:noAutofit/>
                        </wps:bodyPr>
                      </wps:wsp>
                      <wps:wsp>
                        <wps:cNvPr id="288" name="Graphic 288"/>
                        <wps:cNvSpPr/>
                        <wps:spPr>
                          <a:xfrm>
                            <a:off x="3977627" y="5318417"/>
                            <a:ext cx="145415" cy="145415"/>
                          </a:xfrm>
                          <a:custGeom>
                            <a:avLst/>
                            <a:gdLst/>
                            <a:ahLst/>
                            <a:cxnLst/>
                            <a:rect l="l" t="t" r="r" b="b"/>
                            <a:pathLst>
                              <a:path w="145415" h="145415">
                                <a:moveTo>
                                  <a:pt x="144957" y="0"/>
                                </a:moveTo>
                                <a:lnTo>
                                  <a:pt x="0" y="0"/>
                                </a:lnTo>
                                <a:lnTo>
                                  <a:pt x="0" y="144957"/>
                                </a:lnTo>
                                <a:lnTo>
                                  <a:pt x="144957" y="144957"/>
                                </a:lnTo>
                                <a:lnTo>
                                  <a:pt x="144957" y="0"/>
                                </a:lnTo>
                                <a:close/>
                              </a:path>
                            </a:pathLst>
                          </a:custGeom>
                          <a:solidFill>
                            <a:srgbClr val="B37B80"/>
                          </a:solidFill>
                        </wps:spPr>
                        <wps:bodyPr wrap="square" lIns="0" tIns="0" rIns="0" bIns="0" rtlCol="0">
                          <a:prstTxWarp prst="textNoShape">
                            <a:avLst/>
                          </a:prstTxWarp>
                          <a:noAutofit/>
                        </wps:bodyPr>
                      </wps:wsp>
                      <wps:wsp>
                        <wps:cNvPr id="289" name="Graphic 289"/>
                        <wps:cNvSpPr/>
                        <wps:spPr>
                          <a:xfrm>
                            <a:off x="5014010" y="5318417"/>
                            <a:ext cx="145415" cy="145415"/>
                          </a:xfrm>
                          <a:custGeom>
                            <a:avLst/>
                            <a:gdLst/>
                            <a:ahLst/>
                            <a:cxnLst/>
                            <a:rect l="l" t="t" r="r" b="b"/>
                            <a:pathLst>
                              <a:path w="145415" h="145415">
                                <a:moveTo>
                                  <a:pt x="144957" y="0"/>
                                </a:moveTo>
                                <a:lnTo>
                                  <a:pt x="0" y="0"/>
                                </a:lnTo>
                                <a:lnTo>
                                  <a:pt x="0" y="144957"/>
                                </a:lnTo>
                                <a:lnTo>
                                  <a:pt x="144957" y="144957"/>
                                </a:lnTo>
                                <a:lnTo>
                                  <a:pt x="144957" y="0"/>
                                </a:lnTo>
                                <a:close/>
                              </a:path>
                            </a:pathLst>
                          </a:custGeom>
                          <a:solidFill>
                            <a:srgbClr val="98D5E9"/>
                          </a:solidFill>
                        </wps:spPr>
                        <wps:bodyPr wrap="square" lIns="0" tIns="0" rIns="0" bIns="0" rtlCol="0">
                          <a:prstTxWarp prst="textNoShape">
                            <a:avLst/>
                          </a:prstTxWarp>
                          <a:noAutofit/>
                        </wps:bodyPr>
                      </wps:wsp>
                      <wps:wsp>
                        <wps:cNvPr id="290" name="Graphic 290"/>
                        <wps:cNvSpPr/>
                        <wps:spPr>
                          <a:xfrm>
                            <a:off x="6042964" y="5318417"/>
                            <a:ext cx="145415" cy="145415"/>
                          </a:xfrm>
                          <a:custGeom>
                            <a:avLst/>
                            <a:gdLst/>
                            <a:ahLst/>
                            <a:cxnLst/>
                            <a:rect l="l" t="t" r="r" b="b"/>
                            <a:pathLst>
                              <a:path w="145415" h="145415">
                                <a:moveTo>
                                  <a:pt x="144957" y="0"/>
                                </a:moveTo>
                                <a:lnTo>
                                  <a:pt x="0" y="0"/>
                                </a:lnTo>
                                <a:lnTo>
                                  <a:pt x="0" y="144957"/>
                                </a:lnTo>
                                <a:lnTo>
                                  <a:pt x="144957" y="144957"/>
                                </a:lnTo>
                                <a:lnTo>
                                  <a:pt x="144957" y="0"/>
                                </a:lnTo>
                                <a:close/>
                              </a:path>
                            </a:pathLst>
                          </a:custGeom>
                          <a:solidFill>
                            <a:srgbClr val="4E868E"/>
                          </a:solidFill>
                        </wps:spPr>
                        <wps:bodyPr wrap="square" lIns="0" tIns="0" rIns="0" bIns="0" rtlCol="0">
                          <a:prstTxWarp prst="textNoShape">
                            <a:avLst/>
                          </a:prstTxWarp>
                          <a:noAutofit/>
                        </wps:bodyPr>
                      </wps:wsp>
                      <wps:wsp>
                        <wps:cNvPr id="291" name="Graphic 291"/>
                        <wps:cNvSpPr/>
                        <wps:spPr>
                          <a:xfrm>
                            <a:off x="1602672" y="5208333"/>
                            <a:ext cx="5354955" cy="2374900"/>
                          </a:xfrm>
                          <a:custGeom>
                            <a:avLst/>
                            <a:gdLst/>
                            <a:ahLst/>
                            <a:cxnLst/>
                            <a:rect l="l" t="t" r="r" b="b"/>
                            <a:pathLst>
                              <a:path w="5354955" h="2374900">
                                <a:moveTo>
                                  <a:pt x="0" y="0"/>
                                </a:moveTo>
                                <a:lnTo>
                                  <a:pt x="0" y="2374859"/>
                                </a:lnTo>
                                <a:lnTo>
                                  <a:pt x="5354472" y="2374859"/>
                                </a:lnTo>
                              </a:path>
                            </a:pathLst>
                          </a:custGeom>
                          <a:ln w="3289">
                            <a:solidFill>
                              <a:srgbClr val="000000"/>
                            </a:solidFill>
                            <a:prstDash val="solid"/>
                          </a:ln>
                        </wps:spPr>
                        <wps:bodyPr wrap="square" lIns="0" tIns="0" rIns="0" bIns="0" rtlCol="0">
                          <a:prstTxWarp prst="textNoShape">
                            <a:avLst/>
                          </a:prstTxWarp>
                          <a:noAutofit/>
                        </wps:bodyPr>
                      </wps:wsp>
                      <wps:wsp>
                        <wps:cNvPr id="292" name="Graphic 292"/>
                        <wps:cNvSpPr/>
                        <wps:spPr>
                          <a:xfrm>
                            <a:off x="1740865" y="5517743"/>
                            <a:ext cx="3593465" cy="1985010"/>
                          </a:xfrm>
                          <a:custGeom>
                            <a:avLst/>
                            <a:gdLst/>
                            <a:ahLst/>
                            <a:cxnLst/>
                            <a:rect l="l" t="t" r="r" b="b"/>
                            <a:pathLst>
                              <a:path w="3593465" h="1985010">
                                <a:moveTo>
                                  <a:pt x="168008" y="0"/>
                                </a:moveTo>
                                <a:lnTo>
                                  <a:pt x="0" y="0"/>
                                </a:lnTo>
                                <a:lnTo>
                                  <a:pt x="0" y="45935"/>
                                </a:lnTo>
                                <a:lnTo>
                                  <a:pt x="168008" y="45935"/>
                                </a:lnTo>
                                <a:lnTo>
                                  <a:pt x="168008" y="0"/>
                                </a:lnTo>
                                <a:close/>
                              </a:path>
                              <a:path w="3593465" h="1985010">
                                <a:moveTo>
                                  <a:pt x="657326" y="397891"/>
                                </a:moveTo>
                                <a:lnTo>
                                  <a:pt x="489305" y="397891"/>
                                </a:lnTo>
                                <a:lnTo>
                                  <a:pt x="489305" y="444119"/>
                                </a:lnTo>
                                <a:lnTo>
                                  <a:pt x="657326" y="444119"/>
                                </a:lnTo>
                                <a:lnTo>
                                  <a:pt x="657326" y="397891"/>
                                </a:lnTo>
                                <a:close/>
                              </a:path>
                              <a:path w="3593465" h="1985010">
                                <a:moveTo>
                                  <a:pt x="1146594" y="521982"/>
                                </a:moveTo>
                                <a:lnTo>
                                  <a:pt x="978585" y="521982"/>
                                </a:lnTo>
                                <a:lnTo>
                                  <a:pt x="978585" y="534339"/>
                                </a:lnTo>
                                <a:lnTo>
                                  <a:pt x="1146594" y="534339"/>
                                </a:lnTo>
                                <a:lnTo>
                                  <a:pt x="1146594" y="521982"/>
                                </a:lnTo>
                                <a:close/>
                              </a:path>
                              <a:path w="3593465" h="1985010">
                                <a:moveTo>
                                  <a:pt x="1635899" y="907986"/>
                                </a:moveTo>
                                <a:lnTo>
                                  <a:pt x="1467878" y="907986"/>
                                </a:lnTo>
                                <a:lnTo>
                                  <a:pt x="1467878" y="924636"/>
                                </a:lnTo>
                                <a:lnTo>
                                  <a:pt x="1635899" y="924636"/>
                                </a:lnTo>
                                <a:lnTo>
                                  <a:pt x="1635899" y="907986"/>
                                </a:lnTo>
                                <a:close/>
                              </a:path>
                              <a:path w="3593465" h="1985010">
                                <a:moveTo>
                                  <a:pt x="2125192" y="1406105"/>
                                </a:moveTo>
                                <a:lnTo>
                                  <a:pt x="1957171" y="1406105"/>
                                </a:lnTo>
                                <a:lnTo>
                                  <a:pt x="1957171" y="1423225"/>
                                </a:lnTo>
                                <a:lnTo>
                                  <a:pt x="2125192" y="1423225"/>
                                </a:lnTo>
                                <a:lnTo>
                                  <a:pt x="2125192" y="1406105"/>
                                </a:lnTo>
                                <a:close/>
                              </a:path>
                              <a:path w="3593465" h="1985010">
                                <a:moveTo>
                                  <a:pt x="3593058" y="1972221"/>
                                </a:moveTo>
                                <a:lnTo>
                                  <a:pt x="3425050" y="1972221"/>
                                </a:lnTo>
                                <a:lnTo>
                                  <a:pt x="3425050" y="1984502"/>
                                </a:lnTo>
                                <a:lnTo>
                                  <a:pt x="3593058" y="1984502"/>
                                </a:lnTo>
                                <a:lnTo>
                                  <a:pt x="3593058" y="1972221"/>
                                </a:lnTo>
                                <a:close/>
                              </a:path>
                            </a:pathLst>
                          </a:custGeom>
                          <a:solidFill>
                            <a:srgbClr val="B37B80"/>
                          </a:solidFill>
                        </wps:spPr>
                        <wps:bodyPr wrap="square" lIns="0" tIns="0" rIns="0" bIns="0" rtlCol="0">
                          <a:prstTxWarp prst="textNoShape">
                            <a:avLst/>
                          </a:prstTxWarp>
                          <a:noAutofit/>
                        </wps:bodyPr>
                      </wps:wsp>
                      <wps:wsp>
                        <wps:cNvPr id="293" name="Graphic 293"/>
                        <wps:cNvSpPr/>
                        <wps:spPr>
                          <a:xfrm>
                            <a:off x="5655208" y="7525093"/>
                            <a:ext cx="168275" cy="16510"/>
                          </a:xfrm>
                          <a:custGeom>
                            <a:avLst/>
                            <a:gdLst/>
                            <a:ahLst/>
                            <a:cxnLst/>
                            <a:rect l="l" t="t" r="r" b="b"/>
                            <a:pathLst>
                              <a:path w="168275" h="16510">
                                <a:moveTo>
                                  <a:pt x="168021" y="0"/>
                                </a:moveTo>
                                <a:lnTo>
                                  <a:pt x="0" y="0"/>
                                </a:lnTo>
                                <a:lnTo>
                                  <a:pt x="0" y="16497"/>
                                </a:lnTo>
                                <a:lnTo>
                                  <a:pt x="168021" y="16497"/>
                                </a:lnTo>
                                <a:lnTo>
                                  <a:pt x="168021" y="0"/>
                                </a:lnTo>
                                <a:close/>
                              </a:path>
                            </a:pathLst>
                          </a:custGeom>
                          <a:solidFill>
                            <a:srgbClr val="98D5E9"/>
                          </a:solidFill>
                        </wps:spPr>
                        <wps:bodyPr wrap="square" lIns="0" tIns="0" rIns="0" bIns="0" rtlCol="0">
                          <a:prstTxWarp prst="textNoShape">
                            <a:avLst/>
                          </a:prstTxWarp>
                          <a:noAutofit/>
                        </wps:bodyPr>
                      </wps:wsp>
                      <wps:wsp>
                        <wps:cNvPr id="294" name="Graphic 294"/>
                        <wps:cNvSpPr/>
                        <wps:spPr>
                          <a:xfrm>
                            <a:off x="1740865" y="5587568"/>
                            <a:ext cx="1146810" cy="1995805"/>
                          </a:xfrm>
                          <a:custGeom>
                            <a:avLst/>
                            <a:gdLst/>
                            <a:ahLst/>
                            <a:cxnLst/>
                            <a:rect l="l" t="t" r="r" b="b"/>
                            <a:pathLst>
                              <a:path w="1146810" h="1995805">
                                <a:moveTo>
                                  <a:pt x="168008" y="0"/>
                                </a:moveTo>
                                <a:lnTo>
                                  <a:pt x="0" y="0"/>
                                </a:lnTo>
                                <a:lnTo>
                                  <a:pt x="0" y="1995614"/>
                                </a:lnTo>
                                <a:lnTo>
                                  <a:pt x="168008" y="1995614"/>
                                </a:lnTo>
                                <a:lnTo>
                                  <a:pt x="168008" y="0"/>
                                </a:lnTo>
                                <a:close/>
                              </a:path>
                              <a:path w="1146810" h="1995805">
                                <a:moveTo>
                                  <a:pt x="657326" y="383362"/>
                                </a:moveTo>
                                <a:lnTo>
                                  <a:pt x="489305" y="383362"/>
                                </a:lnTo>
                                <a:lnTo>
                                  <a:pt x="489305" y="1995627"/>
                                </a:lnTo>
                                <a:lnTo>
                                  <a:pt x="657326" y="1995627"/>
                                </a:lnTo>
                                <a:lnTo>
                                  <a:pt x="657326" y="383362"/>
                                </a:lnTo>
                                <a:close/>
                              </a:path>
                              <a:path w="1146810" h="1995805">
                                <a:moveTo>
                                  <a:pt x="1146594" y="543585"/>
                                </a:moveTo>
                                <a:lnTo>
                                  <a:pt x="978585" y="543585"/>
                                </a:lnTo>
                                <a:lnTo>
                                  <a:pt x="978585" y="1995627"/>
                                </a:lnTo>
                                <a:lnTo>
                                  <a:pt x="1146594" y="1995627"/>
                                </a:lnTo>
                                <a:lnTo>
                                  <a:pt x="1146594" y="543585"/>
                                </a:lnTo>
                                <a:close/>
                              </a:path>
                            </a:pathLst>
                          </a:custGeom>
                          <a:solidFill>
                            <a:srgbClr val="4E868E"/>
                          </a:solidFill>
                        </wps:spPr>
                        <wps:bodyPr wrap="square" lIns="0" tIns="0" rIns="0" bIns="0" rtlCol="0">
                          <a:prstTxWarp prst="textNoShape">
                            <a:avLst/>
                          </a:prstTxWarp>
                          <a:noAutofit/>
                        </wps:bodyPr>
                      </wps:wsp>
                      <wps:wsp>
                        <wps:cNvPr id="295" name="Graphic 295"/>
                        <wps:cNvSpPr/>
                        <wps:spPr>
                          <a:xfrm>
                            <a:off x="1740865" y="5541632"/>
                            <a:ext cx="1146810" cy="589915"/>
                          </a:xfrm>
                          <a:custGeom>
                            <a:avLst/>
                            <a:gdLst/>
                            <a:ahLst/>
                            <a:cxnLst/>
                            <a:rect l="l" t="t" r="r" b="b"/>
                            <a:pathLst>
                              <a:path w="1146810" h="589915">
                                <a:moveTo>
                                  <a:pt x="168008" y="0"/>
                                </a:moveTo>
                                <a:lnTo>
                                  <a:pt x="0" y="0"/>
                                </a:lnTo>
                                <a:lnTo>
                                  <a:pt x="0" y="45935"/>
                                </a:lnTo>
                                <a:lnTo>
                                  <a:pt x="168008" y="45935"/>
                                </a:lnTo>
                                <a:lnTo>
                                  <a:pt x="168008" y="0"/>
                                </a:lnTo>
                                <a:close/>
                              </a:path>
                              <a:path w="1146810" h="589915">
                                <a:moveTo>
                                  <a:pt x="657326" y="383070"/>
                                </a:moveTo>
                                <a:lnTo>
                                  <a:pt x="489305" y="383070"/>
                                </a:lnTo>
                                <a:lnTo>
                                  <a:pt x="489305" y="429298"/>
                                </a:lnTo>
                                <a:lnTo>
                                  <a:pt x="657326" y="429298"/>
                                </a:lnTo>
                                <a:lnTo>
                                  <a:pt x="657326" y="383070"/>
                                </a:lnTo>
                                <a:close/>
                              </a:path>
                              <a:path w="1146810" h="589915">
                                <a:moveTo>
                                  <a:pt x="1146594" y="510451"/>
                                </a:moveTo>
                                <a:lnTo>
                                  <a:pt x="978585" y="510451"/>
                                </a:lnTo>
                                <a:lnTo>
                                  <a:pt x="978585" y="589521"/>
                                </a:lnTo>
                                <a:lnTo>
                                  <a:pt x="1146594" y="589521"/>
                                </a:lnTo>
                                <a:lnTo>
                                  <a:pt x="1146594" y="510451"/>
                                </a:lnTo>
                                <a:close/>
                              </a:path>
                            </a:pathLst>
                          </a:custGeom>
                          <a:solidFill>
                            <a:srgbClr val="98D5E9"/>
                          </a:solidFill>
                        </wps:spPr>
                        <wps:bodyPr wrap="square" lIns="0" tIns="0" rIns="0" bIns="0" rtlCol="0">
                          <a:prstTxWarp prst="textNoShape">
                            <a:avLst/>
                          </a:prstTxWarp>
                          <a:noAutofit/>
                        </wps:bodyPr>
                      </wps:wsp>
                      <wps:wsp>
                        <wps:cNvPr id="296" name="Graphic 296"/>
                        <wps:cNvSpPr/>
                        <wps:spPr>
                          <a:xfrm>
                            <a:off x="3208743" y="6448539"/>
                            <a:ext cx="168275" cy="1134745"/>
                          </a:xfrm>
                          <a:custGeom>
                            <a:avLst/>
                            <a:gdLst/>
                            <a:ahLst/>
                            <a:cxnLst/>
                            <a:rect l="l" t="t" r="r" b="b"/>
                            <a:pathLst>
                              <a:path w="168275" h="1134745">
                                <a:moveTo>
                                  <a:pt x="168020" y="0"/>
                                </a:moveTo>
                                <a:lnTo>
                                  <a:pt x="0" y="0"/>
                                </a:lnTo>
                                <a:lnTo>
                                  <a:pt x="0" y="1134656"/>
                                </a:lnTo>
                                <a:lnTo>
                                  <a:pt x="168020" y="1134656"/>
                                </a:lnTo>
                                <a:lnTo>
                                  <a:pt x="168020" y="0"/>
                                </a:lnTo>
                                <a:close/>
                              </a:path>
                            </a:pathLst>
                          </a:custGeom>
                          <a:solidFill>
                            <a:srgbClr val="4E868E"/>
                          </a:solidFill>
                        </wps:spPr>
                        <wps:bodyPr wrap="square" lIns="0" tIns="0" rIns="0" bIns="0" rtlCol="0">
                          <a:prstTxWarp prst="textNoShape">
                            <a:avLst/>
                          </a:prstTxWarp>
                          <a:noAutofit/>
                        </wps:bodyPr>
                      </wps:wsp>
                      <wps:wsp>
                        <wps:cNvPr id="297" name="Graphic 297"/>
                        <wps:cNvSpPr/>
                        <wps:spPr>
                          <a:xfrm>
                            <a:off x="3208743" y="6436448"/>
                            <a:ext cx="168275" cy="17145"/>
                          </a:xfrm>
                          <a:custGeom>
                            <a:avLst/>
                            <a:gdLst/>
                            <a:ahLst/>
                            <a:cxnLst/>
                            <a:rect l="l" t="t" r="r" b="b"/>
                            <a:pathLst>
                              <a:path w="168275" h="17145">
                                <a:moveTo>
                                  <a:pt x="168020" y="0"/>
                                </a:moveTo>
                                <a:lnTo>
                                  <a:pt x="0" y="0"/>
                                </a:lnTo>
                                <a:lnTo>
                                  <a:pt x="0" y="16649"/>
                                </a:lnTo>
                                <a:lnTo>
                                  <a:pt x="168020" y="16649"/>
                                </a:lnTo>
                                <a:lnTo>
                                  <a:pt x="168020" y="0"/>
                                </a:lnTo>
                                <a:close/>
                              </a:path>
                            </a:pathLst>
                          </a:custGeom>
                          <a:solidFill>
                            <a:srgbClr val="98D5E9"/>
                          </a:solidFill>
                        </wps:spPr>
                        <wps:bodyPr wrap="square" lIns="0" tIns="0" rIns="0" bIns="0" rtlCol="0">
                          <a:prstTxWarp prst="textNoShape">
                            <a:avLst/>
                          </a:prstTxWarp>
                          <a:noAutofit/>
                        </wps:bodyPr>
                      </wps:wsp>
                      <wps:wsp>
                        <wps:cNvPr id="298" name="Graphic 298"/>
                        <wps:cNvSpPr/>
                        <wps:spPr>
                          <a:xfrm>
                            <a:off x="3698036" y="6969074"/>
                            <a:ext cx="168275" cy="614680"/>
                          </a:xfrm>
                          <a:custGeom>
                            <a:avLst/>
                            <a:gdLst/>
                            <a:ahLst/>
                            <a:cxnLst/>
                            <a:rect l="l" t="t" r="r" b="b"/>
                            <a:pathLst>
                              <a:path w="168275" h="614680">
                                <a:moveTo>
                                  <a:pt x="168021" y="0"/>
                                </a:moveTo>
                                <a:lnTo>
                                  <a:pt x="0" y="0"/>
                                </a:lnTo>
                                <a:lnTo>
                                  <a:pt x="0" y="614121"/>
                                </a:lnTo>
                                <a:lnTo>
                                  <a:pt x="168021" y="614121"/>
                                </a:lnTo>
                                <a:lnTo>
                                  <a:pt x="168021" y="0"/>
                                </a:lnTo>
                                <a:close/>
                              </a:path>
                            </a:pathLst>
                          </a:custGeom>
                          <a:solidFill>
                            <a:srgbClr val="4E868E"/>
                          </a:solidFill>
                        </wps:spPr>
                        <wps:bodyPr wrap="square" lIns="0" tIns="0" rIns="0" bIns="0" rtlCol="0">
                          <a:prstTxWarp prst="textNoShape">
                            <a:avLst/>
                          </a:prstTxWarp>
                          <a:noAutofit/>
                        </wps:bodyPr>
                      </wps:wsp>
                      <wps:wsp>
                        <wps:cNvPr id="299" name="Graphic 299"/>
                        <wps:cNvSpPr/>
                        <wps:spPr>
                          <a:xfrm>
                            <a:off x="3698036" y="6934834"/>
                            <a:ext cx="168275" cy="34290"/>
                          </a:xfrm>
                          <a:custGeom>
                            <a:avLst/>
                            <a:gdLst/>
                            <a:ahLst/>
                            <a:cxnLst/>
                            <a:rect l="l" t="t" r="r" b="b"/>
                            <a:pathLst>
                              <a:path w="168275" h="34290">
                                <a:moveTo>
                                  <a:pt x="168021" y="0"/>
                                </a:moveTo>
                                <a:lnTo>
                                  <a:pt x="0" y="0"/>
                                </a:lnTo>
                                <a:lnTo>
                                  <a:pt x="0" y="34239"/>
                                </a:lnTo>
                                <a:lnTo>
                                  <a:pt x="168021" y="34239"/>
                                </a:lnTo>
                                <a:lnTo>
                                  <a:pt x="168021" y="0"/>
                                </a:lnTo>
                                <a:close/>
                              </a:path>
                            </a:pathLst>
                          </a:custGeom>
                          <a:solidFill>
                            <a:srgbClr val="98D5E9"/>
                          </a:solidFill>
                        </wps:spPr>
                        <wps:bodyPr wrap="square" lIns="0" tIns="0" rIns="0" bIns="0" rtlCol="0">
                          <a:prstTxWarp prst="textNoShape">
                            <a:avLst/>
                          </a:prstTxWarp>
                          <a:noAutofit/>
                        </wps:bodyPr>
                      </wps:wsp>
                      <wps:wsp>
                        <wps:cNvPr id="300" name="Graphic 300"/>
                        <wps:cNvSpPr/>
                        <wps:spPr>
                          <a:xfrm>
                            <a:off x="4187329" y="7422616"/>
                            <a:ext cx="168275" cy="160655"/>
                          </a:xfrm>
                          <a:custGeom>
                            <a:avLst/>
                            <a:gdLst/>
                            <a:ahLst/>
                            <a:cxnLst/>
                            <a:rect l="l" t="t" r="r" b="b"/>
                            <a:pathLst>
                              <a:path w="168275" h="160655">
                                <a:moveTo>
                                  <a:pt x="168021" y="0"/>
                                </a:moveTo>
                                <a:lnTo>
                                  <a:pt x="0" y="0"/>
                                </a:lnTo>
                                <a:lnTo>
                                  <a:pt x="0" y="160578"/>
                                </a:lnTo>
                                <a:lnTo>
                                  <a:pt x="168021" y="160578"/>
                                </a:lnTo>
                                <a:lnTo>
                                  <a:pt x="168021" y="0"/>
                                </a:lnTo>
                                <a:close/>
                              </a:path>
                            </a:pathLst>
                          </a:custGeom>
                          <a:solidFill>
                            <a:srgbClr val="4E868E"/>
                          </a:solidFill>
                        </wps:spPr>
                        <wps:bodyPr wrap="square" lIns="0" tIns="0" rIns="0" bIns="0" rtlCol="0">
                          <a:prstTxWarp prst="textNoShape">
                            <a:avLst/>
                          </a:prstTxWarp>
                          <a:noAutofit/>
                        </wps:bodyPr>
                      </wps:wsp>
                      <wps:wsp>
                        <wps:cNvPr id="301" name="Graphic 301"/>
                        <wps:cNvSpPr/>
                        <wps:spPr>
                          <a:xfrm>
                            <a:off x="4187316" y="7411643"/>
                            <a:ext cx="168275" cy="12065"/>
                          </a:xfrm>
                          <a:custGeom>
                            <a:avLst/>
                            <a:gdLst/>
                            <a:ahLst/>
                            <a:cxnLst/>
                            <a:rect l="l" t="t" r="r" b="b"/>
                            <a:pathLst>
                              <a:path w="168275" h="12065">
                                <a:moveTo>
                                  <a:pt x="168021" y="0"/>
                                </a:moveTo>
                                <a:lnTo>
                                  <a:pt x="0" y="0"/>
                                </a:lnTo>
                                <a:lnTo>
                                  <a:pt x="0" y="12065"/>
                                </a:lnTo>
                                <a:lnTo>
                                  <a:pt x="168021" y="12065"/>
                                </a:lnTo>
                                <a:lnTo>
                                  <a:pt x="168021" y="0"/>
                                </a:lnTo>
                                <a:close/>
                              </a:path>
                            </a:pathLst>
                          </a:custGeom>
                          <a:solidFill>
                            <a:srgbClr val="98D5E9"/>
                          </a:solidFill>
                        </wps:spPr>
                        <wps:bodyPr wrap="square" lIns="0" tIns="0" rIns="0" bIns="0" rtlCol="0">
                          <a:prstTxWarp prst="textNoShape">
                            <a:avLst/>
                          </a:prstTxWarp>
                          <a:noAutofit/>
                        </wps:bodyPr>
                      </wps:wsp>
                      <wps:wsp>
                        <wps:cNvPr id="302" name="Graphic 302"/>
                        <wps:cNvSpPr/>
                        <wps:spPr>
                          <a:xfrm>
                            <a:off x="4676610" y="7434516"/>
                            <a:ext cx="657860" cy="149225"/>
                          </a:xfrm>
                          <a:custGeom>
                            <a:avLst/>
                            <a:gdLst/>
                            <a:ahLst/>
                            <a:cxnLst/>
                            <a:rect l="l" t="t" r="r" b="b"/>
                            <a:pathLst>
                              <a:path w="657860" h="149225">
                                <a:moveTo>
                                  <a:pt x="168021" y="0"/>
                                </a:moveTo>
                                <a:lnTo>
                                  <a:pt x="0" y="0"/>
                                </a:lnTo>
                                <a:lnTo>
                                  <a:pt x="0" y="148691"/>
                                </a:lnTo>
                                <a:lnTo>
                                  <a:pt x="168021" y="148691"/>
                                </a:lnTo>
                                <a:lnTo>
                                  <a:pt x="168021" y="0"/>
                                </a:lnTo>
                                <a:close/>
                              </a:path>
                              <a:path w="657860" h="149225">
                                <a:moveTo>
                                  <a:pt x="657326" y="79629"/>
                                </a:moveTo>
                                <a:lnTo>
                                  <a:pt x="489305" y="79629"/>
                                </a:lnTo>
                                <a:lnTo>
                                  <a:pt x="489305" y="148691"/>
                                </a:lnTo>
                                <a:lnTo>
                                  <a:pt x="657326" y="148691"/>
                                </a:lnTo>
                                <a:lnTo>
                                  <a:pt x="657326" y="79629"/>
                                </a:lnTo>
                                <a:close/>
                              </a:path>
                            </a:pathLst>
                          </a:custGeom>
                          <a:solidFill>
                            <a:srgbClr val="4E868E"/>
                          </a:solidFill>
                        </wps:spPr>
                        <wps:bodyPr wrap="square" lIns="0" tIns="0" rIns="0" bIns="0" rtlCol="0">
                          <a:prstTxWarp prst="textNoShape">
                            <a:avLst/>
                          </a:prstTxWarp>
                          <a:noAutofit/>
                        </wps:bodyPr>
                      </wps:wsp>
                      <wps:wsp>
                        <wps:cNvPr id="303" name="Graphic 303"/>
                        <wps:cNvSpPr/>
                        <wps:spPr>
                          <a:xfrm>
                            <a:off x="5165915" y="7502042"/>
                            <a:ext cx="168275" cy="12700"/>
                          </a:xfrm>
                          <a:custGeom>
                            <a:avLst/>
                            <a:gdLst/>
                            <a:ahLst/>
                            <a:cxnLst/>
                            <a:rect l="l" t="t" r="r" b="b"/>
                            <a:pathLst>
                              <a:path w="168275" h="12700">
                                <a:moveTo>
                                  <a:pt x="168008" y="0"/>
                                </a:moveTo>
                                <a:lnTo>
                                  <a:pt x="0" y="0"/>
                                </a:lnTo>
                                <a:lnTo>
                                  <a:pt x="0" y="12280"/>
                                </a:lnTo>
                                <a:lnTo>
                                  <a:pt x="168008" y="12280"/>
                                </a:lnTo>
                                <a:lnTo>
                                  <a:pt x="168008" y="0"/>
                                </a:lnTo>
                                <a:close/>
                              </a:path>
                            </a:pathLst>
                          </a:custGeom>
                          <a:solidFill>
                            <a:srgbClr val="98D5E9"/>
                          </a:solidFill>
                        </wps:spPr>
                        <wps:bodyPr wrap="square" lIns="0" tIns="0" rIns="0" bIns="0" rtlCol="0">
                          <a:prstTxWarp prst="textNoShape">
                            <a:avLst/>
                          </a:prstTxWarp>
                          <a:noAutofit/>
                        </wps:bodyPr>
                      </wps:wsp>
                      <wps:wsp>
                        <wps:cNvPr id="304" name="Graphic 304"/>
                        <wps:cNvSpPr/>
                        <wps:spPr>
                          <a:xfrm>
                            <a:off x="5655208" y="7537170"/>
                            <a:ext cx="168275" cy="46355"/>
                          </a:xfrm>
                          <a:custGeom>
                            <a:avLst/>
                            <a:gdLst/>
                            <a:ahLst/>
                            <a:cxnLst/>
                            <a:rect l="l" t="t" r="r" b="b"/>
                            <a:pathLst>
                              <a:path w="168275" h="46355">
                                <a:moveTo>
                                  <a:pt x="168021" y="0"/>
                                </a:moveTo>
                                <a:lnTo>
                                  <a:pt x="0" y="0"/>
                                </a:lnTo>
                                <a:lnTo>
                                  <a:pt x="0" y="46024"/>
                                </a:lnTo>
                                <a:lnTo>
                                  <a:pt x="168021" y="46024"/>
                                </a:lnTo>
                                <a:lnTo>
                                  <a:pt x="168021" y="0"/>
                                </a:lnTo>
                                <a:close/>
                              </a:path>
                            </a:pathLst>
                          </a:custGeom>
                          <a:solidFill>
                            <a:srgbClr val="4E868E"/>
                          </a:solidFill>
                        </wps:spPr>
                        <wps:bodyPr wrap="square" lIns="0" tIns="0" rIns="0" bIns="0" rtlCol="0">
                          <a:prstTxWarp prst="textNoShape">
                            <a:avLst/>
                          </a:prstTxWarp>
                          <a:noAutofit/>
                        </wps:bodyPr>
                      </wps:wsp>
                      <wps:wsp>
                        <wps:cNvPr id="305" name="Graphic 305"/>
                        <wps:cNvSpPr/>
                        <wps:spPr>
                          <a:xfrm>
                            <a:off x="6144501" y="7569772"/>
                            <a:ext cx="168275" cy="13970"/>
                          </a:xfrm>
                          <a:custGeom>
                            <a:avLst/>
                            <a:gdLst/>
                            <a:ahLst/>
                            <a:cxnLst/>
                            <a:rect l="l" t="t" r="r" b="b"/>
                            <a:pathLst>
                              <a:path w="168275" h="13970">
                                <a:moveTo>
                                  <a:pt x="168021" y="0"/>
                                </a:moveTo>
                                <a:lnTo>
                                  <a:pt x="0" y="0"/>
                                </a:lnTo>
                                <a:lnTo>
                                  <a:pt x="0" y="13411"/>
                                </a:lnTo>
                                <a:lnTo>
                                  <a:pt x="168021" y="13411"/>
                                </a:lnTo>
                                <a:lnTo>
                                  <a:pt x="168021" y="0"/>
                                </a:lnTo>
                                <a:close/>
                              </a:path>
                            </a:pathLst>
                          </a:custGeom>
                          <a:solidFill>
                            <a:srgbClr val="98D5E9"/>
                          </a:solidFill>
                        </wps:spPr>
                        <wps:bodyPr wrap="square" lIns="0" tIns="0" rIns="0" bIns="0" rtlCol="0">
                          <a:prstTxWarp prst="textNoShape">
                            <a:avLst/>
                          </a:prstTxWarp>
                          <a:noAutofit/>
                        </wps:bodyPr>
                      </wps:wsp>
                      <wps:wsp>
                        <wps:cNvPr id="306" name="Graphic 306"/>
                        <wps:cNvSpPr/>
                        <wps:spPr>
                          <a:xfrm>
                            <a:off x="6633794" y="7569225"/>
                            <a:ext cx="168275" cy="13970"/>
                          </a:xfrm>
                          <a:custGeom>
                            <a:avLst/>
                            <a:gdLst/>
                            <a:ahLst/>
                            <a:cxnLst/>
                            <a:rect l="l" t="t" r="r" b="b"/>
                            <a:pathLst>
                              <a:path w="168275" h="13970">
                                <a:moveTo>
                                  <a:pt x="168021" y="0"/>
                                </a:moveTo>
                                <a:lnTo>
                                  <a:pt x="0" y="0"/>
                                </a:lnTo>
                                <a:lnTo>
                                  <a:pt x="0" y="13970"/>
                                </a:lnTo>
                                <a:lnTo>
                                  <a:pt x="168021" y="13970"/>
                                </a:lnTo>
                                <a:lnTo>
                                  <a:pt x="168021" y="0"/>
                                </a:lnTo>
                                <a:close/>
                              </a:path>
                            </a:pathLst>
                          </a:custGeom>
                          <a:solidFill>
                            <a:srgbClr val="B37B80"/>
                          </a:solidFill>
                        </wps:spPr>
                        <wps:bodyPr wrap="square" lIns="0" tIns="0" rIns="0" bIns="0" rtlCol="0">
                          <a:prstTxWarp prst="textNoShape">
                            <a:avLst/>
                          </a:prstTxWarp>
                          <a:noAutofit/>
                        </wps:bodyPr>
                      </wps:wsp>
                      <wps:wsp>
                        <wps:cNvPr id="307" name="Graphic 307"/>
                        <wps:cNvSpPr/>
                        <wps:spPr>
                          <a:xfrm>
                            <a:off x="1014350" y="4920339"/>
                            <a:ext cx="756285" cy="4095115"/>
                          </a:xfrm>
                          <a:custGeom>
                            <a:avLst/>
                            <a:gdLst/>
                            <a:ahLst/>
                            <a:cxnLst/>
                            <a:rect l="l" t="t" r="r" b="b"/>
                            <a:pathLst>
                              <a:path w="756285" h="4095115">
                                <a:moveTo>
                                  <a:pt x="0" y="0"/>
                                </a:moveTo>
                                <a:lnTo>
                                  <a:pt x="0" y="4094988"/>
                                </a:lnTo>
                                <a:lnTo>
                                  <a:pt x="756005" y="4094988"/>
                                </a:lnTo>
                              </a:path>
                            </a:pathLst>
                          </a:custGeom>
                          <a:ln w="12700">
                            <a:solidFill>
                              <a:srgbClr val="72B1C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47.950pt;height:802.25pt;mso-position-horizontal-relative:page;mso-position-vertical-relative:page;z-index:-19826688" id="docshapegroup133" coordorigin="0,0" coordsize="10959,16045">
                <v:line style="position:absolute" from="1191,921" to="1191,16044" stroked="true" strokeweight="1pt" strokecolor="#4e868e">
                  <v:stroke dashstyle="solid"/>
                </v:line>
                <v:shape style="position:absolute;left:0;top:0;width:4663;height:1701" type="#_x0000_t75" id="docshape134" stroked="false">
                  <v:imagedata r:id="rId7" o:title=""/>
                </v:shape>
                <v:shape style="position:absolute;left:0;top:0;width:4961;height:2434" type="#_x0000_t75" id="docshape135" stroked="false">
                  <v:imagedata r:id="rId6" o:title=""/>
                </v:shape>
                <v:shape style="position:absolute;left:2523;top:1528;width:8027;height:3624" id="docshape136" coordorigin="2524,1529" coordsize="8027,3624" path="m2524,1529l2524,5152,10550,5152e" filled="false" stroked="true" strokeweight=".25pt" strokecolor="#000000">
                  <v:path arrowok="t"/>
                  <v:stroke dashstyle="solid"/>
                </v:shape>
                <v:shape style="position:absolute;left:2381;top:3999;width:5;height:5" id="docshape137" coordorigin="2382,4000" coordsize="5,5" path="m2382,4002l2382,4001,2384,4000,2386,4001,2387,4002,2386,4004,2384,4005,2382,4004,2382,4002xe" filled="true" fillcolor="#000000" stroked="false">
                  <v:path arrowok="t"/>
                  <v:fill type="solid"/>
                </v:shape>
                <v:line style="position:absolute" from="2429,5152" to="2494,5152" stroked="true" strokeweight=".25pt" strokecolor="#000000">
                  <v:stroke dashstyle="solid"/>
                </v:line>
                <v:line style="position:absolute" from="2746,5252" to="2746,5187" stroked="true" strokeweight=".25pt" strokecolor="#000000">
                  <v:stroke dashstyle="solid"/>
                </v:line>
                <v:line style="position:absolute" from="2520,5252" to="2520,5187" stroked="true" strokeweight=".25pt" strokecolor="#000000">
                  <v:stroke dashstyle="solid"/>
                </v:line>
                <v:line style="position:absolute" from="3443,5252" to="3443,5187" stroked="true" strokeweight=".25pt" strokecolor="#000000">
                  <v:stroke dashstyle="solid"/>
                </v:line>
                <v:line style="position:absolute" from="3095,5252" to="3095,5187" stroked="true" strokeweight=".25pt" strokecolor="#000000">
                  <v:stroke dashstyle="solid"/>
                </v:line>
                <v:line style="position:absolute" from="3791,5252" to="3791,5187" stroked="true" strokeweight=".25pt" strokecolor="#000000">
                  <v:stroke dashstyle="solid"/>
                </v:line>
                <v:line style="position:absolute" from="4139,5252" to="4139,5187" stroked="true" strokeweight=".25pt" strokecolor="#000000">
                  <v:stroke dashstyle="solid"/>
                </v:line>
                <v:line style="position:absolute" from="4487,5252" to="4487,5187" stroked="true" strokeweight=".25pt" strokecolor="#000000">
                  <v:stroke dashstyle="solid"/>
                </v:line>
                <v:line style="position:absolute" from="4835,5252" to="4835,5187" stroked="true" strokeweight=".25pt" strokecolor="#000000">
                  <v:stroke dashstyle="solid"/>
                </v:line>
                <v:line style="position:absolute" from="5183,5252" to="5183,5187" stroked="true" strokeweight=".25pt" strokecolor="#000000">
                  <v:stroke dashstyle="solid"/>
                </v:line>
                <v:line style="position:absolute" from="5532,5252" to="5532,5187" stroked="true" strokeweight=".25pt" strokecolor="#000000">
                  <v:stroke dashstyle="solid"/>
                </v:line>
                <v:line style="position:absolute" from="5880,5252" to="5880,5187" stroked="true" strokeweight=".25pt" strokecolor="#000000">
                  <v:stroke dashstyle="solid"/>
                </v:line>
                <v:line style="position:absolute" from="6576,5252" to="6576,5187" stroked="true" strokeweight=".25pt" strokecolor="#000000">
                  <v:stroke dashstyle="solid"/>
                </v:line>
                <v:line style="position:absolute" from="7272,5252" to="7272,5187" stroked="true" strokeweight=".25pt" strokecolor="#000000">
                  <v:stroke dashstyle="solid"/>
                </v:line>
                <v:line style="position:absolute" from="7620,5252" to="7620,5187" stroked="true" strokeweight=".25pt" strokecolor="#000000">
                  <v:stroke dashstyle="solid"/>
                </v:line>
                <v:line style="position:absolute" from="7969,5252" to="7969,5187" stroked="true" strokeweight=".25pt" strokecolor="#000000">
                  <v:stroke dashstyle="solid"/>
                </v:line>
                <v:line style="position:absolute" from="8665,5252" to="8665,5187" stroked="true" strokeweight=".25pt" strokecolor="#000000">
                  <v:stroke dashstyle="solid"/>
                </v:line>
                <v:line style="position:absolute" from="9013,5252" to="9013,5187" stroked="true" strokeweight=".25pt" strokecolor="#000000">
                  <v:stroke dashstyle="solid"/>
                </v:line>
                <v:line style="position:absolute" from="9361,5252" to="9361,5187" stroked="true" strokeweight=".25pt" strokecolor="#000000">
                  <v:stroke dashstyle="solid"/>
                </v:line>
                <v:line style="position:absolute" from="10058,5252" to="10058,5187" stroked="true" strokeweight=".25pt" strokecolor="#000000">
                  <v:stroke dashstyle="solid"/>
                </v:line>
                <v:line style="position:absolute" from="10406,5252" to="10406,5187" stroked="true" strokeweight=".25pt" strokecolor="#000000">
                  <v:stroke dashstyle="solid"/>
                </v:line>
                <v:line style="position:absolute" from="10407,5252" to="10407,5187" stroked="true" strokeweight=".25pt" strokecolor="#000000">
                  <v:stroke dashstyle="solid"/>
                </v:line>
                <v:line style="position:absolute" from="6228,5252" to="6228,5187" stroked="true" strokeweight=".25pt" strokecolor="#000000">
                  <v:stroke dashstyle="solid"/>
                </v:line>
                <v:line style="position:absolute" from="6924,5252" to="6924,5187" stroked="true" strokeweight=".25pt" strokecolor="#000000">
                  <v:stroke dashstyle="solid"/>
                </v:line>
                <v:line style="position:absolute" from="8317,5242" to="8317,5177" stroked="true" strokeweight=".25pt" strokecolor="#000000">
                  <v:stroke dashstyle="solid"/>
                </v:line>
                <v:line style="position:absolute" from="9709,5252" to="9709,5187" stroked="true" strokeweight=".25pt" strokecolor="#000000">
                  <v:stroke dashstyle="solid"/>
                </v:line>
                <v:line style="position:absolute" from="9710,5252" to="9710,5187" stroked="true" strokeweight=".25pt" strokecolor="#000000">
                  <v:stroke dashstyle="solid"/>
                </v:line>
                <v:rect style="position:absolute;left:6127;top:1985;width:220;height:220" id="docshape138" filled="true" fillcolor="#b37b80" stroked="false">
                  <v:fill type="solid"/>
                </v:rect>
                <v:rect style="position:absolute;left:7700;top:1985;width:220;height:220" id="docshape139" filled="true" fillcolor="#98d5e9" stroked="false">
                  <v:fill type="solid"/>
                </v:rect>
                <v:rect style="position:absolute;left:9262;top:1985;width:220;height:220" id="docshape140" filled="true" fillcolor="#4e868e" stroked="false">
                  <v:fill type="solid"/>
                </v:rect>
                <v:line style="position:absolute" from="2429,3984" to="2520,3984" stroked="true" strokeweight=".25pt" strokecolor="#000000">
                  <v:stroke dashstyle="solid"/>
                </v:line>
                <v:line style="position:absolute" from="2429,3400" to="2520,3400" stroked="true" strokeweight=".25pt" strokecolor="#000000">
                  <v:stroke dashstyle="solid"/>
                </v:line>
                <v:line style="position:absolute" from="2429,2815" to="2520,2815" stroked="true" strokeweight=".25pt" strokecolor="#000000">
                  <v:stroke dashstyle="solid"/>
                </v:line>
                <v:line style="position:absolute" from="2429,1647" to="2520,1647" stroked="true" strokeweight=".25pt" strokecolor="#000000">
                  <v:stroke dashstyle="solid"/>
                </v:line>
                <v:line style="position:absolute" from="2429,2231" to="2520,2231" stroked="true" strokeweight=".25pt" strokecolor="#000000">
                  <v:stroke dashstyle="solid"/>
                </v:line>
                <v:line style="position:absolute" from="2429,4568" to="2520,4568" stroked="true" strokeweight=".25pt" strokecolor="#000000">
                  <v:stroke dashstyle="solid"/>
                </v:line>
                <v:shape style="position:absolute;left:2653;top:2028;width:3325;height:3124" id="docshape141" coordorigin="2654,2029" coordsize="3325,3124" path="m2846,2029l2654,2029,2654,5152,2846,5152,2846,2029xm3194,2313l3002,2313,3002,5152,3194,5152,3194,2313xm3542,2368l3350,2368,3350,5152,3542,5152,3542,2368xm3890,2872l3698,2872,3698,5152,3890,5152,3890,2872xm4238,3964l4046,3964,4046,5152,4238,5152,4238,3964xm4586,4807l4394,4807,4394,5152,4586,5152,4586,4807xm4934,4725l4742,4725,4742,5152,4934,5152,4934,4725xm5282,4861l5090,4861,5090,5152,5282,5152,5282,4861xm5630,4957l5438,4957,5438,5152,5630,5152,5630,4957xm5978,4902l5786,4902,5786,5152,5978,5152,5978,4902xe" filled="true" fillcolor="#4e868e" stroked="false">
                  <v:path arrowok="t"/>
                  <v:fill type="solid"/>
                </v:shape>
                <v:rect style="position:absolute;left:6482;top:5118;width:192;height:34" id="docshape142" filled="true" fillcolor="#98d5e9" stroked="false">
                  <v:fill type="solid"/>
                </v:rect>
                <v:shape style="position:absolute;left:7178;top:5107;width:1583;height:45" id="docshape143" coordorigin="7178,5108" coordsize="1583,45" path="m7370,5108l7178,5108,7178,5152,7370,5152,7370,5108xm7718,5135l7526,5135,7526,5152,7718,5152,7718,5135xm8415,5135l8223,5135,8223,5152,8415,5152,8415,5135xm8761,5135l8569,5135,8569,5152,8761,5152,8761,5135xe" filled="true" fillcolor="#4e868e" stroked="false">
                  <v:path arrowok="t"/>
                  <v:fill type="solid"/>
                </v:shape>
                <v:shape style="position:absolute;left:7874;top:5117;width:887;height:18" id="docshape144" coordorigin="7875,5118" coordsize="887,18" path="m8067,5118l7875,5118,7875,5135,8067,5135,8067,5118xm8415,5118l8223,5118,8223,5135,8415,5135,8415,5118xm8761,5118l8569,5118,8569,5135,8761,5135,8761,5118xe" filled="true" fillcolor="#b37b80" stroked="false">
                  <v:path arrowok="t"/>
                  <v:fill type="solid"/>
                </v:shape>
                <v:rect style="position:absolute;left:7874;top:5134;width:192;height:24" id="docshape145" filled="true" fillcolor="#98d5e9" stroked="false">
                  <v:fill type="solid"/>
                </v:rect>
                <v:shape style="position:absolute;left:6134;top:4970;width:1585;height:149" id="docshape146" coordorigin="6134,4971" coordsize="1585,149" path="m6326,4971l6134,4971,6134,4985,6326,4985,6326,4971xm6674,5092l6482,5092,6482,5119,6674,5119,6674,5092xm7022,5096l6830,5096,6830,5108,7022,5108,7022,5096xm7370,5096l7178,5096,7178,5108,7370,5108,7370,5096xm7718,5108l7526,5108,7526,5119,7718,5119,7718,5108xe" filled="true" fillcolor="#b37b80" stroked="false">
                  <v:path arrowok="t"/>
                  <v:fill type="solid"/>
                </v:shape>
                <v:rect style="position:absolute;left:5786;top:4874;width:192;height:28" id="docshape147" filled="true" fillcolor="#98d5e9" stroked="false">
                  <v:fill type="solid"/>
                </v:rect>
                <v:rect style="position:absolute;left:5786;top:4861;width:192;height:14" id="docshape148" filled="true" fillcolor="#b37b80" stroked="false">
                  <v:fill type="solid"/>
                </v:rect>
                <v:rect style="position:absolute;left:5090;top:4847;width:192;height:14" id="docshape149" filled="true" fillcolor="#98d5e9" stroked="false">
                  <v:fill type="solid"/>
                </v:rect>
                <v:rect style="position:absolute;left:5090;top:4834;width:192;height:14" id="docshape150" filled="true" fillcolor="#b37b80" stroked="false">
                  <v:fill type="solid"/>
                </v:rect>
                <v:rect style="position:absolute;left:4742;top:4711;width:192;height:14" id="docshape151" filled="true" fillcolor="#98d5e9" stroked="false">
                  <v:fill type="solid"/>
                </v:rect>
                <v:rect style="position:absolute;left:4742;top:4698;width:192;height:14" id="docshape152" filled="true" fillcolor="#b37b80" stroked="false">
                  <v:fill type="solid"/>
                </v:rect>
                <v:rect style="position:absolute;left:4394;top:4590;width:192;height:217" id="docshape153" filled="true" fillcolor="#98d5e9" stroked="false">
                  <v:fill type="solid"/>
                </v:rect>
                <v:rect style="position:absolute;left:4394;top:4535;width:192;height:56" id="docshape154" filled="true" fillcolor="#b37b80" stroked="false">
                  <v:fill type="solid"/>
                </v:rect>
                <v:rect style="position:absolute;left:4046;top:3838;width:192;height:125" id="docshape155" filled="true" fillcolor="#98d5e9" stroked="false">
                  <v:fill type="solid"/>
                </v:rect>
                <v:rect style="position:absolute;left:4046;top:3813;width:192;height:26" id="docshape156" filled="true" fillcolor="#b37b80" stroked="false">
                  <v:fill type="solid"/>
                </v:rect>
                <v:rect style="position:absolute;left:3697;top:2652;width:192;height:219" id="docshape157" filled="true" fillcolor="#98d5e9" stroked="false">
                  <v:fill type="solid"/>
                </v:rect>
                <v:rect style="position:absolute;left:3697;top:2612;width:192;height:41" id="docshape158" filled="true" fillcolor="#b37b80" stroked="false">
                  <v:fill type="solid"/>
                </v:rect>
                <v:rect style="position:absolute;left:3349;top:2122;width:192;height:246" id="docshape159" filled="true" fillcolor="#98d5e9" stroked="false">
                  <v:fill type="solid"/>
                </v:rect>
                <v:rect style="position:absolute;left:3349;top:2095;width:192;height:27" id="docshape160" filled="true" fillcolor="#b37b80" stroked="false">
                  <v:fill type="solid"/>
                </v:rect>
                <v:rect style="position:absolute;left:3001;top:1891;width:192;height:423" id="docshape161" filled="true" fillcolor="#98d5e9" stroked="false">
                  <v:fill type="solid"/>
                </v:rect>
                <v:rect style="position:absolute;left:3001;top:1822;width:192;height:69" id="docshape162" filled="true" fillcolor="#b37b80" stroked="false">
                  <v:fill type="solid"/>
                </v:rect>
                <v:rect style="position:absolute;left:2653;top:1809;width:192;height:220" id="docshape163" filled="true" fillcolor="#98d5e9" stroked="false">
                  <v:fill type="solid"/>
                </v:rect>
                <v:rect style="position:absolute;left:2653;top:1741;width:192;height:69" id="docshape164" filled="true" fillcolor="#b37b80" stroked="false">
                  <v:fill type="solid"/>
                </v:rect>
                <v:rect style="position:absolute;left:5438;top:4874;width:192;height:83" id="docshape165" filled="true" fillcolor="#98d5e9" stroked="false">
                  <v:fill type="solid"/>
                </v:rect>
                <v:rect style="position:absolute;left:5438;top:4848;width:192;height:27" id="docshape166" filled="true" fillcolor="#b37b80" stroked="false">
                  <v:fill type="solid"/>
                </v:rect>
                <v:rect style="position:absolute;left:7526;top:5119;width:192;height:16" id="docshape167" filled="true" fillcolor="#98d5e9" stroked="false">
                  <v:fill type="solid"/>
                </v:rect>
                <v:shape style="position:absolute;left:8918;top:5135;width:1237;height:17" id="docshape168" coordorigin="8919,5135" coordsize="1237,17" path="m9111,5135l8919,5135,8919,5152,9111,5152,9111,5135xm9459,5135l9267,5135,9267,5152,9459,5152,9459,5135xm10155,5137l9963,5137,9963,5152,10155,5152,10155,5137xe" filled="true" fillcolor="#b37b80" stroked="false">
                  <v:path arrowok="t"/>
                  <v:fill type="solid"/>
                </v:shape>
                <v:rect style="position:absolute;left:6134;top:4984;width:192;height:168" id="docshape169" filled="true" fillcolor="#4e868e" stroked="false">
                  <v:fill type="solid"/>
                </v:rect>
                <v:rect style="position:absolute;left:6830;top:5107;width:192;height:45" id="docshape170" filled="true" fillcolor="#98d5e9" stroked="false">
                  <v:fill type="solid"/>
                </v:rect>
                <v:rect style="position:absolute;left:9614;top:5135;width:192;height:17" id="docshape171" filled="true" fillcolor="#b37b80" stroked="false">
                  <v:fill type="solid"/>
                </v:rect>
                <v:shape style="position:absolute;left:1597;top:1119;width:1191;height:6194" id="docshape172" coordorigin="1597,1120" coordsize="1191,6194" path="m1597,1120l1597,7313,2788,7313e" filled="false" stroked="true" strokeweight="1pt" strokecolor="#72b1c8">
                  <v:path arrowok="t"/>
                  <v:stroke dashstyle="solid"/>
                </v:shape>
                <v:shape style="position:absolute;left:2376;top:10746;width:6;height:6" id="docshape173" coordorigin="2377,10746" coordsize="6,6" path="m2377,10749l2377,10747,2379,10746,2381,10747,2382,10749,2381,10751,2379,10751,2377,10751,2377,10749xe" filled="true" fillcolor="#000000" stroked="false">
                  <v:path arrowok="t"/>
                  <v:fill type="solid"/>
                </v:shape>
                <v:line style="position:absolute" from="2426,11942" to="2493,11942" stroked="true" strokeweight=".259pt" strokecolor="#000000">
                  <v:stroke dashstyle="solid"/>
                </v:line>
                <v:line style="position:absolute" from="2426,10730" to="2524,10730" stroked="true" strokeweight=".259pt" strokecolor="#000000">
                  <v:stroke dashstyle="solid"/>
                </v:line>
                <v:line style="position:absolute" from="2426,10123" to="2524,10123" stroked="true" strokeweight=".259pt" strokecolor="#000000">
                  <v:stroke dashstyle="solid"/>
                </v:line>
                <v:line style="position:absolute" from="2426,9517" to="2524,9517" stroked="true" strokeweight=".259pt" strokecolor="#000000">
                  <v:stroke dashstyle="solid"/>
                </v:line>
                <v:line style="position:absolute" from="2426,8305" to="2524,8305" stroked="true" strokeweight=".259pt" strokecolor="#000000">
                  <v:stroke dashstyle="solid"/>
                </v:line>
                <v:line style="position:absolute" from="2426,8911" to="2524,8911" stroked="true" strokeweight=".259pt" strokecolor="#000000">
                  <v:stroke dashstyle="solid"/>
                </v:line>
                <v:line style="position:absolute" from="2874,12046" to="2874,11978" stroked="true" strokeweight=".259pt" strokecolor="#000000">
                  <v:stroke dashstyle="solid"/>
                </v:line>
                <v:line style="position:absolute" from="2520,12046" to="2520,11978" stroked="true" strokeweight=".259pt" strokecolor="#000000">
                  <v:stroke dashstyle="solid"/>
                </v:line>
                <v:line style="position:absolute" from="2426,11336" to="2524,11336" stroked="true" strokeweight=".259pt" strokecolor="#000000">
                  <v:stroke dashstyle="solid"/>
                </v:line>
                <v:line style="position:absolute" from="3644,12025" to="3644,11958" stroked="true" strokeweight=".259pt" strokecolor="#000000">
                  <v:stroke dashstyle="solid"/>
                </v:line>
                <v:line style="position:absolute" from="4415,12025" to="4415,11958" stroked="true" strokeweight=".259pt" strokecolor="#000000">
                  <v:stroke dashstyle="solid"/>
                </v:line>
                <v:line style="position:absolute" from="5185,12025" to="5185,11958" stroked="true" strokeweight=".259pt" strokecolor="#000000">
                  <v:stroke dashstyle="solid"/>
                </v:line>
                <v:line style="position:absolute" from="5956,12025" to="5956,11958" stroked="true" strokeweight=".259pt" strokecolor="#000000">
                  <v:stroke dashstyle="solid"/>
                </v:line>
                <v:line style="position:absolute" from="6727,12025" to="6727,11958" stroked="true" strokeweight=".259pt" strokecolor="#000000">
                  <v:stroke dashstyle="solid"/>
                </v:line>
                <v:line style="position:absolute" from="7497,12025" to="7497,11958" stroked="true" strokeweight=".259pt" strokecolor="#000000">
                  <v:stroke dashstyle="solid"/>
                </v:line>
                <v:line style="position:absolute" from="8268,12025" to="8268,11958" stroked="true" strokeweight=".259pt" strokecolor="#000000">
                  <v:stroke dashstyle="solid"/>
                </v:line>
                <v:line style="position:absolute" from="9038,12025" to="9038,11958" stroked="true" strokeweight=".259pt" strokecolor="#000000">
                  <v:stroke dashstyle="solid"/>
                </v:line>
                <v:line style="position:absolute" from="9809,12025" to="9809,11958" stroked="true" strokeweight=".259pt" strokecolor="#000000">
                  <v:stroke dashstyle="solid"/>
                </v:line>
                <v:line style="position:absolute" from="10579,12025" to="10579,11958" stroked="true" strokeweight=".259pt" strokecolor="#000000">
                  <v:stroke dashstyle="solid"/>
                </v:line>
                <v:line style="position:absolute" from="10580,12025" to="10580,11958" stroked="true" strokeweight=".259pt" strokecolor="#000000">
                  <v:stroke dashstyle="solid"/>
                </v:line>
                <v:rect style="position:absolute;left:6263;top:8375;width:229;height:229" id="docshape174" filled="true" fillcolor="#b37b80" stroked="false">
                  <v:fill type="solid"/>
                </v:rect>
                <v:rect style="position:absolute;left:7896;top:8375;width:229;height:229" id="docshape175" filled="true" fillcolor="#98d5e9" stroked="false">
                  <v:fill type="solid"/>
                </v:rect>
                <v:rect style="position:absolute;left:9516;top:8375;width:229;height:229" id="docshape176" filled="true" fillcolor="#4e868e" stroked="false">
                  <v:fill type="solid"/>
                </v:rect>
                <v:shape style="position:absolute;left:2523;top:8202;width:8433;height:3740" id="docshape177" coordorigin="2524,8202" coordsize="8433,3740" path="m2524,8202l2524,11942,10956,11942e" filled="false" stroked="true" strokeweight=".259pt" strokecolor="#000000">
                  <v:path arrowok="t"/>
                  <v:stroke dashstyle="solid"/>
                </v:shape>
                <v:shape style="position:absolute;left:2741;top:8689;width:5659;height:3126" id="docshape178" coordorigin="2742,8689" coordsize="5659,3126" path="m3006,8689l2742,8689,2742,8762,3006,8762,3006,8689xm3777,9316l3512,9316,3512,9389,3777,9389,3777,9316xm4547,9511l4283,9511,4283,9531,4547,9531,4547,9511xm5318,10119l5053,10119,5053,10145,5318,10145,5318,10119xm6088,10904l5824,10904,5824,10931,6088,10931,6088,10904xm8400,11795l8135,11795,8135,11815,8400,11815,8400,11795xe" filled="true" fillcolor="#b37b80" stroked="false">
                  <v:path arrowok="t"/>
                  <v:fill type="solid"/>
                </v:shape>
                <v:rect style="position:absolute;left:8905;top:11850;width:265;height:26" id="docshape179" filled="true" fillcolor="#98d5e9" stroked="false">
                  <v:fill type="solid"/>
                </v:rect>
                <v:shape style="position:absolute;left:2741;top:8799;width:1806;height:3143" id="docshape180" coordorigin="2742,8799" coordsize="1806,3143" path="m3006,8799l2742,8799,2742,11942,3006,11942,3006,8799xm3777,9403l3512,9403,3512,11942,3777,11942,3777,9403xm4547,9655l4283,9655,4283,11942,4547,11942,4547,9655xe" filled="true" fillcolor="#4e868e" stroked="false">
                  <v:path arrowok="t"/>
                  <v:fill type="solid"/>
                </v:shape>
                <v:shape style="position:absolute;left:2741;top:8726;width:1806;height:929" id="docshape181" coordorigin="2742,8727" coordsize="1806,929" path="m3006,8727l2742,8727,2742,8799,3006,8799,3006,8727xm3777,9330l3512,9330,3512,9403,3777,9403,3777,9330xm4547,9531l4283,9531,4283,9655,4547,9655,4547,9531xe" filled="true" fillcolor="#98d5e9" stroked="false">
                  <v:path arrowok="t"/>
                  <v:fill type="solid"/>
                </v:shape>
                <v:rect style="position:absolute;left:5053;top:10155;width:265;height:1787" id="docshape182" filled="true" fillcolor="#4e868e" stroked="false">
                  <v:fill type="solid"/>
                </v:rect>
                <v:rect style="position:absolute;left:5053;top:10136;width:265;height:27" id="docshape183" filled="true" fillcolor="#98d5e9" stroked="false">
                  <v:fill type="solid"/>
                </v:rect>
                <v:rect style="position:absolute;left:5823;top:10974;width:265;height:968" id="docshape184" filled="true" fillcolor="#4e868e" stroked="false">
                  <v:fill type="solid"/>
                </v:rect>
                <v:rect style="position:absolute;left:5823;top:10921;width:265;height:54" id="docshape185" filled="true" fillcolor="#98d5e9" stroked="false">
                  <v:fill type="solid"/>
                </v:rect>
                <v:rect style="position:absolute;left:6594;top:11689;width:265;height:253" id="docshape186" filled="true" fillcolor="#4e868e" stroked="false">
                  <v:fill type="solid"/>
                </v:rect>
                <v:rect style="position:absolute;left:6594;top:11671;width:265;height:19" id="docshape187" filled="true" fillcolor="#98d5e9" stroked="false">
                  <v:fill type="solid"/>
                </v:rect>
                <v:shape style="position:absolute;left:7364;top:11707;width:1036;height:235" id="docshape188" coordorigin="7365,11708" coordsize="1036,235" path="m7629,11708l7365,11708,7365,11942,7629,11942,7629,11708xm8400,11833l8135,11833,8135,11942,8400,11942,8400,11833xe" filled="true" fillcolor="#4e868e" stroked="false">
                  <v:path arrowok="t"/>
                  <v:fill type="solid"/>
                </v:shape>
                <v:rect style="position:absolute;left:8135;top:11814;width:265;height:20" id="docshape189" filled="true" fillcolor="#98d5e9" stroked="false">
                  <v:fill type="solid"/>
                </v:rect>
                <v:rect style="position:absolute;left:8905;top:11869;width:265;height:73" id="docshape190" filled="true" fillcolor="#4e868e" stroked="false">
                  <v:fill type="solid"/>
                </v:rect>
                <v:rect style="position:absolute;left:9676;top:11920;width:265;height:22" id="docshape191" filled="true" fillcolor="#98d5e9" stroked="false">
                  <v:fill type="solid"/>
                </v:rect>
                <v:rect style="position:absolute;left:10446;top:11920;width:265;height:22" id="docshape192" filled="true" fillcolor="#b37b80" stroked="false">
                  <v:fill type="solid"/>
                </v:rect>
                <v:shape style="position:absolute;left:1597;top:7748;width:1191;height:6449" id="docshape193" coordorigin="1597,7749" coordsize="1191,6449" path="m1597,7749l1597,14197,2788,14197e" filled="false" stroked="true" strokeweight="1pt" strokecolor="#72b1c8">
                  <v:path arrowok="t"/>
                  <v:stroke dashstyle="solid"/>
                </v:shape>
                <w10:wrap type="none"/>
              </v:group>
            </w:pict>
          </mc:Fallback>
        </mc:AlternateContent>
      </w:r>
    </w:p>
    <w:p>
      <w:pPr>
        <w:spacing w:before="98"/>
        <w:ind w:left="2091" w:right="0" w:firstLine="0"/>
        <w:jc w:val="left"/>
        <w:rPr>
          <w:sz w:val="18"/>
        </w:rPr>
      </w:pPr>
      <w:r>
        <w:rPr>
          <w:spacing w:val="-5"/>
          <w:w w:val="105"/>
          <w:sz w:val="18"/>
        </w:rPr>
        <w:t>400</w:t>
      </w:r>
    </w:p>
    <w:p>
      <w:pPr>
        <w:pStyle w:val="BodyText"/>
        <w:spacing w:before="5"/>
        <w:rPr>
          <w:sz w:val="23"/>
        </w:rPr>
      </w:pPr>
    </w:p>
    <w:p>
      <w:pPr>
        <w:spacing w:before="99"/>
        <w:ind w:left="2091" w:right="0" w:firstLine="0"/>
        <w:jc w:val="left"/>
        <w:rPr>
          <w:sz w:val="18"/>
        </w:rPr>
      </w:pPr>
      <w:r>
        <w:rPr>
          <w:spacing w:val="-5"/>
          <w:w w:val="105"/>
          <w:sz w:val="18"/>
        </w:rPr>
        <w:t>300</w:t>
      </w:r>
    </w:p>
    <w:p>
      <w:pPr>
        <w:pStyle w:val="BodyText"/>
        <w:spacing w:before="5"/>
        <w:rPr>
          <w:sz w:val="23"/>
        </w:rPr>
      </w:pPr>
    </w:p>
    <w:p>
      <w:pPr>
        <w:spacing w:before="99"/>
        <w:ind w:left="2085" w:right="0" w:firstLine="0"/>
        <w:jc w:val="left"/>
        <w:rPr>
          <w:sz w:val="18"/>
        </w:rPr>
      </w:pPr>
      <w:r>
        <w:rPr>
          <w:spacing w:val="-5"/>
          <w:w w:val="110"/>
          <w:sz w:val="18"/>
        </w:rPr>
        <w:t>200</w:t>
      </w:r>
    </w:p>
    <w:p>
      <w:pPr>
        <w:pStyle w:val="BodyText"/>
        <w:spacing w:before="5"/>
        <w:rPr>
          <w:sz w:val="23"/>
        </w:rPr>
      </w:pPr>
    </w:p>
    <w:p>
      <w:pPr>
        <w:spacing w:before="98"/>
        <w:ind w:left="2130" w:right="0" w:firstLine="0"/>
        <w:jc w:val="left"/>
        <w:rPr>
          <w:sz w:val="18"/>
        </w:rPr>
      </w:pPr>
      <w:r>
        <w:rPr>
          <w:spacing w:val="-5"/>
          <w:sz w:val="18"/>
        </w:rPr>
        <w:t>100</w:t>
      </w:r>
    </w:p>
    <w:p>
      <w:pPr>
        <w:pStyle w:val="BodyText"/>
        <w:spacing w:before="5"/>
        <w:rPr>
          <w:sz w:val="23"/>
        </w:rPr>
      </w:pPr>
    </w:p>
    <w:p>
      <w:pPr>
        <w:spacing w:before="99"/>
        <w:ind w:left="2301" w:right="0" w:firstLine="0"/>
        <w:jc w:val="left"/>
        <w:rPr>
          <w:sz w:val="18"/>
        </w:rPr>
      </w:pPr>
      <w:r>
        <w:rPr/>
        <mc:AlternateContent>
          <mc:Choice Requires="wps">
            <w:drawing>
              <wp:anchor distT="0" distB="0" distL="0" distR="0" allowOverlap="1" layoutInCell="1" locked="0" behindDoc="0" simplePos="0" relativeHeight="15763968">
                <wp:simplePos x="0" y="0"/>
                <wp:positionH relativeFrom="page">
                  <wp:posOffset>1676711</wp:posOffset>
                </wp:positionH>
                <wp:positionV relativeFrom="paragraph">
                  <wp:posOffset>274077</wp:posOffset>
                </wp:positionV>
                <wp:extent cx="135255" cy="41910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35255" cy="419100"/>
                        </a:xfrm>
                        <a:prstGeom prst="rect">
                          <a:avLst/>
                        </a:prstGeom>
                      </wps:spPr>
                      <wps:txbx>
                        <w:txbxContent>
                          <w:p>
                            <w:pPr>
                              <w:spacing w:before="19"/>
                              <w:ind w:left="20" w:right="0" w:firstLine="0"/>
                              <w:jc w:val="left"/>
                              <w:rPr>
                                <w:sz w:val="14"/>
                              </w:rPr>
                            </w:pPr>
                            <w:r>
                              <w:rPr>
                                <w:spacing w:val="-8"/>
                                <w:sz w:val="14"/>
                              </w:rPr>
                              <w:t>AGL</w:t>
                            </w:r>
                            <w:r>
                              <w:rPr>
                                <w:spacing w:val="-7"/>
                                <w:sz w:val="14"/>
                              </w:rPr>
                              <w:t> </w:t>
                            </w:r>
                            <w:r>
                              <w:rPr>
                                <w:spacing w:val="-2"/>
                                <w:sz w:val="14"/>
                              </w:rPr>
                              <w:t>Sales</w:t>
                            </w:r>
                          </w:p>
                        </w:txbxContent>
                      </wps:txbx>
                      <wps:bodyPr wrap="square" lIns="0" tIns="0" rIns="0" bIns="0" rtlCol="0" vert="vert270">
                        <a:noAutofit/>
                      </wps:bodyPr>
                    </wps:wsp>
                  </a:graphicData>
                </a:graphic>
              </wp:anchor>
            </w:drawing>
          </mc:Choice>
          <mc:Fallback>
            <w:pict>
              <v:shape style="position:absolute;margin-left:132.024506pt;margin-top:21.580887pt;width:10.65pt;height:33pt;mso-position-horizontal-relative:page;mso-position-vertical-relative:paragraph;z-index:15763968" type="#_x0000_t202" id="docshape194" filled="false" stroked="false">
                <v:textbox inset="0,0,0,0" style="layout-flow:vertical;mso-layout-flow-alt:bottom-to-top">
                  <w:txbxContent>
                    <w:p>
                      <w:pPr>
                        <w:spacing w:before="19"/>
                        <w:ind w:left="20" w:right="0" w:firstLine="0"/>
                        <w:jc w:val="left"/>
                        <w:rPr>
                          <w:sz w:val="14"/>
                        </w:rPr>
                      </w:pPr>
                      <w:r>
                        <w:rPr>
                          <w:spacing w:val="-8"/>
                          <w:sz w:val="14"/>
                        </w:rPr>
                        <w:t>AGL</w:t>
                      </w:r>
                      <w:r>
                        <w:rPr>
                          <w:spacing w:val="-7"/>
                          <w:sz w:val="14"/>
                        </w:rPr>
                        <w:t> </w:t>
                      </w:r>
                      <w:r>
                        <w:rPr>
                          <w:spacing w:val="-2"/>
                          <w:sz w:val="14"/>
                        </w:rPr>
                        <w:t>Sales</w:t>
                      </w:r>
                    </w:p>
                  </w:txbxContent>
                </v:textbox>
                <w10:wrap type="none"/>
              </v:shape>
            </w:pict>
          </mc:Fallback>
        </mc:AlternateContent>
      </w:r>
      <w:r>
        <w:rPr/>
        <mc:AlternateContent>
          <mc:Choice Requires="wps">
            <w:drawing>
              <wp:anchor distT="0" distB="0" distL="0" distR="0" allowOverlap="1" layoutInCell="1" locked="0" behindDoc="0" simplePos="0" relativeHeight="15764992">
                <wp:simplePos x="0" y="0"/>
                <wp:positionH relativeFrom="page">
                  <wp:posOffset>1898427</wp:posOffset>
                </wp:positionH>
                <wp:positionV relativeFrom="paragraph">
                  <wp:posOffset>274077</wp:posOffset>
                </wp:positionV>
                <wp:extent cx="135255" cy="55245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35255" cy="552450"/>
                        </a:xfrm>
                        <a:prstGeom prst="rect">
                          <a:avLst/>
                        </a:prstGeom>
                      </wps:spPr>
                      <wps:txbx>
                        <w:txbxContent>
                          <w:p>
                            <w:pPr>
                              <w:spacing w:before="19"/>
                              <w:ind w:left="20" w:right="0" w:firstLine="0"/>
                              <w:jc w:val="left"/>
                              <w:rPr>
                                <w:sz w:val="14"/>
                              </w:rPr>
                            </w:pPr>
                            <w:r>
                              <w:rPr>
                                <w:spacing w:val="-2"/>
                                <w:sz w:val="14"/>
                              </w:rPr>
                              <w:t>Origin</w:t>
                            </w:r>
                            <w:r>
                              <w:rPr>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149.482498pt;margin-top:21.580887pt;width:10.65pt;height:43.5pt;mso-position-horizontal-relative:page;mso-position-vertical-relative:paragraph;z-index:15764992" type="#_x0000_t202" id="docshape195" filled="false" stroked="false">
                <v:textbox inset="0,0,0,0" style="layout-flow:vertical;mso-layout-flow-alt:bottom-to-top">
                  <w:txbxContent>
                    <w:p>
                      <w:pPr>
                        <w:spacing w:before="19"/>
                        <w:ind w:left="20" w:right="0" w:firstLine="0"/>
                        <w:jc w:val="left"/>
                        <w:rPr>
                          <w:sz w:val="14"/>
                        </w:rPr>
                      </w:pPr>
                      <w:r>
                        <w:rPr>
                          <w:spacing w:val="-2"/>
                          <w:sz w:val="14"/>
                        </w:rPr>
                        <w:t>Origin</w:t>
                      </w:r>
                      <w:r>
                        <w:rPr>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2120082</wp:posOffset>
                </wp:positionH>
                <wp:positionV relativeFrom="paragraph">
                  <wp:posOffset>274070</wp:posOffset>
                </wp:positionV>
                <wp:extent cx="135255" cy="65024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135255" cy="650240"/>
                        </a:xfrm>
                        <a:prstGeom prst="rect">
                          <a:avLst/>
                        </a:prstGeom>
                      </wps:spPr>
                      <wps:txbx>
                        <w:txbxContent>
                          <w:p>
                            <w:pPr>
                              <w:spacing w:before="19"/>
                              <w:ind w:left="20" w:right="0" w:firstLine="0"/>
                              <w:jc w:val="left"/>
                              <w:rPr>
                                <w:sz w:val="14"/>
                              </w:rPr>
                            </w:pPr>
                            <w:r>
                              <w:rPr>
                                <w:spacing w:val="-4"/>
                                <w:sz w:val="14"/>
                              </w:rPr>
                              <w:t>Energy</w:t>
                            </w:r>
                            <w:r>
                              <w:rPr>
                                <w:spacing w:val="1"/>
                                <w:sz w:val="14"/>
                              </w:rPr>
                              <w:t> </w:t>
                            </w:r>
                            <w:r>
                              <w:rPr>
                                <w:spacing w:val="-2"/>
                                <w:sz w:val="14"/>
                              </w:rPr>
                              <w:t>Australia</w:t>
                            </w:r>
                          </w:p>
                        </w:txbxContent>
                      </wps:txbx>
                      <wps:bodyPr wrap="square" lIns="0" tIns="0" rIns="0" bIns="0" rtlCol="0" vert="vert270">
                        <a:noAutofit/>
                      </wps:bodyPr>
                    </wps:wsp>
                  </a:graphicData>
                </a:graphic>
              </wp:anchor>
            </w:drawing>
          </mc:Choice>
          <mc:Fallback>
            <w:pict>
              <v:shape style="position:absolute;margin-left:166.935593pt;margin-top:21.580393pt;width:10.65pt;height:51.2pt;mso-position-horizontal-relative:page;mso-position-vertical-relative:paragraph;z-index:15765504" type="#_x0000_t202" id="docshape196" filled="false" stroked="false">
                <v:textbox inset="0,0,0,0" style="layout-flow:vertical;mso-layout-flow-alt:bottom-to-top">
                  <w:txbxContent>
                    <w:p>
                      <w:pPr>
                        <w:spacing w:before="19"/>
                        <w:ind w:left="20" w:right="0" w:firstLine="0"/>
                        <w:jc w:val="left"/>
                        <w:rPr>
                          <w:sz w:val="14"/>
                        </w:rPr>
                      </w:pPr>
                      <w:r>
                        <w:rPr>
                          <w:spacing w:val="-4"/>
                          <w:sz w:val="14"/>
                        </w:rPr>
                        <w:t>Energy</w:t>
                      </w:r>
                      <w:r>
                        <w:rPr>
                          <w:spacing w:val="1"/>
                          <w:sz w:val="14"/>
                        </w:rPr>
                        <w:t> </w:t>
                      </w:r>
                      <w:r>
                        <w:rPr>
                          <w:spacing w:val="-2"/>
                          <w:sz w:val="14"/>
                        </w:rPr>
                        <w:t>Australia</w:t>
                      </w:r>
                    </w:p>
                  </w:txbxContent>
                </v:textbox>
                <w10:wrap type="none"/>
              </v:shape>
            </w:pict>
          </mc:Fallback>
        </mc:AlternateContent>
      </w:r>
      <w:r>
        <w:rPr/>
        <mc:AlternateContent>
          <mc:Choice Requires="wps">
            <w:drawing>
              <wp:anchor distT="0" distB="0" distL="0" distR="0" allowOverlap="1" layoutInCell="1" locked="0" behindDoc="0" simplePos="0" relativeHeight="15766528">
                <wp:simplePos x="0" y="0"/>
                <wp:positionH relativeFrom="page">
                  <wp:posOffset>2341798</wp:posOffset>
                </wp:positionH>
                <wp:positionV relativeFrom="paragraph">
                  <wp:posOffset>274080</wp:posOffset>
                </wp:positionV>
                <wp:extent cx="135255" cy="71120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135255" cy="711200"/>
                        </a:xfrm>
                        <a:prstGeom prst="rect">
                          <a:avLst/>
                        </a:prstGeom>
                      </wps:spPr>
                      <wps:txbx>
                        <w:txbxContent>
                          <w:p>
                            <w:pPr>
                              <w:spacing w:before="19"/>
                              <w:ind w:left="20" w:right="0" w:firstLine="0"/>
                              <w:jc w:val="left"/>
                              <w:rPr>
                                <w:sz w:val="14"/>
                              </w:rPr>
                            </w:pPr>
                            <w:r>
                              <w:rPr>
                                <w:spacing w:val="-5"/>
                                <w:sz w:val="14"/>
                              </w:rPr>
                              <w:t>Red/Lumo</w:t>
                            </w:r>
                            <w:r>
                              <w:rPr>
                                <w:spacing w:val="3"/>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184.3936pt;margin-top:21.581114pt;width:10.65pt;height:56pt;mso-position-horizontal-relative:page;mso-position-vertical-relative:paragraph;z-index:15766528" type="#_x0000_t202" id="docshape197" filled="false" stroked="false">
                <v:textbox inset="0,0,0,0" style="layout-flow:vertical;mso-layout-flow-alt:bottom-to-top">
                  <w:txbxContent>
                    <w:p>
                      <w:pPr>
                        <w:spacing w:before="19"/>
                        <w:ind w:left="20" w:right="0" w:firstLine="0"/>
                        <w:jc w:val="left"/>
                        <w:rPr>
                          <w:sz w:val="14"/>
                        </w:rPr>
                      </w:pPr>
                      <w:r>
                        <w:rPr>
                          <w:spacing w:val="-5"/>
                          <w:sz w:val="14"/>
                        </w:rPr>
                        <w:t>Red/Lumo</w:t>
                      </w:r>
                      <w:r>
                        <w:rPr>
                          <w:spacing w:val="3"/>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2563453</wp:posOffset>
                </wp:positionH>
                <wp:positionV relativeFrom="paragraph">
                  <wp:posOffset>274074</wp:posOffset>
                </wp:positionV>
                <wp:extent cx="135255" cy="57467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135255" cy="574675"/>
                        </a:xfrm>
                        <a:prstGeom prst="rect">
                          <a:avLst/>
                        </a:prstGeom>
                      </wps:spPr>
                      <wps:txbx>
                        <w:txbxContent>
                          <w:p>
                            <w:pPr>
                              <w:spacing w:before="19"/>
                              <w:ind w:left="20" w:right="0" w:firstLine="0"/>
                              <w:jc w:val="left"/>
                              <w:rPr>
                                <w:sz w:val="14"/>
                              </w:rPr>
                            </w:pPr>
                            <w:r>
                              <w:rPr>
                                <w:spacing w:val="-4"/>
                                <w:sz w:val="14"/>
                              </w:rPr>
                              <w:t>Simply</w:t>
                            </w:r>
                            <w:r>
                              <w:rPr>
                                <w:spacing w:val="1"/>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201.846695pt;margin-top:21.580662pt;width:10.65pt;height:45.25pt;mso-position-horizontal-relative:page;mso-position-vertical-relative:paragraph;z-index:15767040" type="#_x0000_t202" id="docshape198" filled="false" stroked="false">
                <v:textbox inset="0,0,0,0" style="layout-flow:vertical;mso-layout-flow-alt:bottom-to-top">
                  <w:txbxContent>
                    <w:p>
                      <w:pPr>
                        <w:spacing w:before="19"/>
                        <w:ind w:left="20" w:right="0" w:firstLine="0"/>
                        <w:jc w:val="left"/>
                        <w:rPr>
                          <w:sz w:val="14"/>
                        </w:rPr>
                      </w:pPr>
                      <w:r>
                        <w:rPr>
                          <w:spacing w:val="-4"/>
                          <w:sz w:val="14"/>
                        </w:rPr>
                        <w:t>Simply</w:t>
                      </w:r>
                      <w:r>
                        <w:rPr>
                          <w:spacing w:val="1"/>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68064">
                <wp:simplePos x="0" y="0"/>
                <wp:positionH relativeFrom="page">
                  <wp:posOffset>2785132</wp:posOffset>
                </wp:positionH>
                <wp:positionV relativeFrom="paragraph">
                  <wp:posOffset>274070</wp:posOffset>
                </wp:positionV>
                <wp:extent cx="135255" cy="75882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35255" cy="758825"/>
                        </a:xfrm>
                        <a:prstGeom prst="rect">
                          <a:avLst/>
                        </a:prstGeom>
                      </wps:spPr>
                      <wps:txbx>
                        <w:txbxContent>
                          <w:p>
                            <w:pPr>
                              <w:spacing w:before="19"/>
                              <w:ind w:left="20" w:right="0" w:firstLine="0"/>
                              <w:jc w:val="left"/>
                              <w:rPr>
                                <w:sz w:val="14"/>
                              </w:rPr>
                            </w:pPr>
                            <w:r>
                              <w:rPr>
                                <w:spacing w:val="-2"/>
                                <w:sz w:val="14"/>
                              </w:rPr>
                              <w:t>Momentum</w:t>
                            </w:r>
                            <w:r>
                              <w:rPr>
                                <w:spacing w:val="1"/>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219.301804pt;margin-top:21.580376pt;width:10.65pt;height:59.75pt;mso-position-horizontal-relative:page;mso-position-vertical-relative:paragraph;z-index:15768064" type="#_x0000_t202" id="docshape199" filled="false" stroked="false">
                <v:textbox inset="0,0,0,0" style="layout-flow:vertical;mso-layout-flow-alt:bottom-to-top">
                  <w:txbxContent>
                    <w:p>
                      <w:pPr>
                        <w:spacing w:before="19"/>
                        <w:ind w:left="20" w:right="0" w:firstLine="0"/>
                        <w:jc w:val="left"/>
                        <w:rPr>
                          <w:sz w:val="14"/>
                        </w:rPr>
                      </w:pPr>
                      <w:r>
                        <w:rPr>
                          <w:spacing w:val="-2"/>
                          <w:sz w:val="14"/>
                        </w:rPr>
                        <w:t>Momentum</w:t>
                      </w:r>
                      <w:r>
                        <w:rPr>
                          <w:spacing w:val="1"/>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68576">
                <wp:simplePos x="0" y="0"/>
                <wp:positionH relativeFrom="page">
                  <wp:posOffset>3006825</wp:posOffset>
                </wp:positionH>
                <wp:positionV relativeFrom="paragraph">
                  <wp:posOffset>274070</wp:posOffset>
                </wp:positionV>
                <wp:extent cx="135255" cy="53530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35255" cy="535305"/>
                        </a:xfrm>
                        <a:prstGeom prst="rect">
                          <a:avLst/>
                        </a:prstGeom>
                      </wps:spPr>
                      <wps:txbx>
                        <w:txbxContent>
                          <w:p>
                            <w:pPr>
                              <w:spacing w:before="19"/>
                              <w:ind w:left="20" w:right="0" w:firstLine="0"/>
                              <w:jc w:val="left"/>
                              <w:rPr>
                                <w:sz w:val="14"/>
                              </w:rPr>
                            </w:pPr>
                            <w:r>
                              <w:rPr>
                                <w:spacing w:val="-2"/>
                                <w:sz w:val="14"/>
                              </w:rPr>
                              <w:t>Alinta</w:t>
                            </w:r>
                            <w:r>
                              <w:rPr>
                                <w:spacing w:val="-4"/>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236.757904pt;margin-top:21.580393pt;width:10.65pt;height:42.15pt;mso-position-horizontal-relative:page;mso-position-vertical-relative:paragraph;z-index:15768576" type="#_x0000_t202" id="docshape200" filled="false" stroked="false">
                <v:textbox inset="0,0,0,0" style="layout-flow:vertical;mso-layout-flow-alt:bottom-to-top">
                  <w:txbxContent>
                    <w:p>
                      <w:pPr>
                        <w:spacing w:before="19"/>
                        <w:ind w:left="20" w:right="0" w:firstLine="0"/>
                        <w:jc w:val="left"/>
                        <w:rPr>
                          <w:sz w:val="14"/>
                        </w:rPr>
                      </w:pPr>
                      <w:r>
                        <w:rPr>
                          <w:spacing w:val="-2"/>
                          <w:sz w:val="14"/>
                        </w:rPr>
                        <w:t>Alinta</w:t>
                      </w:r>
                      <w:r>
                        <w:rPr>
                          <w:spacing w:val="-4"/>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69600">
                <wp:simplePos x="0" y="0"/>
                <wp:positionH relativeFrom="page">
                  <wp:posOffset>3228541</wp:posOffset>
                </wp:positionH>
                <wp:positionV relativeFrom="paragraph">
                  <wp:posOffset>274070</wp:posOffset>
                </wp:positionV>
                <wp:extent cx="135255" cy="44323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135255" cy="443230"/>
                        </a:xfrm>
                        <a:prstGeom prst="rect">
                          <a:avLst/>
                        </a:prstGeom>
                      </wps:spPr>
                      <wps:txbx>
                        <w:txbxContent>
                          <w:p>
                            <w:pPr>
                              <w:spacing w:before="19"/>
                              <w:ind w:left="20" w:right="0" w:firstLine="0"/>
                              <w:jc w:val="left"/>
                              <w:rPr>
                                <w:sz w:val="14"/>
                              </w:rPr>
                            </w:pPr>
                            <w:r>
                              <w:rPr>
                                <w:sz w:val="14"/>
                              </w:rPr>
                              <w:t>M2</w:t>
                            </w:r>
                            <w:r>
                              <w:rPr>
                                <w:spacing w:val="-6"/>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254.215897pt;margin-top:21.580393pt;width:10.65pt;height:34.9pt;mso-position-horizontal-relative:page;mso-position-vertical-relative:paragraph;z-index:15769600" type="#_x0000_t202" id="docshape201" filled="false" stroked="false">
                <v:textbox inset="0,0,0,0" style="layout-flow:vertical;mso-layout-flow-alt:bottom-to-top">
                  <w:txbxContent>
                    <w:p>
                      <w:pPr>
                        <w:spacing w:before="19"/>
                        <w:ind w:left="20" w:right="0" w:firstLine="0"/>
                        <w:jc w:val="left"/>
                        <w:rPr>
                          <w:sz w:val="14"/>
                        </w:rPr>
                      </w:pPr>
                      <w:r>
                        <w:rPr>
                          <w:sz w:val="14"/>
                        </w:rPr>
                        <w:t>M2</w:t>
                      </w:r>
                      <w:r>
                        <w:rPr>
                          <w:spacing w:val="-6"/>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0112">
                <wp:simplePos x="0" y="0"/>
                <wp:positionH relativeFrom="page">
                  <wp:posOffset>3450258</wp:posOffset>
                </wp:positionH>
                <wp:positionV relativeFrom="paragraph">
                  <wp:posOffset>274070</wp:posOffset>
                </wp:positionV>
                <wp:extent cx="135255" cy="48768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35255" cy="487680"/>
                        </a:xfrm>
                        <a:prstGeom prst="rect">
                          <a:avLst/>
                        </a:prstGeom>
                      </wps:spPr>
                      <wps:txbx>
                        <w:txbxContent>
                          <w:p>
                            <w:pPr>
                              <w:spacing w:before="19"/>
                              <w:ind w:left="20" w:right="0" w:firstLine="0"/>
                              <w:jc w:val="left"/>
                              <w:rPr>
                                <w:sz w:val="14"/>
                              </w:rPr>
                            </w:pPr>
                            <w:r>
                              <w:rPr>
                                <w:spacing w:val="-5"/>
                                <w:w w:val="105"/>
                                <w:sz w:val="14"/>
                              </w:rPr>
                              <w:t>Powerdirect</w:t>
                            </w:r>
                          </w:p>
                        </w:txbxContent>
                      </wps:txbx>
                      <wps:bodyPr wrap="square" lIns="0" tIns="0" rIns="0" bIns="0" rtlCol="0" vert="vert270">
                        <a:noAutofit/>
                      </wps:bodyPr>
                    </wps:wsp>
                  </a:graphicData>
                </a:graphic>
              </wp:anchor>
            </w:drawing>
          </mc:Choice>
          <mc:Fallback>
            <w:pict>
              <v:shape style="position:absolute;margin-left:271.673889pt;margin-top:21.580393pt;width:10.65pt;height:38.4pt;mso-position-horizontal-relative:page;mso-position-vertical-relative:paragraph;z-index:15770112" type="#_x0000_t202" id="docshape202" filled="false" stroked="false">
                <v:textbox inset="0,0,0,0" style="layout-flow:vertical;mso-layout-flow-alt:bottom-to-top">
                  <w:txbxContent>
                    <w:p>
                      <w:pPr>
                        <w:spacing w:before="19"/>
                        <w:ind w:left="20" w:right="0" w:firstLine="0"/>
                        <w:jc w:val="left"/>
                        <w:rPr>
                          <w:sz w:val="14"/>
                        </w:rPr>
                      </w:pPr>
                      <w:r>
                        <w:rPr>
                          <w:spacing w:val="-5"/>
                          <w:w w:val="105"/>
                          <w:sz w:val="14"/>
                        </w:rPr>
                        <w:t>Powerdirect</w:t>
                      </w:r>
                    </w:p>
                  </w:txbxContent>
                </v:textbox>
                <w10:wrap type="none"/>
              </v:shape>
            </w:pict>
          </mc:Fallback>
        </mc:AlternateContent>
      </w:r>
      <w:r>
        <w:rPr/>
        <mc:AlternateContent>
          <mc:Choice Requires="wps">
            <w:drawing>
              <wp:anchor distT="0" distB="0" distL="0" distR="0" allowOverlap="1" layoutInCell="1" locked="0" behindDoc="0" simplePos="0" relativeHeight="15770624">
                <wp:simplePos x="0" y="0"/>
                <wp:positionH relativeFrom="page">
                  <wp:posOffset>3671975</wp:posOffset>
                </wp:positionH>
                <wp:positionV relativeFrom="paragraph">
                  <wp:posOffset>274070</wp:posOffset>
                </wp:positionV>
                <wp:extent cx="135255" cy="46228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35255" cy="462280"/>
                        </a:xfrm>
                        <a:prstGeom prst="rect">
                          <a:avLst/>
                        </a:prstGeom>
                      </wps:spPr>
                      <wps:txbx>
                        <w:txbxContent>
                          <w:p>
                            <w:pPr>
                              <w:spacing w:before="19"/>
                              <w:ind w:left="20" w:right="0" w:firstLine="0"/>
                              <w:jc w:val="left"/>
                              <w:rPr>
                                <w:sz w:val="14"/>
                              </w:rPr>
                            </w:pPr>
                            <w:r>
                              <w:rPr>
                                <w:spacing w:val="-2"/>
                                <w:sz w:val="14"/>
                              </w:rPr>
                              <w:t>Powershop</w:t>
                            </w:r>
                          </w:p>
                        </w:txbxContent>
                      </wps:txbx>
                      <wps:bodyPr wrap="square" lIns="0" tIns="0" rIns="0" bIns="0" rtlCol="0" vert="vert270">
                        <a:noAutofit/>
                      </wps:bodyPr>
                    </wps:wsp>
                  </a:graphicData>
                </a:graphic>
              </wp:anchor>
            </w:drawing>
          </mc:Choice>
          <mc:Fallback>
            <w:pict>
              <v:shape style="position:absolute;margin-left:289.131897pt;margin-top:21.580393pt;width:10.65pt;height:36.4pt;mso-position-horizontal-relative:page;mso-position-vertical-relative:paragraph;z-index:15770624" type="#_x0000_t202" id="docshape203" filled="false" stroked="false">
                <v:textbox inset="0,0,0,0" style="layout-flow:vertical;mso-layout-flow-alt:bottom-to-top">
                  <w:txbxContent>
                    <w:p>
                      <w:pPr>
                        <w:spacing w:before="19"/>
                        <w:ind w:left="20" w:right="0" w:firstLine="0"/>
                        <w:jc w:val="left"/>
                        <w:rPr>
                          <w:sz w:val="14"/>
                        </w:rPr>
                      </w:pPr>
                      <w:r>
                        <w:rPr>
                          <w:spacing w:val="-2"/>
                          <w:sz w:val="14"/>
                        </w:rPr>
                        <w:t>Powershop</w:t>
                      </w:r>
                    </w:p>
                  </w:txbxContent>
                </v:textbox>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3893691</wp:posOffset>
                </wp:positionH>
                <wp:positionV relativeFrom="paragraph">
                  <wp:posOffset>274070</wp:posOffset>
                </wp:positionV>
                <wp:extent cx="135255" cy="505459"/>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135255" cy="505459"/>
                        </a:xfrm>
                        <a:prstGeom prst="rect">
                          <a:avLst/>
                        </a:prstGeom>
                      </wps:spPr>
                      <wps:txbx>
                        <w:txbxContent>
                          <w:p>
                            <w:pPr>
                              <w:spacing w:before="19"/>
                              <w:ind w:left="20" w:right="0" w:firstLine="0"/>
                              <w:jc w:val="left"/>
                              <w:rPr>
                                <w:sz w:val="14"/>
                              </w:rPr>
                            </w:pPr>
                            <w:r>
                              <w:rPr>
                                <w:spacing w:val="-2"/>
                                <w:sz w:val="14"/>
                              </w:rPr>
                              <w:t>Click</w:t>
                            </w:r>
                            <w:r>
                              <w:rPr>
                                <w:spacing w:val="-7"/>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306.589905pt;margin-top:21.580393pt;width:10.65pt;height:39.8pt;mso-position-horizontal-relative:page;mso-position-vertical-relative:paragraph;z-index:15771648" type="#_x0000_t202" id="docshape204" filled="false" stroked="false">
                <v:textbox inset="0,0,0,0" style="layout-flow:vertical;mso-layout-flow-alt:bottom-to-top">
                  <w:txbxContent>
                    <w:p>
                      <w:pPr>
                        <w:spacing w:before="19"/>
                        <w:ind w:left="20" w:right="0" w:firstLine="0"/>
                        <w:jc w:val="left"/>
                        <w:rPr>
                          <w:sz w:val="14"/>
                        </w:rPr>
                      </w:pPr>
                      <w:r>
                        <w:rPr>
                          <w:spacing w:val="-2"/>
                          <w:sz w:val="14"/>
                        </w:rPr>
                        <w:t>Click</w:t>
                      </w:r>
                      <w:r>
                        <w:rPr>
                          <w:spacing w:val="-7"/>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2160">
                <wp:simplePos x="0" y="0"/>
                <wp:positionH relativeFrom="page">
                  <wp:posOffset>4115240</wp:posOffset>
                </wp:positionH>
                <wp:positionV relativeFrom="paragraph">
                  <wp:posOffset>274067</wp:posOffset>
                </wp:positionV>
                <wp:extent cx="135255" cy="861694"/>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35255" cy="861694"/>
                        </a:xfrm>
                        <a:prstGeom prst="rect">
                          <a:avLst/>
                        </a:prstGeom>
                      </wps:spPr>
                      <wps:txbx>
                        <w:txbxContent>
                          <w:p>
                            <w:pPr>
                              <w:spacing w:before="19"/>
                              <w:ind w:left="20" w:right="0" w:firstLine="0"/>
                              <w:jc w:val="left"/>
                              <w:rPr>
                                <w:sz w:val="14"/>
                              </w:rPr>
                            </w:pPr>
                            <w:r>
                              <w:rPr>
                                <w:spacing w:val="-6"/>
                                <w:sz w:val="14"/>
                              </w:rPr>
                              <w:t>ERM</w:t>
                            </w:r>
                            <w:r>
                              <w:rPr>
                                <w:spacing w:val="-4"/>
                                <w:sz w:val="14"/>
                              </w:rPr>
                              <w:t> </w:t>
                            </w:r>
                            <w:r>
                              <w:rPr>
                                <w:spacing w:val="-6"/>
                                <w:sz w:val="14"/>
                              </w:rPr>
                              <w:t>Business</w:t>
                            </w:r>
                            <w:r>
                              <w:rPr>
                                <w:spacing w:val="-4"/>
                                <w:sz w:val="14"/>
                              </w:rPr>
                              <w:t> </w:t>
                            </w:r>
                            <w:r>
                              <w:rPr>
                                <w:spacing w:val="-6"/>
                                <w:sz w:val="14"/>
                              </w:rPr>
                              <w:t>Energy</w:t>
                            </w:r>
                          </w:p>
                        </w:txbxContent>
                      </wps:txbx>
                      <wps:bodyPr wrap="square" lIns="0" tIns="0" rIns="0" bIns="0" rtlCol="0" vert="vert270">
                        <a:noAutofit/>
                      </wps:bodyPr>
                    </wps:wsp>
                  </a:graphicData>
                </a:graphic>
              </wp:anchor>
            </w:drawing>
          </mc:Choice>
          <mc:Fallback>
            <w:pict>
              <v:shape style="position:absolute;margin-left:324.034698pt;margin-top:21.580145pt;width:10.65pt;height:67.850pt;mso-position-horizontal-relative:page;mso-position-vertical-relative:paragraph;z-index:15772160" type="#_x0000_t202" id="docshape205" filled="false" stroked="false">
                <v:textbox inset="0,0,0,0" style="layout-flow:vertical;mso-layout-flow-alt:bottom-to-top">
                  <w:txbxContent>
                    <w:p>
                      <w:pPr>
                        <w:spacing w:before="19"/>
                        <w:ind w:left="20" w:right="0" w:firstLine="0"/>
                        <w:jc w:val="left"/>
                        <w:rPr>
                          <w:sz w:val="14"/>
                        </w:rPr>
                      </w:pPr>
                      <w:r>
                        <w:rPr>
                          <w:spacing w:val="-6"/>
                          <w:sz w:val="14"/>
                        </w:rPr>
                        <w:t>ERM</w:t>
                      </w:r>
                      <w:r>
                        <w:rPr>
                          <w:spacing w:val="-4"/>
                          <w:sz w:val="14"/>
                        </w:rPr>
                        <w:t> </w:t>
                      </w:r>
                      <w:r>
                        <w:rPr>
                          <w:spacing w:val="-6"/>
                          <w:sz w:val="14"/>
                        </w:rPr>
                        <w:t>Business</w:t>
                      </w:r>
                      <w:r>
                        <w:rPr>
                          <w:spacing w:val="-4"/>
                          <w:sz w:val="14"/>
                        </w:rPr>
                        <w:t> </w:t>
                      </w:r>
                      <w:r>
                        <w:rPr>
                          <w:spacing w:val="-6"/>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3184">
                <wp:simplePos x="0" y="0"/>
                <wp:positionH relativeFrom="page">
                  <wp:posOffset>4336920</wp:posOffset>
                </wp:positionH>
                <wp:positionV relativeFrom="paragraph">
                  <wp:posOffset>274076</wp:posOffset>
                </wp:positionV>
                <wp:extent cx="135255" cy="40132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35255" cy="401320"/>
                        </a:xfrm>
                        <a:prstGeom prst="rect">
                          <a:avLst/>
                        </a:prstGeom>
                      </wps:spPr>
                      <wps:txbx>
                        <w:txbxContent>
                          <w:p>
                            <w:pPr>
                              <w:spacing w:before="19"/>
                              <w:ind w:left="20" w:right="0" w:firstLine="0"/>
                              <w:jc w:val="left"/>
                              <w:rPr>
                                <w:sz w:val="14"/>
                              </w:rPr>
                            </w:pPr>
                            <w:r>
                              <w:rPr>
                                <w:spacing w:val="-2"/>
                                <w:sz w:val="14"/>
                              </w:rPr>
                              <w:t>Blue</w:t>
                            </w:r>
                            <w:r>
                              <w:rPr>
                                <w:spacing w:val="-7"/>
                                <w:sz w:val="14"/>
                              </w:rPr>
                              <w:t> </w:t>
                            </w:r>
                            <w:r>
                              <w:rPr>
                                <w:spacing w:val="-6"/>
                                <w:sz w:val="14"/>
                              </w:rPr>
                              <w:t>NRG</w:t>
                            </w:r>
                          </w:p>
                        </w:txbxContent>
                      </wps:txbx>
                      <wps:bodyPr wrap="square" lIns="0" tIns="0" rIns="0" bIns="0" rtlCol="0" vert="vert270">
                        <a:noAutofit/>
                      </wps:bodyPr>
                    </wps:wsp>
                  </a:graphicData>
                </a:graphic>
              </wp:anchor>
            </w:drawing>
          </mc:Choice>
          <mc:Fallback>
            <w:pict>
              <v:shape style="position:absolute;margin-left:341.489807pt;margin-top:21.580864pt;width:10.65pt;height:31.6pt;mso-position-horizontal-relative:page;mso-position-vertical-relative:paragraph;z-index:15773184" type="#_x0000_t202" id="docshape206" filled="false" stroked="false">
                <v:textbox inset="0,0,0,0" style="layout-flow:vertical;mso-layout-flow-alt:bottom-to-top">
                  <w:txbxContent>
                    <w:p>
                      <w:pPr>
                        <w:spacing w:before="19"/>
                        <w:ind w:left="20" w:right="0" w:firstLine="0"/>
                        <w:jc w:val="left"/>
                        <w:rPr>
                          <w:sz w:val="14"/>
                        </w:rPr>
                      </w:pPr>
                      <w:r>
                        <w:rPr>
                          <w:spacing w:val="-2"/>
                          <w:sz w:val="14"/>
                        </w:rPr>
                        <w:t>Blue</w:t>
                      </w:r>
                      <w:r>
                        <w:rPr>
                          <w:spacing w:val="-7"/>
                          <w:sz w:val="14"/>
                        </w:rPr>
                        <w:t> </w:t>
                      </w:r>
                      <w:r>
                        <w:rPr>
                          <w:spacing w:val="-6"/>
                          <w:sz w:val="14"/>
                        </w:rPr>
                        <w:t>NRG</w:t>
                      </w:r>
                    </w:p>
                  </w:txbxContent>
                </v:textbox>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4558637</wp:posOffset>
                </wp:positionH>
                <wp:positionV relativeFrom="paragraph">
                  <wp:posOffset>274077</wp:posOffset>
                </wp:positionV>
                <wp:extent cx="135255" cy="58928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135255" cy="589280"/>
                        </a:xfrm>
                        <a:prstGeom prst="rect">
                          <a:avLst/>
                        </a:prstGeom>
                      </wps:spPr>
                      <wps:txbx>
                        <w:txbxContent>
                          <w:p>
                            <w:pPr>
                              <w:spacing w:before="19"/>
                              <w:ind w:left="20" w:right="0" w:firstLine="0"/>
                              <w:jc w:val="left"/>
                              <w:rPr>
                                <w:sz w:val="14"/>
                              </w:rPr>
                            </w:pPr>
                            <w:r>
                              <w:rPr>
                                <w:spacing w:val="-2"/>
                                <w:sz w:val="14"/>
                              </w:rPr>
                              <w:t>People</w:t>
                            </w:r>
                            <w:r>
                              <w:rPr>
                                <w:spacing w:val="-6"/>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358.947815pt;margin-top:21.580881pt;width:10.65pt;height:46.4pt;mso-position-horizontal-relative:page;mso-position-vertical-relative:paragraph;z-index:15773696" type="#_x0000_t202" id="docshape207" filled="false" stroked="false">
                <v:textbox inset="0,0,0,0" style="layout-flow:vertical;mso-layout-flow-alt:bottom-to-top">
                  <w:txbxContent>
                    <w:p>
                      <w:pPr>
                        <w:spacing w:before="19"/>
                        <w:ind w:left="20" w:right="0" w:firstLine="0"/>
                        <w:jc w:val="left"/>
                        <w:rPr>
                          <w:sz w:val="14"/>
                        </w:rPr>
                      </w:pPr>
                      <w:r>
                        <w:rPr>
                          <w:spacing w:val="-2"/>
                          <w:sz w:val="14"/>
                        </w:rPr>
                        <w:t>People</w:t>
                      </w:r>
                      <w:r>
                        <w:rPr>
                          <w:spacing w:val="-6"/>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4720">
                <wp:simplePos x="0" y="0"/>
                <wp:positionH relativeFrom="page">
                  <wp:posOffset>4780289</wp:posOffset>
                </wp:positionH>
                <wp:positionV relativeFrom="paragraph">
                  <wp:posOffset>274082</wp:posOffset>
                </wp:positionV>
                <wp:extent cx="135255" cy="79756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135255" cy="797560"/>
                        </a:xfrm>
                        <a:prstGeom prst="rect">
                          <a:avLst/>
                        </a:prstGeom>
                      </wps:spPr>
                      <wps:txbx>
                        <w:txbxContent>
                          <w:p>
                            <w:pPr>
                              <w:spacing w:before="19"/>
                              <w:ind w:left="20" w:right="0" w:firstLine="0"/>
                              <w:jc w:val="left"/>
                              <w:rPr>
                                <w:sz w:val="14"/>
                              </w:rPr>
                            </w:pPr>
                            <w:r>
                              <w:rPr>
                                <w:spacing w:val="-2"/>
                                <w:sz w:val="14"/>
                              </w:rPr>
                              <w:t>Online</w:t>
                            </w:r>
                            <w:r>
                              <w:rPr>
                                <w:spacing w:val="-7"/>
                                <w:sz w:val="14"/>
                              </w:rPr>
                              <w:t> </w:t>
                            </w:r>
                            <w:r>
                              <w:rPr>
                                <w:spacing w:val="-2"/>
                                <w:sz w:val="14"/>
                              </w:rPr>
                              <w:t>Power</w:t>
                            </w:r>
                            <w:r>
                              <w:rPr>
                                <w:spacing w:val="-6"/>
                                <w:sz w:val="14"/>
                              </w:rPr>
                              <w:t> </w:t>
                            </w:r>
                            <w:r>
                              <w:rPr>
                                <w:spacing w:val="-2"/>
                                <w:sz w:val="14"/>
                              </w:rPr>
                              <w:t>&amp;</w:t>
                            </w:r>
                            <w:r>
                              <w:rPr>
                                <w:spacing w:val="-7"/>
                                <w:sz w:val="14"/>
                              </w:rPr>
                              <w:t> </w:t>
                            </w:r>
                            <w:r>
                              <w:rPr>
                                <w:spacing w:val="-5"/>
                                <w:sz w:val="14"/>
                              </w:rPr>
                              <w:t>Gas</w:t>
                            </w:r>
                          </w:p>
                        </w:txbxContent>
                      </wps:txbx>
                      <wps:bodyPr wrap="square" lIns="0" tIns="0" rIns="0" bIns="0" rtlCol="0" vert="vert270">
                        <a:noAutofit/>
                      </wps:bodyPr>
                    </wps:wsp>
                  </a:graphicData>
                </a:graphic>
              </wp:anchor>
            </w:drawing>
          </mc:Choice>
          <mc:Fallback>
            <w:pict>
              <v:shape style="position:absolute;margin-left:376.400787pt;margin-top:21.581308pt;width:10.65pt;height:62.8pt;mso-position-horizontal-relative:page;mso-position-vertical-relative:paragraph;z-index:15774720" type="#_x0000_t202" id="docshape208" filled="false" stroked="false">
                <v:textbox inset="0,0,0,0" style="layout-flow:vertical;mso-layout-flow-alt:bottom-to-top">
                  <w:txbxContent>
                    <w:p>
                      <w:pPr>
                        <w:spacing w:before="19"/>
                        <w:ind w:left="20" w:right="0" w:firstLine="0"/>
                        <w:jc w:val="left"/>
                        <w:rPr>
                          <w:sz w:val="14"/>
                        </w:rPr>
                      </w:pPr>
                      <w:r>
                        <w:rPr>
                          <w:spacing w:val="-2"/>
                          <w:sz w:val="14"/>
                        </w:rPr>
                        <w:t>Online</w:t>
                      </w:r>
                      <w:r>
                        <w:rPr>
                          <w:spacing w:val="-7"/>
                          <w:sz w:val="14"/>
                        </w:rPr>
                        <w:t> </w:t>
                      </w:r>
                      <w:r>
                        <w:rPr>
                          <w:spacing w:val="-2"/>
                          <w:sz w:val="14"/>
                        </w:rPr>
                        <w:t>Power</w:t>
                      </w:r>
                      <w:r>
                        <w:rPr>
                          <w:spacing w:val="-6"/>
                          <w:sz w:val="14"/>
                        </w:rPr>
                        <w:t> </w:t>
                      </w:r>
                      <w:r>
                        <w:rPr>
                          <w:spacing w:val="-2"/>
                          <w:sz w:val="14"/>
                        </w:rPr>
                        <w:t>&amp;</w:t>
                      </w:r>
                      <w:r>
                        <w:rPr>
                          <w:spacing w:val="-7"/>
                          <w:sz w:val="14"/>
                        </w:rPr>
                        <w:t> </w:t>
                      </w:r>
                      <w:r>
                        <w:rPr>
                          <w:spacing w:val="-5"/>
                          <w:sz w:val="14"/>
                        </w:rPr>
                        <w:t>Gas</w:t>
                      </w:r>
                    </w:p>
                  </w:txbxContent>
                </v:textbox>
                <w10:wrap type="none"/>
              </v:shape>
            </w:pict>
          </mc:Fallback>
        </mc:AlternateContent>
      </w:r>
      <w:r>
        <w:rPr/>
        <mc:AlternateContent>
          <mc:Choice Requires="wps">
            <w:drawing>
              <wp:anchor distT="0" distB="0" distL="0" distR="0" allowOverlap="1" layoutInCell="1" locked="0" behindDoc="0" simplePos="0" relativeHeight="15775232">
                <wp:simplePos x="0" y="0"/>
                <wp:positionH relativeFrom="page">
                  <wp:posOffset>5001977</wp:posOffset>
                </wp:positionH>
                <wp:positionV relativeFrom="paragraph">
                  <wp:posOffset>274073</wp:posOffset>
                </wp:positionV>
                <wp:extent cx="135255" cy="43751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35255" cy="437515"/>
                        </a:xfrm>
                        <a:prstGeom prst="rect">
                          <a:avLst/>
                        </a:prstGeom>
                      </wps:spPr>
                      <wps:txbx>
                        <w:txbxContent>
                          <w:p>
                            <w:pPr>
                              <w:spacing w:before="19"/>
                              <w:ind w:left="20" w:right="0" w:firstLine="0"/>
                              <w:jc w:val="left"/>
                              <w:rPr>
                                <w:sz w:val="14"/>
                              </w:rPr>
                            </w:pPr>
                            <w:r>
                              <w:rPr>
                                <w:spacing w:val="-7"/>
                                <w:sz w:val="14"/>
                              </w:rPr>
                              <w:t>QE</w:t>
                            </w:r>
                            <w:r>
                              <w:rPr>
                                <w:spacing w:val="-8"/>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393.856506pt;margin-top:21.580624pt;width:10.65pt;height:34.450pt;mso-position-horizontal-relative:page;mso-position-vertical-relative:paragraph;z-index:15775232" type="#_x0000_t202" id="docshape209" filled="false" stroked="false">
                <v:textbox inset="0,0,0,0" style="layout-flow:vertical;mso-layout-flow-alt:bottom-to-top">
                  <w:txbxContent>
                    <w:p>
                      <w:pPr>
                        <w:spacing w:before="19"/>
                        <w:ind w:left="20" w:right="0" w:firstLine="0"/>
                        <w:jc w:val="left"/>
                        <w:rPr>
                          <w:sz w:val="14"/>
                        </w:rPr>
                      </w:pPr>
                      <w:r>
                        <w:rPr>
                          <w:spacing w:val="-7"/>
                          <w:sz w:val="14"/>
                        </w:rPr>
                        <w:t>QE</w:t>
                      </w:r>
                      <w:r>
                        <w:rPr>
                          <w:spacing w:val="-8"/>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5223663</wp:posOffset>
                </wp:positionH>
                <wp:positionV relativeFrom="paragraph">
                  <wp:posOffset>274075</wp:posOffset>
                </wp:positionV>
                <wp:extent cx="135255" cy="66929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35255" cy="669290"/>
                        </a:xfrm>
                        <a:prstGeom prst="rect">
                          <a:avLst/>
                        </a:prstGeom>
                      </wps:spPr>
                      <wps:txbx>
                        <w:txbxContent>
                          <w:p>
                            <w:pPr>
                              <w:spacing w:before="19"/>
                              <w:ind w:left="20" w:right="0" w:firstLine="0"/>
                              <w:jc w:val="left"/>
                              <w:rPr>
                                <w:sz w:val="14"/>
                              </w:rPr>
                            </w:pPr>
                            <w:r>
                              <w:rPr>
                                <w:spacing w:val="-2"/>
                                <w:sz w:val="14"/>
                              </w:rPr>
                              <w:t>Diamond</w:t>
                            </w:r>
                            <w:r>
                              <w:rPr>
                                <w:spacing w:val="-1"/>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411.312103pt;margin-top:21.580767pt;width:10.65pt;height:52.7pt;mso-position-horizontal-relative:page;mso-position-vertical-relative:paragraph;z-index:15776256" type="#_x0000_t202" id="docshape210" filled="false" stroked="false">
                <v:textbox inset="0,0,0,0" style="layout-flow:vertical;mso-layout-flow-alt:bottom-to-top">
                  <w:txbxContent>
                    <w:p>
                      <w:pPr>
                        <w:spacing w:before="19"/>
                        <w:ind w:left="20" w:right="0" w:firstLine="0"/>
                        <w:jc w:val="left"/>
                        <w:rPr>
                          <w:sz w:val="14"/>
                        </w:rPr>
                      </w:pPr>
                      <w:r>
                        <w:rPr>
                          <w:spacing w:val="-2"/>
                          <w:sz w:val="14"/>
                        </w:rPr>
                        <w:t>Diamond</w:t>
                      </w:r>
                      <w:r>
                        <w:rPr>
                          <w:spacing w:val="-1"/>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6768">
                <wp:simplePos x="0" y="0"/>
                <wp:positionH relativeFrom="page">
                  <wp:posOffset>5445347</wp:posOffset>
                </wp:positionH>
                <wp:positionV relativeFrom="paragraph">
                  <wp:posOffset>274077</wp:posOffset>
                </wp:positionV>
                <wp:extent cx="135255" cy="54229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135255" cy="542290"/>
                        </a:xfrm>
                        <a:prstGeom prst="rect">
                          <a:avLst/>
                        </a:prstGeom>
                      </wps:spPr>
                      <wps:txbx>
                        <w:txbxContent>
                          <w:p>
                            <w:pPr>
                              <w:spacing w:before="19"/>
                              <w:ind w:left="20" w:right="0" w:firstLine="0"/>
                              <w:jc w:val="left"/>
                              <w:rPr>
                                <w:sz w:val="14"/>
                              </w:rPr>
                            </w:pPr>
                            <w:r>
                              <w:rPr>
                                <w:spacing w:val="-4"/>
                                <w:sz w:val="14"/>
                              </w:rPr>
                              <w:t>Sumo</w:t>
                            </w:r>
                            <w:r>
                              <w:rPr>
                                <w:spacing w:val="-5"/>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428.767487pt;margin-top:21.580906pt;width:10.65pt;height:42.7pt;mso-position-horizontal-relative:page;mso-position-vertical-relative:paragraph;z-index:15776768" type="#_x0000_t202" id="docshape211" filled="false" stroked="false">
                <v:textbox inset="0,0,0,0" style="layout-flow:vertical;mso-layout-flow-alt:bottom-to-top">
                  <w:txbxContent>
                    <w:p>
                      <w:pPr>
                        <w:spacing w:before="19"/>
                        <w:ind w:left="20" w:right="0" w:firstLine="0"/>
                        <w:jc w:val="left"/>
                        <w:rPr>
                          <w:sz w:val="14"/>
                        </w:rPr>
                      </w:pPr>
                      <w:r>
                        <w:rPr>
                          <w:spacing w:val="-4"/>
                          <w:sz w:val="14"/>
                        </w:rPr>
                        <w:t>Sumo</w:t>
                      </w:r>
                      <w:r>
                        <w:rPr>
                          <w:spacing w:val="-5"/>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7792">
                <wp:simplePos x="0" y="0"/>
                <wp:positionH relativeFrom="page">
                  <wp:posOffset>5667063</wp:posOffset>
                </wp:positionH>
                <wp:positionV relativeFrom="paragraph">
                  <wp:posOffset>274077</wp:posOffset>
                </wp:positionV>
                <wp:extent cx="135255" cy="30797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35255" cy="307975"/>
                        </a:xfrm>
                        <a:prstGeom prst="rect">
                          <a:avLst/>
                        </a:prstGeom>
                      </wps:spPr>
                      <wps:txbx>
                        <w:txbxContent>
                          <w:p>
                            <w:pPr>
                              <w:spacing w:before="19"/>
                              <w:ind w:left="20" w:right="0" w:firstLine="0"/>
                              <w:jc w:val="left"/>
                              <w:rPr>
                                <w:sz w:val="14"/>
                              </w:rPr>
                            </w:pPr>
                            <w:r>
                              <w:rPr>
                                <w:spacing w:val="-2"/>
                                <w:sz w:val="14"/>
                              </w:rPr>
                              <w:t>Globird</w:t>
                            </w:r>
                          </w:p>
                        </w:txbxContent>
                      </wps:txbx>
                      <wps:bodyPr wrap="square" lIns="0" tIns="0" rIns="0" bIns="0" rtlCol="0" vert="vert270">
                        <a:noAutofit/>
                      </wps:bodyPr>
                    </wps:wsp>
                  </a:graphicData>
                </a:graphic>
              </wp:anchor>
            </w:drawing>
          </mc:Choice>
          <mc:Fallback>
            <w:pict>
              <v:shape style="position:absolute;margin-left:446.225494pt;margin-top:21.580908pt;width:10.65pt;height:24.25pt;mso-position-horizontal-relative:page;mso-position-vertical-relative:paragraph;z-index:15777792" type="#_x0000_t202" id="docshape212" filled="false" stroked="false">
                <v:textbox inset="0,0,0,0" style="layout-flow:vertical;mso-layout-flow-alt:bottom-to-top">
                  <w:txbxContent>
                    <w:p>
                      <w:pPr>
                        <w:spacing w:before="19"/>
                        <w:ind w:left="20" w:right="0" w:firstLine="0"/>
                        <w:jc w:val="left"/>
                        <w:rPr>
                          <w:sz w:val="14"/>
                        </w:rPr>
                      </w:pPr>
                      <w:r>
                        <w:rPr>
                          <w:spacing w:val="-2"/>
                          <w:sz w:val="14"/>
                        </w:rPr>
                        <w:t>Globird</w:t>
                      </w:r>
                    </w:p>
                  </w:txbxContent>
                </v:textbox>
                <w10:wrap type="none"/>
              </v:shape>
            </w:pict>
          </mc:Fallback>
        </mc:AlternateContent>
      </w:r>
      <w:r>
        <w:rPr/>
        <mc:AlternateContent>
          <mc:Choice Requires="wps">
            <w:drawing>
              <wp:anchor distT="0" distB="0" distL="0" distR="0" allowOverlap="1" layoutInCell="1" locked="0" behindDoc="0" simplePos="0" relativeHeight="15778304">
                <wp:simplePos x="0" y="0"/>
                <wp:positionH relativeFrom="page">
                  <wp:posOffset>5888780</wp:posOffset>
                </wp:positionH>
                <wp:positionV relativeFrom="paragraph">
                  <wp:posOffset>274087</wp:posOffset>
                </wp:positionV>
                <wp:extent cx="135255" cy="56959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135255" cy="569595"/>
                        </a:xfrm>
                        <a:prstGeom prst="rect">
                          <a:avLst/>
                        </a:prstGeom>
                      </wps:spPr>
                      <wps:txbx>
                        <w:txbxContent>
                          <w:p>
                            <w:pPr>
                              <w:spacing w:before="19"/>
                              <w:ind w:left="20" w:right="0" w:firstLine="0"/>
                              <w:jc w:val="left"/>
                              <w:rPr>
                                <w:sz w:val="14"/>
                              </w:rPr>
                            </w:pPr>
                            <w:r>
                              <w:rPr>
                                <w:spacing w:val="-2"/>
                                <w:sz w:val="14"/>
                              </w:rPr>
                              <w:t>Next</w:t>
                            </w:r>
                            <w:r>
                              <w:rPr>
                                <w:spacing w:val="-8"/>
                                <w:sz w:val="14"/>
                              </w:rPr>
                              <w:t> </w:t>
                            </w:r>
                            <w:r>
                              <w:rPr>
                                <w:spacing w:val="-2"/>
                                <w:sz w:val="14"/>
                              </w:rPr>
                              <w:t>Business</w:t>
                            </w:r>
                          </w:p>
                        </w:txbxContent>
                      </wps:txbx>
                      <wps:bodyPr wrap="square" lIns="0" tIns="0" rIns="0" bIns="0" rtlCol="0" vert="vert270">
                        <a:noAutofit/>
                      </wps:bodyPr>
                    </wps:wsp>
                  </a:graphicData>
                </a:graphic>
              </wp:anchor>
            </w:drawing>
          </mc:Choice>
          <mc:Fallback>
            <w:pict>
              <v:shape style="position:absolute;margin-left:463.683502pt;margin-top:21.581692pt;width:10.65pt;height:44.85pt;mso-position-horizontal-relative:page;mso-position-vertical-relative:paragraph;z-index:15778304" type="#_x0000_t202" id="docshape213" filled="false" stroked="false">
                <v:textbox inset="0,0,0,0" style="layout-flow:vertical;mso-layout-flow-alt:bottom-to-top">
                  <w:txbxContent>
                    <w:p>
                      <w:pPr>
                        <w:spacing w:before="19"/>
                        <w:ind w:left="20" w:right="0" w:firstLine="0"/>
                        <w:jc w:val="left"/>
                        <w:rPr>
                          <w:sz w:val="14"/>
                        </w:rPr>
                      </w:pPr>
                      <w:r>
                        <w:rPr>
                          <w:spacing w:val="-2"/>
                          <w:sz w:val="14"/>
                        </w:rPr>
                        <w:t>Next</w:t>
                      </w:r>
                      <w:r>
                        <w:rPr>
                          <w:spacing w:val="-8"/>
                          <w:sz w:val="14"/>
                        </w:rPr>
                        <w:t> </w:t>
                      </w:r>
                      <w:r>
                        <w:rPr>
                          <w:spacing w:val="-2"/>
                          <w:sz w:val="14"/>
                        </w:rPr>
                        <w:t>Business</w:t>
                      </w:r>
                    </w:p>
                  </w:txbxContent>
                </v:textbox>
                <w10:wrap type="none"/>
              </v:shape>
            </w:pict>
          </mc:Fallback>
        </mc:AlternateContent>
      </w:r>
      <w:r>
        <w:rPr/>
        <mc:AlternateContent>
          <mc:Choice Requires="wps">
            <w:drawing>
              <wp:anchor distT="0" distB="0" distL="0" distR="0" allowOverlap="1" layoutInCell="1" locked="0" behindDoc="0" simplePos="0" relativeHeight="15778816">
                <wp:simplePos x="0" y="0"/>
                <wp:positionH relativeFrom="page">
                  <wp:posOffset>6110498</wp:posOffset>
                </wp:positionH>
                <wp:positionV relativeFrom="paragraph">
                  <wp:posOffset>274086</wp:posOffset>
                </wp:positionV>
                <wp:extent cx="135255" cy="53149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35255" cy="531495"/>
                        </a:xfrm>
                        <a:prstGeom prst="rect">
                          <a:avLst/>
                        </a:prstGeom>
                      </wps:spPr>
                      <wps:txbx>
                        <w:txbxContent>
                          <w:p>
                            <w:pPr>
                              <w:spacing w:before="19"/>
                              <w:ind w:left="20" w:right="0" w:firstLine="0"/>
                              <w:jc w:val="left"/>
                              <w:rPr>
                                <w:sz w:val="14"/>
                              </w:rPr>
                            </w:pPr>
                            <w:r>
                              <w:rPr>
                                <w:spacing w:val="-5"/>
                                <w:sz w:val="14"/>
                              </w:rPr>
                              <w:t>Pacific</w:t>
                            </w:r>
                            <w:r>
                              <w:rPr>
                                <w:spacing w:val="3"/>
                                <w:sz w:val="14"/>
                              </w:rPr>
                              <w:t> </w:t>
                            </w:r>
                            <w:r>
                              <w:rPr>
                                <w:spacing w:val="-2"/>
                                <w:sz w:val="14"/>
                              </w:rPr>
                              <w:t>Hydro</w:t>
                            </w:r>
                          </w:p>
                        </w:txbxContent>
                      </wps:txbx>
                      <wps:bodyPr wrap="square" lIns="0" tIns="0" rIns="0" bIns="0" rtlCol="0" vert="vert270">
                        <a:noAutofit/>
                      </wps:bodyPr>
                    </wps:wsp>
                  </a:graphicData>
                </a:graphic>
              </wp:anchor>
            </w:drawing>
          </mc:Choice>
          <mc:Fallback>
            <w:pict>
              <v:shape style="position:absolute;margin-left:481.141602pt;margin-top:21.581642pt;width:10.65pt;height:41.85pt;mso-position-horizontal-relative:page;mso-position-vertical-relative:paragraph;z-index:15778816" type="#_x0000_t202" id="docshape214" filled="false" stroked="false">
                <v:textbox inset="0,0,0,0" style="layout-flow:vertical;mso-layout-flow-alt:bottom-to-top">
                  <w:txbxContent>
                    <w:p>
                      <w:pPr>
                        <w:spacing w:before="19"/>
                        <w:ind w:left="20" w:right="0" w:firstLine="0"/>
                        <w:jc w:val="left"/>
                        <w:rPr>
                          <w:sz w:val="14"/>
                        </w:rPr>
                      </w:pPr>
                      <w:r>
                        <w:rPr>
                          <w:spacing w:val="-5"/>
                          <w:sz w:val="14"/>
                        </w:rPr>
                        <w:t>Pacific</w:t>
                      </w:r>
                      <w:r>
                        <w:rPr>
                          <w:spacing w:val="3"/>
                          <w:sz w:val="14"/>
                        </w:rPr>
                        <w:t> </w:t>
                      </w:r>
                      <w:r>
                        <w:rPr>
                          <w:spacing w:val="-2"/>
                          <w:sz w:val="14"/>
                        </w:rPr>
                        <w:t>Hydro</w:t>
                      </w:r>
                    </w:p>
                  </w:txbxContent>
                </v:textbox>
                <w10:wrap type="none"/>
              </v:shape>
            </w:pict>
          </mc:Fallback>
        </mc:AlternateContent>
      </w:r>
      <w:r>
        <w:rPr/>
        <mc:AlternateContent>
          <mc:Choice Requires="wps">
            <w:drawing>
              <wp:anchor distT="0" distB="0" distL="0" distR="0" allowOverlap="1" layoutInCell="1" locked="0" behindDoc="0" simplePos="0" relativeHeight="15779840">
                <wp:simplePos x="0" y="0"/>
                <wp:positionH relativeFrom="page">
                  <wp:posOffset>6332215</wp:posOffset>
                </wp:positionH>
                <wp:positionV relativeFrom="paragraph">
                  <wp:posOffset>274068</wp:posOffset>
                </wp:positionV>
                <wp:extent cx="135255" cy="55689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135255" cy="556895"/>
                        </a:xfrm>
                        <a:prstGeom prst="rect">
                          <a:avLst/>
                        </a:prstGeom>
                      </wps:spPr>
                      <wps:txbx>
                        <w:txbxContent>
                          <w:p>
                            <w:pPr>
                              <w:spacing w:before="19"/>
                              <w:ind w:left="20" w:right="0" w:firstLine="0"/>
                              <w:jc w:val="left"/>
                              <w:rPr>
                                <w:sz w:val="14"/>
                              </w:rPr>
                            </w:pPr>
                            <w:r>
                              <w:rPr>
                                <w:spacing w:val="-4"/>
                                <w:sz w:val="14"/>
                              </w:rPr>
                              <w:t>Covau</w:t>
                            </w:r>
                            <w:r>
                              <w:rPr>
                                <w:spacing w:val="-5"/>
                                <w:sz w:val="14"/>
                              </w:rPr>
                              <w:t> </w:t>
                            </w:r>
                            <w:r>
                              <w:rPr>
                                <w:spacing w:val="-4"/>
                                <w:sz w:val="14"/>
                              </w:rPr>
                              <w:t>Pty </w:t>
                            </w:r>
                            <w:r>
                              <w:rPr>
                                <w:spacing w:val="-5"/>
                                <w:sz w:val="14"/>
                              </w:rPr>
                              <w:t>Ltd</w:t>
                            </w:r>
                          </w:p>
                        </w:txbxContent>
                      </wps:txbx>
                      <wps:bodyPr wrap="square" lIns="0" tIns="0" rIns="0" bIns="0" rtlCol="0" vert="vert270">
                        <a:noAutofit/>
                      </wps:bodyPr>
                    </wps:wsp>
                  </a:graphicData>
                </a:graphic>
              </wp:anchor>
            </w:drawing>
          </mc:Choice>
          <mc:Fallback>
            <w:pict>
              <v:shape style="position:absolute;margin-left:498.599609pt;margin-top:21.580198pt;width:10.65pt;height:43.85pt;mso-position-horizontal-relative:page;mso-position-vertical-relative:paragraph;z-index:15779840" type="#_x0000_t202" id="docshape215" filled="false" stroked="false">
                <v:textbox inset="0,0,0,0" style="layout-flow:vertical;mso-layout-flow-alt:bottom-to-top">
                  <w:txbxContent>
                    <w:p>
                      <w:pPr>
                        <w:spacing w:before="19"/>
                        <w:ind w:left="20" w:right="0" w:firstLine="0"/>
                        <w:jc w:val="left"/>
                        <w:rPr>
                          <w:sz w:val="14"/>
                        </w:rPr>
                      </w:pPr>
                      <w:r>
                        <w:rPr>
                          <w:spacing w:val="-4"/>
                          <w:sz w:val="14"/>
                        </w:rPr>
                        <w:t>Covau</w:t>
                      </w:r>
                      <w:r>
                        <w:rPr>
                          <w:spacing w:val="-5"/>
                          <w:sz w:val="14"/>
                        </w:rPr>
                        <w:t> </w:t>
                      </w:r>
                      <w:r>
                        <w:rPr>
                          <w:spacing w:val="-4"/>
                          <w:sz w:val="14"/>
                        </w:rPr>
                        <w:t>Pty </w:t>
                      </w:r>
                      <w:r>
                        <w:rPr>
                          <w:spacing w:val="-5"/>
                          <w:sz w:val="14"/>
                        </w:rPr>
                        <w:t>Ltd</w:t>
                      </w:r>
                    </w:p>
                  </w:txbxContent>
                </v:textbox>
                <w10:wrap type="none"/>
              </v:shape>
            </w:pict>
          </mc:Fallback>
        </mc:AlternateContent>
      </w:r>
      <w:r>
        <w:rPr/>
        <mc:AlternateContent>
          <mc:Choice Requires="wps">
            <w:drawing>
              <wp:anchor distT="0" distB="0" distL="0" distR="0" allowOverlap="1" layoutInCell="1" locked="0" behindDoc="0" simplePos="0" relativeHeight="15780352">
                <wp:simplePos x="0" y="0"/>
                <wp:positionH relativeFrom="page">
                  <wp:posOffset>6553931</wp:posOffset>
                </wp:positionH>
                <wp:positionV relativeFrom="paragraph">
                  <wp:posOffset>274086</wp:posOffset>
                </wp:positionV>
                <wp:extent cx="135255" cy="407034"/>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35255" cy="407034"/>
                        </a:xfrm>
                        <a:prstGeom prst="rect">
                          <a:avLst/>
                        </a:prstGeom>
                      </wps:spPr>
                      <wps:txbx>
                        <w:txbxContent>
                          <w:p>
                            <w:pPr>
                              <w:spacing w:before="19"/>
                              <w:ind w:left="20" w:right="0" w:firstLine="0"/>
                              <w:jc w:val="left"/>
                              <w:rPr>
                                <w:sz w:val="14"/>
                              </w:rPr>
                            </w:pPr>
                            <w:r>
                              <w:rPr>
                                <w:spacing w:val="-5"/>
                                <w:sz w:val="14"/>
                              </w:rPr>
                              <w:t>Sun</w:t>
                            </w:r>
                            <w:r>
                              <w:rPr>
                                <w:spacing w:val="-7"/>
                                <w:sz w:val="14"/>
                              </w:rPr>
                              <w:t> </w:t>
                            </w:r>
                            <w:r>
                              <w:rPr>
                                <w:spacing w:val="-4"/>
                                <w:sz w:val="14"/>
                              </w:rPr>
                              <w:t>Retail</w:t>
                            </w:r>
                          </w:p>
                        </w:txbxContent>
                      </wps:txbx>
                      <wps:bodyPr wrap="square" lIns="0" tIns="0" rIns="0" bIns="0" rtlCol="0" vert="vert270">
                        <a:noAutofit/>
                      </wps:bodyPr>
                    </wps:wsp>
                  </a:graphicData>
                </a:graphic>
              </wp:anchor>
            </w:drawing>
          </mc:Choice>
          <mc:Fallback>
            <w:pict>
              <v:shape style="position:absolute;margin-left:516.057617pt;margin-top:21.581642pt;width:10.65pt;height:32.0500pt;mso-position-horizontal-relative:page;mso-position-vertical-relative:paragraph;z-index:15780352" type="#_x0000_t202" id="docshape216" filled="false" stroked="false">
                <v:textbox inset="0,0,0,0" style="layout-flow:vertical;mso-layout-flow-alt:bottom-to-top">
                  <w:txbxContent>
                    <w:p>
                      <w:pPr>
                        <w:spacing w:before="19"/>
                        <w:ind w:left="20" w:right="0" w:firstLine="0"/>
                        <w:jc w:val="left"/>
                        <w:rPr>
                          <w:sz w:val="14"/>
                        </w:rPr>
                      </w:pPr>
                      <w:r>
                        <w:rPr>
                          <w:spacing w:val="-5"/>
                          <w:sz w:val="14"/>
                        </w:rPr>
                        <w:t>Sun</w:t>
                      </w:r>
                      <w:r>
                        <w:rPr>
                          <w:spacing w:val="-7"/>
                          <w:sz w:val="14"/>
                        </w:rPr>
                        <w:t> </w:t>
                      </w:r>
                      <w:r>
                        <w:rPr>
                          <w:spacing w:val="-4"/>
                          <w:sz w:val="14"/>
                        </w:rPr>
                        <w:t>Retail</w:t>
                      </w:r>
                    </w:p>
                  </w:txbxContent>
                </v:textbox>
                <w10:wrap type="none"/>
              </v:shape>
            </w:pict>
          </mc:Fallback>
        </mc:AlternateContent>
      </w:r>
      <w:r>
        <w:rPr>
          <w:w w:val="110"/>
          <w:sz w:val="18"/>
        </w:rPr>
        <w:t>0</w:t>
      </w: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spacing w:before="99"/>
        <w:ind w:left="1814" w:right="0" w:firstLine="0"/>
        <w:jc w:val="left"/>
        <w:rPr>
          <w:sz w:val="15"/>
        </w:rPr>
      </w:pPr>
      <w:r>
        <w:rPr>
          <w:b/>
          <w:color w:val="3C3C3B"/>
          <w:spacing w:val="-6"/>
          <w:sz w:val="15"/>
        </w:rPr>
        <w:t>Source:</w:t>
      </w:r>
      <w:r>
        <w:rPr>
          <w:b/>
          <w:color w:val="3C3C3B"/>
          <w:spacing w:val="-1"/>
          <w:sz w:val="15"/>
        </w:rPr>
        <w:t> </w:t>
      </w:r>
      <w:r>
        <w:rPr>
          <w:color w:val="3C3C3B"/>
          <w:spacing w:val="-6"/>
          <w:sz w:val="15"/>
        </w:rPr>
        <w:t>Based</w:t>
      </w:r>
      <w:r>
        <w:rPr>
          <w:color w:val="3C3C3B"/>
          <w:spacing w:val="1"/>
          <w:sz w:val="15"/>
        </w:rPr>
        <w:t> </w:t>
      </w:r>
      <w:r>
        <w:rPr>
          <w:color w:val="3C3C3B"/>
          <w:spacing w:val="-6"/>
          <w:sz w:val="15"/>
        </w:rPr>
        <w:t>on</w:t>
      </w:r>
      <w:r>
        <w:rPr>
          <w:color w:val="3C3C3B"/>
          <w:spacing w:val="1"/>
          <w:sz w:val="15"/>
        </w:rPr>
        <w:t> </w:t>
      </w:r>
      <w:r>
        <w:rPr>
          <w:color w:val="3C3C3B"/>
          <w:spacing w:val="-6"/>
          <w:sz w:val="15"/>
        </w:rPr>
        <w:t>Jacobs</w:t>
      </w:r>
      <w:r>
        <w:rPr>
          <w:color w:val="3C3C3B"/>
          <w:sz w:val="15"/>
        </w:rPr>
        <w:t> </w:t>
      </w:r>
      <w:r>
        <w:rPr>
          <w:color w:val="3C3C3B"/>
          <w:spacing w:val="-6"/>
          <w:sz w:val="15"/>
        </w:rPr>
        <w:t>analysis,</w:t>
      </w:r>
      <w:r>
        <w:rPr>
          <w:color w:val="3C3C3B"/>
          <w:spacing w:val="1"/>
          <w:sz w:val="15"/>
        </w:rPr>
        <w:t> </w:t>
      </w:r>
      <w:r>
        <w:rPr>
          <w:color w:val="3C3C3B"/>
          <w:spacing w:val="-6"/>
          <w:sz w:val="15"/>
        </w:rPr>
        <w:t>Figure</w:t>
      </w:r>
      <w:r>
        <w:rPr>
          <w:color w:val="3C3C3B"/>
          <w:spacing w:val="1"/>
          <w:sz w:val="15"/>
        </w:rPr>
        <w:t> </w:t>
      </w:r>
      <w:r>
        <w:rPr>
          <w:color w:val="3C3C3B"/>
          <w:spacing w:val="-6"/>
          <w:sz w:val="15"/>
        </w:rPr>
        <w:t>4,</w:t>
      </w:r>
      <w:r>
        <w:rPr>
          <w:color w:val="3C3C3B"/>
          <w:spacing w:val="1"/>
          <w:sz w:val="15"/>
        </w:rPr>
        <w:t> </w:t>
      </w:r>
      <w:r>
        <w:rPr>
          <w:color w:val="3C3C3B"/>
          <w:spacing w:val="-6"/>
          <w:sz w:val="15"/>
        </w:rPr>
        <w:t>p.</w:t>
      </w:r>
      <w:r>
        <w:rPr>
          <w:color w:val="3C3C3B"/>
          <w:spacing w:val="1"/>
          <w:sz w:val="15"/>
        </w:rPr>
        <w:t> </w:t>
      </w:r>
      <w:r>
        <w:rPr>
          <w:color w:val="3C3C3B"/>
          <w:spacing w:val="-6"/>
          <w:sz w:val="15"/>
        </w:rPr>
        <w:t>14</w:t>
      </w:r>
      <w:r>
        <w:rPr>
          <w:color w:val="3C3C3B"/>
          <w:sz w:val="15"/>
        </w:rPr>
        <w:t> </w:t>
      </w:r>
      <w:r>
        <w:rPr>
          <w:color w:val="3C3C3B"/>
          <w:spacing w:val="-6"/>
          <w:sz w:val="15"/>
        </w:rPr>
        <w:t>Data</w:t>
      </w:r>
      <w:r>
        <w:rPr>
          <w:color w:val="3C3C3B"/>
          <w:spacing w:val="1"/>
          <w:sz w:val="15"/>
        </w:rPr>
        <w:t> </w:t>
      </w:r>
      <w:r>
        <w:rPr>
          <w:color w:val="3C3C3B"/>
          <w:spacing w:val="-6"/>
          <w:sz w:val="15"/>
        </w:rPr>
        <w:t>sourced</w:t>
      </w:r>
      <w:r>
        <w:rPr>
          <w:color w:val="3C3C3B"/>
          <w:spacing w:val="1"/>
          <w:sz w:val="15"/>
        </w:rPr>
        <w:t> </w:t>
      </w:r>
      <w:r>
        <w:rPr>
          <w:color w:val="3C3C3B"/>
          <w:spacing w:val="-6"/>
          <w:sz w:val="15"/>
        </w:rPr>
        <w:t>from</w:t>
      </w:r>
      <w:r>
        <w:rPr>
          <w:color w:val="3C3C3B"/>
          <w:spacing w:val="1"/>
          <w:sz w:val="15"/>
        </w:rPr>
        <w:t> </w:t>
      </w:r>
      <w:r>
        <w:rPr>
          <w:color w:val="3C3C3B"/>
          <w:spacing w:val="-6"/>
          <w:sz w:val="15"/>
        </w:rPr>
        <w:t>ESC</w:t>
      </w:r>
      <w:r>
        <w:rPr>
          <w:color w:val="3C3C3B"/>
          <w:spacing w:val="1"/>
          <w:sz w:val="15"/>
        </w:rPr>
        <w:t> </w:t>
      </w:r>
      <w:r>
        <w:rPr>
          <w:color w:val="3C3C3B"/>
          <w:spacing w:val="-6"/>
          <w:sz w:val="15"/>
        </w:rPr>
        <w:t>2016,</w:t>
      </w:r>
      <w:r>
        <w:rPr>
          <w:color w:val="3C3C3B"/>
          <w:sz w:val="15"/>
        </w:rPr>
        <w:t> </w:t>
      </w:r>
      <w:r>
        <w:rPr>
          <w:i/>
          <w:color w:val="3C3C3B"/>
          <w:spacing w:val="-6"/>
          <w:sz w:val="15"/>
        </w:rPr>
        <w:t>Victorian</w:t>
      </w:r>
      <w:r>
        <w:rPr>
          <w:i/>
          <w:color w:val="3C3C3B"/>
          <w:spacing w:val="1"/>
          <w:sz w:val="15"/>
        </w:rPr>
        <w:t> </w:t>
      </w:r>
      <w:r>
        <w:rPr>
          <w:i/>
          <w:color w:val="3C3C3B"/>
          <w:spacing w:val="-6"/>
          <w:sz w:val="15"/>
        </w:rPr>
        <w:t>Energy</w:t>
      </w:r>
      <w:r>
        <w:rPr>
          <w:i/>
          <w:color w:val="3C3C3B"/>
          <w:spacing w:val="1"/>
          <w:sz w:val="15"/>
        </w:rPr>
        <w:t> </w:t>
      </w:r>
      <w:r>
        <w:rPr>
          <w:i/>
          <w:color w:val="3C3C3B"/>
          <w:spacing w:val="-6"/>
          <w:sz w:val="15"/>
        </w:rPr>
        <w:t>Market</w:t>
      </w:r>
      <w:r>
        <w:rPr>
          <w:i/>
          <w:color w:val="3C3C3B"/>
          <w:spacing w:val="1"/>
          <w:sz w:val="15"/>
        </w:rPr>
        <w:t> </w:t>
      </w:r>
      <w:r>
        <w:rPr>
          <w:i/>
          <w:color w:val="3C3C3B"/>
          <w:spacing w:val="-6"/>
          <w:sz w:val="15"/>
        </w:rPr>
        <w:t>Report</w:t>
      </w:r>
      <w:r>
        <w:rPr>
          <w:i/>
          <w:color w:val="3C3C3B"/>
          <w:spacing w:val="1"/>
          <w:sz w:val="15"/>
        </w:rPr>
        <w:t> </w:t>
      </w:r>
      <w:r>
        <w:rPr>
          <w:i/>
          <w:color w:val="3C3C3B"/>
          <w:spacing w:val="-6"/>
          <w:sz w:val="15"/>
        </w:rPr>
        <w:t>2015-16</w:t>
      </w:r>
      <w:r>
        <w:rPr>
          <w:color w:val="3C3C3B"/>
          <w:spacing w:val="-6"/>
          <w:sz w:val="15"/>
        </w:rPr>
        <w:t>,</w:t>
      </w:r>
      <w:r>
        <w:rPr>
          <w:color w:val="3C3C3B"/>
          <w:sz w:val="15"/>
        </w:rPr>
        <w:t> </w:t>
      </w:r>
      <w:r>
        <w:rPr>
          <w:color w:val="3C3C3B"/>
          <w:spacing w:val="-6"/>
          <w:sz w:val="15"/>
        </w:rPr>
        <w:t>November</w:t>
      </w:r>
      <w:r>
        <w:rPr>
          <w:color w:val="3C3C3B"/>
          <w:spacing w:val="1"/>
          <w:sz w:val="15"/>
        </w:rPr>
        <w:t> </w:t>
      </w:r>
      <w:r>
        <w:rPr>
          <w:color w:val="3C3C3B"/>
          <w:spacing w:val="-6"/>
          <w:sz w:val="15"/>
        </w:rPr>
        <w:t>2016</w:t>
      </w:r>
    </w:p>
    <w:p>
      <w:pPr>
        <w:pStyle w:val="BodyText"/>
      </w:pPr>
    </w:p>
    <w:p>
      <w:pPr>
        <w:pStyle w:val="BodyText"/>
        <w:spacing w:before="10"/>
        <w:rPr>
          <w:sz w:val="25"/>
        </w:rPr>
      </w:pPr>
    </w:p>
    <w:p>
      <w:pPr>
        <w:pStyle w:val="BodyText"/>
        <w:spacing w:before="99"/>
        <w:ind w:left="1824"/>
      </w:pPr>
      <w:r>
        <w:rPr>
          <w:b/>
          <w:color w:val="609198"/>
          <w:spacing w:val="-4"/>
          <w:sz w:val="19"/>
        </w:rPr>
        <w:t>Figure 3:</w:t>
      </w:r>
      <w:r>
        <w:rPr>
          <w:b/>
          <w:color w:val="609198"/>
          <w:spacing w:val="-3"/>
          <w:sz w:val="19"/>
        </w:rPr>
        <w:t> </w:t>
      </w:r>
      <w:r>
        <w:rPr>
          <w:color w:val="3C3C3B"/>
          <w:spacing w:val="-4"/>
        </w:rPr>
        <w:t>Market</w:t>
      </w:r>
      <w:r>
        <w:rPr>
          <w:color w:val="3C3C3B"/>
          <w:spacing w:val="-1"/>
        </w:rPr>
        <w:t> </w:t>
      </w:r>
      <w:r>
        <w:rPr>
          <w:color w:val="3C3C3B"/>
          <w:spacing w:val="-4"/>
        </w:rPr>
        <w:t>share</w:t>
      </w:r>
      <w:r>
        <w:rPr>
          <w:color w:val="3C3C3B"/>
          <w:spacing w:val="-2"/>
        </w:rPr>
        <w:t> </w:t>
      </w:r>
      <w:r>
        <w:rPr>
          <w:color w:val="3C3C3B"/>
          <w:spacing w:val="-4"/>
        </w:rPr>
        <w:t>of</w:t>
      </w:r>
      <w:r>
        <w:rPr>
          <w:color w:val="3C3C3B"/>
          <w:spacing w:val="-2"/>
        </w:rPr>
        <w:t> </w:t>
      </w:r>
      <w:r>
        <w:rPr>
          <w:color w:val="3C3C3B"/>
          <w:spacing w:val="-4"/>
        </w:rPr>
        <w:t>retailers</w:t>
      </w:r>
      <w:r>
        <w:rPr>
          <w:color w:val="3C3C3B"/>
          <w:spacing w:val="-2"/>
        </w:rPr>
        <w:t> </w:t>
      </w:r>
      <w:r>
        <w:rPr>
          <w:color w:val="3C3C3B"/>
          <w:spacing w:val="-4"/>
        </w:rPr>
        <w:t>in</w:t>
      </w:r>
      <w:r>
        <w:rPr>
          <w:color w:val="3C3C3B"/>
          <w:spacing w:val="-2"/>
        </w:rPr>
        <w:t> </w:t>
      </w:r>
      <w:r>
        <w:rPr>
          <w:color w:val="3C3C3B"/>
          <w:spacing w:val="-4"/>
        </w:rPr>
        <w:t>the</w:t>
      </w:r>
      <w:r>
        <w:rPr>
          <w:color w:val="3C3C3B"/>
          <w:spacing w:val="-1"/>
        </w:rPr>
        <w:t> </w:t>
      </w:r>
      <w:r>
        <w:rPr>
          <w:color w:val="3C3C3B"/>
          <w:spacing w:val="-4"/>
        </w:rPr>
        <w:t>Victorian</w:t>
      </w:r>
      <w:r>
        <w:rPr>
          <w:color w:val="3C3C3B"/>
          <w:spacing w:val="-2"/>
        </w:rPr>
        <w:t> </w:t>
      </w:r>
      <w:r>
        <w:rPr>
          <w:color w:val="3C3C3B"/>
          <w:spacing w:val="-4"/>
        </w:rPr>
        <w:t>gas</w:t>
      </w:r>
      <w:r>
        <w:rPr>
          <w:color w:val="3C3C3B"/>
          <w:spacing w:val="-2"/>
        </w:rPr>
        <w:t> </w:t>
      </w:r>
      <w:r>
        <w:rPr>
          <w:color w:val="3C3C3B"/>
          <w:spacing w:val="-4"/>
        </w:rPr>
        <w:t>market,</w:t>
      </w:r>
      <w:r>
        <w:rPr>
          <w:color w:val="3C3C3B"/>
          <w:spacing w:val="-2"/>
        </w:rPr>
        <w:t> </w:t>
      </w:r>
      <w:r>
        <w:rPr>
          <w:color w:val="3C3C3B"/>
          <w:spacing w:val="-4"/>
        </w:rPr>
        <w:t>2015-</w:t>
      </w:r>
      <w:r>
        <w:rPr>
          <w:color w:val="3C3C3B"/>
          <w:spacing w:val="-5"/>
        </w:rPr>
        <w:t>16</w:t>
      </w:r>
    </w:p>
    <w:p>
      <w:pPr>
        <w:pStyle w:val="BodyText"/>
        <w:spacing w:before="4"/>
        <w:rPr>
          <w:sz w:val="22"/>
        </w:rPr>
      </w:pPr>
    </w:p>
    <w:p>
      <w:pPr>
        <w:spacing w:line="202" w:lineRule="exact" w:before="1"/>
        <w:ind w:left="2068" w:right="0" w:firstLine="0"/>
        <w:jc w:val="left"/>
        <w:rPr>
          <w:sz w:val="18"/>
        </w:rPr>
      </w:pPr>
      <w:r>
        <w:rPr/>
        <mc:AlternateContent>
          <mc:Choice Requires="wps">
            <w:drawing>
              <wp:anchor distT="0" distB="0" distL="0" distR="0" allowOverlap="1" layoutInCell="1" locked="0" behindDoc="0" simplePos="0" relativeHeight="15762944">
                <wp:simplePos x="0" y="0"/>
                <wp:positionH relativeFrom="page">
                  <wp:posOffset>1122891</wp:posOffset>
                </wp:positionH>
                <wp:positionV relativeFrom="paragraph">
                  <wp:posOffset>-1194</wp:posOffset>
                </wp:positionV>
                <wp:extent cx="173355" cy="94170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73355" cy="941705"/>
                        </a:xfrm>
                        <a:prstGeom prst="rect">
                          <a:avLst/>
                        </a:prstGeom>
                      </wps:spPr>
                      <wps:txbx>
                        <w:txbxContent>
                          <w:p>
                            <w:pPr>
                              <w:spacing w:before="25"/>
                              <w:ind w:left="20" w:right="0" w:firstLine="0"/>
                              <w:jc w:val="left"/>
                              <w:rPr>
                                <w:b/>
                                <w:sz w:val="18"/>
                              </w:rPr>
                            </w:pPr>
                            <w:r>
                              <w:rPr>
                                <w:b/>
                                <w:spacing w:val="-6"/>
                                <w:sz w:val="18"/>
                              </w:rPr>
                              <w:t>Customers</w:t>
                            </w:r>
                            <w:r>
                              <w:rPr>
                                <w:b/>
                                <w:spacing w:val="4"/>
                                <w:sz w:val="18"/>
                              </w:rPr>
                              <w:t> </w:t>
                            </w:r>
                            <w:r>
                              <w:rPr>
                                <w:b/>
                                <w:spacing w:val="-2"/>
                                <w:sz w:val="18"/>
                              </w:rPr>
                              <w:t>(’000)</w:t>
                            </w:r>
                          </w:p>
                        </w:txbxContent>
                      </wps:txbx>
                      <wps:bodyPr wrap="square" lIns="0" tIns="0" rIns="0" bIns="0" rtlCol="0" vert="vert270">
                        <a:noAutofit/>
                      </wps:bodyPr>
                    </wps:wsp>
                  </a:graphicData>
                </a:graphic>
              </wp:anchor>
            </w:drawing>
          </mc:Choice>
          <mc:Fallback>
            <w:pict>
              <v:shape style="position:absolute;margin-left:88.416626pt;margin-top:-.094045pt;width:13.65pt;height:74.150pt;mso-position-horizontal-relative:page;mso-position-vertical-relative:paragraph;z-index:15762944" type="#_x0000_t202" id="docshape217" filled="false" stroked="false">
                <v:textbox inset="0,0,0,0" style="layout-flow:vertical;mso-layout-flow-alt:bottom-to-top">
                  <w:txbxContent>
                    <w:p>
                      <w:pPr>
                        <w:spacing w:before="25"/>
                        <w:ind w:left="20" w:right="0" w:firstLine="0"/>
                        <w:jc w:val="left"/>
                        <w:rPr>
                          <w:b/>
                          <w:sz w:val="18"/>
                        </w:rPr>
                      </w:pPr>
                      <w:r>
                        <w:rPr>
                          <w:b/>
                          <w:spacing w:val="-6"/>
                          <w:sz w:val="18"/>
                        </w:rPr>
                        <w:t>Customers</w:t>
                      </w:r>
                      <w:r>
                        <w:rPr>
                          <w:b/>
                          <w:spacing w:val="4"/>
                          <w:sz w:val="18"/>
                        </w:rPr>
                        <w:t> </w:t>
                      </w:r>
                      <w:r>
                        <w:rPr>
                          <w:b/>
                          <w:spacing w:val="-2"/>
                          <w:sz w:val="18"/>
                        </w:rPr>
                        <w:t>(’000)</w:t>
                      </w:r>
                    </w:p>
                  </w:txbxContent>
                </v:textbox>
                <w10:wrap type="none"/>
              </v:shape>
            </w:pict>
          </mc:Fallback>
        </mc:AlternateContent>
      </w:r>
      <w:r>
        <w:rPr>
          <w:spacing w:val="-5"/>
          <w:w w:val="110"/>
          <w:sz w:val="18"/>
        </w:rPr>
        <w:t>600</w:t>
      </w:r>
    </w:p>
    <w:p>
      <w:pPr>
        <w:tabs>
          <w:tab w:pos="8268" w:val="left" w:leader="none"/>
          <w:tab w:pos="9888" w:val="left" w:leader="none"/>
        </w:tabs>
        <w:spacing w:before="4"/>
        <w:ind w:left="6636" w:right="0" w:firstLine="0"/>
        <w:jc w:val="left"/>
        <w:rPr>
          <w:sz w:val="16"/>
        </w:rPr>
      </w:pPr>
      <w:r>
        <w:rPr>
          <w:sz w:val="16"/>
        </w:rPr>
        <w:t>Large</w:t>
      </w:r>
      <w:r>
        <w:rPr>
          <w:spacing w:val="-9"/>
          <w:sz w:val="16"/>
        </w:rPr>
        <w:t> </w:t>
      </w:r>
      <w:r>
        <w:rPr>
          <w:spacing w:val="-2"/>
          <w:sz w:val="16"/>
        </w:rPr>
        <w:t>business</w:t>
      </w:r>
      <w:r>
        <w:rPr>
          <w:sz w:val="16"/>
        </w:rPr>
        <w:tab/>
      </w:r>
      <w:r>
        <w:rPr>
          <w:spacing w:val="-4"/>
          <w:sz w:val="16"/>
        </w:rPr>
        <w:t>Small</w:t>
      </w:r>
      <w:r>
        <w:rPr>
          <w:sz w:val="16"/>
        </w:rPr>
        <w:t> </w:t>
      </w:r>
      <w:r>
        <w:rPr>
          <w:spacing w:val="-2"/>
          <w:sz w:val="16"/>
        </w:rPr>
        <w:t>business</w:t>
      </w:r>
      <w:r>
        <w:rPr>
          <w:sz w:val="16"/>
        </w:rPr>
        <w:tab/>
      </w:r>
      <w:r>
        <w:rPr>
          <w:spacing w:val="-2"/>
          <w:sz w:val="16"/>
        </w:rPr>
        <w:t>Residential</w:t>
      </w:r>
    </w:p>
    <w:p>
      <w:pPr>
        <w:pStyle w:val="BodyText"/>
        <w:spacing w:before="11"/>
        <w:rPr>
          <w:sz w:val="17"/>
        </w:rPr>
      </w:pPr>
    </w:p>
    <w:p>
      <w:pPr>
        <w:spacing w:before="0"/>
        <w:ind w:left="2069" w:right="0" w:firstLine="0"/>
        <w:jc w:val="left"/>
        <w:rPr>
          <w:sz w:val="18"/>
        </w:rPr>
      </w:pPr>
      <w:r>
        <w:rPr>
          <w:spacing w:val="-5"/>
          <w:w w:val="110"/>
          <w:sz w:val="18"/>
        </w:rPr>
        <w:t>500</w:t>
      </w:r>
    </w:p>
    <w:p>
      <w:pPr>
        <w:pStyle w:val="BodyText"/>
        <w:spacing w:before="9"/>
        <w:rPr>
          <w:sz w:val="24"/>
        </w:rPr>
      </w:pPr>
    </w:p>
    <w:p>
      <w:pPr>
        <w:spacing w:before="105"/>
        <w:ind w:left="2075" w:right="0" w:firstLine="0"/>
        <w:jc w:val="left"/>
        <w:rPr>
          <w:sz w:val="18"/>
        </w:rPr>
      </w:pPr>
      <w:r>
        <w:rPr>
          <w:spacing w:val="-5"/>
          <w:w w:val="110"/>
          <w:sz w:val="18"/>
        </w:rPr>
        <w:t>400</w:t>
      </w:r>
    </w:p>
    <w:p>
      <w:pPr>
        <w:pStyle w:val="BodyText"/>
        <w:spacing w:before="9"/>
        <w:rPr>
          <w:sz w:val="24"/>
        </w:rPr>
      </w:pPr>
    </w:p>
    <w:p>
      <w:pPr>
        <w:spacing w:before="105"/>
        <w:ind w:left="2075" w:right="0" w:firstLine="0"/>
        <w:jc w:val="left"/>
        <w:rPr>
          <w:sz w:val="18"/>
        </w:rPr>
      </w:pPr>
      <w:r>
        <w:rPr>
          <w:spacing w:val="-5"/>
          <w:w w:val="110"/>
          <w:sz w:val="18"/>
        </w:rPr>
        <w:t>300</w:t>
      </w:r>
    </w:p>
    <w:p>
      <w:pPr>
        <w:pStyle w:val="BodyText"/>
        <w:spacing w:before="8"/>
        <w:rPr>
          <w:sz w:val="24"/>
        </w:rPr>
      </w:pPr>
    </w:p>
    <w:p>
      <w:pPr>
        <w:spacing w:before="105"/>
        <w:ind w:left="2069" w:right="0" w:firstLine="0"/>
        <w:jc w:val="left"/>
        <w:rPr>
          <w:sz w:val="18"/>
        </w:rPr>
      </w:pPr>
      <w:r>
        <w:rPr>
          <w:spacing w:val="-5"/>
          <w:w w:val="110"/>
          <w:sz w:val="18"/>
        </w:rPr>
        <w:t>200</w:t>
      </w:r>
    </w:p>
    <w:p>
      <w:pPr>
        <w:pStyle w:val="BodyText"/>
        <w:spacing w:before="9"/>
        <w:rPr>
          <w:sz w:val="24"/>
        </w:rPr>
      </w:pPr>
    </w:p>
    <w:p>
      <w:pPr>
        <w:spacing w:before="105"/>
        <w:ind w:left="2115" w:right="0" w:firstLine="0"/>
        <w:jc w:val="left"/>
        <w:rPr>
          <w:sz w:val="18"/>
        </w:rPr>
      </w:pPr>
      <w:r>
        <w:rPr>
          <w:spacing w:val="-5"/>
          <w:sz w:val="18"/>
        </w:rPr>
        <w:t>100</w:t>
      </w:r>
    </w:p>
    <w:p>
      <w:pPr>
        <w:pStyle w:val="BodyText"/>
        <w:spacing w:before="9"/>
        <w:rPr>
          <w:sz w:val="24"/>
        </w:rPr>
      </w:pPr>
    </w:p>
    <w:p>
      <w:pPr>
        <w:spacing w:before="105"/>
        <w:ind w:left="2293" w:right="0" w:firstLine="0"/>
        <w:jc w:val="left"/>
        <w:rPr>
          <w:sz w:val="18"/>
        </w:rPr>
      </w:pPr>
      <w:r>
        <w:rPr/>
        <mc:AlternateContent>
          <mc:Choice Requires="wps">
            <w:drawing>
              <wp:anchor distT="0" distB="0" distL="0" distR="0" allowOverlap="1" layoutInCell="1" locked="0" behindDoc="0" simplePos="0" relativeHeight="15764480">
                <wp:simplePos x="0" y="0"/>
                <wp:positionH relativeFrom="page">
                  <wp:posOffset>1755525</wp:posOffset>
                </wp:positionH>
                <wp:positionV relativeFrom="paragraph">
                  <wp:posOffset>282282</wp:posOffset>
                </wp:positionV>
                <wp:extent cx="139700" cy="433705"/>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139700" cy="433705"/>
                        </a:xfrm>
                        <a:prstGeom prst="rect">
                          <a:avLst/>
                        </a:prstGeom>
                      </wps:spPr>
                      <wps:txbx>
                        <w:txbxContent>
                          <w:p>
                            <w:pPr>
                              <w:spacing w:before="23"/>
                              <w:ind w:left="20" w:right="0" w:firstLine="0"/>
                              <w:jc w:val="left"/>
                              <w:rPr>
                                <w:sz w:val="14"/>
                              </w:rPr>
                            </w:pPr>
                            <w:r>
                              <w:rPr>
                                <w:spacing w:val="-4"/>
                                <w:sz w:val="14"/>
                              </w:rPr>
                              <w:t>AGL</w:t>
                            </w:r>
                            <w:r>
                              <w:rPr>
                                <w:spacing w:val="-7"/>
                                <w:sz w:val="14"/>
                              </w:rPr>
                              <w:t> </w:t>
                            </w:r>
                            <w:r>
                              <w:rPr>
                                <w:spacing w:val="-2"/>
                                <w:sz w:val="14"/>
                              </w:rPr>
                              <w:t>Sales</w:t>
                            </w:r>
                          </w:p>
                        </w:txbxContent>
                      </wps:txbx>
                      <wps:bodyPr wrap="square" lIns="0" tIns="0" rIns="0" bIns="0" rtlCol="0" vert="vert270">
                        <a:noAutofit/>
                      </wps:bodyPr>
                    </wps:wsp>
                  </a:graphicData>
                </a:graphic>
              </wp:anchor>
            </w:drawing>
          </mc:Choice>
          <mc:Fallback>
            <w:pict>
              <v:shape style="position:absolute;margin-left:138.230347pt;margin-top:22.226976pt;width:11pt;height:34.15pt;mso-position-horizontal-relative:page;mso-position-vertical-relative:paragraph;z-index:15764480" type="#_x0000_t202" id="docshape218" filled="false" stroked="false">
                <v:textbox inset="0,0,0,0" style="layout-flow:vertical;mso-layout-flow-alt:bottom-to-top">
                  <w:txbxContent>
                    <w:p>
                      <w:pPr>
                        <w:spacing w:before="23"/>
                        <w:ind w:left="20" w:right="0" w:firstLine="0"/>
                        <w:jc w:val="left"/>
                        <w:rPr>
                          <w:sz w:val="14"/>
                        </w:rPr>
                      </w:pPr>
                      <w:r>
                        <w:rPr>
                          <w:spacing w:val="-4"/>
                          <w:sz w:val="14"/>
                        </w:rPr>
                        <w:t>AGL</w:t>
                      </w:r>
                      <w:r>
                        <w:rPr>
                          <w:spacing w:val="-7"/>
                          <w:sz w:val="14"/>
                        </w:rPr>
                        <w:t> </w:t>
                      </w:r>
                      <w:r>
                        <w:rPr>
                          <w:spacing w:val="-2"/>
                          <w:sz w:val="14"/>
                        </w:rPr>
                        <w:t>Sales</w:t>
                      </w:r>
                    </w:p>
                  </w:txbxContent>
                </v:textbox>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2245064</wp:posOffset>
                </wp:positionH>
                <wp:positionV relativeFrom="paragraph">
                  <wp:posOffset>282274</wp:posOffset>
                </wp:positionV>
                <wp:extent cx="139700" cy="67373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139700" cy="673735"/>
                        </a:xfrm>
                        <a:prstGeom prst="rect">
                          <a:avLst/>
                        </a:prstGeom>
                      </wps:spPr>
                      <wps:txbx>
                        <w:txbxContent>
                          <w:p>
                            <w:pPr>
                              <w:spacing w:before="23"/>
                              <w:ind w:left="20" w:right="0" w:firstLine="0"/>
                              <w:jc w:val="left"/>
                              <w:rPr>
                                <w:sz w:val="14"/>
                              </w:rPr>
                            </w:pPr>
                            <w:r>
                              <w:rPr>
                                <w:sz w:val="14"/>
                              </w:rPr>
                              <w:t>Energy</w:t>
                            </w:r>
                            <w:r>
                              <w:rPr>
                                <w:spacing w:val="-9"/>
                                <w:sz w:val="14"/>
                              </w:rPr>
                              <w:t> </w:t>
                            </w:r>
                            <w:r>
                              <w:rPr>
                                <w:spacing w:val="-2"/>
                                <w:sz w:val="14"/>
                              </w:rPr>
                              <w:t>Australia</w:t>
                            </w:r>
                          </w:p>
                        </w:txbxContent>
                      </wps:txbx>
                      <wps:bodyPr wrap="square" lIns="0" tIns="0" rIns="0" bIns="0" rtlCol="0" vert="vert270">
                        <a:noAutofit/>
                      </wps:bodyPr>
                    </wps:wsp>
                  </a:graphicData>
                </a:graphic>
              </wp:anchor>
            </w:drawing>
          </mc:Choice>
          <mc:Fallback>
            <w:pict>
              <v:shape style="position:absolute;margin-left:176.776749pt;margin-top:22.226357pt;width:11pt;height:53.05pt;mso-position-horizontal-relative:page;mso-position-vertical-relative:paragraph;z-index:15766016" type="#_x0000_t202" id="docshape219" filled="false" stroked="false">
                <v:textbox inset="0,0,0,0" style="layout-flow:vertical;mso-layout-flow-alt:bottom-to-top">
                  <w:txbxContent>
                    <w:p>
                      <w:pPr>
                        <w:spacing w:before="23"/>
                        <w:ind w:left="20" w:right="0" w:firstLine="0"/>
                        <w:jc w:val="left"/>
                        <w:rPr>
                          <w:sz w:val="14"/>
                        </w:rPr>
                      </w:pPr>
                      <w:r>
                        <w:rPr>
                          <w:sz w:val="14"/>
                        </w:rPr>
                        <w:t>Energy</w:t>
                      </w:r>
                      <w:r>
                        <w:rPr>
                          <w:spacing w:val="-9"/>
                          <w:sz w:val="14"/>
                        </w:rPr>
                        <w:t> </w:t>
                      </w:r>
                      <w:r>
                        <w:rPr>
                          <w:spacing w:val="-2"/>
                          <w:sz w:val="14"/>
                        </w:rPr>
                        <w:t>Australia</w:t>
                      </w:r>
                    </w:p>
                  </w:txbxContent>
                </v:textbox>
                <w10:wrap type="none"/>
              </v:shape>
            </w:pict>
          </mc:Fallback>
        </mc:AlternateContent>
      </w:r>
      <w:r>
        <w:rPr/>
        <mc:AlternateContent>
          <mc:Choice Requires="wps">
            <w:drawing>
              <wp:anchor distT="0" distB="0" distL="0" distR="0" allowOverlap="1" layoutInCell="1" locked="0" behindDoc="0" simplePos="0" relativeHeight="15767552">
                <wp:simplePos x="0" y="0"/>
                <wp:positionH relativeFrom="page">
                  <wp:posOffset>2734642</wp:posOffset>
                </wp:positionH>
                <wp:positionV relativeFrom="paragraph">
                  <wp:posOffset>282282</wp:posOffset>
                </wp:positionV>
                <wp:extent cx="139700" cy="57277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139700" cy="572770"/>
                        </a:xfrm>
                        <a:prstGeom prst="rect">
                          <a:avLst/>
                        </a:prstGeom>
                      </wps:spPr>
                      <wps:txbx>
                        <w:txbxContent>
                          <w:p>
                            <w:pPr>
                              <w:spacing w:before="23"/>
                              <w:ind w:left="20" w:right="0" w:firstLine="0"/>
                              <w:jc w:val="left"/>
                              <w:rPr>
                                <w:sz w:val="14"/>
                              </w:rPr>
                            </w:pPr>
                            <w:r>
                              <w:rPr>
                                <w:spacing w:val="-2"/>
                                <w:w w:val="105"/>
                                <w:sz w:val="14"/>
                              </w:rPr>
                              <w:t>Origin</w:t>
                            </w:r>
                            <w:r>
                              <w:rPr>
                                <w:spacing w:val="-5"/>
                                <w:w w:val="105"/>
                                <w:sz w:val="14"/>
                              </w:rPr>
                              <w:t> </w:t>
                            </w:r>
                            <w:r>
                              <w:rPr>
                                <w:spacing w:val="-2"/>
                                <w:w w:val="105"/>
                                <w:sz w:val="14"/>
                              </w:rPr>
                              <w:t>Energy</w:t>
                            </w:r>
                          </w:p>
                        </w:txbxContent>
                      </wps:txbx>
                      <wps:bodyPr wrap="square" lIns="0" tIns="0" rIns="0" bIns="0" rtlCol="0" vert="vert270">
                        <a:noAutofit/>
                      </wps:bodyPr>
                    </wps:wsp>
                  </a:graphicData>
                </a:graphic>
              </wp:anchor>
            </w:drawing>
          </mc:Choice>
          <mc:Fallback>
            <w:pict>
              <v:shape style="position:absolute;margin-left:215.326202pt;margin-top:22.226974pt;width:11pt;height:45.1pt;mso-position-horizontal-relative:page;mso-position-vertical-relative:paragraph;z-index:15767552" type="#_x0000_t202" id="docshape220" filled="false" stroked="false">
                <v:textbox inset="0,0,0,0" style="layout-flow:vertical;mso-layout-flow-alt:bottom-to-top">
                  <w:txbxContent>
                    <w:p>
                      <w:pPr>
                        <w:spacing w:before="23"/>
                        <w:ind w:left="20" w:right="0" w:firstLine="0"/>
                        <w:jc w:val="left"/>
                        <w:rPr>
                          <w:sz w:val="14"/>
                        </w:rPr>
                      </w:pPr>
                      <w:r>
                        <w:rPr>
                          <w:spacing w:val="-2"/>
                          <w:w w:val="105"/>
                          <w:sz w:val="14"/>
                        </w:rPr>
                        <w:t>Origin</w:t>
                      </w:r>
                      <w:r>
                        <w:rPr>
                          <w:spacing w:val="-5"/>
                          <w:w w:val="105"/>
                          <w:sz w:val="14"/>
                        </w:rPr>
                        <w:t> </w:t>
                      </w:r>
                      <w:r>
                        <w:rPr>
                          <w:spacing w:val="-2"/>
                          <w:w w:val="105"/>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69088">
                <wp:simplePos x="0" y="0"/>
                <wp:positionH relativeFrom="page">
                  <wp:posOffset>3224134</wp:posOffset>
                </wp:positionH>
                <wp:positionV relativeFrom="paragraph">
                  <wp:posOffset>282279</wp:posOffset>
                </wp:positionV>
                <wp:extent cx="139700" cy="78232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139700" cy="782320"/>
                        </a:xfrm>
                        <a:prstGeom prst="rect">
                          <a:avLst/>
                        </a:prstGeom>
                      </wps:spPr>
                      <wps:txbx>
                        <w:txbxContent>
                          <w:p>
                            <w:pPr>
                              <w:spacing w:before="23"/>
                              <w:ind w:left="20" w:right="0" w:firstLine="0"/>
                              <w:jc w:val="left"/>
                              <w:rPr>
                                <w:sz w:val="14"/>
                              </w:rPr>
                            </w:pPr>
                            <w:r>
                              <w:rPr>
                                <w:sz w:val="14"/>
                              </w:rPr>
                              <w:t>Red</w:t>
                            </w:r>
                            <w:r>
                              <w:rPr>
                                <w:spacing w:val="-7"/>
                                <w:sz w:val="14"/>
                              </w:rPr>
                              <w:t> </w:t>
                            </w:r>
                            <w:r>
                              <w:rPr>
                                <w:sz w:val="14"/>
                              </w:rPr>
                              <w:t>/</w:t>
                            </w:r>
                            <w:r>
                              <w:rPr>
                                <w:spacing w:val="-7"/>
                                <w:sz w:val="14"/>
                              </w:rPr>
                              <w:t> </w:t>
                            </w:r>
                            <w:r>
                              <w:rPr>
                                <w:sz w:val="14"/>
                              </w:rPr>
                              <w:t>Lumo</w:t>
                            </w:r>
                            <w:r>
                              <w:rPr>
                                <w:spacing w:val="-6"/>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253.868851pt;margin-top:22.226751pt;width:11pt;height:61.6pt;mso-position-horizontal-relative:page;mso-position-vertical-relative:paragraph;z-index:15769088" type="#_x0000_t202" id="docshape221" filled="false" stroked="false">
                <v:textbox inset="0,0,0,0" style="layout-flow:vertical;mso-layout-flow-alt:bottom-to-top">
                  <w:txbxContent>
                    <w:p>
                      <w:pPr>
                        <w:spacing w:before="23"/>
                        <w:ind w:left="20" w:right="0" w:firstLine="0"/>
                        <w:jc w:val="left"/>
                        <w:rPr>
                          <w:sz w:val="14"/>
                        </w:rPr>
                      </w:pPr>
                      <w:r>
                        <w:rPr>
                          <w:sz w:val="14"/>
                        </w:rPr>
                        <w:t>Red</w:t>
                      </w:r>
                      <w:r>
                        <w:rPr>
                          <w:spacing w:val="-7"/>
                          <w:sz w:val="14"/>
                        </w:rPr>
                        <w:t> </w:t>
                      </w:r>
                      <w:r>
                        <w:rPr>
                          <w:sz w:val="14"/>
                        </w:rPr>
                        <w:t>/</w:t>
                      </w:r>
                      <w:r>
                        <w:rPr>
                          <w:spacing w:val="-7"/>
                          <w:sz w:val="14"/>
                        </w:rPr>
                        <w:t> </w:t>
                      </w:r>
                      <w:r>
                        <w:rPr>
                          <w:sz w:val="14"/>
                        </w:rPr>
                        <w:t>Lumo</w:t>
                      </w:r>
                      <w:r>
                        <w:rPr>
                          <w:spacing w:val="-6"/>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1136">
                <wp:simplePos x="0" y="0"/>
                <wp:positionH relativeFrom="page">
                  <wp:posOffset>3713672</wp:posOffset>
                </wp:positionH>
                <wp:positionV relativeFrom="paragraph">
                  <wp:posOffset>282279</wp:posOffset>
                </wp:positionV>
                <wp:extent cx="139700" cy="594995"/>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139700" cy="594995"/>
                        </a:xfrm>
                        <a:prstGeom prst="rect">
                          <a:avLst/>
                        </a:prstGeom>
                      </wps:spPr>
                      <wps:txbx>
                        <w:txbxContent>
                          <w:p>
                            <w:pPr>
                              <w:spacing w:before="23"/>
                              <w:ind w:left="20" w:right="0" w:firstLine="0"/>
                              <w:jc w:val="left"/>
                              <w:rPr>
                                <w:sz w:val="14"/>
                              </w:rPr>
                            </w:pPr>
                            <w:r>
                              <w:rPr>
                                <w:sz w:val="14"/>
                              </w:rPr>
                              <w:t>Simply</w:t>
                            </w:r>
                            <w:r>
                              <w:rPr>
                                <w:spacing w:val="-10"/>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292.415161pt;margin-top:22.226711pt;width:11pt;height:46.85pt;mso-position-horizontal-relative:page;mso-position-vertical-relative:paragraph;z-index:15771136" type="#_x0000_t202" id="docshape222" filled="false" stroked="false">
                <v:textbox inset="0,0,0,0" style="layout-flow:vertical;mso-layout-flow-alt:bottom-to-top">
                  <w:txbxContent>
                    <w:p>
                      <w:pPr>
                        <w:spacing w:before="23"/>
                        <w:ind w:left="20" w:right="0" w:firstLine="0"/>
                        <w:jc w:val="left"/>
                        <w:rPr>
                          <w:sz w:val="14"/>
                        </w:rPr>
                      </w:pPr>
                      <w:r>
                        <w:rPr>
                          <w:sz w:val="14"/>
                        </w:rPr>
                        <w:t>Simply</w:t>
                      </w:r>
                      <w:r>
                        <w:rPr>
                          <w:spacing w:val="-10"/>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2672">
                <wp:simplePos x="0" y="0"/>
                <wp:positionH relativeFrom="page">
                  <wp:posOffset>4203210</wp:posOffset>
                </wp:positionH>
                <wp:positionV relativeFrom="paragraph">
                  <wp:posOffset>282276</wp:posOffset>
                </wp:positionV>
                <wp:extent cx="139700" cy="554355"/>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139700" cy="554355"/>
                        </a:xfrm>
                        <a:prstGeom prst="rect">
                          <a:avLst/>
                        </a:prstGeom>
                      </wps:spPr>
                      <wps:txbx>
                        <w:txbxContent>
                          <w:p>
                            <w:pPr>
                              <w:spacing w:before="23"/>
                              <w:ind w:left="20" w:right="0" w:firstLine="0"/>
                              <w:jc w:val="left"/>
                              <w:rPr>
                                <w:sz w:val="14"/>
                              </w:rPr>
                            </w:pPr>
                            <w:r>
                              <w:rPr>
                                <w:spacing w:val="-2"/>
                                <w:w w:val="105"/>
                                <w:sz w:val="14"/>
                              </w:rPr>
                              <w:t>Alinta</w:t>
                            </w:r>
                            <w:r>
                              <w:rPr>
                                <w:spacing w:val="-9"/>
                                <w:w w:val="105"/>
                                <w:sz w:val="14"/>
                              </w:rPr>
                              <w:t> </w:t>
                            </w:r>
                            <w:r>
                              <w:rPr>
                                <w:spacing w:val="-2"/>
                                <w:w w:val="105"/>
                                <w:sz w:val="14"/>
                              </w:rPr>
                              <w:t>Energy</w:t>
                            </w:r>
                          </w:p>
                        </w:txbxContent>
                      </wps:txbx>
                      <wps:bodyPr wrap="square" lIns="0" tIns="0" rIns="0" bIns="0" rtlCol="0" vert="vert270">
                        <a:noAutofit/>
                      </wps:bodyPr>
                    </wps:wsp>
                  </a:graphicData>
                </a:graphic>
              </wp:anchor>
            </w:drawing>
          </mc:Choice>
          <mc:Fallback>
            <w:pict>
              <v:shape style="position:absolute;margin-left:330.961456pt;margin-top:22.226458pt;width:11pt;height:43.65pt;mso-position-horizontal-relative:page;mso-position-vertical-relative:paragraph;z-index:15772672" type="#_x0000_t202" id="docshape223" filled="false" stroked="false">
                <v:textbox inset="0,0,0,0" style="layout-flow:vertical;mso-layout-flow-alt:bottom-to-top">
                  <w:txbxContent>
                    <w:p>
                      <w:pPr>
                        <w:spacing w:before="23"/>
                        <w:ind w:left="20" w:right="0" w:firstLine="0"/>
                        <w:jc w:val="left"/>
                        <w:rPr>
                          <w:sz w:val="14"/>
                        </w:rPr>
                      </w:pPr>
                      <w:r>
                        <w:rPr>
                          <w:spacing w:val="-2"/>
                          <w:w w:val="105"/>
                          <w:sz w:val="14"/>
                        </w:rPr>
                        <w:t>Alinta</w:t>
                      </w:r>
                      <w:r>
                        <w:rPr>
                          <w:spacing w:val="-9"/>
                          <w:w w:val="105"/>
                          <w:sz w:val="14"/>
                        </w:rPr>
                        <w:t> </w:t>
                      </w:r>
                      <w:r>
                        <w:rPr>
                          <w:spacing w:val="-2"/>
                          <w:w w:val="105"/>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4208">
                <wp:simplePos x="0" y="0"/>
                <wp:positionH relativeFrom="page">
                  <wp:posOffset>4692700</wp:posOffset>
                </wp:positionH>
                <wp:positionV relativeFrom="paragraph">
                  <wp:posOffset>282275</wp:posOffset>
                </wp:positionV>
                <wp:extent cx="139700" cy="459105"/>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139700" cy="459105"/>
                        </a:xfrm>
                        <a:prstGeom prst="rect">
                          <a:avLst/>
                        </a:prstGeom>
                      </wps:spPr>
                      <wps:txbx>
                        <w:txbxContent>
                          <w:p>
                            <w:pPr>
                              <w:spacing w:before="23"/>
                              <w:ind w:left="20" w:right="0" w:firstLine="0"/>
                              <w:jc w:val="left"/>
                              <w:rPr>
                                <w:sz w:val="14"/>
                              </w:rPr>
                            </w:pPr>
                            <w:r>
                              <w:rPr>
                                <w:w w:val="105"/>
                                <w:sz w:val="14"/>
                              </w:rPr>
                              <w:t>M2</w:t>
                            </w:r>
                            <w:r>
                              <w:rPr>
                                <w:spacing w:val="-9"/>
                                <w:w w:val="105"/>
                                <w:sz w:val="14"/>
                              </w:rPr>
                              <w:t> </w:t>
                            </w:r>
                            <w:r>
                              <w:rPr>
                                <w:spacing w:val="-2"/>
                                <w:w w:val="105"/>
                                <w:sz w:val="14"/>
                              </w:rPr>
                              <w:t>Energy</w:t>
                            </w:r>
                          </w:p>
                        </w:txbxContent>
                      </wps:txbx>
                      <wps:bodyPr wrap="square" lIns="0" tIns="0" rIns="0" bIns="0" rtlCol="0" vert="vert270">
                        <a:noAutofit/>
                      </wps:bodyPr>
                    </wps:wsp>
                  </a:graphicData>
                </a:graphic>
              </wp:anchor>
            </w:drawing>
          </mc:Choice>
          <mc:Fallback>
            <w:pict>
              <v:shape style="position:absolute;margin-left:369.503998pt;margin-top:22.226397pt;width:11pt;height:36.15pt;mso-position-horizontal-relative:page;mso-position-vertical-relative:paragraph;z-index:15774208" type="#_x0000_t202" id="docshape224" filled="false" stroked="false">
                <v:textbox inset="0,0,0,0" style="layout-flow:vertical;mso-layout-flow-alt:bottom-to-top">
                  <w:txbxContent>
                    <w:p>
                      <w:pPr>
                        <w:spacing w:before="23"/>
                        <w:ind w:left="20" w:right="0" w:firstLine="0"/>
                        <w:jc w:val="left"/>
                        <w:rPr>
                          <w:sz w:val="14"/>
                        </w:rPr>
                      </w:pPr>
                      <w:r>
                        <w:rPr>
                          <w:w w:val="105"/>
                          <w:sz w:val="14"/>
                        </w:rPr>
                        <w:t>M2</w:t>
                      </w:r>
                      <w:r>
                        <w:rPr>
                          <w:spacing w:val="-9"/>
                          <w:w w:val="105"/>
                          <w:sz w:val="14"/>
                        </w:rPr>
                        <w:t> </w:t>
                      </w:r>
                      <w:r>
                        <w:rPr>
                          <w:spacing w:val="-2"/>
                          <w:w w:val="105"/>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5182281</wp:posOffset>
                </wp:positionH>
                <wp:positionV relativeFrom="paragraph">
                  <wp:posOffset>282275</wp:posOffset>
                </wp:positionV>
                <wp:extent cx="139700" cy="78613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139700" cy="786130"/>
                        </a:xfrm>
                        <a:prstGeom prst="rect">
                          <a:avLst/>
                        </a:prstGeom>
                      </wps:spPr>
                      <wps:txbx>
                        <w:txbxContent>
                          <w:p>
                            <w:pPr>
                              <w:spacing w:before="23"/>
                              <w:ind w:left="20" w:right="0" w:firstLine="0"/>
                              <w:jc w:val="left"/>
                              <w:rPr>
                                <w:sz w:val="14"/>
                              </w:rPr>
                            </w:pPr>
                            <w:r>
                              <w:rPr>
                                <w:spacing w:val="-2"/>
                                <w:w w:val="105"/>
                                <w:sz w:val="14"/>
                              </w:rPr>
                              <w:t>Momentum</w:t>
                            </w:r>
                            <w:r>
                              <w:rPr>
                                <w:spacing w:val="-7"/>
                                <w:w w:val="105"/>
                                <w:sz w:val="14"/>
                              </w:rPr>
                              <w:t> </w:t>
                            </w:r>
                            <w:r>
                              <w:rPr>
                                <w:spacing w:val="-2"/>
                                <w:w w:val="105"/>
                                <w:sz w:val="14"/>
                              </w:rPr>
                              <w:t>Energy</w:t>
                            </w:r>
                          </w:p>
                        </w:txbxContent>
                      </wps:txbx>
                      <wps:bodyPr wrap="square" lIns="0" tIns="0" rIns="0" bIns="0" rtlCol="0" vert="vert270">
                        <a:noAutofit/>
                      </wps:bodyPr>
                    </wps:wsp>
                  </a:graphicData>
                </a:graphic>
              </wp:anchor>
            </w:drawing>
          </mc:Choice>
          <mc:Fallback>
            <w:pict>
              <v:shape style="position:absolute;margin-left:408.05365pt;margin-top:22.226448pt;width:11pt;height:61.9pt;mso-position-horizontal-relative:page;mso-position-vertical-relative:paragraph;z-index:15775744" type="#_x0000_t202" id="docshape225" filled="false" stroked="false">
                <v:textbox inset="0,0,0,0" style="layout-flow:vertical;mso-layout-flow-alt:bottom-to-top">
                  <w:txbxContent>
                    <w:p>
                      <w:pPr>
                        <w:spacing w:before="23"/>
                        <w:ind w:left="20" w:right="0" w:firstLine="0"/>
                        <w:jc w:val="left"/>
                        <w:rPr>
                          <w:sz w:val="14"/>
                        </w:rPr>
                      </w:pPr>
                      <w:r>
                        <w:rPr>
                          <w:spacing w:val="-2"/>
                          <w:w w:val="105"/>
                          <w:sz w:val="14"/>
                        </w:rPr>
                        <w:t>Momentum</w:t>
                      </w:r>
                      <w:r>
                        <w:rPr>
                          <w:spacing w:val="-7"/>
                          <w:w w:val="105"/>
                          <w:sz w:val="14"/>
                        </w:rPr>
                        <w:t> </w:t>
                      </w:r>
                      <w:r>
                        <w:rPr>
                          <w:spacing w:val="-2"/>
                          <w:w w:val="105"/>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7280">
                <wp:simplePos x="0" y="0"/>
                <wp:positionH relativeFrom="page">
                  <wp:posOffset>5671818</wp:posOffset>
                </wp:positionH>
                <wp:positionV relativeFrom="paragraph">
                  <wp:posOffset>282275</wp:posOffset>
                </wp:positionV>
                <wp:extent cx="139700" cy="52324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139700" cy="523240"/>
                        </a:xfrm>
                        <a:prstGeom prst="rect">
                          <a:avLst/>
                        </a:prstGeom>
                      </wps:spPr>
                      <wps:txbx>
                        <w:txbxContent>
                          <w:p>
                            <w:pPr>
                              <w:spacing w:before="23"/>
                              <w:ind w:left="20" w:right="0" w:firstLine="0"/>
                              <w:jc w:val="left"/>
                              <w:rPr>
                                <w:sz w:val="14"/>
                              </w:rPr>
                            </w:pPr>
                            <w:r>
                              <w:rPr>
                                <w:spacing w:val="-4"/>
                                <w:w w:val="105"/>
                                <w:sz w:val="14"/>
                              </w:rPr>
                              <w:t>Click</w:t>
                            </w:r>
                            <w:r>
                              <w:rPr>
                                <w:spacing w:val="-1"/>
                                <w:w w:val="105"/>
                                <w:sz w:val="14"/>
                              </w:rPr>
                              <w:t> </w:t>
                            </w:r>
                            <w:r>
                              <w:rPr>
                                <w:spacing w:val="-2"/>
                                <w:w w:val="105"/>
                                <w:sz w:val="14"/>
                              </w:rPr>
                              <w:t>Energy</w:t>
                            </w:r>
                          </w:p>
                        </w:txbxContent>
                      </wps:txbx>
                      <wps:bodyPr wrap="square" lIns="0" tIns="0" rIns="0" bIns="0" rtlCol="0" vert="vert270">
                        <a:noAutofit/>
                      </wps:bodyPr>
                    </wps:wsp>
                  </a:graphicData>
                </a:graphic>
              </wp:anchor>
            </w:drawing>
          </mc:Choice>
          <mc:Fallback>
            <w:pict>
              <v:shape style="position:absolute;margin-left:446.599854pt;margin-top:22.226397pt;width:11pt;height:41.2pt;mso-position-horizontal-relative:page;mso-position-vertical-relative:paragraph;z-index:15777280" type="#_x0000_t202" id="docshape226" filled="false" stroked="false">
                <v:textbox inset="0,0,0,0" style="layout-flow:vertical;mso-layout-flow-alt:bottom-to-top">
                  <w:txbxContent>
                    <w:p>
                      <w:pPr>
                        <w:spacing w:before="23"/>
                        <w:ind w:left="20" w:right="0" w:firstLine="0"/>
                        <w:jc w:val="left"/>
                        <w:rPr>
                          <w:sz w:val="14"/>
                        </w:rPr>
                      </w:pPr>
                      <w:r>
                        <w:rPr>
                          <w:spacing w:val="-4"/>
                          <w:w w:val="105"/>
                          <w:sz w:val="14"/>
                        </w:rPr>
                        <w:t>Click</w:t>
                      </w:r>
                      <w:r>
                        <w:rPr>
                          <w:spacing w:val="-1"/>
                          <w:w w:val="105"/>
                          <w:sz w:val="14"/>
                        </w:rPr>
                        <w:t> </w:t>
                      </w:r>
                      <w:r>
                        <w:rPr>
                          <w:spacing w:val="-2"/>
                          <w:w w:val="105"/>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79328">
                <wp:simplePos x="0" y="0"/>
                <wp:positionH relativeFrom="page">
                  <wp:posOffset>6161285</wp:posOffset>
                </wp:positionH>
                <wp:positionV relativeFrom="paragraph">
                  <wp:posOffset>282275</wp:posOffset>
                </wp:positionV>
                <wp:extent cx="139700" cy="60261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139700" cy="602615"/>
                        </a:xfrm>
                        <a:prstGeom prst="rect">
                          <a:avLst/>
                        </a:prstGeom>
                      </wps:spPr>
                      <wps:txbx>
                        <w:txbxContent>
                          <w:p>
                            <w:pPr>
                              <w:spacing w:before="23"/>
                              <w:ind w:left="20" w:right="0" w:firstLine="0"/>
                              <w:jc w:val="left"/>
                              <w:rPr>
                                <w:sz w:val="14"/>
                              </w:rPr>
                            </w:pPr>
                            <w:r>
                              <w:rPr>
                                <w:sz w:val="14"/>
                              </w:rPr>
                              <w:t>CovaU</w:t>
                            </w:r>
                            <w:r>
                              <w:rPr>
                                <w:spacing w:val="-7"/>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485.140564pt;margin-top:22.226381pt;width:11pt;height:47.45pt;mso-position-horizontal-relative:page;mso-position-vertical-relative:paragraph;z-index:15779328" type="#_x0000_t202" id="docshape227" filled="false" stroked="false">
                <v:textbox inset="0,0,0,0" style="layout-flow:vertical;mso-layout-flow-alt:bottom-to-top">
                  <w:txbxContent>
                    <w:p>
                      <w:pPr>
                        <w:spacing w:before="23"/>
                        <w:ind w:left="20" w:right="0" w:firstLine="0"/>
                        <w:jc w:val="left"/>
                        <w:rPr>
                          <w:sz w:val="14"/>
                        </w:rPr>
                      </w:pPr>
                      <w:r>
                        <w:rPr>
                          <w:sz w:val="14"/>
                        </w:rPr>
                        <w:t>CovaU</w:t>
                      </w:r>
                      <w:r>
                        <w:rPr>
                          <w:spacing w:val="-7"/>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780864">
                <wp:simplePos x="0" y="0"/>
                <wp:positionH relativeFrom="page">
                  <wp:posOffset>6650865</wp:posOffset>
                </wp:positionH>
                <wp:positionV relativeFrom="paragraph">
                  <wp:posOffset>282275</wp:posOffset>
                </wp:positionV>
                <wp:extent cx="139700" cy="893444"/>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139700" cy="893444"/>
                        </a:xfrm>
                        <a:prstGeom prst="rect">
                          <a:avLst/>
                        </a:prstGeom>
                      </wps:spPr>
                      <wps:txbx>
                        <w:txbxContent>
                          <w:p>
                            <w:pPr>
                              <w:spacing w:before="23"/>
                              <w:ind w:left="20" w:right="0" w:firstLine="0"/>
                              <w:jc w:val="left"/>
                              <w:rPr>
                                <w:sz w:val="14"/>
                              </w:rPr>
                            </w:pPr>
                            <w:r>
                              <w:rPr>
                                <w:spacing w:val="-4"/>
                                <w:sz w:val="14"/>
                              </w:rPr>
                              <w:t>ERM</w:t>
                            </w:r>
                            <w:r>
                              <w:rPr>
                                <w:spacing w:val="2"/>
                                <w:sz w:val="14"/>
                              </w:rPr>
                              <w:t> </w:t>
                            </w:r>
                            <w:r>
                              <w:rPr>
                                <w:spacing w:val="-4"/>
                                <w:sz w:val="14"/>
                              </w:rPr>
                              <w:t>Business</w:t>
                            </w:r>
                            <w:r>
                              <w:rPr>
                                <w:spacing w:val="2"/>
                                <w:sz w:val="14"/>
                              </w:rPr>
                              <w:t> </w:t>
                            </w:r>
                            <w:r>
                              <w:rPr>
                                <w:spacing w:val="-4"/>
                                <w:sz w:val="14"/>
                              </w:rPr>
                              <w:t>Energy</w:t>
                            </w:r>
                          </w:p>
                        </w:txbxContent>
                      </wps:txbx>
                      <wps:bodyPr wrap="square" lIns="0" tIns="0" rIns="0" bIns="0" rtlCol="0" vert="vert270">
                        <a:noAutofit/>
                      </wps:bodyPr>
                    </wps:wsp>
                  </a:graphicData>
                </a:graphic>
              </wp:anchor>
            </w:drawing>
          </mc:Choice>
          <mc:Fallback>
            <w:pict>
              <v:shape style="position:absolute;margin-left:523.690186pt;margin-top:22.226448pt;width:11pt;height:70.350pt;mso-position-horizontal-relative:page;mso-position-vertical-relative:paragraph;z-index:15780864" type="#_x0000_t202" id="docshape228" filled="false" stroked="false">
                <v:textbox inset="0,0,0,0" style="layout-flow:vertical;mso-layout-flow-alt:bottom-to-top">
                  <w:txbxContent>
                    <w:p>
                      <w:pPr>
                        <w:spacing w:before="23"/>
                        <w:ind w:left="20" w:right="0" w:firstLine="0"/>
                        <w:jc w:val="left"/>
                        <w:rPr>
                          <w:sz w:val="14"/>
                        </w:rPr>
                      </w:pPr>
                      <w:r>
                        <w:rPr>
                          <w:spacing w:val="-4"/>
                          <w:sz w:val="14"/>
                        </w:rPr>
                        <w:t>ERM</w:t>
                      </w:r>
                      <w:r>
                        <w:rPr>
                          <w:spacing w:val="2"/>
                          <w:sz w:val="14"/>
                        </w:rPr>
                        <w:t> </w:t>
                      </w:r>
                      <w:r>
                        <w:rPr>
                          <w:spacing w:val="-4"/>
                          <w:sz w:val="14"/>
                        </w:rPr>
                        <w:t>Business</w:t>
                      </w:r>
                      <w:r>
                        <w:rPr>
                          <w:spacing w:val="2"/>
                          <w:sz w:val="14"/>
                        </w:rPr>
                        <w:t> </w:t>
                      </w:r>
                      <w:r>
                        <w:rPr>
                          <w:spacing w:val="-4"/>
                          <w:sz w:val="14"/>
                        </w:rPr>
                        <w:t>Energy</w:t>
                      </w:r>
                    </w:p>
                  </w:txbxContent>
                </v:textbox>
                <w10:wrap type="none"/>
              </v:shape>
            </w:pict>
          </mc:Fallback>
        </mc:AlternateContent>
      </w:r>
      <w:r>
        <w:rPr>
          <w:w w:val="114"/>
          <w:sz w:val="18"/>
        </w:rPr>
        <w:t>0</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9"/>
        </w:rPr>
      </w:pPr>
    </w:p>
    <w:p>
      <w:pPr>
        <w:spacing w:before="99"/>
        <w:ind w:left="1824" w:right="0" w:firstLine="0"/>
        <w:jc w:val="left"/>
        <w:rPr>
          <w:sz w:val="15"/>
        </w:rPr>
      </w:pPr>
      <w:r>
        <w:rPr>
          <w:b/>
          <w:color w:val="3C3C3B"/>
          <w:spacing w:val="-6"/>
          <w:sz w:val="15"/>
        </w:rPr>
        <w:t>Source:</w:t>
      </w:r>
      <w:r>
        <w:rPr>
          <w:b/>
          <w:color w:val="3C3C3B"/>
          <w:sz w:val="15"/>
        </w:rPr>
        <w:t> </w:t>
      </w:r>
      <w:r>
        <w:rPr>
          <w:color w:val="3C3C3B"/>
          <w:spacing w:val="-6"/>
          <w:sz w:val="15"/>
        </w:rPr>
        <w:t>Based</w:t>
      </w:r>
      <w:r>
        <w:rPr>
          <w:color w:val="3C3C3B"/>
          <w:spacing w:val="1"/>
          <w:sz w:val="15"/>
        </w:rPr>
        <w:t> </w:t>
      </w:r>
      <w:r>
        <w:rPr>
          <w:color w:val="3C3C3B"/>
          <w:spacing w:val="-6"/>
          <w:sz w:val="15"/>
        </w:rPr>
        <w:t>on</w:t>
      </w:r>
      <w:r>
        <w:rPr>
          <w:color w:val="3C3C3B"/>
          <w:spacing w:val="1"/>
          <w:sz w:val="15"/>
        </w:rPr>
        <w:t> </w:t>
      </w:r>
      <w:r>
        <w:rPr>
          <w:color w:val="3C3C3B"/>
          <w:spacing w:val="-6"/>
          <w:sz w:val="15"/>
        </w:rPr>
        <w:t>Jacobs</w:t>
      </w:r>
      <w:r>
        <w:rPr>
          <w:color w:val="3C3C3B"/>
          <w:spacing w:val="1"/>
          <w:sz w:val="15"/>
        </w:rPr>
        <w:t> </w:t>
      </w:r>
      <w:r>
        <w:rPr>
          <w:color w:val="3C3C3B"/>
          <w:spacing w:val="-6"/>
          <w:sz w:val="15"/>
        </w:rPr>
        <w:t>analysis,</w:t>
      </w:r>
      <w:r>
        <w:rPr>
          <w:color w:val="3C3C3B"/>
          <w:spacing w:val="2"/>
          <w:sz w:val="15"/>
        </w:rPr>
        <w:t> </w:t>
      </w:r>
      <w:r>
        <w:rPr>
          <w:color w:val="3C3C3B"/>
          <w:spacing w:val="-6"/>
          <w:sz w:val="15"/>
        </w:rPr>
        <w:t>Figure</w:t>
      </w:r>
      <w:r>
        <w:rPr>
          <w:color w:val="3C3C3B"/>
          <w:spacing w:val="1"/>
          <w:sz w:val="15"/>
        </w:rPr>
        <w:t> </w:t>
      </w:r>
      <w:r>
        <w:rPr>
          <w:color w:val="3C3C3B"/>
          <w:spacing w:val="-6"/>
          <w:sz w:val="15"/>
        </w:rPr>
        <w:t>6,</w:t>
      </w:r>
      <w:r>
        <w:rPr>
          <w:color w:val="3C3C3B"/>
          <w:spacing w:val="1"/>
          <w:sz w:val="15"/>
        </w:rPr>
        <w:t> </w:t>
      </w:r>
      <w:r>
        <w:rPr>
          <w:color w:val="3C3C3B"/>
          <w:spacing w:val="-6"/>
          <w:sz w:val="15"/>
        </w:rPr>
        <w:t>p.</w:t>
      </w:r>
      <w:r>
        <w:rPr>
          <w:color w:val="3C3C3B"/>
          <w:spacing w:val="2"/>
          <w:sz w:val="15"/>
        </w:rPr>
        <w:t> </w:t>
      </w:r>
      <w:r>
        <w:rPr>
          <w:color w:val="3C3C3B"/>
          <w:spacing w:val="-6"/>
          <w:sz w:val="15"/>
        </w:rPr>
        <w:t>15</w:t>
      </w:r>
      <w:r>
        <w:rPr>
          <w:color w:val="3C3C3B"/>
          <w:spacing w:val="1"/>
          <w:sz w:val="15"/>
        </w:rPr>
        <w:t> </w:t>
      </w:r>
      <w:r>
        <w:rPr>
          <w:color w:val="3C3C3B"/>
          <w:spacing w:val="-6"/>
          <w:sz w:val="15"/>
        </w:rPr>
        <w:t>Data</w:t>
      </w:r>
      <w:r>
        <w:rPr>
          <w:color w:val="3C3C3B"/>
          <w:spacing w:val="1"/>
          <w:sz w:val="15"/>
        </w:rPr>
        <w:t> </w:t>
      </w:r>
      <w:r>
        <w:rPr>
          <w:color w:val="3C3C3B"/>
          <w:spacing w:val="-6"/>
          <w:sz w:val="15"/>
        </w:rPr>
        <w:t>sourced</w:t>
      </w:r>
      <w:r>
        <w:rPr>
          <w:color w:val="3C3C3B"/>
          <w:spacing w:val="2"/>
          <w:sz w:val="15"/>
        </w:rPr>
        <w:t> </w:t>
      </w:r>
      <w:r>
        <w:rPr>
          <w:color w:val="3C3C3B"/>
          <w:spacing w:val="-6"/>
          <w:sz w:val="15"/>
        </w:rPr>
        <w:t>from</w:t>
      </w:r>
      <w:r>
        <w:rPr>
          <w:color w:val="3C3C3B"/>
          <w:spacing w:val="1"/>
          <w:sz w:val="15"/>
        </w:rPr>
        <w:t> </w:t>
      </w:r>
      <w:r>
        <w:rPr>
          <w:color w:val="3C3C3B"/>
          <w:spacing w:val="-6"/>
          <w:sz w:val="15"/>
        </w:rPr>
        <w:t>ESC</w:t>
      </w:r>
      <w:r>
        <w:rPr>
          <w:color w:val="3C3C3B"/>
          <w:spacing w:val="1"/>
          <w:sz w:val="15"/>
        </w:rPr>
        <w:t> </w:t>
      </w:r>
      <w:r>
        <w:rPr>
          <w:color w:val="3C3C3B"/>
          <w:spacing w:val="-6"/>
          <w:sz w:val="15"/>
        </w:rPr>
        <w:t>2016,</w:t>
      </w:r>
      <w:r>
        <w:rPr>
          <w:color w:val="3C3C3B"/>
          <w:spacing w:val="1"/>
          <w:sz w:val="15"/>
        </w:rPr>
        <w:t> </w:t>
      </w:r>
      <w:r>
        <w:rPr>
          <w:i/>
          <w:color w:val="3C3C3B"/>
          <w:spacing w:val="-6"/>
          <w:sz w:val="15"/>
        </w:rPr>
        <w:t>Victorian</w:t>
      </w:r>
      <w:r>
        <w:rPr>
          <w:i/>
          <w:color w:val="3C3C3B"/>
          <w:spacing w:val="2"/>
          <w:sz w:val="15"/>
        </w:rPr>
        <w:t> </w:t>
      </w:r>
      <w:r>
        <w:rPr>
          <w:i/>
          <w:color w:val="3C3C3B"/>
          <w:spacing w:val="-6"/>
          <w:sz w:val="15"/>
        </w:rPr>
        <w:t>Energy</w:t>
      </w:r>
      <w:r>
        <w:rPr>
          <w:i/>
          <w:color w:val="3C3C3B"/>
          <w:spacing w:val="1"/>
          <w:sz w:val="15"/>
        </w:rPr>
        <w:t> </w:t>
      </w:r>
      <w:r>
        <w:rPr>
          <w:i/>
          <w:color w:val="3C3C3B"/>
          <w:spacing w:val="-6"/>
          <w:sz w:val="15"/>
        </w:rPr>
        <w:t>Market</w:t>
      </w:r>
      <w:r>
        <w:rPr>
          <w:i/>
          <w:color w:val="3C3C3B"/>
          <w:spacing w:val="1"/>
          <w:sz w:val="15"/>
        </w:rPr>
        <w:t> </w:t>
      </w:r>
      <w:r>
        <w:rPr>
          <w:i/>
          <w:color w:val="3C3C3B"/>
          <w:spacing w:val="-6"/>
          <w:sz w:val="15"/>
        </w:rPr>
        <w:t>Report</w:t>
      </w:r>
      <w:r>
        <w:rPr>
          <w:i/>
          <w:color w:val="3C3C3B"/>
          <w:spacing w:val="2"/>
          <w:sz w:val="15"/>
        </w:rPr>
        <w:t> </w:t>
      </w:r>
      <w:r>
        <w:rPr>
          <w:i/>
          <w:color w:val="3C3C3B"/>
          <w:spacing w:val="-6"/>
          <w:sz w:val="15"/>
        </w:rPr>
        <w:t>2015-16</w:t>
      </w:r>
      <w:r>
        <w:rPr>
          <w:color w:val="3C3C3B"/>
          <w:spacing w:val="-6"/>
          <w:sz w:val="15"/>
        </w:rPr>
        <w:t>,</w:t>
      </w:r>
      <w:r>
        <w:rPr>
          <w:color w:val="3C3C3B"/>
          <w:spacing w:val="1"/>
          <w:sz w:val="15"/>
        </w:rPr>
        <w:t> </w:t>
      </w:r>
      <w:r>
        <w:rPr>
          <w:color w:val="3C3C3B"/>
          <w:spacing w:val="-6"/>
          <w:sz w:val="15"/>
        </w:rPr>
        <w:t>November</w:t>
      </w:r>
      <w:r>
        <w:rPr>
          <w:color w:val="3C3C3B"/>
          <w:spacing w:val="1"/>
          <w:sz w:val="15"/>
        </w:rPr>
        <w:t> </w:t>
      </w:r>
      <w:r>
        <w:rPr>
          <w:color w:val="3C3C3B"/>
          <w:spacing w:val="-6"/>
          <w:sz w:val="15"/>
        </w:rPr>
        <w:t>2016</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223"/>
        <w:ind w:left="819" w:right="0" w:firstLine="0"/>
        <w:jc w:val="left"/>
        <w:rPr>
          <w:b/>
          <w:sz w:val="24"/>
        </w:rPr>
      </w:pPr>
      <w:r>
        <w:rPr>
          <w:b/>
          <w:color w:val="B37B80"/>
          <w:w w:val="107"/>
          <w:sz w:val="24"/>
        </w:rPr>
        <w:t>5</w:t>
      </w:r>
    </w:p>
    <w:p>
      <w:pPr>
        <w:spacing w:after="0"/>
        <w:jc w:val="left"/>
        <w:rPr>
          <w:sz w:val="24"/>
        </w:rPr>
        <w:sectPr>
          <w:type w:val="continuous"/>
          <w:pgSz w:w="11910" w:h="16840"/>
          <w:pgMar w:top="1920" w:bottom="280" w:left="0" w:right="560"/>
        </w:sectPr>
      </w:pPr>
    </w:p>
    <w:p>
      <w:pPr>
        <w:pStyle w:val="BodyText"/>
        <w:spacing w:line="266" w:lineRule="auto" w:before="73"/>
        <w:ind w:left="1020"/>
      </w:pPr>
      <w:r>
        <w:rPr>
          <w:color w:val="3C3C3B"/>
          <w:spacing w:val="-2"/>
        </w:rPr>
        <w:t>market</w:t>
      </w:r>
      <w:r>
        <w:rPr>
          <w:color w:val="3C3C3B"/>
          <w:spacing w:val="-12"/>
        </w:rPr>
        <w:t> </w:t>
      </w:r>
      <w:r>
        <w:rPr>
          <w:color w:val="3C3C3B"/>
          <w:spacing w:val="-2"/>
        </w:rPr>
        <w:t>share</w:t>
      </w:r>
      <w:r>
        <w:rPr>
          <w:color w:val="3C3C3B"/>
          <w:spacing w:val="-12"/>
        </w:rPr>
        <w:t> </w:t>
      </w:r>
      <w:r>
        <w:rPr>
          <w:color w:val="3C3C3B"/>
          <w:spacing w:val="-2"/>
        </w:rPr>
        <w:t>of</w:t>
      </w:r>
      <w:r>
        <w:rPr>
          <w:color w:val="3C3C3B"/>
          <w:spacing w:val="-12"/>
        </w:rPr>
        <w:t> </w:t>
      </w:r>
      <w:r>
        <w:rPr>
          <w:color w:val="3C3C3B"/>
          <w:spacing w:val="-2"/>
        </w:rPr>
        <w:t>retailers</w:t>
      </w:r>
      <w:r>
        <w:rPr>
          <w:color w:val="3C3C3B"/>
          <w:spacing w:val="-12"/>
        </w:rPr>
        <w:t> </w:t>
      </w:r>
      <w:r>
        <w:rPr>
          <w:color w:val="3C3C3B"/>
          <w:spacing w:val="-2"/>
        </w:rPr>
        <w:t>in</w:t>
      </w:r>
      <w:r>
        <w:rPr>
          <w:color w:val="3C3C3B"/>
          <w:spacing w:val="-12"/>
        </w:rPr>
        <w:t> </w:t>
      </w:r>
      <w:r>
        <w:rPr>
          <w:color w:val="3C3C3B"/>
          <w:spacing w:val="-2"/>
        </w:rPr>
        <w:t>Victoria’s</w:t>
      </w:r>
      <w:r>
        <w:rPr>
          <w:color w:val="3C3C3B"/>
          <w:spacing w:val="-12"/>
        </w:rPr>
        <w:t> </w:t>
      </w:r>
      <w:r>
        <w:rPr>
          <w:color w:val="3C3C3B"/>
          <w:spacing w:val="-2"/>
        </w:rPr>
        <w:t>gas</w:t>
      </w:r>
      <w:r>
        <w:rPr>
          <w:color w:val="3C3C3B"/>
          <w:spacing w:val="-12"/>
        </w:rPr>
        <w:t> </w:t>
      </w:r>
      <w:r>
        <w:rPr>
          <w:color w:val="3C3C3B"/>
          <w:spacing w:val="-2"/>
        </w:rPr>
        <w:t>market. </w:t>
      </w:r>
      <w:r>
        <w:rPr>
          <w:color w:val="3C3C3B"/>
        </w:rPr>
        <w:t>These</w:t>
      </w:r>
      <w:r>
        <w:rPr>
          <w:color w:val="3C3C3B"/>
          <w:spacing w:val="-3"/>
        </w:rPr>
        <w:t> </w:t>
      </w:r>
      <w:r>
        <w:rPr>
          <w:color w:val="3C3C3B"/>
        </w:rPr>
        <w:t>figures</w:t>
      </w:r>
      <w:r>
        <w:rPr>
          <w:color w:val="3C3C3B"/>
          <w:spacing w:val="-3"/>
        </w:rPr>
        <w:t> </w:t>
      </w:r>
      <w:r>
        <w:rPr>
          <w:color w:val="3C3C3B"/>
        </w:rPr>
        <w:t>represent</w:t>
      </w:r>
      <w:r>
        <w:rPr>
          <w:color w:val="3C3C3B"/>
          <w:spacing w:val="-3"/>
        </w:rPr>
        <w:t> </w:t>
      </w:r>
      <w:r>
        <w:rPr>
          <w:color w:val="3C3C3B"/>
        </w:rPr>
        <w:t>the</w:t>
      </w:r>
      <w:r>
        <w:rPr>
          <w:color w:val="3C3C3B"/>
          <w:spacing w:val="-3"/>
        </w:rPr>
        <w:t> </w:t>
      </w:r>
      <w:r>
        <w:rPr>
          <w:color w:val="3C3C3B"/>
        </w:rPr>
        <w:t>number</w:t>
      </w:r>
      <w:r>
        <w:rPr>
          <w:color w:val="3C3C3B"/>
          <w:spacing w:val="-3"/>
        </w:rPr>
        <w:t> </w:t>
      </w:r>
      <w:r>
        <w:rPr>
          <w:color w:val="3C3C3B"/>
        </w:rPr>
        <w:t>of</w:t>
      </w:r>
      <w:r>
        <w:rPr>
          <w:color w:val="3C3C3B"/>
          <w:spacing w:val="-3"/>
        </w:rPr>
        <w:t> </w:t>
      </w:r>
      <w:r>
        <w:rPr>
          <w:color w:val="3C3C3B"/>
        </w:rPr>
        <w:t>retailers with</w:t>
      </w:r>
      <w:r>
        <w:rPr>
          <w:color w:val="3C3C3B"/>
          <w:spacing w:val="-14"/>
        </w:rPr>
        <w:t> </w:t>
      </w:r>
      <w:r>
        <w:rPr>
          <w:color w:val="3C3C3B"/>
        </w:rPr>
        <w:t>publishable</w:t>
      </w:r>
      <w:r>
        <w:rPr>
          <w:color w:val="3C3C3B"/>
          <w:spacing w:val="-14"/>
        </w:rPr>
        <w:t> </w:t>
      </w:r>
      <w:r>
        <w:rPr>
          <w:color w:val="3C3C3B"/>
        </w:rPr>
        <w:t>market</w:t>
      </w:r>
      <w:r>
        <w:rPr>
          <w:color w:val="3C3C3B"/>
          <w:spacing w:val="-14"/>
        </w:rPr>
        <w:t> </w:t>
      </w:r>
      <w:r>
        <w:rPr>
          <w:color w:val="3C3C3B"/>
        </w:rPr>
        <w:t>share</w:t>
      </w:r>
      <w:r>
        <w:rPr>
          <w:color w:val="3C3C3B"/>
          <w:spacing w:val="-14"/>
        </w:rPr>
        <w:t> </w:t>
      </w:r>
      <w:r>
        <w:rPr>
          <w:color w:val="3C3C3B"/>
        </w:rPr>
        <w:t>as</w:t>
      </w:r>
      <w:r>
        <w:rPr>
          <w:color w:val="3C3C3B"/>
          <w:spacing w:val="-14"/>
        </w:rPr>
        <w:t> </w:t>
      </w:r>
      <w:r>
        <w:rPr>
          <w:color w:val="3C3C3B"/>
        </w:rPr>
        <w:t>of</w:t>
      </w:r>
      <w:r>
        <w:rPr>
          <w:color w:val="3C3C3B"/>
          <w:spacing w:val="-14"/>
        </w:rPr>
        <w:t> </w:t>
      </w:r>
      <w:r>
        <w:rPr>
          <w:color w:val="3C3C3B"/>
        </w:rPr>
        <w:t>1</w:t>
      </w:r>
      <w:r>
        <w:rPr>
          <w:color w:val="3C3C3B"/>
          <w:spacing w:val="-14"/>
        </w:rPr>
        <w:t> </w:t>
      </w:r>
      <w:r>
        <w:rPr>
          <w:color w:val="3C3C3B"/>
        </w:rPr>
        <w:t>July</w:t>
      </w:r>
      <w:r>
        <w:rPr>
          <w:color w:val="3C3C3B"/>
          <w:spacing w:val="-14"/>
        </w:rPr>
        <w:t> </w:t>
      </w:r>
      <w:r>
        <w:rPr>
          <w:color w:val="3C3C3B"/>
        </w:rPr>
        <w:t>2016. Note: Additional retailers have since entered.</w:t>
      </w:r>
    </w:p>
    <w:p>
      <w:pPr>
        <w:spacing w:before="206"/>
        <w:ind w:left="1020" w:right="0" w:firstLine="0"/>
        <w:jc w:val="left"/>
        <w:rPr>
          <w:b/>
          <w:sz w:val="26"/>
        </w:rPr>
      </w:pPr>
      <w:r>
        <w:rPr>
          <w:b/>
          <w:color w:val="4E868E"/>
          <w:w w:val="90"/>
          <w:sz w:val="26"/>
        </w:rPr>
        <w:t>ENERGY</w:t>
      </w:r>
      <w:r>
        <w:rPr>
          <w:b/>
          <w:color w:val="4E868E"/>
          <w:spacing w:val="22"/>
          <w:sz w:val="26"/>
        </w:rPr>
        <w:t> </w:t>
      </w:r>
      <w:r>
        <w:rPr>
          <w:b/>
          <w:color w:val="4E868E"/>
          <w:w w:val="90"/>
          <w:sz w:val="26"/>
        </w:rPr>
        <w:t>PRICE</w:t>
      </w:r>
      <w:r>
        <w:rPr>
          <w:b/>
          <w:color w:val="4E868E"/>
          <w:spacing w:val="23"/>
          <w:sz w:val="26"/>
        </w:rPr>
        <w:t> </w:t>
      </w:r>
      <w:r>
        <w:rPr>
          <w:b/>
          <w:color w:val="4E868E"/>
          <w:spacing w:val="-2"/>
          <w:w w:val="90"/>
          <w:sz w:val="26"/>
        </w:rPr>
        <w:t>TRENDS</w:t>
      </w:r>
    </w:p>
    <w:p>
      <w:pPr>
        <w:pStyle w:val="BodyText"/>
        <w:spacing w:line="266" w:lineRule="auto" w:before="98"/>
        <w:ind w:left="1020"/>
      </w:pPr>
      <w:r>
        <w:rPr>
          <w:color w:val="3C3C3B"/>
          <w:spacing w:val="-2"/>
        </w:rPr>
        <w:t>Retail</w:t>
      </w:r>
      <w:r>
        <w:rPr>
          <w:color w:val="3C3C3B"/>
          <w:spacing w:val="-12"/>
        </w:rPr>
        <w:t> </w:t>
      </w:r>
      <w:r>
        <w:rPr>
          <w:color w:val="3C3C3B"/>
          <w:spacing w:val="-2"/>
        </w:rPr>
        <w:t>electricity</w:t>
      </w:r>
      <w:r>
        <w:rPr>
          <w:color w:val="3C3C3B"/>
          <w:spacing w:val="-12"/>
        </w:rPr>
        <w:t> </w:t>
      </w:r>
      <w:r>
        <w:rPr>
          <w:color w:val="3C3C3B"/>
          <w:spacing w:val="-2"/>
        </w:rPr>
        <w:t>and</w:t>
      </w:r>
      <w:r>
        <w:rPr>
          <w:color w:val="3C3C3B"/>
          <w:spacing w:val="-12"/>
        </w:rPr>
        <w:t> </w:t>
      </w:r>
      <w:r>
        <w:rPr>
          <w:color w:val="3C3C3B"/>
          <w:spacing w:val="-2"/>
        </w:rPr>
        <w:t>gas</w:t>
      </w:r>
      <w:r>
        <w:rPr>
          <w:color w:val="3C3C3B"/>
          <w:spacing w:val="-12"/>
        </w:rPr>
        <w:t> </w:t>
      </w:r>
      <w:r>
        <w:rPr>
          <w:color w:val="3C3C3B"/>
          <w:spacing w:val="-2"/>
        </w:rPr>
        <w:t>tariffs</w:t>
      </w:r>
      <w:r>
        <w:rPr>
          <w:color w:val="3C3C3B"/>
          <w:spacing w:val="-11"/>
        </w:rPr>
        <w:t> </w:t>
      </w:r>
      <w:r>
        <w:rPr>
          <w:color w:val="3C3C3B"/>
          <w:spacing w:val="-2"/>
        </w:rPr>
        <w:t>in</w:t>
      </w:r>
      <w:r>
        <w:rPr>
          <w:color w:val="3C3C3B"/>
          <w:spacing w:val="-12"/>
        </w:rPr>
        <w:t> </w:t>
      </w:r>
      <w:r>
        <w:rPr>
          <w:color w:val="3C3C3B"/>
          <w:spacing w:val="-2"/>
        </w:rPr>
        <w:t>Victoria</w:t>
      </w:r>
      <w:r>
        <w:rPr>
          <w:color w:val="3C3C3B"/>
          <w:spacing w:val="-12"/>
        </w:rPr>
        <w:t> </w:t>
      </w:r>
      <w:r>
        <w:rPr>
          <w:color w:val="3C3C3B"/>
          <w:spacing w:val="-2"/>
        </w:rPr>
        <w:t>have </w:t>
      </w:r>
      <w:r>
        <w:rPr>
          <w:color w:val="3C3C3B"/>
        </w:rPr>
        <w:t>increased significantly since the early 2000s.</w:t>
      </w:r>
    </w:p>
    <w:p>
      <w:pPr>
        <w:pStyle w:val="BodyText"/>
        <w:spacing w:line="266" w:lineRule="auto" w:before="86"/>
        <w:ind w:left="1020"/>
      </w:pPr>
      <w:r>
        <w:rPr>
          <w:color w:val="3C3C3B"/>
        </w:rPr>
        <w:t>Figure 4 shows that Victorian households and small</w:t>
      </w:r>
      <w:r>
        <w:rPr>
          <w:color w:val="3C3C3B"/>
          <w:spacing w:val="-14"/>
        </w:rPr>
        <w:t> </w:t>
      </w:r>
      <w:r>
        <w:rPr>
          <w:color w:val="3C3C3B"/>
        </w:rPr>
        <w:t>businesses</w:t>
      </w:r>
      <w:r>
        <w:rPr>
          <w:color w:val="3C3C3B"/>
          <w:spacing w:val="-14"/>
        </w:rPr>
        <w:t> </w:t>
      </w:r>
      <w:r>
        <w:rPr>
          <w:color w:val="3C3C3B"/>
        </w:rPr>
        <w:t>are</w:t>
      </w:r>
      <w:r>
        <w:rPr>
          <w:color w:val="3C3C3B"/>
          <w:spacing w:val="-14"/>
        </w:rPr>
        <w:t> </w:t>
      </w:r>
      <w:r>
        <w:rPr>
          <w:color w:val="3C3C3B"/>
        </w:rPr>
        <w:t>paying</w:t>
      </w:r>
      <w:r>
        <w:rPr>
          <w:color w:val="3C3C3B"/>
          <w:spacing w:val="-14"/>
        </w:rPr>
        <w:t> </w:t>
      </w:r>
      <w:r>
        <w:rPr>
          <w:color w:val="3C3C3B"/>
        </w:rPr>
        <w:t>almost</w:t>
      </w:r>
      <w:r>
        <w:rPr>
          <w:color w:val="3C3C3B"/>
          <w:spacing w:val="-14"/>
        </w:rPr>
        <w:t> </w:t>
      </w:r>
      <w:r>
        <w:rPr>
          <w:color w:val="3C3C3B"/>
        </w:rPr>
        <w:t>200</w:t>
      </w:r>
      <w:r>
        <w:rPr>
          <w:color w:val="3C3C3B"/>
          <w:spacing w:val="-14"/>
        </w:rPr>
        <w:t> </w:t>
      </w:r>
      <w:r>
        <w:rPr>
          <w:color w:val="3C3C3B"/>
        </w:rPr>
        <w:t>per</w:t>
      </w:r>
      <w:r>
        <w:rPr>
          <w:color w:val="3C3C3B"/>
          <w:spacing w:val="-14"/>
        </w:rPr>
        <w:t> </w:t>
      </w:r>
      <w:r>
        <w:rPr>
          <w:color w:val="3C3C3B"/>
        </w:rPr>
        <w:t>cent more</w:t>
      </w:r>
      <w:r>
        <w:rPr>
          <w:color w:val="3C3C3B"/>
          <w:spacing w:val="-14"/>
        </w:rPr>
        <w:t> </w:t>
      </w:r>
      <w:r>
        <w:rPr>
          <w:color w:val="3C3C3B"/>
        </w:rPr>
        <w:t>than</w:t>
      </w:r>
      <w:r>
        <w:rPr>
          <w:color w:val="3C3C3B"/>
          <w:spacing w:val="-14"/>
        </w:rPr>
        <w:t> </w:t>
      </w:r>
      <w:r>
        <w:rPr>
          <w:color w:val="3C3C3B"/>
        </w:rPr>
        <w:t>they</w:t>
      </w:r>
      <w:r>
        <w:rPr>
          <w:color w:val="3C3C3B"/>
          <w:spacing w:val="-14"/>
        </w:rPr>
        <w:t> </w:t>
      </w:r>
      <w:r>
        <w:rPr>
          <w:color w:val="3C3C3B"/>
        </w:rPr>
        <w:t>paid</w:t>
      </w:r>
      <w:r>
        <w:rPr>
          <w:color w:val="3C3C3B"/>
          <w:spacing w:val="-14"/>
        </w:rPr>
        <w:t> </w:t>
      </w:r>
      <w:r>
        <w:rPr>
          <w:color w:val="3C3C3B"/>
        </w:rPr>
        <w:t>for</w:t>
      </w:r>
      <w:r>
        <w:rPr>
          <w:color w:val="3C3C3B"/>
          <w:spacing w:val="-14"/>
        </w:rPr>
        <w:t> </w:t>
      </w:r>
      <w:r>
        <w:rPr>
          <w:color w:val="3C3C3B"/>
        </w:rPr>
        <w:t>electricity</w:t>
      </w:r>
      <w:r>
        <w:rPr>
          <w:color w:val="3C3C3B"/>
          <w:spacing w:val="-14"/>
        </w:rPr>
        <w:t> </w:t>
      </w:r>
      <w:r>
        <w:rPr>
          <w:color w:val="3C3C3B"/>
        </w:rPr>
        <w:t>and</w:t>
      </w:r>
      <w:r>
        <w:rPr>
          <w:color w:val="3C3C3B"/>
          <w:spacing w:val="-14"/>
        </w:rPr>
        <w:t> </w:t>
      </w:r>
      <w:r>
        <w:rPr>
          <w:color w:val="3C3C3B"/>
        </w:rPr>
        <w:t>gas</w:t>
      </w:r>
      <w:r>
        <w:rPr>
          <w:color w:val="3C3C3B"/>
          <w:spacing w:val="-14"/>
        </w:rPr>
        <w:t> </w:t>
      </w:r>
      <w:r>
        <w:rPr>
          <w:color w:val="3C3C3B"/>
        </w:rPr>
        <w:t>before competition was introduced in 2002. This is not what</w:t>
      </w:r>
      <w:r>
        <w:rPr>
          <w:color w:val="3C3C3B"/>
          <w:spacing w:val="-1"/>
        </w:rPr>
        <w:t> </w:t>
      </w:r>
      <w:r>
        <w:rPr>
          <w:color w:val="3C3C3B"/>
        </w:rPr>
        <w:t>was</w:t>
      </w:r>
      <w:r>
        <w:rPr>
          <w:color w:val="3C3C3B"/>
          <w:spacing w:val="-1"/>
        </w:rPr>
        <w:t> </w:t>
      </w:r>
      <w:r>
        <w:rPr>
          <w:color w:val="3C3C3B"/>
        </w:rPr>
        <w:t>anticipated</w:t>
      </w:r>
      <w:r>
        <w:rPr>
          <w:color w:val="3C3C3B"/>
          <w:spacing w:val="-1"/>
        </w:rPr>
        <w:t> </w:t>
      </w:r>
      <w:r>
        <w:rPr>
          <w:color w:val="3C3C3B"/>
        </w:rPr>
        <w:t>when</w:t>
      </w:r>
      <w:r>
        <w:rPr>
          <w:color w:val="3C3C3B"/>
          <w:spacing w:val="-1"/>
        </w:rPr>
        <w:t> </w:t>
      </w:r>
      <w:r>
        <w:rPr>
          <w:color w:val="3C3C3B"/>
        </w:rPr>
        <w:t>the</w:t>
      </w:r>
      <w:r>
        <w:rPr>
          <w:color w:val="3C3C3B"/>
          <w:spacing w:val="-1"/>
        </w:rPr>
        <w:t> </w:t>
      </w:r>
      <w:r>
        <w:rPr>
          <w:color w:val="3C3C3B"/>
        </w:rPr>
        <w:t>Victorian</w:t>
      </w:r>
      <w:r>
        <w:rPr>
          <w:color w:val="3C3C3B"/>
          <w:spacing w:val="-1"/>
        </w:rPr>
        <w:t> </w:t>
      </w:r>
      <w:r>
        <w:rPr>
          <w:color w:val="3C3C3B"/>
        </w:rPr>
        <w:t>energy market was deregulated.</w:t>
      </w:r>
    </w:p>
    <w:p>
      <w:pPr>
        <w:spacing w:before="208"/>
        <w:ind w:left="1020" w:right="0" w:firstLine="0"/>
        <w:jc w:val="left"/>
        <w:rPr>
          <w:b/>
          <w:sz w:val="26"/>
        </w:rPr>
      </w:pPr>
      <w:r>
        <w:rPr>
          <w:b/>
          <w:color w:val="4E868E"/>
          <w:w w:val="95"/>
          <w:sz w:val="26"/>
        </w:rPr>
        <w:t>WHAT</w:t>
      </w:r>
      <w:r>
        <w:rPr>
          <w:b/>
          <w:color w:val="4E868E"/>
          <w:spacing w:val="-7"/>
          <w:w w:val="95"/>
          <w:sz w:val="26"/>
        </w:rPr>
        <w:t> </w:t>
      </w:r>
      <w:r>
        <w:rPr>
          <w:b/>
          <w:color w:val="4E868E"/>
          <w:w w:val="95"/>
          <w:sz w:val="26"/>
        </w:rPr>
        <w:t>MAKES</w:t>
      </w:r>
      <w:r>
        <w:rPr>
          <w:b/>
          <w:color w:val="4E868E"/>
          <w:spacing w:val="-6"/>
          <w:w w:val="95"/>
          <w:sz w:val="26"/>
        </w:rPr>
        <w:t> </w:t>
      </w:r>
      <w:r>
        <w:rPr>
          <w:b/>
          <w:color w:val="4E868E"/>
          <w:w w:val="95"/>
          <w:sz w:val="26"/>
        </w:rPr>
        <w:t>UP</w:t>
      </w:r>
      <w:r>
        <w:rPr>
          <w:b/>
          <w:color w:val="4E868E"/>
          <w:spacing w:val="-6"/>
          <w:w w:val="95"/>
          <w:sz w:val="26"/>
        </w:rPr>
        <w:t> </w:t>
      </w:r>
      <w:r>
        <w:rPr>
          <w:b/>
          <w:color w:val="4E868E"/>
          <w:w w:val="95"/>
          <w:sz w:val="26"/>
        </w:rPr>
        <w:t>ENERGY</w:t>
      </w:r>
      <w:r>
        <w:rPr>
          <w:b/>
          <w:color w:val="4E868E"/>
          <w:spacing w:val="-6"/>
          <w:w w:val="95"/>
          <w:sz w:val="26"/>
        </w:rPr>
        <w:t> </w:t>
      </w:r>
      <w:r>
        <w:rPr>
          <w:b/>
          <w:color w:val="4E868E"/>
          <w:spacing w:val="-2"/>
          <w:w w:val="90"/>
          <w:sz w:val="26"/>
        </w:rPr>
        <w:t>PRICES?</w:t>
      </w:r>
    </w:p>
    <w:p>
      <w:pPr>
        <w:pStyle w:val="BodyText"/>
        <w:spacing w:line="266" w:lineRule="auto" w:before="98"/>
        <w:ind w:left="1020" w:right="151"/>
      </w:pPr>
      <w:r>
        <w:rPr>
          <w:color w:val="3C3C3B"/>
        </w:rPr>
        <w:t>The</w:t>
      </w:r>
      <w:r>
        <w:rPr>
          <w:color w:val="3C3C3B"/>
          <w:spacing w:val="-14"/>
        </w:rPr>
        <w:t> </w:t>
      </w:r>
      <w:r>
        <w:rPr>
          <w:color w:val="3C3C3B"/>
        </w:rPr>
        <w:t>three</w:t>
      </w:r>
      <w:r>
        <w:rPr>
          <w:color w:val="3C3C3B"/>
          <w:spacing w:val="-14"/>
        </w:rPr>
        <w:t> </w:t>
      </w:r>
      <w:r>
        <w:rPr>
          <w:color w:val="3C3C3B"/>
        </w:rPr>
        <w:t>major</w:t>
      </w:r>
      <w:r>
        <w:rPr>
          <w:color w:val="3C3C3B"/>
          <w:spacing w:val="-14"/>
        </w:rPr>
        <w:t> </w:t>
      </w:r>
      <w:r>
        <w:rPr>
          <w:color w:val="3C3C3B"/>
        </w:rPr>
        <w:t>contributors</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energy prices that retailers charge are:</w:t>
      </w:r>
    </w:p>
    <w:p>
      <w:pPr>
        <w:pStyle w:val="ListParagraph"/>
        <w:numPr>
          <w:ilvl w:val="0"/>
          <w:numId w:val="8"/>
        </w:numPr>
        <w:tabs>
          <w:tab w:pos="1247" w:val="left" w:leader="none"/>
        </w:tabs>
        <w:spacing w:line="266" w:lineRule="auto" w:before="86" w:after="0"/>
        <w:ind w:left="1247" w:right="146" w:hanging="227"/>
        <w:jc w:val="left"/>
        <w:rPr>
          <w:sz w:val="20"/>
        </w:rPr>
      </w:pPr>
      <w:r>
        <w:rPr>
          <w:b/>
          <w:color w:val="609198"/>
          <w:spacing w:val="-6"/>
          <w:sz w:val="20"/>
        </w:rPr>
        <w:t>Wholesale</w:t>
      </w:r>
      <w:r>
        <w:rPr>
          <w:b/>
          <w:color w:val="609198"/>
          <w:spacing w:val="-8"/>
          <w:sz w:val="20"/>
        </w:rPr>
        <w:t> </w:t>
      </w:r>
      <w:r>
        <w:rPr>
          <w:b/>
          <w:color w:val="609198"/>
          <w:spacing w:val="-6"/>
          <w:sz w:val="20"/>
        </w:rPr>
        <w:t>energy</w:t>
      </w:r>
      <w:r>
        <w:rPr>
          <w:b/>
          <w:color w:val="609198"/>
          <w:spacing w:val="-8"/>
          <w:sz w:val="20"/>
        </w:rPr>
        <w:t> </w:t>
      </w:r>
      <w:r>
        <w:rPr>
          <w:b/>
          <w:color w:val="609198"/>
          <w:spacing w:val="-6"/>
          <w:sz w:val="20"/>
        </w:rPr>
        <w:t>costs</w:t>
      </w:r>
      <w:r>
        <w:rPr>
          <w:b/>
          <w:color w:val="609198"/>
          <w:spacing w:val="-8"/>
          <w:sz w:val="20"/>
        </w:rPr>
        <w:t> </w:t>
      </w:r>
      <w:r>
        <w:rPr>
          <w:color w:val="3C3C3B"/>
          <w:spacing w:val="-6"/>
          <w:sz w:val="20"/>
        </w:rPr>
        <w:t>–</w:t>
      </w:r>
      <w:r>
        <w:rPr>
          <w:color w:val="3C3C3B"/>
          <w:spacing w:val="-7"/>
          <w:sz w:val="20"/>
        </w:rPr>
        <w:t> </w:t>
      </w:r>
      <w:r>
        <w:rPr>
          <w:color w:val="3C3C3B"/>
          <w:spacing w:val="-6"/>
          <w:sz w:val="20"/>
        </w:rPr>
        <w:t>Retailers</w:t>
      </w:r>
      <w:r>
        <w:rPr>
          <w:color w:val="3C3C3B"/>
          <w:spacing w:val="-8"/>
          <w:sz w:val="20"/>
        </w:rPr>
        <w:t> </w:t>
      </w:r>
      <w:r>
        <w:rPr>
          <w:color w:val="3C3C3B"/>
          <w:spacing w:val="-6"/>
          <w:sz w:val="20"/>
        </w:rPr>
        <w:t>purchase </w:t>
      </w:r>
      <w:r>
        <w:rPr>
          <w:color w:val="3C3C3B"/>
          <w:sz w:val="20"/>
        </w:rPr>
        <w:t>energy in the NEM using a combination of ‘hedging contracts’ or futures (where they negotiate the price they will pay for energy</w:t>
      </w:r>
    </w:p>
    <w:p>
      <w:pPr>
        <w:pStyle w:val="BodyText"/>
        <w:spacing w:line="266" w:lineRule="auto" w:before="3"/>
        <w:ind w:left="1247" w:right="173"/>
        <w:jc w:val="both"/>
      </w:pPr>
      <w:r>
        <w:rPr>
          <w:color w:val="3C3C3B"/>
          <w:spacing w:val="-2"/>
        </w:rPr>
        <w:t>in</w:t>
      </w:r>
      <w:r>
        <w:rPr>
          <w:color w:val="3C3C3B"/>
          <w:spacing w:val="-10"/>
        </w:rPr>
        <w:t> </w:t>
      </w:r>
      <w:r>
        <w:rPr>
          <w:color w:val="3C3C3B"/>
          <w:spacing w:val="-2"/>
        </w:rPr>
        <w:t>the</w:t>
      </w:r>
      <w:r>
        <w:rPr>
          <w:color w:val="3C3C3B"/>
          <w:spacing w:val="-10"/>
        </w:rPr>
        <w:t> </w:t>
      </w:r>
      <w:r>
        <w:rPr>
          <w:color w:val="3C3C3B"/>
          <w:spacing w:val="-2"/>
        </w:rPr>
        <w:t>future)</w:t>
      </w:r>
      <w:r>
        <w:rPr>
          <w:color w:val="3C3C3B"/>
          <w:spacing w:val="-10"/>
        </w:rPr>
        <w:t> </w:t>
      </w:r>
      <w:r>
        <w:rPr>
          <w:color w:val="3C3C3B"/>
          <w:spacing w:val="-2"/>
        </w:rPr>
        <w:t>as</w:t>
      </w:r>
      <w:r>
        <w:rPr>
          <w:color w:val="3C3C3B"/>
          <w:spacing w:val="-10"/>
        </w:rPr>
        <w:t> </w:t>
      </w:r>
      <w:r>
        <w:rPr>
          <w:color w:val="3C3C3B"/>
          <w:spacing w:val="-2"/>
        </w:rPr>
        <w:t>well</w:t>
      </w:r>
      <w:r>
        <w:rPr>
          <w:color w:val="3C3C3B"/>
          <w:spacing w:val="-10"/>
        </w:rPr>
        <w:t> </w:t>
      </w:r>
      <w:r>
        <w:rPr>
          <w:color w:val="3C3C3B"/>
          <w:spacing w:val="-2"/>
        </w:rPr>
        <w:t>as</w:t>
      </w:r>
      <w:r>
        <w:rPr>
          <w:color w:val="3C3C3B"/>
          <w:spacing w:val="-10"/>
        </w:rPr>
        <w:t> </w:t>
      </w:r>
      <w:r>
        <w:rPr>
          <w:color w:val="3C3C3B"/>
          <w:spacing w:val="-2"/>
        </w:rPr>
        <w:t>from</w:t>
      </w:r>
      <w:r>
        <w:rPr>
          <w:color w:val="3C3C3B"/>
          <w:spacing w:val="-10"/>
        </w:rPr>
        <w:t> </w:t>
      </w:r>
      <w:r>
        <w:rPr>
          <w:color w:val="3C3C3B"/>
          <w:spacing w:val="-2"/>
        </w:rPr>
        <w:t>the</w:t>
      </w:r>
      <w:r>
        <w:rPr>
          <w:color w:val="3C3C3B"/>
          <w:spacing w:val="-10"/>
        </w:rPr>
        <w:t> </w:t>
      </w:r>
      <w:r>
        <w:rPr>
          <w:color w:val="3C3C3B"/>
          <w:spacing w:val="-2"/>
        </w:rPr>
        <w:t>‘spot’</w:t>
      </w:r>
      <w:r>
        <w:rPr>
          <w:color w:val="3C3C3B"/>
          <w:spacing w:val="-10"/>
        </w:rPr>
        <w:t> </w:t>
      </w:r>
      <w:r>
        <w:rPr>
          <w:color w:val="3C3C3B"/>
          <w:spacing w:val="-2"/>
        </w:rPr>
        <w:t>market </w:t>
      </w:r>
      <w:r>
        <w:rPr>
          <w:color w:val="3C3C3B"/>
        </w:rPr>
        <w:t>(where</w:t>
      </w:r>
      <w:r>
        <w:rPr>
          <w:color w:val="3C3C3B"/>
          <w:spacing w:val="-9"/>
        </w:rPr>
        <w:t> </w:t>
      </w:r>
      <w:r>
        <w:rPr>
          <w:color w:val="3C3C3B"/>
        </w:rPr>
        <w:t>they</w:t>
      </w:r>
      <w:r>
        <w:rPr>
          <w:color w:val="3C3C3B"/>
          <w:spacing w:val="-9"/>
        </w:rPr>
        <w:t> </w:t>
      </w:r>
      <w:r>
        <w:rPr>
          <w:color w:val="3C3C3B"/>
        </w:rPr>
        <w:t>purchase</w:t>
      </w:r>
      <w:r>
        <w:rPr>
          <w:color w:val="3C3C3B"/>
          <w:spacing w:val="-9"/>
        </w:rPr>
        <w:t> </w:t>
      </w:r>
      <w:r>
        <w:rPr>
          <w:color w:val="3C3C3B"/>
        </w:rPr>
        <w:t>a</w:t>
      </w:r>
      <w:r>
        <w:rPr>
          <w:color w:val="3C3C3B"/>
          <w:spacing w:val="-9"/>
        </w:rPr>
        <w:t> </w:t>
      </w:r>
      <w:r>
        <w:rPr>
          <w:color w:val="3C3C3B"/>
        </w:rPr>
        <w:t>portion</w:t>
      </w:r>
      <w:r>
        <w:rPr>
          <w:color w:val="3C3C3B"/>
          <w:spacing w:val="-9"/>
        </w:rPr>
        <w:t> </w:t>
      </w:r>
      <w:r>
        <w:rPr>
          <w:color w:val="3C3C3B"/>
        </w:rPr>
        <w:t>of</w:t>
      </w:r>
      <w:r>
        <w:rPr>
          <w:color w:val="3C3C3B"/>
          <w:spacing w:val="-9"/>
        </w:rPr>
        <w:t> </w:t>
      </w:r>
      <w:r>
        <w:rPr>
          <w:color w:val="3C3C3B"/>
        </w:rPr>
        <w:t>energy</w:t>
      </w:r>
      <w:r>
        <w:rPr>
          <w:color w:val="3C3C3B"/>
          <w:spacing w:val="-9"/>
        </w:rPr>
        <w:t> </w:t>
      </w:r>
      <w:r>
        <w:rPr>
          <w:color w:val="3C3C3B"/>
        </w:rPr>
        <w:t>for immediate supply).</w:t>
      </w:r>
    </w:p>
    <w:p>
      <w:pPr>
        <w:pStyle w:val="ListParagraph"/>
        <w:numPr>
          <w:ilvl w:val="0"/>
          <w:numId w:val="8"/>
        </w:numPr>
        <w:tabs>
          <w:tab w:pos="1247" w:val="left" w:leader="none"/>
        </w:tabs>
        <w:spacing w:line="266" w:lineRule="auto" w:before="87" w:after="0"/>
        <w:ind w:left="1247" w:right="47" w:hanging="227"/>
        <w:jc w:val="left"/>
        <w:rPr>
          <w:sz w:val="20"/>
        </w:rPr>
      </w:pPr>
      <w:r>
        <w:rPr/>
        <mc:AlternateContent>
          <mc:Choice Requires="wps">
            <w:drawing>
              <wp:anchor distT="0" distB="0" distL="0" distR="0" allowOverlap="1" layoutInCell="1" locked="0" behindDoc="0" simplePos="0" relativeHeight="15782400">
                <wp:simplePos x="0" y="0"/>
                <wp:positionH relativeFrom="page">
                  <wp:posOffset>734508</wp:posOffset>
                </wp:positionH>
                <wp:positionV relativeFrom="paragraph">
                  <wp:posOffset>2046174</wp:posOffset>
                </wp:positionV>
                <wp:extent cx="168275" cy="1760855"/>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168275" cy="1760855"/>
                        </a:xfrm>
                        <a:prstGeom prst="rect">
                          <a:avLst/>
                        </a:prstGeom>
                      </wps:spPr>
                      <wps:txbx>
                        <w:txbxContent>
                          <w:p>
                            <w:pPr>
                              <w:spacing w:before="18"/>
                              <w:ind w:left="20" w:right="0" w:firstLine="0"/>
                              <w:jc w:val="left"/>
                              <w:rPr>
                                <w:b/>
                                <w:sz w:val="18"/>
                              </w:rPr>
                            </w:pPr>
                            <w:r>
                              <w:rPr>
                                <w:b/>
                                <w:w w:val="90"/>
                                <w:sz w:val="18"/>
                              </w:rPr>
                              <w:t>Percentage</w:t>
                            </w:r>
                            <w:r>
                              <w:rPr>
                                <w:b/>
                                <w:spacing w:val="13"/>
                                <w:sz w:val="18"/>
                              </w:rPr>
                              <w:t> </w:t>
                            </w:r>
                            <w:r>
                              <w:rPr>
                                <w:b/>
                                <w:w w:val="90"/>
                                <w:sz w:val="18"/>
                              </w:rPr>
                              <w:t>increase</w:t>
                            </w:r>
                            <w:r>
                              <w:rPr>
                                <w:b/>
                                <w:spacing w:val="13"/>
                                <w:sz w:val="18"/>
                              </w:rPr>
                              <w:t> </w:t>
                            </w:r>
                            <w:r>
                              <w:rPr>
                                <w:b/>
                                <w:w w:val="90"/>
                                <w:sz w:val="18"/>
                              </w:rPr>
                              <w:t>in</w:t>
                            </w:r>
                            <w:r>
                              <w:rPr>
                                <w:b/>
                                <w:spacing w:val="13"/>
                                <w:sz w:val="18"/>
                              </w:rPr>
                              <w:t> </w:t>
                            </w:r>
                            <w:r>
                              <w:rPr>
                                <w:b/>
                                <w:w w:val="90"/>
                                <w:sz w:val="18"/>
                              </w:rPr>
                              <w:t>retail</w:t>
                            </w:r>
                            <w:r>
                              <w:rPr>
                                <w:b/>
                                <w:spacing w:val="13"/>
                                <w:sz w:val="18"/>
                              </w:rPr>
                              <w:t> </w:t>
                            </w:r>
                            <w:r>
                              <w:rPr>
                                <w:b/>
                                <w:spacing w:val="-2"/>
                                <w:w w:val="90"/>
                                <w:sz w:val="18"/>
                              </w:rPr>
                              <w:t>price</w:t>
                            </w:r>
                          </w:p>
                        </w:txbxContent>
                      </wps:txbx>
                      <wps:bodyPr wrap="square" lIns="0" tIns="0" rIns="0" bIns="0" rtlCol="0" vert="vert270">
                        <a:noAutofit/>
                      </wps:bodyPr>
                    </wps:wsp>
                  </a:graphicData>
                </a:graphic>
              </wp:anchor>
            </w:drawing>
          </mc:Choice>
          <mc:Fallback>
            <w:pict>
              <v:shape style="position:absolute;margin-left:57.8353pt;margin-top:161.116074pt;width:13.25pt;height:138.65pt;mso-position-horizontal-relative:page;mso-position-vertical-relative:paragraph;z-index:15782400" type="#_x0000_t202" id="docshape229" filled="false" stroked="false">
                <v:textbox inset="0,0,0,0" style="layout-flow:vertical;mso-layout-flow-alt:bottom-to-top">
                  <w:txbxContent>
                    <w:p>
                      <w:pPr>
                        <w:spacing w:before="18"/>
                        <w:ind w:left="20" w:right="0" w:firstLine="0"/>
                        <w:jc w:val="left"/>
                        <w:rPr>
                          <w:b/>
                          <w:sz w:val="18"/>
                        </w:rPr>
                      </w:pPr>
                      <w:r>
                        <w:rPr>
                          <w:b/>
                          <w:w w:val="90"/>
                          <w:sz w:val="18"/>
                        </w:rPr>
                        <w:t>Percentage</w:t>
                      </w:r>
                      <w:r>
                        <w:rPr>
                          <w:b/>
                          <w:spacing w:val="13"/>
                          <w:sz w:val="18"/>
                        </w:rPr>
                        <w:t> </w:t>
                      </w:r>
                      <w:r>
                        <w:rPr>
                          <w:b/>
                          <w:w w:val="90"/>
                          <w:sz w:val="18"/>
                        </w:rPr>
                        <w:t>increase</w:t>
                      </w:r>
                      <w:r>
                        <w:rPr>
                          <w:b/>
                          <w:spacing w:val="13"/>
                          <w:sz w:val="18"/>
                        </w:rPr>
                        <w:t> </w:t>
                      </w:r>
                      <w:r>
                        <w:rPr>
                          <w:b/>
                          <w:w w:val="90"/>
                          <w:sz w:val="18"/>
                        </w:rPr>
                        <w:t>in</w:t>
                      </w:r>
                      <w:r>
                        <w:rPr>
                          <w:b/>
                          <w:spacing w:val="13"/>
                          <w:sz w:val="18"/>
                        </w:rPr>
                        <w:t> </w:t>
                      </w:r>
                      <w:r>
                        <w:rPr>
                          <w:b/>
                          <w:w w:val="90"/>
                          <w:sz w:val="18"/>
                        </w:rPr>
                        <w:t>retail</w:t>
                      </w:r>
                      <w:r>
                        <w:rPr>
                          <w:b/>
                          <w:spacing w:val="13"/>
                          <w:sz w:val="18"/>
                        </w:rPr>
                        <w:t> </w:t>
                      </w:r>
                      <w:r>
                        <w:rPr>
                          <w:b/>
                          <w:spacing w:val="-2"/>
                          <w:w w:val="90"/>
                          <w:sz w:val="18"/>
                        </w:rPr>
                        <w:t>price</w:t>
                      </w:r>
                    </w:p>
                  </w:txbxContent>
                </v:textbox>
                <w10:wrap type="none"/>
              </v:shape>
            </w:pict>
          </mc:Fallback>
        </mc:AlternateContent>
      </w:r>
      <w:r>
        <w:rPr>
          <w:b/>
          <w:color w:val="609198"/>
          <w:sz w:val="20"/>
        </w:rPr>
        <w:t>Network costs </w:t>
      </w:r>
      <w:r>
        <w:rPr>
          <w:color w:val="3C3C3B"/>
          <w:sz w:val="20"/>
        </w:rPr>
        <w:t>– Energy distributors charge retailers for the costs of operating and maintaining</w:t>
      </w:r>
      <w:r>
        <w:rPr>
          <w:color w:val="3C3C3B"/>
          <w:spacing w:val="-12"/>
          <w:sz w:val="20"/>
        </w:rPr>
        <w:t> </w:t>
      </w:r>
      <w:r>
        <w:rPr>
          <w:color w:val="3C3C3B"/>
          <w:sz w:val="20"/>
        </w:rPr>
        <w:t>the</w:t>
      </w:r>
      <w:r>
        <w:rPr>
          <w:color w:val="3C3C3B"/>
          <w:spacing w:val="-12"/>
          <w:sz w:val="20"/>
        </w:rPr>
        <w:t> </w:t>
      </w:r>
      <w:r>
        <w:rPr>
          <w:color w:val="3C3C3B"/>
          <w:sz w:val="20"/>
        </w:rPr>
        <w:t>high</w:t>
      </w:r>
      <w:r>
        <w:rPr>
          <w:color w:val="3C3C3B"/>
          <w:spacing w:val="-12"/>
          <w:sz w:val="20"/>
        </w:rPr>
        <w:t> </w:t>
      </w:r>
      <w:r>
        <w:rPr>
          <w:color w:val="3C3C3B"/>
          <w:sz w:val="20"/>
        </w:rPr>
        <w:t>voltage</w:t>
      </w:r>
      <w:r>
        <w:rPr>
          <w:color w:val="3C3C3B"/>
          <w:spacing w:val="-12"/>
          <w:sz w:val="20"/>
        </w:rPr>
        <w:t> </w:t>
      </w:r>
      <w:r>
        <w:rPr>
          <w:color w:val="3C3C3B"/>
          <w:sz w:val="20"/>
        </w:rPr>
        <w:t>transmission</w:t>
      </w:r>
      <w:r>
        <w:rPr>
          <w:color w:val="3C3C3B"/>
          <w:spacing w:val="-12"/>
          <w:sz w:val="20"/>
        </w:rPr>
        <w:t> </w:t>
      </w:r>
      <w:r>
        <w:rPr>
          <w:color w:val="3C3C3B"/>
          <w:sz w:val="20"/>
        </w:rPr>
        <w:t>and low</w:t>
      </w:r>
      <w:r>
        <w:rPr>
          <w:color w:val="3C3C3B"/>
          <w:spacing w:val="-14"/>
          <w:sz w:val="20"/>
        </w:rPr>
        <w:t> </w:t>
      </w:r>
      <w:r>
        <w:rPr>
          <w:color w:val="3C3C3B"/>
          <w:sz w:val="20"/>
        </w:rPr>
        <w:t>voltage</w:t>
      </w:r>
      <w:r>
        <w:rPr>
          <w:color w:val="3C3C3B"/>
          <w:spacing w:val="-14"/>
          <w:sz w:val="20"/>
        </w:rPr>
        <w:t> </w:t>
      </w:r>
      <w:r>
        <w:rPr>
          <w:color w:val="3C3C3B"/>
          <w:sz w:val="20"/>
        </w:rPr>
        <w:t>distribution</w:t>
      </w:r>
      <w:r>
        <w:rPr>
          <w:color w:val="3C3C3B"/>
          <w:spacing w:val="-14"/>
          <w:sz w:val="20"/>
        </w:rPr>
        <w:t> </w:t>
      </w:r>
      <w:r>
        <w:rPr>
          <w:color w:val="3C3C3B"/>
          <w:sz w:val="20"/>
        </w:rPr>
        <w:t>poles</w:t>
      </w:r>
      <w:r>
        <w:rPr>
          <w:color w:val="3C3C3B"/>
          <w:spacing w:val="-14"/>
          <w:sz w:val="20"/>
        </w:rPr>
        <w:t> </w:t>
      </w:r>
      <w:r>
        <w:rPr>
          <w:color w:val="3C3C3B"/>
          <w:sz w:val="20"/>
        </w:rPr>
        <w:t>and</w:t>
      </w:r>
      <w:r>
        <w:rPr>
          <w:color w:val="3C3C3B"/>
          <w:spacing w:val="-14"/>
          <w:sz w:val="20"/>
        </w:rPr>
        <w:t> </w:t>
      </w:r>
      <w:r>
        <w:rPr>
          <w:color w:val="3C3C3B"/>
          <w:sz w:val="20"/>
        </w:rPr>
        <w:t>wires</w:t>
      </w:r>
      <w:r>
        <w:rPr>
          <w:color w:val="3C3C3B"/>
          <w:spacing w:val="-14"/>
          <w:sz w:val="20"/>
        </w:rPr>
        <w:t> </w:t>
      </w:r>
      <w:r>
        <w:rPr>
          <w:color w:val="3C3C3B"/>
          <w:sz w:val="20"/>
        </w:rPr>
        <w:t>across </w:t>
      </w:r>
      <w:r>
        <w:rPr>
          <w:color w:val="3C3C3B"/>
          <w:spacing w:val="-2"/>
          <w:sz w:val="20"/>
        </w:rPr>
        <w:t>the</w:t>
      </w:r>
      <w:r>
        <w:rPr>
          <w:color w:val="3C3C3B"/>
          <w:spacing w:val="-9"/>
          <w:sz w:val="20"/>
        </w:rPr>
        <w:t> </w:t>
      </w:r>
      <w:r>
        <w:rPr>
          <w:color w:val="3C3C3B"/>
          <w:spacing w:val="-2"/>
          <w:sz w:val="20"/>
        </w:rPr>
        <w:t>NEM</w:t>
      </w:r>
      <w:r>
        <w:rPr>
          <w:color w:val="3C3C3B"/>
          <w:spacing w:val="-9"/>
          <w:sz w:val="20"/>
        </w:rPr>
        <w:t> </w:t>
      </w:r>
      <w:r>
        <w:rPr>
          <w:color w:val="3C3C3B"/>
          <w:spacing w:val="-2"/>
          <w:sz w:val="20"/>
        </w:rPr>
        <w:t>and</w:t>
      </w:r>
      <w:r>
        <w:rPr>
          <w:color w:val="3C3C3B"/>
          <w:spacing w:val="-9"/>
          <w:sz w:val="20"/>
        </w:rPr>
        <w:t> </w:t>
      </w:r>
      <w:r>
        <w:rPr>
          <w:color w:val="3C3C3B"/>
          <w:spacing w:val="-2"/>
          <w:sz w:val="20"/>
        </w:rPr>
        <w:t>for</w:t>
      </w:r>
      <w:r>
        <w:rPr>
          <w:color w:val="3C3C3B"/>
          <w:spacing w:val="-9"/>
          <w:sz w:val="20"/>
        </w:rPr>
        <w:t> </w:t>
      </w:r>
      <w:r>
        <w:rPr>
          <w:color w:val="3C3C3B"/>
          <w:spacing w:val="-2"/>
          <w:sz w:val="20"/>
        </w:rPr>
        <w:t>gas</w:t>
      </w:r>
      <w:r>
        <w:rPr>
          <w:color w:val="3C3C3B"/>
          <w:spacing w:val="-9"/>
          <w:sz w:val="20"/>
        </w:rPr>
        <w:t> </w:t>
      </w:r>
      <w:r>
        <w:rPr>
          <w:color w:val="3C3C3B"/>
          <w:spacing w:val="-2"/>
          <w:sz w:val="20"/>
        </w:rPr>
        <w:t>distribution</w:t>
      </w:r>
      <w:r>
        <w:rPr>
          <w:color w:val="3C3C3B"/>
          <w:spacing w:val="-9"/>
          <w:sz w:val="20"/>
        </w:rPr>
        <w:t> </w:t>
      </w:r>
      <w:r>
        <w:rPr>
          <w:color w:val="3C3C3B"/>
          <w:spacing w:val="-2"/>
          <w:sz w:val="20"/>
        </w:rPr>
        <w:t>infrastructure. </w:t>
      </w:r>
      <w:r>
        <w:rPr>
          <w:color w:val="3C3C3B"/>
          <w:sz w:val="20"/>
        </w:rPr>
        <w:t>Network costs also include the cost of the meters at residential and small business premises.</w:t>
      </w:r>
      <w:r>
        <w:rPr>
          <w:color w:val="3C3C3B"/>
          <w:spacing w:val="-2"/>
          <w:sz w:val="20"/>
        </w:rPr>
        <w:t> </w:t>
      </w:r>
      <w:r>
        <w:rPr>
          <w:color w:val="3C3C3B"/>
          <w:sz w:val="20"/>
        </w:rPr>
        <w:t>Network</w:t>
      </w:r>
      <w:r>
        <w:rPr>
          <w:color w:val="3C3C3B"/>
          <w:spacing w:val="-2"/>
          <w:sz w:val="20"/>
        </w:rPr>
        <w:t> </w:t>
      </w:r>
      <w:r>
        <w:rPr>
          <w:color w:val="3C3C3B"/>
          <w:sz w:val="20"/>
        </w:rPr>
        <w:t>costs</w:t>
      </w:r>
      <w:r>
        <w:rPr>
          <w:color w:val="3C3C3B"/>
          <w:spacing w:val="-2"/>
          <w:sz w:val="20"/>
        </w:rPr>
        <w:t> </w:t>
      </w:r>
      <w:r>
        <w:rPr>
          <w:color w:val="3C3C3B"/>
          <w:sz w:val="20"/>
        </w:rPr>
        <w:t>are</w:t>
      </w:r>
      <w:r>
        <w:rPr>
          <w:color w:val="3C3C3B"/>
          <w:spacing w:val="-2"/>
          <w:sz w:val="20"/>
        </w:rPr>
        <w:t> </w:t>
      </w:r>
      <w:r>
        <w:rPr>
          <w:color w:val="3C3C3B"/>
          <w:sz w:val="20"/>
        </w:rPr>
        <w:t>regulated</w:t>
      </w:r>
      <w:r>
        <w:rPr>
          <w:color w:val="3C3C3B"/>
          <w:spacing w:val="-2"/>
          <w:sz w:val="20"/>
        </w:rPr>
        <w:t> </w:t>
      </w:r>
      <w:r>
        <w:rPr>
          <w:color w:val="3C3C3B"/>
          <w:sz w:val="20"/>
        </w:rPr>
        <w:t>by</w:t>
      </w:r>
      <w:r>
        <w:rPr>
          <w:color w:val="3C3C3B"/>
          <w:spacing w:val="-2"/>
          <w:sz w:val="20"/>
        </w:rPr>
        <w:t> </w:t>
      </w:r>
      <w:r>
        <w:rPr>
          <w:color w:val="3C3C3B"/>
          <w:sz w:val="20"/>
        </w:rPr>
        <w:t>the Australian Energy Regulator.</w:t>
      </w:r>
    </w:p>
    <w:p>
      <w:pPr>
        <w:pStyle w:val="ListParagraph"/>
        <w:numPr>
          <w:ilvl w:val="0"/>
          <w:numId w:val="8"/>
        </w:numPr>
        <w:tabs>
          <w:tab w:pos="659" w:val="left" w:leader="none"/>
          <w:tab w:pos="661" w:val="left" w:leader="none"/>
        </w:tabs>
        <w:spacing w:line="266" w:lineRule="auto" w:before="73" w:after="0"/>
        <w:ind w:left="661" w:right="1269" w:hanging="227"/>
        <w:jc w:val="left"/>
        <w:rPr>
          <w:sz w:val="20"/>
        </w:rPr>
      </w:pPr>
      <w:r>
        <w:rPr/>
        <w:br w:type="column"/>
      </w:r>
      <w:r>
        <w:rPr>
          <w:b/>
          <w:color w:val="609198"/>
          <w:sz w:val="20"/>
        </w:rPr>
        <w:t>Retail</w:t>
      </w:r>
      <w:r>
        <w:rPr>
          <w:b/>
          <w:color w:val="609198"/>
          <w:spacing w:val="-14"/>
          <w:sz w:val="20"/>
        </w:rPr>
        <w:t> </w:t>
      </w:r>
      <w:r>
        <w:rPr>
          <w:b/>
          <w:color w:val="609198"/>
          <w:sz w:val="20"/>
        </w:rPr>
        <w:t>charge</w:t>
      </w:r>
      <w:r>
        <w:rPr>
          <w:b/>
          <w:color w:val="609198"/>
          <w:spacing w:val="-14"/>
          <w:sz w:val="20"/>
        </w:rPr>
        <w:t> </w:t>
      </w:r>
      <w:r>
        <w:rPr>
          <w:color w:val="3C3C3B"/>
          <w:sz w:val="20"/>
        </w:rPr>
        <w:t>–</w:t>
      </w:r>
      <w:r>
        <w:rPr>
          <w:color w:val="3C3C3B"/>
          <w:spacing w:val="-14"/>
          <w:sz w:val="20"/>
        </w:rPr>
        <w:t> </w:t>
      </w:r>
      <w:r>
        <w:rPr>
          <w:color w:val="3C3C3B"/>
          <w:sz w:val="20"/>
        </w:rPr>
        <w:t>The</w:t>
      </w:r>
      <w:r>
        <w:rPr>
          <w:color w:val="3C3C3B"/>
          <w:spacing w:val="-14"/>
          <w:sz w:val="20"/>
        </w:rPr>
        <w:t> </w:t>
      </w:r>
      <w:r>
        <w:rPr>
          <w:color w:val="3C3C3B"/>
          <w:sz w:val="20"/>
        </w:rPr>
        <w:t>retail</w:t>
      </w:r>
      <w:r>
        <w:rPr>
          <w:color w:val="3C3C3B"/>
          <w:spacing w:val="-14"/>
          <w:sz w:val="20"/>
        </w:rPr>
        <w:t> </w:t>
      </w:r>
      <w:r>
        <w:rPr>
          <w:color w:val="3C3C3B"/>
          <w:sz w:val="20"/>
        </w:rPr>
        <w:t>charge</w:t>
      </w:r>
      <w:r>
        <w:rPr>
          <w:color w:val="3C3C3B"/>
          <w:spacing w:val="-13"/>
          <w:sz w:val="20"/>
        </w:rPr>
        <w:t> </w:t>
      </w:r>
      <w:r>
        <w:rPr>
          <w:color w:val="3C3C3B"/>
          <w:sz w:val="20"/>
        </w:rPr>
        <w:t>includes</w:t>
      </w:r>
      <w:r>
        <w:rPr>
          <w:color w:val="3C3C3B"/>
          <w:spacing w:val="-14"/>
          <w:sz w:val="20"/>
        </w:rPr>
        <w:t> </w:t>
      </w:r>
      <w:r>
        <w:rPr>
          <w:color w:val="3C3C3B"/>
          <w:sz w:val="20"/>
        </w:rPr>
        <w:t>the retailer’s operating costs and profit margin. The retailer’s operating costs include billing </w:t>
      </w:r>
      <w:r>
        <w:rPr>
          <w:color w:val="3C3C3B"/>
          <w:spacing w:val="-2"/>
          <w:sz w:val="20"/>
        </w:rPr>
        <w:t>customers,</w:t>
      </w:r>
      <w:r>
        <w:rPr>
          <w:color w:val="3C3C3B"/>
          <w:spacing w:val="-12"/>
          <w:sz w:val="20"/>
        </w:rPr>
        <w:t> </w:t>
      </w:r>
      <w:r>
        <w:rPr>
          <w:color w:val="3C3C3B"/>
          <w:spacing w:val="-2"/>
          <w:sz w:val="20"/>
        </w:rPr>
        <w:t>customer</w:t>
      </w:r>
      <w:r>
        <w:rPr>
          <w:color w:val="3C3C3B"/>
          <w:spacing w:val="-12"/>
          <w:sz w:val="20"/>
        </w:rPr>
        <w:t> </w:t>
      </w:r>
      <w:r>
        <w:rPr>
          <w:color w:val="3C3C3B"/>
          <w:spacing w:val="-2"/>
          <w:sz w:val="20"/>
        </w:rPr>
        <w:t>acquisition</w:t>
      </w:r>
      <w:r>
        <w:rPr>
          <w:color w:val="3C3C3B"/>
          <w:spacing w:val="-12"/>
          <w:sz w:val="20"/>
        </w:rPr>
        <w:t> </w:t>
      </w:r>
      <w:r>
        <w:rPr>
          <w:color w:val="3C3C3B"/>
          <w:spacing w:val="-2"/>
          <w:sz w:val="20"/>
        </w:rPr>
        <w:t>and</w:t>
      </w:r>
      <w:r>
        <w:rPr>
          <w:color w:val="3C3C3B"/>
          <w:spacing w:val="-12"/>
          <w:sz w:val="20"/>
        </w:rPr>
        <w:t> </w:t>
      </w:r>
      <w:r>
        <w:rPr>
          <w:color w:val="3C3C3B"/>
          <w:spacing w:val="-2"/>
          <w:sz w:val="20"/>
        </w:rPr>
        <w:t>retention, </w:t>
      </w:r>
      <w:r>
        <w:rPr>
          <w:color w:val="3C3C3B"/>
          <w:sz w:val="20"/>
        </w:rPr>
        <w:t>marketing and financing.</w:t>
      </w:r>
    </w:p>
    <w:p>
      <w:pPr>
        <w:pStyle w:val="BodyText"/>
        <w:spacing w:line="266" w:lineRule="auto" w:before="88"/>
        <w:ind w:left="661" w:right="775"/>
      </w:pPr>
      <w:r>
        <w:rPr>
          <w:color w:val="3C3C3B"/>
          <w:spacing w:val="-2"/>
        </w:rPr>
        <w:t>In</w:t>
      </w:r>
      <w:r>
        <w:rPr>
          <w:color w:val="3C3C3B"/>
          <w:spacing w:val="-6"/>
        </w:rPr>
        <w:t> </w:t>
      </w:r>
      <w:r>
        <w:rPr>
          <w:color w:val="3C3C3B"/>
          <w:spacing w:val="-2"/>
        </w:rPr>
        <w:t>addition,</w:t>
      </w:r>
      <w:r>
        <w:rPr>
          <w:color w:val="3C3C3B"/>
          <w:spacing w:val="-6"/>
        </w:rPr>
        <w:t> </w:t>
      </w:r>
      <w:r>
        <w:rPr>
          <w:color w:val="3C3C3B"/>
          <w:spacing w:val="-2"/>
        </w:rPr>
        <w:t>other</w:t>
      </w:r>
      <w:r>
        <w:rPr>
          <w:color w:val="3C3C3B"/>
          <w:spacing w:val="-6"/>
        </w:rPr>
        <w:t> </w:t>
      </w:r>
      <w:r>
        <w:rPr>
          <w:color w:val="3C3C3B"/>
          <w:spacing w:val="-2"/>
        </w:rPr>
        <w:t>smaller</w:t>
      </w:r>
      <w:r>
        <w:rPr>
          <w:color w:val="3C3C3B"/>
          <w:spacing w:val="-6"/>
        </w:rPr>
        <w:t> </w:t>
      </w:r>
      <w:r>
        <w:rPr>
          <w:color w:val="3C3C3B"/>
          <w:spacing w:val="-2"/>
        </w:rPr>
        <w:t>contributors</w:t>
      </w:r>
      <w:r>
        <w:rPr>
          <w:color w:val="3C3C3B"/>
          <w:spacing w:val="-6"/>
        </w:rPr>
        <w:t> </w:t>
      </w:r>
      <w:r>
        <w:rPr>
          <w:color w:val="3C3C3B"/>
          <w:spacing w:val="-2"/>
        </w:rPr>
        <w:t>to</w:t>
      </w:r>
      <w:r>
        <w:rPr>
          <w:color w:val="3C3C3B"/>
          <w:spacing w:val="-6"/>
        </w:rPr>
        <w:t> </w:t>
      </w:r>
      <w:r>
        <w:rPr>
          <w:color w:val="3C3C3B"/>
          <w:spacing w:val="-2"/>
        </w:rPr>
        <w:t>retailers’ </w:t>
      </w:r>
      <w:r>
        <w:rPr>
          <w:color w:val="3C3C3B"/>
        </w:rPr>
        <w:t>costs include the cost of complying with government energy efficiency programs and environmental schemes.</w:t>
      </w:r>
    </w:p>
    <w:p>
      <w:pPr>
        <w:pStyle w:val="BodyText"/>
        <w:spacing w:line="266" w:lineRule="auto" w:before="88"/>
        <w:ind w:left="435" w:right="1037"/>
      </w:pPr>
      <w:r>
        <w:rPr>
          <w:color w:val="3C3C3B"/>
        </w:rPr>
        <w:t>While</w:t>
      </w:r>
      <w:r>
        <w:rPr>
          <w:color w:val="3C3C3B"/>
          <w:spacing w:val="-14"/>
        </w:rPr>
        <w:t> </w:t>
      </w:r>
      <w:r>
        <w:rPr>
          <w:color w:val="3C3C3B"/>
        </w:rPr>
        <w:t>this</w:t>
      </w:r>
      <w:r>
        <w:rPr>
          <w:color w:val="3C3C3B"/>
          <w:spacing w:val="-14"/>
        </w:rPr>
        <w:t> </w:t>
      </w:r>
      <w:r>
        <w:rPr>
          <w:color w:val="3C3C3B"/>
        </w:rPr>
        <w:t>report</w:t>
      </w:r>
      <w:r>
        <w:rPr>
          <w:color w:val="3C3C3B"/>
          <w:spacing w:val="-14"/>
        </w:rPr>
        <w:t> </w:t>
      </w:r>
      <w:r>
        <w:rPr>
          <w:color w:val="3C3C3B"/>
        </w:rPr>
        <w:t>acknowledges</w:t>
      </w:r>
      <w:r>
        <w:rPr>
          <w:color w:val="3C3C3B"/>
          <w:spacing w:val="-14"/>
        </w:rPr>
        <w:t> </w:t>
      </w:r>
      <w:r>
        <w:rPr>
          <w:color w:val="3C3C3B"/>
        </w:rPr>
        <w:t>the</w:t>
      </w:r>
      <w:r>
        <w:rPr>
          <w:color w:val="3C3C3B"/>
          <w:spacing w:val="-14"/>
        </w:rPr>
        <w:t> </w:t>
      </w:r>
      <w:r>
        <w:rPr>
          <w:color w:val="3C3C3B"/>
        </w:rPr>
        <w:t>potential</w:t>
      </w:r>
      <w:r>
        <w:rPr>
          <w:color w:val="3C3C3B"/>
          <w:spacing w:val="-14"/>
        </w:rPr>
        <w:t> </w:t>
      </w:r>
      <w:r>
        <w:rPr>
          <w:color w:val="3C3C3B"/>
        </w:rPr>
        <w:t>impact of wholesale and network costs on consumer energy</w:t>
      </w:r>
      <w:r>
        <w:rPr>
          <w:color w:val="3C3C3B"/>
          <w:spacing w:val="-14"/>
        </w:rPr>
        <w:t> </w:t>
      </w:r>
      <w:r>
        <w:rPr>
          <w:color w:val="3C3C3B"/>
        </w:rPr>
        <w:t>prices,</w:t>
      </w:r>
      <w:r>
        <w:rPr>
          <w:color w:val="3C3C3B"/>
          <w:spacing w:val="-14"/>
        </w:rPr>
        <w:t> </w:t>
      </w:r>
      <w:r>
        <w:rPr>
          <w:color w:val="3C3C3B"/>
        </w:rPr>
        <w:t>the</w:t>
      </w:r>
      <w:r>
        <w:rPr>
          <w:color w:val="3C3C3B"/>
          <w:spacing w:val="-14"/>
        </w:rPr>
        <w:t> </w:t>
      </w:r>
      <w:r>
        <w:rPr>
          <w:color w:val="3C3C3B"/>
        </w:rPr>
        <w:t>review</w:t>
      </w:r>
      <w:r>
        <w:rPr>
          <w:color w:val="3C3C3B"/>
          <w:spacing w:val="-14"/>
        </w:rPr>
        <w:t> </w:t>
      </w:r>
      <w:r>
        <w:rPr>
          <w:color w:val="3C3C3B"/>
        </w:rPr>
        <w:t>panel’s</w:t>
      </w:r>
      <w:r>
        <w:rPr>
          <w:color w:val="3C3C3B"/>
          <w:spacing w:val="-14"/>
        </w:rPr>
        <w:t> </w:t>
      </w:r>
      <w:r>
        <w:rPr>
          <w:color w:val="3C3C3B"/>
        </w:rPr>
        <w:t>primary</w:t>
      </w:r>
      <w:r>
        <w:rPr>
          <w:color w:val="3C3C3B"/>
          <w:spacing w:val="-14"/>
        </w:rPr>
        <w:t> </w:t>
      </w:r>
      <w:r>
        <w:rPr>
          <w:color w:val="3C3C3B"/>
        </w:rPr>
        <w:t>focus</w:t>
      </w:r>
      <w:r>
        <w:rPr>
          <w:color w:val="3C3C3B"/>
          <w:spacing w:val="-14"/>
        </w:rPr>
        <w:t> </w:t>
      </w:r>
      <w:r>
        <w:rPr>
          <w:color w:val="3C3C3B"/>
        </w:rPr>
        <w:t>was to understand the impact of the retail charge on consumer energy prices.</w:t>
      </w:r>
    </w:p>
    <w:p>
      <w:pPr>
        <w:pStyle w:val="Heading4"/>
        <w:spacing w:before="119"/>
        <w:ind w:left="435"/>
      </w:pPr>
      <w:r>
        <w:rPr>
          <w:color w:val="3C3C3B"/>
          <w:w w:val="90"/>
        </w:rPr>
        <w:t>Fixed</w:t>
      </w:r>
      <w:r>
        <w:rPr>
          <w:color w:val="3C3C3B"/>
          <w:spacing w:val="11"/>
        </w:rPr>
        <w:t> </w:t>
      </w:r>
      <w:r>
        <w:rPr>
          <w:color w:val="3C3C3B"/>
          <w:w w:val="90"/>
        </w:rPr>
        <w:t>charges</w:t>
      </w:r>
      <w:r>
        <w:rPr>
          <w:color w:val="3C3C3B"/>
          <w:spacing w:val="12"/>
        </w:rPr>
        <w:t> </w:t>
      </w:r>
      <w:r>
        <w:rPr>
          <w:color w:val="3C3C3B"/>
          <w:w w:val="90"/>
        </w:rPr>
        <w:t>and</w:t>
      </w:r>
      <w:r>
        <w:rPr>
          <w:color w:val="3C3C3B"/>
          <w:spacing w:val="11"/>
        </w:rPr>
        <w:t> </w:t>
      </w:r>
      <w:r>
        <w:rPr>
          <w:color w:val="3C3C3B"/>
          <w:w w:val="90"/>
        </w:rPr>
        <w:t>variable</w:t>
      </w:r>
      <w:r>
        <w:rPr>
          <w:color w:val="3C3C3B"/>
          <w:spacing w:val="12"/>
        </w:rPr>
        <w:t> </w:t>
      </w:r>
      <w:r>
        <w:rPr>
          <w:color w:val="3C3C3B"/>
          <w:spacing w:val="-2"/>
          <w:w w:val="90"/>
        </w:rPr>
        <w:t>charges</w:t>
      </w:r>
    </w:p>
    <w:p>
      <w:pPr>
        <w:pStyle w:val="BodyText"/>
        <w:spacing w:line="266" w:lineRule="auto" w:before="50"/>
        <w:ind w:left="435" w:right="1037"/>
      </w:pPr>
      <w:r>
        <w:rPr>
          <w:color w:val="3C3C3B"/>
          <w:spacing w:val="-2"/>
        </w:rPr>
        <w:t>Retail</w:t>
      </w:r>
      <w:r>
        <w:rPr>
          <w:color w:val="3C3C3B"/>
          <w:spacing w:val="-9"/>
        </w:rPr>
        <w:t> </w:t>
      </w:r>
      <w:r>
        <w:rPr>
          <w:color w:val="3C3C3B"/>
          <w:spacing w:val="-2"/>
        </w:rPr>
        <w:t>energy</w:t>
      </w:r>
      <w:r>
        <w:rPr>
          <w:color w:val="3C3C3B"/>
          <w:spacing w:val="-9"/>
        </w:rPr>
        <w:t> </w:t>
      </w:r>
      <w:r>
        <w:rPr>
          <w:color w:val="3C3C3B"/>
          <w:spacing w:val="-2"/>
        </w:rPr>
        <w:t>offers</w:t>
      </w:r>
      <w:r>
        <w:rPr>
          <w:color w:val="3C3C3B"/>
          <w:spacing w:val="-9"/>
        </w:rPr>
        <w:t> </w:t>
      </w:r>
      <w:r>
        <w:rPr>
          <w:color w:val="3C3C3B"/>
          <w:spacing w:val="-2"/>
        </w:rPr>
        <w:t>usually</w:t>
      </w:r>
      <w:r>
        <w:rPr>
          <w:color w:val="3C3C3B"/>
          <w:spacing w:val="-9"/>
        </w:rPr>
        <w:t> </w:t>
      </w:r>
      <w:r>
        <w:rPr>
          <w:color w:val="3C3C3B"/>
          <w:spacing w:val="-2"/>
        </w:rPr>
        <w:t>include</w:t>
      </w:r>
      <w:r>
        <w:rPr>
          <w:color w:val="3C3C3B"/>
          <w:spacing w:val="-9"/>
        </w:rPr>
        <w:t> </w:t>
      </w:r>
      <w:r>
        <w:rPr>
          <w:color w:val="3C3C3B"/>
          <w:spacing w:val="-2"/>
        </w:rPr>
        <w:t>both</w:t>
      </w:r>
      <w:r>
        <w:rPr>
          <w:color w:val="3C3C3B"/>
          <w:spacing w:val="-9"/>
        </w:rPr>
        <w:t> </w:t>
      </w:r>
      <w:r>
        <w:rPr>
          <w:color w:val="3C3C3B"/>
          <w:spacing w:val="-2"/>
        </w:rPr>
        <w:t>fixed</w:t>
      </w:r>
      <w:r>
        <w:rPr>
          <w:color w:val="3C3C3B"/>
          <w:spacing w:val="-9"/>
        </w:rPr>
        <w:t> </w:t>
      </w:r>
      <w:r>
        <w:rPr>
          <w:color w:val="3C3C3B"/>
          <w:spacing w:val="-2"/>
        </w:rPr>
        <w:t>and </w:t>
      </w:r>
      <w:r>
        <w:rPr>
          <w:color w:val="3C3C3B"/>
        </w:rPr>
        <w:t>variable charges:</w:t>
      </w:r>
    </w:p>
    <w:p>
      <w:pPr>
        <w:spacing w:line="266" w:lineRule="auto" w:before="87"/>
        <w:ind w:left="661" w:right="1341" w:hanging="227"/>
        <w:jc w:val="left"/>
        <w:rPr>
          <w:sz w:val="20"/>
        </w:rPr>
      </w:pPr>
      <w:r>
        <w:rPr>
          <w:color w:val="609198"/>
          <w:sz w:val="18"/>
        </w:rPr>
        <w:t>»</w:t>
      </w:r>
      <w:r>
        <w:rPr>
          <w:color w:val="609198"/>
          <w:spacing w:val="80"/>
          <w:sz w:val="18"/>
        </w:rPr>
        <w:t> </w:t>
      </w:r>
      <w:r>
        <w:rPr>
          <w:b/>
          <w:color w:val="3C3C3B"/>
          <w:sz w:val="20"/>
        </w:rPr>
        <w:t>The</w:t>
      </w:r>
      <w:r>
        <w:rPr>
          <w:b/>
          <w:color w:val="3C3C3B"/>
          <w:spacing w:val="-7"/>
          <w:sz w:val="20"/>
        </w:rPr>
        <w:t> </w:t>
      </w:r>
      <w:r>
        <w:rPr>
          <w:b/>
          <w:color w:val="3C3C3B"/>
          <w:sz w:val="20"/>
        </w:rPr>
        <w:t>fixed</w:t>
      </w:r>
      <w:r>
        <w:rPr>
          <w:b/>
          <w:color w:val="3C3C3B"/>
          <w:spacing w:val="-7"/>
          <w:sz w:val="20"/>
        </w:rPr>
        <w:t> </w:t>
      </w:r>
      <w:r>
        <w:rPr>
          <w:b/>
          <w:color w:val="3C3C3B"/>
          <w:sz w:val="20"/>
        </w:rPr>
        <w:t>charge</w:t>
      </w:r>
      <w:r>
        <w:rPr>
          <w:b/>
          <w:color w:val="3C3C3B"/>
          <w:spacing w:val="-7"/>
          <w:sz w:val="20"/>
        </w:rPr>
        <w:t> </w:t>
      </w:r>
      <w:r>
        <w:rPr>
          <w:color w:val="3C3C3B"/>
          <w:sz w:val="20"/>
        </w:rPr>
        <w:t>is</w:t>
      </w:r>
      <w:r>
        <w:rPr>
          <w:color w:val="3C3C3B"/>
          <w:spacing w:val="-6"/>
          <w:sz w:val="20"/>
        </w:rPr>
        <w:t> </w:t>
      </w:r>
      <w:r>
        <w:rPr>
          <w:color w:val="3C3C3B"/>
          <w:sz w:val="20"/>
        </w:rPr>
        <w:t>also</w:t>
      </w:r>
      <w:r>
        <w:rPr>
          <w:color w:val="3C3C3B"/>
          <w:spacing w:val="-6"/>
          <w:sz w:val="20"/>
        </w:rPr>
        <w:t> </w:t>
      </w:r>
      <w:r>
        <w:rPr>
          <w:color w:val="3C3C3B"/>
          <w:sz w:val="20"/>
        </w:rPr>
        <w:t>called</w:t>
      </w:r>
      <w:r>
        <w:rPr>
          <w:color w:val="3C3C3B"/>
          <w:spacing w:val="-6"/>
          <w:sz w:val="20"/>
        </w:rPr>
        <w:t> </w:t>
      </w:r>
      <w:r>
        <w:rPr>
          <w:color w:val="3C3C3B"/>
          <w:sz w:val="20"/>
        </w:rPr>
        <w:t>the</w:t>
      </w:r>
      <w:r>
        <w:rPr>
          <w:color w:val="3C3C3B"/>
          <w:spacing w:val="-6"/>
          <w:sz w:val="20"/>
        </w:rPr>
        <w:t> </w:t>
      </w:r>
      <w:r>
        <w:rPr>
          <w:color w:val="3C3C3B"/>
          <w:sz w:val="20"/>
        </w:rPr>
        <w:t>‘daily supply</w:t>
      </w:r>
      <w:r>
        <w:rPr>
          <w:color w:val="3C3C3B"/>
          <w:spacing w:val="-14"/>
          <w:sz w:val="20"/>
        </w:rPr>
        <w:t> </w:t>
      </w:r>
      <w:r>
        <w:rPr>
          <w:color w:val="3C3C3B"/>
          <w:sz w:val="20"/>
        </w:rPr>
        <w:t>charge’</w:t>
      </w:r>
      <w:r>
        <w:rPr>
          <w:color w:val="3C3C3B"/>
          <w:spacing w:val="-14"/>
          <w:sz w:val="20"/>
        </w:rPr>
        <w:t> </w:t>
      </w:r>
      <w:r>
        <w:rPr>
          <w:color w:val="3C3C3B"/>
          <w:sz w:val="20"/>
        </w:rPr>
        <w:t>or</w:t>
      </w:r>
      <w:r>
        <w:rPr>
          <w:color w:val="3C3C3B"/>
          <w:spacing w:val="-14"/>
          <w:sz w:val="20"/>
        </w:rPr>
        <w:t> </w:t>
      </w:r>
      <w:r>
        <w:rPr>
          <w:color w:val="3C3C3B"/>
          <w:sz w:val="20"/>
        </w:rPr>
        <w:t>‘service</w:t>
      </w:r>
      <w:r>
        <w:rPr>
          <w:color w:val="3C3C3B"/>
          <w:spacing w:val="-14"/>
          <w:sz w:val="20"/>
        </w:rPr>
        <w:t> </w:t>
      </w:r>
      <w:r>
        <w:rPr>
          <w:color w:val="3C3C3B"/>
          <w:sz w:val="20"/>
        </w:rPr>
        <w:t>to</w:t>
      </w:r>
      <w:r>
        <w:rPr>
          <w:color w:val="3C3C3B"/>
          <w:spacing w:val="-14"/>
          <w:sz w:val="20"/>
        </w:rPr>
        <w:t> </w:t>
      </w:r>
      <w:r>
        <w:rPr>
          <w:color w:val="3C3C3B"/>
          <w:sz w:val="20"/>
        </w:rPr>
        <w:t>property’</w:t>
      </w:r>
      <w:r>
        <w:rPr>
          <w:color w:val="3C3C3B"/>
          <w:spacing w:val="-14"/>
          <w:sz w:val="20"/>
        </w:rPr>
        <w:t> </w:t>
      </w:r>
      <w:r>
        <w:rPr>
          <w:color w:val="3C3C3B"/>
          <w:sz w:val="20"/>
        </w:rPr>
        <w:t>charge.</w:t>
      </w:r>
    </w:p>
    <w:p>
      <w:pPr>
        <w:pStyle w:val="BodyText"/>
        <w:spacing w:line="266" w:lineRule="auto" w:before="1"/>
        <w:ind w:left="661" w:right="1037"/>
      </w:pPr>
      <w:r>
        <w:rPr>
          <w:color w:val="3C3C3B"/>
        </w:rPr>
        <w:t>It</w:t>
      </w:r>
      <w:r>
        <w:rPr>
          <w:color w:val="3C3C3B"/>
          <w:spacing w:val="-14"/>
        </w:rPr>
        <w:t> </w:t>
      </w:r>
      <w:r>
        <w:rPr>
          <w:color w:val="3C3C3B"/>
        </w:rPr>
        <w:t>is</w:t>
      </w:r>
      <w:r>
        <w:rPr>
          <w:color w:val="3C3C3B"/>
          <w:spacing w:val="-14"/>
        </w:rPr>
        <w:t> </w:t>
      </w:r>
      <w:r>
        <w:rPr>
          <w:color w:val="3C3C3B"/>
        </w:rPr>
        <w:t>not</w:t>
      </w:r>
      <w:r>
        <w:rPr>
          <w:color w:val="3C3C3B"/>
          <w:spacing w:val="-14"/>
        </w:rPr>
        <w:t> </w:t>
      </w:r>
      <w:r>
        <w:rPr>
          <w:color w:val="3C3C3B"/>
        </w:rPr>
        <w:t>based</w:t>
      </w:r>
      <w:r>
        <w:rPr>
          <w:color w:val="3C3C3B"/>
          <w:spacing w:val="-14"/>
        </w:rPr>
        <w:t> </w:t>
      </w:r>
      <w:r>
        <w:rPr>
          <w:color w:val="3C3C3B"/>
        </w:rPr>
        <w:t>on</w:t>
      </w:r>
      <w:r>
        <w:rPr>
          <w:color w:val="3C3C3B"/>
          <w:spacing w:val="-14"/>
        </w:rPr>
        <w:t> </w:t>
      </w:r>
      <w:r>
        <w:rPr>
          <w:color w:val="3C3C3B"/>
        </w:rPr>
        <w:t>how</w:t>
      </w:r>
      <w:r>
        <w:rPr>
          <w:color w:val="3C3C3B"/>
          <w:spacing w:val="-14"/>
        </w:rPr>
        <w:t> </w:t>
      </w:r>
      <w:r>
        <w:rPr>
          <w:color w:val="3C3C3B"/>
        </w:rPr>
        <w:t>much</w:t>
      </w:r>
      <w:r>
        <w:rPr>
          <w:color w:val="3C3C3B"/>
          <w:spacing w:val="-14"/>
        </w:rPr>
        <w:t> </w:t>
      </w:r>
      <w:r>
        <w:rPr>
          <w:color w:val="3C3C3B"/>
        </w:rPr>
        <w:t>energy</w:t>
      </w:r>
      <w:r>
        <w:rPr>
          <w:color w:val="3C3C3B"/>
          <w:spacing w:val="-14"/>
        </w:rPr>
        <w:t> </w:t>
      </w:r>
      <w:r>
        <w:rPr>
          <w:color w:val="3C3C3B"/>
        </w:rPr>
        <w:t>a</w:t>
      </w:r>
      <w:r>
        <w:rPr>
          <w:color w:val="3C3C3B"/>
          <w:spacing w:val="-14"/>
        </w:rPr>
        <w:t> </w:t>
      </w:r>
      <w:r>
        <w:rPr>
          <w:color w:val="3C3C3B"/>
        </w:rPr>
        <w:t>consumer uses. The fixed charge includes network costs and a component added by the retailer. It may be displayed on a customer’s bill as a daily</w:t>
      </w:r>
    </w:p>
    <w:p>
      <w:pPr>
        <w:pStyle w:val="BodyText"/>
        <w:spacing w:line="266" w:lineRule="auto" w:before="3"/>
        <w:ind w:left="661" w:right="1173"/>
      </w:pPr>
      <w:r>
        <w:rPr>
          <w:color w:val="3C3C3B"/>
        </w:rPr>
        <w:t>rate, but it may also appear as a single figure for</w:t>
      </w:r>
      <w:r>
        <w:rPr>
          <w:color w:val="3C3C3B"/>
          <w:spacing w:val="-9"/>
        </w:rPr>
        <w:t> </w:t>
      </w:r>
      <w:r>
        <w:rPr>
          <w:color w:val="3C3C3B"/>
        </w:rPr>
        <w:t>a</w:t>
      </w:r>
      <w:r>
        <w:rPr>
          <w:color w:val="3C3C3B"/>
          <w:spacing w:val="-9"/>
        </w:rPr>
        <w:t> </w:t>
      </w:r>
      <w:r>
        <w:rPr>
          <w:color w:val="3C3C3B"/>
        </w:rPr>
        <w:t>billing</w:t>
      </w:r>
      <w:r>
        <w:rPr>
          <w:color w:val="3C3C3B"/>
          <w:spacing w:val="-9"/>
        </w:rPr>
        <w:t> </w:t>
      </w:r>
      <w:r>
        <w:rPr>
          <w:color w:val="3C3C3B"/>
        </w:rPr>
        <w:t>period.</w:t>
      </w:r>
      <w:r>
        <w:rPr>
          <w:color w:val="3C3C3B"/>
          <w:spacing w:val="-9"/>
        </w:rPr>
        <w:t> </w:t>
      </w:r>
      <w:r>
        <w:rPr>
          <w:color w:val="3C3C3B"/>
        </w:rPr>
        <w:t>Retailers</w:t>
      </w:r>
      <w:r>
        <w:rPr>
          <w:color w:val="3C3C3B"/>
          <w:spacing w:val="-9"/>
        </w:rPr>
        <w:t> </w:t>
      </w:r>
      <w:r>
        <w:rPr>
          <w:color w:val="3C3C3B"/>
        </w:rPr>
        <w:t>do</w:t>
      </w:r>
      <w:r>
        <w:rPr>
          <w:color w:val="3C3C3B"/>
          <w:spacing w:val="-9"/>
        </w:rPr>
        <w:t> </w:t>
      </w:r>
      <w:r>
        <w:rPr>
          <w:color w:val="3C3C3B"/>
        </w:rPr>
        <w:t>not</w:t>
      </w:r>
      <w:r>
        <w:rPr>
          <w:color w:val="3C3C3B"/>
          <w:spacing w:val="-9"/>
        </w:rPr>
        <w:t> </w:t>
      </w:r>
      <w:r>
        <w:rPr>
          <w:color w:val="3C3C3B"/>
        </w:rPr>
        <w:t>itemise</w:t>
      </w:r>
      <w:r>
        <w:rPr>
          <w:color w:val="3C3C3B"/>
          <w:spacing w:val="-9"/>
        </w:rPr>
        <w:t> </w:t>
      </w:r>
      <w:r>
        <w:rPr>
          <w:color w:val="3C3C3B"/>
        </w:rPr>
        <w:t>the components</w:t>
      </w:r>
      <w:r>
        <w:rPr>
          <w:color w:val="3C3C3B"/>
          <w:spacing w:val="-14"/>
        </w:rPr>
        <w:t> </w:t>
      </w:r>
      <w:r>
        <w:rPr>
          <w:color w:val="3C3C3B"/>
        </w:rPr>
        <w:t>of</w:t>
      </w:r>
      <w:r>
        <w:rPr>
          <w:color w:val="3C3C3B"/>
          <w:spacing w:val="-14"/>
        </w:rPr>
        <w:t> </w:t>
      </w:r>
      <w:r>
        <w:rPr>
          <w:color w:val="3C3C3B"/>
        </w:rPr>
        <w:t>their</w:t>
      </w:r>
      <w:r>
        <w:rPr>
          <w:color w:val="3C3C3B"/>
          <w:spacing w:val="-14"/>
        </w:rPr>
        <w:t> </w:t>
      </w:r>
      <w:r>
        <w:rPr>
          <w:color w:val="3C3C3B"/>
        </w:rPr>
        <w:t>fixed</w:t>
      </w:r>
      <w:r>
        <w:rPr>
          <w:color w:val="3C3C3B"/>
          <w:spacing w:val="-14"/>
        </w:rPr>
        <w:t> </w:t>
      </w:r>
      <w:r>
        <w:rPr>
          <w:color w:val="3C3C3B"/>
        </w:rPr>
        <w:t>charge</w:t>
      </w:r>
      <w:r>
        <w:rPr>
          <w:color w:val="3C3C3B"/>
          <w:spacing w:val="-14"/>
        </w:rPr>
        <w:t> </w:t>
      </w:r>
      <w:r>
        <w:rPr>
          <w:color w:val="3C3C3B"/>
        </w:rPr>
        <w:t>on</w:t>
      </w:r>
      <w:r>
        <w:rPr>
          <w:color w:val="3C3C3B"/>
          <w:spacing w:val="-14"/>
        </w:rPr>
        <w:t> </w:t>
      </w:r>
      <w:r>
        <w:rPr>
          <w:color w:val="3C3C3B"/>
        </w:rPr>
        <w:t>residential consumer bills.</w:t>
      </w:r>
    </w:p>
    <w:p>
      <w:pPr>
        <w:pStyle w:val="BodyText"/>
        <w:spacing w:line="266" w:lineRule="auto" w:before="88"/>
        <w:ind w:left="661" w:right="1264" w:hanging="227"/>
      </w:pPr>
      <w:r>
        <w:rPr>
          <w:color w:val="609198"/>
          <w:spacing w:val="-2"/>
          <w:sz w:val="18"/>
        </w:rPr>
        <w:t>»</w:t>
      </w:r>
      <w:r>
        <w:rPr>
          <w:color w:val="609198"/>
          <w:spacing w:val="48"/>
          <w:sz w:val="18"/>
        </w:rPr>
        <w:t> </w:t>
      </w:r>
      <w:r>
        <w:rPr>
          <w:b/>
          <w:color w:val="3C3C3B"/>
          <w:spacing w:val="-2"/>
        </w:rPr>
        <w:t>The</w:t>
      </w:r>
      <w:r>
        <w:rPr>
          <w:b/>
          <w:color w:val="3C3C3B"/>
          <w:spacing w:val="-12"/>
        </w:rPr>
        <w:t> </w:t>
      </w:r>
      <w:r>
        <w:rPr>
          <w:b/>
          <w:color w:val="3C3C3B"/>
          <w:spacing w:val="-2"/>
        </w:rPr>
        <w:t>variable</w:t>
      </w:r>
      <w:r>
        <w:rPr>
          <w:b/>
          <w:color w:val="3C3C3B"/>
          <w:spacing w:val="-12"/>
        </w:rPr>
        <w:t> </w:t>
      </w:r>
      <w:r>
        <w:rPr>
          <w:b/>
          <w:color w:val="3C3C3B"/>
          <w:spacing w:val="-2"/>
        </w:rPr>
        <w:t>charge</w:t>
      </w:r>
      <w:r>
        <w:rPr>
          <w:b/>
          <w:color w:val="3C3C3B"/>
          <w:spacing w:val="-12"/>
        </w:rPr>
        <w:t> </w:t>
      </w:r>
      <w:r>
        <w:rPr>
          <w:color w:val="3C3C3B"/>
          <w:spacing w:val="-2"/>
        </w:rPr>
        <w:t>is</w:t>
      </w:r>
      <w:r>
        <w:rPr>
          <w:color w:val="3C3C3B"/>
          <w:spacing w:val="-12"/>
        </w:rPr>
        <w:t> </w:t>
      </w:r>
      <w:r>
        <w:rPr>
          <w:color w:val="3C3C3B"/>
          <w:spacing w:val="-2"/>
        </w:rPr>
        <w:t>the</w:t>
      </w:r>
      <w:r>
        <w:rPr>
          <w:color w:val="3C3C3B"/>
          <w:spacing w:val="-12"/>
        </w:rPr>
        <w:t> </w:t>
      </w:r>
      <w:r>
        <w:rPr>
          <w:color w:val="3C3C3B"/>
          <w:spacing w:val="-2"/>
        </w:rPr>
        <w:t>cost</w:t>
      </w:r>
      <w:r>
        <w:rPr>
          <w:color w:val="3C3C3B"/>
          <w:spacing w:val="-12"/>
        </w:rPr>
        <w:t> </w:t>
      </w:r>
      <w:r>
        <w:rPr>
          <w:color w:val="3C3C3B"/>
          <w:spacing w:val="-2"/>
        </w:rPr>
        <w:t>for</w:t>
      </w:r>
      <w:r>
        <w:rPr>
          <w:color w:val="3C3C3B"/>
          <w:spacing w:val="-12"/>
        </w:rPr>
        <w:t> </w:t>
      </w:r>
      <w:r>
        <w:rPr>
          <w:color w:val="3C3C3B"/>
          <w:spacing w:val="-2"/>
        </w:rPr>
        <w:t>the</w:t>
      </w:r>
      <w:r>
        <w:rPr>
          <w:color w:val="3C3C3B"/>
          <w:spacing w:val="-11"/>
        </w:rPr>
        <w:t> </w:t>
      </w:r>
      <w:r>
        <w:rPr>
          <w:color w:val="3C3C3B"/>
          <w:spacing w:val="-2"/>
        </w:rPr>
        <w:t>amount </w:t>
      </w:r>
      <w:r>
        <w:rPr>
          <w:color w:val="3C3C3B"/>
        </w:rPr>
        <w:t>of energy consumed. This price will depend on the terms of each customer’s contract.</w:t>
      </w:r>
    </w:p>
    <w:p>
      <w:pPr>
        <w:pStyle w:val="BodyText"/>
        <w:spacing w:line="266" w:lineRule="auto" w:before="2"/>
        <w:ind w:left="661" w:right="1341"/>
      </w:pPr>
      <w:r>
        <w:rPr>
          <w:color w:val="3C3C3B"/>
        </w:rPr>
        <w:t>The variable charge is listed as cents per </w:t>
      </w:r>
      <w:r>
        <w:rPr>
          <w:color w:val="3C3C3B"/>
          <w:spacing w:val="-2"/>
        </w:rPr>
        <w:t>kilowatt</w:t>
      </w:r>
      <w:r>
        <w:rPr>
          <w:color w:val="3C3C3B"/>
          <w:spacing w:val="-10"/>
        </w:rPr>
        <w:t> </w:t>
      </w:r>
      <w:r>
        <w:rPr>
          <w:color w:val="3C3C3B"/>
          <w:spacing w:val="-2"/>
        </w:rPr>
        <w:t>hour</w:t>
      </w:r>
      <w:r>
        <w:rPr>
          <w:color w:val="3C3C3B"/>
          <w:spacing w:val="-10"/>
        </w:rPr>
        <w:t> </w:t>
      </w:r>
      <w:r>
        <w:rPr>
          <w:color w:val="3C3C3B"/>
          <w:spacing w:val="-2"/>
        </w:rPr>
        <w:t>(c/kWh)</w:t>
      </w:r>
      <w:r>
        <w:rPr>
          <w:color w:val="3C3C3B"/>
          <w:spacing w:val="-10"/>
        </w:rPr>
        <w:t> </w:t>
      </w:r>
      <w:r>
        <w:rPr>
          <w:color w:val="3C3C3B"/>
          <w:spacing w:val="-2"/>
        </w:rPr>
        <w:t>for</w:t>
      </w:r>
      <w:r>
        <w:rPr>
          <w:color w:val="3C3C3B"/>
          <w:spacing w:val="-10"/>
        </w:rPr>
        <w:t> </w:t>
      </w:r>
      <w:r>
        <w:rPr>
          <w:color w:val="3C3C3B"/>
          <w:spacing w:val="-2"/>
        </w:rPr>
        <w:t>electricity</w:t>
      </w:r>
      <w:r>
        <w:rPr>
          <w:color w:val="3C3C3B"/>
          <w:spacing w:val="-10"/>
        </w:rPr>
        <w:t> </w:t>
      </w:r>
      <w:r>
        <w:rPr>
          <w:color w:val="3C3C3B"/>
          <w:spacing w:val="-2"/>
        </w:rPr>
        <w:t>and</w:t>
      </w:r>
      <w:r>
        <w:rPr>
          <w:color w:val="3C3C3B"/>
          <w:spacing w:val="-10"/>
        </w:rPr>
        <w:t> </w:t>
      </w:r>
      <w:r>
        <w:rPr>
          <w:color w:val="3C3C3B"/>
          <w:spacing w:val="-2"/>
        </w:rPr>
        <w:t>cents </w:t>
      </w:r>
      <w:r>
        <w:rPr>
          <w:color w:val="3C3C3B"/>
        </w:rPr>
        <w:t>per megajoule (c/MJ) for gas.</w:t>
      </w:r>
    </w:p>
    <w:p>
      <w:pPr>
        <w:spacing w:after="0" w:line="266" w:lineRule="auto"/>
        <w:sectPr>
          <w:pgSz w:w="11910" w:h="16840"/>
          <w:pgMar w:top="900" w:bottom="280" w:left="0" w:right="560"/>
          <w:cols w:num="2" w:equalWidth="0">
            <w:col w:w="5336" w:space="40"/>
            <w:col w:w="5974"/>
          </w:cols>
        </w:sectPr>
      </w:pPr>
    </w:p>
    <w:p>
      <w:pPr>
        <w:pStyle w:val="BodyText"/>
      </w:pPr>
      <w:r>
        <w:rPr/>
        <mc:AlternateContent>
          <mc:Choice Requires="wps">
            <w:drawing>
              <wp:anchor distT="0" distB="0" distL="0" distR="0" allowOverlap="1" layoutInCell="1" locked="0" behindDoc="0" simplePos="0" relativeHeight="15781376">
                <wp:simplePos x="0" y="0"/>
                <wp:positionH relativeFrom="page">
                  <wp:posOffset>6804013</wp:posOffset>
                </wp:positionH>
                <wp:positionV relativeFrom="page">
                  <wp:posOffset>585004</wp:posOffset>
                </wp:positionV>
                <wp:extent cx="1270" cy="9603105"/>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1376"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7"/>
        </w:rPr>
      </w:pPr>
    </w:p>
    <w:p>
      <w:pPr>
        <w:spacing w:before="99"/>
        <w:ind w:left="0" w:right="257" w:firstLine="0"/>
        <w:jc w:val="right"/>
        <w:rPr>
          <w:b/>
          <w:sz w:val="24"/>
        </w:rPr>
      </w:pPr>
      <w:r>
        <w:rPr/>
        <mc:AlternateContent>
          <mc:Choice Requires="wps">
            <w:drawing>
              <wp:anchor distT="0" distB="0" distL="0" distR="0" allowOverlap="1" layoutInCell="1" locked="0" behindDoc="0" simplePos="0" relativeHeight="15781888">
                <wp:simplePos x="0" y="0"/>
                <wp:positionH relativeFrom="page">
                  <wp:posOffset>647999</wp:posOffset>
                </wp:positionH>
                <wp:positionV relativeFrom="paragraph">
                  <wp:posOffset>-3322325</wp:posOffset>
                </wp:positionV>
                <wp:extent cx="5770245" cy="3177540"/>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5770245" cy="3177540"/>
                          <a:chExt cx="5770245" cy="3177540"/>
                        </a:xfrm>
                      </wpg:grpSpPr>
                      <wps:wsp>
                        <wps:cNvPr id="346" name="Graphic 346"/>
                        <wps:cNvSpPr/>
                        <wps:spPr>
                          <a:xfrm>
                            <a:off x="506790" y="1907611"/>
                            <a:ext cx="5259705" cy="1270"/>
                          </a:xfrm>
                          <a:custGeom>
                            <a:avLst/>
                            <a:gdLst/>
                            <a:ahLst/>
                            <a:cxnLst/>
                            <a:rect l="l" t="t" r="r" b="b"/>
                            <a:pathLst>
                              <a:path w="5259705" h="0">
                                <a:moveTo>
                                  <a:pt x="0" y="0"/>
                                </a:moveTo>
                                <a:lnTo>
                                  <a:pt x="5259095" y="0"/>
                                </a:lnTo>
                              </a:path>
                            </a:pathLst>
                          </a:custGeom>
                          <a:ln w="3175">
                            <a:solidFill>
                              <a:srgbClr val="DADADA"/>
                            </a:solidFill>
                            <a:prstDash val="solid"/>
                          </a:ln>
                        </wps:spPr>
                        <wps:bodyPr wrap="square" lIns="0" tIns="0" rIns="0" bIns="0" rtlCol="0">
                          <a:prstTxWarp prst="textNoShape">
                            <a:avLst/>
                          </a:prstTxWarp>
                          <a:noAutofit/>
                        </wps:bodyPr>
                      </wps:wsp>
                      <wps:wsp>
                        <wps:cNvPr id="347" name="Graphic 347"/>
                        <wps:cNvSpPr/>
                        <wps:spPr>
                          <a:xfrm>
                            <a:off x="506790" y="1399103"/>
                            <a:ext cx="5259705" cy="1270"/>
                          </a:xfrm>
                          <a:custGeom>
                            <a:avLst/>
                            <a:gdLst/>
                            <a:ahLst/>
                            <a:cxnLst/>
                            <a:rect l="l" t="t" r="r" b="b"/>
                            <a:pathLst>
                              <a:path w="5259705" h="0">
                                <a:moveTo>
                                  <a:pt x="0" y="0"/>
                                </a:moveTo>
                                <a:lnTo>
                                  <a:pt x="5259095" y="0"/>
                                </a:lnTo>
                              </a:path>
                            </a:pathLst>
                          </a:custGeom>
                          <a:ln w="3175">
                            <a:solidFill>
                              <a:srgbClr val="DADADA"/>
                            </a:solidFill>
                            <a:prstDash val="solid"/>
                          </a:ln>
                        </wps:spPr>
                        <wps:bodyPr wrap="square" lIns="0" tIns="0" rIns="0" bIns="0" rtlCol="0">
                          <a:prstTxWarp prst="textNoShape">
                            <a:avLst/>
                          </a:prstTxWarp>
                          <a:noAutofit/>
                        </wps:bodyPr>
                      </wps:wsp>
                      <wps:wsp>
                        <wps:cNvPr id="348" name="Graphic 348"/>
                        <wps:cNvSpPr/>
                        <wps:spPr>
                          <a:xfrm>
                            <a:off x="506790" y="890593"/>
                            <a:ext cx="5259705" cy="1270"/>
                          </a:xfrm>
                          <a:custGeom>
                            <a:avLst/>
                            <a:gdLst/>
                            <a:ahLst/>
                            <a:cxnLst/>
                            <a:rect l="l" t="t" r="r" b="b"/>
                            <a:pathLst>
                              <a:path w="5259705" h="0">
                                <a:moveTo>
                                  <a:pt x="0" y="0"/>
                                </a:moveTo>
                                <a:lnTo>
                                  <a:pt x="5259095" y="0"/>
                                </a:lnTo>
                              </a:path>
                            </a:pathLst>
                          </a:custGeom>
                          <a:ln w="3175">
                            <a:solidFill>
                              <a:srgbClr val="DADADA"/>
                            </a:solidFill>
                            <a:prstDash val="solid"/>
                          </a:ln>
                        </wps:spPr>
                        <wps:bodyPr wrap="square" lIns="0" tIns="0" rIns="0" bIns="0" rtlCol="0">
                          <a:prstTxWarp prst="textNoShape">
                            <a:avLst/>
                          </a:prstTxWarp>
                          <a:noAutofit/>
                        </wps:bodyPr>
                      </wps:wsp>
                      <wps:wsp>
                        <wps:cNvPr id="349" name="Graphic 349"/>
                        <wps:cNvSpPr/>
                        <wps:spPr>
                          <a:xfrm>
                            <a:off x="506790" y="382092"/>
                            <a:ext cx="5259705" cy="1270"/>
                          </a:xfrm>
                          <a:custGeom>
                            <a:avLst/>
                            <a:gdLst/>
                            <a:ahLst/>
                            <a:cxnLst/>
                            <a:rect l="l" t="t" r="r" b="b"/>
                            <a:pathLst>
                              <a:path w="5259705" h="0">
                                <a:moveTo>
                                  <a:pt x="0" y="0"/>
                                </a:moveTo>
                                <a:lnTo>
                                  <a:pt x="5259095" y="0"/>
                                </a:lnTo>
                              </a:path>
                            </a:pathLst>
                          </a:custGeom>
                          <a:ln w="3175">
                            <a:solidFill>
                              <a:srgbClr val="DADADA"/>
                            </a:solidFill>
                            <a:prstDash val="solid"/>
                          </a:ln>
                        </wps:spPr>
                        <wps:bodyPr wrap="square" lIns="0" tIns="0" rIns="0" bIns="0" rtlCol="0">
                          <a:prstTxWarp prst="textNoShape">
                            <a:avLst/>
                          </a:prstTxWarp>
                          <a:noAutofit/>
                        </wps:bodyPr>
                      </wps:wsp>
                      <wps:wsp>
                        <wps:cNvPr id="350" name="Graphic 350"/>
                        <wps:cNvSpPr/>
                        <wps:spPr>
                          <a:xfrm>
                            <a:off x="566713" y="316167"/>
                            <a:ext cx="5199380" cy="2100580"/>
                          </a:xfrm>
                          <a:custGeom>
                            <a:avLst/>
                            <a:gdLst/>
                            <a:ahLst/>
                            <a:cxnLst/>
                            <a:rect l="l" t="t" r="r" b="b"/>
                            <a:pathLst>
                              <a:path w="5199380" h="2100580">
                                <a:moveTo>
                                  <a:pt x="0" y="0"/>
                                </a:moveTo>
                                <a:lnTo>
                                  <a:pt x="0" y="2099957"/>
                                </a:lnTo>
                                <a:lnTo>
                                  <a:pt x="5199176" y="2099957"/>
                                </a:lnTo>
                              </a:path>
                            </a:pathLst>
                          </a:custGeom>
                          <a:ln w="3175">
                            <a:solidFill>
                              <a:srgbClr val="000000"/>
                            </a:solidFill>
                            <a:prstDash val="solid"/>
                          </a:ln>
                        </wps:spPr>
                        <wps:bodyPr wrap="square" lIns="0" tIns="0" rIns="0" bIns="0" rtlCol="0">
                          <a:prstTxWarp prst="textNoShape">
                            <a:avLst/>
                          </a:prstTxWarp>
                          <a:noAutofit/>
                        </wps:bodyPr>
                      </wps:wsp>
                      <wps:wsp>
                        <wps:cNvPr id="351" name="Graphic 351"/>
                        <wps:cNvSpPr/>
                        <wps:spPr>
                          <a:xfrm>
                            <a:off x="476553" y="2414531"/>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506790" y="2416119"/>
                            <a:ext cx="78105" cy="1270"/>
                          </a:xfrm>
                          <a:custGeom>
                            <a:avLst/>
                            <a:gdLst/>
                            <a:ahLst/>
                            <a:cxnLst/>
                            <a:rect l="l" t="t" r="r" b="b"/>
                            <a:pathLst>
                              <a:path w="78105" h="0">
                                <a:moveTo>
                                  <a:pt x="0" y="0"/>
                                </a:moveTo>
                                <a:lnTo>
                                  <a:pt x="77635" y="0"/>
                                </a:lnTo>
                              </a:path>
                            </a:pathLst>
                          </a:custGeom>
                          <a:ln w="3175">
                            <a:solidFill>
                              <a:srgbClr val="000000"/>
                            </a:solidFill>
                            <a:prstDash val="solid"/>
                          </a:ln>
                        </wps:spPr>
                        <wps:bodyPr wrap="square" lIns="0" tIns="0" rIns="0" bIns="0" rtlCol="0">
                          <a:prstTxWarp prst="textNoShape">
                            <a:avLst/>
                          </a:prstTxWarp>
                          <a:noAutofit/>
                        </wps:bodyPr>
                      </wps:wsp>
                      <wps:wsp>
                        <wps:cNvPr id="353" name="Graphic 353"/>
                        <wps:cNvSpPr/>
                        <wps:spPr>
                          <a:xfrm>
                            <a:off x="1775966" y="243829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54" name="Graphic 354"/>
                        <wps:cNvSpPr/>
                        <wps:spPr>
                          <a:xfrm>
                            <a:off x="2380599" y="243829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55" name="Graphic 355"/>
                        <wps:cNvSpPr/>
                        <wps:spPr>
                          <a:xfrm>
                            <a:off x="1171340" y="243829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56" name="Graphic 356"/>
                        <wps:cNvSpPr/>
                        <wps:spPr>
                          <a:xfrm>
                            <a:off x="566713" y="243829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57" name="Graphic 357"/>
                        <wps:cNvSpPr/>
                        <wps:spPr>
                          <a:xfrm>
                            <a:off x="2985226" y="243829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58" name="Graphic 358"/>
                        <wps:cNvSpPr/>
                        <wps:spPr>
                          <a:xfrm>
                            <a:off x="3589851" y="243829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59" name="Graphic 359"/>
                        <wps:cNvSpPr/>
                        <wps:spPr>
                          <a:xfrm>
                            <a:off x="4194485" y="243829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60" name="Graphic 360"/>
                        <wps:cNvSpPr/>
                        <wps:spPr>
                          <a:xfrm>
                            <a:off x="4799111" y="243829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61" name="Graphic 361"/>
                        <wps:cNvSpPr/>
                        <wps:spPr>
                          <a:xfrm>
                            <a:off x="5403738" y="243829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62" name="Graphic 362"/>
                        <wps:cNvSpPr/>
                        <wps:spPr>
                          <a:xfrm>
                            <a:off x="1169330" y="343992"/>
                            <a:ext cx="1270" cy="19050"/>
                          </a:xfrm>
                          <a:custGeom>
                            <a:avLst/>
                            <a:gdLst/>
                            <a:ahLst/>
                            <a:cxnLst/>
                            <a:rect l="l" t="t" r="r" b="b"/>
                            <a:pathLst>
                              <a:path w="0" h="19050">
                                <a:moveTo>
                                  <a:pt x="0" y="0"/>
                                </a:moveTo>
                                <a:lnTo>
                                  <a:pt x="0" y="19050"/>
                                </a:lnTo>
                              </a:path>
                            </a:pathLst>
                          </a:custGeom>
                          <a:ln w="9525">
                            <a:solidFill>
                              <a:srgbClr val="B37B80"/>
                            </a:solidFill>
                            <a:prstDash val="solid"/>
                          </a:ln>
                        </wps:spPr>
                        <wps:bodyPr wrap="square" lIns="0" tIns="0" rIns="0" bIns="0" rtlCol="0">
                          <a:prstTxWarp prst="textNoShape">
                            <a:avLst/>
                          </a:prstTxWarp>
                          <a:noAutofit/>
                        </wps:bodyPr>
                      </wps:wsp>
                      <wps:wsp>
                        <wps:cNvPr id="363" name="Graphic 363"/>
                        <wps:cNvSpPr/>
                        <wps:spPr>
                          <a:xfrm>
                            <a:off x="1169330" y="400856"/>
                            <a:ext cx="1270" cy="1948180"/>
                          </a:xfrm>
                          <a:custGeom>
                            <a:avLst/>
                            <a:gdLst/>
                            <a:ahLst/>
                            <a:cxnLst/>
                            <a:rect l="l" t="t" r="r" b="b"/>
                            <a:pathLst>
                              <a:path w="0" h="1948180">
                                <a:moveTo>
                                  <a:pt x="0" y="0"/>
                                </a:moveTo>
                                <a:lnTo>
                                  <a:pt x="0" y="1947684"/>
                                </a:lnTo>
                              </a:path>
                            </a:pathLst>
                          </a:custGeom>
                          <a:ln w="9525">
                            <a:solidFill>
                              <a:srgbClr val="B37B80"/>
                            </a:solidFill>
                            <a:prstDash val="dash"/>
                          </a:ln>
                        </wps:spPr>
                        <wps:bodyPr wrap="square" lIns="0" tIns="0" rIns="0" bIns="0" rtlCol="0">
                          <a:prstTxWarp prst="textNoShape">
                            <a:avLst/>
                          </a:prstTxWarp>
                          <a:noAutofit/>
                        </wps:bodyPr>
                      </wps:wsp>
                      <wps:wsp>
                        <wps:cNvPr id="364" name="Graphic 364"/>
                        <wps:cNvSpPr/>
                        <wps:spPr>
                          <a:xfrm>
                            <a:off x="1169330" y="2367452"/>
                            <a:ext cx="1270" cy="19050"/>
                          </a:xfrm>
                          <a:custGeom>
                            <a:avLst/>
                            <a:gdLst/>
                            <a:ahLst/>
                            <a:cxnLst/>
                            <a:rect l="l" t="t" r="r" b="b"/>
                            <a:pathLst>
                              <a:path w="0" h="19050">
                                <a:moveTo>
                                  <a:pt x="0" y="0"/>
                                </a:moveTo>
                                <a:lnTo>
                                  <a:pt x="0" y="19050"/>
                                </a:lnTo>
                              </a:path>
                            </a:pathLst>
                          </a:custGeom>
                          <a:ln w="9525">
                            <a:solidFill>
                              <a:srgbClr val="B37B80"/>
                            </a:solidFill>
                            <a:prstDash val="solid"/>
                          </a:ln>
                        </wps:spPr>
                        <wps:bodyPr wrap="square" lIns="0" tIns="0" rIns="0" bIns="0" rtlCol="0">
                          <a:prstTxWarp prst="textNoShape">
                            <a:avLst/>
                          </a:prstTxWarp>
                          <a:noAutofit/>
                        </wps:bodyPr>
                      </wps:wsp>
                      <wps:wsp>
                        <wps:cNvPr id="365" name="Graphic 365"/>
                        <wps:cNvSpPr/>
                        <wps:spPr>
                          <a:xfrm>
                            <a:off x="3288717" y="343992"/>
                            <a:ext cx="1270" cy="19050"/>
                          </a:xfrm>
                          <a:custGeom>
                            <a:avLst/>
                            <a:gdLst/>
                            <a:ahLst/>
                            <a:cxnLst/>
                            <a:rect l="l" t="t" r="r" b="b"/>
                            <a:pathLst>
                              <a:path w="0" h="19050">
                                <a:moveTo>
                                  <a:pt x="0" y="0"/>
                                </a:moveTo>
                                <a:lnTo>
                                  <a:pt x="0" y="19050"/>
                                </a:lnTo>
                              </a:path>
                            </a:pathLst>
                          </a:custGeom>
                          <a:ln w="9525">
                            <a:solidFill>
                              <a:srgbClr val="B37B80"/>
                            </a:solidFill>
                            <a:prstDash val="solid"/>
                          </a:ln>
                        </wps:spPr>
                        <wps:bodyPr wrap="square" lIns="0" tIns="0" rIns="0" bIns="0" rtlCol="0">
                          <a:prstTxWarp prst="textNoShape">
                            <a:avLst/>
                          </a:prstTxWarp>
                          <a:noAutofit/>
                        </wps:bodyPr>
                      </wps:wsp>
                      <wps:wsp>
                        <wps:cNvPr id="366" name="Graphic 366"/>
                        <wps:cNvSpPr/>
                        <wps:spPr>
                          <a:xfrm>
                            <a:off x="3288717" y="400856"/>
                            <a:ext cx="1270" cy="1948180"/>
                          </a:xfrm>
                          <a:custGeom>
                            <a:avLst/>
                            <a:gdLst/>
                            <a:ahLst/>
                            <a:cxnLst/>
                            <a:rect l="l" t="t" r="r" b="b"/>
                            <a:pathLst>
                              <a:path w="0" h="1948180">
                                <a:moveTo>
                                  <a:pt x="0" y="0"/>
                                </a:moveTo>
                                <a:lnTo>
                                  <a:pt x="0" y="1947684"/>
                                </a:lnTo>
                              </a:path>
                            </a:pathLst>
                          </a:custGeom>
                          <a:ln w="9525">
                            <a:solidFill>
                              <a:srgbClr val="B37B80"/>
                            </a:solidFill>
                            <a:prstDash val="dash"/>
                          </a:ln>
                        </wps:spPr>
                        <wps:bodyPr wrap="square" lIns="0" tIns="0" rIns="0" bIns="0" rtlCol="0">
                          <a:prstTxWarp prst="textNoShape">
                            <a:avLst/>
                          </a:prstTxWarp>
                          <a:noAutofit/>
                        </wps:bodyPr>
                      </wps:wsp>
                      <wps:wsp>
                        <wps:cNvPr id="367" name="Graphic 367"/>
                        <wps:cNvSpPr/>
                        <wps:spPr>
                          <a:xfrm>
                            <a:off x="3288717" y="2367452"/>
                            <a:ext cx="1270" cy="19050"/>
                          </a:xfrm>
                          <a:custGeom>
                            <a:avLst/>
                            <a:gdLst/>
                            <a:ahLst/>
                            <a:cxnLst/>
                            <a:rect l="l" t="t" r="r" b="b"/>
                            <a:pathLst>
                              <a:path w="0" h="19050">
                                <a:moveTo>
                                  <a:pt x="0" y="0"/>
                                </a:moveTo>
                                <a:lnTo>
                                  <a:pt x="0" y="19050"/>
                                </a:lnTo>
                              </a:path>
                            </a:pathLst>
                          </a:custGeom>
                          <a:ln w="9525">
                            <a:solidFill>
                              <a:srgbClr val="B37B80"/>
                            </a:solidFill>
                            <a:prstDash val="solid"/>
                          </a:ln>
                        </wps:spPr>
                        <wps:bodyPr wrap="square" lIns="0" tIns="0" rIns="0" bIns="0" rtlCol="0">
                          <a:prstTxWarp prst="textNoShape">
                            <a:avLst/>
                          </a:prstTxWarp>
                          <a:noAutofit/>
                        </wps:bodyPr>
                      </wps:wsp>
                      <wps:wsp>
                        <wps:cNvPr id="368" name="Graphic 368"/>
                        <wps:cNvSpPr/>
                        <wps:spPr>
                          <a:xfrm>
                            <a:off x="650509" y="382087"/>
                            <a:ext cx="5052695" cy="2034539"/>
                          </a:xfrm>
                          <a:custGeom>
                            <a:avLst/>
                            <a:gdLst/>
                            <a:ahLst/>
                            <a:cxnLst/>
                            <a:rect l="l" t="t" r="r" b="b"/>
                            <a:pathLst>
                              <a:path w="5052695" h="2034539">
                                <a:moveTo>
                                  <a:pt x="0" y="2034032"/>
                                </a:moveTo>
                                <a:lnTo>
                                  <a:pt x="68275" y="1883156"/>
                                </a:lnTo>
                                <a:lnTo>
                                  <a:pt x="142252" y="1958606"/>
                                </a:lnTo>
                                <a:lnTo>
                                  <a:pt x="273113" y="1958606"/>
                                </a:lnTo>
                                <a:lnTo>
                                  <a:pt x="392607" y="1883156"/>
                                </a:lnTo>
                                <a:lnTo>
                                  <a:pt x="466572" y="1958606"/>
                                </a:lnTo>
                                <a:lnTo>
                                  <a:pt x="521690" y="1901253"/>
                                </a:lnTo>
                                <a:lnTo>
                                  <a:pt x="597446" y="1883156"/>
                                </a:lnTo>
                                <a:lnTo>
                                  <a:pt x="688492" y="1822831"/>
                                </a:lnTo>
                                <a:lnTo>
                                  <a:pt x="768146" y="1928444"/>
                                </a:lnTo>
                                <a:lnTo>
                                  <a:pt x="814425" y="1822831"/>
                                </a:lnTo>
                                <a:lnTo>
                                  <a:pt x="972985" y="1786636"/>
                                </a:lnTo>
                                <a:lnTo>
                                  <a:pt x="1052652" y="1828876"/>
                                </a:lnTo>
                                <a:lnTo>
                                  <a:pt x="1124585" y="1690115"/>
                                </a:lnTo>
                                <a:lnTo>
                                  <a:pt x="1183513" y="1720278"/>
                                </a:lnTo>
                                <a:lnTo>
                                  <a:pt x="1354213" y="1732343"/>
                                </a:lnTo>
                                <a:lnTo>
                                  <a:pt x="1417320" y="1647901"/>
                                </a:lnTo>
                                <a:lnTo>
                                  <a:pt x="1490776" y="1647901"/>
                                </a:lnTo>
                                <a:lnTo>
                                  <a:pt x="1587500" y="1647901"/>
                                </a:lnTo>
                                <a:lnTo>
                                  <a:pt x="1655787" y="1678063"/>
                                </a:lnTo>
                                <a:lnTo>
                                  <a:pt x="1727479" y="1591437"/>
                                </a:lnTo>
                                <a:lnTo>
                                  <a:pt x="1786661" y="1629790"/>
                                </a:lnTo>
                                <a:lnTo>
                                  <a:pt x="1877695" y="1591437"/>
                                </a:lnTo>
                                <a:lnTo>
                                  <a:pt x="1951659" y="1591437"/>
                                </a:lnTo>
                                <a:lnTo>
                                  <a:pt x="2028121" y="1552359"/>
                                </a:lnTo>
                                <a:lnTo>
                                  <a:pt x="2072574" y="1532467"/>
                                </a:lnTo>
                                <a:lnTo>
                                  <a:pt x="2102091" y="1525582"/>
                                </a:lnTo>
                                <a:lnTo>
                                  <a:pt x="2133739" y="1525524"/>
                                </a:lnTo>
                                <a:lnTo>
                                  <a:pt x="2174902" y="1526252"/>
                                </a:lnTo>
                                <a:lnTo>
                                  <a:pt x="2215534" y="1526171"/>
                                </a:lnTo>
                                <a:lnTo>
                                  <a:pt x="2246564" y="1525766"/>
                                </a:lnTo>
                                <a:lnTo>
                                  <a:pt x="2258923" y="1525524"/>
                                </a:lnTo>
                                <a:lnTo>
                                  <a:pt x="2330373" y="1459598"/>
                                </a:lnTo>
                                <a:lnTo>
                                  <a:pt x="2401176" y="1459598"/>
                                </a:lnTo>
                                <a:lnTo>
                                  <a:pt x="2469451" y="1412620"/>
                                </a:lnTo>
                                <a:lnTo>
                                  <a:pt x="2566187" y="1412620"/>
                                </a:lnTo>
                                <a:lnTo>
                                  <a:pt x="2640533" y="1279918"/>
                                </a:lnTo>
                                <a:lnTo>
                                  <a:pt x="2873438" y="1279918"/>
                                </a:lnTo>
                                <a:lnTo>
                                  <a:pt x="2933268" y="1153236"/>
                                </a:lnTo>
                                <a:lnTo>
                                  <a:pt x="3078276" y="1082941"/>
                                </a:lnTo>
                                <a:lnTo>
                                  <a:pt x="3146564" y="1135126"/>
                                </a:lnTo>
                                <a:lnTo>
                                  <a:pt x="3252950" y="1064879"/>
                                </a:lnTo>
                                <a:lnTo>
                                  <a:pt x="3308942" y="1029160"/>
                                </a:lnTo>
                                <a:lnTo>
                                  <a:pt x="3333018" y="1016896"/>
                                </a:lnTo>
                                <a:lnTo>
                                  <a:pt x="3343655" y="1017016"/>
                                </a:lnTo>
                                <a:lnTo>
                                  <a:pt x="3358536" y="1018477"/>
                                </a:lnTo>
                                <a:lnTo>
                                  <a:pt x="3378171" y="1018287"/>
                                </a:lnTo>
                                <a:lnTo>
                                  <a:pt x="3395287" y="1017442"/>
                                </a:lnTo>
                                <a:lnTo>
                                  <a:pt x="3402609" y="1016939"/>
                                </a:lnTo>
                                <a:lnTo>
                                  <a:pt x="3459505" y="1017016"/>
                                </a:lnTo>
                                <a:lnTo>
                                  <a:pt x="3613137" y="899858"/>
                                </a:lnTo>
                                <a:lnTo>
                                  <a:pt x="3698494" y="543941"/>
                                </a:lnTo>
                                <a:lnTo>
                                  <a:pt x="3772446" y="574433"/>
                                </a:lnTo>
                                <a:lnTo>
                                  <a:pt x="3825437" y="536749"/>
                                </a:lnTo>
                                <a:lnTo>
                                  <a:pt x="3854956" y="517320"/>
                                </a:lnTo>
                                <a:lnTo>
                                  <a:pt x="3871671" y="509966"/>
                                </a:lnTo>
                                <a:lnTo>
                                  <a:pt x="3886250" y="508507"/>
                                </a:lnTo>
                                <a:lnTo>
                                  <a:pt x="3910166" y="495508"/>
                                </a:lnTo>
                                <a:lnTo>
                                  <a:pt x="3941019" y="468920"/>
                                </a:lnTo>
                                <a:lnTo>
                                  <a:pt x="3968671" y="445644"/>
                                </a:lnTo>
                                <a:lnTo>
                                  <a:pt x="3982986" y="442582"/>
                                </a:lnTo>
                                <a:lnTo>
                                  <a:pt x="3997833" y="464613"/>
                                </a:lnTo>
                                <a:lnTo>
                                  <a:pt x="4024947" y="496589"/>
                                </a:lnTo>
                                <a:lnTo>
                                  <a:pt x="4050995" y="525392"/>
                                </a:lnTo>
                                <a:lnTo>
                                  <a:pt x="4062641" y="537908"/>
                                </a:lnTo>
                                <a:lnTo>
                                  <a:pt x="4139057" y="440296"/>
                                </a:lnTo>
                                <a:lnTo>
                                  <a:pt x="4227652" y="399173"/>
                                </a:lnTo>
                                <a:lnTo>
                                  <a:pt x="4307319" y="537908"/>
                                </a:lnTo>
                                <a:lnTo>
                                  <a:pt x="4381284" y="574433"/>
                                </a:lnTo>
                                <a:lnTo>
                                  <a:pt x="4449216" y="471550"/>
                                </a:lnTo>
                                <a:lnTo>
                                  <a:pt x="4603203" y="362965"/>
                                </a:lnTo>
                                <a:lnTo>
                                  <a:pt x="4682858" y="442582"/>
                                </a:lnTo>
                                <a:lnTo>
                                  <a:pt x="4741938" y="254393"/>
                                </a:lnTo>
                                <a:lnTo>
                                  <a:pt x="4904765" y="181990"/>
                                </a:lnTo>
                                <a:lnTo>
                                  <a:pt x="4995811" y="260413"/>
                                </a:lnTo>
                                <a:lnTo>
                                  <a:pt x="5052098" y="0"/>
                                </a:lnTo>
                              </a:path>
                            </a:pathLst>
                          </a:custGeom>
                          <a:ln w="9525">
                            <a:solidFill>
                              <a:srgbClr val="4E868E"/>
                            </a:solidFill>
                            <a:prstDash val="solid"/>
                          </a:ln>
                        </wps:spPr>
                        <wps:bodyPr wrap="square" lIns="0" tIns="0" rIns="0" bIns="0" rtlCol="0">
                          <a:prstTxWarp prst="textNoShape">
                            <a:avLst/>
                          </a:prstTxWarp>
                          <a:noAutofit/>
                        </wps:bodyPr>
                      </wps:wsp>
                      <wps:wsp>
                        <wps:cNvPr id="369" name="Graphic 369"/>
                        <wps:cNvSpPr/>
                        <wps:spPr>
                          <a:xfrm>
                            <a:off x="701718" y="382087"/>
                            <a:ext cx="5001260" cy="2034539"/>
                          </a:xfrm>
                          <a:custGeom>
                            <a:avLst/>
                            <a:gdLst/>
                            <a:ahLst/>
                            <a:cxnLst/>
                            <a:rect l="l" t="t" r="r" b="b"/>
                            <a:pathLst>
                              <a:path w="5001260" h="2034539">
                                <a:moveTo>
                                  <a:pt x="0" y="2034032"/>
                                </a:moveTo>
                                <a:lnTo>
                                  <a:pt x="43301" y="1967739"/>
                                </a:lnTo>
                                <a:lnTo>
                                  <a:pt x="68997" y="1933697"/>
                                </a:lnTo>
                                <a:lnTo>
                                  <a:pt x="87223" y="1921155"/>
                                </a:lnTo>
                                <a:lnTo>
                                  <a:pt x="108115" y="1919363"/>
                                </a:lnTo>
                                <a:lnTo>
                                  <a:pt x="177736" y="1919363"/>
                                </a:lnTo>
                                <a:lnTo>
                                  <a:pt x="267436" y="1968106"/>
                                </a:lnTo>
                                <a:lnTo>
                                  <a:pt x="335711" y="1877123"/>
                                </a:lnTo>
                                <a:lnTo>
                                  <a:pt x="392607" y="1877123"/>
                                </a:lnTo>
                                <a:lnTo>
                                  <a:pt x="470484" y="1762506"/>
                                </a:lnTo>
                                <a:lnTo>
                                  <a:pt x="614514" y="1834895"/>
                                </a:lnTo>
                                <a:lnTo>
                                  <a:pt x="651060" y="1820757"/>
                                </a:lnTo>
                                <a:lnTo>
                                  <a:pt x="699871" y="1798713"/>
                                </a:lnTo>
                                <a:lnTo>
                                  <a:pt x="748785" y="1751950"/>
                                </a:lnTo>
                                <a:lnTo>
                                  <a:pt x="780630" y="1714245"/>
                                </a:lnTo>
                                <a:lnTo>
                                  <a:pt x="933157" y="1786636"/>
                                </a:lnTo>
                                <a:lnTo>
                                  <a:pt x="1073378" y="1768551"/>
                                </a:lnTo>
                                <a:lnTo>
                                  <a:pt x="1211973" y="1804733"/>
                                </a:lnTo>
                                <a:lnTo>
                                  <a:pt x="1383525" y="1756473"/>
                                </a:lnTo>
                                <a:lnTo>
                                  <a:pt x="1536293" y="1804733"/>
                                </a:lnTo>
                                <a:lnTo>
                                  <a:pt x="1676273" y="1750440"/>
                                </a:lnTo>
                                <a:lnTo>
                                  <a:pt x="1837867" y="1798713"/>
                                </a:lnTo>
                                <a:lnTo>
                                  <a:pt x="1986419" y="1738388"/>
                                </a:lnTo>
                                <a:lnTo>
                                  <a:pt x="2128050" y="1768551"/>
                                </a:lnTo>
                                <a:lnTo>
                                  <a:pt x="2207717" y="1750440"/>
                                </a:lnTo>
                                <a:lnTo>
                                  <a:pt x="2279154" y="1525524"/>
                                </a:lnTo>
                                <a:lnTo>
                                  <a:pt x="2441003" y="1563433"/>
                                </a:lnTo>
                                <a:lnTo>
                                  <a:pt x="2514968" y="1525524"/>
                                </a:lnTo>
                                <a:lnTo>
                                  <a:pt x="2532553" y="1415008"/>
                                </a:lnTo>
                                <a:lnTo>
                                  <a:pt x="2546159" y="1358869"/>
                                </a:lnTo>
                                <a:lnTo>
                                  <a:pt x="2562756" y="1339738"/>
                                </a:lnTo>
                                <a:lnTo>
                                  <a:pt x="2589314" y="1340243"/>
                                </a:lnTo>
                                <a:lnTo>
                                  <a:pt x="2627861" y="1353149"/>
                                </a:lnTo>
                                <a:lnTo>
                                  <a:pt x="2668646" y="1375673"/>
                                </a:lnTo>
                                <a:lnTo>
                                  <a:pt x="2700965" y="1397068"/>
                                </a:lnTo>
                                <a:lnTo>
                                  <a:pt x="2714117" y="1406588"/>
                                </a:lnTo>
                                <a:lnTo>
                                  <a:pt x="2827921" y="1372831"/>
                                </a:lnTo>
                                <a:lnTo>
                                  <a:pt x="2901899" y="1017016"/>
                                </a:lnTo>
                                <a:lnTo>
                                  <a:pt x="3032760" y="1082941"/>
                                </a:lnTo>
                                <a:lnTo>
                                  <a:pt x="3112414" y="1017016"/>
                                </a:lnTo>
                                <a:lnTo>
                                  <a:pt x="3192208" y="789825"/>
                                </a:lnTo>
                                <a:lnTo>
                                  <a:pt x="3254667" y="850709"/>
                                </a:lnTo>
                                <a:lnTo>
                                  <a:pt x="3408299" y="850709"/>
                                </a:lnTo>
                                <a:lnTo>
                                  <a:pt x="3484943" y="636765"/>
                                </a:lnTo>
                                <a:lnTo>
                                  <a:pt x="3573310" y="636765"/>
                                </a:lnTo>
                                <a:lnTo>
                                  <a:pt x="3652964" y="320738"/>
                                </a:lnTo>
                                <a:lnTo>
                                  <a:pt x="3721239" y="320738"/>
                                </a:lnTo>
                                <a:lnTo>
                                  <a:pt x="3795102" y="138772"/>
                                </a:lnTo>
                                <a:lnTo>
                                  <a:pt x="4017124" y="138772"/>
                                </a:lnTo>
                                <a:lnTo>
                                  <a:pt x="4087837" y="65925"/>
                                </a:lnTo>
                                <a:lnTo>
                                  <a:pt x="4182135" y="65925"/>
                                </a:lnTo>
                                <a:lnTo>
                                  <a:pt x="4256100" y="332803"/>
                                </a:lnTo>
                                <a:lnTo>
                                  <a:pt x="4330077" y="332803"/>
                                </a:lnTo>
                                <a:lnTo>
                                  <a:pt x="4356342" y="280396"/>
                                </a:lnTo>
                                <a:lnTo>
                                  <a:pt x="4372171" y="252872"/>
                                </a:lnTo>
                                <a:lnTo>
                                  <a:pt x="4383934" y="241184"/>
                                </a:lnTo>
                                <a:lnTo>
                                  <a:pt x="4397997" y="236283"/>
                                </a:lnTo>
                                <a:lnTo>
                                  <a:pt x="4418479" y="226199"/>
                                </a:lnTo>
                                <a:lnTo>
                                  <a:pt x="4440991" y="209897"/>
                                </a:lnTo>
                                <a:lnTo>
                                  <a:pt x="4459167" y="194726"/>
                                </a:lnTo>
                                <a:lnTo>
                                  <a:pt x="4466640" y="188036"/>
                                </a:lnTo>
                                <a:lnTo>
                                  <a:pt x="4625962" y="181990"/>
                                </a:lnTo>
                                <a:lnTo>
                                  <a:pt x="4730267" y="236804"/>
                                </a:lnTo>
                                <a:lnTo>
                                  <a:pt x="4916144" y="248361"/>
                                </a:lnTo>
                                <a:lnTo>
                                  <a:pt x="5000891" y="0"/>
                                </a:lnTo>
                              </a:path>
                            </a:pathLst>
                          </a:custGeom>
                          <a:ln w="9525">
                            <a:solidFill>
                              <a:srgbClr val="FF9E16"/>
                            </a:solidFill>
                            <a:prstDash val="solid"/>
                          </a:ln>
                        </wps:spPr>
                        <wps:bodyPr wrap="square" lIns="0" tIns="0" rIns="0" bIns="0" rtlCol="0">
                          <a:prstTxWarp prst="textNoShape">
                            <a:avLst/>
                          </a:prstTxWarp>
                          <a:noAutofit/>
                        </wps:bodyPr>
                      </wps:wsp>
                      <wps:wsp>
                        <wps:cNvPr id="370" name="Graphic 370"/>
                        <wps:cNvSpPr/>
                        <wps:spPr>
                          <a:xfrm>
                            <a:off x="6350" y="17781"/>
                            <a:ext cx="756285" cy="3153410"/>
                          </a:xfrm>
                          <a:custGeom>
                            <a:avLst/>
                            <a:gdLst/>
                            <a:ahLst/>
                            <a:cxnLst/>
                            <a:rect l="l" t="t" r="r" b="b"/>
                            <a:pathLst>
                              <a:path w="756285" h="3153410">
                                <a:moveTo>
                                  <a:pt x="0" y="0"/>
                                </a:moveTo>
                                <a:lnTo>
                                  <a:pt x="0" y="3153003"/>
                                </a:lnTo>
                                <a:lnTo>
                                  <a:pt x="756005" y="3153003"/>
                                </a:lnTo>
                              </a:path>
                            </a:pathLst>
                          </a:custGeom>
                          <a:ln w="12700">
                            <a:solidFill>
                              <a:srgbClr val="72B1C8"/>
                            </a:solidFill>
                            <a:prstDash val="solid"/>
                          </a:ln>
                        </wps:spPr>
                        <wps:bodyPr wrap="square" lIns="0" tIns="0" rIns="0" bIns="0" rtlCol="0">
                          <a:prstTxWarp prst="textNoShape">
                            <a:avLst/>
                          </a:prstTxWarp>
                          <a:noAutofit/>
                        </wps:bodyPr>
                      </wps:wsp>
                      <wps:wsp>
                        <wps:cNvPr id="371" name="Textbox 371"/>
                        <wps:cNvSpPr txBox="1"/>
                        <wps:spPr>
                          <a:xfrm>
                            <a:off x="150350" y="0"/>
                            <a:ext cx="3479165" cy="427355"/>
                          </a:xfrm>
                          <a:prstGeom prst="rect">
                            <a:avLst/>
                          </a:prstGeom>
                        </wps:spPr>
                        <wps:txbx>
                          <w:txbxContent>
                            <w:p>
                              <w:pPr>
                                <w:spacing w:line="228" w:lineRule="exact" w:before="0"/>
                                <w:ind w:left="0" w:right="0" w:firstLine="0"/>
                                <w:jc w:val="left"/>
                                <w:rPr>
                                  <w:sz w:val="20"/>
                                </w:rPr>
                              </w:pPr>
                              <w:r>
                                <w:rPr>
                                  <w:b/>
                                  <w:color w:val="609198"/>
                                  <w:spacing w:val="-2"/>
                                  <w:sz w:val="20"/>
                                </w:rPr>
                                <w:t>Figure</w:t>
                              </w:r>
                              <w:r>
                                <w:rPr>
                                  <w:b/>
                                  <w:color w:val="609198"/>
                                  <w:spacing w:val="-9"/>
                                  <w:sz w:val="20"/>
                                </w:rPr>
                                <w:t> </w:t>
                              </w:r>
                              <w:r>
                                <w:rPr>
                                  <w:b/>
                                  <w:color w:val="609198"/>
                                  <w:spacing w:val="-2"/>
                                  <w:sz w:val="20"/>
                                </w:rPr>
                                <w:t>4</w:t>
                              </w:r>
                              <w:r>
                                <w:rPr>
                                  <w:b/>
                                  <w:color w:val="609198"/>
                                  <w:spacing w:val="-8"/>
                                  <w:sz w:val="20"/>
                                </w:rPr>
                                <w:t> </w:t>
                              </w:r>
                              <w:r>
                                <w:rPr>
                                  <w:color w:val="3C3C3B"/>
                                  <w:spacing w:val="-2"/>
                                  <w:sz w:val="20"/>
                                </w:rPr>
                                <w:t>Victorian</w:t>
                              </w:r>
                              <w:r>
                                <w:rPr>
                                  <w:color w:val="3C3C3B"/>
                                  <w:spacing w:val="-7"/>
                                  <w:sz w:val="20"/>
                                </w:rPr>
                                <w:t> </w:t>
                              </w:r>
                              <w:r>
                                <w:rPr>
                                  <w:color w:val="3C3C3B"/>
                                  <w:spacing w:val="-2"/>
                                  <w:sz w:val="20"/>
                                </w:rPr>
                                <w:t>electricity</w:t>
                              </w:r>
                              <w:r>
                                <w:rPr>
                                  <w:color w:val="3C3C3B"/>
                                  <w:spacing w:val="-8"/>
                                  <w:sz w:val="20"/>
                                </w:rPr>
                                <w:t> </w:t>
                              </w:r>
                              <w:r>
                                <w:rPr>
                                  <w:color w:val="3C3C3B"/>
                                  <w:spacing w:val="-2"/>
                                  <w:sz w:val="20"/>
                                </w:rPr>
                                <w:t>and</w:t>
                              </w:r>
                              <w:r>
                                <w:rPr>
                                  <w:color w:val="3C3C3B"/>
                                  <w:spacing w:val="-7"/>
                                  <w:sz w:val="20"/>
                                </w:rPr>
                                <w:t> </w:t>
                              </w:r>
                              <w:r>
                                <w:rPr>
                                  <w:color w:val="3C3C3B"/>
                                  <w:spacing w:val="-2"/>
                                  <w:sz w:val="20"/>
                                </w:rPr>
                                <w:t>gas</w:t>
                              </w:r>
                              <w:r>
                                <w:rPr>
                                  <w:color w:val="3C3C3B"/>
                                  <w:spacing w:val="-8"/>
                                  <w:sz w:val="20"/>
                                </w:rPr>
                                <w:t> </w:t>
                              </w:r>
                              <w:r>
                                <w:rPr>
                                  <w:color w:val="3C3C3B"/>
                                  <w:spacing w:val="-2"/>
                                  <w:sz w:val="20"/>
                                </w:rPr>
                                <w:t>price</w:t>
                              </w:r>
                              <w:r>
                                <w:rPr>
                                  <w:color w:val="3C3C3B"/>
                                  <w:spacing w:val="-7"/>
                                  <w:sz w:val="20"/>
                                </w:rPr>
                                <w:t> </w:t>
                              </w:r>
                              <w:r>
                                <w:rPr>
                                  <w:color w:val="3C3C3B"/>
                                  <w:spacing w:val="-2"/>
                                  <w:sz w:val="20"/>
                                </w:rPr>
                                <w:t>index</w:t>
                              </w:r>
                              <w:r>
                                <w:rPr>
                                  <w:color w:val="3C3C3B"/>
                                  <w:spacing w:val="-8"/>
                                  <w:sz w:val="20"/>
                                </w:rPr>
                                <w:t> </w:t>
                              </w:r>
                              <w:r>
                                <w:rPr>
                                  <w:color w:val="3C3C3B"/>
                                  <w:spacing w:val="-2"/>
                                  <w:sz w:val="20"/>
                                </w:rPr>
                                <w:t>2000–2017,</w:t>
                              </w:r>
                              <w:r>
                                <w:rPr>
                                  <w:color w:val="3C3C3B"/>
                                  <w:spacing w:val="-7"/>
                                  <w:sz w:val="20"/>
                                </w:rPr>
                                <w:t> </w:t>
                              </w:r>
                              <w:r>
                                <w:rPr>
                                  <w:color w:val="3C3C3B"/>
                                  <w:spacing w:val="-10"/>
                                  <w:sz w:val="20"/>
                                </w:rPr>
                                <w:t>%</w:t>
                              </w:r>
                            </w:p>
                            <w:p>
                              <w:pPr>
                                <w:spacing w:line="240" w:lineRule="auto" w:before="2"/>
                                <w:rPr>
                                  <w:sz w:val="19"/>
                                </w:rPr>
                              </w:pPr>
                            </w:p>
                            <w:p>
                              <w:pPr>
                                <w:spacing w:before="0"/>
                                <w:ind w:left="213" w:right="0" w:firstLine="0"/>
                                <w:jc w:val="left"/>
                                <w:rPr>
                                  <w:sz w:val="18"/>
                                </w:rPr>
                              </w:pPr>
                              <w:r>
                                <w:rPr>
                                  <w:spacing w:val="-5"/>
                                  <w:w w:val="110"/>
                                  <w:sz w:val="18"/>
                                </w:rPr>
                                <w:t>200</w:t>
                              </w:r>
                            </w:p>
                          </w:txbxContent>
                        </wps:txbx>
                        <wps:bodyPr wrap="square" lIns="0" tIns="0" rIns="0" bIns="0" rtlCol="0">
                          <a:noAutofit/>
                        </wps:bodyPr>
                      </wps:wsp>
                      <wps:wsp>
                        <wps:cNvPr id="372" name="Textbox 372"/>
                        <wps:cNvSpPr txBox="1"/>
                        <wps:spPr>
                          <a:xfrm>
                            <a:off x="5074837" y="226155"/>
                            <a:ext cx="695325" cy="142875"/>
                          </a:xfrm>
                          <a:prstGeom prst="rect">
                            <a:avLst/>
                          </a:prstGeom>
                        </wps:spPr>
                        <wps:txbx>
                          <w:txbxContent>
                            <w:p>
                              <w:pPr>
                                <w:spacing w:line="206" w:lineRule="exact" w:before="0"/>
                                <w:ind w:left="0" w:right="0" w:firstLine="0"/>
                                <w:jc w:val="left"/>
                                <w:rPr>
                                  <w:b/>
                                  <w:sz w:val="18"/>
                                </w:rPr>
                              </w:pPr>
                              <w:r>
                                <w:rPr>
                                  <w:b/>
                                  <w:color w:val="F9B24C"/>
                                  <w:spacing w:val="-2"/>
                                  <w:w w:val="90"/>
                                  <w:sz w:val="18"/>
                                </w:rPr>
                                <w:t>ELECTRICITY</w:t>
                              </w:r>
                            </w:p>
                          </w:txbxContent>
                        </wps:txbx>
                        <wps:bodyPr wrap="square" lIns="0" tIns="0" rIns="0" bIns="0" rtlCol="0">
                          <a:noAutofit/>
                        </wps:bodyPr>
                      </wps:wsp>
                      <wps:wsp>
                        <wps:cNvPr id="373" name="Textbox 373"/>
                        <wps:cNvSpPr txBox="1"/>
                        <wps:spPr>
                          <a:xfrm>
                            <a:off x="316602" y="794622"/>
                            <a:ext cx="189230" cy="141605"/>
                          </a:xfrm>
                          <a:prstGeom prst="rect">
                            <a:avLst/>
                          </a:prstGeom>
                        </wps:spPr>
                        <wps:txbx>
                          <w:txbxContent>
                            <w:p>
                              <w:pPr>
                                <w:spacing w:line="206" w:lineRule="exact" w:before="0"/>
                                <w:ind w:left="0" w:right="0" w:firstLine="0"/>
                                <w:jc w:val="left"/>
                                <w:rPr>
                                  <w:sz w:val="18"/>
                                </w:rPr>
                              </w:pPr>
                              <w:r>
                                <w:rPr>
                                  <w:spacing w:val="-6"/>
                                  <w:sz w:val="18"/>
                                </w:rPr>
                                <w:t>150</w:t>
                              </w:r>
                            </w:p>
                          </w:txbxContent>
                        </wps:txbx>
                        <wps:bodyPr wrap="square" lIns="0" tIns="0" rIns="0" bIns="0" rtlCol="0">
                          <a:noAutofit/>
                        </wps:bodyPr>
                      </wps:wsp>
                      <wps:wsp>
                        <wps:cNvPr id="374" name="Textbox 374"/>
                        <wps:cNvSpPr txBox="1"/>
                        <wps:spPr>
                          <a:xfrm>
                            <a:off x="1292764" y="417950"/>
                            <a:ext cx="952500" cy="415925"/>
                          </a:xfrm>
                          <a:prstGeom prst="rect">
                            <a:avLst/>
                          </a:prstGeom>
                        </wps:spPr>
                        <wps:txbx>
                          <w:txbxContent>
                            <w:p>
                              <w:pPr>
                                <w:spacing w:line="249" w:lineRule="auto" w:before="0"/>
                                <w:ind w:left="0" w:right="12" w:firstLine="0"/>
                                <w:jc w:val="left"/>
                                <w:rPr>
                                  <w:sz w:val="18"/>
                                </w:rPr>
                              </w:pPr>
                              <w:r>
                                <w:rPr>
                                  <w:sz w:val="18"/>
                                </w:rPr>
                                <w:t>Introduction of full retail</w:t>
                              </w:r>
                              <w:r>
                                <w:rPr>
                                  <w:spacing w:val="-13"/>
                                  <w:sz w:val="18"/>
                                </w:rPr>
                                <w:t> </w:t>
                              </w:r>
                              <w:r>
                                <w:rPr>
                                  <w:sz w:val="18"/>
                                </w:rPr>
                                <w:t>contestability </w:t>
                              </w:r>
                              <w:r>
                                <w:rPr>
                                  <w:spacing w:val="-2"/>
                                  <w:sz w:val="18"/>
                                </w:rPr>
                                <w:t>(2002)</w:t>
                              </w:r>
                            </w:p>
                          </w:txbxContent>
                        </wps:txbx>
                        <wps:bodyPr wrap="square" lIns="0" tIns="0" rIns="0" bIns="0" rtlCol="0">
                          <a:noAutofit/>
                        </wps:bodyPr>
                      </wps:wsp>
                      <wps:wsp>
                        <wps:cNvPr id="375" name="Textbox 375"/>
                        <wps:cNvSpPr txBox="1"/>
                        <wps:spPr>
                          <a:xfrm>
                            <a:off x="3397256" y="417950"/>
                            <a:ext cx="847090" cy="415925"/>
                          </a:xfrm>
                          <a:prstGeom prst="rect">
                            <a:avLst/>
                          </a:prstGeom>
                        </wps:spPr>
                        <wps:txbx>
                          <w:txbxContent>
                            <w:p>
                              <w:pPr>
                                <w:spacing w:line="249" w:lineRule="auto" w:before="0"/>
                                <w:ind w:left="0" w:right="16" w:firstLine="0"/>
                                <w:jc w:val="left"/>
                                <w:rPr>
                                  <w:sz w:val="18"/>
                                </w:rPr>
                              </w:pPr>
                              <w:r>
                                <w:rPr>
                                  <w:spacing w:val="-2"/>
                                  <w:sz w:val="18"/>
                                </w:rPr>
                                <w:t>Removal</w:t>
                              </w:r>
                              <w:r>
                                <w:rPr>
                                  <w:spacing w:val="-13"/>
                                  <w:sz w:val="18"/>
                                </w:rPr>
                                <w:t> </w:t>
                              </w:r>
                              <w:r>
                                <w:rPr>
                                  <w:spacing w:val="-2"/>
                                  <w:sz w:val="18"/>
                                </w:rPr>
                                <w:t>of</w:t>
                              </w:r>
                              <w:r>
                                <w:rPr>
                                  <w:spacing w:val="-10"/>
                                  <w:sz w:val="18"/>
                                </w:rPr>
                                <w:t> </w:t>
                              </w:r>
                              <w:r>
                                <w:rPr>
                                  <w:spacing w:val="-2"/>
                                  <w:sz w:val="18"/>
                                </w:rPr>
                                <w:t>retail </w:t>
                              </w:r>
                              <w:r>
                                <w:rPr>
                                  <w:sz w:val="18"/>
                                </w:rPr>
                                <w:t>price regulation </w:t>
                              </w:r>
                              <w:r>
                                <w:rPr>
                                  <w:spacing w:val="-2"/>
                                  <w:sz w:val="18"/>
                                </w:rPr>
                                <w:t>(2009)</w:t>
                              </w:r>
                            </w:p>
                          </w:txbxContent>
                        </wps:txbx>
                        <wps:bodyPr wrap="square" lIns="0" tIns="0" rIns="0" bIns="0" rtlCol="0">
                          <a:noAutofit/>
                        </wps:bodyPr>
                      </wps:wsp>
                      <wps:wsp>
                        <wps:cNvPr id="376" name="Textbox 376"/>
                        <wps:cNvSpPr txBox="1"/>
                        <wps:spPr>
                          <a:xfrm>
                            <a:off x="5349043" y="958475"/>
                            <a:ext cx="236854" cy="142875"/>
                          </a:xfrm>
                          <a:prstGeom prst="rect">
                            <a:avLst/>
                          </a:prstGeom>
                        </wps:spPr>
                        <wps:txbx>
                          <w:txbxContent>
                            <w:p>
                              <w:pPr>
                                <w:spacing w:line="206" w:lineRule="exact" w:before="0"/>
                                <w:ind w:left="0" w:right="0" w:firstLine="0"/>
                                <w:jc w:val="left"/>
                                <w:rPr>
                                  <w:b/>
                                  <w:sz w:val="18"/>
                                </w:rPr>
                              </w:pPr>
                              <w:r>
                                <w:rPr>
                                  <w:b/>
                                  <w:color w:val="4E868E"/>
                                  <w:spacing w:val="-11"/>
                                  <w:sz w:val="18"/>
                                </w:rPr>
                                <w:t>GAS</w:t>
                              </w:r>
                            </w:p>
                          </w:txbxContent>
                        </wps:txbx>
                        <wps:bodyPr wrap="square" lIns="0" tIns="0" rIns="0" bIns="0" rtlCol="0">
                          <a:noAutofit/>
                        </wps:bodyPr>
                      </wps:wsp>
                      <wps:wsp>
                        <wps:cNvPr id="377" name="Textbox 377"/>
                        <wps:cNvSpPr txBox="1"/>
                        <wps:spPr>
                          <a:xfrm>
                            <a:off x="314087" y="1303143"/>
                            <a:ext cx="191770" cy="141605"/>
                          </a:xfrm>
                          <a:prstGeom prst="rect">
                            <a:avLst/>
                          </a:prstGeom>
                        </wps:spPr>
                        <wps:txbx>
                          <w:txbxContent>
                            <w:p>
                              <w:pPr>
                                <w:spacing w:line="206" w:lineRule="exact" w:before="0"/>
                                <w:ind w:left="0" w:right="0" w:firstLine="0"/>
                                <w:jc w:val="left"/>
                                <w:rPr>
                                  <w:sz w:val="18"/>
                                </w:rPr>
                              </w:pPr>
                              <w:r>
                                <w:rPr>
                                  <w:spacing w:val="-5"/>
                                  <w:sz w:val="18"/>
                                </w:rPr>
                                <w:t>100</w:t>
                              </w:r>
                            </w:p>
                          </w:txbxContent>
                        </wps:txbx>
                        <wps:bodyPr wrap="square" lIns="0" tIns="0" rIns="0" bIns="0" rtlCol="0">
                          <a:noAutofit/>
                        </wps:bodyPr>
                      </wps:wsp>
                      <wps:wsp>
                        <wps:cNvPr id="378" name="Textbox 378"/>
                        <wps:cNvSpPr txBox="1"/>
                        <wps:spPr>
                          <a:xfrm>
                            <a:off x="355349" y="1811663"/>
                            <a:ext cx="150495" cy="141605"/>
                          </a:xfrm>
                          <a:prstGeom prst="rect">
                            <a:avLst/>
                          </a:prstGeom>
                        </wps:spPr>
                        <wps:txbx>
                          <w:txbxContent>
                            <w:p>
                              <w:pPr>
                                <w:spacing w:line="206" w:lineRule="exact" w:before="0"/>
                                <w:ind w:left="0" w:right="0" w:firstLine="0"/>
                                <w:jc w:val="left"/>
                                <w:rPr>
                                  <w:sz w:val="18"/>
                                </w:rPr>
                              </w:pPr>
                              <w:r>
                                <w:rPr>
                                  <w:spacing w:val="-5"/>
                                  <w:w w:val="110"/>
                                  <w:sz w:val="18"/>
                                </w:rPr>
                                <w:t>50</w:t>
                              </w:r>
                            </w:p>
                          </w:txbxContent>
                        </wps:txbx>
                        <wps:bodyPr wrap="square" lIns="0" tIns="0" rIns="0" bIns="0" rtlCol="0">
                          <a:noAutofit/>
                        </wps:bodyPr>
                      </wps:wsp>
                      <wps:wsp>
                        <wps:cNvPr id="379" name="Textbox 379"/>
                        <wps:cNvSpPr txBox="1"/>
                        <wps:spPr>
                          <a:xfrm>
                            <a:off x="422786" y="2320184"/>
                            <a:ext cx="293370" cy="327025"/>
                          </a:xfrm>
                          <a:prstGeom prst="rect">
                            <a:avLst/>
                          </a:prstGeom>
                        </wps:spPr>
                        <wps:txbx>
                          <w:txbxContent>
                            <w:p>
                              <w:pPr>
                                <w:spacing w:line="206" w:lineRule="exact" w:before="0"/>
                                <w:ind w:left="0" w:right="0" w:firstLine="0"/>
                                <w:jc w:val="left"/>
                                <w:rPr>
                                  <w:sz w:val="18"/>
                                </w:rPr>
                              </w:pPr>
                              <w:r>
                                <w:rPr>
                                  <w:w w:val="110"/>
                                  <w:sz w:val="18"/>
                                </w:rPr>
                                <w:t>0</w:t>
                              </w:r>
                            </w:p>
                            <w:p>
                              <w:pPr>
                                <w:spacing w:before="86"/>
                                <w:ind w:left="4" w:right="0" w:firstLine="0"/>
                                <w:jc w:val="left"/>
                                <w:rPr>
                                  <w:sz w:val="18"/>
                                </w:rPr>
                              </w:pPr>
                              <w:r>
                                <w:rPr>
                                  <w:spacing w:val="-4"/>
                                  <w:w w:val="110"/>
                                  <w:sz w:val="18"/>
                                </w:rPr>
                                <w:t>2000</w:t>
                              </w:r>
                            </w:p>
                          </w:txbxContent>
                        </wps:txbx>
                        <wps:bodyPr wrap="square" lIns="0" tIns="0" rIns="0" bIns="0" rtlCol="0">
                          <a:noAutofit/>
                        </wps:bodyPr>
                      </wps:wsp>
                      <wps:wsp>
                        <wps:cNvPr id="380" name="Textbox 380"/>
                        <wps:cNvSpPr txBox="1"/>
                        <wps:spPr>
                          <a:xfrm>
                            <a:off x="1032120" y="2506150"/>
                            <a:ext cx="287020" cy="141605"/>
                          </a:xfrm>
                          <a:prstGeom prst="rect">
                            <a:avLst/>
                          </a:prstGeom>
                        </wps:spPr>
                        <wps:txbx>
                          <w:txbxContent>
                            <w:p>
                              <w:pPr>
                                <w:spacing w:line="206" w:lineRule="exact" w:before="0"/>
                                <w:ind w:left="0" w:right="0" w:firstLine="0"/>
                                <w:jc w:val="left"/>
                                <w:rPr>
                                  <w:sz w:val="18"/>
                                </w:rPr>
                              </w:pPr>
                              <w:r>
                                <w:rPr>
                                  <w:spacing w:val="-4"/>
                                  <w:w w:val="105"/>
                                  <w:sz w:val="18"/>
                                </w:rPr>
                                <w:t>2002</w:t>
                              </w:r>
                            </w:p>
                          </w:txbxContent>
                        </wps:txbx>
                        <wps:bodyPr wrap="square" lIns="0" tIns="0" rIns="0" bIns="0" rtlCol="0">
                          <a:noAutofit/>
                        </wps:bodyPr>
                      </wps:wsp>
                      <wps:wsp>
                        <wps:cNvPr id="381" name="Textbox 381"/>
                        <wps:cNvSpPr txBox="1"/>
                        <wps:spPr>
                          <a:xfrm>
                            <a:off x="1638710" y="2506150"/>
                            <a:ext cx="283845" cy="141605"/>
                          </a:xfrm>
                          <a:prstGeom prst="rect">
                            <a:avLst/>
                          </a:prstGeom>
                        </wps:spPr>
                        <wps:txbx>
                          <w:txbxContent>
                            <w:p>
                              <w:pPr>
                                <w:spacing w:line="206" w:lineRule="exact" w:before="0"/>
                                <w:ind w:left="0" w:right="0" w:firstLine="0"/>
                                <w:jc w:val="left"/>
                                <w:rPr>
                                  <w:sz w:val="18"/>
                                </w:rPr>
                              </w:pPr>
                              <w:r>
                                <w:rPr>
                                  <w:spacing w:val="-4"/>
                                  <w:w w:val="105"/>
                                  <w:sz w:val="18"/>
                                </w:rPr>
                                <w:t>2004</w:t>
                              </w:r>
                            </w:p>
                          </w:txbxContent>
                        </wps:txbx>
                        <wps:bodyPr wrap="square" lIns="0" tIns="0" rIns="0" bIns="0" rtlCol="0">
                          <a:noAutofit/>
                        </wps:bodyPr>
                      </wps:wsp>
                      <wps:wsp>
                        <wps:cNvPr id="382" name="Textbox 382"/>
                        <wps:cNvSpPr txBox="1"/>
                        <wps:spPr>
                          <a:xfrm>
                            <a:off x="2241756" y="2506150"/>
                            <a:ext cx="287655" cy="141605"/>
                          </a:xfrm>
                          <a:prstGeom prst="rect">
                            <a:avLst/>
                          </a:prstGeom>
                        </wps:spPr>
                        <wps:txbx>
                          <w:txbxContent>
                            <w:p>
                              <w:pPr>
                                <w:spacing w:line="206" w:lineRule="exact" w:before="0"/>
                                <w:ind w:left="0" w:right="0" w:firstLine="0"/>
                                <w:jc w:val="left"/>
                                <w:rPr>
                                  <w:sz w:val="18"/>
                                </w:rPr>
                              </w:pPr>
                              <w:r>
                                <w:rPr>
                                  <w:spacing w:val="-4"/>
                                  <w:w w:val="110"/>
                                  <w:sz w:val="18"/>
                                </w:rPr>
                                <w:t>2006</w:t>
                              </w:r>
                            </w:p>
                          </w:txbxContent>
                        </wps:txbx>
                        <wps:bodyPr wrap="square" lIns="0" tIns="0" rIns="0" bIns="0" rtlCol="0">
                          <a:noAutofit/>
                        </wps:bodyPr>
                      </wps:wsp>
                      <wps:wsp>
                        <wps:cNvPr id="383" name="Textbox 383"/>
                        <wps:cNvSpPr txBox="1"/>
                        <wps:spPr>
                          <a:xfrm>
                            <a:off x="2847204" y="2506150"/>
                            <a:ext cx="286385" cy="141605"/>
                          </a:xfrm>
                          <a:prstGeom prst="rect">
                            <a:avLst/>
                          </a:prstGeom>
                        </wps:spPr>
                        <wps:txbx>
                          <w:txbxContent>
                            <w:p>
                              <w:pPr>
                                <w:spacing w:line="206" w:lineRule="exact" w:before="0"/>
                                <w:ind w:left="0" w:right="0" w:firstLine="0"/>
                                <w:jc w:val="left"/>
                                <w:rPr>
                                  <w:sz w:val="18"/>
                                </w:rPr>
                              </w:pPr>
                              <w:r>
                                <w:rPr>
                                  <w:spacing w:val="-4"/>
                                  <w:w w:val="105"/>
                                  <w:sz w:val="18"/>
                                </w:rPr>
                                <w:t>2008</w:t>
                              </w:r>
                            </w:p>
                          </w:txbxContent>
                        </wps:txbx>
                        <wps:bodyPr wrap="square" lIns="0" tIns="0" rIns="0" bIns="0" rtlCol="0">
                          <a:noAutofit/>
                        </wps:bodyPr>
                      </wps:wsp>
                      <wps:wsp>
                        <wps:cNvPr id="384" name="Textbox 384"/>
                        <wps:cNvSpPr txBox="1"/>
                        <wps:spPr>
                          <a:xfrm>
                            <a:off x="3465910" y="2506150"/>
                            <a:ext cx="259079" cy="141605"/>
                          </a:xfrm>
                          <a:prstGeom prst="rect">
                            <a:avLst/>
                          </a:prstGeom>
                        </wps:spPr>
                        <wps:txbx>
                          <w:txbxContent>
                            <w:p>
                              <w:pPr>
                                <w:spacing w:line="206" w:lineRule="exact" w:before="0"/>
                                <w:ind w:left="0" w:right="0" w:firstLine="0"/>
                                <w:jc w:val="left"/>
                                <w:rPr>
                                  <w:sz w:val="18"/>
                                </w:rPr>
                              </w:pPr>
                              <w:r>
                                <w:rPr>
                                  <w:spacing w:val="-4"/>
                                  <w:sz w:val="18"/>
                                </w:rPr>
                                <w:t>2010</w:t>
                              </w:r>
                            </w:p>
                          </w:txbxContent>
                        </wps:txbx>
                        <wps:bodyPr wrap="square" lIns="0" tIns="0" rIns="0" bIns="0" rtlCol="0">
                          <a:noAutofit/>
                        </wps:bodyPr>
                      </wps:wsp>
                      <wps:wsp>
                        <wps:cNvPr id="385" name="Textbox 385"/>
                        <wps:cNvSpPr txBox="1"/>
                        <wps:spPr>
                          <a:xfrm>
                            <a:off x="4072157" y="2506150"/>
                            <a:ext cx="255904" cy="141605"/>
                          </a:xfrm>
                          <a:prstGeom prst="rect">
                            <a:avLst/>
                          </a:prstGeom>
                        </wps:spPr>
                        <wps:txbx>
                          <w:txbxContent>
                            <w:p>
                              <w:pPr>
                                <w:spacing w:line="206" w:lineRule="exact" w:before="0"/>
                                <w:ind w:left="0" w:right="0" w:firstLine="0"/>
                                <w:jc w:val="left"/>
                                <w:rPr>
                                  <w:sz w:val="18"/>
                                </w:rPr>
                              </w:pPr>
                              <w:r>
                                <w:rPr>
                                  <w:spacing w:val="-4"/>
                                  <w:sz w:val="18"/>
                                </w:rPr>
                                <w:t>2012</w:t>
                              </w:r>
                            </w:p>
                          </w:txbxContent>
                        </wps:txbx>
                        <wps:bodyPr wrap="square" lIns="0" tIns="0" rIns="0" bIns="0" rtlCol="0">
                          <a:noAutofit/>
                        </wps:bodyPr>
                      </wps:wsp>
                      <wps:wsp>
                        <wps:cNvPr id="386" name="Textbox 386"/>
                        <wps:cNvSpPr txBox="1"/>
                        <wps:spPr>
                          <a:xfrm>
                            <a:off x="4678747" y="2506150"/>
                            <a:ext cx="252729" cy="141605"/>
                          </a:xfrm>
                          <a:prstGeom prst="rect">
                            <a:avLst/>
                          </a:prstGeom>
                        </wps:spPr>
                        <wps:txbx>
                          <w:txbxContent>
                            <w:p>
                              <w:pPr>
                                <w:spacing w:line="206" w:lineRule="exact" w:before="0"/>
                                <w:ind w:left="0" w:right="0" w:firstLine="0"/>
                                <w:jc w:val="left"/>
                                <w:rPr>
                                  <w:sz w:val="18"/>
                                </w:rPr>
                              </w:pPr>
                              <w:r>
                                <w:rPr>
                                  <w:spacing w:val="-5"/>
                                  <w:sz w:val="18"/>
                                </w:rPr>
                                <w:t>2014</w:t>
                              </w:r>
                            </w:p>
                          </w:txbxContent>
                        </wps:txbx>
                        <wps:bodyPr wrap="square" lIns="0" tIns="0" rIns="0" bIns="0" rtlCol="0">
                          <a:noAutofit/>
                        </wps:bodyPr>
                      </wps:wsp>
                      <wps:wsp>
                        <wps:cNvPr id="387" name="Textbox 387"/>
                        <wps:cNvSpPr txBox="1"/>
                        <wps:spPr>
                          <a:xfrm>
                            <a:off x="5281794" y="2506150"/>
                            <a:ext cx="256540" cy="141605"/>
                          </a:xfrm>
                          <a:prstGeom prst="rect">
                            <a:avLst/>
                          </a:prstGeom>
                        </wps:spPr>
                        <wps:txbx>
                          <w:txbxContent>
                            <w:p>
                              <w:pPr>
                                <w:spacing w:line="206" w:lineRule="exact" w:before="0"/>
                                <w:ind w:left="0" w:right="0" w:firstLine="0"/>
                                <w:jc w:val="left"/>
                                <w:rPr>
                                  <w:sz w:val="18"/>
                                </w:rPr>
                              </w:pPr>
                              <w:r>
                                <w:rPr>
                                  <w:spacing w:val="-4"/>
                                  <w:sz w:val="18"/>
                                </w:rPr>
                                <w:t>2016</w:t>
                              </w:r>
                            </w:p>
                          </w:txbxContent>
                        </wps:txbx>
                        <wps:bodyPr wrap="square" lIns="0" tIns="0" rIns="0" bIns="0" rtlCol="0">
                          <a:noAutofit/>
                        </wps:bodyPr>
                      </wps:wsp>
                      <wps:wsp>
                        <wps:cNvPr id="388" name="Textbox 388"/>
                        <wps:cNvSpPr txBox="1"/>
                        <wps:spPr>
                          <a:xfrm>
                            <a:off x="150350" y="2820761"/>
                            <a:ext cx="5328285" cy="226060"/>
                          </a:xfrm>
                          <a:prstGeom prst="rect">
                            <a:avLst/>
                          </a:prstGeom>
                        </wps:spPr>
                        <wps:txbx>
                          <w:txbxContent>
                            <w:p>
                              <w:pPr>
                                <w:spacing w:line="237" w:lineRule="auto" w:before="0"/>
                                <w:ind w:left="0" w:right="0" w:firstLine="0"/>
                                <w:jc w:val="left"/>
                                <w:rPr>
                                  <w:sz w:val="15"/>
                                </w:rPr>
                              </w:pPr>
                              <w:r>
                                <w:rPr>
                                  <w:b/>
                                  <w:color w:val="3C3C3B"/>
                                  <w:spacing w:val="-4"/>
                                  <w:sz w:val="15"/>
                                </w:rPr>
                                <w:t>Source:</w:t>
                              </w:r>
                              <w:r>
                                <w:rPr>
                                  <w:b/>
                                  <w:color w:val="3C3C3B"/>
                                  <w:spacing w:val="-5"/>
                                  <w:sz w:val="15"/>
                                </w:rPr>
                                <w:t> </w:t>
                              </w:r>
                              <w:r>
                                <w:rPr>
                                  <w:color w:val="3C3C3B"/>
                                  <w:spacing w:val="-4"/>
                                  <w:sz w:val="15"/>
                                </w:rPr>
                                <w:t>Review analysis of data sourced from the Australian Bureau of Statistics (ABS). The retail price index is calculated from ABS</w:t>
                              </w:r>
                              <w:r>
                                <w:rPr>
                                  <w:color w:val="3C3C3B"/>
                                  <w:sz w:val="15"/>
                                </w:rPr>
                                <w:t> </w:t>
                              </w:r>
                              <w:r>
                                <w:rPr>
                                  <w:color w:val="3C3C3B"/>
                                  <w:spacing w:val="-2"/>
                                  <w:sz w:val="15"/>
                                </w:rPr>
                                <w:t>Consumer</w:t>
                              </w:r>
                              <w:r>
                                <w:rPr>
                                  <w:color w:val="3C3C3B"/>
                                  <w:spacing w:val="-6"/>
                                  <w:sz w:val="15"/>
                                </w:rPr>
                                <w:t> </w:t>
                              </w:r>
                              <w:r>
                                <w:rPr>
                                  <w:color w:val="3C3C3B"/>
                                  <w:spacing w:val="-2"/>
                                  <w:sz w:val="15"/>
                                </w:rPr>
                                <w:t>Price</w:t>
                              </w:r>
                              <w:r>
                                <w:rPr>
                                  <w:color w:val="3C3C3B"/>
                                  <w:spacing w:val="-6"/>
                                  <w:sz w:val="15"/>
                                </w:rPr>
                                <w:t> </w:t>
                              </w:r>
                              <w:r>
                                <w:rPr>
                                  <w:color w:val="3C3C3B"/>
                                  <w:spacing w:val="-2"/>
                                  <w:sz w:val="15"/>
                                </w:rPr>
                                <w:t>Index</w:t>
                              </w:r>
                              <w:r>
                                <w:rPr>
                                  <w:color w:val="3C3C3B"/>
                                  <w:spacing w:val="-6"/>
                                  <w:sz w:val="15"/>
                                </w:rPr>
                                <w:t> </w:t>
                              </w:r>
                              <w:r>
                                <w:rPr>
                                  <w:color w:val="3C3C3B"/>
                                  <w:spacing w:val="-2"/>
                                  <w:sz w:val="15"/>
                                </w:rPr>
                                <w:t>(CPI)</w:t>
                              </w:r>
                              <w:r>
                                <w:rPr>
                                  <w:color w:val="3C3C3B"/>
                                  <w:spacing w:val="-6"/>
                                  <w:sz w:val="15"/>
                                </w:rPr>
                                <w:t> </w:t>
                              </w:r>
                              <w:r>
                                <w:rPr>
                                  <w:color w:val="3C3C3B"/>
                                  <w:spacing w:val="-2"/>
                                  <w:sz w:val="15"/>
                                </w:rPr>
                                <w:t>figures.</w:t>
                              </w:r>
                              <w:r>
                                <w:rPr>
                                  <w:color w:val="3C3C3B"/>
                                  <w:spacing w:val="-6"/>
                                  <w:sz w:val="15"/>
                                </w:rPr>
                                <w:t> </w:t>
                              </w:r>
                              <w:r>
                                <w:rPr>
                                  <w:color w:val="3C3C3B"/>
                                  <w:spacing w:val="-2"/>
                                  <w:sz w:val="15"/>
                                </w:rPr>
                                <w:t>The</w:t>
                              </w:r>
                              <w:r>
                                <w:rPr>
                                  <w:color w:val="3C3C3B"/>
                                  <w:spacing w:val="-6"/>
                                  <w:sz w:val="15"/>
                                </w:rPr>
                                <w:t> </w:t>
                              </w:r>
                              <w:r>
                                <w:rPr>
                                  <w:color w:val="3C3C3B"/>
                                  <w:spacing w:val="-2"/>
                                  <w:sz w:val="15"/>
                                </w:rPr>
                                <w:t>CPI</w:t>
                              </w:r>
                              <w:r>
                                <w:rPr>
                                  <w:color w:val="3C3C3B"/>
                                  <w:spacing w:val="-6"/>
                                  <w:sz w:val="15"/>
                                </w:rPr>
                                <w:t> </w:t>
                              </w:r>
                              <w:r>
                                <w:rPr>
                                  <w:color w:val="3C3C3B"/>
                                  <w:spacing w:val="-2"/>
                                  <w:sz w:val="15"/>
                                </w:rPr>
                                <w:t>calculates</w:t>
                              </w:r>
                              <w:r>
                                <w:rPr>
                                  <w:color w:val="3C3C3B"/>
                                  <w:spacing w:val="-6"/>
                                  <w:sz w:val="15"/>
                                </w:rPr>
                                <w:t> </w:t>
                              </w:r>
                              <w:r>
                                <w:rPr>
                                  <w:color w:val="3C3C3B"/>
                                  <w:spacing w:val="-2"/>
                                  <w:sz w:val="15"/>
                                </w:rPr>
                                <w:t>the</w:t>
                              </w:r>
                              <w:r>
                                <w:rPr>
                                  <w:color w:val="3C3C3B"/>
                                  <w:spacing w:val="-6"/>
                                  <w:sz w:val="15"/>
                                </w:rPr>
                                <w:t> </w:t>
                              </w:r>
                              <w:r>
                                <w:rPr>
                                  <w:color w:val="3C3C3B"/>
                                  <w:spacing w:val="-2"/>
                                  <w:sz w:val="15"/>
                                </w:rPr>
                                <w:t>prices</w:t>
                              </w:r>
                              <w:r>
                                <w:rPr>
                                  <w:color w:val="3C3C3B"/>
                                  <w:spacing w:val="-6"/>
                                  <w:sz w:val="15"/>
                                </w:rPr>
                                <w:t> </w:t>
                              </w:r>
                              <w:r>
                                <w:rPr>
                                  <w:color w:val="3C3C3B"/>
                                  <w:spacing w:val="-2"/>
                                  <w:sz w:val="15"/>
                                </w:rPr>
                                <w:t>using</w:t>
                              </w:r>
                              <w:r>
                                <w:rPr>
                                  <w:color w:val="3C3C3B"/>
                                  <w:spacing w:val="-6"/>
                                  <w:sz w:val="15"/>
                                </w:rPr>
                                <w:t> </w:t>
                              </w:r>
                              <w:r>
                                <w:rPr>
                                  <w:color w:val="3C3C3B"/>
                                  <w:spacing w:val="-2"/>
                                  <w:sz w:val="15"/>
                                </w:rPr>
                                <w:t>retailers’</w:t>
                              </w:r>
                              <w:r>
                                <w:rPr>
                                  <w:color w:val="3C3C3B"/>
                                  <w:spacing w:val="-6"/>
                                  <w:sz w:val="15"/>
                                </w:rPr>
                                <w:t> </w:t>
                              </w:r>
                              <w:r>
                                <w:rPr>
                                  <w:color w:val="3C3C3B"/>
                                  <w:spacing w:val="-2"/>
                                  <w:sz w:val="15"/>
                                </w:rPr>
                                <w:t>standing</w:t>
                              </w:r>
                              <w:r>
                                <w:rPr>
                                  <w:color w:val="3C3C3B"/>
                                  <w:spacing w:val="-6"/>
                                  <w:sz w:val="15"/>
                                </w:rPr>
                                <w:t> </w:t>
                              </w:r>
                              <w:r>
                                <w:rPr>
                                  <w:color w:val="3C3C3B"/>
                                  <w:spacing w:val="-2"/>
                                  <w:sz w:val="15"/>
                                </w:rPr>
                                <w:t>offers.</w:t>
                              </w:r>
                            </w:p>
                          </w:txbxContent>
                        </wps:txbx>
                        <wps:bodyPr wrap="square" lIns="0" tIns="0" rIns="0" bIns="0" rtlCol="0">
                          <a:noAutofit/>
                        </wps:bodyPr>
                      </wps:wsp>
                    </wpg:wgp>
                  </a:graphicData>
                </a:graphic>
              </wp:anchor>
            </w:drawing>
          </mc:Choice>
          <mc:Fallback>
            <w:pict>
              <v:group style="position:absolute;margin-left:51.023602pt;margin-top:-261.600433pt;width:454.35pt;height:250.2pt;mso-position-horizontal-relative:page;mso-position-vertical-relative:paragraph;z-index:15781888" id="docshapegroup230" coordorigin="1020,-5232" coordsize="9087,5004">
                <v:line style="position:absolute" from="1819,-2228" to="10101,-2228" stroked="true" strokeweight=".25pt" strokecolor="#dadada">
                  <v:stroke dashstyle="solid"/>
                </v:line>
                <v:line style="position:absolute" from="1819,-3029" to="10101,-3029" stroked="true" strokeweight=".25pt" strokecolor="#dadada">
                  <v:stroke dashstyle="solid"/>
                </v:line>
                <v:line style="position:absolute" from="1819,-3829" to="10101,-3829" stroked="true" strokeweight=".25pt" strokecolor="#dadada">
                  <v:stroke dashstyle="solid"/>
                </v:line>
                <v:line style="position:absolute" from="1819,-4630" to="10101,-4630" stroked="true" strokeweight=".25pt" strokecolor="#dadada">
                  <v:stroke dashstyle="solid"/>
                </v:line>
                <v:shape style="position:absolute;left:1912;top:-4735;width:8188;height:3308" id="docshape231" coordorigin="1913,-4734" coordsize="8188,3308" path="m1913,-4734l1913,-1427,10101,-1427e" filled="false" stroked="true" strokeweight=".25pt" strokecolor="#000000">
                  <v:path arrowok="t"/>
                  <v:stroke dashstyle="solid"/>
                </v:shape>
                <v:shape style="position:absolute;left:1770;top:-1430;width:5;height:5" id="docshape232" coordorigin="1771,-1430" coordsize="5,5" path="m1771,-1427l1772,-1429,1773,-1430,1775,-1429,1776,-1427,1775,-1425,1773,-1425,1772,-1425,1771,-1427xe" filled="true" fillcolor="#000000" stroked="false">
                  <v:path arrowok="t"/>
                  <v:fill type="solid"/>
                </v:shape>
                <v:line style="position:absolute" from="1819,-1427" to="1941,-1427" stroked="true" strokeweight=".25pt" strokecolor="#000000">
                  <v:stroke dashstyle="solid"/>
                </v:line>
                <v:line style="position:absolute" from="3817,-1327" to="3817,-1392" stroked="true" strokeweight=".25pt" strokecolor="#000000">
                  <v:stroke dashstyle="solid"/>
                </v:line>
                <v:line style="position:absolute" from="4769,-1327" to="4769,-1392" stroked="true" strokeweight=".25pt" strokecolor="#000000">
                  <v:stroke dashstyle="solid"/>
                </v:line>
                <v:line style="position:absolute" from="2865,-1327" to="2865,-1392" stroked="true" strokeweight=".25pt" strokecolor="#000000">
                  <v:stroke dashstyle="solid"/>
                </v:line>
                <v:line style="position:absolute" from="1913,-1327" to="1913,-1392" stroked="true" strokeweight=".25pt" strokecolor="#000000">
                  <v:stroke dashstyle="solid"/>
                </v:line>
                <v:line style="position:absolute" from="5722,-1327" to="5722,-1392" stroked="true" strokeweight=".25pt" strokecolor="#000000">
                  <v:stroke dashstyle="solid"/>
                </v:line>
                <v:line style="position:absolute" from="6674,-1327" to="6674,-1392" stroked="true" strokeweight=".25pt" strokecolor="#000000">
                  <v:stroke dashstyle="solid"/>
                </v:line>
                <v:line style="position:absolute" from="7626,-1327" to="7626,-1392" stroked="true" strokeweight=".25pt" strokecolor="#000000">
                  <v:stroke dashstyle="solid"/>
                </v:line>
                <v:line style="position:absolute" from="8578,-1327" to="8578,-1392" stroked="true" strokeweight=".25pt" strokecolor="#000000">
                  <v:stroke dashstyle="solid"/>
                </v:line>
                <v:line style="position:absolute" from="9530,-1327" to="9530,-1392" stroked="true" strokeweight=".25pt" strokecolor="#000000">
                  <v:stroke dashstyle="solid"/>
                </v:line>
                <v:line style="position:absolute" from="2862,-4690" to="2862,-4660" stroked="true" strokeweight=".75pt" strokecolor="#b37b80">
                  <v:stroke dashstyle="solid"/>
                </v:line>
                <v:line style="position:absolute" from="2862,-4601" to="2862,-1534" stroked="true" strokeweight=".75pt" strokecolor="#b37b80">
                  <v:stroke dashstyle="dash"/>
                </v:line>
                <v:line style="position:absolute" from="2862,-1504" to="2862,-1474" stroked="true" strokeweight=".75pt" strokecolor="#b37b80">
                  <v:stroke dashstyle="solid"/>
                </v:line>
                <v:line style="position:absolute" from="6200,-4690" to="6200,-4660" stroked="true" strokeweight=".75pt" strokecolor="#b37b80">
                  <v:stroke dashstyle="solid"/>
                </v:line>
                <v:line style="position:absolute" from="6200,-4601" to="6200,-1534" stroked="true" strokeweight=".75pt" strokecolor="#b37b80">
                  <v:stroke dashstyle="dash"/>
                </v:line>
                <v:line style="position:absolute" from="6200,-1504" to="6200,-1474" stroked="true" strokeweight=".75pt" strokecolor="#b37b80">
                  <v:stroke dashstyle="solid"/>
                </v:line>
                <v:shape style="position:absolute;left:2044;top:-4631;width:7957;height:3204" id="docshape233" coordorigin="2045,-4630" coordsize="7957,3204" path="m2045,-1427l2152,-1665,2269,-1546,2475,-1546,2663,-1665,2780,-1546,2866,-1636,2986,-1665,3129,-1760,3255,-1593,3327,-1760,3577,-1817,3703,-1750,3816,-1969,3909,-1921,4178,-1902,4277,-2035,4393,-2035,4545,-2035,4652,-1988,4765,-2124,4859,-2064,5002,-2124,5118,-2124,5239,-2186,5309,-2217,5355,-2228,5405,-2228,5470,-2227,5534,-2227,5583,-2228,5602,-2228,5715,-2332,5826,-2332,5934,-2406,6086,-2406,6203,-2615,6570,-2615,6664,-2814,6893,-2925,7000,-2843,7168,-2953,7256,-3010,7294,-3029,7310,-3029,7334,-3026,7365,-3027,7392,-3028,7403,-3029,7493,-3029,7735,-3213,7869,-3774,7986,-3726,8069,-3785,8116,-3816,8142,-3827,8165,-3829,8203,-3850,8251,-3892,8295,-3928,8317,-3933,8341,-3899,8383,-3848,8424,-3803,8443,-3783,8563,-3937,8703,-4002,8828,-3783,8945,-3726,9052,-3888,9294,-4059,9419,-3933,9513,-4230,9769,-4344,9912,-4220,10001,-4630e" filled="false" stroked="true" strokeweight=".75pt" strokecolor="#4e868e">
                  <v:path arrowok="t"/>
                  <v:stroke dashstyle="solid"/>
                </v:shape>
                <v:shape style="position:absolute;left:2125;top:-4631;width:7876;height:3204" id="docshape234" coordorigin="2126,-4630" coordsize="7876,3204" path="m2126,-1427l2194,-1531,2234,-1585,2263,-1605,2296,-1608,2405,-1608,2547,-1531,2654,-1674,2744,-1674,2866,-1855,3093,-1741,3151,-1763,3228,-1798,3305,-1871,3355,-1931,3595,-1817,3816,-1845,4034,-1788,4304,-1864,4545,-1788,4765,-1874,5020,-1798,5254,-1893,5477,-1845,5602,-1874,5715,-2228,5970,-2168,6086,-2228,6114,-2402,6135,-2490,6161,-2520,6203,-2520,6264,-2499,6328,-2464,6379,-2430,6400,-2415,6579,-2468,6695,-3029,6902,-2925,7027,-3029,7153,-3386,7251,-3291,7493,-3291,7614,-3628,7753,-3628,7878,-4125,7986,-4125,8102,-4412,8452,-4412,8563,-4526,8712,-4526,8828,-4106,8945,-4106,8986,-4189,9011,-4232,9029,-4250,9052,-4258,9084,-4274,9119,-4300,9148,-4324,9160,-4334,9411,-4344,9575,-4257,9868,-4239,10001,-4630e" filled="false" stroked="true" strokeweight=".75pt" strokecolor="#ff9e16">
                  <v:path arrowok="t"/>
                  <v:stroke dashstyle="solid"/>
                </v:shape>
                <v:shape style="position:absolute;left:1030;top:-5204;width:1191;height:4966" id="docshape235" coordorigin="1030,-5204" coordsize="1191,4966" path="m1030,-5204l1030,-239,2221,-239e" filled="false" stroked="true" strokeweight="1pt" strokecolor="#72b1c8">
                  <v:path arrowok="t"/>
                  <v:stroke dashstyle="solid"/>
                </v:shape>
                <v:shape style="position:absolute;left:1257;top:-5232;width:5479;height:673" type="#_x0000_t202" id="docshape236" filled="false" stroked="false">
                  <v:textbox inset="0,0,0,0">
                    <w:txbxContent>
                      <w:p>
                        <w:pPr>
                          <w:spacing w:line="228" w:lineRule="exact" w:before="0"/>
                          <w:ind w:left="0" w:right="0" w:firstLine="0"/>
                          <w:jc w:val="left"/>
                          <w:rPr>
                            <w:sz w:val="20"/>
                          </w:rPr>
                        </w:pPr>
                        <w:r>
                          <w:rPr>
                            <w:b/>
                            <w:color w:val="609198"/>
                            <w:spacing w:val="-2"/>
                            <w:sz w:val="20"/>
                          </w:rPr>
                          <w:t>Figure</w:t>
                        </w:r>
                        <w:r>
                          <w:rPr>
                            <w:b/>
                            <w:color w:val="609198"/>
                            <w:spacing w:val="-9"/>
                            <w:sz w:val="20"/>
                          </w:rPr>
                          <w:t> </w:t>
                        </w:r>
                        <w:r>
                          <w:rPr>
                            <w:b/>
                            <w:color w:val="609198"/>
                            <w:spacing w:val="-2"/>
                            <w:sz w:val="20"/>
                          </w:rPr>
                          <w:t>4</w:t>
                        </w:r>
                        <w:r>
                          <w:rPr>
                            <w:b/>
                            <w:color w:val="609198"/>
                            <w:spacing w:val="-8"/>
                            <w:sz w:val="20"/>
                          </w:rPr>
                          <w:t> </w:t>
                        </w:r>
                        <w:r>
                          <w:rPr>
                            <w:color w:val="3C3C3B"/>
                            <w:spacing w:val="-2"/>
                            <w:sz w:val="20"/>
                          </w:rPr>
                          <w:t>Victorian</w:t>
                        </w:r>
                        <w:r>
                          <w:rPr>
                            <w:color w:val="3C3C3B"/>
                            <w:spacing w:val="-7"/>
                            <w:sz w:val="20"/>
                          </w:rPr>
                          <w:t> </w:t>
                        </w:r>
                        <w:r>
                          <w:rPr>
                            <w:color w:val="3C3C3B"/>
                            <w:spacing w:val="-2"/>
                            <w:sz w:val="20"/>
                          </w:rPr>
                          <w:t>electricity</w:t>
                        </w:r>
                        <w:r>
                          <w:rPr>
                            <w:color w:val="3C3C3B"/>
                            <w:spacing w:val="-8"/>
                            <w:sz w:val="20"/>
                          </w:rPr>
                          <w:t> </w:t>
                        </w:r>
                        <w:r>
                          <w:rPr>
                            <w:color w:val="3C3C3B"/>
                            <w:spacing w:val="-2"/>
                            <w:sz w:val="20"/>
                          </w:rPr>
                          <w:t>and</w:t>
                        </w:r>
                        <w:r>
                          <w:rPr>
                            <w:color w:val="3C3C3B"/>
                            <w:spacing w:val="-7"/>
                            <w:sz w:val="20"/>
                          </w:rPr>
                          <w:t> </w:t>
                        </w:r>
                        <w:r>
                          <w:rPr>
                            <w:color w:val="3C3C3B"/>
                            <w:spacing w:val="-2"/>
                            <w:sz w:val="20"/>
                          </w:rPr>
                          <w:t>gas</w:t>
                        </w:r>
                        <w:r>
                          <w:rPr>
                            <w:color w:val="3C3C3B"/>
                            <w:spacing w:val="-8"/>
                            <w:sz w:val="20"/>
                          </w:rPr>
                          <w:t> </w:t>
                        </w:r>
                        <w:r>
                          <w:rPr>
                            <w:color w:val="3C3C3B"/>
                            <w:spacing w:val="-2"/>
                            <w:sz w:val="20"/>
                          </w:rPr>
                          <w:t>price</w:t>
                        </w:r>
                        <w:r>
                          <w:rPr>
                            <w:color w:val="3C3C3B"/>
                            <w:spacing w:val="-7"/>
                            <w:sz w:val="20"/>
                          </w:rPr>
                          <w:t> </w:t>
                        </w:r>
                        <w:r>
                          <w:rPr>
                            <w:color w:val="3C3C3B"/>
                            <w:spacing w:val="-2"/>
                            <w:sz w:val="20"/>
                          </w:rPr>
                          <w:t>index</w:t>
                        </w:r>
                        <w:r>
                          <w:rPr>
                            <w:color w:val="3C3C3B"/>
                            <w:spacing w:val="-8"/>
                            <w:sz w:val="20"/>
                          </w:rPr>
                          <w:t> </w:t>
                        </w:r>
                        <w:r>
                          <w:rPr>
                            <w:color w:val="3C3C3B"/>
                            <w:spacing w:val="-2"/>
                            <w:sz w:val="20"/>
                          </w:rPr>
                          <w:t>2000–2017,</w:t>
                        </w:r>
                        <w:r>
                          <w:rPr>
                            <w:color w:val="3C3C3B"/>
                            <w:spacing w:val="-7"/>
                            <w:sz w:val="20"/>
                          </w:rPr>
                          <w:t> </w:t>
                        </w:r>
                        <w:r>
                          <w:rPr>
                            <w:color w:val="3C3C3B"/>
                            <w:spacing w:val="-10"/>
                            <w:sz w:val="20"/>
                          </w:rPr>
                          <w:t>%</w:t>
                        </w:r>
                      </w:p>
                      <w:p>
                        <w:pPr>
                          <w:spacing w:line="240" w:lineRule="auto" w:before="2"/>
                          <w:rPr>
                            <w:sz w:val="19"/>
                          </w:rPr>
                        </w:pPr>
                      </w:p>
                      <w:p>
                        <w:pPr>
                          <w:spacing w:before="0"/>
                          <w:ind w:left="213" w:right="0" w:firstLine="0"/>
                          <w:jc w:val="left"/>
                          <w:rPr>
                            <w:sz w:val="18"/>
                          </w:rPr>
                        </w:pPr>
                        <w:r>
                          <w:rPr>
                            <w:spacing w:val="-5"/>
                            <w:w w:val="110"/>
                            <w:sz w:val="18"/>
                          </w:rPr>
                          <w:t>200</w:t>
                        </w:r>
                      </w:p>
                    </w:txbxContent>
                  </v:textbox>
                  <w10:wrap type="none"/>
                </v:shape>
                <v:shape style="position:absolute;left:9012;top:-4876;width:1095;height:225" type="#_x0000_t202" id="docshape237" filled="false" stroked="false">
                  <v:textbox inset="0,0,0,0">
                    <w:txbxContent>
                      <w:p>
                        <w:pPr>
                          <w:spacing w:line="206" w:lineRule="exact" w:before="0"/>
                          <w:ind w:left="0" w:right="0" w:firstLine="0"/>
                          <w:jc w:val="left"/>
                          <w:rPr>
                            <w:b/>
                            <w:sz w:val="18"/>
                          </w:rPr>
                        </w:pPr>
                        <w:r>
                          <w:rPr>
                            <w:b/>
                            <w:color w:val="F9B24C"/>
                            <w:spacing w:val="-2"/>
                            <w:w w:val="90"/>
                            <w:sz w:val="18"/>
                          </w:rPr>
                          <w:t>ELECTRICITY</w:t>
                        </w:r>
                      </w:p>
                    </w:txbxContent>
                  </v:textbox>
                  <w10:wrap type="none"/>
                </v:shape>
                <v:shape style="position:absolute;left:1519;top:-3981;width:298;height:223" type="#_x0000_t202" id="docshape238" filled="false" stroked="false">
                  <v:textbox inset="0,0,0,0">
                    <w:txbxContent>
                      <w:p>
                        <w:pPr>
                          <w:spacing w:line="206" w:lineRule="exact" w:before="0"/>
                          <w:ind w:left="0" w:right="0" w:firstLine="0"/>
                          <w:jc w:val="left"/>
                          <w:rPr>
                            <w:sz w:val="18"/>
                          </w:rPr>
                        </w:pPr>
                        <w:r>
                          <w:rPr>
                            <w:spacing w:val="-6"/>
                            <w:sz w:val="18"/>
                          </w:rPr>
                          <w:t>150</w:t>
                        </w:r>
                      </w:p>
                    </w:txbxContent>
                  </v:textbox>
                  <w10:wrap type="none"/>
                </v:shape>
                <v:shape style="position:absolute;left:3056;top:-4574;width:1500;height:655" type="#_x0000_t202" id="docshape239" filled="false" stroked="false">
                  <v:textbox inset="0,0,0,0">
                    <w:txbxContent>
                      <w:p>
                        <w:pPr>
                          <w:spacing w:line="249" w:lineRule="auto" w:before="0"/>
                          <w:ind w:left="0" w:right="12" w:firstLine="0"/>
                          <w:jc w:val="left"/>
                          <w:rPr>
                            <w:sz w:val="18"/>
                          </w:rPr>
                        </w:pPr>
                        <w:r>
                          <w:rPr>
                            <w:sz w:val="18"/>
                          </w:rPr>
                          <w:t>Introduction of full retail</w:t>
                        </w:r>
                        <w:r>
                          <w:rPr>
                            <w:spacing w:val="-13"/>
                            <w:sz w:val="18"/>
                          </w:rPr>
                          <w:t> </w:t>
                        </w:r>
                        <w:r>
                          <w:rPr>
                            <w:sz w:val="18"/>
                          </w:rPr>
                          <w:t>contestability </w:t>
                        </w:r>
                        <w:r>
                          <w:rPr>
                            <w:spacing w:val="-2"/>
                            <w:sz w:val="18"/>
                          </w:rPr>
                          <w:t>(2002)</w:t>
                        </w:r>
                      </w:p>
                    </w:txbxContent>
                  </v:textbox>
                  <w10:wrap type="none"/>
                </v:shape>
                <v:shape style="position:absolute;left:6370;top:-4574;width:1334;height:655" type="#_x0000_t202" id="docshape240" filled="false" stroked="false">
                  <v:textbox inset="0,0,0,0">
                    <w:txbxContent>
                      <w:p>
                        <w:pPr>
                          <w:spacing w:line="249" w:lineRule="auto" w:before="0"/>
                          <w:ind w:left="0" w:right="16" w:firstLine="0"/>
                          <w:jc w:val="left"/>
                          <w:rPr>
                            <w:sz w:val="18"/>
                          </w:rPr>
                        </w:pPr>
                        <w:r>
                          <w:rPr>
                            <w:spacing w:val="-2"/>
                            <w:sz w:val="18"/>
                          </w:rPr>
                          <w:t>Removal</w:t>
                        </w:r>
                        <w:r>
                          <w:rPr>
                            <w:spacing w:val="-13"/>
                            <w:sz w:val="18"/>
                          </w:rPr>
                          <w:t> </w:t>
                        </w:r>
                        <w:r>
                          <w:rPr>
                            <w:spacing w:val="-2"/>
                            <w:sz w:val="18"/>
                          </w:rPr>
                          <w:t>of</w:t>
                        </w:r>
                        <w:r>
                          <w:rPr>
                            <w:spacing w:val="-10"/>
                            <w:sz w:val="18"/>
                          </w:rPr>
                          <w:t> </w:t>
                        </w:r>
                        <w:r>
                          <w:rPr>
                            <w:spacing w:val="-2"/>
                            <w:sz w:val="18"/>
                          </w:rPr>
                          <w:t>retail </w:t>
                        </w:r>
                        <w:r>
                          <w:rPr>
                            <w:sz w:val="18"/>
                          </w:rPr>
                          <w:t>price regulation </w:t>
                        </w:r>
                        <w:r>
                          <w:rPr>
                            <w:spacing w:val="-2"/>
                            <w:sz w:val="18"/>
                          </w:rPr>
                          <w:t>(2009)</w:t>
                        </w:r>
                      </w:p>
                    </w:txbxContent>
                  </v:textbox>
                  <w10:wrap type="none"/>
                </v:shape>
                <v:shape style="position:absolute;left:9444;top:-3723;width:373;height:225" type="#_x0000_t202" id="docshape241" filled="false" stroked="false">
                  <v:textbox inset="0,0,0,0">
                    <w:txbxContent>
                      <w:p>
                        <w:pPr>
                          <w:spacing w:line="206" w:lineRule="exact" w:before="0"/>
                          <w:ind w:left="0" w:right="0" w:firstLine="0"/>
                          <w:jc w:val="left"/>
                          <w:rPr>
                            <w:b/>
                            <w:sz w:val="18"/>
                          </w:rPr>
                        </w:pPr>
                        <w:r>
                          <w:rPr>
                            <w:b/>
                            <w:color w:val="4E868E"/>
                            <w:spacing w:val="-11"/>
                            <w:sz w:val="18"/>
                          </w:rPr>
                          <w:t>GAS</w:t>
                        </w:r>
                      </w:p>
                    </w:txbxContent>
                  </v:textbox>
                  <w10:wrap type="none"/>
                </v:shape>
                <v:shape style="position:absolute;left:1515;top:-3180;width:302;height:223" type="#_x0000_t202" id="docshape242" filled="false" stroked="false">
                  <v:textbox inset="0,0,0,0">
                    <w:txbxContent>
                      <w:p>
                        <w:pPr>
                          <w:spacing w:line="206" w:lineRule="exact" w:before="0"/>
                          <w:ind w:left="0" w:right="0" w:firstLine="0"/>
                          <w:jc w:val="left"/>
                          <w:rPr>
                            <w:sz w:val="18"/>
                          </w:rPr>
                        </w:pPr>
                        <w:r>
                          <w:rPr>
                            <w:spacing w:val="-5"/>
                            <w:sz w:val="18"/>
                          </w:rPr>
                          <w:t>100</w:t>
                        </w:r>
                      </w:p>
                    </w:txbxContent>
                  </v:textbox>
                  <w10:wrap type="none"/>
                </v:shape>
                <v:shape style="position:absolute;left:1580;top:-2379;width:237;height:223" type="#_x0000_t202" id="docshape243" filled="false" stroked="false">
                  <v:textbox inset="0,0,0,0">
                    <w:txbxContent>
                      <w:p>
                        <w:pPr>
                          <w:spacing w:line="206" w:lineRule="exact" w:before="0"/>
                          <w:ind w:left="0" w:right="0" w:firstLine="0"/>
                          <w:jc w:val="left"/>
                          <w:rPr>
                            <w:sz w:val="18"/>
                          </w:rPr>
                        </w:pPr>
                        <w:r>
                          <w:rPr>
                            <w:spacing w:val="-5"/>
                            <w:w w:val="110"/>
                            <w:sz w:val="18"/>
                          </w:rPr>
                          <w:t>50</w:t>
                        </w:r>
                      </w:p>
                    </w:txbxContent>
                  </v:textbox>
                  <w10:wrap type="none"/>
                </v:shape>
                <v:shape style="position:absolute;left:1686;top:-1579;width:462;height:515" type="#_x0000_t202" id="docshape244" filled="false" stroked="false">
                  <v:textbox inset="0,0,0,0">
                    <w:txbxContent>
                      <w:p>
                        <w:pPr>
                          <w:spacing w:line="206" w:lineRule="exact" w:before="0"/>
                          <w:ind w:left="0" w:right="0" w:firstLine="0"/>
                          <w:jc w:val="left"/>
                          <w:rPr>
                            <w:sz w:val="18"/>
                          </w:rPr>
                        </w:pPr>
                        <w:r>
                          <w:rPr>
                            <w:w w:val="110"/>
                            <w:sz w:val="18"/>
                          </w:rPr>
                          <w:t>0</w:t>
                        </w:r>
                      </w:p>
                      <w:p>
                        <w:pPr>
                          <w:spacing w:before="86"/>
                          <w:ind w:left="4" w:right="0" w:firstLine="0"/>
                          <w:jc w:val="left"/>
                          <w:rPr>
                            <w:sz w:val="18"/>
                          </w:rPr>
                        </w:pPr>
                        <w:r>
                          <w:rPr>
                            <w:spacing w:val="-4"/>
                            <w:w w:val="110"/>
                            <w:sz w:val="18"/>
                          </w:rPr>
                          <w:t>2000</w:t>
                        </w:r>
                      </w:p>
                    </w:txbxContent>
                  </v:textbox>
                  <w10:wrap type="none"/>
                </v:shape>
                <v:shape style="position:absolute;left:2645;top:-1286;width:452;height:223" type="#_x0000_t202" id="docshape245" filled="false" stroked="false">
                  <v:textbox inset="0,0,0,0">
                    <w:txbxContent>
                      <w:p>
                        <w:pPr>
                          <w:spacing w:line="206" w:lineRule="exact" w:before="0"/>
                          <w:ind w:left="0" w:right="0" w:firstLine="0"/>
                          <w:jc w:val="left"/>
                          <w:rPr>
                            <w:sz w:val="18"/>
                          </w:rPr>
                        </w:pPr>
                        <w:r>
                          <w:rPr>
                            <w:spacing w:val="-4"/>
                            <w:w w:val="105"/>
                            <w:sz w:val="18"/>
                          </w:rPr>
                          <w:t>2002</w:t>
                        </w:r>
                      </w:p>
                    </w:txbxContent>
                  </v:textbox>
                  <w10:wrap type="none"/>
                </v:shape>
                <v:shape style="position:absolute;left:3601;top:-1286;width:447;height:223" type="#_x0000_t202" id="docshape246" filled="false" stroked="false">
                  <v:textbox inset="0,0,0,0">
                    <w:txbxContent>
                      <w:p>
                        <w:pPr>
                          <w:spacing w:line="206" w:lineRule="exact" w:before="0"/>
                          <w:ind w:left="0" w:right="0" w:firstLine="0"/>
                          <w:jc w:val="left"/>
                          <w:rPr>
                            <w:sz w:val="18"/>
                          </w:rPr>
                        </w:pPr>
                        <w:r>
                          <w:rPr>
                            <w:spacing w:val="-4"/>
                            <w:w w:val="105"/>
                            <w:sz w:val="18"/>
                          </w:rPr>
                          <w:t>2004</w:t>
                        </w:r>
                      </w:p>
                    </w:txbxContent>
                  </v:textbox>
                  <w10:wrap type="none"/>
                </v:shape>
                <v:shape style="position:absolute;left:4550;top:-1286;width:453;height:223" type="#_x0000_t202" id="docshape247" filled="false" stroked="false">
                  <v:textbox inset="0,0,0,0">
                    <w:txbxContent>
                      <w:p>
                        <w:pPr>
                          <w:spacing w:line="206" w:lineRule="exact" w:before="0"/>
                          <w:ind w:left="0" w:right="0" w:firstLine="0"/>
                          <w:jc w:val="left"/>
                          <w:rPr>
                            <w:sz w:val="18"/>
                          </w:rPr>
                        </w:pPr>
                        <w:r>
                          <w:rPr>
                            <w:spacing w:val="-4"/>
                            <w:w w:val="110"/>
                            <w:sz w:val="18"/>
                          </w:rPr>
                          <w:t>2006</w:t>
                        </w:r>
                      </w:p>
                    </w:txbxContent>
                  </v:textbox>
                  <w10:wrap type="none"/>
                </v:shape>
                <v:shape style="position:absolute;left:5504;top:-1286;width:451;height:223" type="#_x0000_t202" id="docshape248" filled="false" stroked="false">
                  <v:textbox inset="0,0,0,0">
                    <w:txbxContent>
                      <w:p>
                        <w:pPr>
                          <w:spacing w:line="206" w:lineRule="exact" w:before="0"/>
                          <w:ind w:left="0" w:right="0" w:firstLine="0"/>
                          <w:jc w:val="left"/>
                          <w:rPr>
                            <w:sz w:val="18"/>
                          </w:rPr>
                        </w:pPr>
                        <w:r>
                          <w:rPr>
                            <w:spacing w:val="-4"/>
                            <w:w w:val="105"/>
                            <w:sz w:val="18"/>
                          </w:rPr>
                          <w:t>2008</w:t>
                        </w:r>
                      </w:p>
                    </w:txbxContent>
                  </v:textbox>
                  <w10:wrap type="none"/>
                </v:shape>
                <v:shape style="position:absolute;left:6478;top:-1286;width:408;height:223" type="#_x0000_t202" id="docshape249" filled="false" stroked="false">
                  <v:textbox inset="0,0,0,0">
                    <w:txbxContent>
                      <w:p>
                        <w:pPr>
                          <w:spacing w:line="206" w:lineRule="exact" w:before="0"/>
                          <w:ind w:left="0" w:right="0" w:firstLine="0"/>
                          <w:jc w:val="left"/>
                          <w:rPr>
                            <w:sz w:val="18"/>
                          </w:rPr>
                        </w:pPr>
                        <w:r>
                          <w:rPr>
                            <w:spacing w:val="-4"/>
                            <w:sz w:val="18"/>
                          </w:rPr>
                          <w:t>2010</w:t>
                        </w:r>
                      </w:p>
                    </w:txbxContent>
                  </v:textbox>
                  <w10:wrap type="none"/>
                </v:shape>
                <v:shape style="position:absolute;left:7433;top:-1286;width:403;height:223" type="#_x0000_t202" id="docshape250" filled="false" stroked="false">
                  <v:textbox inset="0,0,0,0">
                    <w:txbxContent>
                      <w:p>
                        <w:pPr>
                          <w:spacing w:line="206" w:lineRule="exact" w:before="0"/>
                          <w:ind w:left="0" w:right="0" w:firstLine="0"/>
                          <w:jc w:val="left"/>
                          <w:rPr>
                            <w:sz w:val="18"/>
                          </w:rPr>
                        </w:pPr>
                        <w:r>
                          <w:rPr>
                            <w:spacing w:val="-4"/>
                            <w:sz w:val="18"/>
                          </w:rPr>
                          <w:t>2012</w:t>
                        </w:r>
                      </w:p>
                    </w:txbxContent>
                  </v:textbox>
                  <w10:wrap type="none"/>
                </v:shape>
                <v:shape style="position:absolute;left:8388;top:-1286;width:398;height:223" type="#_x0000_t202" id="docshape251" filled="false" stroked="false">
                  <v:textbox inset="0,0,0,0">
                    <w:txbxContent>
                      <w:p>
                        <w:pPr>
                          <w:spacing w:line="206" w:lineRule="exact" w:before="0"/>
                          <w:ind w:left="0" w:right="0" w:firstLine="0"/>
                          <w:jc w:val="left"/>
                          <w:rPr>
                            <w:sz w:val="18"/>
                          </w:rPr>
                        </w:pPr>
                        <w:r>
                          <w:rPr>
                            <w:spacing w:val="-5"/>
                            <w:sz w:val="18"/>
                          </w:rPr>
                          <w:t>2014</w:t>
                        </w:r>
                      </w:p>
                    </w:txbxContent>
                  </v:textbox>
                  <w10:wrap type="none"/>
                </v:shape>
                <v:shape style="position:absolute;left:9338;top:-1286;width:404;height:223" type="#_x0000_t202" id="docshape252" filled="false" stroked="false">
                  <v:textbox inset="0,0,0,0">
                    <w:txbxContent>
                      <w:p>
                        <w:pPr>
                          <w:spacing w:line="206" w:lineRule="exact" w:before="0"/>
                          <w:ind w:left="0" w:right="0" w:firstLine="0"/>
                          <w:jc w:val="left"/>
                          <w:rPr>
                            <w:sz w:val="18"/>
                          </w:rPr>
                        </w:pPr>
                        <w:r>
                          <w:rPr>
                            <w:spacing w:val="-4"/>
                            <w:sz w:val="18"/>
                          </w:rPr>
                          <w:t>2016</w:t>
                        </w:r>
                      </w:p>
                    </w:txbxContent>
                  </v:textbox>
                  <w10:wrap type="none"/>
                </v:shape>
                <v:shape style="position:absolute;left:1257;top:-790;width:8391;height:356" type="#_x0000_t202" id="docshape253" filled="false" stroked="false">
                  <v:textbox inset="0,0,0,0">
                    <w:txbxContent>
                      <w:p>
                        <w:pPr>
                          <w:spacing w:line="237" w:lineRule="auto" w:before="0"/>
                          <w:ind w:left="0" w:right="0" w:firstLine="0"/>
                          <w:jc w:val="left"/>
                          <w:rPr>
                            <w:sz w:val="15"/>
                          </w:rPr>
                        </w:pPr>
                        <w:r>
                          <w:rPr>
                            <w:b/>
                            <w:color w:val="3C3C3B"/>
                            <w:spacing w:val="-4"/>
                            <w:sz w:val="15"/>
                          </w:rPr>
                          <w:t>Source:</w:t>
                        </w:r>
                        <w:r>
                          <w:rPr>
                            <w:b/>
                            <w:color w:val="3C3C3B"/>
                            <w:spacing w:val="-5"/>
                            <w:sz w:val="15"/>
                          </w:rPr>
                          <w:t> </w:t>
                        </w:r>
                        <w:r>
                          <w:rPr>
                            <w:color w:val="3C3C3B"/>
                            <w:spacing w:val="-4"/>
                            <w:sz w:val="15"/>
                          </w:rPr>
                          <w:t>Review analysis of data sourced from the Australian Bureau of Statistics (ABS). The retail price index is calculated from ABS</w:t>
                        </w:r>
                        <w:r>
                          <w:rPr>
                            <w:color w:val="3C3C3B"/>
                            <w:sz w:val="15"/>
                          </w:rPr>
                          <w:t> </w:t>
                        </w:r>
                        <w:r>
                          <w:rPr>
                            <w:color w:val="3C3C3B"/>
                            <w:spacing w:val="-2"/>
                            <w:sz w:val="15"/>
                          </w:rPr>
                          <w:t>Consumer</w:t>
                        </w:r>
                        <w:r>
                          <w:rPr>
                            <w:color w:val="3C3C3B"/>
                            <w:spacing w:val="-6"/>
                            <w:sz w:val="15"/>
                          </w:rPr>
                          <w:t> </w:t>
                        </w:r>
                        <w:r>
                          <w:rPr>
                            <w:color w:val="3C3C3B"/>
                            <w:spacing w:val="-2"/>
                            <w:sz w:val="15"/>
                          </w:rPr>
                          <w:t>Price</w:t>
                        </w:r>
                        <w:r>
                          <w:rPr>
                            <w:color w:val="3C3C3B"/>
                            <w:spacing w:val="-6"/>
                            <w:sz w:val="15"/>
                          </w:rPr>
                          <w:t> </w:t>
                        </w:r>
                        <w:r>
                          <w:rPr>
                            <w:color w:val="3C3C3B"/>
                            <w:spacing w:val="-2"/>
                            <w:sz w:val="15"/>
                          </w:rPr>
                          <w:t>Index</w:t>
                        </w:r>
                        <w:r>
                          <w:rPr>
                            <w:color w:val="3C3C3B"/>
                            <w:spacing w:val="-6"/>
                            <w:sz w:val="15"/>
                          </w:rPr>
                          <w:t> </w:t>
                        </w:r>
                        <w:r>
                          <w:rPr>
                            <w:color w:val="3C3C3B"/>
                            <w:spacing w:val="-2"/>
                            <w:sz w:val="15"/>
                          </w:rPr>
                          <w:t>(CPI)</w:t>
                        </w:r>
                        <w:r>
                          <w:rPr>
                            <w:color w:val="3C3C3B"/>
                            <w:spacing w:val="-6"/>
                            <w:sz w:val="15"/>
                          </w:rPr>
                          <w:t> </w:t>
                        </w:r>
                        <w:r>
                          <w:rPr>
                            <w:color w:val="3C3C3B"/>
                            <w:spacing w:val="-2"/>
                            <w:sz w:val="15"/>
                          </w:rPr>
                          <w:t>figures.</w:t>
                        </w:r>
                        <w:r>
                          <w:rPr>
                            <w:color w:val="3C3C3B"/>
                            <w:spacing w:val="-6"/>
                            <w:sz w:val="15"/>
                          </w:rPr>
                          <w:t> </w:t>
                        </w:r>
                        <w:r>
                          <w:rPr>
                            <w:color w:val="3C3C3B"/>
                            <w:spacing w:val="-2"/>
                            <w:sz w:val="15"/>
                          </w:rPr>
                          <w:t>The</w:t>
                        </w:r>
                        <w:r>
                          <w:rPr>
                            <w:color w:val="3C3C3B"/>
                            <w:spacing w:val="-6"/>
                            <w:sz w:val="15"/>
                          </w:rPr>
                          <w:t> </w:t>
                        </w:r>
                        <w:r>
                          <w:rPr>
                            <w:color w:val="3C3C3B"/>
                            <w:spacing w:val="-2"/>
                            <w:sz w:val="15"/>
                          </w:rPr>
                          <w:t>CPI</w:t>
                        </w:r>
                        <w:r>
                          <w:rPr>
                            <w:color w:val="3C3C3B"/>
                            <w:spacing w:val="-6"/>
                            <w:sz w:val="15"/>
                          </w:rPr>
                          <w:t> </w:t>
                        </w:r>
                        <w:r>
                          <w:rPr>
                            <w:color w:val="3C3C3B"/>
                            <w:spacing w:val="-2"/>
                            <w:sz w:val="15"/>
                          </w:rPr>
                          <w:t>calculates</w:t>
                        </w:r>
                        <w:r>
                          <w:rPr>
                            <w:color w:val="3C3C3B"/>
                            <w:spacing w:val="-6"/>
                            <w:sz w:val="15"/>
                          </w:rPr>
                          <w:t> </w:t>
                        </w:r>
                        <w:r>
                          <w:rPr>
                            <w:color w:val="3C3C3B"/>
                            <w:spacing w:val="-2"/>
                            <w:sz w:val="15"/>
                          </w:rPr>
                          <w:t>the</w:t>
                        </w:r>
                        <w:r>
                          <w:rPr>
                            <w:color w:val="3C3C3B"/>
                            <w:spacing w:val="-6"/>
                            <w:sz w:val="15"/>
                          </w:rPr>
                          <w:t> </w:t>
                        </w:r>
                        <w:r>
                          <w:rPr>
                            <w:color w:val="3C3C3B"/>
                            <w:spacing w:val="-2"/>
                            <w:sz w:val="15"/>
                          </w:rPr>
                          <w:t>prices</w:t>
                        </w:r>
                        <w:r>
                          <w:rPr>
                            <w:color w:val="3C3C3B"/>
                            <w:spacing w:val="-6"/>
                            <w:sz w:val="15"/>
                          </w:rPr>
                          <w:t> </w:t>
                        </w:r>
                        <w:r>
                          <w:rPr>
                            <w:color w:val="3C3C3B"/>
                            <w:spacing w:val="-2"/>
                            <w:sz w:val="15"/>
                          </w:rPr>
                          <w:t>using</w:t>
                        </w:r>
                        <w:r>
                          <w:rPr>
                            <w:color w:val="3C3C3B"/>
                            <w:spacing w:val="-6"/>
                            <w:sz w:val="15"/>
                          </w:rPr>
                          <w:t> </w:t>
                        </w:r>
                        <w:r>
                          <w:rPr>
                            <w:color w:val="3C3C3B"/>
                            <w:spacing w:val="-2"/>
                            <w:sz w:val="15"/>
                          </w:rPr>
                          <w:t>retailers’</w:t>
                        </w:r>
                        <w:r>
                          <w:rPr>
                            <w:color w:val="3C3C3B"/>
                            <w:spacing w:val="-6"/>
                            <w:sz w:val="15"/>
                          </w:rPr>
                          <w:t> </w:t>
                        </w:r>
                        <w:r>
                          <w:rPr>
                            <w:color w:val="3C3C3B"/>
                            <w:spacing w:val="-2"/>
                            <w:sz w:val="15"/>
                          </w:rPr>
                          <w:t>standing</w:t>
                        </w:r>
                        <w:r>
                          <w:rPr>
                            <w:color w:val="3C3C3B"/>
                            <w:spacing w:val="-6"/>
                            <w:sz w:val="15"/>
                          </w:rPr>
                          <w:t> </w:t>
                        </w:r>
                        <w:r>
                          <w:rPr>
                            <w:color w:val="3C3C3B"/>
                            <w:spacing w:val="-2"/>
                            <w:sz w:val="15"/>
                          </w:rPr>
                          <w:t>offers.</w:t>
                        </w:r>
                      </w:p>
                    </w:txbxContent>
                  </v:textbox>
                  <w10:wrap type="none"/>
                </v:shape>
                <w10:wrap type="none"/>
              </v:group>
            </w:pict>
          </mc:Fallback>
        </mc:AlternateContent>
      </w:r>
      <w:r>
        <w:rPr>
          <w:b/>
          <w:color w:val="B37B80"/>
          <w:w w:val="108"/>
          <w:sz w:val="24"/>
        </w:rPr>
        <w:t>6</w:t>
      </w:r>
    </w:p>
    <w:p>
      <w:pPr>
        <w:spacing w:after="0"/>
        <w:jc w:val="right"/>
        <w:rPr>
          <w:sz w:val="24"/>
        </w:rPr>
        <w:sectPr>
          <w:type w:val="continuous"/>
          <w:pgSz w:w="11910" w:h="16840"/>
          <w:pgMar w:top="1920" w:bottom="280" w:left="0" w:right="560"/>
        </w:sectPr>
      </w:pPr>
    </w:p>
    <w:p>
      <w:pPr>
        <w:spacing w:before="87"/>
        <w:ind w:left="1587" w:right="0" w:firstLine="0"/>
        <w:jc w:val="left"/>
        <w:rPr>
          <w:b/>
          <w:sz w:val="24"/>
        </w:rPr>
      </w:pPr>
      <w:r>
        <w:rPr/>
        <mc:AlternateContent>
          <mc:Choice Requires="wps">
            <w:drawing>
              <wp:anchor distT="0" distB="0" distL="0" distR="0" allowOverlap="1" layoutInCell="1" locked="0" behindDoc="0" simplePos="0" relativeHeight="15783424">
                <wp:simplePos x="0" y="0"/>
                <wp:positionH relativeFrom="page">
                  <wp:posOffset>501065</wp:posOffset>
                </wp:positionH>
                <wp:positionV relativeFrom="paragraph">
                  <wp:posOffset>2099</wp:posOffset>
                </wp:positionV>
                <wp:extent cx="136525" cy="339217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16529pt;width:10.75pt;height:267.1pt;mso-position-horizontal-relative:page;mso-position-vertical-relative:paragraph;z-index:15783424" type="#_x0000_t202" id="docshape254"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A3A466"/>
          <w:spacing w:val="-6"/>
          <w:sz w:val="24"/>
        </w:rPr>
        <w:t>Wholesale</w:t>
      </w:r>
      <w:r>
        <w:rPr>
          <w:b/>
          <w:color w:val="A3A466"/>
          <w:sz w:val="24"/>
        </w:rPr>
        <w:t> </w:t>
      </w:r>
      <w:r>
        <w:rPr>
          <w:b/>
          <w:color w:val="A3A466"/>
          <w:spacing w:val="-2"/>
          <w:sz w:val="24"/>
        </w:rPr>
        <w:t>costs</w:t>
      </w:r>
    </w:p>
    <w:p>
      <w:pPr>
        <w:pStyle w:val="BodyText"/>
        <w:spacing w:line="266" w:lineRule="auto" w:before="46"/>
        <w:ind w:left="1587"/>
      </w:pPr>
      <w:r>
        <w:rPr>
          <w:color w:val="3C3C3B"/>
          <w:spacing w:val="-2"/>
        </w:rPr>
        <w:t>While</w:t>
      </w:r>
      <w:r>
        <w:rPr>
          <w:color w:val="3C3C3B"/>
          <w:spacing w:val="-11"/>
        </w:rPr>
        <w:t> </w:t>
      </w:r>
      <w:r>
        <w:rPr>
          <w:color w:val="3C3C3B"/>
          <w:spacing w:val="-2"/>
        </w:rPr>
        <w:t>wholesale</w:t>
      </w:r>
      <w:r>
        <w:rPr>
          <w:color w:val="3C3C3B"/>
          <w:spacing w:val="-11"/>
        </w:rPr>
        <w:t> </w:t>
      </w:r>
      <w:r>
        <w:rPr>
          <w:color w:val="3C3C3B"/>
          <w:spacing w:val="-2"/>
        </w:rPr>
        <w:t>electricity</w:t>
      </w:r>
      <w:r>
        <w:rPr>
          <w:color w:val="3C3C3B"/>
          <w:spacing w:val="-11"/>
        </w:rPr>
        <w:t> </w:t>
      </w:r>
      <w:r>
        <w:rPr>
          <w:color w:val="3C3C3B"/>
          <w:spacing w:val="-2"/>
        </w:rPr>
        <w:t>and</w:t>
      </w:r>
      <w:r>
        <w:rPr>
          <w:color w:val="3C3C3B"/>
          <w:spacing w:val="-11"/>
        </w:rPr>
        <w:t> </w:t>
      </w:r>
      <w:r>
        <w:rPr>
          <w:color w:val="3C3C3B"/>
          <w:spacing w:val="-2"/>
        </w:rPr>
        <w:t>gas</w:t>
      </w:r>
      <w:r>
        <w:rPr>
          <w:color w:val="3C3C3B"/>
          <w:spacing w:val="-11"/>
        </w:rPr>
        <w:t> </w:t>
      </w:r>
      <w:r>
        <w:rPr>
          <w:color w:val="3C3C3B"/>
          <w:spacing w:val="-2"/>
        </w:rPr>
        <w:t>costs</w:t>
      </w:r>
      <w:r>
        <w:rPr>
          <w:color w:val="3C3C3B"/>
          <w:spacing w:val="-11"/>
        </w:rPr>
        <w:t> </w:t>
      </w:r>
      <w:r>
        <w:rPr>
          <w:color w:val="3C3C3B"/>
          <w:spacing w:val="-2"/>
        </w:rPr>
        <w:t>have </w:t>
      </w:r>
      <w:r>
        <w:rPr>
          <w:color w:val="3C3C3B"/>
        </w:rPr>
        <w:t>moved up and down since 2000, there is no constant trend that can explain the increase</w:t>
      </w:r>
    </w:p>
    <w:p>
      <w:pPr>
        <w:pStyle w:val="BodyText"/>
        <w:spacing w:before="2"/>
        <w:ind w:left="1587"/>
      </w:pPr>
      <w:r>
        <w:rPr>
          <w:color w:val="3C3C3B"/>
        </w:rPr>
        <w:t>in</w:t>
      </w:r>
      <w:r>
        <w:rPr>
          <w:color w:val="3C3C3B"/>
          <w:spacing w:val="-12"/>
        </w:rPr>
        <w:t> </w:t>
      </w:r>
      <w:r>
        <w:rPr>
          <w:color w:val="3C3C3B"/>
        </w:rPr>
        <w:t>retail</w:t>
      </w:r>
      <w:r>
        <w:rPr>
          <w:color w:val="3C3C3B"/>
          <w:spacing w:val="-12"/>
        </w:rPr>
        <w:t> </w:t>
      </w:r>
      <w:r>
        <w:rPr>
          <w:color w:val="3C3C3B"/>
          <w:spacing w:val="-2"/>
        </w:rPr>
        <w:t>prices.</w:t>
      </w:r>
    </w:p>
    <w:p>
      <w:pPr>
        <w:pStyle w:val="BodyText"/>
        <w:spacing w:line="266" w:lineRule="auto" w:before="111"/>
        <w:ind w:left="1587" w:right="268"/>
      </w:pPr>
      <w:r>
        <w:rPr>
          <w:color w:val="3C3C3B"/>
        </w:rPr>
        <w:t>Significant increases in wholesale electricity and gas prices in Victoria have occurred more recently.</w:t>
      </w:r>
      <w:r>
        <w:rPr>
          <w:color w:val="3C3C3B"/>
          <w:spacing w:val="-14"/>
        </w:rPr>
        <w:t> </w:t>
      </w:r>
      <w:r>
        <w:rPr>
          <w:color w:val="3C3C3B"/>
        </w:rPr>
        <w:t>Both</w:t>
      </w:r>
      <w:r>
        <w:rPr>
          <w:color w:val="3C3C3B"/>
          <w:spacing w:val="-14"/>
        </w:rPr>
        <w:t> </w:t>
      </w:r>
      <w:r>
        <w:rPr>
          <w:color w:val="3C3C3B"/>
        </w:rPr>
        <w:t>spot</w:t>
      </w:r>
      <w:r>
        <w:rPr>
          <w:color w:val="3C3C3B"/>
          <w:spacing w:val="-14"/>
        </w:rPr>
        <w:t> </w:t>
      </w:r>
      <w:r>
        <w:rPr>
          <w:color w:val="3C3C3B"/>
        </w:rPr>
        <w:t>prices</w:t>
      </w:r>
      <w:r>
        <w:rPr>
          <w:color w:val="3C3C3B"/>
          <w:spacing w:val="-14"/>
        </w:rPr>
        <w:t> </w:t>
      </w:r>
      <w:r>
        <w:rPr>
          <w:color w:val="3C3C3B"/>
        </w:rPr>
        <w:t>and</w:t>
      </w:r>
      <w:r>
        <w:rPr>
          <w:color w:val="3C3C3B"/>
          <w:spacing w:val="-14"/>
        </w:rPr>
        <w:t> </w:t>
      </w:r>
      <w:r>
        <w:rPr>
          <w:color w:val="3C3C3B"/>
        </w:rPr>
        <w:t>futures</w:t>
      </w:r>
      <w:r>
        <w:rPr>
          <w:color w:val="3C3C3B"/>
          <w:spacing w:val="-14"/>
        </w:rPr>
        <w:t> </w:t>
      </w:r>
      <w:r>
        <w:rPr>
          <w:color w:val="3C3C3B"/>
        </w:rPr>
        <w:t>contracts for</w:t>
      </w:r>
      <w:r>
        <w:rPr>
          <w:color w:val="3C3C3B"/>
          <w:spacing w:val="-15"/>
        </w:rPr>
        <w:t> </w:t>
      </w:r>
      <w:r>
        <w:rPr>
          <w:color w:val="3C3C3B"/>
        </w:rPr>
        <w:t>electricity</w:t>
      </w:r>
      <w:r>
        <w:rPr>
          <w:color w:val="3C3C3B"/>
          <w:spacing w:val="-12"/>
        </w:rPr>
        <w:t> </w:t>
      </w:r>
      <w:r>
        <w:rPr>
          <w:color w:val="3C3C3B"/>
        </w:rPr>
        <w:t>are</w:t>
      </w:r>
      <w:r>
        <w:rPr>
          <w:color w:val="3C3C3B"/>
          <w:spacing w:val="-12"/>
        </w:rPr>
        <w:t> </w:t>
      </w:r>
      <w:r>
        <w:rPr>
          <w:color w:val="3C3C3B"/>
        </w:rPr>
        <w:t>currently</w:t>
      </w:r>
      <w:r>
        <w:rPr>
          <w:color w:val="3C3C3B"/>
          <w:spacing w:val="-12"/>
        </w:rPr>
        <w:t> </w:t>
      </w:r>
      <w:r>
        <w:rPr>
          <w:color w:val="3C3C3B"/>
        </w:rPr>
        <w:t>trading</w:t>
      </w:r>
      <w:r>
        <w:rPr>
          <w:color w:val="3C3C3B"/>
          <w:spacing w:val="-12"/>
        </w:rPr>
        <w:t> </w:t>
      </w:r>
      <w:r>
        <w:rPr>
          <w:color w:val="3C3C3B"/>
        </w:rPr>
        <w:t>at</w:t>
      </w:r>
      <w:r>
        <w:rPr>
          <w:color w:val="3C3C3B"/>
          <w:spacing w:val="-12"/>
        </w:rPr>
        <w:t> </w:t>
      </w:r>
      <w:r>
        <w:rPr>
          <w:color w:val="3C3C3B"/>
        </w:rPr>
        <w:t>well</w:t>
      </w:r>
      <w:r>
        <w:rPr>
          <w:color w:val="3C3C3B"/>
          <w:spacing w:val="-12"/>
        </w:rPr>
        <w:t> </w:t>
      </w:r>
      <w:r>
        <w:rPr>
          <w:color w:val="3C3C3B"/>
          <w:spacing w:val="-2"/>
        </w:rPr>
        <w:t>above</w:t>
      </w:r>
    </w:p>
    <w:p>
      <w:pPr>
        <w:pStyle w:val="BodyText"/>
        <w:spacing w:line="266" w:lineRule="auto" w:before="3"/>
        <w:ind w:left="1587"/>
      </w:pPr>
      <w:r>
        <w:rPr>
          <w:color w:val="3C3C3B"/>
          <w:spacing w:val="-4"/>
        </w:rPr>
        <w:t>historical</w:t>
      </w:r>
      <w:r>
        <w:rPr>
          <w:color w:val="3C3C3B"/>
          <w:spacing w:val="-10"/>
        </w:rPr>
        <w:t> </w:t>
      </w:r>
      <w:r>
        <w:rPr>
          <w:color w:val="3C3C3B"/>
          <w:spacing w:val="-4"/>
        </w:rPr>
        <w:t>averages</w:t>
      </w:r>
      <w:r>
        <w:rPr>
          <w:color w:val="3C3C3B"/>
          <w:spacing w:val="-10"/>
        </w:rPr>
        <w:t> </w:t>
      </w:r>
      <w:r>
        <w:rPr>
          <w:color w:val="3C3C3B"/>
          <w:spacing w:val="-4"/>
        </w:rPr>
        <w:t>(as</w:t>
      </w:r>
      <w:r>
        <w:rPr>
          <w:color w:val="3C3C3B"/>
          <w:spacing w:val="-10"/>
        </w:rPr>
        <w:t> </w:t>
      </w:r>
      <w:r>
        <w:rPr>
          <w:color w:val="3C3C3B"/>
          <w:spacing w:val="-4"/>
        </w:rPr>
        <w:t>at</w:t>
      </w:r>
      <w:r>
        <w:rPr>
          <w:color w:val="3C3C3B"/>
          <w:spacing w:val="-10"/>
        </w:rPr>
        <w:t> </w:t>
      </w:r>
      <w:r>
        <w:rPr>
          <w:color w:val="3C3C3B"/>
          <w:spacing w:val="-4"/>
        </w:rPr>
        <w:t>July</w:t>
      </w:r>
      <w:r>
        <w:rPr>
          <w:color w:val="3C3C3B"/>
          <w:spacing w:val="-10"/>
        </w:rPr>
        <w:t> </w:t>
      </w:r>
      <w:r>
        <w:rPr>
          <w:color w:val="3C3C3B"/>
          <w:spacing w:val="-4"/>
        </w:rPr>
        <w:t>2017).</w:t>
      </w:r>
      <w:r>
        <w:rPr>
          <w:color w:val="3C3C3B"/>
          <w:spacing w:val="-10"/>
        </w:rPr>
        <w:t> </w:t>
      </w:r>
      <w:r>
        <w:rPr>
          <w:color w:val="3C3C3B"/>
          <w:spacing w:val="-4"/>
        </w:rPr>
        <w:t>Wholesale</w:t>
      </w:r>
      <w:r>
        <w:rPr>
          <w:color w:val="3C3C3B"/>
          <w:spacing w:val="-10"/>
        </w:rPr>
        <w:t> </w:t>
      </w:r>
      <w:r>
        <w:rPr>
          <w:color w:val="3C3C3B"/>
          <w:spacing w:val="-4"/>
        </w:rPr>
        <w:t>spot </w:t>
      </w:r>
      <w:r>
        <w:rPr>
          <w:color w:val="3C3C3B"/>
        </w:rPr>
        <w:t>prices have averaged more than $100/MWh since April 2017 and forward contracts for wholesale electricity in 2018 are currently trading at more</w:t>
      </w:r>
    </w:p>
    <w:p>
      <w:pPr>
        <w:pStyle w:val="BodyText"/>
        <w:spacing w:line="266" w:lineRule="auto" w:before="3"/>
        <w:ind w:left="1587"/>
        <w:rPr>
          <w:sz w:val="11"/>
        </w:rPr>
      </w:pPr>
      <w:r>
        <w:rPr>
          <w:color w:val="3C3C3B"/>
          <w:spacing w:val="-2"/>
        </w:rPr>
        <w:t>than</w:t>
      </w:r>
      <w:r>
        <w:rPr>
          <w:color w:val="3C3C3B"/>
          <w:spacing w:val="-12"/>
        </w:rPr>
        <w:t> </w:t>
      </w:r>
      <w:r>
        <w:rPr>
          <w:color w:val="3C3C3B"/>
          <w:spacing w:val="-2"/>
        </w:rPr>
        <w:t>$100/MWh.</w:t>
      </w:r>
      <w:r>
        <w:rPr>
          <w:color w:val="3C3C3B"/>
          <w:spacing w:val="-12"/>
        </w:rPr>
        <w:t> </w:t>
      </w:r>
      <w:r>
        <w:rPr>
          <w:color w:val="3C3C3B"/>
          <w:spacing w:val="-2"/>
        </w:rPr>
        <w:t>These</w:t>
      </w:r>
      <w:r>
        <w:rPr>
          <w:color w:val="3C3C3B"/>
          <w:spacing w:val="-12"/>
        </w:rPr>
        <w:t> </w:t>
      </w:r>
      <w:r>
        <w:rPr>
          <w:color w:val="3C3C3B"/>
          <w:spacing w:val="-2"/>
        </w:rPr>
        <w:t>higher</w:t>
      </w:r>
      <w:r>
        <w:rPr>
          <w:color w:val="3C3C3B"/>
          <w:spacing w:val="-12"/>
        </w:rPr>
        <w:t> </w:t>
      </w:r>
      <w:r>
        <w:rPr>
          <w:color w:val="3C3C3B"/>
          <w:spacing w:val="-2"/>
        </w:rPr>
        <w:t>wholesale</w:t>
      </w:r>
      <w:r>
        <w:rPr>
          <w:color w:val="3C3C3B"/>
          <w:spacing w:val="-12"/>
        </w:rPr>
        <w:t> </w:t>
      </w:r>
      <w:r>
        <w:rPr>
          <w:color w:val="3C3C3B"/>
          <w:spacing w:val="-2"/>
        </w:rPr>
        <w:t>prices</w:t>
      </w:r>
      <w:r>
        <w:rPr>
          <w:color w:val="3C3C3B"/>
          <w:spacing w:val="-12"/>
        </w:rPr>
        <w:t> </w:t>
      </w:r>
      <w:r>
        <w:rPr>
          <w:color w:val="3C3C3B"/>
          <w:spacing w:val="-2"/>
        </w:rPr>
        <w:t>are </w:t>
      </w:r>
      <w:r>
        <w:rPr>
          <w:color w:val="3C3C3B"/>
        </w:rPr>
        <w:t>expected to decline in late 2018 into 2019 as new generation assets are built.</w:t>
      </w:r>
      <w:r>
        <w:rPr>
          <w:color w:val="3C3C3B"/>
          <w:position w:val="7"/>
          <w:sz w:val="11"/>
        </w:rPr>
        <w:t>10</w:t>
      </w:r>
    </w:p>
    <w:p>
      <w:pPr>
        <w:pStyle w:val="BodyText"/>
        <w:spacing w:line="266" w:lineRule="auto" w:before="87"/>
        <w:ind w:left="1587" w:right="268"/>
      </w:pPr>
      <w:r>
        <w:rPr>
          <w:color w:val="3C3C3B"/>
        </w:rPr>
        <w:t>The retailers the review panel consulted with highlighted how they had insulated customers from spot wholesale price increases to date through ‘hedging’ with futures contracts where they</w:t>
      </w:r>
      <w:r>
        <w:rPr>
          <w:color w:val="3C3C3B"/>
          <w:spacing w:val="-12"/>
        </w:rPr>
        <w:t> </w:t>
      </w:r>
      <w:r>
        <w:rPr>
          <w:color w:val="3C3C3B"/>
        </w:rPr>
        <w:t>negotiate</w:t>
      </w:r>
      <w:r>
        <w:rPr>
          <w:color w:val="3C3C3B"/>
          <w:spacing w:val="-12"/>
        </w:rPr>
        <w:t> </w:t>
      </w:r>
      <w:r>
        <w:rPr>
          <w:color w:val="3C3C3B"/>
        </w:rPr>
        <w:t>the</w:t>
      </w:r>
      <w:r>
        <w:rPr>
          <w:color w:val="3C3C3B"/>
          <w:spacing w:val="-12"/>
        </w:rPr>
        <w:t> </w:t>
      </w:r>
      <w:r>
        <w:rPr>
          <w:color w:val="3C3C3B"/>
        </w:rPr>
        <w:t>price</w:t>
      </w:r>
      <w:r>
        <w:rPr>
          <w:color w:val="3C3C3B"/>
          <w:spacing w:val="-12"/>
        </w:rPr>
        <w:t> </w:t>
      </w:r>
      <w:r>
        <w:rPr>
          <w:color w:val="3C3C3B"/>
        </w:rPr>
        <w:t>they</w:t>
      </w:r>
      <w:r>
        <w:rPr>
          <w:color w:val="3C3C3B"/>
          <w:spacing w:val="-12"/>
        </w:rPr>
        <w:t> </w:t>
      </w:r>
      <w:r>
        <w:rPr>
          <w:color w:val="3C3C3B"/>
        </w:rPr>
        <w:t>will</w:t>
      </w:r>
      <w:r>
        <w:rPr>
          <w:color w:val="3C3C3B"/>
          <w:spacing w:val="-12"/>
        </w:rPr>
        <w:t> </w:t>
      </w:r>
      <w:r>
        <w:rPr>
          <w:color w:val="3C3C3B"/>
        </w:rPr>
        <w:t>pay</w:t>
      </w:r>
      <w:r>
        <w:rPr>
          <w:color w:val="3C3C3B"/>
          <w:spacing w:val="-12"/>
        </w:rPr>
        <w:t> </w:t>
      </w:r>
      <w:r>
        <w:rPr>
          <w:color w:val="3C3C3B"/>
        </w:rPr>
        <w:t>for</w:t>
      </w:r>
      <w:r>
        <w:rPr>
          <w:color w:val="3C3C3B"/>
          <w:spacing w:val="-12"/>
        </w:rPr>
        <w:t> </w:t>
      </w:r>
      <w:r>
        <w:rPr>
          <w:color w:val="3C3C3B"/>
        </w:rPr>
        <w:t>energy well in advance.</w:t>
      </w:r>
    </w:p>
    <w:p>
      <w:pPr>
        <w:pStyle w:val="BodyText"/>
        <w:spacing w:line="266" w:lineRule="auto" w:before="93"/>
        <w:ind w:left="289" w:right="789"/>
        <w:rPr>
          <w:sz w:val="11"/>
        </w:rPr>
      </w:pPr>
      <w:r>
        <w:rPr/>
        <w:br w:type="column"/>
      </w:r>
      <w:r>
        <w:rPr>
          <w:color w:val="3C3C3B"/>
        </w:rPr>
        <w:t>Based</w:t>
      </w:r>
      <w:r>
        <w:rPr>
          <w:color w:val="3C3C3B"/>
          <w:spacing w:val="-14"/>
        </w:rPr>
        <w:t> </w:t>
      </w:r>
      <w:r>
        <w:rPr>
          <w:color w:val="3C3C3B"/>
        </w:rPr>
        <w:t>on</w:t>
      </w:r>
      <w:r>
        <w:rPr>
          <w:color w:val="3C3C3B"/>
          <w:spacing w:val="-14"/>
        </w:rPr>
        <w:t> </w:t>
      </w:r>
      <w:r>
        <w:rPr>
          <w:color w:val="3C3C3B"/>
        </w:rPr>
        <w:t>discussions</w:t>
      </w:r>
      <w:r>
        <w:rPr>
          <w:color w:val="3C3C3B"/>
          <w:spacing w:val="-14"/>
        </w:rPr>
        <w:t> </w:t>
      </w:r>
      <w:r>
        <w:rPr>
          <w:color w:val="3C3C3B"/>
        </w:rPr>
        <w:t>between</w:t>
      </w:r>
      <w:r>
        <w:rPr>
          <w:color w:val="3C3C3B"/>
          <w:spacing w:val="-14"/>
        </w:rPr>
        <w:t> </w:t>
      </w:r>
      <w:r>
        <w:rPr>
          <w:color w:val="3C3C3B"/>
        </w:rPr>
        <w:t>retailers</w:t>
      </w:r>
      <w:r>
        <w:rPr>
          <w:color w:val="3C3C3B"/>
          <w:spacing w:val="-14"/>
        </w:rPr>
        <w:t> </w:t>
      </w:r>
      <w:r>
        <w:rPr>
          <w:color w:val="3C3C3B"/>
        </w:rPr>
        <w:t>and</w:t>
      </w:r>
      <w:r>
        <w:rPr>
          <w:color w:val="3C3C3B"/>
          <w:spacing w:val="-14"/>
        </w:rPr>
        <w:t> </w:t>
      </w:r>
      <w:r>
        <w:rPr>
          <w:color w:val="3C3C3B"/>
        </w:rPr>
        <w:t>the review</w:t>
      </w:r>
      <w:r>
        <w:rPr>
          <w:color w:val="3C3C3B"/>
          <w:spacing w:val="-14"/>
        </w:rPr>
        <w:t> </w:t>
      </w:r>
      <w:r>
        <w:rPr>
          <w:color w:val="3C3C3B"/>
        </w:rPr>
        <w:t>panel,</w:t>
      </w:r>
      <w:r>
        <w:rPr>
          <w:color w:val="3C3C3B"/>
          <w:spacing w:val="-14"/>
        </w:rPr>
        <w:t> </w:t>
      </w:r>
      <w:r>
        <w:rPr>
          <w:color w:val="3C3C3B"/>
        </w:rPr>
        <w:t>wholesale</w:t>
      </w:r>
      <w:r>
        <w:rPr>
          <w:color w:val="3C3C3B"/>
          <w:spacing w:val="-14"/>
        </w:rPr>
        <w:t> </w:t>
      </w:r>
      <w:r>
        <w:rPr>
          <w:color w:val="3C3C3B"/>
        </w:rPr>
        <w:t>costs</w:t>
      </w:r>
      <w:r>
        <w:rPr>
          <w:color w:val="3C3C3B"/>
          <w:spacing w:val="-14"/>
        </w:rPr>
        <w:t> </w:t>
      </w:r>
      <w:r>
        <w:rPr>
          <w:color w:val="3C3C3B"/>
        </w:rPr>
        <w:t>of</w:t>
      </w:r>
      <w:r>
        <w:rPr>
          <w:color w:val="3C3C3B"/>
          <w:spacing w:val="-14"/>
        </w:rPr>
        <w:t> </w:t>
      </w:r>
      <w:r>
        <w:rPr>
          <w:color w:val="3C3C3B"/>
        </w:rPr>
        <w:t>electricity</w:t>
      </w:r>
      <w:r>
        <w:rPr>
          <w:color w:val="3C3C3B"/>
          <w:spacing w:val="-14"/>
        </w:rPr>
        <w:t> </w:t>
      </w:r>
      <w:r>
        <w:rPr>
          <w:color w:val="3C3C3B"/>
        </w:rPr>
        <w:t>were assessed using a representative contracting strategy, where it was assumed that retailers incrementally</w:t>
      </w:r>
      <w:r>
        <w:rPr>
          <w:color w:val="3C3C3B"/>
          <w:spacing w:val="-14"/>
        </w:rPr>
        <w:t> </w:t>
      </w:r>
      <w:r>
        <w:rPr>
          <w:color w:val="3C3C3B"/>
        </w:rPr>
        <w:t>purchase</w:t>
      </w:r>
      <w:r>
        <w:rPr>
          <w:color w:val="3C3C3B"/>
          <w:spacing w:val="-14"/>
        </w:rPr>
        <w:t> </w:t>
      </w:r>
      <w:r>
        <w:rPr>
          <w:color w:val="3C3C3B"/>
        </w:rPr>
        <w:t>contracts</w:t>
      </w:r>
      <w:r>
        <w:rPr>
          <w:color w:val="3C3C3B"/>
          <w:spacing w:val="-14"/>
        </w:rPr>
        <w:t> </w:t>
      </w:r>
      <w:r>
        <w:rPr>
          <w:color w:val="3C3C3B"/>
        </w:rPr>
        <w:t>for</w:t>
      </w:r>
      <w:r>
        <w:rPr>
          <w:color w:val="3C3C3B"/>
          <w:spacing w:val="-14"/>
        </w:rPr>
        <w:t> </w:t>
      </w:r>
      <w:r>
        <w:rPr>
          <w:color w:val="3C3C3B"/>
        </w:rPr>
        <w:t>their</w:t>
      </w:r>
      <w:r>
        <w:rPr>
          <w:color w:val="3C3C3B"/>
          <w:spacing w:val="-14"/>
        </w:rPr>
        <w:t> </w:t>
      </w:r>
      <w:r>
        <w:rPr>
          <w:color w:val="3C3C3B"/>
        </w:rPr>
        <w:t>future electricity needs over time. More information about contracting strategies and the detailed methodology adopted for the assessment is outlined in the Jacobs analysis.</w:t>
      </w:r>
      <w:r>
        <w:rPr>
          <w:color w:val="3C3C3B"/>
          <w:position w:val="7"/>
          <w:sz w:val="11"/>
        </w:rPr>
        <w:t>11</w:t>
      </w:r>
    </w:p>
    <w:p>
      <w:pPr>
        <w:pStyle w:val="Heading4"/>
        <w:spacing w:before="122"/>
        <w:ind w:left="289"/>
      </w:pPr>
      <w:r>
        <w:rPr>
          <w:color w:val="3C3C3B"/>
          <w:w w:val="90"/>
        </w:rPr>
        <w:t>Wholesale</w:t>
      </w:r>
      <w:r>
        <w:rPr>
          <w:color w:val="3C3C3B"/>
          <w:spacing w:val="21"/>
        </w:rPr>
        <w:t> </w:t>
      </w:r>
      <w:r>
        <w:rPr>
          <w:color w:val="3C3C3B"/>
          <w:w w:val="90"/>
        </w:rPr>
        <w:t>electricity</w:t>
      </w:r>
      <w:r>
        <w:rPr>
          <w:color w:val="3C3C3B"/>
          <w:spacing w:val="22"/>
        </w:rPr>
        <w:t> </w:t>
      </w:r>
      <w:r>
        <w:rPr>
          <w:color w:val="3C3C3B"/>
          <w:spacing w:val="-2"/>
          <w:w w:val="90"/>
        </w:rPr>
        <w:t>prices</w:t>
      </w:r>
    </w:p>
    <w:p>
      <w:pPr>
        <w:pStyle w:val="BodyText"/>
        <w:spacing w:line="266" w:lineRule="auto" w:before="50"/>
        <w:ind w:left="289" w:right="789"/>
      </w:pPr>
      <w:r>
        <w:rPr>
          <w:color w:val="3C3C3B"/>
        </w:rPr>
        <w:t>Figure 5 shows wholesale electricity price </w:t>
      </w:r>
      <w:r>
        <w:rPr>
          <w:color w:val="3C3C3B"/>
          <w:spacing w:val="-2"/>
        </w:rPr>
        <w:t>trends</w:t>
      </w:r>
      <w:r>
        <w:rPr>
          <w:color w:val="3C3C3B"/>
          <w:spacing w:val="-11"/>
        </w:rPr>
        <w:t> </w:t>
      </w:r>
      <w:r>
        <w:rPr>
          <w:color w:val="3C3C3B"/>
          <w:spacing w:val="-2"/>
        </w:rPr>
        <w:t>in</w:t>
      </w:r>
      <w:r>
        <w:rPr>
          <w:color w:val="3C3C3B"/>
          <w:spacing w:val="-11"/>
        </w:rPr>
        <w:t> </w:t>
      </w:r>
      <w:r>
        <w:rPr>
          <w:color w:val="3C3C3B"/>
          <w:spacing w:val="-2"/>
        </w:rPr>
        <w:t>Victoria</w:t>
      </w:r>
      <w:r>
        <w:rPr>
          <w:color w:val="3C3C3B"/>
          <w:spacing w:val="-11"/>
        </w:rPr>
        <w:t> </w:t>
      </w:r>
      <w:r>
        <w:rPr>
          <w:color w:val="3C3C3B"/>
          <w:spacing w:val="-2"/>
        </w:rPr>
        <w:t>from</w:t>
      </w:r>
      <w:r>
        <w:rPr>
          <w:color w:val="3C3C3B"/>
          <w:spacing w:val="-11"/>
        </w:rPr>
        <w:t> </w:t>
      </w:r>
      <w:r>
        <w:rPr>
          <w:color w:val="3C3C3B"/>
          <w:spacing w:val="-2"/>
        </w:rPr>
        <w:t>2006</w:t>
      </w:r>
      <w:r>
        <w:rPr>
          <w:color w:val="3C3C3B"/>
          <w:spacing w:val="-11"/>
        </w:rPr>
        <w:t> </w:t>
      </w:r>
      <w:r>
        <w:rPr>
          <w:color w:val="3C3C3B"/>
          <w:spacing w:val="-2"/>
        </w:rPr>
        <w:t>to</w:t>
      </w:r>
      <w:r>
        <w:rPr>
          <w:color w:val="3C3C3B"/>
          <w:spacing w:val="-11"/>
        </w:rPr>
        <w:t> </w:t>
      </w:r>
      <w:r>
        <w:rPr>
          <w:color w:val="3C3C3B"/>
          <w:spacing w:val="-2"/>
        </w:rPr>
        <w:t>2017.</w:t>
      </w:r>
      <w:r>
        <w:rPr>
          <w:color w:val="3C3C3B"/>
          <w:spacing w:val="-11"/>
        </w:rPr>
        <w:t> </w:t>
      </w:r>
      <w:r>
        <w:rPr>
          <w:color w:val="3C3C3B"/>
          <w:spacing w:val="-2"/>
        </w:rPr>
        <w:t>Wholesale</w:t>
      </w:r>
    </w:p>
    <w:p>
      <w:pPr>
        <w:pStyle w:val="BodyText"/>
        <w:spacing w:line="266" w:lineRule="auto" w:before="1"/>
        <w:ind w:left="289" w:right="16"/>
      </w:pPr>
      <w:r>
        <w:rPr>
          <w:color w:val="3C3C3B"/>
          <w:spacing w:val="-2"/>
        </w:rPr>
        <w:t>costs</w:t>
      </w:r>
      <w:r>
        <w:rPr>
          <w:color w:val="3C3C3B"/>
          <w:spacing w:val="-5"/>
        </w:rPr>
        <w:t> </w:t>
      </w:r>
      <w:r>
        <w:rPr>
          <w:color w:val="3C3C3B"/>
          <w:spacing w:val="-2"/>
        </w:rPr>
        <w:t>are</w:t>
      </w:r>
      <w:r>
        <w:rPr>
          <w:color w:val="3C3C3B"/>
          <w:spacing w:val="-5"/>
        </w:rPr>
        <w:t> </w:t>
      </w:r>
      <w:r>
        <w:rPr>
          <w:color w:val="3C3C3B"/>
          <w:spacing w:val="-2"/>
        </w:rPr>
        <w:t>based</w:t>
      </w:r>
      <w:r>
        <w:rPr>
          <w:color w:val="3C3C3B"/>
          <w:spacing w:val="-5"/>
        </w:rPr>
        <w:t> </w:t>
      </w:r>
      <w:r>
        <w:rPr>
          <w:color w:val="3C3C3B"/>
          <w:spacing w:val="-2"/>
        </w:rPr>
        <w:t>on</w:t>
      </w:r>
      <w:r>
        <w:rPr>
          <w:color w:val="3C3C3B"/>
          <w:spacing w:val="-5"/>
        </w:rPr>
        <w:t> </w:t>
      </w:r>
      <w:r>
        <w:rPr>
          <w:color w:val="3C3C3B"/>
          <w:spacing w:val="-2"/>
        </w:rPr>
        <w:t>the</w:t>
      </w:r>
      <w:r>
        <w:rPr>
          <w:color w:val="3C3C3B"/>
          <w:spacing w:val="-5"/>
        </w:rPr>
        <w:t> </w:t>
      </w:r>
      <w:r>
        <w:rPr>
          <w:color w:val="3C3C3B"/>
          <w:spacing w:val="-2"/>
        </w:rPr>
        <w:t>representative</w:t>
      </w:r>
      <w:r>
        <w:rPr>
          <w:color w:val="3C3C3B"/>
          <w:spacing w:val="-5"/>
        </w:rPr>
        <w:t> </w:t>
      </w:r>
      <w:r>
        <w:rPr>
          <w:color w:val="3C3C3B"/>
          <w:spacing w:val="-2"/>
        </w:rPr>
        <w:t>contracting </w:t>
      </w:r>
      <w:r>
        <w:rPr>
          <w:color w:val="3C3C3B"/>
        </w:rPr>
        <w:t>strategy adopted for the Jacobs analysis,</w:t>
      </w:r>
    </w:p>
    <w:p>
      <w:pPr>
        <w:pStyle w:val="BodyText"/>
        <w:spacing w:line="266" w:lineRule="auto" w:before="2"/>
        <w:ind w:left="289" w:right="681"/>
      </w:pPr>
      <w:r>
        <w:rPr>
          <w:color w:val="3C3C3B"/>
        </w:rPr>
        <w:t>as well as moving average wholesale spot </w:t>
      </w:r>
      <w:r>
        <w:rPr>
          <w:color w:val="3C3C3B"/>
          <w:spacing w:val="-2"/>
        </w:rPr>
        <w:t>prices.</w:t>
      </w:r>
      <w:r>
        <w:rPr>
          <w:color w:val="3C3C3B"/>
          <w:spacing w:val="-8"/>
        </w:rPr>
        <w:t> </w:t>
      </w:r>
      <w:r>
        <w:rPr>
          <w:color w:val="3C3C3B"/>
          <w:spacing w:val="-2"/>
        </w:rPr>
        <w:t>Figure</w:t>
      </w:r>
      <w:r>
        <w:rPr>
          <w:color w:val="3C3C3B"/>
          <w:spacing w:val="-8"/>
        </w:rPr>
        <w:t> </w:t>
      </w:r>
      <w:r>
        <w:rPr>
          <w:color w:val="3C3C3B"/>
          <w:spacing w:val="-2"/>
        </w:rPr>
        <w:t>5</w:t>
      </w:r>
      <w:r>
        <w:rPr>
          <w:color w:val="3C3C3B"/>
          <w:spacing w:val="-8"/>
        </w:rPr>
        <w:t> </w:t>
      </w:r>
      <w:r>
        <w:rPr>
          <w:color w:val="3C3C3B"/>
          <w:spacing w:val="-2"/>
        </w:rPr>
        <w:t>compares</w:t>
      </w:r>
      <w:r>
        <w:rPr>
          <w:color w:val="3C3C3B"/>
          <w:spacing w:val="-8"/>
        </w:rPr>
        <w:t> </w:t>
      </w:r>
      <w:r>
        <w:rPr>
          <w:color w:val="3C3C3B"/>
          <w:spacing w:val="-2"/>
        </w:rPr>
        <w:t>the</w:t>
      </w:r>
      <w:r>
        <w:rPr>
          <w:color w:val="3C3C3B"/>
          <w:spacing w:val="-8"/>
        </w:rPr>
        <w:t> </w:t>
      </w:r>
      <w:r>
        <w:rPr>
          <w:color w:val="3C3C3B"/>
          <w:spacing w:val="-2"/>
        </w:rPr>
        <w:t>forward</w:t>
      </w:r>
      <w:r>
        <w:rPr>
          <w:color w:val="3C3C3B"/>
          <w:spacing w:val="-8"/>
        </w:rPr>
        <w:t> </w:t>
      </w:r>
      <w:r>
        <w:rPr>
          <w:color w:val="3C3C3B"/>
          <w:spacing w:val="-2"/>
        </w:rPr>
        <w:t>wholesale </w:t>
      </w:r>
      <w:r>
        <w:rPr>
          <w:color w:val="3C3C3B"/>
        </w:rPr>
        <w:t>prices</w:t>
      </w:r>
      <w:r>
        <w:rPr>
          <w:color w:val="3C3C3B"/>
          <w:spacing w:val="-14"/>
        </w:rPr>
        <w:t> </w:t>
      </w:r>
      <w:r>
        <w:rPr>
          <w:color w:val="3C3C3B"/>
        </w:rPr>
        <w:t>under</w:t>
      </w:r>
      <w:r>
        <w:rPr>
          <w:color w:val="3C3C3B"/>
          <w:spacing w:val="-14"/>
        </w:rPr>
        <w:t> </w:t>
      </w:r>
      <w:r>
        <w:rPr>
          <w:color w:val="3C3C3B"/>
        </w:rPr>
        <w:t>a</w:t>
      </w:r>
      <w:r>
        <w:rPr>
          <w:color w:val="3C3C3B"/>
          <w:spacing w:val="-13"/>
        </w:rPr>
        <w:t> </w:t>
      </w:r>
      <w:r>
        <w:rPr>
          <w:color w:val="3C3C3B"/>
        </w:rPr>
        <w:t>1-year</w:t>
      </w:r>
      <w:r>
        <w:rPr>
          <w:color w:val="3C3C3B"/>
          <w:spacing w:val="-14"/>
        </w:rPr>
        <w:t> </w:t>
      </w:r>
      <w:r>
        <w:rPr>
          <w:color w:val="3C3C3B"/>
        </w:rPr>
        <w:t>ahead</w:t>
      </w:r>
      <w:r>
        <w:rPr>
          <w:color w:val="3C3C3B"/>
          <w:spacing w:val="-14"/>
        </w:rPr>
        <w:t> </w:t>
      </w:r>
      <w:r>
        <w:rPr>
          <w:color w:val="3C3C3B"/>
        </w:rPr>
        <w:t>and</w:t>
      </w:r>
      <w:r>
        <w:rPr>
          <w:color w:val="3C3C3B"/>
          <w:spacing w:val="-13"/>
        </w:rPr>
        <w:t> </w:t>
      </w:r>
      <w:r>
        <w:rPr>
          <w:color w:val="3C3C3B"/>
        </w:rPr>
        <w:t>a</w:t>
      </w:r>
      <w:r>
        <w:rPr>
          <w:color w:val="3C3C3B"/>
          <w:spacing w:val="-14"/>
        </w:rPr>
        <w:t> </w:t>
      </w:r>
      <w:r>
        <w:rPr>
          <w:color w:val="3C3C3B"/>
        </w:rPr>
        <w:t>2-year</w:t>
      </w:r>
      <w:r>
        <w:rPr>
          <w:color w:val="3C3C3B"/>
          <w:spacing w:val="-14"/>
        </w:rPr>
        <w:t> </w:t>
      </w:r>
      <w:r>
        <w:rPr>
          <w:color w:val="3C3C3B"/>
        </w:rPr>
        <w:t>ahead </w:t>
      </w:r>
      <w:r>
        <w:rPr>
          <w:color w:val="3C3C3B"/>
          <w:spacing w:val="-2"/>
        </w:rPr>
        <w:t>contracting</w:t>
      </w:r>
      <w:r>
        <w:rPr>
          <w:color w:val="3C3C3B"/>
          <w:spacing w:val="-11"/>
        </w:rPr>
        <w:t> </w:t>
      </w:r>
      <w:r>
        <w:rPr>
          <w:color w:val="3C3C3B"/>
          <w:spacing w:val="-2"/>
        </w:rPr>
        <w:t>strategy,</w:t>
      </w:r>
      <w:r>
        <w:rPr>
          <w:color w:val="3C3C3B"/>
          <w:spacing w:val="-11"/>
        </w:rPr>
        <w:t> </w:t>
      </w:r>
      <w:r>
        <w:rPr>
          <w:color w:val="3C3C3B"/>
          <w:spacing w:val="-2"/>
        </w:rPr>
        <w:t>as</w:t>
      </w:r>
      <w:r>
        <w:rPr>
          <w:color w:val="3C3C3B"/>
          <w:spacing w:val="-11"/>
        </w:rPr>
        <w:t> </w:t>
      </w:r>
      <w:r>
        <w:rPr>
          <w:color w:val="3C3C3B"/>
          <w:spacing w:val="-2"/>
        </w:rPr>
        <w:t>well</w:t>
      </w:r>
      <w:r>
        <w:rPr>
          <w:color w:val="3C3C3B"/>
          <w:spacing w:val="-11"/>
        </w:rPr>
        <w:t> </w:t>
      </w:r>
      <w:r>
        <w:rPr>
          <w:color w:val="3C3C3B"/>
          <w:spacing w:val="-2"/>
        </w:rPr>
        <w:t>as</w:t>
      </w:r>
      <w:r>
        <w:rPr>
          <w:color w:val="3C3C3B"/>
          <w:spacing w:val="-11"/>
        </w:rPr>
        <w:t> </w:t>
      </w:r>
      <w:r>
        <w:rPr>
          <w:color w:val="3C3C3B"/>
          <w:spacing w:val="-2"/>
        </w:rPr>
        <w:t>against</w:t>
      </w:r>
      <w:r>
        <w:rPr>
          <w:color w:val="3C3C3B"/>
          <w:spacing w:val="-11"/>
        </w:rPr>
        <w:t> </w:t>
      </w:r>
      <w:r>
        <w:rPr>
          <w:color w:val="3C3C3B"/>
          <w:spacing w:val="-2"/>
        </w:rPr>
        <w:t>12-month </w:t>
      </w:r>
      <w:r>
        <w:rPr>
          <w:color w:val="3C3C3B"/>
        </w:rPr>
        <w:t>historical moving average spot prices.</w:t>
      </w:r>
    </w:p>
    <w:p>
      <w:pPr>
        <w:spacing w:after="0" w:line="266" w:lineRule="auto"/>
        <w:sectPr>
          <w:pgSz w:w="11910" w:h="16840"/>
          <w:pgMar w:top="880" w:bottom="280" w:left="0" w:right="560"/>
          <w:cols w:num="2" w:equalWidth="0">
            <w:col w:w="6049" w:space="40"/>
            <w:col w:w="5261"/>
          </w:cols>
        </w:sectPr>
      </w:pPr>
    </w:p>
    <w:p>
      <w:pPr>
        <w:pStyle w:val="BodyText"/>
        <w:spacing w:before="4"/>
        <w:rPr>
          <w:sz w:val="24"/>
        </w:rPr>
      </w:pPr>
    </w:p>
    <w:p>
      <w:pPr>
        <w:pStyle w:val="BodyText"/>
        <w:spacing w:before="98"/>
        <w:ind w:left="1824"/>
      </w:pPr>
      <w:r>
        <w:rPr>
          <w:b/>
          <w:color w:val="609198"/>
          <w:spacing w:val="-2"/>
        </w:rPr>
        <w:t>Figure</w:t>
      </w:r>
      <w:r>
        <w:rPr>
          <w:b/>
          <w:color w:val="609198"/>
          <w:spacing w:val="-8"/>
        </w:rPr>
        <w:t> </w:t>
      </w:r>
      <w:r>
        <w:rPr>
          <w:b/>
          <w:color w:val="609198"/>
          <w:spacing w:val="-2"/>
        </w:rPr>
        <w:t>5</w:t>
      </w:r>
      <w:r>
        <w:rPr>
          <w:b/>
          <w:color w:val="609198"/>
          <w:spacing w:val="-7"/>
        </w:rPr>
        <w:t> </w:t>
      </w:r>
      <w:r>
        <w:rPr>
          <w:color w:val="3C3C3B"/>
          <w:spacing w:val="-2"/>
        </w:rPr>
        <w:t>Victorian</w:t>
      </w:r>
      <w:r>
        <w:rPr>
          <w:color w:val="3C3C3B"/>
          <w:spacing w:val="-6"/>
        </w:rPr>
        <w:t> </w:t>
      </w:r>
      <w:r>
        <w:rPr>
          <w:color w:val="3C3C3B"/>
          <w:spacing w:val="-2"/>
        </w:rPr>
        <w:t>wholesale</w:t>
      </w:r>
      <w:r>
        <w:rPr>
          <w:color w:val="3C3C3B"/>
          <w:spacing w:val="-6"/>
        </w:rPr>
        <w:t> </w:t>
      </w:r>
      <w:r>
        <w:rPr>
          <w:color w:val="3C3C3B"/>
          <w:spacing w:val="-2"/>
        </w:rPr>
        <w:t>electricity</w:t>
      </w:r>
      <w:r>
        <w:rPr>
          <w:color w:val="3C3C3B"/>
          <w:spacing w:val="-6"/>
        </w:rPr>
        <w:t> </w:t>
      </w:r>
      <w:r>
        <w:rPr>
          <w:color w:val="3C3C3B"/>
          <w:spacing w:val="-2"/>
        </w:rPr>
        <w:t>prices</w:t>
      </w:r>
      <w:r>
        <w:rPr>
          <w:color w:val="3C3C3B"/>
          <w:spacing w:val="-6"/>
        </w:rPr>
        <w:t> </w:t>
      </w:r>
      <w:r>
        <w:rPr>
          <w:color w:val="3C3C3B"/>
          <w:spacing w:val="-10"/>
        </w:rPr>
        <w:t>–</w:t>
      </w:r>
    </w:p>
    <w:p>
      <w:pPr>
        <w:pStyle w:val="BodyText"/>
        <w:spacing w:before="11"/>
        <w:ind w:left="1824"/>
      </w:pPr>
      <w:r>
        <w:rPr>
          <w:color w:val="3C3C3B"/>
          <w:spacing w:val="-2"/>
        </w:rPr>
        <w:t>comparison</w:t>
      </w:r>
      <w:r>
        <w:rPr>
          <w:color w:val="3C3C3B"/>
          <w:spacing w:val="-10"/>
        </w:rPr>
        <w:t> </w:t>
      </w:r>
      <w:r>
        <w:rPr>
          <w:color w:val="3C3C3B"/>
          <w:spacing w:val="-2"/>
        </w:rPr>
        <w:t>of</w:t>
      </w:r>
      <w:r>
        <w:rPr>
          <w:color w:val="3C3C3B"/>
          <w:spacing w:val="-10"/>
        </w:rPr>
        <w:t> </w:t>
      </w:r>
      <w:r>
        <w:rPr>
          <w:color w:val="3C3C3B"/>
          <w:spacing w:val="-2"/>
        </w:rPr>
        <w:t>contract</w:t>
      </w:r>
      <w:r>
        <w:rPr>
          <w:color w:val="3C3C3B"/>
          <w:spacing w:val="-10"/>
        </w:rPr>
        <w:t> </w:t>
      </w:r>
      <w:r>
        <w:rPr>
          <w:color w:val="3C3C3B"/>
          <w:spacing w:val="-2"/>
        </w:rPr>
        <w:t>purchase</w:t>
      </w:r>
      <w:r>
        <w:rPr>
          <w:color w:val="3C3C3B"/>
          <w:spacing w:val="-9"/>
        </w:rPr>
        <w:t> </w:t>
      </w:r>
      <w:r>
        <w:rPr>
          <w:color w:val="3C3C3B"/>
          <w:spacing w:val="-2"/>
        </w:rPr>
        <w:t>strategies</w:t>
      </w:r>
      <w:r>
        <w:rPr>
          <w:color w:val="3C3C3B"/>
          <w:spacing w:val="-10"/>
        </w:rPr>
        <w:t> </w:t>
      </w:r>
      <w:r>
        <w:rPr>
          <w:color w:val="3C3C3B"/>
          <w:spacing w:val="-2"/>
        </w:rPr>
        <w:t>and</w:t>
      </w:r>
      <w:r>
        <w:rPr>
          <w:color w:val="3C3C3B"/>
          <w:spacing w:val="-10"/>
        </w:rPr>
        <w:t> </w:t>
      </w:r>
      <w:r>
        <w:rPr>
          <w:color w:val="3C3C3B"/>
          <w:spacing w:val="-2"/>
        </w:rPr>
        <w:t>spot</w:t>
      </w:r>
      <w:r>
        <w:rPr>
          <w:color w:val="3C3C3B"/>
          <w:spacing w:val="-9"/>
        </w:rPr>
        <w:t> </w:t>
      </w:r>
      <w:r>
        <w:rPr>
          <w:color w:val="3C3C3B"/>
          <w:spacing w:val="-2"/>
        </w:rPr>
        <w:t>prices,</w:t>
      </w:r>
      <w:r>
        <w:rPr>
          <w:color w:val="3C3C3B"/>
          <w:spacing w:val="-10"/>
        </w:rPr>
        <w:t> </w:t>
      </w:r>
      <w:r>
        <w:rPr>
          <w:color w:val="3C3C3B"/>
          <w:spacing w:val="-2"/>
        </w:rPr>
        <w:t>2016–2107</w:t>
      </w:r>
      <w:r>
        <w:rPr>
          <w:color w:val="3C3C3B"/>
          <w:spacing w:val="-10"/>
        </w:rPr>
        <w:t> *</w:t>
      </w:r>
    </w:p>
    <w:p>
      <w:pPr>
        <w:pStyle w:val="BodyText"/>
        <w:rPr>
          <w:sz w:val="19"/>
        </w:rPr>
      </w:pPr>
    </w:p>
    <w:p>
      <w:pPr>
        <w:tabs>
          <w:tab w:pos="4954" w:val="left" w:leader="none"/>
        </w:tabs>
        <w:spacing w:before="0"/>
        <w:ind w:left="334" w:right="0" w:firstLine="0"/>
        <w:jc w:val="center"/>
        <w:rPr>
          <w:sz w:val="16"/>
        </w:rPr>
      </w:pPr>
      <w:r>
        <w:rPr>
          <w:b/>
          <w:spacing w:val="-2"/>
          <w:position w:val="6"/>
          <w:sz w:val="16"/>
        </w:rPr>
        <w:t>$/MWh</w:t>
      </w:r>
      <w:r>
        <w:rPr>
          <w:b/>
          <w:position w:val="6"/>
          <w:sz w:val="16"/>
        </w:rPr>
        <w:tab/>
      </w:r>
      <w:r>
        <w:rPr>
          <w:spacing w:val="-2"/>
          <w:sz w:val="16"/>
        </w:rPr>
        <w:t>Loaded weighted</w:t>
      </w:r>
      <w:r>
        <w:rPr>
          <w:spacing w:val="-1"/>
          <w:sz w:val="16"/>
        </w:rPr>
        <w:t> </w:t>
      </w:r>
      <w:r>
        <w:rPr>
          <w:spacing w:val="-2"/>
          <w:sz w:val="16"/>
        </w:rPr>
        <w:t>average</w:t>
      </w:r>
      <w:r>
        <w:rPr>
          <w:spacing w:val="-1"/>
          <w:sz w:val="16"/>
        </w:rPr>
        <w:t> </w:t>
      </w:r>
      <w:r>
        <w:rPr>
          <w:spacing w:val="-2"/>
          <w:sz w:val="16"/>
        </w:rPr>
        <w:t>spot</w:t>
      </w:r>
      <w:r>
        <w:rPr>
          <w:spacing w:val="-1"/>
          <w:sz w:val="16"/>
        </w:rPr>
        <w:t> </w:t>
      </w:r>
      <w:r>
        <w:rPr>
          <w:spacing w:val="-2"/>
          <w:sz w:val="16"/>
        </w:rPr>
        <w:t>12 month</w:t>
      </w:r>
      <w:r>
        <w:rPr>
          <w:spacing w:val="-1"/>
          <w:sz w:val="16"/>
        </w:rPr>
        <w:t> </w:t>
      </w:r>
      <w:r>
        <w:rPr>
          <w:spacing w:val="-5"/>
          <w:sz w:val="16"/>
        </w:rPr>
        <w:t>MA</w:t>
      </w:r>
    </w:p>
    <w:p>
      <w:pPr>
        <w:spacing w:after="0"/>
        <w:jc w:val="center"/>
        <w:rPr>
          <w:sz w:val="16"/>
        </w:rPr>
        <w:sectPr>
          <w:type w:val="continuous"/>
          <w:pgSz w:w="11910" w:h="16840"/>
          <w:pgMar w:top="1920" w:bottom="280" w:left="0" w:right="560"/>
        </w:sectPr>
      </w:pPr>
    </w:p>
    <w:p>
      <w:pPr>
        <w:spacing w:before="86"/>
        <w:ind w:left="0" w:right="1" w:firstLine="0"/>
        <w:jc w:val="right"/>
        <w:rPr>
          <w:sz w:val="18"/>
        </w:rPr>
      </w:pPr>
      <w:r>
        <w:rPr/>
        <mc:AlternateContent>
          <mc:Choice Requires="wps">
            <w:drawing>
              <wp:anchor distT="0" distB="0" distL="0" distR="0" allowOverlap="1" layoutInCell="1" locked="0" behindDoc="0" simplePos="0" relativeHeight="15783936">
                <wp:simplePos x="0" y="0"/>
                <wp:positionH relativeFrom="page">
                  <wp:posOffset>1147617</wp:posOffset>
                </wp:positionH>
                <wp:positionV relativeFrom="paragraph">
                  <wp:posOffset>58765</wp:posOffset>
                </wp:positionV>
                <wp:extent cx="152400" cy="162306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152400" cy="1623060"/>
                        </a:xfrm>
                        <a:prstGeom prst="rect">
                          <a:avLst/>
                        </a:prstGeom>
                      </wps:spPr>
                      <wps:txbx>
                        <w:txbxContent>
                          <w:p>
                            <w:pPr>
                              <w:spacing w:before="18"/>
                              <w:ind w:left="20" w:right="0" w:firstLine="0"/>
                              <w:jc w:val="left"/>
                              <w:rPr>
                                <w:b/>
                                <w:sz w:val="16"/>
                              </w:rPr>
                            </w:pPr>
                            <w:r>
                              <w:rPr>
                                <w:b/>
                                <w:w w:val="90"/>
                                <w:sz w:val="16"/>
                              </w:rPr>
                              <w:t>Contract</w:t>
                            </w:r>
                            <w:r>
                              <w:rPr>
                                <w:b/>
                                <w:spacing w:val="9"/>
                                <w:sz w:val="16"/>
                              </w:rPr>
                              <w:t> </w:t>
                            </w:r>
                            <w:r>
                              <w:rPr>
                                <w:b/>
                                <w:w w:val="90"/>
                                <w:sz w:val="16"/>
                              </w:rPr>
                              <w:t>cost,</w:t>
                            </w:r>
                            <w:r>
                              <w:rPr>
                                <w:b/>
                                <w:spacing w:val="9"/>
                                <w:sz w:val="16"/>
                              </w:rPr>
                              <w:t> </w:t>
                            </w:r>
                            <w:r>
                              <w:rPr>
                                <w:b/>
                                <w:w w:val="90"/>
                                <w:sz w:val="16"/>
                              </w:rPr>
                              <w:t>with</w:t>
                            </w:r>
                            <w:r>
                              <w:rPr>
                                <w:b/>
                                <w:spacing w:val="10"/>
                                <w:sz w:val="16"/>
                              </w:rPr>
                              <w:t> </w:t>
                            </w:r>
                            <w:r>
                              <w:rPr>
                                <w:b/>
                                <w:w w:val="90"/>
                                <w:sz w:val="16"/>
                              </w:rPr>
                              <w:t>and</w:t>
                            </w:r>
                            <w:r>
                              <w:rPr>
                                <w:b/>
                                <w:spacing w:val="9"/>
                                <w:sz w:val="16"/>
                              </w:rPr>
                              <w:t> </w:t>
                            </w:r>
                            <w:r>
                              <w:rPr>
                                <w:b/>
                                <w:w w:val="90"/>
                                <w:sz w:val="16"/>
                              </w:rPr>
                              <w:t>without</w:t>
                            </w:r>
                            <w:r>
                              <w:rPr>
                                <w:b/>
                                <w:spacing w:val="9"/>
                                <w:sz w:val="16"/>
                              </w:rPr>
                              <w:t> </w:t>
                            </w:r>
                            <w:r>
                              <w:rPr>
                                <w:b/>
                                <w:spacing w:val="-4"/>
                                <w:w w:val="90"/>
                                <w:sz w:val="16"/>
                              </w:rPr>
                              <w:t>risk</w:t>
                            </w:r>
                          </w:p>
                        </w:txbxContent>
                      </wps:txbx>
                      <wps:bodyPr wrap="square" lIns="0" tIns="0" rIns="0" bIns="0" rtlCol="0" vert="vert270">
                        <a:noAutofit/>
                      </wps:bodyPr>
                    </wps:wsp>
                  </a:graphicData>
                </a:graphic>
              </wp:anchor>
            </w:drawing>
          </mc:Choice>
          <mc:Fallback>
            <w:pict>
              <v:shape style="position:absolute;margin-left:90.363602pt;margin-top:4.627182pt;width:12pt;height:127.8pt;mso-position-horizontal-relative:page;mso-position-vertical-relative:paragraph;z-index:15783936" type="#_x0000_t202" id="docshape255" filled="false" stroked="false">
                <v:textbox inset="0,0,0,0" style="layout-flow:vertical;mso-layout-flow-alt:bottom-to-top">
                  <w:txbxContent>
                    <w:p>
                      <w:pPr>
                        <w:spacing w:before="18"/>
                        <w:ind w:left="20" w:right="0" w:firstLine="0"/>
                        <w:jc w:val="left"/>
                        <w:rPr>
                          <w:b/>
                          <w:sz w:val="16"/>
                        </w:rPr>
                      </w:pPr>
                      <w:r>
                        <w:rPr>
                          <w:b/>
                          <w:w w:val="90"/>
                          <w:sz w:val="16"/>
                        </w:rPr>
                        <w:t>Contract</w:t>
                      </w:r>
                      <w:r>
                        <w:rPr>
                          <w:b/>
                          <w:spacing w:val="9"/>
                          <w:sz w:val="16"/>
                        </w:rPr>
                        <w:t> </w:t>
                      </w:r>
                      <w:r>
                        <w:rPr>
                          <w:b/>
                          <w:w w:val="90"/>
                          <w:sz w:val="16"/>
                        </w:rPr>
                        <w:t>cost,</w:t>
                      </w:r>
                      <w:r>
                        <w:rPr>
                          <w:b/>
                          <w:spacing w:val="9"/>
                          <w:sz w:val="16"/>
                        </w:rPr>
                        <w:t> </w:t>
                      </w:r>
                      <w:r>
                        <w:rPr>
                          <w:b/>
                          <w:w w:val="90"/>
                          <w:sz w:val="16"/>
                        </w:rPr>
                        <w:t>with</w:t>
                      </w:r>
                      <w:r>
                        <w:rPr>
                          <w:b/>
                          <w:spacing w:val="10"/>
                          <w:sz w:val="16"/>
                        </w:rPr>
                        <w:t> </w:t>
                      </w:r>
                      <w:r>
                        <w:rPr>
                          <w:b/>
                          <w:w w:val="90"/>
                          <w:sz w:val="16"/>
                        </w:rPr>
                        <w:t>and</w:t>
                      </w:r>
                      <w:r>
                        <w:rPr>
                          <w:b/>
                          <w:spacing w:val="9"/>
                          <w:sz w:val="16"/>
                        </w:rPr>
                        <w:t> </w:t>
                      </w:r>
                      <w:r>
                        <w:rPr>
                          <w:b/>
                          <w:w w:val="90"/>
                          <w:sz w:val="16"/>
                        </w:rPr>
                        <w:t>without</w:t>
                      </w:r>
                      <w:r>
                        <w:rPr>
                          <w:b/>
                          <w:spacing w:val="9"/>
                          <w:sz w:val="16"/>
                        </w:rPr>
                        <w:t> </w:t>
                      </w:r>
                      <w:r>
                        <w:rPr>
                          <w:b/>
                          <w:spacing w:val="-4"/>
                          <w:w w:val="90"/>
                          <w:sz w:val="16"/>
                        </w:rPr>
                        <w:t>risk</w:t>
                      </w:r>
                    </w:p>
                  </w:txbxContent>
                </v:textbox>
                <w10:wrap type="none"/>
              </v:shape>
            </w:pict>
          </mc:Fallback>
        </mc:AlternateContent>
      </w:r>
      <w:r>
        <w:rPr>
          <w:spacing w:val="-5"/>
          <w:sz w:val="18"/>
        </w:rPr>
        <w:t>100</w:t>
      </w:r>
    </w:p>
    <w:p>
      <w:pPr>
        <w:spacing w:before="114"/>
        <w:ind w:left="0" w:right="1" w:firstLine="0"/>
        <w:jc w:val="right"/>
        <w:rPr>
          <w:sz w:val="18"/>
        </w:rPr>
      </w:pPr>
      <w:r>
        <w:rPr>
          <w:spacing w:val="-5"/>
          <w:w w:val="110"/>
          <w:sz w:val="18"/>
        </w:rPr>
        <w:t>90</w:t>
      </w:r>
    </w:p>
    <w:p>
      <w:pPr>
        <w:spacing w:before="113"/>
        <w:ind w:left="0" w:right="1" w:firstLine="0"/>
        <w:jc w:val="right"/>
        <w:rPr>
          <w:sz w:val="18"/>
        </w:rPr>
      </w:pPr>
      <w:r>
        <w:rPr>
          <w:spacing w:val="-5"/>
          <w:w w:val="105"/>
          <w:sz w:val="18"/>
        </w:rPr>
        <w:t>80</w:t>
      </w:r>
    </w:p>
    <w:p>
      <w:pPr>
        <w:spacing w:before="113"/>
        <w:ind w:left="0" w:right="1" w:firstLine="0"/>
        <w:jc w:val="right"/>
        <w:rPr>
          <w:sz w:val="18"/>
        </w:rPr>
      </w:pPr>
      <w:r>
        <w:rPr>
          <w:spacing w:val="-5"/>
          <w:sz w:val="18"/>
        </w:rPr>
        <w:t>70</w:t>
      </w:r>
    </w:p>
    <w:p>
      <w:pPr>
        <w:spacing w:before="114"/>
        <w:ind w:left="0" w:right="1" w:firstLine="0"/>
        <w:jc w:val="right"/>
        <w:rPr>
          <w:sz w:val="18"/>
        </w:rPr>
      </w:pPr>
      <w:r>
        <w:rPr>
          <w:spacing w:val="-5"/>
          <w:w w:val="110"/>
          <w:sz w:val="18"/>
        </w:rPr>
        <w:t>60</w:t>
      </w:r>
    </w:p>
    <w:p>
      <w:pPr>
        <w:spacing w:before="113"/>
        <w:ind w:left="0" w:right="0" w:firstLine="0"/>
        <w:jc w:val="right"/>
        <w:rPr>
          <w:sz w:val="18"/>
        </w:rPr>
      </w:pPr>
      <w:r>
        <w:rPr>
          <w:spacing w:val="-5"/>
          <w:w w:val="110"/>
          <w:sz w:val="18"/>
        </w:rPr>
        <w:t>50</w:t>
      </w:r>
    </w:p>
    <w:p>
      <w:pPr>
        <w:spacing w:before="113"/>
        <w:ind w:left="0" w:right="1" w:firstLine="0"/>
        <w:jc w:val="right"/>
        <w:rPr>
          <w:sz w:val="18"/>
        </w:rPr>
      </w:pPr>
      <w:r>
        <w:rPr>
          <w:spacing w:val="-5"/>
          <w:w w:val="105"/>
          <w:sz w:val="18"/>
        </w:rPr>
        <w:t>40</w:t>
      </w:r>
    </w:p>
    <w:p>
      <w:pPr>
        <w:spacing w:before="114"/>
        <w:ind w:left="0" w:right="1" w:firstLine="0"/>
        <w:jc w:val="right"/>
        <w:rPr>
          <w:sz w:val="18"/>
        </w:rPr>
      </w:pPr>
      <w:r>
        <w:rPr>
          <w:spacing w:val="-5"/>
          <w:w w:val="105"/>
          <w:sz w:val="18"/>
        </w:rPr>
        <w:t>30</w:t>
      </w:r>
    </w:p>
    <w:p>
      <w:pPr>
        <w:spacing w:before="113"/>
        <w:ind w:left="0" w:right="0" w:firstLine="0"/>
        <w:jc w:val="right"/>
        <w:rPr>
          <w:sz w:val="18"/>
        </w:rPr>
      </w:pPr>
      <w:r>
        <w:rPr>
          <w:spacing w:val="-5"/>
          <w:w w:val="105"/>
          <w:sz w:val="18"/>
        </w:rPr>
        <w:t>20</w:t>
      </w:r>
    </w:p>
    <w:p>
      <w:pPr>
        <w:spacing w:before="113"/>
        <w:ind w:left="0" w:right="0" w:firstLine="0"/>
        <w:jc w:val="right"/>
        <w:rPr>
          <w:sz w:val="18"/>
        </w:rPr>
      </w:pPr>
      <w:r>
        <w:rPr>
          <w:spacing w:val="-5"/>
          <w:w w:val="95"/>
          <w:sz w:val="18"/>
        </w:rPr>
        <w:t>10</w:t>
      </w:r>
    </w:p>
    <w:p>
      <w:pPr>
        <w:spacing w:before="114"/>
        <w:ind w:left="0" w:right="0" w:firstLine="0"/>
        <w:jc w:val="right"/>
        <w:rPr>
          <w:sz w:val="18"/>
        </w:rPr>
      </w:pPr>
      <w:r>
        <w:rPr>
          <w:w w:val="110"/>
          <w:sz w:val="18"/>
        </w:rPr>
        <w:t>0</w:t>
      </w:r>
    </w:p>
    <w:p>
      <w:pPr>
        <w:spacing w:line="338" w:lineRule="auto" w:before="76"/>
        <w:ind w:left="4178" w:right="1193" w:firstLine="0"/>
        <w:jc w:val="left"/>
        <w:rPr>
          <w:sz w:val="16"/>
        </w:rPr>
      </w:pPr>
      <w:r>
        <w:rPr/>
        <w:br w:type="column"/>
      </w:r>
      <w:r>
        <w:rPr>
          <w:sz w:val="16"/>
        </w:rPr>
        <w:t>Total weighted average spot 12 month MA Forward</w:t>
      </w:r>
      <w:r>
        <w:rPr>
          <w:spacing w:val="-5"/>
          <w:sz w:val="16"/>
        </w:rPr>
        <w:t> </w:t>
      </w:r>
      <w:r>
        <w:rPr>
          <w:sz w:val="16"/>
        </w:rPr>
        <w:t>wholesale</w:t>
      </w:r>
      <w:r>
        <w:rPr>
          <w:spacing w:val="-5"/>
          <w:sz w:val="16"/>
        </w:rPr>
        <w:t> </w:t>
      </w:r>
      <w:r>
        <w:rPr>
          <w:sz w:val="16"/>
        </w:rPr>
        <w:t>price</w:t>
      </w:r>
      <w:r>
        <w:rPr>
          <w:spacing w:val="-5"/>
          <w:sz w:val="16"/>
        </w:rPr>
        <w:t> </w:t>
      </w:r>
      <w:r>
        <w:rPr>
          <w:sz w:val="16"/>
        </w:rPr>
        <w:t>(purchase</w:t>
      </w:r>
      <w:r>
        <w:rPr>
          <w:spacing w:val="-5"/>
          <w:sz w:val="16"/>
        </w:rPr>
        <w:t> </w:t>
      </w:r>
      <w:r>
        <w:rPr>
          <w:sz w:val="16"/>
        </w:rPr>
        <w:t>1</w:t>
      </w:r>
      <w:r>
        <w:rPr>
          <w:spacing w:val="-5"/>
          <w:sz w:val="16"/>
        </w:rPr>
        <w:t> </w:t>
      </w:r>
      <w:r>
        <w:rPr>
          <w:sz w:val="16"/>
        </w:rPr>
        <w:t>year</w:t>
      </w:r>
      <w:r>
        <w:rPr>
          <w:spacing w:val="-5"/>
          <w:sz w:val="16"/>
        </w:rPr>
        <w:t> </w:t>
      </w:r>
      <w:r>
        <w:rPr>
          <w:sz w:val="16"/>
        </w:rPr>
        <w:t>ahead) </w:t>
      </w:r>
      <w:r>
        <w:rPr>
          <w:spacing w:val="-2"/>
          <w:sz w:val="16"/>
        </w:rPr>
        <w:t>Forward</w:t>
      </w:r>
      <w:r>
        <w:rPr>
          <w:spacing w:val="-5"/>
          <w:sz w:val="16"/>
        </w:rPr>
        <w:t> </w:t>
      </w:r>
      <w:r>
        <w:rPr>
          <w:spacing w:val="-2"/>
          <w:sz w:val="16"/>
        </w:rPr>
        <w:t>wholesale</w:t>
      </w:r>
      <w:r>
        <w:rPr>
          <w:spacing w:val="-5"/>
          <w:sz w:val="16"/>
        </w:rPr>
        <w:t> </w:t>
      </w:r>
      <w:r>
        <w:rPr>
          <w:spacing w:val="-2"/>
          <w:sz w:val="16"/>
        </w:rPr>
        <w:t>price</w:t>
      </w:r>
      <w:r>
        <w:rPr>
          <w:spacing w:val="-5"/>
          <w:sz w:val="16"/>
        </w:rPr>
        <w:t> </w:t>
      </w:r>
      <w:r>
        <w:rPr>
          <w:spacing w:val="-2"/>
          <w:sz w:val="16"/>
        </w:rPr>
        <w:t>(purchase</w:t>
      </w:r>
      <w:r>
        <w:rPr>
          <w:spacing w:val="-5"/>
          <w:sz w:val="16"/>
        </w:rPr>
        <w:t> </w:t>
      </w:r>
      <w:r>
        <w:rPr>
          <w:spacing w:val="-2"/>
          <w:sz w:val="16"/>
        </w:rPr>
        <w:t>2</w:t>
      </w:r>
      <w:r>
        <w:rPr>
          <w:spacing w:val="-5"/>
          <w:sz w:val="16"/>
        </w:rPr>
        <w:t> </w:t>
      </w:r>
      <w:r>
        <w:rPr>
          <w:spacing w:val="-2"/>
          <w:sz w:val="16"/>
        </w:rPr>
        <w:t>years</w:t>
      </w:r>
      <w:r>
        <w:rPr>
          <w:spacing w:val="-5"/>
          <w:sz w:val="16"/>
        </w:rPr>
        <w:t> </w:t>
      </w:r>
      <w:r>
        <w:rPr>
          <w:spacing w:val="-2"/>
          <w:sz w:val="16"/>
        </w:rPr>
        <w:t>ahead)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9"/>
        </w:rPr>
      </w:pPr>
    </w:p>
    <w:p>
      <w:pPr>
        <w:tabs>
          <w:tab w:pos="790" w:val="left" w:leader="none"/>
          <w:tab w:pos="1481" w:val="left" w:leader="none"/>
          <w:tab w:pos="2177" w:val="left" w:leader="none"/>
          <w:tab w:pos="2897" w:val="left" w:leader="none"/>
          <w:tab w:pos="3618" w:val="left" w:leader="none"/>
          <w:tab w:pos="4293" w:val="left" w:leader="none"/>
          <w:tab w:pos="4992" w:val="left" w:leader="none"/>
          <w:tab w:pos="5689" w:val="left" w:leader="none"/>
          <w:tab w:pos="6383" w:val="left" w:leader="none"/>
          <w:tab w:pos="7080" w:val="left" w:leader="none"/>
          <w:tab w:pos="7784" w:val="left" w:leader="none"/>
        </w:tabs>
        <w:spacing w:before="0"/>
        <w:ind w:left="87" w:right="0" w:firstLine="0"/>
        <w:jc w:val="left"/>
        <w:rPr>
          <w:sz w:val="18"/>
        </w:rPr>
      </w:pPr>
      <w:r>
        <w:rPr>
          <w:spacing w:val="-4"/>
          <w:sz w:val="18"/>
        </w:rPr>
        <w:t>2006</w:t>
      </w:r>
      <w:r>
        <w:rPr>
          <w:sz w:val="18"/>
        </w:rPr>
        <w:tab/>
      </w:r>
      <w:r>
        <w:rPr>
          <w:spacing w:val="-4"/>
          <w:sz w:val="18"/>
        </w:rPr>
        <w:t>2007</w:t>
      </w:r>
      <w:r>
        <w:rPr>
          <w:sz w:val="18"/>
        </w:rPr>
        <w:tab/>
      </w:r>
      <w:r>
        <w:rPr>
          <w:spacing w:val="-4"/>
          <w:sz w:val="18"/>
        </w:rPr>
        <w:t>2008</w:t>
      </w:r>
      <w:r>
        <w:rPr>
          <w:sz w:val="18"/>
        </w:rPr>
        <w:tab/>
      </w:r>
      <w:r>
        <w:rPr>
          <w:spacing w:val="-4"/>
          <w:sz w:val="18"/>
        </w:rPr>
        <w:t>2009</w:t>
      </w:r>
      <w:r>
        <w:rPr>
          <w:sz w:val="18"/>
        </w:rPr>
        <w:tab/>
      </w:r>
      <w:r>
        <w:rPr>
          <w:spacing w:val="-4"/>
          <w:sz w:val="18"/>
        </w:rPr>
        <w:t>2010</w:t>
      </w:r>
      <w:r>
        <w:rPr>
          <w:sz w:val="18"/>
        </w:rPr>
        <w:tab/>
      </w:r>
      <w:r>
        <w:rPr>
          <w:spacing w:val="-4"/>
          <w:sz w:val="18"/>
        </w:rPr>
        <w:t>2011</w:t>
      </w:r>
      <w:r>
        <w:rPr>
          <w:sz w:val="18"/>
        </w:rPr>
        <w:tab/>
      </w:r>
      <w:r>
        <w:rPr>
          <w:spacing w:val="-4"/>
          <w:sz w:val="18"/>
        </w:rPr>
        <w:t>2012</w:t>
      </w:r>
      <w:r>
        <w:rPr>
          <w:sz w:val="18"/>
        </w:rPr>
        <w:tab/>
      </w:r>
      <w:r>
        <w:rPr>
          <w:spacing w:val="-4"/>
          <w:sz w:val="18"/>
        </w:rPr>
        <w:t>2013</w:t>
      </w:r>
      <w:r>
        <w:rPr>
          <w:sz w:val="18"/>
        </w:rPr>
        <w:tab/>
      </w:r>
      <w:r>
        <w:rPr>
          <w:spacing w:val="-4"/>
          <w:sz w:val="18"/>
        </w:rPr>
        <w:t>2014</w:t>
      </w:r>
      <w:r>
        <w:rPr>
          <w:sz w:val="18"/>
        </w:rPr>
        <w:tab/>
      </w:r>
      <w:r>
        <w:rPr>
          <w:spacing w:val="-4"/>
          <w:sz w:val="18"/>
        </w:rPr>
        <w:t>2015</w:t>
      </w:r>
      <w:r>
        <w:rPr>
          <w:sz w:val="18"/>
        </w:rPr>
        <w:tab/>
      </w:r>
      <w:r>
        <w:rPr>
          <w:spacing w:val="-4"/>
          <w:sz w:val="18"/>
        </w:rPr>
        <w:t>2016</w:t>
      </w:r>
      <w:r>
        <w:rPr>
          <w:sz w:val="18"/>
        </w:rPr>
        <w:tab/>
      </w:r>
      <w:r>
        <w:rPr>
          <w:spacing w:val="-4"/>
          <w:sz w:val="18"/>
        </w:rPr>
        <w:t>2017</w:t>
      </w:r>
    </w:p>
    <w:p>
      <w:pPr>
        <w:spacing w:after="0"/>
        <w:jc w:val="left"/>
        <w:rPr>
          <w:sz w:val="18"/>
        </w:rPr>
        <w:sectPr>
          <w:type w:val="continuous"/>
          <w:pgSz w:w="11910" w:h="16840"/>
          <w:pgMar w:top="1920" w:bottom="280" w:left="0" w:right="560"/>
          <w:cols w:num="2" w:equalWidth="0">
            <w:col w:w="2366" w:space="40"/>
            <w:col w:w="8944"/>
          </w:cols>
        </w:sectPr>
      </w:pPr>
    </w:p>
    <w:p>
      <w:pPr>
        <w:pStyle w:val="BodyText"/>
        <w:spacing w:before="3"/>
        <w:rPr>
          <w:sz w:val="10"/>
        </w:rPr>
      </w:pPr>
      <w:r>
        <w:rPr/>
        <mc:AlternateContent>
          <mc:Choice Requires="wps">
            <w:drawing>
              <wp:anchor distT="0" distB="0" distL="0" distR="0" allowOverlap="1" layoutInCell="1" locked="0" behindDoc="1" simplePos="0" relativeHeight="483510784">
                <wp:simplePos x="0" y="0"/>
                <wp:positionH relativeFrom="page">
                  <wp:posOffset>0</wp:posOffset>
                </wp:positionH>
                <wp:positionV relativeFrom="page">
                  <wp:posOffset>0</wp:posOffset>
                </wp:positionV>
                <wp:extent cx="6678930" cy="10188575"/>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6678930" cy="10188575"/>
                          <a:chExt cx="6678930" cy="10188575"/>
                        </a:xfrm>
                      </wpg:grpSpPr>
                      <wps:wsp>
                        <wps:cNvPr id="392" name="Graphic 392"/>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393" name="Image 393"/>
                          <pic:cNvPicPr/>
                        </pic:nvPicPr>
                        <pic:blipFill>
                          <a:blip r:embed="rId7" cstate="print"/>
                          <a:stretch>
                            <a:fillRect/>
                          </a:stretch>
                        </pic:blipFill>
                        <pic:spPr>
                          <a:xfrm>
                            <a:off x="0" y="0"/>
                            <a:ext cx="2961005" cy="1080008"/>
                          </a:xfrm>
                          <a:prstGeom prst="rect">
                            <a:avLst/>
                          </a:prstGeom>
                        </pic:spPr>
                      </pic:pic>
                      <pic:pic>
                        <pic:nvPicPr>
                          <pic:cNvPr id="394" name="Image 394"/>
                          <pic:cNvPicPr/>
                        </pic:nvPicPr>
                        <pic:blipFill>
                          <a:blip r:embed="rId6" cstate="print"/>
                          <a:stretch>
                            <a:fillRect/>
                          </a:stretch>
                        </pic:blipFill>
                        <pic:spPr>
                          <a:xfrm>
                            <a:off x="0" y="0"/>
                            <a:ext cx="3149993" cy="1545018"/>
                          </a:xfrm>
                          <a:prstGeom prst="rect">
                            <a:avLst/>
                          </a:prstGeom>
                        </pic:spPr>
                      </pic:pic>
                      <wps:wsp>
                        <wps:cNvPr id="395" name="Graphic 395"/>
                        <wps:cNvSpPr/>
                        <wps:spPr>
                          <a:xfrm>
                            <a:off x="1008000" y="999960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s:wsp>
                        <wps:cNvPr id="396" name="Graphic 396"/>
                        <wps:cNvSpPr/>
                        <wps:spPr>
                          <a:xfrm>
                            <a:off x="1514790" y="6960651"/>
                            <a:ext cx="5162550" cy="1270"/>
                          </a:xfrm>
                          <a:custGeom>
                            <a:avLst/>
                            <a:gdLst/>
                            <a:ahLst/>
                            <a:cxnLst/>
                            <a:rect l="l" t="t" r="r" b="b"/>
                            <a:pathLst>
                              <a:path w="5162550" h="0">
                                <a:moveTo>
                                  <a:pt x="0" y="0"/>
                                </a:moveTo>
                                <a:lnTo>
                                  <a:pt x="5162219" y="0"/>
                                </a:lnTo>
                              </a:path>
                            </a:pathLst>
                          </a:custGeom>
                          <a:ln w="3175">
                            <a:solidFill>
                              <a:srgbClr val="DADADA"/>
                            </a:solidFill>
                            <a:prstDash val="solid"/>
                          </a:ln>
                        </wps:spPr>
                        <wps:bodyPr wrap="square" lIns="0" tIns="0" rIns="0" bIns="0" rtlCol="0">
                          <a:prstTxWarp prst="textNoShape">
                            <a:avLst/>
                          </a:prstTxWarp>
                          <a:noAutofit/>
                        </wps:bodyPr>
                      </wps:wsp>
                      <wps:wsp>
                        <wps:cNvPr id="397" name="Graphic 397"/>
                        <wps:cNvSpPr/>
                        <wps:spPr>
                          <a:xfrm>
                            <a:off x="1514790" y="6553842"/>
                            <a:ext cx="5162550" cy="1270"/>
                          </a:xfrm>
                          <a:custGeom>
                            <a:avLst/>
                            <a:gdLst/>
                            <a:ahLst/>
                            <a:cxnLst/>
                            <a:rect l="l" t="t" r="r" b="b"/>
                            <a:pathLst>
                              <a:path w="5162550" h="0">
                                <a:moveTo>
                                  <a:pt x="0" y="0"/>
                                </a:moveTo>
                                <a:lnTo>
                                  <a:pt x="5162219" y="0"/>
                                </a:lnTo>
                              </a:path>
                            </a:pathLst>
                          </a:custGeom>
                          <a:ln w="3175">
                            <a:solidFill>
                              <a:srgbClr val="DADADA"/>
                            </a:solidFill>
                            <a:prstDash val="solid"/>
                          </a:ln>
                        </wps:spPr>
                        <wps:bodyPr wrap="square" lIns="0" tIns="0" rIns="0" bIns="0" rtlCol="0">
                          <a:prstTxWarp prst="textNoShape">
                            <a:avLst/>
                          </a:prstTxWarp>
                          <a:noAutofit/>
                        </wps:bodyPr>
                      </wps:wsp>
                      <wps:wsp>
                        <wps:cNvPr id="398" name="Graphic 398"/>
                        <wps:cNvSpPr/>
                        <wps:spPr>
                          <a:xfrm>
                            <a:off x="1514790" y="6757247"/>
                            <a:ext cx="5162550" cy="1270"/>
                          </a:xfrm>
                          <a:custGeom>
                            <a:avLst/>
                            <a:gdLst/>
                            <a:ahLst/>
                            <a:cxnLst/>
                            <a:rect l="l" t="t" r="r" b="b"/>
                            <a:pathLst>
                              <a:path w="5162550" h="0">
                                <a:moveTo>
                                  <a:pt x="0" y="0"/>
                                </a:moveTo>
                                <a:lnTo>
                                  <a:pt x="5162219" y="0"/>
                                </a:lnTo>
                              </a:path>
                            </a:pathLst>
                          </a:custGeom>
                          <a:ln w="3175">
                            <a:solidFill>
                              <a:srgbClr val="DADADA"/>
                            </a:solidFill>
                            <a:prstDash val="solid"/>
                          </a:ln>
                        </wps:spPr>
                        <wps:bodyPr wrap="square" lIns="0" tIns="0" rIns="0" bIns="0" rtlCol="0">
                          <a:prstTxWarp prst="textNoShape">
                            <a:avLst/>
                          </a:prstTxWarp>
                          <a:noAutofit/>
                        </wps:bodyPr>
                      </wps:wsp>
                      <wps:wsp>
                        <wps:cNvPr id="399" name="Graphic 399"/>
                        <wps:cNvSpPr/>
                        <wps:spPr>
                          <a:xfrm>
                            <a:off x="1514790" y="6350444"/>
                            <a:ext cx="5162550" cy="1270"/>
                          </a:xfrm>
                          <a:custGeom>
                            <a:avLst/>
                            <a:gdLst/>
                            <a:ahLst/>
                            <a:cxnLst/>
                            <a:rect l="l" t="t" r="r" b="b"/>
                            <a:pathLst>
                              <a:path w="5162550" h="0">
                                <a:moveTo>
                                  <a:pt x="0" y="0"/>
                                </a:moveTo>
                                <a:lnTo>
                                  <a:pt x="5162219" y="0"/>
                                </a:lnTo>
                              </a:path>
                            </a:pathLst>
                          </a:custGeom>
                          <a:ln w="3175">
                            <a:solidFill>
                              <a:srgbClr val="DADADA"/>
                            </a:solidFill>
                            <a:prstDash val="solid"/>
                          </a:ln>
                        </wps:spPr>
                        <wps:bodyPr wrap="square" lIns="0" tIns="0" rIns="0" bIns="0" rtlCol="0">
                          <a:prstTxWarp prst="textNoShape">
                            <a:avLst/>
                          </a:prstTxWarp>
                          <a:noAutofit/>
                        </wps:bodyPr>
                      </wps:wsp>
                      <wps:wsp>
                        <wps:cNvPr id="400" name="Graphic 400"/>
                        <wps:cNvSpPr/>
                        <wps:spPr>
                          <a:xfrm>
                            <a:off x="1514790" y="7164049"/>
                            <a:ext cx="5162550" cy="1270"/>
                          </a:xfrm>
                          <a:custGeom>
                            <a:avLst/>
                            <a:gdLst/>
                            <a:ahLst/>
                            <a:cxnLst/>
                            <a:rect l="l" t="t" r="r" b="b"/>
                            <a:pathLst>
                              <a:path w="5162550" h="0">
                                <a:moveTo>
                                  <a:pt x="0" y="0"/>
                                </a:moveTo>
                                <a:lnTo>
                                  <a:pt x="5162219" y="0"/>
                                </a:lnTo>
                              </a:path>
                            </a:pathLst>
                          </a:custGeom>
                          <a:ln w="3175">
                            <a:solidFill>
                              <a:srgbClr val="DADADA"/>
                            </a:solidFill>
                            <a:prstDash val="solid"/>
                          </a:ln>
                        </wps:spPr>
                        <wps:bodyPr wrap="square" lIns="0" tIns="0" rIns="0" bIns="0" rtlCol="0">
                          <a:prstTxWarp prst="textNoShape">
                            <a:avLst/>
                          </a:prstTxWarp>
                          <a:noAutofit/>
                        </wps:bodyPr>
                      </wps:wsp>
                      <wps:wsp>
                        <wps:cNvPr id="401" name="Graphic 401"/>
                        <wps:cNvSpPr/>
                        <wps:spPr>
                          <a:xfrm>
                            <a:off x="1514790" y="6147039"/>
                            <a:ext cx="5162550" cy="1270"/>
                          </a:xfrm>
                          <a:custGeom>
                            <a:avLst/>
                            <a:gdLst/>
                            <a:ahLst/>
                            <a:cxnLst/>
                            <a:rect l="l" t="t" r="r" b="b"/>
                            <a:pathLst>
                              <a:path w="5162550" h="0">
                                <a:moveTo>
                                  <a:pt x="0" y="0"/>
                                </a:moveTo>
                                <a:lnTo>
                                  <a:pt x="5162219" y="0"/>
                                </a:lnTo>
                              </a:path>
                            </a:pathLst>
                          </a:custGeom>
                          <a:ln w="3175">
                            <a:solidFill>
                              <a:srgbClr val="DADADA"/>
                            </a:solidFill>
                            <a:prstDash val="solid"/>
                          </a:ln>
                        </wps:spPr>
                        <wps:bodyPr wrap="square" lIns="0" tIns="0" rIns="0" bIns="0" rtlCol="0">
                          <a:prstTxWarp prst="textNoShape">
                            <a:avLst/>
                          </a:prstTxWarp>
                          <a:noAutofit/>
                        </wps:bodyPr>
                      </wps:wsp>
                      <wps:wsp>
                        <wps:cNvPr id="402" name="Graphic 402"/>
                        <wps:cNvSpPr/>
                        <wps:spPr>
                          <a:xfrm>
                            <a:off x="1514790" y="5740229"/>
                            <a:ext cx="5162550" cy="1270"/>
                          </a:xfrm>
                          <a:custGeom>
                            <a:avLst/>
                            <a:gdLst/>
                            <a:ahLst/>
                            <a:cxnLst/>
                            <a:rect l="l" t="t" r="r" b="b"/>
                            <a:pathLst>
                              <a:path w="5162550" h="0">
                                <a:moveTo>
                                  <a:pt x="0" y="0"/>
                                </a:moveTo>
                                <a:lnTo>
                                  <a:pt x="5162219" y="0"/>
                                </a:lnTo>
                              </a:path>
                            </a:pathLst>
                          </a:custGeom>
                          <a:ln w="3175">
                            <a:solidFill>
                              <a:srgbClr val="DADADA"/>
                            </a:solidFill>
                            <a:prstDash val="solid"/>
                          </a:ln>
                        </wps:spPr>
                        <wps:bodyPr wrap="square" lIns="0" tIns="0" rIns="0" bIns="0" rtlCol="0">
                          <a:prstTxWarp prst="textNoShape">
                            <a:avLst/>
                          </a:prstTxWarp>
                          <a:noAutofit/>
                        </wps:bodyPr>
                      </wps:wsp>
                      <wps:wsp>
                        <wps:cNvPr id="403" name="Graphic 403"/>
                        <wps:cNvSpPr/>
                        <wps:spPr>
                          <a:xfrm>
                            <a:off x="1514790" y="5333427"/>
                            <a:ext cx="5162550" cy="1270"/>
                          </a:xfrm>
                          <a:custGeom>
                            <a:avLst/>
                            <a:gdLst/>
                            <a:ahLst/>
                            <a:cxnLst/>
                            <a:rect l="l" t="t" r="r" b="b"/>
                            <a:pathLst>
                              <a:path w="5162550" h="0">
                                <a:moveTo>
                                  <a:pt x="0" y="0"/>
                                </a:moveTo>
                                <a:lnTo>
                                  <a:pt x="5162219" y="0"/>
                                </a:lnTo>
                              </a:path>
                            </a:pathLst>
                          </a:custGeom>
                          <a:ln w="3175">
                            <a:solidFill>
                              <a:srgbClr val="DADADA"/>
                            </a:solidFill>
                            <a:prstDash val="solid"/>
                          </a:ln>
                        </wps:spPr>
                        <wps:bodyPr wrap="square" lIns="0" tIns="0" rIns="0" bIns="0" rtlCol="0">
                          <a:prstTxWarp prst="textNoShape">
                            <a:avLst/>
                          </a:prstTxWarp>
                          <a:noAutofit/>
                        </wps:bodyPr>
                      </wps:wsp>
                      <wps:wsp>
                        <wps:cNvPr id="404" name="Graphic 404"/>
                        <wps:cNvSpPr/>
                        <wps:spPr>
                          <a:xfrm>
                            <a:off x="1514790" y="5943634"/>
                            <a:ext cx="5162550" cy="1270"/>
                          </a:xfrm>
                          <a:custGeom>
                            <a:avLst/>
                            <a:gdLst/>
                            <a:ahLst/>
                            <a:cxnLst/>
                            <a:rect l="l" t="t" r="r" b="b"/>
                            <a:pathLst>
                              <a:path w="5162550" h="0">
                                <a:moveTo>
                                  <a:pt x="0" y="0"/>
                                </a:moveTo>
                                <a:lnTo>
                                  <a:pt x="5162219" y="0"/>
                                </a:lnTo>
                              </a:path>
                            </a:pathLst>
                          </a:custGeom>
                          <a:ln w="3175">
                            <a:solidFill>
                              <a:srgbClr val="DADADA"/>
                            </a:solidFill>
                            <a:prstDash val="solid"/>
                          </a:ln>
                        </wps:spPr>
                        <wps:bodyPr wrap="square" lIns="0" tIns="0" rIns="0" bIns="0" rtlCol="0">
                          <a:prstTxWarp prst="textNoShape">
                            <a:avLst/>
                          </a:prstTxWarp>
                          <a:noAutofit/>
                        </wps:bodyPr>
                      </wps:wsp>
                      <wps:wsp>
                        <wps:cNvPr id="405" name="Graphic 405"/>
                        <wps:cNvSpPr/>
                        <wps:spPr>
                          <a:xfrm>
                            <a:off x="1514790" y="5536831"/>
                            <a:ext cx="5162550" cy="1270"/>
                          </a:xfrm>
                          <a:custGeom>
                            <a:avLst/>
                            <a:gdLst/>
                            <a:ahLst/>
                            <a:cxnLst/>
                            <a:rect l="l" t="t" r="r" b="b"/>
                            <a:pathLst>
                              <a:path w="5162550" h="0">
                                <a:moveTo>
                                  <a:pt x="0" y="0"/>
                                </a:moveTo>
                                <a:lnTo>
                                  <a:pt x="5162219" y="0"/>
                                </a:lnTo>
                              </a:path>
                            </a:pathLst>
                          </a:custGeom>
                          <a:ln w="3175">
                            <a:solidFill>
                              <a:srgbClr val="DADADA"/>
                            </a:solidFill>
                            <a:prstDash val="solid"/>
                          </a:ln>
                        </wps:spPr>
                        <wps:bodyPr wrap="square" lIns="0" tIns="0" rIns="0" bIns="0" rtlCol="0">
                          <a:prstTxWarp prst="textNoShape">
                            <a:avLst/>
                          </a:prstTxWarp>
                          <a:noAutofit/>
                        </wps:bodyPr>
                      </wps:wsp>
                      <wps:wsp>
                        <wps:cNvPr id="406" name="Graphic 406"/>
                        <wps:cNvSpPr/>
                        <wps:spPr>
                          <a:xfrm>
                            <a:off x="1574712" y="5267502"/>
                            <a:ext cx="5102860" cy="2099945"/>
                          </a:xfrm>
                          <a:custGeom>
                            <a:avLst/>
                            <a:gdLst/>
                            <a:ahLst/>
                            <a:cxnLst/>
                            <a:rect l="l" t="t" r="r" b="b"/>
                            <a:pathLst>
                              <a:path w="5102860" h="2099945">
                                <a:moveTo>
                                  <a:pt x="0" y="0"/>
                                </a:moveTo>
                                <a:lnTo>
                                  <a:pt x="0" y="2099945"/>
                                </a:lnTo>
                                <a:lnTo>
                                  <a:pt x="5102301" y="2099945"/>
                                </a:lnTo>
                              </a:path>
                            </a:pathLst>
                          </a:custGeom>
                          <a:ln w="3175">
                            <a:solidFill>
                              <a:srgbClr val="000000"/>
                            </a:solidFill>
                            <a:prstDash val="solid"/>
                          </a:ln>
                        </wps:spPr>
                        <wps:bodyPr wrap="square" lIns="0" tIns="0" rIns="0" bIns="0" rtlCol="0">
                          <a:prstTxWarp prst="textNoShape">
                            <a:avLst/>
                          </a:prstTxWarp>
                          <a:noAutofit/>
                        </wps:bodyPr>
                      </wps:wsp>
                      <wps:wsp>
                        <wps:cNvPr id="407" name="Graphic 407"/>
                        <wps:cNvSpPr/>
                        <wps:spPr>
                          <a:xfrm>
                            <a:off x="1484552" y="7365862"/>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1514790" y="7367449"/>
                            <a:ext cx="98425" cy="1270"/>
                          </a:xfrm>
                          <a:custGeom>
                            <a:avLst/>
                            <a:gdLst/>
                            <a:ahLst/>
                            <a:cxnLst/>
                            <a:rect l="l" t="t" r="r" b="b"/>
                            <a:pathLst>
                              <a:path w="98425" h="0">
                                <a:moveTo>
                                  <a:pt x="0" y="0"/>
                                </a:moveTo>
                                <a:lnTo>
                                  <a:pt x="98272" y="0"/>
                                </a:lnTo>
                              </a:path>
                            </a:pathLst>
                          </a:custGeom>
                          <a:ln w="3175">
                            <a:solidFill>
                              <a:srgbClr val="000000"/>
                            </a:solidFill>
                            <a:prstDash val="solid"/>
                          </a:ln>
                        </wps:spPr>
                        <wps:bodyPr wrap="square" lIns="0" tIns="0" rIns="0" bIns="0" rtlCol="0">
                          <a:prstTxWarp prst="textNoShape">
                            <a:avLst/>
                          </a:prstTxWarp>
                          <a:noAutofit/>
                        </wps:bodyPr>
                      </wps:wsp>
                      <wps:wsp>
                        <wps:cNvPr id="409" name="Graphic 409"/>
                        <wps:cNvSpPr/>
                        <wps:spPr>
                          <a:xfrm>
                            <a:off x="1572417" y="5985761"/>
                            <a:ext cx="5018405" cy="871855"/>
                          </a:xfrm>
                          <a:custGeom>
                            <a:avLst/>
                            <a:gdLst/>
                            <a:ahLst/>
                            <a:cxnLst/>
                            <a:rect l="l" t="t" r="r" b="b"/>
                            <a:pathLst>
                              <a:path w="5018405" h="871855">
                                <a:moveTo>
                                  <a:pt x="0" y="863523"/>
                                </a:moveTo>
                                <a:lnTo>
                                  <a:pt x="34993" y="868838"/>
                                </a:lnTo>
                                <a:lnTo>
                                  <a:pt x="54541" y="870610"/>
                                </a:lnTo>
                                <a:lnTo>
                                  <a:pt x="65738" y="868838"/>
                                </a:lnTo>
                                <a:lnTo>
                                  <a:pt x="75679" y="863523"/>
                                </a:lnTo>
                                <a:lnTo>
                                  <a:pt x="89709" y="861219"/>
                                </a:lnTo>
                                <a:lnTo>
                                  <a:pt x="107443" y="864816"/>
                                </a:lnTo>
                                <a:lnTo>
                                  <a:pt x="127380" y="868817"/>
                                </a:lnTo>
                                <a:lnTo>
                                  <a:pt x="148018" y="867727"/>
                                </a:lnTo>
                                <a:lnTo>
                                  <a:pt x="170623" y="859536"/>
                                </a:lnTo>
                                <a:lnTo>
                                  <a:pt x="193721" y="848637"/>
                                </a:lnTo>
                                <a:lnTo>
                                  <a:pt x="211696" y="839107"/>
                                </a:lnTo>
                                <a:lnTo>
                                  <a:pt x="218935" y="835025"/>
                                </a:lnTo>
                                <a:lnTo>
                                  <a:pt x="244750" y="845740"/>
                                </a:lnTo>
                                <a:lnTo>
                                  <a:pt x="261153" y="849312"/>
                                </a:lnTo>
                                <a:lnTo>
                                  <a:pt x="275160" y="845740"/>
                                </a:lnTo>
                                <a:lnTo>
                                  <a:pt x="293789" y="835025"/>
                                </a:lnTo>
                                <a:lnTo>
                                  <a:pt x="318059" y="822523"/>
                                </a:lnTo>
                                <a:lnTo>
                                  <a:pt x="341191" y="813593"/>
                                </a:lnTo>
                                <a:lnTo>
                                  <a:pt x="358504" y="808235"/>
                                </a:lnTo>
                                <a:lnTo>
                                  <a:pt x="365315" y="806450"/>
                                </a:lnTo>
                                <a:lnTo>
                                  <a:pt x="400672" y="806450"/>
                                </a:lnTo>
                                <a:lnTo>
                                  <a:pt x="466753" y="748165"/>
                                </a:lnTo>
                                <a:lnTo>
                                  <a:pt x="501318" y="718032"/>
                                </a:lnTo>
                                <a:lnTo>
                                  <a:pt x="515649" y="706416"/>
                                </a:lnTo>
                                <a:lnTo>
                                  <a:pt x="521030" y="703681"/>
                                </a:lnTo>
                                <a:lnTo>
                                  <a:pt x="532696" y="685595"/>
                                </a:lnTo>
                                <a:lnTo>
                                  <a:pt x="555677" y="642306"/>
                                </a:lnTo>
                                <a:lnTo>
                                  <a:pt x="583142" y="586657"/>
                                </a:lnTo>
                                <a:lnTo>
                                  <a:pt x="608265" y="531490"/>
                                </a:lnTo>
                                <a:lnTo>
                                  <a:pt x="624217" y="489648"/>
                                </a:lnTo>
                                <a:lnTo>
                                  <a:pt x="633852" y="453277"/>
                                </a:lnTo>
                                <a:lnTo>
                                  <a:pt x="642145" y="422759"/>
                                </a:lnTo>
                                <a:lnTo>
                                  <a:pt x="652269" y="400110"/>
                                </a:lnTo>
                                <a:lnTo>
                                  <a:pt x="667397" y="387350"/>
                                </a:lnTo>
                                <a:lnTo>
                                  <a:pt x="692162" y="373959"/>
                                </a:lnTo>
                                <a:lnTo>
                                  <a:pt x="723298" y="354149"/>
                                </a:lnTo>
                                <a:lnTo>
                                  <a:pt x="752131" y="337029"/>
                                </a:lnTo>
                                <a:lnTo>
                                  <a:pt x="769988" y="331711"/>
                                </a:lnTo>
                                <a:lnTo>
                                  <a:pt x="783236" y="332973"/>
                                </a:lnTo>
                                <a:lnTo>
                                  <a:pt x="800517" y="330292"/>
                                </a:lnTo>
                                <a:lnTo>
                                  <a:pt x="816595" y="324853"/>
                                </a:lnTo>
                                <a:lnTo>
                                  <a:pt x="826236" y="317842"/>
                                </a:lnTo>
                                <a:lnTo>
                                  <a:pt x="838301" y="309310"/>
                                </a:lnTo>
                                <a:lnTo>
                                  <a:pt x="859712" y="300874"/>
                                </a:lnTo>
                                <a:lnTo>
                                  <a:pt x="882291" y="296074"/>
                                </a:lnTo>
                                <a:lnTo>
                                  <a:pt x="897864" y="298450"/>
                                </a:lnTo>
                                <a:lnTo>
                                  <a:pt x="905456" y="304207"/>
                                </a:lnTo>
                                <a:lnTo>
                                  <a:pt x="911880" y="308275"/>
                                </a:lnTo>
                                <a:lnTo>
                                  <a:pt x="920640" y="312278"/>
                                </a:lnTo>
                                <a:lnTo>
                                  <a:pt x="935240" y="317842"/>
                                </a:lnTo>
                                <a:lnTo>
                                  <a:pt x="949202" y="327368"/>
                                </a:lnTo>
                                <a:lnTo>
                                  <a:pt x="957835" y="340561"/>
                                </a:lnTo>
                                <a:lnTo>
                                  <a:pt x="967300" y="355010"/>
                                </a:lnTo>
                                <a:lnTo>
                                  <a:pt x="983754" y="368300"/>
                                </a:lnTo>
                                <a:lnTo>
                                  <a:pt x="1013091" y="384175"/>
                                </a:lnTo>
                                <a:lnTo>
                                  <a:pt x="1106512" y="561975"/>
                                </a:lnTo>
                                <a:lnTo>
                                  <a:pt x="1134255" y="576541"/>
                                </a:lnTo>
                                <a:lnTo>
                                  <a:pt x="1149716" y="583542"/>
                                </a:lnTo>
                                <a:lnTo>
                                  <a:pt x="1158489" y="584910"/>
                                </a:lnTo>
                                <a:lnTo>
                                  <a:pt x="1166164" y="582574"/>
                                </a:lnTo>
                                <a:lnTo>
                                  <a:pt x="1173867" y="581692"/>
                                </a:lnTo>
                                <a:lnTo>
                                  <a:pt x="1181141" y="583765"/>
                                </a:lnTo>
                                <a:lnTo>
                                  <a:pt x="1191210" y="585242"/>
                                </a:lnTo>
                                <a:lnTo>
                                  <a:pt x="1207300" y="582574"/>
                                </a:lnTo>
                                <a:lnTo>
                                  <a:pt x="1227238" y="581033"/>
                                </a:lnTo>
                                <a:lnTo>
                                  <a:pt x="1247198" y="585584"/>
                                </a:lnTo>
                                <a:lnTo>
                                  <a:pt x="1267952" y="592211"/>
                                </a:lnTo>
                                <a:lnTo>
                                  <a:pt x="1290269" y="596900"/>
                                </a:lnTo>
                                <a:lnTo>
                                  <a:pt x="1338540" y="601265"/>
                                </a:lnTo>
                                <a:lnTo>
                                  <a:pt x="1377467" y="612775"/>
                                </a:lnTo>
                                <a:lnTo>
                                  <a:pt x="1395080" y="621109"/>
                                </a:lnTo>
                                <a:lnTo>
                                  <a:pt x="1415613" y="627062"/>
                                </a:lnTo>
                                <a:lnTo>
                                  <a:pt x="1432643" y="630634"/>
                                </a:lnTo>
                                <a:lnTo>
                                  <a:pt x="1439748" y="631825"/>
                                </a:lnTo>
                                <a:lnTo>
                                  <a:pt x="1470844" y="663178"/>
                                </a:lnTo>
                                <a:lnTo>
                                  <a:pt x="1489968" y="680243"/>
                                </a:lnTo>
                                <a:lnTo>
                                  <a:pt x="1505004" y="688975"/>
                                </a:lnTo>
                                <a:lnTo>
                                  <a:pt x="1523834" y="695325"/>
                                </a:lnTo>
                                <a:lnTo>
                                  <a:pt x="1555367" y="714672"/>
                                </a:lnTo>
                                <a:lnTo>
                                  <a:pt x="1596245" y="747712"/>
                                </a:lnTo>
                                <a:lnTo>
                                  <a:pt x="1635954" y="778371"/>
                                </a:lnTo>
                                <a:lnTo>
                                  <a:pt x="1663979" y="790575"/>
                                </a:lnTo>
                                <a:lnTo>
                                  <a:pt x="1681646" y="787846"/>
                                </a:lnTo>
                                <a:lnTo>
                                  <a:pt x="1697853" y="785415"/>
                                </a:lnTo>
                                <a:lnTo>
                                  <a:pt x="1713474" y="784770"/>
                                </a:lnTo>
                                <a:lnTo>
                                  <a:pt x="1729384" y="787400"/>
                                </a:lnTo>
                                <a:lnTo>
                                  <a:pt x="1743555" y="794543"/>
                                </a:lnTo>
                                <a:lnTo>
                                  <a:pt x="1755903" y="804068"/>
                                </a:lnTo>
                                <a:lnTo>
                                  <a:pt x="1770244" y="812403"/>
                                </a:lnTo>
                                <a:lnTo>
                                  <a:pt x="1790395" y="815975"/>
                                </a:lnTo>
                                <a:lnTo>
                                  <a:pt x="1812107" y="819001"/>
                                </a:lnTo>
                                <a:lnTo>
                                  <a:pt x="1830832" y="825896"/>
                                </a:lnTo>
                                <a:lnTo>
                                  <a:pt x="1849899" y="833387"/>
                                </a:lnTo>
                                <a:lnTo>
                                  <a:pt x="1872640" y="838200"/>
                                </a:lnTo>
                                <a:lnTo>
                                  <a:pt x="1911475" y="837703"/>
                                </a:lnTo>
                                <a:lnTo>
                                  <a:pt x="1966074" y="834231"/>
                                </a:lnTo>
                                <a:lnTo>
                                  <a:pt x="2020673" y="831949"/>
                                </a:lnTo>
                                <a:lnTo>
                                  <a:pt x="2059508" y="835025"/>
                                </a:lnTo>
                                <a:lnTo>
                                  <a:pt x="2087534" y="843859"/>
                                </a:lnTo>
                                <a:lnTo>
                                  <a:pt x="2117899" y="854297"/>
                                </a:lnTo>
                                <a:lnTo>
                                  <a:pt x="2147097" y="863667"/>
                                </a:lnTo>
                                <a:lnTo>
                                  <a:pt x="2171623" y="869302"/>
                                </a:lnTo>
                                <a:lnTo>
                                  <a:pt x="2207897" y="871268"/>
                                </a:lnTo>
                                <a:lnTo>
                                  <a:pt x="2264154" y="871678"/>
                                </a:lnTo>
                                <a:lnTo>
                                  <a:pt x="2324608" y="870900"/>
                                </a:lnTo>
                                <a:lnTo>
                                  <a:pt x="2373477" y="869302"/>
                                </a:lnTo>
                                <a:lnTo>
                                  <a:pt x="2414719" y="866204"/>
                                </a:lnTo>
                                <a:lnTo>
                                  <a:pt x="2457807" y="861137"/>
                                </a:lnTo>
                                <a:lnTo>
                                  <a:pt x="2519248" y="847725"/>
                                </a:lnTo>
                                <a:lnTo>
                                  <a:pt x="2540359" y="836860"/>
                                </a:lnTo>
                                <a:lnTo>
                                  <a:pt x="2569554" y="822721"/>
                                </a:lnTo>
                                <a:lnTo>
                                  <a:pt x="2600313" y="811559"/>
                                </a:lnTo>
                                <a:lnTo>
                                  <a:pt x="2626118" y="809625"/>
                                </a:lnTo>
                                <a:lnTo>
                                  <a:pt x="2646715" y="815776"/>
                                </a:lnTo>
                                <a:lnTo>
                                  <a:pt x="2666384" y="823118"/>
                                </a:lnTo>
                                <a:lnTo>
                                  <a:pt x="2685433" y="829270"/>
                                </a:lnTo>
                                <a:lnTo>
                                  <a:pt x="2704172" y="831850"/>
                                </a:lnTo>
                                <a:lnTo>
                                  <a:pt x="2721421" y="830411"/>
                                </a:lnTo>
                                <a:lnTo>
                                  <a:pt x="2736935" y="827484"/>
                                </a:lnTo>
                                <a:lnTo>
                                  <a:pt x="2752436" y="825152"/>
                                </a:lnTo>
                                <a:lnTo>
                                  <a:pt x="2769641" y="825500"/>
                                </a:lnTo>
                                <a:lnTo>
                                  <a:pt x="2792858" y="828873"/>
                                </a:lnTo>
                                <a:lnTo>
                                  <a:pt x="2820184" y="831056"/>
                                </a:lnTo>
                                <a:lnTo>
                                  <a:pt x="2844018" y="827285"/>
                                </a:lnTo>
                                <a:lnTo>
                                  <a:pt x="2856763" y="812800"/>
                                </a:lnTo>
                                <a:lnTo>
                                  <a:pt x="2866087" y="783728"/>
                                </a:lnTo>
                                <a:lnTo>
                                  <a:pt x="2882025" y="746918"/>
                                </a:lnTo>
                                <a:lnTo>
                                  <a:pt x="2900556" y="713680"/>
                                </a:lnTo>
                                <a:lnTo>
                                  <a:pt x="2917659" y="695325"/>
                                </a:lnTo>
                                <a:lnTo>
                                  <a:pt x="2941241" y="673392"/>
                                </a:lnTo>
                                <a:lnTo>
                                  <a:pt x="2981334" y="628157"/>
                                </a:lnTo>
                                <a:lnTo>
                                  <a:pt x="3028103" y="573321"/>
                                </a:lnTo>
                                <a:lnTo>
                                  <a:pt x="3071714" y="522584"/>
                                </a:lnTo>
                                <a:lnTo>
                                  <a:pt x="3102330" y="489648"/>
                                </a:lnTo>
                                <a:lnTo>
                                  <a:pt x="3131114" y="458004"/>
                                </a:lnTo>
                                <a:lnTo>
                                  <a:pt x="3170418" y="410328"/>
                                </a:lnTo>
                                <a:lnTo>
                                  <a:pt x="3212194" y="359095"/>
                                </a:lnTo>
                                <a:lnTo>
                                  <a:pt x="3248396" y="316780"/>
                                </a:lnTo>
                                <a:lnTo>
                                  <a:pt x="3270973" y="295859"/>
                                </a:lnTo>
                                <a:lnTo>
                                  <a:pt x="3291900" y="294430"/>
                                </a:lnTo>
                                <a:lnTo>
                                  <a:pt x="3319248" y="300904"/>
                                </a:lnTo>
                                <a:lnTo>
                                  <a:pt x="3348931" y="308678"/>
                                </a:lnTo>
                                <a:lnTo>
                                  <a:pt x="3376866" y="311150"/>
                                </a:lnTo>
                                <a:lnTo>
                                  <a:pt x="3401047" y="309314"/>
                                </a:lnTo>
                                <a:lnTo>
                                  <a:pt x="3420851" y="308371"/>
                                </a:lnTo>
                                <a:lnTo>
                                  <a:pt x="3434232" y="308024"/>
                                </a:lnTo>
                                <a:lnTo>
                                  <a:pt x="3439147" y="307975"/>
                                </a:lnTo>
                                <a:lnTo>
                                  <a:pt x="3466645" y="320768"/>
                                </a:lnTo>
                                <a:lnTo>
                                  <a:pt x="3483922" y="327506"/>
                                </a:lnTo>
                                <a:lnTo>
                                  <a:pt x="3498277" y="330411"/>
                                </a:lnTo>
                                <a:lnTo>
                                  <a:pt x="3517011" y="331711"/>
                                </a:lnTo>
                                <a:lnTo>
                                  <a:pt x="3546908" y="329948"/>
                                </a:lnTo>
                                <a:lnTo>
                                  <a:pt x="3583986" y="325762"/>
                                </a:lnTo>
                                <a:lnTo>
                                  <a:pt x="3619389" y="324551"/>
                                </a:lnTo>
                                <a:lnTo>
                                  <a:pt x="3644265" y="331711"/>
                                </a:lnTo>
                                <a:lnTo>
                                  <a:pt x="3667587" y="344232"/>
                                </a:lnTo>
                                <a:lnTo>
                                  <a:pt x="3698882" y="356582"/>
                                </a:lnTo>
                                <a:lnTo>
                                  <a:pt x="3730152" y="370407"/>
                                </a:lnTo>
                                <a:lnTo>
                                  <a:pt x="3753396" y="387350"/>
                                </a:lnTo>
                                <a:lnTo>
                                  <a:pt x="3771538" y="406011"/>
                                </a:lnTo>
                                <a:lnTo>
                                  <a:pt x="3803651" y="437113"/>
                                </a:lnTo>
                                <a:lnTo>
                                  <a:pt x="3844672" y="475990"/>
                                </a:lnTo>
                                <a:lnTo>
                                  <a:pt x="3889540" y="517978"/>
                                </a:lnTo>
                                <a:lnTo>
                                  <a:pt x="3933194" y="558411"/>
                                </a:lnTo>
                                <a:lnTo>
                                  <a:pt x="3970572" y="592623"/>
                                </a:lnTo>
                                <a:lnTo>
                                  <a:pt x="3996613" y="615950"/>
                                </a:lnTo>
                                <a:lnTo>
                                  <a:pt x="4035930" y="652958"/>
                                </a:lnTo>
                                <a:lnTo>
                                  <a:pt x="4082254" y="697706"/>
                                </a:lnTo>
                                <a:lnTo>
                                  <a:pt x="4126242" y="736500"/>
                                </a:lnTo>
                                <a:lnTo>
                                  <a:pt x="4158551" y="755650"/>
                                </a:lnTo>
                                <a:lnTo>
                                  <a:pt x="4189986" y="758180"/>
                                </a:lnTo>
                                <a:lnTo>
                                  <a:pt x="4230184" y="756840"/>
                                </a:lnTo>
                                <a:lnTo>
                                  <a:pt x="4268045" y="752524"/>
                                </a:lnTo>
                                <a:lnTo>
                                  <a:pt x="4314710" y="734962"/>
                                </a:lnTo>
                                <a:lnTo>
                                  <a:pt x="4377872" y="701923"/>
                                </a:lnTo>
                                <a:lnTo>
                                  <a:pt x="4414069" y="677465"/>
                                </a:lnTo>
                                <a:lnTo>
                                  <a:pt x="4435568" y="663575"/>
                                </a:lnTo>
                                <a:lnTo>
                                  <a:pt x="4459437" y="649684"/>
                                </a:lnTo>
                                <a:lnTo>
                                  <a:pt x="4482261" y="638175"/>
                                </a:lnTo>
                                <a:lnTo>
                                  <a:pt x="4505821" y="624482"/>
                                </a:lnTo>
                                <a:lnTo>
                                  <a:pt x="4532252" y="602456"/>
                                </a:lnTo>
                                <a:lnTo>
                                  <a:pt x="4558649" y="572095"/>
                                </a:lnTo>
                                <a:lnTo>
                                  <a:pt x="4582109" y="533400"/>
                                </a:lnTo>
                                <a:lnTo>
                                  <a:pt x="4602468" y="489446"/>
                                </a:lnTo>
                                <a:lnTo>
                                  <a:pt x="4622447" y="448468"/>
                                </a:lnTo>
                                <a:lnTo>
                                  <a:pt x="4643459" y="418207"/>
                                </a:lnTo>
                                <a:lnTo>
                                  <a:pt x="4666919" y="406400"/>
                                </a:lnTo>
                                <a:lnTo>
                                  <a:pt x="4691023" y="407392"/>
                                </a:lnTo>
                                <a:lnTo>
                                  <a:pt x="4712996" y="409575"/>
                                </a:lnTo>
                                <a:lnTo>
                                  <a:pt x="4732772" y="411757"/>
                                </a:lnTo>
                                <a:lnTo>
                                  <a:pt x="4750282" y="412750"/>
                                </a:lnTo>
                                <a:lnTo>
                                  <a:pt x="4796993" y="412750"/>
                                </a:lnTo>
                                <a:lnTo>
                                  <a:pt x="4828133" y="444500"/>
                                </a:lnTo>
                                <a:lnTo>
                                  <a:pt x="4860601" y="368349"/>
                                </a:lnTo>
                                <a:lnTo>
                                  <a:pt x="4880948" y="323453"/>
                                </a:lnTo>
                                <a:lnTo>
                                  <a:pt x="4897744" y="292248"/>
                                </a:lnTo>
                                <a:lnTo>
                                  <a:pt x="4919560" y="257175"/>
                                </a:lnTo>
                                <a:lnTo>
                                  <a:pt x="4950261" y="192881"/>
                                </a:lnTo>
                                <a:lnTo>
                                  <a:pt x="4982438" y="107156"/>
                                </a:lnTo>
                                <a:lnTo>
                                  <a:pt x="5007814" y="32146"/>
                                </a:lnTo>
                                <a:lnTo>
                                  <a:pt x="5018112" y="0"/>
                                </a:lnTo>
                              </a:path>
                            </a:pathLst>
                          </a:custGeom>
                          <a:ln w="9525">
                            <a:solidFill>
                              <a:srgbClr val="FF9E16"/>
                            </a:solidFill>
                            <a:prstDash val="solid"/>
                          </a:ln>
                        </wps:spPr>
                        <wps:bodyPr wrap="square" lIns="0" tIns="0" rIns="0" bIns="0" rtlCol="0">
                          <a:prstTxWarp prst="textNoShape">
                            <a:avLst/>
                          </a:prstTxWarp>
                          <a:noAutofit/>
                        </wps:bodyPr>
                      </wps:wsp>
                      <wps:wsp>
                        <wps:cNvPr id="410" name="Graphic 410"/>
                        <wps:cNvSpPr/>
                        <wps:spPr>
                          <a:xfrm>
                            <a:off x="1572417" y="5909559"/>
                            <a:ext cx="5005705" cy="925830"/>
                          </a:xfrm>
                          <a:custGeom>
                            <a:avLst/>
                            <a:gdLst/>
                            <a:ahLst/>
                            <a:cxnLst/>
                            <a:rect l="l" t="t" r="r" b="b"/>
                            <a:pathLst>
                              <a:path w="5005705" h="925830">
                                <a:moveTo>
                                  <a:pt x="0" y="908050"/>
                                </a:moveTo>
                                <a:lnTo>
                                  <a:pt x="78790" y="908050"/>
                                </a:lnTo>
                                <a:lnTo>
                                  <a:pt x="97153" y="908496"/>
                                </a:lnTo>
                                <a:lnTo>
                                  <a:pt x="112504" y="909240"/>
                                </a:lnTo>
                                <a:lnTo>
                                  <a:pt x="128305" y="909389"/>
                                </a:lnTo>
                                <a:lnTo>
                                  <a:pt x="172422" y="899269"/>
                                </a:lnTo>
                                <a:lnTo>
                                  <a:pt x="214758" y="867419"/>
                                </a:lnTo>
                                <a:lnTo>
                                  <a:pt x="222046" y="860425"/>
                                </a:lnTo>
                                <a:lnTo>
                                  <a:pt x="291541" y="860425"/>
                                </a:lnTo>
                                <a:lnTo>
                                  <a:pt x="308595" y="858178"/>
                                </a:lnTo>
                                <a:lnTo>
                                  <a:pt x="328842" y="853236"/>
                                </a:lnTo>
                                <a:lnTo>
                                  <a:pt x="345767" y="848294"/>
                                </a:lnTo>
                                <a:lnTo>
                                  <a:pt x="352856" y="846048"/>
                                </a:lnTo>
                                <a:lnTo>
                                  <a:pt x="365355" y="852249"/>
                                </a:lnTo>
                                <a:lnTo>
                                  <a:pt x="374502" y="854316"/>
                                </a:lnTo>
                                <a:lnTo>
                                  <a:pt x="384780" y="852249"/>
                                </a:lnTo>
                                <a:lnTo>
                                  <a:pt x="400672" y="846048"/>
                                </a:lnTo>
                                <a:lnTo>
                                  <a:pt x="421932" y="832160"/>
                                </a:lnTo>
                                <a:lnTo>
                                  <a:pt x="446424" y="808955"/>
                                </a:lnTo>
                                <a:lnTo>
                                  <a:pt x="475792" y="779315"/>
                                </a:lnTo>
                                <a:lnTo>
                                  <a:pt x="511683" y="746125"/>
                                </a:lnTo>
                                <a:lnTo>
                                  <a:pt x="548229" y="701185"/>
                                </a:lnTo>
                                <a:lnTo>
                                  <a:pt x="577476" y="644261"/>
                                </a:lnTo>
                                <a:lnTo>
                                  <a:pt x="597963" y="590209"/>
                                </a:lnTo>
                                <a:lnTo>
                                  <a:pt x="618298" y="518083"/>
                                </a:lnTo>
                                <a:lnTo>
                                  <a:pt x="635085" y="467601"/>
                                </a:lnTo>
                                <a:lnTo>
                                  <a:pt x="652458" y="420300"/>
                                </a:lnTo>
                                <a:lnTo>
                                  <a:pt x="676448" y="382880"/>
                                </a:lnTo>
                                <a:lnTo>
                                  <a:pt x="714469" y="358433"/>
                                </a:lnTo>
                                <a:lnTo>
                                  <a:pt x="728853" y="349250"/>
                                </a:lnTo>
                                <a:lnTo>
                                  <a:pt x="744033" y="341907"/>
                                </a:lnTo>
                                <a:lnTo>
                                  <a:pt x="765400" y="334565"/>
                                </a:lnTo>
                                <a:lnTo>
                                  <a:pt x="786610" y="327818"/>
                                </a:lnTo>
                                <a:lnTo>
                                  <a:pt x="801319" y="322262"/>
                                </a:lnTo>
                                <a:lnTo>
                                  <a:pt x="811269" y="317921"/>
                                </a:lnTo>
                                <a:lnTo>
                                  <a:pt x="821364" y="313729"/>
                                </a:lnTo>
                                <a:lnTo>
                                  <a:pt x="829999" y="308644"/>
                                </a:lnTo>
                                <a:lnTo>
                                  <a:pt x="835571" y="301625"/>
                                </a:lnTo>
                                <a:lnTo>
                                  <a:pt x="840244" y="290512"/>
                                </a:lnTo>
                                <a:lnTo>
                                  <a:pt x="894753" y="290512"/>
                                </a:lnTo>
                                <a:lnTo>
                                  <a:pt x="901441" y="306139"/>
                                </a:lnTo>
                                <a:lnTo>
                                  <a:pt x="907400" y="314325"/>
                                </a:lnTo>
                                <a:lnTo>
                                  <a:pt x="915986" y="317748"/>
                                </a:lnTo>
                                <a:lnTo>
                                  <a:pt x="930554" y="319087"/>
                                </a:lnTo>
                                <a:lnTo>
                                  <a:pt x="947150" y="320997"/>
                                </a:lnTo>
                                <a:lnTo>
                                  <a:pt x="959367" y="323651"/>
                                </a:lnTo>
                                <a:lnTo>
                                  <a:pt x="966912" y="326008"/>
                                </a:lnTo>
                                <a:lnTo>
                                  <a:pt x="969492" y="327025"/>
                                </a:lnTo>
                                <a:lnTo>
                                  <a:pt x="997716" y="354632"/>
                                </a:lnTo>
                                <a:lnTo>
                                  <a:pt x="1014261" y="369292"/>
                                </a:lnTo>
                                <a:lnTo>
                                  <a:pt x="1025551" y="375915"/>
                                </a:lnTo>
                                <a:lnTo>
                                  <a:pt x="1038009" y="379412"/>
                                </a:lnTo>
                                <a:lnTo>
                                  <a:pt x="1050242" y="404172"/>
                                </a:lnTo>
                                <a:lnTo>
                                  <a:pt x="1062999" y="459086"/>
                                </a:lnTo>
                                <a:lnTo>
                                  <a:pt x="1076801" y="523677"/>
                                </a:lnTo>
                                <a:lnTo>
                                  <a:pt x="1092173" y="577469"/>
                                </a:lnTo>
                                <a:lnTo>
                                  <a:pt x="1109637" y="599986"/>
                                </a:lnTo>
                                <a:lnTo>
                                  <a:pt x="1130608" y="602245"/>
                                </a:lnTo>
                                <a:lnTo>
                                  <a:pt x="1147786" y="607009"/>
                                </a:lnTo>
                                <a:lnTo>
                                  <a:pt x="1162627" y="611458"/>
                                </a:lnTo>
                                <a:lnTo>
                                  <a:pt x="1176591" y="612775"/>
                                </a:lnTo>
                                <a:lnTo>
                                  <a:pt x="1189515" y="609424"/>
                                </a:lnTo>
                                <a:lnTo>
                                  <a:pt x="1201705" y="603965"/>
                                </a:lnTo>
                                <a:lnTo>
                                  <a:pt x="1215353" y="599714"/>
                                </a:lnTo>
                                <a:lnTo>
                                  <a:pt x="1232649" y="599986"/>
                                </a:lnTo>
                                <a:lnTo>
                                  <a:pt x="1249172" y="606561"/>
                                </a:lnTo>
                                <a:lnTo>
                                  <a:pt x="1262041" y="616534"/>
                                </a:lnTo>
                                <a:lnTo>
                                  <a:pt x="1275785" y="626192"/>
                                </a:lnTo>
                                <a:lnTo>
                                  <a:pt x="1294930" y="631825"/>
                                </a:lnTo>
                                <a:lnTo>
                                  <a:pt x="1318025" y="632519"/>
                                </a:lnTo>
                                <a:lnTo>
                                  <a:pt x="1339511" y="631428"/>
                                </a:lnTo>
                                <a:lnTo>
                                  <a:pt x="1357786" y="630932"/>
                                </a:lnTo>
                                <a:lnTo>
                                  <a:pt x="1371244" y="633412"/>
                                </a:lnTo>
                                <a:lnTo>
                                  <a:pt x="1382944" y="639092"/>
                                </a:lnTo>
                                <a:lnTo>
                                  <a:pt x="1395960" y="645517"/>
                                </a:lnTo>
                                <a:lnTo>
                                  <a:pt x="1408683" y="651048"/>
                                </a:lnTo>
                                <a:lnTo>
                                  <a:pt x="1419504" y="654050"/>
                                </a:lnTo>
                                <a:lnTo>
                                  <a:pt x="1426780" y="655364"/>
                                </a:lnTo>
                                <a:lnTo>
                                  <a:pt x="1433326" y="658614"/>
                                </a:lnTo>
                                <a:lnTo>
                                  <a:pt x="1444252" y="666328"/>
                                </a:lnTo>
                                <a:lnTo>
                                  <a:pt x="1464665" y="681037"/>
                                </a:lnTo>
                                <a:lnTo>
                                  <a:pt x="1496593" y="705688"/>
                                </a:lnTo>
                                <a:lnTo>
                                  <a:pt x="1542574" y="742607"/>
                                </a:lnTo>
                                <a:lnTo>
                                  <a:pt x="1592367" y="781964"/>
                                </a:lnTo>
                                <a:lnTo>
                                  <a:pt x="1635732" y="813930"/>
                                </a:lnTo>
                                <a:lnTo>
                                  <a:pt x="1662430" y="828675"/>
                                </a:lnTo>
                                <a:lnTo>
                                  <a:pt x="1682625" y="830039"/>
                                </a:lnTo>
                                <a:lnTo>
                                  <a:pt x="1703697" y="828873"/>
                                </a:lnTo>
                                <a:lnTo>
                                  <a:pt x="1722432" y="828005"/>
                                </a:lnTo>
                                <a:lnTo>
                                  <a:pt x="1735620" y="830262"/>
                                </a:lnTo>
                                <a:lnTo>
                                  <a:pt x="1743575" y="837232"/>
                                </a:lnTo>
                                <a:lnTo>
                                  <a:pt x="1751383" y="846732"/>
                                </a:lnTo>
                                <a:lnTo>
                                  <a:pt x="1762987" y="855935"/>
                                </a:lnTo>
                                <a:lnTo>
                                  <a:pt x="1782330" y="862012"/>
                                </a:lnTo>
                                <a:lnTo>
                                  <a:pt x="1806321" y="865385"/>
                                </a:lnTo>
                                <a:lnTo>
                                  <a:pt x="1828268" y="868759"/>
                                </a:lnTo>
                                <a:lnTo>
                                  <a:pt x="1846711" y="872728"/>
                                </a:lnTo>
                                <a:lnTo>
                                  <a:pt x="1860194" y="877887"/>
                                </a:lnTo>
                                <a:lnTo>
                                  <a:pt x="1871649" y="882972"/>
                                </a:lnTo>
                                <a:lnTo>
                                  <a:pt x="1885295" y="886420"/>
                                </a:lnTo>
                                <a:lnTo>
                                  <a:pt x="1901570" y="888379"/>
                                </a:lnTo>
                                <a:lnTo>
                                  <a:pt x="1920913" y="889000"/>
                                </a:lnTo>
                                <a:lnTo>
                                  <a:pt x="1957069" y="888355"/>
                                </a:lnTo>
                                <a:lnTo>
                                  <a:pt x="2010452" y="887412"/>
                                </a:lnTo>
                                <a:lnTo>
                                  <a:pt x="2061500" y="887660"/>
                                </a:lnTo>
                                <a:lnTo>
                                  <a:pt x="2090648" y="890587"/>
                                </a:lnTo>
                                <a:lnTo>
                                  <a:pt x="2106317" y="898723"/>
                                </a:lnTo>
                                <a:lnTo>
                                  <a:pt x="2127242" y="910431"/>
                                </a:lnTo>
                                <a:lnTo>
                                  <a:pt x="2149336" y="920948"/>
                                </a:lnTo>
                                <a:lnTo>
                                  <a:pt x="2168512" y="925512"/>
                                </a:lnTo>
                                <a:lnTo>
                                  <a:pt x="2198629" y="923528"/>
                                </a:lnTo>
                                <a:lnTo>
                                  <a:pt x="2247142" y="919162"/>
                                </a:lnTo>
                                <a:lnTo>
                                  <a:pt x="2300330" y="914796"/>
                                </a:lnTo>
                                <a:lnTo>
                                  <a:pt x="2344470" y="912812"/>
                                </a:lnTo>
                                <a:lnTo>
                                  <a:pt x="2381011" y="912117"/>
                                </a:lnTo>
                                <a:lnTo>
                                  <a:pt x="2418429" y="909637"/>
                                </a:lnTo>
                                <a:lnTo>
                                  <a:pt x="2453513" y="904775"/>
                                </a:lnTo>
                                <a:lnTo>
                                  <a:pt x="2483053" y="896937"/>
                                </a:lnTo>
                                <a:lnTo>
                                  <a:pt x="2508111" y="887139"/>
                                </a:lnTo>
                                <a:lnTo>
                                  <a:pt x="2535216" y="878085"/>
                                </a:lnTo>
                                <a:lnTo>
                                  <a:pt x="2569330" y="871711"/>
                                </a:lnTo>
                                <a:lnTo>
                                  <a:pt x="2615412" y="869950"/>
                                </a:lnTo>
                                <a:lnTo>
                                  <a:pt x="2654582" y="870371"/>
                                </a:lnTo>
                                <a:lnTo>
                                  <a:pt x="2674191" y="869751"/>
                                </a:lnTo>
                                <a:lnTo>
                                  <a:pt x="2688546" y="868833"/>
                                </a:lnTo>
                                <a:lnTo>
                                  <a:pt x="2711958" y="868362"/>
                                </a:lnTo>
                                <a:lnTo>
                                  <a:pt x="2738476" y="866998"/>
                                </a:lnTo>
                                <a:lnTo>
                                  <a:pt x="2755944" y="864592"/>
                                </a:lnTo>
                                <a:lnTo>
                                  <a:pt x="2769325" y="863674"/>
                                </a:lnTo>
                                <a:lnTo>
                                  <a:pt x="2783586" y="866775"/>
                                </a:lnTo>
                                <a:lnTo>
                                  <a:pt x="2798326" y="870619"/>
                                </a:lnTo>
                                <a:lnTo>
                                  <a:pt x="2810441" y="870148"/>
                                </a:lnTo>
                                <a:lnTo>
                                  <a:pt x="2820806" y="865212"/>
                                </a:lnTo>
                                <a:lnTo>
                                  <a:pt x="2830296" y="855662"/>
                                </a:lnTo>
                                <a:lnTo>
                                  <a:pt x="2845261" y="827831"/>
                                </a:lnTo>
                                <a:lnTo>
                                  <a:pt x="2869423" y="778271"/>
                                </a:lnTo>
                                <a:lnTo>
                                  <a:pt x="2899717" y="722163"/>
                                </a:lnTo>
                                <a:lnTo>
                                  <a:pt x="2933077" y="674687"/>
                                </a:lnTo>
                                <a:lnTo>
                                  <a:pt x="2971151" y="628005"/>
                                </a:lnTo>
                                <a:lnTo>
                                  <a:pt x="3012293" y="573881"/>
                                </a:lnTo>
                                <a:lnTo>
                                  <a:pt x="3048474" y="526901"/>
                                </a:lnTo>
                                <a:lnTo>
                                  <a:pt x="3071660" y="501650"/>
                                </a:lnTo>
                                <a:lnTo>
                                  <a:pt x="3089834" y="486891"/>
                                </a:lnTo>
                                <a:lnTo>
                                  <a:pt x="3114287" y="464542"/>
                                </a:lnTo>
                                <a:lnTo>
                                  <a:pt x="3141951" y="438918"/>
                                </a:lnTo>
                                <a:lnTo>
                                  <a:pt x="3169754" y="414337"/>
                                </a:lnTo>
                                <a:lnTo>
                                  <a:pt x="3201165" y="385737"/>
                                </a:lnTo>
                                <a:lnTo>
                                  <a:pt x="3235350" y="352226"/>
                                </a:lnTo>
                                <a:lnTo>
                                  <a:pt x="3262820" y="324370"/>
                                </a:lnTo>
                                <a:lnTo>
                                  <a:pt x="3274085" y="312737"/>
                                </a:lnTo>
                                <a:lnTo>
                                  <a:pt x="3295211" y="323800"/>
                                </a:lnTo>
                                <a:lnTo>
                                  <a:pt x="3336378" y="334962"/>
                                </a:lnTo>
                                <a:lnTo>
                                  <a:pt x="3389901" y="338137"/>
                                </a:lnTo>
                                <a:lnTo>
                                  <a:pt x="3414986" y="339427"/>
                                </a:lnTo>
                                <a:lnTo>
                                  <a:pt x="3428250" y="341312"/>
                                </a:lnTo>
                                <a:lnTo>
                                  <a:pt x="3438419" y="346149"/>
                                </a:lnTo>
                                <a:lnTo>
                                  <a:pt x="3457057" y="353814"/>
                                </a:lnTo>
                                <a:lnTo>
                                  <a:pt x="3480367" y="361181"/>
                                </a:lnTo>
                                <a:lnTo>
                                  <a:pt x="3504552" y="365125"/>
                                </a:lnTo>
                                <a:lnTo>
                                  <a:pt x="3531654" y="366340"/>
                                </a:lnTo>
                                <a:lnTo>
                                  <a:pt x="3563720" y="367704"/>
                                </a:lnTo>
                                <a:lnTo>
                                  <a:pt x="3596954" y="369366"/>
                                </a:lnTo>
                                <a:lnTo>
                                  <a:pt x="3658416" y="376907"/>
                                </a:lnTo>
                                <a:lnTo>
                                  <a:pt x="3719531" y="402059"/>
                                </a:lnTo>
                                <a:lnTo>
                                  <a:pt x="3757899" y="443904"/>
                                </a:lnTo>
                                <a:lnTo>
                                  <a:pt x="3790092" y="477043"/>
                                </a:lnTo>
                                <a:lnTo>
                                  <a:pt x="3829000" y="510182"/>
                                </a:lnTo>
                                <a:lnTo>
                                  <a:pt x="3868928" y="534987"/>
                                </a:lnTo>
                                <a:lnTo>
                                  <a:pt x="3905665" y="562446"/>
                                </a:lnTo>
                                <a:lnTo>
                                  <a:pt x="3938606" y="601067"/>
                                </a:lnTo>
                                <a:lnTo>
                                  <a:pt x="3967461" y="638795"/>
                                </a:lnTo>
                                <a:lnTo>
                                  <a:pt x="3991940" y="663575"/>
                                </a:lnTo>
                                <a:lnTo>
                                  <a:pt x="4025975" y="689322"/>
                                </a:lnTo>
                                <a:lnTo>
                                  <a:pt x="4073882" y="727868"/>
                                </a:lnTo>
                                <a:lnTo>
                                  <a:pt x="4120915" y="764033"/>
                                </a:lnTo>
                                <a:lnTo>
                                  <a:pt x="4152328" y="782637"/>
                                </a:lnTo>
                                <a:lnTo>
                                  <a:pt x="4179483" y="787275"/>
                                </a:lnTo>
                                <a:lnTo>
                                  <a:pt x="4217733" y="789979"/>
                                </a:lnTo>
                                <a:lnTo>
                                  <a:pt x="4258316" y="788218"/>
                                </a:lnTo>
                                <a:lnTo>
                                  <a:pt x="4316853" y="767729"/>
                                </a:lnTo>
                                <a:lnTo>
                                  <a:pt x="4353191" y="742950"/>
                                </a:lnTo>
                                <a:lnTo>
                                  <a:pt x="4361499" y="732184"/>
                                </a:lnTo>
                                <a:lnTo>
                                  <a:pt x="4375202" y="717550"/>
                                </a:lnTo>
                                <a:lnTo>
                                  <a:pt x="4391526" y="704105"/>
                                </a:lnTo>
                                <a:lnTo>
                                  <a:pt x="4407700" y="696912"/>
                                </a:lnTo>
                                <a:lnTo>
                                  <a:pt x="4431594" y="689520"/>
                                </a:lnTo>
                                <a:lnTo>
                                  <a:pt x="4466875" y="673496"/>
                                </a:lnTo>
                                <a:lnTo>
                                  <a:pt x="4504490" y="650924"/>
                                </a:lnTo>
                                <a:lnTo>
                                  <a:pt x="4535385" y="623887"/>
                                </a:lnTo>
                                <a:lnTo>
                                  <a:pt x="4569452" y="567702"/>
                                </a:lnTo>
                                <a:lnTo>
                                  <a:pt x="4583658" y="512051"/>
                                </a:lnTo>
                                <a:lnTo>
                                  <a:pt x="4593175" y="475156"/>
                                </a:lnTo>
                                <a:lnTo>
                                  <a:pt x="4609552" y="429726"/>
                                </a:lnTo>
                                <a:lnTo>
                                  <a:pt x="4628555" y="389521"/>
                                </a:lnTo>
                                <a:lnTo>
                                  <a:pt x="4665465" y="361106"/>
                                </a:lnTo>
                                <a:lnTo>
                                  <a:pt x="4719088" y="350887"/>
                                </a:lnTo>
                                <a:lnTo>
                                  <a:pt x="4745609" y="350837"/>
                                </a:lnTo>
                                <a:lnTo>
                                  <a:pt x="4765244" y="351879"/>
                                </a:lnTo>
                                <a:lnTo>
                                  <a:pt x="4777725" y="352028"/>
                                </a:lnTo>
                                <a:lnTo>
                                  <a:pt x="4786994" y="353962"/>
                                </a:lnTo>
                                <a:lnTo>
                                  <a:pt x="4796993" y="360362"/>
                                </a:lnTo>
                                <a:lnTo>
                                  <a:pt x="4809596" y="371450"/>
                                </a:lnTo>
                                <a:lnTo>
                                  <a:pt x="4823077" y="381198"/>
                                </a:lnTo>
                                <a:lnTo>
                                  <a:pt x="4835974" y="382909"/>
                                </a:lnTo>
                                <a:lnTo>
                                  <a:pt x="4846828" y="369887"/>
                                </a:lnTo>
                                <a:lnTo>
                                  <a:pt x="4863828" y="333537"/>
                                </a:lnTo>
                                <a:lnTo>
                                  <a:pt x="4890614" y="280046"/>
                                </a:lnTo>
                                <a:lnTo>
                                  <a:pt x="4918862" y="224885"/>
                                </a:lnTo>
                                <a:lnTo>
                                  <a:pt x="4940249" y="183527"/>
                                </a:lnTo>
                                <a:lnTo>
                                  <a:pt x="4959009" y="138370"/>
                                </a:lnTo>
                                <a:lnTo>
                                  <a:pt x="4980543" y="77114"/>
                                </a:lnTo>
                                <a:lnTo>
                                  <a:pt x="4998281" y="23182"/>
                                </a:lnTo>
                                <a:lnTo>
                                  <a:pt x="5005654" y="0"/>
                                </a:lnTo>
                              </a:path>
                            </a:pathLst>
                          </a:custGeom>
                          <a:ln w="9525">
                            <a:solidFill>
                              <a:srgbClr val="4E868E"/>
                            </a:solidFill>
                            <a:prstDash val="solid"/>
                          </a:ln>
                        </wps:spPr>
                        <wps:bodyPr wrap="square" lIns="0" tIns="0" rIns="0" bIns="0" rtlCol="0">
                          <a:prstTxWarp prst="textNoShape">
                            <a:avLst/>
                          </a:prstTxWarp>
                          <a:noAutofit/>
                        </wps:bodyPr>
                      </wps:wsp>
                      <wps:wsp>
                        <wps:cNvPr id="411" name="Graphic 411"/>
                        <wps:cNvSpPr/>
                        <wps:spPr>
                          <a:xfrm>
                            <a:off x="1574669" y="5585709"/>
                            <a:ext cx="5015865" cy="1022350"/>
                          </a:xfrm>
                          <a:custGeom>
                            <a:avLst/>
                            <a:gdLst/>
                            <a:ahLst/>
                            <a:cxnLst/>
                            <a:rect l="l" t="t" r="r" b="b"/>
                            <a:pathLst>
                              <a:path w="5015865" h="1022350">
                                <a:moveTo>
                                  <a:pt x="0" y="1022350"/>
                                </a:moveTo>
                                <a:lnTo>
                                  <a:pt x="40317" y="985688"/>
                                </a:lnTo>
                                <a:lnTo>
                                  <a:pt x="64890" y="967184"/>
                                </a:lnTo>
                                <a:lnTo>
                                  <a:pt x="83739" y="961181"/>
                                </a:lnTo>
                                <a:lnTo>
                                  <a:pt x="106883" y="962025"/>
                                </a:lnTo>
                                <a:lnTo>
                                  <a:pt x="147246" y="960685"/>
                                </a:lnTo>
                                <a:lnTo>
                                  <a:pt x="201088" y="953690"/>
                                </a:lnTo>
                                <a:lnTo>
                                  <a:pt x="253430" y="943719"/>
                                </a:lnTo>
                                <a:lnTo>
                                  <a:pt x="289293" y="933450"/>
                                </a:lnTo>
                                <a:lnTo>
                                  <a:pt x="327170" y="921256"/>
                                </a:lnTo>
                                <a:lnTo>
                                  <a:pt x="381090" y="906811"/>
                                </a:lnTo>
                                <a:lnTo>
                                  <a:pt x="429355" y="894748"/>
                                </a:lnTo>
                                <a:lnTo>
                                  <a:pt x="450265" y="889698"/>
                                </a:lnTo>
                                <a:lnTo>
                                  <a:pt x="542573" y="765122"/>
                                </a:lnTo>
                                <a:lnTo>
                                  <a:pt x="593131" y="693427"/>
                                </a:lnTo>
                                <a:lnTo>
                                  <a:pt x="619747" y="647462"/>
                                </a:lnTo>
                                <a:lnTo>
                                  <a:pt x="640232" y="600075"/>
                                </a:lnTo>
                                <a:lnTo>
                                  <a:pt x="660218" y="552450"/>
                                </a:lnTo>
                                <a:lnTo>
                                  <a:pt x="681996" y="504063"/>
                                </a:lnTo>
                                <a:lnTo>
                                  <a:pt x="704370" y="459486"/>
                                </a:lnTo>
                                <a:lnTo>
                                  <a:pt x="726144" y="423291"/>
                                </a:lnTo>
                                <a:lnTo>
                                  <a:pt x="746125" y="400050"/>
                                </a:lnTo>
                                <a:lnTo>
                                  <a:pt x="779340" y="372467"/>
                                </a:lnTo>
                                <a:lnTo>
                                  <a:pt x="822051" y="336550"/>
                                </a:lnTo>
                                <a:lnTo>
                                  <a:pt x="858924" y="305395"/>
                                </a:lnTo>
                                <a:lnTo>
                                  <a:pt x="874623" y="292100"/>
                                </a:lnTo>
                                <a:lnTo>
                                  <a:pt x="931039" y="326380"/>
                                </a:lnTo>
                                <a:lnTo>
                                  <a:pt x="966954" y="352028"/>
                                </a:lnTo>
                                <a:lnTo>
                                  <a:pt x="997765" y="381843"/>
                                </a:lnTo>
                                <a:lnTo>
                                  <a:pt x="1038872" y="428625"/>
                                </a:lnTo>
                                <a:lnTo>
                                  <a:pt x="1072236" y="469267"/>
                                </a:lnTo>
                                <a:lnTo>
                                  <a:pt x="1104389" y="510351"/>
                                </a:lnTo>
                                <a:lnTo>
                                  <a:pt x="1136195" y="549671"/>
                                </a:lnTo>
                                <a:lnTo>
                                  <a:pt x="1168520" y="585023"/>
                                </a:lnTo>
                                <a:lnTo>
                                  <a:pt x="1202229" y="614200"/>
                                </a:lnTo>
                                <a:lnTo>
                                  <a:pt x="1238186" y="635000"/>
                                </a:lnTo>
                                <a:lnTo>
                                  <a:pt x="1277745" y="657671"/>
                                </a:lnTo>
                                <a:lnTo>
                                  <a:pt x="1295409" y="675878"/>
                                </a:lnTo>
                                <a:lnTo>
                                  <a:pt x="1307820" y="686345"/>
                                </a:lnTo>
                                <a:lnTo>
                                  <a:pt x="1331620" y="685800"/>
                                </a:lnTo>
                                <a:lnTo>
                                  <a:pt x="1362689" y="677316"/>
                                </a:lnTo>
                                <a:lnTo>
                                  <a:pt x="1389757" y="667940"/>
                                </a:lnTo>
                                <a:lnTo>
                                  <a:pt x="1418717" y="660350"/>
                                </a:lnTo>
                                <a:lnTo>
                                  <a:pt x="1455458" y="657225"/>
                                </a:lnTo>
                                <a:lnTo>
                                  <a:pt x="1496106" y="658911"/>
                                </a:lnTo>
                                <a:lnTo>
                                  <a:pt x="1533591" y="663575"/>
                                </a:lnTo>
                                <a:lnTo>
                                  <a:pt x="1569015" y="670619"/>
                                </a:lnTo>
                                <a:lnTo>
                                  <a:pt x="1603476" y="679450"/>
                                </a:lnTo>
                                <a:lnTo>
                                  <a:pt x="1634071" y="689272"/>
                                </a:lnTo>
                                <a:lnTo>
                                  <a:pt x="1659623" y="698500"/>
                                </a:lnTo>
                                <a:lnTo>
                                  <a:pt x="1683822" y="705346"/>
                                </a:lnTo>
                                <a:lnTo>
                                  <a:pt x="1710359" y="708025"/>
                                </a:lnTo>
                                <a:lnTo>
                                  <a:pt x="1737524" y="713781"/>
                                </a:lnTo>
                                <a:lnTo>
                                  <a:pt x="1764353" y="727122"/>
                                </a:lnTo>
                                <a:lnTo>
                                  <a:pt x="1795631" y="742154"/>
                                </a:lnTo>
                                <a:lnTo>
                                  <a:pt x="1836140" y="752983"/>
                                </a:lnTo>
                                <a:lnTo>
                                  <a:pt x="1880161" y="760475"/>
                                </a:lnTo>
                                <a:lnTo>
                                  <a:pt x="1932704" y="770314"/>
                                </a:lnTo>
                                <a:lnTo>
                                  <a:pt x="1986593" y="779769"/>
                                </a:lnTo>
                                <a:lnTo>
                                  <a:pt x="2034652" y="786111"/>
                                </a:lnTo>
                                <a:lnTo>
                                  <a:pt x="2069706" y="786612"/>
                                </a:lnTo>
                                <a:lnTo>
                                  <a:pt x="2109511" y="787365"/>
                                </a:lnTo>
                                <a:lnTo>
                                  <a:pt x="2154572" y="794445"/>
                                </a:lnTo>
                                <a:lnTo>
                                  <a:pt x="2191459" y="802568"/>
                                </a:lnTo>
                                <a:lnTo>
                                  <a:pt x="2206739" y="806450"/>
                                </a:lnTo>
                                <a:lnTo>
                                  <a:pt x="2323000" y="841126"/>
                                </a:lnTo>
                                <a:lnTo>
                                  <a:pt x="2385969" y="857646"/>
                                </a:lnTo>
                                <a:lnTo>
                                  <a:pt x="2417442" y="860474"/>
                                </a:lnTo>
                                <a:lnTo>
                                  <a:pt x="2439212" y="854075"/>
                                </a:lnTo>
                                <a:lnTo>
                                  <a:pt x="2474933" y="830713"/>
                                </a:lnTo>
                                <a:lnTo>
                                  <a:pt x="2524650" y="791109"/>
                                </a:lnTo>
                                <a:lnTo>
                                  <a:pt x="2574745" y="752414"/>
                                </a:lnTo>
                                <a:lnTo>
                                  <a:pt x="2611602" y="731774"/>
                                </a:lnTo>
                                <a:lnTo>
                                  <a:pt x="2647133" y="720574"/>
                                </a:lnTo>
                                <a:lnTo>
                                  <a:pt x="2693831" y="702659"/>
                                </a:lnTo>
                                <a:lnTo>
                                  <a:pt x="2738925" y="683839"/>
                                </a:lnTo>
                                <a:lnTo>
                                  <a:pt x="2794235" y="650676"/>
                                </a:lnTo>
                                <a:lnTo>
                                  <a:pt x="2823279" y="620712"/>
                                </a:lnTo>
                                <a:lnTo>
                                  <a:pt x="2857639" y="581025"/>
                                </a:lnTo>
                                <a:lnTo>
                                  <a:pt x="2954470" y="571847"/>
                                </a:lnTo>
                                <a:lnTo>
                                  <a:pt x="3013348" y="567134"/>
                                </a:lnTo>
                                <a:lnTo>
                                  <a:pt x="3058214" y="565398"/>
                                </a:lnTo>
                                <a:lnTo>
                                  <a:pt x="3113011" y="565150"/>
                                </a:lnTo>
                                <a:lnTo>
                                  <a:pt x="3181719" y="565745"/>
                                </a:lnTo>
                                <a:lnTo>
                                  <a:pt x="3246926" y="567531"/>
                                </a:lnTo>
                                <a:lnTo>
                                  <a:pt x="3300456" y="570507"/>
                                </a:lnTo>
                                <a:lnTo>
                                  <a:pt x="3364997" y="585521"/>
                                </a:lnTo>
                                <a:lnTo>
                                  <a:pt x="3409126" y="605715"/>
                                </a:lnTo>
                                <a:lnTo>
                                  <a:pt x="3456848" y="631026"/>
                                </a:lnTo>
                                <a:lnTo>
                                  <a:pt x="3498494" y="657225"/>
                                </a:lnTo>
                                <a:lnTo>
                                  <a:pt x="3531360" y="684847"/>
                                </a:lnTo>
                                <a:lnTo>
                                  <a:pt x="3570499" y="723017"/>
                                </a:lnTo>
                                <a:lnTo>
                                  <a:pt x="3611672" y="765243"/>
                                </a:lnTo>
                                <a:lnTo>
                                  <a:pt x="3650640" y="805035"/>
                                </a:lnTo>
                                <a:lnTo>
                                  <a:pt x="3683165" y="835901"/>
                                </a:lnTo>
                                <a:lnTo>
                                  <a:pt x="3730523" y="877116"/>
                                </a:lnTo>
                                <a:lnTo>
                                  <a:pt x="3763133" y="901932"/>
                                </a:lnTo>
                                <a:lnTo>
                                  <a:pt x="3801303" y="926018"/>
                                </a:lnTo>
                                <a:lnTo>
                                  <a:pt x="3844740" y="946723"/>
                                </a:lnTo>
                                <a:lnTo>
                                  <a:pt x="3893148" y="961393"/>
                                </a:lnTo>
                                <a:lnTo>
                                  <a:pt x="3946233" y="967378"/>
                                </a:lnTo>
                                <a:lnTo>
                                  <a:pt x="4003700" y="962025"/>
                                </a:lnTo>
                                <a:lnTo>
                                  <a:pt x="4066149" y="945420"/>
                                </a:lnTo>
                                <a:lnTo>
                                  <a:pt x="4118522" y="924400"/>
                                </a:lnTo>
                                <a:lnTo>
                                  <a:pt x="4162561" y="901330"/>
                                </a:lnTo>
                                <a:lnTo>
                                  <a:pt x="4200009" y="878578"/>
                                </a:lnTo>
                                <a:lnTo>
                                  <a:pt x="4232607" y="858511"/>
                                </a:lnTo>
                                <a:lnTo>
                                  <a:pt x="4262098" y="843496"/>
                                </a:lnTo>
                                <a:lnTo>
                                  <a:pt x="4290225" y="835901"/>
                                </a:lnTo>
                                <a:lnTo>
                                  <a:pt x="4331572" y="827241"/>
                                </a:lnTo>
                                <a:lnTo>
                                  <a:pt x="4385379" y="810237"/>
                                </a:lnTo>
                                <a:lnTo>
                                  <a:pt x="4444377" y="787509"/>
                                </a:lnTo>
                                <a:lnTo>
                                  <a:pt x="4501301" y="761679"/>
                                </a:lnTo>
                                <a:lnTo>
                                  <a:pt x="4548885" y="735369"/>
                                </a:lnTo>
                                <a:lnTo>
                                  <a:pt x="4579861" y="711200"/>
                                </a:lnTo>
                                <a:lnTo>
                                  <a:pt x="4604958" y="681522"/>
                                </a:lnTo>
                                <a:lnTo>
                                  <a:pt x="4637412" y="640997"/>
                                </a:lnTo>
                                <a:lnTo>
                                  <a:pt x="4673673" y="595709"/>
                                </a:lnTo>
                                <a:lnTo>
                                  <a:pt x="4710194" y="551744"/>
                                </a:lnTo>
                                <a:lnTo>
                                  <a:pt x="4743428" y="515187"/>
                                </a:lnTo>
                                <a:lnTo>
                                  <a:pt x="4769827" y="492125"/>
                                </a:lnTo>
                                <a:lnTo>
                                  <a:pt x="4798001" y="471388"/>
                                </a:lnTo>
                                <a:lnTo>
                                  <a:pt x="4820045" y="447675"/>
                                </a:lnTo>
                                <a:lnTo>
                                  <a:pt x="4840338" y="414436"/>
                                </a:lnTo>
                                <a:lnTo>
                                  <a:pt x="4863261" y="365125"/>
                                </a:lnTo>
                                <a:lnTo>
                                  <a:pt x="4901556" y="274587"/>
                                </a:lnTo>
                                <a:lnTo>
                                  <a:pt x="4952407" y="152796"/>
                                </a:lnTo>
                                <a:lnTo>
                                  <a:pt x="4996837" y="45888"/>
                                </a:lnTo>
                                <a:lnTo>
                                  <a:pt x="5015865" y="0"/>
                                </a:lnTo>
                              </a:path>
                            </a:pathLst>
                          </a:custGeom>
                          <a:ln w="9525">
                            <a:solidFill>
                              <a:srgbClr val="B37B80"/>
                            </a:solidFill>
                            <a:prstDash val="solid"/>
                          </a:ln>
                        </wps:spPr>
                        <wps:bodyPr wrap="square" lIns="0" tIns="0" rIns="0" bIns="0" rtlCol="0">
                          <a:prstTxWarp prst="textNoShape">
                            <a:avLst/>
                          </a:prstTxWarp>
                          <a:noAutofit/>
                        </wps:bodyPr>
                      </wps:wsp>
                      <wps:wsp>
                        <wps:cNvPr id="412" name="Graphic 412"/>
                        <wps:cNvSpPr/>
                        <wps:spPr>
                          <a:xfrm>
                            <a:off x="1572417" y="5909559"/>
                            <a:ext cx="4993640" cy="698500"/>
                          </a:xfrm>
                          <a:custGeom>
                            <a:avLst/>
                            <a:gdLst/>
                            <a:ahLst/>
                            <a:cxnLst/>
                            <a:rect l="l" t="t" r="r" b="b"/>
                            <a:pathLst>
                              <a:path w="4993640" h="698500">
                                <a:moveTo>
                                  <a:pt x="0" y="698500"/>
                                </a:moveTo>
                                <a:lnTo>
                                  <a:pt x="47815" y="664822"/>
                                </a:lnTo>
                                <a:lnTo>
                                  <a:pt x="95060" y="640444"/>
                                </a:lnTo>
                                <a:lnTo>
                                  <a:pt x="155129" y="636027"/>
                                </a:lnTo>
                                <a:lnTo>
                                  <a:pt x="209881" y="631724"/>
                                </a:lnTo>
                                <a:lnTo>
                                  <a:pt x="265560" y="626196"/>
                                </a:lnTo>
                                <a:lnTo>
                                  <a:pt x="307174" y="620052"/>
                                </a:lnTo>
                                <a:lnTo>
                                  <a:pt x="342731" y="607992"/>
                                </a:lnTo>
                                <a:lnTo>
                                  <a:pt x="384027" y="589741"/>
                                </a:lnTo>
                                <a:lnTo>
                                  <a:pt x="421758" y="573451"/>
                                </a:lnTo>
                                <a:lnTo>
                                  <a:pt x="469559" y="553685"/>
                                </a:lnTo>
                                <a:lnTo>
                                  <a:pt x="507612" y="518624"/>
                                </a:lnTo>
                                <a:lnTo>
                                  <a:pt x="551394" y="474419"/>
                                </a:lnTo>
                                <a:lnTo>
                                  <a:pt x="591520" y="433408"/>
                                </a:lnTo>
                                <a:lnTo>
                                  <a:pt x="618604" y="407924"/>
                                </a:lnTo>
                                <a:lnTo>
                                  <a:pt x="643437" y="384403"/>
                                </a:lnTo>
                                <a:lnTo>
                                  <a:pt x="678734" y="347460"/>
                                </a:lnTo>
                                <a:lnTo>
                                  <a:pt x="718017" y="306673"/>
                                </a:lnTo>
                                <a:lnTo>
                                  <a:pt x="754811" y="271620"/>
                                </a:lnTo>
                                <a:lnTo>
                                  <a:pt x="782637" y="251879"/>
                                </a:lnTo>
                                <a:lnTo>
                                  <a:pt x="811799" y="237033"/>
                                </a:lnTo>
                                <a:lnTo>
                                  <a:pt x="843102" y="218811"/>
                                </a:lnTo>
                                <a:lnTo>
                                  <a:pt x="871680" y="203365"/>
                                </a:lnTo>
                                <a:lnTo>
                                  <a:pt x="892670" y="196850"/>
                                </a:lnTo>
                                <a:lnTo>
                                  <a:pt x="921140" y="202556"/>
                                </a:lnTo>
                                <a:lnTo>
                                  <a:pt x="972930" y="216085"/>
                                </a:lnTo>
                                <a:lnTo>
                                  <a:pt x="1034984" y="232053"/>
                                </a:lnTo>
                                <a:lnTo>
                                  <a:pt x="1094248" y="245076"/>
                                </a:lnTo>
                                <a:lnTo>
                                  <a:pt x="1137666" y="249770"/>
                                </a:lnTo>
                                <a:lnTo>
                                  <a:pt x="1185678" y="248876"/>
                                </a:lnTo>
                                <a:lnTo>
                                  <a:pt x="1244592" y="248975"/>
                                </a:lnTo>
                                <a:lnTo>
                                  <a:pt x="1303502" y="249472"/>
                                </a:lnTo>
                                <a:lnTo>
                                  <a:pt x="1351508" y="249770"/>
                                </a:lnTo>
                                <a:lnTo>
                                  <a:pt x="1397024" y="249339"/>
                                </a:lnTo>
                                <a:lnTo>
                                  <a:pt x="1449354" y="249502"/>
                                </a:lnTo>
                                <a:lnTo>
                                  <a:pt x="1498957" y="252444"/>
                                </a:lnTo>
                                <a:lnTo>
                                  <a:pt x="1536293" y="260350"/>
                                </a:lnTo>
                                <a:lnTo>
                                  <a:pt x="1570294" y="274540"/>
                                </a:lnTo>
                                <a:lnTo>
                                  <a:pt x="1610521" y="291307"/>
                                </a:lnTo>
                                <a:lnTo>
                                  <a:pt x="1648411" y="305296"/>
                                </a:lnTo>
                                <a:lnTo>
                                  <a:pt x="1675396" y="311150"/>
                                </a:lnTo>
                                <a:lnTo>
                                  <a:pt x="1699858" y="311481"/>
                                </a:lnTo>
                                <a:lnTo>
                                  <a:pt x="1729381" y="312210"/>
                                </a:lnTo>
                                <a:lnTo>
                                  <a:pt x="1754231" y="312939"/>
                                </a:lnTo>
                                <a:lnTo>
                                  <a:pt x="1764677" y="313270"/>
                                </a:lnTo>
                                <a:lnTo>
                                  <a:pt x="2010585" y="419754"/>
                                </a:lnTo>
                                <a:lnTo>
                                  <a:pt x="2143594" y="475954"/>
                                </a:lnTo>
                                <a:lnTo>
                                  <a:pt x="2209644" y="500508"/>
                                </a:lnTo>
                                <a:lnTo>
                                  <a:pt x="2254669" y="512051"/>
                                </a:lnTo>
                                <a:lnTo>
                                  <a:pt x="2319822" y="527465"/>
                                </a:lnTo>
                                <a:lnTo>
                                  <a:pt x="2359209" y="534287"/>
                                </a:lnTo>
                                <a:lnTo>
                                  <a:pt x="2403717" y="538026"/>
                                </a:lnTo>
                                <a:lnTo>
                                  <a:pt x="2453781" y="536812"/>
                                </a:lnTo>
                                <a:lnTo>
                                  <a:pt x="2509838" y="528777"/>
                                </a:lnTo>
                                <a:lnTo>
                                  <a:pt x="2572321" y="512051"/>
                                </a:lnTo>
                                <a:lnTo>
                                  <a:pt x="2634500" y="489229"/>
                                </a:lnTo>
                                <a:lnTo>
                                  <a:pt x="2689416" y="464871"/>
                                </a:lnTo>
                                <a:lnTo>
                                  <a:pt x="2737177" y="440053"/>
                                </a:lnTo>
                                <a:lnTo>
                                  <a:pt x="2777891" y="415853"/>
                                </a:lnTo>
                                <a:lnTo>
                                  <a:pt x="2811668" y="393346"/>
                                </a:lnTo>
                                <a:lnTo>
                                  <a:pt x="2858846" y="357720"/>
                                </a:lnTo>
                                <a:lnTo>
                                  <a:pt x="2886605" y="334927"/>
                                </a:lnTo>
                                <a:lnTo>
                                  <a:pt x="2926590" y="302373"/>
                                </a:lnTo>
                                <a:lnTo>
                                  <a:pt x="2973036" y="266174"/>
                                </a:lnTo>
                                <a:lnTo>
                                  <a:pt x="3020175" y="232444"/>
                                </a:lnTo>
                                <a:lnTo>
                                  <a:pt x="3062241" y="207297"/>
                                </a:lnTo>
                                <a:lnTo>
                                  <a:pt x="3093466" y="196850"/>
                                </a:lnTo>
                                <a:lnTo>
                                  <a:pt x="3133750" y="198633"/>
                                </a:lnTo>
                                <a:lnTo>
                                  <a:pt x="3179098" y="204784"/>
                                </a:lnTo>
                                <a:lnTo>
                                  <a:pt x="3223671" y="211730"/>
                                </a:lnTo>
                                <a:lnTo>
                                  <a:pt x="3261626" y="215900"/>
                                </a:lnTo>
                                <a:lnTo>
                                  <a:pt x="3301496" y="220564"/>
                                </a:lnTo>
                                <a:lnTo>
                                  <a:pt x="3350126" y="229393"/>
                                </a:lnTo>
                                <a:lnTo>
                                  <a:pt x="3399147" y="239413"/>
                                </a:lnTo>
                                <a:lnTo>
                                  <a:pt x="3440188" y="247650"/>
                                </a:lnTo>
                                <a:lnTo>
                                  <a:pt x="3478685" y="261052"/>
                                </a:lnTo>
                                <a:lnTo>
                                  <a:pt x="3520522" y="284621"/>
                                </a:lnTo>
                                <a:lnTo>
                                  <a:pt x="3558006" y="312459"/>
                                </a:lnTo>
                                <a:lnTo>
                                  <a:pt x="3605231" y="366035"/>
                                </a:lnTo>
                                <a:lnTo>
                                  <a:pt x="3638600" y="405214"/>
                                </a:lnTo>
                                <a:lnTo>
                                  <a:pt x="3676024" y="448049"/>
                                </a:lnTo>
                                <a:lnTo>
                                  <a:pt x="3709978" y="486381"/>
                                </a:lnTo>
                                <a:lnTo>
                                  <a:pt x="3748305" y="528040"/>
                                </a:lnTo>
                                <a:lnTo>
                                  <a:pt x="3809795" y="582102"/>
                                </a:lnTo>
                                <a:lnTo>
                                  <a:pt x="3852316" y="612489"/>
                                </a:lnTo>
                                <a:lnTo>
                                  <a:pt x="3900287" y="639990"/>
                                </a:lnTo>
                                <a:lnTo>
                                  <a:pt x="3951910" y="660762"/>
                                </a:lnTo>
                                <a:lnTo>
                                  <a:pt x="4005383" y="670963"/>
                                </a:lnTo>
                                <a:lnTo>
                                  <a:pt x="4058907" y="666750"/>
                                </a:lnTo>
                                <a:lnTo>
                                  <a:pt x="4133248" y="645564"/>
                                </a:lnTo>
                                <a:lnTo>
                                  <a:pt x="4189254" y="624278"/>
                                </a:lnTo>
                                <a:lnTo>
                                  <a:pt x="4230511" y="605329"/>
                                </a:lnTo>
                                <a:lnTo>
                                  <a:pt x="4260606" y="591157"/>
                                </a:lnTo>
                                <a:lnTo>
                                  <a:pt x="4283125" y="584200"/>
                                </a:lnTo>
                                <a:lnTo>
                                  <a:pt x="4360984" y="571501"/>
                                </a:lnTo>
                                <a:lnTo>
                                  <a:pt x="4405171" y="562174"/>
                                </a:lnTo>
                                <a:lnTo>
                                  <a:pt x="4458939" y="544355"/>
                                </a:lnTo>
                                <a:lnTo>
                                  <a:pt x="4520339" y="511705"/>
                                </a:lnTo>
                                <a:lnTo>
                                  <a:pt x="4561882" y="483149"/>
                                </a:lnTo>
                                <a:lnTo>
                                  <a:pt x="4610805" y="443773"/>
                                </a:lnTo>
                                <a:lnTo>
                                  <a:pt x="4667224" y="391579"/>
                                </a:lnTo>
                                <a:lnTo>
                                  <a:pt x="4729446" y="327201"/>
                                </a:lnTo>
                                <a:lnTo>
                                  <a:pt x="4774328" y="275992"/>
                                </a:lnTo>
                                <a:lnTo>
                                  <a:pt x="4805955" y="237482"/>
                                </a:lnTo>
                                <a:lnTo>
                                  <a:pt x="4828413" y="211202"/>
                                </a:lnTo>
                                <a:lnTo>
                                  <a:pt x="4845786" y="196684"/>
                                </a:lnTo>
                                <a:lnTo>
                                  <a:pt x="4880209" y="159769"/>
                                </a:lnTo>
                                <a:lnTo>
                                  <a:pt x="4929616" y="92846"/>
                                </a:lnTo>
                                <a:lnTo>
                                  <a:pt x="4973959" y="28671"/>
                                </a:lnTo>
                                <a:lnTo>
                                  <a:pt x="4993195" y="0"/>
                                </a:lnTo>
                              </a:path>
                            </a:pathLst>
                          </a:custGeom>
                          <a:ln w="9525">
                            <a:solidFill>
                              <a:srgbClr val="B37B80"/>
                            </a:solidFill>
                            <a:prstDash val="dash"/>
                          </a:ln>
                        </wps:spPr>
                        <wps:bodyPr wrap="square" lIns="0" tIns="0" rIns="0" bIns="0" rtlCol="0">
                          <a:prstTxWarp prst="textNoShape">
                            <a:avLst/>
                          </a:prstTxWarp>
                          <a:noAutofit/>
                        </wps:bodyPr>
                      </wps:wsp>
                      <wps:wsp>
                        <wps:cNvPr id="413" name="Graphic 413"/>
                        <wps:cNvSpPr/>
                        <wps:spPr>
                          <a:xfrm>
                            <a:off x="3854175" y="5130214"/>
                            <a:ext cx="268605" cy="1270"/>
                          </a:xfrm>
                          <a:custGeom>
                            <a:avLst/>
                            <a:gdLst/>
                            <a:ahLst/>
                            <a:cxnLst/>
                            <a:rect l="l" t="t" r="r" b="b"/>
                            <a:pathLst>
                              <a:path w="268605" h="0">
                                <a:moveTo>
                                  <a:pt x="0" y="0"/>
                                </a:moveTo>
                                <a:lnTo>
                                  <a:pt x="268541" y="0"/>
                                </a:lnTo>
                              </a:path>
                            </a:pathLst>
                          </a:custGeom>
                          <a:ln w="12700">
                            <a:solidFill>
                              <a:srgbClr val="FF9E16"/>
                            </a:solidFill>
                            <a:prstDash val="solid"/>
                          </a:ln>
                        </wps:spPr>
                        <wps:bodyPr wrap="square" lIns="0" tIns="0" rIns="0" bIns="0" rtlCol="0">
                          <a:prstTxWarp prst="textNoShape">
                            <a:avLst/>
                          </a:prstTxWarp>
                          <a:noAutofit/>
                        </wps:bodyPr>
                      </wps:wsp>
                      <wps:wsp>
                        <wps:cNvPr id="414" name="Graphic 414"/>
                        <wps:cNvSpPr/>
                        <wps:spPr>
                          <a:xfrm>
                            <a:off x="3854175" y="5292759"/>
                            <a:ext cx="268605" cy="1270"/>
                          </a:xfrm>
                          <a:custGeom>
                            <a:avLst/>
                            <a:gdLst/>
                            <a:ahLst/>
                            <a:cxnLst/>
                            <a:rect l="l" t="t" r="r" b="b"/>
                            <a:pathLst>
                              <a:path w="268605" h="0">
                                <a:moveTo>
                                  <a:pt x="0" y="0"/>
                                </a:moveTo>
                                <a:lnTo>
                                  <a:pt x="268541" y="0"/>
                                </a:lnTo>
                              </a:path>
                            </a:pathLst>
                          </a:custGeom>
                          <a:ln w="12700">
                            <a:solidFill>
                              <a:srgbClr val="4E868E"/>
                            </a:solidFill>
                            <a:prstDash val="solid"/>
                          </a:ln>
                        </wps:spPr>
                        <wps:bodyPr wrap="square" lIns="0" tIns="0" rIns="0" bIns="0" rtlCol="0">
                          <a:prstTxWarp prst="textNoShape">
                            <a:avLst/>
                          </a:prstTxWarp>
                          <a:noAutofit/>
                        </wps:bodyPr>
                      </wps:wsp>
                      <wps:wsp>
                        <wps:cNvPr id="415" name="Graphic 415"/>
                        <wps:cNvSpPr/>
                        <wps:spPr>
                          <a:xfrm>
                            <a:off x="3854362" y="5455299"/>
                            <a:ext cx="268605" cy="1270"/>
                          </a:xfrm>
                          <a:custGeom>
                            <a:avLst/>
                            <a:gdLst/>
                            <a:ahLst/>
                            <a:cxnLst/>
                            <a:rect l="l" t="t" r="r" b="b"/>
                            <a:pathLst>
                              <a:path w="268605" h="0">
                                <a:moveTo>
                                  <a:pt x="0" y="0"/>
                                </a:moveTo>
                                <a:lnTo>
                                  <a:pt x="268541" y="0"/>
                                </a:lnTo>
                              </a:path>
                            </a:pathLst>
                          </a:custGeom>
                          <a:ln w="12700">
                            <a:solidFill>
                              <a:srgbClr val="B37B80"/>
                            </a:solidFill>
                            <a:prstDash val="solid"/>
                          </a:ln>
                        </wps:spPr>
                        <wps:bodyPr wrap="square" lIns="0" tIns="0" rIns="0" bIns="0" rtlCol="0">
                          <a:prstTxWarp prst="textNoShape">
                            <a:avLst/>
                          </a:prstTxWarp>
                          <a:noAutofit/>
                        </wps:bodyPr>
                      </wps:wsp>
                      <wps:wsp>
                        <wps:cNvPr id="416" name="Graphic 416"/>
                        <wps:cNvSpPr/>
                        <wps:spPr>
                          <a:xfrm>
                            <a:off x="3854362" y="5617843"/>
                            <a:ext cx="268605" cy="1270"/>
                          </a:xfrm>
                          <a:custGeom>
                            <a:avLst/>
                            <a:gdLst/>
                            <a:ahLst/>
                            <a:cxnLst/>
                            <a:rect l="l" t="t" r="r" b="b"/>
                            <a:pathLst>
                              <a:path w="268605" h="0">
                                <a:moveTo>
                                  <a:pt x="0" y="0"/>
                                </a:moveTo>
                                <a:lnTo>
                                  <a:pt x="268541" y="0"/>
                                </a:lnTo>
                              </a:path>
                            </a:pathLst>
                          </a:custGeom>
                          <a:ln w="12700">
                            <a:solidFill>
                              <a:srgbClr val="B37B80"/>
                            </a:solidFill>
                            <a:prstDash val="dash"/>
                          </a:ln>
                        </wps:spPr>
                        <wps:bodyPr wrap="square" lIns="0" tIns="0" rIns="0" bIns="0" rtlCol="0">
                          <a:prstTxWarp prst="textNoShape">
                            <a:avLst/>
                          </a:prstTxWarp>
                          <a:noAutofit/>
                        </wps:bodyPr>
                      </wps:wsp>
                      <wps:wsp>
                        <wps:cNvPr id="417" name="Graphic 417"/>
                        <wps:cNvSpPr/>
                        <wps:spPr>
                          <a:xfrm>
                            <a:off x="1719949"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18" name="Graphic 418"/>
                        <wps:cNvSpPr/>
                        <wps:spPr>
                          <a:xfrm>
                            <a:off x="2162483"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19" name="Graphic 419"/>
                        <wps:cNvSpPr/>
                        <wps:spPr>
                          <a:xfrm>
                            <a:off x="2605017"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0" name="Graphic 420"/>
                        <wps:cNvSpPr/>
                        <wps:spPr>
                          <a:xfrm>
                            <a:off x="3047551"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1" name="Graphic 421"/>
                        <wps:cNvSpPr/>
                        <wps:spPr>
                          <a:xfrm>
                            <a:off x="3490086"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2" name="Graphic 422"/>
                        <wps:cNvSpPr/>
                        <wps:spPr>
                          <a:xfrm>
                            <a:off x="3932627"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3" name="Graphic 423"/>
                        <wps:cNvSpPr/>
                        <wps:spPr>
                          <a:xfrm>
                            <a:off x="4375161"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4" name="Graphic 424"/>
                        <wps:cNvSpPr/>
                        <wps:spPr>
                          <a:xfrm>
                            <a:off x="4817695"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5" name="Graphic 425"/>
                        <wps:cNvSpPr/>
                        <wps:spPr>
                          <a:xfrm>
                            <a:off x="5260229"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6" name="Graphic 426"/>
                        <wps:cNvSpPr/>
                        <wps:spPr>
                          <a:xfrm>
                            <a:off x="5702769"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7" name="Graphic 427"/>
                        <wps:cNvSpPr/>
                        <wps:spPr>
                          <a:xfrm>
                            <a:off x="6145297"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8" name="Graphic 428"/>
                        <wps:cNvSpPr/>
                        <wps:spPr>
                          <a:xfrm>
                            <a:off x="6587838" y="740935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29" name="Graphic 429"/>
                        <wps:cNvSpPr/>
                        <wps:spPr>
                          <a:xfrm>
                            <a:off x="1014349" y="4608002"/>
                            <a:ext cx="756285" cy="3744595"/>
                          </a:xfrm>
                          <a:custGeom>
                            <a:avLst/>
                            <a:gdLst/>
                            <a:ahLst/>
                            <a:cxnLst/>
                            <a:rect l="l" t="t" r="r" b="b"/>
                            <a:pathLst>
                              <a:path w="756285" h="3744595">
                                <a:moveTo>
                                  <a:pt x="0" y="0"/>
                                </a:moveTo>
                                <a:lnTo>
                                  <a:pt x="0" y="3743985"/>
                                </a:lnTo>
                                <a:lnTo>
                                  <a:pt x="756005" y="3743985"/>
                                </a:lnTo>
                              </a:path>
                            </a:pathLst>
                          </a:custGeom>
                          <a:ln w="12700">
                            <a:solidFill>
                              <a:srgbClr val="72B1C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5.9pt;height:802.25pt;mso-position-horizontal-relative:page;mso-position-vertical-relative:page;z-index:-19805696" id="docshapegroup256" coordorigin="0,0" coordsize="10518,16045">
                <v:line style="position:absolute" from="1191,921" to="1191,16044" stroked="true" strokeweight="1pt" strokecolor="#4e868e">
                  <v:stroke dashstyle="solid"/>
                </v:line>
                <v:shape style="position:absolute;left:0;top:0;width:4663;height:1701" type="#_x0000_t75" id="docshape257" stroked="false">
                  <v:imagedata r:id="rId7" o:title=""/>
                </v:shape>
                <v:shape style="position:absolute;left:0;top:0;width:4961;height:2434" type="#_x0000_t75" id="docshape258" stroked="false">
                  <v:imagedata r:id="rId6" o:title=""/>
                </v:shape>
                <v:line style="position:absolute" from="1587,15747" to="10488,15747" stroked="true" strokeweight=".25pt" strokecolor="#575756">
                  <v:stroke dashstyle="solid"/>
                </v:line>
                <v:line style="position:absolute" from="2385,10962" to="10515,10962" stroked="true" strokeweight=".25pt" strokecolor="#dadada">
                  <v:stroke dashstyle="solid"/>
                </v:line>
                <v:line style="position:absolute" from="2385,10321" to="10515,10321" stroked="true" strokeweight=".25pt" strokecolor="#dadada">
                  <v:stroke dashstyle="solid"/>
                </v:line>
                <v:line style="position:absolute" from="2385,10641" to="10515,10641" stroked="true" strokeweight=".25pt" strokecolor="#dadada">
                  <v:stroke dashstyle="solid"/>
                </v:line>
                <v:line style="position:absolute" from="2385,10001" to="10515,10001" stroked="true" strokeweight=".25pt" strokecolor="#dadada">
                  <v:stroke dashstyle="solid"/>
                </v:line>
                <v:line style="position:absolute" from="2385,11282" to="10515,11282" stroked="true" strokeweight=".25pt" strokecolor="#dadada">
                  <v:stroke dashstyle="solid"/>
                </v:line>
                <v:line style="position:absolute" from="2385,9680" to="10515,9680" stroked="true" strokeweight=".25pt" strokecolor="#dadada">
                  <v:stroke dashstyle="solid"/>
                </v:line>
                <v:line style="position:absolute" from="2385,9040" to="10515,9040" stroked="true" strokeweight=".25pt" strokecolor="#dadada">
                  <v:stroke dashstyle="solid"/>
                </v:line>
                <v:line style="position:absolute" from="2385,8399" to="10515,8399" stroked="true" strokeweight=".25pt" strokecolor="#dadada">
                  <v:stroke dashstyle="solid"/>
                </v:line>
                <v:line style="position:absolute" from="2385,9360" to="10515,9360" stroked="true" strokeweight=".25pt" strokecolor="#dadada">
                  <v:stroke dashstyle="solid"/>
                </v:line>
                <v:line style="position:absolute" from="2385,8719" to="10515,8719" stroked="true" strokeweight=".25pt" strokecolor="#dadada">
                  <v:stroke dashstyle="solid"/>
                </v:line>
                <v:shape style="position:absolute;left:2479;top:8295;width:8036;height:3307" id="docshape259" coordorigin="2480,8295" coordsize="8036,3307" path="m2480,8295l2480,11602,10515,11602e" filled="false" stroked="true" strokeweight=".25pt" strokecolor="#000000">
                  <v:path arrowok="t"/>
                  <v:stroke dashstyle="solid"/>
                </v:shape>
                <v:shape style="position:absolute;left:2337;top:11599;width:5;height:5" id="docshape260" coordorigin="2338,11600" coordsize="5,5" path="m2338,11602l2339,11601,2340,11600,2342,11601,2343,11602,2342,11604,2340,11605,2339,11604,2338,11602xe" filled="true" fillcolor="#000000" stroked="false">
                  <v:path arrowok="t"/>
                  <v:fill type="solid"/>
                </v:shape>
                <v:line style="position:absolute" from="2385,11602" to="2540,11602" stroked="true" strokeweight=".25pt" strokecolor="#000000">
                  <v:stroke dashstyle="solid"/>
                </v:line>
                <v:shape style="position:absolute;left:2476;top:9426;width:7903;height:1373" id="docshape261" coordorigin="2476,9426" coordsize="7903,1373" path="m2476,10786l2531,10795,2562,10797,2580,10795,2595,10786,2618,10783,2645,10788,2677,10795,2709,10793,2745,10780,2781,10763,2810,10748,2821,10741,2862,10758,2888,10764,2910,10758,2939,10741,2977,10722,3014,10708,3041,10699,3052,10696,3107,10696,3211,10605,3266,10557,3288,10539,3297,10535,3315,10506,3351,10438,3395,10350,3434,10263,3459,10197,3474,10140,3488,10092,3503,10056,3527,10036,3566,10015,3615,9984,3661,9957,3689,9949,3710,9951,3737,9947,3762,9938,3777,9927,3796,9913,3830,9900,3866,9893,3890,9896,3902,9905,3912,9912,3926,9918,3949,9927,3971,9942,3985,9963,4000,9985,4025,10006,4072,10031,4219,10311,4262,10334,4287,10345,4301,10348,4313,10344,4325,10342,4336,10346,4352,10348,4378,10344,4409,10341,4440,10349,4473,10359,4508,10366,4584,10373,4645,10391,4673,10405,4706,10414,4732,10420,4744,10421,4793,10471,4823,10498,4846,10511,4876,10521,4926,10552,4990,10604,5053,10652,5097,10671,5125,10667,5150,10663,5175,10662,5200,10666,5222,10678,5241,10693,5264,10706,5296,10711,5330,10716,5359,10727,5389,10739,5425,10746,5486,10746,5572,10740,5658,10737,5720,10741,5764,10755,5812,10772,5858,10787,5896,10795,5953,10798,6042,10799,6137,10798,6214,10795,6279,10790,6347,10783,6444,10761,6477,10744,6523,10722,6571,10704,6612,10701,6644,10711,6675,10723,6705,10732,6735,10736,6762,10734,6786,10730,6811,10726,6838,10726,6874,10732,6917,10735,6955,10729,6975,10706,6990,10661,7015,10603,7044,10550,7071,10521,7108,10487,7171,10416,7245,10329,7314,10249,7362,10197,7407,10148,7469,10073,7535,9992,7592,9925,7627,9892,7660,9890,7703,9900,7750,9913,7794,9916,7832,9914,7863,9912,7884,9911,7892,9911,7936,9932,7963,9942,7985,9947,8015,9949,8062,9946,8120,9939,8176,9938,8215,9949,8252,9968,8301,9988,8351,10010,8387,10036,8416,10066,8466,10115,8531,10176,8602,10242,8670,10306,8729,10360,8770,10396,8832,10455,8905,10525,8974,10586,9025,10616,9075,10620,9138,10618,9198,10611,9271,10584,9371,10532,9428,10493,9461,10471,9499,10450,9535,10431,9572,10410,9614,10375,9655,10327,9692,10266,9724,10197,9756,10133,9789,10085,9826,10066,9864,10068,9898,10071,9929,10075,9957,10076,10031,10076,10080,10126,10131,10006,10163,9936,10189,9887,10224,9831,10272,9730,10323,9595,10363,9477,10379,9426e" filled="false" stroked="true" strokeweight=".75pt" strokecolor="#ff9e16">
                  <v:path arrowok="t"/>
                  <v:stroke dashstyle="solid"/>
                </v:shape>
                <v:shape style="position:absolute;left:2476;top:9306;width:7883;height:1458" id="docshape262" coordorigin="2476,9306" coordsize="7883,1458" path="m2476,10736l2600,10736,2629,10737,2653,10738,2678,10739,2748,10723,2814,10672,2826,10661,2935,10661,2962,10658,2994,10650,3021,10642,3032,10639,3052,10649,3066,10652,3082,10649,3107,10639,3141,10617,3179,10580,3226,10534,3282,10481,3340,10411,3386,10321,3418,10236,3450,10122,3476,10043,3504,9968,3542,9909,3601,9871,3624,9856,3648,9845,3682,9833,3715,9823,3738,9814,3754,9807,3770,9800,3783,9792,3792,9781,3799,9764,3885,9764,3896,9789,3905,9801,3919,9807,3942,9809,3968,9812,3987,9816,3999,9820,4003,9821,4047,9865,4074,9888,4091,9898,4111,9904,4130,9943,4150,10029,4172,10131,4196,10216,4224,10251,4257,10255,4284,10262,4307,10269,4329,10271,4350,10266,4369,10258,4390,10251,4417,10251,4443,10262,4464,10277,4485,10293,4516,10301,4552,10302,4586,10301,4614,10300,4636,10304,4654,10313,4675,10323,4695,10332,4712,10336,4723,10338,4733,10344,4751,10356,4783,10379,4833,10418,4905,10476,4984,10538,5052,10588,5094,10611,5126,10614,5159,10612,5189,10610,5210,10614,5222,10625,5234,10640,5253,10654,5283,10664,5321,10669,5355,10675,5384,10681,5406,10689,5424,10697,5445,10702,5471,10705,5501,10706,5558,10705,5642,10704,5723,10704,5769,10709,5793,10722,5826,10740,5861,10757,5891,10764,5939,10761,6015,10754,6099,10747,6168,10744,6226,10743,6285,10739,6340,10731,6387,10719,6426,10703,6469,10689,6522,10679,6595,10676,6657,10677,6688,10676,6710,10675,6747,10674,6789,10672,6816,10668,6837,10667,6860,10671,6883,10677,6902,10677,6918,10669,6933,10654,6957,10610,6995,10532,7043,10444,7095,10369,7155,10295,7220,10210,7277,10136,7314,10096,7342,10073,7381,10038,7424,9998,7468,9959,7517,9914,7571,9861,7615,9817,7632,9799,7666,9816,7730,9834,7815,9839,7854,9841,7875,9844,7891,9852,7920,9864,7957,9875,7995,9881,8038,9883,8088,9885,8141,9888,8238,9900,8334,9940,8394,10005,8445,10058,8506,10110,8569,10149,8627,10192,8679,10253,8724,10312,8763,10351,8816,10392,8892,10453,8966,10510,9015,10539,9058,10546,9118,10550,9182,10548,9274,10515,9332,10476,9345,10459,9366,10436,9392,10415,9418,10404,9455,10392,9511,10367,9570,10331,9619,10289,9672,10200,9695,10113,9710,10055,9735,9983,9765,9920,9823,9875,9908,9859,9950,9859,9981,9861,10000,9861,10015,9864,10031,9874,10050,9891,10072,9907,10092,9909,10109,9889,10136,9832,10178,9747,10222,9661,10256,9595,10286,9524,10320,9428,10348,9343,10359,9306e" filled="false" stroked="true" strokeweight=".75pt" strokecolor="#4e868e">
                  <v:path arrowok="t"/>
                  <v:stroke dashstyle="solid"/>
                </v:shape>
                <v:shape style="position:absolute;left:2479;top:8796;width:7899;height:1610" id="docshape263" coordorigin="2480,8796" coordsize="7899,1610" path="m2480,10406l2543,10349,2582,10320,2612,10310,2648,10311,2712,10309,2796,10298,2879,10283,2935,10266,2995,10247,3080,10224,3156,10205,3189,10197,3334,10001,3414,9888,3456,9816,3488,9741,3520,9666,3554,9590,3589,9520,3623,9463,3655,9426,3707,9383,3774,9326,3832,9277,3857,9256,3946,9310,4003,9351,4051,9398,4116,9471,4168,9535,4219,9600,4269,9662,4320,9718,4373,9764,4430,9796,4492,9832,4520,9861,4539,9877,4577,9876,4626,9863,4668,9848,4714,9836,4772,9831,4836,9834,4895,9841,4951,9852,5005,9866,5053,9882,5093,9896,5131,9907,5173,9911,5216,9920,5258,9941,5308,9965,5371,9982,5441,9994,5523,10009,5608,10024,5684,10034,5739,10035,5802,10036,5873,10047,5931,10060,5955,10066,6138,10121,6237,10147,6287,10151,6321,10141,6377,10105,6456,10042,6535,9981,6593,9949,6649,9931,6722,9903,6793,9873,6880,9821,6926,9774,6980,9711,7133,9697,7225,9690,7296,9687,7382,9686,7490,9687,7593,9690,7677,9695,7779,9718,7848,9750,7924,9790,7989,9831,8041,9875,8103,9935,8167,10002,8229,10064,8280,10113,8355,10178,8406,10217,8466,10255,8535,10287,8611,10310,8694,10320,8785,10311,8883,10285,8966,10252,9035,10216,9094,10180,9145,10148,9192,10125,9236,10113,9301,10099,9386,10072,9479,10037,9568,9996,9643,9954,9692,9916,9732,9870,9783,9806,9840,9735,9897,9665,9950,9608,9991,9571,10036,9539,10070,9501,10102,9449,10138,9371,10199,9229,10279,9037,10349,8869,10379,8796e" filled="false" stroked="true" strokeweight=".75pt" strokecolor="#b37b80">
                  <v:path arrowok="t"/>
                  <v:stroke dashstyle="solid"/>
                </v:shape>
                <v:shape style="position:absolute;left:2476;top:9306;width:7864;height:1100" id="docshape264" coordorigin="2476,9306" coordsize="7864,1100" path="m2476,10406l2552,10353,2626,10315,2721,10308,2807,10301,2894,10293,2960,10283,3016,10264,3081,10235,3140,10209,3216,10178,3276,10123,3345,10054,3408,9989,3450,9949,3490,9912,3545,9854,3607,9789,3665,9734,3709,9703,3755,9680,3804,9651,3849,9627,3882,9616,3927,9625,4008,9647,4106,9672,4199,9692,4268,9700,4343,9698,4436,9698,4529,9699,4605,9700,4676,9699,4759,9699,4837,9704,4896,9716,4949,9739,5013,9765,5072,9787,5115,9796,5153,9797,5200,9798,5239,9799,5255,9800,5643,9967,5852,10056,5956,10095,6027,10113,6130,10137,6192,10148,6262,10154,6340,10152,6429,10139,6527,10113,6625,10077,6712,10038,6787,9999,6851,9961,6904,9926,6978,9870,7022,9834,7085,9783,7158,9726,7232,9672,7299,9633,7348,9616,7411,9619,7483,9629,7553,9640,7613,9646,7675,9654,7752,9668,7829,9683,7894,9696,7954,9717,8020,9755,8079,9798,8154,9883,8206,9945,8265,10012,8319,10072,8379,10138,8476,10223,8543,10271,8618,10314,8700,10347,8784,10363,8868,10356,8985,10323,9073,10290,9138,10260,9186,10237,9221,10226,9344,10206,9414,10192,9498,10164,9595,10112,9660,10067,9737,10005,9826,9923,9924,9822,9995,9741,10045,9680,10080,9639,10107,9616,10162,9558,10239,9453,10309,9352,10340,9306e" filled="false" stroked="true" strokeweight=".75pt" strokecolor="#b37b80">
                  <v:path arrowok="t"/>
                  <v:stroke dashstyle="dash"/>
                </v:shape>
                <v:line style="position:absolute" from="6070,8079" to="6492,8079" stroked="true" strokeweight="1pt" strokecolor="#ff9e16">
                  <v:stroke dashstyle="solid"/>
                </v:line>
                <v:line style="position:absolute" from="6070,8335" to="6492,8335" stroked="true" strokeweight="1pt" strokecolor="#4e868e">
                  <v:stroke dashstyle="solid"/>
                </v:line>
                <v:line style="position:absolute" from="6070,8591" to="6493,8591" stroked="true" strokeweight="1pt" strokecolor="#b37b80">
                  <v:stroke dashstyle="solid"/>
                </v:line>
                <v:line style="position:absolute" from="6070,8847" to="6493,8847" stroked="true" strokeweight="1pt" strokecolor="#b37b80">
                  <v:stroke dashstyle="dash"/>
                </v:line>
                <v:line style="position:absolute" from="2709,11733" to="2709,11668" stroked="true" strokeweight=".25pt" strokecolor="#000000">
                  <v:stroke dashstyle="solid"/>
                </v:line>
                <v:line style="position:absolute" from="3405,11733" to="3405,11668" stroked="true" strokeweight=".25pt" strokecolor="#000000">
                  <v:stroke dashstyle="solid"/>
                </v:line>
                <v:line style="position:absolute" from="4102,11733" to="4102,11668" stroked="true" strokeweight=".25pt" strokecolor="#000000">
                  <v:stroke dashstyle="solid"/>
                </v:line>
                <v:line style="position:absolute" from="4799,11733" to="4799,11668" stroked="true" strokeweight=".25pt" strokecolor="#000000">
                  <v:stroke dashstyle="solid"/>
                </v:line>
                <v:line style="position:absolute" from="5496,11733" to="5496,11668" stroked="true" strokeweight=".25pt" strokecolor="#000000">
                  <v:stroke dashstyle="solid"/>
                </v:line>
                <v:line style="position:absolute" from="6193,11733" to="6193,11668" stroked="true" strokeweight=".25pt" strokecolor="#000000">
                  <v:stroke dashstyle="solid"/>
                </v:line>
                <v:line style="position:absolute" from="6890,11733" to="6890,11668" stroked="true" strokeweight=".25pt" strokecolor="#000000">
                  <v:stroke dashstyle="solid"/>
                </v:line>
                <v:line style="position:absolute" from="7587,11733" to="7587,11668" stroked="true" strokeweight=".25pt" strokecolor="#000000">
                  <v:stroke dashstyle="solid"/>
                </v:line>
                <v:line style="position:absolute" from="8284,11733" to="8284,11668" stroked="true" strokeweight=".25pt" strokecolor="#000000">
                  <v:stroke dashstyle="solid"/>
                </v:line>
                <v:line style="position:absolute" from="8981,11733" to="8981,11668" stroked="true" strokeweight=".25pt" strokecolor="#000000">
                  <v:stroke dashstyle="solid"/>
                </v:line>
                <v:line style="position:absolute" from="9678,11733" to="9678,11668" stroked="true" strokeweight=".25pt" strokecolor="#000000">
                  <v:stroke dashstyle="solid"/>
                </v:line>
                <v:line style="position:absolute" from="10375,11733" to="10375,11668" stroked="true" strokeweight=".25pt" strokecolor="#000000">
                  <v:stroke dashstyle="solid"/>
                </v:line>
                <v:shape style="position:absolute;left:1597;top:7256;width:1191;height:5897" id="docshape265" coordorigin="1597,7257" coordsize="1191,5897" path="m1597,7257l1597,13153,2788,13153e" filled="false" stroked="true" strokeweight="1pt" strokecolor="#72b1c8">
                  <v:path arrowok="t"/>
                  <v:stroke dashstyle="solid"/>
                </v:shape>
                <w10:wrap type="none"/>
              </v:group>
            </w:pict>
          </mc:Fallback>
        </mc:AlternateContent>
      </w:r>
    </w:p>
    <w:p>
      <w:pPr>
        <w:spacing w:before="0"/>
        <w:ind w:left="1817" w:right="0" w:firstLine="0"/>
        <w:jc w:val="left"/>
        <w:rPr>
          <w:i/>
          <w:sz w:val="10"/>
        </w:rPr>
      </w:pPr>
      <w:r>
        <w:rPr>
          <w:i/>
          <w:sz w:val="10"/>
        </w:rPr>
        <w:t>*</w:t>
      </w:r>
      <w:r>
        <w:rPr>
          <w:i/>
          <w:spacing w:val="48"/>
          <w:sz w:val="10"/>
        </w:rPr>
        <w:t>  </w:t>
      </w:r>
      <w:r>
        <w:rPr>
          <w:i/>
          <w:sz w:val="10"/>
        </w:rPr>
        <w:t>This</w:t>
      </w:r>
      <w:r>
        <w:rPr>
          <w:i/>
          <w:spacing w:val="-7"/>
          <w:sz w:val="10"/>
        </w:rPr>
        <w:t> </w:t>
      </w:r>
      <w:r>
        <w:rPr>
          <w:i/>
          <w:sz w:val="10"/>
        </w:rPr>
        <w:t>figure</w:t>
      </w:r>
      <w:r>
        <w:rPr>
          <w:i/>
          <w:spacing w:val="-7"/>
          <w:sz w:val="10"/>
        </w:rPr>
        <w:t> </w:t>
      </w:r>
      <w:r>
        <w:rPr>
          <w:i/>
          <w:sz w:val="10"/>
        </w:rPr>
        <w:t>shows</w:t>
      </w:r>
      <w:r>
        <w:rPr>
          <w:i/>
          <w:spacing w:val="-7"/>
          <w:sz w:val="10"/>
        </w:rPr>
        <w:t> </w:t>
      </w:r>
      <w:r>
        <w:rPr>
          <w:i/>
          <w:sz w:val="10"/>
        </w:rPr>
        <w:t>two</w:t>
      </w:r>
      <w:r>
        <w:rPr>
          <w:i/>
          <w:spacing w:val="-7"/>
          <w:sz w:val="10"/>
        </w:rPr>
        <w:t> </w:t>
      </w:r>
      <w:r>
        <w:rPr>
          <w:i/>
          <w:sz w:val="10"/>
        </w:rPr>
        <w:t>contracting</w:t>
      </w:r>
      <w:r>
        <w:rPr>
          <w:i/>
          <w:spacing w:val="-7"/>
          <w:sz w:val="10"/>
        </w:rPr>
        <w:t> </w:t>
      </w:r>
      <w:r>
        <w:rPr>
          <w:i/>
          <w:sz w:val="10"/>
        </w:rPr>
        <w:t>strategies</w:t>
      </w:r>
      <w:r>
        <w:rPr>
          <w:i/>
          <w:spacing w:val="-7"/>
          <w:sz w:val="10"/>
        </w:rPr>
        <w:t> </w:t>
      </w:r>
      <w:r>
        <w:rPr>
          <w:i/>
          <w:sz w:val="10"/>
        </w:rPr>
        <w:t>where</w:t>
      </w:r>
      <w:r>
        <w:rPr>
          <w:i/>
          <w:spacing w:val="-7"/>
          <w:sz w:val="10"/>
        </w:rPr>
        <w:t> </w:t>
      </w:r>
      <w:r>
        <w:rPr>
          <w:i/>
          <w:sz w:val="10"/>
        </w:rPr>
        <w:t>energy</w:t>
      </w:r>
      <w:r>
        <w:rPr>
          <w:i/>
          <w:spacing w:val="-7"/>
          <w:sz w:val="10"/>
        </w:rPr>
        <w:t> </w:t>
      </w:r>
      <w:r>
        <w:rPr>
          <w:i/>
          <w:sz w:val="10"/>
        </w:rPr>
        <w:t>contracts</w:t>
      </w:r>
      <w:r>
        <w:rPr>
          <w:i/>
          <w:spacing w:val="-7"/>
          <w:sz w:val="10"/>
        </w:rPr>
        <w:t> </w:t>
      </w:r>
      <w:r>
        <w:rPr>
          <w:i/>
          <w:sz w:val="10"/>
        </w:rPr>
        <w:t>are</w:t>
      </w:r>
      <w:r>
        <w:rPr>
          <w:i/>
          <w:spacing w:val="-7"/>
          <w:sz w:val="10"/>
        </w:rPr>
        <w:t> </w:t>
      </w:r>
      <w:r>
        <w:rPr>
          <w:i/>
          <w:sz w:val="10"/>
        </w:rPr>
        <w:t>purchased</w:t>
      </w:r>
      <w:r>
        <w:rPr>
          <w:i/>
          <w:spacing w:val="-7"/>
          <w:sz w:val="10"/>
        </w:rPr>
        <w:t> </w:t>
      </w:r>
      <w:r>
        <w:rPr>
          <w:i/>
          <w:sz w:val="10"/>
        </w:rPr>
        <w:t>in</w:t>
      </w:r>
      <w:r>
        <w:rPr>
          <w:i/>
          <w:spacing w:val="-7"/>
          <w:sz w:val="10"/>
        </w:rPr>
        <w:t> </w:t>
      </w:r>
      <w:r>
        <w:rPr>
          <w:i/>
          <w:sz w:val="10"/>
        </w:rPr>
        <w:t>advance</w:t>
      </w:r>
      <w:r>
        <w:rPr>
          <w:i/>
          <w:spacing w:val="-7"/>
          <w:sz w:val="10"/>
        </w:rPr>
        <w:t> </w:t>
      </w:r>
      <w:r>
        <w:rPr>
          <w:i/>
          <w:sz w:val="10"/>
        </w:rPr>
        <w:t>progressively</w:t>
      </w:r>
      <w:r>
        <w:rPr>
          <w:i/>
          <w:spacing w:val="-7"/>
          <w:sz w:val="10"/>
        </w:rPr>
        <w:t> </w:t>
      </w:r>
      <w:r>
        <w:rPr>
          <w:i/>
          <w:sz w:val="10"/>
        </w:rPr>
        <w:t>over</w:t>
      </w:r>
      <w:r>
        <w:rPr>
          <w:i/>
          <w:spacing w:val="-7"/>
          <w:sz w:val="10"/>
        </w:rPr>
        <w:t> </w:t>
      </w:r>
      <w:r>
        <w:rPr>
          <w:i/>
          <w:sz w:val="10"/>
        </w:rPr>
        <w:t>time</w:t>
      </w:r>
      <w:r>
        <w:rPr>
          <w:i/>
          <w:spacing w:val="-6"/>
          <w:sz w:val="10"/>
        </w:rPr>
        <w:t> </w:t>
      </w:r>
      <w:r>
        <w:rPr>
          <w:i/>
          <w:sz w:val="10"/>
        </w:rPr>
        <w:t>–</w:t>
      </w:r>
      <w:r>
        <w:rPr>
          <w:i/>
          <w:spacing w:val="-7"/>
          <w:sz w:val="10"/>
        </w:rPr>
        <w:t> </w:t>
      </w:r>
      <w:r>
        <w:rPr>
          <w:i/>
          <w:sz w:val="10"/>
        </w:rPr>
        <w:t>one</w:t>
      </w:r>
      <w:r>
        <w:rPr>
          <w:i/>
          <w:spacing w:val="-7"/>
          <w:sz w:val="10"/>
        </w:rPr>
        <w:t> </w:t>
      </w:r>
      <w:r>
        <w:rPr>
          <w:i/>
          <w:spacing w:val="-2"/>
          <w:sz w:val="10"/>
        </w:rPr>
        <w:t>where</w:t>
      </w:r>
    </w:p>
    <w:p>
      <w:pPr>
        <w:spacing w:line="249" w:lineRule="auto" w:before="5"/>
        <w:ind w:left="2043" w:right="916" w:firstLine="0"/>
        <w:jc w:val="left"/>
        <w:rPr>
          <w:i/>
          <w:sz w:val="10"/>
        </w:rPr>
      </w:pPr>
      <w:r>
        <w:rPr>
          <w:i/>
          <w:spacing w:val="-2"/>
          <w:sz w:val="10"/>
        </w:rPr>
        <w:t>contracts were purchased from 1 year in advance and one where contracts were purchased from 2 years in advance – and two different 1-year moving averages of wholesale spot prices – one </w:t>
      </w:r>
      <w:r>
        <w:rPr>
          <w:i/>
          <w:spacing w:val="-2"/>
          <w:sz w:val="10"/>
        </w:rPr>
        <w:t>load</w:t>
      </w:r>
      <w:r>
        <w:rPr>
          <w:i/>
          <w:spacing w:val="40"/>
          <w:sz w:val="10"/>
        </w:rPr>
        <w:t> </w:t>
      </w:r>
      <w:r>
        <w:rPr>
          <w:i/>
          <w:sz w:val="10"/>
        </w:rPr>
        <w:t>weighted, and one time weighted.</w:t>
      </w:r>
    </w:p>
    <w:p>
      <w:pPr>
        <w:pStyle w:val="BodyText"/>
        <w:spacing w:before="4"/>
        <w:rPr>
          <w:i/>
        </w:rPr>
      </w:pPr>
    </w:p>
    <w:p>
      <w:pPr>
        <w:spacing w:before="99"/>
        <w:ind w:left="1824" w:right="0" w:firstLine="0"/>
        <w:jc w:val="left"/>
        <w:rPr>
          <w:sz w:val="15"/>
        </w:rPr>
      </w:pPr>
      <w:r>
        <w:rPr>
          <w:b/>
          <w:color w:val="3C3C3B"/>
          <w:spacing w:val="-6"/>
          <w:sz w:val="15"/>
        </w:rPr>
        <w:t>Source:</w:t>
      </w:r>
      <w:r>
        <w:rPr>
          <w:b/>
          <w:color w:val="3C3C3B"/>
          <w:spacing w:val="-1"/>
          <w:sz w:val="15"/>
        </w:rPr>
        <w:t> </w:t>
      </w:r>
      <w:r>
        <w:rPr>
          <w:color w:val="3C3C3B"/>
          <w:spacing w:val="-6"/>
          <w:sz w:val="15"/>
        </w:rPr>
        <w:t>Based</w:t>
      </w:r>
      <w:r>
        <w:rPr>
          <w:color w:val="3C3C3B"/>
          <w:sz w:val="15"/>
        </w:rPr>
        <w:t> </w:t>
      </w:r>
      <w:r>
        <w:rPr>
          <w:color w:val="3C3C3B"/>
          <w:spacing w:val="-6"/>
          <w:sz w:val="15"/>
        </w:rPr>
        <w:t>on</w:t>
      </w:r>
      <w:r>
        <w:rPr>
          <w:color w:val="3C3C3B"/>
          <w:spacing w:val="1"/>
          <w:sz w:val="15"/>
        </w:rPr>
        <w:t> </w:t>
      </w:r>
      <w:r>
        <w:rPr>
          <w:color w:val="3C3C3B"/>
          <w:spacing w:val="-6"/>
          <w:sz w:val="15"/>
        </w:rPr>
        <w:t>Jacobs</w:t>
      </w:r>
      <w:r>
        <w:rPr>
          <w:color w:val="3C3C3B"/>
          <w:sz w:val="15"/>
        </w:rPr>
        <w:t> </w:t>
      </w:r>
      <w:r>
        <w:rPr>
          <w:color w:val="3C3C3B"/>
          <w:spacing w:val="-6"/>
          <w:sz w:val="15"/>
        </w:rPr>
        <w:t>analysis,</w:t>
      </w:r>
      <w:r>
        <w:rPr>
          <w:color w:val="3C3C3B"/>
          <w:spacing w:val="1"/>
          <w:sz w:val="15"/>
        </w:rPr>
        <w:t> </w:t>
      </w:r>
      <w:r>
        <w:rPr>
          <w:color w:val="3C3C3B"/>
          <w:spacing w:val="-6"/>
          <w:sz w:val="15"/>
        </w:rPr>
        <w:t>Figure</w:t>
      </w:r>
      <w:r>
        <w:rPr>
          <w:color w:val="3C3C3B"/>
          <w:spacing w:val="1"/>
          <w:sz w:val="15"/>
        </w:rPr>
        <w:t> </w:t>
      </w:r>
      <w:r>
        <w:rPr>
          <w:color w:val="3C3C3B"/>
          <w:spacing w:val="-6"/>
          <w:sz w:val="15"/>
        </w:rPr>
        <w:t>36,</w:t>
      </w:r>
      <w:r>
        <w:rPr>
          <w:color w:val="3C3C3B"/>
          <w:sz w:val="15"/>
        </w:rPr>
        <w:t> </w:t>
      </w:r>
      <w:r>
        <w:rPr>
          <w:color w:val="3C3C3B"/>
          <w:spacing w:val="-6"/>
          <w:sz w:val="15"/>
        </w:rPr>
        <w:t>p.</w:t>
      </w:r>
      <w:r>
        <w:rPr>
          <w:color w:val="3C3C3B"/>
          <w:spacing w:val="1"/>
          <w:sz w:val="15"/>
        </w:rPr>
        <w:t> </w:t>
      </w:r>
      <w:r>
        <w:rPr>
          <w:color w:val="3C3C3B"/>
          <w:spacing w:val="-6"/>
          <w:sz w:val="15"/>
        </w:rPr>
        <w:t>46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ListParagraph"/>
        <w:numPr>
          <w:ilvl w:val="0"/>
          <w:numId w:val="9"/>
        </w:numPr>
        <w:tabs>
          <w:tab w:pos="1813" w:val="left" w:leader="none"/>
        </w:tabs>
        <w:spacing w:line="240" w:lineRule="auto" w:before="99" w:after="0"/>
        <w:ind w:left="1813" w:right="0" w:hanging="226"/>
        <w:jc w:val="left"/>
        <w:rPr>
          <w:sz w:val="10"/>
        </w:rPr>
      </w:pPr>
      <w:r>
        <w:rPr/>
        <mc:AlternateContent>
          <mc:Choice Requires="wps">
            <w:drawing>
              <wp:anchor distT="0" distB="0" distL="0" distR="0" allowOverlap="1" layoutInCell="1" locked="0" behindDoc="0" simplePos="0" relativeHeight="15784448">
                <wp:simplePos x="0" y="0"/>
                <wp:positionH relativeFrom="page">
                  <wp:posOffset>530910</wp:posOffset>
                </wp:positionH>
                <wp:positionV relativeFrom="paragraph">
                  <wp:posOffset>56896</wp:posOffset>
                </wp:positionV>
                <wp:extent cx="81280" cy="18986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81280" cy="189865"/>
                        </a:xfrm>
                        <a:prstGeom prst="rect">
                          <a:avLst/>
                        </a:prstGeom>
                      </wps:spPr>
                      <wps:txbx>
                        <w:txbxContent>
                          <w:p>
                            <w:pPr>
                              <w:spacing w:line="274" w:lineRule="exact" w:before="0"/>
                              <w:ind w:left="0" w:right="0" w:firstLine="0"/>
                              <w:jc w:val="left"/>
                              <w:rPr>
                                <w:b/>
                                <w:sz w:val="24"/>
                              </w:rPr>
                            </w:pPr>
                            <w:r>
                              <w:rPr>
                                <w:b/>
                                <w:color w:val="B37B80"/>
                                <w:w w:val="95"/>
                                <w:sz w:val="24"/>
                              </w:rPr>
                              <w:t>7</w:t>
                            </w:r>
                          </w:p>
                        </w:txbxContent>
                      </wps:txbx>
                      <wps:bodyPr wrap="square" lIns="0" tIns="0" rIns="0" bIns="0" rtlCol="0">
                        <a:noAutofit/>
                      </wps:bodyPr>
                    </wps:wsp>
                  </a:graphicData>
                </a:graphic>
              </wp:anchor>
            </w:drawing>
          </mc:Choice>
          <mc:Fallback>
            <w:pict>
              <v:shape style="position:absolute;margin-left:41.804001pt;margin-top:4.480041pt;width:6.4pt;height:14.95pt;mso-position-horizontal-relative:page;mso-position-vertical-relative:paragraph;z-index:15784448" type="#_x0000_t202" id="docshape266" filled="false" stroked="false">
                <v:textbox inset="0,0,0,0">
                  <w:txbxContent>
                    <w:p>
                      <w:pPr>
                        <w:spacing w:line="274" w:lineRule="exact" w:before="0"/>
                        <w:ind w:left="0" w:right="0" w:firstLine="0"/>
                        <w:jc w:val="left"/>
                        <w:rPr>
                          <w:b/>
                          <w:sz w:val="24"/>
                        </w:rPr>
                      </w:pPr>
                      <w:r>
                        <w:rPr>
                          <w:b/>
                          <w:color w:val="B37B80"/>
                          <w:w w:val="95"/>
                          <w:sz w:val="24"/>
                        </w:rPr>
                        <w:t>7</w:t>
                      </w:r>
                    </w:p>
                  </w:txbxContent>
                </v:textbox>
                <w10:wrap type="none"/>
              </v:shape>
            </w:pict>
          </mc:Fallback>
        </mc:AlternateContent>
      </w:r>
      <w:hyperlink r:id="rId19">
        <w:r>
          <w:rPr>
            <w:spacing w:val="-4"/>
            <w:sz w:val="10"/>
          </w:rPr>
          <w:t>https://www</w:t>
        </w:r>
      </w:hyperlink>
      <w:r>
        <w:rPr>
          <w:spacing w:val="-4"/>
          <w:sz w:val="10"/>
        </w:rPr>
        <w:t>.aer.gov</w:t>
      </w:r>
      <w:hyperlink r:id="rId19">
        <w:r>
          <w:rPr>
            <w:spacing w:val="-4"/>
            <w:sz w:val="10"/>
          </w:rPr>
          <w:t>.au/wholesale-markets/wholesale-statistics/victoria-comparative-base-futures-prices</w:t>
        </w:r>
      </w:hyperlink>
    </w:p>
    <w:p>
      <w:pPr>
        <w:pStyle w:val="ListParagraph"/>
        <w:numPr>
          <w:ilvl w:val="0"/>
          <w:numId w:val="9"/>
        </w:numPr>
        <w:tabs>
          <w:tab w:pos="1813" w:val="left" w:leader="none"/>
        </w:tabs>
        <w:spacing w:line="240" w:lineRule="auto" w:before="5" w:after="0"/>
        <w:ind w:left="1813" w:right="0" w:hanging="226"/>
        <w:jc w:val="left"/>
        <w:rPr>
          <w:sz w:val="10"/>
        </w:rPr>
      </w:pPr>
      <w:r>
        <w:rPr>
          <w:spacing w:val="-4"/>
          <w:sz w:val="10"/>
        </w:rPr>
        <w:t>Jacobs</w:t>
      </w:r>
      <w:r>
        <w:rPr>
          <w:spacing w:val="7"/>
          <w:sz w:val="10"/>
        </w:rPr>
        <w:t> </w:t>
      </w:r>
      <w:r>
        <w:rPr>
          <w:spacing w:val="-4"/>
          <w:sz w:val="10"/>
        </w:rPr>
        <w:t>analysis,</w:t>
      </w:r>
      <w:r>
        <w:rPr>
          <w:spacing w:val="8"/>
          <w:sz w:val="10"/>
        </w:rPr>
        <w:t> </w:t>
      </w:r>
      <w:r>
        <w:rPr>
          <w:spacing w:val="-4"/>
          <w:sz w:val="10"/>
        </w:rPr>
        <w:t>p.</w:t>
      </w:r>
      <w:r>
        <w:rPr>
          <w:spacing w:val="8"/>
          <w:sz w:val="10"/>
        </w:rPr>
        <w:t> </w:t>
      </w:r>
      <w:r>
        <w:rPr>
          <w:spacing w:val="-4"/>
          <w:sz w:val="10"/>
        </w:rPr>
        <w:t>40-</w:t>
      </w:r>
      <w:r>
        <w:rPr>
          <w:spacing w:val="-5"/>
          <w:sz w:val="10"/>
        </w:rPr>
        <w:t>46</w:t>
      </w:r>
    </w:p>
    <w:p>
      <w:pPr>
        <w:spacing w:after="0" w:line="240" w:lineRule="auto"/>
        <w:jc w:val="left"/>
        <w:rPr>
          <w:sz w:val="10"/>
        </w:rPr>
        <w:sectPr>
          <w:type w:val="continuous"/>
          <w:pgSz w:w="11910" w:h="16840"/>
          <w:pgMar w:top="1920" w:bottom="280" w:left="0" w:right="560"/>
        </w:sectPr>
      </w:pPr>
    </w:p>
    <w:p>
      <w:pPr>
        <w:pStyle w:val="Heading4"/>
        <w:spacing w:before="70"/>
        <w:ind w:left="1020"/>
      </w:pPr>
      <w:r>
        <w:rPr>
          <w:color w:val="3C3C3B"/>
          <w:w w:val="90"/>
        </w:rPr>
        <w:t>Wholesale</w:t>
      </w:r>
      <w:r>
        <w:rPr>
          <w:color w:val="3C3C3B"/>
          <w:spacing w:val="15"/>
        </w:rPr>
        <w:t> </w:t>
      </w:r>
      <w:r>
        <w:rPr>
          <w:color w:val="3C3C3B"/>
          <w:w w:val="90"/>
        </w:rPr>
        <w:t>gas</w:t>
      </w:r>
      <w:r>
        <w:rPr>
          <w:color w:val="3C3C3B"/>
          <w:spacing w:val="15"/>
        </w:rPr>
        <w:t> </w:t>
      </w:r>
      <w:r>
        <w:rPr>
          <w:color w:val="3C3C3B"/>
          <w:spacing w:val="-2"/>
          <w:w w:val="90"/>
        </w:rPr>
        <w:t>prices</w:t>
      </w:r>
    </w:p>
    <w:p>
      <w:pPr>
        <w:pStyle w:val="BodyText"/>
        <w:spacing w:line="266" w:lineRule="auto" w:before="50"/>
        <w:ind w:left="1020"/>
        <w:rPr>
          <w:sz w:val="11"/>
        </w:rPr>
      </w:pPr>
      <w:r>
        <w:rPr>
          <w:color w:val="3C3C3B"/>
        </w:rPr>
        <w:t>Figure 6 shows trends in wholesale gas contracts in Victoria since 2006. Wholesale gas prices </w:t>
      </w:r>
      <w:r>
        <w:rPr>
          <w:color w:val="3C3C3B"/>
          <w:spacing w:val="-2"/>
        </w:rPr>
        <w:t>remained</w:t>
      </w:r>
      <w:r>
        <w:rPr>
          <w:color w:val="3C3C3B"/>
          <w:spacing w:val="-9"/>
        </w:rPr>
        <w:t> </w:t>
      </w:r>
      <w:r>
        <w:rPr>
          <w:color w:val="3C3C3B"/>
          <w:spacing w:val="-2"/>
        </w:rPr>
        <w:t>relatively</w:t>
      </w:r>
      <w:r>
        <w:rPr>
          <w:color w:val="3C3C3B"/>
          <w:spacing w:val="-9"/>
        </w:rPr>
        <w:t> </w:t>
      </w:r>
      <w:r>
        <w:rPr>
          <w:color w:val="3C3C3B"/>
          <w:spacing w:val="-2"/>
        </w:rPr>
        <w:t>flat</w:t>
      </w:r>
      <w:r>
        <w:rPr>
          <w:color w:val="3C3C3B"/>
          <w:spacing w:val="-9"/>
        </w:rPr>
        <w:t> </w:t>
      </w:r>
      <w:r>
        <w:rPr>
          <w:color w:val="3C3C3B"/>
          <w:spacing w:val="-2"/>
        </w:rPr>
        <w:t>until</w:t>
      </w:r>
      <w:r>
        <w:rPr>
          <w:color w:val="3C3C3B"/>
          <w:spacing w:val="-9"/>
        </w:rPr>
        <w:t> </w:t>
      </w:r>
      <w:r>
        <w:rPr>
          <w:color w:val="3C3C3B"/>
          <w:spacing w:val="-2"/>
        </w:rPr>
        <w:t>as</w:t>
      </w:r>
      <w:r>
        <w:rPr>
          <w:color w:val="3C3C3B"/>
          <w:spacing w:val="-9"/>
        </w:rPr>
        <w:t> </w:t>
      </w:r>
      <w:r>
        <w:rPr>
          <w:color w:val="3C3C3B"/>
          <w:spacing w:val="-2"/>
        </w:rPr>
        <w:t>recently</w:t>
      </w:r>
      <w:r>
        <w:rPr>
          <w:color w:val="3C3C3B"/>
          <w:spacing w:val="-9"/>
        </w:rPr>
        <w:t> </w:t>
      </w:r>
      <w:r>
        <w:rPr>
          <w:color w:val="3C3C3B"/>
          <w:spacing w:val="-2"/>
        </w:rPr>
        <w:t>as</w:t>
      </w:r>
      <w:r>
        <w:rPr>
          <w:color w:val="3C3C3B"/>
          <w:spacing w:val="-9"/>
        </w:rPr>
        <w:t> </w:t>
      </w:r>
      <w:r>
        <w:rPr>
          <w:color w:val="3C3C3B"/>
          <w:spacing w:val="-2"/>
        </w:rPr>
        <w:t>this</w:t>
      </w:r>
      <w:r>
        <w:rPr>
          <w:color w:val="3C3C3B"/>
          <w:spacing w:val="-9"/>
        </w:rPr>
        <w:t> </w:t>
      </w:r>
      <w:r>
        <w:rPr>
          <w:color w:val="3C3C3B"/>
          <w:spacing w:val="-2"/>
        </w:rPr>
        <w:t>year, </w:t>
      </w:r>
      <w:r>
        <w:rPr>
          <w:color w:val="3C3C3B"/>
        </w:rPr>
        <w:t>when</w:t>
      </w:r>
      <w:r>
        <w:rPr>
          <w:color w:val="3C3C3B"/>
          <w:spacing w:val="-6"/>
        </w:rPr>
        <w:t> </w:t>
      </w:r>
      <w:r>
        <w:rPr>
          <w:color w:val="3C3C3B"/>
        </w:rPr>
        <w:t>prices</w:t>
      </w:r>
      <w:r>
        <w:rPr>
          <w:color w:val="3C3C3B"/>
          <w:spacing w:val="-6"/>
        </w:rPr>
        <w:t> </w:t>
      </w:r>
      <w:r>
        <w:rPr>
          <w:color w:val="3C3C3B"/>
        </w:rPr>
        <w:t>of</w:t>
      </w:r>
      <w:r>
        <w:rPr>
          <w:color w:val="3C3C3B"/>
          <w:spacing w:val="-6"/>
        </w:rPr>
        <w:t> </w:t>
      </w:r>
      <w:r>
        <w:rPr>
          <w:color w:val="3C3C3B"/>
        </w:rPr>
        <w:t>new</w:t>
      </w:r>
      <w:r>
        <w:rPr>
          <w:color w:val="3C3C3B"/>
          <w:spacing w:val="-6"/>
        </w:rPr>
        <w:t> </w:t>
      </w:r>
      <w:r>
        <w:rPr>
          <w:color w:val="3C3C3B"/>
        </w:rPr>
        <w:t>wholesale</w:t>
      </w:r>
      <w:r>
        <w:rPr>
          <w:color w:val="3C3C3B"/>
          <w:spacing w:val="-6"/>
        </w:rPr>
        <w:t> </w:t>
      </w:r>
      <w:r>
        <w:rPr>
          <w:color w:val="3C3C3B"/>
        </w:rPr>
        <w:t>contracts</w:t>
      </w:r>
      <w:r>
        <w:rPr>
          <w:color w:val="3C3C3B"/>
          <w:spacing w:val="-6"/>
        </w:rPr>
        <w:t> </w:t>
      </w:r>
      <w:r>
        <w:rPr>
          <w:color w:val="3C3C3B"/>
        </w:rPr>
        <w:t>increased </w:t>
      </w:r>
      <w:r>
        <w:rPr>
          <w:color w:val="3C3C3B"/>
          <w:spacing w:val="-2"/>
        </w:rPr>
        <w:t>rapidly</w:t>
      </w:r>
      <w:r>
        <w:rPr>
          <w:color w:val="3C3C3B"/>
          <w:spacing w:val="-7"/>
        </w:rPr>
        <w:t> </w:t>
      </w:r>
      <w:r>
        <w:rPr>
          <w:color w:val="3C3C3B"/>
          <w:spacing w:val="-2"/>
        </w:rPr>
        <w:t>following</w:t>
      </w:r>
      <w:r>
        <w:rPr>
          <w:color w:val="3C3C3B"/>
          <w:spacing w:val="-7"/>
        </w:rPr>
        <w:t> </w:t>
      </w:r>
      <w:r>
        <w:rPr>
          <w:color w:val="3C3C3B"/>
          <w:spacing w:val="-2"/>
        </w:rPr>
        <w:t>the</w:t>
      </w:r>
      <w:r>
        <w:rPr>
          <w:color w:val="3C3C3B"/>
          <w:spacing w:val="-7"/>
        </w:rPr>
        <w:t> </w:t>
      </w:r>
      <w:r>
        <w:rPr>
          <w:color w:val="3C3C3B"/>
          <w:spacing w:val="-2"/>
        </w:rPr>
        <w:t>commencement</w:t>
      </w:r>
      <w:r>
        <w:rPr>
          <w:color w:val="3C3C3B"/>
          <w:spacing w:val="-7"/>
        </w:rPr>
        <w:t> </w:t>
      </w:r>
      <w:r>
        <w:rPr>
          <w:color w:val="3C3C3B"/>
          <w:spacing w:val="-2"/>
        </w:rPr>
        <w:t>of</w:t>
      </w:r>
      <w:r>
        <w:rPr>
          <w:color w:val="3C3C3B"/>
          <w:spacing w:val="-7"/>
        </w:rPr>
        <w:t> </w:t>
      </w:r>
      <w:r>
        <w:rPr>
          <w:color w:val="3C3C3B"/>
          <w:spacing w:val="-2"/>
        </w:rPr>
        <w:t>LNG</w:t>
      </w:r>
      <w:r>
        <w:rPr>
          <w:color w:val="3C3C3B"/>
          <w:spacing w:val="-7"/>
        </w:rPr>
        <w:t> </w:t>
      </w:r>
      <w:r>
        <w:rPr>
          <w:color w:val="3C3C3B"/>
          <w:spacing w:val="-2"/>
        </w:rPr>
        <w:t>export </w:t>
      </w:r>
      <w:r>
        <w:rPr>
          <w:color w:val="3C3C3B"/>
        </w:rPr>
        <w:t>operations in Queensland. Further discussion around the drivers of wholesale gas prices in Victoria is provided in the Jacobs analysis.</w:t>
      </w:r>
      <w:r>
        <w:rPr>
          <w:color w:val="3C3C3B"/>
          <w:position w:val="7"/>
          <w:sz w:val="11"/>
        </w:rPr>
        <w:t>12</w:t>
      </w:r>
    </w:p>
    <w:p>
      <w:pPr>
        <w:spacing w:before="122"/>
        <w:ind w:left="1020" w:right="0" w:firstLine="0"/>
        <w:jc w:val="left"/>
        <w:rPr>
          <w:b/>
          <w:sz w:val="24"/>
        </w:rPr>
      </w:pPr>
      <w:r>
        <w:rPr>
          <w:b/>
          <w:color w:val="A3A466"/>
          <w:sz w:val="24"/>
        </w:rPr>
        <w:t>Network</w:t>
      </w:r>
      <w:r>
        <w:rPr>
          <w:b/>
          <w:color w:val="A3A466"/>
          <w:spacing w:val="-16"/>
          <w:sz w:val="24"/>
        </w:rPr>
        <w:t> </w:t>
      </w:r>
      <w:r>
        <w:rPr>
          <w:b/>
          <w:color w:val="A3A466"/>
          <w:spacing w:val="-2"/>
          <w:sz w:val="24"/>
        </w:rPr>
        <w:t>costs</w:t>
      </w:r>
    </w:p>
    <w:p>
      <w:pPr>
        <w:pStyle w:val="BodyText"/>
        <w:spacing w:line="266" w:lineRule="auto" w:before="46"/>
        <w:ind w:left="1020" w:right="17"/>
      </w:pPr>
      <w:r>
        <w:rPr>
          <w:color w:val="3C3C3B"/>
        </w:rPr>
        <w:t>The</w:t>
      </w:r>
      <w:r>
        <w:rPr>
          <w:color w:val="3C3C3B"/>
          <w:spacing w:val="-6"/>
        </w:rPr>
        <w:t> </w:t>
      </w:r>
      <w:r>
        <w:rPr>
          <w:color w:val="3C3C3B"/>
        </w:rPr>
        <w:t>Jacobs</w:t>
      </w:r>
      <w:r>
        <w:rPr>
          <w:color w:val="3C3C3B"/>
          <w:spacing w:val="-6"/>
        </w:rPr>
        <w:t> </w:t>
      </w:r>
      <w:r>
        <w:rPr>
          <w:color w:val="3C3C3B"/>
        </w:rPr>
        <w:t>analysis</w:t>
      </w:r>
      <w:r>
        <w:rPr>
          <w:color w:val="3C3C3B"/>
          <w:spacing w:val="-6"/>
        </w:rPr>
        <w:t> </w:t>
      </w:r>
      <w:r>
        <w:rPr>
          <w:color w:val="3C3C3B"/>
        </w:rPr>
        <w:t>found</w:t>
      </w:r>
      <w:r>
        <w:rPr>
          <w:color w:val="3C3C3B"/>
          <w:spacing w:val="-6"/>
        </w:rPr>
        <w:t> </w:t>
      </w:r>
      <w:r>
        <w:rPr>
          <w:color w:val="3C3C3B"/>
        </w:rPr>
        <w:t>that</w:t>
      </w:r>
      <w:r>
        <w:rPr>
          <w:color w:val="3C3C3B"/>
          <w:spacing w:val="-6"/>
        </w:rPr>
        <w:t> </w:t>
      </w:r>
      <w:r>
        <w:rPr>
          <w:color w:val="3C3C3B"/>
        </w:rPr>
        <w:t>network</w:t>
      </w:r>
      <w:r>
        <w:rPr>
          <w:color w:val="3C3C3B"/>
          <w:spacing w:val="-6"/>
        </w:rPr>
        <w:t> </w:t>
      </w:r>
      <w:r>
        <w:rPr>
          <w:color w:val="3C3C3B"/>
        </w:rPr>
        <w:t>costs</w:t>
      </w:r>
      <w:r>
        <w:rPr>
          <w:color w:val="3C3C3B"/>
          <w:spacing w:val="-6"/>
        </w:rPr>
        <w:t> </w:t>
      </w:r>
      <w:r>
        <w:rPr>
          <w:color w:val="3C3C3B"/>
        </w:rPr>
        <w:t>for electricity remained relatively flat in each of the five</w:t>
      </w:r>
      <w:r>
        <w:rPr>
          <w:color w:val="3C3C3B"/>
          <w:spacing w:val="-12"/>
        </w:rPr>
        <w:t> </w:t>
      </w:r>
      <w:r>
        <w:rPr>
          <w:color w:val="3C3C3B"/>
        </w:rPr>
        <w:t>network</w:t>
      </w:r>
      <w:r>
        <w:rPr>
          <w:color w:val="3C3C3B"/>
          <w:spacing w:val="-12"/>
        </w:rPr>
        <w:t> </w:t>
      </w:r>
      <w:r>
        <w:rPr>
          <w:color w:val="3C3C3B"/>
        </w:rPr>
        <w:t>regions</w:t>
      </w:r>
      <w:r>
        <w:rPr>
          <w:color w:val="3C3C3B"/>
          <w:spacing w:val="-12"/>
        </w:rPr>
        <w:t> </w:t>
      </w:r>
      <w:r>
        <w:rPr>
          <w:color w:val="3C3C3B"/>
        </w:rPr>
        <w:t>in</w:t>
      </w:r>
      <w:r>
        <w:rPr>
          <w:color w:val="3C3C3B"/>
          <w:spacing w:val="-12"/>
        </w:rPr>
        <w:t> </w:t>
      </w:r>
      <w:r>
        <w:rPr>
          <w:color w:val="3C3C3B"/>
        </w:rPr>
        <w:t>Victoria</w:t>
      </w:r>
      <w:r>
        <w:rPr>
          <w:color w:val="3C3C3B"/>
          <w:spacing w:val="-12"/>
        </w:rPr>
        <w:t> </w:t>
      </w:r>
      <w:r>
        <w:rPr>
          <w:color w:val="3C3C3B"/>
        </w:rPr>
        <w:t>until</w:t>
      </w:r>
      <w:r>
        <w:rPr>
          <w:color w:val="3C3C3B"/>
          <w:spacing w:val="-12"/>
        </w:rPr>
        <w:t> </w:t>
      </w:r>
      <w:r>
        <w:rPr>
          <w:color w:val="3C3C3B"/>
        </w:rPr>
        <w:t>around</w:t>
      </w:r>
      <w:r>
        <w:rPr>
          <w:color w:val="3C3C3B"/>
          <w:spacing w:val="-12"/>
        </w:rPr>
        <w:t> </w:t>
      </w:r>
      <w:r>
        <w:rPr>
          <w:color w:val="3C3C3B"/>
        </w:rPr>
        <w:t>2009,</w:t>
      </w:r>
    </w:p>
    <w:p>
      <w:pPr>
        <w:pStyle w:val="BodyText"/>
        <w:spacing w:line="266" w:lineRule="auto" w:before="73"/>
        <w:ind w:left="296" w:right="784"/>
      </w:pPr>
      <w:r>
        <w:rPr/>
        <w:br w:type="column"/>
      </w:r>
      <w:r>
        <w:rPr>
          <w:color w:val="3C3C3B"/>
        </w:rPr>
        <w:t>when</w:t>
      </w:r>
      <w:r>
        <w:rPr>
          <w:color w:val="3C3C3B"/>
          <w:spacing w:val="-14"/>
        </w:rPr>
        <w:t> </w:t>
      </w:r>
      <w:r>
        <w:rPr>
          <w:color w:val="3C3C3B"/>
        </w:rPr>
        <w:t>a</w:t>
      </w:r>
      <w:r>
        <w:rPr>
          <w:color w:val="3C3C3B"/>
          <w:spacing w:val="-14"/>
        </w:rPr>
        <w:t> </w:t>
      </w:r>
      <w:r>
        <w:rPr>
          <w:color w:val="3C3C3B"/>
        </w:rPr>
        <w:t>steady</w:t>
      </w:r>
      <w:r>
        <w:rPr>
          <w:color w:val="3C3C3B"/>
          <w:spacing w:val="-14"/>
        </w:rPr>
        <w:t> </w:t>
      </w:r>
      <w:r>
        <w:rPr>
          <w:color w:val="3C3C3B"/>
        </w:rPr>
        <w:t>rise</w:t>
      </w:r>
      <w:r>
        <w:rPr>
          <w:color w:val="3C3C3B"/>
          <w:spacing w:val="-14"/>
        </w:rPr>
        <w:t> </w:t>
      </w:r>
      <w:r>
        <w:rPr>
          <w:color w:val="3C3C3B"/>
        </w:rPr>
        <w:t>in</w:t>
      </w:r>
      <w:r>
        <w:rPr>
          <w:color w:val="3C3C3B"/>
          <w:spacing w:val="-14"/>
        </w:rPr>
        <w:t> </w:t>
      </w:r>
      <w:r>
        <w:rPr>
          <w:color w:val="3C3C3B"/>
        </w:rPr>
        <w:t>costs</w:t>
      </w:r>
      <w:r>
        <w:rPr>
          <w:color w:val="3C3C3B"/>
          <w:spacing w:val="-14"/>
        </w:rPr>
        <w:t> </w:t>
      </w:r>
      <w:r>
        <w:rPr>
          <w:color w:val="3C3C3B"/>
        </w:rPr>
        <w:t>began</w:t>
      </w:r>
      <w:r>
        <w:rPr>
          <w:color w:val="3C3C3B"/>
          <w:spacing w:val="-14"/>
        </w:rPr>
        <w:t> </w:t>
      </w:r>
      <w:r>
        <w:rPr>
          <w:color w:val="3C3C3B"/>
        </w:rPr>
        <w:t>which</w:t>
      </w:r>
      <w:r>
        <w:rPr>
          <w:color w:val="3C3C3B"/>
          <w:spacing w:val="-14"/>
        </w:rPr>
        <w:t> </w:t>
      </w:r>
      <w:r>
        <w:rPr>
          <w:color w:val="3C3C3B"/>
        </w:rPr>
        <w:t>lasted</w:t>
      </w:r>
      <w:r>
        <w:rPr>
          <w:color w:val="3C3C3B"/>
          <w:spacing w:val="-14"/>
        </w:rPr>
        <w:t> </w:t>
      </w:r>
      <w:r>
        <w:rPr>
          <w:color w:val="3C3C3B"/>
        </w:rPr>
        <w:t>until around</w:t>
      </w:r>
      <w:r>
        <w:rPr>
          <w:color w:val="3C3C3B"/>
          <w:spacing w:val="-2"/>
        </w:rPr>
        <w:t> </w:t>
      </w:r>
      <w:r>
        <w:rPr>
          <w:color w:val="3C3C3B"/>
        </w:rPr>
        <w:t>2015.</w:t>
      </w:r>
      <w:r>
        <w:rPr>
          <w:color w:val="3C3C3B"/>
          <w:position w:val="7"/>
          <w:sz w:val="11"/>
        </w:rPr>
        <w:t>13</w:t>
      </w:r>
      <w:r>
        <w:rPr>
          <w:color w:val="3C3C3B"/>
          <w:spacing w:val="22"/>
          <w:position w:val="7"/>
          <w:sz w:val="11"/>
        </w:rPr>
        <w:t> </w:t>
      </w:r>
      <w:r>
        <w:rPr>
          <w:color w:val="3C3C3B"/>
        </w:rPr>
        <w:t>Much</w:t>
      </w:r>
      <w:r>
        <w:rPr>
          <w:color w:val="3C3C3B"/>
          <w:spacing w:val="-2"/>
        </w:rPr>
        <w:t> </w:t>
      </w:r>
      <w:r>
        <w:rPr>
          <w:color w:val="3C3C3B"/>
        </w:rPr>
        <w:t>of</w:t>
      </w:r>
      <w:r>
        <w:rPr>
          <w:color w:val="3C3C3B"/>
          <w:spacing w:val="-2"/>
        </w:rPr>
        <w:t> </w:t>
      </w:r>
      <w:r>
        <w:rPr>
          <w:color w:val="3C3C3B"/>
        </w:rPr>
        <w:t>the</w:t>
      </w:r>
      <w:r>
        <w:rPr>
          <w:color w:val="3C3C3B"/>
          <w:spacing w:val="-2"/>
        </w:rPr>
        <w:t> </w:t>
      </w:r>
      <w:r>
        <w:rPr>
          <w:color w:val="3C3C3B"/>
        </w:rPr>
        <w:t>increase</w:t>
      </w:r>
      <w:r>
        <w:rPr>
          <w:color w:val="3C3C3B"/>
          <w:spacing w:val="-2"/>
        </w:rPr>
        <w:t> </w:t>
      </w:r>
      <w:r>
        <w:rPr>
          <w:color w:val="3C3C3B"/>
        </w:rPr>
        <w:t>in</w:t>
      </w:r>
      <w:r>
        <w:rPr>
          <w:color w:val="3C3C3B"/>
          <w:spacing w:val="-2"/>
        </w:rPr>
        <w:t> </w:t>
      </w:r>
      <w:r>
        <w:rPr>
          <w:color w:val="3C3C3B"/>
        </w:rPr>
        <w:t>costs</w:t>
      </w:r>
      <w:r>
        <w:rPr>
          <w:color w:val="3C3C3B"/>
          <w:spacing w:val="-2"/>
        </w:rPr>
        <w:t> </w:t>
      </w:r>
      <w:r>
        <w:rPr>
          <w:color w:val="3C3C3B"/>
        </w:rPr>
        <w:t>was associated</w:t>
      </w:r>
      <w:r>
        <w:rPr>
          <w:color w:val="3C3C3B"/>
          <w:spacing w:val="-2"/>
        </w:rPr>
        <w:t> </w:t>
      </w:r>
      <w:r>
        <w:rPr>
          <w:color w:val="3C3C3B"/>
        </w:rPr>
        <w:t>with</w:t>
      </w:r>
      <w:r>
        <w:rPr>
          <w:color w:val="3C3C3B"/>
          <w:spacing w:val="-2"/>
        </w:rPr>
        <w:t> </w:t>
      </w:r>
      <w:r>
        <w:rPr>
          <w:color w:val="3C3C3B"/>
        </w:rPr>
        <w:t>the</w:t>
      </w:r>
      <w:r>
        <w:rPr>
          <w:color w:val="3C3C3B"/>
          <w:spacing w:val="-2"/>
        </w:rPr>
        <w:t> </w:t>
      </w:r>
      <w:r>
        <w:rPr>
          <w:color w:val="3C3C3B"/>
        </w:rPr>
        <w:t>roll-out</w:t>
      </w:r>
      <w:r>
        <w:rPr>
          <w:color w:val="3C3C3B"/>
          <w:spacing w:val="-2"/>
        </w:rPr>
        <w:t> </w:t>
      </w:r>
      <w:r>
        <w:rPr>
          <w:color w:val="3C3C3B"/>
        </w:rPr>
        <w:t>of</w:t>
      </w:r>
      <w:r>
        <w:rPr>
          <w:color w:val="3C3C3B"/>
          <w:spacing w:val="-2"/>
        </w:rPr>
        <w:t> </w:t>
      </w:r>
      <w:r>
        <w:rPr>
          <w:color w:val="3C3C3B"/>
        </w:rPr>
        <w:t>smart</w:t>
      </w:r>
      <w:r>
        <w:rPr>
          <w:color w:val="3C3C3B"/>
          <w:spacing w:val="-2"/>
        </w:rPr>
        <w:t> </w:t>
      </w:r>
      <w:r>
        <w:rPr>
          <w:color w:val="3C3C3B"/>
        </w:rPr>
        <w:t>meters</w:t>
      </w:r>
      <w:r>
        <w:rPr>
          <w:color w:val="3C3C3B"/>
          <w:spacing w:val="-2"/>
        </w:rPr>
        <w:t> </w:t>
      </w:r>
      <w:r>
        <w:rPr>
          <w:color w:val="3C3C3B"/>
        </w:rPr>
        <w:t>across Victoria. These costs have started to come down</w:t>
      </w:r>
    </w:p>
    <w:p>
      <w:pPr>
        <w:pStyle w:val="BodyText"/>
        <w:spacing w:line="266" w:lineRule="auto" w:before="3"/>
        <w:ind w:left="297" w:right="784"/>
      </w:pPr>
      <w:r>
        <w:rPr>
          <w:color w:val="3C3C3B"/>
        </w:rPr>
        <w:t>in</w:t>
      </w:r>
      <w:r>
        <w:rPr>
          <w:color w:val="3C3C3B"/>
          <w:spacing w:val="-14"/>
        </w:rPr>
        <w:t> </w:t>
      </w:r>
      <w:r>
        <w:rPr>
          <w:color w:val="3C3C3B"/>
        </w:rPr>
        <w:t>most</w:t>
      </w:r>
      <w:r>
        <w:rPr>
          <w:color w:val="3C3C3B"/>
          <w:spacing w:val="-14"/>
        </w:rPr>
        <w:t> </w:t>
      </w:r>
      <w:r>
        <w:rPr>
          <w:color w:val="3C3C3B"/>
        </w:rPr>
        <w:t>network</w:t>
      </w:r>
      <w:r>
        <w:rPr>
          <w:color w:val="3C3C3B"/>
          <w:spacing w:val="-14"/>
        </w:rPr>
        <w:t> </w:t>
      </w:r>
      <w:r>
        <w:rPr>
          <w:color w:val="3C3C3B"/>
        </w:rPr>
        <w:t>regions,</w:t>
      </w:r>
      <w:r>
        <w:rPr>
          <w:color w:val="3C3C3B"/>
          <w:spacing w:val="-14"/>
        </w:rPr>
        <w:t> </w:t>
      </w:r>
      <w:r>
        <w:rPr>
          <w:color w:val="3C3C3B"/>
        </w:rPr>
        <w:t>reducing</w:t>
      </w:r>
      <w:r>
        <w:rPr>
          <w:color w:val="3C3C3B"/>
          <w:spacing w:val="-14"/>
        </w:rPr>
        <w:t> </w:t>
      </w:r>
      <w:r>
        <w:rPr>
          <w:color w:val="3C3C3B"/>
        </w:rPr>
        <w:t>overall</w:t>
      </w:r>
      <w:r>
        <w:rPr>
          <w:color w:val="3C3C3B"/>
          <w:spacing w:val="-14"/>
        </w:rPr>
        <w:t> </w:t>
      </w:r>
      <w:r>
        <w:rPr>
          <w:color w:val="3C3C3B"/>
        </w:rPr>
        <w:t>network costs</w:t>
      </w:r>
      <w:r>
        <w:rPr>
          <w:color w:val="3C3C3B"/>
          <w:spacing w:val="-3"/>
        </w:rPr>
        <w:t> </w:t>
      </w:r>
      <w:r>
        <w:rPr>
          <w:color w:val="3C3C3B"/>
        </w:rPr>
        <w:t>across</w:t>
      </w:r>
      <w:r>
        <w:rPr>
          <w:color w:val="3C3C3B"/>
          <w:spacing w:val="-3"/>
        </w:rPr>
        <w:t> </w:t>
      </w:r>
      <w:r>
        <w:rPr>
          <w:color w:val="3C3C3B"/>
        </w:rPr>
        <w:t>Victoria</w:t>
      </w:r>
      <w:r>
        <w:rPr>
          <w:color w:val="3C3C3B"/>
          <w:spacing w:val="-3"/>
        </w:rPr>
        <w:t> </w:t>
      </w:r>
      <w:r>
        <w:rPr>
          <w:color w:val="3C3C3B"/>
        </w:rPr>
        <w:t>in</w:t>
      </w:r>
      <w:r>
        <w:rPr>
          <w:color w:val="3C3C3B"/>
          <w:spacing w:val="-3"/>
        </w:rPr>
        <w:t> </w:t>
      </w:r>
      <w:r>
        <w:rPr>
          <w:color w:val="3C3C3B"/>
        </w:rPr>
        <w:t>2016</w:t>
      </w:r>
      <w:r>
        <w:rPr>
          <w:color w:val="3C3C3B"/>
          <w:spacing w:val="-3"/>
        </w:rPr>
        <w:t> </w:t>
      </w:r>
      <w:r>
        <w:rPr>
          <w:color w:val="3C3C3B"/>
        </w:rPr>
        <w:t>and</w:t>
      </w:r>
      <w:r>
        <w:rPr>
          <w:color w:val="3C3C3B"/>
          <w:spacing w:val="-3"/>
        </w:rPr>
        <w:t> </w:t>
      </w:r>
      <w:r>
        <w:rPr>
          <w:color w:val="3C3C3B"/>
        </w:rPr>
        <w:t>2017.</w:t>
      </w:r>
    </w:p>
    <w:p>
      <w:pPr>
        <w:pStyle w:val="Heading4"/>
        <w:spacing w:before="116"/>
        <w:ind w:left="296"/>
      </w:pPr>
      <w:r>
        <w:rPr>
          <w:color w:val="3C3C3B"/>
          <w:w w:val="90"/>
        </w:rPr>
        <w:t>Electricity</w:t>
      </w:r>
      <w:r>
        <w:rPr>
          <w:color w:val="3C3C3B"/>
          <w:spacing w:val="-5"/>
        </w:rPr>
        <w:t> </w:t>
      </w:r>
      <w:r>
        <w:rPr>
          <w:color w:val="3C3C3B"/>
          <w:spacing w:val="-2"/>
        </w:rPr>
        <w:t>network</w:t>
      </w:r>
    </w:p>
    <w:p>
      <w:pPr>
        <w:pStyle w:val="BodyText"/>
        <w:spacing w:line="266" w:lineRule="auto" w:before="51"/>
        <w:ind w:left="296" w:right="1167"/>
      </w:pPr>
      <w:r>
        <w:rPr>
          <w:color w:val="3C3C3B"/>
        </w:rPr>
        <w:t>Figure 7 shows changes to electricity network costs for a representative customer in United Energy’s network area since 2006, broken into the fixed charge, variable charge and metering charge.</w:t>
      </w:r>
      <w:r>
        <w:rPr>
          <w:color w:val="3C3C3B"/>
          <w:spacing w:val="-14"/>
        </w:rPr>
        <w:t> </w:t>
      </w:r>
      <w:r>
        <w:rPr>
          <w:color w:val="3C3C3B"/>
        </w:rPr>
        <w:t>The</w:t>
      </w:r>
      <w:r>
        <w:rPr>
          <w:color w:val="3C3C3B"/>
          <w:spacing w:val="-14"/>
        </w:rPr>
        <w:t> </w:t>
      </w:r>
      <w:r>
        <w:rPr>
          <w:color w:val="3C3C3B"/>
        </w:rPr>
        <w:t>breakdown</w:t>
      </w:r>
      <w:r>
        <w:rPr>
          <w:color w:val="3C3C3B"/>
          <w:spacing w:val="-14"/>
        </w:rPr>
        <w:t> </w:t>
      </w:r>
      <w:r>
        <w:rPr>
          <w:color w:val="3C3C3B"/>
        </w:rPr>
        <w:t>of</w:t>
      </w:r>
      <w:r>
        <w:rPr>
          <w:color w:val="3C3C3B"/>
          <w:spacing w:val="-14"/>
        </w:rPr>
        <w:t> </w:t>
      </w:r>
      <w:r>
        <w:rPr>
          <w:color w:val="3C3C3B"/>
        </w:rPr>
        <w:t>cost</w:t>
      </w:r>
      <w:r>
        <w:rPr>
          <w:color w:val="3C3C3B"/>
          <w:spacing w:val="-14"/>
        </w:rPr>
        <w:t> </w:t>
      </w:r>
      <w:r>
        <w:rPr>
          <w:color w:val="3C3C3B"/>
        </w:rPr>
        <w:t>and</w:t>
      </w:r>
      <w:r>
        <w:rPr>
          <w:color w:val="3C3C3B"/>
          <w:spacing w:val="-14"/>
        </w:rPr>
        <w:t> </w:t>
      </w:r>
      <w:r>
        <w:rPr>
          <w:color w:val="3C3C3B"/>
        </w:rPr>
        <w:t>size</w:t>
      </w:r>
      <w:r>
        <w:rPr>
          <w:color w:val="3C3C3B"/>
          <w:spacing w:val="-14"/>
        </w:rPr>
        <w:t> </w:t>
      </w:r>
      <w:r>
        <w:rPr>
          <w:color w:val="3C3C3B"/>
        </w:rPr>
        <w:t>of</w:t>
      </w:r>
      <w:r>
        <w:rPr>
          <w:color w:val="3C3C3B"/>
          <w:spacing w:val="-14"/>
        </w:rPr>
        <w:t> </w:t>
      </w:r>
      <w:r>
        <w:rPr>
          <w:color w:val="3C3C3B"/>
        </w:rPr>
        <w:t>price rises</w:t>
      </w:r>
      <w:r>
        <w:rPr>
          <w:color w:val="3C3C3B"/>
          <w:spacing w:val="-2"/>
        </w:rPr>
        <w:t> </w:t>
      </w:r>
      <w:r>
        <w:rPr>
          <w:color w:val="3C3C3B"/>
        </w:rPr>
        <w:t>varies</w:t>
      </w:r>
      <w:r>
        <w:rPr>
          <w:color w:val="3C3C3B"/>
          <w:spacing w:val="-2"/>
        </w:rPr>
        <w:t> </w:t>
      </w:r>
      <w:r>
        <w:rPr>
          <w:color w:val="3C3C3B"/>
        </w:rPr>
        <w:t>across</w:t>
      </w:r>
      <w:r>
        <w:rPr>
          <w:color w:val="3C3C3B"/>
          <w:spacing w:val="-2"/>
        </w:rPr>
        <w:t> </w:t>
      </w:r>
      <w:r>
        <w:rPr>
          <w:color w:val="3C3C3B"/>
        </w:rPr>
        <w:t>the</w:t>
      </w:r>
      <w:r>
        <w:rPr>
          <w:color w:val="3C3C3B"/>
          <w:spacing w:val="-2"/>
        </w:rPr>
        <w:t> </w:t>
      </w:r>
      <w:r>
        <w:rPr>
          <w:color w:val="3C3C3B"/>
        </w:rPr>
        <w:t>different</w:t>
      </w:r>
      <w:r>
        <w:rPr>
          <w:color w:val="3C3C3B"/>
          <w:spacing w:val="-2"/>
        </w:rPr>
        <w:t> </w:t>
      </w:r>
      <w:r>
        <w:rPr>
          <w:color w:val="3C3C3B"/>
        </w:rPr>
        <w:t>network</w:t>
      </w:r>
      <w:r>
        <w:rPr>
          <w:color w:val="3C3C3B"/>
          <w:spacing w:val="-2"/>
        </w:rPr>
        <w:t> </w:t>
      </w:r>
      <w:r>
        <w:rPr>
          <w:color w:val="3C3C3B"/>
        </w:rPr>
        <w:t>areas.</w:t>
      </w:r>
    </w:p>
    <w:p>
      <w:pPr>
        <w:spacing w:after="0" w:line="266" w:lineRule="auto"/>
        <w:sectPr>
          <w:pgSz w:w="11910" w:h="16840"/>
          <w:pgMar w:top="900" w:bottom="280" w:left="0" w:right="560"/>
          <w:cols w:num="2" w:equalWidth="0">
            <w:col w:w="5475" w:space="40"/>
            <w:col w:w="5835"/>
          </w:cols>
        </w:sectPr>
      </w:pPr>
    </w:p>
    <w:p>
      <w:pPr>
        <w:pStyle w:val="BodyText"/>
        <w:spacing w:before="11"/>
        <w:rPr>
          <w:sz w:val="28"/>
        </w:rPr>
      </w:pPr>
      <w:r>
        <w:rPr/>
        <mc:AlternateContent>
          <mc:Choice Requires="wps">
            <w:drawing>
              <wp:anchor distT="0" distB="0" distL="0" distR="0" allowOverlap="1" layoutInCell="1" locked="0" behindDoc="0" simplePos="0" relativeHeight="15786496">
                <wp:simplePos x="0" y="0"/>
                <wp:positionH relativeFrom="page">
                  <wp:posOffset>6804013</wp:posOffset>
                </wp:positionH>
                <wp:positionV relativeFrom="page">
                  <wp:posOffset>585004</wp:posOffset>
                </wp:positionV>
                <wp:extent cx="1270" cy="9603105"/>
                <wp:effectExtent l="0" t="0" r="0" b="0"/>
                <wp:wrapNone/>
                <wp:docPr id="431" name="Graphic 431"/>
                <wp:cNvGraphicFramePr>
                  <a:graphicFrameLocks/>
                </wp:cNvGraphicFramePr>
                <a:graphic>
                  <a:graphicData uri="http://schemas.microsoft.com/office/word/2010/wordprocessingShape">
                    <wps:wsp>
                      <wps:cNvPr id="431" name="Graphic 431"/>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6496" from="535.749084pt,46.063316pt" to="535.749084pt,802.205316pt" stroked="true" strokeweight="1pt" strokecolor="#4e868e">
                <v:stroke dashstyle="solid"/>
                <w10:wrap type="none"/>
              </v:line>
            </w:pict>
          </mc:Fallback>
        </mc:AlternateContent>
      </w:r>
      <w:r>
        <w:rPr/>
        <mc:AlternateContent>
          <mc:Choice Requires="wps">
            <w:drawing>
              <wp:anchor distT="0" distB="0" distL="0" distR="0" allowOverlap="1" layoutInCell="1" locked="0" behindDoc="0" simplePos="0" relativeHeight="15787008">
                <wp:simplePos x="0" y="0"/>
                <wp:positionH relativeFrom="page">
                  <wp:posOffset>4101541</wp:posOffset>
                </wp:positionH>
                <wp:positionV relativeFrom="page">
                  <wp:posOffset>6905079</wp:posOffset>
                </wp:positionV>
                <wp:extent cx="139700" cy="139700"/>
                <wp:effectExtent l="0" t="0" r="0" b="0"/>
                <wp:wrapNone/>
                <wp:docPr id="432" name="Graphic 432"/>
                <wp:cNvGraphicFramePr>
                  <a:graphicFrameLocks/>
                </wp:cNvGraphicFramePr>
                <a:graphic>
                  <a:graphicData uri="http://schemas.microsoft.com/office/word/2010/wordprocessingShape">
                    <wps:wsp>
                      <wps:cNvPr id="432" name="Graphic 432"/>
                      <wps:cNvSpPr/>
                      <wps:spPr>
                        <a:xfrm>
                          <a:off x="0" y="0"/>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4E868E"/>
                        </a:solidFill>
                      </wps:spPr>
                      <wps:bodyPr wrap="square" lIns="0" tIns="0" rIns="0" bIns="0" rtlCol="0">
                        <a:prstTxWarp prst="textNoShape">
                          <a:avLst/>
                        </a:prstTxWarp>
                        <a:noAutofit/>
                      </wps:bodyPr>
                    </wps:wsp>
                  </a:graphicData>
                </a:graphic>
              </wp:anchor>
            </w:drawing>
          </mc:Choice>
          <mc:Fallback>
            <w:pict>
              <v:rect style="position:absolute;margin-left:322.955994pt;margin-top:543.707031pt;width:11pt;height:11pt;mso-position-horizontal-relative:page;mso-position-vertical-relative:page;z-index:15787008" id="docshape267" filled="true" fillcolor="#4e868e" stroked="false">
                <v:fill type="solid"/>
                <w10:wrap type="none"/>
              </v:rect>
            </w:pict>
          </mc:Fallback>
        </mc:AlternateContent>
      </w:r>
    </w:p>
    <w:p>
      <w:pPr>
        <w:pStyle w:val="BodyText"/>
        <w:ind w:left="1020"/>
      </w:pPr>
      <w:r>
        <w:rPr/>
        <mc:AlternateContent>
          <mc:Choice Requires="wps">
            <w:drawing>
              <wp:inline distT="0" distB="0" distL="0" distR="0">
                <wp:extent cx="5870575" cy="3246755"/>
                <wp:effectExtent l="0" t="0" r="0" b="1269"/>
                <wp:docPr id="433" name="Group 433"/>
                <wp:cNvGraphicFramePr>
                  <a:graphicFrameLocks/>
                </wp:cNvGraphicFramePr>
                <a:graphic>
                  <a:graphicData uri="http://schemas.microsoft.com/office/word/2010/wordprocessingGroup">
                    <wpg:wgp>
                      <wpg:cNvPr id="433" name="Group 433"/>
                      <wpg:cNvGrpSpPr/>
                      <wpg:grpSpPr>
                        <a:xfrm>
                          <a:off x="0" y="0"/>
                          <a:ext cx="5870575" cy="3246755"/>
                          <a:chExt cx="5870575" cy="3246755"/>
                        </a:xfrm>
                      </wpg:grpSpPr>
                      <wps:wsp>
                        <wps:cNvPr id="434" name="Graphic 434"/>
                        <wps:cNvSpPr/>
                        <wps:spPr>
                          <a:xfrm>
                            <a:off x="422092" y="591944"/>
                            <a:ext cx="5213350" cy="1270"/>
                          </a:xfrm>
                          <a:custGeom>
                            <a:avLst/>
                            <a:gdLst/>
                            <a:ahLst/>
                            <a:cxnLst/>
                            <a:rect l="l" t="t" r="r" b="b"/>
                            <a:pathLst>
                              <a:path w="5213350" h="0">
                                <a:moveTo>
                                  <a:pt x="0" y="0"/>
                                </a:moveTo>
                                <a:lnTo>
                                  <a:pt x="5213019" y="0"/>
                                </a:lnTo>
                              </a:path>
                            </a:pathLst>
                          </a:custGeom>
                          <a:ln w="3175">
                            <a:solidFill>
                              <a:srgbClr val="DADADA"/>
                            </a:solidFill>
                            <a:prstDash val="solid"/>
                          </a:ln>
                        </wps:spPr>
                        <wps:bodyPr wrap="square" lIns="0" tIns="0" rIns="0" bIns="0" rtlCol="0">
                          <a:prstTxWarp prst="textNoShape">
                            <a:avLst/>
                          </a:prstTxWarp>
                          <a:noAutofit/>
                        </wps:bodyPr>
                      </wps:wsp>
                      <wps:wsp>
                        <wps:cNvPr id="435" name="Graphic 435"/>
                        <wps:cNvSpPr/>
                        <wps:spPr>
                          <a:xfrm>
                            <a:off x="422092" y="817946"/>
                            <a:ext cx="5213350" cy="1270"/>
                          </a:xfrm>
                          <a:custGeom>
                            <a:avLst/>
                            <a:gdLst/>
                            <a:ahLst/>
                            <a:cxnLst/>
                            <a:rect l="l" t="t" r="r" b="b"/>
                            <a:pathLst>
                              <a:path w="5213350" h="0">
                                <a:moveTo>
                                  <a:pt x="0" y="0"/>
                                </a:moveTo>
                                <a:lnTo>
                                  <a:pt x="5213019" y="0"/>
                                </a:lnTo>
                              </a:path>
                            </a:pathLst>
                          </a:custGeom>
                          <a:ln w="3175">
                            <a:solidFill>
                              <a:srgbClr val="DADADA"/>
                            </a:solidFill>
                            <a:prstDash val="solid"/>
                          </a:ln>
                        </wps:spPr>
                        <wps:bodyPr wrap="square" lIns="0" tIns="0" rIns="0" bIns="0" rtlCol="0">
                          <a:prstTxWarp prst="textNoShape">
                            <a:avLst/>
                          </a:prstTxWarp>
                          <a:noAutofit/>
                        </wps:bodyPr>
                      </wps:wsp>
                      <wps:wsp>
                        <wps:cNvPr id="436" name="Graphic 436"/>
                        <wps:cNvSpPr/>
                        <wps:spPr>
                          <a:xfrm>
                            <a:off x="422092" y="1043947"/>
                            <a:ext cx="5213350" cy="1270"/>
                          </a:xfrm>
                          <a:custGeom>
                            <a:avLst/>
                            <a:gdLst/>
                            <a:ahLst/>
                            <a:cxnLst/>
                            <a:rect l="l" t="t" r="r" b="b"/>
                            <a:pathLst>
                              <a:path w="5213350" h="0">
                                <a:moveTo>
                                  <a:pt x="0" y="0"/>
                                </a:moveTo>
                                <a:lnTo>
                                  <a:pt x="5213019" y="0"/>
                                </a:lnTo>
                              </a:path>
                            </a:pathLst>
                          </a:custGeom>
                          <a:ln w="3175">
                            <a:solidFill>
                              <a:srgbClr val="DADADA"/>
                            </a:solidFill>
                            <a:prstDash val="solid"/>
                          </a:ln>
                        </wps:spPr>
                        <wps:bodyPr wrap="square" lIns="0" tIns="0" rIns="0" bIns="0" rtlCol="0">
                          <a:prstTxWarp prst="textNoShape">
                            <a:avLst/>
                          </a:prstTxWarp>
                          <a:noAutofit/>
                        </wps:bodyPr>
                      </wps:wsp>
                      <wps:wsp>
                        <wps:cNvPr id="437" name="Graphic 437"/>
                        <wps:cNvSpPr/>
                        <wps:spPr>
                          <a:xfrm>
                            <a:off x="422092" y="1269949"/>
                            <a:ext cx="5213350" cy="1270"/>
                          </a:xfrm>
                          <a:custGeom>
                            <a:avLst/>
                            <a:gdLst/>
                            <a:ahLst/>
                            <a:cxnLst/>
                            <a:rect l="l" t="t" r="r" b="b"/>
                            <a:pathLst>
                              <a:path w="5213350" h="0">
                                <a:moveTo>
                                  <a:pt x="0" y="0"/>
                                </a:moveTo>
                                <a:lnTo>
                                  <a:pt x="5213019" y="0"/>
                                </a:lnTo>
                              </a:path>
                            </a:pathLst>
                          </a:custGeom>
                          <a:ln w="3175">
                            <a:solidFill>
                              <a:srgbClr val="DADADA"/>
                            </a:solidFill>
                            <a:prstDash val="solid"/>
                          </a:ln>
                        </wps:spPr>
                        <wps:bodyPr wrap="square" lIns="0" tIns="0" rIns="0" bIns="0" rtlCol="0">
                          <a:prstTxWarp prst="textNoShape">
                            <a:avLst/>
                          </a:prstTxWarp>
                          <a:noAutofit/>
                        </wps:bodyPr>
                      </wps:wsp>
                      <wps:wsp>
                        <wps:cNvPr id="438" name="Graphic 438"/>
                        <wps:cNvSpPr/>
                        <wps:spPr>
                          <a:xfrm>
                            <a:off x="422092" y="1495950"/>
                            <a:ext cx="5213350" cy="1270"/>
                          </a:xfrm>
                          <a:custGeom>
                            <a:avLst/>
                            <a:gdLst/>
                            <a:ahLst/>
                            <a:cxnLst/>
                            <a:rect l="l" t="t" r="r" b="b"/>
                            <a:pathLst>
                              <a:path w="5213350" h="0">
                                <a:moveTo>
                                  <a:pt x="0" y="0"/>
                                </a:moveTo>
                                <a:lnTo>
                                  <a:pt x="5213019" y="0"/>
                                </a:lnTo>
                              </a:path>
                            </a:pathLst>
                          </a:custGeom>
                          <a:ln w="3175">
                            <a:solidFill>
                              <a:srgbClr val="DADADA"/>
                            </a:solidFill>
                            <a:prstDash val="solid"/>
                          </a:ln>
                        </wps:spPr>
                        <wps:bodyPr wrap="square" lIns="0" tIns="0" rIns="0" bIns="0" rtlCol="0">
                          <a:prstTxWarp prst="textNoShape">
                            <a:avLst/>
                          </a:prstTxWarp>
                          <a:noAutofit/>
                        </wps:bodyPr>
                      </wps:wsp>
                      <wps:wsp>
                        <wps:cNvPr id="439" name="Graphic 439"/>
                        <wps:cNvSpPr/>
                        <wps:spPr>
                          <a:xfrm>
                            <a:off x="422092" y="1721958"/>
                            <a:ext cx="5213350" cy="1270"/>
                          </a:xfrm>
                          <a:custGeom>
                            <a:avLst/>
                            <a:gdLst/>
                            <a:ahLst/>
                            <a:cxnLst/>
                            <a:rect l="l" t="t" r="r" b="b"/>
                            <a:pathLst>
                              <a:path w="5213350" h="0">
                                <a:moveTo>
                                  <a:pt x="0" y="0"/>
                                </a:moveTo>
                                <a:lnTo>
                                  <a:pt x="5213019" y="0"/>
                                </a:lnTo>
                              </a:path>
                            </a:pathLst>
                          </a:custGeom>
                          <a:ln w="3175">
                            <a:solidFill>
                              <a:srgbClr val="DADADA"/>
                            </a:solidFill>
                            <a:prstDash val="solid"/>
                          </a:ln>
                        </wps:spPr>
                        <wps:bodyPr wrap="square" lIns="0" tIns="0" rIns="0" bIns="0" rtlCol="0">
                          <a:prstTxWarp prst="textNoShape">
                            <a:avLst/>
                          </a:prstTxWarp>
                          <a:noAutofit/>
                        </wps:bodyPr>
                      </wps:wsp>
                      <wps:wsp>
                        <wps:cNvPr id="440" name="Graphic 440"/>
                        <wps:cNvSpPr/>
                        <wps:spPr>
                          <a:xfrm>
                            <a:off x="422092" y="1947960"/>
                            <a:ext cx="5213350" cy="1270"/>
                          </a:xfrm>
                          <a:custGeom>
                            <a:avLst/>
                            <a:gdLst/>
                            <a:ahLst/>
                            <a:cxnLst/>
                            <a:rect l="l" t="t" r="r" b="b"/>
                            <a:pathLst>
                              <a:path w="5213350" h="0">
                                <a:moveTo>
                                  <a:pt x="0" y="0"/>
                                </a:moveTo>
                                <a:lnTo>
                                  <a:pt x="5213019" y="0"/>
                                </a:lnTo>
                              </a:path>
                            </a:pathLst>
                          </a:custGeom>
                          <a:ln w="3175">
                            <a:solidFill>
                              <a:srgbClr val="DADADA"/>
                            </a:solidFill>
                            <a:prstDash val="solid"/>
                          </a:ln>
                        </wps:spPr>
                        <wps:bodyPr wrap="square" lIns="0" tIns="0" rIns="0" bIns="0" rtlCol="0">
                          <a:prstTxWarp prst="textNoShape">
                            <a:avLst/>
                          </a:prstTxWarp>
                          <a:noAutofit/>
                        </wps:bodyPr>
                      </wps:wsp>
                      <wps:wsp>
                        <wps:cNvPr id="441" name="Graphic 441"/>
                        <wps:cNvSpPr/>
                        <wps:spPr>
                          <a:xfrm>
                            <a:off x="422092" y="2173968"/>
                            <a:ext cx="5213350" cy="1270"/>
                          </a:xfrm>
                          <a:custGeom>
                            <a:avLst/>
                            <a:gdLst/>
                            <a:ahLst/>
                            <a:cxnLst/>
                            <a:rect l="l" t="t" r="r" b="b"/>
                            <a:pathLst>
                              <a:path w="5213350" h="0">
                                <a:moveTo>
                                  <a:pt x="0" y="0"/>
                                </a:moveTo>
                                <a:lnTo>
                                  <a:pt x="5213019" y="0"/>
                                </a:lnTo>
                              </a:path>
                            </a:pathLst>
                          </a:custGeom>
                          <a:ln w="3175">
                            <a:solidFill>
                              <a:srgbClr val="DADADA"/>
                            </a:solidFill>
                            <a:prstDash val="solid"/>
                          </a:ln>
                        </wps:spPr>
                        <wps:bodyPr wrap="square" lIns="0" tIns="0" rIns="0" bIns="0" rtlCol="0">
                          <a:prstTxWarp prst="textNoShape">
                            <a:avLst/>
                          </a:prstTxWarp>
                          <a:noAutofit/>
                        </wps:bodyPr>
                      </wps:wsp>
                      <wps:wsp>
                        <wps:cNvPr id="442" name="Graphic 442"/>
                        <wps:cNvSpPr/>
                        <wps:spPr>
                          <a:xfrm>
                            <a:off x="422092" y="2399963"/>
                            <a:ext cx="5213350" cy="1270"/>
                          </a:xfrm>
                          <a:custGeom>
                            <a:avLst/>
                            <a:gdLst/>
                            <a:ahLst/>
                            <a:cxnLst/>
                            <a:rect l="l" t="t" r="r" b="b"/>
                            <a:pathLst>
                              <a:path w="5213350" h="0">
                                <a:moveTo>
                                  <a:pt x="0" y="0"/>
                                </a:moveTo>
                                <a:lnTo>
                                  <a:pt x="5213019" y="0"/>
                                </a:lnTo>
                              </a:path>
                            </a:pathLst>
                          </a:custGeom>
                          <a:ln w="3175">
                            <a:solidFill>
                              <a:srgbClr val="DADADA"/>
                            </a:solidFill>
                            <a:prstDash val="solid"/>
                          </a:ln>
                        </wps:spPr>
                        <wps:bodyPr wrap="square" lIns="0" tIns="0" rIns="0" bIns="0" rtlCol="0">
                          <a:prstTxWarp prst="textNoShape">
                            <a:avLst/>
                          </a:prstTxWarp>
                          <a:noAutofit/>
                        </wps:bodyPr>
                      </wps:wsp>
                      <wps:wsp>
                        <wps:cNvPr id="443" name="Graphic 443"/>
                        <wps:cNvSpPr/>
                        <wps:spPr>
                          <a:xfrm>
                            <a:off x="482014" y="526020"/>
                            <a:ext cx="5153660" cy="2100580"/>
                          </a:xfrm>
                          <a:custGeom>
                            <a:avLst/>
                            <a:gdLst/>
                            <a:ahLst/>
                            <a:cxnLst/>
                            <a:rect l="l" t="t" r="r" b="b"/>
                            <a:pathLst>
                              <a:path w="5153660" h="2100580">
                                <a:moveTo>
                                  <a:pt x="0" y="0"/>
                                </a:moveTo>
                                <a:lnTo>
                                  <a:pt x="0" y="2099957"/>
                                </a:lnTo>
                                <a:lnTo>
                                  <a:pt x="5153101" y="2099957"/>
                                </a:lnTo>
                              </a:path>
                            </a:pathLst>
                          </a:custGeom>
                          <a:ln w="3175">
                            <a:solidFill>
                              <a:srgbClr val="000000"/>
                            </a:solidFill>
                            <a:prstDash val="solid"/>
                          </a:ln>
                        </wps:spPr>
                        <wps:bodyPr wrap="square" lIns="0" tIns="0" rIns="0" bIns="0" rtlCol="0">
                          <a:prstTxWarp prst="textNoShape">
                            <a:avLst/>
                          </a:prstTxWarp>
                          <a:noAutofit/>
                        </wps:bodyPr>
                      </wps:wsp>
                      <wps:wsp>
                        <wps:cNvPr id="444" name="Graphic 444"/>
                        <wps:cNvSpPr/>
                        <wps:spPr>
                          <a:xfrm>
                            <a:off x="391854" y="2624383"/>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422092" y="2625971"/>
                            <a:ext cx="87630" cy="1270"/>
                          </a:xfrm>
                          <a:custGeom>
                            <a:avLst/>
                            <a:gdLst/>
                            <a:ahLst/>
                            <a:cxnLst/>
                            <a:rect l="l" t="t" r="r" b="b"/>
                            <a:pathLst>
                              <a:path w="87630" h="0">
                                <a:moveTo>
                                  <a:pt x="0" y="0"/>
                                </a:moveTo>
                                <a:lnTo>
                                  <a:pt x="87160" y="0"/>
                                </a:lnTo>
                              </a:path>
                            </a:pathLst>
                          </a:custGeom>
                          <a:ln w="3175">
                            <a:solidFill>
                              <a:srgbClr val="000000"/>
                            </a:solidFill>
                            <a:prstDash val="solid"/>
                          </a:ln>
                        </wps:spPr>
                        <wps:bodyPr wrap="square" lIns="0" tIns="0" rIns="0" bIns="0" rtlCol="0">
                          <a:prstTxWarp prst="textNoShape">
                            <a:avLst/>
                          </a:prstTxWarp>
                          <a:noAutofit/>
                        </wps:bodyPr>
                      </wps:wsp>
                      <wps:wsp>
                        <wps:cNvPr id="446" name="Graphic 446"/>
                        <wps:cNvSpPr/>
                        <wps:spPr>
                          <a:xfrm>
                            <a:off x="479719"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47" name="Graphic 447"/>
                        <wps:cNvSpPr/>
                        <wps:spPr>
                          <a:xfrm>
                            <a:off x="844969"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48" name="Graphic 448"/>
                        <wps:cNvSpPr/>
                        <wps:spPr>
                          <a:xfrm>
                            <a:off x="1210217"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49" name="Graphic 449"/>
                        <wps:cNvSpPr/>
                        <wps:spPr>
                          <a:xfrm>
                            <a:off x="1575466"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0" name="Graphic 450"/>
                        <wps:cNvSpPr/>
                        <wps:spPr>
                          <a:xfrm>
                            <a:off x="1940716"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1" name="Graphic 451"/>
                        <wps:cNvSpPr/>
                        <wps:spPr>
                          <a:xfrm>
                            <a:off x="2305964"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2" name="Graphic 452"/>
                        <wps:cNvSpPr/>
                        <wps:spPr>
                          <a:xfrm>
                            <a:off x="2671213"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3" name="Graphic 453"/>
                        <wps:cNvSpPr/>
                        <wps:spPr>
                          <a:xfrm>
                            <a:off x="3036463"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4" name="Graphic 454"/>
                        <wps:cNvSpPr/>
                        <wps:spPr>
                          <a:xfrm>
                            <a:off x="3401711"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5" name="Graphic 455"/>
                        <wps:cNvSpPr/>
                        <wps:spPr>
                          <a:xfrm>
                            <a:off x="3766961"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6" name="Graphic 456"/>
                        <wps:cNvSpPr/>
                        <wps:spPr>
                          <a:xfrm>
                            <a:off x="4132210"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7" name="Graphic 457"/>
                        <wps:cNvSpPr/>
                        <wps:spPr>
                          <a:xfrm>
                            <a:off x="4497458"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8" name="Graphic 458"/>
                        <wps:cNvSpPr/>
                        <wps:spPr>
                          <a:xfrm>
                            <a:off x="4862708"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9" name="Graphic 459"/>
                        <wps:cNvSpPr/>
                        <wps:spPr>
                          <a:xfrm>
                            <a:off x="5227957"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60" name="Graphic 460"/>
                        <wps:cNvSpPr/>
                        <wps:spPr>
                          <a:xfrm>
                            <a:off x="5593205" y="264814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61" name="Graphic 461"/>
                        <wps:cNvSpPr/>
                        <wps:spPr>
                          <a:xfrm>
                            <a:off x="1626849" y="981805"/>
                            <a:ext cx="3966845" cy="720090"/>
                          </a:xfrm>
                          <a:custGeom>
                            <a:avLst/>
                            <a:gdLst/>
                            <a:ahLst/>
                            <a:cxnLst/>
                            <a:rect l="l" t="t" r="r" b="b"/>
                            <a:pathLst>
                              <a:path w="3966845" h="720090">
                                <a:moveTo>
                                  <a:pt x="0" y="719670"/>
                                </a:moveTo>
                                <a:lnTo>
                                  <a:pt x="1409611" y="719670"/>
                                </a:lnTo>
                                <a:lnTo>
                                  <a:pt x="1774863" y="664641"/>
                                </a:lnTo>
                                <a:lnTo>
                                  <a:pt x="2140115" y="691997"/>
                                </a:lnTo>
                                <a:lnTo>
                                  <a:pt x="2378803" y="653353"/>
                                </a:lnTo>
                                <a:lnTo>
                                  <a:pt x="2510383" y="632493"/>
                                </a:lnTo>
                                <a:lnTo>
                                  <a:pt x="2581670" y="622237"/>
                                </a:lnTo>
                                <a:lnTo>
                                  <a:pt x="2639479" y="615403"/>
                                </a:lnTo>
                                <a:lnTo>
                                  <a:pt x="2713097" y="607857"/>
                                </a:lnTo>
                                <a:lnTo>
                                  <a:pt x="2788380" y="601037"/>
                                </a:lnTo>
                                <a:lnTo>
                                  <a:pt x="2846994" y="596097"/>
                                </a:lnTo>
                                <a:lnTo>
                                  <a:pt x="2870606" y="594194"/>
                                </a:lnTo>
                                <a:lnTo>
                                  <a:pt x="3235858" y="198970"/>
                                </a:lnTo>
                                <a:lnTo>
                                  <a:pt x="3966362" y="0"/>
                                </a:lnTo>
                              </a:path>
                            </a:pathLst>
                          </a:custGeom>
                          <a:ln w="9525">
                            <a:solidFill>
                              <a:srgbClr val="4E868E"/>
                            </a:solidFill>
                            <a:prstDash val="solid"/>
                          </a:ln>
                        </wps:spPr>
                        <wps:bodyPr wrap="square" lIns="0" tIns="0" rIns="0" bIns="0" rtlCol="0">
                          <a:prstTxWarp prst="textNoShape">
                            <a:avLst/>
                          </a:prstTxWarp>
                          <a:noAutofit/>
                        </wps:bodyPr>
                      </wps:wsp>
                      <wps:wsp>
                        <wps:cNvPr id="462" name="Graphic 462"/>
                        <wps:cNvSpPr/>
                        <wps:spPr>
                          <a:xfrm>
                            <a:off x="479719" y="757447"/>
                            <a:ext cx="5113655" cy="982344"/>
                          </a:xfrm>
                          <a:custGeom>
                            <a:avLst/>
                            <a:gdLst/>
                            <a:ahLst/>
                            <a:cxnLst/>
                            <a:rect l="l" t="t" r="r" b="b"/>
                            <a:pathLst>
                              <a:path w="5113655" h="982344">
                                <a:moveTo>
                                  <a:pt x="0" y="982129"/>
                                </a:moveTo>
                                <a:lnTo>
                                  <a:pt x="449966" y="950579"/>
                                </a:lnTo>
                                <a:lnTo>
                                  <a:pt x="687036" y="936094"/>
                                </a:lnTo>
                                <a:lnTo>
                                  <a:pt x="789582" y="935101"/>
                                </a:lnTo>
                                <a:lnTo>
                                  <a:pt x="835977" y="944029"/>
                                </a:lnTo>
                                <a:lnTo>
                                  <a:pt x="885900" y="949716"/>
                                </a:lnTo>
                                <a:lnTo>
                                  <a:pt x="953462" y="948902"/>
                                </a:lnTo>
                                <a:lnTo>
                                  <a:pt x="1022039" y="945245"/>
                                </a:lnTo>
                                <a:lnTo>
                                  <a:pt x="1075007" y="942401"/>
                                </a:lnTo>
                                <a:lnTo>
                                  <a:pt x="1095743" y="944029"/>
                                </a:lnTo>
                                <a:lnTo>
                                  <a:pt x="1209241" y="933146"/>
                                </a:lnTo>
                                <a:lnTo>
                                  <a:pt x="1460423" y="900945"/>
                                </a:lnTo>
                                <a:lnTo>
                                  <a:pt x="1711891" y="867156"/>
                                </a:lnTo>
                                <a:lnTo>
                                  <a:pt x="1826247" y="851509"/>
                                </a:lnTo>
                                <a:lnTo>
                                  <a:pt x="2556738" y="839762"/>
                                </a:lnTo>
                                <a:lnTo>
                                  <a:pt x="2921990" y="778929"/>
                                </a:lnTo>
                                <a:lnTo>
                                  <a:pt x="3287242" y="778929"/>
                                </a:lnTo>
                                <a:lnTo>
                                  <a:pt x="4017733" y="668858"/>
                                </a:lnTo>
                                <a:lnTo>
                                  <a:pt x="4362348" y="224358"/>
                                </a:lnTo>
                                <a:lnTo>
                                  <a:pt x="5113489" y="0"/>
                                </a:lnTo>
                              </a:path>
                            </a:pathLst>
                          </a:custGeom>
                          <a:ln w="9525">
                            <a:solidFill>
                              <a:srgbClr val="FF9E16"/>
                            </a:solidFill>
                            <a:prstDash val="solid"/>
                          </a:ln>
                        </wps:spPr>
                        <wps:bodyPr wrap="square" lIns="0" tIns="0" rIns="0" bIns="0" rtlCol="0">
                          <a:prstTxWarp prst="textNoShape">
                            <a:avLst/>
                          </a:prstTxWarp>
                          <a:noAutofit/>
                        </wps:bodyPr>
                      </wps:wsp>
                      <wps:wsp>
                        <wps:cNvPr id="463" name="Graphic 463"/>
                        <wps:cNvSpPr/>
                        <wps:spPr>
                          <a:xfrm>
                            <a:off x="6350" y="17781"/>
                            <a:ext cx="756285" cy="3222625"/>
                          </a:xfrm>
                          <a:custGeom>
                            <a:avLst/>
                            <a:gdLst/>
                            <a:ahLst/>
                            <a:cxnLst/>
                            <a:rect l="l" t="t" r="r" b="b"/>
                            <a:pathLst>
                              <a:path w="756285" h="3222625">
                                <a:moveTo>
                                  <a:pt x="0" y="0"/>
                                </a:moveTo>
                                <a:lnTo>
                                  <a:pt x="0" y="3222002"/>
                                </a:lnTo>
                                <a:lnTo>
                                  <a:pt x="756005" y="3222002"/>
                                </a:lnTo>
                              </a:path>
                            </a:pathLst>
                          </a:custGeom>
                          <a:ln w="12700">
                            <a:solidFill>
                              <a:srgbClr val="72B1C8"/>
                            </a:solidFill>
                            <a:prstDash val="solid"/>
                          </a:ln>
                        </wps:spPr>
                        <wps:bodyPr wrap="square" lIns="0" tIns="0" rIns="0" bIns="0" rtlCol="0">
                          <a:prstTxWarp prst="textNoShape">
                            <a:avLst/>
                          </a:prstTxWarp>
                          <a:noAutofit/>
                        </wps:bodyPr>
                      </wps:wsp>
                      <wps:wsp>
                        <wps:cNvPr id="464" name="Textbox 464"/>
                        <wps:cNvSpPr txBox="1"/>
                        <wps:spPr>
                          <a:xfrm>
                            <a:off x="150350" y="0"/>
                            <a:ext cx="5720080" cy="422275"/>
                          </a:xfrm>
                          <a:prstGeom prst="rect">
                            <a:avLst/>
                          </a:prstGeom>
                        </wps:spPr>
                        <wps:txbx>
                          <w:txbxContent>
                            <w:p>
                              <w:pPr>
                                <w:spacing w:line="228" w:lineRule="exact" w:before="0"/>
                                <w:ind w:left="0" w:right="0" w:firstLine="0"/>
                                <w:jc w:val="left"/>
                                <w:rPr>
                                  <w:sz w:val="20"/>
                                </w:rPr>
                              </w:pPr>
                              <w:r>
                                <w:rPr>
                                  <w:b/>
                                  <w:color w:val="609198"/>
                                  <w:spacing w:val="-2"/>
                                  <w:sz w:val="19"/>
                                </w:rPr>
                                <w:t>Figure</w:t>
                              </w:r>
                              <w:r>
                                <w:rPr>
                                  <w:b/>
                                  <w:color w:val="609198"/>
                                  <w:spacing w:val="-10"/>
                                  <w:sz w:val="19"/>
                                </w:rPr>
                                <w:t> </w:t>
                              </w:r>
                              <w:r>
                                <w:rPr>
                                  <w:b/>
                                  <w:color w:val="609198"/>
                                  <w:spacing w:val="-2"/>
                                  <w:sz w:val="19"/>
                                </w:rPr>
                                <w:t>6</w:t>
                              </w:r>
                              <w:r>
                                <w:rPr>
                                  <w:b/>
                                  <w:color w:val="609198"/>
                                  <w:spacing w:val="-8"/>
                                  <w:sz w:val="19"/>
                                </w:rPr>
                                <w:t> </w:t>
                              </w:r>
                              <w:r>
                                <w:rPr>
                                  <w:color w:val="3C3C3B"/>
                                  <w:spacing w:val="-2"/>
                                  <w:sz w:val="20"/>
                                </w:rPr>
                                <w:t>Victorian</w:t>
                              </w:r>
                              <w:r>
                                <w:rPr>
                                  <w:color w:val="3C3C3B"/>
                                  <w:spacing w:val="-10"/>
                                  <w:sz w:val="20"/>
                                </w:rPr>
                                <w:t> </w:t>
                              </w:r>
                              <w:r>
                                <w:rPr>
                                  <w:color w:val="3C3C3B"/>
                                  <w:spacing w:val="-2"/>
                                  <w:sz w:val="20"/>
                                </w:rPr>
                                <w:t>wholesale</w:t>
                              </w:r>
                              <w:r>
                                <w:rPr>
                                  <w:color w:val="3C3C3B"/>
                                  <w:spacing w:val="-10"/>
                                  <w:sz w:val="20"/>
                                </w:rPr>
                                <w:t> </w:t>
                              </w:r>
                              <w:r>
                                <w:rPr>
                                  <w:color w:val="3C3C3B"/>
                                  <w:spacing w:val="-2"/>
                                  <w:sz w:val="20"/>
                                </w:rPr>
                                <w:t>gas</w:t>
                              </w:r>
                              <w:r>
                                <w:rPr>
                                  <w:color w:val="3C3C3B"/>
                                  <w:spacing w:val="-10"/>
                                  <w:sz w:val="20"/>
                                </w:rPr>
                                <w:t> </w:t>
                              </w:r>
                              <w:r>
                                <w:rPr>
                                  <w:color w:val="3C3C3B"/>
                                  <w:spacing w:val="-2"/>
                                  <w:sz w:val="20"/>
                                </w:rPr>
                                <w:t>prices</w:t>
                              </w:r>
                              <w:r>
                                <w:rPr>
                                  <w:color w:val="3C3C3B"/>
                                  <w:spacing w:val="-10"/>
                                  <w:sz w:val="20"/>
                                </w:rPr>
                                <w:t> </w:t>
                              </w:r>
                              <w:r>
                                <w:rPr>
                                  <w:color w:val="3C3C3B"/>
                                  <w:spacing w:val="-2"/>
                                  <w:sz w:val="20"/>
                                </w:rPr>
                                <w:t>–</w:t>
                              </w:r>
                              <w:r>
                                <w:rPr>
                                  <w:color w:val="3C3C3B"/>
                                  <w:spacing w:val="-11"/>
                                  <w:sz w:val="20"/>
                                </w:rPr>
                                <w:t> </w:t>
                              </w:r>
                              <w:r>
                                <w:rPr>
                                  <w:color w:val="3C3C3B"/>
                                  <w:spacing w:val="-2"/>
                                  <w:sz w:val="20"/>
                                </w:rPr>
                                <w:t>weighted</w:t>
                              </w:r>
                              <w:r>
                                <w:rPr>
                                  <w:color w:val="3C3C3B"/>
                                  <w:spacing w:val="-10"/>
                                  <w:sz w:val="20"/>
                                </w:rPr>
                                <w:t> </w:t>
                              </w:r>
                              <w:r>
                                <w:rPr>
                                  <w:color w:val="3C3C3B"/>
                                  <w:spacing w:val="-2"/>
                                  <w:sz w:val="20"/>
                                </w:rPr>
                                <w:t>average</w:t>
                              </w:r>
                              <w:r>
                                <w:rPr>
                                  <w:color w:val="3C3C3B"/>
                                  <w:spacing w:val="-10"/>
                                  <w:sz w:val="20"/>
                                </w:rPr>
                                <w:t> </w:t>
                              </w:r>
                              <w:r>
                                <w:rPr>
                                  <w:color w:val="3C3C3B"/>
                                  <w:spacing w:val="-2"/>
                                  <w:sz w:val="20"/>
                                </w:rPr>
                                <w:t>prices</w:t>
                              </w:r>
                              <w:r>
                                <w:rPr>
                                  <w:color w:val="3C3C3B"/>
                                  <w:spacing w:val="-10"/>
                                  <w:sz w:val="20"/>
                                </w:rPr>
                                <w:t> </w:t>
                              </w:r>
                              <w:r>
                                <w:rPr>
                                  <w:color w:val="3C3C3B"/>
                                  <w:spacing w:val="-2"/>
                                  <w:sz w:val="20"/>
                                </w:rPr>
                                <w:t>in</w:t>
                              </w:r>
                              <w:r>
                                <w:rPr>
                                  <w:color w:val="3C3C3B"/>
                                  <w:spacing w:val="-10"/>
                                  <w:sz w:val="20"/>
                                </w:rPr>
                                <w:t> </w:t>
                              </w:r>
                              <w:r>
                                <w:rPr>
                                  <w:color w:val="3C3C3B"/>
                                  <w:spacing w:val="-2"/>
                                  <w:sz w:val="20"/>
                                </w:rPr>
                                <w:t>existing</w:t>
                              </w:r>
                              <w:r>
                                <w:rPr>
                                  <w:color w:val="3C3C3B"/>
                                  <w:spacing w:val="-11"/>
                                  <w:sz w:val="20"/>
                                </w:rPr>
                                <w:t> </w:t>
                              </w:r>
                              <w:r>
                                <w:rPr>
                                  <w:color w:val="3C3C3B"/>
                                  <w:spacing w:val="-2"/>
                                  <w:sz w:val="20"/>
                                </w:rPr>
                                <w:t>Victorian</w:t>
                              </w:r>
                              <w:r>
                                <w:rPr>
                                  <w:color w:val="3C3C3B"/>
                                  <w:spacing w:val="-10"/>
                                  <w:sz w:val="20"/>
                                </w:rPr>
                                <w:t> </w:t>
                              </w:r>
                              <w:r>
                                <w:rPr>
                                  <w:color w:val="3C3C3B"/>
                                  <w:spacing w:val="-2"/>
                                  <w:sz w:val="20"/>
                                </w:rPr>
                                <w:t>contracts</w:t>
                              </w:r>
                              <w:r>
                                <w:rPr>
                                  <w:color w:val="3C3C3B"/>
                                  <w:spacing w:val="-10"/>
                                  <w:sz w:val="20"/>
                                </w:rPr>
                                <w:t> </w:t>
                              </w:r>
                              <w:r>
                                <w:rPr>
                                  <w:color w:val="3C3C3B"/>
                                  <w:spacing w:val="-2"/>
                                  <w:sz w:val="20"/>
                                </w:rPr>
                                <w:t>($2016)</w:t>
                              </w:r>
                            </w:p>
                            <w:p>
                              <w:pPr>
                                <w:spacing w:before="210"/>
                                <w:ind w:left="47" w:right="0" w:firstLine="0"/>
                                <w:jc w:val="left"/>
                                <w:rPr>
                                  <w:b/>
                                  <w:sz w:val="18"/>
                                </w:rPr>
                              </w:pPr>
                              <w:r>
                                <w:rPr>
                                  <w:b/>
                                  <w:spacing w:val="-4"/>
                                  <w:sz w:val="18"/>
                                </w:rPr>
                                <w:t>$/GJ</w:t>
                              </w:r>
                            </w:p>
                          </w:txbxContent>
                        </wps:txbx>
                        <wps:bodyPr wrap="square" lIns="0" tIns="0" rIns="0" bIns="0" rtlCol="0">
                          <a:noAutofit/>
                        </wps:bodyPr>
                      </wps:wsp>
                      <wps:wsp>
                        <wps:cNvPr id="465" name="Textbox 465"/>
                        <wps:cNvSpPr txBox="1"/>
                        <wps:spPr>
                          <a:xfrm>
                            <a:off x="174303" y="495960"/>
                            <a:ext cx="247015" cy="2174875"/>
                          </a:xfrm>
                          <a:prstGeom prst="rect">
                            <a:avLst/>
                          </a:prstGeom>
                        </wps:spPr>
                        <wps:txbx>
                          <w:txbxContent>
                            <w:p>
                              <w:pPr>
                                <w:spacing w:line="206" w:lineRule="exact" w:before="0"/>
                                <w:ind w:left="5" w:right="0" w:firstLine="0"/>
                                <w:jc w:val="left"/>
                                <w:rPr>
                                  <w:sz w:val="18"/>
                                </w:rPr>
                              </w:pPr>
                              <w:r>
                                <w:rPr>
                                  <w:spacing w:val="-4"/>
                                  <w:w w:val="105"/>
                                  <w:sz w:val="18"/>
                                </w:rPr>
                                <w:t>9.00</w:t>
                              </w:r>
                            </w:p>
                            <w:p>
                              <w:pPr>
                                <w:spacing w:before="149"/>
                                <w:ind w:left="0" w:right="18" w:firstLine="0"/>
                                <w:jc w:val="right"/>
                                <w:rPr>
                                  <w:sz w:val="18"/>
                                </w:rPr>
                              </w:pPr>
                              <w:r>
                                <w:rPr>
                                  <w:spacing w:val="-4"/>
                                  <w:w w:val="105"/>
                                  <w:sz w:val="18"/>
                                </w:rPr>
                                <w:t>8.00</w:t>
                              </w:r>
                            </w:p>
                            <w:p>
                              <w:pPr>
                                <w:spacing w:before="148"/>
                                <w:ind w:left="0" w:right="18" w:firstLine="0"/>
                                <w:jc w:val="right"/>
                                <w:rPr>
                                  <w:sz w:val="18"/>
                                </w:rPr>
                              </w:pPr>
                              <w:r>
                                <w:rPr>
                                  <w:spacing w:val="-4"/>
                                  <w:sz w:val="18"/>
                                </w:rPr>
                                <w:t>7.00</w:t>
                              </w:r>
                            </w:p>
                            <w:p>
                              <w:pPr>
                                <w:spacing w:before="149"/>
                                <w:ind w:left="0" w:right="18" w:firstLine="0"/>
                                <w:jc w:val="right"/>
                                <w:rPr>
                                  <w:sz w:val="18"/>
                                </w:rPr>
                              </w:pPr>
                              <w:r>
                                <w:rPr>
                                  <w:spacing w:val="-4"/>
                                  <w:w w:val="105"/>
                                  <w:sz w:val="18"/>
                                </w:rPr>
                                <w:t>6.00</w:t>
                              </w:r>
                            </w:p>
                            <w:p>
                              <w:pPr>
                                <w:spacing w:before="149"/>
                                <w:ind w:left="0" w:right="18" w:firstLine="0"/>
                                <w:jc w:val="right"/>
                                <w:rPr>
                                  <w:sz w:val="18"/>
                                </w:rPr>
                              </w:pPr>
                              <w:r>
                                <w:rPr>
                                  <w:spacing w:val="-4"/>
                                  <w:w w:val="105"/>
                                  <w:sz w:val="18"/>
                                </w:rPr>
                                <w:t>5.00</w:t>
                              </w:r>
                            </w:p>
                            <w:p>
                              <w:pPr>
                                <w:spacing w:before="149"/>
                                <w:ind w:left="0" w:right="18" w:firstLine="0"/>
                                <w:jc w:val="right"/>
                                <w:rPr>
                                  <w:sz w:val="18"/>
                                </w:rPr>
                              </w:pPr>
                              <w:r>
                                <w:rPr>
                                  <w:spacing w:val="-4"/>
                                  <w:w w:val="105"/>
                                  <w:sz w:val="18"/>
                                </w:rPr>
                                <w:t>4.00</w:t>
                              </w:r>
                            </w:p>
                            <w:p>
                              <w:pPr>
                                <w:spacing w:before="149"/>
                                <w:ind w:left="0" w:right="18" w:firstLine="0"/>
                                <w:jc w:val="right"/>
                                <w:rPr>
                                  <w:sz w:val="18"/>
                                </w:rPr>
                              </w:pPr>
                              <w:r>
                                <w:rPr>
                                  <w:spacing w:val="-4"/>
                                  <w:w w:val="105"/>
                                  <w:sz w:val="18"/>
                                </w:rPr>
                                <w:t>3.00</w:t>
                              </w:r>
                            </w:p>
                            <w:p>
                              <w:pPr>
                                <w:spacing w:before="149"/>
                                <w:ind w:left="0" w:right="18" w:firstLine="0"/>
                                <w:jc w:val="right"/>
                                <w:rPr>
                                  <w:sz w:val="18"/>
                                </w:rPr>
                              </w:pPr>
                              <w:r>
                                <w:rPr>
                                  <w:spacing w:val="-4"/>
                                  <w:w w:val="105"/>
                                  <w:sz w:val="18"/>
                                </w:rPr>
                                <w:t>2.00</w:t>
                              </w:r>
                            </w:p>
                            <w:p>
                              <w:pPr>
                                <w:spacing w:before="149"/>
                                <w:ind w:left="0" w:right="18" w:firstLine="0"/>
                                <w:jc w:val="right"/>
                                <w:rPr>
                                  <w:sz w:val="18"/>
                                </w:rPr>
                              </w:pPr>
                              <w:r>
                                <w:rPr>
                                  <w:spacing w:val="-4"/>
                                  <w:sz w:val="18"/>
                                </w:rPr>
                                <w:t>1.00</w:t>
                              </w:r>
                            </w:p>
                            <w:p>
                              <w:pPr>
                                <w:spacing w:before="149"/>
                                <w:ind w:left="0" w:right="18" w:firstLine="0"/>
                                <w:jc w:val="right"/>
                                <w:rPr>
                                  <w:sz w:val="18"/>
                                </w:rPr>
                              </w:pPr>
                              <w:r>
                                <w:rPr>
                                  <w:w w:val="110"/>
                                  <w:sz w:val="18"/>
                                </w:rPr>
                                <w:t>0</w:t>
                              </w:r>
                            </w:p>
                          </w:txbxContent>
                        </wps:txbx>
                        <wps:bodyPr wrap="square" lIns="0" tIns="0" rIns="0" bIns="0" rtlCol="0">
                          <a:noAutofit/>
                        </wps:bodyPr>
                      </wps:wsp>
                      <wps:wsp>
                        <wps:cNvPr id="466" name="Textbox 466"/>
                        <wps:cNvSpPr txBox="1"/>
                        <wps:spPr>
                          <a:xfrm>
                            <a:off x="4693210" y="430069"/>
                            <a:ext cx="926465" cy="142875"/>
                          </a:xfrm>
                          <a:prstGeom prst="rect">
                            <a:avLst/>
                          </a:prstGeom>
                        </wps:spPr>
                        <wps:txbx>
                          <w:txbxContent>
                            <w:p>
                              <w:pPr>
                                <w:spacing w:line="206" w:lineRule="exact" w:before="0"/>
                                <w:ind w:left="0" w:right="0" w:firstLine="0"/>
                                <w:jc w:val="left"/>
                                <w:rPr>
                                  <w:b/>
                                  <w:sz w:val="18"/>
                                </w:rPr>
                              </w:pPr>
                              <w:r>
                                <w:rPr>
                                  <w:b/>
                                  <w:color w:val="F9B24C"/>
                                  <w:w w:val="90"/>
                                  <w:sz w:val="18"/>
                                </w:rPr>
                                <w:t>UPPER</w:t>
                              </w:r>
                              <w:r>
                                <w:rPr>
                                  <w:b/>
                                  <w:color w:val="F9B24C"/>
                                  <w:spacing w:val="2"/>
                                  <w:sz w:val="18"/>
                                </w:rPr>
                                <w:t> </w:t>
                              </w:r>
                              <w:r>
                                <w:rPr>
                                  <w:b/>
                                  <w:color w:val="F9B24C"/>
                                  <w:spacing w:val="-5"/>
                                  <w:w w:val="95"/>
                                  <w:sz w:val="18"/>
                                </w:rPr>
                                <w:t>ESTIMATE</w:t>
                              </w:r>
                            </w:p>
                          </w:txbxContent>
                        </wps:txbx>
                        <wps:bodyPr wrap="square" lIns="0" tIns="0" rIns="0" bIns="0" rtlCol="0">
                          <a:noAutofit/>
                        </wps:bodyPr>
                      </wps:wsp>
                      <wps:wsp>
                        <wps:cNvPr id="467" name="Textbox 467"/>
                        <wps:cNvSpPr txBox="1"/>
                        <wps:spPr>
                          <a:xfrm>
                            <a:off x="4670350" y="1513404"/>
                            <a:ext cx="949325" cy="142875"/>
                          </a:xfrm>
                          <a:prstGeom prst="rect">
                            <a:avLst/>
                          </a:prstGeom>
                        </wps:spPr>
                        <wps:txbx>
                          <w:txbxContent>
                            <w:p>
                              <w:pPr>
                                <w:spacing w:line="206" w:lineRule="exact" w:before="0"/>
                                <w:ind w:left="0" w:right="0" w:firstLine="0"/>
                                <w:jc w:val="left"/>
                                <w:rPr>
                                  <w:b/>
                                  <w:sz w:val="18"/>
                                </w:rPr>
                              </w:pPr>
                              <w:r>
                                <w:rPr>
                                  <w:b/>
                                  <w:color w:val="4E868E"/>
                                  <w:w w:val="90"/>
                                  <w:sz w:val="18"/>
                                </w:rPr>
                                <w:t>LOWER</w:t>
                              </w:r>
                              <w:r>
                                <w:rPr>
                                  <w:b/>
                                  <w:color w:val="4E868E"/>
                                  <w:spacing w:val="-5"/>
                                  <w:w w:val="90"/>
                                  <w:sz w:val="18"/>
                                </w:rPr>
                                <w:t> </w:t>
                              </w:r>
                              <w:r>
                                <w:rPr>
                                  <w:b/>
                                  <w:color w:val="4E868E"/>
                                  <w:spacing w:val="-4"/>
                                  <w:w w:val="95"/>
                                  <w:sz w:val="18"/>
                                </w:rPr>
                                <w:t>ESTIMATE</w:t>
                              </w:r>
                            </w:p>
                          </w:txbxContent>
                        </wps:txbx>
                        <wps:bodyPr wrap="square" lIns="0" tIns="0" rIns="0" bIns="0" rtlCol="0">
                          <a:noAutofit/>
                        </wps:bodyPr>
                      </wps:wsp>
                      <wps:wsp>
                        <wps:cNvPr id="468" name="Textbox 468"/>
                        <wps:cNvSpPr txBox="1"/>
                        <wps:spPr>
                          <a:xfrm>
                            <a:off x="150350" y="2715954"/>
                            <a:ext cx="5593080" cy="395605"/>
                          </a:xfrm>
                          <a:prstGeom prst="rect">
                            <a:avLst/>
                          </a:prstGeom>
                        </wps:spPr>
                        <wps:txbx>
                          <w:txbxContent>
                            <w:p>
                              <w:pPr>
                                <w:tabs>
                                  <w:tab w:pos="3225" w:val="left" w:leader="none"/>
                                  <w:tab w:pos="3778" w:val="left" w:leader="none"/>
                                </w:tabs>
                                <w:spacing w:line="206" w:lineRule="exact" w:before="0"/>
                                <w:ind w:left="302" w:right="0" w:firstLine="0"/>
                                <w:jc w:val="left"/>
                                <w:rPr>
                                  <w:sz w:val="18"/>
                                </w:rPr>
                              </w:pPr>
                              <w:r>
                                <w:rPr>
                                  <w:sz w:val="18"/>
                                </w:rPr>
                                <w:t>2006</w:t>
                              </w:r>
                              <w:r>
                                <w:rPr>
                                  <w:spacing w:val="37"/>
                                  <w:sz w:val="18"/>
                                </w:rPr>
                                <w:t>  </w:t>
                              </w:r>
                              <w:r>
                                <w:rPr>
                                  <w:sz w:val="18"/>
                                </w:rPr>
                                <w:t>2007</w:t>
                              </w:r>
                              <w:r>
                                <w:rPr>
                                  <w:spacing w:val="39"/>
                                  <w:sz w:val="18"/>
                                </w:rPr>
                                <w:t>  </w:t>
                              </w:r>
                              <w:r>
                                <w:rPr>
                                  <w:sz w:val="18"/>
                                </w:rPr>
                                <w:t>2008</w:t>
                              </w:r>
                              <w:r>
                                <w:rPr>
                                  <w:spacing w:val="34"/>
                                  <w:sz w:val="18"/>
                                </w:rPr>
                                <w:t>  </w:t>
                              </w:r>
                              <w:r>
                                <w:rPr>
                                  <w:sz w:val="18"/>
                                </w:rPr>
                                <w:t>2009</w:t>
                              </w:r>
                              <w:r>
                                <w:rPr>
                                  <w:spacing w:val="47"/>
                                  <w:sz w:val="18"/>
                                </w:rPr>
                                <w:t>  </w:t>
                              </w:r>
                              <w:r>
                                <w:rPr>
                                  <w:spacing w:val="-4"/>
                                  <w:sz w:val="18"/>
                                </w:rPr>
                                <w:t>2010</w:t>
                              </w:r>
                              <w:r>
                                <w:rPr>
                                  <w:sz w:val="18"/>
                                </w:rPr>
                                <w:tab/>
                              </w:r>
                              <w:r>
                                <w:rPr>
                                  <w:spacing w:val="-4"/>
                                  <w:sz w:val="18"/>
                                </w:rPr>
                                <w:t>2011</w:t>
                              </w:r>
                              <w:r>
                                <w:rPr>
                                  <w:sz w:val="18"/>
                                </w:rPr>
                                <w:tab/>
                                <w:t>2012</w:t>
                              </w:r>
                              <w:r>
                                <w:rPr>
                                  <w:spacing w:val="34"/>
                                  <w:sz w:val="18"/>
                                </w:rPr>
                                <w:t>  </w:t>
                              </w:r>
                              <w:r>
                                <w:rPr>
                                  <w:sz w:val="18"/>
                                </w:rPr>
                                <w:t>2013</w:t>
                              </w:r>
                              <w:r>
                                <w:rPr>
                                  <w:spacing w:val="36"/>
                                  <w:sz w:val="18"/>
                                </w:rPr>
                                <w:t>  </w:t>
                              </w:r>
                              <w:r>
                                <w:rPr>
                                  <w:sz w:val="18"/>
                                </w:rPr>
                                <w:t>2014</w:t>
                              </w:r>
                              <w:r>
                                <w:rPr>
                                  <w:spacing w:val="36"/>
                                  <w:sz w:val="18"/>
                                </w:rPr>
                                <w:t>  </w:t>
                              </w:r>
                              <w:r>
                                <w:rPr>
                                  <w:sz w:val="18"/>
                                </w:rPr>
                                <w:t>2015</w:t>
                              </w:r>
                              <w:r>
                                <w:rPr>
                                  <w:spacing w:val="34"/>
                                  <w:sz w:val="18"/>
                                </w:rPr>
                                <w:t>  </w:t>
                              </w:r>
                              <w:r>
                                <w:rPr>
                                  <w:sz w:val="18"/>
                                </w:rPr>
                                <w:t>2016</w:t>
                              </w:r>
                              <w:r>
                                <w:rPr>
                                  <w:spacing w:val="38"/>
                                  <w:sz w:val="18"/>
                                </w:rPr>
                                <w:t>  </w:t>
                              </w:r>
                              <w:r>
                                <w:rPr>
                                  <w:sz w:val="18"/>
                                </w:rPr>
                                <w:t>2017</w:t>
                              </w:r>
                              <w:r>
                                <w:rPr>
                                  <w:spacing w:val="37"/>
                                  <w:sz w:val="18"/>
                                </w:rPr>
                                <w:t>  </w:t>
                              </w:r>
                              <w:r>
                                <w:rPr>
                                  <w:sz w:val="18"/>
                                </w:rPr>
                                <w:t>2018</w:t>
                              </w:r>
                              <w:r>
                                <w:rPr>
                                  <w:spacing w:val="35"/>
                                  <w:sz w:val="18"/>
                                </w:rPr>
                                <w:t>  </w:t>
                              </w:r>
                              <w:r>
                                <w:rPr>
                                  <w:sz w:val="18"/>
                                </w:rPr>
                                <w:t>2019</w:t>
                              </w:r>
                              <w:r>
                                <w:rPr>
                                  <w:spacing w:val="73"/>
                                  <w:w w:val="150"/>
                                  <w:sz w:val="18"/>
                                </w:rPr>
                                <w:t> </w:t>
                              </w:r>
                              <w:r>
                                <w:rPr>
                                  <w:spacing w:val="-4"/>
                                  <w:sz w:val="18"/>
                                </w:rPr>
                                <w:t>2020</w:t>
                              </w:r>
                            </w:p>
                            <w:p>
                              <w:pPr>
                                <w:spacing w:line="240" w:lineRule="auto" w:before="10"/>
                                <w:rPr>
                                  <w:sz w:val="19"/>
                                </w:rPr>
                              </w:pPr>
                            </w:p>
                            <w:p>
                              <w:pPr>
                                <w:spacing w:before="0"/>
                                <w:ind w:left="0" w:right="0" w:firstLine="0"/>
                                <w:jc w:val="left"/>
                                <w:rPr>
                                  <w:sz w:val="15"/>
                                </w:rPr>
                              </w:pPr>
                              <w:r>
                                <w:rPr>
                                  <w:b/>
                                  <w:color w:val="3C3C3B"/>
                                  <w:spacing w:val="-6"/>
                                  <w:sz w:val="15"/>
                                </w:rPr>
                                <w:t>Source:</w:t>
                              </w:r>
                              <w:r>
                                <w:rPr>
                                  <w:b/>
                                  <w:color w:val="3C3C3B"/>
                                  <w:spacing w:val="-1"/>
                                  <w:sz w:val="15"/>
                                </w:rPr>
                                <w:t> </w:t>
                              </w:r>
                              <w:r>
                                <w:rPr>
                                  <w:color w:val="3C3C3B"/>
                                  <w:spacing w:val="-6"/>
                                  <w:sz w:val="15"/>
                                </w:rPr>
                                <w:t>Based</w:t>
                              </w:r>
                              <w:r>
                                <w:rPr>
                                  <w:color w:val="3C3C3B"/>
                                  <w:sz w:val="15"/>
                                </w:rPr>
                                <w:t> </w:t>
                              </w:r>
                              <w:r>
                                <w:rPr>
                                  <w:color w:val="3C3C3B"/>
                                  <w:spacing w:val="-6"/>
                                  <w:sz w:val="15"/>
                                </w:rPr>
                                <w:t>on</w:t>
                              </w:r>
                              <w:r>
                                <w:rPr>
                                  <w:color w:val="3C3C3B"/>
                                  <w:spacing w:val="1"/>
                                  <w:sz w:val="15"/>
                                </w:rPr>
                                <w:t> </w:t>
                              </w:r>
                              <w:r>
                                <w:rPr>
                                  <w:color w:val="3C3C3B"/>
                                  <w:spacing w:val="-6"/>
                                  <w:sz w:val="15"/>
                                </w:rPr>
                                <w:t>Jacobs</w:t>
                              </w:r>
                              <w:r>
                                <w:rPr>
                                  <w:color w:val="3C3C3B"/>
                                  <w:sz w:val="15"/>
                                </w:rPr>
                                <w:t> </w:t>
                              </w:r>
                              <w:r>
                                <w:rPr>
                                  <w:color w:val="3C3C3B"/>
                                  <w:spacing w:val="-6"/>
                                  <w:sz w:val="15"/>
                                </w:rPr>
                                <w:t>analysis,</w:t>
                              </w:r>
                              <w:r>
                                <w:rPr>
                                  <w:color w:val="3C3C3B"/>
                                  <w:spacing w:val="1"/>
                                  <w:sz w:val="15"/>
                                </w:rPr>
                                <w:t> </w:t>
                              </w:r>
                              <w:r>
                                <w:rPr>
                                  <w:color w:val="3C3C3B"/>
                                  <w:spacing w:val="-6"/>
                                  <w:sz w:val="15"/>
                                </w:rPr>
                                <w:t>Figure</w:t>
                              </w:r>
                              <w:r>
                                <w:rPr>
                                  <w:color w:val="3C3C3B"/>
                                  <w:spacing w:val="1"/>
                                  <w:sz w:val="15"/>
                                </w:rPr>
                                <w:t> </w:t>
                              </w:r>
                              <w:r>
                                <w:rPr>
                                  <w:color w:val="3C3C3B"/>
                                  <w:spacing w:val="-6"/>
                                  <w:sz w:val="15"/>
                                </w:rPr>
                                <w:t>45,</w:t>
                              </w:r>
                              <w:r>
                                <w:rPr>
                                  <w:color w:val="3C3C3B"/>
                                  <w:sz w:val="15"/>
                                </w:rPr>
                                <w:t> </w:t>
                              </w:r>
                              <w:r>
                                <w:rPr>
                                  <w:color w:val="3C3C3B"/>
                                  <w:spacing w:val="-6"/>
                                  <w:sz w:val="15"/>
                                </w:rPr>
                                <w:t>p.</w:t>
                              </w:r>
                              <w:r>
                                <w:rPr>
                                  <w:color w:val="3C3C3B"/>
                                  <w:spacing w:val="1"/>
                                  <w:sz w:val="15"/>
                                </w:rPr>
                                <w:t> </w:t>
                              </w:r>
                              <w:r>
                                <w:rPr>
                                  <w:color w:val="3C3C3B"/>
                                  <w:spacing w:val="-6"/>
                                  <w:sz w:val="15"/>
                                </w:rPr>
                                <w:t>55</w:t>
                              </w:r>
                            </w:p>
                          </w:txbxContent>
                        </wps:txbx>
                        <wps:bodyPr wrap="square" lIns="0" tIns="0" rIns="0" bIns="0" rtlCol="0">
                          <a:noAutofit/>
                        </wps:bodyPr>
                      </wps:wsp>
                    </wpg:wgp>
                  </a:graphicData>
                </a:graphic>
              </wp:inline>
            </w:drawing>
          </mc:Choice>
          <mc:Fallback>
            <w:pict>
              <v:group style="width:462.25pt;height:255.65pt;mso-position-horizontal-relative:char;mso-position-vertical-relative:line" id="docshapegroup268" coordorigin="0,0" coordsize="9245,5113">
                <v:line style="position:absolute" from="665,932" to="8874,932" stroked="true" strokeweight=".25pt" strokecolor="#dadada">
                  <v:stroke dashstyle="solid"/>
                </v:line>
                <v:line style="position:absolute" from="665,1288" to="8874,1288" stroked="true" strokeweight=".25pt" strokecolor="#dadada">
                  <v:stroke dashstyle="solid"/>
                </v:line>
                <v:line style="position:absolute" from="665,1644" to="8874,1644" stroked="true" strokeweight=".25pt" strokecolor="#dadada">
                  <v:stroke dashstyle="solid"/>
                </v:line>
                <v:line style="position:absolute" from="665,2000" to="8874,2000" stroked="true" strokeweight=".25pt" strokecolor="#dadada">
                  <v:stroke dashstyle="solid"/>
                </v:line>
                <v:line style="position:absolute" from="665,2356" to="8874,2356" stroked="true" strokeweight=".25pt" strokecolor="#dadada">
                  <v:stroke dashstyle="solid"/>
                </v:line>
                <v:line style="position:absolute" from="665,2712" to="8874,2712" stroked="true" strokeweight=".25pt" strokecolor="#dadada">
                  <v:stroke dashstyle="solid"/>
                </v:line>
                <v:line style="position:absolute" from="665,3068" to="8874,3068" stroked="true" strokeweight=".25pt" strokecolor="#dadada">
                  <v:stroke dashstyle="solid"/>
                </v:line>
                <v:line style="position:absolute" from="665,3424" to="8874,3424" stroked="true" strokeweight=".25pt" strokecolor="#dadada">
                  <v:stroke dashstyle="solid"/>
                </v:line>
                <v:line style="position:absolute" from="665,3779" to="8874,3779" stroked="true" strokeweight=".25pt" strokecolor="#dadada">
                  <v:stroke dashstyle="solid"/>
                </v:line>
                <v:shape style="position:absolute;left:759;top:828;width:8116;height:3308" id="docshape269" coordorigin="759,828" coordsize="8116,3308" path="m759,828l759,4135,8874,4135e" filled="false" stroked="true" strokeweight=".25pt" strokecolor="#000000">
                  <v:path arrowok="t"/>
                  <v:stroke dashstyle="solid"/>
                </v:shape>
                <v:shape style="position:absolute;left:617;top:4132;width:5;height:5" id="docshape270" coordorigin="617,4133" coordsize="5,5" path="m617,4135l618,4134,620,4133,621,4134,622,4135,621,4137,620,4138,618,4137,617,4135xe" filled="true" fillcolor="#000000" stroked="false">
                  <v:path arrowok="t"/>
                  <v:fill type="solid"/>
                </v:shape>
                <v:line style="position:absolute" from="665,4135" to="802,4135" stroked="true" strokeweight=".25pt" strokecolor="#000000">
                  <v:stroke dashstyle="solid"/>
                </v:line>
                <v:line style="position:absolute" from="755,4235" to="755,4170" stroked="true" strokeweight=".25pt" strokecolor="#000000">
                  <v:stroke dashstyle="solid"/>
                </v:line>
                <v:line style="position:absolute" from="1331,4235" to="1331,4170" stroked="true" strokeweight=".25pt" strokecolor="#000000">
                  <v:stroke dashstyle="solid"/>
                </v:line>
                <v:line style="position:absolute" from="1906,4235" to="1906,4170" stroked="true" strokeweight=".25pt" strokecolor="#000000">
                  <v:stroke dashstyle="solid"/>
                </v:line>
                <v:line style="position:absolute" from="2481,4235" to="2481,4170" stroked="true" strokeweight=".25pt" strokecolor="#000000">
                  <v:stroke dashstyle="solid"/>
                </v:line>
                <v:line style="position:absolute" from="3056,4235" to="3056,4170" stroked="true" strokeweight=".25pt" strokecolor="#000000">
                  <v:stroke dashstyle="solid"/>
                </v:line>
                <v:line style="position:absolute" from="3631,4235" to="3631,4170" stroked="true" strokeweight=".25pt" strokecolor="#000000">
                  <v:stroke dashstyle="solid"/>
                </v:line>
                <v:line style="position:absolute" from="4207,4235" to="4207,4170" stroked="true" strokeweight=".25pt" strokecolor="#000000">
                  <v:stroke dashstyle="solid"/>
                </v:line>
                <v:line style="position:absolute" from="4782,4235" to="4782,4170" stroked="true" strokeweight=".25pt" strokecolor="#000000">
                  <v:stroke dashstyle="solid"/>
                </v:line>
                <v:line style="position:absolute" from="5357,4235" to="5357,4170" stroked="true" strokeweight=".25pt" strokecolor="#000000">
                  <v:stroke dashstyle="solid"/>
                </v:line>
                <v:line style="position:absolute" from="5932,4235" to="5932,4170" stroked="true" strokeweight=".25pt" strokecolor="#000000">
                  <v:stroke dashstyle="solid"/>
                </v:line>
                <v:line style="position:absolute" from="6507,4235" to="6507,4170" stroked="true" strokeweight=".25pt" strokecolor="#000000">
                  <v:stroke dashstyle="solid"/>
                </v:line>
                <v:line style="position:absolute" from="7083,4235" to="7083,4170" stroked="true" strokeweight=".25pt" strokecolor="#000000">
                  <v:stroke dashstyle="solid"/>
                </v:line>
                <v:line style="position:absolute" from="7658,4235" to="7658,4170" stroked="true" strokeweight=".25pt" strokecolor="#000000">
                  <v:stroke dashstyle="solid"/>
                </v:line>
                <v:line style="position:absolute" from="8233,4235" to="8233,4170" stroked="true" strokeweight=".25pt" strokecolor="#000000">
                  <v:stroke dashstyle="solid"/>
                </v:line>
                <v:line style="position:absolute" from="8808,4235" to="8808,4170" stroked="true" strokeweight=".25pt" strokecolor="#000000">
                  <v:stroke dashstyle="solid"/>
                </v:line>
                <v:shape style="position:absolute;left:2561;top:1546;width:6247;height:1134" id="docshape271" coordorigin="2562,1546" coordsize="6247,1134" path="m2562,2679l4782,2679,5357,2593,5932,2636,6308,2575,6515,2542,6628,2526,6719,2515,6835,2503,6953,2493,7045,2485,7083,2482,7658,1859,8808,1546e" filled="false" stroked="true" strokeweight=".75pt" strokecolor="#4e868e">
                  <v:path arrowok="t"/>
                  <v:stroke dashstyle="solid"/>
                </v:shape>
                <v:shape style="position:absolute;left:755;top:1192;width:8053;height:1547" id="docshape272" coordorigin="755,1193" coordsize="8053,1547" path="m755,2739l1464,2690,1837,2667,1999,2665,2072,2679,2151,2688,2257,2687,2365,2681,2448,2677,2481,2679,2660,2662,3055,2612,3451,2558,3631,2534,4782,2515,5357,2419,5932,2419,7083,2246,7625,1546,8808,1193e" filled="false" stroked="true" strokeweight=".75pt" strokecolor="#ff9e16">
                  <v:path arrowok="t"/>
                  <v:stroke dashstyle="solid"/>
                </v:shape>
                <v:shape style="position:absolute;left:10;top:28;width:1191;height:5075" id="docshape273" coordorigin="10,28" coordsize="1191,5075" path="m10,28l10,5102,1201,5102e" filled="false" stroked="true" strokeweight="1pt" strokecolor="#72b1c8">
                  <v:path arrowok="t"/>
                  <v:stroke dashstyle="solid"/>
                </v:shape>
                <v:shape style="position:absolute;left:236;top:0;width:9008;height:665" type="#_x0000_t202" id="docshape274" filled="false" stroked="false">
                  <v:textbox inset="0,0,0,0">
                    <w:txbxContent>
                      <w:p>
                        <w:pPr>
                          <w:spacing w:line="228" w:lineRule="exact" w:before="0"/>
                          <w:ind w:left="0" w:right="0" w:firstLine="0"/>
                          <w:jc w:val="left"/>
                          <w:rPr>
                            <w:sz w:val="20"/>
                          </w:rPr>
                        </w:pPr>
                        <w:r>
                          <w:rPr>
                            <w:b/>
                            <w:color w:val="609198"/>
                            <w:spacing w:val="-2"/>
                            <w:sz w:val="19"/>
                          </w:rPr>
                          <w:t>Figure</w:t>
                        </w:r>
                        <w:r>
                          <w:rPr>
                            <w:b/>
                            <w:color w:val="609198"/>
                            <w:spacing w:val="-10"/>
                            <w:sz w:val="19"/>
                          </w:rPr>
                          <w:t> </w:t>
                        </w:r>
                        <w:r>
                          <w:rPr>
                            <w:b/>
                            <w:color w:val="609198"/>
                            <w:spacing w:val="-2"/>
                            <w:sz w:val="19"/>
                          </w:rPr>
                          <w:t>6</w:t>
                        </w:r>
                        <w:r>
                          <w:rPr>
                            <w:b/>
                            <w:color w:val="609198"/>
                            <w:spacing w:val="-8"/>
                            <w:sz w:val="19"/>
                          </w:rPr>
                          <w:t> </w:t>
                        </w:r>
                        <w:r>
                          <w:rPr>
                            <w:color w:val="3C3C3B"/>
                            <w:spacing w:val="-2"/>
                            <w:sz w:val="20"/>
                          </w:rPr>
                          <w:t>Victorian</w:t>
                        </w:r>
                        <w:r>
                          <w:rPr>
                            <w:color w:val="3C3C3B"/>
                            <w:spacing w:val="-10"/>
                            <w:sz w:val="20"/>
                          </w:rPr>
                          <w:t> </w:t>
                        </w:r>
                        <w:r>
                          <w:rPr>
                            <w:color w:val="3C3C3B"/>
                            <w:spacing w:val="-2"/>
                            <w:sz w:val="20"/>
                          </w:rPr>
                          <w:t>wholesale</w:t>
                        </w:r>
                        <w:r>
                          <w:rPr>
                            <w:color w:val="3C3C3B"/>
                            <w:spacing w:val="-10"/>
                            <w:sz w:val="20"/>
                          </w:rPr>
                          <w:t> </w:t>
                        </w:r>
                        <w:r>
                          <w:rPr>
                            <w:color w:val="3C3C3B"/>
                            <w:spacing w:val="-2"/>
                            <w:sz w:val="20"/>
                          </w:rPr>
                          <w:t>gas</w:t>
                        </w:r>
                        <w:r>
                          <w:rPr>
                            <w:color w:val="3C3C3B"/>
                            <w:spacing w:val="-10"/>
                            <w:sz w:val="20"/>
                          </w:rPr>
                          <w:t> </w:t>
                        </w:r>
                        <w:r>
                          <w:rPr>
                            <w:color w:val="3C3C3B"/>
                            <w:spacing w:val="-2"/>
                            <w:sz w:val="20"/>
                          </w:rPr>
                          <w:t>prices</w:t>
                        </w:r>
                        <w:r>
                          <w:rPr>
                            <w:color w:val="3C3C3B"/>
                            <w:spacing w:val="-10"/>
                            <w:sz w:val="20"/>
                          </w:rPr>
                          <w:t> </w:t>
                        </w:r>
                        <w:r>
                          <w:rPr>
                            <w:color w:val="3C3C3B"/>
                            <w:spacing w:val="-2"/>
                            <w:sz w:val="20"/>
                          </w:rPr>
                          <w:t>–</w:t>
                        </w:r>
                        <w:r>
                          <w:rPr>
                            <w:color w:val="3C3C3B"/>
                            <w:spacing w:val="-11"/>
                            <w:sz w:val="20"/>
                          </w:rPr>
                          <w:t> </w:t>
                        </w:r>
                        <w:r>
                          <w:rPr>
                            <w:color w:val="3C3C3B"/>
                            <w:spacing w:val="-2"/>
                            <w:sz w:val="20"/>
                          </w:rPr>
                          <w:t>weighted</w:t>
                        </w:r>
                        <w:r>
                          <w:rPr>
                            <w:color w:val="3C3C3B"/>
                            <w:spacing w:val="-10"/>
                            <w:sz w:val="20"/>
                          </w:rPr>
                          <w:t> </w:t>
                        </w:r>
                        <w:r>
                          <w:rPr>
                            <w:color w:val="3C3C3B"/>
                            <w:spacing w:val="-2"/>
                            <w:sz w:val="20"/>
                          </w:rPr>
                          <w:t>average</w:t>
                        </w:r>
                        <w:r>
                          <w:rPr>
                            <w:color w:val="3C3C3B"/>
                            <w:spacing w:val="-10"/>
                            <w:sz w:val="20"/>
                          </w:rPr>
                          <w:t> </w:t>
                        </w:r>
                        <w:r>
                          <w:rPr>
                            <w:color w:val="3C3C3B"/>
                            <w:spacing w:val="-2"/>
                            <w:sz w:val="20"/>
                          </w:rPr>
                          <w:t>prices</w:t>
                        </w:r>
                        <w:r>
                          <w:rPr>
                            <w:color w:val="3C3C3B"/>
                            <w:spacing w:val="-10"/>
                            <w:sz w:val="20"/>
                          </w:rPr>
                          <w:t> </w:t>
                        </w:r>
                        <w:r>
                          <w:rPr>
                            <w:color w:val="3C3C3B"/>
                            <w:spacing w:val="-2"/>
                            <w:sz w:val="20"/>
                          </w:rPr>
                          <w:t>in</w:t>
                        </w:r>
                        <w:r>
                          <w:rPr>
                            <w:color w:val="3C3C3B"/>
                            <w:spacing w:val="-10"/>
                            <w:sz w:val="20"/>
                          </w:rPr>
                          <w:t> </w:t>
                        </w:r>
                        <w:r>
                          <w:rPr>
                            <w:color w:val="3C3C3B"/>
                            <w:spacing w:val="-2"/>
                            <w:sz w:val="20"/>
                          </w:rPr>
                          <w:t>existing</w:t>
                        </w:r>
                        <w:r>
                          <w:rPr>
                            <w:color w:val="3C3C3B"/>
                            <w:spacing w:val="-11"/>
                            <w:sz w:val="20"/>
                          </w:rPr>
                          <w:t> </w:t>
                        </w:r>
                        <w:r>
                          <w:rPr>
                            <w:color w:val="3C3C3B"/>
                            <w:spacing w:val="-2"/>
                            <w:sz w:val="20"/>
                          </w:rPr>
                          <w:t>Victorian</w:t>
                        </w:r>
                        <w:r>
                          <w:rPr>
                            <w:color w:val="3C3C3B"/>
                            <w:spacing w:val="-10"/>
                            <w:sz w:val="20"/>
                          </w:rPr>
                          <w:t> </w:t>
                        </w:r>
                        <w:r>
                          <w:rPr>
                            <w:color w:val="3C3C3B"/>
                            <w:spacing w:val="-2"/>
                            <w:sz w:val="20"/>
                          </w:rPr>
                          <w:t>contracts</w:t>
                        </w:r>
                        <w:r>
                          <w:rPr>
                            <w:color w:val="3C3C3B"/>
                            <w:spacing w:val="-10"/>
                            <w:sz w:val="20"/>
                          </w:rPr>
                          <w:t> </w:t>
                        </w:r>
                        <w:r>
                          <w:rPr>
                            <w:color w:val="3C3C3B"/>
                            <w:spacing w:val="-2"/>
                            <w:sz w:val="20"/>
                          </w:rPr>
                          <w:t>($2016)</w:t>
                        </w:r>
                      </w:p>
                      <w:p>
                        <w:pPr>
                          <w:spacing w:before="210"/>
                          <w:ind w:left="47" w:right="0" w:firstLine="0"/>
                          <w:jc w:val="left"/>
                          <w:rPr>
                            <w:b/>
                            <w:sz w:val="18"/>
                          </w:rPr>
                        </w:pPr>
                        <w:r>
                          <w:rPr>
                            <w:b/>
                            <w:spacing w:val="-4"/>
                            <w:sz w:val="18"/>
                          </w:rPr>
                          <w:t>$/GJ</w:t>
                        </w:r>
                      </w:p>
                    </w:txbxContent>
                  </v:textbox>
                  <w10:wrap type="none"/>
                </v:shape>
                <v:shape style="position:absolute;left:274;top:781;width:389;height:3425" type="#_x0000_t202" id="docshape275" filled="false" stroked="false">
                  <v:textbox inset="0,0,0,0">
                    <w:txbxContent>
                      <w:p>
                        <w:pPr>
                          <w:spacing w:line="206" w:lineRule="exact" w:before="0"/>
                          <w:ind w:left="5" w:right="0" w:firstLine="0"/>
                          <w:jc w:val="left"/>
                          <w:rPr>
                            <w:sz w:val="18"/>
                          </w:rPr>
                        </w:pPr>
                        <w:r>
                          <w:rPr>
                            <w:spacing w:val="-4"/>
                            <w:w w:val="105"/>
                            <w:sz w:val="18"/>
                          </w:rPr>
                          <w:t>9.00</w:t>
                        </w:r>
                      </w:p>
                      <w:p>
                        <w:pPr>
                          <w:spacing w:before="149"/>
                          <w:ind w:left="0" w:right="18" w:firstLine="0"/>
                          <w:jc w:val="right"/>
                          <w:rPr>
                            <w:sz w:val="18"/>
                          </w:rPr>
                        </w:pPr>
                        <w:r>
                          <w:rPr>
                            <w:spacing w:val="-4"/>
                            <w:w w:val="105"/>
                            <w:sz w:val="18"/>
                          </w:rPr>
                          <w:t>8.00</w:t>
                        </w:r>
                      </w:p>
                      <w:p>
                        <w:pPr>
                          <w:spacing w:before="148"/>
                          <w:ind w:left="0" w:right="18" w:firstLine="0"/>
                          <w:jc w:val="right"/>
                          <w:rPr>
                            <w:sz w:val="18"/>
                          </w:rPr>
                        </w:pPr>
                        <w:r>
                          <w:rPr>
                            <w:spacing w:val="-4"/>
                            <w:sz w:val="18"/>
                          </w:rPr>
                          <w:t>7.00</w:t>
                        </w:r>
                      </w:p>
                      <w:p>
                        <w:pPr>
                          <w:spacing w:before="149"/>
                          <w:ind w:left="0" w:right="18" w:firstLine="0"/>
                          <w:jc w:val="right"/>
                          <w:rPr>
                            <w:sz w:val="18"/>
                          </w:rPr>
                        </w:pPr>
                        <w:r>
                          <w:rPr>
                            <w:spacing w:val="-4"/>
                            <w:w w:val="105"/>
                            <w:sz w:val="18"/>
                          </w:rPr>
                          <w:t>6.00</w:t>
                        </w:r>
                      </w:p>
                      <w:p>
                        <w:pPr>
                          <w:spacing w:before="149"/>
                          <w:ind w:left="0" w:right="18" w:firstLine="0"/>
                          <w:jc w:val="right"/>
                          <w:rPr>
                            <w:sz w:val="18"/>
                          </w:rPr>
                        </w:pPr>
                        <w:r>
                          <w:rPr>
                            <w:spacing w:val="-4"/>
                            <w:w w:val="105"/>
                            <w:sz w:val="18"/>
                          </w:rPr>
                          <w:t>5.00</w:t>
                        </w:r>
                      </w:p>
                      <w:p>
                        <w:pPr>
                          <w:spacing w:before="149"/>
                          <w:ind w:left="0" w:right="18" w:firstLine="0"/>
                          <w:jc w:val="right"/>
                          <w:rPr>
                            <w:sz w:val="18"/>
                          </w:rPr>
                        </w:pPr>
                        <w:r>
                          <w:rPr>
                            <w:spacing w:val="-4"/>
                            <w:w w:val="105"/>
                            <w:sz w:val="18"/>
                          </w:rPr>
                          <w:t>4.00</w:t>
                        </w:r>
                      </w:p>
                      <w:p>
                        <w:pPr>
                          <w:spacing w:before="149"/>
                          <w:ind w:left="0" w:right="18" w:firstLine="0"/>
                          <w:jc w:val="right"/>
                          <w:rPr>
                            <w:sz w:val="18"/>
                          </w:rPr>
                        </w:pPr>
                        <w:r>
                          <w:rPr>
                            <w:spacing w:val="-4"/>
                            <w:w w:val="105"/>
                            <w:sz w:val="18"/>
                          </w:rPr>
                          <w:t>3.00</w:t>
                        </w:r>
                      </w:p>
                      <w:p>
                        <w:pPr>
                          <w:spacing w:before="149"/>
                          <w:ind w:left="0" w:right="18" w:firstLine="0"/>
                          <w:jc w:val="right"/>
                          <w:rPr>
                            <w:sz w:val="18"/>
                          </w:rPr>
                        </w:pPr>
                        <w:r>
                          <w:rPr>
                            <w:spacing w:val="-4"/>
                            <w:w w:val="105"/>
                            <w:sz w:val="18"/>
                          </w:rPr>
                          <w:t>2.00</w:t>
                        </w:r>
                      </w:p>
                      <w:p>
                        <w:pPr>
                          <w:spacing w:before="149"/>
                          <w:ind w:left="0" w:right="18" w:firstLine="0"/>
                          <w:jc w:val="right"/>
                          <w:rPr>
                            <w:sz w:val="18"/>
                          </w:rPr>
                        </w:pPr>
                        <w:r>
                          <w:rPr>
                            <w:spacing w:val="-4"/>
                            <w:sz w:val="18"/>
                          </w:rPr>
                          <w:t>1.00</w:t>
                        </w:r>
                      </w:p>
                      <w:p>
                        <w:pPr>
                          <w:spacing w:before="149"/>
                          <w:ind w:left="0" w:right="18" w:firstLine="0"/>
                          <w:jc w:val="right"/>
                          <w:rPr>
                            <w:sz w:val="18"/>
                          </w:rPr>
                        </w:pPr>
                        <w:r>
                          <w:rPr>
                            <w:w w:val="110"/>
                            <w:sz w:val="18"/>
                          </w:rPr>
                          <w:t>0</w:t>
                        </w:r>
                      </w:p>
                    </w:txbxContent>
                  </v:textbox>
                  <w10:wrap type="none"/>
                </v:shape>
                <v:shape style="position:absolute;left:7390;top:677;width:1459;height:225" type="#_x0000_t202" id="docshape276" filled="false" stroked="false">
                  <v:textbox inset="0,0,0,0">
                    <w:txbxContent>
                      <w:p>
                        <w:pPr>
                          <w:spacing w:line="206" w:lineRule="exact" w:before="0"/>
                          <w:ind w:left="0" w:right="0" w:firstLine="0"/>
                          <w:jc w:val="left"/>
                          <w:rPr>
                            <w:b/>
                            <w:sz w:val="18"/>
                          </w:rPr>
                        </w:pPr>
                        <w:r>
                          <w:rPr>
                            <w:b/>
                            <w:color w:val="F9B24C"/>
                            <w:w w:val="90"/>
                            <w:sz w:val="18"/>
                          </w:rPr>
                          <w:t>UPPER</w:t>
                        </w:r>
                        <w:r>
                          <w:rPr>
                            <w:b/>
                            <w:color w:val="F9B24C"/>
                            <w:spacing w:val="2"/>
                            <w:sz w:val="18"/>
                          </w:rPr>
                          <w:t> </w:t>
                        </w:r>
                        <w:r>
                          <w:rPr>
                            <w:b/>
                            <w:color w:val="F9B24C"/>
                            <w:spacing w:val="-5"/>
                            <w:w w:val="95"/>
                            <w:sz w:val="18"/>
                          </w:rPr>
                          <w:t>ESTIMATE</w:t>
                        </w:r>
                      </w:p>
                    </w:txbxContent>
                  </v:textbox>
                  <w10:wrap type="none"/>
                </v:shape>
                <v:shape style="position:absolute;left:7354;top:2383;width:1495;height:225" type="#_x0000_t202" id="docshape277" filled="false" stroked="false">
                  <v:textbox inset="0,0,0,0">
                    <w:txbxContent>
                      <w:p>
                        <w:pPr>
                          <w:spacing w:line="206" w:lineRule="exact" w:before="0"/>
                          <w:ind w:left="0" w:right="0" w:firstLine="0"/>
                          <w:jc w:val="left"/>
                          <w:rPr>
                            <w:b/>
                            <w:sz w:val="18"/>
                          </w:rPr>
                        </w:pPr>
                        <w:r>
                          <w:rPr>
                            <w:b/>
                            <w:color w:val="4E868E"/>
                            <w:w w:val="90"/>
                            <w:sz w:val="18"/>
                          </w:rPr>
                          <w:t>LOWER</w:t>
                        </w:r>
                        <w:r>
                          <w:rPr>
                            <w:b/>
                            <w:color w:val="4E868E"/>
                            <w:spacing w:val="-5"/>
                            <w:w w:val="90"/>
                            <w:sz w:val="18"/>
                          </w:rPr>
                          <w:t> </w:t>
                        </w:r>
                        <w:r>
                          <w:rPr>
                            <w:b/>
                            <w:color w:val="4E868E"/>
                            <w:spacing w:val="-4"/>
                            <w:w w:val="95"/>
                            <w:sz w:val="18"/>
                          </w:rPr>
                          <w:t>ESTIMATE</w:t>
                        </w:r>
                      </w:p>
                    </w:txbxContent>
                  </v:textbox>
                  <w10:wrap type="none"/>
                </v:shape>
                <v:shape style="position:absolute;left:236;top:4277;width:8808;height:623" type="#_x0000_t202" id="docshape278" filled="false" stroked="false">
                  <v:textbox inset="0,0,0,0">
                    <w:txbxContent>
                      <w:p>
                        <w:pPr>
                          <w:tabs>
                            <w:tab w:pos="3225" w:val="left" w:leader="none"/>
                            <w:tab w:pos="3778" w:val="left" w:leader="none"/>
                          </w:tabs>
                          <w:spacing w:line="206" w:lineRule="exact" w:before="0"/>
                          <w:ind w:left="302" w:right="0" w:firstLine="0"/>
                          <w:jc w:val="left"/>
                          <w:rPr>
                            <w:sz w:val="18"/>
                          </w:rPr>
                        </w:pPr>
                        <w:r>
                          <w:rPr>
                            <w:sz w:val="18"/>
                          </w:rPr>
                          <w:t>2006</w:t>
                        </w:r>
                        <w:r>
                          <w:rPr>
                            <w:spacing w:val="37"/>
                            <w:sz w:val="18"/>
                          </w:rPr>
                          <w:t>  </w:t>
                        </w:r>
                        <w:r>
                          <w:rPr>
                            <w:sz w:val="18"/>
                          </w:rPr>
                          <w:t>2007</w:t>
                        </w:r>
                        <w:r>
                          <w:rPr>
                            <w:spacing w:val="39"/>
                            <w:sz w:val="18"/>
                          </w:rPr>
                          <w:t>  </w:t>
                        </w:r>
                        <w:r>
                          <w:rPr>
                            <w:sz w:val="18"/>
                          </w:rPr>
                          <w:t>2008</w:t>
                        </w:r>
                        <w:r>
                          <w:rPr>
                            <w:spacing w:val="34"/>
                            <w:sz w:val="18"/>
                          </w:rPr>
                          <w:t>  </w:t>
                        </w:r>
                        <w:r>
                          <w:rPr>
                            <w:sz w:val="18"/>
                          </w:rPr>
                          <w:t>2009</w:t>
                        </w:r>
                        <w:r>
                          <w:rPr>
                            <w:spacing w:val="47"/>
                            <w:sz w:val="18"/>
                          </w:rPr>
                          <w:t>  </w:t>
                        </w:r>
                        <w:r>
                          <w:rPr>
                            <w:spacing w:val="-4"/>
                            <w:sz w:val="18"/>
                          </w:rPr>
                          <w:t>2010</w:t>
                        </w:r>
                        <w:r>
                          <w:rPr>
                            <w:sz w:val="18"/>
                          </w:rPr>
                          <w:tab/>
                        </w:r>
                        <w:r>
                          <w:rPr>
                            <w:spacing w:val="-4"/>
                            <w:sz w:val="18"/>
                          </w:rPr>
                          <w:t>2011</w:t>
                        </w:r>
                        <w:r>
                          <w:rPr>
                            <w:sz w:val="18"/>
                          </w:rPr>
                          <w:tab/>
                          <w:t>2012</w:t>
                        </w:r>
                        <w:r>
                          <w:rPr>
                            <w:spacing w:val="34"/>
                            <w:sz w:val="18"/>
                          </w:rPr>
                          <w:t>  </w:t>
                        </w:r>
                        <w:r>
                          <w:rPr>
                            <w:sz w:val="18"/>
                          </w:rPr>
                          <w:t>2013</w:t>
                        </w:r>
                        <w:r>
                          <w:rPr>
                            <w:spacing w:val="36"/>
                            <w:sz w:val="18"/>
                          </w:rPr>
                          <w:t>  </w:t>
                        </w:r>
                        <w:r>
                          <w:rPr>
                            <w:sz w:val="18"/>
                          </w:rPr>
                          <w:t>2014</w:t>
                        </w:r>
                        <w:r>
                          <w:rPr>
                            <w:spacing w:val="36"/>
                            <w:sz w:val="18"/>
                          </w:rPr>
                          <w:t>  </w:t>
                        </w:r>
                        <w:r>
                          <w:rPr>
                            <w:sz w:val="18"/>
                          </w:rPr>
                          <w:t>2015</w:t>
                        </w:r>
                        <w:r>
                          <w:rPr>
                            <w:spacing w:val="34"/>
                            <w:sz w:val="18"/>
                          </w:rPr>
                          <w:t>  </w:t>
                        </w:r>
                        <w:r>
                          <w:rPr>
                            <w:sz w:val="18"/>
                          </w:rPr>
                          <w:t>2016</w:t>
                        </w:r>
                        <w:r>
                          <w:rPr>
                            <w:spacing w:val="38"/>
                            <w:sz w:val="18"/>
                          </w:rPr>
                          <w:t>  </w:t>
                        </w:r>
                        <w:r>
                          <w:rPr>
                            <w:sz w:val="18"/>
                          </w:rPr>
                          <w:t>2017</w:t>
                        </w:r>
                        <w:r>
                          <w:rPr>
                            <w:spacing w:val="37"/>
                            <w:sz w:val="18"/>
                          </w:rPr>
                          <w:t>  </w:t>
                        </w:r>
                        <w:r>
                          <w:rPr>
                            <w:sz w:val="18"/>
                          </w:rPr>
                          <w:t>2018</w:t>
                        </w:r>
                        <w:r>
                          <w:rPr>
                            <w:spacing w:val="35"/>
                            <w:sz w:val="18"/>
                          </w:rPr>
                          <w:t>  </w:t>
                        </w:r>
                        <w:r>
                          <w:rPr>
                            <w:sz w:val="18"/>
                          </w:rPr>
                          <w:t>2019</w:t>
                        </w:r>
                        <w:r>
                          <w:rPr>
                            <w:spacing w:val="73"/>
                            <w:w w:val="150"/>
                            <w:sz w:val="18"/>
                          </w:rPr>
                          <w:t> </w:t>
                        </w:r>
                        <w:r>
                          <w:rPr>
                            <w:spacing w:val="-4"/>
                            <w:sz w:val="18"/>
                          </w:rPr>
                          <w:t>2020</w:t>
                        </w:r>
                      </w:p>
                      <w:p>
                        <w:pPr>
                          <w:spacing w:line="240" w:lineRule="auto" w:before="10"/>
                          <w:rPr>
                            <w:sz w:val="19"/>
                          </w:rPr>
                        </w:pPr>
                      </w:p>
                      <w:p>
                        <w:pPr>
                          <w:spacing w:before="0"/>
                          <w:ind w:left="0" w:right="0" w:firstLine="0"/>
                          <w:jc w:val="left"/>
                          <w:rPr>
                            <w:sz w:val="15"/>
                          </w:rPr>
                        </w:pPr>
                        <w:r>
                          <w:rPr>
                            <w:b/>
                            <w:color w:val="3C3C3B"/>
                            <w:spacing w:val="-6"/>
                            <w:sz w:val="15"/>
                          </w:rPr>
                          <w:t>Source:</w:t>
                        </w:r>
                        <w:r>
                          <w:rPr>
                            <w:b/>
                            <w:color w:val="3C3C3B"/>
                            <w:spacing w:val="-1"/>
                            <w:sz w:val="15"/>
                          </w:rPr>
                          <w:t> </w:t>
                        </w:r>
                        <w:r>
                          <w:rPr>
                            <w:color w:val="3C3C3B"/>
                            <w:spacing w:val="-6"/>
                            <w:sz w:val="15"/>
                          </w:rPr>
                          <w:t>Based</w:t>
                        </w:r>
                        <w:r>
                          <w:rPr>
                            <w:color w:val="3C3C3B"/>
                            <w:sz w:val="15"/>
                          </w:rPr>
                          <w:t> </w:t>
                        </w:r>
                        <w:r>
                          <w:rPr>
                            <w:color w:val="3C3C3B"/>
                            <w:spacing w:val="-6"/>
                            <w:sz w:val="15"/>
                          </w:rPr>
                          <w:t>on</w:t>
                        </w:r>
                        <w:r>
                          <w:rPr>
                            <w:color w:val="3C3C3B"/>
                            <w:spacing w:val="1"/>
                            <w:sz w:val="15"/>
                          </w:rPr>
                          <w:t> </w:t>
                        </w:r>
                        <w:r>
                          <w:rPr>
                            <w:color w:val="3C3C3B"/>
                            <w:spacing w:val="-6"/>
                            <w:sz w:val="15"/>
                          </w:rPr>
                          <w:t>Jacobs</w:t>
                        </w:r>
                        <w:r>
                          <w:rPr>
                            <w:color w:val="3C3C3B"/>
                            <w:sz w:val="15"/>
                          </w:rPr>
                          <w:t> </w:t>
                        </w:r>
                        <w:r>
                          <w:rPr>
                            <w:color w:val="3C3C3B"/>
                            <w:spacing w:val="-6"/>
                            <w:sz w:val="15"/>
                          </w:rPr>
                          <w:t>analysis,</w:t>
                        </w:r>
                        <w:r>
                          <w:rPr>
                            <w:color w:val="3C3C3B"/>
                            <w:spacing w:val="1"/>
                            <w:sz w:val="15"/>
                          </w:rPr>
                          <w:t> </w:t>
                        </w:r>
                        <w:r>
                          <w:rPr>
                            <w:color w:val="3C3C3B"/>
                            <w:spacing w:val="-6"/>
                            <w:sz w:val="15"/>
                          </w:rPr>
                          <w:t>Figure</w:t>
                        </w:r>
                        <w:r>
                          <w:rPr>
                            <w:color w:val="3C3C3B"/>
                            <w:spacing w:val="1"/>
                            <w:sz w:val="15"/>
                          </w:rPr>
                          <w:t> </w:t>
                        </w:r>
                        <w:r>
                          <w:rPr>
                            <w:color w:val="3C3C3B"/>
                            <w:spacing w:val="-6"/>
                            <w:sz w:val="15"/>
                          </w:rPr>
                          <w:t>45,</w:t>
                        </w:r>
                        <w:r>
                          <w:rPr>
                            <w:color w:val="3C3C3B"/>
                            <w:sz w:val="15"/>
                          </w:rPr>
                          <w:t> </w:t>
                        </w:r>
                        <w:r>
                          <w:rPr>
                            <w:color w:val="3C3C3B"/>
                            <w:spacing w:val="-6"/>
                            <w:sz w:val="15"/>
                          </w:rPr>
                          <w:t>p.</w:t>
                        </w:r>
                        <w:r>
                          <w:rPr>
                            <w:color w:val="3C3C3B"/>
                            <w:spacing w:val="1"/>
                            <w:sz w:val="15"/>
                          </w:rPr>
                          <w:t> </w:t>
                        </w:r>
                        <w:r>
                          <w:rPr>
                            <w:color w:val="3C3C3B"/>
                            <w:spacing w:val="-6"/>
                            <w:sz w:val="15"/>
                          </w:rPr>
                          <w:t>55</w:t>
                        </w:r>
                      </w:p>
                    </w:txbxContent>
                  </v:textbox>
                  <w10:wrap type="none"/>
                </v:shape>
              </v:group>
            </w:pict>
          </mc:Fallback>
        </mc:AlternateContent>
      </w:r>
      <w:r>
        <w:rPr/>
      </w:r>
    </w:p>
    <w:p>
      <w:pPr>
        <w:pStyle w:val="BodyText"/>
      </w:pPr>
    </w:p>
    <w:p>
      <w:pPr>
        <w:pStyle w:val="BodyText"/>
        <w:spacing w:before="2"/>
        <w:rPr>
          <w:sz w:val="13"/>
        </w:rPr>
      </w:pPr>
      <w:r>
        <w:rPr/>
        <mc:AlternateContent>
          <mc:Choice Requires="wps">
            <w:drawing>
              <wp:anchor distT="0" distB="0" distL="0" distR="0" allowOverlap="1" layoutInCell="1" locked="0" behindDoc="1" simplePos="0" relativeHeight="487644672">
                <wp:simplePos x="0" y="0"/>
                <wp:positionH relativeFrom="page">
                  <wp:posOffset>647999</wp:posOffset>
                </wp:positionH>
                <wp:positionV relativeFrom="paragraph">
                  <wp:posOffset>111813</wp:posOffset>
                </wp:positionV>
                <wp:extent cx="5640070" cy="3221990"/>
                <wp:effectExtent l="0" t="0" r="0" b="0"/>
                <wp:wrapTopAndBottom/>
                <wp:docPr id="469" name="Group 469"/>
                <wp:cNvGraphicFramePr>
                  <a:graphicFrameLocks/>
                </wp:cNvGraphicFramePr>
                <a:graphic>
                  <a:graphicData uri="http://schemas.microsoft.com/office/word/2010/wordprocessingGroup">
                    <wpg:wgp>
                      <wpg:cNvPr id="469" name="Group 469"/>
                      <wpg:cNvGrpSpPr/>
                      <wpg:grpSpPr>
                        <a:xfrm>
                          <a:off x="0" y="0"/>
                          <a:ext cx="5640070" cy="3221990"/>
                          <a:chExt cx="5640070" cy="3221990"/>
                        </a:xfrm>
                      </wpg:grpSpPr>
                      <wps:wsp>
                        <wps:cNvPr id="470" name="Graphic 470"/>
                        <wps:cNvSpPr/>
                        <wps:spPr>
                          <a:xfrm>
                            <a:off x="422092" y="1443962"/>
                            <a:ext cx="60325" cy="1270"/>
                          </a:xfrm>
                          <a:custGeom>
                            <a:avLst/>
                            <a:gdLst/>
                            <a:ahLst/>
                            <a:cxnLst/>
                            <a:rect l="l" t="t" r="r" b="b"/>
                            <a:pathLst>
                              <a:path w="60325" h="0">
                                <a:moveTo>
                                  <a:pt x="0" y="0"/>
                                </a:moveTo>
                                <a:lnTo>
                                  <a:pt x="60096" y="0"/>
                                </a:lnTo>
                              </a:path>
                            </a:pathLst>
                          </a:custGeom>
                          <a:ln w="3175">
                            <a:solidFill>
                              <a:srgbClr val="000000"/>
                            </a:solidFill>
                            <a:prstDash val="solid"/>
                          </a:ln>
                        </wps:spPr>
                        <wps:bodyPr wrap="square" lIns="0" tIns="0" rIns="0" bIns="0" rtlCol="0">
                          <a:prstTxWarp prst="textNoShape">
                            <a:avLst/>
                          </a:prstTxWarp>
                          <a:noAutofit/>
                        </wps:bodyPr>
                      </wps:wsp>
                      <wps:wsp>
                        <wps:cNvPr id="471" name="Graphic 471"/>
                        <wps:cNvSpPr/>
                        <wps:spPr>
                          <a:xfrm>
                            <a:off x="422092" y="862806"/>
                            <a:ext cx="60325" cy="1270"/>
                          </a:xfrm>
                          <a:custGeom>
                            <a:avLst/>
                            <a:gdLst/>
                            <a:ahLst/>
                            <a:cxnLst/>
                            <a:rect l="l" t="t" r="r" b="b"/>
                            <a:pathLst>
                              <a:path w="60325" h="0">
                                <a:moveTo>
                                  <a:pt x="0" y="0"/>
                                </a:moveTo>
                                <a:lnTo>
                                  <a:pt x="60096" y="0"/>
                                </a:lnTo>
                              </a:path>
                            </a:pathLst>
                          </a:custGeom>
                          <a:ln w="3175">
                            <a:solidFill>
                              <a:srgbClr val="000000"/>
                            </a:solidFill>
                            <a:prstDash val="solid"/>
                          </a:ln>
                        </wps:spPr>
                        <wps:bodyPr wrap="square" lIns="0" tIns="0" rIns="0" bIns="0" rtlCol="0">
                          <a:prstTxWarp prst="textNoShape">
                            <a:avLst/>
                          </a:prstTxWarp>
                          <a:noAutofit/>
                        </wps:bodyPr>
                      </wps:wsp>
                      <wps:wsp>
                        <wps:cNvPr id="472" name="Graphic 472"/>
                        <wps:cNvSpPr/>
                        <wps:spPr>
                          <a:xfrm>
                            <a:off x="422092" y="1153387"/>
                            <a:ext cx="60325" cy="1270"/>
                          </a:xfrm>
                          <a:custGeom>
                            <a:avLst/>
                            <a:gdLst/>
                            <a:ahLst/>
                            <a:cxnLst/>
                            <a:rect l="l" t="t" r="r" b="b"/>
                            <a:pathLst>
                              <a:path w="60325" h="0">
                                <a:moveTo>
                                  <a:pt x="0" y="0"/>
                                </a:moveTo>
                                <a:lnTo>
                                  <a:pt x="60096" y="0"/>
                                </a:lnTo>
                              </a:path>
                            </a:pathLst>
                          </a:custGeom>
                          <a:ln w="3175">
                            <a:solidFill>
                              <a:srgbClr val="000000"/>
                            </a:solidFill>
                            <a:prstDash val="solid"/>
                          </a:ln>
                        </wps:spPr>
                        <wps:bodyPr wrap="square" lIns="0" tIns="0" rIns="0" bIns="0" rtlCol="0">
                          <a:prstTxWarp prst="textNoShape">
                            <a:avLst/>
                          </a:prstTxWarp>
                          <a:noAutofit/>
                        </wps:bodyPr>
                      </wps:wsp>
                      <wps:wsp>
                        <wps:cNvPr id="473" name="Graphic 473"/>
                        <wps:cNvSpPr/>
                        <wps:spPr>
                          <a:xfrm>
                            <a:off x="422092" y="1734535"/>
                            <a:ext cx="60325" cy="1270"/>
                          </a:xfrm>
                          <a:custGeom>
                            <a:avLst/>
                            <a:gdLst/>
                            <a:ahLst/>
                            <a:cxnLst/>
                            <a:rect l="l" t="t" r="r" b="b"/>
                            <a:pathLst>
                              <a:path w="60325" h="0">
                                <a:moveTo>
                                  <a:pt x="0" y="0"/>
                                </a:moveTo>
                                <a:lnTo>
                                  <a:pt x="60096" y="0"/>
                                </a:lnTo>
                              </a:path>
                            </a:pathLst>
                          </a:custGeom>
                          <a:ln w="3175">
                            <a:solidFill>
                              <a:srgbClr val="000000"/>
                            </a:solidFill>
                            <a:prstDash val="solid"/>
                          </a:ln>
                        </wps:spPr>
                        <wps:bodyPr wrap="square" lIns="0" tIns="0" rIns="0" bIns="0" rtlCol="0">
                          <a:prstTxWarp prst="textNoShape">
                            <a:avLst/>
                          </a:prstTxWarp>
                          <a:noAutofit/>
                        </wps:bodyPr>
                      </wps:wsp>
                      <wps:wsp>
                        <wps:cNvPr id="474" name="Graphic 474"/>
                        <wps:cNvSpPr/>
                        <wps:spPr>
                          <a:xfrm>
                            <a:off x="422092" y="2315685"/>
                            <a:ext cx="60325" cy="1270"/>
                          </a:xfrm>
                          <a:custGeom>
                            <a:avLst/>
                            <a:gdLst/>
                            <a:ahLst/>
                            <a:cxnLst/>
                            <a:rect l="l" t="t" r="r" b="b"/>
                            <a:pathLst>
                              <a:path w="60325" h="0">
                                <a:moveTo>
                                  <a:pt x="0" y="0"/>
                                </a:moveTo>
                                <a:lnTo>
                                  <a:pt x="60096" y="0"/>
                                </a:lnTo>
                              </a:path>
                            </a:pathLst>
                          </a:custGeom>
                          <a:ln w="3175">
                            <a:solidFill>
                              <a:srgbClr val="000000"/>
                            </a:solidFill>
                            <a:prstDash val="solid"/>
                          </a:ln>
                        </wps:spPr>
                        <wps:bodyPr wrap="square" lIns="0" tIns="0" rIns="0" bIns="0" rtlCol="0">
                          <a:prstTxWarp prst="textNoShape">
                            <a:avLst/>
                          </a:prstTxWarp>
                          <a:noAutofit/>
                        </wps:bodyPr>
                      </wps:wsp>
                      <wps:wsp>
                        <wps:cNvPr id="475" name="Graphic 475"/>
                        <wps:cNvSpPr/>
                        <wps:spPr>
                          <a:xfrm>
                            <a:off x="422092" y="2025110"/>
                            <a:ext cx="60325" cy="1270"/>
                          </a:xfrm>
                          <a:custGeom>
                            <a:avLst/>
                            <a:gdLst/>
                            <a:ahLst/>
                            <a:cxnLst/>
                            <a:rect l="l" t="t" r="r" b="b"/>
                            <a:pathLst>
                              <a:path w="60325" h="0">
                                <a:moveTo>
                                  <a:pt x="0" y="0"/>
                                </a:moveTo>
                                <a:lnTo>
                                  <a:pt x="60096" y="0"/>
                                </a:lnTo>
                              </a:path>
                            </a:pathLst>
                          </a:custGeom>
                          <a:ln w="3175">
                            <a:solidFill>
                              <a:srgbClr val="000000"/>
                            </a:solidFill>
                            <a:prstDash val="solid"/>
                          </a:ln>
                        </wps:spPr>
                        <wps:bodyPr wrap="square" lIns="0" tIns="0" rIns="0" bIns="0" rtlCol="0">
                          <a:prstTxWarp prst="textNoShape">
                            <a:avLst/>
                          </a:prstTxWarp>
                          <a:noAutofit/>
                        </wps:bodyPr>
                      </wps:wsp>
                      <wps:wsp>
                        <wps:cNvPr id="476" name="Graphic 476"/>
                        <wps:cNvSpPr/>
                        <wps:spPr>
                          <a:xfrm>
                            <a:off x="482194" y="824520"/>
                            <a:ext cx="5031740" cy="1557655"/>
                          </a:xfrm>
                          <a:custGeom>
                            <a:avLst/>
                            <a:gdLst/>
                            <a:ahLst/>
                            <a:cxnLst/>
                            <a:rect l="l" t="t" r="r" b="b"/>
                            <a:pathLst>
                              <a:path w="5031740" h="1557655">
                                <a:moveTo>
                                  <a:pt x="5031549" y="0"/>
                                </a:moveTo>
                                <a:lnTo>
                                  <a:pt x="4579416" y="295275"/>
                                </a:lnTo>
                                <a:lnTo>
                                  <a:pt x="4110443" y="133350"/>
                                </a:lnTo>
                                <a:lnTo>
                                  <a:pt x="3202216" y="460375"/>
                                </a:lnTo>
                                <a:lnTo>
                                  <a:pt x="2743136" y="374650"/>
                                </a:lnTo>
                                <a:lnTo>
                                  <a:pt x="2284069" y="641350"/>
                                </a:lnTo>
                                <a:lnTo>
                                  <a:pt x="1821688" y="717550"/>
                                </a:lnTo>
                                <a:lnTo>
                                  <a:pt x="1372527" y="996950"/>
                                </a:lnTo>
                                <a:lnTo>
                                  <a:pt x="1032089" y="1011535"/>
                                </a:lnTo>
                                <a:lnTo>
                                  <a:pt x="853587" y="1018381"/>
                                </a:lnTo>
                                <a:lnTo>
                                  <a:pt x="778501" y="1019274"/>
                                </a:lnTo>
                                <a:lnTo>
                                  <a:pt x="748309" y="1016000"/>
                                </a:lnTo>
                                <a:lnTo>
                                  <a:pt x="686543" y="1013479"/>
                                </a:lnTo>
                                <a:lnTo>
                                  <a:pt x="586073" y="1014126"/>
                                </a:lnTo>
                                <a:lnTo>
                                  <a:pt x="492413" y="1015964"/>
                                </a:lnTo>
                                <a:lnTo>
                                  <a:pt x="451078" y="1017016"/>
                                </a:lnTo>
                                <a:lnTo>
                                  <a:pt x="0" y="1098550"/>
                                </a:lnTo>
                                <a:lnTo>
                                  <a:pt x="0" y="1557083"/>
                                </a:lnTo>
                                <a:lnTo>
                                  <a:pt x="5025288" y="1557083"/>
                                </a:lnTo>
                                <a:lnTo>
                                  <a:pt x="5031549" y="0"/>
                                </a:lnTo>
                                <a:close/>
                              </a:path>
                            </a:pathLst>
                          </a:custGeom>
                          <a:solidFill>
                            <a:srgbClr val="A3A466"/>
                          </a:solidFill>
                        </wps:spPr>
                        <wps:bodyPr wrap="square" lIns="0" tIns="0" rIns="0" bIns="0" rtlCol="0">
                          <a:prstTxWarp prst="textNoShape">
                            <a:avLst/>
                          </a:prstTxWarp>
                          <a:noAutofit/>
                        </wps:bodyPr>
                      </wps:wsp>
                      <wps:wsp>
                        <wps:cNvPr id="477" name="Graphic 477"/>
                        <wps:cNvSpPr/>
                        <wps:spPr>
                          <a:xfrm>
                            <a:off x="482194" y="1138845"/>
                            <a:ext cx="5031740" cy="1177290"/>
                          </a:xfrm>
                          <a:custGeom>
                            <a:avLst/>
                            <a:gdLst/>
                            <a:ahLst/>
                            <a:cxnLst/>
                            <a:rect l="l" t="t" r="r" b="b"/>
                            <a:pathLst>
                              <a:path w="5031740" h="1177290">
                                <a:moveTo>
                                  <a:pt x="5031549" y="0"/>
                                </a:moveTo>
                                <a:lnTo>
                                  <a:pt x="4569510" y="323850"/>
                                </a:lnTo>
                                <a:lnTo>
                                  <a:pt x="4110443" y="417436"/>
                                </a:lnTo>
                                <a:lnTo>
                                  <a:pt x="3654679" y="438658"/>
                                </a:lnTo>
                                <a:lnTo>
                                  <a:pt x="3205505" y="520700"/>
                                </a:lnTo>
                                <a:lnTo>
                                  <a:pt x="2729928" y="361950"/>
                                </a:lnTo>
                                <a:lnTo>
                                  <a:pt x="2280754" y="593128"/>
                                </a:lnTo>
                                <a:lnTo>
                                  <a:pt x="1808480" y="661619"/>
                                </a:lnTo>
                                <a:lnTo>
                                  <a:pt x="1372235" y="774700"/>
                                </a:lnTo>
                                <a:lnTo>
                                  <a:pt x="457415" y="774700"/>
                                </a:lnTo>
                                <a:lnTo>
                                  <a:pt x="0" y="838200"/>
                                </a:lnTo>
                                <a:lnTo>
                                  <a:pt x="0" y="1176845"/>
                                </a:lnTo>
                                <a:lnTo>
                                  <a:pt x="5031549" y="1176845"/>
                                </a:lnTo>
                                <a:lnTo>
                                  <a:pt x="5031549" y="403225"/>
                                </a:lnTo>
                                <a:lnTo>
                                  <a:pt x="5031549" y="0"/>
                                </a:lnTo>
                                <a:close/>
                              </a:path>
                            </a:pathLst>
                          </a:custGeom>
                          <a:solidFill>
                            <a:srgbClr val="FF9E16"/>
                          </a:solidFill>
                        </wps:spPr>
                        <wps:bodyPr wrap="square" lIns="0" tIns="0" rIns="0" bIns="0" rtlCol="0">
                          <a:prstTxWarp prst="textNoShape">
                            <a:avLst/>
                          </a:prstTxWarp>
                          <a:noAutofit/>
                        </wps:bodyPr>
                      </wps:wsp>
                      <wps:wsp>
                        <wps:cNvPr id="478" name="Graphic 478"/>
                        <wps:cNvSpPr/>
                        <wps:spPr>
                          <a:xfrm>
                            <a:off x="422092" y="572231"/>
                            <a:ext cx="60325" cy="1270"/>
                          </a:xfrm>
                          <a:custGeom>
                            <a:avLst/>
                            <a:gdLst/>
                            <a:ahLst/>
                            <a:cxnLst/>
                            <a:rect l="l" t="t" r="r" b="b"/>
                            <a:pathLst>
                              <a:path w="60325" h="0">
                                <a:moveTo>
                                  <a:pt x="0" y="0"/>
                                </a:moveTo>
                                <a:lnTo>
                                  <a:pt x="60096" y="0"/>
                                </a:lnTo>
                              </a:path>
                            </a:pathLst>
                          </a:custGeom>
                          <a:ln w="3175">
                            <a:solidFill>
                              <a:srgbClr val="000000"/>
                            </a:solidFill>
                            <a:prstDash val="solid"/>
                          </a:ln>
                        </wps:spPr>
                        <wps:bodyPr wrap="square" lIns="0" tIns="0" rIns="0" bIns="0" rtlCol="0">
                          <a:prstTxWarp prst="textNoShape">
                            <a:avLst/>
                          </a:prstTxWarp>
                          <a:noAutofit/>
                        </wps:bodyPr>
                      </wps:wsp>
                      <wps:wsp>
                        <wps:cNvPr id="479" name="Graphic 479"/>
                        <wps:cNvSpPr/>
                        <wps:spPr>
                          <a:xfrm>
                            <a:off x="482014" y="506313"/>
                            <a:ext cx="5102860" cy="2100580"/>
                          </a:xfrm>
                          <a:custGeom>
                            <a:avLst/>
                            <a:gdLst/>
                            <a:ahLst/>
                            <a:cxnLst/>
                            <a:rect l="l" t="t" r="r" b="b"/>
                            <a:pathLst>
                              <a:path w="5102860" h="2100580">
                                <a:moveTo>
                                  <a:pt x="0" y="0"/>
                                </a:moveTo>
                                <a:lnTo>
                                  <a:pt x="0" y="2099957"/>
                                </a:lnTo>
                                <a:lnTo>
                                  <a:pt x="5102301" y="2099957"/>
                                </a:lnTo>
                              </a:path>
                            </a:pathLst>
                          </a:custGeom>
                          <a:ln w="3175">
                            <a:solidFill>
                              <a:srgbClr val="000000"/>
                            </a:solidFill>
                            <a:prstDash val="solid"/>
                          </a:ln>
                        </wps:spPr>
                        <wps:bodyPr wrap="square" lIns="0" tIns="0" rIns="0" bIns="0" rtlCol="0">
                          <a:prstTxWarp prst="textNoShape">
                            <a:avLst/>
                          </a:prstTxWarp>
                          <a:noAutofit/>
                        </wps:bodyPr>
                      </wps:wsp>
                      <wps:wsp>
                        <wps:cNvPr id="480" name="Graphic 480"/>
                        <wps:cNvSpPr/>
                        <wps:spPr>
                          <a:xfrm>
                            <a:off x="391854" y="2604678"/>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481" name="Graphic 481"/>
                        <wps:cNvSpPr/>
                        <wps:spPr>
                          <a:xfrm>
                            <a:off x="422095" y="2606266"/>
                            <a:ext cx="60325" cy="1270"/>
                          </a:xfrm>
                          <a:custGeom>
                            <a:avLst/>
                            <a:gdLst/>
                            <a:ahLst/>
                            <a:cxnLst/>
                            <a:rect l="l" t="t" r="r" b="b"/>
                            <a:pathLst>
                              <a:path w="60325" h="0">
                                <a:moveTo>
                                  <a:pt x="59918"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82" name="Graphic 482"/>
                        <wps:cNvSpPr/>
                        <wps:spPr>
                          <a:xfrm>
                            <a:off x="1396109"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83" name="Graphic 483"/>
                        <wps:cNvSpPr/>
                        <wps:spPr>
                          <a:xfrm>
                            <a:off x="1853154"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84" name="Graphic 484"/>
                        <wps:cNvSpPr/>
                        <wps:spPr>
                          <a:xfrm>
                            <a:off x="939059"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85" name="Graphic 485"/>
                        <wps:cNvSpPr/>
                        <wps:spPr>
                          <a:xfrm>
                            <a:off x="482014"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86" name="Graphic 486"/>
                        <wps:cNvSpPr/>
                        <wps:spPr>
                          <a:xfrm>
                            <a:off x="2310206"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87" name="Graphic 487"/>
                        <wps:cNvSpPr/>
                        <wps:spPr>
                          <a:xfrm>
                            <a:off x="2767251"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88" name="Graphic 488"/>
                        <wps:cNvSpPr/>
                        <wps:spPr>
                          <a:xfrm>
                            <a:off x="3681348"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89" name="Graphic 489"/>
                        <wps:cNvSpPr/>
                        <wps:spPr>
                          <a:xfrm>
                            <a:off x="4595449"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90" name="Graphic 490"/>
                        <wps:cNvSpPr/>
                        <wps:spPr>
                          <a:xfrm>
                            <a:off x="5509539"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91" name="Graphic 491"/>
                        <wps:cNvSpPr/>
                        <wps:spPr>
                          <a:xfrm>
                            <a:off x="5052490"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92" name="Graphic 492"/>
                        <wps:cNvSpPr/>
                        <wps:spPr>
                          <a:xfrm>
                            <a:off x="4138398"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93" name="Graphic 493"/>
                        <wps:cNvSpPr/>
                        <wps:spPr>
                          <a:xfrm>
                            <a:off x="3224302" y="2628442"/>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94" name="Graphic 494"/>
                        <wps:cNvSpPr/>
                        <wps:spPr>
                          <a:xfrm>
                            <a:off x="477495" y="1443962"/>
                            <a:ext cx="5036820" cy="1162685"/>
                          </a:xfrm>
                          <a:custGeom>
                            <a:avLst/>
                            <a:gdLst/>
                            <a:ahLst/>
                            <a:cxnLst/>
                            <a:rect l="l" t="t" r="r" b="b"/>
                            <a:pathLst>
                              <a:path w="5036820" h="1162685">
                                <a:moveTo>
                                  <a:pt x="5036248" y="0"/>
                                </a:moveTo>
                                <a:lnTo>
                                  <a:pt x="4578616" y="304063"/>
                                </a:lnTo>
                                <a:lnTo>
                                  <a:pt x="4121416" y="250507"/>
                                </a:lnTo>
                                <a:lnTo>
                                  <a:pt x="3213722" y="286943"/>
                                </a:lnTo>
                                <a:lnTo>
                                  <a:pt x="2748102" y="90373"/>
                                </a:lnTo>
                                <a:lnTo>
                                  <a:pt x="2290457" y="301307"/>
                                </a:lnTo>
                                <a:lnTo>
                                  <a:pt x="1832838" y="364807"/>
                                </a:lnTo>
                                <a:lnTo>
                                  <a:pt x="1375206" y="485457"/>
                                </a:lnTo>
                                <a:lnTo>
                                  <a:pt x="917575" y="536257"/>
                                </a:lnTo>
                                <a:lnTo>
                                  <a:pt x="459943" y="536257"/>
                                </a:lnTo>
                                <a:lnTo>
                                  <a:pt x="0" y="599757"/>
                                </a:lnTo>
                                <a:lnTo>
                                  <a:pt x="0" y="1162303"/>
                                </a:lnTo>
                                <a:lnTo>
                                  <a:pt x="5036248" y="1162303"/>
                                </a:lnTo>
                                <a:lnTo>
                                  <a:pt x="5036248" y="0"/>
                                </a:lnTo>
                                <a:close/>
                              </a:path>
                            </a:pathLst>
                          </a:custGeom>
                          <a:solidFill>
                            <a:srgbClr val="4E868E"/>
                          </a:solidFill>
                        </wps:spPr>
                        <wps:bodyPr wrap="square" lIns="0" tIns="0" rIns="0" bIns="0" rtlCol="0">
                          <a:prstTxWarp prst="textNoShape">
                            <a:avLst/>
                          </a:prstTxWarp>
                          <a:noAutofit/>
                        </wps:bodyPr>
                      </wps:wsp>
                      <wps:wsp>
                        <wps:cNvPr id="495" name="Graphic 495"/>
                        <wps:cNvSpPr/>
                        <wps:spPr>
                          <a:xfrm>
                            <a:off x="3453541" y="502384"/>
                            <a:ext cx="139700" cy="139700"/>
                          </a:xfrm>
                          <a:custGeom>
                            <a:avLst/>
                            <a:gdLst/>
                            <a:ahLst/>
                            <a:cxnLst/>
                            <a:rect l="l" t="t" r="r" b="b"/>
                            <a:pathLst>
                              <a:path w="139700" h="139700">
                                <a:moveTo>
                                  <a:pt x="139700" y="0"/>
                                </a:moveTo>
                                <a:lnTo>
                                  <a:pt x="0" y="0"/>
                                </a:lnTo>
                                <a:lnTo>
                                  <a:pt x="0" y="139699"/>
                                </a:lnTo>
                                <a:lnTo>
                                  <a:pt x="139700" y="139699"/>
                                </a:lnTo>
                                <a:lnTo>
                                  <a:pt x="139700" y="0"/>
                                </a:lnTo>
                                <a:close/>
                              </a:path>
                            </a:pathLst>
                          </a:custGeom>
                          <a:solidFill>
                            <a:srgbClr val="FF9E16"/>
                          </a:solidFill>
                        </wps:spPr>
                        <wps:bodyPr wrap="square" lIns="0" tIns="0" rIns="0" bIns="0" rtlCol="0">
                          <a:prstTxWarp prst="textNoShape">
                            <a:avLst/>
                          </a:prstTxWarp>
                          <a:noAutofit/>
                        </wps:bodyPr>
                      </wps:wsp>
                      <wps:wsp>
                        <wps:cNvPr id="496" name="Graphic 496"/>
                        <wps:cNvSpPr/>
                        <wps:spPr>
                          <a:xfrm>
                            <a:off x="3453541" y="711311"/>
                            <a:ext cx="139700" cy="139700"/>
                          </a:xfrm>
                          <a:custGeom>
                            <a:avLst/>
                            <a:gdLst/>
                            <a:ahLst/>
                            <a:cxnLst/>
                            <a:rect l="l" t="t" r="r" b="b"/>
                            <a:pathLst>
                              <a:path w="139700" h="139700">
                                <a:moveTo>
                                  <a:pt x="139700" y="0"/>
                                </a:moveTo>
                                <a:lnTo>
                                  <a:pt x="0" y="0"/>
                                </a:lnTo>
                                <a:lnTo>
                                  <a:pt x="0" y="139699"/>
                                </a:lnTo>
                                <a:lnTo>
                                  <a:pt x="139700" y="139699"/>
                                </a:lnTo>
                                <a:lnTo>
                                  <a:pt x="139700" y="0"/>
                                </a:lnTo>
                                <a:close/>
                              </a:path>
                            </a:pathLst>
                          </a:custGeom>
                          <a:solidFill>
                            <a:srgbClr val="A3A466"/>
                          </a:solidFill>
                        </wps:spPr>
                        <wps:bodyPr wrap="square" lIns="0" tIns="0" rIns="0" bIns="0" rtlCol="0">
                          <a:prstTxWarp prst="textNoShape">
                            <a:avLst/>
                          </a:prstTxWarp>
                          <a:noAutofit/>
                        </wps:bodyPr>
                      </wps:wsp>
                      <wps:wsp>
                        <wps:cNvPr id="497" name="Graphic 497"/>
                        <wps:cNvSpPr/>
                        <wps:spPr>
                          <a:xfrm>
                            <a:off x="6350" y="17782"/>
                            <a:ext cx="756285" cy="3197860"/>
                          </a:xfrm>
                          <a:custGeom>
                            <a:avLst/>
                            <a:gdLst/>
                            <a:ahLst/>
                            <a:cxnLst/>
                            <a:rect l="l" t="t" r="r" b="b"/>
                            <a:pathLst>
                              <a:path w="756285" h="3197860">
                                <a:moveTo>
                                  <a:pt x="0" y="0"/>
                                </a:moveTo>
                                <a:lnTo>
                                  <a:pt x="0" y="3197644"/>
                                </a:lnTo>
                                <a:lnTo>
                                  <a:pt x="756005" y="3197644"/>
                                </a:lnTo>
                              </a:path>
                            </a:pathLst>
                          </a:custGeom>
                          <a:ln w="12699">
                            <a:solidFill>
                              <a:srgbClr val="72B1C8"/>
                            </a:solidFill>
                            <a:prstDash val="solid"/>
                          </a:ln>
                        </wps:spPr>
                        <wps:bodyPr wrap="square" lIns="0" tIns="0" rIns="0" bIns="0" rtlCol="0">
                          <a:prstTxWarp prst="textNoShape">
                            <a:avLst/>
                          </a:prstTxWarp>
                          <a:noAutofit/>
                        </wps:bodyPr>
                      </wps:wsp>
                      <wps:wsp>
                        <wps:cNvPr id="498" name="Textbox 498"/>
                        <wps:cNvSpPr txBox="1"/>
                        <wps:spPr>
                          <a:xfrm>
                            <a:off x="150350" y="0"/>
                            <a:ext cx="4471670" cy="161925"/>
                          </a:xfrm>
                          <a:prstGeom prst="rect">
                            <a:avLst/>
                          </a:prstGeom>
                        </wps:spPr>
                        <wps:txbx>
                          <w:txbxContent>
                            <w:p>
                              <w:pPr>
                                <w:spacing w:line="228" w:lineRule="exact" w:before="0"/>
                                <w:ind w:left="0" w:right="0" w:firstLine="0"/>
                                <w:jc w:val="left"/>
                                <w:rPr>
                                  <w:sz w:val="20"/>
                                </w:rPr>
                              </w:pPr>
                              <w:r>
                                <w:rPr>
                                  <w:b/>
                                  <w:color w:val="609198"/>
                                  <w:spacing w:val="-2"/>
                                  <w:sz w:val="19"/>
                                </w:rPr>
                                <w:t>Figure</w:t>
                              </w:r>
                              <w:r>
                                <w:rPr>
                                  <w:b/>
                                  <w:color w:val="609198"/>
                                  <w:spacing w:val="-10"/>
                                  <w:sz w:val="19"/>
                                </w:rPr>
                                <w:t> </w:t>
                              </w:r>
                              <w:r>
                                <w:rPr>
                                  <w:b/>
                                  <w:color w:val="609198"/>
                                  <w:spacing w:val="-2"/>
                                  <w:sz w:val="19"/>
                                </w:rPr>
                                <w:t>7</w:t>
                              </w:r>
                              <w:r>
                                <w:rPr>
                                  <w:b/>
                                  <w:color w:val="609198"/>
                                  <w:spacing w:val="-7"/>
                                  <w:sz w:val="19"/>
                                </w:rPr>
                                <w:t> </w:t>
                              </w:r>
                              <w:r>
                                <w:rPr>
                                  <w:color w:val="3C3C3B"/>
                                  <w:spacing w:val="-2"/>
                                  <w:sz w:val="20"/>
                                </w:rPr>
                                <w:t>Network</w:t>
                              </w:r>
                              <w:r>
                                <w:rPr>
                                  <w:color w:val="3C3C3B"/>
                                  <w:spacing w:val="-9"/>
                                  <w:sz w:val="20"/>
                                </w:rPr>
                                <w:t> </w:t>
                              </w:r>
                              <w:r>
                                <w:rPr>
                                  <w:color w:val="3C3C3B"/>
                                  <w:spacing w:val="-2"/>
                                  <w:sz w:val="20"/>
                                </w:rPr>
                                <w:t>charges</w:t>
                              </w:r>
                              <w:r>
                                <w:rPr>
                                  <w:color w:val="3C3C3B"/>
                                  <w:spacing w:val="-9"/>
                                  <w:sz w:val="20"/>
                                </w:rPr>
                                <w:t> </w:t>
                              </w:r>
                              <w:r>
                                <w:rPr>
                                  <w:color w:val="3C3C3B"/>
                                  <w:spacing w:val="-2"/>
                                  <w:sz w:val="20"/>
                                </w:rPr>
                                <w:t>(United</w:t>
                              </w:r>
                              <w:r>
                                <w:rPr>
                                  <w:color w:val="3C3C3B"/>
                                  <w:spacing w:val="-9"/>
                                  <w:sz w:val="20"/>
                                </w:rPr>
                                <w:t> </w:t>
                              </w:r>
                              <w:r>
                                <w:rPr>
                                  <w:color w:val="3C3C3B"/>
                                  <w:spacing w:val="-2"/>
                                  <w:sz w:val="20"/>
                                </w:rPr>
                                <w:t>Energy,</w:t>
                              </w:r>
                              <w:r>
                                <w:rPr>
                                  <w:color w:val="3C3C3B"/>
                                  <w:spacing w:val="-10"/>
                                  <w:sz w:val="20"/>
                                </w:rPr>
                                <w:t> </w:t>
                              </w:r>
                              <w:r>
                                <w:rPr>
                                  <w:color w:val="3C3C3B"/>
                                  <w:spacing w:val="-2"/>
                                  <w:sz w:val="20"/>
                                </w:rPr>
                                <w:t>customer</w:t>
                              </w:r>
                              <w:r>
                                <w:rPr>
                                  <w:color w:val="3C3C3B"/>
                                  <w:spacing w:val="-9"/>
                                  <w:sz w:val="20"/>
                                </w:rPr>
                                <w:t> </w:t>
                              </w:r>
                              <w:r>
                                <w:rPr>
                                  <w:color w:val="3C3C3B"/>
                                  <w:spacing w:val="-2"/>
                                  <w:sz w:val="20"/>
                                </w:rPr>
                                <w:t>using</w:t>
                              </w:r>
                              <w:r>
                                <w:rPr>
                                  <w:color w:val="3C3C3B"/>
                                  <w:spacing w:val="-9"/>
                                  <w:sz w:val="20"/>
                                </w:rPr>
                                <w:t> </w:t>
                              </w:r>
                              <w:r>
                                <w:rPr>
                                  <w:color w:val="3C3C3B"/>
                                  <w:spacing w:val="-2"/>
                                  <w:sz w:val="20"/>
                                </w:rPr>
                                <w:t>4,000</w:t>
                              </w:r>
                              <w:r>
                                <w:rPr>
                                  <w:color w:val="3C3C3B"/>
                                  <w:spacing w:val="-9"/>
                                  <w:sz w:val="20"/>
                                </w:rPr>
                                <w:t> </w:t>
                              </w:r>
                              <w:r>
                                <w:rPr>
                                  <w:color w:val="3C3C3B"/>
                                  <w:spacing w:val="-2"/>
                                  <w:sz w:val="20"/>
                                </w:rPr>
                                <w:t>kWh</w:t>
                              </w:r>
                              <w:r>
                                <w:rPr>
                                  <w:color w:val="3C3C3B"/>
                                  <w:spacing w:val="-9"/>
                                  <w:sz w:val="20"/>
                                </w:rPr>
                                <w:t> </w:t>
                              </w:r>
                              <w:r>
                                <w:rPr>
                                  <w:color w:val="3C3C3B"/>
                                  <w:spacing w:val="-2"/>
                                  <w:sz w:val="20"/>
                                </w:rPr>
                                <w:t>per</w:t>
                              </w:r>
                              <w:r>
                                <w:rPr>
                                  <w:color w:val="3C3C3B"/>
                                  <w:spacing w:val="-9"/>
                                  <w:sz w:val="20"/>
                                </w:rPr>
                                <w:t> </w:t>
                              </w:r>
                              <w:r>
                                <w:rPr>
                                  <w:color w:val="3C3C3B"/>
                                  <w:spacing w:val="-2"/>
                                  <w:sz w:val="20"/>
                                </w:rPr>
                                <w:t>annum)</w:t>
                              </w:r>
                            </w:p>
                          </w:txbxContent>
                        </wps:txbx>
                        <wps:bodyPr wrap="square" lIns="0" tIns="0" rIns="0" bIns="0" rtlCol="0">
                          <a:noAutofit/>
                        </wps:bodyPr>
                      </wps:wsp>
                      <wps:wsp>
                        <wps:cNvPr id="499" name="Textbox 499"/>
                        <wps:cNvSpPr txBox="1"/>
                        <wps:spPr>
                          <a:xfrm>
                            <a:off x="200587" y="257086"/>
                            <a:ext cx="220345" cy="650875"/>
                          </a:xfrm>
                          <a:prstGeom prst="rect">
                            <a:avLst/>
                          </a:prstGeom>
                        </wps:spPr>
                        <wps:txbx>
                          <w:txbxContent>
                            <w:p>
                              <w:pPr>
                                <w:spacing w:line="206" w:lineRule="exact" w:before="0"/>
                                <w:ind w:left="194" w:right="0" w:firstLine="0"/>
                                <w:jc w:val="left"/>
                                <w:rPr>
                                  <w:b/>
                                  <w:sz w:val="18"/>
                                </w:rPr>
                              </w:pPr>
                              <w:r>
                                <w:rPr>
                                  <w:b/>
                                  <w:w w:val="108"/>
                                  <w:sz w:val="18"/>
                                </w:rPr>
                                <w:t>$</w:t>
                              </w:r>
                            </w:p>
                            <w:p>
                              <w:pPr>
                                <w:spacing w:before="138"/>
                                <w:ind w:left="13" w:right="0" w:firstLine="0"/>
                                <w:jc w:val="left"/>
                                <w:rPr>
                                  <w:sz w:val="18"/>
                                </w:rPr>
                              </w:pPr>
                              <w:r>
                                <w:rPr>
                                  <w:spacing w:val="-5"/>
                                  <w:w w:val="105"/>
                                  <w:sz w:val="18"/>
                                </w:rPr>
                                <w:t>700</w:t>
                              </w:r>
                            </w:p>
                            <w:p>
                              <w:pPr>
                                <w:spacing w:line="240" w:lineRule="auto" w:before="9"/>
                                <w:rPr>
                                  <w:sz w:val="21"/>
                                </w:rPr>
                              </w:pPr>
                            </w:p>
                            <w:p>
                              <w:pPr>
                                <w:spacing w:before="0"/>
                                <w:ind w:left="0" w:right="0" w:firstLine="0"/>
                                <w:jc w:val="left"/>
                                <w:rPr>
                                  <w:sz w:val="18"/>
                                </w:rPr>
                              </w:pPr>
                              <w:r>
                                <w:rPr>
                                  <w:spacing w:val="-5"/>
                                  <w:w w:val="110"/>
                                  <w:sz w:val="18"/>
                                </w:rPr>
                                <w:t>600</w:t>
                              </w:r>
                            </w:p>
                          </w:txbxContent>
                        </wps:txbx>
                        <wps:bodyPr wrap="square" lIns="0" tIns="0" rIns="0" bIns="0" rtlCol="0">
                          <a:noAutofit/>
                        </wps:bodyPr>
                      </wps:wsp>
                      <wps:wsp>
                        <wps:cNvPr id="500" name="Textbox 500"/>
                        <wps:cNvSpPr txBox="1"/>
                        <wps:spPr>
                          <a:xfrm>
                            <a:off x="3681348" y="313811"/>
                            <a:ext cx="1798320" cy="544830"/>
                          </a:xfrm>
                          <a:prstGeom prst="rect">
                            <a:avLst/>
                          </a:prstGeom>
                        </wps:spPr>
                        <wps:txbx>
                          <w:txbxContent>
                            <w:p>
                              <w:pPr>
                                <w:spacing w:line="429" w:lineRule="auto" w:before="0"/>
                                <w:ind w:left="0" w:right="14" w:firstLine="0"/>
                                <w:jc w:val="left"/>
                                <w:rPr>
                                  <w:sz w:val="16"/>
                                </w:rPr>
                              </w:pPr>
                              <w:r>
                                <w:rPr>
                                  <w:sz w:val="16"/>
                                </w:rPr>
                                <w:t>Variable</w:t>
                              </w:r>
                              <w:r>
                                <w:rPr>
                                  <w:spacing w:val="-12"/>
                                  <w:sz w:val="16"/>
                                </w:rPr>
                                <w:t> </w:t>
                              </w:r>
                              <w:r>
                                <w:rPr>
                                  <w:sz w:val="16"/>
                                </w:rPr>
                                <w:t>network</w:t>
                              </w:r>
                              <w:r>
                                <w:rPr>
                                  <w:spacing w:val="-11"/>
                                  <w:sz w:val="16"/>
                                </w:rPr>
                                <w:t> </w:t>
                              </w:r>
                              <w:r>
                                <w:rPr>
                                  <w:sz w:val="16"/>
                                </w:rPr>
                                <w:t>charges</w:t>
                              </w:r>
                              <w:r>
                                <w:rPr>
                                  <w:spacing w:val="-11"/>
                                  <w:sz w:val="16"/>
                                </w:rPr>
                                <w:t> </w:t>
                              </w:r>
                              <w:r>
                                <w:rPr>
                                  <w:sz w:val="16"/>
                                </w:rPr>
                                <w:t>(4000</w:t>
                              </w:r>
                              <w:r>
                                <w:rPr>
                                  <w:spacing w:val="-11"/>
                                  <w:sz w:val="16"/>
                                </w:rPr>
                                <w:t> </w:t>
                              </w:r>
                              <w:r>
                                <w:rPr>
                                  <w:sz w:val="16"/>
                                </w:rPr>
                                <w:t>kWh</w:t>
                              </w:r>
                              <w:r>
                                <w:rPr>
                                  <w:spacing w:val="-11"/>
                                  <w:sz w:val="16"/>
                                </w:rPr>
                                <w:t> </w:t>
                              </w:r>
                              <w:r>
                                <w:rPr>
                                  <w:sz w:val="16"/>
                                </w:rPr>
                                <w:t>pa </w:t>
                              </w:r>
                              <w:r>
                                <w:rPr>
                                  <w:spacing w:val="-2"/>
                                  <w:sz w:val="16"/>
                                </w:rPr>
                                <w:t>Network</w:t>
                              </w:r>
                              <w:r>
                                <w:rPr>
                                  <w:spacing w:val="-9"/>
                                  <w:sz w:val="16"/>
                                </w:rPr>
                                <w:t> </w:t>
                              </w:r>
                              <w:r>
                                <w:rPr>
                                  <w:spacing w:val="-2"/>
                                  <w:sz w:val="16"/>
                                </w:rPr>
                                <w:t>fixed</w:t>
                              </w:r>
                              <w:r>
                                <w:rPr>
                                  <w:spacing w:val="-8"/>
                                  <w:sz w:val="16"/>
                                </w:rPr>
                                <w:t> </w:t>
                              </w:r>
                              <w:r>
                                <w:rPr>
                                  <w:spacing w:val="-2"/>
                                  <w:sz w:val="16"/>
                                </w:rPr>
                                <w:t>charges</w:t>
                              </w:r>
                              <w:r>
                                <w:rPr>
                                  <w:spacing w:val="-8"/>
                                  <w:sz w:val="16"/>
                                </w:rPr>
                                <w:t> </w:t>
                              </w:r>
                              <w:r>
                                <w:rPr>
                                  <w:spacing w:val="-2"/>
                                  <w:sz w:val="16"/>
                                </w:rPr>
                                <w:t>less</w:t>
                              </w:r>
                              <w:r>
                                <w:rPr>
                                  <w:spacing w:val="-9"/>
                                  <w:sz w:val="16"/>
                                </w:rPr>
                                <w:t> </w:t>
                              </w:r>
                              <w:r>
                                <w:rPr>
                                  <w:spacing w:val="-2"/>
                                  <w:sz w:val="16"/>
                                </w:rPr>
                                <w:t>AMI</w:t>
                              </w:r>
                              <w:r>
                                <w:rPr>
                                  <w:spacing w:val="-8"/>
                                  <w:sz w:val="16"/>
                                </w:rPr>
                                <w:t> </w:t>
                              </w:r>
                              <w:r>
                                <w:rPr>
                                  <w:spacing w:val="-2"/>
                                  <w:sz w:val="16"/>
                                </w:rPr>
                                <w:t>charges)</w:t>
                              </w:r>
                            </w:p>
                            <w:p>
                              <w:pPr>
                                <w:spacing w:before="0"/>
                                <w:ind w:left="0" w:right="0" w:firstLine="0"/>
                                <w:jc w:val="left"/>
                                <w:rPr>
                                  <w:sz w:val="16"/>
                                </w:rPr>
                              </w:pPr>
                              <w:r>
                                <w:rPr>
                                  <w:spacing w:val="-2"/>
                                  <w:sz w:val="16"/>
                                </w:rPr>
                                <w:t>Metering</w:t>
                              </w:r>
                              <w:r>
                                <w:rPr>
                                  <w:spacing w:val="-3"/>
                                  <w:sz w:val="16"/>
                                </w:rPr>
                                <w:t> </w:t>
                              </w:r>
                              <w:r>
                                <w:rPr>
                                  <w:spacing w:val="-2"/>
                                  <w:sz w:val="16"/>
                                </w:rPr>
                                <w:t>charges</w:t>
                              </w:r>
                            </w:p>
                          </w:txbxContent>
                        </wps:txbx>
                        <wps:bodyPr wrap="square" lIns="0" tIns="0" rIns="0" bIns="0" rtlCol="0">
                          <a:noAutofit/>
                        </wps:bodyPr>
                      </wps:wsp>
                      <wps:wsp>
                        <wps:cNvPr id="501" name="Textbox 501"/>
                        <wps:cNvSpPr txBox="1"/>
                        <wps:spPr>
                          <a:xfrm>
                            <a:off x="150350" y="1057348"/>
                            <a:ext cx="5489575" cy="2026285"/>
                          </a:xfrm>
                          <a:prstGeom prst="rect">
                            <a:avLst/>
                          </a:prstGeom>
                        </wps:spPr>
                        <wps:txbx>
                          <w:txbxContent>
                            <w:p>
                              <w:pPr>
                                <w:spacing w:line="206" w:lineRule="exact" w:before="0"/>
                                <w:ind w:left="79" w:right="0" w:firstLine="0"/>
                                <w:jc w:val="left"/>
                                <w:rPr>
                                  <w:sz w:val="18"/>
                                </w:rPr>
                              </w:pPr>
                              <w:r>
                                <w:rPr>
                                  <w:spacing w:val="-5"/>
                                  <w:w w:val="110"/>
                                  <w:sz w:val="18"/>
                                </w:rPr>
                                <w:t>500</w:t>
                              </w:r>
                            </w:p>
                            <w:p>
                              <w:pPr>
                                <w:spacing w:line="240" w:lineRule="auto" w:before="9"/>
                                <w:rPr>
                                  <w:sz w:val="21"/>
                                </w:rPr>
                              </w:pPr>
                            </w:p>
                            <w:p>
                              <w:pPr>
                                <w:spacing w:before="0"/>
                                <w:ind w:left="85" w:right="0" w:firstLine="0"/>
                                <w:jc w:val="left"/>
                                <w:rPr>
                                  <w:sz w:val="18"/>
                                </w:rPr>
                              </w:pPr>
                              <w:r>
                                <w:rPr>
                                  <w:spacing w:val="-5"/>
                                  <w:w w:val="105"/>
                                  <w:sz w:val="18"/>
                                </w:rPr>
                                <w:t>400</w:t>
                              </w:r>
                            </w:p>
                            <w:p>
                              <w:pPr>
                                <w:spacing w:line="240" w:lineRule="auto" w:before="9"/>
                                <w:rPr>
                                  <w:sz w:val="21"/>
                                </w:rPr>
                              </w:pPr>
                            </w:p>
                            <w:p>
                              <w:pPr>
                                <w:spacing w:before="0"/>
                                <w:ind w:left="85" w:right="0" w:firstLine="0"/>
                                <w:jc w:val="left"/>
                                <w:rPr>
                                  <w:sz w:val="18"/>
                                </w:rPr>
                              </w:pPr>
                              <w:r>
                                <w:rPr>
                                  <w:spacing w:val="-5"/>
                                  <w:w w:val="105"/>
                                  <w:sz w:val="18"/>
                                </w:rPr>
                                <w:t>300</w:t>
                              </w:r>
                            </w:p>
                            <w:p>
                              <w:pPr>
                                <w:spacing w:line="240" w:lineRule="auto" w:before="9"/>
                                <w:rPr>
                                  <w:sz w:val="21"/>
                                </w:rPr>
                              </w:pPr>
                            </w:p>
                            <w:p>
                              <w:pPr>
                                <w:spacing w:before="0"/>
                                <w:ind w:left="79" w:right="0" w:firstLine="0"/>
                                <w:jc w:val="left"/>
                                <w:rPr>
                                  <w:sz w:val="18"/>
                                </w:rPr>
                              </w:pPr>
                              <w:r>
                                <w:rPr>
                                  <w:spacing w:val="-5"/>
                                  <w:w w:val="110"/>
                                  <w:sz w:val="18"/>
                                </w:rPr>
                                <w:t>200</w:t>
                              </w:r>
                            </w:p>
                            <w:p>
                              <w:pPr>
                                <w:spacing w:line="240" w:lineRule="auto" w:before="9"/>
                                <w:rPr>
                                  <w:sz w:val="21"/>
                                </w:rPr>
                              </w:pPr>
                            </w:p>
                            <w:p>
                              <w:pPr>
                                <w:spacing w:before="0"/>
                                <w:ind w:left="124" w:right="0" w:firstLine="0"/>
                                <w:jc w:val="left"/>
                                <w:rPr>
                                  <w:sz w:val="18"/>
                                </w:rPr>
                              </w:pPr>
                              <w:r>
                                <w:rPr>
                                  <w:spacing w:val="-5"/>
                                  <w:sz w:val="18"/>
                                </w:rPr>
                                <w:t>100</w:t>
                              </w:r>
                            </w:p>
                            <w:p>
                              <w:pPr>
                                <w:spacing w:line="240" w:lineRule="auto" w:before="9"/>
                                <w:rPr>
                                  <w:sz w:val="21"/>
                                </w:rPr>
                              </w:pPr>
                            </w:p>
                            <w:p>
                              <w:pPr>
                                <w:spacing w:before="0"/>
                                <w:ind w:left="295" w:right="0" w:firstLine="0"/>
                                <w:jc w:val="left"/>
                                <w:rPr>
                                  <w:sz w:val="18"/>
                                </w:rPr>
                              </w:pPr>
                              <w:r>
                                <w:rPr>
                                  <w:w w:val="110"/>
                                  <w:sz w:val="18"/>
                                </w:rPr>
                                <w:t>0</w:t>
                              </w:r>
                            </w:p>
                            <w:p>
                              <w:pPr>
                                <w:tabs>
                                  <w:tab w:pos="1029" w:val="left" w:leader="none"/>
                                  <w:tab w:pos="1743" w:val="left" w:leader="none"/>
                                  <w:tab w:pos="2462" w:val="left" w:leader="none"/>
                                  <w:tab w:pos="3205" w:val="left" w:leader="none"/>
                                  <w:tab w:pos="3950" w:val="left" w:leader="none"/>
                                  <w:tab w:pos="4647" w:val="left" w:leader="none"/>
                                  <w:tab w:pos="5370" w:val="left" w:leader="none"/>
                                  <w:tab w:pos="6090" w:val="left" w:leader="none"/>
                                  <w:tab w:pos="6807" w:val="left" w:leader="none"/>
                                  <w:tab w:pos="7527" w:val="left" w:leader="none"/>
                                  <w:tab w:pos="8254" w:val="left" w:leader="none"/>
                                </w:tabs>
                                <w:spacing w:before="86"/>
                                <w:ind w:left="302" w:right="0" w:firstLine="0"/>
                                <w:jc w:val="left"/>
                                <w:rPr>
                                  <w:sz w:val="18"/>
                                </w:rPr>
                              </w:pPr>
                              <w:r>
                                <w:rPr>
                                  <w:spacing w:val="-4"/>
                                  <w:sz w:val="18"/>
                                </w:rPr>
                                <w:t>2006</w:t>
                              </w:r>
                              <w:r>
                                <w:rPr>
                                  <w:sz w:val="18"/>
                                </w:rPr>
                                <w:tab/>
                              </w:r>
                              <w:r>
                                <w:rPr>
                                  <w:spacing w:val="-4"/>
                                  <w:sz w:val="18"/>
                                </w:rPr>
                                <w:t>2007</w:t>
                              </w:r>
                              <w:r>
                                <w:rPr>
                                  <w:sz w:val="18"/>
                                </w:rPr>
                                <w:tab/>
                              </w:r>
                              <w:r>
                                <w:rPr>
                                  <w:spacing w:val="-4"/>
                                  <w:sz w:val="18"/>
                                </w:rPr>
                                <w:t>2008</w:t>
                              </w:r>
                              <w:r>
                                <w:rPr>
                                  <w:sz w:val="18"/>
                                </w:rPr>
                                <w:tab/>
                              </w:r>
                              <w:r>
                                <w:rPr>
                                  <w:spacing w:val="-4"/>
                                  <w:sz w:val="18"/>
                                </w:rPr>
                                <w:t>2009</w:t>
                              </w:r>
                              <w:r>
                                <w:rPr>
                                  <w:sz w:val="18"/>
                                </w:rPr>
                                <w:tab/>
                              </w:r>
                              <w:r>
                                <w:rPr>
                                  <w:spacing w:val="-4"/>
                                  <w:sz w:val="18"/>
                                </w:rPr>
                                <w:t>2010</w:t>
                              </w:r>
                              <w:r>
                                <w:rPr>
                                  <w:sz w:val="18"/>
                                </w:rPr>
                                <w:tab/>
                              </w:r>
                              <w:r>
                                <w:rPr>
                                  <w:spacing w:val="-4"/>
                                  <w:sz w:val="18"/>
                                </w:rPr>
                                <w:t>2011</w:t>
                              </w:r>
                              <w:r>
                                <w:rPr>
                                  <w:sz w:val="18"/>
                                </w:rPr>
                                <w:tab/>
                              </w:r>
                              <w:r>
                                <w:rPr>
                                  <w:spacing w:val="-4"/>
                                  <w:sz w:val="18"/>
                                </w:rPr>
                                <w:t>2012</w:t>
                              </w:r>
                              <w:r>
                                <w:rPr>
                                  <w:sz w:val="18"/>
                                </w:rPr>
                                <w:tab/>
                              </w:r>
                              <w:r>
                                <w:rPr>
                                  <w:spacing w:val="-4"/>
                                  <w:sz w:val="18"/>
                                </w:rPr>
                                <w:t>2013</w:t>
                              </w:r>
                              <w:r>
                                <w:rPr>
                                  <w:sz w:val="18"/>
                                </w:rPr>
                                <w:tab/>
                              </w:r>
                              <w:r>
                                <w:rPr>
                                  <w:spacing w:val="-4"/>
                                  <w:sz w:val="18"/>
                                </w:rPr>
                                <w:t>2014</w:t>
                              </w:r>
                              <w:r>
                                <w:rPr>
                                  <w:sz w:val="18"/>
                                </w:rPr>
                                <w:tab/>
                              </w:r>
                              <w:r>
                                <w:rPr>
                                  <w:spacing w:val="-4"/>
                                  <w:sz w:val="18"/>
                                </w:rPr>
                                <w:t>2015</w:t>
                              </w:r>
                              <w:r>
                                <w:rPr>
                                  <w:sz w:val="18"/>
                                </w:rPr>
                                <w:tab/>
                              </w:r>
                              <w:r>
                                <w:rPr>
                                  <w:spacing w:val="-4"/>
                                  <w:sz w:val="18"/>
                                </w:rPr>
                                <w:t>2016</w:t>
                              </w:r>
                              <w:r>
                                <w:rPr>
                                  <w:sz w:val="18"/>
                                </w:rPr>
                                <w:tab/>
                              </w:r>
                              <w:r>
                                <w:rPr>
                                  <w:spacing w:val="-6"/>
                                  <w:sz w:val="18"/>
                                </w:rPr>
                                <w:t>2017</w:t>
                              </w:r>
                            </w:p>
                            <w:p>
                              <w:pPr>
                                <w:spacing w:line="240" w:lineRule="auto" w:before="9"/>
                                <w:rPr>
                                  <w:sz w:val="18"/>
                                </w:rPr>
                              </w:pPr>
                            </w:p>
                            <w:p>
                              <w:pPr>
                                <w:spacing w:before="0"/>
                                <w:ind w:left="0" w:right="0" w:firstLine="0"/>
                                <w:jc w:val="left"/>
                                <w:rPr>
                                  <w:sz w:val="15"/>
                                </w:rPr>
                              </w:pPr>
                              <w:r>
                                <w:rPr>
                                  <w:b/>
                                  <w:color w:val="3C3C3B"/>
                                  <w:spacing w:val="-6"/>
                                  <w:sz w:val="15"/>
                                </w:rPr>
                                <w:t>Source:</w:t>
                              </w:r>
                              <w:r>
                                <w:rPr>
                                  <w:b/>
                                  <w:color w:val="3C3C3B"/>
                                  <w:spacing w:val="-1"/>
                                  <w:sz w:val="15"/>
                                </w:rPr>
                                <w:t> </w:t>
                              </w:r>
                              <w:r>
                                <w:rPr>
                                  <w:color w:val="3C3C3B"/>
                                  <w:spacing w:val="-6"/>
                                  <w:sz w:val="15"/>
                                </w:rPr>
                                <w:t>Based</w:t>
                              </w:r>
                              <w:r>
                                <w:rPr>
                                  <w:color w:val="3C3C3B"/>
                                  <w:sz w:val="15"/>
                                </w:rPr>
                                <w:t> </w:t>
                              </w:r>
                              <w:r>
                                <w:rPr>
                                  <w:color w:val="3C3C3B"/>
                                  <w:spacing w:val="-6"/>
                                  <w:sz w:val="15"/>
                                </w:rPr>
                                <w:t>on</w:t>
                              </w:r>
                              <w:r>
                                <w:rPr>
                                  <w:color w:val="3C3C3B"/>
                                  <w:sz w:val="15"/>
                                </w:rPr>
                                <w:t> </w:t>
                              </w:r>
                              <w:r>
                                <w:rPr>
                                  <w:color w:val="3C3C3B"/>
                                  <w:spacing w:val="-6"/>
                                  <w:sz w:val="15"/>
                                </w:rPr>
                                <w:t>Jacobs</w:t>
                              </w:r>
                              <w:r>
                                <w:rPr>
                                  <w:color w:val="3C3C3B"/>
                                  <w:sz w:val="15"/>
                                </w:rPr>
                                <w:t> </w:t>
                              </w:r>
                              <w:r>
                                <w:rPr>
                                  <w:color w:val="3C3C3B"/>
                                  <w:spacing w:val="-6"/>
                                  <w:sz w:val="15"/>
                                </w:rPr>
                                <w:t>analysis,</w:t>
                              </w:r>
                              <w:r>
                                <w:rPr>
                                  <w:color w:val="3C3C3B"/>
                                  <w:spacing w:val="1"/>
                                  <w:sz w:val="15"/>
                                </w:rPr>
                                <w:t> </w:t>
                              </w:r>
                              <w:r>
                                <w:rPr>
                                  <w:color w:val="3C3C3B"/>
                                  <w:spacing w:val="-6"/>
                                  <w:sz w:val="15"/>
                                </w:rPr>
                                <w:t>Figure</w:t>
                              </w:r>
                              <w:r>
                                <w:rPr>
                                  <w:color w:val="3C3C3B"/>
                                  <w:sz w:val="15"/>
                                </w:rPr>
                                <w:t> </w:t>
                              </w:r>
                              <w:r>
                                <w:rPr>
                                  <w:color w:val="3C3C3B"/>
                                  <w:spacing w:val="-6"/>
                                  <w:sz w:val="15"/>
                                </w:rPr>
                                <w:t>23,</w:t>
                              </w:r>
                              <w:r>
                                <w:rPr>
                                  <w:color w:val="3C3C3B"/>
                                  <w:sz w:val="15"/>
                                </w:rPr>
                                <w:t> </w:t>
                              </w:r>
                              <w:r>
                                <w:rPr>
                                  <w:color w:val="3C3C3B"/>
                                  <w:spacing w:val="-6"/>
                                  <w:sz w:val="15"/>
                                </w:rPr>
                                <w:t>p.</w:t>
                              </w:r>
                              <w:r>
                                <w:rPr>
                                  <w:color w:val="3C3C3B"/>
                                  <w:spacing w:val="1"/>
                                  <w:sz w:val="15"/>
                                </w:rPr>
                                <w:t> </w:t>
                              </w:r>
                              <w:r>
                                <w:rPr>
                                  <w:color w:val="3C3C3B"/>
                                  <w:spacing w:val="-6"/>
                                  <w:sz w:val="15"/>
                                </w:rPr>
                                <w:t>35</w:t>
                              </w:r>
                            </w:p>
                          </w:txbxContent>
                        </wps:txbx>
                        <wps:bodyPr wrap="square" lIns="0" tIns="0" rIns="0" bIns="0" rtlCol="0">
                          <a:noAutofit/>
                        </wps:bodyPr>
                      </wps:wsp>
                    </wpg:wgp>
                  </a:graphicData>
                </a:graphic>
              </wp:anchor>
            </w:drawing>
          </mc:Choice>
          <mc:Fallback>
            <w:pict>
              <v:group style="position:absolute;margin-left:51.023602pt;margin-top:8.804176pt;width:444.1pt;height:253.7pt;mso-position-horizontal-relative:page;mso-position-vertical-relative:paragraph;z-index:-15671808;mso-wrap-distance-left:0;mso-wrap-distance-right:0" id="docshapegroup279" coordorigin="1020,176" coordsize="8882,5074">
                <v:line style="position:absolute" from="1685,2450" to="1780,2450" stroked="true" strokeweight=".25pt" strokecolor="#000000">
                  <v:stroke dashstyle="solid"/>
                </v:line>
                <v:line style="position:absolute" from="1685,1535" to="1780,1535" stroked="true" strokeweight=".25pt" strokecolor="#000000">
                  <v:stroke dashstyle="solid"/>
                </v:line>
                <v:line style="position:absolute" from="1685,1992" to="1780,1992" stroked="true" strokeweight=".25pt" strokecolor="#000000">
                  <v:stroke dashstyle="solid"/>
                </v:line>
                <v:line style="position:absolute" from="1685,2908" to="1780,2908" stroked="true" strokeweight=".25pt" strokecolor="#000000">
                  <v:stroke dashstyle="solid"/>
                </v:line>
                <v:line style="position:absolute" from="1685,3823" to="1780,3823" stroked="true" strokeweight=".25pt" strokecolor="#000000">
                  <v:stroke dashstyle="solid"/>
                </v:line>
                <v:line style="position:absolute" from="1685,3365" to="1780,3365" stroked="true" strokeweight=".25pt" strokecolor="#000000">
                  <v:stroke dashstyle="solid"/>
                </v:line>
                <v:shape style="position:absolute;left:1779;top:1474;width:7924;height:2453" id="docshape280" coordorigin="1780,1475" coordsize="7924,2453" path="m9704,1475l8992,1940,8253,1685,6823,2200,6100,2065,5377,2485,4649,2605,3941,3045,3405,3068,3124,3078,3006,3080,2958,3075,2861,3071,2703,3072,2555,3074,2490,3076,1780,3205,1780,3927,9694,3927,9704,1475xe" filled="true" fillcolor="#a3a466" stroked="false">
                  <v:path arrowok="t"/>
                  <v:fill type="solid"/>
                </v:shape>
                <v:shape style="position:absolute;left:1779;top:1969;width:7924;height:1854" id="docshape281" coordorigin="1780,1970" coordsize="7924,1854" path="m9704,1970l8976,2480,8253,2627,7535,2660,6828,2790,6079,2540,5372,2904,4628,3011,3941,3190,2500,3190,1780,3290,1780,3823,9704,3823,9704,2605,9704,1970xe" filled="true" fillcolor="#ff9e16" stroked="false">
                  <v:path arrowok="t"/>
                  <v:fill type="solid"/>
                </v:shape>
                <v:line style="position:absolute" from="1685,1077" to="1780,1077" stroked="true" strokeweight=".25pt" strokecolor="#000000">
                  <v:stroke dashstyle="solid"/>
                </v:line>
                <v:shape style="position:absolute;left:1779;top:973;width:8036;height:3308" id="docshape282" coordorigin="1780,973" coordsize="8036,3308" path="m1780,973l1780,4280,9815,4280e" filled="false" stroked="true" strokeweight=".25pt" strokecolor="#000000">
                  <v:path arrowok="t"/>
                  <v:stroke dashstyle="solid"/>
                </v:shape>
                <v:shape style="position:absolute;left:1637;top:4277;width:5;height:5" id="docshape283" coordorigin="1638,4278" coordsize="5,5" path="m1638,4280l1638,4279,1640,4278,1642,4279,1643,4280,1642,4282,1640,4283,1638,4282,1638,4280xe" filled="true" fillcolor="#000000" stroked="false">
                  <v:path arrowok="t"/>
                  <v:fill type="solid"/>
                </v:shape>
                <v:line style="position:absolute" from="1780,4280" to="1685,4280" stroked="true" strokeweight=".25pt" strokecolor="#000000">
                  <v:stroke dashstyle="solid"/>
                </v:line>
                <v:line style="position:absolute" from="3219,4380" to="3219,4315" stroked="true" strokeweight=".25pt" strokecolor="#000000">
                  <v:stroke dashstyle="solid"/>
                </v:line>
                <v:line style="position:absolute" from="3939,4380" to="3939,4315" stroked="true" strokeweight=".25pt" strokecolor="#000000">
                  <v:stroke dashstyle="solid"/>
                </v:line>
                <v:line style="position:absolute" from="2499,4380" to="2499,4315" stroked="true" strokeweight=".25pt" strokecolor="#000000">
                  <v:stroke dashstyle="solid"/>
                </v:line>
                <v:line style="position:absolute" from="1780,4380" to="1780,4315" stroked="true" strokeweight=".25pt" strokecolor="#000000">
                  <v:stroke dashstyle="solid"/>
                </v:line>
                <v:line style="position:absolute" from="4659,4380" to="4659,4315" stroked="true" strokeweight=".25pt" strokecolor="#000000">
                  <v:stroke dashstyle="solid"/>
                </v:line>
                <v:line style="position:absolute" from="5378,4380" to="5378,4315" stroked="true" strokeweight=".25pt" strokecolor="#000000">
                  <v:stroke dashstyle="solid"/>
                </v:line>
                <v:line style="position:absolute" from="6818,4380" to="6818,4315" stroked="true" strokeweight=".25pt" strokecolor="#000000">
                  <v:stroke dashstyle="solid"/>
                </v:line>
                <v:line style="position:absolute" from="8257,4380" to="8257,4315" stroked="true" strokeweight=".25pt" strokecolor="#000000">
                  <v:stroke dashstyle="solid"/>
                </v:line>
                <v:line style="position:absolute" from="9697,4380" to="9697,4315" stroked="true" strokeweight=".25pt" strokecolor="#000000">
                  <v:stroke dashstyle="solid"/>
                </v:line>
                <v:line style="position:absolute" from="8977,4380" to="8977,4315" stroked="true" strokeweight=".25pt" strokecolor="#000000">
                  <v:stroke dashstyle="solid"/>
                </v:line>
                <v:line style="position:absolute" from="7538,4380" to="7538,4315" stroked="true" strokeweight=".25pt" strokecolor="#000000">
                  <v:stroke dashstyle="solid"/>
                </v:line>
                <v:line style="position:absolute" from="6098,4380" to="6098,4315" stroked="true" strokeweight=".25pt" strokecolor="#000000">
                  <v:stroke dashstyle="solid"/>
                </v:line>
                <v:shape style="position:absolute;left:1772;top:2450;width:7932;height:1831" id="docshape284" coordorigin="1772,2450" coordsize="7932,1831" path="m9704,2450l8983,2929,8263,2845,6833,2902,6100,2592,5379,2925,4659,3025,3938,3215,3217,3295,2497,3295,1772,3395,1772,4280,9704,4280,9704,2450xe" filled="true" fillcolor="#4e868e" stroked="false">
                  <v:path arrowok="t"/>
                  <v:fill type="solid"/>
                </v:shape>
                <v:rect style="position:absolute;left:6459;top:967;width:220;height:220" id="docshape285" filled="true" fillcolor="#ff9e16" stroked="false">
                  <v:fill type="solid"/>
                </v:rect>
                <v:rect style="position:absolute;left:6459;top:1296;width:220;height:220" id="docshape286" filled="true" fillcolor="#a3a466" stroked="false">
                  <v:fill type="solid"/>
                </v:rect>
                <v:shape style="position:absolute;left:1030;top:204;width:1191;height:5036" id="docshape287" coordorigin="1030,204" coordsize="1191,5036" path="m1030,204l1030,5240,2221,5240e" filled="false" stroked="true" strokeweight="1.0pt" strokecolor="#72b1c8">
                  <v:path arrowok="t"/>
                  <v:stroke dashstyle="solid"/>
                </v:shape>
                <v:shape style="position:absolute;left:1257;top:176;width:7042;height:255" type="#_x0000_t202" id="docshape288" filled="false" stroked="false">
                  <v:textbox inset="0,0,0,0">
                    <w:txbxContent>
                      <w:p>
                        <w:pPr>
                          <w:spacing w:line="228" w:lineRule="exact" w:before="0"/>
                          <w:ind w:left="0" w:right="0" w:firstLine="0"/>
                          <w:jc w:val="left"/>
                          <w:rPr>
                            <w:sz w:val="20"/>
                          </w:rPr>
                        </w:pPr>
                        <w:r>
                          <w:rPr>
                            <w:b/>
                            <w:color w:val="609198"/>
                            <w:spacing w:val="-2"/>
                            <w:sz w:val="19"/>
                          </w:rPr>
                          <w:t>Figure</w:t>
                        </w:r>
                        <w:r>
                          <w:rPr>
                            <w:b/>
                            <w:color w:val="609198"/>
                            <w:spacing w:val="-10"/>
                            <w:sz w:val="19"/>
                          </w:rPr>
                          <w:t> </w:t>
                        </w:r>
                        <w:r>
                          <w:rPr>
                            <w:b/>
                            <w:color w:val="609198"/>
                            <w:spacing w:val="-2"/>
                            <w:sz w:val="19"/>
                          </w:rPr>
                          <w:t>7</w:t>
                        </w:r>
                        <w:r>
                          <w:rPr>
                            <w:b/>
                            <w:color w:val="609198"/>
                            <w:spacing w:val="-7"/>
                            <w:sz w:val="19"/>
                          </w:rPr>
                          <w:t> </w:t>
                        </w:r>
                        <w:r>
                          <w:rPr>
                            <w:color w:val="3C3C3B"/>
                            <w:spacing w:val="-2"/>
                            <w:sz w:val="20"/>
                          </w:rPr>
                          <w:t>Network</w:t>
                        </w:r>
                        <w:r>
                          <w:rPr>
                            <w:color w:val="3C3C3B"/>
                            <w:spacing w:val="-9"/>
                            <w:sz w:val="20"/>
                          </w:rPr>
                          <w:t> </w:t>
                        </w:r>
                        <w:r>
                          <w:rPr>
                            <w:color w:val="3C3C3B"/>
                            <w:spacing w:val="-2"/>
                            <w:sz w:val="20"/>
                          </w:rPr>
                          <w:t>charges</w:t>
                        </w:r>
                        <w:r>
                          <w:rPr>
                            <w:color w:val="3C3C3B"/>
                            <w:spacing w:val="-9"/>
                            <w:sz w:val="20"/>
                          </w:rPr>
                          <w:t> </w:t>
                        </w:r>
                        <w:r>
                          <w:rPr>
                            <w:color w:val="3C3C3B"/>
                            <w:spacing w:val="-2"/>
                            <w:sz w:val="20"/>
                          </w:rPr>
                          <w:t>(United</w:t>
                        </w:r>
                        <w:r>
                          <w:rPr>
                            <w:color w:val="3C3C3B"/>
                            <w:spacing w:val="-9"/>
                            <w:sz w:val="20"/>
                          </w:rPr>
                          <w:t> </w:t>
                        </w:r>
                        <w:r>
                          <w:rPr>
                            <w:color w:val="3C3C3B"/>
                            <w:spacing w:val="-2"/>
                            <w:sz w:val="20"/>
                          </w:rPr>
                          <w:t>Energy,</w:t>
                        </w:r>
                        <w:r>
                          <w:rPr>
                            <w:color w:val="3C3C3B"/>
                            <w:spacing w:val="-10"/>
                            <w:sz w:val="20"/>
                          </w:rPr>
                          <w:t> </w:t>
                        </w:r>
                        <w:r>
                          <w:rPr>
                            <w:color w:val="3C3C3B"/>
                            <w:spacing w:val="-2"/>
                            <w:sz w:val="20"/>
                          </w:rPr>
                          <w:t>customer</w:t>
                        </w:r>
                        <w:r>
                          <w:rPr>
                            <w:color w:val="3C3C3B"/>
                            <w:spacing w:val="-9"/>
                            <w:sz w:val="20"/>
                          </w:rPr>
                          <w:t> </w:t>
                        </w:r>
                        <w:r>
                          <w:rPr>
                            <w:color w:val="3C3C3B"/>
                            <w:spacing w:val="-2"/>
                            <w:sz w:val="20"/>
                          </w:rPr>
                          <w:t>using</w:t>
                        </w:r>
                        <w:r>
                          <w:rPr>
                            <w:color w:val="3C3C3B"/>
                            <w:spacing w:val="-9"/>
                            <w:sz w:val="20"/>
                          </w:rPr>
                          <w:t> </w:t>
                        </w:r>
                        <w:r>
                          <w:rPr>
                            <w:color w:val="3C3C3B"/>
                            <w:spacing w:val="-2"/>
                            <w:sz w:val="20"/>
                          </w:rPr>
                          <w:t>4,000</w:t>
                        </w:r>
                        <w:r>
                          <w:rPr>
                            <w:color w:val="3C3C3B"/>
                            <w:spacing w:val="-9"/>
                            <w:sz w:val="20"/>
                          </w:rPr>
                          <w:t> </w:t>
                        </w:r>
                        <w:r>
                          <w:rPr>
                            <w:color w:val="3C3C3B"/>
                            <w:spacing w:val="-2"/>
                            <w:sz w:val="20"/>
                          </w:rPr>
                          <w:t>kWh</w:t>
                        </w:r>
                        <w:r>
                          <w:rPr>
                            <w:color w:val="3C3C3B"/>
                            <w:spacing w:val="-9"/>
                            <w:sz w:val="20"/>
                          </w:rPr>
                          <w:t> </w:t>
                        </w:r>
                        <w:r>
                          <w:rPr>
                            <w:color w:val="3C3C3B"/>
                            <w:spacing w:val="-2"/>
                            <w:sz w:val="20"/>
                          </w:rPr>
                          <w:t>per</w:t>
                        </w:r>
                        <w:r>
                          <w:rPr>
                            <w:color w:val="3C3C3B"/>
                            <w:spacing w:val="-9"/>
                            <w:sz w:val="20"/>
                          </w:rPr>
                          <w:t> </w:t>
                        </w:r>
                        <w:r>
                          <w:rPr>
                            <w:color w:val="3C3C3B"/>
                            <w:spacing w:val="-2"/>
                            <w:sz w:val="20"/>
                          </w:rPr>
                          <w:t>annum)</w:t>
                        </w:r>
                      </w:p>
                    </w:txbxContent>
                  </v:textbox>
                  <w10:wrap type="none"/>
                </v:shape>
                <v:shape style="position:absolute;left:1336;top:580;width:347;height:1025" type="#_x0000_t202" id="docshape289" filled="false" stroked="false">
                  <v:textbox inset="0,0,0,0">
                    <w:txbxContent>
                      <w:p>
                        <w:pPr>
                          <w:spacing w:line="206" w:lineRule="exact" w:before="0"/>
                          <w:ind w:left="194" w:right="0" w:firstLine="0"/>
                          <w:jc w:val="left"/>
                          <w:rPr>
                            <w:b/>
                            <w:sz w:val="18"/>
                          </w:rPr>
                        </w:pPr>
                        <w:r>
                          <w:rPr>
                            <w:b/>
                            <w:w w:val="108"/>
                            <w:sz w:val="18"/>
                          </w:rPr>
                          <w:t>$</w:t>
                        </w:r>
                      </w:p>
                      <w:p>
                        <w:pPr>
                          <w:spacing w:before="138"/>
                          <w:ind w:left="13" w:right="0" w:firstLine="0"/>
                          <w:jc w:val="left"/>
                          <w:rPr>
                            <w:sz w:val="18"/>
                          </w:rPr>
                        </w:pPr>
                        <w:r>
                          <w:rPr>
                            <w:spacing w:val="-5"/>
                            <w:w w:val="105"/>
                            <w:sz w:val="18"/>
                          </w:rPr>
                          <w:t>700</w:t>
                        </w:r>
                      </w:p>
                      <w:p>
                        <w:pPr>
                          <w:spacing w:line="240" w:lineRule="auto" w:before="9"/>
                          <w:rPr>
                            <w:sz w:val="21"/>
                          </w:rPr>
                        </w:pPr>
                      </w:p>
                      <w:p>
                        <w:pPr>
                          <w:spacing w:before="0"/>
                          <w:ind w:left="0" w:right="0" w:firstLine="0"/>
                          <w:jc w:val="left"/>
                          <w:rPr>
                            <w:sz w:val="18"/>
                          </w:rPr>
                        </w:pPr>
                        <w:r>
                          <w:rPr>
                            <w:spacing w:val="-5"/>
                            <w:w w:val="110"/>
                            <w:sz w:val="18"/>
                          </w:rPr>
                          <w:t>600</w:t>
                        </w:r>
                      </w:p>
                    </w:txbxContent>
                  </v:textbox>
                  <w10:wrap type="none"/>
                </v:shape>
                <v:shape style="position:absolute;left:6817;top:670;width:2832;height:858" type="#_x0000_t202" id="docshape290" filled="false" stroked="false">
                  <v:textbox inset="0,0,0,0">
                    <w:txbxContent>
                      <w:p>
                        <w:pPr>
                          <w:spacing w:line="429" w:lineRule="auto" w:before="0"/>
                          <w:ind w:left="0" w:right="14" w:firstLine="0"/>
                          <w:jc w:val="left"/>
                          <w:rPr>
                            <w:sz w:val="16"/>
                          </w:rPr>
                        </w:pPr>
                        <w:r>
                          <w:rPr>
                            <w:sz w:val="16"/>
                          </w:rPr>
                          <w:t>Variable</w:t>
                        </w:r>
                        <w:r>
                          <w:rPr>
                            <w:spacing w:val="-12"/>
                            <w:sz w:val="16"/>
                          </w:rPr>
                          <w:t> </w:t>
                        </w:r>
                        <w:r>
                          <w:rPr>
                            <w:sz w:val="16"/>
                          </w:rPr>
                          <w:t>network</w:t>
                        </w:r>
                        <w:r>
                          <w:rPr>
                            <w:spacing w:val="-11"/>
                            <w:sz w:val="16"/>
                          </w:rPr>
                          <w:t> </w:t>
                        </w:r>
                        <w:r>
                          <w:rPr>
                            <w:sz w:val="16"/>
                          </w:rPr>
                          <w:t>charges</w:t>
                        </w:r>
                        <w:r>
                          <w:rPr>
                            <w:spacing w:val="-11"/>
                            <w:sz w:val="16"/>
                          </w:rPr>
                          <w:t> </w:t>
                        </w:r>
                        <w:r>
                          <w:rPr>
                            <w:sz w:val="16"/>
                          </w:rPr>
                          <w:t>(4000</w:t>
                        </w:r>
                        <w:r>
                          <w:rPr>
                            <w:spacing w:val="-11"/>
                            <w:sz w:val="16"/>
                          </w:rPr>
                          <w:t> </w:t>
                        </w:r>
                        <w:r>
                          <w:rPr>
                            <w:sz w:val="16"/>
                          </w:rPr>
                          <w:t>kWh</w:t>
                        </w:r>
                        <w:r>
                          <w:rPr>
                            <w:spacing w:val="-11"/>
                            <w:sz w:val="16"/>
                          </w:rPr>
                          <w:t> </w:t>
                        </w:r>
                        <w:r>
                          <w:rPr>
                            <w:sz w:val="16"/>
                          </w:rPr>
                          <w:t>pa </w:t>
                        </w:r>
                        <w:r>
                          <w:rPr>
                            <w:spacing w:val="-2"/>
                            <w:sz w:val="16"/>
                          </w:rPr>
                          <w:t>Network</w:t>
                        </w:r>
                        <w:r>
                          <w:rPr>
                            <w:spacing w:val="-9"/>
                            <w:sz w:val="16"/>
                          </w:rPr>
                          <w:t> </w:t>
                        </w:r>
                        <w:r>
                          <w:rPr>
                            <w:spacing w:val="-2"/>
                            <w:sz w:val="16"/>
                          </w:rPr>
                          <w:t>fixed</w:t>
                        </w:r>
                        <w:r>
                          <w:rPr>
                            <w:spacing w:val="-8"/>
                            <w:sz w:val="16"/>
                          </w:rPr>
                          <w:t> </w:t>
                        </w:r>
                        <w:r>
                          <w:rPr>
                            <w:spacing w:val="-2"/>
                            <w:sz w:val="16"/>
                          </w:rPr>
                          <w:t>charges</w:t>
                        </w:r>
                        <w:r>
                          <w:rPr>
                            <w:spacing w:val="-8"/>
                            <w:sz w:val="16"/>
                          </w:rPr>
                          <w:t> </w:t>
                        </w:r>
                        <w:r>
                          <w:rPr>
                            <w:spacing w:val="-2"/>
                            <w:sz w:val="16"/>
                          </w:rPr>
                          <w:t>less</w:t>
                        </w:r>
                        <w:r>
                          <w:rPr>
                            <w:spacing w:val="-9"/>
                            <w:sz w:val="16"/>
                          </w:rPr>
                          <w:t> </w:t>
                        </w:r>
                        <w:r>
                          <w:rPr>
                            <w:spacing w:val="-2"/>
                            <w:sz w:val="16"/>
                          </w:rPr>
                          <w:t>AMI</w:t>
                        </w:r>
                        <w:r>
                          <w:rPr>
                            <w:spacing w:val="-8"/>
                            <w:sz w:val="16"/>
                          </w:rPr>
                          <w:t> </w:t>
                        </w:r>
                        <w:r>
                          <w:rPr>
                            <w:spacing w:val="-2"/>
                            <w:sz w:val="16"/>
                          </w:rPr>
                          <w:t>charges)</w:t>
                        </w:r>
                      </w:p>
                      <w:p>
                        <w:pPr>
                          <w:spacing w:before="0"/>
                          <w:ind w:left="0" w:right="0" w:firstLine="0"/>
                          <w:jc w:val="left"/>
                          <w:rPr>
                            <w:sz w:val="16"/>
                          </w:rPr>
                        </w:pPr>
                        <w:r>
                          <w:rPr>
                            <w:spacing w:val="-2"/>
                            <w:sz w:val="16"/>
                          </w:rPr>
                          <w:t>Metering</w:t>
                        </w:r>
                        <w:r>
                          <w:rPr>
                            <w:spacing w:val="-3"/>
                            <w:sz w:val="16"/>
                          </w:rPr>
                          <w:t> </w:t>
                        </w:r>
                        <w:r>
                          <w:rPr>
                            <w:spacing w:val="-2"/>
                            <w:sz w:val="16"/>
                          </w:rPr>
                          <w:t>charges</w:t>
                        </w:r>
                      </w:p>
                    </w:txbxContent>
                  </v:textbox>
                  <w10:wrap type="none"/>
                </v:shape>
                <v:shape style="position:absolute;left:1257;top:1841;width:8645;height:3191" type="#_x0000_t202" id="docshape291" filled="false" stroked="false">
                  <v:textbox inset="0,0,0,0">
                    <w:txbxContent>
                      <w:p>
                        <w:pPr>
                          <w:spacing w:line="206" w:lineRule="exact" w:before="0"/>
                          <w:ind w:left="79" w:right="0" w:firstLine="0"/>
                          <w:jc w:val="left"/>
                          <w:rPr>
                            <w:sz w:val="18"/>
                          </w:rPr>
                        </w:pPr>
                        <w:r>
                          <w:rPr>
                            <w:spacing w:val="-5"/>
                            <w:w w:val="110"/>
                            <w:sz w:val="18"/>
                          </w:rPr>
                          <w:t>500</w:t>
                        </w:r>
                      </w:p>
                      <w:p>
                        <w:pPr>
                          <w:spacing w:line="240" w:lineRule="auto" w:before="9"/>
                          <w:rPr>
                            <w:sz w:val="21"/>
                          </w:rPr>
                        </w:pPr>
                      </w:p>
                      <w:p>
                        <w:pPr>
                          <w:spacing w:before="0"/>
                          <w:ind w:left="85" w:right="0" w:firstLine="0"/>
                          <w:jc w:val="left"/>
                          <w:rPr>
                            <w:sz w:val="18"/>
                          </w:rPr>
                        </w:pPr>
                        <w:r>
                          <w:rPr>
                            <w:spacing w:val="-5"/>
                            <w:w w:val="105"/>
                            <w:sz w:val="18"/>
                          </w:rPr>
                          <w:t>400</w:t>
                        </w:r>
                      </w:p>
                      <w:p>
                        <w:pPr>
                          <w:spacing w:line="240" w:lineRule="auto" w:before="9"/>
                          <w:rPr>
                            <w:sz w:val="21"/>
                          </w:rPr>
                        </w:pPr>
                      </w:p>
                      <w:p>
                        <w:pPr>
                          <w:spacing w:before="0"/>
                          <w:ind w:left="85" w:right="0" w:firstLine="0"/>
                          <w:jc w:val="left"/>
                          <w:rPr>
                            <w:sz w:val="18"/>
                          </w:rPr>
                        </w:pPr>
                        <w:r>
                          <w:rPr>
                            <w:spacing w:val="-5"/>
                            <w:w w:val="105"/>
                            <w:sz w:val="18"/>
                          </w:rPr>
                          <w:t>300</w:t>
                        </w:r>
                      </w:p>
                      <w:p>
                        <w:pPr>
                          <w:spacing w:line="240" w:lineRule="auto" w:before="9"/>
                          <w:rPr>
                            <w:sz w:val="21"/>
                          </w:rPr>
                        </w:pPr>
                      </w:p>
                      <w:p>
                        <w:pPr>
                          <w:spacing w:before="0"/>
                          <w:ind w:left="79" w:right="0" w:firstLine="0"/>
                          <w:jc w:val="left"/>
                          <w:rPr>
                            <w:sz w:val="18"/>
                          </w:rPr>
                        </w:pPr>
                        <w:r>
                          <w:rPr>
                            <w:spacing w:val="-5"/>
                            <w:w w:val="110"/>
                            <w:sz w:val="18"/>
                          </w:rPr>
                          <w:t>200</w:t>
                        </w:r>
                      </w:p>
                      <w:p>
                        <w:pPr>
                          <w:spacing w:line="240" w:lineRule="auto" w:before="9"/>
                          <w:rPr>
                            <w:sz w:val="21"/>
                          </w:rPr>
                        </w:pPr>
                      </w:p>
                      <w:p>
                        <w:pPr>
                          <w:spacing w:before="0"/>
                          <w:ind w:left="124" w:right="0" w:firstLine="0"/>
                          <w:jc w:val="left"/>
                          <w:rPr>
                            <w:sz w:val="18"/>
                          </w:rPr>
                        </w:pPr>
                        <w:r>
                          <w:rPr>
                            <w:spacing w:val="-5"/>
                            <w:sz w:val="18"/>
                          </w:rPr>
                          <w:t>100</w:t>
                        </w:r>
                      </w:p>
                      <w:p>
                        <w:pPr>
                          <w:spacing w:line="240" w:lineRule="auto" w:before="9"/>
                          <w:rPr>
                            <w:sz w:val="21"/>
                          </w:rPr>
                        </w:pPr>
                      </w:p>
                      <w:p>
                        <w:pPr>
                          <w:spacing w:before="0"/>
                          <w:ind w:left="295" w:right="0" w:firstLine="0"/>
                          <w:jc w:val="left"/>
                          <w:rPr>
                            <w:sz w:val="18"/>
                          </w:rPr>
                        </w:pPr>
                        <w:r>
                          <w:rPr>
                            <w:w w:val="110"/>
                            <w:sz w:val="18"/>
                          </w:rPr>
                          <w:t>0</w:t>
                        </w:r>
                      </w:p>
                      <w:p>
                        <w:pPr>
                          <w:tabs>
                            <w:tab w:pos="1029" w:val="left" w:leader="none"/>
                            <w:tab w:pos="1743" w:val="left" w:leader="none"/>
                            <w:tab w:pos="2462" w:val="left" w:leader="none"/>
                            <w:tab w:pos="3205" w:val="left" w:leader="none"/>
                            <w:tab w:pos="3950" w:val="left" w:leader="none"/>
                            <w:tab w:pos="4647" w:val="left" w:leader="none"/>
                            <w:tab w:pos="5370" w:val="left" w:leader="none"/>
                            <w:tab w:pos="6090" w:val="left" w:leader="none"/>
                            <w:tab w:pos="6807" w:val="left" w:leader="none"/>
                            <w:tab w:pos="7527" w:val="left" w:leader="none"/>
                            <w:tab w:pos="8254" w:val="left" w:leader="none"/>
                          </w:tabs>
                          <w:spacing w:before="86"/>
                          <w:ind w:left="302" w:right="0" w:firstLine="0"/>
                          <w:jc w:val="left"/>
                          <w:rPr>
                            <w:sz w:val="18"/>
                          </w:rPr>
                        </w:pPr>
                        <w:r>
                          <w:rPr>
                            <w:spacing w:val="-4"/>
                            <w:sz w:val="18"/>
                          </w:rPr>
                          <w:t>2006</w:t>
                        </w:r>
                        <w:r>
                          <w:rPr>
                            <w:sz w:val="18"/>
                          </w:rPr>
                          <w:tab/>
                        </w:r>
                        <w:r>
                          <w:rPr>
                            <w:spacing w:val="-4"/>
                            <w:sz w:val="18"/>
                          </w:rPr>
                          <w:t>2007</w:t>
                        </w:r>
                        <w:r>
                          <w:rPr>
                            <w:sz w:val="18"/>
                          </w:rPr>
                          <w:tab/>
                        </w:r>
                        <w:r>
                          <w:rPr>
                            <w:spacing w:val="-4"/>
                            <w:sz w:val="18"/>
                          </w:rPr>
                          <w:t>2008</w:t>
                        </w:r>
                        <w:r>
                          <w:rPr>
                            <w:sz w:val="18"/>
                          </w:rPr>
                          <w:tab/>
                        </w:r>
                        <w:r>
                          <w:rPr>
                            <w:spacing w:val="-4"/>
                            <w:sz w:val="18"/>
                          </w:rPr>
                          <w:t>2009</w:t>
                        </w:r>
                        <w:r>
                          <w:rPr>
                            <w:sz w:val="18"/>
                          </w:rPr>
                          <w:tab/>
                        </w:r>
                        <w:r>
                          <w:rPr>
                            <w:spacing w:val="-4"/>
                            <w:sz w:val="18"/>
                          </w:rPr>
                          <w:t>2010</w:t>
                        </w:r>
                        <w:r>
                          <w:rPr>
                            <w:sz w:val="18"/>
                          </w:rPr>
                          <w:tab/>
                        </w:r>
                        <w:r>
                          <w:rPr>
                            <w:spacing w:val="-4"/>
                            <w:sz w:val="18"/>
                          </w:rPr>
                          <w:t>2011</w:t>
                        </w:r>
                        <w:r>
                          <w:rPr>
                            <w:sz w:val="18"/>
                          </w:rPr>
                          <w:tab/>
                        </w:r>
                        <w:r>
                          <w:rPr>
                            <w:spacing w:val="-4"/>
                            <w:sz w:val="18"/>
                          </w:rPr>
                          <w:t>2012</w:t>
                        </w:r>
                        <w:r>
                          <w:rPr>
                            <w:sz w:val="18"/>
                          </w:rPr>
                          <w:tab/>
                        </w:r>
                        <w:r>
                          <w:rPr>
                            <w:spacing w:val="-4"/>
                            <w:sz w:val="18"/>
                          </w:rPr>
                          <w:t>2013</w:t>
                        </w:r>
                        <w:r>
                          <w:rPr>
                            <w:sz w:val="18"/>
                          </w:rPr>
                          <w:tab/>
                        </w:r>
                        <w:r>
                          <w:rPr>
                            <w:spacing w:val="-4"/>
                            <w:sz w:val="18"/>
                          </w:rPr>
                          <w:t>2014</w:t>
                        </w:r>
                        <w:r>
                          <w:rPr>
                            <w:sz w:val="18"/>
                          </w:rPr>
                          <w:tab/>
                        </w:r>
                        <w:r>
                          <w:rPr>
                            <w:spacing w:val="-4"/>
                            <w:sz w:val="18"/>
                          </w:rPr>
                          <w:t>2015</w:t>
                        </w:r>
                        <w:r>
                          <w:rPr>
                            <w:sz w:val="18"/>
                          </w:rPr>
                          <w:tab/>
                        </w:r>
                        <w:r>
                          <w:rPr>
                            <w:spacing w:val="-4"/>
                            <w:sz w:val="18"/>
                          </w:rPr>
                          <w:t>2016</w:t>
                        </w:r>
                        <w:r>
                          <w:rPr>
                            <w:sz w:val="18"/>
                          </w:rPr>
                          <w:tab/>
                        </w:r>
                        <w:r>
                          <w:rPr>
                            <w:spacing w:val="-6"/>
                            <w:sz w:val="18"/>
                          </w:rPr>
                          <w:t>2017</w:t>
                        </w:r>
                      </w:p>
                      <w:p>
                        <w:pPr>
                          <w:spacing w:line="240" w:lineRule="auto" w:before="9"/>
                          <w:rPr>
                            <w:sz w:val="18"/>
                          </w:rPr>
                        </w:pPr>
                      </w:p>
                      <w:p>
                        <w:pPr>
                          <w:spacing w:before="0"/>
                          <w:ind w:left="0" w:right="0" w:firstLine="0"/>
                          <w:jc w:val="left"/>
                          <w:rPr>
                            <w:sz w:val="15"/>
                          </w:rPr>
                        </w:pPr>
                        <w:r>
                          <w:rPr>
                            <w:b/>
                            <w:color w:val="3C3C3B"/>
                            <w:spacing w:val="-6"/>
                            <w:sz w:val="15"/>
                          </w:rPr>
                          <w:t>Source:</w:t>
                        </w:r>
                        <w:r>
                          <w:rPr>
                            <w:b/>
                            <w:color w:val="3C3C3B"/>
                            <w:spacing w:val="-1"/>
                            <w:sz w:val="15"/>
                          </w:rPr>
                          <w:t> </w:t>
                        </w:r>
                        <w:r>
                          <w:rPr>
                            <w:color w:val="3C3C3B"/>
                            <w:spacing w:val="-6"/>
                            <w:sz w:val="15"/>
                          </w:rPr>
                          <w:t>Based</w:t>
                        </w:r>
                        <w:r>
                          <w:rPr>
                            <w:color w:val="3C3C3B"/>
                            <w:sz w:val="15"/>
                          </w:rPr>
                          <w:t> </w:t>
                        </w:r>
                        <w:r>
                          <w:rPr>
                            <w:color w:val="3C3C3B"/>
                            <w:spacing w:val="-6"/>
                            <w:sz w:val="15"/>
                          </w:rPr>
                          <w:t>on</w:t>
                        </w:r>
                        <w:r>
                          <w:rPr>
                            <w:color w:val="3C3C3B"/>
                            <w:sz w:val="15"/>
                          </w:rPr>
                          <w:t> </w:t>
                        </w:r>
                        <w:r>
                          <w:rPr>
                            <w:color w:val="3C3C3B"/>
                            <w:spacing w:val="-6"/>
                            <w:sz w:val="15"/>
                          </w:rPr>
                          <w:t>Jacobs</w:t>
                        </w:r>
                        <w:r>
                          <w:rPr>
                            <w:color w:val="3C3C3B"/>
                            <w:sz w:val="15"/>
                          </w:rPr>
                          <w:t> </w:t>
                        </w:r>
                        <w:r>
                          <w:rPr>
                            <w:color w:val="3C3C3B"/>
                            <w:spacing w:val="-6"/>
                            <w:sz w:val="15"/>
                          </w:rPr>
                          <w:t>analysis,</w:t>
                        </w:r>
                        <w:r>
                          <w:rPr>
                            <w:color w:val="3C3C3B"/>
                            <w:spacing w:val="1"/>
                            <w:sz w:val="15"/>
                          </w:rPr>
                          <w:t> </w:t>
                        </w:r>
                        <w:r>
                          <w:rPr>
                            <w:color w:val="3C3C3B"/>
                            <w:spacing w:val="-6"/>
                            <w:sz w:val="15"/>
                          </w:rPr>
                          <w:t>Figure</w:t>
                        </w:r>
                        <w:r>
                          <w:rPr>
                            <w:color w:val="3C3C3B"/>
                            <w:sz w:val="15"/>
                          </w:rPr>
                          <w:t> </w:t>
                        </w:r>
                        <w:r>
                          <w:rPr>
                            <w:color w:val="3C3C3B"/>
                            <w:spacing w:val="-6"/>
                            <w:sz w:val="15"/>
                          </w:rPr>
                          <w:t>23,</w:t>
                        </w:r>
                        <w:r>
                          <w:rPr>
                            <w:color w:val="3C3C3B"/>
                            <w:sz w:val="15"/>
                          </w:rPr>
                          <w:t> </w:t>
                        </w:r>
                        <w:r>
                          <w:rPr>
                            <w:color w:val="3C3C3B"/>
                            <w:spacing w:val="-6"/>
                            <w:sz w:val="15"/>
                          </w:rPr>
                          <w:t>p.</w:t>
                        </w:r>
                        <w:r>
                          <w:rPr>
                            <w:color w:val="3C3C3B"/>
                            <w:spacing w:val="1"/>
                            <w:sz w:val="15"/>
                          </w:rPr>
                          <w:t> </w:t>
                        </w:r>
                        <w:r>
                          <w:rPr>
                            <w:color w:val="3C3C3B"/>
                            <w:spacing w:val="-6"/>
                            <w:sz w:val="15"/>
                          </w:rPr>
                          <w:t>35</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45184">
                <wp:simplePos x="0" y="0"/>
                <wp:positionH relativeFrom="page">
                  <wp:posOffset>647999</wp:posOffset>
                </wp:positionH>
                <wp:positionV relativeFrom="paragraph">
                  <wp:posOffset>3499790</wp:posOffset>
                </wp:positionV>
                <wp:extent cx="5652135" cy="1270"/>
                <wp:effectExtent l="0" t="0" r="0" b="0"/>
                <wp:wrapTopAndBottom/>
                <wp:docPr id="502" name="Graphic 502"/>
                <wp:cNvGraphicFramePr>
                  <a:graphicFrameLocks/>
                </wp:cNvGraphicFramePr>
                <a:graphic>
                  <a:graphicData uri="http://schemas.microsoft.com/office/word/2010/wordprocessingShape">
                    <wps:wsp>
                      <wps:cNvPr id="502" name="Graphic 502"/>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275.574066pt;width:445.05pt;height:.1pt;mso-position-horizontal-relative:page;mso-position-vertical-relative:paragraph;z-index:-15671296;mso-wrap-distance-left:0;mso-wrap-distance-right:0" id="docshape292" coordorigin="1020,5511" coordsize="8901,0" path="m1020,5511l9921,5511e" filled="false" stroked="true" strokeweight=".25pt" strokecolor="#575756">
                <v:path arrowok="t"/>
                <v:stroke dashstyle="solid"/>
                <w10:wrap type="topAndBottom"/>
              </v:shape>
            </w:pict>
          </mc:Fallback>
        </mc:AlternateContent>
      </w:r>
    </w:p>
    <w:p>
      <w:pPr>
        <w:pStyle w:val="BodyText"/>
        <w:spacing w:before="7"/>
      </w:pPr>
    </w:p>
    <w:p>
      <w:pPr>
        <w:pStyle w:val="ListParagraph"/>
        <w:numPr>
          <w:ilvl w:val="0"/>
          <w:numId w:val="9"/>
        </w:numPr>
        <w:tabs>
          <w:tab w:pos="1246" w:val="left" w:leader="none"/>
        </w:tabs>
        <w:spacing w:line="240" w:lineRule="auto" w:before="80" w:after="0"/>
        <w:ind w:left="1246" w:right="0" w:hanging="226"/>
        <w:jc w:val="left"/>
        <w:rPr>
          <w:sz w:val="10"/>
        </w:rPr>
      </w:pPr>
      <w:r>
        <w:rPr>
          <w:spacing w:val="-4"/>
          <w:sz w:val="10"/>
        </w:rPr>
        <w:t>Jacobs</w:t>
      </w:r>
      <w:r>
        <w:rPr>
          <w:spacing w:val="6"/>
          <w:sz w:val="10"/>
        </w:rPr>
        <w:t> </w:t>
      </w:r>
      <w:r>
        <w:rPr>
          <w:spacing w:val="-4"/>
          <w:sz w:val="10"/>
        </w:rPr>
        <w:t>analysis,</w:t>
      </w:r>
      <w:r>
        <w:rPr>
          <w:spacing w:val="7"/>
          <w:sz w:val="10"/>
        </w:rPr>
        <w:t> </w:t>
      </w:r>
      <w:r>
        <w:rPr>
          <w:spacing w:val="-4"/>
          <w:sz w:val="10"/>
        </w:rPr>
        <w:t>pp.</w:t>
      </w:r>
      <w:r>
        <w:rPr>
          <w:spacing w:val="6"/>
          <w:sz w:val="10"/>
        </w:rPr>
        <w:t> </w:t>
      </w:r>
      <w:r>
        <w:rPr>
          <w:spacing w:val="-4"/>
          <w:sz w:val="10"/>
        </w:rPr>
        <w:t>74-</w:t>
      </w:r>
      <w:r>
        <w:rPr>
          <w:spacing w:val="-5"/>
          <w:sz w:val="10"/>
        </w:rPr>
        <w:t>97</w:t>
      </w:r>
    </w:p>
    <w:p>
      <w:pPr>
        <w:pStyle w:val="ListParagraph"/>
        <w:numPr>
          <w:ilvl w:val="0"/>
          <w:numId w:val="9"/>
        </w:numPr>
        <w:tabs>
          <w:tab w:pos="1246" w:val="left" w:leader="none"/>
        </w:tabs>
        <w:spacing w:line="240" w:lineRule="auto" w:before="5" w:after="0"/>
        <w:ind w:left="1246" w:right="0" w:hanging="226"/>
        <w:jc w:val="left"/>
        <w:rPr>
          <w:sz w:val="10"/>
        </w:rPr>
      </w:pPr>
      <w:r>
        <w:rPr/>
        <mc:AlternateContent>
          <mc:Choice Requires="wps">
            <w:drawing>
              <wp:anchor distT="0" distB="0" distL="0" distR="0" allowOverlap="1" layoutInCell="1" locked="0" behindDoc="0" simplePos="0" relativeHeight="15787520">
                <wp:simplePos x="0" y="0"/>
                <wp:positionH relativeFrom="page">
                  <wp:posOffset>6948013</wp:posOffset>
                </wp:positionH>
                <wp:positionV relativeFrom="paragraph">
                  <wp:posOffset>-78992</wp:posOffset>
                </wp:positionV>
                <wp:extent cx="90805" cy="189865"/>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90805" cy="189865"/>
                        </a:xfrm>
                        <a:prstGeom prst="rect">
                          <a:avLst/>
                        </a:prstGeom>
                      </wps:spPr>
                      <wps:txbx>
                        <w:txbxContent>
                          <w:p>
                            <w:pPr>
                              <w:spacing w:line="274" w:lineRule="exact" w:before="0"/>
                              <w:ind w:left="0" w:right="0" w:firstLine="0"/>
                              <w:jc w:val="left"/>
                              <w:rPr>
                                <w:b/>
                                <w:sz w:val="24"/>
                              </w:rPr>
                            </w:pPr>
                            <w:r>
                              <w:rPr>
                                <w:b/>
                                <w:color w:val="B37B80"/>
                                <w:w w:val="106"/>
                                <w:sz w:val="24"/>
                              </w:rPr>
                              <w:t>8</w:t>
                            </w:r>
                          </w:p>
                        </w:txbxContent>
                      </wps:txbx>
                      <wps:bodyPr wrap="square" lIns="0" tIns="0" rIns="0" bIns="0" rtlCol="0">
                        <a:noAutofit/>
                      </wps:bodyPr>
                    </wps:wsp>
                  </a:graphicData>
                </a:graphic>
              </wp:anchor>
            </w:drawing>
          </mc:Choice>
          <mc:Fallback>
            <w:pict>
              <v:shape style="position:absolute;margin-left:547.087708pt;margin-top:-6.21986pt;width:7.15pt;height:14.95pt;mso-position-horizontal-relative:page;mso-position-vertical-relative:paragraph;z-index:15787520" type="#_x0000_t202" id="docshape293" filled="false" stroked="false">
                <v:textbox inset="0,0,0,0">
                  <w:txbxContent>
                    <w:p>
                      <w:pPr>
                        <w:spacing w:line="274" w:lineRule="exact" w:before="0"/>
                        <w:ind w:left="0" w:right="0" w:firstLine="0"/>
                        <w:jc w:val="left"/>
                        <w:rPr>
                          <w:b/>
                          <w:sz w:val="24"/>
                        </w:rPr>
                      </w:pPr>
                      <w:r>
                        <w:rPr>
                          <w:b/>
                          <w:color w:val="B37B80"/>
                          <w:w w:val="106"/>
                          <w:sz w:val="24"/>
                        </w:rPr>
                        <w:t>8</w:t>
                      </w:r>
                    </w:p>
                  </w:txbxContent>
                </v:textbox>
                <w10:wrap type="none"/>
              </v:shape>
            </w:pict>
          </mc:Fallback>
        </mc:AlternateContent>
      </w:r>
      <w:r>
        <w:rPr>
          <w:spacing w:val="-4"/>
          <w:sz w:val="10"/>
        </w:rPr>
        <w:t>Jacobs</w:t>
      </w:r>
      <w:r>
        <w:rPr>
          <w:spacing w:val="6"/>
          <w:sz w:val="10"/>
        </w:rPr>
        <w:t> </w:t>
      </w:r>
      <w:r>
        <w:rPr>
          <w:spacing w:val="-4"/>
          <w:sz w:val="10"/>
        </w:rPr>
        <w:t>analysis,</w:t>
      </w:r>
      <w:r>
        <w:rPr>
          <w:spacing w:val="6"/>
          <w:sz w:val="10"/>
        </w:rPr>
        <w:t> </w:t>
      </w:r>
      <w:r>
        <w:rPr>
          <w:spacing w:val="-4"/>
          <w:sz w:val="10"/>
        </w:rPr>
        <w:t>p.</w:t>
      </w:r>
      <w:r>
        <w:rPr>
          <w:spacing w:val="5"/>
          <w:sz w:val="10"/>
        </w:rPr>
        <w:t> </w:t>
      </w:r>
      <w:r>
        <w:rPr>
          <w:spacing w:val="-4"/>
          <w:sz w:val="10"/>
        </w:rPr>
        <w:t>37-</w:t>
      </w:r>
      <w:r>
        <w:rPr>
          <w:spacing w:val="-5"/>
          <w:sz w:val="10"/>
        </w:rPr>
        <w:t>39</w:t>
      </w:r>
    </w:p>
    <w:p>
      <w:pPr>
        <w:spacing w:after="0" w:line="240" w:lineRule="auto"/>
        <w:jc w:val="left"/>
        <w:rPr>
          <w:sz w:val="10"/>
        </w:rPr>
        <w:sectPr>
          <w:type w:val="continuous"/>
          <w:pgSz w:w="11910" w:h="16840"/>
          <w:pgMar w:top="1920" w:bottom="280" w:left="0" w:right="560"/>
        </w:sectPr>
      </w:pPr>
    </w:p>
    <w:p>
      <w:pPr>
        <w:pStyle w:val="BodyText"/>
        <w:spacing w:line="271" w:lineRule="auto" w:before="87"/>
        <w:ind w:left="1587" w:right="61"/>
      </w:pPr>
      <w:r>
        <w:rPr/>
        <mc:AlternateContent>
          <mc:Choice Requires="wps">
            <w:drawing>
              <wp:anchor distT="0" distB="0" distL="0" distR="0" allowOverlap="1" layoutInCell="1" locked="0" behindDoc="0" simplePos="0" relativeHeight="15788544">
                <wp:simplePos x="0" y="0"/>
                <wp:positionH relativeFrom="page">
                  <wp:posOffset>501065</wp:posOffset>
                </wp:positionH>
                <wp:positionV relativeFrom="paragraph">
                  <wp:posOffset>2099</wp:posOffset>
                </wp:positionV>
                <wp:extent cx="136525" cy="339217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16529pt;width:10.75pt;height:267.1pt;mso-position-horizontal-relative:page;mso-position-vertical-relative:paragraph;z-index:15788544" type="#_x0000_t202" id="docshape294"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A3A466"/>
          <w:spacing w:val="-6"/>
          <w:sz w:val="24"/>
        </w:rPr>
        <w:t>Environmental</w:t>
      </w:r>
      <w:r>
        <w:rPr>
          <w:b/>
          <w:color w:val="A3A466"/>
          <w:spacing w:val="-11"/>
          <w:sz w:val="24"/>
        </w:rPr>
        <w:t> </w:t>
      </w:r>
      <w:r>
        <w:rPr>
          <w:b/>
          <w:color w:val="A3A466"/>
          <w:spacing w:val="-6"/>
          <w:sz w:val="24"/>
        </w:rPr>
        <w:t>schemes</w:t>
      </w:r>
      <w:r>
        <w:rPr>
          <w:b/>
          <w:color w:val="A3A466"/>
          <w:spacing w:val="-11"/>
          <w:sz w:val="24"/>
        </w:rPr>
        <w:t> </w:t>
      </w:r>
      <w:r>
        <w:rPr>
          <w:b/>
          <w:color w:val="A3A466"/>
          <w:spacing w:val="-6"/>
          <w:sz w:val="24"/>
        </w:rPr>
        <w:t>and</w:t>
      </w:r>
      <w:r>
        <w:rPr>
          <w:b/>
          <w:color w:val="A3A466"/>
          <w:spacing w:val="-10"/>
          <w:sz w:val="24"/>
        </w:rPr>
        <w:t> </w:t>
      </w:r>
      <w:r>
        <w:rPr>
          <w:b/>
          <w:color w:val="A3A466"/>
          <w:spacing w:val="-6"/>
          <w:sz w:val="24"/>
        </w:rPr>
        <w:t>other</w:t>
      </w:r>
      <w:r>
        <w:rPr>
          <w:b/>
          <w:color w:val="A3A466"/>
          <w:spacing w:val="-11"/>
          <w:sz w:val="24"/>
        </w:rPr>
        <w:t> </w:t>
      </w:r>
      <w:r>
        <w:rPr>
          <w:b/>
          <w:color w:val="A3A466"/>
          <w:spacing w:val="-6"/>
          <w:sz w:val="24"/>
        </w:rPr>
        <w:t>costs </w:t>
      </w:r>
      <w:r>
        <w:rPr>
          <w:color w:val="3C3C3B"/>
        </w:rPr>
        <w:t>Retailers must also pay a variety of other smaller costs, including costs to comply with various federal and state environmental schemes, solar feed-in tariffs and market fees.</w:t>
      </w:r>
    </w:p>
    <w:p>
      <w:pPr>
        <w:pStyle w:val="BodyText"/>
        <w:spacing w:line="266" w:lineRule="auto" w:before="79"/>
        <w:ind w:left="1587" w:right="240"/>
      </w:pPr>
      <w:r>
        <w:rPr>
          <w:color w:val="3C3C3B"/>
        </w:rPr>
        <w:t>The largest of these is the cost of complying</w:t>
      </w:r>
      <w:r>
        <w:rPr>
          <w:color w:val="3C3C3B"/>
        </w:rPr>
        <w:t> </w:t>
      </w:r>
      <w:r>
        <w:rPr>
          <w:color w:val="3C3C3B"/>
          <w:spacing w:val="-2"/>
        </w:rPr>
        <w:t>with</w:t>
      </w:r>
      <w:r>
        <w:rPr>
          <w:color w:val="3C3C3B"/>
          <w:spacing w:val="-12"/>
        </w:rPr>
        <w:t> </w:t>
      </w:r>
      <w:r>
        <w:rPr>
          <w:color w:val="3C3C3B"/>
          <w:spacing w:val="-2"/>
        </w:rPr>
        <w:t>environmental</w:t>
      </w:r>
      <w:r>
        <w:rPr>
          <w:color w:val="3C3C3B"/>
          <w:spacing w:val="-12"/>
        </w:rPr>
        <w:t> </w:t>
      </w:r>
      <w:r>
        <w:rPr>
          <w:color w:val="3C3C3B"/>
          <w:spacing w:val="-2"/>
        </w:rPr>
        <w:t>schemes.</w:t>
      </w:r>
      <w:r>
        <w:rPr>
          <w:color w:val="3C3C3B"/>
          <w:spacing w:val="-12"/>
        </w:rPr>
        <w:t> </w:t>
      </w:r>
      <w:r>
        <w:rPr>
          <w:color w:val="3C3C3B"/>
          <w:spacing w:val="-2"/>
        </w:rPr>
        <w:t>In</w:t>
      </w:r>
      <w:r>
        <w:rPr>
          <w:color w:val="3C3C3B"/>
          <w:spacing w:val="-12"/>
        </w:rPr>
        <w:t> </w:t>
      </w:r>
      <w:r>
        <w:rPr>
          <w:color w:val="3C3C3B"/>
          <w:spacing w:val="-2"/>
        </w:rPr>
        <w:t>Victoria,</w:t>
      </w:r>
      <w:r>
        <w:rPr>
          <w:color w:val="3C3C3B"/>
          <w:spacing w:val="-12"/>
        </w:rPr>
        <w:t> </w:t>
      </w:r>
      <w:r>
        <w:rPr>
          <w:color w:val="3C3C3B"/>
          <w:spacing w:val="-2"/>
        </w:rPr>
        <w:t>retailers </w:t>
      </w:r>
      <w:r>
        <w:rPr>
          <w:color w:val="3C3C3B"/>
        </w:rPr>
        <w:t>are required to purchase certificates to comply with the Australian Government’s Renewable Energy Target and the Victorian Government’s </w:t>
      </w:r>
      <w:r>
        <w:rPr>
          <w:color w:val="3C3C3B"/>
          <w:spacing w:val="-2"/>
        </w:rPr>
        <w:t>Energy</w:t>
      </w:r>
      <w:r>
        <w:rPr>
          <w:color w:val="3C3C3B"/>
          <w:spacing w:val="-5"/>
        </w:rPr>
        <w:t> </w:t>
      </w:r>
      <w:r>
        <w:rPr>
          <w:color w:val="3C3C3B"/>
          <w:spacing w:val="-2"/>
        </w:rPr>
        <w:t>Efficiency</w:t>
      </w:r>
      <w:r>
        <w:rPr>
          <w:color w:val="3C3C3B"/>
          <w:spacing w:val="-5"/>
        </w:rPr>
        <w:t> </w:t>
      </w:r>
      <w:r>
        <w:rPr>
          <w:color w:val="3C3C3B"/>
          <w:spacing w:val="-2"/>
        </w:rPr>
        <w:t>Target.</w:t>
      </w:r>
      <w:r>
        <w:rPr>
          <w:color w:val="3C3C3B"/>
          <w:spacing w:val="-6"/>
        </w:rPr>
        <w:t> </w:t>
      </w:r>
      <w:r>
        <w:rPr>
          <w:color w:val="3C3C3B"/>
          <w:spacing w:val="-2"/>
        </w:rPr>
        <w:t>Under</w:t>
      </w:r>
      <w:r>
        <w:rPr>
          <w:color w:val="3C3C3B"/>
          <w:spacing w:val="-5"/>
        </w:rPr>
        <w:t> </w:t>
      </w:r>
      <w:r>
        <w:rPr>
          <w:color w:val="3C3C3B"/>
          <w:spacing w:val="-2"/>
        </w:rPr>
        <w:t>these</w:t>
      </w:r>
      <w:r>
        <w:rPr>
          <w:color w:val="3C3C3B"/>
          <w:spacing w:val="-5"/>
        </w:rPr>
        <w:t> </w:t>
      </w:r>
      <w:r>
        <w:rPr>
          <w:color w:val="3C3C3B"/>
          <w:spacing w:val="-2"/>
        </w:rPr>
        <w:t>schemes, </w:t>
      </w:r>
      <w:r>
        <w:rPr>
          <w:color w:val="3C3C3B"/>
        </w:rPr>
        <w:t>retailers purchase certificates from relevant</w:t>
      </w:r>
    </w:p>
    <w:p>
      <w:pPr>
        <w:pStyle w:val="BodyText"/>
        <w:spacing w:line="266" w:lineRule="auto" w:before="5"/>
        <w:ind w:left="1587"/>
      </w:pPr>
      <w:r>
        <w:rPr>
          <w:color w:val="3C3C3B"/>
          <w:spacing w:val="-2"/>
        </w:rPr>
        <w:t>parties</w:t>
      </w:r>
      <w:r>
        <w:rPr>
          <w:color w:val="3C3C3B"/>
          <w:spacing w:val="-12"/>
        </w:rPr>
        <w:t> </w:t>
      </w:r>
      <w:r>
        <w:rPr>
          <w:color w:val="3C3C3B"/>
          <w:spacing w:val="-2"/>
        </w:rPr>
        <w:t>(such</w:t>
      </w:r>
      <w:r>
        <w:rPr>
          <w:color w:val="3C3C3B"/>
          <w:spacing w:val="-12"/>
        </w:rPr>
        <w:t> </w:t>
      </w:r>
      <w:r>
        <w:rPr>
          <w:color w:val="3C3C3B"/>
          <w:spacing w:val="-2"/>
        </w:rPr>
        <w:t>as</w:t>
      </w:r>
      <w:r>
        <w:rPr>
          <w:color w:val="3C3C3B"/>
          <w:spacing w:val="-12"/>
        </w:rPr>
        <w:t> </w:t>
      </w:r>
      <w:r>
        <w:rPr>
          <w:color w:val="3C3C3B"/>
          <w:spacing w:val="-2"/>
        </w:rPr>
        <w:t>renewable</w:t>
      </w:r>
      <w:r>
        <w:rPr>
          <w:color w:val="3C3C3B"/>
          <w:spacing w:val="-12"/>
        </w:rPr>
        <w:t> </w:t>
      </w:r>
      <w:r>
        <w:rPr>
          <w:color w:val="3C3C3B"/>
          <w:spacing w:val="-2"/>
        </w:rPr>
        <w:t>generators)</w:t>
      </w:r>
      <w:r>
        <w:rPr>
          <w:color w:val="3C3C3B"/>
          <w:spacing w:val="-12"/>
        </w:rPr>
        <w:t> </w:t>
      </w:r>
      <w:r>
        <w:rPr>
          <w:color w:val="3C3C3B"/>
          <w:spacing w:val="-2"/>
        </w:rPr>
        <w:t>to</w:t>
      </w:r>
      <w:r>
        <w:rPr>
          <w:color w:val="3C3C3B"/>
          <w:spacing w:val="-12"/>
        </w:rPr>
        <w:t> </w:t>
      </w:r>
      <w:r>
        <w:rPr>
          <w:color w:val="3C3C3B"/>
          <w:spacing w:val="-2"/>
        </w:rPr>
        <w:t>surrender </w:t>
      </w:r>
      <w:r>
        <w:rPr>
          <w:color w:val="3C3C3B"/>
        </w:rPr>
        <w:t>to the relevant regulator.</w:t>
      </w:r>
    </w:p>
    <w:p>
      <w:pPr>
        <w:pStyle w:val="BodyText"/>
        <w:spacing w:line="266" w:lineRule="auto" w:before="87"/>
        <w:ind w:left="1587" w:right="137"/>
      </w:pPr>
      <w:r>
        <w:rPr>
          <w:color w:val="3C3C3B"/>
        </w:rPr>
        <w:t>Feed-in tariffs are equivalent to payments for exported electricity. Retailers may also offer market feed-in tariffs, and the amount is set and </w:t>
      </w:r>
      <w:r>
        <w:rPr>
          <w:color w:val="3C3C3B"/>
          <w:spacing w:val="-2"/>
        </w:rPr>
        <w:t>paid</w:t>
      </w:r>
      <w:r>
        <w:rPr>
          <w:color w:val="3C3C3B"/>
          <w:spacing w:val="-12"/>
        </w:rPr>
        <w:t> </w:t>
      </w:r>
      <w:r>
        <w:rPr>
          <w:color w:val="3C3C3B"/>
          <w:spacing w:val="-2"/>
        </w:rPr>
        <w:t>by</w:t>
      </w:r>
      <w:r>
        <w:rPr>
          <w:color w:val="3C3C3B"/>
          <w:spacing w:val="-12"/>
        </w:rPr>
        <w:t> </w:t>
      </w:r>
      <w:r>
        <w:rPr>
          <w:color w:val="3C3C3B"/>
          <w:spacing w:val="-2"/>
        </w:rPr>
        <w:t>retailers.</w:t>
      </w:r>
      <w:r>
        <w:rPr>
          <w:color w:val="3C3C3B"/>
          <w:spacing w:val="-12"/>
        </w:rPr>
        <w:t> </w:t>
      </w:r>
      <w:r>
        <w:rPr>
          <w:color w:val="3C3C3B"/>
          <w:spacing w:val="-2"/>
        </w:rPr>
        <w:t>In</w:t>
      </w:r>
      <w:r>
        <w:rPr>
          <w:color w:val="3C3C3B"/>
          <w:spacing w:val="-12"/>
        </w:rPr>
        <w:t> </w:t>
      </w:r>
      <w:r>
        <w:rPr>
          <w:color w:val="3C3C3B"/>
          <w:spacing w:val="-2"/>
        </w:rPr>
        <w:t>Victoria,</w:t>
      </w:r>
      <w:r>
        <w:rPr>
          <w:color w:val="3C3C3B"/>
          <w:spacing w:val="-12"/>
        </w:rPr>
        <w:t> </w:t>
      </w:r>
      <w:r>
        <w:rPr>
          <w:color w:val="3C3C3B"/>
          <w:spacing w:val="-2"/>
        </w:rPr>
        <w:t>the</w:t>
      </w:r>
      <w:r>
        <w:rPr>
          <w:color w:val="3C3C3B"/>
          <w:spacing w:val="-12"/>
        </w:rPr>
        <w:t> </w:t>
      </w:r>
      <w:r>
        <w:rPr>
          <w:color w:val="3C3C3B"/>
          <w:spacing w:val="-2"/>
        </w:rPr>
        <w:t>Essential</w:t>
      </w:r>
      <w:r>
        <w:rPr>
          <w:color w:val="3C3C3B"/>
          <w:spacing w:val="-12"/>
        </w:rPr>
        <w:t> </w:t>
      </w:r>
      <w:r>
        <w:rPr>
          <w:color w:val="3C3C3B"/>
          <w:spacing w:val="-2"/>
        </w:rPr>
        <w:t>Services </w:t>
      </w:r>
      <w:r>
        <w:rPr>
          <w:color w:val="3C3C3B"/>
        </w:rPr>
        <w:t>Commission (ESC) is required to determine the minimum electricity feed-in tariff that is paid to small</w:t>
      </w:r>
      <w:r>
        <w:rPr>
          <w:color w:val="3C3C3B"/>
          <w:spacing w:val="-4"/>
        </w:rPr>
        <w:t> </w:t>
      </w:r>
      <w:r>
        <w:rPr>
          <w:color w:val="3C3C3B"/>
        </w:rPr>
        <w:t>renewable</w:t>
      </w:r>
      <w:r>
        <w:rPr>
          <w:color w:val="3C3C3B"/>
          <w:spacing w:val="-4"/>
        </w:rPr>
        <w:t> </w:t>
      </w:r>
      <w:r>
        <w:rPr>
          <w:color w:val="3C3C3B"/>
        </w:rPr>
        <w:t>energy</w:t>
      </w:r>
      <w:r>
        <w:rPr>
          <w:color w:val="3C3C3B"/>
          <w:spacing w:val="-4"/>
        </w:rPr>
        <w:t> </w:t>
      </w:r>
      <w:r>
        <w:rPr>
          <w:color w:val="3C3C3B"/>
        </w:rPr>
        <w:t>generators</w:t>
      </w:r>
      <w:r>
        <w:rPr>
          <w:color w:val="3C3C3B"/>
          <w:spacing w:val="-4"/>
        </w:rPr>
        <w:t> </w:t>
      </w:r>
      <w:r>
        <w:rPr>
          <w:color w:val="3C3C3B"/>
        </w:rPr>
        <w:t>for</w:t>
      </w:r>
      <w:r>
        <w:rPr>
          <w:color w:val="3C3C3B"/>
          <w:spacing w:val="-4"/>
        </w:rPr>
        <w:t> </w:t>
      </w:r>
      <w:r>
        <w:rPr>
          <w:color w:val="3C3C3B"/>
        </w:rPr>
        <w:t>electricity they produce and feed back into the grid. The</w:t>
      </w:r>
    </w:p>
    <w:p>
      <w:pPr>
        <w:pStyle w:val="BodyText"/>
        <w:spacing w:line="266" w:lineRule="auto" w:before="6"/>
        <w:ind w:left="1587" w:right="26"/>
        <w:jc w:val="both"/>
      </w:pPr>
      <w:r>
        <w:rPr>
          <w:color w:val="3C3C3B"/>
          <w:spacing w:val="-2"/>
        </w:rPr>
        <w:t>minimum</w:t>
      </w:r>
      <w:r>
        <w:rPr>
          <w:color w:val="3C3C3B"/>
          <w:spacing w:val="-6"/>
        </w:rPr>
        <w:t> </w:t>
      </w:r>
      <w:r>
        <w:rPr>
          <w:color w:val="3C3C3B"/>
          <w:spacing w:val="-2"/>
        </w:rPr>
        <w:t>feed-in</w:t>
      </w:r>
      <w:r>
        <w:rPr>
          <w:color w:val="3C3C3B"/>
          <w:spacing w:val="-6"/>
        </w:rPr>
        <w:t> </w:t>
      </w:r>
      <w:r>
        <w:rPr>
          <w:color w:val="3C3C3B"/>
          <w:spacing w:val="-2"/>
        </w:rPr>
        <w:t>tariff</w:t>
      </w:r>
      <w:r>
        <w:rPr>
          <w:color w:val="3C3C3B"/>
          <w:spacing w:val="-6"/>
        </w:rPr>
        <w:t> </w:t>
      </w:r>
      <w:r>
        <w:rPr>
          <w:color w:val="3C3C3B"/>
          <w:spacing w:val="-2"/>
        </w:rPr>
        <w:t>is</w:t>
      </w:r>
      <w:r>
        <w:rPr>
          <w:color w:val="3C3C3B"/>
          <w:spacing w:val="-6"/>
        </w:rPr>
        <w:t> </w:t>
      </w:r>
      <w:r>
        <w:rPr>
          <w:color w:val="3C3C3B"/>
          <w:spacing w:val="-2"/>
        </w:rPr>
        <w:t>determined</w:t>
      </w:r>
      <w:r>
        <w:rPr>
          <w:color w:val="3C3C3B"/>
          <w:spacing w:val="-6"/>
        </w:rPr>
        <w:t> </w:t>
      </w:r>
      <w:r>
        <w:rPr>
          <w:color w:val="3C3C3B"/>
          <w:spacing w:val="-2"/>
        </w:rPr>
        <w:t>by</w:t>
      </w:r>
      <w:r>
        <w:rPr>
          <w:color w:val="3C3C3B"/>
          <w:spacing w:val="-6"/>
        </w:rPr>
        <w:t> </w:t>
      </w:r>
      <w:r>
        <w:rPr>
          <w:color w:val="3C3C3B"/>
          <w:spacing w:val="-2"/>
        </w:rPr>
        <w:t>considering </w:t>
      </w:r>
      <w:r>
        <w:rPr>
          <w:color w:val="3C3C3B"/>
        </w:rPr>
        <w:t>wholesale</w:t>
      </w:r>
      <w:r>
        <w:rPr>
          <w:color w:val="3C3C3B"/>
          <w:spacing w:val="-14"/>
        </w:rPr>
        <w:t> </w:t>
      </w:r>
      <w:r>
        <w:rPr>
          <w:color w:val="3C3C3B"/>
        </w:rPr>
        <w:t>electricity</w:t>
      </w:r>
      <w:r>
        <w:rPr>
          <w:color w:val="3C3C3B"/>
          <w:spacing w:val="-14"/>
        </w:rPr>
        <w:t> </w:t>
      </w:r>
      <w:r>
        <w:rPr>
          <w:color w:val="3C3C3B"/>
        </w:rPr>
        <w:t>market</w:t>
      </w:r>
      <w:r>
        <w:rPr>
          <w:color w:val="3C3C3B"/>
          <w:spacing w:val="-14"/>
        </w:rPr>
        <w:t> </w:t>
      </w:r>
      <w:r>
        <w:rPr>
          <w:color w:val="3C3C3B"/>
        </w:rPr>
        <w:t>prices,</w:t>
      </w:r>
      <w:r>
        <w:rPr>
          <w:color w:val="3C3C3B"/>
          <w:spacing w:val="-14"/>
        </w:rPr>
        <w:t> </w:t>
      </w:r>
      <w:r>
        <w:rPr>
          <w:color w:val="3C3C3B"/>
        </w:rPr>
        <w:t>distribution</w:t>
      </w:r>
      <w:r>
        <w:rPr>
          <w:color w:val="3C3C3B"/>
          <w:spacing w:val="-14"/>
        </w:rPr>
        <w:t> </w:t>
      </w:r>
      <w:r>
        <w:rPr>
          <w:color w:val="3C3C3B"/>
        </w:rPr>
        <w:t>and transmission losses avoided through the supply</w:t>
      </w:r>
    </w:p>
    <w:p>
      <w:pPr>
        <w:pStyle w:val="BodyText"/>
        <w:spacing w:line="266" w:lineRule="auto" w:before="2"/>
        <w:ind w:left="1587"/>
        <w:rPr>
          <w:sz w:val="11"/>
        </w:rPr>
      </w:pPr>
      <w:r>
        <w:rPr>
          <w:color w:val="3C3C3B"/>
        </w:rPr>
        <w:t>of distributed energy, avoided market fees and charges,</w:t>
      </w:r>
      <w:r>
        <w:rPr>
          <w:color w:val="3C3C3B"/>
          <w:spacing w:val="-9"/>
        </w:rPr>
        <w:t> </w:t>
      </w:r>
      <w:r>
        <w:rPr>
          <w:color w:val="3C3C3B"/>
        </w:rPr>
        <w:t>and</w:t>
      </w:r>
      <w:r>
        <w:rPr>
          <w:color w:val="3C3C3B"/>
          <w:spacing w:val="-9"/>
        </w:rPr>
        <w:t> </w:t>
      </w:r>
      <w:r>
        <w:rPr>
          <w:color w:val="3C3C3B"/>
        </w:rPr>
        <w:t>avoided</w:t>
      </w:r>
      <w:r>
        <w:rPr>
          <w:color w:val="3C3C3B"/>
          <w:spacing w:val="-9"/>
        </w:rPr>
        <w:t> </w:t>
      </w:r>
      <w:r>
        <w:rPr>
          <w:color w:val="3C3C3B"/>
        </w:rPr>
        <w:t>social</w:t>
      </w:r>
      <w:r>
        <w:rPr>
          <w:color w:val="3C3C3B"/>
          <w:spacing w:val="-9"/>
        </w:rPr>
        <w:t> </w:t>
      </w:r>
      <w:r>
        <w:rPr>
          <w:color w:val="3C3C3B"/>
        </w:rPr>
        <w:t>cost</w:t>
      </w:r>
      <w:r>
        <w:rPr>
          <w:color w:val="3C3C3B"/>
          <w:spacing w:val="-9"/>
        </w:rPr>
        <w:t> </w:t>
      </w:r>
      <w:r>
        <w:rPr>
          <w:color w:val="3C3C3B"/>
        </w:rPr>
        <w:t>of</w:t>
      </w:r>
      <w:r>
        <w:rPr>
          <w:color w:val="3C3C3B"/>
          <w:spacing w:val="-9"/>
        </w:rPr>
        <w:t> </w:t>
      </w:r>
      <w:r>
        <w:rPr>
          <w:color w:val="3C3C3B"/>
        </w:rPr>
        <w:t>carbon.</w:t>
      </w:r>
      <w:r>
        <w:rPr>
          <w:color w:val="3C3C3B"/>
          <w:spacing w:val="-9"/>
        </w:rPr>
        <w:t> </w:t>
      </w:r>
      <w:r>
        <w:rPr>
          <w:color w:val="3C3C3B"/>
        </w:rPr>
        <w:t>These </w:t>
      </w:r>
      <w:r>
        <w:rPr>
          <w:color w:val="3C3C3B"/>
          <w:spacing w:val="-2"/>
        </w:rPr>
        <w:t>payments</w:t>
      </w:r>
      <w:r>
        <w:rPr>
          <w:color w:val="3C3C3B"/>
          <w:spacing w:val="-9"/>
        </w:rPr>
        <w:t> </w:t>
      </w:r>
      <w:r>
        <w:rPr>
          <w:color w:val="3C3C3B"/>
          <w:spacing w:val="-2"/>
        </w:rPr>
        <w:t>are</w:t>
      </w:r>
      <w:r>
        <w:rPr>
          <w:color w:val="3C3C3B"/>
          <w:spacing w:val="-9"/>
        </w:rPr>
        <w:t> </w:t>
      </w:r>
      <w:r>
        <w:rPr>
          <w:color w:val="3C3C3B"/>
          <w:spacing w:val="-2"/>
        </w:rPr>
        <w:t>made</w:t>
      </w:r>
      <w:r>
        <w:rPr>
          <w:color w:val="3C3C3B"/>
          <w:spacing w:val="-9"/>
        </w:rPr>
        <w:t> </w:t>
      </w:r>
      <w:r>
        <w:rPr>
          <w:color w:val="3C3C3B"/>
          <w:spacing w:val="-2"/>
        </w:rPr>
        <w:t>by</w:t>
      </w:r>
      <w:r>
        <w:rPr>
          <w:color w:val="3C3C3B"/>
          <w:spacing w:val="-9"/>
        </w:rPr>
        <w:t> </w:t>
      </w:r>
      <w:r>
        <w:rPr>
          <w:color w:val="3C3C3B"/>
          <w:spacing w:val="-2"/>
        </w:rPr>
        <w:t>retailers</w:t>
      </w:r>
      <w:r>
        <w:rPr>
          <w:color w:val="3C3C3B"/>
          <w:spacing w:val="-9"/>
        </w:rPr>
        <w:t> </w:t>
      </w:r>
      <w:r>
        <w:rPr>
          <w:color w:val="3C3C3B"/>
          <w:spacing w:val="-2"/>
        </w:rPr>
        <w:t>and</w:t>
      </w:r>
      <w:r>
        <w:rPr>
          <w:color w:val="3C3C3B"/>
          <w:spacing w:val="-9"/>
        </w:rPr>
        <w:t> </w:t>
      </w:r>
      <w:r>
        <w:rPr>
          <w:color w:val="3C3C3B"/>
          <w:spacing w:val="-2"/>
        </w:rPr>
        <w:t>have</w:t>
      </w:r>
      <w:r>
        <w:rPr>
          <w:color w:val="3C3C3B"/>
          <w:spacing w:val="-9"/>
        </w:rPr>
        <w:t> </w:t>
      </w:r>
      <w:r>
        <w:rPr>
          <w:color w:val="3C3C3B"/>
          <w:spacing w:val="-2"/>
        </w:rPr>
        <w:t>shifted</w:t>
      </w:r>
      <w:r>
        <w:rPr>
          <w:color w:val="3C3C3B"/>
          <w:spacing w:val="-9"/>
        </w:rPr>
        <w:t> </w:t>
      </w:r>
      <w:r>
        <w:rPr>
          <w:color w:val="3C3C3B"/>
          <w:spacing w:val="-2"/>
        </w:rPr>
        <w:t>to </w:t>
      </w:r>
      <w:r>
        <w:rPr>
          <w:color w:val="3C3C3B"/>
          <w:spacing w:val="-4"/>
        </w:rPr>
        <w:t>a</w:t>
      </w:r>
      <w:r>
        <w:rPr>
          <w:color w:val="3C3C3B"/>
          <w:spacing w:val="-6"/>
        </w:rPr>
        <w:t> </w:t>
      </w:r>
      <w:r>
        <w:rPr>
          <w:color w:val="3C3C3B"/>
          <w:spacing w:val="-4"/>
        </w:rPr>
        <w:t>financial</w:t>
      </w:r>
      <w:r>
        <w:rPr>
          <w:color w:val="3C3C3B"/>
          <w:spacing w:val="-6"/>
        </w:rPr>
        <w:t> </w:t>
      </w:r>
      <w:r>
        <w:rPr>
          <w:color w:val="3C3C3B"/>
          <w:spacing w:val="-4"/>
        </w:rPr>
        <w:t>year</w:t>
      </w:r>
      <w:r>
        <w:rPr>
          <w:color w:val="3C3C3B"/>
          <w:spacing w:val="-6"/>
        </w:rPr>
        <w:t> </w:t>
      </w:r>
      <w:r>
        <w:rPr>
          <w:color w:val="3C3C3B"/>
          <w:spacing w:val="-4"/>
        </w:rPr>
        <w:t>basis.</w:t>
      </w:r>
      <w:r>
        <w:rPr>
          <w:color w:val="3C3C3B"/>
          <w:spacing w:val="-6"/>
        </w:rPr>
        <w:t> </w:t>
      </w:r>
      <w:r>
        <w:rPr>
          <w:color w:val="3C3C3B"/>
          <w:spacing w:val="-4"/>
        </w:rPr>
        <w:t>The</w:t>
      </w:r>
      <w:r>
        <w:rPr>
          <w:color w:val="3C3C3B"/>
          <w:spacing w:val="-6"/>
        </w:rPr>
        <w:t> </w:t>
      </w:r>
      <w:r>
        <w:rPr>
          <w:color w:val="3C3C3B"/>
          <w:spacing w:val="-4"/>
        </w:rPr>
        <w:t>ESC</w:t>
      </w:r>
      <w:r>
        <w:rPr>
          <w:color w:val="3C3C3B"/>
          <w:spacing w:val="-6"/>
        </w:rPr>
        <w:t> </w:t>
      </w:r>
      <w:r>
        <w:rPr>
          <w:color w:val="3C3C3B"/>
          <w:spacing w:val="-4"/>
        </w:rPr>
        <w:t>has</w:t>
      </w:r>
      <w:r>
        <w:rPr>
          <w:color w:val="3C3C3B"/>
          <w:spacing w:val="-6"/>
        </w:rPr>
        <w:t> </w:t>
      </w:r>
      <w:r>
        <w:rPr>
          <w:color w:val="3C3C3B"/>
          <w:spacing w:val="-4"/>
        </w:rPr>
        <w:t>determined</w:t>
      </w:r>
      <w:r>
        <w:rPr>
          <w:color w:val="3C3C3B"/>
          <w:spacing w:val="-6"/>
        </w:rPr>
        <w:t> </w:t>
      </w:r>
      <w:r>
        <w:rPr>
          <w:color w:val="3C3C3B"/>
          <w:spacing w:val="-4"/>
        </w:rPr>
        <w:t>that </w:t>
      </w:r>
      <w:r>
        <w:rPr>
          <w:color w:val="3C3C3B"/>
        </w:rPr>
        <w:t>the</w:t>
      </w:r>
      <w:r>
        <w:rPr>
          <w:color w:val="3C3C3B"/>
          <w:spacing w:val="-3"/>
        </w:rPr>
        <w:t> </w:t>
      </w:r>
      <w:r>
        <w:rPr>
          <w:color w:val="3C3C3B"/>
        </w:rPr>
        <w:t>minimum</w:t>
      </w:r>
      <w:r>
        <w:rPr>
          <w:color w:val="3C3C3B"/>
          <w:spacing w:val="-3"/>
        </w:rPr>
        <w:t> </w:t>
      </w:r>
      <w:r>
        <w:rPr>
          <w:color w:val="3C3C3B"/>
        </w:rPr>
        <w:t>energy</w:t>
      </w:r>
      <w:r>
        <w:rPr>
          <w:color w:val="3C3C3B"/>
          <w:spacing w:val="-3"/>
        </w:rPr>
        <w:t> </w:t>
      </w:r>
      <w:r>
        <w:rPr>
          <w:color w:val="3C3C3B"/>
        </w:rPr>
        <w:t>value</w:t>
      </w:r>
      <w:r>
        <w:rPr>
          <w:color w:val="3C3C3B"/>
          <w:spacing w:val="-3"/>
        </w:rPr>
        <w:t> </w:t>
      </w:r>
      <w:r>
        <w:rPr>
          <w:color w:val="3C3C3B"/>
        </w:rPr>
        <w:t>of</w:t>
      </w:r>
      <w:r>
        <w:rPr>
          <w:color w:val="3C3C3B"/>
          <w:spacing w:val="-3"/>
        </w:rPr>
        <w:t> </w:t>
      </w:r>
      <w:r>
        <w:rPr>
          <w:color w:val="3C3C3B"/>
        </w:rPr>
        <w:t>feed-in</w:t>
      </w:r>
      <w:r>
        <w:rPr>
          <w:color w:val="3C3C3B"/>
          <w:spacing w:val="-3"/>
        </w:rPr>
        <w:t> </w:t>
      </w:r>
      <w:r>
        <w:rPr>
          <w:color w:val="3C3C3B"/>
        </w:rPr>
        <w:t>electricity</w:t>
      </w:r>
      <w:r>
        <w:rPr>
          <w:color w:val="3C3C3B"/>
          <w:spacing w:val="-3"/>
        </w:rPr>
        <w:t> </w:t>
      </w:r>
      <w:r>
        <w:rPr>
          <w:color w:val="3C3C3B"/>
        </w:rPr>
        <w:t>for </w:t>
      </w:r>
      <w:r>
        <w:rPr>
          <w:color w:val="3C3C3B"/>
          <w:spacing w:val="-2"/>
        </w:rPr>
        <w:t>2017/18</w:t>
      </w:r>
      <w:r>
        <w:rPr>
          <w:color w:val="3C3C3B"/>
          <w:spacing w:val="-12"/>
        </w:rPr>
        <w:t> </w:t>
      </w:r>
      <w:r>
        <w:rPr>
          <w:color w:val="3C3C3B"/>
          <w:spacing w:val="-2"/>
        </w:rPr>
        <w:t>is</w:t>
      </w:r>
      <w:r>
        <w:rPr>
          <w:color w:val="3C3C3B"/>
          <w:spacing w:val="-12"/>
        </w:rPr>
        <w:t> </w:t>
      </w:r>
      <w:r>
        <w:rPr>
          <w:color w:val="3C3C3B"/>
          <w:spacing w:val="-2"/>
        </w:rPr>
        <w:t>11.3</w:t>
      </w:r>
      <w:r>
        <w:rPr>
          <w:color w:val="3C3C3B"/>
          <w:spacing w:val="-12"/>
        </w:rPr>
        <w:t> </w:t>
      </w:r>
      <w:r>
        <w:rPr>
          <w:color w:val="3C3C3B"/>
          <w:spacing w:val="-2"/>
        </w:rPr>
        <w:t>c/kWh.</w:t>
      </w:r>
      <w:r>
        <w:rPr>
          <w:color w:val="3C3C3B"/>
          <w:spacing w:val="-2"/>
          <w:position w:val="7"/>
          <w:sz w:val="11"/>
        </w:rPr>
        <w:t>14</w:t>
      </w:r>
    </w:p>
    <w:p>
      <w:pPr>
        <w:spacing w:before="87"/>
        <w:ind w:left="281" w:right="0" w:firstLine="0"/>
        <w:jc w:val="left"/>
        <w:rPr>
          <w:b/>
          <w:sz w:val="24"/>
        </w:rPr>
      </w:pPr>
      <w:r>
        <w:rPr/>
        <w:br w:type="column"/>
      </w:r>
      <w:r>
        <w:rPr>
          <w:b/>
          <w:color w:val="A3A466"/>
          <w:spacing w:val="-4"/>
          <w:sz w:val="24"/>
        </w:rPr>
        <w:t>Retail</w:t>
      </w:r>
      <w:r>
        <w:rPr>
          <w:b/>
          <w:color w:val="A3A466"/>
          <w:spacing w:val="-11"/>
          <w:sz w:val="24"/>
        </w:rPr>
        <w:t> </w:t>
      </w:r>
      <w:r>
        <w:rPr>
          <w:b/>
          <w:color w:val="A3A466"/>
          <w:spacing w:val="-2"/>
          <w:sz w:val="24"/>
        </w:rPr>
        <w:t>charges</w:t>
      </w:r>
    </w:p>
    <w:p>
      <w:pPr>
        <w:pStyle w:val="BodyText"/>
        <w:spacing w:line="266" w:lineRule="auto" w:before="46"/>
        <w:ind w:left="281" w:right="783"/>
      </w:pPr>
      <w:r>
        <w:rPr>
          <w:color w:val="3C3C3B"/>
        </w:rPr>
        <w:t>The</w:t>
      </w:r>
      <w:r>
        <w:rPr>
          <w:color w:val="3C3C3B"/>
          <w:spacing w:val="-6"/>
        </w:rPr>
        <w:t> </w:t>
      </w:r>
      <w:r>
        <w:rPr>
          <w:color w:val="3C3C3B"/>
        </w:rPr>
        <w:t>retail</w:t>
      </w:r>
      <w:r>
        <w:rPr>
          <w:color w:val="3C3C3B"/>
          <w:spacing w:val="-6"/>
        </w:rPr>
        <w:t> </w:t>
      </w:r>
      <w:r>
        <w:rPr>
          <w:color w:val="3C3C3B"/>
        </w:rPr>
        <w:t>charge</w:t>
      </w:r>
      <w:r>
        <w:rPr>
          <w:color w:val="3C3C3B"/>
          <w:spacing w:val="-6"/>
        </w:rPr>
        <w:t> </w:t>
      </w:r>
      <w:r>
        <w:rPr>
          <w:color w:val="3C3C3B"/>
        </w:rPr>
        <w:t>is</w:t>
      </w:r>
      <w:r>
        <w:rPr>
          <w:color w:val="3C3C3B"/>
          <w:spacing w:val="-6"/>
        </w:rPr>
        <w:t> </w:t>
      </w:r>
      <w:r>
        <w:rPr>
          <w:color w:val="3C3C3B"/>
        </w:rPr>
        <w:t>the</w:t>
      </w:r>
      <w:r>
        <w:rPr>
          <w:color w:val="3C3C3B"/>
          <w:spacing w:val="-6"/>
        </w:rPr>
        <w:t> </w:t>
      </w:r>
      <w:r>
        <w:rPr>
          <w:color w:val="3C3C3B"/>
        </w:rPr>
        <w:t>amount</w:t>
      </w:r>
      <w:r>
        <w:rPr>
          <w:color w:val="3C3C3B"/>
          <w:spacing w:val="-6"/>
        </w:rPr>
        <w:t> </w:t>
      </w:r>
      <w:r>
        <w:rPr>
          <w:color w:val="3C3C3B"/>
        </w:rPr>
        <w:t>that</w:t>
      </w:r>
      <w:r>
        <w:rPr>
          <w:color w:val="3C3C3B"/>
          <w:spacing w:val="-6"/>
        </w:rPr>
        <w:t> </w:t>
      </w:r>
      <w:r>
        <w:rPr>
          <w:color w:val="3C3C3B"/>
        </w:rPr>
        <w:t>retailers charge for their services. It comprises the </w:t>
      </w:r>
      <w:r>
        <w:rPr>
          <w:color w:val="3C3C3B"/>
          <w:spacing w:val="-2"/>
        </w:rPr>
        <w:t>operating</w:t>
      </w:r>
      <w:r>
        <w:rPr>
          <w:color w:val="3C3C3B"/>
          <w:spacing w:val="-9"/>
        </w:rPr>
        <w:t> </w:t>
      </w:r>
      <w:r>
        <w:rPr>
          <w:color w:val="3C3C3B"/>
          <w:spacing w:val="-2"/>
        </w:rPr>
        <w:t>costs</w:t>
      </w:r>
      <w:r>
        <w:rPr>
          <w:color w:val="3C3C3B"/>
          <w:spacing w:val="-9"/>
        </w:rPr>
        <w:t> </w:t>
      </w:r>
      <w:r>
        <w:rPr>
          <w:color w:val="3C3C3B"/>
          <w:spacing w:val="-2"/>
        </w:rPr>
        <w:t>of</w:t>
      </w:r>
      <w:r>
        <w:rPr>
          <w:color w:val="3C3C3B"/>
          <w:spacing w:val="-9"/>
        </w:rPr>
        <w:t> </w:t>
      </w:r>
      <w:r>
        <w:rPr>
          <w:color w:val="3C3C3B"/>
          <w:spacing w:val="-2"/>
        </w:rPr>
        <w:t>the</w:t>
      </w:r>
      <w:r>
        <w:rPr>
          <w:color w:val="3C3C3B"/>
          <w:spacing w:val="-9"/>
        </w:rPr>
        <w:t> </w:t>
      </w:r>
      <w:r>
        <w:rPr>
          <w:color w:val="3C3C3B"/>
          <w:spacing w:val="-2"/>
        </w:rPr>
        <w:t>retailer,</w:t>
      </w:r>
      <w:r>
        <w:rPr>
          <w:color w:val="3C3C3B"/>
          <w:spacing w:val="-9"/>
        </w:rPr>
        <w:t> </w:t>
      </w:r>
      <w:r>
        <w:rPr>
          <w:color w:val="3C3C3B"/>
          <w:spacing w:val="-2"/>
        </w:rPr>
        <w:t>financing</w:t>
      </w:r>
      <w:r>
        <w:rPr>
          <w:color w:val="3C3C3B"/>
          <w:spacing w:val="-9"/>
        </w:rPr>
        <w:t> </w:t>
      </w:r>
      <w:r>
        <w:rPr>
          <w:color w:val="3C3C3B"/>
          <w:spacing w:val="-2"/>
        </w:rPr>
        <w:t>costs </w:t>
      </w:r>
      <w:r>
        <w:rPr>
          <w:color w:val="3C3C3B"/>
        </w:rPr>
        <w:t>and their profit margin.</w:t>
      </w:r>
    </w:p>
    <w:p>
      <w:pPr>
        <w:pStyle w:val="BodyText"/>
        <w:spacing w:line="266" w:lineRule="auto" w:before="88"/>
        <w:ind w:left="281" w:right="613"/>
      </w:pPr>
      <w:r>
        <w:rPr>
          <w:color w:val="3C3C3B"/>
        </w:rPr>
        <w:t>The retail charge is not itemised on customer </w:t>
      </w:r>
      <w:r>
        <w:rPr>
          <w:color w:val="3C3C3B"/>
          <w:spacing w:val="-2"/>
        </w:rPr>
        <w:t>bills.</w:t>
      </w:r>
      <w:r>
        <w:rPr>
          <w:color w:val="3C3C3B"/>
          <w:spacing w:val="-12"/>
        </w:rPr>
        <w:t> </w:t>
      </w:r>
      <w:r>
        <w:rPr>
          <w:color w:val="3C3C3B"/>
          <w:spacing w:val="-2"/>
        </w:rPr>
        <w:t>Regulators,</w:t>
      </w:r>
      <w:r>
        <w:rPr>
          <w:color w:val="3C3C3B"/>
          <w:spacing w:val="-12"/>
        </w:rPr>
        <w:t> </w:t>
      </w:r>
      <w:r>
        <w:rPr>
          <w:color w:val="3C3C3B"/>
          <w:spacing w:val="-2"/>
        </w:rPr>
        <w:t>energy</w:t>
      </w:r>
      <w:r>
        <w:rPr>
          <w:color w:val="3C3C3B"/>
          <w:spacing w:val="-12"/>
        </w:rPr>
        <w:t> </w:t>
      </w:r>
      <w:r>
        <w:rPr>
          <w:color w:val="3C3C3B"/>
          <w:spacing w:val="-2"/>
        </w:rPr>
        <w:t>market</w:t>
      </w:r>
      <w:r>
        <w:rPr>
          <w:color w:val="3C3C3B"/>
          <w:spacing w:val="-12"/>
        </w:rPr>
        <w:t> </w:t>
      </w:r>
      <w:r>
        <w:rPr>
          <w:color w:val="3C3C3B"/>
          <w:spacing w:val="-2"/>
        </w:rPr>
        <w:t>bodies</w:t>
      </w:r>
      <w:r>
        <w:rPr>
          <w:color w:val="3C3C3B"/>
          <w:spacing w:val="-12"/>
        </w:rPr>
        <w:t> </w:t>
      </w:r>
      <w:r>
        <w:rPr>
          <w:color w:val="3C3C3B"/>
          <w:spacing w:val="-2"/>
        </w:rPr>
        <w:t>and</w:t>
      </w:r>
      <w:r>
        <w:rPr>
          <w:color w:val="3C3C3B"/>
          <w:spacing w:val="-12"/>
        </w:rPr>
        <w:t> </w:t>
      </w:r>
      <w:r>
        <w:rPr>
          <w:color w:val="3C3C3B"/>
          <w:spacing w:val="-2"/>
        </w:rPr>
        <w:t>policy makers</w:t>
      </w:r>
      <w:r>
        <w:rPr>
          <w:color w:val="3C3C3B"/>
          <w:spacing w:val="-11"/>
        </w:rPr>
        <w:t> </w:t>
      </w:r>
      <w:r>
        <w:rPr>
          <w:color w:val="3C3C3B"/>
          <w:spacing w:val="-2"/>
        </w:rPr>
        <w:t>(among</w:t>
      </w:r>
      <w:r>
        <w:rPr>
          <w:color w:val="3C3C3B"/>
          <w:spacing w:val="-11"/>
        </w:rPr>
        <w:t> </w:t>
      </w:r>
      <w:r>
        <w:rPr>
          <w:color w:val="3C3C3B"/>
          <w:spacing w:val="-2"/>
        </w:rPr>
        <w:t>others)</w:t>
      </w:r>
      <w:r>
        <w:rPr>
          <w:color w:val="3C3C3B"/>
          <w:spacing w:val="-11"/>
        </w:rPr>
        <w:t> </w:t>
      </w:r>
      <w:r>
        <w:rPr>
          <w:color w:val="3C3C3B"/>
          <w:spacing w:val="-2"/>
        </w:rPr>
        <w:t>must</w:t>
      </w:r>
      <w:r>
        <w:rPr>
          <w:color w:val="3C3C3B"/>
          <w:spacing w:val="-11"/>
        </w:rPr>
        <w:t> </w:t>
      </w:r>
      <w:r>
        <w:rPr>
          <w:color w:val="3C3C3B"/>
          <w:spacing w:val="-2"/>
        </w:rPr>
        <w:t>estimate</w:t>
      </w:r>
      <w:r>
        <w:rPr>
          <w:color w:val="3C3C3B"/>
          <w:spacing w:val="-11"/>
        </w:rPr>
        <w:t> </w:t>
      </w:r>
      <w:r>
        <w:rPr>
          <w:color w:val="3C3C3B"/>
          <w:spacing w:val="-2"/>
        </w:rPr>
        <w:t>this</w:t>
      </w:r>
      <w:r>
        <w:rPr>
          <w:color w:val="3C3C3B"/>
          <w:spacing w:val="-11"/>
        </w:rPr>
        <w:t> </w:t>
      </w:r>
      <w:r>
        <w:rPr>
          <w:color w:val="3C3C3B"/>
          <w:spacing w:val="-2"/>
        </w:rPr>
        <w:t>charge </w:t>
      </w:r>
      <w:r>
        <w:rPr>
          <w:color w:val="3C3C3B"/>
        </w:rPr>
        <w:t>due to the perceived commercial sensitivity around retailer operational costs. It is calculated by</w:t>
      </w:r>
      <w:r>
        <w:rPr>
          <w:color w:val="3C3C3B"/>
          <w:spacing w:val="-10"/>
        </w:rPr>
        <w:t> </w:t>
      </w:r>
      <w:r>
        <w:rPr>
          <w:color w:val="3C3C3B"/>
        </w:rPr>
        <w:t>subtracting</w:t>
      </w:r>
      <w:r>
        <w:rPr>
          <w:color w:val="3C3C3B"/>
          <w:spacing w:val="-10"/>
        </w:rPr>
        <w:t> </w:t>
      </w:r>
      <w:r>
        <w:rPr>
          <w:color w:val="3C3C3B"/>
        </w:rPr>
        <w:t>all</w:t>
      </w:r>
      <w:r>
        <w:rPr>
          <w:color w:val="3C3C3B"/>
          <w:spacing w:val="-10"/>
        </w:rPr>
        <w:t> </w:t>
      </w:r>
      <w:r>
        <w:rPr>
          <w:color w:val="3C3C3B"/>
        </w:rPr>
        <w:t>other</w:t>
      </w:r>
      <w:r>
        <w:rPr>
          <w:color w:val="3C3C3B"/>
          <w:spacing w:val="-10"/>
        </w:rPr>
        <w:t> </w:t>
      </w:r>
      <w:r>
        <w:rPr>
          <w:color w:val="3C3C3B"/>
        </w:rPr>
        <w:t>known</w:t>
      </w:r>
      <w:r>
        <w:rPr>
          <w:color w:val="3C3C3B"/>
          <w:spacing w:val="-10"/>
        </w:rPr>
        <w:t> </w:t>
      </w:r>
      <w:r>
        <w:rPr>
          <w:color w:val="3C3C3B"/>
        </w:rPr>
        <w:t>or</w:t>
      </w:r>
      <w:r>
        <w:rPr>
          <w:color w:val="3C3C3B"/>
          <w:spacing w:val="-10"/>
        </w:rPr>
        <w:t> </w:t>
      </w:r>
      <w:r>
        <w:rPr>
          <w:color w:val="3C3C3B"/>
        </w:rPr>
        <w:t>estimated</w:t>
      </w:r>
      <w:r>
        <w:rPr>
          <w:color w:val="3C3C3B"/>
          <w:spacing w:val="-10"/>
        </w:rPr>
        <w:t> </w:t>
      </w:r>
      <w:r>
        <w:rPr>
          <w:color w:val="3C3C3B"/>
        </w:rPr>
        <w:t>costs </w:t>
      </w:r>
      <w:r>
        <w:rPr>
          <w:color w:val="3C3C3B"/>
          <w:spacing w:val="-2"/>
        </w:rPr>
        <w:t>(wholesale,</w:t>
      </w:r>
      <w:r>
        <w:rPr>
          <w:color w:val="3C3C3B"/>
          <w:spacing w:val="-9"/>
        </w:rPr>
        <w:t> </w:t>
      </w:r>
      <w:r>
        <w:rPr>
          <w:color w:val="3C3C3B"/>
          <w:spacing w:val="-2"/>
        </w:rPr>
        <w:t>network</w:t>
      </w:r>
      <w:r>
        <w:rPr>
          <w:color w:val="3C3C3B"/>
          <w:spacing w:val="-9"/>
        </w:rPr>
        <w:t> </w:t>
      </w:r>
      <w:r>
        <w:rPr>
          <w:color w:val="3C3C3B"/>
          <w:spacing w:val="-2"/>
        </w:rPr>
        <w:t>and</w:t>
      </w:r>
      <w:r>
        <w:rPr>
          <w:color w:val="3C3C3B"/>
          <w:spacing w:val="-9"/>
        </w:rPr>
        <w:t> </w:t>
      </w:r>
      <w:r>
        <w:rPr>
          <w:color w:val="3C3C3B"/>
          <w:spacing w:val="-2"/>
        </w:rPr>
        <w:t>environmental</w:t>
      </w:r>
      <w:r>
        <w:rPr>
          <w:color w:val="3C3C3B"/>
          <w:spacing w:val="-9"/>
        </w:rPr>
        <w:t> </w:t>
      </w:r>
      <w:r>
        <w:rPr>
          <w:color w:val="3C3C3B"/>
          <w:spacing w:val="-2"/>
        </w:rPr>
        <w:t>schemes)</w:t>
      </w:r>
    </w:p>
    <w:p>
      <w:pPr>
        <w:pStyle w:val="BodyText"/>
        <w:spacing w:line="266" w:lineRule="auto" w:before="5"/>
        <w:ind w:left="281" w:right="613"/>
      </w:pPr>
      <w:r>
        <w:rPr>
          <w:color w:val="3C3C3B"/>
        </w:rPr>
        <w:t>from</w:t>
      </w:r>
      <w:r>
        <w:rPr>
          <w:color w:val="3C3C3B"/>
          <w:spacing w:val="-14"/>
        </w:rPr>
        <w:t> </w:t>
      </w:r>
      <w:r>
        <w:rPr>
          <w:color w:val="3C3C3B"/>
        </w:rPr>
        <w:t>an</w:t>
      </w:r>
      <w:r>
        <w:rPr>
          <w:color w:val="3C3C3B"/>
          <w:spacing w:val="-14"/>
        </w:rPr>
        <w:t> </w:t>
      </w:r>
      <w:r>
        <w:rPr>
          <w:color w:val="3C3C3B"/>
        </w:rPr>
        <w:t>assumed</w:t>
      </w:r>
      <w:r>
        <w:rPr>
          <w:color w:val="3C3C3B"/>
          <w:spacing w:val="-14"/>
        </w:rPr>
        <w:t> </w:t>
      </w:r>
      <w:r>
        <w:rPr>
          <w:color w:val="3C3C3B"/>
        </w:rPr>
        <w:t>total</w:t>
      </w:r>
      <w:r>
        <w:rPr>
          <w:color w:val="3C3C3B"/>
          <w:spacing w:val="-14"/>
        </w:rPr>
        <w:t> </w:t>
      </w:r>
      <w:r>
        <w:rPr>
          <w:color w:val="3C3C3B"/>
        </w:rPr>
        <w:t>bill</w:t>
      </w:r>
      <w:r>
        <w:rPr>
          <w:color w:val="3C3C3B"/>
          <w:spacing w:val="-14"/>
        </w:rPr>
        <w:t> </w:t>
      </w:r>
      <w:r>
        <w:rPr>
          <w:color w:val="3C3C3B"/>
        </w:rPr>
        <w:t>based</w:t>
      </w:r>
      <w:r>
        <w:rPr>
          <w:color w:val="3C3C3B"/>
          <w:spacing w:val="-14"/>
        </w:rPr>
        <w:t> </w:t>
      </w:r>
      <w:r>
        <w:rPr>
          <w:color w:val="3C3C3B"/>
        </w:rPr>
        <w:t>on</w:t>
      </w:r>
      <w:r>
        <w:rPr>
          <w:color w:val="3C3C3B"/>
          <w:spacing w:val="-14"/>
        </w:rPr>
        <w:t> </w:t>
      </w:r>
      <w:r>
        <w:rPr>
          <w:color w:val="3C3C3B"/>
        </w:rPr>
        <w:t>offers</w:t>
      </w:r>
      <w:r>
        <w:rPr>
          <w:color w:val="3C3C3B"/>
          <w:spacing w:val="-14"/>
        </w:rPr>
        <w:t> </w:t>
      </w:r>
      <w:r>
        <w:rPr>
          <w:color w:val="3C3C3B"/>
        </w:rPr>
        <w:t>that</w:t>
      </w:r>
      <w:r>
        <w:rPr>
          <w:color w:val="3C3C3B"/>
          <w:spacing w:val="-14"/>
        </w:rPr>
        <w:t> </w:t>
      </w:r>
      <w:r>
        <w:rPr>
          <w:color w:val="3C3C3B"/>
        </w:rPr>
        <w:t>are generally available to new customers.</w:t>
      </w:r>
    </w:p>
    <w:p>
      <w:pPr>
        <w:pStyle w:val="BodyText"/>
        <w:spacing w:line="266" w:lineRule="auto" w:before="86"/>
        <w:ind w:left="281" w:right="548"/>
      </w:pPr>
      <w:r>
        <w:rPr>
          <w:color w:val="3C3C3B"/>
        </w:rPr>
        <w:t>Analysis of generally available offers is very </w:t>
      </w:r>
      <w:r>
        <w:rPr>
          <w:color w:val="3C3C3B"/>
          <w:spacing w:val="-2"/>
        </w:rPr>
        <w:t>useful,</w:t>
      </w:r>
      <w:r>
        <w:rPr>
          <w:color w:val="3C3C3B"/>
          <w:spacing w:val="-7"/>
        </w:rPr>
        <w:t> </w:t>
      </w:r>
      <w:r>
        <w:rPr>
          <w:color w:val="3C3C3B"/>
          <w:spacing w:val="-2"/>
        </w:rPr>
        <w:t>but</w:t>
      </w:r>
      <w:r>
        <w:rPr>
          <w:color w:val="3C3C3B"/>
          <w:spacing w:val="-7"/>
        </w:rPr>
        <w:t> </w:t>
      </w:r>
      <w:r>
        <w:rPr>
          <w:color w:val="3C3C3B"/>
          <w:spacing w:val="-2"/>
        </w:rPr>
        <w:t>limited.</w:t>
      </w:r>
      <w:r>
        <w:rPr>
          <w:color w:val="3C3C3B"/>
          <w:spacing w:val="-7"/>
        </w:rPr>
        <w:t> </w:t>
      </w:r>
      <w:r>
        <w:rPr>
          <w:color w:val="3C3C3B"/>
          <w:spacing w:val="-2"/>
        </w:rPr>
        <w:t>The</w:t>
      </w:r>
      <w:r>
        <w:rPr>
          <w:color w:val="3C3C3B"/>
          <w:spacing w:val="-7"/>
        </w:rPr>
        <w:t> </w:t>
      </w:r>
      <w:r>
        <w:rPr>
          <w:color w:val="3C3C3B"/>
          <w:spacing w:val="-2"/>
        </w:rPr>
        <w:t>Jacobs</w:t>
      </w:r>
      <w:r>
        <w:rPr>
          <w:color w:val="3C3C3B"/>
          <w:spacing w:val="-7"/>
        </w:rPr>
        <w:t> </w:t>
      </w:r>
      <w:r>
        <w:rPr>
          <w:color w:val="3C3C3B"/>
          <w:spacing w:val="-2"/>
        </w:rPr>
        <w:t>analysis</w:t>
      </w:r>
      <w:r>
        <w:rPr>
          <w:color w:val="3C3C3B"/>
          <w:spacing w:val="-7"/>
        </w:rPr>
        <w:t> </w:t>
      </w:r>
      <w:r>
        <w:rPr>
          <w:color w:val="3C3C3B"/>
          <w:spacing w:val="-2"/>
        </w:rPr>
        <w:t>assessed </w:t>
      </w:r>
      <w:r>
        <w:rPr>
          <w:color w:val="3C3C3B"/>
        </w:rPr>
        <w:t>standing</w:t>
      </w:r>
      <w:r>
        <w:rPr>
          <w:color w:val="3C3C3B"/>
          <w:spacing w:val="-15"/>
        </w:rPr>
        <w:t> </w:t>
      </w:r>
      <w:r>
        <w:rPr>
          <w:color w:val="3C3C3B"/>
        </w:rPr>
        <w:t>offers</w:t>
      </w:r>
      <w:r>
        <w:rPr>
          <w:color w:val="3C3C3B"/>
          <w:spacing w:val="-12"/>
        </w:rPr>
        <w:t> </w:t>
      </w:r>
      <w:r>
        <w:rPr>
          <w:color w:val="3C3C3B"/>
        </w:rPr>
        <w:t>to</w:t>
      </w:r>
      <w:r>
        <w:rPr>
          <w:color w:val="3C3C3B"/>
          <w:spacing w:val="-12"/>
        </w:rPr>
        <w:t> </w:t>
      </w:r>
      <w:r>
        <w:rPr>
          <w:color w:val="3C3C3B"/>
        </w:rPr>
        <w:t>help</w:t>
      </w:r>
      <w:r>
        <w:rPr>
          <w:color w:val="3C3C3B"/>
          <w:spacing w:val="-13"/>
        </w:rPr>
        <w:t> </w:t>
      </w:r>
      <w:r>
        <w:rPr>
          <w:color w:val="3C3C3B"/>
        </w:rPr>
        <w:t>understand</w:t>
      </w:r>
      <w:r>
        <w:rPr>
          <w:color w:val="3C3C3B"/>
          <w:spacing w:val="-12"/>
        </w:rPr>
        <w:t> </w:t>
      </w:r>
      <w:r>
        <w:rPr>
          <w:color w:val="3C3C3B"/>
        </w:rPr>
        <w:t>the</w:t>
      </w:r>
      <w:r>
        <w:rPr>
          <w:color w:val="3C3C3B"/>
          <w:spacing w:val="-12"/>
        </w:rPr>
        <w:t> </w:t>
      </w:r>
      <w:r>
        <w:rPr>
          <w:color w:val="3C3C3B"/>
          <w:spacing w:val="-2"/>
        </w:rPr>
        <w:t>complexity</w:t>
      </w:r>
    </w:p>
    <w:p>
      <w:pPr>
        <w:pStyle w:val="BodyText"/>
        <w:spacing w:line="266" w:lineRule="auto" w:before="2"/>
        <w:ind w:left="281" w:right="528"/>
      </w:pPr>
      <w:r>
        <w:rPr>
          <w:color w:val="3C3C3B"/>
        </w:rPr>
        <w:t>of</w:t>
      </w:r>
      <w:r>
        <w:rPr>
          <w:color w:val="3C3C3B"/>
          <w:spacing w:val="-14"/>
        </w:rPr>
        <w:t> </w:t>
      </w:r>
      <w:r>
        <w:rPr>
          <w:color w:val="3C3C3B"/>
        </w:rPr>
        <w:t>the</w:t>
      </w:r>
      <w:r>
        <w:rPr>
          <w:color w:val="3C3C3B"/>
          <w:spacing w:val="-14"/>
        </w:rPr>
        <w:t> </w:t>
      </w:r>
      <w:r>
        <w:rPr>
          <w:color w:val="3C3C3B"/>
        </w:rPr>
        <w:t>market</w:t>
      </w:r>
      <w:r>
        <w:rPr>
          <w:color w:val="3C3C3B"/>
          <w:spacing w:val="-14"/>
        </w:rPr>
        <w:t> </w:t>
      </w:r>
      <w:r>
        <w:rPr>
          <w:color w:val="3C3C3B"/>
        </w:rPr>
        <w:t>and</w:t>
      </w:r>
      <w:r>
        <w:rPr>
          <w:color w:val="3C3C3B"/>
          <w:spacing w:val="-14"/>
        </w:rPr>
        <w:t> </w:t>
      </w:r>
      <w:r>
        <w:rPr>
          <w:color w:val="3C3C3B"/>
        </w:rPr>
        <w:t>benchmark</w:t>
      </w:r>
      <w:r>
        <w:rPr>
          <w:color w:val="3C3C3B"/>
          <w:spacing w:val="-14"/>
        </w:rPr>
        <w:t> </w:t>
      </w:r>
      <w:r>
        <w:rPr>
          <w:color w:val="3C3C3B"/>
        </w:rPr>
        <w:t>against</w:t>
      </w:r>
      <w:r>
        <w:rPr>
          <w:color w:val="3C3C3B"/>
          <w:spacing w:val="-14"/>
        </w:rPr>
        <w:t> </w:t>
      </w:r>
      <w:r>
        <w:rPr>
          <w:color w:val="3C3C3B"/>
        </w:rPr>
        <w:t>the</w:t>
      </w:r>
      <w:r>
        <w:rPr>
          <w:color w:val="3C3C3B"/>
          <w:spacing w:val="-14"/>
        </w:rPr>
        <w:t> </w:t>
      </w:r>
      <w:r>
        <w:rPr>
          <w:color w:val="3C3C3B"/>
        </w:rPr>
        <w:t>data</w:t>
      </w:r>
      <w:r>
        <w:rPr>
          <w:color w:val="3C3C3B"/>
          <w:spacing w:val="-14"/>
        </w:rPr>
        <w:t> </w:t>
      </w:r>
      <w:r>
        <w:rPr>
          <w:color w:val="3C3C3B"/>
        </w:rPr>
        <w:t>from the</w:t>
      </w:r>
      <w:r>
        <w:rPr>
          <w:color w:val="3C3C3B"/>
          <w:spacing w:val="-2"/>
        </w:rPr>
        <w:t> </w:t>
      </w:r>
      <w:r>
        <w:rPr>
          <w:color w:val="3C3C3B"/>
        </w:rPr>
        <w:t>sample</w:t>
      </w:r>
      <w:r>
        <w:rPr>
          <w:color w:val="3C3C3B"/>
          <w:spacing w:val="-2"/>
        </w:rPr>
        <w:t> </w:t>
      </w:r>
      <w:r>
        <w:rPr>
          <w:color w:val="3C3C3B"/>
        </w:rPr>
        <w:t>of</w:t>
      </w:r>
      <w:r>
        <w:rPr>
          <w:color w:val="3C3C3B"/>
          <w:spacing w:val="-2"/>
        </w:rPr>
        <w:t> </w:t>
      </w:r>
      <w:r>
        <w:rPr>
          <w:color w:val="3C3C3B"/>
        </w:rPr>
        <w:t>actual</w:t>
      </w:r>
      <w:r>
        <w:rPr>
          <w:color w:val="3C3C3B"/>
          <w:spacing w:val="-2"/>
        </w:rPr>
        <w:t> </w:t>
      </w:r>
      <w:r>
        <w:rPr>
          <w:color w:val="3C3C3B"/>
        </w:rPr>
        <w:t>customer</w:t>
      </w:r>
      <w:r>
        <w:rPr>
          <w:color w:val="3C3C3B"/>
          <w:spacing w:val="-2"/>
        </w:rPr>
        <w:t> </w:t>
      </w:r>
      <w:r>
        <w:rPr>
          <w:color w:val="3C3C3B"/>
        </w:rPr>
        <w:t>bills.</w:t>
      </w:r>
      <w:r>
        <w:rPr>
          <w:color w:val="3C3C3B"/>
          <w:spacing w:val="-2"/>
        </w:rPr>
        <w:t> </w:t>
      </w:r>
      <w:r>
        <w:rPr>
          <w:color w:val="3C3C3B"/>
        </w:rPr>
        <w:t>It</w:t>
      </w:r>
      <w:r>
        <w:rPr>
          <w:color w:val="3C3C3B"/>
          <w:spacing w:val="-2"/>
        </w:rPr>
        <w:t> </w:t>
      </w:r>
      <w:r>
        <w:rPr>
          <w:color w:val="3C3C3B"/>
        </w:rPr>
        <w:t>is</w:t>
      </w:r>
      <w:r>
        <w:rPr>
          <w:color w:val="3C3C3B"/>
          <w:spacing w:val="-2"/>
        </w:rPr>
        <w:t> </w:t>
      </w:r>
      <w:r>
        <w:rPr>
          <w:color w:val="3C3C3B"/>
        </w:rPr>
        <w:t>the</w:t>
      </w:r>
      <w:r>
        <w:rPr>
          <w:color w:val="3C3C3B"/>
          <w:spacing w:val="-2"/>
        </w:rPr>
        <w:t> </w:t>
      </w:r>
      <w:r>
        <w:rPr>
          <w:color w:val="3C3C3B"/>
        </w:rPr>
        <w:t>actual bill data that ultimately helped to determine the retailer charge and the prices that consumers are actually paying.</w:t>
      </w:r>
    </w:p>
    <w:p>
      <w:pPr>
        <w:spacing w:after="0" w:line="266" w:lineRule="auto"/>
        <w:sectPr>
          <w:pgSz w:w="11910" w:h="16840"/>
          <w:pgMar w:top="880" w:bottom="280" w:left="0" w:right="560"/>
          <w:cols w:num="2" w:equalWidth="0">
            <w:col w:w="6057" w:space="40"/>
            <w:col w:w="5253"/>
          </w:cols>
        </w:sectPr>
      </w:pPr>
    </w:p>
    <w:p>
      <w:pPr>
        <w:pStyle w:val="BodyText"/>
      </w:pPr>
      <w:r>
        <w:rPr/>
        <mc:AlternateContent>
          <mc:Choice Requires="wps">
            <w:drawing>
              <wp:anchor distT="0" distB="0" distL="0" distR="0" allowOverlap="1" layoutInCell="1" locked="0" behindDoc="1" simplePos="0" relativeHeight="483515904">
                <wp:simplePos x="0" y="0"/>
                <wp:positionH relativeFrom="page">
                  <wp:posOffset>0</wp:posOffset>
                </wp:positionH>
                <wp:positionV relativeFrom="page">
                  <wp:posOffset>0</wp:posOffset>
                </wp:positionV>
                <wp:extent cx="6660515" cy="10188575"/>
                <wp:effectExtent l="0" t="0" r="0" b="0"/>
                <wp:wrapNone/>
                <wp:docPr id="505" name="Group 505"/>
                <wp:cNvGraphicFramePr>
                  <a:graphicFrameLocks/>
                </wp:cNvGraphicFramePr>
                <a:graphic>
                  <a:graphicData uri="http://schemas.microsoft.com/office/word/2010/wordprocessingGroup">
                    <wpg:wgp>
                      <wpg:cNvPr id="505" name="Group 505"/>
                      <wpg:cNvGrpSpPr/>
                      <wpg:grpSpPr>
                        <a:xfrm>
                          <a:off x="0" y="0"/>
                          <a:ext cx="6660515" cy="10188575"/>
                          <a:chExt cx="6660515" cy="10188575"/>
                        </a:xfrm>
                      </wpg:grpSpPr>
                      <wps:wsp>
                        <wps:cNvPr id="506" name="Graphic 506"/>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507" name="Image 507"/>
                          <pic:cNvPicPr/>
                        </pic:nvPicPr>
                        <pic:blipFill>
                          <a:blip r:embed="rId7" cstate="print"/>
                          <a:stretch>
                            <a:fillRect/>
                          </a:stretch>
                        </pic:blipFill>
                        <pic:spPr>
                          <a:xfrm>
                            <a:off x="0" y="0"/>
                            <a:ext cx="2961005" cy="1080008"/>
                          </a:xfrm>
                          <a:prstGeom prst="rect">
                            <a:avLst/>
                          </a:prstGeom>
                        </pic:spPr>
                      </pic:pic>
                      <pic:pic>
                        <pic:nvPicPr>
                          <pic:cNvPr id="508" name="Image 508"/>
                          <pic:cNvPicPr/>
                        </pic:nvPicPr>
                        <pic:blipFill>
                          <a:blip r:embed="rId6" cstate="print"/>
                          <a:stretch>
                            <a:fillRect/>
                          </a:stretch>
                        </pic:blipFill>
                        <pic:spPr>
                          <a:xfrm>
                            <a:off x="0" y="0"/>
                            <a:ext cx="3149993" cy="1545018"/>
                          </a:xfrm>
                          <a:prstGeom prst="rect">
                            <a:avLst/>
                          </a:prstGeom>
                        </pic:spPr>
                      </pic:pic>
                      <wps:wsp>
                        <wps:cNvPr id="509" name="Graphic 509"/>
                        <wps:cNvSpPr/>
                        <wps:spPr>
                          <a:xfrm>
                            <a:off x="1008000" y="10075802"/>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800576" id="docshapegroup295" coordorigin="0,0" coordsize="10489,16045">
                <v:line style="position:absolute" from="1191,921" to="1191,16044" stroked="true" strokeweight="1pt" strokecolor="#4e868e">
                  <v:stroke dashstyle="solid"/>
                </v:line>
                <v:shape style="position:absolute;left:0;top:0;width:4663;height:1701" type="#_x0000_t75" id="docshape296" stroked="false">
                  <v:imagedata r:id="rId7" o:title=""/>
                </v:shape>
                <v:shape style="position:absolute;left:0;top:0;width:4961;height:2434" type="#_x0000_t75" id="docshape297" stroked="false">
                  <v:imagedata r:id="rId6" o:title=""/>
                </v:shape>
                <v:line style="position:absolute" from="1587,15867" to="10488,15867" stroked="true" strokeweight=".25pt" strokecolor="#575756">
                  <v:stroke dashstyle="solid"/>
                </v:lin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tabs>
          <w:tab w:pos="1587" w:val="left" w:leader="none"/>
        </w:tabs>
        <w:spacing w:before="227"/>
        <w:ind w:left="819" w:right="0" w:firstLine="0"/>
        <w:jc w:val="left"/>
        <w:rPr>
          <w:sz w:val="10"/>
        </w:rPr>
      </w:pPr>
      <w:r>
        <w:rPr>
          <w:b/>
          <w:color w:val="B37B80"/>
          <w:spacing w:val="-10"/>
          <w:sz w:val="24"/>
        </w:rPr>
        <w:t>9</w:t>
      </w:r>
      <w:r>
        <w:rPr>
          <w:b/>
          <w:color w:val="B37B80"/>
          <w:sz w:val="24"/>
        </w:rPr>
        <w:tab/>
      </w:r>
      <w:r>
        <w:rPr>
          <w:spacing w:val="-2"/>
          <w:sz w:val="10"/>
        </w:rPr>
        <w:t>14</w:t>
      </w:r>
      <w:r>
        <w:rPr>
          <w:spacing w:val="69"/>
          <w:w w:val="150"/>
          <w:sz w:val="10"/>
        </w:rPr>
        <w:t> </w:t>
      </w:r>
      <w:r>
        <w:rPr>
          <w:spacing w:val="-2"/>
          <w:sz w:val="10"/>
        </w:rPr>
        <w:t>Jacobs</w:t>
      </w:r>
      <w:r>
        <w:rPr>
          <w:spacing w:val="-5"/>
          <w:sz w:val="10"/>
        </w:rPr>
        <w:t> </w:t>
      </w:r>
      <w:r>
        <w:rPr>
          <w:spacing w:val="-2"/>
          <w:sz w:val="10"/>
        </w:rPr>
        <w:t>analysis,</w:t>
      </w:r>
      <w:r>
        <w:rPr>
          <w:spacing w:val="-5"/>
          <w:sz w:val="10"/>
        </w:rPr>
        <w:t> </w:t>
      </w:r>
      <w:r>
        <w:rPr>
          <w:spacing w:val="-2"/>
          <w:sz w:val="10"/>
        </w:rPr>
        <w:t>p.</w:t>
      </w:r>
      <w:r>
        <w:rPr>
          <w:spacing w:val="-5"/>
          <w:sz w:val="10"/>
        </w:rPr>
        <w:t> 64</w:t>
      </w:r>
    </w:p>
    <w:p>
      <w:pPr>
        <w:spacing w:after="0"/>
        <w:jc w:val="left"/>
        <w:rPr>
          <w:sz w:val="10"/>
        </w:rPr>
        <w:sectPr>
          <w:type w:val="continuous"/>
          <w:pgSz w:w="11910" w:h="16840"/>
          <w:pgMar w:top="1920" w:bottom="280" w:left="0" w:right="560"/>
        </w:sectPr>
      </w:pPr>
    </w:p>
    <w:p>
      <w:pPr>
        <w:pStyle w:val="BodyText"/>
      </w:pPr>
      <w:r>
        <w:rPr/>
        <mc:AlternateContent>
          <mc:Choice Requires="wps">
            <w:drawing>
              <wp:inline distT="0" distB="0" distL="0" distR="0">
                <wp:extent cx="4761865" cy="2418715"/>
                <wp:effectExtent l="0" t="0" r="0" b="635"/>
                <wp:docPr id="510" name="Group 510"/>
                <wp:cNvGraphicFramePr>
                  <a:graphicFrameLocks/>
                </wp:cNvGraphicFramePr>
                <a:graphic>
                  <a:graphicData uri="http://schemas.microsoft.com/office/word/2010/wordprocessingGroup">
                    <wpg:wgp>
                      <wpg:cNvPr id="510" name="Group 510"/>
                      <wpg:cNvGrpSpPr/>
                      <wpg:grpSpPr>
                        <a:xfrm>
                          <a:off x="0" y="0"/>
                          <a:ext cx="4761865" cy="2418715"/>
                          <a:chExt cx="4761865" cy="2418715"/>
                        </a:xfrm>
                      </wpg:grpSpPr>
                      <pic:pic>
                        <pic:nvPicPr>
                          <pic:cNvPr id="511" name="Image 511"/>
                          <pic:cNvPicPr/>
                        </pic:nvPicPr>
                        <pic:blipFill>
                          <a:blip r:embed="rId8" cstate="print"/>
                          <a:stretch>
                            <a:fillRect/>
                          </a:stretch>
                        </pic:blipFill>
                        <pic:spPr>
                          <a:xfrm>
                            <a:off x="0" y="0"/>
                            <a:ext cx="4761839" cy="2418143"/>
                          </a:xfrm>
                          <a:prstGeom prst="rect">
                            <a:avLst/>
                          </a:prstGeom>
                        </pic:spPr>
                      </pic:pic>
                      <wps:wsp>
                        <wps:cNvPr id="512" name="Textbox 512"/>
                        <wps:cNvSpPr txBox="1"/>
                        <wps:spPr>
                          <a:xfrm>
                            <a:off x="0" y="0"/>
                            <a:ext cx="4761865" cy="2418715"/>
                          </a:xfrm>
                          <a:prstGeom prst="rect">
                            <a:avLst/>
                          </a:prstGeom>
                        </wps:spPr>
                        <wps:txbx>
                          <w:txbxContent>
                            <w:p>
                              <w:pPr>
                                <w:spacing w:line="240" w:lineRule="auto" w:before="8"/>
                                <w:rPr>
                                  <w:sz w:val="80"/>
                                </w:rPr>
                              </w:pPr>
                            </w:p>
                            <w:p>
                              <w:pPr>
                                <w:spacing w:before="1"/>
                                <w:ind w:left="912" w:right="1659" w:firstLine="0"/>
                                <w:jc w:val="center"/>
                                <w:rPr>
                                  <w:b/>
                                  <w:sz w:val="62"/>
                                </w:rPr>
                              </w:pPr>
                              <w:r>
                                <w:rPr>
                                  <w:b/>
                                  <w:color w:val="4E868E"/>
                                  <w:w w:val="90"/>
                                  <w:sz w:val="62"/>
                                </w:rPr>
                                <w:t>RETAIL</w:t>
                              </w:r>
                              <w:r>
                                <w:rPr>
                                  <w:b/>
                                  <w:color w:val="4E868E"/>
                                  <w:spacing w:val="1"/>
                                  <w:sz w:val="62"/>
                                </w:rPr>
                                <w:t> </w:t>
                              </w:r>
                              <w:r>
                                <w:rPr>
                                  <w:b/>
                                  <w:color w:val="4E868E"/>
                                  <w:spacing w:val="-2"/>
                                  <w:w w:val="95"/>
                                  <w:sz w:val="62"/>
                                </w:rPr>
                                <w:t>PRICING</w:t>
                              </w:r>
                            </w:p>
                          </w:txbxContent>
                        </wps:txbx>
                        <wps:bodyPr wrap="square" lIns="0" tIns="0" rIns="0" bIns="0" rtlCol="0">
                          <a:noAutofit/>
                        </wps:bodyPr>
                      </wps:wsp>
                    </wpg:wgp>
                  </a:graphicData>
                </a:graphic>
              </wp:inline>
            </w:drawing>
          </mc:Choice>
          <mc:Fallback>
            <w:pict>
              <v:group style="width:374.95pt;height:190.45pt;mso-position-horizontal-relative:char;mso-position-vertical-relative:line" id="docshapegroup298" coordorigin="0,0" coordsize="7499,3809">
                <v:shape style="position:absolute;left:0;top:0;width:7499;height:3809" type="#_x0000_t75" id="docshape299" stroked="false">
                  <v:imagedata r:id="rId8" o:title=""/>
                </v:shape>
                <v:shape style="position:absolute;left:0;top:0;width:7499;height:3809" type="#_x0000_t202" id="docshape300" filled="false" stroked="false">
                  <v:textbox inset="0,0,0,0">
                    <w:txbxContent>
                      <w:p>
                        <w:pPr>
                          <w:spacing w:line="240" w:lineRule="auto" w:before="8"/>
                          <w:rPr>
                            <w:sz w:val="80"/>
                          </w:rPr>
                        </w:pPr>
                      </w:p>
                      <w:p>
                        <w:pPr>
                          <w:spacing w:before="1"/>
                          <w:ind w:left="912" w:right="1659" w:firstLine="0"/>
                          <w:jc w:val="center"/>
                          <w:rPr>
                            <w:b/>
                            <w:sz w:val="62"/>
                          </w:rPr>
                        </w:pPr>
                        <w:r>
                          <w:rPr>
                            <w:b/>
                            <w:color w:val="4E868E"/>
                            <w:w w:val="90"/>
                            <w:sz w:val="62"/>
                          </w:rPr>
                          <w:t>RETAIL</w:t>
                        </w:r>
                        <w:r>
                          <w:rPr>
                            <w:b/>
                            <w:color w:val="4E868E"/>
                            <w:spacing w:val="1"/>
                            <w:sz w:val="62"/>
                          </w:rPr>
                          <w:t> </w:t>
                        </w:r>
                        <w:r>
                          <w:rPr>
                            <w:b/>
                            <w:color w:val="4E868E"/>
                            <w:spacing w:val="-2"/>
                            <w:w w:val="95"/>
                            <w:sz w:val="62"/>
                          </w:rPr>
                          <w:t>PRICING</w:t>
                        </w:r>
                      </w:p>
                    </w:txbxContent>
                  </v:textbox>
                  <w10:wrap type="none"/>
                </v:shape>
              </v:group>
            </w:pict>
          </mc:Fallback>
        </mc:AlternateContent>
      </w:r>
      <w:r>
        <w:rPr/>
      </w:r>
    </w:p>
    <w:p>
      <w:pPr>
        <w:spacing w:line="279" w:lineRule="exact" w:before="0"/>
        <w:ind w:left="1020" w:right="0" w:firstLine="0"/>
        <w:jc w:val="left"/>
        <w:rPr>
          <w:b/>
          <w:sz w:val="26"/>
        </w:rPr>
      </w:pPr>
      <w:r>
        <w:rPr>
          <w:b/>
          <w:color w:val="4E868E"/>
          <w:w w:val="90"/>
          <w:sz w:val="26"/>
        </w:rPr>
        <w:t>This</w:t>
      </w:r>
      <w:r>
        <w:rPr>
          <w:b/>
          <w:color w:val="4E868E"/>
          <w:spacing w:val="-1"/>
          <w:w w:val="90"/>
          <w:sz w:val="26"/>
        </w:rPr>
        <w:t> </w:t>
      </w:r>
      <w:r>
        <w:rPr>
          <w:b/>
          <w:color w:val="4E868E"/>
          <w:w w:val="90"/>
          <w:sz w:val="26"/>
        </w:rPr>
        <w:t>section outlines</w:t>
      </w:r>
      <w:r>
        <w:rPr>
          <w:b/>
          <w:color w:val="4E868E"/>
          <w:spacing w:val="-1"/>
          <w:w w:val="90"/>
          <w:sz w:val="26"/>
        </w:rPr>
        <w:t> </w:t>
      </w:r>
      <w:r>
        <w:rPr>
          <w:b/>
          <w:color w:val="4E868E"/>
          <w:w w:val="90"/>
          <w:sz w:val="26"/>
        </w:rPr>
        <w:t>analysis</w:t>
      </w:r>
      <w:r>
        <w:rPr>
          <w:b/>
          <w:color w:val="4E868E"/>
          <w:spacing w:val="-1"/>
          <w:w w:val="90"/>
          <w:sz w:val="26"/>
        </w:rPr>
        <w:t> </w:t>
      </w:r>
      <w:r>
        <w:rPr>
          <w:b/>
          <w:color w:val="4E868E"/>
          <w:w w:val="90"/>
          <w:sz w:val="26"/>
        </w:rPr>
        <w:t>of</w:t>
      </w:r>
      <w:r>
        <w:rPr>
          <w:b/>
          <w:color w:val="4E868E"/>
          <w:spacing w:val="-7"/>
          <w:sz w:val="26"/>
        </w:rPr>
        <w:t> </w:t>
      </w:r>
      <w:r>
        <w:rPr>
          <w:b/>
          <w:color w:val="4E868E"/>
          <w:w w:val="90"/>
          <w:sz w:val="26"/>
        </w:rPr>
        <w:t>retail</w:t>
      </w:r>
      <w:r>
        <w:rPr>
          <w:b/>
          <w:color w:val="4E868E"/>
          <w:spacing w:val="-1"/>
          <w:w w:val="90"/>
          <w:sz w:val="26"/>
        </w:rPr>
        <w:t> </w:t>
      </w:r>
      <w:r>
        <w:rPr>
          <w:b/>
          <w:color w:val="4E868E"/>
          <w:w w:val="90"/>
          <w:sz w:val="26"/>
        </w:rPr>
        <w:t>prices</w:t>
      </w:r>
      <w:r>
        <w:rPr>
          <w:b/>
          <w:color w:val="4E868E"/>
          <w:spacing w:val="-7"/>
          <w:sz w:val="26"/>
        </w:rPr>
        <w:t> </w:t>
      </w:r>
      <w:r>
        <w:rPr>
          <w:b/>
          <w:color w:val="4E868E"/>
          <w:w w:val="90"/>
          <w:sz w:val="26"/>
        </w:rPr>
        <w:t>based</w:t>
      </w:r>
      <w:r>
        <w:rPr>
          <w:b/>
          <w:color w:val="4E868E"/>
          <w:spacing w:val="-1"/>
          <w:w w:val="90"/>
          <w:sz w:val="26"/>
        </w:rPr>
        <w:t> </w:t>
      </w:r>
      <w:r>
        <w:rPr>
          <w:b/>
          <w:color w:val="4E868E"/>
          <w:w w:val="90"/>
          <w:sz w:val="26"/>
        </w:rPr>
        <w:t>on</w:t>
      </w:r>
      <w:r>
        <w:rPr>
          <w:b/>
          <w:color w:val="4E868E"/>
          <w:spacing w:val="-8"/>
          <w:sz w:val="26"/>
        </w:rPr>
        <w:t> </w:t>
      </w:r>
      <w:r>
        <w:rPr>
          <w:b/>
          <w:color w:val="4E868E"/>
          <w:w w:val="90"/>
          <w:sz w:val="26"/>
        </w:rPr>
        <w:t>generally</w:t>
      </w:r>
      <w:r>
        <w:rPr>
          <w:b/>
          <w:color w:val="4E868E"/>
          <w:spacing w:val="-7"/>
          <w:sz w:val="26"/>
        </w:rPr>
        <w:t> </w:t>
      </w:r>
      <w:r>
        <w:rPr>
          <w:b/>
          <w:color w:val="4E868E"/>
          <w:w w:val="90"/>
          <w:sz w:val="26"/>
        </w:rPr>
        <w:t>available</w:t>
      </w:r>
      <w:r>
        <w:rPr>
          <w:b/>
          <w:color w:val="4E868E"/>
          <w:spacing w:val="-1"/>
          <w:w w:val="90"/>
          <w:sz w:val="26"/>
        </w:rPr>
        <w:t> </w:t>
      </w:r>
      <w:r>
        <w:rPr>
          <w:b/>
          <w:color w:val="4E868E"/>
          <w:spacing w:val="-2"/>
          <w:w w:val="90"/>
          <w:sz w:val="26"/>
        </w:rPr>
        <w:t>offers</w:t>
      </w:r>
    </w:p>
    <w:p>
      <w:pPr>
        <w:spacing w:line="256" w:lineRule="auto" w:before="21"/>
        <w:ind w:left="1020" w:right="1181" w:firstLine="0"/>
        <w:jc w:val="left"/>
        <w:rPr>
          <w:b/>
          <w:sz w:val="26"/>
        </w:rPr>
      </w:pPr>
      <w:r>
        <w:rPr>
          <w:b/>
          <w:color w:val="4E868E"/>
          <w:w w:val="90"/>
          <w:sz w:val="26"/>
        </w:rPr>
        <w:t>from retailers, and then provides analysis of retail prices based on data from the </w:t>
      </w:r>
      <w:r>
        <w:rPr>
          <w:b/>
          <w:color w:val="4E868E"/>
          <w:spacing w:val="-10"/>
          <w:sz w:val="26"/>
        </w:rPr>
        <w:t>sample of actual bills provided to the review by Victorian consumers.</w:t>
      </w:r>
    </w:p>
    <w:p>
      <w:pPr>
        <w:pStyle w:val="BodyText"/>
        <w:spacing w:before="8"/>
        <w:rPr>
          <w:b/>
        </w:rPr>
      </w:pPr>
    </w:p>
    <w:p>
      <w:pPr>
        <w:spacing w:after="0"/>
        <w:sectPr>
          <w:pgSz w:w="11910" w:h="16840"/>
          <w:pgMar w:top="0" w:bottom="280" w:left="0" w:right="560"/>
        </w:sectPr>
      </w:pPr>
    </w:p>
    <w:p>
      <w:pPr>
        <w:spacing w:line="208" w:lineRule="auto" w:before="131"/>
        <w:ind w:left="1020" w:right="96" w:firstLine="0"/>
        <w:jc w:val="left"/>
        <w:rPr>
          <w:b/>
          <w:sz w:val="26"/>
        </w:rPr>
      </w:pPr>
      <w:r>
        <w:rPr>
          <w:b/>
          <w:color w:val="4E868E"/>
          <w:spacing w:val="-12"/>
          <w:sz w:val="26"/>
        </w:rPr>
        <w:t>WHAT</w:t>
      </w:r>
      <w:r>
        <w:rPr>
          <w:b/>
          <w:color w:val="4E868E"/>
          <w:spacing w:val="-7"/>
          <w:sz w:val="26"/>
        </w:rPr>
        <w:t> </w:t>
      </w:r>
      <w:r>
        <w:rPr>
          <w:b/>
          <w:color w:val="4E868E"/>
          <w:spacing w:val="-12"/>
          <w:sz w:val="26"/>
        </w:rPr>
        <w:t>ARE</w:t>
      </w:r>
      <w:r>
        <w:rPr>
          <w:b/>
          <w:color w:val="4E868E"/>
          <w:spacing w:val="-6"/>
          <w:sz w:val="26"/>
        </w:rPr>
        <w:t> </w:t>
      </w:r>
      <w:r>
        <w:rPr>
          <w:b/>
          <w:color w:val="4E868E"/>
          <w:spacing w:val="-12"/>
          <w:sz w:val="26"/>
        </w:rPr>
        <w:t>THE</w:t>
      </w:r>
      <w:r>
        <w:rPr>
          <w:b/>
          <w:color w:val="4E868E"/>
          <w:spacing w:val="-6"/>
          <w:sz w:val="26"/>
        </w:rPr>
        <w:t> </w:t>
      </w:r>
      <w:r>
        <w:rPr>
          <w:b/>
          <w:color w:val="4E868E"/>
          <w:spacing w:val="-12"/>
          <w:sz w:val="26"/>
        </w:rPr>
        <w:t>ENERGY</w:t>
      </w:r>
      <w:r>
        <w:rPr>
          <w:b/>
          <w:color w:val="4E868E"/>
          <w:spacing w:val="-6"/>
          <w:sz w:val="26"/>
        </w:rPr>
        <w:t> </w:t>
      </w:r>
      <w:r>
        <w:rPr>
          <w:b/>
          <w:color w:val="4E868E"/>
          <w:spacing w:val="-12"/>
          <w:sz w:val="26"/>
        </w:rPr>
        <w:t>OFFERS </w:t>
      </w:r>
      <w:r>
        <w:rPr>
          <w:b/>
          <w:color w:val="4E868E"/>
          <w:sz w:val="26"/>
        </w:rPr>
        <w:t>TELLING US?</w:t>
      </w:r>
    </w:p>
    <w:p>
      <w:pPr>
        <w:pStyle w:val="BodyText"/>
        <w:spacing w:line="266" w:lineRule="auto" w:before="105"/>
        <w:ind w:left="1020" w:right="96"/>
      </w:pPr>
      <w:r>
        <w:rPr>
          <w:color w:val="3C3C3B"/>
        </w:rPr>
        <w:t>The Jacobs analysis conducted for the review analysed</w:t>
      </w:r>
      <w:r>
        <w:rPr>
          <w:color w:val="3C3C3B"/>
          <w:spacing w:val="-3"/>
        </w:rPr>
        <w:t> </w:t>
      </w:r>
      <w:r>
        <w:rPr>
          <w:color w:val="3C3C3B"/>
        </w:rPr>
        <w:t>standing</w:t>
      </w:r>
      <w:r>
        <w:rPr>
          <w:color w:val="3C3C3B"/>
          <w:spacing w:val="-3"/>
        </w:rPr>
        <w:t> </w:t>
      </w:r>
      <w:r>
        <w:rPr>
          <w:color w:val="3C3C3B"/>
        </w:rPr>
        <w:t>offers</w:t>
      </w:r>
      <w:r>
        <w:rPr>
          <w:color w:val="3C3C3B"/>
          <w:spacing w:val="-3"/>
        </w:rPr>
        <w:t> </w:t>
      </w:r>
      <w:r>
        <w:rPr>
          <w:color w:val="3C3C3B"/>
        </w:rPr>
        <w:t>available</w:t>
      </w:r>
      <w:r>
        <w:rPr>
          <w:color w:val="3C3C3B"/>
          <w:spacing w:val="-3"/>
        </w:rPr>
        <w:t> </w:t>
      </w:r>
      <w:r>
        <w:rPr>
          <w:color w:val="3C3C3B"/>
        </w:rPr>
        <w:t>in</w:t>
      </w:r>
      <w:r>
        <w:rPr>
          <w:color w:val="3C3C3B"/>
          <w:spacing w:val="-3"/>
        </w:rPr>
        <w:t> </w:t>
      </w:r>
      <w:r>
        <w:rPr>
          <w:color w:val="3C3C3B"/>
        </w:rPr>
        <w:t>the</w:t>
      </w:r>
      <w:r>
        <w:rPr>
          <w:color w:val="3C3C3B"/>
          <w:spacing w:val="-3"/>
        </w:rPr>
        <w:t> </w:t>
      </w:r>
      <w:r>
        <w:rPr>
          <w:color w:val="3C3C3B"/>
        </w:rPr>
        <w:t>market to enable identification of trends in the retail charge from 2009 to 2017. Both CME analyses also included analysis based on generally available offers. Both reports were based on offers</w:t>
      </w:r>
      <w:r>
        <w:rPr>
          <w:color w:val="3C3C3B"/>
          <w:spacing w:val="-4"/>
        </w:rPr>
        <w:t> </w:t>
      </w:r>
      <w:r>
        <w:rPr>
          <w:color w:val="3C3C3B"/>
        </w:rPr>
        <w:t>available</w:t>
      </w:r>
      <w:r>
        <w:rPr>
          <w:color w:val="3C3C3B"/>
          <w:spacing w:val="-4"/>
        </w:rPr>
        <w:t> </w:t>
      </w:r>
      <w:r>
        <w:rPr>
          <w:color w:val="3C3C3B"/>
        </w:rPr>
        <w:t>in</w:t>
      </w:r>
      <w:r>
        <w:rPr>
          <w:color w:val="3C3C3B"/>
          <w:spacing w:val="-4"/>
        </w:rPr>
        <w:t> </w:t>
      </w:r>
      <w:r>
        <w:rPr>
          <w:color w:val="3C3C3B"/>
        </w:rPr>
        <w:t>May</w:t>
      </w:r>
      <w:r>
        <w:rPr>
          <w:color w:val="3C3C3B"/>
          <w:spacing w:val="-4"/>
        </w:rPr>
        <w:t> </w:t>
      </w:r>
      <w:r>
        <w:rPr>
          <w:color w:val="3C3C3B"/>
        </w:rPr>
        <w:t>2017</w:t>
      </w:r>
      <w:r>
        <w:rPr>
          <w:color w:val="3C3C3B"/>
          <w:spacing w:val="-4"/>
        </w:rPr>
        <w:t> </w:t>
      </w:r>
      <w:r>
        <w:rPr>
          <w:color w:val="3C3C3B"/>
        </w:rPr>
        <w:t>to</w:t>
      </w:r>
      <w:r>
        <w:rPr>
          <w:color w:val="3C3C3B"/>
          <w:spacing w:val="-4"/>
        </w:rPr>
        <w:t> </w:t>
      </w:r>
      <w:r>
        <w:rPr>
          <w:color w:val="3C3C3B"/>
        </w:rPr>
        <w:t>provide</w:t>
      </w:r>
      <w:r>
        <w:rPr>
          <w:color w:val="3C3C3B"/>
          <w:spacing w:val="-4"/>
        </w:rPr>
        <w:t> </w:t>
      </w:r>
      <w:r>
        <w:rPr>
          <w:color w:val="3C3C3B"/>
        </w:rPr>
        <w:t>a</w:t>
      </w:r>
      <w:r>
        <w:rPr>
          <w:color w:val="3C3C3B"/>
          <w:spacing w:val="-4"/>
        </w:rPr>
        <w:t> </w:t>
      </w:r>
      <w:r>
        <w:rPr>
          <w:color w:val="3C3C3B"/>
        </w:rPr>
        <w:t>variety </w:t>
      </w:r>
      <w:r>
        <w:rPr>
          <w:color w:val="3C3C3B"/>
          <w:spacing w:val="-2"/>
        </w:rPr>
        <w:t>of</w:t>
      </w:r>
      <w:r>
        <w:rPr>
          <w:color w:val="3C3C3B"/>
          <w:spacing w:val="-8"/>
        </w:rPr>
        <w:t> </w:t>
      </w:r>
      <w:r>
        <w:rPr>
          <w:color w:val="3C3C3B"/>
          <w:spacing w:val="-2"/>
        </w:rPr>
        <w:t>insights,</w:t>
      </w:r>
      <w:r>
        <w:rPr>
          <w:color w:val="3C3C3B"/>
          <w:spacing w:val="-8"/>
        </w:rPr>
        <w:t> </w:t>
      </w:r>
      <w:r>
        <w:rPr>
          <w:color w:val="3C3C3B"/>
          <w:spacing w:val="-2"/>
        </w:rPr>
        <w:t>including</w:t>
      </w:r>
      <w:r>
        <w:rPr>
          <w:color w:val="3C3C3B"/>
          <w:spacing w:val="-8"/>
        </w:rPr>
        <w:t> </w:t>
      </w:r>
      <w:r>
        <w:rPr>
          <w:color w:val="3C3C3B"/>
          <w:spacing w:val="-2"/>
        </w:rPr>
        <w:t>a</w:t>
      </w:r>
      <w:r>
        <w:rPr>
          <w:color w:val="3C3C3B"/>
          <w:spacing w:val="-8"/>
        </w:rPr>
        <w:t> </w:t>
      </w:r>
      <w:r>
        <w:rPr>
          <w:color w:val="3C3C3B"/>
          <w:spacing w:val="-2"/>
        </w:rPr>
        <w:t>benchmark</w:t>
      </w:r>
      <w:r>
        <w:rPr>
          <w:color w:val="3C3C3B"/>
          <w:spacing w:val="-8"/>
        </w:rPr>
        <w:t> </w:t>
      </w:r>
      <w:r>
        <w:rPr>
          <w:color w:val="3C3C3B"/>
          <w:spacing w:val="-2"/>
        </w:rPr>
        <w:t>representative </w:t>
      </w:r>
      <w:r>
        <w:rPr>
          <w:color w:val="3C3C3B"/>
        </w:rPr>
        <w:t>bill breakdown and retail charge. The CME analysed actual bills from Victorian energy consumers, discussed later in this report.</w:t>
      </w:r>
    </w:p>
    <w:p>
      <w:pPr>
        <w:pStyle w:val="BodyText"/>
        <w:spacing w:line="266" w:lineRule="auto" w:before="93"/>
        <w:ind w:left="1020" w:right="-1"/>
      </w:pPr>
      <w:r>
        <w:rPr/>
        <mc:AlternateContent>
          <mc:Choice Requires="wps">
            <w:drawing>
              <wp:anchor distT="0" distB="0" distL="0" distR="0" allowOverlap="1" layoutInCell="1" locked="0" behindDoc="0" simplePos="0" relativeHeight="15791616">
                <wp:simplePos x="0" y="0"/>
                <wp:positionH relativeFrom="page">
                  <wp:posOffset>771306</wp:posOffset>
                </wp:positionH>
                <wp:positionV relativeFrom="paragraph">
                  <wp:posOffset>1860806</wp:posOffset>
                </wp:positionV>
                <wp:extent cx="168275" cy="176530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168275" cy="1765300"/>
                        </a:xfrm>
                        <a:prstGeom prst="rect">
                          <a:avLst/>
                        </a:prstGeom>
                      </wps:spPr>
                      <wps:txbx>
                        <w:txbxContent>
                          <w:p>
                            <w:pPr>
                              <w:spacing w:before="18"/>
                              <w:ind w:left="20" w:right="0" w:firstLine="0"/>
                              <w:jc w:val="left"/>
                              <w:rPr>
                                <w:b/>
                                <w:sz w:val="18"/>
                              </w:rPr>
                            </w:pPr>
                            <w:r>
                              <w:rPr>
                                <w:b/>
                                <w:w w:val="90"/>
                                <w:sz w:val="18"/>
                              </w:rPr>
                              <w:t>Electricity</w:t>
                            </w:r>
                            <w:r>
                              <w:rPr>
                                <w:b/>
                                <w:spacing w:val="-1"/>
                                <w:sz w:val="18"/>
                              </w:rPr>
                              <w:t> </w:t>
                            </w:r>
                            <w:r>
                              <w:rPr>
                                <w:b/>
                                <w:w w:val="90"/>
                                <w:sz w:val="18"/>
                              </w:rPr>
                              <w:t>retailer,</w:t>
                            </w:r>
                            <w:r>
                              <w:rPr>
                                <w:b/>
                                <w:sz w:val="18"/>
                              </w:rPr>
                              <w:t> </w:t>
                            </w:r>
                            <w:r>
                              <w:rPr>
                                <w:b/>
                                <w:w w:val="90"/>
                                <w:sz w:val="18"/>
                              </w:rPr>
                              <w:t>cost</w:t>
                            </w:r>
                            <w:r>
                              <w:rPr>
                                <w:b/>
                                <w:spacing w:val="-1"/>
                                <w:sz w:val="18"/>
                              </w:rPr>
                              <w:t> </w:t>
                            </w:r>
                            <w:r>
                              <w:rPr>
                                <w:b/>
                                <w:w w:val="90"/>
                                <w:sz w:val="18"/>
                              </w:rPr>
                              <w:t>of</w:t>
                            </w:r>
                            <w:r>
                              <w:rPr>
                                <w:b/>
                                <w:sz w:val="18"/>
                              </w:rPr>
                              <w:t> </w:t>
                            </w:r>
                            <w:r>
                              <w:rPr>
                                <w:b/>
                                <w:w w:val="90"/>
                                <w:sz w:val="18"/>
                              </w:rPr>
                              <w:t>supply</w:t>
                            </w:r>
                            <w:r>
                              <w:rPr>
                                <w:b/>
                                <w:spacing w:val="-1"/>
                                <w:sz w:val="18"/>
                              </w:rPr>
                              <w:t> </w:t>
                            </w:r>
                            <w:r>
                              <w:rPr>
                                <w:b/>
                                <w:spacing w:val="-10"/>
                                <w:w w:val="90"/>
                                <w:sz w:val="18"/>
                              </w:rPr>
                              <w:t>$</w:t>
                            </w:r>
                          </w:p>
                        </w:txbxContent>
                      </wps:txbx>
                      <wps:bodyPr wrap="square" lIns="0" tIns="0" rIns="0" bIns="0" rtlCol="0" vert="vert270">
                        <a:noAutofit/>
                      </wps:bodyPr>
                    </wps:wsp>
                  </a:graphicData>
                </a:graphic>
              </wp:anchor>
            </w:drawing>
          </mc:Choice>
          <mc:Fallback>
            <w:pict>
              <v:shape style="position:absolute;margin-left:60.7328pt;margin-top:146.520172pt;width:13.25pt;height:139pt;mso-position-horizontal-relative:page;mso-position-vertical-relative:paragraph;z-index:15791616" type="#_x0000_t202" id="docshape301" filled="false" stroked="false">
                <v:textbox inset="0,0,0,0" style="layout-flow:vertical;mso-layout-flow-alt:bottom-to-top">
                  <w:txbxContent>
                    <w:p>
                      <w:pPr>
                        <w:spacing w:before="18"/>
                        <w:ind w:left="20" w:right="0" w:firstLine="0"/>
                        <w:jc w:val="left"/>
                        <w:rPr>
                          <w:b/>
                          <w:sz w:val="18"/>
                        </w:rPr>
                      </w:pPr>
                      <w:r>
                        <w:rPr>
                          <w:b/>
                          <w:w w:val="90"/>
                          <w:sz w:val="18"/>
                        </w:rPr>
                        <w:t>Electricity</w:t>
                      </w:r>
                      <w:r>
                        <w:rPr>
                          <w:b/>
                          <w:spacing w:val="-1"/>
                          <w:sz w:val="18"/>
                        </w:rPr>
                        <w:t> </w:t>
                      </w:r>
                      <w:r>
                        <w:rPr>
                          <w:b/>
                          <w:w w:val="90"/>
                          <w:sz w:val="18"/>
                        </w:rPr>
                        <w:t>retailer,</w:t>
                      </w:r>
                      <w:r>
                        <w:rPr>
                          <w:b/>
                          <w:sz w:val="18"/>
                        </w:rPr>
                        <w:t> </w:t>
                      </w:r>
                      <w:r>
                        <w:rPr>
                          <w:b/>
                          <w:w w:val="90"/>
                          <w:sz w:val="18"/>
                        </w:rPr>
                        <w:t>cost</w:t>
                      </w:r>
                      <w:r>
                        <w:rPr>
                          <w:b/>
                          <w:spacing w:val="-1"/>
                          <w:sz w:val="18"/>
                        </w:rPr>
                        <w:t> </w:t>
                      </w:r>
                      <w:r>
                        <w:rPr>
                          <w:b/>
                          <w:w w:val="90"/>
                          <w:sz w:val="18"/>
                        </w:rPr>
                        <w:t>of</w:t>
                      </w:r>
                      <w:r>
                        <w:rPr>
                          <w:b/>
                          <w:sz w:val="18"/>
                        </w:rPr>
                        <w:t> </w:t>
                      </w:r>
                      <w:r>
                        <w:rPr>
                          <w:b/>
                          <w:w w:val="90"/>
                          <w:sz w:val="18"/>
                        </w:rPr>
                        <w:t>supply</w:t>
                      </w:r>
                      <w:r>
                        <w:rPr>
                          <w:b/>
                          <w:spacing w:val="-1"/>
                          <w:sz w:val="18"/>
                        </w:rPr>
                        <w:t> </w:t>
                      </w:r>
                      <w:r>
                        <w:rPr>
                          <w:b/>
                          <w:spacing w:val="-10"/>
                          <w:w w:val="90"/>
                          <w:sz w:val="18"/>
                        </w:rPr>
                        <w:t>$</w:t>
                      </w:r>
                    </w:p>
                  </w:txbxContent>
                </v:textbox>
                <w10:wrap type="none"/>
              </v:shape>
            </w:pict>
          </mc:Fallback>
        </mc:AlternateContent>
      </w:r>
      <w:r>
        <w:rPr>
          <w:color w:val="3C3C3B"/>
        </w:rPr>
        <w:t>Generally available offers are those that are </w:t>
      </w:r>
      <w:r>
        <w:rPr>
          <w:color w:val="3C3C3B"/>
          <w:spacing w:val="-2"/>
        </w:rPr>
        <w:t>publicly</w:t>
      </w:r>
      <w:r>
        <w:rPr>
          <w:color w:val="3C3C3B"/>
          <w:spacing w:val="-6"/>
        </w:rPr>
        <w:t> </w:t>
      </w:r>
      <w:r>
        <w:rPr>
          <w:color w:val="3C3C3B"/>
          <w:spacing w:val="-2"/>
        </w:rPr>
        <w:t>identified</w:t>
      </w:r>
      <w:r>
        <w:rPr>
          <w:color w:val="3C3C3B"/>
          <w:spacing w:val="-6"/>
        </w:rPr>
        <w:t> </w:t>
      </w:r>
      <w:r>
        <w:rPr>
          <w:color w:val="3C3C3B"/>
          <w:spacing w:val="-2"/>
        </w:rPr>
        <w:t>and</w:t>
      </w:r>
      <w:r>
        <w:rPr>
          <w:color w:val="3C3C3B"/>
          <w:spacing w:val="-6"/>
        </w:rPr>
        <w:t> </w:t>
      </w:r>
      <w:r>
        <w:rPr>
          <w:color w:val="3C3C3B"/>
          <w:spacing w:val="-2"/>
        </w:rPr>
        <w:t>are</w:t>
      </w:r>
      <w:r>
        <w:rPr>
          <w:color w:val="3C3C3B"/>
          <w:spacing w:val="-6"/>
        </w:rPr>
        <w:t> </w:t>
      </w:r>
      <w:r>
        <w:rPr>
          <w:color w:val="3C3C3B"/>
          <w:spacing w:val="-2"/>
        </w:rPr>
        <w:t>generally</w:t>
      </w:r>
      <w:r>
        <w:rPr>
          <w:color w:val="3C3C3B"/>
          <w:spacing w:val="-6"/>
        </w:rPr>
        <w:t> </w:t>
      </w:r>
      <w:r>
        <w:rPr>
          <w:color w:val="3C3C3B"/>
          <w:spacing w:val="-2"/>
        </w:rPr>
        <w:t>made</w:t>
      </w:r>
      <w:r>
        <w:rPr>
          <w:color w:val="3C3C3B"/>
          <w:spacing w:val="-6"/>
        </w:rPr>
        <w:t> </w:t>
      </w:r>
      <w:r>
        <w:rPr>
          <w:color w:val="3C3C3B"/>
          <w:spacing w:val="-2"/>
        </w:rPr>
        <w:t>available </w:t>
      </w:r>
      <w:r>
        <w:rPr>
          <w:color w:val="3C3C3B"/>
        </w:rPr>
        <w:t>to consumers. Information on these offers is contained</w:t>
      </w:r>
      <w:r>
        <w:rPr>
          <w:color w:val="3C3C3B"/>
          <w:spacing w:val="-14"/>
        </w:rPr>
        <w:t> </w:t>
      </w:r>
      <w:r>
        <w:rPr>
          <w:color w:val="3C3C3B"/>
        </w:rPr>
        <w:t>in</w:t>
      </w:r>
      <w:r>
        <w:rPr>
          <w:color w:val="3C3C3B"/>
          <w:spacing w:val="-14"/>
        </w:rPr>
        <w:t> </w:t>
      </w:r>
      <w:r>
        <w:rPr>
          <w:color w:val="3C3C3B"/>
        </w:rPr>
        <w:t>Energy</w:t>
      </w:r>
      <w:r>
        <w:rPr>
          <w:color w:val="3C3C3B"/>
          <w:spacing w:val="-14"/>
        </w:rPr>
        <w:t> </w:t>
      </w:r>
      <w:r>
        <w:rPr>
          <w:color w:val="3C3C3B"/>
        </w:rPr>
        <w:t>Price</w:t>
      </w:r>
      <w:r>
        <w:rPr>
          <w:color w:val="3C3C3B"/>
          <w:spacing w:val="-14"/>
        </w:rPr>
        <w:t> </w:t>
      </w:r>
      <w:r>
        <w:rPr>
          <w:color w:val="3C3C3B"/>
        </w:rPr>
        <w:t>Fact</w:t>
      </w:r>
      <w:r>
        <w:rPr>
          <w:color w:val="3C3C3B"/>
          <w:spacing w:val="-14"/>
        </w:rPr>
        <w:t> </w:t>
      </w:r>
      <w:r>
        <w:rPr>
          <w:color w:val="3C3C3B"/>
        </w:rPr>
        <w:t>Sheets</w:t>
      </w:r>
      <w:r>
        <w:rPr>
          <w:color w:val="3C3C3B"/>
          <w:spacing w:val="-14"/>
        </w:rPr>
        <w:t> </w:t>
      </w:r>
      <w:r>
        <w:rPr>
          <w:color w:val="3C3C3B"/>
        </w:rPr>
        <w:t>on</w:t>
      </w:r>
      <w:r>
        <w:rPr>
          <w:color w:val="3C3C3B"/>
          <w:spacing w:val="-14"/>
        </w:rPr>
        <w:t> </w:t>
      </w:r>
      <w:r>
        <w:rPr>
          <w:color w:val="3C3C3B"/>
        </w:rPr>
        <w:t>websites of energy retailers and are provided on the Victorian</w:t>
      </w:r>
      <w:r>
        <w:rPr>
          <w:color w:val="3C3C3B"/>
          <w:spacing w:val="-14"/>
        </w:rPr>
        <w:t> </w:t>
      </w:r>
      <w:r>
        <w:rPr>
          <w:color w:val="3C3C3B"/>
        </w:rPr>
        <w:t>Government’s</w:t>
      </w:r>
      <w:r>
        <w:rPr>
          <w:color w:val="3C3C3B"/>
          <w:spacing w:val="-14"/>
        </w:rPr>
        <w:t> </w:t>
      </w:r>
      <w:r>
        <w:rPr>
          <w:i/>
          <w:color w:val="3C3C3B"/>
        </w:rPr>
        <w:t>Victorian</w:t>
      </w:r>
      <w:r>
        <w:rPr>
          <w:i/>
          <w:color w:val="3C3C3B"/>
          <w:spacing w:val="-14"/>
        </w:rPr>
        <w:t> </w:t>
      </w:r>
      <w:r>
        <w:rPr>
          <w:i/>
          <w:color w:val="3C3C3B"/>
        </w:rPr>
        <w:t>Energy</w:t>
      </w:r>
      <w:r>
        <w:rPr>
          <w:i/>
          <w:color w:val="3C3C3B"/>
          <w:spacing w:val="-14"/>
        </w:rPr>
        <w:t> </w:t>
      </w:r>
      <w:r>
        <w:rPr>
          <w:i/>
          <w:color w:val="3C3C3B"/>
        </w:rPr>
        <w:t>Compare </w:t>
      </w:r>
      <w:r>
        <w:rPr>
          <w:color w:val="3C3C3B"/>
        </w:rPr>
        <w:t>website. Some retailers may provide</w:t>
      </w:r>
    </w:p>
    <w:p>
      <w:pPr>
        <w:pStyle w:val="BodyText"/>
        <w:spacing w:line="266" w:lineRule="auto" w:before="151"/>
        <w:ind w:left="308" w:right="1025"/>
      </w:pPr>
      <w:r>
        <w:rPr/>
        <w:br w:type="column"/>
      </w:r>
      <w:r>
        <w:rPr>
          <w:color w:val="3C3C3B"/>
        </w:rPr>
        <w:t>other offers to individuals or groups of customers </w:t>
      </w:r>
      <w:r>
        <w:rPr>
          <w:color w:val="3C3C3B"/>
          <w:spacing w:val="-2"/>
        </w:rPr>
        <w:t>that</w:t>
      </w:r>
      <w:r>
        <w:rPr>
          <w:color w:val="3C3C3B"/>
          <w:spacing w:val="-12"/>
        </w:rPr>
        <w:t> </w:t>
      </w:r>
      <w:r>
        <w:rPr>
          <w:color w:val="3C3C3B"/>
          <w:spacing w:val="-2"/>
        </w:rPr>
        <w:t>are</w:t>
      </w:r>
      <w:r>
        <w:rPr>
          <w:color w:val="3C3C3B"/>
          <w:spacing w:val="-12"/>
        </w:rPr>
        <w:t> </w:t>
      </w:r>
      <w:r>
        <w:rPr>
          <w:color w:val="3C3C3B"/>
          <w:spacing w:val="-2"/>
        </w:rPr>
        <w:t>not</w:t>
      </w:r>
      <w:r>
        <w:rPr>
          <w:color w:val="3C3C3B"/>
          <w:spacing w:val="-12"/>
        </w:rPr>
        <w:t> </w:t>
      </w:r>
      <w:r>
        <w:rPr>
          <w:color w:val="3C3C3B"/>
          <w:spacing w:val="-2"/>
        </w:rPr>
        <w:t>‘generally’</w:t>
      </w:r>
      <w:r>
        <w:rPr>
          <w:color w:val="3C3C3B"/>
          <w:spacing w:val="-12"/>
        </w:rPr>
        <w:t> </w:t>
      </w:r>
      <w:r>
        <w:rPr>
          <w:color w:val="3C3C3B"/>
          <w:spacing w:val="-2"/>
        </w:rPr>
        <w:t>available.</w:t>
      </w:r>
      <w:r>
        <w:rPr>
          <w:color w:val="3C3C3B"/>
          <w:spacing w:val="-12"/>
        </w:rPr>
        <w:t> </w:t>
      </w:r>
      <w:r>
        <w:rPr>
          <w:color w:val="3C3C3B"/>
          <w:spacing w:val="-2"/>
        </w:rPr>
        <w:t>For</w:t>
      </w:r>
      <w:r>
        <w:rPr>
          <w:color w:val="3C3C3B"/>
          <w:spacing w:val="-12"/>
        </w:rPr>
        <w:t> </w:t>
      </w:r>
      <w:r>
        <w:rPr>
          <w:color w:val="3C3C3B"/>
          <w:spacing w:val="-2"/>
        </w:rPr>
        <w:t>example,</w:t>
      </w:r>
      <w:r>
        <w:rPr>
          <w:color w:val="3C3C3B"/>
          <w:spacing w:val="-12"/>
        </w:rPr>
        <w:t> </w:t>
      </w:r>
      <w:r>
        <w:rPr>
          <w:color w:val="3C3C3B"/>
          <w:spacing w:val="-2"/>
        </w:rPr>
        <w:t>some </w:t>
      </w:r>
      <w:r>
        <w:rPr>
          <w:color w:val="3C3C3B"/>
        </w:rPr>
        <w:t>retailers may offer additional discounts to some consumers</w:t>
      </w:r>
      <w:r>
        <w:rPr>
          <w:color w:val="3C3C3B"/>
          <w:spacing w:val="-6"/>
        </w:rPr>
        <w:t> </w:t>
      </w:r>
      <w:r>
        <w:rPr>
          <w:color w:val="3C3C3B"/>
        </w:rPr>
        <w:t>if</w:t>
      </w:r>
      <w:r>
        <w:rPr>
          <w:color w:val="3C3C3B"/>
          <w:spacing w:val="-6"/>
        </w:rPr>
        <w:t> </w:t>
      </w:r>
      <w:r>
        <w:rPr>
          <w:color w:val="3C3C3B"/>
        </w:rPr>
        <w:t>they</w:t>
      </w:r>
      <w:r>
        <w:rPr>
          <w:color w:val="3C3C3B"/>
          <w:spacing w:val="-6"/>
        </w:rPr>
        <w:t> </w:t>
      </w:r>
      <w:r>
        <w:rPr>
          <w:color w:val="3C3C3B"/>
        </w:rPr>
        <w:t>attempt</w:t>
      </w:r>
      <w:r>
        <w:rPr>
          <w:color w:val="3C3C3B"/>
          <w:spacing w:val="-6"/>
        </w:rPr>
        <w:t> </w:t>
      </w:r>
      <w:r>
        <w:rPr>
          <w:color w:val="3C3C3B"/>
        </w:rPr>
        <w:t>to</w:t>
      </w:r>
      <w:r>
        <w:rPr>
          <w:color w:val="3C3C3B"/>
          <w:spacing w:val="-6"/>
        </w:rPr>
        <w:t> </w:t>
      </w:r>
      <w:r>
        <w:rPr>
          <w:color w:val="3C3C3B"/>
        </w:rPr>
        <w:t>switch</w:t>
      </w:r>
      <w:r>
        <w:rPr>
          <w:color w:val="3C3C3B"/>
          <w:spacing w:val="-6"/>
        </w:rPr>
        <w:t> </w:t>
      </w:r>
      <w:r>
        <w:rPr>
          <w:color w:val="3C3C3B"/>
        </w:rPr>
        <w:t>to</w:t>
      </w:r>
      <w:r>
        <w:rPr>
          <w:color w:val="3C3C3B"/>
          <w:spacing w:val="-6"/>
        </w:rPr>
        <w:t> </w:t>
      </w:r>
      <w:r>
        <w:rPr>
          <w:color w:val="3C3C3B"/>
        </w:rPr>
        <w:t>a</w:t>
      </w:r>
      <w:r>
        <w:rPr>
          <w:color w:val="3C3C3B"/>
          <w:spacing w:val="-6"/>
        </w:rPr>
        <w:t> </w:t>
      </w:r>
      <w:r>
        <w:rPr>
          <w:color w:val="3C3C3B"/>
        </w:rPr>
        <w:t>competitor or call to negotiate a better offer. Details of these individual offers are not available publicly and are not</w:t>
      </w:r>
      <w:r>
        <w:rPr>
          <w:color w:val="3C3C3B"/>
          <w:spacing w:val="-3"/>
        </w:rPr>
        <w:t> </w:t>
      </w:r>
      <w:r>
        <w:rPr>
          <w:color w:val="3C3C3B"/>
        </w:rPr>
        <w:t>used</w:t>
      </w:r>
      <w:r>
        <w:rPr>
          <w:color w:val="3C3C3B"/>
          <w:spacing w:val="-3"/>
        </w:rPr>
        <w:t> </w:t>
      </w:r>
      <w:r>
        <w:rPr>
          <w:color w:val="3C3C3B"/>
        </w:rPr>
        <w:t>in</w:t>
      </w:r>
      <w:r>
        <w:rPr>
          <w:color w:val="3C3C3B"/>
          <w:spacing w:val="-3"/>
        </w:rPr>
        <w:t> </w:t>
      </w:r>
      <w:r>
        <w:rPr>
          <w:color w:val="3C3C3B"/>
        </w:rPr>
        <w:t>the</w:t>
      </w:r>
      <w:r>
        <w:rPr>
          <w:color w:val="3C3C3B"/>
          <w:spacing w:val="-3"/>
        </w:rPr>
        <w:t> </w:t>
      </w:r>
      <w:r>
        <w:rPr>
          <w:color w:val="3C3C3B"/>
        </w:rPr>
        <w:t>Jacobs</w:t>
      </w:r>
      <w:r>
        <w:rPr>
          <w:color w:val="3C3C3B"/>
          <w:spacing w:val="-3"/>
        </w:rPr>
        <w:t> </w:t>
      </w:r>
      <w:r>
        <w:rPr>
          <w:color w:val="3C3C3B"/>
        </w:rPr>
        <w:t>analysis.</w:t>
      </w:r>
      <w:r>
        <w:rPr>
          <w:color w:val="3C3C3B"/>
          <w:spacing w:val="-3"/>
        </w:rPr>
        <w:t> </w:t>
      </w:r>
      <w:r>
        <w:rPr>
          <w:color w:val="3C3C3B"/>
        </w:rPr>
        <w:t>Similarly,</w:t>
      </w:r>
      <w:r>
        <w:rPr>
          <w:color w:val="3C3C3B"/>
          <w:spacing w:val="-3"/>
        </w:rPr>
        <w:t> </w:t>
      </w:r>
      <w:r>
        <w:rPr>
          <w:color w:val="3C3C3B"/>
        </w:rPr>
        <w:t>some consumers may remain on old, now retired offers, or</w:t>
      </w:r>
      <w:r>
        <w:rPr>
          <w:color w:val="3C3C3B"/>
          <w:spacing w:val="-6"/>
        </w:rPr>
        <w:t> </w:t>
      </w:r>
      <w:r>
        <w:rPr>
          <w:color w:val="3C3C3B"/>
        </w:rPr>
        <w:t>are</w:t>
      </w:r>
      <w:r>
        <w:rPr>
          <w:color w:val="3C3C3B"/>
          <w:spacing w:val="-6"/>
        </w:rPr>
        <w:t> </w:t>
      </w:r>
      <w:r>
        <w:rPr>
          <w:color w:val="3C3C3B"/>
        </w:rPr>
        <w:t>receiving</w:t>
      </w:r>
      <w:r>
        <w:rPr>
          <w:color w:val="3C3C3B"/>
          <w:spacing w:val="-6"/>
        </w:rPr>
        <w:t> </w:t>
      </w:r>
      <w:r>
        <w:rPr>
          <w:color w:val="3C3C3B"/>
        </w:rPr>
        <w:t>older,</w:t>
      </w:r>
      <w:r>
        <w:rPr>
          <w:color w:val="3C3C3B"/>
          <w:spacing w:val="-6"/>
        </w:rPr>
        <w:t> </w:t>
      </w:r>
      <w:r>
        <w:rPr>
          <w:color w:val="3C3C3B"/>
        </w:rPr>
        <w:t>lower</w:t>
      </w:r>
      <w:r>
        <w:rPr>
          <w:color w:val="3C3C3B"/>
          <w:spacing w:val="-6"/>
        </w:rPr>
        <w:t> </w:t>
      </w:r>
      <w:r>
        <w:rPr>
          <w:color w:val="3C3C3B"/>
        </w:rPr>
        <w:t>discounts</w:t>
      </w:r>
      <w:r>
        <w:rPr>
          <w:color w:val="3C3C3B"/>
          <w:spacing w:val="-6"/>
        </w:rPr>
        <w:t> </w:t>
      </w:r>
      <w:r>
        <w:rPr>
          <w:color w:val="3C3C3B"/>
        </w:rPr>
        <w:t>that</w:t>
      </w:r>
      <w:r>
        <w:rPr>
          <w:color w:val="3C3C3B"/>
          <w:spacing w:val="-6"/>
        </w:rPr>
        <w:t> </w:t>
      </w:r>
      <w:r>
        <w:rPr>
          <w:color w:val="3C3C3B"/>
        </w:rPr>
        <w:t>are</w:t>
      </w:r>
      <w:r>
        <w:rPr>
          <w:color w:val="3C3C3B"/>
          <w:spacing w:val="-6"/>
        </w:rPr>
        <w:t> </w:t>
      </w:r>
      <w:r>
        <w:rPr>
          <w:color w:val="3C3C3B"/>
        </w:rPr>
        <w:t>well below those currently available from their retailer.</w:t>
      </w:r>
    </w:p>
    <w:p>
      <w:pPr>
        <w:spacing w:line="266" w:lineRule="auto" w:before="7"/>
        <w:ind w:left="308" w:right="1025" w:firstLine="0"/>
        <w:jc w:val="left"/>
        <w:rPr>
          <w:sz w:val="20"/>
        </w:rPr>
      </w:pPr>
      <w:r>
        <w:rPr>
          <w:color w:val="3C3C3B"/>
          <w:spacing w:val="-2"/>
          <w:sz w:val="20"/>
        </w:rPr>
        <w:t>Further</w:t>
      </w:r>
      <w:r>
        <w:rPr>
          <w:color w:val="3C3C3B"/>
          <w:spacing w:val="-8"/>
          <w:sz w:val="20"/>
        </w:rPr>
        <w:t> </w:t>
      </w:r>
      <w:r>
        <w:rPr>
          <w:color w:val="3C3C3B"/>
          <w:spacing w:val="-2"/>
          <w:sz w:val="20"/>
        </w:rPr>
        <w:t>discussion</w:t>
      </w:r>
      <w:r>
        <w:rPr>
          <w:color w:val="3C3C3B"/>
          <w:spacing w:val="-8"/>
          <w:sz w:val="20"/>
        </w:rPr>
        <w:t> </w:t>
      </w:r>
      <w:r>
        <w:rPr>
          <w:color w:val="3C3C3B"/>
          <w:spacing w:val="-2"/>
          <w:sz w:val="20"/>
        </w:rPr>
        <w:t>on</w:t>
      </w:r>
      <w:r>
        <w:rPr>
          <w:color w:val="3C3C3B"/>
          <w:spacing w:val="-8"/>
          <w:sz w:val="20"/>
        </w:rPr>
        <w:t> </w:t>
      </w:r>
      <w:r>
        <w:rPr>
          <w:color w:val="3C3C3B"/>
          <w:spacing w:val="-2"/>
          <w:sz w:val="20"/>
        </w:rPr>
        <w:t>this</w:t>
      </w:r>
      <w:r>
        <w:rPr>
          <w:color w:val="3C3C3B"/>
          <w:spacing w:val="-8"/>
          <w:sz w:val="20"/>
        </w:rPr>
        <w:t> </w:t>
      </w:r>
      <w:r>
        <w:rPr>
          <w:color w:val="3C3C3B"/>
          <w:spacing w:val="-2"/>
          <w:sz w:val="20"/>
        </w:rPr>
        <w:t>is</w:t>
      </w:r>
      <w:r>
        <w:rPr>
          <w:color w:val="3C3C3B"/>
          <w:spacing w:val="-8"/>
          <w:sz w:val="20"/>
        </w:rPr>
        <w:t> </w:t>
      </w:r>
      <w:r>
        <w:rPr>
          <w:color w:val="3C3C3B"/>
          <w:spacing w:val="-2"/>
          <w:sz w:val="20"/>
        </w:rPr>
        <w:t>outlined</w:t>
      </w:r>
      <w:r>
        <w:rPr>
          <w:color w:val="3C3C3B"/>
          <w:spacing w:val="-8"/>
          <w:sz w:val="20"/>
        </w:rPr>
        <w:t> </w:t>
      </w:r>
      <w:r>
        <w:rPr>
          <w:color w:val="3C3C3B"/>
          <w:spacing w:val="-2"/>
          <w:sz w:val="20"/>
        </w:rPr>
        <w:t>in</w:t>
      </w:r>
      <w:r>
        <w:rPr>
          <w:color w:val="3C3C3B"/>
          <w:spacing w:val="-8"/>
          <w:sz w:val="20"/>
        </w:rPr>
        <w:t> </w:t>
      </w:r>
      <w:r>
        <w:rPr>
          <w:color w:val="3C3C3B"/>
          <w:spacing w:val="-2"/>
          <w:sz w:val="20"/>
        </w:rPr>
        <w:t>the</w:t>
      </w:r>
      <w:r>
        <w:rPr>
          <w:color w:val="3C3C3B"/>
          <w:spacing w:val="-8"/>
          <w:sz w:val="20"/>
        </w:rPr>
        <w:t> </w:t>
      </w:r>
      <w:r>
        <w:rPr>
          <w:i/>
          <w:color w:val="3C3C3B"/>
          <w:spacing w:val="-2"/>
          <w:sz w:val="20"/>
        </w:rPr>
        <w:t>Industry </w:t>
      </w:r>
      <w:r>
        <w:rPr>
          <w:i/>
          <w:color w:val="3C3C3B"/>
          <w:sz w:val="20"/>
        </w:rPr>
        <w:t>practices and regulation </w:t>
      </w:r>
      <w:r>
        <w:rPr>
          <w:color w:val="3C3C3B"/>
          <w:sz w:val="20"/>
        </w:rPr>
        <w:t>section of this report.</w:t>
      </w:r>
    </w:p>
    <w:p>
      <w:pPr>
        <w:pStyle w:val="BodyText"/>
        <w:spacing w:line="266" w:lineRule="auto" w:before="87"/>
        <w:ind w:left="308" w:right="1025"/>
      </w:pPr>
      <w:r>
        <w:rPr>
          <w:color w:val="3C3C3B"/>
          <w:spacing w:val="-2"/>
        </w:rPr>
        <w:t>While</w:t>
      </w:r>
      <w:r>
        <w:rPr>
          <w:color w:val="3C3C3B"/>
          <w:spacing w:val="-11"/>
        </w:rPr>
        <w:t> </w:t>
      </w:r>
      <w:r>
        <w:rPr>
          <w:color w:val="3C3C3B"/>
          <w:spacing w:val="-2"/>
        </w:rPr>
        <w:t>analysis</w:t>
      </w:r>
      <w:r>
        <w:rPr>
          <w:color w:val="3C3C3B"/>
          <w:spacing w:val="-11"/>
        </w:rPr>
        <w:t> </w:t>
      </w:r>
      <w:r>
        <w:rPr>
          <w:color w:val="3C3C3B"/>
          <w:spacing w:val="-2"/>
        </w:rPr>
        <w:t>of</w:t>
      </w:r>
      <w:r>
        <w:rPr>
          <w:color w:val="3C3C3B"/>
          <w:spacing w:val="-11"/>
        </w:rPr>
        <w:t> </w:t>
      </w:r>
      <w:r>
        <w:rPr>
          <w:color w:val="3C3C3B"/>
          <w:spacing w:val="-2"/>
        </w:rPr>
        <w:t>generally</w:t>
      </w:r>
      <w:r>
        <w:rPr>
          <w:color w:val="3C3C3B"/>
          <w:spacing w:val="-11"/>
        </w:rPr>
        <w:t> </w:t>
      </w:r>
      <w:r>
        <w:rPr>
          <w:color w:val="3C3C3B"/>
          <w:spacing w:val="-2"/>
        </w:rPr>
        <w:t>available</w:t>
      </w:r>
      <w:r>
        <w:rPr>
          <w:color w:val="3C3C3B"/>
          <w:spacing w:val="-11"/>
        </w:rPr>
        <w:t> </w:t>
      </w:r>
      <w:r>
        <w:rPr>
          <w:color w:val="3C3C3B"/>
          <w:spacing w:val="-2"/>
        </w:rPr>
        <w:t>offers</w:t>
      </w:r>
      <w:r>
        <w:rPr>
          <w:color w:val="3C3C3B"/>
          <w:spacing w:val="-11"/>
        </w:rPr>
        <w:t> </w:t>
      </w:r>
      <w:r>
        <w:rPr>
          <w:color w:val="3C3C3B"/>
          <w:spacing w:val="-2"/>
        </w:rPr>
        <w:t>provides </w:t>
      </w:r>
      <w:r>
        <w:rPr>
          <w:color w:val="3C3C3B"/>
        </w:rPr>
        <w:t>useful insights, it does have limitations. Despite these</w:t>
      </w:r>
      <w:r>
        <w:rPr>
          <w:color w:val="3C3C3B"/>
          <w:spacing w:val="-5"/>
        </w:rPr>
        <w:t> </w:t>
      </w:r>
      <w:r>
        <w:rPr>
          <w:color w:val="3C3C3B"/>
        </w:rPr>
        <w:t>limitations,</w:t>
      </w:r>
      <w:r>
        <w:rPr>
          <w:color w:val="3C3C3B"/>
          <w:spacing w:val="-5"/>
        </w:rPr>
        <w:t> </w:t>
      </w:r>
      <w:r>
        <w:rPr>
          <w:color w:val="3C3C3B"/>
        </w:rPr>
        <w:t>analysis</w:t>
      </w:r>
      <w:r>
        <w:rPr>
          <w:color w:val="3C3C3B"/>
          <w:spacing w:val="-5"/>
        </w:rPr>
        <w:t> </w:t>
      </w:r>
      <w:r>
        <w:rPr>
          <w:color w:val="3C3C3B"/>
        </w:rPr>
        <w:t>of</w:t>
      </w:r>
      <w:r>
        <w:rPr>
          <w:color w:val="3C3C3B"/>
          <w:spacing w:val="-5"/>
        </w:rPr>
        <w:t> </w:t>
      </w:r>
      <w:r>
        <w:rPr>
          <w:color w:val="3C3C3B"/>
        </w:rPr>
        <w:t>offers</w:t>
      </w:r>
      <w:r>
        <w:rPr>
          <w:color w:val="3C3C3B"/>
          <w:spacing w:val="-5"/>
        </w:rPr>
        <w:t> </w:t>
      </w:r>
      <w:r>
        <w:rPr>
          <w:color w:val="3C3C3B"/>
        </w:rPr>
        <w:t>over</w:t>
      </w:r>
      <w:r>
        <w:rPr>
          <w:color w:val="3C3C3B"/>
          <w:spacing w:val="-5"/>
        </w:rPr>
        <w:t> </w:t>
      </w:r>
      <w:r>
        <w:rPr>
          <w:color w:val="3C3C3B"/>
        </w:rPr>
        <w:t>time</w:t>
      </w:r>
      <w:r>
        <w:rPr>
          <w:color w:val="3C3C3B"/>
          <w:spacing w:val="-5"/>
        </w:rPr>
        <w:t> </w:t>
      </w:r>
      <w:r>
        <w:rPr>
          <w:color w:val="3C3C3B"/>
        </w:rPr>
        <w:t>using a consistent methodology to provide an indicative retail price provides useful analysis of trends in prices and the ‘retail charge’.</w:t>
      </w:r>
    </w:p>
    <w:p>
      <w:pPr>
        <w:pStyle w:val="BodyText"/>
        <w:spacing w:line="266" w:lineRule="auto" w:before="89"/>
        <w:ind w:left="308" w:right="1652"/>
      </w:pPr>
      <w:r>
        <w:rPr>
          <w:color w:val="3C3C3B"/>
        </w:rPr>
        <w:t>Figure</w:t>
      </w:r>
      <w:r>
        <w:rPr>
          <w:color w:val="3C3C3B"/>
          <w:spacing w:val="-14"/>
        </w:rPr>
        <w:t> </w:t>
      </w:r>
      <w:r>
        <w:rPr>
          <w:color w:val="3C3C3B"/>
        </w:rPr>
        <w:t>8</w:t>
      </w:r>
      <w:r>
        <w:rPr>
          <w:color w:val="3C3C3B"/>
          <w:spacing w:val="-14"/>
        </w:rPr>
        <w:t> </w:t>
      </w:r>
      <w:r>
        <w:rPr>
          <w:color w:val="3C3C3B"/>
        </w:rPr>
        <w:t>shows</w:t>
      </w:r>
      <w:r>
        <w:rPr>
          <w:color w:val="3C3C3B"/>
          <w:spacing w:val="-14"/>
        </w:rPr>
        <w:t> </w:t>
      </w:r>
      <w:r>
        <w:rPr>
          <w:color w:val="3C3C3B"/>
        </w:rPr>
        <w:t>the</w:t>
      </w:r>
      <w:r>
        <w:rPr>
          <w:color w:val="3C3C3B"/>
          <w:spacing w:val="-14"/>
        </w:rPr>
        <w:t> </w:t>
      </w:r>
      <w:r>
        <w:rPr>
          <w:color w:val="3C3C3B"/>
        </w:rPr>
        <w:t>growth</w:t>
      </w:r>
      <w:r>
        <w:rPr>
          <w:color w:val="3C3C3B"/>
          <w:spacing w:val="-14"/>
        </w:rPr>
        <w:t> </w:t>
      </w:r>
      <w:r>
        <w:rPr>
          <w:color w:val="3C3C3B"/>
        </w:rPr>
        <w:t>in</w:t>
      </w:r>
      <w:r>
        <w:rPr>
          <w:color w:val="3C3C3B"/>
          <w:spacing w:val="-14"/>
        </w:rPr>
        <w:t> </w:t>
      </w:r>
      <w:r>
        <w:rPr>
          <w:color w:val="3C3C3B"/>
        </w:rPr>
        <w:t>costs</w:t>
      </w:r>
      <w:r>
        <w:rPr>
          <w:color w:val="3C3C3B"/>
          <w:spacing w:val="-14"/>
        </w:rPr>
        <w:t> </w:t>
      </w:r>
      <w:r>
        <w:rPr>
          <w:color w:val="3C3C3B"/>
        </w:rPr>
        <w:t>and</w:t>
      </w:r>
      <w:r>
        <w:rPr>
          <w:color w:val="3C3C3B"/>
          <w:spacing w:val="-14"/>
        </w:rPr>
        <w:t> </w:t>
      </w:r>
      <w:r>
        <w:rPr>
          <w:color w:val="3C3C3B"/>
        </w:rPr>
        <w:t>retail standing</w:t>
      </w:r>
      <w:r>
        <w:rPr>
          <w:color w:val="3C3C3B"/>
          <w:spacing w:val="-8"/>
        </w:rPr>
        <w:t> </w:t>
      </w:r>
      <w:r>
        <w:rPr>
          <w:color w:val="3C3C3B"/>
        </w:rPr>
        <w:t>offers</w:t>
      </w:r>
      <w:r>
        <w:rPr>
          <w:color w:val="3C3C3B"/>
          <w:spacing w:val="-8"/>
        </w:rPr>
        <w:t> </w:t>
      </w:r>
      <w:r>
        <w:rPr>
          <w:color w:val="3C3C3B"/>
        </w:rPr>
        <w:t>in</w:t>
      </w:r>
      <w:r>
        <w:rPr>
          <w:color w:val="3C3C3B"/>
          <w:spacing w:val="-7"/>
        </w:rPr>
        <w:t> </w:t>
      </w:r>
      <w:r>
        <w:rPr>
          <w:color w:val="3C3C3B"/>
        </w:rPr>
        <w:t>Victoria</w:t>
      </w:r>
      <w:r>
        <w:rPr>
          <w:color w:val="3C3C3B"/>
          <w:spacing w:val="-8"/>
        </w:rPr>
        <w:t> </w:t>
      </w:r>
      <w:r>
        <w:rPr>
          <w:color w:val="3C3C3B"/>
        </w:rPr>
        <w:t>from</w:t>
      </w:r>
      <w:r>
        <w:rPr>
          <w:color w:val="3C3C3B"/>
          <w:spacing w:val="-7"/>
        </w:rPr>
        <w:t> </w:t>
      </w:r>
      <w:r>
        <w:rPr>
          <w:color w:val="3C3C3B"/>
        </w:rPr>
        <w:t>2009</w:t>
      </w:r>
      <w:r>
        <w:rPr>
          <w:color w:val="3C3C3B"/>
          <w:spacing w:val="-8"/>
        </w:rPr>
        <w:t> </w:t>
      </w:r>
      <w:r>
        <w:rPr>
          <w:color w:val="3C3C3B"/>
        </w:rPr>
        <w:t>to</w:t>
      </w:r>
      <w:r>
        <w:rPr>
          <w:color w:val="3C3C3B"/>
          <w:spacing w:val="-8"/>
        </w:rPr>
        <w:t> </w:t>
      </w:r>
      <w:r>
        <w:rPr>
          <w:color w:val="3C3C3B"/>
          <w:spacing w:val="-12"/>
        </w:rPr>
        <w:t>2017.</w:t>
      </w:r>
    </w:p>
    <w:p>
      <w:pPr>
        <w:spacing w:after="0" w:line="266" w:lineRule="auto"/>
        <w:sectPr>
          <w:type w:val="continuous"/>
          <w:pgSz w:w="11910" w:h="16840"/>
          <w:pgMar w:top="1920" w:bottom="280" w:left="0" w:right="560"/>
          <w:cols w:num="2" w:equalWidth="0">
            <w:col w:w="5463" w:space="40"/>
            <w:col w:w="5847"/>
          </w:cols>
        </w:sectPr>
      </w:pPr>
    </w:p>
    <w:p>
      <w:pPr>
        <w:pStyle w:val="BodyText"/>
      </w:pPr>
      <w:r>
        <w:rPr/>
        <mc:AlternateContent>
          <mc:Choice Requires="wps">
            <w:drawing>
              <wp:anchor distT="0" distB="0" distL="0" distR="0" allowOverlap="1" layoutInCell="1" locked="0" behindDoc="0" simplePos="0" relativeHeight="15789568">
                <wp:simplePos x="0" y="0"/>
                <wp:positionH relativeFrom="page">
                  <wp:posOffset>6804013</wp:posOffset>
                </wp:positionH>
                <wp:positionV relativeFrom="page">
                  <wp:posOffset>585004</wp:posOffset>
                </wp:positionV>
                <wp:extent cx="1270" cy="9603105"/>
                <wp:effectExtent l="0" t="0" r="0" b="0"/>
                <wp:wrapNone/>
                <wp:docPr id="514" name="Graphic 514"/>
                <wp:cNvGraphicFramePr>
                  <a:graphicFrameLocks/>
                </wp:cNvGraphicFramePr>
                <a:graphic>
                  <a:graphicData uri="http://schemas.microsoft.com/office/word/2010/wordprocessingShape">
                    <wps:wsp>
                      <wps:cNvPr id="514" name="Graphic 514"/>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9568"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7"/>
        </w:rPr>
      </w:pPr>
    </w:p>
    <w:p>
      <w:pPr>
        <w:spacing w:before="98"/>
        <w:ind w:left="0" w:right="162" w:firstLine="0"/>
        <w:jc w:val="right"/>
        <w:rPr>
          <w:b/>
          <w:sz w:val="24"/>
        </w:rPr>
      </w:pPr>
      <w:r>
        <w:rPr/>
        <mc:AlternateContent>
          <mc:Choice Requires="wps">
            <w:drawing>
              <wp:anchor distT="0" distB="0" distL="0" distR="0" allowOverlap="1" layoutInCell="1" locked="0" behindDoc="0" simplePos="0" relativeHeight="15790080">
                <wp:simplePos x="0" y="0"/>
                <wp:positionH relativeFrom="page">
                  <wp:posOffset>647999</wp:posOffset>
                </wp:positionH>
                <wp:positionV relativeFrom="paragraph">
                  <wp:posOffset>-3124600</wp:posOffset>
                </wp:positionV>
                <wp:extent cx="5729605" cy="3336290"/>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5729605" cy="3336290"/>
                          <a:chExt cx="5729605" cy="3336290"/>
                        </a:xfrm>
                      </wpg:grpSpPr>
                      <wps:wsp>
                        <wps:cNvPr id="516" name="Graphic 516"/>
                        <wps:cNvSpPr/>
                        <wps:spPr>
                          <a:xfrm>
                            <a:off x="780830" y="1443186"/>
                            <a:ext cx="2255520" cy="975994"/>
                          </a:xfrm>
                          <a:custGeom>
                            <a:avLst/>
                            <a:gdLst/>
                            <a:ahLst/>
                            <a:cxnLst/>
                            <a:rect l="l" t="t" r="r" b="b"/>
                            <a:pathLst>
                              <a:path w="2255520" h="975994">
                                <a:moveTo>
                                  <a:pt x="98425" y="597103"/>
                                </a:moveTo>
                                <a:lnTo>
                                  <a:pt x="73669" y="599058"/>
                                </a:lnTo>
                                <a:lnTo>
                                  <a:pt x="40878" y="604793"/>
                                </a:lnTo>
                                <a:lnTo>
                                  <a:pt x="12253" y="612451"/>
                                </a:lnTo>
                                <a:lnTo>
                                  <a:pt x="0" y="620179"/>
                                </a:lnTo>
                                <a:lnTo>
                                  <a:pt x="0" y="975779"/>
                                </a:lnTo>
                                <a:lnTo>
                                  <a:pt x="2255227" y="975779"/>
                                </a:lnTo>
                                <a:lnTo>
                                  <a:pt x="2255227" y="597332"/>
                                </a:lnTo>
                                <a:lnTo>
                                  <a:pt x="112141" y="597332"/>
                                </a:lnTo>
                                <a:lnTo>
                                  <a:pt x="98425" y="597103"/>
                                </a:lnTo>
                                <a:close/>
                              </a:path>
                              <a:path w="2255520" h="975994">
                                <a:moveTo>
                                  <a:pt x="401637" y="410629"/>
                                </a:moveTo>
                                <a:lnTo>
                                  <a:pt x="350713" y="425164"/>
                                </a:lnTo>
                                <a:lnTo>
                                  <a:pt x="321667" y="437616"/>
                                </a:lnTo>
                                <a:lnTo>
                                  <a:pt x="303634" y="454831"/>
                                </a:lnTo>
                                <a:lnTo>
                                  <a:pt x="285750" y="483654"/>
                                </a:lnTo>
                                <a:lnTo>
                                  <a:pt x="256579" y="520290"/>
                                </a:lnTo>
                                <a:lnTo>
                                  <a:pt x="220265" y="552908"/>
                                </a:lnTo>
                                <a:lnTo>
                                  <a:pt x="189309" y="576299"/>
                                </a:lnTo>
                                <a:lnTo>
                                  <a:pt x="143743" y="592518"/>
                                </a:lnTo>
                                <a:lnTo>
                                  <a:pt x="112141" y="597332"/>
                                </a:lnTo>
                                <a:lnTo>
                                  <a:pt x="2255227" y="597332"/>
                                </a:lnTo>
                                <a:lnTo>
                                  <a:pt x="2255227" y="510641"/>
                                </a:lnTo>
                                <a:lnTo>
                                  <a:pt x="582612" y="510641"/>
                                </a:lnTo>
                                <a:lnTo>
                                  <a:pt x="533548" y="482810"/>
                                </a:lnTo>
                                <a:lnTo>
                                  <a:pt x="505618" y="466588"/>
                                </a:lnTo>
                                <a:lnTo>
                                  <a:pt x="488404" y="455724"/>
                                </a:lnTo>
                                <a:lnTo>
                                  <a:pt x="471487" y="443966"/>
                                </a:lnTo>
                                <a:lnTo>
                                  <a:pt x="449188" y="430720"/>
                                </a:lnTo>
                                <a:lnTo>
                                  <a:pt x="426442" y="420154"/>
                                </a:lnTo>
                                <a:lnTo>
                                  <a:pt x="408756" y="413159"/>
                                </a:lnTo>
                                <a:lnTo>
                                  <a:pt x="401637" y="410629"/>
                                </a:lnTo>
                                <a:close/>
                              </a:path>
                              <a:path w="2255520" h="975994">
                                <a:moveTo>
                                  <a:pt x="657225" y="483654"/>
                                </a:moveTo>
                                <a:lnTo>
                                  <a:pt x="582612" y="510641"/>
                                </a:lnTo>
                                <a:lnTo>
                                  <a:pt x="2255227" y="510641"/>
                                </a:lnTo>
                                <a:lnTo>
                                  <a:pt x="2255227" y="503974"/>
                                </a:lnTo>
                                <a:lnTo>
                                  <a:pt x="792162" y="503974"/>
                                </a:lnTo>
                                <a:lnTo>
                                  <a:pt x="753417" y="502247"/>
                                </a:lnTo>
                                <a:lnTo>
                                  <a:pt x="732234" y="500878"/>
                                </a:lnTo>
                                <a:lnTo>
                                  <a:pt x="721171" y="499152"/>
                                </a:lnTo>
                                <a:lnTo>
                                  <a:pt x="712787" y="496354"/>
                                </a:lnTo>
                                <a:lnTo>
                                  <a:pt x="698748" y="492360"/>
                                </a:lnTo>
                                <a:lnTo>
                                  <a:pt x="680243" y="488218"/>
                                </a:lnTo>
                                <a:lnTo>
                                  <a:pt x="664120" y="484968"/>
                                </a:lnTo>
                                <a:lnTo>
                                  <a:pt x="657225" y="483654"/>
                                </a:lnTo>
                                <a:close/>
                              </a:path>
                              <a:path w="2255520" h="975994">
                                <a:moveTo>
                                  <a:pt x="801687" y="391579"/>
                                </a:moveTo>
                                <a:lnTo>
                                  <a:pt x="792162" y="503974"/>
                                </a:lnTo>
                                <a:lnTo>
                                  <a:pt x="2255227" y="503974"/>
                                </a:lnTo>
                                <a:lnTo>
                                  <a:pt x="2255227" y="410629"/>
                                </a:lnTo>
                                <a:lnTo>
                                  <a:pt x="874712" y="410629"/>
                                </a:lnTo>
                                <a:lnTo>
                                  <a:pt x="859953" y="408322"/>
                                </a:lnTo>
                                <a:lnTo>
                                  <a:pt x="835223" y="401699"/>
                                </a:lnTo>
                                <a:lnTo>
                                  <a:pt x="811981" y="394778"/>
                                </a:lnTo>
                                <a:lnTo>
                                  <a:pt x="801687" y="391579"/>
                                </a:lnTo>
                                <a:close/>
                              </a:path>
                              <a:path w="2255520" h="975994">
                                <a:moveTo>
                                  <a:pt x="893762" y="409438"/>
                                </a:moveTo>
                                <a:lnTo>
                                  <a:pt x="880814" y="409736"/>
                                </a:lnTo>
                                <a:lnTo>
                                  <a:pt x="874712" y="410629"/>
                                </a:lnTo>
                                <a:lnTo>
                                  <a:pt x="979487" y="410629"/>
                                </a:lnTo>
                                <a:lnTo>
                                  <a:pt x="893762" y="409438"/>
                                </a:lnTo>
                                <a:close/>
                              </a:path>
                              <a:path w="2255520" h="975994">
                                <a:moveTo>
                                  <a:pt x="1000125" y="382054"/>
                                </a:moveTo>
                                <a:lnTo>
                                  <a:pt x="979487" y="410629"/>
                                </a:lnTo>
                                <a:lnTo>
                                  <a:pt x="2255227" y="410629"/>
                                </a:lnTo>
                                <a:lnTo>
                                  <a:pt x="2255227" y="396341"/>
                                </a:lnTo>
                                <a:lnTo>
                                  <a:pt x="1101725" y="396341"/>
                                </a:lnTo>
                                <a:lnTo>
                                  <a:pt x="1000125" y="382054"/>
                                </a:lnTo>
                                <a:close/>
                              </a:path>
                              <a:path w="2255520" h="975994">
                                <a:moveTo>
                                  <a:pt x="1498600" y="210604"/>
                                </a:moveTo>
                                <a:lnTo>
                                  <a:pt x="1395412" y="212191"/>
                                </a:lnTo>
                                <a:lnTo>
                                  <a:pt x="1370228" y="267055"/>
                                </a:lnTo>
                                <a:lnTo>
                                  <a:pt x="1296987" y="267055"/>
                                </a:lnTo>
                                <a:lnTo>
                                  <a:pt x="1263724" y="288602"/>
                                </a:lnTo>
                                <a:lnTo>
                                  <a:pt x="1223565" y="297329"/>
                                </a:lnTo>
                                <a:lnTo>
                                  <a:pt x="1204912" y="299504"/>
                                </a:lnTo>
                                <a:lnTo>
                                  <a:pt x="1179512" y="359829"/>
                                </a:lnTo>
                                <a:lnTo>
                                  <a:pt x="1101725" y="396341"/>
                                </a:lnTo>
                                <a:lnTo>
                                  <a:pt x="2255227" y="396341"/>
                                </a:lnTo>
                                <a:lnTo>
                                  <a:pt x="2255227" y="268671"/>
                                </a:lnTo>
                                <a:lnTo>
                                  <a:pt x="1751384" y="268671"/>
                                </a:lnTo>
                                <a:lnTo>
                                  <a:pt x="1738312" y="266166"/>
                                </a:lnTo>
                                <a:lnTo>
                                  <a:pt x="1688703" y="248505"/>
                                </a:lnTo>
                                <a:lnTo>
                                  <a:pt x="1649059" y="231241"/>
                                </a:lnTo>
                                <a:lnTo>
                                  <a:pt x="1576387" y="231241"/>
                                </a:lnTo>
                                <a:lnTo>
                                  <a:pt x="1498600" y="210604"/>
                                </a:lnTo>
                                <a:close/>
                              </a:path>
                              <a:path w="2255520" h="975994">
                                <a:moveTo>
                                  <a:pt x="1981200" y="109004"/>
                                </a:moveTo>
                                <a:lnTo>
                                  <a:pt x="1963464" y="115079"/>
                                </a:lnTo>
                                <a:lnTo>
                                  <a:pt x="1952426" y="118557"/>
                                </a:lnTo>
                                <a:lnTo>
                                  <a:pt x="1943472" y="120744"/>
                                </a:lnTo>
                                <a:lnTo>
                                  <a:pt x="1931987" y="122948"/>
                                </a:lnTo>
                                <a:lnTo>
                                  <a:pt x="1906438" y="130737"/>
                                </a:lnTo>
                                <a:lnTo>
                                  <a:pt x="1868090" y="144679"/>
                                </a:lnTo>
                                <a:lnTo>
                                  <a:pt x="1811337" y="166154"/>
                                </a:lnTo>
                                <a:lnTo>
                                  <a:pt x="1801812" y="169329"/>
                                </a:lnTo>
                                <a:lnTo>
                                  <a:pt x="1793875" y="170916"/>
                                </a:lnTo>
                                <a:lnTo>
                                  <a:pt x="1774825" y="255054"/>
                                </a:lnTo>
                                <a:lnTo>
                                  <a:pt x="1766217" y="264157"/>
                                </a:lnTo>
                                <a:lnTo>
                                  <a:pt x="1759545" y="268349"/>
                                </a:lnTo>
                                <a:lnTo>
                                  <a:pt x="1751384" y="268671"/>
                                </a:lnTo>
                                <a:lnTo>
                                  <a:pt x="2255227" y="268671"/>
                                </a:lnTo>
                                <a:lnTo>
                                  <a:pt x="2255227" y="181127"/>
                                </a:lnTo>
                                <a:lnTo>
                                  <a:pt x="1993900" y="181127"/>
                                </a:lnTo>
                                <a:lnTo>
                                  <a:pt x="1981200" y="109004"/>
                                </a:lnTo>
                                <a:close/>
                              </a:path>
                              <a:path w="2255520" h="975994">
                                <a:moveTo>
                                  <a:pt x="1595437" y="205841"/>
                                </a:moveTo>
                                <a:lnTo>
                                  <a:pt x="1576387" y="231241"/>
                                </a:lnTo>
                                <a:lnTo>
                                  <a:pt x="1649059" y="231241"/>
                                </a:lnTo>
                                <a:lnTo>
                                  <a:pt x="1595437" y="205841"/>
                                </a:lnTo>
                                <a:close/>
                              </a:path>
                              <a:path w="2255520" h="975994">
                                <a:moveTo>
                                  <a:pt x="2255227" y="0"/>
                                </a:moveTo>
                                <a:lnTo>
                                  <a:pt x="2193925" y="85191"/>
                                </a:lnTo>
                                <a:lnTo>
                                  <a:pt x="2181621" y="90003"/>
                                </a:lnTo>
                                <a:lnTo>
                                  <a:pt x="2172890" y="93922"/>
                                </a:lnTo>
                                <a:lnTo>
                                  <a:pt x="2163564" y="99032"/>
                                </a:lnTo>
                                <a:lnTo>
                                  <a:pt x="2149475" y="107416"/>
                                </a:lnTo>
                                <a:lnTo>
                                  <a:pt x="2127552" y="120744"/>
                                </a:lnTo>
                                <a:lnTo>
                                  <a:pt x="2102246" y="136190"/>
                                </a:lnTo>
                                <a:lnTo>
                                  <a:pt x="2079823" y="149609"/>
                                </a:lnTo>
                                <a:lnTo>
                                  <a:pt x="2066925" y="156629"/>
                                </a:lnTo>
                                <a:lnTo>
                                  <a:pt x="2052166" y="161796"/>
                                </a:lnTo>
                                <a:lnTo>
                                  <a:pt x="1993900" y="181127"/>
                                </a:lnTo>
                                <a:lnTo>
                                  <a:pt x="2255227" y="181127"/>
                                </a:lnTo>
                                <a:lnTo>
                                  <a:pt x="2255227" y="0"/>
                                </a:lnTo>
                                <a:close/>
                              </a:path>
                            </a:pathLst>
                          </a:custGeom>
                          <a:solidFill>
                            <a:srgbClr val="EA1D76"/>
                          </a:solidFill>
                        </wps:spPr>
                        <wps:bodyPr wrap="square" lIns="0" tIns="0" rIns="0" bIns="0" rtlCol="0">
                          <a:prstTxWarp prst="textNoShape">
                            <a:avLst/>
                          </a:prstTxWarp>
                          <a:noAutofit/>
                        </wps:bodyPr>
                      </wps:wsp>
                      <wps:wsp>
                        <wps:cNvPr id="517" name="Graphic 517"/>
                        <wps:cNvSpPr/>
                        <wps:spPr>
                          <a:xfrm>
                            <a:off x="780830" y="1443186"/>
                            <a:ext cx="2255520" cy="975994"/>
                          </a:xfrm>
                          <a:custGeom>
                            <a:avLst/>
                            <a:gdLst/>
                            <a:ahLst/>
                            <a:cxnLst/>
                            <a:rect l="l" t="t" r="r" b="b"/>
                            <a:pathLst>
                              <a:path w="2255520" h="975994">
                                <a:moveTo>
                                  <a:pt x="2255227" y="99479"/>
                                </a:moveTo>
                                <a:lnTo>
                                  <a:pt x="2255227" y="0"/>
                                </a:lnTo>
                                <a:lnTo>
                                  <a:pt x="2193925" y="85191"/>
                                </a:lnTo>
                                <a:lnTo>
                                  <a:pt x="2181621" y="90003"/>
                                </a:lnTo>
                                <a:lnTo>
                                  <a:pt x="2127646" y="120687"/>
                                </a:lnTo>
                                <a:lnTo>
                                  <a:pt x="2102246" y="136190"/>
                                </a:lnTo>
                                <a:lnTo>
                                  <a:pt x="2079823" y="149609"/>
                                </a:lnTo>
                                <a:lnTo>
                                  <a:pt x="2027435" y="170068"/>
                                </a:lnTo>
                                <a:lnTo>
                                  <a:pt x="1993900" y="181127"/>
                                </a:lnTo>
                                <a:lnTo>
                                  <a:pt x="1981200" y="109004"/>
                                </a:lnTo>
                                <a:lnTo>
                                  <a:pt x="1963464" y="115079"/>
                                </a:lnTo>
                                <a:lnTo>
                                  <a:pt x="1952426" y="118557"/>
                                </a:lnTo>
                                <a:lnTo>
                                  <a:pt x="1943472" y="120744"/>
                                </a:lnTo>
                                <a:lnTo>
                                  <a:pt x="1931987" y="122948"/>
                                </a:lnTo>
                                <a:lnTo>
                                  <a:pt x="1906438" y="130737"/>
                                </a:lnTo>
                                <a:lnTo>
                                  <a:pt x="1868090" y="144679"/>
                                </a:lnTo>
                                <a:lnTo>
                                  <a:pt x="1831528" y="158558"/>
                                </a:lnTo>
                                <a:lnTo>
                                  <a:pt x="1811337" y="166154"/>
                                </a:lnTo>
                                <a:lnTo>
                                  <a:pt x="1801812" y="169329"/>
                                </a:lnTo>
                                <a:lnTo>
                                  <a:pt x="1793875" y="170916"/>
                                </a:lnTo>
                                <a:lnTo>
                                  <a:pt x="1774825" y="255054"/>
                                </a:lnTo>
                                <a:lnTo>
                                  <a:pt x="1766217" y="264157"/>
                                </a:lnTo>
                                <a:lnTo>
                                  <a:pt x="1759545" y="268349"/>
                                </a:lnTo>
                                <a:lnTo>
                                  <a:pt x="1751384" y="268671"/>
                                </a:lnTo>
                                <a:lnTo>
                                  <a:pt x="1738312" y="266166"/>
                                </a:lnTo>
                                <a:lnTo>
                                  <a:pt x="1688703" y="248505"/>
                                </a:lnTo>
                                <a:lnTo>
                                  <a:pt x="1595437" y="205841"/>
                                </a:lnTo>
                                <a:lnTo>
                                  <a:pt x="1576387" y="231241"/>
                                </a:lnTo>
                                <a:lnTo>
                                  <a:pt x="1498600" y="210604"/>
                                </a:lnTo>
                                <a:lnTo>
                                  <a:pt x="1395412" y="212191"/>
                                </a:lnTo>
                                <a:lnTo>
                                  <a:pt x="1370228" y="267055"/>
                                </a:lnTo>
                                <a:lnTo>
                                  <a:pt x="1296987" y="267055"/>
                                </a:lnTo>
                                <a:lnTo>
                                  <a:pt x="1263724" y="288602"/>
                                </a:lnTo>
                                <a:lnTo>
                                  <a:pt x="1223565" y="297329"/>
                                </a:lnTo>
                                <a:lnTo>
                                  <a:pt x="1204912" y="299504"/>
                                </a:lnTo>
                                <a:lnTo>
                                  <a:pt x="1179512" y="359829"/>
                                </a:lnTo>
                                <a:lnTo>
                                  <a:pt x="1101725" y="396341"/>
                                </a:lnTo>
                                <a:lnTo>
                                  <a:pt x="1000125" y="382054"/>
                                </a:lnTo>
                                <a:lnTo>
                                  <a:pt x="979487" y="410629"/>
                                </a:lnTo>
                                <a:lnTo>
                                  <a:pt x="923379" y="409736"/>
                                </a:lnTo>
                                <a:lnTo>
                                  <a:pt x="893762" y="409438"/>
                                </a:lnTo>
                                <a:lnTo>
                                  <a:pt x="880814" y="409736"/>
                                </a:lnTo>
                                <a:lnTo>
                                  <a:pt x="874712" y="410629"/>
                                </a:lnTo>
                                <a:lnTo>
                                  <a:pt x="859953" y="408322"/>
                                </a:lnTo>
                                <a:lnTo>
                                  <a:pt x="835223" y="401699"/>
                                </a:lnTo>
                                <a:lnTo>
                                  <a:pt x="811981" y="394778"/>
                                </a:lnTo>
                                <a:lnTo>
                                  <a:pt x="801687" y="391579"/>
                                </a:lnTo>
                                <a:lnTo>
                                  <a:pt x="792162" y="503974"/>
                                </a:lnTo>
                                <a:lnTo>
                                  <a:pt x="753417" y="502247"/>
                                </a:lnTo>
                                <a:lnTo>
                                  <a:pt x="732234" y="500878"/>
                                </a:lnTo>
                                <a:lnTo>
                                  <a:pt x="721171" y="499152"/>
                                </a:lnTo>
                                <a:lnTo>
                                  <a:pt x="712787" y="496354"/>
                                </a:lnTo>
                                <a:lnTo>
                                  <a:pt x="698748" y="492360"/>
                                </a:lnTo>
                                <a:lnTo>
                                  <a:pt x="680243" y="488218"/>
                                </a:lnTo>
                                <a:lnTo>
                                  <a:pt x="664120" y="484968"/>
                                </a:lnTo>
                                <a:lnTo>
                                  <a:pt x="657225" y="483654"/>
                                </a:lnTo>
                                <a:lnTo>
                                  <a:pt x="582612" y="510641"/>
                                </a:lnTo>
                                <a:lnTo>
                                  <a:pt x="533548" y="482810"/>
                                </a:lnTo>
                                <a:lnTo>
                                  <a:pt x="505618" y="466588"/>
                                </a:lnTo>
                                <a:lnTo>
                                  <a:pt x="488404" y="455724"/>
                                </a:lnTo>
                                <a:lnTo>
                                  <a:pt x="471487" y="443966"/>
                                </a:lnTo>
                                <a:lnTo>
                                  <a:pt x="449188" y="430720"/>
                                </a:lnTo>
                                <a:lnTo>
                                  <a:pt x="426442" y="420154"/>
                                </a:lnTo>
                                <a:lnTo>
                                  <a:pt x="408756" y="413159"/>
                                </a:lnTo>
                                <a:lnTo>
                                  <a:pt x="401637" y="410629"/>
                                </a:lnTo>
                                <a:lnTo>
                                  <a:pt x="350713" y="425164"/>
                                </a:lnTo>
                                <a:lnTo>
                                  <a:pt x="321667" y="437616"/>
                                </a:lnTo>
                                <a:lnTo>
                                  <a:pt x="303634" y="454831"/>
                                </a:lnTo>
                                <a:lnTo>
                                  <a:pt x="285750" y="483654"/>
                                </a:lnTo>
                                <a:lnTo>
                                  <a:pt x="256579" y="520290"/>
                                </a:lnTo>
                                <a:lnTo>
                                  <a:pt x="220265" y="552908"/>
                                </a:lnTo>
                                <a:lnTo>
                                  <a:pt x="189309" y="576299"/>
                                </a:lnTo>
                                <a:lnTo>
                                  <a:pt x="143743" y="592518"/>
                                </a:lnTo>
                                <a:lnTo>
                                  <a:pt x="112141" y="597332"/>
                                </a:lnTo>
                                <a:lnTo>
                                  <a:pt x="98425" y="597103"/>
                                </a:lnTo>
                                <a:lnTo>
                                  <a:pt x="73669" y="599058"/>
                                </a:lnTo>
                                <a:lnTo>
                                  <a:pt x="40878" y="604793"/>
                                </a:lnTo>
                                <a:lnTo>
                                  <a:pt x="12253" y="612451"/>
                                </a:lnTo>
                                <a:lnTo>
                                  <a:pt x="0" y="620179"/>
                                </a:lnTo>
                                <a:lnTo>
                                  <a:pt x="0" y="975779"/>
                                </a:lnTo>
                                <a:lnTo>
                                  <a:pt x="2255227" y="975779"/>
                                </a:lnTo>
                                <a:lnTo>
                                  <a:pt x="2255227" y="99479"/>
                                </a:lnTo>
                                <a:close/>
                              </a:path>
                            </a:pathLst>
                          </a:custGeom>
                          <a:ln w="6350">
                            <a:solidFill>
                              <a:srgbClr val="00548B"/>
                            </a:solidFill>
                            <a:prstDash val="solid"/>
                          </a:ln>
                        </wps:spPr>
                        <wps:bodyPr wrap="square" lIns="0" tIns="0" rIns="0" bIns="0" rtlCol="0">
                          <a:prstTxWarp prst="textNoShape">
                            <a:avLst/>
                          </a:prstTxWarp>
                          <a:noAutofit/>
                        </wps:bodyPr>
                      </wps:wsp>
                      <wps:wsp>
                        <wps:cNvPr id="518" name="Graphic 518"/>
                        <wps:cNvSpPr/>
                        <wps:spPr>
                          <a:xfrm>
                            <a:off x="780830" y="1460115"/>
                            <a:ext cx="2255520" cy="657225"/>
                          </a:xfrm>
                          <a:custGeom>
                            <a:avLst/>
                            <a:gdLst/>
                            <a:ahLst/>
                            <a:cxnLst/>
                            <a:rect l="l" t="t" r="r" b="b"/>
                            <a:pathLst>
                              <a:path w="2255520" h="657225">
                                <a:moveTo>
                                  <a:pt x="2255227" y="0"/>
                                </a:moveTo>
                                <a:lnTo>
                                  <a:pt x="2197100" y="85725"/>
                                </a:lnTo>
                                <a:lnTo>
                                  <a:pt x="2165350" y="95250"/>
                                </a:lnTo>
                                <a:lnTo>
                                  <a:pt x="2149350" y="103708"/>
                                </a:lnTo>
                                <a:lnTo>
                                  <a:pt x="2118320" y="121245"/>
                                </a:lnTo>
                                <a:lnTo>
                                  <a:pt x="2086991" y="139675"/>
                                </a:lnTo>
                                <a:lnTo>
                                  <a:pt x="2070100" y="150812"/>
                                </a:lnTo>
                                <a:lnTo>
                                  <a:pt x="2055018" y="158204"/>
                                </a:lnTo>
                                <a:lnTo>
                                  <a:pt x="2028031" y="168275"/>
                                </a:lnTo>
                                <a:lnTo>
                                  <a:pt x="1990725" y="180975"/>
                                </a:lnTo>
                                <a:lnTo>
                                  <a:pt x="1974850" y="114300"/>
                                </a:lnTo>
                                <a:lnTo>
                                  <a:pt x="1858764" y="154893"/>
                                </a:lnTo>
                                <a:lnTo>
                                  <a:pt x="1842467" y="161118"/>
                                </a:lnTo>
                                <a:lnTo>
                                  <a:pt x="1836737" y="164198"/>
                                </a:lnTo>
                                <a:lnTo>
                                  <a:pt x="1828353" y="167299"/>
                                </a:lnTo>
                                <a:lnTo>
                                  <a:pt x="1816100" y="170146"/>
                                </a:lnTo>
                                <a:lnTo>
                                  <a:pt x="1800225" y="173037"/>
                                </a:lnTo>
                                <a:lnTo>
                                  <a:pt x="1790923" y="220811"/>
                                </a:lnTo>
                                <a:lnTo>
                                  <a:pt x="1776412" y="258762"/>
                                </a:lnTo>
                                <a:lnTo>
                                  <a:pt x="1728415" y="269924"/>
                                </a:lnTo>
                                <a:lnTo>
                                  <a:pt x="1716087" y="268287"/>
                                </a:lnTo>
                                <a:lnTo>
                                  <a:pt x="1693465" y="255686"/>
                                </a:lnTo>
                                <a:lnTo>
                                  <a:pt x="1597025" y="204787"/>
                                </a:lnTo>
                                <a:lnTo>
                                  <a:pt x="1581150" y="228600"/>
                                </a:lnTo>
                                <a:lnTo>
                                  <a:pt x="1542355" y="223018"/>
                                </a:lnTo>
                                <a:lnTo>
                                  <a:pt x="1520825" y="219670"/>
                                </a:lnTo>
                                <a:lnTo>
                                  <a:pt x="1508819" y="217214"/>
                                </a:lnTo>
                                <a:lnTo>
                                  <a:pt x="1498600" y="214312"/>
                                </a:lnTo>
                                <a:lnTo>
                                  <a:pt x="1477267" y="211311"/>
                                </a:lnTo>
                                <a:lnTo>
                                  <a:pt x="1445815" y="209351"/>
                                </a:lnTo>
                                <a:lnTo>
                                  <a:pt x="1404937" y="207962"/>
                                </a:lnTo>
                                <a:lnTo>
                                  <a:pt x="1381125" y="263525"/>
                                </a:lnTo>
                                <a:lnTo>
                                  <a:pt x="1349672" y="268277"/>
                                </a:lnTo>
                                <a:lnTo>
                                  <a:pt x="1331912" y="270540"/>
                                </a:lnTo>
                                <a:lnTo>
                                  <a:pt x="1321296" y="270924"/>
                                </a:lnTo>
                                <a:lnTo>
                                  <a:pt x="1311275" y="270040"/>
                                </a:lnTo>
                                <a:lnTo>
                                  <a:pt x="1298426" y="271556"/>
                                </a:lnTo>
                                <a:lnTo>
                                  <a:pt x="1284684" y="276840"/>
                                </a:lnTo>
                                <a:lnTo>
                                  <a:pt x="1271537" y="283048"/>
                                </a:lnTo>
                                <a:lnTo>
                                  <a:pt x="1260475" y="287337"/>
                                </a:lnTo>
                                <a:lnTo>
                                  <a:pt x="1204912" y="300037"/>
                                </a:lnTo>
                                <a:lnTo>
                                  <a:pt x="1184275" y="361950"/>
                                </a:lnTo>
                                <a:lnTo>
                                  <a:pt x="1144686" y="383083"/>
                                </a:lnTo>
                                <a:lnTo>
                                  <a:pt x="1123553" y="394096"/>
                                </a:lnTo>
                                <a:lnTo>
                                  <a:pt x="1113730" y="398561"/>
                                </a:lnTo>
                                <a:lnTo>
                                  <a:pt x="1108075" y="400050"/>
                                </a:lnTo>
                                <a:lnTo>
                                  <a:pt x="1088107" y="399231"/>
                                </a:lnTo>
                                <a:lnTo>
                                  <a:pt x="1051917" y="395882"/>
                                </a:lnTo>
                                <a:lnTo>
                                  <a:pt x="1001712" y="390525"/>
                                </a:lnTo>
                                <a:lnTo>
                                  <a:pt x="994097" y="403373"/>
                                </a:lnTo>
                                <a:lnTo>
                                  <a:pt x="988417" y="409971"/>
                                </a:lnTo>
                                <a:lnTo>
                                  <a:pt x="981843" y="412402"/>
                                </a:lnTo>
                                <a:lnTo>
                                  <a:pt x="971550" y="412750"/>
                                </a:lnTo>
                                <a:lnTo>
                                  <a:pt x="938386" y="410269"/>
                                </a:lnTo>
                                <a:lnTo>
                                  <a:pt x="882451" y="404812"/>
                                </a:lnTo>
                                <a:lnTo>
                                  <a:pt x="806450" y="396875"/>
                                </a:lnTo>
                                <a:lnTo>
                                  <a:pt x="790575" y="497052"/>
                                </a:lnTo>
                                <a:lnTo>
                                  <a:pt x="763686" y="501610"/>
                                </a:lnTo>
                                <a:lnTo>
                                  <a:pt x="748109" y="503129"/>
                                </a:lnTo>
                                <a:lnTo>
                                  <a:pt x="737889" y="501610"/>
                                </a:lnTo>
                                <a:lnTo>
                                  <a:pt x="727075" y="497052"/>
                                </a:lnTo>
                                <a:lnTo>
                                  <a:pt x="710679" y="491128"/>
                                </a:lnTo>
                                <a:lnTo>
                                  <a:pt x="691157" y="485994"/>
                                </a:lnTo>
                                <a:lnTo>
                                  <a:pt x="673720" y="482379"/>
                                </a:lnTo>
                                <a:lnTo>
                                  <a:pt x="663575" y="481012"/>
                                </a:lnTo>
                                <a:lnTo>
                                  <a:pt x="650514" y="483494"/>
                                </a:lnTo>
                                <a:lnTo>
                                  <a:pt x="627292" y="489267"/>
                                </a:lnTo>
                                <a:lnTo>
                                  <a:pt x="603558" y="495821"/>
                                </a:lnTo>
                                <a:lnTo>
                                  <a:pt x="588962" y="500646"/>
                                </a:lnTo>
                                <a:lnTo>
                                  <a:pt x="578756" y="501722"/>
                                </a:lnTo>
                                <a:lnTo>
                                  <a:pt x="563133" y="498349"/>
                                </a:lnTo>
                                <a:lnTo>
                                  <a:pt x="544153" y="490025"/>
                                </a:lnTo>
                                <a:lnTo>
                                  <a:pt x="496704" y="457589"/>
                                </a:lnTo>
                                <a:lnTo>
                                  <a:pt x="462343" y="437730"/>
                                </a:lnTo>
                                <a:lnTo>
                                  <a:pt x="430791" y="420853"/>
                                </a:lnTo>
                                <a:lnTo>
                                  <a:pt x="412051" y="411137"/>
                                </a:lnTo>
                                <a:lnTo>
                                  <a:pt x="395980" y="419341"/>
                                </a:lnTo>
                                <a:lnTo>
                                  <a:pt x="363887" y="445237"/>
                                </a:lnTo>
                                <a:lnTo>
                                  <a:pt x="321954" y="481258"/>
                                </a:lnTo>
                                <a:lnTo>
                                  <a:pt x="276361" y="519839"/>
                                </a:lnTo>
                                <a:lnTo>
                                  <a:pt x="233290" y="553415"/>
                                </a:lnTo>
                                <a:lnTo>
                                  <a:pt x="198920" y="574421"/>
                                </a:lnTo>
                                <a:lnTo>
                                  <a:pt x="144248" y="597651"/>
                                </a:lnTo>
                                <a:lnTo>
                                  <a:pt x="0" y="657225"/>
                                </a:lnTo>
                                <a:lnTo>
                                  <a:pt x="2255227" y="657225"/>
                                </a:lnTo>
                                <a:lnTo>
                                  <a:pt x="2255227" y="120650"/>
                                </a:lnTo>
                                <a:lnTo>
                                  <a:pt x="2255227" y="0"/>
                                </a:lnTo>
                                <a:close/>
                              </a:path>
                            </a:pathLst>
                          </a:custGeom>
                          <a:solidFill>
                            <a:srgbClr val="C4E86B"/>
                          </a:solidFill>
                        </wps:spPr>
                        <wps:bodyPr wrap="square" lIns="0" tIns="0" rIns="0" bIns="0" rtlCol="0">
                          <a:prstTxWarp prst="textNoShape">
                            <a:avLst/>
                          </a:prstTxWarp>
                          <a:noAutofit/>
                        </wps:bodyPr>
                      </wps:wsp>
                      <wps:wsp>
                        <wps:cNvPr id="519" name="Graphic 519"/>
                        <wps:cNvSpPr/>
                        <wps:spPr>
                          <a:xfrm>
                            <a:off x="780830" y="1528377"/>
                            <a:ext cx="2255520" cy="871855"/>
                          </a:xfrm>
                          <a:custGeom>
                            <a:avLst/>
                            <a:gdLst/>
                            <a:ahLst/>
                            <a:cxnLst/>
                            <a:rect l="l" t="t" r="r" b="b"/>
                            <a:pathLst>
                              <a:path w="2255520" h="871855">
                                <a:moveTo>
                                  <a:pt x="2255227" y="0"/>
                                </a:moveTo>
                                <a:lnTo>
                                  <a:pt x="2233256" y="41547"/>
                                </a:lnTo>
                                <a:lnTo>
                                  <a:pt x="2210286" y="77018"/>
                                </a:lnTo>
                                <a:lnTo>
                                  <a:pt x="2180522" y="101128"/>
                                </a:lnTo>
                                <a:lnTo>
                                  <a:pt x="2134500" y="131737"/>
                                </a:lnTo>
                                <a:lnTo>
                                  <a:pt x="2075005" y="165496"/>
                                </a:lnTo>
                                <a:lnTo>
                                  <a:pt x="2039937" y="180975"/>
                                </a:lnTo>
                                <a:lnTo>
                                  <a:pt x="2027808" y="183554"/>
                                </a:lnTo>
                                <a:lnTo>
                                  <a:pt x="2013148" y="187325"/>
                                </a:lnTo>
                                <a:lnTo>
                                  <a:pt x="1999977" y="189904"/>
                                </a:lnTo>
                                <a:lnTo>
                                  <a:pt x="1992312" y="188912"/>
                                </a:lnTo>
                                <a:lnTo>
                                  <a:pt x="1986830" y="176733"/>
                                </a:lnTo>
                                <a:lnTo>
                                  <a:pt x="1979414" y="154582"/>
                                </a:lnTo>
                                <a:lnTo>
                                  <a:pt x="1970087" y="123825"/>
                                </a:lnTo>
                                <a:lnTo>
                                  <a:pt x="1800225" y="168275"/>
                                </a:lnTo>
                                <a:lnTo>
                                  <a:pt x="1779587" y="246062"/>
                                </a:lnTo>
                                <a:lnTo>
                                  <a:pt x="1756717" y="245764"/>
                                </a:lnTo>
                                <a:lnTo>
                                  <a:pt x="1739503" y="243681"/>
                                </a:lnTo>
                                <a:lnTo>
                                  <a:pt x="1687512" y="227012"/>
                                </a:lnTo>
                                <a:lnTo>
                                  <a:pt x="1650851" y="211286"/>
                                </a:lnTo>
                                <a:lnTo>
                                  <a:pt x="1604912" y="182810"/>
                                </a:lnTo>
                                <a:lnTo>
                                  <a:pt x="1598612" y="177800"/>
                                </a:lnTo>
                                <a:lnTo>
                                  <a:pt x="1581150" y="196850"/>
                                </a:lnTo>
                                <a:lnTo>
                                  <a:pt x="1543942" y="187622"/>
                                </a:lnTo>
                                <a:lnTo>
                                  <a:pt x="1505247" y="179883"/>
                                </a:lnTo>
                                <a:lnTo>
                                  <a:pt x="1459358" y="175468"/>
                                </a:lnTo>
                                <a:lnTo>
                                  <a:pt x="1401762" y="171450"/>
                                </a:lnTo>
                                <a:lnTo>
                                  <a:pt x="1385887" y="227012"/>
                                </a:lnTo>
                                <a:lnTo>
                                  <a:pt x="1370707" y="220761"/>
                                </a:lnTo>
                                <a:lnTo>
                                  <a:pt x="1359693" y="218678"/>
                                </a:lnTo>
                                <a:lnTo>
                                  <a:pt x="1347489" y="220761"/>
                                </a:lnTo>
                                <a:lnTo>
                                  <a:pt x="1280517" y="243284"/>
                                </a:lnTo>
                                <a:lnTo>
                                  <a:pt x="1260648" y="250676"/>
                                </a:lnTo>
                                <a:lnTo>
                                  <a:pt x="1247775" y="257175"/>
                                </a:lnTo>
                                <a:lnTo>
                                  <a:pt x="1236141" y="262259"/>
                                </a:lnTo>
                                <a:lnTo>
                                  <a:pt x="1221382" y="265707"/>
                                </a:lnTo>
                                <a:lnTo>
                                  <a:pt x="1208707" y="267667"/>
                                </a:lnTo>
                                <a:lnTo>
                                  <a:pt x="1203325" y="268287"/>
                                </a:lnTo>
                                <a:lnTo>
                                  <a:pt x="1185862" y="333375"/>
                                </a:lnTo>
                                <a:lnTo>
                                  <a:pt x="1101725" y="363537"/>
                                </a:lnTo>
                                <a:lnTo>
                                  <a:pt x="1066651" y="369788"/>
                                </a:lnTo>
                                <a:lnTo>
                                  <a:pt x="1047353" y="371871"/>
                                </a:lnTo>
                                <a:lnTo>
                                  <a:pt x="1036984" y="369788"/>
                                </a:lnTo>
                                <a:lnTo>
                                  <a:pt x="1028700" y="363537"/>
                                </a:lnTo>
                                <a:lnTo>
                                  <a:pt x="1018877" y="356865"/>
                                </a:lnTo>
                                <a:lnTo>
                                  <a:pt x="1009650" y="353020"/>
                                </a:lnTo>
                                <a:lnTo>
                                  <a:pt x="1002803" y="351259"/>
                                </a:lnTo>
                                <a:lnTo>
                                  <a:pt x="1000125" y="350837"/>
                                </a:lnTo>
                                <a:lnTo>
                                  <a:pt x="983158" y="355376"/>
                                </a:lnTo>
                                <a:lnTo>
                                  <a:pt x="971550" y="357385"/>
                                </a:lnTo>
                                <a:lnTo>
                                  <a:pt x="959941" y="357311"/>
                                </a:lnTo>
                                <a:lnTo>
                                  <a:pt x="942975" y="355600"/>
                                </a:lnTo>
                                <a:lnTo>
                                  <a:pt x="908818" y="350614"/>
                                </a:lnTo>
                                <a:lnTo>
                                  <a:pt x="861417" y="343098"/>
                                </a:lnTo>
                                <a:lnTo>
                                  <a:pt x="819075" y="337070"/>
                                </a:lnTo>
                                <a:lnTo>
                                  <a:pt x="800100" y="336550"/>
                                </a:lnTo>
                                <a:lnTo>
                                  <a:pt x="798785" y="352821"/>
                                </a:lnTo>
                                <a:lnTo>
                                  <a:pt x="796726" y="384571"/>
                                </a:lnTo>
                                <a:lnTo>
                                  <a:pt x="793179" y="416917"/>
                                </a:lnTo>
                                <a:lnTo>
                                  <a:pt x="787400" y="434975"/>
                                </a:lnTo>
                                <a:lnTo>
                                  <a:pt x="776659" y="438546"/>
                                </a:lnTo>
                                <a:lnTo>
                                  <a:pt x="761007" y="438546"/>
                                </a:lnTo>
                                <a:lnTo>
                                  <a:pt x="728662" y="434975"/>
                                </a:lnTo>
                                <a:lnTo>
                                  <a:pt x="712663" y="432097"/>
                                </a:lnTo>
                                <a:lnTo>
                                  <a:pt x="693539" y="427434"/>
                                </a:lnTo>
                                <a:lnTo>
                                  <a:pt x="675307" y="423366"/>
                                </a:lnTo>
                                <a:lnTo>
                                  <a:pt x="661987" y="422275"/>
                                </a:lnTo>
                                <a:lnTo>
                                  <a:pt x="647030" y="425865"/>
                                </a:lnTo>
                                <a:lnTo>
                                  <a:pt x="625673" y="432042"/>
                                </a:lnTo>
                                <a:lnTo>
                                  <a:pt x="604614" y="437489"/>
                                </a:lnTo>
                                <a:lnTo>
                                  <a:pt x="549870" y="428844"/>
                                </a:lnTo>
                                <a:lnTo>
                                  <a:pt x="508000" y="409714"/>
                                </a:lnTo>
                                <a:lnTo>
                                  <a:pt x="486444" y="392196"/>
                                </a:lnTo>
                                <a:lnTo>
                                  <a:pt x="451048" y="367722"/>
                                </a:lnTo>
                                <a:lnTo>
                                  <a:pt x="417140" y="345953"/>
                                </a:lnTo>
                                <a:lnTo>
                                  <a:pt x="400050" y="336550"/>
                                </a:lnTo>
                                <a:lnTo>
                                  <a:pt x="387523" y="340915"/>
                                </a:lnTo>
                                <a:lnTo>
                                  <a:pt x="364132" y="351234"/>
                                </a:lnTo>
                                <a:lnTo>
                                  <a:pt x="340444" y="363339"/>
                                </a:lnTo>
                                <a:lnTo>
                                  <a:pt x="327025" y="373062"/>
                                </a:lnTo>
                                <a:lnTo>
                                  <a:pt x="314771" y="387399"/>
                                </a:lnTo>
                                <a:lnTo>
                                  <a:pt x="293290" y="410368"/>
                                </a:lnTo>
                                <a:lnTo>
                                  <a:pt x="257175" y="447675"/>
                                </a:lnTo>
                                <a:lnTo>
                                  <a:pt x="223639" y="483046"/>
                                </a:lnTo>
                                <a:lnTo>
                                  <a:pt x="202927" y="502855"/>
                                </a:lnTo>
                                <a:lnTo>
                                  <a:pt x="188912" y="511911"/>
                                </a:lnTo>
                                <a:lnTo>
                                  <a:pt x="174352" y="514139"/>
                                </a:lnTo>
                                <a:lnTo>
                                  <a:pt x="129753" y="522125"/>
                                </a:lnTo>
                                <a:lnTo>
                                  <a:pt x="114300" y="523875"/>
                                </a:lnTo>
                                <a:lnTo>
                                  <a:pt x="79176" y="522089"/>
                                </a:lnTo>
                                <a:lnTo>
                                  <a:pt x="59605" y="521865"/>
                                </a:lnTo>
                                <a:lnTo>
                                  <a:pt x="47625" y="523875"/>
                                </a:lnTo>
                                <a:lnTo>
                                  <a:pt x="36834" y="529108"/>
                                </a:lnTo>
                                <a:lnTo>
                                  <a:pt x="0" y="544512"/>
                                </a:lnTo>
                                <a:lnTo>
                                  <a:pt x="0" y="871537"/>
                                </a:lnTo>
                                <a:lnTo>
                                  <a:pt x="2255227" y="871537"/>
                                </a:lnTo>
                                <a:lnTo>
                                  <a:pt x="2255227" y="285750"/>
                                </a:lnTo>
                                <a:lnTo>
                                  <a:pt x="2255227" y="0"/>
                                </a:lnTo>
                                <a:close/>
                              </a:path>
                            </a:pathLst>
                          </a:custGeom>
                          <a:solidFill>
                            <a:srgbClr val="B37B80"/>
                          </a:solidFill>
                        </wps:spPr>
                        <wps:bodyPr wrap="square" lIns="0" tIns="0" rIns="0" bIns="0" rtlCol="0">
                          <a:prstTxWarp prst="textNoShape">
                            <a:avLst/>
                          </a:prstTxWarp>
                          <a:noAutofit/>
                        </wps:bodyPr>
                      </wps:wsp>
                      <wps:wsp>
                        <wps:cNvPr id="520" name="Graphic 520"/>
                        <wps:cNvSpPr/>
                        <wps:spPr>
                          <a:xfrm>
                            <a:off x="780830" y="1624313"/>
                            <a:ext cx="2255520" cy="739140"/>
                          </a:xfrm>
                          <a:custGeom>
                            <a:avLst/>
                            <a:gdLst/>
                            <a:ahLst/>
                            <a:cxnLst/>
                            <a:rect l="l" t="t" r="r" b="b"/>
                            <a:pathLst>
                              <a:path w="2255520" h="739140">
                                <a:moveTo>
                                  <a:pt x="2255227" y="0"/>
                                </a:moveTo>
                                <a:lnTo>
                                  <a:pt x="2215967" y="63971"/>
                                </a:lnTo>
                                <a:lnTo>
                                  <a:pt x="2194840" y="97626"/>
                                </a:lnTo>
                                <a:lnTo>
                                  <a:pt x="2161604" y="130506"/>
                                </a:lnTo>
                                <a:lnTo>
                                  <a:pt x="2103710" y="169052"/>
                                </a:lnTo>
                                <a:lnTo>
                                  <a:pt x="2060798" y="187184"/>
                                </a:lnTo>
                                <a:lnTo>
                                  <a:pt x="1989137" y="207276"/>
                                </a:lnTo>
                                <a:lnTo>
                                  <a:pt x="1968500" y="207276"/>
                                </a:lnTo>
                                <a:lnTo>
                                  <a:pt x="1792287" y="247027"/>
                                </a:lnTo>
                                <a:lnTo>
                                  <a:pt x="1776412" y="312051"/>
                                </a:lnTo>
                                <a:lnTo>
                                  <a:pt x="1737469" y="302700"/>
                                </a:lnTo>
                                <a:lnTo>
                                  <a:pt x="1714896" y="296772"/>
                                </a:lnTo>
                                <a:lnTo>
                                  <a:pt x="1660475" y="272934"/>
                                </a:lnTo>
                                <a:lnTo>
                                  <a:pt x="1600200" y="237439"/>
                                </a:lnTo>
                                <a:lnTo>
                                  <a:pt x="1581150" y="258076"/>
                                </a:lnTo>
                                <a:lnTo>
                                  <a:pt x="1492250" y="225869"/>
                                </a:lnTo>
                                <a:lnTo>
                                  <a:pt x="1397000" y="225869"/>
                                </a:lnTo>
                                <a:lnTo>
                                  <a:pt x="1372577" y="261251"/>
                                </a:lnTo>
                                <a:lnTo>
                                  <a:pt x="1348720" y="261301"/>
                                </a:lnTo>
                                <a:lnTo>
                                  <a:pt x="1309687" y="264426"/>
                                </a:lnTo>
                                <a:lnTo>
                                  <a:pt x="1260673" y="283079"/>
                                </a:lnTo>
                                <a:lnTo>
                                  <a:pt x="1236240" y="294341"/>
                                </a:lnTo>
                                <a:lnTo>
                                  <a:pt x="1222375" y="299351"/>
                                </a:lnTo>
                                <a:lnTo>
                                  <a:pt x="1196975" y="299351"/>
                                </a:lnTo>
                                <a:lnTo>
                                  <a:pt x="1186789" y="351739"/>
                                </a:lnTo>
                                <a:lnTo>
                                  <a:pt x="1109662" y="381901"/>
                                </a:lnTo>
                                <a:lnTo>
                                  <a:pt x="1059879" y="378180"/>
                                </a:lnTo>
                                <a:lnTo>
                                  <a:pt x="1032867" y="375948"/>
                                </a:lnTo>
                                <a:lnTo>
                                  <a:pt x="1019249" y="374311"/>
                                </a:lnTo>
                                <a:lnTo>
                                  <a:pt x="1009650" y="372376"/>
                                </a:lnTo>
                                <a:lnTo>
                                  <a:pt x="997520" y="372168"/>
                                </a:lnTo>
                                <a:lnTo>
                                  <a:pt x="984051" y="374832"/>
                                </a:lnTo>
                                <a:lnTo>
                                  <a:pt x="971475" y="378161"/>
                                </a:lnTo>
                                <a:lnTo>
                                  <a:pt x="962025" y="379945"/>
                                </a:lnTo>
                                <a:lnTo>
                                  <a:pt x="935037" y="376661"/>
                                </a:lnTo>
                                <a:lnTo>
                                  <a:pt x="884237" y="368957"/>
                                </a:lnTo>
                                <a:lnTo>
                                  <a:pt x="806450" y="356501"/>
                                </a:lnTo>
                                <a:lnTo>
                                  <a:pt x="800769" y="358312"/>
                                </a:lnTo>
                                <a:lnTo>
                                  <a:pt x="792385" y="369672"/>
                                </a:lnTo>
                                <a:lnTo>
                                  <a:pt x="785812" y="372376"/>
                                </a:lnTo>
                                <a:lnTo>
                                  <a:pt x="764306" y="371062"/>
                                </a:lnTo>
                                <a:lnTo>
                                  <a:pt x="726876" y="367812"/>
                                </a:lnTo>
                                <a:lnTo>
                                  <a:pt x="689148" y="363670"/>
                                </a:lnTo>
                                <a:lnTo>
                                  <a:pt x="666750" y="359676"/>
                                </a:lnTo>
                                <a:lnTo>
                                  <a:pt x="656208" y="358188"/>
                                </a:lnTo>
                                <a:lnTo>
                                  <a:pt x="644326" y="359676"/>
                                </a:lnTo>
                                <a:lnTo>
                                  <a:pt x="632147" y="362355"/>
                                </a:lnTo>
                                <a:lnTo>
                                  <a:pt x="620712" y="364439"/>
                                </a:lnTo>
                                <a:lnTo>
                                  <a:pt x="568523" y="358486"/>
                                </a:lnTo>
                                <a:lnTo>
                                  <a:pt x="522287" y="345389"/>
                                </a:lnTo>
                                <a:lnTo>
                                  <a:pt x="510555" y="333706"/>
                                </a:lnTo>
                                <a:lnTo>
                                  <a:pt x="489213" y="315028"/>
                                </a:lnTo>
                                <a:lnTo>
                                  <a:pt x="443661" y="283476"/>
                                </a:lnTo>
                                <a:lnTo>
                                  <a:pt x="407882" y="267998"/>
                                </a:lnTo>
                                <a:lnTo>
                                  <a:pt x="389569" y="264724"/>
                                </a:lnTo>
                                <a:lnTo>
                                  <a:pt x="371475" y="269189"/>
                                </a:lnTo>
                                <a:lnTo>
                                  <a:pt x="343296" y="291141"/>
                                </a:lnTo>
                                <a:lnTo>
                                  <a:pt x="303212" y="328125"/>
                                </a:lnTo>
                                <a:lnTo>
                                  <a:pt x="264318" y="365406"/>
                                </a:lnTo>
                                <a:lnTo>
                                  <a:pt x="239712" y="388251"/>
                                </a:lnTo>
                                <a:lnTo>
                                  <a:pt x="209748" y="415239"/>
                                </a:lnTo>
                                <a:lnTo>
                                  <a:pt x="167431" y="433470"/>
                                </a:lnTo>
                                <a:lnTo>
                                  <a:pt x="151209" y="434090"/>
                                </a:lnTo>
                                <a:lnTo>
                                  <a:pt x="133201" y="435603"/>
                                </a:lnTo>
                                <a:lnTo>
                                  <a:pt x="97135" y="442028"/>
                                </a:lnTo>
                                <a:lnTo>
                                  <a:pt x="82946" y="442623"/>
                                </a:lnTo>
                                <a:lnTo>
                                  <a:pt x="70544" y="442623"/>
                                </a:lnTo>
                                <a:lnTo>
                                  <a:pt x="58737" y="443814"/>
                                </a:lnTo>
                                <a:lnTo>
                                  <a:pt x="42862" y="447634"/>
                                </a:lnTo>
                                <a:lnTo>
                                  <a:pt x="0" y="459689"/>
                                </a:lnTo>
                                <a:lnTo>
                                  <a:pt x="0" y="739089"/>
                                </a:lnTo>
                                <a:lnTo>
                                  <a:pt x="2255227" y="739089"/>
                                </a:lnTo>
                                <a:lnTo>
                                  <a:pt x="2255227" y="451751"/>
                                </a:lnTo>
                                <a:lnTo>
                                  <a:pt x="2255227" y="0"/>
                                </a:lnTo>
                                <a:close/>
                              </a:path>
                            </a:pathLst>
                          </a:custGeom>
                          <a:solidFill>
                            <a:srgbClr val="72B1C8"/>
                          </a:solidFill>
                        </wps:spPr>
                        <wps:bodyPr wrap="square" lIns="0" tIns="0" rIns="0" bIns="0" rtlCol="0">
                          <a:prstTxWarp prst="textNoShape">
                            <a:avLst/>
                          </a:prstTxWarp>
                          <a:noAutofit/>
                        </wps:bodyPr>
                      </wps:wsp>
                      <wps:wsp>
                        <wps:cNvPr id="521" name="Graphic 521"/>
                        <wps:cNvSpPr/>
                        <wps:spPr>
                          <a:xfrm>
                            <a:off x="780830" y="2040289"/>
                            <a:ext cx="2255520" cy="541020"/>
                          </a:xfrm>
                          <a:custGeom>
                            <a:avLst/>
                            <a:gdLst/>
                            <a:ahLst/>
                            <a:cxnLst/>
                            <a:rect l="l" t="t" r="r" b="b"/>
                            <a:pathLst>
                              <a:path w="2255520" h="541020">
                                <a:moveTo>
                                  <a:pt x="2255227" y="0"/>
                                </a:moveTo>
                                <a:lnTo>
                                  <a:pt x="2249751" y="6567"/>
                                </a:lnTo>
                                <a:lnTo>
                                  <a:pt x="2244847" y="9726"/>
                                </a:lnTo>
                                <a:lnTo>
                                  <a:pt x="2237745" y="10349"/>
                                </a:lnTo>
                                <a:lnTo>
                                  <a:pt x="2225675" y="9309"/>
                                </a:lnTo>
                                <a:lnTo>
                                  <a:pt x="2212677" y="7153"/>
                                </a:lnTo>
                                <a:lnTo>
                                  <a:pt x="2203846" y="5141"/>
                                </a:lnTo>
                                <a:lnTo>
                                  <a:pt x="2197992" y="5213"/>
                                </a:lnTo>
                                <a:lnTo>
                                  <a:pt x="2193925" y="9309"/>
                                </a:lnTo>
                                <a:lnTo>
                                  <a:pt x="2188567" y="16722"/>
                                </a:lnTo>
                                <a:lnTo>
                                  <a:pt x="2180828" y="24133"/>
                                </a:lnTo>
                                <a:lnTo>
                                  <a:pt x="2172493" y="29558"/>
                                </a:lnTo>
                                <a:lnTo>
                                  <a:pt x="2165350" y="31013"/>
                                </a:lnTo>
                                <a:lnTo>
                                  <a:pt x="2148185" y="29897"/>
                                </a:lnTo>
                                <a:lnTo>
                                  <a:pt x="2117328" y="29227"/>
                                </a:lnTo>
                                <a:lnTo>
                                  <a:pt x="2085875" y="29450"/>
                                </a:lnTo>
                                <a:lnTo>
                                  <a:pt x="2066925" y="31013"/>
                                </a:lnTo>
                                <a:lnTo>
                                  <a:pt x="2050082" y="33345"/>
                                </a:lnTo>
                                <a:lnTo>
                                  <a:pt x="2023864" y="35379"/>
                                </a:lnTo>
                                <a:lnTo>
                                  <a:pt x="1989137" y="37363"/>
                                </a:lnTo>
                                <a:lnTo>
                                  <a:pt x="1973262" y="21488"/>
                                </a:lnTo>
                                <a:lnTo>
                                  <a:pt x="1798637" y="27838"/>
                                </a:lnTo>
                                <a:lnTo>
                                  <a:pt x="1785937" y="96380"/>
                                </a:lnTo>
                                <a:lnTo>
                                  <a:pt x="1601787" y="83400"/>
                                </a:lnTo>
                                <a:lnTo>
                                  <a:pt x="1581150" y="111975"/>
                                </a:lnTo>
                                <a:lnTo>
                                  <a:pt x="1403350" y="96380"/>
                                </a:lnTo>
                                <a:lnTo>
                                  <a:pt x="1372577" y="142138"/>
                                </a:lnTo>
                                <a:lnTo>
                                  <a:pt x="1204912" y="140550"/>
                                </a:lnTo>
                                <a:lnTo>
                                  <a:pt x="1186789" y="183413"/>
                                </a:lnTo>
                                <a:lnTo>
                                  <a:pt x="1001013" y="186588"/>
                                </a:lnTo>
                                <a:lnTo>
                                  <a:pt x="984250" y="199288"/>
                                </a:lnTo>
                                <a:lnTo>
                                  <a:pt x="803275" y="194525"/>
                                </a:lnTo>
                                <a:lnTo>
                                  <a:pt x="788987" y="213575"/>
                                </a:lnTo>
                                <a:lnTo>
                                  <a:pt x="677589" y="216254"/>
                                </a:lnTo>
                                <a:lnTo>
                                  <a:pt x="618132" y="217147"/>
                                </a:lnTo>
                                <a:lnTo>
                                  <a:pt x="590525" y="216254"/>
                                </a:lnTo>
                                <a:lnTo>
                                  <a:pt x="574675" y="213575"/>
                                </a:lnTo>
                                <a:lnTo>
                                  <a:pt x="547786" y="211293"/>
                                </a:lnTo>
                                <a:lnTo>
                                  <a:pt x="509587" y="210797"/>
                                </a:lnTo>
                                <a:lnTo>
                                  <a:pt x="473769" y="210896"/>
                                </a:lnTo>
                                <a:lnTo>
                                  <a:pt x="454025" y="210400"/>
                                </a:lnTo>
                                <a:lnTo>
                                  <a:pt x="440828" y="208987"/>
                                </a:lnTo>
                                <a:lnTo>
                                  <a:pt x="395287" y="205638"/>
                                </a:lnTo>
                                <a:lnTo>
                                  <a:pt x="365720" y="202860"/>
                                </a:lnTo>
                                <a:lnTo>
                                  <a:pt x="358006" y="202513"/>
                                </a:lnTo>
                                <a:lnTo>
                                  <a:pt x="349250" y="202463"/>
                                </a:lnTo>
                                <a:lnTo>
                                  <a:pt x="331057" y="203728"/>
                                </a:lnTo>
                                <a:lnTo>
                                  <a:pt x="303839" y="206630"/>
                                </a:lnTo>
                                <a:lnTo>
                                  <a:pt x="257886" y="211988"/>
                                </a:lnTo>
                                <a:lnTo>
                                  <a:pt x="242765" y="213154"/>
                                </a:lnTo>
                                <a:lnTo>
                                  <a:pt x="201612" y="215163"/>
                                </a:lnTo>
                                <a:lnTo>
                                  <a:pt x="184150" y="226275"/>
                                </a:lnTo>
                                <a:lnTo>
                                  <a:pt x="0" y="229450"/>
                                </a:lnTo>
                                <a:lnTo>
                                  <a:pt x="0" y="540600"/>
                                </a:lnTo>
                                <a:lnTo>
                                  <a:pt x="2255227" y="540600"/>
                                </a:lnTo>
                                <a:lnTo>
                                  <a:pt x="2255227" y="497738"/>
                                </a:lnTo>
                                <a:lnTo>
                                  <a:pt x="2255227" y="0"/>
                                </a:lnTo>
                                <a:close/>
                              </a:path>
                            </a:pathLst>
                          </a:custGeom>
                          <a:solidFill>
                            <a:srgbClr val="FF9E16"/>
                          </a:solidFill>
                        </wps:spPr>
                        <wps:bodyPr wrap="square" lIns="0" tIns="0" rIns="0" bIns="0" rtlCol="0">
                          <a:prstTxWarp prst="textNoShape">
                            <a:avLst/>
                          </a:prstTxWarp>
                          <a:noAutofit/>
                        </wps:bodyPr>
                      </wps:wsp>
                      <wps:wsp>
                        <wps:cNvPr id="522" name="Graphic 522"/>
                        <wps:cNvSpPr/>
                        <wps:spPr>
                          <a:xfrm>
                            <a:off x="1266075" y="789129"/>
                            <a:ext cx="1770380" cy="802640"/>
                          </a:xfrm>
                          <a:custGeom>
                            <a:avLst/>
                            <a:gdLst/>
                            <a:ahLst/>
                            <a:cxnLst/>
                            <a:rect l="l" t="t" r="r" b="b"/>
                            <a:pathLst>
                              <a:path w="1770380" h="802640">
                                <a:moveTo>
                                  <a:pt x="0" y="802220"/>
                                </a:moveTo>
                                <a:lnTo>
                                  <a:pt x="198970" y="802220"/>
                                </a:lnTo>
                                <a:lnTo>
                                  <a:pt x="224370" y="630796"/>
                                </a:lnTo>
                                <a:lnTo>
                                  <a:pt x="389470" y="630796"/>
                                </a:lnTo>
                                <a:lnTo>
                                  <a:pt x="427926" y="518591"/>
                                </a:lnTo>
                                <a:lnTo>
                                  <a:pt x="588429" y="518591"/>
                                </a:lnTo>
                                <a:lnTo>
                                  <a:pt x="613829" y="366191"/>
                                </a:lnTo>
                                <a:lnTo>
                                  <a:pt x="791629" y="366191"/>
                                </a:lnTo>
                                <a:lnTo>
                                  <a:pt x="931329" y="167220"/>
                                </a:lnTo>
                                <a:lnTo>
                                  <a:pt x="990600" y="175691"/>
                                </a:lnTo>
                                <a:lnTo>
                                  <a:pt x="1007529" y="154520"/>
                                </a:lnTo>
                                <a:lnTo>
                                  <a:pt x="1026579" y="154520"/>
                                </a:lnTo>
                                <a:lnTo>
                                  <a:pt x="1041400" y="107950"/>
                                </a:lnTo>
                                <a:lnTo>
                                  <a:pt x="1102779" y="107950"/>
                                </a:lnTo>
                                <a:lnTo>
                                  <a:pt x="1123950" y="97370"/>
                                </a:lnTo>
                                <a:lnTo>
                                  <a:pt x="1143000" y="150291"/>
                                </a:lnTo>
                                <a:lnTo>
                                  <a:pt x="1160460" y="139476"/>
                                </a:lnTo>
                                <a:lnTo>
                                  <a:pt x="1171571" y="135210"/>
                                </a:lnTo>
                                <a:lnTo>
                                  <a:pt x="1181097" y="136897"/>
                                </a:lnTo>
                                <a:lnTo>
                                  <a:pt x="1231374" y="175158"/>
                                </a:lnTo>
                                <a:lnTo>
                                  <a:pt x="1253070" y="196850"/>
                                </a:lnTo>
                                <a:lnTo>
                                  <a:pt x="1293279" y="194741"/>
                                </a:lnTo>
                                <a:lnTo>
                                  <a:pt x="1310220" y="173570"/>
                                </a:lnTo>
                                <a:lnTo>
                                  <a:pt x="1339850" y="226491"/>
                                </a:lnTo>
                                <a:lnTo>
                                  <a:pt x="1343620" y="195962"/>
                                </a:lnTo>
                                <a:lnTo>
                                  <a:pt x="1346200" y="180714"/>
                                </a:lnTo>
                                <a:lnTo>
                                  <a:pt x="1348779" y="176181"/>
                                </a:lnTo>
                                <a:lnTo>
                                  <a:pt x="1352550" y="177800"/>
                                </a:lnTo>
                                <a:lnTo>
                                  <a:pt x="1356320" y="183558"/>
                                </a:lnTo>
                                <a:lnTo>
                                  <a:pt x="1358900" y="192090"/>
                                </a:lnTo>
                                <a:lnTo>
                                  <a:pt x="1361479" y="199827"/>
                                </a:lnTo>
                                <a:lnTo>
                                  <a:pt x="1365250" y="203200"/>
                                </a:lnTo>
                                <a:lnTo>
                                  <a:pt x="1397000" y="203200"/>
                                </a:lnTo>
                                <a:lnTo>
                                  <a:pt x="1411820" y="226491"/>
                                </a:lnTo>
                                <a:lnTo>
                                  <a:pt x="1464234" y="216794"/>
                                </a:lnTo>
                                <a:lnTo>
                                  <a:pt x="1490129" y="215900"/>
                                </a:lnTo>
                                <a:lnTo>
                                  <a:pt x="1502829" y="196850"/>
                                </a:lnTo>
                                <a:lnTo>
                                  <a:pt x="1517650" y="224370"/>
                                </a:lnTo>
                                <a:lnTo>
                                  <a:pt x="1526383" y="196360"/>
                                </a:lnTo>
                                <a:lnTo>
                                  <a:pt x="1531940" y="182833"/>
                                </a:lnTo>
                                <a:lnTo>
                                  <a:pt x="1536702" y="180020"/>
                                </a:lnTo>
                                <a:lnTo>
                                  <a:pt x="1543050" y="184150"/>
                                </a:lnTo>
                                <a:lnTo>
                                  <a:pt x="1549861" y="192355"/>
                                </a:lnTo>
                                <a:lnTo>
                                  <a:pt x="1556277" y="202147"/>
                                </a:lnTo>
                                <a:lnTo>
                                  <a:pt x="1565074" y="210351"/>
                                </a:lnTo>
                                <a:lnTo>
                                  <a:pt x="1579029" y="213791"/>
                                </a:lnTo>
                                <a:lnTo>
                                  <a:pt x="1592825" y="209095"/>
                                </a:lnTo>
                                <a:lnTo>
                                  <a:pt x="1602054" y="195270"/>
                                </a:lnTo>
                                <a:lnTo>
                                  <a:pt x="1610883" y="172713"/>
                                </a:lnTo>
                                <a:lnTo>
                                  <a:pt x="1623479" y="141820"/>
                                </a:lnTo>
                                <a:lnTo>
                                  <a:pt x="1632444" y="115790"/>
                                </a:lnTo>
                                <a:lnTo>
                                  <a:pt x="1633273" y="103452"/>
                                </a:lnTo>
                                <a:lnTo>
                                  <a:pt x="1634498" y="98656"/>
                                </a:lnTo>
                                <a:lnTo>
                                  <a:pt x="1675604" y="87579"/>
                                </a:lnTo>
                                <a:lnTo>
                                  <a:pt x="1689100" y="84670"/>
                                </a:lnTo>
                                <a:lnTo>
                                  <a:pt x="1706029" y="29641"/>
                                </a:lnTo>
                                <a:lnTo>
                                  <a:pt x="1729320" y="6350"/>
                                </a:lnTo>
                                <a:lnTo>
                                  <a:pt x="1744129" y="0"/>
                                </a:lnTo>
                                <a:lnTo>
                                  <a:pt x="1769986" y="10591"/>
                                </a:lnTo>
                              </a:path>
                            </a:pathLst>
                          </a:custGeom>
                          <a:ln w="9524">
                            <a:solidFill>
                              <a:srgbClr val="009641"/>
                            </a:solidFill>
                            <a:prstDash val="solid"/>
                          </a:ln>
                        </wps:spPr>
                        <wps:bodyPr wrap="square" lIns="0" tIns="0" rIns="0" bIns="0" rtlCol="0">
                          <a:prstTxWarp prst="textNoShape">
                            <a:avLst/>
                          </a:prstTxWarp>
                          <a:noAutofit/>
                        </wps:bodyPr>
                      </wps:wsp>
                      <wps:wsp>
                        <wps:cNvPr id="523" name="Graphic 523"/>
                        <wps:cNvSpPr/>
                        <wps:spPr>
                          <a:xfrm>
                            <a:off x="780827"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24" name="Graphic 524"/>
                        <wps:cNvSpPr/>
                        <wps:spPr>
                          <a:xfrm>
                            <a:off x="966608"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25" name="Graphic 525"/>
                        <wps:cNvSpPr/>
                        <wps:spPr>
                          <a:xfrm>
                            <a:off x="1152389"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26" name="Graphic 526"/>
                        <wps:cNvSpPr/>
                        <wps:spPr>
                          <a:xfrm>
                            <a:off x="1338171"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27" name="Graphic 527"/>
                        <wps:cNvSpPr/>
                        <wps:spPr>
                          <a:xfrm>
                            <a:off x="1523945"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28" name="Graphic 528"/>
                        <wps:cNvSpPr/>
                        <wps:spPr>
                          <a:xfrm>
                            <a:off x="1709726"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29" name="Graphic 529"/>
                        <wps:cNvSpPr/>
                        <wps:spPr>
                          <a:xfrm>
                            <a:off x="1895506"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30" name="Graphic 530"/>
                        <wps:cNvSpPr/>
                        <wps:spPr>
                          <a:xfrm>
                            <a:off x="2081287"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31" name="Graphic 531"/>
                        <wps:cNvSpPr/>
                        <wps:spPr>
                          <a:xfrm>
                            <a:off x="2267069"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32" name="Graphic 532"/>
                        <wps:cNvSpPr/>
                        <wps:spPr>
                          <a:xfrm>
                            <a:off x="2452850"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33" name="Graphic 533"/>
                        <wps:cNvSpPr/>
                        <wps:spPr>
                          <a:xfrm>
                            <a:off x="2638631"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34" name="Graphic 534"/>
                        <wps:cNvSpPr/>
                        <wps:spPr>
                          <a:xfrm>
                            <a:off x="2824405"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35" name="Graphic 535"/>
                        <wps:cNvSpPr/>
                        <wps:spPr>
                          <a:xfrm>
                            <a:off x="3010185"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36" name="Graphic 536"/>
                        <wps:cNvSpPr/>
                        <wps:spPr>
                          <a:xfrm>
                            <a:off x="780827" y="2482465"/>
                            <a:ext cx="2255520" cy="125730"/>
                          </a:xfrm>
                          <a:custGeom>
                            <a:avLst/>
                            <a:gdLst/>
                            <a:ahLst/>
                            <a:cxnLst/>
                            <a:rect l="l" t="t" r="r" b="b"/>
                            <a:pathLst>
                              <a:path w="2255520" h="125730">
                                <a:moveTo>
                                  <a:pt x="2255227" y="0"/>
                                </a:moveTo>
                                <a:lnTo>
                                  <a:pt x="2242647" y="3199"/>
                                </a:lnTo>
                                <a:lnTo>
                                  <a:pt x="2213662" y="10120"/>
                                </a:lnTo>
                                <a:lnTo>
                                  <a:pt x="2181402" y="16743"/>
                                </a:lnTo>
                                <a:lnTo>
                                  <a:pt x="2159000" y="19049"/>
                                </a:lnTo>
                                <a:lnTo>
                                  <a:pt x="2143521" y="18380"/>
                                </a:lnTo>
                                <a:lnTo>
                                  <a:pt x="2100659" y="19645"/>
                                </a:lnTo>
                                <a:lnTo>
                                  <a:pt x="1996479" y="24184"/>
                                </a:lnTo>
                                <a:lnTo>
                                  <a:pt x="1797050" y="33337"/>
                                </a:lnTo>
                                <a:lnTo>
                                  <a:pt x="1778000" y="45834"/>
                                </a:lnTo>
                                <a:lnTo>
                                  <a:pt x="1598612" y="33337"/>
                                </a:lnTo>
                                <a:lnTo>
                                  <a:pt x="1387475" y="42862"/>
                                </a:lnTo>
                                <a:lnTo>
                                  <a:pt x="1186789" y="50596"/>
                                </a:lnTo>
                                <a:lnTo>
                                  <a:pt x="788689" y="50368"/>
                                </a:lnTo>
                                <a:lnTo>
                                  <a:pt x="729059" y="49487"/>
                                </a:lnTo>
                                <a:lnTo>
                                  <a:pt x="384175" y="42862"/>
                                </a:lnTo>
                                <a:lnTo>
                                  <a:pt x="305196" y="49410"/>
                                </a:lnTo>
                                <a:lnTo>
                                  <a:pt x="240853" y="54247"/>
                                </a:lnTo>
                                <a:lnTo>
                                  <a:pt x="190500" y="57149"/>
                                </a:lnTo>
                                <a:lnTo>
                                  <a:pt x="141758" y="58042"/>
                                </a:lnTo>
                                <a:lnTo>
                                  <a:pt x="80367" y="58340"/>
                                </a:lnTo>
                                <a:lnTo>
                                  <a:pt x="26416" y="58042"/>
                                </a:lnTo>
                                <a:lnTo>
                                  <a:pt x="0" y="57149"/>
                                </a:lnTo>
                                <a:lnTo>
                                  <a:pt x="0" y="125412"/>
                                </a:lnTo>
                                <a:lnTo>
                                  <a:pt x="2255227" y="125412"/>
                                </a:lnTo>
                                <a:lnTo>
                                  <a:pt x="2255227" y="0"/>
                                </a:lnTo>
                                <a:close/>
                              </a:path>
                            </a:pathLst>
                          </a:custGeom>
                          <a:solidFill>
                            <a:srgbClr val="706F6F"/>
                          </a:solidFill>
                        </wps:spPr>
                        <wps:bodyPr wrap="square" lIns="0" tIns="0" rIns="0" bIns="0" rtlCol="0">
                          <a:prstTxWarp prst="textNoShape">
                            <a:avLst/>
                          </a:prstTxWarp>
                          <a:noAutofit/>
                        </wps:bodyPr>
                      </wps:wsp>
                      <wps:wsp>
                        <wps:cNvPr id="537" name="Graphic 537"/>
                        <wps:cNvSpPr/>
                        <wps:spPr>
                          <a:xfrm>
                            <a:off x="609532" y="2164102"/>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538" name="Graphic 538"/>
                        <wps:cNvSpPr/>
                        <wps:spPr>
                          <a:xfrm>
                            <a:off x="609532" y="1938094"/>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539" name="Graphic 539"/>
                        <wps:cNvSpPr/>
                        <wps:spPr>
                          <a:xfrm>
                            <a:off x="609532" y="1486091"/>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540" name="Graphic 540"/>
                        <wps:cNvSpPr/>
                        <wps:spPr>
                          <a:xfrm>
                            <a:off x="609532" y="1712093"/>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541" name="Graphic 541"/>
                        <wps:cNvSpPr/>
                        <wps:spPr>
                          <a:xfrm>
                            <a:off x="609532" y="2390104"/>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542" name="Graphic 542"/>
                        <wps:cNvSpPr/>
                        <wps:spPr>
                          <a:xfrm>
                            <a:off x="609532" y="1260090"/>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543" name="Graphic 543"/>
                        <wps:cNvSpPr/>
                        <wps:spPr>
                          <a:xfrm>
                            <a:off x="609532" y="808079"/>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544" name="Graphic 544"/>
                        <wps:cNvSpPr/>
                        <wps:spPr>
                          <a:xfrm>
                            <a:off x="609532" y="582077"/>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545" name="Graphic 545"/>
                        <wps:cNvSpPr/>
                        <wps:spPr>
                          <a:xfrm>
                            <a:off x="609532" y="1034087"/>
                            <a:ext cx="57785" cy="1270"/>
                          </a:xfrm>
                          <a:custGeom>
                            <a:avLst/>
                            <a:gdLst/>
                            <a:ahLst/>
                            <a:cxnLst/>
                            <a:rect l="l" t="t" r="r" b="b"/>
                            <a:pathLst>
                              <a:path w="57785" h="0">
                                <a:moveTo>
                                  <a:pt x="0" y="0"/>
                                </a:moveTo>
                                <a:lnTo>
                                  <a:pt x="57632" y="0"/>
                                </a:lnTo>
                              </a:path>
                            </a:pathLst>
                          </a:custGeom>
                          <a:ln w="3175">
                            <a:solidFill>
                              <a:srgbClr val="000000"/>
                            </a:solidFill>
                            <a:prstDash val="solid"/>
                          </a:ln>
                        </wps:spPr>
                        <wps:bodyPr wrap="square" lIns="0" tIns="0" rIns="0" bIns="0" rtlCol="0">
                          <a:prstTxWarp prst="textNoShape">
                            <a:avLst/>
                          </a:prstTxWarp>
                          <a:noAutofit/>
                        </wps:bodyPr>
                      </wps:wsp>
                      <wps:wsp>
                        <wps:cNvPr id="546" name="Graphic 546"/>
                        <wps:cNvSpPr/>
                        <wps:spPr>
                          <a:xfrm>
                            <a:off x="667160" y="263828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47" name="Graphic 547"/>
                        <wps:cNvSpPr/>
                        <wps:spPr>
                          <a:xfrm>
                            <a:off x="3298639" y="629900"/>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706F6F"/>
                          </a:solidFill>
                        </wps:spPr>
                        <wps:bodyPr wrap="square" lIns="0" tIns="0" rIns="0" bIns="0" rtlCol="0">
                          <a:prstTxWarp prst="textNoShape">
                            <a:avLst/>
                          </a:prstTxWarp>
                          <a:noAutofit/>
                        </wps:bodyPr>
                      </wps:wsp>
                      <wps:wsp>
                        <wps:cNvPr id="548" name="Graphic 548"/>
                        <wps:cNvSpPr/>
                        <wps:spPr>
                          <a:xfrm>
                            <a:off x="3298639" y="828122"/>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FF9E16"/>
                          </a:solidFill>
                        </wps:spPr>
                        <wps:bodyPr wrap="square" lIns="0" tIns="0" rIns="0" bIns="0" rtlCol="0">
                          <a:prstTxWarp prst="textNoShape">
                            <a:avLst/>
                          </a:prstTxWarp>
                          <a:noAutofit/>
                        </wps:bodyPr>
                      </wps:wsp>
                      <wps:wsp>
                        <wps:cNvPr id="549" name="Graphic 549"/>
                        <wps:cNvSpPr/>
                        <wps:spPr>
                          <a:xfrm>
                            <a:off x="3298639" y="1026369"/>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72B1C8"/>
                          </a:solidFill>
                        </wps:spPr>
                        <wps:bodyPr wrap="square" lIns="0" tIns="0" rIns="0" bIns="0" rtlCol="0">
                          <a:prstTxWarp prst="textNoShape">
                            <a:avLst/>
                          </a:prstTxWarp>
                          <a:noAutofit/>
                        </wps:bodyPr>
                      </wps:wsp>
                      <wps:wsp>
                        <wps:cNvPr id="550" name="Graphic 550"/>
                        <wps:cNvSpPr/>
                        <wps:spPr>
                          <a:xfrm>
                            <a:off x="3298639" y="1224603"/>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B37B80"/>
                          </a:solidFill>
                        </wps:spPr>
                        <wps:bodyPr wrap="square" lIns="0" tIns="0" rIns="0" bIns="0" rtlCol="0">
                          <a:prstTxWarp prst="textNoShape">
                            <a:avLst/>
                          </a:prstTxWarp>
                          <a:noAutofit/>
                        </wps:bodyPr>
                      </wps:wsp>
                      <wps:wsp>
                        <wps:cNvPr id="551" name="Graphic 551"/>
                        <wps:cNvSpPr/>
                        <wps:spPr>
                          <a:xfrm>
                            <a:off x="3298639" y="1422838"/>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C4E86B"/>
                          </a:solidFill>
                        </wps:spPr>
                        <wps:bodyPr wrap="square" lIns="0" tIns="0" rIns="0" bIns="0" rtlCol="0">
                          <a:prstTxWarp prst="textNoShape">
                            <a:avLst/>
                          </a:prstTxWarp>
                          <a:noAutofit/>
                        </wps:bodyPr>
                      </wps:wsp>
                      <wps:wsp>
                        <wps:cNvPr id="552" name="Graphic 552"/>
                        <wps:cNvSpPr/>
                        <wps:spPr>
                          <a:xfrm>
                            <a:off x="3298639" y="1621085"/>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EA1D76"/>
                          </a:solidFill>
                        </wps:spPr>
                        <wps:bodyPr wrap="square" lIns="0" tIns="0" rIns="0" bIns="0" rtlCol="0">
                          <a:prstTxWarp prst="textNoShape">
                            <a:avLst/>
                          </a:prstTxWarp>
                          <a:noAutofit/>
                        </wps:bodyPr>
                      </wps:wsp>
                      <wps:wsp>
                        <wps:cNvPr id="553" name="Graphic 553"/>
                        <wps:cNvSpPr/>
                        <wps:spPr>
                          <a:xfrm>
                            <a:off x="3298639" y="1819319"/>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00548B"/>
                          </a:solidFill>
                        </wps:spPr>
                        <wps:bodyPr wrap="square" lIns="0" tIns="0" rIns="0" bIns="0" rtlCol="0">
                          <a:prstTxWarp prst="textNoShape">
                            <a:avLst/>
                          </a:prstTxWarp>
                          <a:noAutofit/>
                        </wps:bodyPr>
                      </wps:wsp>
                      <wps:wsp>
                        <wps:cNvPr id="554" name="Graphic 554"/>
                        <wps:cNvSpPr/>
                        <wps:spPr>
                          <a:xfrm>
                            <a:off x="669455" y="516153"/>
                            <a:ext cx="4948555" cy="2099945"/>
                          </a:xfrm>
                          <a:custGeom>
                            <a:avLst/>
                            <a:gdLst/>
                            <a:ahLst/>
                            <a:cxnLst/>
                            <a:rect l="l" t="t" r="r" b="b"/>
                            <a:pathLst>
                              <a:path w="4948555" h="2099945">
                                <a:moveTo>
                                  <a:pt x="0" y="0"/>
                                </a:moveTo>
                                <a:lnTo>
                                  <a:pt x="0" y="2099945"/>
                                </a:lnTo>
                                <a:lnTo>
                                  <a:pt x="4948491" y="2099945"/>
                                </a:lnTo>
                              </a:path>
                            </a:pathLst>
                          </a:custGeom>
                          <a:ln w="3175">
                            <a:solidFill>
                              <a:srgbClr val="000000"/>
                            </a:solidFill>
                            <a:prstDash val="solid"/>
                          </a:ln>
                        </wps:spPr>
                        <wps:bodyPr wrap="square" lIns="0" tIns="0" rIns="0" bIns="0" rtlCol="0">
                          <a:prstTxWarp prst="textNoShape">
                            <a:avLst/>
                          </a:prstTxWarp>
                          <a:noAutofit/>
                        </wps:bodyPr>
                      </wps:wsp>
                      <wps:wsp>
                        <wps:cNvPr id="555" name="Graphic 555"/>
                        <wps:cNvSpPr/>
                        <wps:spPr>
                          <a:xfrm>
                            <a:off x="579295" y="2614512"/>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609532" y="2616099"/>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557" name="Graphic 557"/>
                        <wps:cNvSpPr/>
                        <wps:spPr>
                          <a:xfrm>
                            <a:off x="669455" y="742161"/>
                            <a:ext cx="1270" cy="2099945"/>
                          </a:xfrm>
                          <a:custGeom>
                            <a:avLst/>
                            <a:gdLst/>
                            <a:ahLst/>
                            <a:cxnLst/>
                            <a:rect l="l" t="t" r="r" b="b"/>
                            <a:pathLst>
                              <a:path w="0" h="2099945">
                                <a:moveTo>
                                  <a:pt x="0" y="0"/>
                                </a:moveTo>
                                <a:lnTo>
                                  <a:pt x="0" y="2099945"/>
                                </a:lnTo>
                              </a:path>
                            </a:pathLst>
                          </a:custGeom>
                          <a:ln w="3175">
                            <a:solidFill>
                              <a:srgbClr val="000000"/>
                            </a:solidFill>
                            <a:prstDash val="solid"/>
                          </a:ln>
                        </wps:spPr>
                        <wps:bodyPr wrap="square" lIns="0" tIns="0" rIns="0" bIns="0" rtlCol="0">
                          <a:prstTxWarp prst="textNoShape">
                            <a:avLst/>
                          </a:prstTxWarp>
                          <a:noAutofit/>
                        </wps:bodyPr>
                      </wps:wsp>
                      <wps:wsp>
                        <wps:cNvPr id="558" name="Graphic 558"/>
                        <wps:cNvSpPr/>
                        <wps:spPr>
                          <a:xfrm>
                            <a:off x="6350" y="17781"/>
                            <a:ext cx="756285" cy="3312160"/>
                          </a:xfrm>
                          <a:custGeom>
                            <a:avLst/>
                            <a:gdLst/>
                            <a:ahLst/>
                            <a:cxnLst/>
                            <a:rect l="l" t="t" r="r" b="b"/>
                            <a:pathLst>
                              <a:path w="756285" h="3312160">
                                <a:moveTo>
                                  <a:pt x="0" y="0"/>
                                </a:moveTo>
                                <a:lnTo>
                                  <a:pt x="0" y="3311982"/>
                                </a:lnTo>
                                <a:lnTo>
                                  <a:pt x="756005" y="3311982"/>
                                </a:lnTo>
                              </a:path>
                            </a:pathLst>
                          </a:custGeom>
                          <a:ln w="12700">
                            <a:solidFill>
                              <a:srgbClr val="72B1C8"/>
                            </a:solidFill>
                            <a:prstDash val="solid"/>
                          </a:ln>
                        </wps:spPr>
                        <wps:bodyPr wrap="square" lIns="0" tIns="0" rIns="0" bIns="0" rtlCol="0">
                          <a:prstTxWarp prst="textNoShape">
                            <a:avLst/>
                          </a:prstTxWarp>
                          <a:noAutofit/>
                        </wps:bodyPr>
                      </wps:wsp>
                      <wps:wsp>
                        <wps:cNvPr id="559" name="Textbox 559"/>
                        <wps:cNvSpPr txBox="1"/>
                        <wps:spPr>
                          <a:xfrm>
                            <a:off x="150350" y="0"/>
                            <a:ext cx="5032375" cy="309245"/>
                          </a:xfrm>
                          <a:prstGeom prst="rect">
                            <a:avLst/>
                          </a:prstGeom>
                        </wps:spPr>
                        <wps:txbx>
                          <w:txbxContent>
                            <w:p>
                              <w:pPr>
                                <w:spacing w:line="249" w:lineRule="auto" w:before="0"/>
                                <w:ind w:left="50" w:right="13" w:hanging="51"/>
                                <w:jc w:val="left"/>
                                <w:rPr>
                                  <w:sz w:val="20"/>
                                </w:rPr>
                              </w:pPr>
                              <w:r>
                                <w:rPr>
                                  <w:b/>
                                  <w:color w:val="609198"/>
                                  <w:sz w:val="19"/>
                                </w:rPr>
                                <w:t>Figure</w:t>
                              </w:r>
                              <w:r>
                                <w:rPr>
                                  <w:b/>
                                  <w:color w:val="609198"/>
                                  <w:spacing w:val="-14"/>
                                  <w:sz w:val="19"/>
                                </w:rPr>
                                <w:t> </w:t>
                              </w:r>
                              <w:r>
                                <w:rPr>
                                  <w:b/>
                                  <w:color w:val="609198"/>
                                  <w:sz w:val="19"/>
                                </w:rPr>
                                <w:t>8</w:t>
                              </w:r>
                              <w:r>
                                <w:rPr>
                                  <w:b/>
                                  <w:color w:val="609198"/>
                                  <w:spacing w:val="-13"/>
                                  <w:sz w:val="19"/>
                                </w:rPr>
                                <w:t> </w:t>
                              </w:r>
                              <w:r>
                                <w:rPr>
                                  <w:color w:val="3C3C3B"/>
                                  <w:sz w:val="20"/>
                                </w:rPr>
                                <w:t>Overview</w:t>
                              </w:r>
                              <w:r>
                                <w:rPr>
                                  <w:color w:val="3C3C3B"/>
                                  <w:spacing w:val="-14"/>
                                  <w:sz w:val="20"/>
                                </w:rPr>
                                <w:t> </w:t>
                              </w:r>
                              <w:r>
                                <w:rPr>
                                  <w:color w:val="3C3C3B"/>
                                  <w:sz w:val="20"/>
                                </w:rPr>
                                <w:t>of</w:t>
                              </w:r>
                              <w:r>
                                <w:rPr>
                                  <w:color w:val="3C3C3B"/>
                                  <w:spacing w:val="-14"/>
                                  <w:sz w:val="20"/>
                                </w:rPr>
                                <w:t> </w:t>
                              </w:r>
                              <w:r>
                                <w:rPr>
                                  <w:color w:val="3C3C3B"/>
                                  <w:sz w:val="20"/>
                                </w:rPr>
                                <w:t>costs</w:t>
                              </w:r>
                              <w:r>
                                <w:rPr>
                                  <w:color w:val="3C3C3B"/>
                                  <w:spacing w:val="-14"/>
                                  <w:sz w:val="20"/>
                                </w:rPr>
                                <w:t> </w:t>
                              </w:r>
                              <w:r>
                                <w:rPr>
                                  <w:color w:val="3C3C3B"/>
                                  <w:sz w:val="20"/>
                                </w:rPr>
                                <w:t>of</w:t>
                              </w:r>
                              <w:r>
                                <w:rPr>
                                  <w:color w:val="3C3C3B"/>
                                  <w:spacing w:val="-13"/>
                                  <w:sz w:val="20"/>
                                </w:rPr>
                                <w:t> </w:t>
                              </w:r>
                              <w:r>
                                <w:rPr>
                                  <w:color w:val="3C3C3B"/>
                                  <w:sz w:val="20"/>
                                </w:rPr>
                                <w:t>electricity</w:t>
                              </w:r>
                              <w:r>
                                <w:rPr>
                                  <w:color w:val="3C3C3B"/>
                                  <w:spacing w:val="-14"/>
                                  <w:sz w:val="20"/>
                                </w:rPr>
                                <w:t> </w:t>
                              </w:r>
                              <w:r>
                                <w:rPr>
                                  <w:color w:val="3C3C3B"/>
                                  <w:sz w:val="20"/>
                                </w:rPr>
                                <w:t>supply</w:t>
                              </w:r>
                              <w:r>
                                <w:rPr>
                                  <w:color w:val="3C3C3B"/>
                                  <w:spacing w:val="-14"/>
                                  <w:sz w:val="20"/>
                                </w:rPr>
                                <w:t> </w:t>
                              </w:r>
                              <w:r>
                                <w:rPr>
                                  <w:color w:val="3C3C3B"/>
                                  <w:sz w:val="20"/>
                                </w:rPr>
                                <w:t>–</w:t>
                              </w:r>
                              <w:r>
                                <w:rPr>
                                  <w:color w:val="3C3C3B"/>
                                  <w:spacing w:val="-14"/>
                                  <w:sz w:val="20"/>
                                </w:rPr>
                                <w:t> </w:t>
                              </w:r>
                              <w:r>
                                <w:rPr>
                                  <w:color w:val="3C3C3B"/>
                                  <w:sz w:val="20"/>
                                </w:rPr>
                                <w:t>average</w:t>
                              </w:r>
                              <w:r>
                                <w:rPr>
                                  <w:color w:val="3C3C3B"/>
                                  <w:spacing w:val="-14"/>
                                  <w:sz w:val="20"/>
                                </w:rPr>
                                <w:t> </w:t>
                              </w:r>
                              <w:r>
                                <w:rPr>
                                  <w:color w:val="3C3C3B"/>
                                  <w:sz w:val="20"/>
                                </w:rPr>
                                <w:t>4MWh</w:t>
                              </w:r>
                              <w:r>
                                <w:rPr>
                                  <w:color w:val="3C3C3B"/>
                                  <w:spacing w:val="-14"/>
                                  <w:sz w:val="20"/>
                                </w:rPr>
                                <w:t> </w:t>
                              </w:r>
                              <w:r>
                                <w:rPr>
                                  <w:color w:val="3C3C3B"/>
                                  <w:sz w:val="20"/>
                                </w:rPr>
                                <w:t>Victorian</w:t>
                              </w:r>
                              <w:r>
                                <w:rPr>
                                  <w:color w:val="3C3C3B"/>
                                  <w:spacing w:val="-14"/>
                                  <w:sz w:val="20"/>
                                </w:rPr>
                                <w:t> </w:t>
                              </w:r>
                              <w:r>
                                <w:rPr>
                                  <w:color w:val="3C3C3B"/>
                                  <w:sz w:val="20"/>
                                </w:rPr>
                                <w:t>energy</w:t>
                              </w:r>
                              <w:r>
                                <w:rPr>
                                  <w:color w:val="3C3C3B"/>
                                  <w:spacing w:val="-14"/>
                                  <w:sz w:val="20"/>
                                </w:rPr>
                                <w:t> </w:t>
                              </w:r>
                              <w:r>
                                <w:rPr>
                                  <w:color w:val="3C3C3B"/>
                                  <w:sz w:val="20"/>
                                </w:rPr>
                                <w:t>customer (excludes retailer own costs), 2006–17</w:t>
                              </w:r>
                            </w:p>
                          </w:txbxContent>
                        </wps:txbx>
                        <wps:bodyPr wrap="square" lIns="0" tIns="0" rIns="0" bIns="0" rtlCol="0">
                          <a:noAutofit/>
                        </wps:bodyPr>
                      </wps:wsp>
                      <wps:wsp>
                        <wps:cNvPr id="560" name="Textbox 560"/>
                        <wps:cNvSpPr txBox="1"/>
                        <wps:spPr>
                          <a:xfrm>
                            <a:off x="320179" y="485860"/>
                            <a:ext cx="288925" cy="1949450"/>
                          </a:xfrm>
                          <a:prstGeom prst="rect">
                            <a:avLst/>
                          </a:prstGeom>
                        </wps:spPr>
                        <wps:txbx>
                          <w:txbxContent>
                            <w:p>
                              <w:pPr>
                                <w:spacing w:line="206" w:lineRule="exact" w:before="0"/>
                                <w:ind w:left="4" w:right="0" w:firstLine="0"/>
                                <w:jc w:val="left"/>
                                <w:rPr>
                                  <w:sz w:val="18"/>
                                </w:rPr>
                              </w:pPr>
                              <w:r>
                                <w:rPr>
                                  <w:spacing w:val="-2"/>
                                  <w:sz w:val="18"/>
                                </w:rPr>
                                <w:t>1,800</w:t>
                              </w:r>
                            </w:p>
                            <w:p>
                              <w:pPr>
                                <w:spacing w:before="149"/>
                                <w:ind w:left="0" w:right="21" w:firstLine="0"/>
                                <w:jc w:val="right"/>
                                <w:rPr>
                                  <w:sz w:val="18"/>
                                </w:rPr>
                              </w:pPr>
                              <w:r>
                                <w:rPr>
                                  <w:spacing w:val="-7"/>
                                  <w:sz w:val="18"/>
                                </w:rPr>
                                <w:t>1,600</w:t>
                              </w:r>
                            </w:p>
                            <w:p>
                              <w:pPr>
                                <w:spacing w:before="148"/>
                                <w:ind w:left="0" w:right="20" w:firstLine="0"/>
                                <w:jc w:val="right"/>
                                <w:rPr>
                                  <w:sz w:val="18"/>
                                </w:rPr>
                              </w:pPr>
                              <w:r>
                                <w:rPr>
                                  <w:spacing w:val="-7"/>
                                  <w:sz w:val="18"/>
                                </w:rPr>
                                <w:t>1,400</w:t>
                              </w:r>
                            </w:p>
                            <w:p>
                              <w:pPr>
                                <w:spacing w:before="150"/>
                                <w:ind w:left="0" w:right="20" w:firstLine="0"/>
                                <w:jc w:val="right"/>
                                <w:rPr>
                                  <w:sz w:val="18"/>
                                </w:rPr>
                              </w:pPr>
                              <w:r>
                                <w:rPr>
                                  <w:spacing w:val="-7"/>
                                  <w:sz w:val="18"/>
                                </w:rPr>
                                <w:t>1,200</w:t>
                              </w:r>
                            </w:p>
                            <w:p>
                              <w:pPr>
                                <w:spacing w:before="148"/>
                                <w:ind w:left="0" w:right="19" w:firstLine="0"/>
                                <w:jc w:val="right"/>
                                <w:rPr>
                                  <w:sz w:val="18"/>
                                </w:rPr>
                              </w:pPr>
                              <w:r>
                                <w:rPr>
                                  <w:spacing w:val="-6"/>
                                  <w:sz w:val="18"/>
                                </w:rPr>
                                <w:t>1,000</w:t>
                              </w:r>
                            </w:p>
                            <w:p>
                              <w:pPr>
                                <w:spacing w:before="149"/>
                                <w:ind w:left="0" w:right="19" w:firstLine="0"/>
                                <w:jc w:val="right"/>
                                <w:rPr>
                                  <w:sz w:val="18"/>
                                </w:rPr>
                              </w:pPr>
                              <w:r>
                                <w:rPr>
                                  <w:spacing w:val="-5"/>
                                  <w:w w:val="110"/>
                                  <w:sz w:val="18"/>
                                </w:rPr>
                                <w:t>800</w:t>
                              </w:r>
                            </w:p>
                            <w:p>
                              <w:pPr>
                                <w:spacing w:before="149"/>
                                <w:ind w:left="0" w:right="18" w:firstLine="0"/>
                                <w:jc w:val="right"/>
                                <w:rPr>
                                  <w:sz w:val="18"/>
                                </w:rPr>
                              </w:pPr>
                              <w:r>
                                <w:rPr>
                                  <w:spacing w:val="-5"/>
                                  <w:w w:val="110"/>
                                  <w:sz w:val="18"/>
                                </w:rPr>
                                <w:t>600</w:t>
                              </w:r>
                            </w:p>
                            <w:p>
                              <w:pPr>
                                <w:spacing w:before="149"/>
                                <w:ind w:left="0" w:right="18" w:firstLine="0"/>
                                <w:jc w:val="right"/>
                                <w:rPr>
                                  <w:sz w:val="18"/>
                                </w:rPr>
                              </w:pPr>
                              <w:r>
                                <w:rPr>
                                  <w:spacing w:val="-5"/>
                                  <w:w w:val="105"/>
                                  <w:sz w:val="18"/>
                                </w:rPr>
                                <w:t>400</w:t>
                              </w:r>
                            </w:p>
                            <w:p>
                              <w:pPr>
                                <w:spacing w:before="149"/>
                                <w:ind w:left="0" w:right="18" w:firstLine="0"/>
                                <w:jc w:val="right"/>
                                <w:rPr>
                                  <w:sz w:val="18"/>
                                </w:rPr>
                              </w:pPr>
                              <w:r>
                                <w:rPr>
                                  <w:spacing w:val="-5"/>
                                  <w:w w:val="110"/>
                                  <w:sz w:val="18"/>
                                </w:rPr>
                                <w:t>200</w:t>
                              </w:r>
                            </w:p>
                          </w:txbxContent>
                        </wps:txbx>
                        <wps:bodyPr wrap="square" lIns="0" tIns="0" rIns="0" bIns="0" rtlCol="0">
                          <a:noAutofit/>
                        </wps:bodyPr>
                      </wps:wsp>
                      <wps:wsp>
                        <wps:cNvPr id="561" name="Textbox 561"/>
                        <wps:cNvSpPr txBox="1"/>
                        <wps:spPr>
                          <a:xfrm>
                            <a:off x="2106775" y="642127"/>
                            <a:ext cx="638175" cy="125730"/>
                          </a:xfrm>
                          <a:prstGeom prst="rect">
                            <a:avLst/>
                          </a:prstGeom>
                        </wps:spPr>
                        <wps:txbx>
                          <w:txbxContent>
                            <w:p>
                              <w:pPr>
                                <w:spacing w:line="183" w:lineRule="exact" w:before="0"/>
                                <w:ind w:left="0" w:right="0" w:firstLine="0"/>
                                <w:jc w:val="left"/>
                                <w:rPr>
                                  <w:sz w:val="16"/>
                                </w:rPr>
                              </w:pPr>
                              <w:r>
                                <w:rPr>
                                  <w:color w:val="009641"/>
                                  <w:spacing w:val="-2"/>
                                  <w:sz w:val="16"/>
                                </w:rPr>
                                <w:t>Standing</w:t>
                              </w:r>
                              <w:r>
                                <w:rPr>
                                  <w:color w:val="009641"/>
                                  <w:spacing w:val="-5"/>
                                  <w:sz w:val="16"/>
                                </w:rPr>
                                <w:t> </w:t>
                              </w:r>
                              <w:r>
                                <w:rPr>
                                  <w:color w:val="009641"/>
                                  <w:spacing w:val="-4"/>
                                  <w:sz w:val="16"/>
                                </w:rPr>
                                <w:t>ofer</w:t>
                              </w:r>
                            </w:p>
                          </w:txbxContent>
                        </wps:txbx>
                        <wps:bodyPr wrap="square" lIns="0" tIns="0" rIns="0" bIns="0" rtlCol="0">
                          <a:noAutofit/>
                        </wps:bodyPr>
                      </wps:wsp>
                      <wps:wsp>
                        <wps:cNvPr id="562" name="Textbox 562"/>
                        <wps:cNvSpPr txBox="1"/>
                        <wps:spPr>
                          <a:xfrm>
                            <a:off x="3489649" y="623784"/>
                            <a:ext cx="2239645" cy="1344930"/>
                          </a:xfrm>
                          <a:prstGeom prst="rect">
                            <a:avLst/>
                          </a:prstGeom>
                        </wps:spPr>
                        <wps:txbx>
                          <w:txbxContent>
                            <w:p>
                              <w:pPr>
                                <w:spacing w:line="183" w:lineRule="exact" w:before="0"/>
                                <w:ind w:left="0" w:right="0" w:firstLine="0"/>
                                <w:jc w:val="left"/>
                                <w:rPr>
                                  <w:sz w:val="16"/>
                                </w:rPr>
                              </w:pPr>
                              <w:r>
                                <w:rPr>
                                  <w:spacing w:val="-5"/>
                                  <w:sz w:val="16"/>
                                </w:rPr>
                                <w:t>GST</w:t>
                              </w:r>
                            </w:p>
                            <w:p>
                              <w:pPr>
                                <w:spacing w:before="136"/>
                                <w:ind w:left="0" w:right="0" w:firstLine="0"/>
                                <w:jc w:val="left"/>
                                <w:rPr>
                                  <w:sz w:val="16"/>
                                </w:rPr>
                              </w:pPr>
                              <w:r>
                                <w:rPr>
                                  <w:sz w:val="16"/>
                                </w:rPr>
                                <w:t>Network</w:t>
                              </w:r>
                              <w:r>
                                <w:rPr>
                                  <w:spacing w:val="-8"/>
                                  <w:sz w:val="16"/>
                                </w:rPr>
                                <w:t> </w:t>
                              </w:r>
                              <w:r>
                                <w:rPr>
                                  <w:sz w:val="16"/>
                                </w:rPr>
                                <w:t>use</w:t>
                              </w:r>
                              <w:r>
                                <w:rPr>
                                  <w:spacing w:val="-8"/>
                                  <w:sz w:val="16"/>
                                </w:rPr>
                                <w:t> </w:t>
                              </w:r>
                              <w:r>
                                <w:rPr>
                                  <w:sz w:val="16"/>
                                </w:rPr>
                                <w:t>of</w:t>
                              </w:r>
                              <w:r>
                                <w:rPr>
                                  <w:spacing w:val="-7"/>
                                  <w:sz w:val="16"/>
                                </w:rPr>
                                <w:t> </w:t>
                              </w:r>
                              <w:r>
                                <w:rPr>
                                  <w:sz w:val="16"/>
                                </w:rPr>
                                <w:t>system</w:t>
                              </w:r>
                              <w:r>
                                <w:rPr>
                                  <w:spacing w:val="-8"/>
                                  <w:sz w:val="16"/>
                                </w:rPr>
                                <w:t> </w:t>
                              </w:r>
                              <w:r>
                                <w:rPr>
                                  <w:spacing w:val="-4"/>
                                  <w:sz w:val="16"/>
                                </w:rPr>
                                <w:t>fees</w:t>
                              </w:r>
                            </w:p>
                            <w:p>
                              <w:pPr>
                                <w:spacing w:line="417" w:lineRule="auto" w:before="136"/>
                                <w:ind w:left="0" w:right="75" w:firstLine="0"/>
                                <w:jc w:val="left"/>
                                <w:rPr>
                                  <w:sz w:val="16"/>
                                </w:rPr>
                              </w:pPr>
                              <w:r>
                                <w:rPr>
                                  <w:spacing w:val="-2"/>
                                  <w:sz w:val="16"/>
                                </w:rPr>
                                <w:t>Wholesale market purchases including </w:t>
                              </w:r>
                              <w:r>
                                <w:rPr>
                                  <w:spacing w:val="-2"/>
                                  <w:sz w:val="16"/>
                                </w:rPr>
                                <w:t>energy </w:t>
                              </w:r>
                              <w:r>
                                <w:rPr>
                                  <w:sz w:val="16"/>
                                </w:rPr>
                                <w:t>AMI</w:t>
                              </w:r>
                              <w:r>
                                <w:rPr>
                                  <w:spacing w:val="-4"/>
                                  <w:sz w:val="16"/>
                                </w:rPr>
                                <w:t> </w:t>
                              </w:r>
                              <w:r>
                                <w:rPr>
                                  <w:sz w:val="16"/>
                                </w:rPr>
                                <w:t>charge</w:t>
                              </w:r>
                            </w:p>
                            <w:p>
                              <w:pPr>
                                <w:spacing w:line="184" w:lineRule="exact" w:before="0"/>
                                <w:ind w:left="0" w:right="0" w:firstLine="0"/>
                                <w:jc w:val="left"/>
                                <w:rPr>
                                  <w:sz w:val="11"/>
                                </w:rPr>
                              </w:pPr>
                              <w:r>
                                <w:rPr>
                                  <w:spacing w:val="-2"/>
                                  <w:sz w:val="16"/>
                                </w:rPr>
                                <w:t>Green</w:t>
                              </w:r>
                              <w:r>
                                <w:rPr>
                                  <w:spacing w:val="-6"/>
                                  <w:sz w:val="16"/>
                                </w:rPr>
                                <w:t> </w:t>
                              </w:r>
                              <w:r>
                                <w:rPr>
                                  <w:spacing w:val="-2"/>
                                  <w:sz w:val="16"/>
                                </w:rPr>
                                <w:t>schemes</w:t>
                              </w:r>
                              <w:r>
                                <w:rPr>
                                  <w:spacing w:val="-5"/>
                                  <w:sz w:val="16"/>
                                </w:rPr>
                                <w:t> </w:t>
                              </w:r>
                              <w:r>
                                <w:rPr>
                                  <w:spacing w:val="-2"/>
                                  <w:sz w:val="11"/>
                                </w:rPr>
                                <w:t>(Renewable</w:t>
                              </w:r>
                              <w:r>
                                <w:rPr>
                                  <w:spacing w:val="-4"/>
                                  <w:sz w:val="11"/>
                                </w:rPr>
                                <w:t> </w:t>
                              </w:r>
                              <w:r>
                                <w:rPr>
                                  <w:spacing w:val="-2"/>
                                  <w:sz w:val="11"/>
                                </w:rPr>
                                <w:t>Energy</w:t>
                              </w:r>
                              <w:r>
                                <w:rPr>
                                  <w:spacing w:val="-5"/>
                                  <w:sz w:val="11"/>
                                </w:rPr>
                                <w:t> </w:t>
                              </w:r>
                              <w:r>
                                <w:rPr>
                                  <w:spacing w:val="-2"/>
                                  <w:sz w:val="11"/>
                                </w:rPr>
                                <w:t>Target,</w:t>
                              </w:r>
                              <w:r>
                                <w:rPr>
                                  <w:spacing w:val="-5"/>
                                  <w:sz w:val="11"/>
                                </w:rPr>
                                <w:t> </w:t>
                              </w:r>
                              <w:r>
                                <w:rPr>
                                  <w:spacing w:val="-2"/>
                                  <w:sz w:val="11"/>
                                </w:rPr>
                                <w:t>Feed-in</w:t>
                              </w:r>
                              <w:r>
                                <w:rPr>
                                  <w:spacing w:val="-5"/>
                                  <w:sz w:val="11"/>
                                </w:rPr>
                                <w:t> </w:t>
                              </w:r>
                              <w:r>
                                <w:rPr>
                                  <w:spacing w:val="-2"/>
                                  <w:sz w:val="11"/>
                                </w:rPr>
                                <w:t>tarifs</w:t>
                              </w:r>
                              <w:r>
                                <w:rPr>
                                  <w:spacing w:val="-4"/>
                                  <w:sz w:val="11"/>
                                </w:rPr>
                                <w:t> </w:t>
                              </w:r>
                              <w:r>
                                <w:rPr>
                                  <w:spacing w:val="-2"/>
                                  <w:sz w:val="11"/>
                                </w:rPr>
                                <w:t>&amp;</w:t>
                              </w:r>
                              <w:r>
                                <w:rPr>
                                  <w:spacing w:val="-5"/>
                                  <w:sz w:val="11"/>
                                </w:rPr>
                                <w:t> </w:t>
                              </w:r>
                              <w:r>
                                <w:rPr>
                                  <w:spacing w:val="-2"/>
                                  <w:sz w:val="11"/>
                                </w:rPr>
                                <w:t>VRET)</w:t>
                              </w:r>
                            </w:p>
                            <w:p>
                              <w:pPr>
                                <w:spacing w:line="320" w:lineRule="atLeast" w:before="0"/>
                                <w:ind w:left="0" w:right="1175" w:firstLine="0"/>
                                <w:jc w:val="left"/>
                                <w:rPr>
                                  <w:sz w:val="16"/>
                                </w:rPr>
                              </w:pPr>
                              <w:r>
                                <w:rPr>
                                  <w:sz w:val="16"/>
                                </w:rPr>
                                <w:t>Victorian</w:t>
                              </w:r>
                              <w:r>
                                <w:rPr>
                                  <w:spacing w:val="-12"/>
                                  <w:sz w:val="16"/>
                                </w:rPr>
                                <w:t> </w:t>
                              </w:r>
                              <w:r>
                                <w:rPr>
                                  <w:sz w:val="16"/>
                                </w:rPr>
                                <w:t>Energy</w:t>
                              </w:r>
                              <w:r>
                                <w:rPr>
                                  <w:spacing w:val="-11"/>
                                  <w:sz w:val="16"/>
                                </w:rPr>
                                <w:t> </w:t>
                              </w:r>
                              <w:r>
                                <w:rPr>
                                  <w:sz w:val="16"/>
                                </w:rPr>
                                <w:t>Eficiency</w:t>
                              </w:r>
                              <w:r>
                                <w:rPr>
                                  <w:spacing w:val="-11"/>
                                  <w:sz w:val="16"/>
                                </w:rPr>
                                <w:t> </w:t>
                              </w:r>
                              <w:r>
                                <w:rPr>
                                  <w:sz w:val="16"/>
                                </w:rPr>
                                <w:t>Target Market</w:t>
                              </w:r>
                              <w:r>
                                <w:rPr>
                                  <w:spacing w:val="-4"/>
                                  <w:sz w:val="16"/>
                                </w:rPr>
                                <w:t> </w:t>
                              </w:r>
                              <w:r>
                                <w:rPr>
                                  <w:sz w:val="16"/>
                                </w:rPr>
                                <w:t>fees</w:t>
                              </w:r>
                            </w:p>
                          </w:txbxContent>
                        </wps:txbx>
                        <wps:bodyPr wrap="square" lIns="0" tIns="0" rIns="0" bIns="0" rtlCol="0">
                          <a:noAutofit/>
                        </wps:bodyPr>
                      </wps:wsp>
                      <wps:wsp>
                        <wps:cNvPr id="563" name="Textbox 563"/>
                        <wps:cNvSpPr txBox="1"/>
                        <wps:spPr>
                          <a:xfrm>
                            <a:off x="150350" y="3065536"/>
                            <a:ext cx="2228215" cy="127000"/>
                          </a:xfrm>
                          <a:prstGeom prst="rect">
                            <a:avLst/>
                          </a:prstGeom>
                        </wps:spPr>
                        <wps:txbx>
                          <w:txbxContent>
                            <w:p>
                              <w:pPr>
                                <w:spacing w:line="183" w:lineRule="exact" w:before="0"/>
                                <w:ind w:left="0" w:right="0" w:firstLine="0"/>
                                <w:jc w:val="left"/>
                                <w:rPr>
                                  <w:sz w:val="16"/>
                                </w:rPr>
                              </w:pPr>
                              <w:r>
                                <w:rPr>
                                  <w:b/>
                                  <w:color w:val="3C3C3B"/>
                                  <w:spacing w:val="-6"/>
                                  <w:sz w:val="16"/>
                                </w:rPr>
                                <w:t>Source:</w:t>
                              </w:r>
                              <w:r>
                                <w:rPr>
                                  <w:b/>
                                  <w:color w:val="3C3C3B"/>
                                  <w:spacing w:val="-1"/>
                                  <w:sz w:val="16"/>
                                </w:rPr>
                                <w:t> </w:t>
                              </w:r>
                              <w:r>
                                <w:rPr>
                                  <w:color w:val="3C3C3B"/>
                                  <w:spacing w:val="-6"/>
                                  <w:sz w:val="16"/>
                                </w:rPr>
                                <w:t>Based</w:t>
                              </w:r>
                              <w:r>
                                <w:rPr>
                                  <w:color w:val="3C3C3B"/>
                                  <w:sz w:val="16"/>
                                </w:rPr>
                                <w:t> </w:t>
                              </w:r>
                              <w:r>
                                <w:rPr>
                                  <w:color w:val="3C3C3B"/>
                                  <w:spacing w:val="-6"/>
                                  <w:sz w:val="16"/>
                                </w:rPr>
                                <w:t>on</w:t>
                              </w:r>
                              <w:r>
                                <w:rPr>
                                  <w:color w:val="3C3C3B"/>
                                  <w:sz w:val="16"/>
                                </w:rPr>
                                <w:t> </w:t>
                              </w:r>
                              <w:r>
                                <w:rPr>
                                  <w:color w:val="3C3C3B"/>
                                  <w:spacing w:val="-6"/>
                                  <w:sz w:val="16"/>
                                </w:rPr>
                                <w:t>Jacobs</w:t>
                              </w:r>
                              <w:r>
                                <w:rPr>
                                  <w:color w:val="3C3C3B"/>
                                  <w:sz w:val="16"/>
                                </w:rPr>
                                <w:t> </w:t>
                              </w:r>
                              <w:r>
                                <w:rPr>
                                  <w:color w:val="3C3C3B"/>
                                  <w:spacing w:val="-6"/>
                                  <w:sz w:val="16"/>
                                </w:rPr>
                                <w:t>analysis,</w:t>
                              </w:r>
                              <w:r>
                                <w:rPr>
                                  <w:color w:val="3C3C3B"/>
                                  <w:sz w:val="16"/>
                                </w:rPr>
                                <w:t> </w:t>
                              </w:r>
                              <w:r>
                                <w:rPr>
                                  <w:color w:val="3C3C3B"/>
                                  <w:spacing w:val="-6"/>
                                  <w:sz w:val="16"/>
                                </w:rPr>
                                <w:t>Figure</w:t>
                              </w:r>
                              <w:r>
                                <w:rPr>
                                  <w:color w:val="3C3C3B"/>
                                  <w:spacing w:val="-1"/>
                                  <w:sz w:val="16"/>
                                </w:rPr>
                                <w:t> </w:t>
                              </w:r>
                              <w:r>
                                <w:rPr>
                                  <w:color w:val="3C3C3B"/>
                                  <w:spacing w:val="-6"/>
                                  <w:sz w:val="16"/>
                                </w:rPr>
                                <w:t>10,</w:t>
                              </w:r>
                              <w:r>
                                <w:rPr>
                                  <w:color w:val="3C3C3B"/>
                                  <w:sz w:val="16"/>
                                </w:rPr>
                                <w:t> </w:t>
                              </w:r>
                              <w:r>
                                <w:rPr>
                                  <w:color w:val="3C3C3B"/>
                                  <w:spacing w:val="-6"/>
                                  <w:sz w:val="16"/>
                                </w:rPr>
                                <w:t>p.</w:t>
                              </w:r>
                              <w:r>
                                <w:rPr>
                                  <w:color w:val="3C3C3B"/>
                                  <w:sz w:val="16"/>
                                </w:rPr>
                                <w:t> </w:t>
                              </w:r>
                              <w:r>
                                <w:rPr>
                                  <w:color w:val="3C3C3B"/>
                                  <w:spacing w:val="-6"/>
                                  <w:sz w:val="16"/>
                                </w:rPr>
                                <w:t>22</w:t>
                              </w:r>
                            </w:p>
                          </w:txbxContent>
                        </wps:txbx>
                        <wps:bodyPr wrap="square" lIns="0" tIns="0" rIns="0" bIns="0" rtlCol="0">
                          <a:noAutofit/>
                        </wps:bodyPr>
                      </wps:wsp>
                    </wpg:wgp>
                  </a:graphicData>
                </a:graphic>
              </wp:anchor>
            </w:drawing>
          </mc:Choice>
          <mc:Fallback>
            <w:pict>
              <v:group style="position:absolute;margin-left:51.023602pt;margin-top:-246.03154pt;width:451.15pt;height:262.7pt;mso-position-horizontal-relative:page;mso-position-vertical-relative:paragraph;z-index:15790080" id="docshapegroup302" coordorigin="1020,-4921" coordsize="9023,5254">
                <v:shape style="position:absolute;left:2250;top:-2648;width:3552;height:1537" id="docshape303" coordorigin="2250,-2648" coordsize="3552,1537" path="m2405,-1708l2366,-1704,2315,-1695,2269,-1683,2250,-1671,2250,-1111,5802,-1111,5802,-1707,2427,-1707,2405,-1708xm2883,-2001l2802,-1978,2757,-1959,2728,-1932,2700,-1886,2654,-1829,2597,-1777,2548,-1740,2528,-1726,2476,-1715,2447,-1709,2427,-1707,5802,-1707,5802,-1844,3168,-1844,3090,-1888,3046,-1913,3019,-1930,2993,-1949,2958,-1970,2922,-1986,2894,-1997,2883,-2001xm3285,-1886l3168,-1844,5802,-1844,5802,-1854,3498,-1854,3437,-1857,3403,-1859,3386,-1862,3373,-1866,3351,-1873,3321,-1879,3296,-1884,3285,-1886xm3513,-2031l3498,-1854,5802,-1854,5802,-2001,3628,-2001,3604,-2005,3565,-2015,3529,-2026,3513,-2031xm3658,-2003l3637,-2003,3628,-2001,3793,-2001,3658,-2003xm3825,-2046l3793,-2001,5802,-2001,5802,-2024,3985,-2024,3825,-2046xm4610,-2316l4448,-2314,4408,-2227,4293,-2227,4268,-2209,4252,-2199,4240,-2193,4225,-2189,4202,-2184,4177,-2180,4156,-2177,4148,-2176,4108,-2081,3985,-2024,5802,-2024,5802,-2225,5008,-2225,4988,-2229,4953,-2240,4910,-2257,4873,-2272,4858,-2279,4847,-2284,4733,-2284,4610,-2316xm5370,-2476l5342,-2467,5325,-2461,5311,-2458,5293,-2454,5252,-2442,5192,-2420,5103,-2386,5088,-2381,5075,-2379,5045,-2246,5032,-2232,5021,-2225,5008,-2225,5802,-2225,5802,-2363,5390,-2363,5370,-2476xm4763,-2324l4733,-2284,4847,-2284,4763,-2324xm5802,-2648l5705,-2514,5686,-2506,5672,-2500,5657,-2492,5635,-2479,5601,-2458,5561,-2433,5525,-2412,5505,-2401,5482,-2393,5390,-2363,5802,-2363,5802,-2648xe" filled="true" fillcolor="#ea1d76" stroked="false">
                  <v:path arrowok="t"/>
                  <v:fill type="solid"/>
                </v:shape>
                <v:shape style="position:absolute;left:2250;top:-2648;width:3552;height:1537" id="docshape304" coordorigin="2250,-2648" coordsize="3552,1537" path="m5802,-2491l5802,-2648,5705,-2514,5686,-2506,5601,-2458,5561,-2433,5525,-2412,5443,-2380,5390,-2363,5370,-2476,5342,-2467,5325,-2461,5311,-2458,5293,-2454,5252,-2442,5192,-2420,5134,-2398,5103,-2386,5088,-2381,5075,-2379,5045,-2246,5032,-2232,5021,-2225,5008,-2225,4988,-2229,4910,-2257,4763,-2324,4733,-2284,4610,-2316,4448,-2314,4408,-2227,4293,-2227,4240,-2193,4177,-2180,4148,-2176,4108,-2081,3985,-2024,3825,-2046,3793,-2001,3704,-2003,3658,-2003,3637,-2003,3628,-2001,3604,-2005,3565,-2015,3529,-2026,3513,-2031,3498,-1854,3437,-1857,3403,-1859,3386,-1862,3373,-1866,3351,-1873,3321,-1879,3296,-1884,3285,-1886,3168,-1844,3090,-1888,3046,-1913,3019,-1930,2993,-1949,2958,-1970,2922,-1986,2894,-1997,2883,-2001,2802,-1978,2757,-1959,2728,-1932,2700,-1886,2654,-1829,2597,-1777,2548,-1740,2476,-1715,2427,-1707,2405,-1708,2366,-1704,2315,-1695,2269,-1683,2250,-1671,2250,-1111,5802,-1111,5802,-2491xe" filled="false" stroked="true" strokeweight=".5pt" strokecolor="#00548b">
                  <v:path arrowok="t"/>
                  <v:stroke dashstyle="solid"/>
                </v:shape>
                <v:shape style="position:absolute;left:2250;top:-2622;width:3552;height:1035" id="docshape305" coordorigin="2250,-2621" coordsize="3552,1035" path="m5802,-2621l5710,-2486,5660,-2471,5635,-2458,5586,-2430,5537,-2401,5510,-2384,5486,-2372,5444,-2356,5385,-2336,5360,-2441,5177,-2377,5152,-2368,5143,-2363,5129,-2358,5110,-2353,5085,-2349,5070,-2274,5048,-2214,4972,-2196,4953,-2199,4917,-2219,4765,-2299,4740,-2261,4679,-2270,4645,-2275,4626,-2279,4610,-2284,4577,-2288,4527,-2292,4463,-2294,4425,-2206,4376,-2199,4348,-2195,4331,-2195,4315,-2196,4295,-2194,4273,-2185,4253,-2175,4235,-2169,4148,-2149,4115,-2051,4053,-2018,4020,-2001,4004,-1994,3995,-1991,3964,-1993,3907,-1998,3828,-2006,3816,-1986,3807,-1976,3796,-1972,3780,-1971,3728,-1975,3640,-1984,3520,-1996,3495,-1838,3453,-1831,3428,-1829,3412,-1831,3395,-1838,3369,-1848,3339,-1856,3311,-1862,3295,-1864,3275,-1860,3238,-1851,3201,-1840,3178,-1833,3162,-1831,3137,-1836,3107,-1850,3032,-1901,2978,-1932,2929,-1958,2899,-1974,2874,-1961,2823,-1920,2757,-1863,2685,-1803,2618,-1750,2563,-1717,2477,-1680,2250,-1586,5802,-1586,5802,-2431,5802,-2621xe" filled="true" fillcolor="#c4e86b" stroked="false">
                  <v:path arrowok="t"/>
                  <v:fill type="solid"/>
                </v:shape>
                <v:shape style="position:absolute;left:2250;top:-2514;width:3552;height:1373" id="docshape306" coordorigin="2250,-2514" coordsize="3552,1373" path="m5802,-2514l5767,-2448,5731,-2392,5684,-2354,5612,-2306,5518,-2253,5463,-2229,5444,-2225,5420,-2219,5400,-2215,5388,-2216,5379,-2235,5367,-2270,5353,-2319,5085,-2249,5053,-2126,5017,-2127,4990,-2130,4908,-2156,4850,-2181,4778,-2226,4768,-2234,4740,-2204,4682,-2218,4621,-2230,4548,-2237,4458,-2244,4433,-2156,4409,-2166,4391,-2169,4372,-2166,4267,-2131,4235,-2119,4215,-2109,4197,-2101,4174,-2095,4154,-2092,4145,-2091,4118,-1989,3985,-1941,3930,-1931,3900,-1928,3883,-1931,3870,-1941,3855,-1952,3840,-1958,3829,-1961,3825,-1961,3798,-1954,3780,-1951,3762,-1951,3735,-1954,3681,-1962,3607,-1973,3540,-1983,3510,-1984,3508,-1958,3505,-1908,3499,-1857,3490,-1829,3473,-1823,3449,-1823,3398,-1829,3372,-1833,3342,-1841,3314,-1847,3293,-1849,3269,-1843,3235,-1833,3202,-1825,3116,-1838,3050,-1869,3016,-1896,2960,-1935,2907,-1969,2880,-1984,2860,-1977,2824,-1961,2786,-1942,2765,-1926,2746,-1904,2712,-1867,2655,-1809,2602,-1753,2570,-1722,2548,-1708,2525,-1704,2454,-1691,2430,-1689,2375,-1692,2344,-1692,2325,-1689,2308,-1680,2250,-1656,2250,-1141,5802,-1141,5802,-2064,5802,-2514xe" filled="true" fillcolor="#b37b80" stroked="false">
                  <v:path arrowok="t"/>
                  <v:fill type="solid"/>
                </v:shape>
                <v:shape style="position:absolute;left:2250;top:-2363;width:3552;height:1164" id="docshape307" coordorigin="2250,-2363" coordsize="3552,1164" path="m5802,-2363l5740,-2262,5707,-2209,5654,-2157,5563,-2096,5495,-2068,5383,-2036,5350,-2036,5073,-1974,5048,-1871,4986,-1886,4951,-1895,4865,-1933,4770,-1989,4740,-1956,4600,-2007,4450,-2007,4412,-1951,4374,-1951,4313,-1946,4235,-1917,4197,-1899,4175,-1891,4135,-1891,4119,-1809,3998,-1761,3919,-1767,3877,-1771,3855,-1773,3840,-1776,3821,-1777,3800,-1772,3780,-1767,3765,-1764,3723,-1769,3643,-1782,3520,-1801,3511,-1798,3498,-1780,3488,-1776,3454,-1778,3395,-1783,3335,-1790,3300,-1796,3284,-1799,3265,-1796,3246,-1792,3228,-1789,3145,-1798,3073,-1819,3054,-1837,3021,-1867,2949,-1916,2892,-1941,2864,-1946,2835,-1939,2791,-1904,2728,-1846,2666,-1787,2628,-1751,2580,-1709,2514,-1680,2488,-1679,2460,-1677,2403,-1667,2381,-1666,2361,-1666,2343,-1664,2318,-1658,2250,-1639,2250,-1199,5802,-1199,5802,-1651,5802,-2363xe" filled="true" fillcolor="#72b1c8" stroked="false">
                  <v:path arrowok="t"/>
                  <v:fill type="solid"/>
                </v:shape>
                <v:shape style="position:absolute;left:2250;top:-1708;width:3552;height:852" id="docshape308" coordorigin="2250,-1708" coordsize="3552,852" path="m5802,-1708l5793,-1697,5785,-1692,5774,-1691,5755,-1693,5735,-1696,5721,-1699,5712,-1699,5705,-1693,5697,-1681,5685,-1670,5671,-1661,5660,-1659,5633,-1660,5585,-1662,5535,-1661,5505,-1659,5479,-1655,5437,-1652,5383,-1649,5358,-1674,5083,-1664,5063,-1556,4773,-1576,4740,-1531,4460,-1556,4412,-1484,4148,-1486,4119,-1419,3827,-1414,3800,-1394,3515,-1401,3493,-1371,3317,-1367,3224,-1366,3180,-1367,3155,-1371,3113,-1375,3053,-1376,2996,-1375,2965,-1376,2944,-1378,2873,-1384,2826,-1388,2814,-1389,2800,-1389,2771,-1387,2729,-1382,2656,-1374,2632,-1372,2568,-1369,2540,-1351,2250,-1346,2250,-856,5802,-856,5802,-924,5802,-1708xe" filled="true" fillcolor="#ff9e16" stroked="false">
                  <v:path arrowok="t"/>
                  <v:fill type="solid"/>
                </v:shape>
                <v:shape style="position:absolute;left:3014;top:-3678;width:2788;height:1264" id="docshape309" coordorigin="3014,-3678" coordsize="2788,1264" path="m3014,-2415l3328,-2415,3368,-2685,3628,-2685,3688,-2861,3941,-2861,3981,-3101,4261,-3101,4481,-3415,4574,-3401,4601,-3435,4631,-3435,4654,-3508,4751,-3508,4784,-3525,4814,-3441,4842,-3458,4859,-3465,4874,-3462,4953,-3402,4988,-3368,5051,-3371,5078,-3405,5124,-3321,5130,-3369,5134,-3393,5138,-3400,5144,-3398,5150,-3389,5154,-3375,5158,-3363,5164,-3358,5214,-3358,5238,-3321,5320,-3336,5361,-3338,5381,-3368,5404,-3325,5418,-3369,5427,-3390,5434,-3394,5444,-3388,5455,-3375,5465,-3360,5479,-3347,5501,-3341,5523,-3349,5537,-3370,5551,-3406,5571,-3455,5585,-3496,5586,-3515,5588,-3523,5653,-3540,5674,-3545,5701,-3631,5738,-3668,5761,-3678,5802,-3661e" filled="false" stroked="true" strokeweight=".75pt" strokecolor="#009641">
                  <v:path arrowok="t"/>
                  <v:stroke dashstyle="solid"/>
                </v:shape>
                <v:line style="position:absolute" from="2250,-701" to="2250,-766" stroked="true" strokeweight=".25pt" strokecolor="#000000">
                  <v:stroke dashstyle="solid"/>
                </v:line>
                <v:line style="position:absolute" from="2543,-701" to="2543,-766" stroked="true" strokeweight=".25pt" strokecolor="#000000">
                  <v:stroke dashstyle="solid"/>
                </v:line>
                <v:line style="position:absolute" from="2835,-701" to="2835,-766" stroked="true" strokeweight=".25pt" strokecolor="#000000">
                  <v:stroke dashstyle="solid"/>
                </v:line>
                <v:line style="position:absolute" from="3128,-701" to="3128,-766" stroked="true" strokeweight=".25pt" strokecolor="#000000">
                  <v:stroke dashstyle="solid"/>
                </v:line>
                <v:line style="position:absolute" from="3420,-701" to="3420,-766" stroked="true" strokeweight=".25pt" strokecolor="#000000">
                  <v:stroke dashstyle="solid"/>
                </v:line>
                <v:line style="position:absolute" from="3713,-701" to="3713,-766" stroked="true" strokeweight=".25pt" strokecolor="#000000">
                  <v:stroke dashstyle="solid"/>
                </v:line>
                <v:line style="position:absolute" from="4006,-701" to="4006,-766" stroked="true" strokeweight=".25pt" strokecolor="#000000">
                  <v:stroke dashstyle="solid"/>
                </v:line>
                <v:line style="position:absolute" from="4298,-701" to="4298,-766" stroked="true" strokeweight=".25pt" strokecolor="#000000">
                  <v:stroke dashstyle="solid"/>
                </v:line>
                <v:line style="position:absolute" from="4591,-701" to="4591,-766" stroked="true" strokeweight=".25pt" strokecolor="#000000">
                  <v:stroke dashstyle="solid"/>
                </v:line>
                <v:line style="position:absolute" from="4883,-701" to="4883,-766" stroked="true" strokeweight=".25pt" strokecolor="#000000">
                  <v:stroke dashstyle="solid"/>
                </v:line>
                <v:line style="position:absolute" from="5176,-701" to="5176,-766" stroked="true" strokeweight=".25pt" strokecolor="#000000">
                  <v:stroke dashstyle="solid"/>
                </v:line>
                <v:line style="position:absolute" from="5468,-701" to="5468,-766" stroked="true" strokeweight=".25pt" strokecolor="#000000">
                  <v:stroke dashstyle="solid"/>
                </v:line>
                <v:line style="position:absolute" from="5761,-701" to="5761,-766" stroked="true" strokeweight=".25pt" strokecolor="#000000">
                  <v:stroke dashstyle="solid"/>
                </v:line>
                <v:shape style="position:absolute;left:2250;top:-1012;width:3552;height:198" id="docshape310" coordorigin="2250,-1011" coordsize="3552,198" path="m5802,-1011l5782,-1006,5736,-995,5685,-985,5650,-981,5626,-982,5558,-980,5394,-973,5080,-959,5050,-939,4768,-959,4435,-944,4119,-932,3492,-932,3398,-933,2855,-944,2731,-933,2629,-926,2550,-921,2473,-920,2377,-919,2292,-920,2250,-921,2250,-814,5802,-814,5802,-1011xe" filled="true" fillcolor="#706f6f" stroked="false">
                  <v:path arrowok="t"/>
                  <v:fill type="solid"/>
                </v:shape>
                <v:line style="position:absolute" from="1980,-1513" to="2071,-1513" stroked="true" strokeweight=".25pt" strokecolor="#000000">
                  <v:stroke dashstyle="solid"/>
                </v:line>
                <v:line style="position:absolute" from="1980,-1869" to="2071,-1869" stroked="true" strokeweight=".25pt" strokecolor="#000000">
                  <v:stroke dashstyle="solid"/>
                </v:line>
                <v:line style="position:absolute" from="1980,-2580" to="2071,-2580" stroked="true" strokeweight=".25pt" strokecolor="#000000">
                  <v:stroke dashstyle="solid"/>
                </v:line>
                <v:line style="position:absolute" from="1980,-2224" to="2071,-2224" stroked="true" strokeweight=".25pt" strokecolor="#000000">
                  <v:stroke dashstyle="solid"/>
                </v:line>
                <v:line style="position:absolute" from="1980,-1157" to="2071,-1157" stroked="true" strokeweight=".25pt" strokecolor="#000000">
                  <v:stroke dashstyle="solid"/>
                </v:line>
                <v:line style="position:absolute" from="1980,-2936" to="2071,-2936" stroked="true" strokeweight=".25pt" strokecolor="#000000">
                  <v:stroke dashstyle="solid"/>
                </v:line>
                <v:line style="position:absolute" from="1980,-3648" to="2071,-3648" stroked="true" strokeweight=".25pt" strokecolor="#000000">
                  <v:stroke dashstyle="solid"/>
                </v:line>
                <v:line style="position:absolute" from="1980,-4004" to="2071,-4004" stroked="true" strokeweight=".25pt" strokecolor="#000000">
                  <v:stroke dashstyle="solid"/>
                </v:line>
                <v:line style="position:absolute" from="1980,-3292" to="2071,-3292" stroked="true" strokeweight=".25pt" strokecolor="#000000">
                  <v:stroke dashstyle="solid"/>
                </v:line>
                <v:line style="position:absolute" from="2071,-701" to="2071,-766" stroked="true" strokeweight=".25pt" strokecolor="#000000">
                  <v:stroke dashstyle="solid"/>
                </v:line>
                <v:rect style="position:absolute;left:6215;top:-3929;width:217;height:217" id="docshape311" filled="true" fillcolor="#706f6f" stroked="false">
                  <v:fill type="solid"/>
                </v:rect>
                <v:rect style="position:absolute;left:6215;top:-3617;width:217;height:217" id="docshape312" filled="true" fillcolor="#ff9e16" stroked="false">
                  <v:fill type="solid"/>
                </v:rect>
                <v:rect style="position:absolute;left:6215;top:-3305;width:217;height:217" id="docshape313" filled="true" fillcolor="#72b1c8" stroked="false">
                  <v:fill type="solid"/>
                </v:rect>
                <v:rect style="position:absolute;left:6215;top:-2993;width:217;height:217" id="docshape314" filled="true" fillcolor="#b37b80" stroked="false">
                  <v:fill type="solid"/>
                </v:rect>
                <v:rect style="position:absolute;left:6215;top:-2680;width:217;height:217" id="docshape315" filled="true" fillcolor="#c4e86b" stroked="false">
                  <v:fill type="solid"/>
                </v:rect>
                <v:rect style="position:absolute;left:6215;top:-2368;width:217;height:217" id="docshape316" filled="true" fillcolor="#ea1d76" stroked="false">
                  <v:fill type="solid"/>
                </v:rect>
                <v:rect style="position:absolute;left:6215;top:-2056;width:217;height:217" id="docshape317" filled="true" fillcolor="#00548b" stroked="false">
                  <v:fill type="solid"/>
                </v:rect>
                <v:shape style="position:absolute;left:2074;top:-4108;width:7793;height:3307" id="docshape318" coordorigin="2075,-4108" coordsize="7793,3307" path="m2075,-4108l2075,-801,9868,-801e" filled="false" stroked="true" strokeweight=".25pt" strokecolor="#000000">
                  <v:path arrowok="t"/>
                  <v:stroke dashstyle="solid"/>
                </v:shape>
                <v:shape style="position:absolute;left:1932;top:-804;width:5;height:5" id="docshape319" coordorigin="1933,-803" coordsize="5,5" path="m1933,-801l1933,-803,1935,-803,1937,-803,1938,-801,1937,-799,1935,-798,1933,-799,1933,-801xe" filled="true" fillcolor="#000000" stroked="false">
                  <v:path arrowok="t"/>
                  <v:fill type="solid"/>
                </v:shape>
                <v:line style="position:absolute" from="1980,-801" to="2075,-801" stroked="true" strokeweight=".25pt" strokecolor="#000000">
                  <v:stroke dashstyle="solid"/>
                </v:line>
                <v:line style="position:absolute" from="2075,-3752" to="2075,-445" stroked="true" strokeweight=".25pt" strokecolor="#000000">
                  <v:stroke dashstyle="solid"/>
                </v:line>
                <v:shape style="position:absolute;left:1030;top:-4893;width:1191;height:5216" id="docshape320" coordorigin="1030,-4893" coordsize="1191,5216" path="m1030,-4893l1030,323,2221,323e" filled="false" stroked="true" strokeweight="1pt" strokecolor="#72b1c8">
                  <v:path arrowok="t"/>
                  <v:stroke dashstyle="solid"/>
                </v:shape>
                <v:shape style="position:absolute;left:1257;top:-4921;width:7925;height:487" type="#_x0000_t202" id="docshape321" filled="false" stroked="false">
                  <v:textbox inset="0,0,0,0">
                    <w:txbxContent>
                      <w:p>
                        <w:pPr>
                          <w:spacing w:line="249" w:lineRule="auto" w:before="0"/>
                          <w:ind w:left="50" w:right="13" w:hanging="51"/>
                          <w:jc w:val="left"/>
                          <w:rPr>
                            <w:sz w:val="20"/>
                          </w:rPr>
                        </w:pPr>
                        <w:r>
                          <w:rPr>
                            <w:b/>
                            <w:color w:val="609198"/>
                            <w:sz w:val="19"/>
                          </w:rPr>
                          <w:t>Figure</w:t>
                        </w:r>
                        <w:r>
                          <w:rPr>
                            <w:b/>
                            <w:color w:val="609198"/>
                            <w:spacing w:val="-14"/>
                            <w:sz w:val="19"/>
                          </w:rPr>
                          <w:t> </w:t>
                        </w:r>
                        <w:r>
                          <w:rPr>
                            <w:b/>
                            <w:color w:val="609198"/>
                            <w:sz w:val="19"/>
                          </w:rPr>
                          <w:t>8</w:t>
                        </w:r>
                        <w:r>
                          <w:rPr>
                            <w:b/>
                            <w:color w:val="609198"/>
                            <w:spacing w:val="-13"/>
                            <w:sz w:val="19"/>
                          </w:rPr>
                          <w:t> </w:t>
                        </w:r>
                        <w:r>
                          <w:rPr>
                            <w:color w:val="3C3C3B"/>
                            <w:sz w:val="20"/>
                          </w:rPr>
                          <w:t>Overview</w:t>
                        </w:r>
                        <w:r>
                          <w:rPr>
                            <w:color w:val="3C3C3B"/>
                            <w:spacing w:val="-14"/>
                            <w:sz w:val="20"/>
                          </w:rPr>
                          <w:t> </w:t>
                        </w:r>
                        <w:r>
                          <w:rPr>
                            <w:color w:val="3C3C3B"/>
                            <w:sz w:val="20"/>
                          </w:rPr>
                          <w:t>of</w:t>
                        </w:r>
                        <w:r>
                          <w:rPr>
                            <w:color w:val="3C3C3B"/>
                            <w:spacing w:val="-14"/>
                            <w:sz w:val="20"/>
                          </w:rPr>
                          <w:t> </w:t>
                        </w:r>
                        <w:r>
                          <w:rPr>
                            <w:color w:val="3C3C3B"/>
                            <w:sz w:val="20"/>
                          </w:rPr>
                          <w:t>costs</w:t>
                        </w:r>
                        <w:r>
                          <w:rPr>
                            <w:color w:val="3C3C3B"/>
                            <w:spacing w:val="-14"/>
                            <w:sz w:val="20"/>
                          </w:rPr>
                          <w:t> </w:t>
                        </w:r>
                        <w:r>
                          <w:rPr>
                            <w:color w:val="3C3C3B"/>
                            <w:sz w:val="20"/>
                          </w:rPr>
                          <w:t>of</w:t>
                        </w:r>
                        <w:r>
                          <w:rPr>
                            <w:color w:val="3C3C3B"/>
                            <w:spacing w:val="-13"/>
                            <w:sz w:val="20"/>
                          </w:rPr>
                          <w:t> </w:t>
                        </w:r>
                        <w:r>
                          <w:rPr>
                            <w:color w:val="3C3C3B"/>
                            <w:sz w:val="20"/>
                          </w:rPr>
                          <w:t>electricity</w:t>
                        </w:r>
                        <w:r>
                          <w:rPr>
                            <w:color w:val="3C3C3B"/>
                            <w:spacing w:val="-14"/>
                            <w:sz w:val="20"/>
                          </w:rPr>
                          <w:t> </w:t>
                        </w:r>
                        <w:r>
                          <w:rPr>
                            <w:color w:val="3C3C3B"/>
                            <w:sz w:val="20"/>
                          </w:rPr>
                          <w:t>supply</w:t>
                        </w:r>
                        <w:r>
                          <w:rPr>
                            <w:color w:val="3C3C3B"/>
                            <w:spacing w:val="-14"/>
                            <w:sz w:val="20"/>
                          </w:rPr>
                          <w:t> </w:t>
                        </w:r>
                        <w:r>
                          <w:rPr>
                            <w:color w:val="3C3C3B"/>
                            <w:sz w:val="20"/>
                          </w:rPr>
                          <w:t>–</w:t>
                        </w:r>
                        <w:r>
                          <w:rPr>
                            <w:color w:val="3C3C3B"/>
                            <w:spacing w:val="-14"/>
                            <w:sz w:val="20"/>
                          </w:rPr>
                          <w:t> </w:t>
                        </w:r>
                        <w:r>
                          <w:rPr>
                            <w:color w:val="3C3C3B"/>
                            <w:sz w:val="20"/>
                          </w:rPr>
                          <w:t>average</w:t>
                        </w:r>
                        <w:r>
                          <w:rPr>
                            <w:color w:val="3C3C3B"/>
                            <w:spacing w:val="-14"/>
                            <w:sz w:val="20"/>
                          </w:rPr>
                          <w:t> </w:t>
                        </w:r>
                        <w:r>
                          <w:rPr>
                            <w:color w:val="3C3C3B"/>
                            <w:sz w:val="20"/>
                          </w:rPr>
                          <w:t>4MWh</w:t>
                        </w:r>
                        <w:r>
                          <w:rPr>
                            <w:color w:val="3C3C3B"/>
                            <w:spacing w:val="-14"/>
                            <w:sz w:val="20"/>
                          </w:rPr>
                          <w:t> </w:t>
                        </w:r>
                        <w:r>
                          <w:rPr>
                            <w:color w:val="3C3C3B"/>
                            <w:sz w:val="20"/>
                          </w:rPr>
                          <w:t>Victorian</w:t>
                        </w:r>
                        <w:r>
                          <w:rPr>
                            <w:color w:val="3C3C3B"/>
                            <w:spacing w:val="-14"/>
                            <w:sz w:val="20"/>
                          </w:rPr>
                          <w:t> </w:t>
                        </w:r>
                        <w:r>
                          <w:rPr>
                            <w:color w:val="3C3C3B"/>
                            <w:sz w:val="20"/>
                          </w:rPr>
                          <w:t>energy</w:t>
                        </w:r>
                        <w:r>
                          <w:rPr>
                            <w:color w:val="3C3C3B"/>
                            <w:spacing w:val="-14"/>
                            <w:sz w:val="20"/>
                          </w:rPr>
                          <w:t> </w:t>
                        </w:r>
                        <w:r>
                          <w:rPr>
                            <w:color w:val="3C3C3B"/>
                            <w:sz w:val="20"/>
                          </w:rPr>
                          <w:t>customer (excludes retailer own costs), 2006–17</w:t>
                        </w:r>
                      </w:p>
                    </w:txbxContent>
                  </v:textbox>
                  <w10:wrap type="none"/>
                </v:shape>
                <v:shape style="position:absolute;left:1524;top:-4156;width:455;height:3070" type="#_x0000_t202" id="docshape322" filled="false" stroked="false">
                  <v:textbox inset="0,0,0,0">
                    <w:txbxContent>
                      <w:p>
                        <w:pPr>
                          <w:spacing w:line="206" w:lineRule="exact" w:before="0"/>
                          <w:ind w:left="4" w:right="0" w:firstLine="0"/>
                          <w:jc w:val="left"/>
                          <w:rPr>
                            <w:sz w:val="18"/>
                          </w:rPr>
                        </w:pPr>
                        <w:r>
                          <w:rPr>
                            <w:spacing w:val="-2"/>
                            <w:sz w:val="18"/>
                          </w:rPr>
                          <w:t>1,800</w:t>
                        </w:r>
                      </w:p>
                      <w:p>
                        <w:pPr>
                          <w:spacing w:before="149"/>
                          <w:ind w:left="0" w:right="21" w:firstLine="0"/>
                          <w:jc w:val="right"/>
                          <w:rPr>
                            <w:sz w:val="18"/>
                          </w:rPr>
                        </w:pPr>
                        <w:r>
                          <w:rPr>
                            <w:spacing w:val="-7"/>
                            <w:sz w:val="18"/>
                          </w:rPr>
                          <w:t>1,600</w:t>
                        </w:r>
                      </w:p>
                      <w:p>
                        <w:pPr>
                          <w:spacing w:before="148"/>
                          <w:ind w:left="0" w:right="20" w:firstLine="0"/>
                          <w:jc w:val="right"/>
                          <w:rPr>
                            <w:sz w:val="18"/>
                          </w:rPr>
                        </w:pPr>
                        <w:r>
                          <w:rPr>
                            <w:spacing w:val="-7"/>
                            <w:sz w:val="18"/>
                          </w:rPr>
                          <w:t>1,400</w:t>
                        </w:r>
                      </w:p>
                      <w:p>
                        <w:pPr>
                          <w:spacing w:before="150"/>
                          <w:ind w:left="0" w:right="20" w:firstLine="0"/>
                          <w:jc w:val="right"/>
                          <w:rPr>
                            <w:sz w:val="18"/>
                          </w:rPr>
                        </w:pPr>
                        <w:r>
                          <w:rPr>
                            <w:spacing w:val="-7"/>
                            <w:sz w:val="18"/>
                          </w:rPr>
                          <w:t>1,200</w:t>
                        </w:r>
                      </w:p>
                      <w:p>
                        <w:pPr>
                          <w:spacing w:before="148"/>
                          <w:ind w:left="0" w:right="19" w:firstLine="0"/>
                          <w:jc w:val="right"/>
                          <w:rPr>
                            <w:sz w:val="18"/>
                          </w:rPr>
                        </w:pPr>
                        <w:r>
                          <w:rPr>
                            <w:spacing w:val="-6"/>
                            <w:sz w:val="18"/>
                          </w:rPr>
                          <w:t>1,000</w:t>
                        </w:r>
                      </w:p>
                      <w:p>
                        <w:pPr>
                          <w:spacing w:before="149"/>
                          <w:ind w:left="0" w:right="19" w:firstLine="0"/>
                          <w:jc w:val="right"/>
                          <w:rPr>
                            <w:sz w:val="18"/>
                          </w:rPr>
                        </w:pPr>
                        <w:r>
                          <w:rPr>
                            <w:spacing w:val="-5"/>
                            <w:w w:val="110"/>
                            <w:sz w:val="18"/>
                          </w:rPr>
                          <w:t>800</w:t>
                        </w:r>
                      </w:p>
                      <w:p>
                        <w:pPr>
                          <w:spacing w:before="149"/>
                          <w:ind w:left="0" w:right="18" w:firstLine="0"/>
                          <w:jc w:val="right"/>
                          <w:rPr>
                            <w:sz w:val="18"/>
                          </w:rPr>
                        </w:pPr>
                        <w:r>
                          <w:rPr>
                            <w:spacing w:val="-5"/>
                            <w:w w:val="110"/>
                            <w:sz w:val="18"/>
                          </w:rPr>
                          <w:t>600</w:t>
                        </w:r>
                      </w:p>
                      <w:p>
                        <w:pPr>
                          <w:spacing w:before="149"/>
                          <w:ind w:left="0" w:right="18" w:firstLine="0"/>
                          <w:jc w:val="right"/>
                          <w:rPr>
                            <w:sz w:val="18"/>
                          </w:rPr>
                        </w:pPr>
                        <w:r>
                          <w:rPr>
                            <w:spacing w:val="-5"/>
                            <w:w w:val="105"/>
                            <w:sz w:val="18"/>
                          </w:rPr>
                          <w:t>400</w:t>
                        </w:r>
                      </w:p>
                      <w:p>
                        <w:pPr>
                          <w:spacing w:before="149"/>
                          <w:ind w:left="0" w:right="18" w:firstLine="0"/>
                          <w:jc w:val="right"/>
                          <w:rPr>
                            <w:sz w:val="18"/>
                          </w:rPr>
                        </w:pPr>
                        <w:r>
                          <w:rPr>
                            <w:spacing w:val="-5"/>
                            <w:w w:val="110"/>
                            <w:sz w:val="18"/>
                          </w:rPr>
                          <w:t>200</w:t>
                        </w:r>
                      </w:p>
                    </w:txbxContent>
                  </v:textbox>
                  <w10:wrap type="none"/>
                </v:shape>
                <v:shape style="position:absolute;left:4338;top:-3910;width:1005;height:198" type="#_x0000_t202" id="docshape323" filled="false" stroked="false">
                  <v:textbox inset="0,0,0,0">
                    <w:txbxContent>
                      <w:p>
                        <w:pPr>
                          <w:spacing w:line="183" w:lineRule="exact" w:before="0"/>
                          <w:ind w:left="0" w:right="0" w:firstLine="0"/>
                          <w:jc w:val="left"/>
                          <w:rPr>
                            <w:sz w:val="16"/>
                          </w:rPr>
                        </w:pPr>
                        <w:r>
                          <w:rPr>
                            <w:color w:val="009641"/>
                            <w:spacing w:val="-2"/>
                            <w:sz w:val="16"/>
                          </w:rPr>
                          <w:t>Standing</w:t>
                        </w:r>
                        <w:r>
                          <w:rPr>
                            <w:color w:val="009641"/>
                            <w:spacing w:val="-5"/>
                            <w:sz w:val="16"/>
                          </w:rPr>
                          <w:t> </w:t>
                        </w:r>
                        <w:r>
                          <w:rPr>
                            <w:color w:val="009641"/>
                            <w:spacing w:val="-4"/>
                            <w:sz w:val="16"/>
                          </w:rPr>
                          <w:t>ofer</w:t>
                        </w:r>
                      </w:p>
                    </w:txbxContent>
                  </v:textbox>
                  <w10:wrap type="none"/>
                </v:shape>
                <v:shape style="position:absolute;left:6515;top:-3939;width:3527;height:2118" type="#_x0000_t202" id="docshape324" filled="false" stroked="false">
                  <v:textbox inset="0,0,0,0">
                    <w:txbxContent>
                      <w:p>
                        <w:pPr>
                          <w:spacing w:line="183" w:lineRule="exact" w:before="0"/>
                          <w:ind w:left="0" w:right="0" w:firstLine="0"/>
                          <w:jc w:val="left"/>
                          <w:rPr>
                            <w:sz w:val="16"/>
                          </w:rPr>
                        </w:pPr>
                        <w:r>
                          <w:rPr>
                            <w:spacing w:val="-5"/>
                            <w:sz w:val="16"/>
                          </w:rPr>
                          <w:t>GST</w:t>
                        </w:r>
                      </w:p>
                      <w:p>
                        <w:pPr>
                          <w:spacing w:before="136"/>
                          <w:ind w:left="0" w:right="0" w:firstLine="0"/>
                          <w:jc w:val="left"/>
                          <w:rPr>
                            <w:sz w:val="16"/>
                          </w:rPr>
                        </w:pPr>
                        <w:r>
                          <w:rPr>
                            <w:sz w:val="16"/>
                          </w:rPr>
                          <w:t>Network</w:t>
                        </w:r>
                        <w:r>
                          <w:rPr>
                            <w:spacing w:val="-8"/>
                            <w:sz w:val="16"/>
                          </w:rPr>
                          <w:t> </w:t>
                        </w:r>
                        <w:r>
                          <w:rPr>
                            <w:sz w:val="16"/>
                          </w:rPr>
                          <w:t>use</w:t>
                        </w:r>
                        <w:r>
                          <w:rPr>
                            <w:spacing w:val="-8"/>
                            <w:sz w:val="16"/>
                          </w:rPr>
                          <w:t> </w:t>
                        </w:r>
                        <w:r>
                          <w:rPr>
                            <w:sz w:val="16"/>
                          </w:rPr>
                          <w:t>of</w:t>
                        </w:r>
                        <w:r>
                          <w:rPr>
                            <w:spacing w:val="-7"/>
                            <w:sz w:val="16"/>
                          </w:rPr>
                          <w:t> </w:t>
                        </w:r>
                        <w:r>
                          <w:rPr>
                            <w:sz w:val="16"/>
                          </w:rPr>
                          <w:t>system</w:t>
                        </w:r>
                        <w:r>
                          <w:rPr>
                            <w:spacing w:val="-8"/>
                            <w:sz w:val="16"/>
                          </w:rPr>
                          <w:t> </w:t>
                        </w:r>
                        <w:r>
                          <w:rPr>
                            <w:spacing w:val="-4"/>
                            <w:sz w:val="16"/>
                          </w:rPr>
                          <w:t>fees</w:t>
                        </w:r>
                      </w:p>
                      <w:p>
                        <w:pPr>
                          <w:spacing w:line="417" w:lineRule="auto" w:before="136"/>
                          <w:ind w:left="0" w:right="75" w:firstLine="0"/>
                          <w:jc w:val="left"/>
                          <w:rPr>
                            <w:sz w:val="16"/>
                          </w:rPr>
                        </w:pPr>
                        <w:r>
                          <w:rPr>
                            <w:spacing w:val="-2"/>
                            <w:sz w:val="16"/>
                          </w:rPr>
                          <w:t>Wholesale market purchases including </w:t>
                        </w:r>
                        <w:r>
                          <w:rPr>
                            <w:spacing w:val="-2"/>
                            <w:sz w:val="16"/>
                          </w:rPr>
                          <w:t>energy </w:t>
                        </w:r>
                        <w:r>
                          <w:rPr>
                            <w:sz w:val="16"/>
                          </w:rPr>
                          <w:t>AMI</w:t>
                        </w:r>
                        <w:r>
                          <w:rPr>
                            <w:spacing w:val="-4"/>
                            <w:sz w:val="16"/>
                          </w:rPr>
                          <w:t> </w:t>
                        </w:r>
                        <w:r>
                          <w:rPr>
                            <w:sz w:val="16"/>
                          </w:rPr>
                          <w:t>charge</w:t>
                        </w:r>
                      </w:p>
                      <w:p>
                        <w:pPr>
                          <w:spacing w:line="184" w:lineRule="exact" w:before="0"/>
                          <w:ind w:left="0" w:right="0" w:firstLine="0"/>
                          <w:jc w:val="left"/>
                          <w:rPr>
                            <w:sz w:val="11"/>
                          </w:rPr>
                        </w:pPr>
                        <w:r>
                          <w:rPr>
                            <w:spacing w:val="-2"/>
                            <w:sz w:val="16"/>
                          </w:rPr>
                          <w:t>Green</w:t>
                        </w:r>
                        <w:r>
                          <w:rPr>
                            <w:spacing w:val="-6"/>
                            <w:sz w:val="16"/>
                          </w:rPr>
                          <w:t> </w:t>
                        </w:r>
                        <w:r>
                          <w:rPr>
                            <w:spacing w:val="-2"/>
                            <w:sz w:val="16"/>
                          </w:rPr>
                          <w:t>schemes</w:t>
                        </w:r>
                        <w:r>
                          <w:rPr>
                            <w:spacing w:val="-5"/>
                            <w:sz w:val="16"/>
                          </w:rPr>
                          <w:t> </w:t>
                        </w:r>
                        <w:r>
                          <w:rPr>
                            <w:spacing w:val="-2"/>
                            <w:sz w:val="11"/>
                          </w:rPr>
                          <w:t>(Renewable</w:t>
                        </w:r>
                        <w:r>
                          <w:rPr>
                            <w:spacing w:val="-4"/>
                            <w:sz w:val="11"/>
                          </w:rPr>
                          <w:t> </w:t>
                        </w:r>
                        <w:r>
                          <w:rPr>
                            <w:spacing w:val="-2"/>
                            <w:sz w:val="11"/>
                          </w:rPr>
                          <w:t>Energy</w:t>
                        </w:r>
                        <w:r>
                          <w:rPr>
                            <w:spacing w:val="-5"/>
                            <w:sz w:val="11"/>
                          </w:rPr>
                          <w:t> </w:t>
                        </w:r>
                        <w:r>
                          <w:rPr>
                            <w:spacing w:val="-2"/>
                            <w:sz w:val="11"/>
                          </w:rPr>
                          <w:t>Target,</w:t>
                        </w:r>
                        <w:r>
                          <w:rPr>
                            <w:spacing w:val="-5"/>
                            <w:sz w:val="11"/>
                          </w:rPr>
                          <w:t> </w:t>
                        </w:r>
                        <w:r>
                          <w:rPr>
                            <w:spacing w:val="-2"/>
                            <w:sz w:val="11"/>
                          </w:rPr>
                          <w:t>Feed-in</w:t>
                        </w:r>
                        <w:r>
                          <w:rPr>
                            <w:spacing w:val="-5"/>
                            <w:sz w:val="11"/>
                          </w:rPr>
                          <w:t> </w:t>
                        </w:r>
                        <w:r>
                          <w:rPr>
                            <w:spacing w:val="-2"/>
                            <w:sz w:val="11"/>
                          </w:rPr>
                          <w:t>tarifs</w:t>
                        </w:r>
                        <w:r>
                          <w:rPr>
                            <w:spacing w:val="-4"/>
                            <w:sz w:val="11"/>
                          </w:rPr>
                          <w:t> </w:t>
                        </w:r>
                        <w:r>
                          <w:rPr>
                            <w:spacing w:val="-2"/>
                            <w:sz w:val="11"/>
                          </w:rPr>
                          <w:t>&amp;</w:t>
                        </w:r>
                        <w:r>
                          <w:rPr>
                            <w:spacing w:val="-5"/>
                            <w:sz w:val="11"/>
                          </w:rPr>
                          <w:t> </w:t>
                        </w:r>
                        <w:r>
                          <w:rPr>
                            <w:spacing w:val="-2"/>
                            <w:sz w:val="11"/>
                          </w:rPr>
                          <w:t>VRET)</w:t>
                        </w:r>
                      </w:p>
                      <w:p>
                        <w:pPr>
                          <w:spacing w:line="320" w:lineRule="atLeast" w:before="0"/>
                          <w:ind w:left="0" w:right="1175" w:firstLine="0"/>
                          <w:jc w:val="left"/>
                          <w:rPr>
                            <w:sz w:val="16"/>
                          </w:rPr>
                        </w:pPr>
                        <w:r>
                          <w:rPr>
                            <w:sz w:val="16"/>
                          </w:rPr>
                          <w:t>Victorian</w:t>
                        </w:r>
                        <w:r>
                          <w:rPr>
                            <w:spacing w:val="-12"/>
                            <w:sz w:val="16"/>
                          </w:rPr>
                          <w:t> </w:t>
                        </w:r>
                        <w:r>
                          <w:rPr>
                            <w:sz w:val="16"/>
                          </w:rPr>
                          <w:t>Energy</w:t>
                        </w:r>
                        <w:r>
                          <w:rPr>
                            <w:spacing w:val="-11"/>
                            <w:sz w:val="16"/>
                          </w:rPr>
                          <w:t> </w:t>
                        </w:r>
                        <w:r>
                          <w:rPr>
                            <w:sz w:val="16"/>
                          </w:rPr>
                          <w:t>Eficiency</w:t>
                        </w:r>
                        <w:r>
                          <w:rPr>
                            <w:spacing w:val="-11"/>
                            <w:sz w:val="16"/>
                          </w:rPr>
                          <w:t> </w:t>
                        </w:r>
                        <w:r>
                          <w:rPr>
                            <w:sz w:val="16"/>
                          </w:rPr>
                          <w:t>Target Market</w:t>
                        </w:r>
                        <w:r>
                          <w:rPr>
                            <w:spacing w:val="-4"/>
                            <w:sz w:val="16"/>
                          </w:rPr>
                          <w:t> </w:t>
                        </w:r>
                        <w:r>
                          <w:rPr>
                            <w:sz w:val="16"/>
                          </w:rPr>
                          <w:t>fees</w:t>
                        </w:r>
                      </w:p>
                    </w:txbxContent>
                  </v:textbox>
                  <w10:wrap type="none"/>
                </v:shape>
                <v:shape style="position:absolute;left:1257;top:-94;width:3509;height:200" type="#_x0000_t202" id="docshape325" filled="false" stroked="false">
                  <v:textbox inset="0,0,0,0">
                    <w:txbxContent>
                      <w:p>
                        <w:pPr>
                          <w:spacing w:line="183" w:lineRule="exact" w:before="0"/>
                          <w:ind w:left="0" w:right="0" w:firstLine="0"/>
                          <w:jc w:val="left"/>
                          <w:rPr>
                            <w:sz w:val="16"/>
                          </w:rPr>
                        </w:pPr>
                        <w:r>
                          <w:rPr>
                            <w:b/>
                            <w:color w:val="3C3C3B"/>
                            <w:spacing w:val="-6"/>
                            <w:sz w:val="16"/>
                          </w:rPr>
                          <w:t>Source:</w:t>
                        </w:r>
                        <w:r>
                          <w:rPr>
                            <w:b/>
                            <w:color w:val="3C3C3B"/>
                            <w:spacing w:val="-1"/>
                            <w:sz w:val="16"/>
                          </w:rPr>
                          <w:t> </w:t>
                        </w:r>
                        <w:r>
                          <w:rPr>
                            <w:color w:val="3C3C3B"/>
                            <w:spacing w:val="-6"/>
                            <w:sz w:val="16"/>
                          </w:rPr>
                          <w:t>Based</w:t>
                        </w:r>
                        <w:r>
                          <w:rPr>
                            <w:color w:val="3C3C3B"/>
                            <w:sz w:val="16"/>
                          </w:rPr>
                          <w:t> </w:t>
                        </w:r>
                        <w:r>
                          <w:rPr>
                            <w:color w:val="3C3C3B"/>
                            <w:spacing w:val="-6"/>
                            <w:sz w:val="16"/>
                          </w:rPr>
                          <w:t>on</w:t>
                        </w:r>
                        <w:r>
                          <w:rPr>
                            <w:color w:val="3C3C3B"/>
                            <w:sz w:val="16"/>
                          </w:rPr>
                          <w:t> </w:t>
                        </w:r>
                        <w:r>
                          <w:rPr>
                            <w:color w:val="3C3C3B"/>
                            <w:spacing w:val="-6"/>
                            <w:sz w:val="16"/>
                          </w:rPr>
                          <w:t>Jacobs</w:t>
                        </w:r>
                        <w:r>
                          <w:rPr>
                            <w:color w:val="3C3C3B"/>
                            <w:sz w:val="16"/>
                          </w:rPr>
                          <w:t> </w:t>
                        </w:r>
                        <w:r>
                          <w:rPr>
                            <w:color w:val="3C3C3B"/>
                            <w:spacing w:val="-6"/>
                            <w:sz w:val="16"/>
                          </w:rPr>
                          <w:t>analysis,</w:t>
                        </w:r>
                        <w:r>
                          <w:rPr>
                            <w:color w:val="3C3C3B"/>
                            <w:sz w:val="16"/>
                          </w:rPr>
                          <w:t> </w:t>
                        </w:r>
                        <w:r>
                          <w:rPr>
                            <w:color w:val="3C3C3B"/>
                            <w:spacing w:val="-6"/>
                            <w:sz w:val="16"/>
                          </w:rPr>
                          <w:t>Figure</w:t>
                        </w:r>
                        <w:r>
                          <w:rPr>
                            <w:color w:val="3C3C3B"/>
                            <w:spacing w:val="-1"/>
                            <w:sz w:val="16"/>
                          </w:rPr>
                          <w:t> </w:t>
                        </w:r>
                        <w:r>
                          <w:rPr>
                            <w:color w:val="3C3C3B"/>
                            <w:spacing w:val="-6"/>
                            <w:sz w:val="16"/>
                          </w:rPr>
                          <w:t>10,</w:t>
                        </w:r>
                        <w:r>
                          <w:rPr>
                            <w:color w:val="3C3C3B"/>
                            <w:sz w:val="16"/>
                          </w:rPr>
                          <w:t> </w:t>
                        </w:r>
                        <w:r>
                          <w:rPr>
                            <w:color w:val="3C3C3B"/>
                            <w:spacing w:val="-6"/>
                            <w:sz w:val="16"/>
                          </w:rPr>
                          <w:t>p.</w:t>
                        </w:r>
                        <w:r>
                          <w:rPr>
                            <w:color w:val="3C3C3B"/>
                            <w:sz w:val="16"/>
                          </w:rPr>
                          <w:t> </w:t>
                        </w:r>
                        <w:r>
                          <w:rPr>
                            <w:color w:val="3C3C3B"/>
                            <w:spacing w:val="-6"/>
                            <w:sz w:val="16"/>
                          </w:rPr>
                          <w:t>22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518464">
                <wp:simplePos x="0" y="0"/>
                <wp:positionH relativeFrom="page">
                  <wp:posOffset>1371676</wp:posOffset>
                </wp:positionH>
                <wp:positionV relativeFrom="paragraph">
                  <wp:posOffset>-1130745</wp:posOffset>
                </wp:positionV>
                <wp:extent cx="57150" cy="607695"/>
                <wp:effectExtent l="0" t="0" r="0" b="0"/>
                <wp:wrapNone/>
                <wp:docPr id="564" name="Graphic 564"/>
                <wp:cNvGraphicFramePr>
                  <a:graphicFrameLocks/>
                </wp:cNvGraphicFramePr>
                <a:graphic>
                  <a:graphicData uri="http://schemas.microsoft.com/office/word/2010/wordprocessingShape">
                    <wps:wsp>
                      <wps:cNvPr id="564" name="Graphic 564"/>
                      <wps:cNvSpPr/>
                      <wps:spPr>
                        <a:xfrm>
                          <a:off x="0" y="0"/>
                          <a:ext cx="57150" cy="607695"/>
                        </a:xfrm>
                        <a:custGeom>
                          <a:avLst/>
                          <a:gdLst/>
                          <a:ahLst/>
                          <a:cxnLst/>
                          <a:rect l="l" t="t" r="r" b="b"/>
                          <a:pathLst>
                            <a:path w="57150" h="607695">
                              <a:moveTo>
                                <a:pt x="57150" y="0"/>
                              </a:moveTo>
                              <a:lnTo>
                                <a:pt x="0" y="0"/>
                              </a:lnTo>
                              <a:lnTo>
                                <a:pt x="0" y="607669"/>
                              </a:lnTo>
                              <a:lnTo>
                                <a:pt x="57150" y="607669"/>
                              </a:lnTo>
                              <a:lnTo>
                                <a:pt x="571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08.005997pt;margin-top:-89.035042pt;width:4.5pt;height:47.848pt;mso-position-horizontal-relative:page;mso-position-vertical-relative:paragraph;z-index:-19798016" id="docshape326"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518976">
                <wp:simplePos x="0" y="0"/>
                <wp:positionH relativeFrom="page">
                  <wp:posOffset>3684054</wp:posOffset>
                </wp:positionH>
                <wp:positionV relativeFrom="paragraph">
                  <wp:posOffset>-1715960</wp:posOffset>
                </wp:positionV>
                <wp:extent cx="57150" cy="1193165"/>
                <wp:effectExtent l="0" t="0" r="0" b="0"/>
                <wp:wrapNone/>
                <wp:docPr id="565" name="Graphic 565"/>
                <wp:cNvGraphicFramePr>
                  <a:graphicFrameLocks/>
                </wp:cNvGraphicFramePr>
                <a:graphic>
                  <a:graphicData uri="http://schemas.microsoft.com/office/word/2010/wordprocessingShape">
                    <wps:wsp>
                      <wps:cNvPr id="565" name="Graphic 565"/>
                      <wps:cNvSpPr/>
                      <wps:spPr>
                        <a:xfrm>
                          <a:off x="0" y="0"/>
                          <a:ext cx="57150" cy="1193165"/>
                        </a:xfrm>
                        <a:custGeom>
                          <a:avLst/>
                          <a:gdLst/>
                          <a:ahLst/>
                          <a:cxnLst/>
                          <a:rect l="l" t="t" r="r" b="b"/>
                          <a:pathLst>
                            <a:path w="57150" h="1193165">
                              <a:moveTo>
                                <a:pt x="57150" y="0"/>
                              </a:moveTo>
                              <a:lnTo>
                                <a:pt x="0" y="0"/>
                              </a:lnTo>
                              <a:lnTo>
                                <a:pt x="0" y="1192885"/>
                              </a:lnTo>
                              <a:lnTo>
                                <a:pt x="57150" y="1192885"/>
                              </a:lnTo>
                              <a:lnTo>
                                <a:pt x="571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0.083008pt;margin-top:-135.115036pt;width:4.5pt;height:93.928pt;mso-position-horizontal-relative:page;mso-position-vertical-relative:paragraph;z-index:-19797504" id="docshape327"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92128">
                <wp:simplePos x="0" y="0"/>
                <wp:positionH relativeFrom="page">
                  <wp:posOffset>1341457</wp:posOffset>
                </wp:positionH>
                <wp:positionV relativeFrom="paragraph">
                  <wp:posOffset>-415253</wp:posOffset>
                </wp:positionV>
                <wp:extent cx="2420620" cy="269875"/>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2420620" cy="269875"/>
                        </a:xfrm>
                        <a:prstGeom prst="rect">
                          <a:avLst/>
                        </a:prstGeom>
                      </wps:spPr>
                      <wps:txbx>
                        <w:txbxContent>
                          <w:p>
                            <w:pPr>
                              <w:spacing w:before="18"/>
                              <w:ind w:left="20" w:right="0" w:firstLine="0"/>
                              <w:jc w:val="left"/>
                              <w:rPr>
                                <w:sz w:val="16"/>
                              </w:rPr>
                            </w:pPr>
                            <w:r>
                              <w:rPr>
                                <w:spacing w:val="-4"/>
                                <w:w w:val="110"/>
                                <w:sz w:val="16"/>
                              </w:rPr>
                              <w:t>2006</w:t>
                            </w:r>
                          </w:p>
                          <w:p>
                            <w:pPr>
                              <w:spacing w:before="141"/>
                              <w:ind w:left="32" w:right="0" w:firstLine="0"/>
                              <w:jc w:val="left"/>
                              <w:rPr>
                                <w:sz w:val="16"/>
                              </w:rPr>
                            </w:pPr>
                            <w:r>
                              <w:rPr>
                                <w:spacing w:val="-4"/>
                                <w:w w:val="105"/>
                                <w:sz w:val="16"/>
                              </w:rPr>
                              <w:t>2007</w:t>
                            </w:r>
                          </w:p>
                          <w:p>
                            <w:pPr>
                              <w:spacing w:before="141"/>
                              <w:ind w:left="21" w:right="0" w:firstLine="0"/>
                              <w:jc w:val="left"/>
                              <w:rPr>
                                <w:sz w:val="16"/>
                              </w:rPr>
                            </w:pPr>
                            <w:r>
                              <w:rPr>
                                <w:spacing w:val="-4"/>
                                <w:w w:val="105"/>
                                <w:sz w:val="16"/>
                              </w:rPr>
                              <w:t>2008</w:t>
                            </w:r>
                          </w:p>
                          <w:p>
                            <w:pPr>
                              <w:spacing w:before="141"/>
                              <w:ind w:left="20" w:right="0" w:firstLine="0"/>
                              <w:jc w:val="left"/>
                              <w:rPr>
                                <w:sz w:val="16"/>
                              </w:rPr>
                            </w:pPr>
                            <w:r>
                              <w:rPr>
                                <w:spacing w:val="-4"/>
                                <w:w w:val="110"/>
                                <w:sz w:val="16"/>
                              </w:rPr>
                              <w:t>2009</w:t>
                            </w:r>
                          </w:p>
                          <w:p>
                            <w:pPr>
                              <w:spacing w:before="141"/>
                              <w:ind w:left="60" w:right="0" w:firstLine="0"/>
                              <w:jc w:val="left"/>
                              <w:rPr>
                                <w:sz w:val="16"/>
                              </w:rPr>
                            </w:pPr>
                            <w:r>
                              <w:rPr>
                                <w:spacing w:val="-4"/>
                                <w:sz w:val="16"/>
                              </w:rPr>
                              <w:t>2010</w:t>
                            </w:r>
                          </w:p>
                          <w:p>
                            <w:pPr>
                              <w:spacing w:before="141"/>
                              <w:ind w:left="103" w:right="0" w:firstLine="0"/>
                              <w:jc w:val="left"/>
                              <w:rPr>
                                <w:sz w:val="16"/>
                              </w:rPr>
                            </w:pPr>
                            <w:r>
                              <w:rPr>
                                <w:spacing w:val="-4"/>
                                <w:w w:val="90"/>
                                <w:sz w:val="16"/>
                              </w:rPr>
                              <w:t>2011</w:t>
                            </w:r>
                          </w:p>
                          <w:p>
                            <w:pPr>
                              <w:spacing w:before="141"/>
                              <w:ind w:left="64" w:right="0" w:firstLine="0"/>
                              <w:jc w:val="left"/>
                              <w:rPr>
                                <w:sz w:val="16"/>
                              </w:rPr>
                            </w:pPr>
                            <w:r>
                              <w:rPr>
                                <w:spacing w:val="-4"/>
                                <w:sz w:val="16"/>
                              </w:rPr>
                              <w:t>2012</w:t>
                            </w:r>
                          </w:p>
                          <w:p>
                            <w:pPr>
                              <w:spacing w:before="141"/>
                              <w:ind w:left="69" w:right="0" w:firstLine="0"/>
                              <w:jc w:val="left"/>
                              <w:rPr>
                                <w:sz w:val="16"/>
                              </w:rPr>
                            </w:pPr>
                            <w:r>
                              <w:rPr>
                                <w:spacing w:val="-4"/>
                                <w:sz w:val="16"/>
                              </w:rPr>
                              <w:t>2013</w:t>
                            </w:r>
                          </w:p>
                          <w:p>
                            <w:pPr>
                              <w:spacing w:before="141"/>
                              <w:ind w:left="68" w:right="0" w:firstLine="0"/>
                              <w:jc w:val="left"/>
                              <w:rPr>
                                <w:sz w:val="16"/>
                              </w:rPr>
                            </w:pPr>
                            <w:r>
                              <w:rPr>
                                <w:spacing w:val="-4"/>
                                <w:sz w:val="16"/>
                              </w:rPr>
                              <w:t>2014</w:t>
                            </w:r>
                          </w:p>
                          <w:p>
                            <w:pPr>
                              <w:spacing w:before="141"/>
                              <w:ind w:left="63" w:right="0" w:firstLine="0"/>
                              <w:jc w:val="left"/>
                              <w:rPr>
                                <w:sz w:val="16"/>
                              </w:rPr>
                            </w:pPr>
                            <w:r>
                              <w:rPr>
                                <w:spacing w:val="-4"/>
                                <w:sz w:val="16"/>
                              </w:rPr>
                              <w:t>2015</w:t>
                            </w:r>
                          </w:p>
                          <w:p>
                            <w:pPr>
                              <w:spacing w:before="141"/>
                              <w:ind w:left="63" w:right="0" w:firstLine="0"/>
                              <w:jc w:val="left"/>
                              <w:rPr>
                                <w:sz w:val="16"/>
                              </w:rPr>
                            </w:pPr>
                            <w:r>
                              <w:rPr>
                                <w:spacing w:val="-4"/>
                                <w:sz w:val="16"/>
                              </w:rPr>
                              <w:t>2016</w:t>
                            </w:r>
                          </w:p>
                          <w:p>
                            <w:pPr>
                              <w:spacing w:before="141"/>
                              <w:ind w:left="75" w:right="0" w:firstLine="0"/>
                              <w:jc w:val="left"/>
                              <w:rPr>
                                <w:sz w:val="16"/>
                              </w:rPr>
                            </w:pPr>
                            <w:r>
                              <w:rPr>
                                <w:spacing w:val="-5"/>
                                <w:sz w:val="16"/>
                              </w:rPr>
                              <w:t>2017</w:t>
                            </w:r>
                          </w:p>
                        </w:txbxContent>
                      </wps:txbx>
                      <wps:bodyPr wrap="square" lIns="0" tIns="0" rIns="0" bIns="0" rtlCol="0" vert="vert270">
                        <a:noAutofit/>
                      </wps:bodyPr>
                    </wps:wsp>
                  </a:graphicData>
                </a:graphic>
              </wp:anchor>
            </w:drawing>
          </mc:Choice>
          <mc:Fallback>
            <w:pict>
              <v:shape style="position:absolute;margin-left:105.626602pt;margin-top:-32.697140pt;width:190.6pt;height:21.25pt;mso-position-horizontal-relative:page;mso-position-vertical-relative:paragraph;z-index:15792128" type="#_x0000_t202" id="docshape328" filled="false" stroked="false">
                <v:textbox inset="0,0,0,0" style="layout-flow:vertical;mso-layout-flow-alt:bottom-to-top">
                  <w:txbxContent>
                    <w:p>
                      <w:pPr>
                        <w:spacing w:before="18"/>
                        <w:ind w:left="20" w:right="0" w:firstLine="0"/>
                        <w:jc w:val="left"/>
                        <w:rPr>
                          <w:sz w:val="16"/>
                        </w:rPr>
                      </w:pPr>
                      <w:r>
                        <w:rPr>
                          <w:spacing w:val="-4"/>
                          <w:w w:val="110"/>
                          <w:sz w:val="16"/>
                        </w:rPr>
                        <w:t>2006</w:t>
                      </w:r>
                    </w:p>
                    <w:p>
                      <w:pPr>
                        <w:spacing w:before="141"/>
                        <w:ind w:left="32" w:right="0" w:firstLine="0"/>
                        <w:jc w:val="left"/>
                        <w:rPr>
                          <w:sz w:val="16"/>
                        </w:rPr>
                      </w:pPr>
                      <w:r>
                        <w:rPr>
                          <w:spacing w:val="-4"/>
                          <w:w w:val="105"/>
                          <w:sz w:val="16"/>
                        </w:rPr>
                        <w:t>2007</w:t>
                      </w:r>
                    </w:p>
                    <w:p>
                      <w:pPr>
                        <w:spacing w:before="141"/>
                        <w:ind w:left="21" w:right="0" w:firstLine="0"/>
                        <w:jc w:val="left"/>
                        <w:rPr>
                          <w:sz w:val="16"/>
                        </w:rPr>
                      </w:pPr>
                      <w:r>
                        <w:rPr>
                          <w:spacing w:val="-4"/>
                          <w:w w:val="105"/>
                          <w:sz w:val="16"/>
                        </w:rPr>
                        <w:t>2008</w:t>
                      </w:r>
                    </w:p>
                    <w:p>
                      <w:pPr>
                        <w:spacing w:before="141"/>
                        <w:ind w:left="20" w:right="0" w:firstLine="0"/>
                        <w:jc w:val="left"/>
                        <w:rPr>
                          <w:sz w:val="16"/>
                        </w:rPr>
                      </w:pPr>
                      <w:r>
                        <w:rPr>
                          <w:spacing w:val="-4"/>
                          <w:w w:val="110"/>
                          <w:sz w:val="16"/>
                        </w:rPr>
                        <w:t>2009</w:t>
                      </w:r>
                    </w:p>
                    <w:p>
                      <w:pPr>
                        <w:spacing w:before="141"/>
                        <w:ind w:left="60" w:right="0" w:firstLine="0"/>
                        <w:jc w:val="left"/>
                        <w:rPr>
                          <w:sz w:val="16"/>
                        </w:rPr>
                      </w:pPr>
                      <w:r>
                        <w:rPr>
                          <w:spacing w:val="-4"/>
                          <w:sz w:val="16"/>
                        </w:rPr>
                        <w:t>2010</w:t>
                      </w:r>
                    </w:p>
                    <w:p>
                      <w:pPr>
                        <w:spacing w:before="141"/>
                        <w:ind w:left="103" w:right="0" w:firstLine="0"/>
                        <w:jc w:val="left"/>
                        <w:rPr>
                          <w:sz w:val="16"/>
                        </w:rPr>
                      </w:pPr>
                      <w:r>
                        <w:rPr>
                          <w:spacing w:val="-4"/>
                          <w:w w:val="90"/>
                          <w:sz w:val="16"/>
                        </w:rPr>
                        <w:t>2011</w:t>
                      </w:r>
                    </w:p>
                    <w:p>
                      <w:pPr>
                        <w:spacing w:before="141"/>
                        <w:ind w:left="64" w:right="0" w:firstLine="0"/>
                        <w:jc w:val="left"/>
                        <w:rPr>
                          <w:sz w:val="16"/>
                        </w:rPr>
                      </w:pPr>
                      <w:r>
                        <w:rPr>
                          <w:spacing w:val="-4"/>
                          <w:sz w:val="16"/>
                        </w:rPr>
                        <w:t>2012</w:t>
                      </w:r>
                    </w:p>
                    <w:p>
                      <w:pPr>
                        <w:spacing w:before="141"/>
                        <w:ind w:left="69" w:right="0" w:firstLine="0"/>
                        <w:jc w:val="left"/>
                        <w:rPr>
                          <w:sz w:val="16"/>
                        </w:rPr>
                      </w:pPr>
                      <w:r>
                        <w:rPr>
                          <w:spacing w:val="-4"/>
                          <w:sz w:val="16"/>
                        </w:rPr>
                        <w:t>2013</w:t>
                      </w:r>
                    </w:p>
                    <w:p>
                      <w:pPr>
                        <w:spacing w:before="141"/>
                        <w:ind w:left="68" w:right="0" w:firstLine="0"/>
                        <w:jc w:val="left"/>
                        <w:rPr>
                          <w:sz w:val="16"/>
                        </w:rPr>
                      </w:pPr>
                      <w:r>
                        <w:rPr>
                          <w:spacing w:val="-4"/>
                          <w:sz w:val="16"/>
                        </w:rPr>
                        <w:t>2014</w:t>
                      </w:r>
                    </w:p>
                    <w:p>
                      <w:pPr>
                        <w:spacing w:before="141"/>
                        <w:ind w:left="63" w:right="0" w:firstLine="0"/>
                        <w:jc w:val="left"/>
                        <w:rPr>
                          <w:sz w:val="16"/>
                        </w:rPr>
                      </w:pPr>
                      <w:r>
                        <w:rPr>
                          <w:spacing w:val="-4"/>
                          <w:sz w:val="16"/>
                        </w:rPr>
                        <w:t>2015</w:t>
                      </w:r>
                    </w:p>
                    <w:p>
                      <w:pPr>
                        <w:spacing w:before="141"/>
                        <w:ind w:left="63" w:right="0" w:firstLine="0"/>
                        <w:jc w:val="left"/>
                        <w:rPr>
                          <w:sz w:val="16"/>
                        </w:rPr>
                      </w:pPr>
                      <w:r>
                        <w:rPr>
                          <w:spacing w:val="-4"/>
                          <w:sz w:val="16"/>
                        </w:rPr>
                        <w:t>2016</w:t>
                      </w:r>
                    </w:p>
                    <w:p>
                      <w:pPr>
                        <w:spacing w:before="141"/>
                        <w:ind w:left="75" w:right="0" w:firstLine="0"/>
                        <w:jc w:val="left"/>
                        <w:rPr>
                          <w:sz w:val="16"/>
                        </w:rPr>
                      </w:pPr>
                      <w:r>
                        <w:rPr>
                          <w:spacing w:val="-5"/>
                          <w:sz w:val="16"/>
                        </w:rPr>
                        <w:t>2017</w:t>
                      </w:r>
                    </w:p>
                  </w:txbxContent>
                </v:textbox>
                <w10:wrap type="none"/>
              </v:shape>
            </w:pict>
          </mc:Fallback>
        </mc:AlternateContent>
      </w:r>
      <w:r>
        <w:rPr>
          <w:b/>
          <w:color w:val="B37B80"/>
          <w:spacing w:val="-5"/>
          <w:sz w:val="24"/>
        </w:rPr>
        <w:t>10</w:t>
      </w:r>
    </w:p>
    <w:p>
      <w:pPr>
        <w:spacing w:after="0"/>
        <w:jc w:val="right"/>
        <w:rPr>
          <w:sz w:val="24"/>
        </w:rPr>
        <w:sectPr>
          <w:type w:val="continuous"/>
          <w:pgSz w:w="11910" w:h="16840"/>
          <w:pgMar w:top="1920" w:bottom="280" w:left="0" w:right="560"/>
        </w:sectPr>
      </w:pPr>
    </w:p>
    <w:p>
      <w:pPr>
        <w:pStyle w:val="BodyText"/>
        <w:spacing w:line="266" w:lineRule="auto" w:before="73"/>
        <w:ind w:left="1587"/>
      </w:pPr>
      <w:r>
        <w:rPr/>
        <mc:AlternateContent>
          <mc:Choice Requires="wps">
            <w:drawing>
              <wp:anchor distT="0" distB="0" distL="0" distR="0" allowOverlap="1" layoutInCell="1" locked="0" behindDoc="0" simplePos="0" relativeHeight="15793152">
                <wp:simplePos x="0" y="0"/>
                <wp:positionH relativeFrom="page">
                  <wp:posOffset>501065</wp:posOffset>
                </wp:positionH>
                <wp:positionV relativeFrom="paragraph">
                  <wp:posOffset>-10550</wp:posOffset>
                </wp:positionV>
                <wp:extent cx="136525" cy="339217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830731pt;width:10.75pt;height:267.1pt;mso-position-horizontal-relative:page;mso-position-vertical-relative:paragraph;z-index:15793152" type="#_x0000_t202" id="docshape329"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rPr>
        <w:t>The</w:t>
      </w:r>
      <w:r>
        <w:rPr>
          <w:color w:val="3C3C3B"/>
          <w:spacing w:val="-7"/>
        </w:rPr>
        <w:t> </w:t>
      </w:r>
      <w:r>
        <w:rPr>
          <w:color w:val="3C3C3B"/>
        </w:rPr>
        <w:t>CME</w:t>
      </w:r>
      <w:r>
        <w:rPr>
          <w:color w:val="3C3C3B"/>
          <w:spacing w:val="-7"/>
        </w:rPr>
        <w:t> </w:t>
      </w:r>
      <w:r>
        <w:rPr>
          <w:color w:val="3C3C3B"/>
        </w:rPr>
        <w:t>analyses</w:t>
      </w:r>
      <w:r>
        <w:rPr>
          <w:color w:val="3C3C3B"/>
          <w:spacing w:val="-7"/>
        </w:rPr>
        <w:t> </w:t>
      </w:r>
      <w:r>
        <w:rPr>
          <w:color w:val="3C3C3B"/>
        </w:rPr>
        <w:t>of</w:t>
      </w:r>
      <w:r>
        <w:rPr>
          <w:color w:val="3C3C3B"/>
          <w:spacing w:val="-7"/>
        </w:rPr>
        <w:t> </w:t>
      </w:r>
      <w:r>
        <w:rPr>
          <w:color w:val="3C3C3B"/>
        </w:rPr>
        <w:t>residential</w:t>
      </w:r>
      <w:r>
        <w:rPr>
          <w:color w:val="3C3C3B"/>
          <w:spacing w:val="-7"/>
        </w:rPr>
        <w:t> </w:t>
      </w:r>
      <w:r>
        <w:rPr>
          <w:color w:val="3C3C3B"/>
        </w:rPr>
        <w:t>offers</w:t>
      </w:r>
      <w:r>
        <w:rPr>
          <w:color w:val="3C3C3B"/>
          <w:spacing w:val="-7"/>
        </w:rPr>
        <w:t> </w:t>
      </w:r>
      <w:r>
        <w:rPr>
          <w:color w:val="3C3C3B"/>
        </w:rPr>
        <w:t>available in May 2017 showed a representative retail charge</w:t>
      </w:r>
      <w:r>
        <w:rPr>
          <w:color w:val="3C3C3B"/>
          <w:spacing w:val="-14"/>
        </w:rPr>
        <w:t> </w:t>
      </w:r>
      <w:r>
        <w:rPr>
          <w:color w:val="3C3C3B"/>
        </w:rPr>
        <w:t>of</w:t>
      </w:r>
      <w:r>
        <w:rPr>
          <w:color w:val="3C3C3B"/>
          <w:spacing w:val="-14"/>
        </w:rPr>
        <w:t> </w:t>
      </w:r>
      <w:r>
        <w:rPr>
          <w:color w:val="3C3C3B"/>
        </w:rPr>
        <w:t>$489</w:t>
      </w:r>
      <w:r>
        <w:rPr>
          <w:color w:val="3C3C3B"/>
          <w:spacing w:val="-14"/>
        </w:rPr>
        <w:t> </w:t>
      </w:r>
      <w:r>
        <w:rPr>
          <w:color w:val="3C3C3B"/>
        </w:rPr>
        <w:t>for</w:t>
      </w:r>
      <w:r>
        <w:rPr>
          <w:color w:val="3C3C3B"/>
          <w:spacing w:val="-14"/>
        </w:rPr>
        <w:t> </w:t>
      </w:r>
      <w:r>
        <w:rPr>
          <w:color w:val="3C3C3B"/>
        </w:rPr>
        <w:t>electricity</w:t>
      </w:r>
      <w:r>
        <w:rPr>
          <w:color w:val="3C3C3B"/>
          <w:position w:val="7"/>
          <w:sz w:val="11"/>
        </w:rPr>
        <w:t>15</w:t>
      </w:r>
      <w:r>
        <w:rPr>
          <w:color w:val="3C3C3B"/>
          <w:spacing w:val="1"/>
          <w:position w:val="7"/>
          <w:sz w:val="11"/>
        </w:rPr>
        <w:t> </w:t>
      </w:r>
      <w:r>
        <w:rPr>
          <w:color w:val="3C3C3B"/>
        </w:rPr>
        <w:t>and</w:t>
      </w:r>
      <w:r>
        <w:rPr>
          <w:color w:val="3C3C3B"/>
          <w:spacing w:val="-14"/>
        </w:rPr>
        <w:t> </w:t>
      </w:r>
      <w:r>
        <w:rPr>
          <w:color w:val="3C3C3B"/>
        </w:rPr>
        <w:t>$472</w:t>
      </w:r>
      <w:r>
        <w:rPr>
          <w:color w:val="3C3C3B"/>
          <w:spacing w:val="-14"/>
        </w:rPr>
        <w:t> </w:t>
      </w:r>
      <w:r>
        <w:rPr>
          <w:color w:val="3C3C3B"/>
        </w:rPr>
        <w:t>for</w:t>
      </w:r>
      <w:r>
        <w:rPr>
          <w:color w:val="3C3C3B"/>
          <w:spacing w:val="-14"/>
        </w:rPr>
        <w:t> </w:t>
      </w:r>
      <w:r>
        <w:rPr>
          <w:color w:val="3C3C3B"/>
        </w:rPr>
        <w:t>gas</w:t>
      </w:r>
      <w:r>
        <w:rPr>
          <w:color w:val="3C3C3B"/>
          <w:position w:val="7"/>
          <w:sz w:val="11"/>
        </w:rPr>
        <w:t>16</w:t>
      </w:r>
      <w:r>
        <w:rPr>
          <w:color w:val="3C3C3B"/>
        </w:rPr>
        <w:t>, or roughly 30 per cent of the total bill for both.</w:t>
      </w:r>
    </w:p>
    <w:p>
      <w:pPr>
        <w:pStyle w:val="BodyText"/>
        <w:spacing w:before="3"/>
        <w:ind w:left="1587"/>
      </w:pPr>
      <w:r>
        <w:rPr>
          <w:color w:val="3C3C3B"/>
          <w:spacing w:val="-2"/>
        </w:rPr>
        <w:t>Figure</w:t>
      </w:r>
      <w:r>
        <w:rPr>
          <w:color w:val="3C3C3B"/>
          <w:spacing w:val="-8"/>
        </w:rPr>
        <w:t> </w:t>
      </w:r>
      <w:r>
        <w:rPr>
          <w:color w:val="3C3C3B"/>
          <w:spacing w:val="-2"/>
        </w:rPr>
        <w:t>9</w:t>
      </w:r>
      <w:r>
        <w:rPr>
          <w:color w:val="3C3C3B"/>
          <w:spacing w:val="-8"/>
        </w:rPr>
        <w:t> </w:t>
      </w:r>
      <w:r>
        <w:rPr>
          <w:color w:val="3C3C3B"/>
          <w:spacing w:val="-2"/>
        </w:rPr>
        <w:t>and</w:t>
      </w:r>
      <w:r>
        <w:rPr>
          <w:color w:val="3C3C3B"/>
          <w:spacing w:val="-7"/>
        </w:rPr>
        <w:t> </w:t>
      </w:r>
      <w:r>
        <w:rPr>
          <w:color w:val="3C3C3B"/>
          <w:spacing w:val="-2"/>
        </w:rPr>
        <w:t>Figure</w:t>
      </w:r>
      <w:r>
        <w:rPr>
          <w:color w:val="3C3C3B"/>
          <w:spacing w:val="-8"/>
        </w:rPr>
        <w:t> </w:t>
      </w:r>
      <w:r>
        <w:rPr>
          <w:color w:val="3C3C3B"/>
          <w:spacing w:val="-2"/>
        </w:rPr>
        <w:t>10</w:t>
      </w:r>
      <w:r>
        <w:rPr>
          <w:color w:val="3C3C3B"/>
          <w:spacing w:val="-7"/>
        </w:rPr>
        <w:t> </w:t>
      </w:r>
      <w:r>
        <w:rPr>
          <w:color w:val="3C3C3B"/>
          <w:spacing w:val="-2"/>
        </w:rPr>
        <w:t>show</w:t>
      </w:r>
      <w:r>
        <w:rPr>
          <w:color w:val="3C3C3B"/>
          <w:spacing w:val="-8"/>
        </w:rPr>
        <w:t> </w:t>
      </w:r>
      <w:r>
        <w:rPr>
          <w:color w:val="3C3C3B"/>
          <w:spacing w:val="-2"/>
        </w:rPr>
        <w:t>the</w:t>
      </w:r>
      <w:r>
        <w:rPr>
          <w:color w:val="3C3C3B"/>
          <w:spacing w:val="-8"/>
        </w:rPr>
        <w:t> </w:t>
      </w:r>
      <w:r>
        <w:rPr>
          <w:color w:val="3C3C3B"/>
          <w:spacing w:val="-2"/>
        </w:rPr>
        <w:t>bill</w:t>
      </w:r>
      <w:r>
        <w:rPr>
          <w:color w:val="3C3C3B"/>
          <w:spacing w:val="-7"/>
        </w:rPr>
        <w:t> </w:t>
      </w:r>
      <w:r>
        <w:rPr>
          <w:color w:val="3C3C3B"/>
          <w:spacing w:val="-2"/>
        </w:rPr>
        <w:t>breakdown</w:t>
      </w:r>
    </w:p>
    <w:p>
      <w:pPr>
        <w:pStyle w:val="BodyText"/>
        <w:spacing w:line="266" w:lineRule="auto" w:before="73"/>
        <w:ind w:left="472" w:right="745"/>
        <w:rPr>
          <w:sz w:val="11"/>
        </w:rPr>
      </w:pPr>
      <w:r>
        <w:rPr/>
        <w:br w:type="column"/>
      </w:r>
      <w:r>
        <w:rPr>
          <w:color w:val="3C3C3B"/>
        </w:rPr>
        <w:t>for a representative residential electricity and gas</w:t>
      </w:r>
      <w:r>
        <w:rPr>
          <w:color w:val="3C3C3B"/>
          <w:spacing w:val="-3"/>
        </w:rPr>
        <w:t> </w:t>
      </w:r>
      <w:r>
        <w:rPr>
          <w:color w:val="3C3C3B"/>
        </w:rPr>
        <w:t>customer,</w:t>
      </w:r>
      <w:r>
        <w:rPr>
          <w:color w:val="3C3C3B"/>
          <w:spacing w:val="-3"/>
        </w:rPr>
        <w:t> </w:t>
      </w:r>
      <w:r>
        <w:rPr>
          <w:color w:val="3C3C3B"/>
        </w:rPr>
        <w:t>respectively.</w:t>
      </w:r>
      <w:r>
        <w:rPr>
          <w:color w:val="3C3C3B"/>
          <w:spacing w:val="-3"/>
        </w:rPr>
        <w:t> </w:t>
      </w:r>
      <w:r>
        <w:rPr>
          <w:color w:val="3C3C3B"/>
        </w:rPr>
        <w:t>The</w:t>
      </w:r>
      <w:r>
        <w:rPr>
          <w:color w:val="3C3C3B"/>
          <w:spacing w:val="-3"/>
        </w:rPr>
        <w:t> </w:t>
      </w:r>
      <w:r>
        <w:rPr>
          <w:color w:val="3C3C3B"/>
        </w:rPr>
        <w:t>analysis</w:t>
      </w:r>
      <w:r>
        <w:rPr>
          <w:color w:val="3C3C3B"/>
          <w:spacing w:val="-3"/>
        </w:rPr>
        <w:t> </w:t>
      </w:r>
      <w:r>
        <w:rPr>
          <w:color w:val="3C3C3B"/>
        </w:rPr>
        <w:t>was </w:t>
      </w:r>
      <w:r>
        <w:rPr>
          <w:color w:val="3C3C3B"/>
          <w:spacing w:val="-2"/>
        </w:rPr>
        <w:t>based</w:t>
      </w:r>
      <w:r>
        <w:rPr>
          <w:color w:val="3C3C3B"/>
          <w:spacing w:val="-9"/>
        </w:rPr>
        <w:t> </w:t>
      </w:r>
      <w:r>
        <w:rPr>
          <w:color w:val="3C3C3B"/>
          <w:spacing w:val="-2"/>
        </w:rPr>
        <w:t>on</w:t>
      </w:r>
      <w:r>
        <w:rPr>
          <w:color w:val="3C3C3B"/>
          <w:spacing w:val="-9"/>
        </w:rPr>
        <w:t> </w:t>
      </w:r>
      <w:r>
        <w:rPr>
          <w:color w:val="3C3C3B"/>
          <w:spacing w:val="-2"/>
        </w:rPr>
        <w:t>an</w:t>
      </w:r>
      <w:r>
        <w:rPr>
          <w:color w:val="3C3C3B"/>
          <w:spacing w:val="-9"/>
        </w:rPr>
        <w:t> </w:t>
      </w:r>
      <w:r>
        <w:rPr>
          <w:color w:val="3C3C3B"/>
          <w:spacing w:val="-2"/>
        </w:rPr>
        <w:t>assumed</w:t>
      </w:r>
      <w:r>
        <w:rPr>
          <w:color w:val="3C3C3B"/>
          <w:spacing w:val="-9"/>
        </w:rPr>
        <w:t> </w:t>
      </w:r>
      <w:r>
        <w:rPr>
          <w:color w:val="3C3C3B"/>
          <w:spacing w:val="-2"/>
        </w:rPr>
        <w:t>combination</w:t>
      </w:r>
      <w:r>
        <w:rPr>
          <w:color w:val="3C3C3B"/>
          <w:spacing w:val="-9"/>
        </w:rPr>
        <w:t> </w:t>
      </w:r>
      <w:r>
        <w:rPr>
          <w:color w:val="3C3C3B"/>
          <w:spacing w:val="-2"/>
        </w:rPr>
        <w:t>of</w:t>
      </w:r>
      <w:r>
        <w:rPr>
          <w:color w:val="3C3C3B"/>
          <w:spacing w:val="-9"/>
        </w:rPr>
        <w:t> </w:t>
      </w:r>
      <w:r>
        <w:rPr>
          <w:color w:val="3C3C3B"/>
          <w:spacing w:val="-2"/>
        </w:rPr>
        <w:t>generally </w:t>
      </w:r>
      <w:r>
        <w:rPr>
          <w:color w:val="3C3C3B"/>
        </w:rPr>
        <w:t>available offers to estimate a representative total bill.</w:t>
      </w:r>
      <w:r>
        <w:rPr>
          <w:color w:val="3C3C3B"/>
          <w:position w:val="7"/>
          <w:sz w:val="11"/>
        </w:rPr>
        <w:t>17</w:t>
      </w:r>
    </w:p>
    <w:p>
      <w:pPr>
        <w:spacing w:after="0" w:line="266" w:lineRule="auto"/>
        <w:rPr>
          <w:sz w:val="11"/>
        </w:rPr>
        <w:sectPr>
          <w:pgSz w:w="11910" w:h="16840"/>
          <w:pgMar w:top="900" w:bottom="280" w:left="0" w:right="560"/>
          <w:cols w:num="2" w:equalWidth="0">
            <w:col w:w="5866" w:space="40"/>
            <w:col w:w="5444"/>
          </w:cols>
        </w:sectPr>
      </w:pPr>
    </w:p>
    <w:p>
      <w:pPr>
        <w:pStyle w:val="BodyText"/>
        <w:spacing w:before="1"/>
      </w:pPr>
    </w:p>
    <w:p>
      <w:pPr>
        <w:pStyle w:val="BodyText"/>
        <w:spacing w:before="99"/>
        <w:ind w:left="408"/>
        <w:jc w:val="center"/>
      </w:pPr>
      <w:r>
        <w:rPr>
          <w:b/>
          <w:color w:val="609198"/>
          <w:spacing w:val="-2"/>
          <w:sz w:val="19"/>
        </w:rPr>
        <w:t>Figure</w:t>
      </w:r>
      <w:r>
        <w:rPr>
          <w:b/>
          <w:color w:val="609198"/>
          <w:spacing w:val="-11"/>
          <w:sz w:val="19"/>
        </w:rPr>
        <w:t> </w:t>
      </w:r>
      <w:r>
        <w:rPr>
          <w:b/>
          <w:color w:val="609198"/>
          <w:spacing w:val="-2"/>
          <w:sz w:val="19"/>
        </w:rPr>
        <w:t>9</w:t>
      </w:r>
      <w:r>
        <w:rPr>
          <w:b/>
          <w:color w:val="609198"/>
          <w:spacing w:val="-8"/>
          <w:sz w:val="19"/>
        </w:rPr>
        <w:t> </w:t>
      </w:r>
      <w:r>
        <w:rPr>
          <w:color w:val="3C3C3B"/>
          <w:spacing w:val="-2"/>
        </w:rPr>
        <w:t>Residential</w:t>
      </w:r>
      <w:r>
        <w:rPr>
          <w:color w:val="3C3C3B"/>
          <w:spacing w:val="-9"/>
        </w:rPr>
        <w:t> </w:t>
      </w:r>
      <w:r>
        <w:rPr>
          <w:color w:val="3C3C3B"/>
          <w:spacing w:val="-2"/>
        </w:rPr>
        <w:t>bill</w:t>
      </w:r>
      <w:r>
        <w:rPr>
          <w:color w:val="3C3C3B"/>
          <w:spacing w:val="-10"/>
        </w:rPr>
        <w:t> </w:t>
      </w:r>
      <w:r>
        <w:rPr>
          <w:color w:val="3C3C3B"/>
          <w:spacing w:val="-2"/>
        </w:rPr>
        <w:t>disaggregation</w:t>
      </w:r>
      <w:r>
        <w:rPr>
          <w:color w:val="3C3C3B"/>
          <w:spacing w:val="-10"/>
        </w:rPr>
        <w:t> </w:t>
      </w:r>
      <w:r>
        <w:rPr>
          <w:color w:val="3C3C3B"/>
          <w:spacing w:val="-2"/>
        </w:rPr>
        <w:t>based</w:t>
      </w:r>
      <w:r>
        <w:rPr>
          <w:color w:val="3C3C3B"/>
          <w:spacing w:val="-9"/>
        </w:rPr>
        <w:t> </w:t>
      </w:r>
      <w:r>
        <w:rPr>
          <w:color w:val="3C3C3B"/>
          <w:spacing w:val="-2"/>
        </w:rPr>
        <w:t>generally</w:t>
      </w:r>
      <w:r>
        <w:rPr>
          <w:color w:val="3C3C3B"/>
          <w:spacing w:val="-10"/>
        </w:rPr>
        <w:t> </w:t>
      </w:r>
      <w:r>
        <w:rPr>
          <w:color w:val="3C3C3B"/>
          <w:spacing w:val="-2"/>
        </w:rPr>
        <w:t>available</w:t>
      </w:r>
      <w:r>
        <w:rPr>
          <w:color w:val="3C3C3B"/>
          <w:spacing w:val="-10"/>
        </w:rPr>
        <w:t> </w:t>
      </w:r>
      <w:r>
        <w:rPr>
          <w:color w:val="3C3C3B"/>
          <w:spacing w:val="-2"/>
        </w:rPr>
        <w:t>offers,</w:t>
      </w:r>
      <w:r>
        <w:rPr>
          <w:color w:val="3C3C3B"/>
          <w:spacing w:val="-9"/>
        </w:rPr>
        <w:t> </w:t>
      </w:r>
      <w:r>
        <w:rPr>
          <w:color w:val="3C3C3B"/>
          <w:spacing w:val="-2"/>
        </w:rPr>
        <w:t>4</w:t>
      </w:r>
      <w:r>
        <w:rPr>
          <w:color w:val="3C3C3B"/>
          <w:spacing w:val="-10"/>
        </w:rPr>
        <w:t> </w:t>
      </w:r>
      <w:r>
        <w:rPr>
          <w:color w:val="3C3C3B"/>
          <w:spacing w:val="-2"/>
        </w:rPr>
        <w:t>MWh</w:t>
      </w:r>
      <w:r>
        <w:rPr>
          <w:color w:val="3C3C3B"/>
          <w:spacing w:val="-10"/>
        </w:rPr>
        <w:t> </w:t>
      </w:r>
      <w:r>
        <w:rPr>
          <w:color w:val="3C3C3B"/>
          <w:spacing w:val="-2"/>
        </w:rPr>
        <w:t>p.a.</w:t>
      </w:r>
      <w:r>
        <w:rPr>
          <w:color w:val="3C3C3B"/>
          <w:spacing w:val="-9"/>
        </w:rPr>
        <w:t> </w:t>
      </w:r>
      <w:r>
        <w:rPr>
          <w:color w:val="3C3C3B"/>
          <w:spacing w:val="-2"/>
        </w:rPr>
        <w:t>electricity</w:t>
      </w:r>
    </w:p>
    <w:p>
      <w:pPr>
        <w:pStyle w:val="BodyText"/>
        <w:rPr>
          <w:sz w:val="9"/>
        </w:rPr>
      </w:pPr>
    </w:p>
    <w:p>
      <w:pPr>
        <w:spacing w:after="0"/>
        <w:rPr>
          <w:sz w:val="9"/>
        </w:rPr>
        <w:sectPr>
          <w:type w:val="continuous"/>
          <w:pgSz w:w="11910" w:h="16840"/>
          <w:pgMar w:top="1920" w:bottom="280" w:left="0" w:right="560"/>
        </w:sectPr>
      </w:pPr>
    </w:p>
    <w:p>
      <w:pPr>
        <w:spacing w:before="99"/>
        <w:ind w:left="0" w:right="0" w:firstLine="0"/>
        <w:jc w:val="right"/>
        <w:rPr>
          <w:b/>
          <w:sz w:val="18"/>
        </w:rPr>
      </w:pPr>
      <w:r>
        <w:rPr>
          <w:b/>
          <w:w w:val="108"/>
          <w:sz w:val="18"/>
        </w:rPr>
        <w:t>$</w:t>
      </w:r>
    </w:p>
    <w:p>
      <w:pPr>
        <w:spacing w:before="46"/>
        <w:ind w:left="0" w:right="13" w:firstLine="0"/>
        <w:jc w:val="right"/>
        <w:rPr>
          <w:sz w:val="18"/>
        </w:rPr>
      </w:pPr>
      <w:r>
        <w:rPr>
          <w:spacing w:val="-4"/>
          <w:sz w:val="18"/>
        </w:rPr>
        <w:t>1500</w:t>
      </w:r>
    </w:p>
    <w:p>
      <w:pPr>
        <w:pStyle w:val="BodyText"/>
        <w:rPr>
          <w:sz w:val="22"/>
        </w:rPr>
      </w:pPr>
    </w:p>
    <w:p>
      <w:pPr>
        <w:pStyle w:val="BodyText"/>
        <w:rPr>
          <w:sz w:val="32"/>
        </w:rPr>
      </w:pPr>
    </w:p>
    <w:p>
      <w:pPr>
        <w:spacing w:before="0"/>
        <w:ind w:left="0" w:right="13" w:firstLine="0"/>
        <w:jc w:val="right"/>
        <w:rPr>
          <w:sz w:val="18"/>
        </w:rPr>
      </w:pPr>
      <w:r>
        <w:rPr>
          <w:spacing w:val="-4"/>
          <w:sz w:val="18"/>
        </w:rPr>
        <w:t>1200</w:t>
      </w:r>
    </w:p>
    <w:p>
      <w:pPr>
        <w:spacing w:line="240" w:lineRule="auto" w:before="0"/>
        <w:rPr>
          <w:sz w:val="30"/>
        </w:rPr>
      </w:pPr>
      <w:r>
        <w:rPr/>
        <w:br w:type="column"/>
      </w:r>
      <w:r>
        <w:rPr>
          <w:sz w:val="30"/>
        </w:rPr>
      </w:r>
    </w:p>
    <w:p>
      <w:pPr>
        <w:spacing w:before="218"/>
        <w:ind w:left="528" w:right="0" w:firstLine="0"/>
        <w:jc w:val="left"/>
        <w:rPr>
          <w:b/>
          <w:sz w:val="24"/>
        </w:rPr>
      </w:pPr>
      <w:r>
        <w:rPr>
          <w:b/>
          <w:color w:val="A3A466"/>
          <w:w w:val="90"/>
          <w:sz w:val="24"/>
        </w:rPr>
        <w:t>TOTAL</w:t>
      </w:r>
      <w:r>
        <w:rPr>
          <w:b/>
          <w:color w:val="A3A466"/>
          <w:spacing w:val="-3"/>
          <w:w w:val="90"/>
          <w:sz w:val="24"/>
        </w:rPr>
        <w:t> </w:t>
      </w:r>
      <w:r>
        <w:rPr>
          <w:b/>
          <w:color w:val="A3A466"/>
          <w:spacing w:val="-4"/>
          <w:sz w:val="24"/>
        </w:rPr>
        <w:t>$1,459</w:t>
      </w:r>
    </w:p>
    <w:p>
      <w:pPr>
        <w:spacing w:line="240" w:lineRule="auto" w:before="0"/>
        <w:rPr>
          <w:b/>
          <w:sz w:val="22"/>
        </w:rPr>
      </w:pPr>
      <w:r>
        <w:rPr/>
        <w:br w:type="column"/>
      </w:r>
      <w:r>
        <w:rPr>
          <w:b/>
          <w:sz w:val="22"/>
        </w:rPr>
      </w:r>
    </w:p>
    <w:p>
      <w:pPr>
        <w:pStyle w:val="BodyText"/>
        <w:rPr>
          <w:b/>
          <w:sz w:val="22"/>
        </w:rPr>
      </w:pPr>
    </w:p>
    <w:p>
      <w:pPr>
        <w:pStyle w:val="BodyText"/>
        <w:rPr>
          <w:b/>
          <w:sz w:val="22"/>
        </w:rPr>
      </w:pPr>
    </w:p>
    <w:p>
      <w:pPr>
        <w:pStyle w:val="BodyText"/>
        <w:spacing w:before="5"/>
        <w:rPr>
          <w:b/>
          <w:sz w:val="32"/>
        </w:rPr>
      </w:pPr>
    </w:p>
    <w:p>
      <w:pPr>
        <w:spacing w:before="0"/>
        <w:ind w:left="685" w:right="0" w:firstLine="0"/>
        <w:jc w:val="left"/>
        <w:rPr>
          <w:sz w:val="18"/>
        </w:rPr>
      </w:pPr>
      <w:r>
        <w:rPr>
          <w:spacing w:val="-4"/>
          <w:w w:val="105"/>
          <w:sz w:val="18"/>
        </w:rPr>
        <w:t>$266</w:t>
      </w:r>
    </w:p>
    <w:p>
      <w:pPr>
        <w:spacing w:line="240" w:lineRule="auto" w:before="0"/>
        <w:rPr>
          <w:sz w:val="22"/>
        </w:rPr>
      </w:pPr>
      <w:r>
        <w:rPr/>
        <w:br w:type="column"/>
      </w:r>
      <w:r>
        <w:rPr>
          <w:sz w:val="22"/>
        </w:rPr>
      </w:r>
    </w:p>
    <w:p>
      <w:pPr>
        <w:pStyle w:val="BodyText"/>
        <w:rPr>
          <w:sz w:val="22"/>
        </w:rPr>
      </w:pPr>
    </w:p>
    <w:p>
      <w:pPr>
        <w:pStyle w:val="BodyText"/>
        <w:rPr>
          <w:sz w:val="22"/>
        </w:rPr>
      </w:pPr>
    </w:p>
    <w:p>
      <w:pPr>
        <w:spacing w:before="128"/>
        <w:ind w:left="561" w:right="0" w:firstLine="0"/>
        <w:jc w:val="left"/>
        <w:rPr>
          <w:sz w:val="18"/>
        </w:rPr>
      </w:pPr>
      <w:r>
        <w:rPr>
          <w:spacing w:val="-5"/>
          <w:w w:val="105"/>
          <w:sz w:val="18"/>
        </w:rPr>
        <w:t>$89</w:t>
      </w:r>
    </w:p>
    <w:p>
      <w:pPr>
        <w:spacing w:line="240" w:lineRule="auto" w:before="0"/>
        <w:rPr>
          <w:sz w:val="26"/>
        </w:rPr>
      </w:pPr>
      <w:r>
        <w:rPr/>
        <w:br w:type="column"/>
      </w:r>
      <w:r>
        <w:rPr>
          <w:sz w:val="26"/>
        </w:rPr>
      </w:r>
    </w:p>
    <w:p>
      <w:pPr>
        <w:pStyle w:val="BodyText"/>
        <w:spacing w:before="6"/>
        <w:rPr>
          <w:sz w:val="34"/>
        </w:rPr>
      </w:pPr>
    </w:p>
    <w:p>
      <w:pPr>
        <w:tabs>
          <w:tab w:pos="1611" w:val="left" w:leader="none"/>
        </w:tabs>
        <w:spacing w:before="1"/>
        <w:ind w:left="614" w:right="0" w:firstLine="0"/>
        <w:jc w:val="left"/>
        <w:rPr>
          <w:sz w:val="18"/>
        </w:rPr>
      </w:pPr>
      <w:r>
        <w:rPr>
          <w:spacing w:val="-5"/>
          <w:position w:val="-4"/>
          <w:sz w:val="18"/>
        </w:rPr>
        <w:t>$55</w:t>
      </w:r>
      <w:r>
        <w:rPr>
          <w:position w:val="-4"/>
          <w:sz w:val="18"/>
        </w:rPr>
        <w:tab/>
      </w:r>
      <w:r>
        <w:rPr>
          <w:spacing w:val="-14"/>
          <w:sz w:val="18"/>
        </w:rPr>
        <w:t>$18</w:t>
      </w:r>
    </w:p>
    <w:p>
      <w:pPr>
        <w:spacing w:before="195"/>
        <w:ind w:left="633" w:right="0" w:firstLine="0"/>
        <w:jc w:val="left"/>
        <w:rPr>
          <w:sz w:val="18"/>
        </w:rPr>
      </w:pPr>
      <w:r>
        <w:rPr/>
        <w:br w:type="column"/>
      </w:r>
      <w:r>
        <w:rPr>
          <w:spacing w:val="-4"/>
          <w:sz w:val="18"/>
        </w:rPr>
        <w:t>$133</w:t>
      </w:r>
    </w:p>
    <w:p>
      <w:pPr>
        <w:spacing w:after="0"/>
        <w:jc w:val="left"/>
        <w:rPr>
          <w:sz w:val="18"/>
        </w:rPr>
        <w:sectPr>
          <w:type w:val="continuous"/>
          <w:pgSz w:w="11910" w:h="16840"/>
          <w:pgMar w:top="1920" w:bottom="280" w:left="0" w:right="560"/>
          <w:cols w:num="6" w:equalWidth="0">
            <w:col w:w="2289" w:space="40"/>
            <w:col w:w="2032" w:space="39"/>
            <w:col w:w="1112" w:space="39"/>
            <w:col w:w="880" w:space="40"/>
            <w:col w:w="1884" w:space="39"/>
            <w:col w:w="2956"/>
          </w:cols>
        </w:sectPr>
      </w:pPr>
    </w:p>
    <w:p>
      <w:pPr>
        <w:pStyle w:val="BodyText"/>
      </w:pPr>
    </w:p>
    <w:p>
      <w:pPr>
        <w:spacing w:after="0"/>
        <w:sectPr>
          <w:type w:val="continuous"/>
          <w:pgSz w:w="11910" w:h="16840"/>
          <w:pgMar w:top="1920" w:bottom="280" w:left="0" w:right="560"/>
        </w:sectPr>
      </w:pPr>
    </w:p>
    <w:p>
      <w:pPr>
        <w:pStyle w:val="BodyText"/>
        <w:rPr>
          <w:sz w:val="22"/>
        </w:rPr>
      </w:pPr>
    </w:p>
    <w:p>
      <w:pPr>
        <w:spacing w:before="127"/>
        <w:ind w:left="0" w:right="0" w:firstLine="0"/>
        <w:jc w:val="right"/>
        <w:rPr>
          <w:sz w:val="18"/>
        </w:rPr>
      </w:pPr>
      <w:r>
        <w:rPr>
          <w:spacing w:val="-5"/>
          <w:w w:val="110"/>
          <w:sz w:val="18"/>
        </w:rPr>
        <w:t>900</w:t>
      </w:r>
    </w:p>
    <w:p>
      <w:pPr>
        <w:pStyle w:val="BodyText"/>
        <w:rPr>
          <w:sz w:val="22"/>
        </w:rPr>
      </w:pPr>
    </w:p>
    <w:p>
      <w:pPr>
        <w:pStyle w:val="BodyText"/>
        <w:spacing w:before="1"/>
        <w:rPr>
          <w:sz w:val="31"/>
        </w:rPr>
      </w:pPr>
    </w:p>
    <w:p>
      <w:pPr>
        <w:spacing w:before="1"/>
        <w:ind w:left="0" w:right="0" w:firstLine="0"/>
        <w:jc w:val="right"/>
        <w:rPr>
          <w:sz w:val="18"/>
        </w:rPr>
      </w:pPr>
      <w:r>
        <w:rPr>
          <w:spacing w:val="-5"/>
          <w:w w:val="110"/>
          <w:sz w:val="18"/>
        </w:rPr>
        <w:t>600</w:t>
      </w:r>
    </w:p>
    <w:p>
      <w:pPr>
        <w:pStyle w:val="BodyText"/>
        <w:rPr>
          <w:sz w:val="22"/>
        </w:rPr>
      </w:pPr>
    </w:p>
    <w:p>
      <w:pPr>
        <w:pStyle w:val="BodyText"/>
        <w:rPr>
          <w:sz w:val="31"/>
        </w:rPr>
      </w:pPr>
    </w:p>
    <w:p>
      <w:pPr>
        <w:spacing w:before="1"/>
        <w:ind w:left="0" w:right="0" w:firstLine="0"/>
        <w:jc w:val="right"/>
        <w:rPr>
          <w:sz w:val="18"/>
        </w:rPr>
      </w:pPr>
      <w:r>
        <w:rPr>
          <w:spacing w:val="-5"/>
          <w:w w:val="105"/>
          <w:sz w:val="18"/>
        </w:rPr>
        <w:t>300</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6"/>
        <w:rPr>
          <w:sz w:val="30"/>
        </w:rPr>
      </w:pPr>
    </w:p>
    <w:p>
      <w:pPr>
        <w:spacing w:before="1"/>
        <w:ind w:left="0" w:right="0" w:firstLine="0"/>
        <w:jc w:val="right"/>
        <w:rPr>
          <w:sz w:val="18"/>
        </w:rPr>
      </w:pPr>
      <w:r>
        <w:rPr>
          <w:spacing w:val="-4"/>
          <w:w w:val="105"/>
          <w:sz w:val="18"/>
        </w:rPr>
        <w:t>$489</w:t>
      </w:r>
    </w:p>
    <w:p>
      <w:pPr>
        <w:spacing w:line="240" w:lineRule="auto" w:before="3"/>
        <w:rPr>
          <w:sz w:val="21"/>
        </w:rPr>
      </w:pPr>
      <w:r>
        <w:rPr/>
        <w:br w:type="column"/>
      </w:r>
      <w:r>
        <w:rPr>
          <w:sz w:val="21"/>
        </w:rPr>
      </w:r>
    </w:p>
    <w:p>
      <w:pPr>
        <w:spacing w:before="0"/>
        <w:ind w:left="505" w:right="0" w:firstLine="0"/>
        <w:jc w:val="left"/>
        <w:rPr>
          <w:sz w:val="18"/>
        </w:rPr>
      </w:pPr>
      <w:r>
        <w:rPr>
          <w:spacing w:val="-4"/>
          <w:w w:val="105"/>
          <w:sz w:val="18"/>
        </w:rPr>
        <w:t>$409</w:t>
      </w:r>
    </w:p>
    <w:p>
      <w:pPr>
        <w:spacing w:line="240" w:lineRule="auto" w:before="8"/>
        <w:rPr>
          <w:sz w:val="27"/>
        </w:rPr>
      </w:pPr>
      <w:r>
        <w:rPr/>
        <w:br w:type="column"/>
      </w:r>
      <w:r>
        <w:rPr>
          <w:sz w:val="27"/>
        </w:rPr>
      </w:r>
    </w:p>
    <w:p>
      <w:pPr>
        <w:spacing w:line="429" w:lineRule="auto" w:before="1"/>
        <w:ind w:left="1946" w:right="1412" w:firstLine="0"/>
        <w:jc w:val="left"/>
        <w:rPr>
          <w:sz w:val="16"/>
        </w:rPr>
      </w:pPr>
      <w:r>
        <w:rPr>
          <w:sz w:val="16"/>
        </w:rPr>
        <w:t>Retailer’s</w:t>
      </w:r>
      <w:r>
        <w:rPr>
          <w:spacing w:val="-4"/>
          <w:sz w:val="16"/>
        </w:rPr>
        <w:t> </w:t>
      </w:r>
      <w:r>
        <w:rPr>
          <w:sz w:val="16"/>
        </w:rPr>
        <w:t>charge Network</w:t>
      </w:r>
      <w:r>
        <w:rPr>
          <w:spacing w:val="-4"/>
          <w:sz w:val="16"/>
        </w:rPr>
        <w:t> </w:t>
      </w:r>
      <w:r>
        <w:rPr>
          <w:sz w:val="16"/>
        </w:rPr>
        <w:t>charge </w:t>
      </w:r>
      <w:r>
        <w:rPr>
          <w:spacing w:val="-2"/>
          <w:sz w:val="16"/>
        </w:rPr>
        <w:t>Wholesale</w:t>
      </w:r>
      <w:r>
        <w:rPr>
          <w:spacing w:val="-10"/>
          <w:sz w:val="16"/>
        </w:rPr>
        <w:t> </w:t>
      </w:r>
      <w:r>
        <w:rPr>
          <w:spacing w:val="-2"/>
          <w:sz w:val="16"/>
        </w:rPr>
        <w:t>charge </w:t>
      </w:r>
      <w:r>
        <w:rPr>
          <w:sz w:val="16"/>
        </w:rPr>
        <w:t>Metering</w:t>
      </w:r>
      <w:r>
        <w:rPr>
          <w:spacing w:val="-4"/>
          <w:sz w:val="16"/>
        </w:rPr>
        <w:t> </w:t>
      </w:r>
      <w:r>
        <w:rPr>
          <w:sz w:val="16"/>
        </w:rPr>
        <w:t>charge</w:t>
      </w:r>
    </w:p>
    <w:p>
      <w:pPr>
        <w:spacing w:line="429" w:lineRule="auto" w:before="3"/>
        <w:ind w:left="1946" w:right="1261" w:firstLine="0"/>
        <w:jc w:val="both"/>
        <w:rPr>
          <w:sz w:val="16"/>
        </w:rPr>
      </w:pPr>
      <w:r>
        <w:rPr>
          <w:spacing w:val="-2"/>
          <w:sz w:val="16"/>
        </w:rPr>
        <w:t>Federal</w:t>
      </w:r>
      <w:r>
        <w:rPr>
          <w:spacing w:val="-4"/>
          <w:sz w:val="16"/>
        </w:rPr>
        <w:t> </w:t>
      </w:r>
      <w:r>
        <w:rPr>
          <w:spacing w:val="-2"/>
          <w:sz w:val="16"/>
        </w:rPr>
        <w:t>environmental</w:t>
      </w:r>
      <w:r>
        <w:rPr>
          <w:spacing w:val="-4"/>
          <w:sz w:val="16"/>
        </w:rPr>
        <w:t> </w:t>
      </w:r>
      <w:r>
        <w:rPr>
          <w:spacing w:val="-2"/>
          <w:sz w:val="16"/>
        </w:rPr>
        <w:t>cost </w:t>
      </w:r>
      <w:r>
        <w:rPr>
          <w:sz w:val="16"/>
        </w:rPr>
        <w:t>Victoria</w:t>
      </w:r>
      <w:r>
        <w:rPr>
          <w:spacing w:val="-12"/>
          <w:sz w:val="16"/>
        </w:rPr>
        <w:t> </w:t>
      </w:r>
      <w:r>
        <w:rPr>
          <w:sz w:val="16"/>
        </w:rPr>
        <w:t>environmental</w:t>
      </w:r>
      <w:r>
        <w:rPr>
          <w:spacing w:val="-11"/>
          <w:sz w:val="16"/>
        </w:rPr>
        <w:t> </w:t>
      </w:r>
      <w:r>
        <w:rPr>
          <w:sz w:val="16"/>
        </w:rPr>
        <w:t>cost </w:t>
      </w:r>
      <w:r>
        <w:rPr>
          <w:spacing w:val="-4"/>
          <w:sz w:val="16"/>
        </w:rPr>
        <w:t>GST</w:t>
      </w:r>
    </w:p>
    <w:p>
      <w:pPr>
        <w:spacing w:after="0" w:line="429" w:lineRule="auto"/>
        <w:jc w:val="both"/>
        <w:rPr>
          <w:sz w:val="16"/>
        </w:rPr>
        <w:sectPr>
          <w:type w:val="continuous"/>
          <w:pgSz w:w="11910" w:h="16840"/>
          <w:pgMar w:top="1920" w:bottom="280" w:left="0" w:right="560"/>
          <w:cols w:num="4" w:equalWidth="0">
            <w:col w:w="2273" w:space="40"/>
            <w:col w:w="1265" w:space="39"/>
            <w:col w:w="970" w:space="1641"/>
            <w:col w:w="5122"/>
          </w:cols>
        </w:sectPr>
      </w:pPr>
    </w:p>
    <w:p>
      <w:pPr>
        <w:pStyle w:val="BodyText"/>
        <w:spacing w:before="3"/>
        <w:rPr>
          <w:sz w:val="9"/>
        </w:rPr>
      </w:pPr>
    </w:p>
    <w:p>
      <w:pPr>
        <w:spacing w:before="99"/>
        <w:ind w:left="2162" w:right="0" w:firstLine="0"/>
        <w:jc w:val="left"/>
        <w:rPr>
          <w:sz w:val="18"/>
        </w:rPr>
      </w:pPr>
      <w:r>
        <w:rPr>
          <w:w w:val="110"/>
          <w:sz w:val="18"/>
        </w:rPr>
        <w:t>0</w:t>
      </w:r>
    </w:p>
    <w:p>
      <w:pPr>
        <w:pStyle w:val="BodyText"/>
        <w:spacing w:before="11"/>
        <w:rPr>
          <w:sz w:val="9"/>
        </w:rPr>
      </w:pPr>
    </w:p>
    <w:p>
      <w:pPr>
        <w:spacing w:before="99"/>
        <w:ind w:left="1824" w:right="0" w:firstLine="0"/>
        <w:jc w:val="left"/>
        <w:rPr>
          <w:sz w:val="15"/>
        </w:rPr>
      </w:pPr>
      <w:r>
        <w:rPr>
          <w:b/>
          <w:color w:val="3C3C3B"/>
          <w:spacing w:val="-6"/>
          <w:sz w:val="15"/>
        </w:rPr>
        <w:t>Source:</w:t>
      </w:r>
      <w:r>
        <w:rPr>
          <w:b/>
          <w:color w:val="3C3C3B"/>
          <w:spacing w:val="-4"/>
          <w:sz w:val="15"/>
        </w:rPr>
        <w:t> </w:t>
      </w:r>
      <w:r>
        <w:rPr>
          <w:color w:val="3C3C3B"/>
          <w:spacing w:val="-6"/>
          <w:sz w:val="15"/>
        </w:rPr>
        <w:t>Based</w:t>
      </w:r>
      <w:r>
        <w:rPr>
          <w:color w:val="3C3C3B"/>
          <w:spacing w:val="-3"/>
          <w:sz w:val="15"/>
        </w:rPr>
        <w:t> </w:t>
      </w:r>
      <w:r>
        <w:rPr>
          <w:color w:val="3C3C3B"/>
          <w:spacing w:val="-6"/>
          <w:sz w:val="15"/>
        </w:rPr>
        <w:t>on</w:t>
      </w:r>
      <w:r>
        <w:rPr>
          <w:color w:val="3C3C3B"/>
          <w:spacing w:val="-2"/>
          <w:sz w:val="15"/>
        </w:rPr>
        <w:t> </w:t>
      </w:r>
      <w:r>
        <w:rPr>
          <w:color w:val="3C3C3B"/>
          <w:spacing w:val="-6"/>
          <w:sz w:val="15"/>
        </w:rPr>
        <w:t>CME</w:t>
      </w:r>
      <w:r>
        <w:rPr>
          <w:color w:val="3C3C3B"/>
          <w:spacing w:val="-3"/>
          <w:sz w:val="15"/>
        </w:rPr>
        <w:t> </w:t>
      </w:r>
      <w:r>
        <w:rPr>
          <w:color w:val="3C3C3B"/>
          <w:spacing w:val="-6"/>
          <w:sz w:val="15"/>
        </w:rPr>
        <w:t>electricity</w:t>
      </w:r>
      <w:r>
        <w:rPr>
          <w:color w:val="3C3C3B"/>
          <w:spacing w:val="-2"/>
          <w:sz w:val="15"/>
        </w:rPr>
        <w:t> </w:t>
      </w:r>
      <w:r>
        <w:rPr>
          <w:color w:val="3C3C3B"/>
          <w:spacing w:val="-6"/>
          <w:sz w:val="15"/>
        </w:rPr>
        <w:t>analysis,</w:t>
      </w:r>
      <w:r>
        <w:rPr>
          <w:color w:val="3C3C3B"/>
          <w:spacing w:val="-3"/>
          <w:sz w:val="15"/>
        </w:rPr>
        <w:t> </w:t>
      </w:r>
      <w:r>
        <w:rPr>
          <w:color w:val="3C3C3B"/>
          <w:spacing w:val="-6"/>
          <w:sz w:val="15"/>
        </w:rPr>
        <w:t>Figure</w:t>
      </w:r>
      <w:r>
        <w:rPr>
          <w:color w:val="3C3C3B"/>
          <w:spacing w:val="-2"/>
          <w:sz w:val="15"/>
        </w:rPr>
        <w:t> </w:t>
      </w:r>
      <w:r>
        <w:rPr>
          <w:color w:val="3C3C3B"/>
          <w:spacing w:val="-6"/>
          <w:sz w:val="15"/>
        </w:rPr>
        <w:t>14,</w:t>
      </w:r>
      <w:r>
        <w:rPr>
          <w:color w:val="3C3C3B"/>
          <w:spacing w:val="-3"/>
          <w:sz w:val="15"/>
        </w:rPr>
        <w:t> </w:t>
      </w:r>
      <w:r>
        <w:rPr>
          <w:color w:val="3C3C3B"/>
          <w:spacing w:val="-6"/>
          <w:sz w:val="15"/>
        </w:rPr>
        <w:t>p.</w:t>
      </w:r>
      <w:r>
        <w:rPr>
          <w:color w:val="3C3C3B"/>
          <w:spacing w:val="-2"/>
          <w:sz w:val="15"/>
        </w:rPr>
        <w:t> </w:t>
      </w:r>
      <w:r>
        <w:rPr>
          <w:color w:val="3C3C3B"/>
          <w:spacing w:val="-6"/>
          <w:sz w:val="15"/>
        </w:rPr>
        <w:t>42</w:t>
      </w:r>
    </w:p>
    <w:p>
      <w:pPr>
        <w:pStyle w:val="BodyText"/>
      </w:pPr>
    </w:p>
    <w:p>
      <w:pPr>
        <w:pStyle w:val="BodyText"/>
        <w:spacing w:before="8"/>
        <w:rPr>
          <w:sz w:val="25"/>
        </w:rPr>
      </w:pPr>
    </w:p>
    <w:p>
      <w:pPr>
        <w:pStyle w:val="BodyText"/>
        <w:spacing w:before="98"/>
        <w:ind w:left="334" w:right="493"/>
        <w:jc w:val="center"/>
      </w:pPr>
      <w:r>
        <w:rPr>
          <w:b/>
          <w:color w:val="609198"/>
          <w:spacing w:val="-2"/>
          <w:sz w:val="19"/>
        </w:rPr>
        <w:t>Figure</w:t>
      </w:r>
      <w:r>
        <w:rPr>
          <w:b/>
          <w:color w:val="609198"/>
          <w:spacing w:val="-12"/>
          <w:sz w:val="19"/>
        </w:rPr>
        <w:t> </w:t>
      </w:r>
      <w:r>
        <w:rPr>
          <w:b/>
          <w:color w:val="609198"/>
          <w:spacing w:val="-2"/>
          <w:sz w:val="19"/>
        </w:rPr>
        <w:t>10</w:t>
      </w:r>
      <w:r>
        <w:rPr>
          <w:b/>
          <w:color w:val="609198"/>
          <w:spacing w:val="-8"/>
          <w:sz w:val="19"/>
        </w:rPr>
        <w:t> </w:t>
      </w:r>
      <w:r>
        <w:rPr>
          <w:color w:val="3C3C3B"/>
          <w:spacing w:val="-2"/>
        </w:rPr>
        <w:t>Residential</w:t>
      </w:r>
      <w:r>
        <w:rPr>
          <w:color w:val="3C3C3B"/>
          <w:spacing w:val="-11"/>
        </w:rPr>
        <w:t> </w:t>
      </w:r>
      <w:r>
        <w:rPr>
          <w:color w:val="3C3C3B"/>
          <w:spacing w:val="-2"/>
        </w:rPr>
        <w:t>bill</w:t>
      </w:r>
      <w:r>
        <w:rPr>
          <w:color w:val="3C3C3B"/>
          <w:spacing w:val="-10"/>
        </w:rPr>
        <w:t> </w:t>
      </w:r>
      <w:r>
        <w:rPr>
          <w:color w:val="3C3C3B"/>
          <w:spacing w:val="-2"/>
        </w:rPr>
        <w:t>disaggregation</w:t>
      </w:r>
      <w:r>
        <w:rPr>
          <w:color w:val="3C3C3B"/>
          <w:spacing w:val="-11"/>
        </w:rPr>
        <w:t> </w:t>
      </w:r>
      <w:r>
        <w:rPr>
          <w:color w:val="3C3C3B"/>
          <w:spacing w:val="-2"/>
        </w:rPr>
        <w:t>based</w:t>
      </w:r>
      <w:r>
        <w:rPr>
          <w:color w:val="3C3C3B"/>
          <w:spacing w:val="-10"/>
        </w:rPr>
        <w:t> </w:t>
      </w:r>
      <w:r>
        <w:rPr>
          <w:color w:val="3C3C3B"/>
          <w:spacing w:val="-2"/>
        </w:rPr>
        <w:t>generally</w:t>
      </w:r>
      <w:r>
        <w:rPr>
          <w:color w:val="3C3C3B"/>
          <w:spacing w:val="-10"/>
        </w:rPr>
        <w:t> </w:t>
      </w:r>
      <w:r>
        <w:rPr>
          <w:color w:val="3C3C3B"/>
          <w:spacing w:val="-2"/>
        </w:rPr>
        <w:t>available</w:t>
      </w:r>
      <w:r>
        <w:rPr>
          <w:color w:val="3C3C3B"/>
          <w:spacing w:val="-11"/>
        </w:rPr>
        <w:t> </w:t>
      </w:r>
      <w:r>
        <w:rPr>
          <w:color w:val="3C3C3B"/>
          <w:spacing w:val="-2"/>
        </w:rPr>
        <w:t>offers,</w:t>
      </w:r>
      <w:r>
        <w:rPr>
          <w:color w:val="3C3C3B"/>
          <w:spacing w:val="-10"/>
        </w:rPr>
        <w:t> </w:t>
      </w:r>
      <w:r>
        <w:rPr>
          <w:color w:val="3C3C3B"/>
          <w:spacing w:val="-2"/>
        </w:rPr>
        <w:t>55GJ</w:t>
      </w:r>
      <w:r>
        <w:rPr>
          <w:color w:val="3C3C3B"/>
          <w:spacing w:val="-11"/>
        </w:rPr>
        <w:t> </w:t>
      </w:r>
      <w:r>
        <w:rPr>
          <w:color w:val="3C3C3B"/>
          <w:spacing w:val="-2"/>
        </w:rPr>
        <w:t>p.a.</w:t>
      </w:r>
      <w:r>
        <w:rPr>
          <w:color w:val="3C3C3B"/>
          <w:spacing w:val="-10"/>
        </w:rPr>
        <w:t> </w:t>
      </w:r>
      <w:r>
        <w:rPr>
          <w:color w:val="3C3C3B"/>
          <w:spacing w:val="-5"/>
        </w:rPr>
        <w:t>gas</w:t>
      </w:r>
    </w:p>
    <w:p>
      <w:pPr>
        <w:spacing w:line="164" w:lineRule="exact" w:before="168"/>
        <w:ind w:left="2173" w:right="0" w:firstLine="0"/>
        <w:jc w:val="left"/>
        <w:rPr>
          <w:b/>
          <w:sz w:val="18"/>
        </w:rPr>
      </w:pPr>
      <w:r>
        <w:rPr>
          <w:b/>
          <w:w w:val="108"/>
          <w:sz w:val="18"/>
        </w:rPr>
        <w:t>$</w:t>
      </w:r>
    </w:p>
    <w:p>
      <w:pPr>
        <w:spacing w:after="0" w:line="164" w:lineRule="exact"/>
        <w:jc w:val="left"/>
        <w:rPr>
          <w:sz w:val="18"/>
        </w:rPr>
        <w:sectPr>
          <w:type w:val="continuous"/>
          <w:pgSz w:w="11910" w:h="16840"/>
          <w:pgMar w:top="1920" w:bottom="280" w:left="0" w:right="560"/>
        </w:sectPr>
      </w:pPr>
    </w:p>
    <w:p>
      <w:pPr>
        <w:spacing w:before="110"/>
        <w:ind w:left="0" w:right="0" w:firstLine="0"/>
        <w:jc w:val="right"/>
        <w:rPr>
          <w:sz w:val="18"/>
        </w:rPr>
      </w:pPr>
      <w:r>
        <w:rPr>
          <w:spacing w:val="-4"/>
          <w:sz w:val="18"/>
        </w:rPr>
        <w:t>1500</w:t>
      </w:r>
    </w:p>
    <w:p>
      <w:pPr>
        <w:spacing w:line="240" w:lineRule="auto" w:before="11"/>
        <w:rPr>
          <w:sz w:val="27"/>
        </w:rPr>
      </w:pPr>
      <w:r>
        <w:rPr/>
        <w:br w:type="column"/>
      </w:r>
      <w:r>
        <w:rPr>
          <w:sz w:val="27"/>
        </w:rPr>
      </w:r>
    </w:p>
    <w:p>
      <w:pPr>
        <w:spacing w:before="0"/>
        <w:ind w:left="544" w:right="0" w:firstLine="0"/>
        <w:jc w:val="left"/>
        <w:rPr>
          <w:b/>
          <w:sz w:val="24"/>
        </w:rPr>
      </w:pPr>
      <w:r>
        <w:rPr>
          <w:b/>
          <w:color w:val="A3A466"/>
          <w:w w:val="90"/>
          <w:sz w:val="24"/>
        </w:rPr>
        <w:t>TOTAL</w:t>
      </w:r>
      <w:r>
        <w:rPr>
          <w:b/>
          <w:color w:val="A3A466"/>
          <w:spacing w:val="-3"/>
          <w:w w:val="90"/>
          <w:sz w:val="24"/>
        </w:rPr>
        <w:t> </w:t>
      </w:r>
      <w:r>
        <w:rPr>
          <w:b/>
          <w:color w:val="A3A466"/>
          <w:spacing w:val="-5"/>
          <w:sz w:val="24"/>
        </w:rPr>
        <w:t>$1,462</w:t>
      </w:r>
    </w:p>
    <w:p>
      <w:pPr>
        <w:spacing w:line="240" w:lineRule="auto" w:before="0"/>
        <w:rPr>
          <w:b/>
          <w:sz w:val="22"/>
        </w:rPr>
      </w:pPr>
      <w:r>
        <w:rPr/>
        <w:br w:type="column"/>
      </w:r>
      <w:r>
        <w:rPr>
          <w:b/>
          <w:sz w:val="22"/>
        </w:rPr>
      </w:r>
    </w:p>
    <w:p>
      <w:pPr>
        <w:spacing w:before="188"/>
        <w:ind w:left="690" w:right="0" w:firstLine="0"/>
        <w:jc w:val="left"/>
        <w:rPr>
          <w:sz w:val="18"/>
        </w:rPr>
      </w:pPr>
      <w:r>
        <w:rPr>
          <w:spacing w:val="-4"/>
          <w:sz w:val="18"/>
        </w:rPr>
        <w:t>$385</w:t>
      </w:r>
    </w:p>
    <w:p>
      <w:pPr>
        <w:spacing w:line="206" w:lineRule="exact" w:before="0"/>
        <w:ind w:left="560" w:right="0" w:firstLine="0"/>
        <w:jc w:val="left"/>
        <w:rPr>
          <w:sz w:val="18"/>
        </w:rPr>
      </w:pPr>
      <w:r>
        <w:rPr/>
        <w:br w:type="column"/>
      </w:r>
      <w:r>
        <w:rPr>
          <w:spacing w:val="-4"/>
          <w:sz w:val="18"/>
        </w:rPr>
        <w:t>$133</w:t>
      </w:r>
    </w:p>
    <w:p>
      <w:pPr>
        <w:spacing w:after="0" w:line="206" w:lineRule="exact"/>
        <w:jc w:val="left"/>
        <w:rPr>
          <w:sz w:val="18"/>
        </w:rPr>
        <w:sectPr>
          <w:type w:val="continuous"/>
          <w:pgSz w:w="11910" w:h="16840"/>
          <w:pgMar w:top="1920" w:bottom="280" w:left="0" w:right="560"/>
          <w:cols w:num="4" w:equalWidth="0">
            <w:col w:w="2287" w:space="40"/>
            <w:col w:w="2046" w:space="39"/>
            <w:col w:w="1109" w:space="40"/>
            <w:col w:w="5789"/>
          </w:cols>
        </w:sectPr>
      </w:pPr>
    </w:p>
    <w:p>
      <w:pPr>
        <w:pStyle w:val="BodyText"/>
        <w:spacing w:before="7"/>
        <w:rPr>
          <w:sz w:val="16"/>
        </w:rPr>
      </w:pPr>
    </w:p>
    <w:p>
      <w:pPr>
        <w:spacing w:before="99"/>
        <w:ind w:left="1899" w:right="0" w:firstLine="0"/>
        <w:jc w:val="left"/>
        <w:rPr>
          <w:sz w:val="18"/>
        </w:rPr>
      </w:pPr>
      <w:r>
        <w:rPr>
          <w:spacing w:val="-4"/>
          <w:sz w:val="18"/>
        </w:rPr>
        <w:t>1200</w:t>
      </w:r>
    </w:p>
    <w:p>
      <w:pPr>
        <w:pStyle w:val="BodyText"/>
        <w:spacing w:before="8"/>
        <w:rPr>
          <w:sz w:val="21"/>
        </w:rPr>
      </w:pPr>
    </w:p>
    <w:p>
      <w:pPr>
        <w:spacing w:after="0"/>
        <w:rPr>
          <w:sz w:val="21"/>
        </w:rPr>
        <w:sectPr>
          <w:type w:val="continuous"/>
          <w:pgSz w:w="11910" w:h="16840"/>
          <w:pgMar w:top="1920" w:bottom="280" w:left="0" w:right="560"/>
        </w:sectPr>
      </w:pPr>
    </w:p>
    <w:p>
      <w:pPr>
        <w:pStyle w:val="BodyText"/>
        <w:spacing w:before="4"/>
        <w:rPr>
          <w:sz w:val="31"/>
        </w:rPr>
      </w:pPr>
    </w:p>
    <w:p>
      <w:pPr>
        <w:spacing w:before="1"/>
        <w:ind w:left="0" w:right="0" w:firstLine="0"/>
        <w:jc w:val="right"/>
        <w:rPr>
          <w:sz w:val="18"/>
        </w:rPr>
      </w:pPr>
      <w:r>
        <w:rPr>
          <w:spacing w:val="-5"/>
          <w:w w:val="110"/>
          <w:sz w:val="18"/>
        </w:rPr>
        <w:t>900</w:t>
      </w:r>
    </w:p>
    <w:p>
      <w:pPr>
        <w:pStyle w:val="BodyText"/>
        <w:rPr>
          <w:sz w:val="22"/>
        </w:rPr>
      </w:pPr>
    </w:p>
    <w:p>
      <w:pPr>
        <w:pStyle w:val="BodyText"/>
        <w:rPr>
          <w:sz w:val="31"/>
        </w:rPr>
      </w:pPr>
    </w:p>
    <w:p>
      <w:pPr>
        <w:spacing w:before="1"/>
        <w:ind w:left="0" w:right="0" w:firstLine="0"/>
        <w:jc w:val="right"/>
        <w:rPr>
          <w:sz w:val="18"/>
        </w:rPr>
      </w:pPr>
      <w:r>
        <w:rPr>
          <w:spacing w:val="-5"/>
          <w:w w:val="110"/>
          <w:sz w:val="18"/>
        </w:rPr>
        <w:t>600</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spacing w:before="127"/>
        <w:ind w:left="0" w:right="0" w:firstLine="0"/>
        <w:jc w:val="right"/>
        <w:rPr>
          <w:sz w:val="18"/>
        </w:rPr>
      </w:pPr>
      <w:r>
        <w:rPr>
          <w:spacing w:val="-4"/>
          <w:sz w:val="18"/>
        </w:rPr>
        <w:t>$472</w:t>
      </w:r>
    </w:p>
    <w:p>
      <w:pPr>
        <w:spacing w:before="99"/>
        <w:ind w:left="520" w:right="0" w:firstLine="0"/>
        <w:jc w:val="left"/>
        <w:rPr>
          <w:sz w:val="18"/>
        </w:rPr>
      </w:pPr>
      <w:r>
        <w:rPr/>
        <w:br w:type="column"/>
      </w:r>
      <w:r>
        <w:rPr>
          <w:spacing w:val="-4"/>
          <w:sz w:val="18"/>
        </w:rPr>
        <w:t>$472</w:t>
      </w:r>
    </w:p>
    <w:p>
      <w:pPr>
        <w:spacing w:line="240" w:lineRule="auto" w:before="1"/>
        <w:rPr>
          <w:sz w:val="26"/>
        </w:rPr>
      </w:pPr>
      <w:r>
        <w:rPr/>
        <w:br w:type="column"/>
      </w:r>
      <w:r>
        <w:rPr>
          <w:sz w:val="26"/>
        </w:rPr>
      </w:r>
    </w:p>
    <w:p>
      <w:pPr>
        <w:spacing w:line="429" w:lineRule="auto" w:before="0"/>
        <w:ind w:left="1960" w:right="1624" w:firstLine="0"/>
        <w:jc w:val="left"/>
        <w:rPr>
          <w:sz w:val="16"/>
        </w:rPr>
      </w:pPr>
      <w:r>
        <w:rPr>
          <w:sz w:val="16"/>
        </w:rPr>
        <w:t>Retailer’s</w:t>
      </w:r>
      <w:r>
        <w:rPr>
          <w:spacing w:val="-4"/>
          <w:sz w:val="16"/>
        </w:rPr>
        <w:t> </w:t>
      </w:r>
      <w:r>
        <w:rPr>
          <w:sz w:val="16"/>
        </w:rPr>
        <w:t>charge Network</w:t>
      </w:r>
      <w:r>
        <w:rPr>
          <w:spacing w:val="-4"/>
          <w:sz w:val="16"/>
        </w:rPr>
        <w:t> </w:t>
      </w:r>
      <w:r>
        <w:rPr>
          <w:sz w:val="16"/>
        </w:rPr>
        <w:t>charge </w:t>
      </w:r>
      <w:r>
        <w:rPr>
          <w:spacing w:val="-2"/>
          <w:sz w:val="16"/>
        </w:rPr>
        <w:t>Wholesale</w:t>
      </w:r>
      <w:r>
        <w:rPr>
          <w:spacing w:val="-10"/>
          <w:sz w:val="16"/>
        </w:rPr>
        <w:t> </w:t>
      </w:r>
      <w:r>
        <w:rPr>
          <w:spacing w:val="-2"/>
          <w:sz w:val="16"/>
        </w:rPr>
        <w:t>charge </w:t>
      </w:r>
      <w:r>
        <w:rPr>
          <w:spacing w:val="-4"/>
          <w:sz w:val="16"/>
        </w:rPr>
        <w:t>GST</w:t>
      </w:r>
    </w:p>
    <w:p>
      <w:pPr>
        <w:spacing w:after="0" w:line="429" w:lineRule="auto"/>
        <w:jc w:val="left"/>
        <w:rPr>
          <w:sz w:val="16"/>
        </w:rPr>
        <w:sectPr>
          <w:type w:val="continuous"/>
          <w:pgSz w:w="11910" w:h="16840"/>
          <w:pgMar w:top="1920" w:bottom="280" w:left="0" w:right="560"/>
          <w:cols w:num="4" w:equalWidth="0">
            <w:col w:w="2287" w:space="40"/>
            <w:col w:w="1259" w:space="39"/>
            <w:col w:w="967" w:space="1636"/>
            <w:col w:w="5122"/>
          </w:cols>
        </w:sectPr>
      </w:pPr>
    </w:p>
    <w:p>
      <w:pPr>
        <w:pStyle w:val="BodyText"/>
        <w:spacing w:before="4"/>
        <w:rPr>
          <w:sz w:val="24"/>
        </w:rPr>
      </w:pPr>
      <w:r>
        <w:rPr/>
        <mc:AlternateContent>
          <mc:Choice Requires="wps">
            <w:drawing>
              <wp:anchor distT="0" distB="0" distL="0" distR="0" allowOverlap="1" layoutInCell="1" locked="0" behindDoc="1" simplePos="0" relativeHeight="483520512">
                <wp:simplePos x="0" y="0"/>
                <wp:positionH relativeFrom="page">
                  <wp:posOffset>0</wp:posOffset>
                </wp:positionH>
                <wp:positionV relativeFrom="page">
                  <wp:posOffset>0</wp:posOffset>
                </wp:positionV>
                <wp:extent cx="6660515" cy="10188575"/>
                <wp:effectExtent l="0" t="0" r="0" b="0"/>
                <wp:wrapNone/>
                <wp:docPr id="568" name="Group 568"/>
                <wp:cNvGraphicFramePr>
                  <a:graphicFrameLocks/>
                </wp:cNvGraphicFramePr>
                <a:graphic>
                  <a:graphicData uri="http://schemas.microsoft.com/office/word/2010/wordprocessingGroup">
                    <wpg:wgp>
                      <wpg:cNvPr id="568" name="Group 568"/>
                      <wpg:cNvGrpSpPr/>
                      <wpg:grpSpPr>
                        <a:xfrm>
                          <a:off x="0" y="0"/>
                          <a:ext cx="6660515" cy="10188575"/>
                          <a:chExt cx="6660515" cy="10188575"/>
                        </a:xfrm>
                      </wpg:grpSpPr>
                      <wps:wsp>
                        <wps:cNvPr id="569" name="Graphic 569"/>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570" name="Image 570"/>
                          <pic:cNvPicPr/>
                        </pic:nvPicPr>
                        <pic:blipFill>
                          <a:blip r:embed="rId7" cstate="print"/>
                          <a:stretch>
                            <a:fillRect/>
                          </a:stretch>
                        </pic:blipFill>
                        <pic:spPr>
                          <a:xfrm>
                            <a:off x="0" y="0"/>
                            <a:ext cx="2961005" cy="1080008"/>
                          </a:xfrm>
                          <a:prstGeom prst="rect">
                            <a:avLst/>
                          </a:prstGeom>
                        </pic:spPr>
                      </pic:pic>
                      <pic:pic>
                        <pic:nvPicPr>
                          <pic:cNvPr id="571" name="Image 571"/>
                          <pic:cNvPicPr/>
                        </pic:nvPicPr>
                        <pic:blipFill>
                          <a:blip r:embed="rId6" cstate="print"/>
                          <a:stretch>
                            <a:fillRect/>
                          </a:stretch>
                        </pic:blipFill>
                        <pic:spPr>
                          <a:xfrm>
                            <a:off x="0" y="0"/>
                            <a:ext cx="3149993" cy="1545018"/>
                          </a:xfrm>
                          <a:prstGeom prst="rect">
                            <a:avLst/>
                          </a:prstGeom>
                        </pic:spPr>
                      </pic:pic>
                      <wps:wsp>
                        <wps:cNvPr id="572" name="Graphic 572"/>
                        <wps:cNvSpPr/>
                        <wps:spPr>
                          <a:xfrm>
                            <a:off x="1008000" y="977100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s:wsp>
                        <wps:cNvPr id="573" name="Graphic 573"/>
                        <wps:cNvSpPr/>
                        <wps:spPr>
                          <a:xfrm>
                            <a:off x="1573620" y="4755550"/>
                            <a:ext cx="4839335" cy="1905"/>
                          </a:xfrm>
                          <a:custGeom>
                            <a:avLst/>
                            <a:gdLst/>
                            <a:ahLst/>
                            <a:cxnLst/>
                            <a:rect l="l" t="t" r="r" b="b"/>
                            <a:pathLst>
                              <a:path w="4839335" h="1905">
                                <a:moveTo>
                                  <a:pt x="0" y="0"/>
                                </a:moveTo>
                                <a:lnTo>
                                  <a:pt x="4838928" y="0"/>
                                </a:lnTo>
                              </a:path>
                              <a:path w="4839335" h="1905">
                                <a:moveTo>
                                  <a:pt x="0" y="1587"/>
                                </a:moveTo>
                                <a:lnTo>
                                  <a:pt x="4838928" y="1587"/>
                                </a:lnTo>
                              </a:path>
                            </a:pathLst>
                          </a:custGeom>
                          <a:ln w="1581">
                            <a:solidFill>
                              <a:srgbClr val="000000"/>
                            </a:solidFill>
                            <a:prstDash val="solid"/>
                          </a:ln>
                        </wps:spPr>
                        <wps:bodyPr wrap="square" lIns="0" tIns="0" rIns="0" bIns="0" rtlCol="0">
                          <a:prstTxWarp prst="textNoShape">
                            <a:avLst/>
                          </a:prstTxWarp>
                          <a:noAutofit/>
                        </wps:bodyPr>
                      </wps:wsp>
                      <wps:wsp>
                        <wps:cNvPr id="574" name="Graphic 574"/>
                        <wps:cNvSpPr/>
                        <wps:spPr>
                          <a:xfrm>
                            <a:off x="5527662" y="2231529"/>
                            <a:ext cx="615950" cy="230504"/>
                          </a:xfrm>
                          <a:custGeom>
                            <a:avLst/>
                            <a:gdLst/>
                            <a:ahLst/>
                            <a:cxnLst/>
                            <a:rect l="l" t="t" r="r" b="b"/>
                            <a:pathLst>
                              <a:path w="615950" h="230504">
                                <a:moveTo>
                                  <a:pt x="615911" y="0"/>
                                </a:moveTo>
                                <a:lnTo>
                                  <a:pt x="0" y="0"/>
                                </a:lnTo>
                                <a:lnTo>
                                  <a:pt x="0" y="230149"/>
                                </a:lnTo>
                                <a:lnTo>
                                  <a:pt x="615911" y="230149"/>
                                </a:lnTo>
                                <a:lnTo>
                                  <a:pt x="615911" y="0"/>
                                </a:lnTo>
                                <a:close/>
                              </a:path>
                            </a:pathLst>
                          </a:custGeom>
                          <a:solidFill>
                            <a:srgbClr val="B37B80"/>
                          </a:solidFill>
                        </wps:spPr>
                        <wps:bodyPr wrap="square" lIns="0" tIns="0" rIns="0" bIns="0" rtlCol="0">
                          <a:prstTxWarp prst="textNoShape">
                            <a:avLst/>
                          </a:prstTxWarp>
                          <a:noAutofit/>
                        </wps:bodyPr>
                      </wps:wsp>
                      <wps:wsp>
                        <wps:cNvPr id="575" name="Graphic 575"/>
                        <wps:cNvSpPr/>
                        <wps:spPr>
                          <a:xfrm>
                            <a:off x="4909197" y="2461679"/>
                            <a:ext cx="615950" cy="31750"/>
                          </a:xfrm>
                          <a:custGeom>
                            <a:avLst/>
                            <a:gdLst/>
                            <a:ahLst/>
                            <a:cxnLst/>
                            <a:rect l="l" t="t" r="r" b="b"/>
                            <a:pathLst>
                              <a:path w="615950" h="31750">
                                <a:moveTo>
                                  <a:pt x="615911" y="0"/>
                                </a:moveTo>
                                <a:lnTo>
                                  <a:pt x="0" y="0"/>
                                </a:lnTo>
                                <a:lnTo>
                                  <a:pt x="0" y="31153"/>
                                </a:lnTo>
                                <a:lnTo>
                                  <a:pt x="615911" y="31153"/>
                                </a:lnTo>
                                <a:lnTo>
                                  <a:pt x="615911" y="0"/>
                                </a:lnTo>
                                <a:close/>
                              </a:path>
                            </a:pathLst>
                          </a:custGeom>
                          <a:solidFill>
                            <a:srgbClr val="7F7F73"/>
                          </a:solidFill>
                        </wps:spPr>
                        <wps:bodyPr wrap="square" lIns="0" tIns="0" rIns="0" bIns="0" rtlCol="0">
                          <a:prstTxWarp prst="textNoShape">
                            <a:avLst/>
                          </a:prstTxWarp>
                          <a:noAutofit/>
                        </wps:bodyPr>
                      </wps:wsp>
                      <wps:wsp>
                        <wps:cNvPr id="576" name="Graphic 576"/>
                        <wps:cNvSpPr/>
                        <wps:spPr>
                          <a:xfrm>
                            <a:off x="4290733" y="2492845"/>
                            <a:ext cx="615950" cy="95250"/>
                          </a:xfrm>
                          <a:custGeom>
                            <a:avLst/>
                            <a:gdLst/>
                            <a:ahLst/>
                            <a:cxnLst/>
                            <a:rect l="l" t="t" r="r" b="b"/>
                            <a:pathLst>
                              <a:path w="615950" h="95250">
                                <a:moveTo>
                                  <a:pt x="615911" y="0"/>
                                </a:moveTo>
                                <a:lnTo>
                                  <a:pt x="0" y="0"/>
                                </a:lnTo>
                                <a:lnTo>
                                  <a:pt x="0" y="95173"/>
                                </a:lnTo>
                                <a:lnTo>
                                  <a:pt x="615911" y="95173"/>
                                </a:lnTo>
                                <a:lnTo>
                                  <a:pt x="615911" y="0"/>
                                </a:lnTo>
                                <a:close/>
                              </a:path>
                            </a:pathLst>
                          </a:custGeom>
                          <a:solidFill>
                            <a:srgbClr val="98D5E9"/>
                          </a:solidFill>
                        </wps:spPr>
                        <wps:bodyPr wrap="square" lIns="0" tIns="0" rIns="0" bIns="0" rtlCol="0">
                          <a:prstTxWarp prst="textNoShape">
                            <a:avLst/>
                          </a:prstTxWarp>
                          <a:noAutofit/>
                        </wps:bodyPr>
                      </wps:wsp>
                      <wps:wsp>
                        <wps:cNvPr id="577" name="Graphic 577"/>
                        <wps:cNvSpPr/>
                        <wps:spPr>
                          <a:xfrm>
                            <a:off x="3672268" y="2588018"/>
                            <a:ext cx="615950" cy="154305"/>
                          </a:xfrm>
                          <a:custGeom>
                            <a:avLst/>
                            <a:gdLst/>
                            <a:ahLst/>
                            <a:cxnLst/>
                            <a:rect l="l" t="t" r="r" b="b"/>
                            <a:pathLst>
                              <a:path w="615950" h="154305">
                                <a:moveTo>
                                  <a:pt x="615911" y="0"/>
                                </a:moveTo>
                                <a:lnTo>
                                  <a:pt x="0" y="0"/>
                                </a:lnTo>
                                <a:lnTo>
                                  <a:pt x="0" y="154012"/>
                                </a:lnTo>
                                <a:lnTo>
                                  <a:pt x="615911" y="154012"/>
                                </a:lnTo>
                                <a:lnTo>
                                  <a:pt x="615911" y="0"/>
                                </a:lnTo>
                                <a:close/>
                              </a:path>
                            </a:pathLst>
                          </a:custGeom>
                          <a:solidFill>
                            <a:srgbClr val="9DBDAB"/>
                          </a:solidFill>
                        </wps:spPr>
                        <wps:bodyPr wrap="square" lIns="0" tIns="0" rIns="0" bIns="0" rtlCol="0">
                          <a:prstTxWarp prst="textNoShape">
                            <a:avLst/>
                          </a:prstTxWarp>
                          <a:noAutofit/>
                        </wps:bodyPr>
                      </wps:wsp>
                      <wps:wsp>
                        <wps:cNvPr id="578" name="Graphic 578"/>
                        <wps:cNvSpPr/>
                        <wps:spPr>
                          <a:xfrm>
                            <a:off x="3066503" y="2742031"/>
                            <a:ext cx="603250" cy="460375"/>
                          </a:xfrm>
                          <a:custGeom>
                            <a:avLst/>
                            <a:gdLst/>
                            <a:ahLst/>
                            <a:cxnLst/>
                            <a:rect l="l" t="t" r="r" b="b"/>
                            <a:pathLst>
                              <a:path w="603250" h="460375">
                                <a:moveTo>
                                  <a:pt x="603211" y="0"/>
                                </a:moveTo>
                                <a:lnTo>
                                  <a:pt x="0" y="0"/>
                                </a:lnTo>
                                <a:lnTo>
                                  <a:pt x="0" y="460311"/>
                                </a:lnTo>
                                <a:lnTo>
                                  <a:pt x="603211" y="460311"/>
                                </a:lnTo>
                                <a:lnTo>
                                  <a:pt x="603211" y="0"/>
                                </a:lnTo>
                                <a:close/>
                              </a:path>
                            </a:pathLst>
                          </a:custGeom>
                          <a:solidFill>
                            <a:srgbClr val="A3A466"/>
                          </a:solidFill>
                        </wps:spPr>
                        <wps:bodyPr wrap="square" lIns="0" tIns="0" rIns="0" bIns="0" rtlCol="0">
                          <a:prstTxWarp prst="textNoShape">
                            <a:avLst/>
                          </a:prstTxWarp>
                          <a:noAutofit/>
                        </wps:bodyPr>
                      </wps:wsp>
                      <wps:wsp>
                        <wps:cNvPr id="579" name="Graphic 579"/>
                        <wps:cNvSpPr/>
                        <wps:spPr>
                          <a:xfrm>
                            <a:off x="2448026" y="3202343"/>
                            <a:ext cx="615950" cy="708025"/>
                          </a:xfrm>
                          <a:custGeom>
                            <a:avLst/>
                            <a:gdLst/>
                            <a:ahLst/>
                            <a:cxnLst/>
                            <a:rect l="l" t="t" r="r" b="b"/>
                            <a:pathLst>
                              <a:path w="615950" h="708025">
                                <a:moveTo>
                                  <a:pt x="615911" y="0"/>
                                </a:moveTo>
                                <a:lnTo>
                                  <a:pt x="0" y="0"/>
                                </a:lnTo>
                                <a:lnTo>
                                  <a:pt x="0" y="707771"/>
                                </a:lnTo>
                                <a:lnTo>
                                  <a:pt x="615911" y="707771"/>
                                </a:lnTo>
                                <a:lnTo>
                                  <a:pt x="615911" y="0"/>
                                </a:lnTo>
                                <a:close/>
                              </a:path>
                            </a:pathLst>
                          </a:custGeom>
                          <a:solidFill>
                            <a:srgbClr val="FF9E16"/>
                          </a:solidFill>
                        </wps:spPr>
                        <wps:bodyPr wrap="square" lIns="0" tIns="0" rIns="0" bIns="0" rtlCol="0">
                          <a:prstTxWarp prst="textNoShape">
                            <a:avLst/>
                          </a:prstTxWarp>
                          <a:noAutofit/>
                        </wps:bodyPr>
                      </wps:wsp>
                      <wps:wsp>
                        <wps:cNvPr id="580" name="Graphic 580"/>
                        <wps:cNvSpPr/>
                        <wps:spPr>
                          <a:xfrm>
                            <a:off x="1829561" y="3910114"/>
                            <a:ext cx="615950" cy="846455"/>
                          </a:xfrm>
                          <a:custGeom>
                            <a:avLst/>
                            <a:gdLst/>
                            <a:ahLst/>
                            <a:cxnLst/>
                            <a:rect l="l" t="t" r="r" b="b"/>
                            <a:pathLst>
                              <a:path w="615950" h="846455">
                                <a:moveTo>
                                  <a:pt x="615911" y="0"/>
                                </a:moveTo>
                                <a:lnTo>
                                  <a:pt x="0" y="0"/>
                                </a:lnTo>
                                <a:lnTo>
                                  <a:pt x="0" y="846226"/>
                                </a:lnTo>
                                <a:lnTo>
                                  <a:pt x="615911" y="846226"/>
                                </a:lnTo>
                                <a:lnTo>
                                  <a:pt x="615911" y="0"/>
                                </a:lnTo>
                                <a:close/>
                              </a:path>
                            </a:pathLst>
                          </a:custGeom>
                          <a:solidFill>
                            <a:srgbClr val="4E868E"/>
                          </a:solidFill>
                        </wps:spPr>
                        <wps:bodyPr wrap="square" lIns="0" tIns="0" rIns="0" bIns="0" rtlCol="0">
                          <a:prstTxWarp prst="textNoShape">
                            <a:avLst/>
                          </a:prstTxWarp>
                          <a:noAutofit/>
                        </wps:bodyPr>
                      </wps:wsp>
                      <wps:wsp>
                        <wps:cNvPr id="581" name="Graphic 581"/>
                        <wps:cNvSpPr/>
                        <wps:spPr>
                          <a:xfrm>
                            <a:off x="1453200" y="2160747"/>
                            <a:ext cx="120650" cy="1270"/>
                          </a:xfrm>
                          <a:custGeom>
                            <a:avLst/>
                            <a:gdLst/>
                            <a:ahLst/>
                            <a:cxnLst/>
                            <a:rect l="l" t="t" r="r" b="b"/>
                            <a:pathLst>
                              <a:path w="120650" h="0">
                                <a:moveTo>
                                  <a:pt x="0" y="0"/>
                                </a:moveTo>
                                <a:lnTo>
                                  <a:pt x="120421" y="0"/>
                                </a:lnTo>
                              </a:path>
                            </a:pathLst>
                          </a:custGeom>
                          <a:ln w="3175">
                            <a:solidFill>
                              <a:srgbClr val="000000"/>
                            </a:solidFill>
                            <a:prstDash val="solid"/>
                          </a:ln>
                        </wps:spPr>
                        <wps:bodyPr wrap="square" lIns="0" tIns="0" rIns="0" bIns="0" rtlCol="0">
                          <a:prstTxWarp prst="textNoShape">
                            <a:avLst/>
                          </a:prstTxWarp>
                          <a:noAutofit/>
                        </wps:bodyPr>
                      </wps:wsp>
                      <wps:wsp>
                        <wps:cNvPr id="582" name="Graphic 582"/>
                        <wps:cNvSpPr/>
                        <wps:spPr>
                          <a:xfrm>
                            <a:off x="1453200" y="2681968"/>
                            <a:ext cx="120650" cy="1270"/>
                          </a:xfrm>
                          <a:custGeom>
                            <a:avLst/>
                            <a:gdLst/>
                            <a:ahLst/>
                            <a:cxnLst/>
                            <a:rect l="l" t="t" r="r" b="b"/>
                            <a:pathLst>
                              <a:path w="120650" h="0">
                                <a:moveTo>
                                  <a:pt x="0" y="0"/>
                                </a:moveTo>
                                <a:lnTo>
                                  <a:pt x="120421" y="0"/>
                                </a:lnTo>
                              </a:path>
                            </a:pathLst>
                          </a:custGeom>
                          <a:ln w="3175">
                            <a:solidFill>
                              <a:srgbClr val="000000"/>
                            </a:solidFill>
                            <a:prstDash val="solid"/>
                          </a:ln>
                        </wps:spPr>
                        <wps:bodyPr wrap="square" lIns="0" tIns="0" rIns="0" bIns="0" rtlCol="0">
                          <a:prstTxWarp prst="textNoShape">
                            <a:avLst/>
                          </a:prstTxWarp>
                          <a:noAutofit/>
                        </wps:bodyPr>
                      </wps:wsp>
                      <wps:wsp>
                        <wps:cNvPr id="583" name="Graphic 583"/>
                        <wps:cNvSpPr/>
                        <wps:spPr>
                          <a:xfrm>
                            <a:off x="1453200" y="3203201"/>
                            <a:ext cx="120650" cy="1270"/>
                          </a:xfrm>
                          <a:custGeom>
                            <a:avLst/>
                            <a:gdLst/>
                            <a:ahLst/>
                            <a:cxnLst/>
                            <a:rect l="l" t="t" r="r" b="b"/>
                            <a:pathLst>
                              <a:path w="120650" h="0">
                                <a:moveTo>
                                  <a:pt x="0" y="0"/>
                                </a:moveTo>
                                <a:lnTo>
                                  <a:pt x="120421" y="0"/>
                                </a:lnTo>
                              </a:path>
                            </a:pathLst>
                          </a:custGeom>
                          <a:ln w="3175">
                            <a:solidFill>
                              <a:srgbClr val="000000"/>
                            </a:solidFill>
                            <a:prstDash val="solid"/>
                          </a:ln>
                        </wps:spPr>
                        <wps:bodyPr wrap="square" lIns="0" tIns="0" rIns="0" bIns="0" rtlCol="0">
                          <a:prstTxWarp prst="textNoShape">
                            <a:avLst/>
                          </a:prstTxWarp>
                          <a:noAutofit/>
                        </wps:bodyPr>
                      </wps:wsp>
                      <wps:wsp>
                        <wps:cNvPr id="584" name="Graphic 584"/>
                        <wps:cNvSpPr/>
                        <wps:spPr>
                          <a:xfrm>
                            <a:off x="1453200" y="3724432"/>
                            <a:ext cx="120650" cy="1270"/>
                          </a:xfrm>
                          <a:custGeom>
                            <a:avLst/>
                            <a:gdLst/>
                            <a:ahLst/>
                            <a:cxnLst/>
                            <a:rect l="l" t="t" r="r" b="b"/>
                            <a:pathLst>
                              <a:path w="120650" h="0">
                                <a:moveTo>
                                  <a:pt x="0" y="0"/>
                                </a:moveTo>
                                <a:lnTo>
                                  <a:pt x="120421" y="0"/>
                                </a:lnTo>
                              </a:path>
                            </a:pathLst>
                          </a:custGeom>
                          <a:ln w="3175">
                            <a:solidFill>
                              <a:srgbClr val="000000"/>
                            </a:solidFill>
                            <a:prstDash val="solid"/>
                          </a:ln>
                        </wps:spPr>
                        <wps:bodyPr wrap="square" lIns="0" tIns="0" rIns="0" bIns="0" rtlCol="0">
                          <a:prstTxWarp prst="textNoShape">
                            <a:avLst/>
                          </a:prstTxWarp>
                          <a:noAutofit/>
                        </wps:bodyPr>
                      </wps:wsp>
                      <wps:wsp>
                        <wps:cNvPr id="585" name="Graphic 585"/>
                        <wps:cNvSpPr/>
                        <wps:spPr>
                          <a:xfrm>
                            <a:off x="1453200" y="4245655"/>
                            <a:ext cx="120650" cy="1270"/>
                          </a:xfrm>
                          <a:custGeom>
                            <a:avLst/>
                            <a:gdLst/>
                            <a:ahLst/>
                            <a:cxnLst/>
                            <a:rect l="l" t="t" r="r" b="b"/>
                            <a:pathLst>
                              <a:path w="120650" h="0">
                                <a:moveTo>
                                  <a:pt x="0" y="0"/>
                                </a:moveTo>
                                <a:lnTo>
                                  <a:pt x="120421" y="0"/>
                                </a:lnTo>
                              </a:path>
                            </a:pathLst>
                          </a:custGeom>
                          <a:ln w="3175">
                            <a:solidFill>
                              <a:srgbClr val="000000"/>
                            </a:solidFill>
                            <a:prstDash val="solid"/>
                          </a:ln>
                        </wps:spPr>
                        <wps:bodyPr wrap="square" lIns="0" tIns="0" rIns="0" bIns="0" rtlCol="0">
                          <a:prstTxWarp prst="textNoShape">
                            <a:avLst/>
                          </a:prstTxWarp>
                          <a:noAutofit/>
                        </wps:bodyPr>
                      </wps:wsp>
                      <wps:wsp>
                        <wps:cNvPr id="586" name="Graphic 586"/>
                        <wps:cNvSpPr/>
                        <wps:spPr>
                          <a:xfrm>
                            <a:off x="1450508" y="4756346"/>
                            <a:ext cx="123189" cy="1270"/>
                          </a:xfrm>
                          <a:custGeom>
                            <a:avLst/>
                            <a:gdLst/>
                            <a:ahLst/>
                            <a:cxnLst/>
                            <a:rect l="l" t="t" r="r" b="b"/>
                            <a:pathLst>
                              <a:path w="123189" h="0">
                                <a:moveTo>
                                  <a:pt x="0" y="0"/>
                                </a:moveTo>
                                <a:lnTo>
                                  <a:pt x="123113" y="0"/>
                                </a:lnTo>
                              </a:path>
                            </a:pathLst>
                          </a:custGeom>
                          <a:ln w="3175">
                            <a:solidFill>
                              <a:srgbClr val="000000"/>
                            </a:solidFill>
                            <a:prstDash val="solid"/>
                          </a:ln>
                        </wps:spPr>
                        <wps:bodyPr wrap="square" lIns="0" tIns="0" rIns="0" bIns="0" rtlCol="0">
                          <a:prstTxWarp prst="textNoShape">
                            <a:avLst/>
                          </a:prstTxWarp>
                          <a:noAutofit/>
                        </wps:bodyPr>
                      </wps:wsp>
                      <wps:wsp>
                        <wps:cNvPr id="587" name="Graphic 587"/>
                        <wps:cNvSpPr/>
                        <wps:spPr>
                          <a:xfrm>
                            <a:off x="1573620" y="2110926"/>
                            <a:ext cx="1270" cy="2646680"/>
                          </a:xfrm>
                          <a:custGeom>
                            <a:avLst/>
                            <a:gdLst/>
                            <a:ahLst/>
                            <a:cxnLst/>
                            <a:rect l="l" t="t" r="r" b="b"/>
                            <a:pathLst>
                              <a:path w="0" h="2646680">
                                <a:moveTo>
                                  <a:pt x="0" y="2646362"/>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88" name="Graphic 588"/>
                        <wps:cNvSpPr/>
                        <wps:spPr>
                          <a:xfrm>
                            <a:off x="4962626" y="3070949"/>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4E868E"/>
                          </a:solidFill>
                        </wps:spPr>
                        <wps:bodyPr wrap="square" lIns="0" tIns="0" rIns="0" bIns="0" rtlCol="0">
                          <a:prstTxWarp prst="textNoShape">
                            <a:avLst/>
                          </a:prstTxWarp>
                          <a:noAutofit/>
                        </wps:bodyPr>
                      </wps:wsp>
                      <wps:wsp>
                        <wps:cNvPr id="589" name="Graphic 589"/>
                        <wps:cNvSpPr/>
                        <wps:spPr>
                          <a:xfrm>
                            <a:off x="4962626" y="3279876"/>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FF9E16"/>
                          </a:solidFill>
                        </wps:spPr>
                        <wps:bodyPr wrap="square" lIns="0" tIns="0" rIns="0" bIns="0" rtlCol="0">
                          <a:prstTxWarp prst="textNoShape">
                            <a:avLst/>
                          </a:prstTxWarp>
                          <a:noAutofit/>
                        </wps:bodyPr>
                      </wps:wsp>
                      <wps:wsp>
                        <wps:cNvPr id="590" name="Graphic 590"/>
                        <wps:cNvSpPr/>
                        <wps:spPr>
                          <a:xfrm>
                            <a:off x="4962626" y="3488804"/>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A3A466"/>
                          </a:solidFill>
                        </wps:spPr>
                        <wps:bodyPr wrap="square" lIns="0" tIns="0" rIns="0" bIns="0" rtlCol="0">
                          <a:prstTxWarp prst="textNoShape">
                            <a:avLst/>
                          </a:prstTxWarp>
                          <a:noAutofit/>
                        </wps:bodyPr>
                      </wps:wsp>
                      <wps:wsp>
                        <wps:cNvPr id="591" name="Graphic 591"/>
                        <wps:cNvSpPr/>
                        <wps:spPr>
                          <a:xfrm>
                            <a:off x="4962626" y="3697744"/>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9DBDAB"/>
                          </a:solidFill>
                        </wps:spPr>
                        <wps:bodyPr wrap="square" lIns="0" tIns="0" rIns="0" bIns="0" rtlCol="0">
                          <a:prstTxWarp prst="textNoShape">
                            <a:avLst/>
                          </a:prstTxWarp>
                          <a:noAutofit/>
                        </wps:bodyPr>
                      </wps:wsp>
                      <wps:wsp>
                        <wps:cNvPr id="592" name="Graphic 592"/>
                        <wps:cNvSpPr/>
                        <wps:spPr>
                          <a:xfrm>
                            <a:off x="4962626" y="3906672"/>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98D5E9"/>
                          </a:solidFill>
                        </wps:spPr>
                        <wps:bodyPr wrap="square" lIns="0" tIns="0" rIns="0" bIns="0" rtlCol="0">
                          <a:prstTxWarp prst="textNoShape">
                            <a:avLst/>
                          </a:prstTxWarp>
                          <a:noAutofit/>
                        </wps:bodyPr>
                      </wps:wsp>
                      <wps:wsp>
                        <wps:cNvPr id="593" name="Graphic 593"/>
                        <wps:cNvSpPr/>
                        <wps:spPr>
                          <a:xfrm>
                            <a:off x="4962626" y="4115600"/>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7F7F73"/>
                          </a:solidFill>
                        </wps:spPr>
                        <wps:bodyPr wrap="square" lIns="0" tIns="0" rIns="0" bIns="0" rtlCol="0">
                          <a:prstTxWarp prst="textNoShape">
                            <a:avLst/>
                          </a:prstTxWarp>
                          <a:noAutofit/>
                        </wps:bodyPr>
                      </wps:wsp>
                      <wps:wsp>
                        <wps:cNvPr id="594" name="Graphic 594"/>
                        <wps:cNvSpPr/>
                        <wps:spPr>
                          <a:xfrm>
                            <a:off x="4962626" y="4324527"/>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B37B80"/>
                          </a:solidFill>
                        </wps:spPr>
                        <wps:bodyPr wrap="square" lIns="0" tIns="0" rIns="0" bIns="0" rtlCol="0">
                          <a:prstTxWarp prst="textNoShape">
                            <a:avLst/>
                          </a:prstTxWarp>
                          <a:noAutofit/>
                        </wps:bodyPr>
                      </wps:wsp>
                      <wps:wsp>
                        <wps:cNvPr id="595" name="Graphic 595"/>
                        <wps:cNvSpPr/>
                        <wps:spPr>
                          <a:xfrm>
                            <a:off x="1014350" y="1668014"/>
                            <a:ext cx="756285" cy="3534410"/>
                          </a:xfrm>
                          <a:custGeom>
                            <a:avLst/>
                            <a:gdLst/>
                            <a:ahLst/>
                            <a:cxnLst/>
                            <a:rect l="l" t="t" r="r" b="b"/>
                            <a:pathLst>
                              <a:path w="756285" h="3534410">
                                <a:moveTo>
                                  <a:pt x="0" y="0"/>
                                </a:moveTo>
                                <a:lnTo>
                                  <a:pt x="0" y="3533990"/>
                                </a:lnTo>
                                <a:lnTo>
                                  <a:pt x="756005" y="3533990"/>
                                </a:lnTo>
                              </a:path>
                            </a:pathLst>
                          </a:custGeom>
                          <a:ln w="12700">
                            <a:solidFill>
                              <a:srgbClr val="72B1C8"/>
                            </a:solidFill>
                            <a:prstDash val="solid"/>
                          </a:ln>
                        </wps:spPr>
                        <wps:bodyPr wrap="square" lIns="0" tIns="0" rIns="0" bIns="0" rtlCol="0">
                          <a:prstTxWarp prst="textNoShape">
                            <a:avLst/>
                          </a:prstTxWarp>
                          <a:noAutofit/>
                        </wps:bodyPr>
                      </wps:wsp>
                      <wps:wsp>
                        <wps:cNvPr id="596" name="Graphic 596"/>
                        <wps:cNvSpPr/>
                        <wps:spPr>
                          <a:xfrm>
                            <a:off x="1582620" y="8556898"/>
                            <a:ext cx="4839335" cy="1905"/>
                          </a:xfrm>
                          <a:custGeom>
                            <a:avLst/>
                            <a:gdLst/>
                            <a:ahLst/>
                            <a:cxnLst/>
                            <a:rect l="l" t="t" r="r" b="b"/>
                            <a:pathLst>
                              <a:path w="4839335" h="1905">
                                <a:moveTo>
                                  <a:pt x="0" y="0"/>
                                </a:moveTo>
                                <a:lnTo>
                                  <a:pt x="4838928" y="0"/>
                                </a:lnTo>
                              </a:path>
                              <a:path w="4839335" h="1905">
                                <a:moveTo>
                                  <a:pt x="0" y="1587"/>
                                </a:moveTo>
                                <a:lnTo>
                                  <a:pt x="4838928" y="1587"/>
                                </a:lnTo>
                              </a:path>
                            </a:pathLst>
                          </a:custGeom>
                          <a:ln w="1586">
                            <a:solidFill>
                              <a:srgbClr val="000000"/>
                            </a:solidFill>
                            <a:prstDash val="solid"/>
                          </a:ln>
                        </wps:spPr>
                        <wps:bodyPr wrap="square" lIns="0" tIns="0" rIns="0" bIns="0" rtlCol="0">
                          <a:prstTxWarp prst="textNoShape">
                            <a:avLst/>
                          </a:prstTxWarp>
                          <a:noAutofit/>
                        </wps:bodyPr>
                      </wps:wsp>
                      <wps:wsp>
                        <wps:cNvPr id="597" name="Graphic 597"/>
                        <wps:cNvSpPr/>
                        <wps:spPr>
                          <a:xfrm>
                            <a:off x="3682606" y="6027686"/>
                            <a:ext cx="615950" cy="230504"/>
                          </a:xfrm>
                          <a:custGeom>
                            <a:avLst/>
                            <a:gdLst/>
                            <a:ahLst/>
                            <a:cxnLst/>
                            <a:rect l="l" t="t" r="r" b="b"/>
                            <a:pathLst>
                              <a:path w="615950" h="230504">
                                <a:moveTo>
                                  <a:pt x="615911" y="0"/>
                                </a:moveTo>
                                <a:lnTo>
                                  <a:pt x="0" y="0"/>
                                </a:lnTo>
                                <a:lnTo>
                                  <a:pt x="0" y="230162"/>
                                </a:lnTo>
                                <a:lnTo>
                                  <a:pt x="615911" y="230162"/>
                                </a:lnTo>
                                <a:lnTo>
                                  <a:pt x="615911" y="0"/>
                                </a:lnTo>
                                <a:close/>
                              </a:path>
                            </a:pathLst>
                          </a:custGeom>
                          <a:solidFill>
                            <a:srgbClr val="B37B80"/>
                          </a:solidFill>
                        </wps:spPr>
                        <wps:bodyPr wrap="square" lIns="0" tIns="0" rIns="0" bIns="0" rtlCol="0">
                          <a:prstTxWarp prst="textNoShape">
                            <a:avLst/>
                          </a:prstTxWarp>
                          <a:noAutofit/>
                        </wps:bodyPr>
                      </wps:wsp>
                      <wps:wsp>
                        <wps:cNvPr id="598" name="Graphic 598"/>
                        <wps:cNvSpPr/>
                        <wps:spPr>
                          <a:xfrm>
                            <a:off x="3075508" y="6257849"/>
                            <a:ext cx="603250" cy="666750"/>
                          </a:xfrm>
                          <a:custGeom>
                            <a:avLst/>
                            <a:gdLst/>
                            <a:ahLst/>
                            <a:cxnLst/>
                            <a:rect l="l" t="t" r="r" b="b"/>
                            <a:pathLst>
                              <a:path w="603250" h="666750">
                                <a:moveTo>
                                  <a:pt x="603211" y="0"/>
                                </a:moveTo>
                                <a:lnTo>
                                  <a:pt x="0" y="0"/>
                                </a:lnTo>
                                <a:lnTo>
                                  <a:pt x="0" y="666241"/>
                                </a:lnTo>
                                <a:lnTo>
                                  <a:pt x="603211" y="666241"/>
                                </a:lnTo>
                                <a:lnTo>
                                  <a:pt x="603211" y="0"/>
                                </a:lnTo>
                                <a:close/>
                              </a:path>
                            </a:pathLst>
                          </a:custGeom>
                          <a:solidFill>
                            <a:srgbClr val="A3A466"/>
                          </a:solidFill>
                        </wps:spPr>
                        <wps:bodyPr wrap="square" lIns="0" tIns="0" rIns="0" bIns="0" rtlCol="0">
                          <a:prstTxWarp prst="textNoShape">
                            <a:avLst/>
                          </a:prstTxWarp>
                          <a:noAutofit/>
                        </wps:bodyPr>
                      </wps:wsp>
                      <wps:wsp>
                        <wps:cNvPr id="599" name="Graphic 599"/>
                        <wps:cNvSpPr/>
                        <wps:spPr>
                          <a:xfrm>
                            <a:off x="2457030" y="6923761"/>
                            <a:ext cx="615950" cy="814705"/>
                          </a:xfrm>
                          <a:custGeom>
                            <a:avLst/>
                            <a:gdLst/>
                            <a:ahLst/>
                            <a:cxnLst/>
                            <a:rect l="l" t="t" r="r" b="b"/>
                            <a:pathLst>
                              <a:path w="615950" h="814705">
                                <a:moveTo>
                                  <a:pt x="615911" y="0"/>
                                </a:moveTo>
                                <a:lnTo>
                                  <a:pt x="0" y="0"/>
                                </a:lnTo>
                                <a:lnTo>
                                  <a:pt x="0" y="814628"/>
                                </a:lnTo>
                                <a:lnTo>
                                  <a:pt x="615911" y="814628"/>
                                </a:lnTo>
                                <a:lnTo>
                                  <a:pt x="615911" y="0"/>
                                </a:lnTo>
                                <a:close/>
                              </a:path>
                            </a:pathLst>
                          </a:custGeom>
                          <a:solidFill>
                            <a:srgbClr val="FF9E16"/>
                          </a:solidFill>
                        </wps:spPr>
                        <wps:bodyPr wrap="square" lIns="0" tIns="0" rIns="0" bIns="0" rtlCol="0">
                          <a:prstTxWarp prst="textNoShape">
                            <a:avLst/>
                          </a:prstTxWarp>
                          <a:noAutofit/>
                        </wps:bodyPr>
                      </wps:wsp>
                      <wps:wsp>
                        <wps:cNvPr id="600" name="Graphic 600"/>
                        <wps:cNvSpPr/>
                        <wps:spPr>
                          <a:xfrm>
                            <a:off x="1838566" y="7742110"/>
                            <a:ext cx="615950" cy="815975"/>
                          </a:xfrm>
                          <a:custGeom>
                            <a:avLst/>
                            <a:gdLst/>
                            <a:ahLst/>
                            <a:cxnLst/>
                            <a:rect l="l" t="t" r="r" b="b"/>
                            <a:pathLst>
                              <a:path w="615950" h="815975">
                                <a:moveTo>
                                  <a:pt x="615911" y="0"/>
                                </a:moveTo>
                                <a:lnTo>
                                  <a:pt x="0" y="0"/>
                                </a:lnTo>
                                <a:lnTo>
                                  <a:pt x="0" y="815581"/>
                                </a:lnTo>
                                <a:lnTo>
                                  <a:pt x="615911" y="815581"/>
                                </a:lnTo>
                                <a:lnTo>
                                  <a:pt x="615911" y="0"/>
                                </a:lnTo>
                                <a:close/>
                              </a:path>
                            </a:pathLst>
                          </a:custGeom>
                          <a:solidFill>
                            <a:srgbClr val="4E868E"/>
                          </a:solidFill>
                        </wps:spPr>
                        <wps:bodyPr wrap="square" lIns="0" tIns="0" rIns="0" bIns="0" rtlCol="0">
                          <a:prstTxWarp prst="textNoShape">
                            <a:avLst/>
                          </a:prstTxWarp>
                          <a:noAutofit/>
                        </wps:bodyPr>
                      </wps:wsp>
                      <wps:wsp>
                        <wps:cNvPr id="601" name="Graphic 601"/>
                        <wps:cNvSpPr/>
                        <wps:spPr>
                          <a:xfrm>
                            <a:off x="1462200" y="5962093"/>
                            <a:ext cx="120650" cy="1270"/>
                          </a:xfrm>
                          <a:custGeom>
                            <a:avLst/>
                            <a:gdLst/>
                            <a:ahLst/>
                            <a:cxnLst/>
                            <a:rect l="l" t="t" r="r" b="b"/>
                            <a:pathLst>
                              <a:path w="120650" h="0">
                                <a:moveTo>
                                  <a:pt x="0" y="0"/>
                                </a:moveTo>
                                <a:lnTo>
                                  <a:pt x="120421" y="0"/>
                                </a:lnTo>
                              </a:path>
                            </a:pathLst>
                          </a:custGeom>
                          <a:ln w="3175">
                            <a:solidFill>
                              <a:srgbClr val="000000"/>
                            </a:solidFill>
                            <a:prstDash val="solid"/>
                          </a:ln>
                        </wps:spPr>
                        <wps:bodyPr wrap="square" lIns="0" tIns="0" rIns="0" bIns="0" rtlCol="0">
                          <a:prstTxWarp prst="textNoShape">
                            <a:avLst/>
                          </a:prstTxWarp>
                          <a:noAutofit/>
                        </wps:bodyPr>
                      </wps:wsp>
                      <wps:wsp>
                        <wps:cNvPr id="602" name="Graphic 602"/>
                        <wps:cNvSpPr/>
                        <wps:spPr>
                          <a:xfrm>
                            <a:off x="1462200" y="6483314"/>
                            <a:ext cx="120650" cy="1270"/>
                          </a:xfrm>
                          <a:custGeom>
                            <a:avLst/>
                            <a:gdLst/>
                            <a:ahLst/>
                            <a:cxnLst/>
                            <a:rect l="l" t="t" r="r" b="b"/>
                            <a:pathLst>
                              <a:path w="120650" h="0">
                                <a:moveTo>
                                  <a:pt x="0" y="0"/>
                                </a:moveTo>
                                <a:lnTo>
                                  <a:pt x="120421" y="0"/>
                                </a:lnTo>
                              </a:path>
                            </a:pathLst>
                          </a:custGeom>
                          <a:ln w="3175">
                            <a:solidFill>
                              <a:srgbClr val="000000"/>
                            </a:solidFill>
                            <a:prstDash val="solid"/>
                          </a:ln>
                        </wps:spPr>
                        <wps:bodyPr wrap="square" lIns="0" tIns="0" rIns="0" bIns="0" rtlCol="0">
                          <a:prstTxWarp prst="textNoShape">
                            <a:avLst/>
                          </a:prstTxWarp>
                          <a:noAutofit/>
                        </wps:bodyPr>
                      </wps:wsp>
                      <wps:wsp>
                        <wps:cNvPr id="603" name="Graphic 603"/>
                        <wps:cNvSpPr/>
                        <wps:spPr>
                          <a:xfrm>
                            <a:off x="1462200" y="7004547"/>
                            <a:ext cx="120650" cy="1270"/>
                          </a:xfrm>
                          <a:custGeom>
                            <a:avLst/>
                            <a:gdLst/>
                            <a:ahLst/>
                            <a:cxnLst/>
                            <a:rect l="l" t="t" r="r" b="b"/>
                            <a:pathLst>
                              <a:path w="120650" h="0">
                                <a:moveTo>
                                  <a:pt x="0" y="0"/>
                                </a:moveTo>
                                <a:lnTo>
                                  <a:pt x="120421" y="0"/>
                                </a:lnTo>
                              </a:path>
                            </a:pathLst>
                          </a:custGeom>
                          <a:ln w="3175">
                            <a:solidFill>
                              <a:srgbClr val="000000"/>
                            </a:solidFill>
                            <a:prstDash val="solid"/>
                          </a:ln>
                        </wps:spPr>
                        <wps:bodyPr wrap="square" lIns="0" tIns="0" rIns="0" bIns="0" rtlCol="0">
                          <a:prstTxWarp prst="textNoShape">
                            <a:avLst/>
                          </a:prstTxWarp>
                          <a:noAutofit/>
                        </wps:bodyPr>
                      </wps:wsp>
                      <wps:wsp>
                        <wps:cNvPr id="604" name="Graphic 604"/>
                        <wps:cNvSpPr/>
                        <wps:spPr>
                          <a:xfrm>
                            <a:off x="1462200" y="7525780"/>
                            <a:ext cx="120650" cy="1270"/>
                          </a:xfrm>
                          <a:custGeom>
                            <a:avLst/>
                            <a:gdLst/>
                            <a:ahLst/>
                            <a:cxnLst/>
                            <a:rect l="l" t="t" r="r" b="b"/>
                            <a:pathLst>
                              <a:path w="120650" h="0">
                                <a:moveTo>
                                  <a:pt x="0" y="0"/>
                                </a:moveTo>
                                <a:lnTo>
                                  <a:pt x="120421" y="0"/>
                                </a:lnTo>
                              </a:path>
                            </a:pathLst>
                          </a:custGeom>
                          <a:ln w="3175">
                            <a:solidFill>
                              <a:srgbClr val="000000"/>
                            </a:solidFill>
                            <a:prstDash val="solid"/>
                          </a:ln>
                        </wps:spPr>
                        <wps:bodyPr wrap="square" lIns="0" tIns="0" rIns="0" bIns="0" rtlCol="0">
                          <a:prstTxWarp prst="textNoShape">
                            <a:avLst/>
                          </a:prstTxWarp>
                          <a:noAutofit/>
                        </wps:bodyPr>
                      </wps:wsp>
                      <wps:wsp>
                        <wps:cNvPr id="605" name="Graphic 605"/>
                        <wps:cNvSpPr/>
                        <wps:spPr>
                          <a:xfrm>
                            <a:off x="1462200" y="8047001"/>
                            <a:ext cx="120650" cy="1270"/>
                          </a:xfrm>
                          <a:custGeom>
                            <a:avLst/>
                            <a:gdLst/>
                            <a:ahLst/>
                            <a:cxnLst/>
                            <a:rect l="l" t="t" r="r" b="b"/>
                            <a:pathLst>
                              <a:path w="120650" h="0">
                                <a:moveTo>
                                  <a:pt x="0" y="0"/>
                                </a:moveTo>
                                <a:lnTo>
                                  <a:pt x="120421" y="0"/>
                                </a:lnTo>
                              </a:path>
                            </a:pathLst>
                          </a:custGeom>
                          <a:ln w="3175">
                            <a:solidFill>
                              <a:srgbClr val="000000"/>
                            </a:solidFill>
                            <a:prstDash val="solid"/>
                          </a:ln>
                        </wps:spPr>
                        <wps:bodyPr wrap="square" lIns="0" tIns="0" rIns="0" bIns="0" rtlCol="0">
                          <a:prstTxWarp prst="textNoShape">
                            <a:avLst/>
                          </a:prstTxWarp>
                          <a:noAutofit/>
                        </wps:bodyPr>
                      </wps:wsp>
                      <wps:wsp>
                        <wps:cNvPr id="606" name="Graphic 606"/>
                        <wps:cNvSpPr/>
                        <wps:spPr>
                          <a:xfrm>
                            <a:off x="1459509" y="8557693"/>
                            <a:ext cx="123189" cy="1270"/>
                          </a:xfrm>
                          <a:custGeom>
                            <a:avLst/>
                            <a:gdLst/>
                            <a:ahLst/>
                            <a:cxnLst/>
                            <a:rect l="l" t="t" r="r" b="b"/>
                            <a:pathLst>
                              <a:path w="123189" h="0">
                                <a:moveTo>
                                  <a:pt x="0" y="0"/>
                                </a:moveTo>
                                <a:lnTo>
                                  <a:pt x="123113" y="0"/>
                                </a:lnTo>
                              </a:path>
                            </a:pathLst>
                          </a:custGeom>
                          <a:ln w="3175">
                            <a:solidFill>
                              <a:srgbClr val="000000"/>
                            </a:solidFill>
                            <a:prstDash val="solid"/>
                          </a:ln>
                        </wps:spPr>
                        <wps:bodyPr wrap="square" lIns="0" tIns="0" rIns="0" bIns="0" rtlCol="0">
                          <a:prstTxWarp prst="textNoShape">
                            <a:avLst/>
                          </a:prstTxWarp>
                          <a:noAutofit/>
                        </wps:bodyPr>
                      </wps:wsp>
                      <wps:wsp>
                        <wps:cNvPr id="607" name="Graphic 607"/>
                        <wps:cNvSpPr/>
                        <wps:spPr>
                          <a:xfrm>
                            <a:off x="1582620" y="5912273"/>
                            <a:ext cx="1270" cy="2646680"/>
                          </a:xfrm>
                          <a:custGeom>
                            <a:avLst/>
                            <a:gdLst/>
                            <a:ahLst/>
                            <a:cxnLst/>
                            <a:rect l="l" t="t" r="r" b="b"/>
                            <a:pathLst>
                              <a:path w="0" h="2646680">
                                <a:moveTo>
                                  <a:pt x="0" y="2646362"/>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08" name="Graphic 608"/>
                        <wps:cNvSpPr/>
                        <wps:spPr>
                          <a:xfrm>
                            <a:off x="4971631" y="6872300"/>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4E868E"/>
                          </a:solidFill>
                        </wps:spPr>
                        <wps:bodyPr wrap="square" lIns="0" tIns="0" rIns="0" bIns="0" rtlCol="0">
                          <a:prstTxWarp prst="textNoShape">
                            <a:avLst/>
                          </a:prstTxWarp>
                          <a:noAutofit/>
                        </wps:bodyPr>
                      </wps:wsp>
                      <wps:wsp>
                        <wps:cNvPr id="609" name="Graphic 609"/>
                        <wps:cNvSpPr/>
                        <wps:spPr>
                          <a:xfrm>
                            <a:off x="4971631" y="7081228"/>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FF9E16"/>
                          </a:solidFill>
                        </wps:spPr>
                        <wps:bodyPr wrap="square" lIns="0" tIns="0" rIns="0" bIns="0" rtlCol="0">
                          <a:prstTxWarp prst="textNoShape">
                            <a:avLst/>
                          </a:prstTxWarp>
                          <a:noAutofit/>
                        </wps:bodyPr>
                      </wps:wsp>
                      <wps:wsp>
                        <wps:cNvPr id="610" name="Graphic 610"/>
                        <wps:cNvSpPr/>
                        <wps:spPr>
                          <a:xfrm>
                            <a:off x="4971631" y="7290155"/>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A3A466"/>
                          </a:solidFill>
                        </wps:spPr>
                        <wps:bodyPr wrap="square" lIns="0" tIns="0" rIns="0" bIns="0" rtlCol="0">
                          <a:prstTxWarp prst="textNoShape">
                            <a:avLst/>
                          </a:prstTxWarp>
                          <a:noAutofit/>
                        </wps:bodyPr>
                      </wps:wsp>
                      <wps:wsp>
                        <wps:cNvPr id="611" name="Graphic 611"/>
                        <wps:cNvSpPr/>
                        <wps:spPr>
                          <a:xfrm>
                            <a:off x="4971631" y="7499096"/>
                            <a:ext cx="139700" cy="139700"/>
                          </a:xfrm>
                          <a:custGeom>
                            <a:avLst/>
                            <a:gdLst/>
                            <a:ahLst/>
                            <a:cxnLst/>
                            <a:rect l="l" t="t" r="r" b="b"/>
                            <a:pathLst>
                              <a:path w="139700" h="139700">
                                <a:moveTo>
                                  <a:pt x="139700" y="0"/>
                                </a:moveTo>
                                <a:lnTo>
                                  <a:pt x="0" y="0"/>
                                </a:lnTo>
                                <a:lnTo>
                                  <a:pt x="0" y="139699"/>
                                </a:lnTo>
                                <a:lnTo>
                                  <a:pt x="139700" y="139699"/>
                                </a:lnTo>
                                <a:lnTo>
                                  <a:pt x="139700" y="0"/>
                                </a:lnTo>
                                <a:close/>
                              </a:path>
                            </a:pathLst>
                          </a:custGeom>
                          <a:solidFill>
                            <a:srgbClr val="B37B80"/>
                          </a:solidFill>
                        </wps:spPr>
                        <wps:bodyPr wrap="square" lIns="0" tIns="0" rIns="0" bIns="0" rtlCol="0">
                          <a:prstTxWarp prst="textNoShape">
                            <a:avLst/>
                          </a:prstTxWarp>
                          <a:noAutofit/>
                        </wps:bodyPr>
                      </wps:wsp>
                      <wps:wsp>
                        <wps:cNvPr id="612" name="Graphic 612"/>
                        <wps:cNvSpPr/>
                        <wps:spPr>
                          <a:xfrm>
                            <a:off x="1014350" y="5478362"/>
                            <a:ext cx="756285" cy="3546475"/>
                          </a:xfrm>
                          <a:custGeom>
                            <a:avLst/>
                            <a:gdLst/>
                            <a:ahLst/>
                            <a:cxnLst/>
                            <a:rect l="l" t="t" r="r" b="b"/>
                            <a:pathLst>
                              <a:path w="756285" h="3546475">
                                <a:moveTo>
                                  <a:pt x="0" y="0"/>
                                </a:moveTo>
                                <a:lnTo>
                                  <a:pt x="0" y="3545979"/>
                                </a:lnTo>
                                <a:lnTo>
                                  <a:pt x="756005" y="3545979"/>
                                </a:lnTo>
                              </a:path>
                            </a:pathLst>
                          </a:custGeom>
                          <a:ln w="12700">
                            <a:solidFill>
                              <a:srgbClr val="72B1C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95968" id="docshapegroup330" coordorigin="0,0" coordsize="10489,16045">
                <v:line style="position:absolute" from="1191,921" to="1191,16044" stroked="true" strokeweight="1pt" strokecolor="#4e868e">
                  <v:stroke dashstyle="solid"/>
                </v:line>
                <v:shape style="position:absolute;left:0;top:0;width:4663;height:1701" type="#_x0000_t75" id="docshape331" stroked="false">
                  <v:imagedata r:id="rId7" o:title=""/>
                </v:shape>
                <v:shape style="position:absolute;left:0;top:0;width:4961;height:2434" type="#_x0000_t75" id="docshape332" stroked="false">
                  <v:imagedata r:id="rId6" o:title=""/>
                </v:shape>
                <v:line style="position:absolute" from="1587,15387" to="10488,15387" stroked="true" strokeweight=".25pt" strokecolor="#575756">
                  <v:stroke dashstyle="solid"/>
                </v:line>
                <v:shape style="position:absolute;left:2478;top:7489;width:7621;height:3" id="docshape333" coordorigin="2478,7489" coordsize="7621,3" path="m2478,7489l10099,7489m2478,7492l10099,7492e" filled="false" stroked="true" strokeweight=".1245pt" strokecolor="#000000">
                  <v:path arrowok="t"/>
                  <v:stroke dashstyle="solid"/>
                </v:shape>
                <v:rect style="position:absolute;left:8704;top:3514;width:970;height:363" id="docshape334" filled="true" fillcolor="#b37b80" stroked="false">
                  <v:fill type="solid"/>
                </v:rect>
                <v:rect style="position:absolute;left:7731;top:3876;width:970;height:50" id="docshape335" filled="true" fillcolor="#7f7f73" stroked="false">
                  <v:fill type="solid"/>
                </v:rect>
                <v:rect style="position:absolute;left:6757;top:3925;width:970;height:150" id="docshape336" filled="true" fillcolor="#98d5e9" stroked="false">
                  <v:fill type="solid"/>
                </v:rect>
                <v:rect style="position:absolute;left:5783;top:4075;width:970;height:243" id="docshape337" filled="true" fillcolor="#9dbdab" stroked="false">
                  <v:fill type="solid"/>
                </v:rect>
                <v:rect style="position:absolute;left:4829;top:4318;width:950;height:725" id="docshape338" filled="true" fillcolor="#a3a466" stroked="false">
                  <v:fill type="solid"/>
                </v:rect>
                <v:rect style="position:absolute;left:3855;top:5043;width:970;height:1115" id="docshape339" filled="true" fillcolor="#ff9e16" stroked="false">
                  <v:fill type="solid"/>
                </v:rect>
                <v:rect style="position:absolute;left:2881;top:6157;width:970;height:1333" id="docshape340" filled="true" fillcolor="#4e868e" stroked="false">
                  <v:fill type="solid"/>
                </v:rect>
                <v:line style="position:absolute" from="2289,3403" to="2478,3403" stroked="true" strokeweight=".25pt" strokecolor="#000000">
                  <v:stroke dashstyle="solid"/>
                </v:line>
                <v:line style="position:absolute" from="2289,4224" to="2478,4224" stroked="true" strokeweight=".25pt" strokecolor="#000000">
                  <v:stroke dashstyle="solid"/>
                </v:line>
                <v:line style="position:absolute" from="2289,5044" to="2478,5044" stroked="true" strokeweight=".25pt" strokecolor="#000000">
                  <v:stroke dashstyle="solid"/>
                </v:line>
                <v:line style="position:absolute" from="2289,5865" to="2478,5865" stroked="true" strokeweight=".25pt" strokecolor="#000000">
                  <v:stroke dashstyle="solid"/>
                </v:line>
                <v:line style="position:absolute" from="2289,6686" to="2478,6686" stroked="true" strokeweight=".25pt" strokecolor="#000000">
                  <v:stroke dashstyle="solid"/>
                </v:line>
                <v:line style="position:absolute" from="2284,7490" to="2478,7490" stroked="true" strokeweight=".25pt" strokecolor="#000000">
                  <v:stroke dashstyle="solid"/>
                </v:line>
                <v:line style="position:absolute" from="2478,7492" to="2478,3324" stroked="true" strokeweight=".25pt" strokecolor="#000000">
                  <v:stroke dashstyle="solid"/>
                </v:line>
                <v:rect style="position:absolute;left:7815;top:4836;width:220;height:220" id="docshape341" filled="true" fillcolor="#4e868e" stroked="false">
                  <v:fill type="solid"/>
                </v:rect>
                <v:rect style="position:absolute;left:7815;top:5165;width:220;height:220" id="docshape342" filled="true" fillcolor="#ff9e16" stroked="false">
                  <v:fill type="solid"/>
                </v:rect>
                <v:rect style="position:absolute;left:7815;top:5494;width:220;height:220" id="docshape343" filled="true" fillcolor="#a3a466" stroked="false">
                  <v:fill type="solid"/>
                </v:rect>
                <v:rect style="position:absolute;left:7815;top:5823;width:220;height:220" id="docshape344" filled="true" fillcolor="#9dbdab" stroked="false">
                  <v:fill type="solid"/>
                </v:rect>
                <v:rect style="position:absolute;left:7815;top:6152;width:220;height:220" id="docshape345" filled="true" fillcolor="#98d5e9" stroked="false">
                  <v:fill type="solid"/>
                </v:rect>
                <v:rect style="position:absolute;left:7815;top:6481;width:220;height:220" id="docshape346" filled="true" fillcolor="#7f7f73" stroked="false">
                  <v:fill type="solid"/>
                </v:rect>
                <v:rect style="position:absolute;left:7815;top:6810;width:220;height:220" id="docshape347" filled="true" fillcolor="#b37b80" stroked="false">
                  <v:fill type="solid"/>
                </v:rect>
                <v:shape style="position:absolute;left:1597;top:2626;width:1191;height:5566" id="docshape348" coordorigin="1597,2627" coordsize="1191,5566" path="m1597,2627l1597,8192,2788,8192e" filled="false" stroked="true" strokeweight="1pt" strokecolor="#72b1c8">
                  <v:path arrowok="t"/>
                  <v:stroke dashstyle="solid"/>
                </v:shape>
                <v:shape style="position:absolute;left:2492;top:13475;width:7621;height:3" id="docshape349" coordorigin="2492,13475" coordsize="7621,3" path="m2492,13475l10113,13475m2492,13478l10113,13478e" filled="false" stroked="true" strokeweight=".1249pt" strokecolor="#000000">
                  <v:path arrowok="t"/>
                  <v:stroke dashstyle="solid"/>
                </v:shape>
                <v:rect style="position:absolute;left:5799;top:9492;width:970;height:363" id="docshape350" filled="true" fillcolor="#b37b80" stroked="false">
                  <v:fill type="solid"/>
                </v:rect>
                <v:rect style="position:absolute;left:4843;top:9854;width:950;height:1050" id="docshape351" filled="true" fillcolor="#a3a466" stroked="false">
                  <v:fill type="solid"/>
                </v:rect>
                <v:rect style="position:absolute;left:3869;top:10903;width:970;height:1283" id="docshape352" filled="true" fillcolor="#ff9e16" stroked="false">
                  <v:fill type="solid"/>
                </v:rect>
                <v:rect style="position:absolute;left:2895;top:12192;width:970;height:1285" id="docshape353" filled="true" fillcolor="#4e868e" stroked="false">
                  <v:fill type="solid"/>
                </v:rect>
                <v:line style="position:absolute" from="2303,9389" to="2492,9389" stroked="true" strokeweight=".25pt" strokecolor="#000000">
                  <v:stroke dashstyle="solid"/>
                </v:line>
                <v:line style="position:absolute" from="2303,10210" to="2492,10210" stroked="true" strokeweight=".25pt" strokecolor="#000000">
                  <v:stroke dashstyle="solid"/>
                </v:line>
                <v:line style="position:absolute" from="2303,11031" to="2492,11031" stroked="true" strokeweight=".25pt" strokecolor="#000000">
                  <v:stroke dashstyle="solid"/>
                </v:line>
                <v:line style="position:absolute" from="2303,11852" to="2492,11852" stroked="true" strokeweight=".25pt" strokecolor="#000000">
                  <v:stroke dashstyle="solid"/>
                </v:line>
                <v:line style="position:absolute" from="2303,12672" to="2492,12672" stroked="true" strokeweight=".25pt" strokecolor="#000000">
                  <v:stroke dashstyle="solid"/>
                </v:line>
                <v:line style="position:absolute" from="2298,13477" to="2492,13477" stroked="true" strokeweight=".25pt" strokecolor="#000000">
                  <v:stroke dashstyle="solid"/>
                </v:line>
                <v:line style="position:absolute" from="2492,13478" to="2492,9311" stroked="true" strokeweight=".25pt" strokecolor="#000000">
                  <v:stroke dashstyle="solid"/>
                </v:line>
                <v:rect style="position:absolute;left:7829;top:10822;width:220;height:220" id="docshape354" filled="true" fillcolor="#4e868e" stroked="false">
                  <v:fill type="solid"/>
                </v:rect>
                <v:rect style="position:absolute;left:7829;top:11151;width:220;height:220" id="docshape355" filled="true" fillcolor="#ff9e16" stroked="false">
                  <v:fill type="solid"/>
                </v:rect>
                <v:rect style="position:absolute;left:7829;top:11480;width:220;height:220" id="docshape356" filled="true" fillcolor="#a3a466" stroked="false">
                  <v:fill type="solid"/>
                </v:rect>
                <v:rect style="position:absolute;left:7829;top:11809;width:220;height:220" id="docshape357" filled="true" fillcolor="#b37b80" stroked="false">
                  <v:fill type="solid"/>
                </v:rect>
                <v:shape style="position:absolute;left:1597;top:8627;width:1191;height:5585" id="docshape358" coordorigin="1597,8627" coordsize="1191,5585" path="m1597,8627l1597,14212,2788,14212e" filled="false" stroked="true" strokeweight="1pt" strokecolor="#72b1c8">
                  <v:path arrowok="t"/>
                  <v:stroke dashstyle="solid"/>
                </v:shape>
                <w10:wrap type="none"/>
              </v:group>
            </w:pict>
          </mc:Fallback>
        </mc:AlternateContent>
      </w:r>
    </w:p>
    <w:p>
      <w:pPr>
        <w:spacing w:before="99"/>
        <w:ind w:left="1966" w:right="0" w:firstLine="0"/>
        <w:jc w:val="left"/>
        <w:rPr>
          <w:sz w:val="18"/>
        </w:rPr>
      </w:pPr>
      <w:r>
        <w:rPr>
          <w:spacing w:val="-5"/>
          <w:w w:val="105"/>
          <w:sz w:val="18"/>
        </w:rPr>
        <w:t>300</w:t>
      </w:r>
    </w:p>
    <w:p>
      <w:pPr>
        <w:pStyle w:val="BodyText"/>
      </w:pPr>
    </w:p>
    <w:p>
      <w:pPr>
        <w:pStyle w:val="BodyText"/>
        <w:spacing w:before="6"/>
        <w:rPr>
          <w:sz w:val="24"/>
        </w:rPr>
      </w:pPr>
    </w:p>
    <w:p>
      <w:pPr>
        <w:spacing w:before="98"/>
        <w:ind w:left="2176" w:right="0" w:firstLine="0"/>
        <w:jc w:val="left"/>
        <w:rPr>
          <w:sz w:val="18"/>
        </w:rPr>
      </w:pPr>
      <w:r>
        <w:rPr>
          <w:w w:val="110"/>
          <w:sz w:val="18"/>
        </w:rPr>
        <w:t>0</w:t>
      </w:r>
    </w:p>
    <w:p>
      <w:pPr>
        <w:pStyle w:val="BodyText"/>
        <w:spacing w:before="1"/>
        <w:rPr>
          <w:sz w:val="12"/>
        </w:rPr>
      </w:pPr>
    </w:p>
    <w:p>
      <w:pPr>
        <w:spacing w:before="99"/>
        <w:ind w:left="1824" w:right="0" w:firstLine="0"/>
        <w:jc w:val="left"/>
        <w:rPr>
          <w:sz w:val="15"/>
        </w:rPr>
      </w:pPr>
      <w:r>
        <w:rPr>
          <w:b/>
          <w:color w:val="3C3C3B"/>
          <w:w w:val="90"/>
          <w:sz w:val="15"/>
        </w:rPr>
        <w:t>Source:</w:t>
      </w:r>
      <w:r>
        <w:rPr>
          <w:b/>
          <w:color w:val="3C3C3B"/>
          <w:spacing w:val="-1"/>
          <w:w w:val="90"/>
          <w:sz w:val="15"/>
        </w:rPr>
        <w:t> </w:t>
      </w:r>
      <w:r>
        <w:rPr>
          <w:color w:val="3C3C3B"/>
          <w:w w:val="90"/>
          <w:sz w:val="15"/>
        </w:rPr>
        <w:t>Based</w:t>
      </w:r>
      <w:r>
        <w:rPr>
          <w:color w:val="3C3C3B"/>
          <w:spacing w:val="-3"/>
          <w:sz w:val="15"/>
        </w:rPr>
        <w:t> </w:t>
      </w:r>
      <w:r>
        <w:rPr>
          <w:color w:val="3C3C3B"/>
          <w:w w:val="90"/>
          <w:sz w:val="15"/>
        </w:rPr>
        <w:t>on</w:t>
      </w:r>
      <w:r>
        <w:rPr>
          <w:color w:val="3C3C3B"/>
          <w:spacing w:val="-3"/>
          <w:sz w:val="15"/>
        </w:rPr>
        <w:t> </w:t>
      </w:r>
      <w:r>
        <w:rPr>
          <w:color w:val="3C3C3B"/>
          <w:w w:val="90"/>
          <w:sz w:val="15"/>
        </w:rPr>
        <w:t>CME</w:t>
      </w:r>
      <w:r>
        <w:rPr>
          <w:color w:val="3C3C3B"/>
          <w:spacing w:val="-3"/>
          <w:sz w:val="15"/>
        </w:rPr>
        <w:t> </w:t>
      </w:r>
      <w:r>
        <w:rPr>
          <w:color w:val="3C3C3B"/>
          <w:w w:val="90"/>
          <w:sz w:val="15"/>
        </w:rPr>
        <w:t>gas</w:t>
      </w:r>
      <w:r>
        <w:rPr>
          <w:color w:val="3C3C3B"/>
          <w:spacing w:val="-3"/>
          <w:sz w:val="15"/>
        </w:rPr>
        <w:t> </w:t>
      </w:r>
      <w:r>
        <w:rPr>
          <w:color w:val="3C3C3B"/>
          <w:w w:val="90"/>
          <w:sz w:val="15"/>
        </w:rPr>
        <w:t>analysis,</w:t>
      </w:r>
      <w:r>
        <w:rPr>
          <w:color w:val="3C3C3B"/>
          <w:spacing w:val="-3"/>
          <w:sz w:val="15"/>
        </w:rPr>
        <w:t> </w:t>
      </w:r>
      <w:r>
        <w:rPr>
          <w:color w:val="3C3C3B"/>
          <w:w w:val="90"/>
          <w:sz w:val="15"/>
        </w:rPr>
        <w:t>Figure</w:t>
      </w:r>
      <w:r>
        <w:rPr>
          <w:color w:val="3C3C3B"/>
          <w:spacing w:val="-3"/>
          <w:sz w:val="15"/>
        </w:rPr>
        <w:t> </w:t>
      </w:r>
      <w:r>
        <w:rPr>
          <w:color w:val="3C3C3B"/>
          <w:w w:val="90"/>
          <w:sz w:val="15"/>
        </w:rPr>
        <w:t>11,</w:t>
      </w:r>
      <w:r>
        <w:rPr>
          <w:color w:val="3C3C3B"/>
          <w:spacing w:val="-4"/>
          <w:sz w:val="15"/>
        </w:rPr>
        <w:t> </w:t>
      </w:r>
      <w:r>
        <w:rPr>
          <w:color w:val="3C3C3B"/>
          <w:w w:val="90"/>
          <w:sz w:val="15"/>
        </w:rPr>
        <w:t>p.</w:t>
      </w:r>
      <w:r>
        <w:rPr>
          <w:color w:val="3C3C3B"/>
          <w:spacing w:val="-3"/>
          <w:sz w:val="15"/>
        </w:rPr>
        <w:t> </w:t>
      </w:r>
      <w:r>
        <w:rPr>
          <w:color w:val="3C3C3B"/>
          <w:spacing w:val="-5"/>
          <w:w w:val="90"/>
          <w:sz w:val="15"/>
        </w:rPr>
        <w:t>19</w:t>
      </w:r>
    </w:p>
    <w:p>
      <w:pPr>
        <w:pStyle w:val="BodyText"/>
      </w:pPr>
    </w:p>
    <w:p>
      <w:pPr>
        <w:pStyle w:val="BodyText"/>
      </w:pPr>
    </w:p>
    <w:p>
      <w:pPr>
        <w:pStyle w:val="BodyText"/>
      </w:pPr>
    </w:p>
    <w:p>
      <w:pPr>
        <w:pStyle w:val="BodyText"/>
      </w:pPr>
    </w:p>
    <w:p>
      <w:pPr>
        <w:pStyle w:val="BodyText"/>
      </w:pPr>
    </w:p>
    <w:p>
      <w:pPr>
        <w:pStyle w:val="BodyText"/>
        <w:spacing w:before="7"/>
      </w:pPr>
    </w:p>
    <w:p>
      <w:pPr>
        <w:pStyle w:val="ListParagraph"/>
        <w:numPr>
          <w:ilvl w:val="0"/>
          <w:numId w:val="10"/>
        </w:numPr>
        <w:tabs>
          <w:tab w:pos="1812" w:val="left" w:leader="none"/>
        </w:tabs>
        <w:spacing w:line="240" w:lineRule="auto" w:before="99" w:after="0"/>
        <w:ind w:left="1812" w:right="0" w:hanging="225"/>
        <w:jc w:val="left"/>
        <w:rPr>
          <w:sz w:val="10"/>
        </w:rPr>
      </w:pPr>
      <w:r>
        <w:rPr>
          <w:spacing w:val="-4"/>
          <w:sz w:val="10"/>
        </w:rPr>
        <w:t>CME</w:t>
      </w:r>
      <w:r>
        <w:rPr>
          <w:spacing w:val="1"/>
          <w:sz w:val="10"/>
        </w:rPr>
        <w:t> </w:t>
      </w:r>
      <w:r>
        <w:rPr>
          <w:spacing w:val="-4"/>
          <w:sz w:val="10"/>
        </w:rPr>
        <w:t>electricity</w:t>
      </w:r>
      <w:r>
        <w:rPr>
          <w:spacing w:val="2"/>
          <w:sz w:val="10"/>
        </w:rPr>
        <w:t> </w:t>
      </w:r>
      <w:r>
        <w:rPr>
          <w:spacing w:val="-4"/>
          <w:sz w:val="10"/>
        </w:rPr>
        <w:t>analysis,</w:t>
      </w:r>
      <w:r>
        <w:rPr>
          <w:spacing w:val="2"/>
          <w:sz w:val="10"/>
        </w:rPr>
        <w:t> </w:t>
      </w:r>
      <w:r>
        <w:rPr>
          <w:spacing w:val="-4"/>
          <w:sz w:val="10"/>
        </w:rPr>
        <w:t>Figure</w:t>
      </w:r>
      <w:r>
        <w:rPr>
          <w:spacing w:val="1"/>
          <w:sz w:val="10"/>
        </w:rPr>
        <w:t> </w:t>
      </w:r>
      <w:r>
        <w:rPr>
          <w:spacing w:val="-4"/>
          <w:sz w:val="10"/>
        </w:rPr>
        <w:t>14,</w:t>
      </w:r>
      <w:r>
        <w:rPr>
          <w:spacing w:val="2"/>
          <w:sz w:val="10"/>
        </w:rPr>
        <w:t> </w:t>
      </w:r>
      <w:r>
        <w:rPr>
          <w:spacing w:val="-4"/>
          <w:sz w:val="10"/>
        </w:rPr>
        <w:t>p.</w:t>
      </w:r>
      <w:r>
        <w:rPr>
          <w:spacing w:val="2"/>
          <w:sz w:val="10"/>
        </w:rPr>
        <w:t> </w:t>
      </w:r>
      <w:r>
        <w:rPr>
          <w:spacing w:val="-5"/>
          <w:sz w:val="10"/>
        </w:rPr>
        <w:t>42</w:t>
      </w:r>
    </w:p>
    <w:p>
      <w:pPr>
        <w:pStyle w:val="ListParagraph"/>
        <w:numPr>
          <w:ilvl w:val="0"/>
          <w:numId w:val="10"/>
        </w:numPr>
        <w:tabs>
          <w:tab w:pos="1812" w:val="left" w:leader="none"/>
        </w:tabs>
        <w:spacing w:line="240" w:lineRule="auto" w:before="5" w:after="0"/>
        <w:ind w:left="1812" w:right="0" w:hanging="225"/>
        <w:jc w:val="left"/>
        <w:rPr>
          <w:sz w:val="10"/>
        </w:rPr>
      </w:pPr>
      <w:r>
        <w:rPr>
          <w:w w:val="90"/>
          <w:sz w:val="10"/>
        </w:rPr>
        <w:t>CME</w:t>
      </w:r>
      <w:r>
        <w:rPr>
          <w:spacing w:val="-2"/>
          <w:w w:val="90"/>
          <w:sz w:val="10"/>
        </w:rPr>
        <w:t> </w:t>
      </w:r>
      <w:r>
        <w:rPr>
          <w:w w:val="90"/>
          <w:sz w:val="10"/>
        </w:rPr>
        <w:t>Gas</w:t>
      </w:r>
      <w:r>
        <w:rPr>
          <w:spacing w:val="-1"/>
          <w:w w:val="90"/>
          <w:sz w:val="10"/>
        </w:rPr>
        <w:t> </w:t>
      </w:r>
      <w:r>
        <w:rPr>
          <w:w w:val="90"/>
          <w:sz w:val="10"/>
        </w:rPr>
        <w:t>analysis,</w:t>
      </w:r>
      <w:r>
        <w:rPr>
          <w:spacing w:val="-1"/>
          <w:w w:val="90"/>
          <w:sz w:val="10"/>
        </w:rPr>
        <w:t> </w:t>
      </w:r>
      <w:r>
        <w:rPr>
          <w:w w:val="90"/>
          <w:sz w:val="10"/>
        </w:rPr>
        <w:t>Figure</w:t>
      </w:r>
      <w:r>
        <w:rPr>
          <w:spacing w:val="-2"/>
          <w:w w:val="90"/>
          <w:sz w:val="10"/>
        </w:rPr>
        <w:t> </w:t>
      </w:r>
      <w:r>
        <w:rPr>
          <w:w w:val="90"/>
          <w:sz w:val="10"/>
        </w:rPr>
        <w:t>11,</w:t>
      </w:r>
      <w:r>
        <w:rPr>
          <w:spacing w:val="-1"/>
          <w:w w:val="90"/>
          <w:sz w:val="10"/>
        </w:rPr>
        <w:t> </w:t>
      </w:r>
      <w:r>
        <w:rPr>
          <w:w w:val="90"/>
          <w:sz w:val="10"/>
        </w:rPr>
        <w:t>p.</w:t>
      </w:r>
      <w:r>
        <w:rPr>
          <w:spacing w:val="-1"/>
          <w:w w:val="90"/>
          <w:sz w:val="10"/>
        </w:rPr>
        <w:t> </w:t>
      </w:r>
      <w:r>
        <w:rPr>
          <w:spacing w:val="-5"/>
          <w:w w:val="90"/>
          <w:sz w:val="10"/>
        </w:rPr>
        <w:t>19</w:t>
      </w:r>
    </w:p>
    <w:p>
      <w:pPr>
        <w:pStyle w:val="ListParagraph"/>
        <w:numPr>
          <w:ilvl w:val="0"/>
          <w:numId w:val="10"/>
        </w:numPr>
        <w:tabs>
          <w:tab w:pos="1814" w:val="left" w:leader="none"/>
        </w:tabs>
        <w:spacing w:line="249" w:lineRule="auto" w:before="5" w:after="0"/>
        <w:ind w:left="1814" w:right="2919" w:hanging="227"/>
        <w:jc w:val="left"/>
        <w:rPr>
          <w:sz w:val="10"/>
        </w:rPr>
      </w:pPr>
      <w:r>
        <w:rPr/>
        <mc:AlternateContent>
          <mc:Choice Requires="wps">
            <w:drawing>
              <wp:anchor distT="0" distB="0" distL="0" distR="0" allowOverlap="1" layoutInCell="1" locked="0" behindDoc="0" simplePos="0" relativeHeight="15793664">
                <wp:simplePos x="0" y="0"/>
                <wp:positionH relativeFrom="page">
                  <wp:posOffset>496167</wp:posOffset>
                </wp:positionH>
                <wp:positionV relativeFrom="paragraph">
                  <wp:posOffset>73407</wp:posOffset>
                </wp:positionV>
                <wp:extent cx="116205" cy="189865"/>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116205" cy="189865"/>
                        </a:xfrm>
                        <a:prstGeom prst="rect">
                          <a:avLst/>
                        </a:prstGeom>
                      </wps:spPr>
                      <wps:txbx>
                        <w:txbxContent>
                          <w:p>
                            <w:pPr>
                              <w:spacing w:line="274" w:lineRule="exact" w:before="0"/>
                              <w:ind w:left="0" w:right="0" w:firstLine="0"/>
                              <w:jc w:val="left"/>
                              <w:rPr>
                                <w:b/>
                                <w:sz w:val="24"/>
                              </w:rPr>
                            </w:pPr>
                            <w:r>
                              <w:rPr>
                                <w:b/>
                                <w:color w:val="B37B80"/>
                                <w:spacing w:val="-5"/>
                                <w:w w:val="65"/>
                                <w:sz w:val="24"/>
                              </w:rPr>
                              <w:t>11</w:t>
                            </w:r>
                          </w:p>
                        </w:txbxContent>
                      </wps:txbx>
                      <wps:bodyPr wrap="square" lIns="0" tIns="0" rIns="0" bIns="0" rtlCol="0">
                        <a:noAutofit/>
                      </wps:bodyPr>
                    </wps:wsp>
                  </a:graphicData>
                </a:graphic>
              </wp:anchor>
            </w:drawing>
          </mc:Choice>
          <mc:Fallback>
            <w:pict>
              <v:shape style="position:absolute;margin-left:39.068298pt;margin-top:5.78014pt;width:9.15pt;height:14.95pt;mso-position-horizontal-relative:page;mso-position-vertical-relative:paragraph;z-index:15793664" type="#_x0000_t202" id="docshape359" filled="false" stroked="false">
                <v:textbox inset="0,0,0,0">
                  <w:txbxContent>
                    <w:p>
                      <w:pPr>
                        <w:spacing w:line="274" w:lineRule="exact" w:before="0"/>
                        <w:ind w:left="0" w:right="0" w:firstLine="0"/>
                        <w:jc w:val="left"/>
                        <w:rPr>
                          <w:b/>
                          <w:sz w:val="24"/>
                        </w:rPr>
                      </w:pPr>
                      <w:r>
                        <w:rPr>
                          <w:b/>
                          <w:color w:val="B37B80"/>
                          <w:spacing w:val="-5"/>
                          <w:w w:val="65"/>
                          <w:sz w:val="24"/>
                        </w:rPr>
                        <w:t>11</w:t>
                      </w:r>
                    </w:p>
                  </w:txbxContent>
                </v:textbox>
                <w10:wrap type="none"/>
              </v:shape>
            </w:pict>
          </mc:Fallback>
        </mc:AlternateContent>
      </w:r>
      <w:r>
        <w:rPr>
          <w:spacing w:val="-2"/>
          <w:sz w:val="10"/>
        </w:rPr>
        <w:t>The total bills were estimated by selecting each retailer’s median market and standing offer for each network area, and weighting each offer by the </w:t>
      </w:r>
      <w:r>
        <w:rPr>
          <w:spacing w:val="-2"/>
          <w:sz w:val="10"/>
        </w:rPr>
        <w:t>number</w:t>
      </w:r>
      <w:r>
        <w:rPr>
          <w:spacing w:val="40"/>
          <w:sz w:val="10"/>
        </w:rPr>
        <w:t> </w:t>
      </w:r>
      <w:r>
        <w:rPr>
          <w:spacing w:val="-2"/>
          <w:sz w:val="10"/>
        </w:rPr>
        <w:t>of customers on standing and market offers for each retailer, as well as weighting offers from each distribution network area based on customer numbers.</w:t>
      </w:r>
      <w:r>
        <w:rPr>
          <w:spacing w:val="40"/>
          <w:sz w:val="10"/>
        </w:rPr>
        <w:t> </w:t>
      </w:r>
      <w:r>
        <w:rPr>
          <w:sz w:val="10"/>
        </w:rPr>
        <w:t>The</w:t>
      </w:r>
      <w:r>
        <w:rPr>
          <w:spacing w:val="-5"/>
          <w:sz w:val="10"/>
        </w:rPr>
        <w:t> </w:t>
      </w:r>
      <w:r>
        <w:rPr>
          <w:sz w:val="10"/>
        </w:rPr>
        <w:t>estimate</w:t>
      </w:r>
      <w:r>
        <w:rPr>
          <w:spacing w:val="-5"/>
          <w:sz w:val="10"/>
        </w:rPr>
        <w:t> </w:t>
      </w:r>
      <w:r>
        <w:rPr>
          <w:sz w:val="10"/>
        </w:rPr>
        <w:t>also</w:t>
      </w:r>
      <w:r>
        <w:rPr>
          <w:spacing w:val="-5"/>
          <w:sz w:val="10"/>
        </w:rPr>
        <w:t> </w:t>
      </w:r>
      <w:r>
        <w:rPr>
          <w:sz w:val="10"/>
        </w:rPr>
        <w:t>assumed</w:t>
      </w:r>
      <w:r>
        <w:rPr>
          <w:spacing w:val="-5"/>
          <w:sz w:val="10"/>
        </w:rPr>
        <w:t> </w:t>
      </w:r>
      <w:r>
        <w:rPr>
          <w:sz w:val="10"/>
        </w:rPr>
        <w:t>that</w:t>
      </w:r>
      <w:r>
        <w:rPr>
          <w:spacing w:val="-5"/>
          <w:sz w:val="10"/>
        </w:rPr>
        <w:t> </w:t>
      </w:r>
      <w:r>
        <w:rPr>
          <w:sz w:val="10"/>
        </w:rPr>
        <w:t>50</w:t>
      </w:r>
      <w:r>
        <w:rPr>
          <w:spacing w:val="-5"/>
          <w:sz w:val="10"/>
        </w:rPr>
        <w:t> </w:t>
      </w:r>
      <w:r>
        <w:rPr>
          <w:sz w:val="10"/>
        </w:rPr>
        <w:t>per</w:t>
      </w:r>
      <w:r>
        <w:rPr>
          <w:spacing w:val="-5"/>
          <w:sz w:val="10"/>
        </w:rPr>
        <w:t> </w:t>
      </w:r>
      <w:r>
        <w:rPr>
          <w:sz w:val="10"/>
        </w:rPr>
        <w:t>cent</w:t>
      </w:r>
      <w:r>
        <w:rPr>
          <w:spacing w:val="-5"/>
          <w:sz w:val="10"/>
        </w:rPr>
        <w:t> </w:t>
      </w:r>
      <w:r>
        <w:rPr>
          <w:sz w:val="10"/>
        </w:rPr>
        <w:t>of</w:t>
      </w:r>
      <w:r>
        <w:rPr>
          <w:spacing w:val="-5"/>
          <w:sz w:val="10"/>
        </w:rPr>
        <w:t> </w:t>
      </w:r>
      <w:r>
        <w:rPr>
          <w:sz w:val="10"/>
        </w:rPr>
        <w:t>consumers</w:t>
      </w:r>
      <w:r>
        <w:rPr>
          <w:spacing w:val="-5"/>
          <w:sz w:val="10"/>
        </w:rPr>
        <w:t> </w:t>
      </w:r>
      <w:r>
        <w:rPr>
          <w:sz w:val="10"/>
        </w:rPr>
        <w:t>receive</w:t>
      </w:r>
      <w:r>
        <w:rPr>
          <w:spacing w:val="-5"/>
          <w:sz w:val="10"/>
        </w:rPr>
        <w:t> </w:t>
      </w:r>
      <w:r>
        <w:rPr>
          <w:sz w:val="10"/>
        </w:rPr>
        <w:t>conditional</w:t>
      </w:r>
      <w:r>
        <w:rPr>
          <w:spacing w:val="-5"/>
          <w:sz w:val="10"/>
        </w:rPr>
        <w:t> </w:t>
      </w:r>
      <w:r>
        <w:rPr>
          <w:sz w:val="10"/>
        </w:rPr>
        <w:t>discounts</w:t>
      </w:r>
      <w:r>
        <w:rPr>
          <w:spacing w:val="-5"/>
          <w:sz w:val="10"/>
        </w:rPr>
        <w:t> </w:t>
      </w:r>
      <w:r>
        <w:rPr>
          <w:sz w:val="10"/>
        </w:rPr>
        <w:t>and</w:t>
      </w:r>
      <w:r>
        <w:rPr>
          <w:spacing w:val="-5"/>
          <w:sz w:val="10"/>
        </w:rPr>
        <w:t> </w:t>
      </w:r>
      <w:r>
        <w:rPr>
          <w:sz w:val="10"/>
        </w:rPr>
        <w:t>50</w:t>
      </w:r>
      <w:r>
        <w:rPr>
          <w:spacing w:val="-5"/>
          <w:sz w:val="10"/>
        </w:rPr>
        <w:t> </w:t>
      </w:r>
      <w:r>
        <w:rPr>
          <w:sz w:val="10"/>
        </w:rPr>
        <w:t>per</w:t>
      </w:r>
      <w:r>
        <w:rPr>
          <w:spacing w:val="-5"/>
          <w:sz w:val="10"/>
        </w:rPr>
        <w:t> </w:t>
      </w:r>
      <w:r>
        <w:rPr>
          <w:sz w:val="10"/>
        </w:rPr>
        <w:t>cent</w:t>
      </w:r>
      <w:r>
        <w:rPr>
          <w:spacing w:val="-5"/>
          <w:sz w:val="10"/>
        </w:rPr>
        <w:t> </w:t>
      </w:r>
      <w:r>
        <w:rPr>
          <w:sz w:val="10"/>
        </w:rPr>
        <w:t>do</w:t>
      </w:r>
      <w:r>
        <w:rPr>
          <w:spacing w:val="-5"/>
          <w:sz w:val="10"/>
        </w:rPr>
        <w:t> </w:t>
      </w:r>
      <w:r>
        <w:rPr>
          <w:sz w:val="10"/>
        </w:rPr>
        <w:t>not.</w:t>
      </w:r>
    </w:p>
    <w:p>
      <w:pPr>
        <w:spacing w:after="0" w:line="249" w:lineRule="auto"/>
        <w:jc w:val="left"/>
        <w:rPr>
          <w:sz w:val="10"/>
        </w:rPr>
        <w:sectPr>
          <w:type w:val="continuous"/>
          <w:pgSz w:w="11910" w:h="16840"/>
          <w:pgMar w:top="1920" w:bottom="280" w:left="0" w:right="560"/>
        </w:sectPr>
      </w:pPr>
    </w:p>
    <w:p>
      <w:pPr>
        <w:pStyle w:val="BodyText"/>
        <w:spacing w:line="266" w:lineRule="auto" w:before="73"/>
        <w:ind w:left="1020"/>
      </w:pPr>
      <w:r>
        <w:rPr>
          <w:color w:val="3C3C3B"/>
        </w:rPr>
        <w:t>The CME analysis also analysed generally available electricity and gas offers for small </w:t>
      </w:r>
      <w:r>
        <w:rPr>
          <w:color w:val="3C3C3B"/>
          <w:spacing w:val="-4"/>
        </w:rPr>
        <w:t>business</w:t>
      </w:r>
      <w:r>
        <w:rPr>
          <w:color w:val="3C3C3B"/>
          <w:spacing w:val="-10"/>
        </w:rPr>
        <w:t> </w:t>
      </w:r>
      <w:r>
        <w:rPr>
          <w:color w:val="3C3C3B"/>
          <w:spacing w:val="-4"/>
        </w:rPr>
        <w:t>customers</w:t>
      </w:r>
      <w:r>
        <w:rPr>
          <w:color w:val="3C3C3B"/>
          <w:spacing w:val="-10"/>
        </w:rPr>
        <w:t> </w:t>
      </w:r>
      <w:r>
        <w:rPr>
          <w:color w:val="3C3C3B"/>
          <w:spacing w:val="-4"/>
        </w:rPr>
        <w:t>available</w:t>
      </w:r>
      <w:r>
        <w:rPr>
          <w:color w:val="3C3C3B"/>
          <w:spacing w:val="-10"/>
        </w:rPr>
        <w:t> </w:t>
      </w:r>
      <w:r>
        <w:rPr>
          <w:color w:val="3C3C3B"/>
          <w:spacing w:val="-4"/>
        </w:rPr>
        <w:t>during</w:t>
      </w:r>
      <w:r>
        <w:rPr>
          <w:color w:val="3C3C3B"/>
          <w:spacing w:val="-10"/>
        </w:rPr>
        <w:t> </w:t>
      </w:r>
      <w:r>
        <w:rPr>
          <w:color w:val="3C3C3B"/>
          <w:spacing w:val="-4"/>
        </w:rPr>
        <w:t>May</w:t>
      </w:r>
      <w:r>
        <w:rPr>
          <w:color w:val="3C3C3B"/>
          <w:spacing w:val="-10"/>
        </w:rPr>
        <w:t> </w:t>
      </w:r>
      <w:r>
        <w:rPr>
          <w:color w:val="3C3C3B"/>
          <w:spacing w:val="-4"/>
        </w:rPr>
        <w:t>2017.</w:t>
      </w:r>
    </w:p>
    <w:p>
      <w:pPr>
        <w:pStyle w:val="BodyText"/>
        <w:spacing w:line="266" w:lineRule="auto" w:before="2"/>
        <w:ind w:left="1020"/>
      </w:pPr>
      <w:r>
        <w:rPr>
          <w:color w:val="3C3C3B"/>
          <w:spacing w:val="-2"/>
        </w:rPr>
        <w:t>It</w:t>
      </w:r>
      <w:r>
        <w:rPr>
          <w:color w:val="3C3C3B"/>
          <w:spacing w:val="-7"/>
        </w:rPr>
        <w:t> </w:t>
      </w:r>
      <w:r>
        <w:rPr>
          <w:color w:val="3C3C3B"/>
          <w:spacing w:val="-2"/>
        </w:rPr>
        <w:t>estimated</w:t>
      </w:r>
      <w:r>
        <w:rPr>
          <w:color w:val="3C3C3B"/>
          <w:spacing w:val="-7"/>
        </w:rPr>
        <w:t> </w:t>
      </w:r>
      <w:r>
        <w:rPr>
          <w:color w:val="3C3C3B"/>
          <w:spacing w:val="-2"/>
        </w:rPr>
        <w:t>the</w:t>
      </w:r>
      <w:r>
        <w:rPr>
          <w:color w:val="3C3C3B"/>
          <w:spacing w:val="-7"/>
        </w:rPr>
        <w:t> </w:t>
      </w:r>
      <w:r>
        <w:rPr>
          <w:color w:val="3C3C3B"/>
          <w:spacing w:val="-2"/>
        </w:rPr>
        <w:t>retail</w:t>
      </w:r>
      <w:r>
        <w:rPr>
          <w:color w:val="3C3C3B"/>
          <w:spacing w:val="-7"/>
        </w:rPr>
        <w:t> </w:t>
      </w:r>
      <w:r>
        <w:rPr>
          <w:color w:val="3C3C3B"/>
          <w:spacing w:val="-2"/>
        </w:rPr>
        <w:t>charge</w:t>
      </w:r>
      <w:r>
        <w:rPr>
          <w:color w:val="3C3C3B"/>
          <w:spacing w:val="-7"/>
        </w:rPr>
        <w:t> </w:t>
      </w:r>
      <w:r>
        <w:rPr>
          <w:color w:val="3C3C3B"/>
          <w:spacing w:val="-2"/>
        </w:rPr>
        <w:t>for</w:t>
      </w:r>
      <w:r>
        <w:rPr>
          <w:color w:val="3C3C3B"/>
          <w:spacing w:val="-7"/>
        </w:rPr>
        <w:t> </w:t>
      </w:r>
      <w:r>
        <w:rPr>
          <w:color w:val="3C3C3B"/>
          <w:spacing w:val="-2"/>
        </w:rPr>
        <w:t>a</w:t>
      </w:r>
      <w:r>
        <w:rPr>
          <w:color w:val="3C3C3B"/>
          <w:spacing w:val="-7"/>
        </w:rPr>
        <w:t> </w:t>
      </w:r>
      <w:r>
        <w:rPr>
          <w:color w:val="3C3C3B"/>
          <w:spacing w:val="-2"/>
        </w:rPr>
        <w:t>representative small</w:t>
      </w:r>
      <w:r>
        <w:rPr>
          <w:color w:val="3C3C3B"/>
          <w:spacing w:val="-12"/>
        </w:rPr>
        <w:t> </w:t>
      </w:r>
      <w:r>
        <w:rPr>
          <w:color w:val="3C3C3B"/>
          <w:spacing w:val="-2"/>
        </w:rPr>
        <w:t>business</w:t>
      </w:r>
      <w:r>
        <w:rPr>
          <w:color w:val="3C3C3B"/>
          <w:spacing w:val="-12"/>
        </w:rPr>
        <w:t> </w:t>
      </w:r>
      <w:r>
        <w:rPr>
          <w:color w:val="3C3C3B"/>
          <w:spacing w:val="-2"/>
        </w:rPr>
        <w:t>customer</w:t>
      </w:r>
      <w:r>
        <w:rPr>
          <w:color w:val="3C3C3B"/>
          <w:spacing w:val="-12"/>
        </w:rPr>
        <w:t> </w:t>
      </w:r>
      <w:r>
        <w:rPr>
          <w:color w:val="3C3C3B"/>
          <w:spacing w:val="-2"/>
        </w:rPr>
        <w:t>was</w:t>
      </w:r>
      <w:r>
        <w:rPr>
          <w:color w:val="3C3C3B"/>
          <w:spacing w:val="-12"/>
        </w:rPr>
        <w:t> </w:t>
      </w:r>
      <w:r>
        <w:rPr>
          <w:color w:val="3C3C3B"/>
          <w:spacing w:val="-2"/>
        </w:rPr>
        <w:t>$647</w:t>
      </w:r>
      <w:r>
        <w:rPr>
          <w:color w:val="3C3C3B"/>
          <w:spacing w:val="-12"/>
        </w:rPr>
        <w:t> </w:t>
      </w:r>
      <w:r>
        <w:rPr>
          <w:color w:val="3C3C3B"/>
          <w:spacing w:val="-2"/>
        </w:rPr>
        <w:t>for</w:t>
      </w:r>
      <w:r>
        <w:rPr>
          <w:color w:val="3C3C3B"/>
          <w:spacing w:val="-12"/>
        </w:rPr>
        <w:t> </w:t>
      </w:r>
      <w:r>
        <w:rPr>
          <w:color w:val="3C3C3B"/>
          <w:spacing w:val="-2"/>
        </w:rPr>
        <w:t>electricity, and</w:t>
      </w:r>
      <w:r>
        <w:rPr>
          <w:color w:val="3C3C3B"/>
          <w:spacing w:val="-12"/>
        </w:rPr>
        <w:t> </w:t>
      </w:r>
      <w:r>
        <w:rPr>
          <w:color w:val="3C3C3B"/>
          <w:spacing w:val="-2"/>
        </w:rPr>
        <w:t>$1,755</w:t>
      </w:r>
      <w:r>
        <w:rPr>
          <w:color w:val="3C3C3B"/>
          <w:spacing w:val="-12"/>
        </w:rPr>
        <w:t> </w:t>
      </w:r>
      <w:r>
        <w:rPr>
          <w:color w:val="3C3C3B"/>
          <w:spacing w:val="-2"/>
        </w:rPr>
        <w:t>for</w:t>
      </w:r>
      <w:r>
        <w:rPr>
          <w:color w:val="3C3C3B"/>
          <w:spacing w:val="-12"/>
        </w:rPr>
        <w:t> </w:t>
      </w:r>
      <w:r>
        <w:rPr>
          <w:color w:val="3C3C3B"/>
          <w:spacing w:val="-2"/>
        </w:rPr>
        <w:t>gas.</w:t>
      </w:r>
      <w:r>
        <w:rPr>
          <w:color w:val="3C3C3B"/>
          <w:spacing w:val="-2"/>
          <w:position w:val="7"/>
          <w:sz w:val="11"/>
        </w:rPr>
        <w:t>18</w:t>
      </w:r>
      <w:r>
        <w:rPr>
          <w:color w:val="3C3C3B"/>
          <w:spacing w:val="13"/>
          <w:position w:val="7"/>
          <w:sz w:val="11"/>
        </w:rPr>
        <w:t> </w:t>
      </w:r>
      <w:r>
        <w:rPr>
          <w:color w:val="3C3C3B"/>
          <w:spacing w:val="-2"/>
        </w:rPr>
        <w:t>Figure</w:t>
      </w:r>
      <w:r>
        <w:rPr>
          <w:color w:val="3C3C3B"/>
          <w:spacing w:val="-12"/>
        </w:rPr>
        <w:t> </w:t>
      </w:r>
      <w:r>
        <w:rPr>
          <w:color w:val="3C3C3B"/>
          <w:spacing w:val="-2"/>
        </w:rPr>
        <w:t>11</w:t>
      </w:r>
      <w:r>
        <w:rPr>
          <w:color w:val="3C3C3B"/>
          <w:spacing w:val="-12"/>
        </w:rPr>
        <w:t> </w:t>
      </w:r>
      <w:r>
        <w:rPr>
          <w:color w:val="3C3C3B"/>
          <w:spacing w:val="-2"/>
        </w:rPr>
        <w:t>and</w:t>
      </w:r>
      <w:r>
        <w:rPr>
          <w:color w:val="3C3C3B"/>
          <w:spacing w:val="-12"/>
        </w:rPr>
        <w:t> </w:t>
      </w:r>
      <w:r>
        <w:rPr>
          <w:color w:val="3C3C3B"/>
          <w:spacing w:val="-2"/>
        </w:rPr>
        <w:t>Figure</w:t>
      </w:r>
      <w:r>
        <w:rPr>
          <w:color w:val="3C3C3B"/>
          <w:spacing w:val="-11"/>
        </w:rPr>
        <w:t> </w:t>
      </w:r>
      <w:r>
        <w:rPr>
          <w:color w:val="3C3C3B"/>
          <w:spacing w:val="-2"/>
        </w:rPr>
        <w:t>12 </w:t>
      </w:r>
      <w:r>
        <w:rPr>
          <w:color w:val="3C3C3B"/>
        </w:rPr>
        <w:t>show the bill breakdowns for a representative small business electricity and gas customer,</w:t>
      </w:r>
    </w:p>
    <w:p>
      <w:pPr>
        <w:pStyle w:val="BodyText"/>
        <w:spacing w:line="266" w:lineRule="auto" w:before="73"/>
        <w:ind w:left="539" w:right="1168"/>
      </w:pPr>
      <w:r>
        <w:rPr/>
        <w:br w:type="column"/>
      </w:r>
      <w:r>
        <w:rPr>
          <w:color w:val="3C3C3B"/>
        </w:rPr>
        <w:t>respectively. The representative total bill was </w:t>
      </w:r>
      <w:r>
        <w:rPr>
          <w:color w:val="3C3C3B"/>
          <w:spacing w:val="-2"/>
        </w:rPr>
        <w:t>based</w:t>
      </w:r>
      <w:r>
        <w:rPr>
          <w:color w:val="3C3C3B"/>
          <w:spacing w:val="-11"/>
        </w:rPr>
        <w:t> </w:t>
      </w:r>
      <w:r>
        <w:rPr>
          <w:color w:val="3C3C3B"/>
          <w:spacing w:val="-2"/>
        </w:rPr>
        <w:t>on</w:t>
      </w:r>
      <w:r>
        <w:rPr>
          <w:color w:val="3C3C3B"/>
          <w:spacing w:val="-11"/>
        </w:rPr>
        <w:t> </w:t>
      </w:r>
      <w:r>
        <w:rPr>
          <w:color w:val="3C3C3B"/>
          <w:spacing w:val="-2"/>
        </w:rPr>
        <w:t>the</w:t>
      </w:r>
      <w:r>
        <w:rPr>
          <w:color w:val="3C3C3B"/>
          <w:spacing w:val="-11"/>
        </w:rPr>
        <w:t> </w:t>
      </w:r>
      <w:r>
        <w:rPr>
          <w:color w:val="3C3C3B"/>
          <w:spacing w:val="-2"/>
        </w:rPr>
        <w:t>same</w:t>
      </w:r>
      <w:r>
        <w:rPr>
          <w:color w:val="3C3C3B"/>
          <w:spacing w:val="-11"/>
        </w:rPr>
        <w:t> </w:t>
      </w:r>
      <w:r>
        <w:rPr>
          <w:color w:val="3C3C3B"/>
          <w:spacing w:val="-2"/>
        </w:rPr>
        <w:t>assumptions</w:t>
      </w:r>
      <w:r>
        <w:rPr>
          <w:color w:val="3C3C3B"/>
          <w:spacing w:val="-11"/>
        </w:rPr>
        <w:t> </w:t>
      </w:r>
      <w:r>
        <w:rPr>
          <w:color w:val="3C3C3B"/>
          <w:spacing w:val="-2"/>
        </w:rPr>
        <w:t>used</w:t>
      </w:r>
      <w:r>
        <w:rPr>
          <w:color w:val="3C3C3B"/>
          <w:spacing w:val="-11"/>
        </w:rPr>
        <w:t> </w:t>
      </w:r>
      <w:r>
        <w:rPr>
          <w:color w:val="3C3C3B"/>
          <w:spacing w:val="-2"/>
        </w:rPr>
        <w:t>to</w:t>
      </w:r>
      <w:r>
        <w:rPr>
          <w:color w:val="3C3C3B"/>
          <w:spacing w:val="-11"/>
        </w:rPr>
        <w:t> </w:t>
      </w:r>
      <w:r>
        <w:rPr>
          <w:color w:val="3C3C3B"/>
          <w:spacing w:val="-2"/>
        </w:rPr>
        <w:t>calculate </w:t>
      </w:r>
      <w:r>
        <w:rPr>
          <w:color w:val="3C3C3B"/>
        </w:rPr>
        <w:t>a representative residential bill, based on offers.</w:t>
      </w:r>
    </w:p>
    <w:p>
      <w:pPr>
        <w:pStyle w:val="BodyText"/>
        <w:spacing w:line="266" w:lineRule="auto" w:before="87"/>
        <w:ind w:left="539" w:right="1168"/>
      </w:pPr>
      <w:r>
        <w:rPr>
          <w:color w:val="3C3C3B"/>
        </w:rPr>
        <w:t>The CME gas analysis demonstrates that </w:t>
      </w:r>
      <w:r>
        <w:rPr>
          <w:color w:val="3C3C3B"/>
          <w:spacing w:val="-2"/>
        </w:rPr>
        <w:t>wholesale</w:t>
      </w:r>
      <w:r>
        <w:rPr>
          <w:color w:val="3C3C3B"/>
          <w:spacing w:val="-12"/>
        </w:rPr>
        <w:t> </w:t>
      </w:r>
      <w:r>
        <w:rPr>
          <w:color w:val="3C3C3B"/>
          <w:spacing w:val="-2"/>
        </w:rPr>
        <w:t>costs</w:t>
      </w:r>
      <w:r>
        <w:rPr>
          <w:color w:val="3C3C3B"/>
          <w:spacing w:val="-12"/>
        </w:rPr>
        <w:t> </w:t>
      </w:r>
      <w:r>
        <w:rPr>
          <w:color w:val="3C3C3B"/>
          <w:spacing w:val="-2"/>
        </w:rPr>
        <w:t>for</w:t>
      </w:r>
      <w:r>
        <w:rPr>
          <w:color w:val="3C3C3B"/>
          <w:spacing w:val="-12"/>
        </w:rPr>
        <w:t> </w:t>
      </w:r>
      <w:r>
        <w:rPr>
          <w:color w:val="3C3C3B"/>
          <w:spacing w:val="-2"/>
        </w:rPr>
        <w:t>small</w:t>
      </w:r>
      <w:r>
        <w:rPr>
          <w:color w:val="3C3C3B"/>
          <w:spacing w:val="-12"/>
        </w:rPr>
        <w:t> </w:t>
      </w:r>
      <w:r>
        <w:rPr>
          <w:color w:val="3C3C3B"/>
          <w:spacing w:val="-2"/>
        </w:rPr>
        <w:t>business</w:t>
      </w:r>
      <w:r>
        <w:rPr>
          <w:color w:val="3C3C3B"/>
          <w:spacing w:val="-12"/>
        </w:rPr>
        <w:t> </w:t>
      </w:r>
      <w:r>
        <w:rPr>
          <w:color w:val="3C3C3B"/>
          <w:spacing w:val="-2"/>
        </w:rPr>
        <w:t>gas</w:t>
      </w:r>
      <w:r>
        <w:rPr>
          <w:color w:val="3C3C3B"/>
          <w:spacing w:val="-12"/>
        </w:rPr>
        <w:t> </w:t>
      </w:r>
      <w:r>
        <w:rPr>
          <w:color w:val="3C3C3B"/>
          <w:spacing w:val="-2"/>
        </w:rPr>
        <w:t>customers </w:t>
      </w:r>
      <w:r>
        <w:rPr>
          <w:color w:val="3C3C3B"/>
        </w:rPr>
        <w:t>is a significant portion of the bill.</w:t>
      </w:r>
    </w:p>
    <w:p>
      <w:pPr>
        <w:spacing w:after="0" w:line="266" w:lineRule="auto"/>
        <w:sectPr>
          <w:pgSz w:w="11910" w:h="16840"/>
          <w:pgMar w:top="900" w:bottom="280" w:left="0" w:right="560"/>
          <w:cols w:num="2" w:equalWidth="0">
            <w:col w:w="5232" w:space="40"/>
            <w:col w:w="6078"/>
          </w:cols>
        </w:sectPr>
      </w:pPr>
    </w:p>
    <w:p>
      <w:pPr>
        <w:pStyle w:val="BodyText"/>
        <w:spacing w:before="2"/>
        <w:rPr>
          <w:sz w:val="23"/>
        </w:rPr>
      </w:pPr>
      <w:r>
        <w:rPr/>
        <mc:AlternateContent>
          <mc:Choice Requires="wps">
            <w:drawing>
              <wp:anchor distT="0" distB="0" distL="0" distR="0" allowOverlap="1" layoutInCell="1" locked="0" behindDoc="1" simplePos="0" relativeHeight="483522560">
                <wp:simplePos x="0" y="0"/>
                <wp:positionH relativeFrom="page">
                  <wp:posOffset>6804013</wp:posOffset>
                </wp:positionH>
                <wp:positionV relativeFrom="page">
                  <wp:posOffset>585004</wp:posOffset>
                </wp:positionV>
                <wp:extent cx="1270" cy="9603105"/>
                <wp:effectExtent l="0" t="0" r="0" b="0"/>
                <wp:wrapNone/>
                <wp:docPr id="614" name="Graphic 614"/>
                <wp:cNvGraphicFramePr>
                  <a:graphicFrameLocks/>
                </wp:cNvGraphicFramePr>
                <a:graphic>
                  <a:graphicData uri="http://schemas.microsoft.com/office/word/2010/wordprocessingShape">
                    <wps:wsp>
                      <wps:cNvPr id="614" name="Graphic 614"/>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793920" from="535.749084pt,46.063316pt" to="535.749084pt,802.205316pt" stroked="true" strokeweight="1pt" strokecolor="#4e868e">
                <v:stroke dashstyle="solid"/>
                <w10:wrap type="none"/>
              </v:line>
            </w:pict>
          </mc:Fallback>
        </mc:AlternateContent>
      </w:r>
    </w:p>
    <w:p>
      <w:pPr>
        <w:pStyle w:val="BodyText"/>
        <w:spacing w:before="99"/>
        <w:ind w:left="1257"/>
      </w:pPr>
      <w:r>
        <w:rPr/>
        <mc:AlternateContent>
          <mc:Choice Requires="wps">
            <w:drawing>
              <wp:anchor distT="0" distB="0" distL="0" distR="0" allowOverlap="1" layoutInCell="1" locked="0" behindDoc="0" simplePos="0" relativeHeight="15797248">
                <wp:simplePos x="0" y="0"/>
                <wp:positionH relativeFrom="page">
                  <wp:posOffset>654349</wp:posOffset>
                </wp:positionH>
                <wp:positionV relativeFrom="paragraph">
                  <wp:posOffset>81661</wp:posOffset>
                </wp:positionV>
                <wp:extent cx="756285" cy="3540125"/>
                <wp:effectExtent l="0" t="0" r="0" b="0"/>
                <wp:wrapNone/>
                <wp:docPr id="615" name="Graphic 615"/>
                <wp:cNvGraphicFramePr>
                  <a:graphicFrameLocks/>
                </wp:cNvGraphicFramePr>
                <a:graphic>
                  <a:graphicData uri="http://schemas.microsoft.com/office/word/2010/wordprocessingShape">
                    <wps:wsp>
                      <wps:cNvPr id="615" name="Graphic 615"/>
                      <wps:cNvSpPr/>
                      <wps:spPr>
                        <a:xfrm>
                          <a:off x="0" y="0"/>
                          <a:ext cx="756285" cy="3540125"/>
                        </a:xfrm>
                        <a:custGeom>
                          <a:avLst/>
                          <a:gdLst/>
                          <a:ahLst/>
                          <a:cxnLst/>
                          <a:rect l="l" t="t" r="r" b="b"/>
                          <a:pathLst>
                            <a:path w="756285" h="3540125">
                              <a:moveTo>
                                <a:pt x="0" y="0"/>
                              </a:moveTo>
                              <a:lnTo>
                                <a:pt x="0" y="3540010"/>
                              </a:lnTo>
                              <a:lnTo>
                                <a:pt x="756005" y="3540010"/>
                              </a:lnTo>
                            </a:path>
                          </a:pathLst>
                        </a:custGeom>
                        <a:ln w="12700">
                          <a:solidFill>
                            <a:srgbClr val="72B1C8"/>
                          </a:solidFill>
                          <a:prstDash val="solid"/>
                        </a:ln>
                      </wps:spPr>
                      <wps:bodyPr wrap="square" lIns="0" tIns="0" rIns="0" bIns="0" rtlCol="0">
                        <a:prstTxWarp prst="textNoShape">
                          <a:avLst/>
                        </a:prstTxWarp>
                        <a:noAutofit/>
                      </wps:bodyPr>
                    </wps:wsp>
                  </a:graphicData>
                </a:graphic>
              </wp:anchor>
            </w:drawing>
          </mc:Choice>
          <mc:Fallback>
            <w:pict>
              <v:shape style="position:absolute;margin-left:51.523602pt;margin-top:6.430057pt;width:59.55pt;height:278.75pt;mso-position-horizontal-relative:page;mso-position-vertical-relative:paragraph;z-index:15797248" id="docshape360" coordorigin="1030,129" coordsize="1191,5575" path="m1030,129l1030,5703,2221,5703e" filled="false" stroked="true" strokeweight="1pt" strokecolor="#72b1c8">
                <v:path arrowok="t"/>
                <v:stroke dashstyle="solid"/>
                <w10:wrap type="none"/>
              </v:shape>
            </w:pict>
          </mc:Fallback>
        </mc:AlternateContent>
      </w:r>
      <w:r>
        <w:rPr>
          <w:b/>
          <w:color w:val="609198"/>
          <w:spacing w:val="-6"/>
          <w:sz w:val="19"/>
        </w:rPr>
        <w:t>Figure</w:t>
      </w:r>
      <w:r>
        <w:rPr>
          <w:b/>
          <w:color w:val="609198"/>
          <w:spacing w:val="-2"/>
          <w:sz w:val="19"/>
        </w:rPr>
        <w:t> </w:t>
      </w:r>
      <w:r>
        <w:rPr>
          <w:b/>
          <w:color w:val="609198"/>
          <w:spacing w:val="-6"/>
          <w:sz w:val="19"/>
        </w:rPr>
        <w:t>11</w:t>
      </w:r>
      <w:r>
        <w:rPr>
          <w:b/>
          <w:color w:val="609198"/>
          <w:spacing w:val="1"/>
          <w:sz w:val="19"/>
        </w:rPr>
        <w:t> </w:t>
      </w:r>
      <w:r>
        <w:rPr>
          <w:color w:val="3C3C3B"/>
          <w:spacing w:val="-6"/>
        </w:rPr>
        <w:t>Small</w:t>
      </w:r>
      <w:r>
        <w:rPr>
          <w:color w:val="3C3C3B"/>
          <w:spacing w:val="-1"/>
        </w:rPr>
        <w:t> </w:t>
      </w:r>
      <w:r>
        <w:rPr>
          <w:color w:val="3C3C3B"/>
          <w:spacing w:val="-6"/>
        </w:rPr>
        <w:t>business</w:t>
      </w:r>
      <w:r>
        <w:rPr>
          <w:color w:val="3C3C3B"/>
        </w:rPr>
        <w:t> </w:t>
      </w:r>
      <w:r>
        <w:rPr>
          <w:color w:val="3C3C3B"/>
          <w:spacing w:val="-6"/>
        </w:rPr>
        <w:t>bill</w:t>
      </w:r>
      <w:r>
        <w:rPr>
          <w:color w:val="3C3C3B"/>
          <w:spacing w:val="-1"/>
        </w:rPr>
        <w:t> </w:t>
      </w:r>
      <w:r>
        <w:rPr>
          <w:color w:val="3C3C3B"/>
          <w:spacing w:val="-6"/>
        </w:rPr>
        <w:t>disaggregation,</w:t>
      </w:r>
      <w:r>
        <w:rPr>
          <w:color w:val="3C3C3B"/>
        </w:rPr>
        <w:t> </w:t>
      </w:r>
      <w:r>
        <w:rPr>
          <w:color w:val="3C3C3B"/>
          <w:spacing w:val="-6"/>
        </w:rPr>
        <w:t>10</w:t>
      </w:r>
      <w:r>
        <w:rPr>
          <w:color w:val="3C3C3B"/>
          <w:spacing w:val="-1"/>
        </w:rPr>
        <w:t> </w:t>
      </w:r>
      <w:r>
        <w:rPr>
          <w:color w:val="3C3C3B"/>
          <w:spacing w:val="-6"/>
        </w:rPr>
        <w:t>MWh</w:t>
      </w:r>
      <w:r>
        <w:rPr>
          <w:color w:val="3C3C3B"/>
        </w:rPr>
        <w:t> </w:t>
      </w:r>
      <w:r>
        <w:rPr>
          <w:color w:val="3C3C3B"/>
          <w:spacing w:val="-6"/>
        </w:rPr>
        <w:t>p.a.</w:t>
      </w:r>
      <w:r>
        <w:rPr>
          <w:color w:val="3C3C3B"/>
          <w:spacing w:val="-1"/>
        </w:rPr>
        <w:t> </w:t>
      </w:r>
      <w:r>
        <w:rPr>
          <w:color w:val="3C3C3B"/>
          <w:spacing w:val="-6"/>
        </w:rPr>
        <w:t>electricity</w:t>
      </w:r>
    </w:p>
    <w:p>
      <w:pPr>
        <w:spacing w:before="202"/>
        <w:ind w:left="0" w:right="9621" w:firstLine="0"/>
        <w:jc w:val="right"/>
        <w:rPr>
          <w:b/>
          <w:sz w:val="18"/>
        </w:rPr>
      </w:pPr>
      <w:r>
        <w:rPr/>
        <mc:AlternateContent>
          <mc:Choice Requires="wps">
            <w:drawing>
              <wp:anchor distT="0" distB="0" distL="0" distR="0" allowOverlap="1" layoutInCell="1" locked="0" behindDoc="0" simplePos="0" relativeHeight="15796736">
                <wp:simplePos x="0" y="0"/>
                <wp:positionH relativeFrom="page">
                  <wp:posOffset>1048412</wp:posOffset>
                </wp:positionH>
                <wp:positionV relativeFrom="paragraph">
                  <wp:posOffset>313809</wp:posOffset>
                </wp:positionV>
                <wp:extent cx="5042535" cy="2644457"/>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5042535" cy="2644457"/>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
                              <w:gridCol w:w="403"/>
                              <w:gridCol w:w="970"/>
                              <w:gridCol w:w="991"/>
                              <w:gridCol w:w="971"/>
                              <w:gridCol w:w="934"/>
                              <w:gridCol w:w="996"/>
                              <w:gridCol w:w="2356"/>
                            </w:tblGrid>
                            <w:tr>
                              <w:trPr>
                                <w:trHeight w:val="341" w:hRule="exact"/>
                              </w:trPr>
                              <w:tc>
                                <w:tcPr>
                                  <w:tcW w:w="200" w:type="dxa"/>
                                  <w:tcBorders>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vMerge w:val="restart"/>
                                  <w:tcBorders>
                                    <w:left w:val="single" w:sz="2" w:space="0" w:color="000000"/>
                                  </w:tcBorders>
                                </w:tcPr>
                                <w:p>
                                  <w:pPr>
                                    <w:pStyle w:val="TableParagraph"/>
                                    <w:spacing w:before="170"/>
                                    <w:ind w:left="376"/>
                                    <w:rPr>
                                      <w:b/>
                                      <w:sz w:val="24"/>
                                    </w:rPr>
                                  </w:pPr>
                                  <w:r>
                                    <w:rPr>
                                      <w:b/>
                                      <w:color w:val="A3A466"/>
                                      <w:w w:val="90"/>
                                      <w:sz w:val="24"/>
                                    </w:rPr>
                                    <w:t>TOTAL</w:t>
                                  </w:r>
                                  <w:r>
                                    <w:rPr>
                                      <w:b/>
                                      <w:color w:val="A3A466"/>
                                      <w:spacing w:val="-3"/>
                                      <w:w w:val="90"/>
                                      <w:sz w:val="24"/>
                                    </w:rPr>
                                    <w:t> </w:t>
                                  </w:r>
                                  <w:r>
                                    <w:rPr>
                                      <w:b/>
                                      <w:color w:val="A3A466"/>
                                      <w:spacing w:val="-2"/>
                                      <w:sz w:val="24"/>
                                    </w:rPr>
                                    <w:t>$2,944</w:t>
                                  </w:r>
                                </w:p>
                              </w:tc>
                              <w:tc>
                                <w:tcPr>
                                  <w:tcW w:w="971" w:type="dxa"/>
                                  <w:vMerge w:val="restart"/>
                                </w:tcPr>
                                <w:p>
                                  <w:pPr>
                                    <w:pStyle w:val="TableParagraph"/>
                                    <w:spacing w:before="0"/>
                                    <w:ind w:left="0"/>
                                    <w:rPr>
                                      <w:b/>
                                      <w:sz w:val="22"/>
                                    </w:rPr>
                                  </w:pPr>
                                </w:p>
                                <w:p>
                                  <w:pPr>
                                    <w:pStyle w:val="TableParagraph"/>
                                    <w:spacing w:before="0"/>
                                    <w:ind w:left="0"/>
                                    <w:rPr>
                                      <w:b/>
                                      <w:sz w:val="22"/>
                                    </w:rPr>
                                  </w:pPr>
                                </w:p>
                                <w:p>
                                  <w:pPr>
                                    <w:pStyle w:val="TableParagraph"/>
                                    <w:spacing w:before="7"/>
                                    <w:ind w:left="0"/>
                                    <w:rPr>
                                      <w:b/>
                                      <w:sz w:val="27"/>
                                    </w:rPr>
                                  </w:pPr>
                                </w:p>
                                <w:p>
                                  <w:pPr>
                                    <w:pStyle w:val="TableParagraph"/>
                                    <w:spacing w:before="0"/>
                                    <w:ind w:left="241"/>
                                    <w:rPr>
                                      <w:sz w:val="18"/>
                                    </w:rPr>
                                  </w:pPr>
                                  <w:r>
                                    <w:rPr>
                                      <w:spacing w:val="-4"/>
                                      <w:w w:val="105"/>
                                      <w:sz w:val="18"/>
                                    </w:rPr>
                                    <w:t>$660</w:t>
                                  </w:r>
                                </w:p>
                              </w:tc>
                              <w:tc>
                                <w:tcPr>
                                  <w:tcW w:w="934" w:type="dxa"/>
                                  <w:vMerge w:val="restart"/>
                                </w:tcPr>
                                <w:p>
                                  <w:pPr>
                                    <w:pStyle w:val="TableParagraph"/>
                                    <w:spacing w:before="0"/>
                                    <w:ind w:left="0"/>
                                    <w:rPr>
                                      <w:b/>
                                      <w:sz w:val="22"/>
                                    </w:rPr>
                                  </w:pPr>
                                </w:p>
                                <w:p>
                                  <w:pPr>
                                    <w:pStyle w:val="TableParagraph"/>
                                    <w:spacing w:before="0"/>
                                    <w:ind w:left="0"/>
                                    <w:rPr>
                                      <w:b/>
                                      <w:sz w:val="22"/>
                                    </w:rPr>
                                  </w:pPr>
                                </w:p>
                                <w:p>
                                  <w:pPr>
                                    <w:pStyle w:val="TableParagraph"/>
                                    <w:spacing w:before="0"/>
                                    <w:ind w:left="0"/>
                                    <w:rPr>
                                      <w:b/>
                                      <w:sz w:val="18"/>
                                    </w:rPr>
                                  </w:pPr>
                                </w:p>
                                <w:p>
                                  <w:pPr>
                                    <w:pStyle w:val="TableParagraph"/>
                                    <w:spacing w:before="1"/>
                                    <w:ind w:left="299"/>
                                    <w:rPr>
                                      <w:sz w:val="18"/>
                                    </w:rPr>
                                  </w:pPr>
                                  <w:r>
                                    <w:rPr>
                                      <w:spacing w:val="-5"/>
                                      <w:w w:val="105"/>
                                      <w:sz w:val="18"/>
                                    </w:rPr>
                                    <w:t>$89</w:t>
                                  </w:r>
                                </w:p>
                              </w:tc>
                              <w:tc>
                                <w:tcPr>
                                  <w:tcW w:w="996" w:type="dxa"/>
                                  <w:vMerge w:val="restart"/>
                                </w:tcPr>
                                <w:p>
                                  <w:pPr>
                                    <w:pStyle w:val="TableParagraph"/>
                                    <w:spacing w:before="0"/>
                                    <w:ind w:left="0"/>
                                    <w:rPr>
                                      <w:b/>
                                      <w:sz w:val="22"/>
                                    </w:rPr>
                                  </w:pPr>
                                </w:p>
                                <w:p>
                                  <w:pPr>
                                    <w:pStyle w:val="TableParagraph"/>
                                    <w:spacing w:before="6"/>
                                    <w:ind w:left="0"/>
                                    <w:rPr>
                                      <w:b/>
                                      <w:sz w:val="25"/>
                                    </w:rPr>
                                  </w:pPr>
                                </w:p>
                                <w:p>
                                  <w:pPr>
                                    <w:pStyle w:val="TableParagraph"/>
                                    <w:spacing w:before="0"/>
                                    <w:ind w:left="316"/>
                                    <w:rPr>
                                      <w:sz w:val="18"/>
                                    </w:rPr>
                                  </w:pPr>
                                  <w:r>
                                    <w:rPr>
                                      <w:spacing w:val="-4"/>
                                      <w:sz w:val="18"/>
                                    </w:rPr>
                                    <w:t>$137</w:t>
                                  </w:r>
                                </w:p>
                              </w:tc>
                              <w:tc>
                                <w:tcPr>
                                  <w:tcW w:w="2356" w:type="dxa"/>
                                  <w:vMerge w:val="restart"/>
                                </w:tcPr>
                                <w:p>
                                  <w:pPr>
                                    <w:pStyle w:val="TableParagraph"/>
                                    <w:spacing w:before="139"/>
                                    <w:ind w:left="1256"/>
                                    <w:rPr>
                                      <w:sz w:val="18"/>
                                    </w:rPr>
                                  </w:pPr>
                                  <w:r>
                                    <w:rPr>
                                      <w:spacing w:val="-4"/>
                                      <w:w w:val="105"/>
                                      <w:sz w:val="18"/>
                                    </w:rPr>
                                    <w:t>$268</w:t>
                                  </w:r>
                                </w:p>
                                <w:p>
                                  <w:pPr>
                                    <w:pStyle w:val="TableParagraph"/>
                                    <w:spacing w:before="140"/>
                                    <w:ind w:left="318"/>
                                    <w:rPr>
                                      <w:sz w:val="18"/>
                                    </w:rPr>
                                  </w:pPr>
                                  <w:r>
                                    <w:rPr>
                                      <w:spacing w:val="-5"/>
                                      <w:w w:val="105"/>
                                      <w:sz w:val="18"/>
                                    </w:rPr>
                                    <w:t>$45</w:t>
                                  </w:r>
                                </w:p>
                                <w:p>
                                  <w:pPr>
                                    <w:pStyle w:val="TableParagraph"/>
                                    <w:spacing w:before="0"/>
                                    <w:ind w:left="0"/>
                                    <w:rPr>
                                      <w:b/>
                                      <w:sz w:val="22"/>
                                    </w:rPr>
                                  </w:pPr>
                                </w:p>
                                <w:p>
                                  <w:pPr>
                                    <w:pStyle w:val="TableParagraph"/>
                                    <w:spacing w:before="0"/>
                                    <w:ind w:left="0"/>
                                    <w:rPr>
                                      <w:b/>
                                      <w:sz w:val="22"/>
                                    </w:rPr>
                                  </w:pPr>
                                </w:p>
                                <w:p>
                                  <w:pPr>
                                    <w:pStyle w:val="TableParagraph"/>
                                    <w:spacing w:before="10"/>
                                    <w:ind w:left="0"/>
                                    <w:rPr>
                                      <w:b/>
                                      <w:sz w:val="29"/>
                                    </w:rPr>
                                  </w:pPr>
                                </w:p>
                                <w:p>
                                  <w:pPr>
                                    <w:pStyle w:val="TableParagraph"/>
                                    <w:spacing w:line="429" w:lineRule="auto" w:before="0"/>
                                    <w:ind w:left="430" w:right="162"/>
                                    <w:rPr>
                                      <w:sz w:val="16"/>
                                    </w:rPr>
                                  </w:pPr>
                                  <w:r>
                                    <w:rPr>
                                      <w:sz w:val="16"/>
                                    </w:rPr>
                                    <w:t>Retailer’s</w:t>
                                  </w:r>
                                  <w:r>
                                    <w:rPr>
                                      <w:spacing w:val="-4"/>
                                      <w:sz w:val="16"/>
                                    </w:rPr>
                                    <w:t> </w:t>
                                  </w:r>
                                  <w:r>
                                    <w:rPr>
                                      <w:sz w:val="16"/>
                                    </w:rPr>
                                    <w:t>charge Network</w:t>
                                  </w:r>
                                  <w:r>
                                    <w:rPr>
                                      <w:spacing w:val="-4"/>
                                      <w:sz w:val="16"/>
                                    </w:rPr>
                                    <w:t> </w:t>
                                  </w:r>
                                  <w:r>
                                    <w:rPr>
                                      <w:sz w:val="16"/>
                                    </w:rPr>
                                    <w:t>charge </w:t>
                                  </w:r>
                                  <w:r>
                                    <w:rPr>
                                      <w:spacing w:val="-2"/>
                                      <w:sz w:val="16"/>
                                    </w:rPr>
                                    <w:t>Wholesale</w:t>
                                  </w:r>
                                  <w:r>
                                    <w:rPr>
                                      <w:spacing w:val="-10"/>
                                      <w:sz w:val="16"/>
                                    </w:rPr>
                                    <w:t> </w:t>
                                  </w:r>
                                  <w:r>
                                    <w:rPr>
                                      <w:spacing w:val="-2"/>
                                      <w:sz w:val="16"/>
                                    </w:rPr>
                                    <w:t>charge </w:t>
                                  </w:r>
                                  <w:r>
                                    <w:rPr>
                                      <w:sz w:val="16"/>
                                    </w:rPr>
                                    <w:t>Metering</w:t>
                                  </w:r>
                                  <w:r>
                                    <w:rPr>
                                      <w:spacing w:val="-4"/>
                                      <w:sz w:val="16"/>
                                    </w:rPr>
                                    <w:t> </w:t>
                                  </w:r>
                                  <w:r>
                                    <w:rPr>
                                      <w:sz w:val="16"/>
                                    </w:rPr>
                                    <w:t>charge</w:t>
                                  </w:r>
                                </w:p>
                                <w:p>
                                  <w:pPr>
                                    <w:pStyle w:val="TableParagraph"/>
                                    <w:spacing w:before="3"/>
                                    <w:ind w:left="430"/>
                                    <w:rPr>
                                      <w:sz w:val="16"/>
                                    </w:rPr>
                                  </w:pPr>
                                  <w:r>
                                    <w:rPr>
                                      <w:spacing w:val="-2"/>
                                      <w:sz w:val="16"/>
                                    </w:rPr>
                                    <w:t>Federal</w:t>
                                  </w:r>
                                  <w:r>
                                    <w:rPr>
                                      <w:spacing w:val="5"/>
                                      <w:sz w:val="16"/>
                                    </w:rPr>
                                    <w:t> </w:t>
                                  </w:r>
                                  <w:r>
                                    <w:rPr>
                                      <w:spacing w:val="-2"/>
                                      <w:sz w:val="16"/>
                                    </w:rPr>
                                    <w:t>environmental</w:t>
                                  </w:r>
                                  <w:r>
                                    <w:rPr>
                                      <w:spacing w:val="6"/>
                                      <w:sz w:val="16"/>
                                    </w:rPr>
                                    <w:t> </w:t>
                                  </w:r>
                                  <w:r>
                                    <w:rPr>
                                      <w:spacing w:val="-4"/>
                                      <w:sz w:val="16"/>
                                    </w:rPr>
                                    <w:t>cost</w:t>
                                  </w:r>
                                </w:p>
                                <w:p>
                                  <w:pPr>
                                    <w:pStyle w:val="TableParagraph"/>
                                    <w:spacing w:line="126" w:lineRule="exact" w:before="146"/>
                                    <w:ind w:left="430"/>
                                    <w:rPr>
                                      <w:sz w:val="16"/>
                                    </w:rPr>
                                  </w:pPr>
                                  <w:r>
                                    <w:rPr>
                                      <w:spacing w:val="-2"/>
                                      <w:sz w:val="16"/>
                                    </w:rPr>
                                    <w:t>Victoria</w:t>
                                  </w:r>
                                  <w:r>
                                    <w:rPr>
                                      <w:spacing w:val="9"/>
                                      <w:sz w:val="16"/>
                                    </w:rPr>
                                    <w:t> </w:t>
                                  </w:r>
                                  <w:r>
                                    <w:rPr>
                                      <w:spacing w:val="-2"/>
                                      <w:sz w:val="16"/>
                                    </w:rPr>
                                    <w:t>environmental</w:t>
                                  </w:r>
                                  <w:r>
                                    <w:rPr>
                                      <w:spacing w:val="9"/>
                                      <w:sz w:val="16"/>
                                    </w:rPr>
                                    <w:t> </w:t>
                                  </w:r>
                                  <w:r>
                                    <w:rPr>
                                      <w:spacing w:val="-4"/>
                                      <w:sz w:val="16"/>
                                    </w:rPr>
                                    <w:t>cost</w:t>
                                  </w:r>
                                </w:p>
                              </w:tc>
                            </w:tr>
                            <w:tr>
                              <w:trPr>
                                <w:trHeight w:val="637" w:hRule="exact"/>
                              </w:trPr>
                              <w:tc>
                                <w:tcPr>
                                  <w:tcW w:w="200" w:type="dxa"/>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vMerge/>
                                  <w:tcBorders>
                                    <w:top w:val="nil"/>
                                    <w:left w:val="single" w:sz="2" w:space="0" w:color="000000"/>
                                  </w:tcBorders>
                                </w:tcPr>
                                <w:p>
                                  <w:pPr>
                                    <w:rPr>
                                      <w:sz w:val="2"/>
                                      <w:szCs w:val="2"/>
                                    </w:rPr>
                                  </w:pPr>
                                </w:p>
                              </w:tc>
                              <w:tc>
                                <w:tcPr>
                                  <w:tcW w:w="971" w:type="dxa"/>
                                  <w:vMerge/>
                                  <w:tcBorders>
                                    <w:top w:val="nil"/>
                                  </w:tcBorders>
                                </w:tcPr>
                                <w:p>
                                  <w:pPr>
                                    <w:rPr>
                                      <w:sz w:val="2"/>
                                      <w:szCs w:val="2"/>
                                    </w:rPr>
                                  </w:pPr>
                                </w:p>
                              </w:tc>
                              <w:tc>
                                <w:tcPr>
                                  <w:tcW w:w="934" w:type="dxa"/>
                                  <w:vMerge/>
                                  <w:tcBorders>
                                    <w:top w:val="nil"/>
                                  </w:tcBorders>
                                </w:tcPr>
                                <w:p>
                                  <w:pPr>
                                    <w:rPr>
                                      <w:sz w:val="2"/>
                                      <w:szCs w:val="2"/>
                                    </w:rPr>
                                  </w:pPr>
                                </w:p>
                              </w:tc>
                              <w:tc>
                                <w:tcPr>
                                  <w:tcW w:w="996" w:type="dxa"/>
                                  <w:vMerge/>
                                  <w:tcBorders>
                                    <w:top w:val="nil"/>
                                  </w:tcBorders>
                                </w:tcPr>
                                <w:p>
                                  <w:pPr>
                                    <w:rPr>
                                      <w:sz w:val="2"/>
                                      <w:szCs w:val="2"/>
                                    </w:rPr>
                                  </w:pPr>
                                </w:p>
                              </w:tc>
                              <w:tc>
                                <w:tcPr>
                                  <w:tcW w:w="2356" w:type="dxa"/>
                                  <w:vMerge/>
                                  <w:tcBorders>
                                    <w:top w:val="nil"/>
                                  </w:tcBorders>
                                </w:tcPr>
                                <w:p>
                                  <w:pPr>
                                    <w:rPr>
                                      <w:sz w:val="2"/>
                                      <w:szCs w:val="2"/>
                                    </w:rPr>
                                  </w:pPr>
                                </w:p>
                              </w:tc>
                            </w:tr>
                            <w:tr>
                              <w:trPr>
                                <w:trHeight w:val="637" w:hRule="exact"/>
                              </w:trPr>
                              <w:tc>
                                <w:tcPr>
                                  <w:tcW w:w="200" w:type="dxa"/>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vMerge/>
                                  <w:tcBorders>
                                    <w:top w:val="nil"/>
                                    <w:left w:val="single" w:sz="2" w:space="0" w:color="000000"/>
                                  </w:tcBorders>
                                </w:tcPr>
                                <w:p>
                                  <w:pPr>
                                    <w:rPr>
                                      <w:sz w:val="2"/>
                                      <w:szCs w:val="2"/>
                                    </w:rPr>
                                  </w:pPr>
                                </w:p>
                              </w:tc>
                              <w:tc>
                                <w:tcPr>
                                  <w:tcW w:w="971" w:type="dxa"/>
                                  <w:vMerge/>
                                  <w:tcBorders>
                                    <w:top w:val="nil"/>
                                  </w:tcBorders>
                                </w:tcPr>
                                <w:p>
                                  <w:pPr>
                                    <w:rPr>
                                      <w:sz w:val="2"/>
                                      <w:szCs w:val="2"/>
                                    </w:rPr>
                                  </w:pPr>
                                </w:p>
                              </w:tc>
                              <w:tc>
                                <w:tcPr>
                                  <w:tcW w:w="934" w:type="dxa"/>
                                  <w:vMerge/>
                                  <w:tcBorders>
                                    <w:top w:val="nil"/>
                                  </w:tcBorders>
                                </w:tcPr>
                                <w:p>
                                  <w:pPr>
                                    <w:rPr>
                                      <w:sz w:val="2"/>
                                      <w:szCs w:val="2"/>
                                    </w:rPr>
                                  </w:pPr>
                                </w:p>
                              </w:tc>
                              <w:tc>
                                <w:tcPr>
                                  <w:tcW w:w="996" w:type="dxa"/>
                                  <w:vMerge/>
                                  <w:tcBorders>
                                    <w:top w:val="nil"/>
                                  </w:tcBorders>
                                </w:tcPr>
                                <w:p>
                                  <w:pPr>
                                    <w:rPr>
                                      <w:sz w:val="2"/>
                                      <w:szCs w:val="2"/>
                                    </w:rPr>
                                  </w:pPr>
                                </w:p>
                              </w:tc>
                              <w:tc>
                                <w:tcPr>
                                  <w:tcW w:w="2356" w:type="dxa"/>
                                  <w:vMerge/>
                                  <w:tcBorders>
                                    <w:top w:val="nil"/>
                                  </w:tcBorders>
                                </w:tcPr>
                                <w:p>
                                  <w:pPr>
                                    <w:rPr>
                                      <w:sz w:val="2"/>
                                      <w:szCs w:val="2"/>
                                    </w:rPr>
                                  </w:pPr>
                                </w:p>
                              </w:tc>
                            </w:tr>
                            <w:tr>
                              <w:trPr>
                                <w:trHeight w:val="637" w:hRule="exact"/>
                              </w:trPr>
                              <w:tc>
                                <w:tcPr>
                                  <w:tcW w:w="200" w:type="dxa"/>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vMerge w:val="restart"/>
                                  <w:tcBorders>
                                    <w:left w:val="single" w:sz="2" w:space="0" w:color="000000"/>
                                  </w:tcBorders>
                                </w:tcPr>
                                <w:p>
                                  <w:pPr>
                                    <w:pStyle w:val="TableParagraph"/>
                                    <w:spacing w:before="54"/>
                                    <w:ind w:left="0" w:right="239"/>
                                    <w:jc w:val="right"/>
                                    <w:rPr>
                                      <w:sz w:val="18"/>
                                    </w:rPr>
                                  </w:pPr>
                                  <w:r>
                                    <w:rPr>
                                      <w:spacing w:val="-2"/>
                                      <w:sz w:val="18"/>
                                    </w:rPr>
                                    <w:t>$1,098</w:t>
                                  </w:r>
                                </w:p>
                              </w:tc>
                              <w:tc>
                                <w:tcPr>
                                  <w:tcW w:w="971" w:type="dxa"/>
                                  <w:vMerge w:val="restart"/>
                                </w:tcPr>
                                <w:p>
                                  <w:pPr>
                                    <w:pStyle w:val="TableParagraph"/>
                                    <w:spacing w:before="0"/>
                                    <w:ind w:left="0"/>
                                    <w:rPr>
                                      <w:rFonts w:ascii="Times New Roman"/>
                                      <w:sz w:val="18"/>
                                    </w:rPr>
                                  </w:pPr>
                                </w:p>
                              </w:tc>
                              <w:tc>
                                <w:tcPr>
                                  <w:tcW w:w="934" w:type="dxa"/>
                                  <w:vMerge w:val="restart"/>
                                </w:tcPr>
                                <w:p>
                                  <w:pPr>
                                    <w:pStyle w:val="TableParagraph"/>
                                    <w:spacing w:before="0"/>
                                    <w:ind w:left="0"/>
                                    <w:rPr>
                                      <w:rFonts w:ascii="Times New Roman"/>
                                      <w:sz w:val="18"/>
                                    </w:rPr>
                                  </w:pPr>
                                </w:p>
                              </w:tc>
                              <w:tc>
                                <w:tcPr>
                                  <w:tcW w:w="996" w:type="dxa"/>
                                  <w:vMerge w:val="restart"/>
                                </w:tcPr>
                                <w:p>
                                  <w:pPr>
                                    <w:pStyle w:val="TableParagraph"/>
                                    <w:spacing w:before="0"/>
                                    <w:ind w:left="0"/>
                                    <w:rPr>
                                      <w:rFonts w:ascii="Times New Roman"/>
                                      <w:sz w:val="18"/>
                                    </w:rPr>
                                  </w:pPr>
                                </w:p>
                              </w:tc>
                              <w:tc>
                                <w:tcPr>
                                  <w:tcW w:w="2356" w:type="dxa"/>
                                  <w:vMerge/>
                                  <w:tcBorders>
                                    <w:top w:val="nil"/>
                                  </w:tcBorders>
                                </w:tcPr>
                                <w:p>
                                  <w:pPr>
                                    <w:rPr>
                                      <w:sz w:val="2"/>
                                      <w:szCs w:val="2"/>
                                    </w:rPr>
                                  </w:pPr>
                                </w:p>
                              </w:tc>
                            </w:tr>
                            <w:tr>
                              <w:trPr>
                                <w:trHeight w:val="637" w:hRule="exact"/>
                              </w:trPr>
                              <w:tc>
                                <w:tcPr>
                                  <w:tcW w:w="200" w:type="dxa"/>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vMerge/>
                                  <w:tcBorders>
                                    <w:top w:val="nil"/>
                                    <w:left w:val="single" w:sz="2" w:space="0" w:color="000000"/>
                                  </w:tcBorders>
                                </w:tcPr>
                                <w:p>
                                  <w:pPr>
                                    <w:rPr>
                                      <w:sz w:val="2"/>
                                      <w:szCs w:val="2"/>
                                    </w:rPr>
                                  </w:pPr>
                                </w:p>
                              </w:tc>
                              <w:tc>
                                <w:tcPr>
                                  <w:tcW w:w="971" w:type="dxa"/>
                                  <w:vMerge/>
                                  <w:tcBorders>
                                    <w:top w:val="nil"/>
                                  </w:tcBorders>
                                </w:tcPr>
                                <w:p>
                                  <w:pPr>
                                    <w:rPr>
                                      <w:sz w:val="2"/>
                                      <w:szCs w:val="2"/>
                                    </w:rPr>
                                  </w:pPr>
                                </w:p>
                              </w:tc>
                              <w:tc>
                                <w:tcPr>
                                  <w:tcW w:w="934" w:type="dxa"/>
                                  <w:vMerge/>
                                  <w:tcBorders>
                                    <w:top w:val="nil"/>
                                  </w:tcBorders>
                                </w:tcPr>
                                <w:p>
                                  <w:pPr>
                                    <w:rPr>
                                      <w:sz w:val="2"/>
                                      <w:szCs w:val="2"/>
                                    </w:rPr>
                                  </w:pPr>
                                </w:p>
                              </w:tc>
                              <w:tc>
                                <w:tcPr>
                                  <w:tcW w:w="996" w:type="dxa"/>
                                  <w:vMerge/>
                                  <w:tcBorders>
                                    <w:top w:val="nil"/>
                                  </w:tcBorders>
                                </w:tcPr>
                                <w:p>
                                  <w:pPr>
                                    <w:rPr>
                                      <w:sz w:val="2"/>
                                      <w:szCs w:val="2"/>
                                    </w:rPr>
                                  </w:pPr>
                                </w:p>
                              </w:tc>
                              <w:tc>
                                <w:tcPr>
                                  <w:tcW w:w="2356" w:type="dxa"/>
                                  <w:vMerge/>
                                  <w:tcBorders>
                                    <w:top w:val="nil"/>
                                  </w:tcBorders>
                                </w:tcPr>
                                <w:p>
                                  <w:pPr>
                                    <w:rPr>
                                      <w:sz w:val="2"/>
                                      <w:szCs w:val="2"/>
                                    </w:rPr>
                                  </w:pPr>
                                </w:p>
                              </w:tc>
                            </w:tr>
                            <w:tr>
                              <w:trPr>
                                <w:trHeight w:val="447" w:hRule="exact"/>
                              </w:trPr>
                              <w:tc>
                                <w:tcPr>
                                  <w:tcW w:w="200" w:type="dxa"/>
                                  <w:vMerge w:val="restart"/>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tcBorders>
                                    <w:left w:val="single" w:sz="2" w:space="0" w:color="000000"/>
                                  </w:tcBorders>
                                </w:tcPr>
                                <w:p>
                                  <w:pPr>
                                    <w:pStyle w:val="TableParagraph"/>
                                    <w:spacing w:before="5"/>
                                    <w:ind w:left="0"/>
                                    <w:rPr>
                                      <w:b/>
                                      <w:sz w:val="17"/>
                                    </w:rPr>
                                  </w:pPr>
                                </w:p>
                                <w:p>
                                  <w:pPr>
                                    <w:pStyle w:val="TableParagraph"/>
                                    <w:spacing w:before="1"/>
                                    <w:ind w:left="684"/>
                                    <w:rPr>
                                      <w:sz w:val="18"/>
                                    </w:rPr>
                                  </w:pPr>
                                  <w:r>
                                    <w:rPr>
                                      <w:spacing w:val="-4"/>
                                      <w:sz w:val="18"/>
                                    </w:rPr>
                                    <w:t>$647</w:t>
                                  </w:r>
                                </w:p>
                              </w:tc>
                              <w:tc>
                                <w:tcPr>
                                  <w:tcW w:w="971" w:type="dxa"/>
                                </w:tcPr>
                                <w:p>
                                  <w:pPr>
                                    <w:pStyle w:val="TableParagraph"/>
                                    <w:spacing w:before="0"/>
                                    <w:ind w:left="0"/>
                                    <w:rPr>
                                      <w:rFonts w:ascii="Times New Roman"/>
                                      <w:sz w:val="18"/>
                                    </w:rPr>
                                  </w:pPr>
                                </w:p>
                              </w:tc>
                              <w:tc>
                                <w:tcPr>
                                  <w:tcW w:w="934" w:type="dxa"/>
                                </w:tcPr>
                                <w:p>
                                  <w:pPr>
                                    <w:pStyle w:val="TableParagraph"/>
                                    <w:spacing w:before="0"/>
                                    <w:ind w:left="0"/>
                                    <w:rPr>
                                      <w:rFonts w:ascii="Times New Roman"/>
                                      <w:sz w:val="18"/>
                                    </w:rPr>
                                  </w:pPr>
                                </w:p>
                              </w:tc>
                              <w:tc>
                                <w:tcPr>
                                  <w:tcW w:w="996" w:type="dxa"/>
                                </w:tcPr>
                                <w:p>
                                  <w:pPr>
                                    <w:pStyle w:val="TableParagraph"/>
                                    <w:spacing w:before="0"/>
                                    <w:ind w:left="0"/>
                                    <w:rPr>
                                      <w:rFonts w:ascii="Times New Roman"/>
                                      <w:sz w:val="18"/>
                                    </w:rPr>
                                  </w:pPr>
                                </w:p>
                              </w:tc>
                              <w:tc>
                                <w:tcPr>
                                  <w:tcW w:w="2356" w:type="dxa"/>
                                  <w:vMerge/>
                                  <w:tcBorders>
                                    <w:top w:val="nil"/>
                                  </w:tcBorders>
                                </w:tcPr>
                                <w:p>
                                  <w:pPr>
                                    <w:rPr>
                                      <w:sz w:val="2"/>
                                      <w:szCs w:val="2"/>
                                    </w:rPr>
                                  </w:pPr>
                                </w:p>
                              </w:tc>
                            </w:tr>
                            <w:tr>
                              <w:trPr>
                                <w:trHeight w:val="189" w:hRule="exact"/>
                              </w:trPr>
                              <w:tc>
                                <w:tcPr>
                                  <w:tcW w:w="200" w:type="dxa"/>
                                  <w:vMerge/>
                                  <w:tcBorders>
                                    <w:top w:val="nil"/>
                                    <w:bottom w:val="single" w:sz="2" w:space="0" w:color="000000"/>
                                    <w:right w:val="single" w:sz="2" w:space="0" w:color="000000"/>
                                  </w:tcBorders>
                                </w:tcPr>
                                <w:p>
                                  <w:pPr>
                                    <w:rPr>
                                      <w:sz w:val="2"/>
                                      <w:szCs w:val="2"/>
                                    </w:rPr>
                                  </w:pPr>
                                </w:p>
                              </w:tc>
                              <w:tc>
                                <w:tcPr>
                                  <w:tcW w:w="403" w:type="dxa"/>
                                  <w:vMerge w:val="restart"/>
                                  <w:tcBorders>
                                    <w:left w:val="single" w:sz="2" w:space="0" w:color="000000"/>
                                    <w:bottom w:val="single" w:sz="2" w:space="0" w:color="000000"/>
                                  </w:tcBorders>
                                </w:tcPr>
                                <w:p>
                                  <w:pPr>
                                    <w:pStyle w:val="TableParagraph"/>
                                    <w:spacing w:before="0"/>
                                    <w:ind w:left="0"/>
                                    <w:rPr>
                                      <w:rFonts w:ascii="Times New Roman"/>
                                      <w:sz w:val="18"/>
                                    </w:rPr>
                                  </w:pPr>
                                </w:p>
                              </w:tc>
                              <w:tc>
                                <w:tcPr>
                                  <w:tcW w:w="970" w:type="dxa"/>
                                  <w:vMerge w:val="restart"/>
                                  <w:tcBorders>
                                    <w:bottom w:val="single" w:sz="2" w:space="0" w:color="000000"/>
                                  </w:tcBorders>
                                  <w:shd w:val="clear" w:color="auto" w:fill="4E868E"/>
                                </w:tcPr>
                                <w:p>
                                  <w:pPr>
                                    <w:pStyle w:val="TableParagraph"/>
                                    <w:spacing w:before="0"/>
                                    <w:ind w:left="0"/>
                                    <w:rPr>
                                      <w:rFonts w:ascii="Times New Roman"/>
                                      <w:sz w:val="18"/>
                                    </w:rPr>
                                  </w:pPr>
                                </w:p>
                              </w:tc>
                              <w:tc>
                                <w:tcPr>
                                  <w:tcW w:w="6248" w:type="dxa"/>
                                  <w:gridSpan w:val="5"/>
                                  <w:vMerge w:val="restart"/>
                                  <w:tcBorders>
                                    <w:bottom w:val="single" w:sz="2" w:space="0" w:color="000000"/>
                                  </w:tcBorders>
                                </w:tcPr>
                                <w:p>
                                  <w:pPr>
                                    <w:pStyle w:val="TableParagraph"/>
                                    <w:spacing w:before="11"/>
                                    <w:ind w:left="0"/>
                                    <w:rPr>
                                      <w:b/>
                                      <w:sz w:val="15"/>
                                    </w:rPr>
                                  </w:pPr>
                                </w:p>
                                <w:p>
                                  <w:pPr>
                                    <w:pStyle w:val="TableParagraph"/>
                                    <w:spacing w:before="0"/>
                                    <w:ind w:left="0" w:right="1623"/>
                                    <w:jc w:val="right"/>
                                    <w:rPr>
                                      <w:sz w:val="16"/>
                                    </w:rPr>
                                  </w:pPr>
                                  <w:r>
                                    <w:rPr>
                                      <w:spacing w:val="-5"/>
                                      <w:sz w:val="16"/>
                                    </w:rPr>
                                    <w:t>GST</w:t>
                                  </w:r>
                                </w:p>
                              </w:tc>
                            </w:tr>
                            <w:tr>
                              <w:trPr>
                                <w:trHeight w:val="637" w:hRule="exact"/>
                              </w:trPr>
                              <w:tc>
                                <w:tcPr>
                                  <w:tcW w:w="200" w:type="dxa"/>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403" w:type="dxa"/>
                                  <w:vMerge/>
                                  <w:tcBorders>
                                    <w:top w:val="nil"/>
                                    <w:left w:val="single" w:sz="2" w:space="0" w:color="000000"/>
                                    <w:bottom w:val="single" w:sz="2" w:space="0" w:color="000000"/>
                                  </w:tcBorders>
                                </w:tcPr>
                                <w:p>
                                  <w:pPr>
                                    <w:rPr>
                                      <w:sz w:val="2"/>
                                      <w:szCs w:val="2"/>
                                    </w:rPr>
                                  </w:pPr>
                                </w:p>
                              </w:tc>
                              <w:tc>
                                <w:tcPr>
                                  <w:tcW w:w="970" w:type="dxa"/>
                                  <w:vMerge/>
                                  <w:tcBorders>
                                    <w:top w:val="nil"/>
                                    <w:bottom w:val="single" w:sz="2" w:space="0" w:color="000000"/>
                                  </w:tcBorders>
                                  <w:shd w:val="clear" w:color="auto" w:fill="4E868E"/>
                                </w:tcPr>
                                <w:p>
                                  <w:pPr>
                                    <w:rPr>
                                      <w:sz w:val="2"/>
                                      <w:szCs w:val="2"/>
                                    </w:rPr>
                                  </w:pPr>
                                </w:p>
                              </w:tc>
                              <w:tc>
                                <w:tcPr>
                                  <w:tcW w:w="6248" w:type="dxa"/>
                                  <w:gridSpan w:val="5"/>
                                  <w:vMerge/>
                                  <w:tcBorders>
                                    <w:top w:val="nil"/>
                                    <w:bottom w:val="single" w:sz="2"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82.5522pt;margin-top:24.709417pt;width:397.05pt;height:208.225pt;mso-position-horizontal-relative:page;mso-position-vertical-relative:paragraph;z-index:15796736" type="#_x0000_t202" id="docshape36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
                        <w:gridCol w:w="403"/>
                        <w:gridCol w:w="970"/>
                        <w:gridCol w:w="991"/>
                        <w:gridCol w:w="971"/>
                        <w:gridCol w:w="934"/>
                        <w:gridCol w:w="996"/>
                        <w:gridCol w:w="2356"/>
                      </w:tblGrid>
                      <w:tr>
                        <w:trPr>
                          <w:trHeight w:val="341" w:hRule="exact"/>
                        </w:trPr>
                        <w:tc>
                          <w:tcPr>
                            <w:tcW w:w="200" w:type="dxa"/>
                            <w:tcBorders>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vMerge w:val="restart"/>
                            <w:tcBorders>
                              <w:left w:val="single" w:sz="2" w:space="0" w:color="000000"/>
                            </w:tcBorders>
                          </w:tcPr>
                          <w:p>
                            <w:pPr>
                              <w:pStyle w:val="TableParagraph"/>
                              <w:spacing w:before="170"/>
                              <w:ind w:left="376"/>
                              <w:rPr>
                                <w:b/>
                                <w:sz w:val="24"/>
                              </w:rPr>
                            </w:pPr>
                            <w:r>
                              <w:rPr>
                                <w:b/>
                                <w:color w:val="A3A466"/>
                                <w:w w:val="90"/>
                                <w:sz w:val="24"/>
                              </w:rPr>
                              <w:t>TOTAL</w:t>
                            </w:r>
                            <w:r>
                              <w:rPr>
                                <w:b/>
                                <w:color w:val="A3A466"/>
                                <w:spacing w:val="-3"/>
                                <w:w w:val="90"/>
                                <w:sz w:val="24"/>
                              </w:rPr>
                              <w:t> </w:t>
                            </w:r>
                            <w:r>
                              <w:rPr>
                                <w:b/>
                                <w:color w:val="A3A466"/>
                                <w:spacing w:val="-2"/>
                                <w:sz w:val="24"/>
                              </w:rPr>
                              <w:t>$2,944</w:t>
                            </w:r>
                          </w:p>
                        </w:tc>
                        <w:tc>
                          <w:tcPr>
                            <w:tcW w:w="971" w:type="dxa"/>
                            <w:vMerge w:val="restart"/>
                          </w:tcPr>
                          <w:p>
                            <w:pPr>
                              <w:pStyle w:val="TableParagraph"/>
                              <w:spacing w:before="0"/>
                              <w:ind w:left="0"/>
                              <w:rPr>
                                <w:b/>
                                <w:sz w:val="22"/>
                              </w:rPr>
                            </w:pPr>
                          </w:p>
                          <w:p>
                            <w:pPr>
                              <w:pStyle w:val="TableParagraph"/>
                              <w:spacing w:before="0"/>
                              <w:ind w:left="0"/>
                              <w:rPr>
                                <w:b/>
                                <w:sz w:val="22"/>
                              </w:rPr>
                            </w:pPr>
                          </w:p>
                          <w:p>
                            <w:pPr>
                              <w:pStyle w:val="TableParagraph"/>
                              <w:spacing w:before="7"/>
                              <w:ind w:left="0"/>
                              <w:rPr>
                                <w:b/>
                                <w:sz w:val="27"/>
                              </w:rPr>
                            </w:pPr>
                          </w:p>
                          <w:p>
                            <w:pPr>
                              <w:pStyle w:val="TableParagraph"/>
                              <w:spacing w:before="0"/>
                              <w:ind w:left="241"/>
                              <w:rPr>
                                <w:sz w:val="18"/>
                              </w:rPr>
                            </w:pPr>
                            <w:r>
                              <w:rPr>
                                <w:spacing w:val="-4"/>
                                <w:w w:val="105"/>
                                <w:sz w:val="18"/>
                              </w:rPr>
                              <w:t>$660</w:t>
                            </w:r>
                          </w:p>
                        </w:tc>
                        <w:tc>
                          <w:tcPr>
                            <w:tcW w:w="934" w:type="dxa"/>
                            <w:vMerge w:val="restart"/>
                          </w:tcPr>
                          <w:p>
                            <w:pPr>
                              <w:pStyle w:val="TableParagraph"/>
                              <w:spacing w:before="0"/>
                              <w:ind w:left="0"/>
                              <w:rPr>
                                <w:b/>
                                <w:sz w:val="22"/>
                              </w:rPr>
                            </w:pPr>
                          </w:p>
                          <w:p>
                            <w:pPr>
                              <w:pStyle w:val="TableParagraph"/>
                              <w:spacing w:before="0"/>
                              <w:ind w:left="0"/>
                              <w:rPr>
                                <w:b/>
                                <w:sz w:val="22"/>
                              </w:rPr>
                            </w:pPr>
                          </w:p>
                          <w:p>
                            <w:pPr>
                              <w:pStyle w:val="TableParagraph"/>
                              <w:spacing w:before="0"/>
                              <w:ind w:left="0"/>
                              <w:rPr>
                                <w:b/>
                                <w:sz w:val="18"/>
                              </w:rPr>
                            </w:pPr>
                          </w:p>
                          <w:p>
                            <w:pPr>
                              <w:pStyle w:val="TableParagraph"/>
                              <w:spacing w:before="1"/>
                              <w:ind w:left="299"/>
                              <w:rPr>
                                <w:sz w:val="18"/>
                              </w:rPr>
                            </w:pPr>
                            <w:r>
                              <w:rPr>
                                <w:spacing w:val="-5"/>
                                <w:w w:val="105"/>
                                <w:sz w:val="18"/>
                              </w:rPr>
                              <w:t>$89</w:t>
                            </w:r>
                          </w:p>
                        </w:tc>
                        <w:tc>
                          <w:tcPr>
                            <w:tcW w:w="996" w:type="dxa"/>
                            <w:vMerge w:val="restart"/>
                          </w:tcPr>
                          <w:p>
                            <w:pPr>
                              <w:pStyle w:val="TableParagraph"/>
                              <w:spacing w:before="0"/>
                              <w:ind w:left="0"/>
                              <w:rPr>
                                <w:b/>
                                <w:sz w:val="22"/>
                              </w:rPr>
                            </w:pPr>
                          </w:p>
                          <w:p>
                            <w:pPr>
                              <w:pStyle w:val="TableParagraph"/>
                              <w:spacing w:before="6"/>
                              <w:ind w:left="0"/>
                              <w:rPr>
                                <w:b/>
                                <w:sz w:val="25"/>
                              </w:rPr>
                            </w:pPr>
                          </w:p>
                          <w:p>
                            <w:pPr>
                              <w:pStyle w:val="TableParagraph"/>
                              <w:spacing w:before="0"/>
                              <w:ind w:left="316"/>
                              <w:rPr>
                                <w:sz w:val="18"/>
                              </w:rPr>
                            </w:pPr>
                            <w:r>
                              <w:rPr>
                                <w:spacing w:val="-4"/>
                                <w:sz w:val="18"/>
                              </w:rPr>
                              <w:t>$137</w:t>
                            </w:r>
                          </w:p>
                        </w:tc>
                        <w:tc>
                          <w:tcPr>
                            <w:tcW w:w="2356" w:type="dxa"/>
                            <w:vMerge w:val="restart"/>
                          </w:tcPr>
                          <w:p>
                            <w:pPr>
                              <w:pStyle w:val="TableParagraph"/>
                              <w:spacing w:before="139"/>
                              <w:ind w:left="1256"/>
                              <w:rPr>
                                <w:sz w:val="18"/>
                              </w:rPr>
                            </w:pPr>
                            <w:r>
                              <w:rPr>
                                <w:spacing w:val="-4"/>
                                <w:w w:val="105"/>
                                <w:sz w:val="18"/>
                              </w:rPr>
                              <w:t>$268</w:t>
                            </w:r>
                          </w:p>
                          <w:p>
                            <w:pPr>
                              <w:pStyle w:val="TableParagraph"/>
                              <w:spacing w:before="140"/>
                              <w:ind w:left="318"/>
                              <w:rPr>
                                <w:sz w:val="18"/>
                              </w:rPr>
                            </w:pPr>
                            <w:r>
                              <w:rPr>
                                <w:spacing w:val="-5"/>
                                <w:w w:val="105"/>
                                <w:sz w:val="18"/>
                              </w:rPr>
                              <w:t>$45</w:t>
                            </w:r>
                          </w:p>
                          <w:p>
                            <w:pPr>
                              <w:pStyle w:val="TableParagraph"/>
                              <w:spacing w:before="0"/>
                              <w:ind w:left="0"/>
                              <w:rPr>
                                <w:b/>
                                <w:sz w:val="22"/>
                              </w:rPr>
                            </w:pPr>
                          </w:p>
                          <w:p>
                            <w:pPr>
                              <w:pStyle w:val="TableParagraph"/>
                              <w:spacing w:before="0"/>
                              <w:ind w:left="0"/>
                              <w:rPr>
                                <w:b/>
                                <w:sz w:val="22"/>
                              </w:rPr>
                            </w:pPr>
                          </w:p>
                          <w:p>
                            <w:pPr>
                              <w:pStyle w:val="TableParagraph"/>
                              <w:spacing w:before="10"/>
                              <w:ind w:left="0"/>
                              <w:rPr>
                                <w:b/>
                                <w:sz w:val="29"/>
                              </w:rPr>
                            </w:pPr>
                          </w:p>
                          <w:p>
                            <w:pPr>
                              <w:pStyle w:val="TableParagraph"/>
                              <w:spacing w:line="429" w:lineRule="auto" w:before="0"/>
                              <w:ind w:left="430" w:right="162"/>
                              <w:rPr>
                                <w:sz w:val="16"/>
                              </w:rPr>
                            </w:pPr>
                            <w:r>
                              <w:rPr>
                                <w:sz w:val="16"/>
                              </w:rPr>
                              <w:t>Retailer’s</w:t>
                            </w:r>
                            <w:r>
                              <w:rPr>
                                <w:spacing w:val="-4"/>
                                <w:sz w:val="16"/>
                              </w:rPr>
                              <w:t> </w:t>
                            </w:r>
                            <w:r>
                              <w:rPr>
                                <w:sz w:val="16"/>
                              </w:rPr>
                              <w:t>charge Network</w:t>
                            </w:r>
                            <w:r>
                              <w:rPr>
                                <w:spacing w:val="-4"/>
                                <w:sz w:val="16"/>
                              </w:rPr>
                              <w:t> </w:t>
                            </w:r>
                            <w:r>
                              <w:rPr>
                                <w:sz w:val="16"/>
                              </w:rPr>
                              <w:t>charge </w:t>
                            </w:r>
                            <w:r>
                              <w:rPr>
                                <w:spacing w:val="-2"/>
                                <w:sz w:val="16"/>
                              </w:rPr>
                              <w:t>Wholesale</w:t>
                            </w:r>
                            <w:r>
                              <w:rPr>
                                <w:spacing w:val="-10"/>
                                <w:sz w:val="16"/>
                              </w:rPr>
                              <w:t> </w:t>
                            </w:r>
                            <w:r>
                              <w:rPr>
                                <w:spacing w:val="-2"/>
                                <w:sz w:val="16"/>
                              </w:rPr>
                              <w:t>charge </w:t>
                            </w:r>
                            <w:r>
                              <w:rPr>
                                <w:sz w:val="16"/>
                              </w:rPr>
                              <w:t>Metering</w:t>
                            </w:r>
                            <w:r>
                              <w:rPr>
                                <w:spacing w:val="-4"/>
                                <w:sz w:val="16"/>
                              </w:rPr>
                              <w:t> </w:t>
                            </w:r>
                            <w:r>
                              <w:rPr>
                                <w:sz w:val="16"/>
                              </w:rPr>
                              <w:t>charge</w:t>
                            </w:r>
                          </w:p>
                          <w:p>
                            <w:pPr>
                              <w:pStyle w:val="TableParagraph"/>
                              <w:spacing w:before="3"/>
                              <w:ind w:left="430"/>
                              <w:rPr>
                                <w:sz w:val="16"/>
                              </w:rPr>
                            </w:pPr>
                            <w:r>
                              <w:rPr>
                                <w:spacing w:val="-2"/>
                                <w:sz w:val="16"/>
                              </w:rPr>
                              <w:t>Federal</w:t>
                            </w:r>
                            <w:r>
                              <w:rPr>
                                <w:spacing w:val="5"/>
                                <w:sz w:val="16"/>
                              </w:rPr>
                              <w:t> </w:t>
                            </w:r>
                            <w:r>
                              <w:rPr>
                                <w:spacing w:val="-2"/>
                                <w:sz w:val="16"/>
                              </w:rPr>
                              <w:t>environmental</w:t>
                            </w:r>
                            <w:r>
                              <w:rPr>
                                <w:spacing w:val="6"/>
                                <w:sz w:val="16"/>
                              </w:rPr>
                              <w:t> </w:t>
                            </w:r>
                            <w:r>
                              <w:rPr>
                                <w:spacing w:val="-4"/>
                                <w:sz w:val="16"/>
                              </w:rPr>
                              <w:t>cost</w:t>
                            </w:r>
                          </w:p>
                          <w:p>
                            <w:pPr>
                              <w:pStyle w:val="TableParagraph"/>
                              <w:spacing w:line="126" w:lineRule="exact" w:before="146"/>
                              <w:ind w:left="430"/>
                              <w:rPr>
                                <w:sz w:val="16"/>
                              </w:rPr>
                            </w:pPr>
                            <w:r>
                              <w:rPr>
                                <w:spacing w:val="-2"/>
                                <w:sz w:val="16"/>
                              </w:rPr>
                              <w:t>Victoria</w:t>
                            </w:r>
                            <w:r>
                              <w:rPr>
                                <w:spacing w:val="9"/>
                                <w:sz w:val="16"/>
                              </w:rPr>
                              <w:t> </w:t>
                            </w:r>
                            <w:r>
                              <w:rPr>
                                <w:spacing w:val="-2"/>
                                <w:sz w:val="16"/>
                              </w:rPr>
                              <w:t>environmental</w:t>
                            </w:r>
                            <w:r>
                              <w:rPr>
                                <w:spacing w:val="9"/>
                                <w:sz w:val="16"/>
                              </w:rPr>
                              <w:t> </w:t>
                            </w:r>
                            <w:r>
                              <w:rPr>
                                <w:spacing w:val="-4"/>
                                <w:sz w:val="16"/>
                              </w:rPr>
                              <w:t>cost</w:t>
                            </w:r>
                          </w:p>
                        </w:tc>
                      </w:tr>
                      <w:tr>
                        <w:trPr>
                          <w:trHeight w:val="637" w:hRule="exact"/>
                        </w:trPr>
                        <w:tc>
                          <w:tcPr>
                            <w:tcW w:w="200" w:type="dxa"/>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vMerge/>
                            <w:tcBorders>
                              <w:top w:val="nil"/>
                              <w:left w:val="single" w:sz="2" w:space="0" w:color="000000"/>
                            </w:tcBorders>
                          </w:tcPr>
                          <w:p>
                            <w:pPr>
                              <w:rPr>
                                <w:sz w:val="2"/>
                                <w:szCs w:val="2"/>
                              </w:rPr>
                            </w:pPr>
                          </w:p>
                        </w:tc>
                        <w:tc>
                          <w:tcPr>
                            <w:tcW w:w="971" w:type="dxa"/>
                            <w:vMerge/>
                            <w:tcBorders>
                              <w:top w:val="nil"/>
                            </w:tcBorders>
                          </w:tcPr>
                          <w:p>
                            <w:pPr>
                              <w:rPr>
                                <w:sz w:val="2"/>
                                <w:szCs w:val="2"/>
                              </w:rPr>
                            </w:pPr>
                          </w:p>
                        </w:tc>
                        <w:tc>
                          <w:tcPr>
                            <w:tcW w:w="934" w:type="dxa"/>
                            <w:vMerge/>
                            <w:tcBorders>
                              <w:top w:val="nil"/>
                            </w:tcBorders>
                          </w:tcPr>
                          <w:p>
                            <w:pPr>
                              <w:rPr>
                                <w:sz w:val="2"/>
                                <w:szCs w:val="2"/>
                              </w:rPr>
                            </w:pPr>
                          </w:p>
                        </w:tc>
                        <w:tc>
                          <w:tcPr>
                            <w:tcW w:w="996" w:type="dxa"/>
                            <w:vMerge/>
                            <w:tcBorders>
                              <w:top w:val="nil"/>
                            </w:tcBorders>
                          </w:tcPr>
                          <w:p>
                            <w:pPr>
                              <w:rPr>
                                <w:sz w:val="2"/>
                                <w:szCs w:val="2"/>
                              </w:rPr>
                            </w:pPr>
                          </w:p>
                        </w:tc>
                        <w:tc>
                          <w:tcPr>
                            <w:tcW w:w="2356" w:type="dxa"/>
                            <w:vMerge/>
                            <w:tcBorders>
                              <w:top w:val="nil"/>
                            </w:tcBorders>
                          </w:tcPr>
                          <w:p>
                            <w:pPr>
                              <w:rPr>
                                <w:sz w:val="2"/>
                                <w:szCs w:val="2"/>
                              </w:rPr>
                            </w:pPr>
                          </w:p>
                        </w:tc>
                      </w:tr>
                      <w:tr>
                        <w:trPr>
                          <w:trHeight w:val="637" w:hRule="exact"/>
                        </w:trPr>
                        <w:tc>
                          <w:tcPr>
                            <w:tcW w:w="200" w:type="dxa"/>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vMerge/>
                            <w:tcBorders>
                              <w:top w:val="nil"/>
                              <w:left w:val="single" w:sz="2" w:space="0" w:color="000000"/>
                            </w:tcBorders>
                          </w:tcPr>
                          <w:p>
                            <w:pPr>
                              <w:rPr>
                                <w:sz w:val="2"/>
                                <w:szCs w:val="2"/>
                              </w:rPr>
                            </w:pPr>
                          </w:p>
                        </w:tc>
                        <w:tc>
                          <w:tcPr>
                            <w:tcW w:w="971" w:type="dxa"/>
                            <w:vMerge/>
                            <w:tcBorders>
                              <w:top w:val="nil"/>
                            </w:tcBorders>
                          </w:tcPr>
                          <w:p>
                            <w:pPr>
                              <w:rPr>
                                <w:sz w:val="2"/>
                                <w:szCs w:val="2"/>
                              </w:rPr>
                            </w:pPr>
                          </w:p>
                        </w:tc>
                        <w:tc>
                          <w:tcPr>
                            <w:tcW w:w="934" w:type="dxa"/>
                            <w:vMerge/>
                            <w:tcBorders>
                              <w:top w:val="nil"/>
                            </w:tcBorders>
                          </w:tcPr>
                          <w:p>
                            <w:pPr>
                              <w:rPr>
                                <w:sz w:val="2"/>
                                <w:szCs w:val="2"/>
                              </w:rPr>
                            </w:pPr>
                          </w:p>
                        </w:tc>
                        <w:tc>
                          <w:tcPr>
                            <w:tcW w:w="996" w:type="dxa"/>
                            <w:vMerge/>
                            <w:tcBorders>
                              <w:top w:val="nil"/>
                            </w:tcBorders>
                          </w:tcPr>
                          <w:p>
                            <w:pPr>
                              <w:rPr>
                                <w:sz w:val="2"/>
                                <w:szCs w:val="2"/>
                              </w:rPr>
                            </w:pPr>
                          </w:p>
                        </w:tc>
                        <w:tc>
                          <w:tcPr>
                            <w:tcW w:w="2356" w:type="dxa"/>
                            <w:vMerge/>
                            <w:tcBorders>
                              <w:top w:val="nil"/>
                            </w:tcBorders>
                          </w:tcPr>
                          <w:p>
                            <w:pPr>
                              <w:rPr>
                                <w:sz w:val="2"/>
                                <w:szCs w:val="2"/>
                              </w:rPr>
                            </w:pPr>
                          </w:p>
                        </w:tc>
                      </w:tr>
                      <w:tr>
                        <w:trPr>
                          <w:trHeight w:val="637" w:hRule="exact"/>
                        </w:trPr>
                        <w:tc>
                          <w:tcPr>
                            <w:tcW w:w="200" w:type="dxa"/>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vMerge w:val="restart"/>
                            <w:tcBorders>
                              <w:left w:val="single" w:sz="2" w:space="0" w:color="000000"/>
                            </w:tcBorders>
                          </w:tcPr>
                          <w:p>
                            <w:pPr>
                              <w:pStyle w:val="TableParagraph"/>
                              <w:spacing w:before="54"/>
                              <w:ind w:left="0" w:right="239"/>
                              <w:jc w:val="right"/>
                              <w:rPr>
                                <w:sz w:val="18"/>
                              </w:rPr>
                            </w:pPr>
                            <w:r>
                              <w:rPr>
                                <w:spacing w:val="-2"/>
                                <w:sz w:val="18"/>
                              </w:rPr>
                              <w:t>$1,098</w:t>
                            </w:r>
                          </w:p>
                        </w:tc>
                        <w:tc>
                          <w:tcPr>
                            <w:tcW w:w="971" w:type="dxa"/>
                            <w:vMerge w:val="restart"/>
                          </w:tcPr>
                          <w:p>
                            <w:pPr>
                              <w:pStyle w:val="TableParagraph"/>
                              <w:spacing w:before="0"/>
                              <w:ind w:left="0"/>
                              <w:rPr>
                                <w:rFonts w:ascii="Times New Roman"/>
                                <w:sz w:val="18"/>
                              </w:rPr>
                            </w:pPr>
                          </w:p>
                        </w:tc>
                        <w:tc>
                          <w:tcPr>
                            <w:tcW w:w="934" w:type="dxa"/>
                            <w:vMerge w:val="restart"/>
                          </w:tcPr>
                          <w:p>
                            <w:pPr>
                              <w:pStyle w:val="TableParagraph"/>
                              <w:spacing w:before="0"/>
                              <w:ind w:left="0"/>
                              <w:rPr>
                                <w:rFonts w:ascii="Times New Roman"/>
                                <w:sz w:val="18"/>
                              </w:rPr>
                            </w:pPr>
                          </w:p>
                        </w:tc>
                        <w:tc>
                          <w:tcPr>
                            <w:tcW w:w="996" w:type="dxa"/>
                            <w:vMerge w:val="restart"/>
                          </w:tcPr>
                          <w:p>
                            <w:pPr>
                              <w:pStyle w:val="TableParagraph"/>
                              <w:spacing w:before="0"/>
                              <w:ind w:left="0"/>
                              <w:rPr>
                                <w:rFonts w:ascii="Times New Roman"/>
                                <w:sz w:val="18"/>
                              </w:rPr>
                            </w:pPr>
                          </w:p>
                        </w:tc>
                        <w:tc>
                          <w:tcPr>
                            <w:tcW w:w="2356" w:type="dxa"/>
                            <w:vMerge/>
                            <w:tcBorders>
                              <w:top w:val="nil"/>
                            </w:tcBorders>
                          </w:tcPr>
                          <w:p>
                            <w:pPr>
                              <w:rPr>
                                <w:sz w:val="2"/>
                                <w:szCs w:val="2"/>
                              </w:rPr>
                            </w:pPr>
                          </w:p>
                        </w:tc>
                      </w:tr>
                      <w:tr>
                        <w:trPr>
                          <w:trHeight w:val="637" w:hRule="exact"/>
                        </w:trPr>
                        <w:tc>
                          <w:tcPr>
                            <w:tcW w:w="200" w:type="dxa"/>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vMerge/>
                            <w:tcBorders>
                              <w:top w:val="nil"/>
                              <w:left w:val="single" w:sz="2" w:space="0" w:color="000000"/>
                            </w:tcBorders>
                          </w:tcPr>
                          <w:p>
                            <w:pPr>
                              <w:rPr>
                                <w:sz w:val="2"/>
                                <w:szCs w:val="2"/>
                              </w:rPr>
                            </w:pPr>
                          </w:p>
                        </w:tc>
                        <w:tc>
                          <w:tcPr>
                            <w:tcW w:w="971" w:type="dxa"/>
                            <w:vMerge/>
                            <w:tcBorders>
                              <w:top w:val="nil"/>
                            </w:tcBorders>
                          </w:tcPr>
                          <w:p>
                            <w:pPr>
                              <w:rPr>
                                <w:sz w:val="2"/>
                                <w:szCs w:val="2"/>
                              </w:rPr>
                            </w:pPr>
                          </w:p>
                        </w:tc>
                        <w:tc>
                          <w:tcPr>
                            <w:tcW w:w="934" w:type="dxa"/>
                            <w:vMerge/>
                            <w:tcBorders>
                              <w:top w:val="nil"/>
                            </w:tcBorders>
                          </w:tcPr>
                          <w:p>
                            <w:pPr>
                              <w:rPr>
                                <w:sz w:val="2"/>
                                <w:szCs w:val="2"/>
                              </w:rPr>
                            </w:pPr>
                          </w:p>
                        </w:tc>
                        <w:tc>
                          <w:tcPr>
                            <w:tcW w:w="996" w:type="dxa"/>
                            <w:vMerge/>
                            <w:tcBorders>
                              <w:top w:val="nil"/>
                            </w:tcBorders>
                          </w:tcPr>
                          <w:p>
                            <w:pPr>
                              <w:rPr>
                                <w:sz w:val="2"/>
                                <w:szCs w:val="2"/>
                              </w:rPr>
                            </w:pPr>
                          </w:p>
                        </w:tc>
                        <w:tc>
                          <w:tcPr>
                            <w:tcW w:w="2356" w:type="dxa"/>
                            <w:vMerge/>
                            <w:tcBorders>
                              <w:top w:val="nil"/>
                            </w:tcBorders>
                          </w:tcPr>
                          <w:p>
                            <w:pPr>
                              <w:rPr>
                                <w:sz w:val="2"/>
                                <w:szCs w:val="2"/>
                              </w:rPr>
                            </w:pPr>
                          </w:p>
                        </w:tc>
                      </w:tr>
                      <w:tr>
                        <w:trPr>
                          <w:trHeight w:val="447" w:hRule="exact"/>
                        </w:trPr>
                        <w:tc>
                          <w:tcPr>
                            <w:tcW w:w="200" w:type="dxa"/>
                            <w:vMerge w:val="restart"/>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2364" w:type="dxa"/>
                            <w:gridSpan w:val="3"/>
                            <w:tcBorders>
                              <w:left w:val="single" w:sz="2" w:space="0" w:color="000000"/>
                            </w:tcBorders>
                          </w:tcPr>
                          <w:p>
                            <w:pPr>
                              <w:pStyle w:val="TableParagraph"/>
                              <w:spacing w:before="5"/>
                              <w:ind w:left="0"/>
                              <w:rPr>
                                <w:b/>
                                <w:sz w:val="17"/>
                              </w:rPr>
                            </w:pPr>
                          </w:p>
                          <w:p>
                            <w:pPr>
                              <w:pStyle w:val="TableParagraph"/>
                              <w:spacing w:before="1"/>
                              <w:ind w:left="684"/>
                              <w:rPr>
                                <w:sz w:val="18"/>
                              </w:rPr>
                            </w:pPr>
                            <w:r>
                              <w:rPr>
                                <w:spacing w:val="-4"/>
                                <w:sz w:val="18"/>
                              </w:rPr>
                              <w:t>$647</w:t>
                            </w:r>
                          </w:p>
                        </w:tc>
                        <w:tc>
                          <w:tcPr>
                            <w:tcW w:w="971" w:type="dxa"/>
                          </w:tcPr>
                          <w:p>
                            <w:pPr>
                              <w:pStyle w:val="TableParagraph"/>
                              <w:spacing w:before="0"/>
                              <w:ind w:left="0"/>
                              <w:rPr>
                                <w:rFonts w:ascii="Times New Roman"/>
                                <w:sz w:val="18"/>
                              </w:rPr>
                            </w:pPr>
                          </w:p>
                        </w:tc>
                        <w:tc>
                          <w:tcPr>
                            <w:tcW w:w="934" w:type="dxa"/>
                          </w:tcPr>
                          <w:p>
                            <w:pPr>
                              <w:pStyle w:val="TableParagraph"/>
                              <w:spacing w:before="0"/>
                              <w:ind w:left="0"/>
                              <w:rPr>
                                <w:rFonts w:ascii="Times New Roman"/>
                                <w:sz w:val="18"/>
                              </w:rPr>
                            </w:pPr>
                          </w:p>
                        </w:tc>
                        <w:tc>
                          <w:tcPr>
                            <w:tcW w:w="996" w:type="dxa"/>
                          </w:tcPr>
                          <w:p>
                            <w:pPr>
                              <w:pStyle w:val="TableParagraph"/>
                              <w:spacing w:before="0"/>
                              <w:ind w:left="0"/>
                              <w:rPr>
                                <w:rFonts w:ascii="Times New Roman"/>
                                <w:sz w:val="18"/>
                              </w:rPr>
                            </w:pPr>
                          </w:p>
                        </w:tc>
                        <w:tc>
                          <w:tcPr>
                            <w:tcW w:w="2356" w:type="dxa"/>
                            <w:vMerge/>
                            <w:tcBorders>
                              <w:top w:val="nil"/>
                            </w:tcBorders>
                          </w:tcPr>
                          <w:p>
                            <w:pPr>
                              <w:rPr>
                                <w:sz w:val="2"/>
                                <w:szCs w:val="2"/>
                              </w:rPr>
                            </w:pPr>
                          </w:p>
                        </w:tc>
                      </w:tr>
                      <w:tr>
                        <w:trPr>
                          <w:trHeight w:val="189" w:hRule="exact"/>
                        </w:trPr>
                        <w:tc>
                          <w:tcPr>
                            <w:tcW w:w="200" w:type="dxa"/>
                            <w:vMerge/>
                            <w:tcBorders>
                              <w:top w:val="nil"/>
                              <w:bottom w:val="single" w:sz="2" w:space="0" w:color="000000"/>
                              <w:right w:val="single" w:sz="2" w:space="0" w:color="000000"/>
                            </w:tcBorders>
                          </w:tcPr>
                          <w:p>
                            <w:pPr>
                              <w:rPr>
                                <w:sz w:val="2"/>
                                <w:szCs w:val="2"/>
                              </w:rPr>
                            </w:pPr>
                          </w:p>
                        </w:tc>
                        <w:tc>
                          <w:tcPr>
                            <w:tcW w:w="403" w:type="dxa"/>
                            <w:vMerge w:val="restart"/>
                            <w:tcBorders>
                              <w:left w:val="single" w:sz="2" w:space="0" w:color="000000"/>
                              <w:bottom w:val="single" w:sz="2" w:space="0" w:color="000000"/>
                            </w:tcBorders>
                          </w:tcPr>
                          <w:p>
                            <w:pPr>
                              <w:pStyle w:val="TableParagraph"/>
                              <w:spacing w:before="0"/>
                              <w:ind w:left="0"/>
                              <w:rPr>
                                <w:rFonts w:ascii="Times New Roman"/>
                                <w:sz w:val="18"/>
                              </w:rPr>
                            </w:pPr>
                          </w:p>
                        </w:tc>
                        <w:tc>
                          <w:tcPr>
                            <w:tcW w:w="970" w:type="dxa"/>
                            <w:vMerge w:val="restart"/>
                            <w:tcBorders>
                              <w:bottom w:val="single" w:sz="2" w:space="0" w:color="000000"/>
                            </w:tcBorders>
                            <w:shd w:val="clear" w:color="auto" w:fill="4E868E"/>
                          </w:tcPr>
                          <w:p>
                            <w:pPr>
                              <w:pStyle w:val="TableParagraph"/>
                              <w:spacing w:before="0"/>
                              <w:ind w:left="0"/>
                              <w:rPr>
                                <w:rFonts w:ascii="Times New Roman"/>
                                <w:sz w:val="18"/>
                              </w:rPr>
                            </w:pPr>
                          </w:p>
                        </w:tc>
                        <w:tc>
                          <w:tcPr>
                            <w:tcW w:w="6248" w:type="dxa"/>
                            <w:gridSpan w:val="5"/>
                            <w:vMerge w:val="restart"/>
                            <w:tcBorders>
                              <w:bottom w:val="single" w:sz="2" w:space="0" w:color="000000"/>
                            </w:tcBorders>
                          </w:tcPr>
                          <w:p>
                            <w:pPr>
                              <w:pStyle w:val="TableParagraph"/>
                              <w:spacing w:before="11"/>
                              <w:ind w:left="0"/>
                              <w:rPr>
                                <w:b/>
                                <w:sz w:val="15"/>
                              </w:rPr>
                            </w:pPr>
                          </w:p>
                          <w:p>
                            <w:pPr>
                              <w:pStyle w:val="TableParagraph"/>
                              <w:spacing w:before="0"/>
                              <w:ind w:left="0" w:right="1623"/>
                              <w:jc w:val="right"/>
                              <w:rPr>
                                <w:sz w:val="16"/>
                              </w:rPr>
                            </w:pPr>
                            <w:r>
                              <w:rPr>
                                <w:spacing w:val="-5"/>
                                <w:sz w:val="16"/>
                              </w:rPr>
                              <w:t>GST</w:t>
                            </w:r>
                          </w:p>
                        </w:tc>
                      </w:tr>
                      <w:tr>
                        <w:trPr>
                          <w:trHeight w:val="637" w:hRule="exact"/>
                        </w:trPr>
                        <w:tc>
                          <w:tcPr>
                            <w:tcW w:w="200" w:type="dxa"/>
                            <w:tcBorders>
                              <w:top w:val="single" w:sz="2" w:space="0" w:color="000000"/>
                              <w:bottom w:val="single" w:sz="2" w:space="0" w:color="000000"/>
                              <w:right w:val="single" w:sz="2" w:space="0" w:color="000000"/>
                            </w:tcBorders>
                          </w:tcPr>
                          <w:p>
                            <w:pPr>
                              <w:pStyle w:val="TableParagraph"/>
                              <w:spacing w:before="0"/>
                              <w:ind w:left="0"/>
                              <w:rPr>
                                <w:rFonts w:ascii="Times New Roman"/>
                                <w:sz w:val="18"/>
                              </w:rPr>
                            </w:pPr>
                          </w:p>
                        </w:tc>
                        <w:tc>
                          <w:tcPr>
                            <w:tcW w:w="403" w:type="dxa"/>
                            <w:vMerge/>
                            <w:tcBorders>
                              <w:top w:val="nil"/>
                              <w:left w:val="single" w:sz="2" w:space="0" w:color="000000"/>
                              <w:bottom w:val="single" w:sz="2" w:space="0" w:color="000000"/>
                            </w:tcBorders>
                          </w:tcPr>
                          <w:p>
                            <w:pPr>
                              <w:rPr>
                                <w:sz w:val="2"/>
                                <w:szCs w:val="2"/>
                              </w:rPr>
                            </w:pPr>
                          </w:p>
                        </w:tc>
                        <w:tc>
                          <w:tcPr>
                            <w:tcW w:w="970" w:type="dxa"/>
                            <w:vMerge/>
                            <w:tcBorders>
                              <w:top w:val="nil"/>
                              <w:bottom w:val="single" w:sz="2" w:space="0" w:color="000000"/>
                            </w:tcBorders>
                            <w:shd w:val="clear" w:color="auto" w:fill="4E868E"/>
                          </w:tcPr>
                          <w:p>
                            <w:pPr>
                              <w:rPr>
                                <w:sz w:val="2"/>
                                <w:szCs w:val="2"/>
                              </w:rPr>
                            </w:pPr>
                          </w:p>
                        </w:tc>
                        <w:tc>
                          <w:tcPr>
                            <w:tcW w:w="6248" w:type="dxa"/>
                            <w:gridSpan w:val="5"/>
                            <w:vMerge/>
                            <w:tcBorders>
                              <w:top w:val="nil"/>
                              <w:bottom w:val="single" w:sz="2" w:space="0" w:color="000000"/>
                            </w:tcBorders>
                          </w:tcPr>
                          <w:p>
                            <w:pPr>
                              <w:rPr>
                                <w:sz w:val="2"/>
                                <w:szCs w:val="2"/>
                              </w:rPr>
                            </w:pPr>
                          </w:p>
                        </w:tc>
                      </w:tr>
                    </w:tbl>
                    <w:p>
                      <w:pPr>
                        <w:pStyle w:val="BodyText"/>
                      </w:pPr>
                    </w:p>
                  </w:txbxContent>
                </v:textbox>
                <w10:wrap type="none"/>
              </v:shape>
            </w:pict>
          </mc:Fallback>
        </mc:AlternateContent>
      </w:r>
      <w:r>
        <w:rPr>
          <w:b/>
          <w:w w:val="108"/>
          <w:sz w:val="18"/>
        </w:rPr>
        <w:t>$</w:t>
      </w:r>
    </w:p>
    <w:p>
      <w:pPr>
        <w:pStyle w:val="BodyText"/>
        <w:spacing w:before="4"/>
        <w:rPr>
          <w:b/>
          <w:sz w:val="28"/>
        </w:rPr>
      </w:pPr>
    </w:p>
    <w:p>
      <w:pPr>
        <w:spacing w:before="0"/>
        <w:ind w:left="0" w:right="9665" w:firstLine="0"/>
        <w:jc w:val="right"/>
        <w:rPr>
          <w:sz w:val="17"/>
        </w:rPr>
      </w:pPr>
      <w:r>
        <w:rPr/>
        <mc:AlternateContent>
          <mc:Choice Requires="wps">
            <w:drawing>
              <wp:anchor distT="0" distB="0" distL="0" distR="0" allowOverlap="1" layoutInCell="1" locked="0" behindDoc="0" simplePos="0" relativeHeight="15795712">
                <wp:simplePos x="0" y="0"/>
                <wp:positionH relativeFrom="page">
                  <wp:posOffset>2088032</wp:posOffset>
                </wp:positionH>
                <wp:positionV relativeFrom="paragraph">
                  <wp:posOffset>98610</wp:posOffset>
                </wp:positionV>
                <wp:extent cx="3695700" cy="1894839"/>
                <wp:effectExtent l="0" t="0" r="0" b="0"/>
                <wp:wrapNone/>
                <wp:docPr id="617" name="Group 617"/>
                <wp:cNvGraphicFramePr>
                  <a:graphicFrameLocks/>
                </wp:cNvGraphicFramePr>
                <a:graphic>
                  <a:graphicData uri="http://schemas.microsoft.com/office/word/2010/wordprocessingGroup">
                    <wpg:wgp>
                      <wpg:cNvPr id="617" name="Group 617"/>
                      <wpg:cNvGrpSpPr/>
                      <wpg:grpSpPr>
                        <a:xfrm>
                          <a:off x="0" y="0"/>
                          <a:ext cx="3695700" cy="1894839"/>
                          <a:chExt cx="3695700" cy="1894839"/>
                        </a:xfrm>
                      </wpg:grpSpPr>
                      <wps:wsp>
                        <wps:cNvPr id="618" name="Graphic 618"/>
                        <wps:cNvSpPr/>
                        <wps:spPr>
                          <a:xfrm>
                            <a:off x="3079635" y="0"/>
                            <a:ext cx="615950" cy="217170"/>
                          </a:xfrm>
                          <a:custGeom>
                            <a:avLst/>
                            <a:gdLst/>
                            <a:ahLst/>
                            <a:cxnLst/>
                            <a:rect l="l" t="t" r="r" b="b"/>
                            <a:pathLst>
                              <a:path w="615950" h="217170">
                                <a:moveTo>
                                  <a:pt x="615911" y="0"/>
                                </a:moveTo>
                                <a:lnTo>
                                  <a:pt x="0" y="0"/>
                                </a:lnTo>
                                <a:lnTo>
                                  <a:pt x="0" y="216916"/>
                                </a:lnTo>
                                <a:lnTo>
                                  <a:pt x="615911" y="216916"/>
                                </a:lnTo>
                                <a:lnTo>
                                  <a:pt x="615911" y="0"/>
                                </a:lnTo>
                                <a:close/>
                              </a:path>
                            </a:pathLst>
                          </a:custGeom>
                          <a:solidFill>
                            <a:srgbClr val="B37B80"/>
                          </a:solidFill>
                        </wps:spPr>
                        <wps:bodyPr wrap="square" lIns="0" tIns="0" rIns="0" bIns="0" rtlCol="0">
                          <a:prstTxWarp prst="textNoShape">
                            <a:avLst/>
                          </a:prstTxWarp>
                          <a:noAutofit/>
                        </wps:bodyPr>
                      </wps:wsp>
                      <wps:wsp>
                        <wps:cNvPr id="619" name="Graphic 619"/>
                        <wps:cNvSpPr/>
                        <wps:spPr>
                          <a:xfrm>
                            <a:off x="2461171" y="216915"/>
                            <a:ext cx="615950" cy="36830"/>
                          </a:xfrm>
                          <a:custGeom>
                            <a:avLst/>
                            <a:gdLst/>
                            <a:ahLst/>
                            <a:cxnLst/>
                            <a:rect l="l" t="t" r="r" b="b"/>
                            <a:pathLst>
                              <a:path w="615950" h="36830">
                                <a:moveTo>
                                  <a:pt x="615911" y="0"/>
                                </a:moveTo>
                                <a:lnTo>
                                  <a:pt x="0" y="0"/>
                                </a:lnTo>
                                <a:lnTo>
                                  <a:pt x="0" y="36423"/>
                                </a:lnTo>
                                <a:lnTo>
                                  <a:pt x="615911" y="36423"/>
                                </a:lnTo>
                                <a:lnTo>
                                  <a:pt x="615911" y="0"/>
                                </a:lnTo>
                                <a:close/>
                              </a:path>
                            </a:pathLst>
                          </a:custGeom>
                          <a:solidFill>
                            <a:srgbClr val="7F7F73"/>
                          </a:solidFill>
                        </wps:spPr>
                        <wps:bodyPr wrap="square" lIns="0" tIns="0" rIns="0" bIns="0" rtlCol="0">
                          <a:prstTxWarp prst="textNoShape">
                            <a:avLst/>
                          </a:prstTxWarp>
                          <a:noAutofit/>
                        </wps:bodyPr>
                      </wps:wsp>
                      <wps:wsp>
                        <wps:cNvPr id="620" name="Graphic 620"/>
                        <wps:cNvSpPr/>
                        <wps:spPr>
                          <a:xfrm>
                            <a:off x="1842706" y="253339"/>
                            <a:ext cx="615950" cy="113664"/>
                          </a:xfrm>
                          <a:custGeom>
                            <a:avLst/>
                            <a:gdLst/>
                            <a:ahLst/>
                            <a:cxnLst/>
                            <a:rect l="l" t="t" r="r" b="b"/>
                            <a:pathLst>
                              <a:path w="615950" h="113664">
                                <a:moveTo>
                                  <a:pt x="615911" y="0"/>
                                </a:moveTo>
                                <a:lnTo>
                                  <a:pt x="0" y="0"/>
                                </a:lnTo>
                                <a:lnTo>
                                  <a:pt x="0" y="113626"/>
                                </a:lnTo>
                                <a:lnTo>
                                  <a:pt x="615911" y="113626"/>
                                </a:lnTo>
                                <a:lnTo>
                                  <a:pt x="615911" y="0"/>
                                </a:lnTo>
                                <a:close/>
                              </a:path>
                            </a:pathLst>
                          </a:custGeom>
                          <a:solidFill>
                            <a:srgbClr val="98D5E9"/>
                          </a:solidFill>
                        </wps:spPr>
                        <wps:bodyPr wrap="square" lIns="0" tIns="0" rIns="0" bIns="0" rtlCol="0">
                          <a:prstTxWarp prst="textNoShape">
                            <a:avLst/>
                          </a:prstTxWarp>
                          <a:noAutofit/>
                        </wps:bodyPr>
                      </wps:wsp>
                      <wps:wsp>
                        <wps:cNvPr id="621" name="Graphic 621"/>
                        <wps:cNvSpPr/>
                        <wps:spPr>
                          <a:xfrm>
                            <a:off x="1224241" y="366966"/>
                            <a:ext cx="615950" cy="68580"/>
                          </a:xfrm>
                          <a:custGeom>
                            <a:avLst/>
                            <a:gdLst/>
                            <a:ahLst/>
                            <a:cxnLst/>
                            <a:rect l="l" t="t" r="r" b="b"/>
                            <a:pathLst>
                              <a:path w="615950" h="68580">
                                <a:moveTo>
                                  <a:pt x="615911" y="0"/>
                                </a:moveTo>
                                <a:lnTo>
                                  <a:pt x="0" y="0"/>
                                </a:lnTo>
                                <a:lnTo>
                                  <a:pt x="0" y="68452"/>
                                </a:lnTo>
                                <a:lnTo>
                                  <a:pt x="615911" y="68452"/>
                                </a:lnTo>
                                <a:lnTo>
                                  <a:pt x="615911" y="0"/>
                                </a:lnTo>
                                <a:close/>
                              </a:path>
                            </a:pathLst>
                          </a:custGeom>
                          <a:solidFill>
                            <a:srgbClr val="9DBDAB"/>
                          </a:solidFill>
                        </wps:spPr>
                        <wps:bodyPr wrap="square" lIns="0" tIns="0" rIns="0" bIns="0" rtlCol="0">
                          <a:prstTxWarp prst="textNoShape">
                            <a:avLst/>
                          </a:prstTxWarp>
                          <a:noAutofit/>
                        </wps:bodyPr>
                      </wps:wsp>
                      <wps:wsp>
                        <wps:cNvPr id="622" name="Graphic 622"/>
                        <wps:cNvSpPr/>
                        <wps:spPr>
                          <a:xfrm>
                            <a:off x="618477" y="435419"/>
                            <a:ext cx="603250" cy="535305"/>
                          </a:xfrm>
                          <a:custGeom>
                            <a:avLst/>
                            <a:gdLst/>
                            <a:ahLst/>
                            <a:cxnLst/>
                            <a:rect l="l" t="t" r="r" b="b"/>
                            <a:pathLst>
                              <a:path w="603250" h="535305">
                                <a:moveTo>
                                  <a:pt x="603211" y="0"/>
                                </a:moveTo>
                                <a:lnTo>
                                  <a:pt x="0" y="0"/>
                                </a:lnTo>
                                <a:lnTo>
                                  <a:pt x="0" y="534987"/>
                                </a:lnTo>
                                <a:lnTo>
                                  <a:pt x="603211" y="534987"/>
                                </a:lnTo>
                                <a:lnTo>
                                  <a:pt x="603211" y="0"/>
                                </a:lnTo>
                                <a:close/>
                              </a:path>
                            </a:pathLst>
                          </a:custGeom>
                          <a:solidFill>
                            <a:srgbClr val="A3A466"/>
                          </a:solidFill>
                        </wps:spPr>
                        <wps:bodyPr wrap="square" lIns="0" tIns="0" rIns="0" bIns="0" rtlCol="0">
                          <a:prstTxWarp prst="textNoShape">
                            <a:avLst/>
                          </a:prstTxWarp>
                          <a:noAutofit/>
                        </wps:bodyPr>
                      </wps:wsp>
                      <wps:wsp>
                        <wps:cNvPr id="623" name="Graphic 623"/>
                        <wps:cNvSpPr/>
                        <wps:spPr>
                          <a:xfrm>
                            <a:off x="0" y="970407"/>
                            <a:ext cx="615950" cy="900430"/>
                          </a:xfrm>
                          <a:custGeom>
                            <a:avLst/>
                            <a:gdLst/>
                            <a:ahLst/>
                            <a:cxnLst/>
                            <a:rect l="l" t="t" r="r" b="b"/>
                            <a:pathLst>
                              <a:path w="615950" h="900430">
                                <a:moveTo>
                                  <a:pt x="615911" y="0"/>
                                </a:moveTo>
                                <a:lnTo>
                                  <a:pt x="0" y="0"/>
                                </a:lnTo>
                                <a:lnTo>
                                  <a:pt x="0" y="900112"/>
                                </a:lnTo>
                                <a:lnTo>
                                  <a:pt x="615911" y="900112"/>
                                </a:lnTo>
                                <a:lnTo>
                                  <a:pt x="615911" y="0"/>
                                </a:lnTo>
                                <a:close/>
                              </a:path>
                            </a:pathLst>
                          </a:custGeom>
                          <a:solidFill>
                            <a:srgbClr val="FF9E16"/>
                          </a:solidFill>
                        </wps:spPr>
                        <wps:bodyPr wrap="square" lIns="0" tIns="0" rIns="0" bIns="0" rtlCol="0">
                          <a:prstTxWarp prst="textNoShape">
                            <a:avLst/>
                          </a:prstTxWarp>
                          <a:noAutofit/>
                        </wps:bodyPr>
                      </wps:wsp>
                      <wps:wsp>
                        <wps:cNvPr id="624" name="Graphic 624"/>
                        <wps:cNvSpPr/>
                        <wps:spPr>
                          <a:xfrm>
                            <a:off x="2514600" y="710196"/>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4E868E"/>
                          </a:solidFill>
                        </wps:spPr>
                        <wps:bodyPr wrap="square" lIns="0" tIns="0" rIns="0" bIns="0" rtlCol="0">
                          <a:prstTxWarp prst="textNoShape">
                            <a:avLst/>
                          </a:prstTxWarp>
                          <a:noAutofit/>
                        </wps:bodyPr>
                      </wps:wsp>
                      <wps:wsp>
                        <wps:cNvPr id="625" name="Graphic 625"/>
                        <wps:cNvSpPr/>
                        <wps:spPr>
                          <a:xfrm>
                            <a:off x="2514600" y="919124"/>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FF9E16"/>
                          </a:solidFill>
                        </wps:spPr>
                        <wps:bodyPr wrap="square" lIns="0" tIns="0" rIns="0" bIns="0" rtlCol="0">
                          <a:prstTxWarp prst="textNoShape">
                            <a:avLst/>
                          </a:prstTxWarp>
                          <a:noAutofit/>
                        </wps:bodyPr>
                      </wps:wsp>
                      <wps:wsp>
                        <wps:cNvPr id="626" name="Graphic 626"/>
                        <wps:cNvSpPr/>
                        <wps:spPr>
                          <a:xfrm>
                            <a:off x="2514600" y="1128052"/>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A3A466"/>
                          </a:solidFill>
                        </wps:spPr>
                        <wps:bodyPr wrap="square" lIns="0" tIns="0" rIns="0" bIns="0" rtlCol="0">
                          <a:prstTxWarp prst="textNoShape">
                            <a:avLst/>
                          </a:prstTxWarp>
                          <a:noAutofit/>
                        </wps:bodyPr>
                      </wps:wsp>
                      <wps:wsp>
                        <wps:cNvPr id="627" name="Graphic 627"/>
                        <wps:cNvSpPr/>
                        <wps:spPr>
                          <a:xfrm>
                            <a:off x="2514600" y="1336979"/>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9DBDAB"/>
                          </a:solidFill>
                        </wps:spPr>
                        <wps:bodyPr wrap="square" lIns="0" tIns="0" rIns="0" bIns="0" rtlCol="0">
                          <a:prstTxWarp prst="textNoShape">
                            <a:avLst/>
                          </a:prstTxWarp>
                          <a:noAutofit/>
                        </wps:bodyPr>
                      </wps:wsp>
                      <wps:wsp>
                        <wps:cNvPr id="628" name="Graphic 628"/>
                        <wps:cNvSpPr/>
                        <wps:spPr>
                          <a:xfrm>
                            <a:off x="2514600" y="1545907"/>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98D5E9"/>
                          </a:solidFill>
                        </wps:spPr>
                        <wps:bodyPr wrap="square" lIns="0" tIns="0" rIns="0" bIns="0" rtlCol="0">
                          <a:prstTxWarp prst="textNoShape">
                            <a:avLst/>
                          </a:prstTxWarp>
                          <a:noAutofit/>
                        </wps:bodyPr>
                      </wps:wsp>
                      <wps:wsp>
                        <wps:cNvPr id="629" name="Graphic 629"/>
                        <wps:cNvSpPr/>
                        <wps:spPr>
                          <a:xfrm>
                            <a:off x="2514600" y="1754847"/>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7F7F73"/>
                          </a:solidFill>
                        </wps:spPr>
                        <wps:bodyPr wrap="square" lIns="0" tIns="0" rIns="0" bIns="0" rtlCol="0">
                          <a:prstTxWarp prst="textNoShape">
                            <a:avLst/>
                          </a:prstTxWarp>
                          <a:noAutofit/>
                        </wps:bodyPr>
                      </wps:wsp>
                    </wpg:wgp>
                  </a:graphicData>
                </a:graphic>
              </wp:anchor>
            </w:drawing>
          </mc:Choice>
          <mc:Fallback>
            <w:pict>
              <v:group style="position:absolute;margin-left:164.412003pt;margin-top:7.764572pt;width:291pt;height:149.2pt;mso-position-horizontal-relative:page;mso-position-vertical-relative:paragraph;z-index:15795712" id="docshapegroup362" coordorigin="3288,155" coordsize="5820,2984">
                <v:rect style="position:absolute;left:8138;top:155;width:970;height:342" id="docshape363" filled="true" fillcolor="#b37b80" stroked="false">
                  <v:fill type="solid"/>
                </v:rect>
                <v:rect style="position:absolute;left:7164;top:496;width:970;height:58" id="docshape364" filled="true" fillcolor="#7f7f73" stroked="false">
                  <v:fill type="solid"/>
                </v:rect>
                <v:rect style="position:absolute;left:6190;top:554;width:970;height:179" id="docshape365" filled="true" fillcolor="#98d5e9" stroked="false">
                  <v:fill type="solid"/>
                </v:rect>
                <v:rect style="position:absolute;left:5216;top:733;width:970;height:108" id="docshape366" filled="true" fillcolor="#9dbdab" stroked="false">
                  <v:fill type="solid"/>
                </v:rect>
                <v:rect style="position:absolute;left:4262;top:841;width:950;height:843" id="docshape367" filled="true" fillcolor="#a3a466" stroked="false">
                  <v:fill type="solid"/>
                </v:rect>
                <v:rect style="position:absolute;left:3288;top:1683;width:970;height:1418" id="docshape368" filled="true" fillcolor="#ff9e16" stroked="false">
                  <v:fill type="solid"/>
                </v:rect>
                <v:rect style="position:absolute;left:7248;top:1273;width:220;height:220" id="docshape369" filled="true" fillcolor="#4e868e" stroked="false">
                  <v:fill type="solid"/>
                </v:rect>
                <v:rect style="position:absolute;left:7248;top:1602;width:220;height:220" id="docshape370" filled="true" fillcolor="#ff9e16" stroked="false">
                  <v:fill type="solid"/>
                </v:rect>
                <v:rect style="position:absolute;left:7248;top:1931;width:220;height:220" id="docshape371" filled="true" fillcolor="#a3a466" stroked="false">
                  <v:fill type="solid"/>
                </v:rect>
                <v:rect style="position:absolute;left:7248;top:2260;width:220;height:220" id="docshape372" filled="true" fillcolor="#9dbdab" stroked="false">
                  <v:fill type="solid"/>
                </v:rect>
                <v:rect style="position:absolute;left:7248;top:2589;width:220;height:220" id="docshape373" filled="true" fillcolor="#98d5e9" stroked="false">
                  <v:fill type="solid"/>
                </v:rect>
                <v:rect style="position:absolute;left:7248;top:2918;width:220;height:220" id="docshape374" filled="true" fillcolor="#7f7f73" stroked="false">
                  <v:fill type="solid"/>
                </v:rect>
                <w10:wrap type="none"/>
              </v:group>
            </w:pict>
          </mc:Fallback>
        </mc:AlternateContent>
      </w:r>
      <w:r>
        <w:rPr>
          <w:spacing w:val="-2"/>
          <w:w w:val="110"/>
          <w:sz w:val="17"/>
        </w:rPr>
        <w:t>3,000</w:t>
      </w:r>
    </w:p>
    <w:p>
      <w:pPr>
        <w:pStyle w:val="BodyText"/>
      </w:pPr>
    </w:p>
    <w:p>
      <w:pPr>
        <w:pStyle w:val="BodyText"/>
        <w:spacing w:before="5"/>
        <w:rPr>
          <w:sz w:val="18"/>
        </w:rPr>
      </w:pPr>
    </w:p>
    <w:p>
      <w:pPr>
        <w:spacing w:before="0"/>
        <w:ind w:left="0" w:right="9665" w:firstLine="0"/>
        <w:jc w:val="right"/>
        <w:rPr>
          <w:sz w:val="17"/>
        </w:rPr>
      </w:pPr>
      <w:r>
        <w:rPr>
          <w:spacing w:val="-2"/>
          <w:w w:val="110"/>
          <w:sz w:val="17"/>
        </w:rPr>
        <w:t>2,500</w:t>
      </w:r>
    </w:p>
    <w:p>
      <w:pPr>
        <w:pStyle w:val="BodyText"/>
      </w:pPr>
    </w:p>
    <w:p>
      <w:pPr>
        <w:pStyle w:val="BodyText"/>
        <w:spacing w:before="4"/>
        <w:rPr>
          <w:sz w:val="18"/>
        </w:rPr>
      </w:pPr>
    </w:p>
    <w:p>
      <w:pPr>
        <w:spacing w:before="1"/>
        <w:ind w:left="0" w:right="9665" w:firstLine="0"/>
        <w:jc w:val="right"/>
        <w:rPr>
          <w:sz w:val="17"/>
        </w:rPr>
      </w:pPr>
      <w:r>
        <w:rPr>
          <w:spacing w:val="-2"/>
          <w:w w:val="110"/>
          <w:sz w:val="17"/>
        </w:rPr>
        <w:t>2,000</w:t>
      </w:r>
    </w:p>
    <w:p>
      <w:pPr>
        <w:pStyle w:val="BodyText"/>
      </w:pPr>
    </w:p>
    <w:p>
      <w:pPr>
        <w:pStyle w:val="BodyText"/>
        <w:spacing w:before="6"/>
        <w:rPr>
          <w:sz w:val="17"/>
        </w:rPr>
      </w:pPr>
    </w:p>
    <w:p>
      <w:pPr>
        <w:spacing w:before="1"/>
        <w:ind w:left="0" w:right="9665" w:firstLine="0"/>
        <w:jc w:val="right"/>
        <w:rPr>
          <w:sz w:val="17"/>
        </w:rPr>
      </w:pPr>
      <w:r>
        <w:rPr>
          <w:spacing w:val="-2"/>
          <w:sz w:val="17"/>
        </w:rPr>
        <w:t>1,500</w:t>
      </w:r>
    </w:p>
    <w:p>
      <w:pPr>
        <w:pStyle w:val="BodyText"/>
      </w:pPr>
    </w:p>
    <w:p>
      <w:pPr>
        <w:pStyle w:val="BodyText"/>
        <w:spacing w:before="2"/>
        <w:rPr>
          <w:sz w:val="19"/>
        </w:rPr>
      </w:pPr>
    </w:p>
    <w:p>
      <w:pPr>
        <w:spacing w:before="0"/>
        <w:ind w:left="0" w:right="9665" w:firstLine="0"/>
        <w:jc w:val="right"/>
        <w:rPr>
          <w:sz w:val="17"/>
        </w:rPr>
      </w:pPr>
      <w:r>
        <w:rPr>
          <w:spacing w:val="-2"/>
          <w:sz w:val="17"/>
        </w:rPr>
        <w:t>1,000</w:t>
      </w:r>
    </w:p>
    <w:p>
      <w:pPr>
        <w:pStyle w:val="BodyText"/>
      </w:pPr>
    </w:p>
    <w:p>
      <w:pPr>
        <w:pStyle w:val="BodyText"/>
        <w:spacing w:before="5"/>
        <w:rPr>
          <w:sz w:val="18"/>
        </w:rPr>
      </w:pPr>
    </w:p>
    <w:p>
      <w:pPr>
        <w:spacing w:before="0"/>
        <w:ind w:left="0" w:right="9665" w:firstLine="0"/>
        <w:jc w:val="right"/>
        <w:rPr>
          <w:sz w:val="17"/>
        </w:rPr>
      </w:pPr>
      <w:r>
        <w:rPr/>
        <mc:AlternateContent>
          <mc:Choice Requires="wps">
            <w:drawing>
              <wp:anchor distT="0" distB="0" distL="0" distR="0" allowOverlap="1" layoutInCell="1" locked="0" behindDoc="0" simplePos="0" relativeHeight="15796224">
                <wp:simplePos x="0" y="0"/>
                <wp:positionH relativeFrom="page">
                  <wp:posOffset>4602632</wp:posOffset>
                </wp:positionH>
                <wp:positionV relativeFrom="paragraph">
                  <wp:posOffset>38875</wp:posOffset>
                </wp:positionV>
                <wp:extent cx="139700" cy="139700"/>
                <wp:effectExtent l="0" t="0" r="0" b="0"/>
                <wp:wrapNone/>
                <wp:docPr id="630" name="Graphic 630"/>
                <wp:cNvGraphicFramePr>
                  <a:graphicFrameLocks/>
                </wp:cNvGraphicFramePr>
                <a:graphic>
                  <a:graphicData uri="http://schemas.microsoft.com/office/word/2010/wordprocessingShape">
                    <wps:wsp>
                      <wps:cNvPr id="630" name="Graphic 630"/>
                      <wps:cNvSpPr/>
                      <wps:spPr>
                        <a:xfrm>
                          <a:off x="0" y="0"/>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B37B80"/>
                        </a:solidFill>
                      </wps:spPr>
                      <wps:bodyPr wrap="square" lIns="0" tIns="0" rIns="0" bIns="0" rtlCol="0">
                        <a:prstTxWarp prst="textNoShape">
                          <a:avLst/>
                        </a:prstTxWarp>
                        <a:noAutofit/>
                      </wps:bodyPr>
                    </wps:wsp>
                  </a:graphicData>
                </a:graphic>
              </wp:anchor>
            </w:drawing>
          </mc:Choice>
          <mc:Fallback>
            <w:pict>
              <v:rect style="position:absolute;margin-left:362.411987pt;margin-top:3.06109pt;width:11pt;height:11pt;mso-position-horizontal-relative:page;mso-position-vertical-relative:paragraph;z-index:15796224" id="docshape375" filled="true" fillcolor="#b37b80" stroked="false">
                <v:fill type="solid"/>
                <w10:wrap type="none"/>
              </v:rect>
            </w:pict>
          </mc:Fallback>
        </mc:AlternateContent>
      </w:r>
      <w:r>
        <w:rPr>
          <w:spacing w:val="-5"/>
          <w:w w:val="115"/>
          <w:sz w:val="17"/>
        </w:rPr>
        <w:t>500</w:t>
      </w:r>
    </w:p>
    <w:p>
      <w:pPr>
        <w:pStyle w:val="BodyText"/>
      </w:pPr>
    </w:p>
    <w:p>
      <w:pPr>
        <w:pStyle w:val="BodyText"/>
        <w:spacing w:before="5"/>
        <w:rPr>
          <w:sz w:val="18"/>
        </w:rPr>
      </w:pPr>
    </w:p>
    <w:p>
      <w:pPr>
        <w:spacing w:before="0"/>
        <w:ind w:left="0" w:right="9665" w:firstLine="0"/>
        <w:jc w:val="right"/>
        <w:rPr>
          <w:sz w:val="17"/>
        </w:rPr>
      </w:pPr>
      <w:r>
        <w:rPr>
          <w:w w:val="116"/>
          <w:sz w:val="17"/>
        </w:rPr>
        <w:t>0</w:t>
      </w:r>
    </w:p>
    <w:p>
      <w:pPr>
        <w:pStyle w:val="BodyText"/>
        <w:spacing w:before="11"/>
        <w:rPr>
          <w:sz w:val="11"/>
        </w:rPr>
      </w:pPr>
    </w:p>
    <w:p>
      <w:pPr>
        <w:spacing w:before="99"/>
        <w:ind w:left="1257" w:right="0" w:firstLine="0"/>
        <w:jc w:val="left"/>
        <w:rPr>
          <w:sz w:val="16"/>
        </w:rPr>
      </w:pPr>
      <w:r>
        <w:rPr>
          <w:b/>
          <w:color w:val="3C3C3B"/>
          <w:spacing w:val="-6"/>
          <w:sz w:val="16"/>
        </w:rPr>
        <w:t>Source:</w:t>
      </w:r>
      <w:r>
        <w:rPr>
          <w:b/>
          <w:color w:val="3C3C3B"/>
          <w:spacing w:val="2"/>
          <w:sz w:val="16"/>
        </w:rPr>
        <w:t> </w:t>
      </w:r>
      <w:r>
        <w:rPr>
          <w:color w:val="3C3C3B"/>
          <w:spacing w:val="-6"/>
          <w:sz w:val="16"/>
        </w:rPr>
        <w:t>Based</w:t>
      </w:r>
      <w:r>
        <w:rPr>
          <w:color w:val="3C3C3B"/>
          <w:spacing w:val="2"/>
          <w:sz w:val="16"/>
        </w:rPr>
        <w:t> </w:t>
      </w:r>
      <w:r>
        <w:rPr>
          <w:color w:val="3C3C3B"/>
          <w:spacing w:val="-6"/>
          <w:sz w:val="16"/>
        </w:rPr>
        <w:t>on</w:t>
      </w:r>
      <w:r>
        <w:rPr>
          <w:color w:val="3C3C3B"/>
          <w:spacing w:val="2"/>
          <w:sz w:val="16"/>
        </w:rPr>
        <w:t> </w:t>
      </w:r>
      <w:r>
        <w:rPr>
          <w:color w:val="3C3C3B"/>
          <w:spacing w:val="-6"/>
          <w:sz w:val="16"/>
        </w:rPr>
        <w:t>CME</w:t>
      </w:r>
      <w:r>
        <w:rPr>
          <w:color w:val="3C3C3B"/>
          <w:spacing w:val="2"/>
          <w:sz w:val="16"/>
        </w:rPr>
        <w:t> </w:t>
      </w:r>
      <w:r>
        <w:rPr>
          <w:color w:val="3C3C3B"/>
          <w:spacing w:val="-6"/>
          <w:sz w:val="16"/>
        </w:rPr>
        <w:t>electricity</w:t>
      </w:r>
      <w:r>
        <w:rPr>
          <w:color w:val="3C3C3B"/>
          <w:spacing w:val="2"/>
          <w:sz w:val="16"/>
        </w:rPr>
        <w:t> </w:t>
      </w:r>
      <w:r>
        <w:rPr>
          <w:color w:val="3C3C3B"/>
          <w:spacing w:val="-6"/>
          <w:sz w:val="16"/>
        </w:rPr>
        <w:t>analysis,</w:t>
      </w:r>
      <w:r>
        <w:rPr>
          <w:color w:val="3C3C3B"/>
          <w:spacing w:val="2"/>
          <w:sz w:val="16"/>
        </w:rPr>
        <w:t> </w:t>
      </w:r>
      <w:r>
        <w:rPr>
          <w:color w:val="3C3C3B"/>
          <w:spacing w:val="-6"/>
          <w:sz w:val="16"/>
        </w:rPr>
        <w:t>Figure</w:t>
      </w:r>
      <w:r>
        <w:rPr>
          <w:color w:val="3C3C3B"/>
          <w:spacing w:val="2"/>
          <w:sz w:val="16"/>
        </w:rPr>
        <w:t> </w:t>
      </w:r>
      <w:r>
        <w:rPr>
          <w:color w:val="3C3C3B"/>
          <w:spacing w:val="-6"/>
          <w:sz w:val="16"/>
        </w:rPr>
        <w:t>15,</w:t>
      </w:r>
      <w:r>
        <w:rPr>
          <w:color w:val="3C3C3B"/>
          <w:spacing w:val="2"/>
          <w:sz w:val="16"/>
        </w:rPr>
        <w:t> </w:t>
      </w:r>
      <w:r>
        <w:rPr>
          <w:color w:val="3C3C3B"/>
          <w:spacing w:val="-6"/>
          <w:sz w:val="16"/>
        </w:rPr>
        <w:t>p.</w:t>
      </w:r>
      <w:r>
        <w:rPr>
          <w:color w:val="3C3C3B"/>
          <w:spacing w:val="2"/>
          <w:sz w:val="16"/>
        </w:rPr>
        <w:t> </w:t>
      </w:r>
      <w:r>
        <w:rPr>
          <w:color w:val="3C3C3B"/>
          <w:spacing w:val="-6"/>
          <w:sz w:val="16"/>
        </w:rPr>
        <w:t>42</w:t>
      </w:r>
    </w:p>
    <w:p>
      <w:pPr>
        <w:pStyle w:val="BodyText"/>
      </w:pPr>
    </w:p>
    <w:p>
      <w:pPr>
        <w:pStyle w:val="BodyText"/>
      </w:pPr>
    </w:p>
    <w:p>
      <w:pPr>
        <w:pStyle w:val="BodyText"/>
        <w:spacing w:before="7"/>
        <w:rPr>
          <w:sz w:val="10"/>
        </w:rPr>
      </w:pPr>
      <w:r>
        <w:rPr/>
        <mc:AlternateContent>
          <mc:Choice Requires="wps">
            <w:drawing>
              <wp:anchor distT="0" distB="0" distL="0" distR="0" allowOverlap="1" layoutInCell="1" locked="0" behindDoc="1" simplePos="0" relativeHeight="487653376">
                <wp:simplePos x="0" y="0"/>
                <wp:positionH relativeFrom="page">
                  <wp:posOffset>647999</wp:posOffset>
                </wp:positionH>
                <wp:positionV relativeFrom="paragraph">
                  <wp:posOffset>93284</wp:posOffset>
                </wp:positionV>
                <wp:extent cx="5201285" cy="3570604"/>
                <wp:effectExtent l="0" t="0" r="0" b="0"/>
                <wp:wrapTopAndBottom/>
                <wp:docPr id="631" name="Group 631"/>
                <wp:cNvGraphicFramePr>
                  <a:graphicFrameLocks/>
                </wp:cNvGraphicFramePr>
                <a:graphic>
                  <a:graphicData uri="http://schemas.microsoft.com/office/word/2010/wordprocessingGroup">
                    <wpg:wgp>
                      <wpg:cNvPr id="631" name="Group 631"/>
                      <wpg:cNvGrpSpPr/>
                      <wpg:grpSpPr>
                        <a:xfrm>
                          <a:off x="0" y="0"/>
                          <a:ext cx="5201285" cy="3570604"/>
                          <a:chExt cx="5201285" cy="3570604"/>
                        </a:xfrm>
                      </wpg:grpSpPr>
                      <wps:wsp>
                        <wps:cNvPr id="632" name="Graphic 632"/>
                        <wps:cNvSpPr/>
                        <wps:spPr>
                          <a:xfrm>
                            <a:off x="2674599" y="696683"/>
                            <a:ext cx="615950" cy="220345"/>
                          </a:xfrm>
                          <a:custGeom>
                            <a:avLst/>
                            <a:gdLst/>
                            <a:ahLst/>
                            <a:cxnLst/>
                            <a:rect l="l" t="t" r="r" b="b"/>
                            <a:pathLst>
                              <a:path w="615950" h="220345">
                                <a:moveTo>
                                  <a:pt x="615911" y="0"/>
                                </a:moveTo>
                                <a:lnTo>
                                  <a:pt x="0" y="0"/>
                                </a:lnTo>
                                <a:lnTo>
                                  <a:pt x="0" y="220129"/>
                                </a:lnTo>
                                <a:lnTo>
                                  <a:pt x="615911" y="220129"/>
                                </a:lnTo>
                                <a:lnTo>
                                  <a:pt x="615911" y="0"/>
                                </a:lnTo>
                                <a:close/>
                              </a:path>
                            </a:pathLst>
                          </a:custGeom>
                          <a:solidFill>
                            <a:srgbClr val="B37B80"/>
                          </a:solidFill>
                        </wps:spPr>
                        <wps:bodyPr wrap="square" lIns="0" tIns="0" rIns="0" bIns="0" rtlCol="0">
                          <a:prstTxWarp prst="textNoShape">
                            <a:avLst/>
                          </a:prstTxWarp>
                          <a:noAutofit/>
                        </wps:bodyPr>
                      </wps:wsp>
                      <wps:wsp>
                        <wps:cNvPr id="633" name="Graphic 633"/>
                        <wps:cNvSpPr/>
                        <wps:spPr>
                          <a:xfrm>
                            <a:off x="2067501" y="916813"/>
                            <a:ext cx="603250" cy="1134745"/>
                          </a:xfrm>
                          <a:custGeom>
                            <a:avLst/>
                            <a:gdLst/>
                            <a:ahLst/>
                            <a:cxnLst/>
                            <a:rect l="l" t="t" r="r" b="b"/>
                            <a:pathLst>
                              <a:path w="603250" h="1134745">
                                <a:moveTo>
                                  <a:pt x="603211" y="0"/>
                                </a:moveTo>
                                <a:lnTo>
                                  <a:pt x="0" y="0"/>
                                </a:lnTo>
                                <a:lnTo>
                                  <a:pt x="0" y="1134541"/>
                                </a:lnTo>
                                <a:lnTo>
                                  <a:pt x="603211" y="1134541"/>
                                </a:lnTo>
                                <a:lnTo>
                                  <a:pt x="603211" y="0"/>
                                </a:lnTo>
                                <a:close/>
                              </a:path>
                            </a:pathLst>
                          </a:custGeom>
                          <a:solidFill>
                            <a:srgbClr val="A3A466"/>
                          </a:solidFill>
                        </wps:spPr>
                        <wps:bodyPr wrap="square" lIns="0" tIns="0" rIns="0" bIns="0" rtlCol="0">
                          <a:prstTxWarp prst="textNoShape">
                            <a:avLst/>
                          </a:prstTxWarp>
                          <a:noAutofit/>
                        </wps:bodyPr>
                      </wps:wsp>
                      <wps:wsp>
                        <wps:cNvPr id="634" name="Graphic 634"/>
                        <wps:cNvSpPr/>
                        <wps:spPr>
                          <a:xfrm>
                            <a:off x="1449024" y="2051354"/>
                            <a:ext cx="615950" cy="485140"/>
                          </a:xfrm>
                          <a:custGeom>
                            <a:avLst/>
                            <a:gdLst/>
                            <a:ahLst/>
                            <a:cxnLst/>
                            <a:rect l="l" t="t" r="r" b="b"/>
                            <a:pathLst>
                              <a:path w="615950" h="485140">
                                <a:moveTo>
                                  <a:pt x="615911" y="0"/>
                                </a:moveTo>
                                <a:lnTo>
                                  <a:pt x="0" y="0"/>
                                </a:lnTo>
                                <a:lnTo>
                                  <a:pt x="0" y="484708"/>
                                </a:lnTo>
                                <a:lnTo>
                                  <a:pt x="615911" y="484708"/>
                                </a:lnTo>
                                <a:lnTo>
                                  <a:pt x="615911" y="0"/>
                                </a:lnTo>
                                <a:close/>
                              </a:path>
                            </a:pathLst>
                          </a:custGeom>
                          <a:solidFill>
                            <a:srgbClr val="FF9E16"/>
                          </a:solidFill>
                        </wps:spPr>
                        <wps:bodyPr wrap="square" lIns="0" tIns="0" rIns="0" bIns="0" rtlCol="0">
                          <a:prstTxWarp prst="textNoShape">
                            <a:avLst/>
                          </a:prstTxWarp>
                          <a:noAutofit/>
                        </wps:bodyPr>
                      </wps:wsp>
                      <wps:wsp>
                        <wps:cNvPr id="635" name="Graphic 635"/>
                        <wps:cNvSpPr/>
                        <wps:spPr>
                          <a:xfrm>
                            <a:off x="830559" y="2536063"/>
                            <a:ext cx="615950" cy="570230"/>
                          </a:xfrm>
                          <a:custGeom>
                            <a:avLst/>
                            <a:gdLst/>
                            <a:ahLst/>
                            <a:cxnLst/>
                            <a:rect l="l" t="t" r="r" b="b"/>
                            <a:pathLst>
                              <a:path w="615950" h="570230">
                                <a:moveTo>
                                  <a:pt x="615911" y="0"/>
                                </a:moveTo>
                                <a:lnTo>
                                  <a:pt x="0" y="0"/>
                                </a:lnTo>
                                <a:lnTo>
                                  <a:pt x="0" y="570052"/>
                                </a:lnTo>
                                <a:lnTo>
                                  <a:pt x="615911" y="570052"/>
                                </a:lnTo>
                                <a:lnTo>
                                  <a:pt x="615911" y="0"/>
                                </a:lnTo>
                                <a:close/>
                              </a:path>
                            </a:pathLst>
                          </a:custGeom>
                          <a:solidFill>
                            <a:srgbClr val="4E868E"/>
                          </a:solidFill>
                        </wps:spPr>
                        <wps:bodyPr wrap="square" lIns="0" tIns="0" rIns="0" bIns="0" rtlCol="0">
                          <a:prstTxWarp prst="textNoShape">
                            <a:avLst/>
                          </a:prstTxWarp>
                          <a:noAutofit/>
                        </wps:bodyPr>
                      </wps:wsp>
                      <wps:wsp>
                        <wps:cNvPr id="636" name="Graphic 636"/>
                        <wps:cNvSpPr/>
                        <wps:spPr>
                          <a:xfrm>
                            <a:off x="454200" y="510353"/>
                            <a:ext cx="97790" cy="1270"/>
                          </a:xfrm>
                          <a:custGeom>
                            <a:avLst/>
                            <a:gdLst/>
                            <a:ahLst/>
                            <a:cxnLst/>
                            <a:rect l="l" t="t" r="r" b="b"/>
                            <a:pathLst>
                              <a:path w="97790" h="0">
                                <a:moveTo>
                                  <a:pt x="0" y="0"/>
                                </a:moveTo>
                                <a:lnTo>
                                  <a:pt x="97370" y="0"/>
                                </a:lnTo>
                              </a:path>
                            </a:pathLst>
                          </a:custGeom>
                          <a:ln w="3175">
                            <a:solidFill>
                              <a:srgbClr val="000000"/>
                            </a:solidFill>
                            <a:prstDash val="solid"/>
                          </a:ln>
                        </wps:spPr>
                        <wps:bodyPr wrap="square" lIns="0" tIns="0" rIns="0" bIns="0" rtlCol="0">
                          <a:prstTxWarp prst="textNoShape">
                            <a:avLst/>
                          </a:prstTxWarp>
                          <a:noAutofit/>
                        </wps:bodyPr>
                      </wps:wsp>
                      <wps:wsp>
                        <wps:cNvPr id="637" name="Graphic 637"/>
                        <wps:cNvSpPr/>
                        <wps:spPr>
                          <a:xfrm>
                            <a:off x="454200" y="834823"/>
                            <a:ext cx="97790" cy="1270"/>
                          </a:xfrm>
                          <a:custGeom>
                            <a:avLst/>
                            <a:gdLst/>
                            <a:ahLst/>
                            <a:cxnLst/>
                            <a:rect l="l" t="t" r="r" b="b"/>
                            <a:pathLst>
                              <a:path w="97790" h="0">
                                <a:moveTo>
                                  <a:pt x="0" y="0"/>
                                </a:moveTo>
                                <a:lnTo>
                                  <a:pt x="97370" y="0"/>
                                </a:lnTo>
                              </a:path>
                            </a:pathLst>
                          </a:custGeom>
                          <a:ln w="3175">
                            <a:solidFill>
                              <a:srgbClr val="000000"/>
                            </a:solidFill>
                            <a:prstDash val="solid"/>
                          </a:ln>
                        </wps:spPr>
                        <wps:bodyPr wrap="square" lIns="0" tIns="0" rIns="0" bIns="0" rtlCol="0">
                          <a:prstTxWarp prst="textNoShape">
                            <a:avLst/>
                          </a:prstTxWarp>
                          <a:noAutofit/>
                        </wps:bodyPr>
                      </wps:wsp>
                      <wps:wsp>
                        <wps:cNvPr id="638" name="Graphic 638"/>
                        <wps:cNvSpPr/>
                        <wps:spPr>
                          <a:xfrm>
                            <a:off x="454200" y="1483762"/>
                            <a:ext cx="97790" cy="1270"/>
                          </a:xfrm>
                          <a:custGeom>
                            <a:avLst/>
                            <a:gdLst/>
                            <a:ahLst/>
                            <a:cxnLst/>
                            <a:rect l="l" t="t" r="r" b="b"/>
                            <a:pathLst>
                              <a:path w="97790" h="0">
                                <a:moveTo>
                                  <a:pt x="0" y="0"/>
                                </a:moveTo>
                                <a:lnTo>
                                  <a:pt x="97370" y="0"/>
                                </a:lnTo>
                              </a:path>
                            </a:pathLst>
                          </a:custGeom>
                          <a:ln w="3175">
                            <a:solidFill>
                              <a:srgbClr val="000000"/>
                            </a:solidFill>
                            <a:prstDash val="solid"/>
                          </a:ln>
                        </wps:spPr>
                        <wps:bodyPr wrap="square" lIns="0" tIns="0" rIns="0" bIns="0" rtlCol="0">
                          <a:prstTxWarp prst="textNoShape">
                            <a:avLst/>
                          </a:prstTxWarp>
                          <a:noAutofit/>
                        </wps:bodyPr>
                      </wps:wsp>
                      <wps:wsp>
                        <wps:cNvPr id="639" name="Graphic 639"/>
                        <wps:cNvSpPr/>
                        <wps:spPr>
                          <a:xfrm>
                            <a:off x="454200" y="1159292"/>
                            <a:ext cx="97790" cy="1270"/>
                          </a:xfrm>
                          <a:custGeom>
                            <a:avLst/>
                            <a:gdLst/>
                            <a:ahLst/>
                            <a:cxnLst/>
                            <a:rect l="l" t="t" r="r" b="b"/>
                            <a:pathLst>
                              <a:path w="97790" h="0">
                                <a:moveTo>
                                  <a:pt x="0" y="0"/>
                                </a:moveTo>
                                <a:lnTo>
                                  <a:pt x="97370" y="0"/>
                                </a:lnTo>
                              </a:path>
                            </a:pathLst>
                          </a:custGeom>
                          <a:ln w="3175">
                            <a:solidFill>
                              <a:srgbClr val="000000"/>
                            </a:solidFill>
                            <a:prstDash val="solid"/>
                          </a:ln>
                        </wps:spPr>
                        <wps:bodyPr wrap="square" lIns="0" tIns="0" rIns="0" bIns="0" rtlCol="0">
                          <a:prstTxWarp prst="textNoShape">
                            <a:avLst/>
                          </a:prstTxWarp>
                          <a:noAutofit/>
                        </wps:bodyPr>
                      </wps:wsp>
                      <wps:wsp>
                        <wps:cNvPr id="640" name="Graphic 640"/>
                        <wps:cNvSpPr/>
                        <wps:spPr>
                          <a:xfrm>
                            <a:off x="454200" y="2132703"/>
                            <a:ext cx="97790" cy="1270"/>
                          </a:xfrm>
                          <a:custGeom>
                            <a:avLst/>
                            <a:gdLst/>
                            <a:ahLst/>
                            <a:cxnLst/>
                            <a:rect l="l" t="t" r="r" b="b"/>
                            <a:pathLst>
                              <a:path w="97790" h="0">
                                <a:moveTo>
                                  <a:pt x="0" y="0"/>
                                </a:moveTo>
                                <a:lnTo>
                                  <a:pt x="97370" y="0"/>
                                </a:lnTo>
                              </a:path>
                            </a:pathLst>
                          </a:custGeom>
                          <a:ln w="3175">
                            <a:solidFill>
                              <a:srgbClr val="000000"/>
                            </a:solidFill>
                            <a:prstDash val="solid"/>
                          </a:ln>
                        </wps:spPr>
                        <wps:bodyPr wrap="square" lIns="0" tIns="0" rIns="0" bIns="0" rtlCol="0">
                          <a:prstTxWarp prst="textNoShape">
                            <a:avLst/>
                          </a:prstTxWarp>
                          <a:noAutofit/>
                        </wps:bodyPr>
                      </wps:wsp>
                      <wps:wsp>
                        <wps:cNvPr id="641" name="Graphic 641"/>
                        <wps:cNvSpPr/>
                        <wps:spPr>
                          <a:xfrm>
                            <a:off x="454200" y="1808233"/>
                            <a:ext cx="97790" cy="1270"/>
                          </a:xfrm>
                          <a:custGeom>
                            <a:avLst/>
                            <a:gdLst/>
                            <a:ahLst/>
                            <a:cxnLst/>
                            <a:rect l="l" t="t" r="r" b="b"/>
                            <a:pathLst>
                              <a:path w="97790" h="0">
                                <a:moveTo>
                                  <a:pt x="0" y="0"/>
                                </a:moveTo>
                                <a:lnTo>
                                  <a:pt x="97370" y="0"/>
                                </a:lnTo>
                              </a:path>
                            </a:pathLst>
                          </a:custGeom>
                          <a:ln w="3175">
                            <a:solidFill>
                              <a:srgbClr val="000000"/>
                            </a:solidFill>
                            <a:prstDash val="solid"/>
                          </a:ln>
                        </wps:spPr>
                        <wps:bodyPr wrap="square" lIns="0" tIns="0" rIns="0" bIns="0" rtlCol="0">
                          <a:prstTxWarp prst="textNoShape">
                            <a:avLst/>
                          </a:prstTxWarp>
                          <a:noAutofit/>
                        </wps:bodyPr>
                      </wps:wsp>
                      <wps:wsp>
                        <wps:cNvPr id="642" name="Graphic 642"/>
                        <wps:cNvSpPr/>
                        <wps:spPr>
                          <a:xfrm>
                            <a:off x="454200" y="2781644"/>
                            <a:ext cx="97790" cy="1270"/>
                          </a:xfrm>
                          <a:custGeom>
                            <a:avLst/>
                            <a:gdLst/>
                            <a:ahLst/>
                            <a:cxnLst/>
                            <a:rect l="l" t="t" r="r" b="b"/>
                            <a:pathLst>
                              <a:path w="97790" h="0">
                                <a:moveTo>
                                  <a:pt x="0" y="0"/>
                                </a:moveTo>
                                <a:lnTo>
                                  <a:pt x="97370" y="0"/>
                                </a:lnTo>
                              </a:path>
                            </a:pathLst>
                          </a:custGeom>
                          <a:ln w="3175">
                            <a:solidFill>
                              <a:srgbClr val="000000"/>
                            </a:solidFill>
                            <a:prstDash val="solid"/>
                          </a:ln>
                        </wps:spPr>
                        <wps:bodyPr wrap="square" lIns="0" tIns="0" rIns="0" bIns="0" rtlCol="0">
                          <a:prstTxWarp prst="textNoShape">
                            <a:avLst/>
                          </a:prstTxWarp>
                          <a:noAutofit/>
                        </wps:bodyPr>
                      </wps:wsp>
                      <wps:wsp>
                        <wps:cNvPr id="643" name="Graphic 643"/>
                        <wps:cNvSpPr/>
                        <wps:spPr>
                          <a:xfrm>
                            <a:off x="454200" y="2457173"/>
                            <a:ext cx="97790" cy="1270"/>
                          </a:xfrm>
                          <a:custGeom>
                            <a:avLst/>
                            <a:gdLst/>
                            <a:ahLst/>
                            <a:cxnLst/>
                            <a:rect l="l" t="t" r="r" b="b"/>
                            <a:pathLst>
                              <a:path w="97790" h="0">
                                <a:moveTo>
                                  <a:pt x="0" y="0"/>
                                </a:moveTo>
                                <a:lnTo>
                                  <a:pt x="97370" y="0"/>
                                </a:lnTo>
                              </a:path>
                            </a:pathLst>
                          </a:custGeom>
                          <a:ln w="3175">
                            <a:solidFill>
                              <a:srgbClr val="000000"/>
                            </a:solidFill>
                            <a:prstDash val="solid"/>
                          </a:ln>
                        </wps:spPr>
                        <wps:bodyPr wrap="square" lIns="0" tIns="0" rIns="0" bIns="0" rtlCol="0">
                          <a:prstTxWarp prst="textNoShape">
                            <a:avLst/>
                          </a:prstTxWarp>
                          <a:noAutofit/>
                        </wps:bodyPr>
                      </wps:wsp>
                      <wps:wsp>
                        <wps:cNvPr id="644" name="Graphic 644"/>
                        <wps:cNvSpPr/>
                        <wps:spPr>
                          <a:xfrm>
                            <a:off x="451509" y="3106113"/>
                            <a:ext cx="97790" cy="1270"/>
                          </a:xfrm>
                          <a:custGeom>
                            <a:avLst/>
                            <a:gdLst/>
                            <a:ahLst/>
                            <a:cxnLst/>
                            <a:rect l="l" t="t" r="r" b="b"/>
                            <a:pathLst>
                              <a:path w="97790" h="0">
                                <a:moveTo>
                                  <a:pt x="0" y="0"/>
                                </a:moveTo>
                                <a:lnTo>
                                  <a:pt x="97370" y="0"/>
                                </a:lnTo>
                              </a:path>
                            </a:pathLst>
                          </a:custGeom>
                          <a:ln w="3175">
                            <a:solidFill>
                              <a:srgbClr val="000000"/>
                            </a:solidFill>
                            <a:prstDash val="solid"/>
                          </a:ln>
                        </wps:spPr>
                        <wps:bodyPr wrap="square" lIns="0" tIns="0" rIns="0" bIns="0" rtlCol="0">
                          <a:prstTxWarp prst="textNoShape">
                            <a:avLst/>
                          </a:prstTxWarp>
                          <a:noAutofit/>
                        </wps:bodyPr>
                      </wps:wsp>
                      <wps:wsp>
                        <wps:cNvPr id="645" name="Graphic 645"/>
                        <wps:cNvSpPr/>
                        <wps:spPr>
                          <a:xfrm>
                            <a:off x="574620" y="460693"/>
                            <a:ext cx="1270" cy="2646680"/>
                          </a:xfrm>
                          <a:custGeom>
                            <a:avLst/>
                            <a:gdLst/>
                            <a:ahLst/>
                            <a:cxnLst/>
                            <a:rect l="l" t="t" r="r" b="b"/>
                            <a:pathLst>
                              <a:path w="0" h="2646680">
                                <a:moveTo>
                                  <a:pt x="0" y="2646362"/>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46" name="Graphic 646"/>
                        <wps:cNvSpPr/>
                        <wps:spPr>
                          <a:xfrm>
                            <a:off x="548873" y="3106113"/>
                            <a:ext cx="4650740" cy="1270"/>
                          </a:xfrm>
                          <a:custGeom>
                            <a:avLst/>
                            <a:gdLst/>
                            <a:ahLst/>
                            <a:cxnLst/>
                            <a:rect l="l" t="t" r="r" b="b"/>
                            <a:pathLst>
                              <a:path w="4650740" h="0">
                                <a:moveTo>
                                  <a:pt x="0" y="0"/>
                                </a:moveTo>
                                <a:lnTo>
                                  <a:pt x="4650320" y="0"/>
                                </a:lnTo>
                              </a:path>
                            </a:pathLst>
                          </a:custGeom>
                          <a:ln w="3175">
                            <a:solidFill>
                              <a:srgbClr val="000000"/>
                            </a:solidFill>
                            <a:prstDash val="solid"/>
                          </a:ln>
                        </wps:spPr>
                        <wps:bodyPr wrap="square" lIns="0" tIns="0" rIns="0" bIns="0" rtlCol="0">
                          <a:prstTxWarp prst="textNoShape">
                            <a:avLst/>
                          </a:prstTxWarp>
                          <a:noAutofit/>
                        </wps:bodyPr>
                      </wps:wsp>
                      <wps:wsp>
                        <wps:cNvPr id="647" name="Graphic 647"/>
                        <wps:cNvSpPr/>
                        <wps:spPr>
                          <a:xfrm>
                            <a:off x="5199188" y="3041216"/>
                            <a:ext cx="1270" cy="65405"/>
                          </a:xfrm>
                          <a:custGeom>
                            <a:avLst/>
                            <a:gdLst/>
                            <a:ahLst/>
                            <a:cxnLst/>
                            <a:rect l="l" t="t" r="r" b="b"/>
                            <a:pathLst>
                              <a:path w="0" h="65405">
                                <a:moveTo>
                                  <a:pt x="0" y="6489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48" name="Graphic 648"/>
                        <wps:cNvSpPr/>
                        <wps:spPr>
                          <a:xfrm>
                            <a:off x="3963624" y="1420723"/>
                            <a:ext cx="139700" cy="139700"/>
                          </a:xfrm>
                          <a:custGeom>
                            <a:avLst/>
                            <a:gdLst/>
                            <a:ahLst/>
                            <a:cxnLst/>
                            <a:rect l="l" t="t" r="r" b="b"/>
                            <a:pathLst>
                              <a:path w="139700" h="139700">
                                <a:moveTo>
                                  <a:pt x="139700" y="0"/>
                                </a:moveTo>
                                <a:lnTo>
                                  <a:pt x="0" y="0"/>
                                </a:lnTo>
                                <a:lnTo>
                                  <a:pt x="0" y="139699"/>
                                </a:lnTo>
                                <a:lnTo>
                                  <a:pt x="139700" y="139699"/>
                                </a:lnTo>
                                <a:lnTo>
                                  <a:pt x="139700" y="0"/>
                                </a:lnTo>
                                <a:close/>
                              </a:path>
                            </a:pathLst>
                          </a:custGeom>
                          <a:solidFill>
                            <a:srgbClr val="4E868E"/>
                          </a:solidFill>
                        </wps:spPr>
                        <wps:bodyPr wrap="square" lIns="0" tIns="0" rIns="0" bIns="0" rtlCol="0">
                          <a:prstTxWarp prst="textNoShape">
                            <a:avLst/>
                          </a:prstTxWarp>
                          <a:noAutofit/>
                        </wps:bodyPr>
                      </wps:wsp>
                      <wps:wsp>
                        <wps:cNvPr id="649" name="Graphic 649"/>
                        <wps:cNvSpPr/>
                        <wps:spPr>
                          <a:xfrm>
                            <a:off x="3963624" y="1629651"/>
                            <a:ext cx="139700" cy="139700"/>
                          </a:xfrm>
                          <a:custGeom>
                            <a:avLst/>
                            <a:gdLst/>
                            <a:ahLst/>
                            <a:cxnLst/>
                            <a:rect l="l" t="t" r="r" b="b"/>
                            <a:pathLst>
                              <a:path w="139700" h="139700">
                                <a:moveTo>
                                  <a:pt x="139700" y="0"/>
                                </a:moveTo>
                                <a:lnTo>
                                  <a:pt x="0" y="0"/>
                                </a:lnTo>
                                <a:lnTo>
                                  <a:pt x="0" y="139699"/>
                                </a:lnTo>
                                <a:lnTo>
                                  <a:pt x="139700" y="139699"/>
                                </a:lnTo>
                                <a:lnTo>
                                  <a:pt x="139700" y="0"/>
                                </a:lnTo>
                                <a:close/>
                              </a:path>
                            </a:pathLst>
                          </a:custGeom>
                          <a:solidFill>
                            <a:srgbClr val="FF9E16"/>
                          </a:solidFill>
                        </wps:spPr>
                        <wps:bodyPr wrap="square" lIns="0" tIns="0" rIns="0" bIns="0" rtlCol="0">
                          <a:prstTxWarp prst="textNoShape">
                            <a:avLst/>
                          </a:prstTxWarp>
                          <a:noAutofit/>
                        </wps:bodyPr>
                      </wps:wsp>
                      <wps:wsp>
                        <wps:cNvPr id="650" name="Graphic 650"/>
                        <wps:cNvSpPr/>
                        <wps:spPr>
                          <a:xfrm>
                            <a:off x="3963624" y="1838579"/>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A3A466"/>
                          </a:solidFill>
                        </wps:spPr>
                        <wps:bodyPr wrap="square" lIns="0" tIns="0" rIns="0" bIns="0" rtlCol="0">
                          <a:prstTxWarp prst="textNoShape">
                            <a:avLst/>
                          </a:prstTxWarp>
                          <a:noAutofit/>
                        </wps:bodyPr>
                      </wps:wsp>
                      <wps:wsp>
                        <wps:cNvPr id="651" name="Graphic 651"/>
                        <wps:cNvSpPr/>
                        <wps:spPr>
                          <a:xfrm>
                            <a:off x="3963624" y="2047519"/>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B37B80"/>
                          </a:solidFill>
                        </wps:spPr>
                        <wps:bodyPr wrap="square" lIns="0" tIns="0" rIns="0" bIns="0" rtlCol="0">
                          <a:prstTxWarp prst="textNoShape">
                            <a:avLst/>
                          </a:prstTxWarp>
                          <a:noAutofit/>
                        </wps:bodyPr>
                      </wps:wsp>
                      <wps:wsp>
                        <wps:cNvPr id="652" name="Graphic 652"/>
                        <wps:cNvSpPr/>
                        <wps:spPr>
                          <a:xfrm>
                            <a:off x="6350" y="17782"/>
                            <a:ext cx="756285" cy="3546475"/>
                          </a:xfrm>
                          <a:custGeom>
                            <a:avLst/>
                            <a:gdLst/>
                            <a:ahLst/>
                            <a:cxnLst/>
                            <a:rect l="l" t="t" r="r" b="b"/>
                            <a:pathLst>
                              <a:path w="756285" h="3546475">
                                <a:moveTo>
                                  <a:pt x="0" y="0"/>
                                </a:moveTo>
                                <a:lnTo>
                                  <a:pt x="0" y="3545979"/>
                                </a:lnTo>
                                <a:lnTo>
                                  <a:pt x="756005" y="3545979"/>
                                </a:lnTo>
                              </a:path>
                            </a:pathLst>
                          </a:custGeom>
                          <a:ln w="12700">
                            <a:solidFill>
                              <a:srgbClr val="72B1C8"/>
                            </a:solidFill>
                            <a:prstDash val="solid"/>
                          </a:ln>
                        </wps:spPr>
                        <wps:bodyPr wrap="square" lIns="0" tIns="0" rIns="0" bIns="0" rtlCol="0">
                          <a:prstTxWarp prst="textNoShape">
                            <a:avLst/>
                          </a:prstTxWarp>
                          <a:noAutofit/>
                        </wps:bodyPr>
                      </wps:wsp>
                      <wps:wsp>
                        <wps:cNvPr id="653" name="Textbox 653"/>
                        <wps:cNvSpPr txBox="1"/>
                        <wps:spPr>
                          <a:xfrm>
                            <a:off x="123553" y="0"/>
                            <a:ext cx="3337560" cy="582930"/>
                          </a:xfrm>
                          <a:prstGeom prst="rect">
                            <a:avLst/>
                          </a:prstGeom>
                        </wps:spPr>
                        <wps:txbx>
                          <w:txbxContent>
                            <w:p>
                              <w:pPr>
                                <w:spacing w:line="228" w:lineRule="exact" w:before="0"/>
                                <w:ind w:left="42" w:right="0" w:firstLine="0"/>
                                <w:jc w:val="left"/>
                                <w:rPr>
                                  <w:sz w:val="20"/>
                                </w:rPr>
                              </w:pPr>
                              <w:r>
                                <w:rPr>
                                  <w:b/>
                                  <w:color w:val="609198"/>
                                  <w:spacing w:val="-4"/>
                                  <w:sz w:val="19"/>
                                </w:rPr>
                                <w:t>Figure</w:t>
                              </w:r>
                              <w:r>
                                <w:rPr>
                                  <w:b/>
                                  <w:color w:val="609198"/>
                                  <w:spacing w:val="-3"/>
                                  <w:sz w:val="19"/>
                                </w:rPr>
                                <w:t> </w:t>
                              </w:r>
                              <w:r>
                                <w:rPr>
                                  <w:b/>
                                  <w:color w:val="609198"/>
                                  <w:spacing w:val="-4"/>
                                  <w:sz w:val="19"/>
                                </w:rPr>
                                <w:t>12</w:t>
                              </w:r>
                              <w:r>
                                <w:rPr>
                                  <w:b/>
                                  <w:color w:val="609198"/>
                                  <w:sz w:val="19"/>
                                </w:rPr>
                                <w:t> </w:t>
                              </w:r>
                              <w:r>
                                <w:rPr>
                                  <w:color w:val="3C3C3B"/>
                                  <w:spacing w:val="-4"/>
                                  <w:sz w:val="20"/>
                                </w:rPr>
                                <w:t>Small</w:t>
                              </w:r>
                              <w:r>
                                <w:rPr>
                                  <w:color w:val="3C3C3B"/>
                                  <w:spacing w:val="-1"/>
                                  <w:sz w:val="20"/>
                                </w:rPr>
                                <w:t> </w:t>
                              </w:r>
                              <w:r>
                                <w:rPr>
                                  <w:color w:val="3C3C3B"/>
                                  <w:spacing w:val="-4"/>
                                  <w:sz w:val="20"/>
                                </w:rPr>
                                <w:t>business</w:t>
                              </w:r>
                              <w:r>
                                <w:rPr>
                                  <w:color w:val="3C3C3B"/>
                                  <w:spacing w:val="-1"/>
                                  <w:sz w:val="20"/>
                                </w:rPr>
                                <w:t> </w:t>
                              </w:r>
                              <w:r>
                                <w:rPr>
                                  <w:color w:val="3C3C3B"/>
                                  <w:spacing w:val="-4"/>
                                  <w:sz w:val="20"/>
                                </w:rPr>
                                <w:t>bill</w:t>
                              </w:r>
                              <w:r>
                                <w:rPr>
                                  <w:color w:val="3C3C3B"/>
                                  <w:spacing w:val="-1"/>
                                  <w:sz w:val="20"/>
                                </w:rPr>
                                <w:t> </w:t>
                              </w:r>
                              <w:r>
                                <w:rPr>
                                  <w:color w:val="3C3C3B"/>
                                  <w:spacing w:val="-4"/>
                                  <w:sz w:val="20"/>
                                </w:rPr>
                                <w:t>disaggregation,</w:t>
                              </w:r>
                              <w:r>
                                <w:rPr>
                                  <w:color w:val="3C3C3B"/>
                                  <w:spacing w:val="-2"/>
                                  <w:sz w:val="20"/>
                                </w:rPr>
                                <w:t> </w:t>
                              </w:r>
                              <w:r>
                                <w:rPr>
                                  <w:color w:val="3C3C3B"/>
                                  <w:spacing w:val="-4"/>
                                  <w:sz w:val="20"/>
                                </w:rPr>
                                <w:t>p.a.</w:t>
                              </w:r>
                              <w:r>
                                <w:rPr>
                                  <w:color w:val="3C3C3B"/>
                                  <w:spacing w:val="-1"/>
                                  <w:sz w:val="20"/>
                                </w:rPr>
                                <w:t> </w:t>
                              </w:r>
                              <w:r>
                                <w:rPr>
                                  <w:color w:val="3C3C3B"/>
                                  <w:spacing w:val="-4"/>
                                  <w:sz w:val="20"/>
                                </w:rPr>
                                <w:t>500GJ</w:t>
                              </w:r>
                              <w:r>
                                <w:rPr>
                                  <w:color w:val="3C3C3B"/>
                                  <w:spacing w:val="-1"/>
                                  <w:sz w:val="20"/>
                                </w:rPr>
                                <w:t> </w:t>
                              </w:r>
                              <w:r>
                                <w:rPr>
                                  <w:color w:val="3C3C3B"/>
                                  <w:spacing w:val="-5"/>
                                  <w:sz w:val="20"/>
                                </w:rPr>
                                <w:t>gas</w:t>
                              </w:r>
                            </w:p>
                            <w:p>
                              <w:pPr>
                                <w:spacing w:before="202"/>
                                <w:ind w:left="0" w:right="4732" w:firstLine="0"/>
                                <w:jc w:val="right"/>
                                <w:rPr>
                                  <w:b/>
                                  <w:sz w:val="18"/>
                                </w:rPr>
                              </w:pPr>
                              <w:r>
                                <w:rPr>
                                  <w:b/>
                                  <w:w w:val="108"/>
                                  <w:sz w:val="18"/>
                                </w:rPr>
                                <w:t>$</w:t>
                              </w:r>
                            </w:p>
                            <w:p>
                              <w:pPr>
                                <w:spacing w:before="56"/>
                                <w:ind w:left="0" w:right="4777" w:firstLine="0"/>
                                <w:jc w:val="right"/>
                                <w:rPr>
                                  <w:sz w:val="18"/>
                                </w:rPr>
                              </w:pPr>
                              <w:r>
                                <w:rPr>
                                  <w:spacing w:val="-2"/>
                                  <w:w w:val="105"/>
                                  <w:sz w:val="18"/>
                                </w:rPr>
                                <w:t>8,000</w:t>
                              </w:r>
                            </w:p>
                          </w:txbxContent>
                        </wps:txbx>
                        <wps:bodyPr wrap="square" lIns="0" tIns="0" rIns="0" bIns="0" rtlCol="0">
                          <a:noAutofit/>
                        </wps:bodyPr>
                      </wps:wsp>
                      <wps:wsp>
                        <wps:cNvPr id="654" name="Textbox 654"/>
                        <wps:cNvSpPr txBox="1"/>
                        <wps:spPr>
                          <a:xfrm>
                            <a:off x="815164" y="569894"/>
                            <a:ext cx="975360" cy="189865"/>
                          </a:xfrm>
                          <a:prstGeom prst="rect">
                            <a:avLst/>
                          </a:prstGeom>
                        </wps:spPr>
                        <wps:txbx>
                          <w:txbxContent>
                            <w:p>
                              <w:pPr>
                                <w:spacing w:line="274" w:lineRule="exact" w:before="0"/>
                                <w:ind w:left="0" w:right="0" w:firstLine="0"/>
                                <w:jc w:val="left"/>
                                <w:rPr>
                                  <w:b/>
                                  <w:sz w:val="24"/>
                                </w:rPr>
                              </w:pPr>
                              <w:r>
                                <w:rPr>
                                  <w:b/>
                                  <w:color w:val="A3A466"/>
                                  <w:w w:val="90"/>
                                  <w:sz w:val="24"/>
                                </w:rPr>
                                <w:t>TOTAL</w:t>
                              </w:r>
                              <w:r>
                                <w:rPr>
                                  <w:b/>
                                  <w:color w:val="A3A466"/>
                                  <w:spacing w:val="-3"/>
                                  <w:w w:val="90"/>
                                  <w:sz w:val="24"/>
                                </w:rPr>
                                <w:t> </w:t>
                              </w:r>
                              <w:r>
                                <w:rPr>
                                  <w:b/>
                                  <w:color w:val="A3A466"/>
                                  <w:spacing w:val="-2"/>
                                  <w:sz w:val="24"/>
                                </w:rPr>
                                <w:t>$7,425</w:t>
                              </w:r>
                            </w:p>
                          </w:txbxContent>
                        </wps:txbx>
                        <wps:bodyPr wrap="square" lIns="0" tIns="0" rIns="0" bIns="0" rtlCol="0">
                          <a:noAutofit/>
                        </wps:bodyPr>
                      </wps:wsp>
                      <wps:wsp>
                        <wps:cNvPr id="655" name="Textbox 655"/>
                        <wps:cNvSpPr txBox="1"/>
                        <wps:spPr>
                          <a:xfrm>
                            <a:off x="2865417" y="536105"/>
                            <a:ext cx="274955" cy="141605"/>
                          </a:xfrm>
                          <a:prstGeom prst="rect">
                            <a:avLst/>
                          </a:prstGeom>
                        </wps:spPr>
                        <wps:txbx>
                          <w:txbxContent>
                            <w:p>
                              <w:pPr>
                                <w:spacing w:line="206" w:lineRule="exact" w:before="0"/>
                                <w:ind w:left="0" w:right="0" w:firstLine="0"/>
                                <w:jc w:val="left"/>
                                <w:rPr>
                                  <w:sz w:val="18"/>
                                </w:rPr>
                              </w:pPr>
                              <w:r>
                                <w:rPr>
                                  <w:spacing w:val="-4"/>
                                  <w:sz w:val="18"/>
                                </w:rPr>
                                <w:t>$675</w:t>
                              </w:r>
                            </w:p>
                          </w:txbxContent>
                        </wps:txbx>
                        <wps:bodyPr wrap="square" lIns="0" tIns="0" rIns="0" bIns="0" rtlCol="0">
                          <a:noAutofit/>
                        </wps:bodyPr>
                      </wps:wsp>
                      <wps:wsp>
                        <wps:cNvPr id="656" name="Textbox 656"/>
                        <wps:cNvSpPr txBox="1"/>
                        <wps:spPr>
                          <a:xfrm>
                            <a:off x="122410" y="755675"/>
                            <a:ext cx="2438400" cy="1125220"/>
                          </a:xfrm>
                          <a:prstGeom prst="rect">
                            <a:avLst/>
                          </a:prstGeom>
                        </wps:spPr>
                        <wps:txbx>
                          <w:txbxContent>
                            <w:p>
                              <w:pPr>
                                <w:tabs>
                                  <w:tab w:pos="3244" w:val="left" w:leader="none"/>
                                </w:tabs>
                                <w:spacing w:line="222" w:lineRule="exact" w:before="0"/>
                                <w:ind w:left="13" w:right="0" w:firstLine="0"/>
                                <w:jc w:val="left"/>
                                <w:rPr>
                                  <w:sz w:val="18"/>
                                </w:rPr>
                              </w:pPr>
                              <w:r>
                                <w:rPr>
                                  <w:spacing w:val="-2"/>
                                  <w:w w:val="105"/>
                                  <w:sz w:val="18"/>
                                </w:rPr>
                                <w:t>7,000</w:t>
                              </w:r>
                              <w:r>
                                <w:rPr>
                                  <w:sz w:val="18"/>
                                </w:rPr>
                                <w:tab/>
                              </w:r>
                              <w:r>
                                <w:rPr>
                                  <w:spacing w:val="-2"/>
                                  <w:w w:val="105"/>
                                  <w:position w:val="2"/>
                                  <w:sz w:val="18"/>
                                </w:rPr>
                                <w:t>$3,500</w:t>
                              </w:r>
                            </w:p>
                            <w:p>
                              <w:pPr>
                                <w:spacing w:line="240" w:lineRule="auto" w:before="5"/>
                                <w:rPr>
                                  <w:sz w:val="26"/>
                                </w:rPr>
                              </w:pPr>
                            </w:p>
                            <w:p>
                              <w:pPr>
                                <w:spacing w:before="0"/>
                                <w:ind w:left="0" w:right="0" w:firstLine="0"/>
                                <w:jc w:val="left"/>
                                <w:rPr>
                                  <w:sz w:val="18"/>
                                </w:rPr>
                              </w:pPr>
                              <w:r>
                                <w:rPr>
                                  <w:spacing w:val="-2"/>
                                  <w:w w:val="105"/>
                                  <w:sz w:val="18"/>
                                </w:rPr>
                                <w:t>6,000</w:t>
                              </w:r>
                            </w:p>
                            <w:p>
                              <w:pPr>
                                <w:spacing w:line="240" w:lineRule="auto" w:before="5"/>
                                <w:rPr>
                                  <w:sz w:val="26"/>
                                </w:rPr>
                              </w:pPr>
                            </w:p>
                            <w:p>
                              <w:pPr>
                                <w:spacing w:before="0"/>
                                <w:ind w:left="0" w:right="0" w:firstLine="0"/>
                                <w:jc w:val="left"/>
                                <w:rPr>
                                  <w:sz w:val="18"/>
                                </w:rPr>
                              </w:pPr>
                              <w:r>
                                <w:rPr>
                                  <w:spacing w:val="-2"/>
                                  <w:w w:val="105"/>
                                  <w:sz w:val="18"/>
                                </w:rPr>
                                <w:t>5,000</w:t>
                              </w:r>
                            </w:p>
                            <w:p>
                              <w:pPr>
                                <w:spacing w:line="240" w:lineRule="auto" w:before="5"/>
                                <w:rPr>
                                  <w:sz w:val="26"/>
                                </w:rPr>
                              </w:pPr>
                            </w:p>
                            <w:p>
                              <w:pPr>
                                <w:spacing w:before="0"/>
                                <w:ind w:left="5" w:right="0" w:firstLine="0"/>
                                <w:jc w:val="left"/>
                                <w:rPr>
                                  <w:sz w:val="18"/>
                                </w:rPr>
                              </w:pPr>
                              <w:r>
                                <w:rPr>
                                  <w:spacing w:val="-2"/>
                                  <w:w w:val="105"/>
                                  <w:sz w:val="18"/>
                                </w:rPr>
                                <w:t>4,000</w:t>
                              </w:r>
                            </w:p>
                          </w:txbxContent>
                        </wps:txbx>
                        <wps:bodyPr wrap="square" lIns="0" tIns="0" rIns="0" bIns="0" rtlCol="0">
                          <a:noAutofit/>
                        </wps:bodyPr>
                      </wps:wsp>
                      <wps:wsp>
                        <wps:cNvPr id="657" name="Textbox 657"/>
                        <wps:cNvSpPr txBox="1"/>
                        <wps:spPr>
                          <a:xfrm>
                            <a:off x="4191435" y="1441075"/>
                            <a:ext cx="757555" cy="335280"/>
                          </a:xfrm>
                          <a:prstGeom prst="rect">
                            <a:avLst/>
                          </a:prstGeom>
                        </wps:spPr>
                        <wps:txbx>
                          <w:txbxContent>
                            <w:p>
                              <w:pPr>
                                <w:spacing w:line="183" w:lineRule="exact" w:before="0"/>
                                <w:ind w:left="0" w:right="0" w:firstLine="0"/>
                                <w:jc w:val="left"/>
                                <w:rPr>
                                  <w:sz w:val="16"/>
                                </w:rPr>
                              </w:pPr>
                              <w:r>
                                <w:rPr>
                                  <w:spacing w:val="-4"/>
                                  <w:sz w:val="16"/>
                                </w:rPr>
                                <w:t>Retailer’s</w:t>
                              </w:r>
                              <w:r>
                                <w:rPr>
                                  <w:spacing w:val="9"/>
                                  <w:sz w:val="16"/>
                                </w:rPr>
                                <w:t> </w:t>
                              </w:r>
                              <w:r>
                                <w:rPr>
                                  <w:spacing w:val="-2"/>
                                  <w:sz w:val="16"/>
                                </w:rPr>
                                <w:t>charge</w:t>
                              </w:r>
                            </w:p>
                            <w:p>
                              <w:pPr>
                                <w:spacing w:before="146"/>
                                <w:ind w:left="0" w:right="0" w:firstLine="0"/>
                                <w:jc w:val="left"/>
                                <w:rPr>
                                  <w:sz w:val="16"/>
                                </w:rPr>
                              </w:pPr>
                              <w:r>
                                <w:rPr>
                                  <w:sz w:val="16"/>
                                </w:rPr>
                                <w:t>Network</w:t>
                              </w:r>
                              <w:r>
                                <w:rPr>
                                  <w:spacing w:val="1"/>
                                  <w:sz w:val="16"/>
                                </w:rPr>
                                <w:t> </w:t>
                              </w:r>
                              <w:r>
                                <w:rPr>
                                  <w:spacing w:val="-2"/>
                                  <w:sz w:val="16"/>
                                </w:rPr>
                                <w:t>charge</w:t>
                              </w:r>
                            </w:p>
                          </w:txbxContent>
                        </wps:txbx>
                        <wps:bodyPr wrap="square" lIns="0" tIns="0" rIns="0" bIns="0" rtlCol="0">
                          <a:noAutofit/>
                        </wps:bodyPr>
                      </wps:wsp>
                      <wps:wsp>
                        <wps:cNvPr id="658" name="Textbox 658"/>
                        <wps:cNvSpPr txBox="1"/>
                        <wps:spPr>
                          <a:xfrm>
                            <a:off x="1588000" y="1892960"/>
                            <a:ext cx="344805" cy="141605"/>
                          </a:xfrm>
                          <a:prstGeom prst="rect">
                            <a:avLst/>
                          </a:prstGeom>
                        </wps:spPr>
                        <wps:txbx>
                          <w:txbxContent>
                            <w:p>
                              <w:pPr>
                                <w:spacing w:line="206" w:lineRule="exact" w:before="0"/>
                                <w:ind w:left="0" w:right="0" w:firstLine="0"/>
                                <w:jc w:val="left"/>
                                <w:rPr>
                                  <w:sz w:val="18"/>
                                </w:rPr>
                              </w:pPr>
                              <w:r>
                                <w:rPr>
                                  <w:spacing w:val="-4"/>
                                  <w:sz w:val="18"/>
                                </w:rPr>
                                <w:t>$1,495</w:t>
                              </w:r>
                            </w:p>
                          </w:txbxContent>
                        </wps:txbx>
                        <wps:bodyPr wrap="square" lIns="0" tIns="0" rIns="0" bIns="0" rtlCol="0">
                          <a:noAutofit/>
                        </wps:bodyPr>
                      </wps:wsp>
                      <wps:wsp>
                        <wps:cNvPr id="659" name="Textbox 659"/>
                        <wps:cNvSpPr txBox="1"/>
                        <wps:spPr>
                          <a:xfrm>
                            <a:off x="126296" y="2064033"/>
                            <a:ext cx="313055" cy="141605"/>
                          </a:xfrm>
                          <a:prstGeom prst="rect">
                            <a:avLst/>
                          </a:prstGeom>
                        </wps:spPr>
                        <wps:txbx>
                          <w:txbxContent>
                            <w:p>
                              <w:pPr>
                                <w:spacing w:line="206" w:lineRule="exact" w:before="0"/>
                                <w:ind w:left="0" w:right="0" w:firstLine="0"/>
                                <w:jc w:val="left"/>
                                <w:rPr>
                                  <w:sz w:val="18"/>
                                </w:rPr>
                              </w:pPr>
                              <w:r>
                                <w:rPr>
                                  <w:spacing w:val="-2"/>
                                  <w:w w:val="105"/>
                                  <w:sz w:val="18"/>
                                </w:rPr>
                                <w:t>3,000</w:t>
                              </w:r>
                            </w:p>
                          </w:txbxContent>
                        </wps:txbx>
                        <wps:bodyPr wrap="square" lIns="0" tIns="0" rIns="0" bIns="0" rtlCol="0">
                          <a:noAutofit/>
                        </wps:bodyPr>
                      </wps:wsp>
                      <wps:wsp>
                        <wps:cNvPr id="660" name="Textbox 660"/>
                        <wps:cNvSpPr txBox="1"/>
                        <wps:spPr>
                          <a:xfrm>
                            <a:off x="4191435" y="1860276"/>
                            <a:ext cx="812800" cy="335280"/>
                          </a:xfrm>
                          <a:prstGeom prst="rect">
                            <a:avLst/>
                          </a:prstGeom>
                        </wps:spPr>
                        <wps:txbx>
                          <w:txbxContent>
                            <w:p>
                              <w:pPr>
                                <w:spacing w:line="183" w:lineRule="exact" w:before="0"/>
                                <w:ind w:left="0" w:right="0" w:firstLine="0"/>
                                <w:jc w:val="left"/>
                                <w:rPr>
                                  <w:sz w:val="16"/>
                                </w:rPr>
                              </w:pPr>
                              <w:r>
                                <w:rPr>
                                  <w:spacing w:val="-2"/>
                                  <w:sz w:val="16"/>
                                </w:rPr>
                                <w:t>Wholesale</w:t>
                              </w:r>
                              <w:r>
                                <w:rPr>
                                  <w:spacing w:val="-9"/>
                                  <w:sz w:val="16"/>
                                </w:rPr>
                                <w:t> </w:t>
                              </w:r>
                              <w:r>
                                <w:rPr>
                                  <w:spacing w:val="-2"/>
                                  <w:sz w:val="16"/>
                                </w:rPr>
                                <w:t>charge</w:t>
                              </w:r>
                            </w:p>
                            <w:p>
                              <w:pPr>
                                <w:spacing w:before="146"/>
                                <w:ind w:left="0" w:right="0" w:firstLine="0"/>
                                <w:jc w:val="left"/>
                                <w:rPr>
                                  <w:sz w:val="16"/>
                                </w:rPr>
                              </w:pPr>
                              <w:r>
                                <w:rPr>
                                  <w:spacing w:val="-5"/>
                                  <w:sz w:val="16"/>
                                </w:rPr>
                                <w:t>GST</w:t>
                              </w:r>
                            </w:p>
                          </w:txbxContent>
                        </wps:txbx>
                        <wps:bodyPr wrap="square" lIns="0" tIns="0" rIns="0" bIns="0" rtlCol="0">
                          <a:noAutofit/>
                        </wps:bodyPr>
                      </wps:wsp>
                      <wps:wsp>
                        <wps:cNvPr id="661" name="Textbox 661"/>
                        <wps:cNvSpPr txBox="1"/>
                        <wps:spPr>
                          <a:xfrm>
                            <a:off x="122753" y="2388530"/>
                            <a:ext cx="316230" cy="141605"/>
                          </a:xfrm>
                          <a:prstGeom prst="rect">
                            <a:avLst/>
                          </a:prstGeom>
                        </wps:spPr>
                        <wps:txbx>
                          <w:txbxContent>
                            <w:p>
                              <w:pPr>
                                <w:spacing w:line="206" w:lineRule="exact" w:before="0"/>
                                <w:ind w:left="0" w:right="0" w:firstLine="0"/>
                                <w:jc w:val="left"/>
                                <w:rPr>
                                  <w:sz w:val="18"/>
                                </w:rPr>
                              </w:pPr>
                              <w:r>
                                <w:rPr>
                                  <w:spacing w:val="-2"/>
                                  <w:w w:val="105"/>
                                  <w:sz w:val="18"/>
                                </w:rPr>
                                <w:t>2,000</w:t>
                              </w:r>
                            </w:p>
                          </w:txbxContent>
                        </wps:txbx>
                        <wps:bodyPr wrap="square" lIns="0" tIns="0" rIns="0" bIns="0" rtlCol="0">
                          <a:noAutofit/>
                        </wps:bodyPr>
                      </wps:wsp>
                      <wps:wsp>
                        <wps:cNvPr id="662" name="Textbox 662"/>
                        <wps:cNvSpPr txBox="1"/>
                        <wps:spPr>
                          <a:xfrm>
                            <a:off x="976724" y="2380449"/>
                            <a:ext cx="339725" cy="141605"/>
                          </a:xfrm>
                          <a:prstGeom prst="rect">
                            <a:avLst/>
                          </a:prstGeom>
                        </wps:spPr>
                        <wps:txbx>
                          <w:txbxContent>
                            <w:p>
                              <w:pPr>
                                <w:spacing w:line="206" w:lineRule="exact" w:before="0"/>
                                <w:ind w:left="0" w:right="0" w:firstLine="0"/>
                                <w:jc w:val="left"/>
                                <w:rPr>
                                  <w:sz w:val="18"/>
                                </w:rPr>
                              </w:pPr>
                              <w:r>
                                <w:rPr>
                                  <w:spacing w:val="-6"/>
                                  <w:sz w:val="18"/>
                                </w:rPr>
                                <w:t>$1,755</w:t>
                              </w:r>
                            </w:p>
                          </w:txbxContent>
                        </wps:txbx>
                        <wps:bodyPr wrap="square" lIns="0" tIns="0" rIns="0" bIns="0" rtlCol="0">
                          <a:noAutofit/>
                        </wps:bodyPr>
                      </wps:wsp>
                      <wps:wsp>
                        <wps:cNvPr id="663" name="Textbox 663"/>
                        <wps:cNvSpPr txBox="1"/>
                        <wps:spPr>
                          <a:xfrm>
                            <a:off x="150350" y="2713028"/>
                            <a:ext cx="2281555" cy="723265"/>
                          </a:xfrm>
                          <a:prstGeom prst="rect">
                            <a:avLst/>
                          </a:prstGeom>
                        </wps:spPr>
                        <wps:txbx>
                          <w:txbxContent>
                            <w:p>
                              <w:pPr>
                                <w:spacing w:line="206" w:lineRule="exact" w:before="0"/>
                                <w:ind w:left="1" w:right="0" w:firstLine="0"/>
                                <w:jc w:val="left"/>
                                <w:rPr>
                                  <w:sz w:val="18"/>
                                </w:rPr>
                              </w:pPr>
                              <w:r>
                                <w:rPr>
                                  <w:spacing w:val="-2"/>
                                  <w:sz w:val="18"/>
                                </w:rPr>
                                <w:t>1,000</w:t>
                              </w:r>
                            </w:p>
                            <w:p>
                              <w:pPr>
                                <w:spacing w:line="240" w:lineRule="auto" w:before="5"/>
                                <w:rPr>
                                  <w:sz w:val="26"/>
                                </w:rPr>
                              </w:pPr>
                            </w:p>
                            <w:p>
                              <w:pPr>
                                <w:spacing w:before="0"/>
                                <w:ind w:left="324" w:right="0" w:firstLine="0"/>
                                <w:jc w:val="left"/>
                                <w:rPr>
                                  <w:sz w:val="18"/>
                                </w:rPr>
                              </w:pPr>
                              <w:r>
                                <w:rPr>
                                  <w:w w:val="110"/>
                                  <w:sz w:val="18"/>
                                </w:rPr>
                                <w:t>0</w:t>
                              </w:r>
                            </w:p>
                            <w:p>
                              <w:pPr>
                                <w:spacing w:line="240" w:lineRule="auto" w:before="3"/>
                                <w:rPr>
                                  <w:sz w:val="19"/>
                                </w:rPr>
                              </w:pPr>
                            </w:p>
                            <w:p>
                              <w:pPr>
                                <w:spacing w:before="0"/>
                                <w:ind w:left="0" w:right="0" w:firstLine="0"/>
                                <w:jc w:val="left"/>
                                <w:rPr>
                                  <w:sz w:val="16"/>
                                </w:rPr>
                              </w:pPr>
                              <w:r>
                                <w:rPr>
                                  <w:b/>
                                  <w:color w:val="3C3C3B"/>
                                  <w:spacing w:val="-6"/>
                                  <w:sz w:val="16"/>
                                </w:rPr>
                                <w:t>Source:</w:t>
                              </w:r>
                              <w:r>
                                <w:rPr>
                                  <w:b/>
                                  <w:color w:val="3C3C3B"/>
                                  <w:spacing w:val="-4"/>
                                  <w:sz w:val="16"/>
                                </w:rPr>
                                <w:t> </w:t>
                              </w:r>
                              <w:r>
                                <w:rPr>
                                  <w:color w:val="3C3C3B"/>
                                  <w:spacing w:val="-6"/>
                                  <w:sz w:val="16"/>
                                </w:rPr>
                                <w:t>Based</w:t>
                              </w:r>
                              <w:r>
                                <w:rPr>
                                  <w:color w:val="3C3C3B"/>
                                  <w:spacing w:val="-3"/>
                                  <w:sz w:val="16"/>
                                </w:rPr>
                                <w:t> </w:t>
                              </w:r>
                              <w:r>
                                <w:rPr>
                                  <w:color w:val="3C3C3B"/>
                                  <w:spacing w:val="-6"/>
                                  <w:sz w:val="16"/>
                                </w:rPr>
                                <w:t>on</w:t>
                              </w:r>
                              <w:r>
                                <w:rPr>
                                  <w:color w:val="3C3C3B"/>
                                  <w:spacing w:val="-3"/>
                                  <w:sz w:val="16"/>
                                </w:rPr>
                                <w:t> </w:t>
                              </w:r>
                              <w:r>
                                <w:rPr>
                                  <w:color w:val="3C3C3B"/>
                                  <w:spacing w:val="-6"/>
                                  <w:sz w:val="16"/>
                                </w:rPr>
                                <w:t>CME</w:t>
                              </w:r>
                              <w:r>
                                <w:rPr>
                                  <w:color w:val="3C3C3B"/>
                                  <w:spacing w:val="-4"/>
                                  <w:sz w:val="16"/>
                                </w:rPr>
                                <w:t> </w:t>
                              </w:r>
                              <w:r>
                                <w:rPr>
                                  <w:color w:val="3C3C3B"/>
                                  <w:spacing w:val="-6"/>
                                  <w:sz w:val="16"/>
                                </w:rPr>
                                <w:t>gas</w:t>
                              </w:r>
                              <w:r>
                                <w:rPr>
                                  <w:color w:val="3C3C3B"/>
                                  <w:spacing w:val="-3"/>
                                  <w:sz w:val="16"/>
                                </w:rPr>
                                <w:t> </w:t>
                              </w:r>
                              <w:r>
                                <w:rPr>
                                  <w:color w:val="3C3C3B"/>
                                  <w:spacing w:val="-6"/>
                                  <w:sz w:val="16"/>
                                </w:rPr>
                                <w:t>analysis,</w:t>
                              </w:r>
                              <w:r>
                                <w:rPr>
                                  <w:color w:val="3C3C3B"/>
                                  <w:spacing w:val="-3"/>
                                  <w:sz w:val="16"/>
                                </w:rPr>
                                <w:t> </w:t>
                              </w:r>
                              <w:r>
                                <w:rPr>
                                  <w:color w:val="3C3C3B"/>
                                  <w:spacing w:val="-6"/>
                                  <w:sz w:val="16"/>
                                </w:rPr>
                                <w:t>Figure</w:t>
                              </w:r>
                              <w:r>
                                <w:rPr>
                                  <w:color w:val="3C3C3B"/>
                                  <w:spacing w:val="-4"/>
                                  <w:sz w:val="16"/>
                                </w:rPr>
                                <w:t> </w:t>
                              </w:r>
                              <w:r>
                                <w:rPr>
                                  <w:color w:val="3C3C3B"/>
                                  <w:spacing w:val="-6"/>
                                  <w:sz w:val="16"/>
                                </w:rPr>
                                <w:t>12,</w:t>
                              </w:r>
                              <w:r>
                                <w:rPr>
                                  <w:color w:val="3C3C3B"/>
                                  <w:spacing w:val="-3"/>
                                  <w:sz w:val="16"/>
                                </w:rPr>
                                <w:t> </w:t>
                              </w:r>
                              <w:r>
                                <w:rPr>
                                  <w:color w:val="3C3C3B"/>
                                  <w:spacing w:val="-6"/>
                                  <w:sz w:val="16"/>
                                </w:rPr>
                                <w:t>p.</w:t>
                              </w:r>
                              <w:r>
                                <w:rPr>
                                  <w:color w:val="3C3C3B"/>
                                  <w:spacing w:val="-3"/>
                                  <w:sz w:val="16"/>
                                </w:rPr>
                                <w:t> </w:t>
                              </w:r>
                              <w:r>
                                <w:rPr>
                                  <w:color w:val="3C3C3B"/>
                                  <w:spacing w:val="-6"/>
                                  <w:sz w:val="16"/>
                                </w:rPr>
                                <w:t>19</w:t>
                              </w:r>
                            </w:p>
                          </w:txbxContent>
                        </wps:txbx>
                        <wps:bodyPr wrap="square" lIns="0" tIns="0" rIns="0" bIns="0" rtlCol="0">
                          <a:noAutofit/>
                        </wps:bodyPr>
                      </wps:wsp>
                    </wpg:wgp>
                  </a:graphicData>
                </a:graphic>
              </wp:anchor>
            </w:drawing>
          </mc:Choice>
          <mc:Fallback>
            <w:pict>
              <v:group style="position:absolute;margin-left:51.023602pt;margin-top:7.345232pt;width:409.55pt;height:281.150pt;mso-position-horizontal-relative:page;mso-position-vertical-relative:paragraph;z-index:-15663104;mso-wrap-distance-left:0;mso-wrap-distance-right:0" id="docshapegroup376" coordorigin="1020,147" coordsize="8191,5623">
                <v:rect style="position:absolute;left:5232;top:1244;width:970;height:347" id="docshape377" filled="true" fillcolor="#b37b80" stroked="false">
                  <v:fill type="solid"/>
                </v:rect>
                <v:rect style="position:absolute;left:4276;top:1590;width:950;height:1787" id="docshape378" filled="true" fillcolor="#a3a466" stroked="false">
                  <v:fill type="solid"/>
                </v:rect>
                <v:rect style="position:absolute;left:3302;top:3377;width:970;height:764" id="docshape379" filled="true" fillcolor="#ff9e16" stroked="false">
                  <v:fill type="solid"/>
                </v:rect>
                <v:rect style="position:absolute;left:2328;top:4140;width:970;height:898" id="docshape380" filled="true" fillcolor="#4e868e" stroked="false">
                  <v:fill type="solid"/>
                </v:rect>
                <v:line style="position:absolute" from="1736,951" to="1889,951" stroked="true" strokeweight=".25pt" strokecolor="#000000">
                  <v:stroke dashstyle="solid"/>
                </v:line>
                <v:line style="position:absolute" from="1736,1462" to="1889,1462" stroked="true" strokeweight=".25pt" strokecolor="#000000">
                  <v:stroke dashstyle="solid"/>
                </v:line>
                <v:line style="position:absolute" from="1736,2484" to="1889,2484" stroked="true" strokeweight=".25pt" strokecolor="#000000">
                  <v:stroke dashstyle="solid"/>
                </v:line>
                <v:line style="position:absolute" from="1736,1973" to="1889,1973" stroked="true" strokeweight=".25pt" strokecolor="#000000">
                  <v:stroke dashstyle="solid"/>
                </v:line>
                <v:line style="position:absolute" from="1736,3505" to="1889,3505" stroked="true" strokeweight=".25pt" strokecolor="#000000">
                  <v:stroke dashstyle="solid"/>
                </v:line>
                <v:line style="position:absolute" from="1736,2995" to="1889,2995" stroked="true" strokeweight=".25pt" strokecolor="#000000">
                  <v:stroke dashstyle="solid"/>
                </v:line>
                <v:line style="position:absolute" from="1736,4527" to="1889,4527" stroked="true" strokeweight=".25pt" strokecolor="#000000">
                  <v:stroke dashstyle="solid"/>
                </v:line>
                <v:line style="position:absolute" from="1736,4016" to="1889,4016" stroked="true" strokeweight=".25pt" strokecolor="#000000">
                  <v:stroke dashstyle="solid"/>
                </v:line>
                <v:line style="position:absolute" from="1732,5038" to="1885,5038" stroked="true" strokeweight=".25pt" strokecolor="#000000">
                  <v:stroke dashstyle="solid"/>
                </v:line>
                <v:line style="position:absolute" from="1925,5040" to="1925,872" stroked="true" strokeweight=".25pt" strokecolor="#000000">
                  <v:stroke dashstyle="solid"/>
                </v:line>
                <v:line style="position:absolute" from="1885,5038" to="9208,5038" stroked="true" strokeweight=".25pt" strokecolor="#000000">
                  <v:stroke dashstyle="solid"/>
                </v:line>
                <v:line style="position:absolute" from="9208,5038" to="9208,4936" stroked="true" strokeweight=".25pt" strokecolor="#000000">
                  <v:stroke dashstyle="solid"/>
                </v:line>
                <v:rect style="position:absolute;left:7262;top:2384;width:220;height:220" id="docshape381" filled="true" fillcolor="#4e868e" stroked="false">
                  <v:fill type="solid"/>
                </v:rect>
                <v:rect style="position:absolute;left:7262;top:2713;width:220;height:220" id="docshape382" filled="true" fillcolor="#ff9e16" stroked="false">
                  <v:fill type="solid"/>
                </v:rect>
                <v:rect style="position:absolute;left:7262;top:3042;width:220;height:220" id="docshape383" filled="true" fillcolor="#a3a466" stroked="false">
                  <v:fill type="solid"/>
                </v:rect>
                <v:rect style="position:absolute;left:7262;top:3371;width:220;height:220" id="docshape384" filled="true" fillcolor="#b37b80" stroked="false">
                  <v:fill type="solid"/>
                </v:rect>
                <v:shape style="position:absolute;left:1030;top:174;width:1191;height:5585" id="docshape385" coordorigin="1030,175" coordsize="1191,5585" path="m1030,175l1030,5759,2221,5759e" filled="false" stroked="true" strokeweight="1pt" strokecolor="#72b1c8">
                  <v:path arrowok="t"/>
                  <v:stroke dashstyle="solid"/>
                </v:shape>
                <v:shape style="position:absolute;left:1215;top:146;width:5256;height:918" type="#_x0000_t202" id="docshape386" filled="false" stroked="false">
                  <v:textbox inset="0,0,0,0">
                    <w:txbxContent>
                      <w:p>
                        <w:pPr>
                          <w:spacing w:line="228" w:lineRule="exact" w:before="0"/>
                          <w:ind w:left="42" w:right="0" w:firstLine="0"/>
                          <w:jc w:val="left"/>
                          <w:rPr>
                            <w:sz w:val="20"/>
                          </w:rPr>
                        </w:pPr>
                        <w:r>
                          <w:rPr>
                            <w:b/>
                            <w:color w:val="609198"/>
                            <w:spacing w:val="-4"/>
                            <w:sz w:val="19"/>
                          </w:rPr>
                          <w:t>Figure</w:t>
                        </w:r>
                        <w:r>
                          <w:rPr>
                            <w:b/>
                            <w:color w:val="609198"/>
                            <w:spacing w:val="-3"/>
                            <w:sz w:val="19"/>
                          </w:rPr>
                          <w:t> </w:t>
                        </w:r>
                        <w:r>
                          <w:rPr>
                            <w:b/>
                            <w:color w:val="609198"/>
                            <w:spacing w:val="-4"/>
                            <w:sz w:val="19"/>
                          </w:rPr>
                          <w:t>12</w:t>
                        </w:r>
                        <w:r>
                          <w:rPr>
                            <w:b/>
                            <w:color w:val="609198"/>
                            <w:sz w:val="19"/>
                          </w:rPr>
                          <w:t> </w:t>
                        </w:r>
                        <w:r>
                          <w:rPr>
                            <w:color w:val="3C3C3B"/>
                            <w:spacing w:val="-4"/>
                            <w:sz w:val="20"/>
                          </w:rPr>
                          <w:t>Small</w:t>
                        </w:r>
                        <w:r>
                          <w:rPr>
                            <w:color w:val="3C3C3B"/>
                            <w:spacing w:val="-1"/>
                            <w:sz w:val="20"/>
                          </w:rPr>
                          <w:t> </w:t>
                        </w:r>
                        <w:r>
                          <w:rPr>
                            <w:color w:val="3C3C3B"/>
                            <w:spacing w:val="-4"/>
                            <w:sz w:val="20"/>
                          </w:rPr>
                          <w:t>business</w:t>
                        </w:r>
                        <w:r>
                          <w:rPr>
                            <w:color w:val="3C3C3B"/>
                            <w:spacing w:val="-1"/>
                            <w:sz w:val="20"/>
                          </w:rPr>
                          <w:t> </w:t>
                        </w:r>
                        <w:r>
                          <w:rPr>
                            <w:color w:val="3C3C3B"/>
                            <w:spacing w:val="-4"/>
                            <w:sz w:val="20"/>
                          </w:rPr>
                          <w:t>bill</w:t>
                        </w:r>
                        <w:r>
                          <w:rPr>
                            <w:color w:val="3C3C3B"/>
                            <w:spacing w:val="-1"/>
                            <w:sz w:val="20"/>
                          </w:rPr>
                          <w:t> </w:t>
                        </w:r>
                        <w:r>
                          <w:rPr>
                            <w:color w:val="3C3C3B"/>
                            <w:spacing w:val="-4"/>
                            <w:sz w:val="20"/>
                          </w:rPr>
                          <w:t>disaggregation,</w:t>
                        </w:r>
                        <w:r>
                          <w:rPr>
                            <w:color w:val="3C3C3B"/>
                            <w:spacing w:val="-2"/>
                            <w:sz w:val="20"/>
                          </w:rPr>
                          <w:t> </w:t>
                        </w:r>
                        <w:r>
                          <w:rPr>
                            <w:color w:val="3C3C3B"/>
                            <w:spacing w:val="-4"/>
                            <w:sz w:val="20"/>
                          </w:rPr>
                          <w:t>p.a.</w:t>
                        </w:r>
                        <w:r>
                          <w:rPr>
                            <w:color w:val="3C3C3B"/>
                            <w:spacing w:val="-1"/>
                            <w:sz w:val="20"/>
                          </w:rPr>
                          <w:t> </w:t>
                        </w:r>
                        <w:r>
                          <w:rPr>
                            <w:color w:val="3C3C3B"/>
                            <w:spacing w:val="-4"/>
                            <w:sz w:val="20"/>
                          </w:rPr>
                          <w:t>500GJ</w:t>
                        </w:r>
                        <w:r>
                          <w:rPr>
                            <w:color w:val="3C3C3B"/>
                            <w:spacing w:val="-1"/>
                            <w:sz w:val="20"/>
                          </w:rPr>
                          <w:t> </w:t>
                        </w:r>
                        <w:r>
                          <w:rPr>
                            <w:color w:val="3C3C3B"/>
                            <w:spacing w:val="-5"/>
                            <w:sz w:val="20"/>
                          </w:rPr>
                          <w:t>gas</w:t>
                        </w:r>
                      </w:p>
                      <w:p>
                        <w:pPr>
                          <w:spacing w:before="202"/>
                          <w:ind w:left="0" w:right="4732" w:firstLine="0"/>
                          <w:jc w:val="right"/>
                          <w:rPr>
                            <w:b/>
                            <w:sz w:val="18"/>
                          </w:rPr>
                        </w:pPr>
                        <w:r>
                          <w:rPr>
                            <w:b/>
                            <w:w w:val="108"/>
                            <w:sz w:val="18"/>
                          </w:rPr>
                          <w:t>$</w:t>
                        </w:r>
                      </w:p>
                      <w:p>
                        <w:pPr>
                          <w:spacing w:before="56"/>
                          <w:ind w:left="0" w:right="4777" w:firstLine="0"/>
                          <w:jc w:val="right"/>
                          <w:rPr>
                            <w:sz w:val="18"/>
                          </w:rPr>
                        </w:pPr>
                        <w:r>
                          <w:rPr>
                            <w:spacing w:val="-2"/>
                            <w:w w:val="105"/>
                            <w:sz w:val="18"/>
                          </w:rPr>
                          <w:t>8,000</w:t>
                        </w:r>
                      </w:p>
                    </w:txbxContent>
                  </v:textbox>
                  <w10:wrap type="none"/>
                </v:shape>
                <v:shape style="position:absolute;left:2304;top:1044;width:1536;height:299" type="#_x0000_t202" id="docshape387" filled="false" stroked="false">
                  <v:textbox inset="0,0,0,0">
                    <w:txbxContent>
                      <w:p>
                        <w:pPr>
                          <w:spacing w:line="274" w:lineRule="exact" w:before="0"/>
                          <w:ind w:left="0" w:right="0" w:firstLine="0"/>
                          <w:jc w:val="left"/>
                          <w:rPr>
                            <w:b/>
                            <w:sz w:val="24"/>
                          </w:rPr>
                        </w:pPr>
                        <w:r>
                          <w:rPr>
                            <w:b/>
                            <w:color w:val="A3A466"/>
                            <w:w w:val="90"/>
                            <w:sz w:val="24"/>
                          </w:rPr>
                          <w:t>TOTAL</w:t>
                        </w:r>
                        <w:r>
                          <w:rPr>
                            <w:b/>
                            <w:color w:val="A3A466"/>
                            <w:spacing w:val="-3"/>
                            <w:w w:val="90"/>
                            <w:sz w:val="24"/>
                          </w:rPr>
                          <w:t> </w:t>
                        </w:r>
                        <w:r>
                          <w:rPr>
                            <w:b/>
                            <w:color w:val="A3A466"/>
                            <w:spacing w:val="-2"/>
                            <w:sz w:val="24"/>
                          </w:rPr>
                          <w:t>$7,425</w:t>
                        </w:r>
                      </w:p>
                    </w:txbxContent>
                  </v:textbox>
                  <w10:wrap type="none"/>
                </v:shape>
                <v:shape style="position:absolute;left:5532;top:991;width:433;height:223" type="#_x0000_t202" id="docshape388" filled="false" stroked="false">
                  <v:textbox inset="0,0,0,0">
                    <w:txbxContent>
                      <w:p>
                        <w:pPr>
                          <w:spacing w:line="206" w:lineRule="exact" w:before="0"/>
                          <w:ind w:left="0" w:right="0" w:firstLine="0"/>
                          <w:jc w:val="left"/>
                          <w:rPr>
                            <w:sz w:val="18"/>
                          </w:rPr>
                        </w:pPr>
                        <w:r>
                          <w:rPr>
                            <w:spacing w:val="-4"/>
                            <w:sz w:val="18"/>
                          </w:rPr>
                          <w:t>$675</w:t>
                        </w:r>
                      </w:p>
                    </w:txbxContent>
                  </v:textbox>
                  <w10:wrap type="none"/>
                </v:shape>
                <v:shape style="position:absolute;left:1213;top:1336;width:3840;height:1772" type="#_x0000_t202" id="docshape389" filled="false" stroked="false">
                  <v:textbox inset="0,0,0,0">
                    <w:txbxContent>
                      <w:p>
                        <w:pPr>
                          <w:tabs>
                            <w:tab w:pos="3244" w:val="left" w:leader="none"/>
                          </w:tabs>
                          <w:spacing w:line="222" w:lineRule="exact" w:before="0"/>
                          <w:ind w:left="13" w:right="0" w:firstLine="0"/>
                          <w:jc w:val="left"/>
                          <w:rPr>
                            <w:sz w:val="18"/>
                          </w:rPr>
                        </w:pPr>
                        <w:r>
                          <w:rPr>
                            <w:spacing w:val="-2"/>
                            <w:w w:val="105"/>
                            <w:sz w:val="18"/>
                          </w:rPr>
                          <w:t>7,000</w:t>
                        </w:r>
                        <w:r>
                          <w:rPr>
                            <w:sz w:val="18"/>
                          </w:rPr>
                          <w:tab/>
                        </w:r>
                        <w:r>
                          <w:rPr>
                            <w:spacing w:val="-2"/>
                            <w:w w:val="105"/>
                            <w:position w:val="2"/>
                            <w:sz w:val="18"/>
                          </w:rPr>
                          <w:t>$3,500</w:t>
                        </w:r>
                      </w:p>
                      <w:p>
                        <w:pPr>
                          <w:spacing w:line="240" w:lineRule="auto" w:before="5"/>
                          <w:rPr>
                            <w:sz w:val="26"/>
                          </w:rPr>
                        </w:pPr>
                      </w:p>
                      <w:p>
                        <w:pPr>
                          <w:spacing w:before="0"/>
                          <w:ind w:left="0" w:right="0" w:firstLine="0"/>
                          <w:jc w:val="left"/>
                          <w:rPr>
                            <w:sz w:val="18"/>
                          </w:rPr>
                        </w:pPr>
                        <w:r>
                          <w:rPr>
                            <w:spacing w:val="-2"/>
                            <w:w w:val="105"/>
                            <w:sz w:val="18"/>
                          </w:rPr>
                          <w:t>6,000</w:t>
                        </w:r>
                      </w:p>
                      <w:p>
                        <w:pPr>
                          <w:spacing w:line="240" w:lineRule="auto" w:before="5"/>
                          <w:rPr>
                            <w:sz w:val="26"/>
                          </w:rPr>
                        </w:pPr>
                      </w:p>
                      <w:p>
                        <w:pPr>
                          <w:spacing w:before="0"/>
                          <w:ind w:left="0" w:right="0" w:firstLine="0"/>
                          <w:jc w:val="left"/>
                          <w:rPr>
                            <w:sz w:val="18"/>
                          </w:rPr>
                        </w:pPr>
                        <w:r>
                          <w:rPr>
                            <w:spacing w:val="-2"/>
                            <w:w w:val="105"/>
                            <w:sz w:val="18"/>
                          </w:rPr>
                          <w:t>5,000</w:t>
                        </w:r>
                      </w:p>
                      <w:p>
                        <w:pPr>
                          <w:spacing w:line="240" w:lineRule="auto" w:before="5"/>
                          <w:rPr>
                            <w:sz w:val="26"/>
                          </w:rPr>
                        </w:pPr>
                      </w:p>
                      <w:p>
                        <w:pPr>
                          <w:spacing w:before="0"/>
                          <w:ind w:left="5" w:right="0" w:firstLine="0"/>
                          <w:jc w:val="left"/>
                          <w:rPr>
                            <w:sz w:val="18"/>
                          </w:rPr>
                        </w:pPr>
                        <w:r>
                          <w:rPr>
                            <w:spacing w:val="-2"/>
                            <w:w w:val="105"/>
                            <w:sz w:val="18"/>
                          </w:rPr>
                          <w:t>4,000</w:t>
                        </w:r>
                      </w:p>
                    </w:txbxContent>
                  </v:textbox>
                  <w10:wrap type="none"/>
                </v:shape>
                <v:shape style="position:absolute;left:7621;top:2416;width:1193;height:528" type="#_x0000_t202" id="docshape390" filled="false" stroked="false">
                  <v:textbox inset="0,0,0,0">
                    <w:txbxContent>
                      <w:p>
                        <w:pPr>
                          <w:spacing w:line="183" w:lineRule="exact" w:before="0"/>
                          <w:ind w:left="0" w:right="0" w:firstLine="0"/>
                          <w:jc w:val="left"/>
                          <w:rPr>
                            <w:sz w:val="16"/>
                          </w:rPr>
                        </w:pPr>
                        <w:r>
                          <w:rPr>
                            <w:spacing w:val="-4"/>
                            <w:sz w:val="16"/>
                          </w:rPr>
                          <w:t>Retailer’s</w:t>
                        </w:r>
                        <w:r>
                          <w:rPr>
                            <w:spacing w:val="9"/>
                            <w:sz w:val="16"/>
                          </w:rPr>
                          <w:t> </w:t>
                        </w:r>
                        <w:r>
                          <w:rPr>
                            <w:spacing w:val="-2"/>
                            <w:sz w:val="16"/>
                          </w:rPr>
                          <w:t>charge</w:t>
                        </w:r>
                      </w:p>
                      <w:p>
                        <w:pPr>
                          <w:spacing w:before="146"/>
                          <w:ind w:left="0" w:right="0" w:firstLine="0"/>
                          <w:jc w:val="left"/>
                          <w:rPr>
                            <w:sz w:val="16"/>
                          </w:rPr>
                        </w:pPr>
                        <w:r>
                          <w:rPr>
                            <w:sz w:val="16"/>
                          </w:rPr>
                          <w:t>Network</w:t>
                        </w:r>
                        <w:r>
                          <w:rPr>
                            <w:spacing w:val="1"/>
                            <w:sz w:val="16"/>
                          </w:rPr>
                          <w:t> </w:t>
                        </w:r>
                        <w:r>
                          <w:rPr>
                            <w:spacing w:val="-2"/>
                            <w:sz w:val="16"/>
                          </w:rPr>
                          <w:t>charge</w:t>
                        </w:r>
                      </w:p>
                    </w:txbxContent>
                  </v:textbox>
                  <w10:wrap type="none"/>
                </v:shape>
                <v:shape style="position:absolute;left:3521;top:3127;width:543;height:223" type="#_x0000_t202" id="docshape391" filled="false" stroked="false">
                  <v:textbox inset="0,0,0,0">
                    <w:txbxContent>
                      <w:p>
                        <w:pPr>
                          <w:spacing w:line="206" w:lineRule="exact" w:before="0"/>
                          <w:ind w:left="0" w:right="0" w:firstLine="0"/>
                          <w:jc w:val="left"/>
                          <w:rPr>
                            <w:sz w:val="18"/>
                          </w:rPr>
                        </w:pPr>
                        <w:r>
                          <w:rPr>
                            <w:spacing w:val="-4"/>
                            <w:sz w:val="18"/>
                          </w:rPr>
                          <w:t>$1,495</w:t>
                        </w:r>
                      </w:p>
                    </w:txbxContent>
                  </v:textbox>
                  <w10:wrap type="none"/>
                </v:shape>
                <v:shape style="position:absolute;left:1219;top:3397;width:493;height:223" type="#_x0000_t202" id="docshape392" filled="false" stroked="false">
                  <v:textbox inset="0,0,0,0">
                    <w:txbxContent>
                      <w:p>
                        <w:pPr>
                          <w:spacing w:line="206" w:lineRule="exact" w:before="0"/>
                          <w:ind w:left="0" w:right="0" w:firstLine="0"/>
                          <w:jc w:val="left"/>
                          <w:rPr>
                            <w:sz w:val="18"/>
                          </w:rPr>
                        </w:pPr>
                        <w:r>
                          <w:rPr>
                            <w:spacing w:val="-2"/>
                            <w:w w:val="105"/>
                            <w:sz w:val="18"/>
                          </w:rPr>
                          <w:t>3,000</w:t>
                        </w:r>
                      </w:p>
                    </w:txbxContent>
                  </v:textbox>
                  <w10:wrap type="none"/>
                </v:shape>
                <v:shape style="position:absolute;left:7621;top:3076;width:1280;height:528" type="#_x0000_t202" id="docshape393" filled="false" stroked="false">
                  <v:textbox inset="0,0,0,0">
                    <w:txbxContent>
                      <w:p>
                        <w:pPr>
                          <w:spacing w:line="183" w:lineRule="exact" w:before="0"/>
                          <w:ind w:left="0" w:right="0" w:firstLine="0"/>
                          <w:jc w:val="left"/>
                          <w:rPr>
                            <w:sz w:val="16"/>
                          </w:rPr>
                        </w:pPr>
                        <w:r>
                          <w:rPr>
                            <w:spacing w:val="-2"/>
                            <w:sz w:val="16"/>
                          </w:rPr>
                          <w:t>Wholesale</w:t>
                        </w:r>
                        <w:r>
                          <w:rPr>
                            <w:spacing w:val="-9"/>
                            <w:sz w:val="16"/>
                          </w:rPr>
                          <w:t> </w:t>
                        </w:r>
                        <w:r>
                          <w:rPr>
                            <w:spacing w:val="-2"/>
                            <w:sz w:val="16"/>
                          </w:rPr>
                          <w:t>charge</w:t>
                        </w:r>
                      </w:p>
                      <w:p>
                        <w:pPr>
                          <w:spacing w:before="146"/>
                          <w:ind w:left="0" w:right="0" w:firstLine="0"/>
                          <w:jc w:val="left"/>
                          <w:rPr>
                            <w:sz w:val="16"/>
                          </w:rPr>
                        </w:pPr>
                        <w:r>
                          <w:rPr>
                            <w:spacing w:val="-5"/>
                            <w:sz w:val="16"/>
                          </w:rPr>
                          <w:t>GST</w:t>
                        </w:r>
                      </w:p>
                    </w:txbxContent>
                  </v:textbox>
                  <w10:wrap type="none"/>
                </v:shape>
                <v:shape style="position:absolute;left:1213;top:3908;width:498;height:223" type="#_x0000_t202" id="docshape394" filled="false" stroked="false">
                  <v:textbox inset="0,0,0,0">
                    <w:txbxContent>
                      <w:p>
                        <w:pPr>
                          <w:spacing w:line="206" w:lineRule="exact" w:before="0"/>
                          <w:ind w:left="0" w:right="0" w:firstLine="0"/>
                          <w:jc w:val="left"/>
                          <w:rPr>
                            <w:sz w:val="18"/>
                          </w:rPr>
                        </w:pPr>
                        <w:r>
                          <w:rPr>
                            <w:spacing w:val="-2"/>
                            <w:w w:val="105"/>
                            <w:sz w:val="18"/>
                          </w:rPr>
                          <w:t>2,000</w:t>
                        </w:r>
                      </w:p>
                    </w:txbxContent>
                  </v:textbox>
                  <w10:wrap type="none"/>
                </v:shape>
                <v:shape style="position:absolute;left:2558;top:3895;width:535;height:223" type="#_x0000_t202" id="docshape395" filled="false" stroked="false">
                  <v:textbox inset="0,0,0,0">
                    <w:txbxContent>
                      <w:p>
                        <w:pPr>
                          <w:spacing w:line="206" w:lineRule="exact" w:before="0"/>
                          <w:ind w:left="0" w:right="0" w:firstLine="0"/>
                          <w:jc w:val="left"/>
                          <w:rPr>
                            <w:sz w:val="18"/>
                          </w:rPr>
                        </w:pPr>
                        <w:r>
                          <w:rPr>
                            <w:spacing w:val="-6"/>
                            <w:sz w:val="18"/>
                          </w:rPr>
                          <w:t>$1,755</w:t>
                        </w:r>
                      </w:p>
                    </w:txbxContent>
                  </v:textbox>
                  <w10:wrap type="none"/>
                </v:shape>
                <v:shape style="position:absolute;left:1257;top:4419;width:3593;height:1139" type="#_x0000_t202" id="docshape396" filled="false" stroked="false">
                  <v:textbox inset="0,0,0,0">
                    <w:txbxContent>
                      <w:p>
                        <w:pPr>
                          <w:spacing w:line="206" w:lineRule="exact" w:before="0"/>
                          <w:ind w:left="1" w:right="0" w:firstLine="0"/>
                          <w:jc w:val="left"/>
                          <w:rPr>
                            <w:sz w:val="18"/>
                          </w:rPr>
                        </w:pPr>
                        <w:r>
                          <w:rPr>
                            <w:spacing w:val="-2"/>
                            <w:sz w:val="18"/>
                          </w:rPr>
                          <w:t>1,000</w:t>
                        </w:r>
                      </w:p>
                      <w:p>
                        <w:pPr>
                          <w:spacing w:line="240" w:lineRule="auto" w:before="5"/>
                          <w:rPr>
                            <w:sz w:val="26"/>
                          </w:rPr>
                        </w:pPr>
                      </w:p>
                      <w:p>
                        <w:pPr>
                          <w:spacing w:before="0"/>
                          <w:ind w:left="324" w:right="0" w:firstLine="0"/>
                          <w:jc w:val="left"/>
                          <w:rPr>
                            <w:sz w:val="18"/>
                          </w:rPr>
                        </w:pPr>
                        <w:r>
                          <w:rPr>
                            <w:w w:val="110"/>
                            <w:sz w:val="18"/>
                          </w:rPr>
                          <w:t>0</w:t>
                        </w:r>
                      </w:p>
                      <w:p>
                        <w:pPr>
                          <w:spacing w:line="240" w:lineRule="auto" w:before="3"/>
                          <w:rPr>
                            <w:sz w:val="19"/>
                          </w:rPr>
                        </w:pPr>
                      </w:p>
                      <w:p>
                        <w:pPr>
                          <w:spacing w:before="0"/>
                          <w:ind w:left="0" w:right="0" w:firstLine="0"/>
                          <w:jc w:val="left"/>
                          <w:rPr>
                            <w:sz w:val="16"/>
                          </w:rPr>
                        </w:pPr>
                        <w:r>
                          <w:rPr>
                            <w:b/>
                            <w:color w:val="3C3C3B"/>
                            <w:spacing w:val="-6"/>
                            <w:sz w:val="16"/>
                          </w:rPr>
                          <w:t>Source:</w:t>
                        </w:r>
                        <w:r>
                          <w:rPr>
                            <w:b/>
                            <w:color w:val="3C3C3B"/>
                            <w:spacing w:val="-4"/>
                            <w:sz w:val="16"/>
                          </w:rPr>
                          <w:t> </w:t>
                        </w:r>
                        <w:r>
                          <w:rPr>
                            <w:color w:val="3C3C3B"/>
                            <w:spacing w:val="-6"/>
                            <w:sz w:val="16"/>
                          </w:rPr>
                          <w:t>Based</w:t>
                        </w:r>
                        <w:r>
                          <w:rPr>
                            <w:color w:val="3C3C3B"/>
                            <w:spacing w:val="-3"/>
                            <w:sz w:val="16"/>
                          </w:rPr>
                          <w:t> </w:t>
                        </w:r>
                        <w:r>
                          <w:rPr>
                            <w:color w:val="3C3C3B"/>
                            <w:spacing w:val="-6"/>
                            <w:sz w:val="16"/>
                          </w:rPr>
                          <w:t>on</w:t>
                        </w:r>
                        <w:r>
                          <w:rPr>
                            <w:color w:val="3C3C3B"/>
                            <w:spacing w:val="-3"/>
                            <w:sz w:val="16"/>
                          </w:rPr>
                          <w:t> </w:t>
                        </w:r>
                        <w:r>
                          <w:rPr>
                            <w:color w:val="3C3C3B"/>
                            <w:spacing w:val="-6"/>
                            <w:sz w:val="16"/>
                          </w:rPr>
                          <w:t>CME</w:t>
                        </w:r>
                        <w:r>
                          <w:rPr>
                            <w:color w:val="3C3C3B"/>
                            <w:spacing w:val="-4"/>
                            <w:sz w:val="16"/>
                          </w:rPr>
                          <w:t> </w:t>
                        </w:r>
                        <w:r>
                          <w:rPr>
                            <w:color w:val="3C3C3B"/>
                            <w:spacing w:val="-6"/>
                            <w:sz w:val="16"/>
                          </w:rPr>
                          <w:t>gas</w:t>
                        </w:r>
                        <w:r>
                          <w:rPr>
                            <w:color w:val="3C3C3B"/>
                            <w:spacing w:val="-3"/>
                            <w:sz w:val="16"/>
                          </w:rPr>
                          <w:t> </w:t>
                        </w:r>
                        <w:r>
                          <w:rPr>
                            <w:color w:val="3C3C3B"/>
                            <w:spacing w:val="-6"/>
                            <w:sz w:val="16"/>
                          </w:rPr>
                          <w:t>analysis,</w:t>
                        </w:r>
                        <w:r>
                          <w:rPr>
                            <w:color w:val="3C3C3B"/>
                            <w:spacing w:val="-3"/>
                            <w:sz w:val="16"/>
                          </w:rPr>
                          <w:t> </w:t>
                        </w:r>
                        <w:r>
                          <w:rPr>
                            <w:color w:val="3C3C3B"/>
                            <w:spacing w:val="-6"/>
                            <w:sz w:val="16"/>
                          </w:rPr>
                          <w:t>Figure</w:t>
                        </w:r>
                        <w:r>
                          <w:rPr>
                            <w:color w:val="3C3C3B"/>
                            <w:spacing w:val="-4"/>
                            <w:sz w:val="16"/>
                          </w:rPr>
                          <w:t> </w:t>
                        </w:r>
                        <w:r>
                          <w:rPr>
                            <w:color w:val="3C3C3B"/>
                            <w:spacing w:val="-6"/>
                            <w:sz w:val="16"/>
                          </w:rPr>
                          <w:t>12,</w:t>
                        </w:r>
                        <w:r>
                          <w:rPr>
                            <w:color w:val="3C3C3B"/>
                            <w:spacing w:val="-3"/>
                            <w:sz w:val="16"/>
                          </w:rPr>
                          <w:t> </w:t>
                        </w:r>
                        <w:r>
                          <w:rPr>
                            <w:color w:val="3C3C3B"/>
                            <w:spacing w:val="-6"/>
                            <w:sz w:val="16"/>
                          </w:rPr>
                          <w:t>p.</w:t>
                        </w:r>
                        <w:r>
                          <w:rPr>
                            <w:color w:val="3C3C3B"/>
                            <w:spacing w:val="-3"/>
                            <w:sz w:val="16"/>
                          </w:rPr>
                          <w:t> </w:t>
                        </w:r>
                        <w:r>
                          <w:rPr>
                            <w:color w:val="3C3C3B"/>
                            <w:spacing w:val="-6"/>
                            <w:sz w:val="16"/>
                          </w:rPr>
                          <w:t>19</w:t>
                        </w:r>
                      </w:p>
                    </w:txbxContent>
                  </v:textbox>
                  <w10:wrap type="none"/>
                </v:shape>
                <w10:wrap type="topAndBottom"/>
              </v:group>
            </w:pict>
          </mc:Fallback>
        </mc:AlternateContent>
      </w:r>
    </w:p>
    <w:p>
      <w:pPr>
        <w:pStyle w:val="BodyText"/>
      </w:pPr>
    </w:p>
    <w:p>
      <w:pPr>
        <w:pStyle w:val="BodyText"/>
      </w:pPr>
    </w:p>
    <w:p>
      <w:pPr>
        <w:pStyle w:val="BodyText"/>
        <w:spacing w:before="8"/>
        <w:rPr>
          <w:sz w:val="19"/>
        </w:rPr>
      </w:pPr>
    </w:p>
    <w:p>
      <w:pPr>
        <w:pStyle w:val="ListParagraph"/>
        <w:numPr>
          <w:ilvl w:val="0"/>
          <w:numId w:val="10"/>
        </w:numPr>
        <w:tabs>
          <w:tab w:pos="1245" w:val="left" w:leader="none"/>
          <w:tab w:pos="11175" w:val="right" w:leader="none"/>
        </w:tabs>
        <w:spacing w:line="240" w:lineRule="auto" w:before="98" w:after="0"/>
        <w:ind w:left="1245" w:right="0" w:hanging="225"/>
        <w:jc w:val="left"/>
        <w:rPr>
          <w:b/>
          <w:sz w:val="24"/>
        </w:rPr>
      </w:pPr>
      <w:r>
        <w:rPr/>
        <mc:AlternateContent>
          <mc:Choice Requires="wps">
            <w:drawing>
              <wp:anchor distT="0" distB="0" distL="0" distR="0" allowOverlap="1" layoutInCell="1" locked="0" behindDoc="1" simplePos="0" relativeHeight="483523072">
                <wp:simplePos x="0" y="0"/>
                <wp:positionH relativeFrom="page">
                  <wp:posOffset>647999</wp:posOffset>
                </wp:positionH>
                <wp:positionV relativeFrom="paragraph">
                  <wp:posOffset>92980</wp:posOffset>
                </wp:positionV>
                <wp:extent cx="5652135" cy="1270"/>
                <wp:effectExtent l="0" t="0" r="0" b="0"/>
                <wp:wrapNone/>
                <wp:docPr id="664" name="Graphic 664"/>
                <wp:cNvGraphicFramePr>
                  <a:graphicFrameLocks/>
                </wp:cNvGraphicFramePr>
                <a:graphic>
                  <a:graphicData uri="http://schemas.microsoft.com/office/word/2010/wordprocessingShape">
                    <wps:wsp>
                      <wps:cNvPr id="664" name="Graphic 664"/>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793408" from="51.023602pt,7.32126pt" to="496.062602pt,7.32126pt" stroked="true" strokeweight=".25pt" strokecolor="#575756">
                <v:stroke dashstyle="solid"/>
                <w10:wrap type="none"/>
              </v:line>
            </w:pict>
          </mc:Fallback>
        </mc:AlternateContent>
      </w:r>
      <w:r>
        <w:rPr>
          <w:spacing w:val="-4"/>
          <w:sz w:val="10"/>
        </w:rPr>
        <w:t>CME</w:t>
      </w:r>
      <w:r>
        <w:rPr>
          <w:sz w:val="10"/>
        </w:rPr>
        <w:t> </w:t>
      </w:r>
      <w:r>
        <w:rPr>
          <w:spacing w:val="-4"/>
          <w:sz w:val="10"/>
        </w:rPr>
        <w:t>electricity</w:t>
      </w:r>
      <w:r>
        <w:rPr>
          <w:sz w:val="10"/>
        </w:rPr>
        <w:t> </w:t>
      </w:r>
      <w:r>
        <w:rPr>
          <w:spacing w:val="-4"/>
          <w:sz w:val="10"/>
        </w:rPr>
        <w:t>analysis,</w:t>
      </w:r>
      <w:r>
        <w:rPr>
          <w:sz w:val="10"/>
        </w:rPr>
        <w:t> </w:t>
      </w:r>
      <w:r>
        <w:rPr>
          <w:spacing w:val="-4"/>
          <w:sz w:val="10"/>
        </w:rPr>
        <w:t>Figure</w:t>
      </w:r>
      <w:r>
        <w:rPr>
          <w:sz w:val="10"/>
        </w:rPr>
        <w:t> </w:t>
      </w:r>
      <w:r>
        <w:rPr>
          <w:spacing w:val="-4"/>
          <w:sz w:val="10"/>
        </w:rPr>
        <w:t>15,</w:t>
      </w:r>
      <w:r>
        <w:rPr>
          <w:sz w:val="10"/>
        </w:rPr>
        <w:t> </w:t>
      </w:r>
      <w:r>
        <w:rPr>
          <w:spacing w:val="-4"/>
          <w:sz w:val="10"/>
        </w:rPr>
        <w:t>p.</w:t>
      </w:r>
      <w:r>
        <w:rPr>
          <w:sz w:val="10"/>
        </w:rPr>
        <w:t> </w:t>
      </w:r>
      <w:r>
        <w:rPr>
          <w:spacing w:val="-4"/>
          <w:sz w:val="10"/>
        </w:rPr>
        <w:t>42;</w:t>
      </w:r>
      <w:r>
        <w:rPr>
          <w:sz w:val="10"/>
        </w:rPr>
        <w:t> </w:t>
      </w:r>
      <w:r>
        <w:rPr>
          <w:spacing w:val="-4"/>
          <w:sz w:val="10"/>
        </w:rPr>
        <w:t>CME</w:t>
      </w:r>
      <w:r>
        <w:rPr>
          <w:sz w:val="10"/>
        </w:rPr>
        <w:t> </w:t>
      </w:r>
      <w:r>
        <w:rPr>
          <w:spacing w:val="-4"/>
          <w:sz w:val="10"/>
        </w:rPr>
        <w:t>gas</w:t>
      </w:r>
      <w:r>
        <w:rPr>
          <w:sz w:val="10"/>
        </w:rPr>
        <w:t> </w:t>
      </w:r>
      <w:r>
        <w:rPr>
          <w:spacing w:val="-4"/>
          <w:sz w:val="10"/>
        </w:rPr>
        <w:t>analysis,</w:t>
      </w:r>
      <w:r>
        <w:rPr>
          <w:sz w:val="10"/>
        </w:rPr>
        <w:t> </w:t>
      </w:r>
      <w:r>
        <w:rPr>
          <w:spacing w:val="-4"/>
          <w:sz w:val="10"/>
        </w:rPr>
        <w:t>Figure</w:t>
      </w:r>
      <w:r>
        <w:rPr>
          <w:sz w:val="10"/>
        </w:rPr>
        <w:t> </w:t>
      </w:r>
      <w:r>
        <w:rPr>
          <w:spacing w:val="-4"/>
          <w:sz w:val="10"/>
        </w:rPr>
        <w:t>12,</w:t>
      </w:r>
      <w:r>
        <w:rPr>
          <w:sz w:val="10"/>
        </w:rPr>
        <w:t> </w:t>
      </w:r>
      <w:r>
        <w:rPr>
          <w:spacing w:val="-4"/>
          <w:sz w:val="10"/>
        </w:rPr>
        <w:t>p.</w:t>
      </w:r>
      <w:r>
        <w:rPr>
          <w:sz w:val="10"/>
        </w:rPr>
        <w:t> </w:t>
      </w:r>
      <w:r>
        <w:rPr>
          <w:spacing w:val="-5"/>
          <w:sz w:val="10"/>
        </w:rPr>
        <w:t>19</w:t>
      </w:r>
      <w:r>
        <w:rPr>
          <w:sz w:val="10"/>
        </w:rPr>
        <w:tab/>
      </w:r>
      <w:r>
        <w:rPr>
          <w:b/>
          <w:color w:val="B37B80"/>
          <w:spacing w:val="-5"/>
          <w:sz w:val="24"/>
        </w:rPr>
        <w:t>12</w:t>
      </w:r>
    </w:p>
    <w:p>
      <w:pPr>
        <w:spacing w:after="0" w:line="240" w:lineRule="auto"/>
        <w:jc w:val="left"/>
        <w:rPr>
          <w:sz w:val="24"/>
        </w:rPr>
        <w:sectPr>
          <w:type w:val="continuous"/>
          <w:pgSz w:w="11910" w:h="16840"/>
          <w:pgMar w:top="1920" w:bottom="280" w:left="0" w:right="560"/>
        </w:sectPr>
      </w:pPr>
    </w:p>
    <w:p>
      <w:pPr>
        <w:spacing w:before="87"/>
        <w:ind w:left="1587" w:right="0" w:firstLine="0"/>
        <w:jc w:val="left"/>
        <w:rPr>
          <w:b/>
          <w:sz w:val="24"/>
        </w:rPr>
      </w:pPr>
      <w:r>
        <w:rPr/>
        <mc:AlternateContent>
          <mc:Choice Requires="wps">
            <w:drawing>
              <wp:anchor distT="0" distB="0" distL="0" distR="0" allowOverlap="1" layoutInCell="1" locked="0" behindDoc="0" simplePos="0" relativeHeight="15798272">
                <wp:simplePos x="0" y="0"/>
                <wp:positionH relativeFrom="page">
                  <wp:posOffset>501065</wp:posOffset>
                </wp:positionH>
                <wp:positionV relativeFrom="paragraph">
                  <wp:posOffset>2099</wp:posOffset>
                </wp:positionV>
                <wp:extent cx="136525" cy="339217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16529pt;width:10.75pt;height:267.1pt;mso-position-horizontal-relative:page;mso-position-vertical-relative:paragraph;z-index:15798272" type="#_x0000_t202" id="docshape397"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A3A466"/>
          <w:spacing w:val="-4"/>
          <w:sz w:val="24"/>
        </w:rPr>
        <w:t>The</w:t>
      </w:r>
      <w:r>
        <w:rPr>
          <w:b/>
          <w:color w:val="A3A466"/>
          <w:spacing w:val="-11"/>
          <w:sz w:val="24"/>
        </w:rPr>
        <w:t> </w:t>
      </w:r>
      <w:r>
        <w:rPr>
          <w:b/>
          <w:color w:val="A3A466"/>
          <w:spacing w:val="-4"/>
          <w:sz w:val="24"/>
        </w:rPr>
        <w:t>rise</w:t>
      </w:r>
      <w:r>
        <w:rPr>
          <w:b/>
          <w:color w:val="A3A466"/>
          <w:spacing w:val="-10"/>
          <w:sz w:val="24"/>
        </w:rPr>
        <w:t> </w:t>
      </w:r>
      <w:r>
        <w:rPr>
          <w:b/>
          <w:color w:val="A3A466"/>
          <w:spacing w:val="-4"/>
          <w:sz w:val="24"/>
        </w:rPr>
        <w:t>in</w:t>
      </w:r>
      <w:r>
        <w:rPr>
          <w:b/>
          <w:color w:val="A3A466"/>
          <w:spacing w:val="-10"/>
          <w:sz w:val="24"/>
        </w:rPr>
        <w:t> </w:t>
      </w:r>
      <w:r>
        <w:rPr>
          <w:b/>
          <w:color w:val="A3A466"/>
          <w:spacing w:val="-4"/>
          <w:sz w:val="24"/>
        </w:rPr>
        <w:t>fixed</w:t>
      </w:r>
      <w:r>
        <w:rPr>
          <w:b/>
          <w:color w:val="A3A466"/>
          <w:spacing w:val="-10"/>
          <w:sz w:val="24"/>
        </w:rPr>
        <w:t> </w:t>
      </w:r>
      <w:r>
        <w:rPr>
          <w:b/>
          <w:color w:val="A3A466"/>
          <w:spacing w:val="-4"/>
          <w:sz w:val="24"/>
        </w:rPr>
        <w:t>charges</w:t>
      </w:r>
    </w:p>
    <w:p>
      <w:pPr>
        <w:pStyle w:val="BodyText"/>
        <w:spacing w:line="266" w:lineRule="auto" w:before="46"/>
        <w:ind w:left="1587"/>
      </w:pPr>
      <w:r>
        <w:rPr>
          <w:color w:val="3C3C3B"/>
        </w:rPr>
        <w:t>The price that consumers pay for their energy use comprises</w:t>
      </w:r>
      <w:r>
        <w:rPr>
          <w:color w:val="3C3C3B"/>
          <w:spacing w:val="-14"/>
        </w:rPr>
        <w:t> </w:t>
      </w:r>
      <w:r>
        <w:rPr>
          <w:color w:val="3C3C3B"/>
        </w:rPr>
        <w:t>two</w:t>
      </w:r>
      <w:r>
        <w:rPr>
          <w:color w:val="3C3C3B"/>
          <w:spacing w:val="-14"/>
        </w:rPr>
        <w:t> </w:t>
      </w:r>
      <w:r>
        <w:rPr>
          <w:color w:val="3C3C3B"/>
        </w:rPr>
        <w:t>charges:</w:t>
      </w:r>
      <w:r>
        <w:rPr>
          <w:color w:val="3C3C3B"/>
          <w:spacing w:val="-14"/>
        </w:rPr>
        <w:t> </w:t>
      </w:r>
      <w:r>
        <w:rPr>
          <w:color w:val="3C3C3B"/>
        </w:rPr>
        <w:t>fixed</w:t>
      </w:r>
      <w:r>
        <w:rPr>
          <w:color w:val="3C3C3B"/>
          <w:spacing w:val="-14"/>
        </w:rPr>
        <w:t> </w:t>
      </w:r>
      <w:r>
        <w:rPr>
          <w:color w:val="3C3C3B"/>
        </w:rPr>
        <w:t>and</w:t>
      </w:r>
      <w:r>
        <w:rPr>
          <w:color w:val="3C3C3B"/>
          <w:spacing w:val="-14"/>
        </w:rPr>
        <w:t> </w:t>
      </w:r>
      <w:r>
        <w:rPr>
          <w:color w:val="3C3C3B"/>
        </w:rPr>
        <w:t>variable</w:t>
      </w:r>
      <w:r>
        <w:rPr>
          <w:color w:val="3C3C3B"/>
          <w:spacing w:val="-14"/>
        </w:rPr>
        <w:t> </w:t>
      </w:r>
      <w:r>
        <w:rPr>
          <w:color w:val="3C3C3B"/>
        </w:rPr>
        <w:t>charges. Other</w:t>
      </w:r>
      <w:r>
        <w:rPr>
          <w:color w:val="3C3C3B"/>
          <w:spacing w:val="-7"/>
        </w:rPr>
        <w:t> </w:t>
      </w:r>
      <w:r>
        <w:rPr>
          <w:color w:val="3C3C3B"/>
        </w:rPr>
        <w:t>industries</w:t>
      </w:r>
      <w:r>
        <w:rPr>
          <w:color w:val="3C3C3B"/>
          <w:spacing w:val="-7"/>
        </w:rPr>
        <w:t> </w:t>
      </w:r>
      <w:r>
        <w:rPr>
          <w:color w:val="3C3C3B"/>
        </w:rPr>
        <w:t>with</w:t>
      </w:r>
      <w:r>
        <w:rPr>
          <w:color w:val="3C3C3B"/>
          <w:spacing w:val="-7"/>
        </w:rPr>
        <w:t> </w:t>
      </w:r>
      <w:r>
        <w:rPr>
          <w:color w:val="3C3C3B"/>
        </w:rPr>
        <w:t>fixed</w:t>
      </w:r>
      <w:r>
        <w:rPr>
          <w:color w:val="3C3C3B"/>
          <w:spacing w:val="-7"/>
        </w:rPr>
        <w:t> </w:t>
      </w:r>
      <w:r>
        <w:rPr>
          <w:color w:val="3C3C3B"/>
        </w:rPr>
        <w:t>and</w:t>
      </w:r>
      <w:r>
        <w:rPr>
          <w:color w:val="3C3C3B"/>
          <w:spacing w:val="-7"/>
        </w:rPr>
        <w:t> </w:t>
      </w:r>
      <w:r>
        <w:rPr>
          <w:color w:val="3C3C3B"/>
        </w:rPr>
        <w:t>variable</w:t>
      </w:r>
      <w:r>
        <w:rPr>
          <w:color w:val="3C3C3B"/>
          <w:spacing w:val="-7"/>
        </w:rPr>
        <w:t> </w:t>
      </w:r>
      <w:r>
        <w:rPr>
          <w:color w:val="3C3C3B"/>
        </w:rPr>
        <w:t>costs,</w:t>
      </w:r>
      <w:r>
        <w:rPr>
          <w:color w:val="3C3C3B"/>
          <w:spacing w:val="-7"/>
        </w:rPr>
        <w:t> </w:t>
      </w:r>
      <w:r>
        <w:rPr>
          <w:color w:val="3C3C3B"/>
        </w:rPr>
        <w:t>such </w:t>
      </w:r>
      <w:r>
        <w:rPr>
          <w:color w:val="3C3C3B"/>
          <w:spacing w:val="-2"/>
        </w:rPr>
        <w:t>as</w:t>
      </w:r>
      <w:r>
        <w:rPr>
          <w:color w:val="3C3C3B"/>
          <w:spacing w:val="-10"/>
        </w:rPr>
        <w:t> </w:t>
      </w:r>
      <w:r>
        <w:rPr>
          <w:color w:val="3C3C3B"/>
          <w:spacing w:val="-2"/>
        </w:rPr>
        <w:t>the</w:t>
      </w:r>
      <w:r>
        <w:rPr>
          <w:color w:val="3C3C3B"/>
          <w:spacing w:val="-10"/>
        </w:rPr>
        <w:t> </w:t>
      </w:r>
      <w:r>
        <w:rPr>
          <w:color w:val="3C3C3B"/>
          <w:spacing w:val="-2"/>
        </w:rPr>
        <w:t>petroleum</w:t>
      </w:r>
      <w:r>
        <w:rPr>
          <w:color w:val="3C3C3B"/>
          <w:spacing w:val="-10"/>
        </w:rPr>
        <w:t> </w:t>
      </w:r>
      <w:r>
        <w:rPr>
          <w:color w:val="3C3C3B"/>
          <w:spacing w:val="-2"/>
        </w:rPr>
        <w:t>industry,</w:t>
      </w:r>
      <w:r>
        <w:rPr>
          <w:color w:val="3C3C3B"/>
          <w:spacing w:val="-10"/>
        </w:rPr>
        <w:t> </w:t>
      </w:r>
      <w:r>
        <w:rPr>
          <w:color w:val="3C3C3B"/>
          <w:spacing w:val="-2"/>
        </w:rPr>
        <w:t>do</w:t>
      </w:r>
      <w:r>
        <w:rPr>
          <w:color w:val="3C3C3B"/>
          <w:spacing w:val="-10"/>
        </w:rPr>
        <w:t> </w:t>
      </w:r>
      <w:r>
        <w:rPr>
          <w:color w:val="3C3C3B"/>
          <w:spacing w:val="-2"/>
        </w:rPr>
        <w:t>not</w:t>
      </w:r>
      <w:r>
        <w:rPr>
          <w:color w:val="3C3C3B"/>
          <w:spacing w:val="-10"/>
        </w:rPr>
        <w:t> </w:t>
      </w:r>
      <w:r>
        <w:rPr>
          <w:color w:val="3C3C3B"/>
          <w:spacing w:val="-2"/>
        </w:rPr>
        <w:t>charge</w:t>
      </w:r>
      <w:r>
        <w:rPr>
          <w:color w:val="3C3C3B"/>
          <w:spacing w:val="-10"/>
        </w:rPr>
        <w:t> </w:t>
      </w:r>
      <w:r>
        <w:rPr>
          <w:color w:val="3C3C3B"/>
          <w:spacing w:val="-2"/>
        </w:rPr>
        <w:t>consumers </w:t>
      </w:r>
      <w:r>
        <w:rPr>
          <w:color w:val="3C3C3B"/>
        </w:rPr>
        <w:t>two separate tariffs – customers are charged just</w:t>
      </w:r>
    </w:p>
    <w:p>
      <w:pPr>
        <w:pStyle w:val="BodyText"/>
        <w:spacing w:line="266" w:lineRule="auto" w:before="3"/>
        <w:ind w:left="1587" w:right="72"/>
      </w:pPr>
      <w:r>
        <w:rPr>
          <w:color w:val="3C3C3B"/>
        </w:rPr>
        <w:t>a single price at the fuel pump. Those industries understand their costs and risks sufficiently to charge a single price or tariff for the service and remain</w:t>
      </w:r>
      <w:r>
        <w:rPr>
          <w:color w:val="3C3C3B"/>
          <w:spacing w:val="-3"/>
        </w:rPr>
        <w:t> </w:t>
      </w:r>
      <w:r>
        <w:rPr>
          <w:color w:val="3C3C3B"/>
        </w:rPr>
        <w:t>profitable.</w:t>
      </w:r>
      <w:r>
        <w:rPr>
          <w:color w:val="3C3C3B"/>
          <w:spacing w:val="-3"/>
        </w:rPr>
        <w:t> </w:t>
      </w:r>
      <w:r>
        <w:rPr>
          <w:color w:val="3C3C3B"/>
        </w:rPr>
        <w:t>It</w:t>
      </w:r>
      <w:r>
        <w:rPr>
          <w:color w:val="3C3C3B"/>
          <w:spacing w:val="-3"/>
        </w:rPr>
        <w:t> </w:t>
      </w:r>
      <w:r>
        <w:rPr>
          <w:color w:val="3C3C3B"/>
        </w:rPr>
        <w:t>is</w:t>
      </w:r>
      <w:r>
        <w:rPr>
          <w:color w:val="3C3C3B"/>
          <w:spacing w:val="-3"/>
        </w:rPr>
        <w:t> </w:t>
      </w:r>
      <w:r>
        <w:rPr>
          <w:color w:val="3C3C3B"/>
        </w:rPr>
        <w:t>much</w:t>
      </w:r>
      <w:r>
        <w:rPr>
          <w:color w:val="3C3C3B"/>
          <w:spacing w:val="-3"/>
        </w:rPr>
        <w:t> </w:t>
      </w:r>
      <w:r>
        <w:rPr>
          <w:color w:val="3C3C3B"/>
        </w:rPr>
        <w:t>easier</w:t>
      </w:r>
      <w:r>
        <w:rPr>
          <w:color w:val="3C3C3B"/>
          <w:spacing w:val="-3"/>
        </w:rPr>
        <w:t> </w:t>
      </w:r>
      <w:r>
        <w:rPr>
          <w:color w:val="3C3C3B"/>
        </w:rPr>
        <w:t>for</w:t>
      </w:r>
      <w:r>
        <w:rPr>
          <w:color w:val="3C3C3B"/>
          <w:spacing w:val="-3"/>
        </w:rPr>
        <w:t> </w:t>
      </w:r>
      <w:r>
        <w:rPr>
          <w:color w:val="3C3C3B"/>
        </w:rPr>
        <w:t>a</w:t>
      </w:r>
      <w:r>
        <w:rPr>
          <w:color w:val="3C3C3B"/>
          <w:spacing w:val="-3"/>
        </w:rPr>
        <w:t> </w:t>
      </w:r>
      <w:r>
        <w:rPr>
          <w:color w:val="3C3C3B"/>
        </w:rPr>
        <w:t>customer to determine what they are paying at the fuel pump</w:t>
      </w:r>
      <w:r>
        <w:rPr>
          <w:color w:val="3C3C3B"/>
          <w:spacing w:val="-14"/>
        </w:rPr>
        <w:t> </w:t>
      </w:r>
      <w:r>
        <w:rPr>
          <w:color w:val="3C3C3B"/>
        </w:rPr>
        <w:t>(i.e.</w:t>
      </w:r>
      <w:r>
        <w:rPr>
          <w:color w:val="3C3C3B"/>
          <w:spacing w:val="-14"/>
        </w:rPr>
        <w:t> </w:t>
      </w:r>
      <w:r>
        <w:rPr>
          <w:color w:val="3C3C3B"/>
        </w:rPr>
        <w:t>$</w:t>
      </w:r>
      <w:r>
        <w:rPr>
          <w:color w:val="3C3C3B"/>
          <w:spacing w:val="-14"/>
        </w:rPr>
        <w:t> </w:t>
      </w:r>
      <w:r>
        <w:rPr>
          <w:color w:val="3C3C3B"/>
        </w:rPr>
        <w:t>per</w:t>
      </w:r>
      <w:r>
        <w:rPr>
          <w:color w:val="3C3C3B"/>
          <w:spacing w:val="-14"/>
        </w:rPr>
        <w:t> </w:t>
      </w:r>
      <w:r>
        <w:rPr>
          <w:color w:val="3C3C3B"/>
        </w:rPr>
        <w:t>litre</w:t>
      </w:r>
      <w:r>
        <w:rPr>
          <w:color w:val="3C3C3B"/>
          <w:spacing w:val="-14"/>
        </w:rPr>
        <w:t> </w:t>
      </w:r>
      <w:r>
        <w:rPr>
          <w:color w:val="3C3C3B"/>
        </w:rPr>
        <w:t>of</w:t>
      </w:r>
      <w:r>
        <w:rPr>
          <w:color w:val="3C3C3B"/>
          <w:spacing w:val="-14"/>
        </w:rPr>
        <w:t> </w:t>
      </w:r>
      <w:r>
        <w:rPr>
          <w:color w:val="3C3C3B"/>
        </w:rPr>
        <w:t>petrol)</w:t>
      </w:r>
      <w:r>
        <w:rPr>
          <w:color w:val="3C3C3B"/>
          <w:spacing w:val="-14"/>
        </w:rPr>
        <w:t> </w:t>
      </w:r>
      <w:r>
        <w:rPr>
          <w:color w:val="3C3C3B"/>
        </w:rPr>
        <w:t>than</w:t>
      </w:r>
      <w:r>
        <w:rPr>
          <w:color w:val="3C3C3B"/>
          <w:spacing w:val="-14"/>
        </w:rPr>
        <w:t> </w:t>
      </w:r>
      <w:r>
        <w:rPr>
          <w:color w:val="3C3C3B"/>
        </w:rPr>
        <w:t>for</w:t>
      </w:r>
      <w:r>
        <w:rPr>
          <w:color w:val="3C3C3B"/>
          <w:spacing w:val="-14"/>
        </w:rPr>
        <w:t> </w:t>
      </w:r>
      <w:r>
        <w:rPr>
          <w:color w:val="3C3C3B"/>
        </w:rPr>
        <w:t>an</w:t>
      </w:r>
      <w:r>
        <w:rPr>
          <w:color w:val="3C3C3B"/>
          <w:spacing w:val="-13"/>
        </w:rPr>
        <w:t> </w:t>
      </w:r>
      <w:r>
        <w:rPr>
          <w:color w:val="3C3C3B"/>
        </w:rPr>
        <w:t>electricity or gas consumer who must complete a complex calculation based on days supplied, the fixed</w:t>
      </w:r>
    </w:p>
    <w:p>
      <w:pPr>
        <w:pStyle w:val="BodyText"/>
        <w:spacing w:line="259" w:lineRule="auto" w:before="93"/>
        <w:ind w:left="251" w:right="429"/>
      </w:pPr>
      <w:r>
        <w:rPr/>
        <w:br w:type="column"/>
      </w:r>
      <w:r>
        <w:rPr>
          <w:color w:val="3C3C3B"/>
          <w:spacing w:val="-2"/>
        </w:rPr>
        <w:t>charge</w:t>
      </w:r>
      <w:r>
        <w:rPr>
          <w:color w:val="3C3C3B"/>
          <w:spacing w:val="-11"/>
        </w:rPr>
        <w:t> </w:t>
      </w:r>
      <w:r>
        <w:rPr>
          <w:color w:val="3C3C3B"/>
          <w:spacing w:val="-2"/>
        </w:rPr>
        <w:t>per</w:t>
      </w:r>
      <w:r>
        <w:rPr>
          <w:color w:val="3C3C3B"/>
          <w:spacing w:val="-11"/>
        </w:rPr>
        <w:t> </w:t>
      </w:r>
      <w:r>
        <w:rPr>
          <w:color w:val="3C3C3B"/>
          <w:spacing w:val="-2"/>
        </w:rPr>
        <w:t>day,</w:t>
      </w:r>
      <w:r>
        <w:rPr>
          <w:color w:val="3C3C3B"/>
          <w:spacing w:val="-11"/>
        </w:rPr>
        <w:t> </w:t>
      </w:r>
      <w:r>
        <w:rPr>
          <w:color w:val="3C3C3B"/>
          <w:spacing w:val="-2"/>
        </w:rPr>
        <w:t>the</w:t>
      </w:r>
      <w:r>
        <w:rPr>
          <w:color w:val="3C3C3B"/>
          <w:spacing w:val="-11"/>
        </w:rPr>
        <w:t> </w:t>
      </w:r>
      <w:r>
        <w:rPr>
          <w:color w:val="3C3C3B"/>
          <w:spacing w:val="-2"/>
        </w:rPr>
        <w:t>variable</w:t>
      </w:r>
      <w:r>
        <w:rPr>
          <w:color w:val="3C3C3B"/>
          <w:spacing w:val="-11"/>
        </w:rPr>
        <w:t> </w:t>
      </w:r>
      <w:r>
        <w:rPr>
          <w:color w:val="3C3C3B"/>
          <w:spacing w:val="-2"/>
        </w:rPr>
        <w:t>cost</w:t>
      </w:r>
      <w:r>
        <w:rPr>
          <w:color w:val="3C3C3B"/>
          <w:spacing w:val="-11"/>
        </w:rPr>
        <w:t> </w:t>
      </w:r>
      <w:r>
        <w:rPr>
          <w:color w:val="3C3C3B"/>
          <w:spacing w:val="-2"/>
        </w:rPr>
        <w:t>per</w:t>
      </w:r>
      <w:r>
        <w:rPr>
          <w:color w:val="3C3C3B"/>
          <w:spacing w:val="-11"/>
        </w:rPr>
        <w:t> </w:t>
      </w:r>
      <w:r>
        <w:rPr>
          <w:color w:val="3C3C3B"/>
          <w:spacing w:val="-2"/>
        </w:rPr>
        <w:t>kWh</w:t>
      </w:r>
      <w:r>
        <w:rPr>
          <w:color w:val="3C3C3B"/>
          <w:spacing w:val="-11"/>
        </w:rPr>
        <w:t> </w:t>
      </w:r>
      <w:r>
        <w:rPr>
          <w:color w:val="3C3C3B"/>
          <w:spacing w:val="-2"/>
        </w:rPr>
        <w:t>or</w:t>
      </w:r>
      <w:r>
        <w:rPr>
          <w:color w:val="3C3C3B"/>
          <w:spacing w:val="-11"/>
        </w:rPr>
        <w:t> </w:t>
      </w:r>
      <w:r>
        <w:rPr>
          <w:color w:val="3C3C3B"/>
          <w:spacing w:val="-2"/>
        </w:rPr>
        <w:t>GJ</w:t>
      </w:r>
      <w:r>
        <w:rPr>
          <w:color w:val="3C3C3B"/>
          <w:spacing w:val="-11"/>
        </w:rPr>
        <w:t> </w:t>
      </w:r>
      <w:r>
        <w:rPr>
          <w:color w:val="3C3C3B"/>
          <w:spacing w:val="-2"/>
        </w:rPr>
        <w:t>and </w:t>
      </w:r>
      <w:r>
        <w:rPr>
          <w:color w:val="3C3C3B"/>
        </w:rPr>
        <w:t>the amount of electricity or gas used.</w:t>
      </w:r>
    </w:p>
    <w:p>
      <w:pPr>
        <w:pStyle w:val="BodyText"/>
        <w:spacing w:line="259" w:lineRule="auto" w:before="84"/>
        <w:ind w:left="251" w:right="375"/>
      </w:pPr>
      <w:r>
        <w:rPr>
          <w:color w:val="3C3C3B"/>
        </w:rPr>
        <w:t>The Jacobs analysis showed that fixed charges </w:t>
      </w:r>
      <w:r>
        <w:rPr>
          <w:color w:val="3C3C3B"/>
          <w:spacing w:val="-2"/>
        </w:rPr>
        <w:t>have</w:t>
      </w:r>
      <w:r>
        <w:rPr>
          <w:color w:val="3C3C3B"/>
          <w:spacing w:val="-8"/>
        </w:rPr>
        <w:t> </w:t>
      </w:r>
      <w:r>
        <w:rPr>
          <w:color w:val="3C3C3B"/>
          <w:spacing w:val="-2"/>
        </w:rPr>
        <w:t>increased</w:t>
      </w:r>
      <w:r>
        <w:rPr>
          <w:color w:val="3C3C3B"/>
          <w:spacing w:val="-8"/>
        </w:rPr>
        <w:t> </w:t>
      </w:r>
      <w:r>
        <w:rPr>
          <w:color w:val="3C3C3B"/>
          <w:spacing w:val="-2"/>
        </w:rPr>
        <w:t>substantially</w:t>
      </w:r>
      <w:r>
        <w:rPr>
          <w:color w:val="3C3C3B"/>
          <w:spacing w:val="-8"/>
        </w:rPr>
        <w:t> </w:t>
      </w:r>
      <w:r>
        <w:rPr>
          <w:color w:val="3C3C3B"/>
          <w:spacing w:val="-2"/>
        </w:rPr>
        <w:t>for</w:t>
      </w:r>
      <w:r>
        <w:rPr>
          <w:color w:val="3C3C3B"/>
          <w:spacing w:val="-8"/>
        </w:rPr>
        <w:t> </w:t>
      </w:r>
      <w:r>
        <w:rPr>
          <w:color w:val="3C3C3B"/>
          <w:spacing w:val="-2"/>
        </w:rPr>
        <w:t>Victorian</w:t>
      </w:r>
      <w:r>
        <w:rPr>
          <w:color w:val="3C3C3B"/>
          <w:spacing w:val="-8"/>
        </w:rPr>
        <w:t> </w:t>
      </w:r>
      <w:r>
        <w:rPr>
          <w:color w:val="3C3C3B"/>
          <w:spacing w:val="-2"/>
        </w:rPr>
        <w:t>electricity </w:t>
      </w:r>
      <w:r>
        <w:rPr>
          <w:color w:val="3C3C3B"/>
        </w:rPr>
        <w:t>customers since deregulation in 2009.</w:t>
      </w:r>
      <w:r>
        <w:rPr>
          <w:color w:val="3C3C3B"/>
          <w:position w:val="7"/>
          <w:sz w:val="11"/>
        </w:rPr>
        <w:t>19</w:t>
      </w:r>
      <w:r>
        <w:rPr>
          <w:color w:val="3C3C3B"/>
          <w:spacing w:val="23"/>
          <w:position w:val="7"/>
          <w:sz w:val="11"/>
        </w:rPr>
        <w:t> </w:t>
      </w:r>
      <w:r>
        <w:rPr>
          <w:color w:val="3C3C3B"/>
        </w:rPr>
        <w:t>Figure 13 shows</w:t>
      </w:r>
      <w:r>
        <w:rPr>
          <w:color w:val="3C3C3B"/>
          <w:spacing w:val="-2"/>
        </w:rPr>
        <w:t> </w:t>
      </w:r>
      <w:r>
        <w:rPr>
          <w:color w:val="3C3C3B"/>
        </w:rPr>
        <w:t>the</w:t>
      </w:r>
      <w:r>
        <w:rPr>
          <w:color w:val="3C3C3B"/>
          <w:spacing w:val="-2"/>
        </w:rPr>
        <w:t> </w:t>
      </w:r>
      <w:r>
        <w:rPr>
          <w:color w:val="3C3C3B"/>
        </w:rPr>
        <w:t>average</w:t>
      </w:r>
      <w:r>
        <w:rPr>
          <w:color w:val="3C3C3B"/>
          <w:spacing w:val="-2"/>
        </w:rPr>
        <w:t> </w:t>
      </w:r>
      <w:r>
        <w:rPr>
          <w:color w:val="3C3C3B"/>
        </w:rPr>
        <w:t>fixed</w:t>
      </w:r>
      <w:r>
        <w:rPr>
          <w:color w:val="3C3C3B"/>
          <w:spacing w:val="-2"/>
        </w:rPr>
        <w:t> </w:t>
      </w:r>
      <w:r>
        <w:rPr>
          <w:color w:val="3C3C3B"/>
        </w:rPr>
        <w:t>charge</w:t>
      </w:r>
      <w:r>
        <w:rPr>
          <w:color w:val="3C3C3B"/>
          <w:spacing w:val="-2"/>
        </w:rPr>
        <w:t> </w:t>
      </w:r>
      <w:r>
        <w:rPr>
          <w:color w:val="3C3C3B"/>
        </w:rPr>
        <w:t>in</w:t>
      </w:r>
      <w:r>
        <w:rPr>
          <w:color w:val="3C3C3B"/>
          <w:spacing w:val="-2"/>
        </w:rPr>
        <w:t> </w:t>
      </w:r>
      <w:r>
        <w:rPr>
          <w:color w:val="3C3C3B"/>
        </w:rPr>
        <w:t>standing</w:t>
      </w:r>
      <w:r>
        <w:rPr>
          <w:color w:val="3C3C3B"/>
          <w:spacing w:val="-2"/>
        </w:rPr>
        <w:t> </w:t>
      </w:r>
      <w:r>
        <w:rPr>
          <w:color w:val="3C3C3B"/>
        </w:rPr>
        <w:t>offers more than doubled.</w:t>
      </w:r>
    </w:p>
    <w:p>
      <w:pPr>
        <w:pStyle w:val="BodyText"/>
        <w:spacing w:line="259" w:lineRule="auto" w:before="83"/>
        <w:ind w:left="251" w:right="429"/>
      </w:pPr>
      <w:r>
        <w:rPr>
          <w:color w:val="3C3C3B"/>
        </w:rPr>
        <w:t>The retail component of the fixed charge has increased faster than the network fixed charge. Although</w:t>
      </w:r>
      <w:r>
        <w:rPr>
          <w:color w:val="3C3C3B"/>
          <w:spacing w:val="-12"/>
        </w:rPr>
        <w:t> </w:t>
      </w:r>
      <w:r>
        <w:rPr>
          <w:color w:val="3C3C3B"/>
        </w:rPr>
        <w:t>smart</w:t>
      </w:r>
      <w:r>
        <w:rPr>
          <w:color w:val="3C3C3B"/>
          <w:spacing w:val="-12"/>
        </w:rPr>
        <w:t> </w:t>
      </w:r>
      <w:r>
        <w:rPr>
          <w:color w:val="3C3C3B"/>
        </w:rPr>
        <w:t>meter</w:t>
      </w:r>
      <w:r>
        <w:rPr>
          <w:color w:val="3C3C3B"/>
          <w:spacing w:val="-12"/>
        </w:rPr>
        <w:t> </w:t>
      </w:r>
      <w:r>
        <w:rPr>
          <w:color w:val="3C3C3B"/>
        </w:rPr>
        <w:t>costs</w:t>
      </w:r>
      <w:r>
        <w:rPr>
          <w:color w:val="3C3C3B"/>
          <w:spacing w:val="-12"/>
        </w:rPr>
        <w:t> </w:t>
      </w:r>
      <w:r>
        <w:rPr>
          <w:color w:val="3C3C3B"/>
        </w:rPr>
        <w:t>began</w:t>
      </w:r>
      <w:r>
        <w:rPr>
          <w:color w:val="3C3C3B"/>
          <w:spacing w:val="-12"/>
        </w:rPr>
        <w:t> </w:t>
      </w:r>
      <w:r>
        <w:rPr>
          <w:color w:val="3C3C3B"/>
        </w:rPr>
        <w:t>to</w:t>
      </w:r>
      <w:r>
        <w:rPr>
          <w:color w:val="3C3C3B"/>
          <w:spacing w:val="-12"/>
        </w:rPr>
        <w:t> </w:t>
      </w:r>
      <w:r>
        <w:rPr>
          <w:color w:val="3C3C3B"/>
        </w:rPr>
        <w:t>fall</w:t>
      </w:r>
      <w:r>
        <w:rPr>
          <w:color w:val="3C3C3B"/>
          <w:spacing w:val="-12"/>
        </w:rPr>
        <w:t> </w:t>
      </w:r>
      <w:r>
        <w:rPr>
          <w:color w:val="3C3C3B"/>
        </w:rPr>
        <w:t>in</w:t>
      </w:r>
      <w:r>
        <w:rPr>
          <w:color w:val="3C3C3B"/>
          <w:spacing w:val="-12"/>
        </w:rPr>
        <w:t> </w:t>
      </w:r>
      <w:r>
        <w:rPr>
          <w:color w:val="3C3C3B"/>
        </w:rPr>
        <w:t>2016, this is not reflected in a reduction of total retailer fixed</w:t>
      </w:r>
      <w:r>
        <w:rPr>
          <w:color w:val="3C3C3B"/>
          <w:spacing w:val="-2"/>
        </w:rPr>
        <w:t> </w:t>
      </w:r>
      <w:r>
        <w:rPr>
          <w:color w:val="3C3C3B"/>
        </w:rPr>
        <w:t>charges.</w:t>
      </w:r>
      <w:r>
        <w:rPr>
          <w:color w:val="3C3C3B"/>
          <w:spacing w:val="-2"/>
        </w:rPr>
        <w:t> </w:t>
      </w:r>
      <w:r>
        <w:rPr>
          <w:color w:val="3C3C3B"/>
        </w:rPr>
        <w:t>Figure</w:t>
      </w:r>
      <w:r>
        <w:rPr>
          <w:color w:val="3C3C3B"/>
          <w:spacing w:val="-2"/>
        </w:rPr>
        <w:t> </w:t>
      </w:r>
      <w:r>
        <w:rPr>
          <w:color w:val="3C3C3B"/>
        </w:rPr>
        <w:t>14</w:t>
      </w:r>
      <w:r>
        <w:rPr>
          <w:color w:val="3C3C3B"/>
          <w:spacing w:val="-2"/>
        </w:rPr>
        <w:t> </w:t>
      </w:r>
      <w:r>
        <w:rPr>
          <w:color w:val="3C3C3B"/>
        </w:rPr>
        <w:t>shows</w:t>
      </w:r>
      <w:r>
        <w:rPr>
          <w:color w:val="3C3C3B"/>
          <w:spacing w:val="-2"/>
        </w:rPr>
        <w:t> </w:t>
      </w:r>
      <w:r>
        <w:rPr>
          <w:color w:val="3C3C3B"/>
        </w:rPr>
        <w:t>that</w:t>
      </w:r>
      <w:r>
        <w:rPr>
          <w:color w:val="3C3C3B"/>
          <w:spacing w:val="-2"/>
        </w:rPr>
        <w:t> </w:t>
      </w:r>
      <w:r>
        <w:rPr>
          <w:color w:val="3C3C3B"/>
        </w:rPr>
        <w:t>the</w:t>
      </w:r>
      <w:r>
        <w:rPr>
          <w:color w:val="3C3C3B"/>
          <w:spacing w:val="-2"/>
        </w:rPr>
        <w:t> </w:t>
      </w:r>
      <w:r>
        <w:rPr>
          <w:color w:val="3C3C3B"/>
        </w:rPr>
        <w:t>average </w:t>
      </w:r>
      <w:r>
        <w:rPr>
          <w:color w:val="3C3C3B"/>
          <w:spacing w:val="-2"/>
        </w:rPr>
        <w:t>retail</w:t>
      </w:r>
      <w:r>
        <w:rPr>
          <w:color w:val="3C3C3B"/>
          <w:spacing w:val="-8"/>
        </w:rPr>
        <w:t> </w:t>
      </w:r>
      <w:r>
        <w:rPr>
          <w:color w:val="3C3C3B"/>
          <w:spacing w:val="-2"/>
        </w:rPr>
        <w:t>fixed</w:t>
      </w:r>
      <w:r>
        <w:rPr>
          <w:color w:val="3C3C3B"/>
          <w:spacing w:val="-8"/>
        </w:rPr>
        <w:t> </w:t>
      </w:r>
      <w:r>
        <w:rPr>
          <w:color w:val="3C3C3B"/>
          <w:spacing w:val="-2"/>
        </w:rPr>
        <w:t>charge</w:t>
      </w:r>
      <w:r>
        <w:rPr>
          <w:color w:val="3C3C3B"/>
          <w:spacing w:val="-8"/>
        </w:rPr>
        <w:t> </w:t>
      </w:r>
      <w:r>
        <w:rPr>
          <w:color w:val="3C3C3B"/>
          <w:spacing w:val="-2"/>
        </w:rPr>
        <w:t>(i.e.</w:t>
      </w:r>
      <w:r>
        <w:rPr>
          <w:color w:val="3C3C3B"/>
          <w:spacing w:val="-8"/>
        </w:rPr>
        <w:t> </w:t>
      </w:r>
      <w:r>
        <w:rPr>
          <w:color w:val="3C3C3B"/>
          <w:spacing w:val="-2"/>
        </w:rPr>
        <w:t>after</w:t>
      </w:r>
      <w:r>
        <w:rPr>
          <w:color w:val="3C3C3B"/>
          <w:spacing w:val="-8"/>
        </w:rPr>
        <w:t> </w:t>
      </w:r>
      <w:r>
        <w:rPr>
          <w:color w:val="3C3C3B"/>
          <w:spacing w:val="-2"/>
        </w:rPr>
        <w:t>network</w:t>
      </w:r>
      <w:r>
        <w:rPr>
          <w:color w:val="3C3C3B"/>
          <w:spacing w:val="-8"/>
        </w:rPr>
        <w:t> </w:t>
      </w:r>
      <w:r>
        <w:rPr>
          <w:color w:val="3C3C3B"/>
          <w:spacing w:val="-2"/>
        </w:rPr>
        <w:t>and</w:t>
      </w:r>
      <w:r>
        <w:rPr>
          <w:color w:val="3C3C3B"/>
          <w:spacing w:val="-8"/>
        </w:rPr>
        <w:t> </w:t>
      </w:r>
      <w:r>
        <w:rPr>
          <w:color w:val="3C3C3B"/>
          <w:spacing w:val="-2"/>
        </w:rPr>
        <w:t>metering </w:t>
      </w:r>
      <w:r>
        <w:rPr>
          <w:color w:val="3C3C3B"/>
        </w:rPr>
        <w:t>costs are removed) has grown since 2006.</w:t>
      </w:r>
    </w:p>
    <w:p>
      <w:pPr>
        <w:spacing w:after="0" w:line="259" w:lineRule="auto"/>
        <w:sectPr>
          <w:pgSz w:w="11910" w:h="16840"/>
          <w:pgMar w:top="880" w:bottom="280" w:left="0" w:right="560"/>
          <w:cols w:num="2" w:equalWidth="0">
            <w:col w:w="6087" w:space="40"/>
            <w:col w:w="5223"/>
          </w:cols>
        </w:sectPr>
      </w:pPr>
    </w:p>
    <w:p>
      <w:pPr>
        <w:pStyle w:val="BodyText"/>
        <w:spacing w:before="10"/>
        <w:rPr>
          <w:sz w:val="15"/>
        </w:rPr>
      </w:pPr>
    </w:p>
    <w:p>
      <w:pPr>
        <w:pStyle w:val="BodyText"/>
        <w:spacing w:before="99"/>
        <w:ind w:left="1824"/>
      </w:pPr>
      <w:r>
        <w:rPr>
          <w:b/>
          <w:color w:val="609198"/>
          <w:spacing w:val="-2"/>
          <w:sz w:val="19"/>
        </w:rPr>
        <w:t>Figure</w:t>
      </w:r>
      <w:r>
        <w:rPr>
          <w:b/>
          <w:color w:val="609198"/>
          <w:spacing w:val="-12"/>
          <w:sz w:val="19"/>
        </w:rPr>
        <w:t> </w:t>
      </w:r>
      <w:r>
        <w:rPr>
          <w:b/>
          <w:color w:val="609198"/>
          <w:spacing w:val="-2"/>
          <w:sz w:val="19"/>
        </w:rPr>
        <w:t>13</w:t>
      </w:r>
      <w:r>
        <w:rPr>
          <w:b/>
          <w:color w:val="609198"/>
          <w:spacing w:val="-10"/>
          <w:sz w:val="19"/>
        </w:rPr>
        <w:t> </w:t>
      </w:r>
      <w:r>
        <w:rPr>
          <w:color w:val="3C3C3B"/>
          <w:spacing w:val="-2"/>
        </w:rPr>
        <w:t>Fixed</w:t>
      </w:r>
      <w:r>
        <w:rPr>
          <w:color w:val="3C3C3B"/>
          <w:spacing w:val="-12"/>
        </w:rPr>
        <w:t> </w:t>
      </w:r>
      <w:r>
        <w:rPr>
          <w:color w:val="3C3C3B"/>
          <w:spacing w:val="-2"/>
        </w:rPr>
        <w:t>retail</w:t>
      </w:r>
      <w:r>
        <w:rPr>
          <w:color w:val="3C3C3B"/>
          <w:spacing w:val="-12"/>
        </w:rPr>
        <w:t> </w:t>
      </w:r>
      <w:r>
        <w:rPr>
          <w:color w:val="3C3C3B"/>
          <w:spacing w:val="-2"/>
        </w:rPr>
        <w:t>charges</w:t>
      </w:r>
      <w:r>
        <w:rPr>
          <w:color w:val="3C3C3B"/>
          <w:spacing w:val="-11"/>
        </w:rPr>
        <w:t> </w:t>
      </w:r>
      <w:r>
        <w:rPr>
          <w:color w:val="3C3C3B"/>
          <w:spacing w:val="-2"/>
        </w:rPr>
        <w:t>vs</w:t>
      </w:r>
      <w:r>
        <w:rPr>
          <w:color w:val="3C3C3B"/>
          <w:spacing w:val="-12"/>
        </w:rPr>
        <w:t> </w:t>
      </w:r>
      <w:r>
        <w:rPr>
          <w:color w:val="3C3C3B"/>
          <w:spacing w:val="-2"/>
        </w:rPr>
        <w:t>fixed</w:t>
      </w:r>
      <w:r>
        <w:rPr>
          <w:color w:val="3C3C3B"/>
          <w:spacing w:val="-12"/>
        </w:rPr>
        <w:t> </w:t>
      </w:r>
      <w:r>
        <w:rPr>
          <w:color w:val="3C3C3B"/>
          <w:spacing w:val="-2"/>
        </w:rPr>
        <w:t>network</w:t>
      </w:r>
      <w:r>
        <w:rPr>
          <w:color w:val="3C3C3B"/>
          <w:spacing w:val="-11"/>
        </w:rPr>
        <w:t> </w:t>
      </w:r>
      <w:r>
        <w:rPr>
          <w:color w:val="3C3C3B"/>
          <w:spacing w:val="-2"/>
        </w:rPr>
        <w:t>charges,</w:t>
      </w:r>
      <w:r>
        <w:rPr>
          <w:color w:val="3C3C3B"/>
          <w:spacing w:val="-12"/>
        </w:rPr>
        <w:t> </w:t>
      </w:r>
      <w:r>
        <w:rPr>
          <w:color w:val="3C3C3B"/>
          <w:spacing w:val="-2"/>
        </w:rPr>
        <w:t>average</w:t>
      </w:r>
      <w:r>
        <w:rPr>
          <w:color w:val="3C3C3B"/>
          <w:spacing w:val="-12"/>
        </w:rPr>
        <w:t> </w:t>
      </w:r>
      <w:r>
        <w:rPr>
          <w:color w:val="3C3C3B"/>
          <w:spacing w:val="-2"/>
        </w:rPr>
        <w:t>Victorian</w:t>
      </w:r>
      <w:r>
        <w:rPr>
          <w:color w:val="3C3C3B"/>
          <w:spacing w:val="-11"/>
        </w:rPr>
        <w:t> </w:t>
      </w:r>
      <w:r>
        <w:rPr>
          <w:color w:val="3C3C3B"/>
          <w:spacing w:val="-2"/>
        </w:rPr>
        <w:t>residential</w:t>
      </w:r>
      <w:r>
        <w:rPr>
          <w:color w:val="3C3C3B"/>
          <w:spacing w:val="-12"/>
        </w:rPr>
        <w:t> </w:t>
      </w:r>
      <w:r>
        <w:rPr>
          <w:color w:val="3C3C3B"/>
          <w:spacing w:val="-2"/>
        </w:rPr>
        <w:t>customer,</w:t>
      </w:r>
      <w:r>
        <w:rPr>
          <w:color w:val="3C3C3B"/>
          <w:spacing w:val="-12"/>
        </w:rPr>
        <w:t> </w:t>
      </w:r>
      <w:r>
        <w:rPr>
          <w:color w:val="3C3C3B"/>
          <w:spacing w:val="-2"/>
        </w:rPr>
        <w:t>2009-</w:t>
      </w:r>
      <w:r>
        <w:rPr>
          <w:color w:val="3C3C3B"/>
          <w:spacing w:val="-4"/>
        </w:rPr>
        <w:t>2017</w:t>
      </w:r>
    </w:p>
    <w:p>
      <w:pPr>
        <w:spacing w:before="93"/>
        <w:ind w:left="1876" w:right="0" w:firstLine="0"/>
        <w:jc w:val="left"/>
        <w:rPr>
          <w:b/>
          <w:sz w:val="18"/>
        </w:rPr>
      </w:pPr>
      <w:r>
        <w:rPr>
          <w:b/>
          <w:spacing w:val="-2"/>
          <w:sz w:val="18"/>
        </w:rPr>
        <w:t>$/year</w:t>
      </w:r>
    </w:p>
    <w:p>
      <w:pPr>
        <w:spacing w:before="173"/>
        <w:ind w:left="2065" w:right="0" w:firstLine="0"/>
        <w:jc w:val="left"/>
        <w:rPr>
          <w:sz w:val="18"/>
        </w:rPr>
      </w:pPr>
      <w:r>
        <w:rPr>
          <w:spacing w:val="-5"/>
          <w:w w:val="110"/>
          <w:sz w:val="18"/>
        </w:rPr>
        <w:t>600</w:t>
      </w:r>
    </w:p>
    <w:p>
      <w:pPr>
        <w:pStyle w:val="BodyText"/>
        <w:spacing w:before="10"/>
        <w:rPr>
          <w:sz w:val="19"/>
        </w:rPr>
      </w:pPr>
    </w:p>
    <w:p>
      <w:pPr>
        <w:spacing w:after="0"/>
        <w:rPr>
          <w:sz w:val="19"/>
        </w:rPr>
        <w:sectPr>
          <w:type w:val="continuous"/>
          <w:pgSz w:w="11910" w:h="16840"/>
          <w:pgMar w:top="1920" w:bottom="280" w:left="0" w:right="560"/>
        </w:sectPr>
      </w:pPr>
    </w:p>
    <w:p>
      <w:pPr>
        <w:spacing w:before="98"/>
        <w:ind w:left="0" w:right="38" w:firstLine="0"/>
        <w:jc w:val="right"/>
        <w:rPr>
          <w:sz w:val="18"/>
        </w:rPr>
      </w:pPr>
      <w:r>
        <w:rPr>
          <w:spacing w:val="-5"/>
          <w:w w:val="110"/>
          <w:sz w:val="18"/>
        </w:rPr>
        <w:t>500</w:t>
      </w:r>
    </w:p>
    <w:p>
      <w:pPr>
        <w:pStyle w:val="BodyText"/>
        <w:spacing w:before="5"/>
        <w:rPr>
          <w:sz w:val="28"/>
        </w:rPr>
      </w:pPr>
    </w:p>
    <w:p>
      <w:pPr>
        <w:spacing w:before="0"/>
        <w:ind w:left="0" w:right="38" w:firstLine="0"/>
        <w:jc w:val="right"/>
        <w:rPr>
          <w:sz w:val="18"/>
        </w:rPr>
      </w:pPr>
      <w:r>
        <w:rPr>
          <w:spacing w:val="-5"/>
          <w:w w:val="105"/>
          <w:sz w:val="18"/>
        </w:rPr>
        <w:t>400</w:t>
      </w:r>
    </w:p>
    <w:p>
      <w:pPr>
        <w:spacing w:line="240" w:lineRule="auto" w:before="0"/>
        <w:rPr>
          <w:sz w:val="22"/>
        </w:rPr>
      </w:pPr>
      <w:r>
        <w:rPr/>
        <w:br w:type="column"/>
      </w:r>
      <w:r>
        <w:rPr>
          <w:sz w:val="22"/>
        </w:rPr>
      </w:r>
    </w:p>
    <w:p>
      <w:pPr>
        <w:spacing w:before="169"/>
        <w:ind w:left="2054" w:right="2013" w:firstLine="0"/>
        <w:jc w:val="center"/>
        <w:rPr>
          <w:sz w:val="18"/>
        </w:rPr>
      </w:pPr>
      <w:r>
        <w:rPr>
          <w:color w:val="FF9E16"/>
          <w:spacing w:val="-2"/>
          <w:sz w:val="18"/>
        </w:rPr>
        <w:t>Average</w:t>
      </w:r>
      <w:r>
        <w:rPr>
          <w:color w:val="FF9E16"/>
          <w:spacing w:val="-7"/>
          <w:sz w:val="18"/>
        </w:rPr>
        <w:t> </w:t>
      </w:r>
      <w:r>
        <w:rPr>
          <w:color w:val="FF9E16"/>
          <w:spacing w:val="-2"/>
          <w:sz w:val="18"/>
        </w:rPr>
        <w:t>retailer</w:t>
      </w:r>
      <w:r>
        <w:rPr>
          <w:color w:val="FF9E16"/>
          <w:spacing w:val="-7"/>
          <w:sz w:val="18"/>
        </w:rPr>
        <w:t> </w:t>
      </w:r>
      <w:r>
        <w:rPr>
          <w:color w:val="FF9E16"/>
          <w:spacing w:val="-2"/>
          <w:sz w:val="18"/>
        </w:rPr>
        <w:t>fixed</w:t>
      </w:r>
      <w:r>
        <w:rPr>
          <w:color w:val="FF9E16"/>
          <w:spacing w:val="-7"/>
          <w:sz w:val="18"/>
        </w:rPr>
        <w:t> </w:t>
      </w:r>
      <w:r>
        <w:rPr>
          <w:color w:val="FF9E16"/>
          <w:spacing w:val="-2"/>
          <w:sz w:val="18"/>
        </w:rPr>
        <w:t>charges</w:t>
      </w:r>
    </w:p>
    <w:p>
      <w:pPr>
        <w:spacing w:after="0"/>
        <w:jc w:val="center"/>
        <w:rPr>
          <w:sz w:val="18"/>
        </w:rPr>
        <w:sectPr>
          <w:type w:val="continuous"/>
          <w:pgSz w:w="11910" w:h="16840"/>
          <w:pgMar w:top="1920" w:bottom="280" w:left="0" w:right="560"/>
          <w:cols w:num="2" w:equalWidth="0">
            <w:col w:w="2432" w:space="2494"/>
            <w:col w:w="6424"/>
          </w:cols>
        </w:sectPr>
      </w:pPr>
    </w:p>
    <w:p>
      <w:pPr>
        <w:pStyle w:val="BodyText"/>
        <w:spacing w:before="10"/>
        <w:rPr>
          <w:sz w:val="19"/>
        </w:rPr>
      </w:pPr>
    </w:p>
    <w:p>
      <w:pPr>
        <w:spacing w:before="99"/>
        <w:ind w:left="2071" w:right="0" w:firstLine="0"/>
        <w:jc w:val="left"/>
        <w:rPr>
          <w:sz w:val="18"/>
        </w:rPr>
      </w:pPr>
      <w:r>
        <w:rPr>
          <w:spacing w:val="-5"/>
          <w:w w:val="105"/>
          <w:sz w:val="18"/>
        </w:rPr>
        <w:t>300</w:t>
      </w:r>
    </w:p>
    <w:p>
      <w:pPr>
        <w:pStyle w:val="BodyText"/>
        <w:spacing w:before="9"/>
        <w:rPr>
          <w:sz w:val="19"/>
        </w:rPr>
      </w:pPr>
    </w:p>
    <w:p>
      <w:pPr>
        <w:spacing w:after="0"/>
        <w:rPr>
          <w:sz w:val="19"/>
        </w:rPr>
        <w:sectPr>
          <w:type w:val="continuous"/>
          <w:pgSz w:w="11910" w:h="16840"/>
          <w:pgMar w:top="1920" w:bottom="280" w:left="0" w:right="560"/>
        </w:sectPr>
      </w:pPr>
    </w:p>
    <w:p>
      <w:pPr>
        <w:spacing w:before="99"/>
        <w:ind w:left="0" w:right="0" w:firstLine="0"/>
        <w:jc w:val="right"/>
        <w:rPr>
          <w:sz w:val="18"/>
        </w:rPr>
      </w:pPr>
      <w:r>
        <w:rPr>
          <w:spacing w:val="-5"/>
          <w:w w:val="110"/>
          <w:sz w:val="18"/>
        </w:rPr>
        <w:t>200</w:t>
      </w:r>
    </w:p>
    <w:p>
      <w:pPr>
        <w:pStyle w:val="BodyText"/>
        <w:spacing w:before="5"/>
        <w:rPr>
          <w:sz w:val="28"/>
        </w:rPr>
      </w:pPr>
    </w:p>
    <w:p>
      <w:pPr>
        <w:spacing w:before="0"/>
        <w:ind w:left="0" w:right="0" w:firstLine="0"/>
        <w:jc w:val="right"/>
        <w:rPr>
          <w:sz w:val="18"/>
        </w:rPr>
      </w:pPr>
      <w:r>
        <w:rPr>
          <w:spacing w:val="-5"/>
          <w:sz w:val="18"/>
        </w:rPr>
        <w:t>100</w:t>
      </w:r>
    </w:p>
    <w:p>
      <w:pPr>
        <w:pStyle w:val="BodyText"/>
        <w:spacing w:before="5"/>
        <w:rPr>
          <w:sz w:val="28"/>
        </w:rPr>
      </w:pPr>
    </w:p>
    <w:p>
      <w:pPr>
        <w:spacing w:before="0"/>
        <w:ind w:left="0" w:right="0" w:firstLine="0"/>
        <w:jc w:val="right"/>
        <w:rPr>
          <w:sz w:val="18"/>
        </w:rPr>
      </w:pPr>
      <w:r>
        <w:rPr>
          <w:w w:val="110"/>
          <w:sz w:val="18"/>
        </w:rPr>
        <w:t>0</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tabs>
          <w:tab w:pos="1171" w:val="left" w:leader="none"/>
          <w:tab w:pos="2103" w:val="left" w:leader="none"/>
          <w:tab w:pos="3051" w:val="left" w:leader="none"/>
          <w:tab w:pos="4009" w:val="left" w:leader="none"/>
        </w:tabs>
        <w:spacing w:before="188"/>
        <w:ind w:left="173" w:right="0" w:firstLine="0"/>
        <w:jc w:val="left"/>
        <w:rPr>
          <w:sz w:val="18"/>
        </w:rPr>
      </w:pPr>
      <w:r>
        <w:rPr>
          <w:spacing w:val="-4"/>
          <w:sz w:val="18"/>
        </w:rPr>
        <w:t>2009</w:t>
      </w:r>
      <w:r>
        <w:rPr>
          <w:sz w:val="18"/>
        </w:rPr>
        <w:tab/>
      </w:r>
      <w:r>
        <w:rPr>
          <w:spacing w:val="-4"/>
          <w:sz w:val="18"/>
        </w:rPr>
        <w:t>2011</w:t>
      </w:r>
      <w:r>
        <w:rPr>
          <w:sz w:val="18"/>
        </w:rPr>
        <w:tab/>
      </w:r>
      <w:r>
        <w:rPr>
          <w:spacing w:val="-4"/>
          <w:sz w:val="18"/>
        </w:rPr>
        <w:t>2013</w:t>
      </w:r>
      <w:r>
        <w:rPr>
          <w:sz w:val="18"/>
        </w:rPr>
        <w:tab/>
      </w:r>
      <w:r>
        <w:rPr>
          <w:spacing w:val="-4"/>
          <w:sz w:val="18"/>
        </w:rPr>
        <w:t>2015</w:t>
      </w:r>
      <w:r>
        <w:rPr>
          <w:sz w:val="18"/>
        </w:rPr>
        <w:tab/>
      </w:r>
      <w:r>
        <w:rPr>
          <w:spacing w:val="-11"/>
          <w:position w:val="1"/>
          <w:sz w:val="18"/>
        </w:rPr>
        <w:t>2017</w:t>
      </w:r>
    </w:p>
    <w:p>
      <w:pPr>
        <w:spacing w:line="240" w:lineRule="auto" w:before="5"/>
        <w:rPr>
          <w:sz w:val="22"/>
        </w:rPr>
      </w:pPr>
      <w:r>
        <w:rPr/>
        <w:br w:type="column"/>
      </w:r>
      <w:r>
        <w:rPr>
          <w:sz w:val="22"/>
        </w:rPr>
      </w:r>
    </w:p>
    <w:p>
      <w:pPr>
        <w:spacing w:before="0"/>
        <w:ind w:left="140" w:right="0" w:firstLine="0"/>
        <w:jc w:val="left"/>
        <w:rPr>
          <w:sz w:val="18"/>
        </w:rPr>
      </w:pPr>
      <w:r>
        <w:rPr>
          <w:color w:val="EA1D76"/>
          <w:spacing w:val="-2"/>
          <w:sz w:val="18"/>
        </w:rPr>
        <w:t>Network</w:t>
      </w:r>
      <w:r>
        <w:rPr>
          <w:color w:val="EA1D76"/>
          <w:spacing w:val="-8"/>
          <w:sz w:val="18"/>
        </w:rPr>
        <w:t> </w:t>
      </w:r>
      <w:r>
        <w:rPr>
          <w:color w:val="EA1D76"/>
          <w:spacing w:val="-2"/>
          <w:sz w:val="18"/>
        </w:rPr>
        <w:t>fixed</w:t>
      </w:r>
      <w:r>
        <w:rPr>
          <w:color w:val="EA1D76"/>
          <w:spacing w:val="-7"/>
          <w:sz w:val="18"/>
        </w:rPr>
        <w:t> </w:t>
      </w:r>
      <w:r>
        <w:rPr>
          <w:color w:val="EA1D76"/>
          <w:spacing w:val="-2"/>
          <w:sz w:val="18"/>
        </w:rPr>
        <w:t>charges</w:t>
      </w:r>
      <w:r>
        <w:rPr>
          <w:color w:val="EA1D76"/>
          <w:spacing w:val="-7"/>
          <w:sz w:val="18"/>
        </w:rPr>
        <w:t> </w:t>
      </w:r>
      <w:r>
        <w:rPr>
          <w:color w:val="EA1D76"/>
          <w:spacing w:val="-2"/>
          <w:sz w:val="18"/>
        </w:rPr>
        <w:t>(including</w:t>
      </w:r>
      <w:r>
        <w:rPr>
          <w:color w:val="EA1D76"/>
          <w:spacing w:val="-7"/>
          <w:sz w:val="18"/>
        </w:rPr>
        <w:t> </w:t>
      </w:r>
      <w:r>
        <w:rPr>
          <w:color w:val="EA1D76"/>
          <w:spacing w:val="-4"/>
          <w:sz w:val="18"/>
        </w:rPr>
        <w:t>AMI)</w:t>
      </w:r>
    </w:p>
    <w:p>
      <w:pPr>
        <w:spacing w:after="0"/>
        <w:jc w:val="left"/>
        <w:rPr>
          <w:sz w:val="18"/>
        </w:rPr>
        <w:sectPr>
          <w:type w:val="continuous"/>
          <w:pgSz w:w="11910" w:h="16840"/>
          <w:pgMar w:top="1920" w:bottom="280" w:left="0" w:right="560"/>
          <w:cols w:num="3" w:equalWidth="0">
            <w:col w:w="2392" w:space="40"/>
            <w:col w:w="4380" w:space="39"/>
            <w:col w:w="4499"/>
          </w:cols>
        </w:sectPr>
      </w:pPr>
    </w:p>
    <w:p>
      <w:pPr>
        <w:pStyle w:val="BodyText"/>
        <w:spacing w:before="2"/>
        <w:rPr>
          <w:sz w:val="9"/>
        </w:rPr>
      </w:pPr>
    </w:p>
    <w:p>
      <w:pPr>
        <w:spacing w:before="99"/>
        <w:ind w:left="1824" w:right="0" w:firstLine="0"/>
        <w:jc w:val="left"/>
        <w:rPr>
          <w:sz w:val="16"/>
        </w:rPr>
      </w:pPr>
      <w:r>
        <w:rPr>
          <w:b/>
          <w:color w:val="3C3C3B"/>
          <w:w w:val="90"/>
          <w:sz w:val="16"/>
        </w:rPr>
        <w:t>Source:</w:t>
      </w:r>
      <w:r>
        <w:rPr>
          <w:b/>
          <w:color w:val="3C3C3B"/>
          <w:spacing w:val="4"/>
          <w:sz w:val="16"/>
        </w:rPr>
        <w:t> </w:t>
      </w:r>
      <w:r>
        <w:rPr>
          <w:color w:val="3C3C3B"/>
          <w:w w:val="90"/>
          <w:sz w:val="16"/>
        </w:rPr>
        <w:t>Based</w:t>
      </w:r>
      <w:r>
        <w:rPr>
          <w:color w:val="3C3C3B"/>
          <w:spacing w:val="5"/>
          <w:sz w:val="16"/>
        </w:rPr>
        <w:t> </w:t>
      </w:r>
      <w:r>
        <w:rPr>
          <w:color w:val="3C3C3B"/>
          <w:w w:val="90"/>
          <w:sz w:val="16"/>
        </w:rPr>
        <w:t>on</w:t>
      </w:r>
      <w:r>
        <w:rPr>
          <w:color w:val="3C3C3B"/>
          <w:spacing w:val="4"/>
          <w:sz w:val="16"/>
        </w:rPr>
        <w:t> </w:t>
      </w:r>
      <w:r>
        <w:rPr>
          <w:color w:val="3C3C3B"/>
          <w:w w:val="90"/>
          <w:sz w:val="16"/>
        </w:rPr>
        <w:t>Jacobs</w:t>
      </w:r>
      <w:r>
        <w:rPr>
          <w:color w:val="3C3C3B"/>
          <w:spacing w:val="5"/>
          <w:sz w:val="16"/>
        </w:rPr>
        <w:t> </w:t>
      </w:r>
      <w:r>
        <w:rPr>
          <w:color w:val="3C3C3B"/>
          <w:w w:val="90"/>
          <w:sz w:val="16"/>
        </w:rPr>
        <w:t>analysis,</w:t>
      </w:r>
      <w:r>
        <w:rPr>
          <w:color w:val="3C3C3B"/>
          <w:spacing w:val="5"/>
          <w:sz w:val="16"/>
        </w:rPr>
        <w:t> </w:t>
      </w:r>
      <w:r>
        <w:rPr>
          <w:color w:val="3C3C3B"/>
          <w:w w:val="90"/>
          <w:sz w:val="16"/>
        </w:rPr>
        <w:t>Figure</w:t>
      </w:r>
      <w:r>
        <w:rPr>
          <w:color w:val="3C3C3B"/>
          <w:spacing w:val="4"/>
          <w:sz w:val="16"/>
        </w:rPr>
        <w:t> </w:t>
      </w:r>
      <w:r>
        <w:rPr>
          <w:color w:val="3C3C3B"/>
          <w:w w:val="90"/>
          <w:sz w:val="16"/>
        </w:rPr>
        <w:t>11,</w:t>
      </w:r>
      <w:r>
        <w:rPr>
          <w:color w:val="3C3C3B"/>
          <w:spacing w:val="5"/>
          <w:sz w:val="16"/>
        </w:rPr>
        <w:t> </w:t>
      </w:r>
      <w:r>
        <w:rPr>
          <w:color w:val="3C3C3B"/>
          <w:w w:val="90"/>
          <w:sz w:val="16"/>
        </w:rPr>
        <w:t>p.</w:t>
      </w:r>
      <w:r>
        <w:rPr>
          <w:color w:val="3C3C3B"/>
          <w:spacing w:val="4"/>
          <w:sz w:val="16"/>
        </w:rPr>
        <w:t> </w:t>
      </w:r>
      <w:r>
        <w:rPr>
          <w:color w:val="3C3C3B"/>
          <w:spacing w:val="-5"/>
          <w:w w:val="90"/>
          <w:sz w:val="16"/>
        </w:rPr>
        <w:t>24</w:t>
      </w:r>
    </w:p>
    <w:p>
      <w:pPr>
        <w:pStyle w:val="BodyText"/>
      </w:pPr>
    </w:p>
    <w:p>
      <w:pPr>
        <w:pStyle w:val="BodyText"/>
        <w:rPr>
          <w:sz w:val="25"/>
        </w:rPr>
      </w:pPr>
    </w:p>
    <w:p>
      <w:pPr>
        <w:pStyle w:val="BodyText"/>
        <w:spacing w:before="99"/>
        <w:ind w:left="1824"/>
      </w:pPr>
      <w:r>
        <w:rPr>
          <w:b/>
          <w:color w:val="609198"/>
          <w:spacing w:val="-4"/>
          <w:sz w:val="19"/>
        </w:rPr>
        <w:t>Figure</w:t>
      </w:r>
      <w:r>
        <w:rPr>
          <w:b/>
          <w:color w:val="609198"/>
          <w:spacing w:val="-5"/>
          <w:sz w:val="19"/>
        </w:rPr>
        <w:t> </w:t>
      </w:r>
      <w:r>
        <w:rPr>
          <w:b/>
          <w:color w:val="609198"/>
          <w:spacing w:val="-4"/>
          <w:sz w:val="19"/>
        </w:rPr>
        <w:t>14</w:t>
      </w:r>
      <w:r>
        <w:rPr>
          <w:b/>
          <w:color w:val="609198"/>
          <w:spacing w:val="-2"/>
          <w:sz w:val="19"/>
        </w:rPr>
        <w:t> </w:t>
      </w:r>
      <w:r>
        <w:rPr>
          <w:color w:val="3C3C3B"/>
          <w:spacing w:val="-4"/>
        </w:rPr>
        <w:t>Fixed</w:t>
      </w:r>
      <w:r>
        <w:rPr>
          <w:color w:val="3C3C3B"/>
          <w:spacing w:val="-5"/>
        </w:rPr>
        <w:t> </w:t>
      </w:r>
      <w:r>
        <w:rPr>
          <w:color w:val="3C3C3B"/>
          <w:spacing w:val="-4"/>
        </w:rPr>
        <w:t>retail</w:t>
      </w:r>
      <w:r>
        <w:rPr>
          <w:color w:val="3C3C3B"/>
          <w:spacing w:val="-6"/>
        </w:rPr>
        <w:t> </w:t>
      </w:r>
      <w:r>
        <w:rPr>
          <w:color w:val="3C3C3B"/>
          <w:spacing w:val="-4"/>
        </w:rPr>
        <w:t>charges</w:t>
      </w:r>
      <w:r>
        <w:rPr>
          <w:color w:val="3C3C3B"/>
          <w:spacing w:val="-5"/>
        </w:rPr>
        <w:t> </w:t>
      </w:r>
      <w:r>
        <w:rPr>
          <w:color w:val="3C3C3B"/>
          <w:spacing w:val="-4"/>
        </w:rPr>
        <w:t>less</w:t>
      </w:r>
      <w:r>
        <w:rPr>
          <w:color w:val="3C3C3B"/>
          <w:spacing w:val="-6"/>
        </w:rPr>
        <w:t> </w:t>
      </w:r>
      <w:r>
        <w:rPr>
          <w:color w:val="3C3C3B"/>
          <w:spacing w:val="-4"/>
        </w:rPr>
        <w:t>fixed</w:t>
      </w:r>
      <w:r>
        <w:rPr>
          <w:color w:val="3C3C3B"/>
          <w:spacing w:val="-5"/>
        </w:rPr>
        <w:t> </w:t>
      </w:r>
      <w:r>
        <w:rPr>
          <w:color w:val="3C3C3B"/>
          <w:spacing w:val="-4"/>
        </w:rPr>
        <w:t>network</w:t>
      </w:r>
      <w:r>
        <w:rPr>
          <w:color w:val="3C3C3B"/>
          <w:spacing w:val="-6"/>
        </w:rPr>
        <w:t> </w:t>
      </w:r>
      <w:r>
        <w:rPr>
          <w:color w:val="3C3C3B"/>
          <w:spacing w:val="-4"/>
        </w:rPr>
        <w:t>charges,</w:t>
      </w:r>
      <w:r>
        <w:rPr>
          <w:color w:val="3C3C3B"/>
          <w:spacing w:val="-6"/>
        </w:rPr>
        <w:t> </w:t>
      </w:r>
      <w:r>
        <w:rPr>
          <w:color w:val="3C3C3B"/>
          <w:spacing w:val="-4"/>
        </w:rPr>
        <w:t>average</w:t>
      </w:r>
      <w:r>
        <w:rPr>
          <w:color w:val="3C3C3B"/>
          <w:spacing w:val="-5"/>
        </w:rPr>
        <w:t> </w:t>
      </w:r>
      <w:r>
        <w:rPr>
          <w:color w:val="3C3C3B"/>
          <w:spacing w:val="-4"/>
        </w:rPr>
        <w:t>Victorian</w:t>
      </w:r>
      <w:r>
        <w:rPr>
          <w:color w:val="3C3C3B"/>
          <w:spacing w:val="-6"/>
        </w:rPr>
        <w:t> </w:t>
      </w:r>
      <w:r>
        <w:rPr>
          <w:color w:val="3C3C3B"/>
          <w:spacing w:val="-4"/>
        </w:rPr>
        <w:t>residential</w:t>
      </w:r>
      <w:r>
        <w:rPr>
          <w:color w:val="3C3C3B"/>
          <w:spacing w:val="-5"/>
        </w:rPr>
        <w:t> </w:t>
      </w:r>
      <w:r>
        <w:rPr>
          <w:color w:val="3C3C3B"/>
          <w:spacing w:val="-4"/>
        </w:rPr>
        <w:t>customer,</w:t>
      </w:r>
      <w:r>
        <w:rPr>
          <w:color w:val="3C3C3B"/>
          <w:spacing w:val="-6"/>
        </w:rPr>
        <w:t> </w:t>
      </w:r>
      <w:r>
        <w:rPr>
          <w:color w:val="3C3C3B"/>
          <w:spacing w:val="-4"/>
        </w:rPr>
        <w:t>2009–2017</w:t>
      </w:r>
    </w:p>
    <w:p>
      <w:pPr>
        <w:spacing w:before="121"/>
        <w:ind w:left="1900" w:right="0" w:firstLine="0"/>
        <w:jc w:val="left"/>
        <w:rPr>
          <w:b/>
          <w:sz w:val="19"/>
        </w:rPr>
      </w:pPr>
      <w:r>
        <w:rPr>
          <w:b/>
          <w:spacing w:val="-2"/>
          <w:sz w:val="19"/>
        </w:rPr>
        <w:t>$/year</w:t>
      </w:r>
    </w:p>
    <w:p>
      <w:pPr>
        <w:spacing w:before="186"/>
        <w:ind w:left="2111" w:right="0" w:firstLine="0"/>
        <w:jc w:val="left"/>
        <w:rPr>
          <w:sz w:val="19"/>
        </w:rPr>
      </w:pPr>
      <w:r>
        <w:rPr>
          <w:spacing w:val="-5"/>
          <w:w w:val="105"/>
          <w:sz w:val="19"/>
        </w:rPr>
        <w:t>450</w:t>
      </w:r>
    </w:p>
    <w:p>
      <w:pPr>
        <w:spacing w:before="159"/>
        <w:ind w:left="2107" w:right="0" w:firstLine="0"/>
        <w:jc w:val="left"/>
        <w:rPr>
          <w:sz w:val="19"/>
        </w:rPr>
      </w:pPr>
      <w:r>
        <w:rPr>
          <w:spacing w:val="-5"/>
          <w:w w:val="105"/>
          <w:sz w:val="19"/>
        </w:rPr>
        <w:t>400</w:t>
      </w:r>
    </w:p>
    <w:p>
      <w:pPr>
        <w:spacing w:before="160"/>
        <w:ind w:left="2112" w:right="0" w:firstLine="0"/>
        <w:jc w:val="left"/>
        <w:rPr>
          <w:sz w:val="19"/>
        </w:rPr>
      </w:pPr>
      <w:r>
        <w:rPr>
          <w:spacing w:val="-5"/>
          <w:w w:val="105"/>
          <w:sz w:val="19"/>
        </w:rPr>
        <w:t>350</w:t>
      </w:r>
    </w:p>
    <w:p>
      <w:pPr>
        <w:spacing w:after="0"/>
        <w:jc w:val="left"/>
        <w:rPr>
          <w:sz w:val="19"/>
        </w:rPr>
        <w:sectPr>
          <w:type w:val="continuous"/>
          <w:pgSz w:w="11910" w:h="16840"/>
          <w:pgMar w:top="1920" w:bottom="280" w:left="0" w:right="560"/>
        </w:sectPr>
      </w:pPr>
    </w:p>
    <w:p>
      <w:pPr>
        <w:spacing w:before="159"/>
        <w:ind w:left="0" w:right="0" w:firstLine="0"/>
        <w:jc w:val="right"/>
        <w:rPr>
          <w:sz w:val="19"/>
        </w:rPr>
      </w:pPr>
      <w:r>
        <w:rPr>
          <w:spacing w:val="-5"/>
          <w:w w:val="105"/>
          <w:sz w:val="19"/>
        </w:rPr>
        <w:t>300</w:t>
      </w:r>
    </w:p>
    <w:p>
      <w:pPr>
        <w:spacing w:before="160"/>
        <w:ind w:left="0" w:right="0" w:firstLine="0"/>
        <w:jc w:val="right"/>
        <w:rPr>
          <w:sz w:val="19"/>
        </w:rPr>
      </w:pPr>
      <w:r>
        <w:rPr>
          <w:spacing w:val="-5"/>
          <w:w w:val="105"/>
          <w:sz w:val="19"/>
        </w:rPr>
        <w:t>250</w:t>
      </w:r>
    </w:p>
    <w:p>
      <w:pPr>
        <w:spacing w:before="159"/>
        <w:ind w:left="0" w:right="0" w:firstLine="0"/>
        <w:jc w:val="right"/>
        <w:rPr>
          <w:sz w:val="19"/>
        </w:rPr>
      </w:pPr>
      <w:r>
        <w:rPr>
          <w:spacing w:val="-5"/>
          <w:w w:val="110"/>
          <w:sz w:val="19"/>
        </w:rPr>
        <w:t>200</w:t>
      </w:r>
    </w:p>
    <w:p>
      <w:pPr>
        <w:spacing w:before="160"/>
        <w:ind w:left="0" w:right="0" w:firstLine="0"/>
        <w:jc w:val="right"/>
        <w:rPr>
          <w:sz w:val="19"/>
        </w:rPr>
      </w:pPr>
      <w:r>
        <w:rPr>
          <w:spacing w:val="-5"/>
          <w:sz w:val="19"/>
        </w:rPr>
        <w:t>150</w:t>
      </w:r>
    </w:p>
    <w:p>
      <w:pPr>
        <w:spacing w:before="159"/>
        <w:ind w:left="0" w:right="0" w:firstLine="0"/>
        <w:jc w:val="right"/>
        <w:rPr>
          <w:sz w:val="19"/>
        </w:rPr>
      </w:pPr>
      <w:r>
        <w:rPr>
          <w:spacing w:val="-5"/>
          <w:sz w:val="19"/>
        </w:rPr>
        <w:t>100</w:t>
      </w:r>
    </w:p>
    <w:p>
      <w:pPr>
        <w:spacing w:before="160"/>
        <w:ind w:left="0" w:right="0" w:firstLine="0"/>
        <w:jc w:val="right"/>
        <w:rPr>
          <w:sz w:val="19"/>
        </w:rPr>
      </w:pPr>
      <w:r>
        <w:rPr>
          <w:spacing w:val="-5"/>
          <w:w w:val="110"/>
          <w:sz w:val="19"/>
        </w:rPr>
        <w:t>50</w:t>
      </w:r>
    </w:p>
    <w:p>
      <w:pPr>
        <w:spacing w:before="159"/>
        <w:ind w:left="0" w:right="0" w:firstLine="0"/>
        <w:jc w:val="right"/>
        <w:rPr>
          <w:sz w:val="19"/>
        </w:rPr>
      </w:pPr>
      <w:r>
        <w:rPr>
          <w:w w:val="110"/>
          <w:sz w:val="19"/>
        </w:rPr>
        <w:t>0</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
        <w:rPr>
          <w:sz w:val="22"/>
        </w:rPr>
      </w:pPr>
    </w:p>
    <w:p>
      <w:pPr>
        <w:tabs>
          <w:tab w:pos="1377" w:val="left" w:leader="none"/>
          <w:tab w:pos="2569" w:val="left" w:leader="none"/>
          <w:tab w:pos="3779" w:val="left" w:leader="none"/>
          <w:tab w:pos="4999" w:val="left" w:leader="none"/>
        </w:tabs>
        <w:spacing w:before="0"/>
        <w:ind w:left="114" w:right="0" w:firstLine="0"/>
        <w:jc w:val="left"/>
        <w:rPr>
          <w:sz w:val="19"/>
        </w:rPr>
      </w:pPr>
      <w:r>
        <w:rPr>
          <w:spacing w:val="-4"/>
          <w:sz w:val="19"/>
        </w:rPr>
        <w:t>2009</w:t>
      </w:r>
      <w:r>
        <w:rPr>
          <w:sz w:val="19"/>
        </w:rPr>
        <w:tab/>
      </w:r>
      <w:r>
        <w:rPr>
          <w:spacing w:val="-4"/>
          <w:sz w:val="19"/>
        </w:rPr>
        <w:t>2011</w:t>
      </w:r>
      <w:r>
        <w:rPr>
          <w:sz w:val="19"/>
        </w:rPr>
        <w:tab/>
      </w:r>
      <w:r>
        <w:rPr>
          <w:spacing w:val="-4"/>
          <w:sz w:val="19"/>
        </w:rPr>
        <w:t>2013</w:t>
      </w:r>
      <w:r>
        <w:rPr>
          <w:sz w:val="19"/>
        </w:rPr>
        <w:tab/>
      </w:r>
      <w:r>
        <w:rPr>
          <w:spacing w:val="-4"/>
          <w:sz w:val="19"/>
        </w:rPr>
        <w:t>2015</w:t>
      </w:r>
      <w:r>
        <w:rPr>
          <w:sz w:val="19"/>
        </w:rPr>
        <w:tab/>
      </w:r>
      <w:r>
        <w:rPr>
          <w:spacing w:val="-11"/>
          <w:sz w:val="19"/>
        </w:rPr>
        <w:t>2017</w:t>
      </w:r>
    </w:p>
    <w:p>
      <w:pPr>
        <w:spacing w:before="196"/>
        <w:ind w:left="88" w:right="0" w:firstLine="0"/>
        <w:jc w:val="left"/>
        <w:rPr>
          <w:b/>
          <w:sz w:val="19"/>
        </w:rPr>
      </w:pPr>
      <w:r>
        <w:rPr/>
        <w:br w:type="column"/>
      </w:r>
      <w:r>
        <w:rPr>
          <w:b/>
          <w:color w:val="FF9E16"/>
          <w:spacing w:val="-2"/>
          <w:sz w:val="19"/>
        </w:rPr>
        <w:t>Average</w:t>
      </w:r>
    </w:p>
    <w:p>
      <w:pPr>
        <w:spacing w:after="0"/>
        <w:jc w:val="left"/>
        <w:rPr>
          <w:sz w:val="19"/>
        </w:rPr>
        <w:sectPr>
          <w:type w:val="continuous"/>
          <w:pgSz w:w="11910" w:h="16840"/>
          <w:pgMar w:top="1920" w:bottom="280" w:left="0" w:right="560"/>
          <w:cols w:num="3" w:equalWidth="0">
            <w:col w:w="2449" w:space="40"/>
            <w:col w:w="5392" w:space="39"/>
            <w:col w:w="3430"/>
          </w:cols>
        </w:sectPr>
      </w:pPr>
    </w:p>
    <w:p>
      <w:pPr>
        <w:pStyle w:val="BodyText"/>
        <w:spacing w:before="4"/>
        <w:rPr>
          <w:b/>
          <w:sz w:val="16"/>
        </w:rPr>
      </w:pPr>
      <w:r>
        <w:rPr/>
        <mc:AlternateContent>
          <mc:Choice Requires="wps">
            <w:drawing>
              <wp:anchor distT="0" distB="0" distL="0" distR="0" allowOverlap="1" layoutInCell="1" locked="0" behindDoc="1" simplePos="0" relativeHeight="483525632">
                <wp:simplePos x="0" y="0"/>
                <wp:positionH relativeFrom="page">
                  <wp:posOffset>0</wp:posOffset>
                </wp:positionH>
                <wp:positionV relativeFrom="page">
                  <wp:posOffset>0</wp:posOffset>
                </wp:positionV>
                <wp:extent cx="7108190" cy="10188575"/>
                <wp:effectExtent l="0" t="0" r="0" b="0"/>
                <wp:wrapNone/>
                <wp:docPr id="666" name="Group 666"/>
                <wp:cNvGraphicFramePr>
                  <a:graphicFrameLocks/>
                </wp:cNvGraphicFramePr>
                <a:graphic>
                  <a:graphicData uri="http://schemas.microsoft.com/office/word/2010/wordprocessingGroup">
                    <wpg:wgp>
                      <wpg:cNvPr id="666" name="Group 666"/>
                      <wpg:cNvGrpSpPr/>
                      <wpg:grpSpPr>
                        <a:xfrm>
                          <a:off x="0" y="0"/>
                          <a:ext cx="7108190" cy="10188575"/>
                          <a:chExt cx="7108190" cy="10188575"/>
                        </a:xfrm>
                      </wpg:grpSpPr>
                      <wps:wsp>
                        <wps:cNvPr id="667" name="Graphic 667"/>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668" name="Image 668"/>
                          <pic:cNvPicPr/>
                        </pic:nvPicPr>
                        <pic:blipFill>
                          <a:blip r:embed="rId7" cstate="print"/>
                          <a:stretch>
                            <a:fillRect/>
                          </a:stretch>
                        </pic:blipFill>
                        <pic:spPr>
                          <a:xfrm>
                            <a:off x="0" y="0"/>
                            <a:ext cx="2961005" cy="1080008"/>
                          </a:xfrm>
                          <a:prstGeom prst="rect">
                            <a:avLst/>
                          </a:prstGeom>
                        </pic:spPr>
                      </pic:pic>
                      <pic:pic>
                        <pic:nvPicPr>
                          <pic:cNvPr id="669" name="Image 669"/>
                          <pic:cNvPicPr/>
                        </pic:nvPicPr>
                        <pic:blipFill>
                          <a:blip r:embed="rId6" cstate="print"/>
                          <a:stretch>
                            <a:fillRect/>
                          </a:stretch>
                        </pic:blipFill>
                        <pic:spPr>
                          <a:xfrm>
                            <a:off x="0" y="0"/>
                            <a:ext cx="3149993" cy="1545018"/>
                          </a:xfrm>
                          <a:prstGeom prst="rect">
                            <a:avLst/>
                          </a:prstGeom>
                        </pic:spPr>
                      </pic:pic>
                      <wps:wsp>
                        <wps:cNvPr id="670" name="Graphic 670"/>
                        <wps:cNvSpPr/>
                        <wps:spPr>
                          <a:xfrm>
                            <a:off x="1008000" y="10075802"/>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s:wsp>
                        <wps:cNvPr id="671" name="Graphic 671"/>
                        <wps:cNvSpPr/>
                        <wps:spPr>
                          <a:xfrm>
                            <a:off x="1592764" y="3599510"/>
                            <a:ext cx="5153660" cy="2099945"/>
                          </a:xfrm>
                          <a:custGeom>
                            <a:avLst/>
                            <a:gdLst/>
                            <a:ahLst/>
                            <a:cxnLst/>
                            <a:rect l="l" t="t" r="r" b="b"/>
                            <a:pathLst>
                              <a:path w="5153660" h="2099945">
                                <a:moveTo>
                                  <a:pt x="0" y="0"/>
                                </a:moveTo>
                                <a:lnTo>
                                  <a:pt x="0" y="2099945"/>
                                </a:lnTo>
                                <a:lnTo>
                                  <a:pt x="5153101" y="2099945"/>
                                </a:lnTo>
                              </a:path>
                            </a:pathLst>
                          </a:custGeom>
                          <a:ln w="3175">
                            <a:solidFill>
                              <a:srgbClr val="000000"/>
                            </a:solidFill>
                            <a:prstDash val="solid"/>
                          </a:ln>
                        </wps:spPr>
                        <wps:bodyPr wrap="square" lIns="0" tIns="0" rIns="0" bIns="0" rtlCol="0">
                          <a:prstTxWarp prst="textNoShape">
                            <a:avLst/>
                          </a:prstTxWarp>
                          <a:noAutofit/>
                        </wps:bodyPr>
                      </wps:wsp>
                      <wps:wsp>
                        <wps:cNvPr id="672" name="Graphic 672"/>
                        <wps:cNvSpPr/>
                        <wps:spPr>
                          <a:xfrm>
                            <a:off x="1502604" y="5697869"/>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673" name="Graphic 673"/>
                        <wps:cNvSpPr/>
                        <wps:spPr>
                          <a:xfrm>
                            <a:off x="1532841" y="5699456"/>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674" name="Graphic 674"/>
                        <wps:cNvSpPr/>
                        <wps:spPr>
                          <a:xfrm>
                            <a:off x="1532841" y="5021450"/>
                            <a:ext cx="2783205" cy="1270"/>
                          </a:xfrm>
                          <a:custGeom>
                            <a:avLst/>
                            <a:gdLst/>
                            <a:ahLst/>
                            <a:cxnLst/>
                            <a:rect l="l" t="t" r="r" b="b"/>
                            <a:pathLst>
                              <a:path w="2783205" h="0">
                                <a:moveTo>
                                  <a:pt x="0" y="0"/>
                                </a:moveTo>
                                <a:lnTo>
                                  <a:pt x="2782735" y="0"/>
                                </a:lnTo>
                              </a:path>
                            </a:pathLst>
                          </a:custGeom>
                          <a:ln w="3175">
                            <a:solidFill>
                              <a:srgbClr val="DADADA"/>
                            </a:solidFill>
                            <a:prstDash val="solid"/>
                          </a:ln>
                        </wps:spPr>
                        <wps:bodyPr wrap="square" lIns="0" tIns="0" rIns="0" bIns="0" rtlCol="0">
                          <a:prstTxWarp prst="textNoShape">
                            <a:avLst/>
                          </a:prstTxWarp>
                          <a:noAutofit/>
                        </wps:bodyPr>
                      </wps:wsp>
                      <wps:wsp>
                        <wps:cNvPr id="675" name="Graphic 675"/>
                        <wps:cNvSpPr/>
                        <wps:spPr>
                          <a:xfrm>
                            <a:off x="1532841" y="4343439"/>
                            <a:ext cx="2783205" cy="1270"/>
                          </a:xfrm>
                          <a:custGeom>
                            <a:avLst/>
                            <a:gdLst/>
                            <a:ahLst/>
                            <a:cxnLst/>
                            <a:rect l="l" t="t" r="r" b="b"/>
                            <a:pathLst>
                              <a:path w="2783205" h="0">
                                <a:moveTo>
                                  <a:pt x="0" y="0"/>
                                </a:moveTo>
                                <a:lnTo>
                                  <a:pt x="2782735" y="0"/>
                                </a:lnTo>
                              </a:path>
                            </a:pathLst>
                          </a:custGeom>
                          <a:ln w="3175">
                            <a:solidFill>
                              <a:srgbClr val="DADADA"/>
                            </a:solidFill>
                            <a:prstDash val="solid"/>
                          </a:ln>
                        </wps:spPr>
                        <wps:bodyPr wrap="square" lIns="0" tIns="0" rIns="0" bIns="0" rtlCol="0">
                          <a:prstTxWarp prst="textNoShape">
                            <a:avLst/>
                          </a:prstTxWarp>
                          <a:noAutofit/>
                        </wps:bodyPr>
                      </wps:wsp>
                      <wps:wsp>
                        <wps:cNvPr id="676" name="Graphic 676"/>
                        <wps:cNvSpPr/>
                        <wps:spPr>
                          <a:xfrm>
                            <a:off x="1532841" y="3665428"/>
                            <a:ext cx="2783205" cy="1270"/>
                          </a:xfrm>
                          <a:custGeom>
                            <a:avLst/>
                            <a:gdLst/>
                            <a:ahLst/>
                            <a:cxnLst/>
                            <a:rect l="l" t="t" r="r" b="b"/>
                            <a:pathLst>
                              <a:path w="2783205" h="0">
                                <a:moveTo>
                                  <a:pt x="0" y="0"/>
                                </a:moveTo>
                                <a:lnTo>
                                  <a:pt x="2782735" y="0"/>
                                </a:lnTo>
                              </a:path>
                            </a:pathLst>
                          </a:custGeom>
                          <a:ln w="3175">
                            <a:solidFill>
                              <a:srgbClr val="DADADA"/>
                            </a:solidFill>
                            <a:prstDash val="solid"/>
                          </a:ln>
                        </wps:spPr>
                        <wps:bodyPr wrap="square" lIns="0" tIns="0" rIns="0" bIns="0" rtlCol="0">
                          <a:prstTxWarp prst="textNoShape">
                            <a:avLst/>
                          </a:prstTxWarp>
                          <a:noAutofit/>
                        </wps:bodyPr>
                      </wps:wsp>
                      <wps:wsp>
                        <wps:cNvPr id="677" name="Graphic 677"/>
                        <wps:cNvSpPr/>
                        <wps:spPr>
                          <a:xfrm>
                            <a:off x="1532841" y="5360450"/>
                            <a:ext cx="2783205" cy="1270"/>
                          </a:xfrm>
                          <a:custGeom>
                            <a:avLst/>
                            <a:gdLst/>
                            <a:ahLst/>
                            <a:cxnLst/>
                            <a:rect l="l" t="t" r="r" b="b"/>
                            <a:pathLst>
                              <a:path w="2783205" h="0">
                                <a:moveTo>
                                  <a:pt x="0" y="0"/>
                                </a:moveTo>
                                <a:lnTo>
                                  <a:pt x="2782735" y="0"/>
                                </a:lnTo>
                              </a:path>
                            </a:pathLst>
                          </a:custGeom>
                          <a:ln w="3175">
                            <a:solidFill>
                              <a:srgbClr val="DADADA"/>
                            </a:solidFill>
                            <a:prstDash val="solid"/>
                          </a:ln>
                        </wps:spPr>
                        <wps:bodyPr wrap="square" lIns="0" tIns="0" rIns="0" bIns="0" rtlCol="0">
                          <a:prstTxWarp prst="textNoShape">
                            <a:avLst/>
                          </a:prstTxWarp>
                          <a:noAutofit/>
                        </wps:bodyPr>
                      </wps:wsp>
                      <wps:wsp>
                        <wps:cNvPr id="678" name="Graphic 678"/>
                        <wps:cNvSpPr/>
                        <wps:spPr>
                          <a:xfrm>
                            <a:off x="1532841" y="4682445"/>
                            <a:ext cx="2783205" cy="1270"/>
                          </a:xfrm>
                          <a:custGeom>
                            <a:avLst/>
                            <a:gdLst/>
                            <a:ahLst/>
                            <a:cxnLst/>
                            <a:rect l="l" t="t" r="r" b="b"/>
                            <a:pathLst>
                              <a:path w="2783205" h="0">
                                <a:moveTo>
                                  <a:pt x="0" y="0"/>
                                </a:moveTo>
                                <a:lnTo>
                                  <a:pt x="2782735" y="0"/>
                                </a:lnTo>
                              </a:path>
                            </a:pathLst>
                          </a:custGeom>
                          <a:ln w="3175">
                            <a:solidFill>
                              <a:srgbClr val="DADADA"/>
                            </a:solidFill>
                            <a:prstDash val="solid"/>
                          </a:ln>
                        </wps:spPr>
                        <wps:bodyPr wrap="square" lIns="0" tIns="0" rIns="0" bIns="0" rtlCol="0">
                          <a:prstTxWarp prst="textNoShape">
                            <a:avLst/>
                          </a:prstTxWarp>
                          <a:noAutofit/>
                        </wps:bodyPr>
                      </wps:wsp>
                      <wps:wsp>
                        <wps:cNvPr id="679" name="Graphic 679"/>
                        <wps:cNvSpPr/>
                        <wps:spPr>
                          <a:xfrm>
                            <a:off x="1532841" y="4004433"/>
                            <a:ext cx="2783205" cy="1270"/>
                          </a:xfrm>
                          <a:custGeom>
                            <a:avLst/>
                            <a:gdLst/>
                            <a:ahLst/>
                            <a:cxnLst/>
                            <a:rect l="l" t="t" r="r" b="b"/>
                            <a:pathLst>
                              <a:path w="2783205" h="0">
                                <a:moveTo>
                                  <a:pt x="0" y="0"/>
                                </a:moveTo>
                                <a:lnTo>
                                  <a:pt x="2782735" y="0"/>
                                </a:lnTo>
                              </a:path>
                            </a:pathLst>
                          </a:custGeom>
                          <a:ln w="3175">
                            <a:solidFill>
                              <a:srgbClr val="DADADA"/>
                            </a:solidFill>
                            <a:prstDash val="solid"/>
                          </a:ln>
                        </wps:spPr>
                        <wps:bodyPr wrap="square" lIns="0" tIns="0" rIns="0" bIns="0" rtlCol="0">
                          <a:prstTxWarp prst="textNoShape">
                            <a:avLst/>
                          </a:prstTxWarp>
                          <a:noAutofit/>
                        </wps:bodyPr>
                      </wps:wsp>
                      <wps:wsp>
                        <wps:cNvPr id="680" name="Graphic 680"/>
                        <wps:cNvSpPr/>
                        <wps:spPr>
                          <a:xfrm>
                            <a:off x="4201138"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1" name="Graphic 681"/>
                        <wps:cNvSpPr/>
                        <wps:spPr>
                          <a:xfrm>
                            <a:off x="4044905"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2" name="Graphic 682"/>
                        <wps:cNvSpPr/>
                        <wps:spPr>
                          <a:xfrm>
                            <a:off x="3888680"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3" name="Graphic 683"/>
                        <wps:cNvSpPr/>
                        <wps:spPr>
                          <a:xfrm>
                            <a:off x="3732448"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4" name="Graphic 684"/>
                        <wps:cNvSpPr/>
                        <wps:spPr>
                          <a:xfrm>
                            <a:off x="3576214"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5" name="Graphic 685"/>
                        <wps:cNvSpPr/>
                        <wps:spPr>
                          <a:xfrm>
                            <a:off x="3419988"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6" name="Graphic 686"/>
                        <wps:cNvSpPr/>
                        <wps:spPr>
                          <a:xfrm>
                            <a:off x="3263756"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7" name="Graphic 687"/>
                        <wps:cNvSpPr/>
                        <wps:spPr>
                          <a:xfrm>
                            <a:off x="3107529"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8" name="Graphic 688"/>
                        <wps:cNvSpPr/>
                        <wps:spPr>
                          <a:xfrm>
                            <a:off x="2951298"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9" name="Graphic 689"/>
                        <wps:cNvSpPr/>
                        <wps:spPr>
                          <a:xfrm>
                            <a:off x="2795071"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90" name="Graphic 690"/>
                        <wps:cNvSpPr/>
                        <wps:spPr>
                          <a:xfrm>
                            <a:off x="2638838"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91" name="Graphic 691"/>
                        <wps:cNvSpPr/>
                        <wps:spPr>
                          <a:xfrm>
                            <a:off x="2482613"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92" name="Graphic 692"/>
                        <wps:cNvSpPr/>
                        <wps:spPr>
                          <a:xfrm>
                            <a:off x="2326380"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93" name="Graphic 693"/>
                        <wps:cNvSpPr/>
                        <wps:spPr>
                          <a:xfrm>
                            <a:off x="2170154"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94" name="Graphic 694"/>
                        <wps:cNvSpPr/>
                        <wps:spPr>
                          <a:xfrm>
                            <a:off x="2013922"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95" name="Graphic 695"/>
                        <wps:cNvSpPr/>
                        <wps:spPr>
                          <a:xfrm>
                            <a:off x="1857689"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96" name="Graphic 696"/>
                        <wps:cNvSpPr/>
                        <wps:spPr>
                          <a:xfrm>
                            <a:off x="1701464" y="572164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97" name="Graphic 697"/>
                        <wps:cNvSpPr/>
                        <wps:spPr>
                          <a:xfrm>
                            <a:off x="1701464" y="4961230"/>
                            <a:ext cx="2614295" cy="574675"/>
                          </a:xfrm>
                          <a:custGeom>
                            <a:avLst/>
                            <a:gdLst/>
                            <a:ahLst/>
                            <a:cxnLst/>
                            <a:rect l="l" t="t" r="r" b="b"/>
                            <a:pathLst>
                              <a:path w="2614295" h="574675">
                                <a:moveTo>
                                  <a:pt x="0" y="574675"/>
                                </a:moveTo>
                                <a:lnTo>
                                  <a:pt x="290004" y="574675"/>
                                </a:lnTo>
                                <a:lnTo>
                                  <a:pt x="323342" y="303212"/>
                                </a:lnTo>
                                <a:lnTo>
                                  <a:pt x="624916" y="303212"/>
                                </a:lnTo>
                                <a:lnTo>
                                  <a:pt x="644017" y="303212"/>
                                </a:lnTo>
                                <a:lnTo>
                                  <a:pt x="917066" y="303212"/>
                                </a:lnTo>
                                <a:lnTo>
                                  <a:pt x="947229" y="254000"/>
                                </a:lnTo>
                                <a:lnTo>
                                  <a:pt x="1232979" y="254000"/>
                                </a:lnTo>
                                <a:lnTo>
                                  <a:pt x="1259967" y="158750"/>
                                </a:lnTo>
                                <a:lnTo>
                                  <a:pt x="1547304" y="158750"/>
                                </a:lnTo>
                                <a:lnTo>
                                  <a:pt x="1572704" y="82550"/>
                                </a:lnTo>
                                <a:lnTo>
                                  <a:pt x="1852104" y="82550"/>
                                </a:lnTo>
                                <a:lnTo>
                                  <a:pt x="1891766" y="0"/>
                                </a:lnTo>
                                <a:lnTo>
                                  <a:pt x="2166429" y="0"/>
                                </a:lnTo>
                                <a:lnTo>
                                  <a:pt x="2204529" y="122237"/>
                                </a:lnTo>
                                <a:lnTo>
                                  <a:pt x="2475992" y="120650"/>
                                </a:lnTo>
                                <a:lnTo>
                                  <a:pt x="2506154" y="175679"/>
                                </a:lnTo>
                                <a:lnTo>
                                  <a:pt x="2614104" y="175679"/>
                                </a:lnTo>
                              </a:path>
                            </a:pathLst>
                          </a:custGeom>
                          <a:ln w="9525">
                            <a:solidFill>
                              <a:srgbClr val="EA1D76"/>
                            </a:solidFill>
                            <a:prstDash val="solid"/>
                          </a:ln>
                        </wps:spPr>
                        <wps:bodyPr wrap="square" lIns="0" tIns="0" rIns="0" bIns="0" rtlCol="0">
                          <a:prstTxWarp prst="textNoShape">
                            <a:avLst/>
                          </a:prstTxWarp>
                          <a:noAutofit/>
                        </wps:bodyPr>
                      </wps:wsp>
                      <wps:wsp>
                        <wps:cNvPr id="698" name="Graphic 698"/>
                        <wps:cNvSpPr/>
                        <wps:spPr>
                          <a:xfrm>
                            <a:off x="1701464" y="4100061"/>
                            <a:ext cx="2614295" cy="915669"/>
                          </a:xfrm>
                          <a:custGeom>
                            <a:avLst/>
                            <a:gdLst/>
                            <a:ahLst/>
                            <a:cxnLst/>
                            <a:rect l="l" t="t" r="r" b="b"/>
                            <a:pathLst>
                              <a:path w="2614295" h="915669">
                                <a:moveTo>
                                  <a:pt x="0" y="915144"/>
                                </a:moveTo>
                                <a:lnTo>
                                  <a:pt x="139192" y="915144"/>
                                </a:lnTo>
                                <a:lnTo>
                                  <a:pt x="167767" y="750044"/>
                                </a:lnTo>
                                <a:lnTo>
                                  <a:pt x="443992" y="750044"/>
                                </a:lnTo>
                                <a:lnTo>
                                  <a:pt x="474154" y="675431"/>
                                </a:lnTo>
                                <a:lnTo>
                                  <a:pt x="759904" y="675431"/>
                                </a:lnTo>
                                <a:lnTo>
                                  <a:pt x="793242" y="518269"/>
                                </a:lnTo>
                                <a:lnTo>
                                  <a:pt x="1072642" y="518269"/>
                                </a:lnTo>
                                <a:lnTo>
                                  <a:pt x="1259967" y="308719"/>
                                </a:lnTo>
                                <a:lnTo>
                                  <a:pt x="1439354" y="308719"/>
                                </a:lnTo>
                                <a:lnTo>
                                  <a:pt x="1469517" y="269031"/>
                                </a:lnTo>
                                <a:lnTo>
                                  <a:pt x="1545717" y="269031"/>
                                </a:lnTo>
                                <a:lnTo>
                                  <a:pt x="1572555" y="214858"/>
                                </a:lnTo>
                                <a:lnTo>
                                  <a:pt x="1597062" y="176162"/>
                                </a:lnTo>
                                <a:lnTo>
                                  <a:pt x="1661207" y="170805"/>
                                </a:lnTo>
                                <a:lnTo>
                                  <a:pt x="1695785" y="170879"/>
                                </a:lnTo>
                                <a:lnTo>
                                  <a:pt x="1718754" y="173781"/>
                                </a:lnTo>
                                <a:lnTo>
                                  <a:pt x="1731330" y="177948"/>
                                </a:lnTo>
                                <a:lnTo>
                                  <a:pt x="1741971" y="180925"/>
                                </a:lnTo>
                                <a:lnTo>
                                  <a:pt x="1749338" y="182711"/>
                                </a:lnTo>
                                <a:lnTo>
                                  <a:pt x="1752092" y="183306"/>
                                </a:lnTo>
                                <a:lnTo>
                                  <a:pt x="1777492" y="160637"/>
                                </a:lnTo>
                                <a:lnTo>
                                  <a:pt x="1818047" y="166637"/>
                                </a:lnTo>
                                <a:lnTo>
                                  <a:pt x="1839999" y="168638"/>
                                </a:lnTo>
                                <a:lnTo>
                                  <a:pt x="1850938" y="166637"/>
                                </a:lnTo>
                                <a:lnTo>
                                  <a:pt x="1858454" y="160637"/>
                                </a:lnTo>
                                <a:lnTo>
                                  <a:pt x="1894371" y="120544"/>
                                </a:lnTo>
                                <a:lnTo>
                                  <a:pt x="1921954" y="80119"/>
                                </a:lnTo>
                                <a:lnTo>
                                  <a:pt x="1924931" y="66501"/>
                                </a:lnTo>
                                <a:lnTo>
                                  <a:pt x="1931479" y="47376"/>
                                </a:lnTo>
                                <a:lnTo>
                                  <a:pt x="1938027" y="30336"/>
                                </a:lnTo>
                                <a:lnTo>
                                  <a:pt x="1941004" y="22969"/>
                                </a:lnTo>
                                <a:lnTo>
                                  <a:pt x="2029904" y="22969"/>
                                </a:lnTo>
                                <a:lnTo>
                                  <a:pt x="2064829" y="22969"/>
                                </a:lnTo>
                                <a:lnTo>
                                  <a:pt x="2087054" y="744"/>
                                </a:lnTo>
                                <a:lnTo>
                                  <a:pt x="2144254" y="0"/>
                                </a:lnTo>
                                <a:lnTo>
                                  <a:pt x="2175557" y="744"/>
                                </a:lnTo>
                                <a:lnTo>
                                  <a:pt x="2191978" y="3869"/>
                                </a:lnTo>
                                <a:lnTo>
                                  <a:pt x="2204529" y="10269"/>
                                </a:lnTo>
                                <a:lnTo>
                                  <a:pt x="2220875" y="20262"/>
                                </a:lnTo>
                                <a:lnTo>
                                  <a:pt x="2238859" y="31387"/>
                                </a:lnTo>
                                <a:lnTo>
                                  <a:pt x="2254758" y="40367"/>
                                </a:lnTo>
                                <a:lnTo>
                                  <a:pt x="2264854" y="43924"/>
                                </a:lnTo>
                                <a:lnTo>
                                  <a:pt x="2287277" y="43790"/>
                                </a:lnTo>
                                <a:lnTo>
                                  <a:pt x="2331132" y="43805"/>
                                </a:lnTo>
                                <a:lnTo>
                                  <a:pt x="2379154" y="43879"/>
                                </a:lnTo>
                                <a:lnTo>
                                  <a:pt x="2414079" y="43924"/>
                                </a:lnTo>
                                <a:lnTo>
                                  <a:pt x="2506154" y="43924"/>
                                </a:lnTo>
                                <a:lnTo>
                                  <a:pt x="2518308" y="38913"/>
                                </a:lnTo>
                                <a:lnTo>
                                  <a:pt x="2530760" y="27890"/>
                                </a:lnTo>
                                <a:lnTo>
                                  <a:pt x="2543212" y="16867"/>
                                </a:lnTo>
                                <a:lnTo>
                                  <a:pt x="2555367" y="11856"/>
                                </a:lnTo>
                                <a:lnTo>
                                  <a:pt x="2571242" y="12352"/>
                                </a:lnTo>
                                <a:lnTo>
                                  <a:pt x="2590688" y="13444"/>
                                </a:lnTo>
                                <a:lnTo>
                                  <a:pt x="2607159" y="14535"/>
                                </a:lnTo>
                                <a:lnTo>
                                  <a:pt x="2614104" y="15031"/>
                                </a:lnTo>
                              </a:path>
                            </a:pathLst>
                          </a:custGeom>
                          <a:ln w="6350">
                            <a:solidFill>
                              <a:srgbClr val="FF9E16"/>
                            </a:solidFill>
                            <a:prstDash val="solid"/>
                          </a:ln>
                        </wps:spPr>
                        <wps:bodyPr wrap="square" lIns="0" tIns="0" rIns="0" bIns="0" rtlCol="0">
                          <a:prstTxWarp prst="textNoShape">
                            <a:avLst/>
                          </a:prstTxWarp>
                          <a:noAutofit/>
                        </wps:bodyPr>
                      </wps:wsp>
                      <wps:wsp>
                        <wps:cNvPr id="699" name="Graphic 699"/>
                        <wps:cNvSpPr/>
                        <wps:spPr>
                          <a:xfrm>
                            <a:off x="1014350" y="3141003"/>
                            <a:ext cx="756285" cy="3161665"/>
                          </a:xfrm>
                          <a:custGeom>
                            <a:avLst/>
                            <a:gdLst/>
                            <a:ahLst/>
                            <a:cxnLst/>
                            <a:rect l="l" t="t" r="r" b="b"/>
                            <a:pathLst>
                              <a:path w="756285" h="3161665">
                                <a:moveTo>
                                  <a:pt x="0" y="0"/>
                                </a:moveTo>
                                <a:lnTo>
                                  <a:pt x="0" y="3161652"/>
                                </a:lnTo>
                                <a:lnTo>
                                  <a:pt x="756005" y="3161652"/>
                                </a:lnTo>
                              </a:path>
                            </a:pathLst>
                          </a:custGeom>
                          <a:ln w="12700">
                            <a:solidFill>
                              <a:srgbClr val="72B1C8"/>
                            </a:solidFill>
                            <a:prstDash val="solid"/>
                          </a:ln>
                        </wps:spPr>
                        <wps:bodyPr wrap="square" lIns="0" tIns="0" rIns="0" bIns="0" rtlCol="0">
                          <a:prstTxWarp prst="textNoShape">
                            <a:avLst/>
                          </a:prstTxWarp>
                          <a:noAutofit/>
                        </wps:bodyPr>
                      </wps:wsp>
                      <wps:wsp>
                        <wps:cNvPr id="700" name="Graphic 700"/>
                        <wps:cNvSpPr/>
                        <wps:spPr>
                          <a:xfrm>
                            <a:off x="1633250" y="7071855"/>
                            <a:ext cx="5473700" cy="2230755"/>
                          </a:xfrm>
                          <a:custGeom>
                            <a:avLst/>
                            <a:gdLst/>
                            <a:ahLst/>
                            <a:cxnLst/>
                            <a:rect l="l" t="t" r="r" b="b"/>
                            <a:pathLst>
                              <a:path w="5473700" h="2230755">
                                <a:moveTo>
                                  <a:pt x="0" y="0"/>
                                </a:moveTo>
                                <a:lnTo>
                                  <a:pt x="0" y="2230348"/>
                                </a:lnTo>
                                <a:lnTo>
                                  <a:pt x="5473103" y="2230348"/>
                                </a:lnTo>
                              </a:path>
                            </a:pathLst>
                          </a:custGeom>
                          <a:ln w="3378">
                            <a:solidFill>
                              <a:srgbClr val="000000"/>
                            </a:solidFill>
                            <a:prstDash val="solid"/>
                          </a:ln>
                        </wps:spPr>
                        <wps:bodyPr wrap="square" lIns="0" tIns="0" rIns="0" bIns="0" rtlCol="0">
                          <a:prstTxWarp prst="textNoShape">
                            <a:avLst/>
                          </a:prstTxWarp>
                          <a:noAutofit/>
                        </wps:bodyPr>
                      </wps:wsp>
                      <wps:wsp>
                        <wps:cNvPr id="701" name="Graphic 701"/>
                        <wps:cNvSpPr/>
                        <wps:spPr>
                          <a:xfrm>
                            <a:off x="1537488" y="9300516"/>
                            <a:ext cx="3810" cy="3810"/>
                          </a:xfrm>
                          <a:custGeom>
                            <a:avLst/>
                            <a:gdLst/>
                            <a:ahLst/>
                            <a:cxnLst/>
                            <a:rect l="l" t="t" r="r" b="b"/>
                            <a:pathLst>
                              <a:path w="3810" h="3810">
                                <a:moveTo>
                                  <a:pt x="0" y="1689"/>
                                </a:moveTo>
                                <a:lnTo>
                                  <a:pt x="494" y="494"/>
                                </a:lnTo>
                                <a:lnTo>
                                  <a:pt x="1689" y="0"/>
                                </a:lnTo>
                                <a:lnTo>
                                  <a:pt x="2883" y="494"/>
                                </a:lnTo>
                                <a:lnTo>
                                  <a:pt x="3378" y="1689"/>
                                </a:lnTo>
                                <a:lnTo>
                                  <a:pt x="2883" y="2883"/>
                                </a:lnTo>
                                <a:lnTo>
                                  <a:pt x="1689" y="3378"/>
                                </a:lnTo>
                                <a:lnTo>
                                  <a:pt x="494" y="2883"/>
                                </a:lnTo>
                                <a:lnTo>
                                  <a:pt x="0" y="1689"/>
                                </a:lnTo>
                                <a:close/>
                              </a:path>
                            </a:pathLst>
                          </a:custGeom>
                          <a:solidFill>
                            <a:srgbClr val="000000"/>
                          </a:solidFill>
                        </wps:spPr>
                        <wps:bodyPr wrap="square" lIns="0" tIns="0" rIns="0" bIns="0" rtlCol="0">
                          <a:prstTxWarp prst="textNoShape">
                            <a:avLst/>
                          </a:prstTxWarp>
                          <a:noAutofit/>
                        </wps:bodyPr>
                      </wps:wsp>
                      <wps:wsp>
                        <wps:cNvPr id="702" name="Graphic 702"/>
                        <wps:cNvSpPr/>
                        <wps:spPr>
                          <a:xfrm>
                            <a:off x="1569607" y="9302205"/>
                            <a:ext cx="43815" cy="1270"/>
                          </a:xfrm>
                          <a:custGeom>
                            <a:avLst/>
                            <a:gdLst/>
                            <a:ahLst/>
                            <a:cxnLst/>
                            <a:rect l="l" t="t" r="r" b="b"/>
                            <a:pathLst>
                              <a:path w="43815" h="0">
                                <a:moveTo>
                                  <a:pt x="0" y="0"/>
                                </a:moveTo>
                                <a:lnTo>
                                  <a:pt x="43751" y="0"/>
                                </a:lnTo>
                              </a:path>
                            </a:pathLst>
                          </a:custGeom>
                          <a:ln w="3378">
                            <a:solidFill>
                              <a:srgbClr val="000000"/>
                            </a:solidFill>
                            <a:prstDash val="solid"/>
                          </a:ln>
                        </wps:spPr>
                        <wps:bodyPr wrap="square" lIns="0" tIns="0" rIns="0" bIns="0" rtlCol="0">
                          <a:prstTxWarp prst="textNoShape">
                            <a:avLst/>
                          </a:prstTxWarp>
                          <a:noAutofit/>
                        </wps:bodyPr>
                      </wps:wsp>
                      <wps:wsp>
                        <wps:cNvPr id="703" name="Graphic 703"/>
                        <wps:cNvSpPr/>
                        <wps:spPr>
                          <a:xfrm>
                            <a:off x="1569607" y="8822132"/>
                            <a:ext cx="3471545" cy="1270"/>
                          </a:xfrm>
                          <a:custGeom>
                            <a:avLst/>
                            <a:gdLst/>
                            <a:ahLst/>
                            <a:cxnLst/>
                            <a:rect l="l" t="t" r="r" b="b"/>
                            <a:pathLst>
                              <a:path w="3471545" h="0">
                                <a:moveTo>
                                  <a:pt x="0" y="0"/>
                                </a:moveTo>
                                <a:lnTo>
                                  <a:pt x="3471481" y="0"/>
                                </a:lnTo>
                              </a:path>
                            </a:pathLst>
                          </a:custGeom>
                          <a:ln w="3378">
                            <a:solidFill>
                              <a:srgbClr val="DADADA"/>
                            </a:solidFill>
                            <a:prstDash val="solid"/>
                          </a:ln>
                        </wps:spPr>
                        <wps:bodyPr wrap="square" lIns="0" tIns="0" rIns="0" bIns="0" rtlCol="0">
                          <a:prstTxWarp prst="textNoShape">
                            <a:avLst/>
                          </a:prstTxWarp>
                          <a:noAutofit/>
                        </wps:bodyPr>
                      </wps:wsp>
                      <wps:wsp>
                        <wps:cNvPr id="704" name="Graphic 704"/>
                        <wps:cNvSpPr/>
                        <wps:spPr>
                          <a:xfrm>
                            <a:off x="1569607" y="8102017"/>
                            <a:ext cx="3471545" cy="1270"/>
                          </a:xfrm>
                          <a:custGeom>
                            <a:avLst/>
                            <a:gdLst/>
                            <a:ahLst/>
                            <a:cxnLst/>
                            <a:rect l="l" t="t" r="r" b="b"/>
                            <a:pathLst>
                              <a:path w="3471545" h="0">
                                <a:moveTo>
                                  <a:pt x="0" y="0"/>
                                </a:moveTo>
                                <a:lnTo>
                                  <a:pt x="3471481" y="0"/>
                                </a:lnTo>
                              </a:path>
                            </a:pathLst>
                          </a:custGeom>
                          <a:ln w="3378">
                            <a:solidFill>
                              <a:srgbClr val="DADADA"/>
                            </a:solidFill>
                            <a:prstDash val="solid"/>
                          </a:ln>
                        </wps:spPr>
                        <wps:bodyPr wrap="square" lIns="0" tIns="0" rIns="0" bIns="0" rtlCol="0">
                          <a:prstTxWarp prst="textNoShape">
                            <a:avLst/>
                          </a:prstTxWarp>
                          <a:noAutofit/>
                        </wps:bodyPr>
                      </wps:wsp>
                      <wps:wsp>
                        <wps:cNvPr id="705" name="Graphic 705"/>
                        <wps:cNvSpPr/>
                        <wps:spPr>
                          <a:xfrm>
                            <a:off x="1569607" y="7141866"/>
                            <a:ext cx="3471545" cy="1270"/>
                          </a:xfrm>
                          <a:custGeom>
                            <a:avLst/>
                            <a:gdLst/>
                            <a:ahLst/>
                            <a:cxnLst/>
                            <a:rect l="l" t="t" r="r" b="b"/>
                            <a:pathLst>
                              <a:path w="3471545" h="0">
                                <a:moveTo>
                                  <a:pt x="0" y="0"/>
                                </a:moveTo>
                                <a:lnTo>
                                  <a:pt x="3471481" y="0"/>
                                </a:lnTo>
                              </a:path>
                            </a:pathLst>
                          </a:custGeom>
                          <a:ln w="3378">
                            <a:solidFill>
                              <a:srgbClr val="DADADA"/>
                            </a:solidFill>
                            <a:prstDash val="solid"/>
                          </a:ln>
                        </wps:spPr>
                        <wps:bodyPr wrap="square" lIns="0" tIns="0" rIns="0" bIns="0" rtlCol="0">
                          <a:prstTxWarp prst="textNoShape">
                            <a:avLst/>
                          </a:prstTxWarp>
                          <a:noAutofit/>
                        </wps:bodyPr>
                      </wps:wsp>
                      <wps:wsp>
                        <wps:cNvPr id="706" name="Graphic 706"/>
                        <wps:cNvSpPr/>
                        <wps:spPr>
                          <a:xfrm>
                            <a:off x="1569607" y="8342053"/>
                            <a:ext cx="3471545" cy="1270"/>
                          </a:xfrm>
                          <a:custGeom>
                            <a:avLst/>
                            <a:gdLst/>
                            <a:ahLst/>
                            <a:cxnLst/>
                            <a:rect l="l" t="t" r="r" b="b"/>
                            <a:pathLst>
                              <a:path w="3471545" h="0">
                                <a:moveTo>
                                  <a:pt x="0" y="0"/>
                                </a:moveTo>
                                <a:lnTo>
                                  <a:pt x="3471481" y="0"/>
                                </a:lnTo>
                              </a:path>
                            </a:pathLst>
                          </a:custGeom>
                          <a:ln w="3378">
                            <a:solidFill>
                              <a:srgbClr val="DADADA"/>
                            </a:solidFill>
                            <a:prstDash val="solid"/>
                          </a:ln>
                        </wps:spPr>
                        <wps:bodyPr wrap="square" lIns="0" tIns="0" rIns="0" bIns="0" rtlCol="0">
                          <a:prstTxWarp prst="textNoShape">
                            <a:avLst/>
                          </a:prstTxWarp>
                          <a:noAutofit/>
                        </wps:bodyPr>
                      </wps:wsp>
                      <wps:wsp>
                        <wps:cNvPr id="707" name="Graphic 707"/>
                        <wps:cNvSpPr/>
                        <wps:spPr>
                          <a:xfrm>
                            <a:off x="1569607" y="7861982"/>
                            <a:ext cx="3471545" cy="1270"/>
                          </a:xfrm>
                          <a:custGeom>
                            <a:avLst/>
                            <a:gdLst/>
                            <a:ahLst/>
                            <a:cxnLst/>
                            <a:rect l="l" t="t" r="r" b="b"/>
                            <a:pathLst>
                              <a:path w="3471545" h="0">
                                <a:moveTo>
                                  <a:pt x="0" y="0"/>
                                </a:moveTo>
                                <a:lnTo>
                                  <a:pt x="3471481" y="0"/>
                                </a:lnTo>
                              </a:path>
                            </a:pathLst>
                          </a:custGeom>
                          <a:ln w="3378">
                            <a:solidFill>
                              <a:srgbClr val="DADADA"/>
                            </a:solidFill>
                            <a:prstDash val="solid"/>
                          </a:ln>
                        </wps:spPr>
                        <wps:bodyPr wrap="square" lIns="0" tIns="0" rIns="0" bIns="0" rtlCol="0">
                          <a:prstTxWarp prst="textNoShape">
                            <a:avLst/>
                          </a:prstTxWarp>
                          <a:noAutofit/>
                        </wps:bodyPr>
                      </wps:wsp>
                      <wps:wsp>
                        <wps:cNvPr id="708" name="Graphic 708"/>
                        <wps:cNvSpPr/>
                        <wps:spPr>
                          <a:xfrm>
                            <a:off x="1569607" y="9062167"/>
                            <a:ext cx="3471545" cy="1270"/>
                          </a:xfrm>
                          <a:custGeom>
                            <a:avLst/>
                            <a:gdLst/>
                            <a:ahLst/>
                            <a:cxnLst/>
                            <a:rect l="l" t="t" r="r" b="b"/>
                            <a:pathLst>
                              <a:path w="3471545" h="0">
                                <a:moveTo>
                                  <a:pt x="0" y="0"/>
                                </a:moveTo>
                                <a:lnTo>
                                  <a:pt x="3471481" y="0"/>
                                </a:lnTo>
                              </a:path>
                            </a:pathLst>
                          </a:custGeom>
                          <a:ln w="3378">
                            <a:solidFill>
                              <a:srgbClr val="DADADA"/>
                            </a:solidFill>
                            <a:prstDash val="solid"/>
                          </a:ln>
                        </wps:spPr>
                        <wps:bodyPr wrap="square" lIns="0" tIns="0" rIns="0" bIns="0" rtlCol="0">
                          <a:prstTxWarp prst="textNoShape">
                            <a:avLst/>
                          </a:prstTxWarp>
                          <a:noAutofit/>
                        </wps:bodyPr>
                      </wps:wsp>
                      <wps:wsp>
                        <wps:cNvPr id="709" name="Graphic 709"/>
                        <wps:cNvSpPr/>
                        <wps:spPr>
                          <a:xfrm>
                            <a:off x="1569607" y="8582096"/>
                            <a:ext cx="3471545" cy="1270"/>
                          </a:xfrm>
                          <a:custGeom>
                            <a:avLst/>
                            <a:gdLst/>
                            <a:ahLst/>
                            <a:cxnLst/>
                            <a:rect l="l" t="t" r="r" b="b"/>
                            <a:pathLst>
                              <a:path w="3471545" h="0">
                                <a:moveTo>
                                  <a:pt x="0" y="0"/>
                                </a:moveTo>
                                <a:lnTo>
                                  <a:pt x="3471481" y="0"/>
                                </a:lnTo>
                              </a:path>
                            </a:pathLst>
                          </a:custGeom>
                          <a:ln w="3378">
                            <a:solidFill>
                              <a:srgbClr val="DADADA"/>
                            </a:solidFill>
                            <a:prstDash val="solid"/>
                          </a:ln>
                        </wps:spPr>
                        <wps:bodyPr wrap="square" lIns="0" tIns="0" rIns="0" bIns="0" rtlCol="0">
                          <a:prstTxWarp prst="textNoShape">
                            <a:avLst/>
                          </a:prstTxWarp>
                          <a:noAutofit/>
                        </wps:bodyPr>
                      </wps:wsp>
                      <wps:wsp>
                        <wps:cNvPr id="710" name="Graphic 710"/>
                        <wps:cNvSpPr/>
                        <wps:spPr>
                          <a:xfrm>
                            <a:off x="1569607" y="7621945"/>
                            <a:ext cx="3471545" cy="1270"/>
                          </a:xfrm>
                          <a:custGeom>
                            <a:avLst/>
                            <a:gdLst/>
                            <a:ahLst/>
                            <a:cxnLst/>
                            <a:rect l="l" t="t" r="r" b="b"/>
                            <a:pathLst>
                              <a:path w="3471545" h="0">
                                <a:moveTo>
                                  <a:pt x="0" y="0"/>
                                </a:moveTo>
                                <a:lnTo>
                                  <a:pt x="3471481" y="0"/>
                                </a:lnTo>
                              </a:path>
                            </a:pathLst>
                          </a:custGeom>
                          <a:ln w="3378">
                            <a:solidFill>
                              <a:srgbClr val="DADADA"/>
                            </a:solidFill>
                            <a:prstDash val="solid"/>
                          </a:ln>
                        </wps:spPr>
                        <wps:bodyPr wrap="square" lIns="0" tIns="0" rIns="0" bIns="0" rtlCol="0">
                          <a:prstTxWarp prst="textNoShape">
                            <a:avLst/>
                          </a:prstTxWarp>
                          <a:noAutofit/>
                        </wps:bodyPr>
                      </wps:wsp>
                      <wps:wsp>
                        <wps:cNvPr id="711" name="Graphic 711"/>
                        <wps:cNvSpPr/>
                        <wps:spPr>
                          <a:xfrm>
                            <a:off x="1569607" y="7381909"/>
                            <a:ext cx="3471545" cy="1270"/>
                          </a:xfrm>
                          <a:custGeom>
                            <a:avLst/>
                            <a:gdLst/>
                            <a:ahLst/>
                            <a:cxnLst/>
                            <a:rect l="l" t="t" r="r" b="b"/>
                            <a:pathLst>
                              <a:path w="3471545" h="0">
                                <a:moveTo>
                                  <a:pt x="0" y="0"/>
                                </a:moveTo>
                                <a:lnTo>
                                  <a:pt x="3471481" y="0"/>
                                </a:lnTo>
                              </a:path>
                            </a:pathLst>
                          </a:custGeom>
                          <a:ln w="3378">
                            <a:solidFill>
                              <a:srgbClr val="DADADA"/>
                            </a:solidFill>
                            <a:prstDash val="solid"/>
                          </a:ln>
                        </wps:spPr>
                        <wps:bodyPr wrap="square" lIns="0" tIns="0" rIns="0" bIns="0" rtlCol="0">
                          <a:prstTxWarp prst="textNoShape">
                            <a:avLst/>
                          </a:prstTxWarp>
                          <a:noAutofit/>
                        </wps:bodyPr>
                      </wps:wsp>
                      <wps:wsp>
                        <wps:cNvPr id="712" name="Graphic 712"/>
                        <wps:cNvSpPr/>
                        <wps:spPr>
                          <a:xfrm>
                            <a:off x="4879220"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13" name="Graphic 713"/>
                        <wps:cNvSpPr/>
                        <wps:spPr>
                          <a:xfrm>
                            <a:off x="4716922"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14" name="Graphic 714"/>
                        <wps:cNvSpPr/>
                        <wps:spPr>
                          <a:xfrm>
                            <a:off x="4554622"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15" name="Graphic 715"/>
                        <wps:cNvSpPr/>
                        <wps:spPr>
                          <a:xfrm>
                            <a:off x="4392325"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16" name="Graphic 716"/>
                        <wps:cNvSpPr/>
                        <wps:spPr>
                          <a:xfrm>
                            <a:off x="4230025"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17" name="Graphic 717"/>
                        <wps:cNvSpPr/>
                        <wps:spPr>
                          <a:xfrm>
                            <a:off x="4067728"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18" name="Graphic 718"/>
                        <wps:cNvSpPr/>
                        <wps:spPr>
                          <a:xfrm>
                            <a:off x="3905429"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19" name="Graphic 719"/>
                        <wps:cNvSpPr/>
                        <wps:spPr>
                          <a:xfrm>
                            <a:off x="3743130"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20" name="Graphic 720"/>
                        <wps:cNvSpPr/>
                        <wps:spPr>
                          <a:xfrm>
                            <a:off x="3580832"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21" name="Graphic 721"/>
                        <wps:cNvSpPr/>
                        <wps:spPr>
                          <a:xfrm>
                            <a:off x="3418533"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22" name="Graphic 722"/>
                        <wps:cNvSpPr/>
                        <wps:spPr>
                          <a:xfrm>
                            <a:off x="3256235"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23" name="Graphic 723"/>
                        <wps:cNvSpPr/>
                        <wps:spPr>
                          <a:xfrm>
                            <a:off x="3093937"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24" name="Graphic 724"/>
                        <wps:cNvSpPr/>
                        <wps:spPr>
                          <a:xfrm>
                            <a:off x="2931638"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25" name="Graphic 725"/>
                        <wps:cNvSpPr/>
                        <wps:spPr>
                          <a:xfrm>
                            <a:off x="2769340"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26" name="Graphic 726"/>
                        <wps:cNvSpPr/>
                        <wps:spPr>
                          <a:xfrm>
                            <a:off x="2607040"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27" name="Graphic 727"/>
                        <wps:cNvSpPr/>
                        <wps:spPr>
                          <a:xfrm>
                            <a:off x="2444742"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28" name="Graphic 728"/>
                        <wps:cNvSpPr/>
                        <wps:spPr>
                          <a:xfrm>
                            <a:off x="2282444"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29" name="Graphic 729"/>
                        <wps:cNvSpPr/>
                        <wps:spPr>
                          <a:xfrm>
                            <a:off x="2120145"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30" name="Graphic 730"/>
                        <wps:cNvSpPr/>
                        <wps:spPr>
                          <a:xfrm>
                            <a:off x="1957847"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31" name="Graphic 731"/>
                        <wps:cNvSpPr/>
                        <wps:spPr>
                          <a:xfrm>
                            <a:off x="1795548"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32" name="Graphic 732"/>
                        <wps:cNvSpPr/>
                        <wps:spPr>
                          <a:xfrm>
                            <a:off x="1633250" y="9325778"/>
                            <a:ext cx="1270" cy="43815"/>
                          </a:xfrm>
                          <a:custGeom>
                            <a:avLst/>
                            <a:gdLst/>
                            <a:ahLst/>
                            <a:cxnLst/>
                            <a:rect l="l" t="t" r="r" b="b"/>
                            <a:pathLst>
                              <a:path w="0" h="43815">
                                <a:moveTo>
                                  <a:pt x="0" y="43751"/>
                                </a:moveTo>
                                <a:lnTo>
                                  <a:pt x="0" y="0"/>
                                </a:lnTo>
                              </a:path>
                            </a:pathLst>
                          </a:custGeom>
                          <a:ln w="3378">
                            <a:solidFill>
                              <a:srgbClr val="000000"/>
                            </a:solidFill>
                            <a:prstDash val="solid"/>
                          </a:ln>
                        </wps:spPr>
                        <wps:bodyPr wrap="square" lIns="0" tIns="0" rIns="0" bIns="0" rtlCol="0">
                          <a:prstTxWarp prst="textNoShape">
                            <a:avLst/>
                          </a:prstTxWarp>
                          <a:noAutofit/>
                        </wps:bodyPr>
                      </wps:wsp>
                      <wps:wsp>
                        <wps:cNvPr id="733" name="Graphic 733"/>
                        <wps:cNvSpPr/>
                        <wps:spPr>
                          <a:xfrm>
                            <a:off x="1645316" y="7861983"/>
                            <a:ext cx="3254375" cy="845185"/>
                          </a:xfrm>
                          <a:custGeom>
                            <a:avLst/>
                            <a:gdLst/>
                            <a:ahLst/>
                            <a:cxnLst/>
                            <a:rect l="l" t="t" r="r" b="b"/>
                            <a:pathLst>
                              <a:path w="3254375" h="845185">
                                <a:moveTo>
                                  <a:pt x="0" y="703364"/>
                                </a:moveTo>
                                <a:lnTo>
                                  <a:pt x="166916" y="703364"/>
                                </a:lnTo>
                                <a:lnTo>
                                  <a:pt x="209080" y="462254"/>
                                </a:lnTo>
                                <a:lnTo>
                                  <a:pt x="365874" y="462254"/>
                                </a:lnTo>
                                <a:lnTo>
                                  <a:pt x="404660" y="844994"/>
                                </a:lnTo>
                                <a:lnTo>
                                  <a:pt x="563156" y="844994"/>
                                </a:lnTo>
                                <a:lnTo>
                                  <a:pt x="590130" y="738771"/>
                                </a:lnTo>
                                <a:lnTo>
                                  <a:pt x="683970" y="738798"/>
                                </a:lnTo>
                                <a:lnTo>
                                  <a:pt x="733867" y="738982"/>
                                </a:lnTo>
                                <a:lnTo>
                                  <a:pt x="756578" y="739484"/>
                                </a:lnTo>
                                <a:lnTo>
                                  <a:pt x="768858" y="740460"/>
                                </a:lnTo>
                                <a:lnTo>
                                  <a:pt x="803891" y="741173"/>
                                </a:lnTo>
                                <a:lnTo>
                                  <a:pt x="864535" y="741094"/>
                                </a:lnTo>
                                <a:lnTo>
                                  <a:pt x="922018" y="740698"/>
                                </a:lnTo>
                                <a:lnTo>
                                  <a:pt x="947572" y="740460"/>
                                </a:lnTo>
                                <a:lnTo>
                                  <a:pt x="984669" y="528015"/>
                                </a:lnTo>
                                <a:lnTo>
                                  <a:pt x="1141476" y="531380"/>
                                </a:lnTo>
                                <a:lnTo>
                                  <a:pt x="1173518" y="602195"/>
                                </a:lnTo>
                                <a:lnTo>
                                  <a:pt x="1332001" y="605574"/>
                                </a:lnTo>
                                <a:lnTo>
                                  <a:pt x="1563001" y="431901"/>
                                </a:lnTo>
                                <a:lnTo>
                                  <a:pt x="1595031" y="448767"/>
                                </a:lnTo>
                                <a:lnTo>
                                  <a:pt x="1623456" y="437123"/>
                                </a:lnTo>
                                <a:lnTo>
                                  <a:pt x="1639079" y="431485"/>
                                </a:lnTo>
                                <a:lnTo>
                                  <a:pt x="1647432" y="430272"/>
                                </a:lnTo>
                                <a:lnTo>
                                  <a:pt x="1654048" y="431901"/>
                                </a:lnTo>
                                <a:lnTo>
                                  <a:pt x="1679914" y="434380"/>
                                </a:lnTo>
                                <a:lnTo>
                                  <a:pt x="1726965" y="436540"/>
                                </a:lnTo>
                                <a:lnTo>
                                  <a:pt x="1772119" y="438066"/>
                                </a:lnTo>
                                <a:lnTo>
                                  <a:pt x="1792300" y="438645"/>
                                </a:lnTo>
                                <a:lnTo>
                                  <a:pt x="1832775" y="383006"/>
                                </a:lnTo>
                                <a:lnTo>
                                  <a:pt x="1915388" y="383006"/>
                                </a:lnTo>
                                <a:lnTo>
                                  <a:pt x="1954174" y="401015"/>
                                </a:lnTo>
                                <a:lnTo>
                                  <a:pt x="1967076" y="373029"/>
                                </a:lnTo>
                                <a:lnTo>
                                  <a:pt x="1975240" y="358489"/>
                                </a:lnTo>
                                <a:lnTo>
                                  <a:pt x="1982142" y="352702"/>
                                </a:lnTo>
                                <a:lnTo>
                                  <a:pt x="1991258" y="350977"/>
                                </a:lnTo>
                                <a:lnTo>
                                  <a:pt x="2002825" y="347893"/>
                                </a:lnTo>
                                <a:lnTo>
                                  <a:pt x="2014234" y="342755"/>
                                </a:lnTo>
                                <a:lnTo>
                                  <a:pt x="2024692" y="337934"/>
                                </a:lnTo>
                                <a:lnTo>
                                  <a:pt x="2033409" y="335800"/>
                                </a:lnTo>
                                <a:lnTo>
                                  <a:pt x="2151443" y="335800"/>
                                </a:lnTo>
                                <a:lnTo>
                                  <a:pt x="2186851" y="357720"/>
                                </a:lnTo>
                                <a:lnTo>
                                  <a:pt x="2204549" y="337529"/>
                                </a:lnTo>
                                <a:lnTo>
                                  <a:pt x="2214664" y="327394"/>
                                </a:lnTo>
                                <a:lnTo>
                                  <a:pt x="2220987" y="324254"/>
                                </a:lnTo>
                                <a:lnTo>
                                  <a:pt x="2227313" y="325043"/>
                                </a:lnTo>
                                <a:lnTo>
                                  <a:pt x="2245019" y="326024"/>
                                </a:lnTo>
                                <a:lnTo>
                                  <a:pt x="2274104" y="325915"/>
                                </a:lnTo>
                                <a:lnTo>
                                  <a:pt x="2301292" y="325370"/>
                                </a:lnTo>
                                <a:lnTo>
                                  <a:pt x="2313305" y="325043"/>
                                </a:lnTo>
                                <a:lnTo>
                                  <a:pt x="2341968" y="415048"/>
                                </a:lnTo>
                                <a:lnTo>
                                  <a:pt x="2372315" y="369314"/>
                                </a:lnTo>
                                <a:lnTo>
                                  <a:pt x="2389228" y="320201"/>
                                </a:lnTo>
                                <a:lnTo>
                                  <a:pt x="2397609" y="294066"/>
                                </a:lnTo>
                                <a:lnTo>
                                  <a:pt x="2404724" y="272358"/>
                                </a:lnTo>
                                <a:lnTo>
                                  <a:pt x="2407729" y="263296"/>
                                </a:lnTo>
                                <a:lnTo>
                                  <a:pt x="2578023" y="263296"/>
                                </a:lnTo>
                                <a:lnTo>
                                  <a:pt x="2606687" y="227888"/>
                                </a:lnTo>
                                <a:lnTo>
                                  <a:pt x="2699410" y="227888"/>
                                </a:lnTo>
                                <a:lnTo>
                                  <a:pt x="2734818" y="57594"/>
                                </a:lnTo>
                                <a:lnTo>
                                  <a:pt x="2775315" y="92682"/>
                                </a:lnTo>
                                <a:lnTo>
                                  <a:pt x="2799529" y="110701"/>
                                </a:lnTo>
                                <a:lnTo>
                                  <a:pt x="2817101" y="117339"/>
                                </a:lnTo>
                                <a:lnTo>
                                  <a:pt x="2837675" y="118287"/>
                                </a:lnTo>
                                <a:lnTo>
                                  <a:pt x="2868418" y="117761"/>
                                </a:lnTo>
                                <a:lnTo>
                                  <a:pt x="2904062" y="116605"/>
                                </a:lnTo>
                                <a:lnTo>
                                  <a:pt x="2935600" y="115448"/>
                                </a:lnTo>
                                <a:lnTo>
                                  <a:pt x="2954020" y="114922"/>
                                </a:lnTo>
                                <a:lnTo>
                                  <a:pt x="2980205" y="115448"/>
                                </a:lnTo>
                                <a:lnTo>
                                  <a:pt x="3026940" y="115342"/>
                                </a:lnTo>
                                <a:lnTo>
                                  <a:pt x="3073042" y="112077"/>
                                </a:lnTo>
                                <a:lnTo>
                                  <a:pt x="3097326" y="103123"/>
                                </a:lnTo>
                                <a:lnTo>
                                  <a:pt x="3107655" y="83072"/>
                                </a:lnTo>
                                <a:lnTo>
                                  <a:pt x="3123041" y="55276"/>
                                </a:lnTo>
                                <a:lnTo>
                                  <a:pt x="3139060" y="30329"/>
                                </a:lnTo>
                                <a:lnTo>
                                  <a:pt x="3151289" y="18821"/>
                                </a:lnTo>
                                <a:lnTo>
                                  <a:pt x="3161535" y="16263"/>
                                </a:lnTo>
                                <a:lnTo>
                                  <a:pt x="3172572" y="12282"/>
                                </a:lnTo>
                                <a:lnTo>
                                  <a:pt x="3181398" y="8618"/>
                                </a:lnTo>
                                <a:lnTo>
                                  <a:pt x="3185007" y="7010"/>
                                </a:lnTo>
                                <a:lnTo>
                                  <a:pt x="3200184" y="0"/>
                                </a:lnTo>
                                <a:lnTo>
                                  <a:pt x="3254133" y="0"/>
                                </a:lnTo>
                              </a:path>
                            </a:pathLst>
                          </a:custGeom>
                          <a:ln w="10121">
                            <a:solidFill>
                              <a:srgbClr val="FF9E16"/>
                            </a:solidFill>
                            <a:prstDash val="solid"/>
                          </a:ln>
                        </wps:spPr>
                        <wps:bodyPr wrap="square" lIns="0" tIns="0" rIns="0" bIns="0" rtlCol="0">
                          <a:prstTxWarp prst="textNoShape">
                            <a:avLst/>
                          </a:prstTxWarp>
                          <a:noAutofit/>
                        </wps:bodyPr>
                      </wps:wsp>
                      <wps:wsp>
                        <wps:cNvPr id="734" name="Graphic 734"/>
                        <wps:cNvSpPr/>
                        <wps:spPr>
                          <a:xfrm>
                            <a:off x="1014350" y="6579003"/>
                            <a:ext cx="756285" cy="3328035"/>
                          </a:xfrm>
                          <a:custGeom>
                            <a:avLst/>
                            <a:gdLst/>
                            <a:ahLst/>
                            <a:cxnLst/>
                            <a:rect l="l" t="t" r="r" b="b"/>
                            <a:pathLst>
                              <a:path w="756285" h="3328035">
                                <a:moveTo>
                                  <a:pt x="0" y="0"/>
                                </a:moveTo>
                                <a:lnTo>
                                  <a:pt x="0" y="3327755"/>
                                </a:lnTo>
                                <a:lnTo>
                                  <a:pt x="756005" y="3327755"/>
                                </a:lnTo>
                              </a:path>
                            </a:pathLst>
                          </a:custGeom>
                          <a:ln w="12700">
                            <a:solidFill>
                              <a:srgbClr val="72B1C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59.7pt;height:802.25pt;mso-position-horizontal-relative:page;mso-position-vertical-relative:page;z-index:-19790848" id="docshapegroup398" coordorigin="0,0" coordsize="11194,16045">
                <v:line style="position:absolute" from="1191,921" to="1191,16044" stroked="true" strokeweight="1pt" strokecolor="#4e868e">
                  <v:stroke dashstyle="solid"/>
                </v:line>
                <v:shape style="position:absolute;left:0;top:0;width:4663;height:1701" type="#_x0000_t75" id="docshape399" stroked="false">
                  <v:imagedata r:id="rId7" o:title=""/>
                </v:shape>
                <v:shape style="position:absolute;left:0;top:0;width:4961;height:2434" type="#_x0000_t75" id="docshape400" stroked="false">
                  <v:imagedata r:id="rId6" o:title=""/>
                </v:shape>
                <v:line style="position:absolute" from="1587,15867" to="10488,15867" stroked="true" strokeweight=".25pt" strokecolor="#575756">
                  <v:stroke dashstyle="solid"/>
                </v:line>
                <v:shape style="position:absolute;left:2508;top:5668;width:8116;height:3307" id="docshape401" coordorigin="2508,5669" coordsize="8116,3307" path="m2508,5669l2508,8976,10623,8976e" filled="false" stroked="true" strokeweight=".25pt" strokecolor="#000000">
                  <v:path arrowok="t"/>
                  <v:stroke dashstyle="solid"/>
                </v:shape>
                <v:shape style="position:absolute;left:2366;top:8973;width:5;height:5" id="docshape402" coordorigin="2366,8973" coordsize="5,5" path="m2366,8976l2367,8974,2369,8973,2371,8974,2371,8976,2371,8977,2369,8978,2367,8977,2366,8976xe" filled="true" fillcolor="#000000" stroked="false">
                  <v:path arrowok="t"/>
                  <v:fill type="solid"/>
                </v:shape>
                <v:line style="position:absolute" from="2414,8976" to="2479,8976" stroked="true" strokeweight=".25pt" strokecolor="#000000">
                  <v:stroke dashstyle="solid"/>
                </v:line>
                <v:line style="position:absolute" from="2414,7908" to="6796,7908" stroked="true" strokeweight=".25pt" strokecolor="#dadada">
                  <v:stroke dashstyle="solid"/>
                </v:line>
                <v:line style="position:absolute" from="2414,6840" to="6796,6840" stroked="true" strokeweight=".25pt" strokecolor="#dadada">
                  <v:stroke dashstyle="solid"/>
                </v:line>
                <v:line style="position:absolute" from="2414,5772" to="6796,5772" stroked="true" strokeweight=".25pt" strokecolor="#dadada">
                  <v:stroke dashstyle="solid"/>
                </v:line>
                <v:line style="position:absolute" from="2414,8442" to="6796,8442" stroked="true" strokeweight=".25pt" strokecolor="#dadada">
                  <v:stroke dashstyle="solid"/>
                </v:line>
                <v:line style="position:absolute" from="2414,7374" to="6796,7374" stroked="true" strokeweight=".25pt" strokecolor="#dadada">
                  <v:stroke dashstyle="solid"/>
                </v:line>
                <v:line style="position:absolute" from="2414,6306" to="6796,6306" stroked="true" strokeweight=".25pt" strokecolor="#dadada">
                  <v:stroke dashstyle="solid"/>
                </v:line>
                <v:line style="position:absolute" from="6616,9075" to="6616,9010" stroked="true" strokeweight=".25pt" strokecolor="#000000">
                  <v:stroke dashstyle="solid"/>
                </v:line>
                <v:line style="position:absolute" from="6370,9075" to="6370,9010" stroked="true" strokeweight=".25pt" strokecolor="#000000">
                  <v:stroke dashstyle="solid"/>
                </v:line>
                <v:line style="position:absolute" from="6124,9075" to="6124,9010" stroked="true" strokeweight=".25pt" strokecolor="#000000">
                  <v:stroke dashstyle="solid"/>
                </v:line>
                <v:line style="position:absolute" from="5878,9075" to="5878,9010" stroked="true" strokeweight=".25pt" strokecolor="#000000">
                  <v:stroke dashstyle="solid"/>
                </v:line>
                <v:line style="position:absolute" from="5632,9075" to="5632,9010" stroked="true" strokeweight=".25pt" strokecolor="#000000">
                  <v:stroke dashstyle="solid"/>
                </v:line>
                <v:line style="position:absolute" from="5386,9075" to="5386,9010" stroked="true" strokeweight=".25pt" strokecolor="#000000">
                  <v:stroke dashstyle="solid"/>
                </v:line>
                <v:line style="position:absolute" from="5140,9075" to="5140,9010" stroked="true" strokeweight=".25pt" strokecolor="#000000">
                  <v:stroke dashstyle="solid"/>
                </v:line>
                <v:line style="position:absolute" from="4894,9075" to="4894,9010" stroked="true" strokeweight=".25pt" strokecolor="#000000">
                  <v:stroke dashstyle="solid"/>
                </v:line>
                <v:line style="position:absolute" from="4648,9075" to="4648,9010" stroked="true" strokeweight=".25pt" strokecolor="#000000">
                  <v:stroke dashstyle="solid"/>
                </v:line>
                <v:line style="position:absolute" from="4402,9075" to="4402,9010" stroked="true" strokeweight=".25pt" strokecolor="#000000">
                  <v:stroke dashstyle="solid"/>
                </v:line>
                <v:line style="position:absolute" from="4156,9075" to="4156,9010" stroked="true" strokeweight=".25pt" strokecolor="#000000">
                  <v:stroke dashstyle="solid"/>
                </v:line>
                <v:line style="position:absolute" from="3910,9075" to="3910,9010" stroked="true" strokeweight=".25pt" strokecolor="#000000">
                  <v:stroke dashstyle="solid"/>
                </v:line>
                <v:line style="position:absolute" from="3664,9075" to="3664,9010" stroked="true" strokeweight=".25pt" strokecolor="#000000">
                  <v:stroke dashstyle="solid"/>
                </v:line>
                <v:line style="position:absolute" from="3418,9075" to="3418,9010" stroked="true" strokeweight=".25pt" strokecolor="#000000">
                  <v:stroke dashstyle="solid"/>
                </v:line>
                <v:line style="position:absolute" from="3172,9075" to="3172,9010" stroked="true" strokeweight=".25pt" strokecolor="#000000">
                  <v:stroke dashstyle="solid"/>
                </v:line>
                <v:line style="position:absolute" from="2925,9075" to="2925,9010" stroked="true" strokeweight=".25pt" strokecolor="#000000">
                  <v:stroke dashstyle="solid"/>
                </v:line>
                <v:line style="position:absolute" from="2679,9075" to="2679,9010" stroked="true" strokeweight=".25pt" strokecolor="#000000">
                  <v:stroke dashstyle="solid"/>
                </v:line>
                <v:shape style="position:absolute;left:2679;top:7812;width:4117;height:905" id="docshape403" coordorigin="2679,7813" coordsize="4117,905" path="m2679,8718l3136,8718,3189,8290,3664,8290,3694,8290,4124,8290,4171,8213,4621,8213,4664,8063,5116,8063,5156,7943,5596,7943,5659,7813,6091,7813,6151,8005,6579,8003,6626,8090,6796,8090e" filled="false" stroked="true" strokeweight=".75pt" strokecolor="#ea1d76">
                  <v:path arrowok="t"/>
                  <v:stroke dashstyle="solid"/>
                </v:shape>
                <v:shape style="position:absolute;left:2679;top:6456;width:4117;height:1442" id="docshape404" coordorigin="2679,6457" coordsize="4117,1442" path="m2679,7898l2899,7898,2944,7638,3379,7638,3426,7520,3876,7520,3929,7273,4369,7273,4664,6943,4946,6943,4994,6880,5114,6880,5156,6795,5195,6734,5296,6726,5350,6726,5386,6730,5406,6737,5423,6742,5434,6745,5439,6745,5479,6710,5543,6719,5577,6722,5594,6719,5606,6710,5663,6647,5706,6583,5711,6562,5721,6531,5731,6505,5736,6493,5876,6493,5931,6493,5966,6458,6056,6457,6106,6458,6131,6463,6151,6473,6177,6489,6205,6506,6230,6520,6246,6526,6281,6526,6351,6526,6426,6526,6481,6526,6626,6526,6645,6518,6665,6501,6685,6483,6704,6475,6729,6476,6759,6478,6785,6480,6796,6480e" filled="false" stroked="true" strokeweight=".5pt" strokecolor="#ff9e16">
                  <v:path arrowok="t"/>
                  <v:stroke dashstyle="solid"/>
                </v:shape>
                <v:shape style="position:absolute;left:1597;top:4946;width:1191;height:4979" id="docshape405" coordorigin="1597,4946" coordsize="1191,4979" path="m1597,4946l1597,9925,2788,9925e" filled="false" stroked="true" strokeweight="1pt" strokecolor="#72b1c8">
                  <v:path arrowok="t"/>
                  <v:stroke dashstyle="solid"/>
                </v:shape>
                <v:shape style="position:absolute;left:2572;top:11136;width:8620;height:3513" id="docshape406" coordorigin="2572,11137" coordsize="8620,3513" path="m2572,11137l2572,14649,11191,14649e" filled="false" stroked="true" strokeweight=".266pt" strokecolor="#000000">
                  <v:path arrowok="t"/>
                  <v:stroke dashstyle="solid"/>
                </v:shape>
                <v:shape style="position:absolute;left:2421;top:14646;width:6;height:6" id="docshape407" coordorigin="2421,14646" coordsize="6,6" path="m2421,14649l2422,14647,2424,14646,2426,14647,2427,14649,2426,14651,2424,14652,2422,14651,2421,14649xe" filled="true" fillcolor="#000000" stroked="false">
                  <v:path arrowok="t"/>
                  <v:fill type="solid"/>
                </v:shape>
                <v:line style="position:absolute" from="2472,14649" to="2541,14649" stroked="true" strokeweight=".266pt" strokecolor="#000000">
                  <v:stroke dashstyle="solid"/>
                </v:line>
                <v:line style="position:absolute" from="2472,13893" to="7939,13893" stroked="true" strokeweight=".266pt" strokecolor="#dadada">
                  <v:stroke dashstyle="solid"/>
                </v:line>
                <v:line style="position:absolute" from="2472,12759" to="7939,12759" stroked="true" strokeweight=".266pt" strokecolor="#dadada">
                  <v:stroke dashstyle="solid"/>
                </v:line>
                <v:line style="position:absolute" from="2472,11247" to="7939,11247" stroked="true" strokeweight=".266pt" strokecolor="#dadada">
                  <v:stroke dashstyle="solid"/>
                </v:line>
                <v:line style="position:absolute" from="2472,13137" to="7939,13137" stroked="true" strokeweight=".266pt" strokecolor="#dadada">
                  <v:stroke dashstyle="solid"/>
                </v:line>
                <v:line style="position:absolute" from="2472,12381" to="7939,12381" stroked="true" strokeweight=".266pt" strokecolor="#dadada">
                  <v:stroke dashstyle="solid"/>
                </v:line>
                <v:line style="position:absolute" from="2472,14271" to="7939,14271" stroked="true" strokeweight=".266pt" strokecolor="#dadada">
                  <v:stroke dashstyle="solid"/>
                </v:line>
                <v:line style="position:absolute" from="2472,13515" to="7939,13515" stroked="true" strokeweight=".266pt" strokecolor="#dadada">
                  <v:stroke dashstyle="solid"/>
                </v:line>
                <v:line style="position:absolute" from="2472,12003" to="7939,12003" stroked="true" strokeweight=".266pt" strokecolor="#dadada">
                  <v:stroke dashstyle="solid"/>
                </v:line>
                <v:line style="position:absolute" from="2472,11625" to="7939,11625" stroked="true" strokeweight=".266pt" strokecolor="#dadada">
                  <v:stroke dashstyle="solid"/>
                </v:line>
                <v:line style="position:absolute" from="7684,14755" to="7684,14686" stroked="true" strokeweight=".266pt" strokecolor="#000000">
                  <v:stroke dashstyle="solid"/>
                </v:line>
                <v:line style="position:absolute" from="7428,14755" to="7428,14686" stroked="true" strokeweight=".266pt" strokecolor="#000000">
                  <v:stroke dashstyle="solid"/>
                </v:line>
                <v:line style="position:absolute" from="7173,14755" to="7173,14686" stroked="true" strokeweight=".266pt" strokecolor="#000000">
                  <v:stroke dashstyle="solid"/>
                </v:line>
                <v:line style="position:absolute" from="6917,14755" to="6917,14686" stroked="true" strokeweight=".266pt" strokecolor="#000000">
                  <v:stroke dashstyle="solid"/>
                </v:line>
                <v:line style="position:absolute" from="6661,14755" to="6661,14686" stroked="true" strokeweight=".266pt" strokecolor="#000000">
                  <v:stroke dashstyle="solid"/>
                </v:line>
                <v:line style="position:absolute" from="6406,14755" to="6406,14686" stroked="true" strokeweight=".266pt" strokecolor="#000000">
                  <v:stroke dashstyle="solid"/>
                </v:line>
                <v:line style="position:absolute" from="6150,14755" to="6150,14686" stroked="true" strokeweight=".266pt" strokecolor="#000000">
                  <v:stroke dashstyle="solid"/>
                </v:line>
                <v:line style="position:absolute" from="5895,14755" to="5895,14686" stroked="true" strokeweight=".266pt" strokecolor="#000000">
                  <v:stroke dashstyle="solid"/>
                </v:line>
                <v:line style="position:absolute" from="5639,14755" to="5639,14686" stroked="true" strokeweight=".266pt" strokecolor="#000000">
                  <v:stroke dashstyle="solid"/>
                </v:line>
                <v:line style="position:absolute" from="5384,14755" to="5384,14686" stroked="true" strokeweight=".266pt" strokecolor="#000000">
                  <v:stroke dashstyle="solid"/>
                </v:line>
                <v:line style="position:absolute" from="5128,14755" to="5128,14686" stroked="true" strokeweight=".266pt" strokecolor="#000000">
                  <v:stroke dashstyle="solid"/>
                </v:line>
                <v:line style="position:absolute" from="4872,14755" to="4872,14686" stroked="true" strokeweight=".266pt" strokecolor="#000000">
                  <v:stroke dashstyle="solid"/>
                </v:line>
                <v:line style="position:absolute" from="4617,14755" to="4617,14686" stroked="true" strokeweight=".266pt" strokecolor="#000000">
                  <v:stroke dashstyle="solid"/>
                </v:line>
                <v:line style="position:absolute" from="4361,14755" to="4361,14686" stroked="true" strokeweight=".266pt" strokecolor="#000000">
                  <v:stroke dashstyle="solid"/>
                </v:line>
                <v:line style="position:absolute" from="4106,14755" to="4106,14686" stroked="true" strokeweight=".266pt" strokecolor="#000000">
                  <v:stroke dashstyle="solid"/>
                </v:line>
                <v:line style="position:absolute" from="3850,14755" to="3850,14686" stroked="true" strokeweight=".266pt" strokecolor="#000000">
                  <v:stroke dashstyle="solid"/>
                </v:line>
                <v:line style="position:absolute" from="3594,14755" to="3594,14686" stroked="true" strokeweight=".266pt" strokecolor="#000000">
                  <v:stroke dashstyle="solid"/>
                </v:line>
                <v:line style="position:absolute" from="3339,14755" to="3339,14686" stroked="true" strokeweight=".266pt" strokecolor="#000000">
                  <v:stroke dashstyle="solid"/>
                </v:line>
                <v:line style="position:absolute" from="3083,14755" to="3083,14686" stroked="true" strokeweight=".266pt" strokecolor="#000000">
                  <v:stroke dashstyle="solid"/>
                </v:line>
                <v:line style="position:absolute" from="2828,14755" to="2828,14686" stroked="true" strokeweight=".266pt" strokecolor="#000000">
                  <v:stroke dashstyle="solid"/>
                </v:line>
                <v:line style="position:absolute" from="2572,14755" to="2572,14686" stroked="true" strokeweight=".266pt" strokecolor="#000000">
                  <v:stroke dashstyle="solid"/>
                </v:line>
                <v:shape style="position:absolute;left:2591;top:12381;width:5125;height:1331" id="docshape408" coordorigin="2591,12381" coordsize="5125,1331" path="m2591,13489l2854,13489,2920,13109,3167,13109,3228,13712,3478,13712,3520,13544,3668,13545,3747,13545,3783,13546,3802,13547,3857,13548,3953,13548,4043,13548,4083,13547,4142,13213,4389,13218,4439,13329,4689,13335,5052,13061,5103,13088,5148,13069,5172,13061,5185,13059,5196,13061,5237,13065,5311,13069,5382,13071,5414,13072,5477,12984,5607,12984,5668,13013,5689,12969,5702,12946,5713,12937,5727,12934,5745,12929,5763,12921,5780,12913,5793,12910,5979,12910,6035,12944,6063,12913,6079,12897,6089,12892,6099,12893,6127,12895,6172,12894,6215,12893,6234,12893,6279,13035,6327,12963,6354,12885,6367,12844,6378,12810,6383,12796,6651,12796,6696,12740,6842,12740,6898,12472,6962,12527,7000,12555,7027,12566,7060,12567,7108,12567,7164,12565,7214,12563,7243,12562,7284,12563,7358,12563,7430,12558,7469,12543,7485,12512,7509,12468,7534,12429,7554,12411,7570,12407,7587,12400,7601,12395,7607,12392,7631,12381,7716,12381e" filled="false" stroked="true" strokeweight=".797pt" strokecolor="#ff9e16">
                  <v:path arrowok="t"/>
                  <v:stroke dashstyle="solid"/>
                </v:shape>
                <v:shape style="position:absolute;left:1597;top:10360;width:1191;height:5241" id="docshape409" coordorigin="1597,10361" coordsize="1191,5241" path="m1597,10361l1597,15601,2788,15601e" filled="false" stroked="true" strokeweight="1pt" strokecolor="#72b1c8">
                  <v:path arrowok="t"/>
                  <v:stroke dashstyle="solid"/>
                </v:shape>
                <w10:wrap type="none"/>
              </v:group>
            </w:pict>
          </mc:Fallback>
        </mc:AlternateContent>
      </w:r>
    </w:p>
    <w:p>
      <w:pPr>
        <w:spacing w:before="0"/>
        <w:ind w:left="1824" w:right="0" w:firstLine="0"/>
        <w:jc w:val="left"/>
        <w:rPr>
          <w:sz w:val="15"/>
        </w:rPr>
      </w:pPr>
      <w:r>
        <w:rPr>
          <w:b/>
          <w:color w:val="3C3C3B"/>
          <w:spacing w:val="-6"/>
          <w:sz w:val="15"/>
        </w:rPr>
        <w:t>Source:</w:t>
      </w:r>
      <w:r>
        <w:rPr>
          <w:b/>
          <w:color w:val="3C3C3B"/>
          <w:spacing w:val="-5"/>
          <w:sz w:val="15"/>
        </w:rPr>
        <w:t> </w:t>
      </w:r>
      <w:r>
        <w:rPr>
          <w:color w:val="3C3C3B"/>
          <w:spacing w:val="-6"/>
          <w:sz w:val="15"/>
        </w:rPr>
        <w:t>Based</w:t>
      </w:r>
      <w:r>
        <w:rPr>
          <w:color w:val="3C3C3B"/>
          <w:spacing w:val="-4"/>
          <w:sz w:val="15"/>
        </w:rPr>
        <w:t> </w:t>
      </w:r>
      <w:r>
        <w:rPr>
          <w:color w:val="3C3C3B"/>
          <w:spacing w:val="-6"/>
          <w:sz w:val="15"/>
        </w:rPr>
        <w:t>on</w:t>
      </w:r>
      <w:r>
        <w:rPr>
          <w:color w:val="3C3C3B"/>
          <w:spacing w:val="-3"/>
          <w:sz w:val="15"/>
        </w:rPr>
        <w:t> </w:t>
      </w:r>
      <w:r>
        <w:rPr>
          <w:color w:val="3C3C3B"/>
          <w:spacing w:val="-6"/>
          <w:sz w:val="15"/>
        </w:rPr>
        <w:t>Jacobs</w:t>
      </w:r>
      <w:r>
        <w:rPr>
          <w:color w:val="3C3C3B"/>
          <w:spacing w:val="-4"/>
          <w:sz w:val="15"/>
        </w:rPr>
        <w:t> </w:t>
      </w:r>
      <w:r>
        <w:rPr>
          <w:color w:val="3C3C3B"/>
          <w:spacing w:val="-6"/>
          <w:sz w:val="15"/>
        </w:rPr>
        <w:t>analysis,</w:t>
      </w:r>
      <w:r>
        <w:rPr>
          <w:color w:val="3C3C3B"/>
          <w:spacing w:val="-4"/>
          <w:sz w:val="15"/>
        </w:rPr>
        <w:t> </w:t>
      </w:r>
      <w:r>
        <w:rPr>
          <w:color w:val="3C3C3B"/>
          <w:spacing w:val="-6"/>
          <w:sz w:val="15"/>
        </w:rPr>
        <w:t>Figure</w:t>
      </w:r>
      <w:r>
        <w:rPr>
          <w:color w:val="3C3C3B"/>
          <w:spacing w:val="-3"/>
          <w:sz w:val="15"/>
        </w:rPr>
        <w:t> </w:t>
      </w:r>
      <w:r>
        <w:rPr>
          <w:color w:val="3C3C3B"/>
          <w:spacing w:val="-6"/>
          <w:sz w:val="15"/>
        </w:rPr>
        <w:t>12,</w:t>
      </w:r>
      <w:r>
        <w:rPr>
          <w:color w:val="3C3C3B"/>
          <w:spacing w:val="-4"/>
          <w:sz w:val="15"/>
        </w:rPr>
        <w:t> </w:t>
      </w:r>
      <w:r>
        <w:rPr>
          <w:color w:val="3C3C3B"/>
          <w:spacing w:val="-6"/>
          <w:sz w:val="15"/>
        </w:rPr>
        <w:t>p.</w:t>
      </w:r>
      <w:r>
        <w:rPr>
          <w:color w:val="3C3C3B"/>
          <w:spacing w:val="-4"/>
          <w:sz w:val="15"/>
        </w:rPr>
        <w:t> </w:t>
      </w:r>
      <w:r>
        <w:rPr>
          <w:color w:val="3C3C3B"/>
          <w:spacing w:val="-6"/>
          <w:sz w:val="15"/>
        </w:rPr>
        <w:t>24</w:t>
      </w:r>
    </w:p>
    <w:p>
      <w:pPr>
        <w:pStyle w:val="BodyText"/>
        <w:spacing w:before="6"/>
        <w:rPr>
          <w:sz w:val="29"/>
        </w:rPr>
      </w:pPr>
    </w:p>
    <w:p>
      <w:pPr>
        <w:tabs>
          <w:tab w:pos="1587" w:val="left" w:leader="none"/>
        </w:tabs>
        <w:spacing w:before="98"/>
        <w:ind w:left="734" w:right="0" w:firstLine="0"/>
        <w:jc w:val="left"/>
        <w:rPr>
          <w:sz w:val="10"/>
        </w:rPr>
      </w:pPr>
      <w:r>
        <w:rPr>
          <w:b/>
          <w:color w:val="B37B80"/>
          <w:spacing w:val="-5"/>
          <w:sz w:val="24"/>
        </w:rPr>
        <w:t>13</w:t>
      </w:r>
      <w:r>
        <w:rPr>
          <w:b/>
          <w:color w:val="B37B80"/>
          <w:sz w:val="24"/>
        </w:rPr>
        <w:tab/>
      </w:r>
      <w:r>
        <w:rPr>
          <w:spacing w:val="-2"/>
          <w:sz w:val="10"/>
        </w:rPr>
        <w:t>19</w:t>
      </w:r>
      <w:r>
        <w:rPr>
          <w:spacing w:val="68"/>
          <w:w w:val="150"/>
          <w:sz w:val="10"/>
        </w:rPr>
        <w:t> </w:t>
      </w:r>
      <w:r>
        <w:rPr>
          <w:spacing w:val="-2"/>
          <w:sz w:val="10"/>
        </w:rPr>
        <w:t>Jacobs</w:t>
      </w:r>
      <w:r>
        <w:rPr>
          <w:spacing w:val="-5"/>
          <w:sz w:val="10"/>
        </w:rPr>
        <w:t> </w:t>
      </w:r>
      <w:r>
        <w:rPr>
          <w:spacing w:val="-2"/>
          <w:sz w:val="10"/>
        </w:rPr>
        <w:t>analysis,</w:t>
      </w:r>
      <w:r>
        <w:rPr>
          <w:spacing w:val="-4"/>
          <w:sz w:val="10"/>
        </w:rPr>
        <w:t> </w:t>
      </w:r>
      <w:r>
        <w:rPr>
          <w:spacing w:val="-2"/>
          <w:sz w:val="10"/>
        </w:rPr>
        <w:t>p.</w:t>
      </w:r>
      <w:r>
        <w:rPr>
          <w:spacing w:val="-5"/>
          <w:sz w:val="10"/>
        </w:rPr>
        <w:t> 24</w:t>
      </w:r>
    </w:p>
    <w:p>
      <w:pPr>
        <w:spacing w:after="0"/>
        <w:jc w:val="left"/>
        <w:rPr>
          <w:sz w:val="10"/>
        </w:rPr>
        <w:sectPr>
          <w:type w:val="continuous"/>
          <w:pgSz w:w="11910" w:h="16840"/>
          <w:pgMar w:top="1920" w:bottom="280" w:left="0" w:right="560"/>
        </w:sectPr>
      </w:pPr>
    </w:p>
    <w:p>
      <w:pPr>
        <w:pStyle w:val="BodyText"/>
        <w:spacing w:before="73"/>
        <w:ind w:left="1020"/>
      </w:pPr>
      <w:r>
        <w:rPr>
          <w:color w:val="3C3C3B"/>
          <w:spacing w:val="-2"/>
        </w:rPr>
        <w:t>Figure</w:t>
      </w:r>
      <w:r>
        <w:rPr>
          <w:color w:val="3C3C3B"/>
          <w:spacing w:val="-9"/>
        </w:rPr>
        <w:t> </w:t>
      </w:r>
      <w:r>
        <w:rPr>
          <w:color w:val="3C3C3B"/>
          <w:spacing w:val="-2"/>
        </w:rPr>
        <w:t>15</w:t>
      </w:r>
      <w:r>
        <w:rPr>
          <w:color w:val="3C3C3B"/>
          <w:spacing w:val="-9"/>
        </w:rPr>
        <w:t> </w:t>
      </w:r>
      <w:r>
        <w:rPr>
          <w:color w:val="3C3C3B"/>
          <w:spacing w:val="-2"/>
        </w:rPr>
        <w:t>shows</w:t>
      </w:r>
      <w:r>
        <w:rPr>
          <w:color w:val="3C3C3B"/>
          <w:spacing w:val="-8"/>
        </w:rPr>
        <w:t> </w:t>
      </w:r>
      <w:r>
        <w:rPr>
          <w:color w:val="3C3C3B"/>
          <w:spacing w:val="-2"/>
        </w:rPr>
        <w:t>that</w:t>
      </w:r>
      <w:r>
        <w:rPr>
          <w:color w:val="3C3C3B"/>
          <w:spacing w:val="-9"/>
        </w:rPr>
        <w:t> </w:t>
      </w:r>
      <w:r>
        <w:rPr>
          <w:color w:val="3C3C3B"/>
          <w:spacing w:val="-2"/>
        </w:rPr>
        <w:t>fixed</w:t>
      </w:r>
      <w:r>
        <w:rPr>
          <w:color w:val="3C3C3B"/>
          <w:spacing w:val="-9"/>
        </w:rPr>
        <w:t> </w:t>
      </w:r>
      <w:r>
        <w:rPr>
          <w:color w:val="3C3C3B"/>
          <w:spacing w:val="-2"/>
        </w:rPr>
        <w:t>charges</w:t>
      </w:r>
      <w:r>
        <w:rPr>
          <w:color w:val="3C3C3B"/>
          <w:spacing w:val="-8"/>
        </w:rPr>
        <w:t> </w:t>
      </w:r>
      <w:r>
        <w:rPr>
          <w:color w:val="3C3C3B"/>
          <w:spacing w:val="-2"/>
        </w:rPr>
        <w:t>are</w:t>
      </w:r>
      <w:r>
        <w:rPr>
          <w:color w:val="3C3C3B"/>
          <w:spacing w:val="-9"/>
        </w:rPr>
        <w:t> </w:t>
      </w:r>
      <w:r>
        <w:rPr>
          <w:color w:val="3C3C3B"/>
          <w:spacing w:val="-2"/>
        </w:rPr>
        <w:t>high</w:t>
      </w:r>
      <w:r>
        <w:rPr>
          <w:color w:val="3C3C3B"/>
          <w:spacing w:val="-8"/>
        </w:rPr>
        <w:t> </w:t>
      </w:r>
      <w:r>
        <w:rPr>
          <w:color w:val="3C3C3B"/>
          <w:spacing w:val="-2"/>
        </w:rPr>
        <w:t>for</w:t>
      </w:r>
      <w:r>
        <w:rPr>
          <w:color w:val="3C3C3B"/>
          <w:spacing w:val="-9"/>
        </w:rPr>
        <w:t> </w:t>
      </w:r>
      <w:r>
        <w:rPr>
          <w:color w:val="3C3C3B"/>
          <w:spacing w:val="-2"/>
        </w:rPr>
        <w:t>gas</w:t>
      </w:r>
      <w:r>
        <w:rPr>
          <w:color w:val="3C3C3B"/>
          <w:spacing w:val="-9"/>
        </w:rPr>
        <w:t> </w:t>
      </w:r>
      <w:r>
        <w:rPr>
          <w:color w:val="3C3C3B"/>
          <w:spacing w:val="-2"/>
        </w:rPr>
        <w:t>offers</w:t>
      </w:r>
      <w:r>
        <w:rPr>
          <w:color w:val="3C3C3B"/>
          <w:spacing w:val="-8"/>
        </w:rPr>
        <w:t> </w:t>
      </w:r>
      <w:r>
        <w:rPr>
          <w:color w:val="3C3C3B"/>
          <w:spacing w:val="-2"/>
        </w:rPr>
        <w:t>in</w:t>
      </w:r>
      <w:r>
        <w:rPr>
          <w:color w:val="3C3C3B"/>
          <w:spacing w:val="-9"/>
        </w:rPr>
        <w:t> </w:t>
      </w:r>
      <w:r>
        <w:rPr>
          <w:color w:val="3C3C3B"/>
          <w:spacing w:val="-2"/>
        </w:rPr>
        <w:t>Victoria.</w:t>
      </w:r>
      <w:r>
        <w:rPr>
          <w:color w:val="3C3C3B"/>
          <w:spacing w:val="-9"/>
        </w:rPr>
        <w:t> </w:t>
      </w:r>
      <w:r>
        <w:rPr>
          <w:color w:val="3C3C3B"/>
          <w:spacing w:val="-2"/>
        </w:rPr>
        <w:t>The</w:t>
      </w:r>
      <w:r>
        <w:rPr>
          <w:color w:val="3C3C3B"/>
          <w:spacing w:val="-8"/>
        </w:rPr>
        <w:t> </w:t>
      </w:r>
      <w:r>
        <w:rPr>
          <w:color w:val="3C3C3B"/>
          <w:spacing w:val="-2"/>
        </w:rPr>
        <w:t>retail</w:t>
      </w:r>
      <w:r>
        <w:rPr>
          <w:color w:val="3C3C3B"/>
          <w:spacing w:val="-9"/>
        </w:rPr>
        <w:t> </w:t>
      </w:r>
      <w:r>
        <w:rPr>
          <w:color w:val="3C3C3B"/>
          <w:spacing w:val="-2"/>
        </w:rPr>
        <w:t>fixed</w:t>
      </w:r>
      <w:r>
        <w:rPr>
          <w:color w:val="3C3C3B"/>
          <w:spacing w:val="-8"/>
        </w:rPr>
        <w:t> </w:t>
      </w:r>
      <w:r>
        <w:rPr>
          <w:color w:val="3C3C3B"/>
          <w:spacing w:val="-2"/>
        </w:rPr>
        <w:t>charge</w:t>
      </w:r>
      <w:r>
        <w:rPr>
          <w:color w:val="3C3C3B"/>
          <w:spacing w:val="-9"/>
        </w:rPr>
        <w:t> </w:t>
      </w:r>
      <w:r>
        <w:rPr>
          <w:color w:val="3C3C3B"/>
          <w:spacing w:val="-2"/>
        </w:rPr>
        <w:t>is</w:t>
      </w:r>
      <w:r>
        <w:rPr>
          <w:color w:val="3C3C3B"/>
          <w:spacing w:val="-9"/>
        </w:rPr>
        <w:t> </w:t>
      </w:r>
      <w:r>
        <w:rPr>
          <w:color w:val="3C3C3B"/>
          <w:spacing w:val="-2"/>
        </w:rPr>
        <w:t>more</w:t>
      </w:r>
      <w:r>
        <w:rPr>
          <w:color w:val="3C3C3B"/>
          <w:spacing w:val="-8"/>
        </w:rPr>
        <w:t> </w:t>
      </w:r>
      <w:r>
        <w:rPr>
          <w:color w:val="3C3C3B"/>
          <w:spacing w:val="-4"/>
        </w:rPr>
        <w:t>than</w:t>
      </w:r>
    </w:p>
    <w:p>
      <w:pPr>
        <w:pStyle w:val="BodyText"/>
        <w:spacing w:before="26"/>
        <w:ind w:left="1020"/>
      </w:pPr>
      <w:r>
        <w:rPr>
          <w:color w:val="3C3C3B"/>
        </w:rPr>
        <w:t>$150</w:t>
      </w:r>
      <w:r>
        <w:rPr>
          <w:color w:val="3C3C3B"/>
          <w:spacing w:val="-14"/>
        </w:rPr>
        <w:t> </w:t>
      </w:r>
      <w:r>
        <w:rPr>
          <w:color w:val="3C3C3B"/>
        </w:rPr>
        <w:t>above</w:t>
      </w:r>
      <w:r>
        <w:rPr>
          <w:color w:val="3C3C3B"/>
          <w:spacing w:val="-13"/>
        </w:rPr>
        <w:t> </w:t>
      </w:r>
      <w:r>
        <w:rPr>
          <w:color w:val="3C3C3B"/>
        </w:rPr>
        <w:t>the</w:t>
      </w:r>
      <w:r>
        <w:rPr>
          <w:color w:val="3C3C3B"/>
          <w:spacing w:val="-13"/>
        </w:rPr>
        <w:t> </w:t>
      </w:r>
      <w:r>
        <w:rPr>
          <w:color w:val="3C3C3B"/>
        </w:rPr>
        <w:t>network</w:t>
      </w:r>
      <w:r>
        <w:rPr>
          <w:color w:val="3C3C3B"/>
          <w:spacing w:val="-13"/>
        </w:rPr>
        <w:t> </w:t>
      </w:r>
      <w:r>
        <w:rPr>
          <w:color w:val="3C3C3B"/>
        </w:rPr>
        <w:t>fixed</w:t>
      </w:r>
      <w:r>
        <w:rPr>
          <w:color w:val="3C3C3B"/>
          <w:spacing w:val="-14"/>
        </w:rPr>
        <w:t> </w:t>
      </w:r>
      <w:r>
        <w:rPr>
          <w:color w:val="3C3C3B"/>
          <w:spacing w:val="-2"/>
        </w:rPr>
        <w:t>charge.</w:t>
      </w:r>
    </w:p>
    <w:p>
      <w:pPr>
        <w:pStyle w:val="BodyText"/>
        <w:spacing w:before="1"/>
        <w:rPr>
          <w:sz w:val="9"/>
        </w:rPr>
      </w:pPr>
      <w:r>
        <w:rPr/>
        <mc:AlternateContent>
          <mc:Choice Requires="wps">
            <w:drawing>
              <wp:anchor distT="0" distB="0" distL="0" distR="0" allowOverlap="1" layoutInCell="1" locked="0" behindDoc="1" simplePos="0" relativeHeight="487657984">
                <wp:simplePos x="0" y="0"/>
                <wp:positionH relativeFrom="page">
                  <wp:posOffset>640158</wp:posOffset>
                </wp:positionH>
                <wp:positionV relativeFrom="paragraph">
                  <wp:posOffset>82130</wp:posOffset>
                </wp:positionV>
                <wp:extent cx="5751195" cy="3399154"/>
                <wp:effectExtent l="0" t="0" r="0" b="0"/>
                <wp:wrapTopAndBottom/>
                <wp:docPr id="735" name="Group 735"/>
                <wp:cNvGraphicFramePr>
                  <a:graphicFrameLocks/>
                </wp:cNvGraphicFramePr>
                <a:graphic>
                  <a:graphicData uri="http://schemas.microsoft.com/office/word/2010/wordprocessingGroup">
                    <wpg:wgp>
                      <wpg:cNvPr id="735" name="Group 735"/>
                      <wpg:cNvGrpSpPr/>
                      <wpg:grpSpPr>
                        <a:xfrm>
                          <a:off x="0" y="0"/>
                          <a:ext cx="5751195" cy="3399154"/>
                          <a:chExt cx="5751195" cy="3399154"/>
                        </a:xfrm>
                      </wpg:grpSpPr>
                      <wps:wsp>
                        <wps:cNvPr id="736" name="Graphic 736"/>
                        <wps:cNvSpPr/>
                        <wps:spPr>
                          <a:xfrm>
                            <a:off x="436035" y="454976"/>
                            <a:ext cx="5160645" cy="2301240"/>
                          </a:xfrm>
                          <a:custGeom>
                            <a:avLst/>
                            <a:gdLst/>
                            <a:ahLst/>
                            <a:cxnLst/>
                            <a:rect l="l" t="t" r="r" b="b"/>
                            <a:pathLst>
                              <a:path w="5160645" h="2301240">
                                <a:moveTo>
                                  <a:pt x="0" y="0"/>
                                </a:moveTo>
                                <a:lnTo>
                                  <a:pt x="0" y="2301049"/>
                                </a:lnTo>
                                <a:lnTo>
                                  <a:pt x="5160162" y="2301049"/>
                                </a:lnTo>
                              </a:path>
                            </a:pathLst>
                          </a:custGeom>
                          <a:ln w="3174">
                            <a:solidFill>
                              <a:srgbClr val="000000"/>
                            </a:solidFill>
                            <a:prstDash val="solid"/>
                          </a:ln>
                        </wps:spPr>
                        <wps:bodyPr wrap="square" lIns="0" tIns="0" rIns="0" bIns="0" rtlCol="0">
                          <a:prstTxWarp prst="textNoShape">
                            <a:avLst/>
                          </a:prstTxWarp>
                          <a:noAutofit/>
                        </wps:bodyPr>
                      </wps:wsp>
                      <wps:wsp>
                        <wps:cNvPr id="737" name="Graphic 737"/>
                        <wps:cNvSpPr/>
                        <wps:spPr>
                          <a:xfrm>
                            <a:off x="376113" y="2756019"/>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738" name="Graphic 738"/>
                        <wps:cNvSpPr/>
                        <wps:spPr>
                          <a:xfrm>
                            <a:off x="376113" y="1643040"/>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739" name="Graphic 739"/>
                        <wps:cNvSpPr/>
                        <wps:spPr>
                          <a:xfrm>
                            <a:off x="376113" y="1272047"/>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740" name="Graphic 740"/>
                        <wps:cNvSpPr/>
                        <wps:spPr>
                          <a:xfrm>
                            <a:off x="376113" y="901057"/>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741" name="Graphic 741"/>
                        <wps:cNvSpPr/>
                        <wps:spPr>
                          <a:xfrm>
                            <a:off x="376113" y="530066"/>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742" name="Graphic 742"/>
                        <wps:cNvSpPr/>
                        <wps:spPr>
                          <a:xfrm>
                            <a:off x="433740" y="2778210"/>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43" name="Graphic 743"/>
                        <wps:cNvSpPr/>
                        <wps:spPr>
                          <a:xfrm>
                            <a:off x="782450" y="725911"/>
                            <a:ext cx="177800" cy="2030730"/>
                          </a:xfrm>
                          <a:custGeom>
                            <a:avLst/>
                            <a:gdLst/>
                            <a:ahLst/>
                            <a:cxnLst/>
                            <a:rect l="l" t="t" r="r" b="b"/>
                            <a:pathLst>
                              <a:path w="177800" h="2030730">
                                <a:moveTo>
                                  <a:pt x="0" y="2030107"/>
                                </a:moveTo>
                                <a:lnTo>
                                  <a:pt x="177800" y="2030107"/>
                                </a:lnTo>
                                <a:lnTo>
                                  <a:pt x="177800" y="0"/>
                                </a:lnTo>
                                <a:lnTo>
                                  <a:pt x="0" y="0"/>
                                </a:lnTo>
                                <a:lnTo>
                                  <a:pt x="0" y="2030107"/>
                                </a:lnTo>
                                <a:close/>
                              </a:path>
                            </a:pathLst>
                          </a:custGeom>
                          <a:solidFill>
                            <a:srgbClr val="CD9A8D"/>
                          </a:solidFill>
                        </wps:spPr>
                        <wps:bodyPr wrap="square" lIns="0" tIns="0" rIns="0" bIns="0" rtlCol="0">
                          <a:prstTxWarp prst="textNoShape">
                            <a:avLst/>
                          </a:prstTxWarp>
                          <a:noAutofit/>
                        </wps:bodyPr>
                      </wps:wsp>
                      <wps:wsp>
                        <wps:cNvPr id="744" name="Graphic 744"/>
                        <wps:cNvSpPr/>
                        <wps:spPr>
                          <a:xfrm>
                            <a:off x="989335" y="1853606"/>
                            <a:ext cx="177800" cy="902969"/>
                          </a:xfrm>
                          <a:custGeom>
                            <a:avLst/>
                            <a:gdLst/>
                            <a:ahLst/>
                            <a:cxnLst/>
                            <a:rect l="l" t="t" r="r" b="b"/>
                            <a:pathLst>
                              <a:path w="177800" h="902969">
                                <a:moveTo>
                                  <a:pt x="0" y="902411"/>
                                </a:moveTo>
                                <a:lnTo>
                                  <a:pt x="177800" y="902411"/>
                                </a:lnTo>
                                <a:lnTo>
                                  <a:pt x="177800" y="0"/>
                                </a:lnTo>
                                <a:lnTo>
                                  <a:pt x="0" y="0"/>
                                </a:lnTo>
                                <a:lnTo>
                                  <a:pt x="0" y="902411"/>
                                </a:lnTo>
                                <a:close/>
                              </a:path>
                            </a:pathLst>
                          </a:custGeom>
                          <a:solidFill>
                            <a:srgbClr val="0096A9"/>
                          </a:solidFill>
                        </wps:spPr>
                        <wps:bodyPr wrap="square" lIns="0" tIns="0" rIns="0" bIns="0" rtlCol="0">
                          <a:prstTxWarp prst="textNoShape">
                            <a:avLst/>
                          </a:prstTxWarp>
                          <a:noAutofit/>
                        </wps:bodyPr>
                      </wps:wsp>
                      <wps:wsp>
                        <wps:cNvPr id="745" name="Graphic 745"/>
                        <wps:cNvSpPr/>
                        <wps:spPr>
                          <a:xfrm>
                            <a:off x="1196218" y="1610676"/>
                            <a:ext cx="177800" cy="1145540"/>
                          </a:xfrm>
                          <a:custGeom>
                            <a:avLst/>
                            <a:gdLst/>
                            <a:ahLst/>
                            <a:cxnLst/>
                            <a:rect l="l" t="t" r="r" b="b"/>
                            <a:pathLst>
                              <a:path w="177800" h="1145540">
                                <a:moveTo>
                                  <a:pt x="0" y="1145349"/>
                                </a:moveTo>
                                <a:lnTo>
                                  <a:pt x="177800" y="1145349"/>
                                </a:lnTo>
                                <a:lnTo>
                                  <a:pt x="177800" y="0"/>
                                </a:lnTo>
                                <a:lnTo>
                                  <a:pt x="0" y="0"/>
                                </a:lnTo>
                                <a:lnTo>
                                  <a:pt x="0" y="1145349"/>
                                </a:lnTo>
                                <a:close/>
                              </a:path>
                            </a:pathLst>
                          </a:custGeom>
                          <a:solidFill>
                            <a:srgbClr val="9DBDAB"/>
                          </a:solidFill>
                        </wps:spPr>
                        <wps:bodyPr wrap="square" lIns="0" tIns="0" rIns="0" bIns="0" rtlCol="0">
                          <a:prstTxWarp prst="textNoShape">
                            <a:avLst/>
                          </a:prstTxWarp>
                          <a:noAutofit/>
                        </wps:bodyPr>
                      </wps:wsp>
                      <wps:wsp>
                        <wps:cNvPr id="746" name="Graphic 746"/>
                        <wps:cNvSpPr/>
                        <wps:spPr>
                          <a:xfrm>
                            <a:off x="2452935" y="976593"/>
                            <a:ext cx="177800" cy="1779905"/>
                          </a:xfrm>
                          <a:custGeom>
                            <a:avLst/>
                            <a:gdLst/>
                            <a:ahLst/>
                            <a:cxnLst/>
                            <a:rect l="l" t="t" r="r" b="b"/>
                            <a:pathLst>
                              <a:path w="177800" h="1779905">
                                <a:moveTo>
                                  <a:pt x="0" y="1779422"/>
                                </a:moveTo>
                                <a:lnTo>
                                  <a:pt x="177800" y="1779422"/>
                                </a:lnTo>
                                <a:lnTo>
                                  <a:pt x="177800" y="0"/>
                                </a:lnTo>
                                <a:lnTo>
                                  <a:pt x="0" y="0"/>
                                </a:lnTo>
                                <a:lnTo>
                                  <a:pt x="0" y="1779422"/>
                                </a:lnTo>
                                <a:close/>
                              </a:path>
                            </a:pathLst>
                          </a:custGeom>
                          <a:solidFill>
                            <a:srgbClr val="CD9A8D"/>
                          </a:solidFill>
                        </wps:spPr>
                        <wps:bodyPr wrap="square" lIns="0" tIns="0" rIns="0" bIns="0" rtlCol="0">
                          <a:prstTxWarp prst="textNoShape">
                            <a:avLst/>
                          </a:prstTxWarp>
                          <a:noAutofit/>
                        </wps:bodyPr>
                      </wps:wsp>
                      <wps:wsp>
                        <wps:cNvPr id="747" name="Graphic 747"/>
                        <wps:cNvSpPr/>
                        <wps:spPr>
                          <a:xfrm>
                            <a:off x="2659818" y="2211811"/>
                            <a:ext cx="177800" cy="544830"/>
                          </a:xfrm>
                          <a:custGeom>
                            <a:avLst/>
                            <a:gdLst/>
                            <a:ahLst/>
                            <a:cxnLst/>
                            <a:rect l="l" t="t" r="r" b="b"/>
                            <a:pathLst>
                              <a:path w="177800" h="544830">
                                <a:moveTo>
                                  <a:pt x="0" y="544207"/>
                                </a:moveTo>
                                <a:lnTo>
                                  <a:pt x="177800" y="544207"/>
                                </a:lnTo>
                                <a:lnTo>
                                  <a:pt x="177800" y="0"/>
                                </a:lnTo>
                                <a:lnTo>
                                  <a:pt x="0" y="0"/>
                                </a:lnTo>
                                <a:lnTo>
                                  <a:pt x="0" y="544207"/>
                                </a:lnTo>
                                <a:close/>
                              </a:path>
                            </a:pathLst>
                          </a:custGeom>
                          <a:solidFill>
                            <a:srgbClr val="0096A9"/>
                          </a:solidFill>
                        </wps:spPr>
                        <wps:bodyPr wrap="square" lIns="0" tIns="0" rIns="0" bIns="0" rtlCol="0">
                          <a:prstTxWarp prst="textNoShape">
                            <a:avLst/>
                          </a:prstTxWarp>
                          <a:noAutofit/>
                        </wps:bodyPr>
                      </wps:wsp>
                      <wps:wsp>
                        <wps:cNvPr id="748" name="Graphic 748"/>
                        <wps:cNvSpPr/>
                        <wps:spPr>
                          <a:xfrm>
                            <a:off x="2866708" y="1509076"/>
                            <a:ext cx="177800" cy="1247140"/>
                          </a:xfrm>
                          <a:custGeom>
                            <a:avLst/>
                            <a:gdLst/>
                            <a:ahLst/>
                            <a:cxnLst/>
                            <a:rect l="l" t="t" r="r" b="b"/>
                            <a:pathLst>
                              <a:path w="177800" h="1247140">
                                <a:moveTo>
                                  <a:pt x="0" y="1246949"/>
                                </a:moveTo>
                                <a:lnTo>
                                  <a:pt x="177800" y="1246949"/>
                                </a:lnTo>
                                <a:lnTo>
                                  <a:pt x="177800" y="0"/>
                                </a:lnTo>
                                <a:lnTo>
                                  <a:pt x="0" y="0"/>
                                </a:lnTo>
                                <a:lnTo>
                                  <a:pt x="0" y="1246949"/>
                                </a:lnTo>
                                <a:close/>
                              </a:path>
                            </a:pathLst>
                          </a:custGeom>
                          <a:solidFill>
                            <a:srgbClr val="9DBDAB"/>
                          </a:solidFill>
                        </wps:spPr>
                        <wps:bodyPr wrap="square" lIns="0" tIns="0" rIns="0" bIns="0" rtlCol="0">
                          <a:prstTxWarp prst="textNoShape">
                            <a:avLst/>
                          </a:prstTxWarp>
                          <a:noAutofit/>
                        </wps:bodyPr>
                      </wps:wsp>
                      <wps:wsp>
                        <wps:cNvPr id="749" name="Graphic 749"/>
                        <wps:cNvSpPr/>
                        <wps:spPr>
                          <a:xfrm>
                            <a:off x="4119264" y="976593"/>
                            <a:ext cx="177800" cy="1779905"/>
                          </a:xfrm>
                          <a:custGeom>
                            <a:avLst/>
                            <a:gdLst/>
                            <a:ahLst/>
                            <a:cxnLst/>
                            <a:rect l="l" t="t" r="r" b="b"/>
                            <a:pathLst>
                              <a:path w="177800" h="1779905">
                                <a:moveTo>
                                  <a:pt x="0" y="1779422"/>
                                </a:moveTo>
                                <a:lnTo>
                                  <a:pt x="177800" y="1779422"/>
                                </a:lnTo>
                                <a:lnTo>
                                  <a:pt x="177800" y="0"/>
                                </a:lnTo>
                                <a:lnTo>
                                  <a:pt x="0" y="0"/>
                                </a:lnTo>
                                <a:lnTo>
                                  <a:pt x="0" y="1779422"/>
                                </a:lnTo>
                                <a:close/>
                              </a:path>
                            </a:pathLst>
                          </a:custGeom>
                          <a:solidFill>
                            <a:srgbClr val="CD9A8D"/>
                          </a:solidFill>
                        </wps:spPr>
                        <wps:bodyPr wrap="square" lIns="0" tIns="0" rIns="0" bIns="0" rtlCol="0">
                          <a:prstTxWarp prst="textNoShape">
                            <a:avLst/>
                          </a:prstTxWarp>
                          <a:noAutofit/>
                        </wps:bodyPr>
                      </wps:wsp>
                      <wps:wsp>
                        <wps:cNvPr id="750" name="Graphic 750"/>
                        <wps:cNvSpPr/>
                        <wps:spPr>
                          <a:xfrm>
                            <a:off x="4326142" y="2262611"/>
                            <a:ext cx="177800" cy="494030"/>
                          </a:xfrm>
                          <a:custGeom>
                            <a:avLst/>
                            <a:gdLst/>
                            <a:ahLst/>
                            <a:cxnLst/>
                            <a:rect l="l" t="t" r="r" b="b"/>
                            <a:pathLst>
                              <a:path w="177800" h="494030">
                                <a:moveTo>
                                  <a:pt x="0" y="493407"/>
                                </a:moveTo>
                                <a:lnTo>
                                  <a:pt x="177800" y="493407"/>
                                </a:lnTo>
                                <a:lnTo>
                                  <a:pt x="177800" y="0"/>
                                </a:lnTo>
                                <a:lnTo>
                                  <a:pt x="0" y="0"/>
                                </a:lnTo>
                                <a:lnTo>
                                  <a:pt x="0" y="493407"/>
                                </a:lnTo>
                                <a:close/>
                              </a:path>
                            </a:pathLst>
                          </a:custGeom>
                          <a:solidFill>
                            <a:srgbClr val="0096A9"/>
                          </a:solidFill>
                        </wps:spPr>
                        <wps:bodyPr wrap="square" lIns="0" tIns="0" rIns="0" bIns="0" rtlCol="0">
                          <a:prstTxWarp prst="textNoShape">
                            <a:avLst/>
                          </a:prstTxWarp>
                          <a:noAutofit/>
                        </wps:bodyPr>
                      </wps:wsp>
                      <wps:wsp>
                        <wps:cNvPr id="751" name="Graphic 751"/>
                        <wps:cNvSpPr/>
                        <wps:spPr>
                          <a:xfrm>
                            <a:off x="4533037" y="1454040"/>
                            <a:ext cx="177800" cy="1302385"/>
                          </a:xfrm>
                          <a:custGeom>
                            <a:avLst/>
                            <a:gdLst/>
                            <a:ahLst/>
                            <a:cxnLst/>
                            <a:rect l="l" t="t" r="r" b="b"/>
                            <a:pathLst>
                              <a:path w="177800" h="1302385">
                                <a:moveTo>
                                  <a:pt x="0" y="1301978"/>
                                </a:moveTo>
                                <a:lnTo>
                                  <a:pt x="177800" y="1301978"/>
                                </a:lnTo>
                                <a:lnTo>
                                  <a:pt x="177800" y="0"/>
                                </a:lnTo>
                                <a:lnTo>
                                  <a:pt x="0" y="0"/>
                                </a:lnTo>
                                <a:lnTo>
                                  <a:pt x="0" y="1301978"/>
                                </a:lnTo>
                                <a:close/>
                              </a:path>
                            </a:pathLst>
                          </a:custGeom>
                          <a:solidFill>
                            <a:srgbClr val="9DBDAB"/>
                          </a:solidFill>
                        </wps:spPr>
                        <wps:bodyPr wrap="square" lIns="0" tIns="0" rIns="0" bIns="0" rtlCol="0">
                          <a:prstTxWarp prst="textNoShape">
                            <a:avLst/>
                          </a:prstTxWarp>
                          <a:noAutofit/>
                        </wps:bodyPr>
                      </wps:wsp>
                      <wps:wsp>
                        <wps:cNvPr id="752" name="Graphic 752"/>
                        <wps:cNvSpPr/>
                        <wps:spPr>
                          <a:xfrm>
                            <a:off x="1078235" y="2778210"/>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53" name="Graphic 753"/>
                        <wps:cNvSpPr/>
                        <wps:spPr>
                          <a:xfrm>
                            <a:off x="2746641" y="2778210"/>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54" name="Graphic 754"/>
                        <wps:cNvSpPr/>
                        <wps:spPr>
                          <a:xfrm>
                            <a:off x="4415042" y="2778210"/>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55" name="Graphic 755"/>
                        <wps:cNvSpPr/>
                        <wps:spPr>
                          <a:xfrm>
                            <a:off x="376113" y="2385028"/>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756" name="Graphic 756"/>
                        <wps:cNvSpPr/>
                        <wps:spPr>
                          <a:xfrm>
                            <a:off x="345875" y="2024220"/>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757" name="Graphic 757"/>
                        <wps:cNvSpPr/>
                        <wps:spPr>
                          <a:xfrm>
                            <a:off x="376113" y="2014038"/>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758" name="Graphic 758"/>
                        <wps:cNvSpPr/>
                        <wps:spPr>
                          <a:xfrm>
                            <a:off x="1820326" y="471906"/>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CD9A8D"/>
                          </a:solidFill>
                        </wps:spPr>
                        <wps:bodyPr wrap="square" lIns="0" tIns="0" rIns="0" bIns="0" rtlCol="0">
                          <a:prstTxWarp prst="textNoShape">
                            <a:avLst/>
                          </a:prstTxWarp>
                          <a:noAutofit/>
                        </wps:bodyPr>
                      </wps:wsp>
                      <wps:wsp>
                        <wps:cNvPr id="759" name="Graphic 759"/>
                        <wps:cNvSpPr/>
                        <wps:spPr>
                          <a:xfrm>
                            <a:off x="2820718" y="471906"/>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0096A9"/>
                          </a:solidFill>
                        </wps:spPr>
                        <wps:bodyPr wrap="square" lIns="0" tIns="0" rIns="0" bIns="0" rtlCol="0">
                          <a:prstTxWarp prst="textNoShape">
                            <a:avLst/>
                          </a:prstTxWarp>
                          <a:noAutofit/>
                        </wps:bodyPr>
                      </wps:wsp>
                      <wps:wsp>
                        <wps:cNvPr id="760" name="Graphic 760"/>
                        <wps:cNvSpPr/>
                        <wps:spPr>
                          <a:xfrm>
                            <a:off x="3983606" y="471906"/>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9DBDAB"/>
                          </a:solidFill>
                        </wps:spPr>
                        <wps:bodyPr wrap="square" lIns="0" tIns="0" rIns="0" bIns="0" rtlCol="0">
                          <a:prstTxWarp prst="textNoShape">
                            <a:avLst/>
                          </a:prstTxWarp>
                          <a:noAutofit/>
                        </wps:bodyPr>
                      </wps:wsp>
                      <wps:wsp>
                        <wps:cNvPr id="761" name="Graphic 761"/>
                        <wps:cNvSpPr/>
                        <wps:spPr>
                          <a:xfrm>
                            <a:off x="6350" y="17782"/>
                            <a:ext cx="756285" cy="3375025"/>
                          </a:xfrm>
                          <a:custGeom>
                            <a:avLst/>
                            <a:gdLst/>
                            <a:ahLst/>
                            <a:cxnLst/>
                            <a:rect l="l" t="t" r="r" b="b"/>
                            <a:pathLst>
                              <a:path w="756285" h="3375025">
                                <a:moveTo>
                                  <a:pt x="0" y="0"/>
                                </a:moveTo>
                                <a:lnTo>
                                  <a:pt x="0" y="3374986"/>
                                </a:lnTo>
                                <a:lnTo>
                                  <a:pt x="756005" y="3374986"/>
                                </a:lnTo>
                              </a:path>
                            </a:pathLst>
                          </a:custGeom>
                          <a:ln w="12700">
                            <a:solidFill>
                              <a:srgbClr val="72B1C8"/>
                            </a:solidFill>
                            <a:prstDash val="solid"/>
                          </a:ln>
                        </wps:spPr>
                        <wps:bodyPr wrap="square" lIns="0" tIns="0" rIns="0" bIns="0" rtlCol="0">
                          <a:prstTxWarp prst="textNoShape">
                            <a:avLst/>
                          </a:prstTxWarp>
                          <a:noAutofit/>
                        </wps:bodyPr>
                      </wps:wsp>
                      <wps:wsp>
                        <wps:cNvPr id="762" name="Textbox 762"/>
                        <wps:cNvSpPr txBox="1"/>
                        <wps:spPr>
                          <a:xfrm>
                            <a:off x="150350" y="0"/>
                            <a:ext cx="5600700" cy="2799715"/>
                          </a:xfrm>
                          <a:prstGeom prst="rect">
                            <a:avLst/>
                          </a:prstGeom>
                        </wps:spPr>
                        <wps:txbx>
                          <w:txbxContent>
                            <w:p>
                              <w:pPr>
                                <w:spacing w:line="228" w:lineRule="exact" w:before="0"/>
                                <w:ind w:left="0" w:right="0" w:firstLine="0"/>
                                <w:jc w:val="left"/>
                                <w:rPr>
                                  <w:sz w:val="20"/>
                                </w:rPr>
                              </w:pPr>
                              <w:r>
                                <w:rPr>
                                  <w:b/>
                                  <w:color w:val="609198"/>
                                  <w:spacing w:val="-2"/>
                                  <w:sz w:val="19"/>
                                </w:rPr>
                                <w:t>Figure</w:t>
                              </w:r>
                              <w:r>
                                <w:rPr>
                                  <w:b/>
                                  <w:color w:val="609198"/>
                                  <w:spacing w:val="-10"/>
                                  <w:sz w:val="19"/>
                                </w:rPr>
                                <w:t> </w:t>
                              </w:r>
                              <w:r>
                                <w:rPr>
                                  <w:b/>
                                  <w:color w:val="609198"/>
                                  <w:spacing w:val="-2"/>
                                  <w:sz w:val="19"/>
                                </w:rPr>
                                <w:t>15</w:t>
                              </w:r>
                              <w:r>
                                <w:rPr>
                                  <w:b/>
                                  <w:color w:val="609198"/>
                                  <w:spacing w:val="-6"/>
                                  <w:sz w:val="19"/>
                                </w:rPr>
                                <w:t> </w:t>
                              </w:r>
                              <w:r>
                                <w:rPr>
                                  <w:color w:val="3C3C3B"/>
                                  <w:spacing w:val="-2"/>
                                  <w:sz w:val="20"/>
                                </w:rPr>
                                <w:t>Annual</w:t>
                              </w:r>
                              <w:r>
                                <w:rPr>
                                  <w:color w:val="3C3C3B"/>
                                  <w:spacing w:val="-9"/>
                                  <w:sz w:val="20"/>
                                </w:rPr>
                                <w:t> </w:t>
                              </w:r>
                              <w:r>
                                <w:rPr>
                                  <w:color w:val="3C3C3B"/>
                                  <w:spacing w:val="-2"/>
                                  <w:sz w:val="20"/>
                                </w:rPr>
                                <w:t>gas</w:t>
                              </w:r>
                              <w:r>
                                <w:rPr>
                                  <w:color w:val="3C3C3B"/>
                                  <w:spacing w:val="-8"/>
                                  <w:sz w:val="20"/>
                                </w:rPr>
                                <w:t> </w:t>
                              </w:r>
                              <w:r>
                                <w:rPr>
                                  <w:color w:val="3C3C3B"/>
                                  <w:spacing w:val="-2"/>
                                  <w:sz w:val="20"/>
                                </w:rPr>
                                <w:t>fixed</w:t>
                              </w:r>
                              <w:r>
                                <w:rPr>
                                  <w:color w:val="3C3C3B"/>
                                  <w:spacing w:val="-8"/>
                                  <w:sz w:val="20"/>
                                </w:rPr>
                                <w:t> </w:t>
                              </w:r>
                              <w:r>
                                <w:rPr>
                                  <w:color w:val="3C3C3B"/>
                                  <w:spacing w:val="-2"/>
                                  <w:sz w:val="20"/>
                                </w:rPr>
                                <w:t>retail</w:t>
                              </w:r>
                              <w:r>
                                <w:rPr>
                                  <w:color w:val="3C3C3B"/>
                                  <w:spacing w:val="-9"/>
                                  <w:sz w:val="20"/>
                                </w:rPr>
                                <w:t> </w:t>
                              </w:r>
                              <w:r>
                                <w:rPr>
                                  <w:color w:val="3C3C3B"/>
                                  <w:spacing w:val="-2"/>
                                  <w:sz w:val="20"/>
                                </w:rPr>
                                <w:t>charge</w:t>
                              </w:r>
                              <w:r>
                                <w:rPr>
                                  <w:color w:val="3C3C3B"/>
                                  <w:spacing w:val="-8"/>
                                  <w:sz w:val="20"/>
                                </w:rPr>
                                <w:t> </w:t>
                              </w:r>
                              <w:r>
                                <w:rPr>
                                  <w:color w:val="3C3C3B"/>
                                  <w:spacing w:val="-2"/>
                                  <w:sz w:val="20"/>
                                </w:rPr>
                                <w:t>and</w:t>
                              </w:r>
                              <w:r>
                                <w:rPr>
                                  <w:color w:val="3C3C3B"/>
                                  <w:spacing w:val="-9"/>
                                  <w:sz w:val="20"/>
                                </w:rPr>
                                <w:t> </w:t>
                              </w:r>
                              <w:r>
                                <w:rPr>
                                  <w:color w:val="3C3C3B"/>
                                  <w:spacing w:val="-2"/>
                                  <w:sz w:val="20"/>
                                </w:rPr>
                                <w:t>fixed</w:t>
                              </w:r>
                              <w:r>
                                <w:rPr>
                                  <w:color w:val="3C3C3B"/>
                                  <w:spacing w:val="-8"/>
                                  <w:sz w:val="20"/>
                                </w:rPr>
                                <w:t> </w:t>
                              </w:r>
                              <w:r>
                                <w:rPr>
                                  <w:color w:val="3C3C3B"/>
                                  <w:spacing w:val="-2"/>
                                  <w:sz w:val="20"/>
                                </w:rPr>
                                <w:t>network</w:t>
                              </w:r>
                              <w:r>
                                <w:rPr>
                                  <w:color w:val="3C3C3B"/>
                                  <w:spacing w:val="-8"/>
                                  <w:sz w:val="20"/>
                                </w:rPr>
                                <w:t> </w:t>
                              </w:r>
                              <w:r>
                                <w:rPr>
                                  <w:color w:val="3C3C3B"/>
                                  <w:spacing w:val="-2"/>
                                  <w:sz w:val="20"/>
                                </w:rPr>
                                <w:t>charge,</w:t>
                              </w:r>
                              <w:r>
                                <w:rPr>
                                  <w:color w:val="3C3C3B"/>
                                  <w:spacing w:val="-9"/>
                                  <w:sz w:val="20"/>
                                </w:rPr>
                                <w:t> </w:t>
                              </w:r>
                              <w:r>
                                <w:rPr>
                                  <w:color w:val="3C3C3B"/>
                                  <w:spacing w:val="-2"/>
                                  <w:sz w:val="20"/>
                                </w:rPr>
                                <w:t>generally</w:t>
                              </w:r>
                              <w:r>
                                <w:rPr>
                                  <w:color w:val="3C3C3B"/>
                                  <w:spacing w:val="-8"/>
                                  <w:sz w:val="20"/>
                                </w:rPr>
                                <w:t> </w:t>
                              </w:r>
                              <w:r>
                                <w:rPr>
                                  <w:color w:val="3C3C3B"/>
                                  <w:spacing w:val="-2"/>
                                  <w:sz w:val="20"/>
                                </w:rPr>
                                <w:t>available</w:t>
                              </w:r>
                              <w:r>
                                <w:rPr>
                                  <w:color w:val="3C3C3B"/>
                                  <w:spacing w:val="-9"/>
                                  <w:sz w:val="20"/>
                                </w:rPr>
                                <w:t> </w:t>
                              </w:r>
                              <w:r>
                                <w:rPr>
                                  <w:color w:val="3C3C3B"/>
                                  <w:spacing w:val="-2"/>
                                  <w:sz w:val="20"/>
                                </w:rPr>
                                <w:t>offers</w:t>
                              </w:r>
                              <w:r>
                                <w:rPr>
                                  <w:color w:val="3C3C3B"/>
                                  <w:spacing w:val="-8"/>
                                  <w:sz w:val="20"/>
                                </w:rPr>
                                <w:t> </w:t>
                              </w:r>
                              <w:r>
                                <w:rPr>
                                  <w:color w:val="3C3C3B"/>
                                  <w:spacing w:val="-2"/>
                                  <w:sz w:val="20"/>
                                </w:rPr>
                                <w:t>May</w:t>
                              </w:r>
                              <w:r>
                                <w:rPr>
                                  <w:color w:val="3C3C3B"/>
                                  <w:spacing w:val="-8"/>
                                  <w:sz w:val="20"/>
                                </w:rPr>
                                <w:t> </w:t>
                              </w:r>
                              <w:r>
                                <w:rPr>
                                  <w:color w:val="3C3C3B"/>
                                  <w:spacing w:val="-4"/>
                                  <w:sz w:val="20"/>
                                </w:rPr>
                                <w:t>2017</w:t>
                              </w:r>
                            </w:p>
                            <w:p>
                              <w:pPr>
                                <w:spacing w:before="196"/>
                                <w:ind w:left="0" w:right="8479" w:firstLine="0"/>
                                <w:jc w:val="right"/>
                                <w:rPr>
                                  <w:b/>
                                  <w:sz w:val="18"/>
                                </w:rPr>
                              </w:pPr>
                              <w:r>
                                <w:rPr>
                                  <w:b/>
                                  <w:w w:val="108"/>
                                  <w:sz w:val="18"/>
                                </w:rPr>
                                <w:t>$</w:t>
                              </w:r>
                            </w:p>
                            <w:p>
                              <w:pPr>
                                <w:tabs>
                                  <w:tab w:pos="2973" w:val="left" w:leader="none"/>
                                  <w:tab w:pos="4548" w:val="left" w:leader="none"/>
                                  <w:tab w:pos="6379" w:val="left" w:leader="none"/>
                                </w:tabs>
                                <w:spacing w:before="102"/>
                                <w:ind w:left="17" w:right="0" w:firstLine="0"/>
                                <w:jc w:val="left"/>
                                <w:rPr>
                                  <w:rFonts w:ascii="Helvetica" w:hAnsi="Helvetica"/>
                                  <w:sz w:val="18"/>
                                </w:rPr>
                              </w:pPr>
                              <w:r>
                                <w:rPr>
                                  <w:spacing w:val="-5"/>
                                  <w:sz w:val="18"/>
                                </w:rPr>
                                <w:t>300</w:t>
                              </w:r>
                              <w:r>
                                <w:rPr>
                                  <w:sz w:val="18"/>
                                </w:rPr>
                                <w:tab/>
                              </w:r>
                              <w:r>
                                <w:rPr>
                                  <w:rFonts w:ascii="Helvetica" w:hAnsi="Helvetica"/>
                                  <w:sz w:val="18"/>
                                </w:rPr>
                                <w:t>Fixed</w:t>
                              </w:r>
                              <w:r>
                                <w:rPr>
                                  <w:rFonts w:ascii="Helvetica" w:hAnsi="Helvetica"/>
                                  <w:spacing w:val="-9"/>
                                  <w:sz w:val="18"/>
                                </w:rPr>
                                <w:t> </w:t>
                              </w:r>
                              <w:r>
                                <w:rPr>
                                  <w:rFonts w:ascii="Helvetica" w:hAnsi="Helvetica"/>
                                  <w:spacing w:val="-2"/>
                                  <w:sz w:val="18"/>
                                </w:rPr>
                                <w:t>retail</w:t>
                              </w:r>
                              <w:r>
                                <w:rPr>
                                  <w:rFonts w:ascii="Helvetica" w:hAnsi="Helvetica"/>
                                  <w:sz w:val="18"/>
                                </w:rPr>
                                <w:tab/>
                                <w:t>Fixed</w:t>
                              </w:r>
                              <w:r>
                                <w:rPr>
                                  <w:rFonts w:ascii="Helvetica" w:hAnsi="Helvetica"/>
                                  <w:spacing w:val="-9"/>
                                  <w:sz w:val="18"/>
                                </w:rPr>
                                <w:t> </w:t>
                              </w:r>
                              <w:r>
                                <w:rPr>
                                  <w:rFonts w:ascii="Helvetica" w:hAnsi="Helvetica"/>
                                  <w:spacing w:val="-2"/>
                                  <w:sz w:val="18"/>
                                </w:rPr>
                                <w:t>network</w:t>
                              </w:r>
                              <w:r>
                                <w:rPr>
                                  <w:rFonts w:ascii="Helvetica" w:hAnsi="Helvetica"/>
                                  <w:sz w:val="18"/>
                                </w:rPr>
                                <w:tab/>
                                <w:t>Fixed</w:t>
                              </w:r>
                              <w:r>
                                <w:rPr>
                                  <w:rFonts w:ascii="Helvetica" w:hAnsi="Helvetica"/>
                                  <w:spacing w:val="-9"/>
                                  <w:sz w:val="18"/>
                                </w:rPr>
                                <w:t> </w:t>
                              </w:r>
                              <w:r>
                                <w:rPr>
                                  <w:rFonts w:ascii="Helvetica" w:hAnsi="Helvetica"/>
                                  <w:sz w:val="18"/>
                                </w:rPr>
                                <w:t>retail</w:t>
                              </w:r>
                              <w:r>
                                <w:rPr>
                                  <w:rFonts w:ascii="Helvetica" w:hAnsi="Helvetica"/>
                                  <w:spacing w:val="-9"/>
                                  <w:sz w:val="18"/>
                                </w:rPr>
                                <w:t> </w:t>
                              </w:r>
                              <w:r>
                                <w:rPr>
                                  <w:rFonts w:ascii="Helvetica" w:hAnsi="Helvetica"/>
                                  <w:sz w:val="18"/>
                                </w:rPr>
                                <w:t>–</w:t>
                              </w:r>
                              <w:r>
                                <w:rPr>
                                  <w:rFonts w:ascii="Helvetica" w:hAnsi="Helvetica"/>
                                  <w:spacing w:val="-9"/>
                                  <w:sz w:val="18"/>
                                </w:rPr>
                                <w:t> </w:t>
                              </w:r>
                              <w:r>
                                <w:rPr>
                                  <w:rFonts w:ascii="Helvetica" w:hAnsi="Helvetica"/>
                                  <w:sz w:val="18"/>
                                </w:rPr>
                                <w:t>Fixed</w:t>
                              </w:r>
                              <w:r>
                                <w:rPr>
                                  <w:rFonts w:ascii="Helvetica" w:hAnsi="Helvetica"/>
                                  <w:spacing w:val="-8"/>
                                  <w:sz w:val="18"/>
                                </w:rPr>
                                <w:t> </w:t>
                              </w:r>
                              <w:r>
                                <w:rPr>
                                  <w:rFonts w:ascii="Helvetica" w:hAnsi="Helvetica"/>
                                  <w:spacing w:val="-2"/>
                                  <w:sz w:val="18"/>
                                </w:rPr>
                                <w:t>network</w:t>
                              </w:r>
                            </w:p>
                            <w:p>
                              <w:pPr>
                                <w:spacing w:line="240" w:lineRule="auto" w:before="0"/>
                                <w:rPr>
                                  <w:rFonts w:ascii="Helvetica"/>
                                  <w:sz w:val="31"/>
                                </w:rPr>
                              </w:pPr>
                            </w:p>
                            <w:p>
                              <w:pPr>
                                <w:spacing w:before="0"/>
                                <w:ind w:left="0" w:right="8479" w:firstLine="0"/>
                                <w:jc w:val="right"/>
                                <w:rPr>
                                  <w:sz w:val="18"/>
                                </w:rPr>
                              </w:pPr>
                              <w:r>
                                <w:rPr>
                                  <w:spacing w:val="-5"/>
                                  <w:w w:val="105"/>
                                  <w:sz w:val="18"/>
                                </w:rPr>
                                <w:t>250</w:t>
                              </w:r>
                            </w:p>
                            <w:p>
                              <w:pPr>
                                <w:spacing w:line="240" w:lineRule="auto" w:before="0"/>
                                <w:rPr>
                                  <w:sz w:val="32"/>
                                </w:rPr>
                              </w:pPr>
                            </w:p>
                            <w:p>
                              <w:pPr>
                                <w:spacing w:before="0"/>
                                <w:ind w:left="0" w:right="8479" w:firstLine="0"/>
                                <w:jc w:val="right"/>
                                <w:rPr>
                                  <w:sz w:val="18"/>
                                </w:rPr>
                              </w:pPr>
                              <w:r>
                                <w:rPr>
                                  <w:spacing w:val="-5"/>
                                  <w:w w:val="110"/>
                                  <w:sz w:val="18"/>
                                </w:rPr>
                                <w:t>200</w:t>
                              </w:r>
                            </w:p>
                            <w:p>
                              <w:pPr>
                                <w:spacing w:line="240" w:lineRule="auto" w:before="0"/>
                                <w:rPr>
                                  <w:sz w:val="32"/>
                                </w:rPr>
                              </w:pPr>
                            </w:p>
                            <w:p>
                              <w:pPr>
                                <w:spacing w:before="0"/>
                                <w:ind w:left="0" w:right="8479" w:firstLine="0"/>
                                <w:jc w:val="right"/>
                                <w:rPr>
                                  <w:sz w:val="18"/>
                                </w:rPr>
                              </w:pPr>
                              <w:r>
                                <w:rPr>
                                  <w:spacing w:val="-5"/>
                                  <w:sz w:val="18"/>
                                </w:rPr>
                                <w:t>150</w:t>
                              </w:r>
                            </w:p>
                            <w:p>
                              <w:pPr>
                                <w:spacing w:line="240" w:lineRule="auto" w:before="0"/>
                                <w:rPr>
                                  <w:sz w:val="32"/>
                                </w:rPr>
                              </w:pPr>
                            </w:p>
                            <w:p>
                              <w:pPr>
                                <w:spacing w:before="0"/>
                                <w:ind w:left="0" w:right="8479" w:firstLine="0"/>
                                <w:jc w:val="right"/>
                                <w:rPr>
                                  <w:sz w:val="18"/>
                                </w:rPr>
                              </w:pPr>
                              <w:r>
                                <w:rPr>
                                  <w:spacing w:val="-5"/>
                                  <w:sz w:val="18"/>
                                </w:rPr>
                                <w:t>100</w:t>
                              </w:r>
                            </w:p>
                            <w:p>
                              <w:pPr>
                                <w:spacing w:line="240" w:lineRule="auto" w:before="1"/>
                                <w:rPr>
                                  <w:sz w:val="32"/>
                                </w:rPr>
                              </w:pPr>
                            </w:p>
                            <w:p>
                              <w:pPr>
                                <w:spacing w:before="0"/>
                                <w:ind w:left="0" w:right="8479" w:firstLine="0"/>
                                <w:jc w:val="right"/>
                                <w:rPr>
                                  <w:sz w:val="18"/>
                                </w:rPr>
                              </w:pPr>
                              <w:r>
                                <w:rPr>
                                  <w:spacing w:val="-5"/>
                                  <w:w w:val="110"/>
                                  <w:sz w:val="18"/>
                                </w:rPr>
                                <w:t>50</w:t>
                              </w:r>
                            </w:p>
                            <w:p>
                              <w:pPr>
                                <w:spacing w:line="240" w:lineRule="auto" w:before="0"/>
                                <w:rPr>
                                  <w:sz w:val="32"/>
                                </w:rPr>
                              </w:pPr>
                            </w:p>
                            <w:p>
                              <w:pPr>
                                <w:spacing w:before="0"/>
                                <w:ind w:left="0" w:right="8479" w:firstLine="0"/>
                                <w:jc w:val="right"/>
                                <w:rPr>
                                  <w:sz w:val="18"/>
                                </w:rPr>
                              </w:pPr>
                              <w:r>
                                <w:rPr>
                                  <w:w w:val="110"/>
                                  <w:sz w:val="18"/>
                                </w:rPr>
                                <w:t>0</w:t>
                              </w:r>
                            </w:p>
                          </w:txbxContent>
                        </wps:txbx>
                        <wps:bodyPr wrap="square" lIns="0" tIns="0" rIns="0" bIns="0" rtlCol="0">
                          <a:noAutofit/>
                        </wps:bodyPr>
                      </wps:wsp>
                      <wps:wsp>
                        <wps:cNvPr id="763" name="Textbox 763"/>
                        <wps:cNvSpPr txBox="1"/>
                        <wps:spPr>
                          <a:xfrm>
                            <a:off x="666563" y="2904522"/>
                            <a:ext cx="833755" cy="114300"/>
                          </a:xfrm>
                          <a:prstGeom prst="rect">
                            <a:avLst/>
                          </a:prstGeom>
                        </wps:spPr>
                        <wps:txbx>
                          <w:txbxContent>
                            <w:p>
                              <w:pPr>
                                <w:spacing w:line="179" w:lineRule="exact" w:before="0"/>
                                <w:ind w:left="0" w:right="0" w:firstLine="0"/>
                                <w:jc w:val="left"/>
                                <w:rPr>
                                  <w:rFonts w:ascii="Helvetica"/>
                                  <w:sz w:val="18"/>
                                </w:rPr>
                              </w:pPr>
                              <w:r>
                                <w:rPr>
                                  <w:rFonts w:ascii="Helvetica"/>
                                  <w:spacing w:val="-2"/>
                                  <w:sz w:val="18"/>
                                </w:rPr>
                                <w:t>Central</w:t>
                              </w:r>
                              <w:r>
                                <w:rPr>
                                  <w:rFonts w:ascii="Helvetica"/>
                                  <w:spacing w:val="1"/>
                                  <w:sz w:val="18"/>
                                </w:rPr>
                                <w:t> </w:t>
                              </w:r>
                              <w:r>
                                <w:rPr>
                                  <w:rFonts w:ascii="Helvetica"/>
                                  <w:spacing w:val="-2"/>
                                  <w:sz w:val="18"/>
                                </w:rPr>
                                <w:t>(Ausnet)</w:t>
                              </w:r>
                            </w:p>
                          </w:txbxContent>
                        </wps:txbx>
                        <wps:bodyPr wrap="square" lIns="0" tIns="0" rIns="0" bIns="0" rtlCol="0">
                          <a:noAutofit/>
                        </wps:bodyPr>
                      </wps:wsp>
                      <wps:wsp>
                        <wps:cNvPr id="764" name="Textbox 764"/>
                        <wps:cNvSpPr txBox="1"/>
                        <wps:spPr>
                          <a:xfrm>
                            <a:off x="2389384" y="2904522"/>
                            <a:ext cx="729615" cy="114300"/>
                          </a:xfrm>
                          <a:prstGeom prst="rect">
                            <a:avLst/>
                          </a:prstGeom>
                        </wps:spPr>
                        <wps:txbx>
                          <w:txbxContent>
                            <w:p>
                              <w:pPr>
                                <w:spacing w:line="179" w:lineRule="exact" w:before="0"/>
                                <w:ind w:left="0" w:right="0" w:firstLine="0"/>
                                <w:jc w:val="left"/>
                                <w:rPr>
                                  <w:rFonts w:ascii="Helvetica"/>
                                  <w:sz w:val="18"/>
                                </w:rPr>
                              </w:pPr>
                              <w:r>
                                <w:rPr>
                                  <w:rFonts w:ascii="Helvetica"/>
                                  <w:spacing w:val="-2"/>
                                  <w:sz w:val="18"/>
                                </w:rPr>
                                <w:t>Central</w:t>
                              </w:r>
                              <w:r>
                                <w:rPr>
                                  <w:rFonts w:ascii="Helvetica"/>
                                  <w:spacing w:val="1"/>
                                  <w:sz w:val="18"/>
                                </w:rPr>
                                <w:t> </w:t>
                              </w:r>
                              <w:r>
                                <w:rPr>
                                  <w:rFonts w:ascii="Helvetica"/>
                                  <w:spacing w:val="-2"/>
                                  <w:sz w:val="18"/>
                                </w:rPr>
                                <w:t>(AGN)</w:t>
                              </w:r>
                            </w:p>
                          </w:txbxContent>
                        </wps:txbx>
                        <wps:bodyPr wrap="square" lIns="0" tIns="0" rIns="0" bIns="0" rtlCol="0">
                          <a:noAutofit/>
                        </wps:bodyPr>
                      </wps:wsp>
                      <wps:wsp>
                        <wps:cNvPr id="765" name="Textbox 765"/>
                        <wps:cNvSpPr txBox="1"/>
                        <wps:spPr>
                          <a:xfrm>
                            <a:off x="3975035" y="2904522"/>
                            <a:ext cx="890269" cy="228600"/>
                          </a:xfrm>
                          <a:prstGeom prst="rect">
                            <a:avLst/>
                          </a:prstGeom>
                        </wps:spPr>
                        <wps:txbx>
                          <w:txbxContent>
                            <w:p>
                              <w:pPr>
                                <w:spacing w:line="204" w:lineRule="auto" w:before="0"/>
                                <w:ind w:left="0" w:right="0" w:firstLine="269"/>
                                <w:jc w:val="left"/>
                                <w:rPr>
                                  <w:rFonts w:ascii="Helvetica"/>
                                  <w:sz w:val="18"/>
                                </w:rPr>
                              </w:pPr>
                              <w:r>
                                <w:rPr>
                                  <w:rFonts w:ascii="Helvetica"/>
                                  <w:spacing w:val="-2"/>
                                  <w:w w:val="105"/>
                                  <w:sz w:val="18"/>
                                </w:rPr>
                                <w:t>Melbourne </w:t>
                              </w:r>
                              <w:r>
                                <w:rPr>
                                  <w:rFonts w:ascii="Helvetica"/>
                                  <w:spacing w:val="-2"/>
                                  <w:sz w:val="18"/>
                                </w:rPr>
                                <w:t>Metropolitan</w:t>
                              </w:r>
                              <w:r>
                                <w:rPr>
                                  <w:rFonts w:ascii="Helvetica"/>
                                  <w:spacing w:val="-11"/>
                                  <w:sz w:val="18"/>
                                </w:rPr>
                                <w:t> </w:t>
                              </w:r>
                              <w:r>
                                <w:rPr>
                                  <w:rFonts w:ascii="Helvetica"/>
                                  <w:spacing w:val="-2"/>
                                  <w:sz w:val="18"/>
                                </w:rPr>
                                <w:t>area</w:t>
                              </w:r>
                            </w:p>
                          </w:txbxContent>
                        </wps:txbx>
                        <wps:bodyPr wrap="square" lIns="0" tIns="0" rIns="0" bIns="0" rtlCol="0">
                          <a:noAutofit/>
                        </wps:bodyPr>
                      </wps:wsp>
                      <wps:wsp>
                        <wps:cNvPr id="766" name="Textbox 766"/>
                        <wps:cNvSpPr txBox="1"/>
                        <wps:spPr>
                          <a:xfrm>
                            <a:off x="150350" y="3135774"/>
                            <a:ext cx="1290320" cy="118745"/>
                          </a:xfrm>
                          <a:prstGeom prst="rect">
                            <a:avLst/>
                          </a:prstGeom>
                        </wps:spPr>
                        <wps:txbx>
                          <w:txbxContent>
                            <w:p>
                              <w:pPr>
                                <w:spacing w:line="171" w:lineRule="exact" w:before="0"/>
                                <w:ind w:left="0" w:right="0" w:firstLine="0"/>
                                <w:jc w:val="left"/>
                                <w:rPr>
                                  <w:sz w:val="15"/>
                                </w:rPr>
                              </w:pPr>
                              <w:r>
                                <w:rPr>
                                  <w:b/>
                                  <w:color w:val="3C3C3B"/>
                                  <w:w w:val="90"/>
                                  <w:sz w:val="15"/>
                                </w:rPr>
                                <w:t>Source:</w:t>
                              </w:r>
                              <w:r>
                                <w:rPr>
                                  <w:b/>
                                  <w:color w:val="3C3C3B"/>
                                  <w:spacing w:val="-3"/>
                                  <w:sz w:val="15"/>
                                </w:rPr>
                                <w:t> </w:t>
                              </w:r>
                              <w:r>
                                <w:rPr>
                                  <w:color w:val="3C3C3B"/>
                                  <w:w w:val="90"/>
                                  <w:sz w:val="15"/>
                                </w:rPr>
                                <w:t>CME</w:t>
                              </w:r>
                              <w:r>
                                <w:rPr>
                                  <w:color w:val="3C3C3B"/>
                                  <w:spacing w:val="-2"/>
                                  <w:sz w:val="15"/>
                                </w:rPr>
                                <w:t> </w:t>
                              </w:r>
                              <w:r>
                                <w:rPr>
                                  <w:color w:val="3C3C3B"/>
                                  <w:w w:val="90"/>
                                  <w:sz w:val="15"/>
                                </w:rPr>
                                <w:t>gas</w:t>
                              </w:r>
                              <w:r>
                                <w:rPr>
                                  <w:color w:val="3C3C3B"/>
                                  <w:spacing w:val="-2"/>
                                  <w:sz w:val="15"/>
                                </w:rPr>
                                <w:t> </w:t>
                              </w:r>
                              <w:r>
                                <w:rPr>
                                  <w:color w:val="3C3C3B"/>
                                  <w:w w:val="90"/>
                                  <w:sz w:val="15"/>
                                </w:rPr>
                                <w:t>analysis,</w:t>
                              </w:r>
                              <w:r>
                                <w:rPr>
                                  <w:color w:val="3C3C3B"/>
                                  <w:spacing w:val="-1"/>
                                  <w:sz w:val="15"/>
                                </w:rPr>
                                <w:t> </w:t>
                              </w:r>
                              <w:r>
                                <w:rPr>
                                  <w:color w:val="3C3C3B"/>
                                  <w:w w:val="90"/>
                                  <w:sz w:val="15"/>
                                </w:rPr>
                                <w:t>p.</w:t>
                              </w:r>
                              <w:r>
                                <w:rPr>
                                  <w:color w:val="3C3C3B"/>
                                  <w:spacing w:val="-2"/>
                                  <w:sz w:val="15"/>
                                </w:rPr>
                                <w:t> </w:t>
                              </w:r>
                              <w:r>
                                <w:rPr>
                                  <w:color w:val="3C3C3B"/>
                                  <w:spacing w:val="-5"/>
                                  <w:w w:val="90"/>
                                  <w:sz w:val="15"/>
                                </w:rPr>
                                <w:t>15</w:t>
                              </w:r>
                            </w:p>
                          </w:txbxContent>
                        </wps:txbx>
                        <wps:bodyPr wrap="square" lIns="0" tIns="0" rIns="0" bIns="0" rtlCol="0">
                          <a:noAutofit/>
                        </wps:bodyPr>
                      </wps:wsp>
                    </wpg:wgp>
                  </a:graphicData>
                </a:graphic>
              </wp:anchor>
            </w:drawing>
          </mc:Choice>
          <mc:Fallback>
            <w:pict>
              <v:group style="position:absolute;margin-left:50.4062pt;margin-top:6.466953pt;width:452.85pt;height:267.650pt;mso-position-horizontal-relative:page;mso-position-vertical-relative:paragraph;z-index:-15658496;mso-wrap-distance-left:0;mso-wrap-distance-right:0" id="docshapegroup410" coordorigin="1008,129" coordsize="9057,5353">
                <v:shape style="position:absolute;left:1694;top:845;width:8127;height:3624" id="docshape411" coordorigin="1695,846" coordsize="8127,3624" path="m1695,846l1695,4470,9821,4470e" filled="false" stroked="true" strokeweight=".25pt" strokecolor="#000000">
                  <v:path arrowok="t"/>
                  <v:stroke dashstyle="solid"/>
                </v:shape>
                <v:line style="position:absolute" from="1600,4470" to="1665,4470" stroked="true" strokeweight=".25pt" strokecolor="#000000">
                  <v:stroke dashstyle="solid"/>
                </v:line>
                <v:line style="position:absolute" from="1600,2717" to="1665,2717" stroked="true" strokeweight=".25pt" strokecolor="#000000">
                  <v:stroke dashstyle="solid"/>
                </v:line>
                <v:line style="position:absolute" from="1600,2133" to="1665,2133" stroked="true" strokeweight=".25pt" strokecolor="#000000">
                  <v:stroke dashstyle="solid"/>
                </v:line>
                <v:line style="position:absolute" from="1600,1548" to="1665,1548" stroked="true" strokeweight=".25pt" strokecolor="#000000">
                  <v:stroke dashstyle="solid"/>
                </v:line>
                <v:line style="position:absolute" from="1600,964" to="1665,964" stroked="true" strokeweight=".25pt" strokecolor="#000000">
                  <v:stroke dashstyle="solid"/>
                </v:line>
                <v:line style="position:absolute" from="1691,4569" to="1691,4504" stroked="true" strokeweight=".25pt" strokecolor="#000000">
                  <v:stroke dashstyle="solid"/>
                </v:line>
                <v:rect style="position:absolute;left:2240;top:1272;width:280;height:3198" id="docshape412" filled="true" fillcolor="#cd9a8d" stroked="false">
                  <v:fill type="solid"/>
                </v:rect>
                <v:rect style="position:absolute;left:2566;top:3048;width:280;height:1422" id="docshape413" filled="true" fillcolor="#0096a9" stroked="false">
                  <v:fill type="solid"/>
                </v:rect>
                <v:rect style="position:absolute;left:2891;top:2665;width:280;height:1804" id="docshape414" filled="true" fillcolor="#9dbdab" stroked="false">
                  <v:fill type="solid"/>
                </v:rect>
                <v:rect style="position:absolute;left:4871;top:1667;width:280;height:2803" id="docshape415" filled="true" fillcolor="#cd9a8d" stroked="false">
                  <v:fill type="solid"/>
                </v:rect>
                <v:rect style="position:absolute;left:5196;top:3612;width:280;height:858" id="docshape416" filled="true" fillcolor="#0096a9" stroked="false">
                  <v:fill type="solid"/>
                </v:rect>
                <v:rect style="position:absolute;left:5522;top:2505;width:280;height:1964" id="docshape417" filled="true" fillcolor="#9dbdab" stroked="false">
                  <v:fill type="solid"/>
                </v:rect>
                <v:rect style="position:absolute;left:7495;top:1667;width:280;height:2803" id="docshape418" filled="true" fillcolor="#cd9a8d" stroked="false">
                  <v:fill type="solid"/>
                </v:rect>
                <v:rect style="position:absolute;left:7820;top:3692;width:280;height:778" id="docshape419" filled="true" fillcolor="#0096a9" stroked="false">
                  <v:fill type="solid"/>
                </v:rect>
                <v:rect style="position:absolute;left:8146;top:2419;width:280;height:2051" id="docshape420" filled="true" fillcolor="#9dbdab" stroked="false">
                  <v:fill type="solid"/>
                </v:rect>
                <v:line style="position:absolute" from="2706,4569" to="2706,4504" stroked="true" strokeweight=".25pt" strokecolor="#000000">
                  <v:stroke dashstyle="solid"/>
                </v:line>
                <v:line style="position:absolute" from="5334,4569" to="5334,4504" stroked="true" strokeweight=".25pt" strokecolor="#000000">
                  <v:stroke dashstyle="solid"/>
                </v:line>
                <v:line style="position:absolute" from="7961,4569" to="7961,4504" stroked="true" strokeweight=".25pt" strokecolor="#000000">
                  <v:stroke dashstyle="solid"/>
                </v:line>
                <v:line style="position:absolute" from="1600,3885" to="1665,3885" stroked="true" strokeweight=".25pt" strokecolor="#000000">
                  <v:stroke dashstyle="solid"/>
                </v:line>
                <v:shape style="position:absolute;left:1552;top:3317;width:5;height:5" id="docshape421" coordorigin="1553,3317" coordsize="5,5" path="m1553,3320l1554,3318,1555,3317,1557,3318,1558,3320,1557,3321,1555,3322,1554,3321,1553,3320xe" filled="true" fillcolor="#000000" stroked="false">
                  <v:path arrowok="t"/>
                  <v:fill type="solid"/>
                </v:shape>
                <v:line style="position:absolute" from="1600,3301" to="1665,3301" stroked="true" strokeweight=".25pt" strokecolor="#000000">
                  <v:stroke dashstyle="solid"/>
                </v:line>
                <v:rect style="position:absolute;left:3874;top:872;width:217;height:217" id="docshape422" filled="true" fillcolor="#cd9a8d" stroked="false">
                  <v:fill type="solid"/>
                </v:rect>
                <v:rect style="position:absolute;left:5450;top:872;width:217;height:217" id="docshape423" filled="true" fillcolor="#0096a9" stroked="false">
                  <v:fill type="solid"/>
                </v:rect>
                <v:rect style="position:absolute;left:7281;top:872;width:217;height:217" id="docshape424" filled="true" fillcolor="#9dbdab" stroked="false">
                  <v:fill type="solid"/>
                </v:rect>
                <v:shape style="position:absolute;left:1018;top:157;width:1191;height:5315" id="docshape425" coordorigin="1018,157" coordsize="1191,5315" path="m1018,157l1018,5472,2209,5472e" filled="false" stroked="true" strokeweight="1pt" strokecolor="#72b1c8">
                  <v:path arrowok="t"/>
                  <v:stroke dashstyle="solid"/>
                </v:shape>
                <v:shape style="position:absolute;left:1244;top:129;width:8820;height:4409" type="#_x0000_t202" id="docshape426" filled="false" stroked="false">
                  <v:textbox inset="0,0,0,0">
                    <w:txbxContent>
                      <w:p>
                        <w:pPr>
                          <w:spacing w:line="228" w:lineRule="exact" w:before="0"/>
                          <w:ind w:left="0" w:right="0" w:firstLine="0"/>
                          <w:jc w:val="left"/>
                          <w:rPr>
                            <w:sz w:val="20"/>
                          </w:rPr>
                        </w:pPr>
                        <w:r>
                          <w:rPr>
                            <w:b/>
                            <w:color w:val="609198"/>
                            <w:spacing w:val="-2"/>
                            <w:sz w:val="19"/>
                          </w:rPr>
                          <w:t>Figure</w:t>
                        </w:r>
                        <w:r>
                          <w:rPr>
                            <w:b/>
                            <w:color w:val="609198"/>
                            <w:spacing w:val="-10"/>
                            <w:sz w:val="19"/>
                          </w:rPr>
                          <w:t> </w:t>
                        </w:r>
                        <w:r>
                          <w:rPr>
                            <w:b/>
                            <w:color w:val="609198"/>
                            <w:spacing w:val="-2"/>
                            <w:sz w:val="19"/>
                          </w:rPr>
                          <w:t>15</w:t>
                        </w:r>
                        <w:r>
                          <w:rPr>
                            <w:b/>
                            <w:color w:val="609198"/>
                            <w:spacing w:val="-6"/>
                            <w:sz w:val="19"/>
                          </w:rPr>
                          <w:t> </w:t>
                        </w:r>
                        <w:r>
                          <w:rPr>
                            <w:color w:val="3C3C3B"/>
                            <w:spacing w:val="-2"/>
                            <w:sz w:val="20"/>
                          </w:rPr>
                          <w:t>Annual</w:t>
                        </w:r>
                        <w:r>
                          <w:rPr>
                            <w:color w:val="3C3C3B"/>
                            <w:spacing w:val="-9"/>
                            <w:sz w:val="20"/>
                          </w:rPr>
                          <w:t> </w:t>
                        </w:r>
                        <w:r>
                          <w:rPr>
                            <w:color w:val="3C3C3B"/>
                            <w:spacing w:val="-2"/>
                            <w:sz w:val="20"/>
                          </w:rPr>
                          <w:t>gas</w:t>
                        </w:r>
                        <w:r>
                          <w:rPr>
                            <w:color w:val="3C3C3B"/>
                            <w:spacing w:val="-8"/>
                            <w:sz w:val="20"/>
                          </w:rPr>
                          <w:t> </w:t>
                        </w:r>
                        <w:r>
                          <w:rPr>
                            <w:color w:val="3C3C3B"/>
                            <w:spacing w:val="-2"/>
                            <w:sz w:val="20"/>
                          </w:rPr>
                          <w:t>fixed</w:t>
                        </w:r>
                        <w:r>
                          <w:rPr>
                            <w:color w:val="3C3C3B"/>
                            <w:spacing w:val="-8"/>
                            <w:sz w:val="20"/>
                          </w:rPr>
                          <w:t> </w:t>
                        </w:r>
                        <w:r>
                          <w:rPr>
                            <w:color w:val="3C3C3B"/>
                            <w:spacing w:val="-2"/>
                            <w:sz w:val="20"/>
                          </w:rPr>
                          <w:t>retail</w:t>
                        </w:r>
                        <w:r>
                          <w:rPr>
                            <w:color w:val="3C3C3B"/>
                            <w:spacing w:val="-9"/>
                            <w:sz w:val="20"/>
                          </w:rPr>
                          <w:t> </w:t>
                        </w:r>
                        <w:r>
                          <w:rPr>
                            <w:color w:val="3C3C3B"/>
                            <w:spacing w:val="-2"/>
                            <w:sz w:val="20"/>
                          </w:rPr>
                          <w:t>charge</w:t>
                        </w:r>
                        <w:r>
                          <w:rPr>
                            <w:color w:val="3C3C3B"/>
                            <w:spacing w:val="-8"/>
                            <w:sz w:val="20"/>
                          </w:rPr>
                          <w:t> </w:t>
                        </w:r>
                        <w:r>
                          <w:rPr>
                            <w:color w:val="3C3C3B"/>
                            <w:spacing w:val="-2"/>
                            <w:sz w:val="20"/>
                          </w:rPr>
                          <w:t>and</w:t>
                        </w:r>
                        <w:r>
                          <w:rPr>
                            <w:color w:val="3C3C3B"/>
                            <w:spacing w:val="-9"/>
                            <w:sz w:val="20"/>
                          </w:rPr>
                          <w:t> </w:t>
                        </w:r>
                        <w:r>
                          <w:rPr>
                            <w:color w:val="3C3C3B"/>
                            <w:spacing w:val="-2"/>
                            <w:sz w:val="20"/>
                          </w:rPr>
                          <w:t>fixed</w:t>
                        </w:r>
                        <w:r>
                          <w:rPr>
                            <w:color w:val="3C3C3B"/>
                            <w:spacing w:val="-8"/>
                            <w:sz w:val="20"/>
                          </w:rPr>
                          <w:t> </w:t>
                        </w:r>
                        <w:r>
                          <w:rPr>
                            <w:color w:val="3C3C3B"/>
                            <w:spacing w:val="-2"/>
                            <w:sz w:val="20"/>
                          </w:rPr>
                          <w:t>network</w:t>
                        </w:r>
                        <w:r>
                          <w:rPr>
                            <w:color w:val="3C3C3B"/>
                            <w:spacing w:val="-8"/>
                            <w:sz w:val="20"/>
                          </w:rPr>
                          <w:t> </w:t>
                        </w:r>
                        <w:r>
                          <w:rPr>
                            <w:color w:val="3C3C3B"/>
                            <w:spacing w:val="-2"/>
                            <w:sz w:val="20"/>
                          </w:rPr>
                          <w:t>charge,</w:t>
                        </w:r>
                        <w:r>
                          <w:rPr>
                            <w:color w:val="3C3C3B"/>
                            <w:spacing w:val="-9"/>
                            <w:sz w:val="20"/>
                          </w:rPr>
                          <w:t> </w:t>
                        </w:r>
                        <w:r>
                          <w:rPr>
                            <w:color w:val="3C3C3B"/>
                            <w:spacing w:val="-2"/>
                            <w:sz w:val="20"/>
                          </w:rPr>
                          <w:t>generally</w:t>
                        </w:r>
                        <w:r>
                          <w:rPr>
                            <w:color w:val="3C3C3B"/>
                            <w:spacing w:val="-8"/>
                            <w:sz w:val="20"/>
                          </w:rPr>
                          <w:t> </w:t>
                        </w:r>
                        <w:r>
                          <w:rPr>
                            <w:color w:val="3C3C3B"/>
                            <w:spacing w:val="-2"/>
                            <w:sz w:val="20"/>
                          </w:rPr>
                          <w:t>available</w:t>
                        </w:r>
                        <w:r>
                          <w:rPr>
                            <w:color w:val="3C3C3B"/>
                            <w:spacing w:val="-9"/>
                            <w:sz w:val="20"/>
                          </w:rPr>
                          <w:t> </w:t>
                        </w:r>
                        <w:r>
                          <w:rPr>
                            <w:color w:val="3C3C3B"/>
                            <w:spacing w:val="-2"/>
                            <w:sz w:val="20"/>
                          </w:rPr>
                          <w:t>offers</w:t>
                        </w:r>
                        <w:r>
                          <w:rPr>
                            <w:color w:val="3C3C3B"/>
                            <w:spacing w:val="-8"/>
                            <w:sz w:val="20"/>
                          </w:rPr>
                          <w:t> </w:t>
                        </w:r>
                        <w:r>
                          <w:rPr>
                            <w:color w:val="3C3C3B"/>
                            <w:spacing w:val="-2"/>
                            <w:sz w:val="20"/>
                          </w:rPr>
                          <w:t>May</w:t>
                        </w:r>
                        <w:r>
                          <w:rPr>
                            <w:color w:val="3C3C3B"/>
                            <w:spacing w:val="-8"/>
                            <w:sz w:val="20"/>
                          </w:rPr>
                          <w:t> </w:t>
                        </w:r>
                        <w:r>
                          <w:rPr>
                            <w:color w:val="3C3C3B"/>
                            <w:spacing w:val="-4"/>
                            <w:sz w:val="20"/>
                          </w:rPr>
                          <w:t>2017</w:t>
                        </w:r>
                      </w:p>
                      <w:p>
                        <w:pPr>
                          <w:spacing w:before="196"/>
                          <w:ind w:left="0" w:right="8479" w:firstLine="0"/>
                          <w:jc w:val="right"/>
                          <w:rPr>
                            <w:b/>
                            <w:sz w:val="18"/>
                          </w:rPr>
                        </w:pPr>
                        <w:r>
                          <w:rPr>
                            <w:b/>
                            <w:w w:val="108"/>
                            <w:sz w:val="18"/>
                          </w:rPr>
                          <w:t>$</w:t>
                        </w:r>
                      </w:p>
                      <w:p>
                        <w:pPr>
                          <w:tabs>
                            <w:tab w:pos="2973" w:val="left" w:leader="none"/>
                            <w:tab w:pos="4548" w:val="left" w:leader="none"/>
                            <w:tab w:pos="6379" w:val="left" w:leader="none"/>
                          </w:tabs>
                          <w:spacing w:before="102"/>
                          <w:ind w:left="17" w:right="0" w:firstLine="0"/>
                          <w:jc w:val="left"/>
                          <w:rPr>
                            <w:rFonts w:ascii="Helvetica" w:hAnsi="Helvetica"/>
                            <w:sz w:val="18"/>
                          </w:rPr>
                        </w:pPr>
                        <w:r>
                          <w:rPr>
                            <w:spacing w:val="-5"/>
                            <w:sz w:val="18"/>
                          </w:rPr>
                          <w:t>300</w:t>
                        </w:r>
                        <w:r>
                          <w:rPr>
                            <w:sz w:val="18"/>
                          </w:rPr>
                          <w:tab/>
                        </w:r>
                        <w:r>
                          <w:rPr>
                            <w:rFonts w:ascii="Helvetica" w:hAnsi="Helvetica"/>
                            <w:sz w:val="18"/>
                          </w:rPr>
                          <w:t>Fixed</w:t>
                        </w:r>
                        <w:r>
                          <w:rPr>
                            <w:rFonts w:ascii="Helvetica" w:hAnsi="Helvetica"/>
                            <w:spacing w:val="-9"/>
                            <w:sz w:val="18"/>
                          </w:rPr>
                          <w:t> </w:t>
                        </w:r>
                        <w:r>
                          <w:rPr>
                            <w:rFonts w:ascii="Helvetica" w:hAnsi="Helvetica"/>
                            <w:spacing w:val="-2"/>
                            <w:sz w:val="18"/>
                          </w:rPr>
                          <w:t>retail</w:t>
                        </w:r>
                        <w:r>
                          <w:rPr>
                            <w:rFonts w:ascii="Helvetica" w:hAnsi="Helvetica"/>
                            <w:sz w:val="18"/>
                          </w:rPr>
                          <w:tab/>
                          <w:t>Fixed</w:t>
                        </w:r>
                        <w:r>
                          <w:rPr>
                            <w:rFonts w:ascii="Helvetica" w:hAnsi="Helvetica"/>
                            <w:spacing w:val="-9"/>
                            <w:sz w:val="18"/>
                          </w:rPr>
                          <w:t> </w:t>
                        </w:r>
                        <w:r>
                          <w:rPr>
                            <w:rFonts w:ascii="Helvetica" w:hAnsi="Helvetica"/>
                            <w:spacing w:val="-2"/>
                            <w:sz w:val="18"/>
                          </w:rPr>
                          <w:t>network</w:t>
                        </w:r>
                        <w:r>
                          <w:rPr>
                            <w:rFonts w:ascii="Helvetica" w:hAnsi="Helvetica"/>
                            <w:sz w:val="18"/>
                          </w:rPr>
                          <w:tab/>
                          <w:t>Fixed</w:t>
                        </w:r>
                        <w:r>
                          <w:rPr>
                            <w:rFonts w:ascii="Helvetica" w:hAnsi="Helvetica"/>
                            <w:spacing w:val="-9"/>
                            <w:sz w:val="18"/>
                          </w:rPr>
                          <w:t> </w:t>
                        </w:r>
                        <w:r>
                          <w:rPr>
                            <w:rFonts w:ascii="Helvetica" w:hAnsi="Helvetica"/>
                            <w:sz w:val="18"/>
                          </w:rPr>
                          <w:t>retail</w:t>
                        </w:r>
                        <w:r>
                          <w:rPr>
                            <w:rFonts w:ascii="Helvetica" w:hAnsi="Helvetica"/>
                            <w:spacing w:val="-9"/>
                            <w:sz w:val="18"/>
                          </w:rPr>
                          <w:t> </w:t>
                        </w:r>
                        <w:r>
                          <w:rPr>
                            <w:rFonts w:ascii="Helvetica" w:hAnsi="Helvetica"/>
                            <w:sz w:val="18"/>
                          </w:rPr>
                          <w:t>–</w:t>
                        </w:r>
                        <w:r>
                          <w:rPr>
                            <w:rFonts w:ascii="Helvetica" w:hAnsi="Helvetica"/>
                            <w:spacing w:val="-9"/>
                            <w:sz w:val="18"/>
                          </w:rPr>
                          <w:t> </w:t>
                        </w:r>
                        <w:r>
                          <w:rPr>
                            <w:rFonts w:ascii="Helvetica" w:hAnsi="Helvetica"/>
                            <w:sz w:val="18"/>
                          </w:rPr>
                          <w:t>Fixed</w:t>
                        </w:r>
                        <w:r>
                          <w:rPr>
                            <w:rFonts w:ascii="Helvetica" w:hAnsi="Helvetica"/>
                            <w:spacing w:val="-8"/>
                            <w:sz w:val="18"/>
                          </w:rPr>
                          <w:t> </w:t>
                        </w:r>
                        <w:r>
                          <w:rPr>
                            <w:rFonts w:ascii="Helvetica" w:hAnsi="Helvetica"/>
                            <w:spacing w:val="-2"/>
                            <w:sz w:val="18"/>
                          </w:rPr>
                          <w:t>network</w:t>
                        </w:r>
                      </w:p>
                      <w:p>
                        <w:pPr>
                          <w:spacing w:line="240" w:lineRule="auto" w:before="0"/>
                          <w:rPr>
                            <w:rFonts w:ascii="Helvetica"/>
                            <w:sz w:val="31"/>
                          </w:rPr>
                        </w:pPr>
                      </w:p>
                      <w:p>
                        <w:pPr>
                          <w:spacing w:before="0"/>
                          <w:ind w:left="0" w:right="8479" w:firstLine="0"/>
                          <w:jc w:val="right"/>
                          <w:rPr>
                            <w:sz w:val="18"/>
                          </w:rPr>
                        </w:pPr>
                        <w:r>
                          <w:rPr>
                            <w:spacing w:val="-5"/>
                            <w:w w:val="105"/>
                            <w:sz w:val="18"/>
                          </w:rPr>
                          <w:t>250</w:t>
                        </w:r>
                      </w:p>
                      <w:p>
                        <w:pPr>
                          <w:spacing w:line="240" w:lineRule="auto" w:before="0"/>
                          <w:rPr>
                            <w:sz w:val="32"/>
                          </w:rPr>
                        </w:pPr>
                      </w:p>
                      <w:p>
                        <w:pPr>
                          <w:spacing w:before="0"/>
                          <w:ind w:left="0" w:right="8479" w:firstLine="0"/>
                          <w:jc w:val="right"/>
                          <w:rPr>
                            <w:sz w:val="18"/>
                          </w:rPr>
                        </w:pPr>
                        <w:r>
                          <w:rPr>
                            <w:spacing w:val="-5"/>
                            <w:w w:val="110"/>
                            <w:sz w:val="18"/>
                          </w:rPr>
                          <w:t>200</w:t>
                        </w:r>
                      </w:p>
                      <w:p>
                        <w:pPr>
                          <w:spacing w:line="240" w:lineRule="auto" w:before="0"/>
                          <w:rPr>
                            <w:sz w:val="32"/>
                          </w:rPr>
                        </w:pPr>
                      </w:p>
                      <w:p>
                        <w:pPr>
                          <w:spacing w:before="0"/>
                          <w:ind w:left="0" w:right="8479" w:firstLine="0"/>
                          <w:jc w:val="right"/>
                          <w:rPr>
                            <w:sz w:val="18"/>
                          </w:rPr>
                        </w:pPr>
                        <w:r>
                          <w:rPr>
                            <w:spacing w:val="-5"/>
                            <w:sz w:val="18"/>
                          </w:rPr>
                          <w:t>150</w:t>
                        </w:r>
                      </w:p>
                      <w:p>
                        <w:pPr>
                          <w:spacing w:line="240" w:lineRule="auto" w:before="0"/>
                          <w:rPr>
                            <w:sz w:val="32"/>
                          </w:rPr>
                        </w:pPr>
                      </w:p>
                      <w:p>
                        <w:pPr>
                          <w:spacing w:before="0"/>
                          <w:ind w:left="0" w:right="8479" w:firstLine="0"/>
                          <w:jc w:val="right"/>
                          <w:rPr>
                            <w:sz w:val="18"/>
                          </w:rPr>
                        </w:pPr>
                        <w:r>
                          <w:rPr>
                            <w:spacing w:val="-5"/>
                            <w:sz w:val="18"/>
                          </w:rPr>
                          <w:t>100</w:t>
                        </w:r>
                      </w:p>
                      <w:p>
                        <w:pPr>
                          <w:spacing w:line="240" w:lineRule="auto" w:before="1"/>
                          <w:rPr>
                            <w:sz w:val="32"/>
                          </w:rPr>
                        </w:pPr>
                      </w:p>
                      <w:p>
                        <w:pPr>
                          <w:spacing w:before="0"/>
                          <w:ind w:left="0" w:right="8479" w:firstLine="0"/>
                          <w:jc w:val="right"/>
                          <w:rPr>
                            <w:sz w:val="18"/>
                          </w:rPr>
                        </w:pPr>
                        <w:r>
                          <w:rPr>
                            <w:spacing w:val="-5"/>
                            <w:w w:val="110"/>
                            <w:sz w:val="18"/>
                          </w:rPr>
                          <w:t>50</w:t>
                        </w:r>
                      </w:p>
                      <w:p>
                        <w:pPr>
                          <w:spacing w:line="240" w:lineRule="auto" w:before="0"/>
                          <w:rPr>
                            <w:sz w:val="32"/>
                          </w:rPr>
                        </w:pPr>
                      </w:p>
                      <w:p>
                        <w:pPr>
                          <w:spacing w:before="0"/>
                          <w:ind w:left="0" w:right="8479" w:firstLine="0"/>
                          <w:jc w:val="right"/>
                          <w:rPr>
                            <w:sz w:val="18"/>
                          </w:rPr>
                        </w:pPr>
                        <w:r>
                          <w:rPr>
                            <w:w w:val="110"/>
                            <w:sz w:val="18"/>
                          </w:rPr>
                          <w:t>0</w:t>
                        </w:r>
                      </w:p>
                    </w:txbxContent>
                  </v:textbox>
                  <w10:wrap type="none"/>
                </v:shape>
                <v:shape style="position:absolute;left:2057;top:4703;width:1313;height:180" type="#_x0000_t202" id="docshape427" filled="false" stroked="false">
                  <v:textbox inset="0,0,0,0">
                    <w:txbxContent>
                      <w:p>
                        <w:pPr>
                          <w:spacing w:line="179" w:lineRule="exact" w:before="0"/>
                          <w:ind w:left="0" w:right="0" w:firstLine="0"/>
                          <w:jc w:val="left"/>
                          <w:rPr>
                            <w:rFonts w:ascii="Helvetica"/>
                            <w:sz w:val="18"/>
                          </w:rPr>
                        </w:pPr>
                        <w:r>
                          <w:rPr>
                            <w:rFonts w:ascii="Helvetica"/>
                            <w:spacing w:val="-2"/>
                            <w:sz w:val="18"/>
                          </w:rPr>
                          <w:t>Central</w:t>
                        </w:r>
                        <w:r>
                          <w:rPr>
                            <w:rFonts w:ascii="Helvetica"/>
                            <w:spacing w:val="1"/>
                            <w:sz w:val="18"/>
                          </w:rPr>
                          <w:t> </w:t>
                        </w:r>
                        <w:r>
                          <w:rPr>
                            <w:rFonts w:ascii="Helvetica"/>
                            <w:spacing w:val="-2"/>
                            <w:sz w:val="18"/>
                          </w:rPr>
                          <w:t>(Ausnet)</w:t>
                        </w:r>
                      </w:p>
                    </w:txbxContent>
                  </v:textbox>
                  <w10:wrap type="none"/>
                </v:shape>
                <v:shape style="position:absolute;left:4770;top:4703;width:1149;height:180" type="#_x0000_t202" id="docshape428" filled="false" stroked="false">
                  <v:textbox inset="0,0,0,0">
                    <w:txbxContent>
                      <w:p>
                        <w:pPr>
                          <w:spacing w:line="179" w:lineRule="exact" w:before="0"/>
                          <w:ind w:left="0" w:right="0" w:firstLine="0"/>
                          <w:jc w:val="left"/>
                          <w:rPr>
                            <w:rFonts w:ascii="Helvetica"/>
                            <w:sz w:val="18"/>
                          </w:rPr>
                        </w:pPr>
                        <w:r>
                          <w:rPr>
                            <w:rFonts w:ascii="Helvetica"/>
                            <w:spacing w:val="-2"/>
                            <w:sz w:val="18"/>
                          </w:rPr>
                          <w:t>Central</w:t>
                        </w:r>
                        <w:r>
                          <w:rPr>
                            <w:rFonts w:ascii="Helvetica"/>
                            <w:spacing w:val="1"/>
                            <w:sz w:val="18"/>
                          </w:rPr>
                          <w:t> </w:t>
                        </w:r>
                        <w:r>
                          <w:rPr>
                            <w:rFonts w:ascii="Helvetica"/>
                            <w:spacing w:val="-2"/>
                            <w:sz w:val="18"/>
                          </w:rPr>
                          <w:t>(AGN)</w:t>
                        </w:r>
                      </w:p>
                    </w:txbxContent>
                  </v:textbox>
                  <w10:wrap type="none"/>
                </v:shape>
                <v:shape style="position:absolute;left:7268;top:4703;width:1402;height:360" type="#_x0000_t202" id="docshape429" filled="false" stroked="false">
                  <v:textbox inset="0,0,0,0">
                    <w:txbxContent>
                      <w:p>
                        <w:pPr>
                          <w:spacing w:line="204" w:lineRule="auto" w:before="0"/>
                          <w:ind w:left="0" w:right="0" w:firstLine="269"/>
                          <w:jc w:val="left"/>
                          <w:rPr>
                            <w:rFonts w:ascii="Helvetica"/>
                            <w:sz w:val="18"/>
                          </w:rPr>
                        </w:pPr>
                        <w:r>
                          <w:rPr>
                            <w:rFonts w:ascii="Helvetica"/>
                            <w:spacing w:val="-2"/>
                            <w:w w:val="105"/>
                            <w:sz w:val="18"/>
                          </w:rPr>
                          <w:t>Melbourne </w:t>
                        </w:r>
                        <w:r>
                          <w:rPr>
                            <w:rFonts w:ascii="Helvetica"/>
                            <w:spacing w:val="-2"/>
                            <w:sz w:val="18"/>
                          </w:rPr>
                          <w:t>Metropolitan</w:t>
                        </w:r>
                        <w:r>
                          <w:rPr>
                            <w:rFonts w:ascii="Helvetica"/>
                            <w:spacing w:val="-11"/>
                            <w:sz w:val="18"/>
                          </w:rPr>
                          <w:t> </w:t>
                        </w:r>
                        <w:r>
                          <w:rPr>
                            <w:rFonts w:ascii="Helvetica"/>
                            <w:spacing w:val="-2"/>
                            <w:sz w:val="18"/>
                          </w:rPr>
                          <w:t>area</w:t>
                        </w:r>
                      </w:p>
                    </w:txbxContent>
                  </v:textbox>
                  <w10:wrap type="none"/>
                </v:shape>
                <v:shape style="position:absolute;left:1244;top:5067;width:2032;height:187" type="#_x0000_t202" id="docshape430" filled="false" stroked="false">
                  <v:textbox inset="0,0,0,0">
                    <w:txbxContent>
                      <w:p>
                        <w:pPr>
                          <w:spacing w:line="171" w:lineRule="exact" w:before="0"/>
                          <w:ind w:left="0" w:right="0" w:firstLine="0"/>
                          <w:jc w:val="left"/>
                          <w:rPr>
                            <w:sz w:val="15"/>
                          </w:rPr>
                        </w:pPr>
                        <w:r>
                          <w:rPr>
                            <w:b/>
                            <w:color w:val="3C3C3B"/>
                            <w:w w:val="90"/>
                            <w:sz w:val="15"/>
                          </w:rPr>
                          <w:t>Source:</w:t>
                        </w:r>
                        <w:r>
                          <w:rPr>
                            <w:b/>
                            <w:color w:val="3C3C3B"/>
                            <w:spacing w:val="-3"/>
                            <w:sz w:val="15"/>
                          </w:rPr>
                          <w:t> </w:t>
                        </w:r>
                        <w:r>
                          <w:rPr>
                            <w:color w:val="3C3C3B"/>
                            <w:w w:val="90"/>
                            <w:sz w:val="15"/>
                          </w:rPr>
                          <w:t>CME</w:t>
                        </w:r>
                        <w:r>
                          <w:rPr>
                            <w:color w:val="3C3C3B"/>
                            <w:spacing w:val="-2"/>
                            <w:sz w:val="15"/>
                          </w:rPr>
                          <w:t> </w:t>
                        </w:r>
                        <w:r>
                          <w:rPr>
                            <w:color w:val="3C3C3B"/>
                            <w:w w:val="90"/>
                            <w:sz w:val="15"/>
                          </w:rPr>
                          <w:t>gas</w:t>
                        </w:r>
                        <w:r>
                          <w:rPr>
                            <w:color w:val="3C3C3B"/>
                            <w:spacing w:val="-2"/>
                            <w:sz w:val="15"/>
                          </w:rPr>
                          <w:t> </w:t>
                        </w:r>
                        <w:r>
                          <w:rPr>
                            <w:color w:val="3C3C3B"/>
                            <w:w w:val="90"/>
                            <w:sz w:val="15"/>
                          </w:rPr>
                          <w:t>analysis,</w:t>
                        </w:r>
                        <w:r>
                          <w:rPr>
                            <w:color w:val="3C3C3B"/>
                            <w:spacing w:val="-1"/>
                            <w:sz w:val="15"/>
                          </w:rPr>
                          <w:t> </w:t>
                        </w:r>
                        <w:r>
                          <w:rPr>
                            <w:color w:val="3C3C3B"/>
                            <w:w w:val="90"/>
                            <w:sz w:val="15"/>
                          </w:rPr>
                          <w:t>p.</w:t>
                        </w:r>
                        <w:r>
                          <w:rPr>
                            <w:color w:val="3C3C3B"/>
                            <w:spacing w:val="-2"/>
                            <w:sz w:val="15"/>
                          </w:rPr>
                          <w:t> </w:t>
                        </w:r>
                        <w:r>
                          <w:rPr>
                            <w:color w:val="3C3C3B"/>
                            <w:spacing w:val="-5"/>
                            <w:w w:val="90"/>
                            <w:sz w:val="15"/>
                          </w:rPr>
                          <w:t>15</w:t>
                        </w:r>
                      </w:p>
                    </w:txbxContent>
                  </v:textbox>
                  <w10:wrap type="none"/>
                </v:shape>
                <w10:wrap type="topAndBottom"/>
              </v:group>
            </w:pict>
          </mc:Fallback>
        </mc:AlternateContent>
      </w:r>
    </w:p>
    <w:p>
      <w:pPr>
        <w:pStyle w:val="BodyText"/>
        <w:spacing w:before="7"/>
        <w:rPr>
          <w:sz w:val="6"/>
        </w:rPr>
      </w:pPr>
    </w:p>
    <w:p>
      <w:pPr>
        <w:spacing w:after="0"/>
        <w:rPr>
          <w:sz w:val="6"/>
        </w:rPr>
        <w:sectPr>
          <w:pgSz w:w="11910" w:h="16840"/>
          <w:pgMar w:top="900" w:bottom="280" w:left="0" w:right="560"/>
        </w:sectPr>
      </w:pPr>
    </w:p>
    <w:p>
      <w:pPr>
        <w:spacing w:line="208" w:lineRule="auto" w:before="162"/>
        <w:ind w:left="1020" w:right="851" w:firstLine="0"/>
        <w:jc w:val="left"/>
        <w:rPr>
          <w:b/>
          <w:sz w:val="26"/>
        </w:rPr>
      </w:pPr>
      <w:r>
        <w:rPr>
          <w:b/>
          <w:color w:val="4E868E"/>
          <w:sz w:val="26"/>
        </w:rPr>
        <w:t>WHAT CONSUMERS </w:t>
      </w:r>
      <w:r>
        <w:rPr>
          <w:b/>
          <w:color w:val="4E868E"/>
          <w:spacing w:val="-14"/>
          <w:sz w:val="26"/>
        </w:rPr>
        <w:t>ARE</w:t>
      </w:r>
      <w:r>
        <w:rPr>
          <w:b/>
          <w:color w:val="4E868E"/>
          <w:spacing w:val="-6"/>
          <w:sz w:val="26"/>
        </w:rPr>
        <w:t> </w:t>
      </w:r>
      <w:r>
        <w:rPr>
          <w:b/>
          <w:color w:val="4E868E"/>
          <w:spacing w:val="-14"/>
          <w:sz w:val="26"/>
        </w:rPr>
        <w:t>ACTUALLY</w:t>
      </w:r>
      <w:r>
        <w:rPr>
          <w:b/>
          <w:color w:val="4E868E"/>
          <w:spacing w:val="-6"/>
          <w:sz w:val="26"/>
        </w:rPr>
        <w:t> </w:t>
      </w:r>
      <w:r>
        <w:rPr>
          <w:b/>
          <w:color w:val="4E868E"/>
          <w:spacing w:val="-14"/>
          <w:sz w:val="26"/>
        </w:rPr>
        <w:t>PAYING</w:t>
      </w:r>
    </w:p>
    <w:p>
      <w:pPr>
        <w:pStyle w:val="BodyText"/>
        <w:spacing w:before="105"/>
        <w:ind w:left="1020"/>
      </w:pPr>
      <w:r>
        <w:rPr>
          <w:color w:val="3C3C3B"/>
          <w:spacing w:val="-4"/>
        </w:rPr>
        <w:t>The</w:t>
      </w:r>
      <w:r>
        <w:rPr>
          <w:color w:val="3C3C3B"/>
          <w:spacing w:val="-5"/>
        </w:rPr>
        <w:t> </w:t>
      </w:r>
      <w:r>
        <w:rPr>
          <w:color w:val="3C3C3B"/>
          <w:spacing w:val="-4"/>
        </w:rPr>
        <w:t>CME</w:t>
      </w:r>
      <w:r>
        <w:rPr>
          <w:color w:val="3C3C3B"/>
          <w:spacing w:val="-5"/>
        </w:rPr>
        <w:t> </w:t>
      </w:r>
      <w:r>
        <w:rPr>
          <w:color w:val="3C3C3B"/>
          <w:spacing w:val="-4"/>
        </w:rPr>
        <w:t>electricity</w:t>
      </w:r>
      <w:r>
        <w:rPr>
          <w:color w:val="3C3C3B"/>
          <w:spacing w:val="-5"/>
        </w:rPr>
        <w:t> </w:t>
      </w:r>
      <w:r>
        <w:rPr>
          <w:color w:val="3C3C3B"/>
          <w:spacing w:val="-4"/>
        </w:rPr>
        <w:t>analysis</w:t>
      </w:r>
      <w:r>
        <w:rPr>
          <w:color w:val="3C3C3B"/>
          <w:spacing w:val="-5"/>
        </w:rPr>
        <w:t> </w:t>
      </w:r>
      <w:r>
        <w:rPr>
          <w:color w:val="3C3C3B"/>
          <w:spacing w:val="-4"/>
        </w:rPr>
        <w:t>reviewed</w:t>
      </w:r>
    </w:p>
    <w:p>
      <w:pPr>
        <w:pStyle w:val="BodyText"/>
        <w:spacing w:line="266" w:lineRule="auto" w:before="27"/>
        <w:ind w:left="1020"/>
      </w:pPr>
      <w:r>
        <w:rPr>
          <w:color w:val="3C3C3B"/>
        </w:rPr>
        <w:t>a representative sample of actual bills from </w:t>
      </w:r>
      <w:r>
        <w:rPr>
          <w:color w:val="3C3C3B"/>
          <w:spacing w:val="-2"/>
        </w:rPr>
        <w:t>Victorian</w:t>
      </w:r>
      <w:r>
        <w:rPr>
          <w:color w:val="3C3C3B"/>
          <w:spacing w:val="-8"/>
        </w:rPr>
        <w:t> </w:t>
      </w:r>
      <w:r>
        <w:rPr>
          <w:color w:val="3C3C3B"/>
          <w:spacing w:val="-2"/>
        </w:rPr>
        <w:t>residential</w:t>
      </w:r>
      <w:r>
        <w:rPr>
          <w:color w:val="3C3C3B"/>
          <w:spacing w:val="-8"/>
        </w:rPr>
        <w:t> </w:t>
      </w:r>
      <w:r>
        <w:rPr>
          <w:color w:val="3C3C3B"/>
          <w:spacing w:val="-2"/>
        </w:rPr>
        <w:t>consumers</w:t>
      </w:r>
      <w:r>
        <w:rPr>
          <w:color w:val="3C3C3B"/>
          <w:spacing w:val="-8"/>
        </w:rPr>
        <w:t> </w:t>
      </w:r>
      <w:r>
        <w:rPr>
          <w:color w:val="3C3C3B"/>
          <w:spacing w:val="-2"/>
        </w:rPr>
        <w:t>for</w:t>
      </w:r>
      <w:r>
        <w:rPr>
          <w:color w:val="3C3C3B"/>
          <w:spacing w:val="-8"/>
        </w:rPr>
        <w:t> </w:t>
      </w:r>
      <w:r>
        <w:rPr>
          <w:color w:val="3C3C3B"/>
          <w:spacing w:val="-2"/>
        </w:rPr>
        <w:t>electricity </w:t>
      </w:r>
      <w:r>
        <w:rPr>
          <w:color w:val="3C3C3B"/>
        </w:rPr>
        <w:t>billed from December 2016 to April 2017.</w:t>
      </w:r>
    </w:p>
    <w:p>
      <w:pPr>
        <w:pStyle w:val="BodyText"/>
        <w:spacing w:line="266" w:lineRule="auto" w:before="99"/>
        <w:ind w:left="870" w:right="1626"/>
      </w:pPr>
      <w:r>
        <w:rPr/>
        <w:br w:type="column"/>
      </w:r>
      <w:r>
        <w:rPr>
          <w:color w:val="3C3C3B"/>
          <w:spacing w:val="-2"/>
        </w:rPr>
        <w:t>The</w:t>
      </w:r>
      <w:r>
        <w:rPr>
          <w:color w:val="3C3C3B"/>
          <w:spacing w:val="-12"/>
        </w:rPr>
        <w:t> </w:t>
      </w:r>
      <w:r>
        <w:rPr>
          <w:color w:val="3C3C3B"/>
          <w:spacing w:val="-2"/>
        </w:rPr>
        <w:t>share</w:t>
      </w:r>
      <w:r>
        <w:rPr>
          <w:color w:val="3C3C3B"/>
          <w:spacing w:val="-12"/>
        </w:rPr>
        <w:t> </w:t>
      </w:r>
      <w:r>
        <w:rPr>
          <w:color w:val="3C3C3B"/>
          <w:spacing w:val="-2"/>
        </w:rPr>
        <w:t>of</w:t>
      </w:r>
      <w:r>
        <w:rPr>
          <w:color w:val="3C3C3B"/>
          <w:spacing w:val="-12"/>
        </w:rPr>
        <w:t> </w:t>
      </w:r>
      <w:r>
        <w:rPr>
          <w:color w:val="3C3C3B"/>
          <w:spacing w:val="-2"/>
        </w:rPr>
        <w:t>retailers</w:t>
      </w:r>
      <w:r>
        <w:rPr>
          <w:color w:val="3C3C3B"/>
          <w:spacing w:val="-12"/>
        </w:rPr>
        <w:t> </w:t>
      </w:r>
      <w:r>
        <w:rPr>
          <w:color w:val="3C3C3B"/>
          <w:spacing w:val="-2"/>
        </w:rPr>
        <w:t>across</w:t>
      </w:r>
      <w:r>
        <w:rPr>
          <w:color w:val="3C3C3B"/>
          <w:spacing w:val="-12"/>
        </w:rPr>
        <w:t> </w:t>
      </w:r>
      <w:r>
        <w:rPr>
          <w:color w:val="3C3C3B"/>
          <w:spacing w:val="-2"/>
        </w:rPr>
        <w:t>the</w:t>
      </w:r>
      <w:r>
        <w:rPr>
          <w:color w:val="3C3C3B"/>
          <w:spacing w:val="-12"/>
        </w:rPr>
        <w:t> </w:t>
      </w:r>
      <w:r>
        <w:rPr>
          <w:color w:val="3C3C3B"/>
          <w:spacing w:val="-2"/>
        </w:rPr>
        <w:t>sample</w:t>
      </w:r>
      <w:r>
        <w:rPr>
          <w:color w:val="3C3C3B"/>
          <w:spacing w:val="-12"/>
        </w:rPr>
        <w:t> </w:t>
      </w:r>
      <w:r>
        <w:rPr>
          <w:color w:val="3C3C3B"/>
          <w:spacing w:val="-2"/>
        </w:rPr>
        <w:t>was </w:t>
      </w:r>
      <w:r>
        <w:rPr>
          <w:color w:val="3C3C3B"/>
        </w:rPr>
        <w:t>a reasonably close to the market shares of</w:t>
      </w:r>
    </w:p>
    <w:p>
      <w:pPr>
        <w:pStyle w:val="BodyText"/>
        <w:spacing w:line="266" w:lineRule="auto" w:before="1"/>
        <w:ind w:left="870" w:right="1330"/>
        <w:rPr>
          <w:sz w:val="11"/>
        </w:rPr>
      </w:pPr>
      <w:r>
        <w:rPr>
          <w:color w:val="3C3C3B"/>
        </w:rPr>
        <w:t>retailers</w:t>
      </w:r>
      <w:r>
        <w:rPr>
          <w:color w:val="3C3C3B"/>
          <w:spacing w:val="-14"/>
        </w:rPr>
        <w:t> </w:t>
      </w:r>
      <w:r>
        <w:rPr>
          <w:color w:val="3C3C3B"/>
        </w:rPr>
        <w:t>compared</w:t>
      </w:r>
      <w:r>
        <w:rPr>
          <w:color w:val="3C3C3B"/>
          <w:spacing w:val="-14"/>
        </w:rPr>
        <w:t> </w:t>
      </w:r>
      <w:r>
        <w:rPr>
          <w:color w:val="3C3C3B"/>
        </w:rPr>
        <w:t>with</w:t>
      </w:r>
      <w:r>
        <w:rPr>
          <w:color w:val="3C3C3B"/>
          <w:spacing w:val="-14"/>
        </w:rPr>
        <w:t> </w:t>
      </w:r>
      <w:r>
        <w:rPr>
          <w:color w:val="3C3C3B"/>
        </w:rPr>
        <w:t>the</w:t>
      </w:r>
      <w:r>
        <w:rPr>
          <w:color w:val="3C3C3B"/>
          <w:spacing w:val="-14"/>
        </w:rPr>
        <w:t> </w:t>
      </w:r>
      <w:r>
        <w:rPr>
          <w:color w:val="3C3C3B"/>
        </w:rPr>
        <w:t>population,</w:t>
      </w:r>
      <w:r>
        <w:rPr>
          <w:color w:val="3C3C3B"/>
          <w:spacing w:val="-14"/>
        </w:rPr>
        <w:t> </w:t>
      </w:r>
      <w:r>
        <w:rPr>
          <w:color w:val="3C3C3B"/>
        </w:rPr>
        <w:t>although there are some differences.</w:t>
      </w:r>
      <w:r>
        <w:rPr>
          <w:color w:val="3C3C3B"/>
          <w:position w:val="7"/>
          <w:sz w:val="11"/>
        </w:rPr>
        <w:t>20</w:t>
      </w:r>
    </w:p>
    <w:p>
      <w:pPr>
        <w:pStyle w:val="BodyText"/>
        <w:spacing w:line="266" w:lineRule="auto" w:before="58"/>
        <w:ind w:left="870" w:right="1579"/>
        <w:jc w:val="both"/>
      </w:pPr>
      <w:r>
        <w:rPr/>
        <mc:AlternateContent>
          <mc:Choice Requires="wps">
            <w:drawing>
              <wp:anchor distT="0" distB="0" distL="0" distR="0" allowOverlap="1" layoutInCell="1" locked="0" behindDoc="1" simplePos="0" relativeHeight="483528192">
                <wp:simplePos x="0" y="0"/>
                <wp:positionH relativeFrom="page">
                  <wp:posOffset>648004</wp:posOffset>
                </wp:positionH>
                <wp:positionV relativeFrom="paragraph">
                  <wp:posOffset>697562</wp:posOffset>
                </wp:positionV>
                <wp:extent cx="5904230" cy="831850"/>
                <wp:effectExtent l="0" t="0" r="0" b="0"/>
                <wp:wrapNone/>
                <wp:docPr id="767" name="Group 767"/>
                <wp:cNvGraphicFramePr>
                  <a:graphicFrameLocks/>
                </wp:cNvGraphicFramePr>
                <a:graphic>
                  <a:graphicData uri="http://schemas.microsoft.com/office/word/2010/wordprocessingGroup">
                    <wpg:wgp>
                      <wpg:cNvPr id="767" name="Group 767"/>
                      <wpg:cNvGrpSpPr/>
                      <wpg:grpSpPr>
                        <a:xfrm>
                          <a:off x="0" y="0"/>
                          <a:ext cx="5904230" cy="831850"/>
                          <a:chExt cx="5904230" cy="831850"/>
                        </a:xfrm>
                      </wpg:grpSpPr>
                      <wps:wsp>
                        <wps:cNvPr id="768" name="Graphic 768"/>
                        <wps:cNvSpPr/>
                        <wps:spPr>
                          <a:xfrm>
                            <a:off x="0" y="388327"/>
                            <a:ext cx="5904230" cy="443865"/>
                          </a:xfrm>
                          <a:custGeom>
                            <a:avLst/>
                            <a:gdLst/>
                            <a:ahLst/>
                            <a:cxnLst/>
                            <a:rect l="l" t="t" r="r" b="b"/>
                            <a:pathLst>
                              <a:path w="5904230" h="443865">
                                <a:moveTo>
                                  <a:pt x="5903988" y="0"/>
                                </a:moveTo>
                                <a:lnTo>
                                  <a:pt x="4715992" y="0"/>
                                </a:lnTo>
                                <a:lnTo>
                                  <a:pt x="3527996" y="0"/>
                                </a:lnTo>
                                <a:lnTo>
                                  <a:pt x="2340000" y="0"/>
                                </a:lnTo>
                                <a:lnTo>
                                  <a:pt x="0" y="0"/>
                                </a:lnTo>
                                <a:lnTo>
                                  <a:pt x="0" y="443331"/>
                                </a:lnTo>
                                <a:lnTo>
                                  <a:pt x="2340000" y="443331"/>
                                </a:lnTo>
                                <a:lnTo>
                                  <a:pt x="3527996" y="443331"/>
                                </a:lnTo>
                                <a:lnTo>
                                  <a:pt x="4715992" y="443331"/>
                                </a:lnTo>
                                <a:lnTo>
                                  <a:pt x="5903988" y="443331"/>
                                </a:lnTo>
                                <a:lnTo>
                                  <a:pt x="5903988" y="0"/>
                                </a:lnTo>
                                <a:close/>
                              </a:path>
                            </a:pathLst>
                          </a:custGeom>
                          <a:solidFill>
                            <a:srgbClr val="A7C4B3"/>
                          </a:solidFill>
                        </wps:spPr>
                        <wps:bodyPr wrap="square" lIns="0" tIns="0" rIns="0" bIns="0" rtlCol="0">
                          <a:prstTxWarp prst="textNoShape">
                            <a:avLst/>
                          </a:prstTxWarp>
                          <a:noAutofit/>
                        </wps:bodyPr>
                      </wps:wsp>
                      <wps:wsp>
                        <wps:cNvPr id="769" name="Textbox 769"/>
                        <wps:cNvSpPr txBox="1"/>
                        <wps:spPr>
                          <a:xfrm>
                            <a:off x="5356845" y="478646"/>
                            <a:ext cx="487680" cy="161290"/>
                          </a:xfrm>
                          <a:prstGeom prst="rect">
                            <a:avLst/>
                          </a:prstGeom>
                        </wps:spPr>
                        <wps:txbx>
                          <w:txbxContent>
                            <w:p>
                              <w:pPr>
                                <w:spacing w:line="228" w:lineRule="exact" w:before="0"/>
                                <w:ind w:left="0" w:right="0" w:firstLine="0"/>
                                <w:jc w:val="left"/>
                                <w:rPr>
                                  <w:b/>
                                  <w:sz w:val="20"/>
                                </w:rPr>
                              </w:pPr>
                              <w:r>
                                <w:rPr>
                                  <w:b/>
                                  <w:color w:val="FFFFFF"/>
                                  <w:spacing w:val="-6"/>
                                  <w:sz w:val="20"/>
                                </w:rPr>
                                <w:t>Average</w:t>
                              </w:r>
                            </w:p>
                          </w:txbxContent>
                        </wps:txbx>
                        <wps:bodyPr wrap="square" lIns="0" tIns="0" rIns="0" bIns="0" rtlCol="0">
                          <a:noAutofit/>
                        </wps:bodyPr>
                      </wps:wsp>
                      <wps:wsp>
                        <wps:cNvPr id="770" name="Textbox 770"/>
                        <wps:cNvSpPr txBox="1"/>
                        <wps:spPr>
                          <a:xfrm>
                            <a:off x="4219307" y="478646"/>
                            <a:ext cx="436880" cy="161290"/>
                          </a:xfrm>
                          <a:prstGeom prst="rect">
                            <a:avLst/>
                          </a:prstGeom>
                        </wps:spPr>
                        <wps:txbx>
                          <w:txbxContent>
                            <w:p>
                              <w:pPr>
                                <w:spacing w:line="228" w:lineRule="exact" w:before="0"/>
                                <w:ind w:left="0" w:right="0" w:firstLine="0"/>
                                <w:jc w:val="left"/>
                                <w:rPr>
                                  <w:b/>
                                  <w:sz w:val="20"/>
                                </w:rPr>
                              </w:pPr>
                              <w:r>
                                <w:rPr>
                                  <w:b/>
                                  <w:color w:val="FFFFFF"/>
                                  <w:spacing w:val="-2"/>
                                  <w:sz w:val="20"/>
                                </w:rPr>
                                <w:t>Median</w:t>
                              </w:r>
                            </w:p>
                          </w:txbxContent>
                        </wps:txbx>
                        <wps:bodyPr wrap="square" lIns="0" tIns="0" rIns="0" bIns="0" rtlCol="0">
                          <a:noAutofit/>
                        </wps:bodyPr>
                      </wps:wsp>
                      <wps:wsp>
                        <wps:cNvPr id="771" name="Textbox 771"/>
                        <wps:cNvSpPr txBox="1"/>
                        <wps:spPr>
                          <a:xfrm>
                            <a:off x="2994518" y="478646"/>
                            <a:ext cx="473709" cy="161290"/>
                          </a:xfrm>
                          <a:prstGeom prst="rect">
                            <a:avLst/>
                          </a:prstGeom>
                        </wps:spPr>
                        <wps:txbx>
                          <w:txbxContent>
                            <w:p>
                              <w:pPr>
                                <w:spacing w:line="228" w:lineRule="exact" w:before="0"/>
                                <w:ind w:left="0" w:right="0" w:firstLine="0"/>
                                <w:jc w:val="left"/>
                                <w:rPr>
                                  <w:b/>
                                  <w:sz w:val="20"/>
                                </w:rPr>
                              </w:pPr>
                              <w:r>
                                <w:rPr>
                                  <w:b/>
                                  <w:color w:val="FFFFFF"/>
                                  <w:spacing w:val="-5"/>
                                  <w:sz w:val="20"/>
                                </w:rPr>
                                <w:t>Number</w:t>
                              </w:r>
                            </w:p>
                          </w:txbxContent>
                        </wps:txbx>
                        <wps:bodyPr wrap="square" lIns="0" tIns="0" rIns="0" bIns="0" rtlCol="0">
                          <a:noAutofit/>
                        </wps:bodyPr>
                      </wps:wsp>
                      <wps:wsp>
                        <wps:cNvPr id="772" name="Textbox 772"/>
                        <wps:cNvSpPr txBox="1"/>
                        <wps:spPr>
                          <a:xfrm>
                            <a:off x="0" y="0"/>
                            <a:ext cx="5904230" cy="388620"/>
                          </a:xfrm>
                          <a:prstGeom prst="rect">
                            <a:avLst/>
                          </a:prstGeom>
                          <a:solidFill>
                            <a:srgbClr val="729DA3"/>
                          </a:solidFill>
                        </wps:spPr>
                        <wps:txbx>
                          <w:txbxContent>
                            <w:p>
                              <w:pPr>
                                <w:spacing w:before="197"/>
                                <w:ind w:left="113" w:right="0" w:firstLine="0"/>
                                <w:jc w:val="left"/>
                                <w:rPr>
                                  <w:b/>
                                  <w:color w:val="000000"/>
                                  <w:sz w:val="20"/>
                                </w:rPr>
                              </w:pPr>
                              <w:r>
                                <w:rPr>
                                  <w:b/>
                                  <w:color w:val="FFFFFF"/>
                                  <w:spacing w:val="-8"/>
                                  <w:sz w:val="20"/>
                                </w:rPr>
                                <w:t>Table</w:t>
                              </w:r>
                              <w:r>
                                <w:rPr>
                                  <w:b/>
                                  <w:color w:val="FFFFFF"/>
                                  <w:spacing w:val="-1"/>
                                  <w:sz w:val="20"/>
                                </w:rPr>
                                <w:t> </w:t>
                              </w:r>
                              <w:r>
                                <w:rPr>
                                  <w:b/>
                                  <w:color w:val="FFFFFF"/>
                                  <w:spacing w:val="-8"/>
                                  <w:sz w:val="20"/>
                                </w:rPr>
                                <w:t>1.</w:t>
                              </w:r>
                              <w:r>
                                <w:rPr>
                                  <w:b/>
                                  <w:color w:val="FFFFFF"/>
                                  <w:spacing w:val="-1"/>
                                  <w:sz w:val="20"/>
                                </w:rPr>
                                <w:t> </w:t>
                              </w:r>
                              <w:r>
                                <w:rPr>
                                  <w:b/>
                                  <w:color w:val="FFFFFF"/>
                                  <w:spacing w:val="-8"/>
                                  <w:sz w:val="20"/>
                                </w:rPr>
                                <w:t>Summary</w:t>
                              </w:r>
                              <w:r>
                                <w:rPr>
                                  <w:b/>
                                  <w:color w:val="FFFFFF"/>
                                  <w:spacing w:val="-1"/>
                                  <w:sz w:val="20"/>
                                </w:rPr>
                                <w:t> </w:t>
                              </w:r>
                              <w:r>
                                <w:rPr>
                                  <w:b/>
                                  <w:color w:val="FFFFFF"/>
                                  <w:spacing w:val="-8"/>
                                  <w:sz w:val="20"/>
                                </w:rPr>
                                <w:t>statistics</w:t>
                              </w:r>
                              <w:r>
                                <w:rPr>
                                  <w:b/>
                                  <w:color w:val="FFFFFF"/>
                                  <w:sz w:val="20"/>
                                </w:rPr>
                                <w:t> </w:t>
                              </w:r>
                              <w:r>
                                <w:rPr>
                                  <w:b/>
                                  <w:color w:val="FFFFFF"/>
                                  <w:spacing w:val="-8"/>
                                  <w:sz w:val="20"/>
                                </w:rPr>
                                <w:t>of</w:t>
                              </w:r>
                              <w:r>
                                <w:rPr>
                                  <w:b/>
                                  <w:color w:val="FFFFFF"/>
                                  <w:spacing w:val="-1"/>
                                  <w:sz w:val="20"/>
                                </w:rPr>
                                <w:t> </w:t>
                              </w:r>
                              <w:r>
                                <w:rPr>
                                  <w:b/>
                                  <w:color w:val="FFFFFF"/>
                                  <w:spacing w:val="-8"/>
                                  <w:sz w:val="20"/>
                                </w:rPr>
                                <w:t>estimated</w:t>
                              </w:r>
                              <w:r>
                                <w:rPr>
                                  <w:b/>
                                  <w:color w:val="FFFFFF"/>
                                  <w:spacing w:val="-1"/>
                                  <w:sz w:val="20"/>
                                </w:rPr>
                                <w:t> </w:t>
                              </w:r>
                              <w:r>
                                <w:rPr>
                                  <w:b/>
                                  <w:color w:val="FFFFFF"/>
                                  <w:spacing w:val="-8"/>
                                  <w:sz w:val="20"/>
                                </w:rPr>
                                <w:t>annual</w:t>
                              </w:r>
                              <w:r>
                                <w:rPr>
                                  <w:b/>
                                  <w:color w:val="FFFFFF"/>
                                  <w:sz w:val="20"/>
                                </w:rPr>
                                <w:t> </w:t>
                              </w:r>
                              <w:r>
                                <w:rPr>
                                  <w:b/>
                                  <w:color w:val="FFFFFF"/>
                                  <w:spacing w:val="-8"/>
                                  <w:sz w:val="20"/>
                                </w:rPr>
                                <w:t>bills</w:t>
                              </w:r>
                              <w:r>
                                <w:rPr>
                                  <w:b/>
                                  <w:color w:val="FFFFFF"/>
                                  <w:spacing w:val="-1"/>
                                  <w:sz w:val="20"/>
                                </w:rPr>
                                <w:t> </w:t>
                              </w:r>
                              <w:r>
                                <w:rPr>
                                  <w:b/>
                                  <w:color w:val="FFFFFF"/>
                                  <w:spacing w:val="-8"/>
                                  <w:sz w:val="20"/>
                                </w:rPr>
                                <w:t>($</w:t>
                              </w:r>
                              <w:r>
                                <w:rPr>
                                  <w:b/>
                                  <w:color w:val="FFFFFF"/>
                                  <w:spacing w:val="-1"/>
                                  <w:sz w:val="20"/>
                                </w:rPr>
                                <w:t> </w:t>
                              </w:r>
                              <w:r>
                                <w:rPr>
                                  <w:b/>
                                  <w:color w:val="FFFFFF"/>
                                  <w:spacing w:val="-8"/>
                                  <w:sz w:val="20"/>
                                </w:rPr>
                                <w:t>per</w:t>
                              </w:r>
                              <w:r>
                                <w:rPr>
                                  <w:b/>
                                  <w:color w:val="FFFFFF"/>
                                  <w:sz w:val="20"/>
                                </w:rPr>
                                <w:t> </w:t>
                              </w:r>
                              <w:r>
                                <w:rPr>
                                  <w:b/>
                                  <w:color w:val="FFFFFF"/>
                                  <w:spacing w:val="-8"/>
                                  <w:sz w:val="20"/>
                                </w:rPr>
                                <w:t>customer</w:t>
                              </w:r>
                              <w:r>
                                <w:rPr>
                                  <w:b/>
                                  <w:color w:val="FFFFFF"/>
                                  <w:spacing w:val="-1"/>
                                  <w:sz w:val="20"/>
                                </w:rPr>
                                <w:t> </w:t>
                              </w:r>
                              <w:r>
                                <w:rPr>
                                  <w:b/>
                                  <w:color w:val="FFFFFF"/>
                                  <w:spacing w:val="-8"/>
                                  <w:sz w:val="20"/>
                                </w:rPr>
                                <w:t>per</w:t>
                              </w:r>
                              <w:r>
                                <w:rPr>
                                  <w:b/>
                                  <w:color w:val="FFFFFF"/>
                                  <w:spacing w:val="-1"/>
                                  <w:sz w:val="20"/>
                                </w:rPr>
                                <w:t> </w:t>
                              </w:r>
                              <w:r>
                                <w:rPr>
                                  <w:b/>
                                  <w:color w:val="FFFFFF"/>
                                  <w:spacing w:val="-8"/>
                                  <w:sz w:val="20"/>
                                </w:rPr>
                                <w:t>year)</w:t>
                              </w:r>
                            </w:p>
                          </w:txbxContent>
                        </wps:txbx>
                        <wps:bodyPr wrap="square" lIns="0" tIns="0" rIns="0" bIns="0" rtlCol="0">
                          <a:noAutofit/>
                        </wps:bodyPr>
                      </wps:wsp>
                    </wpg:wgp>
                  </a:graphicData>
                </a:graphic>
              </wp:anchor>
            </w:drawing>
          </mc:Choice>
          <mc:Fallback>
            <w:pict>
              <v:group style="position:absolute;margin-left:51.023998pt;margin-top:54.926186pt;width:464.9pt;height:65.5pt;mso-position-horizontal-relative:page;mso-position-vertical-relative:paragraph;z-index:-19788288" id="docshapegroup431" coordorigin="1020,1099" coordsize="9298,1310">
                <v:shape style="position:absolute;left:1020;top:1710;width:9298;height:699" id="docshape432" coordorigin="1020,1710" coordsize="9298,699" path="m10318,1710l8447,1710,6576,1710,4706,1710,1020,1710,1020,2408,4706,2408,6576,2408,8447,2408,10318,2408,10318,1710xe" filled="true" fillcolor="#a7c4b3" stroked="false">
                  <v:path arrowok="t"/>
                  <v:fill type="solid"/>
                </v:shape>
                <v:shape style="position:absolute;left:9456;top:1852;width:768;height:254" type="#_x0000_t202" id="docshape433" filled="false" stroked="false">
                  <v:textbox inset="0,0,0,0">
                    <w:txbxContent>
                      <w:p>
                        <w:pPr>
                          <w:spacing w:line="228" w:lineRule="exact" w:before="0"/>
                          <w:ind w:left="0" w:right="0" w:firstLine="0"/>
                          <w:jc w:val="left"/>
                          <w:rPr>
                            <w:b/>
                            <w:sz w:val="20"/>
                          </w:rPr>
                        </w:pPr>
                        <w:r>
                          <w:rPr>
                            <w:b/>
                            <w:color w:val="FFFFFF"/>
                            <w:spacing w:val="-6"/>
                            <w:sz w:val="20"/>
                          </w:rPr>
                          <w:t>Average</w:t>
                        </w:r>
                      </w:p>
                    </w:txbxContent>
                  </v:textbox>
                  <w10:wrap type="none"/>
                </v:shape>
                <v:shape style="position:absolute;left:7665;top:1852;width:688;height:254" type="#_x0000_t202" id="docshape434" filled="false" stroked="false">
                  <v:textbox inset="0,0,0,0">
                    <w:txbxContent>
                      <w:p>
                        <w:pPr>
                          <w:spacing w:line="228" w:lineRule="exact" w:before="0"/>
                          <w:ind w:left="0" w:right="0" w:firstLine="0"/>
                          <w:jc w:val="left"/>
                          <w:rPr>
                            <w:b/>
                            <w:sz w:val="20"/>
                          </w:rPr>
                        </w:pPr>
                        <w:r>
                          <w:rPr>
                            <w:b/>
                            <w:color w:val="FFFFFF"/>
                            <w:spacing w:val="-2"/>
                            <w:sz w:val="20"/>
                          </w:rPr>
                          <w:t>Median</w:t>
                        </w:r>
                      </w:p>
                    </w:txbxContent>
                  </v:textbox>
                  <w10:wrap type="none"/>
                </v:shape>
                <v:shape style="position:absolute;left:5736;top:1852;width:746;height:254" type="#_x0000_t202" id="docshape435" filled="false" stroked="false">
                  <v:textbox inset="0,0,0,0">
                    <w:txbxContent>
                      <w:p>
                        <w:pPr>
                          <w:spacing w:line="228" w:lineRule="exact" w:before="0"/>
                          <w:ind w:left="0" w:right="0" w:firstLine="0"/>
                          <w:jc w:val="left"/>
                          <w:rPr>
                            <w:b/>
                            <w:sz w:val="20"/>
                          </w:rPr>
                        </w:pPr>
                        <w:r>
                          <w:rPr>
                            <w:b/>
                            <w:color w:val="FFFFFF"/>
                            <w:spacing w:val="-5"/>
                            <w:sz w:val="20"/>
                          </w:rPr>
                          <w:t>Number</w:t>
                        </w:r>
                      </w:p>
                    </w:txbxContent>
                  </v:textbox>
                  <w10:wrap type="none"/>
                </v:shape>
                <v:shape style="position:absolute;left:1020;top:1098;width:9298;height:612" type="#_x0000_t202" id="docshape436" filled="true" fillcolor="#729da3" stroked="false">
                  <v:textbox inset="0,0,0,0">
                    <w:txbxContent>
                      <w:p>
                        <w:pPr>
                          <w:spacing w:before="197"/>
                          <w:ind w:left="113" w:right="0" w:firstLine="0"/>
                          <w:jc w:val="left"/>
                          <w:rPr>
                            <w:b/>
                            <w:color w:val="000000"/>
                            <w:sz w:val="20"/>
                          </w:rPr>
                        </w:pPr>
                        <w:r>
                          <w:rPr>
                            <w:b/>
                            <w:color w:val="FFFFFF"/>
                            <w:spacing w:val="-8"/>
                            <w:sz w:val="20"/>
                          </w:rPr>
                          <w:t>Table</w:t>
                        </w:r>
                        <w:r>
                          <w:rPr>
                            <w:b/>
                            <w:color w:val="FFFFFF"/>
                            <w:spacing w:val="-1"/>
                            <w:sz w:val="20"/>
                          </w:rPr>
                          <w:t> </w:t>
                        </w:r>
                        <w:r>
                          <w:rPr>
                            <w:b/>
                            <w:color w:val="FFFFFF"/>
                            <w:spacing w:val="-8"/>
                            <w:sz w:val="20"/>
                          </w:rPr>
                          <w:t>1.</w:t>
                        </w:r>
                        <w:r>
                          <w:rPr>
                            <w:b/>
                            <w:color w:val="FFFFFF"/>
                            <w:spacing w:val="-1"/>
                            <w:sz w:val="20"/>
                          </w:rPr>
                          <w:t> </w:t>
                        </w:r>
                        <w:r>
                          <w:rPr>
                            <w:b/>
                            <w:color w:val="FFFFFF"/>
                            <w:spacing w:val="-8"/>
                            <w:sz w:val="20"/>
                          </w:rPr>
                          <w:t>Summary</w:t>
                        </w:r>
                        <w:r>
                          <w:rPr>
                            <w:b/>
                            <w:color w:val="FFFFFF"/>
                            <w:spacing w:val="-1"/>
                            <w:sz w:val="20"/>
                          </w:rPr>
                          <w:t> </w:t>
                        </w:r>
                        <w:r>
                          <w:rPr>
                            <w:b/>
                            <w:color w:val="FFFFFF"/>
                            <w:spacing w:val="-8"/>
                            <w:sz w:val="20"/>
                          </w:rPr>
                          <w:t>statistics</w:t>
                        </w:r>
                        <w:r>
                          <w:rPr>
                            <w:b/>
                            <w:color w:val="FFFFFF"/>
                            <w:sz w:val="20"/>
                          </w:rPr>
                          <w:t> </w:t>
                        </w:r>
                        <w:r>
                          <w:rPr>
                            <w:b/>
                            <w:color w:val="FFFFFF"/>
                            <w:spacing w:val="-8"/>
                            <w:sz w:val="20"/>
                          </w:rPr>
                          <w:t>of</w:t>
                        </w:r>
                        <w:r>
                          <w:rPr>
                            <w:b/>
                            <w:color w:val="FFFFFF"/>
                            <w:spacing w:val="-1"/>
                            <w:sz w:val="20"/>
                          </w:rPr>
                          <w:t> </w:t>
                        </w:r>
                        <w:r>
                          <w:rPr>
                            <w:b/>
                            <w:color w:val="FFFFFF"/>
                            <w:spacing w:val="-8"/>
                            <w:sz w:val="20"/>
                          </w:rPr>
                          <w:t>estimated</w:t>
                        </w:r>
                        <w:r>
                          <w:rPr>
                            <w:b/>
                            <w:color w:val="FFFFFF"/>
                            <w:spacing w:val="-1"/>
                            <w:sz w:val="20"/>
                          </w:rPr>
                          <w:t> </w:t>
                        </w:r>
                        <w:r>
                          <w:rPr>
                            <w:b/>
                            <w:color w:val="FFFFFF"/>
                            <w:spacing w:val="-8"/>
                            <w:sz w:val="20"/>
                          </w:rPr>
                          <w:t>annual</w:t>
                        </w:r>
                        <w:r>
                          <w:rPr>
                            <w:b/>
                            <w:color w:val="FFFFFF"/>
                            <w:sz w:val="20"/>
                          </w:rPr>
                          <w:t> </w:t>
                        </w:r>
                        <w:r>
                          <w:rPr>
                            <w:b/>
                            <w:color w:val="FFFFFF"/>
                            <w:spacing w:val="-8"/>
                            <w:sz w:val="20"/>
                          </w:rPr>
                          <w:t>bills</w:t>
                        </w:r>
                        <w:r>
                          <w:rPr>
                            <w:b/>
                            <w:color w:val="FFFFFF"/>
                            <w:spacing w:val="-1"/>
                            <w:sz w:val="20"/>
                          </w:rPr>
                          <w:t> </w:t>
                        </w:r>
                        <w:r>
                          <w:rPr>
                            <w:b/>
                            <w:color w:val="FFFFFF"/>
                            <w:spacing w:val="-8"/>
                            <w:sz w:val="20"/>
                          </w:rPr>
                          <w:t>($</w:t>
                        </w:r>
                        <w:r>
                          <w:rPr>
                            <w:b/>
                            <w:color w:val="FFFFFF"/>
                            <w:spacing w:val="-1"/>
                            <w:sz w:val="20"/>
                          </w:rPr>
                          <w:t> </w:t>
                        </w:r>
                        <w:r>
                          <w:rPr>
                            <w:b/>
                            <w:color w:val="FFFFFF"/>
                            <w:spacing w:val="-8"/>
                            <w:sz w:val="20"/>
                          </w:rPr>
                          <w:t>per</w:t>
                        </w:r>
                        <w:r>
                          <w:rPr>
                            <w:b/>
                            <w:color w:val="FFFFFF"/>
                            <w:sz w:val="20"/>
                          </w:rPr>
                          <w:t> </w:t>
                        </w:r>
                        <w:r>
                          <w:rPr>
                            <w:b/>
                            <w:color w:val="FFFFFF"/>
                            <w:spacing w:val="-8"/>
                            <w:sz w:val="20"/>
                          </w:rPr>
                          <w:t>customer</w:t>
                        </w:r>
                        <w:r>
                          <w:rPr>
                            <w:b/>
                            <w:color w:val="FFFFFF"/>
                            <w:spacing w:val="-1"/>
                            <w:sz w:val="20"/>
                          </w:rPr>
                          <w:t> </w:t>
                        </w:r>
                        <w:r>
                          <w:rPr>
                            <w:b/>
                            <w:color w:val="FFFFFF"/>
                            <w:spacing w:val="-8"/>
                            <w:sz w:val="20"/>
                          </w:rPr>
                          <w:t>per</w:t>
                        </w:r>
                        <w:r>
                          <w:rPr>
                            <w:b/>
                            <w:color w:val="FFFFFF"/>
                            <w:spacing w:val="-1"/>
                            <w:sz w:val="20"/>
                          </w:rPr>
                          <w:t> </w:t>
                        </w:r>
                        <w:r>
                          <w:rPr>
                            <w:b/>
                            <w:color w:val="FFFFFF"/>
                            <w:spacing w:val="-8"/>
                            <w:sz w:val="20"/>
                          </w:rPr>
                          <w:t>year)</w:t>
                        </w:r>
                      </w:p>
                    </w:txbxContent>
                  </v:textbox>
                  <v:fill type="solid"/>
                  <w10:wrap type="none"/>
                </v:shape>
                <w10:wrap type="none"/>
              </v:group>
            </w:pict>
          </mc:Fallback>
        </mc:AlternateContent>
      </w:r>
      <w:r>
        <w:rPr>
          <w:color w:val="3C3C3B"/>
          <w:spacing w:val="-2"/>
        </w:rPr>
        <w:t>Table</w:t>
      </w:r>
      <w:r>
        <w:rPr>
          <w:color w:val="3C3C3B"/>
          <w:spacing w:val="-12"/>
        </w:rPr>
        <w:t> </w:t>
      </w:r>
      <w:r>
        <w:rPr>
          <w:color w:val="3C3C3B"/>
          <w:spacing w:val="-2"/>
        </w:rPr>
        <w:t>1</w:t>
      </w:r>
      <w:r>
        <w:rPr>
          <w:color w:val="3C3C3B"/>
          <w:spacing w:val="-12"/>
        </w:rPr>
        <w:t> </w:t>
      </w:r>
      <w:r>
        <w:rPr>
          <w:color w:val="3C3C3B"/>
          <w:spacing w:val="-2"/>
        </w:rPr>
        <w:t>lists</w:t>
      </w:r>
      <w:r>
        <w:rPr>
          <w:color w:val="3C3C3B"/>
          <w:spacing w:val="-12"/>
        </w:rPr>
        <w:t> </w:t>
      </w:r>
      <w:r>
        <w:rPr>
          <w:color w:val="3C3C3B"/>
          <w:spacing w:val="-2"/>
        </w:rPr>
        <w:t>the</w:t>
      </w:r>
      <w:r>
        <w:rPr>
          <w:color w:val="3C3C3B"/>
          <w:spacing w:val="-12"/>
        </w:rPr>
        <w:t> </w:t>
      </w:r>
      <w:r>
        <w:rPr>
          <w:color w:val="3C3C3B"/>
          <w:spacing w:val="-2"/>
        </w:rPr>
        <w:t>estimated</w:t>
      </w:r>
      <w:r>
        <w:rPr>
          <w:color w:val="3C3C3B"/>
          <w:spacing w:val="-12"/>
        </w:rPr>
        <w:t> </w:t>
      </w:r>
      <w:r>
        <w:rPr>
          <w:color w:val="3C3C3B"/>
          <w:spacing w:val="-2"/>
        </w:rPr>
        <w:t>annual</w:t>
      </w:r>
      <w:r>
        <w:rPr>
          <w:color w:val="3C3C3B"/>
          <w:spacing w:val="-12"/>
        </w:rPr>
        <w:t> </w:t>
      </w:r>
      <w:r>
        <w:rPr>
          <w:color w:val="3C3C3B"/>
          <w:spacing w:val="-2"/>
        </w:rPr>
        <w:t>charges</w:t>
      </w:r>
      <w:r>
        <w:rPr>
          <w:color w:val="3C3C3B"/>
          <w:spacing w:val="-12"/>
        </w:rPr>
        <w:t> </w:t>
      </w:r>
      <w:r>
        <w:rPr>
          <w:color w:val="3C3C3B"/>
          <w:spacing w:val="-2"/>
        </w:rPr>
        <w:t>per </w:t>
      </w:r>
      <w:r>
        <w:rPr>
          <w:color w:val="3C3C3B"/>
        </w:rPr>
        <w:t>customer</w:t>
      </w:r>
      <w:r>
        <w:rPr>
          <w:color w:val="3C3C3B"/>
          <w:spacing w:val="-14"/>
        </w:rPr>
        <w:t> </w:t>
      </w:r>
      <w:r>
        <w:rPr>
          <w:color w:val="3C3C3B"/>
        </w:rPr>
        <w:t>each</w:t>
      </w:r>
      <w:r>
        <w:rPr>
          <w:color w:val="3C3C3B"/>
          <w:spacing w:val="-14"/>
        </w:rPr>
        <w:t> </w:t>
      </w:r>
      <w:r>
        <w:rPr>
          <w:color w:val="3C3C3B"/>
        </w:rPr>
        <w:t>year</w:t>
      </w:r>
      <w:r>
        <w:rPr>
          <w:color w:val="3C3C3B"/>
          <w:spacing w:val="-14"/>
        </w:rPr>
        <w:t> </w:t>
      </w:r>
      <w:r>
        <w:rPr>
          <w:color w:val="3C3C3B"/>
        </w:rPr>
        <w:t>for</w:t>
      </w:r>
      <w:r>
        <w:rPr>
          <w:color w:val="3C3C3B"/>
          <w:spacing w:val="-14"/>
        </w:rPr>
        <w:t> </w:t>
      </w:r>
      <w:r>
        <w:rPr>
          <w:color w:val="3C3C3B"/>
        </w:rPr>
        <w:t>each</w:t>
      </w:r>
      <w:r>
        <w:rPr>
          <w:color w:val="3C3C3B"/>
          <w:spacing w:val="-14"/>
        </w:rPr>
        <w:t> </w:t>
      </w:r>
      <w:r>
        <w:rPr>
          <w:color w:val="3C3C3B"/>
        </w:rPr>
        <w:t>retailer</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bill </w:t>
      </w:r>
      <w:r>
        <w:rPr>
          <w:color w:val="3C3C3B"/>
          <w:spacing w:val="-4"/>
        </w:rPr>
        <w:t>sample</w:t>
      </w:r>
      <w:r>
        <w:rPr>
          <w:color w:val="3C3C3B"/>
          <w:spacing w:val="-4"/>
          <w:position w:val="7"/>
          <w:sz w:val="11"/>
        </w:rPr>
        <w:t>21</w:t>
      </w:r>
      <w:r>
        <w:rPr>
          <w:color w:val="3C3C3B"/>
          <w:spacing w:val="-4"/>
        </w:rPr>
        <w:t>,</w:t>
      </w:r>
      <w:r>
        <w:rPr>
          <w:color w:val="3C3C3B"/>
          <w:spacing w:val="4"/>
        </w:rPr>
        <w:t> </w:t>
      </w:r>
      <w:r>
        <w:rPr>
          <w:color w:val="3C3C3B"/>
          <w:spacing w:val="-4"/>
        </w:rPr>
        <w:t>excluding</w:t>
      </w:r>
      <w:r>
        <w:rPr>
          <w:color w:val="3C3C3B"/>
          <w:spacing w:val="5"/>
        </w:rPr>
        <w:t> </w:t>
      </w:r>
      <w:r>
        <w:rPr>
          <w:color w:val="3C3C3B"/>
          <w:spacing w:val="-4"/>
        </w:rPr>
        <w:t>government</w:t>
      </w:r>
      <w:r>
        <w:rPr>
          <w:color w:val="3C3C3B"/>
          <w:spacing w:val="5"/>
        </w:rPr>
        <w:t> </w:t>
      </w:r>
      <w:r>
        <w:rPr>
          <w:color w:val="3C3C3B"/>
          <w:spacing w:val="-4"/>
        </w:rPr>
        <w:t>concessions.</w:t>
      </w:r>
    </w:p>
    <w:p>
      <w:pPr>
        <w:spacing w:after="0" w:line="266" w:lineRule="auto"/>
        <w:jc w:val="both"/>
        <w:sectPr>
          <w:type w:val="continuous"/>
          <w:pgSz w:w="11910" w:h="16840"/>
          <w:pgMar w:top="1920" w:bottom="280" w:left="0" w:right="560"/>
          <w:cols w:num="2" w:equalWidth="0">
            <w:col w:w="4901" w:space="40"/>
            <w:col w:w="6409"/>
          </w:cols>
        </w:sectPr>
      </w:pPr>
    </w:p>
    <w:p>
      <w:pPr>
        <w:pStyle w:val="BodyText"/>
      </w:pPr>
      <w:r>
        <w:rPr/>
        <mc:AlternateContent>
          <mc:Choice Requires="wps">
            <w:drawing>
              <wp:anchor distT="0" distB="0" distL="0" distR="0" allowOverlap="1" layoutInCell="1" locked="0" behindDoc="0" simplePos="0" relativeHeight="15799808">
                <wp:simplePos x="0" y="0"/>
                <wp:positionH relativeFrom="page">
                  <wp:posOffset>6804013</wp:posOffset>
                </wp:positionH>
                <wp:positionV relativeFrom="page">
                  <wp:posOffset>585004</wp:posOffset>
                </wp:positionV>
                <wp:extent cx="1270" cy="9603105"/>
                <wp:effectExtent l="0" t="0" r="0" b="0"/>
                <wp:wrapNone/>
                <wp:docPr id="773" name="Graphic 773"/>
                <wp:cNvGraphicFramePr>
                  <a:graphicFrameLocks/>
                </wp:cNvGraphicFramePr>
                <a:graphic>
                  <a:graphicData uri="http://schemas.microsoft.com/office/word/2010/wordprocessingShape">
                    <wps:wsp>
                      <wps:cNvPr id="773" name="Graphic 773"/>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9808"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spacing w:before="10"/>
        <w:rPr>
          <w:sz w:val="26"/>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6"/>
        <w:gridCol w:w="1889"/>
        <w:gridCol w:w="1870"/>
        <w:gridCol w:w="1222"/>
      </w:tblGrid>
      <w:tr>
        <w:trPr>
          <w:trHeight w:val="322" w:hRule="atLeast"/>
        </w:trPr>
        <w:tc>
          <w:tcPr>
            <w:tcW w:w="4316" w:type="dxa"/>
            <w:shd w:val="clear" w:color="auto" w:fill="A7C4B3"/>
          </w:tcPr>
          <w:p>
            <w:pPr>
              <w:pStyle w:val="TableParagraph"/>
              <w:spacing w:line="228" w:lineRule="exact" w:before="0"/>
              <w:rPr>
                <w:b/>
                <w:sz w:val="20"/>
              </w:rPr>
            </w:pPr>
            <w:r>
              <w:rPr>
                <w:b/>
                <w:color w:val="FFFFFF"/>
                <w:spacing w:val="-2"/>
                <w:sz w:val="20"/>
              </w:rPr>
              <w:t>Retailer</w:t>
            </w:r>
          </w:p>
        </w:tc>
        <w:tc>
          <w:tcPr>
            <w:tcW w:w="1889" w:type="dxa"/>
            <w:shd w:val="clear" w:color="auto" w:fill="A7C4B3"/>
          </w:tcPr>
          <w:p>
            <w:pPr>
              <w:pStyle w:val="TableParagraph"/>
              <w:spacing w:line="228" w:lineRule="exact" w:before="0"/>
              <w:ind w:left="0" w:right="761"/>
              <w:jc w:val="right"/>
              <w:rPr>
                <w:b/>
                <w:sz w:val="20"/>
              </w:rPr>
            </w:pPr>
            <w:r>
              <w:rPr>
                <w:b/>
                <w:color w:val="FFFFFF"/>
                <w:spacing w:val="-4"/>
                <w:sz w:val="20"/>
              </w:rPr>
              <w:t>of</w:t>
            </w:r>
            <w:r>
              <w:rPr>
                <w:b/>
                <w:color w:val="FFFFFF"/>
                <w:spacing w:val="-10"/>
                <w:sz w:val="20"/>
              </w:rPr>
              <w:t> </w:t>
            </w:r>
            <w:r>
              <w:rPr>
                <w:b/>
                <w:color w:val="FFFFFF"/>
                <w:spacing w:val="-4"/>
                <w:sz w:val="20"/>
              </w:rPr>
              <w:t>bills</w:t>
            </w:r>
          </w:p>
        </w:tc>
        <w:tc>
          <w:tcPr>
            <w:tcW w:w="1870" w:type="dxa"/>
            <w:shd w:val="clear" w:color="auto" w:fill="A7C4B3"/>
          </w:tcPr>
          <w:p>
            <w:pPr>
              <w:pStyle w:val="TableParagraph"/>
              <w:spacing w:line="228" w:lineRule="exact" w:before="0"/>
              <w:ind w:left="0" w:right="759"/>
              <w:jc w:val="right"/>
              <w:rPr>
                <w:b/>
                <w:sz w:val="20"/>
              </w:rPr>
            </w:pPr>
            <w:r>
              <w:rPr>
                <w:b/>
                <w:color w:val="FFFFFF"/>
                <w:w w:val="110"/>
                <w:sz w:val="20"/>
              </w:rPr>
              <w:t>$</w:t>
            </w:r>
          </w:p>
        </w:tc>
        <w:tc>
          <w:tcPr>
            <w:tcW w:w="1222" w:type="dxa"/>
            <w:shd w:val="clear" w:color="auto" w:fill="A7C4B3"/>
          </w:tcPr>
          <w:p>
            <w:pPr>
              <w:pStyle w:val="TableParagraph"/>
              <w:spacing w:line="228" w:lineRule="exact" w:before="0"/>
              <w:ind w:left="0" w:right="110"/>
              <w:jc w:val="right"/>
              <w:rPr>
                <w:b/>
                <w:sz w:val="20"/>
              </w:rPr>
            </w:pPr>
            <w:r>
              <w:rPr>
                <w:b/>
                <w:color w:val="FFFFFF"/>
                <w:w w:val="110"/>
                <w:sz w:val="20"/>
              </w:rPr>
              <w:t>$</w:t>
            </w:r>
          </w:p>
        </w:tc>
      </w:tr>
      <w:tr>
        <w:trPr>
          <w:trHeight w:val="268" w:hRule="atLeast"/>
        </w:trPr>
        <w:tc>
          <w:tcPr>
            <w:tcW w:w="4316" w:type="dxa"/>
            <w:tcBorders>
              <w:bottom w:val="single" w:sz="4" w:space="0" w:color="71A188"/>
            </w:tcBorders>
          </w:tcPr>
          <w:p>
            <w:pPr>
              <w:pStyle w:val="TableParagraph"/>
              <w:spacing w:before="68"/>
              <w:rPr>
                <w:sz w:val="15"/>
              </w:rPr>
            </w:pPr>
            <w:r>
              <w:rPr>
                <w:color w:val="3C3C3B"/>
                <w:spacing w:val="-5"/>
                <w:sz w:val="15"/>
              </w:rPr>
              <w:t>AGL</w:t>
            </w:r>
          </w:p>
        </w:tc>
        <w:tc>
          <w:tcPr>
            <w:tcW w:w="1889" w:type="dxa"/>
            <w:tcBorders>
              <w:bottom w:val="single" w:sz="4" w:space="0" w:color="71A188"/>
            </w:tcBorders>
          </w:tcPr>
          <w:p>
            <w:pPr>
              <w:pStyle w:val="TableParagraph"/>
              <w:spacing w:before="68"/>
              <w:ind w:left="0" w:right="761"/>
              <w:jc w:val="right"/>
              <w:rPr>
                <w:sz w:val="15"/>
              </w:rPr>
            </w:pPr>
            <w:r>
              <w:rPr>
                <w:color w:val="3C3C3B"/>
                <w:spacing w:val="-5"/>
                <w:w w:val="85"/>
                <w:sz w:val="15"/>
              </w:rPr>
              <w:t>131</w:t>
            </w:r>
          </w:p>
        </w:tc>
        <w:tc>
          <w:tcPr>
            <w:tcW w:w="1870" w:type="dxa"/>
            <w:tcBorders>
              <w:bottom w:val="single" w:sz="4" w:space="0" w:color="71A188"/>
            </w:tcBorders>
          </w:tcPr>
          <w:p>
            <w:pPr>
              <w:pStyle w:val="TableParagraph"/>
              <w:spacing w:before="68"/>
              <w:ind w:left="0" w:right="761"/>
              <w:jc w:val="right"/>
              <w:rPr>
                <w:sz w:val="15"/>
              </w:rPr>
            </w:pPr>
            <w:r>
              <w:rPr>
                <w:color w:val="3C3C3B"/>
                <w:spacing w:val="-2"/>
                <w:w w:val="90"/>
                <w:sz w:val="15"/>
              </w:rPr>
              <w:t>1,331</w:t>
            </w:r>
          </w:p>
        </w:tc>
        <w:tc>
          <w:tcPr>
            <w:tcW w:w="1222" w:type="dxa"/>
            <w:tcBorders>
              <w:bottom w:val="single" w:sz="4" w:space="0" w:color="71A188"/>
            </w:tcBorders>
          </w:tcPr>
          <w:p>
            <w:pPr>
              <w:pStyle w:val="TableParagraph"/>
              <w:spacing w:before="68"/>
              <w:ind w:left="0" w:right="112"/>
              <w:jc w:val="right"/>
              <w:rPr>
                <w:sz w:val="15"/>
              </w:rPr>
            </w:pPr>
            <w:r>
              <w:rPr>
                <w:color w:val="3C3C3B"/>
                <w:spacing w:val="-2"/>
                <w:w w:val="95"/>
                <w:sz w:val="15"/>
              </w:rPr>
              <w:t>1,518</w:t>
            </w:r>
          </w:p>
        </w:tc>
      </w:tr>
      <w:tr>
        <w:trPr>
          <w:trHeight w:val="221" w:hRule="atLeast"/>
        </w:trPr>
        <w:tc>
          <w:tcPr>
            <w:tcW w:w="4316" w:type="dxa"/>
            <w:tcBorders>
              <w:top w:val="single" w:sz="4" w:space="0" w:color="71A188"/>
              <w:bottom w:val="single" w:sz="4" w:space="0" w:color="71A188"/>
            </w:tcBorders>
          </w:tcPr>
          <w:p>
            <w:pPr>
              <w:pStyle w:val="TableParagraph"/>
              <w:rPr>
                <w:sz w:val="15"/>
              </w:rPr>
            </w:pPr>
            <w:r>
              <w:rPr>
                <w:color w:val="3C3C3B"/>
                <w:spacing w:val="-2"/>
                <w:sz w:val="15"/>
              </w:rPr>
              <w:t>Origin</w:t>
            </w:r>
            <w:r>
              <w:rPr>
                <w:color w:val="3C3C3B"/>
                <w:spacing w:val="-4"/>
                <w:sz w:val="15"/>
              </w:rPr>
              <w:t> </w:t>
            </w:r>
            <w:r>
              <w:rPr>
                <w:color w:val="3C3C3B"/>
                <w:spacing w:val="-2"/>
                <w:sz w:val="15"/>
              </w:rPr>
              <w:t>Energy</w:t>
            </w:r>
          </w:p>
        </w:tc>
        <w:tc>
          <w:tcPr>
            <w:tcW w:w="1889" w:type="dxa"/>
            <w:tcBorders>
              <w:top w:val="single" w:sz="4" w:space="0" w:color="71A188"/>
              <w:bottom w:val="single" w:sz="4" w:space="0" w:color="71A188"/>
            </w:tcBorders>
          </w:tcPr>
          <w:p>
            <w:pPr>
              <w:pStyle w:val="TableParagraph"/>
              <w:ind w:left="0" w:right="761"/>
              <w:jc w:val="right"/>
              <w:rPr>
                <w:sz w:val="15"/>
              </w:rPr>
            </w:pPr>
            <w:r>
              <w:rPr>
                <w:color w:val="3C3C3B"/>
                <w:spacing w:val="-5"/>
                <w:w w:val="85"/>
                <w:sz w:val="15"/>
              </w:rPr>
              <w:t>119</w:t>
            </w:r>
          </w:p>
        </w:tc>
        <w:tc>
          <w:tcPr>
            <w:tcW w:w="1870" w:type="dxa"/>
            <w:tcBorders>
              <w:top w:val="single" w:sz="4" w:space="0" w:color="71A188"/>
              <w:bottom w:val="single" w:sz="4" w:space="0" w:color="71A188"/>
            </w:tcBorders>
          </w:tcPr>
          <w:p>
            <w:pPr>
              <w:pStyle w:val="TableParagraph"/>
              <w:ind w:left="0" w:right="761"/>
              <w:jc w:val="right"/>
              <w:rPr>
                <w:sz w:val="15"/>
              </w:rPr>
            </w:pPr>
            <w:r>
              <w:rPr>
                <w:color w:val="3C3C3B"/>
                <w:spacing w:val="-2"/>
                <w:sz w:val="15"/>
              </w:rPr>
              <w:t>1,267</w:t>
            </w:r>
          </w:p>
        </w:tc>
        <w:tc>
          <w:tcPr>
            <w:tcW w:w="1222" w:type="dxa"/>
            <w:tcBorders>
              <w:top w:val="single" w:sz="4" w:space="0" w:color="71A188"/>
              <w:bottom w:val="single" w:sz="4" w:space="0" w:color="71A188"/>
            </w:tcBorders>
          </w:tcPr>
          <w:p>
            <w:pPr>
              <w:pStyle w:val="TableParagraph"/>
              <w:ind w:left="0" w:right="112"/>
              <w:jc w:val="right"/>
              <w:rPr>
                <w:sz w:val="15"/>
              </w:rPr>
            </w:pPr>
            <w:r>
              <w:rPr>
                <w:color w:val="3C3C3B"/>
                <w:spacing w:val="-2"/>
                <w:sz w:val="15"/>
              </w:rPr>
              <w:t>1,397</w:t>
            </w:r>
          </w:p>
        </w:tc>
      </w:tr>
      <w:tr>
        <w:trPr>
          <w:trHeight w:val="221" w:hRule="atLeast"/>
        </w:trPr>
        <w:tc>
          <w:tcPr>
            <w:tcW w:w="4316" w:type="dxa"/>
            <w:tcBorders>
              <w:top w:val="single" w:sz="4" w:space="0" w:color="71A188"/>
              <w:bottom w:val="single" w:sz="4" w:space="0" w:color="71A188"/>
            </w:tcBorders>
          </w:tcPr>
          <w:p>
            <w:pPr>
              <w:pStyle w:val="TableParagraph"/>
              <w:rPr>
                <w:sz w:val="15"/>
              </w:rPr>
            </w:pPr>
            <w:r>
              <w:rPr>
                <w:color w:val="3C3C3B"/>
                <w:spacing w:val="-5"/>
                <w:sz w:val="15"/>
              </w:rPr>
              <w:t>Energy</w:t>
            </w:r>
            <w:r>
              <w:rPr>
                <w:color w:val="3C3C3B"/>
                <w:spacing w:val="-1"/>
                <w:sz w:val="15"/>
              </w:rPr>
              <w:t> </w:t>
            </w:r>
            <w:r>
              <w:rPr>
                <w:color w:val="3C3C3B"/>
                <w:spacing w:val="-2"/>
                <w:sz w:val="15"/>
              </w:rPr>
              <w:t>Australia</w:t>
            </w:r>
          </w:p>
        </w:tc>
        <w:tc>
          <w:tcPr>
            <w:tcW w:w="1889" w:type="dxa"/>
            <w:tcBorders>
              <w:top w:val="single" w:sz="4" w:space="0" w:color="71A188"/>
              <w:bottom w:val="single" w:sz="4" w:space="0" w:color="71A188"/>
            </w:tcBorders>
          </w:tcPr>
          <w:p>
            <w:pPr>
              <w:pStyle w:val="TableParagraph"/>
              <w:ind w:left="0" w:right="761"/>
              <w:jc w:val="right"/>
              <w:rPr>
                <w:sz w:val="15"/>
              </w:rPr>
            </w:pPr>
            <w:r>
              <w:rPr>
                <w:color w:val="3C3C3B"/>
                <w:spacing w:val="-5"/>
                <w:sz w:val="15"/>
              </w:rPr>
              <w:t>100</w:t>
            </w:r>
          </w:p>
        </w:tc>
        <w:tc>
          <w:tcPr>
            <w:tcW w:w="1870" w:type="dxa"/>
            <w:tcBorders>
              <w:top w:val="single" w:sz="4" w:space="0" w:color="71A188"/>
              <w:bottom w:val="single" w:sz="4" w:space="0" w:color="71A188"/>
            </w:tcBorders>
          </w:tcPr>
          <w:p>
            <w:pPr>
              <w:pStyle w:val="TableParagraph"/>
              <w:ind w:left="0" w:right="761"/>
              <w:jc w:val="right"/>
              <w:rPr>
                <w:sz w:val="15"/>
              </w:rPr>
            </w:pPr>
            <w:r>
              <w:rPr>
                <w:color w:val="3C3C3B"/>
                <w:spacing w:val="-2"/>
                <w:sz w:val="15"/>
              </w:rPr>
              <w:t>1,269</w:t>
            </w:r>
          </w:p>
        </w:tc>
        <w:tc>
          <w:tcPr>
            <w:tcW w:w="1222" w:type="dxa"/>
            <w:tcBorders>
              <w:top w:val="single" w:sz="4" w:space="0" w:color="71A188"/>
              <w:bottom w:val="single" w:sz="4" w:space="0" w:color="71A188"/>
            </w:tcBorders>
          </w:tcPr>
          <w:p>
            <w:pPr>
              <w:pStyle w:val="TableParagraph"/>
              <w:ind w:left="0" w:right="112"/>
              <w:jc w:val="right"/>
              <w:rPr>
                <w:sz w:val="15"/>
              </w:rPr>
            </w:pPr>
            <w:r>
              <w:rPr>
                <w:color w:val="3C3C3B"/>
                <w:spacing w:val="-2"/>
                <w:w w:val="90"/>
                <w:sz w:val="15"/>
              </w:rPr>
              <w:t>1,414</w:t>
            </w:r>
          </w:p>
        </w:tc>
      </w:tr>
      <w:tr>
        <w:trPr>
          <w:trHeight w:val="229" w:hRule="atLeast"/>
        </w:trPr>
        <w:tc>
          <w:tcPr>
            <w:tcW w:w="4316" w:type="dxa"/>
            <w:tcBorders>
              <w:top w:val="single" w:sz="4" w:space="0" w:color="71A188"/>
              <w:bottom w:val="single" w:sz="4" w:space="0" w:color="71A188"/>
            </w:tcBorders>
          </w:tcPr>
          <w:p>
            <w:pPr>
              <w:pStyle w:val="TableParagraph"/>
              <w:rPr>
                <w:sz w:val="15"/>
              </w:rPr>
            </w:pPr>
            <w:r>
              <w:rPr>
                <w:color w:val="3C3C3B"/>
                <w:spacing w:val="-5"/>
                <w:sz w:val="15"/>
              </w:rPr>
              <w:t>Simply</w:t>
            </w:r>
            <w:r>
              <w:rPr>
                <w:color w:val="3C3C3B"/>
                <w:spacing w:val="-6"/>
                <w:sz w:val="15"/>
              </w:rPr>
              <w:t> </w:t>
            </w:r>
            <w:r>
              <w:rPr>
                <w:color w:val="3C3C3B"/>
                <w:spacing w:val="-2"/>
                <w:sz w:val="15"/>
              </w:rPr>
              <w:t>Energy</w:t>
            </w:r>
          </w:p>
        </w:tc>
        <w:tc>
          <w:tcPr>
            <w:tcW w:w="1889" w:type="dxa"/>
            <w:tcBorders>
              <w:top w:val="single" w:sz="4" w:space="0" w:color="71A188"/>
              <w:bottom w:val="single" w:sz="4" w:space="0" w:color="71A188"/>
            </w:tcBorders>
          </w:tcPr>
          <w:p>
            <w:pPr>
              <w:pStyle w:val="TableParagraph"/>
              <w:ind w:left="0" w:right="761"/>
              <w:jc w:val="right"/>
              <w:rPr>
                <w:sz w:val="15"/>
              </w:rPr>
            </w:pPr>
            <w:r>
              <w:rPr>
                <w:color w:val="3C3C3B"/>
                <w:spacing w:val="-5"/>
                <w:w w:val="105"/>
                <w:sz w:val="15"/>
              </w:rPr>
              <w:t>86</w:t>
            </w:r>
          </w:p>
        </w:tc>
        <w:tc>
          <w:tcPr>
            <w:tcW w:w="1870" w:type="dxa"/>
            <w:tcBorders>
              <w:top w:val="single" w:sz="4" w:space="0" w:color="71A188"/>
              <w:bottom w:val="single" w:sz="4" w:space="0" w:color="71A188"/>
            </w:tcBorders>
          </w:tcPr>
          <w:p>
            <w:pPr>
              <w:pStyle w:val="TableParagraph"/>
              <w:ind w:left="0" w:right="761"/>
              <w:jc w:val="right"/>
              <w:rPr>
                <w:sz w:val="15"/>
              </w:rPr>
            </w:pPr>
            <w:r>
              <w:rPr>
                <w:color w:val="3C3C3B"/>
                <w:spacing w:val="-2"/>
                <w:sz w:val="15"/>
              </w:rPr>
              <w:t>1,049</w:t>
            </w:r>
          </w:p>
        </w:tc>
        <w:tc>
          <w:tcPr>
            <w:tcW w:w="1222" w:type="dxa"/>
            <w:tcBorders>
              <w:top w:val="single" w:sz="4" w:space="0" w:color="71A188"/>
              <w:bottom w:val="single" w:sz="4" w:space="0" w:color="71A188"/>
            </w:tcBorders>
          </w:tcPr>
          <w:p>
            <w:pPr>
              <w:pStyle w:val="TableParagraph"/>
              <w:ind w:left="0" w:right="112"/>
              <w:jc w:val="right"/>
              <w:rPr>
                <w:sz w:val="15"/>
              </w:rPr>
            </w:pPr>
            <w:r>
              <w:rPr>
                <w:color w:val="3C3C3B"/>
                <w:spacing w:val="-2"/>
                <w:sz w:val="15"/>
              </w:rPr>
              <w:t>1,220</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rPr>
                <w:sz w:val="15"/>
              </w:rPr>
            </w:pPr>
            <w:r>
              <w:rPr>
                <w:color w:val="3C3C3B"/>
                <w:spacing w:val="-9"/>
                <w:sz w:val="15"/>
              </w:rPr>
              <w:t>Red</w:t>
            </w:r>
            <w:r>
              <w:rPr>
                <w:color w:val="3C3C3B"/>
                <w:spacing w:val="-1"/>
                <w:sz w:val="15"/>
              </w:rPr>
              <w:t> </w:t>
            </w:r>
            <w:r>
              <w:rPr>
                <w:color w:val="3C3C3B"/>
                <w:spacing w:val="-2"/>
                <w:sz w:val="15"/>
              </w:rPr>
              <w:t>Energy</w:t>
            </w:r>
          </w:p>
        </w:tc>
        <w:tc>
          <w:tcPr>
            <w:tcW w:w="1889"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w w:val="95"/>
                <w:sz w:val="15"/>
              </w:rPr>
              <w:t>51</w:t>
            </w:r>
          </w:p>
        </w:tc>
        <w:tc>
          <w:tcPr>
            <w:tcW w:w="1870"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w w:val="105"/>
                <w:sz w:val="15"/>
              </w:rPr>
              <w:t>950</w:t>
            </w:r>
          </w:p>
        </w:tc>
        <w:tc>
          <w:tcPr>
            <w:tcW w:w="1222" w:type="dxa"/>
            <w:tcBorders>
              <w:top w:val="single" w:sz="4" w:space="0" w:color="71A188"/>
              <w:bottom w:val="single" w:sz="4" w:space="0" w:color="71A188"/>
            </w:tcBorders>
          </w:tcPr>
          <w:p>
            <w:pPr>
              <w:pStyle w:val="TableParagraph"/>
              <w:spacing w:line="172" w:lineRule="exact"/>
              <w:ind w:left="0" w:right="112"/>
              <w:jc w:val="right"/>
              <w:rPr>
                <w:sz w:val="15"/>
              </w:rPr>
            </w:pPr>
            <w:r>
              <w:rPr>
                <w:color w:val="3C3C3B"/>
                <w:spacing w:val="-2"/>
                <w:w w:val="90"/>
                <w:sz w:val="15"/>
              </w:rPr>
              <w:t>1,185</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rPr>
                <w:sz w:val="15"/>
              </w:rPr>
            </w:pPr>
            <w:r>
              <w:rPr>
                <w:color w:val="3C3C3B"/>
                <w:spacing w:val="-4"/>
                <w:sz w:val="15"/>
              </w:rPr>
              <w:t>Momentum</w:t>
            </w:r>
            <w:r>
              <w:rPr>
                <w:color w:val="3C3C3B"/>
                <w:spacing w:val="4"/>
                <w:sz w:val="15"/>
              </w:rPr>
              <w:t> </w:t>
            </w:r>
            <w:r>
              <w:rPr>
                <w:color w:val="3C3C3B"/>
                <w:spacing w:val="-2"/>
                <w:sz w:val="15"/>
              </w:rPr>
              <w:t>Energy</w:t>
            </w:r>
          </w:p>
        </w:tc>
        <w:tc>
          <w:tcPr>
            <w:tcW w:w="1889"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w w:val="105"/>
                <w:sz w:val="15"/>
              </w:rPr>
              <w:t>46</w:t>
            </w:r>
          </w:p>
        </w:tc>
        <w:tc>
          <w:tcPr>
            <w:tcW w:w="1870"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2"/>
                <w:w w:val="80"/>
                <w:sz w:val="15"/>
              </w:rPr>
              <w:t>1,115</w:t>
            </w:r>
          </w:p>
        </w:tc>
        <w:tc>
          <w:tcPr>
            <w:tcW w:w="1222" w:type="dxa"/>
            <w:tcBorders>
              <w:top w:val="single" w:sz="4" w:space="0" w:color="71A188"/>
              <w:bottom w:val="single" w:sz="4" w:space="0" w:color="71A188"/>
            </w:tcBorders>
          </w:tcPr>
          <w:p>
            <w:pPr>
              <w:pStyle w:val="TableParagraph"/>
              <w:spacing w:line="172" w:lineRule="exact"/>
              <w:ind w:left="0" w:right="112"/>
              <w:jc w:val="right"/>
              <w:rPr>
                <w:sz w:val="15"/>
              </w:rPr>
            </w:pPr>
            <w:r>
              <w:rPr>
                <w:color w:val="3C3C3B"/>
                <w:spacing w:val="-2"/>
                <w:sz w:val="15"/>
              </w:rPr>
              <w:t>1,244</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rPr>
                <w:sz w:val="15"/>
              </w:rPr>
            </w:pPr>
            <w:r>
              <w:rPr>
                <w:color w:val="3C3C3B"/>
                <w:spacing w:val="-5"/>
                <w:sz w:val="15"/>
              </w:rPr>
              <w:t>Lumo </w:t>
            </w:r>
            <w:r>
              <w:rPr>
                <w:color w:val="3C3C3B"/>
                <w:spacing w:val="-2"/>
                <w:sz w:val="15"/>
              </w:rPr>
              <w:t>Energy</w:t>
            </w:r>
          </w:p>
        </w:tc>
        <w:tc>
          <w:tcPr>
            <w:tcW w:w="1889"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w w:val="105"/>
                <w:sz w:val="15"/>
              </w:rPr>
              <w:t>35</w:t>
            </w:r>
          </w:p>
        </w:tc>
        <w:tc>
          <w:tcPr>
            <w:tcW w:w="1870"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2"/>
                <w:sz w:val="15"/>
              </w:rPr>
              <w:t>1,208</w:t>
            </w:r>
          </w:p>
        </w:tc>
        <w:tc>
          <w:tcPr>
            <w:tcW w:w="1222" w:type="dxa"/>
            <w:tcBorders>
              <w:top w:val="single" w:sz="4" w:space="0" w:color="71A188"/>
              <w:bottom w:val="single" w:sz="4" w:space="0" w:color="71A188"/>
            </w:tcBorders>
          </w:tcPr>
          <w:p>
            <w:pPr>
              <w:pStyle w:val="TableParagraph"/>
              <w:spacing w:line="172" w:lineRule="exact"/>
              <w:ind w:left="0" w:right="112"/>
              <w:jc w:val="right"/>
              <w:rPr>
                <w:sz w:val="15"/>
              </w:rPr>
            </w:pPr>
            <w:r>
              <w:rPr>
                <w:color w:val="3C3C3B"/>
                <w:spacing w:val="-2"/>
                <w:sz w:val="15"/>
              </w:rPr>
              <w:t>1,392</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rPr>
                <w:sz w:val="15"/>
              </w:rPr>
            </w:pPr>
            <w:r>
              <w:rPr>
                <w:color w:val="3C3C3B"/>
                <w:spacing w:val="-2"/>
                <w:sz w:val="15"/>
              </w:rPr>
              <w:t>Powershop</w:t>
            </w:r>
          </w:p>
        </w:tc>
        <w:tc>
          <w:tcPr>
            <w:tcW w:w="1889"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sz w:val="15"/>
              </w:rPr>
              <w:t>34</w:t>
            </w:r>
          </w:p>
        </w:tc>
        <w:tc>
          <w:tcPr>
            <w:tcW w:w="1870"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w w:val="105"/>
                <w:sz w:val="15"/>
              </w:rPr>
              <w:t>955</w:t>
            </w:r>
          </w:p>
        </w:tc>
        <w:tc>
          <w:tcPr>
            <w:tcW w:w="1222" w:type="dxa"/>
            <w:tcBorders>
              <w:top w:val="single" w:sz="4" w:space="0" w:color="71A188"/>
              <w:bottom w:val="single" w:sz="4" w:space="0" w:color="71A188"/>
            </w:tcBorders>
          </w:tcPr>
          <w:p>
            <w:pPr>
              <w:pStyle w:val="TableParagraph"/>
              <w:spacing w:line="172" w:lineRule="exact"/>
              <w:ind w:left="0" w:right="112"/>
              <w:jc w:val="right"/>
              <w:rPr>
                <w:sz w:val="15"/>
              </w:rPr>
            </w:pPr>
            <w:r>
              <w:rPr>
                <w:color w:val="3C3C3B"/>
                <w:spacing w:val="-2"/>
                <w:w w:val="90"/>
                <w:sz w:val="15"/>
              </w:rPr>
              <w:t>1,167</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rPr>
                <w:sz w:val="15"/>
              </w:rPr>
            </w:pPr>
            <w:r>
              <w:rPr>
                <w:color w:val="3C3C3B"/>
                <w:spacing w:val="-4"/>
                <w:sz w:val="15"/>
              </w:rPr>
              <w:t>Dodo</w:t>
            </w:r>
          </w:p>
        </w:tc>
        <w:tc>
          <w:tcPr>
            <w:tcW w:w="1889"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w w:val="90"/>
                <w:sz w:val="15"/>
              </w:rPr>
              <w:t>18</w:t>
            </w:r>
          </w:p>
        </w:tc>
        <w:tc>
          <w:tcPr>
            <w:tcW w:w="1870"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2"/>
                <w:sz w:val="15"/>
              </w:rPr>
              <w:t>1,049</w:t>
            </w:r>
          </w:p>
        </w:tc>
        <w:tc>
          <w:tcPr>
            <w:tcW w:w="1222" w:type="dxa"/>
            <w:tcBorders>
              <w:top w:val="single" w:sz="4" w:space="0" w:color="71A188"/>
              <w:bottom w:val="single" w:sz="4" w:space="0" w:color="71A188"/>
            </w:tcBorders>
          </w:tcPr>
          <w:p>
            <w:pPr>
              <w:pStyle w:val="TableParagraph"/>
              <w:spacing w:line="172" w:lineRule="exact"/>
              <w:ind w:left="0" w:right="112"/>
              <w:jc w:val="right"/>
              <w:rPr>
                <w:sz w:val="15"/>
              </w:rPr>
            </w:pPr>
            <w:r>
              <w:rPr>
                <w:color w:val="3C3C3B"/>
                <w:spacing w:val="-2"/>
                <w:w w:val="90"/>
                <w:sz w:val="15"/>
              </w:rPr>
              <w:t>1,167</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rPr>
                <w:sz w:val="15"/>
              </w:rPr>
            </w:pPr>
            <w:r>
              <w:rPr>
                <w:color w:val="3C3C3B"/>
                <w:spacing w:val="-2"/>
                <w:sz w:val="15"/>
              </w:rPr>
              <w:t>Alinta</w:t>
            </w:r>
          </w:p>
        </w:tc>
        <w:tc>
          <w:tcPr>
            <w:tcW w:w="1889"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w w:val="95"/>
                <w:sz w:val="15"/>
              </w:rPr>
              <w:t>16</w:t>
            </w:r>
          </w:p>
        </w:tc>
        <w:tc>
          <w:tcPr>
            <w:tcW w:w="1870"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2"/>
                <w:sz w:val="15"/>
              </w:rPr>
              <w:t>1,228</w:t>
            </w:r>
          </w:p>
        </w:tc>
        <w:tc>
          <w:tcPr>
            <w:tcW w:w="1222" w:type="dxa"/>
            <w:tcBorders>
              <w:top w:val="single" w:sz="4" w:space="0" w:color="71A188"/>
              <w:bottom w:val="single" w:sz="4" w:space="0" w:color="71A188"/>
            </w:tcBorders>
          </w:tcPr>
          <w:p>
            <w:pPr>
              <w:pStyle w:val="TableParagraph"/>
              <w:spacing w:line="172" w:lineRule="exact"/>
              <w:ind w:left="0" w:right="112"/>
              <w:jc w:val="right"/>
              <w:rPr>
                <w:sz w:val="15"/>
              </w:rPr>
            </w:pPr>
            <w:r>
              <w:rPr>
                <w:color w:val="3C3C3B"/>
                <w:spacing w:val="-2"/>
                <w:sz w:val="15"/>
              </w:rPr>
              <w:t>1,436</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rPr>
                <w:sz w:val="15"/>
              </w:rPr>
            </w:pPr>
            <w:r>
              <w:rPr>
                <w:color w:val="3C3C3B"/>
                <w:spacing w:val="-4"/>
                <w:sz w:val="15"/>
              </w:rPr>
              <w:t>Click</w:t>
            </w:r>
          </w:p>
        </w:tc>
        <w:tc>
          <w:tcPr>
            <w:tcW w:w="1889"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w w:val="95"/>
                <w:sz w:val="15"/>
              </w:rPr>
              <w:t>15</w:t>
            </w:r>
          </w:p>
        </w:tc>
        <w:tc>
          <w:tcPr>
            <w:tcW w:w="1870"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2"/>
                <w:w w:val="90"/>
                <w:sz w:val="15"/>
              </w:rPr>
              <w:t>1,214</w:t>
            </w:r>
          </w:p>
        </w:tc>
        <w:tc>
          <w:tcPr>
            <w:tcW w:w="1222" w:type="dxa"/>
            <w:tcBorders>
              <w:top w:val="single" w:sz="4" w:space="0" w:color="71A188"/>
              <w:bottom w:val="single" w:sz="4" w:space="0" w:color="71A188"/>
            </w:tcBorders>
          </w:tcPr>
          <w:p>
            <w:pPr>
              <w:pStyle w:val="TableParagraph"/>
              <w:spacing w:line="172" w:lineRule="exact"/>
              <w:ind w:left="0" w:right="112"/>
              <w:jc w:val="right"/>
              <w:rPr>
                <w:sz w:val="15"/>
              </w:rPr>
            </w:pPr>
            <w:r>
              <w:rPr>
                <w:color w:val="3C3C3B"/>
                <w:spacing w:val="-2"/>
                <w:w w:val="90"/>
                <w:sz w:val="15"/>
              </w:rPr>
              <w:t>1,361</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rPr>
                <w:sz w:val="15"/>
              </w:rPr>
            </w:pPr>
            <w:r>
              <w:rPr>
                <w:color w:val="3C3C3B"/>
                <w:spacing w:val="-4"/>
                <w:sz w:val="15"/>
              </w:rPr>
              <w:t>GloBird</w:t>
            </w:r>
            <w:r>
              <w:rPr>
                <w:color w:val="3C3C3B"/>
                <w:spacing w:val="-2"/>
                <w:sz w:val="15"/>
              </w:rPr>
              <w:t> Energy</w:t>
            </w:r>
          </w:p>
        </w:tc>
        <w:tc>
          <w:tcPr>
            <w:tcW w:w="1889"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w w:val="95"/>
                <w:sz w:val="15"/>
              </w:rPr>
              <w:t>12</w:t>
            </w:r>
          </w:p>
        </w:tc>
        <w:tc>
          <w:tcPr>
            <w:tcW w:w="1870"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sz w:val="15"/>
              </w:rPr>
              <w:t>756</w:t>
            </w:r>
          </w:p>
        </w:tc>
        <w:tc>
          <w:tcPr>
            <w:tcW w:w="1222" w:type="dxa"/>
            <w:tcBorders>
              <w:top w:val="single" w:sz="4" w:space="0" w:color="71A188"/>
              <w:bottom w:val="single" w:sz="4" w:space="0" w:color="71A188"/>
            </w:tcBorders>
          </w:tcPr>
          <w:p>
            <w:pPr>
              <w:pStyle w:val="TableParagraph"/>
              <w:spacing w:line="172" w:lineRule="exact"/>
              <w:ind w:left="0" w:right="112"/>
              <w:jc w:val="right"/>
              <w:rPr>
                <w:sz w:val="15"/>
              </w:rPr>
            </w:pPr>
            <w:r>
              <w:rPr>
                <w:color w:val="3C3C3B"/>
                <w:spacing w:val="-5"/>
                <w:w w:val="105"/>
                <w:sz w:val="15"/>
              </w:rPr>
              <w:t>700</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rPr>
                <w:sz w:val="15"/>
              </w:rPr>
            </w:pPr>
            <w:r>
              <w:rPr>
                <w:color w:val="3C3C3B"/>
                <w:spacing w:val="-2"/>
                <w:sz w:val="15"/>
              </w:rPr>
              <w:t>Powerdirect</w:t>
            </w:r>
          </w:p>
        </w:tc>
        <w:tc>
          <w:tcPr>
            <w:tcW w:w="1889"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w w:val="95"/>
                <w:sz w:val="15"/>
              </w:rPr>
              <w:t>10</w:t>
            </w:r>
          </w:p>
        </w:tc>
        <w:tc>
          <w:tcPr>
            <w:tcW w:w="1870"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2"/>
                <w:sz w:val="15"/>
              </w:rPr>
              <w:t>1,645</w:t>
            </w:r>
          </w:p>
        </w:tc>
        <w:tc>
          <w:tcPr>
            <w:tcW w:w="1222" w:type="dxa"/>
            <w:tcBorders>
              <w:top w:val="single" w:sz="4" w:space="0" w:color="71A188"/>
              <w:bottom w:val="single" w:sz="4" w:space="0" w:color="71A188"/>
            </w:tcBorders>
          </w:tcPr>
          <w:p>
            <w:pPr>
              <w:pStyle w:val="TableParagraph"/>
              <w:spacing w:line="172" w:lineRule="exact"/>
              <w:ind w:left="0" w:right="112"/>
              <w:jc w:val="right"/>
              <w:rPr>
                <w:sz w:val="15"/>
              </w:rPr>
            </w:pPr>
            <w:r>
              <w:rPr>
                <w:color w:val="3C3C3B"/>
                <w:spacing w:val="-2"/>
                <w:sz w:val="15"/>
              </w:rPr>
              <w:t>1,785</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rPr>
                <w:sz w:val="15"/>
              </w:rPr>
            </w:pPr>
            <w:r>
              <w:rPr>
                <w:color w:val="3C3C3B"/>
                <w:spacing w:val="-6"/>
                <w:sz w:val="15"/>
              </w:rPr>
              <w:t>Pacific</w:t>
            </w:r>
            <w:r>
              <w:rPr>
                <w:color w:val="3C3C3B"/>
                <w:spacing w:val="2"/>
                <w:sz w:val="15"/>
              </w:rPr>
              <w:t> </w:t>
            </w:r>
            <w:r>
              <w:rPr>
                <w:color w:val="3C3C3B"/>
                <w:spacing w:val="-2"/>
                <w:sz w:val="15"/>
              </w:rPr>
              <w:t>Hydro</w:t>
            </w:r>
          </w:p>
        </w:tc>
        <w:tc>
          <w:tcPr>
            <w:tcW w:w="1889" w:type="dxa"/>
            <w:tcBorders>
              <w:top w:val="single" w:sz="4" w:space="0" w:color="71A188"/>
              <w:bottom w:val="single" w:sz="4" w:space="0" w:color="71A188"/>
            </w:tcBorders>
          </w:tcPr>
          <w:p>
            <w:pPr>
              <w:pStyle w:val="TableParagraph"/>
              <w:spacing w:line="172" w:lineRule="exact"/>
              <w:ind w:left="0" w:right="760"/>
              <w:jc w:val="right"/>
              <w:rPr>
                <w:sz w:val="15"/>
              </w:rPr>
            </w:pPr>
            <w:r>
              <w:rPr>
                <w:color w:val="3C3C3B"/>
                <w:w w:val="106"/>
                <w:sz w:val="15"/>
              </w:rPr>
              <w:t>5</w:t>
            </w:r>
          </w:p>
        </w:tc>
        <w:tc>
          <w:tcPr>
            <w:tcW w:w="1870" w:type="dxa"/>
            <w:tcBorders>
              <w:top w:val="single" w:sz="4" w:space="0" w:color="71A188"/>
              <w:bottom w:val="single" w:sz="4" w:space="0" w:color="71A188"/>
            </w:tcBorders>
          </w:tcPr>
          <w:p>
            <w:pPr>
              <w:pStyle w:val="TableParagraph"/>
              <w:spacing w:line="172" w:lineRule="exact"/>
              <w:ind w:left="0" w:right="761"/>
              <w:jc w:val="right"/>
              <w:rPr>
                <w:sz w:val="15"/>
              </w:rPr>
            </w:pPr>
            <w:r>
              <w:rPr>
                <w:color w:val="3C3C3B"/>
                <w:spacing w:val="-5"/>
                <w:sz w:val="15"/>
              </w:rPr>
              <w:t>742</w:t>
            </w:r>
          </w:p>
        </w:tc>
        <w:tc>
          <w:tcPr>
            <w:tcW w:w="1222" w:type="dxa"/>
            <w:tcBorders>
              <w:top w:val="single" w:sz="4" w:space="0" w:color="71A188"/>
              <w:bottom w:val="single" w:sz="4" w:space="0" w:color="71A188"/>
            </w:tcBorders>
          </w:tcPr>
          <w:p>
            <w:pPr>
              <w:pStyle w:val="TableParagraph"/>
              <w:spacing w:line="172" w:lineRule="exact"/>
              <w:ind w:left="0" w:right="112"/>
              <w:jc w:val="right"/>
              <w:rPr>
                <w:sz w:val="15"/>
              </w:rPr>
            </w:pPr>
            <w:r>
              <w:rPr>
                <w:color w:val="3C3C3B"/>
                <w:spacing w:val="-2"/>
                <w:sz w:val="15"/>
              </w:rPr>
              <w:t>1,023</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before="30"/>
              <w:rPr>
                <w:sz w:val="15"/>
              </w:rPr>
            </w:pPr>
            <w:r>
              <w:rPr>
                <w:color w:val="3C3C3B"/>
                <w:spacing w:val="-6"/>
                <w:sz w:val="15"/>
              </w:rPr>
              <w:t>Sumo</w:t>
            </w:r>
            <w:r>
              <w:rPr>
                <w:color w:val="3C3C3B"/>
                <w:spacing w:val="-4"/>
                <w:sz w:val="15"/>
              </w:rPr>
              <w:t> </w:t>
            </w:r>
            <w:r>
              <w:rPr>
                <w:color w:val="3C3C3B"/>
                <w:spacing w:val="-2"/>
                <w:sz w:val="15"/>
              </w:rPr>
              <w:t>Power</w:t>
            </w:r>
          </w:p>
        </w:tc>
        <w:tc>
          <w:tcPr>
            <w:tcW w:w="1889" w:type="dxa"/>
            <w:tcBorders>
              <w:top w:val="single" w:sz="4" w:space="0" w:color="71A188"/>
              <w:bottom w:val="single" w:sz="4" w:space="0" w:color="71A188"/>
            </w:tcBorders>
          </w:tcPr>
          <w:p>
            <w:pPr>
              <w:pStyle w:val="TableParagraph"/>
              <w:spacing w:line="172" w:lineRule="exact" w:before="30"/>
              <w:ind w:left="0" w:right="760"/>
              <w:jc w:val="right"/>
              <w:rPr>
                <w:sz w:val="15"/>
              </w:rPr>
            </w:pPr>
            <w:r>
              <w:rPr>
                <w:color w:val="3C3C3B"/>
                <w:w w:val="100"/>
                <w:sz w:val="15"/>
              </w:rPr>
              <w:t>4</w:t>
            </w:r>
          </w:p>
        </w:tc>
        <w:tc>
          <w:tcPr>
            <w:tcW w:w="1870" w:type="dxa"/>
            <w:tcBorders>
              <w:top w:val="single" w:sz="4" w:space="0" w:color="71A188"/>
              <w:bottom w:val="single" w:sz="4" w:space="0" w:color="71A188"/>
            </w:tcBorders>
          </w:tcPr>
          <w:p>
            <w:pPr>
              <w:pStyle w:val="TableParagraph"/>
              <w:spacing w:line="172" w:lineRule="exact" w:before="30"/>
              <w:ind w:left="0" w:right="761"/>
              <w:jc w:val="right"/>
              <w:rPr>
                <w:sz w:val="15"/>
              </w:rPr>
            </w:pPr>
            <w:r>
              <w:rPr>
                <w:color w:val="3C3C3B"/>
                <w:spacing w:val="-2"/>
                <w:sz w:val="15"/>
              </w:rPr>
              <w:t>1,302</w:t>
            </w:r>
          </w:p>
        </w:tc>
        <w:tc>
          <w:tcPr>
            <w:tcW w:w="1222" w:type="dxa"/>
            <w:tcBorders>
              <w:top w:val="single" w:sz="4" w:space="0" w:color="71A188"/>
              <w:bottom w:val="single" w:sz="4" w:space="0" w:color="71A188"/>
            </w:tcBorders>
          </w:tcPr>
          <w:p>
            <w:pPr>
              <w:pStyle w:val="TableParagraph"/>
              <w:spacing w:line="172" w:lineRule="exact" w:before="30"/>
              <w:ind w:left="0" w:right="112"/>
              <w:jc w:val="right"/>
              <w:rPr>
                <w:sz w:val="15"/>
              </w:rPr>
            </w:pPr>
            <w:r>
              <w:rPr>
                <w:color w:val="3C3C3B"/>
                <w:spacing w:val="-2"/>
                <w:sz w:val="15"/>
              </w:rPr>
              <w:t>1,549</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before="30"/>
              <w:rPr>
                <w:sz w:val="15"/>
              </w:rPr>
            </w:pPr>
            <w:r>
              <w:rPr>
                <w:color w:val="3C3C3B"/>
                <w:spacing w:val="-4"/>
                <w:sz w:val="15"/>
              </w:rPr>
              <w:t>Online</w:t>
            </w:r>
            <w:r>
              <w:rPr>
                <w:color w:val="3C3C3B"/>
                <w:spacing w:val="-3"/>
                <w:sz w:val="15"/>
              </w:rPr>
              <w:t> </w:t>
            </w:r>
            <w:r>
              <w:rPr>
                <w:color w:val="3C3C3B"/>
                <w:spacing w:val="-4"/>
                <w:sz w:val="15"/>
              </w:rPr>
              <w:t>Power</w:t>
            </w:r>
            <w:r>
              <w:rPr>
                <w:color w:val="3C3C3B"/>
                <w:spacing w:val="-2"/>
                <w:sz w:val="15"/>
              </w:rPr>
              <w:t> </w:t>
            </w:r>
            <w:r>
              <w:rPr>
                <w:color w:val="3C3C3B"/>
                <w:spacing w:val="-4"/>
                <w:sz w:val="15"/>
              </w:rPr>
              <w:t>&amp;</w:t>
            </w:r>
            <w:r>
              <w:rPr>
                <w:color w:val="3C3C3B"/>
                <w:spacing w:val="-3"/>
                <w:sz w:val="15"/>
              </w:rPr>
              <w:t> </w:t>
            </w:r>
            <w:r>
              <w:rPr>
                <w:color w:val="3C3C3B"/>
                <w:spacing w:val="-5"/>
                <w:sz w:val="15"/>
              </w:rPr>
              <w:t>Gas</w:t>
            </w:r>
          </w:p>
        </w:tc>
        <w:tc>
          <w:tcPr>
            <w:tcW w:w="1889" w:type="dxa"/>
            <w:tcBorders>
              <w:top w:val="single" w:sz="4" w:space="0" w:color="71A188"/>
              <w:bottom w:val="single" w:sz="4" w:space="0" w:color="71A188"/>
            </w:tcBorders>
          </w:tcPr>
          <w:p>
            <w:pPr>
              <w:pStyle w:val="TableParagraph"/>
              <w:spacing w:line="172" w:lineRule="exact" w:before="30"/>
              <w:ind w:left="0" w:right="760"/>
              <w:jc w:val="right"/>
              <w:rPr>
                <w:sz w:val="15"/>
              </w:rPr>
            </w:pPr>
            <w:r>
              <w:rPr>
                <w:color w:val="3C3C3B"/>
                <w:w w:val="105"/>
                <w:sz w:val="15"/>
              </w:rPr>
              <w:t>2</w:t>
            </w:r>
          </w:p>
        </w:tc>
        <w:tc>
          <w:tcPr>
            <w:tcW w:w="1870" w:type="dxa"/>
            <w:tcBorders>
              <w:top w:val="single" w:sz="4" w:space="0" w:color="71A188"/>
              <w:bottom w:val="single" w:sz="4" w:space="0" w:color="71A188"/>
            </w:tcBorders>
          </w:tcPr>
          <w:p>
            <w:pPr>
              <w:pStyle w:val="TableParagraph"/>
              <w:spacing w:line="172" w:lineRule="exact" w:before="30"/>
              <w:ind w:left="0" w:right="761"/>
              <w:jc w:val="right"/>
              <w:rPr>
                <w:sz w:val="15"/>
              </w:rPr>
            </w:pPr>
            <w:r>
              <w:rPr>
                <w:color w:val="3C3C3B"/>
                <w:spacing w:val="-2"/>
                <w:w w:val="85"/>
                <w:sz w:val="15"/>
              </w:rPr>
              <w:t>1,191</w:t>
            </w:r>
          </w:p>
        </w:tc>
        <w:tc>
          <w:tcPr>
            <w:tcW w:w="1222" w:type="dxa"/>
            <w:tcBorders>
              <w:top w:val="single" w:sz="4" w:space="0" w:color="71A188"/>
              <w:bottom w:val="single" w:sz="4" w:space="0" w:color="71A188"/>
            </w:tcBorders>
          </w:tcPr>
          <w:p>
            <w:pPr>
              <w:pStyle w:val="TableParagraph"/>
              <w:spacing w:line="172" w:lineRule="exact" w:before="30"/>
              <w:ind w:left="0" w:right="112"/>
              <w:jc w:val="right"/>
              <w:rPr>
                <w:sz w:val="15"/>
              </w:rPr>
            </w:pPr>
            <w:r>
              <w:rPr>
                <w:color w:val="3C3C3B"/>
                <w:spacing w:val="-2"/>
                <w:w w:val="85"/>
                <w:sz w:val="15"/>
              </w:rPr>
              <w:t>1,191</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before="30"/>
              <w:rPr>
                <w:sz w:val="15"/>
              </w:rPr>
            </w:pPr>
            <w:r>
              <w:rPr>
                <w:color w:val="3C3C3B"/>
                <w:spacing w:val="-4"/>
                <w:sz w:val="15"/>
              </w:rPr>
              <w:t>Next</w:t>
            </w:r>
            <w:r>
              <w:rPr>
                <w:color w:val="3C3C3B"/>
                <w:spacing w:val="-3"/>
                <w:sz w:val="15"/>
              </w:rPr>
              <w:t> </w:t>
            </w:r>
            <w:r>
              <w:rPr>
                <w:color w:val="3C3C3B"/>
                <w:spacing w:val="-2"/>
                <w:sz w:val="15"/>
              </w:rPr>
              <w:t>Energy</w:t>
            </w:r>
          </w:p>
        </w:tc>
        <w:tc>
          <w:tcPr>
            <w:tcW w:w="1889" w:type="dxa"/>
            <w:tcBorders>
              <w:top w:val="single" w:sz="4" w:space="0" w:color="71A188"/>
              <w:bottom w:val="single" w:sz="4" w:space="0" w:color="71A188"/>
            </w:tcBorders>
          </w:tcPr>
          <w:p>
            <w:pPr>
              <w:pStyle w:val="TableParagraph"/>
              <w:spacing w:line="172" w:lineRule="exact" w:before="30"/>
              <w:ind w:left="0" w:right="760"/>
              <w:jc w:val="right"/>
              <w:rPr>
                <w:sz w:val="15"/>
              </w:rPr>
            </w:pPr>
            <w:r>
              <w:rPr>
                <w:color w:val="3C3C3B"/>
                <w:w w:val="60"/>
                <w:sz w:val="15"/>
              </w:rPr>
              <w:t>1</w:t>
            </w:r>
          </w:p>
        </w:tc>
        <w:tc>
          <w:tcPr>
            <w:tcW w:w="1870" w:type="dxa"/>
            <w:tcBorders>
              <w:top w:val="single" w:sz="4" w:space="0" w:color="71A188"/>
              <w:bottom w:val="single" w:sz="4" w:space="0" w:color="71A188"/>
            </w:tcBorders>
          </w:tcPr>
          <w:p>
            <w:pPr>
              <w:pStyle w:val="TableParagraph"/>
              <w:spacing w:line="172" w:lineRule="exact" w:before="30"/>
              <w:ind w:left="0" w:right="761"/>
              <w:jc w:val="right"/>
              <w:rPr>
                <w:sz w:val="15"/>
              </w:rPr>
            </w:pPr>
            <w:r>
              <w:rPr>
                <w:color w:val="3C3C3B"/>
                <w:spacing w:val="-2"/>
                <w:sz w:val="15"/>
              </w:rPr>
              <w:t>1,986</w:t>
            </w:r>
          </w:p>
        </w:tc>
        <w:tc>
          <w:tcPr>
            <w:tcW w:w="1222" w:type="dxa"/>
            <w:tcBorders>
              <w:top w:val="single" w:sz="4" w:space="0" w:color="71A188"/>
              <w:bottom w:val="single" w:sz="4" w:space="0" w:color="71A188"/>
            </w:tcBorders>
          </w:tcPr>
          <w:p>
            <w:pPr>
              <w:pStyle w:val="TableParagraph"/>
              <w:spacing w:line="172" w:lineRule="exact" w:before="30"/>
              <w:ind w:left="0" w:right="112"/>
              <w:jc w:val="right"/>
              <w:rPr>
                <w:sz w:val="15"/>
              </w:rPr>
            </w:pPr>
            <w:r>
              <w:rPr>
                <w:color w:val="3C3C3B"/>
                <w:spacing w:val="-2"/>
                <w:sz w:val="15"/>
              </w:rPr>
              <w:t>1,986</w:t>
            </w:r>
          </w:p>
        </w:tc>
      </w:tr>
      <w:tr>
        <w:trPr>
          <w:trHeight w:val="221" w:hRule="atLeast"/>
        </w:trPr>
        <w:tc>
          <w:tcPr>
            <w:tcW w:w="4316" w:type="dxa"/>
            <w:tcBorders>
              <w:top w:val="single" w:sz="4" w:space="0" w:color="71A188"/>
              <w:bottom w:val="single" w:sz="4" w:space="0" w:color="71A188"/>
            </w:tcBorders>
          </w:tcPr>
          <w:p>
            <w:pPr>
              <w:pStyle w:val="TableParagraph"/>
              <w:spacing w:line="172" w:lineRule="exact" w:before="30"/>
              <w:rPr>
                <w:sz w:val="15"/>
              </w:rPr>
            </w:pPr>
            <w:r>
              <w:rPr>
                <w:color w:val="3C3C3B"/>
                <w:spacing w:val="-4"/>
                <w:sz w:val="15"/>
              </w:rPr>
              <w:t>People</w:t>
            </w:r>
            <w:r>
              <w:rPr>
                <w:color w:val="3C3C3B"/>
                <w:spacing w:val="1"/>
                <w:sz w:val="15"/>
              </w:rPr>
              <w:t> </w:t>
            </w:r>
            <w:r>
              <w:rPr>
                <w:color w:val="3C3C3B"/>
                <w:spacing w:val="-2"/>
                <w:sz w:val="15"/>
              </w:rPr>
              <w:t>Energy</w:t>
            </w:r>
          </w:p>
        </w:tc>
        <w:tc>
          <w:tcPr>
            <w:tcW w:w="1889" w:type="dxa"/>
            <w:tcBorders>
              <w:top w:val="single" w:sz="4" w:space="0" w:color="71A188"/>
              <w:bottom w:val="single" w:sz="4" w:space="0" w:color="71A188"/>
            </w:tcBorders>
          </w:tcPr>
          <w:p>
            <w:pPr>
              <w:pStyle w:val="TableParagraph"/>
              <w:spacing w:line="172" w:lineRule="exact" w:before="30"/>
              <w:ind w:left="0" w:right="760"/>
              <w:jc w:val="right"/>
              <w:rPr>
                <w:sz w:val="15"/>
              </w:rPr>
            </w:pPr>
            <w:r>
              <w:rPr>
                <w:color w:val="3C3C3B"/>
                <w:w w:val="60"/>
                <w:sz w:val="15"/>
              </w:rPr>
              <w:t>1</w:t>
            </w:r>
          </w:p>
        </w:tc>
        <w:tc>
          <w:tcPr>
            <w:tcW w:w="1870" w:type="dxa"/>
            <w:tcBorders>
              <w:top w:val="single" w:sz="4" w:space="0" w:color="71A188"/>
              <w:bottom w:val="single" w:sz="4" w:space="0" w:color="71A188"/>
            </w:tcBorders>
          </w:tcPr>
          <w:p>
            <w:pPr>
              <w:pStyle w:val="TableParagraph"/>
              <w:spacing w:line="172" w:lineRule="exact" w:before="30"/>
              <w:ind w:left="0" w:right="761"/>
              <w:jc w:val="right"/>
              <w:rPr>
                <w:sz w:val="15"/>
              </w:rPr>
            </w:pPr>
            <w:r>
              <w:rPr>
                <w:color w:val="3C3C3B"/>
                <w:spacing w:val="-5"/>
                <w:sz w:val="15"/>
              </w:rPr>
              <w:t>581</w:t>
            </w:r>
          </w:p>
        </w:tc>
        <w:tc>
          <w:tcPr>
            <w:tcW w:w="1222" w:type="dxa"/>
            <w:tcBorders>
              <w:top w:val="single" w:sz="4" w:space="0" w:color="71A188"/>
              <w:bottom w:val="single" w:sz="4" w:space="0" w:color="71A188"/>
            </w:tcBorders>
          </w:tcPr>
          <w:p>
            <w:pPr>
              <w:pStyle w:val="TableParagraph"/>
              <w:spacing w:line="172" w:lineRule="exact" w:before="30"/>
              <w:ind w:left="0" w:right="112"/>
              <w:jc w:val="right"/>
              <w:rPr>
                <w:sz w:val="15"/>
              </w:rPr>
            </w:pPr>
            <w:r>
              <w:rPr>
                <w:color w:val="3C3C3B"/>
                <w:spacing w:val="-5"/>
                <w:sz w:val="15"/>
              </w:rPr>
              <w:t>581</w:t>
            </w:r>
          </w:p>
        </w:tc>
      </w:tr>
      <w:tr>
        <w:trPr>
          <w:trHeight w:val="274" w:hRule="atLeast"/>
        </w:trPr>
        <w:tc>
          <w:tcPr>
            <w:tcW w:w="4316" w:type="dxa"/>
            <w:tcBorders>
              <w:top w:val="single" w:sz="4" w:space="0" w:color="71A188"/>
            </w:tcBorders>
          </w:tcPr>
          <w:p>
            <w:pPr>
              <w:pStyle w:val="TableParagraph"/>
              <w:spacing w:line="168" w:lineRule="exact" w:before="86"/>
              <w:rPr>
                <w:sz w:val="15"/>
              </w:rPr>
            </w:pPr>
            <w:r>
              <w:rPr>
                <w:b/>
                <w:color w:val="3C3C3B"/>
                <w:spacing w:val="-6"/>
                <w:sz w:val="15"/>
              </w:rPr>
              <w:t>Source: </w:t>
            </w:r>
            <w:r>
              <w:rPr>
                <w:color w:val="3C3C3B"/>
                <w:spacing w:val="-6"/>
                <w:sz w:val="15"/>
              </w:rPr>
              <w:t>Based</w:t>
            </w:r>
            <w:r>
              <w:rPr>
                <w:color w:val="3C3C3B"/>
                <w:spacing w:val="-5"/>
                <w:sz w:val="15"/>
              </w:rPr>
              <w:t> </w:t>
            </w:r>
            <w:r>
              <w:rPr>
                <w:color w:val="3C3C3B"/>
                <w:spacing w:val="-6"/>
                <w:sz w:val="15"/>
              </w:rPr>
              <w:t>on</w:t>
            </w:r>
            <w:r>
              <w:rPr>
                <w:color w:val="3C3C3B"/>
                <w:spacing w:val="-5"/>
                <w:sz w:val="15"/>
              </w:rPr>
              <w:t> </w:t>
            </w:r>
            <w:r>
              <w:rPr>
                <w:color w:val="3C3C3B"/>
                <w:spacing w:val="-6"/>
                <w:sz w:val="15"/>
              </w:rPr>
              <w:t>CME</w:t>
            </w:r>
            <w:r>
              <w:rPr>
                <w:color w:val="3C3C3B"/>
                <w:spacing w:val="-5"/>
                <w:sz w:val="15"/>
              </w:rPr>
              <w:t> </w:t>
            </w:r>
            <w:r>
              <w:rPr>
                <w:color w:val="3C3C3B"/>
                <w:spacing w:val="-6"/>
                <w:sz w:val="15"/>
              </w:rPr>
              <w:t>electricity</w:t>
            </w:r>
            <w:r>
              <w:rPr>
                <w:color w:val="3C3C3B"/>
                <w:spacing w:val="-5"/>
                <w:sz w:val="15"/>
              </w:rPr>
              <w:t> </w:t>
            </w:r>
            <w:r>
              <w:rPr>
                <w:color w:val="3C3C3B"/>
                <w:spacing w:val="-6"/>
                <w:sz w:val="15"/>
              </w:rPr>
              <w:t>analysis,</w:t>
            </w:r>
            <w:r>
              <w:rPr>
                <w:color w:val="3C3C3B"/>
                <w:spacing w:val="-4"/>
                <w:sz w:val="15"/>
              </w:rPr>
              <w:t> </w:t>
            </w:r>
            <w:r>
              <w:rPr>
                <w:color w:val="3C3C3B"/>
                <w:spacing w:val="-6"/>
                <w:sz w:val="15"/>
              </w:rPr>
              <w:t>Table</w:t>
            </w:r>
            <w:r>
              <w:rPr>
                <w:color w:val="3C3C3B"/>
                <w:spacing w:val="-5"/>
                <w:sz w:val="15"/>
              </w:rPr>
              <w:t> </w:t>
            </w:r>
            <w:r>
              <w:rPr>
                <w:color w:val="3C3C3B"/>
                <w:spacing w:val="-6"/>
                <w:sz w:val="15"/>
              </w:rPr>
              <w:t>13,</w:t>
            </w:r>
            <w:r>
              <w:rPr>
                <w:color w:val="3C3C3B"/>
                <w:spacing w:val="-5"/>
                <w:sz w:val="15"/>
              </w:rPr>
              <w:t> </w:t>
            </w:r>
            <w:r>
              <w:rPr>
                <w:color w:val="3C3C3B"/>
                <w:spacing w:val="-6"/>
                <w:sz w:val="15"/>
              </w:rPr>
              <w:t>p.</w:t>
            </w:r>
            <w:r>
              <w:rPr>
                <w:color w:val="3C3C3B"/>
                <w:spacing w:val="-5"/>
                <w:sz w:val="15"/>
              </w:rPr>
              <w:t> </w:t>
            </w:r>
            <w:r>
              <w:rPr>
                <w:color w:val="3C3C3B"/>
                <w:spacing w:val="-6"/>
                <w:sz w:val="15"/>
              </w:rPr>
              <w:t>55</w:t>
            </w:r>
          </w:p>
        </w:tc>
        <w:tc>
          <w:tcPr>
            <w:tcW w:w="1889" w:type="dxa"/>
            <w:tcBorders>
              <w:top w:val="single" w:sz="4" w:space="0" w:color="71A188"/>
            </w:tcBorders>
          </w:tcPr>
          <w:p>
            <w:pPr>
              <w:pStyle w:val="TableParagraph"/>
              <w:spacing w:before="0"/>
              <w:ind w:left="0"/>
              <w:rPr>
                <w:rFonts w:ascii="Times New Roman"/>
                <w:sz w:val="16"/>
              </w:rPr>
            </w:pPr>
          </w:p>
        </w:tc>
        <w:tc>
          <w:tcPr>
            <w:tcW w:w="1870" w:type="dxa"/>
            <w:tcBorders>
              <w:top w:val="single" w:sz="4" w:space="0" w:color="71A188"/>
            </w:tcBorders>
          </w:tcPr>
          <w:p>
            <w:pPr>
              <w:pStyle w:val="TableParagraph"/>
              <w:spacing w:before="0"/>
              <w:ind w:left="0"/>
              <w:rPr>
                <w:rFonts w:ascii="Times New Roman"/>
                <w:sz w:val="16"/>
              </w:rPr>
            </w:pPr>
          </w:p>
        </w:tc>
        <w:tc>
          <w:tcPr>
            <w:tcW w:w="1222" w:type="dxa"/>
            <w:tcBorders>
              <w:top w:val="single" w:sz="4" w:space="0" w:color="71A188"/>
            </w:tcBorders>
          </w:tcPr>
          <w:p>
            <w:pPr>
              <w:pStyle w:val="TableParagraph"/>
              <w:spacing w:before="0"/>
              <w:ind w:left="0"/>
              <w:rPr>
                <w:rFonts w:ascii="Times New Roman"/>
                <w:sz w:val="16"/>
              </w:rPr>
            </w:pPr>
          </w:p>
        </w:tc>
      </w:tr>
    </w:tbl>
    <w:p>
      <w:pPr>
        <w:pStyle w:val="BodyText"/>
      </w:pPr>
    </w:p>
    <w:p>
      <w:pPr>
        <w:pStyle w:val="BodyText"/>
      </w:pPr>
    </w:p>
    <w:p>
      <w:pPr>
        <w:pStyle w:val="BodyText"/>
        <w:spacing w:before="4"/>
        <w:rPr>
          <w:sz w:val="21"/>
        </w:rPr>
      </w:pPr>
      <w:r>
        <w:rPr/>
        <mc:AlternateContent>
          <mc:Choice Requires="wps">
            <w:drawing>
              <wp:anchor distT="0" distB="0" distL="0" distR="0" allowOverlap="1" layoutInCell="1" locked="0" behindDoc="1" simplePos="0" relativeHeight="487658496">
                <wp:simplePos x="0" y="0"/>
                <wp:positionH relativeFrom="page">
                  <wp:posOffset>647999</wp:posOffset>
                </wp:positionH>
                <wp:positionV relativeFrom="paragraph">
                  <wp:posOffset>171162</wp:posOffset>
                </wp:positionV>
                <wp:extent cx="5652135" cy="1270"/>
                <wp:effectExtent l="0" t="0" r="0" b="0"/>
                <wp:wrapTopAndBottom/>
                <wp:docPr id="774" name="Graphic 774"/>
                <wp:cNvGraphicFramePr>
                  <a:graphicFrameLocks/>
                </wp:cNvGraphicFramePr>
                <a:graphic>
                  <a:graphicData uri="http://schemas.microsoft.com/office/word/2010/wordprocessingShape">
                    <wps:wsp>
                      <wps:cNvPr id="774" name="Graphic 774"/>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3.477353pt;width:445.05pt;height:.1pt;mso-position-horizontal-relative:page;mso-position-vertical-relative:paragraph;z-index:-15657984;mso-wrap-distance-left:0;mso-wrap-distance-right:0" id="docshape437" coordorigin="1020,270" coordsize="8901,0" path="m1020,270l9921,270e" filled="false" stroked="true" strokeweight=".25pt" strokecolor="#575756">
                <v:path arrowok="t"/>
                <v:stroke dashstyle="solid"/>
                <w10:wrap type="topAndBottom"/>
              </v:shape>
            </w:pict>
          </mc:Fallback>
        </mc:AlternateContent>
      </w:r>
    </w:p>
    <w:p>
      <w:pPr>
        <w:pStyle w:val="ListParagraph"/>
        <w:numPr>
          <w:ilvl w:val="0"/>
          <w:numId w:val="11"/>
        </w:numPr>
        <w:tabs>
          <w:tab w:pos="1246" w:val="left" w:leader="none"/>
        </w:tabs>
        <w:spacing w:line="240" w:lineRule="auto" w:before="80" w:after="0"/>
        <w:ind w:left="1246" w:right="0" w:hanging="226"/>
        <w:jc w:val="left"/>
        <w:rPr>
          <w:sz w:val="10"/>
        </w:rPr>
      </w:pPr>
      <w:r>
        <w:rPr>
          <w:spacing w:val="-4"/>
          <w:sz w:val="10"/>
        </w:rPr>
        <w:t>CME</w:t>
      </w:r>
      <w:r>
        <w:rPr>
          <w:spacing w:val="5"/>
          <w:sz w:val="10"/>
        </w:rPr>
        <w:t> </w:t>
      </w:r>
      <w:r>
        <w:rPr>
          <w:spacing w:val="-4"/>
          <w:sz w:val="10"/>
        </w:rPr>
        <w:t>electricity</w:t>
      </w:r>
      <w:r>
        <w:rPr>
          <w:spacing w:val="5"/>
          <w:sz w:val="10"/>
        </w:rPr>
        <w:t> </w:t>
      </w:r>
      <w:r>
        <w:rPr>
          <w:spacing w:val="-4"/>
          <w:sz w:val="10"/>
        </w:rPr>
        <w:t>analysis,</w:t>
      </w:r>
      <w:r>
        <w:rPr>
          <w:spacing w:val="6"/>
          <w:sz w:val="10"/>
        </w:rPr>
        <w:t> </w:t>
      </w:r>
      <w:r>
        <w:rPr>
          <w:spacing w:val="-4"/>
          <w:sz w:val="10"/>
        </w:rPr>
        <w:t>p.</w:t>
      </w:r>
      <w:r>
        <w:rPr>
          <w:spacing w:val="5"/>
          <w:sz w:val="10"/>
        </w:rPr>
        <w:t> </w:t>
      </w:r>
      <w:r>
        <w:rPr>
          <w:spacing w:val="-5"/>
          <w:sz w:val="10"/>
        </w:rPr>
        <w:t>49</w:t>
      </w:r>
    </w:p>
    <w:p>
      <w:pPr>
        <w:pStyle w:val="ListParagraph"/>
        <w:numPr>
          <w:ilvl w:val="0"/>
          <w:numId w:val="11"/>
        </w:numPr>
        <w:tabs>
          <w:tab w:pos="1246" w:val="left" w:leader="none"/>
        </w:tabs>
        <w:spacing w:line="240" w:lineRule="auto" w:before="5" w:after="0"/>
        <w:ind w:left="1246" w:right="0" w:hanging="226"/>
        <w:jc w:val="left"/>
        <w:rPr>
          <w:sz w:val="10"/>
        </w:rPr>
      </w:pPr>
      <w:r>
        <w:rPr/>
        <mc:AlternateContent>
          <mc:Choice Requires="wps">
            <w:drawing>
              <wp:anchor distT="0" distB="0" distL="0" distR="0" allowOverlap="1" layoutInCell="1" locked="0" behindDoc="0" simplePos="0" relativeHeight="15800832">
                <wp:simplePos x="0" y="0"/>
                <wp:positionH relativeFrom="page">
                  <wp:posOffset>6948013</wp:posOffset>
                </wp:positionH>
                <wp:positionV relativeFrom="paragraph">
                  <wp:posOffset>-78993</wp:posOffset>
                </wp:positionV>
                <wp:extent cx="146685" cy="189865"/>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146685" cy="189865"/>
                        </a:xfrm>
                        <a:prstGeom prst="rect">
                          <a:avLst/>
                        </a:prstGeom>
                      </wps:spPr>
                      <wps:txbx>
                        <w:txbxContent>
                          <w:p>
                            <w:pPr>
                              <w:spacing w:line="274" w:lineRule="exact" w:before="0"/>
                              <w:ind w:left="0" w:right="0" w:firstLine="0"/>
                              <w:jc w:val="left"/>
                              <w:rPr>
                                <w:b/>
                                <w:sz w:val="24"/>
                              </w:rPr>
                            </w:pPr>
                            <w:r>
                              <w:rPr>
                                <w:b/>
                                <w:color w:val="B37B80"/>
                                <w:spacing w:val="-5"/>
                                <w:w w:val="85"/>
                                <w:sz w:val="24"/>
                              </w:rPr>
                              <w:t>14</w:t>
                            </w:r>
                          </w:p>
                        </w:txbxContent>
                      </wps:txbx>
                      <wps:bodyPr wrap="square" lIns="0" tIns="0" rIns="0" bIns="0" rtlCol="0">
                        <a:noAutofit/>
                      </wps:bodyPr>
                    </wps:wsp>
                  </a:graphicData>
                </a:graphic>
              </wp:anchor>
            </w:drawing>
          </mc:Choice>
          <mc:Fallback>
            <w:pict>
              <v:shape style="position:absolute;margin-left:547.087708pt;margin-top:-6.219959pt;width:11.55pt;height:14.95pt;mso-position-horizontal-relative:page;mso-position-vertical-relative:paragraph;z-index:15800832" type="#_x0000_t202" id="docshape438" filled="false" stroked="false">
                <v:textbox inset="0,0,0,0">
                  <w:txbxContent>
                    <w:p>
                      <w:pPr>
                        <w:spacing w:line="274" w:lineRule="exact" w:before="0"/>
                        <w:ind w:left="0" w:right="0" w:firstLine="0"/>
                        <w:jc w:val="left"/>
                        <w:rPr>
                          <w:b/>
                          <w:sz w:val="24"/>
                        </w:rPr>
                      </w:pPr>
                      <w:r>
                        <w:rPr>
                          <w:b/>
                          <w:color w:val="B37B80"/>
                          <w:spacing w:val="-5"/>
                          <w:w w:val="85"/>
                          <w:sz w:val="24"/>
                        </w:rPr>
                        <w:t>14</w:t>
                      </w:r>
                    </w:p>
                  </w:txbxContent>
                </v:textbox>
                <w10:wrap type="none"/>
              </v:shape>
            </w:pict>
          </mc:Fallback>
        </mc:AlternateContent>
      </w:r>
      <w:r>
        <w:rPr>
          <w:spacing w:val="-2"/>
          <w:sz w:val="10"/>
        </w:rPr>
        <w:t>The</w:t>
      </w:r>
      <w:r>
        <w:rPr>
          <w:sz w:val="10"/>
        </w:rPr>
        <w:t> </w:t>
      </w:r>
      <w:r>
        <w:rPr>
          <w:spacing w:val="-2"/>
          <w:sz w:val="10"/>
        </w:rPr>
        <w:t>bills,</w:t>
      </w:r>
      <w:r>
        <w:rPr>
          <w:sz w:val="10"/>
        </w:rPr>
        <w:t> </w:t>
      </w:r>
      <w:r>
        <w:rPr>
          <w:spacing w:val="-2"/>
          <w:sz w:val="10"/>
        </w:rPr>
        <w:t>typically</w:t>
      </w:r>
      <w:r>
        <w:rPr>
          <w:sz w:val="10"/>
        </w:rPr>
        <w:t> </w:t>
      </w:r>
      <w:r>
        <w:rPr>
          <w:spacing w:val="-2"/>
          <w:sz w:val="10"/>
        </w:rPr>
        <w:t>for</w:t>
      </w:r>
      <w:r>
        <w:rPr>
          <w:spacing w:val="1"/>
          <w:sz w:val="10"/>
        </w:rPr>
        <w:t> </w:t>
      </w:r>
      <w:r>
        <w:rPr>
          <w:spacing w:val="-2"/>
          <w:sz w:val="10"/>
        </w:rPr>
        <w:t>30</w:t>
      </w:r>
      <w:r>
        <w:rPr>
          <w:sz w:val="10"/>
        </w:rPr>
        <w:t> </w:t>
      </w:r>
      <w:r>
        <w:rPr>
          <w:spacing w:val="-2"/>
          <w:sz w:val="10"/>
        </w:rPr>
        <w:t>or</w:t>
      </w:r>
      <w:r>
        <w:rPr>
          <w:sz w:val="10"/>
        </w:rPr>
        <w:t> </w:t>
      </w:r>
      <w:r>
        <w:rPr>
          <w:spacing w:val="-2"/>
          <w:sz w:val="10"/>
        </w:rPr>
        <w:t>90-day</w:t>
      </w:r>
      <w:r>
        <w:rPr>
          <w:sz w:val="10"/>
        </w:rPr>
        <w:t> </w:t>
      </w:r>
      <w:r>
        <w:rPr>
          <w:spacing w:val="-2"/>
          <w:sz w:val="10"/>
        </w:rPr>
        <w:t>billing</w:t>
      </w:r>
      <w:r>
        <w:rPr>
          <w:spacing w:val="1"/>
          <w:sz w:val="10"/>
        </w:rPr>
        <w:t> </w:t>
      </w:r>
      <w:r>
        <w:rPr>
          <w:spacing w:val="-2"/>
          <w:sz w:val="10"/>
        </w:rPr>
        <w:t>periods</w:t>
      </w:r>
      <w:r>
        <w:rPr>
          <w:sz w:val="10"/>
        </w:rPr>
        <w:t> </w:t>
      </w:r>
      <w:r>
        <w:rPr>
          <w:spacing w:val="-2"/>
          <w:sz w:val="10"/>
        </w:rPr>
        <w:t>are</w:t>
      </w:r>
      <w:r>
        <w:rPr>
          <w:sz w:val="10"/>
        </w:rPr>
        <w:t> </w:t>
      </w:r>
      <w:r>
        <w:rPr>
          <w:spacing w:val="-2"/>
          <w:sz w:val="10"/>
        </w:rPr>
        <w:t>annualised</w:t>
      </w:r>
      <w:r>
        <w:rPr>
          <w:spacing w:val="1"/>
          <w:sz w:val="10"/>
        </w:rPr>
        <w:t> </w:t>
      </w:r>
      <w:r>
        <w:rPr>
          <w:spacing w:val="-2"/>
          <w:sz w:val="10"/>
        </w:rPr>
        <w:t>assuming</w:t>
      </w:r>
      <w:r>
        <w:rPr>
          <w:sz w:val="10"/>
        </w:rPr>
        <w:t> </w:t>
      </w:r>
      <w:r>
        <w:rPr>
          <w:spacing w:val="-2"/>
          <w:sz w:val="10"/>
        </w:rPr>
        <w:t>that</w:t>
      </w:r>
      <w:r>
        <w:rPr>
          <w:sz w:val="10"/>
        </w:rPr>
        <w:t> </w:t>
      </w:r>
      <w:r>
        <w:rPr>
          <w:spacing w:val="-2"/>
          <w:sz w:val="10"/>
        </w:rPr>
        <w:t>the</w:t>
      </w:r>
      <w:r>
        <w:rPr>
          <w:sz w:val="10"/>
        </w:rPr>
        <w:t> </w:t>
      </w:r>
      <w:r>
        <w:rPr>
          <w:spacing w:val="-2"/>
          <w:sz w:val="10"/>
        </w:rPr>
        <w:t>consumption</w:t>
      </w:r>
      <w:r>
        <w:rPr>
          <w:spacing w:val="1"/>
          <w:sz w:val="10"/>
        </w:rPr>
        <w:t> </w:t>
      </w:r>
      <w:r>
        <w:rPr>
          <w:spacing w:val="-2"/>
          <w:sz w:val="10"/>
        </w:rPr>
        <w:t>is</w:t>
      </w:r>
      <w:r>
        <w:rPr>
          <w:sz w:val="10"/>
        </w:rPr>
        <w:t> </w:t>
      </w:r>
      <w:r>
        <w:rPr>
          <w:spacing w:val="-2"/>
          <w:sz w:val="10"/>
        </w:rPr>
        <w:t>representative</w:t>
      </w:r>
      <w:r>
        <w:rPr>
          <w:sz w:val="10"/>
        </w:rPr>
        <w:t> </w:t>
      </w:r>
      <w:r>
        <w:rPr>
          <w:spacing w:val="-2"/>
          <w:sz w:val="10"/>
        </w:rPr>
        <w:t>of</w:t>
      </w:r>
      <w:r>
        <w:rPr>
          <w:sz w:val="10"/>
        </w:rPr>
        <w:t> </w:t>
      </w:r>
      <w:r>
        <w:rPr>
          <w:spacing w:val="-2"/>
          <w:sz w:val="10"/>
        </w:rPr>
        <w:t>the</w:t>
      </w:r>
      <w:r>
        <w:rPr>
          <w:spacing w:val="1"/>
          <w:sz w:val="10"/>
        </w:rPr>
        <w:t> </w:t>
      </w:r>
      <w:r>
        <w:rPr>
          <w:spacing w:val="-2"/>
          <w:sz w:val="10"/>
        </w:rPr>
        <w:t>annual</w:t>
      </w:r>
      <w:r>
        <w:rPr>
          <w:sz w:val="10"/>
        </w:rPr>
        <w:t> </w:t>
      </w:r>
      <w:r>
        <w:rPr>
          <w:spacing w:val="-2"/>
          <w:sz w:val="10"/>
        </w:rPr>
        <w:t>consumption</w:t>
      </w:r>
      <w:r>
        <w:rPr>
          <w:sz w:val="10"/>
        </w:rPr>
        <w:t> </w:t>
      </w:r>
      <w:r>
        <w:rPr>
          <w:spacing w:val="-2"/>
          <w:sz w:val="10"/>
        </w:rPr>
        <w:t>and</w:t>
      </w:r>
      <w:r>
        <w:rPr>
          <w:spacing w:val="1"/>
          <w:sz w:val="10"/>
        </w:rPr>
        <w:t> </w:t>
      </w:r>
      <w:r>
        <w:rPr>
          <w:spacing w:val="-2"/>
          <w:sz w:val="10"/>
        </w:rPr>
        <w:t>pattern</w:t>
      </w:r>
      <w:r>
        <w:rPr>
          <w:sz w:val="10"/>
        </w:rPr>
        <w:t> </w:t>
      </w:r>
      <w:r>
        <w:rPr>
          <w:spacing w:val="-2"/>
          <w:sz w:val="10"/>
        </w:rPr>
        <w:t>of</w:t>
      </w:r>
      <w:r>
        <w:rPr>
          <w:sz w:val="10"/>
        </w:rPr>
        <w:t> </w:t>
      </w:r>
      <w:r>
        <w:rPr>
          <w:spacing w:val="-2"/>
          <w:sz w:val="10"/>
        </w:rPr>
        <w:t>that</w:t>
      </w:r>
      <w:r>
        <w:rPr>
          <w:sz w:val="10"/>
        </w:rPr>
        <w:t> </w:t>
      </w:r>
      <w:r>
        <w:rPr>
          <w:spacing w:val="-2"/>
          <w:sz w:val="10"/>
        </w:rPr>
        <w:t>customer.</w:t>
      </w:r>
    </w:p>
    <w:p>
      <w:pPr>
        <w:spacing w:after="0" w:line="240" w:lineRule="auto"/>
        <w:jc w:val="left"/>
        <w:rPr>
          <w:sz w:val="10"/>
        </w:rPr>
        <w:sectPr>
          <w:type w:val="continuous"/>
          <w:pgSz w:w="11910" w:h="16840"/>
          <w:pgMar w:top="1920" w:bottom="280" w:left="0" w:right="560"/>
        </w:sectPr>
      </w:pPr>
    </w:p>
    <w:p>
      <w:pPr>
        <w:pStyle w:val="BodyText"/>
        <w:spacing w:line="266" w:lineRule="auto" w:before="73"/>
        <w:ind w:left="1587"/>
      </w:pPr>
      <w:r>
        <w:rPr/>
        <mc:AlternateContent>
          <mc:Choice Requires="wps">
            <w:drawing>
              <wp:anchor distT="0" distB="0" distL="0" distR="0" allowOverlap="1" layoutInCell="1" locked="0" behindDoc="0" simplePos="0" relativeHeight="15801856">
                <wp:simplePos x="0" y="0"/>
                <wp:positionH relativeFrom="page">
                  <wp:posOffset>501065</wp:posOffset>
                </wp:positionH>
                <wp:positionV relativeFrom="paragraph">
                  <wp:posOffset>-10550</wp:posOffset>
                </wp:positionV>
                <wp:extent cx="136525" cy="3392170"/>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830731pt;width:10.75pt;height:267.1pt;mso-position-horizontal-relative:page;mso-position-vertical-relative:paragraph;z-index:15801856" type="#_x0000_t202" id="docshape439"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rPr>
        <w:t>Notably,</w:t>
      </w:r>
      <w:r>
        <w:rPr>
          <w:color w:val="3C3C3B"/>
          <w:spacing w:val="-3"/>
        </w:rPr>
        <w:t> </w:t>
      </w:r>
      <w:r>
        <w:rPr>
          <w:color w:val="3C3C3B"/>
        </w:rPr>
        <w:t>Table</w:t>
      </w:r>
      <w:r>
        <w:rPr>
          <w:color w:val="3C3C3B"/>
          <w:spacing w:val="-3"/>
        </w:rPr>
        <w:t> </w:t>
      </w:r>
      <w:r>
        <w:rPr>
          <w:color w:val="3C3C3B"/>
        </w:rPr>
        <w:t>1</w:t>
      </w:r>
      <w:r>
        <w:rPr>
          <w:color w:val="3C3C3B"/>
          <w:spacing w:val="-3"/>
        </w:rPr>
        <w:t> </w:t>
      </w:r>
      <w:r>
        <w:rPr>
          <w:color w:val="3C3C3B"/>
        </w:rPr>
        <w:t>shows</w:t>
      </w:r>
      <w:r>
        <w:rPr>
          <w:color w:val="3C3C3B"/>
          <w:spacing w:val="-3"/>
        </w:rPr>
        <w:t> </w:t>
      </w:r>
      <w:r>
        <w:rPr>
          <w:color w:val="3C3C3B"/>
        </w:rPr>
        <w:t>a</w:t>
      </w:r>
      <w:r>
        <w:rPr>
          <w:color w:val="3C3C3B"/>
          <w:spacing w:val="-3"/>
        </w:rPr>
        <w:t> </w:t>
      </w:r>
      <w:r>
        <w:rPr>
          <w:color w:val="3C3C3B"/>
        </w:rPr>
        <w:t>significant</w:t>
      </w:r>
      <w:r>
        <w:rPr>
          <w:color w:val="3C3C3B"/>
          <w:spacing w:val="-3"/>
        </w:rPr>
        <w:t> </w:t>
      </w:r>
      <w:r>
        <w:rPr>
          <w:color w:val="3C3C3B"/>
        </w:rPr>
        <w:t>difference between</w:t>
      </w:r>
      <w:r>
        <w:rPr>
          <w:color w:val="3C3C3B"/>
          <w:spacing w:val="-14"/>
        </w:rPr>
        <w:t> </w:t>
      </w:r>
      <w:r>
        <w:rPr>
          <w:color w:val="3C3C3B"/>
        </w:rPr>
        <w:t>the</w:t>
      </w:r>
      <w:r>
        <w:rPr>
          <w:color w:val="3C3C3B"/>
          <w:spacing w:val="-14"/>
        </w:rPr>
        <w:t> </w:t>
      </w:r>
      <w:r>
        <w:rPr>
          <w:color w:val="3C3C3B"/>
        </w:rPr>
        <w:t>median</w:t>
      </w:r>
      <w:r>
        <w:rPr>
          <w:color w:val="3C3C3B"/>
          <w:spacing w:val="-14"/>
        </w:rPr>
        <w:t> </w:t>
      </w:r>
      <w:r>
        <w:rPr>
          <w:color w:val="3C3C3B"/>
        </w:rPr>
        <w:t>and</w:t>
      </w:r>
      <w:r>
        <w:rPr>
          <w:color w:val="3C3C3B"/>
          <w:spacing w:val="-14"/>
        </w:rPr>
        <w:t> </w:t>
      </w:r>
      <w:r>
        <w:rPr>
          <w:color w:val="3C3C3B"/>
        </w:rPr>
        <w:t>average</w:t>
      </w:r>
      <w:r>
        <w:rPr>
          <w:color w:val="3C3C3B"/>
          <w:spacing w:val="-14"/>
        </w:rPr>
        <w:t> </w:t>
      </w:r>
      <w:r>
        <w:rPr>
          <w:color w:val="3C3C3B"/>
        </w:rPr>
        <w:t>total</w:t>
      </w:r>
      <w:r>
        <w:rPr>
          <w:color w:val="3C3C3B"/>
          <w:spacing w:val="-14"/>
        </w:rPr>
        <w:t> </w:t>
      </w:r>
      <w:r>
        <w:rPr>
          <w:color w:val="3C3C3B"/>
        </w:rPr>
        <w:t>bills</w:t>
      </w:r>
      <w:r>
        <w:rPr>
          <w:color w:val="3C3C3B"/>
          <w:spacing w:val="-14"/>
        </w:rPr>
        <w:t> </w:t>
      </w:r>
      <w:r>
        <w:rPr>
          <w:color w:val="3C3C3B"/>
        </w:rPr>
        <w:t>for</w:t>
      </w:r>
      <w:r>
        <w:rPr>
          <w:color w:val="3C3C3B"/>
          <w:spacing w:val="-14"/>
        </w:rPr>
        <w:t> </w:t>
      </w:r>
      <w:r>
        <w:rPr>
          <w:color w:val="3C3C3B"/>
        </w:rPr>
        <w:t>most retailers. This is due to a skew in the distribution</w:t>
      </w:r>
    </w:p>
    <w:p>
      <w:pPr>
        <w:pStyle w:val="BodyText"/>
        <w:spacing w:line="266" w:lineRule="auto" w:before="2"/>
        <w:ind w:left="1587" w:right="107"/>
      </w:pPr>
      <w:r>
        <w:rPr>
          <w:color w:val="3C3C3B"/>
        </w:rPr>
        <w:t>of consumption within the sample towards lower consumption,</w:t>
      </w:r>
      <w:r>
        <w:rPr>
          <w:color w:val="3C3C3B"/>
          <w:spacing w:val="-14"/>
        </w:rPr>
        <w:t> </w:t>
      </w:r>
      <w:r>
        <w:rPr>
          <w:color w:val="3C3C3B"/>
        </w:rPr>
        <w:t>which</w:t>
      </w:r>
      <w:r>
        <w:rPr>
          <w:color w:val="3C3C3B"/>
          <w:spacing w:val="-14"/>
        </w:rPr>
        <w:t> </w:t>
      </w:r>
      <w:r>
        <w:rPr>
          <w:color w:val="3C3C3B"/>
        </w:rPr>
        <w:t>is</w:t>
      </w:r>
      <w:r>
        <w:rPr>
          <w:color w:val="3C3C3B"/>
          <w:spacing w:val="-14"/>
        </w:rPr>
        <w:t> </w:t>
      </w:r>
      <w:r>
        <w:rPr>
          <w:color w:val="3C3C3B"/>
        </w:rPr>
        <w:t>also</w:t>
      </w:r>
      <w:r>
        <w:rPr>
          <w:color w:val="3C3C3B"/>
          <w:spacing w:val="-14"/>
        </w:rPr>
        <w:t> </w:t>
      </w:r>
      <w:r>
        <w:rPr>
          <w:color w:val="3C3C3B"/>
        </w:rPr>
        <w:t>seen</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population. This</w:t>
      </w:r>
      <w:r>
        <w:rPr>
          <w:color w:val="3C3C3B"/>
          <w:spacing w:val="-14"/>
        </w:rPr>
        <w:t> </w:t>
      </w:r>
      <w:r>
        <w:rPr>
          <w:color w:val="3C3C3B"/>
        </w:rPr>
        <w:t>can</w:t>
      </w:r>
      <w:r>
        <w:rPr>
          <w:color w:val="3C3C3B"/>
          <w:spacing w:val="-14"/>
        </w:rPr>
        <w:t> </w:t>
      </w:r>
      <w:r>
        <w:rPr>
          <w:color w:val="3C3C3B"/>
        </w:rPr>
        <w:t>be</w:t>
      </w:r>
      <w:r>
        <w:rPr>
          <w:color w:val="3C3C3B"/>
          <w:spacing w:val="-14"/>
        </w:rPr>
        <w:t> </w:t>
      </w:r>
      <w:r>
        <w:rPr>
          <w:color w:val="3C3C3B"/>
        </w:rPr>
        <w:t>important</w:t>
      </w:r>
      <w:r>
        <w:rPr>
          <w:color w:val="3C3C3B"/>
          <w:spacing w:val="-14"/>
        </w:rPr>
        <w:t> </w:t>
      </w:r>
      <w:r>
        <w:rPr>
          <w:color w:val="3C3C3B"/>
        </w:rPr>
        <w:t>factor</w:t>
      </w:r>
      <w:r>
        <w:rPr>
          <w:color w:val="3C3C3B"/>
          <w:spacing w:val="-14"/>
        </w:rPr>
        <w:t> </w:t>
      </w:r>
      <w:r>
        <w:rPr>
          <w:color w:val="3C3C3B"/>
        </w:rPr>
        <w:t>because</w:t>
      </w:r>
      <w:r>
        <w:rPr>
          <w:color w:val="3C3C3B"/>
          <w:spacing w:val="-14"/>
        </w:rPr>
        <w:t> </w:t>
      </w:r>
      <w:r>
        <w:rPr>
          <w:color w:val="3C3C3B"/>
        </w:rPr>
        <w:t>the</w:t>
      </w:r>
      <w:r>
        <w:rPr>
          <w:color w:val="3C3C3B"/>
          <w:spacing w:val="-14"/>
        </w:rPr>
        <w:t> </w:t>
      </w:r>
      <w:r>
        <w:rPr>
          <w:color w:val="3C3C3B"/>
        </w:rPr>
        <w:t>selection of the ‘typical’ customer is often based on the </w:t>
      </w:r>
      <w:r>
        <w:rPr>
          <w:color w:val="3C3C3B"/>
          <w:spacing w:val="-2"/>
        </w:rPr>
        <w:t>median.</w:t>
      </w:r>
      <w:r>
        <w:rPr>
          <w:color w:val="3C3C3B"/>
          <w:spacing w:val="-12"/>
        </w:rPr>
        <w:t> </w:t>
      </w:r>
      <w:r>
        <w:rPr>
          <w:color w:val="3C3C3B"/>
          <w:spacing w:val="-2"/>
        </w:rPr>
        <w:t>Since</w:t>
      </w:r>
      <w:r>
        <w:rPr>
          <w:color w:val="3C3C3B"/>
          <w:spacing w:val="-12"/>
        </w:rPr>
        <w:t> </w:t>
      </w:r>
      <w:r>
        <w:rPr>
          <w:color w:val="3C3C3B"/>
          <w:spacing w:val="-2"/>
        </w:rPr>
        <w:t>the</w:t>
      </w:r>
      <w:r>
        <w:rPr>
          <w:color w:val="3C3C3B"/>
          <w:spacing w:val="-12"/>
        </w:rPr>
        <w:t> </w:t>
      </w:r>
      <w:r>
        <w:rPr>
          <w:color w:val="3C3C3B"/>
          <w:spacing w:val="-2"/>
        </w:rPr>
        <w:t>median</w:t>
      </w:r>
      <w:r>
        <w:rPr>
          <w:color w:val="3C3C3B"/>
          <w:spacing w:val="-12"/>
        </w:rPr>
        <w:t> </w:t>
      </w:r>
      <w:r>
        <w:rPr>
          <w:color w:val="3C3C3B"/>
          <w:spacing w:val="-2"/>
        </w:rPr>
        <w:t>is</w:t>
      </w:r>
      <w:r>
        <w:rPr>
          <w:color w:val="3C3C3B"/>
          <w:spacing w:val="-12"/>
        </w:rPr>
        <w:t> </w:t>
      </w:r>
      <w:r>
        <w:rPr>
          <w:color w:val="3C3C3B"/>
          <w:spacing w:val="-2"/>
        </w:rPr>
        <w:t>less</w:t>
      </w:r>
      <w:r>
        <w:rPr>
          <w:color w:val="3C3C3B"/>
          <w:spacing w:val="-12"/>
        </w:rPr>
        <w:t> </w:t>
      </w:r>
      <w:r>
        <w:rPr>
          <w:color w:val="3C3C3B"/>
          <w:spacing w:val="-2"/>
        </w:rPr>
        <w:t>than</w:t>
      </w:r>
      <w:r>
        <w:rPr>
          <w:color w:val="3C3C3B"/>
          <w:spacing w:val="-12"/>
        </w:rPr>
        <w:t> </w:t>
      </w:r>
      <w:r>
        <w:rPr>
          <w:color w:val="3C3C3B"/>
          <w:spacing w:val="-2"/>
        </w:rPr>
        <w:t>the</w:t>
      </w:r>
      <w:r>
        <w:rPr>
          <w:color w:val="3C3C3B"/>
          <w:spacing w:val="-12"/>
        </w:rPr>
        <w:t> </w:t>
      </w:r>
      <w:r>
        <w:rPr>
          <w:color w:val="3C3C3B"/>
          <w:spacing w:val="-2"/>
        </w:rPr>
        <w:t>average, </w:t>
      </w:r>
      <w:r>
        <w:rPr>
          <w:color w:val="3C3C3B"/>
        </w:rPr>
        <w:t>the ‘typical’ customer consumes less than the average and, assuming unchanged prices, the typical</w:t>
      </w:r>
      <w:r>
        <w:rPr>
          <w:color w:val="3C3C3B"/>
          <w:spacing w:val="-14"/>
        </w:rPr>
        <w:t> </w:t>
      </w:r>
      <w:r>
        <w:rPr>
          <w:color w:val="3C3C3B"/>
        </w:rPr>
        <w:t>customer’s</w:t>
      </w:r>
      <w:r>
        <w:rPr>
          <w:color w:val="3C3C3B"/>
          <w:spacing w:val="-14"/>
        </w:rPr>
        <w:t> </w:t>
      </w:r>
      <w:r>
        <w:rPr>
          <w:color w:val="3C3C3B"/>
        </w:rPr>
        <w:t>bill</w:t>
      </w:r>
      <w:r>
        <w:rPr>
          <w:color w:val="3C3C3B"/>
          <w:spacing w:val="-14"/>
        </w:rPr>
        <w:t> </w:t>
      </w:r>
      <w:r>
        <w:rPr>
          <w:color w:val="3C3C3B"/>
        </w:rPr>
        <w:t>will</w:t>
      </w:r>
      <w:r>
        <w:rPr>
          <w:color w:val="3C3C3B"/>
          <w:spacing w:val="-14"/>
        </w:rPr>
        <w:t> </w:t>
      </w:r>
      <w:r>
        <w:rPr>
          <w:color w:val="3C3C3B"/>
        </w:rPr>
        <w:t>be</w:t>
      </w:r>
      <w:r>
        <w:rPr>
          <w:color w:val="3C3C3B"/>
          <w:spacing w:val="-14"/>
        </w:rPr>
        <w:t> </w:t>
      </w:r>
      <w:r>
        <w:rPr>
          <w:color w:val="3C3C3B"/>
        </w:rPr>
        <w:t>less</w:t>
      </w:r>
      <w:r>
        <w:rPr>
          <w:color w:val="3C3C3B"/>
          <w:spacing w:val="-14"/>
        </w:rPr>
        <w:t> </w:t>
      </w:r>
      <w:r>
        <w:rPr>
          <w:color w:val="3C3C3B"/>
        </w:rPr>
        <w:t>than</w:t>
      </w:r>
      <w:r>
        <w:rPr>
          <w:color w:val="3C3C3B"/>
          <w:spacing w:val="-14"/>
        </w:rPr>
        <w:t> </w:t>
      </w:r>
      <w:r>
        <w:rPr>
          <w:color w:val="3C3C3B"/>
        </w:rPr>
        <w:t>the</w:t>
      </w:r>
      <w:r>
        <w:rPr>
          <w:color w:val="3C3C3B"/>
          <w:spacing w:val="-14"/>
        </w:rPr>
        <w:t> </w:t>
      </w:r>
      <w:r>
        <w:rPr>
          <w:color w:val="3C3C3B"/>
        </w:rPr>
        <w:t>average </w:t>
      </w:r>
      <w:r>
        <w:rPr>
          <w:color w:val="3C3C3B"/>
          <w:spacing w:val="-2"/>
        </w:rPr>
        <w:t>bill.</w:t>
      </w:r>
      <w:r>
        <w:rPr>
          <w:color w:val="3C3C3B"/>
          <w:spacing w:val="-2"/>
          <w:position w:val="7"/>
          <w:sz w:val="11"/>
        </w:rPr>
        <w:t>22</w:t>
      </w:r>
      <w:r>
        <w:rPr>
          <w:color w:val="3C3C3B"/>
          <w:spacing w:val="15"/>
          <w:position w:val="7"/>
          <w:sz w:val="11"/>
        </w:rPr>
        <w:t> </w:t>
      </w:r>
      <w:r>
        <w:rPr>
          <w:color w:val="3C3C3B"/>
          <w:spacing w:val="-2"/>
        </w:rPr>
        <w:t>Figure</w:t>
      </w:r>
      <w:r>
        <w:rPr>
          <w:color w:val="3C3C3B"/>
          <w:spacing w:val="-9"/>
        </w:rPr>
        <w:t> </w:t>
      </w:r>
      <w:r>
        <w:rPr>
          <w:color w:val="3C3C3B"/>
          <w:spacing w:val="-2"/>
        </w:rPr>
        <w:t>16</w:t>
      </w:r>
      <w:r>
        <w:rPr>
          <w:color w:val="3C3C3B"/>
          <w:spacing w:val="-9"/>
        </w:rPr>
        <w:t> </w:t>
      </w:r>
      <w:r>
        <w:rPr>
          <w:color w:val="3C3C3B"/>
          <w:spacing w:val="-2"/>
        </w:rPr>
        <w:t>shows</w:t>
      </w:r>
      <w:r>
        <w:rPr>
          <w:color w:val="3C3C3B"/>
          <w:spacing w:val="-9"/>
        </w:rPr>
        <w:t> </w:t>
      </w:r>
      <w:r>
        <w:rPr>
          <w:color w:val="3C3C3B"/>
          <w:spacing w:val="-2"/>
        </w:rPr>
        <w:t>the</w:t>
      </w:r>
      <w:r>
        <w:rPr>
          <w:color w:val="3C3C3B"/>
          <w:spacing w:val="-9"/>
        </w:rPr>
        <w:t> </w:t>
      </w:r>
      <w:r>
        <w:rPr>
          <w:color w:val="3C3C3B"/>
          <w:spacing w:val="-2"/>
        </w:rPr>
        <w:t>consumption</w:t>
      </w:r>
      <w:r>
        <w:rPr>
          <w:color w:val="3C3C3B"/>
          <w:spacing w:val="-9"/>
        </w:rPr>
        <w:t> </w:t>
      </w:r>
      <w:r>
        <w:rPr>
          <w:color w:val="3C3C3B"/>
          <w:spacing w:val="-2"/>
        </w:rPr>
        <w:t>distribution </w:t>
      </w:r>
      <w:r>
        <w:rPr>
          <w:color w:val="3C3C3B"/>
        </w:rPr>
        <w:t>of the bill data.</w:t>
      </w:r>
    </w:p>
    <w:p>
      <w:pPr>
        <w:spacing w:before="124"/>
        <w:ind w:left="1587" w:right="0" w:firstLine="0"/>
        <w:jc w:val="left"/>
        <w:rPr>
          <w:b/>
          <w:sz w:val="24"/>
        </w:rPr>
      </w:pPr>
      <w:r>
        <w:rPr>
          <w:b/>
          <w:color w:val="A3A466"/>
          <w:spacing w:val="-4"/>
          <w:sz w:val="24"/>
        </w:rPr>
        <w:t>Retail</w:t>
      </w:r>
      <w:r>
        <w:rPr>
          <w:b/>
          <w:color w:val="A3A466"/>
          <w:spacing w:val="-11"/>
          <w:sz w:val="24"/>
        </w:rPr>
        <w:t> </w:t>
      </w:r>
      <w:r>
        <w:rPr>
          <w:b/>
          <w:color w:val="A3A466"/>
          <w:spacing w:val="-2"/>
          <w:sz w:val="24"/>
        </w:rPr>
        <w:t>charge</w:t>
      </w:r>
    </w:p>
    <w:p>
      <w:pPr>
        <w:pStyle w:val="BodyText"/>
        <w:spacing w:line="266" w:lineRule="auto" w:before="46"/>
        <w:ind w:left="1587" w:right="-4"/>
      </w:pPr>
      <w:r>
        <w:rPr>
          <w:color w:val="3C3C3B"/>
        </w:rPr>
        <w:t>The CME electricity analysis calculated the retail charges</w:t>
      </w:r>
      <w:r>
        <w:rPr>
          <w:color w:val="3C3C3B"/>
          <w:spacing w:val="-14"/>
        </w:rPr>
        <w:t> </w:t>
      </w:r>
      <w:r>
        <w:rPr>
          <w:color w:val="3C3C3B"/>
        </w:rPr>
        <w:t>by</w:t>
      </w:r>
      <w:r>
        <w:rPr>
          <w:color w:val="3C3C3B"/>
          <w:spacing w:val="-14"/>
        </w:rPr>
        <w:t> </w:t>
      </w:r>
      <w:r>
        <w:rPr>
          <w:color w:val="3C3C3B"/>
        </w:rPr>
        <w:t>subtracting</w:t>
      </w:r>
      <w:r>
        <w:rPr>
          <w:color w:val="3C3C3B"/>
          <w:spacing w:val="-14"/>
        </w:rPr>
        <w:t> </w:t>
      </w:r>
      <w:r>
        <w:rPr>
          <w:color w:val="3C3C3B"/>
        </w:rPr>
        <w:t>from</w:t>
      </w:r>
      <w:r>
        <w:rPr>
          <w:color w:val="3C3C3B"/>
          <w:spacing w:val="-14"/>
        </w:rPr>
        <w:t> </w:t>
      </w:r>
      <w:r>
        <w:rPr>
          <w:color w:val="3C3C3B"/>
        </w:rPr>
        <w:t>each</w:t>
      </w:r>
      <w:r>
        <w:rPr>
          <w:color w:val="3C3C3B"/>
          <w:spacing w:val="-14"/>
        </w:rPr>
        <w:t> </w:t>
      </w:r>
      <w:r>
        <w:rPr>
          <w:color w:val="3C3C3B"/>
        </w:rPr>
        <w:t>individual</w:t>
      </w:r>
      <w:r>
        <w:rPr>
          <w:color w:val="3C3C3B"/>
          <w:spacing w:val="-14"/>
        </w:rPr>
        <w:t> </w:t>
      </w:r>
      <w:r>
        <w:rPr>
          <w:color w:val="3C3C3B"/>
        </w:rPr>
        <w:t>total</w:t>
      </w:r>
      <w:r>
        <w:rPr>
          <w:color w:val="3C3C3B"/>
          <w:spacing w:val="-14"/>
        </w:rPr>
        <w:t> </w:t>
      </w:r>
      <w:r>
        <w:rPr>
          <w:color w:val="3C3C3B"/>
        </w:rPr>
        <w:t>bill the known costs: the wholesale charge (electricity production); the network charge (transmission</w:t>
      </w:r>
    </w:p>
    <w:p>
      <w:pPr>
        <w:pStyle w:val="BodyText"/>
        <w:spacing w:line="266" w:lineRule="auto" w:before="73"/>
        <w:ind w:left="252" w:right="445"/>
      </w:pPr>
      <w:r>
        <w:rPr/>
        <w:br w:type="column"/>
      </w:r>
      <w:r>
        <w:rPr>
          <w:color w:val="3C3C3B"/>
        </w:rPr>
        <w:t>and distribution); the regulated charge for smart </w:t>
      </w:r>
      <w:r>
        <w:rPr>
          <w:color w:val="3C3C3B"/>
          <w:spacing w:val="-2"/>
        </w:rPr>
        <w:t>meters;</w:t>
      </w:r>
      <w:r>
        <w:rPr>
          <w:color w:val="3C3C3B"/>
          <w:spacing w:val="-10"/>
        </w:rPr>
        <w:t> </w:t>
      </w:r>
      <w:r>
        <w:rPr>
          <w:color w:val="3C3C3B"/>
          <w:spacing w:val="-2"/>
        </w:rPr>
        <w:t>and</w:t>
      </w:r>
      <w:r>
        <w:rPr>
          <w:color w:val="3C3C3B"/>
          <w:spacing w:val="-10"/>
        </w:rPr>
        <w:t> </w:t>
      </w:r>
      <w:r>
        <w:rPr>
          <w:color w:val="3C3C3B"/>
          <w:spacing w:val="-2"/>
        </w:rPr>
        <w:t>the</w:t>
      </w:r>
      <w:r>
        <w:rPr>
          <w:color w:val="3C3C3B"/>
          <w:spacing w:val="-10"/>
        </w:rPr>
        <w:t> </w:t>
      </w:r>
      <w:r>
        <w:rPr>
          <w:color w:val="3C3C3B"/>
          <w:spacing w:val="-2"/>
        </w:rPr>
        <w:t>charge</w:t>
      </w:r>
      <w:r>
        <w:rPr>
          <w:color w:val="3C3C3B"/>
          <w:spacing w:val="-10"/>
        </w:rPr>
        <w:t> </w:t>
      </w:r>
      <w:r>
        <w:rPr>
          <w:color w:val="3C3C3B"/>
          <w:spacing w:val="-2"/>
        </w:rPr>
        <w:t>for</w:t>
      </w:r>
      <w:r>
        <w:rPr>
          <w:color w:val="3C3C3B"/>
          <w:spacing w:val="-10"/>
        </w:rPr>
        <w:t> </w:t>
      </w:r>
      <w:r>
        <w:rPr>
          <w:color w:val="3C3C3B"/>
          <w:spacing w:val="-2"/>
        </w:rPr>
        <w:t>Australian</w:t>
      </w:r>
      <w:r>
        <w:rPr>
          <w:color w:val="3C3C3B"/>
          <w:spacing w:val="-10"/>
        </w:rPr>
        <w:t> </w:t>
      </w:r>
      <w:r>
        <w:rPr>
          <w:color w:val="3C3C3B"/>
          <w:spacing w:val="-2"/>
        </w:rPr>
        <w:t>and</w:t>
      </w:r>
      <w:r>
        <w:rPr>
          <w:color w:val="3C3C3B"/>
          <w:spacing w:val="-10"/>
        </w:rPr>
        <w:t> </w:t>
      </w:r>
      <w:r>
        <w:rPr>
          <w:color w:val="3C3C3B"/>
          <w:spacing w:val="-2"/>
        </w:rPr>
        <w:t>Victorian </w:t>
      </w:r>
      <w:r>
        <w:rPr>
          <w:color w:val="3C3C3B"/>
        </w:rPr>
        <w:t>government environmental programs.</w:t>
      </w:r>
    </w:p>
    <w:p>
      <w:pPr>
        <w:pStyle w:val="BodyText"/>
        <w:spacing w:line="266" w:lineRule="auto" w:before="87"/>
        <w:ind w:left="252" w:right="691"/>
      </w:pPr>
      <w:r>
        <w:rPr>
          <w:color w:val="3C3C3B"/>
        </w:rPr>
        <w:t>The CME electricity analysis considered the </w:t>
      </w:r>
      <w:r>
        <w:rPr>
          <w:color w:val="3C3C3B"/>
          <w:spacing w:val="-2"/>
        </w:rPr>
        <w:t>retail</w:t>
      </w:r>
      <w:r>
        <w:rPr>
          <w:color w:val="3C3C3B"/>
          <w:spacing w:val="-9"/>
        </w:rPr>
        <w:t> </w:t>
      </w:r>
      <w:r>
        <w:rPr>
          <w:color w:val="3C3C3B"/>
          <w:spacing w:val="-2"/>
        </w:rPr>
        <w:t>charge</w:t>
      </w:r>
      <w:r>
        <w:rPr>
          <w:color w:val="3C3C3B"/>
          <w:spacing w:val="-9"/>
        </w:rPr>
        <w:t> </w:t>
      </w:r>
      <w:r>
        <w:rPr>
          <w:color w:val="3C3C3B"/>
          <w:spacing w:val="-2"/>
        </w:rPr>
        <w:t>based</w:t>
      </w:r>
      <w:r>
        <w:rPr>
          <w:color w:val="3C3C3B"/>
          <w:spacing w:val="-9"/>
        </w:rPr>
        <w:t> </w:t>
      </w:r>
      <w:r>
        <w:rPr>
          <w:color w:val="3C3C3B"/>
          <w:spacing w:val="-2"/>
        </w:rPr>
        <w:t>on</w:t>
      </w:r>
      <w:r>
        <w:rPr>
          <w:color w:val="3C3C3B"/>
          <w:spacing w:val="-9"/>
        </w:rPr>
        <w:t> </w:t>
      </w:r>
      <w:r>
        <w:rPr>
          <w:color w:val="3C3C3B"/>
          <w:spacing w:val="-2"/>
        </w:rPr>
        <w:t>each</w:t>
      </w:r>
      <w:r>
        <w:rPr>
          <w:color w:val="3C3C3B"/>
          <w:spacing w:val="-9"/>
        </w:rPr>
        <w:t> </w:t>
      </w:r>
      <w:r>
        <w:rPr>
          <w:color w:val="3C3C3B"/>
          <w:spacing w:val="-2"/>
        </w:rPr>
        <w:t>retailer’s</w:t>
      </w:r>
      <w:r>
        <w:rPr>
          <w:color w:val="3C3C3B"/>
          <w:spacing w:val="-9"/>
        </w:rPr>
        <w:t> </w:t>
      </w:r>
      <w:r>
        <w:rPr>
          <w:color w:val="3C3C3B"/>
          <w:spacing w:val="-2"/>
        </w:rPr>
        <w:t>sample</w:t>
      </w:r>
      <w:r>
        <w:rPr>
          <w:color w:val="3C3C3B"/>
          <w:spacing w:val="-9"/>
        </w:rPr>
        <w:t> </w:t>
      </w:r>
      <w:r>
        <w:rPr>
          <w:color w:val="3C3C3B"/>
          <w:spacing w:val="-2"/>
        </w:rPr>
        <w:t>of bills.</w:t>
      </w:r>
      <w:r>
        <w:rPr>
          <w:color w:val="3C3C3B"/>
          <w:spacing w:val="-7"/>
        </w:rPr>
        <w:t> </w:t>
      </w:r>
      <w:r>
        <w:rPr>
          <w:color w:val="3C3C3B"/>
          <w:spacing w:val="-2"/>
        </w:rPr>
        <w:t>Figure</w:t>
      </w:r>
      <w:r>
        <w:rPr>
          <w:color w:val="3C3C3B"/>
          <w:spacing w:val="-7"/>
        </w:rPr>
        <w:t> </w:t>
      </w:r>
      <w:r>
        <w:rPr>
          <w:color w:val="3C3C3B"/>
          <w:spacing w:val="-2"/>
        </w:rPr>
        <w:t>17</w:t>
      </w:r>
      <w:r>
        <w:rPr>
          <w:color w:val="3C3C3B"/>
          <w:spacing w:val="-7"/>
        </w:rPr>
        <w:t> </w:t>
      </w:r>
      <w:r>
        <w:rPr>
          <w:color w:val="3C3C3B"/>
          <w:spacing w:val="-2"/>
        </w:rPr>
        <w:t>shows</w:t>
      </w:r>
      <w:r>
        <w:rPr>
          <w:color w:val="3C3C3B"/>
          <w:spacing w:val="-7"/>
        </w:rPr>
        <w:t> </w:t>
      </w:r>
      <w:r>
        <w:rPr>
          <w:color w:val="3C3C3B"/>
          <w:spacing w:val="-2"/>
        </w:rPr>
        <w:t>the</w:t>
      </w:r>
      <w:r>
        <w:rPr>
          <w:color w:val="3C3C3B"/>
          <w:spacing w:val="-7"/>
        </w:rPr>
        <w:t> </w:t>
      </w:r>
      <w:r>
        <w:rPr>
          <w:color w:val="3C3C3B"/>
          <w:spacing w:val="-2"/>
        </w:rPr>
        <w:t>average</w:t>
      </w:r>
      <w:r>
        <w:rPr>
          <w:color w:val="3C3C3B"/>
          <w:spacing w:val="-7"/>
        </w:rPr>
        <w:t> </w:t>
      </w:r>
      <w:r>
        <w:rPr>
          <w:color w:val="3C3C3B"/>
          <w:spacing w:val="-2"/>
        </w:rPr>
        <w:t>retail</w:t>
      </w:r>
      <w:r>
        <w:rPr>
          <w:color w:val="3C3C3B"/>
          <w:spacing w:val="-7"/>
        </w:rPr>
        <w:t> </w:t>
      </w:r>
      <w:r>
        <w:rPr>
          <w:color w:val="3C3C3B"/>
          <w:spacing w:val="-2"/>
        </w:rPr>
        <w:t>charge</w:t>
      </w:r>
    </w:p>
    <w:p>
      <w:pPr>
        <w:pStyle w:val="BodyText"/>
        <w:spacing w:line="266" w:lineRule="auto" w:before="2"/>
        <w:ind w:left="252" w:right="445"/>
      </w:pPr>
      <w:r>
        <w:rPr>
          <w:color w:val="3C3C3B"/>
        </w:rPr>
        <w:t>(expressed</w:t>
      </w:r>
      <w:r>
        <w:rPr>
          <w:color w:val="3C3C3B"/>
          <w:spacing w:val="-11"/>
        </w:rPr>
        <w:t> </w:t>
      </w:r>
      <w:r>
        <w:rPr>
          <w:color w:val="3C3C3B"/>
        </w:rPr>
        <w:t>as</w:t>
      </w:r>
      <w:r>
        <w:rPr>
          <w:color w:val="3C3C3B"/>
          <w:spacing w:val="-11"/>
        </w:rPr>
        <w:t> </w:t>
      </w:r>
      <w:r>
        <w:rPr>
          <w:color w:val="3C3C3B"/>
        </w:rPr>
        <w:t>$</w:t>
      </w:r>
      <w:r>
        <w:rPr>
          <w:color w:val="3C3C3B"/>
          <w:spacing w:val="-11"/>
        </w:rPr>
        <w:t> </w:t>
      </w:r>
      <w:r>
        <w:rPr>
          <w:color w:val="3C3C3B"/>
        </w:rPr>
        <w:t>per</w:t>
      </w:r>
      <w:r>
        <w:rPr>
          <w:color w:val="3C3C3B"/>
          <w:spacing w:val="-11"/>
        </w:rPr>
        <w:t> </w:t>
      </w:r>
      <w:r>
        <w:rPr>
          <w:color w:val="3C3C3B"/>
        </w:rPr>
        <w:t>customer</w:t>
      </w:r>
      <w:r>
        <w:rPr>
          <w:color w:val="3C3C3B"/>
          <w:spacing w:val="-11"/>
        </w:rPr>
        <w:t> </w:t>
      </w:r>
      <w:r>
        <w:rPr>
          <w:color w:val="3C3C3B"/>
        </w:rPr>
        <w:t>per</w:t>
      </w:r>
      <w:r>
        <w:rPr>
          <w:color w:val="3C3C3B"/>
          <w:spacing w:val="-11"/>
        </w:rPr>
        <w:t> </w:t>
      </w:r>
      <w:r>
        <w:rPr>
          <w:color w:val="3C3C3B"/>
        </w:rPr>
        <w:t>year)</w:t>
      </w:r>
      <w:r>
        <w:rPr>
          <w:color w:val="3C3C3B"/>
          <w:spacing w:val="-11"/>
        </w:rPr>
        <w:t> </w:t>
      </w:r>
      <w:r>
        <w:rPr>
          <w:color w:val="3C3C3B"/>
        </w:rPr>
        <w:t>by</w:t>
      </w:r>
      <w:r>
        <w:rPr>
          <w:color w:val="3C3C3B"/>
          <w:spacing w:val="-11"/>
        </w:rPr>
        <w:t> </w:t>
      </w:r>
      <w:r>
        <w:rPr>
          <w:color w:val="3C3C3B"/>
        </w:rPr>
        <w:t>retailer from the full usable bill sample. It highlights that Tier 1 retailers with the largest market share (EnergyAustralia,</w:t>
      </w:r>
      <w:r>
        <w:rPr>
          <w:color w:val="3C3C3B"/>
          <w:spacing w:val="-8"/>
        </w:rPr>
        <w:t> </w:t>
      </w:r>
      <w:r>
        <w:rPr>
          <w:color w:val="3C3C3B"/>
        </w:rPr>
        <w:t>AGL,</w:t>
      </w:r>
      <w:r>
        <w:rPr>
          <w:color w:val="3C3C3B"/>
          <w:spacing w:val="-8"/>
        </w:rPr>
        <w:t> </w:t>
      </w:r>
      <w:r>
        <w:rPr>
          <w:color w:val="3C3C3B"/>
        </w:rPr>
        <w:t>Origin)</w:t>
      </w:r>
      <w:r>
        <w:rPr>
          <w:color w:val="3C3C3B"/>
          <w:spacing w:val="-8"/>
        </w:rPr>
        <w:t> </w:t>
      </w:r>
      <w:r>
        <w:rPr>
          <w:color w:val="3C3C3B"/>
        </w:rPr>
        <w:t>have</w:t>
      </w:r>
      <w:r>
        <w:rPr>
          <w:color w:val="3C3C3B"/>
          <w:spacing w:val="-8"/>
        </w:rPr>
        <w:t> </w:t>
      </w:r>
      <w:r>
        <w:rPr>
          <w:color w:val="3C3C3B"/>
        </w:rPr>
        <w:t>some</w:t>
      </w:r>
      <w:r>
        <w:rPr>
          <w:color w:val="3C3C3B"/>
          <w:spacing w:val="-8"/>
        </w:rPr>
        <w:t> </w:t>
      </w:r>
      <w:r>
        <w:rPr>
          <w:color w:val="3C3C3B"/>
        </w:rPr>
        <w:t>of</w:t>
      </w:r>
      <w:r>
        <w:rPr>
          <w:color w:val="3C3C3B"/>
          <w:spacing w:val="-8"/>
        </w:rPr>
        <w:t> </w:t>
      </w:r>
      <w:r>
        <w:rPr>
          <w:color w:val="3C3C3B"/>
        </w:rPr>
        <w:t>the highest charges for their services. The difference </w:t>
      </w:r>
      <w:r>
        <w:rPr>
          <w:color w:val="3C3C3B"/>
          <w:spacing w:val="-2"/>
        </w:rPr>
        <w:t>between</w:t>
      </w:r>
      <w:r>
        <w:rPr>
          <w:color w:val="3C3C3B"/>
          <w:spacing w:val="-10"/>
        </w:rPr>
        <w:t> </w:t>
      </w:r>
      <w:r>
        <w:rPr>
          <w:color w:val="3C3C3B"/>
          <w:spacing w:val="-2"/>
        </w:rPr>
        <w:t>the</w:t>
      </w:r>
      <w:r>
        <w:rPr>
          <w:color w:val="3C3C3B"/>
          <w:spacing w:val="-10"/>
        </w:rPr>
        <w:t> </w:t>
      </w:r>
      <w:r>
        <w:rPr>
          <w:color w:val="3C3C3B"/>
          <w:spacing w:val="-2"/>
        </w:rPr>
        <w:t>Tier</w:t>
      </w:r>
      <w:r>
        <w:rPr>
          <w:color w:val="3C3C3B"/>
          <w:spacing w:val="-10"/>
        </w:rPr>
        <w:t> </w:t>
      </w:r>
      <w:r>
        <w:rPr>
          <w:color w:val="3C3C3B"/>
          <w:spacing w:val="-2"/>
        </w:rPr>
        <w:t>1</w:t>
      </w:r>
      <w:r>
        <w:rPr>
          <w:color w:val="3C3C3B"/>
          <w:spacing w:val="-10"/>
        </w:rPr>
        <w:t> </w:t>
      </w:r>
      <w:r>
        <w:rPr>
          <w:color w:val="3C3C3B"/>
          <w:spacing w:val="-2"/>
        </w:rPr>
        <w:t>retailers</w:t>
      </w:r>
      <w:r>
        <w:rPr>
          <w:color w:val="3C3C3B"/>
          <w:spacing w:val="-10"/>
        </w:rPr>
        <w:t> </w:t>
      </w:r>
      <w:r>
        <w:rPr>
          <w:color w:val="3C3C3B"/>
          <w:spacing w:val="-2"/>
        </w:rPr>
        <w:t>and</w:t>
      </w:r>
      <w:r>
        <w:rPr>
          <w:color w:val="3C3C3B"/>
          <w:spacing w:val="-10"/>
        </w:rPr>
        <w:t> </w:t>
      </w:r>
      <w:r>
        <w:rPr>
          <w:color w:val="3C3C3B"/>
          <w:spacing w:val="-2"/>
        </w:rPr>
        <w:t>many</w:t>
      </w:r>
      <w:r>
        <w:rPr>
          <w:color w:val="3C3C3B"/>
          <w:spacing w:val="-10"/>
        </w:rPr>
        <w:t> </w:t>
      </w:r>
      <w:r>
        <w:rPr>
          <w:color w:val="3C3C3B"/>
          <w:spacing w:val="-2"/>
        </w:rPr>
        <w:t>of</w:t>
      </w:r>
      <w:r>
        <w:rPr>
          <w:color w:val="3C3C3B"/>
          <w:spacing w:val="-10"/>
        </w:rPr>
        <w:t> </w:t>
      </w:r>
      <w:r>
        <w:rPr>
          <w:color w:val="3C3C3B"/>
          <w:spacing w:val="-2"/>
        </w:rPr>
        <w:t>the</w:t>
      </w:r>
      <w:r>
        <w:rPr>
          <w:color w:val="3C3C3B"/>
          <w:spacing w:val="-10"/>
        </w:rPr>
        <w:t> </w:t>
      </w:r>
      <w:r>
        <w:rPr>
          <w:color w:val="3C3C3B"/>
          <w:spacing w:val="-2"/>
        </w:rPr>
        <w:t>newer </w:t>
      </w:r>
      <w:r>
        <w:rPr>
          <w:color w:val="3C3C3B"/>
        </w:rPr>
        <w:t>Tier 3 entrants to the market is significant.</w:t>
      </w:r>
    </w:p>
    <w:p>
      <w:pPr>
        <w:pStyle w:val="BodyText"/>
        <w:spacing w:before="90"/>
        <w:ind w:left="252"/>
      </w:pPr>
      <w:r>
        <w:rPr>
          <w:color w:val="3C3C3B"/>
          <w:spacing w:val="-2"/>
        </w:rPr>
        <w:t>The</w:t>
      </w:r>
      <w:r>
        <w:rPr>
          <w:color w:val="3C3C3B"/>
          <w:spacing w:val="-10"/>
        </w:rPr>
        <w:t> </w:t>
      </w:r>
      <w:r>
        <w:rPr>
          <w:color w:val="3C3C3B"/>
          <w:spacing w:val="-2"/>
        </w:rPr>
        <w:t>difference</w:t>
      </w:r>
      <w:r>
        <w:rPr>
          <w:color w:val="3C3C3B"/>
          <w:spacing w:val="-10"/>
        </w:rPr>
        <w:t> </w:t>
      </w:r>
      <w:r>
        <w:rPr>
          <w:color w:val="3C3C3B"/>
          <w:spacing w:val="-2"/>
        </w:rPr>
        <w:t>between</w:t>
      </w:r>
      <w:r>
        <w:rPr>
          <w:color w:val="3C3C3B"/>
          <w:spacing w:val="-10"/>
        </w:rPr>
        <w:t> </w:t>
      </w:r>
      <w:r>
        <w:rPr>
          <w:color w:val="3C3C3B"/>
          <w:spacing w:val="-2"/>
        </w:rPr>
        <w:t>Tier</w:t>
      </w:r>
      <w:r>
        <w:rPr>
          <w:color w:val="3C3C3B"/>
          <w:spacing w:val="-10"/>
        </w:rPr>
        <w:t> </w:t>
      </w:r>
      <w:r>
        <w:rPr>
          <w:color w:val="3C3C3B"/>
          <w:spacing w:val="-2"/>
        </w:rPr>
        <w:t>1</w:t>
      </w:r>
      <w:r>
        <w:rPr>
          <w:color w:val="3C3C3B"/>
          <w:spacing w:val="-10"/>
        </w:rPr>
        <w:t> </w:t>
      </w:r>
      <w:r>
        <w:rPr>
          <w:color w:val="3C3C3B"/>
          <w:spacing w:val="-2"/>
        </w:rPr>
        <w:t>and</w:t>
      </w:r>
      <w:r>
        <w:rPr>
          <w:color w:val="3C3C3B"/>
          <w:spacing w:val="-10"/>
        </w:rPr>
        <w:t> </w:t>
      </w:r>
      <w:r>
        <w:rPr>
          <w:color w:val="3C3C3B"/>
          <w:spacing w:val="-2"/>
        </w:rPr>
        <w:t>smaller</w:t>
      </w:r>
    </w:p>
    <w:p>
      <w:pPr>
        <w:pStyle w:val="BodyText"/>
        <w:spacing w:line="266" w:lineRule="auto" w:before="26"/>
        <w:ind w:left="252" w:right="691"/>
      </w:pPr>
      <w:r>
        <w:rPr>
          <w:color w:val="3C3C3B"/>
        </w:rPr>
        <w:t>Tier</w:t>
      </w:r>
      <w:r>
        <w:rPr>
          <w:color w:val="3C3C3B"/>
          <w:spacing w:val="-14"/>
        </w:rPr>
        <w:t> </w:t>
      </w:r>
      <w:r>
        <w:rPr>
          <w:color w:val="3C3C3B"/>
        </w:rPr>
        <w:t>3</w:t>
      </w:r>
      <w:r>
        <w:rPr>
          <w:color w:val="3C3C3B"/>
          <w:spacing w:val="-14"/>
        </w:rPr>
        <w:t> </w:t>
      </w:r>
      <w:r>
        <w:rPr>
          <w:color w:val="3C3C3B"/>
        </w:rPr>
        <w:t>retailers</w:t>
      </w:r>
      <w:r>
        <w:rPr>
          <w:color w:val="3C3C3B"/>
          <w:spacing w:val="-14"/>
        </w:rPr>
        <w:t> </w:t>
      </w:r>
      <w:r>
        <w:rPr>
          <w:color w:val="3C3C3B"/>
        </w:rPr>
        <w:t>is</w:t>
      </w:r>
      <w:r>
        <w:rPr>
          <w:color w:val="3C3C3B"/>
          <w:spacing w:val="-14"/>
        </w:rPr>
        <w:t> </w:t>
      </w:r>
      <w:r>
        <w:rPr>
          <w:color w:val="3C3C3B"/>
        </w:rPr>
        <w:t>even</w:t>
      </w:r>
      <w:r>
        <w:rPr>
          <w:color w:val="3C3C3B"/>
          <w:spacing w:val="-14"/>
        </w:rPr>
        <w:t> </w:t>
      </w:r>
      <w:r>
        <w:rPr>
          <w:color w:val="3C3C3B"/>
        </w:rPr>
        <w:t>more</w:t>
      </w:r>
      <w:r>
        <w:rPr>
          <w:color w:val="3C3C3B"/>
          <w:spacing w:val="-14"/>
        </w:rPr>
        <w:t> </w:t>
      </w:r>
      <w:r>
        <w:rPr>
          <w:color w:val="3C3C3B"/>
        </w:rPr>
        <w:t>stark</w:t>
      </w:r>
      <w:r>
        <w:rPr>
          <w:color w:val="3C3C3B"/>
          <w:spacing w:val="-14"/>
        </w:rPr>
        <w:t> </w:t>
      </w:r>
      <w:r>
        <w:rPr>
          <w:color w:val="3C3C3B"/>
        </w:rPr>
        <w:t>when</w:t>
      </w:r>
      <w:r>
        <w:rPr>
          <w:color w:val="3C3C3B"/>
          <w:spacing w:val="-14"/>
        </w:rPr>
        <w:t> </w:t>
      </w:r>
      <w:r>
        <w:rPr>
          <w:color w:val="3C3C3B"/>
        </w:rPr>
        <w:t>the</w:t>
      </w:r>
      <w:r>
        <w:rPr>
          <w:color w:val="3C3C3B"/>
          <w:spacing w:val="-14"/>
        </w:rPr>
        <w:t> </w:t>
      </w:r>
      <w:r>
        <w:rPr>
          <w:color w:val="3C3C3B"/>
        </w:rPr>
        <w:t>retail charge</w:t>
      </w:r>
      <w:r>
        <w:rPr>
          <w:color w:val="3C3C3B"/>
          <w:spacing w:val="-9"/>
        </w:rPr>
        <w:t> </w:t>
      </w:r>
      <w:r>
        <w:rPr>
          <w:color w:val="3C3C3B"/>
        </w:rPr>
        <w:t>is</w:t>
      </w:r>
      <w:r>
        <w:rPr>
          <w:color w:val="3C3C3B"/>
          <w:spacing w:val="-9"/>
        </w:rPr>
        <w:t> </w:t>
      </w:r>
      <w:r>
        <w:rPr>
          <w:color w:val="3C3C3B"/>
        </w:rPr>
        <w:t>calculated</w:t>
      </w:r>
      <w:r>
        <w:rPr>
          <w:color w:val="3C3C3B"/>
          <w:spacing w:val="-9"/>
        </w:rPr>
        <w:t> </w:t>
      </w:r>
      <w:r>
        <w:rPr>
          <w:color w:val="3C3C3B"/>
        </w:rPr>
        <w:t>as</w:t>
      </w:r>
      <w:r>
        <w:rPr>
          <w:color w:val="3C3C3B"/>
          <w:spacing w:val="-9"/>
        </w:rPr>
        <w:t> </w:t>
      </w:r>
      <w:r>
        <w:rPr>
          <w:color w:val="3C3C3B"/>
        </w:rPr>
        <w:t>a</w:t>
      </w:r>
      <w:r>
        <w:rPr>
          <w:color w:val="3C3C3B"/>
          <w:spacing w:val="-9"/>
        </w:rPr>
        <w:t> </w:t>
      </w:r>
      <w:r>
        <w:rPr>
          <w:color w:val="3C3C3B"/>
        </w:rPr>
        <w:t>percentage</w:t>
      </w:r>
      <w:r>
        <w:rPr>
          <w:color w:val="3C3C3B"/>
          <w:spacing w:val="-9"/>
        </w:rPr>
        <w:t> </w:t>
      </w:r>
      <w:r>
        <w:rPr>
          <w:color w:val="3C3C3B"/>
        </w:rPr>
        <w:t>of</w:t>
      </w:r>
      <w:r>
        <w:rPr>
          <w:color w:val="3C3C3B"/>
          <w:spacing w:val="-9"/>
        </w:rPr>
        <w:t> </w:t>
      </w:r>
      <w:r>
        <w:rPr>
          <w:color w:val="3C3C3B"/>
        </w:rPr>
        <w:t>the</w:t>
      </w:r>
      <w:r>
        <w:rPr>
          <w:color w:val="3C3C3B"/>
          <w:spacing w:val="-9"/>
        </w:rPr>
        <w:t> </w:t>
      </w:r>
      <w:r>
        <w:rPr>
          <w:color w:val="3C3C3B"/>
        </w:rPr>
        <w:t>total bill</w:t>
      </w:r>
      <w:r>
        <w:rPr>
          <w:color w:val="3C3C3B"/>
          <w:spacing w:val="-14"/>
        </w:rPr>
        <w:t> </w:t>
      </w:r>
      <w:r>
        <w:rPr>
          <w:color w:val="3C3C3B"/>
        </w:rPr>
        <w:t>for</w:t>
      </w:r>
      <w:r>
        <w:rPr>
          <w:color w:val="3C3C3B"/>
          <w:spacing w:val="-14"/>
        </w:rPr>
        <w:t> </w:t>
      </w:r>
      <w:r>
        <w:rPr>
          <w:color w:val="3C3C3B"/>
        </w:rPr>
        <w:t>each</w:t>
      </w:r>
      <w:r>
        <w:rPr>
          <w:color w:val="3C3C3B"/>
          <w:spacing w:val="-14"/>
        </w:rPr>
        <w:t> </w:t>
      </w:r>
      <w:r>
        <w:rPr>
          <w:color w:val="3C3C3B"/>
        </w:rPr>
        <w:t>retailer,</w:t>
      </w:r>
      <w:r>
        <w:rPr>
          <w:color w:val="3C3C3B"/>
          <w:spacing w:val="-14"/>
        </w:rPr>
        <w:t> </w:t>
      </w:r>
      <w:r>
        <w:rPr>
          <w:color w:val="3C3C3B"/>
        </w:rPr>
        <w:t>shown</w:t>
      </w:r>
      <w:r>
        <w:rPr>
          <w:color w:val="3C3C3B"/>
          <w:spacing w:val="-14"/>
        </w:rPr>
        <w:t> </w:t>
      </w:r>
      <w:r>
        <w:rPr>
          <w:color w:val="3C3C3B"/>
        </w:rPr>
        <w:t>in</w:t>
      </w:r>
      <w:r>
        <w:rPr>
          <w:color w:val="3C3C3B"/>
          <w:spacing w:val="-14"/>
        </w:rPr>
        <w:t> </w:t>
      </w:r>
      <w:r>
        <w:rPr>
          <w:color w:val="3C3C3B"/>
        </w:rPr>
        <w:t>Figure</w:t>
      </w:r>
      <w:r>
        <w:rPr>
          <w:color w:val="3C3C3B"/>
          <w:spacing w:val="-14"/>
        </w:rPr>
        <w:t> </w:t>
      </w:r>
      <w:r>
        <w:rPr>
          <w:color w:val="3C3C3B"/>
        </w:rPr>
        <w:t>18.</w:t>
      </w:r>
      <w:r>
        <w:rPr>
          <w:color w:val="3C3C3B"/>
          <w:spacing w:val="-14"/>
        </w:rPr>
        <w:t> </w:t>
      </w:r>
      <w:r>
        <w:rPr>
          <w:color w:val="3C3C3B"/>
        </w:rPr>
        <w:t>Looking at the distribution of the retail charge as</w:t>
      </w:r>
    </w:p>
    <w:p>
      <w:pPr>
        <w:spacing w:after="0" w:line="266" w:lineRule="auto"/>
        <w:sectPr>
          <w:pgSz w:w="11910" w:h="16840"/>
          <w:pgMar w:top="900" w:bottom="280" w:left="0" w:right="560"/>
          <w:cols w:num="2" w:equalWidth="0">
            <w:col w:w="6086" w:space="40"/>
            <w:col w:w="5224"/>
          </w:cols>
        </w:sectPr>
      </w:pPr>
    </w:p>
    <w:p>
      <w:pPr>
        <w:pStyle w:val="BodyText"/>
        <w:spacing w:before="8"/>
        <w:rPr>
          <w:sz w:val="23"/>
        </w:rPr>
      </w:pPr>
    </w:p>
    <w:p>
      <w:pPr>
        <w:pStyle w:val="BodyText"/>
        <w:spacing w:before="99"/>
        <w:ind w:left="1824"/>
      </w:pPr>
      <w:r>
        <w:rPr>
          <w:b/>
          <w:color w:val="609198"/>
          <w:spacing w:val="-2"/>
          <w:sz w:val="19"/>
        </w:rPr>
        <w:t>Figure</w:t>
      </w:r>
      <w:r>
        <w:rPr>
          <w:b/>
          <w:color w:val="609198"/>
          <w:spacing w:val="-7"/>
          <w:sz w:val="19"/>
        </w:rPr>
        <w:t> </w:t>
      </w:r>
      <w:r>
        <w:rPr>
          <w:b/>
          <w:color w:val="609198"/>
          <w:spacing w:val="-2"/>
          <w:sz w:val="19"/>
        </w:rPr>
        <w:t>16</w:t>
      </w:r>
      <w:r>
        <w:rPr>
          <w:b/>
          <w:color w:val="609198"/>
          <w:spacing w:val="-3"/>
          <w:sz w:val="19"/>
        </w:rPr>
        <w:t> </w:t>
      </w:r>
      <w:r>
        <w:rPr>
          <w:color w:val="3C3C3B"/>
          <w:spacing w:val="-2"/>
        </w:rPr>
        <w:t>Distribution</w:t>
      </w:r>
      <w:r>
        <w:rPr>
          <w:color w:val="3C3C3B"/>
          <w:spacing w:val="-6"/>
        </w:rPr>
        <w:t> </w:t>
      </w:r>
      <w:r>
        <w:rPr>
          <w:color w:val="3C3C3B"/>
          <w:spacing w:val="-2"/>
        </w:rPr>
        <w:t>of</w:t>
      </w:r>
      <w:r>
        <w:rPr>
          <w:color w:val="3C3C3B"/>
          <w:spacing w:val="-5"/>
        </w:rPr>
        <w:t> </w:t>
      </w:r>
      <w:r>
        <w:rPr>
          <w:color w:val="3C3C3B"/>
          <w:spacing w:val="-2"/>
        </w:rPr>
        <w:t>daily</w:t>
      </w:r>
      <w:r>
        <w:rPr>
          <w:color w:val="3C3C3B"/>
          <w:spacing w:val="-6"/>
        </w:rPr>
        <w:t> </w:t>
      </w:r>
      <w:r>
        <w:rPr>
          <w:color w:val="3C3C3B"/>
          <w:spacing w:val="-2"/>
        </w:rPr>
        <w:t>consumption</w:t>
      </w:r>
      <w:r>
        <w:rPr>
          <w:color w:val="3C3C3B"/>
          <w:spacing w:val="-5"/>
        </w:rPr>
        <w:t> </w:t>
      </w:r>
      <w:r>
        <w:rPr>
          <w:color w:val="3C3C3B"/>
          <w:spacing w:val="-2"/>
        </w:rPr>
        <w:t>by</w:t>
      </w:r>
      <w:r>
        <w:rPr>
          <w:color w:val="3C3C3B"/>
          <w:spacing w:val="-6"/>
        </w:rPr>
        <w:t> </w:t>
      </w:r>
      <w:r>
        <w:rPr>
          <w:color w:val="3C3C3B"/>
          <w:spacing w:val="-2"/>
        </w:rPr>
        <w:t>cluster</w:t>
      </w:r>
      <w:r>
        <w:rPr>
          <w:color w:val="3C3C3B"/>
          <w:spacing w:val="-5"/>
        </w:rPr>
        <w:t> </w:t>
      </w:r>
      <w:r>
        <w:rPr>
          <w:color w:val="3C3C3B"/>
          <w:spacing w:val="-2"/>
        </w:rPr>
        <w:t>and</w:t>
      </w:r>
      <w:r>
        <w:rPr>
          <w:color w:val="3C3C3B"/>
          <w:spacing w:val="-6"/>
        </w:rPr>
        <w:t> </w:t>
      </w:r>
      <w:r>
        <w:rPr>
          <w:color w:val="3C3C3B"/>
          <w:spacing w:val="-2"/>
        </w:rPr>
        <w:t>in</w:t>
      </w:r>
      <w:r>
        <w:rPr>
          <w:color w:val="3C3C3B"/>
          <w:spacing w:val="-5"/>
        </w:rPr>
        <w:t> </w:t>
      </w:r>
      <w:r>
        <w:rPr>
          <w:color w:val="3C3C3B"/>
          <w:spacing w:val="-2"/>
        </w:rPr>
        <w:t>aggregate</w:t>
      </w:r>
    </w:p>
    <w:p>
      <w:pPr>
        <w:spacing w:before="213"/>
        <w:ind w:left="2195" w:right="0" w:firstLine="0"/>
        <w:jc w:val="left"/>
        <w:rPr>
          <w:sz w:val="18"/>
        </w:rPr>
      </w:pPr>
      <w:r>
        <w:rPr/>
        <mc:AlternateContent>
          <mc:Choice Requires="wps">
            <w:drawing>
              <wp:anchor distT="0" distB="0" distL="0" distR="0" allowOverlap="1" layoutInCell="1" locked="0" behindDoc="0" simplePos="0" relativeHeight="15802880">
                <wp:simplePos x="0" y="0"/>
                <wp:positionH relativeFrom="page">
                  <wp:posOffset>1135429</wp:posOffset>
                </wp:positionH>
                <wp:positionV relativeFrom="paragraph">
                  <wp:posOffset>114372</wp:posOffset>
                </wp:positionV>
                <wp:extent cx="168275" cy="681990"/>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168275" cy="681990"/>
                        </a:xfrm>
                        <a:prstGeom prst="rect">
                          <a:avLst/>
                        </a:prstGeom>
                      </wps:spPr>
                      <wps:txbx>
                        <w:txbxContent>
                          <w:p>
                            <w:pPr>
                              <w:spacing w:before="18"/>
                              <w:ind w:left="20" w:right="0" w:firstLine="0"/>
                              <w:jc w:val="left"/>
                              <w:rPr>
                                <w:b/>
                                <w:sz w:val="18"/>
                              </w:rPr>
                            </w:pPr>
                            <w:r>
                              <w:rPr>
                                <w:b/>
                                <w:w w:val="90"/>
                                <w:sz w:val="18"/>
                              </w:rPr>
                              <w:t>Frequency</w:t>
                            </w:r>
                            <w:r>
                              <w:rPr>
                                <w:b/>
                                <w:spacing w:val="23"/>
                                <w:sz w:val="18"/>
                              </w:rPr>
                              <w:t> </w:t>
                            </w:r>
                            <w:r>
                              <w:rPr>
                                <w:b/>
                                <w:spacing w:val="-10"/>
                                <w:sz w:val="18"/>
                              </w:rPr>
                              <w:t>%</w:t>
                            </w:r>
                          </w:p>
                        </w:txbxContent>
                      </wps:txbx>
                      <wps:bodyPr wrap="square" lIns="0" tIns="0" rIns="0" bIns="0" rtlCol="0" vert="vert270">
                        <a:noAutofit/>
                      </wps:bodyPr>
                    </wps:wsp>
                  </a:graphicData>
                </a:graphic>
              </wp:anchor>
            </w:drawing>
          </mc:Choice>
          <mc:Fallback>
            <w:pict>
              <v:shape style="position:absolute;margin-left:89.40390pt;margin-top:9.005706pt;width:13.25pt;height:53.7pt;mso-position-horizontal-relative:page;mso-position-vertical-relative:paragraph;z-index:15802880" type="#_x0000_t202" id="docshape440" filled="false" stroked="false">
                <v:textbox inset="0,0,0,0" style="layout-flow:vertical;mso-layout-flow-alt:bottom-to-top">
                  <w:txbxContent>
                    <w:p>
                      <w:pPr>
                        <w:spacing w:before="18"/>
                        <w:ind w:left="20" w:right="0" w:firstLine="0"/>
                        <w:jc w:val="left"/>
                        <w:rPr>
                          <w:b/>
                          <w:sz w:val="18"/>
                        </w:rPr>
                      </w:pPr>
                      <w:r>
                        <w:rPr>
                          <w:b/>
                          <w:w w:val="90"/>
                          <w:sz w:val="18"/>
                        </w:rPr>
                        <w:t>Frequency</w:t>
                      </w:r>
                      <w:r>
                        <w:rPr>
                          <w:b/>
                          <w:spacing w:val="23"/>
                          <w:sz w:val="18"/>
                        </w:rPr>
                        <w:t> </w:t>
                      </w:r>
                      <w:r>
                        <w:rPr>
                          <w:b/>
                          <w:spacing w:val="-10"/>
                          <w:sz w:val="18"/>
                        </w:rPr>
                        <w:t>%</w:t>
                      </w:r>
                    </w:p>
                  </w:txbxContent>
                </v:textbox>
                <w10:wrap type="none"/>
              </v:shape>
            </w:pict>
          </mc:Fallback>
        </mc:AlternateContent>
      </w:r>
      <w:r>
        <w:rPr>
          <w:w w:val="106"/>
          <w:sz w:val="18"/>
        </w:rPr>
        <w:t>6</w:t>
      </w:r>
    </w:p>
    <w:p>
      <w:pPr>
        <w:pStyle w:val="BodyText"/>
        <w:spacing w:before="9"/>
        <w:rPr>
          <w:sz w:val="26"/>
        </w:rPr>
      </w:pPr>
    </w:p>
    <w:p>
      <w:pPr>
        <w:spacing w:before="99"/>
        <w:ind w:left="0" w:right="1283" w:firstLine="0"/>
        <w:jc w:val="right"/>
        <w:rPr>
          <w:b/>
          <w:sz w:val="18"/>
        </w:rPr>
      </w:pPr>
      <w:r>
        <w:rPr>
          <w:b/>
          <w:color w:val="A3A466"/>
          <w:w w:val="90"/>
          <w:sz w:val="18"/>
        </w:rPr>
        <w:t>Daily</w:t>
      </w:r>
      <w:r>
        <w:rPr>
          <w:b/>
          <w:color w:val="A3A466"/>
          <w:spacing w:val="13"/>
          <w:sz w:val="18"/>
        </w:rPr>
        <w:t> </w:t>
      </w:r>
      <w:r>
        <w:rPr>
          <w:b/>
          <w:color w:val="A3A466"/>
          <w:w w:val="90"/>
          <w:sz w:val="18"/>
        </w:rPr>
        <w:t>consumption</w:t>
      </w:r>
      <w:r>
        <w:rPr>
          <w:b/>
          <w:color w:val="A3A466"/>
          <w:spacing w:val="14"/>
          <w:sz w:val="18"/>
        </w:rPr>
        <w:t> </w:t>
      </w:r>
      <w:r>
        <w:rPr>
          <w:b/>
          <w:color w:val="A3A466"/>
          <w:spacing w:val="-2"/>
          <w:w w:val="90"/>
          <w:sz w:val="18"/>
        </w:rPr>
        <w:t>(kWh/day)</w:t>
      </w:r>
    </w:p>
    <w:p>
      <w:pPr>
        <w:pStyle w:val="BodyText"/>
        <w:spacing w:before="10"/>
        <w:rPr>
          <w:b/>
          <w:sz w:val="12"/>
        </w:rPr>
      </w:pPr>
    </w:p>
    <w:p>
      <w:pPr>
        <w:spacing w:before="98"/>
        <w:ind w:left="2202" w:right="0" w:firstLine="0"/>
        <w:jc w:val="left"/>
        <w:rPr>
          <w:sz w:val="18"/>
        </w:rPr>
      </w:pPr>
      <w:r>
        <w:rPr>
          <w:w w:val="100"/>
          <w:sz w:val="18"/>
        </w:rPr>
        <w:t>4</w:t>
      </w:r>
    </w:p>
    <w:p>
      <w:pPr>
        <w:pStyle w:val="BodyText"/>
      </w:pPr>
    </w:p>
    <w:p>
      <w:pPr>
        <w:pStyle w:val="BodyText"/>
      </w:pPr>
    </w:p>
    <w:p>
      <w:pPr>
        <w:pStyle w:val="BodyText"/>
        <w:spacing w:before="4"/>
        <w:rPr>
          <w:sz w:val="26"/>
        </w:rPr>
      </w:pPr>
    </w:p>
    <w:p>
      <w:pPr>
        <w:spacing w:before="98"/>
        <w:ind w:left="2198" w:right="0" w:firstLine="0"/>
        <w:jc w:val="left"/>
        <w:rPr>
          <w:sz w:val="18"/>
        </w:rPr>
      </w:pPr>
      <w:r>
        <w:rPr>
          <w:w w:val="105"/>
          <w:sz w:val="18"/>
        </w:rPr>
        <w:t>2</w:t>
      </w:r>
    </w:p>
    <w:p>
      <w:pPr>
        <w:pStyle w:val="BodyText"/>
      </w:pPr>
    </w:p>
    <w:p>
      <w:pPr>
        <w:pStyle w:val="BodyText"/>
      </w:pPr>
    </w:p>
    <w:p>
      <w:pPr>
        <w:pStyle w:val="BodyText"/>
        <w:spacing w:before="3"/>
        <w:rPr>
          <w:sz w:val="26"/>
        </w:rPr>
      </w:pPr>
    </w:p>
    <w:p>
      <w:pPr>
        <w:spacing w:before="99"/>
        <w:ind w:left="2195" w:right="0" w:firstLine="0"/>
        <w:jc w:val="left"/>
        <w:rPr>
          <w:sz w:val="18"/>
        </w:rPr>
      </w:pPr>
      <w:r>
        <w:rPr>
          <w:w w:val="110"/>
          <w:sz w:val="18"/>
        </w:rPr>
        <w:t>0</w:t>
      </w:r>
    </w:p>
    <w:p>
      <w:pPr>
        <w:tabs>
          <w:tab w:pos="2902" w:val="left" w:leader="none"/>
          <w:tab w:pos="4924" w:val="left" w:leader="none"/>
          <w:tab w:pos="6990" w:val="left" w:leader="none"/>
          <w:tab w:pos="9066" w:val="left" w:leader="none"/>
        </w:tabs>
        <w:spacing w:before="120"/>
        <w:ind w:left="2198" w:right="0" w:firstLine="0"/>
        <w:jc w:val="left"/>
        <w:rPr>
          <w:sz w:val="16"/>
        </w:rPr>
      </w:pPr>
      <w:r>
        <w:rPr/>
        <mc:AlternateContent>
          <mc:Choice Requires="wps">
            <w:drawing>
              <wp:anchor distT="0" distB="0" distL="0" distR="0" allowOverlap="1" layoutInCell="1" locked="0" behindDoc="0" simplePos="0" relativeHeight="15802368">
                <wp:simplePos x="0" y="0"/>
                <wp:positionH relativeFrom="page">
                  <wp:posOffset>1135429</wp:posOffset>
                </wp:positionH>
                <wp:positionV relativeFrom="paragraph">
                  <wp:posOffset>165486</wp:posOffset>
                </wp:positionV>
                <wp:extent cx="168275" cy="681990"/>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168275" cy="681990"/>
                        </a:xfrm>
                        <a:prstGeom prst="rect">
                          <a:avLst/>
                        </a:prstGeom>
                      </wps:spPr>
                      <wps:txbx>
                        <w:txbxContent>
                          <w:p>
                            <w:pPr>
                              <w:spacing w:before="18"/>
                              <w:ind w:left="20" w:right="0" w:firstLine="0"/>
                              <w:jc w:val="left"/>
                              <w:rPr>
                                <w:b/>
                                <w:sz w:val="18"/>
                              </w:rPr>
                            </w:pPr>
                            <w:r>
                              <w:rPr>
                                <w:b/>
                                <w:w w:val="90"/>
                                <w:sz w:val="18"/>
                              </w:rPr>
                              <w:t>Frequency</w:t>
                            </w:r>
                            <w:r>
                              <w:rPr>
                                <w:b/>
                                <w:spacing w:val="23"/>
                                <w:sz w:val="18"/>
                              </w:rPr>
                              <w:t> </w:t>
                            </w:r>
                            <w:r>
                              <w:rPr>
                                <w:b/>
                                <w:spacing w:val="-10"/>
                                <w:sz w:val="18"/>
                              </w:rPr>
                              <w:t>%</w:t>
                            </w:r>
                          </w:p>
                        </w:txbxContent>
                      </wps:txbx>
                      <wps:bodyPr wrap="square" lIns="0" tIns="0" rIns="0" bIns="0" rtlCol="0" vert="vert270">
                        <a:noAutofit/>
                      </wps:bodyPr>
                    </wps:wsp>
                  </a:graphicData>
                </a:graphic>
              </wp:anchor>
            </w:drawing>
          </mc:Choice>
          <mc:Fallback>
            <w:pict>
              <v:shape style="position:absolute;margin-left:89.40390pt;margin-top:13.030404pt;width:13.25pt;height:53.7pt;mso-position-horizontal-relative:page;mso-position-vertical-relative:paragraph;z-index:15802368" type="#_x0000_t202" id="docshape441" filled="false" stroked="false">
                <v:textbox inset="0,0,0,0" style="layout-flow:vertical;mso-layout-flow-alt:bottom-to-top">
                  <w:txbxContent>
                    <w:p>
                      <w:pPr>
                        <w:spacing w:before="18"/>
                        <w:ind w:left="20" w:right="0" w:firstLine="0"/>
                        <w:jc w:val="left"/>
                        <w:rPr>
                          <w:b/>
                          <w:sz w:val="18"/>
                        </w:rPr>
                      </w:pPr>
                      <w:r>
                        <w:rPr>
                          <w:b/>
                          <w:w w:val="90"/>
                          <w:sz w:val="18"/>
                        </w:rPr>
                        <w:t>Frequency</w:t>
                      </w:r>
                      <w:r>
                        <w:rPr>
                          <w:b/>
                          <w:spacing w:val="23"/>
                          <w:sz w:val="18"/>
                        </w:rPr>
                        <w:t> </w:t>
                      </w:r>
                      <w:r>
                        <w:rPr>
                          <w:b/>
                          <w:spacing w:val="-10"/>
                          <w:sz w:val="18"/>
                        </w:rPr>
                        <w:t>%</w:t>
                      </w:r>
                    </w:p>
                  </w:txbxContent>
                </v:textbox>
                <w10:wrap type="none"/>
              </v:shape>
            </w:pict>
          </mc:Fallback>
        </mc:AlternateContent>
      </w:r>
      <w:r>
        <w:rPr>
          <w:spacing w:val="-10"/>
          <w:w w:val="105"/>
          <w:position w:val="-11"/>
          <w:sz w:val="18"/>
        </w:rPr>
        <w:t>8</w:t>
      </w:r>
      <w:r>
        <w:rPr>
          <w:position w:val="-11"/>
          <w:sz w:val="18"/>
        </w:rPr>
        <w:tab/>
      </w:r>
      <w:r>
        <w:rPr>
          <w:spacing w:val="-10"/>
          <w:w w:val="105"/>
          <w:sz w:val="16"/>
        </w:rPr>
        <w:t>0</w:t>
      </w:r>
      <w:r>
        <w:rPr>
          <w:sz w:val="16"/>
        </w:rPr>
        <w:tab/>
      </w:r>
      <w:r>
        <w:rPr>
          <w:spacing w:val="-5"/>
          <w:w w:val="105"/>
          <w:sz w:val="16"/>
        </w:rPr>
        <w:t>25</w:t>
      </w:r>
      <w:r>
        <w:rPr>
          <w:sz w:val="16"/>
        </w:rPr>
        <w:tab/>
      </w:r>
      <w:r>
        <w:rPr>
          <w:spacing w:val="-5"/>
          <w:w w:val="105"/>
          <w:sz w:val="16"/>
        </w:rPr>
        <w:t>50</w:t>
      </w:r>
      <w:r>
        <w:rPr>
          <w:sz w:val="16"/>
        </w:rPr>
        <w:tab/>
      </w:r>
      <w:r>
        <w:rPr>
          <w:spacing w:val="-5"/>
          <w:w w:val="105"/>
          <w:sz w:val="16"/>
        </w:rPr>
        <w:t>75</w:t>
      </w:r>
    </w:p>
    <w:p>
      <w:pPr>
        <w:pStyle w:val="BodyText"/>
        <w:spacing w:before="5"/>
        <w:rPr>
          <w:sz w:val="18"/>
        </w:rPr>
      </w:pPr>
    </w:p>
    <w:p>
      <w:pPr>
        <w:spacing w:before="99"/>
        <w:ind w:left="3599" w:right="0" w:firstLine="0"/>
        <w:jc w:val="left"/>
        <w:rPr>
          <w:sz w:val="18"/>
        </w:rPr>
      </w:pPr>
      <w:r>
        <w:rPr>
          <w:color w:val="B37B80"/>
          <w:spacing w:val="-4"/>
          <w:sz w:val="18"/>
        </w:rPr>
        <w:t>High</w:t>
      </w:r>
    </w:p>
    <w:p>
      <w:pPr>
        <w:pStyle w:val="BodyText"/>
        <w:spacing w:before="10"/>
      </w:pPr>
    </w:p>
    <w:p>
      <w:pPr>
        <w:spacing w:after="0"/>
        <w:sectPr>
          <w:type w:val="continuous"/>
          <w:pgSz w:w="11910" w:h="16840"/>
          <w:pgMar w:top="1920" w:bottom="280" w:left="0" w:right="560"/>
        </w:sectPr>
      </w:pPr>
    </w:p>
    <w:p>
      <w:pPr>
        <w:spacing w:before="99"/>
        <w:ind w:left="0" w:right="584" w:firstLine="0"/>
        <w:jc w:val="center"/>
        <w:rPr>
          <w:sz w:val="18"/>
        </w:rPr>
      </w:pPr>
      <w:r>
        <w:rPr>
          <w:w w:val="106"/>
          <w:sz w:val="18"/>
        </w:rPr>
        <w:t>6</w:t>
      </w:r>
    </w:p>
    <w:p>
      <w:pPr>
        <w:pStyle w:val="BodyText"/>
        <w:spacing w:before="1"/>
        <w:rPr>
          <w:sz w:val="24"/>
        </w:rPr>
      </w:pPr>
    </w:p>
    <w:p>
      <w:pPr>
        <w:spacing w:before="0"/>
        <w:ind w:left="0" w:right="38" w:firstLine="0"/>
        <w:jc w:val="right"/>
        <w:rPr>
          <w:sz w:val="18"/>
        </w:rPr>
      </w:pPr>
      <w:r>
        <w:rPr>
          <w:color w:val="FF9E16"/>
          <w:spacing w:val="-2"/>
          <w:sz w:val="18"/>
        </w:rPr>
        <w:t>Medium</w:t>
      </w:r>
    </w:p>
    <w:p>
      <w:pPr>
        <w:spacing w:line="240" w:lineRule="auto" w:before="0"/>
        <w:rPr>
          <w:sz w:val="22"/>
        </w:rPr>
      </w:pPr>
      <w:r>
        <w:rPr/>
        <w:br w:type="column"/>
      </w:r>
      <w:r>
        <w:rPr>
          <w:sz w:val="22"/>
        </w:rPr>
      </w:r>
    </w:p>
    <w:p>
      <w:pPr>
        <w:pStyle w:val="BodyText"/>
        <w:spacing w:before="3"/>
        <w:rPr>
          <w:sz w:val="18"/>
        </w:rPr>
      </w:pPr>
    </w:p>
    <w:p>
      <w:pPr>
        <w:spacing w:line="249" w:lineRule="auto" w:before="0"/>
        <w:ind w:left="2195" w:right="335" w:firstLine="400"/>
        <w:jc w:val="left"/>
        <w:rPr>
          <w:b/>
          <w:sz w:val="18"/>
        </w:rPr>
      </w:pPr>
      <w:r>
        <w:rPr>
          <w:b/>
          <w:color w:val="A3A466"/>
          <w:spacing w:val="-6"/>
          <w:sz w:val="18"/>
        </w:rPr>
        <w:t>Density distribution of daily </w:t>
      </w:r>
      <w:r>
        <w:rPr>
          <w:b/>
          <w:color w:val="A3A466"/>
          <w:w w:val="90"/>
          <w:sz w:val="18"/>
        </w:rPr>
        <w:t>consumption</w:t>
      </w:r>
      <w:r>
        <w:rPr>
          <w:b/>
          <w:color w:val="A3A466"/>
          <w:spacing w:val="10"/>
          <w:sz w:val="18"/>
        </w:rPr>
        <w:t> </w:t>
      </w:r>
      <w:r>
        <w:rPr>
          <w:b/>
          <w:color w:val="A3A466"/>
          <w:w w:val="90"/>
          <w:sz w:val="18"/>
        </w:rPr>
        <w:t>by</w:t>
      </w:r>
      <w:r>
        <w:rPr>
          <w:b/>
          <w:color w:val="A3A466"/>
          <w:spacing w:val="10"/>
          <w:sz w:val="18"/>
        </w:rPr>
        <w:t> </w:t>
      </w:r>
      <w:r>
        <w:rPr>
          <w:b/>
          <w:color w:val="A3A466"/>
          <w:w w:val="90"/>
          <w:sz w:val="18"/>
        </w:rPr>
        <w:t>customer</w:t>
      </w:r>
      <w:r>
        <w:rPr>
          <w:b/>
          <w:color w:val="A3A466"/>
          <w:spacing w:val="11"/>
          <w:sz w:val="18"/>
        </w:rPr>
        <w:t> </w:t>
      </w:r>
      <w:r>
        <w:rPr>
          <w:b/>
          <w:color w:val="A3A466"/>
          <w:spacing w:val="-2"/>
          <w:w w:val="90"/>
          <w:sz w:val="18"/>
        </w:rPr>
        <w:t>profile</w:t>
      </w:r>
    </w:p>
    <w:p>
      <w:pPr>
        <w:spacing w:after="0" w:line="249" w:lineRule="auto"/>
        <w:jc w:val="left"/>
        <w:rPr>
          <w:sz w:val="18"/>
        </w:rPr>
        <w:sectPr>
          <w:type w:val="continuous"/>
          <w:pgSz w:w="11910" w:h="16840"/>
          <w:pgMar w:top="1920" w:bottom="280" w:left="0" w:right="560"/>
          <w:cols w:num="2" w:equalWidth="0">
            <w:col w:w="5085" w:space="141"/>
            <w:col w:w="6124"/>
          </w:cols>
        </w:sectPr>
      </w:pPr>
    </w:p>
    <w:p>
      <w:pPr>
        <w:pStyle w:val="BodyText"/>
        <w:spacing w:before="2"/>
        <w:rPr>
          <w:b/>
          <w:sz w:val="15"/>
        </w:rPr>
      </w:pPr>
      <w:r>
        <w:rPr/>
        <mc:AlternateContent>
          <mc:Choice Requires="wps">
            <w:drawing>
              <wp:anchor distT="0" distB="0" distL="0" distR="0" allowOverlap="1" layoutInCell="1" locked="0" behindDoc="1" simplePos="0" relativeHeight="483529216">
                <wp:simplePos x="0" y="0"/>
                <wp:positionH relativeFrom="page">
                  <wp:posOffset>0</wp:posOffset>
                </wp:positionH>
                <wp:positionV relativeFrom="page">
                  <wp:posOffset>0</wp:posOffset>
                </wp:positionV>
                <wp:extent cx="6660515" cy="10188575"/>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6660515" cy="10188575"/>
                          <a:chExt cx="6660515" cy="10188575"/>
                        </a:xfrm>
                      </wpg:grpSpPr>
                      <wps:wsp>
                        <wps:cNvPr id="780" name="Graphic 780"/>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781" name="Image 781"/>
                          <pic:cNvPicPr/>
                        </pic:nvPicPr>
                        <pic:blipFill>
                          <a:blip r:embed="rId7" cstate="print"/>
                          <a:stretch>
                            <a:fillRect/>
                          </a:stretch>
                        </pic:blipFill>
                        <pic:spPr>
                          <a:xfrm>
                            <a:off x="0" y="0"/>
                            <a:ext cx="2961005" cy="1080008"/>
                          </a:xfrm>
                          <a:prstGeom prst="rect">
                            <a:avLst/>
                          </a:prstGeom>
                        </pic:spPr>
                      </pic:pic>
                      <pic:pic>
                        <pic:nvPicPr>
                          <pic:cNvPr id="782" name="Image 782"/>
                          <pic:cNvPicPr/>
                        </pic:nvPicPr>
                        <pic:blipFill>
                          <a:blip r:embed="rId6" cstate="print"/>
                          <a:stretch>
                            <a:fillRect/>
                          </a:stretch>
                        </pic:blipFill>
                        <pic:spPr>
                          <a:xfrm>
                            <a:off x="0" y="0"/>
                            <a:ext cx="3149993" cy="1545018"/>
                          </a:xfrm>
                          <a:prstGeom prst="rect">
                            <a:avLst/>
                          </a:prstGeom>
                        </pic:spPr>
                      </pic:pic>
                      <wps:wsp>
                        <wps:cNvPr id="783" name="Graphic 783"/>
                        <wps:cNvSpPr/>
                        <wps:spPr>
                          <a:xfrm>
                            <a:off x="1008000" y="10075802"/>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s:wsp>
                        <wps:cNvPr id="784" name="Graphic 784"/>
                        <wps:cNvSpPr/>
                        <wps:spPr>
                          <a:xfrm>
                            <a:off x="1874130" y="4174296"/>
                            <a:ext cx="4556760" cy="2143760"/>
                          </a:xfrm>
                          <a:custGeom>
                            <a:avLst/>
                            <a:gdLst/>
                            <a:ahLst/>
                            <a:cxnLst/>
                            <a:rect l="l" t="t" r="r" b="b"/>
                            <a:pathLst>
                              <a:path w="4556760" h="2143760">
                                <a:moveTo>
                                  <a:pt x="353034" y="0"/>
                                </a:moveTo>
                                <a:lnTo>
                                  <a:pt x="306333" y="53580"/>
                                </a:lnTo>
                                <a:lnTo>
                                  <a:pt x="289331" y="89893"/>
                                </a:lnTo>
                                <a:lnTo>
                                  <a:pt x="272909" y="138905"/>
                                </a:lnTo>
                                <a:lnTo>
                                  <a:pt x="237296" y="323252"/>
                                </a:lnTo>
                                <a:lnTo>
                                  <a:pt x="155368" y="794145"/>
                                </a:lnTo>
                                <a:lnTo>
                                  <a:pt x="0" y="1702793"/>
                                </a:lnTo>
                                <a:lnTo>
                                  <a:pt x="0" y="2143572"/>
                                </a:lnTo>
                                <a:lnTo>
                                  <a:pt x="2747792" y="2143434"/>
                                </a:lnTo>
                                <a:lnTo>
                                  <a:pt x="2710142" y="2138756"/>
                                </a:lnTo>
                                <a:lnTo>
                                  <a:pt x="2651537" y="2126997"/>
                                </a:lnTo>
                                <a:lnTo>
                                  <a:pt x="2647975" y="2126135"/>
                                </a:lnTo>
                                <a:lnTo>
                                  <a:pt x="2321331" y="2126135"/>
                                </a:lnTo>
                                <a:lnTo>
                                  <a:pt x="2257766" y="2124480"/>
                                </a:lnTo>
                                <a:lnTo>
                                  <a:pt x="2200155" y="2119253"/>
                                </a:lnTo>
                                <a:lnTo>
                                  <a:pt x="2148100" y="2110056"/>
                                </a:lnTo>
                                <a:lnTo>
                                  <a:pt x="2101202" y="2096493"/>
                                </a:lnTo>
                                <a:lnTo>
                                  <a:pt x="2055587" y="2079629"/>
                                </a:lnTo>
                                <a:lnTo>
                                  <a:pt x="2009347" y="2063159"/>
                                </a:lnTo>
                                <a:lnTo>
                                  <a:pt x="1965029" y="2050655"/>
                                </a:lnTo>
                                <a:lnTo>
                                  <a:pt x="1925180" y="2045693"/>
                                </a:lnTo>
                                <a:lnTo>
                                  <a:pt x="1682102" y="2045693"/>
                                </a:lnTo>
                                <a:lnTo>
                                  <a:pt x="1633156" y="2036167"/>
                                </a:lnTo>
                                <a:lnTo>
                                  <a:pt x="1588970" y="2013941"/>
                                </a:lnTo>
                                <a:lnTo>
                                  <a:pt x="1551132" y="1988541"/>
                                </a:lnTo>
                                <a:lnTo>
                                  <a:pt x="1521231" y="1969493"/>
                                </a:lnTo>
                                <a:lnTo>
                                  <a:pt x="1436571" y="1926102"/>
                                </a:lnTo>
                                <a:lnTo>
                                  <a:pt x="1387887" y="1902818"/>
                                </a:lnTo>
                                <a:lnTo>
                                  <a:pt x="1351902" y="1889064"/>
                                </a:lnTo>
                                <a:lnTo>
                                  <a:pt x="1317636" y="1864455"/>
                                </a:lnTo>
                                <a:lnTo>
                                  <a:pt x="1274641" y="1816034"/>
                                </a:lnTo>
                                <a:lnTo>
                                  <a:pt x="1236409" y="1762853"/>
                                </a:lnTo>
                                <a:lnTo>
                                  <a:pt x="1216431" y="1723964"/>
                                </a:lnTo>
                                <a:lnTo>
                                  <a:pt x="1207357" y="1704782"/>
                                </a:lnTo>
                                <a:lnTo>
                                  <a:pt x="1187725" y="1672116"/>
                                </a:lnTo>
                                <a:lnTo>
                                  <a:pt x="1160462" y="1629416"/>
                                </a:lnTo>
                                <a:lnTo>
                                  <a:pt x="1128495" y="1580130"/>
                                </a:lnTo>
                                <a:lnTo>
                                  <a:pt x="1094751" y="1527710"/>
                                </a:lnTo>
                                <a:lnTo>
                                  <a:pt x="1062155" y="1475604"/>
                                </a:lnTo>
                                <a:lnTo>
                                  <a:pt x="1033635" y="1427261"/>
                                </a:lnTo>
                                <a:lnTo>
                                  <a:pt x="1012118" y="1386131"/>
                                </a:lnTo>
                                <a:lnTo>
                                  <a:pt x="986462" y="1318622"/>
                                </a:lnTo>
                                <a:lnTo>
                                  <a:pt x="961582" y="1272391"/>
                                </a:lnTo>
                                <a:lnTo>
                                  <a:pt x="930110" y="1221776"/>
                                </a:lnTo>
                                <a:lnTo>
                                  <a:pt x="896268" y="1171583"/>
                                </a:lnTo>
                                <a:lnTo>
                                  <a:pt x="864277" y="1126620"/>
                                </a:lnTo>
                                <a:lnTo>
                                  <a:pt x="838358" y="1091691"/>
                                </a:lnTo>
                                <a:lnTo>
                                  <a:pt x="822731" y="1071603"/>
                                </a:lnTo>
                                <a:lnTo>
                                  <a:pt x="815672" y="1058723"/>
                                </a:lnTo>
                                <a:lnTo>
                                  <a:pt x="792440" y="998991"/>
                                </a:lnTo>
                                <a:lnTo>
                                  <a:pt x="777267" y="955182"/>
                                </a:lnTo>
                                <a:lnTo>
                                  <a:pt x="760388" y="904107"/>
                                </a:lnTo>
                                <a:lnTo>
                                  <a:pt x="742303" y="847286"/>
                                </a:lnTo>
                                <a:lnTo>
                                  <a:pt x="723513" y="786241"/>
                                </a:lnTo>
                                <a:lnTo>
                                  <a:pt x="704517" y="722492"/>
                                </a:lnTo>
                                <a:lnTo>
                                  <a:pt x="685816" y="657562"/>
                                </a:lnTo>
                                <a:lnTo>
                                  <a:pt x="667908" y="592971"/>
                                </a:lnTo>
                                <a:lnTo>
                                  <a:pt x="651293" y="530241"/>
                                </a:lnTo>
                                <a:lnTo>
                                  <a:pt x="636473" y="470893"/>
                                </a:lnTo>
                                <a:lnTo>
                                  <a:pt x="619394" y="409769"/>
                                </a:lnTo>
                                <a:lnTo>
                                  <a:pt x="598729" y="351355"/>
                                </a:lnTo>
                                <a:lnTo>
                                  <a:pt x="575296" y="296051"/>
                                </a:lnTo>
                                <a:lnTo>
                                  <a:pt x="549918" y="244260"/>
                                </a:lnTo>
                                <a:lnTo>
                                  <a:pt x="523414" y="196380"/>
                                </a:lnTo>
                                <a:lnTo>
                                  <a:pt x="496605" y="152813"/>
                                </a:lnTo>
                                <a:lnTo>
                                  <a:pt x="470312" y="113959"/>
                                </a:lnTo>
                                <a:lnTo>
                                  <a:pt x="445354" y="80219"/>
                                </a:lnTo>
                                <a:lnTo>
                                  <a:pt x="402729" y="29686"/>
                                </a:lnTo>
                                <a:lnTo>
                                  <a:pt x="386702" y="13693"/>
                                </a:lnTo>
                                <a:lnTo>
                                  <a:pt x="353034" y="0"/>
                                </a:lnTo>
                                <a:close/>
                              </a:path>
                              <a:path w="4556760" h="2143760">
                                <a:moveTo>
                                  <a:pt x="2825702" y="2143430"/>
                                </a:moveTo>
                                <a:lnTo>
                                  <a:pt x="2747792" y="2143434"/>
                                </a:lnTo>
                                <a:lnTo>
                                  <a:pt x="2748902" y="2143572"/>
                                </a:lnTo>
                                <a:lnTo>
                                  <a:pt x="2825702" y="2143430"/>
                                </a:lnTo>
                                <a:close/>
                              </a:path>
                              <a:path w="4556760" h="2143760">
                                <a:moveTo>
                                  <a:pt x="3195096" y="2116186"/>
                                </a:moveTo>
                                <a:lnTo>
                                  <a:pt x="3149596" y="2124550"/>
                                </a:lnTo>
                                <a:lnTo>
                                  <a:pt x="3099539" y="2136948"/>
                                </a:lnTo>
                                <a:lnTo>
                                  <a:pt x="3045231" y="2143343"/>
                                </a:lnTo>
                                <a:lnTo>
                                  <a:pt x="2825702" y="2143430"/>
                                </a:lnTo>
                                <a:lnTo>
                                  <a:pt x="3451631" y="2143343"/>
                                </a:lnTo>
                                <a:lnTo>
                                  <a:pt x="3401825" y="2143008"/>
                                </a:lnTo>
                                <a:lnTo>
                                  <a:pt x="3342095" y="2140662"/>
                                </a:lnTo>
                                <a:lnTo>
                                  <a:pt x="3283158" y="2134294"/>
                                </a:lnTo>
                                <a:lnTo>
                                  <a:pt x="3235731" y="2121893"/>
                                </a:lnTo>
                                <a:lnTo>
                                  <a:pt x="3195096" y="2116186"/>
                                </a:lnTo>
                                <a:close/>
                              </a:path>
                              <a:path w="4556760" h="2143760">
                                <a:moveTo>
                                  <a:pt x="4311002" y="2121893"/>
                                </a:moveTo>
                                <a:lnTo>
                                  <a:pt x="4276872" y="2125244"/>
                                </a:lnTo>
                                <a:lnTo>
                                  <a:pt x="4250678" y="2132618"/>
                                </a:lnTo>
                                <a:lnTo>
                                  <a:pt x="4222896" y="2139992"/>
                                </a:lnTo>
                                <a:lnTo>
                                  <a:pt x="4184002" y="2143343"/>
                                </a:lnTo>
                                <a:lnTo>
                                  <a:pt x="4556544" y="2143343"/>
                                </a:lnTo>
                                <a:lnTo>
                                  <a:pt x="4511907" y="2141112"/>
                                </a:lnTo>
                                <a:lnTo>
                                  <a:pt x="4458533" y="2135793"/>
                                </a:lnTo>
                                <a:lnTo>
                                  <a:pt x="4402923" y="2129443"/>
                                </a:lnTo>
                                <a:lnTo>
                                  <a:pt x="4351578" y="2124124"/>
                                </a:lnTo>
                                <a:lnTo>
                                  <a:pt x="4311002" y="2121893"/>
                                </a:lnTo>
                                <a:close/>
                              </a:path>
                              <a:path w="4556760" h="2143760">
                                <a:moveTo>
                                  <a:pt x="2527109" y="2098499"/>
                                </a:moveTo>
                                <a:lnTo>
                                  <a:pt x="2485010" y="2104189"/>
                                </a:lnTo>
                                <a:lnTo>
                                  <a:pt x="2433159" y="2113536"/>
                                </a:lnTo>
                                <a:lnTo>
                                  <a:pt x="2376838" y="2122274"/>
                                </a:lnTo>
                                <a:lnTo>
                                  <a:pt x="2321331" y="2126135"/>
                                </a:lnTo>
                                <a:lnTo>
                                  <a:pt x="2647975" y="2126135"/>
                                </a:lnTo>
                                <a:lnTo>
                                  <a:pt x="2592932" y="2112816"/>
                                </a:lnTo>
                                <a:lnTo>
                                  <a:pt x="2554173" y="2100735"/>
                                </a:lnTo>
                                <a:lnTo>
                                  <a:pt x="2527109" y="2098499"/>
                                </a:lnTo>
                                <a:close/>
                              </a:path>
                            </a:pathLst>
                          </a:custGeom>
                          <a:solidFill>
                            <a:srgbClr val="A3A466"/>
                          </a:solidFill>
                        </wps:spPr>
                        <wps:bodyPr wrap="square" lIns="0" tIns="0" rIns="0" bIns="0" rtlCol="0">
                          <a:prstTxWarp prst="textNoShape">
                            <a:avLst/>
                          </a:prstTxWarp>
                          <a:noAutofit/>
                        </wps:bodyPr>
                      </wps:wsp>
                      <wps:wsp>
                        <wps:cNvPr id="785" name="Graphic 785"/>
                        <wps:cNvSpPr/>
                        <wps:spPr>
                          <a:xfrm>
                            <a:off x="1537214" y="4217700"/>
                            <a:ext cx="5102860" cy="2099945"/>
                          </a:xfrm>
                          <a:custGeom>
                            <a:avLst/>
                            <a:gdLst/>
                            <a:ahLst/>
                            <a:cxnLst/>
                            <a:rect l="l" t="t" r="r" b="b"/>
                            <a:pathLst>
                              <a:path w="5102860" h="2099945">
                                <a:moveTo>
                                  <a:pt x="0" y="0"/>
                                </a:moveTo>
                                <a:lnTo>
                                  <a:pt x="0" y="2099945"/>
                                </a:lnTo>
                                <a:lnTo>
                                  <a:pt x="5102301" y="2099945"/>
                                </a:lnTo>
                              </a:path>
                            </a:pathLst>
                          </a:custGeom>
                          <a:ln w="3175">
                            <a:solidFill>
                              <a:srgbClr val="000000"/>
                            </a:solidFill>
                            <a:prstDash val="solid"/>
                          </a:ln>
                        </wps:spPr>
                        <wps:bodyPr wrap="square" lIns="0" tIns="0" rIns="0" bIns="0" rtlCol="0">
                          <a:prstTxWarp prst="textNoShape">
                            <a:avLst/>
                          </a:prstTxWarp>
                          <a:noAutofit/>
                        </wps:bodyPr>
                      </wps:wsp>
                      <wps:wsp>
                        <wps:cNvPr id="786" name="Graphic 786"/>
                        <wps:cNvSpPr/>
                        <wps:spPr>
                          <a:xfrm>
                            <a:off x="1447054" y="6316059"/>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787" name="Graphic 787"/>
                        <wps:cNvSpPr/>
                        <wps:spPr>
                          <a:xfrm>
                            <a:off x="1477291" y="6317646"/>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788" name="Graphic 788"/>
                        <wps:cNvSpPr/>
                        <wps:spPr>
                          <a:xfrm>
                            <a:off x="1477291" y="5639641"/>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789" name="Graphic 789"/>
                        <wps:cNvSpPr/>
                        <wps:spPr>
                          <a:xfrm>
                            <a:off x="1477291" y="4961636"/>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790" name="Graphic 790"/>
                        <wps:cNvSpPr/>
                        <wps:spPr>
                          <a:xfrm>
                            <a:off x="1477291" y="4283624"/>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791" name="Graphic 791"/>
                        <wps:cNvSpPr/>
                        <wps:spPr>
                          <a:xfrm>
                            <a:off x="5813331" y="6317871"/>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92" name="Graphic 792"/>
                        <wps:cNvSpPr/>
                        <wps:spPr>
                          <a:xfrm>
                            <a:off x="4500264" y="6317871"/>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93" name="Graphic 793"/>
                        <wps:cNvSpPr/>
                        <wps:spPr>
                          <a:xfrm>
                            <a:off x="3187197" y="6317871"/>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94" name="Graphic 794"/>
                        <wps:cNvSpPr/>
                        <wps:spPr>
                          <a:xfrm>
                            <a:off x="1874130" y="6317871"/>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95" name="Graphic 795"/>
                        <wps:cNvSpPr/>
                        <wps:spPr>
                          <a:xfrm>
                            <a:off x="1447054" y="9297334"/>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796" name="Graphic 796"/>
                        <wps:cNvSpPr/>
                        <wps:spPr>
                          <a:xfrm>
                            <a:off x="1477291" y="9298922"/>
                            <a:ext cx="70485" cy="1270"/>
                          </a:xfrm>
                          <a:custGeom>
                            <a:avLst/>
                            <a:gdLst/>
                            <a:ahLst/>
                            <a:cxnLst/>
                            <a:rect l="l" t="t" r="r" b="b"/>
                            <a:pathLst>
                              <a:path w="70485" h="0">
                                <a:moveTo>
                                  <a:pt x="0" y="0"/>
                                </a:moveTo>
                                <a:lnTo>
                                  <a:pt x="70218" y="0"/>
                                </a:lnTo>
                              </a:path>
                            </a:pathLst>
                          </a:custGeom>
                          <a:ln w="3175">
                            <a:solidFill>
                              <a:srgbClr val="000000"/>
                            </a:solidFill>
                            <a:prstDash val="solid"/>
                          </a:ln>
                        </wps:spPr>
                        <wps:bodyPr wrap="square" lIns="0" tIns="0" rIns="0" bIns="0" rtlCol="0">
                          <a:prstTxWarp prst="textNoShape">
                            <a:avLst/>
                          </a:prstTxWarp>
                          <a:noAutofit/>
                        </wps:bodyPr>
                      </wps:wsp>
                      <wps:wsp>
                        <wps:cNvPr id="797" name="Graphic 797"/>
                        <wps:cNvSpPr/>
                        <wps:spPr>
                          <a:xfrm>
                            <a:off x="1477291" y="8618181"/>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798" name="Graphic 798"/>
                        <wps:cNvSpPr/>
                        <wps:spPr>
                          <a:xfrm>
                            <a:off x="1477291" y="7937430"/>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799" name="Graphic 799"/>
                        <wps:cNvSpPr/>
                        <wps:spPr>
                          <a:xfrm>
                            <a:off x="1477291" y="7256677"/>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00" name="Graphic 800"/>
                        <wps:cNvSpPr/>
                        <wps:spPr>
                          <a:xfrm>
                            <a:off x="1477291" y="6575938"/>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01" name="Graphic 801"/>
                        <wps:cNvSpPr/>
                        <wps:spPr>
                          <a:xfrm>
                            <a:off x="5813331" y="929914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02" name="Graphic 802"/>
                        <wps:cNvSpPr/>
                        <wps:spPr>
                          <a:xfrm>
                            <a:off x="4500264" y="929914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03" name="Graphic 803"/>
                        <wps:cNvSpPr/>
                        <wps:spPr>
                          <a:xfrm>
                            <a:off x="3187197" y="929914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04" name="Graphic 804"/>
                        <wps:cNvSpPr/>
                        <wps:spPr>
                          <a:xfrm>
                            <a:off x="1874130" y="9299147"/>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05" name="Graphic 805"/>
                        <wps:cNvSpPr/>
                        <wps:spPr>
                          <a:xfrm>
                            <a:off x="1874124" y="6735954"/>
                            <a:ext cx="708660" cy="2571750"/>
                          </a:xfrm>
                          <a:custGeom>
                            <a:avLst/>
                            <a:gdLst/>
                            <a:ahLst/>
                            <a:cxnLst/>
                            <a:rect l="l" t="t" r="r" b="b"/>
                            <a:pathLst>
                              <a:path w="708660" h="2571750">
                                <a:moveTo>
                                  <a:pt x="245948" y="0"/>
                                </a:moveTo>
                                <a:lnTo>
                                  <a:pt x="228684" y="49772"/>
                                </a:lnTo>
                                <a:lnTo>
                                  <a:pt x="220721" y="94681"/>
                                </a:lnTo>
                                <a:lnTo>
                                  <a:pt x="216132" y="150361"/>
                                </a:lnTo>
                                <a:lnTo>
                                  <a:pt x="212893" y="194547"/>
                                </a:lnTo>
                                <a:lnTo>
                                  <a:pt x="194379" y="427814"/>
                                </a:lnTo>
                                <a:lnTo>
                                  <a:pt x="191973" y="463029"/>
                                </a:lnTo>
                                <a:lnTo>
                                  <a:pt x="189752" y="489890"/>
                                </a:lnTo>
                                <a:lnTo>
                                  <a:pt x="185492" y="530385"/>
                                </a:lnTo>
                                <a:lnTo>
                                  <a:pt x="179625" y="581277"/>
                                </a:lnTo>
                                <a:lnTo>
                                  <a:pt x="172583" y="639327"/>
                                </a:lnTo>
                                <a:lnTo>
                                  <a:pt x="156695" y="763953"/>
                                </a:lnTo>
                                <a:lnTo>
                                  <a:pt x="141277" y="878364"/>
                                </a:lnTo>
                                <a:lnTo>
                                  <a:pt x="134823" y="923645"/>
                                </a:lnTo>
                                <a:lnTo>
                                  <a:pt x="129624" y="961920"/>
                                </a:lnTo>
                                <a:lnTo>
                                  <a:pt x="123695" y="1010143"/>
                                </a:lnTo>
                                <a:lnTo>
                                  <a:pt x="117250" y="1065822"/>
                                </a:lnTo>
                                <a:lnTo>
                                  <a:pt x="103675" y="1189590"/>
                                </a:lnTo>
                                <a:lnTo>
                                  <a:pt x="72910" y="1480858"/>
                                </a:lnTo>
                                <a:lnTo>
                                  <a:pt x="58169" y="1641369"/>
                                </a:lnTo>
                                <a:lnTo>
                                  <a:pt x="33478" y="1927937"/>
                                </a:lnTo>
                                <a:lnTo>
                                  <a:pt x="0" y="2323820"/>
                                </a:lnTo>
                                <a:lnTo>
                                  <a:pt x="0" y="2563190"/>
                                </a:lnTo>
                                <a:lnTo>
                                  <a:pt x="708520" y="2571673"/>
                                </a:lnTo>
                                <a:lnTo>
                                  <a:pt x="648751" y="2403967"/>
                                </a:lnTo>
                                <a:lnTo>
                                  <a:pt x="617707" y="2313732"/>
                                </a:lnTo>
                                <a:lnTo>
                                  <a:pt x="605377" y="2270066"/>
                                </a:lnTo>
                                <a:lnTo>
                                  <a:pt x="601751" y="2242070"/>
                                </a:lnTo>
                                <a:lnTo>
                                  <a:pt x="596746" y="2158587"/>
                                </a:lnTo>
                                <a:lnTo>
                                  <a:pt x="557098" y="1431645"/>
                                </a:lnTo>
                                <a:lnTo>
                                  <a:pt x="553123" y="1381061"/>
                                </a:lnTo>
                                <a:lnTo>
                                  <a:pt x="542353" y="1263738"/>
                                </a:lnTo>
                                <a:lnTo>
                                  <a:pt x="538149" y="1209497"/>
                                </a:lnTo>
                                <a:lnTo>
                                  <a:pt x="535145" y="1128822"/>
                                </a:lnTo>
                                <a:lnTo>
                                  <a:pt x="531756" y="1078632"/>
                                </a:lnTo>
                                <a:lnTo>
                                  <a:pt x="527134" y="1022269"/>
                                </a:lnTo>
                                <a:lnTo>
                                  <a:pt x="514235" y="879195"/>
                                </a:lnTo>
                                <a:lnTo>
                                  <a:pt x="503619" y="810908"/>
                                </a:lnTo>
                                <a:lnTo>
                                  <a:pt x="494143" y="761909"/>
                                </a:lnTo>
                                <a:lnTo>
                                  <a:pt x="482882" y="706753"/>
                                </a:lnTo>
                                <a:lnTo>
                                  <a:pt x="434860" y="480733"/>
                                </a:lnTo>
                                <a:lnTo>
                                  <a:pt x="418092" y="407956"/>
                                </a:lnTo>
                                <a:lnTo>
                                  <a:pt x="398248" y="358842"/>
                                </a:lnTo>
                                <a:lnTo>
                                  <a:pt x="390410" y="352145"/>
                                </a:lnTo>
                                <a:lnTo>
                                  <a:pt x="382175" y="358119"/>
                                </a:lnTo>
                                <a:lnTo>
                                  <a:pt x="373345" y="385651"/>
                                </a:lnTo>
                                <a:lnTo>
                                  <a:pt x="362728" y="424151"/>
                                </a:lnTo>
                                <a:lnTo>
                                  <a:pt x="349135" y="463029"/>
                                </a:lnTo>
                                <a:lnTo>
                                  <a:pt x="335666" y="484713"/>
                                </a:lnTo>
                                <a:lnTo>
                                  <a:pt x="325918" y="484684"/>
                                </a:lnTo>
                                <a:lnTo>
                                  <a:pt x="319444" y="471903"/>
                                </a:lnTo>
                                <a:lnTo>
                                  <a:pt x="315798" y="455333"/>
                                </a:lnTo>
                                <a:lnTo>
                                  <a:pt x="311873" y="425131"/>
                                </a:lnTo>
                                <a:lnTo>
                                  <a:pt x="288671" y="234656"/>
                                </a:lnTo>
                                <a:lnTo>
                                  <a:pt x="282460" y="185356"/>
                                </a:lnTo>
                                <a:lnTo>
                                  <a:pt x="274523" y="132425"/>
                                </a:lnTo>
                                <a:lnTo>
                                  <a:pt x="264204" y="74080"/>
                                </a:lnTo>
                                <a:lnTo>
                                  <a:pt x="253885" y="25034"/>
                                </a:lnTo>
                                <a:lnTo>
                                  <a:pt x="245948" y="0"/>
                                </a:lnTo>
                                <a:close/>
                              </a:path>
                            </a:pathLst>
                          </a:custGeom>
                          <a:solidFill>
                            <a:srgbClr val="B37B80"/>
                          </a:solidFill>
                        </wps:spPr>
                        <wps:bodyPr wrap="square" lIns="0" tIns="0" rIns="0" bIns="0" rtlCol="0">
                          <a:prstTxWarp prst="textNoShape">
                            <a:avLst/>
                          </a:prstTxWarp>
                          <a:noAutofit/>
                        </wps:bodyPr>
                      </wps:wsp>
                      <wps:wsp>
                        <wps:cNvPr id="806" name="Graphic 806"/>
                        <wps:cNvSpPr/>
                        <wps:spPr>
                          <a:xfrm>
                            <a:off x="3109086" y="8177360"/>
                            <a:ext cx="2849880" cy="1130300"/>
                          </a:xfrm>
                          <a:custGeom>
                            <a:avLst/>
                            <a:gdLst/>
                            <a:ahLst/>
                            <a:cxnLst/>
                            <a:rect l="l" t="t" r="r" b="b"/>
                            <a:pathLst>
                              <a:path w="2849880" h="1130300">
                                <a:moveTo>
                                  <a:pt x="371772" y="0"/>
                                </a:moveTo>
                                <a:lnTo>
                                  <a:pt x="331787" y="1358"/>
                                </a:lnTo>
                                <a:lnTo>
                                  <a:pt x="289768" y="40450"/>
                                </a:lnTo>
                                <a:lnTo>
                                  <a:pt x="266098" y="74135"/>
                                </a:lnTo>
                                <a:lnTo>
                                  <a:pt x="240903" y="116452"/>
                                </a:lnTo>
                                <a:lnTo>
                                  <a:pt x="214368" y="166805"/>
                                </a:lnTo>
                                <a:lnTo>
                                  <a:pt x="186680" y="224600"/>
                                </a:lnTo>
                                <a:lnTo>
                                  <a:pt x="158024" y="289241"/>
                                </a:lnTo>
                                <a:lnTo>
                                  <a:pt x="128587" y="360133"/>
                                </a:lnTo>
                                <a:lnTo>
                                  <a:pt x="75009" y="496509"/>
                                </a:lnTo>
                                <a:lnTo>
                                  <a:pt x="34528" y="604608"/>
                                </a:lnTo>
                                <a:lnTo>
                                  <a:pt x="8929" y="675797"/>
                                </a:lnTo>
                                <a:lnTo>
                                  <a:pt x="0" y="701445"/>
                                </a:lnTo>
                                <a:lnTo>
                                  <a:pt x="96837" y="1130274"/>
                                </a:lnTo>
                                <a:lnTo>
                                  <a:pt x="2849562" y="1121561"/>
                                </a:lnTo>
                                <a:lnTo>
                                  <a:pt x="2849562" y="1053870"/>
                                </a:lnTo>
                                <a:lnTo>
                                  <a:pt x="2702321" y="1043031"/>
                                </a:lnTo>
                                <a:lnTo>
                                  <a:pt x="2618184" y="1038591"/>
                                </a:lnTo>
                                <a:lnTo>
                                  <a:pt x="2565598" y="1039806"/>
                                </a:lnTo>
                                <a:lnTo>
                                  <a:pt x="2513012" y="1045933"/>
                                </a:lnTo>
                                <a:lnTo>
                                  <a:pt x="2459532" y="1053759"/>
                                </a:lnTo>
                                <a:lnTo>
                                  <a:pt x="2402547" y="1062852"/>
                                </a:lnTo>
                                <a:lnTo>
                                  <a:pt x="2345791" y="1071641"/>
                                </a:lnTo>
                                <a:lnTo>
                                  <a:pt x="2292997" y="1078553"/>
                                </a:lnTo>
                                <a:lnTo>
                                  <a:pt x="2210244" y="1084828"/>
                                </a:lnTo>
                                <a:lnTo>
                                  <a:pt x="2172208" y="1088321"/>
                                </a:lnTo>
                                <a:lnTo>
                                  <a:pt x="2126170" y="1088704"/>
                                </a:lnTo>
                                <a:lnTo>
                                  <a:pt x="2064512" y="1082188"/>
                                </a:lnTo>
                                <a:lnTo>
                                  <a:pt x="1979612" y="1064983"/>
                                </a:lnTo>
                                <a:lnTo>
                                  <a:pt x="1743670" y="1006841"/>
                                </a:lnTo>
                                <a:lnTo>
                                  <a:pt x="1695242" y="995142"/>
                                </a:lnTo>
                                <a:lnTo>
                                  <a:pt x="1654348" y="985732"/>
                                </a:lnTo>
                                <a:lnTo>
                                  <a:pt x="1601787" y="976083"/>
                                </a:lnTo>
                                <a:lnTo>
                                  <a:pt x="1521817" y="967153"/>
                                </a:lnTo>
                                <a:lnTo>
                                  <a:pt x="1475655" y="964251"/>
                                </a:lnTo>
                                <a:lnTo>
                                  <a:pt x="1433512" y="966558"/>
                                </a:lnTo>
                                <a:lnTo>
                                  <a:pt x="1395907" y="972400"/>
                                </a:lnTo>
                                <a:lnTo>
                                  <a:pt x="1347558" y="977861"/>
                                </a:lnTo>
                                <a:lnTo>
                                  <a:pt x="1293723" y="979131"/>
                                </a:lnTo>
                                <a:lnTo>
                                  <a:pt x="1239659" y="972400"/>
                                </a:lnTo>
                                <a:lnTo>
                                  <a:pt x="1190625" y="953858"/>
                                </a:lnTo>
                                <a:lnTo>
                                  <a:pt x="1120361" y="909351"/>
                                </a:lnTo>
                                <a:lnTo>
                                  <a:pt x="1074267" y="878128"/>
                                </a:lnTo>
                                <a:lnTo>
                                  <a:pt x="1024802" y="843573"/>
                                </a:lnTo>
                                <a:lnTo>
                                  <a:pt x="974918" y="807673"/>
                                </a:lnTo>
                                <a:lnTo>
                                  <a:pt x="927570" y="772412"/>
                                </a:lnTo>
                                <a:lnTo>
                                  <a:pt x="885709" y="739778"/>
                                </a:lnTo>
                                <a:lnTo>
                                  <a:pt x="852289" y="711756"/>
                                </a:lnTo>
                                <a:lnTo>
                                  <a:pt x="803620" y="659920"/>
                                </a:lnTo>
                                <a:lnTo>
                                  <a:pt x="771642" y="622188"/>
                                </a:lnTo>
                                <a:lnTo>
                                  <a:pt x="737195" y="578811"/>
                                </a:lnTo>
                                <a:lnTo>
                                  <a:pt x="703144" y="531465"/>
                                </a:lnTo>
                                <a:lnTo>
                                  <a:pt x="672357" y="481826"/>
                                </a:lnTo>
                                <a:lnTo>
                                  <a:pt x="647700" y="431570"/>
                                </a:lnTo>
                                <a:lnTo>
                                  <a:pt x="628389" y="387859"/>
                                </a:lnTo>
                                <a:lnTo>
                                  <a:pt x="603051" y="334747"/>
                                </a:lnTo>
                                <a:lnTo>
                                  <a:pt x="574141" y="276750"/>
                                </a:lnTo>
                                <a:lnTo>
                                  <a:pt x="544115" y="218385"/>
                                </a:lnTo>
                                <a:lnTo>
                                  <a:pt x="515429" y="164170"/>
                                </a:lnTo>
                                <a:lnTo>
                                  <a:pt x="490537" y="118620"/>
                                </a:lnTo>
                                <a:lnTo>
                                  <a:pt x="461962" y="71589"/>
                                </a:lnTo>
                                <a:lnTo>
                                  <a:pt x="411162" y="22638"/>
                                </a:lnTo>
                                <a:lnTo>
                                  <a:pt x="371772" y="0"/>
                                </a:lnTo>
                                <a:close/>
                              </a:path>
                            </a:pathLst>
                          </a:custGeom>
                          <a:solidFill>
                            <a:srgbClr val="72B1C8"/>
                          </a:solidFill>
                        </wps:spPr>
                        <wps:bodyPr wrap="square" lIns="0" tIns="0" rIns="0" bIns="0" rtlCol="0">
                          <a:prstTxWarp prst="textNoShape">
                            <a:avLst/>
                          </a:prstTxWarp>
                          <a:noAutofit/>
                        </wps:bodyPr>
                      </wps:wsp>
                      <wps:wsp>
                        <wps:cNvPr id="807" name="Graphic 807"/>
                        <wps:cNvSpPr/>
                        <wps:spPr>
                          <a:xfrm>
                            <a:off x="1537214" y="6551281"/>
                            <a:ext cx="5102860" cy="2747645"/>
                          </a:xfrm>
                          <a:custGeom>
                            <a:avLst/>
                            <a:gdLst/>
                            <a:ahLst/>
                            <a:cxnLst/>
                            <a:rect l="l" t="t" r="r" b="b"/>
                            <a:pathLst>
                              <a:path w="5102860" h="2747645">
                                <a:moveTo>
                                  <a:pt x="0" y="0"/>
                                </a:moveTo>
                                <a:lnTo>
                                  <a:pt x="0" y="2747644"/>
                                </a:lnTo>
                                <a:lnTo>
                                  <a:pt x="5102301" y="2747644"/>
                                </a:lnTo>
                              </a:path>
                            </a:pathLst>
                          </a:custGeom>
                          <a:ln w="3175">
                            <a:solidFill>
                              <a:srgbClr val="000000"/>
                            </a:solidFill>
                            <a:prstDash val="solid"/>
                          </a:ln>
                        </wps:spPr>
                        <wps:bodyPr wrap="square" lIns="0" tIns="0" rIns="0" bIns="0" rtlCol="0">
                          <a:prstTxWarp prst="textNoShape">
                            <a:avLst/>
                          </a:prstTxWarp>
                          <a:noAutofit/>
                        </wps:bodyPr>
                      </wps:wsp>
                      <wps:wsp>
                        <wps:cNvPr id="808" name="Graphic 808"/>
                        <wps:cNvSpPr/>
                        <wps:spPr>
                          <a:xfrm>
                            <a:off x="2431321" y="7077185"/>
                            <a:ext cx="895350" cy="2230755"/>
                          </a:xfrm>
                          <a:custGeom>
                            <a:avLst/>
                            <a:gdLst/>
                            <a:ahLst/>
                            <a:cxnLst/>
                            <a:rect l="l" t="t" r="r" b="b"/>
                            <a:pathLst>
                              <a:path w="895350" h="2230755">
                                <a:moveTo>
                                  <a:pt x="140591" y="0"/>
                                </a:moveTo>
                                <a:lnTo>
                                  <a:pt x="93920" y="47451"/>
                                </a:lnTo>
                                <a:lnTo>
                                  <a:pt x="80043" y="109934"/>
                                </a:lnTo>
                                <a:lnTo>
                                  <a:pt x="68553" y="175691"/>
                                </a:lnTo>
                                <a:lnTo>
                                  <a:pt x="61816" y="220464"/>
                                </a:lnTo>
                                <a:lnTo>
                                  <a:pt x="56193" y="274479"/>
                                </a:lnTo>
                                <a:lnTo>
                                  <a:pt x="46277" y="380220"/>
                                </a:lnTo>
                                <a:lnTo>
                                  <a:pt x="34701" y="510379"/>
                                </a:lnTo>
                                <a:lnTo>
                                  <a:pt x="24097" y="637646"/>
                                </a:lnTo>
                                <a:lnTo>
                                  <a:pt x="19984" y="691661"/>
                                </a:lnTo>
                                <a:lnTo>
                                  <a:pt x="17101" y="734713"/>
                                </a:lnTo>
                                <a:lnTo>
                                  <a:pt x="14214" y="802622"/>
                                </a:lnTo>
                                <a:lnTo>
                                  <a:pt x="11328" y="853083"/>
                                </a:lnTo>
                                <a:lnTo>
                                  <a:pt x="4279" y="967986"/>
                                </a:lnTo>
                                <a:lnTo>
                                  <a:pt x="1457" y="1022575"/>
                                </a:lnTo>
                                <a:lnTo>
                                  <a:pt x="0" y="1068688"/>
                                </a:lnTo>
                                <a:lnTo>
                                  <a:pt x="576" y="1101399"/>
                                </a:lnTo>
                                <a:lnTo>
                                  <a:pt x="1586" y="1116809"/>
                                </a:lnTo>
                                <a:lnTo>
                                  <a:pt x="39867" y="1791270"/>
                                </a:lnTo>
                                <a:lnTo>
                                  <a:pt x="49363" y="1946061"/>
                                </a:lnTo>
                                <a:lnTo>
                                  <a:pt x="53878" y="2009576"/>
                                </a:lnTo>
                                <a:lnTo>
                                  <a:pt x="60757" y="2086150"/>
                                </a:lnTo>
                                <a:lnTo>
                                  <a:pt x="68669" y="2134627"/>
                                </a:lnTo>
                                <a:lnTo>
                                  <a:pt x="82669" y="2175665"/>
                                </a:lnTo>
                                <a:lnTo>
                                  <a:pt x="107815" y="2229921"/>
                                </a:lnTo>
                                <a:lnTo>
                                  <a:pt x="895253" y="2230442"/>
                                </a:lnTo>
                                <a:lnTo>
                                  <a:pt x="868464" y="2202956"/>
                                </a:lnTo>
                                <a:lnTo>
                                  <a:pt x="847703" y="2180711"/>
                                </a:lnTo>
                                <a:lnTo>
                                  <a:pt x="821583" y="2140842"/>
                                </a:lnTo>
                                <a:lnTo>
                                  <a:pt x="805956" y="2104429"/>
                                </a:lnTo>
                                <a:lnTo>
                                  <a:pt x="790925" y="2066230"/>
                                </a:lnTo>
                                <a:lnTo>
                                  <a:pt x="773611" y="2012652"/>
                                </a:lnTo>
                                <a:lnTo>
                                  <a:pt x="752378" y="1935460"/>
                                </a:lnTo>
                                <a:lnTo>
                                  <a:pt x="739678" y="1892101"/>
                                </a:lnTo>
                                <a:lnTo>
                                  <a:pt x="724696" y="1846907"/>
                                </a:lnTo>
                                <a:lnTo>
                                  <a:pt x="707928" y="1802010"/>
                                </a:lnTo>
                                <a:lnTo>
                                  <a:pt x="692351" y="1764853"/>
                                </a:lnTo>
                                <a:lnTo>
                                  <a:pt x="670944" y="1733177"/>
                                </a:lnTo>
                                <a:lnTo>
                                  <a:pt x="626966" y="1722239"/>
                                </a:lnTo>
                                <a:lnTo>
                                  <a:pt x="612777" y="1719088"/>
                                </a:lnTo>
                                <a:lnTo>
                                  <a:pt x="576166" y="1677789"/>
                                </a:lnTo>
                                <a:lnTo>
                                  <a:pt x="541836" y="1598414"/>
                                </a:lnTo>
                                <a:lnTo>
                                  <a:pt x="525490" y="1544736"/>
                                </a:lnTo>
                                <a:lnTo>
                                  <a:pt x="511078" y="1490464"/>
                                </a:lnTo>
                                <a:lnTo>
                                  <a:pt x="490674" y="1412286"/>
                                </a:lnTo>
                                <a:lnTo>
                                  <a:pt x="393603" y="1050726"/>
                                </a:lnTo>
                                <a:lnTo>
                                  <a:pt x="368762" y="954510"/>
                                </a:lnTo>
                                <a:lnTo>
                                  <a:pt x="352912" y="891445"/>
                                </a:lnTo>
                                <a:lnTo>
                                  <a:pt x="338130" y="831159"/>
                                </a:lnTo>
                                <a:lnTo>
                                  <a:pt x="326928" y="783213"/>
                                </a:lnTo>
                                <a:lnTo>
                                  <a:pt x="314747" y="718138"/>
                                </a:lnTo>
                                <a:lnTo>
                                  <a:pt x="307114" y="671879"/>
                                </a:lnTo>
                                <a:lnTo>
                                  <a:pt x="298854" y="619076"/>
                                </a:lnTo>
                                <a:lnTo>
                                  <a:pt x="290268" y="561681"/>
                                </a:lnTo>
                                <a:lnTo>
                                  <a:pt x="281655" y="501648"/>
                                </a:lnTo>
                                <a:lnTo>
                                  <a:pt x="273317" y="440928"/>
                                </a:lnTo>
                                <a:lnTo>
                                  <a:pt x="265554" y="381474"/>
                                </a:lnTo>
                                <a:lnTo>
                                  <a:pt x="258666" y="325239"/>
                                </a:lnTo>
                                <a:lnTo>
                                  <a:pt x="246348" y="246951"/>
                                </a:lnTo>
                                <a:lnTo>
                                  <a:pt x="229973" y="175720"/>
                                </a:lnTo>
                                <a:lnTo>
                                  <a:pt x="211834" y="114101"/>
                                </a:lnTo>
                                <a:lnTo>
                                  <a:pt x="194225" y="64653"/>
                                </a:lnTo>
                                <a:lnTo>
                                  <a:pt x="169766" y="12501"/>
                                </a:lnTo>
                                <a:lnTo>
                                  <a:pt x="157189" y="3348"/>
                                </a:lnTo>
                                <a:lnTo>
                                  <a:pt x="140591" y="0"/>
                                </a:lnTo>
                                <a:close/>
                              </a:path>
                            </a:pathLst>
                          </a:custGeom>
                          <a:solidFill>
                            <a:srgbClr val="FF9E16"/>
                          </a:solidFill>
                        </wps:spPr>
                        <wps:bodyPr wrap="square" lIns="0" tIns="0" rIns="0" bIns="0" rtlCol="0">
                          <a:prstTxWarp prst="textNoShape">
                            <a:avLst/>
                          </a:prstTxWarp>
                          <a:noAutofit/>
                        </wps:bodyPr>
                      </wps:wsp>
                      <wps:wsp>
                        <wps:cNvPr id="809" name="Graphic 809"/>
                        <wps:cNvSpPr/>
                        <wps:spPr>
                          <a:xfrm>
                            <a:off x="1014350" y="3924004"/>
                            <a:ext cx="756285" cy="5965190"/>
                          </a:xfrm>
                          <a:custGeom>
                            <a:avLst/>
                            <a:gdLst/>
                            <a:ahLst/>
                            <a:cxnLst/>
                            <a:rect l="l" t="t" r="r" b="b"/>
                            <a:pathLst>
                              <a:path w="756285" h="5965190">
                                <a:moveTo>
                                  <a:pt x="0" y="0"/>
                                </a:moveTo>
                                <a:lnTo>
                                  <a:pt x="0" y="5965190"/>
                                </a:lnTo>
                                <a:lnTo>
                                  <a:pt x="756005" y="5965190"/>
                                </a:lnTo>
                              </a:path>
                            </a:pathLst>
                          </a:custGeom>
                          <a:ln w="12700">
                            <a:solidFill>
                              <a:srgbClr val="72B1C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87264" id="docshapegroup442" coordorigin="0,0" coordsize="10489,16045">
                <v:line style="position:absolute" from="1191,921" to="1191,16044" stroked="true" strokeweight="1pt" strokecolor="#4e868e">
                  <v:stroke dashstyle="solid"/>
                </v:line>
                <v:shape style="position:absolute;left:0;top:0;width:4663;height:1701" type="#_x0000_t75" id="docshape443" stroked="false">
                  <v:imagedata r:id="rId7" o:title=""/>
                </v:shape>
                <v:shape style="position:absolute;left:0;top:0;width:4961;height:2434" type="#_x0000_t75" id="docshape444" stroked="false">
                  <v:imagedata r:id="rId6" o:title=""/>
                </v:shape>
                <v:line style="position:absolute" from="1587,15867" to="10488,15867" stroked="true" strokeweight=".25pt" strokecolor="#575756">
                  <v:stroke dashstyle="solid"/>
                </v:line>
                <v:shape style="position:absolute;left:2951;top:6573;width:7176;height:3376" id="docshape445" coordorigin="2951,6574" coordsize="7176,3376" path="m3507,6574l3466,6603,3434,6658,3407,6715,3381,6792,3325,7083,3196,7824,2951,9255,2951,9949,7279,9949,7219,9942,7127,9923,7121,9922,6607,9922,6507,9919,6416,9911,6334,9897,6260,9875,6189,9849,6116,9823,6046,9803,5983,9795,5600,9795,5523,9780,5454,9745,5394,9705,5347,9675,5214,9607,5137,9570,5080,9549,5026,9510,4959,9434,4898,9350,4867,9289,4853,9258,4822,9207,4779,9140,4729,9062,4675,8980,4624,8897,4579,8821,4545,8757,4505,8650,4466,8577,4416,8498,4363,8419,4312,8348,4272,8293,4247,8261,4236,8241,4220,8202,4199,8147,4175,8078,4149,7997,4120,7908,4091,7812,4061,7711,4031,7609,4003,7508,3977,7409,3954,7315,3927,7219,3894,7127,3857,7040,3817,6958,3776,6883,3733,6814,3692,6753,3653,6700,3617,6656,3586,6620,3560,6595,3507,6574xm7401,9949l7279,9949,7280,9949,7401,9949xm7983,9906l7911,9919,7833,9939,7747,9949,7401,9949,8387,9949,8309,9949,8215,9945,8122,9935,8047,9915,7983,9906xm9740,9915l9687,9921,9645,9932,9602,9944,9540,9949,10127,9949,10057,9946,9973,9937,9885,9927,9804,9919,9740,9915xm6931,9878l6865,9887,6783,9902,6694,9916,6607,9922,7121,9922,7035,9901,6974,9882,6931,9878xe" filled="true" fillcolor="#a3a466" stroked="false">
                  <v:path arrowok="t"/>
                  <v:fill type="solid"/>
                </v:shape>
                <v:shape style="position:absolute;left:2420;top:6642;width:8036;height:3307" id="docshape446" coordorigin="2421,6642" coordsize="8036,3307" path="m2421,6642l2421,9949,10456,9949e" filled="false" stroked="true" strokeweight=".25pt" strokecolor="#000000">
                  <v:path arrowok="t"/>
                  <v:stroke dashstyle="solid"/>
                </v:shape>
                <v:shape style="position:absolute;left:2278;top:9946;width:5;height:5" id="docshape447" coordorigin="2279,9947" coordsize="5,5" path="m2279,9949l2280,9947,2281,9947,2283,9947,2284,9949,2283,9951,2281,9952,2280,9951,2279,9949xe" filled="true" fillcolor="#000000" stroked="false">
                  <v:path arrowok="t"/>
                  <v:fill type="solid"/>
                </v:shape>
                <v:line style="position:absolute" from="2326,9949" to="2421,9949" stroked="true" strokeweight=".25pt" strokecolor="#000000">
                  <v:stroke dashstyle="solid"/>
                </v:line>
                <v:line style="position:absolute" from="2326,8881" to="2421,8881" stroked="true" strokeweight=".25pt" strokecolor="#000000">
                  <v:stroke dashstyle="solid"/>
                </v:line>
                <v:line style="position:absolute" from="2326,7814" to="2421,7814" stroked="true" strokeweight=".25pt" strokecolor="#000000">
                  <v:stroke dashstyle="solid"/>
                </v:line>
                <v:line style="position:absolute" from="2326,6746" to="2421,6746" stroked="true" strokeweight=".25pt" strokecolor="#000000">
                  <v:stroke dashstyle="solid"/>
                </v:line>
                <v:line style="position:absolute" from="9155,10014" to="9155,9949" stroked="true" strokeweight=".25pt" strokecolor="#000000">
                  <v:stroke dashstyle="solid"/>
                </v:line>
                <v:line style="position:absolute" from="7087,10014" to="7087,9949" stroked="true" strokeweight=".25pt" strokecolor="#000000">
                  <v:stroke dashstyle="solid"/>
                </v:line>
                <v:line style="position:absolute" from="5019,10014" to="5019,9949" stroked="true" strokeweight=".25pt" strokecolor="#000000">
                  <v:stroke dashstyle="solid"/>
                </v:line>
                <v:line style="position:absolute" from="2951,10014" to="2951,9949" stroked="true" strokeweight=".25pt" strokecolor="#000000">
                  <v:stroke dashstyle="solid"/>
                </v:line>
                <v:shape style="position:absolute;left:2278;top:14641;width:5;height:5" id="docshape448" coordorigin="2279,14641" coordsize="5,5" path="m2279,14644l2280,14642,2281,14641,2283,14642,2284,14644,2283,14646,2281,14646,2280,14646,2279,14644xe" filled="true" fillcolor="#000000" stroked="false">
                  <v:path arrowok="t"/>
                  <v:fill type="solid"/>
                </v:shape>
                <v:line style="position:absolute" from="2326,14644" to="2437,14644" stroked="true" strokeweight=".25pt" strokecolor="#000000">
                  <v:stroke dashstyle="solid"/>
                </v:line>
                <v:line style="position:absolute" from="2326,13572" to="2421,13572" stroked="true" strokeweight=".25pt" strokecolor="#000000">
                  <v:stroke dashstyle="solid"/>
                </v:line>
                <v:line style="position:absolute" from="2326,12500" to="2421,12500" stroked="true" strokeweight=".25pt" strokecolor="#000000">
                  <v:stroke dashstyle="solid"/>
                </v:line>
                <v:line style="position:absolute" from="2326,11428" to="2421,11428" stroked="true" strokeweight=".25pt" strokecolor="#000000">
                  <v:stroke dashstyle="solid"/>
                </v:line>
                <v:line style="position:absolute" from="2326,10356" to="2421,10356" stroked="true" strokeweight=".25pt" strokecolor="#000000">
                  <v:stroke dashstyle="solid"/>
                </v:line>
                <v:line style="position:absolute" from="9155,14709" to="9155,14644" stroked="true" strokeweight=".25pt" strokecolor="#000000">
                  <v:stroke dashstyle="solid"/>
                </v:line>
                <v:line style="position:absolute" from="7087,14709" to="7087,14644" stroked="true" strokeweight=".25pt" strokecolor="#000000">
                  <v:stroke dashstyle="solid"/>
                </v:line>
                <v:line style="position:absolute" from="5019,14709" to="5019,14644" stroked="true" strokeweight=".25pt" strokecolor="#000000">
                  <v:stroke dashstyle="solid"/>
                </v:line>
                <v:line style="position:absolute" from="2951,14709" to="2951,14644" stroked="true" strokeweight=".25pt" strokecolor="#000000">
                  <v:stroke dashstyle="solid"/>
                </v:line>
                <v:shape style="position:absolute;left:2951;top:10607;width:1116;height:4050" id="docshape449" coordorigin="2951,10608" coordsize="1116,4050" path="m3339,10608l3312,10686,3299,10757,3292,10845,3287,10914,3257,11282,3254,11337,3250,11379,3243,11443,3234,11523,3223,11615,3198,11811,3174,11991,3164,12062,3156,12123,3146,12199,3136,12286,3115,12481,3066,12940,3043,13193,3004,13644,2951,14267,2951,14644,4067,14658,3973,14394,3924,14251,3905,14183,3899,14139,3891,14007,3829,12862,3822,12783,3805,12598,3799,12513,3794,12385,3789,12306,3782,12218,3761,11992,3744,11885,3730,11808,3712,11721,3636,11365,3610,11250,3579,11173,3566,11162,3553,11172,3539,11215,3523,11276,3501,11337,3480,11371,3465,11371,3454,11351,3449,11325,3443,11277,3406,10977,3396,10900,3384,10816,3367,10724,3351,10647,3339,10608xe" filled="true" fillcolor="#b37b80" stroked="false">
                  <v:path arrowok="t"/>
                  <v:fill type="solid"/>
                </v:shape>
                <v:shape style="position:absolute;left:4896;top:12877;width:4488;height:1780" id="docshape450" coordorigin="4896,12878" coordsize="4488,1780" path="m5482,12878l5419,12880,5353,12941,5315,12994,5276,13061,5234,13140,5190,13231,5145,13333,5099,13445,5014,13660,4951,13830,4910,13942,4896,13982,5049,14658,9384,14644,9384,14537,9152,14520,9019,14513,8937,14515,8854,14525,8769,14537,8680,14552,8590,14565,8507,14576,8377,14586,8317,14592,8244,14592,8147,14582,8014,14555,7642,14463,7566,14445,7501,14430,7419,14415,7293,14401,7220,14396,7154,14400,7094,14409,7018,14418,6934,14420,6848,14409,6771,14380,6661,14310,6588,14261,6510,14206,6432,14150,6357,14094,6291,14043,6238,13999,6162,13917,6111,13858,6057,13789,6004,13715,5955,13637,5916,13557,5886,13489,5846,13405,5800,13314,5753,13222,5708,13136,5669,13065,5624,12990,5544,12913,5482,12878xe" filled="true" fillcolor="#72b1c8" stroked="false">
                  <v:path arrowok="t"/>
                  <v:fill type="solid"/>
                </v:shape>
                <v:shape style="position:absolute;left:2420;top:10316;width:8036;height:4327" id="docshape451" coordorigin="2421,10317" coordsize="8036,4327" path="m2421,10317l2421,14644,10456,14644e" filled="false" stroked="true" strokeweight=".25pt" strokecolor="#000000">
                  <v:path arrowok="t"/>
                  <v:stroke dashstyle="solid"/>
                </v:shape>
                <v:shape style="position:absolute;left:3828;top:11145;width:1410;height:3513" id="docshape452" coordorigin="3829,11145" coordsize="1410,3513" path="m4050,11145l3977,11220,3955,11318,3937,11422,3926,11492,3917,11577,3902,11744,3884,11949,3867,12149,3860,12234,3856,12302,3851,12409,3847,12489,3836,12670,3831,12756,3829,12828,3830,12880,3831,12904,3892,13966,3907,14210,3914,14310,3925,14430,3937,14507,3959,14571,3999,14657,5239,14658,5197,14614,5164,14579,5123,14517,5098,14459,5074,14399,5047,14315,5014,14193,4994,14125,4970,14054,4944,13983,4919,13924,4885,13875,4816,13857,4794,13852,4736,13787,4682,13662,4656,13578,4634,13492,4602,13369,4449,12800,4410,12648,4385,12549,4361,12454,4344,12379,4325,12276,4312,12203,4299,12120,4286,12030,4272,11935,4259,11840,4247,11746,4236,11657,4217,11534,4191,11422,4162,11325,4135,11247,4096,11165,4076,11150,4050,11145xe" filled="true" fillcolor="#ff9e16" stroked="false">
                  <v:path arrowok="t"/>
                  <v:fill type="solid"/>
                </v:shape>
                <v:shape style="position:absolute;left:1597;top:6179;width:1191;height:9394" id="docshape453" coordorigin="1597,6180" coordsize="1191,9394" path="m1597,6180l1597,15574,2788,15574e" filled="false" stroked="true" strokeweight="1pt" strokecolor="#72b1c8">
                  <v:path arrowok="t"/>
                  <v:stroke dashstyle="solid"/>
                </v:shape>
                <w10:wrap type="none"/>
              </v:group>
            </w:pict>
          </mc:Fallback>
        </mc:AlternateContent>
      </w:r>
    </w:p>
    <w:p>
      <w:pPr>
        <w:spacing w:before="98"/>
        <w:ind w:left="2202" w:right="0" w:firstLine="0"/>
        <w:jc w:val="left"/>
        <w:rPr>
          <w:sz w:val="18"/>
        </w:rPr>
      </w:pPr>
      <w:r>
        <w:rPr>
          <w:w w:val="100"/>
          <w:sz w:val="18"/>
        </w:rPr>
        <w:t>4</w:t>
      </w:r>
    </w:p>
    <w:p>
      <w:pPr>
        <w:pStyle w:val="BodyText"/>
        <w:spacing w:before="5"/>
        <w:rPr>
          <w:sz w:val="24"/>
        </w:rPr>
      </w:pPr>
    </w:p>
    <w:p>
      <w:pPr>
        <w:spacing w:before="99"/>
        <w:ind w:left="675" w:right="0" w:firstLine="0"/>
        <w:jc w:val="center"/>
        <w:rPr>
          <w:sz w:val="18"/>
        </w:rPr>
      </w:pPr>
      <w:r>
        <w:rPr>
          <w:color w:val="72B1C8"/>
          <w:spacing w:val="-5"/>
          <w:sz w:val="18"/>
        </w:rPr>
        <w:t>Low</w:t>
      </w:r>
    </w:p>
    <w:p>
      <w:pPr>
        <w:pStyle w:val="BodyText"/>
        <w:spacing w:before="3"/>
        <w:rPr>
          <w:sz w:val="15"/>
        </w:rPr>
      </w:pPr>
    </w:p>
    <w:p>
      <w:pPr>
        <w:spacing w:before="99"/>
        <w:ind w:left="2198" w:right="0" w:firstLine="0"/>
        <w:jc w:val="left"/>
        <w:rPr>
          <w:sz w:val="18"/>
        </w:rPr>
      </w:pPr>
      <w:r>
        <w:rPr>
          <w:w w:val="105"/>
          <w:sz w:val="18"/>
        </w:rPr>
        <w:t>2</w:t>
      </w:r>
    </w:p>
    <w:p>
      <w:pPr>
        <w:pStyle w:val="BodyText"/>
      </w:pPr>
    </w:p>
    <w:p>
      <w:pPr>
        <w:pStyle w:val="BodyText"/>
      </w:pPr>
    </w:p>
    <w:p>
      <w:pPr>
        <w:pStyle w:val="BodyText"/>
        <w:spacing w:before="3"/>
        <w:rPr>
          <w:sz w:val="26"/>
        </w:rPr>
      </w:pPr>
    </w:p>
    <w:p>
      <w:pPr>
        <w:spacing w:before="99"/>
        <w:ind w:left="2195" w:right="0" w:firstLine="0"/>
        <w:jc w:val="left"/>
        <w:rPr>
          <w:sz w:val="18"/>
        </w:rPr>
      </w:pPr>
      <w:r>
        <w:rPr>
          <w:w w:val="110"/>
          <w:sz w:val="18"/>
        </w:rPr>
        <w:t>0</w:t>
      </w:r>
    </w:p>
    <w:p>
      <w:pPr>
        <w:tabs>
          <w:tab w:pos="4924" w:val="left" w:leader="none"/>
          <w:tab w:pos="6990" w:val="left" w:leader="none"/>
          <w:tab w:pos="9066" w:val="left" w:leader="none"/>
        </w:tabs>
        <w:spacing w:before="119"/>
        <w:ind w:left="2902" w:right="0" w:firstLine="0"/>
        <w:jc w:val="left"/>
        <w:rPr>
          <w:sz w:val="16"/>
        </w:rPr>
      </w:pPr>
      <w:r>
        <w:rPr>
          <w:spacing w:val="-10"/>
          <w:w w:val="105"/>
          <w:sz w:val="16"/>
        </w:rPr>
        <w:t>0</w:t>
      </w:r>
      <w:r>
        <w:rPr>
          <w:sz w:val="16"/>
        </w:rPr>
        <w:tab/>
      </w:r>
      <w:r>
        <w:rPr>
          <w:spacing w:val="-5"/>
          <w:w w:val="105"/>
          <w:sz w:val="16"/>
        </w:rPr>
        <w:t>25</w:t>
      </w:r>
      <w:r>
        <w:rPr>
          <w:sz w:val="16"/>
        </w:rPr>
        <w:tab/>
      </w:r>
      <w:r>
        <w:rPr>
          <w:spacing w:val="-5"/>
          <w:w w:val="105"/>
          <w:sz w:val="16"/>
        </w:rPr>
        <w:t>50</w:t>
      </w:r>
      <w:r>
        <w:rPr>
          <w:sz w:val="16"/>
        </w:rPr>
        <w:tab/>
      </w:r>
      <w:r>
        <w:rPr>
          <w:spacing w:val="-5"/>
          <w:w w:val="105"/>
          <w:sz w:val="16"/>
        </w:rPr>
        <w:t>75</w:t>
      </w:r>
    </w:p>
    <w:p>
      <w:pPr>
        <w:pStyle w:val="BodyText"/>
        <w:spacing w:before="3"/>
        <w:rPr>
          <w:sz w:val="16"/>
        </w:rPr>
      </w:pPr>
    </w:p>
    <w:p>
      <w:pPr>
        <w:spacing w:before="0"/>
        <w:ind w:left="1824" w:right="0" w:firstLine="0"/>
        <w:jc w:val="left"/>
        <w:rPr>
          <w:sz w:val="15"/>
        </w:rPr>
      </w:pPr>
      <w:r>
        <w:rPr>
          <w:b/>
          <w:color w:val="3C3C3B"/>
          <w:spacing w:val="-6"/>
          <w:sz w:val="15"/>
        </w:rPr>
        <w:t>Source:</w:t>
      </w:r>
      <w:r>
        <w:rPr>
          <w:b/>
          <w:color w:val="3C3C3B"/>
          <w:spacing w:val="-4"/>
          <w:sz w:val="15"/>
        </w:rPr>
        <w:t> </w:t>
      </w:r>
      <w:r>
        <w:rPr>
          <w:color w:val="3C3C3B"/>
          <w:spacing w:val="-6"/>
          <w:sz w:val="15"/>
        </w:rPr>
        <w:t>Based</w:t>
      </w:r>
      <w:r>
        <w:rPr>
          <w:color w:val="3C3C3B"/>
          <w:spacing w:val="-2"/>
          <w:sz w:val="15"/>
        </w:rPr>
        <w:t> </w:t>
      </w:r>
      <w:r>
        <w:rPr>
          <w:color w:val="3C3C3B"/>
          <w:spacing w:val="-6"/>
          <w:sz w:val="15"/>
        </w:rPr>
        <w:t>on</w:t>
      </w:r>
      <w:r>
        <w:rPr>
          <w:color w:val="3C3C3B"/>
          <w:spacing w:val="-2"/>
          <w:sz w:val="15"/>
        </w:rPr>
        <w:t> </w:t>
      </w:r>
      <w:r>
        <w:rPr>
          <w:color w:val="3C3C3B"/>
          <w:spacing w:val="-6"/>
          <w:sz w:val="15"/>
        </w:rPr>
        <w:t>CME</w:t>
      </w:r>
      <w:r>
        <w:rPr>
          <w:color w:val="3C3C3B"/>
          <w:spacing w:val="-2"/>
          <w:sz w:val="15"/>
        </w:rPr>
        <w:t> </w:t>
      </w:r>
      <w:r>
        <w:rPr>
          <w:color w:val="3C3C3B"/>
          <w:spacing w:val="-6"/>
          <w:sz w:val="15"/>
        </w:rPr>
        <w:t>electricity</w:t>
      </w:r>
      <w:r>
        <w:rPr>
          <w:color w:val="3C3C3B"/>
          <w:spacing w:val="-2"/>
          <w:sz w:val="15"/>
        </w:rPr>
        <w:t> </w:t>
      </w:r>
      <w:r>
        <w:rPr>
          <w:color w:val="3C3C3B"/>
          <w:spacing w:val="-6"/>
          <w:sz w:val="15"/>
        </w:rPr>
        <w:t>analysis,</w:t>
      </w:r>
      <w:r>
        <w:rPr>
          <w:color w:val="3C3C3B"/>
          <w:spacing w:val="-2"/>
          <w:sz w:val="15"/>
        </w:rPr>
        <w:t> </w:t>
      </w:r>
      <w:r>
        <w:rPr>
          <w:color w:val="3C3C3B"/>
          <w:spacing w:val="-6"/>
          <w:sz w:val="15"/>
        </w:rPr>
        <w:t>Figure</w:t>
      </w:r>
      <w:r>
        <w:rPr>
          <w:color w:val="3C3C3B"/>
          <w:spacing w:val="-2"/>
          <w:sz w:val="15"/>
        </w:rPr>
        <w:t> </w:t>
      </w:r>
      <w:r>
        <w:rPr>
          <w:color w:val="3C3C3B"/>
          <w:spacing w:val="-6"/>
          <w:sz w:val="15"/>
        </w:rPr>
        <w:t>21,</w:t>
      </w:r>
      <w:r>
        <w:rPr>
          <w:color w:val="3C3C3B"/>
          <w:spacing w:val="-2"/>
          <w:sz w:val="15"/>
        </w:rPr>
        <w:t> </w:t>
      </w:r>
      <w:r>
        <w:rPr>
          <w:color w:val="3C3C3B"/>
          <w:spacing w:val="-6"/>
          <w:sz w:val="15"/>
        </w:rPr>
        <w:t>p.</w:t>
      </w:r>
      <w:r>
        <w:rPr>
          <w:color w:val="3C3C3B"/>
          <w:spacing w:val="-2"/>
          <w:sz w:val="15"/>
        </w:rPr>
        <w:t> </w:t>
      </w:r>
      <w:r>
        <w:rPr>
          <w:color w:val="3C3C3B"/>
          <w:spacing w:val="-6"/>
          <w:sz w:val="15"/>
        </w:rPr>
        <w:t>48</w:t>
      </w:r>
    </w:p>
    <w:p>
      <w:pPr>
        <w:pStyle w:val="BodyText"/>
      </w:pPr>
    </w:p>
    <w:p>
      <w:pPr>
        <w:tabs>
          <w:tab w:pos="1587" w:val="left" w:leader="none"/>
        </w:tabs>
        <w:spacing w:before="228"/>
        <w:ind w:left="728" w:right="0" w:firstLine="0"/>
        <w:jc w:val="left"/>
        <w:rPr>
          <w:sz w:val="10"/>
        </w:rPr>
      </w:pPr>
      <w:r>
        <w:rPr>
          <w:b/>
          <w:color w:val="B37B80"/>
          <w:spacing w:val="-5"/>
          <w:sz w:val="24"/>
        </w:rPr>
        <w:t>15</w:t>
      </w:r>
      <w:r>
        <w:rPr>
          <w:b/>
          <w:color w:val="B37B80"/>
          <w:sz w:val="24"/>
        </w:rPr>
        <w:tab/>
      </w:r>
      <w:r>
        <w:rPr>
          <w:spacing w:val="-2"/>
          <w:sz w:val="10"/>
        </w:rPr>
        <w:t>22</w:t>
      </w:r>
      <w:r>
        <w:rPr>
          <w:spacing w:val="34"/>
          <w:sz w:val="10"/>
        </w:rPr>
        <w:t>  </w:t>
      </w:r>
      <w:r>
        <w:rPr>
          <w:spacing w:val="-2"/>
          <w:sz w:val="10"/>
        </w:rPr>
        <w:t>The</w:t>
      </w:r>
      <w:r>
        <w:rPr>
          <w:spacing w:val="-1"/>
          <w:sz w:val="10"/>
        </w:rPr>
        <w:t> </w:t>
      </w:r>
      <w:r>
        <w:rPr>
          <w:spacing w:val="-2"/>
          <w:sz w:val="10"/>
        </w:rPr>
        <w:t>median</w:t>
      </w:r>
      <w:r>
        <w:rPr>
          <w:spacing w:val="-1"/>
          <w:sz w:val="10"/>
        </w:rPr>
        <w:t> </w:t>
      </w:r>
      <w:r>
        <w:rPr>
          <w:spacing w:val="-2"/>
          <w:sz w:val="10"/>
        </w:rPr>
        <w:t>is</w:t>
      </w:r>
      <w:r>
        <w:rPr>
          <w:spacing w:val="-1"/>
          <w:sz w:val="10"/>
        </w:rPr>
        <w:t> </w:t>
      </w:r>
      <w:r>
        <w:rPr>
          <w:spacing w:val="-2"/>
          <w:sz w:val="10"/>
        </w:rPr>
        <w:t>the</w:t>
      </w:r>
      <w:r>
        <w:rPr>
          <w:spacing w:val="-1"/>
          <w:sz w:val="10"/>
        </w:rPr>
        <w:t> </w:t>
      </w:r>
      <w:r>
        <w:rPr>
          <w:spacing w:val="-2"/>
          <w:sz w:val="10"/>
        </w:rPr>
        <w:t>middle</w:t>
      </w:r>
      <w:r>
        <w:rPr>
          <w:sz w:val="10"/>
        </w:rPr>
        <w:t> </w:t>
      </w:r>
      <w:r>
        <w:rPr>
          <w:spacing w:val="-2"/>
          <w:sz w:val="10"/>
        </w:rPr>
        <w:t>value</w:t>
      </w:r>
      <w:r>
        <w:rPr>
          <w:spacing w:val="-1"/>
          <w:sz w:val="10"/>
        </w:rPr>
        <w:t> </w:t>
      </w:r>
      <w:r>
        <w:rPr>
          <w:spacing w:val="-2"/>
          <w:sz w:val="10"/>
        </w:rPr>
        <w:t>within</w:t>
      </w:r>
      <w:r>
        <w:rPr>
          <w:spacing w:val="-1"/>
          <w:sz w:val="10"/>
        </w:rPr>
        <w:t> </w:t>
      </w:r>
      <w:r>
        <w:rPr>
          <w:spacing w:val="-2"/>
          <w:sz w:val="10"/>
        </w:rPr>
        <w:t>the</w:t>
      </w:r>
      <w:r>
        <w:rPr>
          <w:spacing w:val="-1"/>
          <w:sz w:val="10"/>
        </w:rPr>
        <w:t> </w:t>
      </w:r>
      <w:r>
        <w:rPr>
          <w:spacing w:val="-2"/>
          <w:sz w:val="10"/>
        </w:rPr>
        <w:t>range</w:t>
      </w:r>
      <w:r>
        <w:rPr>
          <w:spacing w:val="-1"/>
          <w:sz w:val="10"/>
        </w:rPr>
        <w:t> </w:t>
      </w:r>
      <w:r>
        <w:rPr>
          <w:spacing w:val="-2"/>
          <w:sz w:val="10"/>
        </w:rPr>
        <w:t>of</w:t>
      </w:r>
      <w:r>
        <w:rPr>
          <w:spacing w:val="-1"/>
          <w:sz w:val="10"/>
        </w:rPr>
        <w:t> </w:t>
      </w:r>
      <w:r>
        <w:rPr>
          <w:spacing w:val="-2"/>
          <w:sz w:val="10"/>
        </w:rPr>
        <w:t>bills,</w:t>
      </w:r>
      <w:r>
        <w:rPr>
          <w:spacing w:val="-1"/>
          <w:sz w:val="10"/>
        </w:rPr>
        <w:t> </w:t>
      </w:r>
      <w:r>
        <w:rPr>
          <w:spacing w:val="-2"/>
          <w:sz w:val="10"/>
        </w:rPr>
        <w:t>i.e.</w:t>
      </w:r>
      <w:r>
        <w:rPr>
          <w:spacing w:val="-1"/>
          <w:sz w:val="10"/>
        </w:rPr>
        <w:t> </w:t>
      </w:r>
      <w:r>
        <w:rPr>
          <w:spacing w:val="-2"/>
          <w:sz w:val="10"/>
        </w:rPr>
        <w:t>the</w:t>
      </w:r>
      <w:r>
        <w:rPr>
          <w:spacing w:val="-1"/>
          <w:sz w:val="10"/>
        </w:rPr>
        <w:t> </w:t>
      </w:r>
      <w:r>
        <w:rPr>
          <w:spacing w:val="-2"/>
          <w:sz w:val="10"/>
        </w:rPr>
        <w:t>value</w:t>
      </w:r>
      <w:r>
        <w:rPr>
          <w:spacing w:val="-1"/>
          <w:sz w:val="10"/>
        </w:rPr>
        <w:t> </w:t>
      </w:r>
      <w:r>
        <w:rPr>
          <w:spacing w:val="-2"/>
          <w:sz w:val="10"/>
        </w:rPr>
        <w:t>of</w:t>
      </w:r>
      <w:r>
        <w:rPr>
          <w:spacing w:val="-1"/>
          <w:sz w:val="10"/>
        </w:rPr>
        <w:t> </w:t>
      </w:r>
      <w:r>
        <w:rPr>
          <w:spacing w:val="-2"/>
          <w:sz w:val="10"/>
        </w:rPr>
        <w:t>the</w:t>
      </w:r>
      <w:r>
        <w:rPr>
          <w:sz w:val="10"/>
        </w:rPr>
        <w:t> </w:t>
      </w:r>
      <w:r>
        <w:rPr>
          <w:spacing w:val="-2"/>
          <w:sz w:val="10"/>
        </w:rPr>
        <w:t>bill</w:t>
      </w:r>
      <w:r>
        <w:rPr>
          <w:spacing w:val="-1"/>
          <w:sz w:val="10"/>
        </w:rPr>
        <w:t> </w:t>
      </w:r>
      <w:r>
        <w:rPr>
          <w:spacing w:val="-2"/>
          <w:sz w:val="10"/>
        </w:rPr>
        <w:t>where</w:t>
      </w:r>
      <w:r>
        <w:rPr>
          <w:spacing w:val="-1"/>
          <w:sz w:val="10"/>
        </w:rPr>
        <w:t> </w:t>
      </w:r>
      <w:r>
        <w:rPr>
          <w:spacing w:val="-2"/>
          <w:sz w:val="10"/>
        </w:rPr>
        <w:t>half</w:t>
      </w:r>
      <w:r>
        <w:rPr>
          <w:spacing w:val="-1"/>
          <w:sz w:val="10"/>
        </w:rPr>
        <w:t> </w:t>
      </w:r>
      <w:r>
        <w:rPr>
          <w:spacing w:val="-2"/>
          <w:sz w:val="10"/>
        </w:rPr>
        <w:t>the</w:t>
      </w:r>
      <w:r>
        <w:rPr>
          <w:spacing w:val="-1"/>
          <w:sz w:val="10"/>
        </w:rPr>
        <w:t> </w:t>
      </w:r>
      <w:r>
        <w:rPr>
          <w:spacing w:val="-2"/>
          <w:sz w:val="10"/>
        </w:rPr>
        <w:t>bills</w:t>
      </w:r>
      <w:r>
        <w:rPr>
          <w:spacing w:val="-1"/>
          <w:sz w:val="10"/>
        </w:rPr>
        <w:t> </w:t>
      </w:r>
      <w:r>
        <w:rPr>
          <w:spacing w:val="-2"/>
          <w:sz w:val="10"/>
        </w:rPr>
        <w:t>in</w:t>
      </w:r>
      <w:r>
        <w:rPr>
          <w:spacing w:val="-1"/>
          <w:sz w:val="10"/>
        </w:rPr>
        <w:t> </w:t>
      </w:r>
      <w:r>
        <w:rPr>
          <w:spacing w:val="-2"/>
          <w:sz w:val="10"/>
        </w:rPr>
        <w:t>the</w:t>
      </w:r>
      <w:r>
        <w:rPr>
          <w:spacing w:val="-1"/>
          <w:sz w:val="10"/>
        </w:rPr>
        <w:t> </w:t>
      </w:r>
      <w:r>
        <w:rPr>
          <w:spacing w:val="-2"/>
          <w:sz w:val="10"/>
        </w:rPr>
        <w:t>sample</w:t>
      </w:r>
      <w:r>
        <w:rPr>
          <w:spacing w:val="-1"/>
          <w:sz w:val="10"/>
        </w:rPr>
        <w:t> </w:t>
      </w:r>
      <w:r>
        <w:rPr>
          <w:spacing w:val="-2"/>
          <w:sz w:val="10"/>
        </w:rPr>
        <w:t>are</w:t>
      </w:r>
      <w:r>
        <w:rPr>
          <w:spacing w:val="-1"/>
          <w:sz w:val="10"/>
        </w:rPr>
        <w:t> </w:t>
      </w:r>
      <w:r>
        <w:rPr>
          <w:spacing w:val="-2"/>
          <w:sz w:val="10"/>
        </w:rPr>
        <w:t>lower</w:t>
      </w:r>
      <w:r>
        <w:rPr>
          <w:sz w:val="10"/>
        </w:rPr>
        <w:t> </w:t>
      </w:r>
      <w:r>
        <w:rPr>
          <w:spacing w:val="-2"/>
          <w:sz w:val="10"/>
        </w:rPr>
        <w:t>and</w:t>
      </w:r>
      <w:r>
        <w:rPr>
          <w:spacing w:val="-1"/>
          <w:sz w:val="10"/>
        </w:rPr>
        <w:t> </w:t>
      </w:r>
      <w:r>
        <w:rPr>
          <w:spacing w:val="-2"/>
          <w:sz w:val="10"/>
        </w:rPr>
        <w:t>half</w:t>
      </w:r>
      <w:r>
        <w:rPr>
          <w:spacing w:val="-1"/>
          <w:sz w:val="10"/>
        </w:rPr>
        <w:t> </w:t>
      </w:r>
      <w:r>
        <w:rPr>
          <w:spacing w:val="-2"/>
          <w:sz w:val="10"/>
        </w:rPr>
        <w:t>are</w:t>
      </w:r>
      <w:r>
        <w:rPr>
          <w:spacing w:val="-1"/>
          <w:sz w:val="10"/>
        </w:rPr>
        <w:t> </w:t>
      </w:r>
      <w:r>
        <w:rPr>
          <w:spacing w:val="-2"/>
          <w:sz w:val="10"/>
        </w:rPr>
        <w:t>higher.</w:t>
      </w:r>
    </w:p>
    <w:p>
      <w:pPr>
        <w:spacing w:after="0"/>
        <w:jc w:val="left"/>
        <w:rPr>
          <w:sz w:val="10"/>
        </w:rPr>
        <w:sectPr>
          <w:type w:val="continuous"/>
          <w:pgSz w:w="11910" w:h="16840"/>
          <w:pgMar w:top="1920" w:bottom="280" w:left="0" w:right="560"/>
        </w:sectPr>
      </w:pPr>
    </w:p>
    <w:p>
      <w:pPr>
        <w:pStyle w:val="BodyText"/>
        <w:spacing w:before="5"/>
        <w:rPr>
          <w:sz w:val="6"/>
        </w:rPr>
      </w:pPr>
    </w:p>
    <w:p>
      <w:pPr>
        <w:pStyle w:val="BodyText"/>
        <w:ind w:left="1020"/>
      </w:pPr>
      <w:r>
        <w:rPr/>
        <mc:AlternateContent>
          <mc:Choice Requires="wps">
            <w:drawing>
              <wp:inline distT="0" distB="0" distL="0" distR="0">
                <wp:extent cx="5740400" cy="3594735"/>
                <wp:effectExtent l="0" t="0" r="0" b="5714"/>
                <wp:docPr id="810" name="Group 810"/>
                <wp:cNvGraphicFramePr>
                  <a:graphicFrameLocks/>
                </wp:cNvGraphicFramePr>
                <a:graphic>
                  <a:graphicData uri="http://schemas.microsoft.com/office/word/2010/wordprocessingGroup">
                    <wpg:wgp>
                      <wpg:cNvPr id="810" name="Group 810"/>
                      <wpg:cNvGrpSpPr/>
                      <wpg:grpSpPr>
                        <a:xfrm>
                          <a:off x="0" y="0"/>
                          <a:ext cx="5740400" cy="3594735"/>
                          <a:chExt cx="5740400" cy="3594735"/>
                        </a:xfrm>
                      </wpg:grpSpPr>
                      <wps:wsp>
                        <wps:cNvPr id="811" name="Graphic 811"/>
                        <wps:cNvSpPr/>
                        <wps:spPr>
                          <a:xfrm>
                            <a:off x="480876" y="2051221"/>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812" name="Graphic 812"/>
                        <wps:cNvSpPr/>
                        <wps:spPr>
                          <a:xfrm>
                            <a:off x="791866"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13" name="Graphic 813"/>
                        <wps:cNvSpPr/>
                        <wps:spPr>
                          <a:xfrm>
                            <a:off x="685868" y="688431"/>
                            <a:ext cx="212090" cy="2098675"/>
                          </a:xfrm>
                          <a:custGeom>
                            <a:avLst/>
                            <a:gdLst/>
                            <a:ahLst/>
                            <a:cxnLst/>
                            <a:rect l="l" t="t" r="r" b="b"/>
                            <a:pathLst>
                              <a:path w="212090" h="2098675">
                                <a:moveTo>
                                  <a:pt x="212001" y="0"/>
                                </a:moveTo>
                                <a:lnTo>
                                  <a:pt x="0" y="0"/>
                                </a:lnTo>
                                <a:lnTo>
                                  <a:pt x="0" y="2098548"/>
                                </a:lnTo>
                                <a:lnTo>
                                  <a:pt x="212001" y="2098548"/>
                                </a:lnTo>
                                <a:lnTo>
                                  <a:pt x="212001" y="0"/>
                                </a:lnTo>
                                <a:close/>
                              </a:path>
                            </a:pathLst>
                          </a:custGeom>
                          <a:solidFill>
                            <a:srgbClr val="A3A466"/>
                          </a:solidFill>
                        </wps:spPr>
                        <wps:bodyPr wrap="square" lIns="0" tIns="0" rIns="0" bIns="0" rtlCol="0">
                          <a:prstTxWarp prst="textNoShape">
                            <a:avLst/>
                          </a:prstTxWarp>
                          <a:noAutofit/>
                        </wps:bodyPr>
                      </wps:wsp>
                      <wps:wsp>
                        <wps:cNvPr id="814" name="Graphic 814"/>
                        <wps:cNvSpPr/>
                        <wps:spPr>
                          <a:xfrm>
                            <a:off x="1159911" y="2805211"/>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815" name="Graphic 815"/>
                        <wps:cNvSpPr/>
                        <wps:spPr>
                          <a:xfrm>
                            <a:off x="1054371" y="782589"/>
                            <a:ext cx="212090" cy="2004695"/>
                          </a:xfrm>
                          <a:custGeom>
                            <a:avLst/>
                            <a:gdLst/>
                            <a:ahLst/>
                            <a:cxnLst/>
                            <a:rect l="l" t="t" r="r" b="b"/>
                            <a:pathLst>
                              <a:path w="212090" h="2004695">
                                <a:moveTo>
                                  <a:pt x="212001" y="0"/>
                                </a:moveTo>
                                <a:lnTo>
                                  <a:pt x="0" y="0"/>
                                </a:lnTo>
                                <a:lnTo>
                                  <a:pt x="0" y="2004390"/>
                                </a:lnTo>
                                <a:lnTo>
                                  <a:pt x="212001" y="2004390"/>
                                </a:lnTo>
                                <a:lnTo>
                                  <a:pt x="212001" y="0"/>
                                </a:lnTo>
                                <a:close/>
                              </a:path>
                            </a:pathLst>
                          </a:custGeom>
                          <a:solidFill>
                            <a:srgbClr val="A3A466"/>
                          </a:solidFill>
                        </wps:spPr>
                        <wps:bodyPr wrap="square" lIns="0" tIns="0" rIns="0" bIns="0" rtlCol="0">
                          <a:prstTxWarp prst="textNoShape">
                            <a:avLst/>
                          </a:prstTxWarp>
                          <a:noAutofit/>
                        </wps:bodyPr>
                      </wps:wsp>
                      <wps:wsp>
                        <wps:cNvPr id="816" name="Graphic 816"/>
                        <wps:cNvSpPr/>
                        <wps:spPr>
                          <a:xfrm>
                            <a:off x="1527957" y="2805211"/>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817" name="Graphic 817"/>
                        <wps:cNvSpPr/>
                        <wps:spPr>
                          <a:xfrm>
                            <a:off x="1422887" y="1042672"/>
                            <a:ext cx="212090" cy="1744345"/>
                          </a:xfrm>
                          <a:custGeom>
                            <a:avLst/>
                            <a:gdLst/>
                            <a:ahLst/>
                            <a:cxnLst/>
                            <a:rect l="l" t="t" r="r" b="b"/>
                            <a:pathLst>
                              <a:path w="212090" h="1744345">
                                <a:moveTo>
                                  <a:pt x="211988" y="0"/>
                                </a:moveTo>
                                <a:lnTo>
                                  <a:pt x="0" y="0"/>
                                </a:lnTo>
                                <a:lnTo>
                                  <a:pt x="0" y="1744306"/>
                                </a:lnTo>
                                <a:lnTo>
                                  <a:pt x="211988" y="1744306"/>
                                </a:lnTo>
                                <a:lnTo>
                                  <a:pt x="211988" y="0"/>
                                </a:lnTo>
                                <a:close/>
                              </a:path>
                            </a:pathLst>
                          </a:custGeom>
                          <a:solidFill>
                            <a:srgbClr val="A3A466"/>
                          </a:solidFill>
                        </wps:spPr>
                        <wps:bodyPr wrap="square" lIns="0" tIns="0" rIns="0" bIns="0" rtlCol="0">
                          <a:prstTxWarp prst="textNoShape">
                            <a:avLst/>
                          </a:prstTxWarp>
                          <a:noAutofit/>
                        </wps:bodyPr>
                      </wps:wsp>
                      <wps:wsp>
                        <wps:cNvPr id="818" name="Graphic 818"/>
                        <wps:cNvSpPr/>
                        <wps:spPr>
                          <a:xfrm>
                            <a:off x="2264049"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19" name="Graphic 819"/>
                        <wps:cNvSpPr/>
                        <wps:spPr>
                          <a:xfrm>
                            <a:off x="2159894" y="1334137"/>
                            <a:ext cx="212090" cy="1452880"/>
                          </a:xfrm>
                          <a:custGeom>
                            <a:avLst/>
                            <a:gdLst/>
                            <a:ahLst/>
                            <a:cxnLst/>
                            <a:rect l="l" t="t" r="r" b="b"/>
                            <a:pathLst>
                              <a:path w="212090" h="1452880">
                                <a:moveTo>
                                  <a:pt x="211988" y="0"/>
                                </a:moveTo>
                                <a:lnTo>
                                  <a:pt x="0" y="0"/>
                                </a:lnTo>
                                <a:lnTo>
                                  <a:pt x="0" y="1452841"/>
                                </a:lnTo>
                                <a:lnTo>
                                  <a:pt x="211988" y="1452841"/>
                                </a:lnTo>
                                <a:lnTo>
                                  <a:pt x="211988" y="0"/>
                                </a:lnTo>
                                <a:close/>
                              </a:path>
                            </a:pathLst>
                          </a:custGeom>
                          <a:solidFill>
                            <a:srgbClr val="98D5E9"/>
                          </a:solidFill>
                        </wps:spPr>
                        <wps:bodyPr wrap="square" lIns="0" tIns="0" rIns="0" bIns="0" rtlCol="0">
                          <a:prstTxWarp prst="textNoShape">
                            <a:avLst/>
                          </a:prstTxWarp>
                          <a:noAutofit/>
                        </wps:bodyPr>
                      </wps:wsp>
                      <wps:wsp>
                        <wps:cNvPr id="820" name="Graphic 820"/>
                        <wps:cNvSpPr/>
                        <wps:spPr>
                          <a:xfrm>
                            <a:off x="1896003"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21" name="Graphic 821"/>
                        <wps:cNvSpPr/>
                        <wps:spPr>
                          <a:xfrm>
                            <a:off x="1791390" y="1742188"/>
                            <a:ext cx="212090" cy="1045210"/>
                          </a:xfrm>
                          <a:custGeom>
                            <a:avLst/>
                            <a:gdLst/>
                            <a:ahLst/>
                            <a:cxnLst/>
                            <a:rect l="l" t="t" r="r" b="b"/>
                            <a:pathLst>
                              <a:path w="212090" h="1045210">
                                <a:moveTo>
                                  <a:pt x="211988" y="0"/>
                                </a:moveTo>
                                <a:lnTo>
                                  <a:pt x="0" y="0"/>
                                </a:lnTo>
                                <a:lnTo>
                                  <a:pt x="0" y="1044790"/>
                                </a:lnTo>
                                <a:lnTo>
                                  <a:pt x="211988" y="1044790"/>
                                </a:lnTo>
                                <a:lnTo>
                                  <a:pt x="211988" y="0"/>
                                </a:lnTo>
                                <a:close/>
                              </a:path>
                            </a:pathLst>
                          </a:custGeom>
                          <a:solidFill>
                            <a:srgbClr val="98D5E9"/>
                          </a:solidFill>
                        </wps:spPr>
                        <wps:bodyPr wrap="square" lIns="0" tIns="0" rIns="0" bIns="0" rtlCol="0">
                          <a:prstTxWarp prst="textNoShape">
                            <a:avLst/>
                          </a:prstTxWarp>
                          <a:noAutofit/>
                        </wps:bodyPr>
                      </wps:wsp>
                      <wps:wsp>
                        <wps:cNvPr id="822" name="Graphic 822"/>
                        <wps:cNvSpPr/>
                        <wps:spPr>
                          <a:xfrm>
                            <a:off x="2632093"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23" name="Graphic 823"/>
                        <wps:cNvSpPr/>
                        <wps:spPr>
                          <a:xfrm>
                            <a:off x="2528397" y="1634568"/>
                            <a:ext cx="212090" cy="1152525"/>
                          </a:xfrm>
                          <a:custGeom>
                            <a:avLst/>
                            <a:gdLst/>
                            <a:ahLst/>
                            <a:cxnLst/>
                            <a:rect l="l" t="t" r="r" b="b"/>
                            <a:pathLst>
                              <a:path w="212090" h="1152525">
                                <a:moveTo>
                                  <a:pt x="211988" y="0"/>
                                </a:moveTo>
                                <a:lnTo>
                                  <a:pt x="0" y="0"/>
                                </a:lnTo>
                                <a:lnTo>
                                  <a:pt x="0" y="1152410"/>
                                </a:lnTo>
                                <a:lnTo>
                                  <a:pt x="211988" y="1152410"/>
                                </a:lnTo>
                                <a:lnTo>
                                  <a:pt x="211988" y="0"/>
                                </a:lnTo>
                                <a:close/>
                              </a:path>
                            </a:pathLst>
                          </a:custGeom>
                          <a:solidFill>
                            <a:srgbClr val="98D5E9"/>
                          </a:solidFill>
                        </wps:spPr>
                        <wps:bodyPr wrap="square" lIns="0" tIns="0" rIns="0" bIns="0" rtlCol="0">
                          <a:prstTxWarp prst="textNoShape">
                            <a:avLst/>
                          </a:prstTxWarp>
                          <a:noAutofit/>
                        </wps:bodyPr>
                      </wps:wsp>
                      <wps:wsp>
                        <wps:cNvPr id="824" name="Graphic 824"/>
                        <wps:cNvSpPr/>
                        <wps:spPr>
                          <a:xfrm>
                            <a:off x="3000146"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25" name="Graphic 825"/>
                        <wps:cNvSpPr/>
                        <wps:spPr>
                          <a:xfrm>
                            <a:off x="2895846" y="1069837"/>
                            <a:ext cx="214629" cy="1717675"/>
                          </a:xfrm>
                          <a:custGeom>
                            <a:avLst/>
                            <a:gdLst/>
                            <a:ahLst/>
                            <a:cxnLst/>
                            <a:rect l="l" t="t" r="r" b="b"/>
                            <a:pathLst>
                              <a:path w="214629" h="1717675">
                                <a:moveTo>
                                  <a:pt x="214096" y="0"/>
                                </a:moveTo>
                                <a:lnTo>
                                  <a:pt x="0" y="0"/>
                                </a:lnTo>
                                <a:lnTo>
                                  <a:pt x="0" y="1717141"/>
                                </a:lnTo>
                                <a:lnTo>
                                  <a:pt x="214096" y="1717141"/>
                                </a:lnTo>
                                <a:lnTo>
                                  <a:pt x="214096" y="0"/>
                                </a:lnTo>
                                <a:close/>
                              </a:path>
                            </a:pathLst>
                          </a:custGeom>
                          <a:solidFill>
                            <a:srgbClr val="98D5E9"/>
                          </a:solidFill>
                        </wps:spPr>
                        <wps:bodyPr wrap="square" lIns="0" tIns="0" rIns="0" bIns="0" rtlCol="0">
                          <a:prstTxWarp prst="textNoShape">
                            <a:avLst/>
                          </a:prstTxWarp>
                          <a:noAutofit/>
                        </wps:bodyPr>
                      </wps:wsp>
                      <wps:wsp>
                        <wps:cNvPr id="826" name="Graphic 826"/>
                        <wps:cNvSpPr/>
                        <wps:spPr>
                          <a:xfrm>
                            <a:off x="3368192"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27" name="Graphic 827"/>
                        <wps:cNvSpPr/>
                        <wps:spPr>
                          <a:xfrm>
                            <a:off x="3264349" y="1094780"/>
                            <a:ext cx="214629" cy="1692275"/>
                          </a:xfrm>
                          <a:custGeom>
                            <a:avLst/>
                            <a:gdLst/>
                            <a:ahLst/>
                            <a:cxnLst/>
                            <a:rect l="l" t="t" r="r" b="b"/>
                            <a:pathLst>
                              <a:path w="214629" h="1692275">
                                <a:moveTo>
                                  <a:pt x="214096" y="0"/>
                                </a:moveTo>
                                <a:lnTo>
                                  <a:pt x="0" y="0"/>
                                </a:lnTo>
                                <a:lnTo>
                                  <a:pt x="0" y="1692198"/>
                                </a:lnTo>
                                <a:lnTo>
                                  <a:pt x="214096" y="1692198"/>
                                </a:lnTo>
                                <a:lnTo>
                                  <a:pt x="214096" y="0"/>
                                </a:lnTo>
                                <a:close/>
                              </a:path>
                            </a:pathLst>
                          </a:custGeom>
                          <a:solidFill>
                            <a:srgbClr val="B37B80"/>
                          </a:solidFill>
                        </wps:spPr>
                        <wps:bodyPr wrap="square" lIns="0" tIns="0" rIns="0" bIns="0" rtlCol="0">
                          <a:prstTxWarp prst="textNoShape">
                            <a:avLst/>
                          </a:prstTxWarp>
                          <a:noAutofit/>
                        </wps:bodyPr>
                      </wps:wsp>
                      <wps:wsp>
                        <wps:cNvPr id="828" name="Graphic 828"/>
                        <wps:cNvSpPr/>
                        <wps:spPr>
                          <a:xfrm>
                            <a:off x="3736238"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29" name="Graphic 829"/>
                        <wps:cNvSpPr/>
                        <wps:spPr>
                          <a:xfrm>
                            <a:off x="3632852" y="1709841"/>
                            <a:ext cx="214629" cy="1077595"/>
                          </a:xfrm>
                          <a:custGeom>
                            <a:avLst/>
                            <a:gdLst/>
                            <a:ahLst/>
                            <a:cxnLst/>
                            <a:rect l="l" t="t" r="r" b="b"/>
                            <a:pathLst>
                              <a:path w="214629" h="1077595">
                                <a:moveTo>
                                  <a:pt x="214096" y="0"/>
                                </a:moveTo>
                                <a:lnTo>
                                  <a:pt x="0" y="0"/>
                                </a:lnTo>
                                <a:lnTo>
                                  <a:pt x="0" y="1077125"/>
                                </a:lnTo>
                                <a:lnTo>
                                  <a:pt x="214096" y="1077125"/>
                                </a:lnTo>
                                <a:lnTo>
                                  <a:pt x="214096" y="0"/>
                                </a:lnTo>
                                <a:close/>
                              </a:path>
                            </a:pathLst>
                          </a:custGeom>
                          <a:solidFill>
                            <a:srgbClr val="B37B80"/>
                          </a:solidFill>
                        </wps:spPr>
                        <wps:bodyPr wrap="square" lIns="0" tIns="0" rIns="0" bIns="0" rtlCol="0">
                          <a:prstTxWarp prst="textNoShape">
                            <a:avLst/>
                          </a:prstTxWarp>
                          <a:noAutofit/>
                        </wps:bodyPr>
                      </wps:wsp>
                      <wps:wsp>
                        <wps:cNvPr id="830" name="Graphic 830"/>
                        <wps:cNvSpPr/>
                        <wps:spPr>
                          <a:xfrm>
                            <a:off x="4472328"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31" name="Graphic 831"/>
                        <wps:cNvSpPr/>
                        <wps:spPr>
                          <a:xfrm>
                            <a:off x="4369872" y="978410"/>
                            <a:ext cx="214629" cy="1809114"/>
                          </a:xfrm>
                          <a:custGeom>
                            <a:avLst/>
                            <a:gdLst/>
                            <a:ahLst/>
                            <a:cxnLst/>
                            <a:rect l="l" t="t" r="r" b="b"/>
                            <a:pathLst>
                              <a:path w="214629" h="1809114">
                                <a:moveTo>
                                  <a:pt x="214096" y="0"/>
                                </a:moveTo>
                                <a:lnTo>
                                  <a:pt x="0" y="0"/>
                                </a:lnTo>
                                <a:lnTo>
                                  <a:pt x="0" y="1808568"/>
                                </a:lnTo>
                                <a:lnTo>
                                  <a:pt x="214096" y="1808568"/>
                                </a:lnTo>
                                <a:lnTo>
                                  <a:pt x="214096" y="0"/>
                                </a:lnTo>
                                <a:close/>
                              </a:path>
                            </a:pathLst>
                          </a:custGeom>
                          <a:solidFill>
                            <a:srgbClr val="B37B80"/>
                          </a:solidFill>
                        </wps:spPr>
                        <wps:bodyPr wrap="square" lIns="0" tIns="0" rIns="0" bIns="0" rtlCol="0">
                          <a:prstTxWarp prst="textNoShape">
                            <a:avLst/>
                          </a:prstTxWarp>
                          <a:noAutofit/>
                        </wps:bodyPr>
                      </wps:wsp>
                      <wps:wsp>
                        <wps:cNvPr id="832" name="Graphic 832"/>
                        <wps:cNvSpPr/>
                        <wps:spPr>
                          <a:xfrm>
                            <a:off x="4104284"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33" name="Graphic 833"/>
                        <wps:cNvSpPr/>
                        <wps:spPr>
                          <a:xfrm>
                            <a:off x="4001368" y="645937"/>
                            <a:ext cx="214629" cy="2141220"/>
                          </a:xfrm>
                          <a:custGeom>
                            <a:avLst/>
                            <a:gdLst/>
                            <a:ahLst/>
                            <a:cxnLst/>
                            <a:rect l="l" t="t" r="r" b="b"/>
                            <a:pathLst>
                              <a:path w="214629" h="2141220">
                                <a:moveTo>
                                  <a:pt x="214096" y="0"/>
                                </a:moveTo>
                                <a:lnTo>
                                  <a:pt x="0" y="0"/>
                                </a:lnTo>
                                <a:lnTo>
                                  <a:pt x="0" y="2141042"/>
                                </a:lnTo>
                                <a:lnTo>
                                  <a:pt x="214096" y="2141042"/>
                                </a:lnTo>
                                <a:lnTo>
                                  <a:pt x="214096" y="0"/>
                                </a:lnTo>
                                <a:close/>
                              </a:path>
                            </a:pathLst>
                          </a:custGeom>
                          <a:solidFill>
                            <a:srgbClr val="B37B80"/>
                          </a:solidFill>
                        </wps:spPr>
                        <wps:bodyPr wrap="square" lIns="0" tIns="0" rIns="0" bIns="0" rtlCol="0">
                          <a:prstTxWarp prst="textNoShape">
                            <a:avLst/>
                          </a:prstTxWarp>
                          <a:noAutofit/>
                        </wps:bodyPr>
                      </wps:wsp>
                      <wps:wsp>
                        <wps:cNvPr id="834" name="Graphic 834"/>
                        <wps:cNvSpPr/>
                        <wps:spPr>
                          <a:xfrm>
                            <a:off x="4840381"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35" name="Graphic 835"/>
                        <wps:cNvSpPr/>
                        <wps:spPr>
                          <a:xfrm>
                            <a:off x="4738375" y="2258430"/>
                            <a:ext cx="214629" cy="528955"/>
                          </a:xfrm>
                          <a:custGeom>
                            <a:avLst/>
                            <a:gdLst/>
                            <a:ahLst/>
                            <a:cxnLst/>
                            <a:rect l="l" t="t" r="r" b="b"/>
                            <a:pathLst>
                              <a:path w="214629" h="528955">
                                <a:moveTo>
                                  <a:pt x="214096" y="0"/>
                                </a:moveTo>
                                <a:lnTo>
                                  <a:pt x="0" y="0"/>
                                </a:lnTo>
                                <a:lnTo>
                                  <a:pt x="0" y="528548"/>
                                </a:lnTo>
                                <a:lnTo>
                                  <a:pt x="214096" y="528548"/>
                                </a:lnTo>
                                <a:lnTo>
                                  <a:pt x="214096" y="0"/>
                                </a:lnTo>
                                <a:close/>
                              </a:path>
                            </a:pathLst>
                          </a:custGeom>
                          <a:solidFill>
                            <a:srgbClr val="B37B80"/>
                          </a:solidFill>
                        </wps:spPr>
                        <wps:bodyPr wrap="square" lIns="0" tIns="0" rIns="0" bIns="0" rtlCol="0">
                          <a:prstTxWarp prst="textNoShape">
                            <a:avLst/>
                          </a:prstTxWarp>
                          <a:noAutofit/>
                        </wps:bodyPr>
                      </wps:wsp>
                      <wps:wsp>
                        <wps:cNvPr id="836" name="Graphic 836"/>
                        <wps:cNvSpPr/>
                        <wps:spPr>
                          <a:xfrm>
                            <a:off x="5208421"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37" name="Graphic 837"/>
                        <wps:cNvSpPr/>
                        <wps:spPr>
                          <a:xfrm>
                            <a:off x="5106878" y="1028283"/>
                            <a:ext cx="214629" cy="1758950"/>
                          </a:xfrm>
                          <a:custGeom>
                            <a:avLst/>
                            <a:gdLst/>
                            <a:ahLst/>
                            <a:cxnLst/>
                            <a:rect l="l" t="t" r="r" b="b"/>
                            <a:pathLst>
                              <a:path w="214629" h="1758950">
                                <a:moveTo>
                                  <a:pt x="214096" y="0"/>
                                </a:moveTo>
                                <a:lnTo>
                                  <a:pt x="0" y="0"/>
                                </a:lnTo>
                                <a:lnTo>
                                  <a:pt x="0" y="1758696"/>
                                </a:lnTo>
                                <a:lnTo>
                                  <a:pt x="214096" y="1758696"/>
                                </a:lnTo>
                                <a:lnTo>
                                  <a:pt x="214096" y="0"/>
                                </a:lnTo>
                                <a:close/>
                              </a:path>
                            </a:pathLst>
                          </a:custGeom>
                          <a:solidFill>
                            <a:srgbClr val="B37B80"/>
                          </a:solidFill>
                        </wps:spPr>
                        <wps:bodyPr wrap="square" lIns="0" tIns="0" rIns="0" bIns="0" rtlCol="0">
                          <a:prstTxWarp prst="textNoShape">
                            <a:avLst/>
                          </a:prstTxWarp>
                          <a:noAutofit/>
                        </wps:bodyPr>
                      </wps:wsp>
                      <wps:wsp>
                        <wps:cNvPr id="838" name="Graphic 838"/>
                        <wps:cNvSpPr/>
                        <wps:spPr>
                          <a:xfrm>
                            <a:off x="5576273"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39" name="Graphic 839"/>
                        <wps:cNvSpPr/>
                        <wps:spPr>
                          <a:xfrm>
                            <a:off x="5576671" y="2805211"/>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40" name="Graphic 840"/>
                        <wps:cNvSpPr/>
                        <wps:spPr>
                          <a:xfrm>
                            <a:off x="5475381" y="1867766"/>
                            <a:ext cx="214629" cy="919480"/>
                          </a:xfrm>
                          <a:custGeom>
                            <a:avLst/>
                            <a:gdLst/>
                            <a:ahLst/>
                            <a:cxnLst/>
                            <a:rect l="l" t="t" r="r" b="b"/>
                            <a:pathLst>
                              <a:path w="214629" h="919480">
                                <a:moveTo>
                                  <a:pt x="214096" y="0"/>
                                </a:moveTo>
                                <a:lnTo>
                                  <a:pt x="0" y="0"/>
                                </a:lnTo>
                                <a:lnTo>
                                  <a:pt x="0" y="919200"/>
                                </a:lnTo>
                                <a:lnTo>
                                  <a:pt x="214096" y="919200"/>
                                </a:lnTo>
                                <a:lnTo>
                                  <a:pt x="214096" y="0"/>
                                </a:lnTo>
                                <a:close/>
                              </a:path>
                            </a:pathLst>
                          </a:custGeom>
                          <a:solidFill>
                            <a:srgbClr val="B37B80"/>
                          </a:solidFill>
                        </wps:spPr>
                        <wps:bodyPr wrap="square" lIns="0" tIns="0" rIns="0" bIns="0" rtlCol="0">
                          <a:prstTxWarp prst="textNoShape">
                            <a:avLst/>
                          </a:prstTxWarp>
                          <a:noAutofit/>
                        </wps:bodyPr>
                      </wps:wsp>
                      <wps:wsp>
                        <wps:cNvPr id="841" name="Graphic 841"/>
                        <wps:cNvSpPr/>
                        <wps:spPr>
                          <a:xfrm>
                            <a:off x="511114" y="2783020"/>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42" name="Graphic 842"/>
                        <wps:cNvSpPr/>
                        <wps:spPr>
                          <a:xfrm>
                            <a:off x="511114" y="2572708"/>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43" name="Graphic 843"/>
                        <wps:cNvSpPr/>
                        <wps:spPr>
                          <a:xfrm>
                            <a:off x="511114" y="2352158"/>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44" name="Graphic 844"/>
                        <wps:cNvSpPr/>
                        <wps:spPr>
                          <a:xfrm>
                            <a:off x="511114" y="2131601"/>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45" name="Graphic 845"/>
                        <wps:cNvSpPr/>
                        <wps:spPr>
                          <a:xfrm>
                            <a:off x="511114" y="1911049"/>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46" name="Graphic 846"/>
                        <wps:cNvSpPr/>
                        <wps:spPr>
                          <a:xfrm>
                            <a:off x="511114" y="1690499"/>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47" name="Graphic 847"/>
                        <wps:cNvSpPr/>
                        <wps:spPr>
                          <a:xfrm>
                            <a:off x="511114" y="1469942"/>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48" name="Graphic 848"/>
                        <wps:cNvSpPr/>
                        <wps:spPr>
                          <a:xfrm>
                            <a:off x="511114" y="1249390"/>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49" name="Graphic 849"/>
                        <wps:cNvSpPr/>
                        <wps:spPr>
                          <a:xfrm>
                            <a:off x="511114" y="1028839"/>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50" name="Graphic 850"/>
                        <wps:cNvSpPr/>
                        <wps:spPr>
                          <a:xfrm>
                            <a:off x="511114" y="808287"/>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51" name="Graphic 851"/>
                        <wps:cNvSpPr/>
                        <wps:spPr>
                          <a:xfrm>
                            <a:off x="511114" y="587730"/>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852" name="Graphic 852"/>
                        <wps:cNvSpPr/>
                        <wps:spPr>
                          <a:xfrm>
                            <a:off x="3075335" y="414441"/>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A3A466"/>
                          </a:solidFill>
                        </wps:spPr>
                        <wps:bodyPr wrap="square" lIns="0" tIns="0" rIns="0" bIns="0" rtlCol="0">
                          <a:prstTxWarp prst="textNoShape">
                            <a:avLst/>
                          </a:prstTxWarp>
                          <a:noAutofit/>
                        </wps:bodyPr>
                      </wps:wsp>
                      <wps:wsp>
                        <wps:cNvPr id="853" name="Graphic 853"/>
                        <wps:cNvSpPr/>
                        <wps:spPr>
                          <a:xfrm>
                            <a:off x="3979410" y="414441"/>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98D5E9"/>
                          </a:solidFill>
                        </wps:spPr>
                        <wps:bodyPr wrap="square" lIns="0" tIns="0" rIns="0" bIns="0" rtlCol="0">
                          <a:prstTxWarp prst="textNoShape">
                            <a:avLst/>
                          </a:prstTxWarp>
                          <a:noAutofit/>
                        </wps:bodyPr>
                      </wps:wsp>
                      <wps:wsp>
                        <wps:cNvPr id="854" name="Graphic 854"/>
                        <wps:cNvSpPr/>
                        <wps:spPr>
                          <a:xfrm>
                            <a:off x="4909609" y="414441"/>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B37B80"/>
                          </a:solidFill>
                        </wps:spPr>
                        <wps:bodyPr wrap="square" lIns="0" tIns="0" rIns="0" bIns="0" rtlCol="0">
                          <a:prstTxWarp prst="textNoShape">
                            <a:avLst/>
                          </a:prstTxWarp>
                          <a:noAutofit/>
                        </wps:bodyPr>
                      </wps:wsp>
                      <wps:wsp>
                        <wps:cNvPr id="855" name="Graphic 855"/>
                        <wps:cNvSpPr/>
                        <wps:spPr>
                          <a:xfrm>
                            <a:off x="571036" y="481977"/>
                            <a:ext cx="5160645" cy="2301240"/>
                          </a:xfrm>
                          <a:custGeom>
                            <a:avLst/>
                            <a:gdLst/>
                            <a:ahLst/>
                            <a:cxnLst/>
                            <a:rect l="l" t="t" r="r" b="b"/>
                            <a:pathLst>
                              <a:path w="5160645" h="2301240">
                                <a:moveTo>
                                  <a:pt x="0" y="0"/>
                                </a:moveTo>
                                <a:lnTo>
                                  <a:pt x="0" y="2301049"/>
                                </a:lnTo>
                                <a:lnTo>
                                  <a:pt x="5160162" y="2301049"/>
                                </a:lnTo>
                              </a:path>
                            </a:pathLst>
                          </a:custGeom>
                          <a:ln w="3174">
                            <a:solidFill>
                              <a:srgbClr val="000000"/>
                            </a:solidFill>
                            <a:prstDash val="solid"/>
                          </a:ln>
                        </wps:spPr>
                        <wps:bodyPr wrap="square" lIns="0" tIns="0" rIns="0" bIns="0" rtlCol="0">
                          <a:prstTxWarp prst="textNoShape">
                            <a:avLst/>
                          </a:prstTxWarp>
                          <a:noAutofit/>
                        </wps:bodyPr>
                      </wps:wsp>
                      <wps:wsp>
                        <wps:cNvPr id="856" name="Graphic 856"/>
                        <wps:cNvSpPr/>
                        <wps:spPr>
                          <a:xfrm>
                            <a:off x="6350" y="17782"/>
                            <a:ext cx="756285" cy="3570604"/>
                          </a:xfrm>
                          <a:custGeom>
                            <a:avLst/>
                            <a:gdLst/>
                            <a:ahLst/>
                            <a:cxnLst/>
                            <a:rect l="l" t="t" r="r" b="b"/>
                            <a:pathLst>
                              <a:path w="756285" h="3570604">
                                <a:moveTo>
                                  <a:pt x="0" y="0"/>
                                </a:moveTo>
                                <a:lnTo>
                                  <a:pt x="0" y="3569995"/>
                                </a:lnTo>
                                <a:lnTo>
                                  <a:pt x="756005" y="3569995"/>
                                </a:lnTo>
                              </a:path>
                            </a:pathLst>
                          </a:custGeom>
                          <a:ln w="12700">
                            <a:solidFill>
                              <a:srgbClr val="72B1C8"/>
                            </a:solidFill>
                            <a:prstDash val="solid"/>
                          </a:ln>
                        </wps:spPr>
                        <wps:bodyPr wrap="square" lIns="0" tIns="0" rIns="0" bIns="0" rtlCol="0">
                          <a:prstTxWarp prst="textNoShape">
                            <a:avLst/>
                          </a:prstTxWarp>
                          <a:noAutofit/>
                        </wps:bodyPr>
                      </wps:wsp>
                      <wps:wsp>
                        <wps:cNvPr id="857" name="Textbox 857"/>
                        <wps:cNvSpPr txBox="1"/>
                        <wps:spPr>
                          <a:xfrm>
                            <a:off x="150350" y="0"/>
                            <a:ext cx="3801110" cy="414655"/>
                          </a:xfrm>
                          <a:prstGeom prst="rect">
                            <a:avLst/>
                          </a:prstGeom>
                        </wps:spPr>
                        <wps:txbx>
                          <w:txbxContent>
                            <w:p>
                              <w:pPr>
                                <w:spacing w:line="228" w:lineRule="exact" w:before="0"/>
                                <w:ind w:left="0" w:right="0" w:firstLine="0"/>
                                <w:jc w:val="left"/>
                                <w:rPr>
                                  <w:sz w:val="20"/>
                                </w:rPr>
                              </w:pPr>
                              <w:r>
                                <w:rPr>
                                  <w:b/>
                                  <w:color w:val="609198"/>
                                  <w:spacing w:val="-2"/>
                                  <w:sz w:val="19"/>
                                </w:rPr>
                                <w:t>Figure</w:t>
                              </w:r>
                              <w:r>
                                <w:rPr>
                                  <w:b/>
                                  <w:color w:val="609198"/>
                                  <w:spacing w:val="-10"/>
                                  <w:sz w:val="19"/>
                                </w:rPr>
                                <w:t> </w:t>
                              </w:r>
                              <w:r>
                                <w:rPr>
                                  <w:b/>
                                  <w:color w:val="609198"/>
                                  <w:spacing w:val="-2"/>
                                  <w:sz w:val="19"/>
                                </w:rPr>
                                <w:t>17</w:t>
                              </w:r>
                              <w:r>
                                <w:rPr>
                                  <w:b/>
                                  <w:color w:val="609198"/>
                                  <w:spacing w:val="-6"/>
                                  <w:sz w:val="19"/>
                                </w:rPr>
                                <w:t> </w:t>
                              </w:r>
                              <w:r>
                                <w:rPr>
                                  <w:color w:val="3C3C3B"/>
                                  <w:spacing w:val="-2"/>
                                  <w:sz w:val="20"/>
                                </w:rPr>
                                <w:t>Average</w:t>
                              </w:r>
                              <w:r>
                                <w:rPr>
                                  <w:color w:val="3C3C3B"/>
                                  <w:spacing w:val="-8"/>
                                  <w:sz w:val="20"/>
                                </w:rPr>
                                <w:t> </w:t>
                              </w:r>
                              <w:r>
                                <w:rPr>
                                  <w:color w:val="3C3C3B"/>
                                  <w:spacing w:val="-2"/>
                                  <w:sz w:val="20"/>
                                </w:rPr>
                                <w:t>retail</w:t>
                              </w:r>
                              <w:r>
                                <w:rPr>
                                  <w:color w:val="3C3C3B"/>
                                  <w:spacing w:val="-9"/>
                                  <w:sz w:val="20"/>
                                </w:rPr>
                                <w:t> </w:t>
                              </w:r>
                              <w:r>
                                <w:rPr>
                                  <w:color w:val="3C3C3B"/>
                                  <w:spacing w:val="-2"/>
                                  <w:sz w:val="20"/>
                                </w:rPr>
                                <w:t>charge</w:t>
                              </w:r>
                              <w:r>
                                <w:rPr>
                                  <w:color w:val="3C3C3B"/>
                                  <w:spacing w:val="-8"/>
                                  <w:sz w:val="20"/>
                                </w:rPr>
                                <w:t> </w:t>
                              </w:r>
                              <w:r>
                                <w:rPr>
                                  <w:color w:val="3C3C3B"/>
                                  <w:spacing w:val="-2"/>
                                  <w:sz w:val="20"/>
                                </w:rPr>
                                <w:t>of</w:t>
                              </w:r>
                              <w:r>
                                <w:rPr>
                                  <w:color w:val="3C3C3B"/>
                                  <w:spacing w:val="-8"/>
                                  <w:sz w:val="20"/>
                                </w:rPr>
                                <w:t> </w:t>
                              </w:r>
                              <w:r>
                                <w:rPr>
                                  <w:color w:val="3C3C3B"/>
                                  <w:spacing w:val="-2"/>
                                  <w:sz w:val="20"/>
                                </w:rPr>
                                <w:t>Victorian</w:t>
                              </w:r>
                              <w:r>
                                <w:rPr>
                                  <w:color w:val="3C3C3B"/>
                                  <w:spacing w:val="-9"/>
                                  <w:sz w:val="20"/>
                                </w:rPr>
                                <w:t> </w:t>
                              </w:r>
                              <w:r>
                                <w:rPr>
                                  <w:color w:val="3C3C3B"/>
                                  <w:spacing w:val="-2"/>
                                  <w:sz w:val="20"/>
                                </w:rPr>
                                <w:t>retailers,</w:t>
                              </w:r>
                              <w:r>
                                <w:rPr>
                                  <w:color w:val="3C3C3B"/>
                                  <w:spacing w:val="-8"/>
                                  <w:sz w:val="20"/>
                                </w:rPr>
                                <w:t> </w:t>
                              </w:r>
                              <w:r>
                                <w:rPr>
                                  <w:color w:val="3C3C3B"/>
                                  <w:spacing w:val="-2"/>
                                  <w:sz w:val="20"/>
                                </w:rPr>
                                <w:t>$</w:t>
                              </w:r>
                              <w:r>
                                <w:rPr>
                                  <w:color w:val="3C3C3B"/>
                                  <w:spacing w:val="-9"/>
                                  <w:sz w:val="20"/>
                                </w:rPr>
                                <w:t> </w:t>
                              </w:r>
                              <w:r>
                                <w:rPr>
                                  <w:color w:val="3C3C3B"/>
                                  <w:spacing w:val="-2"/>
                                  <w:sz w:val="20"/>
                                </w:rPr>
                                <w:t>per</w:t>
                              </w:r>
                              <w:r>
                                <w:rPr>
                                  <w:color w:val="3C3C3B"/>
                                  <w:spacing w:val="-8"/>
                                  <w:sz w:val="20"/>
                                </w:rPr>
                                <w:t> </w:t>
                              </w:r>
                              <w:r>
                                <w:rPr>
                                  <w:color w:val="3C3C3B"/>
                                  <w:spacing w:val="-2"/>
                                  <w:sz w:val="20"/>
                                </w:rPr>
                                <w:t>customer*</w:t>
                              </w:r>
                            </w:p>
                            <w:p>
                              <w:pPr>
                                <w:spacing w:before="198"/>
                                <w:ind w:left="414" w:right="0" w:firstLine="0"/>
                                <w:jc w:val="left"/>
                                <w:rPr>
                                  <w:b/>
                                  <w:sz w:val="18"/>
                                </w:rPr>
                              </w:pPr>
                              <w:r>
                                <w:rPr>
                                  <w:b/>
                                  <w:w w:val="108"/>
                                  <w:sz w:val="18"/>
                                </w:rPr>
                                <w:t>$</w:t>
                              </w:r>
                            </w:p>
                          </w:txbxContent>
                        </wps:txbx>
                        <wps:bodyPr wrap="square" lIns="0" tIns="0" rIns="0" bIns="0" rtlCol="0">
                          <a:noAutofit/>
                        </wps:bodyPr>
                      </wps:wsp>
                      <wps:wsp>
                        <wps:cNvPr id="858" name="Textbox 858"/>
                        <wps:cNvSpPr txBox="1"/>
                        <wps:spPr>
                          <a:xfrm>
                            <a:off x="292713" y="494196"/>
                            <a:ext cx="220345" cy="2332990"/>
                          </a:xfrm>
                          <a:prstGeom prst="rect">
                            <a:avLst/>
                          </a:prstGeom>
                        </wps:spPr>
                        <wps:txbx>
                          <w:txbxContent>
                            <w:p>
                              <w:pPr>
                                <w:spacing w:line="206" w:lineRule="exact" w:before="0"/>
                                <w:ind w:left="0" w:right="0" w:firstLine="0"/>
                                <w:jc w:val="left"/>
                                <w:rPr>
                                  <w:sz w:val="18"/>
                                </w:rPr>
                              </w:pPr>
                              <w:r>
                                <w:rPr>
                                  <w:spacing w:val="-5"/>
                                  <w:w w:val="110"/>
                                  <w:sz w:val="18"/>
                                </w:rPr>
                                <w:t>500</w:t>
                              </w:r>
                            </w:p>
                            <w:p>
                              <w:pPr>
                                <w:spacing w:before="138"/>
                                <w:ind w:left="0" w:right="18" w:firstLine="0"/>
                                <w:jc w:val="right"/>
                                <w:rPr>
                                  <w:sz w:val="18"/>
                                </w:rPr>
                              </w:pPr>
                              <w:r>
                                <w:rPr>
                                  <w:spacing w:val="-5"/>
                                  <w:w w:val="105"/>
                                  <w:sz w:val="18"/>
                                </w:rPr>
                                <w:t>450</w:t>
                              </w:r>
                            </w:p>
                            <w:p>
                              <w:pPr>
                                <w:spacing w:before="138"/>
                                <w:ind w:left="0" w:right="18" w:firstLine="0"/>
                                <w:jc w:val="right"/>
                                <w:rPr>
                                  <w:sz w:val="18"/>
                                </w:rPr>
                              </w:pPr>
                              <w:r>
                                <w:rPr>
                                  <w:spacing w:val="-5"/>
                                  <w:w w:val="105"/>
                                  <w:sz w:val="18"/>
                                </w:rPr>
                                <w:t>400</w:t>
                              </w:r>
                            </w:p>
                            <w:p>
                              <w:pPr>
                                <w:spacing w:before="138"/>
                                <w:ind w:left="0" w:right="18" w:firstLine="0"/>
                                <w:jc w:val="right"/>
                                <w:rPr>
                                  <w:sz w:val="18"/>
                                </w:rPr>
                              </w:pPr>
                              <w:r>
                                <w:rPr>
                                  <w:spacing w:val="-5"/>
                                  <w:w w:val="105"/>
                                  <w:sz w:val="18"/>
                                </w:rPr>
                                <w:t>350</w:t>
                              </w:r>
                            </w:p>
                            <w:p>
                              <w:pPr>
                                <w:spacing w:before="138"/>
                                <w:ind w:left="0" w:right="18" w:firstLine="0"/>
                                <w:jc w:val="right"/>
                                <w:rPr>
                                  <w:sz w:val="18"/>
                                </w:rPr>
                              </w:pPr>
                              <w:r>
                                <w:rPr>
                                  <w:spacing w:val="-5"/>
                                  <w:w w:val="105"/>
                                  <w:sz w:val="18"/>
                                </w:rPr>
                                <w:t>300</w:t>
                              </w:r>
                            </w:p>
                            <w:p>
                              <w:pPr>
                                <w:spacing w:before="138"/>
                                <w:ind w:left="0" w:right="18" w:firstLine="0"/>
                                <w:jc w:val="right"/>
                                <w:rPr>
                                  <w:sz w:val="18"/>
                                </w:rPr>
                              </w:pPr>
                              <w:r>
                                <w:rPr>
                                  <w:spacing w:val="-5"/>
                                  <w:w w:val="105"/>
                                  <w:sz w:val="18"/>
                                </w:rPr>
                                <w:t>250</w:t>
                              </w:r>
                            </w:p>
                            <w:p>
                              <w:pPr>
                                <w:spacing w:before="138"/>
                                <w:ind w:left="0" w:right="18" w:firstLine="0"/>
                                <w:jc w:val="right"/>
                                <w:rPr>
                                  <w:sz w:val="18"/>
                                </w:rPr>
                              </w:pPr>
                              <w:r>
                                <w:rPr>
                                  <w:spacing w:val="-5"/>
                                  <w:sz w:val="18"/>
                                </w:rPr>
                                <w:t>200</w:t>
                              </w:r>
                            </w:p>
                            <w:p>
                              <w:pPr>
                                <w:spacing w:before="138"/>
                                <w:ind w:left="0" w:right="18" w:firstLine="0"/>
                                <w:jc w:val="right"/>
                                <w:rPr>
                                  <w:sz w:val="18"/>
                                </w:rPr>
                              </w:pPr>
                              <w:r>
                                <w:rPr>
                                  <w:spacing w:val="-5"/>
                                  <w:sz w:val="18"/>
                                </w:rPr>
                                <w:t>150</w:t>
                              </w:r>
                            </w:p>
                            <w:p>
                              <w:pPr>
                                <w:spacing w:before="139"/>
                                <w:ind w:left="0" w:right="18" w:firstLine="0"/>
                                <w:jc w:val="right"/>
                                <w:rPr>
                                  <w:sz w:val="18"/>
                                </w:rPr>
                              </w:pPr>
                              <w:r>
                                <w:rPr>
                                  <w:spacing w:val="-5"/>
                                  <w:sz w:val="18"/>
                                </w:rPr>
                                <w:t>100</w:t>
                              </w:r>
                            </w:p>
                            <w:p>
                              <w:pPr>
                                <w:spacing w:before="138"/>
                                <w:ind w:left="0" w:right="18" w:firstLine="0"/>
                                <w:jc w:val="right"/>
                                <w:rPr>
                                  <w:sz w:val="18"/>
                                </w:rPr>
                              </w:pPr>
                              <w:r>
                                <w:rPr>
                                  <w:spacing w:val="-5"/>
                                  <w:w w:val="110"/>
                                  <w:sz w:val="18"/>
                                </w:rPr>
                                <w:t>50</w:t>
                              </w:r>
                            </w:p>
                            <w:p>
                              <w:pPr>
                                <w:spacing w:before="138"/>
                                <w:ind w:left="0" w:right="18" w:firstLine="0"/>
                                <w:jc w:val="right"/>
                                <w:rPr>
                                  <w:sz w:val="18"/>
                                </w:rPr>
                              </w:pPr>
                              <w:r>
                                <w:rPr>
                                  <w:w w:val="110"/>
                                  <w:sz w:val="18"/>
                                </w:rPr>
                                <w:t>0</w:t>
                              </w:r>
                            </w:p>
                          </w:txbxContent>
                        </wps:txbx>
                        <wps:bodyPr wrap="square" lIns="0" tIns="0" rIns="0" bIns="0" rtlCol="0">
                          <a:noAutofit/>
                        </wps:bodyPr>
                      </wps:wsp>
                      <wps:wsp>
                        <wps:cNvPr id="859" name="Textbox 859"/>
                        <wps:cNvSpPr txBox="1"/>
                        <wps:spPr>
                          <a:xfrm>
                            <a:off x="3298955" y="440885"/>
                            <a:ext cx="568960" cy="125730"/>
                          </a:xfrm>
                          <a:prstGeom prst="rect">
                            <a:avLst/>
                          </a:prstGeom>
                        </wps:spPr>
                        <wps:txbx>
                          <w:txbxContent>
                            <w:p>
                              <w:pPr>
                                <w:spacing w:line="183" w:lineRule="exact" w:before="0"/>
                                <w:ind w:left="0" w:right="0" w:firstLine="0"/>
                                <w:jc w:val="left"/>
                                <w:rPr>
                                  <w:sz w:val="16"/>
                                </w:rPr>
                              </w:pPr>
                              <w:r>
                                <w:rPr>
                                  <w:spacing w:val="-2"/>
                                  <w:w w:val="90"/>
                                  <w:sz w:val="16"/>
                                </w:rPr>
                                <w:t>Tier</w:t>
                              </w:r>
                              <w:r>
                                <w:rPr>
                                  <w:spacing w:val="-3"/>
                                  <w:w w:val="90"/>
                                  <w:sz w:val="16"/>
                                </w:rPr>
                                <w:t> </w:t>
                              </w:r>
                              <w:r>
                                <w:rPr>
                                  <w:spacing w:val="-2"/>
                                  <w:w w:val="90"/>
                                  <w:sz w:val="16"/>
                                </w:rPr>
                                <w:t>1</w:t>
                              </w:r>
                              <w:r>
                                <w:rPr>
                                  <w:spacing w:val="-3"/>
                                  <w:w w:val="90"/>
                                  <w:sz w:val="16"/>
                                </w:rPr>
                                <w:t> </w:t>
                              </w:r>
                              <w:r>
                                <w:rPr>
                                  <w:spacing w:val="-2"/>
                                  <w:w w:val="90"/>
                                  <w:sz w:val="16"/>
                                </w:rPr>
                                <w:t>retailer</w:t>
                              </w:r>
                            </w:p>
                          </w:txbxContent>
                        </wps:txbx>
                        <wps:bodyPr wrap="square" lIns="0" tIns="0" rIns="0" bIns="0" rtlCol="0">
                          <a:noAutofit/>
                        </wps:bodyPr>
                      </wps:wsp>
                      <wps:wsp>
                        <wps:cNvPr id="860" name="Textbox 860"/>
                        <wps:cNvSpPr txBox="1"/>
                        <wps:spPr>
                          <a:xfrm>
                            <a:off x="4202989" y="440885"/>
                            <a:ext cx="594995" cy="125730"/>
                          </a:xfrm>
                          <a:prstGeom prst="rect">
                            <a:avLst/>
                          </a:prstGeom>
                        </wps:spPr>
                        <wps:txbx>
                          <w:txbxContent>
                            <w:p>
                              <w:pPr>
                                <w:spacing w:line="183" w:lineRule="exact" w:before="0"/>
                                <w:ind w:left="0" w:right="0" w:firstLine="0"/>
                                <w:jc w:val="left"/>
                                <w:rPr>
                                  <w:sz w:val="16"/>
                                </w:rPr>
                              </w:pPr>
                              <w:r>
                                <w:rPr>
                                  <w:sz w:val="16"/>
                                </w:rPr>
                                <w:t>Tier</w:t>
                              </w:r>
                              <w:r>
                                <w:rPr>
                                  <w:spacing w:val="-10"/>
                                  <w:sz w:val="16"/>
                                </w:rPr>
                                <w:t> </w:t>
                              </w:r>
                              <w:r>
                                <w:rPr>
                                  <w:sz w:val="16"/>
                                </w:rPr>
                                <w:t>2</w:t>
                              </w:r>
                              <w:r>
                                <w:rPr>
                                  <w:spacing w:val="-10"/>
                                  <w:sz w:val="16"/>
                                </w:rPr>
                                <w:t> </w:t>
                              </w:r>
                              <w:r>
                                <w:rPr>
                                  <w:spacing w:val="-2"/>
                                  <w:sz w:val="16"/>
                                </w:rPr>
                                <w:t>retailer</w:t>
                              </w:r>
                            </w:p>
                          </w:txbxContent>
                        </wps:txbx>
                        <wps:bodyPr wrap="square" lIns="0" tIns="0" rIns="0" bIns="0" rtlCol="0">
                          <a:noAutofit/>
                        </wps:bodyPr>
                      </wps:wsp>
                      <wps:wsp>
                        <wps:cNvPr id="861" name="Textbox 861"/>
                        <wps:cNvSpPr txBox="1"/>
                        <wps:spPr>
                          <a:xfrm>
                            <a:off x="5133232" y="440885"/>
                            <a:ext cx="591820" cy="125730"/>
                          </a:xfrm>
                          <a:prstGeom prst="rect">
                            <a:avLst/>
                          </a:prstGeom>
                        </wps:spPr>
                        <wps:txbx>
                          <w:txbxContent>
                            <w:p>
                              <w:pPr>
                                <w:spacing w:line="183" w:lineRule="exact" w:before="0"/>
                                <w:ind w:left="0" w:right="0" w:firstLine="0"/>
                                <w:jc w:val="left"/>
                                <w:rPr>
                                  <w:sz w:val="16"/>
                                </w:rPr>
                              </w:pPr>
                              <w:r>
                                <w:rPr>
                                  <w:spacing w:val="-2"/>
                                  <w:sz w:val="16"/>
                                </w:rPr>
                                <w:t>Tier</w:t>
                              </w:r>
                              <w:r>
                                <w:rPr>
                                  <w:spacing w:val="-8"/>
                                  <w:sz w:val="16"/>
                                </w:rPr>
                                <w:t> </w:t>
                              </w:r>
                              <w:r>
                                <w:rPr>
                                  <w:spacing w:val="-2"/>
                                  <w:sz w:val="16"/>
                                </w:rPr>
                                <w:t>3</w:t>
                              </w:r>
                              <w:r>
                                <w:rPr>
                                  <w:spacing w:val="-7"/>
                                  <w:sz w:val="16"/>
                                </w:rPr>
                                <w:t> </w:t>
                              </w:r>
                              <w:r>
                                <w:rPr>
                                  <w:spacing w:val="-2"/>
                                  <w:sz w:val="16"/>
                                </w:rPr>
                                <w:t>retailer</w:t>
                              </w:r>
                            </w:p>
                          </w:txbxContent>
                        </wps:txbx>
                        <wps:bodyPr wrap="square" lIns="0" tIns="0" rIns="0" bIns="0" rtlCol="0">
                          <a:noAutofit/>
                        </wps:bodyPr>
                      </wps:wsp>
                      <wps:wsp>
                        <wps:cNvPr id="862" name="Textbox 862"/>
                        <wps:cNvSpPr txBox="1"/>
                        <wps:spPr>
                          <a:xfrm>
                            <a:off x="720943" y="2880471"/>
                            <a:ext cx="154940" cy="94615"/>
                          </a:xfrm>
                          <a:prstGeom prst="rect">
                            <a:avLst/>
                          </a:prstGeom>
                        </wps:spPr>
                        <wps:txbx>
                          <w:txbxContent>
                            <w:p>
                              <w:pPr>
                                <w:spacing w:line="137" w:lineRule="exact" w:before="0"/>
                                <w:ind w:left="0" w:right="0" w:firstLine="0"/>
                                <w:jc w:val="left"/>
                                <w:rPr>
                                  <w:sz w:val="12"/>
                                </w:rPr>
                              </w:pPr>
                              <w:r>
                                <w:rPr>
                                  <w:spacing w:val="-5"/>
                                  <w:sz w:val="12"/>
                                </w:rPr>
                                <w:t>AGL</w:t>
                              </w:r>
                            </w:p>
                          </w:txbxContent>
                        </wps:txbx>
                        <wps:bodyPr wrap="square" lIns="0" tIns="0" rIns="0" bIns="0" rtlCol="0">
                          <a:noAutofit/>
                        </wps:bodyPr>
                      </wps:wsp>
                      <wps:wsp>
                        <wps:cNvPr id="863" name="Textbox 863"/>
                        <wps:cNvSpPr txBox="1"/>
                        <wps:spPr>
                          <a:xfrm>
                            <a:off x="1016118" y="2880471"/>
                            <a:ext cx="2814320" cy="170815"/>
                          </a:xfrm>
                          <a:prstGeom prst="rect">
                            <a:avLst/>
                          </a:prstGeom>
                        </wps:spPr>
                        <wps:txbx>
                          <w:txbxContent>
                            <w:p>
                              <w:pPr>
                                <w:tabs>
                                  <w:tab w:pos="581" w:val="left" w:leader="none"/>
                                  <w:tab w:pos="621" w:val="left" w:leader="none"/>
                                  <w:tab w:pos="1211" w:val="left" w:leader="none"/>
                                  <w:tab w:pos="1780" w:val="left" w:leader="none"/>
                                  <w:tab w:pos="1861" w:val="left" w:leader="none"/>
                                  <w:tab w:pos="2360" w:val="left" w:leader="none"/>
                                  <w:tab w:pos="2939" w:val="left" w:leader="none"/>
                                </w:tabs>
                                <w:spacing w:line="208" w:lineRule="auto" w:before="13"/>
                                <w:ind w:left="0" w:right="18" w:firstLine="25"/>
                                <w:jc w:val="left"/>
                                <w:rPr>
                                  <w:sz w:val="12"/>
                                </w:rPr>
                              </w:pPr>
                              <w:r>
                                <w:rPr>
                                  <w:spacing w:val="-2"/>
                                  <w:sz w:val="12"/>
                                </w:rPr>
                                <w:t>Origin</w:t>
                              </w:r>
                              <w:r>
                                <w:rPr>
                                  <w:sz w:val="12"/>
                                </w:rPr>
                                <w:tab/>
                                <w:tab/>
                              </w:r>
                              <w:r>
                                <w:rPr>
                                  <w:spacing w:val="-2"/>
                                  <w:sz w:val="12"/>
                                </w:rPr>
                                <w:t>Energy</w:t>
                              </w:r>
                              <w:r>
                                <w:rPr>
                                  <w:sz w:val="12"/>
                                </w:rPr>
                                <w:tab/>
                              </w:r>
                              <w:r>
                                <w:rPr>
                                  <w:spacing w:val="-2"/>
                                  <w:sz w:val="12"/>
                                </w:rPr>
                                <w:t>Simply</w:t>
                              </w:r>
                              <w:r>
                                <w:rPr>
                                  <w:sz w:val="12"/>
                                </w:rPr>
                                <w:tab/>
                                <w:tab/>
                                <w:t>Red</w:t>
                              </w:r>
                              <w:r>
                                <w:rPr>
                                  <w:spacing w:val="80"/>
                                  <w:sz w:val="12"/>
                                </w:rPr>
                                <w:t> </w:t>
                              </w:r>
                              <w:r>
                                <w:rPr>
                                  <w:sz w:val="12"/>
                                </w:rPr>
                                <w:t>Momentum</w:t>
                              </w:r>
                              <w:r>
                                <w:rPr>
                                  <w:spacing w:val="80"/>
                                  <w:sz w:val="12"/>
                                </w:rPr>
                                <w:t> </w:t>
                              </w:r>
                              <w:r>
                                <w:rPr>
                                  <w:sz w:val="12"/>
                                </w:rPr>
                                <w:t>Lumo</w:t>
                              </w:r>
                              <w:r>
                                <w:rPr>
                                  <w:spacing w:val="80"/>
                                  <w:sz w:val="12"/>
                                </w:rPr>
                                <w:t> </w:t>
                              </w:r>
                              <w:r>
                                <w:rPr>
                                  <w:sz w:val="12"/>
                                </w:rPr>
                                <w:t>Powershop</w:t>
                              </w:r>
                              <w:r>
                                <w:rPr>
                                  <w:spacing w:val="40"/>
                                  <w:sz w:val="12"/>
                                </w:rPr>
                                <w:t> </w:t>
                              </w:r>
                              <w:r>
                                <w:rPr>
                                  <w:sz w:val="12"/>
                                </w:rPr>
                                <w:t>Dodo</w:t>
                              </w:r>
                              <w:r>
                                <w:rPr>
                                  <w:spacing w:val="40"/>
                                  <w:sz w:val="12"/>
                                </w:rPr>
                                <w:t> </w:t>
                              </w:r>
                              <w:r>
                                <w:rPr>
                                  <w:spacing w:val="-2"/>
                                  <w:sz w:val="12"/>
                                </w:rPr>
                                <w:t>Energy</w:t>
                              </w:r>
                              <w:r>
                                <w:rPr>
                                  <w:sz w:val="12"/>
                                </w:rPr>
                                <w:tab/>
                                <w:t>Australia</w:t>
                              </w:r>
                              <w:r>
                                <w:rPr>
                                  <w:spacing w:val="80"/>
                                  <w:sz w:val="12"/>
                                </w:rPr>
                                <w:t> </w:t>
                              </w:r>
                              <w:r>
                                <w:rPr>
                                  <w:sz w:val="12"/>
                                </w:rPr>
                                <w:t>Energy</w:t>
                                <w:tab/>
                              </w:r>
                              <w:r>
                                <w:rPr>
                                  <w:spacing w:val="-2"/>
                                  <w:sz w:val="12"/>
                                </w:rPr>
                                <w:t>Energy</w:t>
                              </w:r>
                              <w:r>
                                <w:rPr>
                                  <w:sz w:val="12"/>
                                </w:rPr>
                                <w:tab/>
                              </w:r>
                              <w:r>
                                <w:rPr>
                                  <w:spacing w:val="-2"/>
                                  <w:sz w:val="12"/>
                                </w:rPr>
                                <w:t>Energy</w:t>
                              </w:r>
                              <w:r>
                                <w:rPr>
                                  <w:sz w:val="12"/>
                                </w:rPr>
                                <w:tab/>
                              </w:r>
                              <w:r>
                                <w:rPr>
                                  <w:spacing w:val="-2"/>
                                  <w:sz w:val="12"/>
                                </w:rPr>
                                <w:t>Energy</w:t>
                              </w:r>
                            </w:p>
                          </w:txbxContent>
                        </wps:txbx>
                        <wps:bodyPr wrap="square" lIns="0" tIns="0" rIns="0" bIns="0" rtlCol="0">
                          <a:noAutofit/>
                        </wps:bodyPr>
                      </wps:wsp>
                      <wps:wsp>
                        <wps:cNvPr id="864" name="Textbox 864"/>
                        <wps:cNvSpPr txBox="1"/>
                        <wps:spPr>
                          <a:xfrm>
                            <a:off x="4024090" y="2880470"/>
                            <a:ext cx="1666875" cy="96520"/>
                          </a:xfrm>
                          <a:prstGeom prst="rect">
                            <a:avLst/>
                          </a:prstGeom>
                        </wps:spPr>
                        <wps:txbx>
                          <w:txbxContent>
                            <w:p>
                              <w:pPr>
                                <w:tabs>
                                  <w:tab w:pos="549" w:val="left" w:leader="none"/>
                                  <w:tab w:pos="1090" w:val="left" w:leader="none"/>
                                </w:tabs>
                                <w:spacing w:before="2"/>
                                <w:ind w:left="0" w:right="0" w:firstLine="0"/>
                                <w:jc w:val="left"/>
                                <w:rPr>
                                  <w:sz w:val="12"/>
                                </w:rPr>
                              </w:pPr>
                              <w:r>
                                <w:rPr>
                                  <w:spacing w:val="-2"/>
                                  <w:sz w:val="12"/>
                                </w:rPr>
                                <w:t>Alinta</w:t>
                              </w:r>
                              <w:r>
                                <w:rPr>
                                  <w:sz w:val="12"/>
                                </w:rPr>
                                <w:tab/>
                              </w:r>
                              <w:r>
                                <w:rPr>
                                  <w:spacing w:val="-2"/>
                                  <w:sz w:val="12"/>
                                </w:rPr>
                                <w:t>Click</w:t>
                              </w:r>
                              <w:r>
                                <w:rPr>
                                  <w:sz w:val="12"/>
                                </w:rPr>
                                <w:tab/>
                                <w:t>GloBird</w:t>
                              </w:r>
                              <w:r>
                                <w:rPr>
                                  <w:spacing w:val="29"/>
                                  <w:sz w:val="12"/>
                                </w:rPr>
                                <w:t> </w:t>
                              </w:r>
                              <w:r>
                                <w:rPr>
                                  <w:sz w:val="12"/>
                                </w:rPr>
                                <w:t>Powerdirect</w:t>
                              </w:r>
                              <w:r>
                                <w:rPr>
                                  <w:spacing w:val="72"/>
                                  <w:sz w:val="12"/>
                                </w:rPr>
                                <w:t> </w:t>
                              </w:r>
                              <w:r>
                                <w:rPr>
                                  <w:spacing w:val="-2"/>
                                  <w:sz w:val="12"/>
                                </w:rPr>
                                <w:t>Other</w:t>
                              </w:r>
                            </w:p>
                          </w:txbxContent>
                        </wps:txbx>
                        <wps:bodyPr wrap="square" lIns="0" tIns="0" rIns="0" bIns="0" rtlCol="0">
                          <a:noAutofit/>
                        </wps:bodyPr>
                      </wps:wsp>
                      <wps:wsp>
                        <wps:cNvPr id="865" name="Textbox 865"/>
                        <wps:cNvSpPr txBox="1"/>
                        <wps:spPr>
                          <a:xfrm>
                            <a:off x="4723184" y="2956671"/>
                            <a:ext cx="245745" cy="94615"/>
                          </a:xfrm>
                          <a:prstGeom prst="rect">
                            <a:avLst/>
                          </a:prstGeom>
                        </wps:spPr>
                        <wps:txbx>
                          <w:txbxContent>
                            <w:p>
                              <w:pPr>
                                <w:spacing w:line="137" w:lineRule="exact" w:before="0"/>
                                <w:ind w:left="0" w:right="0" w:firstLine="0"/>
                                <w:jc w:val="left"/>
                                <w:rPr>
                                  <w:sz w:val="12"/>
                                </w:rPr>
                              </w:pPr>
                              <w:r>
                                <w:rPr>
                                  <w:spacing w:val="-2"/>
                                  <w:sz w:val="12"/>
                                </w:rPr>
                                <w:t>Energy</w:t>
                              </w:r>
                            </w:p>
                          </w:txbxContent>
                        </wps:txbx>
                        <wps:bodyPr wrap="square" lIns="0" tIns="0" rIns="0" bIns="0" rtlCol="0">
                          <a:noAutofit/>
                        </wps:bodyPr>
                      </wps:wsp>
                      <wps:wsp>
                        <wps:cNvPr id="866" name="Textbox 866"/>
                        <wps:cNvSpPr txBox="1"/>
                        <wps:spPr>
                          <a:xfrm>
                            <a:off x="5439657" y="2950347"/>
                            <a:ext cx="300990" cy="94615"/>
                          </a:xfrm>
                          <a:prstGeom prst="rect">
                            <a:avLst/>
                          </a:prstGeom>
                        </wps:spPr>
                        <wps:txbx>
                          <w:txbxContent>
                            <w:p>
                              <w:pPr>
                                <w:spacing w:line="137" w:lineRule="exact" w:before="0"/>
                                <w:ind w:left="0" w:right="0" w:firstLine="0"/>
                                <w:jc w:val="left"/>
                                <w:rPr>
                                  <w:sz w:val="12"/>
                                </w:rPr>
                              </w:pPr>
                              <w:r>
                                <w:rPr>
                                  <w:spacing w:val="-2"/>
                                  <w:sz w:val="12"/>
                                </w:rPr>
                                <w:t>retailers*</w:t>
                              </w:r>
                            </w:p>
                          </w:txbxContent>
                        </wps:txbx>
                        <wps:bodyPr wrap="square" lIns="0" tIns="0" rIns="0" bIns="0" rtlCol="0">
                          <a:noAutofit/>
                        </wps:bodyPr>
                      </wps:wsp>
                      <wps:wsp>
                        <wps:cNvPr id="867" name="Textbox 867"/>
                        <wps:cNvSpPr txBox="1"/>
                        <wps:spPr>
                          <a:xfrm>
                            <a:off x="150350" y="3107602"/>
                            <a:ext cx="5000625" cy="389890"/>
                          </a:xfrm>
                          <a:prstGeom prst="rect">
                            <a:avLst/>
                          </a:prstGeom>
                        </wps:spPr>
                        <wps:txbx>
                          <w:txbxContent>
                            <w:p>
                              <w:pPr>
                                <w:spacing w:line="237" w:lineRule="auto" w:before="0"/>
                                <w:ind w:left="226" w:right="0" w:hanging="227"/>
                                <w:jc w:val="left"/>
                                <w:rPr>
                                  <w:sz w:val="15"/>
                                </w:rPr>
                              </w:pPr>
                              <w:r>
                                <w:rPr>
                                  <w:color w:val="3C3C3B"/>
                                  <w:spacing w:val="-2"/>
                                  <w:sz w:val="15"/>
                                </w:rPr>
                                <w:t>*</w:t>
                              </w:r>
                              <w:r>
                                <w:rPr>
                                  <w:color w:val="3C3C3B"/>
                                  <w:spacing w:val="40"/>
                                  <w:sz w:val="15"/>
                                </w:rPr>
                                <w:t>  </w:t>
                              </w:r>
                              <w:r>
                                <w:rPr>
                                  <w:color w:val="3C3C3B"/>
                                  <w:spacing w:val="-2"/>
                                  <w:sz w:val="15"/>
                                </w:rPr>
                                <w:t>Retailers</w:t>
                              </w:r>
                              <w:r>
                                <w:rPr>
                                  <w:color w:val="3C3C3B"/>
                                  <w:spacing w:val="-8"/>
                                  <w:sz w:val="15"/>
                                </w:rPr>
                                <w:t> </w:t>
                              </w:r>
                              <w:r>
                                <w:rPr>
                                  <w:color w:val="3C3C3B"/>
                                  <w:spacing w:val="-2"/>
                                  <w:sz w:val="15"/>
                                </w:rPr>
                                <w:t>with</w:t>
                              </w:r>
                              <w:r>
                                <w:rPr>
                                  <w:color w:val="3C3C3B"/>
                                  <w:spacing w:val="-8"/>
                                  <w:sz w:val="15"/>
                                </w:rPr>
                                <w:t> </w:t>
                              </w:r>
                              <w:r>
                                <w:rPr>
                                  <w:color w:val="3C3C3B"/>
                                  <w:spacing w:val="-2"/>
                                  <w:sz w:val="15"/>
                                </w:rPr>
                                <w:t>less</w:t>
                              </w:r>
                              <w:r>
                                <w:rPr>
                                  <w:color w:val="3C3C3B"/>
                                  <w:spacing w:val="-8"/>
                                  <w:sz w:val="15"/>
                                </w:rPr>
                                <w:t> </w:t>
                              </w:r>
                              <w:r>
                                <w:rPr>
                                  <w:color w:val="3C3C3B"/>
                                  <w:spacing w:val="-2"/>
                                  <w:sz w:val="15"/>
                                </w:rPr>
                                <w:t>than</w:t>
                              </w:r>
                              <w:r>
                                <w:rPr>
                                  <w:color w:val="3C3C3B"/>
                                  <w:spacing w:val="-8"/>
                                  <w:sz w:val="15"/>
                                </w:rPr>
                                <w:t> </w:t>
                              </w:r>
                              <w:r>
                                <w:rPr>
                                  <w:color w:val="3C3C3B"/>
                                  <w:spacing w:val="-2"/>
                                  <w:sz w:val="15"/>
                                </w:rPr>
                                <w:t>10</w:t>
                              </w:r>
                              <w:r>
                                <w:rPr>
                                  <w:color w:val="3C3C3B"/>
                                  <w:spacing w:val="-8"/>
                                  <w:sz w:val="15"/>
                                </w:rPr>
                                <w:t> </w:t>
                              </w:r>
                              <w:r>
                                <w:rPr>
                                  <w:color w:val="3C3C3B"/>
                                  <w:spacing w:val="-2"/>
                                  <w:sz w:val="15"/>
                                </w:rPr>
                                <w:t>bills</w:t>
                              </w:r>
                              <w:r>
                                <w:rPr>
                                  <w:color w:val="3C3C3B"/>
                                  <w:spacing w:val="-8"/>
                                  <w:sz w:val="15"/>
                                </w:rPr>
                                <w:t> </w:t>
                              </w:r>
                              <w:r>
                                <w:rPr>
                                  <w:color w:val="3C3C3B"/>
                                  <w:spacing w:val="-2"/>
                                  <w:sz w:val="15"/>
                                </w:rPr>
                                <w:t>provided</w:t>
                              </w:r>
                              <w:r>
                                <w:rPr>
                                  <w:color w:val="3C3C3B"/>
                                  <w:spacing w:val="-8"/>
                                  <w:sz w:val="15"/>
                                </w:rPr>
                                <w:t> </w:t>
                              </w:r>
                              <w:r>
                                <w:rPr>
                                  <w:color w:val="3C3C3B"/>
                                  <w:spacing w:val="-2"/>
                                  <w:sz w:val="15"/>
                                </w:rPr>
                                <w:t>in</w:t>
                              </w:r>
                              <w:r>
                                <w:rPr>
                                  <w:color w:val="3C3C3B"/>
                                  <w:spacing w:val="-8"/>
                                  <w:sz w:val="15"/>
                                </w:rPr>
                                <w:t> </w:t>
                              </w:r>
                              <w:r>
                                <w:rPr>
                                  <w:color w:val="3C3C3B"/>
                                  <w:spacing w:val="-2"/>
                                  <w:sz w:val="15"/>
                                </w:rPr>
                                <w:t>the</w:t>
                              </w:r>
                              <w:r>
                                <w:rPr>
                                  <w:color w:val="3C3C3B"/>
                                  <w:spacing w:val="-8"/>
                                  <w:sz w:val="15"/>
                                </w:rPr>
                                <w:t> </w:t>
                              </w:r>
                              <w:r>
                                <w:rPr>
                                  <w:color w:val="3C3C3B"/>
                                  <w:spacing w:val="-2"/>
                                  <w:sz w:val="15"/>
                                </w:rPr>
                                <w:t>bill</w:t>
                              </w:r>
                              <w:r>
                                <w:rPr>
                                  <w:color w:val="3C3C3B"/>
                                  <w:spacing w:val="-8"/>
                                  <w:sz w:val="15"/>
                                </w:rPr>
                                <w:t> </w:t>
                              </w:r>
                              <w:r>
                                <w:rPr>
                                  <w:color w:val="3C3C3B"/>
                                  <w:spacing w:val="-2"/>
                                  <w:sz w:val="15"/>
                                </w:rPr>
                                <w:t>dataset</w:t>
                              </w:r>
                              <w:r>
                                <w:rPr>
                                  <w:color w:val="3C3C3B"/>
                                  <w:spacing w:val="-8"/>
                                  <w:sz w:val="15"/>
                                </w:rPr>
                                <w:t> </w:t>
                              </w:r>
                              <w:r>
                                <w:rPr>
                                  <w:color w:val="3C3C3B"/>
                                  <w:spacing w:val="-2"/>
                                  <w:sz w:val="15"/>
                                </w:rPr>
                                <w:t>were</w:t>
                              </w:r>
                              <w:r>
                                <w:rPr>
                                  <w:color w:val="3C3C3B"/>
                                  <w:spacing w:val="-8"/>
                                  <w:sz w:val="15"/>
                                </w:rPr>
                                <w:t> </w:t>
                              </w:r>
                              <w:r>
                                <w:rPr>
                                  <w:color w:val="3C3C3B"/>
                                  <w:spacing w:val="-2"/>
                                  <w:sz w:val="15"/>
                                </w:rPr>
                                <w:t>grouped</w:t>
                              </w:r>
                              <w:r>
                                <w:rPr>
                                  <w:color w:val="3C3C3B"/>
                                  <w:spacing w:val="-8"/>
                                  <w:sz w:val="15"/>
                                </w:rPr>
                                <w:t> </w:t>
                              </w:r>
                              <w:r>
                                <w:rPr>
                                  <w:color w:val="3C3C3B"/>
                                  <w:spacing w:val="-2"/>
                                  <w:sz w:val="15"/>
                                </w:rPr>
                                <w:t>together.</w:t>
                              </w:r>
                              <w:r>
                                <w:rPr>
                                  <w:color w:val="3C3C3B"/>
                                  <w:spacing w:val="-8"/>
                                  <w:sz w:val="15"/>
                                </w:rPr>
                                <w:t> </w:t>
                              </w:r>
                              <w:r>
                                <w:rPr>
                                  <w:color w:val="3C3C3B"/>
                                  <w:spacing w:val="-2"/>
                                  <w:sz w:val="15"/>
                                </w:rPr>
                                <w:t>These</w:t>
                              </w:r>
                              <w:r>
                                <w:rPr>
                                  <w:color w:val="3C3C3B"/>
                                  <w:spacing w:val="-8"/>
                                  <w:sz w:val="15"/>
                                </w:rPr>
                                <w:t> </w:t>
                              </w:r>
                              <w:r>
                                <w:rPr>
                                  <w:color w:val="3C3C3B"/>
                                  <w:spacing w:val="-2"/>
                                  <w:sz w:val="15"/>
                                </w:rPr>
                                <w:t>retailers</w:t>
                              </w:r>
                              <w:r>
                                <w:rPr>
                                  <w:color w:val="3C3C3B"/>
                                  <w:spacing w:val="-8"/>
                                  <w:sz w:val="15"/>
                                </w:rPr>
                                <w:t> </w:t>
                              </w:r>
                              <w:r>
                                <w:rPr>
                                  <w:color w:val="3C3C3B"/>
                                  <w:spacing w:val="-2"/>
                                  <w:sz w:val="15"/>
                                </w:rPr>
                                <w:t>include</w:t>
                              </w:r>
                              <w:r>
                                <w:rPr>
                                  <w:color w:val="3C3C3B"/>
                                  <w:spacing w:val="-8"/>
                                  <w:sz w:val="15"/>
                                </w:rPr>
                                <w:t> </w:t>
                              </w:r>
                              <w:r>
                                <w:rPr>
                                  <w:color w:val="3C3C3B"/>
                                  <w:spacing w:val="-2"/>
                                  <w:sz w:val="15"/>
                                </w:rPr>
                                <w:t>Pacific</w:t>
                              </w:r>
                              <w:r>
                                <w:rPr>
                                  <w:color w:val="3C3C3B"/>
                                  <w:spacing w:val="-8"/>
                                  <w:sz w:val="15"/>
                                </w:rPr>
                                <w:t> </w:t>
                              </w:r>
                              <w:r>
                                <w:rPr>
                                  <w:color w:val="3C3C3B"/>
                                  <w:spacing w:val="-2"/>
                                  <w:sz w:val="15"/>
                                </w:rPr>
                                <w:t>Hydro,</w:t>
                              </w:r>
                              <w:r>
                                <w:rPr>
                                  <w:color w:val="3C3C3B"/>
                                  <w:sz w:val="15"/>
                                </w:rPr>
                                <w:t> Sumo, Online Power and Gas, People Energy and Next.</w:t>
                              </w:r>
                            </w:p>
                            <w:p>
                              <w:pPr>
                                <w:spacing w:before="84"/>
                                <w:ind w:left="0" w:right="0" w:firstLine="0"/>
                                <w:jc w:val="left"/>
                                <w:rPr>
                                  <w:sz w:val="15"/>
                                </w:rPr>
                              </w:pPr>
                              <w:r>
                                <w:rPr>
                                  <w:b/>
                                  <w:color w:val="3C3C3B"/>
                                  <w:spacing w:val="-6"/>
                                  <w:sz w:val="15"/>
                                </w:rPr>
                                <w:t>Source: </w:t>
                              </w:r>
                              <w:r>
                                <w:rPr>
                                  <w:color w:val="3C3C3B"/>
                                  <w:spacing w:val="-6"/>
                                  <w:sz w:val="15"/>
                                </w:rPr>
                                <w:t>Based</w:t>
                              </w:r>
                              <w:r>
                                <w:rPr>
                                  <w:color w:val="3C3C3B"/>
                                  <w:spacing w:val="-4"/>
                                  <w:sz w:val="15"/>
                                </w:rPr>
                                <w:t> </w:t>
                              </w:r>
                              <w:r>
                                <w:rPr>
                                  <w:color w:val="3C3C3B"/>
                                  <w:spacing w:val="-6"/>
                                  <w:sz w:val="15"/>
                                </w:rPr>
                                <w:t>on</w:t>
                              </w:r>
                              <w:r>
                                <w:rPr>
                                  <w:color w:val="3C3C3B"/>
                                  <w:spacing w:val="-4"/>
                                  <w:sz w:val="15"/>
                                </w:rPr>
                                <w:t> </w:t>
                              </w:r>
                              <w:r>
                                <w:rPr>
                                  <w:color w:val="3C3C3B"/>
                                  <w:spacing w:val="-6"/>
                                  <w:sz w:val="15"/>
                                </w:rPr>
                                <w:t>CME</w:t>
                              </w:r>
                              <w:r>
                                <w:rPr>
                                  <w:color w:val="3C3C3B"/>
                                  <w:spacing w:val="-4"/>
                                  <w:sz w:val="15"/>
                                </w:rPr>
                                <w:t> </w:t>
                              </w:r>
                              <w:r>
                                <w:rPr>
                                  <w:color w:val="3C3C3B"/>
                                  <w:spacing w:val="-6"/>
                                  <w:sz w:val="15"/>
                                </w:rPr>
                                <w:t>electricity</w:t>
                              </w:r>
                              <w:r>
                                <w:rPr>
                                  <w:color w:val="3C3C3B"/>
                                  <w:spacing w:val="-4"/>
                                  <w:sz w:val="15"/>
                                </w:rPr>
                                <w:t> </w:t>
                              </w:r>
                              <w:r>
                                <w:rPr>
                                  <w:color w:val="3C3C3B"/>
                                  <w:spacing w:val="-6"/>
                                  <w:sz w:val="15"/>
                                </w:rPr>
                                <w:t>analysis,</w:t>
                              </w:r>
                              <w:r>
                                <w:rPr>
                                  <w:color w:val="3C3C3B"/>
                                  <w:spacing w:val="-4"/>
                                  <w:sz w:val="15"/>
                                </w:rPr>
                                <w:t> </w:t>
                              </w:r>
                              <w:r>
                                <w:rPr>
                                  <w:color w:val="3C3C3B"/>
                                  <w:spacing w:val="-6"/>
                                  <w:sz w:val="15"/>
                                </w:rPr>
                                <w:t>Table</w:t>
                              </w:r>
                              <w:r>
                                <w:rPr>
                                  <w:color w:val="3C3C3B"/>
                                  <w:spacing w:val="-4"/>
                                  <w:sz w:val="15"/>
                                </w:rPr>
                                <w:t> </w:t>
                              </w:r>
                              <w:r>
                                <w:rPr>
                                  <w:color w:val="3C3C3B"/>
                                  <w:spacing w:val="-6"/>
                                  <w:sz w:val="15"/>
                                </w:rPr>
                                <w:t>16,</w:t>
                              </w:r>
                              <w:r>
                                <w:rPr>
                                  <w:color w:val="3C3C3B"/>
                                  <w:spacing w:val="-5"/>
                                  <w:sz w:val="15"/>
                                </w:rPr>
                                <w:t> </w:t>
                              </w:r>
                              <w:r>
                                <w:rPr>
                                  <w:color w:val="3C3C3B"/>
                                  <w:spacing w:val="-6"/>
                                  <w:sz w:val="15"/>
                                </w:rPr>
                                <w:t>p.</w:t>
                              </w:r>
                              <w:r>
                                <w:rPr>
                                  <w:color w:val="3C3C3B"/>
                                  <w:spacing w:val="-4"/>
                                  <w:sz w:val="15"/>
                                </w:rPr>
                                <w:t> </w:t>
                              </w:r>
                              <w:r>
                                <w:rPr>
                                  <w:color w:val="3C3C3B"/>
                                  <w:spacing w:val="-6"/>
                                  <w:sz w:val="15"/>
                                </w:rPr>
                                <w:t>66</w:t>
                              </w:r>
                            </w:p>
                          </w:txbxContent>
                        </wps:txbx>
                        <wps:bodyPr wrap="square" lIns="0" tIns="0" rIns="0" bIns="0" rtlCol="0">
                          <a:noAutofit/>
                        </wps:bodyPr>
                      </wps:wsp>
                    </wpg:wgp>
                  </a:graphicData>
                </a:graphic>
              </wp:inline>
            </w:drawing>
          </mc:Choice>
          <mc:Fallback>
            <w:pict>
              <v:group style="width:452pt;height:283.05pt;mso-position-horizontal-relative:char;mso-position-vertical-relative:line" id="docshapegroup454" coordorigin="0,0" coordsize="9040,5661">
                <v:shape style="position:absolute;left:757;top:3230;width:5;height:5" id="docshape455" coordorigin="757,3230" coordsize="5,5" path="m757,3233l758,3231,760,3230,762,3231,762,3233,762,3235,760,3235,758,3235,757,3233xe" filled="true" fillcolor="#000000" stroked="false">
                  <v:path arrowok="t"/>
                  <v:fill type="solid"/>
                </v:shape>
                <v:line style="position:absolute" from="1247,4483" to="1247,4418" stroked="true" strokeweight=".25pt" strokecolor="#000000">
                  <v:stroke dashstyle="solid"/>
                </v:line>
                <v:rect style="position:absolute;left:1080;top:1084;width:334;height:3305" id="docshape456" filled="true" fillcolor="#a3a466" stroked="false">
                  <v:fill type="solid"/>
                </v:rect>
                <v:line style="position:absolute" from="1827,4483" to="1827,4418" stroked="true" strokeweight=".25pt" strokecolor="#b37b80">
                  <v:stroke dashstyle="solid"/>
                </v:line>
                <v:rect style="position:absolute;left:1660;top:1232;width:334;height:3157" id="docshape457" filled="true" fillcolor="#a3a466" stroked="false">
                  <v:fill type="solid"/>
                </v:rect>
                <v:line style="position:absolute" from="2406,4483" to="2406,4418" stroked="true" strokeweight=".25pt" strokecolor="#b37b80">
                  <v:stroke dashstyle="solid"/>
                </v:line>
                <v:rect style="position:absolute;left:2240;top:1642;width:334;height:2747" id="docshape458" filled="true" fillcolor="#a3a466" stroked="false">
                  <v:fill type="solid"/>
                </v:rect>
                <v:line style="position:absolute" from="3565,4483" to="3565,4418" stroked="true" strokeweight=".25pt" strokecolor="#000000">
                  <v:stroke dashstyle="solid"/>
                </v:line>
                <v:rect style="position:absolute;left:3401;top:2101;width:334;height:2288" id="docshape459" filled="true" fillcolor="#98d5e9" stroked="false">
                  <v:fill type="solid"/>
                </v:rect>
                <v:line style="position:absolute" from="2986,4483" to="2986,4418" stroked="true" strokeweight=".25pt" strokecolor="#000000">
                  <v:stroke dashstyle="solid"/>
                </v:line>
                <v:rect style="position:absolute;left:2821;top:2743;width:334;height:1646" id="docshape460" filled="true" fillcolor="#98d5e9" stroked="false">
                  <v:fill type="solid"/>
                </v:rect>
                <v:line style="position:absolute" from="4145,4483" to="4145,4418" stroked="true" strokeweight=".25pt" strokecolor="#000000">
                  <v:stroke dashstyle="solid"/>
                </v:line>
                <v:rect style="position:absolute;left:3981;top:2574;width:334;height:1815" id="docshape461" filled="true" fillcolor="#98d5e9" stroked="false">
                  <v:fill type="solid"/>
                </v:rect>
                <v:line style="position:absolute" from="4725,4483" to="4725,4418" stroked="true" strokeweight=".25pt" strokecolor="#000000">
                  <v:stroke dashstyle="solid"/>
                </v:line>
                <v:rect style="position:absolute;left:4560;top:1684;width:338;height:2705" id="docshape462" filled="true" fillcolor="#98d5e9" stroked="false">
                  <v:fill type="solid"/>
                </v:rect>
                <v:line style="position:absolute" from="5304,4483" to="5304,4418" stroked="true" strokeweight=".25pt" strokecolor="#000000">
                  <v:stroke dashstyle="solid"/>
                </v:line>
                <v:rect style="position:absolute;left:5140;top:1724;width:338;height:2665" id="docshape463" filled="true" fillcolor="#b37b80" stroked="false">
                  <v:fill type="solid"/>
                </v:rect>
                <v:line style="position:absolute" from="5884,4483" to="5884,4418" stroked="true" strokeweight=".25pt" strokecolor="#000000">
                  <v:stroke dashstyle="solid"/>
                </v:line>
                <v:rect style="position:absolute;left:5721;top:2692;width:338;height:1697" id="docshape464" filled="true" fillcolor="#b37b80" stroked="false">
                  <v:fill type="solid"/>
                </v:rect>
                <v:line style="position:absolute" from="7043,4483" to="7043,4418" stroked="true" strokeweight=".25pt" strokecolor="#000000">
                  <v:stroke dashstyle="solid"/>
                </v:line>
                <v:rect style="position:absolute;left:6881;top:1540;width:338;height:2849" id="docshape465" filled="true" fillcolor="#b37b80" stroked="false">
                  <v:fill type="solid"/>
                </v:rect>
                <v:line style="position:absolute" from="6463,4483" to="6463,4418" stroked="true" strokeweight=".25pt" strokecolor="#000000">
                  <v:stroke dashstyle="solid"/>
                </v:line>
                <v:rect style="position:absolute;left:6301;top:1017;width:338;height:3372" id="docshape466" filled="true" fillcolor="#b37b80" stroked="false">
                  <v:fill type="solid"/>
                </v:rect>
                <v:line style="position:absolute" from="7623,4483" to="7623,4418" stroked="true" strokeweight=".25pt" strokecolor="#000000">
                  <v:stroke dashstyle="solid"/>
                </v:line>
                <v:rect style="position:absolute;left:7462;top:3556;width:338;height:833" id="docshape467" filled="true" fillcolor="#b37b80" stroked="false">
                  <v:fill type="solid"/>
                </v:rect>
                <v:line style="position:absolute" from="8202,4483" to="8202,4418" stroked="true" strokeweight=".25pt" strokecolor="#000000">
                  <v:stroke dashstyle="solid"/>
                </v:line>
                <v:rect style="position:absolute;left:8042;top:1619;width:338;height:2770" id="docshape468" filled="true" fillcolor="#b37b80" stroked="false">
                  <v:fill type="solid"/>
                </v:rect>
                <v:line style="position:absolute" from="8782,4483" to="8782,4418" stroked="true" strokeweight=".25pt" strokecolor="#000000">
                  <v:stroke dashstyle="solid"/>
                </v:line>
                <v:line style="position:absolute" from="8782,4483" to="8782,4418" stroked="true" strokeweight=".25pt" strokecolor="#000000">
                  <v:stroke dashstyle="solid"/>
                </v:line>
                <v:rect style="position:absolute;left:8622;top:2941;width:338;height:1448" id="docshape469" filled="true" fillcolor="#b37b80" stroked="false">
                  <v:fill type="solid"/>
                </v:rect>
                <v:line style="position:absolute" from="805,4383" to="899,4383" stroked="true" strokeweight=".25pt" strokecolor="#000000">
                  <v:stroke dashstyle="solid"/>
                </v:line>
                <v:line style="position:absolute" from="805,4052" to="899,4052" stroked="true" strokeweight=".25pt" strokecolor="#000000">
                  <v:stroke dashstyle="solid"/>
                </v:line>
                <v:line style="position:absolute" from="805,3704" to="899,3704" stroked="true" strokeweight=".25pt" strokecolor="#000000">
                  <v:stroke dashstyle="solid"/>
                </v:line>
                <v:line style="position:absolute" from="805,3357" to="899,3357" stroked="true" strokeweight=".25pt" strokecolor="#000000">
                  <v:stroke dashstyle="solid"/>
                </v:line>
                <v:line style="position:absolute" from="805,3010" to="899,3010" stroked="true" strokeweight=".25pt" strokecolor="#000000">
                  <v:stroke dashstyle="solid"/>
                </v:line>
                <v:line style="position:absolute" from="805,2662" to="899,2662" stroked="true" strokeweight=".25pt" strokecolor="#000000">
                  <v:stroke dashstyle="solid"/>
                </v:line>
                <v:line style="position:absolute" from="805,2315" to="899,2315" stroked="true" strokeweight=".25pt" strokecolor="#000000">
                  <v:stroke dashstyle="solid"/>
                </v:line>
                <v:line style="position:absolute" from="805,1968" to="899,1968" stroked="true" strokeweight=".25pt" strokecolor="#000000">
                  <v:stroke dashstyle="solid"/>
                </v:line>
                <v:line style="position:absolute" from="805,1620" to="899,1620" stroked="true" strokeweight=".25pt" strokecolor="#000000">
                  <v:stroke dashstyle="solid"/>
                </v:line>
                <v:line style="position:absolute" from="805,1273" to="899,1273" stroked="true" strokeweight=".25pt" strokecolor="#000000">
                  <v:stroke dashstyle="solid"/>
                </v:line>
                <v:line style="position:absolute" from="805,926" to="899,926" stroked="true" strokeweight=".25pt" strokecolor="#000000">
                  <v:stroke dashstyle="solid"/>
                </v:line>
                <v:rect style="position:absolute;left:4843;top:652;width:217;height:217" id="docshape470" filled="true" fillcolor="#a3a466" stroked="false">
                  <v:fill type="solid"/>
                </v:rect>
                <v:rect style="position:absolute;left:6266;top:652;width:217;height:217" id="docshape471" filled="true" fillcolor="#98d5e9" stroked="false">
                  <v:fill type="solid"/>
                </v:rect>
                <v:rect style="position:absolute;left:7731;top:652;width:217;height:217" id="docshape472" filled="true" fillcolor="#b37b80" stroked="false">
                  <v:fill type="solid"/>
                </v:rect>
                <v:shape style="position:absolute;left:899;top:759;width:8127;height:3624" id="docshape473" coordorigin="899,759" coordsize="8127,3624" path="m899,759l899,4383,9026,4383e" filled="false" stroked="true" strokeweight=".25pt" strokecolor="#000000">
                  <v:path arrowok="t"/>
                  <v:stroke dashstyle="solid"/>
                </v:shape>
                <v:shape style="position:absolute;left:10;top:28;width:1191;height:5623" id="docshape474" coordorigin="10,28" coordsize="1191,5623" path="m10,28l10,5650,1201,5650e" filled="false" stroked="true" strokeweight="1pt" strokecolor="#72b1c8">
                  <v:path arrowok="t"/>
                  <v:stroke dashstyle="solid"/>
                </v:shape>
                <v:shape style="position:absolute;left:236;top:0;width:5986;height:653" type="#_x0000_t202" id="docshape475" filled="false" stroked="false">
                  <v:textbox inset="0,0,0,0">
                    <w:txbxContent>
                      <w:p>
                        <w:pPr>
                          <w:spacing w:line="228" w:lineRule="exact" w:before="0"/>
                          <w:ind w:left="0" w:right="0" w:firstLine="0"/>
                          <w:jc w:val="left"/>
                          <w:rPr>
                            <w:sz w:val="20"/>
                          </w:rPr>
                        </w:pPr>
                        <w:r>
                          <w:rPr>
                            <w:b/>
                            <w:color w:val="609198"/>
                            <w:spacing w:val="-2"/>
                            <w:sz w:val="19"/>
                          </w:rPr>
                          <w:t>Figure</w:t>
                        </w:r>
                        <w:r>
                          <w:rPr>
                            <w:b/>
                            <w:color w:val="609198"/>
                            <w:spacing w:val="-10"/>
                            <w:sz w:val="19"/>
                          </w:rPr>
                          <w:t> </w:t>
                        </w:r>
                        <w:r>
                          <w:rPr>
                            <w:b/>
                            <w:color w:val="609198"/>
                            <w:spacing w:val="-2"/>
                            <w:sz w:val="19"/>
                          </w:rPr>
                          <w:t>17</w:t>
                        </w:r>
                        <w:r>
                          <w:rPr>
                            <w:b/>
                            <w:color w:val="609198"/>
                            <w:spacing w:val="-6"/>
                            <w:sz w:val="19"/>
                          </w:rPr>
                          <w:t> </w:t>
                        </w:r>
                        <w:r>
                          <w:rPr>
                            <w:color w:val="3C3C3B"/>
                            <w:spacing w:val="-2"/>
                            <w:sz w:val="20"/>
                          </w:rPr>
                          <w:t>Average</w:t>
                        </w:r>
                        <w:r>
                          <w:rPr>
                            <w:color w:val="3C3C3B"/>
                            <w:spacing w:val="-8"/>
                            <w:sz w:val="20"/>
                          </w:rPr>
                          <w:t> </w:t>
                        </w:r>
                        <w:r>
                          <w:rPr>
                            <w:color w:val="3C3C3B"/>
                            <w:spacing w:val="-2"/>
                            <w:sz w:val="20"/>
                          </w:rPr>
                          <w:t>retail</w:t>
                        </w:r>
                        <w:r>
                          <w:rPr>
                            <w:color w:val="3C3C3B"/>
                            <w:spacing w:val="-9"/>
                            <w:sz w:val="20"/>
                          </w:rPr>
                          <w:t> </w:t>
                        </w:r>
                        <w:r>
                          <w:rPr>
                            <w:color w:val="3C3C3B"/>
                            <w:spacing w:val="-2"/>
                            <w:sz w:val="20"/>
                          </w:rPr>
                          <w:t>charge</w:t>
                        </w:r>
                        <w:r>
                          <w:rPr>
                            <w:color w:val="3C3C3B"/>
                            <w:spacing w:val="-8"/>
                            <w:sz w:val="20"/>
                          </w:rPr>
                          <w:t> </w:t>
                        </w:r>
                        <w:r>
                          <w:rPr>
                            <w:color w:val="3C3C3B"/>
                            <w:spacing w:val="-2"/>
                            <w:sz w:val="20"/>
                          </w:rPr>
                          <w:t>of</w:t>
                        </w:r>
                        <w:r>
                          <w:rPr>
                            <w:color w:val="3C3C3B"/>
                            <w:spacing w:val="-8"/>
                            <w:sz w:val="20"/>
                          </w:rPr>
                          <w:t> </w:t>
                        </w:r>
                        <w:r>
                          <w:rPr>
                            <w:color w:val="3C3C3B"/>
                            <w:spacing w:val="-2"/>
                            <w:sz w:val="20"/>
                          </w:rPr>
                          <w:t>Victorian</w:t>
                        </w:r>
                        <w:r>
                          <w:rPr>
                            <w:color w:val="3C3C3B"/>
                            <w:spacing w:val="-9"/>
                            <w:sz w:val="20"/>
                          </w:rPr>
                          <w:t> </w:t>
                        </w:r>
                        <w:r>
                          <w:rPr>
                            <w:color w:val="3C3C3B"/>
                            <w:spacing w:val="-2"/>
                            <w:sz w:val="20"/>
                          </w:rPr>
                          <w:t>retailers,</w:t>
                        </w:r>
                        <w:r>
                          <w:rPr>
                            <w:color w:val="3C3C3B"/>
                            <w:spacing w:val="-8"/>
                            <w:sz w:val="20"/>
                          </w:rPr>
                          <w:t> </w:t>
                        </w:r>
                        <w:r>
                          <w:rPr>
                            <w:color w:val="3C3C3B"/>
                            <w:spacing w:val="-2"/>
                            <w:sz w:val="20"/>
                          </w:rPr>
                          <w:t>$</w:t>
                        </w:r>
                        <w:r>
                          <w:rPr>
                            <w:color w:val="3C3C3B"/>
                            <w:spacing w:val="-9"/>
                            <w:sz w:val="20"/>
                          </w:rPr>
                          <w:t> </w:t>
                        </w:r>
                        <w:r>
                          <w:rPr>
                            <w:color w:val="3C3C3B"/>
                            <w:spacing w:val="-2"/>
                            <w:sz w:val="20"/>
                          </w:rPr>
                          <w:t>per</w:t>
                        </w:r>
                        <w:r>
                          <w:rPr>
                            <w:color w:val="3C3C3B"/>
                            <w:spacing w:val="-8"/>
                            <w:sz w:val="20"/>
                          </w:rPr>
                          <w:t> </w:t>
                        </w:r>
                        <w:r>
                          <w:rPr>
                            <w:color w:val="3C3C3B"/>
                            <w:spacing w:val="-2"/>
                            <w:sz w:val="20"/>
                          </w:rPr>
                          <w:t>customer*</w:t>
                        </w:r>
                      </w:p>
                      <w:p>
                        <w:pPr>
                          <w:spacing w:before="198"/>
                          <w:ind w:left="414" w:right="0" w:firstLine="0"/>
                          <w:jc w:val="left"/>
                          <w:rPr>
                            <w:b/>
                            <w:sz w:val="18"/>
                          </w:rPr>
                        </w:pPr>
                        <w:r>
                          <w:rPr>
                            <w:b/>
                            <w:w w:val="108"/>
                            <w:sz w:val="18"/>
                          </w:rPr>
                          <w:t>$</w:t>
                        </w:r>
                      </w:p>
                    </w:txbxContent>
                  </v:textbox>
                  <w10:wrap type="none"/>
                </v:shape>
                <v:shape style="position:absolute;left:460;top:778;width:347;height:3674" type="#_x0000_t202" id="docshape476" filled="false" stroked="false">
                  <v:textbox inset="0,0,0,0">
                    <w:txbxContent>
                      <w:p>
                        <w:pPr>
                          <w:spacing w:line="206" w:lineRule="exact" w:before="0"/>
                          <w:ind w:left="0" w:right="0" w:firstLine="0"/>
                          <w:jc w:val="left"/>
                          <w:rPr>
                            <w:sz w:val="18"/>
                          </w:rPr>
                        </w:pPr>
                        <w:r>
                          <w:rPr>
                            <w:spacing w:val="-5"/>
                            <w:w w:val="110"/>
                            <w:sz w:val="18"/>
                          </w:rPr>
                          <w:t>500</w:t>
                        </w:r>
                      </w:p>
                      <w:p>
                        <w:pPr>
                          <w:spacing w:before="138"/>
                          <w:ind w:left="0" w:right="18" w:firstLine="0"/>
                          <w:jc w:val="right"/>
                          <w:rPr>
                            <w:sz w:val="18"/>
                          </w:rPr>
                        </w:pPr>
                        <w:r>
                          <w:rPr>
                            <w:spacing w:val="-5"/>
                            <w:w w:val="105"/>
                            <w:sz w:val="18"/>
                          </w:rPr>
                          <w:t>450</w:t>
                        </w:r>
                      </w:p>
                      <w:p>
                        <w:pPr>
                          <w:spacing w:before="138"/>
                          <w:ind w:left="0" w:right="18" w:firstLine="0"/>
                          <w:jc w:val="right"/>
                          <w:rPr>
                            <w:sz w:val="18"/>
                          </w:rPr>
                        </w:pPr>
                        <w:r>
                          <w:rPr>
                            <w:spacing w:val="-5"/>
                            <w:w w:val="105"/>
                            <w:sz w:val="18"/>
                          </w:rPr>
                          <w:t>400</w:t>
                        </w:r>
                      </w:p>
                      <w:p>
                        <w:pPr>
                          <w:spacing w:before="138"/>
                          <w:ind w:left="0" w:right="18" w:firstLine="0"/>
                          <w:jc w:val="right"/>
                          <w:rPr>
                            <w:sz w:val="18"/>
                          </w:rPr>
                        </w:pPr>
                        <w:r>
                          <w:rPr>
                            <w:spacing w:val="-5"/>
                            <w:w w:val="105"/>
                            <w:sz w:val="18"/>
                          </w:rPr>
                          <w:t>350</w:t>
                        </w:r>
                      </w:p>
                      <w:p>
                        <w:pPr>
                          <w:spacing w:before="138"/>
                          <w:ind w:left="0" w:right="18" w:firstLine="0"/>
                          <w:jc w:val="right"/>
                          <w:rPr>
                            <w:sz w:val="18"/>
                          </w:rPr>
                        </w:pPr>
                        <w:r>
                          <w:rPr>
                            <w:spacing w:val="-5"/>
                            <w:w w:val="105"/>
                            <w:sz w:val="18"/>
                          </w:rPr>
                          <w:t>300</w:t>
                        </w:r>
                      </w:p>
                      <w:p>
                        <w:pPr>
                          <w:spacing w:before="138"/>
                          <w:ind w:left="0" w:right="18" w:firstLine="0"/>
                          <w:jc w:val="right"/>
                          <w:rPr>
                            <w:sz w:val="18"/>
                          </w:rPr>
                        </w:pPr>
                        <w:r>
                          <w:rPr>
                            <w:spacing w:val="-5"/>
                            <w:w w:val="105"/>
                            <w:sz w:val="18"/>
                          </w:rPr>
                          <w:t>250</w:t>
                        </w:r>
                      </w:p>
                      <w:p>
                        <w:pPr>
                          <w:spacing w:before="138"/>
                          <w:ind w:left="0" w:right="18" w:firstLine="0"/>
                          <w:jc w:val="right"/>
                          <w:rPr>
                            <w:sz w:val="18"/>
                          </w:rPr>
                        </w:pPr>
                        <w:r>
                          <w:rPr>
                            <w:spacing w:val="-5"/>
                            <w:sz w:val="18"/>
                          </w:rPr>
                          <w:t>200</w:t>
                        </w:r>
                      </w:p>
                      <w:p>
                        <w:pPr>
                          <w:spacing w:before="138"/>
                          <w:ind w:left="0" w:right="18" w:firstLine="0"/>
                          <w:jc w:val="right"/>
                          <w:rPr>
                            <w:sz w:val="18"/>
                          </w:rPr>
                        </w:pPr>
                        <w:r>
                          <w:rPr>
                            <w:spacing w:val="-5"/>
                            <w:sz w:val="18"/>
                          </w:rPr>
                          <w:t>150</w:t>
                        </w:r>
                      </w:p>
                      <w:p>
                        <w:pPr>
                          <w:spacing w:before="139"/>
                          <w:ind w:left="0" w:right="18" w:firstLine="0"/>
                          <w:jc w:val="right"/>
                          <w:rPr>
                            <w:sz w:val="18"/>
                          </w:rPr>
                        </w:pPr>
                        <w:r>
                          <w:rPr>
                            <w:spacing w:val="-5"/>
                            <w:sz w:val="18"/>
                          </w:rPr>
                          <w:t>100</w:t>
                        </w:r>
                      </w:p>
                      <w:p>
                        <w:pPr>
                          <w:spacing w:before="138"/>
                          <w:ind w:left="0" w:right="18" w:firstLine="0"/>
                          <w:jc w:val="right"/>
                          <w:rPr>
                            <w:sz w:val="18"/>
                          </w:rPr>
                        </w:pPr>
                        <w:r>
                          <w:rPr>
                            <w:spacing w:val="-5"/>
                            <w:w w:val="110"/>
                            <w:sz w:val="18"/>
                          </w:rPr>
                          <w:t>50</w:t>
                        </w:r>
                      </w:p>
                      <w:p>
                        <w:pPr>
                          <w:spacing w:before="138"/>
                          <w:ind w:left="0" w:right="18" w:firstLine="0"/>
                          <w:jc w:val="right"/>
                          <w:rPr>
                            <w:sz w:val="18"/>
                          </w:rPr>
                        </w:pPr>
                        <w:r>
                          <w:rPr>
                            <w:w w:val="110"/>
                            <w:sz w:val="18"/>
                          </w:rPr>
                          <w:t>0</w:t>
                        </w:r>
                      </w:p>
                    </w:txbxContent>
                  </v:textbox>
                  <w10:wrap type="none"/>
                </v:shape>
                <v:shape style="position:absolute;left:5195;top:694;width:896;height:198" type="#_x0000_t202" id="docshape477" filled="false" stroked="false">
                  <v:textbox inset="0,0,0,0">
                    <w:txbxContent>
                      <w:p>
                        <w:pPr>
                          <w:spacing w:line="183" w:lineRule="exact" w:before="0"/>
                          <w:ind w:left="0" w:right="0" w:firstLine="0"/>
                          <w:jc w:val="left"/>
                          <w:rPr>
                            <w:sz w:val="16"/>
                          </w:rPr>
                        </w:pPr>
                        <w:r>
                          <w:rPr>
                            <w:spacing w:val="-2"/>
                            <w:w w:val="90"/>
                            <w:sz w:val="16"/>
                          </w:rPr>
                          <w:t>Tier</w:t>
                        </w:r>
                        <w:r>
                          <w:rPr>
                            <w:spacing w:val="-3"/>
                            <w:w w:val="90"/>
                            <w:sz w:val="16"/>
                          </w:rPr>
                          <w:t> </w:t>
                        </w:r>
                        <w:r>
                          <w:rPr>
                            <w:spacing w:val="-2"/>
                            <w:w w:val="90"/>
                            <w:sz w:val="16"/>
                          </w:rPr>
                          <w:t>1</w:t>
                        </w:r>
                        <w:r>
                          <w:rPr>
                            <w:spacing w:val="-3"/>
                            <w:w w:val="90"/>
                            <w:sz w:val="16"/>
                          </w:rPr>
                          <w:t> </w:t>
                        </w:r>
                        <w:r>
                          <w:rPr>
                            <w:spacing w:val="-2"/>
                            <w:w w:val="90"/>
                            <w:sz w:val="16"/>
                          </w:rPr>
                          <w:t>retailer</w:t>
                        </w:r>
                      </w:p>
                    </w:txbxContent>
                  </v:textbox>
                  <w10:wrap type="none"/>
                </v:shape>
                <v:shape style="position:absolute;left:6618;top:694;width:937;height:198" type="#_x0000_t202" id="docshape478" filled="false" stroked="false">
                  <v:textbox inset="0,0,0,0">
                    <w:txbxContent>
                      <w:p>
                        <w:pPr>
                          <w:spacing w:line="183" w:lineRule="exact" w:before="0"/>
                          <w:ind w:left="0" w:right="0" w:firstLine="0"/>
                          <w:jc w:val="left"/>
                          <w:rPr>
                            <w:sz w:val="16"/>
                          </w:rPr>
                        </w:pPr>
                        <w:r>
                          <w:rPr>
                            <w:sz w:val="16"/>
                          </w:rPr>
                          <w:t>Tier</w:t>
                        </w:r>
                        <w:r>
                          <w:rPr>
                            <w:spacing w:val="-10"/>
                            <w:sz w:val="16"/>
                          </w:rPr>
                          <w:t> </w:t>
                        </w:r>
                        <w:r>
                          <w:rPr>
                            <w:sz w:val="16"/>
                          </w:rPr>
                          <w:t>2</w:t>
                        </w:r>
                        <w:r>
                          <w:rPr>
                            <w:spacing w:val="-10"/>
                            <w:sz w:val="16"/>
                          </w:rPr>
                          <w:t> </w:t>
                        </w:r>
                        <w:r>
                          <w:rPr>
                            <w:spacing w:val="-2"/>
                            <w:sz w:val="16"/>
                          </w:rPr>
                          <w:t>retailer</w:t>
                        </w:r>
                      </w:p>
                    </w:txbxContent>
                  </v:textbox>
                  <w10:wrap type="none"/>
                </v:shape>
                <v:shape style="position:absolute;left:8083;top:694;width:932;height:198" type="#_x0000_t202" id="docshape479" filled="false" stroked="false">
                  <v:textbox inset="0,0,0,0">
                    <w:txbxContent>
                      <w:p>
                        <w:pPr>
                          <w:spacing w:line="183" w:lineRule="exact" w:before="0"/>
                          <w:ind w:left="0" w:right="0" w:firstLine="0"/>
                          <w:jc w:val="left"/>
                          <w:rPr>
                            <w:sz w:val="16"/>
                          </w:rPr>
                        </w:pPr>
                        <w:r>
                          <w:rPr>
                            <w:spacing w:val="-2"/>
                            <w:sz w:val="16"/>
                          </w:rPr>
                          <w:t>Tier</w:t>
                        </w:r>
                        <w:r>
                          <w:rPr>
                            <w:spacing w:val="-8"/>
                            <w:sz w:val="16"/>
                          </w:rPr>
                          <w:t> </w:t>
                        </w:r>
                        <w:r>
                          <w:rPr>
                            <w:spacing w:val="-2"/>
                            <w:sz w:val="16"/>
                          </w:rPr>
                          <w:t>3</w:t>
                        </w:r>
                        <w:r>
                          <w:rPr>
                            <w:spacing w:val="-7"/>
                            <w:sz w:val="16"/>
                          </w:rPr>
                          <w:t> </w:t>
                        </w:r>
                        <w:r>
                          <w:rPr>
                            <w:spacing w:val="-2"/>
                            <w:sz w:val="16"/>
                          </w:rPr>
                          <w:t>retailer</w:t>
                        </w:r>
                      </w:p>
                    </w:txbxContent>
                  </v:textbox>
                  <w10:wrap type="none"/>
                </v:shape>
                <v:shape style="position:absolute;left:1135;top:4536;width:244;height:149" type="#_x0000_t202" id="docshape480" filled="false" stroked="false">
                  <v:textbox inset="0,0,0,0">
                    <w:txbxContent>
                      <w:p>
                        <w:pPr>
                          <w:spacing w:line="137" w:lineRule="exact" w:before="0"/>
                          <w:ind w:left="0" w:right="0" w:firstLine="0"/>
                          <w:jc w:val="left"/>
                          <w:rPr>
                            <w:sz w:val="12"/>
                          </w:rPr>
                        </w:pPr>
                        <w:r>
                          <w:rPr>
                            <w:spacing w:val="-5"/>
                            <w:sz w:val="12"/>
                          </w:rPr>
                          <w:t>AGL</w:t>
                        </w:r>
                      </w:p>
                    </w:txbxContent>
                  </v:textbox>
                  <w10:wrap type="none"/>
                </v:shape>
                <v:shape style="position:absolute;left:1600;top:4536;width:4432;height:269" type="#_x0000_t202" id="docshape481" filled="false" stroked="false">
                  <v:textbox inset="0,0,0,0">
                    <w:txbxContent>
                      <w:p>
                        <w:pPr>
                          <w:tabs>
                            <w:tab w:pos="581" w:val="left" w:leader="none"/>
                            <w:tab w:pos="621" w:val="left" w:leader="none"/>
                            <w:tab w:pos="1211" w:val="left" w:leader="none"/>
                            <w:tab w:pos="1780" w:val="left" w:leader="none"/>
                            <w:tab w:pos="1861" w:val="left" w:leader="none"/>
                            <w:tab w:pos="2360" w:val="left" w:leader="none"/>
                            <w:tab w:pos="2939" w:val="left" w:leader="none"/>
                          </w:tabs>
                          <w:spacing w:line="208" w:lineRule="auto" w:before="13"/>
                          <w:ind w:left="0" w:right="18" w:firstLine="25"/>
                          <w:jc w:val="left"/>
                          <w:rPr>
                            <w:sz w:val="12"/>
                          </w:rPr>
                        </w:pPr>
                        <w:r>
                          <w:rPr>
                            <w:spacing w:val="-2"/>
                            <w:sz w:val="12"/>
                          </w:rPr>
                          <w:t>Origin</w:t>
                        </w:r>
                        <w:r>
                          <w:rPr>
                            <w:sz w:val="12"/>
                          </w:rPr>
                          <w:tab/>
                          <w:tab/>
                        </w:r>
                        <w:r>
                          <w:rPr>
                            <w:spacing w:val="-2"/>
                            <w:sz w:val="12"/>
                          </w:rPr>
                          <w:t>Energy</w:t>
                        </w:r>
                        <w:r>
                          <w:rPr>
                            <w:sz w:val="12"/>
                          </w:rPr>
                          <w:tab/>
                        </w:r>
                        <w:r>
                          <w:rPr>
                            <w:spacing w:val="-2"/>
                            <w:sz w:val="12"/>
                          </w:rPr>
                          <w:t>Simply</w:t>
                        </w:r>
                        <w:r>
                          <w:rPr>
                            <w:sz w:val="12"/>
                          </w:rPr>
                          <w:tab/>
                          <w:tab/>
                          <w:t>Red</w:t>
                        </w:r>
                        <w:r>
                          <w:rPr>
                            <w:spacing w:val="80"/>
                            <w:sz w:val="12"/>
                          </w:rPr>
                          <w:t> </w:t>
                        </w:r>
                        <w:r>
                          <w:rPr>
                            <w:sz w:val="12"/>
                          </w:rPr>
                          <w:t>Momentum</w:t>
                        </w:r>
                        <w:r>
                          <w:rPr>
                            <w:spacing w:val="80"/>
                            <w:sz w:val="12"/>
                          </w:rPr>
                          <w:t> </w:t>
                        </w:r>
                        <w:r>
                          <w:rPr>
                            <w:sz w:val="12"/>
                          </w:rPr>
                          <w:t>Lumo</w:t>
                        </w:r>
                        <w:r>
                          <w:rPr>
                            <w:spacing w:val="80"/>
                            <w:sz w:val="12"/>
                          </w:rPr>
                          <w:t> </w:t>
                        </w:r>
                        <w:r>
                          <w:rPr>
                            <w:sz w:val="12"/>
                          </w:rPr>
                          <w:t>Powershop</w:t>
                        </w:r>
                        <w:r>
                          <w:rPr>
                            <w:spacing w:val="40"/>
                            <w:sz w:val="12"/>
                          </w:rPr>
                          <w:t> </w:t>
                        </w:r>
                        <w:r>
                          <w:rPr>
                            <w:sz w:val="12"/>
                          </w:rPr>
                          <w:t>Dodo</w:t>
                        </w:r>
                        <w:r>
                          <w:rPr>
                            <w:spacing w:val="40"/>
                            <w:sz w:val="12"/>
                          </w:rPr>
                          <w:t> </w:t>
                        </w:r>
                        <w:r>
                          <w:rPr>
                            <w:spacing w:val="-2"/>
                            <w:sz w:val="12"/>
                          </w:rPr>
                          <w:t>Energy</w:t>
                        </w:r>
                        <w:r>
                          <w:rPr>
                            <w:sz w:val="12"/>
                          </w:rPr>
                          <w:tab/>
                          <w:t>Australia</w:t>
                        </w:r>
                        <w:r>
                          <w:rPr>
                            <w:spacing w:val="80"/>
                            <w:sz w:val="12"/>
                          </w:rPr>
                          <w:t> </w:t>
                        </w:r>
                        <w:r>
                          <w:rPr>
                            <w:sz w:val="12"/>
                          </w:rPr>
                          <w:t>Energy</w:t>
                          <w:tab/>
                        </w:r>
                        <w:r>
                          <w:rPr>
                            <w:spacing w:val="-2"/>
                            <w:sz w:val="12"/>
                          </w:rPr>
                          <w:t>Energy</w:t>
                        </w:r>
                        <w:r>
                          <w:rPr>
                            <w:sz w:val="12"/>
                          </w:rPr>
                          <w:tab/>
                        </w:r>
                        <w:r>
                          <w:rPr>
                            <w:spacing w:val="-2"/>
                            <w:sz w:val="12"/>
                          </w:rPr>
                          <w:t>Energy</w:t>
                        </w:r>
                        <w:r>
                          <w:rPr>
                            <w:sz w:val="12"/>
                          </w:rPr>
                          <w:tab/>
                        </w:r>
                        <w:r>
                          <w:rPr>
                            <w:spacing w:val="-2"/>
                            <w:sz w:val="12"/>
                          </w:rPr>
                          <w:t>Energy</w:t>
                        </w:r>
                      </w:p>
                    </w:txbxContent>
                  </v:textbox>
                  <w10:wrap type="none"/>
                </v:shape>
                <v:shape style="position:absolute;left:6337;top:4536;width:2625;height:152" type="#_x0000_t202" id="docshape482" filled="false" stroked="false">
                  <v:textbox inset="0,0,0,0">
                    <w:txbxContent>
                      <w:p>
                        <w:pPr>
                          <w:tabs>
                            <w:tab w:pos="549" w:val="left" w:leader="none"/>
                            <w:tab w:pos="1090" w:val="left" w:leader="none"/>
                          </w:tabs>
                          <w:spacing w:before="2"/>
                          <w:ind w:left="0" w:right="0" w:firstLine="0"/>
                          <w:jc w:val="left"/>
                          <w:rPr>
                            <w:sz w:val="12"/>
                          </w:rPr>
                        </w:pPr>
                        <w:r>
                          <w:rPr>
                            <w:spacing w:val="-2"/>
                            <w:sz w:val="12"/>
                          </w:rPr>
                          <w:t>Alinta</w:t>
                        </w:r>
                        <w:r>
                          <w:rPr>
                            <w:sz w:val="12"/>
                          </w:rPr>
                          <w:tab/>
                        </w:r>
                        <w:r>
                          <w:rPr>
                            <w:spacing w:val="-2"/>
                            <w:sz w:val="12"/>
                          </w:rPr>
                          <w:t>Click</w:t>
                        </w:r>
                        <w:r>
                          <w:rPr>
                            <w:sz w:val="12"/>
                          </w:rPr>
                          <w:tab/>
                          <w:t>GloBird</w:t>
                        </w:r>
                        <w:r>
                          <w:rPr>
                            <w:spacing w:val="29"/>
                            <w:sz w:val="12"/>
                          </w:rPr>
                          <w:t> </w:t>
                        </w:r>
                        <w:r>
                          <w:rPr>
                            <w:sz w:val="12"/>
                          </w:rPr>
                          <w:t>Powerdirect</w:t>
                        </w:r>
                        <w:r>
                          <w:rPr>
                            <w:spacing w:val="72"/>
                            <w:sz w:val="12"/>
                          </w:rPr>
                          <w:t> </w:t>
                        </w:r>
                        <w:r>
                          <w:rPr>
                            <w:spacing w:val="-2"/>
                            <w:sz w:val="12"/>
                          </w:rPr>
                          <w:t>Other</w:t>
                        </w:r>
                      </w:p>
                    </w:txbxContent>
                  </v:textbox>
                  <w10:wrap type="none"/>
                </v:shape>
                <v:shape style="position:absolute;left:7438;top:4656;width:387;height:149" type="#_x0000_t202" id="docshape483" filled="false" stroked="false">
                  <v:textbox inset="0,0,0,0">
                    <w:txbxContent>
                      <w:p>
                        <w:pPr>
                          <w:spacing w:line="137" w:lineRule="exact" w:before="0"/>
                          <w:ind w:left="0" w:right="0" w:firstLine="0"/>
                          <w:jc w:val="left"/>
                          <w:rPr>
                            <w:sz w:val="12"/>
                          </w:rPr>
                        </w:pPr>
                        <w:r>
                          <w:rPr>
                            <w:spacing w:val="-2"/>
                            <w:sz w:val="12"/>
                          </w:rPr>
                          <w:t>Energy</w:t>
                        </w:r>
                      </w:p>
                    </w:txbxContent>
                  </v:textbox>
                  <w10:wrap type="none"/>
                </v:shape>
                <v:shape style="position:absolute;left:8566;top:4646;width:474;height:149" type="#_x0000_t202" id="docshape484" filled="false" stroked="false">
                  <v:textbox inset="0,0,0,0">
                    <w:txbxContent>
                      <w:p>
                        <w:pPr>
                          <w:spacing w:line="137" w:lineRule="exact" w:before="0"/>
                          <w:ind w:left="0" w:right="0" w:firstLine="0"/>
                          <w:jc w:val="left"/>
                          <w:rPr>
                            <w:sz w:val="12"/>
                          </w:rPr>
                        </w:pPr>
                        <w:r>
                          <w:rPr>
                            <w:spacing w:val="-2"/>
                            <w:sz w:val="12"/>
                          </w:rPr>
                          <w:t>retailers*</w:t>
                        </w:r>
                      </w:p>
                    </w:txbxContent>
                  </v:textbox>
                  <w10:wrap type="none"/>
                </v:shape>
                <v:shape style="position:absolute;left:236;top:4893;width:7875;height:614" type="#_x0000_t202" id="docshape485" filled="false" stroked="false">
                  <v:textbox inset="0,0,0,0">
                    <w:txbxContent>
                      <w:p>
                        <w:pPr>
                          <w:spacing w:line="237" w:lineRule="auto" w:before="0"/>
                          <w:ind w:left="226" w:right="0" w:hanging="227"/>
                          <w:jc w:val="left"/>
                          <w:rPr>
                            <w:sz w:val="15"/>
                          </w:rPr>
                        </w:pPr>
                        <w:r>
                          <w:rPr>
                            <w:color w:val="3C3C3B"/>
                            <w:spacing w:val="-2"/>
                            <w:sz w:val="15"/>
                          </w:rPr>
                          <w:t>*</w:t>
                        </w:r>
                        <w:r>
                          <w:rPr>
                            <w:color w:val="3C3C3B"/>
                            <w:spacing w:val="40"/>
                            <w:sz w:val="15"/>
                          </w:rPr>
                          <w:t>  </w:t>
                        </w:r>
                        <w:r>
                          <w:rPr>
                            <w:color w:val="3C3C3B"/>
                            <w:spacing w:val="-2"/>
                            <w:sz w:val="15"/>
                          </w:rPr>
                          <w:t>Retailers</w:t>
                        </w:r>
                        <w:r>
                          <w:rPr>
                            <w:color w:val="3C3C3B"/>
                            <w:spacing w:val="-8"/>
                            <w:sz w:val="15"/>
                          </w:rPr>
                          <w:t> </w:t>
                        </w:r>
                        <w:r>
                          <w:rPr>
                            <w:color w:val="3C3C3B"/>
                            <w:spacing w:val="-2"/>
                            <w:sz w:val="15"/>
                          </w:rPr>
                          <w:t>with</w:t>
                        </w:r>
                        <w:r>
                          <w:rPr>
                            <w:color w:val="3C3C3B"/>
                            <w:spacing w:val="-8"/>
                            <w:sz w:val="15"/>
                          </w:rPr>
                          <w:t> </w:t>
                        </w:r>
                        <w:r>
                          <w:rPr>
                            <w:color w:val="3C3C3B"/>
                            <w:spacing w:val="-2"/>
                            <w:sz w:val="15"/>
                          </w:rPr>
                          <w:t>less</w:t>
                        </w:r>
                        <w:r>
                          <w:rPr>
                            <w:color w:val="3C3C3B"/>
                            <w:spacing w:val="-8"/>
                            <w:sz w:val="15"/>
                          </w:rPr>
                          <w:t> </w:t>
                        </w:r>
                        <w:r>
                          <w:rPr>
                            <w:color w:val="3C3C3B"/>
                            <w:spacing w:val="-2"/>
                            <w:sz w:val="15"/>
                          </w:rPr>
                          <w:t>than</w:t>
                        </w:r>
                        <w:r>
                          <w:rPr>
                            <w:color w:val="3C3C3B"/>
                            <w:spacing w:val="-8"/>
                            <w:sz w:val="15"/>
                          </w:rPr>
                          <w:t> </w:t>
                        </w:r>
                        <w:r>
                          <w:rPr>
                            <w:color w:val="3C3C3B"/>
                            <w:spacing w:val="-2"/>
                            <w:sz w:val="15"/>
                          </w:rPr>
                          <w:t>10</w:t>
                        </w:r>
                        <w:r>
                          <w:rPr>
                            <w:color w:val="3C3C3B"/>
                            <w:spacing w:val="-8"/>
                            <w:sz w:val="15"/>
                          </w:rPr>
                          <w:t> </w:t>
                        </w:r>
                        <w:r>
                          <w:rPr>
                            <w:color w:val="3C3C3B"/>
                            <w:spacing w:val="-2"/>
                            <w:sz w:val="15"/>
                          </w:rPr>
                          <w:t>bills</w:t>
                        </w:r>
                        <w:r>
                          <w:rPr>
                            <w:color w:val="3C3C3B"/>
                            <w:spacing w:val="-8"/>
                            <w:sz w:val="15"/>
                          </w:rPr>
                          <w:t> </w:t>
                        </w:r>
                        <w:r>
                          <w:rPr>
                            <w:color w:val="3C3C3B"/>
                            <w:spacing w:val="-2"/>
                            <w:sz w:val="15"/>
                          </w:rPr>
                          <w:t>provided</w:t>
                        </w:r>
                        <w:r>
                          <w:rPr>
                            <w:color w:val="3C3C3B"/>
                            <w:spacing w:val="-8"/>
                            <w:sz w:val="15"/>
                          </w:rPr>
                          <w:t> </w:t>
                        </w:r>
                        <w:r>
                          <w:rPr>
                            <w:color w:val="3C3C3B"/>
                            <w:spacing w:val="-2"/>
                            <w:sz w:val="15"/>
                          </w:rPr>
                          <w:t>in</w:t>
                        </w:r>
                        <w:r>
                          <w:rPr>
                            <w:color w:val="3C3C3B"/>
                            <w:spacing w:val="-8"/>
                            <w:sz w:val="15"/>
                          </w:rPr>
                          <w:t> </w:t>
                        </w:r>
                        <w:r>
                          <w:rPr>
                            <w:color w:val="3C3C3B"/>
                            <w:spacing w:val="-2"/>
                            <w:sz w:val="15"/>
                          </w:rPr>
                          <w:t>the</w:t>
                        </w:r>
                        <w:r>
                          <w:rPr>
                            <w:color w:val="3C3C3B"/>
                            <w:spacing w:val="-8"/>
                            <w:sz w:val="15"/>
                          </w:rPr>
                          <w:t> </w:t>
                        </w:r>
                        <w:r>
                          <w:rPr>
                            <w:color w:val="3C3C3B"/>
                            <w:spacing w:val="-2"/>
                            <w:sz w:val="15"/>
                          </w:rPr>
                          <w:t>bill</w:t>
                        </w:r>
                        <w:r>
                          <w:rPr>
                            <w:color w:val="3C3C3B"/>
                            <w:spacing w:val="-8"/>
                            <w:sz w:val="15"/>
                          </w:rPr>
                          <w:t> </w:t>
                        </w:r>
                        <w:r>
                          <w:rPr>
                            <w:color w:val="3C3C3B"/>
                            <w:spacing w:val="-2"/>
                            <w:sz w:val="15"/>
                          </w:rPr>
                          <w:t>dataset</w:t>
                        </w:r>
                        <w:r>
                          <w:rPr>
                            <w:color w:val="3C3C3B"/>
                            <w:spacing w:val="-8"/>
                            <w:sz w:val="15"/>
                          </w:rPr>
                          <w:t> </w:t>
                        </w:r>
                        <w:r>
                          <w:rPr>
                            <w:color w:val="3C3C3B"/>
                            <w:spacing w:val="-2"/>
                            <w:sz w:val="15"/>
                          </w:rPr>
                          <w:t>were</w:t>
                        </w:r>
                        <w:r>
                          <w:rPr>
                            <w:color w:val="3C3C3B"/>
                            <w:spacing w:val="-8"/>
                            <w:sz w:val="15"/>
                          </w:rPr>
                          <w:t> </w:t>
                        </w:r>
                        <w:r>
                          <w:rPr>
                            <w:color w:val="3C3C3B"/>
                            <w:spacing w:val="-2"/>
                            <w:sz w:val="15"/>
                          </w:rPr>
                          <w:t>grouped</w:t>
                        </w:r>
                        <w:r>
                          <w:rPr>
                            <w:color w:val="3C3C3B"/>
                            <w:spacing w:val="-8"/>
                            <w:sz w:val="15"/>
                          </w:rPr>
                          <w:t> </w:t>
                        </w:r>
                        <w:r>
                          <w:rPr>
                            <w:color w:val="3C3C3B"/>
                            <w:spacing w:val="-2"/>
                            <w:sz w:val="15"/>
                          </w:rPr>
                          <w:t>together.</w:t>
                        </w:r>
                        <w:r>
                          <w:rPr>
                            <w:color w:val="3C3C3B"/>
                            <w:spacing w:val="-8"/>
                            <w:sz w:val="15"/>
                          </w:rPr>
                          <w:t> </w:t>
                        </w:r>
                        <w:r>
                          <w:rPr>
                            <w:color w:val="3C3C3B"/>
                            <w:spacing w:val="-2"/>
                            <w:sz w:val="15"/>
                          </w:rPr>
                          <w:t>These</w:t>
                        </w:r>
                        <w:r>
                          <w:rPr>
                            <w:color w:val="3C3C3B"/>
                            <w:spacing w:val="-8"/>
                            <w:sz w:val="15"/>
                          </w:rPr>
                          <w:t> </w:t>
                        </w:r>
                        <w:r>
                          <w:rPr>
                            <w:color w:val="3C3C3B"/>
                            <w:spacing w:val="-2"/>
                            <w:sz w:val="15"/>
                          </w:rPr>
                          <w:t>retailers</w:t>
                        </w:r>
                        <w:r>
                          <w:rPr>
                            <w:color w:val="3C3C3B"/>
                            <w:spacing w:val="-8"/>
                            <w:sz w:val="15"/>
                          </w:rPr>
                          <w:t> </w:t>
                        </w:r>
                        <w:r>
                          <w:rPr>
                            <w:color w:val="3C3C3B"/>
                            <w:spacing w:val="-2"/>
                            <w:sz w:val="15"/>
                          </w:rPr>
                          <w:t>include</w:t>
                        </w:r>
                        <w:r>
                          <w:rPr>
                            <w:color w:val="3C3C3B"/>
                            <w:spacing w:val="-8"/>
                            <w:sz w:val="15"/>
                          </w:rPr>
                          <w:t> </w:t>
                        </w:r>
                        <w:r>
                          <w:rPr>
                            <w:color w:val="3C3C3B"/>
                            <w:spacing w:val="-2"/>
                            <w:sz w:val="15"/>
                          </w:rPr>
                          <w:t>Pacific</w:t>
                        </w:r>
                        <w:r>
                          <w:rPr>
                            <w:color w:val="3C3C3B"/>
                            <w:spacing w:val="-8"/>
                            <w:sz w:val="15"/>
                          </w:rPr>
                          <w:t> </w:t>
                        </w:r>
                        <w:r>
                          <w:rPr>
                            <w:color w:val="3C3C3B"/>
                            <w:spacing w:val="-2"/>
                            <w:sz w:val="15"/>
                          </w:rPr>
                          <w:t>Hydro,</w:t>
                        </w:r>
                        <w:r>
                          <w:rPr>
                            <w:color w:val="3C3C3B"/>
                            <w:sz w:val="15"/>
                          </w:rPr>
                          <w:t> Sumo, Online Power and Gas, People Energy and Next.</w:t>
                        </w:r>
                      </w:p>
                      <w:p>
                        <w:pPr>
                          <w:spacing w:before="84"/>
                          <w:ind w:left="0" w:right="0" w:firstLine="0"/>
                          <w:jc w:val="left"/>
                          <w:rPr>
                            <w:sz w:val="15"/>
                          </w:rPr>
                        </w:pPr>
                        <w:r>
                          <w:rPr>
                            <w:b/>
                            <w:color w:val="3C3C3B"/>
                            <w:spacing w:val="-6"/>
                            <w:sz w:val="15"/>
                          </w:rPr>
                          <w:t>Source: </w:t>
                        </w:r>
                        <w:r>
                          <w:rPr>
                            <w:color w:val="3C3C3B"/>
                            <w:spacing w:val="-6"/>
                            <w:sz w:val="15"/>
                          </w:rPr>
                          <w:t>Based</w:t>
                        </w:r>
                        <w:r>
                          <w:rPr>
                            <w:color w:val="3C3C3B"/>
                            <w:spacing w:val="-4"/>
                            <w:sz w:val="15"/>
                          </w:rPr>
                          <w:t> </w:t>
                        </w:r>
                        <w:r>
                          <w:rPr>
                            <w:color w:val="3C3C3B"/>
                            <w:spacing w:val="-6"/>
                            <w:sz w:val="15"/>
                          </w:rPr>
                          <w:t>on</w:t>
                        </w:r>
                        <w:r>
                          <w:rPr>
                            <w:color w:val="3C3C3B"/>
                            <w:spacing w:val="-4"/>
                            <w:sz w:val="15"/>
                          </w:rPr>
                          <w:t> </w:t>
                        </w:r>
                        <w:r>
                          <w:rPr>
                            <w:color w:val="3C3C3B"/>
                            <w:spacing w:val="-6"/>
                            <w:sz w:val="15"/>
                          </w:rPr>
                          <w:t>CME</w:t>
                        </w:r>
                        <w:r>
                          <w:rPr>
                            <w:color w:val="3C3C3B"/>
                            <w:spacing w:val="-4"/>
                            <w:sz w:val="15"/>
                          </w:rPr>
                          <w:t> </w:t>
                        </w:r>
                        <w:r>
                          <w:rPr>
                            <w:color w:val="3C3C3B"/>
                            <w:spacing w:val="-6"/>
                            <w:sz w:val="15"/>
                          </w:rPr>
                          <w:t>electricity</w:t>
                        </w:r>
                        <w:r>
                          <w:rPr>
                            <w:color w:val="3C3C3B"/>
                            <w:spacing w:val="-4"/>
                            <w:sz w:val="15"/>
                          </w:rPr>
                          <w:t> </w:t>
                        </w:r>
                        <w:r>
                          <w:rPr>
                            <w:color w:val="3C3C3B"/>
                            <w:spacing w:val="-6"/>
                            <w:sz w:val="15"/>
                          </w:rPr>
                          <w:t>analysis,</w:t>
                        </w:r>
                        <w:r>
                          <w:rPr>
                            <w:color w:val="3C3C3B"/>
                            <w:spacing w:val="-4"/>
                            <w:sz w:val="15"/>
                          </w:rPr>
                          <w:t> </w:t>
                        </w:r>
                        <w:r>
                          <w:rPr>
                            <w:color w:val="3C3C3B"/>
                            <w:spacing w:val="-6"/>
                            <w:sz w:val="15"/>
                          </w:rPr>
                          <w:t>Table</w:t>
                        </w:r>
                        <w:r>
                          <w:rPr>
                            <w:color w:val="3C3C3B"/>
                            <w:spacing w:val="-4"/>
                            <w:sz w:val="15"/>
                          </w:rPr>
                          <w:t> </w:t>
                        </w:r>
                        <w:r>
                          <w:rPr>
                            <w:color w:val="3C3C3B"/>
                            <w:spacing w:val="-6"/>
                            <w:sz w:val="15"/>
                          </w:rPr>
                          <w:t>16,</w:t>
                        </w:r>
                        <w:r>
                          <w:rPr>
                            <w:color w:val="3C3C3B"/>
                            <w:spacing w:val="-5"/>
                            <w:sz w:val="15"/>
                          </w:rPr>
                          <w:t> </w:t>
                        </w:r>
                        <w:r>
                          <w:rPr>
                            <w:color w:val="3C3C3B"/>
                            <w:spacing w:val="-6"/>
                            <w:sz w:val="15"/>
                          </w:rPr>
                          <w:t>p.</w:t>
                        </w:r>
                        <w:r>
                          <w:rPr>
                            <w:color w:val="3C3C3B"/>
                            <w:spacing w:val="-4"/>
                            <w:sz w:val="15"/>
                          </w:rPr>
                          <w:t> </w:t>
                        </w:r>
                        <w:r>
                          <w:rPr>
                            <w:color w:val="3C3C3B"/>
                            <w:spacing w:val="-6"/>
                            <w:sz w:val="15"/>
                          </w:rPr>
                          <w:t>66</w:t>
                        </w:r>
                      </w:p>
                    </w:txbxContent>
                  </v:textbox>
                  <w10:wrap type="none"/>
                </v:shape>
              </v:group>
            </w:pict>
          </mc:Fallback>
        </mc:AlternateContent>
      </w:r>
      <w:r>
        <w:rPr/>
      </w:r>
    </w:p>
    <w:p>
      <w:pPr>
        <w:pStyle w:val="BodyText"/>
        <w:spacing w:before="167"/>
        <w:ind w:left="1257"/>
      </w:pPr>
      <w:r>
        <w:rPr/>
        <mc:AlternateContent>
          <mc:Choice Requires="wps">
            <w:drawing>
              <wp:anchor distT="0" distB="0" distL="0" distR="0" allowOverlap="1" layoutInCell="1" locked="0" behindDoc="1" simplePos="0" relativeHeight="483532288">
                <wp:simplePos x="0" y="0"/>
                <wp:positionH relativeFrom="page">
                  <wp:posOffset>647999</wp:posOffset>
                </wp:positionH>
                <wp:positionV relativeFrom="paragraph">
                  <wp:posOffset>118490</wp:posOffset>
                </wp:positionV>
                <wp:extent cx="5643880" cy="4146550"/>
                <wp:effectExtent l="0" t="0" r="0" b="0"/>
                <wp:wrapNone/>
                <wp:docPr id="868" name="Group 868"/>
                <wp:cNvGraphicFramePr>
                  <a:graphicFrameLocks/>
                </wp:cNvGraphicFramePr>
                <a:graphic>
                  <a:graphicData uri="http://schemas.microsoft.com/office/word/2010/wordprocessingGroup">
                    <wpg:wgp>
                      <wpg:cNvPr id="868" name="Group 868"/>
                      <wpg:cNvGrpSpPr/>
                      <wpg:grpSpPr>
                        <a:xfrm>
                          <a:off x="0" y="0"/>
                          <a:ext cx="5643880" cy="4146550"/>
                          <a:chExt cx="5643880" cy="4146550"/>
                        </a:xfrm>
                      </wpg:grpSpPr>
                      <wps:wsp>
                        <wps:cNvPr id="869" name="Graphic 869"/>
                        <wps:cNvSpPr/>
                        <wps:spPr>
                          <a:xfrm>
                            <a:off x="444875" y="2176127"/>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870" name="Graphic 870"/>
                        <wps:cNvSpPr/>
                        <wps:spPr>
                          <a:xfrm>
                            <a:off x="483212" y="2723841"/>
                            <a:ext cx="100330" cy="1270"/>
                          </a:xfrm>
                          <a:custGeom>
                            <a:avLst/>
                            <a:gdLst/>
                            <a:ahLst/>
                            <a:cxnLst/>
                            <a:rect l="l" t="t" r="r" b="b"/>
                            <a:pathLst>
                              <a:path w="100330" h="0">
                                <a:moveTo>
                                  <a:pt x="0" y="0"/>
                                </a:moveTo>
                                <a:lnTo>
                                  <a:pt x="100139" y="0"/>
                                </a:lnTo>
                              </a:path>
                            </a:pathLst>
                          </a:custGeom>
                          <a:ln w="3175">
                            <a:solidFill>
                              <a:srgbClr val="000000"/>
                            </a:solidFill>
                            <a:prstDash val="solid"/>
                          </a:ln>
                        </wps:spPr>
                        <wps:bodyPr wrap="square" lIns="0" tIns="0" rIns="0" bIns="0" rtlCol="0">
                          <a:prstTxWarp prst="textNoShape">
                            <a:avLst/>
                          </a:prstTxWarp>
                          <a:noAutofit/>
                        </wps:bodyPr>
                      </wps:wsp>
                      <wps:wsp>
                        <wps:cNvPr id="871" name="Graphic 871"/>
                        <wps:cNvSpPr/>
                        <wps:spPr>
                          <a:xfrm>
                            <a:off x="475113" y="2043262"/>
                            <a:ext cx="100330" cy="1270"/>
                          </a:xfrm>
                          <a:custGeom>
                            <a:avLst/>
                            <a:gdLst/>
                            <a:ahLst/>
                            <a:cxnLst/>
                            <a:rect l="l" t="t" r="r" b="b"/>
                            <a:pathLst>
                              <a:path w="100330" h="0">
                                <a:moveTo>
                                  <a:pt x="0" y="0"/>
                                </a:moveTo>
                                <a:lnTo>
                                  <a:pt x="100139" y="0"/>
                                </a:lnTo>
                              </a:path>
                            </a:pathLst>
                          </a:custGeom>
                          <a:ln w="3175">
                            <a:solidFill>
                              <a:srgbClr val="000000"/>
                            </a:solidFill>
                            <a:prstDash val="solid"/>
                          </a:ln>
                        </wps:spPr>
                        <wps:bodyPr wrap="square" lIns="0" tIns="0" rIns="0" bIns="0" rtlCol="0">
                          <a:prstTxWarp prst="textNoShape">
                            <a:avLst/>
                          </a:prstTxWarp>
                          <a:noAutofit/>
                        </wps:bodyPr>
                      </wps:wsp>
                      <wps:wsp>
                        <wps:cNvPr id="872" name="Graphic 872"/>
                        <wps:cNvSpPr/>
                        <wps:spPr>
                          <a:xfrm>
                            <a:off x="475113" y="1366533"/>
                            <a:ext cx="100330" cy="1270"/>
                          </a:xfrm>
                          <a:custGeom>
                            <a:avLst/>
                            <a:gdLst/>
                            <a:ahLst/>
                            <a:cxnLst/>
                            <a:rect l="l" t="t" r="r" b="b"/>
                            <a:pathLst>
                              <a:path w="100330" h="0">
                                <a:moveTo>
                                  <a:pt x="0" y="0"/>
                                </a:moveTo>
                                <a:lnTo>
                                  <a:pt x="100139" y="0"/>
                                </a:lnTo>
                              </a:path>
                            </a:pathLst>
                          </a:custGeom>
                          <a:ln w="3175">
                            <a:solidFill>
                              <a:srgbClr val="000000"/>
                            </a:solidFill>
                            <a:prstDash val="solid"/>
                          </a:ln>
                        </wps:spPr>
                        <wps:bodyPr wrap="square" lIns="0" tIns="0" rIns="0" bIns="0" rtlCol="0">
                          <a:prstTxWarp prst="textNoShape">
                            <a:avLst/>
                          </a:prstTxWarp>
                          <a:noAutofit/>
                        </wps:bodyPr>
                      </wps:wsp>
                      <wps:wsp>
                        <wps:cNvPr id="873" name="Graphic 873"/>
                        <wps:cNvSpPr/>
                        <wps:spPr>
                          <a:xfrm>
                            <a:off x="741733"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74" name="Graphic 874"/>
                        <wps:cNvSpPr/>
                        <wps:spPr>
                          <a:xfrm>
                            <a:off x="651248" y="2431554"/>
                            <a:ext cx="180975" cy="222250"/>
                          </a:xfrm>
                          <a:custGeom>
                            <a:avLst/>
                            <a:gdLst/>
                            <a:ahLst/>
                            <a:cxnLst/>
                            <a:rect l="l" t="t" r="r" b="b"/>
                            <a:pathLst>
                              <a:path w="180975" h="222250">
                                <a:moveTo>
                                  <a:pt x="180975" y="0"/>
                                </a:moveTo>
                                <a:lnTo>
                                  <a:pt x="0" y="0"/>
                                </a:lnTo>
                                <a:lnTo>
                                  <a:pt x="0" y="222059"/>
                                </a:lnTo>
                                <a:lnTo>
                                  <a:pt x="180975" y="222059"/>
                                </a:lnTo>
                                <a:lnTo>
                                  <a:pt x="180975" y="0"/>
                                </a:lnTo>
                                <a:close/>
                              </a:path>
                            </a:pathLst>
                          </a:custGeom>
                          <a:solidFill>
                            <a:srgbClr val="B37B80"/>
                          </a:solidFill>
                        </wps:spPr>
                        <wps:bodyPr wrap="square" lIns="0" tIns="0" rIns="0" bIns="0" rtlCol="0">
                          <a:prstTxWarp prst="textNoShape">
                            <a:avLst/>
                          </a:prstTxWarp>
                          <a:noAutofit/>
                        </wps:bodyPr>
                      </wps:wsp>
                      <wps:wsp>
                        <wps:cNvPr id="875" name="Graphic 875"/>
                        <wps:cNvSpPr/>
                        <wps:spPr>
                          <a:xfrm>
                            <a:off x="741733" y="2319374"/>
                            <a:ext cx="1270" cy="400685"/>
                          </a:xfrm>
                          <a:custGeom>
                            <a:avLst/>
                            <a:gdLst/>
                            <a:ahLst/>
                            <a:cxnLst/>
                            <a:rect l="l" t="t" r="r" b="b"/>
                            <a:pathLst>
                              <a:path w="0" h="400685">
                                <a:moveTo>
                                  <a:pt x="0" y="0"/>
                                </a:moveTo>
                                <a:lnTo>
                                  <a:pt x="0" y="400621"/>
                                </a:lnTo>
                              </a:path>
                            </a:pathLst>
                          </a:custGeom>
                          <a:ln w="6350">
                            <a:solidFill>
                              <a:srgbClr val="B37B80"/>
                            </a:solidFill>
                            <a:prstDash val="solid"/>
                          </a:ln>
                        </wps:spPr>
                        <wps:bodyPr wrap="square" lIns="0" tIns="0" rIns="0" bIns="0" rtlCol="0">
                          <a:prstTxWarp prst="textNoShape">
                            <a:avLst/>
                          </a:prstTxWarp>
                          <a:noAutofit/>
                        </wps:bodyPr>
                      </wps:wsp>
                      <wps:wsp>
                        <wps:cNvPr id="876" name="Graphic 876"/>
                        <wps:cNvSpPr/>
                        <wps:spPr>
                          <a:xfrm>
                            <a:off x="651248" y="2582104"/>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877" name="Graphic 877"/>
                        <wps:cNvSpPr/>
                        <wps:spPr>
                          <a:xfrm>
                            <a:off x="651245" y="2582105"/>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878" name="Graphic 878"/>
                        <wps:cNvSpPr/>
                        <wps:spPr>
                          <a:xfrm>
                            <a:off x="1047022"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79" name="Graphic 879"/>
                        <wps:cNvSpPr/>
                        <wps:spPr>
                          <a:xfrm>
                            <a:off x="956632" y="2378367"/>
                            <a:ext cx="180975" cy="243204"/>
                          </a:xfrm>
                          <a:custGeom>
                            <a:avLst/>
                            <a:gdLst/>
                            <a:ahLst/>
                            <a:cxnLst/>
                            <a:rect l="l" t="t" r="r" b="b"/>
                            <a:pathLst>
                              <a:path w="180975" h="243204">
                                <a:moveTo>
                                  <a:pt x="180975" y="0"/>
                                </a:moveTo>
                                <a:lnTo>
                                  <a:pt x="0" y="0"/>
                                </a:lnTo>
                                <a:lnTo>
                                  <a:pt x="0" y="242633"/>
                                </a:lnTo>
                                <a:lnTo>
                                  <a:pt x="180975" y="242633"/>
                                </a:lnTo>
                                <a:lnTo>
                                  <a:pt x="180975" y="0"/>
                                </a:lnTo>
                                <a:close/>
                              </a:path>
                            </a:pathLst>
                          </a:custGeom>
                          <a:solidFill>
                            <a:srgbClr val="B37B80"/>
                          </a:solidFill>
                        </wps:spPr>
                        <wps:bodyPr wrap="square" lIns="0" tIns="0" rIns="0" bIns="0" rtlCol="0">
                          <a:prstTxWarp prst="textNoShape">
                            <a:avLst/>
                          </a:prstTxWarp>
                          <a:noAutofit/>
                        </wps:bodyPr>
                      </wps:wsp>
                      <wps:wsp>
                        <wps:cNvPr id="880" name="Graphic 880"/>
                        <wps:cNvSpPr/>
                        <wps:spPr>
                          <a:xfrm>
                            <a:off x="1047121" y="2177516"/>
                            <a:ext cx="1270" cy="523240"/>
                          </a:xfrm>
                          <a:custGeom>
                            <a:avLst/>
                            <a:gdLst/>
                            <a:ahLst/>
                            <a:cxnLst/>
                            <a:rect l="l" t="t" r="r" b="b"/>
                            <a:pathLst>
                              <a:path w="0" h="523240">
                                <a:moveTo>
                                  <a:pt x="0" y="0"/>
                                </a:moveTo>
                                <a:lnTo>
                                  <a:pt x="0" y="522859"/>
                                </a:lnTo>
                              </a:path>
                            </a:pathLst>
                          </a:custGeom>
                          <a:ln w="6350">
                            <a:solidFill>
                              <a:srgbClr val="B37B80"/>
                            </a:solidFill>
                            <a:prstDash val="solid"/>
                          </a:ln>
                        </wps:spPr>
                        <wps:bodyPr wrap="square" lIns="0" tIns="0" rIns="0" bIns="0" rtlCol="0">
                          <a:prstTxWarp prst="textNoShape">
                            <a:avLst/>
                          </a:prstTxWarp>
                          <a:noAutofit/>
                        </wps:bodyPr>
                      </wps:wsp>
                      <wps:wsp>
                        <wps:cNvPr id="881" name="Graphic 881"/>
                        <wps:cNvSpPr/>
                        <wps:spPr>
                          <a:xfrm>
                            <a:off x="956635" y="2573646"/>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882" name="Graphic 882"/>
                        <wps:cNvSpPr/>
                        <wps:spPr>
                          <a:xfrm>
                            <a:off x="956633" y="2573647"/>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883" name="Graphic 883"/>
                        <wps:cNvSpPr/>
                        <wps:spPr>
                          <a:xfrm>
                            <a:off x="1347971"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84" name="Graphic 884"/>
                        <wps:cNvSpPr/>
                        <wps:spPr>
                          <a:xfrm>
                            <a:off x="1257686" y="2182850"/>
                            <a:ext cx="180975" cy="372110"/>
                          </a:xfrm>
                          <a:custGeom>
                            <a:avLst/>
                            <a:gdLst/>
                            <a:ahLst/>
                            <a:cxnLst/>
                            <a:rect l="l" t="t" r="r" b="b"/>
                            <a:pathLst>
                              <a:path w="180975" h="372110">
                                <a:moveTo>
                                  <a:pt x="180975" y="0"/>
                                </a:moveTo>
                                <a:lnTo>
                                  <a:pt x="0" y="0"/>
                                </a:lnTo>
                                <a:lnTo>
                                  <a:pt x="0" y="371817"/>
                                </a:lnTo>
                                <a:lnTo>
                                  <a:pt x="180975" y="371817"/>
                                </a:lnTo>
                                <a:lnTo>
                                  <a:pt x="180975" y="0"/>
                                </a:lnTo>
                                <a:close/>
                              </a:path>
                            </a:pathLst>
                          </a:custGeom>
                          <a:solidFill>
                            <a:srgbClr val="98D5E9"/>
                          </a:solidFill>
                        </wps:spPr>
                        <wps:bodyPr wrap="square" lIns="0" tIns="0" rIns="0" bIns="0" rtlCol="0">
                          <a:prstTxWarp prst="textNoShape">
                            <a:avLst/>
                          </a:prstTxWarp>
                          <a:noAutofit/>
                        </wps:bodyPr>
                      </wps:wsp>
                      <wps:wsp>
                        <wps:cNvPr id="885" name="Graphic 885"/>
                        <wps:cNvSpPr/>
                        <wps:spPr>
                          <a:xfrm>
                            <a:off x="1348169" y="1776449"/>
                            <a:ext cx="1270" cy="923925"/>
                          </a:xfrm>
                          <a:custGeom>
                            <a:avLst/>
                            <a:gdLst/>
                            <a:ahLst/>
                            <a:cxnLst/>
                            <a:rect l="l" t="t" r="r" b="b"/>
                            <a:pathLst>
                              <a:path w="0" h="923925">
                                <a:moveTo>
                                  <a:pt x="0" y="0"/>
                                </a:moveTo>
                                <a:lnTo>
                                  <a:pt x="0" y="923925"/>
                                </a:lnTo>
                              </a:path>
                            </a:pathLst>
                          </a:custGeom>
                          <a:ln w="12700">
                            <a:solidFill>
                              <a:srgbClr val="98D5E9"/>
                            </a:solidFill>
                            <a:prstDash val="solid"/>
                          </a:ln>
                        </wps:spPr>
                        <wps:bodyPr wrap="square" lIns="0" tIns="0" rIns="0" bIns="0" rtlCol="0">
                          <a:prstTxWarp prst="textNoShape">
                            <a:avLst/>
                          </a:prstTxWarp>
                          <a:noAutofit/>
                        </wps:bodyPr>
                      </wps:wsp>
                      <wps:wsp>
                        <wps:cNvPr id="886" name="Graphic 886"/>
                        <wps:cNvSpPr/>
                        <wps:spPr>
                          <a:xfrm>
                            <a:off x="1257678" y="2395041"/>
                            <a:ext cx="181610" cy="1270"/>
                          </a:xfrm>
                          <a:custGeom>
                            <a:avLst/>
                            <a:gdLst/>
                            <a:ahLst/>
                            <a:cxnLst/>
                            <a:rect l="l" t="t" r="r" b="b"/>
                            <a:pathLst>
                              <a:path w="181610" h="0">
                                <a:moveTo>
                                  <a:pt x="180987" y="0"/>
                                </a:moveTo>
                                <a:lnTo>
                                  <a:pt x="0" y="0"/>
                                </a:lnTo>
                              </a:path>
                            </a:pathLst>
                          </a:custGeom>
                          <a:solidFill>
                            <a:srgbClr val="FFFFFF"/>
                          </a:solidFill>
                        </wps:spPr>
                        <wps:bodyPr wrap="square" lIns="0" tIns="0" rIns="0" bIns="0" rtlCol="0">
                          <a:prstTxWarp prst="textNoShape">
                            <a:avLst/>
                          </a:prstTxWarp>
                          <a:noAutofit/>
                        </wps:bodyPr>
                      </wps:wsp>
                      <wps:wsp>
                        <wps:cNvPr id="887" name="Graphic 887"/>
                        <wps:cNvSpPr/>
                        <wps:spPr>
                          <a:xfrm>
                            <a:off x="1257682" y="2395041"/>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888" name="Graphic 888"/>
                        <wps:cNvSpPr/>
                        <wps:spPr>
                          <a:xfrm>
                            <a:off x="1330177" y="1494675"/>
                            <a:ext cx="36195" cy="171450"/>
                          </a:xfrm>
                          <a:custGeom>
                            <a:avLst/>
                            <a:gdLst/>
                            <a:ahLst/>
                            <a:cxnLst/>
                            <a:rect l="l" t="t" r="r" b="b"/>
                            <a:pathLst>
                              <a:path w="36195" h="171450">
                                <a:moveTo>
                                  <a:pt x="35991" y="153149"/>
                                </a:moveTo>
                                <a:lnTo>
                                  <a:pt x="34569" y="146151"/>
                                </a:lnTo>
                                <a:lnTo>
                                  <a:pt x="30708" y="140423"/>
                                </a:lnTo>
                                <a:lnTo>
                                  <a:pt x="24993" y="136575"/>
                                </a:lnTo>
                                <a:lnTo>
                                  <a:pt x="17995" y="135153"/>
                                </a:lnTo>
                                <a:lnTo>
                                  <a:pt x="10985" y="136575"/>
                                </a:lnTo>
                                <a:lnTo>
                                  <a:pt x="5270" y="140423"/>
                                </a:lnTo>
                                <a:lnTo>
                                  <a:pt x="1409" y="146151"/>
                                </a:lnTo>
                                <a:lnTo>
                                  <a:pt x="0" y="153149"/>
                                </a:lnTo>
                                <a:lnTo>
                                  <a:pt x="1409" y="160159"/>
                                </a:lnTo>
                                <a:lnTo>
                                  <a:pt x="5270" y="165887"/>
                                </a:lnTo>
                                <a:lnTo>
                                  <a:pt x="10985" y="169735"/>
                                </a:lnTo>
                                <a:lnTo>
                                  <a:pt x="17995" y="171145"/>
                                </a:lnTo>
                                <a:lnTo>
                                  <a:pt x="24993" y="169735"/>
                                </a:lnTo>
                                <a:lnTo>
                                  <a:pt x="30708" y="165887"/>
                                </a:lnTo>
                                <a:lnTo>
                                  <a:pt x="34569" y="160159"/>
                                </a:lnTo>
                                <a:lnTo>
                                  <a:pt x="35991" y="153149"/>
                                </a:lnTo>
                                <a:close/>
                              </a:path>
                              <a:path w="36195" h="171450">
                                <a:moveTo>
                                  <a:pt x="35991" y="17995"/>
                                </a:moveTo>
                                <a:lnTo>
                                  <a:pt x="34569" y="10998"/>
                                </a:lnTo>
                                <a:lnTo>
                                  <a:pt x="30708" y="5270"/>
                                </a:lnTo>
                                <a:lnTo>
                                  <a:pt x="24993" y="1422"/>
                                </a:lnTo>
                                <a:lnTo>
                                  <a:pt x="17995" y="0"/>
                                </a:lnTo>
                                <a:lnTo>
                                  <a:pt x="10985" y="1422"/>
                                </a:lnTo>
                                <a:lnTo>
                                  <a:pt x="5270" y="5270"/>
                                </a:lnTo>
                                <a:lnTo>
                                  <a:pt x="1409" y="10998"/>
                                </a:lnTo>
                                <a:lnTo>
                                  <a:pt x="0" y="17995"/>
                                </a:lnTo>
                                <a:lnTo>
                                  <a:pt x="1409" y="25006"/>
                                </a:lnTo>
                                <a:lnTo>
                                  <a:pt x="5270" y="30734"/>
                                </a:lnTo>
                                <a:lnTo>
                                  <a:pt x="10985" y="34582"/>
                                </a:lnTo>
                                <a:lnTo>
                                  <a:pt x="17995" y="35991"/>
                                </a:lnTo>
                                <a:lnTo>
                                  <a:pt x="24993" y="34582"/>
                                </a:lnTo>
                                <a:lnTo>
                                  <a:pt x="30708" y="30734"/>
                                </a:lnTo>
                                <a:lnTo>
                                  <a:pt x="34569" y="25006"/>
                                </a:lnTo>
                                <a:lnTo>
                                  <a:pt x="35991" y="17995"/>
                                </a:lnTo>
                                <a:close/>
                              </a:path>
                            </a:pathLst>
                          </a:custGeom>
                          <a:solidFill>
                            <a:srgbClr val="98D5E9"/>
                          </a:solidFill>
                        </wps:spPr>
                        <wps:bodyPr wrap="square" lIns="0" tIns="0" rIns="0" bIns="0" rtlCol="0">
                          <a:prstTxWarp prst="textNoShape">
                            <a:avLst/>
                          </a:prstTxWarp>
                          <a:noAutofit/>
                        </wps:bodyPr>
                      </wps:wsp>
                      <wps:wsp>
                        <wps:cNvPr id="889" name="Graphic 889"/>
                        <wps:cNvSpPr/>
                        <wps:spPr>
                          <a:xfrm>
                            <a:off x="1648921"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90" name="Graphic 890"/>
                        <wps:cNvSpPr/>
                        <wps:spPr>
                          <a:xfrm>
                            <a:off x="1558730" y="2391061"/>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891" name="Graphic 891"/>
                        <wps:cNvSpPr/>
                        <wps:spPr>
                          <a:xfrm>
                            <a:off x="1930082"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92" name="Graphic 892"/>
                        <wps:cNvSpPr/>
                        <wps:spPr>
                          <a:xfrm>
                            <a:off x="1914063" y="2682365"/>
                            <a:ext cx="36195" cy="36195"/>
                          </a:xfrm>
                          <a:custGeom>
                            <a:avLst/>
                            <a:gdLst/>
                            <a:ahLst/>
                            <a:cxnLst/>
                            <a:rect l="l" t="t" r="r" b="b"/>
                            <a:pathLst>
                              <a:path w="36195" h="36195">
                                <a:moveTo>
                                  <a:pt x="18008" y="0"/>
                                </a:moveTo>
                                <a:lnTo>
                                  <a:pt x="10999" y="1415"/>
                                </a:lnTo>
                                <a:lnTo>
                                  <a:pt x="5275" y="5275"/>
                                </a:lnTo>
                                <a:lnTo>
                                  <a:pt x="1415" y="10999"/>
                                </a:lnTo>
                                <a:lnTo>
                                  <a:pt x="0" y="18008"/>
                                </a:lnTo>
                                <a:lnTo>
                                  <a:pt x="1415" y="25010"/>
                                </a:lnTo>
                                <a:lnTo>
                                  <a:pt x="5275" y="30730"/>
                                </a:lnTo>
                                <a:lnTo>
                                  <a:pt x="10999" y="34589"/>
                                </a:lnTo>
                                <a:lnTo>
                                  <a:pt x="18008" y="36004"/>
                                </a:lnTo>
                                <a:lnTo>
                                  <a:pt x="25010" y="34589"/>
                                </a:lnTo>
                                <a:lnTo>
                                  <a:pt x="30730" y="30730"/>
                                </a:lnTo>
                                <a:lnTo>
                                  <a:pt x="34589" y="25010"/>
                                </a:lnTo>
                                <a:lnTo>
                                  <a:pt x="36004" y="18008"/>
                                </a:lnTo>
                                <a:lnTo>
                                  <a:pt x="34589" y="10999"/>
                                </a:lnTo>
                                <a:lnTo>
                                  <a:pt x="30730" y="5275"/>
                                </a:lnTo>
                                <a:lnTo>
                                  <a:pt x="25010" y="1415"/>
                                </a:lnTo>
                                <a:lnTo>
                                  <a:pt x="18008" y="0"/>
                                </a:lnTo>
                                <a:close/>
                              </a:path>
                            </a:pathLst>
                          </a:custGeom>
                          <a:solidFill>
                            <a:srgbClr val="B37B80"/>
                          </a:solidFill>
                        </wps:spPr>
                        <wps:bodyPr wrap="square" lIns="0" tIns="0" rIns="0" bIns="0" rtlCol="0">
                          <a:prstTxWarp prst="textNoShape">
                            <a:avLst/>
                          </a:prstTxWarp>
                          <a:noAutofit/>
                        </wps:bodyPr>
                      </wps:wsp>
                      <wps:wsp>
                        <wps:cNvPr id="893" name="Graphic 893"/>
                        <wps:cNvSpPr/>
                        <wps:spPr>
                          <a:xfrm>
                            <a:off x="1839993" y="2259050"/>
                            <a:ext cx="180975" cy="169545"/>
                          </a:xfrm>
                          <a:custGeom>
                            <a:avLst/>
                            <a:gdLst/>
                            <a:ahLst/>
                            <a:cxnLst/>
                            <a:rect l="l" t="t" r="r" b="b"/>
                            <a:pathLst>
                              <a:path w="180975" h="169545">
                                <a:moveTo>
                                  <a:pt x="180975" y="0"/>
                                </a:moveTo>
                                <a:lnTo>
                                  <a:pt x="0" y="0"/>
                                </a:lnTo>
                                <a:lnTo>
                                  <a:pt x="0" y="169329"/>
                                </a:lnTo>
                                <a:lnTo>
                                  <a:pt x="180975" y="169329"/>
                                </a:lnTo>
                                <a:lnTo>
                                  <a:pt x="180975" y="0"/>
                                </a:lnTo>
                                <a:close/>
                              </a:path>
                            </a:pathLst>
                          </a:custGeom>
                          <a:solidFill>
                            <a:srgbClr val="B37B80"/>
                          </a:solidFill>
                        </wps:spPr>
                        <wps:bodyPr wrap="square" lIns="0" tIns="0" rIns="0" bIns="0" rtlCol="0">
                          <a:prstTxWarp prst="textNoShape">
                            <a:avLst/>
                          </a:prstTxWarp>
                          <a:noAutofit/>
                        </wps:bodyPr>
                      </wps:wsp>
                      <wps:wsp>
                        <wps:cNvPr id="894" name="Graphic 894"/>
                        <wps:cNvSpPr/>
                        <wps:spPr>
                          <a:xfrm>
                            <a:off x="1932066" y="2293974"/>
                            <a:ext cx="1270" cy="247015"/>
                          </a:xfrm>
                          <a:custGeom>
                            <a:avLst/>
                            <a:gdLst/>
                            <a:ahLst/>
                            <a:cxnLst/>
                            <a:rect l="l" t="t" r="r" b="b"/>
                            <a:pathLst>
                              <a:path w="0" h="247015">
                                <a:moveTo>
                                  <a:pt x="0" y="0"/>
                                </a:moveTo>
                                <a:lnTo>
                                  <a:pt x="0" y="246583"/>
                                </a:lnTo>
                              </a:path>
                            </a:pathLst>
                          </a:custGeom>
                          <a:ln w="6350">
                            <a:solidFill>
                              <a:srgbClr val="B37B80"/>
                            </a:solidFill>
                            <a:prstDash val="solid"/>
                          </a:ln>
                        </wps:spPr>
                        <wps:bodyPr wrap="square" lIns="0" tIns="0" rIns="0" bIns="0" rtlCol="0">
                          <a:prstTxWarp prst="textNoShape">
                            <a:avLst/>
                          </a:prstTxWarp>
                          <a:noAutofit/>
                        </wps:bodyPr>
                      </wps:wsp>
                      <wps:wsp>
                        <wps:cNvPr id="895" name="Graphic 895"/>
                        <wps:cNvSpPr/>
                        <wps:spPr>
                          <a:xfrm>
                            <a:off x="1839991" y="2354304"/>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896" name="Graphic 896"/>
                        <wps:cNvSpPr/>
                        <wps:spPr>
                          <a:xfrm>
                            <a:off x="1839991" y="2354299"/>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897" name="Graphic 897"/>
                        <wps:cNvSpPr/>
                        <wps:spPr>
                          <a:xfrm>
                            <a:off x="1914060" y="1722449"/>
                            <a:ext cx="36195" cy="72390"/>
                          </a:xfrm>
                          <a:custGeom>
                            <a:avLst/>
                            <a:gdLst/>
                            <a:ahLst/>
                            <a:cxnLst/>
                            <a:rect l="l" t="t" r="r" b="b"/>
                            <a:pathLst>
                              <a:path w="36195" h="72390">
                                <a:moveTo>
                                  <a:pt x="36004" y="54000"/>
                                </a:moveTo>
                                <a:lnTo>
                                  <a:pt x="34582" y="47002"/>
                                </a:lnTo>
                                <a:lnTo>
                                  <a:pt x="30734" y="41275"/>
                                </a:lnTo>
                                <a:lnTo>
                                  <a:pt x="25006" y="37426"/>
                                </a:lnTo>
                                <a:lnTo>
                                  <a:pt x="18008" y="36004"/>
                                </a:lnTo>
                                <a:lnTo>
                                  <a:pt x="10998" y="37426"/>
                                </a:lnTo>
                                <a:lnTo>
                                  <a:pt x="5270" y="41275"/>
                                </a:lnTo>
                                <a:lnTo>
                                  <a:pt x="1409" y="47002"/>
                                </a:lnTo>
                                <a:lnTo>
                                  <a:pt x="0" y="54000"/>
                                </a:lnTo>
                                <a:lnTo>
                                  <a:pt x="1409" y="61010"/>
                                </a:lnTo>
                                <a:lnTo>
                                  <a:pt x="5270" y="66738"/>
                                </a:lnTo>
                                <a:lnTo>
                                  <a:pt x="10998" y="70586"/>
                                </a:lnTo>
                                <a:lnTo>
                                  <a:pt x="18008" y="71996"/>
                                </a:lnTo>
                                <a:lnTo>
                                  <a:pt x="25006" y="70586"/>
                                </a:lnTo>
                                <a:lnTo>
                                  <a:pt x="30734" y="66738"/>
                                </a:lnTo>
                                <a:lnTo>
                                  <a:pt x="34582" y="61010"/>
                                </a:lnTo>
                                <a:lnTo>
                                  <a:pt x="36004" y="54000"/>
                                </a:lnTo>
                                <a:close/>
                              </a:path>
                              <a:path w="36195" h="72390">
                                <a:moveTo>
                                  <a:pt x="36004" y="17995"/>
                                </a:moveTo>
                                <a:lnTo>
                                  <a:pt x="34582" y="10998"/>
                                </a:lnTo>
                                <a:lnTo>
                                  <a:pt x="30734" y="5270"/>
                                </a:lnTo>
                                <a:lnTo>
                                  <a:pt x="25006" y="1422"/>
                                </a:lnTo>
                                <a:lnTo>
                                  <a:pt x="18008" y="0"/>
                                </a:lnTo>
                                <a:lnTo>
                                  <a:pt x="10998" y="1422"/>
                                </a:lnTo>
                                <a:lnTo>
                                  <a:pt x="5270" y="5270"/>
                                </a:lnTo>
                                <a:lnTo>
                                  <a:pt x="1409" y="10998"/>
                                </a:lnTo>
                                <a:lnTo>
                                  <a:pt x="0" y="17995"/>
                                </a:lnTo>
                                <a:lnTo>
                                  <a:pt x="1409" y="25006"/>
                                </a:lnTo>
                                <a:lnTo>
                                  <a:pt x="5270" y="30734"/>
                                </a:lnTo>
                                <a:lnTo>
                                  <a:pt x="10998" y="34582"/>
                                </a:lnTo>
                                <a:lnTo>
                                  <a:pt x="18008" y="35991"/>
                                </a:lnTo>
                                <a:lnTo>
                                  <a:pt x="25006" y="34582"/>
                                </a:lnTo>
                                <a:lnTo>
                                  <a:pt x="30734" y="30734"/>
                                </a:lnTo>
                                <a:lnTo>
                                  <a:pt x="34582" y="25006"/>
                                </a:lnTo>
                                <a:lnTo>
                                  <a:pt x="36004" y="17995"/>
                                </a:lnTo>
                                <a:close/>
                              </a:path>
                            </a:pathLst>
                          </a:custGeom>
                          <a:solidFill>
                            <a:srgbClr val="B37B80"/>
                          </a:solidFill>
                        </wps:spPr>
                        <wps:bodyPr wrap="square" lIns="0" tIns="0" rIns="0" bIns="0" rtlCol="0">
                          <a:prstTxWarp prst="textNoShape">
                            <a:avLst/>
                          </a:prstTxWarp>
                          <a:noAutofit/>
                        </wps:bodyPr>
                      </wps:wsp>
                      <wps:wsp>
                        <wps:cNvPr id="898" name="Graphic 898"/>
                        <wps:cNvSpPr/>
                        <wps:spPr>
                          <a:xfrm>
                            <a:off x="2211236"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99" name="Graphic 899"/>
                        <wps:cNvSpPr/>
                        <wps:spPr>
                          <a:xfrm>
                            <a:off x="2121895" y="2233701"/>
                            <a:ext cx="180975" cy="204470"/>
                          </a:xfrm>
                          <a:custGeom>
                            <a:avLst/>
                            <a:gdLst/>
                            <a:ahLst/>
                            <a:cxnLst/>
                            <a:rect l="l" t="t" r="r" b="b"/>
                            <a:pathLst>
                              <a:path w="180975" h="204470">
                                <a:moveTo>
                                  <a:pt x="180975" y="0"/>
                                </a:moveTo>
                                <a:lnTo>
                                  <a:pt x="0" y="0"/>
                                </a:lnTo>
                                <a:lnTo>
                                  <a:pt x="0" y="204038"/>
                                </a:lnTo>
                                <a:lnTo>
                                  <a:pt x="180975" y="204038"/>
                                </a:lnTo>
                                <a:lnTo>
                                  <a:pt x="180975" y="0"/>
                                </a:lnTo>
                                <a:close/>
                              </a:path>
                            </a:pathLst>
                          </a:custGeom>
                          <a:solidFill>
                            <a:srgbClr val="B37B80"/>
                          </a:solidFill>
                        </wps:spPr>
                        <wps:bodyPr wrap="square" lIns="0" tIns="0" rIns="0" bIns="0" rtlCol="0">
                          <a:prstTxWarp prst="textNoShape">
                            <a:avLst/>
                          </a:prstTxWarp>
                          <a:noAutofit/>
                        </wps:bodyPr>
                      </wps:wsp>
                      <wps:wsp>
                        <wps:cNvPr id="900" name="Graphic 900"/>
                        <wps:cNvSpPr/>
                        <wps:spPr>
                          <a:xfrm>
                            <a:off x="2213965" y="2116174"/>
                            <a:ext cx="1270" cy="568325"/>
                          </a:xfrm>
                          <a:custGeom>
                            <a:avLst/>
                            <a:gdLst/>
                            <a:ahLst/>
                            <a:cxnLst/>
                            <a:rect l="l" t="t" r="r" b="b"/>
                            <a:pathLst>
                              <a:path w="0" h="568325">
                                <a:moveTo>
                                  <a:pt x="0" y="0"/>
                                </a:moveTo>
                                <a:lnTo>
                                  <a:pt x="0" y="568325"/>
                                </a:lnTo>
                              </a:path>
                            </a:pathLst>
                          </a:custGeom>
                          <a:ln w="6350">
                            <a:solidFill>
                              <a:srgbClr val="B37B80"/>
                            </a:solidFill>
                            <a:prstDash val="solid"/>
                          </a:ln>
                        </wps:spPr>
                        <wps:bodyPr wrap="square" lIns="0" tIns="0" rIns="0" bIns="0" rtlCol="0">
                          <a:prstTxWarp prst="textNoShape">
                            <a:avLst/>
                          </a:prstTxWarp>
                          <a:noAutofit/>
                        </wps:bodyPr>
                      </wps:wsp>
                      <wps:wsp>
                        <wps:cNvPr id="901" name="Graphic 901"/>
                        <wps:cNvSpPr/>
                        <wps:spPr>
                          <a:xfrm>
                            <a:off x="2121889" y="2354304"/>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902" name="Graphic 902"/>
                        <wps:cNvSpPr/>
                        <wps:spPr>
                          <a:xfrm>
                            <a:off x="2121890" y="2354299"/>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903" name="Graphic 903"/>
                        <wps:cNvSpPr/>
                        <wps:spPr>
                          <a:xfrm>
                            <a:off x="2195974" y="1427695"/>
                            <a:ext cx="36195" cy="403225"/>
                          </a:xfrm>
                          <a:custGeom>
                            <a:avLst/>
                            <a:gdLst/>
                            <a:ahLst/>
                            <a:cxnLst/>
                            <a:rect l="l" t="t" r="r" b="b"/>
                            <a:pathLst>
                              <a:path w="36195" h="403225">
                                <a:moveTo>
                                  <a:pt x="35991" y="384759"/>
                                </a:moveTo>
                                <a:lnTo>
                                  <a:pt x="34569" y="377748"/>
                                </a:lnTo>
                                <a:lnTo>
                                  <a:pt x="30708" y="372033"/>
                                </a:lnTo>
                                <a:lnTo>
                                  <a:pt x="24993" y="368173"/>
                                </a:lnTo>
                                <a:lnTo>
                                  <a:pt x="17995" y="366763"/>
                                </a:lnTo>
                                <a:lnTo>
                                  <a:pt x="10985" y="368173"/>
                                </a:lnTo>
                                <a:lnTo>
                                  <a:pt x="5257" y="372033"/>
                                </a:lnTo>
                                <a:lnTo>
                                  <a:pt x="1409" y="377748"/>
                                </a:lnTo>
                                <a:lnTo>
                                  <a:pt x="0" y="384759"/>
                                </a:lnTo>
                                <a:lnTo>
                                  <a:pt x="1409" y="391769"/>
                                </a:lnTo>
                                <a:lnTo>
                                  <a:pt x="5257" y="397484"/>
                                </a:lnTo>
                                <a:lnTo>
                                  <a:pt x="10985" y="401345"/>
                                </a:lnTo>
                                <a:lnTo>
                                  <a:pt x="17995" y="402755"/>
                                </a:lnTo>
                                <a:lnTo>
                                  <a:pt x="24993" y="401345"/>
                                </a:lnTo>
                                <a:lnTo>
                                  <a:pt x="30708" y="397484"/>
                                </a:lnTo>
                                <a:lnTo>
                                  <a:pt x="34569" y="391769"/>
                                </a:lnTo>
                                <a:lnTo>
                                  <a:pt x="35991" y="384759"/>
                                </a:lnTo>
                                <a:close/>
                              </a:path>
                              <a:path w="36195" h="403225">
                                <a:moveTo>
                                  <a:pt x="35991" y="276758"/>
                                </a:moveTo>
                                <a:lnTo>
                                  <a:pt x="34569" y="269748"/>
                                </a:lnTo>
                                <a:lnTo>
                                  <a:pt x="30708" y="264033"/>
                                </a:lnTo>
                                <a:lnTo>
                                  <a:pt x="24993" y="260172"/>
                                </a:lnTo>
                                <a:lnTo>
                                  <a:pt x="17995" y="258762"/>
                                </a:lnTo>
                                <a:lnTo>
                                  <a:pt x="10985" y="260172"/>
                                </a:lnTo>
                                <a:lnTo>
                                  <a:pt x="5257" y="264033"/>
                                </a:lnTo>
                                <a:lnTo>
                                  <a:pt x="1409" y="269748"/>
                                </a:lnTo>
                                <a:lnTo>
                                  <a:pt x="0" y="276758"/>
                                </a:lnTo>
                                <a:lnTo>
                                  <a:pt x="1409" y="283768"/>
                                </a:lnTo>
                                <a:lnTo>
                                  <a:pt x="5257" y="289483"/>
                                </a:lnTo>
                                <a:lnTo>
                                  <a:pt x="5626" y="289750"/>
                                </a:lnTo>
                                <a:lnTo>
                                  <a:pt x="5257" y="289991"/>
                                </a:lnTo>
                                <a:lnTo>
                                  <a:pt x="1409" y="295719"/>
                                </a:lnTo>
                                <a:lnTo>
                                  <a:pt x="0" y="302717"/>
                                </a:lnTo>
                                <a:lnTo>
                                  <a:pt x="1409" y="309727"/>
                                </a:lnTo>
                                <a:lnTo>
                                  <a:pt x="5257" y="315455"/>
                                </a:lnTo>
                                <a:lnTo>
                                  <a:pt x="10985" y="319303"/>
                                </a:lnTo>
                                <a:lnTo>
                                  <a:pt x="17995" y="320713"/>
                                </a:lnTo>
                                <a:lnTo>
                                  <a:pt x="24993" y="319303"/>
                                </a:lnTo>
                                <a:lnTo>
                                  <a:pt x="30708" y="315455"/>
                                </a:lnTo>
                                <a:lnTo>
                                  <a:pt x="34569" y="309727"/>
                                </a:lnTo>
                                <a:lnTo>
                                  <a:pt x="35991" y="302717"/>
                                </a:lnTo>
                                <a:lnTo>
                                  <a:pt x="34569" y="295719"/>
                                </a:lnTo>
                                <a:lnTo>
                                  <a:pt x="30708" y="289991"/>
                                </a:lnTo>
                                <a:lnTo>
                                  <a:pt x="30327" y="289750"/>
                                </a:lnTo>
                                <a:lnTo>
                                  <a:pt x="30708" y="289483"/>
                                </a:lnTo>
                                <a:lnTo>
                                  <a:pt x="34569" y="283768"/>
                                </a:lnTo>
                                <a:lnTo>
                                  <a:pt x="35991" y="276758"/>
                                </a:lnTo>
                                <a:close/>
                              </a:path>
                              <a:path w="36195" h="403225">
                                <a:moveTo>
                                  <a:pt x="35991" y="17995"/>
                                </a:moveTo>
                                <a:lnTo>
                                  <a:pt x="34569" y="10985"/>
                                </a:lnTo>
                                <a:lnTo>
                                  <a:pt x="30708" y="5270"/>
                                </a:lnTo>
                                <a:lnTo>
                                  <a:pt x="24993" y="1409"/>
                                </a:lnTo>
                                <a:lnTo>
                                  <a:pt x="17995" y="0"/>
                                </a:lnTo>
                                <a:lnTo>
                                  <a:pt x="10985" y="1409"/>
                                </a:lnTo>
                                <a:lnTo>
                                  <a:pt x="5257" y="5270"/>
                                </a:lnTo>
                                <a:lnTo>
                                  <a:pt x="1409" y="10985"/>
                                </a:lnTo>
                                <a:lnTo>
                                  <a:pt x="0" y="17995"/>
                                </a:lnTo>
                                <a:lnTo>
                                  <a:pt x="1409" y="25006"/>
                                </a:lnTo>
                                <a:lnTo>
                                  <a:pt x="5257" y="30721"/>
                                </a:lnTo>
                                <a:lnTo>
                                  <a:pt x="10985" y="34582"/>
                                </a:lnTo>
                                <a:lnTo>
                                  <a:pt x="17995" y="35991"/>
                                </a:lnTo>
                                <a:lnTo>
                                  <a:pt x="24993" y="34582"/>
                                </a:lnTo>
                                <a:lnTo>
                                  <a:pt x="30708" y="30721"/>
                                </a:lnTo>
                                <a:lnTo>
                                  <a:pt x="34569" y="25006"/>
                                </a:lnTo>
                                <a:lnTo>
                                  <a:pt x="35991" y="17995"/>
                                </a:lnTo>
                                <a:close/>
                              </a:path>
                            </a:pathLst>
                          </a:custGeom>
                          <a:solidFill>
                            <a:srgbClr val="B37B80"/>
                          </a:solidFill>
                        </wps:spPr>
                        <wps:bodyPr wrap="square" lIns="0" tIns="0" rIns="0" bIns="0" rtlCol="0">
                          <a:prstTxWarp prst="textNoShape">
                            <a:avLst/>
                          </a:prstTxWarp>
                          <a:noAutofit/>
                        </wps:bodyPr>
                      </wps:wsp>
                      <wps:wsp>
                        <wps:cNvPr id="904" name="Graphic 904"/>
                        <wps:cNvSpPr/>
                        <wps:spPr>
                          <a:xfrm>
                            <a:off x="2492397"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05" name="Graphic 905"/>
                        <wps:cNvSpPr/>
                        <wps:spPr>
                          <a:xfrm>
                            <a:off x="2492397" y="1463687"/>
                            <a:ext cx="1270" cy="1254760"/>
                          </a:xfrm>
                          <a:custGeom>
                            <a:avLst/>
                            <a:gdLst/>
                            <a:ahLst/>
                            <a:cxnLst/>
                            <a:rect l="l" t="t" r="r" b="b"/>
                            <a:pathLst>
                              <a:path w="0" h="1254760">
                                <a:moveTo>
                                  <a:pt x="0" y="0"/>
                                </a:moveTo>
                                <a:lnTo>
                                  <a:pt x="0" y="1254683"/>
                                </a:lnTo>
                              </a:path>
                            </a:pathLst>
                          </a:custGeom>
                          <a:ln w="12700">
                            <a:solidFill>
                              <a:srgbClr val="98D5E9"/>
                            </a:solidFill>
                            <a:prstDash val="solid"/>
                          </a:ln>
                        </wps:spPr>
                        <wps:bodyPr wrap="square" lIns="0" tIns="0" rIns="0" bIns="0" rtlCol="0">
                          <a:prstTxWarp prst="textNoShape">
                            <a:avLst/>
                          </a:prstTxWarp>
                          <a:noAutofit/>
                        </wps:bodyPr>
                      </wps:wsp>
                      <wps:wsp>
                        <wps:cNvPr id="906" name="Graphic 906"/>
                        <wps:cNvSpPr/>
                        <wps:spPr>
                          <a:xfrm>
                            <a:off x="2402502" y="2086216"/>
                            <a:ext cx="180975" cy="505459"/>
                          </a:xfrm>
                          <a:custGeom>
                            <a:avLst/>
                            <a:gdLst/>
                            <a:ahLst/>
                            <a:cxnLst/>
                            <a:rect l="l" t="t" r="r" b="b"/>
                            <a:pathLst>
                              <a:path w="180975" h="505459">
                                <a:moveTo>
                                  <a:pt x="180975" y="0"/>
                                </a:moveTo>
                                <a:lnTo>
                                  <a:pt x="0" y="0"/>
                                </a:lnTo>
                                <a:lnTo>
                                  <a:pt x="0" y="505244"/>
                                </a:lnTo>
                                <a:lnTo>
                                  <a:pt x="180975" y="505244"/>
                                </a:lnTo>
                                <a:lnTo>
                                  <a:pt x="180975" y="0"/>
                                </a:lnTo>
                                <a:close/>
                              </a:path>
                            </a:pathLst>
                          </a:custGeom>
                          <a:solidFill>
                            <a:srgbClr val="98D5E9"/>
                          </a:solidFill>
                        </wps:spPr>
                        <wps:bodyPr wrap="square" lIns="0" tIns="0" rIns="0" bIns="0" rtlCol="0">
                          <a:prstTxWarp prst="textNoShape">
                            <a:avLst/>
                          </a:prstTxWarp>
                          <a:noAutofit/>
                        </wps:bodyPr>
                      </wps:wsp>
                      <wps:wsp>
                        <wps:cNvPr id="907" name="Graphic 907"/>
                        <wps:cNvSpPr/>
                        <wps:spPr>
                          <a:xfrm>
                            <a:off x="2402507" y="2293976"/>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908" name="Graphic 908"/>
                        <wps:cNvSpPr/>
                        <wps:spPr>
                          <a:xfrm>
                            <a:off x="2402506" y="2287624"/>
                            <a:ext cx="180975" cy="12700"/>
                          </a:xfrm>
                          <a:custGeom>
                            <a:avLst/>
                            <a:gdLst/>
                            <a:ahLst/>
                            <a:cxnLst/>
                            <a:rect l="l" t="t" r="r" b="b"/>
                            <a:pathLst>
                              <a:path w="180975" h="12700">
                                <a:moveTo>
                                  <a:pt x="0" y="12700"/>
                                </a:moveTo>
                                <a:lnTo>
                                  <a:pt x="180975" y="12700"/>
                                </a:lnTo>
                                <a:lnTo>
                                  <a:pt x="180975" y="0"/>
                                </a:lnTo>
                                <a:lnTo>
                                  <a:pt x="0" y="0"/>
                                </a:lnTo>
                                <a:lnTo>
                                  <a:pt x="0" y="12700"/>
                                </a:lnTo>
                                <a:close/>
                              </a:path>
                            </a:pathLst>
                          </a:custGeom>
                          <a:solidFill>
                            <a:srgbClr val="000000"/>
                          </a:solidFill>
                        </wps:spPr>
                        <wps:bodyPr wrap="square" lIns="0" tIns="0" rIns="0" bIns="0" rtlCol="0">
                          <a:prstTxWarp prst="textNoShape">
                            <a:avLst/>
                          </a:prstTxWarp>
                          <a:noAutofit/>
                        </wps:bodyPr>
                      </wps:wsp>
                      <wps:wsp>
                        <wps:cNvPr id="909" name="Graphic 909"/>
                        <wps:cNvSpPr/>
                        <wps:spPr>
                          <a:xfrm>
                            <a:off x="2773552"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10" name="Graphic 910"/>
                        <wps:cNvSpPr/>
                        <wps:spPr>
                          <a:xfrm>
                            <a:off x="2683756" y="1991563"/>
                            <a:ext cx="180975" cy="335280"/>
                          </a:xfrm>
                          <a:custGeom>
                            <a:avLst/>
                            <a:gdLst/>
                            <a:ahLst/>
                            <a:cxnLst/>
                            <a:rect l="l" t="t" r="r" b="b"/>
                            <a:pathLst>
                              <a:path w="180975" h="335280">
                                <a:moveTo>
                                  <a:pt x="180975" y="0"/>
                                </a:moveTo>
                                <a:lnTo>
                                  <a:pt x="0" y="0"/>
                                </a:lnTo>
                                <a:lnTo>
                                  <a:pt x="0" y="335076"/>
                                </a:lnTo>
                                <a:lnTo>
                                  <a:pt x="180975" y="335076"/>
                                </a:lnTo>
                                <a:lnTo>
                                  <a:pt x="180975" y="0"/>
                                </a:lnTo>
                                <a:close/>
                              </a:path>
                            </a:pathLst>
                          </a:custGeom>
                          <a:solidFill>
                            <a:srgbClr val="B37B80"/>
                          </a:solidFill>
                        </wps:spPr>
                        <wps:bodyPr wrap="square" lIns="0" tIns="0" rIns="0" bIns="0" rtlCol="0">
                          <a:prstTxWarp prst="textNoShape">
                            <a:avLst/>
                          </a:prstTxWarp>
                          <a:noAutofit/>
                        </wps:bodyPr>
                      </wps:wsp>
                      <wps:wsp>
                        <wps:cNvPr id="911" name="Graphic 911"/>
                        <wps:cNvSpPr/>
                        <wps:spPr>
                          <a:xfrm>
                            <a:off x="2775835" y="1722450"/>
                            <a:ext cx="1270" cy="869315"/>
                          </a:xfrm>
                          <a:custGeom>
                            <a:avLst/>
                            <a:gdLst/>
                            <a:ahLst/>
                            <a:cxnLst/>
                            <a:rect l="l" t="t" r="r" b="b"/>
                            <a:pathLst>
                              <a:path w="0" h="869315">
                                <a:moveTo>
                                  <a:pt x="0" y="0"/>
                                </a:moveTo>
                                <a:lnTo>
                                  <a:pt x="0" y="869010"/>
                                </a:lnTo>
                              </a:path>
                            </a:pathLst>
                          </a:custGeom>
                          <a:ln w="6350">
                            <a:solidFill>
                              <a:srgbClr val="B37B80"/>
                            </a:solidFill>
                            <a:prstDash val="solid"/>
                          </a:ln>
                        </wps:spPr>
                        <wps:bodyPr wrap="square" lIns="0" tIns="0" rIns="0" bIns="0" rtlCol="0">
                          <a:prstTxWarp prst="textNoShape">
                            <a:avLst/>
                          </a:prstTxWarp>
                          <a:noAutofit/>
                        </wps:bodyPr>
                      </wps:wsp>
                      <wps:wsp>
                        <wps:cNvPr id="912" name="Graphic 912"/>
                        <wps:cNvSpPr/>
                        <wps:spPr>
                          <a:xfrm>
                            <a:off x="2683765" y="2156954"/>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913" name="Graphic 913"/>
                        <wps:cNvSpPr/>
                        <wps:spPr>
                          <a:xfrm>
                            <a:off x="2683760" y="2156955"/>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914" name="Graphic 914"/>
                        <wps:cNvSpPr/>
                        <wps:spPr>
                          <a:xfrm>
                            <a:off x="2757833" y="1463687"/>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B37B80"/>
                          </a:solidFill>
                        </wps:spPr>
                        <wps:bodyPr wrap="square" lIns="0" tIns="0" rIns="0" bIns="0" rtlCol="0">
                          <a:prstTxWarp prst="textNoShape">
                            <a:avLst/>
                          </a:prstTxWarp>
                          <a:noAutofit/>
                        </wps:bodyPr>
                      </wps:wsp>
                      <wps:wsp>
                        <wps:cNvPr id="915" name="Graphic 915"/>
                        <wps:cNvSpPr/>
                        <wps:spPr>
                          <a:xfrm>
                            <a:off x="3054714"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16" name="Graphic 916"/>
                        <wps:cNvSpPr/>
                        <wps:spPr>
                          <a:xfrm>
                            <a:off x="2965023" y="2093696"/>
                            <a:ext cx="180975" cy="112395"/>
                          </a:xfrm>
                          <a:custGeom>
                            <a:avLst/>
                            <a:gdLst/>
                            <a:ahLst/>
                            <a:cxnLst/>
                            <a:rect l="l" t="t" r="r" b="b"/>
                            <a:pathLst>
                              <a:path w="180975" h="112395">
                                <a:moveTo>
                                  <a:pt x="180975" y="0"/>
                                </a:moveTo>
                                <a:lnTo>
                                  <a:pt x="0" y="0"/>
                                </a:lnTo>
                                <a:lnTo>
                                  <a:pt x="0" y="111798"/>
                                </a:lnTo>
                                <a:lnTo>
                                  <a:pt x="180975" y="111798"/>
                                </a:lnTo>
                                <a:lnTo>
                                  <a:pt x="180975" y="0"/>
                                </a:lnTo>
                                <a:close/>
                              </a:path>
                            </a:pathLst>
                          </a:custGeom>
                          <a:solidFill>
                            <a:srgbClr val="B37B80"/>
                          </a:solidFill>
                        </wps:spPr>
                        <wps:bodyPr wrap="square" lIns="0" tIns="0" rIns="0" bIns="0" rtlCol="0">
                          <a:prstTxWarp prst="textNoShape">
                            <a:avLst/>
                          </a:prstTxWarp>
                          <a:noAutofit/>
                        </wps:bodyPr>
                      </wps:wsp>
                      <wps:wsp>
                        <wps:cNvPr id="917" name="Graphic 917"/>
                        <wps:cNvSpPr/>
                        <wps:spPr>
                          <a:xfrm>
                            <a:off x="3055508" y="2074899"/>
                            <a:ext cx="1270" cy="219075"/>
                          </a:xfrm>
                          <a:custGeom>
                            <a:avLst/>
                            <a:gdLst/>
                            <a:ahLst/>
                            <a:cxnLst/>
                            <a:rect l="l" t="t" r="r" b="b"/>
                            <a:pathLst>
                              <a:path w="0" h="219075">
                                <a:moveTo>
                                  <a:pt x="0" y="0"/>
                                </a:moveTo>
                                <a:lnTo>
                                  <a:pt x="0" y="219075"/>
                                </a:lnTo>
                              </a:path>
                            </a:pathLst>
                          </a:custGeom>
                          <a:ln w="6350">
                            <a:solidFill>
                              <a:srgbClr val="B37B80"/>
                            </a:solidFill>
                            <a:prstDash val="solid"/>
                          </a:ln>
                        </wps:spPr>
                        <wps:bodyPr wrap="square" lIns="0" tIns="0" rIns="0" bIns="0" rtlCol="0">
                          <a:prstTxWarp prst="textNoShape">
                            <a:avLst/>
                          </a:prstTxWarp>
                          <a:noAutofit/>
                        </wps:bodyPr>
                      </wps:wsp>
                      <wps:wsp>
                        <wps:cNvPr id="918" name="Graphic 918"/>
                        <wps:cNvSpPr/>
                        <wps:spPr>
                          <a:xfrm>
                            <a:off x="2965023" y="2116171"/>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919" name="Graphic 919"/>
                        <wps:cNvSpPr/>
                        <wps:spPr>
                          <a:xfrm>
                            <a:off x="2965020" y="2116174"/>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920" name="Graphic 920"/>
                        <wps:cNvSpPr/>
                        <wps:spPr>
                          <a:xfrm>
                            <a:off x="3335869"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21" name="Graphic 921"/>
                        <wps:cNvSpPr/>
                        <wps:spPr>
                          <a:xfrm>
                            <a:off x="3246277" y="1825040"/>
                            <a:ext cx="180975" cy="636905"/>
                          </a:xfrm>
                          <a:custGeom>
                            <a:avLst/>
                            <a:gdLst/>
                            <a:ahLst/>
                            <a:cxnLst/>
                            <a:rect l="l" t="t" r="r" b="b"/>
                            <a:pathLst>
                              <a:path w="180975" h="636905">
                                <a:moveTo>
                                  <a:pt x="180975" y="0"/>
                                </a:moveTo>
                                <a:lnTo>
                                  <a:pt x="0" y="0"/>
                                </a:lnTo>
                                <a:lnTo>
                                  <a:pt x="0" y="636511"/>
                                </a:lnTo>
                                <a:lnTo>
                                  <a:pt x="180975" y="636511"/>
                                </a:lnTo>
                                <a:lnTo>
                                  <a:pt x="180975" y="0"/>
                                </a:lnTo>
                                <a:close/>
                              </a:path>
                            </a:pathLst>
                          </a:custGeom>
                          <a:solidFill>
                            <a:srgbClr val="B37B80"/>
                          </a:solidFill>
                        </wps:spPr>
                        <wps:bodyPr wrap="square" lIns="0" tIns="0" rIns="0" bIns="0" rtlCol="0">
                          <a:prstTxWarp prst="textNoShape">
                            <a:avLst/>
                          </a:prstTxWarp>
                          <a:noAutofit/>
                        </wps:bodyPr>
                      </wps:wsp>
                      <wps:wsp>
                        <wps:cNvPr id="922" name="Graphic 922"/>
                        <wps:cNvSpPr/>
                        <wps:spPr>
                          <a:xfrm>
                            <a:off x="3338350" y="1381161"/>
                            <a:ext cx="1270" cy="1270000"/>
                          </a:xfrm>
                          <a:custGeom>
                            <a:avLst/>
                            <a:gdLst/>
                            <a:ahLst/>
                            <a:cxnLst/>
                            <a:rect l="l" t="t" r="r" b="b"/>
                            <a:pathLst>
                              <a:path w="0" h="1270000">
                                <a:moveTo>
                                  <a:pt x="0" y="0"/>
                                </a:moveTo>
                                <a:lnTo>
                                  <a:pt x="0" y="1270000"/>
                                </a:lnTo>
                              </a:path>
                            </a:pathLst>
                          </a:custGeom>
                          <a:ln w="6350">
                            <a:solidFill>
                              <a:srgbClr val="B37B80"/>
                            </a:solidFill>
                            <a:prstDash val="solid"/>
                          </a:ln>
                        </wps:spPr>
                        <wps:bodyPr wrap="square" lIns="0" tIns="0" rIns="0" bIns="0" rtlCol="0">
                          <a:prstTxWarp prst="textNoShape">
                            <a:avLst/>
                          </a:prstTxWarp>
                          <a:noAutofit/>
                        </wps:bodyPr>
                      </wps:wsp>
                      <wps:wsp>
                        <wps:cNvPr id="923" name="Graphic 923"/>
                        <wps:cNvSpPr/>
                        <wps:spPr>
                          <a:xfrm>
                            <a:off x="3246269" y="2103473"/>
                            <a:ext cx="181610" cy="1270"/>
                          </a:xfrm>
                          <a:custGeom>
                            <a:avLst/>
                            <a:gdLst/>
                            <a:ahLst/>
                            <a:cxnLst/>
                            <a:rect l="l" t="t" r="r" b="b"/>
                            <a:pathLst>
                              <a:path w="181610" h="0">
                                <a:moveTo>
                                  <a:pt x="180987" y="0"/>
                                </a:moveTo>
                                <a:lnTo>
                                  <a:pt x="0" y="0"/>
                                </a:lnTo>
                              </a:path>
                            </a:pathLst>
                          </a:custGeom>
                          <a:solidFill>
                            <a:srgbClr val="FFFFFF"/>
                          </a:solidFill>
                        </wps:spPr>
                        <wps:bodyPr wrap="square" lIns="0" tIns="0" rIns="0" bIns="0" rtlCol="0">
                          <a:prstTxWarp prst="textNoShape">
                            <a:avLst/>
                          </a:prstTxWarp>
                          <a:noAutofit/>
                        </wps:bodyPr>
                      </wps:wsp>
                      <wps:wsp>
                        <wps:cNvPr id="924" name="Graphic 924"/>
                        <wps:cNvSpPr/>
                        <wps:spPr>
                          <a:xfrm>
                            <a:off x="3246274" y="2103474"/>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925" name="Graphic 925"/>
                        <wps:cNvSpPr/>
                        <wps:spPr>
                          <a:xfrm>
                            <a:off x="3617023"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26" name="Graphic 926"/>
                        <wps:cNvSpPr/>
                        <wps:spPr>
                          <a:xfrm>
                            <a:off x="3527531" y="2024100"/>
                            <a:ext cx="180975" cy="139700"/>
                          </a:xfrm>
                          <a:custGeom>
                            <a:avLst/>
                            <a:gdLst/>
                            <a:ahLst/>
                            <a:cxnLst/>
                            <a:rect l="l" t="t" r="r" b="b"/>
                            <a:pathLst>
                              <a:path w="180975" h="139700">
                                <a:moveTo>
                                  <a:pt x="180975" y="0"/>
                                </a:moveTo>
                                <a:lnTo>
                                  <a:pt x="0" y="0"/>
                                </a:lnTo>
                                <a:lnTo>
                                  <a:pt x="0" y="139179"/>
                                </a:lnTo>
                                <a:lnTo>
                                  <a:pt x="180975" y="139179"/>
                                </a:lnTo>
                                <a:lnTo>
                                  <a:pt x="180975" y="0"/>
                                </a:lnTo>
                                <a:close/>
                              </a:path>
                            </a:pathLst>
                          </a:custGeom>
                          <a:solidFill>
                            <a:srgbClr val="B37B80"/>
                          </a:solidFill>
                        </wps:spPr>
                        <wps:bodyPr wrap="square" lIns="0" tIns="0" rIns="0" bIns="0" rtlCol="0">
                          <a:prstTxWarp prst="textNoShape">
                            <a:avLst/>
                          </a:prstTxWarp>
                          <a:noAutofit/>
                        </wps:bodyPr>
                      </wps:wsp>
                      <wps:wsp>
                        <wps:cNvPr id="927" name="Graphic 927"/>
                        <wps:cNvSpPr/>
                        <wps:spPr>
                          <a:xfrm>
                            <a:off x="3618016" y="1957424"/>
                            <a:ext cx="1270" cy="273050"/>
                          </a:xfrm>
                          <a:custGeom>
                            <a:avLst/>
                            <a:gdLst/>
                            <a:ahLst/>
                            <a:cxnLst/>
                            <a:rect l="l" t="t" r="r" b="b"/>
                            <a:pathLst>
                              <a:path w="0" h="273050">
                                <a:moveTo>
                                  <a:pt x="0" y="0"/>
                                </a:moveTo>
                                <a:lnTo>
                                  <a:pt x="0" y="273050"/>
                                </a:lnTo>
                              </a:path>
                            </a:pathLst>
                          </a:custGeom>
                          <a:ln w="6350">
                            <a:solidFill>
                              <a:srgbClr val="B37B80"/>
                            </a:solidFill>
                            <a:prstDash val="solid"/>
                          </a:ln>
                        </wps:spPr>
                        <wps:bodyPr wrap="square" lIns="0" tIns="0" rIns="0" bIns="0" rtlCol="0">
                          <a:prstTxWarp prst="textNoShape">
                            <a:avLst/>
                          </a:prstTxWarp>
                          <a:noAutofit/>
                        </wps:bodyPr>
                      </wps:wsp>
                      <wps:wsp>
                        <wps:cNvPr id="928" name="Graphic 928"/>
                        <wps:cNvSpPr/>
                        <wps:spPr>
                          <a:xfrm>
                            <a:off x="3527527" y="2090774"/>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929" name="Graphic 929"/>
                        <wps:cNvSpPr/>
                        <wps:spPr>
                          <a:xfrm>
                            <a:off x="3527529" y="2090774"/>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930" name="Graphic 930"/>
                        <wps:cNvSpPr/>
                        <wps:spPr>
                          <a:xfrm>
                            <a:off x="4179340"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31" name="Graphic 931"/>
                        <wps:cNvSpPr/>
                        <wps:spPr>
                          <a:xfrm>
                            <a:off x="4090040" y="1725714"/>
                            <a:ext cx="180975" cy="467359"/>
                          </a:xfrm>
                          <a:custGeom>
                            <a:avLst/>
                            <a:gdLst/>
                            <a:ahLst/>
                            <a:cxnLst/>
                            <a:rect l="l" t="t" r="r" b="b"/>
                            <a:pathLst>
                              <a:path w="180975" h="467359">
                                <a:moveTo>
                                  <a:pt x="180975" y="0"/>
                                </a:moveTo>
                                <a:lnTo>
                                  <a:pt x="0" y="0"/>
                                </a:lnTo>
                                <a:lnTo>
                                  <a:pt x="0" y="467080"/>
                                </a:lnTo>
                                <a:lnTo>
                                  <a:pt x="180975" y="467080"/>
                                </a:lnTo>
                                <a:lnTo>
                                  <a:pt x="180975" y="0"/>
                                </a:lnTo>
                                <a:close/>
                              </a:path>
                            </a:pathLst>
                          </a:custGeom>
                          <a:solidFill>
                            <a:srgbClr val="98D5E9"/>
                          </a:solidFill>
                        </wps:spPr>
                        <wps:bodyPr wrap="square" lIns="0" tIns="0" rIns="0" bIns="0" rtlCol="0">
                          <a:prstTxWarp prst="textNoShape">
                            <a:avLst/>
                          </a:prstTxWarp>
                          <a:noAutofit/>
                        </wps:bodyPr>
                      </wps:wsp>
                      <wps:wsp>
                        <wps:cNvPr id="932" name="Graphic 932"/>
                        <wps:cNvSpPr/>
                        <wps:spPr>
                          <a:xfrm>
                            <a:off x="4180530" y="1409736"/>
                            <a:ext cx="1270" cy="1202055"/>
                          </a:xfrm>
                          <a:custGeom>
                            <a:avLst/>
                            <a:gdLst/>
                            <a:ahLst/>
                            <a:cxnLst/>
                            <a:rect l="l" t="t" r="r" b="b"/>
                            <a:pathLst>
                              <a:path w="0" h="1202055">
                                <a:moveTo>
                                  <a:pt x="0" y="0"/>
                                </a:moveTo>
                                <a:lnTo>
                                  <a:pt x="0" y="1201737"/>
                                </a:lnTo>
                              </a:path>
                            </a:pathLst>
                          </a:custGeom>
                          <a:ln w="12700">
                            <a:solidFill>
                              <a:srgbClr val="98D5E9"/>
                            </a:solidFill>
                            <a:prstDash val="solid"/>
                          </a:ln>
                        </wps:spPr>
                        <wps:bodyPr wrap="square" lIns="0" tIns="0" rIns="0" bIns="0" rtlCol="0">
                          <a:prstTxWarp prst="textNoShape">
                            <a:avLst/>
                          </a:prstTxWarp>
                          <a:noAutofit/>
                        </wps:bodyPr>
                      </wps:wsp>
                      <wps:wsp>
                        <wps:cNvPr id="933" name="Graphic 933"/>
                        <wps:cNvSpPr/>
                        <wps:spPr>
                          <a:xfrm>
                            <a:off x="4090043" y="1943132"/>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934" name="Graphic 934"/>
                        <wps:cNvSpPr/>
                        <wps:spPr>
                          <a:xfrm>
                            <a:off x="4090042" y="1943136"/>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935" name="Graphic 935"/>
                        <wps:cNvSpPr/>
                        <wps:spPr>
                          <a:xfrm>
                            <a:off x="4162531" y="470953"/>
                            <a:ext cx="36195" cy="466725"/>
                          </a:xfrm>
                          <a:custGeom>
                            <a:avLst/>
                            <a:gdLst/>
                            <a:ahLst/>
                            <a:cxnLst/>
                            <a:rect l="l" t="t" r="r" b="b"/>
                            <a:pathLst>
                              <a:path w="36195" h="466725">
                                <a:moveTo>
                                  <a:pt x="35991" y="448246"/>
                                </a:moveTo>
                                <a:lnTo>
                                  <a:pt x="34582" y="441248"/>
                                </a:lnTo>
                                <a:lnTo>
                                  <a:pt x="30721" y="435521"/>
                                </a:lnTo>
                                <a:lnTo>
                                  <a:pt x="25006" y="431673"/>
                                </a:lnTo>
                                <a:lnTo>
                                  <a:pt x="17995" y="430250"/>
                                </a:lnTo>
                                <a:lnTo>
                                  <a:pt x="10985" y="431673"/>
                                </a:lnTo>
                                <a:lnTo>
                                  <a:pt x="5270" y="435521"/>
                                </a:lnTo>
                                <a:lnTo>
                                  <a:pt x="1409" y="441248"/>
                                </a:lnTo>
                                <a:lnTo>
                                  <a:pt x="0" y="448246"/>
                                </a:lnTo>
                                <a:lnTo>
                                  <a:pt x="1409" y="455256"/>
                                </a:lnTo>
                                <a:lnTo>
                                  <a:pt x="5270" y="460984"/>
                                </a:lnTo>
                                <a:lnTo>
                                  <a:pt x="10985" y="464832"/>
                                </a:lnTo>
                                <a:lnTo>
                                  <a:pt x="17995" y="466242"/>
                                </a:lnTo>
                                <a:lnTo>
                                  <a:pt x="25006" y="464832"/>
                                </a:lnTo>
                                <a:lnTo>
                                  <a:pt x="30721" y="460984"/>
                                </a:lnTo>
                                <a:lnTo>
                                  <a:pt x="34582" y="455256"/>
                                </a:lnTo>
                                <a:lnTo>
                                  <a:pt x="35991" y="448246"/>
                                </a:lnTo>
                                <a:close/>
                              </a:path>
                              <a:path w="36195" h="466725">
                                <a:moveTo>
                                  <a:pt x="35991" y="152933"/>
                                </a:moveTo>
                                <a:lnTo>
                                  <a:pt x="34582" y="145923"/>
                                </a:lnTo>
                                <a:lnTo>
                                  <a:pt x="30721" y="140208"/>
                                </a:lnTo>
                                <a:lnTo>
                                  <a:pt x="25006" y="136347"/>
                                </a:lnTo>
                                <a:lnTo>
                                  <a:pt x="17995" y="134937"/>
                                </a:lnTo>
                                <a:lnTo>
                                  <a:pt x="10985" y="136347"/>
                                </a:lnTo>
                                <a:lnTo>
                                  <a:pt x="5270" y="140208"/>
                                </a:lnTo>
                                <a:lnTo>
                                  <a:pt x="1409" y="145923"/>
                                </a:lnTo>
                                <a:lnTo>
                                  <a:pt x="0" y="152933"/>
                                </a:lnTo>
                                <a:lnTo>
                                  <a:pt x="1409" y="159943"/>
                                </a:lnTo>
                                <a:lnTo>
                                  <a:pt x="5270" y="165658"/>
                                </a:lnTo>
                                <a:lnTo>
                                  <a:pt x="10985" y="169519"/>
                                </a:lnTo>
                                <a:lnTo>
                                  <a:pt x="17995" y="170929"/>
                                </a:lnTo>
                                <a:lnTo>
                                  <a:pt x="25006" y="169519"/>
                                </a:lnTo>
                                <a:lnTo>
                                  <a:pt x="30721" y="165658"/>
                                </a:lnTo>
                                <a:lnTo>
                                  <a:pt x="34582" y="159943"/>
                                </a:lnTo>
                                <a:lnTo>
                                  <a:pt x="35991" y="152933"/>
                                </a:lnTo>
                                <a:close/>
                              </a:path>
                              <a:path w="36195" h="466725">
                                <a:moveTo>
                                  <a:pt x="35991" y="17995"/>
                                </a:moveTo>
                                <a:lnTo>
                                  <a:pt x="34582" y="10985"/>
                                </a:lnTo>
                                <a:lnTo>
                                  <a:pt x="30721" y="5270"/>
                                </a:lnTo>
                                <a:lnTo>
                                  <a:pt x="25006" y="1409"/>
                                </a:lnTo>
                                <a:lnTo>
                                  <a:pt x="17995" y="0"/>
                                </a:lnTo>
                                <a:lnTo>
                                  <a:pt x="10985" y="1409"/>
                                </a:lnTo>
                                <a:lnTo>
                                  <a:pt x="5270" y="5270"/>
                                </a:lnTo>
                                <a:lnTo>
                                  <a:pt x="1409" y="10985"/>
                                </a:lnTo>
                                <a:lnTo>
                                  <a:pt x="0" y="17995"/>
                                </a:lnTo>
                                <a:lnTo>
                                  <a:pt x="1409" y="25006"/>
                                </a:lnTo>
                                <a:lnTo>
                                  <a:pt x="5270" y="30721"/>
                                </a:lnTo>
                                <a:lnTo>
                                  <a:pt x="10985" y="34582"/>
                                </a:lnTo>
                                <a:lnTo>
                                  <a:pt x="17995" y="35991"/>
                                </a:lnTo>
                                <a:lnTo>
                                  <a:pt x="25006" y="34582"/>
                                </a:lnTo>
                                <a:lnTo>
                                  <a:pt x="30721" y="30721"/>
                                </a:lnTo>
                                <a:lnTo>
                                  <a:pt x="34582" y="25006"/>
                                </a:lnTo>
                                <a:lnTo>
                                  <a:pt x="35991" y="17995"/>
                                </a:lnTo>
                                <a:close/>
                              </a:path>
                            </a:pathLst>
                          </a:custGeom>
                          <a:solidFill>
                            <a:srgbClr val="98D5E9"/>
                          </a:solidFill>
                        </wps:spPr>
                        <wps:bodyPr wrap="square" lIns="0" tIns="0" rIns="0" bIns="0" rtlCol="0">
                          <a:prstTxWarp prst="textNoShape">
                            <a:avLst/>
                          </a:prstTxWarp>
                          <a:noAutofit/>
                        </wps:bodyPr>
                      </wps:wsp>
                      <wps:wsp>
                        <wps:cNvPr id="936" name="Graphic 936"/>
                        <wps:cNvSpPr/>
                        <wps:spPr>
                          <a:xfrm>
                            <a:off x="4483370"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37" name="Graphic 937"/>
                        <wps:cNvSpPr/>
                        <wps:spPr>
                          <a:xfrm>
                            <a:off x="4394179" y="1651279"/>
                            <a:ext cx="180975" cy="596265"/>
                          </a:xfrm>
                          <a:custGeom>
                            <a:avLst/>
                            <a:gdLst/>
                            <a:ahLst/>
                            <a:cxnLst/>
                            <a:rect l="l" t="t" r="r" b="b"/>
                            <a:pathLst>
                              <a:path w="180975" h="596265">
                                <a:moveTo>
                                  <a:pt x="180975" y="0"/>
                                </a:moveTo>
                                <a:lnTo>
                                  <a:pt x="0" y="0"/>
                                </a:lnTo>
                                <a:lnTo>
                                  <a:pt x="0" y="595960"/>
                                </a:lnTo>
                                <a:lnTo>
                                  <a:pt x="180975" y="595960"/>
                                </a:lnTo>
                                <a:lnTo>
                                  <a:pt x="180975" y="0"/>
                                </a:lnTo>
                                <a:close/>
                              </a:path>
                            </a:pathLst>
                          </a:custGeom>
                          <a:solidFill>
                            <a:srgbClr val="A3A466"/>
                          </a:solidFill>
                        </wps:spPr>
                        <wps:bodyPr wrap="square" lIns="0" tIns="0" rIns="0" bIns="0" rtlCol="0">
                          <a:prstTxWarp prst="textNoShape">
                            <a:avLst/>
                          </a:prstTxWarp>
                          <a:noAutofit/>
                        </wps:bodyPr>
                      </wps:wsp>
                      <wps:wsp>
                        <wps:cNvPr id="938" name="Graphic 938"/>
                        <wps:cNvSpPr/>
                        <wps:spPr>
                          <a:xfrm>
                            <a:off x="4486248" y="1309724"/>
                            <a:ext cx="1270" cy="1398905"/>
                          </a:xfrm>
                          <a:custGeom>
                            <a:avLst/>
                            <a:gdLst/>
                            <a:ahLst/>
                            <a:cxnLst/>
                            <a:rect l="l" t="t" r="r" b="b"/>
                            <a:pathLst>
                              <a:path w="0" h="1398905">
                                <a:moveTo>
                                  <a:pt x="0" y="0"/>
                                </a:moveTo>
                                <a:lnTo>
                                  <a:pt x="0" y="1398587"/>
                                </a:lnTo>
                              </a:path>
                            </a:pathLst>
                          </a:custGeom>
                          <a:ln w="12700">
                            <a:solidFill>
                              <a:srgbClr val="A3A466"/>
                            </a:solidFill>
                            <a:prstDash val="solid"/>
                          </a:ln>
                        </wps:spPr>
                        <wps:bodyPr wrap="square" lIns="0" tIns="0" rIns="0" bIns="0" rtlCol="0">
                          <a:prstTxWarp prst="textNoShape">
                            <a:avLst/>
                          </a:prstTxWarp>
                          <a:noAutofit/>
                        </wps:bodyPr>
                      </wps:wsp>
                      <wps:wsp>
                        <wps:cNvPr id="939" name="Graphic 939"/>
                        <wps:cNvSpPr/>
                        <wps:spPr>
                          <a:xfrm>
                            <a:off x="4394173" y="1914557"/>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940" name="Graphic 940"/>
                        <wps:cNvSpPr/>
                        <wps:spPr>
                          <a:xfrm>
                            <a:off x="4394173" y="1914561"/>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941" name="Graphic 941"/>
                        <wps:cNvSpPr/>
                        <wps:spPr>
                          <a:xfrm>
                            <a:off x="4468252" y="698003"/>
                            <a:ext cx="36195" cy="36195"/>
                          </a:xfrm>
                          <a:custGeom>
                            <a:avLst/>
                            <a:gdLst/>
                            <a:ahLst/>
                            <a:cxnLst/>
                            <a:rect l="l" t="t" r="r" b="b"/>
                            <a:pathLst>
                              <a:path w="36195" h="36195">
                                <a:moveTo>
                                  <a:pt x="17995" y="0"/>
                                </a:moveTo>
                                <a:lnTo>
                                  <a:pt x="10994" y="1413"/>
                                </a:lnTo>
                                <a:lnTo>
                                  <a:pt x="5273" y="5268"/>
                                </a:lnTo>
                                <a:lnTo>
                                  <a:pt x="1415" y="10988"/>
                                </a:lnTo>
                                <a:lnTo>
                                  <a:pt x="0" y="17995"/>
                                </a:lnTo>
                                <a:lnTo>
                                  <a:pt x="1415" y="25002"/>
                                </a:lnTo>
                                <a:lnTo>
                                  <a:pt x="5273" y="30722"/>
                                </a:lnTo>
                                <a:lnTo>
                                  <a:pt x="10994" y="34578"/>
                                </a:lnTo>
                                <a:lnTo>
                                  <a:pt x="17995" y="35991"/>
                                </a:lnTo>
                                <a:lnTo>
                                  <a:pt x="25004" y="34578"/>
                                </a:lnTo>
                                <a:lnTo>
                                  <a:pt x="30729" y="30722"/>
                                </a:lnTo>
                                <a:lnTo>
                                  <a:pt x="34589" y="25002"/>
                                </a:lnTo>
                                <a:lnTo>
                                  <a:pt x="36004" y="17995"/>
                                </a:lnTo>
                                <a:lnTo>
                                  <a:pt x="34589" y="10988"/>
                                </a:lnTo>
                                <a:lnTo>
                                  <a:pt x="30729" y="5268"/>
                                </a:lnTo>
                                <a:lnTo>
                                  <a:pt x="25004" y="1413"/>
                                </a:lnTo>
                                <a:lnTo>
                                  <a:pt x="17995" y="0"/>
                                </a:lnTo>
                                <a:close/>
                              </a:path>
                            </a:pathLst>
                          </a:custGeom>
                          <a:solidFill>
                            <a:srgbClr val="A3A466"/>
                          </a:solidFill>
                        </wps:spPr>
                        <wps:bodyPr wrap="square" lIns="0" tIns="0" rIns="0" bIns="0" rtlCol="0">
                          <a:prstTxWarp prst="textNoShape">
                            <a:avLst/>
                          </a:prstTxWarp>
                          <a:noAutofit/>
                        </wps:bodyPr>
                      </wps:wsp>
                      <wps:wsp>
                        <wps:cNvPr id="942" name="Graphic 942"/>
                        <wps:cNvSpPr/>
                        <wps:spPr>
                          <a:xfrm>
                            <a:off x="4846090"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43" name="Graphic 943"/>
                        <wps:cNvSpPr/>
                        <wps:spPr>
                          <a:xfrm>
                            <a:off x="4756993" y="1601279"/>
                            <a:ext cx="180975" cy="577850"/>
                          </a:xfrm>
                          <a:custGeom>
                            <a:avLst/>
                            <a:gdLst/>
                            <a:ahLst/>
                            <a:cxnLst/>
                            <a:rect l="l" t="t" r="r" b="b"/>
                            <a:pathLst>
                              <a:path w="180975" h="577850">
                                <a:moveTo>
                                  <a:pt x="180975" y="0"/>
                                </a:moveTo>
                                <a:lnTo>
                                  <a:pt x="0" y="0"/>
                                </a:lnTo>
                                <a:lnTo>
                                  <a:pt x="0" y="577697"/>
                                </a:lnTo>
                                <a:lnTo>
                                  <a:pt x="180975" y="577697"/>
                                </a:lnTo>
                                <a:lnTo>
                                  <a:pt x="180975" y="0"/>
                                </a:lnTo>
                                <a:close/>
                              </a:path>
                            </a:pathLst>
                          </a:custGeom>
                          <a:solidFill>
                            <a:srgbClr val="A3A466"/>
                          </a:solidFill>
                        </wps:spPr>
                        <wps:bodyPr wrap="square" lIns="0" tIns="0" rIns="0" bIns="0" rtlCol="0">
                          <a:prstTxWarp prst="textNoShape">
                            <a:avLst/>
                          </a:prstTxWarp>
                          <a:noAutofit/>
                        </wps:bodyPr>
                      </wps:wsp>
                      <wps:wsp>
                        <wps:cNvPr id="944" name="Graphic 944"/>
                        <wps:cNvSpPr/>
                        <wps:spPr>
                          <a:xfrm>
                            <a:off x="4849067" y="1063661"/>
                            <a:ext cx="1270" cy="1621155"/>
                          </a:xfrm>
                          <a:custGeom>
                            <a:avLst/>
                            <a:gdLst/>
                            <a:ahLst/>
                            <a:cxnLst/>
                            <a:rect l="l" t="t" r="r" b="b"/>
                            <a:pathLst>
                              <a:path w="0" h="1621155">
                                <a:moveTo>
                                  <a:pt x="0" y="0"/>
                                </a:moveTo>
                                <a:lnTo>
                                  <a:pt x="0" y="1620837"/>
                                </a:lnTo>
                              </a:path>
                            </a:pathLst>
                          </a:custGeom>
                          <a:ln w="12700">
                            <a:solidFill>
                              <a:srgbClr val="A3A466"/>
                            </a:solidFill>
                            <a:prstDash val="solid"/>
                          </a:ln>
                        </wps:spPr>
                        <wps:bodyPr wrap="square" lIns="0" tIns="0" rIns="0" bIns="0" rtlCol="0">
                          <a:prstTxWarp prst="textNoShape">
                            <a:avLst/>
                          </a:prstTxWarp>
                          <a:noAutofit/>
                        </wps:bodyPr>
                      </wps:wsp>
                      <wps:wsp>
                        <wps:cNvPr id="945" name="Graphic 945"/>
                        <wps:cNvSpPr/>
                        <wps:spPr>
                          <a:xfrm>
                            <a:off x="4756995" y="1866940"/>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946" name="Graphic 946"/>
                        <wps:cNvSpPr/>
                        <wps:spPr>
                          <a:xfrm>
                            <a:off x="4756992" y="1866936"/>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947" name="Graphic 947"/>
                        <wps:cNvSpPr/>
                        <wps:spPr>
                          <a:xfrm>
                            <a:off x="5182751"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48" name="Graphic 948"/>
                        <wps:cNvSpPr/>
                        <wps:spPr>
                          <a:xfrm>
                            <a:off x="5084869" y="1586255"/>
                            <a:ext cx="180975" cy="632460"/>
                          </a:xfrm>
                          <a:custGeom>
                            <a:avLst/>
                            <a:gdLst/>
                            <a:ahLst/>
                            <a:cxnLst/>
                            <a:rect l="l" t="t" r="r" b="b"/>
                            <a:pathLst>
                              <a:path w="180975" h="632460">
                                <a:moveTo>
                                  <a:pt x="180975" y="0"/>
                                </a:moveTo>
                                <a:lnTo>
                                  <a:pt x="0" y="0"/>
                                </a:lnTo>
                                <a:lnTo>
                                  <a:pt x="0" y="631939"/>
                                </a:lnTo>
                                <a:lnTo>
                                  <a:pt x="180975" y="631939"/>
                                </a:lnTo>
                                <a:lnTo>
                                  <a:pt x="180975" y="0"/>
                                </a:lnTo>
                                <a:close/>
                              </a:path>
                            </a:pathLst>
                          </a:custGeom>
                          <a:solidFill>
                            <a:srgbClr val="A3A466"/>
                          </a:solidFill>
                        </wps:spPr>
                        <wps:bodyPr wrap="square" lIns="0" tIns="0" rIns="0" bIns="0" rtlCol="0">
                          <a:prstTxWarp prst="textNoShape">
                            <a:avLst/>
                          </a:prstTxWarp>
                          <a:noAutofit/>
                        </wps:bodyPr>
                      </wps:wsp>
                      <wps:wsp>
                        <wps:cNvPr id="949" name="Graphic 949"/>
                        <wps:cNvSpPr/>
                        <wps:spPr>
                          <a:xfrm>
                            <a:off x="5176947" y="1119224"/>
                            <a:ext cx="1270" cy="1565275"/>
                          </a:xfrm>
                          <a:custGeom>
                            <a:avLst/>
                            <a:gdLst/>
                            <a:ahLst/>
                            <a:cxnLst/>
                            <a:rect l="l" t="t" r="r" b="b"/>
                            <a:pathLst>
                              <a:path w="0" h="1565275">
                                <a:moveTo>
                                  <a:pt x="0" y="0"/>
                                </a:moveTo>
                                <a:lnTo>
                                  <a:pt x="0" y="1565275"/>
                                </a:lnTo>
                              </a:path>
                            </a:pathLst>
                          </a:custGeom>
                          <a:ln w="12700">
                            <a:solidFill>
                              <a:srgbClr val="A3A466"/>
                            </a:solidFill>
                            <a:prstDash val="solid"/>
                          </a:ln>
                        </wps:spPr>
                        <wps:bodyPr wrap="square" lIns="0" tIns="0" rIns="0" bIns="0" rtlCol="0">
                          <a:prstTxWarp prst="textNoShape">
                            <a:avLst/>
                          </a:prstTxWarp>
                          <a:noAutofit/>
                        </wps:bodyPr>
                      </wps:wsp>
                      <wps:wsp>
                        <wps:cNvPr id="950" name="Graphic 950"/>
                        <wps:cNvSpPr/>
                        <wps:spPr>
                          <a:xfrm>
                            <a:off x="5084876" y="1849475"/>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951" name="Graphic 951"/>
                        <wps:cNvSpPr/>
                        <wps:spPr>
                          <a:xfrm>
                            <a:off x="5084872" y="1849474"/>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952" name="Graphic 952"/>
                        <wps:cNvSpPr/>
                        <wps:spPr>
                          <a:xfrm>
                            <a:off x="5140943" y="378915"/>
                            <a:ext cx="36195" cy="36195"/>
                          </a:xfrm>
                          <a:custGeom>
                            <a:avLst/>
                            <a:gdLst/>
                            <a:ahLst/>
                            <a:cxnLst/>
                            <a:rect l="l" t="t" r="r" b="b"/>
                            <a:pathLst>
                              <a:path w="36195" h="36195">
                                <a:moveTo>
                                  <a:pt x="17995" y="0"/>
                                </a:moveTo>
                                <a:lnTo>
                                  <a:pt x="10994" y="1413"/>
                                </a:lnTo>
                                <a:lnTo>
                                  <a:pt x="5273" y="5268"/>
                                </a:lnTo>
                                <a:lnTo>
                                  <a:pt x="1415" y="10988"/>
                                </a:lnTo>
                                <a:lnTo>
                                  <a:pt x="0" y="17995"/>
                                </a:lnTo>
                                <a:lnTo>
                                  <a:pt x="1415" y="25002"/>
                                </a:lnTo>
                                <a:lnTo>
                                  <a:pt x="5273" y="30722"/>
                                </a:lnTo>
                                <a:lnTo>
                                  <a:pt x="10994" y="34578"/>
                                </a:lnTo>
                                <a:lnTo>
                                  <a:pt x="17995" y="35991"/>
                                </a:lnTo>
                                <a:lnTo>
                                  <a:pt x="25004" y="34578"/>
                                </a:lnTo>
                                <a:lnTo>
                                  <a:pt x="30729" y="30722"/>
                                </a:lnTo>
                                <a:lnTo>
                                  <a:pt x="34589" y="25002"/>
                                </a:lnTo>
                                <a:lnTo>
                                  <a:pt x="36004" y="17995"/>
                                </a:lnTo>
                                <a:lnTo>
                                  <a:pt x="34589" y="10988"/>
                                </a:lnTo>
                                <a:lnTo>
                                  <a:pt x="30729" y="5268"/>
                                </a:lnTo>
                                <a:lnTo>
                                  <a:pt x="25004" y="1413"/>
                                </a:lnTo>
                                <a:lnTo>
                                  <a:pt x="17995" y="0"/>
                                </a:lnTo>
                                <a:close/>
                              </a:path>
                            </a:pathLst>
                          </a:custGeom>
                          <a:solidFill>
                            <a:srgbClr val="B37B80"/>
                          </a:solidFill>
                        </wps:spPr>
                        <wps:bodyPr wrap="square" lIns="0" tIns="0" rIns="0" bIns="0" rtlCol="0">
                          <a:prstTxWarp prst="textNoShape">
                            <a:avLst/>
                          </a:prstTxWarp>
                          <a:noAutofit/>
                        </wps:bodyPr>
                      </wps:wsp>
                      <wps:wsp>
                        <wps:cNvPr id="953" name="Graphic 953"/>
                        <wps:cNvSpPr/>
                        <wps:spPr>
                          <a:xfrm>
                            <a:off x="5463913"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54" name="Graphic 954"/>
                        <wps:cNvSpPr/>
                        <wps:spPr>
                          <a:xfrm>
                            <a:off x="5373425" y="1770900"/>
                            <a:ext cx="180975" cy="268605"/>
                          </a:xfrm>
                          <a:custGeom>
                            <a:avLst/>
                            <a:gdLst/>
                            <a:ahLst/>
                            <a:cxnLst/>
                            <a:rect l="l" t="t" r="r" b="b"/>
                            <a:pathLst>
                              <a:path w="180975" h="268605">
                                <a:moveTo>
                                  <a:pt x="180975" y="0"/>
                                </a:moveTo>
                                <a:lnTo>
                                  <a:pt x="0" y="0"/>
                                </a:lnTo>
                                <a:lnTo>
                                  <a:pt x="0" y="268376"/>
                                </a:lnTo>
                                <a:lnTo>
                                  <a:pt x="180975" y="268376"/>
                                </a:lnTo>
                                <a:lnTo>
                                  <a:pt x="180975" y="0"/>
                                </a:lnTo>
                                <a:close/>
                              </a:path>
                            </a:pathLst>
                          </a:custGeom>
                          <a:solidFill>
                            <a:srgbClr val="B37B80"/>
                          </a:solidFill>
                        </wps:spPr>
                        <wps:bodyPr wrap="square" lIns="0" tIns="0" rIns="0" bIns="0" rtlCol="0">
                          <a:prstTxWarp prst="textNoShape">
                            <a:avLst/>
                          </a:prstTxWarp>
                          <a:noAutofit/>
                        </wps:bodyPr>
                      </wps:wsp>
                      <wps:wsp>
                        <wps:cNvPr id="955" name="Graphic 955"/>
                        <wps:cNvSpPr/>
                        <wps:spPr>
                          <a:xfrm>
                            <a:off x="5465500" y="1614524"/>
                            <a:ext cx="1270" cy="501650"/>
                          </a:xfrm>
                          <a:custGeom>
                            <a:avLst/>
                            <a:gdLst/>
                            <a:ahLst/>
                            <a:cxnLst/>
                            <a:rect l="l" t="t" r="r" b="b"/>
                            <a:pathLst>
                              <a:path w="0" h="501650">
                                <a:moveTo>
                                  <a:pt x="0" y="0"/>
                                </a:moveTo>
                                <a:lnTo>
                                  <a:pt x="0" y="501650"/>
                                </a:lnTo>
                              </a:path>
                            </a:pathLst>
                          </a:custGeom>
                          <a:ln w="6350">
                            <a:solidFill>
                              <a:srgbClr val="B37B80"/>
                            </a:solidFill>
                            <a:prstDash val="solid"/>
                          </a:ln>
                        </wps:spPr>
                        <wps:bodyPr wrap="square" lIns="0" tIns="0" rIns="0" bIns="0" rtlCol="0">
                          <a:prstTxWarp prst="textNoShape">
                            <a:avLst/>
                          </a:prstTxWarp>
                          <a:noAutofit/>
                        </wps:bodyPr>
                      </wps:wsp>
                      <wps:wsp>
                        <wps:cNvPr id="956" name="Graphic 956"/>
                        <wps:cNvSpPr/>
                        <wps:spPr>
                          <a:xfrm>
                            <a:off x="5373427" y="1849475"/>
                            <a:ext cx="180975" cy="1270"/>
                          </a:xfrm>
                          <a:custGeom>
                            <a:avLst/>
                            <a:gdLst/>
                            <a:ahLst/>
                            <a:cxnLst/>
                            <a:rect l="l" t="t" r="r" b="b"/>
                            <a:pathLst>
                              <a:path w="180975" h="0">
                                <a:moveTo>
                                  <a:pt x="180975" y="0"/>
                                </a:moveTo>
                                <a:lnTo>
                                  <a:pt x="0" y="0"/>
                                </a:lnTo>
                              </a:path>
                            </a:pathLst>
                          </a:custGeom>
                          <a:solidFill>
                            <a:srgbClr val="FFFFFF"/>
                          </a:solidFill>
                        </wps:spPr>
                        <wps:bodyPr wrap="square" lIns="0" tIns="0" rIns="0" bIns="0" rtlCol="0">
                          <a:prstTxWarp prst="textNoShape">
                            <a:avLst/>
                          </a:prstTxWarp>
                          <a:noAutofit/>
                        </wps:bodyPr>
                      </wps:wsp>
                      <wps:wsp>
                        <wps:cNvPr id="957" name="Graphic 957"/>
                        <wps:cNvSpPr/>
                        <wps:spPr>
                          <a:xfrm>
                            <a:off x="5373425" y="1849474"/>
                            <a:ext cx="180975" cy="1270"/>
                          </a:xfrm>
                          <a:custGeom>
                            <a:avLst/>
                            <a:gdLst/>
                            <a:ahLst/>
                            <a:cxnLst/>
                            <a:rect l="l" t="t" r="r" b="b"/>
                            <a:pathLst>
                              <a:path w="180975" h="0">
                                <a:moveTo>
                                  <a:pt x="0" y="0"/>
                                </a:moveTo>
                                <a:lnTo>
                                  <a:pt x="180975" y="0"/>
                                </a:lnTo>
                              </a:path>
                            </a:pathLst>
                          </a:custGeom>
                          <a:ln w="12700">
                            <a:solidFill>
                              <a:srgbClr val="000000"/>
                            </a:solidFill>
                            <a:prstDash val="solid"/>
                          </a:ln>
                        </wps:spPr>
                        <wps:bodyPr wrap="square" lIns="0" tIns="0" rIns="0" bIns="0" rtlCol="0">
                          <a:prstTxWarp prst="textNoShape">
                            <a:avLst/>
                          </a:prstTxWarp>
                          <a:noAutofit/>
                        </wps:bodyPr>
                      </wps:wsp>
                      <wps:wsp>
                        <wps:cNvPr id="958" name="Graphic 958"/>
                        <wps:cNvSpPr/>
                        <wps:spPr>
                          <a:xfrm>
                            <a:off x="5445903" y="1083226"/>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B37B80"/>
                          </a:solidFill>
                        </wps:spPr>
                        <wps:bodyPr wrap="square" lIns="0" tIns="0" rIns="0" bIns="0" rtlCol="0">
                          <a:prstTxWarp prst="textNoShape">
                            <a:avLst/>
                          </a:prstTxWarp>
                          <a:noAutofit/>
                        </wps:bodyPr>
                      </wps:wsp>
                      <wps:wsp>
                        <wps:cNvPr id="959" name="Graphic 959"/>
                        <wps:cNvSpPr/>
                        <wps:spPr>
                          <a:xfrm>
                            <a:off x="3898184" y="2742173"/>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60" name="Graphic 960"/>
                        <wps:cNvSpPr/>
                        <wps:spPr>
                          <a:xfrm>
                            <a:off x="3899275" y="1406561"/>
                            <a:ext cx="1270" cy="1311275"/>
                          </a:xfrm>
                          <a:custGeom>
                            <a:avLst/>
                            <a:gdLst/>
                            <a:ahLst/>
                            <a:cxnLst/>
                            <a:rect l="l" t="t" r="r" b="b"/>
                            <a:pathLst>
                              <a:path w="0" h="1311275">
                                <a:moveTo>
                                  <a:pt x="0" y="0"/>
                                </a:moveTo>
                                <a:lnTo>
                                  <a:pt x="0" y="1311275"/>
                                </a:lnTo>
                              </a:path>
                            </a:pathLst>
                          </a:custGeom>
                          <a:ln w="12700">
                            <a:solidFill>
                              <a:srgbClr val="98D5E9"/>
                            </a:solidFill>
                            <a:prstDash val="solid"/>
                          </a:ln>
                        </wps:spPr>
                        <wps:bodyPr wrap="square" lIns="0" tIns="0" rIns="0" bIns="0" rtlCol="0">
                          <a:prstTxWarp prst="textNoShape">
                            <a:avLst/>
                          </a:prstTxWarp>
                          <a:noAutofit/>
                        </wps:bodyPr>
                      </wps:wsp>
                      <wps:wsp>
                        <wps:cNvPr id="961" name="Graphic 961"/>
                        <wps:cNvSpPr/>
                        <wps:spPr>
                          <a:xfrm>
                            <a:off x="3808785" y="1959254"/>
                            <a:ext cx="180975" cy="390525"/>
                          </a:xfrm>
                          <a:custGeom>
                            <a:avLst/>
                            <a:gdLst/>
                            <a:ahLst/>
                            <a:cxnLst/>
                            <a:rect l="l" t="t" r="r" b="b"/>
                            <a:pathLst>
                              <a:path w="180975" h="390525">
                                <a:moveTo>
                                  <a:pt x="180975" y="0"/>
                                </a:moveTo>
                                <a:lnTo>
                                  <a:pt x="0" y="0"/>
                                </a:lnTo>
                                <a:lnTo>
                                  <a:pt x="0" y="390016"/>
                                </a:lnTo>
                                <a:lnTo>
                                  <a:pt x="180975" y="390016"/>
                                </a:lnTo>
                                <a:lnTo>
                                  <a:pt x="180975" y="0"/>
                                </a:lnTo>
                                <a:close/>
                              </a:path>
                            </a:pathLst>
                          </a:custGeom>
                          <a:solidFill>
                            <a:srgbClr val="98D5E9"/>
                          </a:solidFill>
                        </wps:spPr>
                        <wps:bodyPr wrap="square" lIns="0" tIns="0" rIns="0" bIns="0" rtlCol="0">
                          <a:prstTxWarp prst="textNoShape">
                            <a:avLst/>
                          </a:prstTxWarp>
                          <a:noAutofit/>
                        </wps:bodyPr>
                      </wps:wsp>
                      <wps:wsp>
                        <wps:cNvPr id="962" name="Graphic 962"/>
                        <wps:cNvSpPr/>
                        <wps:spPr>
                          <a:xfrm>
                            <a:off x="3808785" y="2090774"/>
                            <a:ext cx="181610" cy="1270"/>
                          </a:xfrm>
                          <a:custGeom>
                            <a:avLst/>
                            <a:gdLst/>
                            <a:ahLst/>
                            <a:cxnLst/>
                            <a:rect l="l" t="t" r="r" b="b"/>
                            <a:pathLst>
                              <a:path w="181610" h="0">
                                <a:moveTo>
                                  <a:pt x="180987" y="0"/>
                                </a:moveTo>
                                <a:lnTo>
                                  <a:pt x="0" y="0"/>
                                </a:lnTo>
                              </a:path>
                            </a:pathLst>
                          </a:custGeom>
                          <a:solidFill>
                            <a:srgbClr val="FFFFFF"/>
                          </a:solidFill>
                        </wps:spPr>
                        <wps:bodyPr wrap="square" lIns="0" tIns="0" rIns="0" bIns="0" rtlCol="0">
                          <a:prstTxWarp prst="textNoShape">
                            <a:avLst/>
                          </a:prstTxWarp>
                          <a:noAutofit/>
                        </wps:bodyPr>
                      </wps:wsp>
                      <wps:wsp>
                        <wps:cNvPr id="963" name="Graphic 963"/>
                        <wps:cNvSpPr/>
                        <wps:spPr>
                          <a:xfrm>
                            <a:off x="3808788" y="2084424"/>
                            <a:ext cx="180975" cy="12700"/>
                          </a:xfrm>
                          <a:custGeom>
                            <a:avLst/>
                            <a:gdLst/>
                            <a:ahLst/>
                            <a:cxnLst/>
                            <a:rect l="l" t="t" r="r" b="b"/>
                            <a:pathLst>
                              <a:path w="180975" h="12700">
                                <a:moveTo>
                                  <a:pt x="0" y="12700"/>
                                </a:moveTo>
                                <a:lnTo>
                                  <a:pt x="180975" y="12700"/>
                                </a:lnTo>
                                <a:lnTo>
                                  <a:pt x="180975" y="0"/>
                                </a:lnTo>
                                <a:lnTo>
                                  <a:pt x="0" y="0"/>
                                </a:lnTo>
                                <a:lnTo>
                                  <a:pt x="0" y="12700"/>
                                </a:lnTo>
                                <a:close/>
                              </a:path>
                            </a:pathLst>
                          </a:custGeom>
                          <a:solidFill>
                            <a:srgbClr val="000000"/>
                          </a:solidFill>
                        </wps:spPr>
                        <wps:bodyPr wrap="square" lIns="0" tIns="0" rIns="0" bIns="0" rtlCol="0">
                          <a:prstTxWarp prst="textNoShape">
                            <a:avLst/>
                          </a:prstTxWarp>
                          <a:noAutofit/>
                        </wps:bodyPr>
                      </wps:wsp>
                      <wps:wsp>
                        <wps:cNvPr id="964" name="Graphic 964"/>
                        <wps:cNvSpPr/>
                        <wps:spPr>
                          <a:xfrm>
                            <a:off x="575250" y="330249"/>
                            <a:ext cx="5067300" cy="2393950"/>
                          </a:xfrm>
                          <a:custGeom>
                            <a:avLst/>
                            <a:gdLst/>
                            <a:ahLst/>
                            <a:cxnLst/>
                            <a:rect l="l" t="t" r="r" b="b"/>
                            <a:pathLst>
                              <a:path w="5067300" h="2393950">
                                <a:moveTo>
                                  <a:pt x="0" y="0"/>
                                </a:moveTo>
                                <a:lnTo>
                                  <a:pt x="0" y="2393594"/>
                                </a:lnTo>
                                <a:lnTo>
                                  <a:pt x="5067020" y="2393594"/>
                                </a:lnTo>
                              </a:path>
                            </a:pathLst>
                          </a:custGeom>
                          <a:ln w="3174">
                            <a:solidFill>
                              <a:srgbClr val="000000"/>
                            </a:solidFill>
                            <a:prstDash val="solid"/>
                          </a:ln>
                        </wps:spPr>
                        <wps:bodyPr wrap="square" lIns="0" tIns="0" rIns="0" bIns="0" rtlCol="0">
                          <a:prstTxWarp prst="textNoShape">
                            <a:avLst/>
                          </a:prstTxWarp>
                          <a:noAutofit/>
                        </wps:bodyPr>
                      </wps:wsp>
                      <wps:wsp>
                        <wps:cNvPr id="965" name="Graphic 965"/>
                        <wps:cNvSpPr/>
                        <wps:spPr>
                          <a:xfrm>
                            <a:off x="475113" y="689805"/>
                            <a:ext cx="100330" cy="1270"/>
                          </a:xfrm>
                          <a:custGeom>
                            <a:avLst/>
                            <a:gdLst/>
                            <a:ahLst/>
                            <a:cxnLst/>
                            <a:rect l="l" t="t" r="r" b="b"/>
                            <a:pathLst>
                              <a:path w="100330" h="0">
                                <a:moveTo>
                                  <a:pt x="0" y="0"/>
                                </a:moveTo>
                                <a:lnTo>
                                  <a:pt x="100139" y="0"/>
                                </a:lnTo>
                              </a:path>
                            </a:pathLst>
                          </a:custGeom>
                          <a:ln w="3175">
                            <a:solidFill>
                              <a:srgbClr val="000000"/>
                            </a:solidFill>
                            <a:prstDash val="solid"/>
                          </a:ln>
                        </wps:spPr>
                        <wps:bodyPr wrap="square" lIns="0" tIns="0" rIns="0" bIns="0" rtlCol="0">
                          <a:prstTxWarp prst="textNoShape">
                            <a:avLst/>
                          </a:prstTxWarp>
                          <a:noAutofit/>
                        </wps:bodyPr>
                      </wps:wsp>
                      <wps:wsp>
                        <wps:cNvPr id="966" name="Graphic 966"/>
                        <wps:cNvSpPr/>
                        <wps:spPr>
                          <a:xfrm>
                            <a:off x="6350" y="6350"/>
                            <a:ext cx="756285" cy="4133850"/>
                          </a:xfrm>
                          <a:custGeom>
                            <a:avLst/>
                            <a:gdLst/>
                            <a:ahLst/>
                            <a:cxnLst/>
                            <a:rect l="l" t="t" r="r" b="b"/>
                            <a:pathLst>
                              <a:path w="756285" h="4133850">
                                <a:moveTo>
                                  <a:pt x="0" y="0"/>
                                </a:moveTo>
                                <a:lnTo>
                                  <a:pt x="0" y="4133646"/>
                                </a:lnTo>
                                <a:lnTo>
                                  <a:pt x="756005" y="4133646"/>
                                </a:lnTo>
                              </a:path>
                            </a:pathLst>
                          </a:custGeom>
                          <a:ln w="12700">
                            <a:solidFill>
                              <a:srgbClr val="72B1C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023602pt;margin-top:9.329976pt;width:444.4pt;height:326.5pt;mso-position-horizontal-relative:page;mso-position-vertical-relative:paragraph;z-index:-19784192" id="docshapegroup486" coordorigin="1020,187" coordsize="8888,6530">
                <v:shape style="position:absolute;left:1721;top:3613;width:5;height:5" id="docshape487" coordorigin="1721,3614" coordsize="5,5" path="m1721,3616l1722,3614,1724,3614,1725,3614,1726,3616,1725,3618,1724,3619,1722,3618,1721,3616xe" filled="true" fillcolor="#000000" stroked="false">
                  <v:path arrowok="t"/>
                  <v:fill type="solid"/>
                </v:shape>
                <v:line style="position:absolute" from="1781,4476" to="1939,4476" stroked="true" strokeweight=".25pt" strokecolor="#000000">
                  <v:stroke dashstyle="solid"/>
                </v:line>
                <v:line style="position:absolute" from="1769,3404" to="1926,3404" stroked="true" strokeweight=".25pt" strokecolor="#000000">
                  <v:stroke dashstyle="solid"/>
                </v:line>
                <v:line style="position:absolute" from="1769,2339" to="1926,2339" stroked="true" strokeweight=".25pt" strokecolor="#000000">
                  <v:stroke dashstyle="solid"/>
                </v:line>
                <v:line style="position:absolute" from="2189,4570" to="2189,4505" stroked="true" strokeweight=".25pt" strokecolor="#000000">
                  <v:stroke dashstyle="solid"/>
                </v:line>
                <v:rect style="position:absolute;left:2046;top:4015;width:285;height:350" id="docshape488" filled="true" fillcolor="#b37b80" stroked="false">
                  <v:fill type="solid"/>
                </v:rect>
                <v:line style="position:absolute" from="2189,3839" to="2189,4470" stroked="true" strokeweight=".5pt" strokecolor="#b37b80">
                  <v:stroke dashstyle="solid"/>
                </v:line>
                <v:shape style="position:absolute;left:2046;top:4252;width:285;height:2" id="docshape489" coordorigin="2046,4253" coordsize="285,0" path="m2331,4253l2046,4253e" filled="true" fillcolor="#ffffff" stroked="false">
                  <v:path arrowok="t"/>
                  <v:fill type="solid"/>
                </v:shape>
                <v:line style="position:absolute" from="2046,4253" to="2331,4253" stroked="true" strokeweight="1pt" strokecolor="#000000">
                  <v:stroke dashstyle="solid"/>
                </v:line>
                <v:line style="position:absolute" from="2669,4570" to="2669,4505" stroked="true" strokeweight=".25pt" strokecolor="#000000">
                  <v:stroke dashstyle="solid"/>
                </v:line>
                <v:rect style="position:absolute;left:2526;top:3932;width:285;height:383" id="docshape490" filled="true" fillcolor="#b37b80" stroked="false">
                  <v:fill type="solid"/>
                </v:rect>
                <v:line style="position:absolute" from="2669,3616" to="2669,4439" stroked="true" strokeweight=".5pt" strokecolor="#b37b80">
                  <v:stroke dashstyle="solid"/>
                </v:line>
                <v:shape style="position:absolute;left:2526;top:4239;width:285;height:2" id="docshape491" coordorigin="2527,4240" coordsize="285,0" path="m2812,4240l2527,4240e" filled="true" fillcolor="#ffffff" stroked="false">
                  <v:path arrowok="t"/>
                  <v:fill type="solid"/>
                </v:shape>
                <v:line style="position:absolute" from="2527,4240" to="2812,4240" stroked="true" strokeweight="1pt" strokecolor="#000000">
                  <v:stroke dashstyle="solid"/>
                </v:line>
                <v:line style="position:absolute" from="3143,4570" to="3143,4505" stroked="true" strokeweight=".25pt" strokecolor="#000000">
                  <v:stroke dashstyle="solid"/>
                </v:line>
                <v:rect style="position:absolute;left:3001;top:3624;width:285;height:586" id="docshape492" filled="true" fillcolor="#98d5e9" stroked="false">
                  <v:fill type="solid"/>
                </v:rect>
                <v:line style="position:absolute" from="3144,2984" to="3144,4439" stroked="true" strokeweight="1pt" strokecolor="#98d5e9">
                  <v:stroke dashstyle="solid"/>
                </v:line>
                <v:shape style="position:absolute;left:3001;top:3958;width:286;height:2" id="docshape493" coordorigin="3001,3958" coordsize="286,0" path="m3286,3958l3001,3958e" filled="true" fillcolor="#ffffff" stroked="false">
                  <v:path arrowok="t"/>
                  <v:fill type="solid"/>
                </v:shape>
                <v:line style="position:absolute" from="3001,3958" to="3286,3958" stroked="true" strokeweight="1pt" strokecolor="#000000">
                  <v:stroke dashstyle="solid"/>
                </v:line>
                <v:shape style="position:absolute;left:3115;top:2540;width:57;height:270" id="docshape494" coordorigin="3115,2540" coordsize="57,270" path="m3172,2782l3170,2771,3164,2762,3155,2755,3144,2753,3133,2755,3124,2762,3117,2771,3115,2782,3117,2793,3124,2802,3133,2808,3144,2810,3155,2808,3164,2802,3170,2793,3172,2782xm3172,2569l3170,2558,3164,2549,3155,2543,3144,2540,3133,2543,3124,2549,3117,2558,3115,2569,3117,2580,3124,2589,3133,2595,3144,2597,3155,2595,3164,2589,3170,2580,3172,2569xe" filled="true" fillcolor="#98d5e9" stroked="false">
                  <v:path arrowok="t"/>
                  <v:fill type="solid"/>
                </v:shape>
                <v:line style="position:absolute" from="3617,4570" to="3617,4505" stroked="true" strokeweight=".25pt" strokecolor="#000000">
                  <v:stroke dashstyle="solid"/>
                </v:line>
                <v:line style="position:absolute" from="3475,3952" to="3760,3952" stroked="true" strokeweight="1pt" strokecolor="#000000">
                  <v:stroke dashstyle="solid"/>
                </v:line>
                <v:line style="position:absolute" from="4060,4570" to="4060,4505" stroked="true" strokeweight=".25pt" strokecolor="#000000">
                  <v:stroke dashstyle="solid"/>
                </v:line>
                <v:shape style="position:absolute;left:4034;top:4410;width:57;height:57" id="docshape495" coordorigin="4035,4411" coordsize="57,57" path="m4063,4411l4052,4413,4043,4419,4037,4428,4035,4439,4037,4450,4043,4459,4052,4465,4063,4467,4074,4465,4083,4459,4089,4450,4091,4439,4089,4428,4083,4419,4074,4413,4063,4411xe" filled="true" fillcolor="#b37b80" stroked="false">
                  <v:path arrowok="t"/>
                  <v:fill type="solid"/>
                </v:shape>
                <v:rect style="position:absolute;left:3918;top:3744;width:285;height:267" id="docshape496" filled="true" fillcolor="#b37b80" stroked="false">
                  <v:fill type="solid"/>
                </v:rect>
                <v:line style="position:absolute" from="4063,3799" to="4063,4187" stroked="true" strokeweight=".5pt" strokecolor="#b37b80">
                  <v:stroke dashstyle="solid"/>
                </v:line>
                <v:shape style="position:absolute;left:3918;top:3894;width:285;height:2" id="docshape497" coordorigin="3918,3894" coordsize="285,0" path="m4203,3894l3918,3894e" filled="true" fillcolor="#ffffff" stroked="false">
                  <v:path arrowok="t"/>
                  <v:fill type="solid"/>
                </v:shape>
                <v:line style="position:absolute" from="3918,3894" to="4203,3894" stroked="true" strokeweight="1pt" strokecolor="#000000">
                  <v:stroke dashstyle="solid"/>
                </v:line>
                <v:shape style="position:absolute;left:4034;top:2899;width:57;height:114" id="docshape498" coordorigin="4035,2899" coordsize="57,114" path="m4091,2984l4089,2973,4083,2964,4074,2958,4063,2956,4052,2958,4043,2964,4037,2973,4035,2984,4037,2995,4043,3004,4052,3010,4063,3012,4074,3010,4083,3004,4089,2995,4091,2984xm4091,2927l4089,2916,4083,2907,4074,2901,4063,2899,4052,2901,4043,2907,4037,2916,4035,2927,4037,2938,4043,2948,4052,2954,4063,2956,4074,2954,4083,2948,4089,2938,4091,2927xe" filled="true" fillcolor="#b37b80" stroked="false">
                  <v:path arrowok="t"/>
                  <v:fill type="solid"/>
                </v:shape>
                <v:line style="position:absolute" from="4503,4570" to="4503,4505" stroked="true" strokeweight=".25pt" strokecolor="#000000">
                  <v:stroke dashstyle="solid"/>
                </v:line>
                <v:rect style="position:absolute;left:4362;top:3704;width:285;height:322" id="docshape499" filled="true" fillcolor="#b37b80" stroked="false">
                  <v:fill type="solid"/>
                </v:rect>
                <v:line style="position:absolute" from="4507,3519" to="4507,4414" stroked="true" strokeweight=".5pt" strokecolor="#b37b80">
                  <v:stroke dashstyle="solid"/>
                </v:line>
                <v:shape style="position:absolute;left:4362;top:3894;width:285;height:2" id="docshape500" coordorigin="4362,3894" coordsize="285,0" path="m4647,3894l4362,3894e" filled="true" fillcolor="#ffffff" stroked="false">
                  <v:path arrowok="t"/>
                  <v:fill type="solid"/>
                </v:shape>
                <v:line style="position:absolute" from="4362,3894" to="4647,3894" stroked="true" strokeweight="1pt" strokecolor="#000000">
                  <v:stroke dashstyle="solid"/>
                </v:line>
                <v:shape style="position:absolute;left:4478;top:2434;width:57;height:635" id="docshape501" coordorigin="4479,2435" coordsize="57,635" path="m4535,3041l4533,3030,4527,3021,4518,3015,4507,3013,4496,3015,4487,3021,4481,3030,4479,3041,4481,3052,4487,3061,4496,3067,4507,3069,4518,3067,4527,3061,4533,3052,4535,3041xm4535,2871l4533,2860,4527,2851,4518,2845,4507,2842,4496,2845,4487,2851,4481,2860,4479,2871,4481,2882,4487,2891,4488,2891,4487,2892,4481,2901,4479,2912,4481,2923,4487,2932,4496,2938,4507,2940,4518,2938,4527,2932,4533,2923,4535,2912,4533,2901,4527,2892,4526,2891,4527,2891,4533,2882,4535,2871xm4535,2463l4533,2452,4527,2443,4518,2437,4507,2435,4496,2437,4487,2443,4481,2452,4479,2463,4481,2474,4487,2483,4496,2489,4507,2492,4518,2489,4527,2483,4533,2474,4535,2463xe" filled="true" fillcolor="#b37b80" stroked="false">
                  <v:path arrowok="t"/>
                  <v:fill type="solid"/>
                </v:shape>
                <v:line style="position:absolute" from="4946,4570" to="4946,4505" stroked="true" strokeweight=".25pt" strokecolor="#000000">
                  <v:stroke dashstyle="solid"/>
                </v:line>
                <v:line style="position:absolute" from="4946,2492" to="4946,4467" stroked="true" strokeweight="1pt" strokecolor="#98d5e9">
                  <v:stroke dashstyle="solid"/>
                </v:line>
                <v:rect style="position:absolute;left:4803;top:3471;width:285;height:796" id="docshape502" filled="true" fillcolor="#98d5e9" stroked="false">
                  <v:fill type="solid"/>
                </v:rect>
                <v:shape style="position:absolute;left:4803;top:3799;width:285;height:2" id="docshape503" coordorigin="4804,3799" coordsize="285,0" path="m5089,3799l4804,3799e" filled="true" fillcolor="#ffffff" stroked="false">
                  <v:path arrowok="t"/>
                  <v:fill type="solid"/>
                </v:shape>
                <v:rect style="position:absolute;left:4803;top:3789;width:285;height:20" id="docshape504" filled="true" fillcolor="#000000" stroked="false">
                  <v:fill type="solid"/>
                </v:rect>
                <v:line style="position:absolute" from="5388,4570" to="5388,4505" stroked="true" strokeweight=".25pt" strokecolor="#000000">
                  <v:stroke dashstyle="solid"/>
                </v:line>
                <v:rect style="position:absolute;left:5246;top:3322;width:285;height:528" id="docshape505" filled="true" fillcolor="#b37b80" stroked="false">
                  <v:fill type="solid"/>
                </v:rect>
                <v:line style="position:absolute" from="5392,2899" to="5392,4268" stroked="true" strokeweight=".5pt" strokecolor="#b37b80">
                  <v:stroke dashstyle="solid"/>
                </v:line>
                <v:shape style="position:absolute;left:5246;top:3583;width:285;height:2" id="docshape506" coordorigin="5247,3583" coordsize="285,0" path="m5532,3583l5247,3583e" filled="true" fillcolor="#ffffff" stroked="false">
                  <v:path arrowok="t"/>
                  <v:fill type="solid"/>
                </v:shape>
                <v:line style="position:absolute" from="5247,3583" to="5532,3583" stroked="true" strokeweight="1pt" strokecolor="#000000">
                  <v:stroke dashstyle="solid"/>
                </v:line>
                <v:shape style="position:absolute;left:5363;top:2491;width:57;height:57" id="docshape507" coordorigin="5364,2492" coordsize="57,57" path="m5392,2492l5381,2494,5372,2500,5366,2509,5364,2520,5366,2531,5372,2540,5381,2546,5392,2548,5403,2546,5412,2540,5418,2531,5420,2520,5418,2509,5412,2500,5403,2494,5392,2492xe" filled="true" fillcolor="#b37b80" stroked="false">
                  <v:path arrowok="t"/>
                  <v:fill type="solid"/>
                </v:shape>
                <v:line style="position:absolute" from="5831,4570" to="5831,4505" stroked="true" strokeweight=".25pt" strokecolor="#000000">
                  <v:stroke dashstyle="solid"/>
                </v:line>
                <v:rect style="position:absolute;left:5689;top:3483;width:285;height:177" id="docshape508" filled="true" fillcolor="#b37b80" stroked="false">
                  <v:fill type="solid"/>
                </v:rect>
                <v:line style="position:absolute" from="5832,3454" to="5832,3799" stroked="true" strokeweight=".5pt" strokecolor="#b37b80">
                  <v:stroke dashstyle="solid"/>
                </v:line>
                <v:shape style="position:absolute;left:5689;top:3519;width:285;height:2" id="docshape509" coordorigin="5690,3519" coordsize="285,0" path="m5975,3519l5690,3519e" filled="true" fillcolor="#ffffff" stroked="false">
                  <v:path arrowok="t"/>
                  <v:fill type="solid"/>
                </v:shape>
                <v:line style="position:absolute" from="5690,3519" to="5975,3519" stroked="true" strokeweight="1pt" strokecolor="#000000">
                  <v:stroke dashstyle="solid"/>
                </v:line>
                <v:line style="position:absolute" from="6274,4570" to="6274,4505" stroked="true" strokeweight=".25pt" strokecolor="#000000">
                  <v:stroke dashstyle="solid"/>
                </v:line>
                <v:rect style="position:absolute;left:6132;top:3060;width:285;height:1003" id="docshape510" filled="true" fillcolor="#b37b80" stroked="false">
                  <v:fill type="solid"/>
                </v:rect>
                <v:line style="position:absolute" from="6278,2362" to="6278,4362" stroked="true" strokeweight=".5pt" strokecolor="#b37b80">
                  <v:stroke dashstyle="solid"/>
                </v:line>
                <v:shape style="position:absolute;left:6132;top:3499;width:286;height:2" id="docshape511" coordorigin="6133,3499" coordsize="286,0" path="m6418,3499l6133,3499e" filled="true" fillcolor="#ffffff" stroked="false">
                  <v:path arrowok="t"/>
                  <v:fill type="solid"/>
                </v:shape>
                <v:line style="position:absolute" from="6133,3499" to="6418,3499" stroked="true" strokeweight="1pt" strokecolor="#000000">
                  <v:stroke dashstyle="solid"/>
                </v:line>
                <v:line style="position:absolute" from="6717,4570" to="6717,4505" stroked="true" strokeweight=".25pt" strokecolor="#000000">
                  <v:stroke dashstyle="solid"/>
                </v:line>
                <v:rect style="position:absolute;left:6575;top:3374;width:285;height:220" id="docshape512" filled="true" fillcolor="#b37b80" stroked="false">
                  <v:fill type="solid"/>
                </v:rect>
                <v:line style="position:absolute" from="6718,3269" to="6718,3699" stroked="true" strokeweight=".5pt" strokecolor="#b37b80">
                  <v:stroke dashstyle="solid"/>
                </v:line>
                <v:shape style="position:absolute;left:6575;top:3479;width:285;height:2" id="docshape513" coordorigin="6576,3479" coordsize="285,0" path="m6861,3479l6576,3479e" filled="true" fillcolor="#ffffff" stroked="false">
                  <v:path arrowok="t"/>
                  <v:fill type="solid"/>
                </v:shape>
                <v:line style="position:absolute" from="6576,3479" to="6861,3479" stroked="true" strokeweight="1pt" strokecolor="#000000">
                  <v:stroke dashstyle="solid"/>
                </v:line>
                <v:line style="position:absolute" from="7602,4570" to="7602,4505" stroked="true" strokeweight=".25pt" strokecolor="#000000">
                  <v:stroke dashstyle="solid"/>
                </v:line>
                <v:rect style="position:absolute;left:7461;top:2904;width:285;height:736" id="docshape514" filled="true" fillcolor="#98d5e9" stroked="false">
                  <v:fill type="solid"/>
                </v:rect>
                <v:line style="position:absolute" from="7604,2407" to="7604,4299" stroked="true" strokeweight="1pt" strokecolor="#98d5e9">
                  <v:stroke dashstyle="solid"/>
                </v:line>
                <v:shape style="position:absolute;left:7461;top:3246;width:285;height:2" id="docshape515" coordorigin="7461,3247" coordsize="285,0" path="m7746,3247l7461,3247e" filled="true" fillcolor="#ffffff" stroked="false">
                  <v:path arrowok="t"/>
                  <v:fill type="solid"/>
                </v:shape>
                <v:line style="position:absolute" from="7461,3247" to="7746,3247" stroked="true" strokeweight="1pt" strokecolor="#000000">
                  <v:stroke dashstyle="solid"/>
                </v:line>
                <v:shape style="position:absolute;left:7575;top:928;width:57;height:735" id="docshape516" coordorigin="7576,928" coordsize="57,735" path="m7632,1634l7630,1623,7624,1614,7615,1608,7604,1606,7593,1608,7584,1614,7578,1623,7576,1634,7578,1645,7584,1654,7593,1660,7604,1662,7615,1660,7624,1654,7630,1645,7632,1634xm7632,1169l7630,1158,7624,1149,7615,1143,7604,1141,7593,1143,7584,1149,7578,1158,7576,1169,7578,1180,7584,1189,7593,1195,7604,1197,7615,1195,7624,1189,7630,1180,7632,1169xm7632,957l7630,946,7624,937,7615,930,7604,928,7593,930,7584,937,7578,946,7576,957,7578,968,7584,977,7593,983,7604,985,7615,983,7624,977,7630,968,7632,957xe" filled="true" fillcolor="#98d5e9" stroked="false">
                  <v:path arrowok="t"/>
                  <v:fill type="solid"/>
                </v:shape>
                <v:line style="position:absolute" from="8081,4570" to="8081,4505" stroked="true" strokeweight=".25pt" strokecolor="#000000">
                  <v:stroke dashstyle="solid"/>
                </v:line>
                <v:rect style="position:absolute;left:7940;top:2787;width:285;height:939" id="docshape517" filled="true" fillcolor="#a3a466" stroked="false">
                  <v:fill type="solid"/>
                </v:rect>
                <v:line style="position:absolute" from="8085,2249" to="8085,4452" stroked="true" strokeweight="1pt" strokecolor="#a3a466">
                  <v:stroke dashstyle="solid"/>
                </v:line>
                <v:shape style="position:absolute;left:7940;top:3201;width:285;height:2" id="docshape518" coordorigin="7940,3202" coordsize="285,0" path="m8225,3202l7940,3202e" filled="true" fillcolor="#ffffff" stroked="false">
                  <v:path arrowok="t"/>
                  <v:fill type="solid"/>
                </v:shape>
                <v:line style="position:absolute" from="7940,3202" to="8225,3202" stroked="true" strokeweight="1pt" strokecolor="#000000">
                  <v:stroke dashstyle="solid"/>
                </v:line>
                <v:shape style="position:absolute;left:8057;top:1285;width:57;height:57" id="docshape519" coordorigin="8057,1286" coordsize="57,57" path="m8085,1286l8074,1288,8065,1294,8059,1303,8057,1314,8059,1325,8065,1334,8074,1340,8085,1342,8096,1340,8105,1334,8112,1325,8114,1314,8112,1303,8105,1294,8096,1288,8085,1286xe" filled="true" fillcolor="#a3a466" stroked="false">
                  <v:path arrowok="t"/>
                  <v:fill type="solid"/>
                </v:shape>
                <v:line style="position:absolute" from="8652,4570" to="8652,4505" stroked="true" strokeweight=".25pt" strokecolor="#000000">
                  <v:stroke dashstyle="solid"/>
                </v:line>
                <v:rect style="position:absolute;left:8511;top:2708;width:285;height:910" id="docshape520" filled="true" fillcolor="#a3a466" stroked="false">
                  <v:fill type="solid"/>
                </v:rect>
                <v:line style="position:absolute" from="8657,1862" to="8657,4414" stroked="true" strokeweight="1pt" strokecolor="#a3a466">
                  <v:stroke dashstyle="solid"/>
                </v:line>
                <v:shape style="position:absolute;left:8511;top:3126;width:285;height:2" id="docshape521" coordorigin="8512,3127" coordsize="285,0" path="m8797,3127l8512,3127e" filled="true" fillcolor="#ffffff" stroked="false">
                  <v:path arrowok="t"/>
                  <v:fill type="solid"/>
                </v:shape>
                <v:line style="position:absolute" from="8512,3127" to="8797,3127" stroked="true" strokeweight="1pt" strokecolor="#000000">
                  <v:stroke dashstyle="solid"/>
                </v:line>
                <v:line style="position:absolute" from="9182,4570" to="9182,4505" stroked="true" strokeweight=".25pt" strokecolor="#000000">
                  <v:stroke dashstyle="solid"/>
                </v:line>
                <v:rect style="position:absolute;left:9028;top:2684;width:285;height:996" id="docshape522" filled="true" fillcolor="#a3a466" stroked="false">
                  <v:fill type="solid"/>
                </v:rect>
                <v:line style="position:absolute" from="9173,1949" to="9173,4414" stroked="true" strokeweight="1pt" strokecolor="#a3a466">
                  <v:stroke dashstyle="solid"/>
                </v:line>
                <v:shape style="position:absolute;left:9028;top:3099;width:285;height:2" id="docshape523" coordorigin="9028,3099" coordsize="285,0" path="m9313,3099l9028,3099e" filled="true" fillcolor="#ffffff" stroked="false">
                  <v:path arrowok="t"/>
                  <v:fill type="solid"/>
                </v:shape>
                <v:line style="position:absolute" from="9028,3099" to="9313,3099" stroked="true" strokeweight="1pt" strokecolor="#000000">
                  <v:stroke dashstyle="solid"/>
                </v:line>
                <v:shape style="position:absolute;left:9116;top:783;width:57;height:57" id="docshape524" coordorigin="9116,783" coordsize="57,57" path="m9145,783l9134,786,9125,792,9119,801,9116,812,9119,823,9125,832,9134,838,9145,840,9156,838,9165,832,9171,823,9173,812,9171,801,9165,792,9156,786,9145,783xe" filled="true" fillcolor="#b37b80" stroked="false">
                  <v:path arrowok="t"/>
                  <v:fill type="solid"/>
                </v:shape>
                <v:line style="position:absolute" from="9625,4570" to="9625,4505" stroked="true" strokeweight=".25pt" strokecolor="#000000">
                  <v:stroke dashstyle="solid"/>
                </v:line>
                <v:rect style="position:absolute;left:9482;top:2975;width:285;height:423" id="docshape525" filled="true" fillcolor="#b37b80" stroked="false">
                  <v:fill type="solid"/>
                </v:rect>
                <v:line style="position:absolute" from="9628,2729" to="9628,3519" stroked="true" strokeweight=".5pt" strokecolor="#b37b80">
                  <v:stroke dashstyle="solid"/>
                </v:line>
                <v:shape style="position:absolute;left:9482;top:3099;width:285;height:2" id="docshape526" coordorigin="9483,3099" coordsize="285,0" path="m9768,3099l9483,3099e" filled="true" fillcolor="#ffffff" stroked="false">
                  <v:path arrowok="t"/>
                  <v:fill type="solid"/>
                </v:shape>
                <v:line style="position:absolute" from="9483,3099" to="9768,3099" stroked="true" strokeweight="1pt" strokecolor="#000000">
                  <v:stroke dashstyle="solid"/>
                </v:line>
                <v:shape style="position:absolute;left:9596;top:1892;width:57;height:57" id="docshape527" coordorigin="9597,1892" coordsize="57,57" path="m9625,1892l9614,1895,9605,1901,9599,1910,9597,1921,9599,1932,9605,1941,9614,1947,9625,1949,9636,1947,9645,1941,9651,1932,9653,1921,9651,1910,9645,1901,9636,1895,9625,1892xe" filled="true" fillcolor="#b37b80" stroked="false">
                  <v:path arrowok="t"/>
                  <v:fill type="solid"/>
                </v:shape>
                <v:line style="position:absolute" from="7159,4570" to="7159,4505" stroked="true" strokeweight=".25pt" strokecolor="#000000">
                  <v:stroke dashstyle="solid"/>
                </v:line>
                <v:line style="position:absolute" from="7161,2402" to="7161,4467" stroked="true" strokeweight="1pt" strokecolor="#98d5e9">
                  <v:stroke dashstyle="solid"/>
                </v:line>
                <v:rect style="position:absolute;left:7018;top:3272;width:285;height:615" id="docshape528" filled="true" fillcolor="#98d5e9" stroked="false">
                  <v:fill type="solid"/>
                </v:rect>
                <v:shape style="position:absolute;left:7018;top:3479;width:286;height:2" id="docshape529" coordorigin="7019,3479" coordsize="286,0" path="m7304,3479l7019,3479e" filled="true" fillcolor="#ffffff" stroked="false">
                  <v:path arrowok="t"/>
                  <v:fill type="solid"/>
                </v:shape>
                <v:rect style="position:absolute;left:7018;top:3469;width:285;height:20" id="docshape530" filled="true" fillcolor="#000000" stroked="false">
                  <v:fill type="solid"/>
                </v:rect>
                <v:shape style="position:absolute;left:1926;top:706;width:7980;height:3770" id="docshape531" coordorigin="1926,707" coordsize="7980,3770" path="m1926,707l1926,4476,9906,4476e" filled="false" stroked="true" strokeweight=".25pt" strokecolor="#000000">
                  <v:path arrowok="t"/>
                  <v:stroke dashstyle="solid"/>
                </v:shape>
                <v:line style="position:absolute" from="1769,1273" to="1926,1273" stroked="true" strokeweight=".25pt" strokecolor="#000000">
                  <v:stroke dashstyle="solid"/>
                </v:line>
                <v:shape style="position:absolute;left:1030;top:196;width:1191;height:6510" id="docshape532" coordorigin="1030,197" coordsize="1191,6510" path="m1030,197l1030,6706,2221,6706e" filled="false" stroked="true" strokeweight="1pt" strokecolor="#72b1c8">
                  <v:path arrowok="t"/>
                  <v:stroke dashstyle="solid"/>
                </v:shape>
                <w10:wrap type="none"/>
              </v:group>
            </w:pict>
          </mc:Fallback>
        </mc:AlternateContent>
      </w:r>
      <w:r>
        <w:rPr>
          <w:b/>
          <w:color w:val="609198"/>
          <w:sz w:val="19"/>
        </w:rPr>
        <w:t>Figure</w:t>
      </w:r>
      <w:r>
        <w:rPr>
          <w:b/>
          <w:color w:val="609198"/>
          <w:spacing w:val="-14"/>
          <w:sz w:val="19"/>
        </w:rPr>
        <w:t> </w:t>
      </w:r>
      <w:r>
        <w:rPr>
          <w:b/>
          <w:color w:val="609198"/>
          <w:sz w:val="19"/>
        </w:rPr>
        <w:t>18</w:t>
      </w:r>
      <w:r>
        <w:rPr>
          <w:b/>
          <w:color w:val="609198"/>
          <w:spacing w:val="-11"/>
          <w:sz w:val="19"/>
        </w:rPr>
        <w:t> </w:t>
      </w:r>
      <w:r>
        <w:rPr>
          <w:color w:val="3C3C3B"/>
        </w:rPr>
        <w:t>Distribution</w:t>
      </w:r>
      <w:r>
        <w:rPr>
          <w:color w:val="3C3C3B"/>
          <w:spacing w:val="-13"/>
        </w:rPr>
        <w:t> </w:t>
      </w:r>
      <w:r>
        <w:rPr>
          <w:color w:val="3C3C3B"/>
        </w:rPr>
        <w:t>of</w:t>
      </w:r>
      <w:r>
        <w:rPr>
          <w:color w:val="3C3C3B"/>
          <w:spacing w:val="-14"/>
        </w:rPr>
        <w:t> </w:t>
      </w:r>
      <w:r>
        <w:rPr>
          <w:color w:val="3C3C3B"/>
        </w:rPr>
        <w:t>retailer</w:t>
      </w:r>
      <w:r>
        <w:rPr>
          <w:color w:val="3C3C3B"/>
          <w:spacing w:val="-13"/>
        </w:rPr>
        <w:t> </w:t>
      </w:r>
      <w:r>
        <w:rPr>
          <w:color w:val="3C3C3B"/>
        </w:rPr>
        <w:t>charge</w:t>
      </w:r>
      <w:r>
        <w:rPr>
          <w:color w:val="3C3C3B"/>
          <w:spacing w:val="-13"/>
        </w:rPr>
        <w:t> </w:t>
      </w:r>
      <w:r>
        <w:rPr>
          <w:color w:val="3C3C3B"/>
        </w:rPr>
        <w:t>as</w:t>
      </w:r>
      <w:r>
        <w:rPr>
          <w:color w:val="3C3C3B"/>
          <w:spacing w:val="-13"/>
        </w:rPr>
        <w:t> </w:t>
      </w:r>
      <w:r>
        <w:rPr>
          <w:color w:val="3C3C3B"/>
        </w:rPr>
        <w:t>proportion</w:t>
      </w:r>
      <w:r>
        <w:rPr>
          <w:color w:val="3C3C3B"/>
          <w:spacing w:val="-13"/>
        </w:rPr>
        <w:t> </w:t>
      </w:r>
      <w:r>
        <w:rPr>
          <w:color w:val="3C3C3B"/>
        </w:rPr>
        <w:t>of</w:t>
      </w:r>
      <w:r>
        <w:rPr>
          <w:color w:val="3C3C3B"/>
          <w:spacing w:val="-14"/>
        </w:rPr>
        <w:t> </w:t>
      </w:r>
      <w:r>
        <w:rPr>
          <w:color w:val="3C3C3B"/>
        </w:rPr>
        <w:t>total</w:t>
      </w:r>
      <w:r>
        <w:rPr>
          <w:color w:val="3C3C3B"/>
          <w:spacing w:val="-13"/>
        </w:rPr>
        <w:t> </w:t>
      </w:r>
      <w:r>
        <w:rPr>
          <w:color w:val="3C3C3B"/>
          <w:spacing w:val="-2"/>
        </w:rPr>
        <w:t>bill*</w:t>
      </w:r>
    </w:p>
    <w:p>
      <w:pPr>
        <w:pStyle w:val="BodyText"/>
      </w:pPr>
    </w:p>
    <w:p>
      <w:pPr>
        <w:pStyle w:val="BodyText"/>
      </w:pPr>
    </w:p>
    <w:p>
      <w:pPr>
        <w:pStyle w:val="BodyText"/>
        <w:spacing w:before="10"/>
        <w:rPr>
          <w:sz w:val="22"/>
        </w:rPr>
      </w:pPr>
    </w:p>
    <w:p>
      <w:pPr>
        <w:spacing w:before="0"/>
        <w:ind w:left="1527" w:right="0" w:firstLine="0"/>
        <w:jc w:val="left"/>
        <w:rPr>
          <w:sz w:val="18"/>
        </w:rPr>
      </w:pPr>
      <w:r>
        <w:rPr/>
        <mc:AlternateContent>
          <mc:Choice Requires="wps">
            <w:drawing>
              <wp:anchor distT="0" distB="0" distL="0" distR="0" allowOverlap="1" layoutInCell="1" locked="0" behindDoc="0" simplePos="0" relativeHeight="15804928">
                <wp:simplePos x="0" y="0"/>
                <wp:positionH relativeFrom="page">
                  <wp:posOffset>808083</wp:posOffset>
                </wp:positionH>
                <wp:positionV relativeFrom="paragraph">
                  <wp:posOffset>-313280</wp:posOffset>
                </wp:positionV>
                <wp:extent cx="168275" cy="2253615"/>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168275" cy="2253615"/>
                        </a:xfrm>
                        <a:prstGeom prst="rect">
                          <a:avLst/>
                        </a:prstGeom>
                      </wps:spPr>
                      <wps:txbx>
                        <w:txbxContent>
                          <w:p>
                            <w:pPr>
                              <w:spacing w:before="18"/>
                              <w:ind w:left="20" w:right="0" w:firstLine="0"/>
                              <w:jc w:val="left"/>
                              <w:rPr>
                                <w:b/>
                                <w:sz w:val="18"/>
                              </w:rPr>
                            </w:pPr>
                            <w:r>
                              <w:rPr>
                                <w:b/>
                                <w:w w:val="90"/>
                                <w:sz w:val="18"/>
                              </w:rPr>
                              <w:t>Retailer</w:t>
                            </w:r>
                            <w:r>
                              <w:rPr>
                                <w:b/>
                                <w:spacing w:val="7"/>
                                <w:sz w:val="18"/>
                              </w:rPr>
                              <w:t> </w:t>
                            </w:r>
                            <w:r>
                              <w:rPr>
                                <w:b/>
                                <w:w w:val="90"/>
                                <w:sz w:val="18"/>
                              </w:rPr>
                              <w:t>charge</w:t>
                            </w:r>
                            <w:r>
                              <w:rPr>
                                <w:b/>
                                <w:spacing w:val="8"/>
                                <w:sz w:val="18"/>
                              </w:rPr>
                              <w:t> </w:t>
                            </w:r>
                            <w:r>
                              <w:rPr>
                                <w:b/>
                                <w:w w:val="90"/>
                                <w:sz w:val="18"/>
                              </w:rPr>
                              <w:t>as</w:t>
                            </w:r>
                            <w:r>
                              <w:rPr>
                                <w:b/>
                                <w:spacing w:val="8"/>
                                <w:sz w:val="18"/>
                              </w:rPr>
                              <w:t> </w:t>
                            </w:r>
                            <w:r>
                              <w:rPr>
                                <w:b/>
                                <w:w w:val="90"/>
                                <w:sz w:val="18"/>
                              </w:rPr>
                              <w:t>proportion</w:t>
                            </w:r>
                            <w:r>
                              <w:rPr>
                                <w:b/>
                                <w:spacing w:val="7"/>
                                <w:sz w:val="18"/>
                              </w:rPr>
                              <w:t> </w:t>
                            </w:r>
                            <w:r>
                              <w:rPr>
                                <w:b/>
                                <w:w w:val="90"/>
                                <w:sz w:val="18"/>
                              </w:rPr>
                              <w:t>of</w:t>
                            </w:r>
                            <w:r>
                              <w:rPr>
                                <w:b/>
                                <w:spacing w:val="8"/>
                                <w:sz w:val="18"/>
                              </w:rPr>
                              <w:t> </w:t>
                            </w:r>
                            <w:r>
                              <w:rPr>
                                <w:b/>
                                <w:w w:val="90"/>
                                <w:sz w:val="18"/>
                              </w:rPr>
                              <w:t>total</w:t>
                            </w:r>
                            <w:r>
                              <w:rPr>
                                <w:b/>
                                <w:spacing w:val="8"/>
                                <w:sz w:val="18"/>
                              </w:rPr>
                              <w:t> </w:t>
                            </w:r>
                            <w:r>
                              <w:rPr>
                                <w:b/>
                                <w:w w:val="90"/>
                                <w:sz w:val="18"/>
                              </w:rPr>
                              <w:t>bill</w:t>
                            </w:r>
                            <w:r>
                              <w:rPr>
                                <w:b/>
                                <w:spacing w:val="7"/>
                                <w:sz w:val="18"/>
                              </w:rPr>
                              <w:t> </w:t>
                            </w:r>
                            <w:r>
                              <w:rPr>
                                <w:b/>
                                <w:spacing w:val="-5"/>
                                <w:w w:val="90"/>
                                <w:sz w:val="18"/>
                              </w:rPr>
                              <w:t>(%)</w:t>
                            </w:r>
                          </w:p>
                        </w:txbxContent>
                      </wps:txbx>
                      <wps:bodyPr wrap="square" lIns="0" tIns="0" rIns="0" bIns="0" rtlCol="0" vert="vert270">
                        <a:noAutofit/>
                      </wps:bodyPr>
                    </wps:wsp>
                  </a:graphicData>
                </a:graphic>
              </wp:anchor>
            </w:drawing>
          </mc:Choice>
          <mc:Fallback>
            <w:pict>
              <v:shape style="position:absolute;margin-left:63.628601pt;margin-top:-24.667727pt;width:13.25pt;height:177.45pt;mso-position-horizontal-relative:page;mso-position-vertical-relative:paragraph;z-index:15804928" type="#_x0000_t202" id="docshape533" filled="false" stroked="false">
                <v:textbox inset="0,0,0,0" style="layout-flow:vertical;mso-layout-flow-alt:bottom-to-top">
                  <w:txbxContent>
                    <w:p>
                      <w:pPr>
                        <w:spacing w:before="18"/>
                        <w:ind w:left="20" w:right="0" w:firstLine="0"/>
                        <w:jc w:val="left"/>
                        <w:rPr>
                          <w:b/>
                          <w:sz w:val="18"/>
                        </w:rPr>
                      </w:pPr>
                      <w:r>
                        <w:rPr>
                          <w:b/>
                          <w:w w:val="90"/>
                          <w:sz w:val="18"/>
                        </w:rPr>
                        <w:t>Retailer</w:t>
                      </w:r>
                      <w:r>
                        <w:rPr>
                          <w:b/>
                          <w:spacing w:val="7"/>
                          <w:sz w:val="18"/>
                        </w:rPr>
                        <w:t> </w:t>
                      </w:r>
                      <w:r>
                        <w:rPr>
                          <w:b/>
                          <w:w w:val="90"/>
                          <w:sz w:val="18"/>
                        </w:rPr>
                        <w:t>charge</w:t>
                      </w:r>
                      <w:r>
                        <w:rPr>
                          <w:b/>
                          <w:spacing w:val="8"/>
                          <w:sz w:val="18"/>
                        </w:rPr>
                        <w:t> </w:t>
                      </w:r>
                      <w:r>
                        <w:rPr>
                          <w:b/>
                          <w:w w:val="90"/>
                          <w:sz w:val="18"/>
                        </w:rPr>
                        <w:t>as</w:t>
                      </w:r>
                      <w:r>
                        <w:rPr>
                          <w:b/>
                          <w:spacing w:val="8"/>
                          <w:sz w:val="18"/>
                        </w:rPr>
                        <w:t> </w:t>
                      </w:r>
                      <w:r>
                        <w:rPr>
                          <w:b/>
                          <w:w w:val="90"/>
                          <w:sz w:val="18"/>
                        </w:rPr>
                        <w:t>proportion</w:t>
                      </w:r>
                      <w:r>
                        <w:rPr>
                          <w:b/>
                          <w:spacing w:val="7"/>
                          <w:sz w:val="18"/>
                        </w:rPr>
                        <w:t> </w:t>
                      </w:r>
                      <w:r>
                        <w:rPr>
                          <w:b/>
                          <w:w w:val="90"/>
                          <w:sz w:val="18"/>
                        </w:rPr>
                        <w:t>of</w:t>
                      </w:r>
                      <w:r>
                        <w:rPr>
                          <w:b/>
                          <w:spacing w:val="8"/>
                          <w:sz w:val="18"/>
                        </w:rPr>
                        <w:t> </w:t>
                      </w:r>
                      <w:r>
                        <w:rPr>
                          <w:b/>
                          <w:w w:val="90"/>
                          <w:sz w:val="18"/>
                        </w:rPr>
                        <w:t>total</w:t>
                      </w:r>
                      <w:r>
                        <w:rPr>
                          <w:b/>
                          <w:spacing w:val="8"/>
                          <w:sz w:val="18"/>
                        </w:rPr>
                        <w:t> </w:t>
                      </w:r>
                      <w:r>
                        <w:rPr>
                          <w:b/>
                          <w:w w:val="90"/>
                          <w:sz w:val="18"/>
                        </w:rPr>
                        <w:t>bill</w:t>
                      </w:r>
                      <w:r>
                        <w:rPr>
                          <w:b/>
                          <w:spacing w:val="7"/>
                          <w:sz w:val="18"/>
                        </w:rPr>
                        <w:t> </w:t>
                      </w:r>
                      <w:r>
                        <w:rPr>
                          <w:b/>
                          <w:spacing w:val="-5"/>
                          <w:w w:val="90"/>
                          <w:sz w:val="18"/>
                        </w:rPr>
                        <w:t>(%)</w:t>
                      </w:r>
                    </w:p>
                  </w:txbxContent>
                </v:textbox>
                <w10:wrap type="none"/>
              </v:shape>
            </w:pict>
          </mc:Fallback>
        </mc:AlternateContent>
      </w:r>
      <w:r>
        <w:rPr>
          <w:spacing w:val="-5"/>
          <w:w w:val="110"/>
          <w:sz w:val="18"/>
        </w:rPr>
        <w:t>60</w:t>
      </w:r>
    </w:p>
    <w:p>
      <w:pPr>
        <w:pStyle w:val="BodyText"/>
      </w:pPr>
    </w:p>
    <w:p>
      <w:pPr>
        <w:pStyle w:val="BodyText"/>
      </w:pPr>
    </w:p>
    <w:p>
      <w:pPr>
        <w:pStyle w:val="BodyText"/>
        <w:rPr>
          <w:sz w:val="28"/>
        </w:rPr>
      </w:pPr>
    </w:p>
    <w:p>
      <w:pPr>
        <w:spacing w:before="99"/>
        <w:ind w:left="1540" w:right="0" w:firstLine="0"/>
        <w:jc w:val="left"/>
        <w:rPr>
          <w:sz w:val="18"/>
        </w:rPr>
      </w:pPr>
      <w:r>
        <w:rPr>
          <w:spacing w:val="-5"/>
          <w:w w:val="105"/>
          <w:sz w:val="18"/>
        </w:rPr>
        <w:t>40</w:t>
      </w:r>
    </w:p>
    <w:p>
      <w:pPr>
        <w:pStyle w:val="BodyText"/>
      </w:pPr>
    </w:p>
    <w:p>
      <w:pPr>
        <w:pStyle w:val="BodyText"/>
      </w:pPr>
    </w:p>
    <w:p>
      <w:pPr>
        <w:pStyle w:val="BodyText"/>
        <w:spacing w:before="1"/>
        <w:rPr>
          <w:sz w:val="25"/>
        </w:rPr>
      </w:pPr>
    </w:p>
    <w:p>
      <w:pPr>
        <w:spacing w:before="98"/>
        <w:ind w:left="1535" w:right="0" w:firstLine="0"/>
        <w:jc w:val="left"/>
        <w:rPr>
          <w:sz w:val="18"/>
        </w:rPr>
      </w:pPr>
      <w:r>
        <w:rPr>
          <w:spacing w:val="-5"/>
          <w:w w:val="105"/>
          <w:sz w:val="18"/>
        </w:rPr>
        <w:t>20</w:t>
      </w:r>
    </w:p>
    <w:p>
      <w:pPr>
        <w:pStyle w:val="BodyText"/>
      </w:pPr>
    </w:p>
    <w:p>
      <w:pPr>
        <w:pStyle w:val="BodyText"/>
      </w:pPr>
    </w:p>
    <w:p>
      <w:pPr>
        <w:pStyle w:val="BodyText"/>
        <w:spacing w:before="1"/>
        <w:rPr>
          <w:sz w:val="25"/>
        </w:rPr>
      </w:pPr>
    </w:p>
    <w:p>
      <w:pPr>
        <w:spacing w:after="0"/>
        <w:rPr>
          <w:sz w:val="25"/>
        </w:rPr>
        <w:sectPr>
          <w:pgSz w:w="11910" w:h="16840"/>
          <w:pgMar w:top="900" w:bottom="280" w:left="0" w:right="560"/>
        </w:sectPr>
      </w:pPr>
    </w:p>
    <w:p>
      <w:pPr>
        <w:spacing w:before="99"/>
        <w:ind w:left="0" w:right="601" w:firstLine="0"/>
        <w:jc w:val="right"/>
        <w:rPr>
          <w:sz w:val="18"/>
        </w:rPr>
      </w:pPr>
      <w:r>
        <w:rPr>
          <w:w w:val="110"/>
          <w:sz w:val="18"/>
        </w:rPr>
        <w:t>0</w:t>
      </w:r>
    </w:p>
    <w:p>
      <w:pPr>
        <w:spacing w:line="121" w:lineRule="exact" w:before="97"/>
        <w:ind w:left="0" w:right="0" w:firstLine="0"/>
        <w:jc w:val="right"/>
        <w:rPr>
          <w:sz w:val="12"/>
        </w:rPr>
      </w:pPr>
      <w:r>
        <w:rPr>
          <w:spacing w:val="-2"/>
          <w:sz w:val="12"/>
        </w:rPr>
        <w:t>Pacific</w:t>
      </w:r>
    </w:p>
    <w:p>
      <w:pPr>
        <w:spacing w:line="240" w:lineRule="auto" w:before="0"/>
        <w:rPr>
          <w:sz w:val="14"/>
        </w:rPr>
      </w:pPr>
      <w:r>
        <w:rPr/>
        <w:br w:type="column"/>
      </w:r>
      <w:r>
        <w:rPr>
          <w:sz w:val="14"/>
        </w:rPr>
      </w:r>
    </w:p>
    <w:p>
      <w:pPr>
        <w:pStyle w:val="BodyText"/>
        <w:rPr>
          <w:sz w:val="14"/>
        </w:rPr>
      </w:pPr>
    </w:p>
    <w:p>
      <w:pPr>
        <w:spacing w:line="121" w:lineRule="exact" w:before="81"/>
        <w:ind w:left="166" w:right="0" w:firstLine="0"/>
        <w:jc w:val="left"/>
        <w:rPr>
          <w:sz w:val="12"/>
        </w:rPr>
      </w:pPr>
      <w:r>
        <w:rPr>
          <w:spacing w:val="-6"/>
          <w:sz w:val="12"/>
        </w:rPr>
        <w:t>Glo-</w:t>
      </w:r>
    </w:p>
    <w:p>
      <w:pPr>
        <w:spacing w:line="240" w:lineRule="auto" w:before="0"/>
        <w:rPr>
          <w:sz w:val="16"/>
        </w:rPr>
      </w:pPr>
      <w:r>
        <w:rPr/>
        <w:br w:type="column"/>
      </w:r>
      <w:r>
        <w:rPr>
          <w:sz w:val="16"/>
        </w:rPr>
      </w:r>
    </w:p>
    <w:p>
      <w:pPr>
        <w:pStyle w:val="BodyText"/>
        <w:spacing w:before="11"/>
        <w:rPr>
          <w:sz w:val="18"/>
        </w:rPr>
      </w:pPr>
    </w:p>
    <w:p>
      <w:pPr>
        <w:spacing w:line="122" w:lineRule="exact" w:before="0"/>
        <w:ind w:left="108" w:right="0" w:firstLine="0"/>
        <w:jc w:val="left"/>
        <w:rPr>
          <w:sz w:val="12"/>
        </w:rPr>
      </w:pPr>
      <w:r>
        <w:rPr>
          <w:position w:val="1"/>
          <w:sz w:val="12"/>
        </w:rPr>
        <w:t>Momen-</w:t>
      </w:r>
      <w:r>
        <w:rPr>
          <w:spacing w:val="27"/>
          <w:position w:val="1"/>
          <w:sz w:val="12"/>
        </w:rPr>
        <w:t> </w:t>
      </w:r>
      <w:r>
        <w:rPr>
          <w:position w:val="1"/>
          <w:sz w:val="12"/>
        </w:rPr>
        <w:t>People</w:t>
      </w:r>
      <w:r>
        <w:rPr>
          <w:spacing w:val="29"/>
          <w:position w:val="1"/>
          <w:sz w:val="12"/>
        </w:rPr>
        <w:t> </w:t>
      </w:r>
      <w:r>
        <w:rPr>
          <w:position w:val="1"/>
          <w:sz w:val="12"/>
        </w:rPr>
        <w:t>Power-</w:t>
      </w:r>
      <w:r>
        <w:rPr>
          <w:spacing w:val="43"/>
          <w:position w:val="1"/>
          <w:sz w:val="12"/>
        </w:rPr>
        <w:t> </w:t>
      </w:r>
      <w:r>
        <w:rPr>
          <w:spacing w:val="-4"/>
          <w:sz w:val="12"/>
        </w:rPr>
        <w:t>Power</w:t>
      </w:r>
    </w:p>
    <w:p>
      <w:pPr>
        <w:spacing w:line="240" w:lineRule="auto" w:before="0"/>
        <w:rPr>
          <w:sz w:val="14"/>
        </w:rPr>
      </w:pPr>
      <w:r>
        <w:rPr/>
        <w:br w:type="column"/>
      </w:r>
      <w:r>
        <w:rPr>
          <w:sz w:val="14"/>
        </w:rPr>
      </w:r>
    </w:p>
    <w:p>
      <w:pPr>
        <w:pStyle w:val="BodyText"/>
        <w:rPr>
          <w:sz w:val="14"/>
        </w:rPr>
      </w:pPr>
    </w:p>
    <w:p>
      <w:pPr>
        <w:spacing w:line="121" w:lineRule="exact" w:before="81"/>
        <w:ind w:left="64" w:right="0" w:firstLine="0"/>
        <w:jc w:val="left"/>
        <w:rPr>
          <w:sz w:val="12"/>
        </w:rPr>
      </w:pPr>
      <w:r>
        <w:rPr>
          <w:spacing w:val="-5"/>
          <w:sz w:val="12"/>
        </w:rPr>
        <w:t>Simply</w:t>
      </w:r>
    </w:p>
    <w:p>
      <w:pPr>
        <w:spacing w:line="240" w:lineRule="auto" w:before="0"/>
        <w:rPr>
          <w:sz w:val="14"/>
        </w:rPr>
      </w:pPr>
      <w:r>
        <w:rPr/>
        <w:br w:type="column"/>
      </w:r>
      <w:r>
        <w:rPr>
          <w:sz w:val="14"/>
        </w:rPr>
      </w:r>
    </w:p>
    <w:p>
      <w:pPr>
        <w:pStyle w:val="BodyText"/>
        <w:rPr>
          <w:sz w:val="14"/>
        </w:rPr>
      </w:pPr>
    </w:p>
    <w:p>
      <w:pPr>
        <w:spacing w:line="121" w:lineRule="exact" w:before="81"/>
        <w:ind w:left="85" w:right="0" w:firstLine="0"/>
        <w:jc w:val="left"/>
        <w:rPr>
          <w:sz w:val="12"/>
        </w:rPr>
      </w:pPr>
      <w:r>
        <w:rPr>
          <w:sz w:val="12"/>
        </w:rPr>
        <w:t>Dodo</w:t>
      </w:r>
      <w:r>
        <w:rPr>
          <w:spacing w:val="40"/>
          <w:sz w:val="12"/>
        </w:rPr>
        <w:t>  </w:t>
      </w:r>
      <w:r>
        <w:rPr>
          <w:spacing w:val="-6"/>
          <w:sz w:val="12"/>
        </w:rPr>
        <w:t>Sumo</w:t>
      </w:r>
    </w:p>
    <w:p>
      <w:pPr>
        <w:spacing w:line="240" w:lineRule="auto" w:before="0"/>
        <w:rPr>
          <w:sz w:val="14"/>
        </w:rPr>
      </w:pPr>
      <w:r>
        <w:rPr/>
        <w:br w:type="column"/>
      </w:r>
      <w:r>
        <w:rPr>
          <w:sz w:val="14"/>
        </w:rPr>
      </w:r>
    </w:p>
    <w:p>
      <w:pPr>
        <w:pStyle w:val="BodyText"/>
        <w:rPr>
          <w:sz w:val="14"/>
        </w:rPr>
      </w:pPr>
    </w:p>
    <w:p>
      <w:pPr>
        <w:spacing w:line="121" w:lineRule="exact" w:before="81"/>
        <w:ind w:left="126" w:right="0" w:firstLine="0"/>
        <w:jc w:val="left"/>
        <w:rPr>
          <w:sz w:val="12"/>
        </w:rPr>
      </w:pPr>
      <w:r>
        <w:rPr>
          <w:sz w:val="12"/>
        </w:rPr>
        <w:t>Click</w:t>
      </w:r>
      <w:r>
        <w:rPr>
          <w:spacing w:val="33"/>
          <w:sz w:val="12"/>
        </w:rPr>
        <w:t>  </w:t>
      </w:r>
      <w:r>
        <w:rPr>
          <w:spacing w:val="-2"/>
          <w:sz w:val="12"/>
        </w:rPr>
        <w:t>Online</w:t>
      </w:r>
    </w:p>
    <w:p>
      <w:pPr>
        <w:spacing w:line="240" w:lineRule="auto" w:before="0"/>
        <w:rPr>
          <w:sz w:val="14"/>
        </w:rPr>
      </w:pPr>
      <w:r>
        <w:rPr/>
        <w:br w:type="column"/>
      </w:r>
      <w:r>
        <w:rPr>
          <w:sz w:val="14"/>
        </w:rPr>
      </w:r>
    </w:p>
    <w:p>
      <w:pPr>
        <w:pStyle w:val="BodyText"/>
        <w:rPr>
          <w:sz w:val="14"/>
        </w:rPr>
      </w:pPr>
    </w:p>
    <w:p>
      <w:pPr>
        <w:spacing w:line="121" w:lineRule="exact" w:before="81"/>
        <w:ind w:left="86" w:right="0" w:firstLine="0"/>
        <w:jc w:val="left"/>
        <w:rPr>
          <w:sz w:val="12"/>
        </w:rPr>
      </w:pPr>
      <w:r>
        <w:rPr>
          <w:spacing w:val="-6"/>
          <w:sz w:val="12"/>
        </w:rPr>
        <w:t>Lumo</w:t>
      </w:r>
    </w:p>
    <w:p>
      <w:pPr>
        <w:spacing w:line="240" w:lineRule="auto" w:before="0"/>
        <w:rPr>
          <w:sz w:val="14"/>
        </w:rPr>
      </w:pPr>
      <w:r>
        <w:rPr/>
        <w:br w:type="column"/>
      </w:r>
      <w:r>
        <w:rPr>
          <w:sz w:val="14"/>
        </w:rPr>
      </w:r>
    </w:p>
    <w:p>
      <w:pPr>
        <w:pStyle w:val="BodyText"/>
        <w:rPr>
          <w:sz w:val="14"/>
        </w:rPr>
      </w:pPr>
    </w:p>
    <w:p>
      <w:pPr>
        <w:spacing w:line="121" w:lineRule="exact" w:before="81"/>
        <w:ind w:left="155" w:right="0" w:firstLine="0"/>
        <w:jc w:val="left"/>
        <w:rPr>
          <w:sz w:val="12"/>
        </w:rPr>
      </w:pPr>
      <w:r>
        <w:rPr>
          <w:spacing w:val="-10"/>
          <w:sz w:val="12"/>
        </w:rPr>
        <w:t>Red</w:t>
      </w:r>
    </w:p>
    <w:p>
      <w:pPr>
        <w:spacing w:line="240" w:lineRule="auto" w:before="0"/>
        <w:rPr>
          <w:sz w:val="14"/>
        </w:rPr>
      </w:pPr>
      <w:r>
        <w:rPr/>
        <w:br w:type="column"/>
      </w:r>
      <w:r>
        <w:rPr>
          <w:sz w:val="14"/>
        </w:rPr>
      </w:r>
    </w:p>
    <w:p>
      <w:pPr>
        <w:pStyle w:val="BodyText"/>
        <w:rPr>
          <w:sz w:val="14"/>
        </w:rPr>
      </w:pPr>
    </w:p>
    <w:p>
      <w:pPr>
        <w:spacing w:line="121" w:lineRule="exact" w:before="81"/>
        <w:ind w:left="155" w:right="0" w:firstLine="0"/>
        <w:jc w:val="left"/>
        <w:rPr>
          <w:sz w:val="12"/>
        </w:rPr>
      </w:pPr>
      <w:r>
        <w:rPr>
          <w:spacing w:val="-5"/>
          <w:sz w:val="12"/>
        </w:rPr>
        <w:t>Energy</w:t>
      </w:r>
    </w:p>
    <w:p>
      <w:pPr>
        <w:spacing w:line="240" w:lineRule="auto" w:before="0"/>
        <w:rPr>
          <w:sz w:val="14"/>
        </w:rPr>
      </w:pPr>
      <w:r>
        <w:rPr/>
        <w:br w:type="column"/>
      </w:r>
      <w:r>
        <w:rPr>
          <w:sz w:val="14"/>
        </w:rPr>
      </w:r>
    </w:p>
    <w:p>
      <w:pPr>
        <w:pStyle w:val="BodyText"/>
        <w:rPr>
          <w:sz w:val="14"/>
        </w:rPr>
      </w:pPr>
    </w:p>
    <w:p>
      <w:pPr>
        <w:tabs>
          <w:tab w:pos="718" w:val="left" w:leader="none"/>
        </w:tabs>
        <w:spacing w:line="121" w:lineRule="exact" w:before="81"/>
        <w:ind w:left="235" w:right="0" w:firstLine="0"/>
        <w:jc w:val="left"/>
        <w:rPr>
          <w:sz w:val="12"/>
        </w:rPr>
      </w:pPr>
      <w:r>
        <w:rPr>
          <w:spacing w:val="-5"/>
          <w:sz w:val="12"/>
        </w:rPr>
        <w:t>AGL</w:t>
      </w:r>
      <w:r>
        <w:rPr>
          <w:sz w:val="12"/>
        </w:rPr>
        <w:tab/>
      </w:r>
      <w:r>
        <w:rPr>
          <w:spacing w:val="-4"/>
          <w:sz w:val="12"/>
        </w:rPr>
        <w:t>Origin</w:t>
      </w:r>
    </w:p>
    <w:p>
      <w:pPr>
        <w:spacing w:line="240" w:lineRule="auto" w:before="0"/>
        <w:rPr>
          <w:sz w:val="14"/>
        </w:rPr>
      </w:pPr>
      <w:r>
        <w:rPr/>
        <w:br w:type="column"/>
      </w:r>
      <w:r>
        <w:rPr>
          <w:sz w:val="14"/>
        </w:rPr>
      </w:r>
    </w:p>
    <w:p>
      <w:pPr>
        <w:pStyle w:val="BodyText"/>
        <w:rPr>
          <w:sz w:val="14"/>
        </w:rPr>
      </w:pPr>
    </w:p>
    <w:p>
      <w:pPr>
        <w:spacing w:line="121" w:lineRule="exact" w:before="81"/>
        <w:ind w:left="98" w:right="0" w:firstLine="0"/>
        <w:jc w:val="left"/>
        <w:rPr>
          <w:sz w:val="12"/>
        </w:rPr>
      </w:pPr>
      <w:r>
        <w:rPr>
          <w:spacing w:val="-2"/>
          <w:sz w:val="12"/>
        </w:rPr>
        <w:t>Alinta</w:t>
      </w:r>
    </w:p>
    <w:p>
      <w:pPr>
        <w:spacing w:after="0" w:line="121" w:lineRule="exact"/>
        <w:jc w:val="left"/>
        <w:rPr>
          <w:sz w:val="12"/>
        </w:rPr>
        <w:sectPr>
          <w:type w:val="continuous"/>
          <w:pgSz w:w="11910" w:h="16840"/>
          <w:pgMar w:top="1920" w:bottom="280" w:left="0" w:right="560"/>
          <w:cols w:num="11" w:equalWidth="0">
            <w:col w:w="2355" w:space="40"/>
            <w:col w:w="384" w:space="39"/>
            <w:col w:w="1850" w:space="39"/>
            <w:col w:w="411" w:space="40"/>
            <w:col w:w="825" w:space="39"/>
            <w:col w:w="866" w:space="39"/>
            <w:col w:w="378" w:space="40"/>
            <w:col w:w="361" w:space="40"/>
            <w:col w:w="522" w:space="39"/>
            <w:col w:w="1034" w:space="40"/>
            <w:col w:w="1969"/>
          </w:cols>
        </w:sectPr>
      </w:pPr>
    </w:p>
    <w:p>
      <w:pPr>
        <w:spacing w:line="137" w:lineRule="exact" w:before="0"/>
        <w:ind w:left="0" w:right="0" w:firstLine="0"/>
        <w:jc w:val="right"/>
        <w:rPr>
          <w:sz w:val="12"/>
        </w:rPr>
      </w:pPr>
      <w:r>
        <w:rPr>
          <w:spacing w:val="-2"/>
          <w:w w:val="105"/>
          <w:sz w:val="12"/>
        </w:rPr>
        <w:t>Hydro</w:t>
      </w:r>
    </w:p>
    <w:p>
      <w:pPr>
        <w:spacing w:line="208" w:lineRule="auto" w:before="13"/>
        <w:ind w:left="98" w:right="-10" w:firstLine="79"/>
        <w:jc w:val="left"/>
        <w:rPr>
          <w:sz w:val="12"/>
        </w:rPr>
      </w:pPr>
      <w:r>
        <w:rPr/>
        <w:br w:type="column"/>
      </w:r>
      <w:r>
        <w:rPr>
          <w:spacing w:val="-4"/>
          <w:sz w:val="12"/>
        </w:rPr>
        <w:t>Bird</w:t>
      </w:r>
      <w:r>
        <w:rPr>
          <w:spacing w:val="40"/>
          <w:sz w:val="12"/>
        </w:rPr>
        <w:t> </w:t>
      </w:r>
      <w:r>
        <w:rPr>
          <w:spacing w:val="-4"/>
          <w:sz w:val="12"/>
        </w:rPr>
        <w:t>Energy</w:t>
      </w:r>
    </w:p>
    <w:p>
      <w:pPr>
        <w:spacing w:line="208" w:lineRule="auto" w:before="13"/>
        <w:ind w:left="67" w:right="-9" w:firstLine="84"/>
        <w:jc w:val="left"/>
        <w:rPr>
          <w:sz w:val="12"/>
        </w:rPr>
      </w:pPr>
      <w:r>
        <w:rPr/>
        <w:br w:type="column"/>
      </w:r>
      <w:r>
        <w:rPr>
          <w:spacing w:val="-4"/>
          <w:sz w:val="12"/>
        </w:rPr>
        <w:t>tum</w:t>
      </w:r>
      <w:r>
        <w:rPr>
          <w:spacing w:val="40"/>
          <w:sz w:val="12"/>
        </w:rPr>
        <w:t> </w:t>
      </w:r>
      <w:r>
        <w:rPr>
          <w:spacing w:val="-4"/>
          <w:sz w:val="12"/>
        </w:rPr>
        <w:t>Energy</w:t>
      </w:r>
    </w:p>
    <w:p>
      <w:pPr>
        <w:spacing w:line="137" w:lineRule="exact" w:before="0"/>
        <w:ind w:left="67" w:right="0" w:firstLine="0"/>
        <w:jc w:val="left"/>
        <w:rPr>
          <w:sz w:val="12"/>
        </w:rPr>
      </w:pPr>
      <w:r>
        <w:rPr/>
        <w:br w:type="column"/>
      </w:r>
      <w:r>
        <w:rPr>
          <w:spacing w:val="-5"/>
          <w:sz w:val="12"/>
        </w:rPr>
        <w:t>Energy</w:t>
      </w:r>
    </w:p>
    <w:p>
      <w:pPr>
        <w:spacing w:line="137" w:lineRule="exact" w:before="0"/>
        <w:ind w:left="73" w:right="0" w:firstLine="0"/>
        <w:jc w:val="left"/>
        <w:rPr>
          <w:sz w:val="12"/>
        </w:rPr>
      </w:pPr>
      <w:r>
        <w:rPr/>
        <w:br w:type="column"/>
      </w:r>
      <w:r>
        <w:rPr>
          <w:spacing w:val="-6"/>
          <w:w w:val="105"/>
          <w:sz w:val="12"/>
        </w:rPr>
        <w:t>direct</w:t>
      </w:r>
    </w:p>
    <w:p>
      <w:pPr>
        <w:spacing w:before="8"/>
        <w:ind w:left="127" w:right="0" w:firstLine="0"/>
        <w:jc w:val="left"/>
        <w:rPr>
          <w:sz w:val="12"/>
        </w:rPr>
      </w:pPr>
      <w:r>
        <w:rPr/>
        <w:br w:type="column"/>
      </w:r>
      <w:r>
        <w:rPr>
          <w:spacing w:val="-4"/>
          <w:sz w:val="12"/>
        </w:rPr>
        <w:t>shop</w:t>
      </w:r>
    </w:p>
    <w:p>
      <w:pPr>
        <w:spacing w:line="137" w:lineRule="exact" w:before="0"/>
        <w:ind w:left="90" w:right="0" w:firstLine="0"/>
        <w:jc w:val="left"/>
        <w:rPr>
          <w:sz w:val="12"/>
        </w:rPr>
      </w:pPr>
      <w:r>
        <w:rPr/>
        <w:br w:type="column"/>
      </w:r>
      <w:r>
        <w:rPr>
          <w:spacing w:val="-5"/>
          <w:sz w:val="12"/>
        </w:rPr>
        <w:t>Energy</w:t>
      </w:r>
    </w:p>
    <w:p>
      <w:pPr>
        <w:spacing w:line="137" w:lineRule="exact" w:before="0"/>
        <w:ind w:left="497" w:right="0" w:firstLine="0"/>
        <w:jc w:val="left"/>
        <w:rPr>
          <w:sz w:val="12"/>
        </w:rPr>
      </w:pPr>
      <w:r>
        <w:rPr/>
        <w:br w:type="column"/>
      </w:r>
      <w:r>
        <w:rPr>
          <w:spacing w:val="-5"/>
          <w:sz w:val="12"/>
        </w:rPr>
        <w:t>Power</w:t>
      </w:r>
    </w:p>
    <w:p>
      <w:pPr>
        <w:spacing w:line="208" w:lineRule="auto" w:before="13"/>
        <w:ind w:left="525" w:right="0" w:hanging="11"/>
        <w:jc w:val="left"/>
        <w:rPr>
          <w:sz w:val="12"/>
        </w:rPr>
      </w:pPr>
      <w:r>
        <w:rPr/>
        <w:br w:type="column"/>
      </w:r>
      <w:r>
        <w:rPr>
          <w:sz w:val="12"/>
        </w:rPr>
        <w:t>Power</w:t>
      </w:r>
      <w:r>
        <w:rPr>
          <w:spacing w:val="25"/>
          <w:sz w:val="12"/>
        </w:rPr>
        <w:t> </w:t>
      </w:r>
      <w:r>
        <w:rPr>
          <w:sz w:val="12"/>
        </w:rPr>
        <w:t>Energy</w:t>
      </w:r>
      <w:r>
        <w:rPr>
          <w:spacing w:val="14"/>
          <w:sz w:val="12"/>
        </w:rPr>
        <w:t> </w:t>
      </w:r>
      <w:r>
        <w:rPr>
          <w:sz w:val="12"/>
        </w:rPr>
        <w:t>Energy</w:t>
      </w:r>
      <w:r>
        <w:rPr>
          <w:spacing w:val="13"/>
          <w:sz w:val="12"/>
        </w:rPr>
        <w:t> </w:t>
      </w:r>
      <w:r>
        <w:rPr>
          <w:sz w:val="12"/>
        </w:rPr>
        <w:t>Australia</w:t>
      </w:r>
      <w:r>
        <w:rPr>
          <w:spacing w:val="40"/>
          <w:sz w:val="12"/>
        </w:rPr>
        <w:t> </w:t>
      </w:r>
      <w:r>
        <w:rPr>
          <w:sz w:val="12"/>
        </w:rPr>
        <w:t>&amp;</w:t>
      </w:r>
      <w:r>
        <w:rPr>
          <w:spacing w:val="-9"/>
          <w:sz w:val="12"/>
        </w:rPr>
        <w:t> </w:t>
      </w:r>
      <w:r>
        <w:rPr>
          <w:sz w:val="12"/>
        </w:rPr>
        <w:t>Gas</w:t>
      </w:r>
    </w:p>
    <w:p>
      <w:pPr>
        <w:spacing w:line="137" w:lineRule="exact" w:before="0"/>
        <w:ind w:left="652" w:right="0" w:firstLine="0"/>
        <w:jc w:val="left"/>
        <w:rPr>
          <w:sz w:val="12"/>
        </w:rPr>
      </w:pPr>
      <w:r>
        <w:rPr/>
        <w:br w:type="column"/>
      </w:r>
      <w:r>
        <w:rPr>
          <w:spacing w:val="-2"/>
          <w:sz w:val="12"/>
        </w:rPr>
        <w:t>Energy</w:t>
      </w:r>
    </w:p>
    <w:p>
      <w:pPr>
        <w:spacing w:after="0" w:line="137" w:lineRule="exact"/>
        <w:jc w:val="left"/>
        <w:rPr>
          <w:sz w:val="12"/>
        </w:rPr>
        <w:sectPr>
          <w:type w:val="continuous"/>
          <w:pgSz w:w="11910" w:h="16840"/>
          <w:pgMar w:top="1920" w:bottom="280" w:left="0" w:right="560"/>
          <w:cols w:num="10" w:equalWidth="0">
            <w:col w:w="2347" w:space="40"/>
            <w:col w:w="465" w:space="39"/>
            <w:col w:w="435" w:space="40"/>
            <w:col w:w="435" w:space="39"/>
            <w:col w:w="367" w:space="39"/>
            <w:col w:w="386" w:space="39"/>
            <w:col w:w="458" w:space="40"/>
            <w:col w:w="829" w:space="39"/>
            <w:col w:w="2272" w:space="39"/>
            <w:col w:w="3002"/>
          </w:cols>
        </w:sectPr>
      </w:pPr>
    </w:p>
    <w:p>
      <w:pPr>
        <w:spacing w:line="237" w:lineRule="auto" w:before="115"/>
        <w:ind w:left="1246" w:right="1126" w:firstLine="0"/>
        <w:jc w:val="left"/>
        <w:rPr>
          <w:sz w:val="15"/>
        </w:rPr>
      </w:pPr>
      <w:r>
        <w:rPr>
          <w:color w:val="3C3C3B"/>
          <w:spacing w:val="-2"/>
          <w:sz w:val="15"/>
        </w:rPr>
        <w:t>Understanding</w:t>
      </w:r>
      <w:r>
        <w:rPr>
          <w:color w:val="3C3C3B"/>
          <w:spacing w:val="-4"/>
          <w:sz w:val="15"/>
        </w:rPr>
        <w:t> </w:t>
      </w:r>
      <w:r>
        <w:rPr>
          <w:color w:val="3C3C3B"/>
          <w:spacing w:val="-2"/>
          <w:sz w:val="15"/>
        </w:rPr>
        <w:t>a</w:t>
      </w:r>
      <w:r>
        <w:rPr>
          <w:color w:val="3C3C3B"/>
          <w:spacing w:val="-4"/>
          <w:sz w:val="15"/>
        </w:rPr>
        <w:t> </w:t>
      </w:r>
      <w:r>
        <w:rPr>
          <w:color w:val="3C3C3B"/>
          <w:spacing w:val="-2"/>
          <w:sz w:val="15"/>
        </w:rPr>
        <w:t>box</w:t>
      </w:r>
      <w:r>
        <w:rPr>
          <w:color w:val="3C3C3B"/>
          <w:spacing w:val="-4"/>
          <w:sz w:val="15"/>
        </w:rPr>
        <w:t> </w:t>
      </w:r>
      <w:r>
        <w:rPr>
          <w:color w:val="3C3C3B"/>
          <w:spacing w:val="-2"/>
          <w:sz w:val="15"/>
        </w:rPr>
        <w:t>and</w:t>
      </w:r>
      <w:r>
        <w:rPr>
          <w:color w:val="3C3C3B"/>
          <w:spacing w:val="-4"/>
          <w:sz w:val="15"/>
        </w:rPr>
        <w:t> </w:t>
      </w:r>
      <w:r>
        <w:rPr>
          <w:color w:val="3C3C3B"/>
          <w:spacing w:val="-2"/>
          <w:sz w:val="15"/>
        </w:rPr>
        <w:t>whisker</w:t>
      </w:r>
      <w:r>
        <w:rPr>
          <w:color w:val="3C3C3B"/>
          <w:spacing w:val="-4"/>
          <w:sz w:val="15"/>
        </w:rPr>
        <w:t> </w:t>
      </w:r>
      <w:r>
        <w:rPr>
          <w:color w:val="3C3C3B"/>
          <w:spacing w:val="-2"/>
          <w:sz w:val="15"/>
        </w:rPr>
        <w:t>diagram:</w:t>
      </w:r>
      <w:r>
        <w:rPr>
          <w:color w:val="3C3C3B"/>
          <w:spacing w:val="-4"/>
          <w:sz w:val="15"/>
        </w:rPr>
        <w:t> </w:t>
      </w:r>
      <w:r>
        <w:rPr>
          <w:color w:val="3C3C3B"/>
          <w:spacing w:val="-2"/>
          <w:sz w:val="15"/>
        </w:rPr>
        <w:t>A</w:t>
      </w:r>
      <w:r>
        <w:rPr>
          <w:color w:val="3C3C3B"/>
          <w:spacing w:val="-4"/>
          <w:sz w:val="15"/>
        </w:rPr>
        <w:t> </w:t>
      </w:r>
      <w:r>
        <w:rPr>
          <w:color w:val="3C3C3B"/>
          <w:spacing w:val="-2"/>
          <w:sz w:val="15"/>
        </w:rPr>
        <w:t>box</w:t>
      </w:r>
      <w:r>
        <w:rPr>
          <w:color w:val="3C3C3B"/>
          <w:spacing w:val="-4"/>
          <w:sz w:val="15"/>
        </w:rPr>
        <w:t> </w:t>
      </w:r>
      <w:r>
        <w:rPr>
          <w:color w:val="3C3C3B"/>
          <w:spacing w:val="-2"/>
          <w:sz w:val="15"/>
        </w:rPr>
        <w:t>and</w:t>
      </w:r>
      <w:r>
        <w:rPr>
          <w:color w:val="3C3C3B"/>
          <w:spacing w:val="-4"/>
          <w:sz w:val="15"/>
        </w:rPr>
        <w:t> </w:t>
      </w:r>
      <w:r>
        <w:rPr>
          <w:color w:val="3C3C3B"/>
          <w:spacing w:val="-2"/>
          <w:sz w:val="15"/>
        </w:rPr>
        <w:t>whisker</w:t>
      </w:r>
      <w:r>
        <w:rPr>
          <w:color w:val="3C3C3B"/>
          <w:spacing w:val="-4"/>
          <w:sz w:val="15"/>
        </w:rPr>
        <w:t> </w:t>
      </w:r>
      <w:r>
        <w:rPr>
          <w:color w:val="3C3C3B"/>
          <w:spacing w:val="-2"/>
          <w:sz w:val="15"/>
        </w:rPr>
        <w:t>diagram</w:t>
      </w:r>
      <w:r>
        <w:rPr>
          <w:color w:val="3C3C3B"/>
          <w:spacing w:val="-4"/>
          <w:sz w:val="15"/>
        </w:rPr>
        <w:t> </w:t>
      </w:r>
      <w:r>
        <w:rPr>
          <w:color w:val="3C3C3B"/>
          <w:spacing w:val="-2"/>
          <w:sz w:val="15"/>
        </w:rPr>
        <w:t>is</w:t>
      </w:r>
      <w:r>
        <w:rPr>
          <w:color w:val="3C3C3B"/>
          <w:spacing w:val="-4"/>
          <w:sz w:val="15"/>
        </w:rPr>
        <w:t> </w:t>
      </w:r>
      <w:r>
        <w:rPr>
          <w:color w:val="3C3C3B"/>
          <w:spacing w:val="-2"/>
          <w:sz w:val="15"/>
        </w:rPr>
        <w:t>an</w:t>
      </w:r>
      <w:r>
        <w:rPr>
          <w:color w:val="3C3C3B"/>
          <w:spacing w:val="-4"/>
          <w:sz w:val="15"/>
        </w:rPr>
        <w:t> </w:t>
      </w:r>
      <w:r>
        <w:rPr>
          <w:color w:val="3C3C3B"/>
          <w:spacing w:val="-2"/>
          <w:sz w:val="15"/>
        </w:rPr>
        <w:t>exploratory</w:t>
      </w:r>
      <w:r>
        <w:rPr>
          <w:color w:val="3C3C3B"/>
          <w:spacing w:val="-4"/>
          <w:sz w:val="15"/>
        </w:rPr>
        <w:t> </w:t>
      </w:r>
      <w:r>
        <w:rPr>
          <w:color w:val="3C3C3B"/>
          <w:spacing w:val="-2"/>
          <w:sz w:val="15"/>
        </w:rPr>
        <w:t>graphic</w:t>
      </w:r>
      <w:r>
        <w:rPr>
          <w:color w:val="3C3C3B"/>
          <w:spacing w:val="-4"/>
          <w:sz w:val="15"/>
        </w:rPr>
        <w:t> </w:t>
      </w:r>
      <w:r>
        <w:rPr>
          <w:color w:val="3C3C3B"/>
          <w:spacing w:val="-2"/>
          <w:sz w:val="15"/>
        </w:rPr>
        <w:t>used</w:t>
      </w:r>
      <w:r>
        <w:rPr>
          <w:color w:val="3C3C3B"/>
          <w:spacing w:val="-4"/>
          <w:sz w:val="15"/>
        </w:rPr>
        <w:t> </w:t>
      </w:r>
      <w:r>
        <w:rPr>
          <w:color w:val="3C3C3B"/>
          <w:spacing w:val="-2"/>
          <w:sz w:val="15"/>
        </w:rPr>
        <w:t>to</w:t>
      </w:r>
      <w:r>
        <w:rPr>
          <w:color w:val="3C3C3B"/>
          <w:spacing w:val="-4"/>
          <w:sz w:val="15"/>
        </w:rPr>
        <w:t> </w:t>
      </w:r>
      <w:r>
        <w:rPr>
          <w:color w:val="3C3C3B"/>
          <w:spacing w:val="-2"/>
          <w:sz w:val="15"/>
        </w:rPr>
        <w:t>show</w:t>
      </w:r>
      <w:r>
        <w:rPr>
          <w:color w:val="3C3C3B"/>
          <w:spacing w:val="-4"/>
          <w:sz w:val="15"/>
        </w:rPr>
        <w:t> </w:t>
      </w:r>
      <w:r>
        <w:rPr>
          <w:color w:val="3C3C3B"/>
          <w:spacing w:val="-2"/>
          <w:sz w:val="15"/>
        </w:rPr>
        <w:t>the</w:t>
      </w:r>
      <w:r>
        <w:rPr>
          <w:color w:val="3C3C3B"/>
          <w:spacing w:val="-4"/>
          <w:sz w:val="15"/>
        </w:rPr>
        <w:t> </w:t>
      </w:r>
      <w:r>
        <w:rPr>
          <w:color w:val="3C3C3B"/>
          <w:spacing w:val="-2"/>
          <w:sz w:val="15"/>
        </w:rPr>
        <w:t>distribution</w:t>
      </w:r>
      <w:r>
        <w:rPr>
          <w:color w:val="3C3C3B"/>
          <w:spacing w:val="-4"/>
          <w:sz w:val="15"/>
        </w:rPr>
        <w:t> </w:t>
      </w:r>
      <w:r>
        <w:rPr>
          <w:color w:val="3C3C3B"/>
          <w:spacing w:val="-2"/>
          <w:sz w:val="15"/>
        </w:rPr>
        <w:t>of</w:t>
      </w:r>
      <w:r>
        <w:rPr>
          <w:color w:val="3C3C3B"/>
          <w:spacing w:val="-4"/>
          <w:sz w:val="15"/>
        </w:rPr>
        <w:t> </w:t>
      </w:r>
      <w:r>
        <w:rPr>
          <w:color w:val="3C3C3B"/>
          <w:spacing w:val="-2"/>
          <w:sz w:val="15"/>
        </w:rPr>
        <w:t>a</w:t>
      </w:r>
      <w:r>
        <w:rPr>
          <w:color w:val="3C3C3B"/>
          <w:spacing w:val="-4"/>
          <w:sz w:val="15"/>
        </w:rPr>
        <w:t> </w:t>
      </w:r>
      <w:r>
        <w:rPr>
          <w:color w:val="3C3C3B"/>
          <w:spacing w:val="-2"/>
          <w:sz w:val="15"/>
        </w:rPr>
        <w:t>dataset.</w:t>
      </w:r>
      <w:r>
        <w:rPr>
          <w:color w:val="3C3C3B"/>
          <w:sz w:val="15"/>
        </w:rPr>
        <w:t> In</w:t>
      </w:r>
      <w:r>
        <w:rPr>
          <w:color w:val="3C3C3B"/>
          <w:spacing w:val="-10"/>
          <w:sz w:val="15"/>
        </w:rPr>
        <w:t> </w:t>
      </w:r>
      <w:r>
        <w:rPr>
          <w:color w:val="3C3C3B"/>
          <w:sz w:val="15"/>
        </w:rPr>
        <w:t>this</w:t>
      </w:r>
      <w:r>
        <w:rPr>
          <w:color w:val="3C3C3B"/>
          <w:spacing w:val="-10"/>
          <w:sz w:val="15"/>
        </w:rPr>
        <w:t> </w:t>
      </w:r>
      <w:r>
        <w:rPr>
          <w:color w:val="3C3C3B"/>
          <w:sz w:val="15"/>
        </w:rPr>
        <w:t>case,</w:t>
      </w:r>
      <w:r>
        <w:rPr>
          <w:color w:val="3C3C3B"/>
          <w:spacing w:val="-10"/>
          <w:sz w:val="15"/>
        </w:rPr>
        <w:t> </w:t>
      </w:r>
      <w:r>
        <w:rPr>
          <w:color w:val="3C3C3B"/>
          <w:sz w:val="15"/>
        </w:rPr>
        <w:t>it</w:t>
      </w:r>
      <w:r>
        <w:rPr>
          <w:color w:val="3C3C3B"/>
          <w:spacing w:val="-10"/>
          <w:sz w:val="15"/>
        </w:rPr>
        <w:t> </w:t>
      </w:r>
      <w:r>
        <w:rPr>
          <w:color w:val="3C3C3B"/>
          <w:sz w:val="15"/>
        </w:rPr>
        <w:t>helps</w:t>
      </w:r>
      <w:r>
        <w:rPr>
          <w:color w:val="3C3C3B"/>
          <w:spacing w:val="-10"/>
          <w:sz w:val="15"/>
        </w:rPr>
        <w:t> </w:t>
      </w:r>
      <w:r>
        <w:rPr>
          <w:color w:val="3C3C3B"/>
          <w:sz w:val="15"/>
        </w:rPr>
        <w:t>to</w:t>
      </w:r>
      <w:r>
        <w:rPr>
          <w:color w:val="3C3C3B"/>
          <w:spacing w:val="-10"/>
          <w:sz w:val="15"/>
        </w:rPr>
        <w:t> </w:t>
      </w:r>
      <w:r>
        <w:rPr>
          <w:color w:val="3C3C3B"/>
          <w:sz w:val="15"/>
        </w:rPr>
        <w:t>show</w:t>
      </w:r>
      <w:r>
        <w:rPr>
          <w:color w:val="3C3C3B"/>
          <w:spacing w:val="-10"/>
          <w:sz w:val="15"/>
        </w:rPr>
        <w:t> </w:t>
      </w:r>
      <w:r>
        <w:rPr>
          <w:color w:val="3C3C3B"/>
          <w:sz w:val="15"/>
        </w:rPr>
        <w:t>the</w:t>
      </w:r>
      <w:r>
        <w:rPr>
          <w:color w:val="3C3C3B"/>
          <w:spacing w:val="-10"/>
          <w:sz w:val="15"/>
        </w:rPr>
        <w:t> </w:t>
      </w:r>
      <w:r>
        <w:rPr>
          <w:color w:val="3C3C3B"/>
          <w:sz w:val="15"/>
        </w:rPr>
        <w:t>distribution</w:t>
      </w:r>
      <w:r>
        <w:rPr>
          <w:color w:val="3C3C3B"/>
          <w:spacing w:val="-10"/>
          <w:sz w:val="15"/>
        </w:rPr>
        <w:t> </w:t>
      </w:r>
      <w:r>
        <w:rPr>
          <w:color w:val="3C3C3B"/>
          <w:sz w:val="15"/>
        </w:rPr>
        <w:t>of</w:t>
      </w:r>
      <w:r>
        <w:rPr>
          <w:color w:val="3C3C3B"/>
          <w:spacing w:val="-10"/>
          <w:sz w:val="15"/>
        </w:rPr>
        <w:t> </w:t>
      </w:r>
      <w:r>
        <w:rPr>
          <w:color w:val="3C3C3B"/>
          <w:sz w:val="15"/>
        </w:rPr>
        <w:t>the</w:t>
      </w:r>
      <w:r>
        <w:rPr>
          <w:color w:val="3C3C3B"/>
          <w:spacing w:val="-10"/>
          <w:sz w:val="15"/>
        </w:rPr>
        <w:t> </w:t>
      </w:r>
      <w:r>
        <w:rPr>
          <w:color w:val="3C3C3B"/>
          <w:sz w:val="15"/>
        </w:rPr>
        <w:t>retailers’</w:t>
      </w:r>
      <w:r>
        <w:rPr>
          <w:color w:val="3C3C3B"/>
          <w:spacing w:val="-10"/>
          <w:sz w:val="15"/>
        </w:rPr>
        <w:t> </w:t>
      </w:r>
      <w:r>
        <w:rPr>
          <w:color w:val="3C3C3B"/>
          <w:sz w:val="15"/>
        </w:rPr>
        <w:t>charge</w:t>
      </w:r>
      <w:r>
        <w:rPr>
          <w:color w:val="3C3C3B"/>
          <w:spacing w:val="-10"/>
          <w:sz w:val="15"/>
        </w:rPr>
        <w:t> </w:t>
      </w:r>
      <w:r>
        <w:rPr>
          <w:color w:val="3C3C3B"/>
          <w:sz w:val="15"/>
        </w:rPr>
        <w:t>for</w:t>
      </w:r>
      <w:r>
        <w:rPr>
          <w:color w:val="3C3C3B"/>
          <w:spacing w:val="-10"/>
          <w:sz w:val="15"/>
        </w:rPr>
        <w:t> </w:t>
      </w:r>
      <w:r>
        <w:rPr>
          <w:color w:val="3C3C3B"/>
          <w:sz w:val="15"/>
        </w:rPr>
        <w:t>every</w:t>
      </w:r>
      <w:r>
        <w:rPr>
          <w:color w:val="3C3C3B"/>
          <w:spacing w:val="-10"/>
          <w:sz w:val="15"/>
        </w:rPr>
        <w:t> </w:t>
      </w:r>
      <w:r>
        <w:rPr>
          <w:color w:val="3C3C3B"/>
          <w:sz w:val="15"/>
        </w:rPr>
        <w:t>electricity</w:t>
      </w:r>
      <w:r>
        <w:rPr>
          <w:color w:val="3C3C3B"/>
          <w:spacing w:val="-10"/>
          <w:sz w:val="15"/>
        </w:rPr>
        <w:t> </w:t>
      </w:r>
      <w:r>
        <w:rPr>
          <w:color w:val="3C3C3B"/>
          <w:sz w:val="15"/>
        </w:rPr>
        <w:t>bill</w:t>
      </w:r>
      <w:r>
        <w:rPr>
          <w:color w:val="3C3C3B"/>
          <w:spacing w:val="-10"/>
          <w:sz w:val="15"/>
        </w:rPr>
        <w:t> </w:t>
      </w:r>
      <w:r>
        <w:rPr>
          <w:color w:val="3C3C3B"/>
          <w:sz w:val="15"/>
        </w:rPr>
        <w:t>in</w:t>
      </w:r>
      <w:r>
        <w:rPr>
          <w:color w:val="3C3C3B"/>
          <w:spacing w:val="-10"/>
          <w:sz w:val="15"/>
        </w:rPr>
        <w:t> </w:t>
      </w:r>
      <w:r>
        <w:rPr>
          <w:color w:val="3C3C3B"/>
          <w:sz w:val="15"/>
        </w:rPr>
        <w:t>the</w:t>
      </w:r>
      <w:r>
        <w:rPr>
          <w:color w:val="3C3C3B"/>
          <w:spacing w:val="-10"/>
          <w:sz w:val="15"/>
        </w:rPr>
        <w:t> </w:t>
      </w:r>
      <w:r>
        <w:rPr>
          <w:color w:val="3C3C3B"/>
          <w:sz w:val="15"/>
        </w:rPr>
        <w:t>dataset.</w:t>
      </w:r>
      <w:r>
        <w:rPr>
          <w:color w:val="3C3C3B"/>
          <w:spacing w:val="-10"/>
          <w:sz w:val="15"/>
        </w:rPr>
        <w:t> </w:t>
      </w:r>
      <w:r>
        <w:rPr>
          <w:color w:val="3C3C3B"/>
          <w:sz w:val="15"/>
        </w:rPr>
        <w:t>It</w:t>
      </w:r>
      <w:r>
        <w:rPr>
          <w:color w:val="3C3C3B"/>
          <w:spacing w:val="-10"/>
          <w:sz w:val="15"/>
        </w:rPr>
        <w:t> </w:t>
      </w:r>
      <w:r>
        <w:rPr>
          <w:color w:val="3C3C3B"/>
          <w:sz w:val="15"/>
        </w:rPr>
        <w:t>also</w:t>
      </w:r>
      <w:r>
        <w:rPr>
          <w:color w:val="3C3C3B"/>
          <w:spacing w:val="-10"/>
          <w:sz w:val="15"/>
        </w:rPr>
        <w:t> </w:t>
      </w:r>
      <w:r>
        <w:rPr>
          <w:color w:val="3C3C3B"/>
          <w:sz w:val="15"/>
        </w:rPr>
        <w:t>shows</w:t>
      </w:r>
      <w:r>
        <w:rPr>
          <w:color w:val="3C3C3B"/>
          <w:spacing w:val="-10"/>
          <w:sz w:val="15"/>
        </w:rPr>
        <w:t> </w:t>
      </w:r>
      <w:r>
        <w:rPr>
          <w:color w:val="3C3C3B"/>
          <w:sz w:val="15"/>
        </w:rPr>
        <w:t>the</w:t>
      </w:r>
      <w:r>
        <w:rPr>
          <w:color w:val="3C3C3B"/>
          <w:spacing w:val="-10"/>
          <w:sz w:val="15"/>
        </w:rPr>
        <w:t> </w:t>
      </w:r>
      <w:r>
        <w:rPr>
          <w:color w:val="3C3C3B"/>
          <w:sz w:val="15"/>
        </w:rPr>
        <w:t>skew</w:t>
      </w:r>
      <w:r>
        <w:rPr>
          <w:color w:val="3C3C3B"/>
          <w:spacing w:val="-10"/>
          <w:sz w:val="15"/>
        </w:rPr>
        <w:t> </w:t>
      </w:r>
      <w:r>
        <w:rPr>
          <w:color w:val="3C3C3B"/>
          <w:sz w:val="15"/>
        </w:rPr>
        <w:t>in</w:t>
      </w:r>
      <w:r>
        <w:rPr>
          <w:color w:val="3C3C3B"/>
          <w:spacing w:val="-10"/>
          <w:sz w:val="15"/>
        </w:rPr>
        <w:t> </w:t>
      </w:r>
      <w:r>
        <w:rPr>
          <w:color w:val="3C3C3B"/>
          <w:sz w:val="15"/>
        </w:rPr>
        <w:t>the distribution</w:t>
      </w:r>
      <w:r>
        <w:rPr>
          <w:color w:val="3C3C3B"/>
          <w:spacing w:val="-11"/>
          <w:sz w:val="15"/>
        </w:rPr>
        <w:t> </w:t>
      </w:r>
      <w:r>
        <w:rPr>
          <w:color w:val="3C3C3B"/>
          <w:sz w:val="15"/>
        </w:rPr>
        <w:t>and</w:t>
      </w:r>
      <w:r>
        <w:rPr>
          <w:color w:val="3C3C3B"/>
          <w:spacing w:val="-10"/>
          <w:sz w:val="15"/>
        </w:rPr>
        <w:t> </w:t>
      </w:r>
      <w:r>
        <w:rPr>
          <w:color w:val="3C3C3B"/>
          <w:sz w:val="15"/>
        </w:rPr>
        <w:t>whether</w:t>
      </w:r>
      <w:r>
        <w:rPr>
          <w:color w:val="3C3C3B"/>
          <w:spacing w:val="-11"/>
          <w:sz w:val="15"/>
        </w:rPr>
        <w:t> </w:t>
      </w:r>
      <w:r>
        <w:rPr>
          <w:color w:val="3C3C3B"/>
          <w:sz w:val="15"/>
        </w:rPr>
        <w:t>there</w:t>
      </w:r>
      <w:r>
        <w:rPr>
          <w:color w:val="3C3C3B"/>
          <w:spacing w:val="-10"/>
          <w:sz w:val="15"/>
        </w:rPr>
        <w:t> </w:t>
      </w:r>
      <w:r>
        <w:rPr>
          <w:color w:val="3C3C3B"/>
          <w:sz w:val="15"/>
        </w:rPr>
        <w:t>are</w:t>
      </w:r>
      <w:r>
        <w:rPr>
          <w:color w:val="3C3C3B"/>
          <w:spacing w:val="-11"/>
          <w:sz w:val="15"/>
        </w:rPr>
        <w:t> </w:t>
      </w:r>
      <w:r>
        <w:rPr>
          <w:color w:val="3C3C3B"/>
          <w:sz w:val="15"/>
        </w:rPr>
        <w:t>any</w:t>
      </w:r>
      <w:r>
        <w:rPr>
          <w:color w:val="3C3C3B"/>
          <w:spacing w:val="-10"/>
          <w:sz w:val="15"/>
        </w:rPr>
        <w:t> </w:t>
      </w:r>
      <w:r>
        <w:rPr>
          <w:color w:val="3C3C3B"/>
          <w:sz w:val="15"/>
        </w:rPr>
        <w:t>unusual</w:t>
      </w:r>
      <w:r>
        <w:rPr>
          <w:color w:val="3C3C3B"/>
          <w:spacing w:val="-10"/>
          <w:sz w:val="15"/>
        </w:rPr>
        <w:t> </w:t>
      </w:r>
      <w:r>
        <w:rPr>
          <w:color w:val="3C3C3B"/>
          <w:sz w:val="15"/>
        </w:rPr>
        <w:t>observations.</w:t>
      </w:r>
      <w:r>
        <w:rPr>
          <w:color w:val="3C3C3B"/>
          <w:spacing w:val="-11"/>
          <w:sz w:val="15"/>
        </w:rPr>
        <w:t> </w:t>
      </w:r>
      <w:r>
        <w:rPr>
          <w:color w:val="3C3C3B"/>
          <w:sz w:val="15"/>
        </w:rPr>
        <w:t>The</w:t>
      </w:r>
      <w:r>
        <w:rPr>
          <w:color w:val="3C3C3B"/>
          <w:spacing w:val="-10"/>
          <w:sz w:val="15"/>
        </w:rPr>
        <w:t> </w:t>
      </w:r>
      <w:r>
        <w:rPr>
          <w:color w:val="3C3C3B"/>
          <w:sz w:val="15"/>
        </w:rPr>
        <w:t>black</w:t>
      </w:r>
      <w:r>
        <w:rPr>
          <w:color w:val="3C3C3B"/>
          <w:spacing w:val="-11"/>
          <w:sz w:val="15"/>
        </w:rPr>
        <w:t> </w:t>
      </w:r>
      <w:r>
        <w:rPr>
          <w:color w:val="3C3C3B"/>
          <w:sz w:val="15"/>
        </w:rPr>
        <w:t>line</w:t>
      </w:r>
      <w:r>
        <w:rPr>
          <w:color w:val="3C3C3B"/>
          <w:spacing w:val="-10"/>
          <w:sz w:val="15"/>
        </w:rPr>
        <w:t> </w:t>
      </w:r>
      <w:r>
        <w:rPr>
          <w:color w:val="3C3C3B"/>
          <w:sz w:val="15"/>
        </w:rPr>
        <w:t>in</w:t>
      </w:r>
      <w:r>
        <w:rPr>
          <w:color w:val="3C3C3B"/>
          <w:spacing w:val="-11"/>
          <w:sz w:val="15"/>
        </w:rPr>
        <w:t> </w:t>
      </w:r>
      <w:r>
        <w:rPr>
          <w:color w:val="3C3C3B"/>
          <w:sz w:val="15"/>
        </w:rPr>
        <w:t>each</w:t>
      </w:r>
      <w:r>
        <w:rPr>
          <w:color w:val="3C3C3B"/>
          <w:spacing w:val="-10"/>
          <w:sz w:val="15"/>
        </w:rPr>
        <w:t> </w:t>
      </w:r>
      <w:r>
        <w:rPr>
          <w:color w:val="3C3C3B"/>
          <w:sz w:val="15"/>
        </w:rPr>
        <w:t>box</w:t>
      </w:r>
      <w:r>
        <w:rPr>
          <w:color w:val="3C3C3B"/>
          <w:spacing w:val="-10"/>
          <w:sz w:val="15"/>
        </w:rPr>
        <w:t> </w:t>
      </w:r>
      <w:r>
        <w:rPr>
          <w:color w:val="3C3C3B"/>
          <w:sz w:val="15"/>
        </w:rPr>
        <w:t>indicates</w:t>
      </w:r>
      <w:r>
        <w:rPr>
          <w:color w:val="3C3C3B"/>
          <w:spacing w:val="-11"/>
          <w:sz w:val="15"/>
        </w:rPr>
        <w:t> </w:t>
      </w:r>
      <w:r>
        <w:rPr>
          <w:color w:val="3C3C3B"/>
          <w:sz w:val="15"/>
        </w:rPr>
        <w:t>the</w:t>
      </w:r>
      <w:r>
        <w:rPr>
          <w:color w:val="3C3C3B"/>
          <w:spacing w:val="-10"/>
          <w:sz w:val="15"/>
        </w:rPr>
        <w:t> </w:t>
      </w:r>
      <w:r>
        <w:rPr>
          <w:color w:val="3C3C3B"/>
          <w:sz w:val="15"/>
        </w:rPr>
        <w:t>halfway</w:t>
      </w:r>
      <w:r>
        <w:rPr>
          <w:color w:val="3C3C3B"/>
          <w:spacing w:val="-11"/>
          <w:sz w:val="15"/>
        </w:rPr>
        <w:t> </w:t>
      </w:r>
      <w:r>
        <w:rPr>
          <w:color w:val="3C3C3B"/>
          <w:sz w:val="15"/>
        </w:rPr>
        <w:t>point,</w:t>
      </w:r>
      <w:r>
        <w:rPr>
          <w:color w:val="3C3C3B"/>
          <w:spacing w:val="-10"/>
          <w:sz w:val="15"/>
        </w:rPr>
        <w:t> </w:t>
      </w:r>
      <w:r>
        <w:rPr>
          <w:color w:val="3C3C3B"/>
          <w:sz w:val="15"/>
        </w:rPr>
        <w:t>or</w:t>
      </w:r>
      <w:r>
        <w:rPr>
          <w:color w:val="3C3C3B"/>
          <w:spacing w:val="-10"/>
          <w:sz w:val="15"/>
        </w:rPr>
        <w:t> </w:t>
      </w:r>
      <w:r>
        <w:rPr>
          <w:color w:val="3C3C3B"/>
          <w:sz w:val="15"/>
        </w:rPr>
        <w:t>median.</w:t>
      </w:r>
      <w:r>
        <w:rPr>
          <w:color w:val="3C3C3B"/>
          <w:spacing w:val="-11"/>
          <w:sz w:val="15"/>
        </w:rPr>
        <w:t> </w:t>
      </w:r>
      <w:r>
        <w:rPr>
          <w:color w:val="3C3C3B"/>
          <w:sz w:val="15"/>
        </w:rPr>
        <w:t>Using </w:t>
      </w:r>
      <w:r>
        <w:rPr>
          <w:color w:val="3C3C3B"/>
          <w:spacing w:val="-2"/>
          <w:sz w:val="15"/>
        </w:rPr>
        <w:t>EnergyAustralia</w:t>
      </w:r>
      <w:r>
        <w:rPr>
          <w:color w:val="3C3C3B"/>
          <w:spacing w:val="-7"/>
          <w:sz w:val="15"/>
        </w:rPr>
        <w:t> </w:t>
      </w:r>
      <w:r>
        <w:rPr>
          <w:color w:val="3C3C3B"/>
          <w:spacing w:val="-2"/>
          <w:sz w:val="15"/>
        </w:rPr>
        <w:t>as</w:t>
      </w:r>
      <w:r>
        <w:rPr>
          <w:color w:val="3C3C3B"/>
          <w:spacing w:val="-7"/>
          <w:sz w:val="15"/>
        </w:rPr>
        <w:t> </w:t>
      </w:r>
      <w:r>
        <w:rPr>
          <w:color w:val="3C3C3B"/>
          <w:spacing w:val="-2"/>
          <w:sz w:val="15"/>
        </w:rPr>
        <w:t>an</w:t>
      </w:r>
      <w:r>
        <w:rPr>
          <w:color w:val="3C3C3B"/>
          <w:spacing w:val="-7"/>
          <w:sz w:val="15"/>
        </w:rPr>
        <w:t> </w:t>
      </w:r>
      <w:r>
        <w:rPr>
          <w:color w:val="3C3C3B"/>
          <w:spacing w:val="-2"/>
          <w:sz w:val="15"/>
        </w:rPr>
        <w:t>example,</w:t>
      </w:r>
      <w:r>
        <w:rPr>
          <w:color w:val="3C3C3B"/>
          <w:spacing w:val="-7"/>
          <w:sz w:val="15"/>
        </w:rPr>
        <w:t> </w:t>
      </w:r>
      <w:r>
        <w:rPr>
          <w:color w:val="3C3C3B"/>
          <w:spacing w:val="-2"/>
          <w:sz w:val="15"/>
        </w:rPr>
        <w:t>the</w:t>
      </w:r>
      <w:r>
        <w:rPr>
          <w:color w:val="3C3C3B"/>
          <w:spacing w:val="-7"/>
          <w:sz w:val="15"/>
        </w:rPr>
        <w:t> </w:t>
      </w:r>
      <w:r>
        <w:rPr>
          <w:color w:val="3C3C3B"/>
          <w:spacing w:val="-2"/>
          <w:sz w:val="15"/>
        </w:rPr>
        <w:t>halfway</w:t>
      </w:r>
      <w:r>
        <w:rPr>
          <w:color w:val="3C3C3B"/>
          <w:spacing w:val="-7"/>
          <w:sz w:val="15"/>
        </w:rPr>
        <w:t> </w:t>
      </w:r>
      <w:r>
        <w:rPr>
          <w:color w:val="3C3C3B"/>
          <w:spacing w:val="-2"/>
          <w:sz w:val="15"/>
        </w:rPr>
        <w:t>point</w:t>
      </w:r>
      <w:r>
        <w:rPr>
          <w:color w:val="3C3C3B"/>
          <w:spacing w:val="-7"/>
          <w:sz w:val="15"/>
        </w:rPr>
        <w:t> </w:t>
      </w:r>
      <w:r>
        <w:rPr>
          <w:color w:val="3C3C3B"/>
          <w:spacing w:val="-2"/>
          <w:sz w:val="15"/>
        </w:rPr>
        <w:t>retailer</w:t>
      </w:r>
      <w:r>
        <w:rPr>
          <w:color w:val="3C3C3B"/>
          <w:spacing w:val="-7"/>
          <w:sz w:val="15"/>
        </w:rPr>
        <w:t> </w:t>
      </w:r>
      <w:r>
        <w:rPr>
          <w:color w:val="3C3C3B"/>
          <w:spacing w:val="-2"/>
          <w:sz w:val="15"/>
        </w:rPr>
        <w:t>charge</w:t>
      </w:r>
      <w:r>
        <w:rPr>
          <w:color w:val="3C3C3B"/>
          <w:spacing w:val="-7"/>
          <w:sz w:val="15"/>
        </w:rPr>
        <w:t> </w:t>
      </w:r>
      <w:r>
        <w:rPr>
          <w:color w:val="3C3C3B"/>
          <w:spacing w:val="-2"/>
          <w:sz w:val="15"/>
        </w:rPr>
        <w:t>value</w:t>
      </w:r>
      <w:r>
        <w:rPr>
          <w:color w:val="3C3C3B"/>
          <w:spacing w:val="-7"/>
          <w:sz w:val="15"/>
        </w:rPr>
        <w:t> </w:t>
      </w:r>
      <w:r>
        <w:rPr>
          <w:color w:val="3C3C3B"/>
          <w:spacing w:val="-2"/>
          <w:sz w:val="15"/>
        </w:rPr>
        <w:t>is</w:t>
      </w:r>
      <w:r>
        <w:rPr>
          <w:color w:val="3C3C3B"/>
          <w:spacing w:val="-7"/>
          <w:sz w:val="15"/>
        </w:rPr>
        <w:t> </w:t>
      </w:r>
      <w:r>
        <w:rPr>
          <w:color w:val="3C3C3B"/>
          <w:spacing w:val="-2"/>
          <w:sz w:val="15"/>
        </w:rPr>
        <w:t>approximately</w:t>
      </w:r>
      <w:r>
        <w:rPr>
          <w:color w:val="3C3C3B"/>
          <w:spacing w:val="-7"/>
          <w:sz w:val="15"/>
        </w:rPr>
        <w:t> </w:t>
      </w:r>
      <w:r>
        <w:rPr>
          <w:color w:val="3C3C3B"/>
          <w:spacing w:val="-2"/>
          <w:sz w:val="15"/>
        </w:rPr>
        <w:t>23</w:t>
      </w:r>
      <w:r>
        <w:rPr>
          <w:color w:val="3C3C3B"/>
          <w:spacing w:val="-7"/>
          <w:sz w:val="15"/>
        </w:rPr>
        <w:t> </w:t>
      </w:r>
      <w:r>
        <w:rPr>
          <w:color w:val="3C3C3B"/>
          <w:spacing w:val="-2"/>
          <w:sz w:val="15"/>
        </w:rPr>
        <w:t>per</w:t>
      </w:r>
      <w:r>
        <w:rPr>
          <w:color w:val="3C3C3B"/>
          <w:spacing w:val="-7"/>
          <w:sz w:val="15"/>
        </w:rPr>
        <w:t> </w:t>
      </w:r>
      <w:r>
        <w:rPr>
          <w:color w:val="3C3C3B"/>
          <w:spacing w:val="-2"/>
          <w:sz w:val="15"/>
        </w:rPr>
        <w:t>cent.</w:t>
      </w:r>
      <w:r>
        <w:rPr>
          <w:color w:val="3C3C3B"/>
          <w:spacing w:val="-7"/>
          <w:sz w:val="15"/>
        </w:rPr>
        <w:t> </w:t>
      </w:r>
      <w:r>
        <w:rPr>
          <w:color w:val="3C3C3B"/>
          <w:spacing w:val="-2"/>
          <w:sz w:val="15"/>
        </w:rPr>
        <w:t>That</w:t>
      </w:r>
      <w:r>
        <w:rPr>
          <w:color w:val="3C3C3B"/>
          <w:spacing w:val="-7"/>
          <w:sz w:val="15"/>
        </w:rPr>
        <w:t> </w:t>
      </w:r>
      <w:r>
        <w:rPr>
          <w:color w:val="3C3C3B"/>
          <w:spacing w:val="-2"/>
          <w:sz w:val="15"/>
        </w:rPr>
        <w:t>means</w:t>
      </w:r>
      <w:r>
        <w:rPr>
          <w:color w:val="3C3C3B"/>
          <w:spacing w:val="-7"/>
          <w:sz w:val="15"/>
        </w:rPr>
        <w:t> </w:t>
      </w:r>
      <w:r>
        <w:rPr>
          <w:color w:val="3C3C3B"/>
          <w:spacing w:val="-2"/>
          <w:sz w:val="15"/>
        </w:rPr>
        <w:t>that</w:t>
      </w:r>
      <w:r>
        <w:rPr>
          <w:color w:val="3C3C3B"/>
          <w:spacing w:val="-7"/>
          <w:sz w:val="15"/>
        </w:rPr>
        <w:t> </w:t>
      </w:r>
      <w:r>
        <w:rPr>
          <w:color w:val="3C3C3B"/>
          <w:spacing w:val="-2"/>
          <w:sz w:val="15"/>
        </w:rPr>
        <w:t>50</w:t>
      </w:r>
      <w:r>
        <w:rPr>
          <w:color w:val="3C3C3B"/>
          <w:spacing w:val="-7"/>
          <w:sz w:val="15"/>
        </w:rPr>
        <w:t> </w:t>
      </w:r>
      <w:r>
        <w:rPr>
          <w:color w:val="3C3C3B"/>
          <w:spacing w:val="-2"/>
          <w:sz w:val="15"/>
        </w:rPr>
        <w:t>per</w:t>
      </w:r>
      <w:r>
        <w:rPr>
          <w:color w:val="3C3C3B"/>
          <w:spacing w:val="-7"/>
          <w:sz w:val="15"/>
        </w:rPr>
        <w:t> </w:t>
      </w:r>
      <w:r>
        <w:rPr>
          <w:color w:val="3C3C3B"/>
          <w:spacing w:val="-2"/>
          <w:sz w:val="15"/>
        </w:rPr>
        <w:t>cent</w:t>
      </w:r>
      <w:r>
        <w:rPr>
          <w:color w:val="3C3C3B"/>
          <w:spacing w:val="-7"/>
          <w:sz w:val="15"/>
        </w:rPr>
        <w:t> </w:t>
      </w:r>
      <w:r>
        <w:rPr>
          <w:color w:val="3C3C3B"/>
          <w:spacing w:val="-2"/>
          <w:sz w:val="15"/>
        </w:rPr>
        <w:t>of</w:t>
      </w:r>
      <w:r>
        <w:rPr>
          <w:color w:val="3C3C3B"/>
          <w:spacing w:val="-7"/>
          <w:sz w:val="15"/>
        </w:rPr>
        <w:t> </w:t>
      </w:r>
      <w:r>
        <w:rPr>
          <w:color w:val="3C3C3B"/>
          <w:spacing w:val="-2"/>
          <w:sz w:val="15"/>
        </w:rPr>
        <w:t>the</w:t>
      </w:r>
      <w:r>
        <w:rPr>
          <w:color w:val="3C3C3B"/>
          <w:spacing w:val="-7"/>
          <w:sz w:val="15"/>
        </w:rPr>
        <w:t> </w:t>
      </w:r>
      <w:r>
        <w:rPr>
          <w:color w:val="3C3C3B"/>
          <w:spacing w:val="-2"/>
          <w:sz w:val="15"/>
        </w:rPr>
        <w:t>bills</w:t>
      </w:r>
    </w:p>
    <w:p>
      <w:pPr>
        <w:spacing w:line="237" w:lineRule="auto" w:before="0"/>
        <w:ind w:left="1246" w:right="916" w:firstLine="0"/>
        <w:jc w:val="left"/>
        <w:rPr>
          <w:sz w:val="15"/>
        </w:rPr>
      </w:pPr>
      <w:r>
        <w:rPr>
          <w:color w:val="3C3C3B"/>
          <w:spacing w:val="-2"/>
          <w:sz w:val="15"/>
        </w:rPr>
        <w:t>had</w:t>
      </w:r>
      <w:r>
        <w:rPr>
          <w:color w:val="3C3C3B"/>
          <w:spacing w:val="-4"/>
          <w:sz w:val="15"/>
        </w:rPr>
        <w:t> </w:t>
      </w:r>
      <w:r>
        <w:rPr>
          <w:color w:val="3C3C3B"/>
          <w:spacing w:val="-2"/>
          <w:sz w:val="15"/>
        </w:rPr>
        <w:t>a</w:t>
      </w:r>
      <w:r>
        <w:rPr>
          <w:color w:val="3C3C3B"/>
          <w:spacing w:val="-4"/>
          <w:sz w:val="15"/>
        </w:rPr>
        <w:t> </w:t>
      </w:r>
      <w:r>
        <w:rPr>
          <w:color w:val="3C3C3B"/>
          <w:spacing w:val="-2"/>
          <w:sz w:val="15"/>
        </w:rPr>
        <w:t>retailer</w:t>
      </w:r>
      <w:r>
        <w:rPr>
          <w:color w:val="3C3C3B"/>
          <w:spacing w:val="-4"/>
          <w:sz w:val="15"/>
        </w:rPr>
        <w:t> </w:t>
      </w:r>
      <w:r>
        <w:rPr>
          <w:color w:val="3C3C3B"/>
          <w:spacing w:val="-2"/>
          <w:sz w:val="15"/>
        </w:rPr>
        <w:t>charge</w:t>
      </w:r>
      <w:r>
        <w:rPr>
          <w:color w:val="3C3C3B"/>
          <w:spacing w:val="-4"/>
          <w:sz w:val="15"/>
        </w:rPr>
        <w:t> </w:t>
      </w:r>
      <w:r>
        <w:rPr>
          <w:color w:val="3C3C3B"/>
          <w:spacing w:val="-2"/>
          <w:sz w:val="15"/>
        </w:rPr>
        <w:t>greater</w:t>
      </w:r>
      <w:r>
        <w:rPr>
          <w:color w:val="3C3C3B"/>
          <w:spacing w:val="-4"/>
          <w:sz w:val="15"/>
        </w:rPr>
        <w:t> </w:t>
      </w:r>
      <w:r>
        <w:rPr>
          <w:color w:val="3C3C3B"/>
          <w:spacing w:val="-2"/>
          <w:sz w:val="15"/>
        </w:rPr>
        <w:t>than</w:t>
      </w:r>
      <w:r>
        <w:rPr>
          <w:color w:val="3C3C3B"/>
          <w:spacing w:val="-4"/>
          <w:sz w:val="15"/>
        </w:rPr>
        <w:t> </w:t>
      </w:r>
      <w:r>
        <w:rPr>
          <w:color w:val="3C3C3B"/>
          <w:spacing w:val="-2"/>
          <w:sz w:val="15"/>
        </w:rPr>
        <w:t>23</w:t>
      </w:r>
      <w:r>
        <w:rPr>
          <w:color w:val="3C3C3B"/>
          <w:spacing w:val="-4"/>
          <w:sz w:val="15"/>
        </w:rPr>
        <w:t> </w:t>
      </w:r>
      <w:r>
        <w:rPr>
          <w:color w:val="3C3C3B"/>
          <w:spacing w:val="-2"/>
          <w:sz w:val="15"/>
        </w:rPr>
        <w:t>per</w:t>
      </w:r>
      <w:r>
        <w:rPr>
          <w:color w:val="3C3C3B"/>
          <w:spacing w:val="-4"/>
          <w:sz w:val="15"/>
        </w:rPr>
        <w:t> </w:t>
      </w:r>
      <w:r>
        <w:rPr>
          <w:color w:val="3C3C3B"/>
          <w:spacing w:val="-2"/>
          <w:sz w:val="15"/>
        </w:rPr>
        <w:t>cent,</w:t>
      </w:r>
      <w:r>
        <w:rPr>
          <w:color w:val="3C3C3B"/>
          <w:spacing w:val="-4"/>
          <w:sz w:val="15"/>
        </w:rPr>
        <w:t> </w:t>
      </w:r>
      <w:r>
        <w:rPr>
          <w:color w:val="3C3C3B"/>
          <w:spacing w:val="-2"/>
          <w:sz w:val="15"/>
        </w:rPr>
        <w:t>and</w:t>
      </w:r>
      <w:r>
        <w:rPr>
          <w:color w:val="3C3C3B"/>
          <w:spacing w:val="-4"/>
          <w:sz w:val="15"/>
        </w:rPr>
        <w:t> </w:t>
      </w:r>
      <w:r>
        <w:rPr>
          <w:color w:val="3C3C3B"/>
          <w:spacing w:val="-2"/>
          <w:sz w:val="15"/>
        </w:rPr>
        <w:t>50</w:t>
      </w:r>
      <w:r>
        <w:rPr>
          <w:color w:val="3C3C3B"/>
          <w:spacing w:val="-4"/>
          <w:sz w:val="15"/>
        </w:rPr>
        <w:t> </w:t>
      </w:r>
      <w:r>
        <w:rPr>
          <w:color w:val="3C3C3B"/>
          <w:spacing w:val="-2"/>
          <w:sz w:val="15"/>
        </w:rPr>
        <w:t>per</w:t>
      </w:r>
      <w:r>
        <w:rPr>
          <w:color w:val="3C3C3B"/>
          <w:spacing w:val="-4"/>
          <w:sz w:val="15"/>
        </w:rPr>
        <w:t> </w:t>
      </w:r>
      <w:r>
        <w:rPr>
          <w:color w:val="3C3C3B"/>
          <w:spacing w:val="-2"/>
          <w:sz w:val="15"/>
        </w:rPr>
        <w:t>cent</w:t>
      </w:r>
      <w:r>
        <w:rPr>
          <w:color w:val="3C3C3B"/>
          <w:spacing w:val="-4"/>
          <w:sz w:val="15"/>
        </w:rPr>
        <w:t> </w:t>
      </w:r>
      <w:r>
        <w:rPr>
          <w:color w:val="3C3C3B"/>
          <w:spacing w:val="-2"/>
          <w:sz w:val="15"/>
        </w:rPr>
        <w:t>had</w:t>
      </w:r>
      <w:r>
        <w:rPr>
          <w:color w:val="3C3C3B"/>
          <w:spacing w:val="-4"/>
          <w:sz w:val="15"/>
        </w:rPr>
        <w:t> </w:t>
      </w:r>
      <w:r>
        <w:rPr>
          <w:color w:val="3C3C3B"/>
          <w:spacing w:val="-2"/>
          <w:sz w:val="15"/>
        </w:rPr>
        <w:t>a</w:t>
      </w:r>
      <w:r>
        <w:rPr>
          <w:color w:val="3C3C3B"/>
          <w:spacing w:val="-4"/>
          <w:sz w:val="15"/>
        </w:rPr>
        <w:t> </w:t>
      </w:r>
      <w:r>
        <w:rPr>
          <w:color w:val="3C3C3B"/>
          <w:spacing w:val="-2"/>
          <w:sz w:val="15"/>
        </w:rPr>
        <w:t>retailer</w:t>
      </w:r>
      <w:r>
        <w:rPr>
          <w:color w:val="3C3C3B"/>
          <w:spacing w:val="-4"/>
          <w:sz w:val="15"/>
        </w:rPr>
        <w:t> </w:t>
      </w:r>
      <w:r>
        <w:rPr>
          <w:color w:val="3C3C3B"/>
          <w:spacing w:val="-2"/>
          <w:sz w:val="15"/>
        </w:rPr>
        <w:t>charge</w:t>
      </w:r>
      <w:r>
        <w:rPr>
          <w:color w:val="3C3C3B"/>
          <w:spacing w:val="-4"/>
          <w:sz w:val="15"/>
        </w:rPr>
        <w:t> </w:t>
      </w:r>
      <w:r>
        <w:rPr>
          <w:color w:val="3C3C3B"/>
          <w:spacing w:val="-2"/>
          <w:sz w:val="15"/>
        </w:rPr>
        <w:t>lower</w:t>
      </w:r>
      <w:r>
        <w:rPr>
          <w:color w:val="3C3C3B"/>
          <w:spacing w:val="-4"/>
          <w:sz w:val="15"/>
        </w:rPr>
        <w:t> </w:t>
      </w:r>
      <w:r>
        <w:rPr>
          <w:color w:val="3C3C3B"/>
          <w:spacing w:val="-2"/>
          <w:sz w:val="15"/>
        </w:rPr>
        <w:t>23</w:t>
      </w:r>
      <w:r>
        <w:rPr>
          <w:color w:val="3C3C3B"/>
          <w:spacing w:val="-4"/>
          <w:sz w:val="15"/>
        </w:rPr>
        <w:t> </w:t>
      </w:r>
      <w:r>
        <w:rPr>
          <w:color w:val="3C3C3B"/>
          <w:spacing w:val="-2"/>
          <w:sz w:val="15"/>
        </w:rPr>
        <w:t>per</w:t>
      </w:r>
      <w:r>
        <w:rPr>
          <w:color w:val="3C3C3B"/>
          <w:spacing w:val="-4"/>
          <w:sz w:val="15"/>
        </w:rPr>
        <w:t> </w:t>
      </w:r>
      <w:r>
        <w:rPr>
          <w:color w:val="3C3C3B"/>
          <w:spacing w:val="-2"/>
          <w:sz w:val="15"/>
        </w:rPr>
        <w:t>cent.</w:t>
      </w:r>
      <w:r>
        <w:rPr>
          <w:color w:val="3C3C3B"/>
          <w:spacing w:val="-4"/>
          <w:sz w:val="15"/>
        </w:rPr>
        <w:t> </w:t>
      </w:r>
      <w:r>
        <w:rPr>
          <w:color w:val="3C3C3B"/>
          <w:spacing w:val="-2"/>
          <w:sz w:val="15"/>
        </w:rPr>
        <w:t>Those</w:t>
      </w:r>
      <w:r>
        <w:rPr>
          <w:color w:val="3C3C3B"/>
          <w:spacing w:val="-4"/>
          <w:sz w:val="15"/>
        </w:rPr>
        <w:t> </w:t>
      </w:r>
      <w:r>
        <w:rPr>
          <w:color w:val="3C3C3B"/>
          <w:spacing w:val="-2"/>
          <w:sz w:val="15"/>
        </w:rPr>
        <w:t>bills</w:t>
      </w:r>
      <w:r>
        <w:rPr>
          <w:color w:val="3C3C3B"/>
          <w:spacing w:val="-4"/>
          <w:sz w:val="15"/>
        </w:rPr>
        <w:t> </w:t>
      </w:r>
      <w:r>
        <w:rPr>
          <w:color w:val="3C3C3B"/>
          <w:spacing w:val="-2"/>
          <w:sz w:val="15"/>
        </w:rPr>
        <w:t>with</w:t>
      </w:r>
      <w:r>
        <w:rPr>
          <w:color w:val="3C3C3B"/>
          <w:spacing w:val="-4"/>
          <w:sz w:val="15"/>
        </w:rPr>
        <w:t> </w:t>
      </w:r>
      <w:r>
        <w:rPr>
          <w:color w:val="3C3C3B"/>
          <w:spacing w:val="-2"/>
          <w:sz w:val="15"/>
        </w:rPr>
        <w:t>a</w:t>
      </w:r>
      <w:r>
        <w:rPr>
          <w:color w:val="3C3C3B"/>
          <w:spacing w:val="-4"/>
          <w:sz w:val="15"/>
        </w:rPr>
        <w:t> </w:t>
      </w:r>
      <w:r>
        <w:rPr>
          <w:color w:val="3C3C3B"/>
          <w:spacing w:val="-2"/>
          <w:sz w:val="15"/>
        </w:rPr>
        <w:t>retailer</w:t>
      </w:r>
      <w:r>
        <w:rPr>
          <w:color w:val="3C3C3B"/>
          <w:spacing w:val="-4"/>
          <w:sz w:val="15"/>
        </w:rPr>
        <w:t> </w:t>
      </w:r>
      <w:r>
        <w:rPr>
          <w:color w:val="3C3C3B"/>
          <w:spacing w:val="-2"/>
          <w:sz w:val="15"/>
        </w:rPr>
        <w:t>charge</w:t>
      </w:r>
      <w:r>
        <w:rPr>
          <w:color w:val="3C3C3B"/>
          <w:spacing w:val="-4"/>
          <w:sz w:val="15"/>
        </w:rPr>
        <w:t> </w:t>
      </w:r>
      <w:r>
        <w:rPr>
          <w:color w:val="3C3C3B"/>
          <w:spacing w:val="-2"/>
          <w:sz w:val="15"/>
        </w:rPr>
        <w:t>at</w:t>
      </w:r>
      <w:r>
        <w:rPr>
          <w:color w:val="3C3C3B"/>
          <w:spacing w:val="-4"/>
          <w:sz w:val="15"/>
        </w:rPr>
        <w:t> </w:t>
      </w:r>
      <w:r>
        <w:rPr>
          <w:color w:val="3C3C3B"/>
          <w:spacing w:val="-2"/>
          <w:sz w:val="15"/>
        </w:rPr>
        <w:t>the</w:t>
      </w:r>
      <w:r>
        <w:rPr>
          <w:color w:val="3C3C3B"/>
          <w:sz w:val="15"/>
        </w:rPr>
        <w:t> top</w:t>
      </w:r>
      <w:r>
        <w:rPr>
          <w:color w:val="3C3C3B"/>
          <w:spacing w:val="-8"/>
          <w:sz w:val="15"/>
        </w:rPr>
        <w:t> </w:t>
      </w:r>
      <w:r>
        <w:rPr>
          <w:color w:val="3C3C3B"/>
          <w:sz w:val="15"/>
        </w:rPr>
        <w:t>and</w:t>
      </w:r>
      <w:r>
        <w:rPr>
          <w:color w:val="3C3C3B"/>
          <w:spacing w:val="-8"/>
          <w:sz w:val="15"/>
        </w:rPr>
        <w:t> </w:t>
      </w:r>
      <w:r>
        <w:rPr>
          <w:color w:val="3C3C3B"/>
          <w:sz w:val="15"/>
        </w:rPr>
        <w:t>bottom</w:t>
      </w:r>
      <w:r>
        <w:rPr>
          <w:color w:val="3C3C3B"/>
          <w:spacing w:val="-8"/>
          <w:sz w:val="15"/>
        </w:rPr>
        <w:t> </w:t>
      </w:r>
      <w:r>
        <w:rPr>
          <w:color w:val="3C3C3B"/>
          <w:sz w:val="15"/>
        </w:rPr>
        <w:t>25</w:t>
      </w:r>
      <w:r>
        <w:rPr>
          <w:color w:val="3C3C3B"/>
          <w:spacing w:val="-8"/>
          <w:sz w:val="15"/>
        </w:rPr>
        <w:t> </w:t>
      </w:r>
      <w:r>
        <w:rPr>
          <w:color w:val="3C3C3B"/>
          <w:sz w:val="15"/>
        </w:rPr>
        <w:t>per</w:t>
      </w:r>
      <w:r>
        <w:rPr>
          <w:color w:val="3C3C3B"/>
          <w:spacing w:val="-8"/>
          <w:sz w:val="15"/>
        </w:rPr>
        <w:t> </w:t>
      </w:r>
      <w:r>
        <w:rPr>
          <w:color w:val="3C3C3B"/>
          <w:sz w:val="15"/>
        </w:rPr>
        <w:t>cent</w:t>
      </w:r>
      <w:r>
        <w:rPr>
          <w:color w:val="3C3C3B"/>
          <w:spacing w:val="-8"/>
          <w:sz w:val="15"/>
        </w:rPr>
        <w:t> </w:t>
      </w:r>
      <w:r>
        <w:rPr>
          <w:color w:val="3C3C3B"/>
          <w:sz w:val="15"/>
        </w:rPr>
        <w:t>are</w:t>
      </w:r>
      <w:r>
        <w:rPr>
          <w:color w:val="3C3C3B"/>
          <w:spacing w:val="-8"/>
          <w:sz w:val="15"/>
        </w:rPr>
        <w:t> </w:t>
      </w:r>
      <w:r>
        <w:rPr>
          <w:color w:val="3C3C3B"/>
          <w:sz w:val="15"/>
        </w:rPr>
        <w:t>represented</w:t>
      </w:r>
      <w:r>
        <w:rPr>
          <w:color w:val="3C3C3B"/>
          <w:spacing w:val="-8"/>
          <w:sz w:val="15"/>
        </w:rPr>
        <w:t> </w:t>
      </w:r>
      <w:r>
        <w:rPr>
          <w:color w:val="3C3C3B"/>
          <w:sz w:val="15"/>
        </w:rPr>
        <w:t>by</w:t>
      </w:r>
      <w:r>
        <w:rPr>
          <w:color w:val="3C3C3B"/>
          <w:spacing w:val="-8"/>
          <w:sz w:val="15"/>
        </w:rPr>
        <w:t> </w:t>
      </w:r>
      <w:r>
        <w:rPr>
          <w:color w:val="3C3C3B"/>
          <w:sz w:val="15"/>
        </w:rPr>
        <w:t>the</w:t>
      </w:r>
      <w:r>
        <w:rPr>
          <w:color w:val="3C3C3B"/>
          <w:spacing w:val="-8"/>
          <w:sz w:val="15"/>
        </w:rPr>
        <w:t> </w:t>
      </w:r>
      <w:r>
        <w:rPr>
          <w:color w:val="3C3C3B"/>
          <w:sz w:val="15"/>
        </w:rPr>
        <w:t>top</w:t>
      </w:r>
      <w:r>
        <w:rPr>
          <w:color w:val="3C3C3B"/>
          <w:spacing w:val="-8"/>
          <w:sz w:val="15"/>
        </w:rPr>
        <w:t> </w:t>
      </w:r>
      <w:r>
        <w:rPr>
          <w:color w:val="3C3C3B"/>
          <w:sz w:val="15"/>
        </w:rPr>
        <w:t>and</w:t>
      </w:r>
      <w:r>
        <w:rPr>
          <w:color w:val="3C3C3B"/>
          <w:spacing w:val="-8"/>
          <w:sz w:val="15"/>
        </w:rPr>
        <w:t> </w:t>
      </w:r>
      <w:r>
        <w:rPr>
          <w:color w:val="3C3C3B"/>
          <w:sz w:val="15"/>
        </w:rPr>
        <w:t>bottom</w:t>
      </w:r>
      <w:r>
        <w:rPr>
          <w:color w:val="3C3C3B"/>
          <w:spacing w:val="-8"/>
          <w:sz w:val="15"/>
        </w:rPr>
        <w:t> </w:t>
      </w:r>
      <w:r>
        <w:rPr>
          <w:color w:val="3C3C3B"/>
          <w:sz w:val="15"/>
        </w:rPr>
        <w:t>ends</w:t>
      </w:r>
      <w:r>
        <w:rPr>
          <w:color w:val="3C3C3B"/>
          <w:spacing w:val="-8"/>
          <w:sz w:val="15"/>
        </w:rPr>
        <w:t> </w:t>
      </w:r>
      <w:r>
        <w:rPr>
          <w:color w:val="3C3C3B"/>
          <w:sz w:val="15"/>
        </w:rPr>
        <w:t>of</w:t>
      </w:r>
      <w:r>
        <w:rPr>
          <w:color w:val="3C3C3B"/>
          <w:spacing w:val="-8"/>
          <w:sz w:val="15"/>
        </w:rPr>
        <w:t> </w:t>
      </w:r>
      <w:r>
        <w:rPr>
          <w:color w:val="3C3C3B"/>
          <w:sz w:val="15"/>
        </w:rPr>
        <w:t>the</w:t>
      </w:r>
      <w:r>
        <w:rPr>
          <w:color w:val="3C3C3B"/>
          <w:spacing w:val="-8"/>
          <w:sz w:val="15"/>
        </w:rPr>
        <w:t> </w:t>
      </w:r>
      <w:r>
        <w:rPr>
          <w:color w:val="3C3C3B"/>
          <w:sz w:val="15"/>
        </w:rPr>
        <w:t>box.</w:t>
      </w:r>
      <w:r>
        <w:rPr>
          <w:color w:val="3C3C3B"/>
          <w:spacing w:val="-8"/>
          <w:sz w:val="15"/>
        </w:rPr>
        <w:t> </w:t>
      </w:r>
      <w:r>
        <w:rPr>
          <w:color w:val="3C3C3B"/>
          <w:sz w:val="15"/>
        </w:rPr>
        <w:t>The</w:t>
      </w:r>
      <w:r>
        <w:rPr>
          <w:color w:val="3C3C3B"/>
          <w:spacing w:val="-8"/>
          <w:sz w:val="15"/>
        </w:rPr>
        <w:t> </w:t>
      </w:r>
      <w:r>
        <w:rPr>
          <w:color w:val="3C3C3B"/>
          <w:sz w:val="15"/>
        </w:rPr>
        <w:t>whiskers</w:t>
      </w:r>
      <w:r>
        <w:rPr>
          <w:color w:val="3C3C3B"/>
          <w:spacing w:val="-8"/>
          <w:sz w:val="15"/>
        </w:rPr>
        <w:t> </w:t>
      </w:r>
      <w:r>
        <w:rPr>
          <w:color w:val="3C3C3B"/>
          <w:sz w:val="15"/>
        </w:rPr>
        <w:t>show</w:t>
      </w:r>
      <w:r>
        <w:rPr>
          <w:color w:val="3C3C3B"/>
          <w:spacing w:val="-8"/>
          <w:sz w:val="15"/>
        </w:rPr>
        <w:t> </w:t>
      </w:r>
      <w:r>
        <w:rPr>
          <w:color w:val="3C3C3B"/>
          <w:sz w:val="15"/>
        </w:rPr>
        <w:t>the</w:t>
      </w:r>
      <w:r>
        <w:rPr>
          <w:color w:val="3C3C3B"/>
          <w:spacing w:val="-8"/>
          <w:sz w:val="15"/>
        </w:rPr>
        <w:t> </w:t>
      </w:r>
      <w:r>
        <w:rPr>
          <w:color w:val="3C3C3B"/>
          <w:sz w:val="15"/>
        </w:rPr>
        <w:t>maximum</w:t>
      </w:r>
      <w:r>
        <w:rPr>
          <w:color w:val="3C3C3B"/>
          <w:spacing w:val="-8"/>
          <w:sz w:val="15"/>
        </w:rPr>
        <w:t> </w:t>
      </w:r>
      <w:r>
        <w:rPr>
          <w:color w:val="3C3C3B"/>
          <w:sz w:val="15"/>
        </w:rPr>
        <w:t>and</w:t>
      </w:r>
      <w:r>
        <w:rPr>
          <w:color w:val="3C3C3B"/>
          <w:spacing w:val="-8"/>
          <w:sz w:val="15"/>
        </w:rPr>
        <w:t> </w:t>
      </w:r>
      <w:r>
        <w:rPr>
          <w:color w:val="3C3C3B"/>
          <w:sz w:val="15"/>
        </w:rPr>
        <w:t>minimum</w:t>
      </w:r>
      <w:r>
        <w:rPr>
          <w:color w:val="3C3C3B"/>
          <w:spacing w:val="-8"/>
          <w:sz w:val="15"/>
        </w:rPr>
        <w:t> </w:t>
      </w:r>
      <w:r>
        <w:rPr>
          <w:color w:val="3C3C3B"/>
          <w:sz w:val="15"/>
        </w:rPr>
        <w:t>retailer charges</w:t>
      </w:r>
      <w:r>
        <w:rPr>
          <w:color w:val="3C3C3B"/>
          <w:spacing w:val="-11"/>
          <w:sz w:val="15"/>
        </w:rPr>
        <w:t> </w:t>
      </w:r>
      <w:r>
        <w:rPr>
          <w:color w:val="3C3C3B"/>
          <w:sz w:val="15"/>
        </w:rPr>
        <w:t>and</w:t>
      </w:r>
      <w:r>
        <w:rPr>
          <w:color w:val="3C3C3B"/>
          <w:spacing w:val="-10"/>
          <w:sz w:val="15"/>
        </w:rPr>
        <w:t> </w:t>
      </w:r>
      <w:r>
        <w:rPr>
          <w:color w:val="3C3C3B"/>
          <w:sz w:val="15"/>
        </w:rPr>
        <w:t>the</w:t>
      </w:r>
      <w:r>
        <w:rPr>
          <w:color w:val="3C3C3B"/>
          <w:spacing w:val="-11"/>
          <w:sz w:val="15"/>
        </w:rPr>
        <w:t> </w:t>
      </w:r>
      <w:r>
        <w:rPr>
          <w:color w:val="3C3C3B"/>
          <w:sz w:val="15"/>
        </w:rPr>
        <w:t>dots</w:t>
      </w:r>
      <w:r>
        <w:rPr>
          <w:color w:val="3C3C3B"/>
          <w:spacing w:val="-10"/>
          <w:sz w:val="15"/>
        </w:rPr>
        <w:t> </w:t>
      </w:r>
      <w:r>
        <w:rPr>
          <w:color w:val="3C3C3B"/>
          <w:sz w:val="15"/>
        </w:rPr>
        <w:t>represent</w:t>
      </w:r>
      <w:r>
        <w:rPr>
          <w:color w:val="3C3C3B"/>
          <w:spacing w:val="-11"/>
          <w:sz w:val="15"/>
        </w:rPr>
        <w:t> </w:t>
      </w:r>
      <w:r>
        <w:rPr>
          <w:color w:val="3C3C3B"/>
          <w:sz w:val="15"/>
        </w:rPr>
        <w:t>those</w:t>
      </w:r>
      <w:r>
        <w:rPr>
          <w:color w:val="3C3C3B"/>
          <w:spacing w:val="-10"/>
          <w:sz w:val="15"/>
        </w:rPr>
        <w:t> </w:t>
      </w:r>
      <w:r>
        <w:rPr>
          <w:color w:val="3C3C3B"/>
          <w:sz w:val="15"/>
        </w:rPr>
        <w:t>bills</w:t>
      </w:r>
      <w:r>
        <w:rPr>
          <w:color w:val="3C3C3B"/>
          <w:spacing w:val="-10"/>
          <w:sz w:val="15"/>
        </w:rPr>
        <w:t> </w:t>
      </w:r>
      <w:r>
        <w:rPr>
          <w:color w:val="3C3C3B"/>
          <w:sz w:val="15"/>
        </w:rPr>
        <w:t>with</w:t>
      </w:r>
      <w:r>
        <w:rPr>
          <w:color w:val="3C3C3B"/>
          <w:spacing w:val="-11"/>
          <w:sz w:val="15"/>
        </w:rPr>
        <w:t> </w:t>
      </w:r>
      <w:r>
        <w:rPr>
          <w:color w:val="3C3C3B"/>
          <w:sz w:val="15"/>
        </w:rPr>
        <w:t>an</w:t>
      </w:r>
      <w:r>
        <w:rPr>
          <w:color w:val="3C3C3B"/>
          <w:spacing w:val="-10"/>
          <w:sz w:val="15"/>
        </w:rPr>
        <w:t> </w:t>
      </w:r>
      <w:r>
        <w:rPr>
          <w:color w:val="3C3C3B"/>
          <w:sz w:val="15"/>
        </w:rPr>
        <w:t>unusually</w:t>
      </w:r>
      <w:r>
        <w:rPr>
          <w:color w:val="3C3C3B"/>
          <w:spacing w:val="-11"/>
          <w:sz w:val="15"/>
        </w:rPr>
        <w:t> </w:t>
      </w:r>
      <w:r>
        <w:rPr>
          <w:color w:val="3C3C3B"/>
          <w:sz w:val="15"/>
        </w:rPr>
        <w:t>high</w:t>
      </w:r>
      <w:r>
        <w:rPr>
          <w:color w:val="3C3C3B"/>
          <w:spacing w:val="-10"/>
          <w:sz w:val="15"/>
        </w:rPr>
        <w:t> </w:t>
      </w:r>
      <w:r>
        <w:rPr>
          <w:color w:val="3C3C3B"/>
          <w:sz w:val="15"/>
        </w:rPr>
        <w:t>or</w:t>
      </w:r>
      <w:r>
        <w:rPr>
          <w:color w:val="3C3C3B"/>
          <w:spacing w:val="-11"/>
          <w:sz w:val="15"/>
        </w:rPr>
        <w:t> </w:t>
      </w:r>
      <w:r>
        <w:rPr>
          <w:color w:val="3C3C3B"/>
          <w:sz w:val="15"/>
        </w:rPr>
        <w:t>low</w:t>
      </w:r>
      <w:r>
        <w:rPr>
          <w:color w:val="3C3C3B"/>
          <w:spacing w:val="-10"/>
          <w:sz w:val="15"/>
        </w:rPr>
        <w:t> </w:t>
      </w:r>
      <w:r>
        <w:rPr>
          <w:color w:val="3C3C3B"/>
          <w:sz w:val="15"/>
        </w:rPr>
        <w:t>retailer</w:t>
      </w:r>
      <w:r>
        <w:rPr>
          <w:color w:val="3C3C3B"/>
          <w:spacing w:val="-10"/>
          <w:sz w:val="15"/>
        </w:rPr>
        <w:t> </w:t>
      </w:r>
      <w:r>
        <w:rPr>
          <w:color w:val="3C3C3B"/>
          <w:sz w:val="15"/>
        </w:rPr>
        <w:t>charge</w:t>
      </w:r>
      <w:r>
        <w:rPr>
          <w:color w:val="3C3C3B"/>
          <w:spacing w:val="-11"/>
          <w:sz w:val="15"/>
        </w:rPr>
        <w:t> </w:t>
      </w:r>
      <w:r>
        <w:rPr>
          <w:color w:val="3C3C3B"/>
          <w:sz w:val="15"/>
        </w:rPr>
        <w:t>(these</w:t>
      </w:r>
      <w:r>
        <w:rPr>
          <w:color w:val="3C3C3B"/>
          <w:spacing w:val="-10"/>
          <w:sz w:val="15"/>
        </w:rPr>
        <w:t> </w:t>
      </w:r>
      <w:r>
        <w:rPr>
          <w:color w:val="3C3C3B"/>
          <w:sz w:val="15"/>
        </w:rPr>
        <w:t>are</w:t>
      </w:r>
      <w:r>
        <w:rPr>
          <w:color w:val="3C3C3B"/>
          <w:spacing w:val="-11"/>
          <w:sz w:val="15"/>
        </w:rPr>
        <w:t> </w:t>
      </w:r>
      <w:r>
        <w:rPr>
          <w:color w:val="3C3C3B"/>
          <w:sz w:val="15"/>
        </w:rPr>
        <w:t>referred</w:t>
      </w:r>
      <w:r>
        <w:rPr>
          <w:color w:val="3C3C3B"/>
          <w:spacing w:val="-10"/>
          <w:sz w:val="15"/>
        </w:rPr>
        <w:t> </w:t>
      </w:r>
      <w:r>
        <w:rPr>
          <w:color w:val="3C3C3B"/>
          <w:sz w:val="15"/>
        </w:rPr>
        <w:t>to</w:t>
      </w:r>
      <w:r>
        <w:rPr>
          <w:color w:val="3C3C3B"/>
          <w:spacing w:val="-10"/>
          <w:sz w:val="15"/>
        </w:rPr>
        <w:t> </w:t>
      </w:r>
      <w:r>
        <w:rPr>
          <w:color w:val="3C3C3B"/>
          <w:sz w:val="15"/>
        </w:rPr>
        <w:t>as</w:t>
      </w:r>
      <w:r>
        <w:rPr>
          <w:color w:val="3C3C3B"/>
          <w:spacing w:val="-11"/>
          <w:sz w:val="15"/>
        </w:rPr>
        <w:t> </w:t>
      </w:r>
      <w:r>
        <w:rPr>
          <w:color w:val="3C3C3B"/>
          <w:sz w:val="15"/>
        </w:rPr>
        <w:t>outliers).</w:t>
      </w:r>
    </w:p>
    <w:p>
      <w:pPr>
        <w:spacing w:before="60"/>
        <w:ind w:left="1257" w:right="0" w:firstLine="0"/>
        <w:jc w:val="left"/>
        <w:rPr>
          <w:sz w:val="15"/>
        </w:rPr>
      </w:pPr>
      <w:r>
        <w:rPr>
          <w:b/>
          <w:color w:val="3C3C3B"/>
          <w:spacing w:val="-6"/>
          <w:sz w:val="15"/>
        </w:rPr>
        <w:t>Source:</w:t>
      </w:r>
      <w:r>
        <w:rPr>
          <w:b/>
          <w:color w:val="3C3C3B"/>
          <w:spacing w:val="-1"/>
          <w:sz w:val="15"/>
        </w:rPr>
        <w:t> </w:t>
      </w:r>
      <w:r>
        <w:rPr>
          <w:color w:val="3C3C3B"/>
          <w:spacing w:val="-6"/>
          <w:sz w:val="15"/>
        </w:rPr>
        <w:t>Based</w:t>
      </w:r>
      <w:r>
        <w:rPr>
          <w:color w:val="3C3C3B"/>
          <w:spacing w:val="1"/>
          <w:sz w:val="15"/>
        </w:rPr>
        <w:t> </w:t>
      </w:r>
      <w:r>
        <w:rPr>
          <w:color w:val="3C3C3B"/>
          <w:spacing w:val="-6"/>
          <w:sz w:val="15"/>
        </w:rPr>
        <w:t>on</w:t>
      </w:r>
      <w:r>
        <w:rPr>
          <w:color w:val="3C3C3B"/>
          <w:spacing w:val="1"/>
          <w:sz w:val="15"/>
        </w:rPr>
        <w:t> </w:t>
      </w:r>
      <w:r>
        <w:rPr>
          <w:color w:val="3C3C3B"/>
          <w:spacing w:val="-6"/>
          <w:sz w:val="15"/>
        </w:rPr>
        <w:t>CME</w:t>
      </w:r>
      <w:r>
        <w:rPr>
          <w:color w:val="3C3C3B"/>
          <w:spacing w:val="1"/>
          <w:sz w:val="15"/>
        </w:rPr>
        <w:t> </w:t>
      </w:r>
      <w:r>
        <w:rPr>
          <w:color w:val="3C3C3B"/>
          <w:spacing w:val="-6"/>
          <w:sz w:val="15"/>
        </w:rPr>
        <w:t>electricity</w:t>
      </w:r>
      <w:r>
        <w:rPr>
          <w:color w:val="3C3C3B"/>
          <w:spacing w:val="1"/>
          <w:sz w:val="15"/>
        </w:rPr>
        <w:t> </w:t>
      </w:r>
      <w:r>
        <w:rPr>
          <w:color w:val="3C3C3B"/>
          <w:spacing w:val="-6"/>
          <w:sz w:val="15"/>
        </w:rPr>
        <w:t>analysis,</w:t>
      </w:r>
      <w:r>
        <w:rPr>
          <w:color w:val="3C3C3B"/>
          <w:spacing w:val="1"/>
          <w:sz w:val="15"/>
        </w:rPr>
        <w:t> </w:t>
      </w:r>
      <w:r>
        <w:rPr>
          <w:color w:val="3C3C3B"/>
          <w:spacing w:val="-6"/>
          <w:sz w:val="15"/>
        </w:rPr>
        <w:t>Figure</w:t>
      </w:r>
      <w:r>
        <w:rPr>
          <w:color w:val="3C3C3B"/>
          <w:spacing w:val="1"/>
          <w:sz w:val="15"/>
        </w:rPr>
        <w:t> </w:t>
      </w:r>
      <w:r>
        <w:rPr>
          <w:color w:val="3C3C3B"/>
          <w:spacing w:val="-6"/>
          <w:sz w:val="15"/>
        </w:rPr>
        <w:t>34,</w:t>
      </w:r>
      <w:r>
        <w:rPr>
          <w:color w:val="3C3C3B"/>
          <w:spacing w:val="1"/>
          <w:sz w:val="15"/>
        </w:rPr>
        <w:t> </w:t>
      </w:r>
      <w:r>
        <w:rPr>
          <w:color w:val="3C3C3B"/>
          <w:spacing w:val="-6"/>
          <w:sz w:val="15"/>
        </w:rPr>
        <w:t>p.</w:t>
      </w:r>
      <w:r>
        <w:rPr>
          <w:color w:val="3C3C3B"/>
          <w:spacing w:val="1"/>
          <w:sz w:val="15"/>
        </w:rPr>
        <w:t> </w:t>
      </w:r>
      <w:r>
        <w:rPr>
          <w:color w:val="3C3C3B"/>
          <w:spacing w:val="-6"/>
          <w:sz w:val="15"/>
        </w:rPr>
        <w:t>67</w:t>
      </w:r>
    </w:p>
    <w:p>
      <w:pPr>
        <w:pStyle w:val="BodyText"/>
        <w:spacing w:before="8"/>
        <w:rPr>
          <w:sz w:val="17"/>
        </w:rPr>
      </w:pPr>
    </w:p>
    <w:p>
      <w:pPr>
        <w:spacing w:after="0"/>
        <w:rPr>
          <w:sz w:val="17"/>
        </w:rPr>
        <w:sectPr>
          <w:type w:val="continuous"/>
          <w:pgSz w:w="11910" w:h="16840"/>
          <w:pgMar w:top="1920" w:bottom="280" w:left="0" w:right="560"/>
        </w:sectPr>
      </w:pPr>
    </w:p>
    <w:p>
      <w:pPr>
        <w:pStyle w:val="BodyText"/>
        <w:spacing w:line="266" w:lineRule="auto" w:before="106"/>
        <w:ind w:left="1020"/>
      </w:pPr>
      <w:r>
        <w:rPr/>
        <mc:AlternateContent>
          <mc:Choice Requires="wps">
            <w:drawing>
              <wp:anchor distT="0" distB="0" distL="0" distR="0" allowOverlap="1" layoutInCell="1" locked="0" behindDoc="1" simplePos="0" relativeHeight="483531776">
                <wp:simplePos x="0" y="0"/>
                <wp:positionH relativeFrom="page">
                  <wp:posOffset>6804013</wp:posOffset>
                </wp:positionH>
                <wp:positionV relativeFrom="page">
                  <wp:posOffset>585004</wp:posOffset>
                </wp:positionV>
                <wp:extent cx="1270" cy="9603105"/>
                <wp:effectExtent l="0" t="0" r="0" b="0"/>
                <wp:wrapNone/>
                <wp:docPr id="968" name="Graphic 968"/>
                <wp:cNvGraphicFramePr>
                  <a:graphicFrameLocks/>
                </wp:cNvGraphicFramePr>
                <a:graphic>
                  <a:graphicData uri="http://schemas.microsoft.com/office/word/2010/wordprocessingShape">
                    <wps:wsp>
                      <wps:cNvPr id="968" name="Graphic 968"/>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784704" from="535.749084pt,46.063316pt" to="535.749084pt,802.205316pt" stroked="true" strokeweight="1pt" strokecolor="#4e868e">
                <v:stroke dashstyle="solid"/>
                <w10:wrap type="none"/>
              </v:line>
            </w:pict>
          </mc:Fallback>
        </mc:AlternateContent>
      </w:r>
      <w:r>
        <w:rPr>
          <w:color w:val="3C3C3B"/>
        </w:rPr>
        <w:t>a proportion of the bill helps to account for differences in consumption across different </w:t>
      </w:r>
      <w:r>
        <w:rPr>
          <w:color w:val="3C3C3B"/>
          <w:spacing w:val="-2"/>
        </w:rPr>
        <w:t>retailers</w:t>
      </w:r>
      <w:r>
        <w:rPr>
          <w:color w:val="3C3C3B"/>
          <w:spacing w:val="-11"/>
        </w:rPr>
        <w:t> </w:t>
      </w:r>
      <w:r>
        <w:rPr>
          <w:color w:val="3C3C3B"/>
          <w:spacing w:val="-2"/>
        </w:rPr>
        <w:t>in</w:t>
      </w:r>
      <w:r>
        <w:rPr>
          <w:color w:val="3C3C3B"/>
          <w:spacing w:val="-11"/>
        </w:rPr>
        <w:t> </w:t>
      </w:r>
      <w:r>
        <w:rPr>
          <w:color w:val="3C3C3B"/>
          <w:spacing w:val="-2"/>
        </w:rPr>
        <w:t>the</w:t>
      </w:r>
      <w:r>
        <w:rPr>
          <w:color w:val="3C3C3B"/>
          <w:spacing w:val="-11"/>
        </w:rPr>
        <w:t> </w:t>
      </w:r>
      <w:r>
        <w:rPr>
          <w:color w:val="3C3C3B"/>
          <w:spacing w:val="-2"/>
        </w:rPr>
        <w:t>sample,</w:t>
      </w:r>
      <w:r>
        <w:rPr>
          <w:color w:val="3C3C3B"/>
          <w:spacing w:val="-11"/>
        </w:rPr>
        <w:t> </w:t>
      </w:r>
      <w:r>
        <w:rPr>
          <w:color w:val="3C3C3B"/>
          <w:spacing w:val="-2"/>
        </w:rPr>
        <w:t>particularly</w:t>
      </w:r>
      <w:r>
        <w:rPr>
          <w:color w:val="3C3C3B"/>
          <w:spacing w:val="-11"/>
        </w:rPr>
        <w:t> </w:t>
      </w:r>
      <w:r>
        <w:rPr>
          <w:color w:val="3C3C3B"/>
          <w:spacing w:val="-2"/>
        </w:rPr>
        <w:t>those</w:t>
      </w:r>
      <w:r>
        <w:rPr>
          <w:color w:val="3C3C3B"/>
          <w:spacing w:val="-11"/>
        </w:rPr>
        <w:t> </w:t>
      </w:r>
      <w:r>
        <w:rPr>
          <w:color w:val="3C3C3B"/>
          <w:spacing w:val="-2"/>
        </w:rPr>
        <w:t>retailers </w:t>
      </w:r>
      <w:r>
        <w:rPr>
          <w:color w:val="3C3C3B"/>
        </w:rPr>
        <w:t>with a smaller market share for which a small sample of bills was collected.</w:t>
      </w:r>
    </w:p>
    <w:p>
      <w:pPr>
        <w:pStyle w:val="BodyText"/>
        <w:spacing w:line="266" w:lineRule="auto" w:before="88"/>
        <w:ind w:left="1020"/>
      </w:pPr>
      <w:r>
        <w:rPr>
          <w:color w:val="3C3C3B"/>
          <w:spacing w:val="-4"/>
        </w:rPr>
        <w:t>The CME electricity analysis also sought to </w:t>
      </w:r>
      <w:r>
        <w:rPr>
          <w:color w:val="3C3C3B"/>
          <w:spacing w:val="-4"/>
        </w:rPr>
        <w:t>analyse </w:t>
      </w:r>
      <w:r>
        <w:rPr>
          <w:color w:val="3C3C3B"/>
        </w:rPr>
        <w:t>the retail charge for a representative customer whose annual consumption is typical of the population (4,000kWh per year). To characterise</w:t>
      </w:r>
    </w:p>
    <w:p>
      <w:pPr>
        <w:pStyle w:val="BodyText"/>
        <w:spacing w:before="3"/>
        <w:ind w:left="1020"/>
      </w:pPr>
      <w:r>
        <w:rPr>
          <w:color w:val="3C3C3B"/>
          <w:spacing w:val="-4"/>
        </w:rPr>
        <w:t>a</w:t>
      </w:r>
      <w:r>
        <w:rPr>
          <w:color w:val="3C3C3B"/>
          <w:spacing w:val="-5"/>
        </w:rPr>
        <w:t> </w:t>
      </w:r>
      <w:r>
        <w:rPr>
          <w:color w:val="3C3C3B"/>
          <w:spacing w:val="-4"/>
        </w:rPr>
        <w:t>representative customer,</w:t>
      </w:r>
      <w:r>
        <w:rPr>
          <w:color w:val="3C3C3B"/>
          <w:spacing w:val="-5"/>
        </w:rPr>
        <w:t> </w:t>
      </w:r>
      <w:r>
        <w:rPr>
          <w:color w:val="3C3C3B"/>
          <w:spacing w:val="-4"/>
        </w:rPr>
        <w:t>the CME</w:t>
      </w:r>
      <w:r>
        <w:rPr>
          <w:color w:val="3C3C3B"/>
          <w:spacing w:val="-5"/>
        </w:rPr>
        <w:t> </w:t>
      </w:r>
      <w:r>
        <w:rPr>
          <w:color w:val="3C3C3B"/>
          <w:spacing w:val="-4"/>
        </w:rPr>
        <w:t>analysis</w:t>
      </w:r>
    </w:p>
    <w:p>
      <w:pPr>
        <w:pStyle w:val="BodyText"/>
        <w:spacing w:line="266" w:lineRule="auto" w:before="99"/>
        <w:ind w:left="355" w:right="1117"/>
      </w:pPr>
      <w:r>
        <w:rPr/>
        <w:br w:type="column"/>
      </w:r>
      <w:r>
        <w:rPr>
          <w:color w:val="3C3C3B"/>
        </w:rPr>
        <w:t>selected electricity bills of customers whose consumption</w:t>
      </w:r>
      <w:r>
        <w:rPr>
          <w:color w:val="3C3C3B"/>
          <w:spacing w:val="-14"/>
        </w:rPr>
        <w:t> </w:t>
      </w:r>
      <w:r>
        <w:rPr>
          <w:color w:val="3C3C3B"/>
        </w:rPr>
        <w:t>was</w:t>
      </w:r>
      <w:r>
        <w:rPr>
          <w:color w:val="3C3C3B"/>
          <w:spacing w:val="-14"/>
        </w:rPr>
        <w:t> </w:t>
      </w:r>
      <w:r>
        <w:rPr>
          <w:color w:val="3C3C3B"/>
        </w:rPr>
        <w:t>within</w:t>
      </w:r>
      <w:r>
        <w:rPr>
          <w:color w:val="3C3C3B"/>
          <w:spacing w:val="-14"/>
        </w:rPr>
        <w:t> </w:t>
      </w:r>
      <w:r>
        <w:rPr>
          <w:color w:val="3C3C3B"/>
        </w:rPr>
        <w:t>3.75</w:t>
      </w:r>
      <w:r>
        <w:rPr>
          <w:color w:val="3C3C3B"/>
          <w:spacing w:val="-14"/>
        </w:rPr>
        <w:t> </w:t>
      </w:r>
      <w:r>
        <w:rPr>
          <w:color w:val="3C3C3B"/>
        </w:rPr>
        <w:t>per</w:t>
      </w:r>
      <w:r>
        <w:rPr>
          <w:color w:val="3C3C3B"/>
          <w:spacing w:val="-14"/>
        </w:rPr>
        <w:t> </w:t>
      </w:r>
      <w:r>
        <w:rPr>
          <w:color w:val="3C3C3B"/>
        </w:rPr>
        <w:t>cent</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typical representative consumption of 4,000 kWh. There were 36 bills in this range in the sample. A bill breakdown into each of its components based on the</w:t>
      </w:r>
      <w:r>
        <w:rPr>
          <w:color w:val="3C3C3B"/>
          <w:spacing w:val="-2"/>
        </w:rPr>
        <w:t> </w:t>
      </w:r>
      <w:r>
        <w:rPr>
          <w:color w:val="3C3C3B"/>
        </w:rPr>
        <w:t>average</w:t>
      </w:r>
      <w:r>
        <w:rPr>
          <w:color w:val="3C3C3B"/>
          <w:spacing w:val="-2"/>
        </w:rPr>
        <w:t> </w:t>
      </w:r>
      <w:r>
        <w:rPr>
          <w:color w:val="3C3C3B"/>
        </w:rPr>
        <w:t>of</w:t>
      </w:r>
      <w:r>
        <w:rPr>
          <w:color w:val="3C3C3B"/>
          <w:spacing w:val="-2"/>
        </w:rPr>
        <w:t> </w:t>
      </w:r>
      <w:r>
        <w:rPr>
          <w:color w:val="3C3C3B"/>
        </w:rPr>
        <w:t>this</w:t>
      </w:r>
      <w:r>
        <w:rPr>
          <w:color w:val="3C3C3B"/>
          <w:spacing w:val="-2"/>
        </w:rPr>
        <w:t> </w:t>
      </w:r>
      <w:r>
        <w:rPr>
          <w:color w:val="3C3C3B"/>
        </w:rPr>
        <w:t>sample</w:t>
      </w:r>
      <w:r>
        <w:rPr>
          <w:color w:val="3C3C3B"/>
          <w:spacing w:val="-2"/>
        </w:rPr>
        <w:t> </w:t>
      </w:r>
      <w:r>
        <w:rPr>
          <w:color w:val="3C3C3B"/>
        </w:rPr>
        <w:t>is</w:t>
      </w:r>
      <w:r>
        <w:rPr>
          <w:color w:val="3C3C3B"/>
          <w:spacing w:val="-2"/>
        </w:rPr>
        <w:t> </w:t>
      </w:r>
      <w:r>
        <w:rPr>
          <w:color w:val="3C3C3B"/>
        </w:rPr>
        <w:t>shown</w:t>
      </w:r>
      <w:r>
        <w:rPr>
          <w:color w:val="3C3C3B"/>
          <w:spacing w:val="-2"/>
        </w:rPr>
        <w:t> </w:t>
      </w:r>
      <w:r>
        <w:rPr>
          <w:color w:val="3C3C3B"/>
        </w:rPr>
        <w:t>in</w:t>
      </w:r>
      <w:r>
        <w:rPr>
          <w:color w:val="3C3C3B"/>
          <w:spacing w:val="-2"/>
        </w:rPr>
        <w:t> </w:t>
      </w:r>
      <w:r>
        <w:rPr>
          <w:color w:val="3C3C3B"/>
        </w:rPr>
        <w:t>Figure</w:t>
      </w:r>
      <w:r>
        <w:rPr>
          <w:color w:val="3C3C3B"/>
          <w:spacing w:val="-2"/>
        </w:rPr>
        <w:t> </w:t>
      </w:r>
      <w:r>
        <w:rPr>
          <w:color w:val="3C3C3B"/>
        </w:rPr>
        <w:t>19.</w:t>
      </w:r>
    </w:p>
    <w:p>
      <w:pPr>
        <w:pStyle w:val="BodyText"/>
        <w:spacing w:line="250" w:lineRule="atLeast" w:before="69"/>
        <w:ind w:left="355" w:right="1514"/>
        <w:jc w:val="both"/>
      </w:pPr>
      <w:r>
        <w:rPr>
          <w:color w:val="3C3C3B"/>
          <w:spacing w:val="-2"/>
        </w:rPr>
        <w:t>This</w:t>
      </w:r>
      <w:r>
        <w:rPr>
          <w:color w:val="3C3C3B"/>
          <w:spacing w:val="-6"/>
        </w:rPr>
        <w:t> </w:t>
      </w:r>
      <w:r>
        <w:rPr>
          <w:color w:val="3C3C3B"/>
          <w:spacing w:val="-2"/>
        </w:rPr>
        <w:t>demonstrates</w:t>
      </w:r>
      <w:r>
        <w:rPr>
          <w:color w:val="3C3C3B"/>
          <w:spacing w:val="-6"/>
        </w:rPr>
        <w:t> </w:t>
      </w:r>
      <w:r>
        <w:rPr>
          <w:color w:val="3C3C3B"/>
          <w:spacing w:val="-2"/>
        </w:rPr>
        <w:t>that,</w:t>
      </w:r>
      <w:r>
        <w:rPr>
          <w:color w:val="3C3C3B"/>
          <w:spacing w:val="-6"/>
        </w:rPr>
        <w:t> </w:t>
      </w:r>
      <w:r>
        <w:rPr>
          <w:color w:val="3C3C3B"/>
          <w:spacing w:val="-2"/>
        </w:rPr>
        <w:t>for</w:t>
      </w:r>
      <w:r>
        <w:rPr>
          <w:color w:val="3C3C3B"/>
          <w:spacing w:val="-6"/>
        </w:rPr>
        <w:t> </w:t>
      </w:r>
      <w:r>
        <w:rPr>
          <w:color w:val="3C3C3B"/>
          <w:spacing w:val="-2"/>
        </w:rPr>
        <w:t>a</w:t>
      </w:r>
      <w:r>
        <w:rPr>
          <w:color w:val="3C3C3B"/>
          <w:spacing w:val="-6"/>
        </w:rPr>
        <w:t> </w:t>
      </w:r>
      <w:r>
        <w:rPr>
          <w:color w:val="3C3C3B"/>
          <w:spacing w:val="-2"/>
        </w:rPr>
        <w:t>representative</w:t>
      </w:r>
      <w:r>
        <w:rPr>
          <w:color w:val="3C3C3B"/>
          <w:spacing w:val="-6"/>
        </w:rPr>
        <w:t> </w:t>
      </w:r>
      <w:r>
        <w:rPr>
          <w:color w:val="3C3C3B"/>
          <w:spacing w:val="-2"/>
        </w:rPr>
        <w:t>or typical</w:t>
      </w:r>
      <w:r>
        <w:rPr>
          <w:color w:val="3C3C3B"/>
          <w:spacing w:val="-10"/>
        </w:rPr>
        <w:t> </w:t>
      </w:r>
      <w:r>
        <w:rPr>
          <w:color w:val="3C3C3B"/>
          <w:spacing w:val="-2"/>
        </w:rPr>
        <w:t>Victorian</w:t>
      </w:r>
      <w:r>
        <w:rPr>
          <w:color w:val="3C3C3B"/>
          <w:spacing w:val="-10"/>
        </w:rPr>
        <w:t> </w:t>
      </w:r>
      <w:r>
        <w:rPr>
          <w:color w:val="3C3C3B"/>
          <w:spacing w:val="-2"/>
        </w:rPr>
        <w:t>residential</w:t>
      </w:r>
      <w:r>
        <w:rPr>
          <w:color w:val="3C3C3B"/>
          <w:spacing w:val="-10"/>
        </w:rPr>
        <w:t> </w:t>
      </w:r>
      <w:r>
        <w:rPr>
          <w:color w:val="3C3C3B"/>
          <w:spacing w:val="-2"/>
        </w:rPr>
        <w:t>customer,</w:t>
      </w:r>
      <w:r>
        <w:rPr>
          <w:color w:val="3C3C3B"/>
          <w:spacing w:val="-10"/>
        </w:rPr>
        <w:t> </w:t>
      </w:r>
      <w:r>
        <w:rPr>
          <w:color w:val="3C3C3B"/>
          <w:spacing w:val="-2"/>
        </w:rPr>
        <w:t>the</w:t>
      </w:r>
      <w:r>
        <w:rPr>
          <w:color w:val="3C3C3B"/>
          <w:spacing w:val="-10"/>
        </w:rPr>
        <w:t> </w:t>
      </w:r>
      <w:r>
        <w:rPr>
          <w:color w:val="3C3C3B"/>
          <w:spacing w:val="-2"/>
        </w:rPr>
        <w:t>retail </w:t>
      </w:r>
      <w:r>
        <w:rPr>
          <w:color w:val="3C3C3B"/>
        </w:rPr>
        <w:t>charge</w:t>
      </w:r>
      <w:r>
        <w:rPr>
          <w:color w:val="3C3C3B"/>
          <w:spacing w:val="-13"/>
        </w:rPr>
        <w:t> </w:t>
      </w:r>
      <w:r>
        <w:rPr>
          <w:color w:val="3C3C3B"/>
        </w:rPr>
        <w:t>is</w:t>
      </w:r>
      <w:r>
        <w:rPr>
          <w:color w:val="3C3C3B"/>
          <w:spacing w:val="-13"/>
        </w:rPr>
        <w:t> </w:t>
      </w:r>
      <w:r>
        <w:rPr>
          <w:color w:val="3C3C3B"/>
        </w:rPr>
        <w:t>$423,</w:t>
      </w:r>
      <w:r>
        <w:rPr>
          <w:color w:val="3C3C3B"/>
          <w:spacing w:val="-13"/>
        </w:rPr>
        <w:t> </w:t>
      </w:r>
      <w:r>
        <w:rPr>
          <w:color w:val="3C3C3B"/>
        </w:rPr>
        <w:t>far</w:t>
      </w:r>
      <w:r>
        <w:rPr>
          <w:color w:val="3C3C3B"/>
          <w:spacing w:val="-13"/>
        </w:rPr>
        <w:t> </w:t>
      </w:r>
      <w:r>
        <w:rPr>
          <w:color w:val="3C3C3B"/>
        </w:rPr>
        <w:t>greater</w:t>
      </w:r>
      <w:r>
        <w:rPr>
          <w:color w:val="3C3C3B"/>
          <w:spacing w:val="-13"/>
        </w:rPr>
        <w:t> </w:t>
      </w:r>
      <w:r>
        <w:rPr>
          <w:color w:val="3C3C3B"/>
        </w:rPr>
        <w:t>than</w:t>
      </w:r>
      <w:r>
        <w:rPr>
          <w:color w:val="3C3C3B"/>
          <w:spacing w:val="-13"/>
        </w:rPr>
        <w:t> </w:t>
      </w:r>
      <w:r>
        <w:rPr>
          <w:color w:val="3C3C3B"/>
        </w:rPr>
        <w:t>the</w:t>
      </w:r>
      <w:r>
        <w:rPr>
          <w:color w:val="3C3C3B"/>
          <w:spacing w:val="-13"/>
        </w:rPr>
        <w:t> </w:t>
      </w:r>
      <w:r>
        <w:rPr>
          <w:color w:val="3C3C3B"/>
        </w:rPr>
        <w:t>wholesale</w:t>
      </w:r>
    </w:p>
    <w:p>
      <w:pPr>
        <w:pStyle w:val="BodyText"/>
        <w:tabs>
          <w:tab w:pos="5721" w:val="right" w:leader="none"/>
        </w:tabs>
        <w:spacing w:line="268" w:lineRule="exact"/>
        <w:ind w:left="355"/>
        <w:rPr>
          <w:b/>
          <w:sz w:val="24"/>
        </w:rPr>
      </w:pPr>
      <w:r>
        <w:rPr>
          <w:color w:val="3C3C3B"/>
        </w:rPr>
        <w:t>charge,</w:t>
      </w:r>
      <w:r>
        <w:rPr>
          <w:color w:val="3C3C3B"/>
          <w:spacing w:val="-14"/>
        </w:rPr>
        <w:t> </w:t>
      </w:r>
      <w:r>
        <w:rPr>
          <w:color w:val="3C3C3B"/>
        </w:rPr>
        <w:t>and</w:t>
      </w:r>
      <w:r>
        <w:rPr>
          <w:color w:val="3C3C3B"/>
          <w:spacing w:val="-14"/>
        </w:rPr>
        <w:t> </w:t>
      </w:r>
      <w:r>
        <w:rPr>
          <w:color w:val="3C3C3B"/>
        </w:rPr>
        <w:t>similar</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network</w:t>
      </w:r>
      <w:r>
        <w:rPr>
          <w:color w:val="3C3C3B"/>
          <w:spacing w:val="-13"/>
        </w:rPr>
        <w:t> </w:t>
      </w:r>
      <w:r>
        <w:rPr>
          <w:color w:val="3C3C3B"/>
          <w:spacing w:val="-2"/>
        </w:rPr>
        <w:t>charge.</w:t>
      </w:r>
      <w:r>
        <w:rPr>
          <w:color w:val="3C3C3B"/>
        </w:rPr>
        <w:tab/>
      </w:r>
      <w:r>
        <w:rPr>
          <w:b/>
          <w:color w:val="B37B80"/>
          <w:spacing w:val="-5"/>
          <w:position w:val="5"/>
          <w:sz w:val="24"/>
        </w:rPr>
        <w:t>16</w:t>
      </w:r>
    </w:p>
    <w:p>
      <w:pPr>
        <w:spacing w:after="0" w:line="268" w:lineRule="exact"/>
        <w:rPr>
          <w:sz w:val="24"/>
        </w:rPr>
        <w:sectPr>
          <w:type w:val="continuous"/>
          <w:pgSz w:w="11910" w:h="16840"/>
          <w:pgMar w:top="1920" w:bottom="280" w:left="0" w:right="560"/>
          <w:cols w:num="2" w:equalWidth="0">
            <w:col w:w="5416" w:space="40"/>
            <w:col w:w="5894"/>
          </w:cols>
        </w:sectPr>
      </w:pPr>
    </w:p>
    <w:p>
      <w:pPr>
        <w:pStyle w:val="BodyText"/>
        <w:spacing w:before="73"/>
        <w:ind w:left="334" w:right="787"/>
        <w:jc w:val="center"/>
      </w:pPr>
      <w:r>
        <w:rPr/>
        <mc:AlternateContent>
          <mc:Choice Requires="wps">
            <w:drawing>
              <wp:anchor distT="0" distB="0" distL="0" distR="0" allowOverlap="1" layoutInCell="1" locked="0" behindDoc="0" simplePos="0" relativeHeight="15805952">
                <wp:simplePos x="0" y="0"/>
                <wp:positionH relativeFrom="page">
                  <wp:posOffset>501065</wp:posOffset>
                </wp:positionH>
                <wp:positionV relativeFrom="paragraph">
                  <wp:posOffset>-10550</wp:posOffset>
                </wp:positionV>
                <wp:extent cx="136525" cy="3392170"/>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830731pt;width:10.75pt;height:267.1pt;mso-position-horizontal-relative:page;mso-position-vertical-relative:paragraph;z-index:15805952" type="#_x0000_t202" id="docshape534"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609198"/>
          <w:spacing w:val="-2"/>
          <w:sz w:val="19"/>
        </w:rPr>
        <w:t>Figure</w:t>
      </w:r>
      <w:r>
        <w:rPr>
          <w:b/>
          <w:color w:val="609198"/>
          <w:spacing w:val="-10"/>
          <w:sz w:val="19"/>
        </w:rPr>
        <w:t> </w:t>
      </w:r>
      <w:r>
        <w:rPr>
          <w:b/>
          <w:color w:val="609198"/>
          <w:spacing w:val="-2"/>
          <w:sz w:val="19"/>
        </w:rPr>
        <w:t>19</w:t>
      </w:r>
      <w:r>
        <w:rPr>
          <w:b/>
          <w:color w:val="609198"/>
          <w:spacing w:val="-7"/>
          <w:sz w:val="19"/>
        </w:rPr>
        <w:t> </w:t>
      </w:r>
      <w:r>
        <w:rPr>
          <w:color w:val="3C3C3B"/>
          <w:spacing w:val="-2"/>
        </w:rPr>
        <w:t>Residential</w:t>
      </w:r>
      <w:r>
        <w:rPr>
          <w:color w:val="3C3C3B"/>
          <w:spacing w:val="-10"/>
        </w:rPr>
        <w:t> </w:t>
      </w:r>
      <w:r>
        <w:rPr>
          <w:color w:val="3C3C3B"/>
          <w:spacing w:val="-2"/>
        </w:rPr>
        <w:t>bill</w:t>
      </w:r>
      <w:r>
        <w:rPr>
          <w:color w:val="3C3C3B"/>
          <w:spacing w:val="-9"/>
        </w:rPr>
        <w:t> </w:t>
      </w:r>
      <w:r>
        <w:rPr>
          <w:color w:val="3C3C3B"/>
          <w:spacing w:val="-2"/>
        </w:rPr>
        <w:t>disaggregation</w:t>
      </w:r>
      <w:r>
        <w:rPr>
          <w:color w:val="3C3C3B"/>
          <w:spacing w:val="-9"/>
        </w:rPr>
        <w:t> </w:t>
      </w:r>
      <w:r>
        <w:rPr>
          <w:color w:val="3C3C3B"/>
          <w:spacing w:val="-2"/>
        </w:rPr>
        <w:t>based</w:t>
      </w:r>
      <w:r>
        <w:rPr>
          <w:color w:val="3C3C3B"/>
          <w:spacing w:val="-9"/>
        </w:rPr>
        <w:t> </w:t>
      </w:r>
      <w:r>
        <w:rPr>
          <w:color w:val="3C3C3B"/>
          <w:spacing w:val="-2"/>
        </w:rPr>
        <w:t>on</w:t>
      </w:r>
      <w:r>
        <w:rPr>
          <w:color w:val="3C3C3B"/>
          <w:spacing w:val="-9"/>
        </w:rPr>
        <w:t> </w:t>
      </w:r>
      <w:r>
        <w:rPr>
          <w:color w:val="3C3C3B"/>
          <w:spacing w:val="-2"/>
        </w:rPr>
        <w:t>average</w:t>
      </w:r>
      <w:r>
        <w:rPr>
          <w:color w:val="3C3C3B"/>
          <w:spacing w:val="-9"/>
        </w:rPr>
        <w:t> </w:t>
      </w:r>
      <w:r>
        <w:rPr>
          <w:color w:val="3C3C3B"/>
          <w:spacing w:val="-2"/>
        </w:rPr>
        <w:t>bill</w:t>
      </w:r>
      <w:r>
        <w:rPr>
          <w:color w:val="3C3C3B"/>
          <w:spacing w:val="-9"/>
        </w:rPr>
        <w:t> </w:t>
      </w:r>
      <w:r>
        <w:rPr>
          <w:color w:val="3C3C3B"/>
          <w:spacing w:val="-2"/>
        </w:rPr>
        <w:t>from</w:t>
      </w:r>
      <w:r>
        <w:rPr>
          <w:color w:val="3C3C3B"/>
          <w:spacing w:val="-9"/>
        </w:rPr>
        <w:t> </w:t>
      </w:r>
      <w:r>
        <w:rPr>
          <w:color w:val="3C3C3B"/>
          <w:spacing w:val="-2"/>
        </w:rPr>
        <w:t>sample</w:t>
      </w:r>
      <w:r>
        <w:rPr>
          <w:color w:val="3C3C3B"/>
          <w:spacing w:val="-10"/>
        </w:rPr>
        <w:t> </w:t>
      </w:r>
      <w:r>
        <w:rPr>
          <w:color w:val="3C3C3B"/>
          <w:spacing w:val="-2"/>
        </w:rPr>
        <w:t>(4</w:t>
      </w:r>
      <w:r>
        <w:rPr>
          <w:color w:val="3C3C3B"/>
          <w:spacing w:val="-9"/>
        </w:rPr>
        <w:t> </w:t>
      </w:r>
      <w:r>
        <w:rPr>
          <w:color w:val="3C3C3B"/>
          <w:spacing w:val="-4"/>
        </w:rPr>
        <w:t>MWh)</w:t>
      </w:r>
    </w:p>
    <w:p>
      <w:pPr>
        <w:spacing w:before="125"/>
        <w:ind w:left="0" w:right="9036" w:firstLine="0"/>
        <w:jc w:val="right"/>
        <w:rPr>
          <w:b/>
          <w:sz w:val="18"/>
        </w:rPr>
      </w:pPr>
      <w:r>
        <w:rPr>
          <w:b/>
          <w:w w:val="108"/>
          <w:sz w:val="18"/>
        </w:rPr>
        <w:t>$</w:t>
      </w:r>
    </w:p>
    <w:p>
      <w:pPr>
        <w:spacing w:before="67"/>
        <w:ind w:left="0" w:right="9072" w:firstLine="0"/>
        <w:jc w:val="right"/>
        <w:rPr>
          <w:sz w:val="18"/>
        </w:rPr>
      </w:pPr>
      <w:r>
        <w:rPr>
          <w:spacing w:val="-4"/>
          <w:sz w:val="18"/>
        </w:rPr>
        <w:t>1500</w:t>
      </w:r>
    </w:p>
    <w:p>
      <w:pPr>
        <w:spacing w:after="0"/>
        <w:jc w:val="right"/>
        <w:rPr>
          <w:sz w:val="18"/>
        </w:rPr>
        <w:sectPr>
          <w:pgSz w:w="11910" w:h="16840"/>
          <w:pgMar w:top="900" w:bottom="280" w:left="0" w:right="560"/>
        </w:sectPr>
      </w:pPr>
    </w:p>
    <w:p>
      <w:pPr>
        <w:pStyle w:val="BodyText"/>
        <w:rPr>
          <w:sz w:val="22"/>
        </w:rPr>
      </w:pPr>
    </w:p>
    <w:p>
      <w:pPr>
        <w:pStyle w:val="BodyText"/>
        <w:spacing w:before="11"/>
        <w:rPr>
          <w:sz w:val="31"/>
        </w:rPr>
      </w:pPr>
    </w:p>
    <w:p>
      <w:pPr>
        <w:spacing w:before="0"/>
        <w:ind w:left="0" w:right="0" w:firstLine="0"/>
        <w:jc w:val="right"/>
        <w:rPr>
          <w:sz w:val="18"/>
        </w:rPr>
      </w:pPr>
      <w:r>
        <w:rPr>
          <w:spacing w:val="-4"/>
          <w:sz w:val="18"/>
        </w:rPr>
        <w:t>1200</w:t>
      </w:r>
    </w:p>
    <w:p>
      <w:pPr>
        <w:spacing w:before="4"/>
        <w:ind w:left="544" w:right="0" w:firstLine="0"/>
        <w:jc w:val="left"/>
        <w:rPr>
          <w:b/>
          <w:sz w:val="24"/>
        </w:rPr>
      </w:pPr>
      <w:r>
        <w:rPr/>
        <w:br w:type="column"/>
      </w:r>
      <w:r>
        <w:rPr>
          <w:b/>
          <w:color w:val="A3A466"/>
          <w:w w:val="90"/>
          <w:sz w:val="24"/>
        </w:rPr>
        <w:t>TOTAL</w:t>
      </w:r>
      <w:r>
        <w:rPr>
          <w:b/>
          <w:color w:val="A3A466"/>
          <w:spacing w:val="-3"/>
          <w:w w:val="90"/>
          <w:sz w:val="24"/>
        </w:rPr>
        <w:t> </w:t>
      </w:r>
      <w:r>
        <w:rPr>
          <w:b/>
          <w:color w:val="A3A466"/>
          <w:spacing w:val="-5"/>
          <w:sz w:val="24"/>
        </w:rPr>
        <w:t>$1,388</w:t>
      </w:r>
    </w:p>
    <w:p>
      <w:pPr>
        <w:spacing w:line="240" w:lineRule="auto" w:before="0"/>
        <w:rPr>
          <w:b/>
          <w:sz w:val="22"/>
        </w:rPr>
      </w:pPr>
      <w:r>
        <w:rPr/>
        <w:br w:type="column"/>
      </w:r>
      <w:r>
        <w:rPr>
          <w:b/>
          <w:sz w:val="22"/>
        </w:rPr>
      </w:r>
    </w:p>
    <w:p>
      <w:pPr>
        <w:pStyle w:val="BodyText"/>
        <w:rPr>
          <w:b/>
          <w:sz w:val="22"/>
        </w:rPr>
      </w:pPr>
    </w:p>
    <w:p>
      <w:pPr>
        <w:pStyle w:val="BodyText"/>
        <w:spacing w:before="11"/>
        <w:rPr>
          <w:b/>
          <w:sz w:val="24"/>
        </w:rPr>
      </w:pPr>
    </w:p>
    <w:p>
      <w:pPr>
        <w:spacing w:before="0"/>
        <w:ind w:left="692" w:right="0" w:firstLine="0"/>
        <w:jc w:val="left"/>
        <w:rPr>
          <w:sz w:val="18"/>
        </w:rPr>
      </w:pPr>
      <w:r>
        <w:rPr>
          <w:spacing w:val="-4"/>
          <w:w w:val="105"/>
          <w:sz w:val="18"/>
        </w:rPr>
        <w:t>$263</w:t>
      </w:r>
    </w:p>
    <w:p>
      <w:pPr>
        <w:spacing w:line="240" w:lineRule="auto" w:before="6"/>
        <w:rPr>
          <w:sz w:val="31"/>
        </w:rPr>
      </w:pPr>
      <w:r>
        <w:rPr/>
        <w:br w:type="column"/>
      </w:r>
      <w:r>
        <w:rPr>
          <w:sz w:val="31"/>
        </w:rPr>
      </w:r>
    </w:p>
    <w:p>
      <w:pPr>
        <w:tabs>
          <w:tab w:pos="1536" w:val="left" w:leader="none"/>
          <w:tab w:pos="2182" w:val="left" w:leader="none"/>
          <w:tab w:pos="2533" w:val="left" w:leader="none"/>
          <w:tab w:pos="3152" w:val="left" w:leader="none"/>
        </w:tabs>
        <w:spacing w:before="0"/>
        <w:ind w:left="565" w:right="0" w:firstLine="0"/>
        <w:jc w:val="left"/>
        <w:rPr>
          <w:sz w:val="18"/>
        </w:rPr>
      </w:pPr>
      <w:r>
        <w:rPr>
          <w:spacing w:val="-5"/>
          <w:position w:val="-14"/>
          <w:sz w:val="18"/>
        </w:rPr>
        <w:t>$88</w:t>
      </w:r>
      <w:r>
        <w:rPr>
          <w:position w:val="-14"/>
          <w:sz w:val="18"/>
        </w:rPr>
        <w:tab/>
      </w:r>
      <w:r>
        <w:rPr>
          <w:spacing w:val="-5"/>
          <w:position w:val="-4"/>
          <w:sz w:val="18"/>
        </w:rPr>
        <w:t>$55</w:t>
      </w:r>
      <w:r>
        <w:rPr>
          <w:position w:val="-4"/>
          <w:sz w:val="18"/>
        </w:rPr>
        <w:tab/>
      </w:r>
      <w:r>
        <w:rPr>
          <w:sz w:val="18"/>
          <w:u w:val="thick" w:color="7F7F73"/>
        </w:rPr>
        <w:tab/>
      </w:r>
      <w:r>
        <w:rPr>
          <w:spacing w:val="-5"/>
          <w:sz w:val="18"/>
          <w:u w:val="thick" w:color="7F7F73"/>
        </w:rPr>
        <w:t>$18</w:t>
      </w:r>
      <w:r>
        <w:rPr>
          <w:sz w:val="18"/>
          <w:u w:val="thick" w:color="7F7F73"/>
        </w:rPr>
        <w:tab/>
      </w:r>
    </w:p>
    <w:p>
      <w:pPr>
        <w:spacing w:before="15"/>
        <w:ind w:left="280" w:right="0" w:firstLine="0"/>
        <w:jc w:val="left"/>
        <w:rPr>
          <w:sz w:val="18"/>
        </w:rPr>
      </w:pPr>
      <w:r>
        <w:rPr/>
        <w:br w:type="column"/>
      </w:r>
      <w:r>
        <w:rPr>
          <w:spacing w:val="-4"/>
          <w:sz w:val="18"/>
        </w:rPr>
        <w:t>$126</w:t>
      </w:r>
    </w:p>
    <w:p>
      <w:pPr>
        <w:spacing w:after="0"/>
        <w:jc w:val="left"/>
        <w:rPr>
          <w:sz w:val="18"/>
        </w:rPr>
        <w:sectPr>
          <w:type w:val="continuous"/>
          <w:pgSz w:w="11910" w:h="16840"/>
          <w:pgMar w:top="1920" w:bottom="280" w:left="0" w:right="560"/>
          <w:cols w:num="5" w:equalWidth="0">
            <w:col w:w="2272" w:space="40"/>
            <w:col w:w="2043" w:space="39"/>
            <w:col w:w="1113" w:space="39"/>
            <w:col w:w="3153" w:space="39"/>
            <w:col w:w="2612"/>
          </w:cols>
        </w:sectPr>
      </w:pPr>
    </w:p>
    <w:p>
      <w:pPr>
        <w:pStyle w:val="BodyText"/>
        <w:spacing w:before="2"/>
        <w:rPr>
          <w:sz w:val="24"/>
        </w:rPr>
      </w:pPr>
    </w:p>
    <w:p>
      <w:pPr>
        <w:spacing w:after="0"/>
        <w:rPr>
          <w:sz w:val="24"/>
        </w:rPr>
        <w:sectPr>
          <w:type w:val="continuous"/>
          <w:pgSz w:w="11910" w:h="16840"/>
          <w:pgMar w:top="1920" w:bottom="280" w:left="0" w:right="560"/>
        </w:sectPr>
      </w:pPr>
    </w:p>
    <w:p>
      <w:pPr>
        <w:spacing w:before="160"/>
        <w:ind w:left="0" w:right="0" w:firstLine="0"/>
        <w:jc w:val="right"/>
        <w:rPr>
          <w:sz w:val="18"/>
        </w:rPr>
      </w:pPr>
      <w:r>
        <w:rPr>
          <w:spacing w:val="-5"/>
          <w:w w:val="110"/>
          <w:sz w:val="18"/>
        </w:rPr>
        <w:t>900</w:t>
      </w:r>
    </w:p>
    <w:p>
      <w:pPr>
        <w:pStyle w:val="BodyText"/>
        <w:rPr>
          <w:sz w:val="22"/>
        </w:rPr>
      </w:pPr>
    </w:p>
    <w:p>
      <w:pPr>
        <w:pStyle w:val="BodyText"/>
        <w:spacing w:before="1"/>
        <w:rPr>
          <w:sz w:val="31"/>
        </w:rPr>
      </w:pPr>
    </w:p>
    <w:p>
      <w:pPr>
        <w:spacing w:before="0"/>
        <w:ind w:left="0" w:right="0" w:firstLine="0"/>
        <w:jc w:val="right"/>
        <w:rPr>
          <w:sz w:val="18"/>
        </w:rPr>
      </w:pPr>
      <w:r>
        <w:rPr>
          <w:spacing w:val="-5"/>
          <w:w w:val="110"/>
          <w:sz w:val="18"/>
        </w:rPr>
        <w:t>600</w:t>
      </w:r>
    </w:p>
    <w:p>
      <w:pPr>
        <w:pStyle w:val="BodyText"/>
        <w:rPr>
          <w:sz w:val="22"/>
        </w:rPr>
      </w:pPr>
    </w:p>
    <w:p>
      <w:pPr>
        <w:pStyle w:val="BodyText"/>
        <w:spacing w:before="1"/>
        <w:rPr>
          <w:sz w:val="31"/>
        </w:rPr>
      </w:pPr>
    </w:p>
    <w:p>
      <w:pPr>
        <w:spacing w:before="0"/>
        <w:ind w:left="0" w:right="0" w:firstLine="0"/>
        <w:jc w:val="right"/>
        <w:rPr>
          <w:sz w:val="18"/>
        </w:rPr>
      </w:pPr>
      <w:r>
        <w:rPr>
          <w:spacing w:val="-5"/>
          <w:w w:val="105"/>
          <w:sz w:val="18"/>
        </w:rPr>
        <w:t>300</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6"/>
        <w:rPr>
          <w:sz w:val="31"/>
        </w:rPr>
      </w:pPr>
    </w:p>
    <w:p>
      <w:pPr>
        <w:spacing w:before="0"/>
        <w:ind w:left="0" w:right="0" w:firstLine="0"/>
        <w:jc w:val="right"/>
        <w:rPr>
          <w:sz w:val="18"/>
        </w:rPr>
      </w:pPr>
      <w:r>
        <w:rPr>
          <w:spacing w:val="-4"/>
          <w:w w:val="105"/>
          <w:sz w:val="18"/>
        </w:rPr>
        <w:t>$423</w:t>
      </w:r>
    </w:p>
    <w:p>
      <w:pPr>
        <w:spacing w:line="240" w:lineRule="auto" w:before="8"/>
        <w:rPr>
          <w:sz w:val="20"/>
        </w:rPr>
      </w:pPr>
      <w:r>
        <w:rPr/>
        <w:br w:type="column"/>
      </w:r>
      <w:r>
        <w:rPr>
          <w:sz w:val="20"/>
        </w:rPr>
      </w:r>
    </w:p>
    <w:p>
      <w:pPr>
        <w:spacing w:before="1"/>
        <w:ind w:left="532" w:right="0" w:firstLine="0"/>
        <w:jc w:val="left"/>
        <w:rPr>
          <w:sz w:val="18"/>
        </w:rPr>
      </w:pPr>
      <w:r>
        <w:rPr>
          <w:spacing w:val="-4"/>
          <w:sz w:val="18"/>
        </w:rPr>
        <w:t>$415</w:t>
      </w:r>
    </w:p>
    <w:p>
      <w:pPr>
        <w:spacing w:line="429" w:lineRule="auto" w:before="99"/>
        <w:ind w:left="1944" w:right="1415" w:firstLine="0"/>
        <w:jc w:val="left"/>
        <w:rPr>
          <w:sz w:val="16"/>
        </w:rPr>
      </w:pPr>
      <w:r>
        <w:rPr/>
        <w:br w:type="column"/>
      </w:r>
      <w:r>
        <w:rPr>
          <w:sz w:val="16"/>
        </w:rPr>
        <w:t>Retailer’s</w:t>
      </w:r>
      <w:r>
        <w:rPr>
          <w:spacing w:val="-4"/>
          <w:sz w:val="16"/>
        </w:rPr>
        <w:t> </w:t>
      </w:r>
      <w:r>
        <w:rPr>
          <w:sz w:val="16"/>
        </w:rPr>
        <w:t>charge Network</w:t>
      </w:r>
      <w:r>
        <w:rPr>
          <w:spacing w:val="-4"/>
          <w:sz w:val="16"/>
        </w:rPr>
        <w:t> </w:t>
      </w:r>
      <w:r>
        <w:rPr>
          <w:sz w:val="16"/>
        </w:rPr>
        <w:t>charge </w:t>
      </w:r>
      <w:r>
        <w:rPr>
          <w:spacing w:val="-2"/>
          <w:sz w:val="16"/>
        </w:rPr>
        <w:t>Wholesale</w:t>
      </w:r>
      <w:r>
        <w:rPr>
          <w:spacing w:val="-10"/>
          <w:sz w:val="16"/>
        </w:rPr>
        <w:t> </w:t>
      </w:r>
      <w:r>
        <w:rPr>
          <w:spacing w:val="-2"/>
          <w:sz w:val="16"/>
        </w:rPr>
        <w:t>charge </w:t>
      </w:r>
      <w:r>
        <w:rPr>
          <w:sz w:val="16"/>
        </w:rPr>
        <w:t>Metering</w:t>
      </w:r>
      <w:r>
        <w:rPr>
          <w:spacing w:val="-4"/>
          <w:sz w:val="16"/>
        </w:rPr>
        <w:t> </w:t>
      </w:r>
      <w:r>
        <w:rPr>
          <w:sz w:val="16"/>
        </w:rPr>
        <w:t>charge</w:t>
      </w:r>
    </w:p>
    <w:p>
      <w:pPr>
        <w:spacing w:line="429" w:lineRule="auto" w:before="2"/>
        <w:ind w:left="1944" w:right="1264" w:firstLine="0"/>
        <w:jc w:val="both"/>
        <w:rPr>
          <w:sz w:val="16"/>
        </w:rPr>
      </w:pPr>
      <w:r>
        <w:rPr>
          <w:spacing w:val="-2"/>
          <w:sz w:val="16"/>
        </w:rPr>
        <w:t>Federal</w:t>
      </w:r>
      <w:r>
        <w:rPr>
          <w:spacing w:val="-4"/>
          <w:sz w:val="16"/>
        </w:rPr>
        <w:t> </w:t>
      </w:r>
      <w:r>
        <w:rPr>
          <w:spacing w:val="-2"/>
          <w:sz w:val="16"/>
        </w:rPr>
        <w:t>environmental</w:t>
      </w:r>
      <w:r>
        <w:rPr>
          <w:spacing w:val="-4"/>
          <w:sz w:val="16"/>
        </w:rPr>
        <w:t> </w:t>
      </w:r>
      <w:r>
        <w:rPr>
          <w:spacing w:val="-2"/>
          <w:sz w:val="16"/>
        </w:rPr>
        <w:t>cost </w:t>
      </w:r>
      <w:r>
        <w:rPr>
          <w:sz w:val="16"/>
        </w:rPr>
        <w:t>Victoria</w:t>
      </w:r>
      <w:r>
        <w:rPr>
          <w:spacing w:val="-12"/>
          <w:sz w:val="16"/>
        </w:rPr>
        <w:t> </w:t>
      </w:r>
      <w:r>
        <w:rPr>
          <w:sz w:val="16"/>
        </w:rPr>
        <w:t>environmental</w:t>
      </w:r>
      <w:r>
        <w:rPr>
          <w:spacing w:val="-11"/>
          <w:sz w:val="16"/>
        </w:rPr>
        <w:t> </w:t>
      </w:r>
      <w:r>
        <w:rPr>
          <w:sz w:val="16"/>
        </w:rPr>
        <w:t>cost </w:t>
      </w:r>
      <w:r>
        <w:rPr>
          <w:spacing w:val="-4"/>
          <w:sz w:val="16"/>
        </w:rPr>
        <w:t>GST</w:t>
      </w:r>
    </w:p>
    <w:p>
      <w:pPr>
        <w:spacing w:after="0" w:line="429" w:lineRule="auto"/>
        <w:jc w:val="both"/>
        <w:rPr>
          <w:sz w:val="16"/>
        </w:rPr>
        <w:sectPr>
          <w:type w:val="continuous"/>
          <w:pgSz w:w="11910" w:h="16840"/>
          <w:pgMar w:top="1920" w:bottom="280" w:left="0" w:right="560"/>
          <w:cols w:num="4" w:equalWidth="0">
            <w:col w:w="2272" w:space="40"/>
            <w:col w:w="1263" w:space="39"/>
            <w:col w:w="948" w:space="1665"/>
            <w:col w:w="5123"/>
          </w:cols>
        </w:sectPr>
      </w:pPr>
    </w:p>
    <w:p>
      <w:pPr>
        <w:pStyle w:val="BodyText"/>
        <w:spacing w:before="4"/>
        <w:rPr>
          <w:sz w:val="9"/>
        </w:rPr>
      </w:pPr>
    </w:p>
    <w:p>
      <w:pPr>
        <w:spacing w:before="98"/>
        <w:ind w:left="2160" w:right="0" w:firstLine="0"/>
        <w:jc w:val="left"/>
        <w:rPr>
          <w:sz w:val="18"/>
        </w:rPr>
      </w:pPr>
      <w:r>
        <w:rPr>
          <w:w w:val="110"/>
          <w:sz w:val="18"/>
        </w:rPr>
        <w:t>0</w:t>
      </w:r>
    </w:p>
    <w:p>
      <w:pPr>
        <w:spacing w:before="190"/>
        <w:ind w:left="1824" w:right="0" w:firstLine="0"/>
        <w:jc w:val="left"/>
        <w:rPr>
          <w:sz w:val="15"/>
        </w:rPr>
      </w:pPr>
      <w:r>
        <w:rPr>
          <w:b/>
          <w:color w:val="3C3C3B"/>
          <w:spacing w:val="-6"/>
          <w:sz w:val="15"/>
        </w:rPr>
        <w:t>Source:</w:t>
      </w:r>
      <w:r>
        <w:rPr>
          <w:b/>
          <w:color w:val="3C3C3B"/>
          <w:sz w:val="15"/>
        </w:rPr>
        <w:t> </w:t>
      </w:r>
      <w:r>
        <w:rPr>
          <w:color w:val="3C3C3B"/>
          <w:spacing w:val="-6"/>
          <w:sz w:val="15"/>
        </w:rPr>
        <w:t>Based</w:t>
      </w:r>
      <w:r>
        <w:rPr>
          <w:color w:val="3C3C3B"/>
          <w:spacing w:val="1"/>
          <w:sz w:val="15"/>
        </w:rPr>
        <w:t> </w:t>
      </w:r>
      <w:r>
        <w:rPr>
          <w:color w:val="3C3C3B"/>
          <w:spacing w:val="-6"/>
          <w:sz w:val="15"/>
        </w:rPr>
        <w:t>on</w:t>
      </w:r>
      <w:r>
        <w:rPr>
          <w:color w:val="3C3C3B"/>
          <w:spacing w:val="2"/>
          <w:sz w:val="15"/>
        </w:rPr>
        <w:t> </w:t>
      </w:r>
      <w:r>
        <w:rPr>
          <w:color w:val="3C3C3B"/>
          <w:spacing w:val="-6"/>
          <w:sz w:val="15"/>
        </w:rPr>
        <w:t>CME</w:t>
      </w:r>
      <w:r>
        <w:rPr>
          <w:color w:val="3C3C3B"/>
          <w:spacing w:val="1"/>
          <w:sz w:val="15"/>
        </w:rPr>
        <w:t> </w:t>
      </w:r>
      <w:r>
        <w:rPr>
          <w:color w:val="3C3C3B"/>
          <w:spacing w:val="-6"/>
          <w:sz w:val="15"/>
        </w:rPr>
        <w:t>electricity</w:t>
      </w:r>
      <w:r>
        <w:rPr>
          <w:color w:val="3C3C3B"/>
          <w:spacing w:val="2"/>
          <w:sz w:val="15"/>
        </w:rPr>
        <w:t> </w:t>
      </w:r>
      <w:r>
        <w:rPr>
          <w:color w:val="3C3C3B"/>
          <w:spacing w:val="-6"/>
          <w:sz w:val="15"/>
        </w:rPr>
        <w:t>analysis,</w:t>
      </w:r>
      <w:r>
        <w:rPr>
          <w:color w:val="3C3C3B"/>
          <w:spacing w:val="1"/>
          <w:sz w:val="15"/>
        </w:rPr>
        <w:t> </w:t>
      </w:r>
      <w:r>
        <w:rPr>
          <w:color w:val="3C3C3B"/>
          <w:spacing w:val="-6"/>
          <w:sz w:val="15"/>
        </w:rPr>
        <w:t>Figure</w:t>
      </w:r>
      <w:r>
        <w:rPr>
          <w:color w:val="3C3C3B"/>
          <w:spacing w:val="1"/>
          <w:sz w:val="15"/>
        </w:rPr>
        <w:t> </w:t>
      </w:r>
      <w:r>
        <w:rPr>
          <w:color w:val="3C3C3B"/>
          <w:spacing w:val="-6"/>
          <w:sz w:val="15"/>
        </w:rPr>
        <w:t>30,</w:t>
      </w:r>
      <w:r>
        <w:rPr>
          <w:color w:val="3C3C3B"/>
          <w:spacing w:val="2"/>
          <w:sz w:val="15"/>
        </w:rPr>
        <w:t> </w:t>
      </w:r>
      <w:r>
        <w:rPr>
          <w:color w:val="3C3C3B"/>
          <w:spacing w:val="-6"/>
          <w:sz w:val="15"/>
        </w:rPr>
        <w:t>p.</w:t>
      </w:r>
      <w:r>
        <w:rPr>
          <w:color w:val="3C3C3B"/>
          <w:spacing w:val="1"/>
          <w:sz w:val="15"/>
        </w:rPr>
        <w:t> </w:t>
      </w:r>
      <w:r>
        <w:rPr>
          <w:color w:val="3C3C3B"/>
          <w:spacing w:val="-6"/>
          <w:sz w:val="15"/>
        </w:rPr>
        <w:t>63</w:t>
      </w:r>
    </w:p>
    <w:p>
      <w:pPr>
        <w:pStyle w:val="BodyText"/>
      </w:pPr>
    </w:p>
    <w:p>
      <w:pPr>
        <w:pStyle w:val="BodyText"/>
        <w:spacing w:before="9"/>
        <w:rPr>
          <w:sz w:val="22"/>
        </w:rPr>
      </w:pPr>
    </w:p>
    <w:p>
      <w:pPr>
        <w:spacing w:after="0"/>
        <w:rPr>
          <w:sz w:val="22"/>
        </w:rPr>
        <w:sectPr>
          <w:type w:val="continuous"/>
          <w:pgSz w:w="11910" w:h="16840"/>
          <w:pgMar w:top="1920" w:bottom="280" w:left="0" w:right="560"/>
        </w:sectPr>
      </w:pPr>
    </w:p>
    <w:p>
      <w:pPr>
        <w:pStyle w:val="Heading4"/>
        <w:spacing w:before="110"/>
      </w:pPr>
      <w:r>
        <w:rPr>
          <w:color w:val="3C3C3B"/>
          <w:w w:val="90"/>
        </w:rPr>
        <w:t>Comparison</w:t>
      </w:r>
      <w:r>
        <w:rPr>
          <w:color w:val="3C3C3B"/>
          <w:spacing w:val="16"/>
        </w:rPr>
        <w:t> </w:t>
      </w:r>
      <w:r>
        <w:rPr>
          <w:color w:val="3C3C3B"/>
          <w:w w:val="90"/>
        </w:rPr>
        <w:t>with</w:t>
      </w:r>
      <w:r>
        <w:rPr>
          <w:color w:val="3C3C3B"/>
          <w:spacing w:val="17"/>
        </w:rPr>
        <w:t> </w:t>
      </w:r>
      <w:r>
        <w:rPr>
          <w:color w:val="3C3C3B"/>
          <w:w w:val="90"/>
        </w:rPr>
        <w:t>other</w:t>
      </w:r>
      <w:r>
        <w:rPr>
          <w:color w:val="3C3C3B"/>
          <w:spacing w:val="17"/>
        </w:rPr>
        <w:t> </w:t>
      </w:r>
      <w:r>
        <w:rPr>
          <w:color w:val="3C3C3B"/>
          <w:spacing w:val="-2"/>
          <w:w w:val="90"/>
        </w:rPr>
        <w:t>jurisdictions</w:t>
      </w:r>
    </w:p>
    <w:p>
      <w:pPr>
        <w:pStyle w:val="BodyText"/>
        <w:spacing w:before="50"/>
        <w:ind w:left="1587"/>
      </w:pPr>
      <w:r>
        <w:rPr>
          <w:color w:val="3C3C3B"/>
          <w:spacing w:val="-2"/>
        </w:rPr>
        <w:t>The</w:t>
      </w:r>
      <w:r>
        <w:rPr>
          <w:color w:val="3C3C3B"/>
          <w:spacing w:val="-7"/>
        </w:rPr>
        <w:t> </w:t>
      </w:r>
      <w:r>
        <w:rPr>
          <w:color w:val="3C3C3B"/>
          <w:spacing w:val="-2"/>
        </w:rPr>
        <w:t>average</w:t>
      </w:r>
      <w:r>
        <w:rPr>
          <w:color w:val="3C3C3B"/>
          <w:spacing w:val="-7"/>
        </w:rPr>
        <w:t> </w:t>
      </w:r>
      <w:r>
        <w:rPr>
          <w:color w:val="3C3C3B"/>
          <w:spacing w:val="-2"/>
        </w:rPr>
        <w:t>retail</w:t>
      </w:r>
      <w:r>
        <w:rPr>
          <w:color w:val="3C3C3B"/>
          <w:spacing w:val="-7"/>
        </w:rPr>
        <w:t> </w:t>
      </w:r>
      <w:r>
        <w:rPr>
          <w:color w:val="3C3C3B"/>
          <w:spacing w:val="-2"/>
        </w:rPr>
        <w:t>charge</w:t>
      </w:r>
      <w:r>
        <w:rPr>
          <w:color w:val="3C3C3B"/>
          <w:spacing w:val="-7"/>
        </w:rPr>
        <w:t> </w:t>
      </w:r>
      <w:r>
        <w:rPr>
          <w:color w:val="3C3C3B"/>
          <w:spacing w:val="-2"/>
        </w:rPr>
        <w:t>in</w:t>
      </w:r>
      <w:r>
        <w:rPr>
          <w:color w:val="3C3C3B"/>
          <w:spacing w:val="-7"/>
        </w:rPr>
        <w:t> </w:t>
      </w:r>
      <w:r>
        <w:rPr>
          <w:color w:val="3C3C3B"/>
          <w:spacing w:val="-2"/>
        </w:rPr>
        <w:t>Victoria</w:t>
      </w:r>
      <w:r>
        <w:rPr>
          <w:color w:val="3C3C3B"/>
          <w:spacing w:val="-7"/>
        </w:rPr>
        <w:t> </w:t>
      </w:r>
      <w:r>
        <w:rPr>
          <w:color w:val="3C3C3B"/>
          <w:spacing w:val="-2"/>
        </w:rPr>
        <w:t>based</w:t>
      </w:r>
    </w:p>
    <w:p>
      <w:pPr>
        <w:pStyle w:val="BodyText"/>
        <w:spacing w:line="266" w:lineRule="auto" w:before="26"/>
        <w:ind w:left="1587" w:right="83"/>
      </w:pPr>
      <w:r>
        <w:rPr>
          <w:color w:val="3C3C3B"/>
        </w:rPr>
        <w:t>on</w:t>
      </w:r>
      <w:r>
        <w:rPr>
          <w:color w:val="3C3C3B"/>
          <w:spacing w:val="-7"/>
        </w:rPr>
        <w:t> </w:t>
      </w:r>
      <w:r>
        <w:rPr>
          <w:color w:val="3C3C3B"/>
        </w:rPr>
        <w:t>the</w:t>
      </w:r>
      <w:r>
        <w:rPr>
          <w:color w:val="3C3C3B"/>
          <w:spacing w:val="-7"/>
        </w:rPr>
        <w:t> </w:t>
      </w:r>
      <w:r>
        <w:rPr>
          <w:color w:val="3C3C3B"/>
        </w:rPr>
        <w:t>sample</w:t>
      </w:r>
      <w:r>
        <w:rPr>
          <w:color w:val="3C3C3B"/>
          <w:spacing w:val="-7"/>
        </w:rPr>
        <w:t> </w:t>
      </w:r>
      <w:r>
        <w:rPr>
          <w:color w:val="3C3C3B"/>
        </w:rPr>
        <w:t>of</w:t>
      </w:r>
      <w:r>
        <w:rPr>
          <w:color w:val="3C3C3B"/>
          <w:spacing w:val="-7"/>
        </w:rPr>
        <w:t> </w:t>
      </w:r>
      <w:r>
        <w:rPr>
          <w:color w:val="3C3C3B"/>
        </w:rPr>
        <w:t>customer</w:t>
      </w:r>
      <w:r>
        <w:rPr>
          <w:color w:val="3C3C3B"/>
          <w:spacing w:val="-7"/>
        </w:rPr>
        <w:t> </w:t>
      </w:r>
      <w:r>
        <w:rPr>
          <w:color w:val="3C3C3B"/>
        </w:rPr>
        <w:t>bills</w:t>
      </w:r>
      <w:r>
        <w:rPr>
          <w:color w:val="3C3C3B"/>
          <w:spacing w:val="-7"/>
        </w:rPr>
        <w:t> </w:t>
      </w:r>
      <w:r>
        <w:rPr>
          <w:color w:val="3C3C3B"/>
        </w:rPr>
        <w:t>compared</w:t>
      </w:r>
      <w:r>
        <w:rPr>
          <w:color w:val="3C3C3B"/>
          <w:spacing w:val="-7"/>
        </w:rPr>
        <w:t> </w:t>
      </w:r>
      <w:r>
        <w:rPr>
          <w:color w:val="3C3C3B"/>
        </w:rPr>
        <w:t>with </w:t>
      </w:r>
      <w:r>
        <w:rPr>
          <w:color w:val="3C3C3B"/>
          <w:spacing w:val="-2"/>
        </w:rPr>
        <w:t>the</w:t>
      </w:r>
      <w:r>
        <w:rPr>
          <w:color w:val="3C3C3B"/>
          <w:spacing w:val="-6"/>
        </w:rPr>
        <w:t> </w:t>
      </w:r>
      <w:r>
        <w:rPr>
          <w:color w:val="3C3C3B"/>
          <w:spacing w:val="-2"/>
        </w:rPr>
        <w:t>retail</w:t>
      </w:r>
      <w:r>
        <w:rPr>
          <w:color w:val="3C3C3B"/>
          <w:spacing w:val="-5"/>
        </w:rPr>
        <w:t> </w:t>
      </w:r>
      <w:r>
        <w:rPr>
          <w:color w:val="3C3C3B"/>
          <w:spacing w:val="-2"/>
        </w:rPr>
        <w:t>charge</w:t>
      </w:r>
      <w:r>
        <w:rPr>
          <w:color w:val="3C3C3B"/>
          <w:spacing w:val="-5"/>
        </w:rPr>
        <w:t> </w:t>
      </w:r>
      <w:r>
        <w:rPr>
          <w:color w:val="3C3C3B"/>
          <w:spacing w:val="-2"/>
        </w:rPr>
        <w:t>in</w:t>
      </w:r>
      <w:r>
        <w:rPr>
          <w:color w:val="3C3C3B"/>
          <w:spacing w:val="-5"/>
        </w:rPr>
        <w:t> </w:t>
      </w:r>
      <w:r>
        <w:rPr>
          <w:color w:val="3C3C3B"/>
          <w:spacing w:val="-2"/>
        </w:rPr>
        <w:t>other</w:t>
      </w:r>
      <w:r>
        <w:rPr>
          <w:color w:val="3C3C3B"/>
          <w:spacing w:val="-5"/>
        </w:rPr>
        <w:t> </w:t>
      </w:r>
      <w:r>
        <w:rPr>
          <w:color w:val="3C3C3B"/>
          <w:spacing w:val="-2"/>
        </w:rPr>
        <w:t>Australian</w:t>
      </w:r>
      <w:r>
        <w:rPr>
          <w:color w:val="3C3C3B"/>
          <w:spacing w:val="-6"/>
        </w:rPr>
        <w:t> </w:t>
      </w:r>
      <w:r>
        <w:rPr>
          <w:color w:val="3C3C3B"/>
          <w:spacing w:val="-2"/>
        </w:rPr>
        <w:t>jurisdictions</w:t>
      </w:r>
    </w:p>
    <w:p>
      <w:pPr>
        <w:pStyle w:val="BodyText"/>
        <w:spacing w:line="266" w:lineRule="auto" w:before="1"/>
        <w:ind w:left="1587"/>
        <w:jc w:val="both"/>
      </w:pPr>
      <w:r>
        <w:rPr>
          <w:color w:val="3C3C3B"/>
          <w:spacing w:val="-4"/>
        </w:rPr>
        <w:t>in</w:t>
      </w:r>
      <w:r>
        <w:rPr>
          <w:color w:val="3C3C3B"/>
          <w:spacing w:val="-6"/>
        </w:rPr>
        <w:t> </w:t>
      </w:r>
      <w:r>
        <w:rPr>
          <w:color w:val="3C3C3B"/>
          <w:spacing w:val="-4"/>
        </w:rPr>
        <w:t>the</w:t>
      </w:r>
      <w:r>
        <w:rPr>
          <w:color w:val="3C3C3B"/>
          <w:spacing w:val="-6"/>
        </w:rPr>
        <w:t> </w:t>
      </w:r>
      <w:r>
        <w:rPr>
          <w:color w:val="3C3C3B"/>
          <w:spacing w:val="-4"/>
        </w:rPr>
        <w:t>NEM</w:t>
      </w:r>
      <w:r>
        <w:rPr>
          <w:color w:val="3C3C3B"/>
          <w:spacing w:val="-6"/>
        </w:rPr>
        <w:t> </w:t>
      </w:r>
      <w:r>
        <w:rPr>
          <w:color w:val="3C3C3B"/>
          <w:spacing w:val="-4"/>
        </w:rPr>
        <w:t>(based</w:t>
      </w:r>
      <w:r>
        <w:rPr>
          <w:color w:val="3C3C3B"/>
          <w:spacing w:val="-6"/>
        </w:rPr>
        <w:t> </w:t>
      </w:r>
      <w:r>
        <w:rPr>
          <w:color w:val="3C3C3B"/>
          <w:spacing w:val="-4"/>
        </w:rPr>
        <w:t>on</w:t>
      </w:r>
      <w:r>
        <w:rPr>
          <w:color w:val="3C3C3B"/>
          <w:spacing w:val="-6"/>
        </w:rPr>
        <w:t> </w:t>
      </w:r>
      <w:r>
        <w:rPr>
          <w:color w:val="3C3C3B"/>
          <w:spacing w:val="-4"/>
        </w:rPr>
        <w:t>offers)</w:t>
      </w:r>
      <w:r>
        <w:rPr>
          <w:color w:val="3C3C3B"/>
          <w:spacing w:val="-6"/>
        </w:rPr>
        <w:t> </w:t>
      </w:r>
      <w:r>
        <w:rPr>
          <w:color w:val="3C3C3B"/>
          <w:spacing w:val="-4"/>
        </w:rPr>
        <w:t>and</w:t>
      </w:r>
      <w:r>
        <w:rPr>
          <w:color w:val="3C3C3B"/>
          <w:spacing w:val="-6"/>
        </w:rPr>
        <w:t> </w:t>
      </w:r>
      <w:r>
        <w:rPr>
          <w:color w:val="3C3C3B"/>
          <w:spacing w:val="-4"/>
        </w:rPr>
        <w:t>several</w:t>
      </w:r>
      <w:r>
        <w:rPr>
          <w:color w:val="3C3C3B"/>
          <w:spacing w:val="-6"/>
        </w:rPr>
        <w:t> </w:t>
      </w:r>
      <w:r>
        <w:rPr>
          <w:color w:val="3C3C3B"/>
          <w:spacing w:val="-4"/>
        </w:rPr>
        <w:t>European </w:t>
      </w:r>
      <w:r>
        <w:rPr>
          <w:color w:val="3C3C3B"/>
        </w:rPr>
        <w:t>countries</w:t>
      </w:r>
      <w:r>
        <w:rPr>
          <w:color w:val="3C3C3B"/>
          <w:position w:val="7"/>
          <w:sz w:val="11"/>
        </w:rPr>
        <w:t>23</w:t>
      </w:r>
      <w:r>
        <w:rPr>
          <w:color w:val="3C3C3B"/>
          <w:spacing w:val="-8"/>
          <w:position w:val="7"/>
          <w:sz w:val="11"/>
        </w:rPr>
        <w:t> </w:t>
      </w:r>
      <w:r>
        <w:rPr>
          <w:color w:val="3C3C3B"/>
        </w:rPr>
        <w:t>is</w:t>
      </w:r>
      <w:r>
        <w:rPr>
          <w:color w:val="3C3C3B"/>
          <w:spacing w:val="-14"/>
        </w:rPr>
        <w:t> </w:t>
      </w:r>
      <w:r>
        <w:rPr>
          <w:color w:val="3C3C3B"/>
        </w:rPr>
        <w:t>outlined</w:t>
      </w:r>
      <w:r>
        <w:rPr>
          <w:color w:val="3C3C3B"/>
          <w:spacing w:val="-14"/>
        </w:rPr>
        <w:t> </w:t>
      </w:r>
      <w:r>
        <w:rPr>
          <w:color w:val="3C3C3B"/>
        </w:rPr>
        <w:t>in</w:t>
      </w:r>
      <w:r>
        <w:rPr>
          <w:color w:val="3C3C3B"/>
          <w:spacing w:val="-14"/>
        </w:rPr>
        <w:t> </w:t>
      </w:r>
      <w:r>
        <w:rPr>
          <w:color w:val="3C3C3B"/>
        </w:rPr>
        <w:t>Figure</w:t>
      </w:r>
      <w:r>
        <w:rPr>
          <w:color w:val="3C3C3B"/>
          <w:spacing w:val="-14"/>
        </w:rPr>
        <w:t> </w:t>
      </w:r>
      <w:r>
        <w:rPr>
          <w:color w:val="3C3C3B"/>
        </w:rPr>
        <w:t>20.</w:t>
      </w:r>
      <w:r>
        <w:rPr>
          <w:color w:val="3C3C3B"/>
          <w:spacing w:val="-14"/>
        </w:rPr>
        <w:t> </w:t>
      </w:r>
      <w:r>
        <w:rPr>
          <w:color w:val="3C3C3B"/>
        </w:rPr>
        <w:t>This</w:t>
      </w:r>
      <w:r>
        <w:rPr>
          <w:color w:val="3C3C3B"/>
          <w:spacing w:val="-13"/>
        </w:rPr>
        <w:t> </w:t>
      </w:r>
      <w:r>
        <w:rPr>
          <w:color w:val="3C3C3B"/>
        </w:rPr>
        <w:t>shows</w:t>
      </w:r>
      <w:r>
        <w:rPr>
          <w:color w:val="3C3C3B"/>
          <w:spacing w:val="-14"/>
        </w:rPr>
        <w:t> </w:t>
      </w:r>
      <w:r>
        <w:rPr>
          <w:color w:val="3C3C3B"/>
        </w:rPr>
        <w:t>that Victoria has the highest retail charge compared</w:t>
      </w:r>
    </w:p>
    <w:p>
      <w:pPr>
        <w:pStyle w:val="BodyText"/>
        <w:spacing w:line="266" w:lineRule="auto" w:before="99"/>
        <w:ind w:left="351" w:right="1134"/>
        <w:jc w:val="both"/>
      </w:pPr>
      <w:r>
        <w:rPr/>
        <w:br w:type="column"/>
      </w:r>
      <w:r>
        <w:rPr>
          <w:color w:val="3C3C3B"/>
        </w:rPr>
        <w:t>to</w:t>
      </w:r>
      <w:r>
        <w:rPr>
          <w:color w:val="3C3C3B"/>
          <w:spacing w:val="-14"/>
        </w:rPr>
        <w:t> </w:t>
      </w:r>
      <w:r>
        <w:rPr>
          <w:color w:val="3C3C3B"/>
        </w:rPr>
        <w:t>other</w:t>
      </w:r>
      <w:r>
        <w:rPr>
          <w:color w:val="3C3C3B"/>
          <w:spacing w:val="-14"/>
        </w:rPr>
        <w:t> </w:t>
      </w:r>
      <w:r>
        <w:rPr>
          <w:color w:val="3C3C3B"/>
        </w:rPr>
        <w:t>competitive</w:t>
      </w:r>
      <w:r>
        <w:rPr>
          <w:color w:val="3C3C3B"/>
          <w:spacing w:val="-14"/>
        </w:rPr>
        <w:t> </w:t>
      </w:r>
      <w:r>
        <w:rPr>
          <w:color w:val="3C3C3B"/>
        </w:rPr>
        <w:t>jurisdictions</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NEM and</w:t>
      </w:r>
      <w:r>
        <w:rPr>
          <w:color w:val="3C3C3B"/>
          <w:spacing w:val="-14"/>
        </w:rPr>
        <w:t> </w:t>
      </w:r>
      <w:r>
        <w:rPr>
          <w:color w:val="3C3C3B"/>
        </w:rPr>
        <w:t>that</w:t>
      </w:r>
      <w:r>
        <w:rPr>
          <w:color w:val="3C3C3B"/>
          <w:spacing w:val="-14"/>
        </w:rPr>
        <w:t> </w:t>
      </w:r>
      <w:r>
        <w:rPr>
          <w:color w:val="3C3C3B"/>
        </w:rPr>
        <w:t>it</w:t>
      </w:r>
      <w:r>
        <w:rPr>
          <w:color w:val="3C3C3B"/>
          <w:spacing w:val="-14"/>
        </w:rPr>
        <w:t> </w:t>
      </w:r>
      <w:r>
        <w:rPr>
          <w:color w:val="3C3C3B"/>
        </w:rPr>
        <w:t>is</w:t>
      </w:r>
      <w:r>
        <w:rPr>
          <w:color w:val="3C3C3B"/>
          <w:spacing w:val="-14"/>
        </w:rPr>
        <w:t> </w:t>
      </w:r>
      <w:r>
        <w:rPr>
          <w:color w:val="3C3C3B"/>
        </w:rPr>
        <w:t>remarkably</w:t>
      </w:r>
      <w:r>
        <w:rPr>
          <w:color w:val="3C3C3B"/>
          <w:spacing w:val="-14"/>
        </w:rPr>
        <w:t> </w:t>
      </w:r>
      <w:r>
        <w:rPr>
          <w:color w:val="3C3C3B"/>
        </w:rPr>
        <w:t>high</w:t>
      </w:r>
      <w:r>
        <w:rPr>
          <w:color w:val="3C3C3B"/>
          <w:spacing w:val="-14"/>
        </w:rPr>
        <w:t> </w:t>
      </w:r>
      <w:r>
        <w:rPr>
          <w:color w:val="3C3C3B"/>
        </w:rPr>
        <w:t>compared</w:t>
      </w:r>
      <w:r>
        <w:rPr>
          <w:color w:val="3C3C3B"/>
          <w:spacing w:val="-14"/>
        </w:rPr>
        <w:t> </w:t>
      </w:r>
      <w:r>
        <w:rPr>
          <w:color w:val="3C3C3B"/>
        </w:rPr>
        <w:t>with European countries.</w:t>
      </w:r>
    </w:p>
    <w:p>
      <w:pPr>
        <w:pStyle w:val="Heading4"/>
        <w:ind w:left="351"/>
      </w:pPr>
      <w:r>
        <w:rPr>
          <w:color w:val="3C3C3B"/>
          <w:w w:val="90"/>
        </w:rPr>
        <w:t>Profit</w:t>
      </w:r>
      <w:r>
        <w:rPr>
          <w:color w:val="3C3C3B"/>
        </w:rPr>
        <w:t> </w:t>
      </w:r>
      <w:r>
        <w:rPr>
          <w:color w:val="3C3C3B"/>
          <w:spacing w:val="-2"/>
        </w:rPr>
        <w:t>margins</w:t>
      </w:r>
    </w:p>
    <w:p>
      <w:pPr>
        <w:pStyle w:val="BodyText"/>
        <w:spacing w:line="266" w:lineRule="auto" w:before="50"/>
        <w:ind w:left="351" w:right="612"/>
      </w:pPr>
      <w:r>
        <w:rPr>
          <w:color w:val="3C3C3B"/>
        </w:rPr>
        <w:t>The retail charge comprises the operating costs</w:t>
      </w:r>
      <w:r>
        <w:rPr>
          <w:color w:val="3C3C3B"/>
        </w:rPr>
        <w:t> of</w:t>
      </w:r>
      <w:r>
        <w:rPr>
          <w:color w:val="3C3C3B"/>
          <w:spacing w:val="-14"/>
        </w:rPr>
        <w:t> </w:t>
      </w:r>
      <w:r>
        <w:rPr>
          <w:color w:val="3C3C3B"/>
        </w:rPr>
        <w:t>a</w:t>
      </w:r>
      <w:r>
        <w:rPr>
          <w:color w:val="3C3C3B"/>
          <w:spacing w:val="-14"/>
        </w:rPr>
        <w:t> </w:t>
      </w:r>
      <w:r>
        <w:rPr>
          <w:color w:val="3C3C3B"/>
        </w:rPr>
        <w:t>retailer</w:t>
      </w:r>
      <w:r>
        <w:rPr>
          <w:color w:val="3C3C3B"/>
          <w:spacing w:val="-14"/>
        </w:rPr>
        <w:t> </w:t>
      </w:r>
      <w:r>
        <w:rPr>
          <w:color w:val="3C3C3B"/>
        </w:rPr>
        <w:t>and</w:t>
      </w:r>
      <w:r>
        <w:rPr>
          <w:color w:val="3C3C3B"/>
          <w:spacing w:val="-14"/>
        </w:rPr>
        <w:t> </w:t>
      </w:r>
      <w:r>
        <w:rPr>
          <w:color w:val="3C3C3B"/>
        </w:rPr>
        <w:t>its</w:t>
      </w:r>
      <w:r>
        <w:rPr>
          <w:color w:val="3C3C3B"/>
          <w:spacing w:val="-14"/>
        </w:rPr>
        <w:t> </w:t>
      </w:r>
      <w:r>
        <w:rPr>
          <w:color w:val="3C3C3B"/>
        </w:rPr>
        <w:t>profit</w:t>
      </w:r>
      <w:r>
        <w:rPr>
          <w:color w:val="3C3C3B"/>
          <w:spacing w:val="-14"/>
        </w:rPr>
        <w:t> </w:t>
      </w:r>
      <w:r>
        <w:rPr>
          <w:color w:val="3C3C3B"/>
        </w:rPr>
        <w:t>margin.</w:t>
      </w:r>
      <w:r>
        <w:rPr>
          <w:color w:val="3C3C3B"/>
          <w:spacing w:val="-14"/>
        </w:rPr>
        <w:t> </w:t>
      </w:r>
      <w:r>
        <w:rPr>
          <w:color w:val="3C3C3B"/>
        </w:rPr>
        <w:t>The</w:t>
      </w:r>
      <w:r>
        <w:rPr>
          <w:color w:val="3C3C3B"/>
          <w:spacing w:val="-14"/>
        </w:rPr>
        <w:t> </w:t>
      </w:r>
      <w:r>
        <w:rPr>
          <w:color w:val="3C3C3B"/>
        </w:rPr>
        <w:t>review</w:t>
      </w:r>
      <w:r>
        <w:rPr>
          <w:color w:val="3C3C3B"/>
          <w:spacing w:val="-14"/>
        </w:rPr>
        <w:t> </w:t>
      </w:r>
      <w:r>
        <w:rPr>
          <w:color w:val="3C3C3B"/>
        </w:rPr>
        <w:t>panel was unable to compel retailers to provide details</w:t>
      </w:r>
    </w:p>
    <w:p>
      <w:pPr>
        <w:spacing w:after="0" w:line="266" w:lineRule="auto"/>
        <w:sectPr>
          <w:type w:val="continuous"/>
          <w:pgSz w:w="11910" w:h="16840"/>
          <w:pgMar w:top="1920" w:bottom="280" w:left="0" w:right="560"/>
          <w:cols w:num="2" w:equalWidth="0">
            <w:col w:w="5987" w:space="40"/>
            <w:col w:w="5323"/>
          </w:cols>
        </w:sectPr>
      </w:pPr>
    </w:p>
    <w:p>
      <w:pPr>
        <w:pStyle w:val="BodyText"/>
        <w:spacing w:before="1"/>
        <w:rPr>
          <w:sz w:val="19"/>
        </w:rPr>
      </w:pPr>
    </w:p>
    <w:p>
      <w:pPr>
        <w:pStyle w:val="BodyText"/>
        <w:spacing w:line="249" w:lineRule="auto" w:before="98"/>
        <w:ind w:left="1824" w:right="1181" w:hanging="1"/>
      </w:pPr>
      <w:r>
        <w:rPr>
          <w:b/>
          <w:color w:val="609198"/>
          <w:spacing w:val="-2"/>
          <w:sz w:val="19"/>
        </w:rPr>
        <w:t>Figure</w:t>
      </w:r>
      <w:r>
        <w:rPr>
          <w:b/>
          <w:color w:val="609198"/>
          <w:spacing w:val="-6"/>
          <w:sz w:val="19"/>
        </w:rPr>
        <w:t> </w:t>
      </w:r>
      <w:r>
        <w:rPr>
          <w:b/>
          <w:color w:val="609198"/>
          <w:spacing w:val="-2"/>
          <w:sz w:val="19"/>
        </w:rPr>
        <w:t>20</w:t>
      </w:r>
      <w:r>
        <w:rPr>
          <w:b/>
          <w:color w:val="609198"/>
          <w:spacing w:val="-3"/>
          <w:sz w:val="19"/>
        </w:rPr>
        <w:t> </w:t>
      </w:r>
      <w:r>
        <w:rPr>
          <w:color w:val="3C3C3B"/>
          <w:spacing w:val="-2"/>
        </w:rPr>
        <w:t>Interstate</w:t>
      </w:r>
      <w:r>
        <w:rPr>
          <w:color w:val="3C3C3B"/>
          <w:spacing w:val="-5"/>
        </w:rPr>
        <w:t> </w:t>
      </w:r>
      <w:r>
        <w:rPr>
          <w:color w:val="3C3C3B"/>
          <w:spacing w:val="-2"/>
        </w:rPr>
        <w:t>cross</w:t>
      </w:r>
      <w:r>
        <w:rPr>
          <w:color w:val="3C3C3B"/>
          <w:spacing w:val="-5"/>
        </w:rPr>
        <w:t> </w:t>
      </w:r>
      <w:r>
        <w:rPr>
          <w:color w:val="3C3C3B"/>
          <w:spacing w:val="-2"/>
        </w:rPr>
        <w:t>country</w:t>
      </w:r>
      <w:r>
        <w:rPr>
          <w:color w:val="3C3C3B"/>
          <w:spacing w:val="-5"/>
        </w:rPr>
        <w:t> </w:t>
      </w:r>
      <w:r>
        <w:rPr>
          <w:color w:val="3C3C3B"/>
          <w:spacing w:val="-2"/>
        </w:rPr>
        <w:t>comparison</w:t>
      </w:r>
      <w:r>
        <w:rPr>
          <w:color w:val="3C3C3B"/>
          <w:spacing w:val="-5"/>
        </w:rPr>
        <w:t> </w:t>
      </w:r>
      <w:r>
        <w:rPr>
          <w:color w:val="3C3C3B"/>
          <w:spacing w:val="-2"/>
        </w:rPr>
        <w:t>of</w:t>
      </w:r>
      <w:r>
        <w:rPr>
          <w:color w:val="3C3C3B"/>
          <w:spacing w:val="-5"/>
        </w:rPr>
        <w:t> </w:t>
      </w:r>
      <w:r>
        <w:rPr>
          <w:color w:val="3C3C3B"/>
          <w:spacing w:val="-2"/>
        </w:rPr>
        <w:t>retailer</w:t>
      </w:r>
      <w:r>
        <w:rPr>
          <w:color w:val="3C3C3B"/>
          <w:spacing w:val="-5"/>
        </w:rPr>
        <w:t> </w:t>
      </w:r>
      <w:r>
        <w:rPr>
          <w:color w:val="3C3C3B"/>
          <w:spacing w:val="-2"/>
        </w:rPr>
        <w:t>charges</w:t>
      </w:r>
      <w:r>
        <w:rPr>
          <w:color w:val="3C3C3B"/>
          <w:spacing w:val="-5"/>
        </w:rPr>
        <w:t> </w:t>
      </w:r>
      <w:r>
        <w:rPr>
          <w:color w:val="3C3C3B"/>
          <w:spacing w:val="-2"/>
        </w:rPr>
        <w:t>for</w:t>
      </w:r>
      <w:r>
        <w:rPr>
          <w:color w:val="3C3C3B"/>
          <w:spacing w:val="-5"/>
        </w:rPr>
        <w:t> </w:t>
      </w:r>
      <w:r>
        <w:rPr>
          <w:color w:val="3C3C3B"/>
          <w:spacing w:val="-2"/>
        </w:rPr>
        <w:t>their</w:t>
      </w:r>
      <w:r>
        <w:rPr>
          <w:color w:val="3C3C3B"/>
          <w:spacing w:val="-5"/>
        </w:rPr>
        <w:t> </w:t>
      </w:r>
      <w:r>
        <w:rPr>
          <w:color w:val="3C3C3B"/>
          <w:spacing w:val="-2"/>
        </w:rPr>
        <w:t>retail</w:t>
      </w:r>
      <w:r>
        <w:rPr>
          <w:color w:val="3C3C3B"/>
          <w:spacing w:val="-5"/>
        </w:rPr>
        <w:t> </w:t>
      </w:r>
      <w:r>
        <w:rPr>
          <w:color w:val="3C3C3B"/>
          <w:spacing w:val="-2"/>
        </w:rPr>
        <w:t>services,</w:t>
      </w:r>
      <w:r>
        <w:rPr>
          <w:color w:val="3C3C3B"/>
          <w:spacing w:val="-5"/>
        </w:rPr>
        <w:t> </w:t>
      </w:r>
      <w:r>
        <w:rPr>
          <w:color w:val="3C3C3B"/>
          <w:spacing w:val="-2"/>
        </w:rPr>
        <w:t>to </w:t>
      </w:r>
      <w:r>
        <w:rPr>
          <w:color w:val="3C3C3B"/>
        </w:rPr>
        <w:t>residential customers (cents per kWh)</w:t>
      </w:r>
    </w:p>
    <w:p>
      <w:pPr>
        <w:pStyle w:val="BodyText"/>
        <w:spacing w:before="1"/>
        <w:rPr>
          <w:sz w:val="17"/>
        </w:rPr>
      </w:pPr>
    </w:p>
    <w:p>
      <w:pPr>
        <w:spacing w:before="99"/>
        <w:ind w:left="2070" w:right="0" w:firstLine="0"/>
        <w:jc w:val="left"/>
        <w:rPr>
          <w:sz w:val="18"/>
        </w:rPr>
      </w:pPr>
      <w:r>
        <w:rPr/>
        <mc:AlternateContent>
          <mc:Choice Requires="wps">
            <w:drawing>
              <wp:anchor distT="0" distB="0" distL="0" distR="0" allowOverlap="1" layoutInCell="1" locked="0" behindDoc="0" simplePos="0" relativeHeight="15806464">
                <wp:simplePos x="0" y="0"/>
                <wp:positionH relativeFrom="page">
                  <wp:posOffset>1128462</wp:posOffset>
                </wp:positionH>
                <wp:positionV relativeFrom="paragraph">
                  <wp:posOffset>-25068</wp:posOffset>
                </wp:positionV>
                <wp:extent cx="168275" cy="2054225"/>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168275" cy="2054225"/>
                        </a:xfrm>
                        <a:prstGeom prst="rect">
                          <a:avLst/>
                        </a:prstGeom>
                      </wps:spPr>
                      <wps:txbx>
                        <w:txbxContent>
                          <w:p>
                            <w:pPr>
                              <w:spacing w:before="18"/>
                              <w:ind w:left="20" w:right="0" w:firstLine="0"/>
                              <w:jc w:val="left"/>
                              <w:rPr>
                                <w:b/>
                                <w:sz w:val="18"/>
                              </w:rPr>
                            </w:pPr>
                            <w:r>
                              <w:rPr>
                                <w:b/>
                                <w:w w:val="90"/>
                                <w:sz w:val="18"/>
                              </w:rPr>
                              <w:t>Retailer’s</w:t>
                            </w:r>
                            <w:r>
                              <w:rPr>
                                <w:b/>
                                <w:spacing w:val="9"/>
                                <w:sz w:val="18"/>
                              </w:rPr>
                              <w:t> </w:t>
                            </w:r>
                            <w:r>
                              <w:rPr>
                                <w:b/>
                                <w:w w:val="90"/>
                                <w:sz w:val="18"/>
                              </w:rPr>
                              <w:t>charge</w:t>
                            </w:r>
                            <w:r>
                              <w:rPr>
                                <w:b/>
                                <w:spacing w:val="10"/>
                                <w:sz w:val="18"/>
                              </w:rPr>
                              <w:t> </w:t>
                            </w:r>
                            <w:r>
                              <w:rPr>
                                <w:b/>
                                <w:w w:val="90"/>
                                <w:sz w:val="18"/>
                              </w:rPr>
                              <w:t>(Australian</w:t>
                            </w:r>
                            <w:r>
                              <w:rPr>
                                <w:b/>
                                <w:spacing w:val="10"/>
                                <w:sz w:val="18"/>
                              </w:rPr>
                              <w:t> </w:t>
                            </w:r>
                            <w:r>
                              <w:rPr>
                                <w:b/>
                                <w:spacing w:val="-2"/>
                                <w:w w:val="90"/>
                                <w:sz w:val="18"/>
                              </w:rPr>
                              <w:t>cents)/kWh</w:t>
                            </w:r>
                          </w:p>
                        </w:txbxContent>
                      </wps:txbx>
                      <wps:bodyPr wrap="square" lIns="0" tIns="0" rIns="0" bIns="0" rtlCol="0" vert="vert270">
                        <a:noAutofit/>
                      </wps:bodyPr>
                    </wps:wsp>
                  </a:graphicData>
                </a:graphic>
              </wp:anchor>
            </w:drawing>
          </mc:Choice>
          <mc:Fallback>
            <w:pict>
              <v:shape style="position:absolute;margin-left:88.855301pt;margin-top:-1.97391pt;width:13.25pt;height:161.75pt;mso-position-horizontal-relative:page;mso-position-vertical-relative:paragraph;z-index:15806464" type="#_x0000_t202" id="docshape535" filled="false" stroked="false">
                <v:textbox inset="0,0,0,0" style="layout-flow:vertical;mso-layout-flow-alt:bottom-to-top">
                  <w:txbxContent>
                    <w:p>
                      <w:pPr>
                        <w:spacing w:before="18"/>
                        <w:ind w:left="20" w:right="0" w:firstLine="0"/>
                        <w:jc w:val="left"/>
                        <w:rPr>
                          <w:b/>
                          <w:sz w:val="18"/>
                        </w:rPr>
                      </w:pPr>
                      <w:r>
                        <w:rPr>
                          <w:b/>
                          <w:w w:val="90"/>
                          <w:sz w:val="18"/>
                        </w:rPr>
                        <w:t>Retailer’s</w:t>
                      </w:r>
                      <w:r>
                        <w:rPr>
                          <w:b/>
                          <w:spacing w:val="9"/>
                          <w:sz w:val="18"/>
                        </w:rPr>
                        <w:t> </w:t>
                      </w:r>
                      <w:r>
                        <w:rPr>
                          <w:b/>
                          <w:w w:val="90"/>
                          <w:sz w:val="18"/>
                        </w:rPr>
                        <w:t>charge</w:t>
                      </w:r>
                      <w:r>
                        <w:rPr>
                          <w:b/>
                          <w:spacing w:val="10"/>
                          <w:sz w:val="18"/>
                        </w:rPr>
                        <w:t> </w:t>
                      </w:r>
                      <w:r>
                        <w:rPr>
                          <w:b/>
                          <w:w w:val="90"/>
                          <w:sz w:val="18"/>
                        </w:rPr>
                        <w:t>(Australian</w:t>
                      </w:r>
                      <w:r>
                        <w:rPr>
                          <w:b/>
                          <w:spacing w:val="10"/>
                          <w:sz w:val="18"/>
                        </w:rPr>
                        <w:t> </w:t>
                      </w:r>
                      <w:r>
                        <w:rPr>
                          <w:b/>
                          <w:spacing w:val="-2"/>
                          <w:w w:val="90"/>
                          <w:sz w:val="18"/>
                        </w:rPr>
                        <w:t>cents)/kWh</w:t>
                      </w:r>
                    </w:p>
                  </w:txbxContent>
                </v:textbox>
                <w10:wrap type="none"/>
              </v:shape>
            </w:pict>
          </mc:Fallback>
        </mc:AlternateContent>
      </w:r>
      <w:r>
        <w:rPr>
          <w:spacing w:val="-4"/>
          <w:sz w:val="18"/>
        </w:rPr>
        <w:t>12.0</w:t>
      </w:r>
    </w:p>
    <w:p>
      <w:pPr>
        <w:pStyle w:val="BodyText"/>
        <w:spacing w:before="11"/>
        <w:rPr>
          <w:sz w:val="23"/>
        </w:rPr>
      </w:pPr>
    </w:p>
    <w:p>
      <w:pPr>
        <w:spacing w:before="99"/>
        <w:ind w:left="2066" w:right="0" w:firstLine="0"/>
        <w:jc w:val="left"/>
        <w:rPr>
          <w:sz w:val="18"/>
        </w:rPr>
      </w:pPr>
      <w:r>
        <w:rPr>
          <w:spacing w:val="-4"/>
          <w:sz w:val="18"/>
        </w:rPr>
        <w:t>10.0</w:t>
      </w:r>
    </w:p>
    <w:p>
      <w:pPr>
        <w:pStyle w:val="BodyText"/>
        <w:spacing w:before="10"/>
        <w:rPr>
          <w:sz w:val="23"/>
        </w:rPr>
      </w:pPr>
    </w:p>
    <w:p>
      <w:pPr>
        <w:spacing w:before="99"/>
        <w:ind w:left="2132" w:right="0" w:firstLine="0"/>
        <w:jc w:val="left"/>
        <w:rPr>
          <w:sz w:val="18"/>
        </w:rPr>
      </w:pPr>
      <w:r>
        <w:rPr>
          <w:spacing w:val="-5"/>
          <w:sz w:val="18"/>
        </w:rPr>
        <w:t>8.0</w:t>
      </w:r>
    </w:p>
    <w:p>
      <w:pPr>
        <w:pStyle w:val="BodyText"/>
        <w:spacing w:before="11"/>
        <w:rPr>
          <w:sz w:val="23"/>
        </w:rPr>
      </w:pPr>
    </w:p>
    <w:p>
      <w:pPr>
        <w:spacing w:before="99"/>
        <w:ind w:left="2131" w:right="0" w:firstLine="0"/>
        <w:jc w:val="left"/>
        <w:rPr>
          <w:sz w:val="18"/>
        </w:rPr>
      </w:pPr>
      <w:r>
        <w:rPr>
          <w:spacing w:val="-5"/>
          <w:w w:val="105"/>
          <w:sz w:val="18"/>
        </w:rPr>
        <w:t>6.0</w:t>
      </w:r>
    </w:p>
    <w:p>
      <w:pPr>
        <w:pStyle w:val="BodyText"/>
        <w:spacing w:before="10"/>
        <w:rPr>
          <w:sz w:val="23"/>
        </w:rPr>
      </w:pPr>
    </w:p>
    <w:p>
      <w:pPr>
        <w:spacing w:before="99"/>
        <w:ind w:left="2137" w:right="0" w:firstLine="0"/>
        <w:jc w:val="left"/>
        <w:rPr>
          <w:sz w:val="18"/>
        </w:rPr>
      </w:pPr>
      <w:r>
        <w:rPr>
          <w:spacing w:val="-5"/>
          <w:sz w:val="18"/>
        </w:rPr>
        <w:t>4.0</w:t>
      </w:r>
    </w:p>
    <w:p>
      <w:pPr>
        <w:pStyle w:val="BodyText"/>
        <w:spacing w:before="11"/>
        <w:rPr>
          <w:sz w:val="23"/>
        </w:rPr>
      </w:pPr>
    </w:p>
    <w:p>
      <w:pPr>
        <w:spacing w:before="99"/>
        <w:ind w:left="2131" w:right="0" w:firstLine="0"/>
        <w:jc w:val="left"/>
        <w:rPr>
          <w:sz w:val="18"/>
        </w:rPr>
      </w:pPr>
      <w:r>
        <w:rPr>
          <w:spacing w:val="-5"/>
          <w:sz w:val="18"/>
        </w:rPr>
        <w:t>2.0</w:t>
      </w:r>
    </w:p>
    <w:p>
      <w:pPr>
        <w:pStyle w:val="BodyText"/>
        <w:spacing w:before="10"/>
        <w:rPr>
          <w:sz w:val="23"/>
        </w:rPr>
      </w:pPr>
    </w:p>
    <w:p>
      <w:pPr>
        <w:spacing w:after="0"/>
        <w:rPr>
          <w:sz w:val="23"/>
        </w:rPr>
        <w:sectPr>
          <w:type w:val="continuous"/>
          <w:pgSz w:w="11910" w:h="16840"/>
          <w:pgMar w:top="1920" w:bottom="280" w:left="0" w:right="560"/>
        </w:sectPr>
      </w:pPr>
    </w:p>
    <w:p>
      <w:pPr>
        <w:spacing w:before="99"/>
        <w:ind w:left="0" w:right="521" w:firstLine="0"/>
        <w:jc w:val="right"/>
        <w:rPr>
          <w:sz w:val="18"/>
        </w:rPr>
      </w:pPr>
      <w:r>
        <w:rPr>
          <w:w w:val="110"/>
          <w:sz w:val="18"/>
        </w:rPr>
        <w:t>0</w:t>
      </w:r>
    </w:p>
    <w:p>
      <w:pPr>
        <w:spacing w:before="77"/>
        <w:ind w:left="0" w:right="0" w:firstLine="0"/>
        <w:jc w:val="right"/>
        <w:rPr>
          <w:rFonts w:ascii="Helvetica"/>
          <w:sz w:val="11"/>
        </w:rPr>
      </w:pPr>
      <w:r>
        <w:rPr>
          <w:rFonts w:ascii="Helvetica"/>
          <w:spacing w:val="-2"/>
          <w:w w:val="105"/>
          <w:sz w:val="11"/>
        </w:rPr>
        <w:t>Victoria</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10"/>
        <w:rPr>
          <w:rFonts w:ascii="Helvetica"/>
          <w:sz w:val="13"/>
        </w:rPr>
      </w:pPr>
    </w:p>
    <w:p>
      <w:pPr>
        <w:spacing w:line="204" w:lineRule="auto" w:before="0"/>
        <w:ind w:left="119" w:right="-8" w:firstLine="68"/>
        <w:jc w:val="left"/>
        <w:rPr>
          <w:rFonts w:ascii="Helvetica"/>
          <w:sz w:val="11"/>
        </w:rPr>
      </w:pPr>
      <w:r>
        <w:rPr>
          <w:rFonts w:ascii="Helvetica"/>
          <w:spacing w:val="-4"/>
          <w:w w:val="105"/>
          <w:sz w:val="11"/>
        </w:rPr>
        <w:t>South</w:t>
      </w:r>
      <w:r>
        <w:rPr>
          <w:rFonts w:ascii="Helvetica"/>
          <w:spacing w:val="40"/>
          <w:w w:val="105"/>
          <w:sz w:val="11"/>
        </w:rPr>
        <w:t> </w:t>
      </w:r>
      <w:r>
        <w:rPr>
          <w:rFonts w:ascii="Helvetica"/>
          <w:spacing w:val="-2"/>
          <w:sz w:val="11"/>
        </w:rPr>
        <w:t>Australia</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10"/>
        <w:rPr>
          <w:rFonts w:ascii="Helvetica"/>
          <w:sz w:val="13"/>
        </w:rPr>
      </w:pPr>
    </w:p>
    <w:p>
      <w:pPr>
        <w:spacing w:line="204" w:lineRule="auto" w:before="0"/>
        <w:ind w:left="204" w:right="0" w:firstLine="16"/>
        <w:jc w:val="left"/>
        <w:rPr>
          <w:rFonts w:ascii="Helvetica"/>
          <w:sz w:val="11"/>
        </w:rPr>
      </w:pPr>
      <w:r>
        <w:rPr>
          <w:rFonts w:ascii="Helvetica"/>
          <w:spacing w:val="-4"/>
          <w:w w:val="105"/>
          <w:sz w:val="11"/>
        </w:rPr>
        <w:t>Great</w:t>
      </w:r>
      <w:r>
        <w:rPr>
          <w:rFonts w:ascii="Helvetica"/>
          <w:spacing w:val="40"/>
          <w:w w:val="105"/>
          <w:sz w:val="11"/>
        </w:rPr>
        <w:t> </w:t>
      </w:r>
      <w:r>
        <w:rPr>
          <w:rFonts w:ascii="Helvetica"/>
          <w:spacing w:val="-6"/>
          <w:w w:val="105"/>
          <w:sz w:val="11"/>
        </w:rPr>
        <w:t>Britain</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6"/>
        <w:rPr>
          <w:rFonts w:ascii="Helvetica"/>
          <w:sz w:val="12"/>
        </w:rPr>
      </w:pPr>
    </w:p>
    <w:p>
      <w:pPr>
        <w:spacing w:before="1"/>
        <w:ind w:left="192" w:right="0" w:firstLine="0"/>
        <w:jc w:val="left"/>
        <w:rPr>
          <w:rFonts w:ascii="Helvetica"/>
          <w:sz w:val="11"/>
        </w:rPr>
      </w:pPr>
      <w:r>
        <w:rPr>
          <w:rFonts w:ascii="Helvetica"/>
          <w:spacing w:val="-2"/>
          <w:sz w:val="11"/>
        </w:rPr>
        <w:t>Germany</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6"/>
        <w:rPr>
          <w:rFonts w:ascii="Helvetica"/>
          <w:sz w:val="12"/>
        </w:rPr>
      </w:pPr>
    </w:p>
    <w:p>
      <w:pPr>
        <w:spacing w:before="1"/>
        <w:ind w:left="120" w:right="0" w:firstLine="0"/>
        <w:jc w:val="left"/>
        <w:rPr>
          <w:rFonts w:ascii="Helvetica"/>
          <w:sz w:val="11"/>
        </w:rPr>
      </w:pPr>
      <w:r>
        <w:rPr>
          <w:rFonts w:ascii="Helvetica"/>
          <w:spacing w:val="-2"/>
          <w:sz w:val="11"/>
        </w:rPr>
        <w:t>Slovakia</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6"/>
        <w:rPr>
          <w:rFonts w:ascii="Helvetica"/>
          <w:sz w:val="12"/>
        </w:rPr>
      </w:pPr>
    </w:p>
    <w:p>
      <w:pPr>
        <w:spacing w:before="1"/>
        <w:ind w:left="144" w:right="0" w:firstLine="0"/>
        <w:jc w:val="left"/>
        <w:rPr>
          <w:rFonts w:ascii="Helvetica"/>
          <w:sz w:val="11"/>
        </w:rPr>
      </w:pPr>
      <w:r>
        <w:rPr>
          <w:rFonts w:ascii="Helvetica"/>
          <w:spacing w:val="-2"/>
          <w:sz w:val="11"/>
        </w:rPr>
        <w:t>Belgium</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6"/>
        <w:rPr>
          <w:rFonts w:ascii="Helvetica"/>
          <w:sz w:val="12"/>
        </w:rPr>
      </w:pPr>
    </w:p>
    <w:p>
      <w:pPr>
        <w:spacing w:before="1"/>
        <w:ind w:left="176" w:right="0" w:firstLine="0"/>
        <w:jc w:val="left"/>
        <w:rPr>
          <w:rFonts w:ascii="Helvetica"/>
          <w:sz w:val="11"/>
        </w:rPr>
      </w:pPr>
      <w:r>
        <w:rPr>
          <w:rFonts w:ascii="Helvetica"/>
          <w:spacing w:val="-2"/>
          <w:sz w:val="11"/>
        </w:rPr>
        <w:t>Greece</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6"/>
        <w:rPr>
          <w:rFonts w:ascii="Helvetica"/>
          <w:sz w:val="12"/>
        </w:rPr>
      </w:pPr>
    </w:p>
    <w:p>
      <w:pPr>
        <w:spacing w:before="1"/>
        <w:ind w:left="162" w:right="0" w:firstLine="0"/>
        <w:jc w:val="left"/>
        <w:rPr>
          <w:rFonts w:ascii="Helvetica"/>
          <w:sz w:val="11"/>
        </w:rPr>
      </w:pPr>
      <w:r>
        <w:rPr>
          <w:rFonts w:ascii="Helvetica"/>
          <w:spacing w:val="-2"/>
          <w:sz w:val="11"/>
        </w:rPr>
        <w:t>Slovenia</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6"/>
        <w:rPr>
          <w:rFonts w:ascii="Helvetica"/>
          <w:sz w:val="12"/>
        </w:rPr>
      </w:pPr>
    </w:p>
    <w:p>
      <w:pPr>
        <w:spacing w:before="1"/>
        <w:ind w:left="173" w:right="0" w:firstLine="0"/>
        <w:jc w:val="left"/>
        <w:rPr>
          <w:rFonts w:ascii="Helvetica"/>
          <w:sz w:val="11"/>
        </w:rPr>
      </w:pPr>
      <w:r>
        <w:rPr>
          <w:rFonts w:ascii="Helvetica"/>
          <w:spacing w:val="-2"/>
          <w:sz w:val="11"/>
        </w:rPr>
        <w:t>Poland</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6"/>
        <w:rPr>
          <w:rFonts w:ascii="Helvetica"/>
          <w:sz w:val="12"/>
        </w:rPr>
      </w:pPr>
    </w:p>
    <w:p>
      <w:pPr>
        <w:spacing w:before="1"/>
        <w:ind w:left="283" w:right="0" w:firstLine="0"/>
        <w:jc w:val="left"/>
        <w:rPr>
          <w:rFonts w:ascii="Helvetica"/>
          <w:sz w:val="11"/>
        </w:rPr>
      </w:pPr>
      <w:r>
        <w:rPr>
          <w:rFonts w:ascii="Helvetica"/>
          <w:spacing w:val="-6"/>
          <w:w w:val="105"/>
          <w:sz w:val="11"/>
        </w:rPr>
        <w:t>Italy</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6"/>
        <w:rPr>
          <w:rFonts w:ascii="Helvetica"/>
          <w:sz w:val="12"/>
        </w:rPr>
      </w:pPr>
    </w:p>
    <w:p>
      <w:pPr>
        <w:spacing w:before="1"/>
        <w:ind w:left="315" w:right="0" w:firstLine="0"/>
        <w:jc w:val="left"/>
        <w:rPr>
          <w:rFonts w:ascii="Helvetica"/>
          <w:sz w:val="11"/>
        </w:rPr>
      </w:pPr>
      <w:r>
        <w:rPr>
          <w:rFonts w:ascii="Helvetica"/>
          <w:spacing w:val="-4"/>
          <w:sz w:val="11"/>
        </w:rPr>
        <w:t>Spain</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6"/>
        <w:rPr>
          <w:rFonts w:ascii="Helvetica"/>
          <w:sz w:val="12"/>
        </w:rPr>
      </w:pPr>
    </w:p>
    <w:p>
      <w:pPr>
        <w:spacing w:before="1"/>
        <w:ind w:left="245" w:right="0" w:firstLine="0"/>
        <w:jc w:val="left"/>
        <w:rPr>
          <w:rFonts w:ascii="Helvetica"/>
          <w:sz w:val="11"/>
        </w:rPr>
      </w:pPr>
      <w:r>
        <w:rPr>
          <w:rFonts w:ascii="Helvetica"/>
          <w:spacing w:val="-2"/>
          <w:sz w:val="11"/>
        </w:rPr>
        <w:t>France</w:t>
      </w:r>
    </w:p>
    <w:p>
      <w:pPr>
        <w:spacing w:line="240" w:lineRule="auto" w:before="0"/>
        <w:rPr>
          <w:rFonts w:ascii="Helvetica"/>
          <w:sz w:val="10"/>
        </w:rPr>
      </w:pPr>
      <w:r>
        <w:rPr/>
        <w:br w:type="column"/>
      </w:r>
      <w:r>
        <w:rPr>
          <w:rFonts w:ascii="Helvetica"/>
          <w:sz w:val="10"/>
        </w:rPr>
      </w:r>
    </w:p>
    <w:p>
      <w:pPr>
        <w:pStyle w:val="BodyText"/>
        <w:rPr>
          <w:rFonts w:ascii="Helvetica"/>
          <w:sz w:val="10"/>
        </w:rPr>
      </w:pPr>
    </w:p>
    <w:p>
      <w:pPr>
        <w:pStyle w:val="BodyText"/>
        <w:spacing w:before="6"/>
        <w:rPr>
          <w:rFonts w:ascii="Helvetica"/>
          <w:sz w:val="12"/>
        </w:rPr>
      </w:pPr>
    </w:p>
    <w:p>
      <w:pPr>
        <w:spacing w:before="1"/>
        <w:ind w:left="172" w:right="0" w:firstLine="0"/>
        <w:jc w:val="left"/>
        <w:rPr>
          <w:rFonts w:ascii="Helvetica"/>
          <w:sz w:val="11"/>
        </w:rPr>
      </w:pPr>
      <w:r>
        <w:rPr>
          <w:rFonts w:ascii="Helvetica"/>
          <w:w w:val="105"/>
          <w:sz w:val="11"/>
        </w:rPr>
        <w:t>Hungary</w:t>
      </w:r>
      <w:r>
        <w:rPr>
          <w:rFonts w:ascii="Helvetica"/>
          <w:spacing w:val="34"/>
          <w:w w:val="105"/>
          <w:sz w:val="11"/>
        </w:rPr>
        <w:t>  </w:t>
      </w:r>
      <w:r>
        <w:rPr>
          <w:rFonts w:ascii="Helvetica"/>
          <w:spacing w:val="-2"/>
          <w:w w:val="105"/>
          <w:sz w:val="11"/>
        </w:rPr>
        <w:t>Lithuania</w:t>
      </w:r>
    </w:p>
    <w:p>
      <w:pPr>
        <w:spacing w:after="0"/>
        <w:jc w:val="left"/>
        <w:rPr>
          <w:rFonts w:ascii="Helvetica"/>
          <w:sz w:val="11"/>
        </w:rPr>
        <w:sectPr>
          <w:type w:val="continuous"/>
          <w:pgSz w:w="11910" w:h="16840"/>
          <w:pgMar w:top="1920" w:bottom="280" w:left="0" w:right="560"/>
          <w:cols w:num="13" w:equalWidth="0">
            <w:col w:w="2913" w:space="40"/>
            <w:col w:w="541" w:space="39"/>
            <w:col w:w="511" w:space="39"/>
            <w:col w:w="644" w:space="39"/>
            <w:col w:w="532" w:space="39"/>
            <w:col w:w="539" w:space="40"/>
            <w:col w:w="535" w:space="40"/>
            <w:col w:w="580" w:space="40"/>
            <w:col w:w="514" w:space="39"/>
            <w:col w:w="481" w:space="39"/>
            <w:col w:w="594" w:space="40"/>
            <w:col w:w="586" w:space="40"/>
            <w:col w:w="1906"/>
          </w:cols>
        </w:sectPr>
      </w:pPr>
    </w:p>
    <w:p>
      <w:pPr>
        <w:spacing w:line="204" w:lineRule="auto" w:before="61"/>
        <w:ind w:left="2850" w:right="0" w:firstLine="50"/>
        <w:jc w:val="left"/>
        <w:rPr>
          <w:rFonts w:ascii="Helvetica"/>
          <w:sz w:val="11"/>
        </w:rPr>
      </w:pPr>
      <w:r>
        <w:rPr>
          <w:rFonts w:ascii="Helvetica"/>
          <w:spacing w:val="-4"/>
          <w:w w:val="105"/>
          <w:sz w:val="11"/>
        </w:rPr>
        <w:t>New</w:t>
      </w:r>
      <w:r>
        <w:rPr>
          <w:rFonts w:ascii="Helvetica"/>
          <w:spacing w:val="40"/>
          <w:w w:val="105"/>
          <w:sz w:val="11"/>
        </w:rPr>
        <w:t> </w:t>
      </w:r>
      <w:r>
        <w:rPr>
          <w:rFonts w:ascii="Helvetica"/>
          <w:spacing w:val="-2"/>
          <w:sz w:val="11"/>
        </w:rPr>
        <w:t>South-</w:t>
      </w:r>
      <w:r>
        <w:rPr>
          <w:rFonts w:ascii="Helvetica"/>
          <w:spacing w:val="40"/>
          <w:w w:val="105"/>
          <w:sz w:val="11"/>
        </w:rPr>
        <w:t> </w:t>
      </w:r>
      <w:r>
        <w:rPr>
          <w:rFonts w:ascii="Helvetica"/>
          <w:spacing w:val="-2"/>
          <w:w w:val="105"/>
          <w:sz w:val="11"/>
        </w:rPr>
        <w:t>Wales</w:t>
      </w:r>
    </w:p>
    <w:p>
      <w:pPr>
        <w:spacing w:before="45"/>
        <w:ind w:left="102" w:right="0" w:firstLine="0"/>
        <w:jc w:val="left"/>
        <w:rPr>
          <w:rFonts w:ascii="Helvetica"/>
          <w:sz w:val="11"/>
        </w:rPr>
      </w:pPr>
      <w:r>
        <w:rPr/>
        <w:br w:type="column"/>
      </w:r>
      <w:r>
        <w:rPr>
          <w:rFonts w:ascii="Helvetica"/>
          <w:spacing w:val="-2"/>
          <w:sz w:val="11"/>
        </w:rPr>
        <w:t>Queensland</w:t>
      </w:r>
    </w:p>
    <w:p>
      <w:pPr>
        <w:spacing w:before="45"/>
        <w:ind w:left="94" w:right="0" w:firstLine="0"/>
        <w:jc w:val="left"/>
        <w:rPr>
          <w:rFonts w:ascii="Helvetica"/>
          <w:sz w:val="11"/>
        </w:rPr>
      </w:pPr>
      <w:r>
        <w:rPr/>
        <w:br w:type="column"/>
      </w:r>
      <w:r>
        <w:rPr>
          <w:rFonts w:ascii="Helvetica"/>
          <w:spacing w:val="-4"/>
          <w:sz w:val="11"/>
        </w:rPr>
        <w:t>Ireland</w:t>
      </w:r>
    </w:p>
    <w:p>
      <w:pPr>
        <w:spacing w:before="45"/>
        <w:ind w:left="203" w:right="0" w:firstLine="0"/>
        <w:jc w:val="left"/>
        <w:rPr>
          <w:rFonts w:ascii="Helvetica"/>
          <w:sz w:val="11"/>
        </w:rPr>
      </w:pPr>
      <w:r>
        <w:rPr/>
        <w:br w:type="column"/>
      </w:r>
      <w:r>
        <w:rPr>
          <w:rFonts w:ascii="Helvetica"/>
          <w:spacing w:val="-2"/>
          <w:sz w:val="11"/>
        </w:rPr>
        <w:t>Holland</w:t>
      </w:r>
    </w:p>
    <w:p>
      <w:pPr>
        <w:spacing w:line="204" w:lineRule="auto" w:before="61"/>
        <w:ind w:left="223" w:right="-6" w:hanging="43"/>
        <w:jc w:val="left"/>
        <w:rPr>
          <w:rFonts w:ascii="Helvetica"/>
          <w:sz w:val="11"/>
        </w:rPr>
      </w:pPr>
      <w:r>
        <w:rPr/>
        <w:br w:type="column"/>
      </w:r>
      <w:r>
        <w:rPr>
          <w:rFonts w:ascii="Helvetica"/>
          <w:spacing w:val="-2"/>
          <w:sz w:val="11"/>
        </w:rPr>
        <w:t>Luxem-</w:t>
      </w:r>
      <w:r>
        <w:rPr>
          <w:rFonts w:ascii="Helvetica"/>
          <w:spacing w:val="40"/>
          <w:w w:val="105"/>
          <w:sz w:val="11"/>
        </w:rPr>
        <w:t> </w:t>
      </w:r>
      <w:r>
        <w:rPr>
          <w:rFonts w:ascii="Helvetica"/>
          <w:spacing w:val="-2"/>
          <w:w w:val="105"/>
          <w:sz w:val="11"/>
        </w:rPr>
        <w:t>bourg</w:t>
      </w:r>
    </w:p>
    <w:p>
      <w:pPr>
        <w:tabs>
          <w:tab w:pos="753" w:val="left" w:leader="none"/>
          <w:tab w:pos="1469" w:val="left" w:leader="none"/>
        </w:tabs>
        <w:spacing w:line="204" w:lineRule="auto" w:before="61"/>
        <w:ind w:left="1349" w:right="0" w:hanging="1153"/>
        <w:jc w:val="left"/>
        <w:rPr>
          <w:rFonts w:ascii="Helvetica"/>
          <w:sz w:val="11"/>
        </w:rPr>
      </w:pPr>
      <w:r>
        <w:rPr/>
        <w:br w:type="column"/>
      </w:r>
      <w:r>
        <w:rPr>
          <w:rFonts w:ascii="Helvetica"/>
          <w:spacing w:val="-2"/>
          <w:w w:val="105"/>
          <w:sz w:val="11"/>
        </w:rPr>
        <w:t>Austria</w:t>
      </w:r>
      <w:r>
        <w:rPr>
          <w:rFonts w:ascii="Helvetica"/>
          <w:sz w:val="11"/>
        </w:rPr>
        <w:tab/>
      </w:r>
      <w:r>
        <w:rPr>
          <w:rFonts w:ascii="Helvetica"/>
          <w:spacing w:val="-2"/>
          <w:w w:val="105"/>
          <w:sz w:val="11"/>
        </w:rPr>
        <w:t>Sweden</w:t>
      </w:r>
      <w:r>
        <w:rPr>
          <w:rFonts w:ascii="Helvetica"/>
          <w:sz w:val="11"/>
        </w:rPr>
        <w:tab/>
        <w:tab/>
      </w:r>
      <w:r>
        <w:rPr>
          <w:rFonts w:ascii="Helvetica"/>
          <w:spacing w:val="-6"/>
          <w:w w:val="105"/>
          <w:sz w:val="11"/>
        </w:rPr>
        <w:t>EU</w:t>
      </w:r>
      <w:r>
        <w:rPr>
          <w:rFonts w:ascii="Helvetica"/>
          <w:spacing w:val="40"/>
          <w:w w:val="105"/>
          <w:sz w:val="11"/>
        </w:rPr>
        <w:t> </w:t>
      </w:r>
      <w:r>
        <w:rPr>
          <w:rFonts w:ascii="Helvetica"/>
          <w:spacing w:val="-2"/>
          <w:sz w:val="11"/>
        </w:rPr>
        <w:t>average</w:t>
      </w:r>
    </w:p>
    <w:p>
      <w:pPr>
        <w:tabs>
          <w:tab w:pos="760" w:val="left" w:leader="none"/>
          <w:tab w:pos="2540" w:val="left" w:leader="none"/>
        </w:tabs>
        <w:spacing w:before="45"/>
        <w:ind w:left="176" w:right="0" w:firstLine="0"/>
        <w:jc w:val="left"/>
        <w:rPr>
          <w:rFonts w:ascii="Helvetica"/>
          <w:sz w:val="11"/>
        </w:rPr>
      </w:pPr>
      <w:r>
        <w:rPr/>
        <w:br w:type="column"/>
      </w:r>
      <w:r>
        <w:rPr>
          <w:rFonts w:ascii="Helvetica"/>
          <w:spacing w:val="-2"/>
          <w:w w:val="105"/>
          <w:sz w:val="11"/>
        </w:rPr>
        <w:t>Finland</w:t>
      </w:r>
      <w:r>
        <w:rPr>
          <w:rFonts w:ascii="Helvetica"/>
          <w:sz w:val="11"/>
        </w:rPr>
        <w:tab/>
      </w:r>
      <w:r>
        <w:rPr>
          <w:rFonts w:ascii="Helvetica"/>
          <w:w w:val="105"/>
          <w:sz w:val="11"/>
        </w:rPr>
        <w:t>Norway</w:t>
      </w:r>
      <w:r>
        <w:rPr>
          <w:rFonts w:ascii="Helvetica"/>
          <w:spacing w:val="45"/>
          <w:w w:val="105"/>
          <w:sz w:val="11"/>
        </w:rPr>
        <w:t>  </w:t>
      </w:r>
      <w:r>
        <w:rPr>
          <w:rFonts w:ascii="Helvetica"/>
          <w:w w:val="105"/>
          <w:sz w:val="11"/>
        </w:rPr>
        <w:t>Denmark</w:t>
      </w:r>
      <w:r>
        <w:rPr>
          <w:rFonts w:ascii="Helvetica"/>
          <w:spacing w:val="38"/>
          <w:w w:val="105"/>
          <w:sz w:val="11"/>
        </w:rPr>
        <w:t>  </w:t>
      </w:r>
      <w:r>
        <w:rPr>
          <w:rFonts w:ascii="Helvetica"/>
          <w:spacing w:val="-2"/>
          <w:w w:val="105"/>
          <w:sz w:val="11"/>
        </w:rPr>
        <w:t>Portugal</w:t>
      </w:r>
      <w:r>
        <w:rPr>
          <w:rFonts w:ascii="Helvetica"/>
          <w:sz w:val="11"/>
        </w:rPr>
        <w:tab/>
      </w:r>
      <w:r>
        <w:rPr>
          <w:rFonts w:ascii="Helvetica"/>
          <w:spacing w:val="-2"/>
          <w:w w:val="105"/>
          <w:sz w:val="11"/>
        </w:rPr>
        <w:t>Estonia</w:t>
      </w:r>
    </w:p>
    <w:p>
      <w:pPr>
        <w:spacing w:after="0"/>
        <w:jc w:val="left"/>
        <w:rPr>
          <w:rFonts w:ascii="Helvetica"/>
          <w:sz w:val="11"/>
        </w:rPr>
        <w:sectPr>
          <w:type w:val="continuous"/>
          <w:pgSz w:w="11910" w:h="16840"/>
          <w:pgMar w:top="1920" w:bottom="280" w:left="0" w:right="560"/>
          <w:cols w:num="7" w:equalWidth="0">
            <w:col w:w="3174" w:space="40"/>
            <w:col w:w="693" w:space="39"/>
            <w:col w:w="426" w:space="39"/>
            <w:col w:w="573" w:space="40"/>
            <w:col w:w="549" w:space="39"/>
            <w:col w:w="1744" w:space="39"/>
            <w:col w:w="3955"/>
          </w:cols>
        </w:sectPr>
      </w:pPr>
    </w:p>
    <w:p>
      <w:pPr>
        <w:pStyle w:val="BodyText"/>
        <w:spacing w:before="6"/>
        <w:rPr>
          <w:rFonts w:ascii="Helvetica"/>
          <w:sz w:val="12"/>
        </w:rPr>
      </w:pPr>
      <w:r>
        <w:rPr/>
        <mc:AlternateContent>
          <mc:Choice Requires="wps">
            <w:drawing>
              <wp:anchor distT="0" distB="0" distL="0" distR="0" allowOverlap="1" layoutInCell="1" locked="0" behindDoc="1" simplePos="0" relativeHeight="483533312">
                <wp:simplePos x="0" y="0"/>
                <wp:positionH relativeFrom="page">
                  <wp:posOffset>0</wp:posOffset>
                </wp:positionH>
                <wp:positionV relativeFrom="page">
                  <wp:posOffset>0</wp:posOffset>
                </wp:positionV>
                <wp:extent cx="6750050" cy="10188575"/>
                <wp:effectExtent l="0" t="0" r="0" b="0"/>
                <wp:wrapNone/>
                <wp:docPr id="971" name="Group 971"/>
                <wp:cNvGraphicFramePr>
                  <a:graphicFrameLocks/>
                </wp:cNvGraphicFramePr>
                <a:graphic>
                  <a:graphicData uri="http://schemas.microsoft.com/office/word/2010/wordprocessingGroup">
                    <wpg:wgp>
                      <wpg:cNvPr id="971" name="Group 971"/>
                      <wpg:cNvGrpSpPr/>
                      <wpg:grpSpPr>
                        <a:xfrm>
                          <a:off x="0" y="0"/>
                          <a:ext cx="6750050" cy="10188575"/>
                          <a:chExt cx="6750050" cy="10188575"/>
                        </a:xfrm>
                      </wpg:grpSpPr>
                      <wps:wsp>
                        <wps:cNvPr id="972" name="Graphic 972"/>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973" name="Image 973"/>
                          <pic:cNvPicPr/>
                        </pic:nvPicPr>
                        <pic:blipFill>
                          <a:blip r:embed="rId7" cstate="print"/>
                          <a:stretch>
                            <a:fillRect/>
                          </a:stretch>
                        </pic:blipFill>
                        <pic:spPr>
                          <a:xfrm>
                            <a:off x="0" y="0"/>
                            <a:ext cx="2961005" cy="1080008"/>
                          </a:xfrm>
                          <a:prstGeom prst="rect">
                            <a:avLst/>
                          </a:prstGeom>
                        </pic:spPr>
                      </pic:pic>
                      <pic:pic>
                        <pic:nvPicPr>
                          <pic:cNvPr id="974" name="Image 974"/>
                          <pic:cNvPicPr/>
                        </pic:nvPicPr>
                        <pic:blipFill>
                          <a:blip r:embed="rId6" cstate="print"/>
                          <a:stretch>
                            <a:fillRect/>
                          </a:stretch>
                        </pic:blipFill>
                        <pic:spPr>
                          <a:xfrm>
                            <a:off x="0" y="0"/>
                            <a:ext cx="3149993" cy="1545018"/>
                          </a:xfrm>
                          <a:prstGeom prst="rect">
                            <a:avLst/>
                          </a:prstGeom>
                        </pic:spPr>
                      </pic:pic>
                      <wps:wsp>
                        <wps:cNvPr id="975" name="Graphic 975"/>
                        <wps:cNvSpPr/>
                        <wps:spPr>
                          <a:xfrm>
                            <a:off x="1008000" y="9999602"/>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s:wsp>
                        <wps:cNvPr id="976" name="Graphic 976"/>
                        <wps:cNvSpPr/>
                        <wps:spPr>
                          <a:xfrm>
                            <a:off x="1572541" y="3699146"/>
                            <a:ext cx="4838700" cy="1905"/>
                          </a:xfrm>
                          <a:custGeom>
                            <a:avLst/>
                            <a:gdLst/>
                            <a:ahLst/>
                            <a:cxnLst/>
                            <a:rect l="l" t="t" r="r" b="b"/>
                            <a:pathLst>
                              <a:path w="4838700" h="1905">
                                <a:moveTo>
                                  <a:pt x="0" y="0"/>
                                </a:moveTo>
                                <a:lnTo>
                                  <a:pt x="4838319" y="0"/>
                                </a:lnTo>
                              </a:path>
                              <a:path w="4838700" h="1905">
                                <a:moveTo>
                                  <a:pt x="0" y="1587"/>
                                </a:moveTo>
                                <a:lnTo>
                                  <a:pt x="4838319" y="1587"/>
                                </a:lnTo>
                              </a:path>
                            </a:pathLst>
                          </a:custGeom>
                          <a:ln w="1591">
                            <a:solidFill>
                              <a:srgbClr val="000000"/>
                            </a:solidFill>
                            <a:prstDash val="solid"/>
                          </a:ln>
                        </wps:spPr>
                        <wps:bodyPr wrap="square" lIns="0" tIns="0" rIns="0" bIns="0" rtlCol="0">
                          <a:prstTxWarp prst="textNoShape">
                            <a:avLst/>
                          </a:prstTxWarp>
                          <a:noAutofit/>
                        </wps:bodyPr>
                      </wps:wsp>
                      <wps:wsp>
                        <wps:cNvPr id="977" name="Graphic 977"/>
                        <wps:cNvSpPr/>
                        <wps:spPr>
                          <a:xfrm>
                            <a:off x="5526087" y="1305814"/>
                            <a:ext cx="615950" cy="217804"/>
                          </a:xfrm>
                          <a:custGeom>
                            <a:avLst/>
                            <a:gdLst/>
                            <a:ahLst/>
                            <a:cxnLst/>
                            <a:rect l="l" t="t" r="r" b="b"/>
                            <a:pathLst>
                              <a:path w="615950" h="217804">
                                <a:moveTo>
                                  <a:pt x="615835" y="0"/>
                                </a:moveTo>
                                <a:lnTo>
                                  <a:pt x="0" y="0"/>
                                </a:lnTo>
                                <a:lnTo>
                                  <a:pt x="0" y="217424"/>
                                </a:lnTo>
                                <a:lnTo>
                                  <a:pt x="615835" y="217424"/>
                                </a:lnTo>
                                <a:lnTo>
                                  <a:pt x="615835" y="0"/>
                                </a:lnTo>
                                <a:close/>
                              </a:path>
                            </a:pathLst>
                          </a:custGeom>
                          <a:solidFill>
                            <a:srgbClr val="B37B80"/>
                          </a:solidFill>
                        </wps:spPr>
                        <wps:bodyPr wrap="square" lIns="0" tIns="0" rIns="0" bIns="0" rtlCol="0">
                          <a:prstTxWarp prst="textNoShape">
                            <a:avLst/>
                          </a:prstTxWarp>
                          <a:noAutofit/>
                        </wps:bodyPr>
                      </wps:wsp>
                      <wps:wsp>
                        <wps:cNvPr id="978" name="Graphic 978"/>
                        <wps:cNvSpPr/>
                        <wps:spPr>
                          <a:xfrm>
                            <a:off x="4289310" y="1554378"/>
                            <a:ext cx="615950" cy="95250"/>
                          </a:xfrm>
                          <a:custGeom>
                            <a:avLst/>
                            <a:gdLst/>
                            <a:ahLst/>
                            <a:cxnLst/>
                            <a:rect l="l" t="t" r="r" b="b"/>
                            <a:pathLst>
                              <a:path w="615950" h="95250">
                                <a:moveTo>
                                  <a:pt x="615835" y="0"/>
                                </a:moveTo>
                                <a:lnTo>
                                  <a:pt x="0" y="0"/>
                                </a:lnTo>
                                <a:lnTo>
                                  <a:pt x="0" y="95161"/>
                                </a:lnTo>
                                <a:lnTo>
                                  <a:pt x="615835" y="95161"/>
                                </a:lnTo>
                                <a:lnTo>
                                  <a:pt x="615835" y="0"/>
                                </a:lnTo>
                                <a:close/>
                              </a:path>
                            </a:pathLst>
                          </a:custGeom>
                          <a:solidFill>
                            <a:srgbClr val="98D5E9"/>
                          </a:solidFill>
                        </wps:spPr>
                        <wps:bodyPr wrap="square" lIns="0" tIns="0" rIns="0" bIns="0" rtlCol="0">
                          <a:prstTxWarp prst="textNoShape">
                            <a:avLst/>
                          </a:prstTxWarp>
                          <a:noAutofit/>
                        </wps:bodyPr>
                      </wps:wsp>
                      <wps:wsp>
                        <wps:cNvPr id="979" name="Graphic 979"/>
                        <wps:cNvSpPr/>
                        <wps:spPr>
                          <a:xfrm>
                            <a:off x="3670922" y="1649539"/>
                            <a:ext cx="615950" cy="151130"/>
                          </a:xfrm>
                          <a:custGeom>
                            <a:avLst/>
                            <a:gdLst/>
                            <a:ahLst/>
                            <a:cxnLst/>
                            <a:rect l="l" t="t" r="r" b="b"/>
                            <a:pathLst>
                              <a:path w="615950" h="151130">
                                <a:moveTo>
                                  <a:pt x="615835" y="0"/>
                                </a:moveTo>
                                <a:lnTo>
                                  <a:pt x="0" y="0"/>
                                </a:lnTo>
                                <a:lnTo>
                                  <a:pt x="0" y="150609"/>
                                </a:lnTo>
                                <a:lnTo>
                                  <a:pt x="615835" y="150609"/>
                                </a:lnTo>
                                <a:lnTo>
                                  <a:pt x="615835" y="0"/>
                                </a:lnTo>
                                <a:close/>
                              </a:path>
                            </a:pathLst>
                          </a:custGeom>
                          <a:solidFill>
                            <a:srgbClr val="9DBDAB"/>
                          </a:solidFill>
                        </wps:spPr>
                        <wps:bodyPr wrap="square" lIns="0" tIns="0" rIns="0" bIns="0" rtlCol="0">
                          <a:prstTxWarp prst="textNoShape">
                            <a:avLst/>
                          </a:prstTxWarp>
                          <a:noAutofit/>
                        </wps:bodyPr>
                      </wps:wsp>
                      <wps:wsp>
                        <wps:cNvPr id="980" name="Graphic 980"/>
                        <wps:cNvSpPr/>
                        <wps:spPr>
                          <a:xfrm>
                            <a:off x="3065233" y="1800174"/>
                            <a:ext cx="603250" cy="457200"/>
                          </a:xfrm>
                          <a:custGeom>
                            <a:avLst/>
                            <a:gdLst/>
                            <a:ahLst/>
                            <a:cxnLst/>
                            <a:rect l="l" t="t" r="r" b="b"/>
                            <a:pathLst>
                              <a:path w="603250" h="457200">
                                <a:moveTo>
                                  <a:pt x="603135" y="0"/>
                                </a:moveTo>
                                <a:lnTo>
                                  <a:pt x="0" y="0"/>
                                </a:lnTo>
                                <a:lnTo>
                                  <a:pt x="0" y="456780"/>
                                </a:lnTo>
                                <a:lnTo>
                                  <a:pt x="603135" y="456780"/>
                                </a:lnTo>
                                <a:lnTo>
                                  <a:pt x="603135" y="0"/>
                                </a:lnTo>
                                <a:close/>
                              </a:path>
                            </a:pathLst>
                          </a:custGeom>
                          <a:solidFill>
                            <a:srgbClr val="A3A466"/>
                          </a:solidFill>
                        </wps:spPr>
                        <wps:bodyPr wrap="square" lIns="0" tIns="0" rIns="0" bIns="0" rtlCol="0">
                          <a:prstTxWarp prst="textNoShape">
                            <a:avLst/>
                          </a:prstTxWarp>
                          <a:noAutofit/>
                        </wps:bodyPr>
                      </wps:wsp>
                      <wps:wsp>
                        <wps:cNvPr id="981" name="Graphic 981"/>
                        <wps:cNvSpPr/>
                        <wps:spPr>
                          <a:xfrm>
                            <a:off x="2446845" y="2256942"/>
                            <a:ext cx="615950" cy="718820"/>
                          </a:xfrm>
                          <a:custGeom>
                            <a:avLst/>
                            <a:gdLst/>
                            <a:ahLst/>
                            <a:cxnLst/>
                            <a:rect l="l" t="t" r="r" b="b"/>
                            <a:pathLst>
                              <a:path w="615950" h="718820">
                                <a:moveTo>
                                  <a:pt x="615835" y="0"/>
                                </a:moveTo>
                                <a:lnTo>
                                  <a:pt x="0" y="0"/>
                                </a:lnTo>
                                <a:lnTo>
                                  <a:pt x="0" y="718527"/>
                                </a:lnTo>
                                <a:lnTo>
                                  <a:pt x="615835" y="718527"/>
                                </a:lnTo>
                                <a:lnTo>
                                  <a:pt x="615835" y="0"/>
                                </a:lnTo>
                                <a:close/>
                              </a:path>
                            </a:pathLst>
                          </a:custGeom>
                          <a:solidFill>
                            <a:srgbClr val="FF9E16"/>
                          </a:solidFill>
                        </wps:spPr>
                        <wps:bodyPr wrap="square" lIns="0" tIns="0" rIns="0" bIns="0" rtlCol="0">
                          <a:prstTxWarp prst="textNoShape">
                            <a:avLst/>
                          </a:prstTxWarp>
                          <a:noAutofit/>
                        </wps:bodyPr>
                      </wps:wsp>
                      <wps:wsp>
                        <wps:cNvPr id="982" name="Graphic 982"/>
                        <wps:cNvSpPr/>
                        <wps:spPr>
                          <a:xfrm>
                            <a:off x="1828457" y="2975470"/>
                            <a:ext cx="615950" cy="724535"/>
                          </a:xfrm>
                          <a:custGeom>
                            <a:avLst/>
                            <a:gdLst/>
                            <a:ahLst/>
                            <a:cxnLst/>
                            <a:rect l="l" t="t" r="r" b="b"/>
                            <a:pathLst>
                              <a:path w="615950" h="724535">
                                <a:moveTo>
                                  <a:pt x="615835" y="0"/>
                                </a:moveTo>
                                <a:lnTo>
                                  <a:pt x="0" y="0"/>
                                </a:lnTo>
                                <a:lnTo>
                                  <a:pt x="0" y="724471"/>
                                </a:lnTo>
                                <a:lnTo>
                                  <a:pt x="615835" y="724471"/>
                                </a:lnTo>
                                <a:lnTo>
                                  <a:pt x="615835" y="0"/>
                                </a:lnTo>
                                <a:close/>
                              </a:path>
                            </a:pathLst>
                          </a:custGeom>
                          <a:solidFill>
                            <a:srgbClr val="4E868E"/>
                          </a:solidFill>
                        </wps:spPr>
                        <wps:bodyPr wrap="square" lIns="0" tIns="0" rIns="0" bIns="0" rtlCol="0">
                          <a:prstTxWarp prst="textNoShape">
                            <a:avLst/>
                          </a:prstTxWarp>
                          <a:noAutofit/>
                        </wps:bodyPr>
                      </wps:wsp>
                      <wps:wsp>
                        <wps:cNvPr id="983" name="Graphic 983"/>
                        <wps:cNvSpPr/>
                        <wps:spPr>
                          <a:xfrm>
                            <a:off x="1474843" y="3699938"/>
                            <a:ext cx="97790" cy="1270"/>
                          </a:xfrm>
                          <a:custGeom>
                            <a:avLst/>
                            <a:gdLst/>
                            <a:ahLst/>
                            <a:cxnLst/>
                            <a:rect l="l" t="t" r="r" b="b"/>
                            <a:pathLst>
                              <a:path w="97790" h="0">
                                <a:moveTo>
                                  <a:pt x="0" y="0"/>
                                </a:moveTo>
                                <a:lnTo>
                                  <a:pt x="97358" y="0"/>
                                </a:lnTo>
                              </a:path>
                            </a:pathLst>
                          </a:custGeom>
                          <a:ln w="3175">
                            <a:solidFill>
                              <a:srgbClr val="000000"/>
                            </a:solidFill>
                            <a:prstDash val="solid"/>
                          </a:ln>
                        </wps:spPr>
                        <wps:bodyPr wrap="square" lIns="0" tIns="0" rIns="0" bIns="0" rtlCol="0">
                          <a:prstTxWarp prst="textNoShape">
                            <a:avLst/>
                          </a:prstTxWarp>
                          <a:noAutofit/>
                        </wps:bodyPr>
                      </wps:wsp>
                      <wps:wsp>
                        <wps:cNvPr id="984" name="Graphic 984"/>
                        <wps:cNvSpPr/>
                        <wps:spPr>
                          <a:xfrm>
                            <a:off x="1474843" y="3183383"/>
                            <a:ext cx="97790" cy="1270"/>
                          </a:xfrm>
                          <a:custGeom>
                            <a:avLst/>
                            <a:gdLst/>
                            <a:ahLst/>
                            <a:cxnLst/>
                            <a:rect l="l" t="t" r="r" b="b"/>
                            <a:pathLst>
                              <a:path w="97790" h="0">
                                <a:moveTo>
                                  <a:pt x="0" y="0"/>
                                </a:moveTo>
                                <a:lnTo>
                                  <a:pt x="97358" y="0"/>
                                </a:lnTo>
                              </a:path>
                            </a:pathLst>
                          </a:custGeom>
                          <a:ln w="3175">
                            <a:solidFill>
                              <a:srgbClr val="000000"/>
                            </a:solidFill>
                            <a:prstDash val="solid"/>
                          </a:ln>
                        </wps:spPr>
                        <wps:bodyPr wrap="square" lIns="0" tIns="0" rIns="0" bIns="0" rtlCol="0">
                          <a:prstTxWarp prst="textNoShape">
                            <a:avLst/>
                          </a:prstTxWarp>
                          <a:noAutofit/>
                        </wps:bodyPr>
                      </wps:wsp>
                      <wps:wsp>
                        <wps:cNvPr id="985" name="Graphic 985"/>
                        <wps:cNvSpPr/>
                        <wps:spPr>
                          <a:xfrm>
                            <a:off x="1474843" y="2666841"/>
                            <a:ext cx="97790" cy="1270"/>
                          </a:xfrm>
                          <a:custGeom>
                            <a:avLst/>
                            <a:gdLst/>
                            <a:ahLst/>
                            <a:cxnLst/>
                            <a:rect l="l" t="t" r="r" b="b"/>
                            <a:pathLst>
                              <a:path w="97790" h="0">
                                <a:moveTo>
                                  <a:pt x="0" y="0"/>
                                </a:moveTo>
                                <a:lnTo>
                                  <a:pt x="97358" y="0"/>
                                </a:lnTo>
                              </a:path>
                            </a:pathLst>
                          </a:custGeom>
                          <a:ln w="3175">
                            <a:solidFill>
                              <a:srgbClr val="000000"/>
                            </a:solidFill>
                            <a:prstDash val="solid"/>
                          </a:ln>
                        </wps:spPr>
                        <wps:bodyPr wrap="square" lIns="0" tIns="0" rIns="0" bIns="0" rtlCol="0">
                          <a:prstTxWarp prst="textNoShape">
                            <a:avLst/>
                          </a:prstTxWarp>
                          <a:noAutofit/>
                        </wps:bodyPr>
                      </wps:wsp>
                      <wps:wsp>
                        <wps:cNvPr id="986" name="Graphic 986"/>
                        <wps:cNvSpPr/>
                        <wps:spPr>
                          <a:xfrm>
                            <a:off x="1474843" y="2150299"/>
                            <a:ext cx="97790" cy="1270"/>
                          </a:xfrm>
                          <a:custGeom>
                            <a:avLst/>
                            <a:gdLst/>
                            <a:ahLst/>
                            <a:cxnLst/>
                            <a:rect l="l" t="t" r="r" b="b"/>
                            <a:pathLst>
                              <a:path w="97790" h="0">
                                <a:moveTo>
                                  <a:pt x="0" y="0"/>
                                </a:moveTo>
                                <a:lnTo>
                                  <a:pt x="97358" y="0"/>
                                </a:lnTo>
                              </a:path>
                            </a:pathLst>
                          </a:custGeom>
                          <a:ln w="3175">
                            <a:solidFill>
                              <a:srgbClr val="000000"/>
                            </a:solidFill>
                            <a:prstDash val="solid"/>
                          </a:ln>
                        </wps:spPr>
                        <wps:bodyPr wrap="square" lIns="0" tIns="0" rIns="0" bIns="0" rtlCol="0">
                          <a:prstTxWarp prst="textNoShape">
                            <a:avLst/>
                          </a:prstTxWarp>
                          <a:noAutofit/>
                        </wps:bodyPr>
                      </wps:wsp>
                      <wps:wsp>
                        <wps:cNvPr id="987" name="Graphic 987"/>
                        <wps:cNvSpPr/>
                        <wps:spPr>
                          <a:xfrm>
                            <a:off x="1474843" y="1633746"/>
                            <a:ext cx="97790" cy="1270"/>
                          </a:xfrm>
                          <a:custGeom>
                            <a:avLst/>
                            <a:gdLst/>
                            <a:ahLst/>
                            <a:cxnLst/>
                            <a:rect l="l" t="t" r="r" b="b"/>
                            <a:pathLst>
                              <a:path w="97790" h="0">
                                <a:moveTo>
                                  <a:pt x="0" y="0"/>
                                </a:moveTo>
                                <a:lnTo>
                                  <a:pt x="97358" y="0"/>
                                </a:lnTo>
                              </a:path>
                            </a:pathLst>
                          </a:custGeom>
                          <a:ln w="3175">
                            <a:solidFill>
                              <a:srgbClr val="000000"/>
                            </a:solidFill>
                            <a:prstDash val="solid"/>
                          </a:ln>
                        </wps:spPr>
                        <wps:bodyPr wrap="square" lIns="0" tIns="0" rIns="0" bIns="0" rtlCol="0">
                          <a:prstTxWarp prst="textNoShape">
                            <a:avLst/>
                          </a:prstTxWarp>
                          <a:noAutofit/>
                        </wps:bodyPr>
                      </wps:wsp>
                      <wps:wsp>
                        <wps:cNvPr id="988" name="Graphic 988"/>
                        <wps:cNvSpPr/>
                        <wps:spPr>
                          <a:xfrm>
                            <a:off x="1474843" y="1117205"/>
                            <a:ext cx="97790" cy="1270"/>
                          </a:xfrm>
                          <a:custGeom>
                            <a:avLst/>
                            <a:gdLst/>
                            <a:ahLst/>
                            <a:cxnLst/>
                            <a:rect l="l" t="t" r="r" b="b"/>
                            <a:pathLst>
                              <a:path w="97790" h="0">
                                <a:moveTo>
                                  <a:pt x="0" y="0"/>
                                </a:moveTo>
                                <a:lnTo>
                                  <a:pt x="97358" y="0"/>
                                </a:lnTo>
                              </a:path>
                            </a:pathLst>
                          </a:custGeom>
                          <a:ln w="3175">
                            <a:solidFill>
                              <a:srgbClr val="000000"/>
                            </a:solidFill>
                            <a:prstDash val="solid"/>
                          </a:ln>
                        </wps:spPr>
                        <wps:bodyPr wrap="square" lIns="0" tIns="0" rIns="0" bIns="0" rtlCol="0">
                          <a:prstTxWarp prst="textNoShape">
                            <a:avLst/>
                          </a:prstTxWarp>
                          <a:noAutofit/>
                        </wps:bodyPr>
                      </wps:wsp>
                      <wps:wsp>
                        <wps:cNvPr id="989" name="Graphic 989"/>
                        <wps:cNvSpPr/>
                        <wps:spPr>
                          <a:xfrm>
                            <a:off x="1572541" y="1054846"/>
                            <a:ext cx="1270" cy="2646045"/>
                          </a:xfrm>
                          <a:custGeom>
                            <a:avLst/>
                            <a:gdLst/>
                            <a:ahLst/>
                            <a:cxnLst/>
                            <a:rect l="l" t="t" r="r" b="b"/>
                            <a:pathLst>
                              <a:path w="0" h="2646045">
                                <a:moveTo>
                                  <a:pt x="0" y="2646032"/>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90" name="Graphic 990"/>
                        <wps:cNvSpPr/>
                        <wps:spPr>
                          <a:xfrm>
                            <a:off x="4961115" y="2014753"/>
                            <a:ext cx="139700" cy="139700"/>
                          </a:xfrm>
                          <a:custGeom>
                            <a:avLst/>
                            <a:gdLst/>
                            <a:ahLst/>
                            <a:cxnLst/>
                            <a:rect l="l" t="t" r="r" b="b"/>
                            <a:pathLst>
                              <a:path w="139700" h="139700">
                                <a:moveTo>
                                  <a:pt x="139687" y="0"/>
                                </a:moveTo>
                                <a:lnTo>
                                  <a:pt x="0" y="0"/>
                                </a:lnTo>
                                <a:lnTo>
                                  <a:pt x="0" y="139687"/>
                                </a:lnTo>
                                <a:lnTo>
                                  <a:pt x="139687" y="139687"/>
                                </a:lnTo>
                                <a:lnTo>
                                  <a:pt x="139687" y="0"/>
                                </a:lnTo>
                                <a:close/>
                              </a:path>
                            </a:pathLst>
                          </a:custGeom>
                          <a:solidFill>
                            <a:srgbClr val="4E868E"/>
                          </a:solidFill>
                        </wps:spPr>
                        <wps:bodyPr wrap="square" lIns="0" tIns="0" rIns="0" bIns="0" rtlCol="0">
                          <a:prstTxWarp prst="textNoShape">
                            <a:avLst/>
                          </a:prstTxWarp>
                          <a:noAutofit/>
                        </wps:bodyPr>
                      </wps:wsp>
                      <wps:wsp>
                        <wps:cNvPr id="991" name="Graphic 991"/>
                        <wps:cNvSpPr/>
                        <wps:spPr>
                          <a:xfrm>
                            <a:off x="4961115" y="2223655"/>
                            <a:ext cx="139700" cy="139700"/>
                          </a:xfrm>
                          <a:custGeom>
                            <a:avLst/>
                            <a:gdLst/>
                            <a:ahLst/>
                            <a:cxnLst/>
                            <a:rect l="l" t="t" r="r" b="b"/>
                            <a:pathLst>
                              <a:path w="139700" h="139700">
                                <a:moveTo>
                                  <a:pt x="139687" y="0"/>
                                </a:moveTo>
                                <a:lnTo>
                                  <a:pt x="0" y="0"/>
                                </a:lnTo>
                                <a:lnTo>
                                  <a:pt x="0" y="139687"/>
                                </a:lnTo>
                                <a:lnTo>
                                  <a:pt x="139687" y="139687"/>
                                </a:lnTo>
                                <a:lnTo>
                                  <a:pt x="139687" y="0"/>
                                </a:lnTo>
                                <a:close/>
                              </a:path>
                            </a:pathLst>
                          </a:custGeom>
                          <a:solidFill>
                            <a:srgbClr val="FF9E16"/>
                          </a:solidFill>
                        </wps:spPr>
                        <wps:bodyPr wrap="square" lIns="0" tIns="0" rIns="0" bIns="0" rtlCol="0">
                          <a:prstTxWarp prst="textNoShape">
                            <a:avLst/>
                          </a:prstTxWarp>
                          <a:noAutofit/>
                        </wps:bodyPr>
                      </wps:wsp>
                      <wps:wsp>
                        <wps:cNvPr id="992" name="Graphic 992"/>
                        <wps:cNvSpPr/>
                        <wps:spPr>
                          <a:xfrm>
                            <a:off x="4961115" y="2432558"/>
                            <a:ext cx="139700" cy="139700"/>
                          </a:xfrm>
                          <a:custGeom>
                            <a:avLst/>
                            <a:gdLst/>
                            <a:ahLst/>
                            <a:cxnLst/>
                            <a:rect l="l" t="t" r="r" b="b"/>
                            <a:pathLst>
                              <a:path w="139700" h="139700">
                                <a:moveTo>
                                  <a:pt x="139687" y="0"/>
                                </a:moveTo>
                                <a:lnTo>
                                  <a:pt x="0" y="0"/>
                                </a:lnTo>
                                <a:lnTo>
                                  <a:pt x="0" y="139687"/>
                                </a:lnTo>
                                <a:lnTo>
                                  <a:pt x="139687" y="139687"/>
                                </a:lnTo>
                                <a:lnTo>
                                  <a:pt x="139687" y="0"/>
                                </a:lnTo>
                                <a:close/>
                              </a:path>
                            </a:pathLst>
                          </a:custGeom>
                          <a:solidFill>
                            <a:srgbClr val="A3A466"/>
                          </a:solidFill>
                        </wps:spPr>
                        <wps:bodyPr wrap="square" lIns="0" tIns="0" rIns="0" bIns="0" rtlCol="0">
                          <a:prstTxWarp prst="textNoShape">
                            <a:avLst/>
                          </a:prstTxWarp>
                          <a:noAutofit/>
                        </wps:bodyPr>
                      </wps:wsp>
                      <wps:wsp>
                        <wps:cNvPr id="993" name="Graphic 993"/>
                        <wps:cNvSpPr/>
                        <wps:spPr>
                          <a:xfrm>
                            <a:off x="4961115" y="2641473"/>
                            <a:ext cx="139700" cy="139700"/>
                          </a:xfrm>
                          <a:custGeom>
                            <a:avLst/>
                            <a:gdLst/>
                            <a:ahLst/>
                            <a:cxnLst/>
                            <a:rect l="l" t="t" r="r" b="b"/>
                            <a:pathLst>
                              <a:path w="139700" h="139700">
                                <a:moveTo>
                                  <a:pt x="139687" y="0"/>
                                </a:moveTo>
                                <a:lnTo>
                                  <a:pt x="0" y="0"/>
                                </a:lnTo>
                                <a:lnTo>
                                  <a:pt x="0" y="139687"/>
                                </a:lnTo>
                                <a:lnTo>
                                  <a:pt x="139687" y="139687"/>
                                </a:lnTo>
                                <a:lnTo>
                                  <a:pt x="139687" y="0"/>
                                </a:lnTo>
                                <a:close/>
                              </a:path>
                            </a:pathLst>
                          </a:custGeom>
                          <a:solidFill>
                            <a:srgbClr val="9DBDAB"/>
                          </a:solidFill>
                        </wps:spPr>
                        <wps:bodyPr wrap="square" lIns="0" tIns="0" rIns="0" bIns="0" rtlCol="0">
                          <a:prstTxWarp prst="textNoShape">
                            <a:avLst/>
                          </a:prstTxWarp>
                          <a:noAutofit/>
                        </wps:bodyPr>
                      </wps:wsp>
                      <wps:wsp>
                        <wps:cNvPr id="994" name="Graphic 994"/>
                        <wps:cNvSpPr/>
                        <wps:spPr>
                          <a:xfrm>
                            <a:off x="4961115" y="2850375"/>
                            <a:ext cx="139700" cy="139700"/>
                          </a:xfrm>
                          <a:custGeom>
                            <a:avLst/>
                            <a:gdLst/>
                            <a:ahLst/>
                            <a:cxnLst/>
                            <a:rect l="l" t="t" r="r" b="b"/>
                            <a:pathLst>
                              <a:path w="139700" h="139700">
                                <a:moveTo>
                                  <a:pt x="139687" y="0"/>
                                </a:moveTo>
                                <a:lnTo>
                                  <a:pt x="0" y="0"/>
                                </a:lnTo>
                                <a:lnTo>
                                  <a:pt x="0" y="139687"/>
                                </a:lnTo>
                                <a:lnTo>
                                  <a:pt x="139687" y="139687"/>
                                </a:lnTo>
                                <a:lnTo>
                                  <a:pt x="139687" y="0"/>
                                </a:lnTo>
                                <a:close/>
                              </a:path>
                            </a:pathLst>
                          </a:custGeom>
                          <a:solidFill>
                            <a:srgbClr val="98D5E9"/>
                          </a:solidFill>
                        </wps:spPr>
                        <wps:bodyPr wrap="square" lIns="0" tIns="0" rIns="0" bIns="0" rtlCol="0">
                          <a:prstTxWarp prst="textNoShape">
                            <a:avLst/>
                          </a:prstTxWarp>
                          <a:noAutofit/>
                        </wps:bodyPr>
                      </wps:wsp>
                      <wps:wsp>
                        <wps:cNvPr id="995" name="Graphic 995"/>
                        <wps:cNvSpPr/>
                        <wps:spPr>
                          <a:xfrm>
                            <a:off x="4961115" y="3059277"/>
                            <a:ext cx="139700" cy="139700"/>
                          </a:xfrm>
                          <a:custGeom>
                            <a:avLst/>
                            <a:gdLst/>
                            <a:ahLst/>
                            <a:cxnLst/>
                            <a:rect l="l" t="t" r="r" b="b"/>
                            <a:pathLst>
                              <a:path w="139700" h="139700">
                                <a:moveTo>
                                  <a:pt x="139687" y="0"/>
                                </a:moveTo>
                                <a:lnTo>
                                  <a:pt x="0" y="0"/>
                                </a:lnTo>
                                <a:lnTo>
                                  <a:pt x="0" y="139687"/>
                                </a:lnTo>
                                <a:lnTo>
                                  <a:pt x="139687" y="139687"/>
                                </a:lnTo>
                                <a:lnTo>
                                  <a:pt x="139687" y="0"/>
                                </a:lnTo>
                                <a:close/>
                              </a:path>
                            </a:pathLst>
                          </a:custGeom>
                          <a:solidFill>
                            <a:srgbClr val="7F7F73"/>
                          </a:solidFill>
                        </wps:spPr>
                        <wps:bodyPr wrap="square" lIns="0" tIns="0" rIns="0" bIns="0" rtlCol="0">
                          <a:prstTxWarp prst="textNoShape">
                            <a:avLst/>
                          </a:prstTxWarp>
                          <a:noAutofit/>
                        </wps:bodyPr>
                      </wps:wsp>
                      <wps:wsp>
                        <wps:cNvPr id="996" name="Graphic 996"/>
                        <wps:cNvSpPr/>
                        <wps:spPr>
                          <a:xfrm>
                            <a:off x="4961115" y="3268167"/>
                            <a:ext cx="139700" cy="139700"/>
                          </a:xfrm>
                          <a:custGeom>
                            <a:avLst/>
                            <a:gdLst/>
                            <a:ahLst/>
                            <a:cxnLst/>
                            <a:rect l="l" t="t" r="r" b="b"/>
                            <a:pathLst>
                              <a:path w="139700" h="139700">
                                <a:moveTo>
                                  <a:pt x="139687" y="0"/>
                                </a:moveTo>
                                <a:lnTo>
                                  <a:pt x="0" y="0"/>
                                </a:lnTo>
                                <a:lnTo>
                                  <a:pt x="0" y="139687"/>
                                </a:lnTo>
                                <a:lnTo>
                                  <a:pt x="139687" y="139687"/>
                                </a:lnTo>
                                <a:lnTo>
                                  <a:pt x="139687" y="0"/>
                                </a:lnTo>
                                <a:close/>
                              </a:path>
                            </a:pathLst>
                          </a:custGeom>
                          <a:solidFill>
                            <a:srgbClr val="B37B80"/>
                          </a:solidFill>
                        </wps:spPr>
                        <wps:bodyPr wrap="square" lIns="0" tIns="0" rIns="0" bIns="0" rtlCol="0">
                          <a:prstTxWarp prst="textNoShape">
                            <a:avLst/>
                          </a:prstTxWarp>
                          <a:noAutofit/>
                        </wps:bodyPr>
                      </wps:wsp>
                      <wps:wsp>
                        <wps:cNvPr id="997" name="Graphic 997"/>
                        <wps:cNvSpPr/>
                        <wps:spPr>
                          <a:xfrm>
                            <a:off x="1014350" y="648004"/>
                            <a:ext cx="756285" cy="3486150"/>
                          </a:xfrm>
                          <a:custGeom>
                            <a:avLst/>
                            <a:gdLst/>
                            <a:ahLst/>
                            <a:cxnLst/>
                            <a:rect l="l" t="t" r="r" b="b"/>
                            <a:pathLst>
                              <a:path w="756285" h="3486150">
                                <a:moveTo>
                                  <a:pt x="0" y="0"/>
                                </a:moveTo>
                                <a:lnTo>
                                  <a:pt x="0" y="3485654"/>
                                </a:lnTo>
                                <a:lnTo>
                                  <a:pt x="756005" y="3485654"/>
                                </a:lnTo>
                              </a:path>
                            </a:pathLst>
                          </a:custGeom>
                          <a:ln w="12700">
                            <a:solidFill>
                              <a:srgbClr val="72B1C8"/>
                            </a:solidFill>
                            <a:prstDash val="solid"/>
                          </a:ln>
                        </wps:spPr>
                        <wps:bodyPr wrap="square" lIns="0" tIns="0" rIns="0" bIns="0" rtlCol="0">
                          <a:prstTxWarp prst="textNoShape">
                            <a:avLst/>
                          </a:prstTxWarp>
                          <a:noAutofit/>
                        </wps:bodyPr>
                      </wps:wsp>
                      <wps:wsp>
                        <wps:cNvPr id="998" name="Graphic 998"/>
                        <wps:cNvSpPr/>
                        <wps:spPr>
                          <a:xfrm>
                            <a:off x="1729569"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99" name="Graphic 999"/>
                        <wps:cNvSpPr/>
                        <wps:spPr>
                          <a:xfrm>
                            <a:off x="1674007" y="6632602"/>
                            <a:ext cx="114300" cy="1978660"/>
                          </a:xfrm>
                          <a:custGeom>
                            <a:avLst/>
                            <a:gdLst/>
                            <a:ahLst/>
                            <a:cxnLst/>
                            <a:rect l="l" t="t" r="r" b="b"/>
                            <a:pathLst>
                              <a:path w="114300" h="1978660">
                                <a:moveTo>
                                  <a:pt x="0" y="1978596"/>
                                </a:moveTo>
                                <a:lnTo>
                                  <a:pt x="114300" y="1978596"/>
                                </a:lnTo>
                                <a:lnTo>
                                  <a:pt x="114300" y="0"/>
                                </a:lnTo>
                                <a:lnTo>
                                  <a:pt x="0" y="0"/>
                                </a:lnTo>
                                <a:lnTo>
                                  <a:pt x="0" y="1978596"/>
                                </a:lnTo>
                                <a:close/>
                              </a:path>
                            </a:pathLst>
                          </a:custGeom>
                          <a:solidFill>
                            <a:srgbClr val="B37B80"/>
                          </a:solidFill>
                        </wps:spPr>
                        <wps:bodyPr wrap="square" lIns="0" tIns="0" rIns="0" bIns="0" rtlCol="0">
                          <a:prstTxWarp prst="textNoShape">
                            <a:avLst/>
                          </a:prstTxWarp>
                          <a:noAutofit/>
                        </wps:bodyPr>
                      </wps:wsp>
                      <wps:wsp>
                        <wps:cNvPr id="1000" name="Graphic 1000"/>
                        <wps:cNvSpPr/>
                        <wps:spPr>
                          <a:xfrm>
                            <a:off x="2105317"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01" name="Graphic 1001"/>
                        <wps:cNvSpPr/>
                        <wps:spPr>
                          <a:xfrm>
                            <a:off x="2049754" y="7250667"/>
                            <a:ext cx="114300" cy="1360805"/>
                          </a:xfrm>
                          <a:custGeom>
                            <a:avLst/>
                            <a:gdLst/>
                            <a:ahLst/>
                            <a:cxnLst/>
                            <a:rect l="l" t="t" r="r" b="b"/>
                            <a:pathLst>
                              <a:path w="114300" h="1360805">
                                <a:moveTo>
                                  <a:pt x="0" y="1360525"/>
                                </a:moveTo>
                                <a:lnTo>
                                  <a:pt x="114300" y="1360525"/>
                                </a:lnTo>
                                <a:lnTo>
                                  <a:pt x="114300" y="0"/>
                                </a:lnTo>
                                <a:lnTo>
                                  <a:pt x="0" y="0"/>
                                </a:lnTo>
                                <a:lnTo>
                                  <a:pt x="0" y="1360525"/>
                                </a:lnTo>
                                <a:close/>
                              </a:path>
                            </a:pathLst>
                          </a:custGeom>
                          <a:solidFill>
                            <a:srgbClr val="A3A466"/>
                          </a:solidFill>
                        </wps:spPr>
                        <wps:bodyPr wrap="square" lIns="0" tIns="0" rIns="0" bIns="0" rtlCol="0">
                          <a:prstTxWarp prst="textNoShape">
                            <a:avLst/>
                          </a:prstTxWarp>
                          <a:noAutofit/>
                        </wps:bodyPr>
                      </wps:wsp>
                      <wps:wsp>
                        <wps:cNvPr id="1002" name="Graphic 1002"/>
                        <wps:cNvSpPr/>
                        <wps:spPr>
                          <a:xfrm>
                            <a:off x="1918241"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03" name="Graphic 1003"/>
                        <wps:cNvSpPr/>
                        <wps:spPr>
                          <a:xfrm>
                            <a:off x="1861091" y="6992438"/>
                            <a:ext cx="114300" cy="1619250"/>
                          </a:xfrm>
                          <a:custGeom>
                            <a:avLst/>
                            <a:gdLst/>
                            <a:ahLst/>
                            <a:cxnLst/>
                            <a:rect l="l" t="t" r="r" b="b"/>
                            <a:pathLst>
                              <a:path w="114300" h="1619250">
                                <a:moveTo>
                                  <a:pt x="0" y="1618754"/>
                                </a:moveTo>
                                <a:lnTo>
                                  <a:pt x="114300" y="1618754"/>
                                </a:lnTo>
                                <a:lnTo>
                                  <a:pt x="114300" y="0"/>
                                </a:lnTo>
                                <a:lnTo>
                                  <a:pt x="0" y="0"/>
                                </a:lnTo>
                                <a:lnTo>
                                  <a:pt x="0" y="1618754"/>
                                </a:lnTo>
                                <a:close/>
                              </a:path>
                            </a:pathLst>
                          </a:custGeom>
                          <a:solidFill>
                            <a:srgbClr val="0096A9"/>
                          </a:solidFill>
                        </wps:spPr>
                        <wps:bodyPr wrap="square" lIns="0" tIns="0" rIns="0" bIns="0" rtlCol="0">
                          <a:prstTxWarp prst="textNoShape">
                            <a:avLst/>
                          </a:prstTxWarp>
                          <a:noAutofit/>
                        </wps:bodyPr>
                      </wps:wsp>
                      <wps:wsp>
                        <wps:cNvPr id="1004" name="Graphic 1004"/>
                        <wps:cNvSpPr/>
                        <wps:spPr>
                          <a:xfrm>
                            <a:off x="2293988"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05" name="Graphic 1005"/>
                        <wps:cNvSpPr/>
                        <wps:spPr>
                          <a:xfrm>
                            <a:off x="2238425" y="7250667"/>
                            <a:ext cx="114300" cy="1360805"/>
                          </a:xfrm>
                          <a:custGeom>
                            <a:avLst/>
                            <a:gdLst/>
                            <a:ahLst/>
                            <a:cxnLst/>
                            <a:rect l="l" t="t" r="r" b="b"/>
                            <a:pathLst>
                              <a:path w="114300" h="1360805">
                                <a:moveTo>
                                  <a:pt x="0" y="1360525"/>
                                </a:moveTo>
                                <a:lnTo>
                                  <a:pt x="114300" y="1360525"/>
                                </a:lnTo>
                                <a:lnTo>
                                  <a:pt x="114300" y="0"/>
                                </a:lnTo>
                                <a:lnTo>
                                  <a:pt x="0" y="0"/>
                                </a:lnTo>
                                <a:lnTo>
                                  <a:pt x="0" y="1360525"/>
                                </a:lnTo>
                                <a:close/>
                              </a:path>
                            </a:pathLst>
                          </a:custGeom>
                          <a:solidFill>
                            <a:srgbClr val="9DBDAB"/>
                          </a:solidFill>
                        </wps:spPr>
                        <wps:bodyPr wrap="square" lIns="0" tIns="0" rIns="0" bIns="0" rtlCol="0">
                          <a:prstTxWarp prst="textNoShape">
                            <a:avLst/>
                          </a:prstTxWarp>
                          <a:noAutofit/>
                        </wps:bodyPr>
                      </wps:wsp>
                      <wps:wsp>
                        <wps:cNvPr id="1006" name="Graphic 1006"/>
                        <wps:cNvSpPr/>
                        <wps:spPr>
                          <a:xfrm>
                            <a:off x="2482659"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07" name="Graphic 1007"/>
                        <wps:cNvSpPr/>
                        <wps:spPr>
                          <a:xfrm>
                            <a:off x="2427097" y="7652838"/>
                            <a:ext cx="114300" cy="958850"/>
                          </a:xfrm>
                          <a:custGeom>
                            <a:avLst/>
                            <a:gdLst/>
                            <a:ahLst/>
                            <a:cxnLst/>
                            <a:rect l="l" t="t" r="r" b="b"/>
                            <a:pathLst>
                              <a:path w="114300" h="958850">
                                <a:moveTo>
                                  <a:pt x="0" y="958354"/>
                                </a:moveTo>
                                <a:lnTo>
                                  <a:pt x="114300" y="958354"/>
                                </a:lnTo>
                                <a:lnTo>
                                  <a:pt x="114300" y="0"/>
                                </a:lnTo>
                                <a:lnTo>
                                  <a:pt x="0" y="0"/>
                                </a:lnTo>
                                <a:lnTo>
                                  <a:pt x="0" y="958354"/>
                                </a:lnTo>
                                <a:close/>
                              </a:path>
                            </a:pathLst>
                          </a:custGeom>
                          <a:solidFill>
                            <a:srgbClr val="4E868E"/>
                          </a:solidFill>
                        </wps:spPr>
                        <wps:bodyPr wrap="square" lIns="0" tIns="0" rIns="0" bIns="0" rtlCol="0">
                          <a:prstTxWarp prst="textNoShape">
                            <a:avLst/>
                          </a:prstTxWarp>
                          <a:noAutofit/>
                        </wps:bodyPr>
                      </wps:wsp>
                      <wps:wsp>
                        <wps:cNvPr id="1008" name="Graphic 1008"/>
                        <wps:cNvSpPr/>
                        <wps:spPr>
                          <a:xfrm>
                            <a:off x="2858406"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09" name="Graphic 1009"/>
                        <wps:cNvSpPr/>
                        <wps:spPr>
                          <a:xfrm>
                            <a:off x="2802050" y="7867677"/>
                            <a:ext cx="114300" cy="743585"/>
                          </a:xfrm>
                          <a:custGeom>
                            <a:avLst/>
                            <a:gdLst/>
                            <a:ahLst/>
                            <a:cxnLst/>
                            <a:rect l="l" t="t" r="r" b="b"/>
                            <a:pathLst>
                              <a:path w="114300" h="743585">
                                <a:moveTo>
                                  <a:pt x="0" y="743521"/>
                                </a:moveTo>
                                <a:lnTo>
                                  <a:pt x="114300" y="743521"/>
                                </a:lnTo>
                                <a:lnTo>
                                  <a:pt x="114300" y="0"/>
                                </a:lnTo>
                                <a:lnTo>
                                  <a:pt x="0" y="0"/>
                                </a:lnTo>
                                <a:lnTo>
                                  <a:pt x="0" y="743521"/>
                                </a:lnTo>
                                <a:close/>
                              </a:path>
                            </a:pathLst>
                          </a:custGeom>
                          <a:solidFill>
                            <a:srgbClr val="4E868E"/>
                          </a:solidFill>
                        </wps:spPr>
                        <wps:bodyPr wrap="square" lIns="0" tIns="0" rIns="0" bIns="0" rtlCol="0">
                          <a:prstTxWarp prst="textNoShape">
                            <a:avLst/>
                          </a:prstTxWarp>
                          <a:noAutofit/>
                        </wps:bodyPr>
                      </wps:wsp>
                      <wps:wsp>
                        <wps:cNvPr id="1010" name="Graphic 1010"/>
                        <wps:cNvSpPr/>
                        <wps:spPr>
                          <a:xfrm>
                            <a:off x="3233361"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11" name="Graphic 1011"/>
                        <wps:cNvSpPr/>
                        <wps:spPr>
                          <a:xfrm>
                            <a:off x="3177005" y="8033838"/>
                            <a:ext cx="114300" cy="577850"/>
                          </a:xfrm>
                          <a:custGeom>
                            <a:avLst/>
                            <a:gdLst/>
                            <a:ahLst/>
                            <a:cxnLst/>
                            <a:rect l="l" t="t" r="r" b="b"/>
                            <a:pathLst>
                              <a:path w="114300" h="577850">
                                <a:moveTo>
                                  <a:pt x="0" y="577354"/>
                                </a:moveTo>
                                <a:lnTo>
                                  <a:pt x="114300" y="577354"/>
                                </a:lnTo>
                                <a:lnTo>
                                  <a:pt x="114300" y="0"/>
                                </a:lnTo>
                                <a:lnTo>
                                  <a:pt x="0" y="0"/>
                                </a:lnTo>
                                <a:lnTo>
                                  <a:pt x="0" y="577354"/>
                                </a:lnTo>
                                <a:close/>
                              </a:path>
                            </a:pathLst>
                          </a:custGeom>
                          <a:solidFill>
                            <a:srgbClr val="4E868E"/>
                          </a:solidFill>
                        </wps:spPr>
                        <wps:bodyPr wrap="square" lIns="0" tIns="0" rIns="0" bIns="0" rtlCol="0">
                          <a:prstTxWarp prst="textNoShape">
                            <a:avLst/>
                          </a:prstTxWarp>
                          <a:noAutofit/>
                        </wps:bodyPr>
                      </wps:wsp>
                      <wps:wsp>
                        <wps:cNvPr id="1012" name="Graphic 1012"/>
                        <wps:cNvSpPr/>
                        <wps:spPr>
                          <a:xfrm>
                            <a:off x="3608315"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13" name="Graphic 1013"/>
                        <wps:cNvSpPr/>
                        <wps:spPr>
                          <a:xfrm>
                            <a:off x="3551958" y="8088873"/>
                            <a:ext cx="114300" cy="522605"/>
                          </a:xfrm>
                          <a:custGeom>
                            <a:avLst/>
                            <a:gdLst/>
                            <a:ahLst/>
                            <a:cxnLst/>
                            <a:rect l="l" t="t" r="r" b="b"/>
                            <a:pathLst>
                              <a:path w="114300" h="522605">
                                <a:moveTo>
                                  <a:pt x="0" y="522325"/>
                                </a:moveTo>
                                <a:lnTo>
                                  <a:pt x="114300" y="522325"/>
                                </a:lnTo>
                                <a:lnTo>
                                  <a:pt x="114300" y="0"/>
                                </a:lnTo>
                                <a:lnTo>
                                  <a:pt x="0" y="0"/>
                                </a:lnTo>
                                <a:lnTo>
                                  <a:pt x="0" y="522325"/>
                                </a:lnTo>
                                <a:close/>
                              </a:path>
                            </a:pathLst>
                          </a:custGeom>
                          <a:solidFill>
                            <a:srgbClr val="4E868E"/>
                          </a:solidFill>
                        </wps:spPr>
                        <wps:bodyPr wrap="square" lIns="0" tIns="0" rIns="0" bIns="0" rtlCol="0">
                          <a:prstTxWarp prst="textNoShape">
                            <a:avLst/>
                          </a:prstTxWarp>
                          <a:noAutofit/>
                        </wps:bodyPr>
                      </wps:wsp>
                      <wps:wsp>
                        <wps:cNvPr id="1014" name="Graphic 1014"/>
                        <wps:cNvSpPr/>
                        <wps:spPr>
                          <a:xfrm>
                            <a:off x="3983273"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15" name="Graphic 1015"/>
                        <wps:cNvSpPr/>
                        <wps:spPr>
                          <a:xfrm>
                            <a:off x="3926911" y="8119322"/>
                            <a:ext cx="114300" cy="492125"/>
                          </a:xfrm>
                          <a:custGeom>
                            <a:avLst/>
                            <a:gdLst/>
                            <a:ahLst/>
                            <a:cxnLst/>
                            <a:rect l="l" t="t" r="r" b="b"/>
                            <a:pathLst>
                              <a:path w="114300" h="492125">
                                <a:moveTo>
                                  <a:pt x="0" y="491871"/>
                                </a:moveTo>
                                <a:lnTo>
                                  <a:pt x="114300" y="491871"/>
                                </a:lnTo>
                                <a:lnTo>
                                  <a:pt x="114300" y="0"/>
                                </a:lnTo>
                                <a:lnTo>
                                  <a:pt x="0" y="0"/>
                                </a:lnTo>
                                <a:lnTo>
                                  <a:pt x="0" y="491871"/>
                                </a:lnTo>
                                <a:close/>
                              </a:path>
                            </a:pathLst>
                          </a:custGeom>
                          <a:solidFill>
                            <a:srgbClr val="4E868E"/>
                          </a:solidFill>
                        </wps:spPr>
                        <wps:bodyPr wrap="square" lIns="0" tIns="0" rIns="0" bIns="0" rtlCol="0">
                          <a:prstTxWarp prst="textNoShape">
                            <a:avLst/>
                          </a:prstTxWarp>
                          <a:noAutofit/>
                        </wps:bodyPr>
                      </wps:wsp>
                      <wps:wsp>
                        <wps:cNvPr id="1016" name="Graphic 1016"/>
                        <wps:cNvSpPr/>
                        <wps:spPr>
                          <a:xfrm>
                            <a:off x="4358228"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17" name="Graphic 1017"/>
                        <wps:cNvSpPr/>
                        <wps:spPr>
                          <a:xfrm>
                            <a:off x="4113987" y="8203183"/>
                            <a:ext cx="302260" cy="408305"/>
                          </a:xfrm>
                          <a:custGeom>
                            <a:avLst/>
                            <a:gdLst/>
                            <a:ahLst/>
                            <a:cxnLst/>
                            <a:rect l="l" t="t" r="r" b="b"/>
                            <a:pathLst>
                              <a:path w="302260" h="408305">
                                <a:moveTo>
                                  <a:pt x="114300" y="0"/>
                                </a:moveTo>
                                <a:lnTo>
                                  <a:pt x="0" y="0"/>
                                </a:lnTo>
                                <a:lnTo>
                                  <a:pt x="0" y="408025"/>
                                </a:lnTo>
                                <a:lnTo>
                                  <a:pt x="114300" y="408025"/>
                                </a:lnTo>
                                <a:lnTo>
                                  <a:pt x="114300" y="0"/>
                                </a:lnTo>
                                <a:close/>
                              </a:path>
                              <a:path w="302260" h="408305">
                                <a:moveTo>
                                  <a:pt x="302183" y="84213"/>
                                </a:moveTo>
                                <a:lnTo>
                                  <a:pt x="187883" y="84213"/>
                                </a:lnTo>
                                <a:lnTo>
                                  <a:pt x="187883" y="408025"/>
                                </a:lnTo>
                                <a:lnTo>
                                  <a:pt x="302183" y="408025"/>
                                </a:lnTo>
                                <a:lnTo>
                                  <a:pt x="302183" y="84213"/>
                                </a:lnTo>
                                <a:close/>
                              </a:path>
                            </a:pathLst>
                          </a:custGeom>
                          <a:solidFill>
                            <a:srgbClr val="4E868E"/>
                          </a:solidFill>
                        </wps:spPr>
                        <wps:bodyPr wrap="square" lIns="0" tIns="0" rIns="0" bIns="0" rtlCol="0">
                          <a:prstTxWarp prst="textNoShape">
                            <a:avLst/>
                          </a:prstTxWarp>
                          <a:noAutofit/>
                        </wps:bodyPr>
                      </wps:wsp>
                      <wps:wsp>
                        <wps:cNvPr id="1018" name="Graphic 1018"/>
                        <wps:cNvSpPr/>
                        <wps:spPr>
                          <a:xfrm>
                            <a:off x="4171145"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19" name="Graphic 1019"/>
                        <wps:cNvSpPr/>
                        <wps:spPr>
                          <a:xfrm>
                            <a:off x="2614172" y="7753377"/>
                            <a:ext cx="114300" cy="857885"/>
                          </a:xfrm>
                          <a:custGeom>
                            <a:avLst/>
                            <a:gdLst/>
                            <a:ahLst/>
                            <a:cxnLst/>
                            <a:rect l="l" t="t" r="r" b="b"/>
                            <a:pathLst>
                              <a:path w="114300" h="857885">
                                <a:moveTo>
                                  <a:pt x="0" y="857821"/>
                                </a:moveTo>
                                <a:lnTo>
                                  <a:pt x="114300" y="857821"/>
                                </a:lnTo>
                                <a:lnTo>
                                  <a:pt x="114300" y="0"/>
                                </a:lnTo>
                                <a:lnTo>
                                  <a:pt x="0" y="0"/>
                                </a:lnTo>
                                <a:lnTo>
                                  <a:pt x="0" y="857821"/>
                                </a:lnTo>
                                <a:close/>
                              </a:path>
                            </a:pathLst>
                          </a:custGeom>
                          <a:solidFill>
                            <a:srgbClr val="4E868E"/>
                          </a:solidFill>
                        </wps:spPr>
                        <wps:bodyPr wrap="square" lIns="0" tIns="0" rIns="0" bIns="0" rtlCol="0">
                          <a:prstTxWarp prst="textNoShape">
                            <a:avLst/>
                          </a:prstTxWarp>
                          <a:noAutofit/>
                        </wps:bodyPr>
                      </wps:wsp>
                      <wps:wsp>
                        <wps:cNvPr id="1020" name="Graphic 1020"/>
                        <wps:cNvSpPr/>
                        <wps:spPr>
                          <a:xfrm>
                            <a:off x="2671322"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21" name="Graphic 1021"/>
                        <wps:cNvSpPr/>
                        <wps:spPr>
                          <a:xfrm>
                            <a:off x="2989126" y="7999967"/>
                            <a:ext cx="114300" cy="611505"/>
                          </a:xfrm>
                          <a:custGeom>
                            <a:avLst/>
                            <a:gdLst/>
                            <a:ahLst/>
                            <a:cxnLst/>
                            <a:rect l="l" t="t" r="r" b="b"/>
                            <a:pathLst>
                              <a:path w="114300" h="611505">
                                <a:moveTo>
                                  <a:pt x="0" y="611225"/>
                                </a:moveTo>
                                <a:lnTo>
                                  <a:pt x="114300" y="611225"/>
                                </a:lnTo>
                                <a:lnTo>
                                  <a:pt x="114300" y="0"/>
                                </a:lnTo>
                                <a:lnTo>
                                  <a:pt x="0" y="0"/>
                                </a:lnTo>
                                <a:lnTo>
                                  <a:pt x="0" y="611225"/>
                                </a:lnTo>
                                <a:close/>
                              </a:path>
                            </a:pathLst>
                          </a:custGeom>
                          <a:solidFill>
                            <a:srgbClr val="4E868E"/>
                          </a:solidFill>
                        </wps:spPr>
                        <wps:bodyPr wrap="square" lIns="0" tIns="0" rIns="0" bIns="0" rtlCol="0">
                          <a:prstTxWarp prst="textNoShape">
                            <a:avLst/>
                          </a:prstTxWarp>
                          <a:noAutofit/>
                        </wps:bodyPr>
                      </wps:wsp>
                      <wps:wsp>
                        <wps:cNvPr id="1022" name="Graphic 1022"/>
                        <wps:cNvSpPr/>
                        <wps:spPr>
                          <a:xfrm>
                            <a:off x="3046276"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23" name="Graphic 1023"/>
                        <wps:cNvSpPr/>
                        <wps:spPr>
                          <a:xfrm>
                            <a:off x="3364086" y="8088873"/>
                            <a:ext cx="114300" cy="524510"/>
                          </a:xfrm>
                          <a:custGeom>
                            <a:avLst/>
                            <a:gdLst/>
                            <a:ahLst/>
                            <a:cxnLst/>
                            <a:rect l="l" t="t" r="r" b="b"/>
                            <a:pathLst>
                              <a:path w="114300" h="524510">
                                <a:moveTo>
                                  <a:pt x="0" y="524433"/>
                                </a:moveTo>
                                <a:lnTo>
                                  <a:pt x="114300" y="524433"/>
                                </a:lnTo>
                                <a:lnTo>
                                  <a:pt x="114300" y="0"/>
                                </a:lnTo>
                                <a:lnTo>
                                  <a:pt x="0" y="0"/>
                                </a:lnTo>
                                <a:lnTo>
                                  <a:pt x="0" y="524433"/>
                                </a:lnTo>
                                <a:close/>
                              </a:path>
                            </a:pathLst>
                          </a:custGeom>
                          <a:solidFill>
                            <a:srgbClr val="4E868E"/>
                          </a:solidFill>
                        </wps:spPr>
                        <wps:bodyPr wrap="square" lIns="0" tIns="0" rIns="0" bIns="0" rtlCol="0">
                          <a:prstTxWarp prst="textNoShape">
                            <a:avLst/>
                          </a:prstTxWarp>
                          <a:noAutofit/>
                        </wps:bodyPr>
                      </wps:wsp>
                      <wps:wsp>
                        <wps:cNvPr id="1024" name="Graphic 1024"/>
                        <wps:cNvSpPr/>
                        <wps:spPr>
                          <a:xfrm>
                            <a:off x="3421236"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25" name="Graphic 1025"/>
                        <wps:cNvSpPr/>
                        <wps:spPr>
                          <a:xfrm>
                            <a:off x="3739042" y="8119322"/>
                            <a:ext cx="114300" cy="492125"/>
                          </a:xfrm>
                          <a:custGeom>
                            <a:avLst/>
                            <a:gdLst/>
                            <a:ahLst/>
                            <a:cxnLst/>
                            <a:rect l="l" t="t" r="r" b="b"/>
                            <a:pathLst>
                              <a:path w="114300" h="492125">
                                <a:moveTo>
                                  <a:pt x="0" y="491871"/>
                                </a:moveTo>
                                <a:lnTo>
                                  <a:pt x="114300" y="491871"/>
                                </a:lnTo>
                                <a:lnTo>
                                  <a:pt x="114300" y="0"/>
                                </a:lnTo>
                                <a:lnTo>
                                  <a:pt x="0" y="0"/>
                                </a:lnTo>
                                <a:lnTo>
                                  <a:pt x="0" y="491871"/>
                                </a:lnTo>
                                <a:close/>
                              </a:path>
                            </a:pathLst>
                          </a:custGeom>
                          <a:solidFill>
                            <a:srgbClr val="4E868E"/>
                          </a:solidFill>
                        </wps:spPr>
                        <wps:bodyPr wrap="square" lIns="0" tIns="0" rIns="0" bIns="0" rtlCol="0">
                          <a:prstTxWarp prst="textNoShape">
                            <a:avLst/>
                          </a:prstTxWarp>
                          <a:noAutofit/>
                        </wps:bodyPr>
                      </wps:wsp>
                      <wps:wsp>
                        <wps:cNvPr id="1026" name="Graphic 1026"/>
                        <wps:cNvSpPr/>
                        <wps:spPr>
                          <a:xfrm>
                            <a:off x="3796192"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27" name="Graphic 1027"/>
                        <wps:cNvSpPr/>
                        <wps:spPr>
                          <a:xfrm>
                            <a:off x="4546098"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28" name="Graphic 1028"/>
                        <wps:cNvSpPr/>
                        <wps:spPr>
                          <a:xfrm>
                            <a:off x="4489742" y="8304315"/>
                            <a:ext cx="114300" cy="307340"/>
                          </a:xfrm>
                          <a:custGeom>
                            <a:avLst/>
                            <a:gdLst/>
                            <a:ahLst/>
                            <a:cxnLst/>
                            <a:rect l="l" t="t" r="r" b="b"/>
                            <a:pathLst>
                              <a:path w="114300" h="307340">
                                <a:moveTo>
                                  <a:pt x="0" y="306882"/>
                                </a:moveTo>
                                <a:lnTo>
                                  <a:pt x="114300" y="306882"/>
                                </a:lnTo>
                                <a:lnTo>
                                  <a:pt x="114300" y="0"/>
                                </a:lnTo>
                                <a:lnTo>
                                  <a:pt x="0" y="0"/>
                                </a:lnTo>
                                <a:lnTo>
                                  <a:pt x="0" y="306882"/>
                                </a:lnTo>
                                <a:close/>
                              </a:path>
                            </a:pathLst>
                          </a:custGeom>
                          <a:solidFill>
                            <a:srgbClr val="FF9E16"/>
                          </a:solidFill>
                        </wps:spPr>
                        <wps:bodyPr wrap="square" lIns="0" tIns="0" rIns="0" bIns="0" rtlCol="0">
                          <a:prstTxWarp prst="textNoShape">
                            <a:avLst/>
                          </a:prstTxWarp>
                          <a:noAutofit/>
                        </wps:bodyPr>
                      </wps:wsp>
                      <wps:wsp>
                        <wps:cNvPr id="1029" name="Graphic 1029"/>
                        <wps:cNvSpPr/>
                        <wps:spPr>
                          <a:xfrm>
                            <a:off x="4733976"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30" name="Graphic 1030"/>
                        <wps:cNvSpPr/>
                        <wps:spPr>
                          <a:xfrm>
                            <a:off x="4677620" y="8322522"/>
                            <a:ext cx="114300" cy="288925"/>
                          </a:xfrm>
                          <a:custGeom>
                            <a:avLst/>
                            <a:gdLst/>
                            <a:ahLst/>
                            <a:cxnLst/>
                            <a:rect l="l" t="t" r="r" b="b"/>
                            <a:pathLst>
                              <a:path w="114300" h="288925">
                                <a:moveTo>
                                  <a:pt x="0" y="288671"/>
                                </a:moveTo>
                                <a:lnTo>
                                  <a:pt x="114300" y="288671"/>
                                </a:lnTo>
                                <a:lnTo>
                                  <a:pt x="114300" y="0"/>
                                </a:lnTo>
                                <a:lnTo>
                                  <a:pt x="0" y="0"/>
                                </a:lnTo>
                                <a:lnTo>
                                  <a:pt x="0" y="288671"/>
                                </a:lnTo>
                                <a:close/>
                              </a:path>
                            </a:pathLst>
                          </a:custGeom>
                          <a:solidFill>
                            <a:srgbClr val="4E868E"/>
                          </a:solidFill>
                        </wps:spPr>
                        <wps:bodyPr wrap="square" lIns="0" tIns="0" rIns="0" bIns="0" rtlCol="0">
                          <a:prstTxWarp prst="textNoShape">
                            <a:avLst/>
                          </a:prstTxWarp>
                          <a:noAutofit/>
                        </wps:bodyPr>
                      </wps:wsp>
                      <wps:wsp>
                        <wps:cNvPr id="1031" name="Graphic 1031"/>
                        <wps:cNvSpPr/>
                        <wps:spPr>
                          <a:xfrm>
                            <a:off x="4921853"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32" name="Graphic 1032"/>
                        <wps:cNvSpPr/>
                        <wps:spPr>
                          <a:xfrm>
                            <a:off x="4865491" y="8315948"/>
                            <a:ext cx="114300" cy="295275"/>
                          </a:xfrm>
                          <a:custGeom>
                            <a:avLst/>
                            <a:gdLst/>
                            <a:ahLst/>
                            <a:cxnLst/>
                            <a:rect l="l" t="t" r="r" b="b"/>
                            <a:pathLst>
                              <a:path w="114300" h="295275">
                                <a:moveTo>
                                  <a:pt x="0" y="295249"/>
                                </a:moveTo>
                                <a:lnTo>
                                  <a:pt x="114300" y="295249"/>
                                </a:lnTo>
                                <a:lnTo>
                                  <a:pt x="114300" y="0"/>
                                </a:lnTo>
                                <a:lnTo>
                                  <a:pt x="0" y="0"/>
                                </a:lnTo>
                                <a:lnTo>
                                  <a:pt x="0" y="295249"/>
                                </a:lnTo>
                                <a:close/>
                              </a:path>
                            </a:pathLst>
                          </a:custGeom>
                          <a:solidFill>
                            <a:srgbClr val="4E868E"/>
                          </a:solidFill>
                        </wps:spPr>
                        <wps:bodyPr wrap="square" lIns="0" tIns="0" rIns="0" bIns="0" rtlCol="0">
                          <a:prstTxWarp prst="textNoShape">
                            <a:avLst/>
                          </a:prstTxWarp>
                          <a:noAutofit/>
                        </wps:bodyPr>
                      </wps:wsp>
                      <wps:wsp>
                        <wps:cNvPr id="1033" name="Graphic 1033"/>
                        <wps:cNvSpPr/>
                        <wps:spPr>
                          <a:xfrm>
                            <a:off x="5109724"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34" name="Graphic 1034"/>
                        <wps:cNvSpPr/>
                        <wps:spPr>
                          <a:xfrm>
                            <a:off x="5053368" y="8335643"/>
                            <a:ext cx="114300" cy="275590"/>
                          </a:xfrm>
                          <a:custGeom>
                            <a:avLst/>
                            <a:gdLst/>
                            <a:ahLst/>
                            <a:cxnLst/>
                            <a:rect l="l" t="t" r="r" b="b"/>
                            <a:pathLst>
                              <a:path w="114300" h="275590">
                                <a:moveTo>
                                  <a:pt x="0" y="275551"/>
                                </a:moveTo>
                                <a:lnTo>
                                  <a:pt x="114300" y="275551"/>
                                </a:lnTo>
                                <a:lnTo>
                                  <a:pt x="114300" y="0"/>
                                </a:lnTo>
                                <a:lnTo>
                                  <a:pt x="0" y="0"/>
                                </a:lnTo>
                                <a:lnTo>
                                  <a:pt x="0" y="275551"/>
                                </a:lnTo>
                                <a:close/>
                              </a:path>
                            </a:pathLst>
                          </a:custGeom>
                          <a:solidFill>
                            <a:srgbClr val="4E868E"/>
                          </a:solidFill>
                        </wps:spPr>
                        <wps:bodyPr wrap="square" lIns="0" tIns="0" rIns="0" bIns="0" rtlCol="0">
                          <a:prstTxWarp prst="textNoShape">
                            <a:avLst/>
                          </a:prstTxWarp>
                          <a:noAutofit/>
                        </wps:bodyPr>
                      </wps:wsp>
                      <wps:wsp>
                        <wps:cNvPr id="1035" name="Graphic 1035"/>
                        <wps:cNvSpPr/>
                        <wps:spPr>
                          <a:xfrm>
                            <a:off x="5297600"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36" name="Graphic 1036"/>
                        <wps:cNvSpPr/>
                        <wps:spPr>
                          <a:xfrm>
                            <a:off x="5241244" y="8335643"/>
                            <a:ext cx="114300" cy="275590"/>
                          </a:xfrm>
                          <a:custGeom>
                            <a:avLst/>
                            <a:gdLst/>
                            <a:ahLst/>
                            <a:cxnLst/>
                            <a:rect l="l" t="t" r="r" b="b"/>
                            <a:pathLst>
                              <a:path w="114300" h="275590">
                                <a:moveTo>
                                  <a:pt x="0" y="275551"/>
                                </a:moveTo>
                                <a:lnTo>
                                  <a:pt x="114300" y="275551"/>
                                </a:lnTo>
                                <a:lnTo>
                                  <a:pt x="114300" y="0"/>
                                </a:lnTo>
                                <a:lnTo>
                                  <a:pt x="0" y="0"/>
                                </a:lnTo>
                                <a:lnTo>
                                  <a:pt x="0" y="275551"/>
                                </a:lnTo>
                                <a:close/>
                              </a:path>
                            </a:pathLst>
                          </a:custGeom>
                          <a:solidFill>
                            <a:srgbClr val="4E868E"/>
                          </a:solidFill>
                        </wps:spPr>
                        <wps:bodyPr wrap="square" lIns="0" tIns="0" rIns="0" bIns="0" rtlCol="0">
                          <a:prstTxWarp prst="textNoShape">
                            <a:avLst/>
                          </a:prstTxWarp>
                          <a:noAutofit/>
                        </wps:bodyPr>
                      </wps:wsp>
                      <wps:wsp>
                        <wps:cNvPr id="1037" name="Graphic 1037"/>
                        <wps:cNvSpPr/>
                        <wps:spPr>
                          <a:xfrm>
                            <a:off x="5485470"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38" name="Graphic 1038"/>
                        <wps:cNvSpPr/>
                        <wps:spPr>
                          <a:xfrm>
                            <a:off x="5429113" y="8335643"/>
                            <a:ext cx="114300" cy="275590"/>
                          </a:xfrm>
                          <a:custGeom>
                            <a:avLst/>
                            <a:gdLst/>
                            <a:ahLst/>
                            <a:cxnLst/>
                            <a:rect l="l" t="t" r="r" b="b"/>
                            <a:pathLst>
                              <a:path w="114300" h="275590">
                                <a:moveTo>
                                  <a:pt x="0" y="275551"/>
                                </a:moveTo>
                                <a:lnTo>
                                  <a:pt x="114300" y="275551"/>
                                </a:lnTo>
                                <a:lnTo>
                                  <a:pt x="114300" y="0"/>
                                </a:lnTo>
                                <a:lnTo>
                                  <a:pt x="0" y="0"/>
                                </a:lnTo>
                                <a:lnTo>
                                  <a:pt x="0" y="275551"/>
                                </a:lnTo>
                                <a:close/>
                              </a:path>
                            </a:pathLst>
                          </a:custGeom>
                          <a:solidFill>
                            <a:srgbClr val="4E868E"/>
                          </a:solidFill>
                        </wps:spPr>
                        <wps:bodyPr wrap="square" lIns="0" tIns="0" rIns="0" bIns="0" rtlCol="0">
                          <a:prstTxWarp prst="textNoShape">
                            <a:avLst/>
                          </a:prstTxWarp>
                          <a:noAutofit/>
                        </wps:bodyPr>
                      </wps:wsp>
                      <wps:wsp>
                        <wps:cNvPr id="1039" name="Graphic 1039"/>
                        <wps:cNvSpPr/>
                        <wps:spPr>
                          <a:xfrm>
                            <a:off x="5673341"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40" name="Graphic 1040"/>
                        <wps:cNvSpPr/>
                        <wps:spPr>
                          <a:xfrm>
                            <a:off x="5616985" y="8356318"/>
                            <a:ext cx="114300" cy="255270"/>
                          </a:xfrm>
                          <a:custGeom>
                            <a:avLst/>
                            <a:gdLst/>
                            <a:ahLst/>
                            <a:cxnLst/>
                            <a:rect l="l" t="t" r="r" b="b"/>
                            <a:pathLst>
                              <a:path w="114300" h="255270">
                                <a:moveTo>
                                  <a:pt x="0" y="254876"/>
                                </a:moveTo>
                                <a:lnTo>
                                  <a:pt x="114300" y="254876"/>
                                </a:lnTo>
                                <a:lnTo>
                                  <a:pt x="114300" y="0"/>
                                </a:lnTo>
                                <a:lnTo>
                                  <a:pt x="0" y="0"/>
                                </a:lnTo>
                                <a:lnTo>
                                  <a:pt x="0" y="254876"/>
                                </a:lnTo>
                                <a:close/>
                              </a:path>
                            </a:pathLst>
                          </a:custGeom>
                          <a:solidFill>
                            <a:srgbClr val="4E868E"/>
                          </a:solidFill>
                        </wps:spPr>
                        <wps:bodyPr wrap="square" lIns="0" tIns="0" rIns="0" bIns="0" rtlCol="0">
                          <a:prstTxWarp prst="textNoShape">
                            <a:avLst/>
                          </a:prstTxWarp>
                          <a:noAutofit/>
                        </wps:bodyPr>
                      </wps:wsp>
                      <wps:wsp>
                        <wps:cNvPr id="1041" name="Graphic 1041"/>
                        <wps:cNvSpPr/>
                        <wps:spPr>
                          <a:xfrm>
                            <a:off x="5861224"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42" name="Graphic 1042"/>
                        <wps:cNvSpPr/>
                        <wps:spPr>
                          <a:xfrm>
                            <a:off x="5804867" y="8365073"/>
                            <a:ext cx="114300" cy="246379"/>
                          </a:xfrm>
                          <a:custGeom>
                            <a:avLst/>
                            <a:gdLst/>
                            <a:ahLst/>
                            <a:cxnLst/>
                            <a:rect l="l" t="t" r="r" b="b"/>
                            <a:pathLst>
                              <a:path w="114300" h="246379">
                                <a:moveTo>
                                  <a:pt x="0" y="246126"/>
                                </a:moveTo>
                                <a:lnTo>
                                  <a:pt x="114300" y="246126"/>
                                </a:lnTo>
                                <a:lnTo>
                                  <a:pt x="114300" y="0"/>
                                </a:lnTo>
                                <a:lnTo>
                                  <a:pt x="0" y="0"/>
                                </a:lnTo>
                                <a:lnTo>
                                  <a:pt x="0" y="246126"/>
                                </a:lnTo>
                                <a:close/>
                              </a:path>
                            </a:pathLst>
                          </a:custGeom>
                          <a:solidFill>
                            <a:srgbClr val="4E868E"/>
                          </a:solidFill>
                        </wps:spPr>
                        <wps:bodyPr wrap="square" lIns="0" tIns="0" rIns="0" bIns="0" rtlCol="0">
                          <a:prstTxWarp prst="textNoShape">
                            <a:avLst/>
                          </a:prstTxWarp>
                          <a:noAutofit/>
                        </wps:bodyPr>
                      </wps:wsp>
                      <wps:wsp>
                        <wps:cNvPr id="1043" name="Graphic 1043"/>
                        <wps:cNvSpPr/>
                        <wps:spPr>
                          <a:xfrm>
                            <a:off x="6049095"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44" name="Graphic 1044"/>
                        <wps:cNvSpPr/>
                        <wps:spPr>
                          <a:xfrm>
                            <a:off x="5992738" y="8401859"/>
                            <a:ext cx="114300" cy="209550"/>
                          </a:xfrm>
                          <a:custGeom>
                            <a:avLst/>
                            <a:gdLst/>
                            <a:ahLst/>
                            <a:cxnLst/>
                            <a:rect l="l" t="t" r="r" b="b"/>
                            <a:pathLst>
                              <a:path w="114300" h="209550">
                                <a:moveTo>
                                  <a:pt x="0" y="209334"/>
                                </a:moveTo>
                                <a:lnTo>
                                  <a:pt x="114300" y="209334"/>
                                </a:lnTo>
                                <a:lnTo>
                                  <a:pt x="114300" y="0"/>
                                </a:lnTo>
                                <a:lnTo>
                                  <a:pt x="0" y="0"/>
                                </a:lnTo>
                                <a:lnTo>
                                  <a:pt x="0" y="209334"/>
                                </a:lnTo>
                                <a:close/>
                              </a:path>
                            </a:pathLst>
                          </a:custGeom>
                          <a:solidFill>
                            <a:srgbClr val="4E868E"/>
                          </a:solidFill>
                        </wps:spPr>
                        <wps:bodyPr wrap="square" lIns="0" tIns="0" rIns="0" bIns="0" rtlCol="0">
                          <a:prstTxWarp prst="textNoShape">
                            <a:avLst/>
                          </a:prstTxWarp>
                          <a:noAutofit/>
                        </wps:bodyPr>
                      </wps:wsp>
                      <wps:wsp>
                        <wps:cNvPr id="1045" name="Graphic 1045"/>
                        <wps:cNvSpPr/>
                        <wps:spPr>
                          <a:xfrm>
                            <a:off x="6236966"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46" name="Graphic 1046"/>
                        <wps:cNvSpPr/>
                        <wps:spPr>
                          <a:xfrm>
                            <a:off x="6180609" y="8506522"/>
                            <a:ext cx="114300" cy="104775"/>
                          </a:xfrm>
                          <a:custGeom>
                            <a:avLst/>
                            <a:gdLst/>
                            <a:ahLst/>
                            <a:cxnLst/>
                            <a:rect l="l" t="t" r="r" b="b"/>
                            <a:pathLst>
                              <a:path w="114300" h="104775">
                                <a:moveTo>
                                  <a:pt x="0" y="104673"/>
                                </a:moveTo>
                                <a:lnTo>
                                  <a:pt x="114300" y="104673"/>
                                </a:lnTo>
                                <a:lnTo>
                                  <a:pt x="114300" y="0"/>
                                </a:lnTo>
                                <a:lnTo>
                                  <a:pt x="0" y="0"/>
                                </a:lnTo>
                                <a:lnTo>
                                  <a:pt x="0" y="104673"/>
                                </a:lnTo>
                                <a:close/>
                              </a:path>
                            </a:pathLst>
                          </a:custGeom>
                          <a:solidFill>
                            <a:srgbClr val="4E868E"/>
                          </a:solidFill>
                        </wps:spPr>
                        <wps:bodyPr wrap="square" lIns="0" tIns="0" rIns="0" bIns="0" rtlCol="0">
                          <a:prstTxWarp prst="textNoShape">
                            <a:avLst/>
                          </a:prstTxWarp>
                          <a:noAutofit/>
                        </wps:bodyPr>
                      </wps:wsp>
                      <wps:wsp>
                        <wps:cNvPr id="1047" name="Graphic 1047"/>
                        <wps:cNvSpPr/>
                        <wps:spPr>
                          <a:xfrm>
                            <a:off x="1588034" y="6238903"/>
                            <a:ext cx="5160645" cy="2372360"/>
                          </a:xfrm>
                          <a:custGeom>
                            <a:avLst/>
                            <a:gdLst/>
                            <a:ahLst/>
                            <a:cxnLst/>
                            <a:rect l="l" t="t" r="r" b="b"/>
                            <a:pathLst>
                              <a:path w="5160645" h="2372360">
                                <a:moveTo>
                                  <a:pt x="0" y="0"/>
                                </a:moveTo>
                                <a:lnTo>
                                  <a:pt x="0" y="2372296"/>
                                </a:lnTo>
                                <a:lnTo>
                                  <a:pt x="5160162" y="2372296"/>
                                </a:lnTo>
                              </a:path>
                            </a:pathLst>
                          </a:custGeom>
                          <a:ln w="3175">
                            <a:solidFill>
                              <a:srgbClr val="000000"/>
                            </a:solidFill>
                            <a:prstDash val="solid"/>
                          </a:ln>
                        </wps:spPr>
                        <wps:bodyPr wrap="square" lIns="0" tIns="0" rIns="0" bIns="0" rtlCol="0">
                          <a:prstTxWarp prst="textNoShape">
                            <a:avLst/>
                          </a:prstTxWarp>
                          <a:noAutofit/>
                        </wps:bodyPr>
                      </wps:wsp>
                      <wps:wsp>
                        <wps:cNvPr id="1048" name="Graphic 1048"/>
                        <wps:cNvSpPr/>
                        <wps:spPr>
                          <a:xfrm>
                            <a:off x="1497874" y="8067330"/>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1049" name="Graphic 1049"/>
                        <wps:cNvSpPr/>
                        <wps:spPr>
                          <a:xfrm>
                            <a:off x="1528113" y="8611198"/>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50" name="Graphic 1050"/>
                        <wps:cNvSpPr/>
                        <wps:spPr>
                          <a:xfrm>
                            <a:off x="1528113" y="8238458"/>
                            <a:ext cx="59055" cy="1270"/>
                          </a:xfrm>
                          <a:custGeom>
                            <a:avLst/>
                            <a:gdLst/>
                            <a:ahLst/>
                            <a:cxnLst/>
                            <a:rect l="l" t="t" r="r" b="b"/>
                            <a:pathLst>
                              <a:path w="59055" h="0">
                                <a:moveTo>
                                  <a:pt x="0" y="0"/>
                                </a:moveTo>
                                <a:lnTo>
                                  <a:pt x="58585" y="0"/>
                                </a:lnTo>
                              </a:path>
                            </a:pathLst>
                          </a:custGeom>
                          <a:ln w="3175">
                            <a:solidFill>
                              <a:srgbClr val="000000"/>
                            </a:solidFill>
                            <a:prstDash val="solid"/>
                          </a:ln>
                        </wps:spPr>
                        <wps:bodyPr wrap="square" lIns="0" tIns="0" rIns="0" bIns="0" rtlCol="0">
                          <a:prstTxWarp prst="textNoShape">
                            <a:avLst/>
                          </a:prstTxWarp>
                          <a:noAutofit/>
                        </wps:bodyPr>
                      </wps:wsp>
                      <wps:wsp>
                        <wps:cNvPr id="1051" name="Graphic 1051"/>
                        <wps:cNvSpPr/>
                        <wps:spPr>
                          <a:xfrm>
                            <a:off x="1528113" y="7865699"/>
                            <a:ext cx="59055" cy="1270"/>
                          </a:xfrm>
                          <a:custGeom>
                            <a:avLst/>
                            <a:gdLst/>
                            <a:ahLst/>
                            <a:cxnLst/>
                            <a:rect l="l" t="t" r="r" b="b"/>
                            <a:pathLst>
                              <a:path w="59055" h="0">
                                <a:moveTo>
                                  <a:pt x="0" y="0"/>
                                </a:moveTo>
                                <a:lnTo>
                                  <a:pt x="58585" y="0"/>
                                </a:lnTo>
                              </a:path>
                            </a:pathLst>
                          </a:custGeom>
                          <a:ln w="3175">
                            <a:solidFill>
                              <a:srgbClr val="000000"/>
                            </a:solidFill>
                            <a:prstDash val="solid"/>
                          </a:ln>
                        </wps:spPr>
                        <wps:bodyPr wrap="square" lIns="0" tIns="0" rIns="0" bIns="0" rtlCol="0">
                          <a:prstTxWarp prst="textNoShape">
                            <a:avLst/>
                          </a:prstTxWarp>
                          <a:noAutofit/>
                        </wps:bodyPr>
                      </wps:wsp>
                      <wps:wsp>
                        <wps:cNvPr id="1052" name="Graphic 1052"/>
                        <wps:cNvSpPr/>
                        <wps:spPr>
                          <a:xfrm>
                            <a:off x="1528113" y="7492953"/>
                            <a:ext cx="59055" cy="1270"/>
                          </a:xfrm>
                          <a:custGeom>
                            <a:avLst/>
                            <a:gdLst/>
                            <a:ahLst/>
                            <a:cxnLst/>
                            <a:rect l="l" t="t" r="r" b="b"/>
                            <a:pathLst>
                              <a:path w="59055" h="0">
                                <a:moveTo>
                                  <a:pt x="0" y="0"/>
                                </a:moveTo>
                                <a:lnTo>
                                  <a:pt x="58585" y="0"/>
                                </a:lnTo>
                              </a:path>
                            </a:pathLst>
                          </a:custGeom>
                          <a:ln w="3175">
                            <a:solidFill>
                              <a:srgbClr val="000000"/>
                            </a:solidFill>
                            <a:prstDash val="solid"/>
                          </a:ln>
                        </wps:spPr>
                        <wps:bodyPr wrap="square" lIns="0" tIns="0" rIns="0" bIns="0" rtlCol="0">
                          <a:prstTxWarp prst="textNoShape">
                            <a:avLst/>
                          </a:prstTxWarp>
                          <a:noAutofit/>
                        </wps:bodyPr>
                      </wps:wsp>
                      <wps:wsp>
                        <wps:cNvPr id="1053" name="Graphic 1053"/>
                        <wps:cNvSpPr/>
                        <wps:spPr>
                          <a:xfrm>
                            <a:off x="1528113" y="7120207"/>
                            <a:ext cx="59055" cy="1270"/>
                          </a:xfrm>
                          <a:custGeom>
                            <a:avLst/>
                            <a:gdLst/>
                            <a:ahLst/>
                            <a:cxnLst/>
                            <a:rect l="l" t="t" r="r" b="b"/>
                            <a:pathLst>
                              <a:path w="59055" h="0">
                                <a:moveTo>
                                  <a:pt x="0" y="0"/>
                                </a:moveTo>
                                <a:lnTo>
                                  <a:pt x="58585" y="0"/>
                                </a:lnTo>
                              </a:path>
                            </a:pathLst>
                          </a:custGeom>
                          <a:ln w="3175">
                            <a:solidFill>
                              <a:srgbClr val="000000"/>
                            </a:solidFill>
                            <a:prstDash val="solid"/>
                          </a:ln>
                        </wps:spPr>
                        <wps:bodyPr wrap="square" lIns="0" tIns="0" rIns="0" bIns="0" rtlCol="0">
                          <a:prstTxWarp prst="textNoShape">
                            <a:avLst/>
                          </a:prstTxWarp>
                          <a:noAutofit/>
                        </wps:bodyPr>
                      </wps:wsp>
                      <wps:wsp>
                        <wps:cNvPr id="1054" name="Graphic 1054"/>
                        <wps:cNvSpPr/>
                        <wps:spPr>
                          <a:xfrm>
                            <a:off x="1528113" y="6747461"/>
                            <a:ext cx="59055" cy="1270"/>
                          </a:xfrm>
                          <a:custGeom>
                            <a:avLst/>
                            <a:gdLst/>
                            <a:ahLst/>
                            <a:cxnLst/>
                            <a:rect l="l" t="t" r="r" b="b"/>
                            <a:pathLst>
                              <a:path w="59055" h="0">
                                <a:moveTo>
                                  <a:pt x="0" y="0"/>
                                </a:moveTo>
                                <a:lnTo>
                                  <a:pt x="58585" y="0"/>
                                </a:lnTo>
                              </a:path>
                            </a:pathLst>
                          </a:custGeom>
                          <a:ln w="3175">
                            <a:solidFill>
                              <a:srgbClr val="000000"/>
                            </a:solidFill>
                            <a:prstDash val="solid"/>
                          </a:ln>
                        </wps:spPr>
                        <wps:bodyPr wrap="square" lIns="0" tIns="0" rIns="0" bIns="0" rtlCol="0">
                          <a:prstTxWarp prst="textNoShape">
                            <a:avLst/>
                          </a:prstTxWarp>
                          <a:noAutofit/>
                        </wps:bodyPr>
                      </wps:wsp>
                      <wps:wsp>
                        <wps:cNvPr id="1055" name="Graphic 1055"/>
                        <wps:cNvSpPr/>
                        <wps:spPr>
                          <a:xfrm>
                            <a:off x="1528113" y="6363192"/>
                            <a:ext cx="59055" cy="1270"/>
                          </a:xfrm>
                          <a:custGeom>
                            <a:avLst/>
                            <a:gdLst/>
                            <a:ahLst/>
                            <a:cxnLst/>
                            <a:rect l="l" t="t" r="r" b="b"/>
                            <a:pathLst>
                              <a:path w="59055" h="0">
                                <a:moveTo>
                                  <a:pt x="0" y="0"/>
                                </a:moveTo>
                                <a:lnTo>
                                  <a:pt x="58585" y="0"/>
                                </a:lnTo>
                              </a:path>
                            </a:pathLst>
                          </a:custGeom>
                          <a:ln w="3175">
                            <a:solidFill>
                              <a:srgbClr val="000000"/>
                            </a:solidFill>
                            <a:prstDash val="solid"/>
                          </a:ln>
                        </wps:spPr>
                        <wps:bodyPr wrap="square" lIns="0" tIns="0" rIns="0" bIns="0" rtlCol="0">
                          <a:prstTxWarp prst="textNoShape">
                            <a:avLst/>
                          </a:prstTxWarp>
                          <a:noAutofit/>
                        </wps:bodyPr>
                      </wps:wsp>
                      <wps:wsp>
                        <wps:cNvPr id="1056" name="Graphic 1056"/>
                        <wps:cNvSpPr/>
                        <wps:spPr>
                          <a:xfrm>
                            <a:off x="1585741"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57" name="Graphic 1057"/>
                        <wps:cNvSpPr/>
                        <wps:spPr>
                          <a:xfrm>
                            <a:off x="6611925" y="8611200"/>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58" name="Graphic 1058"/>
                        <wps:cNvSpPr/>
                        <wps:spPr>
                          <a:xfrm>
                            <a:off x="6424848" y="8611198"/>
                            <a:ext cx="1270" cy="222250"/>
                          </a:xfrm>
                          <a:custGeom>
                            <a:avLst/>
                            <a:gdLst/>
                            <a:ahLst/>
                            <a:cxnLst/>
                            <a:rect l="l" t="t" r="r" b="b"/>
                            <a:pathLst>
                              <a:path w="0" h="222250">
                                <a:moveTo>
                                  <a:pt x="0" y="22171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59" name="Graphic 1059"/>
                        <wps:cNvSpPr/>
                        <wps:spPr>
                          <a:xfrm>
                            <a:off x="6424848" y="8541832"/>
                            <a:ext cx="1270" cy="69850"/>
                          </a:xfrm>
                          <a:custGeom>
                            <a:avLst/>
                            <a:gdLst/>
                            <a:ahLst/>
                            <a:cxnLst/>
                            <a:rect l="l" t="t" r="r" b="b"/>
                            <a:pathLst>
                              <a:path w="0" h="69850">
                                <a:moveTo>
                                  <a:pt x="0" y="0"/>
                                </a:moveTo>
                                <a:lnTo>
                                  <a:pt x="0" y="69367"/>
                                </a:lnTo>
                              </a:path>
                            </a:pathLst>
                          </a:custGeom>
                          <a:ln w="114300">
                            <a:solidFill>
                              <a:srgbClr val="4E868E"/>
                            </a:solidFill>
                            <a:prstDash val="solid"/>
                          </a:ln>
                        </wps:spPr>
                        <wps:bodyPr wrap="square" lIns="0" tIns="0" rIns="0" bIns="0" rtlCol="0">
                          <a:prstTxWarp prst="textNoShape">
                            <a:avLst/>
                          </a:prstTxWarp>
                          <a:noAutofit/>
                        </wps:bodyPr>
                      </wps:wsp>
                      <wps:wsp>
                        <wps:cNvPr id="1060" name="Graphic 1060"/>
                        <wps:cNvSpPr/>
                        <wps:spPr>
                          <a:xfrm>
                            <a:off x="1014350" y="5832005"/>
                            <a:ext cx="756285" cy="3665854"/>
                          </a:xfrm>
                          <a:custGeom>
                            <a:avLst/>
                            <a:gdLst/>
                            <a:ahLst/>
                            <a:cxnLst/>
                            <a:rect l="l" t="t" r="r" b="b"/>
                            <a:pathLst>
                              <a:path w="756285" h="3665854">
                                <a:moveTo>
                                  <a:pt x="0" y="0"/>
                                </a:moveTo>
                                <a:lnTo>
                                  <a:pt x="0" y="3665651"/>
                                </a:lnTo>
                                <a:lnTo>
                                  <a:pt x="756005" y="3665651"/>
                                </a:lnTo>
                              </a:path>
                            </a:pathLst>
                          </a:custGeom>
                          <a:ln w="12700">
                            <a:solidFill>
                              <a:srgbClr val="72B1C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31.5pt;height:802.25pt;mso-position-horizontal-relative:page;mso-position-vertical-relative:page;z-index:-19783168" id="docshapegroup536" coordorigin="0,0" coordsize="10630,16045">
                <v:line style="position:absolute" from="1191,921" to="1191,16044" stroked="true" strokeweight="1pt" strokecolor="#4e868e">
                  <v:stroke dashstyle="solid"/>
                </v:line>
                <v:shape style="position:absolute;left:0;top:0;width:4663;height:1701" type="#_x0000_t75" id="docshape537" stroked="false">
                  <v:imagedata r:id="rId7" o:title=""/>
                </v:shape>
                <v:shape style="position:absolute;left:0;top:0;width:4961;height:2434" type="#_x0000_t75" id="docshape538" stroked="false">
                  <v:imagedata r:id="rId6" o:title=""/>
                </v:shape>
                <v:line style="position:absolute" from="1587,15747" to="10488,15747" stroked="true" strokeweight=".25pt" strokecolor="#575756">
                  <v:stroke dashstyle="solid"/>
                </v:line>
                <v:shape style="position:absolute;left:2476;top:5825;width:7620;height:3" id="docshape539" coordorigin="2476,5825" coordsize="7620,3" path="m2476,5825l10096,5825m2476,5828l10096,5828e" filled="false" stroked="true" strokeweight=".1253pt" strokecolor="#000000">
                  <v:path arrowok="t"/>
                  <v:stroke dashstyle="solid"/>
                </v:shape>
                <v:rect style="position:absolute;left:8702;top:2056;width:970;height:343" id="docshape540" filled="true" fillcolor="#b37b80" stroked="false">
                  <v:fill type="solid"/>
                </v:rect>
                <v:rect style="position:absolute;left:6754;top:2447;width:970;height:150" id="docshape541" filled="true" fillcolor="#98d5e9" stroked="false">
                  <v:fill type="solid"/>
                </v:rect>
                <v:rect style="position:absolute;left:5780;top:2597;width:970;height:238" id="docshape542" filled="true" fillcolor="#9dbdab" stroked="false">
                  <v:fill type="solid"/>
                </v:rect>
                <v:rect style="position:absolute;left:4827;top:2834;width:950;height:720" id="docshape543" filled="true" fillcolor="#a3a466" stroked="false">
                  <v:fill type="solid"/>
                </v:rect>
                <v:rect style="position:absolute;left:3853;top:3554;width:970;height:1132" id="docshape544" filled="true" fillcolor="#ff9e16" stroked="false">
                  <v:fill type="solid"/>
                </v:rect>
                <v:rect style="position:absolute;left:2879;top:4685;width:970;height:1141" id="docshape545" filled="true" fillcolor="#4e868e" stroked="false">
                  <v:fill type="solid"/>
                </v:rect>
                <v:line style="position:absolute" from="2323,5827" to="2476,5827" stroked="true" strokeweight=".25pt" strokecolor="#000000">
                  <v:stroke dashstyle="solid"/>
                </v:line>
                <v:line style="position:absolute" from="2323,5013" to="2476,5013" stroked="true" strokeweight=".25pt" strokecolor="#000000">
                  <v:stroke dashstyle="solid"/>
                </v:line>
                <v:line style="position:absolute" from="2323,4200" to="2476,4200" stroked="true" strokeweight=".25pt" strokecolor="#000000">
                  <v:stroke dashstyle="solid"/>
                </v:line>
                <v:line style="position:absolute" from="2323,3386" to="2476,3386" stroked="true" strokeweight=".25pt" strokecolor="#000000">
                  <v:stroke dashstyle="solid"/>
                </v:line>
                <v:line style="position:absolute" from="2323,2573" to="2476,2573" stroked="true" strokeweight=".25pt" strokecolor="#000000">
                  <v:stroke dashstyle="solid"/>
                </v:line>
                <v:line style="position:absolute" from="2323,1759" to="2476,1759" stroked="true" strokeweight=".25pt" strokecolor="#000000">
                  <v:stroke dashstyle="solid"/>
                </v:line>
                <v:line style="position:absolute" from="2476,5828" to="2476,1661" stroked="true" strokeweight=".25pt" strokecolor="#000000">
                  <v:stroke dashstyle="solid"/>
                </v:line>
                <v:rect style="position:absolute;left:7812;top:3172;width:220;height:220" id="docshape546" filled="true" fillcolor="#4e868e" stroked="false">
                  <v:fill type="solid"/>
                </v:rect>
                <v:rect style="position:absolute;left:7812;top:3501;width:220;height:220" id="docshape547" filled="true" fillcolor="#ff9e16" stroked="false">
                  <v:fill type="solid"/>
                </v:rect>
                <v:rect style="position:absolute;left:7812;top:3830;width:220;height:220" id="docshape548" filled="true" fillcolor="#a3a466" stroked="false">
                  <v:fill type="solid"/>
                </v:rect>
                <v:rect style="position:absolute;left:7812;top:4159;width:220;height:220" id="docshape549" filled="true" fillcolor="#9dbdab" stroked="false">
                  <v:fill type="solid"/>
                </v:rect>
                <v:rect style="position:absolute;left:7812;top:4488;width:220;height:220" id="docshape550" filled="true" fillcolor="#98d5e9" stroked="false">
                  <v:fill type="solid"/>
                </v:rect>
                <v:rect style="position:absolute;left:7812;top:4817;width:220;height:220" id="docshape551" filled="true" fillcolor="#7f7f73" stroked="false">
                  <v:fill type="solid"/>
                </v:rect>
                <v:rect style="position:absolute;left:7812;top:5146;width:220;height:220" id="docshape552" filled="true" fillcolor="#b37b80" stroked="false">
                  <v:fill type="solid"/>
                </v:rect>
                <v:shape style="position:absolute;left:1597;top:1020;width:1191;height:5490" id="docshape553" coordorigin="1597,1020" coordsize="1191,5490" path="m1597,1020l1597,6510,2788,6510e" filled="false" stroked="true" strokeweight="1pt" strokecolor="#72b1c8">
                  <v:path arrowok="t"/>
                  <v:stroke dashstyle="solid"/>
                </v:shape>
                <v:line style="position:absolute" from="2724,13626" to="2724,13561" stroked="true" strokeweight=".25pt" strokecolor="#000000">
                  <v:stroke dashstyle="solid"/>
                </v:line>
                <v:rect style="position:absolute;left:2636;top:10445;width:180;height:3116" id="docshape554" filled="true" fillcolor="#b37b80" stroked="false">
                  <v:fill type="solid"/>
                </v:rect>
                <v:line style="position:absolute" from="3315,13626" to="3315,13561" stroked="true" strokeweight=".25pt" strokecolor="#000000">
                  <v:stroke dashstyle="solid"/>
                </v:line>
                <v:rect style="position:absolute;left:3227;top:11418;width:180;height:2143" id="docshape555" filled="true" fillcolor="#a3a466" stroked="false">
                  <v:fill type="solid"/>
                </v:rect>
                <v:line style="position:absolute" from="3021,13910" to="3021,13561" stroked="true" strokeweight=".25pt" strokecolor="#000000">
                  <v:stroke dashstyle="solid"/>
                </v:line>
                <v:rect style="position:absolute;left:2930;top:11011;width:180;height:2550" id="docshape556" filled="true" fillcolor="#0096a9" stroked="false">
                  <v:fill type="solid"/>
                </v:rect>
                <v:line style="position:absolute" from="3613,13910" to="3613,13561" stroked="true" strokeweight=".25pt" strokecolor="#000000">
                  <v:stroke dashstyle="solid"/>
                </v:line>
                <v:rect style="position:absolute;left:3525;top:11418;width:180;height:2143" id="docshape557" filled="true" fillcolor="#9dbdab" stroked="false">
                  <v:fill type="solid"/>
                </v:rect>
                <v:line style="position:absolute" from="3910,13626" to="3910,13561" stroked="true" strokeweight=".25pt" strokecolor="#000000">
                  <v:stroke dashstyle="solid"/>
                </v:line>
                <v:rect style="position:absolute;left:3822;top:12051;width:180;height:1510" id="docshape558" filled="true" fillcolor="#4e868e" stroked="false">
                  <v:fill type="solid"/>
                </v:rect>
                <v:line style="position:absolute" from="4501,13626" to="4501,13561" stroked="true" strokeweight=".25pt" strokecolor="#000000">
                  <v:stroke dashstyle="solid"/>
                </v:line>
                <v:rect style="position:absolute;left:4412;top:12390;width:180;height:1171" id="docshape559" filled="true" fillcolor="#4e868e" stroked="false">
                  <v:fill type="solid"/>
                </v:rect>
                <v:line style="position:absolute" from="5092,13626" to="5092,13561" stroked="true" strokeweight=".25pt" strokecolor="#000000">
                  <v:stroke dashstyle="solid"/>
                </v:line>
                <v:rect style="position:absolute;left:5003;top:12651;width:180;height:910" id="docshape560" filled="true" fillcolor="#4e868e" stroked="false">
                  <v:fill type="solid"/>
                </v:rect>
                <v:line style="position:absolute" from="5682,13626" to="5682,13561" stroked="true" strokeweight=".25pt" strokecolor="#000000">
                  <v:stroke dashstyle="solid"/>
                </v:line>
                <v:rect style="position:absolute;left:5593;top:12738;width:180;height:823" id="docshape561" filled="true" fillcolor="#4e868e" stroked="false">
                  <v:fill type="solid"/>
                </v:rect>
                <v:line style="position:absolute" from="6273,13626" to="6273,13561" stroked="true" strokeweight=".25pt" strokecolor="#000000">
                  <v:stroke dashstyle="solid"/>
                </v:line>
                <v:rect style="position:absolute;left:6184;top:12786;width:180;height:775" id="docshape562" filled="true" fillcolor="#4e868e" stroked="false">
                  <v:fill type="solid"/>
                </v:rect>
                <v:line style="position:absolute" from="6863,13626" to="6863,13561" stroked="true" strokeweight=".25pt" strokecolor="#000000">
                  <v:stroke dashstyle="solid"/>
                </v:line>
                <v:shape style="position:absolute;left:6478;top:12918;width:476;height:643" id="docshape563" coordorigin="6479,12918" coordsize="476,643" path="m6659,12918l6479,12918,6479,13561,6659,13561,6659,12918xm6955,13051l6775,13051,6775,13561,6955,13561,6955,13051xe" filled="true" fillcolor="#4e868e" stroked="false">
                  <v:path arrowok="t"/>
                  <v:fill type="solid"/>
                </v:shape>
                <v:line style="position:absolute" from="6569,13910" to="6569,13561" stroked="true" strokeweight=".25pt" strokecolor="#000000">
                  <v:stroke dashstyle="solid"/>
                </v:line>
                <v:rect style="position:absolute;left:4116;top:12210;width:180;height:1351" id="docshape564" filled="true" fillcolor="#4e868e" stroked="false">
                  <v:fill type="solid"/>
                </v:rect>
                <v:line style="position:absolute" from="4207,13910" to="4207,13561" stroked="true" strokeweight=".25pt" strokecolor="#000000">
                  <v:stroke dashstyle="solid"/>
                </v:line>
                <v:rect style="position:absolute;left:4707;top:12598;width:180;height:963" id="docshape565" filled="true" fillcolor="#4e868e" stroked="false">
                  <v:fill type="solid"/>
                </v:rect>
                <v:line style="position:absolute" from="4797,13910" to="4797,13561" stroked="true" strokeweight=".25pt" strokecolor="#000000">
                  <v:stroke dashstyle="solid"/>
                </v:line>
                <v:rect style="position:absolute;left:5297;top:12738;width:180;height:826" id="docshape566" filled="true" fillcolor="#4e868e" stroked="false">
                  <v:fill type="solid"/>
                </v:rect>
                <v:line style="position:absolute" from="5388,13910" to="5388,13561" stroked="true" strokeweight=".25pt" strokecolor="#000000">
                  <v:stroke dashstyle="solid"/>
                </v:line>
                <v:rect style="position:absolute;left:5888;top:12786;width:180;height:775" id="docshape567" filled="true" fillcolor="#4e868e" stroked="false">
                  <v:fill type="solid"/>
                </v:rect>
                <v:line style="position:absolute" from="5978,13910" to="5978,13561" stroked="true" strokeweight=".25pt" strokecolor="#000000">
                  <v:stroke dashstyle="solid"/>
                </v:line>
                <v:line style="position:absolute" from="7159,13910" to="7159,13561" stroked="true" strokeweight=".25pt" strokecolor="#000000">
                  <v:stroke dashstyle="solid"/>
                </v:line>
                <v:rect style="position:absolute;left:7070;top:13077;width:180;height:484" id="docshape568" filled="true" fillcolor="#ff9e16" stroked="false">
                  <v:fill type="solid"/>
                </v:rect>
                <v:line style="position:absolute" from="7455,13626" to="7455,13561" stroked="true" strokeweight=".25pt" strokecolor="#000000">
                  <v:stroke dashstyle="solid"/>
                </v:line>
                <v:rect style="position:absolute;left:7366;top:13106;width:180;height:455" id="docshape569" filled="true" fillcolor="#4e868e" stroked="false">
                  <v:fill type="solid"/>
                </v:rect>
                <v:line style="position:absolute" from="7751,13910" to="7751,13561" stroked="true" strokeweight=".25pt" strokecolor="#000000">
                  <v:stroke dashstyle="solid"/>
                </v:line>
                <v:rect style="position:absolute;left:7662;top:13095;width:180;height:465" id="docshape570" filled="true" fillcolor="#4e868e" stroked="false">
                  <v:fill type="solid"/>
                </v:rect>
                <v:line style="position:absolute" from="8047,13626" to="8047,13561" stroked="true" strokeweight=".25pt" strokecolor="#000000">
                  <v:stroke dashstyle="solid"/>
                </v:line>
                <v:rect style="position:absolute;left:7958;top:13127;width:180;height:434" id="docshape571" filled="true" fillcolor="#4e868e" stroked="false">
                  <v:fill type="solid"/>
                </v:rect>
                <v:line style="position:absolute" from="8343,13910" to="8343,13561" stroked="true" strokeweight=".25pt" strokecolor="#000000">
                  <v:stroke dashstyle="solid"/>
                </v:line>
                <v:rect style="position:absolute;left:8253;top:13127;width:180;height:434" id="docshape572" filled="true" fillcolor="#4e868e" stroked="false">
                  <v:fill type="solid"/>
                </v:rect>
                <v:line style="position:absolute" from="8639,13626" to="8639,13561" stroked="true" strokeweight=".25pt" strokecolor="#000000">
                  <v:stroke dashstyle="solid"/>
                </v:line>
                <v:rect style="position:absolute;left:8549;top:13127;width:180;height:434" id="docshape573" filled="true" fillcolor="#4e868e" stroked="false">
                  <v:fill type="solid"/>
                </v:rect>
                <v:line style="position:absolute" from="8934,13910" to="8934,13561" stroked="true" strokeweight=".25pt" strokecolor="#000000">
                  <v:stroke dashstyle="solid"/>
                </v:line>
                <v:rect style="position:absolute;left:8845;top:13159;width:180;height:402" id="docshape574" filled="true" fillcolor="#4e868e" stroked="false">
                  <v:fill type="solid"/>
                </v:rect>
                <v:line style="position:absolute" from="9230,13626" to="9230,13561" stroked="true" strokeweight=".25pt" strokecolor="#000000">
                  <v:stroke dashstyle="solid"/>
                </v:line>
                <v:rect style="position:absolute;left:9141;top:13173;width:180;height:388" id="docshape575" filled="true" fillcolor="#4e868e" stroked="false">
                  <v:fill type="solid"/>
                </v:rect>
                <v:line style="position:absolute" from="9526,13910" to="9526,13561" stroked="true" strokeweight=".25pt" strokecolor="#000000">
                  <v:stroke dashstyle="solid"/>
                </v:line>
                <v:rect style="position:absolute;left:9437;top:13231;width:180;height:330" id="docshape576" filled="true" fillcolor="#4e868e" stroked="false">
                  <v:fill type="solid"/>
                </v:rect>
                <v:line style="position:absolute" from="9822,13626" to="9822,13561" stroked="true" strokeweight=".25pt" strokecolor="#000000">
                  <v:stroke dashstyle="solid"/>
                </v:line>
                <v:rect style="position:absolute;left:9733;top:13396;width:180;height:165" id="docshape577" filled="true" fillcolor="#4e868e" stroked="false">
                  <v:fill type="solid"/>
                </v:rect>
                <v:shape style="position:absolute;left:2500;top:9825;width:8127;height:3736" id="docshape578" coordorigin="2501,9825" coordsize="8127,3736" path="m2501,9825l2501,13561,10627,13561e" filled="false" stroked="true" strokeweight=".25pt" strokecolor="#000000">
                  <v:path arrowok="t"/>
                  <v:stroke dashstyle="solid"/>
                </v:shape>
                <v:shape style="position:absolute;left:2358;top:12704;width:5;height:5" id="docshape579" coordorigin="2359,12704" coordsize="5,5" path="m2359,12707l2360,12705,2361,12704,2363,12705,2364,12707,2363,12709,2361,12709,2360,12709,2359,12707xe" filled="true" fillcolor="#000000" stroked="false">
                  <v:path arrowok="t"/>
                  <v:fill type="solid"/>
                </v:shape>
                <v:line style="position:absolute" from="2406,13561" to="2471,13561" stroked="true" strokeweight=".25pt" strokecolor="#000000">
                  <v:stroke dashstyle="solid"/>
                </v:line>
                <v:line style="position:absolute" from="2406,12974" to="2499,12974" stroked="true" strokeweight=".25pt" strokecolor="#000000">
                  <v:stroke dashstyle="solid"/>
                </v:line>
                <v:line style="position:absolute" from="2406,12387" to="2499,12387" stroked="true" strokeweight=".25pt" strokecolor="#000000">
                  <v:stroke dashstyle="solid"/>
                </v:line>
                <v:line style="position:absolute" from="2406,11800" to="2499,11800" stroked="true" strokeweight=".25pt" strokecolor="#000000">
                  <v:stroke dashstyle="solid"/>
                </v:line>
                <v:line style="position:absolute" from="2406,11213" to="2499,11213" stroked="true" strokeweight=".25pt" strokecolor="#000000">
                  <v:stroke dashstyle="solid"/>
                </v:line>
                <v:line style="position:absolute" from="2406,10626" to="2499,10626" stroked="true" strokeweight=".25pt" strokecolor="#000000">
                  <v:stroke dashstyle="solid"/>
                </v:line>
                <v:line style="position:absolute" from="2406,10021" to="2499,10021" stroked="true" strokeweight=".25pt" strokecolor="#000000">
                  <v:stroke dashstyle="solid"/>
                </v:line>
                <v:line style="position:absolute" from="2497,13626" to="2497,13561" stroked="true" strokeweight=".25pt" strokecolor="#000000">
                  <v:stroke dashstyle="solid"/>
                </v:line>
                <v:line style="position:absolute" from="10412,13626" to="10412,13561" stroked="true" strokeweight=".25pt" strokecolor="#000000">
                  <v:stroke dashstyle="solid"/>
                </v:line>
                <v:line style="position:absolute" from="10118,13910" to="10118,13561" stroked="true" strokeweight=".25pt" strokecolor="#000000">
                  <v:stroke dashstyle="solid"/>
                </v:line>
                <v:line style="position:absolute" from="10118,13452" to="10118,13561" stroked="true" strokeweight="9pt" strokecolor="#4e868e">
                  <v:stroke dashstyle="solid"/>
                </v:line>
                <v:shape style="position:absolute;left:1597;top:9184;width:1191;height:5773" id="docshape580" coordorigin="1597,9184" coordsize="1191,5773" path="m1597,9184l1597,14957,2788,14957e" filled="false" stroked="true" strokeweight="1pt" strokecolor="#72b1c8">
                  <v:path arrowok="t"/>
                  <v:stroke dashstyle="solid"/>
                </v:shape>
                <w10:wrap type="none"/>
              </v:group>
            </w:pict>
          </mc:Fallback>
        </mc:AlternateContent>
      </w:r>
    </w:p>
    <w:p>
      <w:pPr>
        <w:spacing w:before="99"/>
        <w:ind w:left="1824" w:right="0" w:firstLine="0"/>
        <w:jc w:val="left"/>
        <w:rPr>
          <w:sz w:val="15"/>
        </w:rPr>
      </w:pPr>
      <w:r>
        <w:rPr>
          <w:b/>
          <w:color w:val="3C3C3B"/>
          <w:spacing w:val="-6"/>
          <w:sz w:val="15"/>
        </w:rPr>
        <w:t>Source:</w:t>
      </w:r>
      <w:r>
        <w:rPr>
          <w:b/>
          <w:color w:val="3C3C3B"/>
          <w:sz w:val="15"/>
        </w:rPr>
        <w:t> </w:t>
      </w:r>
      <w:r>
        <w:rPr>
          <w:color w:val="3C3C3B"/>
          <w:spacing w:val="-6"/>
          <w:sz w:val="15"/>
        </w:rPr>
        <w:t>Based</w:t>
      </w:r>
      <w:r>
        <w:rPr>
          <w:color w:val="3C3C3B"/>
          <w:spacing w:val="2"/>
          <w:sz w:val="15"/>
        </w:rPr>
        <w:t> </w:t>
      </w:r>
      <w:r>
        <w:rPr>
          <w:color w:val="3C3C3B"/>
          <w:spacing w:val="-6"/>
          <w:sz w:val="15"/>
        </w:rPr>
        <w:t>on</w:t>
      </w:r>
      <w:r>
        <w:rPr>
          <w:color w:val="3C3C3B"/>
          <w:spacing w:val="1"/>
          <w:sz w:val="15"/>
        </w:rPr>
        <w:t> </w:t>
      </w:r>
      <w:r>
        <w:rPr>
          <w:color w:val="3C3C3B"/>
          <w:spacing w:val="-6"/>
          <w:sz w:val="15"/>
        </w:rPr>
        <w:t>CME</w:t>
      </w:r>
      <w:r>
        <w:rPr>
          <w:color w:val="3C3C3B"/>
          <w:spacing w:val="2"/>
          <w:sz w:val="15"/>
        </w:rPr>
        <w:t> </w:t>
      </w:r>
      <w:r>
        <w:rPr>
          <w:color w:val="3C3C3B"/>
          <w:spacing w:val="-6"/>
          <w:sz w:val="15"/>
        </w:rPr>
        <w:t>electricity</w:t>
      </w:r>
      <w:r>
        <w:rPr>
          <w:color w:val="3C3C3B"/>
          <w:spacing w:val="2"/>
          <w:sz w:val="15"/>
        </w:rPr>
        <w:t> </w:t>
      </w:r>
      <w:r>
        <w:rPr>
          <w:color w:val="3C3C3B"/>
          <w:spacing w:val="-6"/>
          <w:sz w:val="15"/>
        </w:rPr>
        <w:t>analysis,</w:t>
      </w:r>
      <w:r>
        <w:rPr>
          <w:color w:val="3C3C3B"/>
          <w:spacing w:val="1"/>
          <w:sz w:val="15"/>
        </w:rPr>
        <w:t> </w:t>
      </w:r>
      <w:r>
        <w:rPr>
          <w:color w:val="3C3C3B"/>
          <w:spacing w:val="-6"/>
          <w:sz w:val="15"/>
        </w:rPr>
        <w:t>Figure</w:t>
      </w:r>
      <w:r>
        <w:rPr>
          <w:color w:val="3C3C3B"/>
          <w:spacing w:val="2"/>
          <w:sz w:val="15"/>
        </w:rPr>
        <w:t> </w:t>
      </w:r>
      <w:r>
        <w:rPr>
          <w:color w:val="3C3C3B"/>
          <w:spacing w:val="-6"/>
          <w:sz w:val="15"/>
        </w:rPr>
        <w:t>35,</w:t>
      </w:r>
      <w:r>
        <w:rPr>
          <w:color w:val="3C3C3B"/>
          <w:spacing w:val="2"/>
          <w:sz w:val="15"/>
        </w:rPr>
        <w:t> </w:t>
      </w:r>
      <w:r>
        <w:rPr>
          <w:color w:val="3C3C3B"/>
          <w:spacing w:val="-6"/>
          <w:sz w:val="15"/>
        </w:rPr>
        <w:t>p.</w:t>
      </w:r>
      <w:r>
        <w:rPr>
          <w:color w:val="3C3C3B"/>
          <w:spacing w:val="1"/>
          <w:sz w:val="15"/>
        </w:rPr>
        <w:t> </w:t>
      </w:r>
      <w:r>
        <w:rPr>
          <w:color w:val="3C3C3B"/>
          <w:spacing w:val="-6"/>
          <w:sz w:val="15"/>
        </w:rPr>
        <w:t>68</w:t>
      </w:r>
    </w:p>
    <w:p>
      <w:pPr>
        <w:pStyle w:val="BodyText"/>
      </w:pPr>
    </w:p>
    <w:p>
      <w:pPr>
        <w:pStyle w:val="BodyText"/>
      </w:pPr>
    </w:p>
    <w:p>
      <w:pPr>
        <w:pStyle w:val="BodyText"/>
      </w:pPr>
    </w:p>
    <w:p>
      <w:pPr>
        <w:pStyle w:val="BodyText"/>
        <w:spacing w:before="8"/>
        <w:rPr>
          <w:sz w:val="26"/>
        </w:rPr>
      </w:pPr>
    </w:p>
    <w:p>
      <w:pPr>
        <w:spacing w:line="249" w:lineRule="auto" w:before="100"/>
        <w:ind w:left="1814" w:right="553" w:hanging="227"/>
        <w:jc w:val="left"/>
        <w:rPr>
          <w:sz w:val="10"/>
        </w:rPr>
      </w:pPr>
      <w:r>
        <w:rPr/>
        <mc:AlternateContent>
          <mc:Choice Requires="wps">
            <w:drawing>
              <wp:anchor distT="0" distB="0" distL="0" distR="0" allowOverlap="1" layoutInCell="1" locked="0" behindDoc="0" simplePos="0" relativeHeight="15806976">
                <wp:simplePos x="0" y="0"/>
                <wp:positionH relativeFrom="page">
                  <wp:posOffset>473001</wp:posOffset>
                </wp:positionH>
                <wp:positionV relativeFrom="paragraph">
                  <wp:posOffset>57530</wp:posOffset>
                </wp:positionV>
                <wp:extent cx="139065" cy="189865"/>
                <wp:effectExtent l="0" t="0" r="0" b="0"/>
                <wp:wrapNone/>
                <wp:docPr id="1061" name="Textbox 1061"/>
                <wp:cNvGraphicFramePr>
                  <a:graphicFrameLocks/>
                </wp:cNvGraphicFramePr>
                <a:graphic>
                  <a:graphicData uri="http://schemas.microsoft.com/office/word/2010/wordprocessingShape">
                    <wps:wsp>
                      <wps:cNvPr id="1061" name="Textbox 1061"/>
                      <wps:cNvSpPr txBox="1"/>
                      <wps:spPr>
                        <a:xfrm>
                          <a:off x="0" y="0"/>
                          <a:ext cx="139065" cy="189865"/>
                        </a:xfrm>
                        <a:prstGeom prst="rect">
                          <a:avLst/>
                        </a:prstGeom>
                      </wps:spPr>
                      <wps:txbx>
                        <w:txbxContent>
                          <w:p>
                            <w:pPr>
                              <w:spacing w:line="274" w:lineRule="exact" w:before="0"/>
                              <w:ind w:left="0" w:right="0" w:firstLine="0"/>
                              <w:jc w:val="left"/>
                              <w:rPr>
                                <w:b/>
                                <w:sz w:val="24"/>
                              </w:rPr>
                            </w:pPr>
                            <w:r>
                              <w:rPr>
                                <w:b/>
                                <w:color w:val="B37B80"/>
                                <w:spacing w:val="-5"/>
                                <w:w w:val="80"/>
                                <w:sz w:val="24"/>
                              </w:rPr>
                              <w:t>17</w:t>
                            </w:r>
                          </w:p>
                        </w:txbxContent>
                      </wps:txbx>
                      <wps:bodyPr wrap="square" lIns="0" tIns="0" rIns="0" bIns="0" rtlCol="0">
                        <a:noAutofit/>
                      </wps:bodyPr>
                    </wps:wsp>
                  </a:graphicData>
                </a:graphic>
              </wp:anchor>
            </w:drawing>
          </mc:Choice>
          <mc:Fallback>
            <w:pict>
              <v:shape style="position:absolute;margin-left:37.244202pt;margin-top:4.529942pt;width:10.95pt;height:14.95pt;mso-position-horizontal-relative:page;mso-position-vertical-relative:paragraph;z-index:15806976" type="#_x0000_t202" id="docshape581" filled="false" stroked="false">
                <v:textbox inset="0,0,0,0">
                  <w:txbxContent>
                    <w:p>
                      <w:pPr>
                        <w:spacing w:line="274" w:lineRule="exact" w:before="0"/>
                        <w:ind w:left="0" w:right="0" w:firstLine="0"/>
                        <w:jc w:val="left"/>
                        <w:rPr>
                          <w:b/>
                          <w:sz w:val="24"/>
                        </w:rPr>
                      </w:pPr>
                      <w:r>
                        <w:rPr>
                          <w:b/>
                          <w:color w:val="B37B80"/>
                          <w:spacing w:val="-5"/>
                          <w:w w:val="80"/>
                          <w:sz w:val="24"/>
                        </w:rPr>
                        <w:t>17</w:t>
                      </w:r>
                    </w:p>
                  </w:txbxContent>
                </v:textbox>
                <w10:wrap type="none"/>
              </v:shape>
            </w:pict>
          </mc:Fallback>
        </mc:AlternateContent>
      </w:r>
      <w:r>
        <w:rPr>
          <w:spacing w:val="-2"/>
          <w:sz w:val="10"/>
        </w:rPr>
        <w:t>23</w:t>
      </w:r>
      <w:r>
        <w:rPr>
          <w:spacing w:val="80"/>
          <w:sz w:val="10"/>
        </w:rPr>
        <w:t> </w:t>
      </w:r>
      <w:r>
        <w:rPr>
          <w:spacing w:val="-2"/>
          <w:sz w:val="10"/>
        </w:rPr>
        <w:t>The</w:t>
      </w:r>
      <w:r>
        <w:rPr>
          <w:spacing w:val="-3"/>
          <w:sz w:val="10"/>
        </w:rPr>
        <w:t> </w:t>
      </w:r>
      <w:r>
        <w:rPr>
          <w:spacing w:val="-2"/>
          <w:sz w:val="10"/>
        </w:rPr>
        <w:t>retail</w:t>
      </w:r>
      <w:r>
        <w:rPr>
          <w:spacing w:val="-3"/>
          <w:sz w:val="10"/>
        </w:rPr>
        <w:t> </w:t>
      </w:r>
      <w:r>
        <w:rPr>
          <w:spacing w:val="-2"/>
          <w:sz w:val="10"/>
        </w:rPr>
        <w:t>charges</w:t>
      </w:r>
      <w:r>
        <w:rPr>
          <w:spacing w:val="-3"/>
          <w:sz w:val="10"/>
        </w:rPr>
        <w:t> </w:t>
      </w:r>
      <w:r>
        <w:rPr>
          <w:spacing w:val="-2"/>
          <w:sz w:val="10"/>
        </w:rPr>
        <w:t>for</w:t>
      </w:r>
      <w:r>
        <w:rPr>
          <w:spacing w:val="-3"/>
          <w:sz w:val="10"/>
        </w:rPr>
        <w:t> </w:t>
      </w:r>
      <w:r>
        <w:rPr>
          <w:spacing w:val="-2"/>
          <w:sz w:val="10"/>
        </w:rPr>
        <w:t>the</w:t>
      </w:r>
      <w:r>
        <w:rPr>
          <w:spacing w:val="-3"/>
          <w:sz w:val="10"/>
        </w:rPr>
        <w:t> </w:t>
      </w:r>
      <w:r>
        <w:rPr>
          <w:spacing w:val="-2"/>
          <w:sz w:val="10"/>
        </w:rPr>
        <w:t>European</w:t>
      </w:r>
      <w:r>
        <w:rPr>
          <w:spacing w:val="-3"/>
          <w:sz w:val="10"/>
        </w:rPr>
        <w:t> </w:t>
      </w:r>
      <w:r>
        <w:rPr>
          <w:spacing w:val="-2"/>
          <w:sz w:val="10"/>
        </w:rPr>
        <w:t>countries</w:t>
      </w:r>
      <w:r>
        <w:rPr>
          <w:spacing w:val="-3"/>
          <w:sz w:val="10"/>
        </w:rPr>
        <w:t> </w:t>
      </w:r>
      <w:r>
        <w:rPr>
          <w:spacing w:val="-2"/>
          <w:sz w:val="10"/>
        </w:rPr>
        <w:t>is</w:t>
      </w:r>
      <w:r>
        <w:rPr>
          <w:spacing w:val="-3"/>
          <w:sz w:val="10"/>
        </w:rPr>
        <w:t> </w:t>
      </w:r>
      <w:r>
        <w:rPr>
          <w:spacing w:val="-2"/>
          <w:sz w:val="10"/>
        </w:rPr>
        <w:t>sourced</w:t>
      </w:r>
      <w:r>
        <w:rPr>
          <w:spacing w:val="-3"/>
          <w:sz w:val="10"/>
        </w:rPr>
        <w:t> </w:t>
      </w:r>
      <w:r>
        <w:rPr>
          <w:spacing w:val="-2"/>
          <w:sz w:val="10"/>
        </w:rPr>
        <w:t>from</w:t>
      </w:r>
      <w:r>
        <w:rPr>
          <w:spacing w:val="-3"/>
          <w:sz w:val="10"/>
        </w:rPr>
        <w:t> </w:t>
      </w:r>
      <w:r>
        <w:rPr>
          <w:spacing w:val="-2"/>
          <w:sz w:val="10"/>
        </w:rPr>
        <w:t>the</w:t>
      </w:r>
      <w:r>
        <w:rPr>
          <w:spacing w:val="-3"/>
          <w:sz w:val="10"/>
        </w:rPr>
        <w:t> </w:t>
      </w:r>
      <w:r>
        <w:rPr>
          <w:spacing w:val="-2"/>
          <w:sz w:val="10"/>
        </w:rPr>
        <w:t>Agency</w:t>
      </w:r>
      <w:r>
        <w:rPr>
          <w:spacing w:val="-3"/>
          <w:sz w:val="10"/>
        </w:rPr>
        <w:t> </w:t>
      </w:r>
      <w:r>
        <w:rPr>
          <w:spacing w:val="-2"/>
          <w:sz w:val="10"/>
        </w:rPr>
        <w:t>for</w:t>
      </w:r>
      <w:r>
        <w:rPr>
          <w:spacing w:val="-3"/>
          <w:sz w:val="10"/>
        </w:rPr>
        <w:t> </w:t>
      </w:r>
      <w:r>
        <w:rPr>
          <w:spacing w:val="-2"/>
          <w:sz w:val="10"/>
        </w:rPr>
        <w:t>the</w:t>
      </w:r>
      <w:r>
        <w:rPr>
          <w:spacing w:val="-3"/>
          <w:sz w:val="10"/>
        </w:rPr>
        <w:t> </w:t>
      </w:r>
      <w:r>
        <w:rPr>
          <w:spacing w:val="-2"/>
          <w:sz w:val="10"/>
        </w:rPr>
        <w:t>Cooperation</w:t>
      </w:r>
      <w:r>
        <w:rPr>
          <w:spacing w:val="-3"/>
          <w:sz w:val="10"/>
        </w:rPr>
        <w:t> </w:t>
      </w:r>
      <w:r>
        <w:rPr>
          <w:spacing w:val="-2"/>
          <w:sz w:val="10"/>
        </w:rPr>
        <w:t>of</w:t>
      </w:r>
      <w:r>
        <w:rPr>
          <w:spacing w:val="-3"/>
          <w:sz w:val="10"/>
        </w:rPr>
        <w:t> </w:t>
      </w:r>
      <w:r>
        <w:rPr>
          <w:spacing w:val="-2"/>
          <w:sz w:val="10"/>
        </w:rPr>
        <w:t>Energy</w:t>
      </w:r>
      <w:r>
        <w:rPr>
          <w:spacing w:val="-3"/>
          <w:sz w:val="10"/>
        </w:rPr>
        <w:t> </w:t>
      </w:r>
      <w:r>
        <w:rPr>
          <w:spacing w:val="-2"/>
          <w:sz w:val="10"/>
        </w:rPr>
        <w:t>Regulators</w:t>
      </w:r>
      <w:r>
        <w:rPr>
          <w:spacing w:val="-3"/>
          <w:sz w:val="10"/>
        </w:rPr>
        <w:t> </w:t>
      </w:r>
      <w:r>
        <w:rPr>
          <w:spacing w:val="-2"/>
          <w:sz w:val="10"/>
        </w:rPr>
        <w:t>and</w:t>
      </w:r>
      <w:r>
        <w:rPr>
          <w:spacing w:val="-3"/>
          <w:sz w:val="10"/>
        </w:rPr>
        <w:t> </w:t>
      </w:r>
      <w:r>
        <w:rPr>
          <w:spacing w:val="-2"/>
          <w:sz w:val="10"/>
        </w:rPr>
        <w:t>the</w:t>
      </w:r>
      <w:r>
        <w:rPr>
          <w:spacing w:val="-3"/>
          <w:sz w:val="10"/>
        </w:rPr>
        <w:t> </w:t>
      </w:r>
      <w:r>
        <w:rPr>
          <w:spacing w:val="-2"/>
          <w:sz w:val="10"/>
        </w:rPr>
        <w:t>Council</w:t>
      </w:r>
      <w:r>
        <w:rPr>
          <w:spacing w:val="-3"/>
          <w:sz w:val="10"/>
        </w:rPr>
        <w:t> </w:t>
      </w:r>
      <w:r>
        <w:rPr>
          <w:spacing w:val="-2"/>
          <w:sz w:val="10"/>
        </w:rPr>
        <w:t>for</w:t>
      </w:r>
      <w:r>
        <w:rPr>
          <w:spacing w:val="-3"/>
          <w:sz w:val="10"/>
        </w:rPr>
        <w:t> </w:t>
      </w:r>
      <w:r>
        <w:rPr>
          <w:spacing w:val="-2"/>
          <w:sz w:val="10"/>
        </w:rPr>
        <w:t>European</w:t>
      </w:r>
      <w:r>
        <w:rPr>
          <w:spacing w:val="-3"/>
          <w:sz w:val="10"/>
        </w:rPr>
        <w:t> </w:t>
      </w:r>
      <w:r>
        <w:rPr>
          <w:spacing w:val="-2"/>
          <w:sz w:val="10"/>
        </w:rPr>
        <w:t>Energy</w:t>
      </w:r>
      <w:r>
        <w:rPr>
          <w:spacing w:val="-3"/>
          <w:sz w:val="10"/>
        </w:rPr>
        <w:t> </w:t>
      </w:r>
      <w:r>
        <w:rPr>
          <w:spacing w:val="-2"/>
          <w:sz w:val="10"/>
        </w:rPr>
        <w:t>Regulators</w:t>
      </w:r>
      <w:r>
        <w:rPr>
          <w:spacing w:val="-3"/>
          <w:sz w:val="10"/>
        </w:rPr>
        <w:t> </w:t>
      </w:r>
      <w:r>
        <w:rPr>
          <w:spacing w:val="-2"/>
          <w:sz w:val="10"/>
        </w:rPr>
        <w:t>annual</w:t>
      </w:r>
      <w:r>
        <w:rPr>
          <w:spacing w:val="-3"/>
          <w:sz w:val="10"/>
        </w:rPr>
        <w:t> </w:t>
      </w:r>
      <w:r>
        <w:rPr>
          <w:spacing w:val="-2"/>
          <w:sz w:val="10"/>
        </w:rPr>
        <w:t>report</w:t>
      </w:r>
      <w:r>
        <w:rPr>
          <w:spacing w:val="-3"/>
          <w:sz w:val="10"/>
        </w:rPr>
        <w:t> </w:t>
      </w:r>
      <w:r>
        <w:rPr>
          <w:spacing w:val="-2"/>
          <w:sz w:val="10"/>
        </w:rPr>
        <w:t>(2015),</w:t>
      </w:r>
      <w:r>
        <w:rPr>
          <w:spacing w:val="-3"/>
          <w:sz w:val="10"/>
        </w:rPr>
        <w:t> </w:t>
      </w:r>
      <w:r>
        <w:rPr>
          <w:i/>
          <w:spacing w:val="-2"/>
          <w:sz w:val="10"/>
        </w:rPr>
        <w:t>ACER</w:t>
      </w:r>
      <w:r>
        <w:rPr>
          <w:i/>
          <w:spacing w:val="-3"/>
          <w:sz w:val="10"/>
        </w:rPr>
        <w:t> </w:t>
      </w:r>
      <w:r>
        <w:rPr>
          <w:i/>
          <w:spacing w:val="-2"/>
          <w:sz w:val="10"/>
        </w:rPr>
        <w:t>Market</w:t>
      </w:r>
      <w:r>
        <w:rPr>
          <w:i/>
          <w:spacing w:val="-3"/>
          <w:sz w:val="10"/>
        </w:rPr>
        <w:t> </w:t>
      </w:r>
      <w:r>
        <w:rPr>
          <w:i/>
          <w:spacing w:val="-2"/>
          <w:sz w:val="10"/>
        </w:rPr>
        <w:t>Monitorin</w:t>
      </w:r>
      <w:r>
        <w:rPr>
          <w:i/>
          <w:spacing w:val="-2"/>
          <w:sz w:val="10"/>
        </w:rPr>
        <w:t>g</w:t>
      </w:r>
      <w:r>
        <w:rPr>
          <w:i/>
          <w:spacing w:val="40"/>
          <w:sz w:val="10"/>
        </w:rPr>
        <w:t> </w:t>
      </w:r>
      <w:r>
        <w:rPr>
          <w:i/>
          <w:spacing w:val="-2"/>
          <w:sz w:val="10"/>
        </w:rPr>
        <w:t>Report 2015 – Electricity and Gas Retail Markets</w:t>
      </w:r>
      <w:r>
        <w:rPr>
          <w:spacing w:val="-2"/>
          <w:sz w:val="10"/>
        </w:rPr>
        <w:t>, November 2015. Further details, including discussion around the comparability of these figures, is outlined in the CME Electricity analysis, pp. 67–70.</w:t>
      </w:r>
    </w:p>
    <w:p>
      <w:pPr>
        <w:spacing w:after="0" w:line="249" w:lineRule="auto"/>
        <w:jc w:val="left"/>
        <w:rPr>
          <w:sz w:val="10"/>
        </w:rPr>
        <w:sectPr>
          <w:type w:val="continuous"/>
          <w:pgSz w:w="11910" w:h="16840"/>
          <w:pgMar w:top="1920" w:bottom="280" w:left="0" w:right="560"/>
        </w:sectPr>
      </w:pPr>
    </w:p>
    <w:p>
      <w:pPr>
        <w:pStyle w:val="BodyText"/>
        <w:spacing w:line="266" w:lineRule="auto" w:before="73"/>
        <w:ind w:left="1020"/>
      </w:pPr>
      <w:r>
        <w:rPr>
          <w:color w:val="3C3C3B"/>
        </w:rPr>
        <w:t>of their operating costs or margins, and retailers provided</w:t>
      </w:r>
      <w:r>
        <w:rPr>
          <w:color w:val="3C3C3B"/>
          <w:spacing w:val="-14"/>
        </w:rPr>
        <w:t> </w:t>
      </w:r>
      <w:r>
        <w:rPr>
          <w:color w:val="3C3C3B"/>
        </w:rPr>
        <w:t>limited</w:t>
      </w:r>
      <w:r>
        <w:rPr>
          <w:color w:val="3C3C3B"/>
          <w:spacing w:val="-14"/>
        </w:rPr>
        <w:t> </w:t>
      </w:r>
      <w:r>
        <w:rPr>
          <w:color w:val="3C3C3B"/>
        </w:rPr>
        <w:t>information</w:t>
      </w:r>
      <w:r>
        <w:rPr>
          <w:color w:val="3C3C3B"/>
          <w:spacing w:val="-14"/>
        </w:rPr>
        <w:t> </w:t>
      </w:r>
      <w:r>
        <w:rPr>
          <w:color w:val="3C3C3B"/>
        </w:rPr>
        <w:t>about</w:t>
      </w:r>
      <w:r>
        <w:rPr>
          <w:color w:val="3C3C3B"/>
          <w:spacing w:val="-14"/>
        </w:rPr>
        <w:t> </w:t>
      </w:r>
      <w:r>
        <w:rPr>
          <w:color w:val="3C3C3B"/>
        </w:rPr>
        <w:t>these.</w:t>
      </w:r>
      <w:r>
        <w:rPr>
          <w:color w:val="3C3C3B"/>
          <w:spacing w:val="-14"/>
        </w:rPr>
        <w:t> </w:t>
      </w:r>
      <w:r>
        <w:rPr>
          <w:color w:val="3C3C3B"/>
        </w:rPr>
        <w:t>As</w:t>
      </w:r>
      <w:r>
        <w:rPr>
          <w:color w:val="3C3C3B"/>
          <w:spacing w:val="-14"/>
        </w:rPr>
        <w:t> </w:t>
      </w:r>
      <w:r>
        <w:rPr>
          <w:color w:val="3C3C3B"/>
        </w:rPr>
        <w:t>such, </w:t>
      </w:r>
      <w:r>
        <w:rPr>
          <w:color w:val="3C3C3B"/>
          <w:spacing w:val="-2"/>
        </w:rPr>
        <w:t>no</w:t>
      </w:r>
      <w:r>
        <w:rPr>
          <w:color w:val="3C3C3B"/>
          <w:spacing w:val="-4"/>
        </w:rPr>
        <w:t> </w:t>
      </w:r>
      <w:r>
        <w:rPr>
          <w:color w:val="3C3C3B"/>
          <w:spacing w:val="-2"/>
        </w:rPr>
        <w:t>clear</w:t>
      </w:r>
      <w:r>
        <w:rPr>
          <w:color w:val="3C3C3B"/>
          <w:spacing w:val="-4"/>
        </w:rPr>
        <w:t> </w:t>
      </w:r>
      <w:r>
        <w:rPr>
          <w:color w:val="3C3C3B"/>
          <w:spacing w:val="-2"/>
        </w:rPr>
        <w:t>observations</w:t>
      </w:r>
      <w:r>
        <w:rPr>
          <w:color w:val="3C3C3B"/>
          <w:spacing w:val="-4"/>
        </w:rPr>
        <w:t> </w:t>
      </w:r>
      <w:r>
        <w:rPr>
          <w:color w:val="3C3C3B"/>
          <w:spacing w:val="-2"/>
        </w:rPr>
        <w:t>about</w:t>
      </w:r>
      <w:r>
        <w:rPr>
          <w:color w:val="3C3C3B"/>
          <w:spacing w:val="-4"/>
        </w:rPr>
        <w:t> </w:t>
      </w:r>
      <w:r>
        <w:rPr>
          <w:color w:val="3C3C3B"/>
          <w:spacing w:val="-2"/>
        </w:rPr>
        <w:t>Victorian</w:t>
      </w:r>
      <w:r>
        <w:rPr>
          <w:color w:val="3C3C3B"/>
          <w:spacing w:val="-4"/>
        </w:rPr>
        <w:t> </w:t>
      </w:r>
      <w:r>
        <w:rPr>
          <w:color w:val="3C3C3B"/>
          <w:spacing w:val="-2"/>
        </w:rPr>
        <w:t>retailer</w:t>
      </w:r>
      <w:r>
        <w:rPr>
          <w:color w:val="3C3C3B"/>
          <w:spacing w:val="-4"/>
        </w:rPr>
        <w:t> </w:t>
      </w:r>
      <w:r>
        <w:rPr>
          <w:color w:val="3C3C3B"/>
          <w:spacing w:val="-2"/>
        </w:rPr>
        <w:t>profit </w:t>
      </w:r>
      <w:r>
        <w:rPr>
          <w:color w:val="3C3C3B"/>
        </w:rPr>
        <w:t>margins could be made.</w:t>
      </w:r>
    </w:p>
    <w:p>
      <w:pPr>
        <w:pStyle w:val="BodyText"/>
        <w:spacing w:line="266" w:lineRule="auto" w:before="88"/>
        <w:ind w:left="1020" w:right="45"/>
      </w:pPr>
      <w:r>
        <w:rPr>
          <w:color w:val="3C3C3B"/>
        </w:rPr>
        <w:t>Instead, the review considered the retail operating costs accepted by regulators in other jurisdictions where price regulation remains (or remained</w:t>
      </w:r>
      <w:r>
        <w:rPr>
          <w:color w:val="3C3C3B"/>
          <w:spacing w:val="-5"/>
        </w:rPr>
        <w:t> </w:t>
      </w:r>
      <w:r>
        <w:rPr>
          <w:color w:val="3C3C3B"/>
        </w:rPr>
        <w:t>until</w:t>
      </w:r>
      <w:r>
        <w:rPr>
          <w:color w:val="3C3C3B"/>
          <w:spacing w:val="-5"/>
        </w:rPr>
        <w:t> </w:t>
      </w:r>
      <w:r>
        <w:rPr>
          <w:color w:val="3C3C3B"/>
        </w:rPr>
        <w:t>recently)</w:t>
      </w:r>
      <w:r>
        <w:rPr>
          <w:color w:val="3C3C3B"/>
          <w:spacing w:val="-5"/>
        </w:rPr>
        <w:t> </w:t>
      </w:r>
      <w:r>
        <w:rPr>
          <w:color w:val="3C3C3B"/>
        </w:rPr>
        <w:t>to</w:t>
      </w:r>
      <w:r>
        <w:rPr>
          <w:color w:val="3C3C3B"/>
          <w:spacing w:val="-5"/>
        </w:rPr>
        <w:t> </w:t>
      </w:r>
      <w:r>
        <w:rPr>
          <w:color w:val="3C3C3B"/>
        </w:rPr>
        <w:t>provide</w:t>
      </w:r>
      <w:r>
        <w:rPr>
          <w:color w:val="3C3C3B"/>
          <w:spacing w:val="-5"/>
        </w:rPr>
        <w:t> </w:t>
      </w:r>
      <w:r>
        <w:rPr>
          <w:color w:val="3C3C3B"/>
        </w:rPr>
        <w:t>a</w:t>
      </w:r>
      <w:r>
        <w:rPr>
          <w:color w:val="3C3C3B"/>
          <w:spacing w:val="-5"/>
        </w:rPr>
        <w:t> </w:t>
      </w:r>
      <w:r>
        <w:rPr>
          <w:color w:val="3C3C3B"/>
        </w:rPr>
        <w:t>benchmark </w:t>
      </w:r>
      <w:r>
        <w:rPr>
          <w:color w:val="3C3C3B"/>
          <w:spacing w:val="-2"/>
        </w:rPr>
        <w:t>of</w:t>
      </w:r>
      <w:r>
        <w:rPr>
          <w:color w:val="3C3C3B"/>
          <w:spacing w:val="-6"/>
        </w:rPr>
        <w:t> </w:t>
      </w:r>
      <w:r>
        <w:rPr>
          <w:color w:val="3C3C3B"/>
          <w:spacing w:val="-2"/>
        </w:rPr>
        <w:t>efficient</w:t>
      </w:r>
      <w:r>
        <w:rPr>
          <w:color w:val="3C3C3B"/>
          <w:spacing w:val="-6"/>
        </w:rPr>
        <w:t> </w:t>
      </w:r>
      <w:r>
        <w:rPr>
          <w:color w:val="3C3C3B"/>
          <w:spacing w:val="-2"/>
        </w:rPr>
        <w:t>retail</w:t>
      </w:r>
      <w:r>
        <w:rPr>
          <w:color w:val="3C3C3B"/>
          <w:spacing w:val="-6"/>
        </w:rPr>
        <w:t> </w:t>
      </w:r>
      <w:r>
        <w:rPr>
          <w:color w:val="3C3C3B"/>
          <w:spacing w:val="-2"/>
        </w:rPr>
        <w:t>operating</w:t>
      </w:r>
      <w:r>
        <w:rPr>
          <w:color w:val="3C3C3B"/>
          <w:spacing w:val="-6"/>
        </w:rPr>
        <w:t> </w:t>
      </w:r>
      <w:r>
        <w:rPr>
          <w:color w:val="3C3C3B"/>
          <w:spacing w:val="-2"/>
        </w:rPr>
        <w:t>costs.</w:t>
      </w:r>
      <w:r>
        <w:rPr>
          <w:color w:val="3C3C3B"/>
          <w:spacing w:val="-6"/>
        </w:rPr>
        <w:t> </w:t>
      </w:r>
      <w:r>
        <w:rPr>
          <w:color w:val="3C3C3B"/>
          <w:spacing w:val="-2"/>
        </w:rPr>
        <w:t>The</w:t>
      </w:r>
      <w:r>
        <w:rPr>
          <w:color w:val="3C3C3B"/>
          <w:spacing w:val="-6"/>
        </w:rPr>
        <w:t> </w:t>
      </w:r>
      <w:r>
        <w:rPr>
          <w:color w:val="3C3C3B"/>
          <w:spacing w:val="-2"/>
        </w:rPr>
        <w:t>review</w:t>
      </w:r>
      <w:r>
        <w:rPr>
          <w:color w:val="3C3C3B"/>
          <w:spacing w:val="-6"/>
        </w:rPr>
        <w:t> </w:t>
      </w:r>
      <w:r>
        <w:rPr>
          <w:color w:val="3C3C3B"/>
          <w:spacing w:val="-2"/>
        </w:rPr>
        <w:t>also </w:t>
      </w:r>
      <w:r>
        <w:rPr>
          <w:color w:val="3C3C3B"/>
        </w:rPr>
        <w:t>considered the retail operating costs in Victoria before price regulation was removed.</w:t>
      </w:r>
    </w:p>
    <w:p>
      <w:pPr>
        <w:pStyle w:val="BodyText"/>
        <w:spacing w:line="266" w:lineRule="auto" w:before="90"/>
        <w:ind w:left="1020"/>
      </w:pPr>
      <w:r>
        <w:rPr>
          <w:color w:val="3C3C3B"/>
        </w:rPr>
        <w:t>Retail operating costs traditionally include billing, </w:t>
      </w:r>
      <w:r>
        <w:rPr>
          <w:color w:val="3C3C3B"/>
          <w:spacing w:val="-2"/>
        </w:rPr>
        <w:t>call</w:t>
      </w:r>
      <w:r>
        <w:rPr>
          <w:color w:val="3C3C3B"/>
          <w:spacing w:val="-12"/>
        </w:rPr>
        <w:t> </w:t>
      </w:r>
      <w:r>
        <w:rPr>
          <w:color w:val="3C3C3B"/>
          <w:spacing w:val="-2"/>
        </w:rPr>
        <w:t>centres,</w:t>
      </w:r>
      <w:r>
        <w:rPr>
          <w:color w:val="3C3C3B"/>
          <w:spacing w:val="-12"/>
        </w:rPr>
        <w:t> </w:t>
      </w:r>
      <w:r>
        <w:rPr>
          <w:color w:val="3C3C3B"/>
          <w:spacing w:val="-2"/>
        </w:rPr>
        <w:t>IT</w:t>
      </w:r>
      <w:r>
        <w:rPr>
          <w:color w:val="3C3C3B"/>
          <w:spacing w:val="-12"/>
        </w:rPr>
        <w:t> </w:t>
      </w:r>
      <w:r>
        <w:rPr>
          <w:color w:val="3C3C3B"/>
          <w:spacing w:val="-2"/>
        </w:rPr>
        <w:t>systems,</w:t>
      </w:r>
      <w:r>
        <w:rPr>
          <w:color w:val="3C3C3B"/>
          <w:spacing w:val="-12"/>
        </w:rPr>
        <w:t> </w:t>
      </w:r>
      <w:r>
        <w:rPr>
          <w:color w:val="3C3C3B"/>
          <w:spacing w:val="-2"/>
        </w:rPr>
        <w:t>corporate</w:t>
      </w:r>
      <w:r>
        <w:rPr>
          <w:color w:val="3C3C3B"/>
          <w:spacing w:val="-12"/>
        </w:rPr>
        <w:t> </w:t>
      </w:r>
      <w:r>
        <w:rPr>
          <w:color w:val="3C3C3B"/>
          <w:spacing w:val="-2"/>
        </w:rPr>
        <w:t>overheads,</w:t>
      </w:r>
      <w:r>
        <w:rPr>
          <w:color w:val="3C3C3B"/>
          <w:spacing w:val="-11"/>
        </w:rPr>
        <w:t> </w:t>
      </w:r>
      <w:r>
        <w:rPr>
          <w:color w:val="3C3C3B"/>
          <w:spacing w:val="-2"/>
        </w:rPr>
        <w:t>and regulatory</w:t>
      </w:r>
      <w:r>
        <w:rPr>
          <w:color w:val="3C3C3B"/>
          <w:spacing w:val="-12"/>
        </w:rPr>
        <w:t> </w:t>
      </w:r>
      <w:r>
        <w:rPr>
          <w:color w:val="3C3C3B"/>
          <w:spacing w:val="-2"/>
        </w:rPr>
        <w:t>costs.</w:t>
      </w:r>
      <w:r>
        <w:rPr>
          <w:color w:val="3C3C3B"/>
          <w:spacing w:val="-12"/>
        </w:rPr>
        <w:t> </w:t>
      </w:r>
      <w:r>
        <w:rPr>
          <w:color w:val="3C3C3B"/>
          <w:spacing w:val="-2"/>
        </w:rPr>
        <w:t>These</w:t>
      </w:r>
      <w:r>
        <w:rPr>
          <w:color w:val="3C3C3B"/>
          <w:spacing w:val="-12"/>
        </w:rPr>
        <w:t> </w:t>
      </w:r>
      <w:r>
        <w:rPr>
          <w:color w:val="3C3C3B"/>
          <w:spacing w:val="-2"/>
        </w:rPr>
        <w:t>business</w:t>
      </w:r>
      <w:r>
        <w:rPr>
          <w:color w:val="3C3C3B"/>
          <w:spacing w:val="-12"/>
        </w:rPr>
        <w:t> </w:t>
      </w:r>
      <w:r>
        <w:rPr>
          <w:color w:val="3C3C3B"/>
          <w:spacing w:val="-2"/>
        </w:rPr>
        <w:t>costs</w:t>
      </w:r>
      <w:r>
        <w:rPr>
          <w:color w:val="3C3C3B"/>
          <w:spacing w:val="-12"/>
        </w:rPr>
        <w:t> </w:t>
      </w:r>
      <w:r>
        <w:rPr>
          <w:color w:val="3C3C3B"/>
          <w:spacing w:val="-2"/>
        </w:rPr>
        <w:t>do</w:t>
      </w:r>
      <w:r>
        <w:rPr>
          <w:color w:val="3C3C3B"/>
          <w:spacing w:val="-12"/>
        </w:rPr>
        <w:t> </w:t>
      </w:r>
      <w:r>
        <w:rPr>
          <w:color w:val="3C3C3B"/>
          <w:spacing w:val="-2"/>
        </w:rPr>
        <w:t>not</w:t>
      </w:r>
      <w:r>
        <w:rPr>
          <w:color w:val="3C3C3B"/>
          <w:spacing w:val="-12"/>
        </w:rPr>
        <w:t> </w:t>
      </w:r>
      <w:r>
        <w:rPr>
          <w:color w:val="3C3C3B"/>
          <w:spacing w:val="-2"/>
        </w:rPr>
        <w:t>vary </w:t>
      </w:r>
      <w:r>
        <w:rPr>
          <w:color w:val="3C3C3B"/>
        </w:rPr>
        <w:t>greatly across jurisdictions, particularly as many retailers manage these functions nationally.</w:t>
      </w:r>
    </w:p>
    <w:p>
      <w:pPr>
        <w:pStyle w:val="BodyText"/>
        <w:spacing w:before="88"/>
        <w:ind w:left="1020"/>
      </w:pPr>
      <w:r>
        <w:rPr>
          <w:color w:val="3C3C3B"/>
          <w:spacing w:val="-4"/>
        </w:rPr>
        <w:t>Figure 21</w:t>
      </w:r>
      <w:r>
        <w:rPr>
          <w:color w:val="3C3C3B"/>
          <w:spacing w:val="-3"/>
        </w:rPr>
        <w:t> </w:t>
      </w:r>
      <w:r>
        <w:rPr>
          <w:color w:val="3C3C3B"/>
          <w:spacing w:val="-4"/>
        </w:rPr>
        <w:t>shows</w:t>
      </w:r>
      <w:r>
        <w:rPr>
          <w:color w:val="3C3C3B"/>
          <w:spacing w:val="-3"/>
        </w:rPr>
        <w:t> </w:t>
      </w:r>
      <w:r>
        <w:rPr>
          <w:color w:val="3C3C3B"/>
          <w:spacing w:val="-4"/>
        </w:rPr>
        <w:t>the</w:t>
      </w:r>
      <w:r>
        <w:rPr>
          <w:color w:val="3C3C3B"/>
          <w:spacing w:val="-3"/>
        </w:rPr>
        <w:t> </w:t>
      </w:r>
      <w:r>
        <w:rPr>
          <w:color w:val="3C3C3B"/>
          <w:spacing w:val="-4"/>
        </w:rPr>
        <w:t>average retail</w:t>
      </w:r>
      <w:r>
        <w:rPr>
          <w:color w:val="3C3C3B"/>
          <w:spacing w:val="-3"/>
        </w:rPr>
        <w:t> </w:t>
      </w:r>
      <w:r>
        <w:rPr>
          <w:color w:val="3C3C3B"/>
          <w:spacing w:val="-4"/>
        </w:rPr>
        <w:t>charges</w:t>
      </w:r>
    </w:p>
    <w:p>
      <w:pPr>
        <w:pStyle w:val="BodyText"/>
        <w:spacing w:line="266" w:lineRule="auto" w:before="26"/>
        <w:ind w:left="1020"/>
      </w:pPr>
      <w:r>
        <w:rPr>
          <w:color w:val="3C3C3B"/>
        </w:rPr>
        <w:t>($ per customer per year) for each retailer from the electricity bill sample (including margin) and compares them with the retail operating costs developed by regulators in Queensland, New South</w:t>
      </w:r>
      <w:r>
        <w:rPr>
          <w:color w:val="3C3C3B"/>
          <w:spacing w:val="-14"/>
        </w:rPr>
        <w:t> </w:t>
      </w:r>
      <w:r>
        <w:rPr>
          <w:color w:val="3C3C3B"/>
        </w:rPr>
        <w:t>Wales,</w:t>
      </w:r>
      <w:r>
        <w:rPr>
          <w:color w:val="3C3C3B"/>
          <w:spacing w:val="-14"/>
        </w:rPr>
        <w:t> </w:t>
      </w:r>
      <w:r>
        <w:rPr>
          <w:color w:val="3C3C3B"/>
        </w:rPr>
        <w:t>ACT</w:t>
      </w:r>
      <w:r>
        <w:rPr>
          <w:color w:val="3C3C3B"/>
          <w:spacing w:val="-14"/>
        </w:rPr>
        <w:t> </w:t>
      </w:r>
      <w:r>
        <w:rPr>
          <w:color w:val="3C3C3B"/>
        </w:rPr>
        <w:t>and</w:t>
      </w:r>
      <w:r>
        <w:rPr>
          <w:color w:val="3C3C3B"/>
          <w:spacing w:val="-14"/>
        </w:rPr>
        <w:t> </w:t>
      </w:r>
      <w:r>
        <w:rPr>
          <w:color w:val="3C3C3B"/>
        </w:rPr>
        <w:t>Tasmania</w:t>
      </w:r>
      <w:r>
        <w:rPr>
          <w:color w:val="3C3C3B"/>
          <w:spacing w:val="-14"/>
        </w:rPr>
        <w:t> </w:t>
      </w:r>
      <w:r>
        <w:rPr>
          <w:color w:val="3C3C3B"/>
        </w:rPr>
        <w:t>in</w:t>
      </w:r>
      <w:r>
        <w:rPr>
          <w:color w:val="3C3C3B"/>
          <w:spacing w:val="-14"/>
        </w:rPr>
        <w:t> </w:t>
      </w:r>
      <w:r>
        <w:rPr>
          <w:color w:val="3C3C3B"/>
        </w:rPr>
        <w:t>2015/16.</w:t>
      </w:r>
      <w:r>
        <w:rPr>
          <w:color w:val="3C3C3B"/>
          <w:position w:val="7"/>
          <w:sz w:val="11"/>
        </w:rPr>
        <w:t>24</w:t>
      </w:r>
      <w:r>
        <w:rPr>
          <w:color w:val="3C3C3B"/>
          <w:spacing w:val="40"/>
          <w:position w:val="7"/>
          <w:sz w:val="11"/>
        </w:rPr>
        <w:t> </w:t>
      </w:r>
      <w:r>
        <w:rPr>
          <w:color w:val="3C3C3B"/>
        </w:rPr>
        <w:t>These cost lines do not include a profit margin </w:t>
      </w:r>
      <w:r>
        <w:rPr>
          <w:color w:val="3C3C3B"/>
          <w:spacing w:val="-2"/>
        </w:rPr>
        <w:t>(5.7</w:t>
      </w:r>
      <w:r>
        <w:rPr>
          <w:color w:val="3C3C3B"/>
          <w:spacing w:val="-12"/>
        </w:rPr>
        <w:t> </w:t>
      </w:r>
      <w:r>
        <w:rPr>
          <w:color w:val="3C3C3B"/>
          <w:spacing w:val="-2"/>
        </w:rPr>
        <w:t>per</w:t>
      </w:r>
      <w:r>
        <w:rPr>
          <w:color w:val="3C3C3B"/>
          <w:spacing w:val="-12"/>
        </w:rPr>
        <w:t> </w:t>
      </w:r>
      <w:r>
        <w:rPr>
          <w:color w:val="3C3C3B"/>
          <w:spacing w:val="-2"/>
        </w:rPr>
        <w:t>cent</w:t>
      </w:r>
      <w:r>
        <w:rPr>
          <w:color w:val="3C3C3B"/>
          <w:spacing w:val="-12"/>
        </w:rPr>
        <w:t> </w:t>
      </w:r>
      <w:r>
        <w:rPr>
          <w:color w:val="3C3C3B"/>
          <w:spacing w:val="-2"/>
        </w:rPr>
        <w:t>was</w:t>
      </w:r>
      <w:r>
        <w:rPr>
          <w:color w:val="3C3C3B"/>
          <w:spacing w:val="-12"/>
        </w:rPr>
        <w:t> </w:t>
      </w:r>
      <w:r>
        <w:rPr>
          <w:color w:val="3C3C3B"/>
          <w:spacing w:val="-2"/>
        </w:rPr>
        <w:t>recognised</w:t>
      </w:r>
      <w:r>
        <w:rPr>
          <w:color w:val="3C3C3B"/>
          <w:spacing w:val="-12"/>
        </w:rPr>
        <w:t> </w:t>
      </w:r>
      <w:r>
        <w:rPr>
          <w:color w:val="3C3C3B"/>
          <w:spacing w:val="-2"/>
        </w:rPr>
        <w:t>on</w:t>
      </w:r>
      <w:r>
        <w:rPr>
          <w:color w:val="3C3C3B"/>
          <w:spacing w:val="-12"/>
        </w:rPr>
        <w:t> </w:t>
      </w:r>
      <w:r>
        <w:rPr>
          <w:color w:val="3C3C3B"/>
          <w:spacing w:val="-2"/>
        </w:rPr>
        <w:t>as</w:t>
      </w:r>
      <w:r>
        <w:rPr>
          <w:color w:val="3C3C3B"/>
          <w:spacing w:val="-12"/>
        </w:rPr>
        <w:t> </w:t>
      </w:r>
      <w:r>
        <w:rPr>
          <w:color w:val="3C3C3B"/>
          <w:spacing w:val="-2"/>
        </w:rPr>
        <w:t>an</w:t>
      </w:r>
      <w:r>
        <w:rPr>
          <w:color w:val="3C3C3B"/>
          <w:spacing w:val="-12"/>
        </w:rPr>
        <w:t> </w:t>
      </w:r>
      <w:r>
        <w:rPr>
          <w:color w:val="3C3C3B"/>
          <w:spacing w:val="-2"/>
        </w:rPr>
        <w:t>acceptable</w:t>
      </w:r>
    </w:p>
    <w:p>
      <w:pPr>
        <w:pStyle w:val="BodyText"/>
        <w:spacing w:line="266" w:lineRule="auto" w:before="73"/>
        <w:ind w:left="368" w:right="1390"/>
      </w:pPr>
      <w:r>
        <w:rPr/>
        <w:br w:type="column"/>
      </w:r>
      <w:r>
        <w:rPr>
          <w:color w:val="3C3C3B"/>
        </w:rPr>
        <w:t>profit margin in these regulatory decisions). The broken horizontal line is the estimate of retail operating costs in Victoria before price deregulation in 2009, adjusted to 2016 using </w:t>
      </w:r>
      <w:r>
        <w:rPr>
          <w:color w:val="3C3C3B"/>
          <w:spacing w:val="-2"/>
        </w:rPr>
        <w:t>the</w:t>
      </w:r>
      <w:r>
        <w:rPr>
          <w:color w:val="3C3C3B"/>
          <w:spacing w:val="-12"/>
        </w:rPr>
        <w:t> </w:t>
      </w:r>
      <w:r>
        <w:rPr>
          <w:color w:val="3C3C3B"/>
          <w:spacing w:val="-2"/>
        </w:rPr>
        <w:t>CPI</w:t>
      </w:r>
      <w:r>
        <w:rPr>
          <w:color w:val="3C3C3B"/>
          <w:spacing w:val="-12"/>
        </w:rPr>
        <w:t> </w:t>
      </w:r>
      <w:r>
        <w:rPr>
          <w:color w:val="3C3C3B"/>
          <w:spacing w:val="-2"/>
        </w:rPr>
        <w:t>to</w:t>
      </w:r>
      <w:r>
        <w:rPr>
          <w:color w:val="3C3C3B"/>
          <w:spacing w:val="-12"/>
        </w:rPr>
        <w:t> </w:t>
      </w:r>
      <w:r>
        <w:rPr>
          <w:color w:val="3C3C3B"/>
          <w:spacing w:val="-2"/>
        </w:rPr>
        <w:t>reflect</w:t>
      </w:r>
      <w:r>
        <w:rPr>
          <w:color w:val="3C3C3B"/>
          <w:spacing w:val="-12"/>
        </w:rPr>
        <w:t> </w:t>
      </w:r>
      <w:r>
        <w:rPr>
          <w:color w:val="3C3C3B"/>
          <w:spacing w:val="-2"/>
        </w:rPr>
        <w:t>inflation.</w:t>
      </w:r>
      <w:r>
        <w:rPr>
          <w:color w:val="3C3C3B"/>
          <w:spacing w:val="-11"/>
        </w:rPr>
        <w:t> </w:t>
      </w:r>
      <w:r>
        <w:rPr>
          <w:color w:val="3C3C3B"/>
          <w:spacing w:val="-2"/>
        </w:rPr>
        <w:t>ACT</w:t>
      </w:r>
      <w:r>
        <w:rPr>
          <w:color w:val="3C3C3B"/>
          <w:spacing w:val="-12"/>
        </w:rPr>
        <w:t> </w:t>
      </w:r>
      <w:r>
        <w:rPr>
          <w:color w:val="3C3C3B"/>
          <w:spacing w:val="-2"/>
        </w:rPr>
        <w:t>estimated</w:t>
      </w:r>
      <w:r>
        <w:rPr>
          <w:color w:val="3C3C3B"/>
          <w:spacing w:val="-12"/>
        </w:rPr>
        <w:t> </w:t>
      </w:r>
      <w:r>
        <w:rPr>
          <w:color w:val="3C3C3B"/>
          <w:spacing w:val="-2"/>
        </w:rPr>
        <w:t>retail</w:t>
      </w:r>
    </w:p>
    <w:p>
      <w:pPr>
        <w:pStyle w:val="BodyText"/>
        <w:spacing w:line="266" w:lineRule="auto" w:before="3"/>
        <w:ind w:left="368" w:right="1183"/>
        <w:jc w:val="both"/>
      </w:pPr>
      <w:r>
        <w:rPr>
          <w:color w:val="3C3C3B"/>
          <w:spacing w:val="-2"/>
        </w:rPr>
        <w:t>operating</w:t>
      </w:r>
      <w:r>
        <w:rPr>
          <w:color w:val="3C3C3B"/>
          <w:spacing w:val="-9"/>
        </w:rPr>
        <w:t> </w:t>
      </w:r>
      <w:r>
        <w:rPr>
          <w:color w:val="3C3C3B"/>
          <w:spacing w:val="-2"/>
        </w:rPr>
        <w:t>costs</w:t>
      </w:r>
      <w:r>
        <w:rPr>
          <w:color w:val="3C3C3B"/>
          <w:spacing w:val="-9"/>
        </w:rPr>
        <w:t> </w:t>
      </w:r>
      <w:r>
        <w:rPr>
          <w:color w:val="3C3C3B"/>
          <w:spacing w:val="-2"/>
        </w:rPr>
        <w:t>are</w:t>
      </w:r>
      <w:r>
        <w:rPr>
          <w:color w:val="3C3C3B"/>
          <w:spacing w:val="-9"/>
        </w:rPr>
        <w:t> </w:t>
      </w:r>
      <w:r>
        <w:rPr>
          <w:color w:val="3C3C3B"/>
          <w:spacing w:val="-2"/>
        </w:rPr>
        <w:t>lower</w:t>
      </w:r>
      <w:r>
        <w:rPr>
          <w:color w:val="3C3C3B"/>
          <w:spacing w:val="-9"/>
        </w:rPr>
        <w:t> </w:t>
      </w:r>
      <w:r>
        <w:rPr>
          <w:color w:val="3C3C3B"/>
          <w:spacing w:val="-2"/>
        </w:rPr>
        <w:t>in</w:t>
      </w:r>
      <w:r>
        <w:rPr>
          <w:color w:val="3C3C3B"/>
          <w:spacing w:val="-9"/>
        </w:rPr>
        <w:t> </w:t>
      </w:r>
      <w:r>
        <w:rPr>
          <w:color w:val="3C3C3B"/>
          <w:spacing w:val="-2"/>
        </w:rPr>
        <w:t>part</w:t>
      </w:r>
      <w:r>
        <w:rPr>
          <w:color w:val="3C3C3B"/>
          <w:spacing w:val="-9"/>
        </w:rPr>
        <w:t> </w:t>
      </w:r>
      <w:r>
        <w:rPr>
          <w:color w:val="3C3C3B"/>
          <w:spacing w:val="-2"/>
        </w:rPr>
        <w:t>due</w:t>
      </w:r>
      <w:r>
        <w:rPr>
          <w:color w:val="3C3C3B"/>
          <w:spacing w:val="-9"/>
        </w:rPr>
        <w:t> </w:t>
      </w:r>
      <w:r>
        <w:rPr>
          <w:color w:val="3C3C3B"/>
          <w:spacing w:val="-2"/>
        </w:rPr>
        <w:t>to</w:t>
      </w:r>
      <w:r>
        <w:rPr>
          <w:color w:val="3C3C3B"/>
          <w:spacing w:val="-9"/>
        </w:rPr>
        <w:t> </w:t>
      </w:r>
      <w:r>
        <w:rPr>
          <w:color w:val="3C3C3B"/>
          <w:spacing w:val="-2"/>
        </w:rPr>
        <w:t>the</w:t>
      </w:r>
      <w:r>
        <w:rPr>
          <w:color w:val="3C3C3B"/>
          <w:spacing w:val="-9"/>
        </w:rPr>
        <w:t> </w:t>
      </w:r>
      <w:r>
        <w:rPr>
          <w:color w:val="3C3C3B"/>
          <w:spacing w:val="-2"/>
        </w:rPr>
        <w:t>ICRC’s </w:t>
      </w:r>
      <w:r>
        <w:rPr>
          <w:color w:val="3C3C3B"/>
        </w:rPr>
        <w:t>decision</w:t>
      </w:r>
      <w:r>
        <w:rPr>
          <w:color w:val="3C3C3B"/>
          <w:spacing w:val="-8"/>
        </w:rPr>
        <w:t> </w:t>
      </w:r>
      <w:r>
        <w:rPr>
          <w:color w:val="3C3C3B"/>
        </w:rPr>
        <w:t>to</w:t>
      </w:r>
      <w:r>
        <w:rPr>
          <w:color w:val="3C3C3B"/>
          <w:spacing w:val="-8"/>
        </w:rPr>
        <w:t> </w:t>
      </w:r>
      <w:r>
        <w:rPr>
          <w:color w:val="3C3C3B"/>
        </w:rPr>
        <w:t>not</w:t>
      </w:r>
      <w:r>
        <w:rPr>
          <w:color w:val="3C3C3B"/>
          <w:spacing w:val="-8"/>
        </w:rPr>
        <w:t> </w:t>
      </w:r>
      <w:r>
        <w:rPr>
          <w:color w:val="3C3C3B"/>
        </w:rPr>
        <w:t>include</w:t>
      </w:r>
      <w:r>
        <w:rPr>
          <w:color w:val="3C3C3B"/>
          <w:spacing w:val="-8"/>
        </w:rPr>
        <w:t> </w:t>
      </w:r>
      <w:r>
        <w:rPr>
          <w:color w:val="3C3C3B"/>
        </w:rPr>
        <w:t>an</w:t>
      </w:r>
      <w:r>
        <w:rPr>
          <w:color w:val="3C3C3B"/>
          <w:spacing w:val="-8"/>
        </w:rPr>
        <w:t> </w:t>
      </w:r>
      <w:r>
        <w:rPr>
          <w:color w:val="3C3C3B"/>
        </w:rPr>
        <w:t>allowance</w:t>
      </w:r>
      <w:r>
        <w:rPr>
          <w:color w:val="3C3C3B"/>
          <w:spacing w:val="-8"/>
        </w:rPr>
        <w:t> </w:t>
      </w:r>
      <w:r>
        <w:rPr>
          <w:color w:val="3C3C3B"/>
        </w:rPr>
        <w:t>for</w:t>
      </w:r>
      <w:r>
        <w:rPr>
          <w:color w:val="3C3C3B"/>
          <w:spacing w:val="-8"/>
        </w:rPr>
        <w:t> </w:t>
      </w:r>
      <w:r>
        <w:rPr>
          <w:color w:val="3C3C3B"/>
        </w:rPr>
        <w:t>customer acquisition and retention.</w:t>
      </w:r>
    </w:p>
    <w:p>
      <w:pPr>
        <w:pStyle w:val="BodyText"/>
        <w:spacing w:line="266" w:lineRule="auto" w:before="88"/>
        <w:ind w:left="368" w:right="1187"/>
      </w:pPr>
      <w:r>
        <w:rPr>
          <w:color w:val="3C3C3B"/>
        </w:rPr>
        <w:t>The figure shows the average retail charge of most</w:t>
      </w:r>
      <w:r>
        <w:rPr>
          <w:color w:val="3C3C3B"/>
          <w:spacing w:val="-14"/>
        </w:rPr>
        <w:t> </w:t>
      </w:r>
      <w:r>
        <w:rPr>
          <w:color w:val="3C3C3B"/>
        </w:rPr>
        <w:t>Victorian</w:t>
      </w:r>
      <w:r>
        <w:rPr>
          <w:color w:val="3C3C3B"/>
          <w:spacing w:val="-14"/>
        </w:rPr>
        <w:t> </w:t>
      </w:r>
      <w:r>
        <w:rPr>
          <w:color w:val="3C3C3B"/>
        </w:rPr>
        <w:t>retailers,</w:t>
      </w:r>
      <w:r>
        <w:rPr>
          <w:color w:val="3C3C3B"/>
          <w:spacing w:val="-14"/>
        </w:rPr>
        <w:t> </w:t>
      </w:r>
      <w:r>
        <w:rPr>
          <w:color w:val="3C3C3B"/>
        </w:rPr>
        <w:t>particularly</w:t>
      </w:r>
      <w:r>
        <w:rPr>
          <w:color w:val="3C3C3B"/>
          <w:spacing w:val="-14"/>
        </w:rPr>
        <w:t> </w:t>
      </w:r>
      <w:r>
        <w:rPr>
          <w:color w:val="3C3C3B"/>
        </w:rPr>
        <w:t>the</w:t>
      </w:r>
      <w:r>
        <w:rPr>
          <w:color w:val="3C3C3B"/>
          <w:spacing w:val="-14"/>
        </w:rPr>
        <w:t> </w:t>
      </w:r>
      <w:r>
        <w:rPr>
          <w:color w:val="3C3C3B"/>
        </w:rPr>
        <w:t>large</w:t>
      </w:r>
      <w:r>
        <w:rPr>
          <w:color w:val="3C3C3B"/>
          <w:spacing w:val="-14"/>
        </w:rPr>
        <w:t> </w:t>
      </w:r>
      <w:r>
        <w:rPr>
          <w:color w:val="3C3C3B"/>
        </w:rPr>
        <w:t>Tier </w:t>
      </w:r>
      <w:r>
        <w:rPr>
          <w:color w:val="3C3C3B"/>
          <w:spacing w:val="-2"/>
        </w:rPr>
        <w:t>1</w:t>
      </w:r>
      <w:r>
        <w:rPr>
          <w:color w:val="3C3C3B"/>
          <w:spacing w:val="-9"/>
        </w:rPr>
        <w:t> </w:t>
      </w:r>
      <w:r>
        <w:rPr>
          <w:color w:val="3C3C3B"/>
          <w:spacing w:val="-2"/>
        </w:rPr>
        <w:t>retailers,</w:t>
      </w:r>
      <w:r>
        <w:rPr>
          <w:color w:val="3C3C3B"/>
          <w:spacing w:val="-9"/>
        </w:rPr>
        <w:t> </w:t>
      </w:r>
      <w:r>
        <w:rPr>
          <w:color w:val="3C3C3B"/>
          <w:spacing w:val="-2"/>
        </w:rPr>
        <w:t>is</w:t>
      </w:r>
      <w:r>
        <w:rPr>
          <w:color w:val="3C3C3B"/>
          <w:spacing w:val="-9"/>
        </w:rPr>
        <w:t> </w:t>
      </w:r>
      <w:r>
        <w:rPr>
          <w:color w:val="3C3C3B"/>
          <w:spacing w:val="-2"/>
        </w:rPr>
        <w:t>well</w:t>
      </w:r>
      <w:r>
        <w:rPr>
          <w:color w:val="3C3C3B"/>
          <w:spacing w:val="-9"/>
        </w:rPr>
        <w:t> </w:t>
      </w:r>
      <w:r>
        <w:rPr>
          <w:color w:val="3C3C3B"/>
          <w:spacing w:val="-2"/>
        </w:rPr>
        <w:t>above</w:t>
      </w:r>
      <w:r>
        <w:rPr>
          <w:color w:val="3C3C3B"/>
          <w:spacing w:val="-9"/>
        </w:rPr>
        <w:t> </w:t>
      </w:r>
      <w:r>
        <w:rPr>
          <w:color w:val="3C3C3B"/>
          <w:spacing w:val="-2"/>
        </w:rPr>
        <w:t>the</w:t>
      </w:r>
      <w:r>
        <w:rPr>
          <w:color w:val="3C3C3B"/>
          <w:spacing w:val="-9"/>
        </w:rPr>
        <w:t> </w:t>
      </w:r>
      <w:r>
        <w:rPr>
          <w:color w:val="3C3C3B"/>
          <w:spacing w:val="-2"/>
        </w:rPr>
        <w:t>estimated</w:t>
      </w:r>
      <w:r>
        <w:rPr>
          <w:color w:val="3C3C3B"/>
          <w:spacing w:val="-9"/>
        </w:rPr>
        <w:t> </w:t>
      </w:r>
      <w:r>
        <w:rPr>
          <w:color w:val="3C3C3B"/>
          <w:spacing w:val="-2"/>
        </w:rPr>
        <w:t>retail</w:t>
      </w:r>
      <w:r>
        <w:rPr>
          <w:color w:val="3C3C3B"/>
          <w:spacing w:val="-9"/>
        </w:rPr>
        <w:t> </w:t>
      </w:r>
      <w:r>
        <w:rPr>
          <w:color w:val="3C3C3B"/>
          <w:spacing w:val="-2"/>
        </w:rPr>
        <w:t>costs </w:t>
      </w:r>
      <w:r>
        <w:rPr>
          <w:color w:val="3C3C3B"/>
        </w:rPr>
        <w:t>for retailers in other, similar jurisdictions in the </w:t>
      </w:r>
      <w:r>
        <w:rPr>
          <w:color w:val="3C3C3B"/>
          <w:spacing w:val="-2"/>
        </w:rPr>
        <w:t>NEM.</w:t>
      </w:r>
      <w:r>
        <w:rPr>
          <w:color w:val="3C3C3B"/>
          <w:spacing w:val="-12"/>
        </w:rPr>
        <w:t> </w:t>
      </w:r>
      <w:r>
        <w:rPr>
          <w:color w:val="3C3C3B"/>
          <w:spacing w:val="-2"/>
        </w:rPr>
        <w:t>This</w:t>
      </w:r>
      <w:r>
        <w:rPr>
          <w:color w:val="3C3C3B"/>
          <w:spacing w:val="-12"/>
        </w:rPr>
        <w:t> </w:t>
      </w:r>
      <w:r>
        <w:rPr>
          <w:color w:val="3C3C3B"/>
          <w:spacing w:val="-2"/>
        </w:rPr>
        <w:t>could</w:t>
      </w:r>
      <w:r>
        <w:rPr>
          <w:color w:val="3C3C3B"/>
          <w:spacing w:val="-12"/>
        </w:rPr>
        <w:t> </w:t>
      </w:r>
      <w:r>
        <w:rPr>
          <w:color w:val="3C3C3B"/>
          <w:spacing w:val="-2"/>
        </w:rPr>
        <w:t>be</w:t>
      </w:r>
      <w:r>
        <w:rPr>
          <w:color w:val="3C3C3B"/>
          <w:spacing w:val="-12"/>
        </w:rPr>
        <w:t> </w:t>
      </w:r>
      <w:r>
        <w:rPr>
          <w:color w:val="3C3C3B"/>
          <w:spacing w:val="-2"/>
        </w:rPr>
        <w:t>because</w:t>
      </w:r>
      <w:r>
        <w:rPr>
          <w:color w:val="3C3C3B"/>
          <w:spacing w:val="-12"/>
        </w:rPr>
        <w:t> </w:t>
      </w:r>
      <w:r>
        <w:rPr>
          <w:color w:val="3C3C3B"/>
          <w:spacing w:val="-2"/>
        </w:rPr>
        <w:t>the</w:t>
      </w:r>
      <w:r>
        <w:rPr>
          <w:color w:val="3C3C3B"/>
          <w:spacing w:val="-12"/>
        </w:rPr>
        <w:t> </w:t>
      </w:r>
      <w:r>
        <w:rPr>
          <w:color w:val="3C3C3B"/>
          <w:spacing w:val="-2"/>
        </w:rPr>
        <w:t>costs</w:t>
      </w:r>
      <w:r>
        <w:rPr>
          <w:color w:val="3C3C3B"/>
          <w:spacing w:val="-12"/>
        </w:rPr>
        <w:t> </w:t>
      </w:r>
      <w:r>
        <w:rPr>
          <w:color w:val="3C3C3B"/>
          <w:spacing w:val="-2"/>
        </w:rPr>
        <w:t>associated </w:t>
      </w:r>
      <w:r>
        <w:rPr>
          <w:color w:val="3C3C3B"/>
        </w:rPr>
        <w:t>with</w:t>
      </w:r>
      <w:r>
        <w:rPr>
          <w:color w:val="3C3C3B"/>
          <w:spacing w:val="-3"/>
        </w:rPr>
        <w:t> </w:t>
      </w:r>
      <w:r>
        <w:rPr>
          <w:color w:val="3C3C3B"/>
        </w:rPr>
        <w:t>competition</w:t>
      </w:r>
      <w:r>
        <w:rPr>
          <w:color w:val="3C3C3B"/>
          <w:spacing w:val="-3"/>
        </w:rPr>
        <w:t> </w:t>
      </w:r>
      <w:r>
        <w:rPr>
          <w:color w:val="3C3C3B"/>
        </w:rPr>
        <w:t>in</w:t>
      </w:r>
      <w:r>
        <w:rPr>
          <w:color w:val="3C3C3B"/>
          <w:spacing w:val="-3"/>
        </w:rPr>
        <w:t> </w:t>
      </w:r>
      <w:r>
        <w:rPr>
          <w:color w:val="3C3C3B"/>
        </w:rPr>
        <w:t>Victoria</w:t>
      </w:r>
      <w:r>
        <w:rPr>
          <w:color w:val="3C3C3B"/>
          <w:spacing w:val="-3"/>
        </w:rPr>
        <w:t> </w:t>
      </w:r>
      <w:r>
        <w:rPr>
          <w:color w:val="3C3C3B"/>
        </w:rPr>
        <w:t>are</w:t>
      </w:r>
      <w:r>
        <w:rPr>
          <w:color w:val="3C3C3B"/>
          <w:spacing w:val="-3"/>
        </w:rPr>
        <w:t> </w:t>
      </w:r>
      <w:r>
        <w:rPr>
          <w:color w:val="3C3C3B"/>
        </w:rPr>
        <w:t>high,</w:t>
      </w:r>
      <w:r>
        <w:rPr>
          <w:color w:val="3C3C3B"/>
          <w:spacing w:val="-3"/>
        </w:rPr>
        <w:t> </w:t>
      </w:r>
      <w:r>
        <w:rPr>
          <w:color w:val="3C3C3B"/>
        </w:rPr>
        <w:t>or</w:t>
      </w:r>
      <w:r>
        <w:rPr>
          <w:color w:val="3C3C3B"/>
          <w:spacing w:val="-3"/>
        </w:rPr>
        <w:t> </w:t>
      </w:r>
      <w:r>
        <w:rPr>
          <w:color w:val="3C3C3B"/>
        </w:rPr>
        <w:t>the</w:t>
      </w:r>
      <w:r>
        <w:rPr>
          <w:color w:val="3C3C3B"/>
          <w:spacing w:val="-3"/>
        </w:rPr>
        <w:t> </w:t>
      </w:r>
      <w:r>
        <w:rPr>
          <w:color w:val="3C3C3B"/>
        </w:rPr>
        <w:t>profit margins of some retailers are greater compared with other states or before deregulation.</w:t>
      </w:r>
    </w:p>
    <w:p>
      <w:pPr>
        <w:pStyle w:val="BodyText"/>
        <w:spacing w:line="266" w:lineRule="auto" w:before="90"/>
        <w:ind w:left="368" w:right="1390"/>
      </w:pPr>
      <w:r>
        <w:rPr>
          <w:color w:val="3C3C3B"/>
        </w:rPr>
        <w:t>The</w:t>
      </w:r>
      <w:r>
        <w:rPr>
          <w:color w:val="3C3C3B"/>
          <w:spacing w:val="-2"/>
        </w:rPr>
        <w:t> </w:t>
      </w:r>
      <w:r>
        <w:rPr>
          <w:color w:val="3C3C3B"/>
        </w:rPr>
        <w:t>recently</w:t>
      </w:r>
      <w:r>
        <w:rPr>
          <w:color w:val="3C3C3B"/>
          <w:spacing w:val="-2"/>
        </w:rPr>
        <w:t> </w:t>
      </w:r>
      <w:r>
        <w:rPr>
          <w:color w:val="3C3C3B"/>
        </w:rPr>
        <w:t>released</w:t>
      </w:r>
      <w:r>
        <w:rPr>
          <w:color w:val="3C3C3B"/>
          <w:spacing w:val="-2"/>
        </w:rPr>
        <w:t> </w:t>
      </w:r>
      <w:r>
        <w:rPr>
          <w:color w:val="3C3C3B"/>
        </w:rPr>
        <w:t>2017</w:t>
      </w:r>
      <w:r>
        <w:rPr>
          <w:color w:val="3C3C3B"/>
          <w:spacing w:val="-2"/>
        </w:rPr>
        <w:t> </w:t>
      </w:r>
      <w:r>
        <w:rPr>
          <w:color w:val="3C3C3B"/>
        </w:rPr>
        <w:t>AEMC</w:t>
      </w:r>
      <w:r>
        <w:rPr>
          <w:color w:val="3C3C3B"/>
          <w:spacing w:val="-2"/>
        </w:rPr>
        <w:t> </w:t>
      </w:r>
      <w:r>
        <w:rPr>
          <w:color w:val="3C3C3B"/>
        </w:rPr>
        <w:t>Retail Competition Review reported gross margins (referred to in this report as the retail charge) are</w:t>
      </w:r>
      <w:r>
        <w:rPr>
          <w:color w:val="3C3C3B"/>
          <w:spacing w:val="-14"/>
        </w:rPr>
        <w:t> </w:t>
      </w:r>
      <w:r>
        <w:rPr>
          <w:color w:val="3C3C3B"/>
        </w:rPr>
        <w:t>the</w:t>
      </w:r>
      <w:r>
        <w:rPr>
          <w:color w:val="3C3C3B"/>
          <w:spacing w:val="-14"/>
        </w:rPr>
        <w:t> </w:t>
      </w:r>
      <w:r>
        <w:rPr>
          <w:color w:val="3C3C3B"/>
        </w:rPr>
        <w:t>highest</w:t>
      </w:r>
      <w:r>
        <w:rPr>
          <w:color w:val="3C3C3B"/>
          <w:spacing w:val="-14"/>
        </w:rPr>
        <w:t> </w:t>
      </w:r>
      <w:r>
        <w:rPr>
          <w:color w:val="3C3C3B"/>
        </w:rPr>
        <w:t>in</w:t>
      </w:r>
      <w:r>
        <w:rPr>
          <w:color w:val="3C3C3B"/>
          <w:spacing w:val="-14"/>
        </w:rPr>
        <w:t> </w:t>
      </w:r>
      <w:r>
        <w:rPr>
          <w:color w:val="3C3C3B"/>
        </w:rPr>
        <w:t>Victoria</w:t>
      </w:r>
      <w:r>
        <w:rPr>
          <w:color w:val="3C3C3B"/>
          <w:spacing w:val="-14"/>
        </w:rPr>
        <w:t> </w:t>
      </w:r>
      <w:r>
        <w:rPr>
          <w:color w:val="3C3C3B"/>
        </w:rPr>
        <w:t>compared</w:t>
      </w:r>
      <w:r>
        <w:rPr>
          <w:color w:val="3C3C3B"/>
          <w:spacing w:val="-14"/>
        </w:rPr>
        <w:t> </w:t>
      </w:r>
      <w:r>
        <w:rPr>
          <w:color w:val="3C3C3B"/>
        </w:rPr>
        <w:t>with</w:t>
      </w:r>
      <w:r>
        <w:rPr>
          <w:color w:val="3C3C3B"/>
          <w:spacing w:val="-14"/>
        </w:rPr>
        <w:t> </w:t>
      </w:r>
      <w:r>
        <w:rPr>
          <w:color w:val="3C3C3B"/>
        </w:rPr>
        <w:t>other</w:t>
      </w:r>
    </w:p>
    <w:p>
      <w:pPr>
        <w:pStyle w:val="BodyText"/>
        <w:spacing w:line="266" w:lineRule="auto" w:before="3"/>
        <w:ind w:left="368" w:right="1187"/>
        <w:rPr>
          <w:sz w:val="11"/>
        </w:rPr>
      </w:pPr>
      <w:r>
        <w:rPr>
          <w:color w:val="3C3C3B"/>
          <w:spacing w:val="-2"/>
        </w:rPr>
        <w:t>jurisdictions.</w:t>
      </w:r>
      <w:r>
        <w:rPr>
          <w:color w:val="3C3C3B"/>
          <w:spacing w:val="-12"/>
        </w:rPr>
        <w:t> </w:t>
      </w:r>
      <w:r>
        <w:rPr>
          <w:color w:val="3C3C3B"/>
          <w:spacing w:val="-2"/>
        </w:rPr>
        <w:t>Gross</w:t>
      </w:r>
      <w:r>
        <w:rPr>
          <w:color w:val="3C3C3B"/>
          <w:spacing w:val="-12"/>
        </w:rPr>
        <w:t> </w:t>
      </w:r>
      <w:r>
        <w:rPr>
          <w:color w:val="3C3C3B"/>
          <w:spacing w:val="-2"/>
        </w:rPr>
        <w:t>margins</w:t>
      </w:r>
      <w:r>
        <w:rPr>
          <w:color w:val="3C3C3B"/>
          <w:spacing w:val="-12"/>
        </w:rPr>
        <w:t> </w:t>
      </w:r>
      <w:r>
        <w:rPr>
          <w:color w:val="3C3C3B"/>
          <w:spacing w:val="-2"/>
        </w:rPr>
        <w:t>for</w:t>
      </w:r>
      <w:r>
        <w:rPr>
          <w:color w:val="3C3C3B"/>
          <w:spacing w:val="-12"/>
        </w:rPr>
        <w:t> </w:t>
      </w:r>
      <w:r>
        <w:rPr>
          <w:color w:val="3C3C3B"/>
          <w:spacing w:val="-2"/>
        </w:rPr>
        <w:t>the</w:t>
      </w:r>
      <w:r>
        <w:rPr>
          <w:color w:val="3C3C3B"/>
          <w:spacing w:val="-12"/>
        </w:rPr>
        <w:t> </w:t>
      </w:r>
      <w:r>
        <w:rPr>
          <w:color w:val="3C3C3B"/>
          <w:spacing w:val="-2"/>
        </w:rPr>
        <w:t>Tier</w:t>
      </w:r>
      <w:r>
        <w:rPr>
          <w:color w:val="3C3C3B"/>
          <w:spacing w:val="-12"/>
        </w:rPr>
        <w:t> </w:t>
      </w:r>
      <w:r>
        <w:rPr>
          <w:color w:val="3C3C3B"/>
          <w:spacing w:val="-2"/>
        </w:rPr>
        <w:t>1</w:t>
      </w:r>
      <w:r>
        <w:rPr>
          <w:color w:val="3C3C3B"/>
          <w:spacing w:val="-12"/>
        </w:rPr>
        <w:t> </w:t>
      </w:r>
      <w:r>
        <w:rPr>
          <w:color w:val="3C3C3B"/>
          <w:spacing w:val="-2"/>
        </w:rPr>
        <w:t>retailers were</w:t>
      </w:r>
      <w:r>
        <w:rPr>
          <w:color w:val="3C3C3B"/>
          <w:spacing w:val="-12"/>
        </w:rPr>
        <w:t> </w:t>
      </w:r>
      <w:r>
        <w:rPr>
          <w:color w:val="3C3C3B"/>
          <w:spacing w:val="-2"/>
        </w:rPr>
        <w:t>larger</w:t>
      </w:r>
      <w:r>
        <w:rPr>
          <w:color w:val="3C3C3B"/>
          <w:spacing w:val="-12"/>
        </w:rPr>
        <w:t> </w:t>
      </w:r>
      <w:r>
        <w:rPr>
          <w:color w:val="3C3C3B"/>
          <w:spacing w:val="-2"/>
        </w:rPr>
        <w:t>across</w:t>
      </w:r>
      <w:r>
        <w:rPr>
          <w:color w:val="3C3C3B"/>
          <w:spacing w:val="-12"/>
        </w:rPr>
        <w:t> </w:t>
      </w:r>
      <w:r>
        <w:rPr>
          <w:color w:val="3C3C3B"/>
          <w:spacing w:val="-2"/>
        </w:rPr>
        <w:t>New</w:t>
      </w:r>
      <w:r>
        <w:rPr>
          <w:color w:val="3C3C3B"/>
          <w:spacing w:val="-12"/>
        </w:rPr>
        <w:t> </w:t>
      </w:r>
      <w:r>
        <w:rPr>
          <w:color w:val="3C3C3B"/>
          <w:spacing w:val="-2"/>
        </w:rPr>
        <w:t>South</w:t>
      </w:r>
      <w:r>
        <w:rPr>
          <w:color w:val="3C3C3B"/>
          <w:spacing w:val="-12"/>
        </w:rPr>
        <w:t> </w:t>
      </w:r>
      <w:r>
        <w:rPr>
          <w:color w:val="3C3C3B"/>
          <w:spacing w:val="-2"/>
        </w:rPr>
        <w:t>Wales</w:t>
      </w:r>
      <w:r>
        <w:rPr>
          <w:color w:val="3C3C3B"/>
          <w:spacing w:val="-12"/>
        </w:rPr>
        <w:t> </w:t>
      </w:r>
      <w:r>
        <w:rPr>
          <w:color w:val="3C3C3B"/>
          <w:spacing w:val="-2"/>
        </w:rPr>
        <w:t>and</w:t>
      </w:r>
      <w:r>
        <w:rPr>
          <w:color w:val="3C3C3B"/>
          <w:spacing w:val="-12"/>
        </w:rPr>
        <w:t> </w:t>
      </w:r>
      <w:r>
        <w:rPr>
          <w:color w:val="3C3C3B"/>
          <w:spacing w:val="-2"/>
        </w:rPr>
        <w:t>Victoria </w:t>
      </w:r>
      <w:r>
        <w:rPr>
          <w:color w:val="3C3C3B"/>
        </w:rPr>
        <w:t>than the gross margins of the Tier 2 retailers in 2014/15,</w:t>
      </w:r>
      <w:r>
        <w:rPr>
          <w:color w:val="3C3C3B"/>
          <w:spacing w:val="-5"/>
        </w:rPr>
        <w:t> </w:t>
      </w:r>
      <w:r>
        <w:rPr>
          <w:color w:val="3C3C3B"/>
        </w:rPr>
        <w:t>but</w:t>
      </w:r>
      <w:r>
        <w:rPr>
          <w:color w:val="3C3C3B"/>
          <w:spacing w:val="-5"/>
        </w:rPr>
        <w:t> </w:t>
      </w:r>
      <w:r>
        <w:rPr>
          <w:color w:val="3C3C3B"/>
        </w:rPr>
        <w:t>similar</w:t>
      </w:r>
      <w:r>
        <w:rPr>
          <w:color w:val="3C3C3B"/>
          <w:spacing w:val="-5"/>
        </w:rPr>
        <w:t> </w:t>
      </w:r>
      <w:r>
        <w:rPr>
          <w:color w:val="3C3C3B"/>
        </w:rPr>
        <w:t>in</w:t>
      </w:r>
      <w:r>
        <w:rPr>
          <w:color w:val="3C3C3B"/>
          <w:spacing w:val="-5"/>
        </w:rPr>
        <w:t> </w:t>
      </w:r>
      <w:r>
        <w:rPr>
          <w:color w:val="3C3C3B"/>
        </w:rPr>
        <w:t>2015/16.</w:t>
      </w:r>
      <w:r>
        <w:rPr>
          <w:color w:val="3C3C3B"/>
          <w:position w:val="7"/>
          <w:sz w:val="11"/>
        </w:rPr>
        <w:t>25</w:t>
      </w:r>
    </w:p>
    <w:p>
      <w:pPr>
        <w:spacing w:after="0" w:line="266" w:lineRule="auto"/>
        <w:rPr>
          <w:sz w:val="11"/>
        </w:rPr>
        <w:sectPr>
          <w:pgSz w:w="11910" w:h="16840"/>
          <w:pgMar w:top="900" w:bottom="280" w:left="0" w:right="560"/>
          <w:cols w:num="2" w:equalWidth="0">
            <w:col w:w="5403" w:space="40"/>
            <w:col w:w="5907"/>
          </w:cols>
        </w:sectPr>
      </w:pPr>
    </w:p>
    <w:p>
      <w:pPr>
        <w:pStyle w:val="BodyText"/>
      </w:pPr>
      <w:r>
        <w:rPr/>
        <mc:AlternateContent>
          <mc:Choice Requires="wps">
            <w:drawing>
              <wp:anchor distT="0" distB="0" distL="0" distR="0" allowOverlap="1" layoutInCell="1" locked="0" behindDoc="0" simplePos="0" relativeHeight="15808512">
                <wp:simplePos x="0" y="0"/>
                <wp:positionH relativeFrom="page">
                  <wp:posOffset>6804013</wp:posOffset>
                </wp:positionH>
                <wp:positionV relativeFrom="page">
                  <wp:posOffset>585004</wp:posOffset>
                </wp:positionV>
                <wp:extent cx="1270" cy="9603105"/>
                <wp:effectExtent l="0" t="0" r="0" b="0"/>
                <wp:wrapNone/>
                <wp:docPr id="1062" name="Graphic 1062"/>
                <wp:cNvGraphicFramePr>
                  <a:graphicFrameLocks/>
                </wp:cNvGraphicFramePr>
                <a:graphic>
                  <a:graphicData uri="http://schemas.microsoft.com/office/word/2010/wordprocessingShape">
                    <wps:wsp>
                      <wps:cNvPr id="1062" name="Graphic 1062"/>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08512" from="535.749084pt,46.063316pt" to="535.749084pt,802.205316pt" stroked="true" strokeweight="1pt" strokecolor="#4e868e">
                <v:stroke dashstyle="solid"/>
                <w10:wrap type="none"/>
              </v:line>
            </w:pict>
          </mc:Fallback>
        </mc:AlternateContent>
      </w:r>
      <w:r>
        <w:rPr/>
        <mc:AlternateContent>
          <mc:Choice Requires="wps">
            <w:drawing>
              <wp:anchor distT="0" distB="0" distL="0" distR="0" allowOverlap="1" layoutInCell="1" locked="0" behindDoc="1" simplePos="0" relativeHeight="483536896">
                <wp:simplePos x="0" y="0"/>
                <wp:positionH relativeFrom="page">
                  <wp:posOffset>1894970</wp:posOffset>
                </wp:positionH>
                <wp:positionV relativeFrom="page">
                  <wp:posOffset>8754481</wp:posOffset>
                </wp:positionV>
                <wp:extent cx="295275" cy="1270"/>
                <wp:effectExtent l="0" t="0" r="0" b="0"/>
                <wp:wrapNone/>
                <wp:docPr id="1063" name="Graphic 1063"/>
                <wp:cNvGraphicFramePr>
                  <a:graphicFrameLocks/>
                </wp:cNvGraphicFramePr>
                <a:graphic>
                  <a:graphicData uri="http://schemas.microsoft.com/office/word/2010/wordprocessingShape">
                    <wps:wsp>
                      <wps:cNvPr id="1063" name="Graphic 1063"/>
                      <wps:cNvSpPr/>
                      <wps:spPr>
                        <a:xfrm>
                          <a:off x="0" y="0"/>
                          <a:ext cx="295275" cy="1270"/>
                        </a:xfrm>
                        <a:custGeom>
                          <a:avLst/>
                          <a:gdLst/>
                          <a:ahLst/>
                          <a:cxnLst/>
                          <a:rect l="l" t="t" r="r" b="b"/>
                          <a:pathLst>
                            <a:path w="295275" h="0">
                              <a:moveTo>
                                <a:pt x="0" y="0"/>
                              </a:moveTo>
                              <a:lnTo>
                                <a:pt x="294792" y="0"/>
                              </a:lnTo>
                            </a:path>
                          </a:pathLst>
                        </a:custGeom>
                        <a:ln w="12700">
                          <a:solidFill>
                            <a:srgbClr val="00548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779584" from="149.210297pt,689.329285pt" to="172.422297pt,689.329285pt" stroked="true" strokeweight="1pt" strokecolor="#00548b">
                <v:stroke dashstyle="solid"/>
                <w10:wrap type="none"/>
              </v:line>
            </w:pict>
          </mc:Fallback>
        </mc:AlternateContent>
      </w:r>
      <w:r>
        <w:rPr/>
        <mc:AlternateContent>
          <mc:Choice Requires="wps">
            <w:drawing>
              <wp:anchor distT="0" distB="0" distL="0" distR="0" allowOverlap="1" layoutInCell="1" locked="0" behindDoc="1" simplePos="0" relativeHeight="483537408">
                <wp:simplePos x="0" y="0"/>
                <wp:positionH relativeFrom="page">
                  <wp:posOffset>2996366</wp:posOffset>
                </wp:positionH>
                <wp:positionV relativeFrom="page">
                  <wp:posOffset>8754481</wp:posOffset>
                </wp:positionV>
                <wp:extent cx="295275" cy="1270"/>
                <wp:effectExtent l="0" t="0" r="0" b="0"/>
                <wp:wrapNone/>
                <wp:docPr id="1064" name="Graphic 1064"/>
                <wp:cNvGraphicFramePr>
                  <a:graphicFrameLocks/>
                </wp:cNvGraphicFramePr>
                <a:graphic>
                  <a:graphicData uri="http://schemas.microsoft.com/office/word/2010/wordprocessingShape">
                    <wps:wsp>
                      <wps:cNvPr id="1064" name="Graphic 1064"/>
                      <wps:cNvSpPr/>
                      <wps:spPr>
                        <a:xfrm>
                          <a:off x="0" y="0"/>
                          <a:ext cx="295275" cy="1270"/>
                        </a:xfrm>
                        <a:custGeom>
                          <a:avLst/>
                          <a:gdLst/>
                          <a:ahLst/>
                          <a:cxnLst/>
                          <a:rect l="l" t="t" r="r" b="b"/>
                          <a:pathLst>
                            <a:path w="295275" h="0">
                              <a:moveTo>
                                <a:pt x="0" y="0"/>
                              </a:moveTo>
                              <a:lnTo>
                                <a:pt x="294792" y="0"/>
                              </a:lnTo>
                            </a:path>
                          </a:pathLst>
                        </a:custGeom>
                        <a:ln w="12700">
                          <a:solidFill>
                            <a:srgbClr val="72B1C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779072" from="235.934402pt,689.329285pt" to="259.146402pt,689.329285pt" stroked="true" strokeweight="1pt" strokecolor="#72b1c8">
                <v:stroke dashstyle="solid"/>
                <w10:wrap type="none"/>
              </v:line>
            </w:pict>
          </mc:Fallback>
        </mc:AlternateContent>
      </w:r>
      <w:r>
        <w:rPr/>
        <mc:AlternateContent>
          <mc:Choice Requires="wps">
            <w:drawing>
              <wp:anchor distT="0" distB="0" distL="0" distR="0" allowOverlap="1" layoutInCell="1" locked="0" behindDoc="1" simplePos="0" relativeHeight="483537920">
                <wp:simplePos x="0" y="0"/>
                <wp:positionH relativeFrom="page">
                  <wp:posOffset>4241779</wp:posOffset>
                </wp:positionH>
                <wp:positionV relativeFrom="page">
                  <wp:posOffset>8754481</wp:posOffset>
                </wp:positionV>
                <wp:extent cx="295275" cy="1270"/>
                <wp:effectExtent l="0" t="0" r="0" b="0"/>
                <wp:wrapNone/>
                <wp:docPr id="1065" name="Graphic 1065"/>
                <wp:cNvGraphicFramePr>
                  <a:graphicFrameLocks/>
                </wp:cNvGraphicFramePr>
                <a:graphic>
                  <a:graphicData uri="http://schemas.microsoft.com/office/word/2010/wordprocessingShape">
                    <wps:wsp>
                      <wps:cNvPr id="1065" name="Graphic 1065"/>
                      <wps:cNvSpPr/>
                      <wps:spPr>
                        <a:xfrm>
                          <a:off x="0" y="0"/>
                          <a:ext cx="295275" cy="1270"/>
                        </a:xfrm>
                        <a:custGeom>
                          <a:avLst/>
                          <a:gdLst/>
                          <a:ahLst/>
                          <a:cxnLst/>
                          <a:rect l="l" t="t" r="r" b="b"/>
                          <a:pathLst>
                            <a:path w="295275" h="0">
                              <a:moveTo>
                                <a:pt x="0" y="0"/>
                              </a:moveTo>
                              <a:lnTo>
                                <a:pt x="294792" y="0"/>
                              </a:lnTo>
                            </a:path>
                          </a:pathLst>
                        </a:custGeom>
                        <a:ln w="12700">
                          <a:solidFill>
                            <a:srgbClr val="696E9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778560" from="333.998413pt,689.329285pt" to="357.210413pt,689.329285pt" stroked="true" strokeweight="1pt" strokecolor="#696e9f">
                <v:stroke dashstyle="solid"/>
                <w10:wrap type="none"/>
              </v:line>
            </w:pict>
          </mc:Fallback>
        </mc:AlternateContent>
      </w:r>
    </w:p>
    <w:p>
      <w:pPr>
        <w:pStyle w:val="BodyText"/>
        <w:spacing w:before="6"/>
        <w:rPr>
          <w:sz w:val="17"/>
        </w:rPr>
      </w:pPr>
    </w:p>
    <w:p>
      <w:pPr>
        <w:pStyle w:val="BodyText"/>
        <w:ind w:left="1020"/>
      </w:pPr>
      <w:r>
        <w:rPr/>
        <mc:AlternateContent>
          <mc:Choice Requires="wps">
            <w:drawing>
              <wp:inline distT="0" distB="0" distL="0" distR="0">
                <wp:extent cx="5648325" cy="4269105"/>
                <wp:effectExtent l="0" t="0" r="0" b="7620"/>
                <wp:docPr id="1066" name="Group 1066"/>
                <wp:cNvGraphicFramePr>
                  <a:graphicFrameLocks/>
                </wp:cNvGraphicFramePr>
                <a:graphic>
                  <a:graphicData uri="http://schemas.microsoft.com/office/word/2010/wordprocessingGroup">
                    <wpg:wgp>
                      <wpg:cNvPr id="1066" name="Group 1066"/>
                      <wpg:cNvGrpSpPr/>
                      <wpg:grpSpPr>
                        <a:xfrm>
                          <a:off x="0" y="0"/>
                          <a:ext cx="5648325" cy="4269105"/>
                          <a:chExt cx="5648325" cy="4269105"/>
                        </a:xfrm>
                      </wpg:grpSpPr>
                      <wps:wsp>
                        <wps:cNvPr id="1067" name="Graphic 1067"/>
                        <wps:cNvSpPr/>
                        <wps:spPr>
                          <a:xfrm>
                            <a:off x="445035" y="640063"/>
                            <a:ext cx="5160645" cy="2301240"/>
                          </a:xfrm>
                          <a:custGeom>
                            <a:avLst/>
                            <a:gdLst/>
                            <a:ahLst/>
                            <a:cxnLst/>
                            <a:rect l="l" t="t" r="r" b="b"/>
                            <a:pathLst>
                              <a:path w="5160645" h="2301240">
                                <a:moveTo>
                                  <a:pt x="0" y="0"/>
                                </a:moveTo>
                                <a:lnTo>
                                  <a:pt x="0" y="2301049"/>
                                </a:lnTo>
                                <a:lnTo>
                                  <a:pt x="5160162" y="2301049"/>
                                </a:lnTo>
                              </a:path>
                            </a:pathLst>
                          </a:custGeom>
                          <a:ln w="3174">
                            <a:solidFill>
                              <a:srgbClr val="000000"/>
                            </a:solidFill>
                            <a:prstDash val="solid"/>
                          </a:ln>
                        </wps:spPr>
                        <wps:bodyPr wrap="square" lIns="0" tIns="0" rIns="0" bIns="0" rtlCol="0">
                          <a:prstTxWarp prst="textNoShape">
                            <a:avLst/>
                          </a:prstTxWarp>
                          <a:noAutofit/>
                        </wps:bodyPr>
                      </wps:wsp>
                      <wps:wsp>
                        <wps:cNvPr id="1068" name="Graphic 1068"/>
                        <wps:cNvSpPr/>
                        <wps:spPr>
                          <a:xfrm>
                            <a:off x="385113" y="2941107"/>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69" name="Graphic 1069"/>
                        <wps:cNvSpPr/>
                        <wps:spPr>
                          <a:xfrm>
                            <a:off x="385113" y="2273322"/>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70" name="Graphic 1070"/>
                        <wps:cNvSpPr/>
                        <wps:spPr>
                          <a:xfrm>
                            <a:off x="385113" y="2050724"/>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71" name="Graphic 1071"/>
                        <wps:cNvSpPr/>
                        <wps:spPr>
                          <a:xfrm>
                            <a:off x="385113" y="1828128"/>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72" name="Graphic 1072"/>
                        <wps:cNvSpPr/>
                        <wps:spPr>
                          <a:xfrm>
                            <a:off x="385113" y="1605536"/>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73" name="Graphic 1073"/>
                        <wps:cNvSpPr/>
                        <wps:spPr>
                          <a:xfrm>
                            <a:off x="385113" y="1382939"/>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74" name="Graphic 1074"/>
                        <wps:cNvSpPr/>
                        <wps:spPr>
                          <a:xfrm>
                            <a:off x="385113" y="715153"/>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75" name="Graphic 1075"/>
                        <wps:cNvSpPr/>
                        <wps:spPr>
                          <a:xfrm>
                            <a:off x="385113" y="937751"/>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76" name="Graphic 1076"/>
                        <wps:cNvSpPr/>
                        <wps:spPr>
                          <a:xfrm>
                            <a:off x="385113" y="1160341"/>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77" name="Graphic 1077"/>
                        <wps:cNvSpPr/>
                        <wps:spPr>
                          <a:xfrm>
                            <a:off x="665866" y="2963297"/>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78" name="Graphic 1078"/>
                        <wps:cNvSpPr/>
                        <wps:spPr>
                          <a:xfrm>
                            <a:off x="1033910"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79" name="Graphic 1079"/>
                        <wps:cNvSpPr/>
                        <wps:spPr>
                          <a:xfrm>
                            <a:off x="1401956"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80" name="Graphic 1080"/>
                        <wps:cNvSpPr/>
                        <wps:spPr>
                          <a:xfrm>
                            <a:off x="2138048"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81" name="Graphic 1081"/>
                        <wps:cNvSpPr/>
                        <wps:spPr>
                          <a:xfrm>
                            <a:off x="1770002"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82" name="Graphic 1082"/>
                        <wps:cNvSpPr/>
                        <wps:spPr>
                          <a:xfrm>
                            <a:off x="2506094"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83" name="Graphic 1083"/>
                        <wps:cNvSpPr/>
                        <wps:spPr>
                          <a:xfrm>
                            <a:off x="2874145"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84" name="Graphic 1084"/>
                        <wps:cNvSpPr/>
                        <wps:spPr>
                          <a:xfrm>
                            <a:off x="3242191"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85" name="Graphic 1085"/>
                        <wps:cNvSpPr/>
                        <wps:spPr>
                          <a:xfrm>
                            <a:off x="3610237"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86" name="Graphic 1086"/>
                        <wps:cNvSpPr/>
                        <wps:spPr>
                          <a:xfrm>
                            <a:off x="4346328"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87" name="Graphic 1087"/>
                        <wps:cNvSpPr/>
                        <wps:spPr>
                          <a:xfrm>
                            <a:off x="3978283"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88" name="Graphic 1088"/>
                        <wps:cNvSpPr/>
                        <wps:spPr>
                          <a:xfrm>
                            <a:off x="4714380"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89" name="Graphic 1089"/>
                        <wps:cNvSpPr/>
                        <wps:spPr>
                          <a:xfrm>
                            <a:off x="5082420"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90" name="Graphic 1090"/>
                        <wps:cNvSpPr/>
                        <wps:spPr>
                          <a:xfrm>
                            <a:off x="5450273"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91" name="Graphic 1091"/>
                        <wps:cNvSpPr/>
                        <wps:spPr>
                          <a:xfrm>
                            <a:off x="5450671" y="2963297"/>
                            <a:ext cx="1270" cy="41275"/>
                          </a:xfrm>
                          <a:custGeom>
                            <a:avLst/>
                            <a:gdLst/>
                            <a:ahLst/>
                            <a:cxnLst/>
                            <a:rect l="l" t="t" r="r" b="b"/>
                            <a:pathLst>
                              <a:path w="0" h="41275">
                                <a:moveTo>
                                  <a:pt x="0" y="41186"/>
                                </a:moveTo>
                                <a:lnTo>
                                  <a:pt x="0" y="0"/>
                                </a:lnTo>
                              </a:path>
                            </a:pathLst>
                          </a:custGeom>
                          <a:ln w="3175">
                            <a:solidFill>
                              <a:srgbClr val="B37B80"/>
                            </a:solidFill>
                            <a:prstDash val="solid"/>
                          </a:ln>
                        </wps:spPr>
                        <wps:bodyPr wrap="square" lIns="0" tIns="0" rIns="0" bIns="0" rtlCol="0">
                          <a:prstTxWarp prst="textNoShape">
                            <a:avLst/>
                          </a:prstTxWarp>
                          <a:noAutofit/>
                        </wps:bodyPr>
                      </wps:wsp>
                      <wps:wsp>
                        <wps:cNvPr id="1092" name="Graphic 1092"/>
                        <wps:cNvSpPr/>
                        <wps:spPr>
                          <a:xfrm>
                            <a:off x="385113" y="2718511"/>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93" name="Graphic 1093"/>
                        <wps:cNvSpPr/>
                        <wps:spPr>
                          <a:xfrm>
                            <a:off x="385113" y="2495919"/>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094" name="Graphic 1094"/>
                        <wps:cNvSpPr/>
                        <wps:spPr>
                          <a:xfrm>
                            <a:off x="559859" y="846509"/>
                            <a:ext cx="949325" cy="2098675"/>
                          </a:xfrm>
                          <a:custGeom>
                            <a:avLst/>
                            <a:gdLst/>
                            <a:ahLst/>
                            <a:cxnLst/>
                            <a:rect l="l" t="t" r="r" b="b"/>
                            <a:pathLst>
                              <a:path w="949325" h="2098675">
                                <a:moveTo>
                                  <a:pt x="212001" y="0"/>
                                </a:moveTo>
                                <a:lnTo>
                                  <a:pt x="0" y="0"/>
                                </a:lnTo>
                                <a:lnTo>
                                  <a:pt x="0" y="2098548"/>
                                </a:lnTo>
                                <a:lnTo>
                                  <a:pt x="212001" y="2098548"/>
                                </a:lnTo>
                                <a:lnTo>
                                  <a:pt x="212001" y="0"/>
                                </a:lnTo>
                                <a:close/>
                              </a:path>
                              <a:path w="949325" h="2098675">
                                <a:moveTo>
                                  <a:pt x="580504" y="94157"/>
                                </a:moveTo>
                                <a:lnTo>
                                  <a:pt x="368503" y="94157"/>
                                </a:lnTo>
                                <a:lnTo>
                                  <a:pt x="368503" y="2098548"/>
                                </a:lnTo>
                                <a:lnTo>
                                  <a:pt x="580504" y="2098548"/>
                                </a:lnTo>
                                <a:lnTo>
                                  <a:pt x="580504" y="94157"/>
                                </a:lnTo>
                                <a:close/>
                              </a:path>
                              <a:path w="949325" h="2098675">
                                <a:moveTo>
                                  <a:pt x="949007" y="354241"/>
                                </a:moveTo>
                                <a:lnTo>
                                  <a:pt x="737019" y="354241"/>
                                </a:lnTo>
                                <a:lnTo>
                                  <a:pt x="737019" y="2098548"/>
                                </a:lnTo>
                                <a:lnTo>
                                  <a:pt x="949007" y="2098548"/>
                                </a:lnTo>
                                <a:lnTo>
                                  <a:pt x="949007" y="354241"/>
                                </a:lnTo>
                                <a:close/>
                              </a:path>
                            </a:pathLst>
                          </a:custGeom>
                          <a:solidFill>
                            <a:srgbClr val="A3A466"/>
                          </a:solidFill>
                        </wps:spPr>
                        <wps:bodyPr wrap="square" lIns="0" tIns="0" rIns="0" bIns="0" rtlCol="0">
                          <a:prstTxWarp prst="textNoShape">
                            <a:avLst/>
                          </a:prstTxWarp>
                          <a:noAutofit/>
                        </wps:bodyPr>
                      </wps:wsp>
                      <wps:wsp>
                        <wps:cNvPr id="1095" name="Graphic 1095"/>
                        <wps:cNvSpPr/>
                        <wps:spPr>
                          <a:xfrm>
                            <a:off x="1665381" y="1227915"/>
                            <a:ext cx="1318895" cy="1717675"/>
                          </a:xfrm>
                          <a:custGeom>
                            <a:avLst/>
                            <a:gdLst/>
                            <a:ahLst/>
                            <a:cxnLst/>
                            <a:rect l="l" t="t" r="r" b="b"/>
                            <a:pathLst>
                              <a:path w="1318895" h="1717675">
                                <a:moveTo>
                                  <a:pt x="211988" y="672350"/>
                                </a:moveTo>
                                <a:lnTo>
                                  <a:pt x="0" y="672350"/>
                                </a:lnTo>
                                <a:lnTo>
                                  <a:pt x="0" y="1717141"/>
                                </a:lnTo>
                                <a:lnTo>
                                  <a:pt x="211988" y="1717141"/>
                                </a:lnTo>
                                <a:lnTo>
                                  <a:pt x="211988" y="672350"/>
                                </a:lnTo>
                                <a:close/>
                              </a:path>
                              <a:path w="1318895" h="1717675">
                                <a:moveTo>
                                  <a:pt x="580491" y="264299"/>
                                </a:moveTo>
                                <a:lnTo>
                                  <a:pt x="368503" y="264299"/>
                                </a:lnTo>
                                <a:lnTo>
                                  <a:pt x="368503" y="1717141"/>
                                </a:lnTo>
                                <a:lnTo>
                                  <a:pt x="580491" y="1717141"/>
                                </a:lnTo>
                                <a:lnTo>
                                  <a:pt x="580491" y="264299"/>
                                </a:lnTo>
                                <a:close/>
                              </a:path>
                              <a:path w="1318895" h="1717675">
                                <a:moveTo>
                                  <a:pt x="948994" y="564730"/>
                                </a:moveTo>
                                <a:lnTo>
                                  <a:pt x="737006" y="564730"/>
                                </a:lnTo>
                                <a:lnTo>
                                  <a:pt x="737006" y="1717141"/>
                                </a:lnTo>
                                <a:lnTo>
                                  <a:pt x="948994" y="1717141"/>
                                </a:lnTo>
                                <a:lnTo>
                                  <a:pt x="948994" y="564730"/>
                                </a:lnTo>
                                <a:close/>
                              </a:path>
                              <a:path w="1318895" h="1717675">
                                <a:moveTo>
                                  <a:pt x="1318552" y="0"/>
                                </a:moveTo>
                                <a:lnTo>
                                  <a:pt x="1104455" y="0"/>
                                </a:lnTo>
                                <a:lnTo>
                                  <a:pt x="1104455" y="1717154"/>
                                </a:lnTo>
                                <a:lnTo>
                                  <a:pt x="1318552" y="1717154"/>
                                </a:lnTo>
                                <a:lnTo>
                                  <a:pt x="1318552" y="0"/>
                                </a:lnTo>
                                <a:close/>
                              </a:path>
                            </a:pathLst>
                          </a:custGeom>
                          <a:solidFill>
                            <a:srgbClr val="98D5E9"/>
                          </a:solidFill>
                        </wps:spPr>
                        <wps:bodyPr wrap="square" lIns="0" tIns="0" rIns="0" bIns="0" rtlCol="0">
                          <a:prstTxWarp prst="textNoShape">
                            <a:avLst/>
                          </a:prstTxWarp>
                          <a:noAutofit/>
                        </wps:bodyPr>
                      </wps:wsp>
                      <wps:wsp>
                        <wps:cNvPr id="1096" name="Graphic 1096"/>
                        <wps:cNvSpPr/>
                        <wps:spPr>
                          <a:xfrm>
                            <a:off x="3138340" y="804015"/>
                            <a:ext cx="2425700" cy="2141220"/>
                          </a:xfrm>
                          <a:custGeom>
                            <a:avLst/>
                            <a:gdLst/>
                            <a:ahLst/>
                            <a:cxnLst/>
                            <a:rect l="l" t="t" r="r" b="b"/>
                            <a:pathLst>
                              <a:path w="2425700" h="2141220">
                                <a:moveTo>
                                  <a:pt x="214096" y="448843"/>
                                </a:moveTo>
                                <a:lnTo>
                                  <a:pt x="0" y="448843"/>
                                </a:lnTo>
                                <a:lnTo>
                                  <a:pt x="0" y="2141055"/>
                                </a:lnTo>
                                <a:lnTo>
                                  <a:pt x="214096" y="2141055"/>
                                </a:lnTo>
                                <a:lnTo>
                                  <a:pt x="214096" y="448843"/>
                                </a:lnTo>
                                <a:close/>
                              </a:path>
                              <a:path w="2425700" h="2141220">
                                <a:moveTo>
                                  <a:pt x="582599" y="1063917"/>
                                </a:moveTo>
                                <a:lnTo>
                                  <a:pt x="368503" y="1063917"/>
                                </a:lnTo>
                                <a:lnTo>
                                  <a:pt x="368503" y="2141042"/>
                                </a:lnTo>
                                <a:lnTo>
                                  <a:pt x="582599" y="2141042"/>
                                </a:lnTo>
                                <a:lnTo>
                                  <a:pt x="582599" y="1063917"/>
                                </a:lnTo>
                                <a:close/>
                              </a:path>
                              <a:path w="2425700" h="2141220">
                                <a:moveTo>
                                  <a:pt x="951115" y="0"/>
                                </a:moveTo>
                                <a:lnTo>
                                  <a:pt x="737019" y="0"/>
                                </a:lnTo>
                                <a:lnTo>
                                  <a:pt x="737019" y="2141042"/>
                                </a:lnTo>
                                <a:lnTo>
                                  <a:pt x="951115" y="2141042"/>
                                </a:lnTo>
                                <a:lnTo>
                                  <a:pt x="951115" y="0"/>
                                </a:lnTo>
                                <a:close/>
                              </a:path>
                              <a:path w="2425700" h="2141220">
                                <a:moveTo>
                                  <a:pt x="1319618" y="332486"/>
                                </a:moveTo>
                                <a:lnTo>
                                  <a:pt x="1105522" y="332486"/>
                                </a:lnTo>
                                <a:lnTo>
                                  <a:pt x="1105522" y="2141055"/>
                                </a:lnTo>
                                <a:lnTo>
                                  <a:pt x="1319618" y="2141055"/>
                                </a:lnTo>
                                <a:lnTo>
                                  <a:pt x="1319618" y="332486"/>
                                </a:lnTo>
                                <a:close/>
                              </a:path>
                              <a:path w="2425700" h="2141220">
                                <a:moveTo>
                                  <a:pt x="1688122" y="1612493"/>
                                </a:moveTo>
                                <a:lnTo>
                                  <a:pt x="1474025" y="1612493"/>
                                </a:lnTo>
                                <a:lnTo>
                                  <a:pt x="1474025" y="2141042"/>
                                </a:lnTo>
                                <a:lnTo>
                                  <a:pt x="1688122" y="2141042"/>
                                </a:lnTo>
                                <a:lnTo>
                                  <a:pt x="1688122" y="1612493"/>
                                </a:lnTo>
                                <a:close/>
                              </a:path>
                              <a:path w="2425700" h="2141220">
                                <a:moveTo>
                                  <a:pt x="2056625" y="382346"/>
                                </a:moveTo>
                                <a:lnTo>
                                  <a:pt x="1842528" y="382346"/>
                                </a:lnTo>
                                <a:lnTo>
                                  <a:pt x="1842528" y="2141042"/>
                                </a:lnTo>
                                <a:lnTo>
                                  <a:pt x="2056625" y="2141042"/>
                                </a:lnTo>
                                <a:lnTo>
                                  <a:pt x="2056625" y="382346"/>
                                </a:lnTo>
                                <a:close/>
                              </a:path>
                              <a:path w="2425700" h="2141220">
                                <a:moveTo>
                                  <a:pt x="2425128" y="1221841"/>
                                </a:moveTo>
                                <a:lnTo>
                                  <a:pt x="2211032" y="1221841"/>
                                </a:lnTo>
                                <a:lnTo>
                                  <a:pt x="2211032" y="2141042"/>
                                </a:lnTo>
                                <a:lnTo>
                                  <a:pt x="2425128" y="2141042"/>
                                </a:lnTo>
                                <a:lnTo>
                                  <a:pt x="2425128" y="1221841"/>
                                </a:lnTo>
                                <a:close/>
                              </a:path>
                            </a:pathLst>
                          </a:custGeom>
                          <a:solidFill>
                            <a:srgbClr val="B37B80"/>
                          </a:solidFill>
                        </wps:spPr>
                        <wps:bodyPr wrap="square" lIns="0" tIns="0" rIns="0" bIns="0" rtlCol="0">
                          <a:prstTxWarp prst="textNoShape">
                            <a:avLst/>
                          </a:prstTxWarp>
                          <a:noAutofit/>
                        </wps:bodyPr>
                      </wps:wsp>
                      <wps:wsp>
                        <wps:cNvPr id="1097" name="Graphic 1097"/>
                        <wps:cNvSpPr/>
                        <wps:spPr>
                          <a:xfrm>
                            <a:off x="2088278" y="536388"/>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A3A466"/>
                          </a:solidFill>
                        </wps:spPr>
                        <wps:bodyPr wrap="square" lIns="0" tIns="0" rIns="0" bIns="0" rtlCol="0">
                          <a:prstTxWarp prst="textNoShape">
                            <a:avLst/>
                          </a:prstTxWarp>
                          <a:noAutofit/>
                        </wps:bodyPr>
                      </wps:wsp>
                      <wps:wsp>
                        <wps:cNvPr id="1098" name="Graphic 1098"/>
                        <wps:cNvSpPr/>
                        <wps:spPr>
                          <a:xfrm>
                            <a:off x="3331011" y="536388"/>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98D5E9"/>
                          </a:solidFill>
                        </wps:spPr>
                        <wps:bodyPr wrap="square" lIns="0" tIns="0" rIns="0" bIns="0" rtlCol="0">
                          <a:prstTxWarp prst="textNoShape">
                            <a:avLst/>
                          </a:prstTxWarp>
                          <a:noAutofit/>
                        </wps:bodyPr>
                      </wps:wsp>
                      <wps:wsp>
                        <wps:cNvPr id="1099" name="Graphic 1099"/>
                        <wps:cNvSpPr/>
                        <wps:spPr>
                          <a:xfrm>
                            <a:off x="4761120" y="536388"/>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B37B80"/>
                          </a:solidFill>
                        </wps:spPr>
                        <wps:bodyPr wrap="square" lIns="0" tIns="0" rIns="0" bIns="0" rtlCol="0">
                          <a:prstTxWarp prst="textNoShape">
                            <a:avLst/>
                          </a:prstTxWarp>
                          <a:noAutofit/>
                        </wps:bodyPr>
                      </wps:wsp>
                      <wps:wsp>
                        <wps:cNvPr id="1100" name="Graphic 1100"/>
                        <wps:cNvSpPr/>
                        <wps:spPr>
                          <a:xfrm>
                            <a:off x="523071" y="2295298"/>
                            <a:ext cx="19050" cy="1270"/>
                          </a:xfrm>
                          <a:custGeom>
                            <a:avLst/>
                            <a:gdLst/>
                            <a:ahLst/>
                            <a:cxnLst/>
                            <a:rect l="l" t="t" r="r" b="b"/>
                            <a:pathLst>
                              <a:path w="19050" h="0">
                                <a:moveTo>
                                  <a:pt x="0" y="0"/>
                                </a:moveTo>
                                <a:lnTo>
                                  <a:pt x="19050" y="0"/>
                                </a:lnTo>
                              </a:path>
                            </a:pathLst>
                          </a:custGeom>
                          <a:ln w="12700">
                            <a:solidFill>
                              <a:srgbClr val="FF9E16"/>
                            </a:solidFill>
                            <a:prstDash val="solid"/>
                          </a:ln>
                        </wps:spPr>
                        <wps:bodyPr wrap="square" lIns="0" tIns="0" rIns="0" bIns="0" rtlCol="0">
                          <a:prstTxWarp prst="textNoShape">
                            <a:avLst/>
                          </a:prstTxWarp>
                          <a:noAutofit/>
                        </wps:bodyPr>
                      </wps:wsp>
                      <wps:wsp>
                        <wps:cNvPr id="1101" name="Graphic 1101"/>
                        <wps:cNvSpPr/>
                        <wps:spPr>
                          <a:xfrm>
                            <a:off x="580221" y="2295298"/>
                            <a:ext cx="4933950" cy="1270"/>
                          </a:xfrm>
                          <a:custGeom>
                            <a:avLst/>
                            <a:gdLst/>
                            <a:ahLst/>
                            <a:cxnLst/>
                            <a:rect l="l" t="t" r="r" b="b"/>
                            <a:pathLst>
                              <a:path w="4933950" h="0">
                                <a:moveTo>
                                  <a:pt x="0" y="0"/>
                                </a:moveTo>
                                <a:lnTo>
                                  <a:pt x="4933950" y="0"/>
                                </a:lnTo>
                              </a:path>
                            </a:pathLst>
                          </a:custGeom>
                          <a:ln w="12700">
                            <a:solidFill>
                              <a:srgbClr val="FF9E16"/>
                            </a:solidFill>
                            <a:prstDash val="dash"/>
                          </a:ln>
                        </wps:spPr>
                        <wps:bodyPr wrap="square" lIns="0" tIns="0" rIns="0" bIns="0" rtlCol="0">
                          <a:prstTxWarp prst="textNoShape">
                            <a:avLst/>
                          </a:prstTxWarp>
                          <a:noAutofit/>
                        </wps:bodyPr>
                      </wps:wsp>
                      <wps:wsp>
                        <wps:cNvPr id="1102" name="Graphic 1102"/>
                        <wps:cNvSpPr/>
                        <wps:spPr>
                          <a:xfrm>
                            <a:off x="5533221" y="2295298"/>
                            <a:ext cx="19050" cy="1270"/>
                          </a:xfrm>
                          <a:custGeom>
                            <a:avLst/>
                            <a:gdLst/>
                            <a:ahLst/>
                            <a:cxnLst/>
                            <a:rect l="l" t="t" r="r" b="b"/>
                            <a:pathLst>
                              <a:path w="19050" h="0">
                                <a:moveTo>
                                  <a:pt x="0" y="0"/>
                                </a:moveTo>
                                <a:lnTo>
                                  <a:pt x="19050" y="0"/>
                                </a:lnTo>
                              </a:path>
                            </a:pathLst>
                          </a:custGeom>
                          <a:ln w="12700">
                            <a:solidFill>
                              <a:srgbClr val="FF9E16"/>
                            </a:solidFill>
                            <a:prstDash val="solid"/>
                          </a:ln>
                        </wps:spPr>
                        <wps:bodyPr wrap="square" lIns="0" tIns="0" rIns="0" bIns="0" rtlCol="0">
                          <a:prstTxWarp prst="textNoShape">
                            <a:avLst/>
                          </a:prstTxWarp>
                          <a:noAutofit/>
                        </wps:bodyPr>
                      </wps:wsp>
                      <wps:wsp>
                        <wps:cNvPr id="1103" name="Graphic 1103"/>
                        <wps:cNvSpPr/>
                        <wps:spPr>
                          <a:xfrm>
                            <a:off x="523071" y="2265663"/>
                            <a:ext cx="5029200" cy="1270"/>
                          </a:xfrm>
                          <a:custGeom>
                            <a:avLst/>
                            <a:gdLst/>
                            <a:ahLst/>
                            <a:cxnLst/>
                            <a:rect l="l" t="t" r="r" b="b"/>
                            <a:pathLst>
                              <a:path w="5029200" h="0">
                                <a:moveTo>
                                  <a:pt x="0" y="0"/>
                                </a:moveTo>
                                <a:lnTo>
                                  <a:pt x="5029200" y="0"/>
                                </a:lnTo>
                              </a:path>
                            </a:pathLst>
                          </a:custGeom>
                          <a:ln w="12700">
                            <a:solidFill>
                              <a:srgbClr val="EA1D76"/>
                            </a:solidFill>
                            <a:prstDash val="solid"/>
                          </a:ln>
                        </wps:spPr>
                        <wps:bodyPr wrap="square" lIns="0" tIns="0" rIns="0" bIns="0" rtlCol="0">
                          <a:prstTxWarp prst="textNoShape">
                            <a:avLst/>
                          </a:prstTxWarp>
                          <a:noAutofit/>
                        </wps:bodyPr>
                      </wps:wsp>
                      <wps:wsp>
                        <wps:cNvPr id="1104" name="Graphic 1104"/>
                        <wps:cNvSpPr/>
                        <wps:spPr>
                          <a:xfrm>
                            <a:off x="523071" y="2395838"/>
                            <a:ext cx="5029200" cy="1270"/>
                          </a:xfrm>
                          <a:custGeom>
                            <a:avLst/>
                            <a:gdLst/>
                            <a:ahLst/>
                            <a:cxnLst/>
                            <a:rect l="l" t="t" r="r" b="b"/>
                            <a:pathLst>
                              <a:path w="5029200" h="0">
                                <a:moveTo>
                                  <a:pt x="0" y="0"/>
                                </a:moveTo>
                                <a:lnTo>
                                  <a:pt x="5029200" y="0"/>
                                </a:lnTo>
                              </a:path>
                            </a:pathLst>
                          </a:custGeom>
                          <a:ln w="12700">
                            <a:solidFill>
                              <a:srgbClr val="696E9F"/>
                            </a:solidFill>
                            <a:prstDash val="solid"/>
                          </a:ln>
                        </wps:spPr>
                        <wps:bodyPr wrap="square" lIns="0" tIns="0" rIns="0" bIns="0" rtlCol="0">
                          <a:prstTxWarp prst="textNoShape">
                            <a:avLst/>
                          </a:prstTxWarp>
                          <a:noAutofit/>
                        </wps:bodyPr>
                      </wps:wsp>
                      <wps:wsp>
                        <wps:cNvPr id="1105" name="Graphic 1105"/>
                        <wps:cNvSpPr/>
                        <wps:spPr>
                          <a:xfrm>
                            <a:off x="523071" y="2225145"/>
                            <a:ext cx="5029200" cy="1270"/>
                          </a:xfrm>
                          <a:custGeom>
                            <a:avLst/>
                            <a:gdLst/>
                            <a:ahLst/>
                            <a:cxnLst/>
                            <a:rect l="l" t="t" r="r" b="b"/>
                            <a:pathLst>
                              <a:path w="5029200" h="0">
                                <a:moveTo>
                                  <a:pt x="0" y="0"/>
                                </a:moveTo>
                                <a:lnTo>
                                  <a:pt x="5029200" y="0"/>
                                </a:lnTo>
                              </a:path>
                            </a:pathLst>
                          </a:custGeom>
                          <a:ln w="12700">
                            <a:solidFill>
                              <a:srgbClr val="00548B"/>
                            </a:solidFill>
                            <a:prstDash val="solid"/>
                          </a:ln>
                        </wps:spPr>
                        <wps:bodyPr wrap="square" lIns="0" tIns="0" rIns="0" bIns="0" rtlCol="0">
                          <a:prstTxWarp prst="textNoShape">
                            <a:avLst/>
                          </a:prstTxWarp>
                          <a:noAutofit/>
                        </wps:bodyPr>
                      </wps:wsp>
                      <wps:wsp>
                        <wps:cNvPr id="1106" name="Graphic 1106"/>
                        <wps:cNvSpPr/>
                        <wps:spPr>
                          <a:xfrm>
                            <a:off x="523071" y="2180998"/>
                            <a:ext cx="5029200" cy="1270"/>
                          </a:xfrm>
                          <a:custGeom>
                            <a:avLst/>
                            <a:gdLst/>
                            <a:ahLst/>
                            <a:cxnLst/>
                            <a:rect l="l" t="t" r="r" b="b"/>
                            <a:pathLst>
                              <a:path w="5029200" h="0">
                                <a:moveTo>
                                  <a:pt x="0" y="0"/>
                                </a:moveTo>
                                <a:lnTo>
                                  <a:pt x="5029200" y="0"/>
                                </a:lnTo>
                              </a:path>
                            </a:pathLst>
                          </a:custGeom>
                          <a:ln w="12700">
                            <a:solidFill>
                              <a:srgbClr val="72B1C8"/>
                            </a:solidFill>
                            <a:prstDash val="solid"/>
                          </a:ln>
                        </wps:spPr>
                        <wps:bodyPr wrap="square" lIns="0" tIns="0" rIns="0" bIns="0" rtlCol="0">
                          <a:prstTxWarp prst="textNoShape">
                            <a:avLst/>
                          </a:prstTxWarp>
                          <a:noAutofit/>
                        </wps:bodyPr>
                      </wps:wsp>
                      <wps:wsp>
                        <wps:cNvPr id="1107" name="Graphic 1107"/>
                        <wps:cNvSpPr/>
                        <wps:spPr>
                          <a:xfrm>
                            <a:off x="354876" y="2209307"/>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1108" name="Graphic 1108"/>
                        <wps:cNvSpPr/>
                        <wps:spPr>
                          <a:xfrm>
                            <a:off x="385113" y="3434895"/>
                            <a:ext cx="295275" cy="1270"/>
                          </a:xfrm>
                          <a:custGeom>
                            <a:avLst/>
                            <a:gdLst/>
                            <a:ahLst/>
                            <a:cxnLst/>
                            <a:rect l="l" t="t" r="r" b="b"/>
                            <a:pathLst>
                              <a:path w="295275" h="0">
                                <a:moveTo>
                                  <a:pt x="0" y="0"/>
                                </a:moveTo>
                                <a:lnTo>
                                  <a:pt x="294792" y="0"/>
                                </a:lnTo>
                              </a:path>
                            </a:pathLst>
                          </a:custGeom>
                          <a:ln w="12700">
                            <a:solidFill>
                              <a:srgbClr val="FF9E16"/>
                            </a:solidFill>
                            <a:prstDash val="dash"/>
                          </a:ln>
                        </wps:spPr>
                        <wps:bodyPr wrap="square" lIns="0" tIns="0" rIns="0" bIns="0" rtlCol="0">
                          <a:prstTxWarp prst="textNoShape">
                            <a:avLst/>
                          </a:prstTxWarp>
                          <a:noAutofit/>
                        </wps:bodyPr>
                      </wps:wsp>
                      <wps:wsp>
                        <wps:cNvPr id="1109" name="Graphic 1109"/>
                        <wps:cNvSpPr/>
                        <wps:spPr>
                          <a:xfrm>
                            <a:off x="385113" y="3806444"/>
                            <a:ext cx="295275" cy="1270"/>
                          </a:xfrm>
                          <a:custGeom>
                            <a:avLst/>
                            <a:gdLst/>
                            <a:ahLst/>
                            <a:cxnLst/>
                            <a:rect l="l" t="t" r="r" b="b"/>
                            <a:pathLst>
                              <a:path w="295275" h="0">
                                <a:moveTo>
                                  <a:pt x="0" y="0"/>
                                </a:moveTo>
                                <a:lnTo>
                                  <a:pt x="294792" y="0"/>
                                </a:lnTo>
                              </a:path>
                            </a:pathLst>
                          </a:custGeom>
                          <a:ln w="12700">
                            <a:solidFill>
                              <a:srgbClr val="EA1D76"/>
                            </a:solidFill>
                            <a:prstDash val="solid"/>
                          </a:ln>
                        </wps:spPr>
                        <wps:bodyPr wrap="square" lIns="0" tIns="0" rIns="0" bIns="0" rtlCol="0">
                          <a:prstTxWarp prst="textNoShape">
                            <a:avLst/>
                          </a:prstTxWarp>
                          <a:noAutofit/>
                        </wps:bodyPr>
                      </wps:wsp>
                      <wps:wsp>
                        <wps:cNvPr id="1110" name="Graphic 1110"/>
                        <wps:cNvSpPr/>
                        <wps:spPr>
                          <a:xfrm>
                            <a:off x="6350" y="22859"/>
                            <a:ext cx="756285" cy="4239895"/>
                          </a:xfrm>
                          <a:custGeom>
                            <a:avLst/>
                            <a:gdLst/>
                            <a:ahLst/>
                            <a:cxnLst/>
                            <a:rect l="l" t="t" r="r" b="b"/>
                            <a:pathLst>
                              <a:path w="756285" h="4239895">
                                <a:moveTo>
                                  <a:pt x="0" y="0"/>
                                </a:moveTo>
                                <a:lnTo>
                                  <a:pt x="0" y="4239666"/>
                                </a:lnTo>
                                <a:lnTo>
                                  <a:pt x="756005" y="4239666"/>
                                </a:lnTo>
                              </a:path>
                            </a:pathLst>
                          </a:custGeom>
                          <a:ln w="12700">
                            <a:solidFill>
                              <a:srgbClr val="72B1C8"/>
                            </a:solidFill>
                            <a:prstDash val="solid"/>
                          </a:ln>
                        </wps:spPr>
                        <wps:bodyPr wrap="square" lIns="0" tIns="0" rIns="0" bIns="0" rtlCol="0">
                          <a:prstTxWarp prst="textNoShape">
                            <a:avLst/>
                          </a:prstTxWarp>
                          <a:noAutofit/>
                        </wps:bodyPr>
                      </wps:wsp>
                      <wps:wsp>
                        <wps:cNvPr id="1111" name="Textbox 1111"/>
                        <wps:cNvSpPr txBox="1"/>
                        <wps:spPr>
                          <a:xfrm>
                            <a:off x="150350" y="0"/>
                            <a:ext cx="5332095" cy="572770"/>
                          </a:xfrm>
                          <a:prstGeom prst="rect">
                            <a:avLst/>
                          </a:prstGeom>
                        </wps:spPr>
                        <wps:txbx>
                          <w:txbxContent>
                            <w:p>
                              <w:pPr>
                                <w:spacing w:line="249" w:lineRule="auto" w:before="0"/>
                                <w:ind w:left="0" w:right="0" w:firstLine="0"/>
                                <w:jc w:val="left"/>
                                <w:rPr>
                                  <w:sz w:val="20"/>
                                </w:rPr>
                              </w:pPr>
                              <w:r>
                                <w:rPr>
                                  <w:b/>
                                  <w:color w:val="609198"/>
                                  <w:spacing w:val="-2"/>
                                  <w:sz w:val="19"/>
                                </w:rPr>
                                <w:t>Figure</w:t>
                              </w:r>
                              <w:r>
                                <w:rPr>
                                  <w:b/>
                                  <w:color w:val="609198"/>
                                  <w:spacing w:val="-9"/>
                                  <w:sz w:val="19"/>
                                </w:rPr>
                                <w:t> </w:t>
                              </w:r>
                              <w:r>
                                <w:rPr>
                                  <w:b/>
                                  <w:color w:val="609198"/>
                                  <w:spacing w:val="-2"/>
                                  <w:sz w:val="19"/>
                                </w:rPr>
                                <w:t>21</w:t>
                              </w:r>
                              <w:r>
                                <w:rPr>
                                  <w:b/>
                                  <w:color w:val="609198"/>
                                  <w:spacing w:val="-7"/>
                                  <w:sz w:val="19"/>
                                </w:rPr>
                                <w:t> </w:t>
                              </w:r>
                              <w:r>
                                <w:rPr>
                                  <w:color w:val="3C3C3B"/>
                                  <w:spacing w:val="-2"/>
                                  <w:sz w:val="20"/>
                                </w:rPr>
                                <w:t>Victorian</w:t>
                              </w:r>
                              <w:r>
                                <w:rPr>
                                  <w:color w:val="3C3C3B"/>
                                  <w:spacing w:val="-9"/>
                                  <w:sz w:val="20"/>
                                </w:rPr>
                                <w:t> </w:t>
                              </w:r>
                              <w:r>
                                <w:rPr>
                                  <w:color w:val="3C3C3B"/>
                                  <w:spacing w:val="-2"/>
                                  <w:sz w:val="20"/>
                                </w:rPr>
                                <w:t>average</w:t>
                              </w:r>
                              <w:r>
                                <w:rPr>
                                  <w:color w:val="3C3C3B"/>
                                  <w:spacing w:val="-9"/>
                                  <w:sz w:val="20"/>
                                </w:rPr>
                                <w:t> </w:t>
                              </w:r>
                              <w:r>
                                <w:rPr>
                                  <w:color w:val="3C3C3B"/>
                                  <w:spacing w:val="-2"/>
                                  <w:sz w:val="20"/>
                                </w:rPr>
                                <w:t>retail</w:t>
                              </w:r>
                              <w:r>
                                <w:rPr>
                                  <w:color w:val="3C3C3B"/>
                                  <w:spacing w:val="-9"/>
                                  <w:sz w:val="20"/>
                                </w:rPr>
                                <w:t> </w:t>
                              </w:r>
                              <w:r>
                                <w:rPr>
                                  <w:color w:val="3C3C3B"/>
                                  <w:spacing w:val="-2"/>
                                  <w:sz w:val="20"/>
                                </w:rPr>
                                <w:t>charges</w:t>
                              </w:r>
                              <w:r>
                                <w:rPr>
                                  <w:color w:val="3C3C3B"/>
                                  <w:spacing w:val="-9"/>
                                  <w:sz w:val="20"/>
                                </w:rPr>
                                <w:t> </w:t>
                              </w:r>
                              <w:r>
                                <w:rPr>
                                  <w:color w:val="3C3C3B"/>
                                  <w:spacing w:val="-2"/>
                                  <w:sz w:val="20"/>
                                </w:rPr>
                                <w:t>by</w:t>
                              </w:r>
                              <w:r>
                                <w:rPr>
                                  <w:color w:val="3C3C3B"/>
                                  <w:spacing w:val="-9"/>
                                  <w:sz w:val="20"/>
                                </w:rPr>
                                <w:t> </w:t>
                              </w:r>
                              <w:r>
                                <w:rPr>
                                  <w:color w:val="3C3C3B"/>
                                  <w:spacing w:val="-2"/>
                                  <w:sz w:val="20"/>
                                </w:rPr>
                                <w:t>retailer,</w:t>
                              </w:r>
                              <w:r>
                                <w:rPr>
                                  <w:color w:val="3C3C3B"/>
                                  <w:spacing w:val="-9"/>
                                  <w:sz w:val="20"/>
                                </w:rPr>
                                <w:t> </w:t>
                              </w:r>
                              <w:r>
                                <w:rPr>
                                  <w:color w:val="3C3C3B"/>
                                  <w:spacing w:val="-2"/>
                                  <w:sz w:val="20"/>
                                </w:rPr>
                                <w:t>compared</w:t>
                              </w:r>
                              <w:r>
                                <w:rPr>
                                  <w:color w:val="3C3C3B"/>
                                  <w:spacing w:val="-9"/>
                                  <w:sz w:val="20"/>
                                </w:rPr>
                                <w:t> </w:t>
                              </w:r>
                              <w:r>
                                <w:rPr>
                                  <w:color w:val="3C3C3B"/>
                                  <w:spacing w:val="-2"/>
                                  <w:sz w:val="20"/>
                                </w:rPr>
                                <w:t>with</w:t>
                              </w:r>
                              <w:r>
                                <w:rPr>
                                  <w:color w:val="3C3C3B"/>
                                  <w:spacing w:val="-9"/>
                                  <w:sz w:val="20"/>
                                </w:rPr>
                                <w:t> </w:t>
                              </w:r>
                              <w:r>
                                <w:rPr>
                                  <w:color w:val="3C3C3B"/>
                                  <w:spacing w:val="-2"/>
                                  <w:sz w:val="20"/>
                                </w:rPr>
                                <w:t>estimated</w:t>
                              </w:r>
                              <w:r>
                                <w:rPr>
                                  <w:color w:val="3C3C3B"/>
                                  <w:spacing w:val="-9"/>
                                  <w:sz w:val="20"/>
                                </w:rPr>
                                <w:t> </w:t>
                              </w:r>
                              <w:r>
                                <w:rPr>
                                  <w:color w:val="3C3C3B"/>
                                  <w:spacing w:val="-2"/>
                                  <w:sz w:val="20"/>
                                </w:rPr>
                                <w:t>retail</w:t>
                              </w:r>
                              <w:r>
                                <w:rPr>
                                  <w:color w:val="3C3C3B"/>
                                  <w:spacing w:val="-9"/>
                                  <w:sz w:val="20"/>
                                </w:rPr>
                                <w:t> </w:t>
                              </w:r>
                              <w:r>
                                <w:rPr>
                                  <w:color w:val="3C3C3B"/>
                                  <w:spacing w:val="-2"/>
                                  <w:sz w:val="20"/>
                                </w:rPr>
                                <w:t>costs</w:t>
                              </w:r>
                              <w:r>
                                <w:rPr>
                                  <w:color w:val="3C3C3B"/>
                                  <w:spacing w:val="-9"/>
                                  <w:sz w:val="20"/>
                                </w:rPr>
                                <w:t> </w:t>
                              </w:r>
                              <w:r>
                                <w:rPr>
                                  <w:color w:val="3C3C3B"/>
                                  <w:spacing w:val="-2"/>
                                  <w:sz w:val="20"/>
                                </w:rPr>
                                <w:t>in</w:t>
                              </w:r>
                              <w:r>
                                <w:rPr>
                                  <w:color w:val="3C3C3B"/>
                                  <w:spacing w:val="-9"/>
                                  <w:sz w:val="20"/>
                                </w:rPr>
                                <w:t> </w:t>
                              </w:r>
                              <w:r>
                                <w:rPr>
                                  <w:color w:val="3C3C3B"/>
                                  <w:spacing w:val="-2"/>
                                  <w:sz w:val="20"/>
                                </w:rPr>
                                <w:t>Qld, </w:t>
                              </w:r>
                              <w:r>
                                <w:rPr>
                                  <w:color w:val="3C3C3B"/>
                                  <w:sz w:val="20"/>
                                </w:rPr>
                                <w:t>Tas, ACT and NSW ($ 2016)</w:t>
                              </w:r>
                            </w:p>
                            <w:p>
                              <w:pPr>
                                <w:spacing w:before="197"/>
                                <w:ind w:left="332" w:right="0" w:firstLine="0"/>
                                <w:jc w:val="left"/>
                                <w:rPr>
                                  <w:b/>
                                  <w:sz w:val="18"/>
                                </w:rPr>
                              </w:pPr>
                              <w:r>
                                <w:rPr>
                                  <w:b/>
                                  <w:w w:val="108"/>
                                  <w:sz w:val="18"/>
                                </w:rPr>
                                <w:t>$</w:t>
                              </w:r>
                            </w:p>
                          </w:txbxContent>
                        </wps:txbx>
                        <wps:bodyPr wrap="square" lIns="0" tIns="0" rIns="0" bIns="0" rtlCol="0">
                          <a:noAutofit/>
                        </wps:bodyPr>
                      </wps:wsp>
                      <wps:wsp>
                        <wps:cNvPr id="1112" name="Textbox 1112"/>
                        <wps:cNvSpPr txBox="1"/>
                        <wps:spPr>
                          <a:xfrm>
                            <a:off x="166702" y="652221"/>
                            <a:ext cx="220345" cy="2332990"/>
                          </a:xfrm>
                          <a:prstGeom prst="rect">
                            <a:avLst/>
                          </a:prstGeom>
                        </wps:spPr>
                        <wps:txbx>
                          <w:txbxContent>
                            <w:p>
                              <w:pPr>
                                <w:spacing w:line="206" w:lineRule="exact" w:before="0"/>
                                <w:ind w:left="0" w:right="0" w:firstLine="0"/>
                                <w:jc w:val="left"/>
                                <w:rPr>
                                  <w:sz w:val="18"/>
                                </w:rPr>
                              </w:pPr>
                              <w:r>
                                <w:rPr>
                                  <w:spacing w:val="-5"/>
                                  <w:w w:val="110"/>
                                  <w:sz w:val="18"/>
                                </w:rPr>
                                <w:t>500</w:t>
                              </w:r>
                            </w:p>
                            <w:p>
                              <w:pPr>
                                <w:spacing w:before="138"/>
                                <w:ind w:left="0" w:right="18" w:firstLine="0"/>
                                <w:jc w:val="right"/>
                                <w:rPr>
                                  <w:sz w:val="18"/>
                                </w:rPr>
                              </w:pPr>
                              <w:r>
                                <w:rPr>
                                  <w:spacing w:val="-5"/>
                                  <w:w w:val="105"/>
                                  <w:sz w:val="18"/>
                                </w:rPr>
                                <w:t>450</w:t>
                              </w:r>
                            </w:p>
                            <w:p>
                              <w:pPr>
                                <w:spacing w:before="138"/>
                                <w:ind w:left="0" w:right="18" w:firstLine="0"/>
                                <w:jc w:val="right"/>
                                <w:rPr>
                                  <w:sz w:val="18"/>
                                </w:rPr>
                              </w:pPr>
                              <w:r>
                                <w:rPr>
                                  <w:spacing w:val="-5"/>
                                  <w:w w:val="105"/>
                                  <w:sz w:val="18"/>
                                </w:rPr>
                                <w:t>400</w:t>
                              </w:r>
                            </w:p>
                            <w:p>
                              <w:pPr>
                                <w:spacing w:before="138"/>
                                <w:ind w:left="0" w:right="18" w:firstLine="0"/>
                                <w:jc w:val="right"/>
                                <w:rPr>
                                  <w:sz w:val="18"/>
                                </w:rPr>
                              </w:pPr>
                              <w:r>
                                <w:rPr>
                                  <w:spacing w:val="-5"/>
                                  <w:w w:val="105"/>
                                  <w:sz w:val="18"/>
                                </w:rPr>
                                <w:t>350</w:t>
                              </w:r>
                            </w:p>
                            <w:p>
                              <w:pPr>
                                <w:spacing w:before="138"/>
                                <w:ind w:left="0" w:right="18" w:firstLine="0"/>
                                <w:jc w:val="right"/>
                                <w:rPr>
                                  <w:sz w:val="18"/>
                                </w:rPr>
                              </w:pPr>
                              <w:r>
                                <w:rPr>
                                  <w:spacing w:val="-5"/>
                                  <w:w w:val="105"/>
                                  <w:sz w:val="18"/>
                                </w:rPr>
                                <w:t>300</w:t>
                              </w:r>
                            </w:p>
                            <w:p>
                              <w:pPr>
                                <w:spacing w:before="138"/>
                                <w:ind w:left="0" w:right="18" w:firstLine="0"/>
                                <w:jc w:val="right"/>
                                <w:rPr>
                                  <w:sz w:val="18"/>
                                </w:rPr>
                              </w:pPr>
                              <w:r>
                                <w:rPr>
                                  <w:spacing w:val="-5"/>
                                  <w:w w:val="105"/>
                                  <w:sz w:val="18"/>
                                </w:rPr>
                                <w:t>250</w:t>
                              </w:r>
                            </w:p>
                            <w:p>
                              <w:pPr>
                                <w:spacing w:before="138"/>
                                <w:ind w:left="0" w:right="18" w:firstLine="0"/>
                                <w:jc w:val="right"/>
                                <w:rPr>
                                  <w:sz w:val="18"/>
                                </w:rPr>
                              </w:pPr>
                              <w:r>
                                <w:rPr>
                                  <w:spacing w:val="-5"/>
                                  <w:sz w:val="18"/>
                                </w:rPr>
                                <w:t>200</w:t>
                              </w:r>
                            </w:p>
                            <w:p>
                              <w:pPr>
                                <w:spacing w:before="139"/>
                                <w:ind w:left="0" w:right="18" w:firstLine="0"/>
                                <w:jc w:val="right"/>
                                <w:rPr>
                                  <w:sz w:val="18"/>
                                </w:rPr>
                              </w:pPr>
                              <w:r>
                                <w:rPr>
                                  <w:spacing w:val="-5"/>
                                  <w:sz w:val="18"/>
                                </w:rPr>
                                <w:t>150</w:t>
                              </w:r>
                            </w:p>
                            <w:p>
                              <w:pPr>
                                <w:spacing w:before="138"/>
                                <w:ind w:left="0" w:right="18" w:firstLine="0"/>
                                <w:jc w:val="right"/>
                                <w:rPr>
                                  <w:sz w:val="18"/>
                                </w:rPr>
                              </w:pPr>
                              <w:r>
                                <w:rPr>
                                  <w:spacing w:val="-5"/>
                                  <w:sz w:val="18"/>
                                </w:rPr>
                                <w:t>100</w:t>
                              </w:r>
                            </w:p>
                            <w:p>
                              <w:pPr>
                                <w:spacing w:before="138"/>
                                <w:ind w:left="0" w:right="18" w:firstLine="0"/>
                                <w:jc w:val="right"/>
                                <w:rPr>
                                  <w:sz w:val="18"/>
                                </w:rPr>
                              </w:pPr>
                              <w:r>
                                <w:rPr>
                                  <w:spacing w:val="-5"/>
                                  <w:w w:val="110"/>
                                  <w:sz w:val="18"/>
                                </w:rPr>
                                <w:t>50</w:t>
                              </w:r>
                            </w:p>
                            <w:p>
                              <w:pPr>
                                <w:spacing w:before="138"/>
                                <w:ind w:left="0" w:right="18" w:firstLine="0"/>
                                <w:jc w:val="right"/>
                                <w:rPr>
                                  <w:sz w:val="18"/>
                                </w:rPr>
                              </w:pPr>
                              <w:r>
                                <w:rPr>
                                  <w:w w:val="110"/>
                                  <w:sz w:val="18"/>
                                </w:rPr>
                                <w:t>0</w:t>
                              </w:r>
                            </w:p>
                          </w:txbxContent>
                        </wps:txbx>
                        <wps:bodyPr wrap="square" lIns="0" tIns="0" rIns="0" bIns="0" rtlCol="0">
                          <a:noAutofit/>
                        </wps:bodyPr>
                      </wps:wsp>
                      <wps:wsp>
                        <wps:cNvPr id="1113" name="Textbox 1113"/>
                        <wps:cNvSpPr txBox="1"/>
                        <wps:spPr>
                          <a:xfrm>
                            <a:off x="2311916" y="551012"/>
                            <a:ext cx="638175" cy="141605"/>
                          </a:xfrm>
                          <a:prstGeom prst="rect">
                            <a:avLst/>
                          </a:prstGeom>
                        </wps:spPr>
                        <wps:txbx>
                          <w:txbxContent>
                            <w:p>
                              <w:pPr>
                                <w:spacing w:line="206" w:lineRule="exact" w:before="0"/>
                                <w:ind w:left="0" w:right="0" w:firstLine="0"/>
                                <w:jc w:val="left"/>
                                <w:rPr>
                                  <w:sz w:val="18"/>
                                </w:rPr>
                              </w:pPr>
                              <w:r>
                                <w:rPr>
                                  <w:spacing w:val="-2"/>
                                  <w:w w:val="90"/>
                                  <w:sz w:val="18"/>
                                </w:rPr>
                                <w:t>Tier</w:t>
                              </w:r>
                              <w:r>
                                <w:rPr>
                                  <w:spacing w:val="-3"/>
                                  <w:w w:val="90"/>
                                  <w:sz w:val="18"/>
                                </w:rPr>
                                <w:t> </w:t>
                              </w:r>
                              <w:r>
                                <w:rPr>
                                  <w:spacing w:val="-2"/>
                                  <w:w w:val="90"/>
                                  <w:sz w:val="18"/>
                                </w:rPr>
                                <w:t>1</w:t>
                              </w:r>
                              <w:r>
                                <w:rPr>
                                  <w:spacing w:val="-3"/>
                                  <w:w w:val="90"/>
                                  <w:sz w:val="18"/>
                                </w:rPr>
                                <w:t> </w:t>
                              </w:r>
                              <w:r>
                                <w:rPr>
                                  <w:spacing w:val="-2"/>
                                  <w:w w:val="90"/>
                                  <w:sz w:val="18"/>
                                </w:rPr>
                                <w:t>retailer</w:t>
                              </w:r>
                            </w:p>
                          </w:txbxContent>
                        </wps:txbx>
                        <wps:bodyPr wrap="square" lIns="0" tIns="0" rIns="0" bIns="0" rtlCol="0">
                          <a:noAutofit/>
                        </wps:bodyPr>
                      </wps:wsp>
                      <wps:wsp>
                        <wps:cNvPr id="1114" name="Textbox 1114"/>
                        <wps:cNvSpPr txBox="1"/>
                        <wps:spPr>
                          <a:xfrm>
                            <a:off x="3554702" y="551012"/>
                            <a:ext cx="667385" cy="141605"/>
                          </a:xfrm>
                          <a:prstGeom prst="rect">
                            <a:avLst/>
                          </a:prstGeom>
                        </wps:spPr>
                        <wps:txbx>
                          <w:txbxContent>
                            <w:p>
                              <w:pPr>
                                <w:spacing w:line="206" w:lineRule="exact" w:before="0"/>
                                <w:ind w:left="0" w:right="0" w:firstLine="0"/>
                                <w:jc w:val="left"/>
                                <w:rPr>
                                  <w:sz w:val="18"/>
                                </w:rPr>
                              </w:pPr>
                              <w:r>
                                <w:rPr>
                                  <w:sz w:val="18"/>
                                </w:rPr>
                                <w:t>Tier</w:t>
                              </w:r>
                              <w:r>
                                <w:rPr>
                                  <w:spacing w:val="-10"/>
                                  <w:sz w:val="18"/>
                                </w:rPr>
                                <w:t> </w:t>
                              </w:r>
                              <w:r>
                                <w:rPr>
                                  <w:sz w:val="18"/>
                                </w:rPr>
                                <w:t>2</w:t>
                              </w:r>
                              <w:r>
                                <w:rPr>
                                  <w:spacing w:val="-10"/>
                                  <w:sz w:val="18"/>
                                </w:rPr>
                                <w:t> </w:t>
                              </w:r>
                              <w:r>
                                <w:rPr>
                                  <w:spacing w:val="-2"/>
                                  <w:sz w:val="18"/>
                                </w:rPr>
                                <w:t>retailer</w:t>
                              </w:r>
                            </w:p>
                          </w:txbxContent>
                        </wps:txbx>
                        <wps:bodyPr wrap="square" lIns="0" tIns="0" rIns="0" bIns="0" rtlCol="0">
                          <a:noAutofit/>
                        </wps:bodyPr>
                      </wps:wsp>
                      <wps:wsp>
                        <wps:cNvPr id="1115" name="Textbox 1115"/>
                        <wps:cNvSpPr txBox="1"/>
                        <wps:spPr>
                          <a:xfrm>
                            <a:off x="4984784" y="551012"/>
                            <a:ext cx="663575" cy="141605"/>
                          </a:xfrm>
                          <a:prstGeom prst="rect">
                            <a:avLst/>
                          </a:prstGeom>
                        </wps:spPr>
                        <wps:txbx>
                          <w:txbxContent>
                            <w:p>
                              <w:pPr>
                                <w:spacing w:line="206" w:lineRule="exact" w:before="0"/>
                                <w:ind w:left="0" w:right="0" w:firstLine="0"/>
                                <w:jc w:val="left"/>
                                <w:rPr>
                                  <w:sz w:val="18"/>
                                </w:rPr>
                              </w:pPr>
                              <w:r>
                                <w:rPr>
                                  <w:spacing w:val="-2"/>
                                  <w:sz w:val="18"/>
                                </w:rPr>
                                <w:t>Tier</w:t>
                              </w:r>
                              <w:r>
                                <w:rPr>
                                  <w:spacing w:val="-8"/>
                                  <w:sz w:val="18"/>
                                </w:rPr>
                                <w:t> </w:t>
                              </w:r>
                              <w:r>
                                <w:rPr>
                                  <w:spacing w:val="-2"/>
                                  <w:sz w:val="18"/>
                                </w:rPr>
                                <w:t>3</w:t>
                              </w:r>
                              <w:r>
                                <w:rPr>
                                  <w:spacing w:val="-8"/>
                                  <w:sz w:val="18"/>
                                </w:rPr>
                                <w:t> </w:t>
                              </w:r>
                              <w:r>
                                <w:rPr>
                                  <w:spacing w:val="-2"/>
                                  <w:sz w:val="18"/>
                                </w:rPr>
                                <w:t>retailer</w:t>
                              </w:r>
                            </w:p>
                          </w:txbxContent>
                        </wps:txbx>
                        <wps:bodyPr wrap="square" lIns="0" tIns="0" rIns="0" bIns="0" rtlCol="0">
                          <a:noAutofit/>
                        </wps:bodyPr>
                      </wps:wsp>
                      <wps:wsp>
                        <wps:cNvPr id="1116" name="Textbox 1116"/>
                        <wps:cNvSpPr txBox="1"/>
                        <wps:spPr>
                          <a:xfrm>
                            <a:off x="594942" y="3076649"/>
                            <a:ext cx="154940" cy="94615"/>
                          </a:xfrm>
                          <a:prstGeom prst="rect">
                            <a:avLst/>
                          </a:prstGeom>
                        </wps:spPr>
                        <wps:txbx>
                          <w:txbxContent>
                            <w:p>
                              <w:pPr>
                                <w:spacing w:line="137" w:lineRule="exact" w:before="0"/>
                                <w:ind w:left="0" w:right="0" w:firstLine="0"/>
                                <w:jc w:val="left"/>
                                <w:rPr>
                                  <w:sz w:val="12"/>
                                </w:rPr>
                              </w:pPr>
                              <w:r>
                                <w:rPr>
                                  <w:spacing w:val="-5"/>
                                  <w:sz w:val="12"/>
                                </w:rPr>
                                <w:t>AGL</w:t>
                              </w:r>
                            </w:p>
                          </w:txbxContent>
                        </wps:txbx>
                        <wps:bodyPr wrap="square" lIns="0" tIns="0" rIns="0" bIns="0" rtlCol="0">
                          <a:noAutofit/>
                        </wps:bodyPr>
                      </wps:wsp>
                      <wps:wsp>
                        <wps:cNvPr id="1117" name="Textbox 1117"/>
                        <wps:cNvSpPr txBox="1"/>
                        <wps:spPr>
                          <a:xfrm>
                            <a:off x="890118" y="3076649"/>
                            <a:ext cx="2814320" cy="170815"/>
                          </a:xfrm>
                          <a:prstGeom prst="rect">
                            <a:avLst/>
                          </a:prstGeom>
                        </wps:spPr>
                        <wps:txbx>
                          <w:txbxContent>
                            <w:p>
                              <w:pPr>
                                <w:tabs>
                                  <w:tab w:pos="581" w:val="left" w:leader="none"/>
                                  <w:tab w:pos="621" w:val="left" w:leader="none"/>
                                  <w:tab w:pos="1211" w:val="left" w:leader="none"/>
                                  <w:tab w:pos="1780" w:val="left" w:leader="none"/>
                                  <w:tab w:pos="1861" w:val="left" w:leader="none"/>
                                  <w:tab w:pos="2360" w:val="left" w:leader="none"/>
                                  <w:tab w:pos="2939" w:val="left" w:leader="none"/>
                                </w:tabs>
                                <w:spacing w:line="208" w:lineRule="auto" w:before="13"/>
                                <w:ind w:left="0" w:right="18" w:firstLine="25"/>
                                <w:jc w:val="left"/>
                                <w:rPr>
                                  <w:sz w:val="12"/>
                                </w:rPr>
                              </w:pPr>
                              <w:r>
                                <w:rPr>
                                  <w:spacing w:val="-2"/>
                                  <w:sz w:val="12"/>
                                </w:rPr>
                                <w:t>Origin</w:t>
                              </w:r>
                              <w:r>
                                <w:rPr>
                                  <w:sz w:val="12"/>
                                </w:rPr>
                                <w:tab/>
                                <w:tab/>
                              </w:r>
                              <w:r>
                                <w:rPr>
                                  <w:spacing w:val="-2"/>
                                  <w:sz w:val="12"/>
                                </w:rPr>
                                <w:t>Energy</w:t>
                              </w:r>
                              <w:r>
                                <w:rPr>
                                  <w:sz w:val="12"/>
                                </w:rPr>
                                <w:tab/>
                              </w:r>
                              <w:r>
                                <w:rPr>
                                  <w:spacing w:val="-2"/>
                                  <w:sz w:val="12"/>
                                </w:rPr>
                                <w:t>Simply</w:t>
                              </w:r>
                              <w:r>
                                <w:rPr>
                                  <w:sz w:val="12"/>
                                </w:rPr>
                                <w:tab/>
                                <w:tab/>
                                <w:t>Red</w:t>
                              </w:r>
                              <w:r>
                                <w:rPr>
                                  <w:spacing w:val="80"/>
                                  <w:sz w:val="12"/>
                                </w:rPr>
                                <w:t> </w:t>
                              </w:r>
                              <w:r>
                                <w:rPr>
                                  <w:sz w:val="12"/>
                                </w:rPr>
                                <w:t>Momentum</w:t>
                              </w:r>
                              <w:r>
                                <w:rPr>
                                  <w:spacing w:val="80"/>
                                  <w:sz w:val="12"/>
                                </w:rPr>
                                <w:t> </w:t>
                              </w:r>
                              <w:r>
                                <w:rPr>
                                  <w:sz w:val="12"/>
                                </w:rPr>
                                <w:t>Lumo</w:t>
                              </w:r>
                              <w:r>
                                <w:rPr>
                                  <w:spacing w:val="80"/>
                                  <w:sz w:val="12"/>
                                </w:rPr>
                                <w:t> </w:t>
                              </w:r>
                              <w:r>
                                <w:rPr>
                                  <w:sz w:val="12"/>
                                </w:rPr>
                                <w:t>Powershop</w:t>
                              </w:r>
                              <w:r>
                                <w:rPr>
                                  <w:spacing w:val="40"/>
                                  <w:sz w:val="12"/>
                                </w:rPr>
                                <w:t> </w:t>
                              </w:r>
                              <w:r>
                                <w:rPr>
                                  <w:sz w:val="12"/>
                                </w:rPr>
                                <w:t>Dodo</w:t>
                              </w:r>
                              <w:r>
                                <w:rPr>
                                  <w:spacing w:val="40"/>
                                  <w:sz w:val="12"/>
                                </w:rPr>
                                <w:t> </w:t>
                              </w:r>
                              <w:r>
                                <w:rPr>
                                  <w:spacing w:val="-2"/>
                                  <w:sz w:val="12"/>
                                </w:rPr>
                                <w:t>Energy</w:t>
                              </w:r>
                              <w:r>
                                <w:rPr>
                                  <w:sz w:val="12"/>
                                </w:rPr>
                                <w:tab/>
                                <w:t>Australia</w:t>
                              </w:r>
                              <w:r>
                                <w:rPr>
                                  <w:spacing w:val="80"/>
                                  <w:sz w:val="12"/>
                                </w:rPr>
                                <w:t> </w:t>
                              </w:r>
                              <w:r>
                                <w:rPr>
                                  <w:sz w:val="12"/>
                                </w:rPr>
                                <w:t>Energy</w:t>
                                <w:tab/>
                              </w:r>
                              <w:r>
                                <w:rPr>
                                  <w:spacing w:val="-2"/>
                                  <w:sz w:val="12"/>
                                </w:rPr>
                                <w:t>Energy</w:t>
                              </w:r>
                              <w:r>
                                <w:rPr>
                                  <w:sz w:val="12"/>
                                </w:rPr>
                                <w:tab/>
                              </w:r>
                              <w:r>
                                <w:rPr>
                                  <w:spacing w:val="-2"/>
                                  <w:sz w:val="12"/>
                                </w:rPr>
                                <w:t>Energy</w:t>
                              </w:r>
                              <w:r>
                                <w:rPr>
                                  <w:sz w:val="12"/>
                                </w:rPr>
                                <w:tab/>
                              </w:r>
                              <w:r>
                                <w:rPr>
                                  <w:spacing w:val="-2"/>
                                  <w:sz w:val="12"/>
                                </w:rPr>
                                <w:t>Energy</w:t>
                              </w:r>
                            </w:p>
                          </w:txbxContent>
                        </wps:txbx>
                        <wps:bodyPr wrap="square" lIns="0" tIns="0" rIns="0" bIns="0" rtlCol="0">
                          <a:noAutofit/>
                        </wps:bodyPr>
                      </wps:wsp>
                      <wps:wsp>
                        <wps:cNvPr id="1118" name="Textbox 1118"/>
                        <wps:cNvSpPr txBox="1"/>
                        <wps:spPr>
                          <a:xfrm>
                            <a:off x="3898089" y="3076649"/>
                            <a:ext cx="1666875" cy="96520"/>
                          </a:xfrm>
                          <a:prstGeom prst="rect">
                            <a:avLst/>
                          </a:prstGeom>
                        </wps:spPr>
                        <wps:txbx>
                          <w:txbxContent>
                            <w:p>
                              <w:pPr>
                                <w:tabs>
                                  <w:tab w:pos="549" w:val="left" w:leader="none"/>
                                  <w:tab w:pos="1090" w:val="left" w:leader="none"/>
                                </w:tabs>
                                <w:spacing w:before="2"/>
                                <w:ind w:left="0" w:right="0" w:firstLine="0"/>
                                <w:jc w:val="left"/>
                                <w:rPr>
                                  <w:sz w:val="12"/>
                                </w:rPr>
                              </w:pPr>
                              <w:r>
                                <w:rPr>
                                  <w:spacing w:val="-2"/>
                                  <w:sz w:val="12"/>
                                </w:rPr>
                                <w:t>Alinta</w:t>
                              </w:r>
                              <w:r>
                                <w:rPr>
                                  <w:sz w:val="12"/>
                                </w:rPr>
                                <w:tab/>
                              </w:r>
                              <w:r>
                                <w:rPr>
                                  <w:spacing w:val="-2"/>
                                  <w:sz w:val="12"/>
                                </w:rPr>
                                <w:t>Click</w:t>
                              </w:r>
                              <w:r>
                                <w:rPr>
                                  <w:sz w:val="12"/>
                                </w:rPr>
                                <w:tab/>
                                <w:t>GloBird</w:t>
                              </w:r>
                              <w:r>
                                <w:rPr>
                                  <w:spacing w:val="29"/>
                                  <w:sz w:val="12"/>
                                </w:rPr>
                                <w:t> </w:t>
                              </w:r>
                              <w:r>
                                <w:rPr>
                                  <w:sz w:val="12"/>
                                </w:rPr>
                                <w:t>Powerdirect</w:t>
                              </w:r>
                              <w:r>
                                <w:rPr>
                                  <w:spacing w:val="72"/>
                                  <w:sz w:val="12"/>
                                </w:rPr>
                                <w:t> </w:t>
                              </w:r>
                              <w:r>
                                <w:rPr>
                                  <w:spacing w:val="-2"/>
                                  <w:sz w:val="12"/>
                                </w:rPr>
                                <w:t>Other</w:t>
                              </w:r>
                            </w:p>
                          </w:txbxContent>
                        </wps:txbx>
                        <wps:bodyPr wrap="square" lIns="0" tIns="0" rIns="0" bIns="0" rtlCol="0">
                          <a:noAutofit/>
                        </wps:bodyPr>
                      </wps:wsp>
                      <wps:wsp>
                        <wps:cNvPr id="1119" name="Textbox 1119"/>
                        <wps:cNvSpPr txBox="1"/>
                        <wps:spPr>
                          <a:xfrm>
                            <a:off x="4597184" y="3152849"/>
                            <a:ext cx="245745" cy="94615"/>
                          </a:xfrm>
                          <a:prstGeom prst="rect">
                            <a:avLst/>
                          </a:prstGeom>
                        </wps:spPr>
                        <wps:txbx>
                          <w:txbxContent>
                            <w:p>
                              <w:pPr>
                                <w:spacing w:line="137" w:lineRule="exact" w:before="0"/>
                                <w:ind w:left="0" w:right="0" w:firstLine="0"/>
                                <w:jc w:val="left"/>
                                <w:rPr>
                                  <w:sz w:val="12"/>
                                </w:rPr>
                              </w:pPr>
                              <w:r>
                                <w:rPr>
                                  <w:spacing w:val="-2"/>
                                  <w:sz w:val="12"/>
                                </w:rPr>
                                <w:t>Energy</w:t>
                              </w:r>
                            </w:p>
                          </w:txbxContent>
                        </wps:txbx>
                        <wps:bodyPr wrap="square" lIns="0" tIns="0" rIns="0" bIns="0" rtlCol="0">
                          <a:noAutofit/>
                        </wps:bodyPr>
                      </wps:wsp>
                      <wps:wsp>
                        <wps:cNvPr id="1120" name="Textbox 1120"/>
                        <wps:cNvSpPr txBox="1"/>
                        <wps:spPr>
                          <a:xfrm>
                            <a:off x="5313657" y="3146525"/>
                            <a:ext cx="300990" cy="94615"/>
                          </a:xfrm>
                          <a:prstGeom prst="rect">
                            <a:avLst/>
                          </a:prstGeom>
                        </wps:spPr>
                        <wps:txbx>
                          <w:txbxContent>
                            <w:p>
                              <w:pPr>
                                <w:spacing w:line="137" w:lineRule="exact" w:before="0"/>
                                <w:ind w:left="0" w:right="0" w:firstLine="0"/>
                                <w:jc w:val="left"/>
                                <w:rPr>
                                  <w:sz w:val="12"/>
                                </w:rPr>
                              </w:pPr>
                              <w:r>
                                <w:rPr>
                                  <w:spacing w:val="-2"/>
                                  <w:sz w:val="12"/>
                                </w:rPr>
                                <w:t>retailers*</w:t>
                              </w:r>
                            </w:p>
                          </w:txbxContent>
                        </wps:txbx>
                        <wps:bodyPr wrap="square" lIns="0" tIns="0" rIns="0" bIns="0" rtlCol="0">
                          <a:noAutofit/>
                        </wps:bodyPr>
                      </wps:wsp>
                      <wps:wsp>
                        <wps:cNvPr id="1121" name="Textbox 1121"/>
                        <wps:cNvSpPr txBox="1"/>
                        <wps:spPr>
                          <a:xfrm>
                            <a:off x="150350" y="3358828"/>
                            <a:ext cx="4451985" cy="772795"/>
                          </a:xfrm>
                          <a:prstGeom prst="rect">
                            <a:avLst/>
                          </a:prstGeom>
                        </wps:spPr>
                        <wps:txbx>
                          <w:txbxContent>
                            <w:p>
                              <w:pPr>
                                <w:spacing w:line="348" w:lineRule="auto" w:before="0"/>
                                <w:ind w:left="369" w:right="17" w:firstLine="571"/>
                                <w:jc w:val="left"/>
                                <w:rPr>
                                  <w:sz w:val="18"/>
                                </w:rPr>
                              </w:pPr>
                              <w:r>
                                <w:rPr>
                                  <w:sz w:val="18"/>
                                </w:rPr>
                                <w:t>Victorian</w:t>
                              </w:r>
                              <w:r>
                                <w:rPr>
                                  <w:spacing w:val="-15"/>
                                  <w:sz w:val="18"/>
                                </w:rPr>
                                <w:t> </w:t>
                              </w:r>
                              <w:r>
                                <w:rPr>
                                  <w:sz w:val="18"/>
                                </w:rPr>
                                <w:t>estimated</w:t>
                              </w:r>
                              <w:r>
                                <w:rPr>
                                  <w:spacing w:val="-13"/>
                                  <w:sz w:val="18"/>
                                </w:rPr>
                                <w:t> </w:t>
                              </w:r>
                              <w:r>
                                <w:rPr>
                                  <w:sz w:val="18"/>
                                </w:rPr>
                                <w:t>retail</w:t>
                              </w:r>
                              <w:r>
                                <w:rPr>
                                  <w:spacing w:val="-13"/>
                                  <w:sz w:val="18"/>
                                </w:rPr>
                                <w:t> </w:t>
                              </w:r>
                              <w:r>
                                <w:rPr>
                                  <w:sz w:val="18"/>
                                </w:rPr>
                                <w:t>operating</w:t>
                              </w:r>
                              <w:r>
                                <w:rPr>
                                  <w:spacing w:val="-12"/>
                                  <w:sz w:val="18"/>
                                </w:rPr>
                                <w:t> </w:t>
                              </w:r>
                              <w:r>
                                <w:rPr>
                                  <w:sz w:val="18"/>
                                </w:rPr>
                                <w:t>costs</w:t>
                              </w:r>
                              <w:r>
                                <w:rPr>
                                  <w:spacing w:val="-13"/>
                                  <w:sz w:val="18"/>
                                </w:rPr>
                                <w:t> </w:t>
                              </w:r>
                              <w:r>
                                <w:rPr>
                                  <w:sz w:val="18"/>
                                </w:rPr>
                                <w:t>2007–2008</w:t>
                              </w:r>
                              <w:r>
                                <w:rPr>
                                  <w:spacing w:val="-13"/>
                                  <w:sz w:val="18"/>
                                </w:rPr>
                                <w:t> </w:t>
                              </w:r>
                              <w:r>
                                <w:rPr>
                                  <w:sz w:val="18"/>
                                </w:rPr>
                                <w:t>adjusted</w:t>
                              </w:r>
                              <w:r>
                                <w:rPr>
                                  <w:spacing w:val="-13"/>
                                  <w:sz w:val="18"/>
                                </w:rPr>
                                <w:t> </w:t>
                              </w:r>
                              <w:r>
                                <w:rPr>
                                  <w:sz w:val="18"/>
                                </w:rPr>
                                <w:t>by</w:t>
                              </w:r>
                              <w:r>
                                <w:rPr>
                                  <w:spacing w:val="-13"/>
                                  <w:sz w:val="18"/>
                                </w:rPr>
                                <w:t> </w:t>
                              </w:r>
                              <w:r>
                                <w:rPr>
                                  <w:sz w:val="18"/>
                                </w:rPr>
                                <w:t>CPI</w:t>
                              </w:r>
                              <w:r>
                                <w:rPr>
                                  <w:spacing w:val="-12"/>
                                  <w:sz w:val="18"/>
                                </w:rPr>
                                <w:t> </w:t>
                              </w:r>
                              <w:r>
                                <w:rPr>
                                  <w:sz w:val="18"/>
                                </w:rPr>
                                <w:t>to</w:t>
                              </w:r>
                              <w:r>
                                <w:rPr>
                                  <w:spacing w:val="-13"/>
                                  <w:sz w:val="18"/>
                                </w:rPr>
                                <w:t> </w:t>
                              </w:r>
                              <w:r>
                                <w:rPr>
                                  <w:sz w:val="18"/>
                                </w:rPr>
                                <w:t>2016 Estimated retail operating costs 2015–2016</w:t>
                              </w:r>
                            </w:p>
                            <w:p>
                              <w:pPr>
                                <w:tabs>
                                  <w:tab w:pos="1621" w:val="left" w:leader="none"/>
                                  <w:tab w:pos="3356" w:val="left" w:leader="none"/>
                                  <w:tab w:pos="5317" w:val="left" w:leader="none"/>
                                </w:tabs>
                                <w:spacing w:line="188" w:lineRule="exact" w:before="0"/>
                                <w:ind w:left="264" w:right="0" w:firstLine="0"/>
                                <w:jc w:val="center"/>
                                <w:rPr>
                                  <w:sz w:val="18"/>
                                </w:rPr>
                              </w:pPr>
                              <w:r>
                                <w:rPr>
                                  <w:spacing w:val="-5"/>
                                  <w:position w:val="-1"/>
                                  <w:sz w:val="18"/>
                                </w:rPr>
                                <w:t>NSW</w:t>
                              </w:r>
                              <w:r>
                                <w:rPr>
                                  <w:position w:val="-1"/>
                                  <w:sz w:val="18"/>
                                </w:rPr>
                                <w:tab/>
                              </w:r>
                              <w:r>
                                <w:rPr>
                                  <w:spacing w:val="-2"/>
                                  <w:sz w:val="18"/>
                                </w:rPr>
                                <w:t>Tasmania</w:t>
                              </w:r>
                              <w:r>
                                <w:rPr>
                                  <w:sz w:val="18"/>
                                </w:rPr>
                                <w:tab/>
                              </w:r>
                              <w:r>
                                <w:rPr>
                                  <w:spacing w:val="-2"/>
                                  <w:sz w:val="18"/>
                                </w:rPr>
                                <w:t>Queensland</w:t>
                              </w:r>
                              <w:r>
                                <w:rPr>
                                  <w:sz w:val="18"/>
                                </w:rPr>
                                <w:tab/>
                              </w:r>
                              <w:r>
                                <w:rPr>
                                  <w:spacing w:val="-5"/>
                                  <w:sz w:val="18"/>
                                </w:rPr>
                                <w:t>ACT</w:t>
                              </w:r>
                            </w:p>
                            <w:p>
                              <w:pPr>
                                <w:spacing w:line="240" w:lineRule="auto" w:before="8"/>
                                <w:rPr>
                                  <w:sz w:val="19"/>
                                </w:rPr>
                              </w:pPr>
                            </w:p>
                            <w:p>
                              <w:pPr>
                                <w:spacing w:before="1"/>
                                <w:ind w:left="0" w:right="0" w:firstLine="0"/>
                                <w:jc w:val="left"/>
                                <w:rPr>
                                  <w:sz w:val="16"/>
                                </w:rPr>
                              </w:pPr>
                              <w:r>
                                <w:rPr>
                                  <w:b/>
                                  <w:color w:val="3C3C3B"/>
                                  <w:spacing w:val="-6"/>
                                  <w:sz w:val="16"/>
                                </w:rPr>
                                <w:t>Source:</w:t>
                              </w:r>
                              <w:r>
                                <w:rPr>
                                  <w:b/>
                                  <w:color w:val="3C3C3B"/>
                                  <w:spacing w:val="2"/>
                                  <w:sz w:val="16"/>
                                </w:rPr>
                                <w:t> </w:t>
                              </w:r>
                              <w:r>
                                <w:rPr>
                                  <w:color w:val="3C3C3B"/>
                                  <w:spacing w:val="-6"/>
                                  <w:sz w:val="16"/>
                                </w:rPr>
                                <w:t>Based</w:t>
                              </w:r>
                              <w:r>
                                <w:rPr>
                                  <w:color w:val="3C3C3B"/>
                                  <w:spacing w:val="2"/>
                                  <w:sz w:val="16"/>
                                </w:rPr>
                                <w:t> </w:t>
                              </w:r>
                              <w:r>
                                <w:rPr>
                                  <w:color w:val="3C3C3B"/>
                                  <w:spacing w:val="-6"/>
                                  <w:sz w:val="16"/>
                                </w:rPr>
                                <w:t>on</w:t>
                              </w:r>
                              <w:r>
                                <w:rPr>
                                  <w:color w:val="3C3C3B"/>
                                  <w:spacing w:val="3"/>
                                  <w:sz w:val="16"/>
                                </w:rPr>
                                <w:t> </w:t>
                              </w:r>
                              <w:r>
                                <w:rPr>
                                  <w:color w:val="3C3C3B"/>
                                  <w:spacing w:val="-6"/>
                                  <w:sz w:val="16"/>
                                </w:rPr>
                                <w:t>CME</w:t>
                              </w:r>
                              <w:r>
                                <w:rPr>
                                  <w:color w:val="3C3C3B"/>
                                  <w:spacing w:val="2"/>
                                  <w:sz w:val="16"/>
                                </w:rPr>
                                <w:t> </w:t>
                              </w:r>
                              <w:r>
                                <w:rPr>
                                  <w:color w:val="3C3C3B"/>
                                  <w:spacing w:val="-6"/>
                                  <w:sz w:val="16"/>
                                </w:rPr>
                                <w:t>electricity</w:t>
                              </w:r>
                              <w:r>
                                <w:rPr>
                                  <w:color w:val="3C3C3B"/>
                                  <w:spacing w:val="2"/>
                                  <w:sz w:val="16"/>
                                </w:rPr>
                                <w:t> </w:t>
                              </w:r>
                              <w:r>
                                <w:rPr>
                                  <w:color w:val="3C3C3B"/>
                                  <w:spacing w:val="-6"/>
                                  <w:sz w:val="16"/>
                                </w:rPr>
                                <w:t>analysis,</w:t>
                              </w:r>
                              <w:r>
                                <w:rPr>
                                  <w:color w:val="3C3C3B"/>
                                  <w:spacing w:val="3"/>
                                  <w:sz w:val="16"/>
                                </w:rPr>
                                <w:t> </w:t>
                              </w:r>
                              <w:r>
                                <w:rPr>
                                  <w:color w:val="3C3C3B"/>
                                  <w:spacing w:val="-6"/>
                                  <w:sz w:val="16"/>
                                </w:rPr>
                                <w:t>Table</w:t>
                              </w:r>
                              <w:r>
                                <w:rPr>
                                  <w:color w:val="3C3C3B"/>
                                  <w:spacing w:val="2"/>
                                  <w:sz w:val="16"/>
                                </w:rPr>
                                <w:t> </w:t>
                              </w:r>
                              <w:r>
                                <w:rPr>
                                  <w:color w:val="3C3C3B"/>
                                  <w:spacing w:val="-6"/>
                                  <w:sz w:val="16"/>
                                </w:rPr>
                                <w:t>16,</w:t>
                              </w:r>
                              <w:r>
                                <w:rPr>
                                  <w:color w:val="3C3C3B"/>
                                  <w:spacing w:val="3"/>
                                  <w:sz w:val="16"/>
                                </w:rPr>
                                <w:t> </w:t>
                              </w:r>
                              <w:r>
                                <w:rPr>
                                  <w:color w:val="3C3C3B"/>
                                  <w:spacing w:val="-6"/>
                                  <w:sz w:val="16"/>
                                </w:rPr>
                                <w:t>p.</w:t>
                              </w:r>
                              <w:r>
                                <w:rPr>
                                  <w:color w:val="3C3C3B"/>
                                  <w:spacing w:val="2"/>
                                  <w:sz w:val="16"/>
                                </w:rPr>
                                <w:t> </w:t>
                              </w:r>
                              <w:r>
                                <w:rPr>
                                  <w:color w:val="3C3C3B"/>
                                  <w:spacing w:val="-6"/>
                                  <w:sz w:val="16"/>
                                </w:rPr>
                                <w:t>66;</w:t>
                              </w:r>
                              <w:r>
                                <w:rPr>
                                  <w:color w:val="3C3C3B"/>
                                  <w:spacing w:val="2"/>
                                  <w:sz w:val="16"/>
                                </w:rPr>
                                <w:t> </w:t>
                              </w:r>
                              <w:r>
                                <w:rPr>
                                  <w:color w:val="3C3C3B"/>
                                  <w:spacing w:val="-6"/>
                                  <w:sz w:val="16"/>
                                </w:rPr>
                                <w:t>and</w:t>
                              </w:r>
                              <w:r>
                                <w:rPr>
                                  <w:color w:val="3C3C3B"/>
                                  <w:spacing w:val="3"/>
                                  <w:sz w:val="16"/>
                                </w:rPr>
                                <w:t> </w:t>
                              </w:r>
                              <w:r>
                                <w:rPr>
                                  <w:color w:val="3C3C3B"/>
                                  <w:spacing w:val="-6"/>
                                  <w:sz w:val="16"/>
                                </w:rPr>
                                <w:t>Jacobs</w:t>
                              </w:r>
                              <w:r>
                                <w:rPr>
                                  <w:color w:val="3C3C3B"/>
                                  <w:spacing w:val="2"/>
                                  <w:sz w:val="16"/>
                                </w:rPr>
                                <w:t> </w:t>
                              </w:r>
                              <w:r>
                                <w:rPr>
                                  <w:color w:val="3C3C3B"/>
                                  <w:spacing w:val="-6"/>
                                  <w:sz w:val="16"/>
                                </w:rPr>
                                <w:t>analysis,</w:t>
                              </w:r>
                              <w:r>
                                <w:rPr>
                                  <w:color w:val="3C3C3B"/>
                                  <w:spacing w:val="3"/>
                                  <w:sz w:val="16"/>
                                </w:rPr>
                                <w:t> </w:t>
                              </w:r>
                              <w:r>
                                <w:rPr>
                                  <w:color w:val="3C3C3B"/>
                                  <w:spacing w:val="-6"/>
                                  <w:sz w:val="16"/>
                                </w:rPr>
                                <w:t>Table</w:t>
                              </w:r>
                              <w:r>
                                <w:rPr>
                                  <w:color w:val="3C3C3B"/>
                                  <w:spacing w:val="2"/>
                                  <w:sz w:val="16"/>
                                </w:rPr>
                                <w:t> </w:t>
                              </w:r>
                              <w:r>
                                <w:rPr>
                                  <w:color w:val="3C3C3B"/>
                                  <w:spacing w:val="-6"/>
                                  <w:sz w:val="16"/>
                                </w:rPr>
                                <w:t>3,</w:t>
                              </w:r>
                              <w:r>
                                <w:rPr>
                                  <w:color w:val="3C3C3B"/>
                                  <w:spacing w:val="2"/>
                                  <w:sz w:val="16"/>
                                </w:rPr>
                                <w:t> </w:t>
                              </w:r>
                              <w:r>
                                <w:rPr>
                                  <w:color w:val="3C3C3B"/>
                                  <w:spacing w:val="-6"/>
                                  <w:sz w:val="16"/>
                                </w:rPr>
                                <w:t>p.</w:t>
                              </w:r>
                              <w:r>
                                <w:rPr>
                                  <w:color w:val="3C3C3B"/>
                                  <w:spacing w:val="3"/>
                                  <w:sz w:val="16"/>
                                </w:rPr>
                                <w:t> </w:t>
                              </w:r>
                              <w:r>
                                <w:rPr>
                                  <w:color w:val="3C3C3B"/>
                                  <w:spacing w:val="-6"/>
                                  <w:sz w:val="16"/>
                                </w:rPr>
                                <w:t>30</w:t>
                              </w:r>
                            </w:p>
                          </w:txbxContent>
                        </wps:txbx>
                        <wps:bodyPr wrap="square" lIns="0" tIns="0" rIns="0" bIns="0" rtlCol="0">
                          <a:noAutofit/>
                        </wps:bodyPr>
                      </wps:wsp>
                    </wpg:wgp>
                  </a:graphicData>
                </a:graphic>
              </wp:inline>
            </w:drawing>
          </mc:Choice>
          <mc:Fallback>
            <w:pict>
              <v:group style="width:444.75pt;height:336.15pt;mso-position-horizontal-relative:char;mso-position-vertical-relative:line" id="docshapegroup582" coordorigin="0,0" coordsize="8895,6723">
                <v:shape style="position:absolute;left:700;top:1007;width:8127;height:3624" id="docshape583" coordorigin="701,1008" coordsize="8127,3624" path="m701,1008l701,4632,8827,4632e" filled="false" stroked="true" strokeweight=".25pt" strokecolor="#000000">
                  <v:path arrowok="t"/>
                  <v:stroke dashstyle="solid"/>
                </v:shape>
                <v:line style="position:absolute" from="606,4632" to="671,4632" stroked="true" strokeweight=".25pt" strokecolor="#000000">
                  <v:stroke dashstyle="solid"/>
                </v:line>
                <v:line style="position:absolute" from="606,3580" to="671,3580" stroked="true" strokeweight=".25pt" strokecolor="#000000">
                  <v:stroke dashstyle="solid"/>
                </v:line>
                <v:line style="position:absolute" from="606,3229" to="671,3229" stroked="true" strokeweight=".25pt" strokecolor="#000000">
                  <v:stroke dashstyle="solid"/>
                </v:line>
                <v:line style="position:absolute" from="606,2879" to="671,2879" stroked="true" strokeweight=".25pt" strokecolor="#000000">
                  <v:stroke dashstyle="solid"/>
                </v:line>
                <v:line style="position:absolute" from="606,2528" to="671,2528" stroked="true" strokeweight=".25pt" strokecolor="#000000">
                  <v:stroke dashstyle="solid"/>
                </v:line>
                <v:line style="position:absolute" from="606,2178" to="671,2178" stroked="true" strokeweight=".25pt" strokecolor="#000000">
                  <v:stroke dashstyle="solid"/>
                </v:line>
                <v:line style="position:absolute" from="606,1126" to="671,1126" stroked="true" strokeweight=".25pt" strokecolor="#000000">
                  <v:stroke dashstyle="solid"/>
                </v:line>
                <v:line style="position:absolute" from="606,1477" to="671,1477" stroked="true" strokeweight=".25pt" strokecolor="#000000">
                  <v:stroke dashstyle="solid"/>
                </v:line>
                <v:line style="position:absolute" from="606,1827" to="671,1827" stroked="true" strokeweight=".25pt" strokecolor="#000000">
                  <v:stroke dashstyle="solid"/>
                </v:line>
                <v:line style="position:absolute" from="1049,4731" to="1049,4667" stroked="true" strokeweight=".25pt" strokecolor="#000000">
                  <v:stroke dashstyle="solid"/>
                </v:line>
                <v:line style="position:absolute" from="1628,4731" to="1628,4667" stroked="true" strokeweight=".25pt" strokecolor="#b37b80">
                  <v:stroke dashstyle="solid"/>
                </v:line>
                <v:line style="position:absolute" from="2208,4731" to="2208,4667" stroked="true" strokeweight=".25pt" strokecolor="#b37b80">
                  <v:stroke dashstyle="solid"/>
                </v:line>
                <v:line style="position:absolute" from="3367,4731" to="3367,4667" stroked="true" strokeweight=".25pt" strokecolor="#b37b80">
                  <v:stroke dashstyle="solid"/>
                </v:line>
                <v:line style="position:absolute" from="2787,4731" to="2787,4667" stroked="true" strokeweight=".25pt" strokecolor="#b37b80">
                  <v:stroke dashstyle="solid"/>
                </v:line>
                <v:line style="position:absolute" from="3947,4731" to="3947,4667" stroked="true" strokeweight=".25pt" strokecolor="#b37b80">
                  <v:stroke dashstyle="solid"/>
                </v:line>
                <v:line style="position:absolute" from="4526,4731" to="4526,4667" stroked="true" strokeweight=".25pt" strokecolor="#b37b80">
                  <v:stroke dashstyle="solid"/>
                </v:line>
                <v:line style="position:absolute" from="5106,4731" to="5106,4667" stroked="true" strokeweight=".25pt" strokecolor="#b37b80">
                  <v:stroke dashstyle="solid"/>
                </v:line>
                <v:line style="position:absolute" from="5685,4731" to="5685,4667" stroked="true" strokeweight=".25pt" strokecolor="#b37b80">
                  <v:stroke dashstyle="solid"/>
                </v:line>
                <v:line style="position:absolute" from="6845,4731" to="6845,4667" stroked="true" strokeweight=".25pt" strokecolor="#b37b80">
                  <v:stroke dashstyle="solid"/>
                </v:line>
                <v:line style="position:absolute" from="6265,4731" to="6265,4667" stroked="true" strokeweight=".25pt" strokecolor="#b37b80">
                  <v:stroke dashstyle="solid"/>
                </v:line>
                <v:line style="position:absolute" from="7424,4731" to="7424,4667" stroked="true" strokeweight=".25pt" strokecolor="#b37b80">
                  <v:stroke dashstyle="solid"/>
                </v:line>
                <v:line style="position:absolute" from="8004,4731" to="8004,4667" stroked="true" strokeweight=".25pt" strokecolor="#b37b80">
                  <v:stroke dashstyle="solid"/>
                </v:line>
                <v:line style="position:absolute" from="8583,4731" to="8583,4667" stroked="true" strokeweight=".25pt" strokecolor="#b37b80">
                  <v:stroke dashstyle="solid"/>
                </v:line>
                <v:line style="position:absolute" from="8584,4731" to="8584,4667" stroked="true" strokeweight=".25pt" strokecolor="#b37b80">
                  <v:stroke dashstyle="solid"/>
                </v:line>
                <v:line style="position:absolute" from="606,4281" to="671,4281" stroked="true" strokeweight=".25pt" strokecolor="#000000">
                  <v:stroke dashstyle="solid"/>
                </v:line>
                <v:line style="position:absolute" from="606,3931" to="671,3931" stroked="true" strokeweight=".25pt" strokecolor="#000000">
                  <v:stroke dashstyle="solid"/>
                </v:line>
                <v:shape style="position:absolute;left:881;top:1333;width:1495;height:3305" id="docshape584" coordorigin="882,1333" coordsize="1495,3305" path="m1216,1333l882,1333,882,4638,1216,4638,1216,1333xm1796,1481l1462,1481,1462,4638,1796,4638,1796,1481xm2376,1891l2042,1891,2042,4638,2376,4638,2376,1891xe" filled="true" fillcolor="#a3a466" stroked="false">
                  <v:path arrowok="t"/>
                  <v:fill type="solid"/>
                </v:shape>
                <v:shape style="position:absolute;left:2622;top:1933;width:2077;height:2705" id="docshape585" coordorigin="2623,1934" coordsize="2077,2705" path="m2956,2993l2623,2993,2623,4638,2956,4638,2956,2993xm3537,2350l3203,2350,3203,4638,3537,4638,3537,2350xm4117,2823l3783,2823,3783,4638,4117,4638,4117,2823xm4699,1934l4362,1934,4362,4638,4699,4638,4699,1934xe" filled="true" fillcolor="#98d5e9" stroked="false">
                  <v:path arrowok="t"/>
                  <v:fill type="solid"/>
                </v:shape>
                <v:shape style="position:absolute;left:4942;top:1266;width:3820;height:3372" id="docshape586" coordorigin="4942,1266" coordsize="3820,3372" path="m5279,1973l4942,1973,4942,4638,5279,4638,5279,1973xm5860,2942l5523,2942,5523,4638,5860,4638,5860,2942xm6440,1266l6103,1266,6103,4638,6440,4638,6440,1266xm7020,1790l6683,1790,6683,4638,7020,4638,7020,1790xm7601,3806l7264,3806,7264,4638,7601,4638,7601,3806xm8181,1868l7844,1868,7844,4638,8181,4638,8181,1868xm8761,3190l8424,3190,8424,4638,8761,4638,8761,3190xe" filled="true" fillcolor="#b37b80" stroked="false">
                  <v:path arrowok="t"/>
                  <v:fill type="solid"/>
                </v:shape>
                <v:rect style="position:absolute;left:3288;top:844;width:217;height:217" id="docshape587" filled="true" fillcolor="#a3a466" stroked="false">
                  <v:fill type="solid"/>
                </v:rect>
                <v:rect style="position:absolute;left:5245;top:844;width:217;height:217" id="docshape588" filled="true" fillcolor="#98d5e9" stroked="false">
                  <v:fill type="solid"/>
                </v:rect>
                <v:rect style="position:absolute;left:7497;top:844;width:217;height:217" id="docshape589" filled="true" fillcolor="#b37b80" stroked="false">
                  <v:fill type="solid"/>
                </v:rect>
                <v:line style="position:absolute" from="824,3615" to="854,3615" stroked="true" strokeweight="1pt" strokecolor="#ff9e16">
                  <v:stroke dashstyle="solid"/>
                </v:line>
                <v:line style="position:absolute" from="914,3615" to="8684,3615" stroked="true" strokeweight="1pt" strokecolor="#ff9e16">
                  <v:stroke dashstyle="dash"/>
                </v:line>
                <v:line style="position:absolute" from="8714,3615" to="8744,3615" stroked="true" strokeweight="1pt" strokecolor="#ff9e16">
                  <v:stroke dashstyle="solid"/>
                </v:line>
                <v:line style="position:absolute" from="824,3568" to="8744,3568" stroked="true" strokeweight="1pt" strokecolor="#ea1d76">
                  <v:stroke dashstyle="solid"/>
                </v:line>
                <v:line style="position:absolute" from="824,3773" to="8744,3773" stroked="true" strokeweight="1pt" strokecolor="#696e9f">
                  <v:stroke dashstyle="solid"/>
                </v:line>
                <v:line style="position:absolute" from="824,3504" to="8744,3504" stroked="true" strokeweight="1pt" strokecolor="#00548b">
                  <v:stroke dashstyle="solid"/>
                </v:line>
                <v:line style="position:absolute" from="824,3435" to="8744,3435" stroked="true" strokeweight="1pt" strokecolor="#72b1c8">
                  <v:stroke dashstyle="solid"/>
                </v:line>
                <v:shape style="position:absolute;left:558;top:3479;width:5;height:5" id="docshape590" coordorigin="559,3479" coordsize="5,5" path="m559,3482l560,3480,561,3479,563,3480,564,3482,563,3483,561,3484,560,3483,559,3482xe" filled="true" fillcolor="#000000" stroked="false">
                  <v:path arrowok="t"/>
                  <v:fill type="solid"/>
                </v:shape>
                <v:line style="position:absolute" from="606,5409" to="1071,5409" stroked="true" strokeweight="1pt" strokecolor="#ff9e16">
                  <v:stroke dashstyle="dash"/>
                </v:line>
                <v:line style="position:absolute" from="606,5994" to="1071,5994" stroked="true" strokeweight="1pt" strokecolor="#ea1d76">
                  <v:stroke dashstyle="solid"/>
                </v:line>
                <v:shape style="position:absolute;left:10;top:36;width:1191;height:6677" id="docshape591" coordorigin="10,36" coordsize="1191,6677" path="m10,36l10,6713,1201,6713e" filled="false" stroked="true" strokeweight="1pt" strokecolor="#72b1c8">
                  <v:path arrowok="t"/>
                  <v:stroke dashstyle="solid"/>
                </v:shape>
                <v:shape style="position:absolute;left:236;top:0;width:8397;height:902" type="#_x0000_t202" id="docshape592" filled="false" stroked="false">
                  <v:textbox inset="0,0,0,0">
                    <w:txbxContent>
                      <w:p>
                        <w:pPr>
                          <w:spacing w:line="249" w:lineRule="auto" w:before="0"/>
                          <w:ind w:left="0" w:right="0" w:firstLine="0"/>
                          <w:jc w:val="left"/>
                          <w:rPr>
                            <w:sz w:val="20"/>
                          </w:rPr>
                        </w:pPr>
                        <w:r>
                          <w:rPr>
                            <w:b/>
                            <w:color w:val="609198"/>
                            <w:spacing w:val="-2"/>
                            <w:sz w:val="19"/>
                          </w:rPr>
                          <w:t>Figure</w:t>
                        </w:r>
                        <w:r>
                          <w:rPr>
                            <w:b/>
                            <w:color w:val="609198"/>
                            <w:spacing w:val="-9"/>
                            <w:sz w:val="19"/>
                          </w:rPr>
                          <w:t> </w:t>
                        </w:r>
                        <w:r>
                          <w:rPr>
                            <w:b/>
                            <w:color w:val="609198"/>
                            <w:spacing w:val="-2"/>
                            <w:sz w:val="19"/>
                          </w:rPr>
                          <w:t>21</w:t>
                        </w:r>
                        <w:r>
                          <w:rPr>
                            <w:b/>
                            <w:color w:val="609198"/>
                            <w:spacing w:val="-7"/>
                            <w:sz w:val="19"/>
                          </w:rPr>
                          <w:t> </w:t>
                        </w:r>
                        <w:r>
                          <w:rPr>
                            <w:color w:val="3C3C3B"/>
                            <w:spacing w:val="-2"/>
                            <w:sz w:val="20"/>
                          </w:rPr>
                          <w:t>Victorian</w:t>
                        </w:r>
                        <w:r>
                          <w:rPr>
                            <w:color w:val="3C3C3B"/>
                            <w:spacing w:val="-9"/>
                            <w:sz w:val="20"/>
                          </w:rPr>
                          <w:t> </w:t>
                        </w:r>
                        <w:r>
                          <w:rPr>
                            <w:color w:val="3C3C3B"/>
                            <w:spacing w:val="-2"/>
                            <w:sz w:val="20"/>
                          </w:rPr>
                          <w:t>average</w:t>
                        </w:r>
                        <w:r>
                          <w:rPr>
                            <w:color w:val="3C3C3B"/>
                            <w:spacing w:val="-9"/>
                            <w:sz w:val="20"/>
                          </w:rPr>
                          <w:t> </w:t>
                        </w:r>
                        <w:r>
                          <w:rPr>
                            <w:color w:val="3C3C3B"/>
                            <w:spacing w:val="-2"/>
                            <w:sz w:val="20"/>
                          </w:rPr>
                          <w:t>retail</w:t>
                        </w:r>
                        <w:r>
                          <w:rPr>
                            <w:color w:val="3C3C3B"/>
                            <w:spacing w:val="-9"/>
                            <w:sz w:val="20"/>
                          </w:rPr>
                          <w:t> </w:t>
                        </w:r>
                        <w:r>
                          <w:rPr>
                            <w:color w:val="3C3C3B"/>
                            <w:spacing w:val="-2"/>
                            <w:sz w:val="20"/>
                          </w:rPr>
                          <w:t>charges</w:t>
                        </w:r>
                        <w:r>
                          <w:rPr>
                            <w:color w:val="3C3C3B"/>
                            <w:spacing w:val="-9"/>
                            <w:sz w:val="20"/>
                          </w:rPr>
                          <w:t> </w:t>
                        </w:r>
                        <w:r>
                          <w:rPr>
                            <w:color w:val="3C3C3B"/>
                            <w:spacing w:val="-2"/>
                            <w:sz w:val="20"/>
                          </w:rPr>
                          <w:t>by</w:t>
                        </w:r>
                        <w:r>
                          <w:rPr>
                            <w:color w:val="3C3C3B"/>
                            <w:spacing w:val="-9"/>
                            <w:sz w:val="20"/>
                          </w:rPr>
                          <w:t> </w:t>
                        </w:r>
                        <w:r>
                          <w:rPr>
                            <w:color w:val="3C3C3B"/>
                            <w:spacing w:val="-2"/>
                            <w:sz w:val="20"/>
                          </w:rPr>
                          <w:t>retailer,</w:t>
                        </w:r>
                        <w:r>
                          <w:rPr>
                            <w:color w:val="3C3C3B"/>
                            <w:spacing w:val="-9"/>
                            <w:sz w:val="20"/>
                          </w:rPr>
                          <w:t> </w:t>
                        </w:r>
                        <w:r>
                          <w:rPr>
                            <w:color w:val="3C3C3B"/>
                            <w:spacing w:val="-2"/>
                            <w:sz w:val="20"/>
                          </w:rPr>
                          <w:t>compared</w:t>
                        </w:r>
                        <w:r>
                          <w:rPr>
                            <w:color w:val="3C3C3B"/>
                            <w:spacing w:val="-9"/>
                            <w:sz w:val="20"/>
                          </w:rPr>
                          <w:t> </w:t>
                        </w:r>
                        <w:r>
                          <w:rPr>
                            <w:color w:val="3C3C3B"/>
                            <w:spacing w:val="-2"/>
                            <w:sz w:val="20"/>
                          </w:rPr>
                          <w:t>with</w:t>
                        </w:r>
                        <w:r>
                          <w:rPr>
                            <w:color w:val="3C3C3B"/>
                            <w:spacing w:val="-9"/>
                            <w:sz w:val="20"/>
                          </w:rPr>
                          <w:t> </w:t>
                        </w:r>
                        <w:r>
                          <w:rPr>
                            <w:color w:val="3C3C3B"/>
                            <w:spacing w:val="-2"/>
                            <w:sz w:val="20"/>
                          </w:rPr>
                          <w:t>estimated</w:t>
                        </w:r>
                        <w:r>
                          <w:rPr>
                            <w:color w:val="3C3C3B"/>
                            <w:spacing w:val="-9"/>
                            <w:sz w:val="20"/>
                          </w:rPr>
                          <w:t> </w:t>
                        </w:r>
                        <w:r>
                          <w:rPr>
                            <w:color w:val="3C3C3B"/>
                            <w:spacing w:val="-2"/>
                            <w:sz w:val="20"/>
                          </w:rPr>
                          <w:t>retail</w:t>
                        </w:r>
                        <w:r>
                          <w:rPr>
                            <w:color w:val="3C3C3B"/>
                            <w:spacing w:val="-9"/>
                            <w:sz w:val="20"/>
                          </w:rPr>
                          <w:t> </w:t>
                        </w:r>
                        <w:r>
                          <w:rPr>
                            <w:color w:val="3C3C3B"/>
                            <w:spacing w:val="-2"/>
                            <w:sz w:val="20"/>
                          </w:rPr>
                          <w:t>costs</w:t>
                        </w:r>
                        <w:r>
                          <w:rPr>
                            <w:color w:val="3C3C3B"/>
                            <w:spacing w:val="-9"/>
                            <w:sz w:val="20"/>
                          </w:rPr>
                          <w:t> </w:t>
                        </w:r>
                        <w:r>
                          <w:rPr>
                            <w:color w:val="3C3C3B"/>
                            <w:spacing w:val="-2"/>
                            <w:sz w:val="20"/>
                          </w:rPr>
                          <w:t>in</w:t>
                        </w:r>
                        <w:r>
                          <w:rPr>
                            <w:color w:val="3C3C3B"/>
                            <w:spacing w:val="-9"/>
                            <w:sz w:val="20"/>
                          </w:rPr>
                          <w:t> </w:t>
                        </w:r>
                        <w:r>
                          <w:rPr>
                            <w:color w:val="3C3C3B"/>
                            <w:spacing w:val="-2"/>
                            <w:sz w:val="20"/>
                          </w:rPr>
                          <w:t>Qld, </w:t>
                        </w:r>
                        <w:r>
                          <w:rPr>
                            <w:color w:val="3C3C3B"/>
                            <w:sz w:val="20"/>
                          </w:rPr>
                          <w:t>Tas, ACT and NSW ($ 2016)</w:t>
                        </w:r>
                      </w:p>
                      <w:p>
                        <w:pPr>
                          <w:spacing w:before="197"/>
                          <w:ind w:left="332" w:right="0" w:firstLine="0"/>
                          <w:jc w:val="left"/>
                          <w:rPr>
                            <w:b/>
                            <w:sz w:val="18"/>
                          </w:rPr>
                        </w:pPr>
                        <w:r>
                          <w:rPr>
                            <w:b/>
                            <w:w w:val="108"/>
                            <w:sz w:val="18"/>
                          </w:rPr>
                          <w:t>$</w:t>
                        </w:r>
                      </w:p>
                    </w:txbxContent>
                  </v:textbox>
                  <w10:wrap type="none"/>
                </v:shape>
                <v:shape style="position:absolute;left:262;top:1027;width:347;height:3674" type="#_x0000_t202" id="docshape593" filled="false" stroked="false">
                  <v:textbox inset="0,0,0,0">
                    <w:txbxContent>
                      <w:p>
                        <w:pPr>
                          <w:spacing w:line="206" w:lineRule="exact" w:before="0"/>
                          <w:ind w:left="0" w:right="0" w:firstLine="0"/>
                          <w:jc w:val="left"/>
                          <w:rPr>
                            <w:sz w:val="18"/>
                          </w:rPr>
                        </w:pPr>
                        <w:r>
                          <w:rPr>
                            <w:spacing w:val="-5"/>
                            <w:w w:val="110"/>
                            <w:sz w:val="18"/>
                          </w:rPr>
                          <w:t>500</w:t>
                        </w:r>
                      </w:p>
                      <w:p>
                        <w:pPr>
                          <w:spacing w:before="138"/>
                          <w:ind w:left="0" w:right="18" w:firstLine="0"/>
                          <w:jc w:val="right"/>
                          <w:rPr>
                            <w:sz w:val="18"/>
                          </w:rPr>
                        </w:pPr>
                        <w:r>
                          <w:rPr>
                            <w:spacing w:val="-5"/>
                            <w:w w:val="105"/>
                            <w:sz w:val="18"/>
                          </w:rPr>
                          <w:t>450</w:t>
                        </w:r>
                      </w:p>
                      <w:p>
                        <w:pPr>
                          <w:spacing w:before="138"/>
                          <w:ind w:left="0" w:right="18" w:firstLine="0"/>
                          <w:jc w:val="right"/>
                          <w:rPr>
                            <w:sz w:val="18"/>
                          </w:rPr>
                        </w:pPr>
                        <w:r>
                          <w:rPr>
                            <w:spacing w:val="-5"/>
                            <w:w w:val="105"/>
                            <w:sz w:val="18"/>
                          </w:rPr>
                          <w:t>400</w:t>
                        </w:r>
                      </w:p>
                      <w:p>
                        <w:pPr>
                          <w:spacing w:before="138"/>
                          <w:ind w:left="0" w:right="18" w:firstLine="0"/>
                          <w:jc w:val="right"/>
                          <w:rPr>
                            <w:sz w:val="18"/>
                          </w:rPr>
                        </w:pPr>
                        <w:r>
                          <w:rPr>
                            <w:spacing w:val="-5"/>
                            <w:w w:val="105"/>
                            <w:sz w:val="18"/>
                          </w:rPr>
                          <w:t>350</w:t>
                        </w:r>
                      </w:p>
                      <w:p>
                        <w:pPr>
                          <w:spacing w:before="138"/>
                          <w:ind w:left="0" w:right="18" w:firstLine="0"/>
                          <w:jc w:val="right"/>
                          <w:rPr>
                            <w:sz w:val="18"/>
                          </w:rPr>
                        </w:pPr>
                        <w:r>
                          <w:rPr>
                            <w:spacing w:val="-5"/>
                            <w:w w:val="105"/>
                            <w:sz w:val="18"/>
                          </w:rPr>
                          <w:t>300</w:t>
                        </w:r>
                      </w:p>
                      <w:p>
                        <w:pPr>
                          <w:spacing w:before="138"/>
                          <w:ind w:left="0" w:right="18" w:firstLine="0"/>
                          <w:jc w:val="right"/>
                          <w:rPr>
                            <w:sz w:val="18"/>
                          </w:rPr>
                        </w:pPr>
                        <w:r>
                          <w:rPr>
                            <w:spacing w:val="-5"/>
                            <w:w w:val="105"/>
                            <w:sz w:val="18"/>
                          </w:rPr>
                          <w:t>250</w:t>
                        </w:r>
                      </w:p>
                      <w:p>
                        <w:pPr>
                          <w:spacing w:before="138"/>
                          <w:ind w:left="0" w:right="18" w:firstLine="0"/>
                          <w:jc w:val="right"/>
                          <w:rPr>
                            <w:sz w:val="18"/>
                          </w:rPr>
                        </w:pPr>
                        <w:r>
                          <w:rPr>
                            <w:spacing w:val="-5"/>
                            <w:sz w:val="18"/>
                          </w:rPr>
                          <w:t>200</w:t>
                        </w:r>
                      </w:p>
                      <w:p>
                        <w:pPr>
                          <w:spacing w:before="139"/>
                          <w:ind w:left="0" w:right="18" w:firstLine="0"/>
                          <w:jc w:val="right"/>
                          <w:rPr>
                            <w:sz w:val="18"/>
                          </w:rPr>
                        </w:pPr>
                        <w:r>
                          <w:rPr>
                            <w:spacing w:val="-5"/>
                            <w:sz w:val="18"/>
                          </w:rPr>
                          <w:t>150</w:t>
                        </w:r>
                      </w:p>
                      <w:p>
                        <w:pPr>
                          <w:spacing w:before="138"/>
                          <w:ind w:left="0" w:right="18" w:firstLine="0"/>
                          <w:jc w:val="right"/>
                          <w:rPr>
                            <w:sz w:val="18"/>
                          </w:rPr>
                        </w:pPr>
                        <w:r>
                          <w:rPr>
                            <w:spacing w:val="-5"/>
                            <w:sz w:val="18"/>
                          </w:rPr>
                          <w:t>100</w:t>
                        </w:r>
                      </w:p>
                      <w:p>
                        <w:pPr>
                          <w:spacing w:before="138"/>
                          <w:ind w:left="0" w:right="18" w:firstLine="0"/>
                          <w:jc w:val="right"/>
                          <w:rPr>
                            <w:sz w:val="18"/>
                          </w:rPr>
                        </w:pPr>
                        <w:r>
                          <w:rPr>
                            <w:spacing w:val="-5"/>
                            <w:w w:val="110"/>
                            <w:sz w:val="18"/>
                          </w:rPr>
                          <w:t>50</w:t>
                        </w:r>
                      </w:p>
                      <w:p>
                        <w:pPr>
                          <w:spacing w:before="138"/>
                          <w:ind w:left="0" w:right="18" w:firstLine="0"/>
                          <w:jc w:val="right"/>
                          <w:rPr>
                            <w:sz w:val="18"/>
                          </w:rPr>
                        </w:pPr>
                        <w:r>
                          <w:rPr>
                            <w:w w:val="110"/>
                            <w:sz w:val="18"/>
                          </w:rPr>
                          <w:t>0</w:t>
                        </w:r>
                      </w:p>
                    </w:txbxContent>
                  </v:textbox>
                  <w10:wrap type="none"/>
                </v:shape>
                <v:shape style="position:absolute;left:3640;top:867;width:1005;height:223" type="#_x0000_t202" id="docshape594" filled="false" stroked="false">
                  <v:textbox inset="0,0,0,0">
                    <w:txbxContent>
                      <w:p>
                        <w:pPr>
                          <w:spacing w:line="206" w:lineRule="exact" w:before="0"/>
                          <w:ind w:left="0" w:right="0" w:firstLine="0"/>
                          <w:jc w:val="left"/>
                          <w:rPr>
                            <w:sz w:val="18"/>
                          </w:rPr>
                        </w:pPr>
                        <w:r>
                          <w:rPr>
                            <w:spacing w:val="-2"/>
                            <w:w w:val="90"/>
                            <w:sz w:val="18"/>
                          </w:rPr>
                          <w:t>Tier</w:t>
                        </w:r>
                        <w:r>
                          <w:rPr>
                            <w:spacing w:val="-3"/>
                            <w:w w:val="90"/>
                            <w:sz w:val="18"/>
                          </w:rPr>
                          <w:t> </w:t>
                        </w:r>
                        <w:r>
                          <w:rPr>
                            <w:spacing w:val="-2"/>
                            <w:w w:val="90"/>
                            <w:sz w:val="18"/>
                          </w:rPr>
                          <w:t>1</w:t>
                        </w:r>
                        <w:r>
                          <w:rPr>
                            <w:spacing w:val="-3"/>
                            <w:w w:val="90"/>
                            <w:sz w:val="18"/>
                          </w:rPr>
                          <w:t> </w:t>
                        </w:r>
                        <w:r>
                          <w:rPr>
                            <w:spacing w:val="-2"/>
                            <w:w w:val="90"/>
                            <w:sz w:val="18"/>
                          </w:rPr>
                          <w:t>retailer</w:t>
                        </w:r>
                      </w:p>
                    </w:txbxContent>
                  </v:textbox>
                  <w10:wrap type="none"/>
                </v:shape>
                <v:shape style="position:absolute;left:5597;top:867;width:1051;height:223" type="#_x0000_t202" id="docshape595" filled="false" stroked="false">
                  <v:textbox inset="0,0,0,0">
                    <w:txbxContent>
                      <w:p>
                        <w:pPr>
                          <w:spacing w:line="206" w:lineRule="exact" w:before="0"/>
                          <w:ind w:left="0" w:right="0" w:firstLine="0"/>
                          <w:jc w:val="left"/>
                          <w:rPr>
                            <w:sz w:val="18"/>
                          </w:rPr>
                        </w:pPr>
                        <w:r>
                          <w:rPr>
                            <w:sz w:val="18"/>
                          </w:rPr>
                          <w:t>Tier</w:t>
                        </w:r>
                        <w:r>
                          <w:rPr>
                            <w:spacing w:val="-10"/>
                            <w:sz w:val="18"/>
                          </w:rPr>
                          <w:t> </w:t>
                        </w:r>
                        <w:r>
                          <w:rPr>
                            <w:sz w:val="18"/>
                          </w:rPr>
                          <w:t>2</w:t>
                        </w:r>
                        <w:r>
                          <w:rPr>
                            <w:spacing w:val="-10"/>
                            <w:sz w:val="18"/>
                          </w:rPr>
                          <w:t> </w:t>
                        </w:r>
                        <w:r>
                          <w:rPr>
                            <w:spacing w:val="-2"/>
                            <w:sz w:val="18"/>
                          </w:rPr>
                          <w:t>retailer</w:t>
                        </w:r>
                      </w:p>
                    </w:txbxContent>
                  </v:textbox>
                  <w10:wrap type="none"/>
                </v:shape>
                <v:shape style="position:absolute;left:7850;top:867;width:1045;height:223" type="#_x0000_t202" id="docshape596" filled="false" stroked="false">
                  <v:textbox inset="0,0,0,0">
                    <w:txbxContent>
                      <w:p>
                        <w:pPr>
                          <w:spacing w:line="206" w:lineRule="exact" w:before="0"/>
                          <w:ind w:left="0" w:right="0" w:firstLine="0"/>
                          <w:jc w:val="left"/>
                          <w:rPr>
                            <w:sz w:val="18"/>
                          </w:rPr>
                        </w:pPr>
                        <w:r>
                          <w:rPr>
                            <w:spacing w:val="-2"/>
                            <w:sz w:val="18"/>
                          </w:rPr>
                          <w:t>Tier</w:t>
                        </w:r>
                        <w:r>
                          <w:rPr>
                            <w:spacing w:val="-8"/>
                            <w:sz w:val="18"/>
                          </w:rPr>
                          <w:t> </w:t>
                        </w:r>
                        <w:r>
                          <w:rPr>
                            <w:spacing w:val="-2"/>
                            <w:sz w:val="18"/>
                          </w:rPr>
                          <w:t>3</w:t>
                        </w:r>
                        <w:r>
                          <w:rPr>
                            <w:spacing w:val="-8"/>
                            <w:sz w:val="18"/>
                          </w:rPr>
                          <w:t> </w:t>
                        </w:r>
                        <w:r>
                          <w:rPr>
                            <w:spacing w:val="-2"/>
                            <w:sz w:val="18"/>
                          </w:rPr>
                          <w:t>retailer</w:t>
                        </w:r>
                      </w:p>
                    </w:txbxContent>
                  </v:textbox>
                  <w10:wrap type="none"/>
                </v:shape>
                <v:shape style="position:absolute;left:936;top:4845;width:244;height:149" type="#_x0000_t202" id="docshape597" filled="false" stroked="false">
                  <v:textbox inset="0,0,0,0">
                    <w:txbxContent>
                      <w:p>
                        <w:pPr>
                          <w:spacing w:line="137" w:lineRule="exact" w:before="0"/>
                          <w:ind w:left="0" w:right="0" w:firstLine="0"/>
                          <w:jc w:val="left"/>
                          <w:rPr>
                            <w:sz w:val="12"/>
                          </w:rPr>
                        </w:pPr>
                        <w:r>
                          <w:rPr>
                            <w:spacing w:val="-5"/>
                            <w:sz w:val="12"/>
                          </w:rPr>
                          <w:t>AGL</w:t>
                        </w:r>
                      </w:p>
                    </w:txbxContent>
                  </v:textbox>
                  <w10:wrap type="none"/>
                </v:shape>
                <v:shape style="position:absolute;left:1401;top:4845;width:4432;height:269" type="#_x0000_t202" id="docshape598" filled="false" stroked="false">
                  <v:textbox inset="0,0,0,0">
                    <w:txbxContent>
                      <w:p>
                        <w:pPr>
                          <w:tabs>
                            <w:tab w:pos="581" w:val="left" w:leader="none"/>
                            <w:tab w:pos="621" w:val="left" w:leader="none"/>
                            <w:tab w:pos="1211" w:val="left" w:leader="none"/>
                            <w:tab w:pos="1780" w:val="left" w:leader="none"/>
                            <w:tab w:pos="1861" w:val="left" w:leader="none"/>
                            <w:tab w:pos="2360" w:val="left" w:leader="none"/>
                            <w:tab w:pos="2939" w:val="left" w:leader="none"/>
                          </w:tabs>
                          <w:spacing w:line="208" w:lineRule="auto" w:before="13"/>
                          <w:ind w:left="0" w:right="18" w:firstLine="25"/>
                          <w:jc w:val="left"/>
                          <w:rPr>
                            <w:sz w:val="12"/>
                          </w:rPr>
                        </w:pPr>
                        <w:r>
                          <w:rPr>
                            <w:spacing w:val="-2"/>
                            <w:sz w:val="12"/>
                          </w:rPr>
                          <w:t>Origin</w:t>
                        </w:r>
                        <w:r>
                          <w:rPr>
                            <w:sz w:val="12"/>
                          </w:rPr>
                          <w:tab/>
                          <w:tab/>
                        </w:r>
                        <w:r>
                          <w:rPr>
                            <w:spacing w:val="-2"/>
                            <w:sz w:val="12"/>
                          </w:rPr>
                          <w:t>Energy</w:t>
                        </w:r>
                        <w:r>
                          <w:rPr>
                            <w:sz w:val="12"/>
                          </w:rPr>
                          <w:tab/>
                        </w:r>
                        <w:r>
                          <w:rPr>
                            <w:spacing w:val="-2"/>
                            <w:sz w:val="12"/>
                          </w:rPr>
                          <w:t>Simply</w:t>
                        </w:r>
                        <w:r>
                          <w:rPr>
                            <w:sz w:val="12"/>
                          </w:rPr>
                          <w:tab/>
                          <w:tab/>
                          <w:t>Red</w:t>
                        </w:r>
                        <w:r>
                          <w:rPr>
                            <w:spacing w:val="80"/>
                            <w:sz w:val="12"/>
                          </w:rPr>
                          <w:t> </w:t>
                        </w:r>
                        <w:r>
                          <w:rPr>
                            <w:sz w:val="12"/>
                          </w:rPr>
                          <w:t>Momentum</w:t>
                        </w:r>
                        <w:r>
                          <w:rPr>
                            <w:spacing w:val="80"/>
                            <w:sz w:val="12"/>
                          </w:rPr>
                          <w:t> </w:t>
                        </w:r>
                        <w:r>
                          <w:rPr>
                            <w:sz w:val="12"/>
                          </w:rPr>
                          <w:t>Lumo</w:t>
                        </w:r>
                        <w:r>
                          <w:rPr>
                            <w:spacing w:val="80"/>
                            <w:sz w:val="12"/>
                          </w:rPr>
                          <w:t> </w:t>
                        </w:r>
                        <w:r>
                          <w:rPr>
                            <w:sz w:val="12"/>
                          </w:rPr>
                          <w:t>Powershop</w:t>
                        </w:r>
                        <w:r>
                          <w:rPr>
                            <w:spacing w:val="40"/>
                            <w:sz w:val="12"/>
                          </w:rPr>
                          <w:t> </w:t>
                        </w:r>
                        <w:r>
                          <w:rPr>
                            <w:sz w:val="12"/>
                          </w:rPr>
                          <w:t>Dodo</w:t>
                        </w:r>
                        <w:r>
                          <w:rPr>
                            <w:spacing w:val="40"/>
                            <w:sz w:val="12"/>
                          </w:rPr>
                          <w:t> </w:t>
                        </w:r>
                        <w:r>
                          <w:rPr>
                            <w:spacing w:val="-2"/>
                            <w:sz w:val="12"/>
                          </w:rPr>
                          <w:t>Energy</w:t>
                        </w:r>
                        <w:r>
                          <w:rPr>
                            <w:sz w:val="12"/>
                          </w:rPr>
                          <w:tab/>
                          <w:t>Australia</w:t>
                        </w:r>
                        <w:r>
                          <w:rPr>
                            <w:spacing w:val="80"/>
                            <w:sz w:val="12"/>
                          </w:rPr>
                          <w:t> </w:t>
                        </w:r>
                        <w:r>
                          <w:rPr>
                            <w:sz w:val="12"/>
                          </w:rPr>
                          <w:t>Energy</w:t>
                          <w:tab/>
                        </w:r>
                        <w:r>
                          <w:rPr>
                            <w:spacing w:val="-2"/>
                            <w:sz w:val="12"/>
                          </w:rPr>
                          <w:t>Energy</w:t>
                        </w:r>
                        <w:r>
                          <w:rPr>
                            <w:sz w:val="12"/>
                          </w:rPr>
                          <w:tab/>
                        </w:r>
                        <w:r>
                          <w:rPr>
                            <w:spacing w:val="-2"/>
                            <w:sz w:val="12"/>
                          </w:rPr>
                          <w:t>Energy</w:t>
                        </w:r>
                        <w:r>
                          <w:rPr>
                            <w:sz w:val="12"/>
                          </w:rPr>
                          <w:tab/>
                        </w:r>
                        <w:r>
                          <w:rPr>
                            <w:spacing w:val="-2"/>
                            <w:sz w:val="12"/>
                          </w:rPr>
                          <w:t>Energy</w:t>
                        </w:r>
                      </w:p>
                    </w:txbxContent>
                  </v:textbox>
                  <w10:wrap type="none"/>
                </v:shape>
                <v:shape style="position:absolute;left:6138;top:4845;width:2625;height:152" type="#_x0000_t202" id="docshape599" filled="false" stroked="false">
                  <v:textbox inset="0,0,0,0">
                    <w:txbxContent>
                      <w:p>
                        <w:pPr>
                          <w:tabs>
                            <w:tab w:pos="549" w:val="left" w:leader="none"/>
                            <w:tab w:pos="1090" w:val="left" w:leader="none"/>
                          </w:tabs>
                          <w:spacing w:before="2"/>
                          <w:ind w:left="0" w:right="0" w:firstLine="0"/>
                          <w:jc w:val="left"/>
                          <w:rPr>
                            <w:sz w:val="12"/>
                          </w:rPr>
                        </w:pPr>
                        <w:r>
                          <w:rPr>
                            <w:spacing w:val="-2"/>
                            <w:sz w:val="12"/>
                          </w:rPr>
                          <w:t>Alinta</w:t>
                        </w:r>
                        <w:r>
                          <w:rPr>
                            <w:sz w:val="12"/>
                          </w:rPr>
                          <w:tab/>
                        </w:r>
                        <w:r>
                          <w:rPr>
                            <w:spacing w:val="-2"/>
                            <w:sz w:val="12"/>
                          </w:rPr>
                          <w:t>Click</w:t>
                        </w:r>
                        <w:r>
                          <w:rPr>
                            <w:sz w:val="12"/>
                          </w:rPr>
                          <w:tab/>
                          <w:t>GloBird</w:t>
                        </w:r>
                        <w:r>
                          <w:rPr>
                            <w:spacing w:val="29"/>
                            <w:sz w:val="12"/>
                          </w:rPr>
                          <w:t> </w:t>
                        </w:r>
                        <w:r>
                          <w:rPr>
                            <w:sz w:val="12"/>
                          </w:rPr>
                          <w:t>Powerdirect</w:t>
                        </w:r>
                        <w:r>
                          <w:rPr>
                            <w:spacing w:val="72"/>
                            <w:sz w:val="12"/>
                          </w:rPr>
                          <w:t> </w:t>
                        </w:r>
                        <w:r>
                          <w:rPr>
                            <w:spacing w:val="-2"/>
                            <w:sz w:val="12"/>
                          </w:rPr>
                          <w:t>Other</w:t>
                        </w:r>
                      </w:p>
                    </w:txbxContent>
                  </v:textbox>
                  <w10:wrap type="none"/>
                </v:shape>
                <v:shape style="position:absolute;left:7239;top:4965;width:387;height:149" type="#_x0000_t202" id="docshape600" filled="false" stroked="false">
                  <v:textbox inset="0,0,0,0">
                    <w:txbxContent>
                      <w:p>
                        <w:pPr>
                          <w:spacing w:line="137" w:lineRule="exact" w:before="0"/>
                          <w:ind w:left="0" w:right="0" w:firstLine="0"/>
                          <w:jc w:val="left"/>
                          <w:rPr>
                            <w:sz w:val="12"/>
                          </w:rPr>
                        </w:pPr>
                        <w:r>
                          <w:rPr>
                            <w:spacing w:val="-2"/>
                            <w:sz w:val="12"/>
                          </w:rPr>
                          <w:t>Energy</w:t>
                        </w:r>
                      </w:p>
                    </w:txbxContent>
                  </v:textbox>
                  <w10:wrap type="none"/>
                </v:shape>
                <v:shape style="position:absolute;left:8367;top:4955;width:474;height:149" type="#_x0000_t202" id="docshape601" filled="false" stroked="false">
                  <v:textbox inset="0,0,0,0">
                    <w:txbxContent>
                      <w:p>
                        <w:pPr>
                          <w:spacing w:line="137" w:lineRule="exact" w:before="0"/>
                          <w:ind w:left="0" w:right="0" w:firstLine="0"/>
                          <w:jc w:val="left"/>
                          <w:rPr>
                            <w:sz w:val="12"/>
                          </w:rPr>
                        </w:pPr>
                        <w:r>
                          <w:rPr>
                            <w:spacing w:val="-2"/>
                            <w:sz w:val="12"/>
                          </w:rPr>
                          <w:t>retailers*</w:t>
                        </w:r>
                      </w:p>
                    </w:txbxContent>
                  </v:textbox>
                  <w10:wrap type="none"/>
                </v:shape>
                <v:shape style="position:absolute;left:236;top:5289;width:7011;height:1217" type="#_x0000_t202" id="docshape602" filled="false" stroked="false">
                  <v:textbox inset="0,0,0,0">
                    <w:txbxContent>
                      <w:p>
                        <w:pPr>
                          <w:spacing w:line="348" w:lineRule="auto" w:before="0"/>
                          <w:ind w:left="369" w:right="17" w:firstLine="571"/>
                          <w:jc w:val="left"/>
                          <w:rPr>
                            <w:sz w:val="18"/>
                          </w:rPr>
                        </w:pPr>
                        <w:r>
                          <w:rPr>
                            <w:sz w:val="18"/>
                          </w:rPr>
                          <w:t>Victorian</w:t>
                        </w:r>
                        <w:r>
                          <w:rPr>
                            <w:spacing w:val="-15"/>
                            <w:sz w:val="18"/>
                          </w:rPr>
                          <w:t> </w:t>
                        </w:r>
                        <w:r>
                          <w:rPr>
                            <w:sz w:val="18"/>
                          </w:rPr>
                          <w:t>estimated</w:t>
                        </w:r>
                        <w:r>
                          <w:rPr>
                            <w:spacing w:val="-13"/>
                            <w:sz w:val="18"/>
                          </w:rPr>
                          <w:t> </w:t>
                        </w:r>
                        <w:r>
                          <w:rPr>
                            <w:sz w:val="18"/>
                          </w:rPr>
                          <w:t>retail</w:t>
                        </w:r>
                        <w:r>
                          <w:rPr>
                            <w:spacing w:val="-13"/>
                            <w:sz w:val="18"/>
                          </w:rPr>
                          <w:t> </w:t>
                        </w:r>
                        <w:r>
                          <w:rPr>
                            <w:sz w:val="18"/>
                          </w:rPr>
                          <w:t>operating</w:t>
                        </w:r>
                        <w:r>
                          <w:rPr>
                            <w:spacing w:val="-12"/>
                            <w:sz w:val="18"/>
                          </w:rPr>
                          <w:t> </w:t>
                        </w:r>
                        <w:r>
                          <w:rPr>
                            <w:sz w:val="18"/>
                          </w:rPr>
                          <w:t>costs</w:t>
                        </w:r>
                        <w:r>
                          <w:rPr>
                            <w:spacing w:val="-13"/>
                            <w:sz w:val="18"/>
                          </w:rPr>
                          <w:t> </w:t>
                        </w:r>
                        <w:r>
                          <w:rPr>
                            <w:sz w:val="18"/>
                          </w:rPr>
                          <w:t>2007–2008</w:t>
                        </w:r>
                        <w:r>
                          <w:rPr>
                            <w:spacing w:val="-13"/>
                            <w:sz w:val="18"/>
                          </w:rPr>
                          <w:t> </w:t>
                        </w:r>
                        <w:r>
                          <w:rPr>
                            <w:sz w:val="18"/>
                          </w:rPr>
                          <w:t>adjusted</w:t>
                        </w:r>
                        <w:r>
                          <w:rPr>
                            <w:spacing w:val="-13"/>
                            <w:sz w:val="18"/>
                          </w:rPr>
                          <w:t> </w:t>
                        </w:r>
                        <w:r>
                          <w:rPr>
                            <w:sz w:val="18"/>
                          </w:rPr>
                          <w:t>by</w:t>
                        </w:r>
                        <w:r>
                          <w:rPr>
                            <w:spacing w:val="-13"/>
                            <w:sz w:val="18"/>
                          </w:rPr>
                          <w:t> </w:t>
                        </w:r>
                        <w:r>
                          <w:rPr>
                            <w:sz w:val="18"/>
                          </w:rPr>
                          <w:t>CPI</w:t>
                        </w:r>
                        <w:r>
                          <w:rPr>
                            <w:spacing w:val="-12"/>
                            <w:sz w:val="18"/>
                          </w:rPr>
                          <w:t> </w:t>
                        </w:r>
                        <w:r>
                          <w:rPr>
                            <w:sz w:val="18"/>
                          </w:rPr>
                          <w:t>to</w:t>
                        </w:r>
                        <w:r>
                          <w:rPr>
                            <w:spacing w:val="-13"/>
                            <w:sz w:val="18"/>
                          </w:rPr>
                          <w:t> </w:t>
                        </w:r>
                        <w:r>
                          <w:rPr>
                            <w:sz w:val="18"/>
                          </w:rPr>
                          <w:t>2016 Estimated retail operating costs 2015–2016</w:t>
                        </w:r>
                      </w:p>
                      <w:p>
                        <w:pPr>
                          <w:tabs>
                            <w:tab w:pos="1621" w:val="left" w:leader="none"/>
                            <w:tab w:pos="3356" w:val="left" w:leader="none"/>
                            <w:tab w:pos="5317" w:val="left" w:leader="none"/>
                          </w:tabs>
                          <w:spacing w:line="188" w:lineRule="exact" w:before="0"/>
                          <w:ind w:left="264" w:right="0" w:firstLine="0"/>
                          <w:jc w:val="center"/>
                          <w:rPr>
                            <w:sz w:val="18"/>
                          </w:rPr>
                        </w:pPr>
                        <w:r>
                          <w:rPr>
                            <w:spacing w:val="-5"/>
                            <w:position w:val="-1"/>
                            <w:sz w:val="18"/>
                          </w:rPr>
                          <w:t>NSW</w:t>
                        </w:r>
                        <w:r>
                          <w:rPr>
                            <w:position w:val="-1"/>
                            <w:sz w:val="18"/>
                          </w:rPr>
                          <w:tab/>
                        </w:r>
                        <w:r>
                          <w:rPr>
                            <w:spacing w:val="-2"/>
                            <w:sz w:val="18"/>
                          </w:rPr>
                          <w:t>Tasmania</w:t>
                        </w:r>
                        <w:r>
                          <w:rPr>
                            <w:sz w:val="18"/>
                          </w:rPr>
                          <w:tab/>
                        </w:r>
                        <w:r>
                          <w:rPr>
                            <w:spacing w:val="-2"/>
                            <w:sz w:val="18"/>
                          </w:rPr>
                          <w:t>Queensland</w:t>
                        </w:r>
                        <w:r>
                          <w:rPr>
                            <w:sz w:val="18"/>
                          </w:rPr>
                          <w:tab/>
                        </w:r>
                        <w:r>
                          <w:rPr>
                            <w:spacing w:val="-5"/>
                            <w:sz w:val="18"/>
                          </w:rPr>
                          <w:t>ACT</w:t>
                        </w:r>
                      </w:p>
                      <w:p>
                        <w:pPr>
                          <w:spacing w:line="240" w:lineRule="auto" w:before="8"/>
                          <w:rPr>
                            <w:sz w:val="19"/>
                          </w:rPr>
                        </w:pPr>
                      </w:p>
                      <w:p>
                        <w:pPr>
                          <w:spacing w:before="1"/>
                          <w:ind w:left="0" w:right="0" w:firstLine="0"/>
                          <w:jc w:val="left"/>
                          <w:rPr>
                            <w:sz w:val="16"/>
                          </w:rPr>
                        </w:pPr>
                        <w:r>
                          <w:rPr>
                            <w:b/>
                            <w:color w:val="3C3C3B"/>
                            <w:spacing w:val="-6"/>
                            <w:sz w:val="16"/>
                          </w:rPr>
                          <w:t>Source:</w:t>
                        </w:r>
                        <w:r>
                          <w:rPr>
                            <w:b/>
                            <w:color w:val="3C3C3B"/>
                            <w:spacing w:val="2"/>
                            <w:sz w:val="16"/>
                          </w:rPr>
                          <w:t> </w:t>
                        </w:r>
                        <w:r>
                          <w:rPr>
                            <w:color w:val="3C3C3B"/>
                            <w:spacing w:val="-6"/>
                            <w:sz w:val="16"/>
                          </w:rPr>
                          <w:t>Based</w:t>
                        </w:r>
                        <w:r>
                          <w:rPr>
                            <w:color w:val="3C3C3B"/>
                            <w:spacing w:val="2"/>
                            <w:sz w:val="16"/>
                          </w:rPr>
                          <w:t> </w:t>
                        </w:r>
                        <w:r>
                          <w:rPr>
                            <w:color w:val="3C3C3B"/>
                            <w:spacing w:val="-6"/>
                            <w:sz w:val="16"/>
                          </w:rPr>
                          <w:t>on</w:t>
                        </w:r>
                        <w:r>
                          <w:rPr>
                            <w:color w:val="3C3C3B"/>
                            <w:spacing w:val="3"/>
                            <w:sz w:val="16"/>
                          </w:rPr>
                          <w:t> </w:t>
                        </w:r>
                        <w:r>
                          <w:rPr>
                            <w:color w:val="3C3C3B"/>
                            <w:spacing w:val="-6"/>
                            <w:sz w:val="16"/>
                          </w:rPr>
                          <w:t>CME</w:t>
                        </w:r>
                        <w:r>
                          <w:rPr>
                            <w:color w:val="3C3C3B"/>
                            <w:spacing w:val="2"/>
                            <w:sz w:val="16"/>
                          </w:rPr>
                          <w:t> </w:t>
                        </w:r>
                        <w:r>
                          <w:rPr>
                            <w:color w:val="3C3C3B"/>
                            <w:spacing w:val="-6"/>
                            <w:sz w:val="16"/>
                          </w:rPr>
                          <w:t>electricity</w:t>
                        </w:r>
                        <w:r>
                          <w:rPr>
                            <w:color w:val="3C3C3B"/>
                            <w:spacing w:val="2"/>
                            <w:sz w:val="16"/>
                          </w:rPr>
                          <w:t> </w:t>
                        </w:r>
                        <w:r>
                          <w:rPr>
                            <w:color w:val="3C3C3B"/>
                            <w:spacing w:val="-6"/>
                            <w:sz w:val="16"/>
                          </w:rPr>
                          <w:t>analysis,</w:t>
                        </w:r>
                        <w:r>
                          <w:rPr>
                            <w:color w:val="3C3C3B"/>
                            <w:spacing w:val="3"/>
                            <w:sz w:val="16"/>
                          </w:rPr>
                          <w:t> </w:t>
                        </w:r>
                        <w:r>
                          <w:rPr>
                            <w:color w:val="3C3C3B"/>
                            <w:spacing w:val="-6"/>
                            <w:sz w:val="16"/>
                          </w:rPr>
                          <w:t>Table</w:t>
                        </w:r>
                        <w:r>
                          <w:rPr>
                            <w:color w:val="3C3C3B"/>
                            <w:spacing w:val="2"/>
                            <w:sz w:val="16"/>
                          </w:rPr>
                          <w:t> </w:t>
                        </w:r>
                        <w:r>
                          <w:rPr>
                            <w:color w:val="3C3C3B"/>
                            <w:spacing w:val="-6"/>
                            <w:sz w:val="16"/>
                          </w:rPr>
                          <w:t>16,</w:t>
                        </w:r>
                        <w:r>
                          <w:rPr>
                            <w:color w:val="3C3C3B"/>
                            <w:spacing w:val="3"/>
                            <w:sz w:val="16"/>
                          </w:rPr>
                          <w:t> </w:t>
                        </w:r>
                        <w:r>
                          <w:rPr>
                            <w:color w:val="3C3C3B"/>
                            <w:spacing w:val="-6"/>
                            <w:sz w:val="16"/>
                          </w:rPr>
                          <w:t>p.</w:t>
                        </w:r>
                        <w:r>
                          <w:rPr>
                            <w:color w:val="3C3C3B"/>
                            <w:spacing w:val="2"/>
                            <w:sz w:val="16"/>
                          </w:rPr>
                          <w:t> </w:t>
                        </w:r>
                        <w:r>
                          <w:rPr>
                            <w:color w:val="3C3C3B"/>
                            <w:spacing w:val="-6"/>
                            <w:sz w:val="16"/>
                          </w:rPr>
                          <w:t>66;</w:t>
                        </w:r>
                        <w:r>
                          <w:rPr>
                            <w:color w:val="3C3C3B"/>
                            <w:spacing w:val="2"/>
                            <w:sz w:val="16"/>
                          </w:rPr>
                          <w:t> </w:t>
                        </w:r>
                        <w:r>
                          <w:rPr>
                            <w:color w:val="3C3C3B"/>
                            <w:spacing w:val="-6"/>
                            <w:sz w:val="16"/>
                          </w:rPr>
                          <w:t>and</w:t>
                        </w:r>
                        <w:r>
                          <w:rPr>
                            <w:color w:val="3C3C3B"/>
                            <w:spacing w:val="3"/>
                            <w:sz w:val="16"/>
                          </w:rPr>
                          <w:t> </w:t>
                        </w:r>
                        <w:r>
                          <w:rPr>
                            <w:color w:val="3C3C3B"/>
                            <w:spacing w:val="-6"/>
                            <w:sz w:val="16"/>
                          </w:rPr>
                          <w:t>Jacobs</w:t>
                        </w:r>
                        <w:r>
                          <w:rPr>
                            <w:color w:val="3C3C3B"/>
                            <w:spacing w:val="2"/>
                            <w:sz w:val="16"/>
                          </w:rPr>
                          <w:t> </w:t>
                        </w:r>
                        <w:r>
                          <w:rPr>
                            <w:color w:val="3C3C3B"/>
                            <w:spacing w:val="-6"/>
                            <w:sz w:val="16"/>
                          </w:rPr>
                          <w:t>analysis,</w:t>
                        </w:r>
                        <w:r>
                          <w:rPr>
                            <w:color w:val="3C3C3B"/>
                            <w:spacing w:val="3"/>
                            <w:sz w:val="16"/>
                          </w:rPr>
                          <w:t> </w:t>
                        </w:r>
                        <w:r>
                          <w:rPr>
                            <w:color w:val="3C3C3B"/>
                            <w:spacing w:val="-6"/>
                            <w:sz w:val="16"/>
                          </w:rPr>
                          <w:t>Table</w:t>
                        </w:r>
                        <w:r>
                          <w:rPr>
                            <w:color w:val="3C3C3B"/>
                            <w:spacing w:val="2"/>
                            <w:sz w:val="16"/>
                          </w:rPr>
                          <w:t> </w:t>
                        </w:r>
                        <w:r>
                          <w:rPr>
                            <w:color w:val="3C3C3B"/>
                            <w:spacing w:val="-6"/>
                            <w:sz w:val="16"/>
                          </w:rPr>
                          <w:t>3,</w:t>
                        </w:r>
                        <w:r>
                          <w:rPr>
                            <w:color w:val="3C3C3B"/>
                            <w:spacing w:val="2"/>
                            <w:sz w:val="16"/>
                          </w:rPr>
                          <w:t> </w:t>
                        </w:r>
                        <w:r>
                          <w:rPr>
                            <w:color w:val="3C3C3B"/>
                            <w:spacing w:val="-6"/>
                            <w:sz w:val="16"/>
                          </w:rPr>
                          <w:t>p.</w:t>
                        </w:r>
                        <w:r>
                          <w:rPr>
                            <w:color w:val="3C3C3B"/>
                            <w:spacing w:val="3"/>
                            <w:sz w:val="16"/>
                          </w:rPr>
                          <w:t> </w:t>
                        </w:r>
                        <w:r>
                          <w:rPr>
                            <w:color w:val="3C3C3B"/>
                            <w:spacing w:val="-6"/>
                            <w:sz w:val="16"/>
                          </w:rPr>
                          <w:t>30</w:t>
                        </w:r>
                      </w:p>
                    </w:txbxContent>
                  </v:textbox>
                  <w10:wrap type="none"/>
                </v:shape>
              </v:group>
            </w:pict>
          </mc:Fallback>
        </mc:AlternateContent>
      </w:r>
      <w:r>
        <w:rPr/>
      </w:r>
    </w:p>
    <w:p>
      <w:pPr>
        <w:pStyle w:val="BodyText"/>
      </w:pPr>
    </w:p>
    <w:p>
      <w:pPr>
        <w:pStyle w:val="BodyText"/>
      </w:pPr>
    </w:p>
    <w:p>
      <w:pPr>
        <w:pStyle w:val="BodyText"/>
      </w:pPr>
    </w:p>
    <w:p>
      <w:pPr>
        <w:pStyle w:val="BodyText"/>
      </w:pPr>
    </w:p>
    <w:p>
      <w:pPr>
        <w:pStyle w:val="BodyText"/>
        <w:spacing w:before="7"/>
      </w:pPr>
      <w:r>
        <w:rPr/>
        <mc:AlternateContent>
          <mc:Choice Requires="wps">
            <w:drawing>
              <wp:anchor distT="0" distB="0" distL="0" distR="0" allowOverlap="1" layoutInCell="1" locked="0" behindDoc="1" simplePos="0" relativeHeight="487667200">
                <wp:simplePos x="0" y="0"/>
                <wp:positionH relativeFrom="page">
                  <wp:posOffset>647999</wp:posOffset>
                </wp:positionH>
                <wp:positionV relativeFrom="paragraph">
                  <wp:posOffset>166056</wp:posOffset>
                </wp:positionV>
                <wp:extent cx="5652135" cy="1270"/>
                <wp:effectExtent l="0" t="0" r="0" b="0"/>
                <wp:wrapTopAndBottom/>
                <wp:docPr id="1122" name="Graphic 1122"/>
                <wp:cNvGraphicFramePr>
                  <a:graphicFrameLocks/>
                </wp:cNvGraphicFramePr>
                <a:graphic>
                  <a:graphicData uri="http://schemas.microsoft.com/office/word/2010/wordprocessingShape">
                    <wps:wsp>
                      <wps:cNvPr id="1122" name="Graphic 1122"/>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3.075306pt;width:445.05pt;height:.1pt;mso-position-horizontal-relative:page;mso-position-vertical-relative:paragraph;z-index:-15649280;mso-wrap-distance-left:0;mso-wrap-distance-right:0" id="docshape603" coordorigin="1020,262" coordsize="8901,0" path="m1020,262l9921,262e" filled="false" stroked="true" strokeweight=".25pt" strokecolor="#575756">
                <v:path arrowok="t"/>
                <v:stroke dashstyle="solid"/>
                <w10:wrap type="topAndBottom"/>
              </v:shape>
            </w:pict>
          </mc:Fallback>
        </mc:AlternateContent>
      </w:r>
    </w:p>
    <w:p>
      <w:pPr>
        <w:spacing w:before="80"/>
        <w:ind w:left="1020" w:right="0" w:firstLine="0"/>
        <w:jc w:val="left"/>
        <w:rPr>
          <w:sz w:val="10"/>
        </w:rPr>
      </w:pPr>
      <w:r>
        <w:rPr>
          <w:sz w:val="10"/>
        </w:rPr>
        <w:t>24</w:t>
      </w:r>
      <w:r>
        <w:rPr>
          <w:spacing w:val="52"/>
          <w:sz w:val="10"/>
        </w:rPr>
        <w:t> </w:t>
      </w:r>
      <w:r>
        <w:rPr>
          <w:sz w:val="10"/>
        </w:rPr>
        <w:t>Jacobs</w:t>
      </w:r>
      <w:r>
        <w:rPr>
          <w:spacing w:val="-7"/>
          <w:sz w:val="10"/>
        </w:rPr>
        <w:t> </w:t>
      </w:r>
      <w:r>
        <w:rPr>
          <w:sz w:val="10"/>
        </w:rPr>
        <w:t>analysis,</w:t>
      </w:r>
      <w:r>
        <w:rPr>
          <w:spacing w:val="-7"/>
          <w:sz w:val="10"/>
        </w:rPr>
        <w:t> </w:t>
      </w:r>
      <w:r>
        <w:rPr>
          <w:sz w:val="10"/>
        </w:rPr>
        <w:t>p.</w:t>
      </w:r>
      <w:r>
        <w:rPr>
          <w:spacing w:val="-7"/>
          <w:sz w:val="10"/>
        </w:rPr>
        <w:t> </w:t>
      </w:r>
      <w:r>
        <w:rPr>
          <w:spacing w:val="-5"/>
          <w:sz w:val="10"/>
        </w:rPr>
        <w:t>30</w:t>
      </w:r>
    </w:p>
    <w:p>
      <w:pPr>
        <w:spacing w:before="5"/>
        <w:ind w:left="1020" w:right="0" w:firstLine="0"/>
        <w:jc w:val="left"/>
        <w:rPr>
          <w:sz w:val="10"/>
        </w:rPr>
      </w:pPr>
      <w:r>
        <w:rPr/>
        <mc:AlternateContent>
          <mc:Choice Requires="wps">
            <w:drawing>
              <wp:anchor distT="0" distB="0" distL="0" distR="0" allowOverlap="1" layoutInCell="1" locked="0" behindDoc="0" simplePos="0" relativeHeight="15810560">
                <wp:simplePos x="0" y="0"/>
                <wp:positionH relativeFrom="page">
                  <wp:posOffset>6948013</wp:posOffset>
                </wp:positionH>
                <wp:positionV relativeFrom="paragraph">
                  <wp:posOffset>-78993</wp:posOffset>
                </wp:positionV>
                <wp:extent cx="148590" cy="189865"/>
                <wp:effectExtent l="0" t="0" r="0" b="0"/>
                <wp:wrapNone/>
                <wp:docPr id="1123" name="Textbox 1123"/>
                <wp:cNvGraphicFramePr>
                  <a:graphicFrameLocks/>
                </wp:cNvGraphicFramePr>
                <a:graphic>
                  <a:graphicData uri="http://schemas.microsoft.com/office/word/2010/wordprocessingShape">
                    <wps:wsp>
                      <wps:cNvPr id="1123" name="Textbox 1123"/>
                      <wps:cNvSpPr txBox="1"/>
                      <wps:spPr>
                        <a:xfrm>
                          <a:off x="0" y="0"/>
                          <a:ext cx="148590" cy="189865"/>
                        </a:xfrm>
                        <a:prstGeom prst="rect">
                          <a:avLst/>
                        </a:prstGeom>
                      </wps:spPr>
                      <wps:txbx>
                        <w:txbxContent>
                          <w:p>
                            <w:pPr>
                              <w:spacing w:line="274" w:lineRule="exact" w:before="0"/>
                              <w:ind w:left="0" w:right="0" w:firstLine="0"/>
                              <w:jc w:val="left"/>
                              <w:rPr>
                                <w:b/>
                                <w:sz w:val="24"/>
                              </w:rPr>
                            </w:pPr>
                            <w:r>
                              <w:rPr>
                                <w:b/>
                                <w:color w:val="B37B80"/>
                                <w:spacing w:val="-5"/>
                                <w:w w:val="85"/>
                                <w:sz w:val="24"/>
                              </w:rPr>
                              <w:t>18</w:t>
                            </w:r>
                          </w:p>
                        </w:txbxContent>
                      </wps:txbx>
                      <wps:bodyPr wrap="square" lIns="0" tIns="0" rIns="0" bIns="0" rtlCol="0">
                        <a:noAutofit/>
                      </wps:bodyPr>
                    </wps:wsp>
                  </a:graphicData>
                </a:graphic>
              </wp:anchor>
            </w:drawing>
          </mc:Choice>
          <mc:Fallback>
            <w:pict>
              <v:shape style="position:absolute;margin-left:547.087708pt;margin-top:-6.219959pt;width:11.7pt;height:14.95pt;mso-position-horizontal-relative:page;mso-position-vertical-relative:paragraph;z-index:15810560" type="#_x0000_t202" id="docshape604" filled="false" stroked="false">
                <v:textbox inset="0,0,0,0">
                  <w:txbxContent>
                    <w:p>
                      <w:pPr>
                        <w:spacing w:line="274" w:lineRule="exact" w:before="0"/>
                        <w:ind w:left="0" w:right="0" w:firstLine="0"/>
                        <w:jc w:val="left"/>
                        <w:rPr>
                          <w:b/>
                          <w:sz w:val="24"/>
                        </w:rPr>
                      </w:pPr>
                      <w:r>
                        <w:rPr>
                          <w:b/>
                          <w:color w:val="B37B80"/>
                          <w:spacing w:val="-5"/>
                          <w:w w:val="85"/>
                          <w:sz w:val="24"/>
                        </w:rPr>
                        <w:t>18</w:t>
                      </w:r>
                    </w:p>
                  </w:txbxContent>
                </v:textbox>
                <w10:wrap type="none"/>
              </v:shape>
            </w:pict>
          </mc:Fallback>
        </mc:AlternateContent>
      </w:r>
      <w:r>
        <w:rPr>
          <w:spacing w:val="-4"/>
          <w:sz w:val="10"/>
        </w:rPr>
        <w:t>25</w:t>
      </w:r>
      <w:r>
        <w:rPr>
          <w:spacing w:val="37"/>
          <w:sz w:val="10"/>
        </w:rPr>
        <w:t>  </w:t>
      </w:r>
      <w:r>
        <w:rPr>
          <w:spacing w:val="-4"/>
          <w:sz w:val="10"/>
        </w:rPr>
        <w:t>Australian</w:t>
      </w:r>
      <w:r>
        <w:rPr>
          <w:spacing w:val="2"/>
          <w:sz w:val="10"/>
        </w:rPr>
        <w:t> </w:t>
      </w:r>
      <w:r>
        <w:rPr>
          <w:spacing w:val="-4"/>
          <w:sz w:val="10"/>
        </w:rPr>
        <w:t>Energy</w:t>
      </w:r>
      <w:r>
        <w:rPr>
          <w:spacing w:val="1"/>
          <w:sz w:val="10"/>
        </w:rPr>
        <w:t> </w:t>
      </w:r>
      <w:r>
        <w:rPr>
          <w:spacing w:val="-4"/>
          <w:sz w:val="10"/>
        </w:rPr>
        <w:t>Market</w:t>
      </w:r>
      <w:r>
        <w:rPr>
          <w:spacing w:val="1"/>
          <w:sz w:val="10"/>
        </w:rPr>
        <w:t> </w:t>
      </w:r>
      <w:r>
        <w:rPr>
          <w:spacing w:val="-4"/>
          <w:sz w:val="10"/>
        </w:rPr>
        <w:t>Commission</w:t>
      </w:r>
      <w:r>
        <w:rPr>
          <w:spacing w:val="1"/>
          <w:sz w:val="10"/>
        </w:rPr>
        <w:t> </w:t>
      </w:r>
      <w:r>
        <w:rPr>
          <w:spacing w:val="-4"/>
          <w:sz w:val="10"/>
        </w:rPr>
        <w:t>(AEMC)</w:t>
      </w:r>
      <w:r>
        <w:rPr>
          <w:spacing w:val="1"/>
          <w:sz w:val="10"/>
        </w:rPr>
        <w:t> </w:t>
      </w:r>
      <w:r>
        <w:rPr>
          <w:spacing w:val="-4"/>
          <w:sz w:val="10"/>
        </w:rPr>
        <w:t>2017,</w:t>
      </w:r>
      <w:r>
        <w:rPr>
          <w:spacing w:val="1"/>
          <w:sz w:val="10"/>
        </w:rPr>
        <w:t> </w:t>
      </w:r>
      <w:r>
        <w:rPr>
          <w:i/>
          <w:spacing w:val="-4"/>
          <w:sz w:val="10"/>
        </w:rPr>
        <w:t>2017</w:t>
      </w:r>
      <w:r>
        <w:rPr>
          <w:i/>
          <w:spacing w:val="1"/>
          <w:sz w:val="10"/>
        </w:rPr>
        <w:t> </w:t>
      </w:r>
      <w:r>
        <w:rPr>
          <w:i/>
          <w:spacing w:val="-4"/>
          <w:sz w:val="10"/>
        </w:rPr>
        <w:t>Retail</w:t>
      </w:r>
      <w:r>
        <w:rPr>
          <w:i/>
          <w:spacing w:val="1"/>
          <w:sz w:val="10"/>
        </w:rPr>
        <w:t> </w:t>
      </w:r>
      <w:r>
        <w:rPr>
          <w:i/>
          <w:spacing w:val="-4"/>
          <w:sz w:val="10"/>
        </w:rPr>
        <w:t>Energy</w:t>
      </w:r>
      <w:r>
        <w:rPr>
          <w:i/>
          <w:spacing w:val="1"/>
          <w:sz w:val="10"/>
        </w:rPr>
        <w:t> </w:t>
      </w:r>
      <w:r>
        <w:rPr>
          <w:i/>
          <w:spacing w:val="-4"/>
          <w:sz w:val="10"/>
        </w:rPr>
        <w:t>Competition</w:t>
      </w:r>
      <w:r>
        <w:rPr>
          <w:i/>
          <w:spacing w:val="1"/>
          <w:sz w:val="10"/>
        </w:rPr>
        <w:t> </w:t>
      </w:r>
      <w:r>
        <w:rPr>
          <w:i/>
          <w:spacing w:val="-4"/>
          <w:sz w:val="10"/>
        </w:rPr>
        <w:t>Review,</w:t>
      </w:r>
      <w:r>
        <w:rPr>
          <w:i/>
          <w:spacing w:val="1"/>
          <w:sz w:val="10"/>
        </w:rPr>
        <w:t> </w:t>
      </w:r>
      <w:r>
        <w:rPr>
          <w:i/>
          <w:spacing w:val="-4"/>
          <w:sz w:val="10"/>
        </w:rPr>
        <w:t>Final</w:t>
      </w:r>
      <w:r>
        <w:rPr>
          <w:i/>
          <w:spacing w:val="1"/>
          <w:sz w:val="10"/>
        </w:rPr>
        <w:t> </w:t>
      </w:r>
      <w:r>
        <w:rPr>
          <w:i/>
          <w:spacing w:val="-4"/>
          <w:sz w:val="10"/>
        </w:rPr>
        <w:t>report</w:t>
      </w:r>
      <w:r>
        <w:rPr>
          <w:spacing w:val="-4"/>
          <w:sz w:val="10"/>
        </w:rPr>
        <w:t>,</w:t>
      </w:r>
      <w:r>
        <w:rPr>
          <w:spacing w:val="1"/>
          <w:sz w:val="10"/>
        </w:rPr>
        <w:t> </w:t>
      </w:r>
      <w:r>
        <w:rPr>
          <w:spacing w:val="-4"/>
          <w:sz w:val="10"/>
        </w:rPr>
        <w:t>July</w:t>
      </w:r>
      <w:r>
        <w:rPr>
          <w:spacing w:val="1"/>
          <w:sz w:val="10"/>
        </w:rPr>
        <w:t> </w:t>
      </w:r>
      <w:r>
        <w:rPr>
          <w:spacing w:val="-4"/>
          <w:sz w:val="10"/>
        </w:rPr>
        <w:t>2017,</w:t>
      </w:r>
      <w:r>
        <w:rPr>
          <w:spacing w:val="1"/>
          <w:sz w:val="10"/>
        </w:rPr>
        <w:t> </w:t>
      </w:r>
      <w:r>
        <w:rPr>
          <w:spacing w:val="-4"/>
          <w:sz w:val="10"/>
        </w:rPr>
        <w:t>p.</w:t>
      </w:r>
      <w:r>
        <w:rPr>
          <w:spacing w:val="1"/>
          <w:sz w:val="10"/>
        </w:rPr>
        <w:t> </w:t>
      </w:r>
      <w:r>
        <w:rPr>
          <w:spacing w:val="-5"/>
          <w:sz w:val="10"/>
        </w:rPr>
        <w:t>vi</w:t>
      </w:r>
    </w:p>
    <w:p>
      <w:pPr>
        <w:spacing w:after="0"/>
        <w:jc w:val="left"/>
        <w:rPr>
          <w:sz w:val="10"/>
        </w:rPr>
        <w:sectPr>
          <w:type w:val="continuous"/>
          <w:pgSz w:w="11910" w:h="16840"/>
          <w:pgMar w:top="1920" w:bottom="280" w:left="0" w:right="560"/>
        </w:sectPr>
      </w:pPr>
    </w:p>
    <w:p>
      <w:pPr>
        <w:spacing w:before="87"/>
        <w:ind w:left="1587" w:right="0" w:firstLine="0"/>
        <w:jc w:val="left"/>
        <w:rPr>
          <w:b/>
          <w:sz w:val="24"/>
        </w:rPr>
      </w:pPr>
      <w:r>
        <w:rPr/>
        <mc:AlternateContent>
          <mc:Choice Requires="wps">
            <w:drawing>
              <wp:anchor distT="0" distB="0" distL="0" distR="0" allowOverlap="1" layoutInCell="1" locked="0" behindDoc="0" simplePos="0" relativeHeight="15811584">
                <wp:simplePos x="0" y="0"/>
                <wp:positionH relativeFrom="page">
                  <wp:posOffset>501065</wp:posOffset>
                </wp:positionH>
                <wp:positionV relativeFrom="paragraph">
                  <wp:posOffset>2099</wp:posOffset>
                </wp:positionV>
                <wp:extent cx="136525" cy="3392170"/>
                <wp:effectExtent l="0" t="0" r="0" b="0"/>
                <wp:wrapNone/>
                <wp:docPr id="1124" name="Textbox 1124"/>
                <wp:cNvGraphicFramePr>
                  <a:graphicFrameLocks/>
                </wp:cNvGraphicFramePr>
                <a:graphic>
                  <a:graphicData uri="http://schemas.microsoft.com/office/word/2010/wordprocessingShape">
                    <wps:wsp>
                      <wps:cNvPr id="1124" name="Textbox 1124"/>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16529pt;width:10.75pt;height:267.1pt;mso-position-horizontal-relative:page;mso-position-vertical-relative:paragraph;z-index:15811584" type="#_x0000_t202" id="docshape605"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A3A466"/>
          <w:spacing w:val="-4"/>
          <w:sz w:val="24"/>
        </w:rPr>
        <w:t>High</w:t>
      </w:r>
      <w:r>
        <w:rPr>
          <w:b/>
          <w:color w:val="A3A466"/>
          <w:spacing w:val="-7"/>
          <w:sz w:val="24"/>
        </w:rPr>
        <w:t> </w:t>
      </w:r>
      <w:r>
        <w:rPr>
          <w:b/>
          <w:color w:val="A3A466"/>
          <w:spacing w:val="-4"/>
          <w:sz w:val="24"/>
        </w:rPr>
        <w:t>fixed</w:t>
      </w:r>
      <w:r>
        <w:rPr>
          <w:b/>
          <w:color w:val="A3A466"/>
          <w:spacing w:val="-6"/>
          <w:sz w:val="24"/>
        </w:rPr>
        <w:t> </w:t>
      </w:r>
      <w:r>
        <w:rPr>
          <w:b/>
          <w:color w:val="A3A466"/>
          <w:spacing w:val="-4"/>
          <w:sz w:val="24"/>
        </w:rPr>
        <w:t>charges</w:t>
      </w:r>
    </w:p>
    <w:p>
      <w:pPr>
        <w:pStyle w:val="BodyText"/>
        <w:spacing w:line="266" w:lineRule="auto" w:before="46"/>
        <w:ind w:left="1587" w:right="161"/>
      </w:pPr>
      <w:r>
        <w:rPr>
          <w:color w:val="3C3C3B"/>
        </w:rPr>
        <w:t>Figure 22 shows the difference between the fixed</w:t>
      </w:r>
      <w:r>
        <w:rPr>
          <w:color w:val="3C3C3B"/>
          <w:spacing w:val="-11"/>
        </w:rPr>
        <w:t> </w:t>
      </w:r>
      <w:r>
        <w:rPr>
          <w:color w:val="3C3C3B"/>
        </w:rPr>
        <w:t>charges</w:t>
      </w:r>
      <w:r>
        <w:rPr>
          <w:color w:val="3C3C3B"/>
          <w:spacing w:val="-11"/>
        </w:rPr>
        <w:t> </w:t>
      </w:r>
      <w:r>
        <w:rPr>
          <w:color w:val="3C3C3B"/>
        </w:rPr>
        <w:t>in</w:t>
      </w:r>
      <w:r>
        <w:rPr>
          <w:color w:val="3C3C3B"/>
          <w:spacing w:val="-11"/>
        </w:rPr>
        <w:t> </w:t>
      </w:r>
      <w:r>
        <w:rPr>
          <w:color w:val="3C3C3B"/>
        </w:rPr>
        <w:t>the</w:t>
      </w:r>
      <w:r>
        <w:rPr>
          <w:color w:val="3C3C3B"/>
          <w:spacing w:val="-11"/>
        </w:rPr>
        <w:t> </w:t>
      </w:r>
      <w:r>
        <w:rPr>
          <w:color w:val="3C3C3B"/>
        </w:rPr>
        <w:t>sample</w:t>
      </w:r>
      <w:r>
        <w:rPr>
          <w:color w:val="3C3C3B"/>
          <w:spacing w:val="-11"/>
        </w:rPr>
        <w:t> </w:t>
      </w:r>
      <w:r>
        <w:rPr>
          <w:color w:val="3C3C3B"/>
        </w:rPr>
        <w:t>of</w:t>
      </w:r>
      <w:r>
        <w:rPr>
          <w:color w:val="3C3C3B"/>
          <w:spacing w:val="-11"/>
        </w:rPr>
        <w:t> </w:t>
      </w:r>
      <w:r>
        <w:rPr>
          <w:color w:val="3C3C3B"/>
        </w:rPr>
        <w:t>retail</w:t>
      </w:r>
      <w:r>
        <w:rPr>
          <w:color w:val="3C3C3B"/>
          <w:spacing w:val="-11"/>
        </w:rPr>
        <w:t> </w:t>
      </w:r>
      <w:r>
        <w:rPr>
          <w:color w:val="3C3C3B"/>
        </w:rPr>
        <w:t>bills</w:t>
      </w:r>
      <w:r>
        <w:rPr>
          <w:color w:val="3C3C3B"/>
          <w:spacing w:val="-11"/>
        </w:rPr>
        <w:t> </w:t>
      </w:r>
      <w:r>
        <w:rPr>
          <w:color w:val="3C3C3B"/>
        </w:rPr>
        <w:t>(after</w:t>
      </w:r>
      <w:r>
        <w:rPr>
          <w:color w:val="3C3C3B"/>
          <w:spacing w:val="-11"/>
        </w:rPr>
        <w:t> </w:t>
      </w:r>
      <w:r>
        <w:rPr>
          <w:color w:val="3C3C3B"/>
        </w:rPr>
        <w:t>all relevant discounts) and compares it against the fixed</w:t>
      </w:r>
      <w:r>
        <w:rPr>
          <w:color w:val="3C3C3B"/>
          <w:spacing w:val="-7"/>
        </w:rPr>
        <w:t> </w:t>
      </w:r>
      <w:r>
        <w:rPr>
          <w:color w:val="3C3C3B"/>
        </w:rPr>
        <w:t>network</w:t>
      </w:r>
      <w:r>
        <w:rPr>
          <w:color w:val="3C3C3B"/>
          <w:spacing w:val="-7"/>
        </w:rPr>
        <w:t> </w:t>
      </w:r>
      <w:r>
        <w:rPr>
          <w:color w:val="3C3C3B"/>
        </w:rPr>
        <w:t>charge,</w:t>
      </w:r>
      <w:r>
        <w:rPr>
          <w:color w:val="3C3C3B"/>
          <w:spacing w:val="-7"/>
        </w:rPr>
        <w:t> </w:t>
      </w:r>
      <w:r>
        <w:rPr>
          <w:color w:val="3C3C3B"/>
        </w:rPr>
        <w:t>fixed</w:t>
      </w:r>
      <w:r>
        <w:rPr>
          <w:color w:val="3C3C3B"/>
          <w:spacing w:val="-7"/>
        </w:rPr>
        <w:t> </w:t>
      </w:r>
      <w:r>
        <w:rPr>
          <w:color w:val="3C3C3B"/>
        </w:rPr>
        <w:t>metering</w:t>
      </w:r>
      <w:r>
        <w:rPr>
          <w:color w:val="3C3C3B"/>
          <w:spacing w:val="-7"/>
        </w:rPr>
        <w:t> </w:t>
      </w:r>
      <w:r>
        <w:rPr>
          <w:color w:val="3C3C3B"/>
        </w:rPr>
        <w:t>charge</w:t>
      </w:r>
      <w:r>
        <w:rPr>
          <w:color w:val="3C3C3B"/>
          <w:spacing w:val="-7"/>
        </w:rPr>
        <w:t> </w:t>
      </w:r>
      <w:r>
        <w:rPr>
          <w:color w:val="3C3C3B"/>
        </w:rPr>
        <w:t>and fixed</w:t>
      </w:r>
      <w:r>
        <w:rPr>
          <w:color w:val="3C3C3B"/>
          <w:spacing w:val="-8"/>
        </w:rPr>
        <w:t> </w:t>
      </w:r>
      <w:r>
        <w:rPr>
          <w:color w:val="3C3C3B"/>
        </w:rPr>
        <w:t>retail</w:t>
      </w:r>
      <w:r>
        <w:rPr>
          <w:color w:val="3C3C3B"/>
          <w:spacing w:val="-8"/>
        </w:rPr>
        <w:t> </w:t>
      </w:r>
      <w:r>
        <w:rPr>
          <w:color w:val="3C3C3B"/>
        </w:rPr>
        <w:t>charge.</w:t>
      </w:r>
      <w:r>
        <w:rPr>
          <w:color w:val="3C3C3B"/>
          <w:spacing w:val="-8"/>
        </w:rPr>
        <w:t> </w:t>
      </w:r>
      <w:r>
        <w:rPr>
          <w:color w:val="3C3C3B"/>
        </w:rPr>
        <w:t>It</w:t>
      </w:r>
      <w:r>
        <w:rPr>
          <w:color w:val="3C3C3B"/>
          <w:spacing w:val="-8"/>
        </w:rPr>
        <w:t> </w:t>
      </w:r>
      <w:r>
        <w:rPr>
          <w:color w:val="3C3C3B"/>
        </w:rPr>
        <w:t>demonstrates</w:t>
      </w:r>
      <w:r>
        <w:rPr>
          <w:color w:val="3C3C3B"/>
          <w:spacing w:val="-8"/>
        </w:rPr>
        <w:t> </w:t>
      </w:r>
      <w:r>
        <w:rPr>
          <w:color w:val="3C3C3B"/>
        </w:rPr>
        <w:t>that</w:t>
      </w:r>
      <w:r>
        <w:rPr>
          <w:color w:val="3C3C3B"/>
          <w:spacing w:val="-8"/>
        </w:rPr>
        <w:t> </w:t>
      </w:r>
      <w:r>
        <w:rPr>
          <w:color w:val="3C3C3B"/>
        </w:rPr>
        <w:t>the</w:t>
      </w:r>
      <w:r>
        <w:rPr>
          <w:color w:val="3C3C3B"/>
          <w:spacing w:val="-8"/>
        </w:rPr>
        <w:t> </w:t>
      </w:r>
      <w:r>
        <w:rPr>
          <w:color w:val="3C3C3B"/>
        </w:rPr>
        <w:t>retail component of the fixed charge (i.e. total fixed charge minus network and metering charges) based</w:t>
      </w:r>
      <w:r>
        <w:rPr>
          <w:color w:val="3C3C3B"/>
          <w:spacing w:val="-12"/>
        </w:rPr>
        <w:t> </w:t>
      </w:r>
      <w:r>
        <w:rPr>
          <w:color w:val="3C3C3B"/>
        </w:rPr>
        <w:t>on</w:t>
      </w:r>
      <w:r>
        <w:rPr>
          <w:color w:val="3C3C3B"/>
          <w:spacing w:val="-12"/>
        </w:rPr>
        <w:t> </w:t>
      </w:r>
      <w:r>
        <w:rPr>
          <w:color w:val="3C3C3B"/>
        </w:rPr>
        <w:t>the</w:t>
      </w:r>
      <w:r>
        <w:rPr>
          <w:color w:val="3C3C3B"/>
          <w:spacing w:val="-12"/>
        </w:rPr>
        <w:t> </w:t>
      </w:r>
      <w:r>
        <w:rPr>
          <w:color w:val="3C3C3B"/>
        </w:rPr>
        <w:t>bill</w:t>
      </w:r>
      <w:r>
        <w:rPr>
          <w:color w:val="3C3C3B"/>
          <w:spacing w:val="-12"/>
        </w:rPr>
        <w:t> </w:t>
      </w:r>
      <w:r>
        <w:rPr>
          <w:color w:val="3C3C3B"/>
        </w:rPr>
        <w:t>sample</w:t>
      </w:r>
      <w:r>
        <w:rPr>
          <w:color w:val="3C3C3B"/>
          <w:spacing w:val="-12"/>
        </w:rPr>
        <w:t> </w:t>
      </w:r>
      <w:r>
        <w:rPr>
          <w:color w:val="3C3C3B"/>
        </w:rPr>
        <w:t>is</w:t>
      </w:r>
      <w:r>
        <w:rPr>
          <w:color w:val="3C3C3B"/>
          <w:spacing w:val="-12"/>
        </w:rPr>
        <w:t> </w:t>
      </w:r>
      <w:r>
        <w:rPr>
          <w:color w:val="3C3C3B"/>
        </w:rPr>
        <w:t>around</w:t>
      </w:r>
      <w:r>
        <w:rPr>
          <w:color w:val="3C3C3B"/>
          <w:spacing w:val="-12"/>
        </w:rPr>
        <w:t> </w:t>
      </w:r>
      <w:r>
        <w:rPr>
          <w:color w:val="3C3C3B"/>
        </w:rPr>
        <w:t>$200</w:t>
      </w:r>
      <w:r>
        <w:rPr>
          <w:color w:val="3C3C3B"/>
          <w:spacing w:val="-12"/>
        </w:rPr>
        <w:t> </w:t>
      </w:r>
      <w:r>
        <w:rPr>
          <w:color w:val="3C3C3B"/>
        </w:rPr>
        <w:t>or</w:t>
      </w:r>
      <w:r>
        <w:rPr>
          <w:color w:val="3C3C3B"/>
          <w:spacing w:val="-12"/>
        </w:rPr>
        <w:t> </w:t>
      </w:r>
      <w:r>
        <w:rPr>
          <w:color w:val="3C3C3B"/>
        </w:rPr>
        <w:t>more, depending on the network area.</w:t>
      </w:r>
    </w:p>
    <w:p>
      <w:pPr>
        <w:pStyle w:val="BodyText"/>
        <w:spacing w:line="266" w:lineRule="auto" w:before="91"/>
        <w:ind w:left="1587" w:right="161"/>
      </w:pPr>
      <w:r>
        <w:rPr>
          <w:color w:val="3C3C3B"/>
        </w:rPr>
        <w:t>Although slightly lower than the average fixed </w:t>
      </w:r>
      <w:r>
        <w:rPr>
          <w:color w:val="3C3C3B"/>
          <w:spacing w:val="-2"/>
        </w:rPr>
        <w:t>charge</w:t>
      </w:r>
      <w:r>
        <w:rPr>
          <w:color w:val="3C3C3B"/>
          <w:spacing w:val="-5"/>
        </w:rPr>
        <w:t> </w:t>
      </w:r>
      <w:r>
        <w:rPr>
          <w:color w:val="3C3C3B"/>
          <w:spacing w:val="-2"/>
        </w:rPr>
        <w:t>identified</w:t>
      </w:r>
      <w:r>
        <w:rPr>
          <w:color w:val="3C3C3B"/>
          <w:spacing w:val="-5"/>
        </w:rPr>
        <w:t> </w:t>
      </w:r>
      <w:r>
        <w:rPr>
          <w:color w:val="3C3C3B"/>
          <w:spacing w:val="-2"/>
        </w:rPr>
        <w:t>in</w:t>
      </w:r>
      <w:r>
        <w:rPr>
          <w:color w:val="3C3C3B"/>
          <w:spacing w:val="-5"/>
        </w:rPr>
        <w:t> </w:t>
      </w:r>
      <w:r>
        <w:rPr>
          <w:color w:val="3C3C3B"/>
          <w:spacing w:val="-2"/>
        </w:rPr>
        <w:t>generally</w:t>
      </w:r>
      <w:r>
        <w:rPr>
          <w:color w:val="3C3C3B"/>
          <w:spacing w:val="-5"/>
        </w:rPr>
        <w:t> </w:t>
      </w:r>
      <w:r>
        <w:rPr>
          <w:color w:val="3C3C3B"/>
          <w:spacing w:val="-2"/>
        </w:rPr>
        <w:t>available</w:t>
      </w:r>
      <w:r>
        <w:rPr>
          <w:color w:val="3C3C3B"/>
          <w:spacing w:val="-5"/>
        </w:rPr>
        <w:t> </w:t>
      </w:r>
      <w:r>
        <w:rPr>
          <w:color w:val="3C3C3B"/>
          <w:spacing w:val="-2"/>
        </w:rPr>
        <w:t>offers,</w:t>
      </w:r>
      <w:r>
        <w:rPr>
          <w:color w:val="3C3C3B"/>
          <w:spacing w:val="-5"/>
        </w:rPr>
        <w:t> </w:t>
      </w:r>
      <w:r>
        <w:rPr>
          <w:color w:val="3C3C3B"/>
          <w:spacing w:val="-2"/>
        </w:rPr>
        <w:t>the </w:t>
      </w:r>
      <w:r>
        <w:rPr>
          <w:color w:val="3C3C3B"/>
        </w:rPr>
        <w:t>bill data confirmed that consumers are paying</w:t>
      </w:r>
    </w:p>
    <w:p>
      <w:pPr>
        <w:pStyle w:val="BodyText"/>
        <w:spacing w:line="266" w:lineRule="auto" w:before="2"/>
        <w:ind w:left="1587"/>
      </w:pPr>
      <w:r>
        <w:rPr>
          <w:color w:val="3C3C3B"/>
        </w:rPr>
        <w:t>a considerable sum in fixed charges to retailers </w:t>
      </w:r>
      <w:r>
        <w:rPr>
          <w:color w:val="3C3C3B"/>
          <w:spacing w:val="-2"/>
        </w:rPr>
        <w:t>(beyond</w:t>
      </w:r>
      <w:r>
        <w:rPr>
          <w:color w:val="3C3C3B"/>
          <w:spacing w:val="-7"/>
        </w:rPr>
        <w:t> </w:t>
      </w:r>
      <w:r>
        <w:rPr>
          <w:color w:val="3C3C3B"/>
          <w:spacing w:val="-2"/>
        </w:rPr>
        <w:t>network</w:t>
      </w:r>
      <w:r>
        <w:rPr>
          <w:color w:val="3C3C3B"/>
          <w:spacing w:val="-7"/>
        </w:rPr>
        <w:t> </w:t>
      </w:r>
      <w:r>
        <w:rPr>
          <w:color w:val="3C3C3B"/>
          <w:spacing w:val="-2"/>
        </w:rPr>
        <w:t>and</w:t>
      </w:r>
      <w:r>
        <w:rPr>
          <w:color w:val="3C3C3B"/>
          <w:spacing w:val="-7"/>
        </w:rPr>
        <w:t> </w:t>
      </w:r>
      <w:r>
        <w:rPr>
          <w:color w:val="3C3C3B"/>
          <w:spacing w:val="-2"/>
        </w:rPr>
        <w:t>metering</w:t>
      </w:r>
      <w:r>
        <w:rPr>
          <w:color w:val="3C3C3B"/>
          <w:spacing w:val="-7"/>
        </w:rPr>
        <w:t> </w:t>
      </w:r>
      <w:r>
        <w:rPr>
          <w:color w:val="3C3C3B"/>
          <w:spacing w:val="-2"/>
        </w:rPr>
        <w:t>costs)</w:t>
      </w:r>
      <w:r>
        <w:rPr>
          <w:color w:val="3C3C3B"/>
          <w:spacing w:val="-7"/>
        </w:rPr>
        <w:t> </w:t>
      </w:r>
      <w:r>
        <w:rPr>
          <w:color w:val="3C3C3B"/>
          <w:spacing w:val="-2"/>
        </w:rPr>
        <w:t>even</w:t>
      </w:r>
      <w:r>
        <w:rPr>
          <w:color w:val="3C3C3B"/>
          <w:spacing w:val="-7"/>
        </w:rPr>
        <w:t> </w:t>
      </w:r>
      <w:r>
        <w:rPr>
          <w:color w:val="3C3C3B"/>
          <w:spacing w:val="-2"/>
        </w:rPr>
        <w:t>before </w:t>
      </w:r>
      <w:r>
        <w:rPr>
          <w:color w:val="3C3C3B"/>
        </w:rPr>
        <w:t>they consume any energy.</w:t>
      </w:r>
    </w:p>
    <w:p>
      <w:pPr>
        <w:pStyle w:val="Heading4"/>
        <w:spacing w:before="118"/>
      </w:pPr>
      <w:r>
        <w:rPr>
          <w:color w:val="3C3C3B"/>
          <w:spacing w:val="-8"/>
        </w:rPr>
        <w:t>The</w:t>
      </w:r>
      <w:r>
        <w:rPr>
          <w:color w:val="3C3C3B"/>
          <w:spacing w:val="-6"/>
        </w:rPr>
        <w:t> </w:t>
      </w:r>
      <w:r>
        <w:rPr>
          <w:color w:val="3C3C3B"/>
          <w:spacing w:val="-8"/>
        </w:rPr>
        <w:t>impact</w:t>
      </w:r>
      <w:r>
        <w:rPr>
          <w:color w:val="3C3C3B"/>
          <w:spacing w:val="-6"/>
        </w:rPr>
        <w:t> </w:t>
      </w:r>
      <w:r>
        <w:rPr>
          <w:color w:val="3C3C3B"/>
          <w:spacing w:val="-8"/>
        </w:rPr>
        <w:t>of</w:t>
      </w:r>
      <w:r>
        <w:rPr>
          <w:color w:val="3C3C3B"/>
          <w:spacing w:val="-5"/>
        </w:rPr>
        <w:t> </w:t>
      </w:r>
      <w:r>
        <w:rPr>
          <w:color w:val="3C3C3B"/>
          <w:spacing w:val="-8"/>
        </w:rPr>
        <w:t>high</w:t>
      </w:r>
      <w:r>
        <w:rPr>
          <w:color w:val="3C3C3B"/>
          <w:spacing w:val="-6"/>
        </w:rPr>
        <w:t> </w:t>
      </w:r>
      <w:r>
        <w:rPr>
          <w:color w:val="3C3C3B"/>
          <w:spacing w:val="-8"/>
        </w:rPr>
        <w:t>fixed</w:t>
      </w:r>
      <w:r>
        <w:rPr>
          <w:color w:val="3C3C3B"/>
          <w:spacing w:val="-5"/>
        </w:rPr>
        <w:t> </w:t>
      </w:r>
      <w:r>
        <w:rPr>
          <w:color w:val="3C3C3B"/>
          <w:spacing w:val="-8"/>
        </w:rPr>
        <w:t>charges</w:t>
      </w:r>
    </w:p>
    <w:p>
      <w:pPr>
        <w:pStyle w:val="BodyText"/>
        <w:spacing w:line="266" w:lineRule="auto" w:before="50"/>
        <w:ind w:left="1587" w:right="10"/>
      </w:pPr>
      <w:r>
        <w:rPr>
          <w:color w:val="3C3C3B"/>
        </w:rPr>
        <w:t>The retail component of the fixed charge paid by </w:t>
      </w:r>
      <w:r>
        <w:rPr>
          <w:color w:val="3C3C3B"/>
          <w:spacing w:val="-2"/>
        </w:rPr>
        <w:t>Victorian</w:t>
      </w:r>
      <w:r>
        <w:rPr>
          <w:color w:val="3C3C3B"/>
          <w:spacing w:val="-7"/>
        </w:rPr>
        <w:t> </w:t>
      </w:r>
      <w:r>
        <w:rPr>
          <w:color w:val="3C3C3B"/>
          <w:spacing w:val="-2"/>
        </w:rPr>
        <w:t>customers</w:t>
      </w:r>
      <w:r>
        <w:rPr>
          <w:color w:val="3C3C3B"/>
          <w:spacing w:val="-7"/>
        </w:rPr>
        <w:t> </w:t>
      </w:r>
      <w:r>
        <w:rPr>
          <w:color w:val="3C3C3B"/>
          <w:spacing w:val="-2"/>
        </w:rPr>
        <w:t>is</w:t>
      </w:r>
      <w:r>
        <w:rPr>
          <w:color w:val="3C3C3B"/>
          <w:spacing w:val="-7"/>
        </w:rPr>
        <w:t> </w:t>
      </w:r>
      <w:r>
        <w:rPr>
          <w:color w:val="3C3C3B"/>
          <w:spacing w:val="-2"/>
        </w:rPr>
        <w:t>now</w:t>
      </w:r>
      <w:r>
        <w:rPr>
          <w:color w:val="3C3C3B"/>
          <w:spacing w:val="-7"/>
        </w:rPr>
        <w:t> </w:t>
      </w:r>
      <w:r>
        <w:rPr>
          <w:color w:val="3C3C3B"/>
          <w:spacing w:val="-2"/>
        </w:rPr>
        <w:t>the</w:t>
      </w:r>
      <w:r>
        <w:rPr>
          <w:color w:val="3C3C3B"/>
          <w:spacing w:val="-7"/>
        </w:rPr>
        <w:t> </w:t>
      </w:r>
      <w:r>
        <w:rPr>
          <w:color w:val="3C3C3B"/>
          <w:spacing w:val="-2"/>
        </w:rPr>
        <w:t>largest</w:t>
      </w:r>
      <w:r>
        <w:rPr>
          <w:color w:val="3C3C3B"/>
          <w:spacing w:val="-7"/>
        </w:rPr>
        <w:t> </w:t>
      </w:r>
      <w:r>
        <w:rPr>
          <w:color w:val="3C3C3B"/>
          <w:spacing w:val="-2"/>
        </w:rPr>
        <w:t>component </w:t>
      </w:r>
      <w:r>
        <w:rPr>
          <w:color w:val="3C3C3B"/>
        </w:rPr>
        <w:t>of the fixed charge.</w:t>
      </w:r>
    </w:p>
    <w:p>
      <w:pPr>
        <w:pStyle w:val="BodyText"/>
        <w:spacing w:line="266" w:lineRule="auto" w:before="87"/>
        <w:ind w:left="1587" w:right="-6"/>
      </w:pPr>
      <w:r>
        <w:rPr>
          <w:color w:val="3C3C3B"/>
        </w:rPr>
        <w:t>Retailers in Victoria are increasingly recovering their</w:t>
      </w:r>
      <w:r>
        <w:rPr>
          <w:color w:val="3C3C3B"/>
          <w:spacing w:val="-14"/>
        </w:rPr>
        <w:t> </w:t>
      </w:r>
      <w:r>
        <w:rPr>
          <w:color w:val="3C3C3B"/>
        </w:rPr>
        <w:t>operational</w:t>
      </w:r>
      <w:r>
        <w:rPr>
          <w:color w:val="3C3C3B"/>
          <w:spacing w:val="-14"/>
        </w:rPr>
        <w:t> </w:t>
      </w:r>
      <w:r>
        <w:rPr>
          <w:color w:val="3C3C3B"/>
        </w:rPr>
        <w:t>costs</w:t>
      </w:r>
      <w:r>
        <w:rPr>
          <w:color w:val="3C3C3B"/>
          <w:spacing w:val="-14"/>
        </w:rPr>
        <w:t> </w:t>
      </w:r>
      <w:r>
        <w:rPr>
          <w:color w:val="3C3C3B"/>
        </w:rPr>
        <w:t>through</w:t>
      </w:r>
      <w:r>
        <w:rPr>
          <w:color w:val="3C3C3B"/>
          <w:spacing w:val="-14"/>
        </w:rPr>
        <w:t> </w:t>
      </w:r>
      <w:r>
        <w:rPr>
          <w:color w:val="3C3C3B"/>
        </w:rPr>
        <w:t>fixed</w:t>
      </w:r>
      <w:r>
        <w:rPr>
          <w:color w:val="3C3C3B"/>
          <w:spacing w:val="-14"/>
        </w:rPr>
        <w:t> </w:t>
      </w:r>
      <w:r>
        <w:rPr>
          <w:color w:val="3C3C3B"/>
        </w:rPr>
        <w:t>charges</w:t>
      </w:r>
      <w:r>
        <w:rPr>
          <w:color w:val="3C3C3B"/>
          <w:spacing w:val="-14"/>
        </w:rPr>
        <w:t> </w:t>
      </w:r>
      <w:r>
        <w:rPr>
          <w:color w:val="3C3C3B"/>
        </w:rPr>
        <w:t>rather than variable usage charges. Submissions from retailers</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review</w:t>
      </w:r>
      <w:r>
        <w:rPr>
          <w:color w:val="3C3C3B"/>
          <w:spacing w:val="-14"/>
        </w:rPr>
        <w:t> </w:t>
      </w:r>
      <w:r>
        <w:rPr>
          <w:color w:val="3C3C3B"/>
        </w:rPr>
        <w:t>also</w:t>
      </w:r>
      <w:r>
        <w:rPr>
          <w:color w:val="3C3C3B"/>
          <w:spacing w:val="-14"/>
        </w:rPr>
        <w:t> </w:t>
      </w:r>
      <w:r>
        <w:rPr>
          <w:color w:val="3C3C3B"/>
        </w:rPr>
        <w:t>highlighted</w:t>
      </w:r>
      <w:r>
        <w:rPr>
          <w:color w:val="3C3C3B"/>
          <w:spacing w:val="-14"/>
        </w:rPr>
        <w:t> </w:t>
      </w:r>
      <w:r>
        <w:rPr>
          <w:color w:val="3C3C3B"/>
        </w:rPr>
        <w:t>that</w:t>
      </w:r>
      <w:r>
        <w:rPr>
          <w:color w:val="3C3C3B"/>
          <w:spacing w:val="-14"/>
        </w:rPr>
        <w:t> </w:t>
      </w:r>
      <w:r>
        <w:rPr>
          <w:color w:val="3C3C3B"/>
        </w:rPr>
        <w:t>retailers are recovering a broad range of operational costs through</w:t>
      </w:r>
      <w:r>
        <w:rPr>
          <w:color w:val="3C3C3B"/>
          <w:spacing w:val="-7"/>
        </w:rPr>
        <w:t> </w:t>
      </w:r>
      <w:r>
        <w:rPr>
          <w:color w:val="3C3C3B"/>
        </w:rPr>
        <w:t>fixed</w:t>
      </w:r>
      <w:r>
        <w:rPr>
          <w:color w:val="3C3C3B"/>
          <w:spacing w:val="-7"/>
        </w:rPr>
        <w:t> </w:t>
      </w:r>
      <w:r>
        <w:rPr>
          <w:color w:val="3C3C3B"/>
        </w:rPr>
        <w:t>charges.</w:t>
      </w:r>
      <w:r>
        <w:rPr>
          <w:color w:val="3C3C3B"/>
          <w:spacing w:val="-7"/>
        </w:rPr>
        <w:t> </w:t>
      </w:r>
      <w:r>
        <w:rPr>
          <w:color w:val="3C3C3B"/>
        </w:rPr>
        <w:t>This</w:t>
      </w:r>
      <w:r>
        <w:rPr>
          <w:color w:val="3C3C3B"/>
          <w:spacing w:val="-7"/>
        </w:rPr>
        <w:t> </w:t>
      </w:r>
      <w:r>
        <w:rPr>
          <w:color w:val="3C3C3B"/>
        </w:rPr>
        <w:t>transfers</w:t>
      </w:r>
      <w:r>
        <w:rPr>
          <w:color w:val="3C3C3B"/>
          <w:spacing w:val="-7"/>
        </w:rPr>
        <w:t> </w:t>
      </w:r>
      <w:r>
        <w:rPr>
          <w:color w:val="3C3C3B"/>
        </w:rPr>
        <w:t>the</w:t>
      </w:r>
      <w:r>
        <w:rPr>
          <w:color w:val="3C3C3B"/>
          <w:spacing w:val="-7"/>
        </w:rPr>
        <w:t> </w:t>
      </w:r>
      <w:r>
        <w:rPr>
          <w:color w:val="3C3C3B"/>
        </w:rPr>
        <w:t>profit</w:t>
      </w:r>
      <w:r>
        <w:rPr>
          <w:color w:val="3C3C3B"/>
          <w:spacing w:val="-7"/>
        </w:rPr>
        <w:t> </w:t>
      </w:r>
      <w:r>
        <w:rPr>
          <w:color w:val="3C3C3B"/>
        </w:rPr>
        <w:t>risk </w:t>
      </w:r>
      <w:r>
        <w:rPr>
          <w:color w:val="3C3C3B"/>
          <w:spacing w:val="-2"/>
        </w:rPr>
        <w:t>from</w:t>
      </w:r>
      <w:r>
        <w:rPr>
          <w:color w:val="3C3C3B"/>
          <w:spacing w:val="-6"/>
        </w:rPr>
        <w:t> </w:t>
      </w:r>
      <w:r>
        <w:rPr>
          <w:color w:val="3C3C3B"/>
          <w:spacing w:val="-2"/>
        </w:rPr>
        <w:t>retailers</w:t>
      </w:r>
      <w:r>
        <w:rPr>
          <w:color w:val="3C3C3B"/>
          <w:spacing w:val="-6"/>
        </w:rPr>
        <w:t> </w:t>
      </w:r>
      <w:r>
        <w:rPr>
          <w:color w:val="3C3C3B"/>
          <w:spacing w:val="-2"/>
        </w:rPr>
        <w:t>to</w:t>
      </w:r>
      <w:r>
        <w:rPr>
          <w:color w:val="3C3C3B"/>
          <w:spacing w:val="-6"/>
        </w:rPr>
        <w:t> </w:t>
      </w:r>
      <w:r>
        <w:rPr>
          <w:color w:val="3C3C3B"/>
          <w:spacing w:val="-2"/>
        </w:rPr>
        <w:t>consumers,</w:t>
      </w:r>
      <w:r>
        <w:rPr>
          <w:color w:val="3C3C3B"/>
          <w:spacing w:val="-6"/>
        </w:rPr>
        <w:t> </w:t>
      </w:r>
      <w:r>
        <w:rPr>
          <w:color w:val="3C3C3B"/>
          <w:spacing w:val="-2"/>
        </w:rPr>
        <w:t>and</w:t>
      </w:r>
      <w:r>
        <w:rPr>
          <w:color w:val="3C3C3B"/>
          <w:spacing w:val="-6"/>
        </w:rPr>
        <w:t> </w:t>
      </w:r>
      <w:r>
        <w:rPr>
          <w:color w:val="3C3C3B"/>
          <w:spacing w:val="-2"/>
        </w:rPr>
        <w:t>reduces</w:t>
      </w:r>
      <w:r>
        <w:rPr>
          <w:color w:val="3C3C3B"/>
          <w:spacing w:val="-6"/>
        </w:rPr>
        <w:t> </w:t>
      </w:r>
      <w:r>
        <w:rPr>
          <w:color w:val="3C3C3B"/>
          <w:spacing w:val="-2"/>
        </w:rPr>
        <w:t>the</w:t>
      </w:r>
      <w:r>
        <w:rPr>
          <w:color w:val="3C3C3B"/>
          <w:spacing w:val="-6"/>
        </w:rPr>
        <w:t> </w:t>
      </w:r>
      <w:r>
        <w:rPr>
          <w:color w:val="3C3C3B"/>
          <w:spacing w:val="-2"/>
        </w:rPr>
        <w:t>ability </w:t>
      </w:r>
      <w:r>
        <w:rPr>
          <w:color w:val="3C3C3B"/>
        </w:rPr>
        <w:t>of</w:t>
      </w:r>
      <w:r>
        <w:rPr>
          <w:color w:val="3C3C3B"/>
          <w:spacing w:val="-3"/>
        </w:rPr>
        <w:t> </w:t>
      </w:r>
      <w:r>
        <w:rPr>
          <w:color w:val="3C3C3B"/>
        </w:rPr>
        <w:t>consumers</w:t>
      </w:r>
      <w:r>
        <w:rPr>
          <w:color w:val="3C3C3B"/>
          <w:spacing w:val="-3"/>
        </w:rPr>
        <w:t> </w:t>
      </w:r>
      <w:r>
        <w:rPr>
          <w:color w:val="3C3C3B"/>
        </w:rPr>
        <w:t>to</w:t>
      </w:r>
      <w:r>
        <w:rPr>
          <w:color w:val="3C3C3B"/>
          <w:spacing w:val="-3"/>
        </w:rPr>
        <w:t> </w:t>
      </w:r>
      <w:r>
        <w:rPr>
          <w:color w:val="3C3C3B"/>
        </w:rPr>
        <w:t>reduce</w:t>
      </w:r>
      <w:r>
        <w:rPr>
          <w:color w:val="3C3C3B"/>
          <w:spacing w:val="-3"/>
        </w:rPr>
        <w:t> </w:t>
      </w:r>
      <w:r>
        <w:rPr>
          <w:color w:val="3C3C3B"/>
        </w:rPr>
        <w:t>their</w:t>
      </w:r>
      <w:r>
        <w:rPr>
          <w:color w:val="3C3C3B"/>
          <w:spacing w:val="-3"/>
        </w:rPr>
        <w:t> </w:t>
      </w:r>
      <w:r>
        <w:rPr>
          <w:color w:val="3C3C3B"/>
        </w:rPr>
        <w:t>total</w:t>
      </w:r>
      <w:r>
        <w:rPr>
          <w:color w:val="3C3C3B"/>
          <w:spacing w:val="-3"/>
        </w:rPr>
        <w:t> </w:t>
      </w:r>
      <w:r>
        <w:rPr>
          <w:color w:val="3C3C3B"/>
        </w:rPr>
        <w:t>energy</w:t>
      </w:r>
      <w:r>
        <w:rPr>
          <w:color w:val="3C3C3B"/>
          <w:spacing w:val="-3"/>
        </w:rPr>
        <w:t> </w:t>
      </w:r>
      <w:r>
        <w:rPr>
          <w:color w:val="3C3C3B"/>
        </w:rPr>
        <w:t>costs</w:t>
      </w:r>
      <w:r>
        <w:rPr>
          <w:color w:val="3C3C3B"/>
          <w:spacing w:val="-3"/>
        </w:rPr>
        <w:t> </w:t>
      </w:r>
      <w:r>
        <w:rPr>
          <w:color w:val="3C3C3B"/>
        </w:rPr>
        <w:t>by reducing their energy consumption. Although the </w:t>
      </w:r>
      <w:r>
        <w:rPr>
          <w:color w:val="3C3C3B"/>
          <w:spacing w:val="-2"/>
        </w:rPr>
        <w:t>charge</w:t>
      </w:r>
      <w:r>
        <w:rPr>
          <w:color w:val="3C3C3B"/>
          <w:spacing w:val="-9"/>
        </w:rPr>
        <w:t> </w:t>
      </w:r>
      <w:r>
        <w:rPr>
          <w:color w:val="3C3C3B"/>
          <w:spacing w:val="-2"/>
        </w:rPr>
        <w:t>for</w:t>
      </w:r>
      <w:r>
        <w:rPr>
          <w:color w:val="3C3C3B"/>
          <w:spacing w:val="-9"/>
        </w:rPr>
        <w:t> </w:t>
      </w:r>
      <w:r>
        <w:rPr>
          <w:color w:val="3C3C3B"/>
          <w:spacing w:val="-2"/>
        </w:rPr>
        <w:t>smart</w:t>
      </w:r>
      <w:r>
        <w:rPr>
          <w:color w:val="3C3C3B"/>
          <w:spacing w:val="-9"/>
        </w:rPr>
        <w:t> </w:t>
      </w:r>
      <w:r>
        <w:rPr>
          <w:color w:val="3C3C3B"/>
          <w:spacing w:val="-2"/>
        </w:rPr>
        <w:t>meters</w:t>
      </w:r>
      <w:r>
        <w:rPr>
          <w:color w:val="3C3C3B"/>
          <w:spacing w:val="-9"/>
        </w:rPr>
        <w:t> </w:t>
      </w:r>
      <w:r>
        <w:rPr>
          <w:color w:val="3C3C3B"/>
          <w:spacing w:val="-2"/>
        </w:rPr>
        <w:t>has</w:t>
      </w:r>
      <w:r>
        <w:rPr>
          <w:color w:val="3C3C3B"/>
          <w:spacing w:val="-9"/>
        </w:rPr>
        <w:t> </w:t>
      </w:r>
      <w:r>
        <w:rPr>
          <w:color w:val="3C3C3B"/>
          <w:spacing w:val="-2"/>
        </w:rPr>
        <w:t>more</w:t>
      </w:r>
      <w:r>
        <w:rPr>
          <w:color w:val="3C3C3B"/>
          <w:spacing w:val="-9"/>
        </w:rPr>
        <w:t> </w:t>
      </w:r>
      <w:r>
        <w:rPr>
          <w:color w:val="3C3C3B"/>
          <w:spacing w:val="-2"/>
        </w:rPr>
        <w:t>recently</w:t>
      </w:r>
      <w:r>
        <w:rPr>
          <w:color w:val="3C3C3B"/>
          <w:spacing w:val="-9"/>
        </w:rPr>
        <w:t> </w:t>
      </w:r>
      <w:r>
        <w:rPr>
          <w:color w:val="3C3C3B"/>
          <w:spacing w:val="-2"/>
        </w:rPr>
        <w:t>reduced </w:t>
      </w:r>
      <w:r>
        <w:rPr>
          <w:color w:val="3C3C3B"/>
        </w:rPr>
        <w:t>in some distribution areas, this has not generally been passed to customers through a reduction in fixed charges.</w:t>
      </w:r>
    </w:p>
    <w:p>
      <w:pPr>
        <w:pStyle w:val="BodyText"/>
        <w:spacing w:line="266" w:lineRule="auto" w:before="93"/>
        <w:ind w:left="307" w:right="528"/>
      </w:pPr>
      <w:r>
        <w:rPr/>
        <w:br w:type="column"/>
      </w:r>
      <w:r>
        <w:rPr>
          <w:color w:val="3C3C3B"/>
          <w:spacing w:val="-2"/>
        </w:rPr>
        <w:t>When</w:t>
      </w:r>
      <w:r>
        <w:rPr>
          <w:color w:val="3C3C3B"/>
          <w:spacing w:val="-12"/>
        </w:rPr>
        <w:t> </w:t>
      </w:r>
      <w:r>
        <w:rPr>
          <w:color w:val="3C3C3B"/>
          <w:spacing w:val="-2"/>
        </w:rPr>
        <w:t>asked</w:t>
      </w:r>
      <w:r>
        <w:rPr>
          <w:color w:val="3C3C3B"/>
          <w:spacing w:val="-12"/>
        </w:rPr>
        <w:t> </w:t>
      </w:r>
      <w:r>
        <w:rPr>
          <w:color w:val="3C3C3B"/>
          <w:spacing w:val="-2"/>
        </w:rPr>
        <w:t>about</w:t>
      </w:r>
      <w:r>
        <w:rPr>
          <w:color w:val="3C3C3B"/>
          <w:spacing w:val="-12"/>
        </w:rPr>
        <w:t> </w:t>
      </w:r>
      <w:r>
        <w:rPr>
          <w:color w:val="3C3C3B"/>
          <w:spacing w:val="-2"/>
        </w:rPr>
        <w:t>its</w:t>
      </w:r>
      <w:r>
        <w:rPr>
          <w:color w:val="3C3C3B"/>
          <w:spacing w:val="-12"/>
        </w:rPr>
        <w:t> </w:t>
      </w:r>
      <w:r>
        <w:rPr>
          <w:color w:val="3C3C3B"/>
          <w:spacing w:val="-2"/>
        </w:rPr>
        <w:t>fixed</w:t>
      </w:r>
      <w:r>
        <w:rPr>
          <w:color w:val="3C3C3B"/>
          <w:spacing w:val="-12"/>
        </w:rPr>
        <w:t> </w:t>
      </w:r>
      <w:r>
        <w:rPr>
          <w:color w:val="3C3C3B"/>
          <w:spacing w:val="-2"/>
        </w:rPr>
        <w:t>charges,</w:t>
      </w:r>
      <w:r>
        <w:rPr>
          <w:color w:val="3C3C3B"/>
          <w:spacing w:val="-12"/>
        </w:rPr>
        <w:t> </w:t>
      </w:r>
      <w:r>
        <w:rPr>
          <w:color w:val="3C3C3B"/>
          <w:spacing w:val="-2"/>
        </w:rPr>
        <w:t>a</w:t>
      </w:r>
      <w:r>
        <w:rPr>
          <w:color w:val="3C3C3B"/>
          <w:spacing w:val="-12"/>
        </w:rPr>
        <w:t> </w:t>
      </w:r>
      <w:r>
        <w:rPr>
          <w:color w:val="3C3C3B"/>
          <w:spacing w:val="-2"/>
        </w:rPr>
        <w:t>Tier</w:t>
      </w:r>
      <w:r>
        <w:rPr>
          <w:color w:val="3C3C3B"/>
          <w:spacing w:val="-12"/>
        </w:rPr>
        <w:t> </w:t>
      </w:r>
      <w:r>
        <w:rPr>
          <w:color w:val="3C3C3B"/>
          <w:spacing w:val="-2"/>
        </w:rPr>
        <w:t>1</w:t>
      </w:r>
      <w:r>
        <w:rPr>
          <w:color w:val="3C3C3B"/>
          <w:spacing w:val="-12"/>
        </w:rPr>
        <w:t> </w:t>
      </w:r>
      <w:r>
        <w:rPr>
          <w:color w:val="3C3C3B"/>
          <w:spacing w:val="-2"/>
        </w:rPr>
        <w:t>retailer </w:t>
      </w:r>
      <w:r>
        <w:rPr>
          <w:color w:val="3C3C3B"/>
        </w:rPr>
        <w:t>(de-identified) advised:</w:t>
      </w:r>
    </w:p>
    <w:p>
      <w:pPr>
        <w:spacing w:line="261" w:lineRule="auto" w:before="58"/>
        <w:ind w:left="534" w:right="742" w:firstLine="0"/>
        <w:jc w:val="left"/>
        <w:rPr>
          <w:i/>
          <w:sz w:val="20"/>
        </w:rPr>
      </w:pPr>
      <w:r>
        <w:rPr>
          <w:i/>
          <w:color w:val="609198"/>
          <w:sz w:val="20"/>
        </w:rPr>
        <w:t>…fixed charges are set to recover the network fixed component and the retail allocation</w:t>
      </w:r>
      <w:r>
        <w:rPr>
          <w:i/>
          <w:color w:val="609198"/>
          <w:spacing w:val="-13"/>
          <w:sz w:val="20"/>
        </w:rPr>
        <w:t> </w:t>
      </w:r>
      <w:r>
        <w:rPr>
          <w:i/>
          <w:color w:val="609198"/>
          <w:sz w:val="20"/>
        </w:rPr>
        <w:t>of</w:t>
      </w:r>
      <w:r>
        <w:rPr>
          <w:i/>
          <w:color w:val="609198"/>
          <w:spacing w:val="-13"/>
          <w:sz w:val="20"/>
        </w:rPr>
        <w:t> </w:t>
      </w:r>
      <w:r>
        <w:rPr>
          <w:i/>
          <w:color w:val="609198"/>
          <w:sz w:val="20"/>
        </w:rPr>
        <w:t>operational</w:t>
      </w:r>
      <w:r>
        <w:rPr>
          <w:i/>
          <w:color w:val="609198"/>
          <w:spacing w:val="-13"/>
          <w:sz w:val="20"/>
        </w:rPr>
        <w:t> </w:t>
      </w:r>
      <w:r>
        <w:rPr>
          <w:i/>
          <w:color w:val="609198"/>
          <w:sz w:val="20"/>
        </w:rPr>
        <w:t>expenses</w:t>
      </w:r>
      <w:r>
        <w:rPr>
          <w:i/>
          <w:color w:val="609198"/>
          <w:spacing w:val="-13"/>
          <w:sz w:val="20"/>
        </w:rPr>
        <w:t> </w:t>
      </w:r>
      <w:r>
        <w:rPr>
          <w:i/>
          <w:color w:val="609198"/>
          <w:sz w:val="20"/>
        </w:rPr>
        <w:t>to</w:t>
      </w:r>
      <w:r>
        <w:rPr>
          <w:i/>
          <w:color w:val="609198"/>
          <w:spacing w:val="-13"/>
          <w:sz w:val="20"/>
        </w:rPr>
        <w:t> </w:t>
      </w:r>
      <w:r>
        <w:rPr>
          <w:i/>
          <w:color w:val="609198"/>
          <w:sz w:val="20"/>
        </w:rPr>
        <w:t>support and grow our customers.</w:t>
      </w:r>
    </w:p>
    <w:p>
      <w:pPr>
        <w:spacing w:line="261" w:lineRule="auto" w:before="54"/>
        <w:ind w:left="534" w:right="572" w:firstLine="0"/>
        <w:jc w:val="left"/>
        <w:rPr>
          <w:i/>
          <w:sz w:val="20"/>
        </w:rPr>
      </w:pPr>
      <w:r>
        <w:rPr>
          <w:i/>
          <w:color w:val="609198"/>
          <w:sz w:val="20"/>
        </w:rPr>
        <w:t>…increased its fixed charges significantly in previous years in Victoria to incorporate the large interval meter charges which were being passed-through by networks as fixed charges. When the network’s interval meter charges </w:t>
      </w:r>
      <w:r>
        <w:rPr>
          <w:i/>
          <w:color w:val="609198"/>
          <w:spacing w:val="-4"/>
          <w:sz w:val="20"/>
        </w:rPr>
        <w:t>were</w:t>
      </w:r>
      <w:r>
        <w:rPr>
          <w:i/>
          <w:color w:val="609198"/>
          <w:spacing w:val="-9"/>
          <w:sz w:val="20"/>
        </w:rPr>
        <w:t> </w:t>
      </w:r>
      <w:r>
        <w:rPr>
          <w:i/>
          <w:color w:val="609198"/>
          <w:spacing w:val="-4"/>
          <w:sz w:val="20"/>
        </w:rPr>
        <w:t>reduced</w:t>
      </w:r>
      <w:r>
        <w:rPr>
          <w:i/>
          <w:color w:val="609198"/>
          <w:spacing w:val="-9"/>
          <w:sz w:val="20"/>
        </w:rPr>
        <w:t> </w:t>
      </w:r>
      <w:r>
        <w:rPr>
          <w:i/>
          <w:color w:val="609198"/>
          <w:spacing w:val="-4"/>
          <w:sz w:val="20"/>
        </w:rPr>
        <w:t>by</w:t>
      </w:r>
      <w:r>
        <w:rPr>
          <w:i/>
          <w:color w:val="609198"/>
          <w:spacing w:val="-9"/>
          <w:sz w:val="20"/>
        </w:rPr>
        <w:t> </w:t>
      </w:r>
      <w:r>
        <w:rPr>
          <w:i/>
          <w:color w:val="609198"/>
          <w:spacing w:val="-4"/>
          <w:sz w:val="20"/>
        </w:rPr>
        <w:t>the</w:t>
      </w:r>
      <w:r>
        <w:rPr>
          <w:i/>
          <w:color w:val="609198"/>
          <w:spacing w:val="-9"/>
          <w:sz w:val="20"/>
        </w:rPr>
        <w:t> </w:t>
      </w:r>
      <w:r>
        <w:rPr>
          <w:i/>
          <w:color w:val="609198"/>
          <w:spacing w:val="-4"/>
          <w:sz w:val="20"/>
        </w:rPr>
        <w:t>regulator</w:t>
      </w:r>
      <w:r>
        <w:rPr>
          <w:i/>
          <w:color w:val="609198"/>
          <w:spacing w:val="-9"/>
          <w:sz w:val="20"/>
        </w:rPr>
        <w:t> </w:t>
      </w:r>
      <w:r>
        <w:rPr>
          <w:i/>
          <w:color w:val="609198"/>
          <w:spacing w:val="-4"/>
          <w:sz w:val="20"/>
        </w:rPr>
        <w:t>(AER)</w:t>
      </w:r>
      <w:r>
        <w:rPr>
          <w:i/>
          <w:color w:val="609198"/>
          <w:spacing w:val="-9"/>
          <w:sz w:val="20"/>
        </w:rPr>
        <w:t> </w:t>
      </w:r>
      <w:r>
        <w:rPr>
          <w:i/>
          <w:color w:val="609198"/>
          <w:spacing w:val="-4"/>
          <w:sz w:val="20"/>
        </w:rPr>
        <w:t>for</w:t>
      </w:r>
      <w:r>
        <w:rPr>
          <w:i/>
          <w:color w:val="609198"/>
          <w:spacing w:val="-9"/>
          <w:sz w:val="20"/>
        </w:rPr>
        <w:t> </w:t>
      </w:r>
      <w:r>
        <w:rPr>
          <w:i/>
          <w:color w:val="609198"/>
          <w:spacing w:val="-4"/>
          <w:sz w:val="20"/>
        </w:rPr>
        <w:t>2016,</w:t>
      </w:r>
      <w:r>
        <w:rPr>
          <w:i/>
          <w:color w:val="609198"/>
          <w:spacing w:val="-9"/>
          <w:sz w:val="20"/>
        </w:rPr>
        <w:t> </w:t>
      </w:r>
      <w:r>
        <w:rPr>
          <w:i/>
          <w:color w:val="609198"/>
          <w:spacing w:val="-4"/>
          <w:sz w:val="20"/>
        </w:rPr>
        <w:t>… </w:t>
      </w:r>
      <w:r>
        <w:rPr>
          <w:i/>
          <w:color w:val="609198"/>
          <w:sz w:val="20"/>
        </w:rPr>
        <w:t>made</w:t>
      </w:r>
      <w:r>
        <w:rPr>
          <w:i/>
          <w:color w:val="609198"/>
          <w:spacing w:val="-11"/>
          <w:sz w:val="20"/>
        </w:rPr>
        <w:t> </w:t>
      </w:r>
      <w:r>
        <w:rPr>
          <w:i/>
          <w:color w:val="609198"/>
          <w:sz w:val="20"/>
        </w:rPr>
        <w:t>a</w:t>
      </w:r>
      <w:r>
        <w:rPr>
          <w:i/>
          <w:color w:val="609198"/>
          <w:spacing w:val="-11"/>
          <w:sz w:val="20"/>
        </w:rPr>
        <w:t> </w:t>
      </w:r>
      <w:r>
        <w:rPr>
          <w:i/>
          <w:color w:val="609198"/>
          <w:sz w:val="20"/>
        </w:rPr>
        <w:t>decision</w:t>
      </w:r>
      <w:r>
        <w:rPr>
          <w:i/>
          <w:color w:val="609198"/>
          <w:spacing w:val="-11"/>
          <w:sz w:val="20"/>
        </w:rPr>
        <w:t> </w:t>
      </w:r>
      <w:r>
        <w:rPr>
          <w:i/>
          <w:color w:val="609198"/>
          <w:sz w:val="20"/>
        </w:rPr>
        <w:t>to</w:t>
      </w:r>
      <w:r>
        <w:rPr>
          <w:i/>
          <w:color w:val="609198"/>
          <w:spacing w:val="-11"/>
          <w:sz w:val="20"/>
        </w:rPr>
        <w:t> </w:t>
      </w:r>
      <w:r>
        <w:rPr>
          <w:i/>
          <w:color w:val="609198"/>
          <w:sz w:val="20"/>
        </w:rPr>
        <w:t>keep</w:t>
      </w:r>
      <w:r>
        <w:rPr>
          <w:i/>
          <w:color w:val="609198"/>
          <w:spacing w:val="-11"/>
          <w:sz w:val="20"/>
        </w:rPr>
        <w:t> </w:t>
      </w:r>
      <w:r>
        <w:rPr>
          <w:i/>
          <w:color w:val="609198"/>
          <w:sz w:val="20"/>
        </w:rPr>
        <w:t>its</w:t>
      </w:r>
      <w:r>
        <w:rPr>
          <w:i/>
          <w:color w:val="609198"/>
          <w:spacing w:val="-11"/>
          <w:sz w:val="20"/>
        </w:rPr>
        <w:t> </w:t>
      </w:r>
      <w:r>
        <w:rPr>
          <w:i/>
          <w:color w:val="609198"/>
          <w:sz w:val="20"/>
        </w:rPr>
        <w:t>fixed</w:t>
      </w:r>
      <w:r>
        <w:rPr>
          <w:i/>
          <w:color w:val="609198"/>
          <w:spacing w:val="-11"/>
          <w:sz w:val="20"/>
        </w:rPr>
        <w:t> </w:t>
      </w:r>
      <w:r>
        <w:rPr>
          <w:i/>
          <w:color w:val="609198"/>
          <w:sz w:val="20"/>
        </w:rPr>
        <w:t>charges</w:t>
      </w:r>
      <w:r>
        <w:rPr>
          <w:i/>
          <w:color w:val="609198"/>
          <w:spacing w:val="-11"/>
          <w:sz w:val="20"/>
        </w:rPr>
        <w:t> </w:t>
      </w:r>
      <w:r>
        <w:rPr>
          <w:i/>
          <w:color w:val="609198"/>
          <w:sz w:val="20"/>
        </w:rPr>
        <w:t>at</w:t>
      </w:r>
      <w:r>
        <w:rPr>
          <w:i/>
          <w:color w:val="609198"/>
          <w:spacing w:val="-11"/>
          <w:sz w:val="20"/>
        </w:rPr>
        <w:t> </w:t>
      </w:r>
      <w:r>
        <w:rPr>
          <w:i/>
          <w:color w:val="609198"/>
          <w:sz w:val="20"/>
        </w:rPr>
        <w:t>the current level and to instead to limit the variable rate increase for customers.</w:t>
      </w:r>
    </w:p>
    <w:p>
      <w:pPr>
        <w:pStyle w:val="Heading4"/>
        <w:spacing w:before="115"/>
        <w:ind w:left="307"/>
      </w:pPr>
      <w:r>
        <w:rPr>
          <w:color w:val="3C3C3B"/>
          <w:w w:val="90"/>
        </w:rPr>
        <w:t>Vulnerable</w:t>
      </w:r>
      <w:r>
        <w:rPr>
          <w:color w:val="3C3C3B"/>
          <w:spacing w:val="14"/>
        </w:rPr>
        <w:t> </w:t>
      </w:r>
      <w:r>
        <w:rPr>
          <w:color w:val="3C3C3B"/>
          <w:w w:val="90"/>
        </w:rPr>
        <w:t>consumers</w:t>
      </w:r>
      <w:r>
        <w:rPr>
          <w:color w:val="3C3C3B"/>
          <w:spacing w:val="15"/>
        </w:rPr>
        <w:t> </w:t>
      </w:r>
      <w:r>
        <w:rPr>
          <w:color w:val="3C3C3B"/>
          <w:w w:val="90"/>
        </w:rPr>
        <w:t>and</w:t>
      </w:r>
      <w:r>
        <w:rPr>
          <w:color w:val="3C3C3B"/>
          <w:spacing w:val="15"/>
        </w:rPr>
        <w:t> </w:t>
      </w:r>
      <w:r>
        <w:rPr>
          <w:color w:val="3C3C3B"/>
          <w:w w:val="90"/>
        </w:rPr>
        <w:t>fixed</w:t>
      </w:r>
      <w:r>
        <w:rPr>
          <w:color w:val="3C3C3B"/>
          <w:spacing w:val="15"/>
        </w:rPr>
        <w:t> </w:t>
      </w:r>
      <w:r>
        <w:rPr>
          <w:color w:val="3C3C3B"/>
          <w:spacing w:val="-2"/>
          <w:w w:val="90"/>
        </w:rPr>
        <w:t>charges</w:t>
      </w:r>
    </w:p>
    <w:p>
      <w:pPr>
        <w:pStyle w:val="BodyText"/>
        <w:spacing w:line="266" w:lineRule="auto" w:before="50"/>
        <w:ind w:left="307" w:right="401"/>
        <w:rPr>
          <w:sz w:val="11"/>
        </w:rPr>
      </w:pPr>
      <w:r>
        <w:rPr>
          <w:color w:val="3C3C3B"/>
          <w:spacing w:val="-2"/>
        </w:rPr>
        <w:t>High</w:t>
      </w:r>
      <w:r>
        <w:rPr>
          <w:color w:val="3C3C3B"/>
          <w:spacing w:val="-7"/>
        </w:rPr>
        <w:t> </w:t>
      </w:r>
      <w:r>
        <w:rPr>
          <w:color w:val="3C3C3B"/>
          <w:spacing w:val="-2"/>
        </w:rPr>
        <w:t>fixed</w:t>
      </w:r>
      <w:r>
        <w:rPr>
          <w:color w:val="3C3C3B"/>
          <w:spacing w:val="-7"/>
        </w:rPr>
        <w:t> </w:t>
      </w:r>
      <w:r>
        <w:rPr>
          <w:color w:val="3C3C3B"/>
          <w:spacing w:val="-2"/>
        </w:rPr>
        <w:t>charges</w:t>
      </w:r>
      <w:r>
        <w:rPr>
          <w:color w:val="3C3C3B"/>
          <w:spacing w:val="-7"/>
        </w:rPr>
        <w:t> </w:t>
      </w:r>
      <w:r>
        <w:rPr>
          <w:color w:val="3C3C3B"/>
          <w:spacing w:val="-2"/>
        </w:rPr>
        <w:t>impact</w:t>
      </w:r>
      <w:r>
        <w:rPr>
          <w:color w:val="3C3C3B"/>
          <w:spacing w:val="-7"/>
        </w:rPr>
        <w:t> </w:t>
      </w:r>
      <w:r>
        <w:rPr>
          <w:color w:val="3C3C3B"/>
          <w:spacing w:val="-2"/>
        </w:rPr>
        <w:t>negatively</w:t>
      </w:r>
      <w:r>
        <w:rPr>
          <w:color w:val="3C3C3B"/>
          <w:spacing w:val="-7"/>
        </w:rPr>
        <w:t> </w:t>
      </w:r>
      <w:r>
        <w:rPr>
          <w:color w:val="3C3C3B"/>
          <w:spacing w:val="-2"/>
        </w:rPr>
        <w:t>on</w:t>
      </w:r>
      <w:r>
        <w:rPr>
          <w:color w:val="3C3C3B"/>
          <w:spacing w:val="-7"/>
        </w:rPr>
        <w:t> </w:t>
      </w:r>
      <w:r>
        <w:rPr>
          <w:color w:val="3C3C3B"/>
          <w:spacing w:val="-2"/>
        </w:rPr>
        <w:t>pensioners </w:t>
      </w:r>
      <w:r>
        <w:rPr>
          <w:color w:val="3C3C3B"/>
        </w:rPr>
        <w:t>and other concession card holders who use low amounts</w:t>
      </w:r>
      <w:r>
        <w:rPr>
          <w:color w:val="3C3C3B"/>
          <w:spacing w:val="-10"/>
        </w:rPr>
        <w:t> </w:t>
      </w:r>
      <w:r>
        <w:rPr>
          <w:color w:val="3C3C3B"/>
        </w:rPr>
        <w:t>of</w:t>
      </w:r>
      <w:r>
        <w:rPr>
          <w:color w:val="3C3C3B"/>
          <w:spacing w:val="-10"/>
        </w:rPr>
        <w:t> </w:t>
      </w:r>
      <w:r>
        <w:rPr>
          <w:color w:val="3C3C3B"/>
        </w:rPr>
        <w:t>energy.</w:t>
      </w:r>
      <w:r>
        <w:rPr>
          <w:color w:val="3C3C3B"/>
          <w:spacing w:val="-10"/>
        </w:rPr>
        <w:t> </w:t>
      </w:r>
      <w:r>
        <w:rPr>
          <w:color w:val="3C3C3B"/>
        </w:rPr>
        <w:t>The</w:t>
      </w:r>
      <w:r>
        <w:rPr>
          <w:color w:val="3C3C3B"/>
          <w:spacing w:val="-10"/>
        </w:rPr>
        <w:t> </w:t>
      </w:r>
      <w:r>
        <w:rPr>
          <w:color w:val="3C3C3B"/>
        </w:rPr>
        <w:t>Victorian</w:t>
      </w:r>
      <w:r>
        <w:rPr>
          <w:color w:val="3C3C3B"/>
          <w:spacing w:val="-10"/>
        </w:rPr>
        <w:t> </w:t>
      </w:r>
      <w:r>
        <w:rPr>
          <w:color w:val="3C3C3B"/>
        </w:rPr>
        <w:t>Utility</w:t>
      </w:r>
      <w:r>
        <w:rPr>
          <w:color w:val="3C3C3B"/>
          <w:spacing w:val="-10"/>
        </w:rPr>
        <w:t> </w:t>
      </w:r>
      <w:r>
        <w:rPr>
          <w:color w:val="3C3C3B"/>
        </w:rPr>
        <w:t>Household </w:t>
      </w:r>
      <w:r>
        <w:rPr>
          <w:color w:val="3C3C3B"/>
          <w:spacing w:val="-2"/>
        </w:rPr>
        <w:t>Consumption</w:t>
      </w:r>
      <w:r>
        <w:rPr>
          <w:color w:val="3C3C3B"/>
          <w:spacing w:val="-5"/>
        </w:rPr>
        <w:t> </w:t>
      </w:r>
      <w:r>
        <w:rPr>
          <w:color w:val="3C3C3B"/>
          <w:spacing w:val="-2"/>
        </w:rPr>
        <w:t>Survey</w:t>
      </w:r>
      <w:r>
        <w:rPr>
          <w:color w:val="3C3C3B"/>
          <w:spacing w:val="-5"/>
        </w:rPr>
        <w:t> </w:t>
      </w:r>
      <w:r>
        <w:rPr>
          <w:color w:val="3C3C3B"/>
          <w:spacing w:val="-2"/>
        </w:rPr>
        <w:t>2015</w:t>
      </w:r>
      <w:r>
        <w:rPr>
          <w:color w:val="3C3C3B"/>
          <w:spacing w:val="-5"/>
        </w:rPr>
        <w:t> </w:t>
      </w:r>
      <w:r>
        <w:rPr>
          <w:color w:val="3C3C3B"/>
          <w:spacing w:val="-2"/>
        </w:rPr>
        <w:t>showed</w:t>
      </w:r>
      <w:r>
        <w:rPr>
          <w:color w:val="3C3C3B"/>
          <w:spacing w:val="-5"/>
        </w:rPr>
        <w:t> </w:t>
      </w:r>
      <w:r>
        <w:rPr>
          <w:color w:val="3C3C3B"/>
          <w:spacing w:val="-2"/>
        </w:rPr>
        <w:t>that</w:t>
      </w:r>
      <w:r>
        <w:rPr>
          <w:color w:val="3C3C3B"/>
          <w:spacing w:val="-5"/>
        </w:rPr>
        <w:t> </w:t>
      </w:r>
      <w:r>
        <w:rPr>
          <w:color w:val="3C3C3B"/>
          <w:spacing w:val="-2"/>
        </w:rPr>
        <w:t>concession </w:t>
      </w:r>
      <w:r>
        <w:rPr>
          <w:color w:val="3C3C3B"/>
        </w:rPr>
        <w:t>card</w:t>
      </w:r>
      <w:r>
        <w:rPr>
          <w:color w:val="3C3C3B"/>
          <w:spacing w:val="-4"/>
        </w:rPr>
        <w:t> </w:t>
      </w:r>
      <w:r>
        <w:rPr>
          <w:color w:val="3C3C3B"/>
        </w:rPr>
        <w:t>holders</w:t>
      </w:r>
      <w:r>
        <w:rPr>
          <w:color w:val="3C3C3B"/>
          <w:spacing w:val="-4"/>
        </w:rPr>
        <w:t> </w:t>
      </w:r>
      <w:r>
        <w:rPr>
          <w:color w:val="3C3C3B"/>
        </w:rPr>
        <w:t>hold</w:t>
      </w:r>
      <w:r>
        <w:rPr>
          <w:color w:val="3C3C3B"/>
          <w:spacing w:val="-4"/>
        </w:rPr>
        <w:t> </w:t>
      </w:r>
      <w:r>
        <w:rPr>
          <w:color w:val="3C3C3B"/>
        </w:rPr>
        <w:t>energy</w:t>
      </w:r>
      <w:r>
        <w:rPr>
          <w:color w:val="3C3C3B"/>
          <w:spacing w:val="-4"/>
        </w:rPr>
        <w:t> </w:t>
      </w:r>
      <w:r>
        <w:rPr>
          <w:color w:val="3C3C3B"/>
        </w:rPr>
        <w:t>plans</w:t>
      </w:r>
      <w:r>
        <w:rPr>
          <w:color w:val="3C3C3B"/>
          <w:spacing w:val="-4"/>
        </w:rPr>
        <w:t> </w:t>
      </w:r>
      <w:r>
        <w:rPr>
          <w:color w:val="3C3C3B"/>
        </w:rPr>
        <w:t>and</w:t>
      </w:r>
      <w:r>
        <w:rPr>
          <w:color w:val="3C3C3B"/>
          <w:spacing w:val="-4"/>
        </w:rPr>
        <w:t> </w:t>
      </w:r>
      <w:r>
        <w:rPr>
          <w:color w:val="3C3C3B"/>
        </w:rPr>
        <w:t>conditions</w:t>
      </w:r>
      <w:r>
        <w:rPr>
          <w:color w:val="3C3C3B"/>
          <w:spacing w:val="-4"/>
        </w:rPr>
        <w:t> </w:t>
      </w:r>
      <w:r>
        <w:rPr>
          <w:color w:val="3C3C3B"/>
        </w:rPr>
        <w:t>that are similar to the broader Victorian population, but their energy consumption is lower, particularly if they are aged.</w:t>
      </w:r>
      <w:r>
        <w:rPr>
          <w:color w:val="3C3C3B"/>
          <w:position w:val="7"/>
          <w:sz w:val="11"/>
        </w:rPr>
        <w:t>26</w:t>
      </w:r>
    </w:p>
    <w:p>
      <w:pPr>
        <w:pStyle w:val="BodyText"/>
        <w:spacing w:before="91"/>
        <w:ind w:left="307"/>
      </w:pPr>
      <w:r>
        <w:rPr>
          <w:color w:val="3C3C3B"/>
          <w:spacing w:val="-2"/>
        </w:rPr>
        <w:t>High</w:t>
      </w:r>
      <w:r>
        <w:rPr>
          <w:color w:val="3C3C3B"/>
          <w:spacing w:val="-6"/>
        </w:rPr>
        <w:t> </w:t>
      </w:r>
      <w:r>
        <w:rPr>
          <w:color w:val="3C3C3B"/>
          <w:spacing w:val="-2"/>
        </w:rPr>
        <w:t>fixed</w:t>
      </w:r>
      <w:r>
        <w:rPr>
          <w:color w:val="3C3C3B"/>
          <w:spacing w:val="-5"/>
        </w:rPr>
        <w:t> </w:t>
      </w:r>
      <w:r>
        <w:rPr>
          <w:color w:val="3C3C3B"/>
          <w:spacing w:val="-2"/>
        </w:rPr>
        <w:t>charges</w:t>
      </w:r>
      <w:r>
        <w:rPr>
          <w:color w:val="3C3C3B"/>
          <w:spacing w:val="-5"/>
        </w:rPr>
        <w:t> </w:t>
      </w:r>
      <w:r>
        <w:rPr>
          <w:color w:val="3C3C3B"/>
          <w:spacing w:val="-2"/>
        </w:rPr>
        <w:t>result</w:t>
      </w:r>
      <w:r>
        <w:rPr>
          <w:color w:val="3C3C3B"/>
          <w:spacing w:val="-5"/>
        </w:rPr>
        <w:t> </w:t>
      </w:r>
      <w:r>
        <w:rPr>
          <w:color w:val="3C3C3B"/>
          <w:spacing w:val="-2"/>
        </w:rPr>
        <w:t>in</w:t>
      </w:r>
      <w:r>
        <w:rPr>
          <w:color w:val="3C3C3B"/>
          <w:spacing w:val="-5"/>
        </w:rPr>
        <w:t> </w:t>
      </w:r>
      <w:r>
        <w:rPr>
          <w:color w:val="3C3C3B"/>
          <w:spacing w:val="-2"/>
        </w:rPr>
        <w:t>low-income,</w:t>
      </w:r>
    </w:p>
    <w:p>
      <w:pPr>
        <w:pStyle w:val="BodyText"/>
        <w:spacing w:line="266" w:lineRule="auto" w:before="26"/>
        <w:ind w:left="307" w:right="742"/>
      </w:pPr>
      <w:r>
        <w:rPr>
          <w:color w:val="3C3C3B"/>
        </w:rPr>
        <w:t>low-usage</w:t>
      </w:r>
      <w:r>
        <w:rPr>
          <w:color w:val="3C3C3B"/>
          <w:spacing w:val="-4"/>
        </w:rPr>
        <w:t> </w:t>
      </w:r>
      <w:r>
        <w:rPr>
          <w:color w:val="3C3C3B"/>
        </w:rPr>
        <w:t>customers</w:t>
      </w:r>
      <w:r>
        <w:rPr>
          <w:color w:val="3C3C3B"/>
          <w:spacing w:val="-4"/>
        </w:rPr>
        <w:t> </w:t>
      </w:r>
      <w:r>
        <w:rPr>
          <w:color w:val="3C3C3B"/>
        </w:rPr>
        <w:t>paying</w:t>
      </w:r>
      <w:r>
        <w:rPr>
          <w:color w:val="3C3C3B"/>
          <w:spacing w:val="-4"/>
        </w:rPr>
        <w:t> </w:t>
      </w:r>
      <w:r>
        <w:rPr>
          <w:color w:val="3C3C3B"/>
        </w:rPr>
        <w:t>a</w:t>
      </w:r>
      <w:r>
        <w:rPr>
          <w:color w:val="3C3C3B"/>
          <w:spacing w:val="-4"/>
        </w:rPr>
        <w:t> </w:t>
      </w:r>
      <w:r>
        <w:rPr>
          <w:color w:val="3C3C3B"/>
        </w:rPr>
        <w:t>higher</w:t>
      </w:r>
      <w:r>
        <w:rPr>
          <w:color w:val="3C3C3B"/>
          <w:spacing w:val="-4"/>
        </w:rPr>
        <w:t> </w:t>
      </w:r>
      <w:r>
        <w:rPr>
          <w:color w:val="3C3C3B"/>
        </w:rPr>
        <w:t>charge per</w:t>
      </w:r>
      <w:r>
        <w:rPr>
          <w:color w:val="3C3C3B"/>
          <w:spacing w:val="-14"/>
        </w:rPr>
        <w:t> </w:t>
      </w:r>
      <w:r>
        <w:rPr>
          <w:color w:val="3C3C3B"/>
        </w:rPr>
        <w:t>unit</w:t>
      </w:r>
      <w:r>
        <w:rPr>
          <w:color w:val="3C3C3B"/>
          <w:spacing w:val="-14"/>
        </w:rPr>
        <w:t> </w:t>
      </w:r>
      <w:r>
        <w:rPr>
          <w:color w:val="3C3C3B"/>
        </w:rPr>
        <w:t>of</w:t>
      </w:r>
      <w:r>
        <w:rPr>
          <w:color w:val="3C3C3B"/>
          <w:spacing w:val="-14"/>
        </w:rPr>
        <w:t> </w:t>
      </w:r>
      <w:r>
        <w:rPr>
          <w:color w:val="3C3C3B"/>
        </w:rPr>
        <w:t>energy</w:t>
      </w:r>
      <w:r>
        <w:rPr>
          <w:color w:val="3C3C3B"/>
          <w:spacing w:val="-14"/>
        </w:rPr>
        <w:t> </w:t>
      </w:r>
      <w:r>
        <w:rPr>
          <w:color w:val="3C3C3B"/>
        </w:rPr>
        <w:t>consumed</w:t>
      </w:r>
      <w:r>
        <w:rPr>
          <w:color w:val="3C3C3B"/>
          <w:spacing w:val="-14"/>
        </w:rPr>
        <w:t> </w:t>
      </w:r>
      <w:r>
        <w:rPr>
          <w:color w:val="3C3C3B"/>
        </w:rPr>
        <w:t>than</w:t>
      </w:r>
      <w:r>
        <w:rPr>
          <w:color w:val="3C3C3B"/>
          <w:spacing w:val="-13"/>
        </w:rPr>
        <w:t> </w:t>
      </w:r>
      <w:r>
        <w:rPr>
          <w:color w:val="3C3C3B"/>
        </w:rPr>
        <w:t>the</w:t>
      </w:r>
      <w:r>
        <w:rPr>
          <w:color w:val="3C3C3B"/>
          <w:spacing w:val="-14"/>
        </w:rPr>
        <w:t> </w:t>
      </w:r>
      <w:r>
        <w:rPr>
          <w:color w:val="3C3C3B"/>
        </w:rPr>
        <w:t>broader population.</w:t>
      </w:r>
      <w:r>
        <w:rPr>
          <w:color w:val="3C3C3B"/>
          <w:spacing w:val="-1"/>
        </w:rPr>
        <w:t> </w:t>
      </w:r>
      <w:r>
        <w:rPr>
          <w:color w:val="3C3C3B"/>
        </w:rPr>
        <w:t>High</w:t>
      </w:r>
      <w:r>
        <w:rPr>
          <w:color w:val="3C3C3B"/>
          <w:spacing w:val="-1"/>
        </w:rPr>
        <w:t> </w:t>
      </w:r>
      <w:r>
        <w:rPr>
          <w:color w:val="3C3C3B"/>
        </w:rPr>
        <w:t>fixed</w:t>
      </w:r>
      <w:r>
        <w:rPr>
          <w:color w:val="3C3C3B"/>
          <w:spacing w:val="-1"/>
        </w:rPr>
        <w:t> </w:t>
      </w:r>
      <w:r>
        <w:rPr>
          <w:color w:val="3C3C3B"/>
        </w:rPr>
        <w:t>charges</w:t>
      </w:r>
      <w:r>
        <w:rPr>
          <w:color w:val="3C3C3B"/>
          <w:spacing w:val="-1"/>
        </w:rPr>
        <w:t> </w:t>
      </w:r>
      <w:r>
        <w:rPr>
          <w:color w:val="3C3C3B"/>
        </w:rPr>
        <w:t>also</w:t>
      </w:r>
      <w:r>
        <w:rPr>
          <w:color w:val="3C3C3B"/>
          <w:spacing w:val="-1"/>
        </w:rPr>
        <w:t> </w:t>
      </w:r>
      <w:r>
        <w:rPr>
          <w:color w:val="3C3C3B"/>
        </w:rPr>
        <w:t>limit</w:t>
      </w:r>
      <w:r>
        <w:rPr>
          <w:color w:val="3C3C3B"/>
          <w:spacing w:val="-1"/>
        </w:rPr>
        <w:t> </w:t>
      </w:r>
      <w:r>
        <w:rPr>
          <w:color w:val="3C3C3B"/>
        </w:rPr>
        <w:t>their</w:t>
      </w:r>
    </w:p>
    <w:p>
      <w:pPr>
        <w:pStyle w:val="BodyText"/>
        <w:spacing w:line="266" w:lineRule="auto" w:before="2"/>
        <w:ind w:left="307" w:right="528"/>
      </w:pPr>
      <w:r>
        <w:rPr>
          <w:color w:val="3C3C3B"/>
          <w:spacing w:val="-2"/>
        </w:rPr>
        <w:t>ability</w:t>
      </w:r>
      <w:r>
        <w:rPr>
          <w:color w:val="3C3C3B"/>
          <w:spacing w:val="-9"/>
        </w:rPr>
        <w:t> </w:t>
      </w:r>
      <w:r>
        <w:rPr>
          <w:color w:val="3C3C3B"/>
          <w:spacing w:val="-2"/>
        </w:rPr>
        <w:t>to</w:t>
      </w:r>
      <w:r>
        <w:rPr>
          <w:color w:val="3C3C3B"/>
          <w:spacing w:val="-9"/>
        </w:rPr>
        <w:t> </w:t>
      </w:r>
      <w:r>
        <w:rPr>
          <w:color w:val="3C3C3B"/>
          <w:spacing w:val="-2"/>
        </w:rPr>
        <w:t>manage</w:t>
      </w:r>
      <w:r>
        <w:rPr>
          <w:color w:val="3C3C3B"/>
          <w:spacing w:val="-9"/>
        </w:rPr>
        <w:t> </w:t>
      </w:r>
      <w:r>
        <w:rPr>
          <w:color w:val="3C3C3B"/>
          <w:spacing w:val="-2"/>
        </w:rPr>
        <w:t>energy</w:t>
      </w:r>
      <w:r>
        <w:rPr>
          <w:color w:val="3C3C3B"/>
          <w:spacing w:val="-9"/>
        </w:rPr>
        <w:t> </w:t>
      </w:r>
      <w:r>
        <w:rPr>
          <w:color w:val="3C3C3B"/>
          <w:spacing w:val="-2"/>
        </w:rPr>
        <w:t>costs</w:t>
      </w:r>
      <w:r>
        <w:rPr>
          <w:color w:val="3C3C3B"/>
          <w:spacing w:val="-9"/>
        </w:rPr>
        <w:t> </w:t>
      </w:r>
      <w:r>
        <w:rPr>
          <w:color w:val="3C3C3B"/>
          <w:spacing w:val="-2"/>
        </w:rPr>
        <w:t>by</w:t>
      </w:r>
      <w:r>
        <w:rPr>
          <w:color w:val="3C3C3B"/>
          <w:spacing w:val="-9"/>
        </w:rPr>
        <w:t> </w:t>
      </w:r>
      <w:r>
        <w:rPr>
          <w:color w:val="3C3C3B"/>
          <w:spacing w:val="-2"/>
        </w:rPr>
        <w:t>managing</w:t>
      </w:r>
      <w:r>
        <w:rPr>
          <w:color w:val="3C3C3B"/>
          <w:spacing w:val="-9"/>
        </w:rPr>
        <w:t> </w:t>
      </w:r>
      <w:r>
        <w:rPr>
          <w:color w:val="3C3C3B"/>
          <w:spacing w:val="-2"/>
        </w:rPr>
        <w:t>usage </w:t>
      </w:r>
      <w:r>
        <w:rPr>
          <w:color w:val="3C3C3B"/>
        </w:rPr>
        <w:t>and energy efficiency.</w:t>
      </w:r>
    </w:p>
    <w:p>
      <w:pPr>
        <w:pStyle w:val="BodyText"/>
        <w:spacing w:line="266" w:lineRule="auto" w:before="87"/>
        <w:ind w:left="307" w:right="581"/>
        <w:jc w:val="both"/>
      </w:pPr>
      <w:r>
        <w:rPr>
          <w:color w:val="3C3C3B"/>
          <w:spacing w:val="-2"/>
        </w:rPr>
        <w:t>The</w:t>
      </w:r>
      <w:r>
        <w:rPr>
          <w:color w:val="3C3C3B"/>
          <w:spacing w:val="-10"/>
        </w:rPr>
        <w:t> </w:t>
      </w:r>
      <w:r>
        <w:rPr>
          <w:color w:val="3C3C3B"/>
          <w:spacing w:val="-2"/>
        </w:rPr>
        <w:t>review</w:t>
      </w:r>
      <w:r>
        <w:rPr>
          <w:color w:val="3C3C3B"/>
          <w:spacing w:val="-10"/>
        </w:rPr>
        <w:t> </w:t>
      </w:r>
      <w:r>
        <w:rPr>
          <w:color w:val="3C3C3B"/>
          <w:spacing w:val="-2"/>
        </w:rPr>
        <w:t>panel</w:t>
      </w:r>
      <w:r>
        <w:rPr>
          <w:color w:val="3C3C3B"/>
          <w:spacing w:val="-10"/>
        </w:rPr>
        <w:t> </w:t>
      </w:r>
      <w:r>
        <w:rPr>
          <w:color w:val="3C3C3B"/>
          <w:spacing w:val="-2"/>
        </w:rPr>
        <w:t>considers</w:t>
      </w:r>
      <w:r>
        <w:rPr>
          <w:color w:val="3C3C3B"/>
          <w:spacing w:val="-10"/>
        </w:rPr>
        <w:t> </w:t>
      </w:r>
      <w:r>
        <w:rPr>
          <w:color w:val="3C3C3B"/>
          <w:spacing w:val="-2"/>
        </w:rPr>
        <w:t>that</w:t>
      </w:r>
      <w:r>
        <w:rPr>
          <w:color w:val="3C3C3B"/>
          <w:spacing w:val="-10"/>
        </w:rPr>
        <w:t> </w:t>
      </w:r>
      <w:r>
        <w:rPr>
          <w:color w:val="3C3C3B"/>
          <w:spacing w:val="-2"/>
        </w:rPr>
        <w:t>all</w:t>
      </w:r>
      <w:r>
        <w:rPr>
          <w:color w:val="3C3C3B"/>
          <w:spacing w:val="-10"/>
        </w:rPr>
        <w:t> </w:t>
      </w:r>
      <w:r>
        <w:rPr>
          <w:color w:val="3C3C3B"/>
          <w:spacing w:val="-2"/>
        </w:rPr>
        <w:t>consumers,</w:t>
      </w:r>
      <w:r>
        <w:rPr>
          <w:color w:val="3C3C3B"/>
          <w:spacing w:val="-10"/>
        </w:rPr>
        <w:t> </w:t>
      </w:r>
      <w:r>
        <w:rPr>
          <w:color w:val="3C3C3B"/>
          <w:spacing w:val="-2"/>
        </w:rPr>
        <w:t>but particularly</w:t>
      </w:r>
      <w:r>
        <w:rPr>
          <w:color w:val="3C3C3B"/>
          <w:spacing w:val="-12"/>
        </w:rPr>
        <w:t> </w:t>
      </w:r>
      <w:r>
        <w:rPr>
          <w:color w:val="3C3C3B"/>
          <w:spacing w:val="-2"/>
        </w:rPr>
        <w:t>vulnerable</w:t>
      </w:r>
      <w:r>
        <w:rPr>
          <w:color w:val="3C3C3B"/>
          <w:spacing w:val="-12"/>
        </w:rPr>
        <w:t> </w:t>
      </w:r>
      <w:r>
        <w:rPr>
          <w:color w:val="3C3C3B"/>
          <w:spacing w:val="-2"/>
        </w:rPr>
        <w:t>and</w:t>
      </w:r>
      <w:r>
        <w:rPr>
          <w:color w:val="3C3C3B"/>
          <w:spacing w:val="-12"/>
        </w:rPr>
        <w:t> </w:t>
      </w:r>
      <w:r>
        <w:rPr>
          <w:color w:val="3C3C3B"/>
          <w:spacing w:val="-2"/>
        </w:rPr>
        <w:t>low-income</w:t>
      </w:r>
      <w:r>
        <w:rPr>
          <w:color w:val="3C3C3B"/>
          <w:spacing w:val="-12"/>
        </w:rPr>
        <w:t> </w:t>
      </w:r>
      <w:r>
        <w:rPr>
          <w:color w:val="3C3C3B"/>
          <w:spacing w:val="-2"/>
        </w:rPr>
        <w:t>consumers, </w:t>
      </w:r>
      <w:r>
        <w:rPr>
          <w:color w:val="3C3C3B"/>
        </w:rPr>
        <w:t>should be able to manage their energy costs by</w:t>
      </w:r>
    </w:p>
    <w:p>
      <w:pPr>
        <w:spacing w:after="0" w:line="266" w:lineRule="auto"/>
        <w:jc w:val="both"/>
        <w:sectPr>
          <w:pgSz w:w="11910" w:h="16840"/>
          <w:pgMar w:top="880" w:bottom="280" w:left="0" w:right="560"/>
          <w:cols w:num="2" w:equalWidth="0">
            <w:col w:w="6031" w:space="40"/>
            <w:col w:w="5279"/>
          </w:cols>
        </w:sectPr>
      </w:pPr>
    </w:p>
    <w:p>
      <w:pPr>
        <w:pStyle w:val="BodyText"/>
        <w:spacing w:before="8"/>
        <w:rPr>
          <w:sz w:val="27"/>
        </w:rPr>
      </w:pPr>
    </w:p>
    <w:p>
      <w:pPr>
        <w:pStyle w:val="BodyText"/>
        <w:spacing w:before="99"/>
        <w:ind w:left="1824"/>
      </w:pPr>
      <w:r>
        <w:rPr>
          <w:b/>
          <w:color w:val="609198"/>
          <w:spacing w:val="-2"/>
          <w:sz w:val="19"/>
        </w:rPr>
        <w:t>Figure</w:t>
      </w:r>
      <w:r>
        <w:rPr>
          <w:b/>
          <w:color w:val="609198"/>
          <w:spacing w:val="-6"/>
          <w:sz w:val="19"/>
        </w:rPr>
        <w:t> </w:t>
      </w:r>
      <w:r>
        <w:rPr>
          <w:b/>
          <w:color w:val="609198"/>
          <w:spacing w:val="-2"/>
          <w:sz w:val="19"/>
        </w:rPr>
        <w:t>22</w:t>
      </w:r>
      <w:r>
        <w:rPr>
          <w:b/>
          <w:color w:val="609198"/>
          <w:spacing w:val="-6"/>
          <w:sz w:val="19"/>
        </w:rPr>
        <w:t> </w:t>
      </w:r>
      <w:r>
        <w:rPr>
          <w:color w:val="3C3C3B"/>
          <w:spacing w:val="-2"/>
        </w:rPr>
        <w:t>Annual</w:t>
      </w:r>
      <w:r>
        <w:rPr>
          <w:color w:val="3C3C3B"/>
          <w:spacing w:val="-4"/>
        </w:rPr>
        <w:t> </w:t>
      </w:r>
      <w:r>
        <w:rPr>
          <w:color w:val="3C3C3B"/>
          <w:spacing w:val="-2"/>
        </w:rPr>
        <w:t>fixed</w:t>
      </w:r>
      <w:r>
        <w:rPr>
          <w:color w:val="3C3C3B"/>
          <w:spacing w:val="-4"/>
        </w:rPr>
        <w:t> </w:t>
      </w:r>
      <w:r>
        <w:rPr>
          <w:color w:val="3C3C3B"/>
          <w:spacing w:val="-2"/>
        </w:rPr>
        <w:t>retail,</w:t>
      </w:r>
      <w:r>
        <w:rPr>
          <w:color w:val="3C3C3B"/>
          <w:spacing w:val="-5"/>
        </w:rPr>
        <w:t> </w:t>
      </w:r>
      <w:r>
        <w:rPr>
          <w:color w:val="3C3C3B"/>
          <w:spacing w:val="-2"/>
        </w:rPr>
        <w:t>fixed</w:t>
      </w:r>
      <w:r>
        <w:rPr>
          <w:color w:val="3C3C3B"/>
          <w:spacing w:val="-4"/>
        </w:rPr>
        <w:t> </w:t>
      </w:r>
      <w:r>
        <w:rPr>
          <w:color w:val="3C3C3B"/>
          <w:spacing w:val="-2"/>
        </w:rPr>
        <w:t>network</w:t>
      </w:r>
      <w:r>
        <w:rPr>
          <w:color w:val="3C3C3B"/>
          <w:spacing w:val="-5"/>
        </w:rPr>
        <w:t> </w:t>
      </w:r>
      <w:r>
        <w:rPr>
          <w:color w:val="3C3C3B"/>
          <w:spacing w:val="-2"/>
        </w:rPr>
        <w:t>and</w:t>
      </w:r>
      <w:r>
        <w:rPr>
          <w:color w:val="3C3C3B"/>
          <w:spacing w:val="-4"/>
        </w:rPr>
        <w:t> </w:t>
      </w:r>
      <w:r>
        <w:rPr>
          <w:color w:val="3C3C3B"/>
          <w:spacing w:val="-2"/>
        </w:rPr>
        <w:t>metering</w:t>
      </w:r>
      <w:r>
        <w:rPr>
          <w:color w:val="3C3C3B"/>
          <w:spacing w:val="-5"/>
        </w:rPr>
        <w:t> </w:t>
      </w:r>
      <w:r>
        <w:rPr>
          <w:color w:val="3C3C3B"/>
          <w:spacing w:val="-2"/>
        </w:rPr>
        <w:t>charges,</w:t>
      </w:r>
      <w:r>
        <w:rPr>
          <w:color w:val="3C3C3B"/>
          <w:spacing w:val="-4"/>
        </w:rPr>
        <w:t> </w:t>
      </w:r>
      <w:r>
        <w:rPr>
          <w:color w:val="3C3C3B"/>
          <w:spacing w:val="-2"/>
        </w:rPr>
        <w:t>bill</w:t>
      </w:r>
      <w:r>
        <w:rPr>
          <w:color w:val="3C3C3B"/>
          <w:spacing w:val="-4"/>
        </w:rPr>
        <w:t> data</w:t>
      </w:r>
    </w:p>
    <w:p>
      <w:pPr>
        <w:spacing w:after="0"/>
        <w:sectPr>
          <w:type w:val="continuous"/>
          <w:pgSz w:w="11910" w:h="16840"/>
          <w:pgMar w:top="1920" w:bottom="280" w:left="0" w:right="560"/>
        </w:sectPr>
      </w:pPr>
    </w:p>
    <w:p>
      <w:pPr>
        <w:spacing w:before="147"/>
        <w:ind w:left="0" w:right="38" w:firstLine="0"/>
        <w:jc w:val="right"/>
        <w:rPr>
          <w:sz w:val="18"/>
        </w:rPr>
      </w:pPr>
      <w:r>
        <w:rPr/>
        <mc:AlternateContent>
          <mc:Choice Requires="wps">
            <w:drawing>
              <wp:anchor distT="0" distB="0" distL="0" distR="0" allowOverlap="1" layoutInCell="1" locked="0" behindDoc="0" simplePos="0" relativeHeight="15812096">
                <wp:simplePos x="0" y="0"/>
                <wp:positionH relativeFrom="page">
                  <wp:posOffset>1126124</wp:posOffset>
                </wp:positionH>
                <wp:positionV relativeFrom="paragraph">
                  <wp:posOffset>71780</wp:posOffset>
                </wp:positionV>
                <wp:extent cx="167005" cy="1272540"/>
                <wp:effectExtent l="0" t="0" r="0" b="0"/>
                <wp:wrapNone/>
                <wp:docPr id="1125" name="Textbox 1125"/>
                <wp:cNvGraphicFramePr>
                  <a:graphicFrameLocks/>
                </wp:cNvGraphicFramePr>
                <a:graphic>
                  <a:graphicData uri="http://schemas.microsoft.com/office/word/2010/wordprocessingShape">
                    <wps:wsp>
                      <wps:cNvPr id="1125" name="Textbox 1125"/>
                      <wps:cNvSpPr txBox="1"/>
                      <wps:spPr>
                        <a:xfrm>
                          <a:off x="0" y="0"/>
                          <a:ext cx="167005" cy="1272540"/>
                        </a:xfrm>
                        <a:prstGeom prst="rect">
                          <a:avLst/>
                        </a:prstGeom>
                      </wps:spPr>
                      <wps:txbx>
                        <w:txbxContent>
                          <w:p>
                            <w:pPr>
                              <w:spacing w:before="18"/>
                              <w:ind w:left="20" w:right="0" w:firstLine="0"/>
                              <w:jc w:val="left"/>
                              <w:rPr>
                                <w:sz w:val="18"/>
                              </w:rPr>
                            </w:pPr>
                            <w:r>
                              <w:rPr>
                                <w:sz w:val="18"/>
                              </w:rPr>
                              <w:t>Fixed</w:t>
                            </w:r>
                            <w:r>
                              <w:rPr>
                                <w:spacing w:val="-11"/>
                                <w:sz w:val="18"/>
                              </w:rPr>
                              <w:t> </w:t>
                            </w:r>
                            <w:r>
                              <w:rPr>
                                <w:sz w:val="18"/>
                              </w:rPr>
                              <w:t>charges</w:t>
                            </w:r>
                            <w:r>
                              <w:rPr>
                                <w:spacing w:val="-10"/>
                                <w:sz w:val="18"/>
                              </w:rPr>
                              <w:t> </w:t>
                            </w:r>
                            <w:r>
                              <w:rPr>
                                <w:sz w:val="18"/>
                              </w:rPr>
                              <w:t>per</w:t>
                            </w:r>
                            <w:r>
                              <w:rPr>
                                <w:spacing w:val="-11"/>
                                <w:sz w:val="18"/>
                              </w:rPr>
                              <w:t> </w:t>
                            </w:r>
                            <w:r>
                              <w:rPr>
                                <w:sz w:val="18"/>
                              </w:rPr>
                              <w:t>year</w:t>
                            </w:r>
                            <w:r>
                              <w:rPr>
                                <w:spacing w:val="-11"/>
                                <w:sz w:val="18"/>
                              </w:rPr>
                              <w:t> </w:t>
                            </w:r>
                            <w:r>
                              <w:rPr>
                                <w:spacing w:val="-10"/>
                                <w:sz w:val="18"/>
                              </w:rPr>
                              <w:t>$</w:t>
                            </w:r>
                          </w:p>
                        </w:txbxContent>
                      </wps:txbx>
                      <wps:bodyPr wrap="square" lIns="0" tIns="0" rIns="0" bIns="0" rtlCol="0" vert="vert270">
                        <a:noAutofit/>
                      </wps:bodyPr>
                    </wps:wsp>
                  </a:graphicData>
                </a:graphic>
              </wp:anchor>
            </w:drawing>
          </mc:Choice>
          <mc:Fallback>
            <w:pict>
              <v:shape style="position:absolute;margin-left:88.671204pt;margin-top:5.651976pt;width:13.15pt;height:100.2pt;mso-position-horizontal-relative:page;mso-position-vertical-relative:paragraph;z-index:15812096" type="#_x0000_t202" id="docshape606" filled="false" stroked="false">
                <v:textbox inset="0,0,0,0" style="layout-flow:vertical;mso-layout-flow-alt:bottom-to-top">
                  <w:txbxContent>
                    <w:p>
                      <w:pPr>
                        <w:spacing w:before="18"/>
                        <w:ind w:left="20" w:right="0" w:firstLine="0"/>
                        <w:jc w:val="left"/>
                        <w:rPr>
                          <w:sz w:val="18"/>
                        </w:rPr>
                      </w:pPr>
                      <w:r>
                        <w:rPr>
                          <w:sz w:val="18"/>
                        </w:rPr>
                        <w:t>Fixed</w:t>
                      </w:r>
                      <w:r>
                        <w:rPr>
                          <w:spacing w:val="-11"/>
                          <w:sz w:val="18"/>
                        </w:rPr>
                        <w:t> </w:t>
                      </w:r>
                      <w:r>
                        <w:rPr>
                          <w:sz w:val="18"/>
                        </w:rPr>
                        <w:t>charges</w:t>
                      </w:r>
                      <w:r>
                        <w:rPr>
                          <w:spacing w:val="-10"/>
                          <w:sz w:val="18"/>
                        </w:rPr>
                        <w:t> </w:t>
                      </w:r>
                      <w:r>
                        <w:rPr>
                          <w:sz w:val="18"/>
                        </w:rPr>
                        <w:t>per</w:t>
                      </w:r>
                      <w:r>
                        <w:rPr>
                          <w:spacing w:val="-11"/>
                          <w:sz w:val="18"/>
                        </w:rPr>
                        <w:t> </w:t>
                      </w:r>
                      <w:r>
                        <w:rPr>
                          <w:sz w:val="18"/>
                        </w:rPr>
                        <w:t>year</w:t>
                      </w:r>
                      <w:r>
                        <w:rPr>
                          <w:spacing w:val="-11"/>
                          <w:sz w:val="18"/>
                        </w:rPr>
                        <w:t> </w:t>
                      </w:r>
                      <w:r>
                        <w:rPr>
                          <w:spacing w:val="-10"/>
                          <w:sz w:val="18"/>
                        </w:rPr>
                        <w:t>$</w:t>
                      </w:r>
                    </w:p>
                  </w:txbxContent>
                </v:textbox>
                <w10:wrap type="none"/>
              </v:shape>
            </w:pict>
          </mc:Fallback>
        </mc:AlternateContent>
      </w:r>
      <w:r>
        <w:rPr>
          <w:spacing w:val="-5"/>
          <w:w w:val="105"/>
          <w:sz w:val="18"/>
        </w:rPr>
        <w:t>450</w:t>
      </w:r>
    </w:p>
    <w:p>
      <w:pPr>
        <w:spacing w:before="191"/>
        <w:ind w:left="0" w:right="38" w:firstLine="0"/>
        <w:jc w:val="right"/>
        <w:rPr>
          <w:sz w:val="18"/>
        </w:rPr>
      </w:pPr>
      <w:r>
        <w:rPr>
          <w:spacing w:val="-5"/>
          <w:w w:val="105"/>
          <w:sz w:val="18"/>
        </w:rPr>
        <w:t>400</w:t>
      </w:r>
    </w:p>
    <w:p>
      <w:pPr>
        <w:spacing w:before="191"/>
        <w:ind w:left="0" w:right="38" w:firstLine="0"/>
        <w:jc w:val="right"/>
        <w:rPr>
          <w:sz w:val="18"/>
        </w:rPr>
      </w:pPr>
      <w:r>
        <w:rPr>
          <w:spacing w:val="-5"/>
          <w:w w:val="105"/>
          <w:sz w:val="18"/>
        </w:rPr>
        <w:t>350</w:t>
      </w:r>
    </w:p>
    <w:p>
      <w:pPr>
        <w:spacing w:before="192"/>
        <w:ind w:left="0" w:right="38" w:firstLine="0"/>
        <w:jc w:val="right"/>
        <w:rPr>
          <w:sz w:val="18"/>
        </w:rPr>
      </w:pPr>
      <w:r>
        <w:rPr>
          <w:spacing w:val="-5"/>
          <w:w w:val="105"/>
          <w:sz w:val="18"/>
        </w:rPr>
        <w:t>300</w:t>
      </w:r>
    </w:p>
    <w:p>
      <w:pPr>
        <w:spacing w:before="191"/>
        <w:ind w:left="0" w:right="38" w:firstLine="0"/>
        <w:jc w:val="right"/>
        <w:rPr>
          <w:sz w:val="18"/>
        </w:rPr>
      </w:pPr>
      <w:r>
        <w:rPr>
          <w:spacing w:val="-5"/>
          <w:w w:val="105"/>
          <w:sz w:val="18"/>
        </w:rPr>
        <w:t>250</w:t>
      </w:r>
    </w:p>
    <w:p>
      <w:pPr>
        <w:spacing w:before="191"/>
        <w:ind w:left="0" w:right="38" w:firstLine="0"/>
        <w:jc w:val="right"/>
        <w:rPr>
          <w:sz w:val="18"/>
        </w:rPr>
      </w:pPr>
      <w:r>
        <w:rPr>
          <w:spacing w:val="-5"/>
          <w:w w:val="110"/>
          <w:sz w:val="18"/>
        </w:rPr>
        <w:t>200</w:t>
      </w:r>
    </w:p>
    <w:p>
      <w:pPr>
        <w:spacing w:before="191"/>
        <w:ind w:left="0" w:right="38" w:firstLine="0"/>
        <w:jc w:val="right"/>
        <w:rPr>
          <w:sz w:val="18"/>
        </w:rPr>
      </w:pPr>
      <w:r>
        <w:rPr>
          <w:spacing w:val="-5"/>
          <w:sz w:val="18"/>
        </w:rPr>
        <w:t>150</w:t>
      </w:r>
    </w:p>
    <w:p>
      <w:pPr>
        <w:spacing w:before="191"/>
        <w:ind w:left="0" w:right="38" w:firstLine="0"/>
        <w:jc w:val="right"/>
        <w:rPr>
          <w:sz w:val="18"/>
        </w:rPr>
      </w:pPr>
      <w:r>
        <w:rPr>
          <w:spacing w:val="-5"/>
          <w:sz w:val="18"/>
        </w:rPr>
        <w:t>100</w:t>
      </w:r>
    </w:p>
    <w:p>
      <w:pPr>
        <w:spacing w:before="191"/>
        <w:ind w:left="0" w:right="38" w:firstLine="0"/>
        <w:jc w:val="right"/>
        <w:rPr>
          <w:sz w:val="18"/>
        </w:rPr>
      </w:pPr>
      <w:r>
        <w:rPr>
          <w:spacing w:val="-5"/>
          <w:w w:val="110"/>
          <w:sz w:val="18"/>
        </w:rPr>
        <w:t>50</w:t>
      </w:r>
    </w:p>
    <w:p>
      <w:pPr>
        <w:spacing w:before="191"/>
        <w:ind w:left="0" w:right="38" w:firstLine="0"/>
        <w:jc w:val="right"/>
        <w:rPr>
          <w:sz w:val="18"/>
        </w:rPr>
      </w:pPr>
      <w:r>
        <w:rPr>
          <w:w w:val="110"/>
          <w:sz w:val="18"/>
        </w:rPr>
        <w:t>0</w:t>
      </w:r>
    </w:p>
    <w:p>
      <w:pPr>
        <w:spacing w:line="240" w:lineRule="auto" w:before="5"/>
        <w:rPr>
          <w:sz w:val="22"/>
        </w:rPr>
      </w:pPr>
      <w:r>
        <w:rPr/>
        <w:br w:type="column"/>
      </w:r>
      <w:r>
        <w:rPr>
          <w:sz w:val="22"/>
        </w:rPr>
      </w:r>
    </w:p>
    <w:p>
      <w:pPr>
        <w:tabs>
          <w:tab w:pos="3303" w:val="left" w:leader="none"/>
        </w:tabs>
        <w:spacing w:before="1"/>
        <w:ind w:left="2134" w:right="0" w:firstLine="0"/>
        <w:jc w:val="left"/>
        <w:rPr>
          <w:sz w:val="16"/>
        </w:rPr>
      </w:pPr>
      <w:r>
        <w:rPr>
          <w:spacing w:val="-2"/>
          <w:w w:val="105"/>
          <w:sz w:val="16"/>
        </w:rPr>
        <w:t>Total</w:t>
      </w:r>
      <w:r>
        <w:rPr>
          <w:sz w:val="16"/>
        </w:rPr>
        <w:tab/>
      </w:r>
      <w:r>
        <w:rPr>
          <w:spacing w:val="-6"/>
          <w:w w:val="105"/>
          <w:sz w:val="16"/>
        </w:rPr>
        <w:t>Network</w:t>
      </w:r>
    </w:p>
    <w:p>
      <w:pPr>
        <w:spacing w:line="240" w:lineRule="auto" w:before="5"/>
        <w:rPr>
          <w:sz w:val="22"/>
        </w:rPr>
      </w:pPr>
      <w:r>
        <w:rPr/>
        <w:br w:type="column"/>
      </w:r>
      <w:r>
        <w:rPr>
          <w:sz w:val="22"/>
        </w:rPr>
      </w:r>
    </w:p>
    <w:p>
      <w:pPr>
        <w:spacing w:before="1"/>
        <w:ind w:left="778" w:right="0" w:firstLine="0"/>
        <w:jc w:val="left"/>
        <w:rPr>
          <w:sz w:val="16"/>
        </w:rPr>
      </w:pPr>
      <w:r>
        <w:rPr>
          <w:spacing w:val="-2"/>
          <w:sz w:val="16"/>
        </w:rPr>
        <w:t>Metering</w:t>
      </w:r>
    </w:p>
    <w:p>
      <w:pPr>
        <w:spacing w:line="240" w:lineRule="auto" w:before="5"/>
        <w:rPr>
          <w:sz w:val="22"/>
        </w:rPr>
      </w:pPr>
      <w:r>
        <w:rPr/>
        <w:br w:type="column"/>
      </w:r>
      <w:r>
        <w:rPr>
          <w:sz w:val="22"/>
        </w:rPr>
      </w:r>
    </w:p>
    <w:p>
      <w:pPr>
        <w:spacing w:before="1"/>
        <w:ind w:left="822" w:right="831" w:firstLine="0"/>
        <w:jc w:val="center"/>
        <w:rPr>
          <w:sz w:val="16"/>
        </w:rPr>
      </w:pPr>
      <w:r>
        <w:rPr>
          <w:spacing w:val="-2"/>
          <w:sz w:val="16"/>
        </w:rPr>
        <w:t>Retail</w:t>
      </w:r>
    </w:p>
    <w:p>
      <w:pPr>
        <w:spacing w:after="0"/>
        <w:jc w:val="center"/>
        <w:rPr>
          <w:sz w:val="16"/>
        </w:rPr>
        <w:sectPr>
          <w:type w:val="continuous"/>
          <w:pgSz w:w="11910" w:h="16840"/>
          <w:pgMar w:top="1920" w:bottom="280" w:left="0" w:right="560"/>
          <w:cols w:num="4" w:equalWidth="0">
            <w:col w:w="2501" w:space="1386"/>
            <w:col w:w="3895" w:space="39"/>
            <w:col w:w="1398" w:space="40"/>
            <w:col w:w="2091"/>
          </w:cols>
        </w:sectPr>
      </w:pPr>
    </w:p>
    <w:p>
      <w:pPr>
        <w:tabs>
          <w:tab w:pos="4782" w:val="left" w:leader="none"/>
          <w:tab w:pos="6429" w:val="left" w:leader="none"/>
          <w:tab w:pos="7926" w:val="left" w:leader="none"/>
          <w:tab w:pos="9327" w:val="left" w:leader="none"/>
        </w:tabs>
        <w:spacing w:before="62"/>
        <w:ind w:left="3325" w:right="0" w:firstLine="0"/>
        <w:jc w:val="left"/>
        <w:rPr>
          <w:sz w:val="18"/>
        </w:rPr>
      </w:pPr>
      <w:r>
        <w:rPr/>
        <mc:AlternateContent>
          <mc:Choice Requires="wps">
            <w:drawing>
              <wp:anchor distT="0" distB="0" distL="0" distR="0" allowOverlap="1" layoutInCell="1" locked="0" behindDoc="1" simplePos="0" relativeHeight="483538944">
                <wp:simplePos x="0" y="0"/>
                <wp:positionH relativeFrom="page">
                  <wp:posOffset>0</wp:posOffset>
                </wp:positionH>
                <wp:positionV relativeFrom="page">
                  <wp:posOffset>0</wp:posOffset>
                </wp:positionV>
                <wp:extent cx="6795770" cy="10188575"/>
                <wp:effectExtent l="0" t="0" r="0" b="0"/>
                <wp:wrapNone/>
                <wp:docPr id="1126" name="Group 1126"/>
                <wp:cNvGraphicFramePr>
                  <a:graphicFrameLocks/>
                </wp:cNvGraphicFramePr>
                <a:graphic>
                  <a:graphicData uri="http://schemas.microsoft.com/office/word/2010/wordprocessingGroup">
                    <wpg:wgp>
                      <wpg:cNvPr id="1126" name="Group 1126"/>
                      <wpg:cNvGrpSpPr/>
                      <wpg:grpSpPr>
                        <a:xfrm>
                          <a:off x="0" y="0"/>
                          <a:ext cx="6795770" cy="10188575"/>
                          <a:chExt cx="6795770" cy="10188575"/>
                        </a:xfrm>
                      </wpg:grpSpPr>
                      <wps:wsp>
                        <wps:cNvPr id="1127" name="Graphic 1127"/>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128" name="Image 1128"/>
                          <pic:cNvPicPr/>
                        </pic:nvPicPr>
                        <pic:blipFill>
                          <a:blip r:embed="rId7" cstate="print"/>
                          <a:stretch>
                            <a:fillRect/>
                          </a:stretch>
                        </pic:blipFill>
                        <pic:spPr>
                          <a:xfrm>
                            <a:off x="0" y="0"/>
                            <a:ext cx="2961005" cy="1080008"/>
                          </a:xfrm>
                          <a:prstGeom prst="rect">
                            <a:avLst/>
                          </a:prstGeom>
                        </pic:spPr>
                      </pic:pic>
                      <pic:pic>
                        <pic:nvPicPr>
                          <pic:cNvPr id="1129" name="Image 1129"/>
                          <pic:cNvPicPr/>
                        </pic:nvPicPr>
                        <pic:blipFill>
                          <a:blip r:embed="rId6" cstate="print"/>
                          <a:stretch>
                            <a:fillRect/>
                          </a:stretch>
                        </pic:blipFill>
                        <pic:spPr>
                          <a:xfrm>
                            <a:off x="0" y="0"/>
                            <a:ext cx="3149993" cy="1545018"/>
                          </a:xfrm>
                          <a:prstGeom prst="rect">
                            <a:avLst/>
                          </a:prstGeom>
                        </pic:spPr>
                      </pic:pic>
                      <wps:wsp>
                        <wps:cNvPr id="1130" name="Graphic 1130"/>
                        <wps:cNvSpPr/>
                        <wps:spPr>
                          <a:xfrm>
                            <a:off x="1008000" y="1007580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s:wsp>
                        <wps:cNvPr id="1131" name="Graphic 1131"/>
                        <wps:cNvSpPr/>
                        <wps:spPr>
                          <a:xfrm>
                            <a:off x="1633615" y="6762892"/>
                            <a:ext cx="5160645" cy="2352040"/>
                          </a:xfrm>
                          <a:custGeom>
                            <a:avLst/>
                            <a:gdLst/>
                            <a:ahLst/>
                            <a:cxnLst/>
                            <a:rect l="l" t="t" r="r" b="b"/>
                            <a:pathLst>
                              <a:path w="5160645" h="2352040">
                                <a:moveTo>
                                  <a:pt x="0" y="0"/>
                                </a:moveTo>
                                <a:lnTo>
                                  <a:pt x="0" y="2351849"/>
                                </a:lnTo>
                                <a:lnTo>
                                  <a:pt x="5160162" y="2351849"/>
                                </a:lnTo>
                              </a:path>
                            </a:pathLst>
                          </a:custGeom>
                          <a:ln w="3175">
                            <a:solidFill>
                              <a:srgbClr val="000000"/>
                            </a:solidFill>
                            <a:prstDash val="solid"/>
                          </a:ln>
                        </wps:spPr>
                        <wps:bodyPr wrap="square" lIns="0" tIns="0" rIns="0" bIns="0" rtlCol="0">
                          <a:prstTxWarp prst="textNoShape">
                            <a:avLst/>
                          </a:prstTxWarp>
                          <a:noAutofit/>
                        </wps:bodyPr>
                      </wps:wsp>
                      <wps:wsp>
                        <wps:cNvPr id="1132" name="Graphic 1132"/>
                        <wps:cNvSpPr/>
                        <wps:spPr>
                          <a:xfrm>
                            <a:off x="1543455" y="8189423"/>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4"/>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1133" name="Graphic 1133"/>
                        <wps:cNvSpPr/>
                        <wps:spPr>
                          <a:xfrm>
                            <a:off x="1573692" y="9114744"/>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1134" name="Graphic 1134"/>
                        <wps:cNvSpPr/>
                        <wps:spPr>
                          <a:xfrm>
                            <a:off x="1573692" y="8088375"/>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1135" name="Graphic 1135"/>
                        <wps:cNvSpPr/>
                        <wps:spPr>
                          <a:xfrm>
                            <a:off x="1573692" y="8344966"/>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1136" name="Graphic 1136"/>
                        <wps:cNvSpPr/>
                        <wps:spPr>
                          <a:xfrm>
                            <a:off x="1573692" y="7831783"/>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1137" name="Graphic 1137"/>
                        <wps:cNvSpPr/>
                        <wps:spPr>
                          <a:xfrm>
                            <a:off x="1573692" y="7318605"/>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1138" name="Graphic 1138"/>
                        <wps:cNvSpPr/>
                        <wps:spPr>
                          <a:xfrm>
                            <a:off x="1573692" y="6805421"/>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1139" name="Graphic 1139"/>
                        <wps:cNvSpPr/>
                        <wps:spPr>
                          <a:xfrm>
                            <a:off x="1631319" y="9136932"/>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40" name="Graphic 1140"/>
                        <wps:cNvSpPr/>
                        <wps:spPr>
                          <a:xfrm>
                            <a:off x="1873439" y="6956295"/>
                            <a:ext cx="177800" cy="2159000"/>
                          </a:xfrm>
                          <a:custGeom>
                            <a:avLst/>
                            <a:gdLst/>
                            <a:ahLst/>
                            <a:cxnLst/>
                            <a:rect l="l" t="t" r="r" b="b"/>
                            <a:pathLst>
                              <a:path w="177800" h="2159000">
                                <a:moveTo>
                                  <a:pt x="0" y="2158453"/>
                                </a:moveTo>
                                <a:lnTo>
                                  <a:pt x="177800" y="2158453"/>
                                </a:lnTo>
                                <a:lnTo>
                                  <a:pt x="177800" y="0"/>
                                </a:lnTo>
                                <a:lnTo>
                                  <a:pt x="0" y="0"/>
                                </a:lnTo>
                                <a:lnTo>
                                  <a:pt x="0" y="2158453"/>
                                </a:lnTo>
                                <a:close/>
                              </a:path>
                            </a:pathLst>
                          </a:custGeom>
                          <a:solidFill>
                            <a:srgbClr val="CD9A8D"/>
                          </a:solidFill>
                        </wps:spPr>
                        <wps:bodyPr wrap="square" lIns="0" tIns="0" rIns="0" bIns="0" rtlCol="0">
                          <a:prstTxWarp prst="textNoShape">
                            <a:avLst/>
                          </a:prstTxWarp>
                          <a:noAutofit/>
                        </wps:bodyPr>
                      </wps:wsp>
                      <wps:wsp>
                        <wps:cNvPr id="1141" name="Graphic 1141"/>
                        <wps:cNvSpPr/>
                        <wps:spPr>
                          <a:xfrm>
                            <a:off x="2080322" y="8551913"/>
                            <a:ext cx="177800" cy="563245"/>
                          </a:xfrm>
                          <a:custGeom>
                            <a:avLst/>
                            <a:gdLst/>
                            <a:ahLst/>
                            <a:cxnLst/>
                            <a:rect l="l" t="t" r="r" b="b"/>
                            <a:pathLst>
                              <a:path w="177800" h="563245">
                                <a:moveTo>
                                  <a:pt x="0" y="562825"/>
                                </a:moveTo>
                                <a:lnTo>
                                  <a:pt x="177800" y="562825"/>
                                </a:lnTo>
                                <a:lnTo>
                                  <a:pt x="177800" y="0"/>
                                </a:lnTo>
                                <a:lnTo>
                                  <a:pt x="0" y="0"/>
                                </a:lnTo>
                                <a:lnTo>
                                  <a:pt x="0" y="562825"/>
                                </a:lnTo>
                                <a:close/>
                              </a:path>
                            </a:pathLst>
                          </a:custGeom>
                          <a:solidFill>
                            <a:srgbClr val="0096A9"/>
                          </a:solidFill>
                        </wps:spPr>
                        <wps:bodyPr wrap="square" lIns="0" tIns="0" rIns="0" bIns="0" rtlCol="0">
                          <a:prstTxWarp prst="textNoShape">
                            <a:avLst/>
                          </a:prstTxWarp>
                          <a:noAutofit/>
                        </wps:bodyPr>
                      </wps:wsp>
                      <wps:wsp>
                        <wps:cNvPr id="1142" name="Graphic 1142"/>
                        <wps:cNvSpPr/>
                        <wps:spPr>
                          <a:xfrm>
                            <a:off x="2287205" y="8535077"/>
                            <a:ext cx="177800" cy="579755"/>
                          </a:xfrm>
                          <a:custGeom>
                            <a:avLst/>
                            <a:gdLst/>
                            <a:ahLst/>
                            <a:cxnLst/>
                            <a:rect l="l" t="t" r="r" b="b"/>
                            <a:pathLst>
                              <a:path w="177800" h="579755">
                                <a:moveTo>
                                  <a:pt x="0" y="579666"/>
                                </a:moveTo>
                                <a:lnTo>
                                  <a:pt x="177800" y="579666"/>
                                </a:lnTo>
                                <a:lnTo>
                                  <a:pt x="177800" y="0"/>
                                </a:lnTo>
                                <a:lnTo>
                                  <a:pt x="0" y="0"/>
                                </a:lnTo>
                                <a:lnTo>
                                  <a:pt x="0" y="579666"/>
                                </a:lnTo>
                                <a:close/>
                              </a:path>
                            </a:pathLst>
                          </a:custGeom>
                          <a:solidFill>
                            <a:srgbClr val="FFD100"/>
                          </a:solidFill>
                        </wps:spPr>
                        <wps:bodyPr wrap="square" lIns="0" tIns="0" rIns="0" bIns="0" rtlCol="0">
                          <a:prstTxWarp prst="textNoShape">
                            <a:avLst/>
                          </a:prstTxWarp>
                          <a:noAutofit/>
                        </wps:bodyPr>
                      </wps:wsp>
                      <wps:wsp>
                        <wps:cNvPr id="1143" name="Graphic 1143"/>
                        <wps:cNvSpPr/>
                        <wps:spPr>
                          <a:xfrm>
                            <a:off x="2494089" y="8079985"/>
                            <a:ext cx="177800" cy="1035050"/>
                          </a:xfrm>
                          <a:custGeom>
                            <a:avLst/>
                            <a:gdLst/>
                            <a:ahLst/>
                            <a:cxnLst/>
                            <a:rect l="l" t="t" r="r" b="b"/>
                            <a:pathLst>
                              <a:path w="177800" h="1035050">
                                <a:moveTo>
                                  <a:pt x="0" y="1034757"/>
                                </a:moveTo>
                                <a:lnTo>
                                  <a:pt x="177800" y="1034757"/>
                                </a:lnTo>
                                <a:lnTo>
                                  <a:pt x="177800" y="0"/>
                                </a:lnTo>
                                <a:lnTo>
                                  <a:pt x="0" y="0"/>
                                </a:lnTo>
                                <a:lnTo>
                                  <a:pt x="0" y="1034757"/>
                                </a:lnTo>
                                <a:close/>
                              </a:path>
                            </a:pathLst>
                          </a:custGeom>
                          <a:solidFill>
                            <a:srgbClr val="9DBDAB"/>
                          </a:solidFill>
                        </wps:spPr>
                        <wps:bodyPr wrap="square" lIns="0" tIns="0" rIns="0" bIns="0" rtlCol="0">
                          <a:prstTxWarp prst="textNoShape">
                            <a:avLst/>
                          </a:prstTxWarp>
                          <a:noAutofit/>
                        </wps:bodyPr>
                      </wps:wsp>
                      <wps:wsp>
                        <wps:cNvPr id="1144" name="Graphic 1144"/>
                        <wps:cNvSpPr/>
                        <wps:spPr>
                          <a:xfrm>
                            <a:off x="2870017" y="7262913"/>
                            <a:ext cx="177800" cy="1852295"/>
                          </a:xfrm>
                          <a:custGeom>
                            <a:avLst/>
                            <a:gdLst/>
                            <a:ahLst/>
                            <a:cxnLst/>
                            <a:rect l="l" t="t" r="r" b="b"/>
                            <a:pathLst>
                              <a:path w="177800" h="1852295">
                                <a:moveTo>
                                  <a:pt x="0" y="1851825"/>
                                </a:moveTo>
                                <a:lnTo>
                                  <a:pt x="177800" y="1851825"/>
                                </a:lnTo>
                                <a:lnTo>
                                  <a:pt x="177800" y="0"/>
                                </a:lnTo>
                                <a:lnTo>
                                  <a:pt x="0" y="0"/>
                                </a:lnTo>
                                <a:lnTo>
                                  <a:pt x="0" y="1851825"/>
                                </a:lnTo>
                                <a:close/>
                              </a:path>
                            </a:pathLst>
                          </a:custGeom>
                          <a:solidFill>
                            <a:srgbClr val="CD9A8D"/>
                          </a:solidFill>
                        </wps:spPr>
                        <wps:bodyPr wrap="square" lIns="0" tIns="0" rIns="0" bIns="0" rtlCol="0">
                          <a:prstTxWarp prst="textNoShape">
                            <a:avLst/>
                          </a:prstTxWarp>
                          <a:noAutofit/>
                        </wps:bodyPr>
                      </wps:wsp>
                      <wps:wsp>
                        <wps:cNvPr id="1145" name="Graphic 1145"/>
                        <wps:cNvSpPr/>
                        <wps:spPr>
                          <a:xfrm>
                            <a:off x="3076900" y="8680598"/>
                            <a:ext cx="177800" cy="434340"/>
                          </a:xfrm>
                          <a:custGeom>
                            <a:avLst/>
                            <a:gdLst/>
                            <a:ahLst/>
                            <a:cxnLst/>
                            <a:rect l="l" t="t" r="r" b="b"/>
                            <a:pathLst>
                              <a:path w="177800" h="434340">
                                <a:moveTo>
                                  <a:pt x="0" y="434149"/>
                                </a:moveTo>
                                <a:lnTo>
                                  <a:pt x="177800" y="434149"/>
                                </a:lnTo>
                                <a:lnTo>
                                  <a:pt x="177800" y="0"/>
                                </a:lnTo>
                                <a:lnTo>
                                  <a:pt x="0" y="0"/>
                                </a:lnTo>
                                <a:lnTo>
                                  <a:pt x="0" y="434149"/>
                                </a:lnTo>
                                <a:close/>
                              </a:path>
                            </a:pathLst>
                          </a:custGeom>
                          <a:solidFill>
                            <a:srgbClr val="0096A9"/>
                          </a:solidFill>
                        </wps:spPr>
                        <wps:bodyPr wrap="square" lIns="0" tIns="0" rIns="0" bIns="0" rtlCol="0">
                          <a:prstTxWarp prst="textNoShape">
                            <a:avLst/>
                          </a:prstTxWarp>
                          <a:noAutofit/>
                        </wps:bodyPr>
                      </wps:wsp>
                      <wps:wsp>
                        <wps:cNvPr id="1146" name="Graphic 1146"/>
                        <wps:cNvSpPr/>
                        <wps:spPr>
                          <a:xfrm>
                            <a:off x="3283783" y="8671985"/>
                            <a:ext cx="177800" cy="443230"/>
                          </a:xfrm>
                          <a:custGeom>
                            <a:avLst/>
                            <a:gdLst/>
                            <a:ahLst/>
                            <a:cxnLst/>
                            <a:rect l="l" t="t" r="r" b="b"/>
                            <a:pathLst>
                              <a:path w="177800" h="443230">
                                <a:moveTo>
                                  <a:pt x="0" y="442760"/>
                                </a:moveTo>
                                <a:lnTo>
                                  <a:pt x="177800" y="442760"/>
                                </a:lnTo>
                                <a:lnTo>
                                  <a:pt x="177800" y="0"/>
                                </a:lnTo>
                                <a:lnTo>
                                  <a:pt x="0" y="0"/>
                                </a:lnTo>
                                <a:lnTo>
                                  <a:pt x="0" y="442760"/>
                                </a:lnTo>
                                <a:close/>
                              </a:path>
                            </a:pathLst>
                          </a:custGeom>
                          <a:solidFill>
                            <a:srgbClr val="FFD100"/>
                          </a:solidFill>
                        </wps:spPr>
                        <wps:bodyPr wrap="square" lIns="0" tIns="0" rIns="0" bIns="0" rtlCol="0">
                          <a:prstTxWarp prst="textNoShape">
                            <a:avLst/>
                          </a:prstTxWarp>
                          <a:noAutofit/>
                        </wps:bodyPr>
                      </wps:wsp>
                      <wps:wsp>
                        <wps:cNvPr id="1147" name="Graphic 1147"/>
                        <wps:cNvSpPr/>
                        <wps:spPr>
                          <a:xfrm>
                            <a:off x="3490667" y="8129186"/>
                            <a:ext cx="177800" cy="986155"/>
                          </a:xfrm>
                          <a:custGeom>
                            <a:avLst/>
                            <a:gdLst/>
                            <a:ahLst/>
                            <a:cxnLst/>
                            <a:rect l="l" t="t" r="r" b="b"/>
                            <a:pathLst>
                              <a:path w="177800" h="986155">
                                <a:moveTo>
                                  <a:pt x="0" y="985558"/>
                                </a:moveTo>
                                <a:lnTo>
                                  <a:pt x="177800" y="985558"/>
                                </a:lnTo>
                                <a:lnTo>
                                  <a:pt x="177800" y="0"/>
                                </a:lnTo>
                                <a:lnTo>
                                  <a:pt x="0" y="0"/>
                                </a:lnTo>
                                <a:lnTo>
                                  <a:pt x="0" y="985558"/>
                                </a:lnTo>
                                <a:close/>
                              </a:path>
                            </a:pathLst>
                          </a:custGeom>
                          <a:solidFill>
                            <a:srgbClr val="9DBDAB"/>
                          </a:solidFill>
                        </wps:spPr>
                        <wps:bodyPr wrap="square" lIns="0" tIns="0" rIns="0" bIns="0" rtlCol="0">
                          <a:prstTxWarp prst="textNoShape">
                            <a:avLst/>
                          </a:prstTxWarp>
                          <a:noAutofit/>
                        </wps:bodyPr>
                      </wps:wsp>
                      <wps:wsp>
                        <wps:cNvPr id="1148" name="Graphic 1148"/>
                        <wps:cNvSpPr/>
                        <wps:spPr>
                          <a:xfrm>
                            <a:off x="3866594" y="7361871"/>
                            <a:ext cx="177800" cy="1753235"/>
                          </a:xfrm>
                          <a:custGeom>
                            <a:avLst/>
                            <a:gdLst/>
                            <a:ahLst/>
                            <a:cxnLst/>
                            <a:rect l="l" t="t" r="r" b="b"/>
                            <a:pathLst>
                              <a:path w="177800" h="1753235">
                                <a:moveTo>
                                  <a:pt x="0" y="1752866"/>
                                </a:moveTo>
                                <a:lnTo>
                                  <a:pt x="177800" y="1752866"/>
                                </a:lnTo>
                                <a:lnTo>
                                  <a:pt x="177800" y="0"/>
                                </a:lnTo>
                                <a:lnTo>
                                  <a:pt x="0" y="0"/>
                                </a:lnTo>
                                <a:lnTo>
                                  <a:pt x="0" y="1752866"/>
                                </a:lnTo>
                                <a:close/>
                              </a:path>
                            </a:pathLst>
                          </a:custGeom>
                          <a:solidFill>
                            <a:srgbClr val="CD9A8D"/>
                          </a:solidFill>
                        </wps:spPr>
                        <wps:bodyPr wrap="square" lIns="0" tIns="0" rIns="0" bIns="0" rtlCol="0">
                          <a:prstTxWarp prst="textNoShape">
                            <a:avLst/>
                          </a:prstTxWarp>
                          <a:noAutofit/>
                        </wps:bodyPr>
                      </wps:wsp>
                      <wps:wsp>
                        <wps:cNvPr id="1149" name="Graphic 1149"/>
                        <wps:cNvSpPr/>
                        <wps:spPr>
                          <a:xfrm>
                            <a:off x="4073478" y="8964228"/>
                            <a:ext cx="177800" cy="151130"/>
                          </a:xfrm>
                          <a:custGeom>
                            <a:avLst/>
                            <a:gdLst/>
                            <a:ahLst/>
                            <a:cxnLst/>
                            <a:rect l="l" t="t" r="r" b="b"/>
                            <a:pathLst>
                              <a:path w="177800" h="151130">
                                <a:moveTo>
                                  <a:pt x="0" y="150520"/>
                                </a:moveTo>
                                <a:lnTo>
                                  <a:pt x="177800" y="150520"/>
                                </a:lnTo>
                                <a:lnTo>
                                  <a:pt x="177800" y="0"/>
                                </a:lnTo>
                                <a:lnTo>
                                  <a:pt x="0" y="0"/>
                                </a:lnTo>
                                <a:lnTo>
                                  <a:pt x="0" y="150520"/>
                                </a:lnTo>
                                <a:close/>
                              </a:path>
                            </a:pathLst>
                          </a:custGeom>
                          <a:solidFill>
                            <a:srgbClr val="0096A9"/>
                          </a:solidFill>
                        </wps:spPr>
                        <wps:bodyPr wrap="square" lIns="0" tIns="0" rIns="0" bIns="0" rtlCol="0">
                          <a:prstTxWarp prst="textNoShape">
                            <a:avLst/>
                          </a:prstTxWarp>
                          <a:noAutofit/>
                        </wps:bodyPr>
                      </wps:wsp>
                      <wps:wsp>
                        <wps:cNvPr id="1150" name="Graphic 1150"/>
                        <wps:cNvSpPr/>
                        <wps:spPr>
                          <a:xfrm>
                            <a:off x="4280360" y="8655198"/>
                            <a:ext cx="177800" cy="459740"/>
                          </a:xfrm>
                          <a:custGeom>
                            <a:avLst/>
                            <a:gdLst/>
                            <a:ahLst/>
                            <a:cxnLst/>
                            <a:rect l="l" t="t" r="r" b="b"/>
                            <a:pathLst>
                              <a:path w="177800" h="459740">
                                <a:moveTo>
                                  <a:pt x="0" y="459549"/>
                                </a:moveTo>
                                <a:lnTo>
                                  <a:pt x="177800" y="459549"/>
                                </a:lnTo>
                                <a:lnTo>
                                  <a:pt x="177800" y="0"/>
                                </a:lnTo>
                                <a:lnTo>
                                  <a:pt x="0" y="0"/>
                                </a:lnTo>
                                <a:lnTo>
                                  <a:pt x="0" y="459549"/>
                                </a:lnTo>
                                <a:close/>
                              </a:path>
                            </a:pathLst>
                          </a:custGeom>
                          <a:solidFill>
                            <a:srgbClr val="FFD100"/>
                          </a:solidFill>
                        </wps:spPr>
                        <wps:bodyPr wrap="square" lIns="0" tIns="0" rIns="0" bIns="0" rtlCol="0">
                          <a:prstTxWarp prst="textNoShape">
                            <a:avLst/>
                          </a:prstTxWarp>
                          <a:noAutofit/>
                        </wps:bodyPr>
                      </wps:wsp>
                      <wps:wsp>
                        <wps:cNvPr id="1151" name="Graphic 1151"/>
                        <wps:cNvSpPr/>
                        <wps:spPr>
                          <a:xfrm>
                            <a:off x="4487245" y="7976382"/>
                            <a:ext cx="177800" cy="1138555"/>
                          </a:xfrm>
                          <a:custGeom>
                            <a:avLst/>
                            <a:gdLst/>
                            <a:ahLst/>
                            <a:cxnLst/>
                            <a:rect l="l" t="t" r="r" b="b"/>
                            <a:pathLst>
                              <a:path w="177800" h="1138555">
                                <a:moveTo>
                                  <a:pt x="0" y="1138364"/>
                                </a:moveTo>
                                <a:lnTo>
                                  <a:pt x="177800" y="1138364"/>
                                </a:lnTo>
                                <a:lnTo>
                                  <a:pt x="177800" y="0"/>
                                </a:lnTo>
                                <a:lnTo>
                                  <a:pt x="0" y="0"/>
                                </a:lnTo>
                                <a:lnTo>
                                  <a:pt x="0" y="1138364"/>
                                </a:lnTo>
                                <a:close/>
                              </a:path>
                            </a:pathLst>
                          </a:custGeom>
                          <a:solidFill>
                            <a:srgbClr val="9DBDAB"/>
                          </a:solidFill>
                        </wps:spPr>
                        <wps:bodyPr wrap="square" lIns="0" tIns="0" rIns="0" bIns="0" rtlCol="0">
                          <a:prstTxWarp prst="textNoShape">
                            <a:avLst/>
                          </a:prstTxWarp>
                          <a:noAutofit/>
                        </wps:bodyPr>
                      </wps:wsp>
                      <wps:wsp>
                        <wps:cNvPr id="1152" name="Graphic 1152"/>
                        <wps:cNvSpPr/>
                        <wps:spPr>
                          <a:xfrm>
                            <a:off x="4863172" y="7051646"/>
                            <a:ext cx="177800" cy="2063114"/>
                          </a:xfrm>
                          <a:custGeom>
                            <a:avLst/>
                            <a:gdLst/>
                            <a:ahLst/>
                            <a:cxnLst/>
                            <a:rect l="l" t="t" r="r" b="b"/>
                            <a:pathLst>
                              <a:path w="177800" h="2063114">
                                <a:moveTo>
                                  <a:pt x="0" y="2063102"/>
                                </a:moveTo>
                                <a:lnTo>
                                  <a:pt x="177800" y="2063102"/>
                                </a:lnTo>
                                <a:lnTo>
                                  <a:pt x="177800" y="0"/>
                                </a:lnTo>
                                <a:lnTo>
                                  <a:pt x="0" y="0"/>
                                </a:lnTo>
                                <a:lnTo>
                                  <a:pt x="0" y="2063102"/>
                                </a:lnTo>
                                <a:close/>
                              </a:path>
                            </a:pathLst>
                          </a:custGeom>
                          <a:solidFill>
                            <a:srgbClr val="CD9A8D"/>
                          </a:solidFill>
                        </wps:spPr>
                        <wps:bodyPr wrap="square" lIns="0" tIns="0" rIns="0" bIns="0" rtlCol="0">
                          <a:prstTxWarp prst="textNoShape">
                            <a:avLst/>
                          </a:prstTxWarp>
                          <a:noAutofit/>
                        </wps:bodyPr>
                      </wps:wsp>
                      <wps:wsp>
                        <wps:cNvPr id="1153" name="Graphic 1153"/>
                        <wps:cNvSpPr/>
                        <wps:spPr>
                          <a:xfrm>
                            <a:off x="5070056" y="8471570"/>
                            <a:ext cx="177800" cy="643255"/>
                          </a:xfrm>
                          <a:custGeom>
                            <a:avLst/>
                            <a:gdLst/>
                            <a:ahLst/>
                            <a:cxnLst/>
                            <a:rect l="l" t="t" r="r" b="b"/>
                            <a:pathLst>
                              <a:path w="177800" h="643255">
                                <a:moveTo>
                                  <a:pt x="0" y="643178"/>
                                </a:moveTo>
                                <a:lnTo>
                                  <a:pt x="177800" y="643178"/>
                                </a:lnTo>
                                <a:lnTo>
                                  <a:pt x="177800" y="0"/>
                                </a:lnTo>
                                <a:lnTo>
                                  <a:pt x="0" y="0"/>
                                </a:lnTo>
                                <a:lnTo>
                                  <a:pt x="0" y="643178"/>
                                </a:lnTo>
                                <a:close/>
                              </a:path>
                            </a:pathLst>
                          </a:custGeom>
                          <a:solidFill>
                            <a:srgbClr val="0096A9"/>
                          </a:solidFill>
                        </wps:spPr>
                        <wps:bodyPr wrap="square" lIns="0" tIns="0" rIns="0" bIns="0" rtlCol="0">
                          <a:prstTxWarp prst="textNoShape">
                            <a:avLst/>
                          </a:prstTxWarp>
                          <a:noAutofit/>
                        </wps:bodyPr>
                      </wps:wsp>
                      <wps:wsp>
                        <wps:cNvPr id="1154" name="Graphic 1154"/>
                        <wps:cNvSpPr/>
                        <wps:spPr>
                          <a:xfrm>
                            <a:off x="5276945" y="8664295"/>
                            <a:ext cx="177800" cy="450850"/>
                          </a:xfrm>
                          <a:custGeom>
                            <a:avLst/>
                            <a:gdLst/>
                            <a:ahLst/>
                            <a:cxnLst/>
                            <a:rect l="l" t="t" r="r" b="b"/>
                            <a:pathLst>
                              <a:path w="177800" h="450850">
                                <a:moveTo>
                                  <a:pt x="0" y="450443"/>
                                </a:moveTo>
                                <a:lnTo>
                                  <a:pt x="177800" y="450443"/>
                                </a:lnTo>
                                <a:lnTo>
                                  <a:pt x="177800" y="0"/>
                                </a:lnTo>
                                <a:lnTo>
                                  <a:pt x="0" y="0"/>
                                </a:lnTo>
                                <a:lnTo>
                                  <a:pt x="0" y="450443"/>
                                </a:lnTo>
                                <a:close/>
                              </a:path>
                            </a:pathLst>
                          </a:custGeom>
                          <a:solidFill>
                            <a:srgbClr val="FFD100"/>
                          </a:solidFill>
                        </wps:spPr>
                        <wps:bodyPr wrap="square" lIns="0" tIns="0" rIns="0" bIns="0" rtlCol="0">
                          <a:prstTxWarp prst="textNoShape">
                            <a:avLst/>
                          </a:prstTxWarp>
                          <a:noAutofit/>
                        </wps:bodyPr>
                      </wps:wsp>
                      <wps:wsp>
                        <wps:cNvPr id="1155" name="Graphic 1155"/>
                        <wps:cNvSpPr/>
                        <wps:spPr>
                          <a:xfrm>
                            <a:off x="5483823" y="8149090"/>
                            <a:ext cx="177800" cy="965835"/>
                          </a:xfrm>
                          <a:custGeom>
                            <a:avLst/>
                            <a:gdLst/>
                            <a:ahLst/>
                            <a:cxnLst/>
                            <a:rect l="l" t="t" r="r" b="b"/>
                            <a:pathLst>
                              <a:path w="177800" h="965835">
                                <a:moveTo>
                                  <a:pt x="0" y="965657"/>
                                </a:moveTo>
                                <a:lnTo>
                                  <a:pt x="177800" y="965657"/>
                                </a:lnTo>
                                <a:lnTo>
                                  <a:pt x="177800" y="0"/>
                                </a:lnTo>
                                <a:lnTo>
                                  <a:pt x="0" y="0"/>
                                </a:lnTo>
                                <a:lnTo>
                                  <a:pt x="0" y="965657"/>
                                </a:lnTo>
                                <a:close/>
                              </a:path>
                            </a:pathLst>
                          </a:custGeom>
                          <a:solidFill>
                            <a:srgbClr val="9DBDAB"/>
                          </a:solidFill>
                        </wps:spPr>
                        <wps:bodyPr wrap="square" lIns="0" tIns="0" rIns="0" bIns="0" rtlCol="0">
                          <a:prstTxWarp prst="textNoShape">
                            <a:avLst/>
                          </a:prstTxWarp>
                          <a:noAutofit/>
                        </wps:bodyPr>
                      </wps:wsp>
                      <wps:wsp>
                        <wps:cNvPr id="1156" name="Graphic 1156"/>
                        <wps:cNvSpPr/>
                        <wps:spPr>
                          <a:xfrm>
                            <a:off x="5859750" y="7337768"/>
                            <a:ext cx="177800" cy="1777364"/>
                          </a:xfrm>
                          <a:custGeom>
                            <a:avLst/>
                            <a:gdLst/>
                            <a:ahLst/>
                            <a:cxnLst/>
                            <a:rect l="l" t="t" r="r" b="b"/>
                            <a:pathLst>
                              <a:path w="177800" h="1777364">
                                <a:moveTo>
                                  <a:pt x="0" y="1776971"/>
                                </a:moveTo>
                                <a:lnTo>
                                  <a:pt x="177800" y="1776971"/>
                                </a:lnTo>
                                <a:lnTo>
                                  <a:pt x="177800" y="0"/>
                                </a:lnTo>
                                <a:lnTo>
                                  <a:pt x="0" y="0"/>
                                </a:lnTo>
                                <a:lnTo>
                                  <a:pt x="0" y="1776971"/>
                                </a:lnTo>
                                <a:close/>
                              </a:path>
                            </a:pathLst>
                          </a:custGeom>
                          <a:solidFill>
                            <a:srgbClr val="CD9A8D"/>
                          </a:solidFill>
                        </wps:spPr>
                        <wps:bodyPr wrap="square" lIns="0" tIns="0" rIns="0" bIns="0" rtlCol="0">
                          <a:prstTxWarp prst="textNoShape">
                            <a:avLst/>
                          </a:prstTxWarp>
                          <a:noAutofit/>
                        </wps:bodyPr>
                      </wps:wsp>
                      <wps:wsp>
                        <wps:cNvPr id="1157" name="Graphic 1157"/>
                        <wps:cNvSpPr/>
                        <wps:spPr>
                          <a:xfrm>
                            <a:off x="6066633" y="8970354"/>
                            <a:ext cx="177800" cy="144780"/>
                          </a:xfrm>
                          <a:custGeom>
                            <a:avLst/>
                            <a:gdLst/>
                            <a:ahLst/>
                            <a:cxnLst/>
                            <a:rect l="l" t="t" r="r" b="b"/>
                            <a:pathLst>
                              <a:path w="177800" h="144780">
                                <a:moveTo>
                                  <a:pt x="0" y="144386"/>
                                </a:moveTo>
                                <a:lnTo>
                                  <a:pt x="177800" y="144386"/>
                                </a:lnTo>
                                <a:lnTo>
                                  <a:pt x="177800" y="0"/>
                                </a:lnTo>
                                <a:lnTo>
                                  <a:pt x="0" y="0"/>
                                </a:lnTo>
                                <a:lnTo>
                                  <a:pt x="0" y="144386"/>
                                </a:lnTo>
                                <a:close/>
                              </a:path>
                            </a:pathLst>
                          </a:custGeom>
                          <a:solidFill>
                            <a:srgbClr val="0096A9"/>
                          </a:solidFill>
                        </wps:spPr>
                        <wps:bodyPr wrap="square" lIns="0" tIns="0" rIns="0" bIns="0" rtlCol="0">
                          <a:prstTxWarp prst="textNoShape">
                            <a:avLst/>
                          </a:prstTxWarp>
                          <a:noAutofit/>
                        </wps:bodyPr>
                      </wps:wsp>
                      <wps:wsp>
                        <wps:cNvPr id="1158" name="Graphic 1158"/>
                        <wps:cNvSpPr/>
                        <wps:spPr>
                          <a:xfrm>
                            <a:off x="6273516" y="8782256"/>
                            <a:ext cx="177800" cy="332740"/>
                          </a:xfrm>
                          <a:custGeom>
                            <a:avLst/>
                            <a:gdLst/>
                            <a:ahLst/>
                            <a:cxnLst/>
                            <a:rect l="l" t="t" r="r" b="b"/>
                            <a:pathLst>
                              <a:path w="177800" h="332740">
                                <a:moveTo>
                                  <a:pt x="0" y="332485"/>
                                </a:moveTo>
                                <a:lnTo>
                                  <a:pt x="177800" y="332485"/>
                                </a:lnTo>
                                <a:lnTo>
                                  <a:pt x="177800" y="0"/>
                                </a:lnTo>
                                <a:lnTo>
                                  <a:pt x="0" y="0"/>
                                </a:lnTo>
                                <a:lnTo>
                                  <a:pt x="0" y="332485"/>
                                </a:lnTo>
                                <a:close/>
                              </a:path>
                            </a:pathLst>
                          </a:custGeom>
                          <a:solidFill>
                            <a:srgbClr val="FFD100"/>
                          </a:solidFill>
                        </wps:spPr>
                        <wps:bodyPr wrap="square" lIns="0" tIns="0" rIns="0" bIns="0" rtlCol="0">
                          <a:prstTxWarp prst="textNoShape">
                            <a:avLst/>
                          </a:prstTxWarp>
                          <a:noAutofit/>
                        </wps:bodyPr>
                      </wps:wsp>
                      <wps:wsp>
                        <wps:cNvPr id="1159" name="Graphic 1159"/>
                        <wps:cNvSpPr/>
                        <wps:spPr>
                          <a:xfrm>
                            <a:off x="6480400" y="7804292"/>
                            <a:ext cx="177800" cy="1310640"/>
                          </a:xfrm>
                          <a:custGeom>
                            <a:avLst/>
                            <a:gdLst/>
                            <a:ahLst/>
                            <a:cxnLst/>
                            <a:rect l="l" t="t" r="r" b="b"/>
                            <a:pathLst>
                              <a:path w="177800" h="1310640">
                                <a:moveTo>
                                  <a:pt x="0" y="1310449"/>
                                </a:moveTo>
                                <a:lnTo>
                                  <a:pt x="177800" y="1310449"/>
                                </a:lnTo>
                                <a:lnTo>
                                  <a:pt x="177800" y="0"/>
                                </a:lnTo>
                                <a:lnTo>
                                  <a:pt x="0" y="0"/>
                                </a:lnTo>
                                <a:lnTo>
                                  <a:pt x="0" y="1310449"/>
                                </a:lnTo>
                                <a:close/>
                              </a:path>
                            </a:pathLst>
                          </a:custGeom>
                          <a:solidFill>
                            <a:srgbClr val="9DBDAB"/>
                          </a:solidFill>
                        </wps:spPr>
                        <wps:bodyPr wrap="square" lIns="0" tIns="0" rIns="0" bIns="0" rtlCol="0">
                          <a:prstTxWarp prst="textNoShape">
                            <a:avLst/>
                          </a:prstTxWarp>
                          <a:noAutofit/>
                        </wps:bodyPr>
                      </wps:wsp>
                      <wps:wsp>
                        <wps:cNvPr id="1160" name="Graphic 1160"/>
                        <wps:cNvSpPr/>
                        <wps:spPr>
                          <a:xfrm>
                            <a:off x="2275814" y="9136932"/>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61" name="Graphic 1161"/>
                        <wps:cNvSpPr/>
                        <wps:spPr>
                          <a:xfrm>
                            <a:off x="3270630" y="9136932"/>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62" name="Graphic 1162"/>
                        <wps:cNvSpPr/>
                        <wps:spPr>
                          <a:xfrm>
                            <a:off x="4265447" y="9136932"/>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63" name="Graphic 1163"/>
                        <wps:cNvSpPr/>
                        <wps:spPr>
                          <a:xfrm>
                            <a:off x="5260258" y="9136932"/>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64" name="Graphic 1164"/>
                        <wps:cNvSpPr/>
                        <wps:spPr>
                          <a:xfrm>
                            <a:off x="6255075" y="9136932"/>
                            <a:ext cx="1270" cy="41275"/>
                          </a:xfrm>
                          <a:custGeom>
                            <a:avLst/>
                            <a:gdLst/>
                            <a:ahLst/>
                            <a:cxnLst/>
                            <a:rect l="l" t="t" r="r" b="b"/>
                            <a:pathLst>
                              <a:path w="0" h="41275">
                                <a:moveTo>
                                  <a:pt x="0" y="411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65" name="Graphic 1165"/>
                        <wps:cNvSpPr/>
                        <wps:spPr>
                          <a:xfrm>
                            <a:off x="1573692" y="7575191"/>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1166" name="Graphic 1166"/>
                        <wps:cNvSpPr/>
                        <wps:spPr>
                          <a:xfrm>
                            <a:off x="1573692" y="7062013"/>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1167" name="Graphic 1167"/>
                        <wps:cNvSpPr/>
                        <wps:spPr>
                          <a:xfrm>
                            <a:off x="1573692" y="8858150"/>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1168" name="Graphic 1168"/>
                        <wps:cNvSpPr/>
                        <wps:spPr>
                          <a:xfrm>
                            <a:off x="1573692" y="8601558"/>
                            <a:ext cx="60325" cy="1270"/>
                          </a:xfrm>
                          <a:custGeom>
                            <a:avLst/>
                            <a:gdLst/>
                            <a:ahLst/>
                            <a:cxnLst/>
                            <a:rect l="l" t="t" r="r" b="b"/>
                            <a:pathLst>
                              <a:path w="60325" h="0">
                                <a:moveTo>
                                  <a:pt x="0" y="0"/>
                                </a:moveTo>
                                <a:lnTo>
                                  <a:pt x="59918" y="0"/>
                                </a:lnTo>
                              </a:path>
                            </a:pathLst>
                          </a:custGeom>
                          <a:ln w="3175">
                            <a:solidFill>
                              <a:srgbClr val="000000"/>
                            </a:solidFill>
                            <a:prstDash val="solid"/>
                          </a:ln>
                        </wps:spPr>
                        <wps:bodyPr wrap="square" lIns="0" tIns="0" rIns="0" bIns="0" rtlCol="0">
                          <a:prstTxWarp prst="textNoShape">
                            <a:avLst/>
                          </a:prstTxWarp>
                          <a:noAutofit/>
                        </wps:bodyPr>
                      </wps:wsp>
                      <wps:wsp>
                        <wps:cNvPr id="1169" name="Graphic 1169"/>
                        <wps:cNvSpPr/>
                        <wps:spPr>
                          <a:xfrm>
                            <a:off x="3605657" y="6818998"/>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CD9A8D"/>
                          </a:solidFill>
                        </wps:spPr>
                        <wps:bodyPr wrap="square" lIns="0" tIns="0" rIns="0" bIns="0" rtlCol="0">
                          <a:prstTxWarp prst="textNoShape">
                            <a:avLst/>
                          </a:prstTxWarp>
                          <a:noAutofit/>
                        </wps:bodyPr>
                      </wps:wsp>
                      <wps:wsp>
                        <wps:cNvPr id="1170" name="Graphic 1170"/>
                        <wps:cNvSpPr/>
                        <wps:spPr>
                          <a:xfrm>
                            <a:off x="4348149" y="6818998"/>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0096A9"/>
                          </a:solidFill>
                        </wps:spPr>
                        <wps:bodyPr wrap="square" lIns="0" tIns="0" rIns="0" bIns="0" rtlCol="0">
                          <a:prstTxWarp prst="textNoShape">
                            <a:avLst/>
                          </a:prstTxWarp>
                          <a:noAutofit/>
                        </wps:bodyPr>
                      </wps:wsp>
                      <wps:wsp>
                        <wps:cNvPr id="1171" name="Graphic 1171"/>
                        <wps:cNvSpPr/>
                        <wps:spPr>
                          <a:xfrm>
                            <a:off x="6199835" y="6818998"/>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9DBDAB"/>
                          </a:solidFill>
                        </wps:spPr>
                        <wps:bodyPr wrap="square" lIns="0" tIns="0" rIns="0" bIns="0" rtlCol="0">
                          <a:prstTxWarp prst="textNoShape">
                            <a:avLst/>
                          </a:prstTxWarp>
                          <a:noAutofit/>
                        </wps:bodyPr>
                      </wps:wsp>
                      <wps:wsp>
                        <wps:cNvPr id="1172" name="Graphic 1172"/>
                        <wps:cNvSpPr/>
                        <wps:spPr>
                          <a:xfrm>
                            <a:off x="5242674" y="6818998"/>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FFD100"/>
                          </a:solidFill>
                        </wps:spPr>
                        <wps:bodyPr wrap="square" lIns="0" tIns="0" rIns="0" bIns="0" rtlCol="0">
                          <a:prstTxWarp prst="textNoShape">
                            <a:avLst/>
                          </a:prstTxWarp>
                          <a:noAutofit/>
                        </wps:bodyPr>
                      </wps:wsp>
                      <wps:wsp>
                        <wps:cNvPr id="1173" name="Graphic 1173"/>
                        <wps:cNvSpPr/>
                        <wps:spPr>
                          <a:xfrm>
                            <a:off x="1014350" y="6520504"/>
                            <a:ext cx="756285" cy="3186430"/>
                          </a:xfrm>
                          <a:custGeom>
                            <a:avLst/>
                            <a:gdLst/>
                            <a:ahLst/>
                            <a:cxnLst/>
                            <a:rect l="l" t="t" r="r" b="b"/>
                            <a:pathLst>
                              <a:path w="756285" h="3186430">
                                <a:moveTo>
                                  <a:pt x="0" y="0"/>
                                </a:moveTo>
                                <a:lnTo>
                                  <a:pt x="0" y="3185985"/>
                                </a:lnTo>
                                <a:lnTo>
                                  <a:pt x="756005" y="3185985"/>
                                </a:lnTo>
                              </a:path>
                            </a:pathLst>
                          </a:custGeom>
                          <a:ln w="12700">
                            <a:solidFill>
                              <a:srgbClr val="72B1C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35.1pt;height:802.25pt;mso-position-horizontal-relative:page;mso-position-vertical-relative:page;z-index:-19777536" id="docshapegroup607" coordorigin="0,0" coordsize="10702,16045">
                <v:line style="position:absolute" from="1191,921" to="1191,16044" stroked="true" strokeweight="1pt" strokecolor="#4e868e">
                  <v:stroke dashstyle="solid"/>
                </v:line>
                <v:shape style="position:absolute;left:0;top:0;width:4663;height:1701" type="#_x0000_t75" id="docshape608" stroked="false">
                  <v:imagedata r:id="rId7" o:title=""/>
                </v:shape>
                <v:shape style="position:absolute;left:0;top:0;width:4961;height:2434" type="#_x0000_t75" id="docshape609" stroked="false">
                  <v:imagedata r:id="rId6" o:title=""/>
                </v:shape>
                <v:line style="position:absolute" from="1587,15867" to="10488,15867" stroked="true" strokeweight=".25pt" strokecolor="#575756">
                  <v:stroke dashstyle="solid"/>
                </v:line>
                <v:shape style="position:absolute;left:2572;top:10650;width:8127;height:3704" id="docshape610" coordorigin="2573,10650" coordsize="8127,3704" path="m2573,10650l2573,14354,10699,14354e" filled="false" stroked="true" strokeweight=".25pt" strokecolor="#000000">
                  <v:path arrowok="t"/>
                  <v:stroke dashstyle="solid"/>
                </v:shape>
                <v:shape style="position:absolute;left:2430;top:12896;width:5;height:5" id="docshape611" coordorigin="2431,12897" coordsize="5,5" path="m2431,12899l2431,12897,2433,12897,2435,12897,2436,12899,2435,12901,2433,12902,2431,12901,2431,12899xe" filled="true" fillcolor="#000000" stroked="false">
                  <v:path arrowok="t"/>
                  <v:fill type="solid"/>
                </v:shape>
                <v:line style="position:absolute" from="2478,14354" to="2573,14354" stroked="true" strokeweight=".25pt" strokecolor="#000000">
                  <v:stroke dashstyle="solid"/>
                </v:line>
                <v:line style="position:absolute" from="2478,12738" to="2573,12738" stroked="true" strokeweight=".25pt" strokecolor="#000000">
                  <v:stroke dashstyle="solid"/>
                </v:line>
                <v:line style="position:absolute" from="2478,13142" to="2573,13142" stroked="true" strokeweight=".25pt" strokecolor="#000000">
                  <v:stroke dashstyle="solid"/>
                </v:line>
                <v:line style="position:absolute" from="2478,12334" to="2573,12334" stroked="true" strokeweight=".25pt" strokecolor="#000000">
                  <v:stroke dashstyle="solid"/>
                </v:line>
                <v:line style="position:absolute" from="2478,11525" to="2573,11525" stroked="true" strokeweight=".25pt" strokecolor="#000000">
                  <v:stroke dashstyle="solid"/>
                </v:line>
                <v:line style="position:absolute" from="2478,10717" to="2573,10717" stroked="true" strokeweight=".25pt" strokecolor="#000000">
                  <v:stroke dashstyle="solid"/>
                </v:line>
                <v:line style="position:absolute" from="2569,14454" to="2569,14389" stroked="true" strokeweight=".25pt" strokecolor="#000000">
                  <v:stroke dashstyle="solid"/>
                </v:line>
                <v:rect style="position:absolute;left:2950;top:10954;width:280;height:3400" id="docshape612" filled="true" fillcolor="#cd9a8d" stroked="false">
                  <v:fill type="solid"/>
                </v:rect>
                <v:rect style="position:absolute;left:3276;top:13467;width:280;height:887" id="docshape613" filled="true" fillcolor="#0096a9" stroked="false">
                  <v:fill type="solid"/>
                </v:rect>
                <v:rect style="position:absolute;left:3601;top:13441;width:280;height:913" id="docshape614" filled="true" fillcolor="#ffd100" stroked="false">
                  <v:fill type="solid"/>
                </v:rect>
                <v:rect style="position:absolute;left:3927;top:12724;width:280;height:1630" id="docshape615" filled="true" fillcolor="#9dbdab" stroked="false">
                  <v:fill type="solid"/>
                </v:rect>
                <v:rect style="position:absolute;left:4519;top:11437;width:280;height:2917" id="docshape616" filled="true" fillcolor="#cd9a8d" stroked="false">
                  <v:fill type="solid"/>
                </v:rect>
                <v:rect style="position:absolute;left:4845;top:13670;width:280;height:684" id="docshape617" filled="true" fillcolor="#0096a9" stroked="false">
                  <v:fill type="solid"/>
                </v:rect>
                <v:rect style="position:absolute;left:5171;top:13656;width:280;height:698" id="docshape618" filled="true" fillcolor="#ffd100" stroked="false">
                  <v:fill type="solid"/>
                </v:rect>
                <v:rect style="position:absolute;left:5497;top:12801;width:280;height:1553" id="docshape619" filled="true" fillcolor="#9dbdab" stroked="false">
                  <v:fill type="solid"/>
                </v:rect>
                <v:rect style="position:absolute;left:6089;top:11593;width:280;height:2761" id="docshape620" filled="true" fillcolor="#cd9a8d" stroked="false">
                  <v:fill type="solid"/>
                </v:rect>
                <v:rect style="position:absolute;left:6414;top:14116;width:280;height:238" id="docshape621" filled="true" fillcolor="#0096a9" stroked="false">
                  <v:fill type="solid"/>
                </v:rect>
                <v:rect style="position:absolute;left:6740;top:13630;width:280;height:724" id="docshape622" filled="true" fillcolor="#ffd100" stroked="false">
                  <v:fill type="solid"/>
                </v:rect>
                <v:rect style="position:absolute;left:7066;top:12561;width:280;height:1793" id="docshape623" filled="true" fillcolor="#9dbdab" stroked="false">
                  <v:fill type="solid"/>
                </v:rect>
                <v:rect style="position:absolute;left:7658;top:11104;width:280;height:3249" id="docshape624" filled="true" fillcolor="#cd9a8d" stroked="false">
                  <v:fill type="solid"/>
                </v:rect>
                <v:rect style="position:absolute;left:7984;top:13341;width:280;height:1013" id="docshape625" filled="true" fillcolor="#0096a9" stroked="false">
                  <v:fill type="solid"/>
                </v:rect>
                <v:rect style="position:absolute;left:8310;top:13644;width:280;height:710" id="docshape626" filled="true" fillcolor="#ffd100" stroked="false">
                  <v:fill type="solid"/>
                </v:rect>
                <v:rect style="position:absolute;left:8635;top:12833;width:280;height:1521" id="docshape627" filled="true" fillcolor="#9dbdab" stroked="false">
                  <v:fill type="solid"/>
                </v:rect>
                <v:rect style="position:absolute;left:9227;top:11555;width:280;height:2799" id="docshape628" filled="true" fillcolor="#cd9a8d" stroked="false">
                  <v:fill type="solid"/>
                </v:rect>
                <v:rect style="position:absolute;left:9553;top:14126;width:280;height:228" id="docshape629" filled="true" fillcolor="#0096a9" stroked="false">
                  <v:fill type="solid"/>
                </v:rect>
                <v:rect style="position:absolute;left:9879;top:13830;width:280;height:524" id="docshape630" filled="true" fillcolor="#ffd100" stroked="false">
                  <v:fill type="solid"/>
                </v:rect>
                <v:rect style="position:absolute;left:10205;top:12290;width:280;height:2064" id="docshape631" filled="true" fillcolor="#9dbdab" stroked="false">
                  <v:fill type="solid"/>
                </v:rect>
                <v:line style="position:absolute" from="3584,14454" to="3584,14389" stroked="true" strokeweight=".25pt" strokecolor="#000000">
                  <v:stroke dashstyle="solid"/>
                </v:line>
                <v:line style="position:absolute" from="5151,14454" to="5151,14389" stroked="true" strokeweight=".25pt" strokecolor="#000000">
                  <v:stroke dashstyle="solid"/>
                </v:line>
                <v:line style="position:absolute" from="6717,14454" to="6717,14389" stroked="true" strokeweight=".25pt" strokecolor="#000000">
                  <v:stroke dashstyle="solid"/>
                </v:line>
                <v:line style="position:absolute" from="8284,14454" to="8284,14389" stroked="true" strokeweight=".25pt" strokecolor="#000000">
                  <v:stroke dashstyle="solid"/>
                </v:line>
                <v:line style="position:absolute" from="9851,14454" to="9851,14389" stroked="true" strokeweight=".25pt" strokecolor="#000000">
                  <v:stroke dashstyle="solid"/>
                </v:line>
                <v:line style="position:absolute" from="2478,11929" to="2573,11929" stroked="true" strokeweight=".25pt" strokecolor="#000000">
                  <v:stroke dashstyle="solid"/>
                </v:line>
                <v:line style="position:absolute" from="2478,11121" to="2573,11121" stroked="true" strokeweight=".25pt" strokecolor="#000000">
                  <v:stroke dashstyle="solid"/>
                </v:line>
                <v:line style="position:absolute" from="2478,13950" to="2573,13950" stroked="true" strokeweight=".25pt" strokecolor="#000000">
                  <v:stroke dashstyle="solid"/>
                </v:line>
                <v:line style="position:absolute" from="2478,13546" to="2573,13546" stroked="true" strokeweight=".25pt" strokecolor="#000000">
                  <v:stroke dashstyle="solid"/>
                </v:line>
                <v:rect style="position:absolute;left:5678;top:10738;width:217;height:217" id="docshape632" filled="true" fillcolor="#cd9a8d" stroked="false">
                  <v:fill type="solid"/>
                </v:rect>
                <v:rect style="position:absolute;left:6847;top:10738;width:217;height:217" id="docshape633" filled="true" fillcolor="#0096a9" stroked="false">
                  <v:fill type="solid"/>
                </v:rect>
                <v:rect style="position:absolute;left:9763;top:10738;width:217;height:217" id="docshape634" filled="true" fillcolor="#9dbdab" stroked="false">
                  <v:fill type="solid"/>
                </v:rect>
                <v:rect style="position:absolute;left:8256;top:10738;width:217;height:217" id="docshape635" filled="true" fillcolor="#ffd100" stroked="false">
                  <v:fill type="solid"/>
                </v:rect>
                <v:shape style="position:absolute;left:1597;top:10268;width:1191;height:5018" id="docshape636" coordorigin="1597,10269" coordsize="1191,5018" path="m1597,10269l1597,15286,2788,15286e" filled="false" stroked="true" strokeweight="1pt" strokecolor="#72b1c8">
                  <v:path arrowok="t"/>
                  <v:stroke dashstyle="solid"/>
                </v:shape>
                <w10:wrap type="none"/>
              </v:group>
            </w:pict>
          </mc:Fallback>
        </mc:AlternateContent>
      </w:r>
      <w:r>
        <w:rPr>
          <w:spacing w:val="-2"/>
          <w:sz w:val="18"/>
        </w:rPr>
        <w:t>ausnet</w:t>
      </w:r>
      <w:r>
        <w:rPr>
          <w:sz w:val="18"/>
        </w:rPr>
        <w:tab/>
      </w:r>
      <w:r>
        <w:rPr>
          <w:spacing w:val="-2"/>
          <w:sz w:val="18"/>
        </w:rPr>
        <w:t>citipower</w:t>
      </w:r>
      <w:r>
        <w:rPr>
          <w:sz w:val="18"/>
        </w:rPr>
        <w:tab/>
      </w:r>
      <w:r>
        <w:rPr>
          <w:spacing w:val="-2"/>
          <w:sz w:val="18"/>
        </w:rPr>
        <w:t>jemena</w:t>
      </w:r>
      <w:r>
        <w:rPr>
          <w:sz w:val="18"/>
        </w:rPr>
        <w:tab/>
      </w:r>
      <w:r>
        <w:rPr>
          <w:spacing w:val="-2"/>
          <w:sz w:val="18"/>
        </w:rPr>
        <w:t>powercor</w:t>
      </w:r>
      <w:r>
        <w:rPr>
          <w:sz w:val="18"/>
        </w:rPr>
        <w:tab/>
        <w:t>united</w:t>
      </w:r>
      <w:r>
        <w:rPr>
          <w:spacing w:val="-11"/>
          <w:sz w:val="18"/>
        </w:rPr>
        <w:t> </w:t>
      </w:r>
      <w:r>
        <w:rPr>
          <w:spacing w:val="-2"/>
          <w:sz w:val="18"/>
        </w:rPr>
        <w:t>energy</w:t>
      </w:r>
    </w:p>
    <w:p>
      <w:pPr>
        <w:spacing w:before="197"/>
        <w:ind w:left="1824" w:right="0" w:firstLine="0"/>
        <w:jc w:val="left"/>
        <w:rPr>
          <w:sz w:val="16"/>
        </w:rPr>
      </w:pPr>
      <w:r>
        <w:rPr>
          <w:b/>
          <w:color w:val="3C3C3B"/>
          <w:spacing w:val="-4"/>
          <w:sz w:val="16"/>
        </w:rPr>
        <w:t>Source:</w:t>
      </w:r>
      <w:r>
        <w:rPr>
          <w:b/>
          <w:color w:val="3C3C3B"/>
          <w:spacing w:val="-5"/>
          <w:sz w:val="16"/>
        </w:rPr>
        <w:t> </w:t>
      </w:r>
      <w:r>
        <w:rPr>
          <w:color w:val="3C3C3B"/>
          <w:spacing w:val="-4"/>
          <w:sz w:val="16"/>
        </w:rPr>
        <w:t>Based</w:t>
      </w:r>
      <w:r>
        <w:rPr>
          <w:color w:val="3C3C3B"/>
          <w:spacing w:val="-5"/>
          <w:sz w:val="16"/>
        </w:rPr>
        <w:t> </w:t>
      </w:r>
      <w:r>
        <w:rPr>
          <w:color w:val="3C3C3B"/>
          <w:spacing w:val="-4"/>
          <w:sz w:val="16"/>
        </w:rPr>
        <w:t>on</w:t>
      </w:r>
      <w:r>
        <w:rPr>
          <w:color w:val="3C3C3B"/>
          <w:spacing w:val="-5"/>
          <w:sz w:val="16"/>
        </w:rPr>
        <w:t> </w:t>
      </w:r>
      <w:r>
        <w:rPr>
          <w:color w:val="3C3C3B"/>
          <w:spacing w:val="-4"/>
          <w:sz w:val="16"/>
        </w:rPr>
        <w:t>CME</w:t>
      </w:r>
      <w:r>
        <w:rPr>
          <w:color w:val="3C3C3B"/>
          <w:spacing w:val="-5"/>
          <w:sz w:val="16"/>
        </w:rPr>
        <w:t> </w:t>
      </w:r>
      <w:r>
        <w:rPr>
          <w:color w:val="3C3C3B"/>
          <w:spacing w:val="-4"/>
          <w:sz w:val="16"/>
        </w:rPr>
        <w:t>electricity</w:t>
      </w:r>
      <w:r>
        <w:rPr>
          <w:color w:val="3C3C3B"/>
          <w:spacing w:val="-5"/>
          <w:sz w:val="16"/>
        </w:rPr>
        <w:t> </w:t>
      </w:r>
      <w:r>
        <w:rPr>
          <w:color w:val="3C3C3B"/>
          <w:spacing w:val="-4"/>
          <w:sz w:val="16"/>
        </w:rPr>
        <w:t>analysis,</w:t>
      </w:r>
      <w:r>
        <w:rPr>
          <w:color w:val="3C3C3B"/>
          <w:spacing w:val="-5"/>
          <w:sz w:val="16"/>
        </w:rPr>
        <w:t> </w:t>
      </w:r>
      <w:r>
        <w:rPr>
          <w:color w:val="3C3C3B"/>
          <w:spacing w:val="-4"/>
          <w:sz w:val="16"/>
        </w:rPr>
        <w:t>Figure</w:t>
      </w:r>
      <w:r>
        <w:rPr>
          <w:color w:val="3C3C3B"/>
          <w:spacing w:val="-5"/>
          <w:sz w:val="16"/>
        </w:rPr>
        <w:t> </w:t>
      </w:r>
      <w:r>
        <w:rPr>
          <w:color w:val="3C3C3B"/>
          <w:spacing w:val="-4"/>
          <w:sz w:val="16"/>
        </w:rPr>
        <w:t>23,</w:t>
      </w:r>
      <w:r>
        <w:rPr>
          <w:color w:val="3C3C3B"/>
          <w:spacing w:val="-5"/>
          <w:sz w:val="16"/>
        </w:rPr>
        <w:t> </w:t>
      </w:r>
      <w:r>
        <w:rPr>
          <w:color w:val="3C3C3B"/>
          <w:spacing w:val="-4"/>
          <w:sz w:val="16"/>
        </w:rPr>
        <w:t>p.</w:t>
      </w:r>
      <w:r>
        <w:rPr>
          <w:color w:val="3C3C3B"/>
          <w:spacing w:val="-5"/>
          <w:sz w:val="16"/>
        </w:rPr>
        <w:t> 50</w:t>
      </w:r>
    </w:p>
    <w:p>
      <w:pPr>
        <w:pStyle w:val="BodyText"/>
      </w:pPr>
    </w:p>
    <w:p>
      <w:pPr>
        <w:pStyle w:val="BodyText"/>
      </w:pPr>
    </w:p>
    <w:p>
      <w:pPr>
        <w:pStyle w:val="BodyText"/>
        <w:spacing w:before="9"/>
        <w:rPr>
          <w:sz w:val="17"/>
        </w:rPr>
      </w:pPr>
    </w:p>
    <w:p>
      <w:pPr>
        <w:tabs>
          <w:tab w:pos="1587" w:val="left" w:leader="none"/>
        </w:tabs>
        <w:spacing w:before="99"/>
        <w:ind w:left="728" w:right="0" w:firstLine="0"/>
        <w:jc w:val="left"/>
        <w:rPr>
          <w:sz w:val="10"/>
        </w:rPr>
      </w:pPr>
      <w:r>
        <w:rPr>
          <w:b/>
          <w:color w:val="B37B80"/>
          <w:spacing w:val="-5"/>
          <w:sz w:val="24"/>
        </w:rPr>
        <w:t>19</w:t>
      </w:r>
      <w:r>
        <w:rPr>
          <w:b/>
          <w:color w:val="B37B80"/>
          <w:sz w:val="24"/>
        </w:rPr>
        <w:tab/>
      </w:r>
      <w:r>
        <w:rPr>
          <w:spacing w:val="-2"/>
          <w:sz w:val="10"/>
        </w:rPr>
        <w:t>26</w:t>
      </w:r>
      <w:r>
        <w:rPr>
          <w:spacing w:val="66"/>
          <w:w w:val="150"/>
          <w:sz w:val="10"/>
        </w:rPr>
        <w:t> </w:t>
      </w:r>
      <w:r>
        <w:rPr>
          <w:spacing w:val="-2"/>
          <w:sz w:val="10"/>
        </w:rPr>
        <w:t>Department</w:t>
      </w:r>
      <w:r>
        <w:rPr>
          <w:spacing w:val="-4"/>
          <w:sz w:val="10"/>
        </w:rPr>
        <w:t> </w:t>
      </w:r>
      <w:r>
        <w:rPr>
          <w:spacing w:val="-2"/>
          <w:sz w:val="10"/>
        </w:rPr>
        <w:t>of</w:t>
      </w:r>
      <w:r>
        <w:rPr>
          <w:spacing w:val="-4"/>
          <w:sz w:val="10"/>
        </w:rPr>
        <w:t> </w:t>
      </w:r>
      <w:r>
        <w:rPr>
          <w:spacing w:val="-2"/>
          <w:sz w:val="10"/>
        </w:rPr>
        <w:t>Health</w:t>
      </w:r>
      <w:r>
        <w:rPr>
          <w:spacing w:val="-4"/>
          <w:sz w:val="10"/>
        </w:rPr>
        <w:t> </w:t>
      </w:r>
      <w:r>
        <w:rPr>
          <w:spacing w:val="-2"/>
          <w:sz w:val="10"/>
        </w:rPr>
        <w:t>and</w:t>
      </w:r>
      <w:r>
        <w:rPr>
          <w:spacing w:val="-5"/>
          <w:sz w:val="10"/>
        </w:rPr>
        <w:t> </w:t>
      </w:r>
      <w:r>
        <w:rPr>
          <w:spacing w:val="-2"/>
          <w:sz w:val="10"/>
        </w:rPr>
        <w:t>Human</w:t>
      </w:r>
      <w:r>
        <w:rPr>
          <w:spacing w:val="-4"/>
          <w:sz w:val="10"/>
        </w:rPr>
        <w:t> </w:t>
      </w:r>
      <w:r>
        <w:rPr>
          <w:spacing w:val="-2"/>
          <w:sz w:val="10"/>
        </w:rPr>
        <w:t>Services</w:t>
      </w:r>
      <w:r>
        <w:rPr>
          <w:spacing w:val="-4"/>
          <w:sz w:val="10"/>
        </w:rPr>
        <w:t> </w:t>
      </w:r>
      <w:r>
        <w:rPr>
          <w:spacing w:val="-2"/>
          <w:sz w:val="10"/>
        </w:rPr>
        <w:t>(DHHS)</w:t>
      </w:r>
      <w:r>
        <w:rPr>
          <w:spacing w:val="-4"/>
          <w:sz w:val="10"/>
        </w:rPr>
        <w:t> </w:t>
      </w:r>
      <w:r>
        <w:rPr>
          <w:spacing w:val="-2"/>
          <w:sz w:val="10"/>
        </w:rPr>
        <w:t>2016,</w:t>
      </w:r>
      <w:r>
        <w:rPr>
          <w:spacing w:val="-4"/>
          <w:sz w:val="10"/>
        </w:rPr>
        <w:t> </w:t>
      </w:r>
      <w:r>
        <w:rPr>
          <w:i/>
          <w:spacing w:val="-2"/>
          <w:sz w:val="10"/>
        </w:rPr>
        <w:t>Victorian</w:t>
      </w:r>
      <w:r>
        <w:rPr>
          <w:i/>
          <w:spacing w:val="-4"/>
          <w:sz w:val="10"/>
        </w:rPr>
        <w:t> </w:t>
      </w:r>
      <w:r>
        <w:rPr>
          <w:i/>
          <w:spacing w:val="-2"/>
          <w:sz w:val="10"/>
        </w:rPr>
        <w:t>Utility</w:t>
      </w:r>
      <w:r>
        <w:rPr>
          <w:i/>
          <w:spacing w:val="-4"/>
          <w:sz w:val="10"/>
        </w:rPr>
        <w:t> </w:t>
      </w:r>
      <w:r>
        <w:rPr>
          <w:i/>
          <w:spacing w:val="-2"/>
          <w:sz w:val="10"/>
        </w:rPr>
        <w:t>Consumption</w:t>
      </w:r>
      <w:r>
        <w:rPr>
          <w:i/>
          <w:spacing w:val="-4"/>
          <w:sz w:val="10"/>
        </w:rPr>
        <w:t> </w:t>
      </w:r>
      <w:r>
        <w:rPr>
          <w:i/>
          <w:spacing w:val="-2"/>
          <w:sz w:val="10"/>
        </w:rPr>
        <w:t>Household</w:t>
      </w:r>
      <w:r>
        <w:rPr>
          <w:i/>
          <w:spacing w:val="-5"/>
          <w:sz w:val="10"/>
        </w:rPr>
        <w:t> </w:t>
      </w:r>
      <w:r>
        <w:rPr>
          <w:i/>
          <w:spacing w:val="-2"/>
          <w:sz w:val="10"/>
        </w:rPr>
        <w:t>Survey</w:t>
      </w:r>
      <w:r>
        <w:rPr>
          <w:i/>
          <w:spacing w:val="-4"/>
          <w:sz w:val="10"/>
        </w:rPr>
        <w:t> </w:t>
      </w:r>
      <w:r>
        <w:rPr>
          <w:i/>
          <w:spacing w:val="-2"/>
          <w:sz w:val="10"/>
        </w:rPr>
        <w:t>2015</w:t>
      </w:r>
      <w:r>
        <w:rPr>
          <w:i/>
          <w:spacing w:val="-4"/>
          <w:sz w:val="10"/>
        </w:rPr>
        <w:t> </w:t>
      </w:r>
      <w:r>
        <w:rPr>
          <w:i/>
          <w:spacing w:val="-2"/>
          <w:sz w:val="10"/>
        </w:rPr>
        <w:t>(Incorporating</w:t>
      </w:r>
      <w:r>
        <w:rPr>
          <w:i/>
          <w:spacing w:val="-4"/>
          <w:sz w:val="10"/>
        </w:rPr>
        <w:t> </w:t>
      </w:r>
      <w:r>
        <w:rPr>
          <w:i/>
          <w:spacing w:val="-2"/>
          <w:sz w:val="10"/>
        </w:rPr>
        <w:t>errata</w:t>
      </w:r>
      <w:r>
        <w:rPr>
          <w:i/>
          <w:spacing w:val="-4"/>
          <w:sz w:val="10"/>
        </w:rPr>
        <w:t> </w:t>
      </w:r>
      <w:r>
        <w:rPr>
          <w:i/>
          <w:spacing w:val="-2"/>
          <w:sz w:val="10"/>
        </w:rPr>
        <w:t>September</w:t>
      </w:r>
      <w:r>
        <w:rPr>
          <w:i/>
          <w:spacing w:val="-4"/>
          <w:sz w:val="10"/>
        </w:rPr>
        <w:t> </w:t>
      </w:r>
      <w:r>
        <w:rPr>
          <w:i/>
          <w:spacing w:val="-2"/>
          <w:sz w:val="10"/>
        </w:rPr>
        <w:t>2016)</w:t>
      </w:r>
      <w:r>
        <w:rPr>
          <w:spacing w:val="-2"/>
          <w:sz w:val="10"/>
        </w:rPr>
        <w:t>,</w:t>
      </w:r>
      <w:r>
        <w:rPr>
          <w:spacing w:val="-4"/>
          <w:sz w:val="10"/>
        </w:rPr>
        <w:t> </w:t>
      </w:r>
      <w:r>
        <w:rPr>
          <w:spacing w:val="-2"/>
          <w:sz w:val="10"/>
        </w:rPr>
        <w:t>prepared</w:t>
      </w:r>
      <w:r>
        <w:rPr>
          <w:spacing w:val="-5"/>
          <w:sz w:val="10"/>
        </w:rPr>
        <w:t> </w:t>
      </w:r>
      <w:r>
        <w:rPr>
          <w:spacing w:val="-2"/>
          <w:sz w:val="10"/>
        </w:rPr>
        <w:t>by</w:t>
      </w:r>
      <w:r>
        <w:rPr>
          <w:spacing w:val="-4"/>
          <w:sz w:val="10"/>
        </w:rPr>
        <w:t> </w:t>
      </w:r>
      <w:r>
        <w:rPr>
          <w:spacing w:val="-2"/>
          <w:sz w:val="10"/>
        </w:rPr>
        <w:t>Roy</w:t>
      </w:r>
      <w:r>
        <w:rPr>
          <w:spacing w:val="-4"/>
          <w:sz w:val="10"/>
        </w:rPr>
        <w:t> </w:t>
      </w:r>
      <w:r>
        <w:rPr>
          <w:spacing w:val="-2"/>
          <w:sz w:val="10"/>
        </w:rPr>
        <w:t>Morgan</w:t>
      </w:r>
      <w:r>
        <w:rPr>
          <w:spacing w:val="-4"/>
          <w:sz w:val="10"/>
        </w:rPr>
        <w:t> </w:t>
      </w:r>
      <w:r>
        <w:rPr>
          <w:spacing w:val="-2"/>
          <w:sz w:val="10"/>
        </w:rPr>
        <w:t>Research</w:t>
      </w:r>
      <w:r>
        <w:rPr>
          <w:spacing w:val="-4"/>
          <w:sz w:val="10"/>
        </w:rPr>
        <w:t> </w:t>
      </w:r>
      <w:r>
        <w:rPr>
          <w:spacing w:val="-2"/>
          <w:sz w:val="10"/>
        </w:rPr>
        <w:t>Ltd,</w:t>
      </w:r>
      <w:r>
        <w:rPr>
          <w:spacing w:val="-4"/>
          <w:sz w:val="10"/>
        </w:rPr>
        <w:t> </w:t>
      </w:r>
      <w:r>
        <w:rPr>
          <w:spacing w:val="-2"/>
          <w:sz w:val="10"/>
        </w:rPr>
        <w:t>March</w:t>
      </w:r>
      <w:r>
        <w:rPr>
          <w:spacing w:val="-4"/>
          <w:sz w:val="10"/>
        </w:rPr>
        <w:t> </w:t>
      </w:r>
      <w:r>
        <w:rPr>
          <w:spacing w:val="-2"/>
          <w:sz w:val="10"/>
        </w:rPr>
        <w:t>2016.</w:t>
      </w:r>
    </w:p>
    <w:p>
      <w:pPr>
        <w:spacing w:after="0"/>
        <w:jc w:val="left"/>
        <w:rPr>
          <w:sz w:val="10"/>
        </w:rPr>
        <w:sectPr>
          <w:type w:val="continuous"/>
          <w:pgSz w:w="11910" w:h="16840"/>
          <w:pgMar w:top="1920" w:bottom="280" w:left="0" w:right="560"/>
        </w:sectPr>
      </w:pPr>
    </w:p>
    <w:p>
      <w:pPr>
        <w:pStyle w:val="BodyText"/>
        <w:spacing w:line="266" w:lineRule="auto" w:before="73"/>
        <w:ind w:left="1020" w:right="60"/>
      </w:pPr>
      <w:r>
        <w:rPr>
          <w:color w:val="3C3C3B"/>
        </w:rPr>
        <w:t>managing usage. The practice of increasing the </w:t>
      </w:r>
      <w:r>
        <w:rPr>
          <w:color w:val="3C3C3B"/>
          <w:spacing w:val="-2"/>
        </w:rPr>
        <w:t>retail</w:t>
      </w:r>
      <w:r>
        <w:rPr>
          <w:color w:val="3C3C3B"/>
          <w:spacing w:val="-8"/>
        </w:rPr>
        <w:t> </w:t>
      </w:r>
      <w:r>
        <w:rPr>
          <w:color w:val="3C3C3B"/>
          <w:spacing w:val="-2"/>
        </w:rPr>
        <w:t>component</w:t>
      </w:r>
      <w:r>
        <w:rPr>
          <w:color w:val="3C3C3B"/>
          <w:spacing w:val="-8"/>
        </w:rPr>
        <w:t> </w:t>
      </w:r>
      <w:r>
        <w:rPr>
          <w:color w:val="3C3C3B"/>
          <w:spacing w:val="-2"/>
        </w:rPr>
        <w:t>of</w:t>
      </w:r>
      <w:r>
        <w:rPr>
          <w:color w:val="3C3C3B"/>
          <w:spacing w:val="-8"/>
        </w:rPr>
        <w:t> </w:t>
      </w:r>
      <w:r>
        <w:rPr>
          <w:color w:val="3C3C3B"/>
          <w:spacing w:val="-2"/>
        </w:rPr>
        <w:t>fixed</w:t>
      </w:r>
      <w:r>
        <w:rPr>
          <w:color w:val="3C3C3B"/>
          <w:spacing w:val="-8"/>
        </w:rPr>
        <w:t> </w:t>
      </w:r>
      <w:r>
        <w:rPr>
          <w:color w:val="3C3C3B"/>
          <w:spacing w:val="-2"/>
        </w:rPr>
        <w:t>charges</w:t>
      </w:r>
      <w:r>
        <w:rPr>
          <w:color w:val="3C3C3B"/>
          <w:spacing w:val="-8"/>
        </w:rPr>
        <w:t> </w:t>
      </w:r>
      <w:r>
        <w:rPr>
          <w:color w:val="3C3C3B"/>
          <w:spacing w:val="-2"/>
        </w:rPr>
        <w:t>has</w:t>
      </w:r>
      <w:r>
        <w:rPr>
          <w:color w:val="3C3C3B"/>
          <w:spacing w:val="-8"/>
        </w:rPr>
        <w:t> </w:t>
      </w:r>
      <w:r>
        <w:rPr>
          <w:color w:val="3C3C3B"/>
          <w:spacing w:val="-2"/>
        </w:rPr>
        <w:t>significantly </w:t>
      </w:r>
      <w:r>
        <w:rPr>
          <w:color w:val="3C3C3B"/>
        </w:rPr>
        <w:t>impacted their ability to do this.</w:t>
      </w:r>
    </w:p>
    <w:p>
      <w:pPr>
        <w:pStyle w:val="BodyText"/>
        <w:spacing w:line="266" w:lineRule="auto" w:before="87"/>
        <w:ind w:left="1020" w:right="60"/>
      </w:pPr>
      <w:r>
        <w:rPr>
          <w:color w:val="3C3C3B"/>
        </w:rPr>
        <w:t>The</w:t>
      </w:r>
      <w:r>
        <w:rPr>
          <w:color w:val="3C3C3B"/>
          <w:spacing w:val="-13"/>
        </w:rPr>
        <w:t> </w:t>
      </w:r>
      <w:r>
        <w:rPr>
          <w:color w:val="3C3C3B"/>
        </w:rPr>
        <w:t>review</w:t>
      </w:r>
      <w:r>
        <w:rPr>
          <w:color w:val="3C3C3B"/>
          <w:spacing w:val="-13"/>
        </w:rPr>
        <w:t> </w:t>
      </w:r>
      <w:r>
        <w:rPr>
          <w:color w:val="3C3C3B"/>
        </w:rPr>
        <w:t>considers</w:t>
      </w:r>
      <w:r>
        <w:rPr>
          <w:color w:val="3C3C3B"/>
          <w:spacing w:val="-13"/>
        </w:rPr>
        <w:t> </w:t>
      </w:r>
      <w:r>
        <w:rPr>
          <w:color w:val="3C3C3B"/>
        </w:rPr>
        <w:t>that</w:t>
      </w:r>
      <w:r>
        <w:rPr>
          <w:color w:val="3C3C3B"/>
          <w:spacing w:val="-13"/>
        </w:rPr>
        <w:t> </w:t>
      </w:r>
      <w:r>
        <w:rPr>
          <w:color w:val="3C3C3B"/>
        </w:rPr>
        <w:t>the</w:t>
      </w:r>
      <w:r>
        <w:rPr>
          <w:color w:val="3C3C3B"/>
          <w:spacing w:val="-13"/>
        </w:rPr>
        <w:t> </w:t>
      </w:r>
      <w:r>
        <w:rPr>
          <w:color w:val="3C3C3B"/>
        </w:rPr>
        <w:t>incidence</w:t>
      </w:r>
      <w:r>
        <w:rPr>
          <w:color w:val="3C3C3B"/>
          <w:spacing w:val="-13"/>
        </w:rPr>
        <w:t> </w:t>
      </w:r>
      <w:r>
        <w:rPr>
          <w:color w:val="3C3C3B"/>
        </w:rPr>
        <w:t>of</w:t>
      </w:r>
      <w:r>
        <w:rPr>
          <w:color w:val="3C3C3B"/>
          <w:spacing w:val="-13"/>
        </w:rPr>
        <w:t> </w:t>
      </w:r>
      <w:r>
        <w:rPr>
          <w:color w:val="3C3C3B"/>
        </w:rPr>
        <w:t>high fixed</w:t>
      </w:r>
      <w:r>
        <w:rPr>
          <w:color w:val="3C3C3B"/>
          <w:spacing w:val="-14"/>
        </w:rPr>
        <w:t> </w:t>
      </w:r>
      <w:r>
        <w:rPr>
          <w:color w:val="3C3C3B"/>
        </w:rPr>
        <w:t>charges</w:t>
      </w:r>
      <w:r>
        <w:rPr>
          <w:color w:val="3C3C3B"/>
          <w:spacing w:val="-14"/>
        </w:rPr>
        <w:t> </w:t>
      </w:r>
      <w:r>
        <w:rPr>
          <w:color w:val="3C3C3B"/>
        </w:rPr>
        <w:t>in</w:t>
      </w:r>
      <w:r>
        <w:rPr>
          <w:color w:val="3C3C3B"/>
          <w:spacing w:val="-14"/>
        </w:rPr>
        <w:t> </w:t>
      </w:r>
      <w:r>
        <w:rPr>
          <w:color w:val="3C3C3B"/>
        </w:rPr>
        <w:t>Victoria</w:t>
      </w:r>
      <w:r>
        <w:rPr>
          <w:color w:val="3C3C3B"/>
          <w:spacing w:val="-14"/>
        </w:rPr>
        <w:t> </w:t>
      </w:r>
      <w:r>
        <w:rPr>
          <w:color w:val="3C3C3B"/>
        </w:rPr>
        <w:t>is</w:t>
      </w:r>
      <w:r>
        <w:rPr>
          <w:color w:val="3C3C3B"/>
          <w:spacing w:val="-14"/>
        </w:rPr>
        <w:t> </w:t>
      </w:r>
      <w:r>
        <w:rPr>
          <w:color w:val="3C3C3B"/>
        </w:rPr>
        <w:t>a</w:t>
      </w:r>
      <w:r>
        <w:rPr>
          <w:color w:val="3C3C3B"/>
          <w:spacing w:val="-14"/>
        </w:rPr>
        <w:t> </w:t>
      </w:r>
      <w:r>
        <w:rPr>
          <w:color w:val="3C3C3B"/>
        </w:rPr>
        <w:t>key</w:t>
      </w:r>
      <w:r>
        <w:rPr>
          <w:color w:val="3C3C3B"/>
          <w:spacing w:val="-14"/>
        </w:rPr>
        <w:t> </w:t>
      </w:r>
      <w:r>
        <w:rPr>
          <w:color w:val="3C3C3B"/>
        </w:rPr>
        <w:t>indicator</w:t>
      </w:r>
      <w:r>
        <w:rPr>
          <w:color w:val="3C3C3B"/>
          <w:spacing w:val="-14"/>
        </w:rPr>
        <w:t> </w:t>
      </w:r>
      <w:r>
        <w:rPr>
          <w:color w:val="3C3C3B"/>
        </w:rPr>
        <w:t>of</w:t>
      </w:r>
      <w:r>
        <w:rPr>
          <w:color w:val="3C3C3B"/>
          <w:spacing w:val="-14"/>
        </w:rPr>
        <w:t> </w:t>
      </w:r>
      <w:r>
        <w:rPr>
          <w:color w:val="3C3C3B"/>
        </w:rPr>
        <w:t>the market failing to deliver outcomes in the best interests of consumers.</w:t>
      </w:r>
    </w:p>
    <w:p>
      <w:pPr>
        <w:spacing w:before="119"/>
        <w:ind w:left="1020" w:right="0" w:firstLine="0"/>
        <w:jc w:val="left"/>
        <w:rPr>
          <w:b/>
          <w:sz w:val="24"/>
        </w:rPr>
      </w:pPr>
      <w:r>
        <w:rPr>
          <w:b/>
          <w:color w:val="A3A466"/>
          <w:spacing w:val="-6"/>
          <w:sz w:val="24"/>
        </w:rPr>
        <w:t>Potential</w:t>
      </w:r>
      <w:r>
        <w:rPr>
          <w:b/>
          <w:color w:val="A3A466"/>
          <w:spacing w:val="-2"/>
          <w:sz w:val="24"/>
        </w:rPr>
        <w:t> </w:t>
      </w:r>
      <w:r>
        <w:rPr>
          <w:b/>
          <w:color w:val="A3A466"/>
          <w:spacing w:val="-6"/>
          <w:sz w:val="24"/>
        </w:rPr>
        <w:t>savings</w:t>
      </w:r>
      <w:r>
        <w:rPr>
          <w:b/>
          <w:color w:val="A3A466"/>
          <w:spacing w:val="-2"/>
          <w:sz w:val="24"/>
        </w:rPr>
        <w:t> </w:t>
      </w:r>
      <w:r>
        <w:rPr>
          <w:b/>
          <w:color w:val="A3A466"/>
          <w:spacing w:val="-6"/>
          <w:sz w:val="24"/>
        </w:rPr>
        <w:t>from</w:t>
      </w:r>
      <w:r>
        <w:rPr>
          <w:b/>
          <w:color w:val="A3A466"/>
          <w:spacing w:val="-2"/>
          <w:sz w:val="24"/>
        </w:rPr>
        <w:t> </w:t>
      </w:r>
      <w:r>
        <w:rPr>
          <w:b/>
          <w:color w:val="A3A466"/>
          <w:spacing w:val="-6"/>
          <w:sz w:val="24"/>
        </w:rPr>
        <w:t>switching</w:t>
      </w:r>
    </w:p>
    <w:p>
      <w:pPr>
        <w:pStyle w:val="BodyText"/>
        <w:spacing w:line="266" w:lineRule="auto" w:before="46"/>
        <w:ind w:left="1020"/>
      </w:pPr>
      <w:r>
        <w:rPr>
          <w:color w:val="3C3C3B"/>
        </w:rPr>
        <w:t>The</w:t>
      </w:r>
      <w:r>
        <w:rPr>
          <w:color w:val="3C3C3B"/>
          <w:spacing w:val="-11"/>
        </w:rPr>
        <w:t> </w:t>
      </w:r>
      <w:r>
        <w:rPr>
          <w:color w:val="3C3C3B"/>
        </w:rPr>
        <w:t>review</w:t>
      </w:r>
      <w:r>
        <w:rPr>
          <w:color w:val="3C3C3B"/>
          <w:spacing w:val="-11"/>
        </w:rPr>
        <w:t> </w:t>
      </w:r>
      <w:r>
        <w:rPr>
          <w:color w:val="3C3C3B"/>
        </w:rPr>
        <w:t>panel</w:t>
      </w:r>
      <w:r>
        <w:rPr>
          <w:color w:val="3C3C3B"/>
          <w:spacing w:val="-11"/>
        </w:rPr>
        <w:t> </w:t>
      </w:r>
      <w:r>
        <w:rPr>
          <w:color w:val="3C3C3B"/>
        </w:rPr>
        <w:t>sought</w:t>
      </w:r>
      <w:r>
        <w:rPr>
          <w:color w:val="3C3C3B"/>
          <w:spacing w:val="-11"/>
        </w:rPr>
        <w:t> </w:t>
      </w:r>
      <w:r>
        <w:rPr>
          <w:color w:val="3C3C3B"/>
        </w:rPr>
        <w:t>to</w:t>
      </w:r>
      <w:r>
        <w:rPr>
          <w:color w:val="3C3C3B"/>
          <w:spacing w:val="-11"/>
        </w:rPr>
        <w:t> </w:t>
      </w:r>
      <w:r>
        <w:rPr>
          <w:color w:val="3C3C3B"/>
        </w:rPr>
        <w:t>understand</w:t>
      </w:r>
      <w:r>
        <w:rPr>
          <w:color w:val="3C3C3B"/>
          <w:spacing w:val="-11"/>
        </w:rPr>
        <w:t> </w:t>
      </w:r>
      <w:r>
        <w:rPr>
          <w:color w:val="3C3C3B"/>
        </w:rPr>
        <w:t>the</w:t>
      </w:r>
      <w:r>
        <w:rPr>
          <w:color w:val="3C3C3B"/>
          <w:spacing w:val="-11"/>
        </w:rPr>
        <w:t> </w:t>
      </w:r>
      <w:r>
        <w:rPr>
          <w:color w:val="3C3C3B"/>
        </w:rPr>
        <w:t>savings that consumers could achieve if they switched energy</w:t>
      </w:r>
      <w:r>
        <w:rPr>
          <w:color w:val="3C3C3B"/>
          <w:spacing w:val="-14"/>
        </w:rPr>
        <w:t> </w:t>
      </w:r>
      <w:r>
        <w:rPr>
          <w:color w:val="3C3C3B"/>
        </w:rPr>
        <w:t>retailers</w:t>
      </w:r>
      <w:r>
        <w:rPr>
          <w:color w:val="3C3C3B"/>
          <w:spacing w:val="-14"/>
        </w:rPr>
        <w:t> </w:t>
      </w:r>
      <w:r>
        <w:rPr>
          <w:color w:val="3C3C3B"/>
        </w:rPr>
        <w:t>or</w:t>
      </w:r>
      <w:r>
        <w:rPr>
          <w:color w:val="3C3C3B"/>
          <w:spacing w:val="-14"/>
        </w:rPr>
        <w:t> </w:t>
      </w:r>
      <w:r>
        <w:rPr>
          <w:color w:val="3C3C3B"/>
        </w:rPr>
        <w:t>offers</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best</w:t>
      </w:r>
      <w:r>
        <w:rPr>
          <w:color w:val="3C3C3B"/>
          <w:spacing w:val="-14"/>
        </w:rPr>
        <w:t> </w:t>
      </w:r>
      <w:r>
        <w:rPr>
          <w:color w:val="3C3C3B"/>
        </w:rPr>
        <w:t>price,</w:t>
      </w:r>
      <w:r>
        <w:rPr>
          <w:color w:val="3C3C3B"/>
          <w:spacing w:val="-14"/>
        </w:rPr>
        <w:t> </w:t>
      </w:r>
      <w:r>
        <w:rPr>
          <w:color w:val="3C3C3B"/>
        </w:rPr>
        <w:t>based</w:t>
      </w:r>
      <w:r>
        <w:rPr>
          <w:color w:val="3C3C3B"/>
          <w:spacing w:val="-14"/>
        </w:rPr>
        <w:t> </w:t>
      </w:r>
      <w:r>
        <w:rPr>
          <w:color w:val="3C3C3B"/>
        </w:rPr>
        <w:t>on their own consumption volume and pattern.</w:t>
      </w:r>
    </w:p>
    <w:p>
      <w:pPr>
        <w:pStyle w:val="BodyText"/>
        <w:spacing w:line="266" w:lineRule="auto" w:before="88"/>
        <w:ind w:left="1020" w:right="60"/>
      </w:pPr>
      <w:r>
        <w:rPr>
          <w:color w:val="3C3C3B"/>
        </w:rPr>
        <w:t>The CME electricity analysis calculated potential switching savings by comparing each sample customer bill with all market offers generally </w:t>
      </w:r>
      <w:r>
        <w:rPr>
          <w:color w:val="3C3C3B"/>
          <w:spacing w:val="-2"/>
        </w:rPr>
        <w:t>available</w:t>
      </w:r>
      <w:r>
        <w:rPr>
          <w:color w:val="3C3C3B"/>
          <w:spacing w:val="-8"/>
        </w:rPr>
        <w:t> </w:t>
      </w:r>
      <w:r>
        <w:rPr>
          <w:color w:val="3C3C3B"/>
          <w:spacing w:val="-2"/>
        </w:rPr>
        <w:t>in</w:t>
      </w:r>
      <w:r>
        <w:rPr>
          <w:color w:val="3C3C3B"/>
          <w:spacing w:val="-7"/>
        </w:rPr>
        <w:t> </w:t>
      </w:r>
      <w:r>
        <w:rPr>
          <w:color w:val="3C3C3B"/>
          <w:spacing w:val="-2"/>
        </w:rPr>
        <w:t>the</w:t>
      </w:r>
      <w:r>
        <w:rPr>
          <w:color w:val="3C3C3B"/>
          <w:spacing w:val="-8"/>
        </w:rPr>
        <w:t> </w:t>
      </w:r>
      <w:r>
        <w:rPr>
          <w:color w:val="3C3C3B"/>
          <w:spacing w:val="-2"/>
        </w:rPr>
        <w:t>same</w:t>
      </w:r>
      <w:r>
        <w:rPr>
          <w:color w:val="3C3C3B"/>
          <w:spacing w:val="-7"/>
        </w:rPr>
        <w:t> </w:t>
      </w:r>
      <w:r>
        <w:rPr>
          <w:color w:val="3C3C3B"/>
          <w:spacing w:val="-2"/>
        </w:rPr>
        <w:t>month</w:t>
      </w:r>
      <w:r>
        <w:rPr>
          <w:color w:val="3C3C3B"/>
          <w:spacing w:val="-8"/>
        </w:rPr>
        <w:t> </w:t>
      </w:r>
      <w:r>
        <w:rPr>
          <w:color w:val="3C3C3B"/>
          <w:spacing w:val="-2"/>
        </w:rPr>
        <w:t>as</w:t>
      </w:r>
      <w:r>
        <w:rPr>
          <w:color w:val="3C3C3B"/>
          <w:spacing w:val="-7"/>
        </w:rPr>
        <w:t> </w:t>
      </w:r>
      <w:r>
        <w:rPr>
          <w:color w:val="3C3C3B"/>
          <w:spacing w:val="-2"/>
        </w:rPr>
        <w:t>the</w:t>
      </w:r>
      <w:r>
        <w:rPr>
          <w:color w:val="3C3C3B"/>
          <w:spacing w:val="-8"/>
        </w:rPr>
        <w:t> </w:t>
      </w:r>
      <w:r>
        <w:rPr>
          <w:color w:val="3C3C3B"/>
          <w:spacing w:val="-2"/>
        </w:rPr>
        <w:t>bill</w:t>
      </w:r>
      <w:r>
        <w:rPr>
          <w:color w:val="3C3C3B"/>
          <w:spacing w:val="-7"/>
        </w:rPr>
        <w:t> </w:t>
      </w:r>
      <w:r>
        <w:rPr>
          <w:color w:val="3C3C3B"/>
          <w:spacing w:val="-2"/>
        </w:rPr>
        <w:t>was</w:t>
      </w:r>
      <w:r>
        <w:rPr>
          <w:color w:val="3C3C3B"/>
          <w:spacing w:val="-8"/>
        </w:rPr>
        <w:t> </w:t>
      </w:r>
      <w:r>
        <w:rPr>
          <w:color w:val="3C3C3B"/>
          <w:spacing w:val="-4"/>
        </w:rPr>
        <w:t>issued.</w:t>
      </w:r>
    </w:p>
    <w:p>
      <w:pPr>
        <w:pStyle w:val="BodyText"/>
        <w:spacing w:line="266" w:lineRule="auto" w:before="88"/>
        <w:ind w:left="1020" w:right="60"/>
      </w:pPr>
      <w:r>
        <w:rPr>
          <w:color w:val="3C3C3B"/>
        </w:rPr>
        <w:t>This</w:t>
      </w:r>
      <w:r>
        <w:rPr>
          <w:color w:val="3C3C3B"/>
          <w:spacing w:val="-1"/>
        </w:rPr>
        <w:t> </w:t>
      </w:r>
      <w:r>
        <w:rPr>
          <w:color w:val="3C3C3B"/>
        </w:rPr>
        <w:t>involved</w:t>
      </w:r>
      <w:r>
        <w:rPr>
          <w:color w:val="3C3C3B"/>
          <w:spacing w:val="-1"/>
        </w:rPr>
        <w:t> </w:t>
      </w:r>
      <w:r>
        <w:rPr>
          <w:color w:val="3C3C3B"/>
        </w:rPr>
        <w:t>pricing</w:t>
      </w:r>
      <w:r>
        <w:rPr>
          <w:color w:val="3C3C3B"/>
          <w:spacing w:val="-1"/>
        </w:rPr>
        <w:t> </w:t>
      </w:r>
      <w:r>
        <w:rPr>
          <w:color w:val="3C3C3B"/>
        </w:rPr>
        <w:t>all</w:t>
      </w:r>
      <w:r>
        <w:rPr>
          <w:color w:val="3C3C3B"/>
          <w:spacing w:val="-1"/>
        </w:rPr>
        <w:t> </w:t>
      </w:r>
      <w:r>
        <w:rPr>
          <w:color w:val="3C3C3B"/>
        </w:rPr>
        <w:t>competing</w:t>
      </w:r>
      <w:r>
        <w:rPr>
          <w:color w:val="3C3C3B"/>
          <w:spacing w:val="-1"/>
        </w:rPr>
        <w:t> </w:t>
      </w:r>
      <w:r>
        <w:rPr>
          <w:color w:val="3C3C3B"/>
        </w:rPr>
        <w:t>offers</w:t>
      </w:r>
      <w:r>
        <w:rPr>
          <w:color w:val="3C3C3B"/>
          <w:spacing w:val="-1"/>
        </w:rPr>
        <w:t> </w:t>
      </w:r>
      <w:r>
        <w:rPr>
          <w:color w:val="3C3C3B"/>
        </w:rPr>
        <w:t>with</w:t>
      </w:r>
      <w:r>
        <w:rPr>
          <w:color w:val="3C3C3B"/>
          <w:spacing w:val="-1"/>
        </w:rPr>
        <w:t> </w:t>
      </w:r>
      <w:r>
        <w:rPr>
          <w:color w:val="3C3C3B"/>
        </w:rPr>
        <w:t>the same</w:t>
      </w:r>
      <w:r>
        <w:rPr>
          <w:color w:val="3C3C3B"/>
          <w:spacing w:val="-14"/>
        </w:rPr>
        <w:t> </w:t>
      </w:r>
      <w:r>
        <w:rPr>
          <w:color w:val="3C3C3B"/>
        </w:rPr>
        <w:t>parameters</w:t>
      </w:r>
      <w:r>
        <w:rPr>
          <w:color w:val="3C3C3B"/>
          <w:spacing w:val="-14"/>
        </w:rPr>
        <w:t> </w:t>
      </w:r>
      <w:r>
        <w:rPr>
          <w:color w:val="3C3C3B"/>
        </w:rPr>
        <w:t>specific</w:t>
      </w:r>
      <w:r>
        <w:rPr>
          <w:color w:val="3C3C3B"/>
          <w:spacing w:val="-14"/>
        </w:rPr>
        <w:t> </w:t>
      </w:r>
      <w:r>
        <w:rPr>
          <w:color w:val="3C3C3B"/>
        </w:rPr>
        <w:t>to</w:t>
      </w:r>
      <w:r>
        <w:rPr>
          <w:color w:val="3C3C3B"/>
          <w:spacing w:val="-14"/>
        </w:rPr>
        <w:t> </w:t>
      </w:r>
      <w:r>
        <w:rPr>
          <w:color w:val="3C3C3B"/>
        </w:rPr>
        <w:t>a</w:t>
      </w:r>
      <w:r>
        <w:rPr>
          <w:color w:val="3C3C3B"/>
          <w:spacing w:val="-14"/>
        </w:rPr>
        <w:t> </w:t>
      </w:r>
      <w:r>
        <w:rPr>
          <w:color w:val="3C3C3B"/>
        </w:rPr>
        <w:t>particular</w:t>
      </w:r>
      <w:r>
        <w:rPr>
          <w:color w:val="3C3C3B"/>
          <w:spacing w:val="-13"/>
        </w:rPr>
        <w:t> </w:t>
      </w:r>
      <w:r>
        <w:rPr>
          <w:color w:val="3C3C3B"/>
        </w:rPr>
        <w:t>customer (including annual consumption, consumption pattern if applicable, existence of solar feed-in, </w:t>
      </w:r>
      <w:r>
        <w:rPr>
          <w:color w:val="3C3C3B"/>
          <w:spacing w:val="-2"/>
        </w:rPr>
        <w:t>and</w:t>
      </w:r>
      <w:r>
        <w:rPr>
          <w:color w:val="3C3C3B"/>
          <w:spacing w:val="-12"/>
        </w:rPr>
        <w:t> </w:t>
      </w:r>
      <w:r>
        <w:rPr>
          <w:color w:val="3C3C3B"/>
          <w:spacing w:val="-2"/>
        </w:rPr>
        <w:t>existence</w:t>
      </w:r>
      <w:r>
        <w:rPr>
          <w:color w:val="3C3C3B"/>
          <w:spacing w:val="-12"/>
        </w:rPr>
        <w:t> </w:t>
      </w:r>
      <w:r>
        <w:rPr>
          <w:color w:val="3C3C3B"/>
          <w:spacing w:val="-2"/>
        </w:rPr>
        <w:t>of</w:t>
      </w:r>
      <w:r>
        <w:rPr>
          <w:color w:val="3C3C3B"/>
          <w:spacing w:val="-12"/>
        </w:rPr>
        <w:t> </w:t>
      </w:r>
      <w:r>
        <w:rPr>
          <w:color w:val="3C3C3B"/>
          <w:spacing w:val="-2"/>
        </w:rPr>
        <w:t>controlled</w:t>
      </w:r>
      <w:r>
        <w:rPr>
          <w:color w:val="3C3C3B"/>
          <w:spacing w:val="-12"/>
        </w:rPr>
        <w:t> </w:t>
      </w:r>
      <w:r>
        <w:rPr>
          <w:color w:val="3C3C3B"/>
          <w:spacing w:val="-2"/>
        </w:rPr>
        <w:t>load).</w:t>
      </w:r>
      <w:r>
        <w:rPr>
          <w:color w:val="3C3C3B"/>
          <w:spacing w:val="-12"/>
        </w:rPr>
        <w:t> </w:t>
      </w:r>
      <w:r>
        <w:rPr>
          <w:color w:val="3C3C3B"/>
          <w:spacing w:val="-2"/>
        </w:rPr>
        <w:t>The</w:t>
      </w:r>
      <w:r>
        <w:rPr>
          <w:color w:val="3C3C3B"/>
          <w:spacing w:val="-12"/>
        </w:rPr>
        <w:t> </w:t>
      </w:r>
      <w:r>
        <w:rPr>
          <w:color w:val="3C3C3B"/>
          <w:spacing w:val="-2"/>
        </w:rPr>
        <w:t>analysis</w:t>
      </w:r>
      <w:r>
        <w:rPr>
          <w:color w:val="3C3C3B"/>
          <w:spacing w:val="-12"/>
        </w:rPr>
        <w:t> </w:t>
      </w:r>
      <w:r>
        <w:rPr>
          <w:color w:val="3C3C3B"/>
          <w:spacing w:val="-2"/>
        </w:rPr>
        <w:t>was </w:t>
      </w:r>
      <w:r>
        <w:rPr>
          <w:color w:val="3C3C3B"/>
        </w:rPr>
        <w:t>also</w:t>
      </w:r>
      <w:r>
        <w:rPr>
          <w:color w:val="3C3C3B"/>
          <w:spacing w:val="-1"/>
        </w:rPr>
        <w:t> </w:t>
      </w:r>
      <w:r>
        <w:rPr>
          <w:color w:val="3C3C3B"/>
        </w:rPr>
        <w:t>limited</w:t>
      </w:r>
      <w:r>
        <w:rPr>
          <w:color w:val="3C3C3B"/>
          <w:spacing w:val="-1"/>
        </w:rPr>
        <w:t> </w:t>
      </w:r>
      <w:r>
        <w:rPr>
          <w:color w:val="3C3C3B"/>
        </w:rPr>
        <w:t>to</w:t>
      </w:r>
      <w:r>
        <w:rPr>
          <w:color w:val="3C3C3B"/>
          <w:spacing w:val="-1"/>
        </w:rPr>
        <w:t> </w:t>
      </w:r>
      <w:r>
        <w:rPr>
          <w:color w:val="3C3C3B"/>
        </w:rPr>
        <w:t>offers</w:t>
      </w:r>
      <w:r>
        <w:rPr>
          <w:color w:val="3C3C3B"/>
          <w:spacing w:val="-1"/>
        </w:rPr>
        <w:t> </w:t>
      </w:r>
      <w:r>
        <w:rPr>
          <w:color w:val="3C3C3B"/>
        </w:rPr>
        <w:t>with</w:t>
      </w:r>
      <w:r>
        <w:rPr>
          <w:color w:val="3C3C3B"/>
          <w:spacing w:val="-1"/>
        </w:rPr>
        <w:t> </w:t>
      </w:r>
      <w:r>
        <w:rPr>
          <w:color w:val="3C3C3B"/>
        </w:rPr>
        <w:t>the</w:t>
      </w:r>
      <w:r>
        <w:rPr>
          <w:color w:val="3C3C3B"/>
          <w:spacing w:val="-1"/>
        </w:rPr>
        <w:t> </w:t>
      </w:r>
      <w:r>
        <w:rPr>
          <w:color w:val="3C3C3B"/>
        </w:rPr>
        <w:t>same</w:t>
      </w:r>
      <w:r>
        <w:rPr>
          <w:color w:val="3C3C3B"/>
          <w:spacing w:val="-1"/>
        </w:rPr>
        <w:t> </w:t>
      </w:r>
      <w:r>
        <w:rPr>
          <w:color w:val="3C3C3B"/>
        </w:rPr>
        <w:t>tariff</w:t>
      </w:r>
      <w:r>
        <w:rPr>
          <w:color w:val="3C3C3B"/>
          <w:spacing w:val="-1"/>
        </w:rPr>
        <w:t> </w:t>
      </w:r>
      <w:r>
        <w:rPr>
          <w:color w:val="3C3C3B"/>
        </w:rPr>
        <w:t>structure of</w:t>
      </w:r>
      <w:r>
        <w:rPr>
          <w:color w:val="3C3C3B"/>
          <w:spacing w:val="-4"/>
        </w:rPr>
        <w:t> </w:t>
      </w:r>
      <w:r>
        <w:rPr>
          <w:color w:val="3C3C3B"/>
        </w:rPr>
        <w:t>a</w:t>
      </w:r>
      <w:r>
        <w:rPr>
          <w:color w:val="3C3C3B"/>
          <w:spacing w:val="-4"/>
        </w:rPr>
        <w:t> </w:t>
      </w:r>
      <w:r>
        <w:rPr>
          <w:color w:val="3C3C3B"/>
        </w:rPr>
        <w:t>bill.</w:t>
      </w:r>
      <w:r>
        <w:rPr>
          <w:color w:val="3C3C3B"/>
          <w:spacing w:val="-4"/>
        </w:rPr>
        <w:t> </w:t>
      </w:r>
      <w:r>
        <w:rPr>
          <w:color w:val="3C3C3B"/>
        </w:rPr>
        <w:t>While</w:t>
      </w:r>
      <w:r>
        <w:rPr>
          <w:color w:val="3C3C3B"/>
          <w:spacing w:val="-4"/>
        </w:rPr>
        <w:t> </w:t>
      </w:r>
      <w:r>
        <w:rPr>
          <w:color w:val="3C3C3B"/>
        </w:rPr>
        <w:t>in</w:t>
      </w:r>
      <w:r>
        <w:rPr>
          <w:color w:val="3C3C3B"/>
          <w:spacing w:val="-4"/>
        </w:rPr>
        <w:t> </w:t>
      </w:r>
      <w:r>
        <w:rPr>
          <w:color w:val="3C3C3B"/>
        </w:rPr>
        <w:t>principle,</w:t>
      </w:r>
      <w:r>
        <w:rPr>
          <w:color w:val="3C3C3B"/>
          <w:spacing w:val="-4"/>
        </w:rPr>
        <w:t> </w:t>
      </w:r>
      <w:r>
        <w:rPr>
          <w:color w:val="3C3C3B"/>
        </w:rPr>
        <w:t>customers</w:t>
      </w:r>
      <w:r>
        <w:rPr>
          <w:color w:val="3C3C3B"/>
          <w:spacing w:val="-4"/>
        </w:rPr>
        <w:t> </w:t>
      </w:r>
      <w:r>
        <w:rPr>
          <w:color w:val="3C3C3B"/>
        </w:rPr>
        <w:t>can</w:t>
      </w:r>
      <w:r>
        <w:rPr>
          <w:color w:val="3C3C3B"/>
          <w:spacing w:val="-4"/>
        </w:rPr>
        <w:t> </w:t>
      </w:r>
      <w:r>
        <w:rPr>
          <w:color w:val="3C3C3B"/>
        </w:rPr>
        <w:t>choose to switch from one tariff structure to another, in practice few retailers allow this.</w:t>
      </w:r>
    </w:p>
    <w:p>
      <w:pPr>
        <w:pStyle w:val="BodyText"/>
        <w:spacing w:line="266" w:lineRule="auto" w:before="92"/>
        <w:ind w:left="1020" w:right="246"/>
      </w:pPr>
      <w:r>
        <w:rPr>
          <w:color w:val="3C3C3B"/>
        </w:rPr>
        <w:t>Table 2 summarises estimated annual savings that</w:t>
      </w:r>
      <w:r>
        <w:rPr>
          <w:color w:val="3C3C3B"/>
          <w:spacing w:val="-11"/>
        </w:rPr>
        <w:t> </w:t>
      </w:r>
      <w:r>
        <w:rPr>
          <w:color w:val="3C3C3B"/>
        </w:rPr>
        <w:t>customers</w:t>
      </w:r>
      <w:r>
        <w:rPr>
          <w:color w:val="3C3C3B"/>
          <w:spacing w:val="-11"/>
        </w:rPr>
        <w:t> </w:t>
      </w:r>
      <w:r>
        <w:rPr>
          <w:color w:val="3C3C3B"/>
        </w:rPr>
        <w:t>in</w:t>
      </w:r>
      <w:r>
        <w:rPr>
          <w:color w:val="3C3C3B"/>
          <w:spacing w:val="-11"/>
        </w:rPr>
        <w:t> </w:t>
      </w:r>
      <w:r>
        <w:rPr>
          <w:color w:val="3C3C3B"/>
        </w:rPr>
        <w:t>the</w:t>
      </w:r>
      <w:r>
        <w:rPr>
          <w:color w:val="3C3C3B"/>
          <w:spacing w:val="-11"/>
        </w:rPr>
        <w:t> </w:t>
      </w:r>
      <w:r>
        <w:rPr>
          <w:color w:val="3C3C3B"/>
        </w:rPr>
        <w:t>bill</w:t>
      </w:r>
      <w:r>
        <w:rPr>
          <w:color w:val="3C3C3B"/>
          <w:spacing w:val="-11"/>
        </w:rPr>
        <w:t> </w:t>
      </w:r>
      <w:r>
        <w:rPr>
          <w:color w:val="3C3C3B"/>
        </w:rPr>
        <w:t>sample</w:t>
      </w:r>
      <w:r>
        <w:rPr>
          <w:color w:val="3C3C3B"/>
          <w:spacing w:val="-11"/>
        </w:rPr>
        <w:t> </w:t>
      </w:r>
      <w:r>
        <w:rPr>
          <w:color w:val="3C3C3B"/>
        </w:rPr>
        <w:t>could</w:t>
      </w:r>
      <w:r>
        <w:rPr>
          <w:color w:val="3C3C3B"/>
          <w:spacing w:val="-11"/>
        </w:rPr>
        <w:t> </w:t>
      </w:r>
      <w:r>
        <w:rPr>
          <w:color w:val="3C3C3B"/>
        </w:rPr>
        <w:t>achieve</w:t>
      </w:r>
      <w:r>
        <w:rPr>
          <w:color w:val="3C3C3B"/>
          <w:spacing w:val="-11"/>
        </w:rPr>
        <w:t> </w:t>
      </w:r>
      <w:r>
        <w:rPr>
          <w:color w:val="3C3C3B"/>
        </w:rPr>
        <w:t>if they</w:t>
      </w:r>
      <w:r>
        <w:rPr>
          <w:color w:val="3C3C3B"/>
          <w:spacing w:val="-14"/>
        </w:rPr>
        <w:t> </w:t>
      </w:r>
      <w:r>
        <w:rPr>
          <w:color w:val="3C3C3B"/>
        </w:rPr>
        <w:t>switched</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least</w:t>
      </w:r>
      <w:r>
        <w:rPr>
          <w:color w:val="3C3C3B"/>
          <w:spacing w:val="-14"/>
        </w:rPr>
        <w:t> </w:t>
      </w:r>
      <w:r>
        <w:rPr>
          <w:color w:val="3C3C3B"/>
        </w:rPr>
        <w:t>expensive</w:t>
      </w:r>
      <w:r>
        <w:rPr>
          <w:color w:val="3C3C3B"/>
          <w:spacing w:val="-14"/>
        </w:rPr>
        <w:t> </w:t>
      </w:r>
      <w:r>
        <w:rPr>
          <w:color w:val="3C3C3B"/>
        </w:rPr>
        <w:t>market</w:t>
      </w:r>
      <w:r>
        <w:rPr>
          <w:color w:val="3C3C3B"/>
          <w:spacing w:val="-14"/>
        </w:rPr>
        <w:t> </w:t>
      </w:r>
      <w:r>
        <w:rPr>
          <w:color w:val="3C3C3B"/>
        </w:rPr>
        <w:t>offer </w:t>
      </w:r>
      <w:r>
        <w:rPr>
          <w:color w:val="3C3C3B"/>
          <w:spacing w:val="-2"/>
        </w:rPr>
        <w:t>available.</w:t>
      </w:r>
      <w:r>
        <w:rPr>
          <w:color w:val="3C3C3B"/>
          <w:spacing w:val="-9"/>
        </w:rPr>
        <w:t> </w:t>
      </w:r>
      <w:r>
        <w:rPr>
          <w:color w:val="3C3C3B"/>
          <w:spacing w:val="-2"/>
        </w:rPr>
        <w:t>It</w:t>
      </w:r>
      <w:r>
        <w:rPr>
          <w:color w:val="3C3C3B"/>
          <w:spacing w:val="-9"/>
        </w:rPr>
        <w:t> </w:t>
      </w:r>
      <w:r>
        <w:rPr>
          <w:color w:val="3C3C3B"/>
          <w:spacing w:val="-2"/>
        </w:rPr>
        <w:t>also</w:t>
      </w:r>
      <w:r>
        <w:rPr>
          <w:color w:val="3C3C3B"/>
          <w:spacing w:val="-9"/>
        </w:rPr>
        <w:t> </w:t>
      </w:r>
      <w:r>
        <w:rPr>
          <w:color w:val="3C3C3B"/>
          <w:spacing w:val="-2"/>
        </w:rPr>
        <w:t>shows</w:t>
      </w:r>
      <w:r>
        <w:rPr>
          <w:color w:val="3C3C3B"/>
          <w:spacing w:val="-9"/>
        </w:rPr>
        <w:t> </w:t>
      </w:r>
      <w:r>
        <w:rPr>
          <w:color w:val="3C3C3B"/>
          <w:spacing w:val="-2"/>
        </w:rPr>
        <w:t>that</w:t>
      </w:r>
      <w:r>
        <w:rPr>
          <w:color w:val="3C3C3B"/>
          <w:spacing w:val="-9"/>
        </w:rPr>
        <w:t> </w:t>
      </w:r>
      <w:r>
        <w:rPr>
          <w:color w:val="3C3C3B"/>
          <w:spacing w:val="-2"/>
        </w:rPr>
        <w:t>customers</w:t>
      </w:r>
      <w:r>
        <w:rPr>
          <w:color w:val="3C3C3B"/>
          <w:spacing w:val="-9"/>
        </w:rPr>
        <w:t> </w:t>
      </w:r>
      <w:r>
        <w:rPr>
          <w:color w:val="3C3C3B"/>
          <w:spacing w:val="-2"/>
        </w:rPr>
        <w:t>served</w:t>
      </w:r>
      <w:r>
        <w:rPr>
          <w:color w:val="3C3C3B"/>
          <w:spacing w:val="-9"/>
        </w:rPr>
        <w:t> </w:t>
      </w:r>
      <w:r>
        <w:rPr>
          <w:color w:val="3C3C3B"/>
          <w:spacing w:val="-2"/>
        </w:rPr>
        <w:t>by Tier</w:t>
      </w:r>
      <w:r>
        <w:rPr>
          <w:color w:val="3C3C3B"/>
          <w:spacing w:val="-12"/>
        </w:rPr>
        <w:t> </w:t>
      </w:r>
      <w:r>
        <w:rPr>
          <w:color w:val="3C3C3B"/>
          <w:spacing w:val="-2"/>
        </w:rPr>
        <w:t>1</w:t>
      </w:r>
      <w:r>
        <w:rPr>
          <w:color w:val="3C3C3B"/>
          <w:spacing w:val="-12"/>
        </w:rPr>
        <w:t> </w:t>
      </w:r>
      <w:r>
        <w:rPr>
          <w:color w:val="3C3C3B"/>
          <w:spacing w:val="-2"/>
        </w:rPr>
        <w:t>retailers</w:t>
      </w:r>
      <w:r>
        <w:rPr>
          <w:color w:val="3C3C3B"/>
          <w:spacing w:val="-12"/>
        </w:rPr>
        <w:t> </w:t>
      </w:r>
      <w:r>
        <w:rPr>
          <w:color w:val="3C3C3B"/>
          <w:spacing w:val="-2"/>
        </w:rPr>
        <w:t>(AGL,</w:t>
      </w:r>
      <w:r>
        <w:rPr>
          <w:color w:val="3C3C3B"/>
          <w:spacing w:val="-12"/>
        </w:rPr>
        <w:t> </w:t>
      </w:r>
      <w:r>
        <w:rPr>
          <w:color w:val="3C3C3B"/>
          <w:spacing w:val="-2"/>
        </w:rPr>
        <w:t>Origin</w:t>
      </w:r>
      <w:r>
        <w:rPr>
          <w:color w:val="3C3C3B"/>
          <w:spacing w:val="-12"/>
        </w:rPr>
        <w:t> </w:t>
      </w:r>
      <w:r>
        <w:rPr>
          <w:color w:val="3C3C3B"/>
          <w:spacing w:val="-2"/>
        </w:rPr>
        <w:t>and</w:t>
      </w:r>
      <w:r>
        <w:rPr>
          <w:color w:val="3C3C3B"/>
          <w:spacing w:val="-12"/>
        </w:rPr>
        <w:t> </w:t>
      </w:r>
      <w:r>
        <w:rPr>
          <w:color w:val="3C3C3B"/>
          <w:spacing w:val="-2"/>
        </w:rPr>
        <w:t>EnergyAustralia)</w:t>
      </w:r>
    </w:p>
    <w:p>
      <w:pPr>
        <w:pStyle w:val="BodyText"/>
        <w:spacing w:line="266" w:lineRule="auto" w:before="73"/>
        <w:ind w:left="258" w:right="1309"/>
      </w:pPr>
      <w:r>
        <w:rPr/>
        <w:br w:type="column"/>
      </w:r>
      <w:r>
        <w:rPr>
          <w:color w:val="3C3C3B"/>
        </w:rPr>
        <w:t>would</w:t>
      </w:r>
      <w:r>
        <w:rPr>
          <w:color w:val="3C3C3B"/>
          <w:spacing w:val="-14"/>
        </w:rPr>
        <w:t> </w:t>
      </w:r>
      <w:r>
        <w:rPr>
          <w:color w:val="3C3C3B"/>
        </w:rPr>
        <w:t>tend</w:t>
      </w:r>
      <w:r>
        <w:rPr>
          <w:color w:val="3C3C3B"/>
          <w:spacing w:val="-14"/>
        </w:rPr>
        <w:t> </w:t>
      </w:r>
      <w:r>
        <w:rPr>
          <w:color w:val="3C3C3B"/>
        </w:rPr>
        <w:t>to</w:t>
      </w:r>
      <w:r>
        <w:rPr>
          <w:color w:val="3C3C3B"/>
          <w:spacing w:val="-14"/>
        </w:rPr>
        <w:t> </w:t>
      </w:r>
      <w:r>
        <w:rPr>
          <w:color w:val="3C3C3B"/>
        </w:rPr>
        <w:t>save</w:t>
      </w:r>
      <w:r>
        <w:rPr>
          <w:color w:val="3C3C3B"/>
          <w:spacing w:val="-14"/>
        </w:rPr>
        <w:t> </w:t>
      </w:r>
      <w:r>
        <w:rPr>
          <w:color w:val="3C3C3B"/>
        </w:rPr>
        <w:t>more</w:t>
      </w:r>
      <w:r>
        <w:rPr>
          <w:color w:val="3C3C3B"/>
          <w:spacing w:val="-14"/>
        </w:rPr>
        <w:t> </w:t>
      </w:r>
      <w:r>
        <w:rPr>
          <w:color w:val="3C3C3B"/>
        </w:rPr>
        <w:t>than</w:t>
      </w:r>
      <w:r>
        <w:rPr>
          <w:color w:val="3C3C3B"/>
          <w:spacing w:val="-14"/>
        </w:rPr>
        <w:t> </w:t>
      </w:r>
      <w:r>
        <w:rPr>
          <w:color w:val="3C3C3B"/>
        </w:rPr>
        <w:t>customers</w:t>
      </w:r>
      <w:r>
        <w:rPr>
          <w:color w:val="3C3C3B"/>
          <w:spacing w:val="-14"/>
        </w:rPr>
        <w:t> </w:t>
      </w:r>
      <w:r>
        <w:rPr>
          <w:color w:val="3C3C3B"/>
        </w:rPr>
        <w:t>with Tier 2 and Tier 3 retailers.</w:t>
      </w:r>
    </w:p>
    <w:p>
      <w:pPr>
        <w:pStyle w:val="BodyText"/>
        <w:spacing w:line="266" w:lineRule="auto" w:before="86"/>
        <w:ind w:left="258" w:right="1082"/>
      </w:pPr>
      <w:r>
        <w:rPr>
          <w:color w:val="3C3C3B"/>
        </w:rPr>
        <w:t>The</w:t>
      </w:r>
      <w:r>
        <w:rPr>
          <w:color w:val="3C3C3B"/>
          <w:spacing w:val="-1"/>
        </w:rPr>
        <w:t> </w:t>
      </w:r>
      <w:r>
        <w:rPr>
          <w:color w:val="3C3C3B"/>
        </w:rPr>
        <w:t>CME</w:t>
      </w:r>
      <w:r>
        <w:rPr>
          <w:color w:val="3C3C3B"/>
          <w:spacing w:val="-1"/>
        </w:rPr>
        <w:t> </w:t>
      </w:r>
      <w:r>
        <w:rPr>
          <w:color w:val="3C3C3B"/>
        </w:rPr>
        <w:t>electricity</w:t>
      </w:r>
      <w:r>
        <w:rPr>
          <w:color w:val="3C3C3B"/>
          <w:spacing w:val="-1"/>
        </w:rPr>
        <w:t> </w:t>
      </w:r>
      <w:r>
        <w:rPr>
          <w:color w:val="3C3C3B"/>
        </w:rPr>
        <w:t>analysis</w:t>
      </w:r>
      <w:r>
        <w:rPr>
          <w:color w:val="3C3C3B"/>
          <w:spacing w:val="-1"/>
        </w:rPr>
        <w:t> </w:t>
      </w:r>
      <w:r>
        <w:rPr>
          <w:color w:val="3C3C3B"/>
        </w:rPr>
        <w:t>also</w:t>
      </w:r>
      <w:r>
        <w:rPr>
          <w:color w:val="3C3C3B"/>
          <w:spacing w:val="-1"/>
        </w:rPr>
        <w:t> </w:t>
      </w:r>
      <w:r>
        <w:rPr>
          <w:color w:val="3C3C3B"/>
        </w:rPr>
        <w:t>assessed</w:t>
      </w:r>
      <w:r>
        <w:rPr>
          <w:color w:val="3C3C3B"/>
          <w:spacing w:val="-1"/>
        </w:rPr>
        <w:t> </w:t>
      </w:r>
      <w:r>
        <w:rPr>
          <w:color w:val="3C3C3B"/>
        </w:rPr>
        <w:t>the </w:t>
      </w:r>
      <w:r>
        <w:rPr>
          <w:color w:val="3C3C3B"/>
          <w:spacing w:val="-2"/>
        </w:rPr>
        <w:t>potential switching savings for different </w:t>
      </w:r>
      <w:r>
        <w:rPr>
          <w:color w:val="3C3C3B"/>
          <w:spacing w:val="-2"/>
        </w:rPr>
        <w:t>categories </w:t>
      </w:r>
      <w:r>
        <w:rPr>
          <w:color w:val="3C3C3B"/>
        </w:rPr>
        <w:t>of consumption. Figure 23 shows the savings expressed as an annual dollar amount and</w:t>
      </w:r>
    </w:p>
    <w:p>
      <w:pPr>
        <w:pStyle w:val="BodyText"/>
        <w:spacing w:line="266" w:lineRule="auto" w:before="3"/>
        <w:ind w:left="258" w:right="1082"/>
      </w:pPr>
      <w:r>
        <w:rPr>
          <w:color w:val="3C3C3B"/>
        </w:rPr>
        <w:t>as a percentage of the total bill for the three consumption clusters (high, medium and low) </w:t>
      </w:r>
      <w:r>
        <w:rPr>
          <w:color w:val="3C3C3B"/>
          <w:spacing w:val="-2"/>
        </w:rPr>
        <w:t>described</w:t>
      </w:r>
      <w:r>
        <w:rPr>
          <w:color w:val="3C3C3B"/>
          <w:spacing w:val="-12"/>
        </w:rPr>
        <w:t> </w:t>
      </w:r>
      <w:r>
        <w:rPr>
          <w:color w:val="3C3C3B"/>
          <w:spacing w:val="-2"/>
        </w:rPr>
        <w:t>above</w:t>
      </w:r>
      <w:r>
        <w:rPr>
          <w:color w:val="3C3C3B"/>
          <w:spacing w:val="-12"/>
        </w:rPr>
        <w:t> </w:t>
      </w:r>
      <w:r>
        <w:rPr>
          <w:color w:val="3C3C3B"/>
          <w:spacing w:val="-2"/>
        </w:rPr>
        <w:t>in</w:t>
      </w:r>
      <w:r>
        <w:rPr>
          <w:color w:val="3C3C3B"/>
          <w:spacing w:val="-12"/>
        </w:rPr>
        <w:t> </w:t>
      </w:r>
      <w:r>
        <w:rPr>
          <w:color w:val="3C3C3B"/>
          <w:spacing w:val="-2"/>
        </w:rPr>
        <w:t>Figure</w:t>
      </w:r>
      <w:r>
        <w:rPr>
          <w:color w:val="3C3C3B"/>
          <w:spacing w:val="-12"/>
        </w:rPr>
        <w:t> </w:t>
      </w:r>
      <w:r>
        <w:rPr>
          <w:color w:val="3C3C3B"/>
          <w:spacing w:val="-2"/>
        </w:rPr>
        <w:t>16.</w:t>
      </w:r>
      <w:r>
        <w:rPr>
          <w:color w:val="3C3C3B"/>
          <w:spacing w:val="-12"/>
        </w:rPr>
        <w:t> </w:t>
      </w:r>
      <w:r>
        <w:rPr>
          <w:color w:val="3C3C3B"/>
          <w:spacing w:val="-2"/>
        </w:rPr>
        <w:t>This</w:t>
      </w:r>
      <w:r>
        <w:rPr>
          <w:color w:val="3C3C3B"/>
          <w:spacing w:val="-12"/>
        </w:rPr>
        <w:t> </w:t>
      </w:r>
      <w:r>
        <w:rPr>
          <w:color w:val="3C3C3B"/>
          <w:spacing w:val="-2"/>
        </w:rPr>
        <w:t>shows</w:t>
      </w:r>
      <w:r>
        <w:rPr>
          <w:color w:val="3C3C3B"/>
          <w:spacing w:val="-12"/>
        </w:rPr>
        <w:t> </w:t>
      </w:r>
      <w:r>
        <w:rPr>
          <w:color w:val="3C3C3B"/>
          <w:spacing w:val="-2"/>
        </w:rPr>
        <w:t>the</w:t>
      </w:r>
      <w:r>
        <w:rPr>
          <w:color w:val="3C3C3B"/>
          <w:spacing w:val="-11"/>
        </w:rPr>
        <w:t> </w:t>
      </w:r>
      <w:r>
        <w:rPr>
          <w:color w:val="3C3C3B"/>
          <w:spacing w:val="-2"/>
        </w:rPr>
        <w:t>wide </w:t>
      </w:r>
      <w:r>
        <w:rPr>
          <w:color w:val="3C3C3B"/>
        </w:rPr>
        <w:t>range of savings in dollars in each cluster, but</w:t>
      </w:r>
    </w:p>
    <w:p>
      <w:pPr>
        <w:pStyle w:val="BodyText"/>
        <w:spacing w:line="266" w:lineRule="auto" w:before="3"/>
        <w:ind w:left="258" w:right="1366"/>
        <w:jc w:val="both"/>
        <w:rPr>
          <w:sz w:val="11"/>
        </w:rPr>
      </w:pPr>
      <w:r>
        <w:rPr>
          <w:color w:val="3C3C3B"/>
          <w:spacing w:val="-2"/>
        </w:rPr>
        <w:t>also</w:t>
      </w:r>
      <w:r>
        <w:rPr>
          <w:color w:val="3C3C3B"/>
          <w:spacing w:val="-9"/>
        </w:rPr>
        <w:t> </w:t>
      </w:r>
      <w:r>
        <w:rPr>
          <w:color w:val="3C3C3B"/>
          <w:spacing w:val="-2"/>
        </w:rPr>
        <w:t>that</w:t>
      </w:r>
      <w:r>
        <w:rPr>
          <w:color w:val="3C3C3B"/>
          <w:spacing w:val="-9"/>
        </w:rPr>
        <w:t> </w:t>
      </w:r>
      <w:r>
        <w:rPr>
          <w:color w:val="3C3C3B"/>
          <w:spacing w:val="-2"/>
        </w:rPr>
        <w:t>the</w:t>
      </w:r>
      <w:r>
        <w:rPr>
          <w:color w:val="3C3C3B"/>
          <w:spacing w:val="-9"/>
        </w:rPr>
        <w:t> </w:t>
      </w:r>
      <w:r>
        <w:rPr>
          <w:color w:val="3C3C3B"/>
          <w:spacing w:val="-2"/>
        </w:rPr>
        <w:t>median</w:t>
      </w:r>
      <w:r>
        <w:rPr>
          <w:color w:val="3C3C3B"/>
          <w:spacing w:val="-9"/>
        </w:rPr>
        <w:t> </w:t>
      </w:r>
      <w:r>
        <w:rPr>
          <w:color w:val="3C3C3B"/>
          <w:spacing w:val="-2"/>
        </w:rPr>
        <w:t>savings</w:t>
      </w:r>
      <w:r>
        <w:rPr>
          <w:color w:val="3C3C3B"/>
          <w:spacing w:val="-9"/>
        </w:rPr>
        <w:t> </w:t>
      </w:r>
      <w:r>
        <w:rPr>
          <w:color w:val="3C3C3B"/>
          <w:spacing w:val="-2"/>
        </w:rPr>
        <w:t>rate</w:t>
      </w:r>
      <w:r>
        <w:rPr>
          <w:color w:val="3C3C3B"/>
          <w:spacing w:val="-9"/>
        </w:rPr>
        <w:t> </w:t>
      </w:r>
      <w:r>
        <w:rPr>
          <w:color w:val="3C3C3B"/>
          <w:spacing w:val="-2"/>
        </w:rPr>
        <w:t>in</w:t>
      </w:r>
      <w:r>
        <w:rPr>
          <w:color w:val="3C3C3B"/>
          <w:spacing w:val="-9"/>
        </w:rPr>
        <w:t> </w:t>
      </w:r>
      <w:r>
        <w:rPr>
          <w:color w:val="3C3C3B"/>
          <w:spacing w:val="-2"/>
        </w:rPr>
        <w:t>each</w:t>
      </w:r>
      <w:r>
        <w:rPr>
          <w:color w:val="3C3C3B"/>
          <w:spacing w:val="-9"/>
        </w:rPr>
        <w:t> </w:t>
      </w:r>
      <w:r>
        <w:rPr>
          <w:color w:val="3C3C3B"/>
          <w:spacing w:val="-2"/>
        </w:rPr>
        <w:t>cluster </w:t>
      </w:r>
      <w:r>
        <w:rPr>
          <w:color w:val="3C3C3B"/>
          <w:spacing w:val="-4"/>
        </w:rPr>
        <w:t>is</w:t>
      </w:r>
      <w:r>
        <w:rPr>
          <w:color w:val="3C3C3B"/>
          <w:spacing w:val="-8"/>
        </w:rPr>
        <w:t> </w:t>
      </w:r>
      <w:r>
        <w:rPr>
          <w:color w:val="3C3C3B"/>
          <w:spacing w:val="-4"/>
        </w:rPr>
        <w:t>similar,</w:t>
      </w:r>
      <w:r>
        <w:rPr>
          <w:color w:val="3C3C3B"/>
          <w:spacing w:val="-8"/>
        </w:rPr>
        <w:t> </w:t>
      </w:r>
      <w:r>
        <w:rPr>
          <w:color w:val="3C3C3B"/>
          <w:spacing w:val="-4"/>
        </w:rPr>
        <w:t>at</w:t>
      </w:r>
      <w:r>
        <w:rPr>
          <w:color w:val="3C3C3B"/>
          <w:spacing w:val="-8"/>
        </w:rPr>
        <w:t> </w:t>
      </w:r>
      <w:r>
        <w:rPr>
          <w:color w:val="3C3C3B"/>
          <w:spacing w:val="-4"/>
        </w:rPr>
        <w:t>around</w:t>
      </w:r>
      <w:r>
        <w:rPr>
          <w:color w:val="3C3C3B"/>
          <w:spacing w:val="-8"/>
        </w:rPr>
        <w:t> </w:t>
      </w:r>
      <w:r>
        <w:rPr>
          <w:color w:val="3C3C3B"/>
          <w:spacing w:val="-4"/>
        </w:rPr>
        <w:t>21</w:t>
      </w:r>
      <w:r>
        <w:rPr>
          <w:color w:val="3C3C3B"/>
          <w:spacing w:val="-8"/>
        </w:rPr>
        <w:t> </w:t>
      </w:r>
      <w:r>
        <w:rPr>
          <w:color w:val="3C3C3B"/>
          <w:spacing w:val="-4"/>
        </w:rPr>
        <w:t>per</w:t>
      </w:r>
      <w:r>
        <w:rPr>
          <w:color w:val="3C3C3B"/>
          <w:spacing w:val="-8"/>
        </w:rPr>
        <w:t> </w:t>
      </w:r>
      <w:r>
        <w:rPr>
          <w:color w:val="3C3C3B"/>
          <w:spacing w:val="-4"/>
        </w:rPr>
        <w:t>cent.</w:t>
      </w:r>
      <w:r>
        <w:rPr>
          <w:color w:val="3C3C3B"/>
          <w:spacing w:val="-8"/>
        </w:rPr>
        <w:t> </w:t>
      </w:r>
      <w:r>
        <w:rPr>
          <w:color w:val="3C3C3B"/>
          <w:spacing w:val="-4"/>
        </w:rPr>
        <w:t>Customers</w:t>
      </w:r>
      <w:r>
        <w:rPr>
          <w:color w:val="3C3C3B"/>
          <w:spacing w:val="-8"/>
        </w:rPr>
        <w:t> </w:t>
      </w:r>
      <w:r>
        <w:rPr>
          <w:color w:val="3C3C3B"/>
          <w:spacing w:val="-4"/>
        </w:rPr>
        <w:t>were </w:t>
      </w:r>
      <w:r>
        <w:rPr>
          <w:color w:val="3C3C3B"/>
        </w:rPr>
        <w:t>paying</w:t>
      </w:r>
      <w:r>
        <w:rPr>
          <w:color w:val="3C3C3B"/>
          <w:spacing w:val="-12"/>
        </w:rPr>
        <w:t> </w:t>
      </w:r>
      <w:r>
        <w:rPr>
          <w:color w:val="3C3C3B"/>
        </w:rPr>
        <w:t>an</w:t>
      </w:r>
      <w:r>
        <w:rPr>
          <w:color w:val="3C3C3B"/>
          <w:spacing w:val="-12"/>
        </w:rPr>
        <w:t> </w:t>
      </w:r>
      <w:r>
        <w:rPr>
          <w:color w:val="3C3C3B"/>
        </w:rPr>
        <w:t>average</w:t>
      </w:r>
      <w:r>
        <w:rPr>
          <w:color w:val="3C3C3B"/>
          <w:spacing w:val="-12"/>
        </w:rPr>
        <w:t> </w:t>
      </w:r>
      <w:r>
        <w:rPr>
          <w:color w:val="3C3C3B"/>
        </w:rPr>
        <w:t>$294</w:t>
      </w:r>
      <w:r>
        <w:rPr>
          <w:color w:val="3C3C3B"/>
          <w:spacing w:val="-12"/>
        </w:rPr>
        <w:t> </w:t>
      </w:r>
      <w:r>
        <w:rPr>
          <w:color w:val="3C3C3B"/>
        </w:rPr>
        <w:t>per</w:t>
      </w:r>
      <w:r>
        <w:rPr>
          <w:color w:val="3C3C3B"/>
          <w:spacing w:val="-12"/>
        </w:rPr>
        <w:t> </w:t>
      </w:r>
      <w:r>
        <w:rPr>
          <w:color w:val="3C3C3B"/>
        </w:rPr>
        <w:t>year</w:t>
      </w:r>
      <w:r>
        <w:rPr>
          <w:color w:val="3C3C3B"/>
          <w:spacing w:val="-12"/>
        </w:rPr>
        <w:t> </w:t>
      </w:r>
      <w:r>
        <w:rPr>
          <w:color w:val="3C3C3B"/>
        </w:rPr>
        <w:t>more</w:t>
      </w:r>
      <w:r>
        <w:rPr>
          <w:color w:val="3C3C3B"/>
          <w:spacing w:val="-12"/>
        </w:rPr>
        <w:t> </w:t>
      </w:r>
      <w:r>
        <w:rPr>
          <w:color w:val="3C3C3B"/>
        </w:rPr>
        <w:t>than</w:t>
      </w:r>
      <w:r>
        <w:rPr>
          <w:color w:val="3C3C3B"/>
          <w:spacing w:val="-12"/>
        </w:rPr>
        <w:t> </w:t>
      </w:r>
      <w:r>
        <w:rPr>
          <w:color w:val="3C3C3B"/>
        </w:rPr>
        <w:t>the cheapest offer available.</w:t>
      </w:r>
      <w:r>
        <w:rPr>
          <w:color w:val="3C3C3B"/>
          <w:position w:val="7"/>
          <w:sz w:val="11"/>
        </w:rPr>
        <w:t>27</w:t>
      </w:r>
    </w:p>
    <w:p>
      <w:pPr>
        <w:pStyle w:val="BodyText"/>
        <w:spacing w:line="266" w:lineRule="auto" w:before="88"/>
        <w:ind w:left="258" w:right="1001"/>
      </w:pPr>
      <w:r>
        <w:rPr>
          <w:color w:val="3C3C3B"/>
        </w:rPr>
        <w:t>The</w:t>
      </w:r>
      <w:r>
        <w:rPr>
          <w:color w:val="3C3C3B"/>
          <w:spacing w:val="-14"/>
        </w:rPr>
        <w:t> </w:t>
      </w:r>
      <w:r>
        <w:rPr>
          <w:color w:val="3C3C3B"/>
        </w:rPr>
        <w:t>CME</w:t>
      </w:r>
      <w:r>
        <w:rPr>
          <w:color w:val="3C3C3B"/>
          <w:spacing w:val="-14"/>
        </w:rPr>
        <w:t> </w:t>
      </w:r>
      <w:r>
        <w:rPr>
          <w:color w:val="3C3C3B"/>
        </w:rPr>
        <w:t>electricity</w:t>
      </w:r>
      <w:r>
        <w:rPr>
          <w:color w:val="3C3C3B"/>
          <w:spacing w:val="-14"/>
        </w:rPr>
        <w:t> </w:t>
      </w:r>
      <w:r>
        <w:rPr>
          <w:color w:val="3C3C3B"/>
        </w:rPr>
        <w:t>analysis</w:t>
      </w:r>
      <w:r>
        <w:rPr>
          <w:color w:val="3C3C3B"/>
          <w:spacing w:val="-14"/>
        </w:rPr>
        <w:t> </w:t>
      </w:r>
      <w:r>
        <w:rPr>
          <w:color w:val="3C3C3B"/>
        </w:rPr>
        <w:t>also</w:t>
      </w:r>
      <w:r>
        <w:rPr>
          <w:color w:val="3C3C3B"/>
          <w:spacing w:val="-14"/>
        </w:rPr>
        <w:t> </w:t>
      </w:r>
      <w:r>
        <w:rPr>
          <w:color w:val="3C3C3B"/>
        </w:rPr>
        <w:t>looked</w:t>
      </w:r>
      <w:r>
        <w:rPr>
          <w:color w:val="3C3C3B"/>
          <w:spacing w:val="-14"/>
        </w:rPr>
        <w:t> </w:t>
      </w:r>
      <w:r>
        <w:rPr>
          <w:color w:val="3C3C3B"/>
        </w:rPr>
        <w:t>at</w:t>
      </w:r>
      <w:r>
        <w:rPr>
          <w:color w:val="3C3C3B"/>
          <w:spacing w:val="-14"/>
        </w:rPr>
        <w:t> </w:t>
      </w:r>
      <w:r>
        <w:rPr>
          <w:color w:val="3C3C3B"/>
        </w:rPr>
        <w:t>how</w:t>
      </w:r>
      <w:r>
        <w:rPr>
          <w:color w:val="3C3C3B"/>
          <w:spacing w:val="-14"/>
        </w:rPr>
        <w:t> </w:t>
      </w:r>
      <w:r>
        <w:rPr>
          <w:color w:val="3C3C3B"/>
        </w:rPr>
        <w:t>the size</w:t>
      </w:r>
      <w:r>
        <w:rPr>
          <w:color w:val="3C3C3B"/>
          <w:spacing w:val="-12"/>
        </w:rPr>
        <w:t> </w:t>
      </w:r>
      <w:r>
        <w:rPr>
          <w:color w:val="3C3C3B"/>
        </w:rPr>
        <w:t>of</w:t>
      </w:r>
      <w:r>
        <w:rPr>
          <w:color w:val="3C3C3B"/>
          <w:spacing w:val="-12"/>
        </w:rPr>
        <w:t> </w:t>
      </w:r>
      <w:r>
        <w:rPr>
          <w:color w:val="3C3C3B"/>
        </w:rPr>
        <w:t>potential</w:t>
      </w:r>
      <w:r>
        <w:rPr>
          <w:color w:val="3C3C3B"/>
          <w:spacing w:val="-12"/>
        </w:rPr>
        <w:t> </w:t>
      </w:r>
      <w:r>
        <w:rPr>
          <w:color w:val="3C3C3B"/>
        </w:rPr>
        <w:t>annual</w:t>
      </w:r>
      <w:r>
        <w:rPr>
          <w:color w:val="3C3C3B"/>
          <w:spacing w:val="-12"/>
        </w:rPr>
        <w:t> </w:t>
      </w:r>
      <w:r>
        <w:rPr>
          <w:color w:val="3C3C3B"/>
        </w:rPr>
        <w:t>savings</w:t>
      </w:r>
      <w:r>
        <w:rPr>
          <w:color w:val="3C3C3B"/>
          <w:spacing w:val="-12"/>
        </w:rPr>
        <w:t> </w:t>
      </w:r>
      <w:r>
        <w:rPr>
          <w:color w:val="3C3C3B"/>
        </w:rPr>
        <w:t>were</w:t>
      </w:r>
      <w:r>
        <w:rPr>
          <w:color w:val="3C3C3B"/>
          <w:spacing w:val="-12"/>
        </w:rPr>
        <w:t> </w:t>
      </w:r>
      <w:r>
        <w:rPr>
          <w:color w:val="3C3C3B"/>
        </w:rPr>
        <w:t>distributed throughout</w:t>
      </w:r>
      <w:r>
        <w:rPr>
          <w:color w:val="3C3C3B"/>
          <w:spacing w:val="-10"/>
        </w:rPr>
        <w:t> </w:t>
      </w:r>
      <w:r>
        <w:rPr>
          <w:color w:val="3C3C3B"/>
        </w:rPr>
        <w:t>the</w:t>
      </w:r>
      <w:r>
        <w:rPr>
          <w:color w:val="3C3C3B"/>
          <w:spacing w:val="-10"/>
        </w:rPr>
        <w:t> </w:t>
      </w:r>
      <w:r>
        <w:rPr>
          <w:color w:val="3C3C3B"/>
        </w:rPr>
        <w:t>sample</w:t>
      </w:r>
      <w:r>
        <w:rPr>
          <w:color w:val="3C3C3B"/>
          <w:spacing w:val="-10"/>
        </w:rPr>
        <w:t> </w:t>
      </w:r>
      <w:r>
        <w:rPr>
          <w:color w:val="3C3C3B"/>
        </w:rPr>
        <w:t>of</w:t>
      </w:r>
      <w:r>
        <w:rPr>
          <w:color w:val="3C3C3B"/>
          <w:spacing w:val="-10"/>
        </w:rPr>
        <w:t> </w:t>
      </w:r>
      <w:r>
        <w:rPr>
          <w:color w:val="3C3C3B"/>
        </w:rPr>
        <w:t>bills.</w:t>
      </w:r>
      <w:r>
        <w:rPr>
          <w:color w:val="3C3C3B"/>
          <w:spacing w:val="-10"/>
        </w:rPr>
        <w:t> </w:t>
      </w:r>
      <w:r>
        <w:rPr>
          <w:color w:val="3C3C3B"/>
        </w:rPr>
        <w:t>Figure</w:t>
      </w:r>
      <w:r>
        <w:rPr>
          <w:color w:val="3C3C3B"/>
          <w:spacing w:val="-10"/>
        </w:rPr>
        <w:t> </w:t>
      </w:r>
      <w:r>
        <w:rPr>
          <w:color w:val="3C3C3B"/>
        </w:rPr>
        <w:t>23</w:t>
      </w:r>
      <w:r>
        <w:rPr>
          <w:color w:val="3C3C3B"/>
          <w:spacing w:val="-10"/>
        </w:rPr>
        <w:t> </w:t>
      </w:r>
      <w:r>
        <w:rPr>
          <w:color w:val="3C3C3B"/>
        </w:rPr>
        <w:t>shows</w:t>
      </w:r>
      <w:r>
        <w:rPr>
          <w:color w:val="3C3C3B"/>
          <w:spacing w:val="-10"/>
        </w:rPr>
        <w:t> </w:t>
      </w:r>
      <w:r>
        <w:rPr>
          <w:color w:val="3C3C3B"/>
        </w:rPr>
        <w:t>the potential</w:t>
      </w:r>
      <w:r>
        <w:rPr>
          <w:color w:val="3C3C3B"/>
          <w:spacing w:val="-14"/>
        </w:rPr>
        <w:t> </w:t>
      </w:r>
      <w:r>
        <w:rPr>
          <w:color w:val="3C3C3B"/>
        </w:rPr>
        <w:t>savings,</w:t>
      </w:r>
      <w:r>
        <w:rPr>
          <w:color w:val="3C3C3B"/>
          <w:spacing w:val="-14"/>
        </w:rPr>
        <w:t> </w:t>
      </w:r>
      <w:r>
        <w:rPr>
          <w:color w:val="3C3C3B"/>
        </w:rPr>
        <w:t>grouped</w:t>
      </w:r>
      <w:r>
        <w:rPr>
          <w:color w:val="3C3C3B"/>
          <w:spacing w:val="-14"/>
        </w:rPr>
        <w:t> </w:t>
      </w:r>
      <w:r>
        <w:rPr>
          <w:color w:val="3C3C3B"/>
        </w:rPr>
        <w:t>into</w:t>
      </w:r>
      <w:r>
        <w:rPr>
          <w:color w:val="3C3C3B"/>
          <w:spacing w:val="-14"/>
        </w:rPr>
        <w:t> </w:t>
      </w:r>
      <w:r>
        <w:rPr>
          <w:color w:val="3C3C3B"/>
        </w:rPr>
        <w:t>three</w:t>
      </w:r>
      <w:r>
        <w:rPr>
          <w:color w:val="3C3C3B"/>
          <w:spacing w:val="-14"/>
        </w:rPr>
        <w:t> </w:t>
      </w:r>
      <w:r>
        <w:rPr>
          <w:color w:val="3C3C3B"/>
        </w:rPr>
        <w:t>clusters</w:t>
      </w:r>
      <w:r>
        <w:rPr>
          <w:color w:val="3C3C3B"/>
          <w:spacing w:val="-14"/>
        </w:rPr>
        <w:t> </w:t>
      </w:r>
      <w:r>
        <w:rPr>
          <w:color w:val="3C3C3B"/>
        </w:rPr>
        <w:t>based on</w:t>
      </w:r>
      <w:r>
        <w:rPr>
          <w:color w:val="3C3C3B"/>
          <w:spacing w:val="-13"/>
        </w:rPr>
        <w:t> </w:t>
      </w:r>
      <w:r>
        <w:rPr>
          <w:color w:val="3C3C3B"/>
        </w:rPr>
        <w:t>the</w:t>
      </w:r>
      <w:r>
        <w:rPr>
          <w:color w:val="3C3C3B"/>
          <w:spacing w:val="-13"/>
        </w:rPr>
        <w:t> </w:t>
      </w:r>
      <w:r>
        <w:rPr>
          <w:color w:val="3C3C3B"/>
        </w:rPr>
        <w:t>size</w:t>
      </w:r>
      <w:r>
        <w:rPr>
          <w:color w:val="3C3C3B"/>
          <w:spacing w:val="-13"/>
        </w:rPr>
        <w:t> </w:t>
      </w:r>
      <w:r>
        <w:rPr>
          <w:color w:val="3C3C3B"/>
        </w:rPr>
        <w:t>of</w:t>
      </w:r>
      <w:r>
        <w:rPr>
          <w:color w:val="3C3C3B"/>
          <w:spacing w:val="-13"/>
        </w:rPr>
        <w:t> </w:t>
      </w:r>
      <w:r>
        <w:rPr>
          <w:color w:val="3C3C3B"/>
        </w:rPr>
        <w:t>the</w:t>
      </w:r>
      <w:r>
        <w:rPr>
          <w:color w:val="3C3C3B"/>
          <w:spacing w:val="-13"/>
        </w:rPr>
        <w:t> </w:t>
      </w:r>
      <w:r>
        <w:rPr>
          <w:color w:val="3C3C3B"/>
        </w:rPr>
        <w:t>savings</w:t>
      </w:r>
      <w:r>
        <w:rPr>
          <w:color w:val="3C3C3B"/>
          <w:spacing w:val="-13"/>
        </w:rPr>
        <w:t> </w:t>
      </w:r>
      <w:r>
        <w:rPr>
          <w:color w:val="3C3C3B"/>
        </w:rPr>
        <w:t>available</w:t>
      </w:r>
      <w:r>
        <w:rPr>
          <w:color w:val="3C3C3B"/>
          <w:spacing w:val="-13"/>
        </w:rPr>
        <w:t> </w:t>
      </w:r>
      <w:r>
        <w:rPr>
          <w:color w:val="3C3C3B"/>
        </w:rPr>
        <w:t>if</w:t>
      </w:r>
      <w:r>
        <w:rPr>
          <w:color w:val="3C3C3B"/>
          <w:spacing w:val="-13"/>
        </w:rPr>
        <w:t> </w:t>
      </w:r>
      <w:r>
        <w:rPr>
          <w:color w:val="3C3C3B"/>
        </w:rPr>
        <w:t>customers </w:t>
      </w:r>
      <w:r>
        <w:rPr>
          <w:color w:val="3C3C3B"/>
          <w:spacing w:val="-4"/>
        </w:rPr>
        <w:t>switched</w:t>
      </w:r>
      <w:r>
        <w:rPr>
          <w:color w:val="3C3C3B"/>
          <w:spacing w:val="-8"/>
        </w:rPr>
        <w:t> </w:t>
      </w:r>
      <w:r>
        <w:rPr>
          <w:color w:val="3C3C3B"/>
          <w:spacing w:val="-4"/>
        </w:rPr>
        <w:t>to</w:t>
      </w:r>
      <w:r>
        <w:rPr>
          <w:color w:val="3C3C3B"/>
          <w:spacing w:val="-8"/>
        </w:rPr>
        <w:t> </w:t>
      </w:r>
      <w:r>
        <w:rPr>
          <w:color w:val="3C3C3B"/>
          <w:spacing w:val="-4"/>
        </w:rPr>
        <w:t>the</w:t>
      </w:r>
      <w:r>
        <w:rPr>
          <w:color w:val="3C3C3B"/>
          <w:spacing w:val="-8"/>
        </w:rPr>
        <w:t> </w:t>
      </w:r>
      <w:r>
        <w:rPr>
          <w:color w:val="3C3C3B"/>
          <w:spacing w:val="-4"/>
        </w:rPr>
        <w:t>cheapest</w:t>
      </w:r>
      <w:r>
        <w:rPr>
          <w:color w:val="3C3C3B"/>
          <w:spacing w:val="-8"/>
        </w:rPr>
        <w:t> </w:t>
      </w:r>
      <w:r>
        <w:rPr>
          <w:color w:val="3C3C3B"/>
          <w:spacing w:val="-4"/>
        </w:rPr>
        <w:t>offer</w:t>
      </w:r>
      <w:r>
        <w:rPr>
          <w:color w:val="3C3C3B"/>
          <w:spacing w:val="-8"/>
        </w:rPr>
        <w:t> </w:t>
      </w:r>
      <w:r>
        <w:rPr>
          <w:color w:val="3C3C3B"/>
          <w:spacing w:val="-4"/>
        </w:rPr>
        <w:t>for</w:t>
      </w:r>
      <w:r>
        <w:rPr>
          <w:color w:val="3C3C3B"/>
          <w:spacing w:val="-8"/>
        </w:rPr>
        <w:t> </w:t>
      </w:r>
      <w:r>
        <w:rPr>
          <w:color w:val="3C3C3B"/>
          <w:spacing w:val="-4"/>
        </w:rPr>
        <w:t>them</w:t>
      </w:r>
      <w:r>
        <w:rPr>
          <w:color w:val="3C3C3B"/>
          <w:spacing w:val="-8"/>
        </w:rPr>
        <w:t> </w:t>
      </w:r>
      <w:r>
        <w:rPr>
          <w:color w:val="3C3C3B"/>
          <w:spacing w:val="-4"/>
        </w:rPr>
        <w:t>in</w:t>
      </w:r>
      <w:r>
        <w:rPr>
          <w:color w:val="3C3C3B"/>
          <w:spacing w:val="-8"/>
        </w:rPr>
        <w:t> </w:t>
      </w:r>
      <w:r>
        <w:rPr>
          <w:color w:val="3C3C3B"/>
          <w:spacing w:val="-4"/>
        </w:rPr>
        <w:t>the</w:t>
      </w:r>
      <w:r>
        <w:rPr>
          <w:color w:val="3C3C3B"/>
          <w:spacing w:val="-8"/>
        </w:rPr>
        <w:t> </w:t>
      </w:r>
      <w:r>
        <w:rPr>
          <w:color w:val="3C3C3B"/>
          <w:spacing w:val="-4"/>
        </w:rPr>
        <w:t>market:</w:t>
      </w:r>
    </w:p>
    <w:p>
      <w:pPr>
        <w:pStyle w:val="BodyText"/>
        <w:spacing w:before="33"/>
        <w:ind w:left="258"/>
      </w:pPr>
      <w:r>
        <w:rPr>
          <w:color w:val="609198"/>
          <w:sz w:val="18"/>
        </w:rPr>
        <w:t>»</w:t>
      </w:r>
      <w:r>
        <w:rPr>
          <w:color w:val="609198"/>
          <w:spacing w:val="58"/>
          <w:w w:val="150"/>
          <w:sz w:val="18"/>
        </w:rPr>
        <w:t> </w:t>
      </w:r>
      <w:r>
        <w:rPr>
          <w:color w:val="3C3C3B"/>
        </w:rPr>
        <w:t>The</w:t>
      </w:r>
      <w:r>
        <w:rPr>
          <w:color w:val="3C3C3B"/>
          <w:spacing w:val="-11"/>
        </w:rPr>
        <w:t> </w:t>
      </w:r>
      <w:r>
        <w:rPr>
          <w:color w:val="3C3C3B"/>
        </w:rPr>
        <w:t>‘low</w:t>
      </w:r>
      <w:r>
        <w:rPr>
          <w:color w:val="3C3C3B"/>
          <w:spacing w:val="-12"/>
        </w:rPr>
        <w:t> </w:t>
      </w:r>
      <w:r>
        <w:rPr>
          <w:color w:val="3C3C3B"/>
        </w:rPr>
        <w:t>saving’</w:t>
      </w:r>
      <w:r>
        <w:rPr>
          <w:color w:val="3C3C3B"/>
          <w:spacing w:val="-12"/>
        </w:rPr>
        <w:t> </w:t>
      </w:r>
      <w:r>
        <w:rPr>
          <w:color w:val="3C3C3B"/>
        </w:rPr>
        <w:t>cluster</w:t>
      </w:r>
      <w:r>
        <w:rPr>
          <w:color w:val="3C3C3B"/>
          <w:spacing w:val="-11"/>
        </w:rPr>
        <w:t> </w:t>
      </w:r>
      <w:r>
        <w:rPr>
          <w:color w:val="3C3C3B"/>
        </w:rPr>
        <w:t>accounted</w:t>
      </w:r>
      <w:r>
        <w:rPr>
          <w:color w:val="3C3C3B"/>
          <w:spacing w:val="-12"/>
        </w:rPr>
        <w:t> </w:t>
      </w:r>
      <w:r>
        <w:rPr>
          <w:color w:val="3C3C3B"/>
        </w:rPr>
        <w:t>for</w:t>
      </w:r>
      <w:r>
        <w:rPr>
          <w:color w:val="3C3C3B"/>
          <w:spacing w:val="-12"/>
        </w:rPr>
        <w:t> </w:t>
      </w:r>
      <w:r>
        <w:rPr>
          <w:color w:val="3C3C3B"/>
        </w:rPr>
        <w:t>204</w:t>
      </w:r>
      <w:r>
        <w:rPr>
          <w:color w:val="3C3C3B"/>
          <w:spacing w:val="-11"/>
        </w:rPr>
        <w:t> </w:t>
      </w:r>
      <w:r>
        <w:rPr>
          <w:color w:val="3C3C3B"/>
          <w:spacing w:val="-5"/>
        </w:rPr>
        <w:t>out</w:t>
      </w:r>
    </w:p>
    <w:p>
      <w:pPr>
        <w:pStyle w:val="BodyText"/>
        <w:spacing w:line="266" w:lineRule="auto" w:before="26"/>
        <w:ind w:left="485" w:right="1046"/>
      </w:pPr>
      <w:r>
        <w:rPr>
          <w:color w:val="3C3C3B"/>
        </w:rPr>
        <w:t>of</w:t>
      </w:r>
      <w:r>
        <w:rPr>
          <w:color w:val="3C3C3B"/>
          <w:spacing w:val="-14"/>
        </w:rPr>
        <w:t> </w:t>
      </w:r>
      <w:r>
        <w:rPr>
          <w:color w:val="3C3C3B"/>
        </w:rPr>
        <w:t>the</w:t>
      </w:r>
      <w:r>
        <w:rPr>
          <w:color w:val="3C3C3B"/>
          <w:spacing w:val="-14"/>
        </w:rPr>
        <w:t> </w:t>
      </w:r>
      <w:r>
        <w:rPr>
          <w:color w:val="3C3C3B"/>
        </w:rPr>
        <w:t>686</w:t>
      </w:r>
      <w:r>
        <w:rPr>
          <w:color w:val="3C3C3B"/>
          <w:spacing w:val="-14"/>
        </w:rPr>
        <w:t> </w:t>
      </w:r>
      <w:r>
        <w:rPr>
          <w:color w:val="3C3C3B"/>
        </w:rPr>
        <w:t>bills.</w:t>
      </w:r>
      <w:r>
        <w:rPr>
          <w:color w:val="3C3C3B"/>
          <w:spacing w:val="-14"/>
        </w:rPr>
        <w:t> </w:t>
      </w:r>
      <w:r>
        <w:rPr>
          <w:color w:val="3C3C3B"/>
        </w:rPr>
        <w:t>The</w:t>
      </w:r>
      <w:r>
        <w:rPr>
          <w:color w:val="3C3C3B"/>
          <w:spacing w:val="-14"/>
        </w:rPr>
        <w:t> </w:t>
      </w:r>
      <w:r>
        <w:rPr>
          <w:color w:val="3C3C3B"/>
        </w:rPr>
        <w:t>median</w:t>
      </w:r>
      <w:r>
        <w:rPr>
          <w:color w:val="3C3C3B"/>
          <w:spacing w:val="-14"/>
        </w:rPr>
        <w:t> </w:t>
      </w:r>
      <w:r>
        <w:rPr>
          <w:color w:val="3C3C3B"/>
        </w:rPr>
        <w:t>saving</w:t>
      </w:r>
      <w:r>
        <w:rPr>
          <w:color w:val="3C3C3B"/>
          <w:spacing w:val="-14"/>
        </w:rPr>
        <w:t> </w:t>
      </w:r>
      <w:r>
        <w:rPr>
          <w:color w:val="3C3C3B"/>
        </w:rPr>
        <w:t>for</w:t>
      </w:r>
      <w:r>
        <w:rPr>
          <w:color w:val="3C3C3B"/>
          <w:spacing w:val="-14"/>
        </w:rPr>
        <w:t> </w:t>
      </w:r>
      <w:r>
        <w:rPr>
          <w:color w:val="3C3C3B"/>
        </w:rPr>
        <w:t>customers in this cluster was $84 per year</w:t>
      </w:r>
    </w:p>
    <w:p>
      <w:pPr>
        <w:pStyle w:val="BodyText"/>
        <w:spacing w:line="266" w:lineRule="auto" w:before="29"/>
        <w:ind w:left="485" w:right="1309" w:hanging="227"/>
      </w:pPr>
      <w:r>
        <w:rPr>
          <w:color w:val="609198"/>
          <w:sz w:val="18"/>
        </w:rPr>
        <w:t>»</w:t>
      </w:r>
      <w:r>
        <w:rPr>
          <w:color w:val="609198"/>
          <w:spacing w:val="59"/>
          <w:sz w:val="18"/>
        </w:rPr>
        <w:t> </w:t>
      </w:r>
      <w:r>
        <w:rPr>
          <w:color w:val="3C3C3B"/>
        </w:rPr>
        <w:t>The</w:t>
      </w:r>
      <w:r>
        <w:rPr>
          <w:color w:val="3C3C3B"/>
          <w:spacing w:val="-14"/>
        </w:rPr>
        <w:t> </w:t>
      </w:r>
      <w:r>
        <w:rPr>
          <w:color w:val="3C3C3B"/>
        </w:rPr>
        <w:t>‘moderate</w:t>
      </w:r>
      <w:r>
        <w:rPr>
          <w:color w:val="3C3C3B"/>
          <w:spacing w:val="-14"/>
        </w:rPr>
        <w:t> </w:t>
      </w:r>
      <w:r>
        <w:rPr>
          <w:color w:val="3C3C3B"/>
        </w:rPr>
        <w:t>saving’</w:t>
      </w:r>
      <w:r>
        <w:rPr>
          <w:color w:val="3C3C3B"/>
          <w:spacing w:val="-14"/>
        </w:rPr>
        <w:t> </w:t>
      </w:r>
      <w:r>
        <w:rPr>
          <w:color w:val="3C3C3B"/>
        </w:rPr>
        <w:t>cluster</w:t>
      </w:r>
      <w:r>
        <w:rPr>
          <w:color w:val="3C3C3B"/>
          <w:spacing w:val="-14"/>
        </w:rPr>
        <w:t> </w:t>
      </w:r>
      <w:r>
        <w:rPr>
          <w:color w:val="3C3C3B"/>
        </w:rPr>
        <w:t>had</w:t>
      </w:r>
      <w:r>
        <w:rPr>
          <w:color w:val="3C3C3B"/>
          <w:spacing w:val="-14"/>
        </w:rPr>
        <w:t> </w:t>
      </w:r>
      <w:r>
        <w:rPr>
          <w:color w:val="3C3C3B"/>
        </w:rPr>
        <w:t>280</w:t>
      </w:r>
      <w:r>
        <w:rPr>
          <w:color w:val="3C3C3B"/>
          <w:spacing w:val="-14"/>
        </w:rPr>
        <w:t> </w:t>
      </w:r>
      <w:r>
        <w:rPr>
          <w:color w:val="3C3C3B"/>
        </w:rPr>
        <w:t>bills and a median saving of $223 per year</w:t>
      </w:r>
    </w:p>
    <w:p>
      <w:pPr>
        <w:pStyle w:val="BodyText"/>
        <w:spacing w:line="266" w:lineRule="auto" w:before="30"/>
        <w:ind w:left="485" w:right="1683" w:hanging="227"/>
      </w:pPr>
      <w:r>
        <w:rPr>
          <w:color w:val="609198"/>
          <w:sz w:val="18"/>
        </w:rPr>
        <w:t>»</w:t>
      </w:r>
      <w:r>
        <w:rPr>
          <w:color w:val="609198"/>
          <w:spacing w:val="48"/>
          <w:sz w:val="18"/>
        </w:rPr>
        <w:t> </w:t>
      </w:r>
      <w:r>
        <w:rPr>
          <w:color w:val="3C3C3B"/>
        </w:rPr>
        <w:t>The</w:t>
      </w:r>
      <w:r>
        <w:rPr>
          <w:color w:val="3C3C3B"/>
          <w:spacing w:val="-14"/>
        </w:rPr>
        <w:t> </w:t>
      </w:r>
      <w:r>
        <w:rPr>
          <w:color w:val="3C3C3B"/>
        </w:rPr>
        <w:t>‘high</w:t>
      </w:r>
      <w:r>
        <w:rPr>
          <w:color w:val="3C3C3B"/>
          <w:spacing w:val="-14"/>
        </w:rPr>
        <w:t> </w:t>
      </w:r>
      <w:r>
        <w:rPr>
          <w:color w:val="3C3C3B"/>
        </w:rPr>
        <w:t>saving’</w:t>
      </w:r>
      <w:r>
        <w:rPr>
          <w:color w:val="3C3C3B"/>
          <w:spacing w:val="-14"/>
        </w:rPr>
        <w:t> </w:t>
      </w:r>
      <w:r>
        <w:rPr>
          <w:color w:val="3C3C3B"/>
        </w:rPr>
        <w:t>cluster</w:t>
      </w:r>
      <w:r>
        <w:rPr>
          <w:color w:val="3C3C3B"/>
          <w:spacing w:val="-14"/>
        </w:rPr>
        <w:t> </w:t>
      </w:r>
      <w:r>
        <w:rPr>
          <w:color w:val="3C3C3B"/>
        </w:rPr>
        <w:t>had</w:t>
      </w:r>
      <w:r>
        <w:rPr>
          <w:color w:val="3C3C3B"/>
          <w:spacing w:val="-14"/>
        </w:rPr>
        <w:t> </w:t>
      </w:r>
      <w:r>
        <w:rPr>
          <w:color w:val="3C3C3B"/>
        </w:rPr>
        <w:t>155</w:t>
      </w:r>
      <w:r>
        <w:rPr>
          <w:color w:val="3C3C3B"/>
          <w:spacing w:val="-14"/>
        </w:rPr>
        <w:t> </w:t>
      </w:r>
      <w:r>
        <w:rPr>
          <w:color w:val="3C3C3B"/>
        </w:rPr>
        <w:t>bills</w:t>
      </w:r>
      <w:r>
        <w:rPr>
          <w:color w:val="3C3C3B"/>
          <w:spacing w:val="-14"/>
        </w:rPr>
        <w:t> </w:t>
      </w:r>
      <w:r>
        <w:rPr>
          <w:color w:val="3C3C3B"/>
        </w:rPr>
        <w:t>with a median saving of $501 per year.</w:t>
      </w:r>
    </w:p>
    <w:p>
      <w:pPr>
        <w:pStyle w:val="BodyText"/>
        <w:spacing w:line="266" w:lineRule="auto" w:before="87"/>
        <w:ind w:left="258" w:right="1001"/>
      </w:pPr>
      <w:r>
        <w:rPr/>
        <mc:AlternateContent>
          <mc:Choice Requires="wps">
            <w:drawing>
              <wp:anchor distT="0" distB="0" distL="0" distR="0" allowOverlap="1" layoutInCell="1" locked="0" behindDoc="1" simplePos="0" relativeHeight="483541504">
                <wp:simplePos x="0" y="0"/>
                <wp:positionH relativeFrom="page">
                  <wp:posOffset>648004</wp:posOffset>
                </wp:positionH>
                <wp:positionV relativeFrom="paragraph">
                  <wp:posOffset>895947</wp:posOffset>
                </wp:positionV>
                <wp:extent cx="5904230" cy="831850"/>
                <wp:effectExtent l="0" t="0" r="0" b="0"/>
                <wp:wrapNone/>
                <wp:docPr id="1174" name="Group 1174"/>
                <wp:cNvGraphicFramePr>
                  <a:graphicFrameLocks/>
                </wp:cNvGraphicFramePr>
                <a:graphic>
                  <a:graphicData uri="http://schemas.microsoft.com/office/word/2010/wordprocessingGroup">
                    <wpg:wgp>
                      <wpg:cNvPr id="1174" name="Group 1174"/>
                      <wpg:cNvGrpSpPr/>
                      <wpg:grpSpPr>
                        <a:xfrm>
                          <a:off x="0" y="0"/>
                          <a:ext cx="5904230" cy="831850"/>
                          <a:chExt cx="5904230" cy="831850"/>
                        </a:xfrm>
                      </wpg:grpSpPr>
                      <wps:wsp>
                        <wps:cNvPr id="1175" name="Graphic 1175"/>
                        <wps:cNvSpPr/>
                        <wps:spPr>
                          <a:xfrm>
                            <a:off x="0" y="388327"/>
                            <a:ext cx="5904230" cy="443865"/>
                          </a:xfrm>
                          <a:custGeom>
                            <a:avLst/>
                            <a:gdLst/>
                            <a:ahLst/>
                            <a:cxnLst/>
                            <a:rect l="l" t="t" r="r" b="b"/>
                            <a:pathLst>
                              <a:path w="5904230" h="443865">
                                <a:moveTo>
                                  <a:pt x="5903988" y="0"/>
                                </a:moveTo>
                                <a:lnTo>
                                  <a:pt x="4715992" y="0"/>
                                </a:lnTo>
                                <a:lnTo>
                                  <a:pt x="3527996" y="0"/>
                                </a:lnTo>
                                <a:lnTo>
                                  <a:pt x="2340000" y="0"/>
                                </a:lnTo>
                                <a:lnTo>
                                  <a:pt x="0" y="0"/>
                                </a:lnTo>
                                <a:lnTo>
                                  <a:pt x="0" y="443331"/>
                                </a:lnTo>
                                <a:lnTo>
                                  <a:pt x="2340000" y="443331"/>
                                </a:lnTo>
                                <a:lnTo>
                                  <a:pt x="3527996" y="443331"/>
                                </a:lnTo>
                                <a:lnTo>
                                  <a:pt x="4715992" y="443331"/>
                                </a:lnTo>
                                <a:lnTo>
                                  <a:pt x="5903988" y="443331"/>
                                </a:lnTo>
                                <a:lnTo>
                                  <a:pt x="5903988" y="0"/>
                                </a:lnTo>
                                <a:close/>
                              </a:path>
                            </a:pathLst>
                          </a:custGeom>
                          <a:solidFill>
                            <a:srgbClr val="A7C4B3"/>
                          </a:solidFill>
                        </wps:spPr>
                        <wps:bodyPr wrap="square" lIns="0" tIns="0" rIns="0" bIns="0" rtlCol="0">
                          <a:prstTxWarp prst="textNoShape">
                            <a:avLst/>
                          </a:prstTxWarp>
                          <a:noAutofit/>
                        </wps:bodyPr>
                      </wps:wsp>
                      <wps:wsp>
                        <wps:cNvPr id="1176" name="Textbox 1176"/>
                        <wps:cNvSpPr txBox="1"/>
                        <wps:spPr>
                          <a:xfrm>
                            <a:off x="5356845" y="478641"/>
                            <a:ext cx="487680" cy="161290"/>
                          </a:xfrm>
                          <a:prstGeom prst="rect">
                            <a:avLst/>
                          </a:prstGeom>
                        </wps:spPr>
                        <wps:txbx>
                          <w:txbxContent>
                            <w:p>
                              <w:pPr>
                                <w:spacing w:line="228" w:lineRule="exact" w:before="0"/>
                                <w:ind w:left="0" w:right="0" w:firstLine="0"/>
                                <w:jc w:val="left"/>
                                <w:rPr>
                                  <w:b/>
                                  <w:sz w:val="20"/>
                                </w:rPr>
                              </w:pPr>
                              <w:r>
                                <w:rPr>
                                  <w:b/>
                                  <w:color w:val="FFFFFF"/>
                                  <w:spacing w:val="-6"/>
                                  <w:sz w:val="20"/>
                                </w:rPr>
                                <w:t>Average</w:t>
                              </w:r>
                            </w:p>
                          </w:txbxContent>
                        </wps:txbx>
                        <wps:bodyPr wrap="square" lIns="0" tIns="0" rIns="0" bIns="0" rtlCol="0">
                          <a:noAutofit/>
                        </wps:bodyPr>
                      </wps:wsp>
                      <wps:wsp>
                        <wps:cNvPr id="1177" name="Textbox 1177"/>
                        <wps:cNvSpPr txBox="1"/>
                        <wps:spPr>
                          <a:xfrm>
                            <a:off x="4219307" y="478641"/>
                            <a:ext cx="436880" cy="161290"/>
                          </a:xfrm>
                          <a:prstGeom prst="rect">
                            <a:avLst/>
                          </a:prstGeom>
                        </wps:spPr>
                        <wps:txbx>
                          <w:txbxContent>
                            <w:p>
                              <w:pPr>
                                <w:spacing w:line="228" w:lineRule="exact" w:before="0"/>
                                <w:ind w:left="0" w:right="0" w:firstLine="0"/>
                                <w:jc w:val="left"/>
                                <w:rPr>
                                  <w:b/>
                                  <w:sz w:val="20"/>
                                </w:rPr>
                              </w:pPr>
                              <w:r>
                                <w:rPr>
                                  <w:b/>
                                  <w:color w:val="FFFFFF"/>
                                  <w:spacing w:val="-2"/>
                                  <w:sz w:val="20"/>
                                </w:rPr>
                                <w:t>Median</w:t>
                              </w:r>
                            </w:p>
                          </w:txbxContent>
                        </wps:txbx>
                        <wps:bodyPr wrap="square" lIns="0" tIns="0" rIns="0" bIns="0" rtlCol="0">
                          <a:noAutofit/>
                        </wps:bodyPr>
                      </wps:wsp>
                      <wps:wsp>
                        <wps:cNvPr id="1178" name="Textbox 1178"/>
                        <wps:cNvSpPr txBox="1"/>
                        <wps:spPr>
                          <a:xfrm>
                            <a:off x="2994518" y="478641"/>
                            <a:ext cx="473709" cy="161290"/>
                          </a:xfrm>
                          <a:prstGeom prst="rect">
                            <a:avLst/>
                          </a:prstGeom>
                        </wps:spPr>
                        <wps:txbx>
                          <w:txbxContent>
                            <w:p>
                              <w:pPr>
                                <w:spacing w:line="228" w:lineRule="exact" w:before="0"/>
                                <w:ind w:left="0" w:right="0" w:firstLine="0"/>
                                <w:jc w:val="left"/>
                                <w:rPr>
                                  <w:b/>
                                  <w:sz w:val="20"/>
                                </w:rPr>
                              </w:pPr>
                              <w:r>
                                <w:rPr>
                                  <w:b/>
                                  <w:color w:val="FFFFFF"/>
                                  <w:spacing w:val="-5"/>
                                  <w:sz w:val="20"/>
                                </w:rPr>
                                <w:t>Number</w:t>
                              </w:r>
                            </w:p>
                          </w:txbxContent>
                        </wps:txbx>
                        <wps:bodyPr wrap="square" lIns="0" tIns="0" rIns="0" bIns="0" rtlCol="0">
                          <a:noAutofit/>
                        </wps:bodyPr>
                      </wps:wsp>
                      <wps:wsp>
                        <wps:cNvPr id="1179" name="Textbox 1179"/>
                        <wps:cNvSpPr txBox="1"/>
                        <wps:spPr>
                          <a:xfrm>
                            <a:off x="0" y="0"/>
                            <a:ext cx="5904230" cy="388620"/>
                          </a:xfrm>
                          <a:prstGeom prst="rect">
                            <a:avLst/>
                          </a:prstGeom>
                          <a:solidFill>
                            <a:srgbClr val="729DA3"/>
                          </a:solidFill>
                        </wps:spPr>
                        <wps:txbx>
                          <w:txbxContent>
                            <w:p>
                              <w:pPr>
                                <w:spacing w:before="197"/>
                                <w:ind w:left="113" w:right="0" w:firstLine="0"/>
                                <w:jc w:val="left"/>
                                <w:rPr>
                                  <w:b/>
                                  <w:color w:val="000000"/>
                                  <w:sz w:val="20"/>
                                </w:rPr>
                              </w:pPr>
                              <w:r>
                                <w:rPr>
                                  <w:b/>
                                  <w:color w:val="FFFFFF"/>
                                  <w:spacing w:val="-10"/>
                                  <w:sz w:val="20"/>
                                </w:rPr>
                                <w:t>Table</w:t>
                              </w:r>
                              <w:r>
                                <w:rPr>
                                  <w:b/>
                                  <w:color w:val="FFFFFF"/>
                                  <w:spacing w:val="2"/>
                                  <w:sz w:val="20"/>
                                </w:rPr>
                                <w:t> </w:t>
                              </w:r>
                              <w:r>
                                <w:rPr>
                                  <w:b/>
                                  <w:color w:val="FFFFFF"/>
                                  <w:spacing w:val="-10"/>
                                  <w:sz w:val="20"/>
                                </w:rPr>
                                <w:t>2.</w:t>
                              </w:r>
                              <w:r>
                                <w:rPr>
                                  <w:b/>
                                  <w:color w:val="FFFFFF"/>
                                  <w:spacing w:val="2"/>
                                  <w:sz w:val="20"/>
                                </w:rPr>
                                <w:t> </w:t>
                              </w:r>
                              <w:r>
                                <w:rPr>
                                  <w:b/>
                                  <w:color w:val="FFFFFF"/>
                                  <w:spacing w:val="-10"/>
                                  <w:sz w:val="20"/>
                                </w:rPr>
                                <w:t>Summary</w:t>
                              </w:r>
                              <w:r>
                                <w:rPr>
                                  <w:b/>
                                  <w:color w:val="FFFFFF"/>
                                  <w:spacing w:val="-6"/>
                                  <w:sz w:val="20"/>
                                </w:rPr>
                                <w:t> </w:t>
                              </w:r>
                              <w:r>
                                <w:rPr>
                                  <w:b/>
                                  <w:color w:val="FFFFFF"/>
                                  <w:spacing w:val="-10"/>
                                  <w:sz w:val="20"/>
                                </w:rPr>
                                <w:t>of</w:t>
                              </w:r>
                              <w:r>
                                <w:rPr>
                                  <w:b/>
                                  <w:color w:val="FFFFFF"/>
                                  <w:spacing w:val="-5"/>
                                  <w:sz w:val="20"/>
                                </w:rPr>
                                <w:t> </w:t>
                              </w:r>
                              <w:r>
                                <w:rPr>
                                  <w:b/>
                                  <w:color w:val="FFFFFF"/>
                                  <w:spacing w:val="-10"/>
                                  <w:sz w:val="20"/>
                                </w:rPr>
                                <w:t>estimated</w:t>
                              </w:r>
                              <w:r>
                                <w:rPr>
                                  <w:b/>
                                  <w:color w:val="FFFFFF"/>
                                  <w:spacing w:val="-5"/>
                                  <w:sz w:val="20"/>
                                </w:rPr>
                                <w:t> </w:t>
                              </w:r>
                              <w:r>
                                <w:rPr>
                                  <w:b/>
                                  <w:color w:val="FFFFFF"/>
                                  <w:spacing w:val="-10"/>
                                  <w:sz w:val="20"/>
                                </w:rPr>
                                <w:t>savings</w:t>
                              </w:r>
                              <w:r>
                                <w:rPr>
                                  <w:b/>
                                  <w:color w:val="FFFFFF"/>
                                  <w:spacing w:val="-5"/>
                                  <w:sz w:val="20"/>
                                </w:rPr>
                                <w:t> </w:t>
                              </w:r>
                              <w:r>
                                <w:rPr>
                                  <w:b/>
                                  <w:color w:val="FFFFFF"/>
                                  <w:spacing w:val="-10"/>
                                  <w:sz w:val="20"/>
                                </w:rPr>
                                <w:t>from</w:t>
                              </w:r>
                              <w:r>
                                <w:rPr>
                                  <w:b/>
                                  <w:color w:val="FFFFFF"/>
                                  <w:spacing w:val="-5"/>
                                  <w:sz w:val="20"/>
                                </w:rPr>
                                <w:t> </w:t>
                              </w:r>
                              <w:r>
                                <w:rPr>
                                  <w:b/>
                                  <w:color w:val="FFFFFF"/>
                                  <w:spacing w:val="-10"/>
                                  <w:sz w:val="20"/>
                                </w:rPr>
                                <w:t>switching</w:t>
                              </w:r>
                              <w:r>
                                <w:rPr>
                                  <w:b/>
                                  <w:color w:val="FFFFFF"/>
                                  <w:spacing w:val="-5"/>
                                  <w:sz w:val="20"/>
                                </w:rPr>
                                <w:t> </w:t>
                              </w:r>
                              <w:r>
                                <w:rPr>
                                  <w:b/>
                                  <w:color w:val="FFFFFF"/>
                                  <w:spacing w:val="-10"/>
                                  <w:sz w:val="20"/>
                                </w:rPr>
                                <w:t>to</w:t>
                              </w:r>
                              <w:r>
                                <w:rPr>
                                  <w:b/>
                                  <w:color w:val="FFFFFF"/>
                                  <w:spacing w:val="-5"/>
                                  <w:sz w:val="20"/>
                                </w:rPr>
                                <w:t> </w:t>
                              </w:r>
                              <w:r>
                                <w:rPr>
                                  <w:b/>
                                  <w:color w:val="FFFFFF"/>
                                  <w:spacing w:val="-10"/>
                                  <w:sz w:val="20"/>
                                </w:rPr>
                                <w:t>the</w:t>
                              </w:r>
                              <w:r>
                                <w:rPr>
                                  <w:b/>
                                  <w:color w:val="FFFFFF"/>
                                  <w:spacing w:val="-5"/>
                                  <w:sz w:val="20"/>
                                </w:rPr>
                                <w:t> </w:t>
                              </w:r>
                              <w:r>
                                <w:rPr>
                                  <w:b/>
                                  <w:color w:val="FFFFFF"/>
                                  <w:spacing w:val="-10"/>
                                  <w:sz w:val="20"/>
                                </w:rPr>
                                <w:t>lowest</w:t>
                              </w:r>
                              <w:r>
                                <w:rPr>
                                  <w:b/>
                                  <w:color w:val="FFFFFF"/>
                                  <w:spacing w:val="-5"/>
                                  <w:sz w:val="20"/>
                                </w:rPr>
                                <w:t> </w:t>
                              </w:r>
                              <w:r>
                                <w:rPr>
                                  <w:b/>
                                  <w:color w:val="FFFFFF"/>
                                  <w:spacing w:val="-10"/>
                                  <w:sz w:val="20"/>
                                </w:rPr>
                                <w:t>market</w:t>
                              </w:r>
                              <w:r>
                                <w:rPr>
                                  <w:b/>
                                  <w:color w:val="FFFFFF"/>
                                  <w:spacing w:val="-6"/>
                                  <w:sz w:val="20"/>
                                </w:rPr>
                                <w:t> </w:t>
                              </w:r>
                              <w:r>
                                <w:rPr>
                                  <w:b/>
                                  <w:color w:val="FFFFFF"/>
                                  <w:spacing w:val="-10"/>
                                  <w:sz w:val="20"/>
                                </w:rPr>
                                <w:t>offers</w:t>
                              </w:r>
                              <w:r>
                                <w:rPr>
                                  <w:b/>
                                  <w:color w:val="FFFFFF"/>
                                  <w:spacing w:val="-5"/>
                                  <w:sz w:val="20"/>
                                </w:rPr>
                                <w:t> </w:t>
                              </w:r>
                              <w:r>
                                <w:rPr>
                                  <w:b/>
                                  <w:color w:val="FFFFFF"/>
                                  <w:spacing w:val="-10"/>
                                  <w:sz w:val="20"/>
                                </w:rPr>
                                <w:t>($</w:t>
                              </w:r>
                              <w:r>
                                <w:rPr>
                                  <w:b/>
                                  <w:color w:val="FFFFFF"/>
                                  <w:spacing w:val="-5"/>
                                  <w:sz w:val="20"/>
                                </w:rPr>
                                <w:t> </w:t>
                              </w:r>
                              <w:r>
                                <w:rPr>
                                  <w:b/>
                                  <w:color w:val="FFFFFF"/>
                                  <w:spacing w:val="-10"/>
                                  <w:sz w:val="20"/>
                                </w:rPr>
                                <w:t>per</w:t>
                              </w:r>
                              <w:r>
                                <w:rPr>
                                  <w:b/>
                                  <w:color w:val="FFFFFF"/>
                                  <w:spacing w:val="-5"/>
                                  <w:sz w:val="20"/>
                                </w:rPr>
                                <w:t> </w:t>
                              </w:r>
                              <w:r>
                                <w:rPr>
                                  <w:b/>
                                  <w:color w:val="FFFFFF"/>
                                  <w:spacing w:val="-10"/>
                                  <w:sz w:val="20"/>
                                </w:rPr>
                                <w:t>customer</w:t>
                              </w:r>
                              <w:r>
                                <w:rPr>
                                  <w:b/>
                                  <w:color w:val="FFFFFF"/>
                                  <w:spacing w:val="-5"/>
                                  <w:sz w:val="20"/>
                                </w:rPr>
                                <w:t> </w:t>
                              </w:r>
                              <w:r>
                                <w:rPr>
                                  <w:b/>
                                  <w:color w:val="FFFFFF"/>
                                  <w:spacing w:val="-10"/>
                                  <w:sz w:val="20"/>
                                </w:rPr>
                                <w:t>per</w:t>
                              </w:r>
                              <w:r>
                                <w:rPr>
                                  <w:b/>
                                  <w:color w:val="FFFFFF"/>
                                  <w:spacing w:val="-5"/>
                                  <w:sz w:val="20"/>
                                </w:rPr>
                                <w:t> </w:t>
                              </w:r>
                              <w:r>
                                <w:rPr>
                                  <w:b/>
                                  <w:color w:val="FFFFFF"/>
                                  <w:spacing w:val="-10"/>
                                  <w:sz w:val="20"/>
                                </w:rPr>
                                <w:t>yr)</w:t>
                              </w:r>
                            </w:p>
                          </w:txbxContent>
                        </wps:txbx>
                        <wps:bodyPr wrap="square" lIns="0" tIns="0" rIns="0" bIns="0" rtlCol="0">
                          <a:noAutofit/>
                        </wps:bodyPr>
                      </wps:wsp>
                    </wpg:wgp>
                  </a:graphicData>
                </a:graphic>
              </wp:anchor>
            </w:drawing>
          </mc:Choice>
          <mc:Fallback>
            <w:pict>
              <v:group style="position:absolute;margin-left:51.023998pt;margin-top:70.547081pt;width:464.9pt;height:65.5pt;mso-position-horizontal-relative:page;mso-position-vertical-relative:paragraph;z-index:-19774976" id="docshapegroup637" coordorigin="1020,1411" coordsize="9298,1310">
                <v:shape style="position:absolute;left:1020;top:2022;width:9298;height:699" id="docshape638" coordorigin="1020,2022" coordsize="9298,699" path="m10318,2022l8447,2022,6576,2022,4706,2022,1020,2022,1020,2721,4706,2721,6576,2721,8447,2721,10318,2721,10318,2022xe" filled="true" fillcolor="#a7c4b3" stroked="false">
                  <v:path arrowok="t"/>
                  <v:fill type="solid"/>
                </v:shape>
                <v:shape style="position:absolute;left:9456;top:2164;width:768;height:254" type="#_x0000_t202" id="docshape639" filled="false" stroked="false">
                  <v:textbox inset="0,0,0,0">
                    <w:txbxContent>
                      <w:p>
                        <w:pPr>
                          <w:spacing w:line="228" w:lineRule="exact" w:before="0"/>
                          <w:ind w:left="0" w:right="0" w:firstLine="0"/>
                          <w:jc w:val="left"/>
                          <w:rPr>
                            <w:b/>
                            <w:sz w:val="20"/>
                          </w:rPr>
                        </w:pPr>
                        <w:r>
                          <w:rPr>
                            <w:b/>
                            <w:color w:val="FFFFFF"/>
                            <w:spacing w:val="-6"/>
                            <w:sz w:val="20"/>
                          </w:rPr>
                          <w:t>Average</w:t>
                        </w:r>
                      </w:p>
                    </w:txbxContent>
                  </v:textbox>
                  <w10:wrap type="none"/>
                </v:shape>
                <v:shape style="position:absolute;left:7665;top:2164;width:688;height:254" type="#_x0000_t202" id="docshape640" filled="false" stroked="false">
                  <v:textbox inset="0,0,0,0">
                    <w:txbxContent>
                      <w:p>
                        <w:pPr>
                          <w:spacing w:line="228" w:lineRule="exact" w:before="0"/>
                          <w:ind w:left="0" w:right="0" w:firstLine="0"/>
                          <w:jc w:val="left"/>
                          <w:rPr>
                            <w:b/>
                            <w:sz w:val="20"/>
                          </w:rPr>
                        </w:pPr>
                        <w:r>
                          <w:rPr>
                            <w:b/>
                            <w:color w:val="FFFFFF"/>
                            <w:spacing w:val="-2"/>
                            <w:sz w:val="20"/>
                          </w:rPr>
                          <w:t>Median</w:t>
                        </w:r>
                      </w:p>
                    </w:txbxContent>
                  </v:textbox>
                  <w10:wrap type="none"/>
                </v:shape>
                <v:shape style="position:absolute;left:5736;top:2164;width:746;height:254" type="#_x0000_t202" id="docshape641" filled="false" stroked="false">
                  <v:textbox inset="0,0,0,0">
                    <w:txbxContent>
                      <w:p>
                        <w:pPr>
                          <w:spacing w:line="228" w:lineRule="exact" w:before="0"/>
                          <w:ind w:left="0" w:right="0" w:firstLine="0"/>
                          <w:jc w:val="left"/>
                          <w:rPr>
                            <w:b/>
                            <w:sz w:val="20"/>
                          </w:rPr>
                        </w:pPr>
                        <w:r>
                          <w:rPr>
                            <w:b/>
                            <w:color w:val="FFFFFF"/>
                            <w:spacing w:val="-5"/>
                            <w:sz w:val="20"/>
                          </w:rPr>
                          <w:t>Number</w:t>
                        </w:r>
                      </w:p>
                    </w:txbxContent>
                  </v:textbox>
                  <w10:wrap type="none"/>
                </v:shape>
                <v:shape style="position:absolute;left:1020;top:1410;width:9298;height:612" type="#_x0000_t202" id="docshape642" filled="true" fillcolor="#729da3" stroked="false">
                  <v:textbox inset="0,0,0,0">
                    <w:txbxContent>
                      <w:p>
                        <w:pPr>
                          <w:spacing w:before="197"/>
                          <w:ind w:left="113" w:right="0" w:firstLine="0"/>
                          <w:jc w:val="left"/>
                          <w:rPr>
                            <w:b/>
                            <w:color w:val="000000"/>
                            <w:sz w:val="20"/>
                          </w:rPr>
                        </w:pPr>
                        <w:r>
                          <w:rPr>
                            <w:b/>
                            <w:color w:val="FFFFFF"/>
                            <w:spacing w:val="-10"/>
                            <w:sz w:val="20"/>
                          </w:rPr>
                          <w:t>Table</w:t>
                        </w:r>
                        <w:r>
                          <w:rPr>
                            <w:b/>
                            <w:color w:val="FFFFFF"/>
                            <w:spacing w:val="2"/>
                            <w:sz w:val="20"/>
                          </w:rPr>
                          <w:t> </w:t>
                        </w:r>
                        <w:r>
                          <w:rPr>
                            <w:b/>
                            <w:color w:val="FFFFFF"/>
                            <w:spacing w:val="-10"/>
                            <w:sz w:val="20"/>
                          </w:rPr>
                          <w:t>2.</w:t>
                        </w:r>
                        <w:r>
                          <w:rPr>
                            <w:b/>
                            <w:color w:val="FFFFFF"/>
                            <w:spacing w:val="2"/>
                            <w:sz w:val="20"/>
                          </w:rPr>
                          <w:t> </w:t>
                        </w:r>
                        <w:r>
                          <w:rPr>
                            <w:b/>
                            <w:color w:val="FFFFFF"/>
                            <w:spacing w:val="-10"/>
                            <w:sz w:val="20"/>
                          </w:rPr>
                          <w:t>Summary</w:t>
                        </w:r>
                        <w:r>
                          <w:rPr>
                            <w:b/>
                            <w:color w:val="FFFFFF"/>
                            <w:spacing w:val="-6"/>
                            <w:sz w:val="20"/>
                          </w:rPr>
                          <w:t> </w:t>
                        </w:r>
                        <w:r>
                          <w:rPr>
                            <w:b/>
                            <w:color w:val="FFFFFF"/>
                            <w:spacing w:val="-10"/>
                            <w:sz w:val="20"/>
                          </w:rPr>
                          <w:t>of</w:t>
                        </w:r>
                        <w:r>
                          <w:rPr>
                            <w:b/>
                            <w:color w:val="FFFFFF"/>
                            <w:spacing w:val="-5"/>
                            <w:sz w:val="20"/>
                          </w:rPr>
                          <w:t> </w:t>
                        </w:r>
                        <w:r>
                          <w:rPr>
                            <w:b/>
                            <w:color w:val="FFFFFF"/>
                            <w:spacing w:val="-10"/>
                            <w:sz w:val="20"/>
                          </w:rPr>
                          <w:t>estimated</w:t>
                        </w:r>
                        <w:r>
                          <w:rPr>
                            <w:b/>
                            <w:color w:val="FFFFFF"/>
                            <w:spacing w:val="-5"/>
                            <w:sz w:val="20"/>
                          </w:rPr>
                          <w:t> </w:t>
                        </w:r>
                        <w:r>
                          <w:rPr>
                            <w:b/>
                            <w:color w:val="FFFFFF"/>
                            <w:spacing w:val="-10"/>
                            <w:sz w:val="20"/>
                          </w:rPr>
                          <w:t>savings</w:t>
                        </w:r>
                        <w:r>
                          <w:rPr>
                            <w:b/>
                            <w:color w:val="FFFFFF"/>
                            <w:spacing w:val="-5"/>
                            <w:sz w:val="20"/>
                          </w:rPr>
                          <w:t> </w:t>
                        </w:r>
                        <w:r>
                          <w:rPr>
                            <w:b/>
                            <w:color w:val="FFFFFF"/>
                            <w:spacing w:val="-10"/>
                            <w:sz w:val="20"/>
                          </w:rPr>
                          <w:t>from</w:t>
                        </w:r>
                        <w:r>
                          <w:rPr>
                            <w:b/>
                            <w:color w:val="FFFFFF"/>
                            <w:spacing w:val="-5"/>
                            <w:sz w:val="20"/>
                          </w:rPr>
                          <w:t> </w:t>
                        </w:r>
                        <w:r>
                          <w:rPr>
                            <w:b/>
                            <w:color w:val="FFFFFF"/>
                            <w:spacing w:val="-10"/>
                            <w:sz w:val="20"/>
                          </w:rPr>
                          <w:t>switching</w:t>
                        </w:r>
                        <w:r>
                          <w:rPr>
                            <w:b/>
                            <w:color w:val="FFFFFF"/>
                            <w:spacing w:val="-5"/>
                            <w:sz w:val="20"/>
                          </w:rPr>
                          <w:t> </w:t>
                        </w:r>
                        <w:r>
                          <w:rPr>
                            <w:b/>
                            <w:color w:val="FFFFFF"/>
                            <w:spacing w:val="-10"/>
                            <w:sz w:val="20"/>
                          </w:rPr>
                          <w:t>to</w:t>
                        </w:r>
                        <w:r>
                          <w:rPr>
                            <w:b/>
                            <w:color w:val="FFFFFF"/>
                            <w:spacing w:val="-5"/>
                            <w:sz w:val="20"/>
                          </w:rPr>
                          <w:t> </w:t>
                        </w:r>
                        <w:r>
                          <w:rPr>
                            <w:b/>
                            <w:color w:val="FFFFFF"/>
                            <w:spacing w:val="-10"/>
                            <w:sz w:val="20"/>
                          </w:rPr>
                          <w:t>the</w:t>
                        </w:r>
                        <w:r>
                          <w:rPr>
                            <w:b/>
                            <w:color w:val="FFFFFF"/>
                            <w:spacing w:val="-5"/>
                            <w:sz w:val="20"/>
                          </w:rPr>
                          <w:t> </w:t>
                        </w:r>
                        <w:r>
                          <w:rPr>
                            <w:b/>
                            <w:color w:val="FFFFFF"/>
                            <w:spacing w:val="-10"/>
                            <w:sz w:val="20"/>
                          </w:rPr>
                          <w:t>lowest</w:t>
                        </w:r>
                        <w:r>
                          <w:rPr>
                            <w:b/>
                            <w:color w:val="FFFFFF"/>
                            <w:spacing w:val="-5"/>
                            <w:sz w:val="20"/>
                          </w:rPr>
                          <w:t> </w:t>
                        </w:r>
                        <w:r>
                          <w:rPr>
                            <w:b/>
                            <w:color w:val="FFFFFF"/>
                            <w:spacing w:val="-10"/>
                            <w:sz w:val="20"/>
                          </w:rPr>
                          <w:t>market</w:t>
                        </w:r>
                        <w:r>
                          <w:rPr>
                            <w:b/>
                            <w:color w:val="FFFFFF"/>
                            <w:spacing w:val="-6"/>
                            <w:sz w:val="20"/>
                          </w:rPr>
                          <w:t> </w:t>
                        </w:r>
                        <w:r>
                          <w:rPr>
                            <w:b/>
                            <w:color w:val="FFFFFF"/>
                            <w:spacing w:val="-10"/>
                            <w:sz w:val="20"/>
                          </w:rPr>
                          <w:t>offers</w:t>
                        </w:r>
                        <w:r>
                          <w:rPr>
                            <w:b/>
                            <w:color w:val="FFFFFF"/>
                            <w:spacing w:val="-5"/>
                            <w:sz w:val="20"/>
                          </w:rPr>
                          <w:t> </w:t>
                        </w:r>
                        <w:r>
                          <w:rPr>
                            <w:b/>
                            <w:color w:val="FFFFFF"/>
                            <w:spacing w:val="-10"/>
                            <w:sz w:val="20"/>
                          </w:rPr>
                          <w:t>($</w:t>
                        </w:r>
                        <w:r>
                          <w:rPr>
                            <w:b/>
                            <w:color w:val="FFFFFF"/>
                            <w:spacing w:val="-5"/>
                            <w:sz w:val="20"/>
                          </w:rPr>
                          <w:t> </w:t>
                        </w:r>
                        <w:r>
                          <w:rPr>
                            <w:b/>
                            <w:color w:val="FFFFFF"/>
                            <w:spacing w:val="-10"/>
                            <w:sz w:val="20"/>
                          </w:rPr>
                          <w:t>per</w:t>
                        </w:r>
                        <w:r>
                          <w:rPr>
                            <w:b/>
                            <w:color w:val="FFFFFF"/>
                            <w:spacing w:val="-5"/>
                            <w:sz w:val="20"/>
                          </w:rPr>
                          <w:t> </w:t>
                        </w:r>
                        <w:r>
                          <w:rPr>
                            <w:b/>
                            <w:color w:val="FFFFFF"/>
                            <w:spacing w:val="-10"/>
                            <w:sz w:val="20"/>
                          </w:rPr>
                          <w:t>customer</w:t>
                        </w:r>
                        <w:r>
                          <w:rPr>
                            <w:b/>
                            <w:color w:val="FFFFFF"/>
                            <w:spacing w:val="-5"/>
                            <w:sz w:val="20"/>
                          </w:rPr>
                          <w:t> </w:t>
                        </w:r>
                        <w:r>
                          <w:rPr>
                            <w:b/>
                            <w:color w:val="FFFFFF"/>
                            <w:spacing w:val="-10"/>
                            <w:sz w:val="20"/>
                          </w:rPr>
                          <w:t>per</w:t>
                        </w:r>
                        <w:r>
                          <w:rPr>
                            <w:b/>
                            <w:color w:val="FFFFFF"/>
                            <w:spacing w:val="-5"/>
                            <w:sz w:val="20"/>
                          </w:rPr>
                          <w:t> </w:t>
                        </w:r>
                        <w:r>
                          <w:rPr>
                            <w:b/>
                            <w:color w:val="FFFFFF"/>
                            <w:spacing w:val="-10"/>
                            <w:sz w:val="20"/>
                          </w:rPr>
                          <w:t>yr)</w:t>
                        </w:r>
                      </w:p>
                    </w:txbxContent>
                  </v:textbox>
                  <v:fill type="solid"/>
                  <w10:wrap type="none"/>
                </v:shape>
                <w10:wrap type="none"/>
              </v:group>
            </w:pict>
          </mc:Fallback>
        </mc:AlternateContent>
      </w:r>
      <w:r>
        <w:rPr>
          <w:color w:val="3C3C3B"/>
        </w:rPr>
        <w:t>In addition to bills in these three clusters, there were</w:t>
      </w:r>
      <w:r>
        <w:rPr>
          <w:color w:val="3C3C3B"/>
          <w:spacing w:val="-13"/>
        </w:rPr>
        <w:t> </w:t>
      </w:r>
      <w:r>
        <w:rPr>
          <w:color w:val="3C3C3B"/>
        </w:rPr>
        <w:t>33</w:t>
      </w:r>
      <w:r>
        <w:rPr>
          <w:color w:val="3C3C3B"/>
          <w:spacing w:val="-13"/>
        </w:rPr>
        <w:t> </w:t>
      </w:r>
      <w:r>
        <w:rPr>
          <w:color w:val="3C3C3B"/>
        </w:rPr>
        <w:t>bills</w:t>
      </w:r>
      <w:r>
        <w:rPr>
          <w:color w:val="3C3C3B"/>
          <w:spacing w:val="-13"/>
        </w:rPr>
        <w:t> </w:t>
      </w:r>
      <w:r>
        <w:rPr>
          <w:color w:val="3C3C3B"/>
        </w:rPr>
        <w:t>that</w:t>
      </w:r>
      <w:r>
        <w:rPr>
          <w:color w:val="3C3C3B"/>
          <w:spacing w:val="-13"/>
        </w:rPr>
        <w:t> </w:t>
      </w:r>
      <w:r>
        <w:rPr>
          <w:color w:val="3C3C3B"/>
        </w:rPr>
        <w:t>were</w:t>
      </w:r>
      <w:r>
        <w:rPr>
          <w:color w:val="3C3C3B"/>
          <w:spacing w:val="-13"/>
        </w:rPr>
        <w:t> </w:t>
      </w:r>
      <w:r>
        <w:rPr>
          <w:color w:val="3C3C3B"/>
        </w:rPr>
        <w:t>cheaper</w:t>
      </w:r>
      <w:r>
        <w:rPr>
          <w:color w:val="3C3C3B"/>
          <w:spacing w:val="-13"/>
        </w:rPr>
        <w:t> </w:t>
      </w:r>
      <w:r>
        <w:rPr>
          <w:color w:val="3C3C3B"/>
        </w:rPr>
        <w:t>than</w:t>
      </w:r>
      <w:r>
        <w:rPr>
          <w:color w:val="3C3C3B"/>
          <w:spacing w:val="-13"/>
        </w:rPr>
        <w:t> </w:t>
      </w:r>
      <w:r>
        <w:rPr>
          <w:color w:val="3C3C3B"/>
        </w:rPr>
        <w:t>any</w:t>
      </w:r>
      <w:r>
        <w:rPr>
          <w:color w:val="3C3C3B"/>
          <w:spacing w:val="-13"/>
        </w:rPr>
        <w:t> </w:t>
      </w:r>
      <w:r>
        <w:rPr>
          <w:color w:val="3C3C3B"/>
        </w:rPr>
        <w:t>offer</w:t>
      </w:r>
      <w:r>
        <w:rPr>
          <w:color w:val="3C3C3B"/>
          <w:spacing w:val="-13"/>
        </w:rPr>
        <w:t> </w:t>
      </w:r>
      <w:r>
        <w:rPr>
          <w:color w:val="3C3C3B"/>
        </w:rPr>
        <w:t>in</w:t>
      </w:r>
      <w:r>
        <w:rPr>
          <w:color w:val="3C3C3B"/>
          <w:spacing w:val="-13"/>
        </w:rPr>
        <w:t> </w:t>
      </w:r>
      <w:r>
        <w:rPr>
          <w:color w:val="3C3C3B"/>
        </w:rPr>
        <w:t>the market</w:t>
      </w:r>
      <w:r>
        <w:rPr>
          <w:color w:val="3C3C3B"/>
          <w:spacing w:val="-14"/>
        </w:rPr>
        <w:t> </w:t>
      </w:r>
      <w:r>
        <w:rPr>
          <w:color w:val="3C3C3B"/>
        </w:rPr>
        <w:t>and</w:t>
      </w:r>
      <w:r>
        <w:rPr>
          <w:color w:val="3C3C3B"/>
          <w:spacing w:val="-14"/>
        </w:rPr>
        <w:t> </w:t>
      </w:r>
      <w:r>
        <w:rPr>
          <w:color w:val="3C3C3B"/>
        </w:rPr>
        <w:t>eight</w:t>
      </w:r>
      <w:r>
        <w:rPr>
          <w:color w:val="3C3C3B"/>
          <w:spacing w:val="-14"/>
        </w:rPr>
        <w:t> </w:t>
      </w:r>
      <w:r>
        <w:rPr>
          <w:color w:val="3C3C3B"/>
        </w:rPr>
        <w:t>bills</w:t>
      </w:r>
      <w:r>
        <w:rPr>
          <w:color w:val="3C3C3B"/>
          <w:spacing w:val="-14"/>
        </w:rPr>
        <w:t> </w:t>
      </w:r>
      <w:r>
        <w:rPr>
          <w:color w:val="3C3C3B"/>
        </w:rPr>
        <w:t>with</w:t>
      </w:r>
      <w:r>
        <w:rPr>
          <w:color w:val="3C3C3B"/>
          <w:spacing w:val="-14"/>
        </w:rPr>
        <w:t> </w:t>
      </w:r>
      <w:r>
        <w:rPr>
          <w:color w:val="3C3C3B"/>
        </w:rPr>
        <w:t>potential</w:t>
      </w:r>
      <w:r>
        <w:rPr>
          <w:color w:val="3C3C3B"/>
          <w:spacing w:val="-14"/>
        </w:rPr>
        <w:t> </w:t>
      </w:r>
      <w:r>
        <w:rPr>
          <w:color w:val="3C3C3B"/>
        </w:rPr>
        <w:t>savings</w:t>
      </w:r>
      <w:r>
        <w:rPr>
          <w:color w:val="3C3C3B"/>
          <w:spacing w:val="-14"/>
        </w:rPr>
        <w:t> </w:t>
      </w:r>
      <w:r>
        <w:rPr>
          <w:color w:val="3C3C3B"/>
        </w:rPr>
        <w:t>of</w:t>
      </w:r>
      <w:r>
        <w:rPr>
          <w:color w:val="3C3C3B"/>
          <w:spacing w:val="-14"/>
        </w:rPr>
        <w:t> </w:t>
      </w:r>
      <w:r>
        <w:rPr>
          <w:color w:val="3C3C3B"/>
        </w:rPr>
        <w:t>more than $1,000.</w:t>
      </w:r>
    </w:p>
    <w:p>
      <w:pPr>
        <w:spacing w:after="0" w:line="266" w:lineRule="auto"/>
        <w:sectPr>
          <w:pgSz w:w="11910" w:h="16840"/>
          <w:pgMar w:top="900" w:bottom="280" w:left="0" w:right="560"/>
          <w:cols w:num="2" w:equalWidth="0">
            <w:col w:w="5513" w:space="40"/>
            <w:col w:w="5797"/>
          </w:cols>
        </w:sectPr>
      </w:pPr>
    </w:p>
    <w:p>
      <w:pPr>
        <w:pStyle w:val="BodyText"/>
      </w:pPr>
      <w:r>
        <w:rPr/>
        <mc:AlternateContent>
          <mc:Choice Requires="wps">
            <w:drawing>
              <wp:anchor distT="0" distB="0" distL="0" distR="0" allowOverlap="1" layoutInCell="1" locked="0" behindDoc="1" simplePos="0" relativeHeight="483540480">
                <wp:simplePos x="0" y="0"/>
                <wp:positionH relativeFrom="page">
                  <wp:posOffset>6804013</wp:posOffset>
                </wp:positionH>
                <wp:positionV relativeFrom="page">
                  <wp:posOffset>585004</wp:posOffset>
                </wp:positionV>
                <wp:extent cx="1270" cy="9603105"/>
                <wp:effectExtent l="0" t="0" r="0" b="0"/>
                <wp:wrapNone/>
                <wp:docPr id="1180" name="Graphic 1180"/>
                <wp:cNvGraphicFramePr>
                  <a:graphicFrameLocks/>
                </wp:cNvGraphicFramePr>
                <a:graphic>
                  <a:graphicData uri="http://schemas.microsoft.com/office/word/2010/wordprocessingShape">
                    <wps:wsp>
                      <wps:cNvPr id="1180" name="Graphic 1180"/>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776000"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spacing w:before="3"/>
        <w:rPr>
          <w:sz w:val="29"/>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00"/>
        <w:gridCol w:w="1948"/>
        <w:gridCol w:w="1870"/>
        <w:gridCol w:w="1182"/>
      </w:tblGrid>
      <w:tr>
        <w:trPr>
          <w:trHeight w:val="322" w:hRule="atLeast"/>
        </w:trPr>
        <w:tc>
          <w:tcPr>
            <w:tcW w:w="4300" w:type="dxa"/>
            <w:shd w:val="clear" w:color="auto" w:fill="A7C4B3"/>
          </w:tcPr>
          <w:p>
            <w:pPr>
              <w:pStyle w:val="TableParagraph"/>
              <w:spacing w:line="228" w:lineRule="exact" w:before="0"/>
              <w:rPr>
                <w:b/>
                <w:sz w:val="20"/>
              </w:rPr>
            </w:pPr>
            <w:r>
              <w:rPr>
                <w:b/>
                <w:color w:val="FFFFFF"/>
                <w:spacing w:val="-2"/>
                <w:sz w:val="20"/>
              </w:rPr>
              <w:t>Retailer</w:t>
            </w:r>
          </w:p>
        </w:tc>
        <w:tc>
          <w:tcPr>
            <w:tcW w:w="1948" w:type="dxa"/>
            <w:shd w:val="clear" w:color="auto" w:fill="A7C4B3"/>
          </w:tcPr>
          <w:p>
            <w:pPr>
              <w:pStyle w:val="TableParagraph"/>
              <w:spacing w:line="228" w:lineRule="exact" w:before="0"/>
              <w:ind w:left="0" w:right="804"/>
              <w:jc w:val="right"/>
              <w:rPr>
                <w:b/>
                <w:sz w:val="20"/>
              </w:rPr>
            </w:pPr>
            <w:r>
              <w:rPr>
                <w:b/>
                <w:color w:val="FFFFFF"/>
                <w:spacing w:val="-4"/>
                <w:sz w:val="20"/>
              </w:rPr>
              <w:t>of</w:t>
            </w:r>
            <w:r>
              <w:rPr>
                <w:b/>
                <w:color w:val="FFFFFF"/>
                <w:spacing w:val="-10"/>
                <w:sz w:val="20"/>
              </w:rPr>
              <w:t> </w:t>
            </w:r>
            <w:r>
              <w:rPr>
                <w:b/>
                <w:color w:val="FFFFFF"/>
                <w:spacing w:val="-4"/>
                <w:sz w:val="20"/>
              </w:rPr>
              <w:t>bills</w:t>
            </w:r>
          </w:p>
        </w:tc>
        <w:tc>
          <w:tcPr>
            <w:tcW w:w="1870" w:type="dxa"/>
            <w:shd w:val="clear" w:color="auto" w:fill="A7C4B3"/>
          </w:tcPr>
          <w:p>
            <w:pPr>
              <w:pStyle w:val="TableParagraph"/>
              <w:spacing w:line="228" w:lineRule="exact" w:before="0"/>
              <w:ind w:left="137"/>
              <w:jc w:val="center"/>
              <w:rPr>
                <w:b/>
                <w:sz w:val="20"/>
              </w:rPr>
            </w:pPr>
            <w:r>
              <w:rPr>
                <w:b/>
                <w:color w:val="FFFFFF"/>
                <w:w w:val="110"/>
                <w:sz w:val="20"/>
              </w:rPr>
              <w:t>$</w:t>
            </w:r>
          </w:p>
        </w:tc>
        <w:tc>
          <w:tcPr>
            <w:tcW w:w="1182" w:type="dxa"/>
            <w:shd w:val="clear" w:color="auto" w:fill="A7C4B3"/>
          </w:tcPr>
          <w:p>
            <w:pPr>
              <w:pStyle w:val="TableParagraph"/>
              <w:spacing w:line="228" w:lineRule="exact" w:before="0"/>
              <w:ind w:left="0" w:right="113"/>
              <w:jc w:val="right"/>
              <w:rPr>
                <w:b/>
                <w:sz w:val="20"/>
              </w:rPr>
            </w:pPr>
            <w:r>
              <w:rPr>
                <w:b/>
                <w:color w:val="FFFFFF"/>
                <w:w w:val="110"/>
                <w:sz w:val="20"/>
              </w:rPr>
              <w:t>$</w:t>
            </w:r>
          </w:p>
        </w:tc>
      </w:tr>
      <w:tr>
        <w:trPr>
          <w:trHeight w:val="268" w:hRule="atLeast"/>
        </w:trPr>
        <w:tc>
          <w:tcPr>
            <w:tcW w:w="4300" w:type="dxa"/>
            <w:tcBorders>
              <w:bottom w:val="single" w:sz="4" w:space="0" w:color="71A188"/>
            </w:tcBorders>
          </w:tcPr>
          <w:p>
            <w:pPr>
              <w:pStyle w:val="TableParagraph"/>
              <w:spacing w:before="68"/>
              <w:rPr>
                <w:sz w:val="15"/>
              </w:rPr>
            </w:pPr>
            <w:r>
              <w:rPr>
                <w:color w:val="3C3C3B"/>
                <w:spacing w:val="-5"/>
                <w:sz w:val="15"/>
              </w:rPr>
              <w:t>AGL</w:t>
            </w:r>
          </w:p>
        </w:tc>
        <w:tc>
          <w:tcPr>
            <w:tcW w:w="1948" w:type="dxa"/>
            <w:tcBorders>
              <w:bottom w:val="single" w:sz="4" w:space="0" w:color="71A188"/>
            </w:tcBorders>
          </w:tcPr>
          <w:p>
            <w:pPr>
              <w:pStyle w:val="TableParagraph"/>
              <w:spacing w:before="68"/>
              <w:ind w:left="0" w:right="804"/>
              <w:jc w:val="right"/>
              <w:rPr>
                <w:sz w:val="15"/>
              </w:rPr>
            </w:pPr>
            <w:r>
              <w:rPr>
                <w:color w:val="3C3C3B"/>
                <w:spacing w:val="-5"/>
                <w:w w:val="85"/>
                <w:sz w:val="15"/>
              </w:rPr>
              <w:t>131</w:t>
            </w:r>
          </w:p>
        </w:tc>
        <w:tc>
          <w:tcPr>
            <w:tcW w:w="1870" w:type="dxa"/>
            <w:tcBorders>
              <w:bottom w:val="single" w:sz="4" w:space="0" w:color="71A188"/>
            </w:tcBorders>
          </w:tcPr>
          <w:p>
            <w:pPr>
              <w:pStyle w:val="TableParagraph"/>
              <w:spacing w:before="68"/>
              <w:ind w:left="776" w:right="777"/>
              <w:jc w:val="center"/>
              <w:rPr>
                <w:sz w:val="15"/>
              </w:rPr>
            </w:pPr>
            <w:r>
              <w:rPr>
                <w:color w:val="3C3C3B"/>
                <w:spacing w:val="-5"/>
                <w:w w:val="105"/>
                <w:sz w:val="15"/>
              </w:rPr>
              <w:t>295</w:t>
            </w:r>
          </w:p>
        </w:tc>
        <w:tc>
          <w:tcPr>
            <w:tcW w:w="1182" w:type="dxa"/>
            <w:tcBorders>
              <w:bottom w:val="single" w:sz="4" w:space="0" w:color="71A188"/>
            </w:tcBorders>
          </w:tcPr>
          <w:p>
            <w:pPr>
              <w:pStyle w:val="TableParagraph"/>
              <w:spacing w:before="68"/>
              <w:ind w:left="0" w:right="115"/>
              <w:jc w:val="right"/>
              <w:rPr>
                <w:sz w:val="15"/>
              </w:rPr>
            </w:pPr>
            <w:r>
              <w:rPr>
                <w:color w:val="3C3C3B"/>
                <w:spacing w:val="-5"/>
                <w:w w:val="105"/>
                <w:sz w:val="15"/>
              </w:rPr>
              <w:t>380</w:t>
            </w:r>
          </w:p>
        </w:tc>
      </w:tr>
      <w:tr>
        <w:trPr>
          <w:trHeight w:val="221" w:hRule="atLeast"/>
        </w:trPr>
        <w:tc>
          <w:tcPr>
            <w:tcW w:w="4300" w:type="dxa"/>
            <w:tcBorders>
              <w:top w:val="single" w:sz="4" w:space="0" w:color="71A188"/>
              <w:bottom w:val="single" w:sz="4" w:space="0" w:color="71A188"/>
            </w:tcBorders>
          </w:tcPr>
          <w:p>
            <w:pPr>
              <w:pStyle w:val="TableParagraph"/>
              <w:rPr>
                <w:sz w:val="15"/>
              </w:rPr>
            </w:pPr>
            <w:r>
              <w:rPr>
                <w:color w:val="3C3C3B"/>
                <w:spacing w:val="-2"/>
                <w:sz w:val="15"/>
              </w:rPr>
              <w:t>Origin</w:t>
            </w:r>
            <w:r>
              <w:rPr>
                <w:color w:val="3C3C3B"/>
                <w:spacing w:val="-4"/>
                <w:sz w:val="15"/>
              </w:rPr>
              <w:t> </w:t>
            </w:r>
            <w:r>
              <w:rPr>
                <w:color w:val="3C3C3B"/>
                <w:spacing w:val="-2"/>
                <w:sz w:val="15"/>
              </w:rPr>
              <w:t>Energy</w:t>
            </w:r>
          </w:p>
        </w:tc>
        <w:tc>
          <w:tcPr>
            <w:tcW w:w="1948" w:type="dxa"/>
            <w:tcBorders>
              <w:top w:val="single" w:sz="4" w:space="0" w:color="71A188"/>
              <w:bottom w:val="single" w:sz="4" w:space="0" w:color="71A188"/>
            </w:tcBorders>
          </w:tcPr>
          <w:p>
            <w:pPr>
              <w:pStyle w:val="TableParagraph"/>
              <w:ind w:left="0" w:right="804"/>
              <w:jc w:val="right"/>
              <w:rPr>
                <w:sz w:val="15"/>
              </w:rPr>
            </w:pPr>
            <w:r>
              <w:rPr>
                <w:color w:val="3C3C3B"/>
                <w:spacing w:val="-5"/>
                <w:w w:val="85"/>
                <w:sz w:val="15"/>
              </w:rPr>
              <w:t>119</w:t>
            </w:r>
          </w:p>
        </w:tc>
        <w:tc>
          <w:tcPr>
            <w:tcW w:w="1870" w:type="dxa"/>
            <w:tcBorders>
              <w:top w:val="single" w:sz="4" w:space="0" w:color="71A188"/>
              <w:bottom w:val="single" w:sz="4" w:space="0" w:color="71A188"/>
            </w:tcBorders>
          </w:tcPr>
          <w:p>
            <w:pPr>
              <w:pStyle w:val="TableParagraph"/>
              <w:ind w:left="776" w:right="777"/>
              <w:jc w:val="center"/>
              <w:rPr>
                <w:sz w:val="15"/>
              </w:rPr>
            </w:pPr>
            <w:r>
              <w:rPr>
                <w:color w:val="3C3C3B"/>
                <w:spacing w:val="-5"/>
                <w:w w:val="105"/>
                <w:sz w:val="15"/>
              </w:rPr>
              <w:t>296</w:t>
            </w:r>
          </w:p>
        </w:tc>
        <w:tc>
          <w:tcPr>
            <w:tcW w:w="1182" w:type="dxa"/>
            <w:tcBorders>
              <w:top w:val="single" w:sz="4" w:space="0" w:color="71A188"/>
              <w:bottom w:val="single" w:sz="4" w:space="0" w:color="71A188"/>
            </w:tcBorders>
          </w:tcPr>
          <w:p>
            <w:pPr>
              <w:pStyle w:val="TableParagraph"/>
              <w:ind w:left="0" w:right="115"/>
              <w:jc w:val="right"/>
              <w:rPr>
                <w:sz w:val="15"/>
              </w:rPr>
            </w:pPr>
            <w:r>
              <w:rPr>
                <w:color w:val="3C3C3B"/>
                <w:spacing w:val="-5"/>
                <w:sz w:val="15"/>
              </w:rPr>
              <w:t>372</w:t>
            </w:r>
          </w:p>
        </w:tc>
      </w:tr>
      <w:tr>
        <w:trPr>
          <w:trHeight w:val="221" w:hRule="atLeast"/>
        </w:trPr>
        <w:tc>
          <w:tcPr>
            <w:tcW w:w="4300" w:type="dxa"/>
            <w:tcBorders>
              <w:top w:val="single" w:sz="4" w:space="0" w:color="71A188"/>
              <w:bottom w:val="single" w:sz="4" w:space="0" w:color="71A188"/>
            </w:tcBorders>
          </w:tcPr>
          <w:p>
            <w:pPr>
              <w:pStyle w:val="TableParagraph"/>
              <w:rPr>
                <w:sz w:val="15"/>
              </w:rPr>
            </w:pPr>
            <w:r>
              <w:rPr>
                <w:color w:val="3C3C3B"/>
                <w:spacing w:val="-5"/>
                <w:sz w:val="15"/>
              </w:rPr>
              <w:t>Energy</w:t>
            </w:r>
            <w:r>
              <w:rPr>
                <w:color w:val="3C3C3B"/>
                <w:spacing w:val="-1"/>
                <w:sz w:val="15"/>
              </w:rPr>
              <w:t> </w:t>
            </w:r>
            <w:r>
              <w:rPr>
                <w:color w:val="3C3C3B"/>
                <w:spacing w:val="-2"/>
                <w:sz w:val="15"/>
              </w:rPr>
              <w:t>Australia</w:t>
            </w:r>
          </w:p>
        </w:tc>
        <w:tc>
          <w:tcPr>
            <w:tcW w:w="1948" w:type="dxa"/>
            <w:tcBorders>
              <w:top w:val="single" w:sz="4" w:space="0" w:color="71A188"/>
              <w:bottom w:val="single" w:sz="4" w:space="0" w:color="71A188"/>
            </w:tcBorders>
          </w:tcPr>
          <w:p>
            <w:pPr>
              <w:pStyle w:val="TableParagraph"/>
              <w:ind w:left="0" w:right="804"/>
              <w:jc w:val="right"/>
              <w:rPr>
                <w:sz w:val="15"/>
              </w:rPr>
            </w:pPr>
            <w:r>
              <w:rPr>
                <w:color w:val="3C3C3B"/>
                <w:spacing w:val="-5"/>
                <w:sz w:val="15"/>
              </w:rPr>
              <w:t>100</w:t>
            </w:r>
          </w:p>
        </w:tc>
        <w:tc>
          <w:tcPr>
            <w:tcW w:w="1870" w:type="dxa"/>
            <w:tcBorders>
              <w:top w:val="single" w:sz="4" w:space="0" w:color="71A188"/>
              <w:bottom w:val="single" w:sz="4" w:space="0" w:color="71A188"/>
            </w:tcBorders>
          </w:tcPr>
          <w:p>
            <w:pPr>
              <w:pStyle w:val="TableParagraph"/>
              <w:ind w:left="785" w:right="777"/>
              <w:jc w:val="center"/>
              <w:rPr>
                <w:sz w:val="15"/>
              </w:rPr>
            </w:pPr>
            <w:r>
              <w:rPr>
                <w:color w:val="3C3C3B"/>
                <w:spacing w:val="-5"/>
                <w:sz w:val="15"/>
              </w:rPr>
              <w:t>272</w:t>
            </w:r>
          </w:p>
        </w:tc>
        <w:tc>
          <w:tcPr>
            <w:tcW w:w="1182" w:type="dxa"/>
            <w:tcBorders>
              <w:top w:val="single" w:sz="4" w:space="0" w:color="71A188"/>
              <w:bottom w:val="single" w:sz="4" w:space="0" w:color="71A188"/>
            </w:tcBorders>
          </w:tcPr>
          <w:p>
            <w:pPr>
              <w:pStyle w:val="TableParagraph"/>
              <w:ind w:left="0" w:right="115"/>
              <w:jc w:val="right"/>
              <w:rPr>
                <w:sz w:val="15"/>
              </w:rPr>
            </w:pPr>
            <w:r>
              <w:rPr>
                <w:color w:val="3C3C3B"/>
                <w:spacing w:val="-5"/>
                <w:sz w:val="15"/>
              </w:rPr>
              <w:t>333</w:t>
            </w:r>
          </w:p>
        </w:tc>
      </w:tr>
      <w:tr>
        <w:trPr>
          <w:trHeight w:val="229" w:hRule="atLeast"/>
        </w:trPr>
        <w:tc>
          <w:tcPr>
            <w:tcW w:w="4300" w:type="dxa"/>
            <w:tcBorders>
              <w:top w:val="single" w:sz="4" w:space="0" w:color="71A188"/>
              <w:bottom w:val="single" w:sz="4" w:space="0" w:color="71A188"/>
            </w:tcBorders>
          </w:tcPr>
          <w:p>
            <w:pPr>
              <w:pStyle w:val="TableParagraph"/>
              <w:rPr>
                <w:sz w:val="15"/>
              </w:rPr>
            </w:pPr>
            <w:r>
              <w:rPr>
                <w:color w:val="3C3C3B"/>
                <w:spacing w:val="-5"/>
                <w:sz w:val="15"/>
              </w:rPr>
              <w:t>Simply</w:t>
            </w:r>
            <w:r>
              <w:rPr>
                <w:color w:val="3C3C3B"/>
                <w:spacing w:val="-6"/>
                <w:sz w:val="15"/>
              </w:rPr>
              <w:t> </w:t>
            </w:r>
            <w:r>
              <w:rPr>
                <w:color w:val="3C3C3B"/>
                <w:spacing w:val="-2"/>
                <w:sz w:val="15"/>
              </w:rPr>
              <w:t>Energy</w:t>
            </w:r>
          </w:p>
        </w:tc>
        <w:tc>
          <w:tcPr>
            <w:tcW w:w="1948" w:type="dxa"/>
            <w:tcBorders>
              <w:top w:val="single" w:sz="4" w:space="0" w:color="71A188"/>
              <w:bottom w:val="single" w:sz="4" w:space="0" w:color="71A188"/>
            </w:tcBorders>
          </w:tcPr>
          <w:p>
            <w:pPr>
              <w:pStyle w:val="TableParagraph"/>
              <w:ind w:left="0" w:right="804"/>
              <w:jc w:val="right"/>
              <w:rPr>
                <w:sz w:val="15"/>
              </w:rPr>
            </w:pPr>
            <w:r>
              <w:rPr>
                <w:color w:val="3C3C3B"/>
                <w:spacing w:val="-5"/>
                <w:w w:val="105"/>
                <w:sz w:val="15"/>
              </w:rPr>
              <w:t>86</w:t>
            </w:r>
          </w:p>
        </w:tc>
        <w:tc>
          <w:tcPr>
            <w:tcW w:w="1870" w:type="dxa"/>
            <w:tcBorders>
              <w:top w:val="single" w:sz="4" w:space="0" w:color="71A188"/>
              <w:bottom w:val="single" w:sz="4" w:space="0" w:color="71A188"/>
            </w:tcBorders>
          </w:tcPr>
          <w:p>
            <w:pPr>
              <w:pStyle w:val="TableParagraph"/>
              <w:ind w:left="790" w:right="696"/>
              <w:jc w:val="center"/>
              <w:rPr>
                <w:sz w:val="15"/>
              </w:rPr>
            </w:pPr>
            <w:r>
              <w:rPr>
                <w:color w:val="3C3C3B"/>
                <w:spacing w:val="-5"/>
                <w:sz w:val="15"/>
              </w:rPr>
              <w:t>97</w:t>
            </w:r>
          </w:p>
        </w:tc>
        <w:tc>
          <w:tcPr>
            <w:tcW w:w="1182" w:type="dxa"/>
            <w:tcBorders>
              <w:top w:val="single" w:sz="4" w:space="0" w:color="71A188"/>
              <w:bottom w:val="single" w:sz="4" w:space="0" w:color="71A188"/>
            </w:tcBorders>
          </w:tcPr>
          <w:p>
            <w:pPr>
              <w:pStyle w:val="TableParagraph"/>
              <w:ind w:left="0" w:right="115"/>
              <w:jc w:val="right"/>
              <w:rPr>
                <w:sz w:val="15"/>
              </w:rPr>
            </w:pPr>
            <w:r>
              <w:rPr>
                <w:color w:val="3C3C3B"/>
                <w:spacing w:val="-5"/>
                <w:sz w:val="15"/>
              </w:rPr>
              <w:t>124</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rPr>
                <w:sz w:val="15"/>
              </w:rPr>
            </w:pPr>
            <w:r>
              <w:rPr>
                <w:color w:val="3C3C3B"/>
                <w:spacing w:val="-9"/>
                <w:sz w:val="15"/>
              </w:rPr>
              <w:t>Red</w:t>
            </w:r>
            <w:r>
              <w:rPr>
                <w:color w:val="3C3C3B"/>
                <w:spacing w:val="-1"/>
                <w:sz w:val="15"/>
              </w:rPr>
              <w:t> </w:t>
            </w:r>
            <w:r>
              <w:rPr>
                <w:color w:val="3C3C3B"/>
                <w:spacing w:val="-2"/>
                <w:sz w:val="15"/>
              </w:rPr>
              <w:t>Energy</w:t>
            </w:r>
          </w:p>
        </w:tc>
        <w:tc>
          <w:tcPr>
            <w:tcW w:w="1948" w:type="dxa"/>
            <w:tcBorders>
              <w:top w:val="single" w:sz="4" w:space="0" w:color="71A188"/>
              <w:bottom w:val="single" w:sz="4" w:space="0" w:color="71A188"/>
            </w:tcBorders>
          </w:tcPr>
          <w:p>
            <w:pPr>
              <w:pStyle w:val="TableParagraph"/>
              <w:spacing w:line="172" w:lineRule="exact"/>
              <w:ind w:left="0" w:right="804"/>
              <w:jc w:val="right"/>
              <w:rPr>
                <w:sz w:val="15"/>
              </w:rPr>
            </w:pPr>
            <w:r>
              <w:rPr>
                <w:color w:val="3C3C3B"/>
                <w:spacing w:val="-5"/>
                <w:w w:val="95"/>
                <w:sz w:val="15"/>
              </w:rPr>
              <w:t>51</w:t>
            </w:r>
          </w:p>
        </w:tc>
        <w:tc>
          <w:tcPr>
            <w:tcW w:w="1870" w:type="dxa"/>
            <w:tcBorders>
              <w:top w:val="single" w:sz="4" w:space="0" w:color="71A188"/>
              <w:bottom w:val="single" w:sz="4" w:space="0" w:color="71A188"/>
            </w:tcBorders>
          </w:tcPr>
          <w:p>
            <w:pPr>
              <w:pStyle w:val="TableParagraph"/>
              <w:spacing w:line="172" w:lineRule="exact"/>
              <w:ind w:left="790" w:right="751"/>
              <w:jc w:val="center"/>
              <w:rPr>
                <w:sz w:val="15"/>
              </w:rPr>
            </w:pPr>
            <w:r>
              <w:rPr>
                <w:color w:val="3C3C3B"/>
                <w:spacing w:val="-5"/>
                <w:sz w:val="15"/>
              </w:rPr>
              <w:t>231</w:t>
            </w:r>
          </w:p>
        </w:tc>
        <w:tc>
          <w:tcPr>
            <w:tcW w:w="1182" w:type="dxa"/>
            <w:tcBorders>
              <w:top w:val="single" w:sz="4" w:space="0" w:color="71A188"/>
              <w:bottom w:val="single" w:sz="4" w:space="0" w:color="71A188"/>
            </w:tcBorders>
          </w:tcPr>
          <w:p>
            <w:pPr>
              <w:pStyle w:val="TableParagraph"/>
              <w:spacing w:line="172" w:lineRule="exact"/>
              <w:ind w:left="0" w:right="115"/>
              <w:jc w:val="right"/>
              <w:rPr>
                <w:sz w:val="15"/>
              </w:rPr>
            </w:pPr>
            <w:r>
              <w:rPr>
                <w:color w:val="3C3C3B"/>
                <w:spacing w:val="-5"/>
                <w:sz w:val="15"/>
              </w:rPr>
              <w:t>278</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rPr>
                <w:sz w:val="15"/>
              </w:rPr>
            </w:pPr>
            <w:r>
              <w:rPr>
                <w:color w:val="3C3C3B"/>
                <w:spacing w:val="-4"/>
                <w:sz w:val="15"/>
              </w:rPr>
              <w:t>Momentum</w:t>
            </w:r>
            <w:r>
              <w:rPr>
                <w:color w:val="3C3C3B"/>
                <w:spacing w:val="4"/>
                <w:sz w:val="15"/>
              </w:rPr>
              <w:t> </w:t>
            </w:r>
            <w:r>
              <w:rPr>
                <w:color w:val="3C3C3B"/>
                <w:spacing w:val="-2"/>
                <w:sz w:val="15"/>
              </w:rPr>
              <w:t>Energy</w:t>
            </w:r>
          </w:p>
        </w:tc>
        <w:tc>
          <w:tcPr>
            <w:tcW w:w="1948" w:type="dxa"/>
            <w:tcBorders>
              <w:top w:val="single" w:sz="4" w:space="0" w:color="71A188"/>
              <w:bottom w:val="single" w:sz="4" w:space="0" w:color="71A188"/>
            </w:tcBorders>
          </w:tcPr>
          <w:p>
            <w:pPr>
              <w:pStyle w:val="TableParagraph"/>
              <w:spacing w:line="172" w:lineRule="exact"/>
              <w:ind w:left="0" w:right="804"/>
              <w:jc w:val="right"/>
              <w:rPr>
                <w:sz w:val="15"/>
              </w:rPr>
            </w:pPr>
            <w:r>
              <w:rPr>
                <w:color w:val="3C3C3B"/>
                <w:spacing w:val="-5"/>
                <w:w w:val="105"/>
                <w:sz w:val="15"/>
              </w:rPr>
              <w:t>46</w:t>
            </w:r>
          </w:p>
        </w:tc>
        <w:tc>
          <w:tcPr>
            <w:tcW w:w="1870" w:type="dxa"/>
            <w:tcBorders>
              <w:top w:val="single" w:sz="4" w:space="0" w:color="71A188"/>
              <w:bottom w:val="single" w:sz="4" w:space="0" w:color="71A188"/>
            </w:tcBorders>
          </w:tcPr>
          <w:p>
            <w:pPr>
              <w:pStyle w:val="TableParagraph"/>
              <w:spacing w:line="172" w:lineRule="exact"/>
              <w:ind w:left="790" w:right="751"/>
              <w:jc w:val="center"/>
              <w:rPr>
                <w:sz w:val="15"/>
              </w:rPr>
            </w:pPr>
            <w:r>
              <w:rPr>
                <w:color w:val="3C3C3B"/>
                <w:spacing w:val="-5"/>
                <w:sz w:val="15"/>
              </w:rPr>
              <w:t>123</w:t>
            </w:r>
          </w:p>
        </w:tc>
        <w:tc>
          <w:tcPr>
            <w:tcW w:w="1182" w:type="dxa"/>
            <w:tcBorders>
              <w:top w:val="single" w:sz="4" w:space="0" w:color="71A188"/>
              <w:bottom w:val="single" w:sz="4" w:space="0" w:color="71A188"/>
            </w:tcBorders>
          </w:tcPr>
          <w:p>
            <w:pPr>
              <w:pStyle w:val="TableParagraph"/>
              <w:spacing w:line="172" w:lineRule="exact"/>
              <w:ind w:left="0" w:right="115"/>
              <w:jc w:val="right"/>
              <w:rPr>
                <w:sz w:val="15"/>
              </w:rPr>
            </w:pPr>
            <w:r>
              <w:rPr>
                <w:color w:val="3C3C3B"/>
                <w:spacing w:val="-5"/>
                <w:sz w:val="15"/>
              </w:rPr>
              <w:t>140</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rPr>
                <w:sz w:val="15"/>
              </w:rPr>
            </w:pPr>
            <w:r>
              <w:rPr>
                <w:color w:val="3C3C3B"/>
                <w:spacing w:val="-5"/>
                <w:sz w:val="15"/>
              </w:rPr>
              <w:t>Lumo </w:t>
            </w:r>
            <w:r>
              <w:rPr>
                <w:color w:val="3C3C3B"/>
                <w:spacing w:val="-2"/>
                <w:sz w:val="15"/>
              </w:rPr>
              <w:t>Energy</w:t>
            </w:r>
          </w:p>
        </w:tc>
        <w:tc>
          <w:tcPr>
            <w:tcW w:w="1948" w:type="dxa"/>
            <w:tcBorders>
              <w:top w:val="single" w:sz="4" w:space="0" w:color="71A188"/>
              <w:bottom w:val="single" w:sz="4" w:space="0" w:color="71A188"/>
            </w:tcBorders>
          </w:tcPr>
          <w:p>
            <w:pPr>
              <w:pStyle w:val="TableParagraph"/>
              <w:spacing w:line="172" w:lineRule="exact"/>
              <w:ind w:left="0" w:right="804"/>
              <w:jc w:val="right"/>
              <w:rPr>
                <w:sz w:val="15"/>
              </w:rPr>
            </w:pPr>
            <w:r>
              <w:rPr>
                <w:color w:val="3C3C3B"/>
                <w:spacing w:val="-5"/>
                <w:w w:val="105"/>
                <w:sz w:val="15"/>
              </w:rPr>
              <w:t>35</w:t>
            </w:r>
          </w:p>
        </w:tc>
        <w:tc>
          <w:tcPr>
            <w:tcW w:w="1870" w:type="dxa"/>
            <w:tcBorders>
              <w:top w:val="single" w:sz="4" w:space="0" w:color="71A188"/>
              <w:bottom w:val="single" w:sz="4" w:space="0" w:color="71A188"/>
            </w:tcBorders>
          </w:tcPr>
          <w:p>
            <w:pPr>
              <w:pStyle w:val="TableParagraph"/>
              <w:spacing w:line="172" w:lineRule="exact"/>
              <w:ind w:left="777" w:right="777"/>
              <w:jc w:val="center"/>
              <w:rPr>
                <w:sz w:val="15"/>
              </w:rPr>
            </w:pPr>
            <w:r>
              <w:rPr>
                <w:color w:val="3C3C3B"/>
                <w:spacing w:val="-5"/>
                <w:w w:val="105"/>
                <w:sz w:val="15"/>
              </w:rPr>
              <w:t>252</w:t>
            </w:r>
          </w:p>
        </w:tc>
        <w:tc>
          <w:tcPr>
            <w:tcW w:w="1182" w:type="dxa"/>
            <w:tcBorders>
              <w:top w:val="single" w:sz="4" w:space="0" w:color="71A188"/>
              <w:bottom w:val="single" w:sz="4" w:space="0" w:color="71A188"/>
            </w:tcBorders>
          </w:tcPr>
          <w:p>
            <w:pPr>
              <w:pStyle w:val="TableParagraph"/>
              <w:spacing w:line="172" w:lineRule="exact"/>
              <w:ind w:left="0" w:right="115"/>
              <w:jc w:val="right"/>
              <w:rPr>
                <w:sz w:val="15"/>
              </w:rPr>
            </w:pPr>
            <w:r>
              <w:rPr>
                <w:color w:val="3C3C3B"/>
                <w:spacing w:val="-5"/>
                <w:sz w:val="15"/>
              </w:rPr>
              <w:t>287</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rPr>
                <w:sz w:val="15"/>
              </w:rPr>
            </w:pPr>
            <w:r>
              <w:rPr>
                <w:color w:val="3C3C3B"/>
                <w:spacing w:val="-2"/>
                <w:sz w:val="15"/>
              </w:rPr>
              <w:t>Powershop</w:t>
            </w:r>
          </w:p>
        </w:tc>
        <w:tc>
          <w:tcPr>
            <w:tcW w:w="1948" w:type="dxa"/>
            <w:tcBorders>
              <w:top w:val="single" w:sz="4" w:space="0" w:color="71A188"/>
              <w:bottom w:val="single" w:sz="4" w:space="0" w:color="71A188"/>
            </w:tcBorders>
          </w:tcPr>
          <w:p>
            <w:pPr>
              <w:pStyle w:val="TableParagraph"/>
              <w:spacing w:line="172" w:lineRule="exact"/>
              <w:ind w:left="0" w:right="804"/>
              <w:jc w:val="right"/>
              <w:rPr>
                <w:sz w:val="15"/>
              </w:rPr>
            </w:pPr>
            <w:r>
              <w:rPr>
                <w:color w:val="3C3C3B"/>
                <w:spacing w:val="-5"/>
                <w:sz w:val="15"/>
              </w:rPr>
              <w:t>34</w:t>
            </w:r>
          </w:p>
        </w:tc>
        <w:tc>
          <w:tcPr>
            <w:tcW w:w="1870" w:type="dxa"/>
            <w:tcBorders>
              <w:top w:val="single" w:sz="4" w:space="0" w:color="71A188"/>
              <w:bottom w:val="single" w:sz="4" w:space="0" w:color="71A188"/>
            </w:tcBorders>
          </w:tcPr>
          <w:p>
            <w:pPr>
              <w:pStyle w:val="TableParagraph"/>
              <w:spacing w:line="172" w:lineRule="exact"/>
              <w:ind w:left="790" w:right="756"/>
              <w:jc w:val="center"/>
              <w:rPr>
                <w:sz w:val="15"/>
              </w:rPr>
            </w:pPr>
            <w:r>
              <w:rPr>
                <w:color w:val="3C3C3B"/>
                <w:spacing w:val="-5"/>
                <w:sz w:val="15"/>
              </w:rPr>
              <w:t>162</w:t>
            </w:r>
          </w:p>
        </w:tc>
        <w:tc>
          <w:tcPr>
            <w:tcW w:w="1182" w:type="dxa"/>
            <w:tcBorders>
              <w:top w:val="single" w:sz="4" w:space="0" w:color="71A188"/>
              <w:bottom w:val="single" w:sz="4" w:space="0" w:color="71A188"/>
            </w:tcBorders>
          </w:tcPr>
          <w:p>
            <w:pPr>
              <w:pStyle w:val="TableParagraph"/>
              <w:spacing w:line="172" w:lineRule="exact"/>
              <w:ind w:left="0" w:right="115"/>
              <w:jc w:val="right"/>
              <w:rPr>
                <w:sz w:val="15"/>
              </w:rPr>
            </w:pPr>
            <w:r>
              <w:rPr>
                <w:color w:val="3C3C3B"/>
                <w:spacing w:val="-5"/>
                <w:w w:val="105"/>
                <w:sz w:val="15"/>
              </w:rPr>
              <w:t>209</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rPr>
                <w:sz w:val="15"/>
              </w:rPr>
            </w:pPr>
            <w:r>
              <w:rPr>
                <w:color w:val="3C3C3B"/>
                <w:spacing w:val="-4"/>
                <w:sz w:val="15"/>
              </w:rPr>
              <w:t>Dodo</w:t>
            </w:r>
          </w:p>
        </w:tc>
        <w:tc>
          <w:tcPr>
            <w:tcW w:w="1948" w:type="dxa"/>
            <w:tcBorders>
              <w:top w:val="single" w:sz="4" w:space="0" w:color="71A188"/>
              <w:bottom w:val="single" w:sz="4" w:space="0" w:color="71A188"/>
            </w:tcBorders>
          </w:tcPr>
          <w:p>
            <w:pPr>
              <w:pStyle w:val="TableParagraph"/>
              <w:spacing w:line="172" w:lineRule="exact"/>
              <w:ind w:left="0" w:right="804"/>
              <w:jc w:val="right"/>
              <w:rPr>
                <w:sz w:val="15"/>
              </w:rPr>
            </w:pPr>
            <w:r>
              <w:rPr>
                <w:color w:val="3C3C3B"/>
                <w:spacing w:val="-5"/>
                <w:w w:val="90"/>
                <w:sz w:val="15"/>
              </w:rPr>
              <w:t>18</w:t>
            </w:r>
          </w:p>
        </w:tc>
        <w:tc>
          <w:tcPr>
            <w:tcW w:w="1870" w:type="dxa"/>
            <w:tcBorders>
              <w:top w:val="single" w:sz="4" w:space="0" w:color="71A188"/>
              <w:bottom w:val="single" w:sz="4" w:space="0" w:color="71A188"/>
            </w:tcBorders>
          </w:tcPr>
          <w:p>
            <w:pPr>
              <w:pStyle w:val="TableParagraph"/>
              <w:spacing w:line="172" w:lineRule="exact"/>
              <w:ind w:left="790" w:right="756"/>
              <w:jc w:val="center"/>
              <w:rPr>
                <w:sz w:val="15"/>
              </w:rPr>
            </w:pPr>
            <w:r>
              <w:rPr>
                <w:color w:val="3C3C3B"/>
                <w:spacing w:val="-5"/>
                <w:sz w:val="15"/>
              </w:rPr>
              <w:t>152</w:t>
            </w:r>
          </w:p>
        </w:tc>
        <w:tc>
          <w:tcPr>
            <w:tcW w:w="1182" w:type="dxa"/>
            <w:tcBorders>
              <w:top w:val="single" w:sz="4" w:space="0" w:color="71A188"/>
              <w:bottom w:val="single" w:sz="4" w:space="0" w:color="71A188"/>
            </w:tcBorders>
          </w:tcPr>
          <w:p>
            <w:pPr>
              <w:pStyle w:val="TableParagraph"/>
              <w:spacing w:line="172" w:lineRule="exact"/>
              <w:ind w:left="0" w:right="115"/>
              <w:jc w:val="right"/>
              <w:rPr>
                <w:sz w:val="15"/>
              </w:rPr>
            </w:pPr>
            <w:r>
              <w:rPr>
                <w:color w:val="3C3C3B"/>
                <w:spacing w:val="-5"/>
                <w:sz w:val="15"/>
              </w:rPr>
              <w:t>193</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rPr>
                <w:sz w:val="15"/>
              </w:rPr>
            </w:pPr>
            <w:r>
              <w:rPr>
                <w:color w:val="3C3C3B"/>
                <w:spacing w:val="-2"/>
                <w:sz w:val="15"/>
              </w:rPr>
              <w:t>Alinta</w:t>
            </w:r>
          </w:p>
        </w:tc>
        <w:tc>
          <w:tcPr>
            <w:tcW w:w="1948" w:type="dxa"/>
            <w:tcBorders>
              <w:top w:val="single" w:sz="4" w:space="0" w:color="71A188"/>
              <w:bottom w:val="single" w:sz="4" w:space="0" w:color="71A188"/>
            </w:tcBorders>
          </w:tcPr>
          <w:p>
            <w:pPr>
              <w:pStyle w:val="TableParagraph"/>
              <w:spacing w:line="172" w:lineRule="exact"/>
              <w:ind w:left="0" w:right="804"/>
              <w:jc w:val="right"/>
              <w:rPr>
                <w:sz w:val="15"/>
              </w:rPr>
            </w:pPr>
            <w:r>
              <w:rPr>
                <w:color w:val="3C3C3B"/>
                <w:spacing w:val="-5"/>
                <w:w w:val="95"/>
                <w:sz w:val="15"/>
              </w:rPr>
              <w:t>16</w:t>
            </w:r>
          </w:p>
        </w:tc>
        <w:tc>
          <w:tcPr>
            <w:tcW w:w="1870" w:type="dxa"/>
            <w:tcBorders>
              <w:top w:val="single" w:sz="4" w:space="0" w:color="71A188"/>
              <w:bottom w:val="single" w:sz="4" w:space="0" w:color="71A188"/>
            </w:tcBorders>
          </w:tcPr>
          <w:p>
            <w:pPr>
              <w:pStyle w:val="TableParagraph"/>
              <w:spacing w:line="172" w:lineRule="exact"/>
              <w:ind w:left="777" w:right="777"/>
              <w:jc w:val="center"/>
              <w:rPr>
                <w:sz w:val="15"/>
              </w:rPr>
            </w:pPr>
            <w:r>
              <w:rPr>
                <w:color w:val="3C3C3B"/>
                <w:spacing w:val="-5"/>
                <w:w w:val="105"/>
                <w:sz w:val="15"/>
              </w:rPr>
              <w:t>288</w:t>
            </w:r>
          </w:p>
        </w:tc>
        <w:tc>
          <w:tcPr>
            <w:tcW w:w="1182" w:type="dxa"/>
            <w:tcBorders>
              <w:top w:val="single" w:sz="4" w:space="0" w:color="71A188"/>
              <w:bottom w:val="single" w:sz="4" w:space="0" w:color="71A188"/>
            </w:tcBorders>
          </w:tcPr>
          <w:p>
            <w:pPr>
              <w:pStyle w:val="TableParagraph"/>
              <w:spacing w:line="172" w:lineRule="exact"/>
              <w:ind w:left="0" w:right="115"/>
              <w:jc w:val="right"/>
              <w:rPr>
                <w:sz w:val="15"/>
              </w:rPr>
            </w:pPr>
            <w:r>
              <w:rPr>
                <w:color w:val="3C3C3B"/>
                <w:spacing w:val="-5"/>
                <w:sz w:val="15"/>
              </w:rPr>
              <w:t>377</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rPr>
                <w:sz w:val="15"/>
              </w:rPr>
            </w:pPr>
            <w:r>
              <w:rPr>
                <w:color w:val="3C3C3B"/>
                <w:spacing w:val="-4"/>
                <w:sz w:val="15"/>
              </w:rPr>
              <w:t>Click</w:t>
            </w:r>
          </w:p>
        </w:tc>
        <w:tc>
          <w:tcPr>
            <w:tcW w:w="1948" w:type="dxa"/>
            <w:tcBorders>
              <w:top w:val="single" w:sz="4" w:space="0" w:color="71A188"/>
              <w:bottom w:val="single" w:sz="4" w:space="0" w:color="71A188"/>
            </w:tcBorders>
          </w:tcPr>
          <w:p>
            <w:pPr>
              <w:pStyle w:val="TableParagraph"/>
              <w:spacing w:line="172" w:lineRule="exact"/>
              <w:ind w:left="0" w:right="804"/>
              <w:jc w:val="right"/>
              <w:rPr>
                <w:sz w:val="15"/>
              </w:rPr>
            </w:pPr>
            <w:r>
              <w:rPr>
                <w:color w:val="3C3C3B"/>
                <w:spacing w:val="-5"/>
                <w:w w:val="95"/>
                <w:sz w:val="15"/>
              </w:rPr>
              <w:t>15</w:t>
            </w:r>
          </w:p>
        </w:tc>
        <w:tc>
          <w:tcPr>
            <w:tcW w:w="1870" w:type="dxa"/>
            <w:tcBorders>
              <w:top w:val="single" w:sz="4" w:space="0" w:color="71A188"/>
              <w:bottom w:val="single" w:sz="4" w:space="0" w:color="71A188"/>
            </w:tcBorders>
          </w:tcPr>
          <w:p>
            <w:pPr>
              <w:pStyle w:val="TableParagraph"/>
              <w:spacing w:line="172" w:lineRule="exact"/>
              <w:ind w:left="776" w:right="777"/>
              <w:jc w:val="center"/>
              <w:rPr>
                <w:sz w:val="15"/>
              </w:rPr>
            </w:pPr>
            <w:r>
              <w:rPr>
                <w:color w:val="3C3C3B"/>
                <w:spacing w:val="-5"/>
                <w:w w:val="105"/>
                <w:sz w:val="15"/>
              </w:rPr>
              <w:t>266</w:t>
            </w:r>
          </w:p>
        </w:tc>
        <w:tc>
          <w:tcPr>
            <w:tcW w:w="1182" w:type="dxa"/>
            <w:tcBorders>
              <w:top w:val="single" w:sz="4" w:space="0" w:color="71A188"/>
              <w:bottom w:val="single" w:sz="4" w:space="0" w:color="71A188"/>
            </w:tcBorders>
          </w:tcPr>
          <w:p>
            <w:pPr>
              <w:pStyle w:val="TableParagraph"/>
              <w:spacing w:line="172" w:lineRule="exact"/>
              <w:ind w:left="0" w:right="115"/>
              <w:jc w:val="right"/>
              <w:rPr>
                <w:sz w:val="15"/>
              </w:rPr>
            </w:pPr>
            <w:r>
              <w:rPr>
                <w:color w:val="3C3C3B"/>
                <w:spacing w:val="-5"/>
                <w:w w:val="105"/>
                <w:sz w:val="15"/>
              </w:rPr>
              <w:t>265</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rPr>
                <w:sz w:val="15"/>
              </w:rPr>
            </w:pPr>
            <w:r>
              <w:rPr>
                <w:color w:val="3C3C3B"/>
                <w:spacing w:val="-4"/>
                <w:sz w:val="15"/>
              </w:rPr>
              <w:t>GloBird</w:t>
            </w:r>
            <w:r>
              <w:rPr>
                <w:color w:val="3C3C3B"/>
                <w:spacing w:val="-2"/>
                <w:sz w:val="15"/>
              </w:rPr>
              <w:t> Energy</w:t>
            </w:r>
          </w:p>
        </w:tc>
        <w:tc>
          <w:tcPr>
            <w:tcW w:w="1948" w:type="dxa"/>
            <w:tcBorders>
              <w:top w:val="single" w:sz="4" w:space="0" w:color="71A188"/>
              <w:bottom w:val="single" w:sz="4" w:space="0" w:color="71A188"/>
            </w:tcBorders>
          </w:tcPr>
          <w:p>
            <w:pPr>
              <w:pStyle w:val="TableParagraph"/>
              <w:spacing w:line="172" w:lineRule="exact"/>
              <w:ind w:left="0" w:right="804"/>
              <w:jc w:val="right"/>
              <w:rPr>
                <w:sz w:val="15"/>
              </w:rPr>
            </w:pPr>
            <w:r>
              <w:rPr>
                <w:color w:val="3C3C3B"/>
                <w:spacing w:val="-5"/>
                <w:w w:val="95"/>
                <w:sz w:val="15"/>
              </w:rPr>
              <w:t>12</w:t>
            </w:r>
          </w:p>
        </w:tc>
        <w:tc>
          <w:tcPr>
            <w:tcW w:w="1870" w:type="dxa"/>
            <w:tcBorders>
              <w:top w:val="single" w:sz="4" w:space="0" w:color="71A188"/>
              <w:bottom w:val="single" w:sz="4" w:space="0" w:color="71A188"/>
            </w:tcBorders>
          </w:tcPr>
          <w:p>
            <w:pPr>
              <w:pStyle w:val="TableParagraph"/>
              <w:spacing w:line="172" w:lineRule="exact"/>
              <w:ind w:left="790" w:right="707"/>
              <w:jc w:val="center"/>
              <w:rPr>
                <w:sz w:val="15"/>
              </w:rPr>
            </w:pPr>
            <w:r>
              <w:rPr>
                <w:color w:val="3C3C3B"/>
                <w:spacing w:val="-5"/>
                <w:w w:val="105"/>
                <w:sz w:val="15"/>
              </w:rPr>
              <w:t>65</w:t>
            </w:r>
          </w:p>
        </w:tc>
        <w:tc>
          <w:tcPr>
            <w:tcW w:w="1182" w:type="dxa"/>
            <w:tcBorders>
              <w:top w:val="single" w:sz="4" w:space="0" w:color="71A188"/>
              <w:bottom w:val="single" w:sz="4" w:space="0" w:color="71A188"/>
            </w:tcBorders>
          </w:tcPr>
          <w:p>
            <w:pPr>
              <w:pStyle w:val="TableParagraph"/>
              <w:spacing w:line="172" w:lineRule="exact"/>
              <w:ind w:left="0" w:right="115"/>
              <w:jc w:val="right"/>
              <w:rPr>
                <w:sz w:val="15"/>
              </w:rPr>
            </w:pPr>
            <w:r>
              <w:rPr>
                <w:color w:val="3C3C3B"/>
                <w:spacing w:val="-5"/>
                <w:w w:val="85"/>
                <w:sz w:val="15"/>
              </w:rPr>
              <w:t>71</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rPr>
                <w:sz w:val="15"/>
              </w:rPr>
            </w:pPr>
            <w:r>
              <w:rPr>
                <w:color w:val="3C3C3B"/>
                <w:spacing w:val="-2"/>
                <w:sz w:val="15"/>
              </w:rPr>
              <w:t>Powerdirect</w:t>
            </w:r>
          </w:p>
        </w:tc>
        <w:tc>
          <w:tcPr>
            <w:tcW w:w="1948" w:type="dxa"/>
            <w:tcBorders>
              <w:top w:val="single" w:sz="4" w:space="0" w:color="71A188"/>
              <w:bottom w:val="single" w:sz="4" w:space="0" w:color="71A188"/>
            </w:tcBorders>
          </w:tcPr>
          <w:p>
            <w:pPr>
              <w:pStyle w:val="TableParagraph"/>
              <w:spacing w:line="172" w:lineRule="exact"/>
              <w:ind w:left="0" w:right="804"/>
              <w:jc w:val="right"/>
              <w:rPr>
                <w:sz w:val="15"/>
              </w:rPr>
            </w:pPr>
            <w:r>
              <w:rPr>
                <w:color w:val="3C3C3B"/>
                <w:spacing w:val="-5"/>
                <w:w w:val="95"/>
                <w:sz w:val="15"/>
              </w:rPr>
              <w:t>10</w:t>
            </w:r>
          </w:p>
        </w:tc>
        <w:tc>
          <w:tcPr>
            <w:tcW w:w="1870" w:type="dxa"/>
            <w:tcBorders>
              <w:top w:val="single" w:sz="4" w:space="0" w:color="71A188"/>
              <w:bottom w:val="single" w:sz="4" w:space="0" w:color="71A188"/>
            </w:tcBorders>
          </w:tcPr>
          <w:p>
            <w:pPr>
              <w:pStyle w:val="TableParagraph"/>
              <w:spacing w:line="172" w:lineRule="exact"/>
              <w:ind w:left="790" w:right="719"/>
              <w:jc w:val="center"/>
              <w:rPr>
                <w:sz w:val="15"/>
              </w:rPr>
            </w:pPr>
            <w:r>
              <w:rPr>
                <w:color w:val="3C3C3B"/>
                <w:spacing w:val="-5"/>
                <w:w w:val="85"/>
                <w:sz w:val="15"/>
              </w:rPr>
              <w:t>161</w:t>
            </w:r>
          </w:p>
        </w:tc>
        <w:tc>
          <w:tcPr>
            <w:tcW w:w="1182" w:type="dxa"/>
            <w:tcBorders>
              <w:top w:val="single" w:sz="4" w:space="0" w:color="71A188"/>
              <w:bottom w:val="single" w:sz="4" w:space="0" w:color="71A188"/>
            </w:tcBorders>
          </w:tcPr>
          <w:p>
            <w:pPr>
              <w:pStyle w:val="TableParagraph"/>
              <w:spacing w:line="172" w:lineRule="exact"/>
              <w:ind w:left="0" w:right="115"/>
              <w:jc w:val="right"/>
              <w:rPr>
                <w:sz w:val="15"/>
              </w:rPr>
            </w:pPr>
            <w:r>
              <w:rPr>
                <w:color w:val="3C3C3B"/>
                <w:spacing w:val="-5"/>
                <w:w w:val="105"/>
                <w:sz w:val="15"/>
              </w:rPr>
              <w:t>266</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rPr>
                <w:sz w:val="15"/>
              </w:rPr>
            </w:pPr>
            <w:r>
              <w:rPr>
                <w:color w:val="3C3C3B"/>
                <w:spacing w:val="-6"/>
                <w:sz w:val="15"/>
              </w:rPr>
              <w:t>Pacific</w:t>
            </w:r>
            <w:r>
              <w:rPr>
                <w:color w:val="3C3C3B"/>
                <w:spacing w:val="2"/>
                <w:sz w:val="15"/>
              </w:rPr>
              <w:t> </w:t>
            </w:r>
            <w:r>
              <w:rPr>
                <w:color w:val="3C3C3B"/>
                <w:spacing w:val="-2"/>
                <w:sz w:val="15"/>
              </w:rPr>
              <w:t>Hydro</w:t>
            </w:r>
          </w:p>
        </w:tc>
        <w:tc>
          <w:tcPr>
            <w:tcW w:w="1948" w:type="dxa"/>
            <w:tcBorders>
              <w:top w:val="single" w:sz="4" w:space="0" w:color="71A188"/>
              <w:bottom w:val="single" w:sz="4" w:space="0" w:color="71A188"/>
            </w:tcBorders>
          </w:tcPr>
          <w:p>
            <w:pPr>
              <w:pStyle w:val="TableParagraph"/>
              <w:spacing w:line="172" w:lineRule="exact"/>
              <w:ind w:left="0" w:right="803"/>
              <w:jc w:val="right"/>
              <w:rPr>
                <w:sz w:val="15"/>
              </w:rPr>
            </w:pPr>
            <w:r>
              <w:rPr>
                <w:color w:val="3C3C3B"/>
                <w:w w:val="106"/>
                <w:sz w:val="15"/>
              </w:rPr>
              <w:t>5</w:t>
            </w:r>
          </w:p>
        </w:tc>
        <w:tc>
          <w:tcPr>
            <w:tcW w:w="1870" w:type="dxa"/>
            <w:tcBorders>
              <w:top w:val="single" w:sz="4" w:space="0" w:color="71A188"/>
              <w:bottom w:val="single" w:sz="4" w:space="0" w:color="71A188"/>
            </w:tcBorders>
          </w:tcPr>
          <w:p>
            <w:pPr>
              <w:pStyle w:val="TableParagraph"/>
              <w:spacing w:line="172" w:lineRule="exact"/>
              <w:ind w:left="790" w:right="706"/>
              <w:jc w:val="center"/>
              <w:rPr>
                <w:sz w:val="15"/>
              </w:rPr>
            </w:pPr>
            <w:r>
              <w:rPr>
                <w:color w:val="3C3C3B"/>
                <w:spacing w:val="-5"/>
                <w:w w:val="105"/>
                <w:sz w:val="15"/>
              </w:rPr>
              <w:t>22</w:t>
            </w:r>
          </w:p>
        </w:tc>
        <w:tc>
          <w:tcPr>
            <w:tcW w:w="1182" w:type="dxa"/>
            <w:tcBorders>
              <w:top w:val="single" w:sz="4" w:space="0" w:color="71A188"/>
              <w:bottom w:val="single" w:sz="4" w:space="0" w:color="71A188"/>
            </w:tcBorders>
          </w:tcPr>
          <w:p>
            <w:pPr>
              <w:pStyle w:val="TableParagraph"/>
              <w:spacing w:line="172" w:lineRule="exact"/>
              <w:ind w:left="0" w:right="115"/>
              <w:jc w:val="right"/>
              <w:rPr>
                <w:sz w:val="15"/>
              </w:rPr>
            </w:pPr>
            <w:r>
              <w:rPr>
                <w:color w:val="3C3C3B"/>
                <w:spacing w:val="-5"/>
                <w:w w:val="105"/>
                <w:sz w:val="15"/>
              </w:rPr>
              <w:t>26</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before="30"/>
              <w:rPr>
                <w:sz w:val="15"/>
              </w:rPr>
            </w:pPr>
            <w:r>
              <w:rPr>
                <w:color w:val="3C3C3B"/>
                <w:spacing w:val="-6"/>
                <w:sz w:val="15"/>
              </w:rPr>
              <w:t>Sumo</w:t>
            </w:r>
            <w:r>
              <w:rPr>
                <w:color w:val="3C3C3B"/>
                <w:spacing w:val="-4"/>
                <w:sz w:val="15"/>
              </w:rPr>
              <w:t> </w:t>
            </w:r>
            <w:r>
              <w:rPr>
                <w:color w:val="3C3C3B"/>
                <w:spacing w:val="-2"/>
                <w:sz w:val="15"/>
              </w:rPr>
              <w:t>Power</w:t>
            </w:r>
          </w:p>
        </w:tc>
        <w:tc>
          <w:tcPr>
            <w:tcW w:w="1948" w:type="dxa"/>
            <w:tcBorders>
              <w:top w:val="single" w:sz="4" w:space="0" w:color="71A188"/>
              <w:bottom w:val="single" w:sz="4" w:space="0" w:color="71A188"/>
            </w:tcBorders>
          </w:tcPr>
          <w:p>
            <w:pPr>
              <w:pStyle w:val="TableParagraph"/>
              <w:spacing w:line="172" w:lineRule="exact" w:before="30"/>
              <w:ind w:left="0" w:right="803"/>
              <w:jc w:val="right"/>
              <w:rPr>
                <w:sz w:val="15"/>
              </w:rPr>
            </w:pPr>
            <w:r>
              <w:rPr>
                <w:color w:val="3C3C3B"/>
                <w:w w:val="100"/>
                <w:sz w:val="15"/>
              </w:rPr>
              <w:t>4</w:t>
            </w:r>
          </w:p>
        </w:tc>
        <w:tc>
          <w:tcPr>
            <w:tcW w:w="1870" w:type="dxa"/>
            <w:tcBorders>
              <w:top w:val="single" w:sz="4" w:space="0" w:color="71A188"/>
              <w:bottom w:val="single" w:sz="4" w:space="0" w:color="71A188"/>
            </w:tcBorders>
          </w:tcPr>
          <w:p>
            <w:pPr>
              <w:pStyle w:val="TableParagraph"/>
              <w:spacing w:line="172" w:lineRule="exact" w:before="30"/>
              <w:ind w:left="790" w:right="756"/>
              <w:jc w:val="center"/>
              <w:rPr>
                <w:sz w:val="15"/>
              </w:rPr>
            </w:pPr>
            <w:r>
              <w:rPr>
                <w:color w:val="3C3C3B"/>
                <w:spacing w:val="-5"/>
                <w:sz w:val="15"/>
              </w:rPr>
              <w:t>196</w:t>
            </w:r>
          </w:p>
        </w:tc>
        <w:tc>
          <w:tcPr>
            <w:tcW w:w="1182" w:type="dxa"/>
            <w:tcBorders>
              <w:top w:val="single" w:sz="4" w:space="0" w:color="71A188"/>
              <w:bottom w:val="single" w:sz="4" w:space="0" w:color="71A188"/>
            </w:tcBorders>
          </w:tcPr>
          <w:p>
            <w:pPr>
              <w:pStyle w:val="TableParagraph"/>
              <w:spacing w:line="172" w:lineRule="exact" w:before="30"/>
              <w:ind w:left="0" w:right="115"/>
              <w:jc w:val="right"/>
              <w:rPr>
                <w:sz w:val="15"/>
              </w:rPr>
            </w:pPr>
            <w:r>
              <w:rPr>
                <w:color w:val="3C3C3B"/>
                <w:spacing w:val="-5"/>
                <w:sz w:val="15"/>
              </w:rPr>
              <w:t>231</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before="30"/>
              <w:rPr>
                <w:sz w:val="15"/>
              </w:rPr>
            </w:pPr>
            <w:r>
              <w:rPr>
                <w:color w:val="3C3C3B"/>
                <w:spacing w:val="-4"/>
                <w:sz w:val="15"/>
              </w:rPr>
              <w:t>Online</w:t>
            </w:r>
            <w:r>
              <w:rPr>
                <w:color w:val="3C3C3B"/>
                <w:spacing w:val="-3"/>
                <w:sz w:val="15"/>
              </w:rPr>
              <w:t> </w:t>
            </w:r>
            <w:r>
              <w:rPr>
                <w:color w:val="3C3C3B"/>
                <w:spacing w:val="-4"/>
                <w:sz w:val="15"/>
              </w:rPr>
              <w:t>Power</w:t>
            </w:r>
            <w:r>
              <w:rPr>
                <w:color w:val="3C3C3B"/>
                <w:spacing w:val="-2"/>
                <w:sz w:val="15"/>
              </w:rPr>
              <w:t> </w:t>
            </w:r>
            <w:r>
              <w:rPr>
                <w:color w:val="3C3C3B"/>
                <w:spacing w:val="-4"/>
                <w:sz w:val="15"/>
              </w:rPr>
              <w:t>&amp;</w:t>
            </w:r>
            <w:r>
              <w:rPr>
                <w:color w:val="3C3C3B"/>
                <w:spacing w:val="-3"/>
                <w:sz w:val="15"/>
              </w:rPr>
              <w:t> </w:t>
            </w:r>
            <w:r>
              <w:rPr>
                <w:color w:val="3C3C3B"/>
                <w:spacing w:val="-5"/>
                <w:sz w:val="15"/>
              </w:rPr>
              <w:t>Gas</w:t>
            </w:r>
          </w:p>
        </w:tc>
        <w:tc>
          <w:tcPr>
            <w:tcW w:w="1948" w:type="dxa"/>
            <w:tcBorders>
              <w:top w:val="single" w:sz="4" w:space="0" w:color="71A188"/>
              <w:bottom w:val="single" w:sz="4" w:space="0" w:color="71A188"/>
            </w:tcBorders>
          </w:tcPr>
          <w:p>
            <w:pPr>
              <w:pStyle w:val="TableParagraph"/>
              <w:spacing w:line="172" w:lineRule="exact" w:before="30"/>
              <w:ind w:left="0" w:right="803"/>
              <w:jc w:val="right"/>
              <w:rPr>
                <w:sz w:val="15"/>
              </w:rPr>
            </w:pPr>
            <w:r>
              <w:rPr>
                <w:color w:val="3C3C3B"/>
                <w:w w:val="105"/>
                <w:sz w:val="15"/>
              </w:rPr>
              <w:t>2</w:t>
            </w:r>
          </w:p>
        </w:tc>
        <w:tc>
          <w:tcPr>
            <w:tcW w:w="1870" w:type="dxa"/>
            <w:tcBorders>
              <w:top w:val="single" w:sz="4" w:space="0" w:color="71A188"/>
              <w:bottom w:val="single" w:sz="4" w:space="0" w:color="71A188"/>
            </w:tcBorders>
          </w:tcPr>
          <w:p>
            <w:pPr>
              <w:pStyle w:val="TableParagraph"/>
              <w:spacing w:line="172" w:lineRule="exact" w:before="30"/>
              <w:ind w:left="790" w:right="755"/>
              <w:jc w:val="center"/>
              <w:rPr>
                <w:sz w:val="15"/>
              </w:rPr>
            </w:pPr>
            <w:r>
              <w:rPr>
                <w:color w:val="3C3C3B"/>
                <w:spacing w:val="-5"/>
                <w:sz w:val="15"/>
              </w:rPr>
              <w:t>212</w:t>
            </w:r>
          </w:p>
        </w:tc>
        <w:tc>
          <w:tcPr>
            <w:tcW w:w="1182" w:type="dxa"/>
            <w:tcBorders>
              <w:top w:val="single" w:sz="4" w:space="0" w:color="71A188"/>
              <w:bottom w:val="single" w:sz="4" w:space="0" w:color="71A188"/>
            </w:tcBorders>
          </w:tcPr>
          <w:p>
            <w:pPr>
              <w:pStyle w:val="TableParagraph"/>
              <w:spacing w:line="172" w:lineRule="exact" w:before="30"/>
              <w:ind w:left="0" w:right="115"/>
              <w:jc w:val="right"/>
              <w:rPr>
                <w:sz w:val="15"/>
              </w:rPr>
            </w:pPr>
            <w:r>
              <w:rPr>
                <w:color w:val="3C3C3B"/>
                <w:spacing w:val="-5"/>
                <w:sz w:val="15"/>
              </w:rPr>
              <w:t>212</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before="30"/>
              <w:rPr>
                <w:sz w:val="15"/>
              </w:rPr>
            </w:pPr>
            <w:r>
              <w:rPr>
                <w:color w:val="3C3C3B"/>
                <w:spacing w:val="-4"/>
                <w:sz w:val="15"/>
              </w:rPr>
              <w:t>Next</w:t>
            </w:r>
            <w:r>
              <w:rPr>
                <w:color w:val="3C3C3B"/>
                <w:spacing w:val="-3"/>
                <w:sz w:val="15"/>
              </w:rPr>
              <w:t> </w:t>
            </w:r>
            <w:r>
              <w:rPr>
                <w:color w:val="3C3C3B"/>
                <w:spacing w:val="-2"/>
                <w:sz w:val="15"/>
              </w:rPr>
              <w:t>Energy</w:t>
            </w:r>
          </w:p>
        </w:tc>
        <w:tc>
          <w:tcPr>
            <w:tcW w:w="1948" w:type="dxa"/>
            <w:tcBorders>
              <w:top w:val="single" w:sz="4" w:space="0" w:color="71A188"/>
              <w:bottom w:val="single" w:sz="4" w:space="0" w:color="71A188"/>
            </w:tcBorders>
          </w:tcPr>
          <w:p>
            <w:pPr>
              <w:pStyle w:val="TableParagraph"/>
              <w:spacing w:line="172" w:lineRule="exact" w:before="30"/>
              <w:ind w:left="0" w:right="803"/>
              <w:jc w:val="right"/>
              <w:rPr>
                <w:sz w:val="15"/>
              </w:rPr>
            </w:pPr>
            <w:r>
              <w:rPr>
                <w:color w:val="3C3C3B"/>
                <w:w w:val="60"/>
                <w:sz w:val="15"/>
              </w:rPr>
              <w:t>1</w:t>
            </w:r>
          </w:p>
        </w:tc>
        <w:tc>
          <w:tcPr>
            <w:tcW w:w="1870" w:type="dxa"/>
            <w:tcBorders>
              <w:top w:val="single" w:sz="4" w:space="0" w:color="71A188"/>
              <w:bottom w:val="single" w:sz="4" w:space="0" w:color="71A188"/>
            </w:tcBorders>
          </w:tcPr>
          <w:p>
            <w:pPr>
              <w:pStyle w:val="TableParagraph"/>
              <w:spacing w:line="172" w:lineRule="exact" w:before="30"/>
              <w:ind w:left="790" w:right="701"/>
              <w:jc w:val="center"/>
              <w:rPr>
                <w:sz w:val="15"/>
              </w:rPr>
            </w:pPr>
            <w:r>
              <w:rPr>
                <w:color w:val="3C3C3B"/>
                <w:spacing w:val="-5"/>
                <w:sz w:val="15"/>
              </w:rPr>
              <w:t>23</w:t>
            </w:r>
          </w:p>
        </w:tc>
        <w:tc>
          <w:tcPr>
            <w:tcW w:w="1182" w:type="dxa"/>
            <w:tcBorders>
              <w:top w:val="single" w:sz="4" w:space="0" w:color="71A188"/>
              <w:bottom w:val="single" w:sz="4" w:space="0" w:color="71A188"/>
            </w:tcBorders>
          </w:tcPr>
          <w:p>
            <w:pPr>
              <w:pStyle w:val="TableParagraph"/>
              <w:spacing w:line="172" w:lineRule="exact" w:before="30"/>
              <w:ind w:left="0" w:right="115"/>
              <w:jc w:val="right"/>
              <w:rPr>
                <w:sz w:val="15"/>
              </w:rPr>
            </w:pPr>
            <w:r>
              <w:rPr>
                <w:color w:val="3C3C3B"/>
                <w:spacing w:val="-5"/>
                <w:sz w:val="15"/>
              </w:rPr>
              <w:t>23</w:t>
            </w:r>
          </w:p>
        </w:tc>
      </w:tr>
      <w:tr>
        <w:trPr>
          <w:trHeight w:val="221" w:hRule="atLeast"/>
        </w:trPr>
        <w:tc>
          <w:tcPr>
            <w:tcW w:w="4300" w:type="dxa"/>
            <w:tcBorders>
              <w:top w:val="single" w:sz="4" w:space="0" w:color="71A188"/>
              <w:bottom w:val="single" w:sz="4" w:space="0" w:color="71A188"/>
            </w:tcBorders>
          </w:tcPr>
          <w:p>
            <w:pPr>
              <w:pStyle w:val="TableParagraph"/>
              <w:spacing w:line="172" w:lineRule="exact" w:before="30"/>
              <w:rPr>
                <w:sz w:val="15"/>
              </w:rPr>
            </w:pPr>
            <w:r>
              <w:rPr>
                <w:color w:val="3C3C3B"/>
                <w:spacing w:val="-4"/>
                <w:sz w:val="15"/>
              </w:rPr>
              <w:t>People</w:t>
            </w:r>
            <w:r>
              <w:rPr>
                <w:color w:val="3C3C3B"/>
                <w:spacing w:val="1"/>
                <w:sz w:val="15"/>
              </w:rPr>
              <w:t> </w:t>
            </w:r>
            <w:r>
              <w:rPr>
                <w:color w:val="3C3C3B"/>
                <w:spacing w:val="-2"/>
                <w:sz w:val="15"/>
              </w:rPr>
              <w:t>Energy</w:t>
            </w:r>
          </w:p>
        </w:tc>
        <w:tc>
          <w:tcPr>
            <w:tcW w:w="1948" w:type="dxa"/>
            <w:tcBorders>
              <w:top w:val="single" w:sz="4" w:space="0" w:color="71A188"/>
              <w:bottom w:val="single" w:sz="4" w:space="0" w:color="71A188"/>
            </w:tcBorders>
          </w:tcPr>
          <w:p>
            <w:pPr>
              <w:pStyle w:val="TableParagraph"/>
              <w:spacing w:line="172" w:lineRule="exact" w:before="30"/>
              <w:ind w:left="0" w:right="803"/>
              <w:jc w:val="right"/>
              <w:rPr>
                <w:sz w:val="15"/>
              </w:rPr>
            </w:pPr>
            <w:r>
              <w:rPr>
                <w:color w:val="3C3C3B"/>
                <w:w w:val="60"/>
                <w:sz w:val="15"/>
              </w:rPr>
              <w:t>1</w:t>
            </w:r>
          </w:p>
        </w:tc>
        <w:tc>
          <w:tcPr>
            <w:tcW w:w="1870" w:type="dxa"/>
            <w:tcBorders>
              <w:top w:val="single" w:sz="4" w:space="0" w:color="71A188"/>
              <w:bottom w:val="single" w:sz="4" w:space="0" w:color="71A188"/>
            </w:tcBorders>
          </w:tcPr>
          <w:p>
            <w:pPr>
              <w:pStyle w:val="TableParagraph"/>
              <w:spacing w:line="172" w:lineRule="exact" w:before="30"/>
              <w:ind w:left="776" w:right="777"/>
              <w:jc w:val="center"/>
              <w:rPr>
                <w:sz w:val="15"/>
              </w:rPr>
            </w:pPr>
            <w:r>
              <w:rPr>
                <w:color w:val="3C3C3B"/>
                <w:spacing w:val="-5"/>
                <w:w w:val="105"/>
                <w:sz w:val="15"/>
              </w:rPr>
              <w:t>259</w:t>
            </w:r>
          </w:p>
        </w:tc>
        <w:tc>
          <w:tcPr>
            <w:tcW w:w="1182" w:type="dxa"/>
            <w:tcBorders>
              <w:top w:val="single" w:sz="4" w:space="0" w:color="71A188"/>
              <w:bottom w:val="single" w:sz="4" w:space="0" w:color="71A188"/>
            </w:tcBorders>
          </w:tcPr>
          <w:p>
            <w:pPr>
              <w:pStyle w:val="TableParagraph"/>
              <w:spacing w:line="172" w:lineRule="exact" w:before="30"/>
              <w:ind w:left="0" w:right="115"/>
              <w:jc w:val="right"/>
              <w:rPr>
                <w:sz w:val="15"/>
              </w:rPr>
            </w:pPr>
            <w:r>
              <w:rPr>
                <w:color w:val="3C3C3B"/>
                <w:spacing w:val="-5"/>
                <w:w w:val="105"/>
                <w:sz w:val="15"/>
              </w:rPr>
              <w:t>259</w:t>
            </w:r>
          </w:p>
        </w:tc>
      </w:tr>
      <w:tr>
        <w:trPr>
          <w:trHeight w:val="274" w:hRule="atLeast"/>
        </w:trPr>
        <w:tc>
          <w:tcPr>
            <w:tcW w:w="4300" w:type="dxa"/>
            <w:tcBorders>
              <w:top w:val="single" w:sz="4" w:space="0" w:color="71A188"/>
            </w:tcBorders>
          </w:tcPr>
          <w:p>
            <w:pPr>
              <w:pStyle w:val="TableParagraph"/>
              <w:spacing w:line="168" w:lineRule="exact" w:before="86"/>
              <w:rPr>
                <w:sz w:val="15"/>
              </w:rPr>
            </w:pPr>
            <w:r>
              <w:rPr>
                <w:b/>
                <w:color w:val="3C3C3B"/>
                <w:spacing w:val="-8"/>
                <w:sz w:val="15"/>
              </w:rPr>
              <w:t>Source:</w:t>
            </w:r>
            <w:r>
              <w:rPr>
                <w:b/>
                <w:color w:val="3C3C3B"/>
                <w:spacing w:val="2"/>
                <w:sz w:val="15"/>
              </w:rPr>
              <w:t> </w:t>
            </w:r>
            <w:r>
              <w:rPr>
                <w:color w:val="3C3C3B"/>
                <w:spacing w:val="-8"/>
                <w:sz w:val="15"/>
              </w:rPr>
              <w:t>Based</w:t>
            </w:r>
            <w:r>
              <w:rPr>
                <w:color w:val="3C3C3B"/>
                <w:spacing w:val="3"/>
                <w:sz w:val="15"/>
              </w:rPr>
              <w:t> </w:t>
            </w:r>
            <w:r>
              <w:rPr>
                <w:color w:val="3C3C3B"/>
                <w:spacing w:val="-8"/>
                <w:sz w:val="15"/>
              </w:rPr>
              <w:t>on</w:t>
            </w:r>
            <w:r>
              <w:rPr>
                <w:color w:val="3C3C3B"/>
                <w:spacing w:val="3"/>
                <w:sz w:val="15"/>
              </w:rPr>
              <w:t> </w:t>
            </w:r>
            <w:r>
              <w:rPr>
                <w:color w:val="3C3C3B"/>
                <w:spacing w:val="-8"/>
                <w:sz w:val="15"/>
              </w:rPr>
              <w:t>CME</w:t>
            </w:r>
            <w:r>
              <w:rPr>
                <w:color w:val="3C3C3B"/>
                <w:spacing w:val="4"/>
                <w:sz w:val="15"/>
              </w:rPr>
              <w:t> </w:t>
            </w:r>
            <w:r>
              <w:rPr>
                <w:color w:val="3C3C3B"/>
                <w:spacing w:val="-8"/>
                <w:sz w:val="15"/>
              </w:rPr>
              <w:t>electricity</w:t>
            </w:r>
            <w:r>
              <w:rPr>
                <w:color w:val="3C3C3B"/>
                <w:spacing w:val="3"/>
                <w:sz w:val="15"/>
              </w:rPr>
              <w:t> </w:t>
            </w:r>
            <w:r>
              <w:rPr>
                <w:color w:val="3C3C3B"/>
                <w:spacing w:val="-8"/>
                <w:sz w:val="15"/>
              </w:rPr>
              <w:t>analysis,</w:t>
            </w:r>
            <w:r>
              <w:rPr>
                <w:color w:val="3C3C3B"/>
                <w:spacing w:val="3"/>
                <w:sz w:val="15"/>
              </w:rPr>
              <w:t> </w:t>
            </w:r>
            <w:r>
              <w:rPr>
                <w:color w:val="3C3C3B"/>
                <w:spacing w:val="-8"/>
                <w:sz w:val="15"/>
              </w:rPr>
              <w:t>Table</w:t>
            </w:r>
            <w:r>
              <w:rPr>
                <w:color w:val="3C3C3B"/>
                <w:spacing w:val="4"/>
                <w:sz w:val="15"/>
              </w:rPr>
              <w:t> </w:t>
            </w:r>
            <w:r>
              <w:rPr>
                <w:color w:val="3C3C3B"/>
                <w:spacing w:val="-8"/>
                <w:sz w:val="15"/>
              </w:rPr>
              <w:t>17,</w:t>
            </w:r>
            <w:r>
              <w:rPr>
                <w:color w:val="3C3C3B"/>
                <w:spacing w:val="3"/>
                <w:sz w:val="15"/>
              </w:rPr>
              <w:t> </w:t>
            </w:r>
            <w:r>
              <w:rPr>
                <w:color w:val="3C3C3B"/>
                <w:spacing w:val="-8"/>
                <w:sz w:val="15"/>
              </w:rPr>
              <w:t>p.</w:t>
            </w:r>
            <w:r>
              <w:rPr>
                <w:color w:val="3C3C3B"/>
                <w:spacing w:val="3"/>
                <w:sz w:val="15"/>
              </w:rPr>
              <w:t> </w:t>
            </w:r>
            <w:r>
              <w:rPr>
                <w:color w:val="3C3C3B"/>
                <w:spacing w:val="-8"/>
                <w:sz w:val="15"/>
              </w:rPr>
              <w:t>72</w:t>
            </w:r>
          </w:p>
        </w:tc>
        <w:tc>
          <w:tcPr>
            <w:tcW w:w="1948" w:type="dxa"/>
            <w:tcBorders>
              <w:top w:val="single" w:sz="4" w:space="0" w:color="71A188"/>
            </w:tcBorders>
          </w:tcPr>
          <w:p>
            <w:pPr>
              <w:pStyle w:val="TableParagraph"/>
              <w:spacing w:before="0"/>
              <w:ind w:left="0"/>
              <w:rPr>
                <w:rFonts w:ascii="Times New Roman"/>
                <w:sz w:val="18"/>
              </w:rPr>
            </w:pPr>
          </w:p>
        </w:tc>
        <w:tc>
          <w:tcPr>
            <w:tcW w:w="1870" w:type="dxa"/>
            <w:tcBorders>
              <w:top w:val="single" w:sz="4" w:space="0" w:color="71A188"/>
            </w:tcBorders>
          </w:tcPr>
          <w:p>
            <w:pPr>
              <w:pStyle w:val="TableParagraph"/>
              <w:spacing w:before="0"/>
              <w:ind w:left="0"/>
              <w:rPr>
                <w:rFonts w:ascii="Times New Roman"/>
                <w:sz w:val="18"/>
              </w:rPr>
            </w:pPr>
          </w:p>
        </w:tc>
        <w:tc>
          <w:tcPr>
            <w:tcW w:w="1182" w:type="dxa"/>
            <w:tcBorders>
              <w:top w:val="single" w:sz="4" w:space="0" w:color="71A188"/>
            </w:tcBorders>
          </w:tcPr>
          <w:p>
            <w:pPr>
              <w:pStyle w:val="TableParagraph"/>
              <w:spacing w:before="0"/>
              <w:ind w:left="0"/>
              <w:rPr>
                <w:rFonts w:ascii="Times New Roman"/>
                <w:sz w:val="18"/>
              </w:rPr>
            </w:pPr>
          </w:p>
        </w:tc>
      </w:tr>
    </w:tbl>
    <w:p>
      <w:pPr>
        <w:pStyle w:val="BodyText"/>
      </w:pPr>
    </w:p>
    <w:p>
      <w:pPr>
        <w:tabs>
          <w:tab w:pos="11232" w:val="right" w:leader="none"/>
        </w:tabs>
        <w:spacing w:before="259"/>
        <w:ind w:left="1020" w:right="0" w:firstLine="0"/>
        <w:jc w:val="left"/>
        <w:rPr>
          <w:b/>
          <w:sz w:val="24"/>
        </w:rPr>
      </w:pPr>
      <w:r>
        <w:rPr/>
        <mc:AlternateContent>
          <mc:Choice Requires="wps">
            <w:drawing>
              <wp:anchor distT="0" distB="0" distL="0" distR="0" allowOverlap="1" layoutInCell="1" locked="0" behindDoc="1" simplePos="0" relativeHeight="483540992">
                <wp:simplePos x="0" y="0"/>
                <wp:positionH relativeFrom="page">
                  <wp:posOffset>647999</wp:posOffset>
                </wp:positionH>
                <wp:positionV relativeFrom="paragraph">
                  <wp:posOffset>195214</wp:posOffset>
                </wp:positionV>
                <wp:extent cx="5652135" cy="1270"/>
                <wp:effectExtent l="0" t="0" r="0" b="0"/>
                <wp:wrapNone/>
                <wp:docPr id="1181" name="Graphic 1181"/>
                <wp:cNvGraphicFramePr>
                  <a:graphicFrameLocks/>
                </wp:cNvGraphicFramePr>
                <a:graphic>
                  <a:graphicData uri="http://schemas.microsoft.com/office/word/2010/wordprocessingShape">
                    <wps:wsp>
                      <wps:cNvPr id="1181" name="Graphic 1181"/>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775488" from="51.023602pt,15.37126pt" to="496.062602pt,15.37126pt" stroked="true" strokeweight=".25pt" strokecolor="#575756">
                <v:stroke dashstyle="solid"/>
                <w10:wrap type="none"/>
              </v:line>
            </w:pict>
          </mc:Fallback>
        </mc:AlternateContent>
      </w:r>
      <w:r>
        <w:rPr>
          <w:spacing w:val="-2"/>
          <w:sz w:val="10"/>
        </w:rPr>
        <w:t>27</w:t>
      </w:r>
      <w:r>
        <w:rPr>
          <w:spacing w:val="68"/>
          <w:w w:val="150"/>
          <w:sz w:val="10"/>
        </w:rPr>
        <w:t> </w:t>
      </w:r>
      <w:r>
        <w:rPr>
          <w:spacing w:val="-2"/>
          <w:sz w:val="10"/>
        </w:rPr>
        <w:t>CME</w:t>
      </w:r>
      <w:r>
        <w:rPr>
          <w:spacing w:val="-5"/>
          <w:sz w:val="10"/>
        </w:rPr>
        <w:t> </w:t>
      </w:r>
      <w:r>
        <w:rPr>
          <w:spacing w:val="-2"/>
          <w:sz w:val="10"/>
        </w:rPr>
        <w:t>electricity</w:t>
      </w:r>
      <w:r>
        <w:rPr>
          <w:spacing w:val="-5"/>
          <w:sz w:val="10"/>
        </w:rPr>
        <w:t> </w:t>
      </w:r>
      <w:r>
        <w:rPr>
          <w:spacing w:val="-2"/>
          <w:sz w:val="10"/>
        </w:rPr>
        <w:t>analysis,</w:t>
      </w:r>
      <w:r>
        <w:rPr>
          <w:spacing w:val="-5"/>
          <w:sz w:val="10"/>
        </w:rPr>
        <w:t> </w:t>
      </w:r>
      <w:r>
        <w:rPr>
          <w:spacing w:val="-2"/>
          <w:sz w:val="10"/>
        </w:rPr>
        <w:t>p.</w:t>
      </w:r>
      <w:r>
        <w:rPr>
          <w:spacing w:val="-5"/>
          <w:sz w:val="10"/>
        </w:rPr>
        <w:t> </w:t>
      </w:r>
      <w:r>
        <w:rPr>
          <w:spacing w:val="-10"/>
          <w:sz w:val="10"/>
        </w:rPr>
        <w:t>5</w:t>
      </w:r>
      <w:r>
        <w:rPr>
          <w:sz w:val="10"/>
        </w:rPr>
        <w:tab/>
      </w:r>
      <w:r>
        <w:rPr>
          <w:b/>
          <w:color w:val="B37B80"/>
          <w:spacing w:val="-5"/>
          <w:sz w:val="24"/>
        </w:rPr>
        <w:t>20</w:t>
      </w:r>
    </w:p>
    <w:p>
      <w:pPr>
        <w:spacing w:after="0"/>
        <w:jc w:val="left"/>
        <w:rPr>
          <w:sz w:val="24"/>
        </w:rPr>
        <w:sectPr>
          <w:type w:val="continuous"/>
          <w:pgSz w:w="11910" w:h="16840"/>
          <w:pgMar w:top="1920" w:bottom="280" w:left="0" w:right="560"/>
        </w:sectPr>
      </w:pPr>
    </w:p>
    <w:p>
      <w:pPr>
        <w:pStyle w:val="BodyText"/>
        <w:spacing w:before="73"/>
        <w:ind w:left="1824"/>
      </w:pPr>
      <w:r>
        <w:rPr/>
        <mc:AlternateContent>
          <mc:Choice Requires="wps">
            <w:drawing>
              <wp:anchor distT="0" distB="0" distL="0" distR="0" allowOverlap="1" layoutInCell="1" locked="0" behindDoc="0" simplePos="0" relativeHeight="15814656">
                <wp:simplePos x="0" y="0"/>
                <wp:positionH relativeFrom="page">
                  <wp:posOffset>501065</wp:posOffset>
                </wp:positionH>
                <wp:positionV relativeFrom="paragraph">
                  <wp:posOffset>-10550</wp:posOffset>
                </wp:positionV>
                <wp:extent cx="136525" cy="3392170"/>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830731pt;width:10.75pt;height:267.1pt;mso-position-horizontal-relative:page;mso-position-vertical-relative:paragraph;z-index:15814656" type="#_x0000_t202" id="docshape643"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609198"/>
          <w:sz w:val="19"/>
        </w:rPr>
        <w:t>Figure</w:t>
      </w:r>
      <w:r>
        <w:rPr>
          <w:b/>
          <w:color w:val="609198"/>
          <w:spacing w:val="-13"/>
          <w:sz w:val="19"/>
        </w:rPr>
        <w:t> </w:t>
      </w:r>
      <w:r>
        <w:rPr>
          <w:b/>
          <w:color w:val="609198"/>
          <w:sz w:val="19"/>
        </w:rPr>
        <w:t>23</w:t>
      </w:r>
      <w:r>
        <w:rPr>
          <w:b/>
          <w:color w:val="609198"/>
          <w:spacing w:val="-11"/>
          <w:sz w:val="19"/>
        </w:rPr>
        <w:t> </w:t>
      </w:r>
      <w:r>
        <w:rPr>
          <w:color w:val="3C3C3B"/>
        </w:rPr>
        <w:t>Distribution</w:t>
      </w:r>
      <w:r>
        <w:rPr>
          <w:color w:val="3C3C3B"/>
          <w:spacing w:val="-12"/>
        </w:rPr>
        <w:t> </w:t>
      </w:r>
      <w:r>
        <w:rPr>
          <w:color w:val="3C3C3B"/>
        </w:rPr>
        <w:t>of</w:t>
      </w:r>
      <w:r>
        <w:rPr>
          <w:color w:val="3C3C3B"/>
          <w:spacing w:val="-12"/>
        </w:rPr>
        <w:t> </w:t>
      </w:r>
      <w:r>
        <w:rPr>
          <w:color w:val="3C3C3B"/>
        </w:rPr>
        <w:t>savings</w:t>
      </w:r>
      <w:r>
        <w:rPr>
          <w:color w:val="3C3C3B"/>
          <w:spacing w:val="-13"/>
        </w:rPr>
        <w:t> </w:t>
      </w:r>
      <w:r>
        <w:rPr>
          <w:color w:val="3C3C3B"/>
        </w:rPr>
        <w:t>by</w:t>
      </w:r>
      <w:r>
        <w:rPr>
          <w:color w:val="3C3C3B"/>
          <w:spacing w:val="-12"/>
        </w:rPr>
        <w:t> </w:t>
      </w:r>
      <w:r>
        <w:rPr>
          <w:color w:val="3C3C3B"/>
        </w:rPr>
        <w:t>level</w:t>
      </w:r>
      <w:r>
        <w:rPr>
          <w:color w:val="3C3C3B"/>
          <w:spacing w:val="-12"/>
        </w:rPr>
        <w:t> </w:t>
      </w:r>
      <w:r>
        <w:rPr>
          <w:color w:val="3C3C3B"/>
        </w:rPr>
        <w:t>of</w:t>
      </w:r>
      <w:r>
        <w:rPr>
          <w:color w:val="3C3C3B"/>
          <w:spacing w:val="-12"/>
        </w:rPr>
        <w:t> </w:t>
      </w:r>
      <w:r>
        <w:rPr>
          <w:color w:val="3C3C3B"/>
          <w:spacing w:val="-2"/>
        </w:rPr>
        <w:t>consumption</w:t>
      </w:r>
    </w:p>
    <w:p>
      <w:pPr>
        <w:pStyle w:val="BodyText"/>
      </w:pPr>
    </w:p>
    <w:p>
      <w:pPr>
        <w:spacing w:before="0"/>
        <w:ind w:left="2812" w:right="0" w:firstLine="0"/>
        <w:jc w:val="left"/>
        <w:rPr>
          <w:sz w:val="18"/>
        </w:rPr>
      </w:pPr>
      <w:r>
        <w:rPr/>
        <mc:AlternateContent>
          <mc:Choice Requires="wps">
            <w:drawing>
              <wp:anchor distT="0" distB="0" distL="0" distR="0" allowOverlap="1" layoutInCell="1" locked="0" behindDoc="0" simplePos="0" relativeHeight="15816192">
                <wp:simplePos x="0" y="0"/>
                <wp:positionH relativeFrom="page">
                  <wp:posOffset>1153438</wp:posOffset>
                </wp:positionH>
                <wp:positionV relativeFrom="paragraph">
                  <wp:posOffset>14703</wp:posOffset>
                </wp:positionV>
                <wp:extent cx="167005" cy="526415"/>
                <wp:effectExtent l="0" t="0" r="0" b="0"/>
                <wp:wrapNone/>
                <wp:docPr id="1183" name="Textbox 1183"/>
                <wp:cNvGraphicFramePr>
                  <a:graphicFrameLocks/>
                </wp:cNvGraphicFramePr>
                <a:graphic>
                  <a:graphicData uri="http://schemas.microsoft.com/office/word/2010/wordprocessingShape">
                    <wps:wsp>
                      <wps:cNvPr id="1183" name="Textbox 1183"/>
                      <wps:cNvSpPr txBox="1"/>
                      <wps:spPr>
                        <a:xfrm>
                          <a:off x="0" y="0"/>
                          <a:ext cx="167005" cy="526415"/>
                        </a:xfrm>
                        <a:prstGeom prst="rect">
                          <a:avLst/>
                        </a:prstGeom>
                      </wps:spPr>
                      <wps:txbx>
                        <w:txbxContent>
                          <w:p>
                            <w:pPr>
                              <w:spacing w:before="18"/>
                              <w:ind w:left="20" w:right="0" w:firstLine="0"/>
                              <w:jc w:val="left"/>
                              <w:rPr>
                                <w:sz w:val="18"/>
                              </w:rPr>
                            </w:pPr>
                            <w:r>
                              <w:rPr>
                                <w:spacing w:val="-5"/>
                                <w:sz w:val="18"/>
                              </w:rPr>
                              <w:t>Savings</w:t>
                            </w:r>
                            <w:r>
                              <w:rPr>
                                <w:spacing w:val="-6"/>
                                <w:sz w:val="18"/>
                              </w:rPr>
                              <w:t> </w:t>
                            </w:r>
                            <w:r>
                              <w:rPr>
                                <w:spacing w:val="-13"/>
                                <w:sz w:val="18"/>
                              </w:rPr>
                              <w:t>%</w:t>
                            </w:r>
                          </w:p>
                        </w:txbxContent>
                      </wps:txbx>
                      <wps:bodyPr wrap="square" lIns="0" tIns="0" rIns="0" bIns="0" rtlCol="0" vert="vert270">
                        <a:noAutofit/>
                      </wps:bodyPr>
                    </wps:wsp>
                  </a:graphicData>
                </a:graphic>
              </wp:anchor>
            </w:drawing>
          </mc:Choice>
          <mc:Fallback>
            <w:pict>
              <v:shape style="position:absolute;margin-left:90.821899pt;margin-top:1.157726pt;width:13.15pt;height:41.45pt;mso-position-horizontal-relative:page;mso-position-vertical-relative:paragraph;z-index:15816192" type="#_x0000_t202" id="docshape644" filled="false" stroked="false">
                <v:textbox inset="0,0,0,0" style="layout-flow:vertical;mso-layout-flow-alt:bottom-to-top">
                  <w:txbxContent>
                    <w:p>
                      <w:pPr>
                        <w:spacing w:before="18"/>
                        <w:ind w:left="20" w:right="0" w:firstLine="0"/>
                        <w:jc w:val="left"/>
                        <w:rPr>
                          <w:sz w:val="18"/>
                        </w:rPr>
                      </w:pPr>
                      <w:r>
                        <w:rPr>
                          <w:spacing w:val="-5"/>
                          <w:sz w:val="18"/>
                        </w:rPr>
                        <w:t>Savings</w:t>
                      </w:r>
                      <w:r>
                        <w:rPr>
                          <w:spacing w:val="-6"/>
                          <w:sz w:val="18"/>
                        </w:rPr>
                        <w:t> </w:t>
                      </w:r>
                      <w:r>
                        <w:rPr>
                          <w:spacing w:val="-13"/>
                          <w:sz w:val="18"/>
                        </w:rPr>
                        <w:t>%</w:t>
                      </w:r>
                    </w:p>
                  </w:txbxContent>
                </v:textbox>
                <w10:wrap type="none"/>
              </v:shape>
            </w:pict>
          </mc:Fallback>
        </mc:AlternateContent>
      </w:r>
      <w:r>
        <w:rPr>
          <w:spacing w:val="-2"/>
          <w:sz w:val="18"/>
        </w:rPr>
        <w:t>%</w:t>
      </w:r>
      <w:r>
        <w:rPr>
          <w:spacing w:val="-8"/>
          <w:sz w:val="18"/>
        </w:rPr>
        <w:t> </w:t>
      </w:r>
      <w:r>
        <w:rPr>
          <w:spacing w:val="-2"/>
          <w:sz w:val="18"/>
        </w:rPr>
        <w:t>as</w:t>
      </w:r>
      <w:r>
        <w:rPr>
          <w:spacing w:val="-7"/>
          <w:sz w:val="18"/>
        </w:rPr>
        <w:t> </w:t>
      </w:r>
      <w:r>
        <w:rPr>
          <w:spacing w:val="-2"/>
          <w:sz w:val="18"/>
        </w:rPr>
        <w:t>defined</w:t>
      </w:r>
      <w:r>
        <w:rPr>
          <w:spacing w:val="-8"/>
          <w:sz w:val="18"/>
        </w:rPr>
        <w:t> </w:t>
      </w:r>
      <w:r>
        <w:rPr>
          <w:spacing w:val="-2"/>
          <w:sz w:val="18"/>
        </w:rPr>
        <w:t>as</w:t>
      </w:r>
      <w:r>
        <w:rPr>
          <w:spacing w:val="-7"/>
          <w:sz w:val="18"/>
        </w:rPr>
        <w:t> </w:t>
      </w:r>
      <w:r>
        <w:rPr>
          <w:spacing w:val="-2"/>
          <w:sz w:val="18"/>
        </w:rPr>
        <w:t>reduction</w:t>
      </w:r>
      <w:r>
        <w:rPr>
          <w:spacing w:val="-8"/>
          <w:sz w:val="18"/>
        </w:rPr>
        <w:t> </w:t>
      </w:r>
      <w:r>
        <w:rPr>
          <w:spacing w:val="-2"/>
          <w:sz w:val="18"/>
        </w:rPr>
        <w:t>of</w:t>
      </w:r>
      <w:r>
        <w:rPr>
          <w:spacing w:val="-7"/>
          <w:sz w:val="18"/>
        </w:rPr>
        <w:t> </w:t>
      </w:r>
      <w:r>
        <w:rPr>
          <w:spacing w:val="-2"/>
          <w:sz w:val="18"/>
        </w:rPr>
        <w:t>the</w:t>
      </w:r>
      <w:r>
        <w:rPr>
          <w:spacing w:val="-8"/>
          <w:sz w:val="18"/>
        </w:rPr>
        <w:t> </w:t>
      </w:r>
      <w:r>
        <w:rPr>
          <w:spacing w:val="-2"/>
          <w:sz w:val="18"/>
        </w:rPr>
        <w:t>total</w:t>
      </w:r>
      <w:r>
        <w:rPr>
          <w:spacing w:val="-7"/>
          <w:sz w:val="18"/>
        </w:rPr>
        <w:t> </w:t>
      </w:r>
      <w:r>
        <w:rPr>
          <w:spacing w:val="-4"/>
          <w:sz w:val="18"/>
        </w:rPr>
        <w:t>bill</w:t>
      </w:r>
    </w:p>
    <w:p>
      <w:pPr>
        <w:pStyle w:val="BodyText"/>
        <w:spacing w:before="10"/>
        <w:rPr>
          <w:sz w:val="10"/>
        </w:rPr>
      </w:pPr>
    </w:p>
    <w:p>
      <w:pPr>
        <w:spacing w:before="99"/>
        <w:ind w:left="2328" w:right="0" w:firstLine="0"/>
        <w:jc w:val="left"/>
        <w:rPr>
          <w:sz w:val="18"/>
        </w:rPr>
      </w:pPr>
      <w:r>
        <w:rPr>
          <w:spacing w:val="-5"/>
          <w:w w:val="110"/>
          <w:sz w:val="18"/>
        </w:rPr>
        <w:t>60</w:t>
      </w:r>
    </w:p>
    <w:p>
      <w:pPr>
        <w:pStyle w:val="BodyText"/>
        <w:spacing w:before="4"/>
        <w:rPr>
          <w:sz w:val="17"/>
        </w:rPr>
      </w:pPr>
    </w:p>
    <w:p>
      <w:pPr>
        <w:spacing w:before="0"/>
        <w:ind w:left="2334" w:right="0" w:firstLine="0"/>
        <w:jc w:val="left"/>
        <w:rPr>
          <w:sz w:val="18"/>
        </w:rPr>
      </w:pPr>
      <w:r>
        <w:rPr>
          <w:spacing w:val="-5"/>
          <w:w w:val="105"/>
          <w:sz w:val="18"/>
        </w:rPr>
        <w:t>40</w:t>
      </w:r>
    </w:p>
    <w:p>
      <w:pPr>
        <w:pStyle w:val="BodyText"/>
        <w:spacing w:before="4"/>
        <w:rPr>
          <w:sz w:val="17"/>
        </w:rPr>
      </w:pPr>
    </w:p>
    <w:p>
      <w:pPr>
        <w:spacing w:before="0"/>
        <w:ind w:left="2328" w:right="0" w:firstLine="0"/>
        <w:jc w:val="left"/>
        <w:rPr>
          <w:sz w:val="18"/>
        </w:rPr>
      </w:pPr>
      <w:r>
        <w:rPr>
          <w:spacing w:val="-5"/>
          <w:w w:val="105"/>
          <w:sz w:val="18"/>
        </w:rPr>
        <w:t>20</w:t>
      </w:r>
    </w:p>
    <w:p>
      <w:pPr>
        <w:pStyle w:val="BodyText"/>
        <w:spacing w:before="4"/>
        <w:rPr>
          <w:sz w:val="17"/>
        </w:rPr>
      </w:pPr>
    </w:p>
    <w:p>
      <w:pPr>
        <w:spacing w:before="1"/>
        <w:ind w:left="2434" w:right="0" w:firstLine="0"/>
        <w:jc w:val="left"/>
        <w:rPr>
          <w:sz w:val="18"/>
        </w:rPr>
      </w:pPr>
      <w:r>
        <w:rPr>
          <w:w w:val="110"/>
          <w:sz w:val="18"/>
        </w:rPr>
        <w:t>0</w:t>
      </w:r>
    </w:p>
    <w:p>
      <w:pPr>
        <w:pStyle w:val="BodyText"/>
      </w:pPr>
    </w:p>
    <w:p>
      <w:pPr>
        <w:pStyle w:val="BodyText"/>
      </w:pPr>
    </w:p>
    <w:p>
      <w:pPr>
        <w:pStyle w:val="BodyText"/>
      </w:pPr>
    </w:p>
    <w:p>
      <w:pPr>
        <w:pStyle w:val="BodyText"/>
        <w:spacing w:before="8"/>
        <w:rPr>
          <w:sz w:val="21"/>
        </w:rPr>
      </w:pPr>
    </w:p>
    <w:p>
      <w:pPr>
        <w:spacing w:before="0"/>
        <w:ind w:left="2112" w:right="0" w:firstLine="0"/>
        <w:jc w:val="left"/>
        <w:rPr>
          <w:sz w:val="18"/>
        </w:rPr>
      </w:pPr>
      <w:r>
        <w:rPr/>
        <mc:AlternateContent>
          <mc:Choice Requires="wps">
            <w:drawing>
              <wp:anchor distT="0" distB="0" distL="0" distR="0" allowOverlap="1" layoutInCell="1" locked="0" behindDoc="0" simplePos="0" relativeHeight="15815680">
                <wp:simplePos x="0" y="0"/>
                <wp:positionH relativeFrom="page">
                  <wp:posOffset>1153438</wp:posOffset>
                </wp:positionH>
                <wp:positionV relativeFrom="paragraph">
                  <wp:posOffset>-208269</wp:posOffset>
                </wp:positionV>
                <wp:extent cx="167005" cy="510540"/>
                <wp:effectExtent l="0" t="0" r="0" b="0"/>
                <wp:wrapNone/>
                <wp:docPr id="1184" name="Textbox 1184"/>
                <wp:cNvGraphicFramePr>
                  <a:graphicFrameLocks/>
                </wp:cNvGraphicFramePr>
                <a:graphic>
                  <a:graphicData uri="http://schemas.microsoft.com/office/word/2010/wordprocessingShape">
                    <wps:wsp>
                      <wps:cNvPr id="1184" name="Textbox 1184"/>
                      <wps:cNvSpPr txBox="1"/>
                      <wps:spPr>
                        <a:xfrm>
                          <a:off x="0" y="0"/>
                          <a:ext cx="167005" cy="510540"/>
                        </a:xfrm>
                        <a:prstGeom prst="rect">
                          <a:avLst/>
                        </a:prstGeom>
                      </wps:spPr>
                      <wps:txbx>
                        <w:txbxContent>
                          <w:p>
                            <w:pPr>
                              <w:spacing w:before="18"/>
                              <w:ind w:left="20" w:right="0" w:firstLine="0"/>
                              <w:jc w:val="left"/>
                              <w:rPr>
                                <w:sz w:val="18"/>
                              </w:rPr>
                            </w:pPr>
                            <w:r>
                              <w:rPr>
                                <w:spacing w:val="-5"/>
                                <w:sz w:val="18"/>
                              </w:rPr>
                              <w:t>Savings</w:t>
                            </w:r>
                            <w:r>
                              <w:rPr>
                                <w:spacing w:val="-6"/>
                                <w:sz w:val="18"/>
                              </w:rPr>
                              <w:t> </w:t>
                            </w:r>
                            <w:r>
                              <w:rPr>
                                <w:spacing w:val="-10"/>
                                <w:sz w:val="18"/>
                              </w:rPr>
                              <w:t>$</w:t>
                            </w:r>
                          </w:p>
                        </w:txbxContent>
                      </wps:txbx>
                      <wps:bodyPr wrap="square" lIns="0" tIns="0" rIns="0" bIns="0" rtlCol="0" vert="vert270">
                        <a:noAutofit/>
                      </wps:bodyPr>
                    </wps:wsp>
                  </a:graphicData>
                </a:graphic>
              </wp:anchor>
            </w:drawing>
          </mc:Choice>
          <mc:Fallback>
            <w:pict>
              <v:shape style="position:absolute;margin-left:90.821899pt;margin-top:-16.399155pt;width:13.15pt;height:40.2pt;mso-position-horizontal-relative:page;mso-position-vertical-relative:paragraph;z-index:15815680" type="#_x0000_t202" id="docshape645" filled="false" stroked="false">
                <v:textbox inset="0,0,0,0" style="layout-flow:vertical;mso-layout-flow-alt:bottom-to-top">
                  <w:txbxContent>
                    <w:p>
                      <w:pPr>
                        <w:spacing w:before="18"/>
                        <w:ind w:left="20" w:right="0" w:firstLine="0"/>
                        <w:jc w:val="left"/>
                        <w:rPr>
                          <w:sz w:val="18"/>
                        </w:rPr>
                      </w:pPr>
                      <w:r>
                        <w:rPr>
                          <w:spacing w:val="-5"/>
                          <w:sz w:val="18"/>
                        </w:rPr>
                        <w:t>Savings</w:t>
                      </w:r>
                      <w:r>
                        <w:rPr>
                          <w:spacing w:val="-6"/>
                          <w:sz w:val="18"/>
                        </w:rPr>
                        <w:t> </w:t>
                      </w:r>
                      <w:r>
                        <w:rPr>
                          <w:spacing w:val="-10"/>
                          <w:sz w:val="18"/>
                        </w:rPr>
                        <w:t>$</w:t>
                      </w:r>
                    </w:p>
                  </w:txbxContent>
                </v:textbox>
                <w10:wrap type="none"/>
              </v:shape>
            </w:pict>
          </mc:Fallback>
        </mc:AlternateContent>
      </w:r>
      <w:r>
        <w:rPr>
          <w:spacing w:val="-2"/>
          <w:sz w:val="18"/>
        </w:rPr>
        <w:t>1,000</w:t>
      </w:r>
    </w:p>
    <w:p>
      <w:pPr>
        <w:pStyle w:val="BodyText"/>
        <w:spacing w:before="3"/>
        <w:rPr>
          <w:sz w:val="24"/>
        </w:rPr>
      </w:pPr>
    </w:p>
    <w:p>
      <w:pPr>
        <w:spacing w:before="99"/>
        <w:ind w:left="2218" w:right="0" w:firstLine="0"/>
        <w:jc w:val="left"/>
        <w:rPr>
          <w:sz w:val="18"/>
        </w:rPr>
      </w:pPr>
      <w:r>
        <w:rPr>
          <w:spacing w:val="-5"/>
          <w:w w:val="110"/>
          <w:sz w:val="18"/>
        </w:rPr>
        <w:t>500</w:t>
      </w:r>
    </w:p>
    <w:p>
      <w:pPr>
        <w:pStyle w:val="BodyText"/>
        <w:spacing w:before="3"/>
        <w:rPr>
          <w:sz w:val="24"/>
        </w:rPr>
      </w:pPr>
    </w:p>
    <w:p>
      <w:pPr>
        <w:spacing w:before="99"/>
        <w:ind w:left="2434" w:right="0" w:firstLine="0"/>
        <w:jc w:val="left"/>
        <w:rPr>
          <w:sz w:val="18"/>
        </w:rPr>
      </w:pPr>
      <w:r>
        <w:rPr>
          <w:w w:val="110"/>
          <w:sz w:val="18"/>
        </w:rPr>
        <w:t>0</w:t>
      </w:r>
    </w:p>
    <w:p>
      <w:pPr>
        <w:pStyle w:val="BodyText"/>
      </w:pPr>
    </w:p>
    <w:p>
      <w:pPr>
        <w:pStyle w:val="BodyText"/>
      </w:pPr>
    </w:p>
    <w:p>
      <w:pPr>
        <w:pStyle w:val="BodyText"/>
      </w:pPr>
    </w:p>
    <w:p>
      <w:pPr>
        <w:spacing w:after="0"/>
        <w:sectPr>
          <w:pgSz w:w="11910" w:h="16840"/>
          <w:pgMar w:top="900" w:bottom="280" w:left="0" w:right="560"/>
        </w:sectPr>
      </w:pPr>
    </w:p>
    <w:p>
      <w:pPr>
        <w:pStyle w:val="BodyText"/>
        <w:spacing w:before="6"/>
        <w:rPr>
          <w:sz w:val="18"/>
        </w:rPr>
      </w:pPr>
    </w:p>
    <w:p>
      <w:pPr>
        <w:spacing w:before="1"/>
        <w:ind w:left="0" w:right="0" w:firstLine="0"/>
        <w:jc w:val="right"/>
        <w:rPr>
          <w:sz w:val="18"/>
        </w:rPr>
      </w:pPr>
      <w:r>
        <w:rPr>
          <w:spacing w:val="-4"/>
          <w:w w:val="105"/>
          <w:sz w:val="18"/>
        </w:rPr>
        <w:t>High</w:t>
      </w:r>
    </w:p>
    <w:p>
      <w:pPr>
        <w:spacing w:before="101"/>
        <w:ind w:left="0" w:right="13" w:firstLine="0"/>
        <w:jc w:val="right"/>
        <w:rPr>
          <w:b/>
          <w:sz w:val="18"/>
        </w:rPr>
      </w:pPr>
      <w:r>
        <w:rPr>
          <w:b/>
          <w:spacing w:val="-10"/>
          <w:sz w:val="18"/>
        </w:rPr>
        <w:t>Consumption</w:t>
      </w:r>
      <w:r>
        <w:rPr>
          <w:b/>
          <w:spacing w:val="2"/>
          <w:sz w:val="18"/>
        </w:rPr>
        <w:t> </w:t>
      </w:r>
      <w:r>
        <w:rPr>
          <w:b/>
          <w:spacing w:val="-2"/>
          <w:sz w:val="18"/>
        </w:rPr>
        <w:t>class</w:t>
      </w:r>
    </w:p>
    <w:p>
      <w:pPr>
        <w:spacing w:line="240" w:lineRule="auto" w:before="6"/>
        <w:rPr>
          <w:b/>
          <w:sz w:val="18"/>
        </w:rPr>
      </w:pPr>
      <w:r>
        <w:rPr/>
        <w:br w:type="column"/>
      </w:r>
      <w:r>
        <w:rPr>
          <w:b/>
          <w:sz w:val="18"/>
        </w:rPr>
      </w:r>
    </w:p>
    <w:p>
      <w:pPr>
        <w:spacing w:before="1"/>
        <w:ind w:left="0" w:right="0" w:firstLine="0"/>
        <w:jc w:val="right"/>
        <w:rPr>
          <w:sz w:val="18"/>
        </w:rPr>
      </w:pPr>
      <w:r>
        <w:rPr>
          <w:spacing w:val="-2"/>
          <w:sz w:val="18"/>
        </w:rPr>
        <w:t>Medium</w:t>
      </w:r>
    </w:p>
    <w:p>
      <w:pPr>
        <w:spacing w:line="240" w:lineRule="auto" w:before="6"/>
        <w:rPr>
          <w:sz w:val="18"/>
        </w:rPr>
      </w:pPr>
      <w:r>
        <w:rPr/>
        <w:br w:type="column"/>
      </w:r>
      <w:r>
        <w:rPr>
          <w:sz w:val="18"/>
        </w:rPr>
      </w:r>
    </w:p>
    <w:p>
      <w:pPr>
        <w:spacing w:before="1"/>
        <w:ind w:left="2101" w:right="1890" w:firstLine="0"/>
        <w:jc w:val="center"/>
        <w:rPr>
          <w:sz w:val="18"/>
        </w:rPr>
      </w:pPr>
      <w:r>
        <w:rPr>
          <w:spacing w:val="-5"/>
          <w:sz w:val="18"/>
        </w:rPr>
        <w:t>Low</w:t>
      </w:r>
    </w:p>
    <w:p>
      <w:pPr>
        <w:spacing w:after="0"/>
        <w:jc w:val="center"/>
        <w:rPr>
          <w:sz w:val="18"/>
        </w:rPr>
        <w:sectPr>
          <w:type w:val="continuous"/>
          <w:pgSz w:w="11910" w:h="16840"/>
          <w:pgMar w:top="1920" w:bottom="280" w:left="0" w:right="560"/>
          <w:cols w:num="3" w:equalWidth="0">
            <w:col w:w="4198" w:space="40"/>
            <w:col w:w="2726" w:space="39"/>
            <w:col w:w="4347"/>
          </w:cols>
        </w:sectPr>
      </w:pPr>
    </w:p>
    <w:p>
      <w:pPr>
        <w:pStyle w:val="BodyText"/>
        <w:spacing w:before="7"/>
        <w:rPr>
          <w:sz w:val="11"/>
        </w:rPr>
      </w:pPr>
    </w:p>
    <w:p>
      <w:pPr>
        <w:spacing w:before="99"/>
        <w:ind w:left="1824" w:right="0" w:firstLine="0"/>
        <w:jc w:val="left"/>
        <w:rPr>
          <w:sz w:val="16"/>
        </w:rPr>
      </w:pPr>
      <w:r>
        <w:rPr>
          <w:b/>
          <w:color w:val="3C3C3B"/>
          <w:spacing w:val="-6"/>
          <w:sz w:val="16"/>
        </w:rPr>
        <w:t>Source:</w:t>
      </w:r>
      <w:r>
        <w:rPr>
          <w:b/>
          <w:color w:val="3C3C3B"/>
          <w:spacing w:val="1"/>
          <w:sz w:val="16"/>
        </w:rPr>
        <w:t> </w:t>
      </w:r>
      <w:r>
        <w:rPr>
          <w:color w:val="3C3C3B"/>
          <w:spacing w:val="-6"/>
          <w:sz w:val="16"/>
        </w:rPr>
        <w:t>Based</w:t>
      </w:r>
      <w:r>
        <w:rPr>
          <w:color w:val="3C3C3B"/>
          <w:spacing w:val="2"/>
          <w:sz w:val="16"/>
        </w:rPr>
        <w:t> </w:t>
      </w:r>
      <w:r>
        <w:rPr>
          <w:color w:val="3C3C3B"/>
          <w:spacing w:val="-6"/>
          <w:sz w:val="16"/>
        </w:rPr>
        <w:t>on</w:t>
      </w:r>
      <w:r>
        <w:rPr>
          <w:color w:val="3C3C3B"/>
          <w:spacing w:val="1"/>
          <w:sz w:val="16"/>
        </w:rPr>
        <w:t> </w:t>
      </w:r>
      <w:r>
        <w:rPr>
          <w:color w:val="3C3C3B"/>
          <w:spacing w:val="-6"/>
          <w:sz w:val="16"/>
        </w:rPr>
        <w:t>CME</w:t>
      </w:r>
      <w:r>
        <w:rPr>
          <w:color w:val="3C3C3B"/>
          <w:spacing w:val="2"/>
          <w:sz w:val="16"/>
        </w:rPr>
        <w:t> </w:t>
      </w:r>
      <w:r>
        <w:rPr>
          <w:color w:val="3C3C3B"/>
          <w:spacing w:val="-6"/>
          <w:sz w:val="16"/>
        </w:rPr>
        <w:t>electricity</w:t>
      </w:r>
      <w:r>
        <w:rPr>
          <w:color w:val="3C3C3B"/>
          <w:spacing w:val="1"/>
          <w:sz w:val="16"/>
        </w:rPr>
        <w:t> </w:t>
      </w:r>
      <w:r>
        <w:rPr>
          <w:color w:val="3C3C3B"/>
          <w:spacing w:val="-6"/>
          <w:sz w:val="16"/>
        </w:rPr>
        <w:t>analysis,</w:t>
      </w:r>
      <w:r>
        <w:rPr>
          <w:color w:val="3C3C3B"/>
          <w:spacing w:val="2"/>
          <w:sz w:val="16"/>
        </w:rPr>
        <w:t> </w:t>
      </w:r>
      <w:r>
        <w:rPr>
          <w:color w:val="3C3C3B"/>
          <w:spacing w:val="-6"/>
          <w:sz w:val="16"/>
        </w:rPr>
        <w:t>Figure</w:t>
      </w:r>
      <w:r>
        <w:rPr>
          <w:color w:val="3C3C3B"/>
          <w:spacing w:val="1"/>
          <w:sz w:val="16"/>
        </w:rPr>
        <w:t> </w:t>
      </w:r>
      <w:r>
        <w:rPr>
          <w:color w:val="3C3C3B"/>
          <w:spacing w:val="-6"/>
          <w:sz w:val="16"/>
        </w:rPr>
        <w:t>41,</w:t>
      </w:r>
      <w:r>
        <w:rPr>
          <w:color w:val="3C3C3B"/>
          <w:spacing w:val="2"/>
          <w:sz w:val="16"/>
        </w:rPr>
        <w:t> </w:t>
      </w:r>
      <w:r>
        <w:rPr>
          <w:color w:val="3C3C3B"/>
          <w:spacing w:val="-6"/>
          <w:sz w:val="16"/>
        </w:rPr>
        <w:t>p.</w:t>
      </w:r>
      <w:r>
        <w:rPr>
          <w:color w:val="3C3C3B"/>
          <w:spacing w:val="1"/>
          <w:sz w:val="16"/>
        </w:rPr>
        <w:t> </w:t>
      </w:r>
      <w:r>
        <w:rPr>
          <w:color w:val="3C3C3B"/>
          <w:spacing w:val="-6"/>
          <w:sz w:val="16"/>
        </w:rPr>
        <w:t>76</w:t>
      </w:r>
    </w:p>
    <w:p>
      <w:pPr>
        <w:pStyle w:val="BodyText"/>
      </w:pPr>
    </w:p>
    <w:p>
      <w:pPr>
        <w:pStyle w:val="BodyText"/>
        <w:spacing w:before="1"/>
        <w:rPr>
          <w:sz w:val="25"/>
        </w:rPr>
      </w:pPr>
    </w:p>
    <w:p>
      <w:pPr>
        <w:pStyle w:val="BodyText"/>
        <w:spacing w:before="99"/>
        <w:ind w:left="1824"/>
      </w:pPr>
      <w:r>
        <w:rPr>
          <w:b/>
          <w:color w:val="609198"/>
          <w:spacing w:val="-2"/>
          <w:sz w:val="19"/>
        </w:rPr>
        <w:t>Figure</w:t>
      </w:r>
      <w:r>
        <w:rPr>
          <w:b/>
          <w:color w:val="609198"/>
          <w:spacing w:val="-6"/>
          <w:sz w:val="19"/>
        </w:rPr>
        <w:t> </w:t>
      </w:r>
      <w:r>
        <w:rPr>
          <w:b/>
          <w:color w:val="609198"/>
          <w:spacing w:val="-2"/>
          <w:sz w:val="19"/>
        </w:rPr>
        <w:t>24 </w:t>
      </w:r>
      <w:r>
        <w:rPr>
          <w:color w:val="3C3C3B"/>
          <w:spacing w:val="-2"/>
        </w:rPr>
        <w:t>Savings</w:t>
      </w:r>
      <w:r>
        <w:rPr>
          <w:color w:val="3C3C3B"/>
          <w:spacing w:val="-4"/>
        </w:rPr>
        <w:t> </w:t>
      </w:r>
      <w:r>
        <w:rPr>
          <w:color w:val="3C3C3B"/>
          <w:spacing w:val="-2"/>
        </w:rPr>
        <w:t>that</w:t>
      </w:r>
      <w:r>
        <w:rPr>
          <w:color w:val="3C3C3B"/>
          <w:spacing w:val="-4"/>
        </w:rPr>
        <w:t> </w:t>
      </w:r>
      <w:r>
        <w:rPr>
          <w:color w:val="3C3C3B"/>
          <w:spacing w:val="-2"/>
        </w:rPr>
        <w:t>could</w:t>
      </w:r>
      <w:r>
        <w:rPr>
          <w:color w:val="3C3C3B"/>
          <w:spacing w:val="-4"/>
        </w:rPr>
        <w:t> </w:t>
      </w:r>
      <w:r>
        <w:rPr>
          <w:color w:val="3C3C3B"/>
          <w:spacing w:val="-2"/>
        </w:rPr>
        <w:t>be</w:t>
      </w:r>
      <w:r>
        <w:rPr>
          <w:color w:val="3C3C3B"/>
          <w:spacing w:val="-4"/>
        </w:rPr>
        <w:t> </w:t>
      </w:r>
      <w:r>
        <w:rPr>
          <w:color w:val="3C3C3B"/>
          <w:spacing w:val="-2"/>
        </w:rPr>
        <w:t>achieved</w:t>
      </w:r>
      <w:r>
        <w:rPr>
          <w:color w:val="3C3C3B"/>
          <w:spacing w:val="-4"/>
        </w:rPr>
        <w:t> </w:t>
      </w:r>
      <w:r>
        <w:rPr>
          <w:color w:val="3C3C3B"/>
          <w:spacing w:val="-2"/>
        </w:rPr>
        <w:t>if</w:t>
      </w:r>
      <w:r>
        <w:rPr>
          <w:color w:val="3C3C3B"/>
          <w:spacing w:val="-4"/>
        </w:rPr>
        <w:t> </w:t>
      </w:r>
      <w:r>
        <w:rPr>
          <w:color w:val="3C3C3B"/>
          <w:spacing w:val="-2"/>
        </w:rPr>
        <w:t>consumers</w:t>
      </w:r>
      <w:r>
        <w:rPr>
          <w:color w:val="3C3C3B"/>
          <w:spacing w:val="-4"/>
        </w:rPr>
        <w:t> </w:t>
      </w:r>
      <w:r>
        <w:rPr>
          <w:color w:val="3C3C3B"/>
          <w:spacing w:val="-2"/>
        </w:rPr>
        <w:t>switched</w:t>
      </w:r>
      <w:r>
        <w:rPr>
          <w:color w:val="3C3C3B"/>
          <w:spacing w:val="-4"/>
        </w:rPr>
        <w:t> </w:t>
      </w:r>
      <w:r>
        <w:rPr>
          <w:color w:val="3C3C3B"/>
          <w:spacing w:val="-2"/>
        </w:rPr>
        <w:t>electricity</w:t>
      </w:r>
      <w:r>
        <w:rPr>
          <w:color w:val="3C3C3B"/>
          <w:spacing w:val="-4"/>
        </w:rPr>
        <w:t> </w:t>
      </w:r>
      <w:r>
        <w:rPr>
          <w:color w:val="3C3C3B"/>
          <w:spacing w:val="-2"/>
        </w:rPr>
        <w:t>offers</w:t>
      </w:r>
    </w:p>
    <w:p>
      <w:pPr>
        <w:pStyle w:val="BodyText"/>
        <w:spacing w:before="2"/>
        <w:rPr>
          <w:sz w:val="23"/>
        </w:rPr>
      </w:pPr>
    </w:p>
    <w:p>
      <w:pPr>
        <w:spacing w:after="0"/>
        <w:rPr>
          <w:sz w:val="23"/>
        </w:rPr>
        <w:sectPr>
          <w:type w:val="continuous"/>
          <w:pgSz w:w="11910" w:h="16840"/>
          <w:pgMar w:top="1920" w:bottom="280" w:left="0" w:right="560"/>
        </w:sectPr>
      </w:pPr>
    </w:p>
    <w:p>
      <w:pPr>
        <w:spacing w:before="99"/>
        <w:ind w:left="0" w:right="0" w:firstLine="0"/>
        <w:jc w:val="right"/>
        <w:rPr>
          <w:sz w:val="18"/>
        </w:rPr>
      </w:pPr>
      <w:r>
        <w:rPr/>
        <mc:AlternateContent>
          <mc:Choice Requires="wps">
            <w:drawing>
              <wp:anchor distT="0" distB="0" distL="0" distR="0" allowOverlap="1" layoutInCell="1" locked="0" behindDoc="0" simplePos="0" relativeHeight="15815168">
                <wp:simplePos x="0" y="0"/>
                <wp:positionH relativeFrom="page">
                  <wp:posOffset>1131900</wp:posOffset>
                </wp:positionH>
                <wp:positionV relativeFrom="paragraph">
                  <wp:posOffset>-18773</wp:posOffset>
                </wp:positionV>
                <wp:extent cx="167005" cy="1013460"/>
                <wp:effectExtent l="0" t="0" r="0" b="0"/>
                <wp:wrapNone/>
                <wp:docPr id="1185" name="Textbox 1185"/>
                <wp:cNvGraphicFramePr>
                  <a:graphicFrameLocks/>
                </wp:cNvGraphicFramePr>
                <a:graphic>
                  <a:graphicData uri="http://schemas.microsoft.com/office/word/2010/wordprocessingShape">
                    <wps:wsp>
                      <wps:cNvPr id="1185" name="Textbox 1185"/>
                      <wps:cNvSpPr txBox="1"/>
                      <wps:spPr>
                        <a:xfrm>
                          <a:off x="0" y="0"/>
                          <a:ext cx="167005" cy="1013460"/>
                        </a:xfrm>
                        <a:prstGeom prst="rect">
                          <a:avLst/>
                        </a:prstGeom>
                      </wps:spPr>
                      <wps:txbx>
                        <w:txbxContent>
                          <w:p>
                            <w:pPr>
                              <w:spacing w:before="18"/>
                              <w:ind w:left="20" w:right="0" w:firstLine="0"/>
                              <w:jc w:val="left"/>
                              <w:rPr>
                                <w:sz w:val="18"/>
                              </w:rPr>
                            </w:pPr>
                            <w:r>
                              <w:rPr>
                                <w:spacing w:val="-2"/>
                                <w:sz w:val="18"/>
                              </w:rPr>
                              <w:t>Switching</w:t>
                            </w:r>
                            <w:r>
                              <w:rPr>
                                <w:spacing w:val="-3"/>
                                <w:sz w:val="18"/>
                              </w:rPr>
                              <w:t> </w:t>
                            </w:r>
                            <w:r>
                              <w:rPr>
                                <w:spacing w:val="-2"/>
                                <w:sz w:val="18"/>
                              </w:rPr>
                              <w:t>savings </w:t>
                            </w:r>
                            <w:r>
                              <w:rPr>
                                <w:spacing w:val="-10"/>
                                <w:sz w:val="18"/>
                              </w:rPr>
                              <w:t>$</w:t>
                            </w:r>
                          </w:p>
                        </w:txbxContent>
                      </wps:txbx>
                      <wps:bodyPr wrap="square" lIns="0" tIns="0" rIns="0" bIns="0" rtlCol="0" vert="vert270">
                        <a:noAutofit/>
                      </wps:bodyPr>
                    </wps:wsp>
                  </a:graphicData>
                </a:graphic>
              </wp:anchor>
            </w:drawing>
          </mc:Choice>
          <mc:Fallback>
            <w:pict>
              <v:shape style="position:absolute;margin-left:89.125999pt;margin-top:-1.478201pt;width:13.15pt;height:79.8pt;mso-position-horizontal-relative:page;mso-position-vertical-relative:paragraph;z-index:15815168" type="#_x0000_t202" id="docshape646" filled="false" stroked="false">
                <v:textbox inset="0,0,0,0" style="layout-flow:vertical;mso-layout-flow-alt:bottom-to-top">
                  <w:txbxContent>
                    <w:p>
                      <w:pPr>
                        <w:spacing w:before="18"/>
                        <w:ind w:left="20" w:right="0" w:firstLine="0"/>
                        <w:jc w:val="left"/>
                        <w:rPr>
                          <w:sz w:val="18"/>
                        </w:rPr>
                      </w:pPr>
                      <w:r>
                        <w:rPr>
                          <w:spacing w:val="-2"/>
                          <w:sz w:val="18"/>
                        </w:rPr>
                        <w:t>Switching</w:t>
                      </w:r>
                      <w:r>
                        <w:rPr>
                          <w:spacing w:val="-3"/>
                          <w:sz w:val="18"/>
                        </w:rPr>
                        <w:t> </w:t>
                      </w:r>
                      <w:r>
                        <w:rPr>
                          <w:spacing w:val="-2"/>
                          <w:sz w:val="18"/>
                        </w:rPr>
                        <w:t>savings </w:t>
                      </w:r>
                      <w:r>
                        <w:rPr>
                          <w:spacing w:val="-10"/>
                          <w:sz w:val="18"/>
                        </w:rPr>
                        <w:t>$</w:t>
                      </w:r>
                    </w:p>
                  </w:txbxContent>
                </v:textbox>
                <w10:wrap type="none"/>
              </v:shape>
            </w:pict>
          </mc:Fallback>
        </mc:AlternateContent>
      </w:r>
      <w:r>
        <w:rPr>
          <w:spacing w:val="-2"/>
          <w:sz w:val="18"/>
        </w:rPr>
        <w:t>1,000</w:t>
      </w:r>
    </w:p>
    <w:p>
      <w:pPr>
        <w:pStyle w:val="BodyText"/>
        <w:rPr>
          <w:sz w:val="22"/>
        </w:rPr>
      </w:pPr>
    </w:p>
    <w:p>
      <w:pPr>
        <w:pStyle w:val="BodyText"/>
        <w:rPr>
          <w:sz w:val="22"/>
        </w:rPr>
      </w:pPr>
    </w:p>
    <w:p>
      <w:pPr>
        <w:pStyle w:val="BodyText"/>
        <w:rPr>
          <w:sz w:val="28"/>
        </w:rPr>
      </w:pPr>
    </w:p>
    <w:p>
      <w:pPr>
        <w:spacing w:before="0"/>
        <w:ind w:left="0" w:right="0" w:firstLine="0"/>
        <w:jc w:val="right"/>
        <w:rPr>
          <w:sz w:val="18"/>
        </w:rPr>
      </w:pPr>
      <w:r>
        <w:rPr>
          <w:spacing w:val="-5"/>
          <w:sz w:val="18"/>
        </w:rPr>
        <w:t>750</w:t>
      </w:r>
    </w:p>
    <w:p>
      <w:pPr>
        <w:pStyle w:val="BodyText"/>
        <w:rPr>
          <w:sz w:val="22"/>
        </w:rPr>
      </w:pPr>
    </w:p>
    <w:p>
      <w:pPr>
        <w:pStyle w:val="BodyText"/>
        <w:rPr>
          <w:sz w:val="22"/>
        </w:rPr>
      </w:pPr>
    </w:p>
    <w:p>
      <w:pPr>
        <w:pStyle w:val="BodyText"/>
        <w:spacing w:before="1"/>
        <w:rPr>
          <w:sz w:val="28"/>
        </w:rPr>
      </w:pPr>
    </w:p>
    <w:p>
      <w:pPr>
        <w:spacing w:before="0"/>
        <w:ind w:left="0" w:right="0" w:firstLine="0"/>
        <w:jc w:val="right"/>
        <w:rPr>
          <w:sz w:val="18"/>
        </w:rPr>
      </w:pPr>
      <w:r>
        <w:rPr>
          <w:spacing w:val="-5"/>
          <w:w w:val="110"/>
          <w:sz w:val="18"/>
        </w:rPr>
        <w:t>500</w:t>
      </w:r>
    </w:p>
    <w:p>
      <w:pPr>
        <w:pStyle w:val="BodyText"/>
        <w:rPr>
          <w:sz w:val="22"/>
        </w:rPr>
      </w:pPr>
    </w:p>
    <w:p>
      <w:pPr>
        <w:pStyle w:val="BodyText"/>
        <w:rPr>
          <w:sz w:val="22"/>
        </w:rPr>
      </w:pPr>
    </w:p>
    <w:p>
      <w:pPr>
        <w:pStyle w:val="BodyText"/>
        <w:rPr>
          <w:sz w:val="28"/>
        </w:rPr>
      </w:pPr>
    </w:p>
    <w:p>
      <w:pPr>
        <w:spacing w:before="1"/>
        <w:ind w:left="0" w:right="0" w:firstLine="0"/>
        <w:jc w:val="right"/>
        <w:rPr>
          <w:sz w:val="18"/>
        </w:rPr>
      </w:pPr>
      <w:r>
        <w:rPr>
          <w:spacing w:val="-5"/>
          <w:w w:val="105"/>
          <w:sz w:val="18"/>
        </w:rPr>
        <w:t>250</w:t>
      </w:r>
    </w:p>
    <w:p>
      <w:pPr>
        <w:spacing w:line="240" w:lineRule="auto" w:before="0"/>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6"/>
        </w:rPr>
      </w:pPr>
    </w:p>
    <w:p>
      <w:pPr>
        <w:pStyle w:val="Heading5"/>
      </w:pPr>
      <w:r>
        <w:rPr>
          <w:color w:val="FF9E16"/>
          <w:w w:val="80"/>
        </w:rPr>
        <w:t>Low</w:t>
      </w:r>
      <w:r>
        <w:rPr>
          <w:color w:val="FF9E16"/>
          <w:spacing w:val="-8"/>
          <w:w w:val="80"/>
        </w:rPr>
        <w:t> </w:t>
      </w:r>
      <w:r>
        <w:rPr>
          <w:color w:val="FF9E16"/>
          <w:spacing w:val="-7"/>
          <w:w w:val="85"/>
        </w:rPr>
        <w:t>saving</w:t>
      </w:r>
    </w:p>
    <w:p>
      <w:pPr>
        <w:spacing w:line="240" w:lineRule="auto" w:before="0"/>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
        <w:rPr>
          <w:sz w:val="38"/>
        </w:rPr>
      </w:pPr>
    </w:p>
    <w:p>
      <w:pPr>
        <w:pStyle w:val="Heading5"/>
        <w:ind w:left="1494"/>
      </w:pPr>
      <w:r>
        <w:rPr>
          <w:color w:val="9DBDAB"/>
          <w:spacing w:val="-5"/>
          <w:w w:val="85"/>
        </w:rPr>
        <w:t>Moderate</w:t>
      </w:r>
      <w:r>
        <w:rPr>
          <w:color w:val="9DBDAB"/>
          <w:spacing w:val="-9"/>
        </w:rPr>
        <w:t> </w:t>
      </w:r>
      <w:r>
        <w:rPr>
          <w:color w:val="9DBDAB"/>
          <w:spacing w:val="-7"/>
          <w:w w:val="85"/>
        </w:rPr>
        <w:t>saving</w:t>
      </w:r>
    </w:p>
    <w:p>
      <w:pPr>
        <w:pStyle w:val="Heading5"/>
        <w:spacing w:before="143"/>
        <w:ind w:left="1414" w:right="1545"/>
        <w:jc w:val="center"/>
      </w:pPr>
      <w:r>
        <w:rPr/>
        <w:br w:type="column"/>
      </w:r>
      <w:r>
        <w:rPr>
          <w:color w:val="0096A9"/>
          <w:spacing w:val="-3"/>
          <w:w w:val="85"/>
        </w:rPr>
        <w:t>High</w:t>
      </w:r>
      <w:r>
        <w:rPr>
          <w:color w:val="0096A9"/>
          <w:spacing w:val="-12"/>
          <w:w w:val="85"/>
        </w:rPr>
        <w:t> </w:t>
      </w:r>
      <w:r>
        <w:rPr>
          <w:color w:val="0096A9"/>
          <w:spacing w:val="-2"/>
          <w:w w:val="95"/>
        </w:rPr>
        <w:t>saving</w:t>
      </w:r>
    </w:p>
    <w:p>
      <w:pPr>
        <w:pStyle w:val="BodyText"/>
        <w:spacing w:before="8"/>
        <w:rPr>
          <w:sz w:val="3"/>
        </w:rPr>
      </w:pPr>
    </w:p>
    <w:tbl>
      <w:tblPr>
        <w:tblW w:w="0" w:type="auto"/>
        <w:jc w:val="lef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0"/>
        <w:gridCol w:w="950"/>
      </w:tblGrid>
      <w:tr>
        <w:trPr>
          <w:trHeight w:val="1241" w:hRule="atLeast"/>
        </w:trPr>
        <w:tc>
          <w:tcPr>
            <w:tcW w:w="950" w:type="dxa"/>
            <w:tcBorders>
              <w:right w:val="single" w:sz="4" w:space="0" w:color="0096A9"/>
            </w:tcBorders>
          </w:tcPr>
          <w:p>
            <w:pPr>
              <w:pStyle w:val="TableParagraph"/>
              <w:spacing w:before="0"/>
              <w:ind w:left="0"/>
              <w:rPr>
                <w:rFonts w:ascii="Times New Roman"/>
                <w:sz w:val="16"/>
              </w:rPr>
            </w:pPr>
          </w:p>
        </w:tc>
        <w:tc>
          <w:tcPr>
            <w:tcW w:w="950" w:type="dxa"/>
            <w:tcBorders>
              <w:left w:val="single" w:sz="4" w:space="0" w:color="0096A9"/>
            </w:tcBorders>
          </w:tcPr>
          <w:p>
            <w:pPr>
              <w:pStyle w:val="TableParagraph"/>
              <w:spacing w:before="0"/>
              <w:ind w:left="0"/>
              <w:rPr>
                <w:rFonts w:ascii="Times New Roman"/>
                <w:sz w:val="16"/>
              </w:rPr>
            </w:pPr>
          </w:p>
        </w:tc>
      </w:tr>
      <w:tr>
        <w:trPr>
          <w:trHeight w:val="648" w:hRule="atLeast"/>
        </w:trPr>
        <w:tc>
          <w:tcPr>
            <w:tcW w:w="950" w:type="dxa"/>
            <w:tcBorders>
              <w:bottom w:val="single" w:sz="8" w:space="0" w:color="000000"/>
              <w:right w:val="single" w:sz="4" w:space="0" w:color="0096A9"/>
            </w:tcBorders>
            <w:shd w:val="clear" w:color="auto" w:fill="0096A9"/>
          </w:tcPr>
          <w:p>
            <w:pPr>
              <w:pStyle w:val="TableParagraph"/>
              <w:spacing w:before="0"/>
              <w:ind w:left="0"/>
              <w:rPr>
                <w:rFonts w:ascii="Times New Roman"/>
                <w:sz w:val="16"/>
              </w:rPr>
            </w:pPr>
          </w:p>
        </w:tc>
        <w:tc>
          <w:tcPr>
            <w:tcW w:w="950" w:type="dxa"/>
            <w:tcBorders>
              <w:left w:val="single" w:sz="4" w:space="0" w:color="0096A9"/>
              <w:bottom w:val="single" w:sz="8" w:space="0" w:color="000000"/>
            </w:tcBorders>
            <w:shd w:val="clear" w:color="auto" w:fill="0096A9"/>
          </w:tcPr>
          <w:p>
            <w:pPr>
              <w:pStyle w:val="TableParagraph"/>
              <w:spacing w:before="0"/>
              <w:ind w:left="0"/>
              <w:rPr>
                <w:rFonts w:ascii="Times New Roman"/>
                <w:sz w:val="16"/>
              </w:rPr>
            </w:pPr>
          </w:p>
        </w:tc>
      </w:tr>
      <w:tr>
        <w:trPr>
          <w:trHeight w:val="370" w:hRule="atLeast"/>
        </w:trPr>
        <w:tc>
          <w:tcPr>
            <w:tcW w:w="950" w:type="dxa"/>
            <w:tcBorders>
              <w:top w:val="single" w:sz="8" w:space="0" w:color="000000"/>
              <w:right w:val="single" w:sz="4" w:space="0" w:color="0096A9"/>
            </w:tcBorders>
            <w:shd w:val="clear" w:color="auto" w:fill="0096A9"/>
          </w:tcPr>
          <w:p>
            <w:pPr>
              <w:pStyle w:val="TableParagraph"/>
              <w:spacing w:before="0"/>
              <w:ind w:left="0"/>
              <w:rPr>
                <w:rFonts w:ascii="Times New Roman"/>
                <w:sz w:val="16"/>
              </w:rPr>
            </w:pPr>
          </w:p>
        </w:tc>
        <w:tc>
          <w:tcPr>
            <w:tcW w:w="950" w:type="dxa"/>
            <w:tcBorders>
              <w:top w:val="single" w:sz="8" w:space="0" w:color="000000"/>
              <w:left w:val="single" w:sz="4" w:space="0" w:color="0096A9"/>
            </w:tcBorders>
            <w:shd w:val="clear" w:color="auto" w:fill="0096A9"/>
          </w:tcPr>
          <w:p>
            <w:pPr>
              <w:pStyle w:val="TableParagraph"/>
              <w:spacing w:before="0"/>
              <w:ind w:left="0"/>
              <w:rPr>
                <w:rFonts w:ascii="Times New Roman"/>
                <w:sz w:val="16"/>
              </w:rPr>
            </w:pPr>
          </w:p>
        </w:tc>
      </w:tr>
      <w:tr>
        <w:trPr>
          <w:trHeight w:val="266" w:hRule="atLeast"/>
        </w:trPr>
        <w:tc>
          <w:tcPr>
            <w:tcW w:w="950" w:type="dxa"/>
            <w:tcBorders>
              <w:right w:val="single" w:sz="4" w:space="0" w:color="0096A9"/>
            </w:tcBorders>
          </w:tcPr>
          <w:p>
            <w:pPr>
              <w:pStyle w:val="TableParagraph"/>
              <w:spacing w:before="0"/>
              <w:ind w:left="0"/>
              <w:rPr>
                <w:rFonts w:ascii="Times New Roman"/>
                <w:sz w:val="16"/>
              </w:rPr>
            </w:pPr>
          </w:p>
        </w:tc>
        <w:tc>
          <w:tcPr>
            <w:tcW w:w="950" w:type="dxa"/>
            <w:tcBorders>
              <w:left w:val="single" w:sz="4" w:space="0" w:color="0096A9"/>
            </w:tcBorders>
          </w:tcPr>
          <w:p>
            <w:pPr>
              <w:pStyle w:val="TableParagraph"/>
              <w:spacing w:before="0"/>
              <w:ind w:left="0"/>
              <w:rPr>
                <w:rFonts w:ascii="Times New Roman"/>
                <w:sz w:val="16"/>
              </w:rPr>
            </w:pPr>
          </w:p>
        </w:tc>
      </w:tr>
    </w:tbl>
    <w:p>
      <w:pPr>
        <w:spacing w:after="0"/>
        <w:rPr>
          <w:rFonts w:ascii="Times New Roman"/>
          <w:sz w:val="16"/>
        </w:rPr>
        <w:sectPr>
          <w:type w:val="continuous"/>
          <w:pgSz w:w="11910" w:h="16840"/>
          <w:pgMar w:top="1920" w:bottom="280" w:left="0" w:right="560"/>
          <w:cols w:num="4" w:equalWidth="0">
            <w:col w:w="2546" w:space="40"/>
            <w:col w:w="1868" w:space="39"/>
            <w:col w:w="2812" w:space="40"/>
            <w:col w:w="4005"/>
          </w:cols>
        </w:sectPr>
      </w:pPr>
    </w:p>
    <w:p>
      <w:pPr>
        <w:pStyle w:val="BodyText"/>
      </w:pPr>
      <w:r>
        <w:rPr/>
        <mc:AlternateContent>
          <mc:Choice Requires="wps">
            <w:drawing>
              <wp:anchor distT="0" distB="0" distL="0" distR="0" allowOverlap="1" layoutInCell="1" locked="0" behindDoc="1" simplePos="0" relativeHeight="483542016">
                <wp:simplePos x="0" y="0"/>
                <wp:positionH relativeFrom="page">
                  <wp:posOffset>0</wp:posOffset>
                </wp:positionH>
                <wp:positionV relativeFrom="page">
                  <wp:posOffset>0</wp:posOffset>
                </wp:positionV>
                <wp:extent cx="6658609" cy="10188575"/>
                <wp:effectExtent l="0" t="0" r="0" b="0"/>
                <wp:wrapNone/>
                <wp:docPr id="1186" name="Group 1186"/>
                <wp:cNvGraphicFramePr>
                  <a:graphicFrameLocks/>
                </wp:cNvGraphicFramePr>
                <a:graphic>
                  <a:graphicData uri="http://schemas.microsoft.com/office/word/2010/wordprocessingGroup">
                    <wpg:wgp>
                      <wpg:cNvPr id="1186" name="Group 1186"/>
                      <wpg:cNvGrpSpPr/>
                      <wpg:grpSpPr>
                        <a:xfrm>
                          <a:off x="0" y="0"/>
                          <a:ext cx="6658609" cy="10188575"/>
                          <a:chExt cx="6658609" cy="10188575"/>
                        </a:xfrm>
                      </wpg:grpSpPr>
                      <wps:wsp>
                        <wps:cNvPr id="1187" name="Graphic 1187"/>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188" name="Image 1188"/>
                          <pic:cNvPicPr/>
                        </pic:nvPicPr>
                        <pic:blipFill>
                          <a:blip r:embed="rId7" cstate="print"/>
                          <a:stretch>
                            <a:fillRect/>
                          </a:stretch>
                        </pic:blipFill>
                        <pic:spPr>
                          <a:xfrm>
                            <a:off x="0" y="0"/>
                            <a:ext cx="2961005" cy="1080008"/>
                          </a:xfrm>
                          <a:prstGeom prst="rect">
                            <a:avLst/>
                          </a:prstGeom>
                        </pic:spPr>
                      </pic:pic>
                      <pic:pic>
                        <pic:nvPicPr>
                          <pic:cNvPr id="1189" name="Image 1189"/>
                          <pic:cNvPicPr/>
                        </pic:nvPicPr>
                        <pic:blipFill>
                          <a:blip r:embed="rId6" cstate="print"/>
                          <a:stretch>
                            <a:fillRect/>
                          </a:stretch>
                        </pic:blipFill>
                        <pic:spPr>
                          <a:xfrm>
                            <a:off x="0" y="0"/>
                            <a:ext cx="3149993" cy="1545018"/>
                          </a:xfrm>
                          <a:prstGeom prst="rect">
                            <a:avLst/>
                          </a:prstGeom>
                        </pic:spPr>
                      </pic:pic>
                      <wps:wsp>
                        <wps:cNvPr id="1190" name="Graphic 1190"/>
                        <wps:cNvSpPr/>
                        <wps:spPr>
                          <a:xfrm>
                            <a:off x="1946389" y="7942478"/>
                            <a:ext cx="1206500" cy="191135"/>
                          </a:xfrm>
                          <a:custGeom>
                            <a:avLst/>
                            <a:gdLst/>
                            <a:ahLst/>
                            <a:cxnLst/>
                            <a:rect l="l" t="t" r="r" b="b"/>
                            <a:pathLst>
                              <a:path w="1206500" h="191135">
                                <a:moveTo>
                                  <a:pt x="1206500" y="0"/>
                                </a:moveTo>
                                <a:lnTo>
                                  <a:pt x="0" y="0"/>
                                </a:lnTo>
                                <a:lnTo>
                                  <a:pt x="0" y="190995"/>
                                </a:lnTo>
                                <a:lnTo>
                                  <a:pt x="1206500" y="190995"/>
                                </a:lnTo>
                                <a:lnTo>
                                  <a:pt x="1206500" y="0"/>
                                </a:lnTo>
                                <a:close/>
                              </a:path>
                            </a:pathLst>
                          </a:custGeom>
                          <a:solidFill>
                            <a:srgbClr val="FF9E16"/>
                          </a:solidFill>
                        </wps:spPr>
                        <wps:bodyPr wrap="square" lIns="0" tIns="0" rIns="0" bIns="0" rtlCol="0">
                          <a:prstTxWarp prst="textNoShape">
                            <a:avLst/>
                          </a:prstTxWarp>
                          <a:noAutofit/>
                        </wps:bodyPr>
                      </wps:wsp>
                      <wps:wsp>
                        <wps:cNvPr id="1191" name="Graphic 1191"/>
                        <wps:cNvSpPr/>
                        <wps:spPr>
                          <a:xfrm>
                            <a:off x="2549641" y="7864814"/>
                            <a:ext cx="1270" cy="389890"/>
                          </a:xfrm>
                          <a:custGeom>
                            <a:avLst/>
                            <a:gdLst/>
                            <a:ahLst/>
                            <a:cxnLst/>
                            <a:rect l="l" t="t" r="r" b="b"/>
                            <a:pathLst>
                              <a:path w="0" h="389890">
                                <a:moveTo>
                                  <a:pt x="0" y="389572"/>
                                </a:moveTo>
                                <a:lnTo>
                                  <a:pt x="0" y="0"/>
                                </a:lnTo>
                              </a:path>
                            </a:pathLst>
                          </a:custGeom>
                          <a:ln w="6350">
                            <a:solidFill>
                              <a:srgbClr val="FF9E16"/>
                            </a:solidFill>
                            <a:prstDash val="solid"/>
                          </a:ln>
                        </wps:spPr>
                        <wps:bodyPr wrap="square" lIns="0" tIns="0" rIns="0" bIns="0" rtlCol="0">
                          <a:prstTxWarp prst="textNoShape">
                            <a:avLst/>
                          </a:prstTxWarp>
                          <a:noAutofit/>
                        </wps:bodyPr>
                      </wps:wsp>
                      <wps:wsp>
                        <wps:cNvPr id="1192" name="Graphic 1192"/>
                        <wps:cNvSpPr/>
                        <wps:spPr>
                          <a:xfrm>
                            <a:off x="1946391" y="8029727"/>
                            <a:ext cx="1206500" cy="1270"/>
                          </a:xfrm>
                          <a:custGeom>
                            <a:avLst/>
                            <a:gdLst/>
                            <a:ahLst/>
                            <a:cxnLst/>
                            <a:rect l="l" t="t" r="r" b="b"/>
                            <a:pathLst>
                              <a:path w="1206500" h="0">
                                <a:moveTo>
                                  <a:pt x="1206487" y="0"/>
                                </a:moveTo>
                                <a:lnTo>
                                  <a:pt x="0" y="0"/>
                                </a:lnTo>
                              </a:path>
                            </a:pathLst>
                          </a:custGeom>
                          <a:solidFill>
                            <a:srgbClr val="FFFFFF"/>
                          </a:solidFill>
                        </wps:spPr>
                        <wps:bodyPr wrap="square" lIns="0" tIns="0" rIns="0" bIns="0" rtlCol="0">
                          <a:prstTxWarp prst="textNoShape">
                            <a:avLst/>
                          </a:prstTxWarp>
                          <a:noAutofit/>
                        </wps:bodyPr>
                      </wps:wsp>
                      <wps:wsp>
                        <wps:cNvPr id="1193" name="Graphic 1193"/>
                        <wps:cNvSpPr/>
                        <wps:spPr>
                          <a:xfrm>
                            <a:off x="1946391" y="8029718"/>
                            <a:ext cx="1206500" cy="1270"/>
                          </a:xfrm>
                          <a:custGeom>
                            <a:avLst/>
                            <a:gdLst/>
                            <a:ahLst/>
                            <a:cxnLst/>
                            <a:rect l="l" t="t" r="r" b="b"/>
                            <a:pathLst>
                              <a:path w="1206500" h="0">
                                <a:moveTo>
                                  <a:pt x="0" y="0"/>
                                </a:moveTo>
                                <a:lnTo>
                                  <a:pt x="1206500" y="0"/>
                                </a:lnTo>
                              </a:path>
                            </a:pathLst>
                          </a:custGeom>
                          <a:ln w="12700">
                            <a:solidFill>
                              <a:srgbClr val="000000"/>
                            </a:solidFill>
                            <a:prstDash val="solid"/>
                          </a:ln>
                        </wps:spPr>
                        <wps:bodyPr wrap="square" lIns="0" tIns="0" rIns="0" bIns="0" rtlCol="0">
                          <a:prstTxWarp prst="textNoShape">
                            <a:avLst/>
                          </a:prstTxWarp>
                          <a:noAutofit/>
                        </wps:bodyPr>
                      </wps:wsp>
                      <wps:wsp>
                        <wps:cNvPr id="1194" name="Graphic 1194"/>
                        <wps:cNvSpPr/>
                        <wps:spPr>
                          <a:xfrm>
                            <a:off x="3617988" y="7507147"/>
                            <a:ext cx="1206500" cy="248920"/>
                          </a:xfrm>
                          <a:custGeom>
                            <a:avLst/>
                            <a:gdLst/>
                            <a:ahLst/>
                            <a:cxnLst/>
                            <a:rect l="l" t="t" r="r" b="b"/>
                            <a:pathLst>
                              <a:path w="1206500" h="248920">
                                <a:moveTo>
                                  <a:pt x="1206500" y="0"/>
                                </a:moveTo>
                                <a:lnTo>
                                  <a:pt x="0" y="0"/>
                                </a:lnTo>
                                <a:lnTo>
                                  <a:pt x="0" y="248361"/>
                                </a:lnTo>
                                <a:lnTo>
                                  <a:pt x="1206500" y="248361"/>
                                </a:lnTo>
                                <a:lnTo>
                                  <a:pt x="1206500" y="0"/>
                                </a:lnTo>
                                <a:close/>
                              </a:path>
                            </a:pathLst>
                          </a:custGeom>
                          <a:solidFill>
                            <a:srgbClr val="9DBDAB"/>
                          </a:solidFill>
                        </wps:spPr>
                        <wps:bodyPr wrap="square" lIns="0" tIns="0" rIns="0" bIns="0" rtlCol="0">
                          <a:prstTxWarp prst="textNoShape">
                            <a:avLst/>
                          </a:prstTxWarp>
                          <a:noAutofit/>
                        </wps:bodyPr>
                      </wps:wsp>
                      <wps:wsp>
                        <wps:cNvPr id="1195" name="Graphic 1195"/>
                        <wps:cNvSpPr/>
                        <wps:spPr>
                          <a:xfrm>
                            <a:off x="4221242" y="7340662"/>
                            <a:ext cx="1270" cy="511809"/>
                          </a:xfrm>
                          <a:custGeom>
                            <a:avLst/>
                            <a:gdLst/>
                            <a:ahLst/>
                            <a:cxnLst/>
                            <a:rect l="l" t="t" r="r" b="b"/>
                            <a:pathLst>
                              <a:path w="0" h="511809">
                                <a:moveTo>
                                  <a:pt x="0" y="0"/>
                                </a:moveTo>
                                <a:lnTo>
                                  <a:pt x="0" y="511454"/>
                                </a:lnTo>
                              </a:path>
                            </a:pathLst>
                          </a:custGeom>
                          <a:ln w="6350">
                            <a:solidFill>
                              <a:srgbClr val="9DBDAB"/>
                            </a:solidFill>
                            <a:prstDash val="solid"/>
                          </a:ln>
                        </wps:spPr>
                        <wps:bodyPr wrap="square" lIns="0" tIns="0" rIns="0" bIns="0" rtlCol="0">
                          <a:prstTxWarp prst="textNoShape">
                            <a:avLst/>
                          </a:prstTxWarp>
                          <a:noAutofit/>
                        </wps:bodyPr>
                      </wps:wsp>
                      <wps:wsp>
                        <wps:cNvPr id="1196" name="Graphic 1196"/>
                        <wps:cNvSpPr/>
                        <wps:spPr>
                          <a:xfrm>
                            <a:off x="3617995" y="7664161"/>
                            <a:ext cx="1206500" cy="1270"/>
                          </a:xfrm>
                          <a:custGeom>
                            <a:avLst/>
                            <a:gdLst/>
                            <a:ahLst/>
                            <a:cxnLst/>
                            <a:rect l="l" t="t" r="r" b="b"/>
                            <a:pathLst>
                              <a:path w="1206500" h="0">
                                <a:moveTo>
                                  <a:pt x="1206487" y="0"/>
                                </a:moveTo>
                                <a:lnTo>
                                  <a:pt x="0" y="0"/>
                                </a:lnTo>
                              </a:path>
                            </a:pathLst>
                          </a:custGeom>
                          <a:solidFill>
                            <a:srgbClr val="FFFFFF"/>
                          </a:solidFill>
                        </wps:spPr>
                        <wps:bodyPr wrap="square" lIns="0" tIns="0" rIns="0" bIns="0" rtlCol="0">
                          <a:prstTxWarp prst="textNoShape">
                            <a:avLst/>
                          </a:prstTxWarp>
                          <a:noAutofit/>
                        </wps:bodyPr>
                      </wps:wsp>
                      <wps:wsp>
                        <wps:cNvPr id="1197" name="Graphic 1197"/>
                        <wps:cNvSpPr/>
                        <wps:spPr>
                          <a:xfrm>
                            <a:off x="3617992" y="7664159"/>
                            <a:ext cx="1206500" cy="1270"/>
                          </a:xfrm>
                          <a:custGeom>
                            <a:avLst/>
                            <a:gdLst/>
                            <a:ahLst/>
                            <a:cxnLst/>
                            <a:rect l="l" t="t" r="r" b="b"/>
                            <a:pathLst>
                              <a:path w="1206500" h="0">
                                <a:moveTo>
                                  <a:pt x="0" y="0"/>
                                </a:moveTo>
                                <a:lnTo>
                                  <a:pt x="1206500" y="0"/>
                                </a:lnTo>
                              </a:path>
                            </a:pathLst>
                          </a:custGeom>
                          <a:ln w="12700">
                            <a:solidFill>
                              <a:srgbClr val="000000"/>
                            </a:solidFill>
                            <a:prstDash val="solid"/>
                          </a:ln>
                        </wps:spPr>
                        <wps:bodyPr wrap="square" lIns="0" tIns="0" rIns="0" bIns="0" rtlCol="0">
                          <a:prstTxWarp prst="textNoShape">
                            <a:avLst/>
                          </a:prstTxWarp>
                          <a:noAutofit/>
                        </wps:bodyPr>
                      </wps:wsp>
                      <wps:wsp>
                        <wps:cNvPr id="1198" name="Graphic 1198"/>
                        <wps:cNvSpPr/>
                        <wps:spPr>
                          <a:xfrm>
                            <a:off x="1687214" y="5482233"/>
                            <a:ext cx="4948555" cy="2763520"/>
                          </a:xfrm>
                          <a:custGeom>
                            <a:avLst/>
                            <a:gdLst/>
                            <a:ahLst/>
                            <a:cxnLst/>
                            <a:rect l="l" t="t" r="r" b="b"/>
                            <a:pathLst>
                              <a:path w="4948555" h="2763520">
                                <a:moveTo>
                                  <a:pt x="0" y="0"/>
                                </a:moveTo>
                                <a:lnTo>
                                  <a:pt x="0" y="2763151"/>
                                </a:lnTo>
                                <a:lnTo>
                                  <a:pt x="4948491" y="2763151"/>
                                </a:lnTo>
                              </a:path>
                            </a:pathLst>
                          </a:custGeom>
                          <a:ln w="3175">
                            <a:solidFill>
                              <a:srgbClr val="000000"/>
                            </a:solidFill>
                            <a:prstDash val="solid"/>
                          </a:ln>
                        </wps:spPr>
                        <wps:bodyPr wrap="square" lIns="0" tIns="0" rIns="0" bIns="0" rtlCol="0">
                          <a:prstTxWarp prst="textNoShape">
                            <a:avLst/>
                          </a:prstTxWarp>
                          <a:noAutofit/>
                        </wps:bodyPr>
                      </wps:wsp>
                      <wps:wsp>
                        <wps:cNvPr id="1199" name="Graphic 1199"/>
                        <wps:cNvSpPr/>
                        <wps:spPr>
                          <a:xfrm>
                            <a:off x="1627291" y="8245382"/>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200" name="Graphic 1200"/>
                        <wps:cNvSpPr/>
                        <wps:spPr>
                          <a:xfrm>
                            <a:off x="1627291" y="6925767"/>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201" name="Graphic 1201"/>
                        <wps:cNvSpPr/>
                        <wps:spPr>
                          <a:xfrm>
                            <a:off x="1627291" y="7585578"/>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202" name="Graphic 1202"/>
                        <wps:cNvSpPr/>
                        <wps:spPr>
                          <a:xfrm>
                            <a:off x="1627291" y="6265962"/>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203" name="Graphic 1203"/>
                        <wps:cNvSpPr/>
                        <wps:spPr>
                          <a:xfrm>
                            <a:off x="1627291" y="5606152"/>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204" name="Graphic 1204"/>
                        <wps:cNvSpPr/>
                        <wps:spPr>
                          <a:xfrm>
                            <a:off x="1014350" y="5148362"/>
                            <a:ext cx="756285" cy="3594100"/>
                          </a:xfrm>
                          <a:custGeom>
                            <a:avLst/>
                            <a:gdLst/>
                            <a:ahLst/>
                            <a:cxnLst/>
                            <a:rect l="l" t="t" r="r" b="b"/>
                            <a:pathLst>
                              <a:path w="756285" h="3594100">
                                <a:moveTo>
                                  <a:pt x="0" y="0"/>
                                </a:moveTo>
                                <a:lnTo>
                                  <a:pt x="0" y="3594011"/>
                                </a:lnTo>
                                <a:lnTo>
                                  <a:pt x="756005" y="3594011"/>
                                </a:lnTo>
                              </a:path>
                            </a:pathLst>
                          </a:custGeom>
                          <a:ln w="12700">
                            <a:solidFill>
                              <a:srgbClr val="72B1C8"/>
                            </a:solidFill>
                            <a:prstDash val="solid"/>
                          </a:ln>
                        </wps:spPr>
                        <wps:bodyPr wrap="square" lIns="0" tIns="0" rIns="0" bIns="0" rtlCol="0">
                          <a:prstTxWarp prst="textNoShape">
                            <a:avLst/>
                          </a:prstTxWarp>
                          <a:noAutofit/>
                        </wps:bodyPr>
                      </wps:wsp>
                      <wps:wsp>
                        <wps:cNvPr id="1205" name="Graphic 1205"/>
                        <wps:cNvSpPr/>
                        <wps:spPr>
                          <a:xfrm>
                            <a:off x="1596875" y="3350924"/>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1206" name="Graphic 1206"/>
                        <wps:cNvSpPr/>
                        <wps:spPr>
                          <a:xfrm>
                            <a:off x="1627112" y="3539192"/>
                            <a:ext cx="5029835" cy="1270"/>
                          </a:xfrm>
                          <a:custGeom>
                            <a:avLst/>
                            <a:gdLst/>
                            <a:ahLst/>
                            <a:cxnLst/>
                            <a:rect l="l" t="t" r="r" b="b"/>
                            <a:pathLst>
                              <a:path w="5029835" h="0">
                                <a:moveTo>
                                  <a:pt x="0" y="0"/>
                                </a:moveTo>
                                <a:lnTo>
                                  <a:pt x="5029581" y="0"/>
                                </a:lnTo>
                              </a:path>
                            </a:pathLst>
                          </a:custGeom>
                          <a:ln w="3175">
                            <a:solidFill>
                              <a:srgbClr val="9D9D9C"/>
                            </a:solidFill>
                            <a:prstDash val="solid"/>
                          </a:ln>
                        </wps:spPr>
                        <wps:bodyPr wrap="square" lIns="0" tIns="0" rIns="0" bIns="0" rtlCol="0">
                          <a:prstTxWarp prst="textNoShape">
                            <a:avLst/>
                          </a:prstTxWarp>
                          <a:noAutofit/>
                        </wps:bodyPr>
                      </wps:wsp>
                      <wps:wsp>
                        <wps:cNvPr id="1207" name="Graphic 1207"/>
                        <wps:cNvSpPr/>
                        <wps:spPr>
                          <a:xfrm>
                            <a:off x="1627112" y="3167841"/>
                            <a:ext cx="5029835" cy="1270"/>
                          </a:xfrm>
                          <a:custGeom>
                            <a:avLst/>
                            <a:gdLst/>
                            <a:ahLst/>
                            <a:cxnLst/>
                            <a:rect l="l" t="t" r="r" b="b"/>
                            <a:pathLst>
                              <a:path w="5029835" h="0">
                                <a:moveTo>
                                  <a:pt x="0" y="0"/>
                                </a:moveTo>
                                <a:lnTo>
                                  <a:pt x="319098" y="0"/>
                                </a:lnTo>
                              </a:path>
                              <a:path w="5029835" h="0">
                                <a:moveTo>
                                  <a:pt x="1525598" y="0"/>
                                </a:moveTo>
                                <a:lnTo>
                                  <a:pt x="1990698" y="0"/>
                                </a:lnTo>
                              </a:path>
                              <a:path w="5029835" h="0">
                                <a:moveTo>
                                  <a:pt x="3197198" y="0"/>
                                </a:moveTo>
                                <a:lnTo>
                                  <a:pt x="5029581" y="0"/>
                                </a:lnTo>
                              </a:path>
                            </a:pathLst>
                          </a:custGeom>
                          <a:ln w="3175">
                            <a:solidFill>
                              <a:srgbClr val="9D9D9C"/>
                            </a:solidFill>
                            <a:prstDash val="solid"/>
                          </a:ln>
                        </wps:spPr>
                        <wps:bodyPr wrap="square" lIns="0" tIns="0" rIns="0" bIns="0" rtlCol="0">
                          <a:prstTxWarp prst="textNoShape">
                            <a:avLst/>
                          </a:prstTxWarp>
                          <a:noAutofit/>
                        </wps:bodyPr>
                      </wps:wsp>
                      <wps:wsp>
                        <wps:cNvPr id="1208" name="Graphic 1208"/>
                        <wps:cNvSpPr/>
                        <wps:spPr>
                          <a:xfrm>
                            <a:off x="1627112" y="2796482"/>
                            <a:ext cx="5029835" cy="1270"/>
                          </a:xfrm>
                          <a:custGeom>
                            <a:avLst/>
                            <a:gdLst/>
                            <a:ahLst/>
                            <a:cxnLst/>
                            <a:rect l="l" t="t" r="r" b="b"/>
                            <a:pathLst>
                              <a:path w="5029835" h="0">
                                <a:moveTo>
                                  <a:pt x="0" y="0"/>
                                </a:moveTo>
                                <a:lnTo>
                                  <a:pt x="5029581" y="0"/>
                                </a:lnTo>
                              </a:path>
                            </a:pathLst>
                          </a:custGeom>
                          <a:ln w="3175">
                            <a:solidFill>
                              <a:srgbClr val="9D9D9C"/>
                            </a:solidFill>
                            <a:prstDash val="solid"/>
                          </a:ln>
                        </wps:spPr>
                        <wps:bodyPr wrap="square" lIns="0" tIns="0" rIns="0" bIns="0" rtlCol="0">
                          <a:prstTxWarp prst="textNoShape">
                            <a:avLst/>
                          </a:prstTxWarp>
                          <a:noAutofit/>
                        </wps:bodyPr>
                      </wps:wsp>
                      <wps:wsp>
                        <wps:cNvPr id="1209" name="Graphic 1209"/>
                        <wps:cNvSpPr/>
                        <wps:spPr>
                          <a:xfrm>
                            <a:off x="1627112" y="2068150"/>
                            <a:ext cx="5029835" cy="1270"/>
                          </a:xfrm>
                          <a:custGeom>
                            <a:avLst/>
                            <a:gdLst/>
                            <a:ahLst/>
                            <a:cxnLst/>
                            <a:rect l="l" t="t" r="r" b="b"/>
                            <a:pathLst>
                              <a:path w="5029835" h="0">
                                <a:moveTo>
                                  <a:pt x="0" y="0"/>
                                </a:moveTo>
                                <a:lnTo>
                                  <a:pt x="5029581" y="0"/>
                                </a:lnTo>
                              </a:path>
                            </a:pathLst>
                          </a:custGeom>
                          <a:ln w="3175">
                            <a:solidFill>
                              <a:srgbClr val="9D9D9C"/>
                            </a:solidFill>
                            <a:prstDash val="solid"/>
                          </a:ln>
                        </wps:spPr>
                        <wps:bodyPr wrap="square" lIns="0" tIns="0" rIns="0" bIns="0" rtlCol="0">
                          <a:prstTxWarp prst="textNoShape">
                            <a:avLst/>
                          </a:prstTxWarp>
                          <a:noAutofit/>
                        </wps:bodyPr>
                      </wps:wsp>
                      <wps:wsp>
                        <wps:cNvPr id="1210" name="Graphic 1210"/>
                        <wps:cNvSpPr/>
                        <wps:spPr>
                          <a:xfrm>
                            <a:off x="1627112" y="1809915"/>
                            <a:ext cx="5029835" cy="1270"/>
                          </a:xfrm>
                          <a:custGeom>
                            <a:avLst/>
                            <a:gdLst/>
                            <a:ahLst/>
                            <a:cxnLst/>
                            <a:rect l="l" t="t" r="r" b="b"/>
                            <a:pathLst>
                              <a:path w="5029835" h="0">
                                <a:moveTo>
                                  <a:pt x="0" y="0"/>
                                </a:moveTo>
                                <a:lnTo>
                                  <a:pt x="319098" y="0"/>
                                </a:lnTo>
                              </a:path>
                              <a:path w="5029835" h="0">
                                <a:moveTo>
                                  <a:pt x="1525598" y="0"/>
                                </a:moveTo>
                                <a:lnTo>
                                  <a:pt x="1990698" y="0"/>
                                </a:lnTo>
                              </a:path>
                              <a:path w="5029835" h="0">
                                <a:moveTo>
                                  <a:pt x="3197198" y="0"/>
                                </a:moveTo>
                                <a:lnTo>
                                  <a:pt x="3662297" y="0"/>
                                </a:lnTo>
                              </a:path>
                              <a:path w="5029835" h="0">
                                <a:moveTo>
                                  <a:pt x="4868797" y="0"/>
                                </a:moveTo>
                                <a:lnTo>
                                  <a:pt x="5029581" y="0"/>
                                </a:lnTo>
                              </a:path>
                            </a:pathLst>
                          </a:custGeom>
                          <a:ln w="3175">
                            <a:solidFill>
                              <a:srgbClr val="9D9D9C"/>
                            </a:solidFill>
                            <a:prstDash val="solid"/>
                          </a:ln>
                        </wps:spPr>
                        <wps:bodyPr wrap="square" lIns="0" tIns="0" rIns="0" bIns="0" rtlCol="0">
                          <a:prstTxWarp prst="textNoShape">
                            <a:avLst/>
                          </a:prstTxWarp>
                          <a:noAutofit/>
                        </wps:bodyPr>
                      </wps:wsp>
                      <wps:wsp>
                        <wps:cNvPr id="1211" name="Graphic 1211"/>
                        <wps:cNvSpPr/>
                        <wps:spPr>
                          <a:xfrm>
                            <a:off x="1627112" y="1551686"/>
                            <a:ext cx="5029835" cy="1270"/>
                          </a:xfrm>
                          <a:custGeom>
                            <a:avLst/>
                            <a:gdLst/>
                            <a:ahLst/>
                            <a:cxnLst/>
                            <a:rect l="l" t="t" r="r" b="b"/>
                            <a:pathLst>
                              <a:path w="5029835" h="0">
                                <a:moveTo>
                                  <a:pt x="0" y="0"/>
                                </a:moveTo>
                                <a:lnTo>
                                  <a:pt x="5029581" y="0"/>
                                </a:lnTo>
                              </a:path>
                            </a:pathLst>
                          </a:custGeom>
                          <a:ln w="3175">
                            <a:solidFill>
                              <a:srgbClr val="9D9D9C"/>
                            </a:solidFill>
                            <a:prstDash val="solid"/>
                          </a:ln>
                        </wps:spPr>
                        <wps:bodyPr wrap="square" lIns="0" tIns="0" rIns="0" bIns="0" rtlCol="0">
                          <a:prstTxWarp prst="textNoShape">
                            <a:avLst/>
                          </a:prstTxWarp>
                          <a:noAutofit/>
                        </wps:bodyPr>
                      </wps:wsp>
                      <wps:wsp>
                        <wps:cNvPr id="1212" name="Graphic 1212"/>
                        <wps:cNvSpPr/>
                        <wps:spPr>
                          <a:xfrm>
                            <a:off x="1627112" y="1293450"/>
                            <a:ext cx="5029835" cy="1270"/>
                          </a:xfrm>
                          <a:custGeom>
                            <a:avLst/>
                            <a:gdLst/>
                            <a:ahLst/>
                            <a:cxnLst/>
                            <a:rect l="l" t="t" r="r" b="b"/>
                            <a:pathLst>
                              <a:path w="5029835" h="0">
                                <a:moveTo>
                                  <a:pt x="0" y="0"/>
                                </a:moveTo>
                                <a:lnTo>
                                  <a:pt x="5029581" y="0"/>
                                </a:lnTo>
                              </a:path>
                            </a:pathLst>
                          </a:custGeom>
                          <a:ln w="3175">
                            <a:solidFill>
                              <a:srgbClr val="9D9D9C"/>
                            </a:solidFill>
                            <a:prstDash val="solid"/>
                          </a:ln>
                        </wps:spPr>
                        <wps:bodyPr wrap="square" lIns="0" tIns="0" rIns="0" bIns="0" rtlCol="0">
                          <a:prstTxWarp prst="textNoShape">
                            <a:avLst/>
                          </a:prstTxWarp>
                          <a:noAutofit/>
                        </wps:bodyPr>
                      </wps:wsp>
                      <wps:wsp>
                        <wps:cNvPr id="1213" name="Graphic 1213"/>
                        <wps:cNvSpPr/>
                        <wps:spPr>
                          <a:xfrm>
                            <a:off x="1684739" y="405666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14" name="Graphic 1214"/>
                        <wps:cNvSpPr/>
                        <wps:spPr>
                          <a:xfrm>
                            <a:off x="5892656" y="405666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15" name="Graphic 1215"/>
                        <wps:cNvSpPr/>
                        <wps:spPr>
                          <a:xfrm>
                            <a:off x="5289410" y="1677847"/>
                            <a:ext cx="1206500" cy="1784985"/>
                          </a:xfrm>
                          <a:custGeom>
                            <a:avLst/>
                            <a:gdLst/>
                            <a:ahLst/>
                            <a:cxnLst/>
                            <a:rect l="l" t="t" r="r" b="b"/>
                            <a:pathLst>
                              <a:path w="1206500" h="1784985">
                                <a:moveTo>
                                  <a:pt x="1206500" y="1643799"/>
                                </a:moveTo>
                                <a:lnTo>
                                  <a:pt x="0" y="1643799"/>
                                </a:lnTo>
                                <a:lnTo>
                                  <a:pt x="0" y="1784477"/>
                                </a:lnTo>
                                <a:lnTo>
                                  <a:pt x="1206500" y="1784477"/>
                                </a:lnTo>
                                <a:lnTo>
                                  <a:pt x="1206500" y="1643799"/>
                                </a:lnTo>
                                <a:close/>
                              </a:path>
                              <a:path w="1206500" h="1784985">
                                <a:moveTo>
                                  <a:pt x="1206500" y="0"/>
                                </a:moveTo>
                                <a:lnTo>
                                  <a:pt x="0" y="0"/>
                                </a:lnTo>
                                <a:lnTo>
                                  <a:pt x="0" y="227012"/>
                                </a:lnTo>
                                <a:lnTo>
                                  <a:pt x="1206500" y="227012"/>
                                </a:lnTo>
                                <a:lnTo>
                                  <a:pt x="1206500" y="0"/>
                                </a:lnTo>
                                <a:close/>
                              </a:path>
                            </a:pathLst>
                          </a:custGeom>
                          <a:solidFill>
                            <a:srgbClr val="0096A9"/>
                          </a:solidFill>
                        </wps:spPr>
                        <wps:bodyPr wrap="square" lIns="0" tIns="0" rIns="0" bIns="0" rtlCol="0">
                          <a:prstTxWarp prst="textNoShape">
                            <a:avLst/>
                          </a:prstTxWarp>
                          <a:noAutofit/>
                        </wps:bodyPr>
                      </wps:wsp>
                      <wps:wsp>
                        <wps:cNvPr id="1216" name="Graphic 1216"/>
                        <wps:cNvSpPr/>
                        <wps:spPr>
                          <a:xfrm>
                            <a:off x="5892656" y="2987226"/>
                            <a:ext cx="1270" cy="638175"/>
                          </a:xfrm>
                          <a:custGeom>
                            <a:avLst/>
                            <a:gdLst/>
                            <a:ahLst/>
                            <a:cxnLst/>
                            <a:rect l="l" t="t" r="r" b="b"/>
                            <a:pathLst>
                              <a:path w="0" h="638175">
                                <a:moveTo>
                                  <a:pt x="0" y="0"/>
                                </a:moveTo>
                                <a:lnTo>
                                  <a:pt x="0" y="637946"/>
                                </a:lnTo>
                              </a:path>
                            </a:pathLst>
                          </a:custGeom>
                          <a:ln w="6350">
                            <a:solidFill>
                              <a:srgbClr val="0096A9"/>
                            </a:solidFill>
                            <a:prstDash val="solid"/>
                          </a:ln>
                        </wps:spPr>
                        <wps:bodyPr wrap="square" lIns="0" tIns="0" rIns="0" bIns="0" rtlCol="0">
                          <a:prstTxWarp prst="textNoShape">
                            <a:avLst/>
                          </a:prstTxWarp>
                          <a:noAutofit/>
                        </wps:bodyPr>
                      </wps:wsp>
                      <wps:wsp>
                        <wps:cNvPr id="1217" name="Graphic 1217"/>
                        <wps:cNvSpPr/>
                        <wps:spPr>
                          <a:xfrm>
                            <a:off x="5892656" y="1389984"/>
                            <a:ext cx="1270" cy="669925"/>
                          </a:xfrm>
                          <a:custGeom>
                            <a:avLst/>
                            <a:gdLst/>
                            <a:ahLst/>
                            <a:cxnLst/>
                            <a:rect l="l" t="t" r="r" b="b"/>
                            <a:pathLst>
                              <a:path w="0" h="669925">
                                <a:moveTo>
                                  <a:pt x="0" y="0"/>
                                </a:moveTo>
                                <a:lnTo>
                                  <a:pt x="0" y="669302"/>
                                </a:lnTo>
                              </a:path>
                            </a:pathLst>
                          </a:custGeom>
                          <a:ln w="6350">
                            <a:solidFill>
                              <a:srgbClr val="0096A9"/>
                            </a:solidFill>
                            <a:prstDash val="solid"/>
                          </a:ln>
                        </wps:spPr>
                        <wps:bodyPr wrap="square" lIns="0" tIns="0" rIns="0" bIns="0" rtlCol="0">
                          <a:prstTxWarp prst="textNoShape">
                            <a:avLst/>
                          </a:prstTxWarp>
                          <a:noAutofit/>
                        </wps:bodyPr>
                      </wps:wsp>
                      <wps:wsp>
                        <wps:cNvPr id="1218" name="Graphic 1218"/>
                        <wps:cNvSpPr/>
                        <wps:spPr>
                          <a:xfrm>
                            <a:off x="5289403" y="3398360"/>
                            <a:ext cx="1206500" cy="1270"/>
                          </a:xfrm>
                          <a:custGeom>
                            <a:avLst/>
                            <a:gdLst/>
                            <a:ahLst/>
                            <a:cxnLst/>
                            <a:rect l="l" t="t" r="r" b="b"/>
                            <a:pathLst>
                              <a:path w="1206500" h="0">
                                <a:moveTo>
                                  <a:pt x="1206500" y="0"/>
                                </a:moveTo>
                                <a:lnTo>
                                  <a:pt x="0" y="0"/>
                                </a:lnTo>
                              </a:path>
                            </a:pathLst>
                          </a:custGeom>
                          <a:solidFill>
                            <a:srgbClr val="FFFFFF"/>
                          </a:solidFill>
                        </wps:spPr>
                        <wps:bodyPr wrap="square" lIns="0" tIns="0" rIns="0" bIns="0" rtlCol="0">
                          <a:prstTxWarp prst="textNoShape">
                            <a:avLst/>
                          </a:prstTxWarp>
                          <a:noAutofit/>
                        </wps:bodyPr>
                      </wps:wsp>
                      <wps:wsp>
                        <wps:cNvPr id="1219" name="Graphic 1219"/>
                        <wps:cNvSpPr/>
                        <wps:spPr>
                          <a:xfrm>
                            <a:off x="5289406" y="3398351"/>
                            <a:ext cx="1206500" cy="1270"/>
                          </a:xfrm>
                          <a:custGeom>
                            <a:avLst/>
                            <a:gdLst/>
                            <a:ahLst/>
                            <a:cxnLst/>
                            <a:rect l="l" t="t" r="r" b="b"/>
                            <a:pathLst>
                              <a:path w="1206500" h="0">
                                <a:moveTo>
                                  <a:pt x="0" y="0"/>
                                </a:moveTo>
                                <a:lnTo>
                                  <a:pt x="1206500" y="0"/>
                                </a:lnTo>
                              </a:path>
                            </a:pathLst>
                          </a:custGeom>
                          <a:ln w="12700">
                            <a:solidFill>
                              <a:srgbClr val="000000"/>
                            </a:solidFill>
                            <a:prstDash val="solid"/>
                          </a:ln>
                        </wps:spPr>
                        <wps:bodyPr wrap="square" lIns="0" tIns="0" rIns="0" bIns="0" rtlCol="0">
                          <a:prstTxWarp prst="textNoShape">
                            <a:avLst/>
                          </a:prstTxWarp>
                          <a:noAutofit/>
                        </wps:bodyPr>
                      </wps:wsp>
                      <wps:wsp>
                        <wps:cNvPr id="1220" name="Graphic 1220"/>
                        <wps:cNvSpPr/>
                        <wps:spPr>
                          <a:xfrm>
                            <a:off x="5289403" y="1799291"/>
                            <a:ext cx="1206500" cy="1270"/>
                          </a:xfrm>
                          <a:custGeom>
                            <a:avLst/>
                            <a:gdLst/>
                            <a:ahLst/>
                            <a:cxnLst/>
                            <a:rect l="l" t="t" r="r" b="b"/>
                            <a:pathLst>
                              <a:path w="1206500" h="0">
                                <a:moveTo>
                                  <a:pt x="1206500" y="0"/>
                                </a:moveTo>
                                <a:lnTo>
                                  <a:pt x="0" y="0"/>
                                </a:lnTo>
                              </a:path>
                            </a:pathLst>
                          </a:custGeom>
                          <a:solidFill>
                            <a:srgbClr val="FFFFFF"/>
                          </a:solidFill>
                        </wps:spPr>
                        <wps:bodyPr wrap="square" lIns="0" tIns="0" rIns="0" bIns="0" rtlCol="0">
                          <a:prstTxWarp prst="textNoShape">
                            <a:avLst/>
                          </a:prstTxWarp>
                          <a:noAutofit/>
                        </wps:bodyPr>
                      </wps:wsp>
                      <wps:wsp>
                        <wps:cNvPr id="1221" name="Graphic 1221"/>
                        <wps:cNvSpPr/>
                        <wps:spPr>
                          <a:xfrm>
                            <a:off x="5289406" y="1799293"/>
                            <a:ext cx="1206500" cy="1270"/>
                          </a:xfrm>
                          <a:custGeom>
                            <a:avLst/>
                            <a:gdLst/>
                            <a:ahLst/>
                            <a:cxnLst/>
                            <a:rect l="l" t="t" r="r" b="b"/>
                            <a:pathLst>
                              <a:path w="1206500" h="0">
                                <a:moveTo>
                                  <a:pt x="0" y="0"/>
                                </a:moveTo>
                                <a:lnTo>
                                  <a:pt x="1206500" y="0"/>
                                </a:lnTo>
                              </a:path>
                            </a:pathLst>
                          </a:custGeom>
                          <a:ln w="12700">
                            <a:solidFill>
                              <a:srgbClr val="000000"/>
                            </a:solidFill>
                            <a:prstDash val="solid"/>
                          </a:ln>
                        </wps:spPr>
                        <wps:bodyPr wrap="square" lIns="0" tIns="0" rIns="0" bIns="0" rtlCol="0">
                          <a:prstTxWarp prst="textNoShape">
                            <a:avLst/>
                          </a:prstTxWarp>
                          <a:noAutofit/>
                        </wps:bodyPr>
                      </wps:wsp>
                      <wps:wsp>
                        <wps:cNvPr id="1222" name="Graphic 1222"/>
                        <wps:cNvSpPr/>
                        <wps:spPr>
                          <a:xfrm>
                            <a:off x="5874651" y="1168183"/>
                            <a:ext cx="36195" cy="1958975"/>
                          </a:xfrm>
                          <a:custGeom>
                            <a:avLst/>
                            <a:gdLst/>
                            <a:ahLst/>
                            <a:cxnLst/>
                            <a:rect l="l" t="t" r="r" b="b"/>
                            <a:pathLst>
                              <a:path w="36195" h="1958975">
                                <a:moveTo>
                                  <a:pt x="36004" y="1867738"/>
                                </a:moveTo>
                                <a:lnTo>
                                  <a:pt x="34594" y="1860727"/>
                                </a:lnTo>
                                <a:lnTo>
                                  <a:pt x="30734" y="1855012"/>
                                </a:lnTo>
                                <a:lnTo>
                                  <a:pt x="25006" y="1851152"/>
                                </a:lnTo>
                                <a:lnTo>
                                  <a:pt x="17995" y="1849742"/>
                                </a:lnTo>
                                <a:lnTo>
                                  <a:pt x="10998" y="1851152"/>
                                </a:lnTo>
                                <a:lnTo>
                                  <a:pt x="5270" y="1855012"/>
                                </a:lnTo>
                                <a:lnTo>
                                  <a:pt x="1422" y="1860727"/>
                                </a:lnTo>
                                <a:lnTo>
                                  <a:pt x="0" y="1867738"/>
                                </a:lnTo>
                                <a:lnTo>
                                  <a:pt x="1422" y="1874748"/>
                                </a:lnTo>
                                <a:lnTo>
                                  <a:pt x="5270" y="1880463"/>
                                </a:lnTo>
                                <a:lnTo>
                                  <a:pt x="6007" y="1880971"/>
                                </a:lnTo>
                                <a:lnTo>
                                  <a:pt x="5270" y="1881466"/>
                                </a:lnTo>
                                <a:lnTo>
                                  <a:pt x="1422" y="1887194"/>
                                </a:lnTo>
                                <a:lnTo>
                                  <a:pt x="0" y="1894205"/>
                                </a:lnTo>
                                <a:lnTo>
                                  <a:pt x="1422" y="1901202"/>
                                </a:lnTo>
                                <a:lnTo>
                                  <a:pt x="3111" y="1903730"/>
                                </a:lnTo>
                                <a:lnTo>
                                  <a:pt x="1422" y="1906231"/>
                                </a:lnTo>
                                <a:lnTo>
                                  <a:pt x="0" y="1913242"/>
                                </a:lnTo>
                                <a:lnTo>
                                  <a:pt x="1422" y="1920252"/>
                                </a:lnTo>
                                <a:lnTo>
                                  <a:pt x="5270" y="1925967"/>
                                </a:lnTo>
                                <a:lnTo>
                                  <a:pt x="6794" y="1927009"/>
                                </a:lnTo>
                                <a:lnTo>
                                  <a:pt x="5270" y="1928037"/>
                                </a:lnTo>
                                <a:lnTo>
                                  <a:pt x="1422" y="1933752"/>
                                </a:lnTo>
                                <a:lnTo>
                                  <a:pt x="0" y="1940763"/>
                                </a:lnTo>
                                <a:lnTo>
                                  <a:pt x="1422" y="1947773"/>
                                </a:lnTo>
                                <a:lnTo>
                                  <a:pt x="5270" y="1953488"/>
                                </a:lnTo>
                                <a:lnTo>
                                  <a:pt x="10998" y="1957349"/>
                                </a:lnTo>
                                <a:lnTo>
                                  <a:pt x="17995" y="1958759"/>
                                </a:lnTo>
                                <a:lnTo>
                                  <a:pt x="25006" y="1957349"/>
                                </a:lnTo>
                                <a:lnTo>
                                  <a:pt x="30734" y="1953488"/>
                                </a:lnTo>
                                <a:lnTo>
                                  <a:pt x="34594" y="1947773"/>
                                </a:lnTo>
                                <a:lnTo>
                                  <a:pt x="36004" y="1940763"/>
                                </a:lnTo>
                                <a:lnTo>
                                  <a:pt x="34594" y="1933752"/>
                                </a:lnTo>
                                <a:lnTo>
                                  <a:pt x="30734" y="1928037"/>
                                </a:lnTo>
                                <a:lnTo>
                                  <a:pt x="29197" y="1927009"/>
                                </a:lnTo>
                                <a:lnTo>
                                  <a:pt x="30734" y="1925967"/>
                                </a:lnTo>
                                <a:lnTo>
                                  <a:pt x="34594" y="1920252"/>
                                </a:lnTo>
                                <a:lnTo>
                                  <a:pt x="36004" y="1913242"/>
                                </a:lnTo>
                                <a:lnTo>
                                  <a:pt x="34594" y="1906231"/>
                                </a:lnTo>
                                <a:lnTo>
                                  <a:pt x="32893" y="1903730"/>
                                </a:lnTo>
                                <a:lnTo>
                                  <a:pt x="34594" y="1901202"/>
                                </a:lnTo>
                                <a:lnTo>
                                  <a:pt x="36004" y="1894205"/>
                                </a:lnTo>
                                <a:lnTo>
                                  <a:pt x="34594" y="1887194"/>
                                </a:lnTo>
                                <a:lnTo>
                                  <a:pt x="30734" y="1881466"/>
                                </a:lnTo>
                                <a:lnTo>
                                  <a:pt x="29984" y="1880971"/>
                                </a:lnTo>
                                <a:lnTo>
                                  <a:pt x="30734" y="1880463"/>
                                </a:lnTo>
                                <a:lnTo>
                                  <a:pt x="34594" y="1874748"/>
                                </a:lnTo>
                                <a:lnTo>
                                  <a:pt x="36004" y="1867738"/>
                                </a:lnTo>
                                <a:close/>
                              </a:path>
                              <a:path w="36195" h="1958975">
                                <a:moveTo>
                                  <a:pt x="36004" y="1827733"/>
                                </a:moveTo>
                                <a:lnTo>
                                  <a:pt x="34594" y="1820722"/>
                                </a:lnTo>
                                <a:lnTo>
                                  <a:pt x="30734" y="1815007"/>
                                </a:lnTo>
                                <a:lnTo>
                                  <a:pt x="25006" y="1811147"/>
                                </a:lnTo>
                                <a:lnTo>
                                  <a:pt x="17995" y="1809737"/>
                                </a:lnTo>
                                <a:lnTo>
                                  <a:pt x="10998" y="1811147"/>
                                </a:lnTo>
                                <a:lnTo>
                                  <a:pt x="5270" y="1815007"/>
                                </a:lnTo>
                                <a:lnTo>
                                  <a:pt x="1422" y="1820722"/>
                                </a:lnTo>
                                <a:lnTo>
                                  <a:pt x="0" y="1827733"/>
                                </a:lnTo>
                                <a:lnTo>
                                  <a:pt x="1422" y="1834743"/>
                                </a:lnTo>
                                <a:lnTo>
                                  <a:pt x="5270" y="1840458"/>
                                </a:lnTo>
                                <a:lnTo>
                                  <a:pt x="10998" y="1844319"/>
                                </a:lnTo>
                                <a:lnTo>
                                  <a:pt x="17995" y="1845729"/>
                                </a:lnTo>
                                <a:lnTo>
                                  <a:pt x="25006" y="1844319"/>
                                </a:lnTo>
                                <a:lnTo>
                                  <a:pt x="30734" y="1840458"/>
                                </a:lnTo>
                                <a:lnTo>
                                  <a:pt x="34594" y="1834743"/>
                                </a:lnTo>
                                <a:lnTo>
                                  <a:pt x="36004" y="1827733"/>
                                </a:lnTo>
                                <a:close/>
                              </a:path>
                              <a:path w="36195" h="1958975">
                                <a:moveTo>
                                  <a:pt x="36004" y="142862"/>
                                </a:moveTo>
                                <a:lnTo>
                                  <a:pt x="34594" y="135851"/>
                                </a:lnTo>
                                <a:lnTo>
                                  <a:pt x="30734" y="130136"/>
                                </a:lnTo>
                                <a:lnTo>
                                  <a:pt x="25006" y="126276"/>
                                </a:lnTo>
                                <a:lnTo>
                                  <a:pt x="17995" y="124866"/>
                                </a:lnTo>
                                <a:lnTo>
                                  <a:pt x="10998" y="126276"/>
                                </a:lnTo>
                                <a:lnTo>
                                  <a:pt x="5270" y="130136"/>
                                </a:lnTo>
                                <a:lnTo>
                                  <a:pt x="1422" y="135851"/>
                                </a:lnTo>
                                <a:lnTo>
                                  <a:pt x="0" y="142862"/>
                                </a:lnTo>
                                <a:lnTo>
                                  <a:pt x="1422" y="149860"/>
                                </a:lnTo>
                                <a:lnTo>
                                  <a:pt x="5270" y="155587"/>
                                </a:lnTo>
                                <a:lnTo>
                                  <a:pt x="10998" y="159435"/>
                                </a:lnTo>
                                <a:lnTo>
                                  <a:pt x="17995" y="160858"/>
                                </a:lnTo>
                                <a:lnTo>
                                  <a:pt x="25006" y="159435"/>
                                </a:lnTo>
                                <a:lnTo>
                                  <a:pt x="30734" y="155587"/>
                                </a:lnTo>
                                <a:lnTo>
                                  <a:pt x="34594" y="149860"/>
                                </a:lnTo>
                                <a:lnTo>
                                  <a:pt x="36004" y="142862"/>
                                </a:lnTo>
                                <a:close/>
                              </a:path>
                              <a:path w="36195" h="1958975">
                                <a:moveTo>
                                  <a:pt x="36004" y="103200"/>
                                </a:moveTo>
                                <a:lnTo>
                                  <a:pt x="34594" y="96189"/>
                                </a:lnTo>
                                <a:lnTo>
                                  <a:pt x="30734" y="90474"/>
                                </a:lnTo>
                                <a:lnTo>
                                  <a:pt x="25006" y="86614"/>
                                </a:lnTo>
                                <a:lnTo>
                                  <a:pt x="17995" y="85204"/>
                                </a:lnTo>
                                <a:lnTo>
                                  <a:pt x="10998" y="86614"/>
                                </a:lnTo>
                                <a:lnTo>
                                  <a:pt x="5270" y="90474"/>
                                </a:lnTo>
                                <a:lnTo>
                                  <a:pt x="1422" y="96189"/>
                                </a:lnTo>
                                <a:lnTo>
                                  <a:pt x="0" y="103200"/>
                                </a:lnTo>
                                <a:lnTo>
                                  <a:pt x="1422" y="110210"/>
                                </a:lnTo>
                                <a:lnTo>
                                  <a:pt x="5270" y="115925"/>
                                </a:lnTo>
                                <a:lnTo>
                                  <a:pt x="10998" y="119786"/>
                                </a:lnTo>
                                <a:lnTo>
                                  <a:pt x="17995" y="121196"/>
                                </a:lnTo>
                                <a:lnTo>
                                  <a:pt x="25006" y="119786"/>
                                </a:lnTo>
                                <a:lnTo>
                                  <a:pt x="30734" y="115925"/>
                                </a:lnTo>
                                <a:lnTo>
                                  <a:pt x="34594" y="110210"/>
                                </a:lnTo>
                                <a:lnTo>
                                  <a:pt x="36004" y="103200"/>
                                </a:lnTo>
                                <a:close/>
                              </a:path>
                              <a:path w="36195" h="1958975">
                                <a:moveTo>
                                  <a:pt x="36004" y="53987"/>
                                </a:moveTo>
                                <a:lnTo>
                                  <a:pt x="34594" y="46977"/>
                                </a:lnTo>
                                <a:lnTo>
                                  <a:pt x="30734" y="41262"/>
                                </a:lnTo>
                                <a:lnTo>
                                  <a:pt x="25006" y="37401"/>
                                </a:lnTo>
                                <a:lnTo>
                                  <a:pt x="17995" y="35991"/>
                                </a:lnTo>
                                <a:lnTo>
                                  <a:pt x="10998" y="37401"/>
                                </a:lnTo>
                                <a:lnTo>
                                  <a:pt x="5270" y="41262"/>
                                </a:lnTo>
                                <a:lnTo>
                                  <a:pt x="1422" y="46977"/>
                                </a:lnTo>
                                <a:lnTo>
                                  <a:pt x="0" y="53987"/>
                                </a:lnTo>
                                <a:lnTo>
                                  <a:pt x="1422" y="60998"/>
                                </a:lnTo>
                                <a:lnTo>
                                  <a:pt x="5270" y="66713"/>
                                </a:lnTo>
                                <a:lnTo>
                                  <a:pt x="10998" y="70573"/>
                                </a:lnTo>
                                <a:lnTo>
                                  <a:pt x="17995" y="71983"/>
                                </a:lnTo>
                                <a:lnTo>
                                  <a:pt x="25006" y="70573"/>
                                </a:lnTo>
                                <a:lnTo>
                                  <a:pt x="30734" y="66713"/>
                                </a:lnTo>
                                <a:lnTo>
                                  <a:pt x="34594" y="60998"/>
                                </a:lnTo>
                                <a:lnTo>
                                  <a:pt x="36004" y="53987"/>
                                </a:lnTo>
                                <a:close/>
                              </a:path>
                              <a:path w="36195" h="1958975">
                                <a:moveTo>
                                  <a:pt x="36004" y="17995"/>
                                </a:moveTo>
                                <a:lnTo>
                                  <a:pt x="34594" y="10985"/>
                                </a:lnTo>
                                <a:lnTo>
                                  <a:pt x="30734" y="5270"/>
                                </a:lnTo>
                                <a:lnTo>
                                  <a:pt x="25006" y="1409"/>
                                </a:lnTo>
                                <a:lnTo>
                                  <a:pt x="17995" y="0"/>
                                </a:lnTo>
                                <a:lnTo>
                                  <a:pt x="10998" y="1409"/>
                                </a:lnTo>
                                <a:lnTo>
                                  <a:pt x="5270" y="5270"/>
                                </a:lnTo>
                                <a:lnTo>
                                  <a:pt x="1422" y="10985"/>
                                </a:lnTo>
                                <a:lnTo>
                                  <a:pt x="0" y="17995"/>
                                </a:lnTo>
                                <a:lnTo>
                                  <a:pt x="1422" y="24993"/>
                                </a:lnTo>
                                <a:lnTo>
                                  <a:pt x="5270" y="30721"/>
                                </a:lnTo>
                                <a:lnTo>
                                  <a:pt x="10998" y="34569"/>
                                </a:lnTo>
                                <a:lnTo>
                                  <a:pt x="17995" y="35991"/>
                                </a:lnTo>
                                <a:lnTo>
                                  <a:pt x="25006" y="34569"/>
                                </a:lnTo>
                                <a:lnTo>
                                  <a:pt x="30734" y="30721"/>
                                </a:lnTo>
                                <a:lnTo>
                                  <a:pt x="34594" y="24993"/>
                                </a:lnTo>
                                <a:lnTo>
                                  <a:pt x="36004" y="17995"/>
                                </a:lnTo>
                                <a:close/>
                              </a:path>
                            </a:pathLst>
                          </a:custGeom>
                          <a:solidFill>
                            <a:srgbClr val="0096A9"/>
                          </a:solidFill>
                        </wps:spPr>
                        <wps:bodyPr wrap="square" lIns="0" tIns="0" rIns="0" bIns="0" rtlCol="0">
                          <a:prstTxWarp prst="textNoShape">
                            <a:avLst/>
                          </a:prstTxWarp>
                          <a:noAutofit/>
                        </wps:bodyPr>
                      </wps:wsp>
                      <wps:wsp>
                        <wps:cNvPr id="1223" name="Graphic 1223"/>
                        <wps:cNvSpPr/>
                        <wps:spPr>
                          <a:xfrm>
                            <a:off x="4221063" y="405666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24" name="Graphic 1224"/>
                        <wps:cNvSpPr/>
                        <wps:spPr>
                          <a:xfrm>
                            <a:off x="3617810" y="3160636"/>
                            <a:ext cx="1206500" cy="257175"/>
                          </a:xfrm>
                          <a:custGeom>
                            <a:avLst/>
                            <a:gdLst/>
                            <a:ahLst/>
                            <a:cxnLst/>
                            <a:rect l="l" t="t" r="r" b="b"/>
                            <a:pathLst>
                              <a:path w="1206500" h="257175">
                                <a:moveTo>
                                  <a:pt x="1206500" y="0"/>
                                </a:moveTo>
                                <a:lnTo>
                                  <a:pt x="0" y="0"/>
                                </a:lnTo>
                                <a:lnTo>
                                  <a:pt x="0" y="257136"/>
                                </a:lnTo>
                                <a:lnTo>
                                  <a:pt x="1206500" y="257136"/>
                                </a:lnTo>
                                <a:lnTo>
                                  <a:pt x="1206500" y="0"/>
                                </a:lnTo>
                                <a:close/>
                              </a:path>
                            </a:pathLst>
                          </a:custGeom>
                          <a:solidFill>
                            <a:srgbClr val="9DBDAB"/>
                          </a:solidFill>
                        </wps:spPr>
                        <wps:bodyPr wrap="square" lIns="0" tIns="0" rIns="0" bIns="0" rtlCol="0">
                          <a:prstTxWarp prst="textNoShape">
                            <a:avLst/>
                          </a:prstTxWarp>
                          <a:noAutofit/>
                        </wps:bodyPr>
                      </wps:wsp>
                      <wps:wsp>
                        <wps:cNvPr id="1225" name="Graphic 1225"/>
                        <wps:cNvSpPr/>
                        <wps:spPr>
                          <a:xfrm>
                            <a:off x="4221063" y="2839899"/>
                            <a:ext cx="1270" cy="848360"/>
                          </a:xfrm>
                          <a:custGeom>
                            <a:avLst/>
                            <a:gdLst/>
                            <a:ahLst/>
                            <a:cxnLst/>
                            <a:rect l="l" t="t" r="r" b="b"/>
                            <a:pathLst>
                              <a:path w="0" h="848360">
                                <a:moveTo>
                                  <a:pt x="0" y="0"/>
                                </a:moveTo>
                                <a:lnTo>
                                  <a:pt x="0" y="847953"/>
                                </a:lnTo>
                              </a:path>
                            </a:pathLst>
                          </a:custGeom>
                          <a:ln w="6350">
                            <a:solidFill>
                              <a:srgbClr val="9DBDAB"/>
                            </a:solidFill>
                            <a:prstDash val="solid"/>
                          </a:ln>
                        </wps:spPr>
                        <wps:bodyPr wrap="square" lIns="0" tIns="0" rIns="0" bIns="0" rtlCol="0">
                          <a:prstTxWarp prst="textNoShape">
                            <a:avLst/>
                          </a:prstTxWarp>
                          <a:noAutofit/>
                        </wps:bodyPr>
                      </wps:wsp>
                      <wps:wsp>
                        <wps:cNvPr id="1226" name="Graphic 1226"/>
                        <wps:cNvSpPr/>
                        <wps:spPr>
                          <a:xfrm>
                            <a:off x="3617812" y="3309172"/>
                            <a:ext cx="1206500" cy="1270"/>
                          </a:xfrm>
                          <a:custGeom>
                            <a:avLst/>
                            <a:gdLst/>
                            <a:ahLst/>
                            <a:cxnLst/>
                            <a:rect l="l" t="t" r="r" b="b"/>
                            <a:pathLst>
                              <a:path w="1206500" h="0">
                                <a:moveTo>
                                  <a:pt x="1206500" y="0"/>
                                </a:moveTo>
                                <a:lnTo>
                                  <a:pt x="0" y="0"/>
                                </a:lnTo>
                              </a:path>
                            </a:pathLst>
                          </a:custGeom>
                          <a:solidFill>
                            <a:srgbClr val="FFFFFF"/>
                          </a:solidFill>
                        </wps:spPr>
                        <wps:bodyPr wrap="square" lIns="0" tIns="0" rIns="0" bIns="0" rtlCol="0">
                          <a:prstTxWarp prst="textNoShape">
                            <a:avLst/>
                          </a:prstTxWarp>
                          <a:noAutofit/>
                        </wps:bodyPr>
                      </wps:wsp>
                      <wps:wsp>
                        <wps:cNvPr id="1227" name="Graphic 1227"/>
                        <wps:cNvSpPr/>
                        <wps:spPr>
                          <a:xfrm>
                            <a:off x="3617813" y="3309166"/>
                            <a:ext cx="1206500" cy="1270"/>
                          </a:xfrm>
                          <a:custGeom>
                            <a:avLst/>
                            <a:gdLst/>
                            <a:ahLst/>
                            <a:cxnLst/>
                            <a:rect l="l" t="t" r="r" b="b"/>
                            <a:pathLst>
                              <a:path w="1206500" h="0">
                                <a:moveTo>
                                  <a:pt x="0" y="0"/>
                                </a:moveTo>
                                <a:lnTo>
                                  <a:pt x="1206500" y="0"/>
                                </a:lnTo>
                              </a:path>
                            </a:pathLst>
                          </a:custGeom>
                          <a:ln w="12700">
                            <a:solidFill>
                              <a:srgbClr val="000000"/>
                            </a:solidFill>
                            <a:prstDash val="solid"/>
                          </a:ln>
                        </wps:spPr>
                        <wps:bodyPr wrap="square" lIns="0" tIns="0" rIns="0" bIns="0" rtlCol="0">
                          <a:prstTxWarp prst="textNoShape">
                            <a:avLst/>
                          </a:prstTxWarp>
                          <a:noAutofit/>
                        </wps:bodyPr>
                      </wps:wsp>
                      <wps:wsp>
                        <wps:cNvPr id="1228" name="Graphic 1228"/>
                        <wps:cNvSpPr/>
                        <wps:spPr>
                          <a:xfrm>
                            <a:off x="3617810" y="1706600"/>
                            <a:ext cx="1206500" cy="214629"/>
                          </a:xfrm>
                          <a:custGeom>
                            <a:avLst/>
                            <a:gdLst/>
                            <a:ahLst/>
                            <a:cxnLst/>
                            <a:rect l="l" t="t" r="r" b="b"/>
                            <a:pathLst>
                              <a:path w="1206500" h="214629">
                                <a:moveTo>
                                  <a:pt x="1206500" y="0"/>
                                </a:moveTo>
                                <a:lnTo>
                                  <a:pt x="0" y="0"/>
                                </a:lnTo>
                                <a:lnTo>
                                  <a:pt x="0" y="214134"/>
                                </a:lnTo>
                                <a:lnTo>
                                  <a:pt x="1206500" y="214134"/>
                                </a:lnTo>
                                <a:lnTo>
                                  <a:pt x="1206500" y="0"/>
                                </a:lnTo>
                                <a:close/>
                              </a:path>
                            </a:pathLst>
                          </a:custGeom>
                          <a:solidFill>
                            <a:srgbClr val="9DBDAB"/>
                          </a:solidFill>
                        </wps:spPr>
                        <wps:bodyPr wrap="square" lIns="0" tIns="0" rIns="0" bIns="0" rtlCol="0">
                          <a:prstTxWarp prst="textNoShape">
                            <a:avLst/>
                          </a:prstTxWarp>
                          <a:noAutofit/>
                        </wps:bodyPr>
                      </wps:wsp>
                      <wps:wsp>
                        <wps:cNvPr id="1229" name="Graphic 1229"/>
                        <wps:cNvSpPr/>
                        <wps:spPr>
                          <a:xfrm>
                            <a:off x="4221063" y="1461949"/>
                            <a:ext cx="1270" cy="606425"/>
                          </a:xfrm>
                          <a:custGeom>
                            <a:avLst/>
                            <a:gdLst/>
                            <a:ahLst/>
                            <a:cxnLst/>
                            <a:rect l="l" t="t" r="r" b="b"/>
                            <a:pathLst>
                              <a:path w="0" h="606425">
                                <a:moveTo>
                                  <a:pt x="0" y="0"/>
                                </a:moveTo>
                                <a:lnTo>
                                  <a:pt x="0" y="606196"/>
                                </a:lnTo>
                              </a:path>
                            </a:pathLst>
                          </a:custGeom>
                          <a:ln w="6350">
                            <a:solidFill>
                              <a:srgbClr val="9DBDAB"/>
                            </a:solidFill>
                            <a:prstDash val="solid"/>
                          </a:ln>
                        </wps:spPr>
                        <wps:bodyPr wrap="square" lIns="0" tIns="0" rIns="0" bIns="0" rtlCol="0">
                          <a:prstTxWarp prst="textNoShape">
                            <a:avLst/>
                          </a:prstTxWarp>
                          <a:noAutofit/>
                        </wps:bodyPr>
                      </wps:wsp>
                      <wps:wsp>
                        <wps:cNvPr id="1230" name="Graphic 1230"/>
                        <wps:cNvSpPr/>
                        <wps:spPr>
                          <a:xfrm>
                            <a:off x="3617812" y="1823100"/>
                            <a:ext cx="1206500" cy="1270"/>
                          </a:xfrm>
                          <a:custGeom>
                            <a:avLst/>
                            <a:gdLst/>
                            <a:ahLst/>
                            <a:cxnLst/>
                            <a:rect l="l" t="t" r="r" b="b"/>
                            <a:pathLst>
                              <a:path w="1206500" h="0">
                                <a:moveTo>
                                  <a:pt x="1206500" y="0"/>
                                </a:moveTo>
                                <a:lnTo>
                                  <a:pt x="0" y="0"/>
                                </a:lnTo>
                              </a:path>
                            </a:pathLst>
                          </a:custGeom>
                          <a:solidFill>
                            <a:srgbClr val="FFFFFF"/>
                          </a:solidFill>
                        </wps:spPr>
                        <wps:bodyPr wrap="square" lIns="0" tIns="0" rIns="0" bIns="0" rtlCol="0">
                          <a:prstTxWarp prst="textNoShape">
                            <a:avLst/>
                          </a:prstTxWarp>
                          <a:noAutofit/>
                        </wps:bodyPr>
                      </wps:wsp>
                      <wps:wsp>
                        <wps:cNvPr id="1231" name="Graphic 1231"/>
                        <wps:cNvSpPr/>
                        <wps:spPr>
                          <a:xfrm>
                            <a:off x="3617813" y="1823105"/>
                            <a:ext cx="1206500" cy="1270"/>
                          </a:xfrm>
                          <a:custGeom>
                            <a:avLst/>
                            <a:gdLst/>
                            <a:ahLst/>
                            <a:cxnLst/>
                            <a:rect l="l" t="t" r="r" b="b"/>
                            <a:pathLst>
                              <a:path w="1206500" h="0">
                                <a:moveTo>
                                  <a:pt x="0" y="0"/>
                                </a:moveTo>
                                <a:lnTo>
                                  <a:pt x="1206500" y="0"/>
                                </a:lnTo>
                              </a:path>
                            </a:pathLst>
                          </a:custGeom>
                          <a:ln w="12700">
                            <a:solidFill>
                              <a:srgbClr val="000000"/>
                            </a:solidFill>
                            <a:prstDash val="solid"/>
                          </a:ln>
                        </wps:spPr>
                        <wps:bodyPr wrap="square" lIns="0" tIns="0" rIns="0" bIns="0" rtlCol="0">
                          <a:prstTxWarp prst="textNoShape">
                            <a:avLst/>
                          </a:prstTxWarp>
                          <a:noAutofit/>
                        </wps:bodyPr>
                      </wps:wsp>
                      <wps:wsp>
                        <wps:cNvPr id="1232" name="Graphic 1232"/>
                        <wps:cNvSpPr/>
                        <wps:spPr>
                          <a:xfrm>
                            <a:off x="4203066" y="3819063"/>
                            <a:ext cx="36195" cy="36195"/>
                          </a:xfrm>
                          <a:custGeom>
                            <a:avLst/>
                            <a:gdLst/>
                            <a:ahLst/>
                            <a:cxnLst/>
                            <a:rect l="l" t="t" r="r" b="b"/>
                            <a:pathLst>
                              <a:path w="36195" h="36195">
                                <a:moveTo>
                                  <a:pt x="17995" y="0"/>
                                </a:moveTo>
                                <a:lnTo>
                                  <a:pt x="10988" y="1415"/>
                                </a:lnTo>
                                <a:lnTo>
                                  <a:pt x="5268" y="5275"/>
                                </a:lnTo>
                                <a:lnTo>
                                  <a:pt x="1413" y="10999"/>
                                </a:lnTo>
                                <a:lnTo>
                                  <a:pt x="0" y="18008"/>
                                </a:lnTo>
                                <a:lnTo>
                                  <a:pt x="1413" y="25010"/>
                                </a:lnTo>
                                <a:lnTo>
                                  <a:pt x="5268" y="30730"/>
                                </a:lnTo>
                                <a:lnTo>
                                  <a:pt x="10988" y="34589"/>
                                </a:lnTo>
                                <a:lnTo>
                                  <a:pt x="17995" y="36004"/>
                                </a:lnTo>
                                <a:lnTo>
                                  <a:pt x="25002" y="34589"/>
                                </a:lnTo>
                                <a:lnTo>
                                  <a:pt x="30722" y="30730"/>
                                </a:lnTo>
                                <a:lnTo>
                                  <a:pt x="34578" y="25010"/>
                                </a:lnTo>
                                <a:lnTo>
                                  <a:pt x="35991" y="18008"/>
                                </a:lnTo>
                                <a:lnTo>
                                  <a:pt x="34578" y="10999"/>
                                </a:lnTo>
                                <a:lnTo>
                                  <a:pt x="30722" y="5275"/>
                                </a:lnTo>
                                <a:lnTo>
                                  <a:pt x="25002" y="1415"/>
                                </a:lnTo>
                                <a:lnTo>
                                  <a:pt x="17995" y="0"/>
                                </a:lnTo>
                                <a:close/>
                              </a:path>
                            </a:pathLst>
                          </a:custGeom>
                          <a:solidFill>
                            <a:srgbClr val="9DBDAB"/>
                          </a:solidFill>
                        </wps:spPr>
                        <wps:bodyPr wrap="square" lIns="0" tIns="0" rIns="0" bIns="0" rtlCol="0">
                          <a:prstTxWarp prst="textNoShape">
                            <a:avLst/>
                          </a:prstTxWarp>
                          <a:noAutofit/>
                        </wps:bodyPr>
                      </wps:wsp>
                      <wps:wsp>
                        <wps:cNvPr id="1233" name="Graphic 1233"/>
                        <wps:cNvSpPr/>
                        <wps:spPr>
                          <a:xfrm>
                            <a:off x="2549462" y="405666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34" name="Graphic 1234"/>
                        <wps:cNvSpPr/>
                        <wps:spPr>
                          <a:xfrm>
                            <a:off x="1946211" y="3021647"/>
                            <a:ext cx="1206500" cy="370840"/>
                          </a:xfrm>
                          <a:custGeom>
                            <a:avLst/>
                            <a:gdLst/>
                            <a:ahLst/>
                            <a:cxnLst/>
                            <a:rect l="l" t="t" r="r" b="b"/>
                            <a:pathLst>
                              <a:path w="1206500" h="370840">
                                <a:moveTo>
                                  <a:pt x="1206500" y="0"/>
                                </a:moveTo>
                                <a:lnTo>
                                  <a:pt x="0" y="0"/>
                                </a:lnTo>
                                <a:lnTo>
                                  <a:pt x="0" y="370344"/>
                                </a:lnTo>
                                <a:lnTo>
                                  <a:pt x="1206500" y="370344"/>
                                </a:lnTo>
                                <a:lnTo>
                                  <a:pt x="1206500" y="0"/>
                                </a:lnTo>
                                <a:close/>
                              </a:path>
                            </a:pathLst>
                          </a:custGeom>
                          <a:solidFill>
                            <a:srgbClr val="FF9E16"/>
                          </a:solidFill>
                        </wps:spPr>
                        <wps:bodyPr wrap="square" lIns="0" tIns="0" rIns="0" bIns="0" rtlCol="0">
                          <a:prstTxWarp prst="textNoShape">
                            <a:avLst/>
                          </a:prstTxWarp>
                          <a:noAutofit/>
                        </wps:bodyPr>
                      </wps:wsp>
                      <wps:wsp>
                        <wps:cNvPr id="1235" name="Graphic 1235"/>
                        <wps:cNvSpPr/>
                        <wps:spPr>
                          <a:xfrm>
                            <a:off x="2549462" y="2884349"/>
                            <a:ext cx="1270" cy="631190"/>
                          </a:xfrm>
                          <a:custGeom>
                            <a:avLst/>
                            <a:gdLst/>
                            <a:ahLst/>
                            <a:cxnLst/>
                            <a:rect l="l" t="t" r="r" b="b"/>
                            <a:pathLst>
                              <a:path w="0" h="631190">
                                <a:moveTo>
                                  <a:pt x="0" y="0"/>
                                </a:moveTo>
                                <a:lnTo>
                                  <a:pt x="0" y="630783"/>
                                </a:lnTo>
                              </a:path>
                            </a:pathLst>
                          </a:custGeom>
                          <a:ln w="6350">
                            <a:solidFill>
                              <a:srgbClr val="FF9E16"/>
                            </a:solidFill>
                            <a:prstDash val="solid"/>
                          </a:ln>
                        </wps:spPr>
                        <wps:bodyPr wrap="square" lIns="0" tIns="0" rIns="0" bIns="0" rtlCol="0">
                          <a:prstTxWarp prst="textNoShape">
                            <a:avLst/>
                          </a:prstTxWarp>
                          <a:noAutofit/>
                        </wps:bodyPr>
                      </wps:wsp>
                      <wps:wsp>
                        <wps:cNvPr id="1236" name="Graphic 1236"/>
                        <wps:cNvSpPr/>
                        <wps:spPr>
                          <a:xfrm>
                            <a:off x="2549462" y="1483113"/>
                            <a:ext cx="1270" cy="571500"/>
                          </a:xfrm>
                          <a:custGeom>
                            <a:avLst/>
                            <a:gdLst/>
                            <a:ahLst/>
                            <a:cxnLst/>
                            <a:rect l="l" t="t" r="r" b="b"/>
                            <a:pathLst>
                              <a:path w="0" h="571500">
                                <a:moveTo>
                                  <a:pt x="0" y="0"/>
                                </a:moveTo>
                                <a:lnTo>
                                  <a:pt x="0" y="571500"/>
                                </a:lnTo>
                              </a:path>
                            </a:pathLst>
                          </a:custGeom>
                          <a:ln w="6350">
                            <a:solidFill>
                              <a:srgbClr val="FF9E16"/>
                            </a:solidFill>
                            <a:prstDash val="solid"/>
                          </a:ln>
                        </wps:spPr>
                        <wps:bodyPr wrap="square" lIns="0" tIns="0" rIns="0" bIns="0" rtlCol="0">
                          <a:prstTxWarp prst="textNoShape">
                            <a:avLst/>
                          </a:prstTxWarp>
                          <a:noAutofit/>
                        </wps:bodyPr>
                      </wps:wsp>
                      <wps:wsp>
                        <wps:cNvPr id="1237" name="Graphic 1237"/>
                        <wps:cNvSpPr/>
                        <wps:spPr>
                          <a:xfrm>
                            <a:off x="1946208" y="3119296"/>
                            <a:ext cx="1206500" cy="1270"/>
                          </a:xfrm>
                          <a:custGeom>
                            <a:avLst/>
                            <a:gdLst/>
                            <a:ahLst/>
                            <a:cxnLst/>
                            <a:rect l="l" t="t" r="r" b="b"/>
                            <a:pathLst>
                              <a:path w="1206500" h="0">
                                <a:moveTo>
                                  <a:pt x="1206500" y="0"/>
                                </a:moveTo>
                                <a:lnTo>
                                  <a:pt x="0" y="0"/>
                                </a:lnTo>
                              </a:path>
                            </a:pathLst>
                          </a:custGeom>
                          <a:solidFill>
                            <a:srgbClr val="FFFFFF"/>
                          </a:solidFill>
                        </wps:spPr>
                        <wps:bodyPr wrap="square" lIns="0" tIns="0" rIns="0" bIns="0" rtlCol="0">
                          <a:prstTxWarp prst="textNoShape">
                            <a:avLst/>
                          </a:prstTxWarp>
                          <a:noAutofit/>
                        </wps:bodyPr>
                      </wps:wsp>
                      <wps:wsp>
                        <wps:cNvPr id="1238" name="Graphic 1238"/>
                        <wps:cNvSpPr/>
                        <wps:spPr>
                          <a:xfrm>
                            <a:off x="1946212" y="3119299"/>
                            <a:ext cx="1206500" cy="1270"/>
                          </a:xfrm>
                          <a:custGeom>
                            <a:avLst/>
                            <a:gdLst/>
                            <a:ahLst/>
                            <a:cxnLst/>
                            <a:rect l="l" t="t" r="r" b="b"/>
                            <a:pathLst>
                              <a:path w="1206500" h="0">
                                <a:moveTo>
                                  <a:pt x="0" y="0"/>
                                </a:moveTo>
                                <a:lnTo>
                                  <a:pt x="1206500" y="0"/>
                                </a:lnTo>
                              </a:path>
                            </a:pathLst>
                          </a:custGeom>
                          <a:ln w="12700">
                            <a:solidFill>
                              <a:srgbClr val="000000"/>
                            </a:solidFill>
                            <a:prstDash val="solid"/>
                          </a:ln>
                        </wps:spPr>
                        <wps:bodyPr wrap="square" lIns="0" tIns="0" rIns="0" bIns="0" rtlCol="0">
                          <a:prstTxWarp prst="textNoShape">
                            <a:avLst/>
                          </a:prstTxWarp>
                          <a:noAutofit/>
                        </wps:bodyPr>
                      </wps:wsp>
                      <wps:wsp>
                        <wps:cNvPr id="1239" name="Graphic 1239"/>
                        <wps:cNvSpPr/>
                        <wps:spPr>
                          <a:xfrm>
                            <a:off x="1946211" y="1654581"/>
                            <a:ext cx="1206500" cy="219710"/>
                          </a:xfrm>
                          <a:custGeom>
                            <a:avLst/>
                            <a:gdLst/>
                            <a:ahLst/>
                            <a:cxnLst/>
                            <a:rect l="l" t="t" r="r" b="b"/>
                            <a:pathLst>
                              <a:path w="1206500" h="219710">
                                <a:moveTo>
                                  <a:pt x="1206500" y="0"/>
                                </a:moveTo>
                                <a:lnTo>
                                  <a:pt x="0" y="0"/>
                                </a:lnTo>
                                <a:lnTo>
                                  <a:pt x="0" y="219544"/>
                                </a:lnTo>
                                <a:lnTo>
                                  <a:pt x="1206500" y="219544"/>
                                </a:lnTo>
                                <a:lnTo>
                                  <a:pt x="1206500" y="0"/>
                                </a:lnTo>
                                <a:close/>
                              </a:path>
                            </a:pathLst>
                          </a:custGeom>
                          <a:solidFill>
                            <a:srgbClr val="FF9E16"/>
                          </a:solidFill>
                        </wps:spPr>
                        <wps:bodyPr wrap="square" lIns="0" tIns="0" rIns="0" bIns="0" rtlCol="0">
                          <a:prstTxWarp prst="textNoShape">
                            <a:avLst/>
                          </a:prstTxWarp>
                          <a:noAutofit/>
                        </wps:bodyPr>
                      </wps:wsp>
                      <wps:wsp>
                        <wps:cNvPr id="1240" name="Graphic 1240"/>
                        <wps:cNvSpPr/>
                        <wps:spPr>
                          <a:xfrm>
                            <a:off x="1946208" y="1809224"/>
                            <a:ext cx="1206500" cy="1270"/>
                          </a:xfrm>
                          <a:custGeom>
                            <a:avLst/>
                            <a:gdLst/>
                            <a:ahLst/>
                            <a:cxnLst/>
                            <a:rect l="l" t="t" r="r" b="b"/>
                            <a:pathLst>
                              <a:path w="1206500" h="0">
                                <a:moveTo>
                                  <a:pt x="1206500" y="0"/>
                                </a:moveTo>
                                <a:lnTo>
                                  <a:pt x="0" y="0"/>
                                </a:lnTo>
                              </a:path>
                            </a:pathLst>
                          </a:custGeom>
                          <a:solidFill>
                            <a:srgbClr val="FFFFFF"/>
                          </a:solidFill>
                        </wps:spPr>
                        <wps:bodyPr wrap="square" lIns="0" tIns="0" rIns="0" bIns="0" rtlCol="0">
                          <a:prstTxWarp prst="textNoShape">
                            <a:avLst/>
                          </a:prstTxWarp>
                          <a:noAutofit/>
                        </wps:bodyPr>
                      </wps:wsp>
                      <wps:wsp>
                        <wps:cNvPr id="1241" name="Graphic 1241"/>
                        <wps:cNvSpPr/>
                        <wps:spPr>
                          <a:xfrm>
                            <a:off x="1946212" y="1802876"/>
                            <a:ext cx="1206500" cy="12700"/>
                          </a:xfrm>
                          <a:custGeom>
                            <a:avLst/>
                            <a:gdLst/>
                            <a:ahLst/>
                            <a:cxnLst/>
                            <a:rect l="l" t="t" r="r" b="b"/>
                            <a:pathLst>
                              <a:path w="1206500" h="12700">
                                <a:moveTo>
                                  <a:pt x="0" y="12700"/>
                                </a:moveTo>
                                <a:lnTo>
                                  <a:pt x="1206500" y="12700"/>
                                </a:lnTo>
                                <a:lnTo>
                                  <a:pt x="1206500" y="0"/>
                                </a:lnTo>
                                <a:lnTo>
                                  <a:pt x="0" y="0"/>
                                </a:lnTo>
                                <a:lnTo>
                                  <a:pt x="0" y="12700"/>
                                </a:lnTo>
                                <a:close/>
                              </a:path>
                            </a:pathLst>
                          </a:custGeom>
                          <a:solidFill>
                            <a:srgbClr val="000000"/>
                          </a:solidFill>
                        </wps:spPr>
                        <wps:bodyPr wrap="square" lIns="0" tIns="0" rIns="0" bIns="0" rtlCol="0">
                          <a:prstTxWarp prst="textNoShape">
                            <a:avLst/>
                          </a:prstTxWarp>
                          <a:noAutofit/>
                        </wps:bodyPr>
                      </wps:wsp>
                      <wps:wsp>
                        <wps:cNvPr id="1242" name="Graphic 1242"/>
                        <wps:cNvSpPr/>
                        <wps:spPr>
                          <a:xfrm>
                            <a:off x="1687035" y="2527173"/>
                            <a:ext cx="4970145" cy="1507490"/>
                          </a:xfrm>
                          <a:custGeom>
                            <a:avLst/>
                            <a:gdLst/>
                            <a:ahLst/>
                            <a:cxnLst/>
                            <a:rect l="l" t="t" r="r" b="b"/>
                            <a:pathLst>
                              <a:path w="4970145" h="1507490">
                                <a:moveTo>
                                  <a:pt x="0" y="0"/>
                                </a:moveTo>
                                <a:lnTo>
                                  <a:pt x="0" y="1507324"/>
                                </a:lnTo>
                                <a:lnTo>
                                  <a:pt x="4969662" y="1507324"/>
                                </a:lnTo>
                              </a:path>
                            </a:pathLst>
                          </a:custGeom>
                          <a:ln w="3175">
                            <a:solidFill>
                              <a:srgbClr val="000000"/>
                            </a:solidFill>
                            <a:prstDash val="solid"/>
                          </a:ln>
                        </wps:spPr>
                        <wps:bodyPr wrap="square" lIns="0" tIns="0" rIns="0" bIns="0" rtlCol="0">
                          <a:prstTxWarp prst="textNoShape">
                            <a:avLst/>
                          </a:prstTxWarp>
                          <a:noAutofit/>
                        </wps:bodyPr>
                      </wps:wsp>
                      <wps:wsp>
                        <wps:cNvPr id="1243" name="Graphic 1243"/>
                        <wps:cNvSpPr/>
                        <wps:spPr>
                          <a:xfrm>
                            <a:off x="1687035" y="952429"/>
                            <a:ext cx="1270" cy="1308100"/>
                          </a:xfrm>
                          <a:custGeom>
                            <a:avLst/>
                            <a:gdLst/>
                            <a:ahLst/>
                            <a:cxnLst/>
                            <a:rect l="l" t="t" r="r" b="b"/>
                            <a:pathLst>
                              <a:path w="0" h="1308100">
                                <a:moveTo>
                                  <a:pt x="0" y="0"/>
                                </a:moveTo>
                                <a:lnTo>
                                  <a:pt x="0" y="1307503"/>
                                </a:lnTo>
                              </a:path>
                            </a:pathLst>
                          </a:custGeom>
                          <a:ln w="3175">
                            <a:solidFill>
                              <a:srgbClr val="000000"/>
                            </a:solidFill>
                            <a:prstDash val="solid"/>
                          </a:ln>
                        </wps:spPr>
                        <wps:bodyPr wrap="square" lIns="0" tIns="0" rIns="0" bIns="0" rtlCol="0">
                          <a:prstTxWarp prst="textNoShape">
                            <a:avLst/>
                          </a:prstTxWarp>
                          <a:noAutofit/>
                        </wps:bodyPr>
                      </wps:wsp>
                      <wps:wsp>
                        <wps:cNvPr id="1244" name="Graphic 1244"/>
                        <wps:cNvSpPr/>
                        <wps:spPr>
                          <a:xfrm>
                            <a:off x="1014350" y="648004"/>
                            <a:ext cx="756285" cy="4224020"/>
                          </a:xfrm>
                          <a:custGeom>
                            <a:avLst/>
                            <a:gdLst/>
                            <a:ahLst/>
                            <a:cxnLst/>
                            <a:rect l="l" t="t" r="r" b="b"/>
                            <a:pathLst>
                              <a:path w="756285" h="4224020">
                                <a:moveTo>
                                  <a:pt x="0" y="0"/>
                                </a:moveTo>
                                <a:lnTo>
                                  <a:pt x="0" y="4224007"/>
                                </a:lnTo>
                                <a:lnTo>
                                  <a:pt x="756005" y="4224007"/>
                                </a:lnTo>
                              </a:path>
                            </a:pathLst>
                          </a:custGeom>
                          <a:ln w="12700">
                            <a:solidFill>
                              <a:srgbClr val="72B1C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3pt;height:802.25pt;mso-position-horizontal-relative:page;mso-position-vertical-relative:page;z-index:-19774464" id="docshapegroup647" coordorigin="0,0" coordsize="10486,16045">
                <v:line style="position:absolute" from="1191,921" to="1191,16044" stroked="true" strokeweight="1pt" strokecolor="#4e868e">
                  <v:stroke dashstyle="solid"/>
                </v:line>
                <v:shape style="position:absolute;left:0;top:0;width:4663;height:1701" type="#_x0000_t75" id="docshape648" stroked="false">
                  <v:imagedata r:id="rId7" o:title=""/>
                </v:shape>
                <v:shape style="position:absolute;left:0;top:0;width:4961;height:2434" type="#_x0000_t75" id="docshape649" stroked="false">
                  <v:imagedata r:id="rId6" o:title=""/>
                </v:shape>
                <v:rect style="position:absolute;left:3065;top:12507;width:1900;height:301" id="docshape650" filled="true" fillcolor="#ff9e16" stroked="false">
                  <v:fill type="solid"/>
                </v:rect>
                <v:line style="position:absolute" from="4015,12999" to="4015,12386" stroked="true" strokeweight=".5pt" strokecolor="#ff9e16">
                  <v:stroke dashstyle="solid"/>
                </v:line>
                <v:shape style="position:absolute;left:3065;top:12645;width:1900;height:2" id="docshape651" coordorigin="3065,12645" coordsize="1900,0" path="m4965,12645l3065,12645e" filled="true" fillcolor="#ffffff" stroked="false">
                  <v:path arrowok="t"/>
                  <v:fill type="solid"/>
                </v:shape>
                <v:line style="position:absolute" from="3065,12645" to="4965,12645" stroked="true" strokeweight="1pt" strokecolor="#000000">
                  <v:stroke dashstyle="solid"/>
                </v:line>
                <v:rect style="position:absolute;left:5697;top:11822;width:1900;height:392" id="docshape652" filled="true" fillcolor="#9dbdab" stroked="false">
                  <v:fill type="solid"/>
                </v:rect>
                <v:line style="position:absolute" from="6648,11560" to="6648,12366" stroked="true" strokeweight=".5pt" strokecolor="#9dbdab">
                  <v:stroke dashstyle="solid"/>
                </v:line>
                <v:shape style="position:absolute;left:5697;top:12069;width:1900;height:2" id="docshape653" coordorigin="5698,12070" coordsize="1900,0" path="m7598,12070l5698,12070e" filled="true" fillcolor="#ffffff" stroked="false">
                  <v:path arrowok="t"/>
                  <v:fill type="solid"/>
                </v:shape>
                <v:line style="position:absolute" from="5698,12070" to="7598,12070" stroked="true" strokeweight="1pt" strokecolor="#000000">
                  <v:stroke dashstyle="solid"/>
                </v:line>
                <v:shape style="position:absolute;left:2657;top:8633;width:7793;height:4352" id="docshape654" coordorigin="2657,8633" coordsize="7793,4352" path="m2657,8633l2657,12985,10450,12985e" filled="false" stroked="true" strokeweight=".25pt" strokecolor="#000000">
                  <v:path arrowok="t"/>
                  <v:stroke dashstyle="solid"/>
                </v:shape>
                <v:line style="position:absolute" from="2563,12985" to="2628,12985" stroked="true" strokeweight=".25pt" strokecolor="#000000">
                  <v:stroke dashstyle="solid"/>
                </v:line>
                <v:line style="position:absolute" from="2563,10907" to="2628,10907" stroked="true" strokeweight=".25pt" strokecolor="#000000">
                  <v:stroke dashstyle="solid"/>
                </v:line>
                <v:line style="position:absolute" from="2563,11946" to="2628,11946" stroked="true" strokeweight=".25pt" strokecolor="#000000">
                  <v:stroke dashstyle="solid"/>
                </v:line>
                <v:line style="position:absolute" from="2563,9868" to="2628,9868" stroked="true" strokeweight=".25pt" strokecolor="#000000">
                  <v:stroke dashstyle="solid"/>
                </v:line>
                <v:line style="position:absolute" from="2563,8829" to="2628,8829" stroked="true" strokeweight=".25pt" strokecolor="#000000">
                  <v:stroke dashstyle="solid"/>
                </v:line>
                <v:shape style="position:absolute;left:1597;top:8107;width:1191;height:5660" id="docshape655" coordorigin="1597,8108" coordsize="1191,5660" path="m1597,8108l1597,13768,2788,13768e" filled="false" stroked="true" strokeweight="1pt" strokecolor="#72b1c8">
                  <v:path arrowok="t"/>
                  <v:stroke dashstyle="solid"/>
                </v:shape>
                <v:shape style="position:absolute;left:2514;top:5277;width:5;height:5" id="docshape656" coordorigin="2515,5277" coordsize="5,5" path="m2515,5280l2515,5278,2517,5277,2519,5278,2520,5280,2519,5281,2517,5282,2515,5281,2515,5280xe" filled="true" fillcolor="#000000" stroked="false">
                  <v:path arrowok="t"/>
                  <v:fill type="solid"/>
                </v:shape>
                <v:line style="position:absolute" from="2562,5574" to="10483,5574" stroked="true" strokeweight=".25pt" strokecolor="#9d9d9c">
                  <v:stroke dashstyle="solid"/>
                </v:line>
                <v:shape style="position:absolute;left:2562;top:4988;width:7921;height:2" id="docshape657" coordorigin="2562,4989" coordsize="7921,0" path="m2562,4989l3065,4989m4965,4989l5697,4989m7597,4989l10483,4989e" filled="false" stroked="true" strokeweight=".25pt" strokecolor="#9d9d9c">
                  <v:path arrowok="t"/>
                  <v:stroke dashstyle="solid"/>
                </v:shape>
                <v:line style="position:absolute" from="2562,4404" to="10483,4404" stroked="true" strokeweight=".25pt" strokecolor="#9d9d9c">
                  <v:stroke dashstyle="solid"/>
                </v:line>
                <v:line style="position:absolute" from="2562,3257" to="10483,3257" stroked="true" strokeweight=".25pt" strokecolor="#9d9d9c">
                  <v:stroke dashstyle="solid"/>
                </v:line>
                <v:shape style="position:absolute;left:2562;top:2850;width:7921;height:2" id="docshape658" coordorigin="2562,2850" coordsize="7921,0" path="m2562,2850l3065,2850m4965,2850l5697,2850m7597,2850l8330,2850m10230,2850l10483,2850e" filled="false" stroked="true" strokeweight=".25pt" strokecolor="#9d9d9c">
                  <v:path arrowok="t"/>
                  <v:stroke dashstyle="solid"/>
                </v:shape>
                <v:line style="position:absolute" from="2562,2444" to="10483,2444" stroked="true" strokeweight=".25pt" strokecolor="#9d9d9c">
                  <v:stroke dashstyle="solid"/>
                </v:line>
                <v:line style="position:absolute" from="2562,2037" to="10483,2037" stroked="true" strokeweight=".25pt" strokecolor="#9d9d9c">
                  <v:stroke dashstyle="solid"/>
                </v:line>
                <v:line style="position:absolute" from="2653,6453" to="2653,6388" stroked="true" strokeweight=".25pt" strokecolor="#000000">
                  <v:stroke dashstyle="solid"/>
                </v:line>
                <v:line style="position:absolute" from="9280,6453" to="9280,6388" stroked="true" strokeweight=".25pt" strokecolor="#000000">
                  <v:stroke dashstyle="solid"/>
                </v:line>
                <v:shape style="position:absolute;left:8329;top:2642;width:1900;height:2811" id="docshape659" coordorigin="8330,2642" coordsize="1900,2811" path="m10230,5231l8330,5231,8330,5452,10230,5452,10230,5231xm10230,2642l8330,2642,8330,3000,10230,3000,10230,2642xe" filled="true" fillcolor="#0096a9" stroked="false">
                  <v:path arrowok="t"/>
                  <v:fill type="solid"/>
                </v:shape>
                <v:line style="position:absolute" from="9280,4704" to="9280,5709" stroked="true" strokeweight=".5pt" strokecolor="#0096a9">
                  <v:stroke dashstyle="solid"/>
                </v:line>
                <v:line style="position:absolute" from="9280,2189" to="9280,3243" stroked="true" strokeweight=".5pt" strokecolor="#0096a9">
                  <v:stroke dashstyle="solid"/>
                </v:line>
                <v:shape style="position:absolute;left:8329;top:5351;width:1900;height:2" id="docshape660" coordorigin="8330,5352" coordsize="1900,0" path="m10230,5352l8330,5352e" filled="true" fillcolor="#ffffff" stroked="false">
                  <v:path arrowok="t"/>
                  <v:fill type="solid"/>
                </v:shape>
                <v:line style="position:absolute" from="8330,5352" to="10230,5352" stroked="true" strokeweight="1pt" strokecolor="#000000">
                  <v:stroke dashstyle="solid"/>
                </v:line>
                <v:shape style="position:absolute;left:8329;top:2833;width:1900;height:2" id="docshape661" coordorigin="8330,2834" coordsize="1900,0" path="m10230,2834l8330,2834e" filled="true" fillcolor="#ffffff" stroked="false">
                  <v:path arrowok="t"/>
                  <v:fill type="solid"/>
                </v:shape>
                <v:line style="position:absolute" from="8330,2834" to="10230,2834" stroked="true" strokeweight="1pt" strokecolor="#000000">
                  <v:stroke dashstyle="solid"/>
                </v:line>
                <v:shape style="position:absolute;left:9251;top:1839;width:57;height:3085" id="docshape662" coordorigin="9251,1840" coordsize="57,3085" path="m9308,4781l9306,4770,9300,4761,9291,4755,9280,4753,9269,4755,9260,4761,9254,4770,9251,4781,9254,4792,9260,4801,9261,4802,9260,4803,9254,4812,9251,4823,9254,4834,9256,4838,9254,4842,9251,4853,9254,4864,9260,4873,9262,4874,9260,4876,9254,4885,9251,4896,9254,4907,9260,4916,9269,4922,9280,4924,9291,4922,9300,4916,9306,4907,9308,4896,9306,4885,9300,4876,9297,4874,9300,4873,9306,4864,9308,4853,9306,4842,9303,4838,9306,4834,9308,4823,9306,4812,9300,4803,9299,4802,9300,4801,9306,4792,9308,4781xm9308,4718l9306,4707,9300,4698,9291,4692,9280,4690,9269,4692,9260,4698,9254,4707,9251,4718,9254,4729,9260,4738,9269,4744,9280,4746,9291,4744,9300,4738,9306,4729,9308,4718xm9308,2065l9306,2054,9300,2045,9291,2039,9280,2036,9269,2039,9260,2045,9254,2054,9251,2065,9254,2076,9260,2085,9269,2091,9280,2093,9291,2091,9300,2085,9306,2076,9308,2065xm9308,2002l9306,1991,9300,1982,9291,1976,9280,1974,9269,1976,9260,1982,9254,1991,9251,2002,9254,2013,9260,2022,9269,2028,9280,2031,9291,2028,9300,2022,9306,2013,9308,2002xm9308,1925l9306,1914,9300,1905,9291,1899,9280,1896,9269,1899,9260,1905,9254,1914,9251,1925,9254,1936,9260,1945,9269,1951,9280,1953,9291,1951,9300,1945,9306,1936,9308,1925xm9308,1868l9306,1857,9300,1848,9291,1842,9280,1840,9269,1842,9260,1848,9254,1857,9251,1868,9254,1879,9260,1888,9269,1894,9280,1896,9291,1894,9300,1888,9306,1879,9308,1868xe" filled="true" fillcolor="#0096a9" stroked="false">
                  <v:path arrowok="t"/>
                  <v:fill type="solid"/>
                </v:shape>
                <v:line style="position:absolute" from="6647,6453" to="6647,6388" stroked="true" strokeweight=".25pt" strokecolor="#000000">
                  <v:stroke dashstyle="solid"/>
                </v:line>
                <v:rect style="position:absolute;left:5697;top:4977;width:1900;height:405" id="docshape663" filled="true" fillcolor="#9dbdab" stroked="false">
                  <v:fill type="solid"/>
                </v:rect>
                <v:line style="position:absolute" from="6647,4472" to="6647,5808" stroked="true" strokeweight=".5pt" strokecolor="#9dbdab">
                  <v:stroke dashstyle="solid"/>
                </v:line>
                <v:shape style="position:absolute;left:5697;top:5211;width:1900;height:2" id="docshape664" coordorigin="5697,5211" coordsize="1900,0" path="m7597,5211l5697,5211e" filled="true" fillcolor="#ffffff" stroked="false">
                  <v:path arrowok="t"/>
                  <v:fill type="solid"/>
                </v:shape>
                <v:line style="position:absolute" from="5697,5211" to="7597,5211" stroked="true" strokeweight="1pt" strokecolor="#000000">
                  <v:stroke dashstyle="solid"/>
                </v:line>
                <v:rect style="position:absolute;left:5697;top:2687;width:1900;height:338" id="docshape665" filled="true" fillcolor="#9dbdab" stroked="false">
                  <v:fill type="solid"/>
                </v:rect>
                <v:line style="position:absolute" from="6647,2302" to="6647,3257" stroked="true" strokeweight=".5pt" strokecolor="#9dbdab">
                  <v:stroke dashstyle="solid"/>
                </v:line>
                <v:shape style="position:absolute;left:5697;top:2871;width:1900;height:2" id="docshape666" coordorigin="5697,2871" coordsize="1900,0" path="m7597,2871l5697,2871e" filled="true" fillcolor="#ffffff" stroked="false">
                  <v:path arrowok="t"/>
                  <v:fill type="solid"/>
                </v:shape>
                <v:line style="position:absolute" from="5697,2871" to="7597,2871" stroked="true" strokeweight="1pt" strokecolor="#000000">
                  <v:stroke dashstyle="solid"/>
                </v:line>
                <v:shape style="position:absolute;left:6619;top:6014;width:57;height:57" id="docshape667" coordorigin="6619,6014" coordsize="57,57" path="m6647,6014l6636,6017,6627,6023,6621,6032,6619,6043,6621,6054,6627,6063,6636,6069,6647,6071,6658,6069,6667,6063,6673,6054,6676,6043,6673,6032,6667,6023,6658,6017,6647,6014xe" filled="true" fillcolor="#9dbdab" stroked="false">
                  <v:path arrowok="t"/>
                  <v:fill type="solid"/>
                </v:shape>
                <v:line style="position:absolute" from="4015,6453" to="4015,6388" stroked="true" strokeweight=".25pt" strokecolor="#000000">
                  <v:stroke dashstyle="solid"/>
                </v:line>
                <v:rect style="position:absolute;left:3064;top:4758;width:1900;height:584" id="docshape668" filled="true" fillcolor="#ff9e16" stroked="false">
                  <v:fill type="solid"/>
                </v:rect>
                <v:line style="position:absolute" from="4015,4542" to="4015,5536" stroked="true" strokeweight=".5pt" strokecolor="#ff9e16">
                  <v:stroke dashstyle="solid"/>
                </v:line>
                <v:line style="position:absolute" from="4015,2336" to="4015,3236" stroked="true" strokeweight=".5pt" strokecolor="#ff9e16">
                  <v:stroke dashstyle="solid"/>
                </v:line>
                <v:shape style="position:absolute;left:3064;top:4912;width:1900;height:2" id="docshape669" coordorigin="3065,4912" coordsize="1900,0" path="m4965,4912l3065,4912e" filled="true" fillcolor="#ffffff" stroked="false">
                  <v:path arrowok="t"/>
                  <v:fill type="solid"/>
                </v:shape>
                <v:line style="position:absolute" from="3065,4912" to="4965,4912" stroked="true" strokeweight="1pt" strokecolor="#000000">
                  <v:stroke dashstyle="solid"/>
                </v:line>
                <v:rect style="position:absolute;left:3064;top:2605;width:1900;height:346" id="docshape670" filled="true" fillcolor="#ff9e16" stroked="false">
                  <v:fill type="solid"/>
                </v:rect>
                <v:shape style="position:absolute;left:3064;top:2849;width:1900;height:2" id="docshape671" coordorigin="3065,2849" coordsize="1900,0" path="m4965,2849l3065,2849e" filled="true" fillcolor="#ffffff" stroked="false">
                  <v:path arrowok="t"/>
                  <v:fill type="solid"/>
                </v:shape>
                <v:rect style="position:absolute;left:3064;top:2839;width:1900;height:20" id="docshape672" filled="true" fillcolor="#000000" stroked="false">
                  <v:fill type="solid"/>
                </v:rect>
                <v:shape style="position:absolute;left:2656;top:3979;width:7827;height:2374" id="docshape673" coordorigin="2657,3980" coordsize="7827,2374" path="m2657,3980l2657,6354,10483,6354e" filled="false" stroked="true" strokeweight=".25pt" strokecolor="#000000">
                  <v:path arrowok="t"/>
                  <v:stroke dashstyle="solid"/>
                </v:shape>
                <v:line style="position:absolute" from="2657,1500" to="2657,3559" stroked="true" strokeweight=".25pt" strokecolor="#000000">
                  <v:stroke dashstyle="solid"/>
                </v:line>
                <v:shape style="position:absolute;left:1597;top:1020;width:1191;height:6652" id="docshape674" coordorigin="1597,1020" coordsize="1191,6652" path="m1597,1020l1597,7672,2788,7672e" filled="false" stroked="true" strokeweight="1pt" strokecolor="#72b1c8">
                  <v:path arrowok="t"/>
                  <v:stroke dashstyle="solid"/>
                </v:shape>
                <w10:wrap type="none"/>
              </v:group>
            </w:pict>
          </mc:Fallback>
        </mc:AlternateContent>
      </w:r>
    </w:p>
    <w:p>
      <w:pPr>
        <w:pStyle w:val="BodyText"/>
      </w:pPr>
    </w:p>
    <w:p>
      <w:pPr>
        <w:spacing w:before="0"/>
        <w:ind w:left="2435" w:right="0" w:firstLine="0"/>
        <w:jc w:val="left"/>
        <w:rPr>
          <w:sz w:val="18"/>
        </w:rPr>
      </w:pPr>
      <w:r>
        <w:rPr>
          <w:w w:val="110"/>
          <w:sz w:val="18"/>
        </w:rPr>
        <w:t>0</w:t>
      </w:r>
    </w:p>
    <w:p>
      <w:pPr>
        <w:pStyle w:val="BodyText"/>
        <w:spacing w:before="6"/>
        <w:rPr>
          <w:sz w:val="21"/>
        </w:rPr>
      </w:pPr>
    </w:p>
    <w:p>
      <w:pPr>
        <w:spacing w:before="99"/>
        <w:ind w:left="1824" w:right="0" w:firstLine="0"/>
        <w:jc w:val="left"/>
        <w:rPr>
          <w:sz w:val="16"/>
        </w:rPr>
      </w:pPr>
      <w:r>
        <w:rPr>
          <w:b/>
          <w:color w:val="3C3C3B"/>
          <w:spacing w:val="-4"/>
          <w:sz w:val="16"/>
        </w:rPr>
        <w:t>Source:</w:t>
      </w:r>
      <w:r>
        <w:rPr>
          <w:b/>
          <w:color w:val="3C3C3B"/>
          <w:spacing w:val="-5"/>
          <w:sz w:val="16"/>
        </w:rPr>
        <w:t> </w:t>
      </w:r>
      <w:r>
        <w:rPr>
          <w:color w:val="3C3C3B"/>
          <w:spacing w:val="-4"/>
          <w:sz w:val="16"/>
        </w:rPr>
        <w:t>Based</w:t>
      </w:r>
      <w:r>
        <w:rPr>
          <w:color w:val="3C3C3B"/>
          <w:spacing w:val="-5"/>
          <w:sz w:val="16"/>
        </w:rPr>
        <w:t> </w:t>
      </w:r>
      <w:r>
        <w:rPr>
          <w:color w:val="3C3C3B"/>
          <w:spacing w:val="-4"/>
          <w:sz w:val="16"/>
        </w:rPr>
        <w:t>on</w:t>
      </w:r>
      <w:r>
        <w:rPr>
          <w:color w:val="3C3C3B"/>
          <w:spacing w:val="-5"/>
          <w:sz w:val="16"/>
        </w:rPr>
        <w:t> </w:t>
      </w:r>
      <w:r>
        <w:rPr>
          <w:color w:val="3C3C3B"/>
          <w:spacing w:val="-4"/>
          <w:sz w:val="16"/>
        </w:rPr>
        <w:t>CME</w:t>
      </w:r>
      <w:r>
        <w:rPr>
          <w:color w:val="3C3C3B"/>
          <w:spacing w:val="-5"/>
          <w:sz w:val="16"/>
        </w:rPr>
        <w:t> </w:t>
      </w:r>
      <w:r>
        <w:rPr>
          <w:color w:val="3C3C3B"/>
          <w:spacing w:val="-4"/>
          <w:sz w:val="16"/>
        </w:rPr>
        <w:t>electricity</w:t>
      </w:r>
      <w:r>
        <w:rPr>
          <w:color w:val="3C3C3B"/>
          <w:spacing w:val="-5"/>
          <w:sz w:val="16"/>
        </w:rPr>
        <w:t> </w:t>
      </w:r>
      <w:r>
        <w:rPr>
          <w:color w:val="3C3C3B"/>
          <w:spacing w:val="-4"/>
          <w:sz w:val="16"/>
        </w:rPr>
        <w:t>analysis,</w:t>
      </w:r>
      <w:r>
        <w:rPr>
          <w:color w:val="3C3C3B"/>
          <w:spacing w:val="-5"/>
          <w:sz w:val="16"/>
        </w:rPr>
        <w:t> </w:t>
      </w:r>
      <w:r>
        <w:rPr>
          <w:color w:val="3C3C3B"/>
          <w:spacing w:val="-4"/>
          <w:sz w:val="16"/>
        </w:rPr>
        <w:t>Figure</w:t>
      </w:r>
      <w:r>
        <w:rPr>
          <w:color w:val="3C3C3B"/>
          <w:spacing w:val="-5"/>
          <w:sz w:val="16"/>
        </w:rPr>
        <w:t> </w:t>
      </w:r>
      <w:r>
        <w:rPr>
          <w:color w:val="3C3C3B"/>
          <w:spacing w:val="-4"/>
          <w:sz w:val="16"/>
        </w:rPr>
        <w:t>42,</w:t>
      </w:r>
      <w:r>
        <w:rPr>
          <w:color w:val="3C3C3B"/>
          <w:spacing w:val="-5"/>
          <w:sz w:val="16"/>
        </w:rPr>
        <w:t> </w:t>
      </w:r>
      <w:r>
        <w:rPr>
          <w:color w:val="3C3C3B"/>
          <w:spacing w:val="-4"/>
          <w:sz w:val="16"/>
        </w:rPr>
        <w:t>p.</w:t>
      </w:r>
      <w:r>
        <w:rPr>
          <w:color w:val="3C3C3B"/>
          <w:spacing w:val="-5"/>
          <w:sz w:val="16"/>
        </w:rPr>
        <w:t> 77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8"/>
        </w:rPr>
      </w:pPr>
    </w:p>
    <w:p>
      <w:pPr>
        <w:spacing w:before="98"/>
        <w:ind w:left="729" w:right="0" w:firstLine="0"/>
        <w:jc w:val="left"/>
        <w:rPr>
          <w:b/>
          <w:sz w:val="24"/>
        </w:rPr>
      </w:pPr>
      <w:r>
        <w:rPr>
          <w:b/>
          <w:color w:val="B37B80"/>
          <w:spacing w:val="-5"/>
          <w:w w:val="95"/>
          <w:sz w:val="24"/>
        </w:rPr>
        <w:t>21</w:t>
      </w:r>
    </w:p>
    <w:p>
      <w:pPr>
        <w:spacing w:after="0"/>
        <w:jc w:val="left"/>
        <w:rPr>
          <w:sz w:val="24"/>
        </w:rPr>
        <w:sectPr>
          <w:type w:val="continuous"/>
          <w:pgSz w:w="11910" w:h="16840"/>
          <w:pgMar w:top="1920" w:bottom="280" w:left="0" w:right="560"/>
        </w:sectPr>
      </w:pPr>
    </w:p>
    <w:p>
      <w:pPr>
        <w:pStyle w:val="BodyText"/>
        <w:spacing w:line="266" w:lineRule="auto" w:before="73"/>
        <w:ind w:left="1020" w:right="242"/>
      </w:pPr>
      <w:r>
        <w:rPr>
          <w:color w:val="3C3C3B"/>
        </w:rPr>
        <w:t>Analysis of these clusters showed that most consumers</w:t>
      </w:r>
      <w:r>
        <w:rPr>
          <w:color w:val="3C3C3B"/>
          <w:spacing w:val="-11"/>
        </w:rPr>
        <w:t> </w:t>
      </w:r>
      <w:r>
        <w:rPr>
          <w:color w:val="3C3C3B"/>
        </w:rPr>
        <w:t>could</w:t>
      </w:r>
      <w:r>
        <w:rPr>
          <w:color w:val="3C3C3B"/>
          <w:spacing w:val="-11"/>
        </w:rPr>
        <w:t> </w:t>
      </w:r>
      <w:r>
        <w:rPr>
          <w:color w:val="3C3C3B"/>
        </w:rPr>
        <w:t>make</w:t>
      </w:r>
      <w:r>
        <w:rPr>
          <w:color w:val="3C3C3B"/>
          <w:spacing w:val="-11"/>
        </w:rPr>
        <w:t> </w:t>
      </w:r>
      <w:r>
        <w:rPr>
          <w:color w:val="3C3C3B"/>
        </w:rPr>
        <w:t>significant</w:t>
      </w:r>
      <w:r>
        <w:rPr>
          <w:color w:val="3C3C3B"/>
          <w:spacing w:val="-11"/>
        </w:rPr>
        <w:t> </w:t>
      </w:r>
      <w:r>
        <w:rPr>
          <w:color w:val="3C3C3B"/>
        </w:rPr>
        <w:t>savings</w:t>
      </w:r>
      <w:r>
        <w:rPr>
          <w:color w:val="3C3C3B"/>
          <w:spacing w:val="-11"/>
        </w:rPr>
        <w:t> </w:t>
      </w:r>
      <w:r>
        <w:rPr>
          <w:color w:val="3C3C3B"/>
        </w:rPr>
        <w:t>from switching. Around a third could make relatively modest savings, suggesting that consumers who are highly active, regularly shop around and can navigate a complex market may find some</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lower</w:t>
      </w:r>
      <w:r>
        <w:rPr>
          <w:color w:val="3C3C3B"/>
          <w:spacing w:val="-14"/>
        </w:rPr>
        <w:t> </w:t>
      </w:r>
      <w:r>
        <w:rPr>
          <w:color w:val="3C3C3B"/>
        </w:rPr>
        <w:t>prices</w:t>
      </w:r>
      <w:r>
        <w:rPr>
          <w:color w:val="3C3C3B"/>
          <w:spacing w:val="-14"/>
        </w:rPr>
        <w:t> </w:t>
      </w:r>
      <w:r>
        <w:rPr>
          <w:color w:val="3C3C3B"/>
        </w:rPr>
        <w:t>available</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market. However,</w:t>
      </w:r>
      <w:r>
        <w:rPr>
          <w:color w:val="3C3C3B"/>
          <w:spacing w:val="-4"/>
        </w:rPr>
        <w:t> </w:t>
      </w:r>
      <w:r>
        <w:rPr>
          <w:color w:val="3C3C3B"/>
        </w:rPr>
        <w:t>even</w:t>
      </w:r>
      <w:r>
        <w:rPr>
          <w:color w:val="3C3C3B"/>
          <w:spacing w:val="-4"/>
        </w:rPr>
        <w:t> </w:t>
      </w:r>
      <w:r>
        <w:rPr>
          <w:color w:val="3C3C3B"/>
        </w:rPr>
        <w:t>most</w:t>
      </w:r>
      <w:r>
        <w:rPr>
          <w:color w:val="3C3C3B"/>
          <w:spacing w:val="-4"/>
        </w:rPr>
        <w:t> </w:t>
      </w:r>
      <w:r>
        <w:rPr>
          <w:color w:val="3C3C3B"/>
        </w:rPr>
        <w:t>of</w:t>
      </w:r>
      <w:r>
        <w:rPr>
          <w:color w:val="3C3C3B"/>
          <w:spacing w:val="-4"/>
        </w:rPr>
        <w:t> </w:t>
      </w:r>
      <w:r>
        <w:rPr>
          <w:color w:val="3C3C3B"/>
        </w:rPr>
        <w:t>these</w:t>
      </w:r>
      <w:r>
        <w:rPr>
          <w:color w:val="3C3C3B"/>
          <w:spacing w:val="-4"/>
        </w:rPr>
        <w:t> </w:t>
      </w:r>
      <w:r>
        <w:rPr>
          <w:color w:val="3C3C3B"/>
        </w:rPr>
        <w:t>consumers</w:t>
      </w:r>
      <w:r>
        <w:rPr>
          <w:color w:val="3C3C3B"/>
          <w:spacing w:val="-4"/>
        </w:rPr>
        <w:t> </w:t>
      </w:r>
      <w:r>
        <w:rPr>
          <w:color w:val="3C3C3B"/>
        </w:rPr>
        <w:t>could achieve additional savings.</w:t>
      </w:r>
    </w:p>
    <w:p>
      <w:pPr>
        <w:pStyle w:val="BodyText"/>
        <w:spacing w:line="266" w:lineRule="auto" w:before="91"/>
        <w:ind w:left="1020"/>
      </w:pPr>
      <w:r>
        <w:rPr>
          <w:color w:val="3C3C3B"/>
        </w:rPr>
        <w:t>Around</w:t>
      </w:r>
      <w:r>
        <w:rPr>
          <w:color w:val="3C3C3B"/>
          <w:spacing w:val="-3"/>
        </w:rPr>
        <w:t> </w:t>
      </w:r>
      <w:r>
        <w:rPr>
          <w:color w:val="3C3C3B"/>
        </w:rPr>
        <w:t>two-thirds</w:t>
      </w:r>
      <w:r>
        <w:rPr>
          <w:color w:val="3C3C3B"/>
          <w:spacing w:val="-3"/>
        </w:rPr>
        <w:t> </w:t>
      </w:r>
      <w:r>
        <w:rPr>
          <w:color w:val="3C3C3B"/>
        </w:rPr>
        <w:t>of</w:t>
      </w:r>
      <w:r>
        <w:rPr>
          <w:color w:val="3C3C3B"/>
          <w:spacing w:val="-3"/>
        </w:rPr>
        <w:t> </w:t>
      </w:r>
      <w:r>
        <w:rPr>
          <w:color w:val="3C3C3B"/>
        </w:rPr>
        <w:t>consumers</w:t>
      </w:r>
      <w:r>
        <w:rPr>
          <w:color w:val="3C3C3B"/>
          <w:spacing w:val="-3"/>
        </w:rPr>
        <w:t> </w:t>
      </w:r>
      <w:r>
        <w:rPr>
          <w:color w:val="3C3C3B"/>
        </w:rPr>
        <w:t>could</w:t>
      </w:r>
      <w:r>
        <w:rPr>
          <w:color w:val="3C3C3B"/>
          <w:spacing w:val="-3"/>
        </w:rPr>
        <w:t> </w:t>
      </w:r>
      <w:r>
        <w:rPr>
          <w:color w:val="3C3C3B"/>
        </w:rPr>
        <w:t>make</w:t>
      </w:r>
      <w:r>
        <w:rPr>
          <w:color w:val="3C3C3B"/>
          <w:spacing w:val="-3"/>
        </w:rPr>
        <w:t> </w:t>
      </w:r>
      <w:r>
        <w:rPr>
          <w:color w:val="3C3C3B"/>
        </w:rPr>
        <w:t>large savings</w:t>
      </w:r>
      <w:r>
        <w:rPr>
          <w:color w:val="3C3C3B"/>
          <w:spacing w:val="-1"/>
        </w:rPr>
        <w:t> </w:t>
      </w:r>
      <w:r>
        <w:rPr>
          <w:color w:val="3C3C3B"/>
        </w:rPr>
        <w:t>from</w:t>
      </w:r>
      <w:r>
        <w:rPr>
          <w:color w:val="3C3C3B"/>
          <w:spacing w:val="-1"/>
        </w:rPr>
        <w:t> </w:t>
      </w:r>
      <w:r>
        <w:rPr>
          <w:color w:val="3C3C3B"/>
        </w:rPr>
        <w:t>switching</w:t>
      </w:r>
      <w:r>
        <w:rPr>
          <w:color w:val="3C3C3B"/>
          <w:spacing w:val="-1"/>
        </w:rPr>
        <w:t> </w:t>
      </w:r>
      <w:r>
        <w:rPr>
          <w:color w:val="3C3C3B"/>
        </w:rPr>
        <w:t>and</w:t>
      </w:r>
      <w:r>
        <w:rPr>
          <w:color w:val="3C3C3B"/>
          <w:spacing w:val="-1"/>
        </w:rPr>
        <w:t> </w:t>
      </w:r>
      <w:r>
        <w:rPr>
          <w:color w:val="3C3C3B"/>
        </w:rPr>
        <w:t>nearly</w:t>
      </w:r>
      <w:r>
        <w:rPr>
          <w:color w:val="3C3C3B"/>
          <w:spacing w:val="-1"/>
        </w:rPr>
        <w:t> </w:t>
      </w:r>
      <w:r>
        <w:rPr>
          <w:color w:val="3C3C3B"/>
        </w:rPr>
        <w:t>a</w:t>
      </w:r>
      <w:r>
        <w:rPr>
          <w:color w:val="3C3C3B"/>
          <w:spacing w:val="-1"/>
        </w:rPr>
        <w:t> </w:t>
      </w:r>
      <w:r>
        <w:rPr>
          <w:color w:val="3C3C3B"/>
        </w:rPr>
        <w:t>quarter</w:t>
      </w:r>
      <w:r>
        <w:rPr>
          <w:color w:val="3C3C3B"/>
          <w:spacing w:val="-1"/>
        </w:rPr>
        <w:t> </w:t>
      </w:r>
      <w:r>
        <w:rPr>
          <w:color w:val="3C3C3B"/>
        </w:rPr>
        <w:t>could </w:t>
      </w:r>
      <w:r>
        <w:rPr>
          <w:color w:val="3C3C3B"/>
          <w:spacing w:val="-2"/>
        </w:rPr>
        <w:t>save</w:t>
      </w:r>
      <w:r>
        <w:rPr>
          <w:color w:val="3C3C3B"/>
          <w:spacing w:val="-11"/>
        </w:rPr>
        <w:t> </w:t>
      </w:r>
      <w:r>
        <w:rPr>
          <w:color w:val="3C3C3B"/>
          <w:spacing w:val="-2"/>
        </w:rPr>
        <w:t>at</w:t>
      </w:r>
      <w:r>
        <w:rPr>
          <w:color w:val="3C3C3B"/>
          <w:spacing w:val="-11"/>
        </w:rPr>
        <w:t> </w:t>
      </w:r>
      <w:r>
        <w:rPr>
          <w:color w:val="3C3C3B"/>
          <w:spacing w:val="-2"/>
        </w:rPr>
        <w:t>least</w:t>
      </w:r>
      <w:r>
        <w:rPr>
          <w:color w:val="3C3C3B"/>
          <w:spacing w:val="-11"/>
        </w:rPr>
        <w:t> </w:t>
      </w:r>
      <w:r>
        <w:rPr>
          <w:color w:val="3C3C3B"/>
          <w:spacing w:val="-2"/>
        </w:rPr>
        <w:t>$500</w:t>
      </w:r>
      <w:r>
        <w:rPr>
          <w:color w:val="3C3C3B"/>
          <w:spacing w:val="-11"/>
        </w:rPr>
        <w:t> </w:t>
      </w:r>
      <w:r>
        <w:rPr>
          <w:color w:val="3C3C3B"/>
          <w:spacing w:val="-2"/>
        </w:rPr>
        <w:t>a</w:t>
      </w:r>
      <w:r>
        <w:rPr>
          <w:color w:val="3C3C3B"/>
          <w:spacing w:val="-11"/>
        </w:rPr>
        <w:t> </w:t>
      </w:r>
      <w:r>
        <w:rPr>
          <w:color w:val="3C3C3B"/>
          <w:spacing w:val="-2"/>
        </w:rPr>
        <w:t>year.</w:t>
      </w:r>
      <w:r>
        <w:rPr>
          <w:color w:val="3C3C3B"/>
          <w:spacing w:val="-11"/>
        </w:rPr>
        <w:t> </w:t>
      </w:r>
      <w:r>
        <w:rPr>
          <w:color w:val="3C3C3B"/>
          <w:spacing w:val="-2"/>
        </w:rPr>
        <w:t>This</w:t>
      </w:r>
      <w:r>
        <w:rPr>
          <w:color w:val="3C3C3B"/>
          <w:spacing w:val="-11"/>
        </w:rPr>
        <w:t> </w:t>
      </w:r>
      <w:r>
        <w:rPr>
          <w:color w:val="3C3C3B"/>
          <w:spacing w:val="-2"/>
        </w:rPr>
        <w:t>indicates</w:t>
      </w:r>
      <w:r>
        <w:rPr>
          <w:color w:val="3C3C3B"/>
          <w:spacing w:val="-11"/>
        </w:rPr>
        <w:t> </w:t>
      </w:r>
      <w:r>
        <w:rPr>
          <w:color w:val="3C3C3B"/>
          <w:spacing w:val="-2"/>
        </w:rPr>
        <w:t>the</w:t>
      </w:r>
      <w:r>
        <w:rPr>
          <w:color w:val="3C3C3B"/>
          <w:spacing w:val="-11"/>
        </w:rPr>
        <w:t> </w:t>
      </w:r>
      <w:r>
        <w:rPr>
          <w:color w:val="3C3C3B"/>
          <w:spacing w:val="-2"/>
        </w:rPr>
        <w:t>market </w:t>
      </w:r>
      <w:r>
        <w:rPr>
          <w:color w:val="3C3C3B"/>
        </w:rPr>
        <w:t>is failing to deliver good outcomes on price for many residential electricity consumers in Victoria and competition is failing to effectively constrain retail prices. These poor outcomes on price are driven by a range of factors described in more detail throughout the remainder of this report.</w:t>
      </w:r>
    </w:p>
    <w:p>
      <w:pPr>
        <w:pStyle w:val="BodyText"/>
        <w:spacing w:line="266" w:lineRule="auto" w:before="92"/>
        <w:ind w:left="1020" w:right="407"/>
      </w:pPr>
      <w:r>
        <w:rPr>
          <w:color w:val="3C3C3B"/>
        </w:rPr>
        <w:t>Most customers, particularly those supplied </w:t>
      </w:r>
      <w:r>
        <w:rPr>
          <w:color w:val="3C3C3B"/>
          <w:spacing w:val="-2"/>
        </w:rPr>
        <w:t>by</w:t>
      </w:r>
      <w:r>
        <w:rPr>
          <w:color w:val="3C3C3B"/>
          <w:spacing w:val="-12"/>
        </w:rPr>
        <w:t> </w:t>
      </w:r>
      <w:r>
        <w:rPr>
          <w:color w:val="3C3C3B"/>
          <w:spacing w:val="-2"/>
        </w:rPr>
        <w:t>the</w:t>
      </w:r>
      <w:r>
        <w:rPr>
          <w:color w:val="3C3C3B"/>
          <w:spacing w:val="-12"/>
        </w:rPr>
        <w:t> </w:t>
      </w:r>
      <w:r>
        <w:rPr>
          <w:color w:val="3C3C3B"/>
          <w:spacing w:val="-2"/>
        </w:rPr>
        <w:t>Tier</w:t>
      </w:r>
      <w:r>
        <w:rPr>
          <w:color w:val="3C3C3B"/>
          <w:spacing w:val="-12"/>
        </w:rPr>
        <w:t> </w:t>
      </w:r>
      <w:r>
        <w:rPr>
          <w:color w:val="3C3C3B"/>
          <w:spacing w:val="-2"/>
        </w:rPr>
        <w:t>1</w:t>
      </w:r>
      <w:r>
        <w:rPr>
          <w:color w:val="3C3C3B"/>
          <w:spacing w:val="-12"/>
        </w:rPr>
        <w:t> </w:t>
      </w:r>
      <w:r>
        <w:rPr>
          <w:color w:val="3C3C3B"/>
          <w:spacing w:val="-2"/>
        </w:rPr>
        <w:t>retailers,</w:t>
      </w:r>
      <w:r>
        <w:rPr>
          <w:color w:val="3C3C3B"/>
          <w:spacing w:val="-12"/>
        </w:rPr>
        <w:t> </w:t>
      </w:r>
      <w:r>
        <w:rPr>
          <w:color w:val="3C3C3B"/>
          <w:spacing w:val="-2"/>
        </w:rPr>
        <w:t>would</w:t>
      </w:r>
      <w:r>
        <w:rPr>
          <w:color w:val="3C3C3B"/>
          <w:spacing w:val="-12"/>
        </w:rPr>
        <w:t> </w:t>
      </w:r>
      <w:r>
        <w:rPr>
          <w:color w:val="3C3C3B"/>
          <w:spacing w:val="-2"/>
        </w:rPr>
        <w:t>pay</w:t>
      </w:r>
      <w:r>
        <w:rPr>
          <w:color w:val="3C3C3B"/>
          <w:spacing w:val="-12"/>
        </w:rPr>
        <w:t> </w:t>
      </w:r>
      <w:r>
        <w:rPr>
          <w:color w:val="3C3C3B"/>
          <w:spacing w:val="-2"/>
        </w:rPr>
        <w:t>considerably</w:t>
      </w:r>
    </w:p>
    <w:p>
      <w:pPr>
        <w:pStyle w:val="BodyText"/>
        <w:spacing w:line="266" w:lineRule="auto" w:before="1"/>
        <w:ind w:left="1020"/>
      </w:pPr>
      <w:r>
        <w:rPr>
          <w:color w:val="3C3C3B"/>
        </w:rPr>
        <w:t>less</w:t>
      </w:r>
      <w:r>
        <w:rPr>
          <w:color w:val="3C3C3B"/>
          <w:spacing w:val="-14"/>
        </w:rPr>
        <w:t> </w:t>
      </w:r>
      <w:r>
        <w:rPr>
          <w:color w:val="3C3C3B"/>
        </w:rPr>
        <w:t>by</w:t>
      </w:r>
      <w:r>
        <w:rPr>
          <w:color w:val="3C3C3B"/>
          <w:spacing w:val="-14"/>
        </w:rPr>
        <w:t> </w:t>
      </w:r>
      <w:r>
        <w:rPr>
          <w:color w:val="3C3C3B"/>
        </w:rPr>
        <w:t>switching</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lowest</w:t>
      </w:r>
      <w:r>
        <w:rPr>
          <w:color w:val="3C3C3B"/>
          <w:spacing w:val="-14"/>
        </w:rPr>
        <w:t> </w:t>
      </w:r>
      <w:r>
        <w:rPr>
          <w:color w:val="3C3C3B"/>
        </w:rPr>
        <w:t>offer</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market, rather than the lowest offer available from their retailer, although most customers would also</w:t>
      </w:r>
    </w:p>
    <w:p>
      <w:pPr>
        <w:pStyle w:val="BodyText"/>
        <w:spacing w:line="266" w:lineRule="auto" w:before="2"/>
        <w:ind w:left="1020" w:right="242"/>
      </w:pPr>
      <w:r>
        <w:rPr>
          <w:color w:val="3C3C3B"/>
        </w:rPr>
        <w:t>pay</w:t>
      </w:r>
      <w:r>
        <w:rPr>
          <w:color w:val="3C3C3B"/>
          <w:spacing w:val="-14"/>
        </w:rPr>
        <w:t> </w:t>
      </w:r>
      <w:r>
        <w:rPr>
          <w:color w:val="3C3C3B"/>
        </w:rPr>
        <w:t>less</w:t>
      </w:r>
      <w:r>
        <w:rPr>
          <w:color w:val="3C3C3B"/>
          <w:spacing w:val="-14"/>
        </w:rPr>
        <w:t> </w:t>
      </w:r>
      <w:r>
        <w:rPr>
          <w:color w:val="3C3C3B"/>
        </w:rPr>
        <w:t>if</w:t>
      </w:r>
      <w:r>
        <w:rPr>
          <w:color w:val="3C3C3B"/>
          <w:spacing w:val="-14"/>
        </w:rPr>
        <w:t> </w:t>
      </w:r>
      <w:r>
        <w:rPr>
          <w:color w:val="3C3C3B"/>
        </w:rPr>
        <w:t>they</w:t>
      </w:r>
      <w:r>
        <w:rPr>
          <w:color w:val="3C3C3B"/>
          <w:spacing w:val="-14"/>
        </w:rPr>
        <w:t> </w:t>
      </w:r>
      <w:r>
        <w:rPr>
          <w:color w:val="3C3C3B"/>
        </w:rPr>
        <w:t>switched</w:t>
      </w:r>
      <w:r>
        <w:rPr>
          <w:color w:val="3C3C3B"/>
          <w:spacing w:val="-14"/>
        </w:rPr>
        <w:t> </w:t>
      </w:r>
      <w:r>
        <w:rPr>
          <w:color w:val="3C3C3B"/>
        </w:rPr>
        <w:t>to</w:t>
      </w:r>
      <w:r>
        <w:rPr>
          <w:color w:val="3C3C3B"/>
          <w:spacing w:val="-14"/>
        </w:rPr>
        <w:t> </w:t>
      </w:r>
      <w:r>
        <w:rPr>
          <w:color w:val="3C3C3B"/>
        </w:rPr>
        <w:t>a</w:t>
      </w:r>
      <w:r>
        <w:rPr>
          <w:color w:val="3C3C3B"/>
          <w:spacing w:val="-14"/>
        </w:rPr>
        <w:t> </w:t>
      </w:r>
      <w:r>
        <w:rPr>
          <w:color w:val="3C3C3B"/>
        </w:rPr>
        <w:t>cheaper</w:t>
      </w:r>
      <w:r>
        <w:rPr>
          <w:color w:val="3C3C3B"/>
          <w:spacing w:val="-14"/>
        </w:rPr>
        <w:t> </w:t>
      </w:r>
      <w:r>
        <w:rPr>
          <w:color w:val="3C3C3B"/>
        </w:rPr>
        <w:t>offer</w:t>
      </w:r>
      <w:r>
        <w:rPr>
          <w:color w:val="3C3C3B"/>
          <w:spacing w:val="-14"/>
        </w:rPr>
        <w:t> </w:t>
      </w:r>
      <w:r>
        <w:rPr>
          <w:color w:val="3C3C3B"/>
        </w:rPr>
        <w:t>from their</w:t>
      </w:r>
      <w:r>
        <w:rPr>
          <w:color w:val="3C3C3B"/>
          <w:spacing w:val="-7"/>
        </w:rPr>
        <w:t> </w:t>
      </w:r>
      <w:r>
        <w:rPr>
          <w:color w:val="3C3C3B"/>
        </w:rPr>
        <w:t>existing</w:t>
      </w:r>
      <w:r>
        <w:rPr>
          <w:color w:val="3C3C3B"/>
          <w:spacing w:val="-7"/>
        </w:rPr>
        <w:t> </w:t>
      </w:r>
      <w:r>
        <w:rPr>
          <w:color w:val="3C3C3B"/>
        </w:rPr>
        <w:t>retailer.</w:t>
      </w:r>
      <w:r>
        <w:rPr>
          <w:color w:val="3C3C3B"/>
          <w:spacing w:val="-7"/>
        </w:rPr>
        <w:t> </w:t>
      </w:r>
      <w:r>
        <w:rPr>
          <w:color w:val="3C3C3B"/>
        </w:rPr>
        <w:t>The</w:t>
      </w:r>
      <w:r>
        <w:rPr>
          <w:color w:val="3C3C3B"/>
          <w:spacing w:val="-7"/>
        </w:rPr>
        <w:t> </w:t>
      </w:r>
      <w:r>
        <w:rPr>
          <w:color w:val="3C3C3B"/>
        </w:rPr>
        <w:t>median</w:t>
      </w:r>
      <w:r>
        <w:rPr>
          <w:color w:val="3C3C3B"/>
          <w:spacing w:val="-7"/>
        </w:rPr>
        <w:t> </w:t>
      </w:r>
      <w:r>
        <w:rPr>
          <w:color w:val="3C3C3B"/>
        </w:rPr>
        <w:t>savings</w:t>
      </w:r>
      <w:r>
        <w:rPr>
          <w:color w:val="3C3C3B"/>
          <w:spacing w:val="-7"/>
        </w:rPr>
        <w:t> </w:t>
      </w:r>
      <w:r>
        <w:rPr>
          <w:color w:val="3C3C3B"/>
        </w:rPr>
        <w:t>from switching to the cheapest offer in the market</w:t>
      </w:r>
    </w:p>
    <w:p>
      <w:pPr>
        <w:pStyle w:val="BodyText"/>
        <w:spacing w:line="266" w:lineRule="auto" w:before="3"/>
        <w:ind w:left="1020" w:right="242"/>
      </w:pPr>
      <w:r>
        <w:rPr/>
        <mc:AlternateContent>
          <mc:Choice Requires="wps">
            <w:drawing>
              <wp:anchor distT="0" distB="0" distL="0" distR="0" allowOverlap="1" layoutInCell="1" locked="0" behindDoc="0" simplePos="0" relativeHeight="15817216">
                <wp:simplePos x="0" y="0"/>
                <wp:positionH relativeFrom="page">
                  <wp:posOffset>647999</wp:posOffset>
                </wp:positionH>
                <wp:positionV relativeFrom="paragraph">
                  <wp:posOffset>564409</wp:posOffset>
                </wp:positionV>
                <wp:extent cx="5923280" cy="3930650"/>
                <wp:effectExtent l="0" t="0" r="0" b="0"/>
                <wp:wrapNone/>
                <wp:docPr id="1245" name="Group 1245"/>
                <wp:cNvGraphicFramePr>
                  <a:graphicFrameLocks/>
                </wp:cNvGraphicFramePr>
                <a:graphic>
                  <a:graphicData uri="http://schemas.microsoft.com/office/word/2010/wordprocessingGroup">
                    <wpg:wgp>
                      <wpg:cNvPr id="1245" name="Group 1245"/>
                      <wpg:cNvGrpSpPr/>
                      <wpg:grpSpPr>
                        <a:xfrm>
                          <a:off x="0" y="0"/>
                          <a:ext cx="5923280" cy="3930650"/>
                          <a:chExt cx="5923280" cy="3930650"/>
                        </a:xfrm>
                      </wpg:grpSpPr>
                      <wps:wsp>
                        <wps:cNvPr id="1246" name="Graphic 1246"/>
                        <wps:cNvSpPr/>
                        <wps:spPr>
                          <a:xfrm>
                            <a:off x="336876" y="2636259"/>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4"/>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1247" name="Graphic 1247"/>
                        <wps:cNvSpPr/>
                        <wps:spPr>
                          <a:xfrm>
                            <a:off x="405213" y="1379882"/>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248" name="Graphic 1248"/>
                        <wps:cNvSpPr/>
                        <wps:spPr>
                          <a:xfrm>
                            <a:off x="405213" y="2057895"/>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249" name="Graphic 1249"/>
                        <wps:cNvSpPr/>
                        <wps:spPr>
                          <a:xfrm>
                            <a:off x="2354106" y="864590"/>
                            <a:ext cx="1270" cy="566420"/>
                          </a:xfrm>
                          <a:custGeom>
                            <a:avLst/>
                            <a:gdLst/>
                            <a:ahLst/>
                            <a:cxnLst/>
                            <a:rect l="l" t="t" r="r" b="b"/>
                            <a:pathLst>
                              <a:path w="0" h="566420">
                                <a:moveTo>
                                  <a:pt x="0" y="565975"/>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250" name="Graphic 1250"/>
                        <wps:cNvSpPr/>
                        <wps:spPr>
                          <a:xfrm>
                            <a:off x="2327106" y="1132065"/>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251" name="Graphic 1251"/>
                        <wps:cNvSpPr/>
                        <wps:spPr>
                          <a:xfrm>
                            <a:off x="2354099" y="1444548"/>
                            <a:ext cx="1270" cy="615950"/>
                          </a:xfrm>
                          <a:custGeom>
                            <a:avLst/>
                            <a:gdLst/>
                            <a:ahLst/>
                            <a:cxnLst/>
                            <a:rect l="l" t="t" r="r" b="b"/>
                            <a:pathLst>
                              <a:path w="0" h="615950">
                                <a:moveTo>
                                  <a:pt x="0" y="615442"/>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252" name="Graphic 1252"/>
                        <wps:cNvSpPr/>
                        <wps:spPr>
                          <a:xfrm>
                            <a:off x="2327099" y="1725269"/>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253" name="Graphic 1253"/>
                        <wps:cNvSpPr/>
                        <wps:spPr>
                          <a:xfrm>
                            <a:off x="3235280" y="961948"/>
                            <a:ext cx="1270" cy="582295"/>
                          </a:xfrm>
                          <a:custGeom>
                            <a:avLst/>
                            <a:gdLst/>
                            <a:ahLst/>
                            <a:cxnLst/>
                            <a:rect l="l" t="t" r="r" b="b"/>
                            <a:pathLst>
                              <a:path w="0" h="582295">
                                <a:moveTo>
                                  <a:pt x="0" y="0"/>
                                </a:moveTo>
                                <a:lnTo>
                                  <a:pt x="0" y="582079"/>
                                </a:lnTo>
                              </a:path>
                            </a:pathLst>
                          </a:custGeom>
                          <a:ln w="6350">
                            <a:solidFill>
                              <a:srgbClr val="B37B80"/>
                            </a:solidFill>
                            <a:prstDash val="solid"/>
                          </a:ln>
                        </wps:spPr>
                        <wps:bodyPr wrap="square" lIns="0" tIns="0" rIns="0" bIns="0" rtlCol="0">
                          <a:prstTxWarp prst="textNoShape">
                            <a:avLst/>
                          </a:prstTxWarp>
                          <a:noAutofit/>
                        </wps:bodyPr>
                      </wps:wsp>
                      <wps:wsp>
                        <wps:cNvPr id="1254" name="Graphic 1254"/>
                        <wps:cNvSpPr/>
                        <wps:spPr>
                          <a:xfrm>
                            <a:off x="3208280" y="1249516"/>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255" name="Graphic 1255"/>
                        <wps:cNvSpPr/>
                        <wps:spPr>
                          <a:xfrm>
                            <a:off x="3235274" y="1556740"/>
                            <a:ext cx="1270" cy="607695"/>
                          </a:xfrm>
                          <a:custGeom>
                            <a:avLst/>
                            <a:gdLst/>
                            <a:ahLst/>
                            <a:cxnLst/>
                            <a:rect l="l" t="t" r="r" b="b"/>
                            <a:pathLst>
                              <a:path w="0" h="607695">
                                <a:moveTo>
                                  <a:pt x="0" y="607479"/>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256" name="Graphic 1256"/>
                        <wps:cNvSpPr/>
                        <wps:spPr>
                          <a:xfrm>
                            <a:off x="3208273" y="1830298"/>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257" name="Graphic 1257"/>
                        <wps:cNvSpPr/>
                        <wps:spPr>
                          <a:xfrm>
                            <a:off x="2647824" y="1902294"/>
                            <a:ext cx="1270" cy="241300"/>
                          </a:xfrm>
                          <a:custGeom>
                            <a:avLst/>
                            <a:gdLst/>
                            <a:ahLst/>
                            <a:cxnLst/>
                            <a:rect l="l" t="t" r="r" b="b"/>
                            <a:pathLst>
                              <a:path w="0" h="241300">
                                <a:moveTo>
                                  <a:pt x="0" y="240753"/>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258" name="Graphic 1258"/>
                        <wps:cNvSpPr/>
                        <wps:spPr>
                          <a:xfrm>
                            <a:off x="2620824" y="1999634"/>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259" name="Graphic 1259"/>
                        <wps:cNvSpPr/>
                        <wps:spPr>
                          <a:xfrm>
                            <a:off x="3528998" y="1915001"/>
                            <a:ext cx="1270" cy="327660"/>
                          </a:xfrm>
                          <a:custGeom>
                            <a:avLst/>
                            <a:gdLst/>
                            <a:ahLst/>
                            <a:cxnLst/>
                            <a:rect l="l" t="t" r="r" b="b"/>
                            <a:pathLst>
                              <a:path w="0" h="327660">
                                <a:moveTo>
                                  <a:pt x="0" y="327533"/>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260" name="Graphic 1260"/>
                        <wps:cNvSpPr/>
                        <wps:spPr>
                          <a:xfrm>
                            <a:off x="3501998" y="2045690"/>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261" name="Graphic 1261"/>
                        <wps:cNvSpPr/>
                        <wps:spPr>
                          <a:xfrm>
                            <a:off x="3822722" y="1864194"/>
                            <a:ext cx="1270" cy="196215"/>
                          </a:xfrm>
                          <a:custGeom>
                            <a:avLst/>
                            <a:gdLst/>
                            <a:ahLst/>
                            <a:cxnLst/>
                            <a:rect l="l" t="t" r="r" b="b"/>
                            <a:pathLst>
                              <a:path w="0" h="196215">
                                <a:moveTo>
                                  <a:pt x="0" y="195795"/>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262" name="Graphic 1262"/>
                        <wps:cNvSpPr/>
                        <wps:spPr>
                          <a:xfrm>
                            <a:off x="3795722" y="1935098"/>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263" name="Graphic 1263"/>
                        <wps:cNvSpPr/>
                        <wps:spPr>
                          <a:xfrm>
                            <a:off x="4116448" y="2062618"/>
                            <a:ext cx="1270" cy="64135"/>
                          </a:xfrm>
                          <a:custGeom>
                            <a:avLst/>
                            <a:gdLst/>
                            <a:ahLst/>
                            <a:cxnLst/>
                            <a:rect l="l" t="t" r="r" b="b"/>
                            <a:pathLst>
                              <a:path w="0" h="64135">
                                <a:moveTo>
                                  <a:pt x="0" y="64071"/>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264" name="Graphic 1264"/>
                        <wps:cNvSpPr/>
                        <wps:spPr>
                          <a:xfrm>
                            <a:off x="4089448" y="2072689"/>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265" name="Graphic 1265"/>
                        <wps:cNvSpPr/>
                        <wps:spPr>
                          <a:xfrm>
                            <a:off x="4997621" y="2085384"/>
                            <a:ext cx="1270" cy="87630"/>
                          </a:xfrm>
                          <a:custGeom>
                            <a:avLst/>
                            <a:gdLst/>
                            <a:ahLst/>
                            <a:cxnLst/>
                            <a:rect l="l" t="t" r="r" b="b"/>
                            <a:pathLst>
                              <a:path w="0" h="87630">
                                <a:moveTo>
                                  <a:pt x="0" y="87299"/>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266" name="Graphic 1266"/>
                        <wps:cNvSpPr/>
                        <wps:spPr>
                          <a:xfrm>
                            <a:off x="4970621" y="2085389"/>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267" name="Graphic 1267"/>
                        <wps:cNvSpPr/>
                        <wps:spPr>
                          <a:xfrm>
                            <a:off x="5291347" y="1908098"/>
                            <a:ext cx="1270" cy="127000"/>
                          </a:xfrm>
                          <a:custGeom>
                            <a:avLst/>
                            <a:gdLst/>
                            <a:ahLst/>
                            <a:cxnLst/>
                            <a:rect l="l" t="t" r="r" b="b"/>
                            <a:pathLst>
                              <a:path w="0" h="127000">
                                <a:moveTo>
                                  <a:pt x="0" y="126492"/>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268" name="Graphic 1268"/>
                        <wps:cNvSpPr/>
                        <wps:spPr>
                          <a:xfrm>
                            <a:off x="5264346" y="1947798"/>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269" name="Graphic 1269"/>
                        <wps:cNvSpPr/>
                        <wps:spPr>
                          <a:xfrm>
                            <a:off x="467250" y="2057895"/>
                            <a:ext cx="5216525" cy="1270"/>
                          </a:xfrm>
                          <a:custGeom>
                            <a:avLst/>
                            <a:gdLst/>
                            <a:ahLst/>
                            <a:cxnLst/>
                            <a:rect l="l" t="t" r="r" b="b"/>
                            <a:pathLst>
                              <a:path w="5216525" h="0">
                                <a:moveTo>
                                  <a:pt x="0" y="0"/>
                                </a:moveTo>
                                <a:lnTo>
                                  <a:pt x="5216245" y="0"/>
                                </a:lnTo>
                              </a:path>
                            </a:pathLst>
                          </a:custGeom>
                          <a:ln w="3175">
                            <a:solidFill>
                              <a:srgbClr val="000000"/>
                            </a:solidFill>
                            <a:prstDash val="solid"/>
                          </a:ln>
                        </wps:spPr>
                        <wps:bodyPr wrap="square" lIns="0" tIns="0" rIns="0" bIns="0" rtlCol="0">
                          <a:prstTxWarp prst="textNoShape">
                            <a:avLst/>
                          </a:prstTxWarp>
                          <a:noAutofit/>
                        </wps:bodyPr>
                      </wps:wsp>
                      <wps:wsp>
                        <wps:cNvPr id="1270" name="Graphic 1270"/>
                        <wps:cNvSpPr/>
                        <wps:spPr>
                          <a:xfrm>
                            <a:off x="1177805" y="1478419"/>
                            <a:ext cx="1270" cy="132080"/>
                          </a:xfrm>
                          <a:custGeom>
                            <a:avLst/>
                            <a:gdLst/>
                            <a:ahLst/>
                            <a:cxnLst/>
                            <a:rect l="l" t="t" r="r" b="b"/>
                            <a:pathLst>
                              <a:path w="0" h="132080">
                                <a:moveTo>
                                  <a:pt x="0" y="131775"/>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271" name="Graphic 1271"/>
                        <wps:cNvSpPr/>
                        <wps:spPr>
                          <a:xfrm>
                            <a:off x="1150805" y="1520370"/>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272" name="Graphic 1272"/>
                        <wps:cNvSpPr/>
                        <wps:spPr>
                          <a:xfrm>
                            <a:off x="1179194" y="715893"/>
                            <a:ext cx="1270" cy="170815"/>
                          </a:xfrm>
                          <a:custGeom>
                            <a:avLst/>
                            <a:gdLst/>
                            <a:ahLst/>
                            <a:cxnLst/>
                            <a:rect l="l" t="t" r="r" b="b"/>
                            <a:pathLst>
                              <a:path w="0" h="170815">
                                <a:moveTo>
                                  <a:pt x="0" y="170383"/>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273" name="Graphic 1273"/>
                        <wps:cNvSpPr/>
                        <wps:spPr>
                          <a:xfrm>
                            <a:off x="1150805" y="778319"/>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274" name="Graphic 1274"/>
                        <wps:cNvSpPr/>
                        <wps:spPr>
                          <a:xfrm>
                            <a:off x="885469" y="1503299"/>
                            <a:ext cx="1270" cy="264795"/>
                          </a:xfrm>
                          <a:custGeom>
                            <a:avLst/>
                            <a:gdLst/>
                            <a:ahLst/>
                            <a:cxnLst/>
                            <a:rect l="l" t="t" r="r" b="b"/>
                            <a:pathLst>
                              <a:path w="0" h="264795">
                                <a:moveTo>
                                  <a:pt x="0" y="0"/>
                                </a:moveTo>
                                <a:lnTo>
                                  <a:pt x="0" y="264579"/>
                                </a:lnTo>
                              </a:path>
                            </a:pathLst>
                          </a:custGeom>
                          <a:ln w="6350">
                            <a:solidFill>
                              <a:srgbClr val="4E868E"/>
                            </a:solidFill>
                            <a:prstDash val="solid"/>
                          </a:ln>
                        </wps:spPr>
                        <wps:bodyPr wrap="square" lIns="0" tIns="0" rIns="0" bIns="0" rtlCol="0">
                          <a:prstTxWarp prst="textNoShape">
                            <a:avLst/>
                          </a:prstTxWarp>
                          <a:noAutofit/>
                        </wps:bodyPr>
                      </wps:wsp>
                      <wps:wsp>
                        <wps:cNvPr id="1275" name="Graphic 1275"/>
                        <wps:cNvSpPr/>
                        <wps:spPr>
                          <a:xfrm>
                            <a:off x="858469" y="1604427"/>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276" name="Graphic 1276"/>
                        <wps:cNvSpPr/>
                        <wps:spPr>
                          <a:xfrm>
                            <a:off x="405213" y="2735900"/>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277" name="Graphic 1277"/>
                        <wps:cNvSpPr/>
                        <wps:spPr>
                          <a:xfrm>
                            <a:off x="2354099"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78" name="Graphic 1278"/>
                        <wps:cNvSpPr/>
                        <wps:spPr>
                          <a:xfrm>
                            <a:off x="3822722"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79" name="Graphic 1279"/>
                        <wps:cNvSpPr/>
                        <wps:spPr>
                          <a:xfrm>
                            <a:off x="591745"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0" name="Graphic 1280"/>
                        <wps:cNvSpPr/>
                        <wps:spPr>
                          <a:xfrm>
                            <a:off x="885469"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1" name="Graphic 1281"/>
                        <wps:cNvSpPr/>
                        <wps:spPr>
                          <a:xfrm>
                            <a:off x="1179194"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2" name="Graphic 1282"/>
                        <wps:cNvSpPr/>
                        <wps:spPr>
                          <a:xfrm>
                            <a:off x="1472925"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3" name="Graphic 1283"/>
                        <wps:cNvSpPr/>
                        <wps:spPr>
                          <a:xfrm>
                            <a:off x="1766649"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4" name="Graphic 1284"/>
                        <wps:cNvSpPr/>
                        <wps:spPr>
                          <a:xfrm>
                            <a:off x="2060374"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5" name="Graphic 1285"/>
                        <wps:cNvSpPr/>
                        <wps:spPr>
                          <a:xfrm>
                            <a:off x="2647824"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6" name="Graphic 1286"/>
                        <wps:cNvSpPr/>
                        <wps:spPr>
                          <a:xfrm>
                            <a:off x="2941548"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7" name="Graphic 1287"/>
                        <wps:cNvSpPr/>
                        <wps:spPr>
                          <a:xfrm>
                            <a:off x="3235274"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8" name="Graphic 1288"/>
                        <wps:cNvSpPr/>
                        <wps:spPr>
                          <a:xfrm>
                            <a:off x="3528998"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9" name="Graphic 1289"/>
                        <wps:cNvSpPr/>
                        <wps:spPr>
                          <a:xfrm>
                            <a:off x="4116448"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90" name="Graphic 1290"/>
                        <wps:cNvSpPr/>
                        <wps:spPr>
                          <a:xfrm>
                            <a:off x="4410172"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91" name="Graphic 1291"/>
                        <wps:cNvSpPr/>
                        <wps:spPr>
                          <a:xfrm>
                            <a:off x="4703896"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92" name="Graphic 1292"/>
                        <wps:cNvSpPr/>
                        <wps:spPr>
                          <a:xfrm>
                            <a:off x="4997621"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93" name="Graphic 1293"/>
                        <wps:cNvSpPr/>
                        <wps:spPr>
                          <a:xfrm>
                            <a:off x="5291347"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94" name="Graphic 1294"/>
                        <wps:cNvSpPr/>
                        <wps:spPr>
                          <a:xfrm>
                            <a:off x="5585071" y="2761376"/>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95" name="Graphic 1295"/>
                        <wps:cNvSpPr/>
                        <wps:spPr>
                          <a:xfrm>
                            <a:off x="405213" y="701878"/>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296" name="Graphic 1296"/>
                        <wps:cNvSpPr/>
                        <wps:spPr>
                          <a:xfrm>
                            <a:off x="591745" y="1642992"/>
                            <a:ext cx="1270" cy="170815"/>
                          </a:xfrm>
                          <a:custGeom>
                            <a:avLst/>
                            <a:gdLst/>
                            <a:ahLst/>
                            <a:cxnLst/>
                            <a:rect l="l" t="t" r="r" b="b"/>
                            <a:pathLst>
                              <a:path w="0" h="170815">
                                <a:moveTo>
                                  <a:pt x="0" y="170383"/>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297" name="Graphic 1297"/>
                        <wps:cNvSpPr/>
                        <wps:spPr>
                          <a:xfrm>
                            <a:off x="564744" y="1701184"/>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298" name="Graphic 1298"/>
                        <wps:cNvSpPr/>
                        <wps:spPr>
                          <a:xfrm>
                            <a:off x="591745" y="665093"/>
                            <a:ext cx="1270" cy="221615"/>
                          </a:xfrm>
                          <a:custGeom>
                            <a:avLst/>
                            <a:gdLst/>
                            <a:ahLst/>
                            <a:cxnLst/>
                            <a:rect l="l" t="t" r="r" b="b"/>
                            <a:pathLst>
                              <a:path w="0" h="221615">
                                <a:moveTo>
                                  <a:pt x="0" y="221183"/>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299" name="Graphic 1299"/>
                        <wps:cNvSpPr/>
                        <wps:spPr>
                          <a:xfrm>
                            <a:off x="564744" y="735984"/>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300" name="Graphic 1300"/>
                        <wps:cNvSpPr/>
                        <wps:spPr>
                          <a:xfrm>
                            <a:off x="885469" y="600278"/>
                            <a:ext cx="1270" cy="370205"/>
                          </a:xfrm>
                          <a:custGeom>
                            <a:avLst/>
                            <a:gdLst/>
                            <a:ahLst/>
                            <a:cxnLst/>
                            <a:rect l="l" t="t" r="r" b="b"/>
                            <a:pathLst>
                              <a:path w="0" h="370205">
                                <a:moveTo>
                                  <a:pt x="0" y="370141"/>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301" name="Graphic 1301"/>
                        <wps:cNvSpPr/>
                        <wps:spPr>
                          <a:xfrm>
                            <a:off x="858469" y="761384"/>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302" name="Graphic 1302"/>
                        <wps:cNvSpPr/>
                        <wps:spPr>
                          <a:xfrm>
                            <a:off x="1472925" y="835736"/>
                            <a:ext cx="1270" cy="183515"/>
                          </a:xfrm>
                          <a:custGeom>
                            <a:avLst/>
                            <a:gdLst/>
                            <a:ahLst/>
                            <a:cxnLst/>
                            <a:rect l="l" t="t" r="r" b="b"/>
                            <a:pathLst>
                              <a:path w="0" h="183515">
                                <a:moveTo>
                                  <a:pt x="0" y="183362"/>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303" name="Graphic 1303"/>
                        <wps:cNvSpPr/>
                        <wps:spPr>
                          <a:xfrm>
                            <a:off x="1445925" y="906771"/>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304" name="Graphic 1304"/>
                        <wps:cNvSpPr/>
                        <wps:spPr>
                          <a:xfrm>
                            <a:off x="1766656" y="953490"/>
                            <a:ext cx="1270" cy="269240"/>
                          </a:xfrm>
                          <a:custGeom>
                            <a:avLst/>
                            <a:gdLst/>
                            <a:ahLst/>
                            <a:cxnLst/>
                            <a:rect l="l" t="t" r="r" b="b"/>
                            <a:pathLst>
                              <a:path w="0" h="269240">
                                <a:moveTo>
                                  <a:pt x="0" y="268808"/>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305" name="Graphic 1305"/>
                        <wps:cNvSpPr/>
                        <wps:spPr>
                          <a:xfrm>
                            <a:off x="1739656" y="1065366"/>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306" name="Graphic 1306"/>
                        <wps:cNvSpPr/>
                        <wps:spPr>
                          <a:xfrm>
                            <a:off x="2060380" y="1042390"/>
                            <a:ext cx="1270" cy="150495"/>
                          </a:xfrm>
                          <a:custGeom>
                            <a:avLst/>
                            <a:gdLst/>
                            <a:ahLst/>
                            <a:cxnLst/>
                            <a:rect l="l" t="t" r="r" b="b"/>
                            <a:pathLst>
                              <a:path w="0" h="150495">
                                <a:moveTo>
                                  <a:pt x="0" y="150279"/>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307" name="Graphic 1307"/>
                        <wps:cNvSpPr/>
                        <wps:spPr>
                          <a:xfrm>
                            <a:off x="2033380" y="1105065"/>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308" name="Graphic 1308"/>
                        <wps:cNvSpPr/>
                        <wps:spPr>
                          <a:xfrm>
                            <a:off x="2647830" y="991584"/>
                            <a:ext cx="1270" cy="331470"/>
                          </a:xfrm>
                          <a:custGeom>
                            <a:avLst/>
                            <a:gdLst/>
                            <a:ahLst/>
                            <a:cxnLst/>
                            <a:rect l="l" t="t" r="r" b="b"/>
                            <a:pathLst>
                              <a:path w="0" h="331470">
                                <a:moveTo>
                                  <a:pt x="0" y="0"/>
                                </a:moveTo>
                                <a:lnTo>
                                  <a:pt x="0" y="330987"/>
                                </a:lnTo>
                              </a:path>
                            </a:pathLst>
                          </a:custGeom>
                          <a:ln w="6350">
                            <a:solidFill>
                              <a:srgbClr val="B37B80"/>
                            </a:solidFill>
                            <a:prstDash val="solid"/>
                          </a:ln>
                        </wps:spPr>
                        <wps:bodyPr wrap="square" lIns="0" tIns="0" rIns="0" bIns="0" rtlCol="0">
                          <a:prstTxWarp prst="textNoShape">
                            <a:avLst/>
                          </a:prstTxWarp>
                          <a:noAutofit/>
                        </wps:bodyPr>
                      </wps:wsp>
                      <wps:wsp>
                        <wps:cNvPr id="1309" name="Graphic 1309"/>
                        <wps:cNvSpPr/>
                        <wps:spPr>
                          <a:xfrm>
                            <a:off x="2620828" y="1140553"/>
                            <a:ext cx="935355" cy="229870"/>
                          </a:xfrm>
                          <a:custGeom>
                            <a:avLst/>
                            <a:gdLst/>
                            <a:ahLst/>
                            <a:cxnLst/>
                            <a:rect l="l" t="t" r="r" b="b"/>
                            <a:pathLst>
                              <a:path w="935355" h="229870">
                                <a:moveTo>
                                  <a:pt x="54000" y="27000"/>
                                </a:moveTo>
                                <a:lnTo>
                                  <a:pt x="51879" y="16484"/>
                                </a:lnTo>
                                <a:lnTo>
                                  <a:pt x="46088" y="7899"/>
                                </a:lnTo>
                                <a:lnTo>
                                  <a:pt x="37503" y="2120"/>
                                </a:lnTo>
                                <a:lnTo>
                                  <a:pt x="27000" y="0"/>
                                </a:lnTo>
                                <a:lnTo>
                                  <a:pt x="16484" y="2120"/>
                                </a:lnTo>
                                <a:lnTo>
                                  <a:pt x="7899" y="7899"/>
                                </a:lnTo>
                                <a:lnTo>
                                  <a:pt x="2120" y="16484"/>
                                </a:lnTo>
                                <a:lnTo>
                                  <a:pt x="0" y="27000"/>
                                </a:lnTo>
                                <a:lnTo>
                                  <a:pt x="2120" y="37503"/>
                                </a:lnTo>
                                <a:lnTo>
                                  <a:pt x="7899" y="46088"/>
                                </a:lnTo>
                                <a:lnTo>
                                  <a:pt x="16484" y="51879"/>
                                </a:lnTo>
                                <a:lnTo>
                                  <a:pt x="27000" y="54000"/>
                                </a:lnTo>
                                <a:lnTo>
                                  <a:pt x="37503" y="51879"/>
                                </a:lnTo>
                                <a:lnTo>
                                  <a:pt x="46088" y="46088"/>
                                </a:lnTo>
                                <a:lnTo>
                                  <a:pt x="51879" y="37503"/>
                                </a:lnTo>
                                <a:lnTo>
                                  <a:pt x="54000" y="27000"/>
                                </a:lnTo>
                                <a:close/>
                              </a:path>
                              <a:path w="935355" h="229870">
                                <a:moveTo>
                                  <a:pt x="935164" y="202666"/>
                                </a:moveTo>
                                <a:lnTo>
                                  <a:pt x="933043" y="192163"/>
                                </a:lnTo>
                                <a:lnTo>
                                  <a:pt x="927252" y="183578"/>
                                </a:lnTo>
                                <a:lnTo>
                                  <a:pt x="918667" y="177787"/>
                                </a:lnTo>
                                <a:lnTo>
                                  <a:pt x="908164" y="175666"/>
                                </a:lnTo>
                                <a:lnTo>
                                  <a:pt x="897661" y="177787"/>
                                </a:lnTo>
                                <a:lnTo>
                                  <a:pt x="889076" y="183578"/>
                                </a:lnTo>
                                <a:lnTo>
                                  <a:pt x="883285" y="192163"/>
                                </a:lnTo>
                                <a:lnTo>
                                  <a:pt x="881164" y="202666"/>
                                </a:lnTo>
                                <a:lnTo>
                                  <a:pt x="883285" y="213182"/>
                                </a:lnTo>
                                <a:lnTo>
                                  <a:pt x="889076" y="221754"/>
                                </a:lnTo>
                                <a:lnTo>
                                  <a:pt x="897661" y="227545"/>
                                </a:lnTo>
                                <a:lnTo>
                                  <a:pt x="908164" y="229666"/>
                                </a:lnTo>
                                <a:lnTo>
                                  <a:pt x="918667" y="227545"/>
                                </a:lnTo>
                                <a:lnTo>
                                  <a:pt x="927252" y="221754"/>
                                </a:lnTo>
                                <a:lnTo>
                                  <a:pt x="933043" y="213182"/>
                                </a:lnTo>
                                <a:lnTo>
                                  <a:pt x="935164" y="202666"/>
                                </a:lnTo>
                                <a:close/>
                              </a:path>
                            </a:pathLst>
                          </a:custGeom>
                          <a:solidFill>
                            <a:srgbClr val="B37B80"/>
                          </a:solidFill>
                        </wps:spPr>
                        <wps:bodyPr wrap="square" lIns="0" tIns="0" rIns="0" bIns="0" rtlCol="0">
                          <a:prstTxWarp prst="textNoShape">
                            <a:avLst/>
                          </a:prstTxWarp>
                          <a:noAutofit/>
                        </wps:bodyPr>
                      </wps:wsp>
                      <wps:wsp>
                        <wps:cNvPr id="1310" name="Graphic 1310"/>
                        <wps:cNvSpPr/>
                        <wps:spPr>
                          <a:xfrm>
                            <a:off x="3822722" y="1289761"/>
                            <a:ext cx="1270" cy="208915"/>
                          </a:xfrm>
                          <a:custGeom>
                            <a:avLst/>
                            <a:gdLst/>
                            <a:ahLst/>
                            <a:cxnLst/>
                            <a:rect l="l" t="t" r="r" b="b"/>
                            <a:pathLst>
                              <a:path w="0" h="208915">
                                <a:moveTo>
                                  <a:pt x="0" y="208495"/>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311" name="Graphic 1311"/>
                        <wps:cNvSpPr/>
                        <wps:spPr>
                          <a:xfrm>
                            <a:off x="3795722" y="1373365"/>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312" name="Graphic 1312"/>
                        <wps:cNvSpPr/>
                        <wps:spPr>
                          <a:xfrm>
                            <a:off x="4116448" y="1335271"/>
                            <a:ext cx="1270" cy="170815"/>
                          </a:xfrm>
                          <a:custGeom>
                            <a:avLst/>
                            <a:gdLst/>
                            <a:ahLst/>
                            <a:cxnLst/>
                            <a:rect l="l" t="t" r="r" b="b"/>
                            <a:pathLst>
                              <a:path w="0" h="170815">
                                <a:moveTo>
                                  <a:pt x="0" y="170662"/>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313" name="Graphic 1313"/>
                        <wps:cNvSpPr/>
                        <wps:spPr>
                          <a:xfrm>
                            <a:off x="4089448" y="1389265"/>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314" name="Graphic 1314"/>
                        <wps:cNvSpPr/>
                        <wps:spPr>
                          <a:xfrm>
                            <a:off x="4410172" y="1548276"/>
                            <a:ext cx="1270" cy="71755"/>
                          </a:xfrm>
                          <a:custGeom>
                            <a:avLst/>
                            <a:gdLst/>
                            <a:ahLst/>
                            <a:cxnLst/>
                            <a:rect l="l" t="t" r="r" b="b"/>
                            <a:pathLst>
                              <a:path w="0" h="71755">
                                <a:moveTo>
                                  <a:pt x="0" y="71704"/>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315" name="Graphic 1315"/>
                        <wps:cNvSpPr/>
                        <wps:spPr>
                          <a:xfrm>
                            <a:off x="4383172" y="1565979"/>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316" name="Graphic 1316"/>
                        <wps:cNvSpPr/>
                        <wps:spPr>
                          <a:xfrm>
                            <a:off x="4703896" y="1580013"/>
                            <a:ext cx="1270" cy="110489"/>
                          </a:xfrm>
                          <a:custGeom>
                            <a:avLst/>
                            <a:gdLst/>
                            <a:ahLst/>
                            <a:cxnLst/>
                            <a:rect l="l" t="t" r="r" b="b"/>
                            <a:pathLst>
                              <a:path w="0" h="110489">
                                <a:moveTo>
                                  <a:pt x="0" y="110070"/>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317" name="Graphic 1317"/>
                        <wps:cNvSpPr/>
                        <wps:spPr>
                          <a:xfrm>
                            <a:off x="4676897" y="1603156"/>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318" name="Graphic 1318"/>
                        <wps:cNvSpPr/>
                        <wps:spPr>
                          <a:xfrm>
                            <a:off x="4997621" y="1770526"/>
                            <a:ext cx="1270" cy="111760"/>
                          </a:xfrm>
                          <a:custGeom>
                            <a:avLst/>
                            <a:gdLst/>
                            <a:ahLst/>
                            <a:cxnLst/>
                            <a:rect l="l" t="t" r="r" b="b"/>
                            <a:pathLst>
                              <a:path w="0" h="111760">
                                <a:moveTo>
                                  <a:pt x="0" y="111658"/>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319" name="Graphic 1319"/>
                        <wps:cNvSpPr/>
                        <wps:spPr>
                          <a:xfrm>
                            <a:off x="4970621" y="1802691"/>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320" name="Graphic 1320"/>
                        <wps:cNvSpPr/>
                        <wps:spPr>
                          <a:xfrm>
                            <a:off x="1472925" y="1690090"/>
                            <a:ext cx="1270" cy="156845"/>
                          </a:xfrm>
                          <a:custGeom>
                            <a:avLst/>
                            <a:gdLst/>
                            <a:ahLst/>
                            <a:cxnLst/>
                            <a:rect l="l" t="t" r="r" b="b"/>
                            <a:pathLst>
                              <a:path w="0" h="156845">
                                <a:moveTo>
                                  <a:pt x="0" y="156629"/>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321" name="Graphic 1321"/>
                        <wps:cNvSpPr/>
                        <wps:spPr>
                          <a:xfrm>
                            <a:off x="1445925" y="1739284"/>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322" name="Graphic 1322"/>
                        <wps:cNvSpPr/>
                        <wps:spPr>
                          <a:xfrm>
                            <a:off x="1766649" y="1574374"/>
                            <a:ext cx="1270" cy="167005"/>
                          </a:xfrm>
                          <a:custGeom>
                            <a:avLst/>
                            <a:gdLst/>
                            <a:ahLst/>
                            <a:cxnLst/>
                            <a:rect l="l" t="t" r="r" b="b"/>
                            <a:pathLst>
                              <a:path w="0" h="167005">
                                <a:moveTo>
                                  <a:pt x="0" y="166509"/>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323" name="Graphic 1323"/>
                        <wps:cNvSpPr/>
                        <wps:spPr>
                          <a:xfrm>
                            <a:off x="1739649" y="1623402"/>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324" name="Graphic 1324"/>
                        <wps:cNvSpPr/>
                        <wps:spPr>
                          <a:xfrm>
                            <a:off x="2060374" y="1586369"/>
                            <a:ext cx="1270" cy="114300"/>
                          </a:xfrm>
                          <a:custGeom>
                            <a:avLst/>
                            <a:gdLst/>
                            <a:ahLst/>
                            <a:cxnLst/>
                            <a:rect l="l" t="t" r="r" b="b"/>
                            <a:pathLst>
                              <a:path w="0" h="114300">
                                <a:moveTo>
                                  <a:pt x="0" y="114300"/>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325" name="Graphic 1325"/>
                        <wps:cNvSpPr/>
                        <wps:spPr>
                          <a:xfrm>
                            <a:off x="2033374" y="1617926"/>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326" name="Graphic 1326"/>
                        <wps:cNvSpPr/>
                        <wps:spPr>
                          <a:xfrm>
                            <a:off x="4410172" y="2179040"/>
                            <a:ext cx="1270" cy="99695"/>
                          </a:xfrm>
                          <a:custGeom>
                            <a:avLst/>
                            <a:gdLst/>
                            <a:ahLst/>
                            <a:cxnLst/>
                            <a:rect l="l" t="t" r="r" b="b"/>
                            <a:pathLst>
                              <a:path w="0" h="99695">
                                <a:moveTo>
                                  <a:pt x="0" y="99479"/>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327" name="Graphic 1327"/>
                        <wps:cNvSpPr/>
                        <wps:spPr>
                          <a:xfrm>
                            <a:off x="4383172" y="2204948"/>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328" name="Graphic 1328"/>
                        <wps:cNvSpPr/>
                        <wps:spPr>
                          <a:xfrm>
                            <a:off x="4703896" y="1800148"/>
                            <a:ext cx="1270" cy="107950"/>
                          </a:xfrm>
                          <a:custGeom>
                            <a:avLst/>
                            <a:gdLst/>
                            <a:ahLst/>
                            <a:cxnLst/>
                            <a:rect l="l" t="t" r="r" b="b"/>
                            <a:pathLst>
                              <a:path w="0" h="107950">
                                <a:moveTo>
                                  <a:pt x="0" y="0"/>
                                </a:moveTo>
                                <a:lnTo>
                                  <a:pt x="0" y="107950"/>
                                </a:lnTo>
                              </a:path>
                            </a:pathLst>
                          </a:custGeom>
                          <a:ln w="6350">
                            <a:solidFill>
                              <a:srgbClr val="4E868E"/>
                            </a:solidFill>
                            <a:prstDash val="solid"/>
                          </a:ln>
                        </wps:spPr>
                        <wps:bodyPr wrap="square" lIns="0" tIns="0" rIns="0" bIns="0" rtlCol="0">
                          <a:prstTxWarp prst="textNoShape">
                            <a:avLst/>
                          </a:prstTxWarp>
                          <a:noAutofit/>
                        </wps:bodyPr>
                      </wps:wsp>
                      <wps:wsp>
                        <wps:cNvPr id="1329" name="Graphic 1329"/>
                        <wps:cNvSpPr/>
                        <wps:spPr>
                          <a:xfrm>
                            <a:off x="4676897" y="1828184"/>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330" name="Graphic 1330"/>
                        <wps:cNvSpPr/>
                        <wps:spPr>
                          <a:xfrm>
                            <a:off x="2756280" y="435283"/>
                            <a:ext cx="1270" cy="170815"/>
                          </a:xfrm>
                          <a:custGeom>
                            <a:avLst/>
                            <a:gdLst/>
                            <a:ahLst/>
                            <a:cxnLst/>
                            <a:rect l="l" t="t" r="r" b="b"/>
                            <a:pathLst>
                              <a:path w="0" h="170815">
                                <a:moveTo>
                                  <a:pt x="0" y="170395"/>
                                </a:moveTo>
                                <a:lnTo>
                                  <a:pt x="0" y="0"/>
                                </a:lnTo>
                              </a:path>
                            </a:pathLst>
                          </a:custGeom>
                          <a:ln w="6350">
                            <a:solidFill>
                              <a:srgbClr val="4E868E"/>
                            </a:solidFill>
                            <a:prstDash val="solid"/>
                          </a:ln>
                        </wps:spPr>
                        <wps:bodyPr wrap="square" lIns="0" tIns="0" rIns="0" bIns="0" rtlCol="0">
                          <a:prstTxWarp prst="textNoShape">
                            <a:avLst/>
                          </a:prstTxWarp>
                          <a:noAutofit/>
                        </wps:bodyPr>
                      </wps:wsp>
                      <wps:wsp>
                        <wps:cNvPr id="1331" name="Graphic 1331"/>
                        <wps:cNvSpPr/>
                        <wps:spPr>
                          <a:xfrm>
                            <a:off x="2729280" y="493481"/>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4E868E"/>
                          </a:solidFill>
                        </wps:spPr>
                        <wps:bodyPr wrap="square" lIns="0" tIns="0" rIns="0" bIns="0" rtlCol="0">
                          <a:prstTxWarp prst="textNoShape">
                            <a:avLst/>
                          </a:prstTxWarp>
                          <a:noAutofit/>
                        </wps:bodyPr>
                      </wps:wsp>
                      <wps:wsp>
                        <wps:cNvPr id="1332" name="Graphic 1332"/>
                        <wps:cNvSpPr/>
                        <wps:spPr>
                          <a:xfrm>
                            <a:off x="4508882" y="435283"/>
                            <a:ext cx="1270" cy="170815"/>
                          </a:xfrm>
                          <a:custGeom>
                            <a:avLst/>
                            <a:gdLst/>
                            <a:ahLst/>
                            <a:cxnLst/>
                            <a:rect l="l" t="t" r="r" b="b"/>
                            <a:pathLst>
                              <a:path w="0" h="170815">
                                <a:moveTo>
                                  <a:pt x="0" y="170395"/>
                                </a:moveTo>
                                <a:lnTo>
                                  <a:pt x="0" y="0"/>
                                </a:lnTo>
                              </a:path>
                            </a:pathLst>
                          </a:custGeom>
                          <a:ln w="6350">
                            <a:solidFill>
                              <a:srgbClr val="B37B80"/>
                            </a:solidFill>
                            <a:prstDash val="solid"/>
                          </a:ln>
                        </wps:spPr>
                        <wps:bodyPr wrap="square" lIns="0" tIns="0" rIns="0" bIns="0" rtlCol="0">
                          <a:prstTxWarp prst="textNoShape">
                            <a:avLst/>
                          </a:prstTxWarp>
                          <a:noAutofit/>
                        </wps:bodyPr>
                      </wps:wsp>
                      <wps:wsp>
                        <wps:cNvPr id="1333" name="Graphic 1333"/>
                        <wps:cNvSpPr/>
                        <wps:spPr>
                          <a:xfrm>
                            <a:off x="4481882" y="493481"/>
                            <a:ext cx="54610" cy="54610"/>
                          </a:xfrm>
                          <a:custGeom>
                            <a:avLst/>
                            <a:gdLst/>
                            <a:ahLst/>
                            <a:cxnLst/>
                            <a:rect l="l" t="t" r="r" b="b"/>
                            <a:pathLst>
                              <a:path w="54610" h="54610">
                                <a:moveTo>
                                  <a:pt x="27000" y="0"/>
                                </a:moveTo>
                                <a:lnTo>
                                  <a:pt x="16491" y="2122"/>
                                </a:lnTo>
                                <a:lnTo>
                                  <a:pt x="7908" y="7908"/>
                                </a:lnTo>
                                <a:lnTo>
                                  <a:pt x="2122" y="16491"/>
                                </a:lnTo>
                                <a:lnTo>
                                  <a:pt x="0" y="27000"/>
                                </a:lnTo>
                                <a:lnTo>
                                  <a:pt x="2122" y="37509"/>
                                </a:lnTo>
                                <a:lnTo>
                                  <a:pt x="7908" y="46091"/>
                                </a:lnTo>
                                <a:lnTo>
                                  <a:pt x="16491" y="51878"/>
                                </a:lnTo>
                                <a:lnTo>
                                  <a:pt x="27000" y="54000"/>
                                </a:lnTo>
                                <a:lnTo>
                                  <a:pt x="37509" y="51878"/>
                                </a:lnTo>
                                <a:lnTo>
                                  <a:pt x="46091" y="46091"/>
                                </a:lnTo>
                                <a:lnTo>
                                  <a:pt x="51878" y="37509"/>
                                </a:lnTo>
                                <a:lnTo>
                                  <a:pt x="54000" y="27000"/>
                                </a:lnTo>
                                <a:lnTo>
                                  <a:pt x="51878" y="16491"/>
                                </a:lnTo>
                                <a:lnTo>
                                  <a:pt x="46091" y="7908"/>
                                </a:lnTo>
                                <a:lnTo>
                                  <a:pt x="37509" y="2122"/>
                                </a:lnTo>
                                <a:lnTo>
                                  <a:pt x="27000" y="0"/>
                                </a:lnTo>
                                <a:close/>
                              </a:path>
                            </a:pathLst>
                          </a:custGeom>
                          <a:solidFill>
                            <a:srgbClr val="B37B80"/>
                          </a:solidFill>
                        </wps:spPr>
                        <wps:bodyPr wrap="square" lIns="0" tIns="0" rIns="0" bIns="0" rtlCol="0">
                          <a:prstTxWarp prst="textNoShape">
                            <a:avLst/>
                          </a:prstTxWarp>
                          <a:noAutofit/>
                        </wps:bodyPr>
                      </wps:wsp>
                      <wps:wsp>
                        <wps:cNvPr id="1334" name="Graphic 1334"/>
                        <wps:cNvSpPr/>
                        <wps:spPr>
                          <a:xfrm>
                            <a:off x="468683" y="644523"/>
                            <a:ext cx="5173980" cy="2099945"/>
                          </a:xfrm>
                          <a:custGeom>
                            <a:avLst/>
                            <a:gdLst/>
                            <a:ahLst/>
                            <a:cxnLst/>
                            <a:rect l="l" t="t" r="r" b="b"/>
                            <a:pathLst>
                              <a:path w="5173980" h="2099945">
                                <a:moveTo>
                                  <a:pt x="0" y="0"/>
                                </a:moveTo>
                                <a:lnTo>
                                  <a:pt x="0" y="2099945"/>
                                </a:lnTo>
                                <a:lnTo>
                                  <a:pt x="5173535" y="2099945"/>
                                </a:lnTo>
                              </a:path>
                            </a:pathLst>
                          </a:custGeom>
                          <a:ln w="3175">
                            <a:solidFill>
                              <a:srgbClr val="000000"/>
                            </a:solidFill>
                            <a:prstDash val="solid"/>
                          </a:ln>
                        </wps:spPr>
                        <wps:bodyPr wrap="square" lIns="0" tIns="0" rIns="0" bIns="0" rtlCol="0">
                          <a:prstTxWarp prst="textNoShape">
                            <a:avLst/>
                          </a:prstTxWarp>
                          <a:noAutofit/>
                        </wps:bodyPr>
                      </wps:wsp>
                      <wps:wsp>
                        <wps:cNvPr id="1335" name="Graphic 1335"/>
                        <wps:cNvSpPr/>
                        <wps:spPr>
                          <a:xfrm>
                            <a:off x="6350" y="17782"/>
                            <a:ext cx="756285" cy="3906520"/>
                          </a:xfrm>
                          <a:custGeom>
                            <a:avLst/>
                            <a:gdLst/>
                            <a:ahLst/>
                            <a:cxnLst/>
                            <a:rect l="l" t="t" r="r" b="b"/>
                            <a:pathLst>
                              <a:path w="756285" h="3906520">
                                <a:moveTo>
                                  <a:pt x="0" y="0"/>
                                </a:moveTo>
                                <a:lnTo>
                                  <a:pt x="0" y="3905986"/>
                                </a:lnTo>
                                <a:lnTo>
                                  <a:pt x="756005" y="3905986"/>
                                </a:lnTo>
                              </a:path>
                            </a:pathLst>
                          </a:custGeom>
                          <a:ln w="12700">
                            <a:solidFill>
                              <a:srgbClr val="72B1C8"/>
                            </a:solidFill>
                            <a:prstDash val="solid"/>
                          </a:ln>
                        </wps:spPr>
                        <wps:bodyPr wrap="square" lIns="0" tIns="0" rIns="0" bIns="0" rtlCol="0">
                          <a:prstTxWarp prst="textNoShape">
                            <a:avLst/>
                          </a:prstTxWarp>
                          <a:noAutofit/>
                        </wps:bodyPr>
                      </wps:wsp>
                      <wps:wsp>
                        <wps:cNvPr id="1336" name="Textbox 1336"/>
                        <wps:cNvSpPr txBox="1"/>
                        <wps:spPr>
                          <a:xfrm>
                            <a:off x="150347" y="0"/>
                            <a:ext cx="5772785" cy="309245"/>
                          </a:xfrm>
                          <a:prstGeom prst="rect">
                            <a:avLst/>
                          </a:prstGeom>
                        </wps:spPr>
                        <wps:txbx>
                          <w:txbxContent>
                            <w:p>
                              <w:pPr>
                                <w:spacing w:line="249" w:lineRule="auto" w:before="0"/>
                                <w:ind w:left="0" w:right="0" w:firstLine="0"/>
                                <w:jc w:val="left"/>
                                <w:rPr>
                                  <w:sz w:val="20"/>
                                </w:rPr>
                              </w:pPr>
                              <w:r>
                                <w:rPr>
                                  <w:b/>
                                  <w:color w:val="609198"/>
                                  <w:sz w:val="19"/>
                                </w:rPr>
                                <w:t>Figure</w:t>
                              </w:r>
                              <w:r>
                                <w:rPr>
                                  <w:b/>
                                  <w:color w:val="609198"/>
                                  <w:spacing w:val="-14"/>
                                  <w:sz w:val="19"/>
                                </w:rPr>
                                <w:t> </w:t>
                              </w:r>
                              <w:r>
                                <w:rPr>
                                  <w:b/>
                                  <w:color w:val="609198"/>
                                  <w:sz w:val="19"/>
                                </w:rPr>
                                <w:t>25</w:t>
                              </w:r>
                              <w:r>
                                <w:rPr>
                                  <w:b/>
                                  <w:color w:val="609198"/>
                                  <w:spacing w:val="-13"/>
                                  <w:sz w:val="19"/>
                                </w:rPr>
                                <w:t> </w:t>
                              </w:r>
                              <w:r>
                                <w:rPr>
                                  <w:color w:val="3C3C3B"/>
                                  <w:sz w:val="20"/>
                                </w:rPr>
                                <w:t>Median</w:t>
                              </w:r>
                              <w:r>
                                <w:rPr>
                                  <w:color w:val="3C3C3B"/>
                                  <w:spacing w:val="-14"/>
                                  <w:sz w:val="20"/>
                                </w:rPr>
                                <w:t> </w:t>
                              </w:r>
                              <w:r>
                                <w:rPr>
                                  <w:color w:val="3C3C3B"/>
                                  <w:sz w:val="20"/>
                                </w:rPr>
                                <w:t>saving</w:t>
                              </w:r>
                              <w:r>
                                <w:rPr>
                                  <w:color w:val="3C3C3B"/>
                                  <w:spacing w:val="-14"/>
                                  <w:sz w:val="20"/>
                                </w:rPr>
                                <w:t> </w:t>
                              </w:r>
                              <w:r>
                                <w:rPr>
                                  <w:color w:val="3C3C3B"/>
                                  <w:sz w:val="20"/>
                                </w:rPr>
                                <w:t>($</w:t>
                              </w:r>
                              <w:r>
                                <w:rPr>
                                  <w:color w:val="3C3C3B"/>
                                  <w:spacing w:val="-14"/>
                                  <w:sz w:val="20"/>
                                </w:rPr>
                                <w:t> </w:t>
                              </w:r>
                              <w:r>
                                <w:rPr>
                                  <w:color w:val="3C3C3B"/>
                                  <w:sz w:val="20"/>
                                </w:rPr>
                                <w:t>per</w:t>
                              </w:r>
                              <w:r>
                                <w:rPr>
                                  <w:color w:val="3C3C3B"/>
                                  <w:spacing w:val="-13"/>
                                  <w:sz w:val="20"/>
                                </w:rPr>
                                <w:t> </w:t>
                              </w:r>
                              <w:r>
                                <w:rPr>
                                  <w:color w:val="3C3C3B"/>
                                  <w:sz w:val="20"/>
                                </w:rPr>
                                <w:t>customer</w:t>
                              </w:r>
                              <w:r>
                                <w:rPr>
                                  <w:color w:val="3C3C3B"/>
                                  <w:spacing w:val="-14"/>
                                  <w:sz w:val="20"/>
                                </w:rPr>
                                <w:t> </w:t>
                              </w:r>
                              <w:r>
                                <w:rPr>
                                  <w:color w:val="3C3C3B"/>
                                  <w:sz w:val="20"/>
                                </w:rPr>
                                <w:t>per</w:t>
                              </w:r>
                              <w:r>
                                <w:rPr>
                                  <w:color w:val="3C3C3B"/>
                                  <w:spacing w:val="-14"/>
                                  <w:sz w:val="20"/>
                                </w:rPr>
                                <w:t> </w:t>
                              </w:r>
                              <w:r>
                                <w:rPr>
                                  <w:color w:val="3C3C3B"/>
                                  <w:sz w:val="20"/>
                                </w:rPr>
                                <w:t>year)</w:t>
                              </w:r>
                              <w:r>
                                <w:rPr>
                                  <w:color w:val="3C3C3B"/>
                                  <w:spacing w:val="-14"/>
                                  <w:sz w:val="20"/>
                                </w:rPr>
                                <w:t> </w:t>
                              </w:r>
                              <w:r>
                                <w:rPr>
                                  <w:color w:val="3C3C3B"/>
                                  <w:sz w:val="20"/>
                                </w:rPr>
                                <w:t>by</w:t>
                              </w:r>
                              <w:r>
                                <w:rPr>
                                  <w:color w:val="3C3C3B"/>
                                  <w:spacing w:val="-14"/>
                                  <w:sz w:val="20"/>
                                </w:rPr>
                                <w:t> </w:t>
                              </w:r>
                              <w:r>
                                <w:rPr>
                                  <w:color w:val="3C3C3B"/>
                                  <w:sz w:val="20"/>
                                </w:rPr>
                                <w:t>switching</w:t>
                              </w:r>
                              <w:r>
                                <w:rPr>
                                  <w:color w:val="3C3C3B"/>
                                  <w:spacing w:val="-13"/>
                                  <w:sz w:val="20"/>
                                </w:rPr>
                                <w:t> </w:t>
                              </w:r>
                              <w:r>
                                <w:rPr>
                                  <w:color w:val="3C3C3B"/>
                                  <w:sz w:val="20"/>
                                </w:rPr>
                                <w:t>to</w:t>
                              </w:r>
                              <w:r>
                                <w:rPr>
                                  <w:color w:val="3C3C3B"/>
                                  <w:spacing w:val="-14"/>
                                  <w:sz w:val="20"/>
                                </w:rPr>
                                <w:t> </w:t>
                              </w:r>
                              <w:r>
                                <w:rPr>
                                  <w:color w:val="3C3C3B"/>
                                  <w:sz w:val="20"/>
                                </w:rPr>
                                <w:t>the</w:t>
                              </w:r>
                              <w:r>
                                <w:rPr>
                                  <w:color w:val="3C3C3B"/>
                                  <w:spacing w:val="-14"/>
                                  <w:sz w:val="20"/>
                                </w:rPr>
                                <w:t> </w:t>
                              </w:r>
                              <w:r>
                                <w:rPr>
                                  <w:color w:val="3C3C3B"/>
                                  <w:sz w:val="20"/>
                                </w:rPr>
                                <w:t>lowest</w:t>
                              </w:r>
                              <w:r>
                                <w:rPr>
                                  <w:color w:val="3C3C3B"/>
                                  <w:spacing w:val="-14"/>
                                  <w:sz w:val="20"/>
                                </w:rPr>
                                <w:t> </w:t>
                              </w:r>
                              <w:r>
                                <w:rPr>
                                  <w:color w:val="3C3C3B"/>
                                  <w:sz w:val="20"/>
                                </w:rPr>
                                <w:t>market</w:t>
                              </w:r>
                              <w:r>
                                <w:rPr>
                                  <w:color w:val="3C3C3B"/>
                                  <w:spacing w:val="-13"/>
                                  <w:sz w:val="20"/>
                                </w:rPr>
                                <w:t> </w:t>
                              </w:r>
                              <w:r>
                                <w:rPr>
                                  <w:color w:val="3C3C3B"/>
                                  <w:sz w:val="20"/>
                                </w:rPr>
                                <w:t>offer</w:t>
                              </w:r>
                              <w:r>
                                <w:rPr>
                                  <w:color w:val="3C3C3B"/>
                                  <w:spacing w:val="-14"/>
                                  <w:sz w:val="20"/>
                                </w:rPr>
                                <w:t> </w:t>
                              </w:r>
                              <w:r>
                                <w:rPr>
                                  <w:color w:val="3C3C3B"/>
                                  <w:sz w:val="20"/>
                                </w:rPr>
                                <w:t>vs</w:t>
                              </w:r>
                              <w:r>
                                <w:rPr>
                                  <w:color w:val="3C3C3B"/>
                                  <w:spacing w:val="-14"/>
                                  <w:sz w:val="20"/>
                                </w:rPr>
                                <w:t> </w:t>
                              </w:r>
                              <w:r>
                                <w:rPr>
                                  <w:color w:val="3C3C3B"/>
                                  <w:sz w:val="20"/>
                                </w:rPr>
                                <w:t>lowest</w:t>
                              </w:r>
                              <w:r>
                                <w:rPr>
                                  <w:color w:val="3C3C3B"/>
                                  <w:spacing w:val="-14"/>
                                  <w:sz w:val="20"/>
                                </w:rPr>
                                <w:t> </w:t>
                              </w:r>
                              <w:r>
                                <w:rPr>
                                  <w:color w:val="3C3C3B"/>
                                  <w:sz w:val="20"/>
                                </w:rPr>
                                <w:t>offer from a customer’s existing retailer</w:t>
                              </w:r>
                            </w:p>
                          </w:txbxContent>
                        </wps:txbx>
                        <wps:bodyPr wrap="square" lIns="0" tIns="0" rIns="0" bIns="0" rtlCol="0">
                          <a:noAutofit/>
                        </wps:bodyPr>
                      </wps:wsp>
                      <wps:wsp>
                        <wps:cNvPr id="1337" name="Textbox 1337"/>
                        <wps:cNvSpPr txBox="1"/>
                        <wps:spPr>
                          <a:xfrm>
                            <a:off x="357906" y="383555"/>
                            <a:ext cx="81915" cy="142875"/>
                          </a:xfrm>
                          <a:prstGeom prst="rect">
                            <a:avLst/>
                          </a:prstGeom>
                        </wps:spPr>
                        <wps:txbx>
                          <w:txbxContent>
                            <w:p>
                              <w:pPr>
                                <w:spacing w:line="206" w:lineRule="exact" w:before="0"/>
                                <w:ind w:left="0" w:right="0" w:firstLine="0"/>
                                <w:jc w:val="left"/>
                                <w:rPr>
                                  <w:b/>
                                  <w:sz w:val="18"/>
                                </w:rPr>
                              </w:pPr>
                              <w:r>
                                <w:rPr>
                                  <w:b/>
                                  <w:w w:val="108"/>
                                  <w:sz w:val="18"/>
                                </w:rPr>
                                <w:t>$</w:t>
                              </w:r>
                            </w:p>
                          </w:txbxContent>
                        </wps:txbx>
                        <wps:bodyPr wrap="square" lIns="0" tIns="0" rIns="0" bIns="0" rtlCol="0">
                          <a:noAutofit/>
                        </wps:bodyPr>
                      </wps:wsp>
                      <wps:wsp>
                        <wps:cNvPr id="1338" name="Textbox 1338"/>
                        <wps:cNvSpPr txBox="1"/>
                        <wps:spPr>
                          <a:xfrm>
                            <a:off x="2891982" y="446213"/>
                            <a:ext cx="1338580" cy="142240"/>
                          </a:xfrm>
                          <a:prstGeom prst="rect">
                            <a:avLst/>
                          </a:prstGeom>
                        </wps:spPr>
                        <wps:txbx>
                          <w:txbxContent>
                            <w:p>
                              <w:pPr>
                                <w:spacing w:line="206" w:lineRule="exact" w:before="0"/>
                                <w:ind w:left="0" w:right="0" w:firstLine="0"/>
                                <w:jc w:val="left"/>
                                <w:rPr>
                                  <w:sz w:val="18"/>
                                </w:rPr>
                              </w:pPr>
                              <w:r>
                                <w:rPr>
                                  <w:color w:val="4E868E"/>
                                  <w:spacing w:val="-2"/>
                                  <w:w w:val="105"/>
                                  <w:sz w:val="18"/>
                                </w:rPr>
                                <w:t>Ofers</w:t>
                              </w:r>
                              <w:r>
                                <w:rPr>
                                  <w:color w:val="4E868E"/>
                                  <w:spacing w:val="-10"/>
                                  <w:w w:val="105"/>
                                  <w:sz w:val="18"/>
                                </w:rPr>
                                <w:t> </w:t>
                              </w:r>
                              <w:r>
                                <w:rPr>
                                  <w:color w:val="4E868E"/>
                                  <w:spacing w:val="-2"/>
                                  <w:w w:val="105"/>
                                  <w:sz w:val="18"/>
                                </w:rPr>
                                <w:t>from</w:t>
                              </w:r>
                              <w:r>
                                <w:rPr>
                                  <w:color w:val="4E868E"/>
                                  <w:spacing w:val="-9"/>
                                  <w:w w:val="105"/>
                                  <w:sz w:val="18"/>
                                </w:rPr>
                                <w:t> </w:t>
                              </w:r>
                              <w:r>
                                <w:rPr>
                                  <w:color w:val="4E868E"/>
                                  <w:spacing w:val="-2"/>
                                  <w:w w:val="105"/>
                                  <w:sz w:val="18"/>
                                </w:rPr>
                                <w:t>current</w:t>
                              </w:r>
                              <w:r>
                                <w:rPr>
                                  <w:color w:val="4E868E"/>
                                  <w:spacing w:val="-9"/>
                                  <w:w w:val="105"/>
                                  <w:sz w:val="18"/>
                                </w:rPr>
                                <w:t> </w:t>
                              </w:r>
                              <w:r>
                                <w:rPr>
                                  <w:color w:val="4E868E"/>
                                  <w:spacing w:val="-2"/>
                                  <w:w w:val="105"/>
                                  <w:sz w:val="18"/>
                                </w:rPr>
                                <w:t>retailer</w:t>
                              </w:r>
                            </w:p>
                          </w:txbxContent>
                        </wps:txbx>
                        <wps:bodyPr wrap="square" lIns="0" tIns="0" rIns="0" bIns="0" rtlCol="0">
                          <a:noAutofit/>
                        </wps:bodyPr>
                      </wps:wsp>
                      <wps:wsp>
                        <wps:cNvPr id="1339" name="Textbox 1339"/>
                        <wps:cNvSpPr txBox="1"/>
                        <wps:spPr>
                          <a:xfrm>
                            <a:off x="4644583" y="446213"/>
                            <a:ext cx="953769" cy="142240"/>
                          </a:xfrm>
                          <a:prstGeom prst="rect">
                            <a:avLst/>
                          </a:prstGeom>
                        </wps:spPr>
                        <wps:txbx>
                          <w:txbxContent>
                            <w:p>
                              <w:pPr>
                                <w:spacing w:line="206" w:lineRule="exact" w:before="0"/>
                                <w:ind w:left="0" w:right="0" w:firstLine="0"/>
                                <w:jc w:val="left"/>
                                <w:rPr>
                                  <w:sz w:val="18"/>
                                </w:rPr>
                              </w:pPr>
                              <w:r>
                                <w:rPr>
                                  <w:color w:val="B37B80"/>
                                  <w:w w:val="105"/>
                                  <w:sz w:val="18"/>
                                </w:rPr>
                                <w:t>Ofers</w:t>
                              </w:r>
                              <w:r>
                                <w:rPr>
                                  <w:color w:val="B37B80"/>
                                  <w:spacing w:val="-9"/>
                                  <w:w w:val="105"/>
                                  <w:sz w:val="18"/>
                                </w:rPr>
                                <w:t> </w:t>
                              </w:r>
                              <w:r>
                                <w:rPr>
                                  <w:color w:val="B37B80"/>
                                  <w:w w:val="105"/>
                                  <w:sz w:val="18"/>
                                </w:rPr>
                                <w:t>from</w:t>
                              </w:r>
                              <w:r>
                                <w:rPr>
                                  <w:color w:val="B37B80"/>
                                  <w:spacing w:val="-8"/>
                                  <w:w w:val="105"/>
                                  <w:sz w:val="18"/>
                                </w:rPr>
                                <w:t> </w:t>
                              </w:r>
                              <w:r>
                                <w:rPr>
                                  <w:color w:val="B37B80"/>
                                  <w:spacing w:val="-4"/>
                                  <w:w w:val="105"/>
                                  <w:sz w:val="18"/>
                                </w:rPr>
                                <w:t>market</w:t>
                              </w:r>
                            </w:p>
                          </w:txbxContent>
                        </wps:txbx>
                        <wps:bodyPr wrap="square" lIns="0" tIns="0" rIns="0" bIns="0" rtlCol="0">
                          <a:noAutofit/>
                        </wps:bodyPr>
                      </wps:wsp>
                      <wps:wsp>
                        <wps:cNvPr id="1340" name="Textbox 1340"/>
                        <wps:cNvSpPr txBox="1"/>
                        <wps:spPr>
                          <a:xfrm>
                            <a:off x="148051" y="605640"/>
                            <a:ext cx="216535" cy="141605"/>
                          </a:xfrm>
                          <a:prstGeom prst="rect">
                            <a:avLst/>
                          </a:prstGeom>
                        </wps:spPr>
                        <wps:txbx>
                          <w:txbxContent>
                            <w:p>
                              <w:pPr>
                                <w:spacing w:line="206" w:lineRule="exact" w:before="0"/>
                                <w:ind w:left="0" w:right="0" w:firstLine="0"/>
                                <w:jc w:val="left"/>
                                <w:rPr>
                                  <w:sz w:val="18"/>
                                </w:rPr>
                              </w:pPr>
                              <w:r>
                                <w:rPr>
                                  <w:spacing w:val="-5"/>
                                  <w:w w:val="105"/>
                                  <w:sz w:val="18"/>
                                </w:rPr>
                                <w:t>400</w:t>
                              </w:r>
                            </w:p>
                          </w:txbxContent>
                        </wps:txbx>
                        <wps:bodyPr wrap="square" lIns="0" tIns="0" rIns="0" bIns="0" rtlCol="0">
                          <a:noAutofit/>
                        </wps:bodyPr>
                      </wps:wsp>
                      <wps:wsp>
                        <wps:cNvPr id="1341" name="Textbox 1341"/>
                        <wps:cNvSpPr txBox="1"/>
                        <wps:spPr>
                          <a:xfrm>
                            <a:off x="148931" y="1299289"/>
                            <a:ext cx="220345" cy="141605"/>
                          </a:xfrm>
                          <a:prstGeom prst="rect">
                            <a:avLst/>
                          </a:prstGeom>
                        </wps:spPr>
                        <wps:txbx>
                          <w:txbxContent>
                            <w:p>
                              <w:pPr>
                                <w:spacing w:line="206" w:lineRule="exact" w:before="0"/>
                                <w:ind w:left="0" w:right="0" w:firstLine="0"/>
                                <w:jc w:val="left"/>
                                <w:rPr>
                                  <w:sz w:val="18"/>
                                </w:rPr>
                              </w:pPr>
                              <w:r>
                                <w:rPr>
                                  <w:spacing w:val="-5"/>
                                  <w:w w:val="110"/>
                                  <w:sz w:val="18"/>
                                </w:rPr>
                                <w:t>200</w:t>
                              </w:r>
                            </w:p>
                          </w:txbxContent>
                        </wps:txbx>
                        <wps:bodyPr wrap="square" lIns="0" tIns="0" rIns="0" bIns="0" rtlCol="0">
                          <a:noAutofit/>
                        </wps:bodyPr>
                      </wps:wsp>
                      <wps:wsp>
                        <wps:cNvPr id="1342" name="Textbox 1342"/>
                        <wps:cNvSpPr txBox="1"/>
                        <wps:spPr>
                          <a:xfrm>
                            <a:off x="286095" y="1971572"/>
                            <a:ext cx="83185" cy="141605"/>
                          </a:xfrm>
                          <a:prstGeom prst="rect">
                            <a:avLst/>
                          </a:prstGeom>
                        </wps:spPr>
                        <wps:txbx>
                          <w:txbxContent>
                            <w:p>
                              <w:pPr>
                                <w:spacing w:line="206" w:lineRule="exact" w:before="0"/>
                                <w:ind w:left="0" w:right="0" w:firstLine="0"/>
                                <w:jc w:val="left"/>
                                <w:rPr>
                                  <w:sz w:val="18"/>
                                </w:rPr>
                              </w:pPr>
                              <w:r>
                                <w:rPr>
                                  <w:w w:val="110"/>
                                  <w:sz w:val="18"/>
                                </w:rPr>
                                <w:t>0</w:t>
                              </w:r>
                            </w:p>
                          </w:txbxContent>
                        </wps:txbx>
                        <wps:bodyPr wrap="square" lIns="0" tIns="0" rIns="0" bIns="0" rtlCol="0">
                          <a:noAutofit/>
                        </wps:bodyPr>
                      </wps:wsp>
                      <wps:wsp>
                        <wps:cNvPr id="1343" name="Textbox 1343"/>
                        <wps:cNvSpPr txBox="1"/>
                        <wps:spPr>
                          <a:xfrm>
                            <a:off x="114645" y="2643865"/>
                            <a:ext cx="254635" cy="141605"/>
                          </a:xfrm>
                          <a:prstGeom prst="rect">
                            <a:avLst/>
                          </a:prstGeom>
                        </wps:spPr>
                        <wps:txbx>
                          <w:txbxContent>
                            <w:p>
                              <w:pPr>
                                <w:spacing w:line="206" w:lineRule="exact" w:before="0"/>
                                <w:ind w:left="0" w:right="0" w:firstLine="0"/>
                                <w:jc w:val="left"/>
                                <w:rPr>
                                  <w:sz w:val="18"/>
                                </w:rPr>
                              </w:pPr>
                              <w:r>
                                <w:rPr>
                                  <w:w w:val="105"/>
                                  <w:sz w:val="18"/>
                                </w:rPr>
                                <w:t>-</w:t>
                              </w:r>
                              <w:r>
                                <w:rPr>
                                  <w:spacing w:val="-5"/>
                                  <w:w w:val="105"/>
                                  <w:sz w:val="18"/>
                                </w:rPr>
                                <w:t>200</w:t>
                              </w:r>
                            </w:p>
                          </w:txbxContent>
                        </wps:txbx>
                        <wps:bodyPr wrap="square" lIns="0" tIns="0" rIns="0" bIns="0" rtlCol="0">
                          <a:noAutofit/>
                        </wps:bodyPr>
                      </wps:wsp>
                      <wps:wsp>
                        <wps:cNvPr id="1344" name="Textbox 1344"/>
                        <wps:cNvSpPr txBox="1"/>
                        <wps:spPr>
                          <a:xfrm>
                            <a:off x="150350" y="3675556"/>
                            <a:ext cx="2590800" cy="127000"/>
                          </a:xfrm>
                          <a:prstGeom prst="rect">
                            <a:avLst/>
                          </a:prstGeom>
                        </wps:spPr>
                        <wps:txbx>
                          <w:txbxContent>
                            <w:p>
                              <w:pPr>
                                <w:spacing w:line="183" w:lineRule="exact" w:before="0"/>
                                <w:ind w:left="0" w:right="0" w:firstLine="0"/>
                                <w:jc w:val="left"/>
                                <w:rPr>
                                  <w:sz w:val="16"/>
                                </w:rPr>
                              </w:pPr>
                              <w:r>
                                <w:rPr>
                                  <w:b/>
                                  <w:color w:val="3C3C3B"/>
                                  <w:spacing w:val="-4"/>
                                  <w:sz w:val="16"/>
                                </w:rPr>
                                <w:t>Source:</w:t>
                              </w:r>
                              <w:r>
                                <w:rPr>
                                  <w:b/>
                                  <w:color w:val="3C3C3B"/>
                                  <w:spacing w:val="-6"/>
                                  <w:sz w:val="16"/>
                                </w:rPr>
                                <w:t> </w:t>
                              </w:r>
                              <w:r>
                                <w:rPr>
                                  <w:color w:val="3C3C3B"/>
                                  <w:spacing w:val="-4"/>
                                  <w:sz w:val="16"/>
                                </w:rPr>
                                <w:t>Based</w:t>
                              </w:r>
                              <w:r>
                                <w:rPr>
                                  <w:color w:val="3C3C3B"/>
                                  <w:spacing w:val="-5"/>
                                  <w:sz w:val="16"/>
                                </w:rPr>
                                <w:t> </w:t>
                              </w:r>
                              <w:r>
                                <w:rPr>
                                  <w:color w:val="3C3C3B"/>
                                  <w:spacing w:val="-4"/>
                                  <w:sz w:val="16"/>
                                </w:rPr>
                                <w:t>on</w:t>
                              </w:r>
                              <w:r>
                                <w:rPr>
                                  <w:color w:val="3C3C3B"/>
                                  <w:spacing w:val="-6"/>
                                  <w:sz w:val="16"/>
                                </w:rPr>
                                <w:t> </w:t>
                              </w:r>
                              <w:r>
                                <w:rPr>
                                  <w:color w:val="3C3C3B"/>
                                  <w:spacing w:val="-4"/>
                                  <w:sz w:val="16"/>
                                </w:rPr>
                                <w:t>CME</w:t>
                              </w:r>
                              <w:r>
                                <w:rPr>
                                  <w:color w:val="3C3C3B"/>
                                  <w:spacing w:val="-5"/>
                                  <w:sz w:val="16"/>
                                </w:rPr>
                                <w:t> </w:t>
                              </w:r>
                              <w:r>
                                <w:rPr>
                                  <w:color w:val="3C3C3B"/>
                                  <w:spacing w:val="-4"/>
                                  <w:sz w:val="16"/>
                                </w:rPr>
                                <w:t>electricity</w:t>
                              </w:r>
                              <w:r>
                                <w:rPr>
                                  <w:color w:val="3C3C3B"/>
                                  <w:spacing w:val="-6"/>
                                  <w:sz w:val="16"/>
                                </w:rPr>
                                <w:t> </w:t>
                              </w:r>
                              <w:r>
                                <w:rPr>
                                  <w:color w:val="3C3C3B"/>
                                  <w:spacing w:val="-4"/>
                                  <w:sz w:val="16"/>
                                </w:rPr>
                                <w:t>analysis,</w:t>
                              </w:r>
                              <w:r>
                                <w:rPr>
                                  <w:color w:val="3C3C3B"/>
                                  <w:spacing w:val="-5"/>
                                  <w:sz w:val="16"/>
                                </w:rPr>
                                <w:t> </w:t>
                              </w:r>
                              <w:r>
                                <w:rPr>
                                  <w:color w:val="3C3C3B"/>
                                  <w:spacing w:val="-4"/>
                                  <w:sz w:val="16"/>
                                </w:rPr>
                                <w:t>Figure</w:t>
                              </w:r>
                              <w:r>
                                <w:rPr>
                                  <w:color w:val="3C3C3B"/>
                                  <w:spacing w:val="-6"/>
                                  <w:sz w:val="16"/>
                                </w:rPr>
                                <w:t> </w:t>
                              </w:r>
                              <w:r>
                                <w:rPr>
                                  <w:color w:val="3C3C3B"/>
                                  <w:spacing w:val="-4"/>
                                  <w:sz w:val="16"/>
                                </w:rPr>
                                <w:t>44,</w:t>
                              </w:r>
                              <w:r>
                                <w:rPr>
                                  <w:color w:val="3C3C3B"/>
                                  <w:spacing w:val="-5"/>
                                  <w:sz w:val="16"/>
                                </w:rPr>
                                <w:t> </w:t>
                              </w:r>
                              <w:r>
                                <w:rPr>
                                  <w:color w:val="3C3C3B"/>
                                  <w:spacing w:val="-4"/>
                                  <w:sz w:val="16"/>
                                </w:rPr>
                                <w:t>p.</w:t>
                              </w:r>
                              <w:r>
                                <w:rPr>
                                  <w:color w:val="3C3C3B"/>
                                  <w:spacing w:val="-6"/>
                                  <w:sz w:val="16"/>
                                </w:rPr>
                                <w:t> </w:t>
                              </w:r>
                              <w:r>
                                <w:rPr>
                                  <w:color w:val="3C3C3B"/>
                                  <w:spacing w:val="-5"/>
                                  <w:sz w:val="16"/>
                                </w:rPr>
                                <w:t>80</w:t>
                              </w:r>
                            </w:p>
                          </w:txbxContent>
                        </wps:txbx>
                        <wps:bodyPr wrap="square" lIns="0" tIns="0" rIns="0" bIns="0" rtlCol="0">
                          <a:noAutofit/>
                        </wps:bodyPr>
                      </wps:wsp>
                    </wpg:wgp>
                  </a:graphicData>
                </a:graphic>
              </wp:anchor>
            </w:drawing>
          </mc:Choice>
          <mc:Fallback>
            <w:pict>
              <v:group style="position:absolute;margin-left:51.023602pt;margin-top:44.441681pt;width:466.4pt;height:309.5pt;mso-position-horizontal-relative:page;mso-position-vertical-relative:paragraph;z-index:15817216" id="docshapegroup675" coordorigin="1020,889" coordsize="9328,6190">
                <v:shape style="position:absolute;left:1550;top:5040;width:5;height:5" id="docshape676" coordorigin="1551,5040" coordsize="5,5" path="m1551,5043l1552,5041,1553,5040,1555,5041,1556,5043,1555,5045,1553,5045,1552,5045,1551,5043xe" filled="true" fillcolor="#000000" stroked="false">
                  <v:path arrowok="t"/>
                  <v:fill type="solid"/>
                </v:shape>
                <v:line style="position:absolute" from="1659,3062" to="1723,3062" stroked="true" strokeweight=".25pt" strokecolor="#000000">
                  <v:stroke dashstyle="solid"/>
                </v:line>
                <v:line style="position:absolute" from="1659,4130" to="1723,4130" stroked="true" strokeweight=".25pt" strokecolor="#000000">
                  <v:stroke dashstyle="solid"/>
                </v:line>
                <v:line style="position:absolute" from="4728,3142" to="4728,2250" stroked="true" strokeweight=".5pt" strokecolor="#b37b80">
                  <v:stroke dashstyle="solid"/>
                </v:line>
                <v:shape style="position:absolute;left:4685;top:2671;width:86;height:86" id="docshape677" coordorigin="4685,2672" coordsize="86,86" path="m4728,2672l4711,2675,4698,2684,4689,2698,4685,2714,4689,2731,4698,2744,4711,2753,4728,2757,4744,2753,4758,2744,4767,2731,4770,2714,4767,2698,4758,2684,4744,2675,4728,2672xe" filled="true" fillcolor="#b37b80" stroked="false">
                  <v:path arrowok="t"/>
                  <v:fill type="solid"/>
                </v:shape>
                <v:line style="position:absolute" from="4728,4133" to="4728,3164" stroked="true" strokeweight=".5pt" strokecolor="#4e868e">
                  <v:stroke dashstyle="solid"/>
                </v:line>
                <v:shape style="position:absolute;left:4685;top:3605;width:86;height:86" id="docshape678" coordorigin="4685,3606" coordsize="86,86" path="m4728,3606l4711,3609,4698,3618,4689,3632,4685,3648,4689,3665,4698,3678,4711,3687,4728,3691,4744,3687,4758,3678,4767,3665,4770,3648,4767,3632,4758,3618,4744,3609,4728,3606xe" filled="true" fillcolor="#4e868e" stroked="false">
                  <v:path arrowok="t"/>
                  <v:fill type="solid"/>
                </v:shape>
                <v:line style="position:absolute" from="6115,2404" to="6115,3320" stroked="true" strokeweight=".5pt" strokecolor="#b37b80">
                  <v:stroke dashstyle="solid"/>
                </v:line>
                <v:shape style="position:absolute;left:6072;top:2856;width:86;height:86" id="docshape679" coordorigin="6073,2857" coordsize="86,86" path="m6115,2857l6099,2860,6085,2869,6076,2883,6073,2899,6076,2916,6085,2929,6099,2938,6115,2942,6132,2938,6145,2929,6155,2916,6158,2899,6155,2883,6145,2869,6132,2860,6115,2857xe" filled="true" fillcolor="#b37b80" stroked="false">
                  <v:path arrowok="t"/>
                  <v:fill type="solid"/>
                </v:shape>
                <v:line style="position:absolute" from="6115,4297" to="6115,3340" stroked="true" strokeweight=".5pt" strokecolor="#4e868e">
                  <v:stroke dashstyle="solid"/>
                </v:line>
                <v:shape style="position:absolute;left:6072;top:3771;width:86;height:86" id="docshape680" coordorigin="6073,3771" coordsize="86,86" path="m6115,3771l6099,3775,6085,3784,6076,3797,6073,3814,6076,3830,6085,3844,6099,3853,6115,3856,6132,3853,6145,3844,6155,3830,6158,3814,6155,3797,6145,3784,6132,3775,6115,3771xe" filled="true" fillcolor="#4e868e" stroked="false">
                  <v:path arrowok="t"/>
                  <v:fill type="solid"/>
                </v:shape>
                <v:line style="position:absolute" from="5190,4264" to="5190,3885" stroked="true" strokeweight=".5pt" strokecolor="#4e868e">
                  <v:stroke dashstyle="solid"/>
                </v:line>
                <v:shape style="position:absolute;left:5147;top:4037;width:86;height:86" id="docshape681" coordorigin="5148,4038" coordsize="86,86" path="m5190,4038l5174,4041,5160,4050,5151,4064,5148,4080,5151,4097,5160,4110,5174,4120,5190,4123,5207,4120,5220,4110,5229,4097,5233,4080,5229,4064,5220,4050,5207,4041,5190,4038xe" filled="true" fillcolor="#4e868e" stroked="false">
                  <v:path arrowok="t"/>
                  <v:fill type="solid"/>
                </v:shape>
                <v:line style="position:absolute" from="6578,4420" to="6578,3905" stroked="true" strokeweight=".5pt" strokecolor="#4e868e">
                  <v:stroke dashstyle="solid"/>
                </v:line>
                <v:shape style="position:absolute;left:6535;top:4110;width:86;height:86" id="docshape682" coordorigin="6535,4110" coordsize="86,86" path="m6578,4110l6561,4114,6548,4123,6539,4136,6535,4153,6539,4169,6548,4183,6561,4192,6578,4195,6594,4192,6608,4183,6617,4169,6620,4153,6617,4136,6608,4123,6594,4114,6578,4110xe" filled="true" fillcolor="#4e868e" stroked="false">
                  <v:path arrowok="t"/>
                  <v:fill type="solid"/>
                </v:shape>
                <v:line style="position:absolute" from="7041,4133" to="7041,3825" stroked="true" strokeweight=".5pt" strokecolor="#4e868e">
                  <v:stroke dashstyle="solid"/>
                </v:line>
                <v:shape style="position:absolute;left:6997;top:3936;width:86;height:86" id="docshape683" coordorigin="6998,3936" coordsize="86,86" path="m7041,3936l7024,3940,7010,3949,7001,3962,6998,3979,7001,3995,7010,4009,7024,4018,7041,4021,7057,4018,7071,4009,7080,3995,7083,3979,7080,3962,7071,3949,7057,3940,7041,3936xe" filled="true" fillcolor="#4e868e" stroked="false">
                  <v:path arrowok="t"/>
                  <v:fill type="solid"/>
                </v:shape>
                <v:line style="position:absolute" from="7503,4238" to="7503,4137" stroked="true" strokeweight=".5pt" strokecolor="#4e868e">
                  <v:stroke dashstyle="solid"/>
                </v:line>
                <v:shape style="position:absolute;left:7460;top:4152;width:86;height:86" id="docshape684" coordorigin="7461,4153" coordsize="86,86" path="m7503,4153l7487,4156,7473,4165,7464,4179,7461,4195,7464,4212,7473,4225,7487,4235,7503,4238,7520,4235,7533,4225,7542,4212,7546,4195,7542,4179,7533,4165,7520,4156,7503,4153xe" filled="true" fillcolor="#4e868e" stroked="false">
                  <v:path arrowok="t"/>
                  <v:fill type="solid"/>
                </v:shape>
                <v:line style="position:absolute" from="8891,4310" to="8891,4173" stroked="true" strokeweight=".5pt" strokecolor="#4e868e">
                  <v:stroke dashstyle="solid"/>
                </v:line>
                <v:shape style="position:absolute;left:8848;top:4172;width:86;height:86" id="docshape685" coordorigin="8848,4173" coordsize="86,86" path="m8891,4173l8874,4176,8861,4185,8852,4199,8848,4215,8852,4232,8861,4245,8874,4255,8891,4258,8907,4255,8921,4245,8930,4232,8933,4215,8930,4199,8921,4185,8907,4176,8891,4173xe" filled="true" fillcolor="#4e868e" stroked="false">
                  <v:path arrowok="t"/>
                  <v:fill type="solid"/>
                </v:shape>
                <v:line style="position:absolute" from="9353,4093" to="9353,3894" stroked="true" strokeweight=".5pt" strokecolor="#b37b80">
                  <v:stroke dashstyle="solid"/>
                </v:line>
                <v:shape style="position:absolute;left:9310;top:3956;width:86;height:86" id="docshape686" coordorigin="9311,3956" coordsize="86,86" path="m9353,3956l9337,3960,9323,3969,9314,3982,9311,3999,9314,4015,9323,4029,9337,4038,9353,4041,9370,4038,9383,4029,9392,4015,9396,3999,9392,3982,9383,3969,9370,3960,9353,3956xe" filled="true" fillcolor="#b37b80" stroked="false">
                  <v:path arrowok="t"/>
                  <v:fill type="solid"/>
                </v:shape>
                <v:line style="position:absolute" from="1756,4130" to="9971,4130" stroked="true" strokeweight=".25pt" strokecolor="#000000">
                  <v:stroke dashstyle="solid"/>
                </v:line>
                <v:line style="position:absolute" from="2875,3425" to="2875,3217" stroked="true" strokeweight=".5pt" strokecolor="#4e868e">
                  <v:stroke dashstyle="solid"/>
                </v:line>
                <v:shape style="position:absolute;left:2832;top:3283;width:86;height:86" id="docshape687" coordorigin="2833,3283" coordsize="86,86" path="m2875,3283l2859,3286,2845,3296,2836,3309,2833,3326,2836,3342,2845,3356,2859,3365,2875,3368,2892,3365,2905,3356,2914,3342,2918,3326,2914,3309,2905,3296,2892,3286,2875,3283xe" filled="true" fillcolor="#4e868e" stroked="false">
                  <v:path arrowok="t"/>
                  <v:fill type="solid"/>
                </v:shape>
                <v:line style="position:absolute" from="2877,2285" to="2877,2016" stroked="true" strokeweight=".5pt" strokecolor="#b37b80">
                  <v:stroke dashstyle="solid"/>
                </v:line>
                <v:shape style="position:absolute;left:2832;top:2114;width:86;height:86" id="docshape688" coordorigin="2833,2115" coordsize="86,86" path="m2875,2115l2859,2118,2845,2127,2836,2141,2833,2157,2836,2174,2845,2187,2859,2196,2875,2200,2892,2196,2905,2187,2914,2174,2918,2157,2914,2141,2905,2127,2892,2118,2875,2115xe" filled="true" fillcolor="#b37b80" stroked="false">
                  <v:path arrowok="t"/>
                  <v:fill type="solid"/>
                </v:shape>
                <v:line style="position:absolute" from="2415,3256" to="2415,3673" stroked="true" strokeweight=".5pt" strokecolor="#4e868e">
                  <v:stroke dashstyle="solid"/>
                </v:line>
                <v:shape style="position:absolute;left:2372;top:3415;width:86;height:86" id="docshape689" coordorigin="2372,3415" coordsize="86,86" path="m2415,3415l2398,3419,2385,3428,2376,3441,2372,3458,2376,3475,2385,3488,2398,3497,2415,3501,2431,3497,2445,3488,2454,3475,2457,3458,2454,3441,2445,3428,2431,3419,2415,3415xe" filled="true" fillcolor="#4e868e" stroked="false">
                  <v:path arrowok="t"/>
                  <v:fill type="solid"/>
                </v:shape>
                <v:line style="position:absolute" from="1659,5197" to="1723,5197" stroked="true" strokeweight=".25pt" strokecolor="#000000">
                  <v:stroke dashstyle="solid"/>
                </v:line>
                <v:line style="position:absolute" from="4728,5302" to="4728,5237" stroked="true" strokeweight=".25pt" strokecolor="#000000">
                  <v:stroke dashstyle="solid"/>
                </v:line>
                <v:line style="position:absolute" from="7041,5302" to="7041,5237" stroked="true" strokeweight=".25pt" strokecolor="#000000">
                  <v:stroke dashstyle="solid"/>
                </v:line>
                <v:line style="position:absolute" from="1952,5302" to="1952,5237" stroked="true" strokeweight=".25pt" strokecolor="#000000">
                  <v:stroke dashstyle="solid"/>
                </v:line>
                <v:line style="position:absolute" from="2415,5302" to="2415,5237" stroked="true" strokeweight=".25pt" strokecolor="#000000">
                  <v:stroke dashstyle="solid"/>
                </v:line>
                <v:line style="position:absolute" from="2877,5302" to="2877,5237" stroked="true" strokeweight=".25pt" strokecolor="#000000">
                  <v:stroke dashstyle="solid"/>
                </v:line>
                <v:line style="position:absolute" from="3340,5302" to="3340,5237" stroked="true" strokeweight=".25pt" strokecolor="#000000">
                  <v:stroke dashstyle="solid"/>
                </v:line>
                <v:line style="position:absolute" from="3803,5302" to="3803,5237" stroked="true" strokeweight=".25pt" strokecolor="#000000">
                  <v:stroke dashstyle="solid"/>
                </v:line>
                <v:line style="position:absolute" from="4265,5302" to="4265,5237" stroked="true" strokeweight=".25pt" strokecolor="#000000">
                  <v:stroke dashstyle="solid"/>
                </v:line>
                <v:line style="position:absolute" from="5190,5302" to="5190,5237" stroked="true" strokeweight=".25pt" strokecolor="#000000">
                  <v:stroke dashstyle="solid"/>
                </v:line>
                <v:line style="position:absolute" from="5653,5302" to="5653,5237" stroked="true" strokeweight=".25pt" strokecolor="#000000">
                  <v:stroke dashstyle="solid"/>
                </v:line>
                <v:line style="position:absolute" from="6115,5302" to="6115,5237" stroked="true" strokeweight=".25pt" strokecolor="#000000">
                  <v:stroke dashstyle="solid"/>
                </v:line>
                <v:line style="position:absolute" from="6578,5302" to="6578,5237" stroked="true" strokeweight=".25pt" strokecolor="#000000">
                  <v:stroke dashstyle="solid"/>
                </v:line>
                <v:line style="position:absolute" from="7503,5302" to="7503,5237" stroked="true" strokeweight=".25pt" strokecolor="#000000">
                  <v:stroke dashstyle="solid"/>
                </v:line>
                <v:line style="position:absolute" from="7966,5302" to="7966,5237" stroked="true" strokeweight=".25pt" strokecolor="#000000">
                  <v:stroke dashstyle="solid"/>
                </v:line>
                <v:line style="position:absolute" from="8428,5302" to="8428,5237" stroked="true" strokeweight=".25pt" strokecolor="#000000">
                  <v:stroke dashstyle="solid"/>
                </v:line>
                <v:line style="position:absolute" from="8891,5302" to="8891,5237" stroked="true" strokeweight=".25pt" strokecolor="#000000">
                  <v:stroke dashstyle="solid"/>
                </v:line>
                <v:line style="position:absolute" from="9353,5302" to="9353,5237" stroked="true" strokeweight=".25pt" strokecolor="#000000">
                  <v:stroke dashstyle="solid"/>
                </v:line>
                <v:line style="position:absolute" from="9816,5302" to="9816,5237" stroked="true" strokeweight=".25pt" strokecolor="#000000">
                  <v:stroke dashstyle="solid"/>
                </v:line>
                <v:line style="position:absolute" from="1659,1994" to="1723,1994" stroked="true" strokeweight=".25pt" strokecolor="#000000">
                  <v:stroke dashstyle="solid"/>
                </v:line>
                <v:line style="position:absolute" from="1952,3745" to="1952,3476" stroked="true" strokeweight=".5pt" strokecolor="#4e868e">
                  <v:stroke dashstyle="solid"/>
                </v:line>
                <v:shape style="position:absolute;left:1909;top:3567;width:86;height:86" id="docshape690" coordorigin="1910,3568" coordsize="86,86" path="m1952,3568l1936,3571,1922,3580,1913,3594,1910,3610,1913,3627,1922,3640,1936,3650,1952,3653,1969,3650,1982,3640,1992,3627,1995,3610,1992,3594,1982,3580,1969,3571,1952,3568xe" filled="true" fillcolor="#4e868e" stroked="false">
                  <v:path arrowok="t"/>
                  <v:fill type="solid"/>
                </v:shape>
                <v:line style="position:absolute" from="1952,2285" to="1952,1936" stroked="true" strokeweight=".5pt" strokecolor="#b37b80">
                  <v:stroke dashstyle="solid"/>
                </v:line>
                <v:shape style="position:absolute;left:1909;top:2047;width:86;height:86" id="docshape691" coordorigin="1910,2048" coordsize="86,86" path="m1952,2048l1936,2051,1922,2060,1913,2074,1910,2090,1913,2107,1922,2120,1936,2130,1952,2133,1969,2130,1982,2120,1992,2107,1995,2090,1992,2074,1982,2060,1969,2051,1952,2048xe" filled="true" fillcolor="#b37b80" stroked="false">
                  <v:path arrowok="t"/>
                  <v:fill type="solid"/>
                </v:shape>
                <v:line style="position:absolute" from="2415,2417" to="2415,1834" stroked="true" strokeweight=".5pt" strokecolor="#b37b80">
                  <v:stroke dashstyle="solid"/>
                </v:line>
                <v:shape style="position:absolute;left:2372;top:2087;width:86;height:86" id="docshape692" coordorigin="2372,2088" coordsize="86,86" path="m2415,2088l2398,2091,2385,2100,2376,2114,2372,2130,2376,2147,2385,2160,2398,2170,2415,2173,2431,2170,2445,2160,2454,2147,2457,2130,2454,2114,2445,2100,2431,2091,2415,2088xe" filled="true" fillcolor="#b37b80" stroked="false">
                  <v:path arrowok="t"/>
                  <v:fill type="solid"/>
                </v:shape>
                <v:line style="position:absolute" from="3340,2494" to="3340,2205" stroked="true" strokeweight=".5pt" strokecolor="#b37b80">
                  <v:stroke dashstyle="solid"/>
                </v:line>
                <v:shape style="position:absolute;left:3297;top:2316;width:86;height:86" id="docshape693" coordorigin="3298,2317" coordsize="86,86" path="m3340,2317l3323,2320,3310,2329,3301,2343,3298,2359,3301,2376,3310,2389,3323,2399,3340,2402,3357,2399,3370,2389,3379,2376,3383,2359,3379,2343,3370,2329,3357,2320,3340,2317xe" filled="true" fillcolor="#b37b80" stroked="false">
                  <v:path arrowok="t"/>
                  <v:fill type="solid"/>
                </v:shape>
                <v:line style="position:absolute" from="3803,2814" to="3803,2390" stroked="true" strokeweight=".5pt" strokecolor="#b37b80">
                  <v:stroke dashstyle="solid"/>
                </v:line>
                <v:shape style="position:absolute;left:3760;top:2566;width:86;height:86" id="docshape694" coordorigin="3760,2567" coordsize="86,86" path="m3803,2567l3786,2570,3773,2579,3763,2593,3760,2609,3763,2626,3773,2639,3786,2648,3803,2652,3819,2648,3833,2639,3842,2626,3845,2609,3842,2593,3833,2579,3819,2570,3803,2567xe" filled="true" fillcolor="#b37b80" stroked="false">
                  <v:path arrowok="t"/>
                  <v:fill type="solid"/>
                </v:shape>
                <v:line style="position:absolute" from="4265,2767" to="4265,2530" stroked="true" strokeweight=".5pt" strokecolor="#b37b80">
                  <v:stroke dashstyle="solid"/>
                </v:line>
                <v:shape style="position:absolute;left:4222;top:2629;width:86;height:86" id="docshape695" coordorigin="4223,2629" coordsize="86,86" path="m4265,2629l4249,2632,4235,2642,4226,2655,4223,2672,4226,2688,4235,2702,4249,2711,4265,2714,4282,2711,4295,2702,4304,2688,4308,2672,4304,2655,4295,2642,4282,2632,4265,2629xe" filled="true" fillcolor="#b37b80" stroked="false">
                  <v:path arrowok="t"/>
                  <v:fill type="solid"/>
                </v:shape>
                <v:line style="position:absolute" from="5190,2450" to="5190,2972" stroked="true" strokeweight=".5pt" strokecolor="#b37b80">
                  <v:stroke dashstyle="solid"/>
                </v:line>
                <v:shape style="position:absolute;left:5147;top:2684;width:1473;height:362" id="docshape696" coordorigin="5148,2685" coordsize="1473,362" path="m5233,2728l5229,2711,5220,2697,5207,2688,5190,2685,5174,2688,5160,2697,5151,2711,5148,2728,5151,2744,5160,2758,5174,2767,5190,2770,5207,2767,5220,2758,5229,2744,5233,2728xm6620,3004l6617,2988,6608,2974,6594,2965,6578,2962,6561,2965,6548,2974,6539,2988,6535,3004,6539,3021,6548,3034,6561,3043,6578,3047,6594,3043,6608,3034,6617,3021,6620,3004xe" filled="true" fillcolor="#b37b80" stroked="false">
                  <v:path arrowok="t"/>
                  <v:fill type="solid"/>
                </v:shape>
                <v:line style="position:absolute" from="7041,3248" to="7041,2920" stroked="true" strokeweight=".5pt" strokecolor="#b37b80">
                  <v:stroke dashstyle="solid"/>
                </v:line>
                <v:shape style="position:absolute;left:6997;top:3051;width:86;height:86" id="docshape697" coordorigin="6998,3052" coordsize="86,86" path="m7041,3052l7024,3055,7010,3064,7001,3078,6998,3094,7001,3111,7010,3124,7024,3133,7041,3137,7057,3133,7071,3124,7080,3111,7083,3094,7080,3078,7071,3064,7057,3055,7041,3052xe" filled="true" fillcolor="#b37b80" stroked="false">
                  <v:path arrowok="t"/>
                  <v:fill type="solid"/>
                </v:shape>
                <v:line style="position:absolute" from="7503,3260" to="7503,2992" stroked="true" strokeweight=".5pt" strokecolor="#b37b80">
                  <v:stroke dashstyle="solid"/>
                </v:line>
                <v:shape style="position:absolute;left:7460;top:3076;width:86;height:86" id="docshape698" coordorigin="7461,3077" coordsize="86,86" path="m7503,3077l7487,3080,7473,3089,7464,3103,7461,3119,7464,3136,7473,3149,7487,3158,7503,3162,7520,3158,7533,3149,7542,3136,7546,3119,7542,3103,7533,3089,7520,3080,7503,3077xe" filled="true" fillcolor="#b37b80" stroked="false">
                  <v:path arrowok="t"/>
                  <v:fill type="solid"/>
                </v:shape>
                <v:line style="position:absolute" from="7966,3440" to="7966,3327" stroked="true" strokeweight=".5pt" strokecolor="#b37b80">
                  <v:stroke dashstyle="solid"/>
                </v:line>
                <v:shape style="position:absolute;left:7923;top:3354;width:86;height:86" id="docshape699" coordorigin="7923,3355" coordsize="86,86" path="m7966,3355l7949,3358,7936,3367,7926,3381,7923,3397,7926,3414,7936,3428,7949,3437,7966,3440,7982,3437,7996,3428,8005,3414,8008,3397,8005,3381,7996,3367,7982,3358,7966,3355xe" filled="true" fillcolor="#b37b80" stroked="false">
                  <v:path arrowok="t"/>
                  <v:fill type="solid"/>
                </v:shape>
                <v:line style="position:absolute" from="8428,3550" to="8428,3377" stroked="true" strokeweight=".5pt" strokecolor="#b37b80">
                  <v:stroke dashstyle="solid"/>
                </v:line>
                <v:shape style="position:absolute;left:8385;top:3413;width:86;height:86" id="docshape700" coordorigin="8386,3413" coordsize="86,86" path="m8428,3413l8412,3417,8398,3426,8389,3439,8386,3456,8389,3473,8398,3486,8412,3495,8428,3499,8445,3495,8458,3486,8467,3473,8471,3456,8467,3439,8458,3426,8445,3417,8428,3413xe" filled="true" fillcolor="#b37b80" stroked="false">
                  <v:path arrowok="t"/>
                  <v:fill type="solid"/>
                </v:shape>
                <v:line style="position:absolute" from="8891,3853" to="8891,3677" stroked="true" strokeweight=".5pt" strokecolor="#b37b80">
                  <v:stroke dashstyle="solid"/>
                </v:line>
                <v:shape style="position:absolute;left:8848;top:3727;width:86;height:86" id="docshape701" coordorigin="8848,3728" coordsize="86,86" path="m8891,3728l8874,3731,8861,3740,8852,3754,8848,3770,8852,3787,8861,3800,8874,3809,8891,3813,8907,3809,8921,3800,8930,3787,8933,3770,8930,3754,8921,3740,8907,3731,8891,3728xe" filled="true" fillcolor="#b37b80" stroked="false">
                  <v:path arrowok="t"/>
                  <v:fill type="solid"/>
                </v:shape>
                <v:line style="position:absolute" from="3340,3797" to="3340,3550" stroked="true" strokeweight=".5pt" strokecolor="#4e868e">
                  <v:stroke dashstyle="solid"/>
                </v:line>
                <v:shape style="position:absolute;left:3297;top:3627;width:86;height:86" id="docshape702" coordorigin="3298,3628" coordsize="86,86" path="m3340,3628l3323,3631,3310,3640,3301,3654,3298,3670,3301,3687,3310,3700,3323,3710,3340,3713,3357,3710,3370,3700,3379,3687,3383,3670,3379,3654,3370,3640,3357,3631,3340,3628xe" filled="true" fillcolor="#4e868e" stroked="false">
                  <v:path arrowok="t"/>
                  <v:fill type="solid"/>
                </v:shape>
                <v:line style="position:absolute" from="3803,3630" to="3803,3368" stroked="true" strokeweight=".5pt" strokecolor="#4e868e">
                  <v:stroke dashstyle="solid"/>
                </v:line>
                <v:shape style="position:absolute;left:3760;top:3445;width:86;height:86" id="docshape703" coordorigin="3760,3445" coordsize="86,86" path="m3803,3445l3786,3449,3773,3458,3763,3471,3760,3488,3763,3504,3773,3518,3786,3527,3803,3530,3819,3527,3833,3518,3842,3504,3845,3488,3842,3471,3833,3458,3819,3449,3803,3445xe" filled="true" fillcolor="#4e868e" stroked="false">
                  <v:path arrowok="t"/>
                  <v:fill type="solid"/>
                </v:shape>
                <v:line style="position:absolute" from="4265,3567" to="4265,3387" stroked="true" strokeweight=".5pt" strokecolor="#4e868e">
                  <v:stroke dashstyle="solid"/>
                </v:line>
                <v:shape style="position:absolute;left:4222;top:3436;width:86;height:86" id="docshape704" coordorigin="4223,3437" coordsize="86,86" path="m4265,3437l4249,3440,4235,3449,4226,3463,4223,3479,4226,3496,4235,3509,4249,3518,4265,3522,4282,3518,4295,3509,4304,3496,4308,3479,4304,3463,4295,3449,4282,3440,4265,3437xe" filled="true" fillcolor="#4e868e" stroked="false">
                  <v:path arrowok="t"/>
                  <v:fill type="solid"/>
                </v:shape>
                <v:line style="position:absolute" from="7966,4477" to="7966,4320" stroked="true" strokeweight=".5pt" strokecolor="#4e868e">
                  <v:stroke dashstyle="solid"/>
                </v:line>
                <v:shape style="position:absolute;left:7923;top:4361;width:86;height:86" id="docshape705" coordorigin="7923,4361" coordsize="86,86" path="m7966,4361l7949,4365,7936,4374,7926,4387,7923,4404,7926,4420,7936,4434,7949,4443,7966,4446,7982,4443,7996,4434,8005,4420,8008,4404,8005,4387,7996,4374,7982,4365,7966,4361xe" filled="true" fillcolor="#4e868e" stroked="false">
                  <v:path arrowok="t"/>
                  <v:fill type="solid"/>
                </v:shape>
                <v:line style="position:absolute" from="8428,3724" to="8428,3894" stroked="true" strokeweight=".5pt" strokecolor="#4e868e">
                  <v:stroke dashstyle="solid"/>
                </v:line>
                <v:shape style="position:absolute;left:8385;top:3767;width:86;height:86" id="docshape706" coordorigin="8386,3768" coordsize="86,86" path="m8428,3768l8412,3771,8398,3780,8389,3794,8386,3810,8389,3827,8398,3840,8412,3850,8428,3853,8445,3850,8458,3840,8467,3827,8471,3810,8467,3794,8458,3780,8445,3771,8428,3768xe" filled="true" fillcolor="#4e868e" stroked="false">
                  <v:path arrowok="t"/>
                  <v:fill type="solid"/>
                </v:shape>
                <v:line style="position:absolute" from="5361,1843" to="5361,1574" stroked="true" strokeweight=".5pt" strokecolor="#4e868e">
                  <v:stroke dashstyle="solid"/>
                </v:line>
                <v:shape style="position:absolute;left:5318;top:1665;width:86;height:86" id="docshape707" coordorigin="5319,1666" coordsize="86,86" path="m5361,1666l5345,1669,5331,1678,5322,1692,5319,1708,5322,1725,5331,1739,5345,1748,5361,1751,5378,1748,5391,1739,5400,1725,5404,1708,5400,1692,5391,1678,5378,1669,5361,1666xe" filled="true" fillcolor="#4e868e" stroked="false">
                  <v:path arrowok="t"/>
                  <v:fill type="solid"/>
                </v:shape>
                <v:line style="position:absolute" from="8121,1843" to="8121,1574" stroked="true" strokeweight=".5pt" strokecolor="#b37b80">
                  <v:stroke dashstyle="solid"/>
                </v:line>
                <v:shape style="position:absolute;left:8078;top:1665;width:86;height:86" id="docshape708" coordorigin="8079,1666" coordsize="86,86" path="m8121,1666l8105,1669,8091,1678,8082,1692,8079,1708,8082,1725,8091,1739,8105,1748,8121,1751,8138,1748,8151,1739,8160,1725,8164,1708,8160,1692,8151,1678,8138,1669,8121,1666xe" filled="true" fillcolor="#b37b80" stroked="false">
                  <v:path arrowok="t"/>
                  <v:fill type="solid"/>
                </v:shape>
                <v:shape style="position:absolute;left:1758;top:1903;width:8148;height:3307" id="docshape709" coordorigin="1759,1904" coordsize="8148,3307" path="m1759,1904l1759,5211,9906,5211e" filled="false" stroked="true" strokeweight=".25pt" strokecolor="#000000">
                  <v:path arrowok="t"/>
                  <v:stroke dashstyle="solid"/>
                </v:shape>
                <v:shape style="position:absolute;left:1030;top:916;width:1191;height:6152" id="docshape710" coordorigin="1030,917" coordsize="1191,6152" path="m1030,917l1030,7068,2221,7068e" filled="false" stroked="true" strokeweight="1pt" strokecolor="#72b1c8">
                  <v:path arrowok="t"/>
                  <v:stroke dashstyle="solid"/>
                </v:shape>
                <v:shape style="position:absolute;left:1257;top:888;width:9091;height:487" type="#_x0000_t202" id="docshape711" filled="false" stroked="false">
                  <v:textbox inset="0,0,0,0">
                    <w:txbxContent>
                      <w:p>
                        <w:pPr>
                          <w:spacing w:line="249" w:lineRule="auto" w:before="0"/>
                          <w:ind w:left="0" w:right="0" w:firstLine="0"/>
                          <w:jc w:val="left"/>
                          <w:rPr>
                            <w:sz w:val="20"/>
                          </w:rPr>
                        </w:pPr>
                        <w:r>
                          <w:rPr>
                            <w:b/>
                            <w:color w:val="609198"/>
                            <w:sz w:val="19"/>
                          </w:rPr>
                          <w:t>Figure</w:t>
                        </w:r>
                        <w:r>
                          <w:rPr>
                            <w:b/>
                            <w:color w:val="609198"/>
                            <w:spacing w:val="-14"/>
                            <w:sz w:val="19"/>
                          </w:rPr>
                          <w:t> </w:t>
                        </w:r>
                        <w:r>
                          <w:rPr>
                            <w:b/>
                            <w:color w:val="609198"/>
                            <w:sz w:val="19"/>
                          </w:rPr>
                          <w:t>25</w:t>
                        </w:r>
                        <w:r>
                          <w:rPr>
                            <w:b/>
                            <w:color w:val="609198"/>
                            <w:spacing w:val="-13"/>
                            <w:sz w:val="19"/>
                          </w:rPr>
                          <w:t> </w:t>
                        </w:r>
                        <w:r>
                          <w:rPr>
                            <w:color w:val="3C3C3B"/>
                            <w:sz w:val="20"/>
                          </w:rPr>
                          <w:t>Median</w:t>
                        </w:r>
                        <w:r>
                          <w:rPr>
                            <w:color w:val="3C3C3B"/>
                            <w:spacing w:val="-14"/>
                            <w:sz w:val="20"/>
                          </w:rPr>
                          <w:t> </w:t>
                        </w:r>
                        <w:r>
                          <w:rPr>
                            <w:color w:val="3C3C3B"/>
                            <w:sz w:val="20"/>
                          </w:rPr>
                          <w:t>saving</w:t>
                        </w:r>
                        <w:r>
                          <w:rPr>
                            <w:color w:val="3C3C3B"/>
                            <w:spacing w:val="-14"/>
                            <w:sz w:val="20"/>
                          </w:rPr>
                          <w:t> </w:t>
                        </w:r>
                        <w:r>
                          <w:rPr>
                            <w:color w:val="3C3C3B"/>
                            <w:sz w:val="20"/>
                          </w:rPr>
                          <w:t>($</w:t>
                        </w:r>
                        <w:r>
                          <w:rPr>
                            <w:color w:val="3C3C3B"/>
                            <w:spacing w:val="-14"/>
                            <w:sz w:val="20"/>
                          </w:rPr>
                          <w:t> </w:t>
                        </w:r>
                        <w:r>
                          <w:rPr>
                            <w:color w:val="3C3C3B"/>
                            <w:sz w:val="20"/>
                          </w:rPr>
                          <w:t>per</w:t>
                        </w:r>
                        <w:r>
                          <w:rPr>
                            <w:color w:val="3C3C3B"/>
                            <w:spacing w:val="-13"/>
                            <w:sz w:val="20"/>
                          </w:rPr>
                          <w:t> </w:t>
                        </w:r>
                        <w:r>
                          <w:rPr>
                            <w:color w:val="3C3C3B"/>
                            <w:sz w:val="20"/>
                          </w:rPr>
                          <w:t>customer</w:t>
                        </w:r>
                        <w:r>
                          <w:rPr>
                            <w:color w:val="3C3C3B"/>
                            <w:spacing w:val="-14"/>
                            <w:sz w:val="20"/>
                          </w:rPr>
                          <w:t> </w:t>
                        </w:r>
                        <w:r>
                          <w:rPr>
                            <w:color w:val="3C3C3B"/>
                            <w:sz w:val="20"/>
                          </w:rPr>
                          <w:t>per</w:t>
                        </w:r>
                        <w:r>
                          <w:rPr>
                            <w:color w:val="3C3C3B"/>
                            <w:spacing w:val="-14"/>
                            <w:sz w:val="20"/>
                          </w:rPr>
                          <w:t> </w:t>
                        </w:r>
                        <w:r>
                          <w:rPr>
                            <w:color w:val="3C3C3B"/>
                            <w:sz w:val="20"/>
                          </w:rPr>
                          <w:t>year)</w:t>
                        </w:r>
                        <w:r>
                          <w:rPr>
                            <w:color w:val="3C3C3B"/>
                            <w:spacing w:val="-14"/>
                            <w:sz w:val="20"/>
                          </w:rPr>
                          <w:t> </w:t>
                        </w:r>
                        <w:r>
                          <w:rPr>
                            <w:color w:val="3C3C3B"/>
                            <w:sz w:val="20"/>
                          </w:rPr>
                          <w:t>by</w:t>
                        </w:r>
                        <w:r>
                          <w:rPr>
                            <w:color w:val="3C3C3B"/>
                            <w:spacing w:val="-14"/>
                            <w:sz w:val="20"/>
                          </w:rPr>
                          <w:t> </w:t>
                        </w:r>
                        <w:r>
                          <w:rPr>
                            <w:color w:val="3C3C3B"/>
                            <w:sz w:val="20"/>
                          </w:rPr>
                          <w:t>switching</w:t>
                        </w:r>
                        <w:r>
                          <w:rPr>
                            <w:color w:val="3C3C3B"/>
                            <w:spacing w:val="-13"/>
                            <w:sz w:val="20"/>
                          </w:rPr>
                          <w:t> </w:t>
                        </w:r>
                        <w:r>
                          <w:rPr>
                            <w:color w:val="3C3C3B"/>
                            <w:sz w:val="20"/>
                          </w:rPr>
                          <w:t>to</w:t>
                        </w:r>
                        <w:r>
                          <w:rPr>
                            <w:color w:val="3C3C3B"/>
                            <w:spacing w:val="-14"/>
                            <w:sz w:val="20"/>
                          </w:rPr>
                          <w:t> </w:t>
                        </w:r>
                        <w:r>
                          <w:rPr>
                            <w:color w:val="3C3C3B"/>
                            <w:sz w:val="20"/>
                          </w:rPr>
                          <w:t>the</w:t>
                        </w:r>
                        <w:r>
                          <w:rPr>
                            <w:color w:val="3C3C3B"/>
                            <w:spacing w:val="-14"/>
                            <w:sz w:val="20"/>
                          </w:rPr>
                          <w:t> </w:t>
                        </w:r>
                        <w:r>
                          <w:rPr>
                            <w:color w:val="3C3C3B"/>
                            <w:sz w:val="20"/>
                          </w:rPr>
                          <w:t>lowest</w:t>
                        </w:r>
                        <w:r>
                          <w:rPr>
                            <w:color w:val="3C3C3B"/>
                            <w:spacing w:val="-14"/>
                            <w:sz w:val="20"/>
                          </w:rPr>
                          <w:t> </w:t>
                        </w:r>
                        <w:r>
                          <w:rPr>
                            <w:color w:val="3C3C3B"/>
                            <w:sz w:val="20"/>
                          </w:rPr>
                          <w:t>market</w:t>
                        </w:r>
                        <w:r>
                          <w:rPr>
                            <w:color w:val="3C3C3B"/>
                            <w:spacing w:val="-13"/>
                            <w:sz w:val="20"/>
                          </w:rPr>
                          <w:t> </w:t>
                        </w:r>
                        <w:r>
                          <w:rPr>
                            <w:color w:val="3C3C3B"/>
                            <w:sz w:val="20"/>
                          </w:rPr>
                          <w:t>offer</w:t>
                        </w:r>
                        <w:r>
                          <w:rPr>
                            <w:color w:val="3C3C3B"/>
                            <w:spacing w:val="-14"/>
                            <w:sz w:val="20"/>
                          </w:rPr>
                          <w:t> </w:t>
                        </w:r>
                        <w:r>
                          <w:rPr>
                            <w:color w:val="3C3C3B"/>
                            <w:sz w:val="20"/>
                          </w:rPr>
                          <w:t>vs</w:t>
                        </w:r>
                        <w:r>
                          <w:rPr>
                            <w:color w:val="3C3C3B"/>
                            <w:spacing w:val="-14"/>
                            <w:sz w:val="20"/>
                          </w:rPr>
                          <w:t> </w:t>
                        </w:r>
                        <w:r>
                          <w:rPr>
                            <w:color w:val="3C3C3B"/>
                            <w:sz w:val="20"/>
                          </w:rPr>
                          <w:t>lowest</w:t>
                        </w:r>
                        <w:r>
                          <w:rPr>
                            <w:color w:val="3C3C3B"/>
                            <w:spacing w:val="-14"/>
                            <w:sz w:val="20"/>
                          </w:rPr>
                          <w:t> </w:t>
                        </w:r>
                        <w:r>
                          <w:rPr>
                            <w:color w:val="3C3C3B"/>
                            <w:sz w:val="20"/>
                          </w:rPr>
                          <w:t>offer from a customer’s existing retailer</w:t>
                        </w:r>
                      </w:p>
                    </w:txbxContent>
                  </v:textbox>
                  <w10:wrap type="none"/>
                </v:shape>
                <v:shape style="position:absolute;left:1584;top:1492;width:129;height:225" type="#_x0000_t202" id="docshape712" filled="false" stroked="false">
                  <v:textbox inset="0,0,0,0">
                    <w:txbxContent>
                      <w:p>
                        <w:pPr>
                          <w:spacing w:line="206" w:lineRule="exact" w:before="0"/>
                          <w:ind w:left="0" w:right="0" w:firstLine="0"/>
                          <w:jc w:val="left"/>
                          <w:rPr>
                            <w:b/>
                            <w:sz w:val="18"/>
                          </w:rPr>
                        </w:pPr>
                        <w:r>
                          <w:rPr>
                            <w:b/>
                            <w:w w:val="108"/>
                            <w:sz w:val="18"/>
                          </w:rPr>
                          <w:t>$</w:t>
                        </w:r>
                      </w:p>
                    </w:txbxContent>
                  </v:textbox>
                  <w10:wrap type="none"/>
                </v:shape>
                <v:shape style="position:absolute;left:5574;top:1591;width:2108;height:224" type="#_x0000_t202" id="docshape713" filled="false" stroked="false">
                  <v:textbox inset="0,0,0,0">
                    <w:txbxContent>
                      <w:p>
                        <w:pPr>
                          <w:spacing w:line="206" w:lineRule="exact" w:before="0"/>
                          <w:ind w:left="0" w:right="0" w:firstLine="0"/>
                          <w:jc w:val="left"/>
                          <w:rPr>
                            <w:sz w:val="18"/>
                          </w:rPr>
                        </w:pPr>
                        <w:r>
                          <w:rPr>
                            <w:color w:val="4E868E"/>
                            <w:spacing w:val="-2"/>
                            <w:w w:val="105"/>
                            <w:sz w:val="18"/>
                          </w:rPr>
                          <w:t>Ofers</w:t>
                        </w:r>
                        <w:r>
                          <w:rPr>
                            <w:color w:val="4E868E"/>
                            <w:spacing w:val="-10"/>
                            <w:w w:val="105"/>
                            <w:sz w:val="18"/>
                          </w:rPr>
                          <w:t> </w:t>
                        </w:r>
                        <w:r>
                          <w:rPr>
                            <w:color w:val="4E868E"/>
                            <w:spacing w:val="-2"/>
                            <w:w w:val="105"/>
                            <w:sz w:val="18"/>
                          </w:rPr>
                          <w:t>from</w:t>
                        </w:r>
                        <w:r>
                          <w:rPr>
                            <w:color w:val="4E868E"/>
                            <w:spacing w:val="-9"/>
                            <w:w w:val="105"/>
                            <w:sz w:val="18"/>
                          </w:rPr>
                          <w:t> </w:t>
                        </w:r>
                        <w:r>
                          <w:rPr>
                            <w:color w:val="4E868E"/>
                            <w:spacing w:val="-2"/>
                            <w:w w:val="105"/>
                            <w:sz w:val="18"/>
                          </w:rPr>
                          <w:t>current</w:t>
                        </w:r>
                        <w:r>
                          <w:rPr>
                            <w:color w:val="4E868E"/>
                            <w:spacing w:val="-9"/>
                            <w:w w:val="105"/>
                            <w:sz w:val="18"/>
                          </w:rPr>
                          <w:t> </w:t>
                        </w:r>
                        <w:r>
                          <w:rPr>
                            <w:color w:val="4E868E"/>
                            <w:spacing w:val="-2"/>
                            <w:w w:val="105"/>
                            <w:sz w:val="18"/>
                          </w:rPr>
                          <w:t>retailer</w:t>
                        </w:r>
                      </w:p>
                    </w:txbxContent>
                  </v:textbox>
                  <w10:wrap type="none"/>
                </v:shape>
                <v:shape style="position:absolute;left:8334;top:1591;width:1502;height:224" type="#_x0000_t202" id="docshape714" filled="false" stroked="false">
                  <v:textbox inset="0,0,0,0">
                    <w:txbxContent>
                      <w:p>
                        <w:pPr>
                          <w:spacing w:line="206" w:lineRule="exact" w:before="0"/>
                          <w:ind w:left="0" w:right="0" w:firstLine="0"/>
                          <w:jc w:val="left"/>
                          <w:rPr>
                            <w:sz w:val="18"/>
                          </w:rPr>
                        </w:pPr>
                        <w:r>
                          <w:rPr>
                            <w:color w:val="B37B80"/>
                            <w:w w:val="105"/>
                            <w:sz w:val="18"/>
                          </w:rPr>
                          <w:t>Ofers</w:t>
                        </w:r>
                        <w:r>
                          <w:rPr>
                            <w:color w:val="B37B80"/>
                            <w:spacing w:val="-9"/>
                            <w:w w:val="105"/>
                            <w:sz w:val="18"/>
                          </w:rPr>
                          <w:t> </w:t>
                        </w:r>
                        <w:r>
                          <w:rPr>
                            <w:color w:val="B37B80"/>
                            <w:w w:val="105"/>
                            <w:sz w:val="18"/>
                          </w:rPr>
                          <w:t>from</w:t>
                        </w:r>
                        <w:r>
                          <w:rPr>
                            <w:color w:val="B37B80"/>
                            <w:spacing w:val="-8"/>
                            <w:w w:val="105"/>
                            <w:sz w:val="18"/>
                          </w:rPr>
                          <w:t> </w:t>
                        </w:r>
                        <w:r>
                          <w:rPr>
                            <w:color w:val="B37B80"/>
                            <w:spacing w:val="-4"/>
                            <w:w w:val="105"/>
                            <w:sz w:val="18"/>
                          </w:rPr>
                          <w:t>market</w:t>
                        </w:r>
                      </w:p>
                    </w:txbxContent>
                  </v:textbox>
                  <w10:wrap type="none"/>
                </v:shape>
                <v:shape style="position:absolute;left:1253;top:1842;width:341;height:223" type="#_x0000_t202" id="docshape715" filled="false" stroked="false">
                  <v:textbox inset="0,0,0,0">
                    <w:txbxContent>
                      <w:p>
                        <w:pPr>
                          <w:spacing w:line="206" w:lineRule="exact" w:before="0"/>
                          <w:ind w:left="0" w:right="0" w:firstLine="0"/>
                          <w:jc w:val="left"/>
                          <w:rPr>
                            <w:sz w:val="18"/>
                          </w:rPr>
                        </w:pPr>
                        <w:r>
                          <w:rPr>
                            <w:spacing w:val="-5"/>
                            <w:w w:val="105"/>
                            <w:sz w:val="18"/>
                          </w:rPr>
                          <w:t>400</w:t>
                        </w:r>
                      </w:p>
                    </w:txbxContent>
                  </v:textbox>
                  <w10:wrap type="none"/>
                </v:shape>
                <v:shape style="position:absolute;left:1255;top:2934;width:347;height:223" type="#_x0000_t202" id="docshape716" filled="false" stroked="false">
                  <v:textbox inset="0,0,0,0">
                    <w:txbxContent>
                      <w:p>
                        <w:pPr>
                          <w:spacing w:line="206" w:lineRule="exact" w:before="0"/>
                          <w:ind w:left="0" w:right="0" w:firstLine="0"/>
                          <w:jc w:val="left"/>
                          <w:rPr>
                            <w:sz w:val="18"/>
                          </w:rPr>
                        </w:pPr>
                        <w:r>
                          <w:rPr>
                            <w:spacing w:val="-5"/>
                            <w:w w:val="110"/>
                            <w:sz w:val="18"/>
                          </w:rPr>
                          <w:t>200</w:t>
                        </w:r>
                      </w:p>
                    </w:txbxContent>
                  </v:textbox>
                  <w10:wrap type="none"/>
                </v:shape>
                <v:shape style="position:absolute;left:1471;top:3993;width:131;height:223" type="#_x0000_t202" id="docshape717" filled="false" stroked="false">
                  <v:textbox inset="0,0,0,0">
                    <w:txbxContent>
                      <w:p>
                        <w:pPr>
                          <w:spacing w:line="206" w:lineRule="exact" w:before="0"/>
                          <w:ind w:left="0" w:right="0" w:firstLine="0"/>
                          <w:jc w:val="left"/>
                          <w:rPr>
                            <w:sz w:val="18"/>
                          </w:rPr>
                        </w:pPr>
                        <w:r>
                          <w:rPr>
                            <w:w w:val="110"/>
                            <w:sz w:val="18"/>
                          </w:rPr>
                          <w:t>0</w:t>
                        </w:r>
                      </w:p>
                    </w:txbxContent>
                  </v:textbox>
                  <w10:wrap type="none"/>
                </v:shape>
                <v:shape style="position:absolute;left:1201;top:5052;width:401;height:223" type="#_x0000_t202" id="docshape718" filled="false" stroked="false">
                  <v:textbox inset="0,0,0,0">
                    <w:txbxContent>
                      <w:p>
                        <w:pPr>
                          <w:spacing w:line="206" w:lineRule="exact" w:before="0"/>
                          <w:ind w:left="0" w:right="0" w:firstLine="0"/>
                          <w:jc w:val="left"/>
                          <w:rPr>
                            <w:sz w:val="18"/>
                          </w:rPr>
                        </w:pPr>
                        <w:r>
                          <w:rPr>
                            <w:w w:val="105"/>
                            <w:sz w:val="18"/>
                          </w:rPr>
                          <w:t>-</w:t>
                        </w:r>
                        <w:r>
                          <w:rPr>
                            <w:spacing w:val="-5"/>
                            <w:w w:val="105"/>
                            <w:sz w:val="18"/>
                          </w:rPr>
                          <w:t>200</w:t>
                        </w:r>
                      </w:p>
                    </w:txbxContent>
                  </v:textbox>
                  <w10:wrap type="none"/>
                </v:shape>
                <v:shape style="position:absolute;left:1257;top:6677;width:4080;height:200" type="#_x0000_t202" id="docshape719" filled="false" stroked="false">
                  <v:textbox inset="0,0,0,0">
                    <w:txbxContent>
                      <w:p>
                        <w:pPr>
                          <w:spacing w:line="183" w:lineRule="exact" w:before="0"/>
                          <w:ind w:left="0" w:right="0" w:firstLine="0"/>
                          <w:jc w:val="left"/>
                          <w:rPr>
                            <w:sz w:val="16"/>
                          </w:rPr>
                        </w:pPr>
                        <w:r>
                          <w:rPr>
                            <w:b/>
                            <w:color w:val="3C3C3B"/>
                            <w:spacing w:val="-4"/>
                            <w:sz w:val="16"/>
                          </w:rPr>
                          <w:t>Source:</w:t>
                        </w:r>
                        <w:r>
                          <w:rPr>
                            <w:b/>
                            <w:color w:val="3C3C3B"/>
                            <w:spacing w:val="-6"/>
                            <w:sz w:val="16"/>
                          </w:rPr>
                          <w:t> </w:t>
                        </w:r>
                        <w:r>
                          <w:rPr>
                            <w:color w:val="3C3C3B"/>
                            <w:spacing w:val="-4"/>
                            <w:sz w:val="16"/>
                          </w:rPr>
                          <w:t>Based</w:t>
                        </w:r>
                        <w:r>
                          <w:rPr>
                            <w:color w:val="3C3C3B"/>
                            <w:spacing w:val="-5"/>
                            <w:sz w:val="16"/>
                          </w:rPr>
                          <w:t> </w:t>
                        </w:r>
                        <w:r>
                          <w:rPr>
                            <w:color w:val="3C3C3B"/>
                            <w:spacing w:val="-4"/>
                            <w:sz w:val="16"/>
                          </w:rPr>
                          <w:t>on</w:t>
                        </w:r>
                        <w:r>
                          <w:rPr>
                            <w:color w:val="3C3C3B"/>
                            <w:spacing w:val="-6"/>
                            <w:sz w:val="16"/>
                          </w:rPr>
                          <w:t> </w:t>
                        </w:r>
                        <w:r>
                          <w:rPr>
                            <w:color w:val="3C3C3B"/>
                            <w:spacing w:val="-4"/>
                            <w:sz w:val="16"/>
                          </w:rPr>
                          <w:t>CME</w:t>
                        </w:r>
                        <w:r>
                          <w:rPr>
                            <w:color w:val="3C3C3B"/>
                            <w:spacing w:val="-5"/>
                            <w:sz w:val="16"/>
                          </w:rPr>
                          <w:t> </w:t>
                        </w:r>
                        <w:r>
                          <w:rPr>
                            <w:color w:val="3C3C3B"/>
                            <w:spacing w:val="-4"/>
                            <w:sz w:val="16"/>
                          </w:rPr>
                          <w:t>electricity</w:t>
                        </w:r>
                        <w:r>
                          <w:rPr>
                            <w:color w:val="3C3C3B"/>
                            <w:spacing w:val="-6"/>
                            <w:sz w:val="16"/>
                          </w:rPr>
                          <w:t> </w:t>
                        </w:r>
                        <w:r>
                          <w:rPr>
                            <w:color w:val="3C3C3B"/>
                            <w:spacing w:val="-4"/>
                            <w:sz w:val="16"/>
                          </w:rPr>
                          <w:t>analysis,</w:t>
                        </w:r>
                        <w:r>
                          <w:rPr>
                            <w:color w:val="3C3C3B"/>
                            <w:spacing w:val="-5"/>
                            <w:sz w:val="16"/>
                          </w:rPr>
                          <w:t> </w:t>
                        </w:r>
                        <w:r>
                          <w:rPr>
                            <w:color w:val="3C3C3B"/>
                            <w:spacing w:val="-4"/>
                            <w:sz w:val="16"/>
                          </w:rPr>
                          <w:t>Figure</w:t>
                        </w:r>
                        <w:r>
                          <w:rPr>
                            <w:color w:val="3C3C3B"/>
                            <w:spacing w:val="-6"/>
                            <w:sz w:val="16"/>
                          </w:rPr>
                          <w:t> </w:t>
                        </w:r>
                        <w:r>
                          <w:rPr>
                            <w:color w:val="3C3C3B"/>
                            <w:spacing w:val="-4"/>
                            <w:sz w:val="16"/>
                          </w:rPr>
                          <w:t>44,</w:t>
                        </w:r>
                        <w:r>
                          <w:rPr>
                            <w:color w:val="3C3C3B"/>
                            <w:spacing w:val="-5"/>
                            <w:sz w:val="16"/>
                          </w:rPr>
                          <w:t> </w:t>
                        </w:r>
                        <w:r>
                          <w:rPr>
                            <w:color w:val="3C3C3B"/>
                            <w:spacing w:val="-4"/>
                            <w:sz w:val="16"/>
                          </w:rPr>
                          <w:t>p.</w:t>
                        </w:r>
                        <w:r>
                          <w:rPr>
                            <w:color w:val="3C3C3B"/>
                            <w:spacing w:val="-6"/>
                            <w:sz w:val="16"/>
                          </w:rPr>
                          <w:t> </w:t>
                        </w:r>
                        <w:r>
                          <w:rPr>
                            <w:color w:val="3C3C3B"/>
                            <w:spacing w:val="-5"/>
                            <w:sz w:val="16"/>
                          </w:rPr>
                          <w:t>80</w:t>
                        </w:r>
                      </w:p>
                    </w:txbxContent>
                  </v:textbox>
                  <w10:wrap type="none"/>
                </v:shape>
                <w10:wrap type="none"/>
              </v:group>
            </w:pict>
          </mc:Fallback>
        </mc:AlternateContent>
      </w:r>
      <w:r>
        <w:rPr>
          <w:color w:val="3C3C3B"/>
        </w:rPr>
        <w:t>or</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cheapest</w:t>
      </w:r>
      <w:r>
        <w:rPr>
          <w:color w:val="3C3C3B"/>
          <w:spacing w:val="-14"/>
        </w:rPr>
        <w:t> </w:t>
      </w:r>
      <w:r>
        <w:rPr>
          <w:color w:val="3C3C3B"/>
        </w:rPr>
        <w:t>with</w:t>
      </w:r>
      <w:r>
        <w:rPr>
          <w:color w:val="3C3C3B"/>
          <w:spacing w:val="-13"/>
        </w:rPr>
        <w:t> </w:t>
      </w:r>
      <w:r>
        <w:rPr>
          <w:color w:val="3C3C3B"/>
        </w:rPr>
        <w:t>their</w:t>
      </w:r>
      <w:r>
        <w:rPr>
          <w:color w:val="3C3C3B"/>
          <w:spacing w:val="-14"/>
        </w:rPr>
        <w:t> </w:t>
      </w:r>
      <w:r>
        <w:rPr>
          <w:color w:val="3C3C3B"/>
        </w:rPr>
        <w:t>current</w:t>
      </w:r>
      <w:r>
        <w:rPr>
          <w:color w:val="3C3C3B"/>
          <w:spacing w:val="-14"/>
        </w:rPr>
        <w:t> </w:t>
      </w:r>
      <w:r>
        <w:rPr>
          <w:color w:val="3C3C3B"/>
        </w:rPr>
        <w:t>retailer</w:t>
      </w:r>
      <w:r>
        <w:rPr>
          <w:color w:val="3C3C3B"/>
          <w:spacing w:val="-14"/>
        </w:rPr>
        <w:t> </w:t>
      </w:r>
      <w:r>
        <w:rPr>
          <w:color w:val="3C3C3B"/>
        </w:rPr>
        <w:t>is shown in Figure 25.</w:t>
      </w:r>
    </w:p>
    <w:p>
      <w:pPr>
        <w:pStyle w:val="BodyText"/>
        <w:spacing w:line="266" w:lineRule="auto" w:before="73"/>
        <w:ind w:left="321" w:right="1161"/>
      </w:pPr>
      <w:r>
        <w:rPr/>
        <w:br w:type="column"/>
      </w:r>
      <w:r>
        <w:rPr>
          <w:color w:val="3C3C3B"/>
        </w:rPr>
        <w:t>It is important to note that these savings are based</w:t>
      </w:r>
      <w:r>
        <w:rPr>
          <w:color w:val="3C3C3B"/>
          <w:spacing w:val="-9"/>
        </w:rPr>
        <w:t> </w:t>
      </w:r>
      <w:r>
        <w:rPr>
          <w:color w:val="3C3C3B"/>
        </w:rPr>
        <w:t>on</w:t>
      </w:r>
      <w:r>
        <w:rPr>
          <w:color w:val="3C3C3B"/>
          <w:spacing w:val="-9"/>
        </w:rPr>
        <w:t> </w:t>
      </w:r>
      <w:r>
        <w:rPr>
          <w:color w:val="3C3C3B"/>
        </w:rPr>
        <w:t>the</w:t>
      </w:r>
      <w:r>
        <w:rPr>
          <w:color w:val="3C3C3B"/>
          <w:spacing w:val="-9"/>
        </w:rPr>
        <w:t> </w:t>
      </w:r>
      <w:r>
        <w:rPr>
          <w:color w:val="3C3C3B"/>
        </w:rPr>
        <w:t>assumption</w:t>
      </w:r>
      <w:r>
        <w:rPr>
          <w:color w:val="3C3C3B"/>
          <w:spacing w:val="-9"/>
        </w:rPr>
        <w:t> </w:t>
      </w:r>
      <w:r>
        <w:rPr>
          <w:color w:val="3C3C3B"/>
        </w:rPr>
        <w:t>that</w:t>
      </w:r>
      <w:r>
        <w:rPr>
          <w:color w:val="3C3C3B"/>
          <w:spacing w:val="-9"/>
        </w:rPr>
        <w:t> </w:t>
      </w:r>
      <w:r>
        <w:rPr>
          <w:color w:val="3C3C3B"/>
        </w:rPr>
        <w:t>a</w:t>
      </w:r>
      <w:r>
        <w:rPr>
          <w:color w:val="3C3C3B"/>
          <w:spacing w:val="-9"/>
        </w:rPr>
        <w:t> </w:t>
      </w:r>
      <w:r>
        <w:rPr>
          <w:color w:val="3C3C3B"/>
        </w:rPr>
        <w:t>customer</w:t>
      </w:r>
      <w:r>
        <w:rPr>
          <w:color w:val="3C3C3B"/>
          <w:spacing w:val="-9"/>
        </w:rPr>
        <w:t> </w:t>
      </w:r>
      <w:r>
        <w:rPr>
          <w:color w:val="3C3C3B"/>
        </w:rPr>
        <w:t>is</w:t>
      </w:r>
      <w:r>
        <w:rPr>
          <w:color w:val="3C3C3B"/>
          <w:spacing w:val="-9"/>
        </w:rPr>
        <w:t> </w:t>
      </w:r>
      <w:r>
        <w:rPr>
          <w:color w:val="3C3C3B"/>
        </w:rPr>
        <w:t>able to</w:t>
      </w:r>
      <w:r>
        <w:rPr>
          <w:color w:val="3C3C3B"/>
          <w:spacing w:val="-13"/>
        </w:rPr>
        <w:t> </w:t>
      </w:r>
      <w:r>
        <w:rPr>
          <w:color w:val="3C3C3B"/>
        </w:rPr>
        <w:t>identify</w:t>
      </w:r>
      <w:r>
        <w:rPr>
          <w:color w:val="3C3C3B"/>
          <w:spacing w:val="-13"/>
        </w:rPr>
        <w:t> </w:t>
      </w:r>
      <w:r>
        <w:rPr>
          <w:color w:val="3C3C3B"/>
        </w:rPr>
        <w:t>and</w:t>
      </w:r>
      <w:r>
        <w:rPr>
          <w:color w:val="3C3C3B"/>
          <w:spacing w:val="-13"/>
        </w:rPr>
        <w:t> </w:t>
      </w:r>
      <w:r>
        <w:rPr>
          <w:color w:val="3C3C3B"/>
        </w:rPr>
        <w:t>switch</w:t>
      </w:r>
      <w:r>
        <w:rPr>
          <w:color w:val="3C3C3B"/>
          <w:spacing w:val="-13"/>
        </w:rPr>
        <w:t> </w:t>
      </w:r>
      <w:r>
        <w:rPr>
          <w:color w:val="3C3C3B"/>
        </w:rPr>
        <w:t>to</w:t>
      </w:r>
      <w:r>
        <w:rPr>
          <w:color w:val="3C3C3B"/>
          <w:spacing w:val="-13"/>
        </w:rPr>
        <w:t> </w:t>
      </w:r>
      <w:r>
        <w:rPr>
          <w:color w:val="3C3C3B"/>
        </w:rPr>
        <w:t>the</w:t>
      </w:r>
      <w:r>
        <w:rPr>
          <w:color w:val="3C3C3B"/>
          <w:spacing w:val="-13"/>
        </w:rPr>
        <w:t> </w:t>
      </w:r>
      <w:r>
        <w:rPr>
          <w:color w:val="3C3C3B"/>
        </w:rPr>
        <w:t>cheapest</w:t>
      </w:r>
      <w:r>
        <w:rPr>
          <w:color w:val="3C3C3B"/>
          <w:spacing w:val="-13"/>
        </w:rPr>
        <w:t> </w:t>
      </w:r>
      <w:r>
        <w:rPr>
          <w:color w:val="3C3C3B"/>
        </w:rPr>
        <w:t>offer</w:t>
      </w:r>
      <w:r>
        <w:rPr>
          <w:color w:val="3C3C3B"/>
          <w:spacing w:val="-13"/>
        </w:rPr>
        <w:t> </w:t>
      </w:r>
      <w:r>
        <w:rPr>
          <w:color w:val="3C3C3B"/>
        </w:rPr>
        <w:t>based on</w:t>
      </w:r>
      <w:r>
        <w:rPr>
          <w:color w:val="3C3C3B"/>
          <w:spacing w:val="-6"/>
        </w:rPr>
        <w:t> </w:t>
      </w:r>
      <w:r>
        <w:rPr>
          <w:color w:val="3C3C3B"/>
        </w:rPr>
        <w:t>their</w:t>
      </w:r>
      <w:r>
        <w:rPr>
          <w:color w:val="3C3C3B"/>
          <w:spacing w:val="-6"/>
        </w:rPr>
        <w:t> </w:t>
      </w:r>
      <w:r>
        <w:rPr>
          <w:color w:val="3C3C3B"/>
        </w:rPr>
        <w:t>consumption</w:t>
      </w:r>
      <w:r>
        <w:rPr>
          <w:color w:val="3C3C3B"/>
          <w:spacing w:val="-6"/>
        </w:rPr>
        <w:t> </w:t>
      </w:r>
      <w:r>
        <w:rPr>
          <w:color w:val="3C3C3B"/>
        </w:rPr>
        <w:t>profile</w:t>
      </w:r>
      <w:r>
        <w:rPr>
          <w:color w:val="3C3C3B"/>
          <w:spacing w:val="-6"/>
        </w:rPr>
        <w:t> </w:t>
      </w:r>
      <w:r>
        <w:rPr>
          <w:color w:val="3C3C3B"/>
        </w:rPr>
        <w:t>and</w:t>
      </w:r>
      <w:r>
        <w:rPr>
          <w:color w:val="3C3C3B"/>
          <w:spacing w:val="-6"/>
        </w:rPr>
        <w:t> </w:t>
      </w:r>
      <w:r>
        <w:rPr>
          <w:color w:val="3C3C3B"/>
        </w:rPr>
        <w:t>other</w:t>
      </w:r>
      <w:r>
        <w:rPr>
          <w:color w:val="3C3C3B"/>
          <w:spacing w:val="-6"/>
        </w:rPr>
        <w:t> </w:t>
      </w:r>
      <w:r>
        <w:rPr>
          <w:color w:val="3C3C3B"/>
        </w:rPr>
        <w:t>variables. The CME electricity analysis found a significant gap exists between the savings that customers would</w:t>
      </w:r>
      <w:r>
        <w:rPr>
          <w:color w:val="3C3C3B"/>
          <w:spacing w:val="-11"/>
        </w:rPr>
        <w:t> </w:t>
      </w:r>
      <w:r>
        <w:rPr>
          <w:color w:val="3C3C3B"/>
        </w:rPr>
        <w:t>achieve</w:t>
      </w:r>
      <w:r>
        <w:rPr>
          <w:color w:val="3C3C3B"/>
          <w:spacing w:val="-11"/>
        </w:rPr>
        <w:t> </w:t>
      </w:r>
      <w:r>
        <w:rPr>
          <w:color w:val="3C3C3B"/>
        </w:rPr>
        <w:t>if</w:t>
      </w:r>
      <w:r>
        <w:rPr>
          <w:color w:val="3C3C3B"/>
          <w:spacing w:val="-11"/>
        </w:rPr>
        <w:t> </w:t>
      </w:r>
      <w:r>
        <w:rPr>
          <w:color w:val="3C3C3B"/>
        </w:rPr>
        <w:t>they</w:t>
      </w:r>
      <w:r>
        <w:rPr>
          <w:color w:val="3C3C3B"/>
          <w:spacing w:val="-11"/>
        </w:rPr>
        <w:t> </w:t>
      </w:r>
      <w:r>
        <w:rPr>
          <w:color w:val="3C3C3B"/>
        </w:rPr>
        <w:t>selected</w:t>
      </w:r>
      <w:r>
        <w:rPr>
          <w:color w:val="3C3C3B"/>
          <w:spacing w:val="-11"/>
        </w:rPr>
        <w:t> </w:t>
      </w:r>
      <w:r>
        <w:rPr>
          <w:color w:val="3C3C3B"/>
        </w:rPr>
        <w:t>the</w:t>
      </w:r>
      <w:r>
        <w:rPr>
          <w:color w:val="3C3C3B"/>
          <w:spacing w:val="-11"/>
        </w:rPr>
        <w:t> </w:t>
      </w:r>
      <w:r>
        <w:rPr>
          <w:color w:val="3C3C3B"/>
        </w:rPr>
        <w:t>cheapest</w:t>
      </w:r>
      <w:r>
        <w:rPr>
          <w:color w:val="3C3C3B"/>
          <w:spacing w:val="-11"/>
        </w:rPr>
        <w:t> </w:t>
      </w:r>
      <w:r>
        <w:rPr>
          <w:color w:val="3C3C3B"/>
        </w:rPr>
        <w:t>offer (on average $294), the savings achieved if they selected the second cheapest offer (on average</w:t>
      </w:r>
    </w:p>
    <w:p>
      <w:pPr>
        <w:pStyle w:val="BodyText"/>
        <w:spacing w:line="266" w:lineRule="auto" w:before="6"/>
        <w:ind w:left="321" w:right="1069"/>
      </w:pPr>
      <w:r>
        <w:rPr>
          <w:color w:val="3C3C3B"/>
        </w:rPr>
        <w:t>$228)</w:t>
      </w:r>
      <w:r>
        <w:rPr>
          <w:color w:val="3C3C3B"/>
          <w:spacing w:val="-14"/>
        </w:rPr>
        <w:t> </w:t>
      </w:r>
      <w:r>
        <w:rPr>
          <w:color w:val="3C3C3B"/>
        </w:rPr>
        <w:t>and</w:t>
      </w:r>
      <w:r>
        <w:rPr>
          <w:color w:val="3C3C3B"/>
          <w:spacing w:val="-14"/>
        </w:rPr>
        <w:t> </w:t>
      </w:r>
      <w:r>
        <w:rPr>
          <w:color w:val="3C3C3B"/>
        </w:rPr>
        <w:t>the</w:t>
      </w:r>
      <w:r>
        <w:rPr>
          <w:color w:val="3C3C3B"/>
          <w:spacing w:val="-14"/>
        </w:rPr>
        <w:t> </w:t>
      </w:r>
      <w:r>
        <w:rPr>
          <w:color w:val="3C3C3B"/>
        </w:rPr>
        <w:t>savings</w:t>
      </w:r>
      <w:r>
        <w:rPr>
          <w:color w:val="3C3C3B"/>
          <w:spacing w:val="-14"/>
        </w:rPr>
        <w:t> </w:t>
      </w:r>
      <w:r>
        <w:rPr>
          <w:color w:val="3C3C3B"/>
        </w:rPr>
        <w:t>achieved</w:t>
      </w:r>
      <w:r>
        <w:rPr>
          <w:color w:val="3C3C3B"/>
          <w:spacing w:val="-14"/>
        </w:rPr>
        <w:t> </w:t>
      </w:r>
      <w:r>
        <w:rPr>
          <w:color w:val="3C3C3B"/>
        </w:rPr>
        <w:t>if</w:t>
      </w:r>
      <w:r>
        <w:rPr>
          <w:color w:val="3C3C3B"/>
          <w:spacing w:val="-14"/>
        </w:rPr>
        <w:t> </w:t>
      </w:r>
      <w:r>
        <w:rPr>
          <w:color w:val="3C3C3B"/>
        </w:rPr>
        <w:t>they</w:t>
      </w:r>
      <w:r>
        <w:rPr>
          <w:color w:val="3C3C3B"/>
          <w:spacing w:val="-14"/>
        </w:rPr>
        <w:t> </w:t>
      </w:r>
      <w:r>
        <w:rPr>
          <w:color w:val="3C3C3B"/>
        </w:rPr>
        <w:t>selected</w:t>
      </w:r>
      <w:r>
        <w:rPr>
          <w:color w:val="3C3C3B"/>
          <w:spacing w:val="-14"/>
        </w:rPr>
        <w:t> </w:t>
      </w:r>
      <w:r>
        <w:rPr>
          <w:color w:val="3C3C3B"/>
        </w:rPr>
        <w:t>the third-cheapest offer (on average $205).</w:t>
      </w:r>
    </w:p>
    <w:p>
      <w:pPr>
        <w:pStyle w:val="BodyText"/>
        <w:spacing w:line="266" w:lineRule="auto" w:before="87"/>
        <w:ind w:left="321" w:right="1028"/>
        <w:jc w:val="both"/>
      </w:pPr>
      <w:r>
        <w:rPr>
          <w:color w:val="3C3C3B"/>
        </w:rPr>
        <w:t>Identifying</w:t>
      </w:r>
      <w:r>
        <w:rPr>
          <w:color w:val="3C3C3B"/>
          <w:spacing w:val="-14"/>
        </w:rPr>
        <w:t> </w:t>
      </w:r>
      <w:r>
        <w:rPr>
          <w:color w:val="3C3C3B"/>
        </w:rPr>
        <w:t>the</w:t>
      </w:r>
      <w:r>
        <w:rPr>
          <w:color w:val="3C3C3B"/>
          <w:spacing w:val="-14"/>
        </w:rPr>
        <w:t> </w:t>
      </w:r>
      <w:r>
        <w:rPr>
          <w:color w:val="3C3C3B"/>
        </w:rPr>
        <w:t>cheapest</w:t>
      </w:r>
      <w:r>
        <w:rPr>
          <w:color w:val="3C3C3B"/>
          <w:spacing w:val="-14"/>
        </w:rPr>
        <w:t> </w:t>
      </w:r>
      <w:r>
        <w:rPr>
          <w:color w:val="3C3C3B"/>
        </w:rPr>
        <w:t>offer</w:t>
      </w:r>
      <w:r>
        <w:rPr>
          <w:color w:val="3C3C3B"/>
          <w:spacing w:val="-14"/>
        </w:rPr>
        <w:t> </w:t>
      </w:r>
      <w:r>
        <w:rPr>
          <w:color w:val="3C3C3B"/>
        </w:rPr>
        <w:t>requires</w:t>
      </w:r>
      <w:r>
        <w:rPr>
          <w:color w:val="3C3C3B"/>
          <w:spacing w:val="-14"/>
        </w:rPr>
        <w:t> </w:t>
      </w:r>
      <w:r>
        <w:rPr>
          <w:color w:val="3C3C3B"/>
        </w:rPr>
        <w:t>sophisticated and</w:t>
      </w:r>
      <w:r>
        <w:rPr>
          <w:color w:val="3C3C3B"/>
          <w:spacing w:val="-14"/>
        </w:rPr>
        <w:t> </w:t>
      </w:r>
      <w:r>
        <w:rPr>
          <w:color w:val="3C3C3B"/>
        </w:rPr>
        <w:t>data</w:t>
      </w:r>
      <w:r>
        <w:rPr>
          <w:color w:val="3C3C3B"/>
          <w:spacing w:val="-14"/>
        </w:rPr>
        <w:t> </w:t>
      </w:r>
      <w:r>
        <w:rPr>
          <w:color w:val="3C3C3B"/>
        </w:rPr>
        <w:t>intensive</w:t>
      </w:r>
      <w:r>
        <w:rPr>
          <w:color w:val="3C3C3B"/>
          <w:spacing w:val="-14"/>
        </w:rPr>
        <w:t> </w:t>
      </w:r>
      <w:r>
        <w:rPr>
          <w:color w:val="3C3C3B"/>
        </w:rPr>
        <w:t>analysis</w:t>
      </w:r>
      <w:r>
        <w:rPr>
          <w:color w:val="3C3C3B"/>
          <w:spacing w:val="-14"/>
        </w:rPr>
        <w:t> </w:t>
      </w:r>
      <w:r>
        <w:rPr>
          <w:color w:val="3C3C3B"/>
        </w:rPr>
        <w:t>that</w:t>
      </w:r>
      <w:r>
        <w:rPr>
          <w:color w:val="3C3C3B"/>
          <w:spacing w:val="-14"/>
        </w:rPr>
        <w:t> </w:t>
      </w:r>
      <w:r>
        <w:rPr>
          <w:color w:val="3C3C3B"/>
        </w:rPr>
        <w:t>is</w:t>
      </w:r>
      <w:r>
        <w:rPr>
          <w:color w:val="3C3C3B"/>
          <w:spacing w:val="-14"/>
        </w:rPr>
        <w:t> </w:t>
      </w:r>
      <w:r>
        <w:rPr>
          <w:color w:val="3C3C3B"/>
        </w:rPr>
        <w:t>beyond</w:t>
      </w:r>
      <w:r>
        <w:rPr>
          <w:color w:val="3C3C3B"/>
          <w:spacing w:val="-14"/>
        </w:rPr>
        <w:t> </w:t>
      </w:r>
      <w:r>
        <w:rPr>
          <w:color w:val="3C3C3B"/>
        </w:rPr>
        <w:t>all</w:t>
      </w:r>
      <w:r>
        <w:rPr>
          <w:color w:val="3C3C3B"/>
          <w:spacing w:val="-14"/>
        </w:rPr>
        <w:t> </w:t>
      </w:r>
      <w:r>
        <w:rPr>
          <w:color w:val="3C3C3B"/>
        </w:rPr>
        <w:t>but</w:t>
      </w:r>
      <w:r>
        <w:rPr>
          <w:color w:val="3C3C3B"/>
          <w:spacing w:val="-14"/>
        </w:rPr>
        <w:t> </w:t>
      </w:r>
      <w:r>
        <w:rPr>
          <w:color w:val="3C3C3B"/>
        </w:rPr>
        <w:t>the most interested, informed and skilled customers.</w:t>
      </w:r>
    </w:p>
    <w:p>
      <w:pPr>
        <w:pStyle w:val="BodyText"/>
        <w:spacing w:line="266" w:lineRule="auto" w:before="2"/>
        <w:ind w:left="321" w:right="1161"/>
      </w:pPr>
      <w:r>
        <w:rPr>
          <w:color w:val="3C3C3B"/>
        </w:rPr>
        <w:t>In addition, offers on price comparator websites will not always display the least expensive offer (as they do not feature all generally available </w:t>
      </w:r>
      <w:r>
        <w:rPr>
          <w:color w:val="3C3C3B"/>
          <w:spacing w:val="-2"/>
        </w:rPr>
        <w:t>offers).</w:t>
      </w:r>
      <w:r>
        <w:rPr>
          <w:color w:val="3C3C3B"/>
          <w:spacing w:val="-10"/>
        </w:rPr>
        <w:t> </w:t>
      </w:r>
      <w:r>
        <w:rPr>
          <w:color w:val="3C3C3B"/>
          <w:spacing w:val="-2"/>
        </w:rPr>
        <w:t>Consumers</w:t>
      </w:r>
      <w:r>
        <w:rPr>
          <w:color w:val="3C3C3B"/>
          <w:spacing w:val="-10"/>
        </w:rPr>
        <w:t> </w:t>
      </w:r>
      <w:r>
        <w:rPr>
          <w:color w:val="3C3C3B"/>
          <w:spacing w:val="-2"/>
        </w:rPr>
        <w:t>often</w:t>
      </w:r>
      <w:r>
        <w:rPr>
          <w:color w:val="3C3C3B"/>
          <w:spacing w:val="-9"/>
        </w:rPr>
        <w:t> </w:t>
      </w:r>
      <w:r>
        <w:rPr>
          <w:color w:val="3C3C3B"/>
          <w:spacing w:val="-2"/>
        </w:rPr>
        <w:t>rely</w:t>
      </w:r>
      <w:r>
        <w:rPr>
          <w:color w:val="3C3C3B"/>
          <w:spacing w:val="-10"/>
        </w:rPr>
        <w:t> </w:t>
      </w:r>
      <w:r>
        <w:rPr>
          <w:color w:val="3C3C3B"/>
          <w:spacing w:val="-2"/>
        </w:rPr>
        <w:t>on</w:t>
      </w:r>
      <w:r>
        <w:rPr>
          <w:color w:val="3C3C3B"/>
          <w:spacing w:val="-10"/>
        </w:rPr>
        <w:t> </w:t>
      </w:r>
      <w:r>
        <w:rPr>
          <w:color w:val="3C3C3B"/>
          <w:spacing w:val="-2"/>
        </w:rPr>
        <w:t>these</w:t>
      </w:r>
      <w:r>
        <w:rPr>
          <w:color w:val="3C3C3B"/>
          <w:spacing w:val="-9"/>
        </w:rPr>
        <w:t> </w:t>
      </w:r>
      <w:r>
        <w:rPr>
          <w:color w:val="3C3C3B"/>
          <w:spacing w:val="-2"/>
        </w:rPr>
        <w:t>websites</w:t>
      </w:r>
      <w:r>
        <w:rPr>
          <w:color w:val="3C3C3B"/>
          <w:spacing w:val="-10"/>
        </w:rPr>
        <w:t> </w:t>
      </w:r>
      <w:r>
        <w:rPr>
          <w:color w:val="3C3C3B"/>
          <w:spacing w:val="-5"/>
        </w:rPr>
        <w:t>to</w:t>
      </w:r>
    </w:p>
    <w:p>
      <w:pPr>
        <w:pStyle w:val="BodyText"/>
        <w:spacing w:line="266" w:lineRule="auto" w:before="3"/>
        <w:ind w:left="321" w:right="961"/>
      </w:pPr>
      <w:r>
        <w:rPr>
          <w:color w:val="3C3C3B"/>
          <w:spacing w:val="-2"/>
        </w:rPr>
        <w:t>research</w:t>
      </w:r>
      <w:r>
        <w:rPr>
          <w:color w:val="3C3C3B"/>
          <w:spacing w:val="-11"/>
        </w:rPr>
        <w:t> </w:t>
      </w:r>
      <w:r>
        <w:rPr>
          <w:color w:val="3C3C3B"/>
          <w:spacing w:val="-2"/>
        </w:rPr>
        <w:t>energy</w:t>
      </w:r>
      <w:r>
        <w:rPr>
          <w:color w:val="3C3C3B"/>
          <w:spacing w:val="-11"/>
        </w:rPr>
        <w:t> </w:t>
      </w:r>
      <w:r>
        <w:rPr>
          <w:color w:val="3C3C3B"/>
          <w:spacing w:val="-2"/>
        </w:rPr>
        <w:t>offers,</w:t>
      </w:r>
      <w:r>
        <w:rPr>
          <w:color w:val="3C3C3B"/>
          <w:spacing w:val="-11"/>
        </w:rPr>
        <w:t> </w:t>
      </w:r>
      <w:r>
        <w:rPr>
          <w:color w:val="3C3C3B"/>
          <w:spacing w:val="-2"/>
        </w:rPr>
        <w:t>so</w:t>
      </w:r>
      <w:r>
        <w:rPr>
          <w:color w:val="3C3C3B"/>
          <w:spacing w:val="-11"/>
        </w:rPr>
        <w:t> </w:t>
      </w:r>
      <w:r>
        <w:rPr>
          <w:color w:val="3C3C3B"/>
          <w:spacing w:val="-2"/>
        </w:rPr>
        <w:t>this</w:t>
      </w:r>
      <w:r>
        <w:rPr>
          <w:color w:val="3C3C3B"/>
          <w:spacing w:val="-11"/>
        </w:rPr>
        <w:t> </w:t>
      </w:r>
      <w:r>
        <w:rPr>
          <w:color w:val="3C3C3B"/>
          <w:spacing w:val="-2"/>
        </w:rPr>
        <w:t>means</w:t>
      </w:r>
      <w:r>
        <w:rPr>
          <w:color w:val="3C3C3B"/>
          <w:spacing w:val="-11"/>
        </w:rPr>
        <w:t> </w:t>
      </w:r>
      <w:r>
        <w:rPr>
          <w:color w:val="3C3C3B"/>
          <w:spacing w:val="-2"/>
        </w:rPr>
        <w:t>they</w:t>
      </w:r>
      <w:r>
        <w:rPr>
          <w:color w:val="3C3C3B"/>
          <w:spacing w:val="-11"/>
        </w:rPr>
        <w:t> </w:t>
      </w:r>
      <w:r>
        <w:rPr>
          <w:color w:val="3C3C3B"/>
          <w:spacing w:val="-2"/>
        </w:rPr>
        <w:t>may</w:t>
      </w:r>
      <w:r>
        <w:rPr>
          <w:color w:val="3C3C3B"/>
          <w:spacing w:val="-11"/>
        </w:rPr>
        <w:t> </w:t>
      </w:r>
      <w:r>
        <w:rPr>
          <w:color w:val="3C3C3B"/>
          <w:spacing w:val="-2"/>
        </w:rPr>
        <w:t>not </w:t>
      </w:r>
      <w:r>
        <w:rPr>
          <w:color w:val="3C3C3B"/>
        </w:rPr>
        <w:t>be seeing the cheapest offer(s) when selecting a market contract.</w:t>
      </w:r>
    </w:p>
    <w:p>
      <w:pPr>
        <w:pStyle w:val="BodyText"/>
        <w:spacing w:line="266" w:lineRule="auto" w:before="87"/>
        <w:ind w:left="321" w:right="1238"/>
      </w:pPr>
      <w:r>
        <w:rPr>
          <w:color w:val="3C3C3B"/>
          <w:spacing w:val="-2"/>
        </w:rPr>
        <w:t>These</w:t>
      </w:r>
      <w:r>
        <w:rPr>
          <w:color w:val="3C3C3B"/>
          <w:spacing w:val="-12"/>
        </w:rPr>
        <w:t> </w:t>
      </w:r>
      <w:r>
        <w:rPr>
          <w:color w:val="3C3C3B"/>
          <w:spacing w:val="-2"/>
        </w:rPr>
        <w:t>issues</w:t>
      </w:r>
      <w:r>
        <w:rPr>
          <w:color w:val="3C3C3B"/>
          <w:spacing w:val="-12"/>
        </w:rPr>
        <w:t> </w:t>
      </w:r>
      <w:r>
        <w:rPr>
          <w:color w:val="3C3C3B"/>
          <w:spacing w:val="-2"/>
        </w:rPr>
        <w:t>are</w:t>
      </w:r>
      <w:r>
        <w:rPr>
          <w:color w:val="3C3C3B"/>
          <w:spacing w:val="-12"/>
        </w:rPr>
        <w:t> </w:t>
      </w:r>
      <w:r>
        <w:rPr>
          <w:color w:val="3C3C3B"/>
          <w:spacing w:val="-2"/>
        </w:rPr>
        <w:t>discussed</w:t>
      </w:r>
      <w:r>
        <w:rPr>
          <w:color w:val="3C3C3B"/>
          <w:spacing w:val="-12"/>
        </w:rPr>
        <w:t> </w:t>
      </w:r>
      <w:r>
        <w:rPr>
          <w:color w:val="3C3C3B"/>
          <w:spacing w:val="-2"/>
        </w:rPr>
        <w:t>in</w:t>
      </w:r>
      <w:r>
        <w:rPr>
          <w:color w:val="3C3C3B"/>
          <w:spacing w:val="-12"/>
        </w:rPr>
        <w:t> </w:t>
      </w:r>
      <w:r>
        <w:rPr>
          <w:color w:val="3C3C3B"/>
          <w:spacing w:val="-2"/>
        </w:rPr>
        <w:t>detail</w:t>
      </w:r>
      <w:r>
        <w:rPr>
          <w:color w:val="3C3C3B"/>
          <w:spacing w:val="-12"/>
        </w:rPr>
        <w:t> </w:t>
      </w:r>
      <w:r>
        <w:rPr>
          <w:color w:val="3C3C3B"/>
          <w:spacing w:val="-2"/>
        </w:rPr>
        <w:t>in </w:t>
      </w:r>
      <w:r>
        <w:rPr>
          <w:color w:val="3C3C3B"/>
        </w:rPr>
        <w:t>subsequent sections.</w:t>
      </w:r>
    </w:p>
    <w:p>
      <w:pPr>
        <w:spacing w:after="0" w:line="266" w:lineRule="auto"/>
        <w:sectPr>
          <w:pgSz w:w="11910" w:h="16840"/>
          <w:pgMar w:top="900" w:bottom="280" w:left="0" w:right="560"/>
          <w:cols w:num="2" w:equalWidth="0">
            <w:col w:w="5450" w:space="40"/>
            <w:col w:w="5860"/>
          </w:cols>
        </w:sectPr>
      </w:pPr>
    </w:p>
    <w:p>
      <w:pPr>
        <w:pStyle w:val="BodyText"/>
      </w:pPr>
      <w:r>
        <w:rPr/>
        <mc:AlternateContent>
          <mc:Choice Requires="wps">
            <w:drawing>
              <wp:anchor distT="0" distB="0" distL="0" distR="0" allowOverlap="1" layoutInCell="1" locked="0" behindDoc="0" simplePos="0" relativeHeight="15816704">
                <wp:simplePos x="0" y="0"/>
                <wp:positionH relativeFrom="page">
                  <wp:posOffset>6804013</wp:posOffset>
                </wp:positionH>
                <wp:positionV relativeFrom="page">
                  <wp:posOffset>585004</wp:posOffset>
                </wp:positionV>
                <wp:extent cx="1270" cy="9603105"/>
                <wp:effectExtent l="0" t="0" r="0" b="0"/>
                <wp:wrapNone/>
                <wp:docPr id="1345" name="Graphic 1345"/>
                <wp:cNvGraphicFramePr>
                  <a:graphicFrameLocks/>
                </wp:cNvGraphicFramePr>
                <a:graphic>
                  <a:graphicData uri="http://schemas.microsoft.com/office/word/2010/wordprocessingShape">
                    <wps:wsp>
                      <wps:cNvPr id="1345" name="Graphic 1345"/>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6704" from="535.749084pt,46.063316pt" to="535.749084pt,802.205316pt" stroked="true" strokeweight="1pt" strokecolor="#4e868e">
                <v:stroke dashstyle="solid"/>
                <w10:wrap type="none"/>
              </v:line>
            </w:pict>
          </mc:Fallback>
        </mc:AlternateContent>
      </w:r>
      <w:r>
        <w:rPr/>
        <mc:AlternateContent>
          <mc:Choice Requires="wps">
            <w:drawing>
              <wp:anchor distT="0" distB="0" distL="0" distR="0" allowOverlap="1" layoutInCell="1" locked="0" behindDoc="0" simplePos="0" relativeHeight="15817728">
                <wp:simplePos x="0" y="0"/>
                <wp:positionH relativeFrom="page">
                  <wp:posOffset>1180564</wp:posOffset>
                </wp:positionH>
                <wp:positionV relativeFrom="page">
                  <wp:posOffset>8378749</wp:posOffset>
                </wp:positionV>
                <wp:extent cx="135255" cy="191135"/>
                <wp:effectExtent l="0" t="0" r="0" b="0"/>
                <wp:wrapNone/>
                <wp:docPr id="1346" name="Textbox 1346"/>
                <wp:cNvGraphicFramePr>
                  <a:graphicFrameLocks/>
                </wp:cNvGraphicFramePr>
                <a:graphic>
                  <a:graphicData uri="http://schemas.microsoft.com/office/word/2010/wordprocessingShape">
                    <wps:wsp>
                      <wps:cNvPr id="1346" name="Textbox 1346"/>
                      <wps:cNvSpPr txBox="1"/>
                      <wps:spPr>
                        <a:xfrm>
                          <a:off x="0" y="0"/>
                          <a:ext cx="135255" cy="191135"/>
                        </a:xfrm>
                        <a:prstGeom prst="rect">
                          <a:avLst/>
                        </a:prstGeom>
                      </wps:spPr>
                      <wps:txbx>
                        <w:txbxContent>
                          <w:p>
                            <w:pPr>
                              <w:spacing w:before="19"/>
                              <w:ind w:left="20" w:right="0" w:firstLine="0"/>
                              <w:jc w:val="left"/>
                              <w:rPr>
                                <w:sz w:val="14"/>
                              </w:rPr>
                            </w:pPr>
                            <w:r>
                              <w:rPr>
                                <w:spacing w:val="-5"/>
                                <w:sz w:val="14"/>
                              </w:rPr>
                              <w:t>AGL</w:t>
                            </w:r>
                          </w:p>
                        </w:txbxContent>
                      </wps:txbx>
                      <wps:bodyPr wrap="square" lIns="0" tIns="0" rIns="0" bIns="0" rtlCol="0" vert="vert270">
                        <a:noAutofit/>
                      </wps:bodyPr>
                    </wps:wsp>
                  </a:graphicData>
                </a:graphic>
              </wp:anchor>
            </w:drawing>
          </mc:Choice>
          <mc:Fallback>
            <w:pict>
              <v:shape style="position:absolute;margin-left:92.957802pt;margin-top:659.744019pt;width:10.65pt;height:15.05pt;mso-position-horizontal-relative:page;mso-position-vertical-relative:page;z-index:15817728" type="#_x0000_t202" id="docshape720" filled="false" stroked="false">
                <v:textbox inset="0,0,0,0" style="layout-flow:vertical;mso-layout-flow-alt:bottom-to-top">
                  <w:txbxContent>
                    <w:p>
                      <w:pPr>
                        <w:spacing w:before="19"/>
                        <w:ind w:left="20" w:right="0" w:firstLine="0"/>
                        <w:jc w:val="left"/>
                        <w:rPr>
                          <w:sz w:val="14"/>
                        </w:rPr>
                      </w:pPr>
                      <w:r>
                        <w:rPr>
                          <w:spacing w:val="-5"/>
                          <w:sz w:val="14"/>
                        </w:rPr>
                        <w:t>AGL</w:t>
                      </w:r>
                    </w:p>
                  </w:txbxContent>
                </v:textbox>
                <w10:wrap type="none"/>
              </v:shape>
            </w:pict>
          </mc:Fallback>
        </mc:AlternateContent>
      </w:r>
      <w:r>
        <w:rPr/>
        <mc:AlternateContent>
          <mc:Choice Requires="wps">
            <w:drawing>
              <wp:anchor distT="0" distB="0" distL="0" distR="0" allowOverlap="1" layoutInCell="1" locked="0" behindDoc="0" simplePos="0" relativeHeight="15818240">
                <wp:simplePos x="0" y="0"/>
                <wp:positionH relativeFrom="page">
                  <wp:posOffset>1473311</wp:posOffset>
                </wp:positionH>
                <wp:positionV relativeFrom="page">
                  <wp:posOffset>8380675</wp:posOffset>
                </wp:positionV>
                <wp:extent cx="135255" cy="241935"/>
                <wp:effectExtent l="0" t="0" r="0" b="0"/>
                <wp:wrapNone/>
                <wp:docPr id="1347" name="Textbox 1347"/>
                <wp:cNvGraphicFramePr>
                  <a:graphicFrameLocks/>
                </wp:cNvGraphicFramePr>
                <a:graphic>
                  <a:graphicData uri="http://schemas.microsoft.com/office/word/2010/wordprocessingShape">
                    <wps:wsp>
                      <wps:cNvPr id="1347" name="Textbox 1347"/>
                      <wps:cNvSpPr txBox="1"/>
                      <wps:spPr>
                        <a:xfrm>
                          <a:off x="0" y="0"/>
                          <a:ext cx="135255" cy="241935"/>
                        </a:xfrm>
                        <a:prstGeom prst="rect">
                          <a:avLst/>
                        </a:prstGeom>
                      </wps:spPr>
                      <wps:txbx>
                        <w:txbxContent>
                          <w:p>
                            <w:pPr>
                              <w:spacing w:before="19"/>
                              <w:ind w:left="20" w:right="0" w:firstLine="0"/>
                              <w:jc w:val="left"/>
                              <w:rPr>
                                <w:sz w:val="14"/>
                              </w:rPr>
                            </w:pPr>
                            <w:r>
                              <w:rPr>
                                <w:spacing w:val="-2"/>
                                <w:sz w:val="14"/>
                              </w:rPr>
                              <w:t>Alinta</w:t>
                            </w:r>
                          </w:p>
                        </w:txbxContent>
                      </wps:txbx>
                      <wps:bodyPr wrap="square" lIns="0" tIns="0" rIns="0" bIns="0" rtlCol="0" vert="vert270">
                        <a:noAutofit/>
                      </wps:bodyPr>
                    </wps:wsp>
                  </a:graphicData>
                </a:graphic>
              </wp:anchor>
            </w:drawing>
          </mc:Choice>
          <mc:Fallback>
            <w:pict>
              <v:shape style="position:absolute;margin-left:116.008797pt;margin-top:659.895691pt;width:10.65pt;height:19.05pt;mso-position-horizontal-relative:page;mso-position-vertical-relative:page;z-index:15818240" type="#_x0000_t202" id="docshape721" filled="false" stroked="false">
                <v:textbox inset="0,0,0,0" style="layout-flow:vertical;mso-layout-flow-alt:bottom-to-top">
                  <w:txbxContent>
                    <w:p>
                      <w:pPr>
                        <w:spacing w:before="19"/>
                        <w:ind w:left="20" w:right="0" w:firstLine="0"/>
                        <w:jc w:val="left"/>
                        <w:rPr>
                          <w:sz w:val="14"/>
                        </w:rPr>
                      </w:pPr>
                      <w:r>
                        <w:rPr>
                          <w:spacing w:val="-2"/>
                          <w:sz w:val="14"/>
                        </w:rPr>
                        <w:t>Alinta</w:t>
                      </w:r>
                    </w:p>
                  </w:txbxContent>
                </v:textbox>
                <w10:wrap type="none"/>
              </v:shape>
            </w:pict>
          </mc:Fallback>
        </mc:AlternateContent>
      </w:r>
      <w:r>
        <w:rPr/>
        <mc:AlternateContent>
          <mc:Choice Requires="wps">
            <w:drawing>
              <wp:anchor distT="0" distB="0" distL="0" distR="0" allowOverlap="1" layoutInCell="1" locked="0" behindDoc="0" simplePos="0" relativeHeight="15821312">
                <wp:simplePos x="0" y="0"/>
                <wp:positionH relativeFrom="page">
                  <wp:posOffset>3229798</wp:posOffset>
                </wp:positionH>
                <wp:positionV relativeFrom="page">
                  <wp:posOffset>8380675</wp:posOffset>
                </wp:positionV>
                <wp:extent cx="135255" cy="212090"/>
                <wp:effectExtent l="0" t="0" r="0" b="0"/>
                <wp:wrapNone/>
                <wp:docPr id="1348" name="Textbox 1348"/>
                <wp:cNvGraphicFramePr>
                  <a:graphicFrameLocks/>
                </wp:cNvGraphicFramePr>
                <a:graphic>
                  <a:graphicData uri="http://schemas.microsoft.com/office/word/2010/wordprocessingShape">
                    <wps:wsp>
                      <wps:cNvPr id="1348" name="Textbox 1348"/>
                      <wps:cNvSpPr txBox="1"/>
                      <wps:spPr>
                        <a:xfrm>
                          <a:off x="0" y="0"/>
                          <a:ext cx="135255" cy="212090"/>
                        </a:xfrm>
                        <a:prstGeom prst="rect">
                          <a:avLst/>
                        </a:prstGeom>
                      </wps:spPr>
                      <wps:txbx>
                        <w:txbxContent>
                          <w:p>
                            <w:pPr>
                              <w:spacing w:before="19"/>
                              <w:ind w:left="20" w:right="0" w:firstLine="0"/>
                              <w:jc w:val="left"/>
                              <w:rPr>
                                <w:sz w:val="14"/>
                              </w:rPr>
                            </w:pPr>
                            <w:r>
                              <w:rPr>
                                <w:spacing w:val="-4"/>
                                <w:sz w:val="14"/>
                              </w:rPr>
                              <w:t>Click</w:t>
                            </w:r>
                          </w:p>
                        </w:txbxContent>
                      </wps:txbx>
                      <wps:bodyPr wrap="square" lIns="0" tIns="0" rIns="0" bIns="0" rtlCol="0" vert="vert270">
                        <a:noAutofit/>
                      </wps:bodyPr>
                    </wps:wsp>
                  </a:graphicData>
                </a:graphic>
              </wp:anchor>
            </w:drawing>
          </mc:Choice>
          <mc:Fallback>
            <w:pict>
              <v:shape style="position:absolute;margin-left:254.314804pt;margin-top:659.895691pt;width:10.65pt;height:16.7pt;mso-position-horizontal-relative:page;mso-position-vertical-relative:page;z-index:15821312" type="#_x0000_t202" id="docshape722" filled="false" stroked="false">
                <v:textbox inset="0,0,0,0" style="layout-flow:vertical;mso-layout-flow-alt:bottom-to-top">
                  <w:txbxContent>
                    <w:p>
                      <w:pPr>
                        <w:spacing w:before="19"/>
                        <w:ind w:left="20" w:right="0" w:firstLine="0"/>
                        <w:jc w:val="left"/>
                        <w:rPr>
                          <w:sz w:val="14"/>
                        </w:rPr>
                      </w:pPr>
                      <w:r>
                        <w:rPr>
                          <w:spacing w:val="-4"/>
                          <w:sz w:val="14"/>
                        </w:rPr>
                        <w:t>Click</w:t>
                      </w:r>
                    </w:p>
                  </w:txbxContent>
                </v:textbox>
                <w10:wrap type="none"/>
              </v:shape>
            </w:pict>
          </mc:Fallback>
        </mc:AlternateContent>
      </w:r>
      <w:r>
        <w:rPr/>
        <mc:AlternateContent>
          <mc:Choice Requires="wps">
            <w:drawing>
              <wp:anchor distT="0" distB="0" distL="0" distR="0" allowOverlap="1" layoutInCell="1" locked="0" behindDoc="0" simplePos="0" relativeHeight="15823872">
                <wp:simplePos x="0" y="0"/>
                <wp:positionH relativeFrom="page">
                  <wp:posOffset>4693394</wp:posOffset>
                </wp:positionH>
                <wp:positionV relativeFrom="page">
                  <wp:posOffset>8380672</wp:posOffset>
                </wp:positionV>
                <wp:extent cx="135255" cy="228600"/>
                <wp:effectExtent l="0" t="0" r="0" b="0"/>
                <wp:wrapNone/>
                <wp:docPr id="1349" name="Textbox 1349"/>
                <wp:cNvGraphicFramePr>
                  <a:graphicFrameLocks/>
                </wp:cNvGraphicFramePr>
                <a:graphic>
                  <a:graphicData uri="http://schemas.microsoft.com/office/word/2010/wordprocessingShape">
                    <wps:wsp>
                      <wps:cNvPr id="1349" name="Textbox 1349"/>
                      <wps:cNvSpPr txBox="1"/>
                      <wps:spPr>
                        <a:xfrm>
                          <a:off x="0" y="0"/>
                          <a:ext cx="135255" cy="228600"/>
                        </a:xfrm>
                        <a:prstGeom prst="rect">
                          <a:avLst/>
                        </a:prstGeom>
                      </wps:spPr>
                      <wps:txbx>
                        <w:txbxContent>
                          <w:p>
                            <w:pPr>
                              <w:spacing w:before="19"/>
                              <w:ind w:left="20" w:right="0" w:firstLine="0"/>
                              <w:jc w:val="left"/>
                              <w:rPr>
                                <w:sz w:val="14"/>
                              </w:rPr>
                            </w:pPr>
                            <w:r>
                              <w:rPr>
                                <w:spacing w:val="-4"/>
                                <w:w w:val="105"/>
                                <w:sz w:val="14"/>
                              </w:rPr>
                              <w:t>dodo</w:t>
                            </w:r>
                          </w:p>
                        </w:txbxContent>
                      </wps:txbx>
                      <wps:bodyPr wrap="square" lIns="0" tIns="0" rIns="0" bIns="0" rtlCol="0" vert="vert270">
                        <a:noAutofit/>
                      </wps:bodyPr>
                    </wps:wsp>
                  </a:graphicData>
                </a:graphic>
              </wp:anchor>
            </w:drawing>
          </mc:Choice>
          <mc:Fallback>
            <w:pict>
              <v:shape style="position:absolute;margin-left:369.558594pt;margin-top:659.895508pt;width:10.65pt;height:18pt;mso-position-horizontal-relative:page;mso-position-vertical-relative:page;z-index:15823872" type="#_x0000_t202" id="docshape723" filled="false" stroked="false">
                <v:textbox inset="0,0,0,0" style="layout-flow:vertical;mso-layout-flow-alt:bottom-to-top">
                  <w:txbxContent>
                    <w:p>
                      <w:pPr>
                        <w:spacing w:before="19"/>
                        <w:ind w:left="20" w:right="0" w:firstLine="0"/>
                        <w:jc w:val="left"/>
                        <w:rPr>
                          <w:sz w:val="14"/>
                        </w:rPr>
                      </w:pPr>
                      <w:r>
                        <w:rPr>
                          <w:spacing w:val="-4"/>
                          <w:w w:val="105"/>
                          <w:sz w:val="14"/>
                        </w:rPr>
                        <w:t>dodo</w:t>
                      </w:r>
                    </w:p>
                  </w:txbxContent>
                </v:textbox>
                <w10:wrap type="none"/>
              </v:shape>
            </w:pict>
          </mc:Fallback>
        </mc:AlternateContent>
      </w:r>
      <w:r>
        <w:rPr/>
        <mc:AlternateContent>
          <mc:Choice Requires="wps">
            <w:drawing>
              <wp:anchor distT="0" distB="0" distL="0" distR="0" allowOverlap="1" layoutInCell="1" locked="0" behindDoc="0" simplePos="0" relativeHeight="15826432">
                <wp:simplePos x="0" y="0"/>
                <wp:positionH relativeFrom="page">
                  <wp:posOffset>6157131</wp:posOffset>
                </wp:positionH>
                <wp:positionV relativeFrom="page">
                  <wp:posOffset>8380663</wp:posOffset>
                </wp:positionV>
                <wp:extent cx="135255" cy="203200"/>
                <wp:effectExtent l="0" t="0" r="0" b="0"/>
                <wp:wrapNone/>
                <wp:docPr id="1350" name="Textbox 1350"/>
                <wp:cNvGraphicFramePr>
                  <a:graphicFrameLocks/>
                </wp:cNvGraphicFramePr>
                <a:graphic>
                  <a:graphicData uri="http://schemas.microsoft.com/office/word/2010/wordprocessingShape">
                    <wps:wsp>
                      <wps:cNvPr id="1350" name="Textbox 1350"/>
                      <wps:cNvSpPr txBox="1"/>
                      <wps:spPr>
                        <a:xfrm>
                          <a:off x="0" y="0"/>
                          <a:ext cx="135255" cy="203200"/>
                        </a:xfrm>
                        <a:prstGeom prst="rect">
                          <a:avLst/>
                        </a:prstGeom>
                      </wps:spPr>
                      <wps:txbx>
                        <w:txbxContent>
                          <w:p>
                            <w:pPr>
                              <w:spacing w:before="19"/>
                              <w:ind w:left="20" w:right="0" w:firstLine="0"/>
                              <w:jc w:val="left"/>
                              <w:rPr>
                                <w:sz w:val="14"/>
                              </w:rPr>
                            </w:pPr>
                            <w:r>
                              <w:rPr>
                                <w:spacing w:val="-5"/>
                                <w:w w:val="105"/>
                                <w:sz w:val="14"/>
                              </w:rPr>
                              <w:t>Next</w:t>
                            </w:r>
                          </w:p>
                        </w:txbxContent>
                      </wps:txbx>
                      <wps:bodyPr wrap="square" lIns="0" tIns="0" rIns="0" bIns="0" rtlCol="0" vert="vert270">
                        <a:noAutofit/>
                      </wps:bodyPr>
                    </wps:wsp>
                  </a:graphicData>
                </a:graphic>
              </wp:anchor>
            </w:drawing>
          </mc:Choice>
          <mc:Fallback>
            <w:pict>
              <v:shape style="position:absolute;margin-left:484.813507pt;margin-top:659.894775pt;width:10.65pt;height:16pt;mso-position-horizontal-relative:page;mso-position-vertical-relative:page;z-index:15826432" type="#_x0000_t202" id="docshape724" filled="false" stroked="false">
                <v:textbox inset="0,0,0,0" style="layout-flow:vertical;mso-layout-flow-alt:bottom-to-top">
                  <w:txbxContent>
                    <w:p>
                      <w:pPr>
                        <w:spacing w:before="19"/>
                        <w:ind w:left="20" w:right="0" w:firstLine="0"/>
                        <w:jc w:val="left"/>
                        <w:rPr>
                          <w:sz w:val="14"/>
                        </w:rPr>
                      </w:pPr>
                      <w:r>
                        <w:rPr>
                          <w:spacing w:val="-5"/>
                          <w:w w:val="105"/>
                          <w:sz w:val="14"/>
                        </w:rPr>
                        <w:t>Next</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2"/>
        </w:rPr>
      </w:pPr>
    </w:p>
    <w:p>
      <w:pPr>
        <w:spacing w:before="99"/>
        <w:ind w:left="0" w:right="116" w:firstLine="0"/>
        <w:jc w:val="right"/>
        <w:rPr>
          <w:b/>
          <w:sz w:val="24"/>
        </w:rPr>
      </w:pPr>
      <w:r>
        <w:rPr/>
        <mc:AlternateContent>
          <mc:Choice Requires="wps">
            <w:drawing>
              <wp:anchor distT="0" distB="0" distL="0" distR="0" allowOverlap="1" layoutInCell="1" locked="0" behindDoc="0" simplePos="0" relativeHeight="15818752">
                <wp:simplePos x="0" y="0"/>
                <wp:positionH relativeFrom="page">
                  <wp:posOffset>1766059</wp:posOffset>
                </wp:positionH>
                <wp:positionV relativeFrom="paragraph">
                  <wp:posOffset>-1601512</wp:posOffset>
                </wp:positionV>
                <wp:extent cx="135255" cy="551815"/>
                <wp:effectExtent l="0" t="0" r="0" b="0"/>
                <wp:wrapNone/>
                <wp:docPr id="1351" name="Textbox 1351"/>
                <wp:cNvGraphicFramePr>
                  <a:graphicFrameLocks/>
                </wp:cNvGraphicFramePr>
                <a:graphic>
                  <a:graphicData uri="http://schemas.microsoft.com/office/word/2010/wordprocessingShape">
                    <wps:wsp>
                      <wps:cNvPr id="1351" name="Textbox 1351"/>
                      <wps:cNvSpPr txBox="1"/>
                      <wps:spPr>
                        <a:xfrm>
                          <a:off x="0" y="0"/>
                          <a:ext cx="135255" cy="551815"/>
                        </a:xfrm>
                        <a:prstGeom prst="rect">
                          <a:avLst/>
                        </a:prstGeom>
                      </wps:spPr>
                      <wps:txbx>
                        <w:txbxContent>
                          <w:p>
                            <w:pPr>
                              <w:spacing w:before="19"/>
                              <w:ind w:left="20" w:right="0" w:firstLine="0"/>
                              <w:jc w:val="left"/>
                              <w:rPr>
                                <w:sz w:val="14"/>
                              </w:rPr>
                            </w:pPr>
                            <w:r>
                              <w:rPr>
                                <w:spacing w:val="-2"/>
                                <w:sz w:val="14"/>
                              </w:rPr>
                              <w:t>Origin</w:t>
                            </w:r>
                            <w:r>
                              <w:rPr>
                                <w:spacing w:val="-5"/>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139.059799pt;margin-top:-126.103325pt;width:10.65pt;height:43.45pt;mso-position-horizontal-relative:page;mso-position-vertical-relative:paragraph;z-index:15818752" type="#_x0000_t202" id="docshape725" filled="false" stroked="false">
                <v:textbox inset="0,0,0,0" style="layout-flow:vertical;mso-layout-flow-alt:bottom-to-top">
                  <w:txbxContent>
                    <w:p>
                      <w:pPr>
                        <w:spacing w:before="19"/>
                        <w:ind w:left="20" w:right="0" w:firstLine="0"/>
                        <w:jc w:val="left"/>
                        <w:rPr>
                          <w:sz w:val="14"/>
                        </w:rPr>
                      </w:pPr>
                      <w:r>
                        <w:rPr>
                          <w:spacing w:val="-2"/>
                          <w:sz w:val="14"/>
                        </w:rPr>
                        <w:t>Origin</w:t>
                      </w:r>
                      <w:r>
                        <w:rPr>
                          <w:spacing w:val="-5"/>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819264">
                <wp:simplePos x="0" y="0"/>
                <wp:positionH relativeFrom="page">
                  <wp:posOffset>2058807</wp:posOffset>
                </wp:positionH>
                <wp:positionV relativeFrom="paragraph">
                  <wp:posOffset>-1601512</wp:posOffset>
                </wp:positionV>
                <wp:extent cx="135255" cy="648335"/>
                <wp:effectExtent l="0" t="0" r="0" b="0"/>
                <wp:wrapNone/>
                <wp:docPr id="1352" name="Textbox 1352"/>
                <wp:cNvGraphicFramePr>
                  <a:graphicFrameLocks/>
                </wp:cNvGraphicFramePr>
                <a:graphic>
                  <a:graphicData uri="http://schemas.microsoft.com/office/word/2010/wordprocessingShape">
                    <wps:wsp>
                      <wps:cNvPr id="1352" name="Textbox 1352"/>
                      <wps:cNvSpPr txBox="1"/>
                      <wps:spPr>
                        <a:xfrm>
                          <a:off x="0" y="0"/>
                          <a:ext cx="135255" cy="648335"/>
                        </a:xfrm>
                        <a:prstGeom prst="rect">
                          <a:avLst/>
                        </a:prstGeom>
                      </wps:spPr>
                      <wps:txbx>
                        <w:txbxContent>
                          <w:p>
                            <w:pPr>
                              <w:spacing w:before="19"/>
                              <w:ind w:left="20" w:right="0" w:firstLine="0"/>
                              <w:jc w:val="left"/>
                              <w:rPr>
                                <w:sz w:val="14"/>
                              </w:rPr>
                            </w:pPr>
                            <w:r>
                              <w:rPr>
                                <w:spacing w:val="-5"/>
                                <w:sz w:val="14"/>
                              </w:rPr>
                              <w:t>Energy</w:t>
                            </w:r>
                            <w:r>
                              <w:rPr>
                                <w:spacing w:val="2"/>
                                <w:sz w:val="14"/>
                              </w:rPr>
                              <w:t> </w:t>
                            </w:r>
                            <w:r>
                              <w:rPr>
                                <w:spacing w:val="-2"/>
                                <w:sz w:val="14"/>
                              </w:rPr>
                              <w:t>Australia</w:t>
                            </w:r>
                          </w:p>
                        </w:txbxContent>
                      </wps:txbx>
                      <wps:bodyPr wrap="square" lIns="0" tIns="0" rIns="0" bIns="0" rtlCol="0" vert="vert270">
                        <a:noAutofit/>
                      </wps:bodyPr>
                    </wps:wsp>
                  </a:graphicData>
                </a:graphic>
              </wp:anchor>
            </w:drawing>
          </mc:Choice>
          <mc:Fallback>
            <w:pict>
              <v:shape style="position:absolute;margin-left:162.110794pt;margin-top:-126.103325pt;width:10.65pt;height:51.05pt;mso-position-horizontal-relative:page;mso-position-vertical-relative:paragraph;z-index:15819264" type="#_x0000_t202" id="docshape726" filled="false" stroked="false">
                <v:textbox inset="0,0,0,0" style="layout-flow:vertical;mso-layout-flow-alt:bottom-to-top">
                  <w:txbxContent>
                    <w:p>
                      <w:pPr>
                        <w:spacing w:before="19"/>
                        <w:ind w:left="20" w:right="0" w:firstLine="0"/>
                        <w:jc w:val="left"/>
                        <w:rPr>
                          <w:sz w:val="14"/>
                        </w:rPr>
                      </w:pPr>
                      <w:r>
                        <w:rPr>
                          <w:spacing w:val="-5"/>
                          <w:sz w:val="14"/>
                        </w:rPr>
                        <w:t>Energy</w:t>
                      </w:r>
                      <w:r>
                        <w:rPr>
                          <w:spacing w:val="2"/>
                          <w:sz w:val="14"/>
                        </w:rPr>
                        <w:t> </w:t>
                      </w:r>
                      <w:r>
                        <w:rPr>
                          <w:spacing w:val="-2"/>
                          <w:sz w:val="14"/>
                        </w:rPr>
                        <w:t>Australia</w:t>
                      </w:r>
                    </w:p>
                  </w:txbxContent>
                </v:textbox>
                <w10:wrap type="none"/>
              </v:shape>
            </w:pict>
          </mc:Fallback>
        </mc:AlternateContent>
      </w:r>
      <w:r>
        <w:rPr/>
        <mc:AlternateContent>
          <mc:Choice Requires="wps">
            <w:drawing>
              <wp:anchor distT="0" distB="0" distL="0" distR="0" allowOverlap="1" layoutInCell="1" locked="0" behindDoc="0" simplePos="0" relativeHeight="15819776">
                <wp:simplePos x="0" y="0"/>
                <wp:positionH relativeFrom="page">
                  <wp:posOffset>2351554</wp:posOffset>
                </wp:positionH>
                <wp:positionV relativeFrom="paragraph">
                  <wp:posOffset>-1601503</wp:posOffset>
                </wp:positionV>
                <wp:extent cx="135255" cy="533400"/>
                <wp:effectExtent l="0" t="0" r="0" b="0"/>
                <wp:wrapNone/>
                <wp:docPr id="1353" name="Textbox 1353"/>
                <wp:cNvGraphicFramePr>
                  <a:graphicFrameLocks/>
                </wp:cNvGraphicFramePr>
                <a:graphic>
                  <a:graphicData uri="http://schemas.microsoft.com/office/word/2010/wordprocessingShape">
                    <wps:wsp>
                      <wps:cNvPr id="1353" name="Textbox 1353"/>
                      <wps:cNvSpPr txBox="1"/>
                      <wps:spPr>
                        <a:xfrm>
                          <a:off x="0" y="0"/>
                          <a:ext cx="135255" cy="533400"/>
                        </a:xfrm>
                        <a:prstGeom prst="rect">
                          <a:avLst/>
                        </a:prstGeom>
                      </wps:spPr>
                      <wps:txbx>
                        <w:txbxContent>
                          <w:p>
                            <w:pPr>
                              <w:spacing w:before="19"/>
                              <w:ind w:left="20" w:right="0" w:firstLine="0"/>
                              <w:jc w:val="left"/>
                              <w:rPr>
                                <w:sz w:val="14"/>
                              </w:rPr>
                            </w:pPr>
                            <w:r>
                              <w:rPr>
                                <w:spacing w:val="-4"/>
                                <w:sz w:val="14"/>
                              </w:rPr>
                              <w:t>Lumo</w:t>
                            </w:r>
                            <w:r>
                              <w:rPr>
                                <w:spacing w:val="-6"/>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185.161804pt;margin-top:-126.1026pt;width:10.65pt;height:42pt;mso-position-horizontal-relative:page;mso-position-vertical-relative:paragraph;z-index:15819776" type="#_x0000_t202" id="docshape727" filled="false" stroked="false">
                <v:textbox inset="0,0,0,0" style="layout-flow:vertical;mso-layout-flow-alt:bottom-to-top">
                  <w:txbxContent>
                    <w:p>
                      <w:pPr>
                        <w:spacing w:before="19"/>
                        <w:ind w:left="20" w:right="0" w:firstLine="0"/>
                        <w:jc w:val="left"/>
                        <w:rPr>
                          <w:sz w:val="14"/>
                        </w:rPr>
                      </w:pPr>
                      <w:r>
                        <w:rPr>
                          <w:spacing w:val="-4"/>
                          <w:sz w:val="14"/>
                        </w:rPr>
                        <w:t>Lumo</w:t>
                      </w:r>
                      <w:r>
                        <w:rPr>
                          <w:spacing w:val="-6"/>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820288">
                <wp:simplePos x="0" y="0"/>
                <wp:positionH relativeFrom="page">
                  <wp:posOffset>2644302</wp:posOffset>
                </wp:positionH>
                <wp:positionV relativeFrom="paragraph">
                  <wp:posOffset>-1601503</wp:posOffset>
                </wp:positionV>
                <wp:extent cx="135255" cy="469900"/>
                <wp:effectExtent l="0" t="0" r="0" b="0"/>
                <wp:wrapNone/>
                <wp:docPr id="1354" name="Textbox 1354"/>
                <wp:cNvGraphicFramePr>
                  <a:graphicFrameLocks/>
                </wp:cNvGraphicFramePr>
                <a:graphic>
                  <a:graphicData uri="http://schemas.microsoft.com/office/word/2010/wordprocessingShape">
                    <wps:wsp>
                      <wps:cNvPr id="1354" name="Textbox 1354"/>
                      <wps:cNvSpPr txBox="1"/>
                      <wps:spPr>
                        <a:xfrm>
                          <a:off x="0" y="0"/>
                          <a:ext cx="135255" cy="469900"/>
                        </a:xfrm>
                        <a:prstGeom prst="rect">
                          <a:avLst/>
                        </a:prstGeom>
                      </wps:spPr>
                      <wps:txbx>
                        <w:txbxContent>
                          <w:p>
                            <w:pPr>
                              <w:spacing w:before="19"/>
                              <w:ind w:left="20" w:right="0" w:firstLine="0"/>
                              <w:jc w:val="left"/>
                              <w:rPr>
                                <w:sz w:val="14"/>
                              </w:rPr>
                            </w:pPr>
                            <w:r>
                              <w:rPr>
                                <w:spacing w:val="-7"/>
                                <w:sz w:val="14"/>
                              </w:rPr>
                              <w:t>Red</w:t>
                            </w:r>
                            <w:r>
                              <w:rPr>
                                <w:spacing w:val="-6"/>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208.212799pt;margin-top:-126.102631pt;width:10.65pt;height:37pt;mso-position-horizontal-relative:page;mso-position-vertical-relative:paragraph;z-index:15820288" type="#_x0000_t202" id="docshape728" filled="false" stroked="false">
                <v:textbox inset="0,0,0,0" style="layout-flow:vertical;mso-layout-flow-alt:bottom-to-top">
                  <w:txbxContent>
                    <w:p>
                      <w:pPr>
                        <w:spacing w:before="19"/>
                        <w:ind w:left="20" w:right="0" w:firstLine="0"/>
                        <w:jc w:val="left"/>
                        <w:rPr>
                          <w:sz w:val="14"/>
                        </w:rPr>
                      </w:pPr>
                      <w:r>
                        <w:rPr>
                          <w:spacing w:val="-7"/>
                          <w:sz w:val="14"/>
                        </w:rPr>
                        <w:t>Red</w:t>
                      </w:r>
                      <w:r>
                        <w:rPr>
                          <w:spacing w:val="-6"/>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820800">
                <wp:simplePos x="0" y="0"/>
                <wp:positionH relativeFrom="page">
                  <wp:posOffset>2937050</wp:posOffset>
                </wp:positionH>
                <wp:positionV relativeFrom="paragraph">
                  <wp:posOffset>-1601513</wp:posOffset>
                </wp:positionV>
                <wp:extent cx="135255" cy="486409"/>
                <wp:effectExtent l="0" t="0" r="0" b="0"/>
                <wp:wrapNone/>
                <wp:docPr id="1355" name="Textbox 1355"/>
                <wp:cNvGraphicFramePr>
                  <a:graphicFrameLocks/>
                </wp:cNvGraphicFramePr>
                <a:graphic>
                  <a:graphicData uri="http://schemas.microsoft.com/office/word/2010/wordprocessingShape">
                    <wps:wsp>
                      <wps:cNvPr id="1355" name="Textbox 1355"/>
                      <wps:cNvSpPr txBox="1"/>
                      <wps:spPr>
                        <a:xfrm>
                          <a:off x="0" y="0"/>
                          <a:ext cx="135255" cy="486409"/>
                        </a:xfrm>
                        <a:prstGeom prst="rect">
                          <a:avLst/>
                        </a:prstGeom>
                      </wps:spPr>
                      <wps:txbx>
                        <w:txbxContent>
                          <w:p>
                            <w:pPr>
                              <w:spacing w:before="19"/>
                              <w:ind w:left="20" w:right="0" w:firstLine="0"/>
                              <w:jc w:val="left"/>
                              <w:rPr>
                                <w:sz w:val="14"/>
                              </w:rPr>
                            </w:pPr>
                            <w:r>
                              <w:rPr>
                                <w:spacing w:val="-5"/>
                                <w:w w:val="105"/>
                                <w:sz w:val="14"/>
                              </w:rPr>
                              <w:t>Powerdirect</w:t>
                            </w:r>
                          </w:p>
                        </w:txbxContent>
                      </wps:txbx>
                      <wps:bodyPr wrap="square" lIns="0" tIns="0" rIns="0" bIns="0" rtlCol="0" vert="vert270">
                        <a:noAutofit/>
                      </wps:bodyPr>
                    </wps:wsp>
                  </a:graphicData>
                </a:graphic>
              </wp:anchor>
            </w:drawing>
          </mc:Choice>
          <mc:Fallback>
            <w:pict>
              <v:shape style="position:absolute;margin-left:231.263794pt;margin-top:-126.103401pt;width:10.65pt;height:38.3pt;mso-position-horizontal-relative:page;mso-position-vertical-relative:paragraph;z-index:15820800" type="#_x0000_t202" id="docshape729" filled="false" stroked="false">
                <v:textbox inset="0,0,0,0" style="layout-flow:vertical;mso-layout-flow-alt:bottom-to-top">
                  <w:txbxContent>
                    <w:p>
                      <w:pPr>
                        <w:spacing w:before="19"/>
                        <w:ind w:left="20" w:right="0" w:firstLine="0"/>
                        <w:jc w:val="left"/>
                        <w:rPr>
                          <w:sz w:val="14"/>
                        </w:rPr>
                      </w:pPr>
                      <w:r>
                        <w:rPr>
                          <w:spacing w:val="-5"/>
                          <w:w w:val="105"/>
                          <w:sz w:val="14"/>
                        </w:rPr>
                        <w:t>Powerdirect</w:t>
                      </w:r>
                    </w:p>
                  </w:txbxContent>
                </v:textbox>
                <w10:wrap type="none"/>
              </v:shape>
            </w:pict>
          </mc:Fallback>
        </mc:AlternateContent>
      </w:r>
      <w:r>
        <w:rPr/>
        <mc:AlternateContent>
          <mc:Choice Requires="wps">
            <w:drawing>
              <wp:anchor distT="0" distB="0" distL="0" distR="0" allowOverlap="1" layoutInCell="1" locked="0" behindDoc="0" simplePos="0" relativeHeight="15821824">
                <wp:simplePos x="0" y="0"/>
                <wp:positionH relativeFrom="page">
                  <wp:posOffset>3522544</wp:posOffset>
                </wp:positionH>
                <wp:positionV relativeFrom="paragraph">
                  <wp:posOffset>-1601512</wp:posOffset>
                </wp:positionV>
                <wp:extent cx="135255" cy="588010"/>
                <wp:effectExtent l="0" t="0" r="0" b="0"/>
                <wp:wrapNone/>
                <wp:docPr id="1356" name="Textbox 1356"/>
                <wp:cNvGraphicFramePr>
                  <a:graphicFrameLocks/>
                </wp:cNvGraphicFramePr>
                <a:graphic>
                  <a:graphicData uri="http://schemas.microsoft.com/office/word/2010/wordprocessingShape">
                    <wps:wsp>
                      <wps:cNvPr id="1356" name="Textbox 1356"/>
                      <wps:cNvSpPr txBox="1"/>
                      <wps:spPr>
                        <a:xfrm>
                          <a:off x="0" y="0"/>
                          <a:ext cx="135255" cy="588010"/>
                        </a:xfrm>
                        <a:prstGeom prst="rect">
                          <a:avLst/>
                        </a:prstGeom>
                      </wps:spPr>
                      <wps:txbx>
                        <w:txbxContent>
                          <w:p>
                            <w:pPr>
                              <w:spacing w:before="19"/>
                              <w:ind w:left="20" w:right="0" w:firstLine="0"/>
                              <w:jc w:val="left"/>
                              <w:rPr>
                                <w:sz w:val="14"/>
                              </w:rPr>
                            </w:pPr>
                            <w:r>
                              <w:rPr>
                                <w:spacing w:val="-4"/>
                                <w:sz w:val="14"/>
                              </w:rPr>
                              <w:t>People</w:t>
                            </w:r>
                            <w:r>
                              <w:rPr>
                                <w:spacing w:val="2"/>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277.365692pt;margin-top:-126.103325pt;width:10.65pt;height:46.3pt;mso-position-horizontal-relative:page;mso-position-vertical-relative:paragraph;z-index:15821824" type="#_x0000_t202" id="docshape730" filled="false" stroked="false">
                <v:textbox inset="0,0,0,0" style="layout-flow:vertical;mso-layout-flow-alt:bottom-to-top">
                  <w:txbxContent>
                    <w:p>
                      <w:pPr>
                        <w:spacing w:before="19"/>
                        <w:ind w:left="20" w:right="0" w:firstLine="0"/>
                        <w:jc w:val="left"/>
                        <w:rPr>
                          <w:sz w:val="14"/>
                        </w:rPr>
                      </w:pPr>
                      <w:r>
                        <w:rPr>
                          <w:spacing w:val="-4"/>
                          <w:sz w:val="14"/>
                        </w:rPr>
                        <w:t>People</w:t>
                      </w:r>
                      <w:r>
                        <w:rPr>
                          <w:spacing w:val="2"/>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822336">
                <wp:simplePos x="0" y="0"/>
                <wp:positionH relativeFrom="page">
                  <wp:posOffset>3815291</wp:posOffset>
                </wp:positionH>
                <wp:positionV relativeFrom="paragraph">
                  <wp:posOffset>-1601503</wp:posOffset>
                </wp:positionV>
                <wp:extent cx="135255" cy="515620"/>
                <wp:effectExtent l="0" t="0" r="0" b="0"/>
                <wp:wrapNone/>
                <wp:docPr id="1357" name="Textbox 1357"/>
                <wp:cNvGraphicFramePr>
                  <a:graphicFrameLocks/>
                </wp:cNvGraphicFramePr>
                <a:graphic>
                  <a:graphicData uri="http://schemas.microsoft.com/office/word/2010/wordprocessingShape">
                    <wps:wsp>
                      <wps:cNvPr id="1357" name="Textbox 1357"/>
                      <wps:cNvSpPr txBox="1"/>
                      <wps:spPr>
                        <a:xfrm>
                          <a:off x="0" y="0"/>
                          <a:ext cx="135255" cy="515620"/>
                        </a:xfrm>
                        <a:prstGeom prst="rect">
                          <a:avLst/>
                        </a:prstGeom>
                      </wps:spPr>
                      <wps:txbx>
                        <w:txbxContent>
                          <w:p>
                            <w:pPr>
                              <w:spacing w:before="19"/>
                              <w:ind w:left="20" w:right="0" w:firstLine="0"/>
                              <w:jc w:val="left"/>
                              <w:rPr>
                                <w:sz w:val="14"/>
                              </w:rPr>
                            </w:pPr>
                            <w:r>
                              <w:rPr>
                                <w:spacing w:val="-5"/>
                                <w:sz w:val="14"/>
                              </w:rPr>
                              <w:t>Sumo</w:t>
                            </w:r>
                            <w:r>
                              <w:rPr>
                                <w:spacing w:val="-4"/>
                                <w:sz w:val="14"/>
                              </w:rPr>
                              <w:t> </w:t>
                            </w:r>
                            <w:r>
                              <w:rPr>
                                <w:spacing w:val="-2"/>
                                <w:sz w:val="14"/>
                              </w:rPr>
                              <w:t>Power</w:t>
                            </w:r>
                          </w:p>
                        </w:txbxContent>
                      </wps:txbx>
                      <wps:bodyPr wrap="square" lIns="0" tIns="0" rIns="0" bIns="0" rtlCol="0" vert="vert270">
                        <a:noAutofit/>
                      </wps:bodyPr>
                    </wps:wsp>
                  </a:graphicData>
                </a:graphic>
              </wp:anchor>
            </w:drawing>
          </mc:Choice>
          <mc:Fallback>
            <w:pict>
              <v:shape style="position:absolute;margin-left:300.416687pt;margin-top:-126.102608pt;width:10.65pt;height:40.6pt;mso-position-horizontal-relative:page;mso-position-vertical-relative:paragraph;z-index:15822336" type="#_x0000_t202" id="docshape731" filled="false" stroked="false">
                <v:textbox inset="0,0,0,0" style="layout-flow:vertical;mso-layout-flow-alt:bottom-to-top">
                  <w:txbxContent>
                    <w:p>
                      <w:pPr>
                        <w:spacing w:before="19"/>
                        <w:ind w:left="20" w:right="0" w:firstLine="0"/>
                        <w:jc w:val="left"/>
                        <w:rPr>
                          <w:sz w:val="14"/>
                        </w:rPr>
                      </w:pPr>
                      <w:r>
                        <w:rPr>
                          <w:spacing w:val="-5"/>
                          <w:sz w:val="14"/>
                        </w:rPr>
                        <w:t>Sumo</w:t>
                      </w:r>
                      <w:r>
                        <w:rPr>
                          <w:spacing w:val="-4"/>
                          <w:sz w:val="14"/>
                        </w:rPr>
                        <w:t> </w:t>
                      </w:r>
                      <w:r>
                        <w:rPr>
                          <w:spacing w:val="-2"/>
                          <w:sz w:val="14"/>
                        </w:rPr>
                        <w:t>Power</w:t>
                      </w:r>
                    </w:p>
                  </w:txbxContent>
                </v:textbox>
                <w10:wrap type="none"/>
              </v:shape>
            </w:pict>
          </mc:Fallback>
        </mc:AlternateContent>
      </w:r>
      <w:r>
        <w:rPr/>
        <mc:AlternateContent>
          <mc:Choice Requires="wps">
            <w:drawing>
              <wp:anchor distT="0" distB="0" distL="0" distR="0" allowOverlap="1" layoutInCell="1" locked="0" behindDoc="0" simplePos="0" relativeHeight="15822848">
                <wp:simplePos x="0" y="0"/>
                <wp:positionH relativeFrom="page">
                  <wp:posOffset>4107913</wp:posOffset>
                </wp:positionH>
                <wp:positionV relativeFrom="paragraph">
                  <wp:posOffset>-1601517</wp:posOffset>
                </wp:positionV>
                <wp:extent cx="135255" cy="795655"/>
                <wp:effectExtent l="0" t="0" r="0" b="0"/>
                <wp:wrapNone/>
                <wp:docPr id="1358" name="Textbox 1358"/>
                <wp:cNvGraphicFramePr>
                  <a:graphicFrameLocks/>
                </wp:cNvGraphicFramePr>
                <a:graphic>
                  <a:graphicData uri="http://schemas.microsoft.com/office/word/2010/wordprocessingShape">
                    <wps:wsp>
                      <wps:cNvPr id="1358" name="Textbox 1358"/>
                      <wps:cNvSpPr txBox="1"/>
                      <wps:spPr>
                        <a:xfrm>
                          <a:off x="0" y="0"/>
                          <a:ext cx="135255" cy="795655"/>
                        </a:xfrm>
                        <a:prstGeom prst="rect">
                          <a:avLst/>
                        </a:prstGeom>
                      </wps:spPr>
                      <wps:txbx>
                        <w:txbxContent>
                          <w:p>
                            <w:pPr>
                              <w:spacing w:before="19"/>
                              <w:ind w:left="20" w:right="0" w:firstLine="0"/>
                              <w:jc w:val="left"/>
                              <w:rPr>
                                <w:sz w:val="14"/>
                              </w:rPr>
                            </w:pPr>
                            <w:r>
                              <w:rPr>
                                <w:spacing w:val="-4"/>
                                <w:sz w:val="14"/>
                              </w:rPr>
                              <w:t>Online</w:t>
                            </w:r>
                            <w:r>
                              <w:rPr>
                                <w:spacing w:val="-2"/>
                                <w:sz w:val="14"/>
                              </w:rPr>
                              <w:t> </w:t>
                            </w:r>
                            <w:r>
                              <w:rPr>
                                <w:spacing w:val="-4"/>
                                <w:sz w:val="14"/>
                              </w:rPr>
                              <w:t>Power</w:t>
                            </w:r>
                            <w:r>
                              <w:rPr>
                                <w:spacing w:val="-1"/>
                                <w:sz w:val="14"/>
                              </w:rPr>
                              <w:t> </w:t>
                            </w:r>
                            <w:r>
                              <w:rPr>
                                <w:spacing w:val="-4"/>
                                <w:sz w:val="14"/>
                              </w:rPr>
                              <w:t>&amp;</w:t>
                            </w:r>
                            <w:r>
                              <w:rPr>
                                <w:spacing w:val="-1"/>
                                <w:sz w:val="14"/>
                              </w:rPr>
                              <w:t> </w:t>
                            </w:r>
                            <w:r>
                              <w:rPr>
                                <w:spacing w:val="-5"/>
                                <w:sz w:val="14"/>
                              </w:rPr>
                              <w:t>Gas</w:t>
                            </w:r>
                          </w:p>
                        </w:txbxContent>
                      </wps:txbx>
                      <wps:bodyPr wrap="square" lIns="0" tIns="0" rIns="0" bIns="0" rtlCol="0" vert="vert270">
                        <a:noAutofit/>
                      </wps:bodyPr>
                    </wps:wsp>
                  </a:graphicData>
                </a:graphic>
              </wp:anchor>
            </w:drawing>
          </mc:Choice>
          <mc:Fallback>
            <w:pict>
              <v:shape style="position:absolute;margin-left:323.457794pt;margin-top:-126.103706pt;width:10.65pt;height:62.65pt;mso-position-horizontal-relative:page;mso-position-vertical-relative:paragraph;z-index:15822848" type="#_x0000_t202" id="docshape732" filled="false" stroked="false">
                <v:textbox inset="0,0,0,0" style="layout-flow:vertical;mso-layout-flow-alt:bottom-to-top">
                  <w:txbxContent>
                    <w:p>
                      <w:pPr>
                        <w:spacing w:before="19"/>
                        <w:ind w:left="20" w:right="0" w:firstLine="0"/>
                        <w:jc w:val="left"/>
                        <w:rPr>
                          <w:sz w:val="14"/>
                        </w:rPr>
                      </w:pPr>
                      <w:r>
                        <w:rPr>
                          <w:spacing w:val="-4"/>
                          <w:sz w:val="14"/>
                        </w:rPr>
                        <w:t>Online</w:t>
                      </w:r>
                      <w:r>
                        <w:rPr>
                          <w:spacing w:val="-2"/>
                          <w:sz w:val="14"/>
                        </w:rPr>
                        <w:t> </w:t>
                      </w:r>
                      <w:r>
                        <w:rPr>
                          <w:spacing w:val="-4"/>
                          <w:sz w:val="14"/>
                        </w:rPr>
                        <w:t>Power</w:t>
                      </w:r>
                      <w:r>
                        <w:rPr>
                          <w:spacing w:val="-1"/>
                          <w:sz w:val="14"/>
                        </w:rPr>
                        <w:t> </w:t>
                      </w:r>
                      <w:r>
                        <w:rPr>
                          <w:spacing w:val="-4"/>
                          <w:sz w:val="14"/>
                        </w:rPr>
                        <w:t>&amp;</w:t>
                      </w:r>
                      <w:r>
                        <w:rPr>
                          <w:spacing w:val="-1"/>
                          <w:sz w:val="14"/>
                        </w:rPr>
                        <w:t> </w:t>
                      </w:r>
                      <w:r>
                        <w:rPr>
                          <w:spacing w:val="-5"/>
                          <w:sz w:val="14"/>
                        </w:rPr>
                        <w:t>Gas</w:t>
                      </w:r>
                    </w:p>
                  </w:txbxContent>
                </v:textbox>
                <w10:wrap type="none"/>
              </v:shape>
            </w:pict>
          </mc:Fallback>
        </mc:AlternateContent>
      </w:r>
      <w:r>
        <w:rPr/>
        <mc:AlternateContent>
          <mc:Choice Requires="wps">
            <w:drawing>
              <wp:anchor distT="0" distB="0" distL="0" distR="0" allowOverlap="1" layoutInCell="1" locked="0" behindDoc="0" simplePos="0" relativeHeight="15823360">
                <wp:simplePos x="0" y="0"/>
                <wp:positionH relativeFrom="page">
                  <wp:posOffset>4400646</wp:posOffset>
                </wp:positionH>
                <wp:positionV relativeFrom="paragraph">
                  <wp:posOffset>-1601515</wp:posOffset>
                </wp:positionV>
                <wp:extent cx="135255" cy="461009"/>
                <wp:effectExtent l="0" t="0" r="0" b="0"/>
                <wp:wrapNone/>
                <wp:docPr id="1359" name="Textbox 1359"/>
                <wp:cNvGraphicFramePr>
                  <a:graphicFrameLocks/>
                </wp:cNvGraphicFramePr>
                <a:graphic>
                  <a:graphicData uri="http://schemas.microsoft.com/office/word/2010/wordprocessingShape">
                    <wps:wsp>
                      <wps:cNvPr id="1359" name="Textbox 1359"/>
                      <wps:cNvSpPr txBox="1"/>
                      <wps:spPr>
                        <a:xfrm>
                          <a:off x="0" y="0"/>
                          <a:ext cx="135255" cy="461009"/>
                        </a:xfrm>
                        <a:prstGeom prst="rect">
                          <a:avLst/>
                        </a:prstGeom>
                      </wps:spPr>
                      <wps:txbx>
                        <w:txbxContent>
                          <w:p>
                            <w:pPr>
                              <w:spacing w:before="19"/>
                              <w:ind w:left="20" w:right="0" w:firstLine="0"/>
                              <w:jc w:val="left"/>
                              <w:rPr>
                                <w:sz w:val="14"/>
                              </w:rPr>
                            </w:pPr>
                            <w:r>
                              <w:rPr>
                                <w:spacing w:val="-2"/>
                                <w:sz w:val="14"/>
                              </w:rPr>
                              <w:t>Powershop</w:t>
                            </w:r>
                          </w:p>
                        </w:txbxContent>
                      </wps:txbx>
                      <wps:bodyPr wrap="square" lIns="0" tIns="0" rIns="0" bIns="0" rtlCol="0" vert="vert270">
                        <a:noAutofit/>
                      </wps:bodyPr>
                    </wps:wsp>
                  </a:graphicData>
                </a:graphic>
              </wp:anchor>
            </w:drawing>
          </mc:Choice>
          <mc:Fallback>
            <w:pict>
              <v:shape style="position:absolute;margin-left:346.507599pt;margin-top:-126.103569pt;width:10.65pt;height:36.3pt;mso-position-horizontal-relative:page;mso-position-vertical-relative:paragraph;z-index:15823360" type="#_x0000_t202" id="docshape733" filled="false" stroked="false">
                <v:textbox inset="0,0,0,0" style="layout-flow:vertical;mso-layout-flow-alt:bottom-to-top">
                  <w:txbxContent>
                    <w:p>
                      <w:pPr>
                        <w:spacing w:before="19"/>
                        <w:ind w:left="20" w:right="0" w:firstLine="0"/>
                        <w:jc w:val="left"/>
                        <w:rPr>
                          <w:sz w:val="14"/>
                        </w:rPr>
                      </w:pPr>
                      <w:r>
                        <w:rPr>
                          <w:spacing w:val="-2"/>
                          <w:sz w:val="14"/>
                        </w:rPr>
                        <w:t>Powershop</w:t>
                      </w:r>
                    </w:p>
                  </w:txbxContent>
                </v:textbox>
                <w10:wrap type="none"/>
              </v:shape>
            </w:pict>
          </mc:Fallback>
        </mc:AlternateContent>
      </w:r>
      <w:r>
        <w:rPr/>
        <mc:AlternateContent>
          <mc:Choice Requires="wps">
            <w:drawing>
              <wp:anchor distT="0" distB="0" distL="0" distR="0" allowOverlap="1" layoutInCell="1" locked="0" behindDoc="0" simplePos="0" relativeHeight="15824384">
                <wp:simplePos x="0" y="0"/>
                <wp:positionH relativeFrom="page">
                  <wp:posOffset>4986141</wp:posOffset>
                </wp:positionH>
                <wp:positionV relativeFrom="paragraph">
                  <wp:posOffset>-1601515</wp:posOffset>
                </wp:positionV>
                <wp:extent cx="135255" cy="757555"/>
                <wp:effectExtent l="0" t="0" r="0" b="0"/>
                <wp:wrapNone/>
                <wp:docPr id="1360" name="Textbox 1360"/>
                <wp:cNvGraphicFramePr>
                  <a:graphicFrameLocks/>
                </wp:cNvGraphicFramePr>
                <a:graphic>
                  <a:graphicData uri="http://schemas.microsoft.com/office/word/2010/wordprocessingShape">
                    <wps:wsp>
                      <wps:cNvPr id="1360" name="Textbox 1360"/>
                      <wps:cNvSpPr txBox="1"/>
                      <wps:spPr>
                        <a:xfrm>
                          <a:off x="0" y="0"/>
                          <a:ext cx="135255" cy="757555"/>
                        </a:xfrm>
                        <a:prstGeom prst="rect">
                          <a:avLst/>
                        </a:prstGeom>
                      </wps:spPr>
                      <wps:txbx>
                        <w:txbxContent>
                          <w:p>
                            <w:pPr>
                              <w:spacing w:before="19"/>
                              <w:ind w:left="20" w:right="0" w:firstLine="0"/>
                              <w:jc w:val="left"/>
                              <w:rPr>
                                <w:sz w:val="14"/>
                              </w:rPr>
                            </w:pPr>
                            <w:r>
                              <w:rPr>
                                <w:spacing w:val="-2"/>
                                <w:sz w:val="14"/>
                              </w:rPr>
                              <w:t>Momentum</w:t>
                            </w:r>
                            <w:r>
                              <w:rPr>
                                <w:spacing w:val="-6"/>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392.609589pt;margin-top:-126.103584pt;width:10.65pt;height:59.65pt;mso-position-horizontal-relative:page;mso-position-vertical-relative:paragraph;z-index:15824384" type="#_x0000_t202" id="docshape734" filled="false" stroked="false">
                <v:textbox inset="0,0,0,0" style="layout-flow:vertical;mso-layout-flow-alt:bottom-to-top">
                  <w:txbxContent>
                    <w:p>
                      <w:pPr>
                        <w:spacing w:before="19"/>
                        <w:ind w:left="20" w:right="0" w:firstLine="0"/>
                        <w:jc w:val="left"/>
                        <w:rPr>
                          <w:sz w:val="14"/>
                        </w:rPr>
                      </w:pPr>
                      <w:r>
                        <w:rPr>
                          <w:spacing w:val="-2"/>
                          <w:sz w:val="14"/>
                        </w:rPr>
                        <w:t>Momentum</w:t>
                      </w:r>
                      <w:r>
                        <w:rPr>
                          <w:spacing w:val="-6"/>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824896">
                <wp:simplePos x="0" y="0"/>
                <wp:positionH relativeFrom="page">
                  <wp:posOffset>5278889</wp:posOffset>
                </wp:positionH>
                <wp:positionV relativeFrom="paragraph">
                  <wp:posOffset>-1601515</wp:posOffset>
                </wp:positionV>
                <wp:extent cx="135255" cy="573405"/>
                <wp:effectExtent l="0" t="0" r="0" b="0"/>
                <wp:wrapNone/>
                <wp:docPr id="1361" name="Textbox 1361"/>
                <wp:cNvGraphicFramePr>
                  <a:graphicFrameLocks/>
                </wp:cNvGraphicFramePr>
                <a:graphic>
                  <a:graphicData uri="http://schemas.microsoft.com/office/word/2010/wordprocessingShape">
                    <wps:wsp>
                      <wps:cNvPr id="1361" name="Textbox 1361"/>
                      <wps:cNvSpPr txBox="1"/>
                      <wps:spPr>
                        <a:xfrm>
                          <a:off x="0" y="0"/>
                          <a:ext cx="135255" cy="573405"/>
                        </a:xfrm>
                        <a:prstGeom prst="rect">
                          <a:avLst/>
                        </a:prstGeom>
                      </wps:spPr>
                      <wps:txbx>
                        <w:txbxContent>
                          <w:p>
                            <w:pPr>
                              <w:spacing w:before="19"/>
                              <w:ind w:left="20" w:right="0" w:firstLine="0"/>
                              <w:jc w:val="left"/>
                              <w:rPr>
                                <w:sz w:val="14"/>
                              </w:rPr>
                            </w:pPr>
                            <w:r>
                              <w:rPr>
                                <w:spacing w:val="-5"/>
                                <w:sz w:val="14"/>
                              </w:rPr>
                              <w:t>Simply</w:t>
                            </w:r>
                            <w:r>
                              <w:rPr>
                                <w:spacing w:val="2"/>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415.660614pt;margin-top:-126.103584pt;width:10.65pt;height:45.15pt;mso-position-horizontal-relative:page;mso-position-vertical-relative:paragraph;z-index:15824896" type="#_x0000_t202" id="docshape735" filled="false" stroked="false">
                <v:textbox inset="0,0,0,0" style="layout-flow:vertical;mso-layout-flow-alt:bottom-to-top">
                  <w:txbxContent>
                    <w:p>
                      <w:pPr>
                        <w:spacing w:before="19"/>
                        <w:ind w:left="20" w:right="0" w:firstLine="0"/>
                        <w:jc w:val="left"/>
                        <w:rPr>
                          <w:sz w:val="14"/>
                        </w:rPr>
                      </w:pPr>
                      <w:r>
                        <w:rPr>
                          <w:spacing w:val="-5"/>
                          <w:sz w:val="14"/>
                        </w:rPr>
                        <w:t>Simply</w:t>
                      </w:r>
                      <w:r>
                        <w:rPr>
                          <w:spacing w:val="2"/>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825408">
                <wp:simplePos x="0" y="0"/>
                <wp:positionH relativeFrom="page">
                  <wp:posOffset>5571637</wp:posOffset>
                </wp:positionH>
                <wp:positionV relativeFrom="paragraph">
                  <wp:posOffset>-1601515</wp:posOffset>
                </wp:positionV>
                <wp:extent cx="135255" cy="604520"/>
                <wp:effectExtent l="0" t="0" r="0" b="0"/>
                <wp:wrapNone/>
                <wp:docPr id="1362" name="Textbox 1362"/>
                <wp:cNvGraphicFramePr>
                  <a:graphicFrameLocks/>
                </wp:cNvGraphicFramePr>
                <a:graphic>
                  <a:graphicData uri="http://schemas.microsoft.com/office/word/2010/wordprocessingShape">
                    <wps:wsp>
                      <wps:cNvPr id="1362" name="Textbox 1362"/>
                      <wps:cNvSpPr txBox="1"/>
                      <wps:spPr>
                        <a:xfrm>
                          <a:off x="0" y="0"/>
                          <a:ext cx="135255" cy="604520"/>
                        </a:xfrm>
                        <a:prstGeom prst="rect">
                          <a:avLst/>
                        </a:prstGeom>
                      </wps:spPr>
                      <wps:txbx>
                        <w:txbxContent>
                          <w:p>
                            <w:pPr>
                              <w:spacing w:before="19"/>
                              <w:ind w:left="20" w:right="0" w:firstLine="0"/>
                              <w:jc w:val="left"/>
                              <w:rPr>
                                <w:sz w:val="14"/>
                              </w:rPr>
                            </w:pPr>
                            <w:r>
                              <w:rPr>
                                <w:spacing w:val="-4"/>
                                <w:sz w:val="14"/>
                              </w:rPr>
                              <w:t>GloBird</w:t>
                            </w:r>
                            <w:r>
                              <w:rPr>
                                <w:sz w:val="14"/>
                              </w:rPr>
                              <w:t> </w:t>
                            </w:r>
                            <w:r>
                              <w:rPr>
                                <w:spacing w:val="-2"/>
                                <w:sz w:val="14"/>
                              </w:rPr>
                              <w:t>Energy</w:t>
                            </w:r>
                          </w:p>
                        </w:txbxContent>
                      </wps:txbx>
                      <wps:bodyPr wrap="square" lIns="0" tIns="0" rIns="0" bIns="0" rtlCol="0" vert="vert270">
                        <a:noAutofit/>
                      </wps:bodyPr>
                    </wps:wsp>
                  </a:graphicData>
                </a:graphic>
              </wp:anchor>
            </w:drawing>
          </mc:Choice>
          <mc:Fallback>
            <w:pict>
              <v:shape style="position:absolute;margin-left:438.711609pt;margin-top:-126.103584pt;width:10.65pt;height:47.6pt;mso-position-horizontal-relative:page;mso-position-vertical-relative:paragraph;z-index:15825408" type="#_x0000_t202" id="docshape736" filled="false" stroked="false">
                <v:textbox inset="0,0,0,0" style="layout-flow:vertical;mso-layout-flow-alt:bottom-to-top">
                  <w:txbxContent>
                    <w:p>
                      <w:pPr>
                        <w:spacing w:before="19"/>
                        <w:ind w:left="20" w:right="0" w:firstLine="0"/>
                        <w:jc w:val="left"/>
                        <w:rPr>
                          <w:sz w:val="14"/>
                        </w:rPr>
                      </w:pPr>
                      <w:r>
                        <w:rPr>
                          <w:spacing w:val="-4"/>
                          <w:sz w:val="14"/>
                        </w:rPr>
                        <w:t>GloBird</w:t>
                      </w:r>
                      <w:r>
                        <w:rPr>
                          <w:sz w:val="14"/>
                        </w:rPr>
                        <w:t> </w:t>
                      </w:r>
                      <w:r>
                        <w:rPr>
                          <w:spacing w:val="-2"/>
                          <w:sz w:val="14"/>
                        </w:rPr>
                        <w:t>Energy</w:t>
                      </w:r>
                    </w:p>
                  </w:txbxContent>
                </v:textbox>
                <w10:wrap type="none"/>
              </v:shape>
            </w:pict>
          </mc:Fallback>
        </mc:AlternateContent>
      </w:r>
      <w:r>
        <w:rPr/>
        <mc:AlternateContent>
          <mc:Choice Requires="wps">
            <w:drawing>
              <wp:anchor distT="0" distB="0" distL="0" distR="0" allowOverlap="1" layoutInCell="1" locked="0" behindDoc="0" simplePos="0" relativeHeight="15825920">
                <wp:simplePos x="0" y="0"/>
                <wp:positionH relativeFrom="page">
                  <wp:posOffset>5864385</wp:posOffset>
                </wp:positionH>
                <wp:positionV relativeFrom="paragraph">
                  <wp:posOffset>-1601506</wp:posOffset>
                </wp:positionV>
                <wp:extent cx="135255" cy="504190"/>
                <wp:effectExtent l="0" t="0" r="0" b="0"/>
                <wp:wrapNone/>
                <wp:docPr id="1363" name="Textbox 1363"/>
                <wp:cNvGraphicFramePr>
                  <a:graphicFrameLocks/>
                </wp:cNvGraphicFramePr>
                <a:graphic>
                  <a:graphicData uri="http://schemas.microsoft.com/office/word/2010/wordprocessingShape">
                    <wps:wsp>
                      <wps:cNvPr id="1363" name="Textbox 1363"/>
                      <wps:cNvSpPr txBox="1"/>
                      <wps:spPr>
                        <a:xfrm>
                          <a:off x="0" y="0"/>
                          <a:ext cx="135255" cy="504190"/>
                        </a:xfrm>
                        <a:prstGeom prst="rect">
                          <a:avLst/>
                        </a:prstGeom>
                      </wps:spPr>
                      <wps:txbx>
                        <w:txbxContent>
                          <w:p>
                            <w:pPr>
                              <w:spacing w:before="19"/>
                              <w:ind w:left="20" w:right="0" w:firstLine="0"/>
                              <w:jc w:val="left"/>
                              <w:rPr>
                                <w:sz w:val="14"/>
                              </w:rPr>
                            </w:pPr>
                            <w:r>
                              <w:rPr>
                                <w:spacing w:val="-6"/>
                                <w:sz w:val="14"/>
                              </w:rPr>
                              <w:t>Paciic</w:t>
                            </w:r>
                            <w:r>
                              <w:rPr>
                                <w:spacing w:val="-1"/>
                                <w:sz w:val="14"/>
                              </w:rPr>
                              <w:t> </w:t>
                            </w:r>
                            <w:r>
                              <w:rPr>
                                <w:spacing w:val="-2"/>
                                <w:sz w:val="14"/>
                              </w:rPr>
                              <w:t>Hydro</w:t>
                            </w:r>
                          </w:p>
                        </w:txbxContent>
                      </wps:txbx>
                      <wps:bodyPr wrap="square" lIns="0" tIns="0" rIns="0" bIns="0" rtlCol="0" vert="vert270">
                        <a:noAutofit/>
                      </wps:bodyPr>
                    </wps:wsp>
                  </a:graphicData>
                </a:graphic>
              </wp:anchor>
            </w:drawing>
          </mc:Choice>
          <mc:Fallback>
            <w:pict>
              <v:shape style="position:absolute;margin-left:461.762604pt;margin-top:-126.102859pt;width:10.65pt;height:39.7pt;mso-position-horizontal-relative:page;mso-position-vertical-relative:paragraph;z-index:15825920" type="#_x0000_t202" id="docshape737" filled="false" stroked="false">
                <v:textbox inset="0,0,0,0" style="layout-flow:vertical;mso-layout-flow-alt:bottom-to-top">
                  <w:txbxContent>
                    <w:p>
                      <w:pPr>
                        <w:spacing w:before="19"/>
                        <w:ind w:left="20" w:right="0" w:firstLine="0"/>
                        <w:jc w:val="left"/>
                        <w:rPr>
                          <w:sz w:val="14"/>
                        </w:rPr>
                      </w:pPr>
                      <w:r>
                        <w:rPr>
                          <w:spacing w:val="-6"/>
                          <w:sz w:val="14"/>
                        </w:rPr>
                        <w:t>Paciic</w:t>
                      </w:r>
                      <w:r>
                        <w:rPr>
                          <w:spacing w:val="-1"/>
                          <w:sz w:val="14"/>
                        </w:rPr>
                        <w:t> </w:t>
                      </w:r>
                      <w:r>
                        <w:rPr>
                          <w:spacing w:val="-2"/>
                          <w:sz w:val="14"/>
                        </w:rPr>
                        <w:t>Hydro</w:t>
                      </w:r>
                    </w:p>
                  </w:txbxContent>
                </v:textbox>
                <w10:wrap type="none"/>
              </v:shape>
            </w:pict>
          </mc:Fallback>
        </mc:AlternateContent>
      </w:r>
      <w:r>
        <w:rPr>
          <w:b/>
          <w:color w:val="B37B80"/>
          <w:spacing w:val="-5"/>
          <w:w w:val="105"/>
          <w:sz w:val="24"/>
        </w:rPr>
        <w:t>22</w:t>
      </w:r>
    </w:p>
    <w:p>
      <w:pPr>
        <w:spacing w:after="0"/>
        <w:jc w:val="right"/>
        <w:rPr>
          <w:sz w:val="24"/>
        </w:rPr>
        <w:sectPr>
          <w:type w:val="continuous"/>
          <w:pgSz w:w="11910" w:h="16840"/>
          <w:pgMar w:top="1920" w:bottom="280" w:left="0" w:right="560"/>
        </w:sectPr>
      </w:pPr>
    </w:p>
    <w:p>
      <w:pPr>
        <w:spacing w:line="182" w:lineRule="auto" w:before="210"/>
        <w:ind w:left="1587" w:right="1989" w:firstLine="0"/>
        <w:jc w:val="left"/>
        <w:rPr>
          <w:b/>
          <w:sz w:val="62"/>
        </w:rPr>
      </w:pPr>
      <w:r>
        <w:rPr/>
        <mc:AlternateContent>
          <mc:Choice Requires="wps">
            <w:drawing>
              <wp:anchor distT="0" distB="0" distL="0" distR="0" allowOverlap="1" layoutInCell="1" locked="0" behindDoc="0" simplePos="0" relativeHeight="15827456">
                <wp:simplePos x="0" y="0"/>
                <wp:positionH relativeFrom="page">
                  <wp:posOffset>501065</wp:posOffset>
                </wp:positionH>
                <wp:positionV relativeFrom="paragraph">
                  <wp:posOffset>27285</wp:posOffset>
                </wp:positionV>
                <wp:extent cx="136525" cy="3392170"/>
                <wp:effectExtent l="0" t="0" r="0" b="0"/>
                <wp:wrapNone/>
                <wp:docPr id="1364" name="Textbox 1364"/>
                <wp:cNvGraphicFramePr>
                  <a:graphicFrameLocks/>
                </wp:cNvGraphicFramePr>
                <a:graphic>
                  <a:graphicData uri="http://schemas.microsoft.com/office/word/2010/wordprocessingShape">
                    <wps:wsp>
                      <wps:cNvPr id="1364" name="Textbox 1364"/>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2.148486pt;width:10.75pt;height:267.1pt;mso-position-horizontal-relative:page;mso-position-vertical-relative:paragraph;z-index:15827456" type="#_x0000_t202" id="docshape738"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4E868E"/>
          <w:sz w:val="62"/>
        </w:rPr>
        <w:t>WHAT</w:t>
      </w:r>
      <w:r>
        <w:rPr>
          <w:b/>
          <w:color w:val="4E868E"/>
          <w:spacing w:val="-15"/>
          <w:sz w:val="62"/>
        </w:rPr>
        <w:t> </w:t>
      </w:r>
      <w:r>
        <w:rPr>
          <w:b/>
          <w:color w:val="4E868E"/>
          <w:sz w:val="62"/>
        </w:rPr>
        <w:t>IS</w:t>
      </w:r>
      <w:r>
        <w:rPr>
          <w:b/>
          <w:color w:val="4E868E"/>
          <w:spacing w:val="-15"/>
          <w:sz w:val="62"/>
        </w:rPr>
        <w:t> </w:t>
      </w:r>
      <w:r>
        <w:rPr>
          <w:b/>
          <w:color w:val="4E868E"/>
          <w:sz w:val="62"/>
        </w:rPr>
        <w:t>DRIVING</w:t>
      </w:r>
      <w:r>
        <w:rPr>
          <w:b/>
          <w:color w:val="4E868E"/>
          <w:spacing w:val="-15"/>
          <w:sz w:val="62"/>
        </w:rPr>
        <w:t> </w:t>
      </w:r>
      <w:r>
        <w:rPr>
          <w:b/>
          <w:color w:val="4E868E"/>
          <w:sz w:val="62"/>
        </w:rPr>
        <w:t>THE </w:t>
      </w:r>
      <w:r>
        <w:rPr>
          <w:b/>
          <w:color w:val="4E868E"/>
          <w:spacing w:val="-8"/>
          <w:sz w:val="62"/>
        </w:rPr>
        <w:t>HIGH</w:t>
      </w:r>
      <w:r>
        <w:rPr>
          <w:b/>
          <w:color w:val="4E868E"/>
          <w:spacing w:val="-36"/>
          <w:sz w:val="62"/>
        </w:rPr>
        <w:t> </w:t>
      </w:r>
      <w:r>
        <w:rPr>
          <w:b/>
          <w:color w:val="4E868E"/>
          <w:spacing w:val="-8"/>
          <w:sz w:val="62"/>
        </w:rPr>
        <w:t>RETAIL</w:t>
      </w:r>
      <w:r>
        <w:rPr>
          <w:b/>
          <w:color w:val="4E868E"/>
          <w:spacing w:val="-35"/>
          <w:sz w:val="62"/>
        </w:rPr>
        <w:t> </w:t>
      </w:r>
      <w:r>
        <w:rPr>
          <w:b/>
          <w:color w:val="4E868E"/>
          <w:spacing w:val="-8"/>
          <w:sz w:val="62"/>
        </w:rPr>
        <w:t>CHARGE </w:t>
      </w:r>
      <w:r>
        <w:rPr>
          <w:b/>
          <w:color w:val="4E868E"/>
          <w:sz w:val="62"/>
        </w:rPr>
        <w:t>AND</w:t>
      </w:r>
      <w:r>
        <w:rPr>
          <w:b/>
          <w:color w:val="4E868E"/>
          <w:spacing w:val="-20"/>
          <w:sz w:val="62"/>
        </w:rPr>
        <w:t> </w:t>
      </w:r>
      <w:r>
        <w:rPr>
          <w:b/>
          <w:color w:val="4E868E"/>
          <w:sz w:val="62"/>
        </w:rPr>
        <w:t>POOR</w:t>
      </w:r>
      <w:r>
        <w:rPr>
          <w:b/>
          <w:color w:val="4E868E"/>
          <w:spacing w:val="-20"/>
          <w:sz w:val="62"/>
        </w:rPr>
        <w:t> </w:t>
      </w:r>
      <w:r>
        <w:rPr>
          <w:b/>
          <w:color w:val="4E868E"/>
          <w:sz w:val="62"/>
        </w:rPr>
        <w:t>CONSUMER </w:t>
      </w:r>
      <w:r>
        <w:rPr>
          <w:b/>
          <w:color w:val="4E868E"/>
          <w:spacing w:val="-16"/>
          <w:sz w:val="62"/>
        </w:rPr>
        <w:t>OUTCOMES</w:t>
      </w:r>
      <w:r>
        <w:rPr>
          <w:b/>
          <w:color w:val="4E868E"/>
          <w:spacing w:val="-28"/>
          <w:sz w:val="62"/>
        </w:rPr>
        <w:t> </w:t>
      </w:r>
      <w:r>
        <w:rPr>
          <w:b/>
          <w:color w:val="4E868E"/>
          <w:spacing w:val="-16"/>
          <w:sz w:val="62"/>
        </w:rPr>
        <w:t>IN</w:t>
      </w:r>
      <w:r>
        <w:rPr>
          <w:b/>
          <w:color w:val="4E868E"/>
          <w:spacing w:val="-27"/>
          <w:sz w:val="62"/>
        </w:rPr>
        <w:t> </w:t>
      </w:r>
      <w:r>
        <w:rPr>
          <w:b/>
          <w:color w:val="4E868E"/>
          <w:spacing w:val="-16"/>
          <w:sz w:val="62"/>
        </w:rPr>
        <w:t>VICTORIA?</w:t>
      </w:r>
    </w:p>
    <w:p>
      <w:pPr>
        <w:spacing w:line="256" w:lineRule="auto" w:before="581"/>
        <w:ind w:left="1587" w:right="553" w:firstLine="0"/>
        <w:jc w:val="left"/>
        <w:rPr>
          <w:b/>
          <w:sz w:val="26"/>
        </w:rPr>
      </w:pPr>
      <w:r>
        <w:rPr>
          <w:b/>
          <w:color w:val="4E868E"/>
          <w:w w:val="90"/>
          <w:sz w:val="26"/>
        </w:rPr>
        <w:t>Based on the analysis of retail prices and costs, the review panel concluded that </w:t>
      </w:r>
      <w:r>
        <w:rPr>
          <w:b/>
          <w:color w:val="4E868E"/>
          <w:spacing w:val="-10"/>
          <w:sz w:val="26"/>
        </w:rPr>
        <w:t>the competitive energy market in Victoria is not delivering outcomes in the best </w:t>
      </w:r>
      <w:r>
        <w:rPr>
          <w:b/>
          <w:color w:val="4E868E"/>
          <w:spacing w:val="-8"/>
          <w:sz w:val="26"/>
        </w:rPr>
        <w:t>interests</w:t>
      </w:r>
      <w:r>
        <w:rPr>
          <w:b/>
          <w:color w:val="4E868E"/>
          <w:spacing w:val="-11"/>
          <w:sz w:val="26"/>
        </w:rPr>
        <w:t> </w:t>
      </w:r>
      <w:r>
        <w:rPr>
          <w:b/>
          <w:color w:val="4E868E"/>
          <w:spacing w:val="-8"/>
          <w:sz w:val="26"/>
        </w:rPr>
        <w:t>of</w:t>
      </w:r>
      <w:r>
        <w:rPr>
          <w:b/>
          <w:color w:val="4E868E"/>
          <w:spacing w:val="-11"/>
          <w:sz w:val="26"/>
        </w:rPr>
        <w:t> </w:t>
      </w:r>
      <w:r>
        <w:rPr>
          <w:b/>
          <w:color w:val="4E868E"/>
          <w:spacing w:val="-8"/>
          <w:sz w:val="26"/>
        </w:rPr>
        <w:t>consumers,</w:t>
      </w:r>
      <w:r>
        <w:rPr>
          <w:b/>
          <w:color w:val="4E868E"/>
          <w:spacing w:val="-11"/>
          <w:sz w:val="26"/>
        </w:rPr>
        <w:t> </w:t>
      </w:r>
      <w:r>
        <w:rPr>
          <w:b/>
          <w:color w:val="4E868E"/>
          <w:spacing w:val="-8"/>
          <w:sz w:val="26"/>
        </w:rPr>
        <w:t>evidenced</w:t>
      </w:r>
      <w:r>
        <w:rPr>
          <w:b/>
          <w:color w:val="4E868E"/>
          <w:spacing w:val="-11"/>
          <w:sz w:val="26"/>
        </w:rPr>
        <w:t> </w:t>
      </w:r>
      <w:r>
        <w:rPr>
          <w:b/>
          <w:color w:val="4E868E"/>
          <w:spacing w:val="-8"/>
          <w:sz w:val="26"/>
        </w:rPr>
        <w:t>by:</w:t>
      </w:r>
    </w:p>
    <w:p>
      <w:pPr>
        <w:spacing w:after="0" w:line="256" w:lineRule="auto"/>
        <w:jc w:val="left"/>
        <w:rPr>
          <w:sz w:val="26"/>
        </w:rPr>
        <w:sectPr>
          <w:pgSz w:w="11910" w:h="16840"/>
          <w:pgMar w:top="840" w:bottom="280" w:left="0" w:right="560"/>
        </w:sectPr>
      </w:pPr>
    </w:p>
    <w:p>
      <w:pPr>
        <w:pStyle w:val="BodyText"/>
        <w:spacing w:before="163"/>
        <w:ind w:left="1587"/>
      </w:pPr>
      <w:r>
        <w:rPr>
          <w:color w:val="609198"/>
          <w:spacing w:val="-2"/>
          <w:sz w:val="18"/>
        </w:rPr>
        <w:t>»</w:t>
      </w:r>
      <w:r>
        <w:rPr>
          <w:color w:val="609198"/>
          <w:spacing w:val="62"/>
          <w:w w:val="150"/>
          <w:sz w:val="18"/>
        </w:rPr>
        <w:t> </w:t>
      </w:r>
      <w:r>
        <w:rPr>
          <w:color w:val="3C3C3B"/>
          <w:spacing w:val="-2"/>
        </w:rPr>
        <w:t>Significant</w:t>
      </w:r>
      <w:r>
        <w:rPr>
          <w:color w:val="3C3C3B"/>
          <w:spacing w:val="-10"/>
        </w:rPr>
        <w:t> </w:t>
      </w:r>
      <w:r>
        <w:rPr>
          <w:color w:val="3C3C3B"/>
          <w:spacing w:val="-2"/>
        </w:rPr>
        <w:t>increases</w:t>
      </w:r>
      <w:r>
        <w:rPr>
          <w:color w:val="3C3C3B"/>
          <w:spacing w:val="-10"/>
        </w:rPr>
        <w:t> </w:t>
      </w:r>
      <w:r>
        <w:rPr>
          <w:color w:val="3C3C3B"/>
          <w:spacing w:val="-2"/>
        </w:rPr>
        <w:t>to</w:t>
      </w:r>
      <w:r>
        <w:rPr>
          <w:color w:val="3C3C3B"/>
          <w:spacing w:val="-10"/>
        </w:rPr>
        <w:t> </w:t>
      </w:r>
      <w:r>
        <w:rPr>
          <w:color w:val="3C3C3B"/>
          <w:spacing w:val="-2"/>
        </w:rPr>
        <w:t>energy</w:t>
      </w:r>
      <w:r>
        <w:rPr>
          <w:color w:val="3C3C3B"/>
          <w:spacing w:val="-11"/>
        </w:rPr>
        <w:t> </w:t>
      </w:r>
      <w:r>
        <w:rPr>
          <w:color w:val="3C3C3B"/>
          <w:spacing w:val="-2"/>
        </w:rPr>
        <w:t>prices</w:t>
      </w:r>
    </w:p>
    <w:p>
      <w:pPr>
        <w:pStyle w:val="BodyText"/>
        <w:spacing w:line="266" w:lineRule="auto" w:before="83"/>
        <w:ind w:left="1814" w:right="717" w:hanging="227"/>
      </w:pPr>
      <w:r>
        <w:rPr>
          <w:color w:val="609198"/>
          <w:sz w:val="18"/>
        </w:rPr>
        <w:t>»</w:t>
      </w:r>
      <w:r>
        <w:rPr>
          <w:color w:val="609198"/>
          <w:spacing w:val="48"/>
          <w:sz w:val="18"/>
        </w:rPr>
        <w:t> </w:t>
      </w:r>
      <w:r>
        <w:rPr>
          <w:color w:val="3C3C3B"/>
        </w:rPr>
        <w:t>A</w:t>
      </w:r>
      <w:r>
        <w:rPr>
          <w:color w:val="3C3C3B"/>
          <w:spacing w:val="-14"/>
        </w:rPr>
        <w:t> </w:t>
      </w:r>
      <w:r>
        <w:rPr>
          <w:color w:val="3C3C3B"/>
        </w:rPr>
        <w:t>retail</w:t>
      </w:r>
      <w:r>
        <w:rPr>
          <w:color w:val="3C3C3B"/>
          <w:spacing w:val="-14"/>
        </w:rPr>
        <w:t> </w:t>
      </w:r>
      <w:r>
        <w:rPr>
          <w:color w:val="3C3C3B"/>
        </w:rPr>
        <w:t>charge</w:t>
      </w:r>
      <w:r>
        <w:rPr>
          <w:color w:val="3C3C3B"/>
          <w:spacing w:val="-14"/>
        </w:rPr>
        <w:t> </w:t>
      </w:r>
      <w:r>
        <w:rPr>
          <w:color w:val="3C3C3B"/>
        </w:rPr>
        <w:t>that</w:t>
      </w:r>
      <w:r>
        <w:rPr>
          <w:color w:val="3C3C3B"/>
          <w:spacing w:val="-14"/>
        </w:rPr>
        <w:t> </w:t>
      </w:r>
      <w:r>
        <w:rPr>
          <w:color w:val="3C3C3B"/>
        </w:rPr>
        <w:t>is</w:t>
      </w:r>
      <w:r>
        <w:rPr>
          <w:color w:val="3C3C3B"/>
          <w:spacing w:val="-14"/>
        </w:rPr>
        <w:t> </w:t>
      </w:r>
      <w:r>
        <w:rPr>
          <w:color w:val="3C3C3B"/>
        </w:rPr>
        <w:t>significantly</w:t>
      </w:r>
      <w:r>
        <w:rPr>
          <w:color w:val="3C3C3B"/>
          <w:spacing w:val="-14"/>
        </w:rPr>
        <w:t> </w:t>
      </w:r>
      <w:r>
        <w:rPr>
          <w:color w:val="3C3C3B"/>
        </w:rPr>
        <w:t>higher than retail costs that would be incurred in a regulated or efficient market</w:t>
      </w:r>
    </w:p>
    <w:p>
      <w:pPr>
        <w:pStyle w:val="BodyText"/>
        <w:spacing w:line="266" w:lineRule="auto" w:before="70"/>
        <w:ind w:left="1814" w:right="294" w:hanging="227"/>
      </w:pPr>
      <w:r>
        <w:rPr>
          <w:color w:val="609198"/>
          <w:sz w:val="18"/>
        </w:rPr>
        <w:t>»</w:t>
      </w:r>
      <w:r>
        <w:rPr>
          <w:color w:val="609198"/>
          <w:spacing w:val="48"/>
          <w:sz w:val="18"/>
        </w:rPr>
        <w:t> </w:t>
      </w:r>
      <w:r>
        <w:rPr>
          <w:color w:val="3C3C3B"/>
        </w:rPr>
        <w:t>Significant</w:t>
      </w:r>
      <w:r>
        <w:rPr>
          <w:color w:val="3C3C3B"/>
          <w:spacing w:val="-14"/>
        </w:rPr>
        <w:t> </w:t>
      </w:r>
      <w:r>
        <w:rPr>
          <w:color w:val="3C3C3B"/>
        </w:rPr>
        <w:t>differences</w:t>
      </w:r>
      <w:r>
        <w:rPr>
          <w:color w:val="3C3C3B"/>
          <w:spacing w:val="-14"/>
        </w:rPr>
        <w:t> </w:t>
      </w:r>
      <w:r>
        <w:rPr>
          <w:color w:val="3C3C3B"/>
        </w:rPr>
        <w:t>between</w:t>
      </w:r>
      <w:r>
        <w:rPr>
          <w:color w:val="3C3C3B"/>
          <w:spacing w:val="-14"/>
        </w:rPr>
        <w:t> </w:t>
      </w:r>
      <w:r>
        <w:rPr>
          <w:color w:val="3C3C3B"/>
        </w:rPr>
        <w:t>the</w:t>
      </w:r>
      <w:r>
        <w:rPr>
          <w:color w:val="3C3C3B"/>
          <w:spacing w:val="-14"/>
        </w:rPr>
        <w:t> </w:t>
      </w:r>
      <w:r>
        <w:rPr>
          <w:color w:val="3C3C3B"/>
        </w:rPr>
        <w:t>cheapest offers available in the market and the prices that consumers are actually paying (even with their existing retailer) – suggesting that competition</w:t>
      </w:r>
      <w:r>
        <w:rPr>
          <w:color w:val="3C3C3B"/>
          <w:spacing w:val="-14"/>
        </w:rPr>
        <w:t> </w:t>
      </w:r>
      <w:r>
        <w:rPr>
          <w:color w:val="3C3C3B"/>
        </w:rPr>
        <w:t>is</w:t>
      </w:r>
      <w:r>
        <w:rPr>
          <w:color w:val="3C3C3B"/>
          <w:spacing w:val="-14"/>
        </w:rPr>
        <w:t> </w:t>
      </w:r>
      <w:r>
        <w:rPr>
          <w:color w:val="3C3C3B"/>
        </w:rPr>
        <w:t>not</w:t>
      </w:r>
      <w:r>
        <w:rPr>
          <w:color w:val="3C3C3B"/>
          <w:spacing w:val="-14"/>
        </w:rPr>
        <w:t> </w:t>
      </w:r>
      <w:r>
        <w:rPr>
          <w:color w:val="3C3C3B"/>
        </w:rPr>
        <w:t>effectively</w:t>
      </w:r>
      <w:r>
        <w:rPr>
          <w:color w:val="3C3C3B"/>
          <w:spacing w:val="-14"/>
        </w:rPr>
        <w:t> </w:t>
      </w:r>
      <w:r>
        <w:rPr>
          <w:color w:val="3C3C3B"/>
        </w:rPr>
        <w:t>constraining</w:t>
      </w:r>
      <w:r>
        <w:rPr>
          <w:color w:val="3C3C3B"/>
          <w:spacing w:val="-14"/>
        </w:rPr>
        <w:t> </w:t>
      </w:r>
      <w:r>
        <w:rPr>
          <w:color w:val="3C3C3B"/>
        </w:rPr>
        <w:t>the pricing behaviour of retailers</w:t>
      </w:r>
    </w:p>
    <w:p>
      <w:pPr>
        <w:pStyle w:val="BodyText"/>
        <w:spacing w:line="266" w:lineRule="auto" w:before="72"/>
        <w:ind w:left="1814" w:right="683" w:hanging="227"/>
      </w:pPr>
      <w:r>
        <w:rPr>
          <w:color w:val="609198"/>
          <w:sz w:val="18"/>
        </w:rPr>
        <w:t>»</w:t>
      </w:r>
      <w:r>
        <w:rPr>
          <w:color w:val="609198"/>
          <w:spacing w:val="80"/>
          <w:sz w:val="18"/>
        </w:rPr>
        <w:t> </w:t>
      </w:r>
      <w:r>
        <w:rPr>
          <w:color w:val="3C3C3B"/>
        </w:rPr>
        <w:t>Large increases to the fixed component of</w:t>
      </w:r>
      <w:r>
        <w:rPr>
          <w:color w:val="3C3C3B"/>
          <w:spacing w:val="-13"/>
        </w:rPr>
        <w:t> </w:t>
      </w:r>
      <w:r>
        <w:rPr>
          <w:color w:val="3C3C3B"/>
        </w:rPr>
        <w:t>retail</w:t>
      </w:r>
      <w:r>
        <w:rPr>
          <w:color w:val="3C3C3B"/>
          <w:spacing w:val="-13"/>
        </w:rPr>
        <w:t> </w:t>
      </w:r>
      <w:r>
        <w:rPr>
          <w:color w:val="3C3C3B"/>
        </w:rPr>
        <w:t>bills</w:t>
      </w:r>
      <w:r>
        <w:rPr>
          <w:color w:val="3C3C3B"/>
          <w:spacing w:val="-13"/>
        </w:rPr>
        <w:t> </w:t>
      </w:r>
      <w:r>
        <w:rPr>
          <w:color w:val="3C3C3B"/>
        </w:rPr>
        <w:t>that</w:t>
      </w:r>
      <w:r>
        <w:rPr>
          <w:color w:val="3C3C3B"/>
          <w:spacing w:val="-13"/>
        </w:rPr>
        <w:t> </w:t>
      </w:r>
      <w:r>
        <w:rPr>
          <w:color w:val="3C3C3B"/>
        </w:rPr>
        <w:t>do</w:t>
      </w:r>
      <w:r>
        <w:rPr>
          <w:color w:val="3C3C3B"/>
          <w:spacing w:val="-13"/>
        </w:rPr>
        <w:t> </w:t>
      </w:r>
      <w:r>
        <w:rPr>
          <w:color w:val="3C3C3B"/>
        </w:rPr>
        <w:t>not</w:t>
      </w:r>
      <w:r>
        <w:rPr>
          <w:color w:val="3C3C3B"/>
          <w:spacing w:val="-13"/>
        </w:rPr>
        <w:t> </w:t>
      </w:r>
      <w:r>
        <w:rPr>
          <w:color w:val="3C3C3B"/>
        </w:rPr>
        <w:t>reflect</w:t>
      </w:r>
      <w:r>
        <w:rPr>
          <w:color w:val="3C3C3B"/>
          <w:spacing w:val="-13"/>
        </w:rPr>
        <w:t> </w:t>
      </w:r>
      <w:r>
        <w:rPr>
          <w:color w:val="3C3C3B"/>
        </w:rPr>
        <w:t>underlying changes</w:t>
      </w:r>
      <w:r>
        <w:rPr>
          <w:color w:val="3C3C3B"/>
          <w:spacing w:val="-14"/>
        </w:rPr>
        <w:t> </w:t>
      </w:r>
      <w:r>
        <w:rPr>
          <w:color w:val="3C3C3B"/>
        </w:rPr>
        <w:t>to</w:t>
      </w:r>
      <w:r>
        <w:rPr>
          <w:color w:val="3C3C3B"/>
          <w:spacing w:val="-14"/>
        </w:rPr>
        <w:t> </w:t>
      </w:r>
      <w:r>
        <w:rPr>
          <w:color w:val="3C3C3B"/>
        </w:rPr>
        <w:t>network</w:t>
      </w:r>
      <w:r>
        <w:rPr>
          <w:color w:val="3C3C3B"/>
          <w:spacing w:val="-14"/>
        </w:rPr>
        <w:t> </w:t>
      </w:r>
      <w:r>
        <w:rPr>
          <w:color w:val="3C3C3B"/>
        </w:rPr>
        <w:t>tariffs,</w:t>
      </w:r>
      <w:r>
        <w:rPr>
          <w:color w:val="3C3C3B"/>
          <w:spacing w:val="-14"/>
        </w:rPr>
        <w:t> </w:t>
      </w:r>
      <w:r>
        <w:rPr>
          <w:color w:val="3C3C3B"/>
        </w:rPr>
        <w:t>and</w:t>
      </w:r>
      <w:r>
        <w:rPr>
          <w:color w:val="3C3C3B"/>
          <w:spacing w:val="-14"/>
        </w:rPr>
        <w:t> </w:t>
      </w:r>
      <w:r>
        <w:rPr>
          <w:color w:val="3C3C3B"/>
        </w:rPr>
        <w:t>the</w:t>
      </w:r>
      <w:r>
        <w:rPr>
          <w:color w:val="3C3C3B"/>
          <w:spacing w:val="-14"/>
        </w:rPr>
        <w:t> </w:t>
      </w:r>
      <w:r>
        <w:rPr>
          <w:color w:val="3C3C3B"/>
        </w:rPr>
        <w:t>failure of</w:t>
      </w:r>
      <w:r>
        <w:rPr>
          <w:color w:val="3C3C3B"/>
          <w:spacing w:val="-14"/>
        </w:rPr>
        <w:t> </w:t>
      </w:r>
      <w:r>
        <w:rPr>
          <w:color w:val="3C3C3B"/>
        </w:rPr>
        <w:t>the</w:t>
      </w:r>
      <w:r>
        <w:rPr>
          <w:color w:val="3C3C3B"/>
          <w:spacing w:val="-14"/>
        </w:rPr>
        <w:t> </w:t>
      </w:r>
      <w:r>
        <w:rPr>
          <w:color w:val="3C3C3B"/>
        </w:rPr>
        <w:t>market</w:t>
      </w:r>
      <w:r>
        <w:rPr>
          <w:color w:val="3C3C3B"/>
          <w:spacing w:val="-14"/>
        </w:rPr>
        <w:t> </w:t>
      </w:r>
      <w:r>
        <w:rPr>
          <w:color w:val="3C3C3B"/>
        </w:rPr>
        <w:t>to</w:t>
      </w:r>
      <w:r>
        <w:rPr>
          <w:color w:val="3C3C3B"/>
          <w:spacing w:val="-14"/>
        </w:rPr>
        <w:t> </w:t>
      </w:r>
      <w:r>
        <w:rPr>
          <w:color w:val="3C3C3B"/>
        </w:rPr>
        <w:t>deliver</w:t>
      </w:r>
      <w:r>
        <w:rPr>
          <w:color w:val="3C3C3B"/>
          <w:spacing w:val="-14"/>
        </w:rPr>
        <w:t> </w:t>
      </w:r>
      <w:r>
        <w:rPr>
          <w:color w:val="3C3C3B"/>
        </w:rPr>
        <w:t>low</w:t>
      </w:r>
      <w:r>
        <w:rPr>
          <w:color w:val="3C3C3B"/>
          <w:spacing w:val="-14"/>
        </w:rPr>
        <w:t> </w:t>
      </w:r>
      <w:r>
        <w:rPr>
          <w:color w:val="3C3C3B"/>
        </w:rPr>
        <w:t>(or</w:t>
      </w:r>
      <w:r>
        <w:rPr>
          <w:color w:val="3C3C3B"/>
          <w:spacing w:val="-14"/>
        </w:rPr>
        <w:t> </w:t>
      </w:r>
      <w:r>
        <w:rPr>
          <w:color w:val="3C3C3B"/>
        </w:rPr>
        <w:t>zero)</w:t>
      </w:r>
      <w:r>
        <w:rPr>
          <w:color w:val="3C3C3B"/>
          <w:spacing w:val="-14"/>
        </w:rPr>
        <w:t> </w:t>
      </w:r>
      <w:r>
        <w:rPr>
          <w:color w:val="3C3C3B"/>
        </w:rPr>
        <w:t>fixed charge products for consumers.</w:t>
      </w:r>
    </w:p>
    <w:p>
      <w:pPr>
        <w:pStyle w:val="BodyText"/>
        <w:spacing w:line="266" w:lineRule="auto" w:before="89"/>
        <w:ind w:left="1587" w:right="210"/>
      </w:pPr>
      <w:r>
        <w:rPr>
          <w:color w:val="3C3C3B"/>
          <w:spacing w:val="-2"/>
        </w:rPr>
        <w:t>The</w:t>
      </w:r>
      <w:r>
        <w:rPr>
          <w:color w:val="3C3C3B"/>
          <w:spacing w:val="-7"/>
        </w:rPr>
        <w:t> </w:t>
      </w:r>
      <w:r>
        <w:rPr>
          <w:color w:val="3C3C3B"/>
          <w:spacing w:val="-2"/>
        </w:rPr>
        <w:t>poor</w:t>
      </w:r>
      <w:r>
        <w:rPr>
          <w:color w:val="3C3C3B"/>
          <w:spacing w:val="-7"/>
        </w:rPr>
        <w:t> </w:t>
      </w:r>
      <w:r>
        <w:rPr>
          <w:color w:val="3C3C3B"/>
          <w:spacing w:val="-2"/>
        </w:rPr>
        <w:t>consumer</w:t>
      </w:r>
      <w:r>
        <w:rPr>
          <w:color w:val="3C3C3B"/>
          <w:spacing w:val="-7"/>
        </w:rPr>
        <w:t> </w:t>
      </w:r>
      <w:r>
        <w:rPr>
          <w:color w:val="3C3C3B"/>
          <w:spacing w:val="-2"/>
        </w:rPr>
        <w:t>outcomes,</w:t>
      </w:r>
      <w:r>
        <w:rPr>
          <w:color w:val="3C3C3B"/>
          <w:spacing w:val="-7"/>
        </w:rPr>
        <w:t> </w:t>
      </w:r>
      <w:r>
        <w:rPr>
          <w:color w:val="3C3C3B"/>
          <w:spacing w:val="-2"/>
        </w:rPr>
        <w:t>including</w:t>
      </w:r>
      <w:r>
        <w:rPr>
          <w:color w:val="3C3C3B"/>
          <w:spacing w:val="-7"/>
        </w:rPr>
        <w:t> </w:t>
      </w:r>
      <w:r>
        <w:rPr>
          <w:color w:val="3C3C3B"/>
          <w:spacing w:val="-2"/>
        </w:rPr>
        <w:t>the</w:t>
      </w:r>
      <w:r>
        <w:rPr>
          <w:color w:val="3C3C3B"/>
          <w:spacing w:val="-7"/>
        </w:rPr>
        <w:t> </w:t>
      </w:r>
      <w:r>
        <w:rPr>
          <w:color w:val="3C3C3B"/>
          <w:spacing w:val="-2"/>
        </w:rPr>
        <w:t>high </w:t>
      </w:r>
      <w:r>
        <w:rPr>
          <w:color w:val="3C3C3B"/>
        </w:rPr>
        <w:t>retail charge that Victorian energy consumers are paying compared with consumers in other Australian states, can be attributed to:</w:t>
      </w:r>
    </w:p>
    <w:p>
      <w:pPr>
        <w:pStyle w:val="BodyText"/>
        <w:spacing w:before="71"/>
        <w:ind w:left="1587"/>
      </w:pPr>
      <w:r>
        <w:rPr>
          <w:color w:val="609198"/>
          <w:sz w:val="18"/>
        </w:rPr>
        <w:t>»</w:t>
      </w:r>
      <w:r>
        <w:rPr>
          <w:color w:val="609198"/>
          <w:spacing w:val="61"/>
          <w:sz w:val="18"/>
        </w:rPr>
        <w:t> </w:t>
      </w:r>
      <w:r>
        <w:rPr>
          <w:color w:val="3C3C3B"/>
        </w:rPr>
        <w:t>Increased</w:t>
      </w:r>
      <w:r>
        <w:rPr>
          <w:color w:val="3C3C3B"/>
          <w:spacing w:val="-14"/>
        </w:rPr>
        <w:t> </w:t>
      </w:r>
      <w:r>
        <w:rPr>
          <w:color w:val="3C3C3B"/>
        </w:rPr>
        <w:t>retail</w:t>
      </w:r>
      <w:r>
        <w:rPr>
          <w:color w:val="3C3C3B"/>
          <w:spacing w:val="-14"/>
        </w:rPr>
        <w:t> </w:t>
      </w:r>
      <w:r>
        <w:rPr>
          <w:color w:val="3C3C3B"/>
        </w:rPr>
        <w:t>costs</w:t>
      </w:r>
      <w:r>
        <w:rPr>
          <w:color w:val="3C3C3B"/>
          <w:spacing w:val="-14"/>
        </w:rPr>
        <w:t> </w:t>
      </w:r>
      <w:r>
        <w:rPr>
          <w:color w:val="3C3C3B"/>
        </w:rPr>
        <w:t>driven</w:t>
      </w:r>
      <w:r>
        <w:rPr>
          <w:color w:val="3C3C3B"/>
          <w:spacing w:val="-14"/>
        </w:rPr>
        <w:t> </w:t>
      </w:r>
      <w:r>
        <w:rPr>
          <w:color w:val="3C3C3B"/>
        </w:rPr>
        <w:t>by</w:t>
      </w:r>
      <w:r>
        <w:rPr>
          <w:color w:val="3C3C3B"/>
          <w:spacing w:val="-14"/>
        </w:rPr>
        <w:t> </w:t>
      </w:r>
      <w:r>
        <w:rPr>
          <w:color w:val="3C3C3B"/>
          <w:spacing w:val="-2"/>
        </w:rPr>
        <w:t>competition</w:t>
      </w:r>
    </w:p>
    <w:p>
      <w:pPr>
        <w:pStyle w:val="BodyText"/>
        <w:spacing w:before="94"/>
        <w:ind w:left="1587"/>
      </w:pPr>
      <w:r>
        <w:rPr>
          <w:color w:val="609198"/>
          <w:sz w:val="18"/>
        </w:rPr>
        <w:t>»</w:t>
      </w:r>
      <w:r>
        <w:rPr>
          <w:color w:val="609198"/>
          <w:spacing w:val="79"/>
          <w:sz w:val="18"/>
        </w:rPr>
        <w:t> </w:t>
      </w:r>
      <w:r>
        <w:rPr>
          <w:color w:val="3C3C3B"/>
        </w:rPr>
        <w:t>The</w:t>
      </w:r>
      <w:r>
        <w:rPr>
          <w:color w:val="3C3C3B"/>
          <w:spacing w:val="-13"/>
        </w:rPr>
        <w:t> </w:t>
      </w:r>
      <w:r>
        <w:rPr>
          <w:color w:val="3C3C3B"/>
        </w:rPr>
        <w:t>structure</w:t>
      </w:r>
      <w:r>
        <w:rPr>
          <w:color w:val="3C3C3B"/>
          <w:spacing w:val="-13"/>
        </w:rPr>
        <w:t> </w:t>
      </w:r>
      <w:r>
        <w:rPr>
          <w:color w:val="3C3C3B"/>
        </w:rPr>
        <w:t>of</w:t>
      </w:r>
      <w:r>
        <w:rPr>
          <w:color w:val="3C3C3B"/>
          <w:spacing w:val="-13"/>
        </w:rPr>
        <w:t> </w:t>
      </w:r>
      <w:r>
        <w:rPr>
          <w:color w:val="3C3C3B"/>
        </w:rPr>
        <w:t>the</w:t>
      </w:r>
      <w:r>
        <w:rPr>
          <w:color w:val="3C3C3B"/>
          <w:spacing w:val="-14"/>
        </w:rPr>
        <w:t> </w:t>
      </w:r>
      <w:r>
        <w:rPr>
          <w:color w:val="3C3C3B"/>
          <w:spacing w:val="-2"/>
        </w:rPr>
        <w:t>market</w:t>
      </w:r>
    </w:p>
    <w:p>
      <w:pPr>
        <w:pStyle w:val="BodyText"/>
        <w:spacing w:line="266" w:lineRule="auto" w:before="94"/>
        <w:ind w:left="1814" w:right="294" w:hanging="227"/>
      </w:pPr>
      <w:r>
        <w:rPr>
          <w:color w:val="609198"/>
          <w:spacing w:val="-2"/>
          <w:sz w:val="18"/>
        </w:rPr>
        <w:t>»</w:t>
      </w:r>
      <w:r>
        <w:rPr>
          <w:color w:val="609198"/>
          <w:spacing w:val="80"/>
          <w:sz w:val="18"/>
        </w:rPr>
        <w:t> </w:t>
      </w:r>
      <w:r>
        <w:rPr>
          <w:color w:val="3C3C3B"/>
          <w:spacing w:val="-2"/>
        </w:rPr>
        <w:t>Industry</w:t>
      </w:r>
      <w:r>
        <w:rPr>
          <w:color w:val="3C3C3B"/>
          <w:spacing w:val="-11"/>
        </w:rPr>
        <w:t> </w:t>
      </w:r>
      <w:r>
        <w:rPr>
          <w:color w:val="3C3C3B"/>
          <w:spacing w:val="-2"/>
        </w:rPr>
        <w:t>practices</w:t>
      </w:r>
      <w:r>
        <w:rPr>
          <w:color w:val="3C3C3B"/>
          <w:spacing w:val="-11"/>
        </w:rPr>
        <w:t> </w:t>
      </w:r>
      <w:r>
        <w:rPr>
          <w:color w:val="3C3C3B"/>
          <w:spacing w:val="-2"/>
        </w:rPr>
        <w:t>that</w:t>
      </w:r>
      <w:r>
        <w:rPr>
          <w:color w:val="3C3C3B"/>
          <w:spacing w:val="-11"/>
        </w:rPr>
        <w:t> </w:t>
      </w:r>
      <w:r>
        <w:rPr>
          <w:color w:val="3C3C3B"/>
          <w:spacing w:val="-2"/>
        </w:rPr>
        <w:t>constrain</w:t>
      </w:r>
      <w:r>
        <w:rPr>
          <w:color w:val="3C3C3B"/>
          <w:spacing w:val="-11"/>
        </w:rPr>
        <w:t> </w:t>
      </w:r>
      <w:r>
        <w:rPr>
          <w:color w:val="3C3C3B"/>
          <w:spacing w:val="-2"/>
        </w:rPr>
        <w:t>competition </w:t>
      </w:r>
      <w:r>
        <w:rPr>
          <w:color w:val="3C3C3B"/>
        </w:rPr>
        <w:t>and make customer engagement difficult.</w:t>
      </w:r>
    </w:p>
    <w:p>
      <w:pPr>
        <w:pStyle w:val="BodyText"/>
        <w:spacing w:line="266" w:lineRule="auto" w:before="86"/>
        <w:ind w:left="1587" w:right="507"/>
      </w:pPr>
      <w:r>
        <w:rPr>
          <w:color w:val="3C3C3B"/>
        </w:rPr>
        <w:t>Each of these factors affect outcomes for</w:t>
      </w:r>
      <w:r>
        <w:rPr>
          <w:color w:val="3C3C3B"/>
        </w:rPr>
        <w:t> </w:t>
      </w:r>
      <w:r>
        <w:rPr>
          <w:color w:val="3C3C3B"/>
          <w:spacing w:val="-2"/>
        </w:rPr>
        <w:t>both</w:t>
      </w:r>
      <w:r>
        <w:rPr>
          <w:color w:val="3C3C3B"/>
          <w:spacing w:val="-12"/>
        </w:rPr>
        <w:t> </w:t>
      </w:r>
      <w:r>
        <w:rPr>
          <w:color w:val="3C3C3B"/>
          <w:spacing w:val="-2"/>
        </w:rPr>
        <w:t>residential</w:t>
      </w:r>
      <w:r>
        <w:rPr>
          <w:color w:val="3C3C3B"/>
          <w:spacing w:val="-12"/>
        </w:rPr>
        <w:t> </w:t>
      </w:r>
      <w:r>
        <w:rPr>
          <w:color w:val="3C3C3B"/>
          <w:spacing w:val="-2"/>
        </w:rPr>
        <w:t>and</w:t>
      </w:r>
      <w:r>
        <w:rPr>
          <w:color w:val="3C3C3B"/>
          <w:spacing w:val="-12"/>
        </w:rPr>
        <w:t> </w:t>
      </w:r>
      <w:r>
        <w:rPr>
          <w:color w:val="3C3C3B"/>
          <w:spacing w:val="-2"/>
        </w:rPr>
        <w:t>small</w:t>
      </w:r>
      <w:r>
        <w:rPr>
          <w:color w:val="3C3C3B"/>
          <w:spacing w:val="-12"/>
        </w:rPr>
        <w:t> </w:t>
      </w:r>
      <w:r>
        <w:rPr>
          <w:color w:val="3C3C3B"/>
          <w:spacing w:val="-2"/>
        </w:rPr>
        <w:t>business</w:t>
      </w:r>
      <w:r>
        <w:rPr>
          <w:color w:val="3C3C3B"/>
          <w:spacing w:val="-12"/>
        </w:rPr>
        <w:t> </w:t>
      </w:r>
      <w:r>
        <w:rPr>
          <w:color w:val="3C3C3B"/>
          <w:spacing w:val="-2"/>
        </w:rPr>
        <w:t>customers </w:t>
      </w:r>
      <w:r>
        <w:rPr>
          <w:color w:val="3C3C3B"/>
        </w:rPr>
        <w:t>in Victoria.</w:t>
      </w:r>
    </w:p>
    <w:p>
      <w:pPr>
        <w:pStyle w:val="BodyText"/>
        <w:spacing w:before="7"/>
      </w:pPr>
    </w:p>
    <w:p>
      <w:pPr>
        <w:spacing w:line="208" w:lineRule="auto" w:before="0"/>
        <w:ind w:left="1587" w:right="2133" w:firstLine="0"/>
        <w:jc w:val="left"/>
        <w:rPr>
          <w:b/>
          <w:sz w:val="26"/>
        </w:rPr>
      </w:pPr>
      <w:r>
        <w:rPr>
          <w:b/>
          <w:color w:val="4E868E"/>
          <w:spacing w:val="-10"/>
          <w:sz w:val="26"/>
        </w:rPr>
        <w:t>INCREASED</w:t>
      </w:r>
      <w:r>
        <w:rPr>
          <w:b/>
          <w:color w:val="4E868E"/>
          <w:spacing w:val="-9"/>
          <w:sz w:val="26"/>
        </w:rPr>
        <w:t> </w:t>
      </w:r>
      <w:r>
        <w:rPr>
          <w:b/>
          <w:color w:val="4E868E"/>
          <w:spacing w:val="-10"/>
          <w:sz w:val="26"/>
        </w:rPr>
        <w:t>COSTS </w:t>
      </w:r>
      <w:r>
        <w:rPr>
          <w:b/>
          <w:color w:val="4E868E"/>
          <w:sz w:val="26"/>
        </w:rPr>
        <w:t>OF COMPETITION</w:t>
      </w:r>
    </w:p>
    <w:p>
      <w:pPr>
        <w:pStyle w:val="BodyText"/>
        <w:spacing w:line="266" w:lineRule="auto" w:before="105"/>
        <w:ind w:left="1587" w:right="434"/>
      </w:pPr>
      <w:r>
        <w:rPr>
          <w:color w:val="3C3C3B"/>
        </w:rPr>
        <w:t>A number of retailers stated that competition </w:t>
      </w:r>
      <w:r>
        <w:rPr>
          <w:color w:val="3C3C3B"/>
          <w:spacing w:val="-2"/>
        </w:rPr>
        <w:t>had</w:t>
      </w:r>
      <w:r>
        <w:rPr>
          <w:color w:val="3C3C3B"/>
          <w:spacing w:val="-12"/>
        </w:rPr>
        <w:t> </w:t>
      </w:r>
      <w:r>
        <w:rPr>
          <w:color w:val="3C3C3B"/>
          <w:spacing w:val="-2"/>
        </w:rPr>
        <w:t>increased</w:t>
      </w:r>
      <w:r>
        <w:rPr>
          <w:color w:val="3C3C3B"/>
          <w:spacing w:val="-12"/>
        </w:rPr>
        <w:t> </w:t>
      </w:r>
      <w:r>
        <w:rPr>
          <w:color w:val="3C3C3B"/>
          <w:spacing w:val="-2"/>
        </w:rPr>
        <w:t>costs</w:t>
      </w:r>
      <w:r>
        <w:rPr>
          <w:color w:val="3C3C3B"/>
          <w:spacing w:val="-12"/>
        </w:rPr>
        <w:t> </w:t>
      </w:r>
      <w:r>
        <w:rPr>
          <w:color w:val="3C3C3B"/>
          <w:spacing w:val="-2"/>
        </w:rPr>
        <w:t>associated</w:t>
      </w:r>
      <w:r>
        <w:rPr>
          <w:color w:val="3C3C3B"/>
          <w:spacing w:val="-12"/>
        </w:rPr>
        <w:t> </w:t>
      </w:r>
      <w:r>
        <w:rPr>
          <w:color w:val="3C3C3B"/>
          <w:spacing w:val="-2"/>
        </w:rPr>
        <w:t>with</w:t>
      </w:r>
      <w:r>
        <w:rPr>
          <w:color w:val="3C3C3B"/>
          <w:spacing w:val="-12"/>
        </w:rPr>
        <w:t> </w:t>
      </w:r>
      <w:r>
        <w:rPr>
          <w:color w:val="3C3C3B"/>
          <w:spacing w:val="-2"/>
        </w:rPr>
        <w:t>marketing,</w:t>
      </w:r>
    </w:p>
    <w:p>
      <w:pPr>
        <w:pStyle w:val="BodyText"/>
        <w:spacing w:line="266" w:lineRule="auto" w:before="2"/>
        <w:ind w:left="1587"/>
      </w:pPr>
      <w:r>
        <w:rPr>
          <w:color w:val="3C3C3B"/>
          <w:spacing w:val="-4"/>
        </w:rPr>
        <w:t>customer</w:t>
      </w:r>
      <w:r>
        <w:rPr>
          <w:color w:val="3C3C3B"/>
          <w:spacing w:val="-6"/>
        </w:rPr>
        <w:t> </w:t>
      </w:r>
      <w:r>
        <w:rPr>
          <w:color w:val="3C3C3B"/>
          <w:spacing w:val="-4"/>
        </w:rPr>
        <w:t>acquisition</w:t>
      </w:r>
      <w:r>
        <w:rPr>
          <w:color w:val="3C3C3B"/>
          <w:spacing w:val="-6"/>
        </w:rPr>
        <w:t> </w:t>
      </w:r>
      <w:r>
        <w:rPr>
          <w:color w:val="3C3C3B"/>
          <w:spacing w:val="-4"/>
        </w:rPr>
        <w:t>and</w:t>
      </w:r>
      <w:r>
        <w:rPr>
          <w:color w:val="3C3C3B"/>
          <w:spacing w:val="-6"/>
        </w:rPr>
        <w:t> </w:t>
      </w:r>
      <w:r>
        <w:rPr>
          <w:color w:val="3C3C3B"/>
          <w:spacing w:val="-4"/>
        </w:rPr>
        <w:t>retention</w:t>
      </w:r>
      <w:r>
        <w:rPr>
          <w:color w:val="3C3C3B"/>
          <w:spacing w:val="-6"/>
        </w:rPr>
        <w:t> </w:t>
      </w:r>
      <w:r>
        <w:rPr>
          <w:color w:val="3C3C3B"/>
          <w:spacing w:val="-4"/>
        </w:rPr>
        <w:t>cost</w:t>
      </w:r>
      <w:r>
        <w:rPr>
          <w:color w:val="3C3C3B"/>
          <w:spacing w:val="-6"/>
        </w:rPr>
        <w:t> </w:t>
      </w:r>
      <w:r>
        <w:rPr>
          <w:color w:val="3C3C3B"/>
          <w:spacing w:val="-4"/>
        </w:rPr>
        <w:t>(CARC).</w:t>
      </w:r>
      <w:r>
        <w:rPr>
          <w:color w:val="3C3C3B"/>
          <w:spacing w:val="-6"/>
        </w:rPr>
        <w:t> </w:t>
      </w:r>
      <w:r>
        <w:rPr>
          <w:color w:val="3C3C3B"/>
          <w:spacing w:val="-4"/>
        </w:rPr>
        <w:t>The </w:t>
      </w:r>
      <w:r>
        <w:rPr>
          <w:color w:val="3C3C3B"/>
        </w:rPr>
        <w:t>review panel was told by retailers it consulted with </w:t>
      </w:r>
      <w:r>
        <w:rPr>
          <w:color w:val="3C3C3B"/>
          <w:spacing w:val="-2"/>
        </w:rPr>
        <w:t>that</w:t>
      </w:r>
      <w:r>
        <w:rPr>
          <w:color w:val="3C3C3B"/>
          <w:spacing w:val="-12"/>
        </w:rPr>
        <w:t> </w:t>
      </w:r>
      <w:r>
        <w:rPr>
          <w:color w:val="3C3C3B"/>
          <w:spacing w:val="-2"/>
        </w:rPr>
        <w:t>winning</w:t>
      </w:r>
      <w:r>
        <w:rPr>
          <w:color w:val="3C3C3B"/>
          <w:spacing w:val="-12"/>
        </w:rPr>
        <w:t> </w:t>
      </w:r>
      <w:r>
        <w:rPr>
          <w:color w:val="3C3C3B"/>
          <w:spacing w:val="-2"/>
        </w:rPr>
        <w:t>new</w:t>
      </w:r>
      <w:r>
        <w:rPr>
          <w:color w:val="3C3C3B"/>
          <w:spacing w:val="-12"/>
        </w:rPr>
        <w:t> </w:t>
      </w:r>
      <w:r>
        <w:rPr>
          <w:color w:val="3C3C3B"/>
          <w:spacing w:val="-2"/>
        </w:rPr>
        <w:t>customers</w:t>
      </w:r>
      <w:r>
        <w:rPr>
          <w:color w:val="3C3C3B"/>
          <w:spacing w:val="-12"/>
        </w:rPr>
        <w:t> </w:t>
      </w:r>
      <w:r>
        <w:rPr>
          <w:color w:val="3C3C3B"/>
          <w:spacing w:val="-2"/>
        </w:rPr>
        <w:t>is</w:t>
      </w:r>
      <w:r>
        <w:rPr>
          <w:color w:val="3C3C3B"/>
          <w:spacing w:val="-12"/>
        </w:rPr>
        <w:t> </w:t>
      </w:r>
      <w:r>
        <w:rPr>
          <w:color w:val="3C3C3B"/>
          <w:spacing w:val="-2"/>
        </w:rPr>
        <w:t>a</w:t>
      </w:r>
      <w:r>
        <w:rPr>
          <w:color w:val="3C3C3B"/>
          <w:spacing w:val="-12"/>
        </w:rPr>
        <w:t> </w:t>
      </w:r>
      <w:r>
        <w:rPr>
          <w:color w:val="3C3C3B"/>
          <w:spacing w:val="-2"/>
        </w:rPr>
        <w:t>significant</w:t>
      </w:r>
      <w:r>
        <w:rPr>
          <w:color w:val="3C3C3B"/>
          <w:spacing w:val="-12"/>
        </w:rPr>
        <w:t> </w:t>
      </w:r>
      <w:r>
        <w:rPr>
          <w:color w:val="3C3C3B"/>
          <w:spacing w:val="-2"/>
        </w:rPr>
        <w:t>expense.</w:t>
      </w:r>
    </w:p>
    <w:p>
      <w:pPr>
        <w:pStyle w:val="BodyText"/>
        <w:spacing w:line="266" w:lineRule="auto" w:before="87"/>
        <w:ind w:left="1587" w:right="434"/>
      </w:pPr>
      <w:r>
        <w:rPr>
          <w:color w:val="3C3C3B"/>
          <w:spacing w:val="-2"/>
        </w:rPr>
        <w:t>Brokerage</w:t>
      </w:r>
      <w:r>
        <w:rPr>
          <w:color w:val="3C3C3B"/>
          <w:spacing w:val="-8"/>
        </w:rPr>
        <w:t> </w:t>
      </w:r>
      <w:r>
        <w:rPr>
          <w:color w:val="3C3C3B"/>
          <w:spacing w:val="-2"/>
        </w:rPr>
        <w:t>fees</w:t>
      </w:r>
      <w:r>
        <w:rPr>
          <w:color w:val="3C3C3B"/>
          <w:spacing w:val="-8"/>
        </w:rPr>
        <w:t> </w:t>
      </w:r>
      <w:r>
        <w:rPr>
          <w:color w:val="3C3C3B"/>
          <w:spacing w:val="-2"/>
        </w:rPr>
        <w:t>for</w:t>
      </w:r>
      <w:r>
        <w:rPr>
          <w:color w:val="3C3C3B"/>
          <w:spacing w:val="-8"/>
        </w:rPr>
        <w:t> </w:t>
      </w:r>
      <w:r>
        <w:rPr>
          <w:color w:val="3C3C3B"/>
          <w:spacing w:val="-2"/>
        </w:rPr>
        <w:t>comparator</w:t>
      </w:r>
      <w:r>
        <w:rPr>
          <w:color w:val="3C3C3B"/>
          <w:spacing w:val="-8"/>
        </w:rPr>
        <w:t> </w:t>
      </w:r>
      <w:r>
        <w:rPr>
          <w:color w:val="3C3C3B"/>
          <w:spacing w:val="-2"/>
        </w:rPr>
        <w:t>sites</w:t>
      </w:r>
      <w:r>
        <w:rPr>
          <w:color w:val="3C3C3B"/>
          <w:spacing w:val="-8"/>
        </w:rPr>
        <w:t> </w:t>
      </w:r>
      <w:r>
        <w:rPr>
          <w:color w:val="3C3C3B"/>
          <w:spacing w:val="-2"/>
        </w:rPr>
        <w:t>to</w:t>
      </w:r>
      <w:r>
        <w:rPr>
          <w:color w:val="3C3C3B"/>
          <w:spacing w:val="-8"/>
        </w:rPr>
        <w:t> </w:t>
      </w:r>
      <w:r>
        <w:rPr>
          <w:color w:val="3C3C3B"/>
          <w:spacing w:val="-2"/>
        </w:rPr>
        <w:t>acquire </w:t>
      </w:r>
      <w:r>
        <w:rPr>
          <w:color w:val="3C3C3B"/>
        </w:rPr>
        <w:t>a single customer were suggested by many</w:t>
      </w:r>
    </w:p>
    <w:p>
      <w:pPr>
        <w:pStyle w:val="BodyText"/>
        <w:spacing w:line="266" w:lineRule="auto" w:before="1"/>
        <w:ind w:left="1587" w:right="197"/>
      </w:pPr>
      <w:r>
        <w:rPr>
          <w:color w:val="3C3C3B"/>
        </w:rPr>
        <w:t>retailers</w:t>
      </w:r>
      <w:r>
        <w:rPr>
          <w:color w:val="3C3C3B"/>
          <w:spacing w:val="-14"/>
        </w:rPr>
        <w:t> </w:t>
      </w:r>
      <w:r>
        <w:rPr>
          <w:color w:val="3C3C3B"/>
        </w:rPr>
        <w:t>to</w:t>
      </w:r>
      <w:r>
        <w:rPr>
          <w:color w:val="3C3C3B"/>
          <w:spacing w:val="-14"/>
        </w:rPr>
        <w:t> </w:t>
      </w:r>
      <w:r>
        <w:rPr>
          <w:color w:val="3C3C3B"/>
        </w:rPr>
        <w:t>be</w:t>
      </w:r>
      <w:r>
        <w:rPr>
          <w:color w:val="3C3C3B"/>
          <w:spacing w:val="-14"/>
        </w:rPr>
        <w:t> </w:t>
      </w:r>
      <w:r>
        <w:rPr>
          <w:color w:val="3C3C3B"/>
        </w:rPr>
        <w:t>around</w:t>
      </w:r>
      <w:r>
        <w:rPr>
          <w:color w:val="3C3C3B"/>
          <w:spacing w:val="-14"/>
        </w:rPr>
        <w:t> </w:t>
      </w:r>
      <w:r>
        <w:rPr>
          <w:color w:val="3C3C3B"/>
        </w:rPr>
        <w:t>10</w:t>
      </w:r>
      <w:r>
        <w:rPr>
          <w:color w:val="3C3C3B"/>
          <w:spacing w:val="-14"/>
        </w:rPr>
        <w:t> </w:t>
      </w:r>
      <w:r>
        <w:rPr>
          <w:color w:val="3C3C3B"/>
        </w:rPr>
        <w:t>per</w:t>
      </w:r>
      <w:r>
        <w:rPr>
          <w:color w:val="3C3C3B"/>
          <w:spacing w:val="-14"/>
        </w:rPr>
        <w:t> </w:t>
      </w:r>
      <w:r>
        <w:rPr>
          <w:color w:val="3C3C3B"/>
        </w:rPr>
        <w:t>cent</w:t>
      </w:r>
      <w:r>
        <w:rPr>
          <w:color w:val="3C3C3B"/>
          <w:spacing w:val="-14"/>
        </w:rPr>
        <w:t> </w:t>
      </w:r>
      <w:r>
        <w:rPr>
          <w:color w:val="3C3C3B"/>
        </w:rPr>
        <w:t>of</w:t>
      </w:r>
      <w:r>
        <w:rPr>
          <w:color w:val="3C3C3B"/>
          <w:spacing w:val="-14"/>
        </w:rPr>
        <w:t> </w:t>
      </w:r>
      <w:r>
        <w:rPr>
          <w:color w:val="3C3C3B"/>
        </w:rPr>
        <w:t>a</w:t>
      </w:r>
      <w:r>
        <w:rPr>
          <w:color w:val="3C3C3B"/>
          <w:spacing w:val="-14"/>
        </w:rPr>
        <w:t> </w:t>
      </w:r>
      <w:r>
        <w:rPr>
          <w:color w:val="3C3C3B"/>
        </w:rPr>
        <w:t>total</w:t>
      </w:r>
      <w:r>
        <w:rPr>
          <w:color w:val="3C3C3B"/>
          <w:spacing w:val="-13"/>
        </w:rPr>
        <w:t> </w:t>
      </w:r>
      <w:r>
        <w:rPr>
          <w:color w:val="3C3C3B"/>
        </w:rPr>
        <w:t>annual customer</w:t>
      </w:r>
      <w:r>
        <w:rPr>
          <w:color w:val="3C3C3B"/>
          <w:spacing w:val="-3"/>
        </w:rPr>
        <w:t> </w:t>
      </w:r>
      <w:r>
        <w:rPr>
          <w:color w:val="3C3C3B"/>
        </w:rPr>
        <w:t>bill.</w:t>
      </w:r>
      <w:r>
        <w:rPr>
          <w:color w:val="3C3C3B"/>
          <w:spacing w:val="-3"/>
        </w:rPr>
        <w:t> </w:t>
      </w:r>
      <w:r>
        <w:rPr>
          <w:color w:val="3C3C3B"/>
        </w:rPr>
        <w:t>One</w:t>
      </w:r>
      <w:r>
        <w:rPr>
          <w:color w:val="3C3C3B"/>
          <w:spacing w:val="-3"/>
        </w:rPr>
        <w:t> </w:t>
      </w:r>
      <w:r>
        <w:rPr>
          <w:color w:val="3C3C3B"/>
        </w:rPr>
        <w:t>retailer</w:t>
      </w:r>
      <w:r>
        <w:rPr>
          <w:color w:val="3C3C3B"/>
          <w:spacing w:val="-3"/>
        </w:rPr>
        <w:t> </w:t>
      </w:r>
      <w:r>
        <w:rPr>
          <w:color w:val="3C3C3B"/>
        </w:rPr>
        <w:t>indicated</w:t>
      </w:r>
      <w:r>
        <w:rPr>
          <w:color w:val="3C3C3B"/>
          <w:spacing w:val="-3"/>
        </w:rPr>
        <w:t> </w:t>
      </w:r>
      <w:r>
        <w:rPr>
          <w:color w:val="3C3C3B"/>
        </w:rPr>
        <w:t>that</w:t>
      </w:r>
      <w:r>
        <w:rPr>
          <w:color w:val="3C3C3B"/>
          <w:spacing w:val="-3"/>
        </w:rPr>
        <w:t> </w:t>
      </w:r>
      <w:r>
        <w:rPr>
          <w:color w:val="3C3C3B"/>
        </w:rPr>
        <w:t>the</w:t>
      </w:r>
      <w:r>
        <w:rPr>
          <w:color w:val="3C3C3B"/>
          <w:spacing w:val="-3"/>
        </w:rPr>
        <w:t> </w:t>
      </w:r>
      <w:r>
        <w:rPr>
          <w:color w:val="3C3C3B"/>
        </w:rPr>
        <w:t>cost</w:t>
      </w:r>
    </w:p>
    <w:p>
      <w:pPr>
        <w:pStyle w:val="BodyText"/>
        <w:spacing w:line="266" w:lineRule="auto" w:before="163"/>
        <w:ind w:left="247" w:right="370"/>
      </w:pPr>
      <w:r>
        <w:rPr/>
        <w:br w:type="column"/>
      </w:r>
      <w:r>
        <w:rPr>
          <w:color w:val="3C3C3B"/>
        </w:rPr>
        <w:t>of</w:t>
      </w:r>
      <w:r>
        <w:rPr>
          <w:color w:val="3C3C3B"/>
          <w:spacing w:val="-7"/>
        </w:rPr>
        <w:t> </w:t>
      </w:r>
      <w:r>
        <w:rPr>
          <w:color w:val="3C3C3B"/>
        </w:rPr>
        <w:t>marketing,</w:t>
      </w:r>
      <w:r>
        <w:rPr>
          <w:color w:val="3C3C3B"/>
          <w:spacing w:val="-7"/>
        </w:rPr>
        <w:t> </w:t>
      </w:r>
      <w:r>
        <w:rPr>
          <w:color w:val="3C3C3B"/>
        </w:rPr>
        <w:t>customer</w:t>
      </w:r>
      <w:r>
        <w:rPr>
          <w:color w:val="3C3C3B"/>
          <w:spacing w:val="-7"/>
        </w:rPr>
        <w:t> </w:t>
      </w:r>
      <w:r>
        <w:rPr>
          <w:color w:val="3C3C3B"/>
        </w:rPr>
        <w:t>care,</w:t>
      </w:r>
      <w:r>
        <w:rPr>
          <w:color w:val="3C3C3B"/>
          <w:spacing w:val="-7"/>
        </w:rPr>
        <w:t> </w:t>
      </w:r>
      <w:r>
        <w:rPr>
          <w:color w:val="3C3C3B"/>
        </w:rPr>
        <w:t>onboarding</w:t>
      </w:r>
      <w:r>
        <w:rPr>
          <w:color w:val="3C3C3B"/>
          <w:spacing w:val="-7"/>
        </w:rPr>
        <w:t> </w:t>
      </w:r>
      <w:r>
        <w:rPr>
          <w:color w:val="3C3C3B"/>
        </w:rPr>
        <w:t>and</w:t>
      </w:r>
      <w:r>
        <w:rPr>
          <w:color w:val="3C3C3B"/>
          <w:spacing w:val="-7"/>
        </w:rPr>
        <w:t> </w:t>
      </w:r>
      <w:r>
        <w:rPr>
          <w:color w:val="3C3C3B"/>
        </w:rPr>
        <w:t>sales can be around 39 per cent of their total operating costs. Smaller Tier 3 retailers without an existing customer</w:t>
      </w:r>
      <w:r>
        <w:rPr>
          <w:color w:val="3C3C3B"/>
          <w:spacing w:val="-3"/>
        </w:rPr>
        <w:t> </w:t>
      </w:r>
      <w:r>
        <w:rPr>
          <w:color w:val="3C3C3B"/>
        </w:rPr>
        <w:t>base</w:t>
      </w:r>
      <w:r>
        <w:rPr>
          <w:color w:val="3C3C3B"/>
          <w:spacing w:val="-3"/>
        </w:rPr>
        <w:t> </w:t>
      </w:r>
      <w:r>
        <w:rPr>
          <w:color w:val="3C3C3B"/>
        </w:rPr>
        <w:t>and</w:t>
      </w:r>
      <w:r>
        <w:rPr>
          <w:color w:val="3C3C3B"/>
          <w:spacing w:val="-3"/>
        </w:rPr>
        <w:t> </w:t>
      </w:r>
      <w:r>
        <w:rPr>
          <w:color w:val="3C3C3B"/>
        </w:rPr>
        <w:t>seeking</w:t>
      </w:r>
      <w:r>
        <w:rPr>
          <w:color w:val="3C3C3B"/>
          <w:spacing w:val="-3"/>
        </w:rPr>
        <w:t> </w:t>
      </w:r>
      <w:r>
        <w:rPr>
          <w:color w:val="3C3C3B"/>
        </w:rPr>
        <w:t>to</w:t>
      </w:r>
      <w:r>
        <w:rPr>
          <w:color w:val="3C3C3B"/>
          <w:spacing w:val="-3"/>
        </w:rPr>
        <w:t> </w:t>
      </w:r>
      <w:r>
        <w:rPr>
          <w:color w:val="3C3C3B"/>
        </w:rPr>
        <w:t>grow</w:t>
      </w:r>
      <w:r>
        <w:rPr>
          <w:color w:val="3C3C3B"/>
          <w:spacing w:val="-3"/>
        </w:rPr>
        <w:t> </w:t>
      </w:r>
      <w:r>
        <w:rPr>
          <w:color w:val="3C3C3B"/>
        </w:rPr>
        <w:t>will</w:t>
      </w:r>
      <w:r>
        <w:rPr>
          <w:color w:val="3C3C3B"/>
          <w:spacing w:val="-3"/>
        </w:rPr>
        <w:t> </w:t>
      </w:r>
      <w:r>
        <w:rPr>
          <w:color w:val="3C3C3B"/>
        </w:rPr>
        <w:t>likely</w:t>
      </w:r>
      <w:r>
        <w:rPr>
          <w:color w:val="3C3C3B"/>
          <w:spacing w:val="-3"/>
        </w:rPr>
        <w:t> </w:t>
      </w:r>
      <w:r>
        <w:rPr>
          <w:color w:val="3C3C3B"/>
        </w:rPr>
        <w:t>have even</w:t>
      </w:r>
      <w:r>
        <w:rPr>
          <w:color w:val="3C3C3B"/>
          <w:spacing w:val="-13"/>
        </w:rPr>
        <w:t> </w:t>
      </w:r>
      <w:r>
        <w:rPr>
          <w:color w:val="3C3C3B"/>
        </w:rPr>
        <w:t>higher</w:t>
      </w:r>
      <w:r>
        <w:rPr>
          <w:color w:val="3C3C3B"/>
          <w:spacing w:val="-13"/>
        </w:rPr>
        <w:t> </w:t>
      </w:r>
      <w:r>
        <w:rPr>
          <w:color w:val="3C3C3B"/>
        </w:rPr>
        <w:t>operating</w:t>
      </w:r>
      <w:r>
        <w:rPr>
          <w:color w:val="3C3C3B"/>
          <w:spacing w:val="-13"/>
        </w:rPr>
        <w:t> </w:t>
      </w:r>
      <w:r>
        <w:rPr>
          <w:color w:val="3C3C3B"/>
        </w:rPr>
        <w:t>costs</w:t>
      </w:r>
      <w:r>
        <w:rPr>
          <w:color w:val="3C3C3B"/>
          <w:spacing w:val="-13"/>
        </w:rPr>
        <w:t> </w:t>
      </w:r>
      <w:r>
        <w:rPr>
          <w:color w:val="3C3C3B"/>
        </w:rPr>
        <w:t>to</w:t>
      </w:r>
      <w:r>
        <w:rPr>
          <w:color w:val="3C3C3B"/>
          <w:spacing w:val="-13"/>
        </w:rPr>
        <w:t> </w:t>
      </w:r>
      <w:r>
        <w:rPr>
          <w:color w:val="3C3C3B"/>
        </w:rPr>
        <w:t>account</w:t>
      </w:r>
      <w:r>
        <w:rPr>
          <w:color w:val="3C3C3B"/>
          <w:spacing w:val="-13"/>
        </w:rPr>
        <w:t> </w:t>
      </w:r>
      <w:r>
        <w:rPr>
          <w:color w:val="3C3C3B"/>
        </w:rPr>
        <w:t>for</w:t>
      </w:r>
      <w:r>
        <w:rPr>
          <w:color w:val="3C3C3B"/>
          <w:spacing w:val="-13"/>
        </w:rPr>
        <w:t> </w:t>
      </w:r>
      <w:r>
        <w:rPr>
          <w:color w:val="3C3C3B"/>
        </w:rPr>
        <w:t>the</w:t>
      </w:r>
      <w:r>
        <w:rPr>
          <w:color w:val="3C3C3B"/>
          <w:spacing w:val="-13"/>
        </w:rPr>
        <w:t> </w:t>
      </w:r>
      <w:r>
        <w:rPr>
          <w:color w:val="3C3C3B"/>
        </w:rPr>
        <w:t>need to acquire additional customers.</w:t>
      </w:r>
    </w:p>
    <w:p>
      <w:pPr>
        <w:pStyle w:val="BodyText"/>
        <w:spacing w:line="266" w:lineRule="auto" w:before="89"/>
        <w:ind w:left="247" w:right="556"/>
        <w:rPr>
          <w:sz w:val="11"/>
        </w:rPr>
      </w:pPr>
      <w:r>
        <w:rPr>
          <w:color w:val="3C3C3B"/>
        </w:rPr>
        <w:t>As competition develops, retailers continually learn which marketing techniques and pricing strategies enable them to attract and retain customers. In particular, retailers seek to reduce their acquisition costs by creating incentives for customers to remain with them. ‘All you can eat’ fixed price contracts, dual fuel contracts, earning frequent flyer points and other forms of bundling all contribute to making customers more ‘sticky’ (i.e.</w:t>
      </w:r>
      <w:r>
        <w:rPr>
          <w:color w:val="3C3C3B"/>
          <w:spacing w:val="-1"/>
        </w:rPr>
        <w:t> </w:t>
      </w:r>
      <w:r>
        <w:rPr>
          <w:color w:val="3C3C3B"/>
        </w:rPr>
        <w:t>likely</w:t>
      </w:r>
      <w:r>
        <w:rPr>
          <w:color w:val="3C3C3B"/>
          <w:spacing w:val="-1"/>
        </w:rPr>
        <w:t> </w:t>
      </w:r>
      <w:r>
        <w:rPr>
          <w:color w:val="3C3C3B"/>
        </w:rPr>
        <w:t>to</w:t>
      </w:r>
      <w:r>
        <w:rPr>
          <w:color w:val="3C3C3B"/>
          <w:spacing w:val="-1"/>
        </w:rPr>
        <w:t> </w:t>
      </w:r>
      <w:r>
        <w:rPr>
          <w:color w:val="3C3C3B"/>
        </w:rPr>
        <w:t>remain</w:t>
      </w:r>
      <w:r>
        <w:rPr>
          <w:color w:val="3C3C3B"/>
          <w:spacing w:val="-1"/>
        </w:rPr>
        <w:t> </w:t>
      </w:r>
      <w:r>
        <w:rPr>
          <w:color w:val="3C3C3B"/>
        </w:rPr>
        <w:t>with</w:t>
      </w:r>
      <w:r>
        <w:rPr>
          <w:color w:val="3C3C3B"/>
          <w:spacing w:val="-1"/>
        </w:rPr>
        <w:t> </w:t>
      </w:r>
      <w:r>
        <w:rPr>
          <w:color w:val="3C3C3B"/>
        </w:rPr>
        <w:t>a</w:t>
      </w:r>
      <w:r>
        <w:rPr>
          <w:color w:val="3C3C3B"/>
          <w:spacing w:val="-1"/>
        </w:rPr>
        <w:t> </w:t>
      </w:r>
      <w:r>
        <w:rPr>
          <w:color w:val="3C3C3B"/>
        </w:rPr>
        <w:t>retailer).</w:t>
      </w:r>
      <w:r>
        <w:rPr>
          <w:color w:val="3C3C3B"/>
          <w:spacing w:val="-1"/>
        </w:rPr>
        <w:t> </w:t>
      </w:r>
      <w:r>
        <w:rPr>
          <w:color w:val="3C3C3B"/>
        </w:rPr>
        <w:t>International </w:t>
      </w:r>
      <w:r>
        <w:rPr>
          <w:color w:val="3C3C3B"/>
          <w:spacing w:val="-2"/>
        </w:rPr>
        <w:t>experience</w:t>
      </w:r>
      <w:r>
        <w:rPr>
          <w:color w:val="3C3C3B"/>
          <w:spacing w:val="-11"/>
        </w:rPr>
        <w:t> </w:t>
      </w:r>
      <w:r>
        <w:rPr>
          <w:color w:val="3C3C3B"/>
          <w:spacing w:val="-2"/>
        </w:rPr>
        <w:t>suggests</w:t>
      </w:r>
      <w:r>
        <w:rPr>
          <w:color w:val="3C3C3B"/>
          <w:spacing w:val="-11"/>
        </w:rPr>
        <w:t> </w:t>
      </w:r>
      <w:r>
        <w:rPr>
          <w:color w:val="3C3C3B"/>
          <w:spacing w:val="-2"/>
        </w:rPr>
        <w:t>retailers</w:t>
      </w:r>
      <w:r>
        <w:rPr>
          <w:color w:val="3C3C3B"/>
          <w:spacing w:val="-11"/>
        </w:rPr>
        <w:t> </w:t>
      </w:r>
      <w:r>
        <w:rPr>
          <w:color w:val="3C3C3B"/>
          <w:spacing w:val="-2"/>
        </w:rPr>
        <w:t>earn</w:t>
      </w:r>
      <w:r>
        <w:rPr>
          <w:color w:val="3C3C3B"/>
          <w:spacing w:val="-11"/>
        </w:rPr>
        <w:t> </w:t>
      </w:r>
      <w:r>
        <w:rPr>
          <w:color w:val="3C3C3B"/>
          <w:spacing w:val="-2"/>
        </w:rPr>
        <w:t>higher</w:t>
      </w:r>
      <w:r>
        <w:rPr>
          <w:color w:val="3C3C3B"/>
          <w:spacing w:val="-11"/>
        </w:rPr>
        <w:t> </w:t>
      </w:r>
      <w:r>
        <w:rPr>
          <w:color w:val="3C3C3B"/>
          <w:spacing w:val="-2"/>
        </w:rPr>
        <w:t>margins </w:t>
      </w:r>
      <w:r>
        <w:rPr>
          <w:color w:val="3C3C3B"/>
        </w:rPr>
        <w:t>on these ‘sticky’ customers over time.</w:t>
      </w:r>
      <w:r>
        <w:rPr>
          <w:color w:val="3C3C3B"/>
          <w:position w:val="7"/>
          <w:sz w:val="11"/>
        </w:rPr>
        <w:t>28</w:t>
      </w:r>
    </w:p>
    <w:p>
      <w:pPr>
        <w:pStyle w:val="BodyText"/>
        <w:spacing w:line="266" w:lineRule="auto" w:before="94"/>
        <w:ind w:left="247" w:right="722"/>
      </w:pPr>
      <w:r>
        <w:rPr>
          <w:color w:val="3C3C3B"/>
        </w:rPr>
        <w:t>Other than increasing costs of competition to acquire</w:t>
      </w:r>
      <w:r>
        <w:rPr>
          <w:color w:val="3C3C3B"/>
          <w:spacing w:val="-13"/>
        </w:rPr>
        <w:t> </w:t>
      </w:r>
      <w:r>
        <w:rPr>
          <w:color w:val="3C3C3B"/>
        </w:rPr>
        <w:t>and</w:t>
      </w:r>
      <w:r>
        <w:rPr>
          <w:color w:val="3C3C3B"/>
          <w:spacing w:val="-13"/>
        </w:rPr>
        <w:t> </w:t>
      </w:r>
      <w:r>
        <w:rPr>
          <w:color w:val="3C3C3B"/>
        </w:rPr>
        <w:t>retain</w:t>
      </w:r>
      <w:r>
        <w:rPr>
          <w:color w:val="3C3C3B"/>
          <w:spacing w:val="-13"/>
        </w:rPr>
        <w:t> </w:t>
      </w:r>
      <w:r>
        <w:rPr>
          <w:color w:val="3C3C3B"/>
        </w:rPr>
        <w:t>customers,</w:t>
      </w:r>
      <w:r>
        <w:rPr>
          <w:color w:val="3C3C3B"/>
          <w:spacing w:val="-13"/>
        </w:rPr>
        <w:t> </w:t>
      </w:r>
      <w:r>
        <w:rPr>
          <w:color w:val="3C3C3B"/>
        </w:rPr>
        <w:t>the</w:t>
      </w:r>
      <w:r>
        <w:rPr>
          <w:color w:val="3C3C3B"/>
          <w:spacing w:val="-13"/>
        </w:rPr>
        <w:t> </w:t>
      </w:r>
      <w:r>
        <w:rPr>
          <w:color w:val="3C3C3B"/>
        </w:rPr>
        <w:t>panel</w:t>
      </w:r>
      <w:r>
        <w:rPr>
          <w:color w:val="3C3C3B"/>
          <w:spacing w:val="-13"/>
        </w:rPr>
        <w:t> </w:t>
      </w:r>
      <w:r>
        <w:rPr>
          <w:color w:val="3C3C3B"/>
        </w:rPr>
        <w:t>heard limited explanations from retailers to explain </w:t>
      </w:r>
      <w:r>
        <w:rPr>
          <w:color w:val="3C3C3B"/>
          <w:spacing w:val="-2"/>
        </w:rPr>
        <w:t>their</w:t>
      </w:r>
      <w:r>
        <w:rPr>
          <w:color w:val="3C3C3B"/>
          <w:spacing w:val="-12"/>
        </w:rPr>
        <w:t> </w:t>
      </w:r>
      <w:r>
        <w:rPr>
          <w:color w:val="3C3C3B"/>
          <w:spacing w:val="-2"/>
        </w:rPr>
        <w:t>increases</w:t>
      </w:r>
      <w:r>
        <w:rPr>
          <w:color w:val="3C3C3B"/>
          <w:spacing w:val="-12"/>
        </w:rPr>
        <w:t> </w:t>
      </w:r>
      <w:r>
        <w:rPr>
          <w:color w:val="3C3C3B"/>
          <w:spacing w:val="-2"/>
        </w:rPr>
        <w:t>in</w:t>
      </w:r>
      <w:r>
        <w:rPr>
          <w:color w:val="3C3C3B"/>
          <w:spacing w:val="-12"/>
        </w:rPr>
        <w:t> </w:t>
      </w:r>
      <w:r>
        <w:rPr>
          <w:color w:val="3C3C3B"/>
          <w:spacing w:val="-2"/>
        </w:rPr>
        <w:t>retail</w:t>
      </w:r>
      <w:r>
        <w:rPr>
          <w:color w:val="3C3C3B"/>
          <w:spacing w:val="-12"/>
        </w:rPr>
        <w:t> </w:t>
      </w:r>
      <w:r>
        <w:rPr>
          <w:color w:val="3C3C3B"/>
          <w:spacing w:val="-2"/>
        </w:rPr>
        <w:t>charges.</w:t>
      </w:r>
      <w:r>
        <w:rPr>
          <w:color w:val="3C3C3B"/>
          <w:spacing w:val="-12"/>
        </w:rPr>
        <w:t> </w:t>
      </w:r>
      <w:r>
        <w:rPr>
          <w:color w:val="3C3C3B"/>
          <w:spacing w:val="-2"/>
        </w:rPr>
        <w:t>Some</w:t>
      </w:r>
      <w:r>
        <w:rPr>
          <w:color w:val="3C3C3B"/>
          <w:spacing w:val="-12"/>
        </w:rPr>
        <w:t> </w:t>
      </w:r>
      <w:r>
        <w:rPr>
          <w:color w:val="3C3C3B"/>
          <w:spacing w:val="-2"/>
        </w:rPr>
        <w:t>retailers </w:t>
      </w:r>
      <w:r>
        <w:rPr>
          <w:color w:val="3C3C3B"/>
        </w:rPr>
        <w:t>suggested that increased retail margins were needed to attract competition.</w:t>
      </w:r>
    </w:p>
    <w:p>
      <w:pPr>
        <w:pStyle w:val="BodyText"/>
        <w:spacing w:line="266" w:lineRule="auto" w:before="89"/>
        <w:ind w:left="247" w:right="956"/>
      </w:pPr>
      <w:r>
        <w:rPr>
          <w:color w:val="3C3C3B"/>
        </w:rPr>
        <w:t>Recently the Australian Capital Territory Independent Competition and Regulatory </w:t>
      </w:r>
      <w:r>
        <w:rPr>
          <w:color w:val="3C3C3B"/>
          <w:spacing w:val="-2"/>
        </w:rPr>
        <w:t>Commission</w:t>
      </w:r>
      <w:r>
        <w:rPr>
          <w:color w:val="3C3C3B"/>
          <w:spacing w:val="-7"/>
        </w:rPr>
        <w:t> </w:t>
      </w:r>
      <w:r>
        <w:rPr>
          <w:color w:val="3C3C3B"/>
          <w:spacing w:val="-2"/>
        </w:rPr>
        <w:t>(ICRC)</w:t>
      </w:r>
      <w:r>
        <w:rPr>
          <w:color w:val="3C3C3B"/>
          <w:spacing w:val="-7"/>
        </w:rPr>
        <w:t> </w:t>
      </w:r>
      <w:r>
        <w:rPr>
          <w:color w:val="3C3C3B"/>
          <w:spacing w:val="-2"/>
        </w:rPr>
        <w:t>considered</w:t>
      </w:r>
      <w:r>
        <w:rPr>
          <w:color w:val="3C3C3B"/>
          <w:spacing w:val="-7"/>
        </w:rPr>
        <w:t> </w:t>
      </w:r>
      <w:r>
        <w:rPr>
          <w:color w:val="3C3C3B"/>
          <w:spacing w:val="-2"/>
        </w:rPr>
        <w:t>the</w:t>
      </w:r>
      <w:r>
        <w:rPr>
          <w:color w:val="3C3C3B"/>
          <w:spacing w:val="-7"/>
        </w:rPr>
        <w:t> </w:t>
      </w:r>
      <w:r>
        <w:rPr>
          <w:color w:val="3C3C3B"/>
          <w:spacing w:val="-2"/>
        </w:rPr>
        <w:t>customer acquisition</w:t>
      </w:r>
      <w:r>
        <w:rPr>
          <w:color w:val="3C3C3B"/>
          <w:spacing w:val="-12"/>
        </w:rPr>
        <w:t> </w:t>
      </w:r>
      <w:r>
        <w:rPr>
          <w:color w:val="3C3C3B"/>
          <w:spacing w:val="-2"/>
        </w:rPr>
        <w:t>and</w:t>
      </w:r>
      <w:r>
        <w:rPr>
          <w:color w:val="3C3C3B"/>
          <w:spacing w:val="-12"/>
        </w:rPr>
        <w:t> </w:t>
      </w:r>
      <w:r>
        <w:rPr>
          <w:color w:val="3C3C3B"/>
          <w:spacing w:val="-2"/>
        </w:rPr>
        <w:t>retention</w:t>
      </w:r>
      <w:r>
        <w:rPr>
          <w:color w:val="3C3C3B"/>
          <w:spacing w:val="-12"/>
        </w:rPr>
        <w:t> </w:t>
      </w:r>
      <w:r>
        <w:rPr>
          <w:color w:val="3C3C3B"/>
          <w:spacing w:val="-2"/>
        </w:rPr>
        <w:t>as</w:t>
      </w:r>
      <w:r>
        <w:rPr>
          <w:color w:val="3C3C3B"/>
          <w:spacing w:val="-12"/>
        </w:rPr>
        <w:t> </w:t>
      </w:r>
      <w:r>
        <w:rPr>
          <w:color w:val="3C3C3B"/>
          <w:spacing w:val="-2"/>
        </w:rPr>
        <w:t>part</w:t>
      </w:r>
      <w:r>
        <w:rPr>
          <w:color w:val="3C3C3B"/>
          <w:spacing w:val="-12"/>
        </w:rPr>
        <w:t> </w:t>
      </w:r>
      <w:r>
        <w:rPr>
          <w:color w:val="3C3C3B"/>
          <w:spacing w:val="-2"/>
        </w:rPr>
        <w:t>of</w:t>
      </w:r>
      <w:r>
        <w:rPr>
          <w:color w:val="3C3C3B"/>
          <w:spacing w:val="-12"/>
        </w:rPr>
        <w:t> </w:t>
      </w:r>
      <w:r>
        <w:rPr>
          <w:color w:val="3C3C3B"/>
          <w:spacing w:val="-2"/>
        </w:rPr>
        <w:t>its</w:t>
      </w:r>
      <w:r>
        <w:rPr>
          <w:color w:val="3C3C3B"/>
          <w:spacing w:val="-12"/>
        </w:rPr>
        <w:t> </w:t>
      </w:r>
      <w:r>
        <w:rPr>
          <w:color w:val="3C3C3B"/>
          <w:spacing w:val="-2"/>
        </w:rPr>
        <w:t>2015/16 </w:t>
      </w:r>
      <w:r>
        <w:rPr>
          <w:color w:val="3C3C3B"/>
        </w:rPr>
        <w:t>pricing regulation. Weighing considerations on both sides the ICRC reported:</w:t>
      </w:r>
    </w:p>
    <w:p>
      <w:pPr>
        <w:spacing w:line="254" w:lineRule="auto" w:before="78"/>
        <w:ind w:left="474" w:right="702" w:firstLine="0"/>
        <w:jc w:val="left"/>
        <w:rPr>
          <w:i/>
          <w:sz w:val="20"/>
        </w:rPr>
      </w:pPr>
      <w:r>
        <w:rPr>
          <w:i/>
          <w:color w:val="609198"/>
          <w:sz w:val="20"/>
        </w:rPr>
        <w:t>The Commission believes that an increase in prices resulting from a CARC allowance or a competition allowance could only be justified if</w:t>
      </w:r>
      <w:r>
        <w:rPr>
          <w:i/>
          <w:color w:val="609198"/>
          <w:spacing w:val="-13"/>
          <w:sz w:val="20"/>
        </w:rPr>
        <w:t> </w:t>
      </w:r>
      <w:r>
        <w:rPr>
          <w:i/>
          <w:color w:val="609198"/>
          <w:sz w:val="20"/>
        </w:rPr>
        <w:t>prices</w:t>
      </w:r>
      <w:r>
        <w:rPr>
          <w:i/>
          <w:color w:val="609198"/>
          <w:spacing w:val="-13"/>
          <w:sz w:val="20"/>
        </w:rPr>
        <w:t> </w:t>
      </w:r>
      <w:r>
        <w:rPr>
          <w:i/>
          <w:color w:val="609198"/>
          <w:sz w:val="20"/>
        </w:rPr>
        <w:t>will</w:t>
      </w:r>
      <w:r>
        <w:rPr>
          <w:i/>
          <w:color w:val="609198"/>
          <w:spacing w:val="-13"/>
          <w:sz w:val="20"/>
        </w:rPr>
        <w:t> </w:t>
      </w:r>
      <w:r>
        <w:rPr>
          <w:i/>
          <w:color w:val="609198"/>
          <w:sz w:val="20"/>
        </w:rPr>
        <w:t>reduce</w:t>
      </w:r>
      <w:r>
        <w:rPr>
          <w:i/>
          <w:color w:val="609198"/>
          <w:spacing w:val="-13"/>
          <w:sz w:val="20"/>
        </w:rPr>
        <w:t> </w:t>
      </w:r>
      <w:r>
        <w:rPr>
          <w:i/>
          <w:color w:val="609198"/>
          <w:sz w:val="20"/>
        </w:rPr>
        <w:t>to</w:t>
      </w:r>
      <w:r>
        <w:rPr>
          <w:i/>
          <w:color w:val="609198"/>
          <w:spacing w:val="-13"/>
          <w:sz w:val="20"/>
        </w:rPr>
        <w:t> </w:t>
      </w:r>
      <w:r>
        <w:rPr>
          <w:i/>
          <w:color w:val="609198"/>
          <w:sz w:val="20"/>
        </w:rPr>
        <w:t>efficient</w:t>
      </w:r>
      <w:r>
        <w:rPr>
          <w:i/>
          <w:color w:val="609198"/>
          <w:spacing w:val="-13"/>
          <w:sz w:val="20"/>
        </w:rPr>
        <w:t> </w:t>
      </w:r>
      <w:r>
        <w:rPr>
          <w:i/>
          <w:color w:val="609198"/>
          <w:sz w:val="20"/>
        </w:rPr>
        <w:t>levels</w:t>
      </w:r>
      <w:r>
        <w:rPr>
          <w:i/>
          <w:color w:val="609198"/>
          <w:spacing w:val="-13"/>
          <w:sz w:val="20"/>
        </w:rPr>
        <w:t> </w:t>
      </w:r>
      <w:r>
        <w:rPr>
          <w:i/>
          <w:color w:val="609198"/>
          <w:sz w:val="20"/>
        </w:rPr>
        <w:t>over</w:t>
      </w:r>
      <w:r>
        <w:rPr>
          <w:i/>
          <w:color w:val="609198"/>
          <w:spacing w:val="-13"/>
          <w:sz w:val="20"/>
        </w:rPr>
        <w:t> </w:t>
      </w:r>
      <w:r>
        <w:rPr>
          <w:i/>
          <w:color w:val="609198"/>
          <w:sz w:val="20"/>
        </w:rPr>
        <w:t>time and longer-term benefits from competition would more than offset the cost burden faced</w:t>
      </w:r>
    </w:p>
    <w:p>
      <w:pPr>
        <w:spacing w:line="254" w:lineRule="auto" w:before="1"/>
        <w:ind w:left="474" w:right="551" w:firstLine="0"/>
        <w:jc w:val="left"/>
        <w:rPr>
          <w:i/>
          <w:sz w:val="20"/>
        </w:rPr>
      </w:pPr>
      <w:r>
        <w:rPr>
          <w:i/>
          <w:color w:val="609198"/>
          <w:sz w:val="20"/>
        </w:rPr>
        <w:t>by</w:t>
      </w:r>
      <w:r>
        <w:rPr>
          <w:i/>
          <w:color w:val="609198"/>
          <w:spacing w:val="-14"/>
          <w:sz w:val="20"/>
        </w:rPr>
        <w:t> </w:t>
      </w:r>
      <w:r>
        <w:rPr>
          <w:i/>
          <w:color w:val="609198"/>
          <w:sz w:val="20"/>
        </w:rPr>
        <w:t>small</w:t>
      </w:r>
      <w:r>
        <w:rPr>
          <w:i/>
          <w:color w:val="609198"/>
          <w:spacing w:val="-14"/>
          <w:sz w:val="20"/>
        </w:rPr>
        <w:t> </w:t>
      </w:r>
      <w:r>
        <w:rPr>
          <w:i/>
          <w:color w:val="609198"/>
          <w:sz w:val="20"/>
        </w:rPr>
        <w:t>customers</w:t>
      </w:r>
      <w:r>
        <w:rPr>
          <w:i/>
          <w:color w:val="609198"/>
          <w:spacing w:val="-14"/>
          <w:sz w:val="20"/>
        </w:rPr>
        <w:t> </w:t>
      </w:r>
      <w:r>
        <w:rPr>
          <w:i/>
          <w:color w:val="609198"/>
          <w:sz w:val="20"/>
        </w:rPr>
        <w:t>from</w:t>
      </w:r>
      <w:r>
        <w:rPr>
          <w:i/>
          <w:color w:val="609198"/>
          <w:spacing w:val="-14"/>
          <w:sz w:val="20"/>
        </w:rPr>
        <w:t> </w:t>
      </w:r>
      <w:r>
        <w:rPr>
          <w:i/>
          <w:color w:val="609198"/>
          <w:sz w:val="20"/>
        </w:rPr>
        <w:t>including</w:t>
      </w:r>
      <w:r>
        <w:rPr>
          <w:i/>
          <w:color w:val="609198"/>
          <w:spacing w:val="-14"/>
          <w:sz w:val="20"/>
        </w:rPr>
        <w:t> </w:t>
      </w:r>
      <w:r>
        <w:rPr>
          <w:i/>
          <w:color w:val="609198"/>
          <w:sz w:val="20"/>
        </w:rPr>
        <w:t>a</w:t>
      </w:r>
      <w:r>
        <w:rPr>
          <w:i/>
          <w:color w:val="609198"/>
          <w:spacing w:val="-14"/>
          <w:sz w:val="20"/>
        </w:rPr>
        <w:t> </w:t>
      </w:r>
      <w:r>
        <w:rPr>
          <w:i/>
          <w:color w:val="609198"/>
          <w:sz w:val="20"/>
        </w:rPr>
        <w:t>competition allowance. The Commission considers there</w:t>
      </w:r>
    </w:p>
    <w:p>
      <w:pPr>
        <w:spacing w:line="254" w:lineRule="auto" w:before="0"/>
        <w:ind w:left="474" w:right="370" w:firstLine="0"/>
        <w:jc w:val="left"/>
        <w:rPr>
          <w:i/>
          <w:sz w:val="11"/>
        </w:rPr>
      </w:pPr>
      <w:r>
        <w:rPr>
          <w:i/>
          <w:color w:val="609198"/>
          <w:sz w:val="20"/>
        </w:rPr>
        <w:t>is</w:t>
      </w:r>
      <w:r>
        <w:rPr>
          <w:i/>
          <w:color w:val="609198"/>
          <w:spacing w:val="-9"/>
          <w:sz w:val="20"/>
        </w:rPr>
        <w:t> </w:t>
      </w:r>
      <w:r>
        <w:rPr>
          <w:i/>
          <w:color w:val="609198"/>
          <w:sz w:val="20"/>
        </w:rPr>
        <w:t>little</w:t>
      </w:r>
      <w:r>
        <w:rPr>
          <w:i/>
          <w:color w:val="609198"/>
          <w:spacing w:val="-9"/>
          <w:sz w:val="20"/>
        </w:rPr>
        <w:t> </w:t>
      </w:r>
      <w:r>
        <w:rPr>
          <w:i/>
          <w:color w:val="609198"/>
          <w:sz w:val="20"/>
        </w:rPr>
        <w:t>evidence</w:t>
      </w:r>
      <w:r>
        <w:rPr>
          <w:i/>
          <w:color w:val="609198"/>
          <w:spacing w:val="-9"/>
          <w:sz w:val="20"/>
        </w:rPr>
        <w:t> </w:t>
      </w:r>
      <w:r>
        <w:rPr>
          <w:i/>
          <w:color w:val="609198"/>
          <w:sz w:val="20"/>
        </w:rPr>
        <w:t>to</w:t>
      </w:r>
      <w:r>
        <w:rPr>
          <w:i/>
          <w:color w:val="609198"/>
          <w:spacing w:val="-9"/>
          <w:sz w:val="20"/>
        </w:rPr>
        <w:t> </w:t>
      </w:r>
      <w:r>
        <w:rPr>
          <w:i/>
          <w:color w:val="609198"/>
          <w:sz w:val="20"/>
        </w:rPr>
        <w:t>indicate</w:t>
      </w:r>
      <w:r>
        <w:rPr>
          <w:i/>
          <w:color w:val="609198"/>
          <w:spacing w:val="-9"/>
          <w:sz w:val="20"/>
        </w:rPr>
        <w:t> </w:t>
      </w:r>
      <w:r>
        <w:rPr>
          <w:i/>
          <w:color w:val="609198"/>
          <w:sz w:val="20"/>
        </w:rPr>
        <w:t>that</w:t>
      </w:r>
      <w:r>
        <w:rPr>
          <w:i/>
          <w:color w:val="609198"/>
          <w:spacing w:val="-9"/>
          <w:sz w:val="20"/>
        </w:rPr>
        <w:t> </w:t>
      </w:r>
      <w:r>
        <w:rPr>
          <w:i/>
          <w:color w:val="609198"/>
          <w:sz w:val="20"/>
        </w:rPr>
        <w:t>a</w:t>
      </w:r>
      <w:r>
        <w:rPr>
          <w:i/>
          <w:color w:val="609198"/>
          <w:spacing w:val="-9"/>
          <w:sz w:val="20"/>
        </w:rPr>
        <w:t> </w:t>
      </w:r>
      <w:r>
        <w:rPr>
          <w:i/>
          <w:color w:val="609198"/>
          <w:sz w:val="20"/>
        </w:rPr>
        <w:t>competition allowance would realise net benefits.</w:t>
      </w:r>
      <w:r>
        <w:rPr>
          <w:i/>
          <w:color w:val="609198"/>
          <w:position w:val="7"/>
          <w:sz w:val="11"/>
        </w:rPr>
        <w:t>29</w:t>
      </w:r>
    </w:p>
    <w:p>
      <w:pPr>
        <w:spacing w:after="0" w:line="254" w:lineRule="auto"/>
        <w:jc w:val="left"/>
        <w:rPr>
          <w:sz w:val="11"/>
        </w:rPr>
        <w:sectPr>
          <w:type w:val="continuous"/>
          <w:pgSz w:w="11910" w:h="16840"/>
          <w:pgMar w:top="1920" w:bottom="280" w:left="0" w:right="560"/>
          <w:cols w:num="2" w:equalWidth="0">
            <w:col w:w="6091" w:space="40"/>
            <w:col w:w="5219"/>
          </w:cols>
        </w:sectPr>
      </w:pPr>
    </w:p>
    <w:p>
      <w:pPr>
        <w:pStyle w:val="BodyText"/>
        <w:rPr>
          <w:i/>
          <w:sz w:val="28"/>
        </w:rPr>
      </w:pPr>
      <w:r>
        <w:rPr/>
        <mc:AlternateContent>
          <mc:Choice Requires="wps">
            <w:drawing>
              <wp:anchor distT="0" distB="0" distL="0" distR="0" allowOverlap="1" layoutInCell="1" locked="0" behindDoc="1" simplePos="0" relativeHeight="483554816">
                <wp:simplePos x="0" y="0"/>
                <wp:positionH relativeFrom="page">
                  <wp:posOffset>0</wp:posOffset>
                </wp:positionH>
                <wp:positionV relativeFrom="page">
                  <wp:posOffset>0</wp:posOffset>
                </wp:positionV>
                <wp:extent cx="6660515" cy="10188575"/>
                <wp:effectExtent l="0" t="0" r="0" b="0"/>
                <wp:wrapNone/>
                <wp:docPr id="1365" name="Group 1365"/>
                <wp:cNvGraphicFramePr>
                  <a:graphicFrameLocks/>
                </wp:cNvGraphicFramePr>
                <a:graphic>
                  <a:graphicData uri="http://schemas.microsoft.com/office/word/2010/wordprocessingGroup">
                    <wpg:wgp>
                      <wpg:cNvPr id="1365" name="Group 1365"/>
                      <wpg:cNvGrpSpPr/>
                      <wpg:grpSpPr>
                        <a:xfrm>
                          <a:off x="0" y="0"/>
                          <a:ext cx="6660515" cy="10188575"/>
                          <a:chExt cx="6660515" cy="10188575"/>
                        </a:xfrm>
                      </wpg:grpSpPr>
                      <wps:wsp>
                        <wps:cNvPr id="1366" name="Graphic 1366"/>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367" name="Image 1367"/>
                          <pic:cNvPicPr/>
                        </pic:nvPicPr>
                        <pic:blipFill>
                          <a:blip r:embed="rId8" cstate="print"/>
                          <a:stretch>
                            <a:fillRect/>
                          </a:stretch>
                        </pic:blipFill>
                        <pic:spPr>
                          <a:xfrm>
                            <a:off x="0" y="0"/>
                            <a:ext cx="4761839" cy="2418143"/>
                          </a:xfrm>
                          <a:prstGeom prst="rect">
                            <a:avLst/>
                          </a:prstGeom>
                        </pic:spPr>
                      </pic:pic>
                      <wps:wsp>
                        <wps:cNvPr id="1368" name="Graphic 1368"/>
                        <wps:cNvSpPr/>
                        <wps:spPr>
                          <a:xfrm>
                            <a:off x="1008000" y="9999598"/>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61664" id="docshapegroup739" coordorigin="0,0" coordsize="10489,16045">
                <v:line style="position:absolute" from="1191,921" to="1191,16044" stroked="true" strokeweight="1pt" strokecolor="#4e868e">
                  <v:stroke dashstyle="solid"/>
                </v:line>
                <v:shape style="position:absolute;left:0;top:0;width:7499;height:3809" type="#_x0000_t75" id="docshape740" stroked="false">
                  <v:imagedata r:id="rId8" o:title=""/>
                </v:shape>
                <v:line style="position:absolute" from="1587,15747" to="10488,15747" stroked="true" strokeweight=".25pt" strokecolor="#575756">
                  <v:stroke dashstyle="solid"/>
                </v:line>
                <w10:wrap type="none"/>
              </v:group>
            </w:pict>
          </mc:Fallback>
        </mc:AlternateContent>
      </w:r>
    </w:p>
    <w:p>
      <w:pPr>
        <w:pStyle w:val="ListParagraph"/>
        <w:numPr>
          <w:ilvl w:val="0"/>
          <w:numId w:val="12"/>
        </w:numPr>
        <w:tabs>
          <w:tab w:pos="1813" w:val="left" w:leader="none"/>
        </w:tabs>
        <w:spacing w:line="240" w:lineRule="auto" w:before="99" w:after="0"/>
        <w:ind w:left="1813" w:right="0" w:hanging="226"/>
        <w:jc w:val="left"/>
        <w:rPr>
          <w:sz w:val="10"/>
        </w:rPr>
      </w:pPr>
      <w:r>
        <w:rPr/>
        <mc:AlternateContent>
          <mc:Choice Requires="wps">
            <w:drawing>
              <wp:anchor distT="0" distB="0" distL="0" distR="0" allowOverlap="1" layoutInCell="1" locked="0" behindDoc="0" simplePos="0" relativeHeight="15827968">
                <wp:simplePos x="0" y="0"/>
                <wp:positionH relativeFrom="page">
                  <wp:posOffset>433835</wp:posOffset>
                </wp:positionH>
                <wp:positionV relativeFrom="paragraph">
                  <wp:posOffset>56897</wp:posOffset>
                </wp:positionV>
                <wp:extent cx="178435" cy="189865"/>
                <wp:effectExtent l="0" t="0" r="0" b="0"/>
                <wp:wrapNone/>
                <wp:docPr id="1369" name="Textbox 1369"/>
                <wp:cNvGraphicFramePr>
                  <a:graphicFrameLocks/>
                </wp:cNvGraphicFramePr>
                <a:graphic>
                  <a:graphicData uri="http://schemas.microsoft.com/office/word/2010/wordprocessingShape">
                    <wps:wsp>
                      <wps:cNvPr id="1369" name="Textbox 1369"/>
                      <wps:cNvSpPr txBox="1"/>
                      <wps:spPr>
                        <a:xfrm>
                          <a:off x="0" y="0"/>
                          <a:ext cx="178435" cy="189865"/>
                        </a:xfrm>
                        <a:prstGeom prst="rect">
                          <a:avLst/>
                        </a:prstGeom>
                      </wps:spPr>
                      <wps:txbx>
                        <w:txbxContent>
                          <w:p>
                            <w:pPr>
                              <w:spacing w:line="274" w:lineRule="exact" w:before="0"/>
                              <w:ind w:left="0" w:right="0" w:firstLine="0"/>
                              <w:jc w:val="left"/>
                              <w:rPr>
                                <w:b/>
                                <w:sz w:val="24"/>
                              </w:rPr>
                            </w:pPr>
                            <w:r>
                              <w:rPr>
                                <w:b/>
                                <w:color w:val="B37B80"/>
                                <w:spacing w:val="-5"/>
                                <w:w w:val="105"/>
                                <w:sz w:val="24"/>
                              </w:rPr>
                              <w:t>23</w:t>
                            </w:r>
                          </w:p>
                        </w:txbxContent>
                      </wps:txbx>
                      <wps:bodyPr wrap="square" lIns="0" tIns="0" rIns="0" bIns="0" rtlCol="0">
                        <a:noAutofit/>
                      </wps:bodyPr>
                    </wps:wsp>
                  </a:graphicData>
                </a:graphic>
              </wp:anchor>
            </w:drawing>
          </mc:Choice>
          <mc:Fallback>
            <w:pict>
              <v:shape style="position:absolute;margin-left:34.160301pt;margin-top:4.480140pt;width:14.05pt;height:14.95pt;mso-position-horizontal-relative:page;mso-position-vertical-relative:paragraph;z-index:15827968" type="#_x0000_t202" id="docshape741" filled="false" stroked="false">
                <v:textbox inset="0,0,0,0">
                  <w:txbxContent>
                    <w:p>
                      <w:pPr>
                        <w:spacing w:line="274" w:lineRule="exact" w:before="0"/>
                        <w:ind w:left="0" w:right="0" w:firstLine="0"/>
                        <w:jc w:val="left"/>
                        <w:rPr>
                          <w:b/>
                          <w:sz w:val="24"/>
                        </w:rPr>
                      </w:pPr>
                      <w:r>
                        <w:rPr>
                          <w:b/>
                          <w:color w:val="B37B80"/>
                          <w:spacing w:val="-5"/>
                          <w:w w:val="105"/>
                          <w:sz w:val="24"/>
                        </w:rPr>
                        <w:t>23</w:t>
                      </w:r>
                    </w:p>
                  </w:txbxContent>
                </v:textbox>
                <w10:wrap type="none"/>
              </v:shape>
            </w:pict>
          </mc:Fallback>
        </mc:AlternateContent>
      </w:r>
      <w:r>
        <w:rPr>
          <w:w w:val="90"/>
          <w:sz w:val="10"/>
        </w:rPr>
        <w:t>KPMG</w:t>
      </w:r>
      <w:r>
        <w:rPr>
          <w:spacing w:val="1"/>
          <w:sz w:val="10"/>
        </w:rPr>
        <w:t> </w:t>
      </w:r>
      <w:r>
        <w:rPr>
          <w:w w:val="90"/>
          <w:sz w:val="10"/>
        </w:rPr>
        <w:t>analysis,</w:t>
      </w:r>
      <w:r>
        <w:rPr>
          <w:spacing w:val="2"/>
          <w:sz w:val="10"/>
        </w:rPr>
        <w:t> </w:t>
      </w:r>
      <w:r>
        <w:rPr>
          <w:w w:val="90"/>
          <w:sz w:val="10"/>
        </w:rPr>
        <w:t>p.</w:t>
      </w:r>
      <w:r>
        <w:rPr>
          <w:spacing w:val="2"/>
          <w:sz w:val="10"/>
        </w:rPr>
        <w:t> </w:t>
      </w:r>
      <w:r>
        <w:rPr>
          <w:spacing w:val="-5"/>
          <w:w w:val="90"/>
          <w:sz w:val="10"/>
        </w:rPr>
        <w:t>11</w:t>
      </w:r>
    </w:p>
    <w:p>
      <w:pPr>
        <w:pStyle w:val="ListParagraph"/>
        <w:numPr>
          <w:ilvl w:val="0"/>
          <w:numId w:val="12"/>
        </w:numPr>
        <w:tabs>
          <w:tab w:pos="1813" w:val="left" w:leader="none"/>
        </w:tabs>
        <w:spacing w:line="240" w:lineRule="auto" w:before="5" w:after="0"/>
        <w:ind w:left="1813" w:right="0" w:hanging="226"/>
        <w:jc w:val="left"/>
        <w:rPr>
          <w:sz w:val="10"/>
        </w:rPr>
      </w:pPr>
      <w:r>
        <w:rPr>
          <w:spacing w:val="-4"/>
          <w:sz w:val="10"/>
        </w:rPr>
        <w:t>Independent</w:t>
      </w:r>
      <w:r>
        <w:rPr>
          <w:spacing w:val="4"/>
          <w:sz w:val="10"/>
        </w:rPr>
        <w:t> </w:t>
      </w:r>
      <w:r>
        <w:rPr>
          <w:spacing w:val="-4"/>
          <w:sz w:val="10"/>
        </w:rPr>
        <w:t>Competition</w:t>
      </w:r>
      <w:r>
        <w:rPr>
          <w:spacing w:val="4"/>
          <w:sz w:val="10"/>
        </w:rPr>
        <w:t> </w:t>
      </w:r>
      <w:r>
        <w:rPr>
          <w:spacing w:val="-4"/>
          <w:sz w:val="10"/>
        </w:rPr>
        <w:t>and</w:t>
      </w:r>
      <w:r>
        <w:rPr>
          <w:spacing w:val="5"/>
          <w:sz w:val="10"/>
        </w:rPr>
        <w:t> </w:t>
      </w:r>
      <w:r>
        <w:rPr>
          <w:spacing w:val="-4"/>
          <w:sz w:val="10"/>
        </w:rPr>
        <w:t>Regulatory</w:t>
      </w:r>
      <w:r>
        <w:rPr>
          <w:spacing w:val="4"/>
          <w:sz w:val="10"/>
        </w:rPr>
        <w:t> </w:t>
      </w:r>
      <w:r>
        <w:rPr>
          <w:spacing w:val="-4"/>
          <w:sz w:val="10"/>
        </w:rPr>
        <w:t>Commission</w:t>
      </w:r>
      <w:r>
        <w:rPr>
          <w:spacing w:val="5"/>
          <w:sz w:val="10"/>
        </w:rPr>
        <w:t> </w:t>
      </w:r>
      <w:r>
        <w:rPr>
          <w:spacing w:val="-4"/>
          <w:sz w:val="10"/>
        </w:rPr>
        <w:t>(ICRC)</w:t>
      </w:r>
      <w:r>
        <w:rPr>
          <w:spacing w:val="4"/>
          <w:sz w:val="10"/>
        </w:rPr>
        <w:t> </w:t>
      </w:r>
      <w:r>
        <w:rPr>
          <w:spacing w:val="-4"/>
          <w:sz w:val="10"/>
        </w:rPr>
        <w:t>2017,</w:t>
      </w:r>
      <w:r>
        <w:rPr>
          <w:spacing w:val="4"/>
          <w:sz w:val="10"/>
        </w:rPr>
        <w:t> </w:t>
      </w:r>
      <w:r>
        <w:rPr>
          <w:i/>
          <w:spacing w:val="-4"/>
          <w:sz w:val="10"/>
        </w:rPr>
        <w:t>Standing</w:t>
      </w:r>
      <w:r>
        <w:rPr>
          <w:i/>
          <w:spacing w:val="5"/>
          <w:sz w:val="10"/>
        </w:rPr>
        <w:t> </w:t>
      </w:r>
      <w:r>
        <w:rPr>
          <w:i/>
          <w:spacing w:val="-4"/>
          <w:sz w:val="10"/>
        </w:rPr>
        <w:t>offer</w:t>
      </w:r>
      <w:r>
        <w:rPr>
          <w:i/>
          <w:spacing w:val="4"/>
          <w:sz w:val="10"/>
        </w:rPr>
        <w:t> </w:t>
      </w:r>
      <w:r>
        <w:rPr>
          <w:i/>
          <w:spacing w:val="-4"/>
          <w:sz w:val="10"/>
        </w:rPr>
        <w:t>prices</w:t>
      </w:r>
      <w:r>
        <w:rPr>
          <w:i/>
          <w:spacing w:val="5"/>
          <w:sz w:val="10"/>
        </w:rPr>
        <w:t> </w:t>
      </w:r>
      <w:r>
        <w:rPr>
          <w:i/>
          <w:spacing w:val="-4"/>
          <w:sz w:val="10"/>
        </w:rPr>
        <w:t>for</w:t>
      </w:r>
      <w:r>
        <w:rPr>
          <w:i/>
          <w:spacing w:val="4"/>
          <w:sz w:val="10"/>
        </w:rPr>
        <w:t> </w:t>
      </w:r>
      <w:r>
        <w:rPr>
          <w:i/>
          <w:spacing w:val="-4"/>
          <w:sz w:val="10"/>
        </w:rPr>
        <w:t>the</w:t>
      </w:r>
      <w:r>
        <w:rPr>
          <w:i/>
          <w:spacing w:val="4"/>
          <w:sz w:val="10"/>
        </w:rPr>
        <w:t> </w:t>
      </w:r>
      <w:r>
        <w:rPr>
          <w:i/>
          <w:spacing w:val="-4"/>
          <w:sz w:val="10"/>
        </w:rPr>
        <w:t>supply</w:t>
      </w:r>
      <w:r>
        <w:rPr>
          <w:i/>
          <w:spacing w:val="5"/>
          <w:sz w:val="10"/>
        </w:rPr>
        <w:t> </w:t>
      </w:r>
      <w:r>
        <w:rPr>
          <w:i/>
          <w:spacing w:val="-4"/>
          <w:sz w:val="10"/>
        </w:rPr>
        <w:t>of</w:t>
      </w:r>
      <w:r>
        <w:rPr>
          <w:i/>
          <w:spacing w:val="4"/>
          <w:sz w:val="10"/>
        </w:rPr>
        <w:t> </w:t>
      </w:r>
      <w:r>
        <w:rPr>
          <w:i/>
          <w:spacing w:val="-4"/>
          <w:sz w:val="10"/>
        </w:rPr>
        <w:t>electricity</w:t>
      </w:r>
      <w:r>
        <w:rPr>
          <w:i/>
          <w:spacing w:val="5"/>
          <w:sz w:val="10"/>
        </w:rPr>
        <w:t> </w:t>
      </w:r>
      <w:r>
        <w:rPr>
          <w:i/>
          <w:spacing w:val="-4"/>
          <w:sz w:val="10"/>
        </w:rPr>
        <w:t>to</w:t>
      </w:r>
      <w:r>
        <w:rPr>
          <w:i/>
          <w:spacing w:val="4"/>
          <w:sz w:val="10"/>
        </w:rPr>
        <w:t> </w:t>
      </w:r>
      <w:r>
        <w:rPr>
          <w:i/>
          <w:spacing w:val="-4"/>
          <w:sz w:val="10"/>
        </w:rPr>
        <w:t>small</w:t>
      </w:r>
      <w:r>
        <w:rPr>
          <w:i/>
          <w:spacing w:val="5"/>
          <w:sz w:val="10"/>
        </w:rPr>
        <w:t> </w:t>
      </w:r>
      <w:r>
        <w:rPr>
          <w:i/>
          <w:spacing w:val="-4"/>
          <w:sz w:val="10"/>
        </w:rPr>
        <w:t>consumers</w:t>
      </w:r>
      <w:r>
        <w:rPr>
          <w:i/>
          <w:spacing w:val="4"/>
          <w:sz w:val="10"/>
        </w:rPr>
        <w:t> </w:t>
      </w:r>
      <w:r>
        <w:rPr>
          <w:i/>
          <w:spacing w:val="-4"/>
          <w:sz w:val="10"/>
        </w:rPr>
        <w:t>from</w:t>
      </w:r>
      <w:r>
        <w:rPr>
          <w:i/>
          <w:spacing w:val="4"/>
          <w:sz w:val="10"/>
        </w:rPr>
        <w:t> </w:t>
      </w:r>
      <w:r>
        <w:rPr>
          <w:i/>
          <w:spacing w:val="-4"/>
          <w:sz w:val="10"/>
        </w:rPr>
        <w:t>1</w:t>
      </w:r>
      <w:r>
        <w:rPr>
          <w:i/>
          <w:spacing w:val="5"/>
          <w:sz w:val="10"/>
        </w:rPr>
        <w:t> </w:t>
      </w:r>
      <w:r>
        <w:rPr>
          <w:i/>
          <w:spacing w:val="-4"/>
          <w:sz w:val="10"/>
        </w:rPr>
        <w:t>July</w:t>
      </w:r>
      <w:r>
        <w:rPr>
          <w:i/>
          <w:spacing w:val="4"/>
          <w:sz w:val="10"/>
        </w:rPr>
        <w:t> </w:t>
      </w:r>
      <w:r>
        <w:rPr>
          <w:i/>
          <w:spacing w:val="-4"/>
          <w:sz w:val="10"/>
        </w:rPr>
        <w:t>2017</w:t>
      </w:r>
      <w:r>
        <w:rPr>
          <w:spacing w:val="-4"/>
          <w:sz w:val="10"/>
        </w:rPr>
        <w:t>,</w:t>
      </w:r>
      <w:r>
        <w:rPr>
          <w:spacing w:val="5"/>
          <w:sz w:val="10"/>
        </w:rPr>
        <w:t> </w:t>
      </w:r>
      <w:r>
        <w:rPr>
          <w:spacing w:val="-4"/>
          <w:sz w:val="10"/>
        </w:rPr>
        <w:t>Report</w:t>
      </w:r>
      <w:r>
        <w:rPr>
          <w:spacing w:val="4"/>
          <w:sz w:val="10"/>
        </w:rPr>
        <w:t> </w:t>
      </w:r>
      <w:r>
        <w:rPr>
          <w:spacing w:val="-4"/>
          <w:sz w:val="10"/>
        </w:rPr>
        <w:t>6</w:t>
      </w:r>
      <w:r>
        <w:rPr>
          <w:spacing w:val="4"/>
          <w:sz w:val="10"/>
        </w:rPr>
        <w:t> </w:t>
      </w:r>
      <w:r>
        <w:rPr>
          <w:spacing w:val="-4"/>
          <w:sz w:val="10"/>
        </w:rPr>
        <w:t>of</w:t>
      </w:r>
      <w:r>
        <w:rPr>
          <w:spacing w:val="5"/>
          <w:sz w:val="10"/>
        </w:rPr>
        <w:t> </w:t>
      </w:r>
      <w:r>
        <w:rPr>
          <w:spacing w:val="-4"/>
          <w:sz w:val="10"/>
        </w:rPr>
        <w:t>2017,</w:t>
      </w:r>
      <w:r>
        <w:rPr>
          <w:spacing w:val="4"/>
          <w:sz w:val="10"/>
        </w:rPr>
        <w:t> </w:t>
      </w:r>
      <w:r>
        <w:rPr>
          <w:spacing w:val="-4"/>
          <w:sz w:val="10"/>
        </w:rPr>
        <w:t>Final</w:t>
      </w:r>
      <w:r>
        <w:rPr>
          <w:spacing w:val="5"/>
          <w:sz w:val="10"/>
        </w:rPr>
        <w:t> </w:t>
      </w:r>
      <w:r>
        <w:rPr>
          <w:spacing w:val="-4"/>
          <w:sz w:val="10"/>
        </w:rPr>
        <w:t>report,</w:t>
      </w:r>
      <w:r>
        <w:rPr>
          <w:spacing w:val="4"/>
          <w:sz w:val="10"/>
        </w:rPr>
        <w:t> </w:t>
      </w:r>
      <w:r>
        <w:rPr>
          <w:spacing w:val="-4"/>
          <w:sz w:val="10"/>
        </w:rPr>
        <w:t>June</w:t>
      </w:r>
      <w:r>
        <w:rPr>
          <w:spacing w:val="4"/>
          <w:sz w:val="10"/>
        </w:rPr>
        <w:t> </w:t>
      </w:r>
      <w:r>
        <w:rPr>
          <w:spacing w:val="-4"/>
          <w:sz w:val="10"/>
        </w:rPr>
        <w:t>2017,</w:t>
      </w:r>
      <w:r>
        <w:rPr>
          <w:spacing w:val="5"/>
          <w:sz w:val="10"/>
        </w:rPr>
        <w:t> </w:t>
      </w:r>
      <w:r>
        <w:rPr>
          <w:spacing w:val="-4"/>
          <w:sz w:val="10"/>
        </w:rPr>
        <w:t>p.</w:t>
      </w:r>
      <w:r>
        <w:rPr>
          <w:spacing w:val="4"/>
          <w:sz w:val="10"/>
        </w:rPr>
        <w:t> </w:t>
      </w:r>
      <w:r>
        <w:rPr>
          <w:spacing w:val="-5"/>
          <w:sz w:val="10"/>
        </w:rPr>
        <w:t>28.</w:t>
      </w:r>
    </w:p>
    <w:p>
      <w:pPr>
        <w:spacing w:after="0" w:line="240" w:lineRule="auto"/>
        <w:jc w:val="left"/>
        <w:rPr>
          <w:sz w:val="10"/>
        </w:rPr>
        <w:sectPr>
          <w:type w:val="continuous"/>
          <w:pgSz w:w="11910" w:h="16840"/>
          <w:pgMar w:top="1920" w:bottom="280" w:left="0" w:right="560"/>
        </w:sectPr>
      </w:pPr>
    </w:p>
    <w:p>
      <w:pPr>
        <w:pStyle w:val="BodyText"/>
        <w:spacing w:line="266" w:lineRule="auto" w:before="73"/>
        <w:ind w:left="1020" w:right="115"/>
      </w:pPr>
      <w:r>
        <w:rPr>
          <w:color w:val="3C3C3B"/>
        </w:rPr>
        <w:t>These additional costs of competition that consumers</w:t>
      </w:r>
      <w:r>
        <w:rPr>
          <w:color w:val="3C3C3B"/>
          <w:spacing w:val="-5"/>
        </w:rPr>
        <w:t> </w:t>
      </w:r>
      <w:r>
        <w:rPr>
          <w:color w:val="3C3C3B"/>
        </w:rPr>
        <w:t>are</w:t>
      </w:r>
      <w:r>
        <w:rPr>
          <w:color w:val="3C3C3B"/>
          <w:spacing w:val="-5"/>
        </w:rPr>
        <w:t> </w:t>
      </w:r>
      <w:r>
        <w:rPr>
          <w:color w:val="3C3C3B"/>
        </w:rPr>
        <w:t>paying</w:t>
      </w:r>
      <w:r>
        <w:rPr>
          <w:color w:val="3C3C3B"/>
          <w:spacing w:val="-5"/>
        </w:rPr>
        <w:t> </w:t>
      </w:r>
      <w:r>
        <w:rPr>
          <w:color w:val="3C3C3B"/>
        </w:rPr>
        <w:t>for</w:t>
      </w:r>
      <w:r>
        <w:rPr>
          <w:color w:val="3C3C3B"/>
          <w:spacing w:val="-5"/>
        </w:rPr>
        <w:t> </w:t>
      </w:r>
      <w:r>
        <w:rPr>
          <w:color w:val="3C3C3B"/>
        </w:rPr>
        <w:t>have</w:t>
      </w:r>
      <w:r>
        <w:rPr>
          <w:color w:val="3C3C3B"/>
          <w:spacing w:val="-5"/>
        </w:rPr>
        <w:t> </w:t>
      </w:r>
      <w:r>
        <w:rPr>
          <w:color w:val="3C3C3B"/>
        </w:rPr>
        <w:t>not</w:t>
      </w:r>
      <w:r>
        <w:rPr>
          <w:color w:val="3C3C3B"/>
          <w:spacing w:val="-5"/>
        </w:rPr>
        <w:t> </w:t>
      </w:r>
      <w:r>
        <w:rPr>
          <w:color w:val="3C3C3B"/>
        </w:rPr>
        <w:t>improved</w:t>
      </w:r>
      <w:r>
        <w:rPr>
          <w:color w:val="3C3C3B"/>
          <w:spacing w:val="-5"/>
        </w:rPr>
        <w:t> </w:t>
      </w:r>
      <w:r>
        <w:rPr>
          <w:color w:val="3C3C3B"/>
        </w:rPr>
        <w:t>the reliability or accessibility of the product they are purchasing.</w:t>
      </w:r>
      <w:r>
        <w:rPr>
          <w:color w:val="3C3C3B"/>
          <w:spacing w:val="-6"/>
        </w:rPr>
        <w:t> </w:t>
      </w:r>
      <w:r>
        <w:rPr>
          <w:color w:val="3C3C3B"/>
        </w:rPr>
        <w:t>Nor</w:t>
      </w:r>
      <w:r>
        <w:rPr>
          <w:color w:val="3C3C3B"/>
          <w:spacing w:val="-6"/>
        </w:rPr>
        <w:t> </w:t>
      </w:r>
      <w:r>
        <w:rPr>
          <w:color w:val="3C3C3B"/>
        </w:rPr>
        <w:t>have</w:t>
      </w:r>
      <w:r>
        <w:rPr>
          <w:color w:val="3C3C3B"/>
          <w:spacing w:val="-6"/>
        </w:rPr>
        <w:t> </w:t>
      </w:r>
      <w:r>
        <w:rPr>
          <w:color w:val="3C3C3B"/>
        </w:rPr>
        <w:t>the</w:t>
      </w:r>
      <w:r>
        <w:rPr>
          <w:color w:val="3C3C3B"/>
          <w:spacing w:val="-6"/>
        </w:rPr>
        <w:t> </w:t>
      </w:r>
      <w:r>
        <w:rPr>
          <w:color w:val="3C3C3B"/>
        </w:rPr>
        <w:t>benefits</w:t>
      </w:r>
      <w:r>
        <w:rPr>
          <w:color w:val="3C3C3B"/>
          <w:spacing w:val="-6"/>
        </w:rPr>
        <w:t> </w:t>
      </w:r>
      <w:r>
        <w:rPr>
          <w:color w:val="3C3C3B"/>
        </w:rPr>
        <w:t>of</w:t>
      </w:r>
      <w:r>
        <w:rPr>
          <w:color w:val="3C3C3B"/>
          <w:spacing w:val="-6"/>
        </w:rPr>
        <w:t> </w:t>
      </w:r>
      <w:r>
        <w:rPr>
          <w:color w:val="3C3C3B"/>
        </w:rPr>
        <w:t>competition </w:t>
      </w:r>
      <w:r>
        <w:rPr>
          <w:color w:val="3C3C3B"/>
          <w:spacing w:val="-2"/>
        </w:rPr>
        <w:t>offset</w:t>
      </w:r>
      <w:r>
        <w:rPr>
          <w:color w:val="3C3C3B"/>
          <w:spacing w:val="-8"/>
        </w:rPr>
        <w:t> </w:t>
      </w:r>
      <w:r>
        <w:rPr>
          <w:color w:val="3C3C3B"/>
          <w:spacing w:val="-2"/>
        </w:rPr>
        <w:t>the</w:t>
      </w:r>
      <w:r>
        <w:rPr>
          <w:color w:val="3C3C3B"/>
          <w:spacing w:val="-8"/>
        </w:rPr>
        <w:t> </w:t>
      </w:r>
      <w:r>
        <w:rPr>
          <w:color w:val="3C3C3B"/>
          <w:spacing w:val="-2"/>
        </w:rPr>
        <w:t>additional</w:t>
      </w:r>
      <w:r>
        <w:rPr>
          <w:color w:val="3C3C3B"/>
          <w:spacing w:val="-8"/>
        </w:rPr>
        <w:t> </w:t>
      </w:r>
      <w:r>
        <w:rPr>
          <w:color w:val="3C3C3B"/>
          <w:spacing w:val="-2"/>
        </w:rPr>
        <w:t>costs</w:t>
      </w:r>
      <w:r>
        <w:rPr>
          <w:color w:val="3C3C3B"/>
          <w:spacing w:val="-8"/>
        </w:rPr>
        <w:t> </w:t>
      </w:r>
      <w:r>
        <w:rPr>
          <w:color w:val="3C3C3B"/>
          <w:spacing w:val="-2"/>
        </w:rPr>
        <w:t>incurred</w:t>
      </w:r>
      <w:r>
        <w:rPr>
          <w:color w:val="3C3C3B"/>
          <w:spacing w:val="-8"/>
        </w:rPr>
        <w:t> </w:t>
      </w:r>
      <w:r>
        <w:rPr>
          <w:color w:val="3C3C3B"/>
          <w:spacing w:val="-2"/>
        </w:rPr>
        <w:t>by</w:t>
      </w:r>
      <w:r>
        <w:rPr>
          <w:color w:val="3C3C3B"/>
          <w:spacing w:val="-8"/>
        </w:rPr>
        <w:t> </w:t>
      </w:r>
      <w:r>
        <w:rPr>
          <w:color w:val="3C3C3B"/>
          <w:spacing w:val="-2"/>
        </w:rPr>
        <w:t>consumers. </w:t>
      </w:r>
      <w:r>
        <w:rPr>
          <w:color w:val="3C3C3B"/>
        </w:rPr>
        <w:t>As consumers cannot opt out of the energy market, the costs of competition increase prices for</w:t>
      </w:r>
      <w:r>
        <w:rPr>
          <w:color w:val="3C3C3B"/>
          <w:spacing w:val="-14"/>
        </w:rPr>
        <w:t> </w:t>
      </w:r>
      <w:r>
        <w:rPr>
          <w:color w:val="3C3C3B"/>
        </w:rPr>
        <w:t>consumers.</w:t>
      </w:r>
      <w:r>
        <w:rPr>
          <w:color w:val="3C3C3B"/>
          <w:spacing w:val="-14"/>
        </w:rPr>
        <w:t> </w:t>
      </w:r>
      <w:r>
        <w:rPr>
          <w:color w:val="3C3C3B"/>
        </w:rPr>
        <w:t>Without</w:t>
      </w:r>
      <w:r>
        <w:rPr>
          <w:color w:val="3C3C3B"/>
          <w:spacing w:val="-14"/>
        </w:rPr>
        <w:t> </w:t>
      </w:r>
      <w:r>
        <w:rPr>
          <w:color w:val="3C3C3B"/>
        </w:rPr>
        <w:t>any</w:t>
      </w:r>
      <w:r>
        <w:rPr>
          <w:color w:val="3C3C3B"/>
          <w:spacing w:val="-14"/>
        </w:rPr>
        <w:t> </w:t>
      </w:r>
      <w:r>
        <w:rPr>
          <w:color w:val="3C3C3B"/>
        </w:rPr>
        <w:t>strong</w:t>
      </w:r>
      <w:r>
        <w:rPr>
          <w:color w:val="3C3C3B"/>
          <w:spacing w:val="-14"/>
        </w:rPr>
        <w:t> </w:t>
      </w:r>
      <w:r>
        <w:rPr>
          <w:color w:val="3C3C3B"/>
        </w:rPr>
        <w:t>mechanism</w:t>
      </w:r>
      <w:r>
        <w:rPr>
          <w:color w:val="3C3C3B"/>
          <w:spacing w:val="-14"/>
        </w:rPr>
        <w:t> </w:t>
      </w:r>
      <w:r>
        <w:rPr>
          <w:color w:val="3C3C3B"/>
        </w:rPr>
        <w:t>to constrain</w:t>
      </w:r>
      <w:r>
        <w:rPr>
          <w:color w:val="3C3C3B"/>
          <w:spacing w:val="-13"/>
        </w:rPr>
        <w:t> </w:t>
      </w:r>
      <w:r>
        <w:rPr>
          <w:color w:val="3C3C3B"/>
        </w:rPr>
        <w:t>prices</w:t>
      </w:r>
      <w:r>
        <w:rPr>
          <w:color w:val="3C3C3B"/>
          <w:spacing w:val="-13"/>
        </w:rPr>
        <w:t> </w:t>
      </w:r>
      <w:r>
        <w:rPr>
          <w:color w:val="3C3C3B"/>
        </w:rPr>
        <w:t>for</w:t>
      </w:r>
      <w:r>
        <w:rPr>
          <w:color w:val="3C3C3B"/>
          <w:spacing w:val="-13"/>
        </w:rPr>
        <w:t> </w:t>
      </w:r>
      <w:r>
        <w:rPr>
          <w:color w:val="3C3C3B"/>
        </w:rPr>
        <w:t>all</w:t>
      </w:r>
      <w:r>
        <w:rPr>
          <w:color w:val="3C3C3B"/>
          <w:spacing w:val="-13"/>
        </w:rPr>
        <w:t> </w:t>
      </w:r>
      <w:r>
        <w:rPr>
          <w:color w:val="3C3C3B"/>
        </w:rPr>
        <w:t>consumers,</w:t>
      </w:r>
      <w:r>
        <w:rPr>
          <w:color w:val="3C3C3B"/>
          <w:spacing w:val="-13"/>
        </w:rPr>
        <w:t> </w:t>
      </w:r>
      <w:r>
        <w:rPr>
          <w:color w:val="3C3C3B"/>
        </w:rPr>
        <w:t>the</w:t>
      </w:r>
      <w:r>
        <w:rPr>
          <w:color w:val="3C3C3B"/>
          <w:spacing w:val="-13"/>
        </w:rPr>
        <w:t> </w:t>
      </w:r>
      <w:r>
        <w:rPr>
          <w:color w:val="3C3C3B"/>
        </w:rPr>
        <w:t>prices</w:t>
      </w:r>
      <w:r>
        <w:rPr>
          <w:color w:val="3C3C3B"/>
          <w:spacing w:val="-13"/>
        </w:rPr>
        <w:t> </w:t>
      </w:r>
      <w:r>
        <w:rPr>
          <w:color w:val="3C3C3B"/>
        </w:rPr>
        <w:t>that Victorian consumers pay will likely remain high.</w:t>
      </w:r>
    </w:p>
    <w:p>
      <w:pPr>
        <w:spacing w:before="210"/>
        <w:ind w:left="1020" w:right="0" w:firstLine="0"/>
        <w:jc w:val="left"/>
        <w:rPr>
          <w:b/>
          <w:sz w:val="26"/>
        </w:rPr>
      </w:pPr>
      <w:r>
        <w:rPr>
          <w:b/>
          <w:color w:val="4E868E"/>
          <w:spacing w:val="-9"/>
          <w:sz w:val="26"/>
        </w:rPr>
        <w:t>MARKET</w:t>
      </w:r>
      <w:r>
        <w:rPr>
          <w:b/>
          <w:color w:val="4E868E"/>
          <w:spacing w:val="-8"/>
          <w:sz w:val="26"/>
        </w:rPr>
        <w:t> </w:t>
      </w:r>
      <w:r>
        <w:rPr>
          <w:b/>
          <w:color w:val="4E868E"/>
          <w:spacing w:val="-2"/>
          <w:sz w:val="26"/>
        </w:rPr>
        <w:t>STRUCTURE</w:t>
      </w:r>
    </w:p>
    <w:p>
      <w:pPr>
        <w:pStyle w:val="BodyText"/>
        <w:spacing w:line="266" w:lineRule="auto" w:before="98"/>
        <w:ind w:left="1020"/>
      </w:pPr>
      <w:r>
        <w:rPr>
          <w:color w:val="3C3C3B"/>
        </w:rPr>
        <w:t>In</w:t>
      </w:r>
      <w:r>
        <w:rPr>
          <w:color w:val="3C3C3B"/>
          <w:spacing w:val="-5"/>
        </w:rPr>
        <w:t> </w:t>
      </w:r>
      <w:r>
        <w:rPr>
          <w:color w:val="3C3C3B"/>
        </w:rPr>
        <w:t>2002,</w:t>
      </w:r>
      <w:r>
        <w:rPr>
          <w:color w:val="3C3C3B"/>
          <w:spacing w:val="-5"/>
        </w:rPr>
        <w:t> </w:t>
      </w:r>
      <w:r>
        <w:rPr>
          <w:color w:val="3C3C3B"/>
        </w:rPr>
        <w:t>Victoria</w:t>
      </w:r>
      <w:r>
        <w:rPr>
          <w:color w:val="3C3C3B"/>
          <w:spacing w:val="-5"/>
        </w:rPr>
        <w:t> </w:t>
      </w:r>
      <w:r>
        <w:rPr>
          <w:color w:val="3C3C3B"/>
        </w:rPr>
        <w:t>moved</w:t>
      </w:r>
      <w:r>
        <w:rPr>
          <w:color w:val="3C3C3B"/>
          <w:spacing w:val="-5"/>
        </w:rPr>
        <w:t> </w:t>
      </w:r>
      <w:r>
        <w:rPr>
          <w:color w:val="3C3C3B"/>
        </w:rPr>
        <w:t>to</w:t>
      </w:r>
      <w:r>
        <w:rPr>
          <w:color w:val="3C3C3B"/>
          <w:spacing w:val="-5"/>
        </w:rPr>
        <w:t> </w:t>
      </w:r>
      <w:r>
        <w:rPr>
          <w:color w:val="3C3C3B"/>
        </w:rPr>
        <w:t>full</w:t>
      </w:r>
      <w:r>
        <w:rPr>
          <w:color w:val="3C3C3B"/>
          <w:spacing w:val="-5"/>
        </w:rPr>
        <w:t> </w:t>
      </w:r>
      <w:r>
        <w:rPr>
          <w:color w:val="3C3C3B"/>
        </w:rPr>
        <w:t>retail</w:t>
      </w:r>
      <w:r>
        <w:rPr>
          <w:color w:val="3C3C3B"/>
          <w:spacing w:val="-5"/>
        </w:rPr>
        <w:t> </w:t>
      </w:r>
      <w:r>
        <w:rPr>
          <w:color w:val="3C3C3B"/>
        </w:rPr>
        <w:t>competition</w:t>
      </w:r>
      <w:r>
        <w:rPr>
          <w:color w:val="3C3C3B"/>
          <w:spacing w:val="-5"/>
        </w:rPr>
        <w:t> </w:t>
      </w:r>
      <w:r>
        <w:rPr>
          <w:color w:val="3C3C3B"/>
        </w:rPr>
        <w:t>for small customers, with some price regulation until 2009. The number of retailers serving residential </w:t>
      </w:r>
      <w:r>
        <w:rPr>
          <w:color w:val="3C3C3B"/>
          <w:spacing w:val="-2"/>
        </w:rPr>
        <w:t>and</w:t>
      </w:r>
      <w:r>
        <w:rPr>
          <w:color w:val="3C3C3B"/>
          <w:spacing w:val="-12"/>
        </w:rPr>
        <w:t> </w:t>
      </w:r>
      <w:r>
        <w:rPr>
          <w:color w:val="3C3C3B"/>
          <w:spacing w:val="-2"/>
        </w:rPr>
        <w:t>small</w:t>
      </w:r>
      <w:r>
        <w:rPr>
          <w:color w:val="3C3C3B"/>
          <w:spacing w:val="-12"/>
        </w:rPr>
        <w:t> </w:t>
      </w:r>
      <w:r>
        <w:rPr>
          <w:color w:val="3C3C3B"/>
          <w:spacing w:val="-2"/>
        </w:rPr>
        <w:t>business</w:t>
      </w:r>
      <w:r>
        <w:rPr>
          <w:color w:val="3C3C3B"/>
          <w:spacing w:val="-12"/>
        </w:rPr>
        <w:t> </w:t>
      </w:r>
      <w:r>
        <w:rPr>
          <w:color w:val="3C3C3B"/>
          <w:spacing w:val="-2"/>
        </w:rPr>
        <w:t>customers</w:t>
      </w:r>
      <w:r>
        <w:rPr>
          <w:color w:val="3C3C3B"/>
          <w:spacing w:val="-12"/>
        </w:rPr>
        <w:t> </w:t>
      </w:r>
      <w:r>
        <w:rPr>
          <w:color w:val="3C3C3B"/>
          <w:spacing w:val="-2"/>
        </w:rPr>
        <w:t>has</w:t>
      </w:r>
      <w:r>
        <w:rPr>
          <w:color w:val="3C3C3B"/>
          <w:spacing w:val="-12"/>
        </w:rPr>
        <w:t> </w:t>
      </w:r>
      <w:r>
        <w:rPr>
          <w:color w:val="3C3C3B"/>
          <w:spacing w:val="-2"/>
        </w:rPr>
        <w:t>grown</w:t>
      </w:r>
      <w:r>
        <w:rPr>
          <w:color w:val="3C3C3B"/>
          <w:spacing w:val="-12"/>
        </w:rPr>
        <w:t> </w:t>
      </w:r>
      <w:r>
        <w:rPr>
          <w:color w:val="3C3C3B"/>
          <w:spacing w:val="-2"/>
        </w:rPr>
        <w:t>from</w:t>
      </w:r>
      <w:r>
        <w:rPr>
          <w:color w:val="3C3C3B"/>
          <w:spacing w:val="-12"/>
        </w:rPr>
        <w:t> </w:t>
      </w:r>
      <w:r>
        <w:rPr>
          <w:color w:val="3C3C3B"/>
          <w:spacing w:val="-2"/>
        </w:rPr>
        <w:t>three </w:t>
      </w:r>
      <w:r>
        <w:rPr>
          <w:color w:val="3C3C3B"/>
        </w:rPr>
        <w:t>to 25, with various new entrants to the market in recent years.</w:t>
      </w:r>
    </w:p>
    <w:p>
      <w:pPr>
        <w:pStyle w:val="BodyText"/>
        <w:spacing w:line="266" w:lineRule="auto" w:before="90"/>
        <w:ind w:left="1020" w:right="6"/>
      </w:pPr>
      <w:r>
        <w:rPr>
          <w:color w:val="3C3C3B"/>
        </w:rPr>
        <w:t>The</w:t>
      </w:r>
      <w:r>
        <w:rPr>
          <w:color w:val="3C3C3B"/>
          <w:spacing w:val="-13"/>
        </w:rPr>
        <w:t> </w:t>
      </w:r>
      <w:r>
        <w:rPr>
          <w:color w:val="3C3C3B"/>
        </w:rPr>
        <w:t>retail</w:t>
      </w:r>
      <w:r>
        <w:rPr>
          <w:color w:val="3C3C3B"/>
          <w:spacing w:val="-13"/>
        </w:rPr>
        <w:t> </w:t>
      </w:r>
      <w:r>
        <w:rPr>
          <w:color w:val="3C3C3B"/>
        </w:rPr>
        <w:t>energy</w:t>
      </w:r>
      <w:r>
        <w:rPr>
          <w:color w:val="3C3C3B"/>
          <w:spacing w:val="-13"/>
        </w:rPr>
        <w:t> </w:t>
      </w:r>
      <w:r>
        <w:rPr>
          <w:color w:val="3C3C3B"/>
        </w:rPr>
        <w:t>market</w:t>
      </w:r>
      <w:r>
        <w:rPr>
          <w:color w:val="3C3C3B"/>
          <w:spacing w:val="-13"/>
        </w:rPr>
        <w:t> </w:t>
      </w:r>
      <w:r>
        <w:rPr>
          <w:color w:val="3C3C3B"/>
        </w:rPr>
        <w:t>is</w:t>
      </w:r>
      <w:r>
        <w:rPr>
          <w:color w:val="3C3C3B"/>
          <w:spacing w:val="-13"/>
        </w:rPr>
        <w:t> </w:t>
      </w:r>
      <w:r>
        <w:rPr>
          <w:color w:val="3C3C3B"/>
        </w:rPr>
        <w:t>presently</w:t>
      </w:r>
      <w:r>
        <w:rPr>
          <w:color w:val="3C3C3B"/>
          <w:spacing w:val="-13"/>
        </w:rPr>
        <w:t> </w:t>
      </w:r>
      <w:r>
        <w:rPr>
          <w:color w:val="3C3C3B"/>
        </w:rPr>
        <w:t>dominated</w:t>
      </w:r>
      <w:r>
        <w:rPr>
          <w:color w:val="3C3C3B"/>
          <w:spacing w:val="-13"/>
        </w:rPr>
        <w:t> </w:t>
      </w:r>
      <w:r>
        <w:rPr>
          <w:color w:val="3C3C3B"/>
        </w:rPr>
        <w:t>by </w:t>
      </w:r>
      <w:r>
        <w:rPr>
          <w:color w:val="3C3C3B"/>
          <w:spacing w:val="-4"/>
        </w:rPr>
        <w:t>AGL,</w:t>
      </w:r>
      <w:r>
        <w:rPr>
          <w:color w:val="3C3C3B"/>
          <w:spacing w:val="-10"/>
        </w:rPr>
        <w:t> </w:t>
      </w:r>
      <w:r>
        <w:rPr>
          <w:color w:val="3C3C3B"/>
          <w:spacing w:val="-4"/>
        </w:rPr>
        <w:t>Origin</w:t>
      </w:r>
      <w:r>
        <w:rPr>
          <w:color w:val="3C3C3B"/>
          <w:spacing w:val="-10"/>
        </w:rPr>
        <w:t> </w:t>
      </w:r>
      <w:r>
        <w:rPr>
          <w:color w:val="3C3C3B"/>
          <w:spacing w:val="-4"/>
        </w:rPr>
        <w:t>Energy</w:t>
      </w:r>
      <w:r>
        <w:rPr>
          <w:color w:val="3C3C3B"/>
          <w:spacing w:val="-10"/>
        </w:rPr>
        <w:t> </w:t>
      </w:r>
      <w:r>
        <w:rPr>
          <w:color w:val="3C3C3B"/>
          <w:spacing w:val="-4"/>
        </w:rPr>
        <w:t>and</w:t>
      </w:r>
      <w:r>
        <w:rPr>
          <w:color w:val="3C3C3B"/>
          <w:spacing w:val="-10"/>
        </w:rPr>
        <w:t> </w:t>
      </w:r>
      <w:r>
        <w:rPr>
          <w:color w:val="3C3C3B"/>
          <w:spacing w:val="-4"/>
        </w:rPr>
        <w:t>EnergyAustralia,</w:t>
      </w:r>
      <w:r>
        <w:rPr>
          <w:color w:val="3C3C3B"/>
          <w:spacing w:val="-10"/>
        </w:rPr>
        <w:t> </w:t>
      </w:r>
      <w:r>
        <w:rPr>
          <w:color w:val="3C3C3B"/>
          <w:spacing w:val="-4"/>
        </w:rPr>
        <w:t>as</w:t>
      </w:r>
      <w:r>
        <w:rPr>
          <w:color w:val="3C3C3B"/>
          <w:spacing w:val="-10"/>
        </w:rPr>
        <w:t> </w:t>
      </w:r>
      <w:r>
        <w:rPr>
          <w:color w:val="3C3C3B"/>
          <w:spacing w:val="-4"/>
        </w:rPr>
        <w:t>the</w:t>
      </w:r>
      <w:r>
        <w:rPr>
          <w:color w:val="3C3C3B"/>
          <w:spacing w:val="-10"/>
        </w:rPr>
        <w:t> </w:t>
      </w:r>
      <w:r>
        <w:rPr>
          <w:color w:val="3C3C3B"/>
          <w:spacing w:val="-4"/>
        </w:rPr>
        <w:t>Tier </w:t>
      </w:r>
      <w:r>
        <w:rPr>
          <w:color w:val="3C3C3B"/>
        </w:rPr>
        <w:t>1</w:t>
      </w:r>
      <w:r>
        <w:rPr>
          <w:color w:val="3C3C3B"/>
          <w:spacing w:val="-3"/>
        </w:rPr>
        <w:t> </w:t>
      </w:r>
      <w:r>
        <w:rPr>
          <w:color w:val="3C3C3B"/>
        </w:rPr>
        <w:t>retailers.</w:t>
      </w:r>
      <w:r>
        <w:rPr>
          <w:color w:val="3C3C3B"/>
          <w:spacing w:val="-3"/>
        </w:rPr>
        <w:t> </w:t>
      </w:r>
      <w:r>
        <w:rPr>
          <w:color w:val="3C3C3B"/>
        </w:rPr>
        <w:t>These</w:t>
      </w:r>
      <w:r>
        <w:rPr>
          <w:color w:val="3C3C3B"/>
          <w:spacing w:val="-3"/>
        </w:rPr>
        <w:t> </w:t>
      </w:r>
      <w:r>
        <w:rPr>
          <w:color w:val="3C3C3B"/>
        </w:rPr>
        <w:t>retailers</w:t>
      </w:r>
      <w:r>
        <w:rPr>
          <w:color w:val="3C3C3B"/>
          <w:spacing w:val="-3"/>
        </w:rPr>
        <w:t> </w:t>
      </w:r>
      <w:r>
        <w:rPr>
          <w:color w:val="3C3C3B"/>
        </w:rPr>
        <w:t>have</w:t>
      </w:r>
      <w:r>
        <w:rPr>
          <w:color w:val="3C3C3B"/>
          <w:spacing w:val="-3"/>
        </w:rPr>
        <w:t> </w:t>
      </w:r>
      <w:r>
        <w:rPr>
          <w:color w:val="3C3C3B"/>
        </w:rPr>
        <w:t>been</w:t>
      </w:r>
      <w:r>
        <w:rPr>
          <w:color w:val="3C3C3B"/>
          <w:spacing w:val="-3"/>
        </w:rPr>
        <w:t> </w:t>
      </w:r>
      <w:r>
        <w:rPr>
          <w:color w:val="3C3C3B"/>
        </w:rPr>
        <w:t>in</w:t>
      </w:r>
      <w:r>
        <w:rPr>
          <w:color w:val="3C3C3B"/>
          <w:spacing w:val="-3"/>
        </w:rPr>
        <w:t> </w:t>
      </w:r>
      <w:r>
        <w:rPr>
          <w:color w:val="3C3C3B"/>
        </w:rPr>
        <w:t>Victoria’s retail energy market since competition was introduced in 2002 and are vertically integrated businesses – they also own electricity generation and/or gas production businesses. The largest,</w:t>
      </w:r>
    </w:p>
    <w:p>
      <w:pPr>
        <w:pStyle w:val="BodyText"/>
        <w:spacing w:line="266" w:lineRule="auto" w:before="5"/>
        <w:ind w:left="1020" w:right="115"/>
      </w:pPr>
      <w:r>
        <w:rPr>
          <w:color w:val="3C3C3B"/>
        </w:rPr>
        <w:t>AGL, has sufficient generation capacity to cover </w:t>
      </w:r>
      <w:r>
        <w:rPr>
          <w:color w:val="3C3C3B"/>
          <w:spacing w:val="-2"/>
        </w:rPr>
        <w:t>its</w:t>
      </w:r>
      <w:r>
        <w:rPr>
          <w:color w:val="3C3C3B"/>
          <w:spacing w:val="-12"/>
        </w:rPr>
        <w:t> </w:t>
      </w:r>
      <w:r>
        <w:rPr>
          <w:color w:val="3C3C3B"/>
          <w:spacing w:val="-2"/>
        </w:rPr>
        <w:t>electricity</w:t>
      </w:r>
      <w:r>
        <w:rPr>
          <w:color w:val="3C3C3B"/>
          <w:spacing w:val="-12"/>
        </w:rPr>
        <w:t> </w:t>
      </w:r>
      <w:r>
        <w:rPr>
          <w:color w:val="3C3C3B"/>
          <w:spacing w:val="-2"/>
        </w:rPr>
        <w:t>customer</w:t>
      </w:r>
      <w:r>
        <w:rPr>
          <w:color w:val="3C3C3B"/>
          <w:spacing w:val="-12"/>
        </w:rPr>
        <w:t> </w:t>
      </w:r>
      <w:r>
        <w:rPr>
          <w:color w:val="3C3C3B"/>
          <w:spacing w:val="-2"/>
        </w:rPr>
        <w:t>load,</w:t>
      </w:r>
      <w:r>
        <w:rPr>
          <w:color w:val="3C3C3B"/>
          <w:spacing w:val="-12"/>
        </w:rPr>
        <w:t> </w:t>
      </w:r>
      <w:r>
        <w:rPr>
          <w:color w:val="3C3C3B"/>
          <w:spacing w:val="-2"/>
        </w:rPr>
        <w:t>while</w:t>
      </w:r>
      <w:r>
        <w:rPr>
          <w:color w:val="3C3C3B"/>
          <w:spacing w:val="-12"/>
        </w:rPr>
        <w:t> </w:t>
      </w:r>
      <w:r>
        <w:rPr>
          <w:color w:val="3C3C3B"/>
          <w:spacing w:val="-2"/>
        </w:rPr>
        <w:t>EnergyAustralia </w:t>
      </w:r>
      <w:r>
        <w:rPr>
          <w:color w:val="3C3C3B"/>
        </w:rPr>
        <w:t>and</w:t>
      </w:r>
      <w:r>
        <w:rPr>
          <w:color w:val="3C3C3B"/>
          <w:spacing w:val="-12"/>
        </w:rPr>
        <w:t> </w:t>
      </w:r>
      <w:r>
        <w:rPr>
          <w:color w:val="3C3C3B"/>
        </w:rPr>
        <w:t>Origin</w:t>
      </w:r>
      <w:r>
        <w:rPr>
          <w:color w:val="3C3C3B"/>
          <w:spacing w:val="-12"/>
        </w:rPr>
        <w:t> </w:t>
      </w:r>
      <w:r>
        <w:rPr>
          <w:color w:val="3C3C3B"/>
        </w:rPr>
        <w:t>Energy</w:t>
      </w:r>
      <w:r>
        <w:rPr>
          <w:color w:val="3C3C3B"/>
          <w:spacing w:val="-12"/>
        </w:rPr>
        <w:t> </w:t>
      </w:r>
      <w:r>
        <w:rPr>
          <w:color w:val="3C3C3B"/>
        </w:rPr>
        <w:t>only</w:t>
      </w:r>
      <w:r>
        <w:rPr>
          <w:color w:val="3C3C3B"/>
          <w:spacing w:val="-12"/>
        </w:rPr>
        <w:t> </w:t>
      </w:r>
      <w:r>
        <w:rPr>
          <w:color w:val="3C3C3B"/>
        </w:rPr>
        <w:t>cover</w:t>
      </w:r>
      <w:r>
        <w:rPr>
          <w:color w:val="3C3C3B"/>
          <w:spacing w:val="-12"/>
        </w:rPr>
        <w:t> </w:t>
      </w:r>
      <w:r>
        <w:rPr>
          <w:color w:val="3C3C3B"/>
        </w:rPr>
        <w:t>a</w:t>
      </w:r>
      <w:r>
        <w:rPr>
          <w:color w:val="3C3C3B"/>
          <w:spacing w:val="-12"/>
        </w:rPr>
        <w:t> </w:t>
      </w:r>
      <w:r>
        <w:rPr>
          <w:color w:val="3C3C3B"/>
        </w:rPr>
        <w:t>proportion</w:t>
      </w:r>
      <w:r>
        <w:rPr>
          <w:color w:val="3C3C3B"/>
          <w:spacing w:val="-12"/>
        </w:rPr>
        <w:t> </w:t>
      </w:r>
      <w:r>
        <w:rPr>
          <w:color w:val="3C3C3B"/>
        </w:rPr>
        <w:t>of</w:t>
      </w:r>
      <w:r>
        <w:rPr>
          <w:color w:val="3C3C3B"/>
          <w:spacing w:val="-12"/>
        </w:rPr>
        <w:t> </w:t>
      </w:r>
      <w:r>
        <w:rPr>
          <w:color w:val="3C3C3B"/>
        </w:rPr>
        <w:t>their electricity customer load.</w:t>
      </w:r>
    </w:p>
    <w:p>
      <w:pPr>
        <w:pStyle w:val="BodyText"/>
        <w:spacing w:line="266" w:lineRule="auto" w:before="87"/>
        <w:ind w:left="1020" w:right="115"/>
      </w:pPr>
      <w:r>
        <w:rPr>
          <w:color w:val="3C3C3B"/>
          <w:spacing w:val="-2"/>
        </w:rPr>
        <w:t>Vertical</w:t>
      </w:r>
      <w:r>
        <w:rPr>
          <w:color w:val="3C3C3B"/>
          <w:spacing w:val="-4"/>
        </w:rPr>
        <w:t> </w:t>
      </w:r>
      <w:r>
        <w:rPr>
          <w:color w:val="3C3C3B"/>
          <w:spacing w:val="-2"/>
        </w:rPr>
        <w:t>integration</w:t>
      </w:r>
      <w:r>
        <w:rPr>
          <w:color w:val="3C3C3B"/>
          <w:spacing w:val="-4"/>
        </w:rPr>
        <w:t> </w:t>
      </w:r>
      <w:r>
        <w:rPr>
          <w:color w:val="3C3C3B"/>
          <w:spacing w:val="-2"/>
        </w:rPr>
        <w:t>can</w:t>
      </w:r>
      <w:r>
        <w:rPr>
          <w:color w:val="3C3C3B"/>
          <w:spacing w:val="-4"/>
        </w:rPr>
        <w:t> </w:t>
      </w:r>
      <w:r>
        <w:rPr>
          <w:color w:val="3C3C3B"/>
          <w:spacing w:val="-2"/>
        </w:rPr>
        <w:t>provide</w:t>
      </w:r>
      <w:r>
        <w:rPr>
          <w:color w:val="3C3C3B"/>
          <w:spacing w:val="-4"/>
        </w:rPr>
        <w:t> </w:t>
      </w:r>
      <w:r>
        <w:rPr>
          <w:color w:val="3C3C3B"/>
          <w:spacing w:val="-2"/>
        </w:rPr>
        <w:t>key</w:t>
      </w:r>
      <w:r>
        <w:rPr>
          <w:color w:val="3C3C3B"/>
          <w:spacing w:val="-4"/>
        </w:rPr>
        <w:t> </w:t>
      </w:r>
      <w:r>
        <w:rPr>
          <w:color w:val="3C3C3B"/>
          <w:spacing w:val="-2"/>
        </w:rPr>
        <w:t>competitive </w:t>
      </w:r>
      <w:r>
        <w:rPr>
          <w:color w:val="3C3C3B"/>
        </w:rPr>
        <w:t>advantages such as:</w:t>
      </w:r>
    </w:p>
    <w:p>
      <w:pPr>
        <w:pStyle w:val="BodyText"/>
        <w:spacing w:line="266" w:lineRule="auto" w:before="59"/>
        <w:ind w:left="1247" w:right="246" w:hanging="227"/>
        <w:jc w:val="both"/>
      </w:pPr>
      <w:r>
        <w:rPr>
          <w:color w:val="609198"/>
          <w:sz w:val="18"/>
        </w:rPr>
        <w:t>»</w:t>
      </w:r>
      <w:r>
        <w:rPr>
          <w:color w:val="609198"/>
          <w:spacing w:val="42"/>
          <w:sz w:val="18"/>
        </w:rPr>
        <w:t> </w:t>
      </w:r>
      <w:r>
        <w:rPr>
          <w:color w:val="3C3C3B"/>
        </w:rPr>
        <w:t>Ability</w:t>
      </w:r>
      <w:r>
        <w:rPr>
          <w:color w:val="3C3C3B"/>
          <w:spacing w:val="-14"/>
        </w:rPr>
        <w:t> </w:t>
      </w:r>
      <w:r>
        <w:rPr>
          <w:color w:val="3C3C3B"/>
        </w:rPr>
        <w:t>to</w:t>
      </w:r>
      <w:r>
        <w:rPr>
          <w:color w:val="3C3C3B"/>
          <w:spacing w:val="-13"/>
        </w:rPr>
        <w:t> </w:t>
      </w:r>
      <w:r>
        <w:rPr>
          <w:color w:val="3C3C3B"/>
        </w:rPr>
        <w:t>self-hedge</w:t>
      </w:r>
      <w:r>
        <w:rPr>
          <w:color w:val="3C3C3B"/>
          <w:spacing w:val="-14"/>
        </w:rPr>
        <w:t> </w:t>
      </w:r>
      <w:r>
        <w:rPr>
          <w:color w:val="3C3C3B"/>
        </w:rPr>
        <w:t>against</w:t>
      </w:r>
      <w:r>
        <w:rPr>
          <w:color w:val="3C3C3B"/>
          <w:spacing w:val="-14"/>
        </w:rPr>
        <w:t> </w:t>
      </w:r>
      <w:r>
        <w:rPr>
          <w:color w:val="3C3C3B"/>
        </w:rPr>
        <w:t>electricity</w:t>
      </w:r>
      <w:r>
        <w:rPr>
          <w:color w:val="3C3C3B"/>
          <w:spacing w:val="-14"/>
        </w:rPr>
        <w:t> </w:t>
      </w:r>
      <w:r>
        <w:rPr>
          <w:color w:val="3C3C3B"/>
        </w:rPr>
        <w:t>and</w:t>
      </w:r>
      <w:r>
        <w:rPr>
          <w:color w:val="3C3C3B"/>
          <w:spacing w:val="-14"/>
        </w:rPr>
        <w:t> </w:t>
      </w:r>
      <w:r>
        <w:rPr>
          <w:color w:val="3C3C3B"/>
        </w:rPr>
        <w:t>gas price</w:t>
      </w:r>
      <w:r>
        <w:rPr>
          <w:color w:val="3C3C3B"/>
          <w:spacing w:val="-13"/>
        </w:rPr>
        <w:t> </w:t>
      </w:r>
      <w:r>
        <w:rPr>
          <w:color w:val="3C3C3B"/>
        </w:rPr>
        <w:t>volatility,</w:t>
      </w:r>
      <w:r>
        <w:rPr>
          <w:color w:val="3C3C3B"/>
          <w:spacing w:val="-13"/>
        </w:rPr>
        <w:t> </w:t>
      </w:r>
      <w:r>
        <w:rPr>
          <w:color w:val="3C3C3B"/>
        </w:rPr>
        <w:t>reducing</w:t>
      </w:r>
      <w:r>
        <w:rPr>
          <w:color w:val="3C3C3B"/>
          <w:spacing w:val="-13"/>
        </w:rPr>
        <w:t> </w:t>
      </w:r>
      <w:r>
        <w:rPr>
          <w:color w:val="3C3C3B"/>
        </w:rPr>
        <w:t>reliance</w:t>
      </w:r>
      <w:r>
        <w:rPr>
          <w:color w:val="3C3C3B"/>
          <w:spacing w:val="-13"/>
        </w:rPr>
        <w:t> </w:t>
      </w:r>
      <w:r>
        <w:rPr>
          <w:color w:val="3C3C3B"/>
        </w:rPr>
        <w:t>on</w:t>
      </w:r>
      <w:r>
        <w:rPr>
          <w:color w:val="3C3C3B"/>
          <w:spacing w:val="-13"/>
        </w:rPr>
        <w:t> </w:t>
      </w:r>
      <w:r>
        <w:rPr>
          <w:color w:val="3C3C3B"/>
        </w:rPr>
        <w:t>liquidity</w:t>
      </w:r>
      <w:r>
        <w:rPr>
          <w:color w:val="3C3C3B"/>
          <w:spacing w:val="-13"/>
        </w:rPr>
        <w:t> </w:t>
      </w:r>
      <w:r>
        <w:rPr>
          <w:color w:val="3C3C3B"/>
        </w:rPr>
        <w:t>of hedging markets or unaligned suppliers</w:t>
      </w:r>
    </w:p>
    <w:p>
      <w:pPr>
        <w:pStyle w:val="BodyText"/>
        <w:spacing w:line="266" w:lineRule="auto" w:before="59"/>
        <w:ind w:left="1247" w:right="342" w:hanging="227"/>
        <w:jc w:val="both"/>
      </w:pPr>
      <w:r>
        <w:rPr>
          <w:color w:val="609198"/>
          <w:sz w:val="18"/>
        </w:rPr>
        <w:t>»</w:t>
      </w:r>
      <w:r>
        <w:rPr>
          <w:color w:val="609198"/>
          <w:spacing w:val="-4"/>
          <w:sz w:val="18"/>
        </w:rPr>
        <w:t> </w:t>
      </w:r>
      <w:r>
        <w:rPr>
          <w:color w:val="3C3C3B"/>
        </w:rPr>
        <w:t>Lower</w:t>
      </w:r>
      <w:r>
        <w:rPr>
          <w:color w:val="3C3C3B"/>
          <w:spacing w:val="-14"/>
        </w:rPr>
        <w:t> </w:t>
      </w:r>
      <w:r>
        <w:rPr>
          <w:color w:val="3C3C3B"/>
        </w:rPr>
        <w:t>earnings</w:t>
      </w:r>
      <w:r>
        <w:rPr>
          <w:color w:val="3C3C3B"/>
          <w:spacing w:val="-14"/>
        </w:rPr>
        <w:t> </w:t>
      </w:r>
      <w:r>
        <w:rPr>
          <w:color w:val="3C3C3B"/>
        </w:rPr>
        <w:t>volatility</w:t>
      </w:r>
      <w:r>
        <w:rPr>
          <w:color w:val="3C3C3B"/>
          <w:spacing w:val="-13"/>
        </w:rPr>
        <w:t> </w:t>
      </w:r>
      <w:r>
        <w:rPr>
          <w:color w:val="3C3C3B"/>
        </w:rPr>
        <w:t>(generation</w:t>
      </w:r>
      <w:r>
        <w:rPr>
          <w:color w:val="3C3C3B"/>
          <w:spacing w:val="-14"/>
        </w:rPr>
        <w:t> </w:t>
      </w:r>
      <w:r>
        <w:rPr>
          <w:color w:val="3C3C3B"/>
        </w:rPr>
        <w:t>earnings balancing out retail earnings)</w:t>
      </w:r>
    </w:p>
    <w:p>
      <w:pPr>
        <w:pStyle w:val="BodyText"/>
        <w:spacing w:line="266" w:lineRule="auto" w:before="58"/>
        <w:ind w:left="1247" w:hanging="227"/>
      </w:pPr>
      <w:r>
        <w:rPr>
          <w:color w:val="609198"/>
          <w:sz w:val="18"/>
        </w:rPr>
        <w:t>»</w:t>
      </w:r>
      <w:r>
        <w:rPr>
          <w:color w:val="609198"/>
          <w:spacing w:val="80"/>
          <w:sz w:val="18"/>
        </w:rPr>
        <w:t> </w:t>
      </w:r>
      <w:r>
        <w:rPr>
          <w:color w:val="3C3C3B"/>
        </w:rPr>
        <w:t>Investment-grade credit rating, providing the ability</w:t>
      </w:r>
      <w:r>
        <w:rPr>
          <w:color w:val="3C3C3B"/>
          <w:spacing w:val="-10"/>
        </w:rPr>
        <w:t> </w:t>
      </w:r>
      <w:r>
        <w:rPr>
          <w:color w:val="3C3C3B"/>
        </w:rPr>
        <w:t>to</w:t>
      </w:r>
      <w:r>
        <w:rPr>
          <w:color w:val="3C3C3B"/>
          <w:spacing w:val="-10"/>
        </w:rPr>
        <w:t> </w:t>
      </w:r>
      <w:r>
        <w:rPr>
          <w:color w:val="3C3C3B"/>
        </w:rPr>
        <w:t>borrow</w:t>
      </w:r>
      <w:r>
        <w:rPr>
          <w:color w:val="3C3C3B"/>
          <w:spacing w:val="-10"/>
        </w:rPr>
        <w:t> </w:t>
      </w:r>
      <w:r>
        <w:rPr>
          <w:color w:val="3C3C3B"/>
        </w:rPr>
        <w:t>and</w:t>
      </w:r>
      <w:r>
        <w:rPr>
          <w:color w:val="3C3C3B"/>
          <w:spacing w:val="-10"/>
        </w:rPr>
        <w:t> </w:t>
      </w:r>
      <w:r>
        <w:rPr>
          <w:color w:val="3C3C3B"/>
        </w:rPr>
        <w:t>to</w:t>
      </w:r>
      <w:r>
        <w:rPr>
          <w:color w:val="3C3C3B"/>
          <w:spacing w:val="-10"/>
        </w:rPr>
        <w:t> </w:t>
      </w:r>
      <w:r>
        <w:rPr>
          <w:color w:val="3C3C3B"/>
        </w:rPr>
        <w:t>support</w:t>
      </w:r>
      <w:r>
        <w:rPr>
          <w:color w:val="3C3C3B"/>
          <w:spacing w:val="-10"/>
        </w:rPr>
        <w:t> </w:t>
      </w:r>
      <w:r>
        <w:rPr>
          <w:color w:val="3C3C3B"/>
        </w:rPr>
        <w:t>market</w:t>
      </w:r>
      <w:r>
        <w:rPr>
          <w:color w:val="3C3C3B"/>
          <w:spacing w:val="-10"/>
        </w:rPr>
        <w:t> </w:t>
      </w:r>
      <w:r>
        <w:rPr>
          <w:color w:val="3C3C3B"/>
        </w:rPr>
        <w:t>to</w:t>
      </w:r>
      <w:r>
        <w:rPr>
          <w:color w:val="3C3C3B"/>
          <w:spacing w:val="-10"/>
        </w:rPr>
        <w:t> </w:t>
      </w:r>
      <w:r>
        <w:rPr>
          <w:color w:val="3C3C3B"/>
        </w:rPr>
        <w:t>market </w:t>
      </w:r>
      <w:r>
        <w:rPr>
          <w:color w:val="3C3C3B"/>
          <w:spacing w:val="-2"/>
        </w:rPr>
        <w:t>hedge</w:t>
      </w:r>
      <w:r>
        <w:rPr>
          <w:color w:val="3C3C3B"/>
          <w:spacing w:val="-8"/>
        </w:rPr>
        <w:t> </w:t>
      </w:r>
      <w:r>
        <w:rPr>
          <w:color w:val="3C3C3B"/>
          <w:spacing w:val="-2"/>
        </w:rPr>
        <w:t>exposures</w:t>
      </w:r>
      <w:r>
        <w:rPr>
          <w:color w:val="3C3C3B"/>
          <w:spacing w:val="-8"/>
        </w:rPr>
        <w:t> </w:t>
      </w:r>
      <w:r>
        <w:rPr>
          <w:color w:val="3C3C3B"/>
          <w:spacing w:val="-2"/>
        </w:rPr>
        <w:t>in</w:t>
      </w:r>
      <w:r>
        <w:rPr>
          <w:color w:val="3C3C3B"/>
          <w:spacing w:val="-8"/>
        </w:rPr>
        <w:t> </w:t>
      </w:r>
      <w:r>
        <w:rPr>
          <w:color w:val="3C3C3B"/>
          <w:spacing w:val="-2"/>
        </w:rPr>
        <w:t>volatile</w:t>
      </w:r>
      <w:r>
        <w:rPr>
          <w:color w:val="3C3C3B"/>
          <w:spacing w:val="-8"/>
        </w:rPr>
        <w:t> </w:t>
      </w:r>
      <w:r>
        <w:rPr>
          <w:color w:val="3C3C3B"/>
          <w:spacing w:val="-2"/>
        </w:rPr>
        <w:t>markets</w:t>
      </w:r>
      <w:r>
        <w:rPr>
          <w:color w:val="3C3C3B"/>
          <w:spacing w:val="-8"/>
        </w:rPr>
        <w:t> </w:t>
      </w:r>
      <w:r>
        <w:rPr>
          <w:color w:val="3C3C3B"/>
          <w:spacing w:val="-2"/>
        </w:rPr>
        <w:t>more</w:t>
      </w:r>
      <w:r>
        <w:rPr>
          <w:color w:val="3C3C3B"/>
          <w:spacing w:val="-8"/>
        </w:rPr>
        <w:t> </w:t>
      </w:r>
      <w:r>
        <w:rPr>
          <w:color w:val="3C3C3B"/>
          <w:spacing w:val="-2"/>
        </w:rPr>
        <w:t>readily </w:t>
      </w:r>
      <w:r>
        <w:rPr>
          <w:color w:val="3C3C3B"/>
        </w:rPr>
        <w:t>and cheaply</w:t>
      </w:r>
    </w:p>
    <w:p>
      <w:pPr>
        <w:pStyle w:val="BodyText"/>
        <w:spacing w:line="266" w:lineRule="auto" w:before="59"/>
        <w:ind w:left="1247" w:right="115" w:hanging="227"/>
      </w:pPr>
      <w:r>
        <w:rPr>
          <w:color w:val="609198"/>
          <w:sz w:val="18"/>
        </w:rPr>
        <w:t>»</w:t>
      </w:r>
      <w:r>
        <w:rPr>
          <w:color w:val="609198"/>
          <w:spacing w:val="65"/>
          <w:sz w:val="18"/>
        </w:rPr>
        <w:t> </w:t>
      </w:r>
      <w:r>
        <w:rPr>
          <w:color w:val="3C3C3B"/>
        </w:rPr>
        <w:t>Lower</w:t>
      </w:r>
      <w:r>
        <w:rPr>
          <w:color w:val="3C3C3B"/>
          <w:spacing w:val="-13"/>
        </w:rPr>
        <w:t> </w:t>
      </w:r>
      <w:r>
        <w:rPr>
          <w:color w:val="3C3C3B"/>
        </w:rPr>
        <w:t>cost</w:t>
      </w:r>
      <w:r>
        <w:rPr>
          <w:color w:val="3C3C3B"/>
          <w:spacing w:val="-14"/>
        </w:rPr>
        <w:t> </w:t>
      </w:r>
      <w:r>
        <w:rPr>
          <w:color w:val="3C3C3B"/>
        </w:rPr>
        <w:t>of</w:t>
      </w:r>
      <w:r>
        <w:rPr>
          <w:color w:val="3C3C3B"/>
          <w:spacing w:val="-14"/>
        </w:rPr>
        <w:t> </w:t>
      </w:r>
      <w:r>
        <w:rPr>
          <w:color w:val="3C3C3B"/>
        </w:rPr>
        <w:t>financing</w:t>
      </w:r>
      <w:r>
        <w:rPr>
          <w:color w:val="3C3C3B"/>
          <w:spacing w:val="-14"/>
        </w:rPr>
        <w:t> </w:t>
      </w:r>
      <w:r>
        <w:rPr>
          <w:color w:val="3C3C3B"/>
        </w:rPr>
        <w:t>–</w:t>
      </w:r>
      <w:r>
        <w:rPr>
          <w:color w:val="3C3C3B"/>
          <w:spacing w:val="-14"/>
        </w:rPr>
        <w:t> </w:t>
      </w:r>
      <w:r>
        <w:rPr>
          <w:color w:val="3C3C3B"/>
        </w:rPr>
        <w:t>demanding</w:t>
      </w:r>
      <w:r>
        <w:rPr>
          <w:color w:val="3C3C3B"/>
          <w:spacing w:val="-14"/>
        </w:rPr>
        <w:t> </w:t>
      </w:r>
      <w:r>
        <w:rPr>
          <w:color w:val="3C3C3B"/>
        </w:rPr>
        <w:t>lower returns than an ungeared competitor</w:t>
      </w:r>
    </w:p>
    <w:p>
      <w:pPr>
        <w:pStyle w:val="BodyText"/>
        <w:spacing w:before="58"/>
        <w:ind w:left="1020"/>
      </w:pPr>
      <w:r>
        <w:rPr>
          <w:color w:val="609198"/>
          <w:spacing w:val="-2"/>
          <w:sz w:val="18"/>
        </w:rPr>
        <w:t>»</w:t>
      </w:r>
      <w:r>
        <w:rPr>
          <w:color w:val="609198"/>
          <w:spacing w:val="65"/>
          <w:sz w:val="18"/>
        </w:rPr>
        <w:t> </w:t>
      </w:r>
      <w:r>
        <w:rPr>
          <w:color w:val="3C3C3B"/>
          <w:spacing w:val="-2"/>
        </w:rPr>
        <w:t>Economies</w:t>
      </w:r>
      <w:r>
        <w:rPr>
          <w:color w:val="3C3C3B"/>
          <w:spacing w:val="-12"/>
        </w:rPr>
        <w:t> </w:t>
      </w:r>
      <w:r>
        <w:rPr>
          <w:color w:val="3C3C3B"/>
          <w:spacing w:val="-2"/>
        </w:rPr>
        <w:t>of</w:t>
      </w:r>
      <w:r>
        <w:rPr>
          <w:color w:val="3C3C3B"/>
          <w:spacing w:val="-12"/>
        </w:rPr>
        <w:t> </w:t>
      </w:r>
      <w:r>
        <w:rPr>
          <w:color w:val="3C3C3B"/>
          <w:spacing w:val="-2"/>
        </w:rPr>
        <w:t>scale</w:t>
      </w:r>
      <w:r>
        <w:rPr>
          <w:color w:val="3C3C3B"/>
          <w:spacing w:val="-12"/>
        </w:rPr>
        <w:t> </w:t>
      </w:r>
      <w:r>
        <w:rPr>
          <w:color w:val="3C3C3B"/>
          <w:spacing w:val="-2"/>
        </w:rPr>
        <w:t>(more</w:t>
      </w:r>
      <w:r>
        <w:rPr>
          <w:color w:val="3C3C3B"/>
          <w:spacing w:val="-12"/>
        </w:rPr>
        <w:t> </w:t>
      </w:r>
      <w:r>
        <w:rPr>
          <w:color w:val="3C3C3B"/>
          <w:spacing w:val="-2"/>
        </w:rPr>
        <w:t>customers)</w:t>
      </w:r>
    </w:p>
    <w:p>
      <w:pPr>
        <w:pStyle w:val="BodyText"/>
        <w:spacing w:line="266" w:lineRule="auto" w:before="83"/>
        <w:ind w:left="1247" w:right="115" w:hanging="227"/>
      </w:pPr>
      <w:r>
        <w:rPr>
          <w:color w:val="609198"/>
          <w:sz w:val="18"/>
        </w:rPr>
        <w:t>»</w:t>
      </w:r>
      <w:r>
        <w:rPr>
          <w:color w:val="609198"/>
          <w:spacing w:val="48"/>
          <w:sz w:val="18"/>
        </w:rPr>
        <w:t> </w:t>
      </w:r>
      <w:r>
        <w:rPr>
          <w:color w:val="3C3C3B"/>
        </w:rPr>
        <w:t>Economies</w:t>
      </w:r>
      <w:r>
        <w:rPr>
          <w:color w:val="3C3C3B"/>
          <w:spacing w:val="-14"/>
        </w:rPr>
        <w:t> </w:t>
      </w:r>
      <w:r>
        <w:rPr>
          <w:color w:val="3C3C3B"/>
        </w:rPr>
        <w:t>of</w:t>
      </w:r>
      <w:r>
        <w:rPr>
          <w:color w:val="3C3C3B"/>
          <w:spacing w:val="-14"/>
        </w:rPr>
        <w:t> </w:t>
      </w:r>
      <w:r>
        <w:rPr>
          <w:color w:val="3C3C3B"/>
        </w:rPr>
        <w:t>scope</w:t>
      </w:r>
      <w:r>
        <w:rPr>
          <w:color w:val="3C3C3B"/>
          <w:spacing w:val="-14"/>
        </w:rPr>
        <w:t> </w:t>
      </w:r>
      <w:r>
        <w:rPr>
          <w:color w:val="3C3C3B"/>
        </w:rPr>
        <w:t>(multiple</w:t>
      </w:r>
      <w:r>
        <w:rPr>
          <w:color w:val="3C3C3B"/>
          <w:spacing w:val="-14"/>
        </w:rPr>
        <w:t> </w:t>
      </w:r>
      <w:r>
        <w:rPr>
          <w:color w:val="3C3C3B"/>
        </w:rPr>
        <w:t>products</w:t>
      </w:r>
      <w:r>
        <w:rPr>
          <w:color w:val="3C3C3B"/>
          <w:spacing w:val="-14"/>
        </w:rPr>
        <w:t> </w:t>
      </w:r>
      <w:r>
        <w:rPr>
          <w:color w:val="3C3C3B"/>
        </w:rPr>
        <w:t>to</w:t>
      </w:r>
      <w:r>
        <w:rPr>
          <w:color w:val="3C3C3B"/>
          <w:spacing w:val="-14"/>
        </w:rPr>
        <w:t> </w:t>
      </w:r>
      <w:r>
        <w:rPr>
          <w:color w:val="3C3C3B"/>
        </w:rPr>
        <w:t>offer like gas, large business services)</w:t>
      </w:r>
    </w:p>
    <w:p>
      <w:pPr>
        <w:pStyle w:val="BodyText"/>
        <w:spacing w:line="266" w:lineRule="auto" w:before="58"/>
        <w:ind w:left="1247" w:right="365" w:hanging="227"/>
        <w:jc w:val="both"/>
      </w:pPr>
      <w:r>
        <w:rPr>
          <w:color w:val="609198"/>
          <w:sz w:val="18"/>
        </w:rPr>
        <w:t>»</w:t>
      </w:r>
      <w:r>
        <w:rPr>
          <w:color w:val="609198"/>
          <w:spacing w:val="-13"/>
          <w:sz w:val="18"/>
        </w:rPr>
        <w:t> </w:t>
      </w:r>
      <w:r>
        <w:rPr>
          <w:color w:val="3C3C3B"/>
        </w:rPr>
        <w:t>Customer</w:t>
      </w:r>
      <w:r>
        <w:rPr>
          <w:color w:val="3C3C3B"/>
          <w:spacing w:val="-14"/>
        </w:rPr>
        <w:t> </w:t>
      </w:r>
      <w:r>
        <w:rPr>
          <w:color w:val="3C3C3B"/>
        </w:rPr>
        <w:t>information</w:t>
      </w:r>
      <w:r>
        <w:rPr>
          <w:color w:val="3C3C3B"/>
          <w:spacing w:val="-14"/>
        </w:rPr>
        <w:t> </w:t>
      </w:r>
      <w:r>
        <w:rPr>
          <w:color w:val="3C3C3B"/>
        </w:rPr>
        <w:t>and</w:t>
      </w:r>
      <w:r>
        <w:rPr>
          <w:color w:val="3C3C3B"/>
          <w:spacing w:val="-14"/>
        </w:rPr>
        <w:t> </w:t>
      </w:r>
      <w:r>
        <w:rPr>
          <w:color w:val="3C3C3B"/>
        </w:rPr>
        <w:t>billing</w:t>
      </w:r>
      <w:r>
        <w:rPr>
          <w:color w:val="3C3C3B"/>
          <w:spacing w:val="-14"/>
        </w:rPr>
        <w:t> </w:t>
      </w:r>
      <w:r>
        <w:rPr>
          <w:color w:val="3C3C3B"/>
        </w:rPr>
        <w:t>systems</w:t>
      </w:r>
      <w:r>
        <w:rPr>
          <w:color w:val="3C3C3B"/>
          <w:spacing w:val="-13"/>
        </w:rPr>
        <w:t> </w:t>
      </w:r>
      <w:r>
        <w:rPr>
          <w:color w:val="3C3C3B"/>
        </w:rPr>
        <w:t>that </w:t>
      </w:r>
      <w:r>
        <w:rPr>
          <w:color w:val="3C3C3B"/>
          <w:spacing w:val="-2"/>
        </w:rPr>
        <w:t>are</w:t>
      </w:r>
      <w:r>
        <w:rPr>
          <w:color w:val="3C3C3B"/>
          <w:spacing w:val="-12"/>
        </w:rPr>
        <w:t> </w:t>
      </w:r>
      <w:r>
        <w:rPr>
          <w:color w:val="3C3C3B"/>
          <w:spacing w:val="-2"/>
        </w:rPr>
        <w:t>generally</w:t>
      </w:r>
      <w:r>
        <w:rPr>
          <w:color w:val="3C3C3B"/>
          <w:spacing w:val="-12"/>
        </w:rPr>
        <w:t> </w:t>
      </w:r>
      <w:r>
        <w:rPr>
          <w:color w:val="3C3C3B"/>
          <w:spacing w:val="-2"/>
        </w:rPr>
        <w:t>more</w:t>
      </w:r>
      <w:r>
        <w:rPr>
          <w:color w:val="3C3C3B"/>
          <w:spacing w:val="-12"/>
        </w:rPr>
        <w:t> </w:t>
      </w:r>
      <w:r>
        <w:rPr>
          <w:color w:val="3C3C3B"/>
          <w:spacing w:val="-2"/>
        </w:rPr>
        <w:t>sophisticated,</w:t>
      </w:r>
      <w:r>
        <w:rPr>
          <w:color w:val="3C3C3B"/>
          <w:spacing w:val="-12"/>
        </w:rPr>
        <w:t> </w:t>
      </w:r>
      <w:r>
        <w:rPr>
          <w:color w:val="3C3C3B"/>
          <w:spacing w:val="-2"/>
        </w:rPr>
        <w:t>allowing</w:t>
      </w:r>
      <w:r>
        <w:rPr>
          <w:color w:val="3C3C3B"/>
          <w:spacing w:val="-12"/>
        </w:rPr>
        <w:t> </w:t>
      </w:r>
      <w:r>
        <w:rPr>
          <w:color w:val="3C3C3B"/>
          <w:spacing w:val="-2"/>
        </w:rPr>
        <w:t>for </w:t>
      </w:r>
      <w:r>
        <w:rPr>
          <w:color w:val="3C3C3B"/>
          <w:spacing w:val="-4"/>
        </w:rPr>
        <w:t>differentiation</w:t>
      </w:r>
      <w:r>
        <w:rPr>
          <w:color w:val="3C3C3B"/>
          <w:spacing w:val="-2"/>
        </w:rPr>
        <w:t> </w:t>
      </w:r>
      <w:r>
        <w:rPr>
          <w:color w:val="3C3C3B"/>
          <w:spacing w:val="-4"/>
        </w:rPr>
        <w:t>of</w:t>
      </w:r>
      <w:r>
        <w:rPr>
          <w:color w:val="3C3C3B"/>
          <w:spacing w:val="-2"/>
        </w:rPr>
        <w:t> </w:t>
      </w:r>
      <w:r>
        <w:rPr>
          <w:color w:val="3C3C3B"/>
          <w:spacing w:val="-4"/>
        </w:rPr>
        <w:t>customers</w:t>
      </w:r>
      <w:r>
        <w:rPr>
          <w:color w:val="3C3C3B"/>
          <w:spacing w:val="-2"/>
        </w:rPr>
        <w:t> </w:t>
      </w:r>
      <w:r>
        <w:rPr>
          <w:color w:val="3C3C3B"/>
          <w:spacing w:val="-4"/>
        </w:rPr>
        <w:t>(customers’</w:t>
      </w:r>
      <w:r>
        <w:rPr>
          <w:color w:val="3C3C3B"/>
          <w:spacing w:val="-2"/>
        </w:rPr>
        <w:t> </w:t>
      </w:r>
      <w:r>
        <w:rPr>
          <w:color w:val="3C3C3B"/>
          <w:spacing w:val="-4"/>
        </w:rPr>
        <w:t>credit</w:t>
      </w:r>
    </w:p>
    <w:p>
      <w:pPr>
        <w:pStyle w:val="BodyText"/>
        <w:spacing w:before="2"/>
        <w:ind w:left="1247"/>
        <w:jc w:val="both"/>
        <w:rPr>
          <w:sz w:val="11"/>
        </w:rPr>
      </w:pPr>
      <w:r>
        <w:rPr>
          <w:color w:val="3C3C3B"/>
          <w:spacing w:val="-4"/>
        </w:rPr>
        <w:t>quality,</w:t>
      </w:r>
      <w:r>
        <w:rPr>
          <w:color w:val="3C3C3B"/>
          <w:spacing w:val="-6"/>
        </w:rPr>
        <w:t> </w:t>
      </w:r>
      <w:r>
        <w:rPr>
          <w:color w:val="3C3C3B"/>
          <w:spacing w:val="-4"/>
        </w:rPr>
        <w:t>their</w:t>
      </w:r>
      <w:r>
        <w:rPr>
          <w:color w:val="3C3C3B"/>
          <w:spacing w:val="-5"/>
        </w:rPr>
        <w:t> </w:t>
      </w:r>
      <w:r>
        <w:rPr>
          <w:color w:val="3C3C3B"/>
          <w:spacing w:val="-4"/>
        </w:rPr>
        <w:t>usage</w:t>
      </w:r>
      <w:r>
        <w:rPr>
          <w:color w:val="3C3C3B"/>
          <w:spacing w:val="-6"/>
        </w:rPr>
        <w:t> </w:t>
      </w:r>
      <w:r>
        <w:rPr>
          <w:color w:val="3C3C3B"/>
          <w:spacing w:val="-4"/>
        </w:rPr>
        <w:t>volume,</w:t>
      </w:r>
      <w:r>
        <w:rPr>
          <w:color w:val="3C3C3B"/>
          <w:spacing w:val="-5"/>
        </w:rPr>
        <w:t> </w:t>
      </w:r>
      <w:r>
        <w:rPr>
          <w:color w:val="3C3C3B"/>
          <w:spacing w:val="-4"/>
        </w:rPr>
        <w:t>or</w:t>
      </w:r>
      <w:r>
        <w:rPr>
          <w:color w:val="3C3C3B"/>
          <w:spacing w:val="-5"/>
        </w:rPr>
        <w:t> </w:t>
      </w:r>
      <w:r>
        <w:rPr>
          <w:color w:val="3C3C3B"/>
          <w:spacing w:val="-4"/>
        </w:rPr>
        <w:t>churn</w:t>
      </w:r>
      <w:r>
        <w:rPr>
          <w:color w:val="3C3C3B"/>
          <w:spacing w:val="-6"/>
        </w:rPr>
        <w:t> </w:t>
      </w:r>
      <w:r>
        <w:rPr>
          <w:color w:val="3C3C3B"/>
          <w:spacing w:val="-4"/>
        </w:rPr>
        <w:t>propensity).</w:t>
      </w:r>
      <w:r>
        <w:rPr>
          <w:color w:val="3C3C3B"/>
          <w:spacing w:val="-4"/>
          <w:position w:val="7"/>
          <w:sz w:val="11"/>
        </w:rPr>
        <w:t>30</w:t>
      </w:r>
    </w:p>
    <w:p>
      <w:pPr>
        <w:pStyle w:val="BodyText"/>
        <w:spacing w:line="266" w:lineRule="auto" w:before="111"/>
        <w:ind w:left="1020" w:right="115"/>
      </w:pPr>
      <w:r>
        <w:rPr>
          <w:color w:val="3C3C3B"/>
        </w:rPr>
        <w:t>Despite</w:t>
      </w:r>
      <w:r>
        <w:rPr>
          <w:color w:val="3C3C3B"/>
          <w:spacing w:val="-2"/>
        </w:rPr>
        <w:t> </w:t>
      </w:r>
      <w:r>
        <w:rPr>
          <w:color w:val="3C3C3B"/>
        </w:rPr>
        <w:t>these</w:t>
      </w:r>
      <w:r>
        <w:rPr>
          <w:color w:val="3C3C3B"/>
          <w:spacing w:val="-2"/>
        </w:rPr>
        <w:t> </w:t>
      </w:r>
      <w:r>
        <w:rPr>
          <w:color w:val="3C3C3B"/>
        </w:rPr>
        <w:t>advantages</w:t>
      </w:r>
      <w:r>
        <w:rPr>
          <w:color w:val="3C3C3B"/>
          <w:spacing w:val="-2"/>
        </w:rPr>
        <w:t> </w:t>
      </w:r>
      <w:r>
        <w:rPr>
          <w:color w:val="3C3C3B"/>
        </w:rPr>
        <w:t>over</w:t>
      </w:r>
      <w:r>
        <w:rPr>
          <w:color w:val="3C3C3B"/>
          <w:spacing w:val="-2"/>
        </w:rPr>
        <w:t> </w:t>
      </w:r>
      <w:r>
        <w:rPr>
          <w:color w:val="3C3C3B"/>
        </w:rPr>
        <w:t>new</w:t>
      </w:r>
      <w:r>
        <w:rPr>
          <w:color w:val="3C3C3B"/>
          <w:spacing w:val="-2"/>
        </w:rPr>
        <w:t> </w:t>
      </w:r>
      <w:r>
        <w:rPr>
          <w:color w:val="3C3C3B"/>
        </w:rPr>
        <w:t>entrants,</w:t>
      </w:r>
      <w:r>
        <w:rPr>
          <w:color w:val="3C3C3B"/>
          <w:spacing w:val="-2"/>
        </w:rPr>
        <w:t> </w:t>
      </w:r>
      <w:r>
        <w:rPr>
          <w:color w:val="3C3C3B"/>
        </w:rPr>
        <w:t>the </w:t>
      </w:r>
      <w:r>
        <w:rPr>
          <w:color w:val="3C3C3B"/>
          <w:spacing w:val="-2"/>
        </w:rPr>
        <w:t>market</w:t>
      </w:r>
      <w:r>
        <w:rPr>
          <w:color w:val="3C3C3B"/>
          <w:spacing w:val="-12"/>
        </w:rPr>
        <w:t> </w:t>
      </w:r>
      <w:r>
        <w:rPr>
          <w:color w:val="3C3C3B"/>
          <w:spacing w:val="-2"/>
        </w:rPr>
        <w:t>share</w:t>
      </w:r>
      <w:r>
        <w:rPr>
          <w:color w:val="3C3C3B"/>
          <w:spacing w:val="-12"/>
        </w:rPr>
        <w:t> </w:t>
      </w:r>
      <w:r>
        <w:rPr>
          <w:color w:val="3C3C3B"/>
          <w:spacing w:val="-2"/>
        </w:rPr>
        <w:t>of</w:t>
      </w:r>
      <w:r>
        <w:rPr>
          <w:color w:val="3C3C3B"/>
          <w:spacing w:val="-12"/>
        </w:rPr>
        <w:t> </w:t>
      </w:r>
      <w:r>
        <w:rPr>
          <w:color w:val="3C3C3B"/>
          <w:spacing w:val="-2"/>
        </w:rPr>
        <w:t>the</w:t>
      </w:r>
      <w:r>
        <w:rPr>
          <w:color w:val="3C3C3B"/>
          <w:spacing w:val="-12"/>
        </w:rPr>
        <w:t> </w:t>
      </w:r>
      <w:r>
        <w:rPr>
          <w:color w:val="3C3C3B"/>
          <w:spacing w:val="-2"/>
        </w:rPr>
        <w:t>three</w:t>
      </w:r>
      <w:r>
        <w:rPr>
          <w:color w:val="3C3C3B"/>
          <w:spacing w:val="-12"/>
        </w:rPr>
        <w:t> </w:t>
      </w:r>
      <w:r>
        <w:rPr>
          <w:color w:val="3C3C3B"/>
          <w:spacing w:val="-2"/>
        </w:rPr>
        <w:t>incumbent</w:t>
      </w:r>
      <w:r>
        <w:rPr>
          <w:color w:val="3C3C3B"/>
          <w:spacing w:val="-12"/>
        </w:rPr>
        <w:t> </w:t>
      </w:r>
      <w:r>
        <w:rPr>
          <w:color w:val="3C3C3B"/>
          <w:spacing w:val="-2"/>
        </w:rPr>
        <w:t>Tier</w:t>
      </w:r>
      <w:r>
        <w:rPr>
          <w:color w:val="3C3C3B"/>
          <w:spacing w:val="-12"/>
        </w:rPr>
        <w:t> </w:t>
      </w:r>
      <w:r>
        <w:rPr>
          <w:color w:val="3C3C3B"/>
          <w:spacing w:val="-2"/>
        </w:rPr>
        <w:t>1</w:t>
      </w:r>
      <w:r>
        <w:rPr>
          <w:color w:val="3C3C3B"/>
          <w:spacing w:val="-12"/>
        </w:rPr>
        <w:t> </w:t>
      </w:r>
      <w:r>
        <w:rPr>
          <w:color w:val="3C3C3B"/>
          <w:spacing w:val="-2"/>
        </w:rPr>
        <w:t>retailers </w:t>
      </w:r>
      <w:r>
        <w:rPr>
          <w:color w:val="3C3C3B"/>
        </w:rPr>
        <w:t>has</w:t>
      </w:r>
      <w:r>
        <w:rPr>
          <w:color w:val="3C3C3B"/>
          <w:spacing w:val="-12"/>
        </w:rPr>
        <w:t> </w:t>
      </w:r>
      <w:r>
        <w:rPr>
          <w:color w:val="3C3C3B"/>
        </w:rPr>
        <w:t>declined</w:t>
      </w:r>
      <w:r>
        <w:rPr>
          <w:color w:val="3C3C3B"/>
          <w:spacing w:val="-11"/>
        </w:rPr>
        <w:t> </w:t>
      </w:r>
      <w:r>
        <w:rPr>
          <w:color w:val="3C3C3B"/>
        </w:rPr>
        <w:t>to</w:t>
      </w:r>
      <w:r>
        <w:rPr>
          <w:color w:val="3C3C3B"/>
          <w:spacing w:val="-11"/>
        </w:rPr>
        <w:t> </w:t>
      </w:r>
      <w:r>
        <w:rPr>
          <w:color w:val="3C3C3B"/>
        </w:rPr>
        <w:t>about</w:t>
      </w:r>
      <w:r>
        <w:rPr>
          <w:color w:val="3C3C3B"/>
          <w:spacing w:val="-12"/>
        </w:rPr>
        <w:t> </w:t>
      </w:r>
      <w:r>
        <w:rPr>
          <w:color w:val="3C3C3B"/>
        </w:rPr>
        <w:t>62</w:t>
      </w:r>
      <w:r>
        <w:rPr>
          <w:color w:val="3C3C3B"/>
          <w:spacing w:val="-11"/>
        </w:rPr>
        <w:t> </w:t>
      </w:r>
      <w:r>
        <w:rPr>
          <w:color w:val="3C3C3B"/>
        </w:rPr>
        <w:t>per</w:t>
      </w:r>
      <w:r>
        <w:rPr>
          <w:color w:val="3C3C3B"/>
          <w:spacing w:val="-11"/>
        </w:rPr>
        <w:t> </w:t>
      </w:r>
      <w:r>
        <w:rPr>
          <w:color w:val="3C3C3B"/>
        </w:rPr>
        <w:t>cent</w:t>
      </w:r>
      <w:r>
        <w:rPr>
          <w:color w:val="3C3C3B"/>
          <w:spacing w:val="-11"/>
        </w:rPr>
        <w:t> </w:t>
      </w:r>
      <w:r>
        <w:rPr>
          <w:color w:val="3C3C3B"/>
        </w:rPr>
        <w:t>of</w:t>
      </w:r>
      <w:r>
        <w:rPr>
          <w:color w:val="3C3C3B"/>
          <w:spacing w:val="-12"/>
        </w:rPr>
        <w:t> </w:t>
      </w:r>
      <w:r>
        <w:rPr>
          <w:color w:val="3C3C3B"/>
        </w:rPr>
        <w:t>the</w:t>
      </w:r>
      <w:r>
        <w:rPr>
          <w:color w:val="3C3C3B"/>
          <w:spacing w:val="-11"/>
        </w:rPr>
        <w:t> </w:t>
      </w:r>
      <w:r>
        <w:rPr>
          <w:color w:val="3C3C3B"/>
          <w:spacing w:val="-2"/>
        </w:rPr>
        <w:t>residential</w:t>
      </w:r>
    </w:p>
    <w:p>
      <w:pPr>
        <w:pStyle w:val="BodyText"/>
        <w:spacing w:line="266" w:lineRule="auto" w:before="73"/>
        <w:ind w:left="253" w:right="1034"/>
      </w:pPr>
      <w:r>
        <w:rPr/>
        <w:br w:type="column"/>
      </w:r>
      <w:r>
        <w:rPr>
          <w:color w:val="3C3C3B"/>
        </w:rPr>
        <w:t>electricity</w:t>
      </w:r>
      <w:r>
        <w:rPr>
          <w:color w:val="3C3C3B"/>
          <w:spacing w:val="-5"/>
        </w:rPr>
        <w:t> </w:t>
      </w:r>
      <w:r>
        <w:rPr>
          <w:color w:val="3C3C3B"/>
        </w:rPr>
        <w:t>market</w:t>
      </w:r>
      <w:r>
        <w:rPr>
          <w:color w:val="3C3C3B"/>
          <w:spacing w:val="-5"/>
        </w:rPr>
        <w:t> </w:t>
      </w:r>
      <w:r>
        <w:rPr>
          <w:color w:val="3C3C3B"/>
        </w:rPr>
        <w:t>and</w:t>
      </w:r>
      <w:r>
        <w:rPr>
          <w:color w:val="3C3C3B"/>
          <w:spacing w:val="-5"/>
        </w:rPr>
        <w:t> </w:t>
      </w:r>
      <w:r>
        <w:rPr>
          <w:color w:val="3C3C3B"/>
        </w:rPr>
        <w:t>70</w:t>
      </w:r>
      <w:r>
        <w:rPr>
          <w:color w:val="3C3C3B"/>
          <w:spacing w:val="-5"/>
        </w:rPr>
        <w:t> </w:t>
      </w:r>
      <w:r>
        <w:rPr>
          <w:color w:val="3C3C3B"/>
        </w:rPr>
        <w:t>per</w:t>
      </w:r>
      <w:r>
        <w:rPr>
          <w:color w:val="3C3C3B"/>
          <w:spacing w:val="-5"/>
        </w:rPr>
        <w:t> </w:t>
      </w:r>
      <w:r>
        <w:rPr>
          <w:color w:val="3C3C3B"/>
        </w:rPr>
        <w:t>cent</w:t>
      </w:r>
      <w:r>
        <w:rPr>
          <w:color w:val="3C3C3B"/>
          <w:spacing w:val="-5"/>
        </w:rPr>
        <w:t> </w:t>
      </w:r>
      <w:r>
        <w:rPr>
          <w:color w:val="3C3C3B"/>
        </w:rPr>
        <w:t>of</w:t>
      </w:r>
      <w:r>
        <w:rPr>
          <w:color w:val="3C3C3B"/>
          <w:spacing w:val="-5"/>
        </w:rPr>
        <w:t> </w:t>
      </w:r>
      <w:r>
        <w:rPr>
          <w:color w:val="3C3C3B"/>
        </w:rPr>
        <w:t>the</w:t>
      </w:r>
      <w:r>
        <w:rPr>
          <w:color w:val="3C3C3B"/>
          <w:spacing w:val="-5"/>
        </w:rPr>
        <w:t> </w:t>
      </w:r>
      <w:r>
        <w:rPr>
          <w:color w:val="3C3C3B"/>
        </w:rPr>
        <w:t>residential </w:t>
      </w:r>
      <w:r>
        <w:rPr>
          <w:color w:val="3C3C3B"/>
          <w:spacing w:val="-4"/>
        </w:rPr>
        <w:t>gas</w:t>
      </w:r>
      <w:r>
        <w:rPr>
          <w:color w:val="3C3C3B"/>
          <w:spacing w:val="-10"/>
        </w:rPr>
        <w:t> </w:t>
      </w:r>
      <w:r>
        <w:rPr>
          <w:color w:val="3C3C3B"/>
          <w:spacing w:val="-4"/>
        </w:rPr>
        <w:t>market.</w:t>
      </w:r>
      <w:r>
        <w:rPr>
          <w:color w:val="3C3C3B"/>
          <w:spacing w:val="-10"/>
        </w:rPr>
        <w:t> </w:t>
      </w:r>
      <w:r>
        <w:rPr>
          <w:color w:val="3C3C3B"/>
          <w:spacing w:val="-4"/>
        </w:rPr>
        <w:t>In</w:t>
      </w:r>
      <w:r>
        <w:rPr>
          <w:color w:val="3C3C3B"/>
          <w:spacing w:val="-10"/>
        </w:rPr>
        <w:t> </w:t>
      </w:r>
      <w:r>
        <w:rPr>
          <w:color w:val="3C3C3B"/>
          <w:spacing w:val="-4"/>
        </w:rPr>
        <w:t>the</w:t>
      </w:r>
      <w:r>
        <w:rPr>
          <w:color w:val="3C3C3B"/>
          <w:spacing w:val="-10"/>
        </w:rPr>
        <w:t> </w:t>
      </w:r>
      <w:r>
        <w:rPr>
          <w:color w:val="3C3C3B"/>
          <w:spacing w:val="-4"/>
        </w:rPr>
        <w:t>small</w:t>
      </w:r>
      <w:r>
        <w:rPr>
          <w:color w:val="3C3C3B"/>
          <w:spacing w:val="-10"/>
        </w:rPr>
        <w:t> </w:t>
      </w:r>
      <w:r>
        <w:rPr>
          <w:color w:val="3C3C3B"/>
          <w:spacing w:val="-4"/>
        </w:rPr>
        <w:t>business</w:t>
      </w:r>
      <w:r>
        <w:rPr>
          <w:color w:val="3C3C3B"/>
          <w:spacing w:val="-10"/>
        </w:rPr>
        <w:t> </w:t>
      </w:r>
      <w:r>
        <w:rPr>
          <w:color w:val="3C3C3B"/>
          <w:spacing w:val="-4"/>
        </w:rPr>
        <w:t>market,</w:t>
      </w:r>
      <w:r>
        <w:rPr>
          <w:color w:val="3C3C3B"/>
          <w:spacing w:val="-10"/>
        </w:rPr>
        <w:t> </w:t>
      </w:r>
      <w:r>
        <w:rPr>
          <w:color w:val="3C3C3B"/>
          <w:spacing w:val="-4"/>
        </w:rPr>
        <w:t>the</w:t>
      </w:r>
      <w:r>
        <w:rPr>
          <w:color w:val="3C3C3B"/>
          <w:spacing w:val="-10"/>
        </w:rPr>
        <w:t> </w:t>
      </w:r>
      <w:r>
        <w:rPr>
          <w:color w:val="3C3C3B"/>
          <w:spacing w:val="-4"/>
        </w:rPr>
        <w:t>market </w:t>
      </w:r>
      <w:r>
        <w:rPr>
          <w:color w:val="3C3C3B"/>
        </w:rPr>
        <w:t>share</w:t>
      </w:r>
      <w:r>
        <w:rPr>
          <w:color w:val="3C3C3B"/>
          <w:spacing w:val="-4"/>
        </w:rPr>
        <w:t> </w:t>
      </w:r>
      <w:r>
        <w:rPr>
          <w:color w:val="3C3C3B"/>
        </w:rPr>
        <w:t>of</w:t>
      </w:r>
      <w:r>
        <w:rPr>
          <w:color w:val="3C3C3B"/>
          <w:spacing w:val="-4"/>
        </w:rPr>
        <w:t> </w:t>
      </w:r>
      <w:r>
        <w:rPr>
          <w:color w:val="3C3C3B"/>
        </w:rPr>
        <w:t>Tier</w:t>
      </w:r>
      <w:r>
        <w:rPr>
          <w:color w:val="3C3C3B"/>
          <w:spacing w:val="-4"/>
        </w:rPr>
        <w:t> </w:t>
      </w:r>
      <w:r>
        <w:rPr>
          <w:color w:val="3C3C3B"/>
        </w:rPr>
        <w:t>1</w:t>
      </w:r>
      <w:r>
        <w:rPr>
          <w:color w:val="3C3C3B"/>
          <w:spacing w:val="-4"/>
        </w:rPr>
        <w:t> </w:t>
      </w:r>
      <w:r>
        <w:rPr>
          <w:color w:val="3C3C3B"/>
        </w:rPr>
        <w:t>retailers</w:t>
      </w:r>
      <w:r>
        <w:rPr>
          <w:color w:val="3C3C3B"/>
          <w:spacing w:val="-4"/>
        </w:rPr>
        <w:t> </w:t>
      </w:r>
      <w:r>
        <w:rPr>
          <w:color w:val="3C3C3B"/>
        </w:rPr>
        <w:t>has</w:t>
      </w:r>
      <w:r>
        <w:rPr>
          <w:color w:val="3C3C3B"/>
          <w:spacing w:val="-4"/>
        </w:rPr>
        <w:t> </w:t>
      </w:r>
      <w:r>
        <w:rPr>
          <w:color w:val="3C3C3B"/>
        </w:rPr>
        <w:t>declined</w:t>
      </w:r>
      <w:r>
        <w:rPr>
          <w:color w:val="3C3C3B"/>
          <w:spacing w:val="-4"/>
        </w:rPr>
        <w:t> </w:t>
      </w:r>
      <w:r>
        <w:rPr>
          <w:color w:val="3C3C3B"/>
        </w:rPr>
        <w:t>to</w:t>
      </w:r>
      <w:r>
        <w:rPr>
          <w:color w:val="3C3C3B"/>
          <w:spacing w:val="-4"/>
        </w:rPr>
        <w:t> </w:t>
      </w:r>
      <w:r>
        <w:rPr>
          <w:color w:val="3C3C3B"/>
        </w:rPr>
        <w:t>about</w:t>
      </w:r>
      <w:r>
        <w:rPr>
          <w:color w:val="3C3C3B"/>
          <w:spacing w:val="-4"/>
        </w:rPr>
        <w:t> </w:t>
      </w:r>
      <w:r>
        <w:rPr>
          <w:color w:val="3C3C3B"/>
        </w:rPr>
        <w:t>54</w:t>
      </w:r>
    </w:p>
    <w:p>
      <w:pPr>
        <w:pStyle w:val="BodyText"/>
        <w:spacing w:line="266" w:lineRule="auto" w:before="2"/>
        <w:ind w:left="253" w:right="1112"/>
      </w:pPr>
      <w:r>
        <w:rPr>
          <w:color w:val="3C3C3B"/>
        </w:rPr>
        <w:t>per cent of the electricity market and 73 per cent</w:t>
      </w:r>
      <w:r>
        <w:rPr>
          <w:color w:val="3C3C3B"/>
        </w:rPr>
        <w:t> of the gas market. The competitive market offers </w:t>
      </w:r>
      <w:r>
        <w:rPr>
          <w:color w:val="3C3C3B"/>
          <w:spacing w:val="-2"/>
        </w:rPr>
        <w:t>more</w:t>
      </w:r>
      <w:r>
        <w:rPr>
          <w:color w:val="3C3C3B"/>
          <w:spacing w:val="-12"/>
        </w:rPr>
        <w:t> </w:t>
      </w:r>
      <w:r>
        <w:rPr>
          <w:color w:val="3C3C3B"/>
          <w:spacing w:val="-2"/>
        </w:rPr>
        <w:t>choices</w:t>
      </w:r>
      <w:r>
        <w:rPr>
          <w:color w:val="3C3C3B"/>
          <w:spacing w:val="-12"/>
        </w:rPr>
        <w:t> </w:t>
      </w:r>
      <w:r>
        <w:rPr>
          <w:color w:val="3C3C3B"/>
          <w:spacing w:val="-2"/>
        </w:rPr>
        <w:t>of</w:t>
      </w:r>
      <w:r>
        <w:rPr>
          <w:color w:val="3C3C3B"/>
          <w:spacing w:val="-12"/>
        </w:rPr>
        <w:t> </w:t>
      </w:r>
      <w:r>
        <w:rPr>
          <w:color w:val="3C3C3B"/>
          <w:spacing w:val="-2"/>
        </w:rPr>
        <w:t>retailer,</w:t>
      </w:r>
      <w:r>
        <w:rPr>
          <w:color w:val="3C3C3B"/>
          <w:spacing w:val="-12"/>
        </w:rPr>
        <w:t> </w:t>
      </w:r>
      <w:r>
        <w:rPr>
          <w:color w:val="3C3C3B"/>
          <w:spacing w:val="-2"/>
        </w:rPr>
        <w:t>with</w:t>
      </w:r>
      <w:r>
        <w:rPr>
          <w:color w:val="3C3C3B"/>
          <w:spacing w:val="-12"/>
        </w:rPr>
        <w:t> </w:t>
      </w:r>
      <w:r>
        <w:rPr>
          <w:color w:val="3C3C3B"/>
          <w:spacing w:val="-2"/>
        </w:rPr>
        <w:t>a</w:t>
      </w:r>
      <w:r>
        <w:rPr>
          <w:color w:val="3C3C3B"/>
          <w:spacing w:val="-12"/>
        </w:rPr>
        <w:t> </w:t>
      </w:r>
      <w:r>
        <w:rPr>
          <w:color w:val="3C3C3B"/>
          <w:spacing w:val="-2"/>
        </w:rPr>
        <w:t>generally</w:t>
      </w:r>
      <w:r>
        <w:rPr>
          <w:color w:val="3C3C3B"/>
          <w:spacing w:val="-12"/>
        </w:rPr>
        <w:t> </w:t>
      </w:r>
      <w:r>
        <w:rPr>
          <w:color w:val="3C3C3B"/>
          <w:spacing w:val="-2"/>
        </w:rPr>
        <w:t>prominent </w:t>
      </w:r>
      <w:r>
        <w:rPr>
          <w:color w:val="3C3C3B"/>
        </w:rPr>
        <w:t>level</w:t>
      </w:r>
      <w:r>
        <w:rPr>
          <w:color w:val="3C3C3B"/>
          <w:spacing w:val="-8"/>
        </w:rPr>
        <w:t> </w:t>
      </w:r>
      <w:r>
        <w:rPr>
          <w:color w:val="3C3C3B"/>
        </w:rPr>
        <w:t>of</w:t>
      </w:r>
      <w:r>
        <w:rPr>
          <w:color w:val="3C3C3B"/>
          <w:spacing w:val="-8"/>
        </w:rPr>
        <w:t> </w:t>
      </w:r>
      <w:r>
        <w:rPr>
          <w:color w:val="3C3C3B"/>
        </w:rPr>
        <w:t>customer</w:t>
      </w:r>
      <w:r>
        <w:rPr>
          <w:color w:val="3C3C3B"/>
          <w:spacing w:val="-8"/>
        </w:rPr>
        <w:t> </w:t>
      </w:r>
      <w:r>
        <w:rPr>
          <w:color w:val="3C3C3B"/>
        </w:rPr>
        <w:t>awareness</w:t>
      </w:r>
      <w:r>
        <w:rPr>
          <w:color w:val="3C3C3B"/>
          <w:spacing w:val="-8"/>
        </w:rPr>
        <w:t> </w:t>
      </w:r>
      <w:r>
        <w:rPr>
          <w:color w:val="3C3C3B"/>
        </w:rPr>
        <w:t>of</w:t>
      </w:r>
      <w:r>
        <w:rPr>
          <w:color w:val="3C3C3B"/>
          <w:spacing w:val="-8"/>
        </w:rPr>
        <w:t> </w:t>
      </w:r>
      <w:r>
        <w:rPr>
          <w:color w:val="3C3C3B"/>
        </w:rPr>
        <w:t>retail</w:t>
      </w:r>
      <w:r>
        <w:rPr>
          <w:color w:val="3C3C3B"/>
          <w:spacing w:val="-8"/>
        </w:rPr>
        <w:t> </w:t>
      </w:r>
      <w:r>
        <w:rPr>
          <w:color w:val="3C3C3B"/>
        </w:rPr>
        <w:t>competition, and relatively strong rates of customer switching between</w:t>
      </w:r>
      <w:r>
        <w:rPr>
          <w:color w:val="3C3C3B"/>
          <w:spacing w:val="-1"/>
        </w:rPr>
        <w:t> </w:t>
      </w:r>
      <w:r>
        <w:rPr>
          <w:color w:val="3C3C3B"/>
        </w:rPr>
        <w:t>retailers.</w:t>
      </w:r>
    </w:p>
    <w:p>
      <w:pPr>
        <w:pStyle w:val="BodyText"/>
        <w:spacing w:line="266" w:lineRule="auto" w:before="89"/>
        <w:ind w:left="253" w:right="1034"/>
      </w:pPr>
      <w:r>
        <w:rPr>
          <w:color w:val="3C3C3B"/>
        </w:rPr>
        <w:t>Retailers that have entered the market since deregulation,</w:t>
      </w:r>
      <w:r>
        <w:rPr>
          <w:color w:val="3C3C3B"/>
          <w:spacing w:val="-14"/>
        </w:rPr>
        <w:t> </w:t>
      </w:r>
      <w:r>
        <w:rPr>
          <w:color w:val="3C3C3B"/>
        </w:rPr>
        <w:t>which</w:t>
      </w:r>
      <w:r>
        <w:rPr>
          <w:color w:val="3C3C3B"/>
          <w:spacing w:val="-14"/>
        </w:rPr>
        <w:t> </w:t>
      </w:r>
      <w:r>
        <w:rPr>
          <w:color w:val="3C3C3B"/>
        </w:rPr>
        <w:t>now</w:t>
      </w:r>
      <w:r>
        <w:rPr>
          <w:color w:val="3C3C3B"/>
          <w:spacing w:val="-14"/>
        </w:rPr>
        <w:t> </w:t>
      </w:r>
      <w:r>
        <w:rPr>
          <w:color w:val="3C3C3B"/>
        </w:rPr>
        <w:t>hold</w:t>
      </w:r>
      <w:r>
        <w:rPr>
          <w:color w:val="3C3C3B"/>
          <w:spacing w:val="-14"/>
        </w:rPr>
        <w:t> </w:t>
      </w:r>
      <w:r>
        <w:rPr>
          <w:color w:val="3C3C3B"/>
        </w:rPr>
        <w:t>a</w:t>
      </w:r>
      <w:r>
        <w:rPr>
          <w:color w:val="3C3C3B"/>
          <w:spacing w:val="-14"/>
        </w:rPr>
        <w:t> </w:t>
      </w:r>
      <w:r>
        <w:rPr>
          <w:color w:val="3C3C3B"/>
        </w:rPr>
        <w:t>sizeable</w:t>
      </w:r>
      <w:r>
        <w:rPr>
          <w:color w:val="3C3C3B"/>
          <w:spacing w:val="-14"/>
        </w:rPr>
        <w:t> </w:t>
      </w:r>
      <w:r>
        <w:rPr>
          <w:color w:val="3C3C3B"/>
        </w:rPr>
        <w:t>proportion market share and also own some generation assets</w:t>
      </w:r>
      <w:r>
        <w:rPr>
          <w:color w:val="3C3C3B"/>
          <w:spacing w:val="-6"/>
        </w:rPr>
        <w:t> </w:t>
      </w:r>
      <w:r>
        <w:rPr>
          <w:color w:val="3C3C3B"/>
        </w:rPr>
        <w:t>are</w:t>
      </w:r>
      <w:r>
        <w:rPr>
          <w:color w:val="3C3C3B"/>
          <w:spacing w:val="-6"/>
        </w:rPr>
        <w:t> </w:t>
      </w:r>
      <w:r>
        <w:rPr>
          <w:color w:val="3C3C3B"/>
        </w:rPr>
        <w:t>defined</w:t>
      </w:r>
      <w:r>
        <w:rPr>
          <w:color w:val="3C3C3B"/>
          <w:spacing w:val="-6"/>
        </w:rPr>
        <w:t> </w:t>
      </w:r>
      <w:r>
        <w:rPr>
          <w:color w:val="3C3C3B"/>
        </w:rPr>
        <w:t>as</w:t>
      </w:r>
      <w:r>
        <w:rPr>
          <w:color w:val="3C3C3B"/>
          <w:spacing w:val="-6"/>
        </w:rPr>
        <w:t> </w:t>
      </w:r>
      <w:r>
        <w:rPr>
          <w:color w:val="3C3C3B"/>
        </w:rPr>
        <w:t>Tier</w:t>
      </w:r>
      <w:r>
        <w:rPr>
          <w:color w:val="3C3C3B"/>
          <w:spacing w:val="-6"/>
        </w:rPr>
        <w:t> </w:t>
      </w:r>
      <w:r>
        <w:rPr>
          <w:color w:val="3C3C3B"/>
        </w:rPr>
        <w:t>2</w:t>
      </w:r>
      <w:r>
        <w:rPr>
          <w:color w:val="3C3C3B"/>
          <w:spacing w:val="-6"/>
        </w:rPr>
        <w:t> </w:t>
      </w:r>
      <w:r>
        <w:rPr>
          <w:color w:val="3C3C3B"/>
        </w:rPr>
        <w:t>retailers</w:t>
      </w:r>
      <w:r>
        <w:rPr>
          <w:color w:val="3C3C3B"/>
          <w:spacing w:val="-6"/>
        </w:rPr>
        <w:t> </w:t>
      </w:r>
      <w:r>
        <w:rPr>
          <w:color w:val="3C3C3B"/>
        </w:rPr>
        <w:t>in</w:t>
      </w:r>
      <w:r>
        <w:rPr>
          <w:color w:val="3C3C3B"/>
          <w:spacing w:val="-6"/>
        </w:rPr>
        <w:t> </w:t>
      </w:r>
      <w:r>
        <w:rPr>
          <w:color w:val="3C3C3B"/>
        </w:rPr>
        <w:t>this</w:t>
      </w:r>
      <w:r>
        <w:rPr>
          <w:color w:val="3C3C3B"/>
          <w:spacing w:val="-6"/>
        </w:rPr>
        <w:t> </w:t>
      </w:r>
      <w:r>
        <w:rPr>
          <w:color w:val="3C3C3B"/>
        </w:rPr>
        <w:t>report. These</w:t>
      </w:r>
      <w:r>
        <w:rPr>
          <w:color w:val="3C3C3B"/>
          <w:spacing w:val="-11"/>
        </w:rPr>
        <w:t> </w:t>
      </w:r>
      <w:r>
        <w:rPr>
          <w:color w:val="3C3C3B"/>
        </w:rPr>
        <w:t>retailers</w:t>
      </w:r>
      <w:r>
        <w:rPr>
          <w:color w:val="3C3C3B"/>
          <w:spacing w:val="-11"/>
        </w:rPr>
        <w:t> </w:t>
      </w:r>
      <w:r>
        <w:rPr>
          <w:color w:val="3C3C3B"/>
        </w:rPr>
        <w:t>are</w:t>
      </w:r>
      <w:r>
        <w:rPr>
          <w:color w:val="3C3C3B"/>
          <w:spacing w:val="-11"/>
        </w:rPr>
        <w:t> </w:t>
      </w:r>
      <w:r>
        <w:rPr>
          <w:color w:val="3C3C3B"/>
        </w:rPr>
        <w:t>Red</w:t>
      </w:r>
      <w:r>
        <w:rPr>
          <w:color w:val="3C3C3B"/>
          <w:spacing w:val="-11"/>
        </w:rPr>
        <w:t> </w:t>
      </w:r>
      <w:r>
        <w:rPr>
          <w:color w:val="3C3C3B"/>
        </w:rPr>
        <w:t>and</w:t>
      </w:r>
      <w:r>
        <w:rPr>
          <w:color w:val="3C3C3B"/>
          <w:spacing w:val="-11"/>
        </w:rPr>
        <w:t> </w:t>
      </w:r>
      <w:r>
        <w:rPr>
          <w:color w:val="3C3C3B"/>
        </w:rPr>
        <w:t>Lumo</w:t>
      </w:r>
      <w:r>
        <w:rPr>
          <w:color w:val="3C3C3B"/>
          <w:spacing w:val="-11"/>
        </w:rPr>
        <w:t> </w:t>
      </w:r>
      <w:r>
        <w:rPr>
          <w:color w:val="3C3C3B"/>
        </w:rPr>
        <w:t>(Snowy</w:t>
      </w:r>
      <w:r>
        <w:rPr>
          <w:color w:val="3C3C3B"/>
          <w:spacing w:val="-11"/>
        </w:rPr>
        <w:t> </w:t>
      </w:r>
      <w:r>
        <w:rPr>
          <w:color w:val="3C3C3B"/>
        </w:rPr>
        <w:t>Hydro), Simply</w:t>
      </w:r>
      <w:r>
        <w:rPr>
          <w:color w:val="3C3C3B"/>
          <w:spacing w:val="-12"/>
        </w:rPr>
        <w:t> </w:t>
      </w:r>
      <w:r>
        <w:rPr>
          <w:color w:val="3C3C3B"/>
        </w:rPr>
        <w:t>Energy,</w:t>
      </w:r>
      <w:r>
        <w:rPr>
          <w:color w:val="3C3C3B"/>
          <w:spacing w:val="-12"/>
        </w:rPr>
        <w:t> </w:t>
      </w:r>
      <w:r>
        <w:rPr>
          <w:color w:val="3C3C3B"/>
        </w:rPr>
        <w:t>and</w:t>
      </w:r>
      <w:r>
        <w:rPr>
          <w:color w:val="3C3C3B"/>
          <w:spacing w:val="-12"/>
        </w:rPr>
        <w:t> </w:t>
      </w:r>
      <w:r>
        <w:rPr>
          <w:color w:val="3C3C3B"/>
        </w:rPr>
        <w:t>to</w:t>
      </w:r>
      <w:r>
        <w:rPr>
          <w:color w:val="3C3C3B"/>
          <w:spacing w:val="-12"/>
        </w:rPr>
        <w:t> </w:t>
      </w:r>
      <w:r>
        <w:rPr>
          <w:color w:val="3C3C3B"/>
        </w:rPr>
        <w:t>a</w:t>
      </w:r>
      <w:r>
        <w:rPr>
          <w:color w:val="3C3C3B"/>
          <w:spacing w:val="-12"/>
        </w:rPr>
        <w:t> </w:t>
      </w:r>
      <w:r>
        <w:rPr>
          <w:color w:val="3C3C3B"/>
        </w:rPr>
        <w:t>lesser</w:t>
      </w:r>
      <w:r>
        <w:rPr>
          <w:color w:val="3C3C3B"/>
          <w:spacing w:val="-12"/>
        </w:rPr>
        <w:t> </w:t>
      </w:r>
      <w:r>
        <w:rPr>
          <w:color w:val="3C3C3B"/>
        </w:rPr>
        <w:t>extent,</w:t>
      </w:r>
      <w:r>
        <w:rPr>
          <w:color w:val="3C3C3B"/>
          <w:spacing w:val="-12"/>
        </w:rPr>
        <w:t> </w:t>
      </w:r>
      <w:r>
        <w:rPr>
          <w:color w:val="3C3C3B"/>
        </w:rPr>
        <w:t>Momentum. These</w:t>
      </w:r>
      <w:r>
        <w:rPr>
          <w:color w:val="3C3C3B"/>
          <w:spacing w:val="-9"/>
        </w:rPr>
        <w:t> </w:t>
      </w:r>
      <w:r>
        <w:rPr>
          <w:color w:val="3C3C3B"/>
        </w:rPr>
        <w:t>energy</w:t>
      </w:r>
      <w:r>
        <w:rPr>
          <w:color w:val="3C3C3B"/>
          <w:spacing w:val="-9"/>
        </w:rPr>
        <w:t> </w:t>
      </w:r>
      <w:r>
        <w:rPr>
          <w:color w:val="3C3C3B"/>
        </w:rPr>
        <w:t>retailers</w:t>
      </w:r>
      <w:r>
        <w:rPr>
          <w:color w:val="3C3C3B"/>
          <w:spacing w:val="-9"/>
        </w:rPr>
        <w:t> </w:t>
      </w:r>
      <w:r>
        <w:rPr>
          <w:color w:val="3C3C3B"/>
        </w:rPr>
        <w:t>are</w:t>
      </w:r>
      <w:r>
        <w:rPr>
          <w:color w:val="3C3C3B"/>
          <w:spacing w:val="-9"/>
        </w:rPr>
        <w:t> </w:t>
      </w:r>
      <w:r>
        <w:rPr>
          <w:color w:val="3C3C3B"/>
        </w:rPr>
        <w:t>backed</w:t>
      </w:r>
      <w:r>
        <w:rPr>
          <w:color w:val="3C3C3B"/>
          <w:spacing w:val="-9"/>
        </w:rPr>
        <w:t> </w:t>
      </w:r>
      <w:r>
        <w:rPr>
          <w:color w:val="3C3C3B"/>
        </w:rPr>
        <w:t>by</w:t>
      </w:r>
      <w:r>
        <w:rPr>
          <w:color w:val="3C3C3B"/>
          <w:spacing w:val="-9"/>
        </w:rPr>
        <w:t> </w:t>
      </w:r>
      <w:r>
        <w:rPr>
          <w:color w:val="3C3C3B"/>
        </w:rPr>
        <w:t>international businesses and/or government and have a mix</w:t>
      </w:r>
    </w:p>
    <w:p>
      <w:pPr>
        <w:pStyle w:val="BodyText"/>
        <w:spacing w:line="266" w:lineRule="auto" w:before="6"/>
        <w:ind w:left="253" w:right="1034"/>
      </w:pPr>
      <w:r>
        <w:rPr>
          <w:color w:val="3C3C3B"/>
        </w:rPr>
        <w:t>of generation capacity to support their growing customer load. Simply Energy, owned by French </w:t>
      </w:r>
      <w:r>
        <w:rPr>
          <w:color w:val="3C3C3B"/>
          <w:spacing w:val="-2"/>
        </w:rPr>
        <w:t>energy</w:t>
      </w:r>
      <w:r>
        <w:rPr>
          <w:color w:val="3C3C3B"/>
          <w:spacing w:val="-12"/>
        </w:rPr>
        <w:t> </w:t>
      </w:r>
      <w:r>
        <w:rPr>
          <w:color w:val="3C3C3B"/>
          <w:spacing w:val="-2"/>
        </w:rPr>
        <w:t>company</w:t>
      </w:r>
      <w:r>
        <w:rPr>
          <w:color w:val="3C3C3B"/>
          <w:spacing w:val="-12"/>
        </w:rPr>
        <w:t> </w:t>
      </w:r>
      <w:r>
        <w:rPr>
          <w:color w:val="3C3C3B"/>
          <w:spacing w:val="-2"/>
        </w:rPr>
        <w:t>Engie,</w:t>
      </w:r>
      <w:r>
        <w:rPr>
          <w:color w:val="3C3C3B"/>
          <w:spacing w:val="-12"/>
        </w:rPr>
        <w:t> </w:t>
      </w:r>
      <w:r>
        <w:rPr>
          <w:color w:val="3C3C3B"/>
          <w:spacing w:val="-2"/>
        </w:rPr>
        <w:t>has</w:t>
      </w:r>
      <w:r>
        <w:rPr>
          <w:color w:val="3C3C3B"/>
          <w:spacing w:val="-11"/>
        </w:rPr>
        <w:t> </w:t>
      </w:r>
      <w:r>
        <w:rPr>
          <w:color w:val="3C3C3B"/>
          <w:spacing w:val="-2"/>
        </w:rPr>
        <w:t>ownership</w:t>
      </w:r>
      <w:r>
        <w:rPr>
          <w:color w:val="3C3C3B"/>
          <w:spacing w:val="-12"/>
        </w:rPr>
        <w:t> </w:t>
      </w:r>
      <w:r>
        <w:rPr>
          <w:color w:val="3C3C3B"/>
          <w:spacing w:val="-2"/>
        </w:rPr>
        <w:t>of</w:t>
      </w:r>
      <w:r>
        <w:rPr>
          <w:color w:val="3C3C3B"/>
          <w:spacing w:val="-12"/>
        </w:rPr>
        <w:t> </w:t>
      </w:r>
      <w:r>
        <w:rPr>
          <w:color w:val="3C3C3B"/>
          <w:spacing w:val="-2"/>
        </w:rPr>
        <w:t>baseload </w:t>
      </w:r>
      <w:r>
        <w:rPr>
          <w:color w:val="3C3C3B"/>
        </w:rPr>
        <w:t>and peaking generation. Red/Lumo, backed</w:t>
      </w:r>
    </w:p>
    <w:p>
      <w:pPr>
        <w:pStyle w:val="BodyText"/>
        <w:spacing w:line="266" w:lineRule="auto" w:before="3"/>
        <w:ind w:left="253" w:right="1112"/>
      </w:pPr>
      <w:r>
        <w:rPr>
          <w:color w:val="3C3C3B"/>
        </w:rPr>
        <w:t>by Snowy Hydro, has mainly hydro generation </w:t>
      </w:r>
      <w:r>
        <w:rPr>
          <w:color w:val="3C3C3B"/>
          <w:spacing w:val="-2"/>
        </w:rPr>
        <w:t>assets.</w:t>
      </w:r>
      <w:r>
        <w:rPr>
          <w:color w:val="3C3C3B"/>
          <w:spacing w:val="-10"/>
        </w:rPr>
        <w:t> </w:t>
      </w:r>
      <w:r>
        <w:rPr>
          <w:color w:val="3C3C3B"/>
          <w:spacing w:val="-2"/>
        </w:rPr>
        <w:t>The</w:t>
      </w:r>
      <w:r>
        <w:rPr>
          <w:color w:val="3C3C3B"/>
          <w:spacing w:val="-10"/>
        </w:rPr>
        <w:t> </w:t>
      </w:r>
      <w:r>
        <w:rPr>
          <w:color w:val="3C3C3B"/>
          <w:spacing w:val="-2"/>
        </w:rPr>
        <w:t>remaining</w:t>
      </w:r>
      <w:r>
        <w:rPr>
          <w:color w:val="3C3C3B"/>
          <w:spacing w:val="-10"/>
        </w:rPr>
        <w:t> </w:t>
      </w:r>
      <w:r>
        <w:rPr>
          <w:color w:val="3C3C3B"/>
          <w:spacing w:val="-2"/>
        </w:rPr>
        <w:t>dozen</w:t>
      </w:r>
      <w:r>
        <w:rPr>
          <w:color w:val="3C3C3B"/>
          <w:spacing w:val="-11"/>
        </w:rPr>
        <w:t> </w:t>
      </w:r>
      <w:r>
        <w:rPr>
          <w:color w:val="3C3C3B"/>
          <w:spacing w:val="-2"/>
        </w:rPr>
        <w:t>or</w:t>
      </w:r>
      <w:r>
        <w:rPr>
          <w:color w:val="3C3C3B"/>
          <w:spacing w:val="-10"/>
        </w:rPr>
        <w:t> </w:t>
      </w:r>
      <w:r>
        <w:rPr>
          <w:color w:val="3C3C3B"/>
          <w:spacing w:val="-2"/>
        </w:rPr>
        <w:t>more</w:t>
      </w:r>
      <w:r>
        <w:rPr>
          <w:color w:val="3C3C3B"/>
          <w:spacing w:val="-10"/>
        </w:rPr>
        <w:t> </w:t>
      </w:r>
      <w:r>
        <w:rPr>
          <w:color w:val="3C3C3B"/>
          <w:spacing w:val="-2"/>
        </w:rPr>
        <w:t>retailers</w:t>
      </w:r>
      <w:r>
        <w:rPr>
          <w:color w:val="3C3C3B"/>
          <w:spacing w:val="-10"/>
        </w:rPr>
        <w:t> </w:t>
      </w:r>
      <w:r>
        <w:rPr>
          <w:color w:val="3C3C3B"/>
          <w:spacing w:val="-2"/>
        </w:rPr>
        <w:t>with </w:t>
      </w:r>
      <w:r>
        <w:rPr>
          <w:color w:val="3C3C3B"/>
        </w:rPr>
        <w:t>small shares in the market and little or no energy generation</w:t>
      </w:r>
      <w:r>
        <w:rPr>
          <w:color w:val="3C3C3B"/>
          <w:spacing w:val="-9"/>
        </w:rPr>
        <w:t> </w:t>
      </w:r>
      <w:r>
        <w:rPr>
          <w:color w:val="3C3C3B"/>
        </w:rPr>
        <w:t>capacity</w:t>
      </w:r>
      <w:r>
        <w:rPr>
          <w:color w:val="3C3C3B"/>
          <w:spacing w:val="-9"/>
        </w:rPr>
        <w:t> </w:t>
      </w:r>
      <w:r>
        <w:rPr>
          <w:color w:val="3C3C3B"/>
        </w:rPr>
        <w:t>are</w:t>
      </w:r>
      <w:r>
        <w:rPr>
          <w:color w:val="3C3C3B"/>
          <w:spacing w:val="-9"/>
        </w:rPr>
        <w:t> </w:t>
      </w:r>
      <w:r>
        <w:rPr>
          <w:color w:val="3C3C3B"/>
        </w:rPr>
        <w:t>defined</w:t>
      </w:r>
      <w:r>
        <w:rPr>
          <w:color w:val="3C3C3B"/>
          <w:spacing w:val="-9"/>
        </w:rPr>
        <w:t> </w:t>
      </w:r>
      <w:r>
        <w:rPr>
          <w:color w:val="3C3C3B"/>
        </w:rPr>
        <w:t>as</w:t>
      </w:r>
      <w:r>
        <w:rPr>
          <w:color w:val="3C3C3B"/>
          <w:spacing w:val="-9"/>
        </w:rPr>
        <w:t> </w:t>
      </w:r>
      <w:r>
        <w:rPr>
          <w:color w:val="3C3C3B"/>
        </w:rPr>
        <w:t>Tier</w:t>
      </w:r>
      <w:r>
        <w:rPr>
          <w:color w:val="3C3C3B"/>
          <w:spacing w:val="-9"/>
        </w:rPr>
        <w:t> </w:t>
      </w:r>
      <w:r>
        <w:rPr>
          <w:color w:val="3C3C3B"/>
        </w:rPr>
        <w:t>3</w:t>
      </w:r>
      <w:r>
        <w:rPr>
          <w:color w:val="3C3C3B"/>
          <w:spacing w:val="-9"/>
        </w:rPr>
        <w:t> </w:t>
      </w:r>
      <w:r>
        <w:rPr>
          <w:color w:val="3C3C3B"/>
        </w:rPr>
        <w:t>retailers in this report.</w:t>
      </w:r>
    </w:p>
    <w:p>
      <w:pPr>
        <w:pStyle w:val="BodyText"/>
        <w:spacing w:line="266" w:lineRule="auto" w:before="89"/>
        <w:ind w:left="253" w:right="1108"/>
      </w:pPr>
      <w:r>
        <w:rPr>
          <w:color w:val="3C3C3B"/>
        </w:rPr>
        <w:t>The Tier 1 retailers have supported promoting competition</w:t>
      </w:r>
      <w:r>
        <w:rPr>
          <w:color w:val="3C3C3B"/>
          <w:spacing w:val="-7"/>
        </w:rPr>
        <w:t> </w:t>
      </w:r>
      <w:r>
        <w:rPr>
          <w:color w:val="3C3C3B"/>
        </w:rPr>
        <w:t>and</w:t>
      </w:r>
      <w:r>
        <w:rPr>
          <w:color w:val="3C3C3B"/>
          <w:spacing w:val="-7"/>
        </w:rPr>
        <w:t> </w:t>
      </w:r>
      <w:r>
        <w:rPr>
          <w:color w:val="3C3C3B"/>
        </w:rPr>
        <w:t>have</w:t>
      </w:r>
      <w:r>
        <w:rPr>
          <w:color w:val="3C3C3B"/>
          <w:spacing w:val="-7"/>
        </w:rPr>
        <w:t> </w:t>
      </w:r>
      <w:r>
        <w:rPr>
          <w:color w:val="3C3C3B"/>
        </w:rPr>
        <w:t>called</w:t>
      </w:r>
      <w:r>
        <w:rPr>
          <w:color w:val="3C3C3B"/>
          <w:spacing w:val="-7"/>
        </w:rPr>
        <w:t> </w:t>
      </w:r>
      <w:r>
        <w:rPr>
          <w:color w:val="3C3C3B"/>
        </w:rPr>
        <w:t>on</w:t>
      </w:r>
      <w:r>
        <w:rPr>
          <w:color w:val="3C3C3B"/>
          <w:spacing w:val="-7"/>
        </w:rPr>
        <w:t> </w:t>
      </w:r>
      <w:r>
        <w:rPr>
          <w:color w:val="3C3C3B"/>
        </w:rPr>
        <w:t>regulators</w:t>
      </w:r>
      <w:r>
        <w:rPr>
          <w:color w:val="3C3C3B"/>
          <w:spacing w:val="-7"/>
        </w:rPr>
        <w:t> </w:t>
      </w:r>
      <w:r>
        <w:rPr>
          <w:color w:val="3C3C3B"/>
        </w:rPr>
        <w:t>to</w:t>
      </w:r>
      <w:r>
        <w:rPr>
          <w:color w:val="3C3C3B"/>
          <w:spacing w:val="-7"/>
        </w:rPr>
        <w:t> </w:t>
      </w:r>
      <w:r>
        <w:rPr>
          <w:color w:val="3C3C3B"/>
        </w:rPr>
        <w:t>allow additional costs to be included in prices to allow for</w:t>
      </w:r>
      <w:r>
        <w:rPr>
          <w:color w:val="3C3C3B"/>
          <w:spacing w:val="-14"/>
        </w:rPr>
        <w:t> </w:t>
      </w:r>
      <w:r>
        <w:rPr>
          <w:color w:val="3C3C3B"/>
        </w:rPr>
        <w:t>competition</w:t>
      </w:r>
      <w:r>
        <w:rPr>
          <w:color w:val="3C3C3B"/>
          <w:spacing w:val="-14"/>
        </w:rPr>
        <w:t> </w:t>
      </w:r>
      <w:r>
        <w:rPr>
          <w:color w:val="3C3C3B"/>
        </w:rPr>
        <w:t>to</w:t>
      </w:r>
      <w:r>
        <w:rPr>
          <w:color w:val="3C3C3B"/>
          <w:spacing w:val="-14"/>
        </w:rPr>
        <w:t> </w:t>
      </w:r>
      <w:r>
        <w:rPr>
          <w:color w:val="3C3C3B"/>
        </w:rPr>
        <w:t>flourish,</w:t>
      </w:r>
      <w:r>
        <w:rPr>
          <w:color w:val="3C3C3B"/>
          <w:spacing w:val="-14"/>
        </w:rPr>
        <w:t> </w:t>
      </w:r>
      <w:r>
        <w:rPr>
          <w:color w:val="3C3C3B"/>
        </w:rPr>
        <w:t>arguing</w:t>
      </w:r>
      <w:r>
        <w:rPr>
          <w:color w:val="3C3C3B"/>
          <w:spacing w:val="-14"/>
        </w:rPr>
        <w:t> </w:t>
      </w:r>
      <w:r>
        <w:rPr>
          <w:color w:val="3C3C3B"/>
        </w:rPr>
        <w:t>that</w:t>
      </w:r>
      <w:r>
        <w:rPr>
          <w:color w:val="3C3C3B"/>
          <w:spacing w:val="-14"/>
        </w:rPr>
        <w:t> </w:t>
      </w:r>
      <w:r>
        <w:rPr>
          <w:color w:val="3C3C3B"/>
        </w:rPr>
        <w:t>competition will lead to innovation and better value for consumers in the long term.</w:t>
      </w:r>
      <w:r>
        <w:rPr>
          <w:color w:val="3C3C3B"/>
          <w:position w:val="7"/>
          <w:sz w:val="11"/>
        </w:rPr>
        <w:t>31</w:t>
      </w:r>
      <w:r>
        <w:rPr>
          <w:color w:val="3C3C3B"/>
          <w:spacing w:val="30"/>
          <w:position w:val="7"/>
          <w:sz w:val="11"/>
        </w:rPr>
        <w:t> </w:t>
      </w:r>
      <w:r>
        <w:rPr>
          <w:color w:val="3C3C3B"/>
        </w:rPr>
        <w:t>An effective and efficient competitive market with low barriers</w:t>
      </w:r>
    </w:p>
    <w:p>
      <w:pPr>
        <w:pStyle w:val="BodyText"/>
        <w:spacing w:line="266" w:lineRule="auto" w:before="5"/>
        <w:ind w:left="253" w:right="1034"/>
      </w:pPr>
      <w:r>
        <w:rPr>
          <w:color w:val="3C3C3B"/>
        </w:rPr>
        <w:t>to entry should allow smaller entrants into the </w:t>
      </w:r>
      <w:r>
        <w:rPr>
          <w:color w:val="3C3C3B"/>
          <w:spacing w:val="-2"/>
        </w:rPr>
        <w:t>market</w:t>
      </w:r>
      <w:r>
        <w:rPr>
          <w:color w:val="3C3C3B"/>
          <w:spacing w:val="-8"/>
        </w:rPr>
        <w:t> </w:t>
      </w:r>
      <w:r>
        <w:rPr>
          <w:color w:val="3C3C3B"/>
          <w:spacing w:val="-2"/>
        </w:rPr>
        <w:t>and</w:t>
      </w:r>
      <w:r>
        <w:rPr>
          <w:color w:val="3C3C3B"/>
          <w:spacing w:val="-8"/>
        </w:rPr>
        <w:t> </w:t>
      </w:r>
      <w:r>
        <w:rPr>
          <w:color w:val="3C3C3B"/>
          <w:spacing w:val="-2"/>
        </w:rPr>
        <w:t>drive</w:t>
      </w:r>
      <w:r>
        <w:rPr>
          <w:color w:val="3C3C3B"/>
          <w:spacing w:val="-8"/>
        </w:rPr>
        <w:t> </w:t>
      </w:r>
      <w:r>
        <w:rPr>
          <w:color w:val="3C3C3B"/>
          <w:spacing w:val="-2"/>
        </w:rPr>
        <w:t>service</w:t>
      </w:r>
      <w:r>
        <w:rPr>
          <w:color w:val="3C3C3B"/>
          <w:spacing w:val="-8"/>
        </w:rPr>
        <w:t> </w:t>
      </w:r>
      <w:r>
        <w:rPr>
          <w:color w:val="3C3C3B"/>
          <w:spacing w:val="-2"/>
        </w:rPr>
        <w:t>levels</w:t>
      </w:r>
      <w:r>
        <w:rPr>
          <w:color w:val="3C3C3B"/>
          <w:spacing w:val="-8"/>
        </w:rPr>
        <w:t> </w:t>
      </w:r>
      <w:r>
        <w:rPr>
          <w:color w:val="3C3C3B"/>
          <w:spacing w:val="-2"/>
        </w:rPr>
        <w:t>up</w:t>
      </w:r>
      <w:r>
        <w:rPr>
          <w:color w:val="3C3C3B"/>
          <w:spacing w:val="-8"/>
        </w:rPr>
        <w:t> </w:t>
      </w:r>
      <w:r>
        <w:rPr>
          <w:color w:val="3C3C3B"/>
          <w:spacing w:val="-2"/>
        </w:rPr>
        <w:t>and</w:t>
      </w:r>
      <w:r>
        <w:rPr>
          <w:color w:val="3C3C3B"/>
          <w:spacing w:val="-8"/>
        </w:rPr>
        <w:t> </w:t>
      </w:r>
      <w:r>
        <w:rPr>
          <w:color w:val="3C3C3B"/>
          <w:spacing w:val="-2"/>
        </w:rPr>
        <w:t>costs</w:t>
      </w:r>
      <w:r>
        <w:rPr>
          <w:color w:val="3C3C3B"/>
          <w:spacing w:val="-8"/>
        </w:rPr>
        <w:t> </w:t>
      </w:r>
      <w:r>
        <w:rPr>
          <w:color w:val="3C3C3B"/>
          <w:spacing w:val="-2"/>
        </w:rPr>
        <w:t>down, </w:t>
      </w:r>
      <w:r>
        <w:rPr>
          <w:color w:val="3C3C3B"/>
        </w:rPr>
        <w:t>and ultimately deliver benefits to consumers in innovation and reduced energy prices.</w:t>
      </w:r>
    </w:p>
    <w:p>
      <w:pPr>
        <w:pStyle w:val="BodyText"/>
        <w:spacing w:line="266" w:lineRule="auto" w:before="88"/>
        <w:ind w:left="253" w:right="890"/>
      </w:pPr>
      <w:r>
        <w:rPr>
          <w:color w:val="3C3C3B"/>
        </w:rPr>
        <w:t>This does not appear to be the case in Victoria’s retail electricity market. With customers unable to exit</w:t>
      </w:r>
      <w:r>
        <w:rPr>
          <w:color w:val="3C3C3B"/>
          <w:spacing w:val="-5"/>
        </w:rPr>
        <w:t> </w:t>
      </w:r>
      <w:r>
        <w:rPr>
          <w:color w:val="3C3C3B"/>
        </w:rPr>
        <w:t>the</w:t>
      </w:r>
      <w:r>
        <w:rPr>
          <w:color w:val="3C3C3B"/>
          <w:spacing w:val="-5"/>
        </w:rPr>
        <w:t> </w:t>
      </w:r>
      <w:r>
        <w:rPr>
          <w:color w:val="3C3C3B"/>
        </w:rPr>
        <w:t>market,</w:t>
      </w:r>
      <w:r>
        <w:rPr>
          <w:color w:val="3C3C3B"/>
          <w:spacing w:val="-5"/>
        </w:rPr>
        <w:t> </w:t>
      </w:r>
      <w:r>
        <w:rPr>
          <w:color w:val="3C3C3B"/>
        </w:rPr>
        <w:t>and</w:t>
      </w:r>
      <w:r>
        <w:rPr>
          <w:color w:val="3C3C3B"/>
          <w:spacing w:val="-5"/>
        </w:rPr>
        <w:t> </w:t>
      </w:r>
      <w:r>
        <w:rPr>
          <w:color w:val="3C3C3B"/>
        </w:rPr>
        <w:t>with</w:t>
      </w:r>
      <w:r>
        <w:rPr>
          <w:color w:val="3C3C3B"/>
          <w:spacing w:val="-5"/>
        </w:rPr>
        <w:t> </w:t>
      </w:r>
      <w:r>
        <w:rPr>
          <w:color w:val="3C3C3B"/>
        </w:rPr>
        <w:t>likely</w:t>
      </w:r>
      <w:r>
        <w:rPr>
          <w:color w:val="3C3C3B"/>
          <w:spacing w:val="-5"/>
        </w:rPr>
        <w:t> </w:t>
      </w:r>
      <w:r>
        <w:rPr>
          <w:color w:val="3C3C3B"/>
        </w:rPr>
        <w:t>higher</w:t>
      </w:r>
      <w:r>
        <w:rPr>
          <w:color w:val="3C3C3B"/>
          <w:spacing w:val="-5"/>
        </w:rPr>
        <w:t> </w:t>
      </w:r>
      <w:r>
        <w:rPr>
          <w:color w:val="3C3C3B"/>
        </w:rPr>
        <w:t>costs</w:t>
      </w:r>
      <w:r>
        <w:rPr>
          <w:color w:val="3C3C3B"/>
          <w:spacing w:val="-5"/>
        </w:rPr>
        <w:t> </w:t>
      </w:r>
      <w:r>
        <w:rPr>
          <w:color w:val="3C3C3B"/>
        </w:rPr>
        <w:t>for</w:t>
      </w:r>
      <w:r>
        <w:rPr>
          <w:color w:val="3C3C3B"/>
          <w:spacing w:val="-5"/>
        </w:rPr>
        <w:t> </w:t>
      </w:r>
      <w:r>
        <w:rPr>
          <w:color w:val="3C3C3B"/>
        </w:rPr>
        <w:t>new </w:t>
      </w:r>
      <w:r>
        <w:rPr>
          <w:color w:val="3C3C3B"/>
          <w:spacing w:val="-2"/>
        </w:rPr>
        <w:t>entrants</w:t>
      </w:r>
      <w:r>
        <w:rPr>
          <w:color w:val="3C3C3B"/>
          <w:spacing w:val="-10"/>
        </w:rPr>
        <w:t> </w:t>
      </w:r>
      <w:r>
        <w:rPr>
          <w:color w:val="3C3C3B"/>
          <w:spacing w:val="-2"/>
        </w:rPr>
        <w:t>and</w:t>
      </w:r>
      <w:r>
        <w:rPr>
          <w:color w:val="3C3C3B"/>
          <w:spacing w:val="-10"/>
        </w:rPr>
        <w:t> </w:t>
      </w:r>
      <w:r>
        <w:rPr>
          <w:color w:val="3C3C3B"/>
          <w:spacing w:val="-2"/>
        </w:rPr>
        <w:t>increasing</w:t>
      </w:r>
      <w:r>
        <w:rPr>
          <w:color w:val="3C3C3B"/>
          <w:spacing w:val="-10"/>
        </w:rPr>
        <w:t> </w:t>
      </w:r>
      <w:r>
        <w:rPr>
          <w:color w:val="3C3C3B"/>
          <w:spacing w:val="-2"/>
        </w:rPr>
        <w:t>costs</w:t>
      </w:r>
      <w:r>
        <w:rPr>
          <w:color w:val="3C3C3B"/>
          <w:spacing w:val="-10"/>
        </w:rPr>
        <w:t> </w:t>
      </w:r>
      <w:r>
        <w:rPr>
          <w:color w:val="3C3C3B"/>
          <w:spacing w:val="-2"/>
        </w:rPr>
        <w:t>related</w:t>
      </w:r>
      <w:r>
        <w:rPr>
          <w:color w:val="3C3C3B"/>
          <w:spacing w:val="-10"/>
        </w:rPr>
        <w:t> </w:t>
      </w:r>
      <w:r>
        <w:rPr>
          <w:color w:val="3C3C3B"/>
          <w:spacing w:val="-2"/>
        </w:rPr>
        <w:t>to</w:t>
      </w:r>
      <w:r>
        <w:rPr>
          <w:color w:val="3C3C3B"/>
          <w:spacing w:val="-10"/>
        </w:rPr>
        <w:t> </w:t>
      </w:r>
      <w:r>
        <w:rPr>
          <w:color w:val="3C3C3B"/>
          <w:spacing w:val="-2"/>
        </w:rPr>
        <w:t>competition, </w:t>
      </w:r>
      <w:r>
        <w:rPr>
          <w:color w:val="3C3C3B"/>
        </w:rPr>
        <w:t>consumers</w:t>
      </w:r>
      <w:r>
        <w:rPr>
          <w:color w:val="3C3C3B"/>
          <w:spacing w:val="-14"/>
        </w:rPr>
        <w:t> </w:t>
      </w:r>
      <w:r>
        <w:rPr>
          <w:color w:val="3C3C3B"/>
        </w:rPr>
        <w:t>are</w:t>
      </w:r>
      <w:r>
        <w:rPr>
          <w:color w:val="3C3C3B"/>
          <w:spacing w:val="-14"/>
        </w:rPr>
        <w:t> </w:t>
      </w:r>
      <w:r>
        <w:rPr>
          <w:color w:val="3C3C3B"/>
        </w:rPr>
        <w:t>still</w:t>
      </w:r>
      <w:r>
        <w:rPr>
          <w:color w:val="3C3C3B"/>
          <w:spacing w:val="-14"/>
        </w:rPr>
        <w:t> </w:t>
      </w:r>
      <w:r>
        <w:rPr>
          <w:color w:val="3C3C3B"/>
        </w:rPr>
        <w:t>waiting</w:t>
      </w:r>
      <w:r>
        <w:rPr>
          <w:color w:val="3C3C3B"/>
          <w:spacing w:val="-14"/>
        </w:rPr>
        <w:t> </w:t>
      </w:r>
      <w:r>
        <w:rPr>
          <w:color w:val="3C3C3B"/>
        </w:rPr>
        <w:t>for</w:t>
      </w:r>
      <w:r>
        <w:rPr>
          <w:color w:val="3C3C3B"/>
          <w:spacing w:val="-14"/>
        </w:rPr>
        <w:t> </w:t>
      </w:r>
      <w:r>
        <w:rPr>
          <w:color w:val="3C3C3B"/>
        </w:rPr>
        <w:t>the</w:t>
      </w:r>
      <w:r>
        <w:rPr>
          <w:color w:val="3C3C3B"/>
          <w:spacing w:val="-14"/>
        </w:rPr>
        <w:t> </w:t>
      </w:r>
      <w:r>
        <w:rPr>
          <w:color w:val="3C3C3B"/>
        </w:rPr>
        <w:t>benefits</w:t>
      </w:r>
      <w:r>
        <w:rPr>
          <w:color w:val="3C3C3B"/>
          <w:spacing w:val="-14"/>
        </w:rPr>
        <w:t> </w:t>
      </w:r>
      <w:r>
        <w:rPr>
          <w:color w:val="3C3C3B"/>
        </w:rPr>
        <w:t>to</w:t>
      </w:r>
      <w:r>
        <w:rPr>
          <w:color w:val="3C3C3B"/>
          <w:spacing w:val="-14"/>
        </w:rPr>
        <w:t> </w:t>
      </w:r>
      <w:r>
        <w:rPr>
          <w:color w:val="3C3C3B"/>
        </w:rPr>
        <w:t>accrue eight years after price deregulation.</w:t>
      </w:r>
    </w:p>
    <w:p>
      <w:pPr>
        <w:pStyle w:val="BodyText"/>
        <w:spacing w:line="266" w:lineRule="auto" w:before="89"/>
        <w:ind w:left="253" w:right="1201"/>
      </w:pPr>
      <w:r>
        <w:rPr>
          <w:color w:val="3C3C3B"/>
          <w:spacing w:val="-2"/>
        </w:rPr>
        <w:t>Confidential conversations with retailers indicated </w:t>
      </w:r>
      <w:r>
        <w:rPr>
          <w:color w:val="3C3C3B"/>
        </w:rPr>
        <w:t>the Victorian market is viewed as having higher margins than other jurisdictions and that the</w:t>
      </w:r>
      <w:r>
        <w:rPr>
          <w:color w:val="3C3C3B"/>
        </w:rPr>
        <w:t> lower</w:t>
      </w:r>
      <w:r>
        <w:rPr>
          <w:color w:val="3C3C3B"/>
          <w:spacing w:val="-14"/>
        </w:rPr>
        <w:t> </w:t>
      </w:r>
      <w:r>
        <w:rPr>
          <w:color w:val="3C3C3B"/>
        </w:rPr>
        <w:t>retail</w:t>
      </w:r>
      <w:r>
        <w:rPr>
          <w:color w:val="3C3C3B"/>
          <w:spacing w:val="-14"/>
        </w:rPr>
        <w:t> </w:t>
      </w:r>
      <w:r>
        <w:rPr>
          <w:color w:val="3C3C3B"/>
        </w:rPr>
        <w:t>margins</w:t>
      </w:r>
      <w:r>
        <w:rPr>
          <w:color w:val="3C3C3B"/>
          <w:spacing w:val="-14"/>
        </w:rPr>
        <w:t> </w:t>
      </w:r>
      <w:r>
        <w:rPr>
          <w:color w:val="3C3C3B"/>
        </w:rPr>
        <w:t>in</w:t>
      </w:r>
      <w:r>
        <w:rPr>
          <w:color w:val="3C3C3B"/>
          <w:spacing w:val="-14"/>
        </w:rPr>
        <w:t> </w:t>
      </w:r>
      <w:r>
        <w:rPr>
          <w:color w:val="3C3C3B"/>
        </w:rPr>
        <w:t>other</w:t>
      </w:r>
      <w:r>
        <w:rPr>
          <w:color w:val="3C3C3B"/>
          <w:spacing w:val="-14"/>
        </w:rPr>
        <w:t> </w:t>
      </w:r>
      <w:r>
        <w:rPr>
          <w:color w:val="3C3C3B"/>
        </w:rPr>
        <w:t>states</w:t>
      </w:r>
      <w:r>
        <w:rPr>
          <w:color w:val="3C3C3B"/>
          <w:spacing w:val="-14"/>
        </w:rPr>
        <w:t> </w:t>
      </w:r>
      <w:r>
        <w:rPr>
          <w:color w:val="3C3C3B"/>
        </w:rPr>
        <w:t>were</w:t>
      </w:r>
      <w:r>
        <w:rPr>
          <w:color w:val="3C3C3B"/>
          <w:spacing w:val="-14"/>
        </w:rPr>
        <w:t> </w:t>
      </w:r>
      <w:r>
        <w:rPr>
          <w:color w:val="3C3C3B"/>
        </w:rPr>
        <w:t>impeding competition.</w:t>
      </w:r>
      <w:r>
        <w:rPr>
          <w:color w:val="3C3C3B"/>
          <w:spacing w:val="-1"/>
        </w:rPr>
        <w:t> </w:t>
      </w:r>
      <w:r>
        <w:rPr>
          <w:color w:val="3C3C3B"/>
        </w:rPr>
        <w:t>Increasing</w:t>
      </w:r>
      <w:r>
        <w:rPr>
          <w:color w:val="3C3C3B"/>
          <w:spacing w:val="-1"/>
        </w:rPr>
        <w:t> </w:t>
      </w:r>
      <w:r>
        <w:rPr>
          <w:color w:val="3C3C3B"/>
        </w:rPr>
        <w:t>prices</w:t>
      </w:r>
      <w:r>
        <w:rPr>
          <w:color w:val="3C3C3B"/>
          <w:spacing w:val="-1"/>
        </w:rPr>
        <w:t> </w:t>
      </w:r>
      <w:r>
        <w:rPr>
          <w:color w:val="3C3C3B"/>
        </w:rPr>
        <w:t>and</w:t>
      </w:r>
      <w:r>
        <w:rPr>
          <w:color w:val="3C3C3B"/>
          <w:spacing w:val="-1"/>
        </w:rPr>
        <w:t> </w:t>
      </w:r>
      <w:r>
        <w:rPr>
          <w:color w:val="3C3C3B"/>
        </w:rPr>
        <w:t>retail</w:t>
      </w:r>
      <w:r>
        <w:rPr>
          <w:color w:val="3C3C3B"/>
          <w:spacing w:val="-1"/>
        </w:rPr>
        <w:t> </w:t>
      </w:r>
      <w:r>
        <w:rPr>
          <w:color w:val="3C3C3B"/>
        </w:rPr>
        <w:t>charges seem set to continue for Victorian consumers.</w:t>
      </w:r>
    </w:p>
    <w:p>
      <w:pPr>
        <w:pStyle w:val="BodyText"/>
        <w:spacing w:line="266" w:lineRule="auto" w:before="89"/>
        <w:ind w:left="253" w:right="1034"/>
      </w:pPr>
      <w:r>
        <w:rPr>
          <w:color w:val="3C3C3B"/>
        </w:rPr>
        <w:t>The</w:t>
      </w:r>
      <w:r>
        <w:rPr>
          <w:color w:val="3C3C3B"/>
          <w:spacing w:val="-3"/>
        </w:rPr>
        <w:t> </w:t>
      </w:r>
      <w:r>
        <w:rPr>
          <w:color w:val="3C3C3B"/>
        </w:rPr>
        <w:t>CME</w:t>
      </w:r>
      <w:r>
        <w:rPr>
          <w:color w:val="3C3C3B"/>
          <w:spacing w:val="-3"/>
        </w:rPr>
        <w:t> </w:t>
      </w:r>
      <w:r>
        <w:rPr>
          <w:color w:val="3C3C3B"/>
        </w:rPr>
        <w:t>analyses</w:t>
      </w:r>
      <w:r>
        <w:rPr>
          <w:color w:val="3C3C3B"/>
          <w:spacing w:val="-3"/>
        </w:rPr>
        <w:t> </w:t>
      </w:r>
      <w:r>
        <w:rPr>
          <w:color w:val="3C3C3B"/>
        </w:rPr>
        <w:t>showed</w:t>
      </w:r>
      <w:r>
        <w:rPr>
          <w:color w:val="3C3C3B"/>
          <w:spacing w:val="-3"/>
        </w:rPr>
        <w:t> </w:t>
      </w:r>
      <w:r>
        <w:rPr>
          <w:color w:val="3C3C3B"/>
        </w:rPr>
        <w:t>that</w:t>
      </w:r>
      <w:r>
        <w:rPr>
          <w:color w:val="3C3C3B"/>
          <w:spacing w:val="-3"/>
        </w:rPr>
        <w:t> </w:t>
      </w:r>
      <w:r>
        <w:rPr>
          <w:color w:val="3C3C3B"/>
        </w:rPr>
        <w:t>three</w:t>
      </w:r>
      <w:r>
        <w:rPr>
          <w:color w:val="3C3C3B"/>
          <w:spacing w:val="-3"/>
        </w:rPr>
        <w:t> </w:t>
      </w:r>
      <w:r>
        <w:rPr>
          <w:color w:val="3C3C3B"/>
        </w:rPr>
        <w:t>Tier</w:t>
      </w:r>
      <w:r>
        <w:rPr>
          <w:color w:val="3C3C3B"/>
          <w:spacing w:val="-3"/>
        </w:rPr>
        <w:t> </w:t>
      </w:r>
      <w:r>
        <w:rPr>
          <w:color w:val="3C3C3B"/>
        </w:rPr>
        <w:t>1 retailers are charging among the highest retail charges in the Victorian energy market. The </w:t>
      </w:r>
      <w:r>
        <w:rPr>
          <w:color w:val="3C3C3B"/>
          <w:spacing w:val="-2"/>
        </w:rPr>
        <w:t>analyses</w:t>
      </w:r>
      <w:r>
        <w:rPr>
          <w:color w:val="3C3C3B"/>
          <w:spacing w:val="-8"/>
        </w:rPr>
        <w:t> </w:t>
      </w:r>
      <w:r>
        <w:rPr>
          <w:color w:val="3C3C3B"/>
          <w:spacing w:val="-2"/>
        </w:rPr>
        <w:t>suggest</w:t>
      </w:r>
      <w:r>
        <w:rPr>
          <w:color w:val="3C3C3B"/>
          <w:spacing w:val="-8"/>
        </w:rPr>
        <w:t> </w:t>
      </w:r>
      <w:r>
        <w:rPr>
          <w:color w:val="3C3C3B"/>
          <w:spacing w:val="-2"/>
        </w:rPr>
        <w:t>the</w:t>
      </w:r>
      <w:r>
        <w:rPr>
          <w:color w:val="3C3C3B"/>
          <w:spacing w:val="-8"/>
        </w:rPr>
        <w:t> </w:t>
      </w:r>
      <w:r>
        <w:rPr>
          <w:color w:val="3C3C3B"/>
          <w:spacing w:val="-2"/>
        </w:rPr>
        <w:t>market</w:t>
      </w:r>
      <w:r>
        <w:rPr>
          <w:color w:val="3C3C3B"/>
          <w:spacing w:val="-8"/>
        </w:rPr>
        <w:t> </w:t>
      </w:r>
      <w:r>
        <w:rPr>
          <w:color w:val="3C3C3B"/>
          <w:spacing w:val="-2"/>
        </w:rPr>
        <w:t>is</w:t>
      </w:r>
      <w:r>
        <w:rPr>
          <w:color w:val="3C3C3B"/>
          <w:spacing w:val="-8"/>
        </w:rPr>
        <w:t> </w:t>
      </w:r>
      <w:r>
        <w:rPr>
          <w:color w:val="3C3C3B"/>
          <w:spacing w:val="-2"/>
        </w:rPr>
        <w:t>not</w:t>
      </w:r>
      <w:r>
        <w:rPr>
          <w:color w:val="3C3C3B"/>
          <w:spacing w:val="-8"/>
        </w:rPr>
        <w:t> </w:t>
      </w:r>
      <w:r>
        <w:rPr>
          <w:color w:val="3C3C3B"/>
          <w:spacing w:val="-2"/>
        </w:rPr>
        <w:t>driving</w:t>
      </w:r>
      <w:r>
        <w:rPr>
          <w:color w:val="3C3C3B"/>
          <w:spacing w:val="-8"/>
        </w:rPr>
        <w:t> </w:t>
      </w:r>
      <w:r>
        <w:rPr>
          <w:color w:val="3C3C3B"/>
          <w:spacing w:val="-2"/>
        </w:rPr>
        <w:t>prices towards</w:t>
      </w:r>
      <w:r>
        <w:rPr>
          <w:color w:val="3C3C3B"/>
          <w:spacing w:val="-5"/>
        </w:rPr>
        <w:t> </w:t>
      </w:r>
      <w:r>
        <w:rPr>
          <w:color w:val="3C3C3B"/>
          <w:spacing w:val="-2"/>
        </w:rPr>
        <w:t>an</w:t>
      </w:r>
      <w:r>
        <w:rPr>
          <w:color w:val="3C3C3B"/>
          <w:spacing w:val="-5"/>
        </w:rPr>
        <w:t> </w:t>
      </w:r>
      <w:r>
        <w:rPr>
          <w:color w:val="3C3C3B"/>
          <w:spacing w:val="-2"/>
        </w:rPr>
        <w:t>efficient</w:t>
      </w:r>
      <w:r>
        <w:rPr>
          <w:color w:val="3C3C3B"/>
          <w:spacing w:val="-4"/>
        </w:rPr>
        <w:t> </w:t>
      </w:r>
      <w:r>
        <w:rPr>
          <w:color w:val="3C3C3B"/>
          <w:spacing w:val="-2"/>
        </w:rPr>
        <w:t>cost,</w:t>
      </w:r>
      <w:r>
        <w:rPr>
          <w:color w:val="3C3C3B"/>
          <w:spacing w:val="-5"/>
        </w:rPr>
        <w:t> </w:t>
      </w:r>
      <w:r>
        <w:rPr>
          <w:color w:val="3C3C3B"/>
          <w:spacing w:val="-2"/>
        </w:rPr>
        <w:t>but</w:t>
      </w:r>
      <w:r>
        <w:rPr>
          <w:color w:val="3C3C3B"/>
          <w:spacing w:val="-5"/>
        </w:rPr>
        <w:t> </w:t>
      </w:r>
      <w:r>
        <w:rPr>
          <w:color w:val="3C3C3B"/>
          <w:spacing w:val="-2"/>
        </w:rPr>
        <w:t>rather</w:t>
      </w:r>
      <w:r>
        <w:rPr>
          <w:color w:val="3C3C3B"/>
          <w:spacing w:val="-4"/>
        </w:rPr>
        <w:t> </w:t>
      </w:r>
      <w:r>
        <w:rPr>
          <w:color w:val="3C3C3B"/>
          <w:spacing w:val="-2"/>
        </w:rPr>
        <w:t>increasing</w:t>
      </w:r>
      <w:r>
        <w:rPr>
          <w:color w:val="3C3C3B"/>
          <w:spacing w:val="-5"/>
        </w:rPr>
        <w:t> </w:t>
      </w:r>
      <w:r>
        <w:rPr>
          <w:color w:val="3C3C3B"/>
          <w:spacing w:val="-5"/>
        </w:rPr>
        <w:t>to</w:t>
      </w:r>
    </w:p>
    <w:p>
      <w:pPr>
        <w:spacing w:after="0" w:line="266" w:lineRule="auto"/>
        <w:sectPr>
          <w:pgSz w:w="11910" w:h="16840"/>
          <w:pgMar w:top="900" w:bottom="280" w:left="0" w:right="560"/>
          <w:cols w:num="2" w:equalWidth="0">
            <w:col w:w="5518" w:space="40"/>
            <w:col w:w="5792"/>
          </w:cols>
        </w:sectPr>
      </w:pPr>
    </w:p>
    <w:p>
      <w:pPr>
        <w:pStyle w:val="BodyText"/>
      </w:pPr>
      <w:r>
        <w:rPr/>
        <mc:AlternateContent>
          <mc:Choice Requires="wps">
            <w:drawing>
              <wp:anchor distT="0" distB="0" distL="0" distR="0" allowOverlap="1" layoutInCell="1" locked="0" behindDoc="0" simplePos="0" relativeHeight="15828992">
                <wp:simplePos x="0" y="0"/>
                <wp:positionH relativeFrom="page">
                  <wp:posOffset>6804013</wp:posOffset>
                </wp:positionH>
                <wp:positionV relativeFrom="page">
                  <wp:posOffset>585004</wp:posOffset>
                </wp:positionV>
                <wp:extent cx="1270" cy="9603105"/>
                <wp:effectExtent l="0" t="0" r="0" b="0"/>
                <wp:wrapNone/>
                <wp:docPr id="1370" name="Graphic 1370"/>
                <wp:cNvGraphicFramePr>
                  <a:graphicFrameLocks/>
                </wp:cNvGraphicFramePr>
                <a:graphic>
                  <a:graphicData uri="http://schemas.microsoft.com/office/word/2010/wordprocessingShape">
                    <wps:wsp>
                      <wps:cNvPr id="1370" name="Graphic 1370"/>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8992" from="535.749084pt,46.063316pt" to="535.749084pt,802.205316pt" stroked="true" strokeweight="1pt" strokecolor="#4e868e">
                <v:stroke dashstyle="solid"/>
                <w10:wrap type="none"/>
              </v:line>
            </w:pict>
          </mc:Fallback>
        </mc:AlternateContent>
      </w:r>
    </w:p>
    <w:p>
      <w:pPr>
        <w:pStyle w:val="BodyText"/>
        <w:rPr>
          <w:sz w:val="14"/>
        </w:rPr>
      </w:pPr>
    </w:p>
    <w:p>
      <w:pPr>
        <w:pStyle w:val="BodyText"/>
        <w:spacing w:line="20" w:lineRule="exact"/>
        <w:ind w:left="1020"/>
        <w:rPr>
          <w:sz w:val="2"/>
        </w:rPr>
      </w:pPr>
      <w:r>
        <w:rPr>
          <w:sz w:val="2"/>
        </w:rPr>
        <mc:AlternateContent>
          <mc:Choice Requires="wps">
            <w:drawing>
              <wp:inline distT="0" distB="0" distL="0" distR="0">
                <wp:extent cx="5652135" cy="3175"/>
                <wp:effectExtent l="9525" t="0" r="0" b="6350"/>
                <wp:docPr id="1371" name="Group 1371"/>
                <wp:cNvGraphicFramePr>
                  <a:graphicFrameLocks/>
                </wp:cNvGraphicFramePr>
                <a:graphic>
                  <a:graphicData uri="http://schemas.microsoft.com/office/word/2010/wordprocessingGroup">
                    <wpg:wgp>
                      <wpg:cNvPr id="1371" name="Group 1371"/>
                      <wpg:cNvGrpSpPr/>
                      <wpg:grpSpPr>
                        <a:xfrm>
                          <a:off x="0" y="0"/>
                          <a:ext cx="5652135" cy="3175"/>
                          <a:chExt cx="5652135" cy="3175"/>
                        </a:xfrm>
                      </wpg:grpSpPr>
                      <wps:wsp>
                        <wps:cNvPr id="1372" name="Graphic 1372"/>
                        <wps:cNvSpPr/>
                        <wps:spPr>
                          <a:xfrm>
                            <a:off x="0" y="1587"/>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inline>
            </w:drawing>
          </mc:Choice>
          <mc:Fallback>
            <w:pict>
              <v:group style="width:445.05pt;height:.25pt;mso-position-horizontal-relative:char;mso-position-vertical-relative:line" id="docshapegroup742" coordorigin="0,0" coordsize="8901,5">
                <v:line style="position:absolute" from="0,2" to="8901,2" stroked="true" strokeweight=".25pt" strokecolor="#575756">
                  <v:stroke dashstyle="solid"/>
                </v:line>
              </v:group>
            </w:pict>
          </mc:Fallback>
        </mc:AlternateContent>
      </w:r>
      <w:r>
        <w:rPr>
          <w:sz w:val="2"/>
        </w:rPr>
      </w:r>
    </w:p>
    <w:p>
      <w:pPr>
        <w:pStyle w:val="ListParagraph"/>
        <w:numPr>
          <w:ilvl w:val="0"/>
          <w:numId w:val="12"/>
        </w:numPr>
        <w:tabs>
          <w:tab w:pos="1246" w:val="left" w:leader="none"/>
        </w:tabs>
        <w:spacing w:line="240" w:lineRule="auto" w:before="63" w:after="0"/>
        <w:ind w:left="1246" w:right="0" w:hanging="226"/>
        <w:jc w:val="left"/>
        <w:rPr>
          <w:sz w:val="10"/>
        </w:rPr>
      </w:pPr>
      <w:r>
        <w:rPr/>
        <mc:AlternateContent>
          <mc:Choice Requires="wps">
            <w:drawing>
              <wp:anchor distT="0" distB="0" distL="0" distR="0" allowOverlap="1" layoutInCell="1" locked="0" behindDoc="0" simplePos="0" relativeHeight="15829504">
                <wp:simplePos x="0" y="0"/>
                <wp:positionH relativeFrom="page">
                  <wp:posOffset>6948013</wp:posOffset>
                </wp:positionH>
                <wp:positionV relativeFrom="paragraph">
                  <wp:posOffset>110234</wp:posOffset>
                </wp:positionV>
                <wp:extent cx="179070" cy="189865"/>
                <wp:effectExtent l="0" t="0" r="0" b="0"/>
                <wp:wrapNone/>
                <wp:docPr id="1373" name="Textbox 1373"/>
                <wp:cNvGraphicFramePr>
                  <a:graphicFrameLocks/>
                </wp:cNvGraphicFramePr>
                <a:graphic>
                  <a:graphicData uri="http://schemas.microsoft.com/office/word/2010/wordprocessingShape">
                    <wps:wsp>
                      <wps:cNvPr id="1373" name="Textbox 1373"/>
                      <wps:cNvSpPr txBox="1"/>
                      <wps:spPr>
                        <a:xfrm>
                          <a:off x="0" y="0"/>
                          <a:ext cx="179070" cy="189865"/>
                        </a:xfrm>
                        <a:prstGeom prst="rect">
                          <a:avLst/>
                        </a:prstGeom>
                      </wps:spPr>
                      <wps:txbx>
                        <w:txbxContent>
                          <w:p>
                            <w:pPr>
                              <w:spacing w:line="274" w:lineRule="exact" w:before="0"/>
                              <w:ind w:left="0" w:right="0" w:firstLine="0"/>
                              <w:jc w:val="left"/>
                              <w:rPr>
                                <w:b/>
                                <w:sz w:val="24"/>
                              </w:rPr>
                            </w:pPr>
                            <w:r>
                              <w:rPr>
                                <w:b/>
                                <w:color w:val="B37B80"/>
                                <w:spacing w:val="-5"/>
                                <w:w w:val="105"/>
                                <w:sz w:val="24"/>
                              </w:rPr>
                              <w:t>24</w:t>
                            </w:r>
                          </w:p>
                        </w:txbxContent>
                      </wps:txbx>
                      <wps:bodyPr wrap="square" lIns="0" tIns="0" rIns="0" bIns="0" rtlCol="0">
                        <a:noAutofit/>
                      </wps:bodyPr>
                    </wps:wsp>
                  </a:graphicData>
                </a:graphic>
              </wp:anchor>
            </w:drawing>
          </mc:Choice>
          <mc:Fallback>
            <w:pict>
              <v:shape style="position:absolute;margin-left:547.087708pt;margin-top:8.679843pt;width:14.1pt;height:14.95pt;mso-position-horizontal-relative:page;mso-position-vertical-relative:paragraph;z-index:15829504" type="#_x0000_t202" id="docshape743" filled="false" stroked="false">
                <v:textbox inset="0,0,0,0">
                  <w:txbxContent>
                    <w:p>
                      <w:pPr>
                        <w:spacing w:line="274" w:lineRule="exact" w:before="0"/>
                        <w:ind w:left="0" w:right="0" w:firstLine="0"/>
                        <w:jc w:val="left"/>
                        <w:rPr>
                          <w:b/>
                          <w:sz w:val="24"/>
                        </w:rPr>
                      </w:pPr>
                      <w:r>
                        <w:rPr>
                          <w:b/>
                          <w:color w:val="B37B80"/>
                          <w:spacing w:val="-5"/>
                          <w:w w:val="105"/>
                          <w:sz w:val="24"/>
                        </w:rPr>
                        <w:t>24</w:t>
                      </w:r>
                    </w:p>
                  </w:txbxContent>
                </v:textbox>
                <w10:wrap type="none"/>
              </v:shape>
            </w:pict>
          </mc:Fallback>
        </mc:AlternateContent>
      </w:r>
      <w:r>
        <w:rPr>
          <w:spacing w:val="-4"/>
          <w:sz w:val="10"/>
        </w:rPr>
        <w:t>Energy</w:t>
      </w:r>
      <w:r>
        <w:rPr>
          <w:spacing w:val="3"/>
          <w:sz w:val="10"/>
        </w:rPr>
        <w:t> </w:t>
      </w:r>
      <w:r>
        <w:rPr>
          <w:spacing w:val="-4"/>
          <w:sz w:val="10"/>
        </w:rPr>
        <w:t>Consumers</w:t>
      </w:r>
      <w:r>
        <w:rPr>
          <w:spacing w:val="3"/>
          <w:sz w:val="10"/>
        </w:rPr>
        <w:t> </w:t>
      </w:r>
      <w:r>
        <w:rPr>
          <w:spacing w:val="-4"/>
          <w:sz w:val="10"/>
        </w:rPr>
        <w:t>Australia</w:t>
      </w:r>
      <w:r>
        <w:rPr>
          <w:spacing w:val="3"/>
          <w:sz w:val="10"/>
        </w:rPr>
        <w:t> </w:t>
      </w:r>
      <w:r>
        <w:rPr>
          <w:spacing w:val="-4"/>
          <w:sz w:val="10"/>
        </w:rPr>
        <w:t>(ECA)</w:t>
      </w:r>
      <w:r>
        <w:rPr>
          <w:spacing w:val="4"/>
          <w:sz w:val="10"/>
        </w:rPr>
        <w:t> </w:t>
      </w:r>
      <w:r>
        <w:rPr>
          <w:spacing w:val="-4"/>
          <w:sz w:val="10"/>
        </w:rPr>
        <w:t>2017,</w:t>
      </w:r>
      <w:r>
        <w:rPr>
          <w:spacing w:val="3"/>
          <w:sz w:val="10"/>
        </w:rPr>
        <w:t> </w:t>
      </w:r>
      <w:r>
        <w:rPr>
          <w:i/>
          <w:spacing w:val="-4"/>
          <w:sz w:val="10"/>
        </w:rPr>
        <w:t>Retail</w:t>
      </w:r>
      <w:r>
        <w:rPr>
          <w:i/>
          <w:spacing w:val="3"/>
          <w:sz w:val="10"/>
        </w:rPr>
        <w:t> </w:t>
      </w:r>
      <w:r>
        <w:rPr>
          <w:i/>
          <w:spacing w:val="-4"/>
          <w:sz w:val="10"/>
        </w:rPr>
        <w:t>Energy</w:t>
      </w:r>
      <w:r>
        <w:rPr>
          <w:i/>
          <w:spacing w:val="3"/>
          <w:sz w:val="10"/>
        </w:rPr>
        <w:t> </w:t>
      </w:r>
      <w:r>
        <w:rPr>
          <w:i/>
          <w:spacing w:val="-4"/>
          <w:sz w:val="10"/>
        </w:rPr>
        <w:t>Market</w:t>
      </w:r>
      <w:r>
        <w:rPr>
          <w:i/>
          <w:spacing w:val="4"/>
          <w:sz w:val="10"/>
        </w:rPr>
        <w:t> </w:t>
      </w:r>
      <w:r>
        <w:rPr>
          <w:i/>
          <w:spacing w:val="-4"/>
          <w:sz w:val="10"/>
        </w:rPr>
        <w:t>research</w:t>
      </w:r>
      <w:r>
        <w:rPr>
          <w:spacing w:val="-4"/>
          <w:sz w:val="10"/>
        </w:rPr>
        <w:t>,</w:t>
      </w:r>
      <w:r>
        <w:rPr>
          <w:spacing w:val="3"/>
          <w:sz w:val="10"/>
        </w:rPr>
        <w:t> </w:t>
      </w:r>
      <w:r>
        <w:rPr>
          <w:spacing w:val="-4"/>
          <w:sz w:val="10"/>
        </w:rPr>
        <w:t>April</w:t>
      </w:r>
      <w:r>
        <w:rPr>
          <w:spacing w:val="3"/>
          <w:sz w:val="10"/>
        </w:rPr>
        <w:t> </w:t>
      </w:r>
      <w:r>
        <w:rPr>
          <w:spacing w:val="-4"/>
          <w:sz w:val="10"/>
        </w:rPr>
        <w:t>2017.</w:t>
      </w:r>
    </w:p>
    <w:p>
      <w:pPr>
        <w:pStyle w:val="ListParagraph"/>
        <w:numPr>
          <w:ilvl w:val="0"/>
          <w:numId w:val="12"/>
        </w:numPr>
        <w:tabs>
          <w:tab w:pos="1247" w:val="left" w:leader="none"/>
        </w:tabs>
        <w:spacing w:line="249" w:lineRule="auto" w:before="5" w:after="0"/>
        <w:ind w:left="1247" w:right="1131" w:hanging="227"/>
        <w:jc w:val="left"/>
        <w:rPr>
          <w:sz w:val="10"/>
        </w:rPr>
      </w:pPr>
      <w:r>
        <w:rPr>
          <w:spacing w:val="-2"/>
          <w:sz w:val="10"/>
        </w:rPr>
        <w:t>Independent</w:t>
      </w:r>
      <w:r>
        <w:rPr>
          <w:spacing w:val="-5"/>
          <w:sz w:val="10"/>
        </w:rPr>
        <w:t> </w:t>
      </w:r>
      <w:r>
        <w:rPr>
          <w:spacing w:val="-2"/>
          <w:sz w:val="10"/>
        </w:rPr>
        <w:t>Competition</w:t>
      </w:r>
      <w:r>
        <w:rPr>
          <w:spacing w:val="-5"/>
          <w:sz w:val="10"/>
        </w:rPr>
        <w:t> </w:t>
      </w:r>
      <w:r>
        <w:rPr>
          <w:spacing w:val="-2"/>
          <w:sz w:val="10"/>
        </w:rPr>
        <w:t>and</w:t>
      </w:r>
      <w:r>
        <w:rPr>
          <w:spacing w:val="-5"/>
          <w:sz w:val="10"/>
        </w:rPr>
        <w:t> </w:t>
      </w:r>
      <w:r>
        <w:rPr>
          <w:spacing w:val="-2"/>
          <w:sz w:val="10"/>
        </w:rPr>
        <w:t>Regulatory</w:t>
      </w:r>
      <w:r>
        <w:rPr>
          <w:spacing w:val="-5"/>
          <w:sz w:val="10"/>
        </w:rPr>
        <w:t> </w:t>
      </w:r>
      <w:r>
        <w:rPr>
          <w:spacing w:val="-2"/>
          <w:sz w:val="10"/>
        </w:rPr>
        <w:t>Commission</w:t>
      </w:r>
      <w:r>
        <w:rPr>
          <w:spacing w:val="-5"/>
          <w:sz w:val="10"/>
        </w:rPr>
        <w:t> </w:t>
      </w:r>
      <w:r>
        <w:rPr>
          <w:spacing w:val="-2"/>
          <w:sz w:val="10"/>
        </w:rPr>
        <w:t>2017,</w:t>
      </w:r>
      <w:r>
        <w:rPr>
          <w:spacing w:val="-5"/>
          <w:sz w:val="10"/>
        </w:rPr>
        <w:t> </w:t>
      </w:r>
      <w:r>
        <w:rPr>
          <w:i/>
          <w:spacing w:val="-2"/>
          <w:sz w:val="10"/>
        </w:rPr>
        <w:t>Standing</w:t>
      </w:r>
      <w:r>
        <w:rPr>
          <w:i/>
          <w:spacing w:val="-4"/>
          <w:sz w:val="10"/>
        </w:rPr>
        <w:t> </w:t>
      </w:r>
      <w:r>
        <w:rPr>
          <w:i/>
          <w:spacing w:val="-2"/>
          <w:sz w:val="10"/>
        </w:rPr>
        <w:t>offer</w:t>
      </w:r>
      <w:r>
        <w:rPr>
          <w:i/>
          <w:spacing w:val="-5"/>
          <w:sz w:val="10"/>
        </w:rPr>
        <w:t> </w:t>
      </w:r>
      <w:r>
        <w:rPr>
          <w:i/>
          <w:spacing w:val="-2"/>
          <w:sz w:val="10"/>
        </w:rPr>
        <w:t>prices</w:t>
      </w:r>
      <w:r>
        <w:rPr>
          <w:i/>
          <w:spacing w:val="-5"/>
          <w:sz w:val="10"/>
        </w:rPr>
        <w:t> </w:t>
      </w:r>
      <w:r>
        <w:rPr>
          <w:i/>
          <w:spacing w:val="-2"/>
          <w:sz w:val="10"/>
        </w:rPr>
        <w:t>for</w:t>
      </w:r>
      <w:r>
        <w:rPr>
          <w:i/>
          <w:spacing w:val="-5"/>
          <w:sz w:val="10"/>
        </w:rPr>
        <w:t> </w:t>
      </w:r>
      <w:r>
        <w:rPr>
          <w:i/>
          <w:spacing w:val="-2"/>
          <w:sz w:val="10"/>
        </w:rPr>
        <w:t>the</w:t>
      </w:r>
      <w:r>
        <w:rPr>
          <w:i/>
          <w:spacing w:val="-5"/>
          <w:sz w:val="10"/>
        </w:rPr>
        <w:t> </w:t>
      </w:r>
      <w:r>
        <w:rPr>
          <w:i/>
          <w:spacing w:val="-2"/>
          <w:sz w:val="10"/>
        </w:rPr>
        <w:t>supply</w:t>
      </w:r>
      <w:r>
        <w:rPr>
          <w:i/>
          <w:spacing w:val="-5"/>
          <w:sz w:val="10"/>
        </w:rPr>
        <w:t> </w:t>
      </w:r>
      <w:r>
        <w:rPr>
          <w:i/>
          <w:spacing w:val="-2"/>
          <w:sz w:val="10"/>
        </w:rPr>
        <w:t>of</w:t>
      </w:r>
      <w:r>
        <w:rPr>
          <w:i/>
          <w:spacing w:val="-5"/>
          <w:sz w:val="10"/>
        </w:rPr>
        <w:t> </w:t>
      </w:r>
      <w:r>
        <w:rPr>
          <w:i/>
          <w:spacing w:val="-2"/>
          <w:sz w:val="10"/>
        </w:rPr>
        <w:t>electricity</w:t>
      </w:r>
      <w:r>
        <w:rPr>
          <w:i/>
          <w:spacing w:val="-4"/>
          <w:sz w:val="10"/>
        </w:rPr>
        <w:t> </w:t>
      </w:r>
      <w:r>
        <w:rPr>
          <w:i/>
          <w:spacing w:val="-2"/>
          <w:sz w:val="10"/>
        </w:rPr>
        <w:t>to</w:t>
      </w:r>
      <w:r>
        <w:rPr>
          <w:i/>
          <w:spacing w:val="-5"/>
          <w:sz w:val="10"/>
        </w:rPr>
        <w:t> </w:t>
      </w:r>
      <w:r>
        <w:rPr>
          <w:i/>
          <w:spacing w:val="-2"/>
          <w:sz w:val="10"/>
        </w:rPr>
        <w:t>small</w:t>
      </w:r>
      <w:r>
        <w:rPr>
          <w:i/>
          <w:spacing w:val="-5"/>
          <w:sz w:val="10"/>
        </w:rPr>
        <w:t> </w:t>
      </w:r>
      <w:r>
        <w:rPr>
          <w:i/>
          <w:spacing w:val="-2"/>
          <w:sz w:val="10"/>
        </w:rPr>
        <w:t>consumers</w:t>
      </w:r>
      <w:r>
        <w:rPr>
          <w:i/>
          <w:spacing w:val="-5"/>
          <w:sz w:val="10"/>
        </w:rPr>
        <w:t> </w:t>
      </w:r>
      <w:r>
        <w:rPr>
          <w:i/>
          <w:spacing w:val="-2"/>
          <w:sz w:val="10"/>
        </w:rPr>
        <w:t>from</w:t>
      </w:r>
      <w:r>
        <w:rPr>
          <w:i/>
          <w:spacing w:val="-5"/>
          <w:sz w:val="10"/>
        </w:rPr>
        <w:t> </w:t>
      </w:r>
      <w:r>
        <w:rPr>
          <w:i/>
          <w:spacing w:val="-2"/>
          <w:sz w:val="10"/>
        </w:rPr>
        <w:t>1</w:t>
      </w:r>
      <w:r>
        <w:rPr>
          <w:i/>
          <w:spacing w:val="-5"/>
          <w:sz w:val="10"/>
        </w:rPr>
        <w:t> </w:t>
      </w:r>
      <w:r>
        <w:rPr>
          <w:i/>
          <w:spacing w:val="-2"/>
          <w:sz w:val="10"/>
        </w:rPr>
        <w:t>July</w:t>
      </w:r>
      <w:r>
        <w:rPr>
          <w:i/>
          <w:spacing w:val="-5"/>
          <w:sz w:val="10"/>
        </w:rPr>
        <w:t> </w:t>
      </w:r>
      <w:r>
        <w:rPr>
          <w:i/>
          <w:spacing w:val="-2"/>
          <w:sz w:val="10"/>
        </w:rPr>
        <w:t>2017,</w:t>
      </w:r>
      <w:r>
        <w:rPr>
          <w:i/>
          <w:spacing w:val="-4"/>
          <w:sz w:val="10"/>
        </w:rPr>
        <w:t> </w:t>
      </w:r>
      <w:r>
        <w:rPr>
          <w:i/>
          <w:spacing w:val="-2"/>
          <w:sz w:val="10"/>
        </w:rPr>
        <w:t>Report</w:t>
      </w:r>
      <w:r>
        <w:rPr>
          <w:i/>
          <w:spacing w:val="-5"/>
          <w:sz w:val="10"/>
        </w:rPr>
        <w:t> </w:t>
      </w:r>
      <w:r>
        <w:rPr>
          <w:i/>
          <w:spacing w:val="-2"/>
          <w:sz w:val="10"/>
        </w:rPr>
        <w:t>6</w:t>
      </w:r>
      <w:r>
        <w:rPr>
          <w:i/>
          <w:spacing w:val="-5"/>
          <w:sz w:val="10"/>
        </w:rPr>
        <w:t> </w:t>
      </w:r>
      <w:r>
        <w:rPr>
          <w:i/>
          <w:spacing w:val="-2"/>
          <w:sz w:val="10"/>
        </w:rPr>
        <w:t>of</w:t>
      </w:r>
      <w:r>
        <w:rPr>
          <w:i/>
          <w:spacing w:val="-5"/>
          <w:sz w:val="10"/>
        </w:rPr>
        <w:t> </w:t>
      </w:r>
      <w:r>
        <w:rPr>
          <w:i/>
          <w:spacing w:val="-2"/>
          <w:sz w:val="10"/>
        </w:rPr>
        <w:t>2017</w:t>
      </w:r>
      <w:r>
        <w:rPr>
          <w:spacing w:val="-2"/>
          <w:sz w:val="10"/>
        </w:rPr>
        <w:t>,</w:t>
      </w:r>
      <w:r>
        <w:rPr>
          <w:spacing w:val="-5"/>
          <w:sz w:val="10"/>
        </w:rPr>
        <w:t> </w:t>
      </w:r>
      <w:r>
        <w:rPr>
          <w:spacing w:val="-2"/>
          <w:sz w:val="10"/>
        </w:rPr>
        <w:t>Final</w:t>
      </w:r>
      <w:r>
        <w:rPr>
          <w:spacing w:val="-5"/>
          <w:sz w:val="10"/>
        </w:rPr>
        <w:t> </w:t>
      </w:r>
      <w:r>
        <w:rPr>
          <w:spacing w:val="-2"/>
          <w:sz w:val="10"/>
        </w:rPr>
        <w:t>report,</w:t>
      </w:r>
      <w:r>
        <w:rPr>
          <w:spacing w:val="-5"/>
          <w:sz w:val="10"/>
        </w:rPr>
        <w:t> </w:t>
      </w:r>
      <w:r>
        <w:rPr>
          <w:spacing w:val="-2"/>
          <w:sz w:val="10"/>
        </w:rPr>
        <w:t>June</w:t>
      </w:r>
      <w:r>
        <w:rPr>
          <w:spacing w:val="-4"/>
          <w:sz w:val="10"/>
        </w:rPr>
        <w:t> </w:t>
      </w:r>
      <w:r>
        <w:rPr>
          <w:spacing w:val="-2"/>
          <w:sz w:val="10"/>
        </w:rPr>
        <w:t>2017,</w:t>
      </w:r>
      <w:r>
        <w:rPr>
          <w:spacing w:val="-5"/>
          <w:sz w:val="10"/>
        </w:rPr>
        <w:t> </w:t>
      </w:r>
      <w:r>
        <w:rPr>
          <w:spacing w:val="-2"/>
          <w:sz w:val="10"/>
        </w:rPr>
        <w:t>pp.</w:t>
      </w:r>
      <w:r>
        <w:rPr>
          <w:spacing w:val="-5"/>
          <w:sz w:val="10"/>
        </w:rPr>
        <w:t> </w:t>
      </w:r>
      <w:r>
        <w:rPr>
          <w:spacing w:val="-2"/>
          <w:sz w:val="10"/>
        </w:rPr>
        <w:t>25-28;</w:t>
      </w:r>
      <w:r>
        <w:rPr>
          <w:spacing w:val="-5"/>
          <w:sz w:val="10"/>
        </w:rPr>
        <w:t> </w:t>
      </w:r>
      <w:r>
        <w:rPr>
          <w:spacing w:val="-2"/>
          <w:sz w:val="10"/>
        </w:rPr>
        <w:t>Queensland</w:t>
      </w:r>
      <w:r>
        <w:rPr>
          <w:spacing w:val="40"/>
          <w:sz w:val="10"/>
        </w:rPr>
        <w:t> </w:t>
      </w:r>
      <w:r>
        <w:rPr>
          <w:spacing w:val="-2"/>
          <w:sz w:val="10"/>
        </w:rPr>
        <w:t>Competition Authority 2015, </w:t>
      </w:r>
      <w:r>
        <w:rPr>
          <w:i/>
          <w:spacing w:val="-2"/>
          <w:sz w:val="10"/>
        </w:rPr>
        <w:t>Regulated retail electricity prices for 2015-16</w:t>
      </w:r>
      <w:r>
        <w:rPr>
          <w:spacing w:val="-2"/>
          <w:sz w:val="10"/>
        </w:rPr>
        <w:t>, Final Determination, June 2015, p. 65</w:t>
      </w:r>
    </w:p>
    <w:p>
      <w:pPr>
        <w:spacing w:after="0" w:line="249" w:lineRule="auto"/>
        <w:jc w:val="left"/>
        <w:rPr>
          <w:sz w:val="10"/>
        </w:rPr>
        <w:sectPr>
          <w:type w:val="continuous"/>
          <w:pgSz w:w="11910" w:h="16840"/>
          <w:pgMar w:top="1920" w:bottom="280" w:left="0" w:right="560"/>
        </w:sectPr>
      </w:pPr>
    </w:p>
    <w:p>
      <w:pPr>
        <w:pStyle w:val="BodyText"/>
        <w:spacing w:line="266" w:lineRule="auto" w:before="73"/>
        <w:ind w:left="1587" w:right="26"/>
      </w:pPr>
      <w:r>
        <w:rPr/>
        <mc:AlternateContent>
          <mc:Choice Requires="wps">
            <w:drawing>
              <wp:anchor distT="0" distB="0" distL="0" distR="0" allowOverlap="1" layoutInCell="1" locked="0" behindDoc="0" simplePos="0" relativeHeight="15830528">
                <wp:simplePos x="0" y="0"/>
                <wp:positionH relativeFrom="page">
                  <wp:posOffset>501065</wp:posOffset>
                </wp:positionH>
                <wp:positionV relativeFrom="paragraph">
                  <wp:posOffset>-10550</wp:posOffset>
                </wp:positionV>
                <wp:extent cx="136525" cy="3392170"/>
                <wp:effectExtent l="0" t="0" r="0" b="0"/>
                <wp:wrapNone/>
                <wp:docPr id="1374" name="Textbox 1374"/>
                <wp:cNvGraphicFramePr>
                  <a:graphicFrameLocks/>
                </wp:cNvGraphicFramePr>
                <a:graphic>
                  <a:graphicData uri="http://schemas.microsoft.com/office/word/2010/wordprocessingShape">
                    <wps:wsp>
                      <wps:cNvPr id="1374" name="Textbox 1374"/>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830731pt;width:10.75pt;height:267.1pt;mso-position-horizontal-relative:page;mso-position-vertical-relative:paragraph;z-index:15830528" type="#_x0000_t202" id="docshape744"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rPr>
        <w:t>an equilibrium where Tier 2 and Tier 3 retailers, with</w:t>
      </w:r>
      <w:r>
        <w:rPr>
          <w:color w:val="3C3C3B"/>
          <w:spacing w:val="-14"/>
        </w:rPr>
        <w:t> </w:t>
      </w:r>
      <w:r>
        <w:rPr>
          <w:color w:val="3C3C3B"/>
        </w:rPr>
        <w:t>higher</w:t>
      </w:r>
      <w:r>
        <w:rPr>
          <w:color w:val="3C3C3B"/>
          <w:spacing w:val="-14"/>
        </w:rPr>
        <w:t> </w:t>
      </w:r>
      <w:r>
        <w:rPr>
          <w:color w:val="3C3C3B"/>
        </w:rPr>
        <w:t>operating</w:t>
      </w:r>
      <w:r>
        <w:rPr>
          <w:color w:val="3C3C3B"/>
          <w:spacing w:val="-14"/>
        </w:rPr>
        <w:t> </w:t>
      </w:r>
      <w:r>
        <w:rPr>
          <w:color w:val="3C3C3B"/>
        </w:rPr>
        <w:t>costs,</w:t>
      </w:r>
      <w:r>
        <w:rPr>
          <w:color w:val="3C3C3B"/>
          <w:spacing w:val="-14"/>
        </w:rPr>
        <w:t> </w:t>
      </w:r>
      <w:r>
        <w:rPr>
          <w:color w:val="3C3C3B"/>
        </w:rPr>
        <w:t>are</w:t>
      </w:r>
      <w:r>
        <w:rPr>
          <w:color w:val="3C3C3B"/>
          <w:spacing w:val="-14"/>
        </w:rPr>
        <w:t> </w:t>
      </w:r>
      <w:r>
        <w:rPr>
          <w:color w:val="3C3C3B"/>
        </w:rPr>
        <w:t>offering</w:t>
      </w:r>
      <w:r>
        <w:rPr>
          <w:color w:val="3C3C3B"/>
          <w:spacing w:val="-14"/>
        </w:rPr>
        <w:t> </w:t>
      </w:r>
      <w:r>
        <w:rPr>
          <w:color w:val="3C3C3B"/>
        </w:rPr>
        <w:t>the</w:t>
      </w:r>
      <w:r>
        <w:rPr>
          <w:color w:val="3C3C3B"/>
          <w:spacing w:val="-14"/>
        </w:rPr>
        <w:t> </w:t>
      </w:r>
      <w:r>
        <w:rPr>
          <w:color w:val="3C3C3B"/>
        </w:rPr>
        <w:t>lowest prices</w:t>
      </w:r>
      <w:r>
        <w:rPr>
          <w:color w:val="3C3C3B"/>
          <w:spacing w:val="-14"/>
        </w:rPr>
        <w:t> </w:t>
      </w:r>
      <w:r>
        <w:rPr>
          <w:color w:val="3C3C3B"/>
        </w:rPr>
        <w:t>to</w:t>
      </w:r>
      <w:r>
        <w:rPr>
          <w:color w:val="3C3C3B"/>
          <w:spacing w:val="-14"/>
        </w:rPr>
        <w:t> </w:t>
      </w:r>
      <w:r>
        <w:rPr>
          <w:color w:val="3C3C3B"/>
        </w:rPr>
        <w:t>consumers.</w:t>
      </w:r>
      <w:r>
        <w:rPr>
          <w:color w:val="3C3C3B"/>
          <w:spacing w:val="-14"/>
        </w:rPr>
        <w:t> </w:t>
      </w:r>
      <w:r>
        <w:rPr>
          <w:color w:val="3C3C3B"/>
        </w:rPr>
        <w:t>These</w:t>
      </w:r>
      <w:r>
        <w:rPr>
          <w:color w:val="3C3C3B"/>
          <w:spacing w:val="-14"/>
        </w:rPr>
        <w:t> </w:t>
      </w:r>
      <w:r>
        <w:rPr>
          <w:color w:val="3C3C3B"/>
        </w:rPr>
        <w:t>lower</w:t>
      </w:r>
      <w:r>
        <w:rPr>
          <w:color w:val="3C3C3B"/>
          <w:spacing w:val="-14"/>
        </w:rPr>
        <w:t> </w:t>
      </w:r>
      <w:r>
        <w:rPr>
          <w:color w:val="3C3C3B"/>
        </w:rPr>
        <w:t>prices</w:t>
      </w:r>
      <w:r>
        <w:rPr>
          <w:color w:val="3C3C3B"/>
          <w:spacing w:val="-14"/>
        </w:rPr>
        <w:t> </w:t>
      </w:r>
      <w:r>
        <w:rPr>
          <w:color w:val="3C3C3B"/>
        </w:rPr>
        <w:t>appear</w:t>
      </w:r>
      <w:r>
        <w:rPr>
          <w:color w:val="3C3C3B"/>
          <w:spacing w:val="-14"/>
        </w:rPr>
        <w:t> </w:t>
      </w:r>
      <w:r>
        <w:rPr>
          <w:color w:val="3C3C3B"/>
        </w:rPr>
        <w:t>to do</w:t>
      </w:r>
      <w:r>
        <w:rPr>
          <w:color w:val="3C3C3B"/>
          <w:spacing w:val="-2"/>
        </w:rPr>
        <w:t> </w:t>
      </w:r>
      <w:r>
        <w:rPr>
          <w:color w:val="3C3C3B"/>
        </w:rPr>
        <w:t>little</w:t>
      </w:r>
      <w:r>
        <w:rPr>
          <w:color w:val="3C3C3B"/>
          <w:spacing w:val="-2"/>
        </w:rPr>
        <w:t> </w:t>
      </w:r>
      <w:r>
        <w:rPr>
          <w:color w:val="3C3C3B"/>
        </w:rPr>
        <w:t>to</w:t>
      </w:r>
      <w:r>
        <w:rPr>
          <w:color w:val="3C3C3B"/>
          <w:spacing w:val="-2"/>
        </w:rPr>
        <w:t> </w:t>
      </w:r>
      <w:r>
        <w:rPr>
          <w:color w:val="3C3C3B"/>
        </w:rPr>
        <w:t>constrain</w:t>
      </w:r>
      <w:r>
        <w:rPr>
          <w:color w:val="3C3C3B"/>
          <w:spacing w:val="-2"/>
        </w:rPr>
        <w:t> </w:t>
      </w:r>
      <w:r>
        <w:rPr>
          <w:color w:val="3C3C3B"/>
        </w:rPr>
        <w:t>the</w:t>
      </w:r>
      <w:r>
        <w:rPr>
          <w:color w:val="3C3C3B"/>
          <w:spacing w:val="-2"/>
        </w:rPr>
        <w:t> </w:t>
      </w:r>
      <w:r>
        <w:rPr>
          <w:color w:val="3C3C3B"/>
        </w:rPr>
        <w:t>prices</w:t>
      </w:r>
      <w:r>
        <w:rPr>
          <w:color w:val="3C3C3B"/>
          <w:spacing w:val="-2"/>
        </w:rPr>
        <w:t> </w:t>
      </w:r>
      <w:r>
        <w:rPr>
          <w:color w:val="3C3C3B"/>
        </w:rPr>
        <w:t>that</w:t>
      </w:r>
      <w:r>
        <w:rPr>
          <w:color w:val="3C3C3B"/>
          <w:spacing w:val="-2"/>
        </w:rPr>
        <w:t> </w:t>
      </w:r>
      <w:r>
        <w:rPr>
          <w:color w:val="3C3C3B"/>
        </w:rPr>
        <w:t>Tier</w:t>
      </w:r>
      <w:r>
        <w:rPr>
          <w:color w:val="3C3C3B"/>
          <w:spacing w:val="-2"/>
        </w:rPr>
        <w:t> </w:t>
      </w:r>
      <w:r>
        <w:rPr>
          <w:color w:val="3C3C3B"/>
        </w:rPr>
        <w:t>1</w:t>
      </w:r>
      <w:r>
        <w:rPr>
          <w:color w:val="3C3C3B"/>
          <w:spacing w:val="-2"/>
        </w:rPr>
        <w:t> </w:t>
      </w:r>
      <w:r>
        <w:rPr>
          <w:color w:val="3C3C3B"/>
        </w:rPr>
        <w:t>retailers are</w:t>
      </w:r>
      <w:r>
        <w:rPr>
          <w:color w:val="3C3C3B"/>
          <w:spacing w:val="-3"/>
        </w:rPr>
        <w:t> </w:t>
      </w:r>
      <w:r>
        <w:rPr>
          <w:color w:val="3C3C3B"/>
        </w:rPr>
        <w:t>charging</w:t>
      </w:r>
      <w:r>
        <w:rPr>
          <w:color w:val="3C3C3B"/>
          <w:spacing w:val="-3"/>
        </w:rPr>
        <w:t> </w:t>
      </w:r>
      <w:r>
        <w:rPr>
          <w:color w:val="3C3C3B"/>
        </w:rPr>
        <w:t>many</w:t>
      </w:r>
      <w:r>
        <w:rPr>
          <w:color w:val="3C3C3B"/>
          <w:spacing w:val="-3"/>
        </w:rPr>
        <w:t> </w:t>
      </w:r>
      <w:r>
        <w:rPr>
          <w:color w:val="3C3C3B"/>
        </w:rPr>
        <w:t>customers.</w:t>
      </w:r>
      <w:r>
        <w:rPr>
          <w:color w:val="3C3C3B"/>
          <w:spacing w:val="-3"/>
        </w:rPr>
        <w:t> </w:t>
      </w:r>
      <w:r>
        <w:rPr>
          <w:color w:val="3C3C3B"/>
        </w:rPr>
        <w:t>Despite</w:t>
      </w:r>
      <w:r>
        <w:rPr>
          <w:color w:val="3C3C3B"/>
          <w:spacing w:val="-3"/>
        </w:rPr>
        <w:t> </w:t>
      </w:r>
      <w:r>
        <w:rPr>
          <w:color w:val="3C3C3B"/>
        </w:rPr>
        <w:t>their</w:t>
      </w:r>
      <w:r>
        <w:rPr>
          <w:color w:val="3C3C3B"/>
          <w:spacing w:val="-3"/>
        </w:rPr>
        <w:t> </w:t>
      </w:r>
      <w:r>
        <w:rPr>
          <w:color w:val="3C3C3B"/>
        </w:rPr>
        <w:t>likely lower operating costs, Tier 1 retailers continue to charge a premium.</w:t>
      </w:r>
    </w:p>
    <w:p>
      <w:pPr>
        <w:pStyle w:val="BodyText"/>
        <w:spacing w:line="266" w:lineRule="auto" w:before="90"/>
        <w:ind w:left="1587"/>
      </w:pPr>
      <w:r>
        <w:rPr>
          <w:color w:val="3C3C3B"/>
          <w:spacing w:val="-2"/>
        </w:rPr>
        <w:t>Research</w:t>
      </w:r>
      <w:r>
        <w:rPr>
          <w:color w:val="3C3C3B"/>
          <w:spacing w:val="-9"/>
        </w:rPr>
        <w:t> </w:t>
      </w:r>
      <w:r>
        <w:rPr>
          <w:color w:val="3C3C3B"/>
          <w:spacing w:val="-2"/>
        </w:rPr>
        <w:t>from</w:t>
      </w:r>
      <w:r>
        <w:rPr>
          <w:color w:val="3C3C3B"/>
          <w:spacing w:val="-9"/>
        </w:rPr>
        <w:t> </w:t>
      </w:r>
      <w:r>
        <w:rPr>
          <w:color w:val="3C3C3B"/>
          <w:spacing w:val="-2"/>
        </w:rPr>
        <w:t>Energy</w:t>
      </w:r>
      <w:r>
        <w:rPr>
          <w:color w:val="3C3C3B"/>
          <w:spacing w:val="-9"/>
        </w:rPr>
        <w:t> </w:t>
      </w:r>
      <w:r>
        <w:rPr>
          <w:color w:val="3C3C3B"/>
          <w:spacing w:val="-2"/>
        </w:rPr>
        <w:t>Consumers</w:t>
      </w:r>
      <w:r>
        <w:rPr>
          <w:color w:val="3C3C3B"/>
          <w:spacing w:val="-9"/>
        </w:rPr>
        <w:t> </w:t>
      </w:r>
      <w:r>
        <w:rPr>
          <w:color w:val="3C3C3B"/>
          <w:spacing w:val="-2"/>
        </w:rPr>
        <w:t>Australia</w:t>
      </w:r>
      <w:r>
        <w:rPr>
          <w:color w:val="3C3C3B"/>
          <w:spacing w:val="-9"/>
        </w:rPr>
        <w:t> </w:t>
      </w:r>
      <w:r>
        <w:rPr>
          <w:color w:val="3C3C3B"/>
          <w:spacing w:val="-2"/>
        </w:rPr>
        <w:t>(ECA) </w:t>
      </w:r>
      <w:r>
        <w:rPr>
          <w:color w:val="3C3C3B"/>
        </w:rPr>
        <w:t>indicates the smaller Tier 2 and Tier 3 retailers incur</w:t>
      </w:r>
      <w:r>
        <w:rPr>
          <w:color w:val="3C3C3B"/>
          <w:spacing w:val="-4"/>
        </w:rPr>
        <w:t> </w:t>
      </w:r>
      <w:r>
        <w:rPr>
          <w:color w:val="3C3C3B"/>
        </w:rPr>
        <w:t>higher</w:t>
      </w:r>
      <w:r>
        <w:rPr>
          <w:color w:val="3C3C3B"/>
          <w:spacing w:val="-4"/>
        </w:rPr>
        <w:t> </w:t>
      </w:r>
      <w:r>
        <w:rPr>
          <w:color w:val="3C3C3B"/>
        </w:rPr>
        <w:t>operating</w:t>
      </w:r>
      <w:r>
        <w:rPr>
          <w:color w:val="3C3C3B"/>
          <w:spacing w:val="-4"/>
        </w:rPr>
        <w:t> </w:t>
      </w:r>
      <w:r>
        <w:rPr>
          <w:color w:val="3C3C3B"/>
        </w:rPr>
        <w:t>costs</w:t>
      </w:r>
      <w:r>
        <w:rPr>
          <w:color w:val="3C3C3B"/>
          <w:spacing w:val="-4"/>
        </w:rPr>
        <w:t> </w:t>
      </w:r>
      <w:r>
        <w:rPr>
          <w:color w:val="3C3C3B"/>
        </w:rPr>
        <w:t>than</w:t>
      </w:r>
      <w:r>
        <w:rPr>
          <w:color w:val="3C3C3B"/>
          <w:spacing w:val="-4"/>
        </w:rPr>
        <w:t> </w:t>
      </w:r>
      <w:r>
        <w:rPr>
          <w:color w:val="3C3C3B"/>
        </w:rPr>
        <w:t>Tier</w:t>
      </w:r>
      <w:r>
        <w:rPr>
          <w:color w:val="3C3C3B"/>
          <w:spacing w:val="-4"/>
        </w:rPr>
        <w:t> </w:t>
      </w:r>
      <w:r>
        <w:rPr>
          <w:color w:val="3C3C3B"/>
        </w:rPr>
        <w:t>1</w:t>
      </w:r>
      <w:r>
        <w:rPr>
          <w:color w:val="3C3C3B"/>
          <w:spacing w:val="-4"/>
        </w:rPr>
        <w:t> </w:t>
      </w:r>
      <w:r>
        <w:rPr>
          <w:color w:val="3C3C3B"/>
        </w:rPr>
        <w:t>retailers.</w:t>
      </w:r>
      <w:r>
        <w:rPr>
          <w:color w:val="3C3C3B"/>
          <w:position w:val="7"/>
          <w:sz w:val="11"/>
        </w:rPr>
        <w:t>32</w:t>
      </w:r>
      <w:r>
        <w:rPr>
          <w:color w:val="3C3C3B"/>
          <w:spacing w:val="40"/>
          <w:position w:val="7"/>
          <w:sz w:val="11"/>
        </w:rPr>
        <w:t> </w:t>
      </w:r>
      <w:r>
        <w:rPr>
          <w:color w:val="3C3C3B"/>
          <w:spacing w:val="-2"/>
        </w:rPr>
        <w:t>Based</w:t>
      </w:r>
      <w:r>
        <w:rPr>
          <w:color w:val="3C3C3B"/>
          <w:spacing w:val="-12"/>
        </w:rPr>
        <w:t> </w:t>
      </w:r>
      <w:r>
        <w:rPr>
          <w:color w:val="3C3C3B"/>
          <w:spacing w:val="-2"/>
        </w:rPr>
        <w:t>on</w:t>
      </w:r>
      <w:r>
        <w:rPr>
          <w:color w:val="3C3C3B"/>
          <w:spacing w:val="-12"/>
        </w:rPr>
        <w:t> </w:t>
      </w:r>
      <w:r>
        <w:rPr>
          <w:color w:val="3C3C3B"/>
          <w:spacing w:val="-2"/>
        </w:rPr>
        <w:t>publicly</w:t>
      </w:r>
      <w:r>
        <w:rPr>
          <w:color w:val="3C3C3B"/>
          <w:spacing w:val="-11"/>
        </w:rPr>
        <w:t> </w:t>
      </w:r>
      <w:r>
        <w:rPr>
          <w:color w:val="3C3C3B"/>
          <w:spacing w:val="-2"/>
        </w:rPr>
        <w:t>available</w:t>
      </w:r>
      <w:r>
        <w:rPr>
          <w:color w:val="3C3C3B"/>
          <w:spacing w:val="-12"/>
        </w:rPr>
        <w:t> </w:t>
      </w:r>
      <w:r>
        <w:rPr>
          <w:color w:val="3C3C3B"/>
          <w:spacing w:val="-2"/>
        </w:rPr>
        <w:t>information,</w:t>
      </w:r>
      <w:r>
        <w:rPr>
          <w:color w:val="3C3C3B"/>
          <w:spacing w:val="-12"/>
        </w:rPr>
        <w:t> </w:t>
      </w:r>
      <w:r>
        <w:rPr>
          <w:color w:val="3C3C3B"/>
          <w:spacing w:val="-2"/>
        </w:rPr>
        <w:t>the</w:t>
      </w:r>
      <w:r>
        <w:rPr>
          <w:color w:val="3C3C3B"/>
          <w:spacing w:val="-11"/>
        </w:rPr>
        <w:t> </w:t>
      </w:r>
      <w:r>
        <w:rPr>
          <w:color w:val="3C3C3B"/>
          <w:spacing w:val="-2"/>
        </w:rPr>
        <w:t>smaller </w:t>
      </w:r>
      <w:r>
        <w:rPr>
          <w:color w:val="3C3C3B"/>
        </w:rPr>
        <w:t>retailers appear to have a higher cost base (for customer acquisition, service, and financing) than the established Tier 1 retailers.</w:t>
      </w:r>
    </w:p>
    <w:p>
      <w:pPr>
        <w:pStyle w:val="BodyText"/>
        <w:spacing w:line="266" w:lineRule="auto" w:before="73"/>
        <w:ind w:left="323" w:right="642"/>
      </w:pPr>
      <w:r>
        <w:rPr/>
        <w:br w:type="column"/>
      </w:r>
      <w:r>
        <w:rPr>
          <w:color w:val="3C3C3B"/>
        </w:rPr>
        <w:t>Case study 1 demonstrates the operating cost advantages</w:t>
      </w:r>
      <w:r>
        <w:rPr>
          <w:color w:val="3C3C3B"/>
          <w:spacing w:val="-9"/>
        </w:rPr>
        <w:t> </w:t>
      </w:r>
      <w:r>
        <w:rPr>
          <w:color w:val="3C3C3B"/>
        </w:rPr>
        <w:t>of</w:t>
      </w:r>
      <w:r>
        <w:rPr>
          <w:color w:val="3C3C3B"/>
          <w:spacing w:val="-9"/>
        </w:rPr>
        <w:t> </w:t>
      </w:r>
      <w:r>
        <w:rPr>
          <w:color w:val="3C3C3B"/>
        </w:rPr>
        <w:t>Tier</w:t>
      </w:r>
      <w:r>
        <w:rPr>
          <w:color w:val="3C3C3B"/>
          <w:spacing w:val="-9"/>
        </w:rPr>
        <w:t> </w:t>
      </w:r>
      <w:r>
        <w:rPr>
          <w:color w:val="3C3C3B"/>
        </w:rPr>
        <w:t>1</w:t>
      </w:r>
      <w:r>
        <w:rPr>
          <w:color w:val="3C3C3B"/>
          <w:spacing w:val="-9"/>
        </w:rPr>
        <w:t> </w:t>
      </w:r>
      <w:r>
        <w:rPr>
          <w:color w:val="3C3C3B"/>
        </w:rPr>
        <w:t>retailers</w:t>
      </w:r>
      <w:r>
        <w:rPr>
          <w:color w:val="3C3C3B"/>
          <w:spacing w:val="-9"/>
        </w:rPr>
        <w:t> </w:t>
      </w:r>
      <w:r>
        <w:rPr>
          <w:color w:val="3C3C3B"/>
        </w:rPr>
        <w:t>compared</w:t>
      </w:r>
      <w:r>
        <w:rPr>
          <w:color w:val="3C3C3B"/>
          <w:spacing w:val="-9"/>
        </w:rPr>
        <w:t> </w:t>
      </w:r>
      <w:r>
        <w:rPr>
          <w:color w:val="3C3C3B"/>
        </w:rPr>
        <w:t>with</w:t>
      </w:r>
      <w:r>
        <w:rPr>
          <w:color w:val="3C3C3B"/>
          <w:spacing w:val="-9"/>
        </w:rPr>
        <w:t> </w:t>
      </w:r>
      <w:r>
        <w:rPr>
          <w:color w:val="3C3C3B"/>
        </w:rPr>
        <w:t>Tier 3</w:t>
      </w:r>
      <w:r>
        <w:rPr>
          <w:color w:val="3C3C3B"/>
          <w:spacing w:val="-1"/>
        </w:rPr>
        <w:t> </w:t>
      </w:r>
      <w:r>
        <w:rPr>
          <w:color w:val="3C3C3B"/>
        </w:rPr>
        <w:t>retailers.</w:t>
      </w:r>
      <w:r>
        <w:rPr>
          <w:color w:val="3C3C3B"/>
          <w:spacing w:val="-1"/>
        </w:rPr>
        <w:t> </w:t>
      </w:r>
      <w:r>
        <w:rPr>
          <w:color w:val="3C3C3B"/>
        </w:rPr>
        <w:t>It</w:t>
      </w:r>
      <w:r>
        <w:rPr>
          <w:color w:val="3C3C3B"/>
          <w:spacing w:val="-1"/>
        </w:rPr>
        <w:t> </w:t>
      </w:r>
      <w:r>
        <w:rPr>
          <w:color w:val="3C3C3B"/>
        </w:rPr>
        <w:t>documents</w:t>
      </w:r>
      <w:r>
        <w:rPr>
          <w:color w:val="3C3C3B"/>
          <w:spacing w:val="-1"/>
        </w:rPr>
        <w:t> </w:t>
      </w:r>
      <w:r>
        <w:rPr>
          <w:color w:val="3C3C3B"/>
        </w:rPr>
        <w:t>the</w:t>
      </w:r>
      <w:r>
        <w:rPr>
          <w:color w:val="3C3C3B"/>
          <w:spacing w:val="-1"/>
        </w:rPr>
        <w:t> </w:t>
      </w:r>
      <w:r>
        <w:rPr>
          <w:color w:val="3C3C3B"/>
        </w:rPr>
        <w:t>experience</w:t>
      </w:r>
      <w:r>
        <w:rPr>
          <w:color w:val="3C3C3B"/>
          <w:spacing w:val="-1"/>
        </w:rPr>
        <w:t> </w:t>
      </w:r>
      <w:r>
        <w:rPr>
          <w:color w:val="3C3C3B"/>
        </w:rPr>
        <w:t>of</w:t>
      </w:r>
      <w:r>
        <w:rPr>
          <w:color w:val="3C3C3B"/>
          <w:spacing w:val="-1"/>
        </w:rPr>
        <w:t> </w:t>
      </w:r>
      <w:r>
        <w:rPr>
          <w:color w:val="3C3C3B"/>
        </w:rPr>
        <w:t>Tier</w:t>
      </w:r>
      <w:r>
        <w:rPr>
          <w:color w:val="3C3C3B"/>
          <w:spacing w:val="-1"/>
        </w:rPr>
        <w:t> </w:t>
      </w:r>
      <w:r>
        <w:rPr>
          <w:color w:val="3C3C3B"/>
        </w:rPr>
        <w:t>3 </w:t>
      </w:r>
      <w:r>
        <w:rPr>
          <w:color w:val="3C3C3B"/>
          <w:spacing w:val="-4"/>
        </w:rPr>
        <w:t>retailer</w:t>
      </w:r>
      <w:r>
        <w:rPr>
          <w:color w:val="3C3C3B"/>
          <w:spacing w:val="-10"/>
        </w:rPr>
        <w:t> </w:t>
      </w:r>
      <w:r>
        <w:rPr>
          <w:color w:val="3C3C3B"/>
          <w:spacing w:val="-4"/>
        </w:rPr>
        <w:t>Australian</w:t>
      </w:r>
      <w:r>
        <w:rPr>
          <w:color w:val="3C3C3B"/>
          <w:spacing w:val="-10"/>
        </w:rPr>
        <w:t> </w:t>
      </w:r>
      <w:r>
        <w:rPr>
          <w:color w:val="3C3C3B"/>
          <w:spacing w:val="-4"/>
        </w:rPr>
        <w:t>Power</w:t>
      </w:r>
      <w:r>
        <w:rPr>
          <w:color w:val="3C3C3B"/>
          <w:spacing w:val="-10"/>
        </w:rPr>
        <w:t> </w:t>
      </w:r>
      <w:r>
        <w:rPr>
          <w:color w:val="3C3C3B"/>
          <w:spacing w:val="-4"/>
        </w:rPr>
        <w:t>and</w:t>
      </w:r>
      <w:r>
        <w:rPr>
          <w:color w:val="3C3C3B"/>
          <w:spacing w:val="-10"/>
        </w:rPr>
        <w:t> </w:t>
      </w:r>
      <w:r>
        <w:rPr>
          <w:color w:val="3C3C3B"/>
          <w:spacing w:val="-4"/>
        </w:rPr>
        <w:t>Gas</w:t>
      </w:r>
      <w:r>
        <w:rPr>
          <w:color w:val="3C3C3B"/>
          <w:spacing w:val="-10"/>
        </w:rPr>
        <w:t> </w:t>
      </w:r>
      <w:r>
        <w:rPr>
          <w:color w:val="3C3C3B"/>
          <w:spacing w:val="-4"/>
        </w:rPr>
        <w:t>(APG)</w:t>
      </w:r>
      <w:r>
        <w:rPr>
          <w:color w:val="3C3C3B"/>
          <w:spacing w:val="-10"/>
        </w:rPr>
        <w:t> </w:t>
      </w:r>
      <w:r>
        <w:rPr>
          <w:color w:val="3C3C3B"/>
          <w:spacing w:val="-4"/>
        </w:rPr>
        <w:t>and</w:t>
      </w:r>
      <w:r>
        <w:rPr>
          <w:color w:val="3C3C3B"/>
          <w:spacing w:val="-10"/>
        </w:rPr>
        <w:t> </w:t>
      </w:r>
      <w:r>
        <w:rPr>
          <w:color w:val="3C3C3B"/>
          <w:spacing w:val="-4"/>
        </w:rPr>
        <w:t>Tier</w:t>
      </w:r>
      <w:r>
        <w:rPr>
          <w:color w:val="3C3C3B"/>
          <w:spacing w:val="-10"/>
        </w:rPr>
        <w:t> </w:t>
      </w:r>
      <w:r>
        <w:rPr>
          <w:color w:val="3C3C3B"/>
          <w:spacing w:val="-4"/>
        </w:rPr>
        <w:t>1 </w:t>
      </w:r>
      <w:r>
        <w:rPr>
          <w:color w:val="3C3C3B"/>
          <w:spacing w:val="-2"/>
        </w:rPr>
        <w:t>retailer</w:t>
      </w:r>
      <w:r>
        <w:rPr>
          <w:color w:val="3C3C3B"/>
          <w:spacing w:val="-7"/>
        </w:rPr>
        <w:t> </w:t>
      </w:r>
      <w:r>
        <w:rPr>
          <w:color w:val="3C3C3B"/>
          <w:spacing w:val="-2"/>
        </w:rPr>
        <w:t>AGL,</w:t>
      </w:r>
      <w:r>
        <w:rPr>
          <w:color w:val="3C3C3B"/>
          <w:spacing w:val="-7"/>
        </w:rPr>
        <w:t> </w:t>
      </w:r>
      <w:r>
        <w:rPr>
          <w:color w:val="3C3C3B"/>
          <w:spacing w:val="-2"/>
        </w:rPr>
        <w:t>highlighting</w:t>
      </w:r>
      <w:r>
        <w:rPr>
          <w:color w:val="3C3C3B"/>
          <w:spacing w:val="-7"/>
        </w:rPr>
        <w:t> </w:t>
      </w:r>
      <w:r>
        <w:rPr>
          <w:color w:val="3C3C3B"/>
          <w:spacing w:val="-2"/>
        </w:rPr>
        <w:t>the</w:t>
      </w:r>
      <w:r>
        <w:rPr>
          <w:color w:val="3C3C3B"/>
          <w:spacing w:val="-7"/>
        </w:rPr>
        <w:t> </w:t>
      </w:r>
      <w:r>
        <w:rPr>
          <w:color w:val="3C3C3B"/>
          <w:spacing w:val="-2"/>
        </w:rPr>
        <w:t>retail</w:t>
      </w:r>
      <w:r>
        <w:rPr>
          <w:color w:val="3C3C3B"/>
          <w:spacing w:val="-7"/>
        </w:rPr>
        <w:t> </w:t>
      </w:r>
      <w:r>
        <w:rPr>
          <w:color w:val="3C3C3B"/>
          <w:spacing w:val="-2"/>
        </w:rPr>
        <w:t>operating</w:t>
      </w:r>
      <w:r>
        <w:rPr>
          <w:color w:val="3C3C3B"/>
          <w:spacing w:val="-7"/>
        </w:rPr>
        <w:t> </w:t>
      </w:r>
      <w:r>
        <w:rPr>
          <w:color w:val="3C3C3B"/>
          <w:spacing w:val="-2"/>
        </w:rPr>
        <w:t>costs </w:t>
      </w:r>
      <w:r>
        <w:rPr>
          <w:color w:val="3C3C3B"/>
        </w:rPr>
        <w:t>for APG were three times greater than for AGL.</w:t>
      </w:r>
    </w:p>
    <w:p>
      <w:pPr>
        <w:pStyle w:val="BodyText"/>
        <w:spacing w:line="266" w:lineRule="auto" w:before="4"/>
        <w:ind w:left="323" w:right="212"/>
      </w:pPr>
      <w:r>
        <w:rPr>
          <w:color w:val="3C3C3B"/>
        </w:rPr>
        <w:t>This</w:t>
      </w:r>
      <w:r>
        <w:rPr>
          <w:color w:val="3C3C3B"/>
          <w:spacing w:val="-1"/>
        </w:rPr>
        <w:t> </w:t>
      </w:r>
      <w:r>
        <w:rPr>
          <w:color w:val="3C3C3B"/>
        </w:rPr>
        <w:t>is</w:t>
      </w:r>
      <w:r>
        <w:rPr>
          <w:color w:val="3C3C3B"/>
          <w:spacing w:val="-1"/>
        </w:rPr>
        <w:t> </w:t>
      </w:r>
      <w:r>
        <w:rPr>
          <w:color w:val="3C3C3B"/>
        </w:rPr>
        <w:t>due</w:t>
      </w:r>
      <w:r>
        <w:rPr>
          <w:color w:val="3C3C3B"/>
          <w:spacing w:val="-1"/>
        </w:rPr>
        <w:t> </w:t>
      </w:r>
      <w:r>
        <w:rPr>
          <w:color w:val="3C3C3B"/>
        </w:rPr>
        <w:t>to</w:t>
      </w:r>
      <w:r>
        <w:rPr>
          <w:color w:val="3C3C3B"/>
          <w:spacing w:val="-1"/>
        </w:rPr>
        <w:t> </w:t>
      </w:r>
      <w:r>
        <w:rPr>
          <w:color w:val="3C3C3B"/>
        </w:rPr>
        <w:t>lower</w:t>
      </w:r>
      <w:r>
        <w:rPr>
          <w:color w:val="3C3C3B"/>
          <w:spacing w:val="-1"/>
        </w:rPr>
        <w:t> </w:t>
      </w:r>
      <w:r>
        <w:rPr>
          <w:color w:val="3C3C3B"/>
        </w:rPr>
        <w:t>costs</w:t>
      </w:r>
      <w:r>
        <w:rPr>
          <w:color w:val="3C3C3B"/>
          <w:spacing w:val="-1"/>
        </w:rPr>
        <w:t> </w:t>
      </w:r>
      <w:r>
        <w:rPr>
          <w:color w:val="3C3C3B"/>
        </w:rPr>
        <w:t>to</w:t>
      </w:r>
      <w:r>
        <w:rPr>
          <w:color w:val="3C3C3B"/>
          <w:spacing w:val="-1"/>
        </w:rPr>
        <w:t> </w:t>
      </w:r>
      <w:r>
        <w:rPr>
          <w:color w:val="3C3C3B"/>
        </w:rPr>
        <w:t>service</w:t>
      </w:r>
      <w:r>
        <w:rPr>
          <w:color w:val="3C3C3B"/>
          <w:spacing w:val="-1"/>
        </w:rPr>
        <w:t> </w:t>
      </w:r>
      <w:r>
        <w:rPr>
          <w:color w:val="3C3C3B"/>
        </w:rPr>
        <w:t>and</w:t>
      </w:r>
      <w:r>
        <w:rPr>
          <w:color w:val="3C3C3B"/>
          <w:spacing w:val="-1"/>
        </w:rPr>
        <w:t> </w:t>
      </w:r>
      <w:r>
        <w:rPr>
          <w:color w:val="3C3C3B"/>
        </w:rPr>
        <w:t>the</w:t>
      </w:r>
      <w:r>
        <w:rPr>
          <w:color w:val="3C3C3B"/>
          <w:spacing w:val="-1"/>
        </w:rPr>
        <w:t> </w:t>
      </w:r>
      <w:r>
        <w:rPr>
          <w:color w:val="3C3C3B"/>
        </w:rPr>
        <w:t>lower </w:t>
      </w:r>
      <w:r>
        <w:rPr>
          <w:color w:val="3C3C3B"/>
          <w:spacing w:val="-2"/>
        </w:rPr>
        <w:t>customer</w:t>
      </w:r>
      <w:r>
        <w:rPr>
          <w:color w:val="3C3C3B"/>
          <w:spacing w:val="-12"/>
        </w:rPr>
        <w:t> </w:t>
      </w:r>
      <w:r>
        <w:rPr>
          <w:color w:val="3C3C3B"/>
          <w:spacing w:val="-2"/>
        </w:rPr>
        <w:t>acquisition</w:t>
      </w:r>
      <w:r>
        <w:rPr>
          <w:color w:val="3C3C3B"/>
          <w:spacing w:val="-12"/>
        </w:rPr>
        <w:t> </w:t>
      </w:r>
      <w:r>
        <w:rPr>
          <w:color w:val="3C3C3B"/>
          <w:spacing w:val="-2"/>
        </w:rPr>
        <w:t>costs</w:t>
      </w:r>
      <w:r>
        <w:rPr>
          <w:color w:val="3C3C3B"/>
          <w:spacing w:val="-12"/>
        </w:rPr>
        <w:t> </w:t>
      </w:r>
      <w:r>
        <w:rPr>
          <w:color w:val="3C3C3B"/>
          <w:spacing w:val="-2"/>
        </w:rPr>
        <w:t>that</w:t>
      </w:r>
      <w:r>
        <w:rPr>
          <w:color w:val="3C3C3B"/>
          <w:spacing w:val="-12"/>
        </w:rPr>
        <w:t> </w:t>
      </w:r>
      <w:r>
        <w:rPr>
          <w:color w:val="3C3C3B"/>
          <w:spacing w:val="-2"/>
        </w:rPr>
        <w:t>Tier</w:t>
      </w:r>
      <w:r>
        <w:rPr>
          <w:color w:val="3C3C3B"/>
          <w:spacing w:val="-12"/>
        </w:rPr>
        <w:t> </w:t>
      </w:r>
      <w:r>
        <w:rPr>
          <w:color w:val="3C3C3B"/>
          <w:spacing w:val="-2"/>
        </w:rPr>
        <w:t>1</w:t>
      </w:r>
      <w:r>
        <w:rPr>
          <w:color w:val="3C3C3B"/>
          <w:spacing w:val="-12"/>
        </w:rPr>
        <w:t> </w:t>
      </w:r>
      <w:r>
        <w:rPr>
          <w:color w:val="3C3C3B"/>
          <w:spacing w:val="-2"/>
        </w:rPr>
        <w:t>retailers</w:t>
      </w:r>
      <w:r>
        <w:rPr>
          <w:color w:val="3C3C3B"/>
          <w:spacing w:val="-12"/>
        </w:rPr>
        <w:t> </w:t>
      </w:r>
      <w:r>
        <w:rPr>
          <w:color w:val="3C3C3B"/>
          <w:spacing w:val="-2"/>
        </w:rPr>
        <w:t>enjoy </w:t>
      </w:r>
      <w:r>
        <w:rPr>
          <w:color w:val="3C3C3B"/>
        </w:rPr>
        <w:t>with their existing customer base.</w:t>
      </w:r>
    </w:p>
    <w:p>
      <w:pPr>
        <w:pStyle w:val="BodyText"/>
        <w:spacing w:line="266" w:lineRule="auto" w:before="87"/>
        <w:ind w:left="323" w:right="680"/>
        <w:rPr>
          <w:sz w:val="11"/>
        </w:rPr>
      </w:pPr>
      <w:r>
        <w:rPr>
          <w:color w:val="3C3C3B"/>
          <w:spacing w:val="-2"/>
        </w:rPr>
        <w:t>Active</w:t>
      </w:r>
      <w:r>
        <w:rPr>
          <w:color w:val="3C3C3B"/>
          <w:spacing w:val="-12"/>
        </w:rPr>
        <w:t> </w:t>
      </w:r>
      <w:r>
        <w:rPr>
          <w:color w:val="3C3C3B"/>
          <w:spacing w:val="-2"/>
        </w:rPr>
        <w:t>consumers</w:t>
      </w:r>
      <w:r>
        <w:rPr>
          <w:color w:val="3C3C3B"/>
          <w:spacing w:val="-12"/>
        </w:rPr>
        <w:t> </w:t>
      </w:r>
      <w:r>
        <w:rPr>
          <w:color w:val="3C3C3B"/>
          <w:spacing w:val="-2"/>
        </w:rPr>
        <w:t>switch</w:t>
      </w:r>
      <w:r>
        <w:rPr>
          <w:color w:val="3C3C3B"/>
          <w:spacing w:val="-12"/>
        </w:rPr>
        <w:t> </w:t>
      </w:r>
      <w:r>
        <w:rPr>
          <w:color w:val="3C3C3B"/>
          <w:spacing w:val="-2"/>
        </w:rPr>
        <w:t>from</w:t>
      </w:r>
      <w:r>
        <w:rPr>
          <w:color w:val="3C3C3B"/>
          <w:spacing w:val="-12"/>
        </w:rPr>
        <w:t> </w:t>
      </w:r>
      <w:r>
        <w:rPr>
          <w:color w:val="3C3C3B"/>
          <w:spacing w:val="-2"/>
        </w:rPr>
        <w:t>the</w:t>
      </w:r>
      <w:r>
        <w:rPr>
          <w:color w:val="3C3C3B"/>
          <w:spacing w:val="-12"/>
        </w:rPr>
        <w:t> </w:t>
      </w:r>
      <w:r>
        <w:rPr>
          <w:color w:val="3C3C3B"/>
          <w:spacing w:val="-2"/>
        </w:rPr>
        <w:t>Tier</w:t>
      </w:r>
      <w:r>
        <w:rPr>
          <w:color w:val="3C3C3B"/>
          <w:spacing w:val="-12"/>
        </w:rPr>
        <w:t> </w:t>
      </w:r>
      <w:r>
        <w:rPr>
          <w:color w:val="3C3C3B"/>
          <w:spacing w:val="-2"/>
        </w:rPr>
        <w:t>1</w:t>
      </w:r>
      <w:r>
        <w:rPr>
          <w:color w:val="3C3C3B"/>
          <w:spacing w:val="-12"/>
        </w:rPr>
        <w:t> </w:t>
      </w:r>
      <w:r>
        <w:rPr>
          <w:color w:val="3C3C3B"/>
          <w:spacing w:val="-2"/>
        </w:rPr>
        <w:t>retailers </w:t>
      </w:r>
      <w:r>
        <w:rPr>
          <w:color w:val="3C3C3B"/>
        </w:rPr>
        <w:t>to</w:t>
      </w:r>
      <w:r>
        <w:rPr>
          <w:color w:val="3C3C3B"/>
          <w:spacing w:val="-14"/>
        </w:rPr>
        <w:t> </w:t>
      </w:r>
      <w:r>
        <w:rPr>
          <w:color w:val="3C3C3B"/>
        </w:rPr>
        <w:t>Tier</w:t>
      </w:r>
      <w:r>
        <w:rPr>
          <w:color w:val="3C3C3B"/>
          <w:spacing w:val="-13"/>
        </w:rPr>
        <w:t> </w:t>
      </w:r>
      <w:r>
        <w:rPr>
          <w:color w:val="3C3C3B"/>
        </w:rPr>
        <w:t>2</w:t>
      </w:r>
      <w:r>
        <w:rPr>
          <w:color w:val="3C3C3B"/>
          <w:spacing w:val="-14"/>
        </w:rPr>
        <w:t> </w:t>
      </w:r>
      <w:r>
        <w:rPr>
          <w:color w:val="3C3C3B"/>
        </w:rPr>
        <w:t>and</w:t>
      </w:r>
      <w:r>
        <w:rPr>
          <w:color w:val="3C3C3B"/>
          <w:spacing w:val="-13"/>
        </w:rPr>
        <w:t> </w:t>
      </w:r>
      <w:r>
        <w:rPr>
          <w:color w:val="3C3C3B"/>
        </w:rPr>
        <w:t>Tier</w:t>
      </w:r>
      <w:r>
        <w:rPr>
          <w:color w:val="3C3C3B"/>
          <w:spacing w:val="-14"/>
        </w:rPr>
        <w:t> </w:t>
      </w:r>
      <w:r>
        <w:rPr>
          <w:color w:val="3C3C3B"/>
        </w:rPr>
        <w:t>3</w:t>
      </w:r>
      <w:r>
        <w:rPr>
          <w:color w:val="3C3C3B"/>
          <w:spacing w:val="-13"/>
        </w:rPr>
        <w:t> </w:t>
      </w:r>
      <w:r>
        <w:rPr>
          <w:color w:val="3C3C3B"/>
        </w:rPr>
        <w:t>retailers</w:t>
      </w:r>
      <w:r>
        <w:rPr>
          <w:color w:val="3C3C3B"/>
          <w:spacing w:val="-14"/>
        </w:rPr>
        <w:t> </w:t>
      </w:r>
      <w:r>
        <w:rPr>
          <w:color w:val="3C3C3B"/>
        </w:rPr>
        <w:t>for</w:t>
      </w:r>
      <w:r>
        <w:rPr>
          <w:color w:val="3C3C3B"/>
          <w:spacing w:val="-13"/>
        </w:rPr>
        <w:t> </w:t>
      </w:r>
      <w:r>
        <w:rPr>
          <w:color w:val="3C3C3B"/>
        </w:rPr>
        <w:t>the</w:t>
      </w:r>
      <w:r>
        <w:rPr>
          <w:color w:val="3C3C3B"/>
          <w:spacing w:val="-14"/>
        </w:rPr>
        <w:t> </w:t>
      </w:r>
      <w:r>
        <w:rPr>
          <w:color w:val="3C3C3B"/>
        </w:rPr>
        <w:t>lower</w:t>
      </w:r>
      <w:r>
        <w:rPr>
          <w:color w:val="3C3C3B"/>
          <w:spacing w:val="-13"/>
        </w:rPr>
        <w:t> </w:t>
      </w:r>
      <w:r>
        <w:rPr>
          <w:color w:val="3C3C3B"/>
        </w:rPr>
        <w:t>prices. They</w:t>
      </w:r>
      <w:r>
        <w:rPr>
          <w:color w:val="3C3C3B"/>
          <w:spacing w:val="-5"/>
        </w:rPr>
        <w:t> </w:t>
      </w:r>
      <w:r>
        <w:rPr>
          <w:color w:val="3C3C3B"/>
        </w:rPr>
        <w:t>then</w:t>
      </w:r>
      <w:r>
        <w:rPr>
          <w:color w:val="3C3C3B"/>
          <w:spacing w:val="-5"/>
        </w:rPr>
        <w:t> </w:t>
      </w:r>
      <w:r>
        <w:rPr>
          <w:color w:val="3C3C3B"/>
        </w:rPr>
        <w:t>switch</w:t>
      </w:r>
      <w:r>
        <w:rPr>
          <w:color w:val="3C3C3B"/>
          <w:spacing w:val="-5"/>
        </w:rPr>
        <w:t> </w:t>
      </w:r>
      <w:r>
        <w:rPr>
          <w:color w:val="3C3C3B"/>
        </w:rPr>
        <w:t>between</w:t>
      </w:r>
      <w:r>
        <w:rPr>
          <w:color w:val="3C3C3B"/>
          <w:spacing w:val="-5"/>
        </w:rPr>
        <w:t> </w:t>
      </w:r>
      <w:r>
        <w:rPr>
          <w:color w:val="3C3C3B"/>
        </w:rPr>
        <w:t>the</w:t>
      </w:r>
      <w:r>
        <w:rPr>
          <w:color w:val="3C3C3B"/>
          <w:spacing w:val="-5"/>
        </w:rPr>
        <w:t> </w:t>
      </w:r>
      <w:r>
        <w:rPr>
          <w:color w:val="3C3C3B"/>
        </w:rPr>
        <w:t>Tier</w:t>
      </w:r>
      <w:r>
        <w:rPr>
          <w:color w:val="3C3C3B"/>
          <w:spacing w:val="-5"/>
        </w:rPr>
        <w:t> </w:t>
      </w:r>
      <w:r>
        <w:rPr>
          <w:color w:val="3C3C3B"/>
        </w:rPr>
        <w:t>2</w:t>
      </w:r>
      <w:r>
        <w:rPr>
          <w:color w:val="3C3C3B"/>
          <w:spacing w:val="-5"/>
        </w:rPr>
        <w:t> </w:t>
      </w:r>
      <w:r>
        <w:rPr>
          <w:color w:val="3C3C3B"/>
        </w:rPr>
        <w:t>and</w:t>
      </w:r>
      <w:r>
        <w:rPr>
          <w:color w:val="3C3C3B"/>
          <w:spacing w:val="-5"/>
        </w:rPr>
        <w:t> </w:t>
      </w:r>
      <w:r>
        <w:rPr>
          <w:color w:val="3C3C3B"/>
        </w:rPr>
        <w:t>Tier</w:t>
      </w:r>
      <w:r>
        <w:rPr>
          <w:color w:val="3C3C3B"/>
          <w:spacing w:val="-5"/>
        </w:rPr>
        <w:t> </w:t>
      </w:r>
      <w:r>
        <w:rPr>
          <w:color w:val="3C3C3B"/>
        </w:rPr>
        <w:t>3 retailers much more regularly.</w:t>
      </w:r>
      <w:r>
        <w:rPr>
          <w:color w:val="3C3C3B"/>
          <w:position w:val="7"/>
          <w:sz w:val="11"/>
        </w:rPr>
        <w:t>33</w:t>
      </w:r>
    </w:p>
    <w:p>
      <w:pPr>
        <w:spacing w:after="0" w:line="266" w:lineRule="auto"/>
        <w:rPr>
          <w:sz w:val="11"/>
        </w:rPr>
        <w:sectPr>
          <w:pgSz w:w="11910" w:h="16840"/>
          <w:pgMar w:top="900" w:bottom="280" w:left="0" w:right="560"/>
          <w:cols w:num="2" w:equalWidth="0">
            <w:col w:w="6015" w:space="40"/>
            <w:col w:w="5295"/>
          </w:cols>
        </w:sectPr>
      </w:pPr>
    </w:p>
    <w:p>
      <w:pPr>
        <w:pStyle w:val="BodyText"/>
      </w:pPr>
    </w:p>
    <w:p>
      <w:pPr>
        <w:spacing w:before="233"/>
        <w:ind w:left="1927" w:right="0" w:firstLine="0"/>
        <w:jc w:val="left"/>
        <w:rPr>
          <w:b/>
          <w:sz w:val="28"/>
        </w:rPr>
      </w:pPr>
      <w:r>
        <w:rPr>
          <w:b/>
          <w:color w:val="FFFFFF"/>
          <w:spacing w:val="-14"/>
          <w:sz w:val="28"/>
        </w:rPr>
        <w:t>CASE</w:t>
      </w:r>
      <w:r>
        <w:rPr>
          <w:b/>
          <w:color w:val="FFFFFF"/>
          <w:spacing w:val="-2"/>
          <w:sz w:val="28"/>
        </w:rPr>
        <w:t> </w:t>
      </w:r>
      <w:r>
        <w:rPr>
          <w:b/>
          <w:color w:val="FFFFFF"/>
          <w:spacing w:val="-14"/>
          <w:sz w:val="28"/>
        </w:rPr>
        <w:t>STUDY</w:t>
      </w:r>
      <w:r>
        <w:rPr>
          <w:b/>
          <w:color w:val="FFFFFF"/>
          <w:spacing w:val="-2"/>
          <w:sz w:val="28"/>
        </w:rPr>
        <w:t> </w:t>
      </w:r>
      <w:r>
        <w:rPr>
          <w:b/>
          <w:color w:val="FFFFFF"/>
          <w:spacing w:val="-14"/>
          <w:sz w:val="28"/>
        </w:rPr>
        <w:t>1:</w:t>
      </w:r>
      <w:r>
        <w:rPr>
          <w:b/>
          <w:color w:val="FFFFFF"/>
          <w:spacing w:val="-1"/>
          <w:sz w:val="28"/>
        </w:rPr>
        <w:t> </w:t>
      </w:r>
      <w:r>
        <w:rPr>
          <w:b/>
          <w:color w:val="FFFFFF"/>
          <w:spacing w:val="-14"/>
          <w:sz w:val="28"/>
        </w:rPr>
        <w:t>TIER</w:t>
      </w:r>
      <w:r>
        <w:rPr>
          <w:b/>
          <w:color w:val="FFFFFF"/>
          <w:spacing w:val="-2"/>
          <w:sz w:val="28"/>
        </w:rPr>
        <w:t> </w:t>
      </w:r>
      <w:r>
        <w:rPr>
          <w:b/>
          <w:color w:val="FFFFFF"/>
          <w:spacing w:val="-14"/>
          <w:sz w:val="28"/>
        </w:rPr>
        <w:t>1</w:t>
      </w:r>
      <w:r>
        <w:rPr>
          <w:b/>
          <w:color w:val="FFFFFF"/>
          <w:spacing w:val="-2"/>
          <w:sz w:val="28"/>
        </w:rPr>
        <w:t> </w:t>
      </w:r>
      <w:r>
        <w:rPr>
          <w:b/>
          <w:color w:val="FFFFFF"/>
          <w:spacing w:val="-14"/>
          <w:sz w:val="28"/>
        </w:rPr>
        <w:t>VS</w:t>
      </w:r>
      <w:r>
        <w:rPr>
          <w:b/>
          <w:color w:val="FFFFFF"/>
          <w:spacing w:val="-1"/>
          <w:sz w:val="28"/>
        </w:rPr>
        <w:t> </w:t>
      </w:r>
      <w:r>
        <w:rPr>
          <w:b/>
          <w:color w:val="FFFFFF"/>
          <w:spacing w:val="-14"/>
          <w:sz w:val="28"/>
        </w:rPr>
        <w:t>TIER</w:t>
      </w:r>
      <w:r>
        <w:rPr>
          <w:b/>
          <w:color w:val="FFFFFF"/>
          <w:spacing w:val="-2"/>
          <w:sz w:val="28"/>
        </w:rPr>
        <w:t> </w:t>
      </w:r>
      <w:r>
        <w:rPr>
          <w:b/>
          <w:color w:val="FFFFFF"/>
          <w:spacing w:val="-14"/>
          <w:sz w:val="28"/>
        </w:rPr>
        <w:t>3</w:t>
      </w:r>
      <w:r>
        <w:rPr>
          <w:b/>
          <w:color w:val="FFFFFF"/>
          <w:spacing w:val="-2"/>
          <w:sz w:val="28"/>
        </w:rPr>
        <w:t> </w:t>
      </w:r>
      <w:r>
        <w:rPr>
          <w:b/>
          <w:color w:val="FFFFFF"/>
          <w:spacing w:val="-14"/>
          <w:sz w:val="28"/>
        </w:rPr>
        <w:t>RETAILER</w:t>
      </w:r>
      <w:r>
        <w:rPr>
          <w:b/>
          <w:color w:val="FFFFFF"/>
          <w:spacing w:val="-1"/>
          <w:sz w:val="28"/>
        </w:rPr>
        <w:t> </w:t>
      </w:r>
      <w:r>
        <w:rPr>
          <w:b/>
          <w:color w:val="FFFFFF"/>
          <w:spacing w:val="-14"/>
          <w:sz w:val="28"/>
        </w:rPr>
        <w:t>OPERATING</w:t>
      </w:r>
      <w:r>
        <w:rPr>
          <w:b/>
          <w:color w:val="FFFFFF"/>
          <w:spacing w:val="-2"/>
          <w:sz w:val="28"/>
        </w:rPr>
        <w:t> </w:t>
      </w:r>
      <w:r>
        <w:rPr>
          <w:b/>
          <w:color w:val="FFFFFF"/>
          <w:spacing w:val="-14"/>
          <w:sz w:val="28"/>
        </w:rPr>
        <w:t>COSTS</w:t>
      </w:r>
    </w:p>
    <w:p>
      <w:pPr>
        <w:pStyle w:val="BodyText"/>
        <w:spacing w:line="261" w:lineRule="auto" w:before="116"/>
        <w:ind w:left="1927" w:right="822"/>
      </w:pPr>
      <w:r>
        <w:rPr>
          <w:color w:val="FFFFFF"/>
        </w:rPr>
        <w:t>Energy</w:t>
      </w:r>
      <w:r>
        <w:rPr>
          <w:color w:val="FFFFFF"/>
          <w:spacing w:val="-10"/>
        </w:rPr>
        <w:t> </w:t>
      </w:r>
      <w:r>
        <w:rPr>
          <w:color w:val="FFFFFF"/>
        </w:rPr>
        <w:t>Consumers</w:t>
      </w:r>
      <w:r>
        <w:rPr>
          <w:color w:val="FFFFFF"/>
          <w:spacing w:val="-10"/>
        </w:rPr>
        <w:t> </w:t>
      </w:r>
      <w:r>
        <w:rPr>
          <w:color w:val="FFFFFF"/>
        </w:rPr>
        <w:t>Australia</w:t>
      </w:r>
      <w:r>
        <w:rPr>
          <w:color w:val="FFFFFF"/>
          <w:spacing w:val="-10"/>
        </w:rPr>
        <w:t> </w:t>
      </w:r>
      <w:r>
        <w:rPr>
          <w:color w:val="FFFFFF"/>
        </w:rPr>
        <w:t>contracted</w:t>
      </w:r>
      <w:r>
        <w:rPr>
          <w:color w:val="FFFFFF"/>
          <w:spacing w:val="-10"/>
        </w:rPr>
        <w:t> </w:t>
      </w:r>
      <w:r>
        <w:rPr>
          <w:color w:val="FFFFFF"/>
        </w:rPr>
        <w:t>Finncorn</w:t>
      </w:r>
      <w:r>
        <w:rPr>
          <w:color w:val="FFFFFF"/>
          <w:spacing w:val="-10"/>
        </w:rPr>
        <w:t> </w:t>
      </w:r>
      <w:r>
        <w:rPr>
          <w:color w:val="FFFFFF"/>
        </w:rPr>
        <w:t>Consulting</w:t>
      </w:r>
      <w:r>
        <w:rPr>
          <w:color w:val="FFFFFF"/>
          <w:spacing w:val="-10"/>
        </w:rPr>
        <w:t> </w:t>
      </w:r>
      <w:r>
        <w:rPr>
          <w:color w:val="FFFFFF"/>
        </w:rPr>
        <w:t>to</w:t>
      </w:r>
      <w:r>
        <w:rPr>
          <w:color w:val="FFFFFF"/>
          <w:spacing w:val="-10"/>
        </w:rPr>
        <w:t> </w:t>
      </w:r>
      <w:r>
        <w:rPr>
          <w:color w:val="FFFFFF"/>
        </w:rPr>
        <w:t>study</w:t>
      </w:r>
      <w:r>
        <w:rPr>
          <w:color w:val="FFFFFF"/>
          <w:spacing w:val="-10"/>
        </w:rPr>
        <w:t> </w:t>
      </w:r>
      <w:r>
        <w:rPr>
          <w:color w:val="FFFFFF"/>
        </w:rPr>
        <w:t>the</w:t>
      </w:r>
      <w:r>
        <w:rPr>
          <w:color w:val="FFFFFF"/>
          <w:spacing w:val="-10"/>
        </w:rPr>
        <w:t> </w:t>
      </w:r>
      <w:r>
        <w:rPr>
          <w:color w:val="FFFFFF"/>
        </w:rPr>
        <w:t>energy</w:t>
      </w:r>
      <w:r>
        <w:rPr>
          <w:color w:val="FFFFFF"/>
          <w:spacing w:val="-10"/>
        </w:rPr>
        <w:t> </w:t>
      </w:r>
      <w:r>
        <w:rPr>
          <w:color w:val="FFFFFF"/>
        </w:rPr>
        <w:t>market</w:t>
      </w:r>
      <w:r>
        <w:rPr>
          <w:color w:val="FFFFFF"/>
          <w:spacing w:val="-10"/>
        </w:rPr>
        <w:t> </w:t>
      </w:r>
      <w:r>
        <w:rPr>
          <w:color w:val="FFFFFF"/>
        </w:rPr>
        <w:t>based</w:t>
      </w:r>
      <w:r>
        <w:rPr>
          <w:color w:val="FFFFFF"/>
          <w:spacing w:val="-10"/>
        </w:rPr>
        <w:t> </w:t>
      </w:r>
      <w:r>
        <w:rPr>
          <w:color w:val="FFFFFF"/>
        </w:rPr>
        <w:t>on </w:t>
      </w:r>
      <w:r>
        <w:rPr>
          <w:color w:val="FFFFFF"/>
          <w:spacing w:val="-2"/>
        </w:rPr>
        <w:t>investor</w:t>
      </w:r>
      <w:r>
        <w:rPr>
          <w:color w:val="FFFFFF"/>
          <w:spacing w:val="-8"/>
        </w:rPr>
        <w:t> </w:t>
      </w:r>
      <w:r>
        <w:rPr>
          <w:color w:val="FFFFFF"/>
          <w:spacing w:val="-2"/>
        </w:rPr>
        <w:t>reports</w:t>
      </w:r>
      <w:r>
        <w:rPr>
          <w:color w:val="FFFFFF"/>
          <w:spacing w:val="-8"/>
        </w:rPr>
        <w:t> </w:t>
      </w:r>
      <w:r>
        <w:rPr>
          <w:color w:val="FFFFFF"/>
          <w:spacing w:val="-2"/>
        </w:rPr>
        <w:t>and</w:t>
      </w:r>
      <w:r>
        <w:rPr>
          <w:color w:val="FFFFFF"/>
          <w:spacing w:val="-8"/>
        </w:rPr>
        <w:t> </w:t>
      </w:r>
      <w:r>
        <w:rPr>
          <w:color w:val="FFFFFF"/>
          <w:spacing w:val="-2"/>
        </w:rPr>
        <w:t>publicly</w:t>
      </w:r>
      <w:r>
        <w:rPr>
          <w:color w:val="FFFFFF"/>
          <w:spacing w:val="-8"/>
        </w:rPr>
        <w:t> </w:t>
      </w:r>
      <w:r>
        <w:rPr>
          <w:color w:val="FFFFFF"/>
          <w:spacing w:val="-2"/>
        </w:rPr>
        <w:t>available</w:t>
      </w:r>
      <w:r>
        <w:rPr>
          <w:color w:val="FFFFFF"/>
          <w:spacing w:val="-8"/>
        </w:rPr>
        <w:t> </w:t>
      </w:r>
      <w:r>
        <w:rPr>
          <w:color w:val="FFFFFF"/>
          <w:spacing w:val="-2"/>
        </w:rPr>
        <w:t>financial</w:t>
      </w:r>
      <w:r>
        <w:rPr>
          <w:color w:val="FFFFFF"/>
          <w:spacing w:val="-8"/>
        </w:rPr>
        <w:t> </w:t>
      </w:r>
      <w:r>
        <w:rPr>
          <w:color w:val="FFFFFF"/>
          <w:spacing w:val="-2"/>
        </w:rPr>
        <w:t>information.</w:t>
      </w:r>
      <w:r>
        <w:rPr>
          <w:color w:val="FFFFFF"/>
          <w:spacing w:val="-8"/>
        </w:rPr>
        <w:t> </w:t>
      </w:r>
      <w:r>
        <w:rPr>
          <w:color w:val="FFFFFF"/>
          <w:spacing w:val="-2"/>
        </w:rPr>
        <w:t>Specifically,</w:t>
      </w:r>
      <w:r>
        <w:rPr>
          <w:color w:val="FFFFFF"/>
          <w:spacing w:val="-8"/>
        </w:rPr>
        <w:t> </w:t>
      </w:r>
      <w:r>
        <w:rPr>
          <w:color w:val="FFFFFF"/>
          <w:spacing w:val="-2"/>
        </w:rPr>
        <w:t>the</w:t>
      </w:r>
      <w:r>
        <w:rPr>
          <w:color w:val="FFFFFF"/>
          <w:spacing w:val="-8"/>
        </w:rPr>
        <w:t> </w:t>
      </w:r>
      <w:r>
        <w:rPr>
          <w:color w:val="FFFFFF"/>
          <w:spacing w:val="-2"/>
        </w:rPr>
        <w:t>study</w:t>
      </w:r>
      <w:r>
        <w:rPr>
          <w:color w:val="FFFFFF"/>
          <w:spacing w:val="-8"/>
        </w:rPr>
        <w:t> </w:t>
      </w:r>
      <w:r>
        <w:rPr>
          <w:color w:val="FFFFFF"/>
          <w:spacing w:val="-2"/>
        </w:rPr>
        <w:t>assessed</w:t>
      </w:r>
      <w:r>
        <w:rPr>
          <w:color w:val="FFFFFF"/>
          <w:spacing w:val="-8"/>
        </w:rPr>
        <w:t> </w:t>
      </w:r>
      <w:r>
        <w:rPr>
          <w:color w:val="FFFFFF"/>
          <w:spacing w:val="-2"/>
        </w:rPr>
        <w:t>publicly listed</w:t>
      </w:r>
      <w:r>
        <w:rPr>
          <w:color w:val="FFFFFF"/>
          <w:spacing w:val="-12"/>
        </w:rPr>
        <w:t> </w:t>
      </w:r>
      <w:r>
        <w:rPr>
          <w:color w:val="FFFFFF"/>
          <w:spacing w:val="-2"/>
        </w:rPr>
        <w:t>retailers</w:t>
      </w:r>
      <w:r>
        <w:rPr>
          <w:color w:val="FFFFFF"/>
          <w:spacing w:val="-12"/>
        </w:rPr>
        <w:t> </w:t>
      </w:r>
      <w:r>
        <w:rPr>
          <w:color w:val="FFFFFF"/>
          <w:spacing w:val="-2"/>
        </w:rPr>
        <w:t>AGL</w:t>
      </w:r>
      <w:r>
        <w:rPr>
          <w:color w:val="FFFFFF"/>
          <w:spacing w:val="-12"/>
        </w:rPr>
        <w:t> </w:t>
      </w:r>
      <w:r>
        <w:rPr>
          <w:color w:val="FFFFFF"/>
          <w:spacing w:val="-2"/>
        </w:rPr>
        <w:t>(a</w:t>
      </w:r>
      <w:r>
        <w:rPr>
          <w:color w:val="FFFFFF"/>
          <w:spacing w:val="-12"/>
        </w:rPr>
        <w:t> </w:t>
      </w:r>
      <w:r>
        <w:rPr>
          <w:color w:val="FFFFFF"/>
          <w:spacing w:val="-2"/>
        </w:rPr>
        <w:t>large,</w:t>
      </w:r>
      <w:r>
        <w:rPr>
          <w:color w:val="FFFFFF"/>
          <w:spacing w:val="-12"/>
        </w:rPr>
        <w:t> </w:t>
      </w:r>
      <w:r>
        <w:rPr>
          <w:color w:val="FFFFFF"/>
          <w:spacing w:val="-2"/>
        </w:rPr>
        <w:t>vertically</w:t>
      </w:r>
      <w:r>
        <w:rPr>
          <w:color w:val="FFFFFF"/>
          <w:spacing w:val="-12"/>
        </w:rPr>
        <w:t> </w:t>
      </w:r>
      <w:r>
        <w:rPr>
          <w:color w:val="FFFFFF"/>
          <w:spacing w:val="-2"/>
        </w:rPr>
        <w:t>integrated</w:t>
      </w:r>
      <w:r>
        <w:rPr>
          <w:color w:val="FFFFFF"/>
          <w:spacing w:val="-12"/>
        </w:rPr>
        <w:t> </w:t>
      </w:r>
      <w:r>
        <w:rPr>
          <w:color w:val="FFFFFF"/>
          <w:spacing w:val="-2"/>
        </w:rPr>
        <w:t>Tier</w:t>
      </w:r>
      <w:r>
        <w:rPr>
          <w:color w:val="FFFFFF"/>
          <w:spacing w:val="-12"/>
        </w:rPr>
        <w:t> </w:t>
      </w:r>
      <w:r>
        <w:rPr>
          <w:color w:val="FFFFFF"/>
          <w:spacing w:val="-2"/>
        </w:rPr>
        <w:t>1</w:t>
      </w:r>
      <w:r>
        <w:rPr>
          <w:color w:val="FFFFFF"/>
          <w:spacing w:val="-12"/>
        </w:rPr>
        <w:t> </w:t>
      </w:r>
      <w:r>
        <w:rPr>
          <w:color w:val="FFFFFF"/>
          <w:spacing w:val="-2"/>
        </w:rPr>
        <w:t>retailer)</w:t>
      </w:r>
      <w:r>
        <w:rPr>
          <w:color w:val="FFFFFF"/>
          <w:spacing w:val="-11"/>
        </w:rPr>
        <w:t> </w:t>
      </w:r>
      <w:r>
        <w:rPr>
          <w:color w:val="FFFFFF"/>
          <w:spacing w:val="-2"/>
        </w:rPr>
        <w:t>and</w:t>
      </w:r>
      <w:r>
        <w:rPr>
          <w:color w:val="FFFFFF"/>
          <w:spacing w:val="-12"/>
        </w:rPr>
        <w:t> </w:t>
      </w:r>
      <w:r>
        <w:rPr>
          <w:color w:val="FFFFFF"/>
          <w:spacing w:val="-2"/>
        </w:rPr>
        <w:t>Australian</w:t>
      </w:r>
      <w:r>
        <w:rPr>
          <w:color w:val="FFFFFF"/>
          <w:spacing w:val="-12"/>
        </w:rPr>
        <w:t> </w:t>
      </w:r>
      <w:r>
        <w:rPr>
          <w:color w:val="FFFFFF"/>
          <w:spacing w:val="-2"/>
        </w:rPr>
        <w:t>Power</w:t>
      </w:r>
      <w:r>
        <w:rPr>
          <w:color w:val="FFFFFF"/>
          <w:spacing w:val="-12"/>
        </w:rPr>
        <w:t> </w:t>
      </w:r>
      <w:r>
        <w:rPr>
          <w:color w:val="FFFFFF"/>
          <w:spacing w:val="-2"/>
        </w:rPr>
        <w:t>and</w:t>
      </w:r>
      <w:r>
        <w:rPr>
          <w:color w:val="FFFFFF"/>
          <w:spacing w:val="-12"/>
        </w:rPr>
        <w:t> </w:t>
      </w:r>
      <w:r>
        <w:rPr>
          <w:color w:val="FFFFFF"/>
          <w:spacing w:val="-2"/>
        </w:rPr>
        <w:t>Gas</w:t>
      </w:r>
      <w:r>
        <w:rPr>
          <w:color w:val="FFFFFF"/>
          <w:spacing w:val="-12"/>
        </w:rPr>
        <w:t> </w:t>
      </w:r>
      <w:r>
        <w:rPr>
          <w:color w:val="FFFFFF"/>
          <w:spacing w:val="-2"/>
        </w:rPr>
        <w:t>(APG) </w:t>
      </w:r>
      <w:r>
        <w:rPr>
          <w:color w:val="FFFFFF"/>
        </w:rPr>
        <w:t>(a smaller Tier 3 new entrant).</w:t>
      </w:r>
    </w:p>
    <w:p>
      <w:pPr>
        <w:pStyle w:val="BodyText"/>
        <w:spacing w:before="82"/>
        <w:ind w:left="1927"/>
      </w:pPr>
      <w:r>
        <w:rPr>
          <w:color w:val="FFFFFF"/>
          <w:spacing w:val="-4"/>
        </w:rPr>
        <w:t>APG</w:t>
      </w:r>
      <w:r>
        <w:rPr>
          <w:color w:val="FFFFFF"/>
          <w:spacing w:val="-5"/>
        </w:rPr>
        <w:t> </w:t>
      </w:r>
      <w:r>
        <w:rPr>
          <w:color w:val="FFFFFF"/>
          <w:spacing w:val="-4"/>
        </w:rPr>
        <w:t>entered the</w:t>
      </w:r>
      <w:r>
        <w:rPr>
          <w:color w:val="FFFFFF"/>
          <w:spacing w:val="-5"/>
        </w:rPr>
        <w:t> </w:t>
      </w:r>
      <w:r>
        <w:rPr>
          <w:color w:val="FFFFFF"/>
          <w:spacing w:val="-4"/>
        </w:rPr>
        <w:t>market in</w:t>
      </w:r>
      <w:r>
        <w:rPr>
          <w:color w:val="FFFFFF"/>
          <w:spacing w:val="-5"/>
        </w:rPr>
        <w:t> </w:t>
      </w:r>
      <w:r>
        <w:rPr>
          <w:color w:val="FFFFFF"/>
          <w:spacing w:val="-4"/>
        </w:rPr>
        <w:t>2007 and gained</w:t>
      </w:r>
      <w:r>
        <w:rPr>
          <w:color w:val="FFFFFF"/>
          <w:spacing w:val="-5"/>
        </w:rPr>
        <w:t> </w:t>
      </w:r>
      <w:r>
        <w:rPr>
          <w:color w:val="FFFFFF"/>
          <w:spacing w:val="-4"/>
        </w:rPr>
        <w:t>market share</w:t>
      </w:r>
      <w:r>
        <w:rPr>
          <w:color w:val="FFFFFF"/>
          <w:spacing w:val="-5"/>
        </w:rPr>
        <w:t> </w:t>
      </w:r>
      <w:r>
        <w:rPr>
          <w:color w:val="FFFFFF"/>
          <w:spacing w:val="-4"/>
        </w:rPr>
        <w:t>rapidly. Customers</w:t>
      </w:r>
      <w:r>
        <w:rPr>
          <w:color w:val="FFFFFF"/>
          <w:spacing w:val="-5"/>
        </w:rPr>
        <w:t> </w:t>
      </w:r>
      <w:r>
        <w:rPr>
          <w:color w:val="FFFFFF"/>
          <w:spacing w:val="-4"/>
        </w:rPr>
        <w:t>peaked at 342,000</w:t>
      </w:r>
    </w:p>
    <w:p>
      <w:pPr>
        <w:pStyle w:val="BodyText"/>
        <w:spacing w:line="261" w:lineRule="auto" w:before="20"/>
        <w:ind w:left="1927" w:right="822"/>
      </w:pPr>
      <w:r>
        <w:rPr>
          <w:color w:val="FFFFFF"/>
          <w:spacing w:val="-4"/>
        </w:rPr>
        <w:t>in 2012. Despite this growth, APG’s retail operating costs per customer remained three times </w:t>
      </w:r>
      <w:r>
        <w:rPr>
          <w:color w:val="FFFFFF"/>
          <w:spacing w:val="-4"/>
        </w:rPr>
        <w:t>greater </w:t>
      </w:r>
      <w:r>
        <w:rPr>
          <w:color w:val="FFFFFF"/>
          <w:spacing w:val="-2"/>
        </w:rPr>
        <w:t>than</w:t>
      </w:r>
      <w:r>
        <w:rPr>
          <w:color w:val="FFFFFF"/>
          <w:spacing w:val="-9"/>
        </w:rPr>
        <w:t> </w:t>
      </w:r>
      <w:r>
        <w:rPr>
          <w:color w:val="FFFFFF"/>
          <w:spacing w:val="-2"/>
        </w:rPr>
        <w:t>AGL’s,</w:t>
      </w:r>
      <w:r>
        <w:rPr>
          <w:color w:val="FFFFFF"/>
          <w:spacing w:val="-9"/>
        </w:rPr>
        <w:t> </w:t>
      </w:r>
      <w:r>
        <w:rPr>
          <w:color w:val="FFFFFF"/>
          <w:spacing w:val="-2"/>
        </w:rPr>
        <w:t>resulting</w:t>
      </w:r>
      <w:r>
        <w:rPr>
          <w:color w:val="FFFFFF"/>
          <w:spacing w:val="-9"/>
        </w:rPr>
        <w:t> </w:t>
      </w:r>
      <w:r>
        <w:rPr>
          <w:color w:val="FFFFFF"/>
          <w:spacing w:val="-2"/>
        </w:rPr>
        <w:t>in</w:t>
      </w:r>
      <w:r>
        <w:rPr>
          <w:color w:val="FFFFFF"/>
          <w:spacing w:val="-9"/>
        </w:rPr>
        <w:t> </w:t>
      </w:r>
      <w:r>
        <w:rPr>
          <w:color w:val="FFFFFF"/>
          <w:spacing w:val="-2"/>
        </w:rPr>
        <w:t>APG</w:t>
      </w:r>
      <w:r>
        <w:rPr>
          <w:color w:val="FFFFFF"/>
          <w:spacing w:val="-9"/>
        </w:rPr>
        <w:t> </w:t>
      </w:r>
      <w:r>
        <w:rPr>
          <w:color w:val="FFFFFF"/>
          <w:spacing w:val="-2"/>
        </w:rPr>
        <w:t>running</w:t>
      </w:r>
      <w:r>
        <w:rPr>
          <w:color w:val="FFFFFF"/>
          <w:spacing w:val="-9"/>
        </w:rPr>
        <w:t> </w:t>
      </w:r>
      <w:r>
        <w:rPr>
          <w:color w:val="FFFFFF"/>
          <w:spacing w:val="-2"/>
        </w:rPr>
        <w:t>operating</w:t>
      </w:r>
      <w:r>
        <w:rPr>
          <w:color w:val="FFFFFF"/>
          <w:spacing w:val="-9"/>
        </w:rPr>
        <w:t> </w:t>
      </w:r>
      <w:r>
        <w:rPr>
          <w:color w:val="FFFFFF"/>
          <w:spacing w:val="-2"/>
        </w:rPr>
        <w:t>losses</w:t>
      </w:r>
      <w:r>
        <w:rPr>
          <w:color w:val="FFFFFF"/>
          <w:spacing w:val="-9"/>
        </w:rPr>
        <w:t> </w:t>
      </w:r>
      <w:r>
        <w:rPr>
          <w:color w:val="FFFFFF"/>
          <w:spacing w:val="-2"/>
        </w:rPr>
        <w:t>early</w:t>
      </w:r>
      <w:r>
        <w:rPr>
          <w:color w:val="FFFFFF"/>
          <w:spacing w:val="-9"/>
        </w:rPr>
        <w:t> </w:t>
      </w:r>
      <w:r>
        <w:rPr>
          <w:color w:val="FFFFFF"/>
          <w:spacing w:val="-2"/>
        </w:rPr>
        <w:t>in</w:t>
      </w:r>
      <w:r>
        <w:rPr>
          <w:color w:val="FFFFFF"/>
          <w:spacing w:val="-9"/>
        </w:rPr>
        <w:t> </w:t>
      </w:r>
      <w:r>
        <w:rPr>
          <w:color w:val="FFFFFF"/>
          <w:spacing w:val="-2"/>
        </w:rPr>
        <w:t>its</w:t>
      </w:r>
      <w:r>
        <w:rPr>
          <w:color w:val="FFFFFF"/>
          <w:spacing w:val="-9"/>
        </w:rPr>
        <w:t> </w:t>
      </w:r>
      <w:r>
        <w:rPr>
          <w:color w:val="FFFFFF"/>
          <w:spacing w:val="-2"/>
        </w:rPr>
        <w:t>business</w:t>
      </w:r>
      <w:r>
        <w:rPr>
          <w:color w:val="FFFFFF"/>
          <w:spacing w:val="-9"/>
        </w:rPr>
        <w:t> </w:t>
      </w:r>
      <w:r>
        <w:rPr>
          <w:color w:val="FFFFFF"/>
          <w:spacing w:val="-2"/>
        </w:rPr>
        <w:t>and</w:t>
      </w:r>
      <w:r>
        <w:rPr>
          <w:color w:val="FFFFFF"/>
          <w:spacing w:val="-9"/>
        </w:rPr>
        <w:t> </w:t>
      </w:r>
      <w:r>
        <w:rPr>
          <w:color w:val="FFFFFF"/>
          <w:spacing w:val="-2"/>
        </w:rPr>
        <w:t>again</w:t>
      </w:r>
      <w:r>
        <w:rPr>
          <w:color w:val="FFFFFF"/>
          <w:spacing w:val="-9"/>
        </w:rPr>
        <w:t> </w:t>
      </w:r>
      <w:r>
        <w:rPr>
          <w:color w:val="FFFFFF"/>
          <w:spacing w:val="-2"/>
        </w:rPr>
        <w:t>in</w:t>
      </w:r>
      <w:r>
        <w:rPr>
          <w:color w:val="FFFFFF"/>
          <w:spacing w:val="-9"/>
        </w:rPr>
        <w:t> </w:t>
      </w:r>
      <w:r>
        <w:rPr>
          <w:color w:val="FFFFFF"/>
          <w:spacing w:val="-2"/>
        </w:rPr>
        <w:t>2013.</w:t>
      </w:r>
    </w:p>
    <w:p>
      <w:pPr>
        <w:pStyle w:val="BodyText"/>
        <w:spacing w:before="3"/>
        <w:rPr>
          <w:sz w:val="16"/>
        </w:rPr>
      </w:pPr>
    </w:p>
    <w:p>
      <w:pPr>
        <w:spacing w:after="0"/>
        <w:rPr>
          <w:sz w:val="16"/>
        </w:rPr>
        <w:sectPr>
          <w:type w:val="continuous"/>
          <w:pgSz w:w="11910" w:h="16840"/>
          <w:pgMar w:top="1920" w:bottom="280" w:left="0" w:right="560"/>
        </w:sectPr>
      </w:pPr>
    </w:p>
    <w:p>
      <w:pPr>
        <w:spacing w:before="106"/>
        <w:ind w:left="0" w:right="0" w:firstLine="0"/>
        <w:jc w:val="right"/>
        <w:rPr>
          <w:sz w:val="14"/>
        </w:rPr>
      </w:pPr>
      <w:r>
        <w:rPr/>
        <mc:AlternateContent>
          <mc:Choice Requires="wps">
            <w:drawing>
              <wp:anchor distT="0" distB="0" distL="0" distR="0" allowOverlap="1" layoutInCell="1" locked="0" behindDoc="0" simplePos="0" relativeHeight="15831040">
                <wp:simplePos x="0" y="0"/>
                <wp:positionH relativeFrom="page">
                  <wp:posOffset>1203066</wp:posOffset>
                </wp:positionH>
                <wp:positionV relativeFrom="paragraph">
                  <wp:posOffset>3000</wp:posOffset>
                </wp:positionV>
                <wp:extent cx="142240" cy="284480"/>
                <wp:effectExtent l="0" t="0" r="0" b="0"/>
                <wp:wrapNone/>
                <wp:docPr id="1375" name="Textbox 1375"/>
                <wp:cNvGraphicFramePr>
                  <a:graphicFrameLocks/>
                </wp:cNvGraphicFramePr>
                <a:graphic>
                  <a:graphicData uri="http://schemas.microsoft.com/office/word/2010/wordprocessingShape">
                    <wps:wsp>
                      <wps:cNvPr id="1375" name="Textbox 1375"/>
                      <wps:cNvSpPr txBox="1"/>
                      <wps:spPr>
                        <a:xfrm>
                          <a:off x="0" y="0"/>
                          <a:ext cx="142240" cy="284480"/>
                        </a:xfrm>
                        <a:prstGeom prst="rect">
                          <a:avLst/>
                        </a:prstGeom>
                      </wps:spPr>
                      <wps:txbx>
                        <w:txbxContent>
                          <w:p>
                            <w:pPr>
                              <w:spacing w:before="25"/>
                              <w:ind w:left="20" w:right="0" w:firstLine="0"/>
                              <w:jc w:val="left"/>
                              <w:rPr>
                                <w:b/>
                                <w:sz w:val="14"/>
                              </w:rPr>
                            </w:pPr>
                            <w:r>
                              <w:rPr>
                                <w:b/>
                                <w:color w:val="FFFFFF"/>
                                <w:spacing w:val="-2"/>
                                <w:sz w:val="14"/>
                              </w:rPr>
                              <w:t>$/acct</w:t>
                            </w:r>
                          </w:p>
                        </w:txbxContent>
                      </wps:txbx>
                      <wps:bodyPr wrap="square" lIns="0" tIns="0" rIns="0" bIns="0" rtlCol="0" vert="vert270">
                        <a:noAutofit/>
                      </wps:bodyPr>
                    </wps:wsp>
                  </a:graphicData>
                </a:graphic>
              </wp:anchor>
            </w:drawing>
          </mc:Choice>
          <mc:Fallback>
            <w:pict>
              <v:shape style="position:absolute;margin-left:94.729683pt;margin-top:.236289pt;width:11.2pt;height:22.4pt;mso-position-horizontal-relative:page;mso-position-vertical-relative:paragraph;z-index:15831040" type="#_x0000_t202" id="docshape745" filled="false" stroked="false">
                <v:textbox inset="0,0,0,0" style="layout-flow:vertical;mso-layout-flow-alt:bottom-to-top">
                  <w:txbxContent>
                    <w:p>
                      <w:pPr>
                        <w:spacing w:before="25"/>
                        <w:ind w:left="20" w:right="0" w:firstLine="0"/>
                        <w:jc w:val="left"/>
                        <w:rPr>
                          <w:b/>
                          <w:sz w:val="14"/>
                        </w:rPr>
                      </w:pPr>
                      <w:r>
                        <w:rPr>
                          <w:b/>
                          <w:color w:val="FFFFFF"/>
                          <w:spacing w:val="-2"/>
                          <w:sz w:val="14"/>
                        </w:rPr>
                        <w:t>$/acct</w:t>
                      </w:r>
                    </w:p>
                  </w:txbxContent>
                </v:textbox>
                <w10:wrap type="none"/>
              </v:shape>
            </w:pict>
          </mc:Fallback>
        </mc:AlternateContent>
      </w:r>
      <w:r>
        <w:rPr>
          <w:color w:val="FFFFFF"/>
          <w:spacing w:val="-5"/>
          <w:w w:val="110"/>
          <w:sz w:val="14"/>
        </w:rPr>
        <w:t>450</w:t>
      </w:r>
    </w:p>
    <w:p>
      <w:pPr>
        <w:spacing w:before="73"/>
        <w:ind w:left="0" w:right="0" w:firstLine="0"/>
        <w:jc w:val="right"/>
        <w:rPr>
          <w:sz w:val="14"/>
        </w:rPr>
      </w:pPr>
      <w:r>
        <w:rPr>
          <w:color w:val="FFFFFF"/>
          <w:spacing w:val="-5"/>
          <w:w w:val="115"/>
          <w:sz w:val="14"/>
        </w:rPr>
        <w:t>400</w:t>
      </w:r>
    </w:p>
    <w:p>
      <w:pPr>
        <w:spacing w:before="74"/>
        <w:ind w:left="0" w:right="0" w:firstLine="0"/>
        <w:jc w:val="right"/>
        <w:rPr>
          <w:sz w:val="14"/>
        </w:rPr>
      </w:pPr>
      <w:r>
        <w:rPr>
          <w:color w:val="FFFFFF"/>
          <w:spacing w:val="-5"/>
          <w:w w:val="110"/>
          <w:sz w:val="14"/>
        </w:rPr>
        <w:t>350</w:t>
      </w:r>
    </w:p>
    <w:p>
      <w:pPr>
        <w:spacing w:before="73"/>
        <w:ind w:left="0" w:right="0" w:firstLine="0"/>
        <w:jc w:val="right"/>
        <w:rPr>
          <w:sz w:val="14"/>
        </w:rPr>
      </w:pPr>
      <w:r>
        <w:rPr>
          <w:color w:val="FFFFFF"/>
          <w:spacing w:val="-5"/>
          <w:w w:val="115"/>
          <w:sz w:val="14"/>
        </w:rPr>
        <w:t>300</w:t>
      </w:r>
    </w:p>
    <w:p>
      <w:pPr>
        <w:spacing w:before="73"/>
        <w:ind w:left="0" w:right="0" w:firstLine="0"/>
        <w:jc w:val="right"/>
        <w:rPr>
          <w:sz w:val="14"/>
        </w:rPr>
      </w:pPr>
      <w:r>
        <w:rPr>
          <w:color w:val="FFFFFF"/>
          <w:spacing w:val="-5"/>
          <w:w w:val="115"/>
          <w:sz w:val="14"/>
        </w:rPr>
        <w:t>250</w:t>
      </w:r>
    </w:p>
    <w:p>
      <w:pPr>
        <w:spacing w:before="74"/>
        <w:ind w:left="0" w:right="0" w:firstLine="0"/>
        <w:jc w:val="right"/>
        <w:rPr>
          <w:sz w:val="14"/>
        </w:rPr>
      </w:pPr>
      <w:r>
        <w:rPr>
          <w:color w:val="FFFFFF"/>
          <w:spacing w:val="-5"/>
          <w:w w:val="115"/>
          <w:sz w:val="14"/>
        </w:rPr>
        <w:t>200</w:t>
      </w:r>
    </w:p>
    <w:p>
      <w:pPr>
        <w:spacing w:before="73"/>
        <w:ind w:left="0" w:right="0" w:firstLine="0"/>
        <w:jc w:val="right"/>
        <w:rPr>
          <w:sz w:val="14"/>
        </w:rPr>
      </w:pPr>
      <w:r>
        <w:rPr>
          <w:color w:val="FFFFFF"/>
          <w:spacing w:val="-5"/>
          <w:sz w:val="14"/>
        </w:rPr>
        <w:t>150</w:t>
      </w:r>
    </w:p>
    <w:p>
      <w:pPr>
        <w:spacing w:before="74"/>
        <w:ind w:left="0" w:right="0" w:firstLine="0"/>
        <w:jc w:val="right"/>
        <w:rPr>
          <w:sz w:val="14"/>
        </w:rPr>
      </w:pPr>
      <w:r>
        <w:rPr>
          <w:color w:val="FFFFFF"/>
          <w:spacing w:val="-5"/>
          <w:sz w:val="14"/>
        </w:rPr>
        <w:t>100</w:t>
      </w:r>
    </w:p>
    <w:p>
      <w:pPr>
        <w:spacing w:before="73"/>
        <w:ind w:left="0" w:right="0" w:firstLine="0"/>
        <w:jc w:val="right"/>
        <w:rPr>
          <w:sz w:val="14"/>
        </w:rPr>
      </w:pPr>
      <w:r>
        <w:rPr>
          <w:color w:val="FFFFFF"/>
          <w:spacing w:val="-5"/>
          <w:w w:val="115"/>
          <w:sz w:val="14"/>
        </w:rPr>
        <w:t>50</w:t>
      </w:r>
    </w:p>
    <w:p>
      <w:pPr>
        <w:spacing w:before="73"/>
        <w:ind w:left="0" w:right="0" w:firstLine="0"/>
        <w:jc w:val="right"/>
        <w:rPr>
          <w:sz w:val="14"/>
        </w:rPr>
      </w:pPr>
      <w:r>
        <w:rPr/>
        <mc:AlternateContent>
          <mc:Choice Requires="wps">
            <w:drawing>
              <wp:anchor distT="0" distB="0" distL="0" distR="0" allowOverlap="1" layoutInCell="1" locked="0" behindDoc="0" simplePos="0" relativeHeight="15831552">
                <wp:simplePos x="0" y="0"/>
                <wp:positionH relativeFrom="page">
                  <wp:posOffset>1716300</wp:posOffset>
                </wp:positionH>
                <wp:positionV relativeFrom="paragraph">
                  <wp:posOffset>230866</wp:posOffset>
                </wp:positionV>
                <wp:extent cx="1619250" cy="287020"/>
                <wp:effectExtent l="0" t="0" r="0" b="0"/>
                <wp:wrapNone/>
                <wp:docPr id="1376" name="Textbox 1376"/>
                <wp:cNvGraphicFramePr>
                  <a:graphicFrameLocks/>
                </wp:cNvGraphicFramePr>
                <a:graphic>
                  <a:graphicData uri="http://schemas.microsoft.com/office/word/2010/wordprocessingShape">
                    <wps:wsp>
                      <wps:cNvPr id="1376" name="Textbox 1376"/>
                      <wps:cNvSpPr txBox="1"/>
                      <wps:spPr>
                        <a:xfrm>
                          <a:off x="0" y="0"/>
                          <a:ext cx="1619250" cy="287020"/>
                        </a:xfrm>
                        <a:prstGeom prst="rect">
                          <a:avLst/>
                        </a:prstGeom>
                      </wps:spPr>
                      <wps:txbx>
                        <w:txbxContent>
                          <w:p>
                            <w:pPr>
                              <w:spacing w:before="25"/>
                              <w:ind w:left="64" w:right="0" w:firstLine="0"/>
                              <w:jc w:val="left"/>
                              <w:rPr>
                                <w:sz w:val="14"/>
                              </w:rPr>
                            </w:pPr>
                            <w:r>
                              <w:rPr>
                                <w:color w:val="FFFFFF"/>
                                <w:w w:val="105"/>
                                <w:sz w:val="14"/>
                              </w:rPr>
                              <w:t>un</w:t>
                            </w:r>
                            <w:r>
                              <w:rPr>
                                <w:color w:val="FFFFFF"/>
                                <w:spacing w:val="-6"/>
                                <w:w w:val="105"/>
                                <w:sz w:val="14"/>
                              </w:rPr>
                              <w:t> </w:t>
                            </w:r>
                            <w:r>
                              <w:rPr>
                                <w:color w:val="FFFFFF"/>
                                <w:spacing w:val="-5"/>
                                <w:w w:val="110"/>
                                <w:sz w:val="14"/>
                              </w:rPr>
                              <w:t>07</w:t>
                            </w:r>
                          </w:p>
                          <w:p>
                            <w:pPr>
                              <w:spacing w:before="98"/>
                              <w:ind w:left="54" w:right="0" w:firstLine="0"/>
                              <w:jc w:val="left"/>
                              <w:rPr>
                                <w:sz w:val="14"/>
                              </w:rPr>
                            </w:pPr>
                            <w:r>
                              <w:rPr>
                                <w:color w:val="FFFFFF"/>
                                <w:w w:val="105"/>
                                <w:sz w:val="14"/>
                              </w:rPr>
                              <w:t>un</w:t>
                            </w:r>
                            <w:r>
                              <w:rPr>
                                <w:color w:val="FFFFFF"/>
                                <w:spacing w:val="-6"/>
                                <w:w w:val="105"/>
                                <w:sz w:val="14"/>
                              </w:rPr>
                              <w:t> </w:t>
                            </w:r>
                            <w:r>
                              <w:rPr>
                                <w:color w:val="FFFFFF"/>
                                <w:spacing w:val="-5"/>
                                <w:w w:val="115"/>
                                <w:sz w:val="14"/>
                              </w:rPr>
                              <w:t>08</w:t>
                            </w:r>
                          </w:p>
                          <w:p>
                            <w:pPr>
                              <w:spacing w:before="98"/>
                              <w:ind w:left="53" w:right="0" w:firstLine="0"/>
                              <w:jc w:val="left"/>
                              <w:rPr>
                                <w:sz w:val="14"/>
                              </w:rPr>
                            </w:pPr>
                            <w:r>
                              <w:rPr>
                                <w:color w:val="FFFFFF"/>
                                <w:w w:val="105"/>
                                <w:sz w:val="14"/>
                              </w:rPr>
                              <w:t>un</w:t>
                            </w:r>
                            <w:r>
                              <w:rPr>
                                <w:color w:val="FFFFFF"/>
                                <w:spacing w:val="-6"/>
                                <w:w w:val="105"/>
                                <w:sz w:val="14"/>
                              </w:rPr>
                              <w:t> </w:t>
                            </w:r>
                            <w:r>
                              <w:rPr>
                                <w:color w:val="FFFFFF"/>
                                <w:spacing w:val="-5"/>
                                <w:w w:val="115"/>
                                <w:sz w:val="14"/>
                              </w:rPr>
                              <w:t>09</w:t>
                            </w:r>
                          </w:p>
                          <w:p>
                            <w:pPr>
                              <w:spacing w:before="97"/>
                              <w:ind w:left="20"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10</w:t>
                            </w:r>
                          </w:p>
                          <w:p>
                            <w:pPr>
                              <w:spacing w:before="98"/>
                              <w:ind w:left="58" w:right="0" w:firstLine="0"/>
                              <w:jc w:val="left"/>
                              <w:rPr>
                                <w:sz w:val="14"/>
                              </w:rPr>
                            </w:pPr>
                            <w:r>
                              <w:rPr>
                                <w:color w:val="FFFFFF"/>
                                <w:sz w:val="14"/>
                              </w:rPr>
                              <w:t>Jun</w:t>
                            </w:r>
                            <w:r>
                              <w:rPr>
                                <w:color w:val="FFFFFF"/>
                                <w:spacing w:val="1"/>
                                <w:sz w:val="14"/>
                              </w:rPr>
                              <w:t> </w:t>
                            </w:r>
                            <w:r>
                              <w:rPr>
                                <w:color w:val="FFFFFF"/>
                                <w:spacing w:val="-9"/>
                                <w:w w:val="85"/>
                                <w:sz w:val="14"/>
                              </w:rPr>
                              <w:t>11</w:t>
                            </w:r>
                          </w:p>
                          <w:p>
                            <w:pPr>
                              <w:spacing w:before="97"/>
                              <w:ind w:left="23" w:right="0" w:firstLine="0"/>
                              <w:jc w:val="left"/>
                              <w:rPr>
                                <w:sz w:val="14"/>
                              </w:rPr>
                            </w:pPr>
                            <w:r>
                              <w:rPr>
                                <w:color w:val="FFFFFF"/>
                                <w:spacing w:val="-2"/>
                                <w:w w:val="105"/>
                                <w:sz w:val="14"/>
                              </w:rPr>
                              <w:t>Jun</w:t>
                            </w:r>
                            <w:r>
                              <w:rPr>
                                <w:color w:val="FFFFFF"/>
                                <w:spacing w:val="-6"/>
                                <w:w w:val="105"/>
                                <w:sz w:val="14"/>
                              </w:rPr>
                              <w:t> </w:t>
                            </w:r>
                            <w:r>
                              <w:rPr>
                                <w:color w:val="FFFFFF"/>
                                <w:spacing w:val="-7"/>
                                <w:w w:val="105"/>
                                <w:sz w:val="14"/>
                              </w:rPr>
                              <w:t>12</w:t>
                            </w:r>
                          </w:p>
                          <w:p>
                            <w:pPr>
                              <w:spacing w:before="98"/>
                              <w:ind w:left="27" w:right="0" w:firstLine="0"/>
                              <w:jc w:val="left"/>
                              <w:rPr>
                                <w:sz w:val="14"/>
                              </w:rPr>
                            </w:pPr>
                            <w:r>
                              <w:rPr>
                                <w:color w:val="FFFFFF"/>
                                <w:sz w:val="14"/>
                              </w:rPr>
                              <w:t>Jun</w:t>
                            </w:r>
                            <w:r>
                              <w:rPr>
                                <w:color w:val="FFFFFF"/>
                                <w:spacing w:val="1"/>
                                <w:sz w:val="14"/>
                              </w:rPr>
                              <w:t> </w:t>
                            </w:r>
                            <w:r>
                              <w:rPr>
                                <w:color w:val="FFFFFF"/>
                                <w:spacing w:val="-7"/>
                                <w:sz w:val="14"/>
                              </w:rPr>
                              <w:t>13</w:t>
                            </w:r>
                          </w:p>
                          <w:p>
                            <w:pPr>
                              <w:spacing w:before="97"/>
                              <w:ind w:left="26" w:right="0" w:firstLine="0"/>
                              <w:jc w:val="left"/>
                              <w:rPr>
                                <w:sz w:val="14"/>
                              </w:rPr>
                            </w:pPr>
                            <w:r>
                              <w:rPr>
                                <w:color w:val="FFFFFF"/>
                                <w:sz w:val="14"/>
                              </w:rPr>
                              <w:t>Jun</w:t>
                            </w:r>
                            <w:r>
                              <w:rPr>
                                <w:color w:val="FFFFFF"/>
                                <w:spacing w:val="1"/>
                                <w:sz w:val="14"/>
                              </w:rPr>
                              <w:t> </w:t>
                            </w:r>
                            <w:r>
                              <w:rPr>
                                <w:color w:val="FFFFFF"/>
                                <w:spacing w:val="-7"/>
                                <w:sz w:val="14"/>
                              </w:rPr>
                              <w:t>14</w:t>
                            </w:r>
                          </w:p>
                          <w:p>
                            <w:pPr>
                              <w:spacing w:before="98"/>
                              <w:ind w:left="22"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15</w:t>
                            </w:r>
                          </w:p>
                          <w:p>
                            <w:pPr>
                              <w:spacing w:before="98"/>
                              <w:ind w:left="22"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16</w:t>
                            </w:r>
                          </w:p>
                        </w:txbxContent>
                      </wps:txbx>
                      <wps:bodyPr wrap="square" lIns="0" tIns="0" rIns="0" bIns="0" rtlCol="0" vert="vert270">
                        <a:noAutofit/>
                      </wps:bodyPr>
                    </wps:wsp>
                  </a:graphicData>
                </a:graphic>
              </wp:anchor>
            </w:drawing>
          </mc:Choice>
          <mc:Fallback>
            <w:pict>
              <v:shape style="position:absolute;margin-left:135.141785pt;margin-top:18.178469pt;width:127.5pt;height:22.6pt;mso-position-horizontal-relative:page;mso-position-vertical-relative:paragraph;z-index:15831552" type="#_x0000_t202" id="docshape746" filled="false" stroked="false">
                <v:textbox inset="0,0,0,0" style="layout-flow:vertical;mso-layout-flow-alt:bottom-to-top">
                  <w:txbxContent>
                    <w:p>
                      <w:pPr>
                        <w:spacing w:before="25"/>
                        <w:ind w:left="64" w:right="0" w:firstLine="0"/>
                        <w:jc w:val="left"/>
                        <w:rPr>
                          <w:sz w:val="14"/>
                        </w:rPr>
                      </w:pPr>
                      <w:r>
                        <w:rPr>
                          <w:color w:val="FFFFFF"/>
                          <w:w w:val="105"/>
                          <w:sz w:val="14"/>
                        </w:rPr>
                        <w:t>un</w:t>
                      </w:r>
                      <w:r>
                        <w:rPr>
                          <w:color w:val="FFFFFF"/>
                          <w:spacing w:val="-6"/>
                          <w:w w:val="105"/>
                          <w:sz w:val="14"/>
                        </w:rPr>
                        <w:t> </w:t>
                      </w:r>
                      <w:r>
                        <w:rPr>
                          <w:color w:val="FFFFFF"/>
                          <w:spacing w:val="-5"/>
                          <w:w w:val="110"/>
                          <w:sz w:val="14"/>
                        </w:rPr>
                        <w:t>07</w:t>
                      </w:r>
                    </w:p>
                    <w:p>
                      <w:pPr>
                        <w:spacing w:before="98"/>
                        <w:ind w:left="54" w:right="0" w:firstLine="0"/>
                        <w:jc w:val="left"/>
                        <w:rPr>
                          <w:sz w:val="14"/>
                        </w:rPr>
                      </w:pPr>
                      <w:r>
                        <w:rPr>
                          <w:color w:val="FFFFFF"/>
                          <w:w w:val="105"/>
                          <w:sz w:val="14"/>
                        </w:rPr>
                        <w:t>un</w:t>
                      </w:r>
                      <w:r>
                        <w:rPr>
                          <w:color w:val="FFFFFF"/>
                          <w:spacing w:val="-6"/>
                          <w:w w:val="105"/>
                          <w:sz w:val="14"/>
                        </w:rPr>
                        <w:t> </w:t>
                      </w:r>
                      <w:r>
                        <w:rPr>
                          <w:color w:val="FFFFFF"/>
                          <w:spacing w:val="-5"/>
                          <w:w w:val="115"/>
                          <w:sz w:val="14"/>
                        </w:rPr>
                        <w:t>08</w:t>
                      </w:r>
                    </w:p>
                    <w:p>
                      <w:pPr>
                        <w:spacing w:before="98"/>
                        <w:ind w:left="53" w:right="0" w:firstLine="0"/>
                        <w:jc w:val="left"/>
                        <w:rPr>
                          <w:sz w:val="14"/>
                        </w:rPr>
                      </w:pPr>
                      <w:r>
                        <w:rPr>
                          <w:color w:val="FFFFFF"/>
                          <w:w w:val="105"/>
                          <w:sz w:val="14"/>
                        </w:rPr>
                        <w:t>un</w:t>
                      </w:r>
                      <w:r>
                        <w:rPr>
                          <w:color w:val="FFFFFF"/>
                          <w:spacing w:val="-6"/>
                          <w:w w:val="105"/>
                          <w:sz w:val="14"/>
                        </w:rPr>
                        <w:t> </w:t>
                      </w:r>
                      <w:r>
                        <w:rPr>
                          <w:color w:val="FFFFFF"/>
                          <w:spacing w:val="-5"/>
                          <w:w w:val="115"/>
                          <w:sz w:val="14"/>
                        </w:rPr>
                        <w:t>09</w:t>
                      </w:r>
                    </w:p>
                    <w:p>
                      <w:pPr>
                        <w:spacing w:before="97"/>
                        <w:ind w:left="20"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10</w:t>
                      </w:r>
                    </w:p>
                    <w:p>
                      <w:pPr>
                        <w:spacing w:before="98"/>
                        <w:ind w:left="58" w:right="0" w:firstLine="0"/>
                        <w:jc w:val="left"/>
                        <w:rPr>
                          <w:sz w:val="14"/>
                        </w:rPr>
                      </w:pPr>
                      <w:r>
                        <w:rPr>
                          <w:color w:val="FFFFFF"/>
                          <w:sz w:val="14"/>
                        </w:rPr>
                        <w:t>Jun</w:t>
                      </w:r>
                      <w:r>
                        <w:rPr>
                          <w:color w:val="FFFFFF"/>
                          <w:spacing w:val="1"/>
                          <w:sz w:val="14"/>
                        </w:rPr>
                        <w:t> </w:t>
                      </w:r>
                      <w:r>
                        <w:rPr>
                          <w:color w:val="FFFFFF"/>
                          <w:spacing w:val="-9"/>
                          <w:w w:val="85"/>
                          <w:sz w:val="14"/>
                        </w:rPr>
                        <w:t>11</w:t>
                      </w:r>
                    </w:p>
                    <w:p>
                      <w:pPr>
                        <w:spacing w:before="97"/>
                        <w:ind w:left="23" w:right="0" w:firstLine="0"/>
                        <w:jc w:val="left"/>
                        <w:rPr>
                          <w:sz w:val="14"/>
                        </w:rPr>
                      </w:pPr>
                      <w:r>
                        <w:rPr>
                          <w:color w:val="FFFFFF"/>
                          <w:spacing w:val="-2"/>
                          <w:w w:val="105"/>
                          <w:sz w:val="14"/>
                        </w:rPr>
                        <w:t>Jun</w:t>
                      </w:r>
                      <w:r>
                        <w:rPr>
                          <w:color w:val="FFFFFF"/>
                          <w:spacing w:val="-6"/>
                          <w:w w:val="105"/>
                          <w:sz w:val="14"/>
                        </w:rPr>
                        <w:t> </w:t>
                      </w:r>
                      <w:r>
                        <w:rPr>
                          <w:color w:val="FFFFFF"/>
                          <w:spacing w:val="-7"/>
                          <w:w w:val="105"/>
                          <w:sz w:val="14"/>
                        </w:rPr>
                        <w:t>12</w:t>
                      </w:r>
                    </w:p>
                    <w:p>
                      <w:pPr>
                        <w:spacing w:before="98"/>
                        <w:ind w:left="27" w:right="0" w:firstLine="0"/>
                        <w:jc w:val="left"/>
                        <w:rPr>
                          <w:sz w:val="14"/>
                        </w:rPr>
                      </w:pPr>
                      <w:r>
                        <w:rPr>
                          <w:color w:val="FFFFFF"/>
                          <w:sz w:val="14"/>
                        </w:rPr>
                        <w:t>Jun</w:t>
                      </w:r>
                      <w:r>
                        <w:rPr>
                          <w:color w:val="FFFFFF"/>
                          <w:spacing w:val="1"/>
                          <w:sz w:val="14"/>
                        </w:rPr>
                        <w:t> </w:t>
                      </w:r>
                      <w:r>
                        <w:rPr>
                          <w:color w:val="FFFFFF"/>
                          <w:spacing w:val="-7"/>
                          <w:sz w:val="14"/>
                        </w:rPr>
                        <w:t>13</w:t>
                      </w:r>
                    </w:p>
                    <w:p>
                      <w:pPr>
                        <w:spacing w:before="97"/>
                        <w:ind w:left="26" w:right="0" w:firstLine="0"/>
                        <w:jc w:val="left"/>
                        <w:rPr>
                          <w:sz w:val="14"/>
                        </w:rPr>
                      </w:pPr>
                      <w:r>
                        <w:rPr>
                          <w:color w:val="FFFFFF"/>
                          <w:sz w:val="14"/>
                        </w:rPr>
                        <w:t>Jun</w:t>
                      </w:r>
                      <w:r>
                        <w:rPr>
                          <w:color w:val="FFFFFF"/>
                          <w:spacing w:val="1"/>
                          <w:sz w:val="14"/>
                        </w:rPr>
                        <w:t> </w:t>
                      </w:r>
                      <w:r>
                        <w:rPr>
                          <w:color w:val="FFFFFF"/>
                          <w:spacing w:val="-7"/>
                          <w:sz w:val="14"/>
                        </w:rPr>
                        <w:t>14</w:t>
                      </w:r>
                    </w:p>
                    <w:p>
                      <w:pPr>
                        <w:spacing w:before="98"/>
                        <w:ind w:left="22"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15</w:t>
                      </w:r>
                    </w:p>
                    <w:p>
                      <w:pPr>
                        <w:spacing w:before="98"/>
                        <w:ind w:left="22"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16</w:t>
                      </w:r>
                    </w:p>
                  </w:txbxContent>
                </v:textbox>
                <w10:wrap type="none"/>
              </v:shape>
            </w:pict>
          </mc:Fallback>
        </mc:AlternateContent>
      </w:r>
      <w:r>
        <w:rPr>
          <w:color w:val="FFFFFF"/>
          <w:w w:val="116"/>
          <w:sz w:val="14"/>
        </w:rPr>
        <w:t>0</w:t>
      </w:r>
    </w:p>
    <w:p>
      <w:pPr>
        <w:spacing w:line="240" w:lineRule="auto" w:before="4"/>
        <w:rPr>
          <w:sz w:val="19"/>
        </w:rPr>
      </w:pPr>
      <w:r>
        <w:rPr/>
        <w:br w:type="column"/>
      </w:r>
      <w:r>
        <w:rPr>
          <w:sz w:val="19"/>
        </w:rPr>
      </w:r>
    </w:p>
    <w:p>
      <w:pPr>
        <w:spacing w:line="516" w:lineRule="auto" w:before="0"/>
        <w:ind w:left="1651" w:right="0" w:firstLine="0"/>
        <w:jc w:val="left"/>
        <w:rPr>
          <w:sz w:val="12"/>
        </w:rPr>
      </w:pPr>
      <w:r>
        <w:rPr>
          <w:color w:val="FFFFFF"/>
          <w:sz w:val="12"/>
        </w:rPr>
        <w:t>AGL</w:t>
      </w:r>
      <w:r>
        <w:rPr>
          <w:color w:val="FFFFFF"/>
          <w:spacing w:val="-3"/>
          <w:sz w:val="12"/>
        </w:rPr>
        <w:t> </w:t>
      </w:r>
      <w:r>
        <w:rPr>
          <w:color w:val="FFFFFF"/>
          <w:sz w:val="12"/>
        </w:rPr>
        <w:t>–</w:t>
      </w:r>
      <w:r>
        <w:rPr>
          <w:color w:val="FFFFFF"/>
          <w:spacing w:val="-3"/>
          <w:sz w:val="12"/>
        </w:rPr>
        <w:t> </w:t>
      </w:r>
      <w:r>
        <w:rPr>
          <w:color w:val="FFFFFF"/>
          <w:sz w:val="12"/>
        </w:rPr>
        <w:t>cost</w:t>
      </w:r>
      <w:r>
        <w:rPr>
          <w:color w:val="FFFFFF"/>
          <w:spacing w:val="-3"/>
          <w:sz w:val="12"/>
        </w:rPr>
        <w:t> </w:t>
      </w:r>
      <w:r>
        <w:rPr>
          <w:color w:val="FFFFFF"/>
          <w:sz w:val="12"/>
        </w:rPr>
        <w:t>to</w:t>
      </w:r>
      <w:r>
        <w:rPr>
          <w:color w:val="FFFFFF"/>
          <w:spacing w:val="-3"/>
          <w:sz w:val="12"/>
        </w:rPr>
        <w:t> </w:t>
      </w:r>
      <w:r>
        <w:rPr>
          <w:color w:val="FFFFFF"/>
          <w:sz w:val="12"/>
        </w:rPr>
        <w:t>compete</w:t>
      </w:r>
      <w:r>
        <w:rPr>
          <w:color w:val="FFFFFF"/>
          <w:spacing w:val="40"/>
          <w:w w:val="110"/>
          <w:sz w:val="12"/>
        </w:rPr>
        <w:t> </w:t>
      </w:r>
      <w:r>
        <w:rPr>
          <w:color w:val="FFFFFF"/>
          <w:w w:val="110"/>
          <w:sz w:val="12"/>
        </w:rPr>
        <w:t>AGL</w:t>
      </w:r>
      <w:r>
        <w:rPr>
          <w:color w:val="FFFFFF"/>
          <w:spacing w:val="-2"/>
          <w:w w:val="110"/>
          <w:sz w:val="12"/>
        </w:rPr>
        <w:t> </w:t>
      </w:r>
      <w:r>
        <w:rPr>
          <w:color w:val="FFFFFF"/>
          <w:w w:val="110"/>
          <w:sz w:val="12"/>
        </w:rPr>
        <w:t>–</w:t>
      </w:r>
      <w:r>
        <w:rPr>
          <w:color w:val="FFFFFF"/>
          <w:spacing w:val="-2"/>
          <w:w w:val="110"/>
          <w:sz w:val="12"/>
        </w:rPr>
        <w:t> </w:t>
      </w:r>
      <w:r>
        <w:rPr>
          <w:color w:val="FFFFFF"/>
          <w:w w:val="110"/>
          <w:sz w:val="12"/>
        </w:rPr>
        <w:t>cost</w:t>
      </w:r>
      <w:r>
        <w:rPr>
          <w:color w:val="FFFFFF"/>
          <w:spacing w:val="-2"/>
          <w:w w:val="110"/>
          <w:sz w:val="12"/>
        </w:rPr>
        <w:t> </w:t>
      </w:r>
      <w:r>
        <w:rPr>
          <w:color w:val="FFFFFF"/>
          <w:w w:val="110"/>
          <w:sz w:val="12"/>
        </w:rPr>
        <w:t>to</w:t>
      </w:r>
      <w:r>
        <w:rPr>
          <w:color w:val="FFFFFF"/>
          <w:spacing w:val="-2"/>
          <w:w w:val="110"/>
          <w:sz w:val="12"/>
        </w:rPr>
        <w:t> </w:t>
      </w:r>
      <w:r>
        <w:rPr>
          <w:color w:val="FFFFFF"/>
          <w:w w:val="110"/>
          <w:sz w:val="12"/>
        </w:rPr>
        <w:t>serve</w:t>
      </w:r>
    </w:p>
    <w:p>
      <w:pPr>
        <w:spacing w:before="106"/>
        <w:ind w:left="0" w:right="38" w:firstLine="0"/>
        <w:jc w:val="right"/>
        <w:rPr>
          <w:sz w:val="14"/>
        </w:rPr>
      </w:pPr>
      <w:r>
        <w:rPr/>
        <w:br w:type="column"/>
      </w:r>
      <w:r>
        <w:rPr>
          <w:color w:val="FFFFFF"/>
          <w:spacing w:val="-5"/>
          <w:w w:val="110"/>
          <w:sz w:val="14"/>
        </w:rPr>
        <w:t>450</w:t>
      </w:r>
    </w:p>
    <w:p>
      <w:pPr>
        <w:spacing w:before="73"/>
        <w:ind w:left="0" w:right="38" w:firstLine="0"/>
        <w:jc w:val="right"/>
        <w:rPr>
          <w:sz w:val="14"/>
        </w:rPr>
      </w:pPr>
      <w:r>
        <w:rPr/>
        <mc:AlternateContent>
          <mc:Choice Requires="wps">
            <w:drawing>
              <wp:anchor distT="0" distB="0" distL="0" distR="0" allowOverlap="1" layoutInCell="1" locked="0" behindDoc="0" simplePos="0" relativeHeight="15832064">
                <wp:simplePos x="0" y="0"/>
                <wp:positionH relativeFrom="page">
                  <wp:posOffset>3757392</wp:posOffset>
                </wp:positionH>
                <wp:positionV relativeFrom="paragraph">
                  <wp:posOffset>-166799</wp:posOffset>
                </wp:positionV>
                <wp:extent cx="142240" cy="284480"/>
                <wp:effectExtent l="0" t="0" r="0" b="0"/>
                <wp:wrapNone/>
                <wp:docPr id="1377" name="Textbox 1377"/>
                <wp:cNvGraphicFramePr>
                  <a:graphicFrameLocks/>
                </wp:cNvGraphicFramePr>
                <a:graphic>
                  <a:graphicData uri="http://schemas.microsoft.com/office/word/2010/wordprocessingShape">
                    <wps:wsp>
                      <wps:cNvPr id="1377" name="Textbox 1377"/>
                      <wps:cNvSpPr txBox="1"/>
                      <wps:spPr>
                        <a:xfrm>
                          <a:off x="0" y="0"/>
                          <a:ext cx="142240" cy="284480"/>
                        </a:xfrm>
                        <a:prstGeom prst="rect">
                          <a:avLst/>
                        </a:prstGeom>
                      </wps:spPr>
                      <wps:txbx>
                        <w:txbxContent>
                          <w:p>
                            <w:pPr>
                              <w:spacing w:before="25"/>
                              <w:ind w:left="20" w:right="0" w:firstLine="0"/>
                              <w:jc w:val="left"/>
                              <w:rPr>
                                <w:b/>
                                <w:sz w:val="14"/>
                              </w:rPr>
                            </w:pPr>
                            <w:r>
                              <w:rPr>
                                <w:b/>
                                <w:color w:val="FFFFFF"/>
                                <w:spacing w:val="-2"/>
                                <w:sz w:val="14"/>
                              </w:rPr>
                              <w:t>$/acct</w:t>
                            </w:r>
                          </w:p>
                        </w:txbxContent>
                      </wps:txbx>
                      <wps:bodyPr wrap="square" lIns="0" tIns="0" rIns="0" bIns="0" rtlCol="0" vert="vert270">
                        <a:noAutofit/>
                      </wps:bodyPr>
                    </wps:wsp>
                  </a:graphicData>
                </a:graphic>
              </wp:anchor>
            </w:drawing>
          </mc:Choice>
          <mc:Fallback>
            <w:pict>
              <v:shape style="position:absolute;margin-left:295.857697pt;margin-top:-13.133834pt;width:11.2pt;height:22.4pt;mso-position-horizontal-relative:page;mso-position-vertical-relative:paragraph;z-index:15832064" type="#_x0000_t202" id="docshape747" filled="false" stroked="false">
                <v:textbox inset="0,0,0,0" style="layout-flow:vertical;mso-layout-flow-alt:bottom-to-top">
                  <w:txbxContent>
                    <w:p>
                      <w:pPr>
                        <w:spacing w:before="25"/>
                        <w:ind w:left="20" w:right="0" w:firstLine="0"/>
                        <w:jc w:val="left"/>
                        <w:rPr>
                          <w:b/>
                          <w:sz w:val="14"/>
                        </w:rPr>
                      </w:pPr>
                      <w:r>
                        <w:rPr>
                          <w:b/>
                          <w:color w:val="FFFFFF"/>
                          <w:spacing w:val="-2"/>
                          <w:sz w:val="14"/>
                        </w:rPr>
                        <w:t>$/acct</w:t>
                      </w:r>
                    </w:p>
                  </w:txbxContent>
                </v:textbox>
                <w10:wrap type="none"/>
              </v:shape>
            </w:pict>
          </mc:Fallback>
        </mc:AlternateContent>
      </w:r>
      <w:r>
        <w:rPr>
          <w:color w:val="FFFFFF"/>
          <w:spacing w:val="-5"/>
          <w:w w:val="115"/>
          <w:sz w:val="14"/>
        </w:rPr>
        <w:t>400</w:t>
      </w:r>
    </w:p>
    <w:p>
      <w:pPr>
        <w:spacing w:before="74"/>
        <w:ind w:left="0" w:right="38" w:firstLine="0"/>
        <w:jc w:val="right"/>
        <w:rPr>
          <w:sz w:val="14"/>
        </w:rPr>
      </w:pPr>
      <w:r>
        <w:rPr>
          <w:color w:val="FFFFFF"/>
          <w:spacing w:val="-5"/>
          <w:w w:val="110"/>
          <w:sz w:val="14"/>
        </w:rPr>
        <w:t>350</w:t>
      </w:r>
    </w:p>
    <w:p>
      <w:pPr>
        <w:spacing w:before="73"/>
        <w:ind w:left="0" w:right="38" w:firstLine="0"/>
        <w:jc w:val="right"/>
        <w:rPr>
          <w:sz w:val="14"/>
        </w:rPr>
      </w:pPr>
      <w:r>
        <w:rPr>
          <w:color w:val="FFFFFF"/>
          <w:spacing w:val="-5"/>
          <w:w w:val="115"/>
          <w:sz w:val="14"/>
        </w:rPr>
        <w:t>300</w:t>
      </w:r>
    </w:p>
    <w:p>
      <w:pPr>
        <w:spacing w:before="73"/>
        <w:ind w:left="0" w:right="38" w:firstLine="0"/>
        <w:jc w:val="right"/>
        <w:rPr>
          <w:sz w:val="14"/>
        </w:rPr>
      </w:pPr>
      <w:r>
        <w:rPr>
          <w:color w:val="FFFFFF"/>
          <w:spacing w:val="-5"/>
          <w:w w:val="115"/>
          <w:sz w:val="14"/>
        </w:rPr>
        <w:t>250</w:t>
      </w:r>
    </w:p>
    <w:p>
      <w:pPr>
        <w:spacing w:before="74"/>
        <w:ind w:left="0" w:right="38" w:firstLine="0"/>
        <w:jc w:val="right"/>
        <w:rPr>
          <w:sz w:val="14"/>
        </w:rPr>
      </w:pPr>
      <w:r>
        <w:rPr>
          <w:color w:val="FFFFFF"/>
          <w:spacing w:val="-5"/>
          <w:w w:val="115"/>
          <w:sz w:val="14"/>
        </w:rPr>
        <w:t>200</w:t>
      </w:r>
    </w:p>
    <w:p>
      <w:pPr>
        <w:spacing w:before="73"/>
        <w:ind w:left="0" w:right="38" w:firstLine="0"/>
        <w:jc w:val="right"/>
        <w:rPr>
          <w:sz w:val="14"/>
        </w:rPr>
      </w:pPr>
      <w:r>
        <w:rPr>
          <w:color w:val="FFFFFF"/>
          <w:spacing w:val="-5"/>
          <w:sz w:val="14"/>
        </w:rPr>
        <w:t>150</w:t>
      </w:r>
    </w:p>
    <w:p>
      <w:pPr>
        <w:spacing w:before="74"/>
        <w:ind w:left="0" w:right="38" w:firstLine="0"/>
        <w:jc w:val="right"/>
        <w:rPr>
          <w:sz w:val="14"/>
        </w:rPr>
      </w:pPr>
      <w:r>
        <w:rPr>
          <w:color w:val="FFFFFF"/>
          <w:spacing w:val="-5"/>
          <w:sz w:val="14"/>
        </w:rPr>
        <w:t>100</w:t>
      </w:r>
    </w:p>
    <w:p>
      <w:pPr>
        <w:spacing w:before="73"/>
        <w:ind w:left="0" w:right="38" w:firstLine="0"/>
        <w:jc w:val="right"/>
        <w:rPr>
          <w:sz w:val="14"/>
        </w:rPr>
      </w:pPr>
      <w:r>
        <w:rPr>
          <w:color w:val="FFFFFF"/>
          <w:spacing w:val="-5"/>
          <w:w w:val="115"/>
          <w:sz w:val="14"/>
        </w:rPr>
        <w:t>50</w:t>
      </w:r>
    </w:p>
    <w:p>
      <w:pPr>
        <w:spacing w:before="73"/>
        <w:ind w:left="0" w:right="38" w:firstLine="0"/>
        <w:jc w:val="right"/>
        <w:rPr>
          <w:sz w:val="14"/>
        </w:rPr>
      </w:pPr>
      <w:r>
        <w:rPr>
          <w:color w:val="FFFFFF"/>
          <w:w w:val="116"/>
          <w:sz w:val="14"/>
        </w:rPr>
        <w:t>0</w:t>
      </w:r>
    </w:p>
    <w:p>
      <w:pPr>
        <w:spacing w:line="240" w:lineRule="auto" w:before="4"/>
        <w:rPr>
          <w:sz w:val="19"/>
        </w:rPr>
      </w:pPr>
      <w:r>
        <w:rPr/>
        <w:br w:type="column"/>
      </w:r>
      <w:r>
        <w:rPr>
          <w:sz w:val="19"/>
        </w:rPr>
      </w:r>
    </w:p>
    <w:p>
      <w:pPr>
        <w:spacing w:line="400" w:lineRule="auto" w:before="0"/>
        <w:ind w:left="2122" w:right="923" w:firstLine="0"/>
        <w:jc w:val="left"/>
        <w:rPr>
          <w:sz w:val="12"/>
        </w:rPr>
      </w:pPr>
      <w:r>
        <w:rPr>
          <w:color w:val="FFFFFF"/>
          <w:sz w:val="12"/>
        </w:rPr>
        <w:t>APG–</w:t>
      </w:r>
      <w:r>
        <w:rPr>
          <w:color w:val="FFFFFF"/>
          <w:spacing w:val="-1"/>
          <w:sz w:val="12"/>
        </w:rPr>
        <w:t> </w:t>
      </w:r>
      <w:r>
        <w:rPr>
          <w:color w:val="FFFFFF"/>
          <w:sz w:val="12"/>
        </w:rPr>
        <w:t>cost</w:t>
      </w:r>
      <w:r>
        <w:rPr>
          <w:color w:val="FFFFFF"/>
          <w:spacing w:val="-1"/>
          <w:sz w:val="12"/>
        </w:rPr>
        <w:t> </w:t>
      </w:r>
      <w:r>
        <w:rPr>
          <w:color w:val="FFFFFF"/>
          <w:sz w:val="12"/>
        </w:rPr>
        <w:t>to</w:t>
      </w:r>
      <w:r>
        <w:rPr>
          <w:color w:val="FFFFFF"/>
          <w:spacing w:val="-1"/>
          <w:sz w:val="12"/>
        </w:rPr>
        <w:t> </w:t>
      </w:r>
      <w:r>
        <w:rPr>
          <w:color w:val="FFFFFF"/>
          <w:sz w:val="12"/>
        </w:rPr>
        <w:t>compete</w:t>
      </w:r>
      <w:r>
        <w:rPr>
          <w:color w:val="FFFFFF"/>
          <w:spacing w:val="40"/>
          <w:w w:val="110"/>
          <w:sz w:val="12"/>
        </w:rPr>
        <w:t> </w:t>
      </w:r>
      <w:r>
        <w:rPr>
          <w:color w:val="FFFFFF"/>
          <w:w w:val="110"/>
          <w:sz w:val="12"/>
        </w:rPr>
        <w:t>APG– cost to serve</w:t>
      </w:r>
      <w:r>
        <w:rPr>
          <w:color w:val="FFFFFF"/>
          <w:spacing w:val="40"/>
          <w:w w:val="110"/>
          <w:sz w:val="12"/>
        </w:rPr>
        <w:t> </w:t>
      </w:r>
      <w:r>
        <w:rPr>
          <w:color w:val="FFFFFF"/>
          <w:w w:val="110"/>
          <w:sz w:val="12"/>
        </w:rPr>
        <w:t>APG–</w:t>
      </w:r>
      <w:r>
        <w:rPr>
          <w:color w:val="FFFFFF"/>
          <w:spacing w:val="-3"/>
          <w:w w:val="110"/>
          <w:sz w:val="12"/>
        </w:rPr>
        <w:t> </w:t>
      </w:r>
      <w:r>
        <w:rPr>
          <w:color w:val="FFFFFF"/>
          <w:w w:val="110"/>
          <w:sz w:val="12"/>
        </w:rPr>
        <w:t>cash</w:t>
      </w:r>
      <w:r>
        <w:rPr>
          <w:color w:val="FFFFFF"/>
          <w:spacing w:val="-3"/>
          <w:w w:val="110"/>
          <w:sz w:val="12"/>
        </w:rPr>
        <w:t> </w:t>
      </w:r>
      <w:r>
        <w:rPr>
          <w:color w:val="FFFFFF"/>
          <w:w w:val="110"/>
          <w:sz w:val="12"/>
        </w:rPr>
        <w:t>opex</w:t>
      </w:r>
    </w:p>
    <w:p>
      <w:pPr>
        <w:spacing w:after="0" w:line="400" w:lineRule="auto"/>
        <w:jc w:val="left"/>
        <w:rPr>
          <w:sz w:val="12"/>
        </w:rPr>
        <w:sectPr>
          <w:type w:val="continuous"/>
          <w:pgSz w:w="11910" w:h="16840"/>
          <w:pgMar w:top="1920" w:bottom="280" w:left="0" w:right="560"/>
          <w:cols w:num="4" w:equalWidth="0">
            <w:col w:w="2391" w:space="40"/>
            <w:col w:w="2901" w:space="39"/>
            <w:col w:w="1150" w:space="314"/>
            <w:col w:w="4515"/>
          </w:cols>
        </w:sectPr>
      </w:pPr>
    </w:p>
    <w:p>
      <w:pPr>
        <w:pStyle w:val="BodyText"/>
      </w:pPr>
      <w:r>
        <w:rPr/>
        <mc:AlternateContent>
          <mc:Choice Requires="wps">
            <w:drawing>
              <wp:anchor distT="0" distB="0" distL="0" distR="0" allowOverlap="1" layoutInCell="1" locked="0" behindDoc="1" simplePos="0" relativeHeight="483557888">
                <wp:simplePos x="0" y="0"/>
                <wp:positionH relativeFrom="page">
                  <wp:posOffset>0</wp:posOffset>
                </wp:positionH>
                <wp:positionV relativeFrom="page">
                  <wp:posOffset>0</wp:posOffset>
                </wp:positionV>
                <wp:extent cx="6912609" cy="10188575"/>
                <wp:effectExtent l="0" t="0" r="0" b="0"/>
                <wp:wrapNone/>
                <wp:docPr id="1378" name="Group 1378"/>
                <wp:cNvGraphicFramePr>
                  <a:graphicFrameLocks/>
                </wp:cNvGraphicFramePr>
                <a:graphic>
                  <a:graphicData uri="http://schemas.microsoft.com/office/word/2010/wordprocessingGroup">
                    <wpg:wgp>
                      <wpg:cNvPr id="1378" name="Group 1378"/>
                      <wpg:cNvGrpSpPr/>
                      <wpg:grpSpPr>
                        <a:xfrm>
                          <a:off x="0" y="0"/>
                          <a:ext cx="6912609" cy="10188575"/>
                          <a:chExt cx="6912609" cy="10188575"/>
                        </a:xfrm>
                      </wpg:grpSpPr>
                      <wps:wsp>
                        <wps:cNvPr id="1379" name="Graphic 1379"/>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380" name="Image 1380"/>
                          <pic:cNvPicPr/>
                        </pic:nvPicPr>
                        <pic:blipFill>
                          <a:blip r:embed="rId7" cstate="print"/>
                          <a:stretch>
                            <a:fillRect/>
                          </a:stretch>
                        </pic:blipFill>
                        <pic:spPr>
                          <a:xfrm>
                            <a:off x="0" y="0"/>
                            <a:ext cx="2961005" cy="1080008"/>
                          </a:xfrm>
                          <a:prstGeom prst="rect">
                            <a:avLst/>
                          </a:prstGeom>
                        </pic:spPr>
                      </pic:pic>
                      <pic:pic>
                        <pic:nvPicPr>
                          <pic:cNvPr id="1381" name="Image 1381"/>
                          <pic:cNvPicPr/>
                        </pic:nvPicPr>
                        <pic:blipFill>
                          <a:blip r:embed="rId6" cstate="print"/>
                          <a:stretch>
                            <a:fillRect/>
                          </a:stretch>
                        </pic:blipFill>
                        <pic:spPr>
                          <a:xfrm>
                            <a:off x="0" y="0"/>
                            <a:ext cx="3149993" cy="1545018"/>
                          </a:xfrm>
                          <a:prstGeom prst="rect">
                            <a:avLst/>
                          </a:prstGeom>
                        </pic:spPr>
                      </pic:pic>
                      <wps:wsp>
                        <wps:cNvPr id="1382" name="Graphic 1382"/>
                        <wps:cNvSpPr/>
                        <wps:spPr>
                          <a:xfrm>
                            <a:off x="1007999" y="999960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s:wsp>
                        <wps:cNvPr id="1383" name="Graphic 1383"/>
                        <wps:cNvSpPr/>
                        <wps:spPr>
                          <a:xfrm>
                            <a:off x="1007999" y="3060014"/>
                            <a:ext cx="5904230" cy="6768465"/>
                          </a:xfrm>
                          <a:custGeom>
                            <a:avLst/>
                            <a:gdLst/>
                            <a:ahLst/>
                            <a:cxnLst/>
                            <a:rect l="l" t="t" r="r" b="b"/>
                            <a:pathLst>
                              <a:path w="5904230" h="6768465">
                                <a:moveTo>
                                  <a:pt x="5904001" y="0"/>
                                </a:moveTo>
                                <a:lnTo>
                                  <a:pt x="0" y="0"/>
                                </a:lnTo>
                                <a:lnTo>
                                  <a:pt x="0" y="6767995"/>
                                </a:lnTo>
                                <a:lnTo>
                                  <a:pt x="5904001" y="6767995"/>
                                </a:lnTo>
                                <a:lnTo>
                                  <a:pt x="5904001" y="0"/>
                                </a:lnTo>
                                <a:close/>
                              </a:path>
                            </a:pathLst>
                          </a:custGeom>
                          <a:solidFill>
                            <a:srgbClr val="A3A466"/>
                          </a:solidFill>
                        </wps:spPr>
                        <wps:bodyPr wrap="square" lIns="0" tIns="0" rIns="0" bIns="0" rtlCol="0">
                          <a:prstTxWarp prst="textNoShape">
                            <a:avLst/>
                          </a:prstTxWarp>
                          <a:noAutofit/>
                        </wps:bodyPr>
                      </wps:wsp>
                      <wps:wsp>
                        <wps:cNvPr id="1384" name="Graphic 1384"/>
                        <wps:cNvSpPr/>
                        <wps:spPr>
                          <a:xfrm>
                            <a:off x="1576224" y="4798936"/>
                            <a:ext cx="1884680" cy="1496695"/>
                          </a:xfrm>
                          <a:custGeom>
                            <a:avLst/>
                            <a:gdLst/>
                            <a:ahLst/>
                            <a:cxnLst/>
                            <a:rect l="l" t="t" r="r" b="b"/>
                            <a:pathLst>
                              <a:path w="1884680" h="1496695">
                                <a:moveTo>
                                  <a:pt x="0" y="0"/>
                                </a:moveTo>
                                <a:lnTo>
                                  <a:pt x="0" y="1496618"/>
                                </a:lnTo>
                                <a:lnTo>
                                  <a:pt x="1884133" y="1496618"/>
                                </a:lnTo>
                              </a:path>
                            </a:pathLst>
                          </a:custGeom>
                          <a:ln w="4445">
                            <a:solidFill>
                              <a:srgbClr val="FFFFFF"/>
                            </a:solidFill>
                            <a:prstDash val="solid"/>
                          </a:ln>
                        </wps:spPr>
                        <wps:bodyPr wrap="square" lIns="0" tIns="0" rIns="0" bIns="0" rtlCol="0">
                          <a:prstTxWarp prst="textNoShape">
                            <a:avLst/>
                          </a:prstTxWarp>
                          <a:noAutofit/>
                        </wps:bodyPr>
                      </wps:wsp>
                      <wps:wsp>
                        <wps:cNvPr id="1385" name="Graphic 1385"/>
                        <wps:cNvSpPr/>
                        <wps:spPr>
                          <a:xfrm>
                            <a:off x="1527206" y="6295557"/>
                            <a:ext cx="34290" cy="1270"/>
                          </a:xfrm>
                          <a:custGeom>
                            <a:avLst/>
                            <a:gdLst/>
                            <a:ahLst/>
                            <a:cxnLst/>
                            <a:rect l="l" t="t" r="r" b="b"/>
                            <a:pathLst>
                              <a:path w="34290" h="0">
                                <a:moveTo>
                                  <a:pt x="0" y="0"/>
                                </a:moveTo>
                                <a:lnTo>
                                  <a:pt x="33705" y="0"/>
                                </a:lnTo>
                              </a:path>
                            </a:pathLst>
                          </a:custGeom>
                          <a:ln w="2222">
                            <a:solidFill>
                              <a:srgbClr val="FFFFFF"/>
                            </a:solidFill>
                            <a:prstDash val="solid"/>
                          </a:ln>
                        </wps:spPr>
                        <wps:bodyPr wrap="square" lIns="0" tIns="0" rIns="0" bIns="0" rtlCol="0">
                          <a:prstTxWarp prst="textNoShape">
                            <a:avLst/>
                          </a:prstTxWarp>
                          <a:noAutofit/>
                        </wps:bodyPr>
                      </wps:wsp>
                      <wps:wsp>
                        <wps:cNvPr id="1386" name="Graphic 1386"/>
                        <wps:cNvSpPr/>
                        <wps:spPr>
                          <a:xfrm>
                            <a:off x="1527206" y="5839597"/>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387" name="Graphic 1387"/>
                        <wps:cNvSpPr/>
                        <wps:spPr>
                          <a:xfrm>
                            <a:off x="1527206" y="5687619"/>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388" name="Graphic 1388"/>
                        <wps:cNvSpPr/>
                        <wps:spPr>
                          <a:xfrm>
                            <a:off x="1527206" y="5535630"/>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389" name="Graphic 1389"/>
                        <wps:cNvSpPr/>
                        <wps:spPr>
                          <a:xfrm>
                            <a:off x="1527206" y="5383646"/>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390" name="Graphic 1390"/>
                        <wps:cNvSpPr/>
                        <wps:spPr>
                          <a:xfrm>
                            <a:off x="1527206" y="5231662"/>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391" name="Graphic 1391"/>
                        <wps:cNvSpPr/>
                        <wps:spPr>
                          <a:xfrm>
                            <a:off x="1527206" y="4927690"/>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392" name="Graphic 1392"/>
                        <wps:cNvSpPr/>
                        <wps:spPr>
                          <a:xfrm>
                            <a:off x="1527206" y="5079675"/>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393" name="Graphic 1393"/>
                        <wps:cNvSpPr/>
                        <wps:spPr>
                          <a:xfrm>
                            <a:off x="1574346"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394" name="Graphic 1394"/>
                        <wps:cNvSpPr/>
                        <wps:spPr>
                          <a:xfrm>
                            <a:off x="1779344" y="6127192"/>
                            <a:ext cx="1270" cy="168910"/>
                          </a:xfrm>
                          <a:custGeom>
                            <a:avLst/>
                            <a:gdLst/>
                            <a:ahLst/>
                            <a:cxnLst/>
                            <a:rect l="l" t="t" r="r" b="b"/>
                            <a:pathLst>
                              <a:path w="0" h="168910">
                                <a:moveTo>
                                  <a:pt x="0" y="0"/>
                                </a:moveTo>
                                <a:lnTo>
                                  <a:pt x="0" y="168363"/>
                                </a:lnTo>
                              </a:path>
                            </a:pathLst>
                          </a:custGeom>
                          <a:ln w="62166">
                            <a:solidFill>
                              <a:srgbClr val="F0E5E2"/>
                            </a:solidFill>
                            <a:prstDash val="solid"/>
                          </a:ln>
                        </wps:spPr>
                        <wps:bodyPr wrap="square" lIns="0" tIns="0" rIns="0" bIns="0" rtlCol="0">
                          <a:prstTxWarp prst="textNoShape">
                            <a:avLst/>
                          </a:prstTxWarp>
                          <a:noAutofit/>
                        </wps:bodyPr>
                      </wps:wsp>
                      <wps:wsp>
                        <wps:cNvPr id="1395" name="Graphic 1395"/>
                        <wps:cNvSpPr/>
                        <wps:spPr>
                          <a:xfrm>
                            <a:off x="1944532" y="6127192"/>
                            <a:ext cx="1270" cy="168910"/>
                          </a:xfrm>
                          <a:custGeom>
                            <a:avLst/>
                            <a:gdLst/>
                            <a:ahLst/>
                            <a:cxnLst/>
                            <a:rect l="l" t="t" r="r" b="b"/>
                            <a:pathLst>
                              <a:path w="0" h="168910">
                                <a:moveTo>
                                  <a:pt x="0" y="0"/>
                                </a:moveTo>
                                <a:lnTo>
                                  <a:pt x="0" y="168363"/>
                                </a:lnTo>
                              </a:path>
                            </a:pathLst>
                          </a:custGeom>
                          <a:ln w="62166">
                            <a:solidFill>
                              <a:srgbClr val="F0E5E2"/>
                            </a:solidFill>
                            <a:prstDash val="solid"/>
                          </a:ln>
                        </wps:spPr>
                        <wps:bodyPr wrap="square" lIns="0" tIns="0" rIns="0" bIns="0" rtlCol="0">
                          <a:prstTxWarp prst="textNoShape">
                            <a:avLst/>
                          </a:prstTxWarp>
                          <a:noAutofit/>
                        </wps:bodyPr>
                      </wps:wsp>
                      <wps:wsp>
                        <wps:cNvPr id="1396" name="Graphic 1396"/>
                        <wps:cNvSpPr/>
                        <wps:spPr>
                          <a:xfrm>
                            <a:off x="2274906" y="6076128"/>
                            <a:ext cx="1270" cy="219710"/>
                          </a:xfrm>
                          <a:custGeom>
                            <a:avLst/>
                            <a:gdLst/>
                            <a:ahLst/>
                            <a:cxnLst/>
                            <a:rect l="l" t="t" r="r" b="b"/>
                            <a:pathLst>
                              <a:path w="0" h="219710">
                                <a:moveTo>
                                  <a:pt x="0" y="0"/>
                                </a:moveTo>
                                <a:lnTo>
                                  <a:pt x="0" y="219430"/>
                                </a:lnTo>
                              </a:path>
                            </a:pathLst>
                          </a:custGeom>
                          <a:ln w="62166">
                            <a:solidFill>
                              <a:srgbClr val="F0E5E2"/>
                            </a:solidFill>
                            <a:prstDash val="solid"/>
                          </a:ln>
                        </wps:spPr>
                        <wps:bodyPr wrap="square" lIns="0" tIns="0" rIns="0" bIns="0" rtlCol="0">
                          <a:prstTxWarp prst="textNoShape">
                            <a:avLst/>
                          </a:prstTxWarp>
                          <a:noAutofit/>
                        </wps:bodyPr>
                      </wps:wsp>
                      <wps:wsp>
                        <wps:cNvPr id="1397" name="Graphic 1397"/>
                        <wps:cNvSpPr/>
                        <wps:spPr>
                          <a:xfrm>
                            <a:off x="2605283" y="6110541"/>
                            <a:ext cx="1270" cy="185420"/>
                          </a:xfrm>
                          <a:custGeom>
                            <a:avLst/>
                            <a:gdLst/>
                            <a:ahLst/>
                            <a:cxnLst/>
                            <a:rect l="l" t="t" r="r" b="b"/>
                            <a:pathLst>
                              <a:path w="0" h="185420">
                                <a:moveTo>
                                  <a:pt x="0" y="0"/>
                                </a:moveTo>
                                <a:lnTo>
                                  <a:pt x="0" y="185013"/>
                                </a:lnTo>
                              </a:path>
                            </a:pathLst>
                          </a:custGeom>
                          <a:ln w="62166">
                            <a:solidFill>
                              <a:srgbClr val="F0E5E2"/>
                            </a:solidFill>
                            <a:prstDash val="solid"/>
                          </a:ln>
                        </wps:spPr>
                        <wps:bodyPr wrap="square" lIns="0" tIns="0" rIns="0" bIns="0" rtlCol="0">
                          <a:prstTxWarp prst="textNoShape">
                            <a:avLst/>
                          </a:prstTxWarp>
                          <a:noAutofit/>
                        </wps:bodyPr>
                      </wps:wsp>
                      <wps:wsp>
                        <wps:cNvPr id="1398" name="Graphic 1398"/>
                        <wps:cNvSpPr/>
                        <wps:spPr>
                          <a:xfrm>
                            <a:off x="2935657" y="6110541"/>
                            <a:ext cx="1270" cy="185420"/>
                          </a:xfrm>
                          <a:custGeom>
                            <a:avLst/>
                            <a:gdLst/>
                            <a:ahLst/>
                            <a:cxnLst/>
                            <a:rect l="l" t="t" r="r" b="b"/>
                            <a:pathLst>
                              <a:path w="0" h="185420">
                                <a:moveTo>
                                  <a:pt x="0" y="0"/>
                                </a:moveTo>
                                <a:lnTo>
                                  <a:pt x="0" y="185013"/>
                                </a:lnTo>
                              </a:path>
                            </a:pathLst>
                          </a:custGeom>
                          <a:ln w="62166">
                            <a:solidFill>
                              <a:srgbClr val="F0E5E2"/>
                            </a:solidFill>
                            <a:prstDash val="solid"/>
                          </a:ln>
                        </wps:spPr>
                        <wps:bodyPr wrap="square" lIns="0" tIns="0" rIns="0" bIns="0" rtlCol="0">
                          <a:prstTxWarp prst="textNoShape">
                            <a:avLst/>
                          </a:prstTxWarp>
                          <a:noAutofit/>
                        </wps:bodyPr>
                      </wps:wsp>
                      <wps:wsp>
                        <wps:cNvPr id="1399" name="Graphic 1399"/>
                        <wps:cNvSpPr/>
                        <wps:spPr>
                          <a:xfrm>
                            <a:off x="3100844" y="6081679"/>
                            <a:ext cx="1270" cy="213995"/>
                          </a:xfrm>
                          <a:custGeom>
                            <a:avLst/>
                            <a:gdLst/>
                            <a:ahLst/>
                            <a:cxnLst/>
                            <a:rect l="l" t="t" r="r" b="b"/>
                            <a:pathLst>
                              <a:path w="0" h="213995">
                                <a:moveTo>
                                  <a:pt x="0" y="0"/>
                                </a:moveTo>
                                <a:lnTo>
                                  <a:pt x="0" y="213880"/>
                                </a:lnTo>
                              </a:path>
                            </a:pathLst>
                          </a:custGeom>
                          <a:ln w="62166">
                            <a:solidFill>
                              <a:srgbClr val="F0E5E2"/>
                            </a:solidFill>
                            <a:prstDash val="solid"/>
                          </a:ln>
                        </wps:spPr>
                        <wps:bodyPr wrap="square" lIns="0" tIns="0" rIns="0" bIns="0" rtlCol="0">
                          <a:prstTxWarp prst="textNoShape">
                            <a:avLst/>
                          </a:prstTxWarp>
                          <a:noAutofit/>
                        </wps:bodyPr>
                      </wps:wsp>
                      <wps:wsp>
                        <wps:cNvPr id="1400" name="Graphic 1400"/>
                        <wps:cNvSpPr/>
                        <wps:spPr>
                          <a:xfrm>
                            <a:off x="2770470" y="6110541"/>
                            <a:ext cx="1270" cy="185420"/>
                          </a:xfrm>
                          <a:custGeom>
                            <a:avLst/>
                            <a:gdLst/>
                            <a:ahLst/>
                            <a:cxnLst/>
                            <a:rect l="l" t="t" r="r" b="b"/>
                            <a:pathLst>
                              <a:path w="0" h="185420">
                                <a:moveTo>
                                  <a:pt x="0" y="0"/>
                                </a:moveTo>
                                <a:lnTo>
                                  <a:pt x="0" y="185013"/>
                                </a:lnTo>
                              </a:path>
                            </a:pathLst>
                          </a:custGeom>
                          <a:ln w="62166">
                            <a:solidFill>
                              <a:srgbClr val="F0E5E2"/>
                            </a:solidFill>
                            <a:prstDash val="solid"/>
                          </a:ln>
                        </wps:spPr>
                        <wps:bodyPr wrap="square" lIns="0" tIns="0" rIns="0" bIns="0" rtlCol="0">
                          <a:prstTxWarp prst="textNoShape">
                            <a:avLst/>
                          </a:prstTxWarp>
                          <a:noAutofit/>
                        </wps:bodyPr>
                      </wps:wsp>
                      <wps:wsp>
                        <wps:cNvPr id="1401" name="Graphic 1401"/>
                        <wps:cNvSpPr/>
                        <wps:spPr>
                          <a:xfrm>
                            <a:off x="2109720" y="6086119"/>
                            <a:ext cx="1270" cy="209550"/>
                          </a:xfrm>
                          <a:custGeom>
                            <a:avLst/>
                            <a:gdLst/>
                            <a:ahLst/>
                            <a:cxnLst/>
                            <a:rect l="l" t="t" r="r" b="b"/>
                            <a:pathLst>
                              <a:path w="0" h="209550">
                                <a:moveTo>
                                  <a:pt x="0" y="0"/>
                                </a:moveTo>
                                <a:lnTo>
                                  <a:pt x="0" y="209435"/>
                                </a:lnTo>
                              </a:path>
                            </a:pathLst>
                          </a:custGeom>
                          <a:ln w="62166">
                            <a:solidFill>
                              <a:srgbClr val="F0E5E2"/>
                            </a:solidFill>
                            <a:prstDash val="solid"/>
                          </a:ln>
                        </wps:spPr>
                        <wps:bodyPr wrap="square" lIns="0" tIns="0" rIns="0" bIns="0" rtlCol="0">
                          <a:prstTxWarp prst="textNoShape">
                            <a:avLst/>
                          </a:prstTxWarp>
                          <a:noAutofit/>
                        </wps:bodyPr>
                      </wps:wsp>
                      <wps:wsp>
                        <wps:cNvPr id="1402" name="Graphic 1402"/>
                        <wps:cNvSpPr/>
                        <wps:spPr>
                          <a:xfrm>
                            <a:off x="3266028" y="6092779"/>
                            <a:ext cx="1270" cy="203200"/>
                          </a:xfrm>
                          <a:custGeom>
                            <a:avLst/>
                            <a:gdLst/>
                            <a:ahLst/>
                            <a:cxnLst/>
                            <a:rect l="l" t="t" r="r" b="b"/>
                            <a:pathLst>
                              <a:path w="0" h="203200">
                                <a:moveTo>
                                  <a:pt x="0" y="0"/>
                                </a:moveTo>
                                <a:lnTo>
                                  <a:pt x="0" y="202780"/>
                                </a:lnTo>
                              </a:path>
                            </a:pathLst>
                          </a:custGeom>
                          <a:ln w="62166">
                            <a:solidFill>
                              <a:srgbClr val="F0E5E2"/>
                            </a:solidFill>
                            <a:prstDash val="solid"/>
                          </a:ln>
                        </wps:spPr>
                        <wps:bodyPr wrap="square" lIns="0" tIns="0" rIns="0" bIns="0" rtlCol="0">
                          <a:prstTxWarp prst="textNoShape">
                            <a:avLst/>
                          </a:prstTxWarp>
                          <a:noAutofit/>
                        </wps:bodyPr>
                      </wps:wsp>
                      <wps:wsp>
                        <wps:cNvPr id="1403" name="Graphic 1403"/>
                        <wps:cNvSpPr/>
                        <wps:spPr>
                          <a:xfrm>
                            <a:off x="2440095" y="6103880"/>
                            <a:ext cx="1270" cy="191770"/>
                          </a:xfrm>
                          <a:custGeom>
                            <a:avLst/>
                            <a:gdLst/>
                            <a:ahLst/>
                            <a:cxnLst/>
                            <a:rect l="l" t="t" r="r" b="b"/>
                            <a:pathLst>
                              <a:path w="0" h="191770">
                                <a:moveTo>
                                  <a:pt x="0" y="0"/>
                                </a:moveTo>
                                <a:lnTo>
                                  <a:pt x="0" y="191681"/>
                                </a:lnTo>
                              </a:path>
                            </a:pathLst>
                          </a:custGeom>
                          <a:ln w="62166">
                            <a:solidFill>
                              <a:srgbClr val="F0E5E2"/>
                            </a:solidFill>
                            <a:prstDash val="solid"/>
                          </a:ln>
                        </wps:spPr>
                        <wps:bodyPr wrap="square" lIns="0" tIns="0" rIns="0" bIns="0" rtlCol="0">
                          <a:prstTxWarp prst="textNoShape">
                            <a:avLst/>
                          </a:prstTxWarp>
                          <a:noAutofit/>
                        </wps:bodyPr>
                      </wps:wsp>
                      <wps:wsp>
                        <wps:cNvPr id="1404" name="Graphic 1404"/>
                        <wps:cNvSpPr/>
                        <wps:spPr>
                          <a:xfrm>
                            <a:off x="1779344" y="6073536"/>
                            <a:ext cx="1270" cy="53975"/>
                          </a:xfrm>
                          <a:custGeom>
                            <a:avLst/>
                            <a:gdLst/>
                            <a:ahLst/>
                            <a:cxnLst/>
                            <a:rect l="l" t="t" r="r" b="b"/>
                            <a:pathLst>
                              <a:path w="0" h="53975">
                                <a:moveTo>
                                  <a:pt x="0" y="0"/>
                                </a:moveTo>
                                <a:lnTo>
                                  <a:pt x="0" y="53657"/>
                                </a:lnTo>
                              </a:path>
                            </a:pathLst>
                          </a:custGeom>
                          <a:ln w="62166">
                            <a:solidFill>
                              <a:srgbClr val="8CA8AD"/>
                            </a:solidFill>
                            <a:prstDash val="solid"/>
                          </a:ln>
                        </wps:spPr>
                        <wps:bodyPr wrap="square" lIns="0" tIns="0" rIns="0" bIns="0" rtlCol="0">
                          <a:prstTxWarp prst="textNoShape">
                            <a:avLst/>
                          </a:prstTxWarp>
                          <a:noAutofit/>
                        </wps:bodyPr>
                      </wps:wsp>
                      <wps:wsp>
                        <wps:cNvPr id="1405" name="Graphic 1405"/>
                        <wps:cNvSpPr/>
                        <wps:spPr>
                          <a:xfrm>
                            <a:off x="1944532" y="6066138"/>
                            <a:ext cx="1270" cy="61594"/>
                          </a:xfrm>
                          <a:custGeom>
                            <a:avLst/>
                            <a:gdLst/>
                            <a:ahLst/>
                            <a:cxnLst/>
                            <a:rect l="l" t="t" r="r" b="b"/>
                            <a:pathLst>
                              <a:path w="0" h="61594">
                                <a:moveTo>
                                  <a:pt x="0" y="0"/>
                                </a:moveTo>
                                <a:lnTo>
                                  <a:pt x="0" y="61048"/>
                                </a:lnTo>
                              </a:path>
                            </a:pathLst>
                          </a:custGeom>
                          <a:ln w="62166">
                            <a:solidFill>
                              <a:srgbClr val="8CA8AD"/>
                            </a:solidFill>
                            <a:prstDash val="solid"/>
                          </a:ln>
                        </wps:spPr>
                        <wps:bodyPr wrap="square" lIns="0" tIns="0" rIns="0" bIns="0" rtlCol="0">
                          <a:prstTxWarp prst="textNoShape">
                            <a:avLst/>
                          </a:prstTxWarp>
                          <a:noAutofit/>
                        </wps:bodyPr>
                      </wps:wsp>
                      <wps:wsp>
                        <wps:cNvPr id="1406" name="Graphic 1406"/>
                        <wps:cNvSpPr/>
                        <wps:spPr>
                          <a:xfrm>
                            <a:off x="2274906" y="5998797"/>
                            <a:ext cx="1270" cy="77470"/>
                          </a:xfrm>
                          <a:custGeom>
                            <a:avLst/>
                            <a:gdLst/>
                            <a:ahLst/>
                            <a:cxnLst/>
                            <a:rect l="l" t="t" r="r" b="b"/>
                            <a:pathLst>
                              <a:path w="0" h="77470">
                                <a:moveTo>
                                  <a:pt x="0" y="0"/>
                                </a:moveTo>
                                <a:lnTo>
                                  <a:pt x="0" y="77330"/>
                                </a:lnTo>
                              </a:path>
                            </a:pathLst>
                          </a:custGeom>
                          <a:ln w="62166">
                            <a:solidFill>
                              <a:srgbClr val="8CA8AD"/>
                            </a:solidFill>
                            <a:prstDash val="solid"/>
                          </a:ln>
                        </wps:spPr>
                        <wps:bodyPr wrap="square" lIns="0" tIns="0" rIns="0" bIns="0" rtlCol="0">
                          <a:prstTxWarp prst="textNoShape">
                            <a:avLst/>
                          </a:prstTxWarp>
                          <a:noAutofit/>
                        </wps:bodyPr>
                      </wps:wsp>
                      <wps:wsp>
                        <wps:cNvPr id="1407" name="Graphic 1407"/>
                        <wps:cNvSpPr/>
                        <wps:spPr>
                          <a:xfrm>
                            <a:off x="2605283" y="6005630"/>
                            <a:ext cx="1270" cy="105410"/>
                          </a:xfrm>
                          <a:custGeom>
                            <a:avLst/>
                            <a:gdLst/>
                            <a:ahLst/>
                            <a:cxnLst/>
                            <a:rect l="l" t="t" r="r" b="b"/>
                            <a:pathLst>
                              <a:path w="0" h="105410">
                                <a:moveTo>
                                  <a:pt x="0" y="0"/>
                                </a:moveTo>
                                <a:lnTo>
                                  <a:pt x="0" y="104902"/>
                                </a:lnTo>
                              </a:path>
                            </a:pathLst>
                          </a:custGeom>
                          <a:ln w="62166">
                            <a:solidFill>
                              <a:srgbClr val="8CA8AD"/>
                            </a:solidFill>
                            <a:prstDash val="solid"/>
                          </a:ln>
                        </wps:spPr>
                        <wps:bodyPr wrap="square" lIns="0" tIns="0" rIns="0" bIns="0" rtlCol="0">
                          <a:prstTxWarp prst="textNoShape">
                            <a:avLst/>
                          </a:prstTxWarp>
                          <a:noAutofit/>
                        </wps:bodyPr>
                      </wps:wsp>
                      <wps:wsp>
                        <wps:cNvPr id="1408" name="Graphic 1408"/>
                        <wps:cNvSpPr/>
                        <wps:spPr>
                          <a:xfrm>
                            <a:off x="2935657" y="5999534"/>
                            <a:ext cx="1270" cy="111125"/>
                          </a:xfrm>
                          <a:custGeom>
                            <a:avLst/>
                            <a:gdLst/>
                            <a:ahLst/>
                            <a:cxnLst/>
                            <a:rect l="l" t="t" r="r" b="b"/>
                            <a:pathLst>
                              <a:path w="0" h="111125">
                                <a:moveTo>
                                  <a:pt x="0" y="0"/>
                                </a:moveTo>
                                <a:lnTo>
                                  <a:pt x="0" y="111010"/>
                                </a:lnTo>
                              </a:path>
                            </a:pathLst>
                          </a:custGeom>
                          <a:ln w="62166">
                            <a:solidFill>
                              <a:srgbClr val="8CA8AD"/>
                            </a:solidFill>
                            <a:prstDash val="solid"/>
                          </a:ln>
                        </wps:spPr>
                        <wps:bodyPr wrap="square" lIns="0" tIns="0" rIns="0" bIns="0" rtlCol="0">
                          <a:prstTxWarp prst="textNoShape">
                            <a:avLst/>
                          </a:prstTxWarp>
                          <a:noAutofit/>
                        </wps:bodyPr>
                      </wps:wsp>
                      <wps:wsp>
                        <wps:cNvPr id="1409" name="Graphic 1409"/>
                        <wps:cNvSpPr/>
                        <wps:spPr>
                          <a:xfrm>
                            <a:off x="3100844" y="5956615"/>
                            <a:ext cx="1270" cy="125095"/>
                          </a:xfrm>
                          <a:custGeom>
                            <a:avLst/>
                            <a:gdLst/>
                            <a:ahLst/>
                            <a:cxnLst/>
                            <a:rect l="l" t="t" r="r" b="b"/>
                            <a:pathLst>
                              <a:path w="0" h="125095">
                                <a:moveTo>
                                  <a:pt x="0" y="0"/>
                                </a:moveTo>
                                <a:lnTo>
                                  <a:pt x="0" y="125069"/>
                                </a:lnTo>
                              </a:path>
                            </a:pathLst>
                          </a:custGeom>
                          <a:ln w="62166">
                            <a:solidFill>
                              <a:srgbClr val="8CA8AD"/>
                            </a:solidFill>
                            <a:prstDash val="solid"/>
                          </a:ln>
                        </wps:spPr>
                        <wps:bodyPr wrap="square" lIns="0" tIns="0" rIns="0" bIns="0" rtlCol="0">
                          <a:prstTxWarp prst="textNoShape">
                            <a:avLst/>
                          </a:prstTxWarp>
                          <a:noAutofit/>
                        </wps:bodyPr>
                      </wps:wsp>
                      <wps:wsp>
                        <wps:cNvPr id="1410" name="Graphic 1410"/>
                        <wps:cNvSpPr/>
                        <wps:spPr>
                          <a:xfrm>
                            <a:off x="2770470" y="5998971"/>
                            <a:ext cx="1270" cy="111760"/>
                          </a:xfrm>
                          <a:custGeom>
                            <a:avLst/>
                            <a:gdLst/>
                            <a:ahLst/>
                            <a:cxnLst/>
                            <a:rect l="l" t="t" r="r" b="b"/>
                            <a:pathLst>
                              <a:path w="0" h="111760">
                                <a:moveTo>
                                  <a:pt x="0" y="0"/>
                                </a:moveTo>
                                <a:lnTo>
                                  <a:pt x="0" y="111569"/>
                                </a:lnTo>
                              </a:path>
                            </a:pathLst>
                          </a:custGeom>
                          <a:ln w="62166">
                            <a:solidFill>
                              <a:srgbClr val="8CA8AD"/>
                            </a:solidFill>
                            <a:prstDash val="solid"/>
                          </a:ln>
                        </wps:spPr>
                        <wps:bodyPr wrap="square" lIns="0" tIns="0" rIns="0" bIns="0" rtlCol="0">
                          <a:prstTxWarp prst="textNoShape">
                            <a:avLst/>
                          </a:prstTxWarp>
                          <a:noAutofit/>
                        </wps:bodyPr>
                      </wps:wsp>
                      <wps:wsp>
                        <wps:cNvPr id="1411" name="Graphic 1411"/>
                        <wps:cNvSpPr/>
                        <wps:spPr>
                          <a:xfrm>
                            <a:off x="2109720" y="6016557"/>
                            <a:ext cx="1270" cy="69850"/>
                          </a:xfrm>
                          <a:custGeom>
                            <a:avLst/>
                            <a:gdLst/>
                            <a:ahLst/>
                            <a:cxnLst/>
                            <a:rect l="l" t="t" r="r" b="b"/>
                            <a:pathLst>
                              <a:path w="0" h="69850">
                                <a:moveTo>
                                  <a:pt x="0" y="0"/>
                                </a:moveTo>
                                <a:lnTo>
                                  <a:pt x="0" y="69557"/>
                                </a:lnTo>
                              </a:path>
                            </a:pathLst>
                          </a:custGeom>
                          <a:ln w="62166">
                            <a:solidFill>
                              <a:srgbClr val="8CA8AD"/>
                            </a:solidFill>
                            <a:prstDash val="solid"/>
                          </a:ln>
                        </wps:spPr>
                        <wps:bodyPr wrap="square" lIns="0" tIns="0" rIns="0" bIns="0" rtlCol="0">
                          <a:prstTxWarp prst="textNoShape">
                            <a:avLst/>
                          </a:prstTxWarp>
                          <a:noAutofit/>
                        </wps:bodyPr>
                      </wps:wsp>
                      <wps:wsp>
                        <wps:cNvPr id="1412" name="Graphic 1412"/>
                        <wps:cNvSpPr/>
                        <wps:spPr>
                          <a:xfrm>
                            <a:off x="3266028" y="5966032"/>
                            <a:ext cx="1270" cy="127000"/>
                          </a:xfrm>
                          <a:custGeom>
                            <a:avLst/>
                            <a:gdLst/>
                            <a:ahLst/>
                            <a:cxnLst/>
                            <a:rect l="l" t="t" r="r" b="b"/>
                            <a:pathLst>
                              <a:path w="0" h="127000">
                                <a:moveTo>
                                  <a:pt x="0" y="0"/>
                                </a:moveTo>
                                <a:lnTo>
                                  <a:pt x="0" y="126746"/>
                                </a:lnTo>
                              </a:path>
                            </a:pathLst>
                          </a:custGeom>
                          <a:ln w="62166">
                            <a:solidFill>
                              <a:srgbClr val="8CA8AD"/>
                            </a:solidFill>
                            <a:prstDash val="solid"/>
                          </a:ln>
                        </wps:spPr>
                        <wps:bodyPr wrap="square" lIns="0" tIns="0" rIns="0" bIns="0" rtlCol="0">
                          <a:prstTxWarp prst="textNoShape">
                            <a:avLst/>
                          </a:prstTxWarp>
                          <a:noAutofit/>
                        </wps:bodyPr>
                      </wps:wsp>
                      <wps:wsp>
                        <wps:cNvPr id="1413" name="Graphic 1413"/>
                        <wps:cNvSpPr/>
                        <wps:spPr>
                          <a:xfrm>
                            <a:off x="2440095" y="6024693"/>
                            <a:ext cx="1270" cy="79375"/>
                          </a:xfrm>
                          <a:custGeom>
                            <a:avLst/>
                            <a:gdLst/>
                            <a:ahLst/>
                            <a:cxnLst/>
                            <a:rect l="l" t="t" r="r" b="b"/>
                            <a:pathLst>
                              <a:path w="0" h="79375">
                                <a:moveTo>
                                  <a:pt x="0" y="0"/>
                                </a:moveTo>
                                <a:lnTo>
                                  <a:pt x="0" y="79184"/>
                                </a:lnTo>
                              </a:path>
                            </a:pathLst>
                          </a:custGeom>
                          <a:ln w="62166">
                            <a:solidFill>
                              <a:srgbClr val="8CA8AD"/>
                            </a:solidFill>
                            <a:prstDash val="solid"/>
                          </a:ln>
                        </wps:spPr>
                        <wps:bodyPr wrap="square" lIns="0" tIns="0" rIns="0" bIns="0" rtlCol="0">
                          <a:prstTxWarp prst="textNoShape">
                            <a:avLst/>
                          </a:prstTxWarp>
                          <a:noAutofit/>
                        </wps:bodyPr>
                      </wps:wsp>
                      <wps:wsp>
                        <wps:cNvPr id="1414" name="Graphic 1414"/>
                        <wps:cNvSpPr/>
                        <wps:spPr>
                          <a:xfrm>
                            <a:off x="1779344"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15" name="Graphic 1415"/>
                        <wps:cNvSpPr/>
                        <wps:spPr>
                          <a:xfrm>
                            <a:off x="1944532"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16" name="Graphic 1416"/>
                        <wps:cNvSpPr/>
                        <wps:spPr>
                          <a:xfrm>
                            <a:off x="2109720"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17" name="Graphic 1417"/>
                        <wps:cNvSpPr/>
                        <wps:spPr>
                          <a:xfrm>
                            <a:off x="2440095"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18" name="Graphic 1418"/>
                        <wps:cNvSpPr/>
                        <wps:spPr>
                          <a:xfrm>
                            <a:off x="2605283"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19" name="Graphic 1419"/>
                        <wps:cNvSpPr/>
                        <wps:spPr>
                          <a:xfrm>
                            <a:off x="2274906"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20" name="Graphic 1420"/>
                        <wps:cNvSpPr/>
                        <wps:spPr>
                          <a:xfrm>
                            <a:off x="2770470"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21" name="Graphic 1421"/>
                        <wps:cNvSpPr/>
                        <wps:spPr>
                          <a:xfrm>
                            <a:off x="2935657"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22" name="Graphic 1422"/>
                        <wps:cNvSpPr/>
                        <wps:spPr>
                          <a:xfrm>
                            <a:off x="3100844"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23" name="Graphic 1423"/>
                        <wps:cNvSpPr/>
                        <wps:spPr>
                          <a:xfrm>
                            <a:off x="3266028"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24" name="Graphic 1424"/>
                        <wps:cNvSpPr/>
                        <wps:spPr>
                          <a:xfrm>
                            <a:off x="1527206" y="6143574"/>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425" name="Graphic 1425"/>
                        <wps:cNvSpPr/>
                        <wps:spPr>
                          <a:xfrm>
                            <a:off x="1527206" y="5991590"/>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426" name="Graphic 1426"/>
                        <wps:cNvSpPr/>
                        <wps:spPr>
                          <a:xfrm>
                            <a:off x="4173343" y="4798936"/>
                            <a:ext cx="1884680" cy="1496695"/>
                          </a:xfrm>
                          <a:custGeom>
                            <a:avLst/>
                            <a:gdLst/>
                            <a:ahLst/>
                            <a:cxnLst/>
                            <a:rect l="l" t="t" r="r" b="b"/>
                            <a:pathLst>
                              <a:path w="1884680" h="1496695">
                                <a:moveTo>
                                  <a:pt x="0" y="0"/>
                                </a:moveTo>
                                <a:lnTo>
                                  <a:pt x="0" y="1496618"/>
                                </a:lnTo>
                                <a:lnTo>
                                  <a:pt x="1884121" y="1496618"/>
                                </a:lnTo>
                              </a:path>
                            </a:pathLst>
                          </a:custGeom>
                          <a:ln w="4445">
                            <a:solidFill>
                              <a:srgbClr val="FFFFFF"/>
                            </a:solidFill>
                            <a:prstDash val="solid"/>
                          </a:ln>
                        </wps:spPr>
                        <wps:bodyPr wrap="square" lIns="0" tIns="0" rIns="0" bIns="0" rtlCol="0">
                          <a:prstTxWarp prst="textNoShape">
                            <a:avLst/>
                          </a:prstTxWarp>
                          <a:noAutofit/>
                        </wps:bodyPr>
                      </wps:wsp>
                      <wps:wsp>
                        <wps:cNvPr id="1427" name="Graphic 1427"/>
                        <wps:cNvSpPr/>
                        <wps:spPr>
                          <a:xfrm>
                            <a:off x="4099779" y="5848121"/>
                            <a:ext cx="2540" cy="2540"/>
                          </a:xfrm>
                          <a:custGeom>
                            <a:avLst/>
                            <a:gdLst/>
                            <a:ahLst/>
                            <a:cxnLst/>
                            <a:rect l="l" t="t" r="r" b="b"/>
                            <a:pathLst>
                              <a:path w="2540" h="2540">
                                <a:moveTo>
                                  <a:pt x="0" y="1111"/>
                                </a:moveTo>
                                <a:lnTo>
                                  <a:pt x="325" y="325"/>
                                </a:lnTo>
                                <a:lnTo>
                                  <a:pt x="1111" y="0"/>
                                </a:lnTo>
                                <a:lnTo>
                                  <a:pt x="1897" y="325"/>
                                </a:lnTo>
                                <a:lnTo>
                                  <a:pt x="2222" y="1111"/>
                                </a:lnTo>
                                <a:lnTo>
                                  <a:pt x="1897" y="1897"/>
                                </a:lnTo>
                                <a:lnTo>
                                  <a:pt x="1111" y="2222"/>
                                </a:lnTo>
                                <a:lnTo>
                                  <a:pt x="325" y="1897"/>
                                </a:lnTo>
                                <a:lnTo>
                                  <a:pt x="0" y="1111"/>
                                </a:lnTo>
                                <a:close/>
                              </a:path>
                            </a:pathLst>
                          </a:custGeom>
                          <a:solidFill>
                            <a:srgbClr val="000000"/>
                          </a:solidFill>
                        </wps:spPr>
                        <wps:bodyPr wrap="square" lIns="0" tIns="0" rIns="0" bIns="0" rtlCol="0">
                          <a:prstTxWarp prst="textNoShape">
                            <a:avLst/>
                          </a:prstTxWarp>
                          <a:noAutofit/>
                        </wps:bodyPr>
                      </wps:wsp>
                      <wps:wsp>
                        <wps:cNvPr id="1428" name="Graphic 1428"/>
                        <wps:cNvSpPr/>
                        <wps:spPr>
                          <a:xfrm>
                            <a:off x="4124327" y="6295557"/>
                            <a:ext cx="34290" cy="1270"/>
                          </a:xfrm>
                          <a:custGeom>
                            <a:avLst/>
                            <a:gdLst/>
                            <a:ahLst/>
                            <a:cxnLst/>
                            <a:rect l="l" t="t" r="r" b="b"/>
                            <a:pathLst>
                              <a:path w="34290" h="0">
                                <a:moveTo>
                                  <a:pt x="0" y="0"/>
                                </a:moveTo>
                                <a:lnTo>
                                  <a:pt x="33705" y="0"/>
                                </a:lnTo>
                              </a:path>
                            </a:pathLst>
                          </a:custGeom>
                          <a:ln w="2222">
                            <a:solidFill>
                              <a:srgbClr val="FFFFFF"/>
                            </a:solidFill>
                            <a:prstDash val="solid"/>
                          </a:ln>
                        </wps:spPr>
                        <wps:bodyPr wrap="square" lIns="0" tIns="0" rIns="0" bIns="0" rtlCol="0">
                          <a:prstTxWarp prst="textNoShape">
                            <a:avLst/>
                          </a:prstTxWarp>
                          <a:noAutofit/>
                        </wps:bodyPr>
                      </wps:wsp>
                      <wps:wsp>
                        <wps:cNvPr id="1429" name="Graphic 1429"/>
                        <wps:cNvSpPr/>
                        <wps:spPr>
                          <a:xfrm>
                            <a:off x="4124327" y="5839597"/>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430" name="Graphic 1430"/>
                        <wps:cNvSpPr/>
                        <wps:spPr>
                          <a:xfrm>
                            <a:off x="4124327" y="5687619"/>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431" name="Graphic 1431"/>
                        <wps:cNvSpPr/>
                        <wps:spPr>
                          <a:xfrm>
                            <a:off x="4124327" y="5535630"/>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432" name="Graphic 1432"/>
                        <wps:cNvSpPr/>
                        <wps:spPr>
                          <a:xfrm>
                            <a:off x="4124327" y="5383646"/>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433" name="Graphic 1433"/>
                        <wps:cNvSpPr/>
                        <wps:spPr>
                          <a:xfrm>
                            <a:off x="4124327" y="5231662"/>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434" name="Graphic 1434"/>
                        <wps:cNvSpPr/>
                        <wps:spPr>
                          <a:xfrm>
                            <a:off x="4124327" y="4927690"/>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435" name="Graphic 1435"/>
                        <wps:cNvSpPr/>
                        <wps:spPr>
                          <a:xfrm>
                            <a:off x="4124327" y="5079675"/>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436" name="Graphic 1436"/>
                        <wps:cNvSpPr/>
                        <wps:spPr>
                          <a:xfrm>
                            <a:off x="4171466"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37" name="Graphic 1437"/>
                        <wps:cNvSpPr/>
                        <wps:spPr>
                          <a:xfrm>
                            <a:off x="4541652" y="5335714"/>
                            <a:ext cx="1270" cy="960119"/>
                          </a:xfrm>
                          <a:custGeom>
                            <a:avLst/>
                            <a:gdLst/>
                            <a:ahLst/>
                            <a:cxnLst/>
                            <a:rect l="l" t="t" r="r" b="b"/>
                            <a:pathLst>
                              <a:path w="0" h="960119">
                                <a:moveTo>
                                  <a:pt x="0" y="0"/>
                                </a:moveTo>
                                <a:lnTo>
                                  <a:pt x="0" y="959840"/>
                                </a:lnTo>
                              </a:path>
                            </a:pathLst>
                          </a:custGeom>
                          <a:ln w="62166">
                            <a:solidFill>
                              <a:srgbClr val="F0E5E2"/>
                            </a:solidFill>
                            <a:prstDash val="solid"/>
                          </a:ln>
                        </wps:spPr>
                        <wps:bodyPr wrap="square" lIns="0" tIns="0" rIns="0" bIns="0" rtlCol="0">
                          <a:prstTxWarp prst="textNoShape">
                            <a:avLst/>
                          </a:prstTxWarp>
                          <a:noAutofit/>
                        </wps:bodyPr>
                      </wps:wsp>
                      <wps:wsp>
                        <wps:cNvPr id="1438" name="Graphic 1438"/>
                        <wps:cNvSpPr/>
                        <wps:spPr>
                          <a:xfrm>
                            <a:off x="4872026" y="5775120"/>
                            <a:ext cx="1270" cy="520700"/>
                          </a:xfrm>
                          <a:custGeom>
                            <a:avLst/>
                            <a:gdLst/>
                            <a:ahLst/>
                            <a:cxnLst/>
                            <a:rect l="l" t="t" r="r" b="b"/>
                            <a:pathLst>
                              <a:path w="0" h="520700">
                                <a:moveTo>
                                  <a:pt x="0" y="0"/>
                                </a:moveTo>
                                <a:lnTo>
                                  <a:pt x="0" y="520434"/>
                                </a:lnTo>
                              </a:path>
                            </a:pathLst>
                          </a:custGeom>
                          <a:ln w="62166">
                            <a:solidFill>
                              <a:srgbClr val="F0E5E2"/>
                            </a:solidFill>
                            <a:prstDash val="solid"/>
                          </a:ln>
                        </wps:spPr>
                        <wps:bodyPr wrap="square" lIns="0" tIns="0" rIns="0" bIns="0" rtlCol="0">
                          <a:prstTxWarp prst="textNoShape">
                            <a:avLst/>
                          </a:prstTxWarp>
                          <a:noAutofit/>
                        </wps:bodyPr>
                      </wps:wsp>
                      <wps:wsp>
                        <wps:cNvPr id="1439" name="Graphic 1439"/>
                        <wps:cNvSpPr/>
                        <wps:spPr>
                          <a:xfrm>
                            <a:off x="5202402" y="5700926"/>
                            <a:ext cx="1270" cy="594995"/>
                          </a:xfrm>
                          <a:custGeom>
                            <a:avLst/>
                            <a:gdLst/>
                            <a:ahLst/>
                            <a:cxnLst/>
                            <a:rect l="l" t="t" r="r" b="b"/>
                            <a:pathLst>
                              <a:path w="0" h="594995">
                                <a:moveTo>
                                  <a:pt x="0" y="0"/>
                                </a:moveTo>
                                <a:lnTo>
                                  <a:pt x="0" y="594626"/>
                                </a:lnTo>
                              </a:path>
                            </a:pathLst>
                          </a:custGeom>
                          <a:ln w="62166">
                            <a:solidFill>
                              <a:srgbClr val="F0E5E2"/>
                            </a:solidFill>
                            <a:prstDash val="solid"/>
                          </a:ln>
                        </wps:spPr>
                        <wps:bodyPr wrap="square" lIns="0" tIns="0" rIns="0" bIns="0" rtlCol="0">
                          <a:prstTxWarp prst="textNoShape">
                            <a:avLst/>
                          </a:prstTxWarp>
                          <a:noAutofit/>
                        </wps:bodyPr>
                      </wps:wsp>
                      <wps:wsp>
                        <wps:cNvPr id="1440" name="Graphic 1440"/>
                        <wps:cNvSpPr/>
                        <wps:spPr>
                          <a:xfrm>
                            <a:off x="5367585" y="5517765"/>
                            <a:ext cx="1270" cy="777875"/>
                          </a:xfrm>
                          <a:custGeom>
                            <a:avLst/>
                            <a:gdLst/>
                            <a:ahLst/>
                            <a:cxnLst/>
                            <a:rect l="l" t="t" r="r" b="b"/>
                            <a:pathLst>
                              <a:path w="0" h="777875">
                                <a:moveTo>
                                  <a:pt x="0" y="0"/>
                                </a:moveTo>
                                <a:lnTo>
                                  <a:pt x="0" y="777798"/>
                                </a:lnTo>
                              </a:path>
                            </a:pathLst>
                          </a:custGeom>
                          <a:ln w="62166">
                            <a:solidFill>
                              <a:srgbClr val="F0E5E2"/>
                            </a:solidFill>
                            <a:prstDash val="solid"/>
                          </a:ln>
                        </wps:spPr>
                        <wps:bodyPr wrap="square" lIns="0" tIns="0" rIns="0" bIns="0" rtlCol="0">
                          <a:prstTxWarp prst="textNoShape">
                            <a:avLst/>
                          </a:prstTxWarp>
                          <a:noAutofit/>
                        </wps:bodyPr>
                      </wps:wsp>
                      <wps:wsp>
                        <wps:cNvPr id="1441" name="Graphic 1441"/>
                        <wps:cNvSpPr/>
                        <wps:spPr>
                          <a:xfrm>
                            <a:off x="4706834" y="5572158"/>
                            <a:ext cx="1270" cy="723900"/>
                          </a:xfrm>
                          <a:custGeom>
                            <a:avLst/>
                            <a:gdLst/>
                            <a:ahLst/>
                            <a:cxnLst/>
                            <a:rect l="l" t="t" r="r" b="b"/>
                            <a:pathLst>
                              <a:path w="0" h="723900">
                                <a:moveTo>
                                  <a:pt x="0" y="0"/>
                                </a:moveTo>
                                <a:lnTo>
                                  <a:pt x="0" y="723404"/>
                                </a:lnTo>
                              </a:path>
                            </a:pathLst>
                          </a:custGeom>
                          <a:ln w="62166">
                            <a:solidFill>
                              <a:srgbClr val="F0E5E2"/>
                            </a:solidFill>
                            <a:prstDash val="solid"/>
                          </a:ln>
                        </wps:spPr>
                        <wps:bodyPr wrap="square" lIns="0" tIns="0" rIns="0" bIns="0" rtlCol="0">
                          <a:prstTxWarp prst="textNoShape">
                            <a:avLst/>
                          </a:prstTxWarp>
                          <a:noAutofit/>
                        </wps:bodyPr>
                      </wps:wsp>
                      <wps:wsp>
                        <wps:cNvPr id="1442" name="Graphic 1442"/>
                        <wps:cNvSpPr/>
                        <wps:spPr>
                          <a:xfrm>
                            <a:off x="5037209" y="5856240"/>
                            <a:ext cx="1270" cy="439420"/>
                          </a:xfrm>
                          <a:custGeom>
                            <a:avLst/>
                            <a:gdLst/>
                            <a:ahLst/>
                            <a:cxnLst/>
                            <a:rect l="l" t="t" r="r" b="b"/>
                            <a:pathLst>
                              <a:path w="0" h="439420">
                                <a:moveTo>
                                  <a:pt x="0" y="0"/>
                                </a:moveTo>
                                <a:lnTo>
                                  <a:pt x="0" y="439318"/>
                                </a:lnTo>
                              </a:path>
                            </a:pathLst>
                          </a:custGeom>
                          <a:ln w="62166">
                            <a:solidFill>
                              <a:srgbClr val="F0E5E2"/>
                            </a:solidFill>
                            <a:prstDash val="solid"/>
                          </a:ln>
                        </wps:spPr>
                        <wps:bodyPr wrap="square" lIns="0" tIns="0" rIns="0" bIns="0" rtlCol="0">
                          <a:prstTxWarp prst="textNoShape">
                            <a:avLst/>
                          </a:prstTxWarp>
                          <a:noAutofit/>
                        </wps:bodyPr>
                      </wps:wsp>
                      <wps:wsp>
                        <wps:cNvPr id="1443" name="Graphic 1443"/>
                        <wps:cNvSpPr/>
                        <wps:spPr>
                          <a:xfrm>
                            <a:off x="4541652" y="4969101"/>
                            <a:ext cx="1270" cy="367030"/>
                          </a:xfrm>
                          <a:custGeom>
                            <a:avLst/>
                            <a:gdLst/>
                            <a:ahLst/>
                            <a:cxnLst/>
                            <a:rect l="l" t="t" r="r" b="b"/>
                            <a:pathLst>
                              <a:path w="0" h="367030">
                                <a:moveTo>
                                  <a:pt x="0" y="0"/>
                                </a:moveTo>
                                <a:lnTo>
                                  <a:pt x="0" y="366610"/>
                                </a:lnTo>
                              </a:path>
                            </a:pathLst>
                          </a:custGeom>
                          <a:ln w="62166">
                            <a:solidFill>
                              <a:srgbClr val="8CA8AD"/>
                            </a:solidFill>
                            <a:prstDash val="solid"/>
                          </a:ln>
                        </wps:spPr>
                        <wps:bodyPr wrap="square" lIns="0" tIns="0" rIns="0" bIns="0" rtlCol="0">
                          <a:prstTxWarp prst="textNoShape">
                            <a:avLst/>
                          </a:prstTxWarp>
                          <a:noAutofit/>
                        </wps:bodyPr>
                      </wps:wsp>
                      <wps:wsp>
                        <wps:cNvPr id="1444" name="Graphic 1444"/>
                        <wps:cNvSpPr/>
                        <wps:spPr>
                          <a:xfrm>
                            <a:off x="4872026" y="5494641"/>
                            <a:ext cx="1270" cy="280670"/>
                          </a:xfrm>
                          <a:custGeom>
                            <a:avLst/>
                            <a:gdLst/>
                            <a:ahLst/>
                            <a:cxnLst/>
                            <a:rect l="l" t="t" r="r" b="b"/>
                            <a:pathLst>
                              <a:path w="0" h="280670">
                                <a:moveTo>
                                  <a:pt x="0" y="0"/>
                                </a:moveTo>
                                <a:lnTo>
                                  <a:pt x="0" y="280479"/>
                                </a:lnTo>
                              </a:path>
                            </a:pathLst>
                          </a:custGeom>
                          <a:ln w="62166">
                            <a:solidFill>
                              <a:srgbClr val="8CA8AD"/>
                            </a:solidFill>
                            <a:prstDash val="solid"/>
                          </a:ln>
                        </wps:spPr>
                        <wps:bodyPr wrap="square" lIns="0" tIns="0" rIns="0" bIns="0" rtlCol="0">
                          <a:prstTxWarp prst="textNoShape">
                            <a:avLst/>
                          </a:prstTxWarp>
                          <a:noAutofit/>
                        </wps:bodyPr>
                      </wps:wsp>
                      <wps:wsp>
                        <wps:cNvPr id="1445" name="Graphic 1445"/>
                        <wps:cNvSpPr/>
                        <wps:spPr>
                          <a:xfrm>
                            <a:off x="5202402" y="5534047"/>
                            <a:ext cx="1270" cy="167005"/>
                          </a:xfrm>
                          <a:custGeom>
                            <a:avLst/>
                            <a:gdLst/>
                            <a:ahLst/>
                            <a:cxnLst/>
                            <a:rect l="l" t="t" r="r" b="b"/>
                            <a:pathLst>
                              <a:path w="0" h="167005">
                                <a:moveTo>
                                  <a:pt x="0" y="0"/>
                                </a:moveTo>
                                <a:lnTo>
                                  <a:pt x="0" y="166878"/>
                                </a:lnTo>
                              </a:path>
                            </a:pathLst>
                          </a:custGeom>
                          <a:ln w="62166">
                            <a:solidFill>
                              <a:srgbClr val="8CA8AD"/>
                            </a:solidFill>
                            <a:prstDash val="solid"/>
                          </a:ln>
                        </wps:spPr>
                        <wps:bodyPr wrap="square" lIns="0" tIns="0" rIns="0" bIns="0" rtlCol="0">
                          <a:prstTxWarp prst="textNoShape">
                            <a:avLst/>
                          </a:prstTxWarp>
                          <a:noAutofit/>
                        </wps:bodyPr>
                      </wps:wsp>
                      <wps:wsp>
                        <wps:cNvPr id="1446" name="Graphic 1446"/>
                        <wps:cNvSpPr/>
                        <wps:spPr>
                          <a:xfrm>
                            <a:off x="5367585" y="5341632"/>
                            <a:ext cx="1270" cy="176530"/>
                          </a:xfrm>
                          <a:custGeom>
                            <a:avLst/>
                            <a:gdLst/>
                            <a:ahLst/>
                            <a:cxnLst/>
                            <a:rect l="l" t="t" r="r" b="b"/>
                            <a:pathLst>
                              <a:path w="0" h="176530">
                                <a:moveTo>
                                  <a:pt x="0" y="0"/>
                                </a:moveTo>
                                <a:lnTo>
                                  <a:pt x="0" y="176123"/>
                                </a:lnTo>
                              </a:path>
                            </a:pathLst>
                          </a:custGeom>
                          <a:ln w="62166">
                            <a:solidFill>
                              <a:srgbClr val="8CA8AD"/>
                            </a:solidFill>
                            <a:prstDash val="solid"/>
                          </a:ln>
                        </wps:spPr>
                        <wps:bodyPr wrap="square" lIns="0" tIns="0" rIns="0" bIns="0" rtlCol="0">
                          <a:prstTxWarp prst="textNoShape">
                            <a:avLst/>
                          </a:prstTxWarp>
                          <a:noAutofit/>
                        </wps:bodyPr>
                      </wps:wsp>
                      <wps:wsp>
                        <wps:cNvPr id="1447" name="Graphic 1447"/>
                        <wps:cNvSpPr/>
                        <wps:spPr>
                          <a:xfrm>
                            <a:off x="4706834" y="5354953"/>
                            <a:ext cx="1270" cy="217804"/>
                          </a:xfrm>
                          <a:custGeom>
                            <a:avLst/>
                            <a:gdLst/>
                            <a:ahLst/>
                            <a:cxnLst/>
                            <a:rect l="l" t="t" r="r" b="b"/>
                            <a:pathLst>
                              <a:path w="0" h="217804">
                                <a:moveTo>
                                  <a:pt x="0" y="0"/>
                                </a:moveTo>
                                <a:lnTo>
                                  <a:pt x="0" y="217195"/>
                                </a:lnTo>
                              </a:path>
                            </a:pathLst>
                          </a:custGeom>
                          <a:ln w="62166">
                            <a:solidFill>
                              <a:srgbClr val="8CA8AD"/>
                            </a:solidFill>
                            <a:prstDash val="solid"/>
                          </a:ln>
                        </wps:spPr>
                        <wps:bodyPr wrap="square" lIns="0" tIns="0" rIns="0" bIns="0" rtlCol="0">
                          <a:prstTxWarp prst="textNoShape">
                            <a:avLst/>
                          </a:prstTxWarp>
                          <a:noAutofit/>
                        </wps:bodyPr>
                      </wps:wsp>
                      <wps:wsp>
                        <wps:cNvPr id="1448" name="Graphic 1448"/>
                        <wps:cNvSpPr/>
                        <wps:spPr>
                          <a:xfrm>
                            <a:off x="5037209" y="5579929"/>
                            <a:ext cx="1270" cy="276860"/>
                          </a:xfrm>
                          <a:custGeom>
                            <a:avLst/>
                            <a:gdLst/>
                            <a:ahLst/>
                            <a:cxnLst/>
                            <a:rect l="l" t="t" r="r" b="b"/>
                            <a:pathLst>
                              <a:path w="0" h="276860">
                                <a:moveTo>
                                  <a:pt x="0" y="0"/>
                                </a:moveTo>
                                <a:lnTo>
                                  <a:pt x="0" y="276313"/>
                                </a:lnTo>
                              </a:path>
                            </a:pathLst>
                          </a:custGeom>
                          <a:ln w="62166">
                            <a:solidFill>
                              <a:srgbClr val="8CA8AD"/>
                            </a:solidFill>
                            <a:prstDash val="solid"/>
                          </a:ln>
                        </wps:spPr>
                        <wps:bodyPr wrap="square" lIns="0" tIns="0" rIns="0" bIns="0" rtlCol="0">
                          <a:prstTxWarp prst="textNoShape">
                            <a:avLst/>
                          </a:prstTxWarp>
                          <a:noAutofit/>
                        </wps:bodyPr>
                      </wps:wsp>
                      <wps:wsp>
                        <wps:cNvPr id="1449" name="Graphic 1449"/>
                        <wps:cNvSpPr/>
                        <wps:spPr>
                          <a:xfrm>
                            <a:off x="4376459"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50" name="Graphic 1450"/>
                        <wps:cNvSpPr/>
                        <wps:spPr>
                          <a:xfrm>
                            <a:off x="4541652"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51" name="Graphic 1451"/>
                        <wps:cNvSpPr/>
                        <wps:spPr>
                          <a:xfrm>
                            <a:off x="4706834"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52" name="Graphic 1452"/>
                        <wps:cNvSpPr/>
                        <wps:spPr>
                          <a:xfrm>
                            <a:off x="5037209"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53" name="Graphic 1453"/>
                        <wps:cNvSpPr/>
                        <wps:spPr>
                          <a:xfrm>
                            <a:off x="5202402"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54" name="Graphic 1454"/>
                        <wps:cNvSpPr/>
                        <wps:spPr>
                          <a:xfrm>
                            <a:off x="4872026"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55" name="Graphic 1455"/>
                        <wps:cNvSpPr/>
                        <wps:spPr>
                          <a:xfrm>
                            <a:off x="5367585"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56" name="Graphic 1456"/>
                        <wps:cNvSpPr/>
                        <wps:spPr>
                          <a:xfrm>
                            <a:off x="5532776"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57" name="Graphic 1457"/>
                        <wps:cNvSpPr/>
                        <wps:spPr>
                          <a:xfrm>
                            <a:off x="5697960"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58" name="Graphic 1458"/>
                        <wps:cNvSpPr/>
                        <wps:spPr>
                          <a:xfrm>
                            <a:off x="5863151" y="6313704"/>
                            <a:ext cx="1270" cy="34290"/>
                          </a:xfrm>
                          <a:custGeom>
                            <a:avLst/>
                            <a:gdLst/>
                            <a:ahLst/>
                            <a:cxnLst/>
                            <a:rect l="l" t="t" r="r" b="b"/>
                            <a:pathLst>
                              <a:path w="0" h="34290">
                                <a:moveTo>
                                  <a:pt x="0" y="33705"/>
                                </a:moveTo>
                                <a:lnTo>
                                  <a:pt x="0" y="0"/>
                                </a:lnTo>
                              </a:path>
                            </a:pathLst>
                          </a:custGeom>
                          <a:ln w="2222">
                            <a:solidFill>
                              <a:srgbClr val="FFFFFF"/>
                            </a:solidFill>
                            <a:prstDash val="solid"/>
                          </a:ln>
                        </wps:spPr>
                        <wps:bodyPr wrap="square" lIns="0" tIns="0" rIns="0" bIns="0" rtlCol="0">
                          <a:prstTxWarp prst="textNoShape">
                            <a:avLst/>
                          </a:prstTxWarp>
                          <a:noAutofit/>
                        </wps:bodyPr>
                      </wps:wsp>
                      <wps:wsp>
                        <wps:cNvPr id="1459" name="Graphic 1459"/>
                        <wps:cNvSpPr/>
                        <wps:spPr>
                          <a:xfrm>
                            <a:off x="4124327" y="6143574"/>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460" name="Graphic 1460"/>
                        <wps:cNvSpPr/>
                        <wps:spPr>
                          <a:xfrm>
                            <a:off x="4124327" y="5991590"/>
                            <a:ext cx="47625" cy="1270"/>
                          </a:xfrm>
                          <a:custGeom>
                            <a:avLst/>
                            <a:gdLst/>
                            <a:ahLst/>
                            <a:cxnLst/>
                            <a:rect l="l" t="t" r="r" b="b"/>
                            <a:pathLst>
                              <a:path w="47625" h="0">
                                <a:moveTo>
                                  <a:pt x="0" y="0"/>
                                </a:moveTo>
                                <a:lnTo>
                                  <a:pt x="47142" y="0"/>
                                </a:lnTo>
                              </a:path>
                            </a:pathLst>
                          </a:custGeom>
                          <a:ln w="2222">
                            <a:solidFill>
                              <a:srgbClr val="FFFFFF"/>
                            </a:solidFill>
                            <a:prstDash val="solid"/>
                          </a:ln>
                        </wps:spPr>
                        <wps:bodyPr wrap="square" lIns="0" tIns="0" rIns="0" bIns="0" rtlCol="0">
                          <a:prstTxWarp prst="textNoShape">
                            <a:avLst/>
                          </a:prstTxWarp>
                          <a:noAutofit/>
                        </wps:bodyPr>
                      </wps:wsp>
                      <wps:wsp>
                        <wps:cNvPr id="1461" name="Graphic 1461"/>
                        <wps:cNvSpPr/>
                        <wps:spPr>
                          <a:xfrm>
                            <a:off x="2440089" y="4957788"/>
                            <a:ext cx="96520" cy="96520"/>
                          </a:xfrm>
                          <a:custGeom>
                            <a:avLst/>
                            <a:gdLst/>
                            <a:ahLst/>
                            <a:cxnLst/>
                            <a:rect l="l" t="t" r="r" b="b"/>
                            <a:pathLst>
                              <a:path w="96520" h="96520">
                                <a:moveTo>
                                  <a:pt x="96012" y="0"/>
                                </a:moveTo>
                                <a:lnTo>
                                  <a:pt x="0" y="0"/>
                                </a:lnTo>
                                <a:lnTo>
                                  <a:pt x="0" y="95999"/>
                                </a:lnTo>
                                <a:lnTo>
                                  <a:pt x="96012" y="95999"/>
                                </a:lnTo>
                                <a:lnTo>
                                  <a:pt x="96012" y="0"/>
                                </a:lnTo>
                                <a:close/>
                              </a:path>
                            </a:pathLst>
                          </a:custGeom>
                          <a:solidFill>
                            <a:srgbClr val="F0E5E2"/>
                          </a:solidFill>
                        </wps:spPr>
                        <wps:bodyPr wrap="square" lIns="0" tIns="0" rIns="0" bIns="0" rtlCol="0">
                          <a:prstTxWarp prst="textNoShape">
                            <a:avLst/>
                          </a:prstTxWarp>
                          <a:noAutofit/>
                        </wps:bodyPr>
                      </wps:wsp>
                      <wps:wsp>
                        <wps:cNvPr id="1462" name="Graphic 1462"/>
                        <wps:cNvSpPr/>
                        <wps:spPr>
                          <a:xfrm>
                            <a:off x="2440089" y="5146167"/>
                            <a:ext cx="96520" cy="96520"/>
                          </a:xfrm>
                          <a:custGeom>
                            <a:avLst/>
                            <a:gdLst/>
                            <a:ahLst/>
                            <a:cxnLst/>
                            <a:rect l="l" t="t" r="r" b="b"/>
                            <a:pathLst>
                              <a:path w="96520" h="96520">
                                <a:moveTo>
                                  <a:pt x="96012" y="0"/>
                                </a:moveTo>
                                <a:lnTo>
                                  <a:pt x="0" y="0"/>
                                </a:lnTo>
                                <a:lnTo>
                                  <a:pt x="0" y="95999"/>
                                </a:lnTo>
                                <a:lnTo>
                                  <a:pt x="96012" y="95999"/>
                                </a:lnTo>
                                <a:lnTo>
                                  <a:pt x="96012" y="0"/>
                                </a:lnTo>
                                <a:close/>
                              </a:path>
                            </a:pathLst>
                          </a:custGeom>
                          <a:solidFill>
                            <a:srgbClr val="8CA8AD"/>
                          </a:solidFill>
                        </wps:spPr>
                        <wps:bodyPr wrap="square" lIns="0" tIns="0" rIns="0" bIns="0" rtlCol="0">
                          <a:prstTxWarp prst="textNoShape">
                            <a:avLst/>
                          </a:prstTxWarp>
                          <a:noAutofit/>
                        </wps:bodyPr>
                      </wps:wsp>
                      <wps:wsp>
                        <wps:cNvPr id="1463" name="Graphic 1463"/>
                        <wps:cNvSpPr/>
                        <wps:spPr>
                          <a:xfrm>
                            <a:off x="5535803" y="4957788"/>
                            <a:ext cx="96520" cy="96520"/>
                          </a:xfrm>
                          <a:custGeom>
                            <a:avLst/>
                            <a:gdLst/>
                            <a:ahLst/>
                            <a:cxnLst/>
                            <a:rect l="l" t="t" r="r" b="b"/>
                            <a:pathLst>
                              <a:path w="96520" h="96520">
                                <a:moveTo>
                                  <a:pt x="95999" y="0"/>
                                </a:moveTo>
                                <a:lnTo>
                                  <a:pt x="0" y="0"/>
                                </a:lnTo>
                                <a:lnTo>
                                  <a:pt x="0" y="95999"/>
                                </a:lnTo>
                                <a:lnTo>
                                  <a:pt x="95999" y="95999"/>
                                </a:lnTo>
                                <a:lnTo>
                                  <a:pt x="95999" y="0"/>
                                </a:lnTo>
                                <a:close/>
                              </a:path>
                            </a:pathLst>
                          </a:custGeom>
                          <a:solidFill>
                            <a:srgbClr val="F0E5E2"/>
                          </a:solidFill>
                        </wps:spPr>
                        <wps:bodyPr wrap="square" lIns="0" tIns="0" rIns="0" bIns="0" rtlCol="0">
                          <a:prstTxWarp prst="textNoShape">
                            <a:avLst/>
                          </a:prstTxWarp>
                          <a:noAutofit/>
                        </wps:bodyPr>
                      </wps:wsp>
                      <wps:wsp>
                        <wps:cNvPr id="1464" name="Graphic 1464"/>
                        <wps:cNvSpPr/>
                        <wps:spPr>
                          <a:xfrm>
                            <a:off x="5535803" y="5092877"/>
                            <a:ext cx="96520" cy="96520"/>
                          </a:xfrm>
                          <a:custGeom>
                            <a:avLst/>
                            <a:gdLst/>
                            <a:ahLst/>
                            <a:cxnLst/>
                            <a:rect l="l" t="t" r="r" b="b"/>
                            <a:pathLst>
                              <a:path w="96520" h="96520">
                                <a:moveTo>
                                  <a:pt x="95999" y="0"/>
                                </a:moveTo>
                                <a:lnTo>
                                  <a:pt x="0" y="0"/>
                                </a:lnTo>
                                <a:lnTo>
                                  <a:pt x="0" y="95999"/>
                                </a:lnTo>
                                <a:lnTo>
                                  <a:pt x="95999" y="95999"/>
                                </a:lnTo>
                                <a:lnTo>
                                  <a:pt x="95999" y="0"/>
                                </a:lnTo>
                                <a:close/>
                              </a:path>
                            </a:pathLst>
                          </a:custGeom>
                          <a:solidFill>
                            <a:srgbClr val="8CA8AD"/>
                          </a:solidFill>
                        </wps:spPr>
                        <wps:bodyPr wrap="square" lIns="0" tIns="0" rIns="0" bIns="0" rtlCol="0">
                          <a:prstTxWarp prst="textNoShape">
                            <a:avLst/>
                          </a:prstTxWarp>
                          <a:noAutofit/>
                        </wps:bodyPr>
                      </wps:wsp>
                      <wps:wsp>
                        <wps:cNvPr id="1465" name="Graphic 1465"/>
                        <wps:cNvSpPr/>
                        <wps:spPr>
                          <a:xfrm>
                            <a:off x="5535803" y="5241633"/>
                            <a:ext cx="96520" cy="96520"/>
                          </a:xfrm>
                          <a:custGeom>
                            <a:avLst/>
                            <a:gdLst/>
                            <a:ahLst/>
                            <a:cxnLst/>
                            <a:rect l="l" t="t" r="r" b="b"/>
                            <a:pathLst>
                              <a:path w="96520" h="96520">
                                <a:moveTo>
                                  <a:pt x="95999" y="0"/>
                                </a:moveTo>
                                <a:lnTo>
                                  <a:pt x="0" y="0"/>
                                </a:lnTo>
                                <a:lnTo>
                                  <a:pt x="0" y="95999"/>
                                </a:lnTo>
                                <a:lnTo>
                                  <a:pt x="95999" y="95999"/>
                                </a:lnTo>
                                <a:lnTo>
                                  <a:pt x="95999" y="0"/>
                                </a:lnTo>
                                <a:close/>
                              </a:path>
                            </a:pathLst>
                          </a:custGeom>
                          <a:solidFill>
                            <a:srgbClr val="FFDC72"/>
                          </a:solidFill>
                        </wps:spPr>
                        <wps:bodyPr wrap="square" lIns="0" tIns="0" rIns="0" bIns="0" rtlCol="0">
                          <a:prstTxWarp prst="textNoShape">
                            <a:avLst/>
                          </a:prstTxWarp>
                          <a:noAutofit/>
                        </wps:bodyPr>
                      </wps:wsp>
                      <wps:wsp>
                        <wps:cNvPr id="1466" name="Graphic 1466"/>
                        <wps:cNvSpPr/>
                        <wps:spPr>
                          <a:xfrm>
                            <a:off x="4541652" y="5020454"/>
                            <a:ext cx="826135" cy="538480"/>
                          </a:xfrm>
                          <a:custGeom>
                            <a:avLst/>
                            <a:gdLst/>
                            <a:ahLst/>
                            <a:cxnLst/>
                            <a:rect l="l" t="t" r="r" b="b"/>
                            <a:pathLst>
                              <a:path w="826135" h="538480">
                                <a:moveTo>
                                  <a:pt x="0" y="0"/>
                                </a:moveTo>
                                <a:lnTo>
                                  <a:pt x="165188" y="375945"/>
                                </a:lnTo>
                                <a:lnTo>
                                  <a:pt x="330377" y="349300"/>
                                </a:lnTo>
                                <a:lnTo>
                                  <a:pt x="660742" y="538099"/>
                                </a:lnTo>
                                <a:lnTo>
                                  <a:pt x="825931" y="330060"/>
                                </a:lnTo>
                              </a:path>
                            </a:pathLst>
                          </a:custGeom>
                          <a:ln w="6654">
                            <a:solidFill>
                              <a:srgbClr val="FFD1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44.3pt;height:802.25pt;mso-position-horizontal-relative:page;mso-position-vertical-relative:page;z-index:-19758592" id="docshapegroup748" coordorigin="0,0" coordsize="10886,16045">
                <v:line style="position:absolute" from="1191,921" to="1191,16044" stroked="true" strokeweight="1pt" strokecolor="#4e868e">
                  <v:stroke dashstyle="solid"/>
                </v:line>
                <v:shape style="position:absolute;left:0;top:0;width:4663;height:1701" type="#_x0000_t75" id="docshape749" stroked="false">
                  <v:imagedata r:id="rId7" o:title=""/>
                </v:shape>
                <v:shape style="position:absolute;left:0;top:0;width:4961;height:2434" type="#_x0000_t75" id="docshape750" stroked="false">
                  <v:imagedata r:id="rId6" o:title=""/>
                </v:shape>
                <v:line style="position:absolute" from="1587,15747" to="10488,15747" stroked="true" strokeweight=".25pt" strokecolor="#575756">
                  <v:stroke dashstyle="solid"/>
                </v:line>
                <v:rect style="position:absolute;left:1587;top:4818;width:9298;height:10659" id="docshape751" filled="true" fillcolor="#a3a466" stroked="false">
                  <v:fill type="solid"/>
                </v:rect>
                <v:shape style="position:absolute;left:2482;top:7557;width:2968;height:2357" id="docshape752" coordorigin="2482,7557" coordsize="2968,2357" path="m2482,7557l2482,9914,5449,9914e" filled="false" stroked="true" strokeweight=".35pt" strokecolor="#ffffff">
                  <v:path arrowok="t"/>
                  <v:stroke dashstyle="solid"/>
                </v:shape>
                <v:line style="position:absolute" from="2405,9914" to="2458,9914" stroked="true" strokeweight=".175pt" strokecolor="#ffffff">
                  <v:stroke dashstyle="solid"/>
                </v:line>
                <v:line style="position:absolute" from="2405,9196" to="2479,9196" stroked="true" strokeweight=".175pt" strokecolor="#ffffff">
                  <v:stroke dashstyle="solid"/>
                </v:line>
                <v:line style="position:absolute" from="2405,8957" to="2479,8957" stroked="true" strokeweight=".175pt" strokecolor="#ffffff">
                  <v:stroke dashstyle="solid"/>
                </v:line>
                <v:line style="position:absolute" from="2405,8718" to="2479,8718" stroked="true" strokeweight=".175pt" strokecolor="#ffffff">
                  <v:stroke dashstyle="solid"/>
                </v:line>
                <v:line style="position:absolute" from="2405,8478" to="2479,8478" stroked="true" strokeweight=".175pt" strokecolor="#ffffff">
                  <v:stroke dashstyle="solid"/>
                </v:line>
                <v:line style="position:absolute" from="2405,8239" to="2479,8239" stroked="true" strokeweight=".175pt" strokecolor="#ffffff">
                  <v:stroke dashstyle="solid"/>
                </v:line>
                <v:line style="position:absolute" from="2405,7760" to="2479,7760" stroked="true" strokeweight=".175pt" strokecolor="#ffffff">
                  <v:stroke dashstyle="solid"/>
                </v:line>
                <v:line style="position:absolute" from="2405,7999" to="2479,7999" stroked="true" strokeweight=".175pt" strokecolor="#ffffff">
                  <v:stroke dashstyle="solid"/>
                </v:line>
                <v:line style="position:absolute" from="2479,9996" to="2479,9943" stroked="true" strokeweight=".175pt" strokecolor="#ffffff">
                  <v:stroke dashstyle="solid"/>
                </v:line>
                <v:line style="position:absolute" from="2802,9649" to="2802,9914" stroked="true" strokeweight="4.895pt" strokecolor="#f0e5e2">
                  <v:stroke dashstyle="solid"/>
                </v:line>
                <v:line style="position:absolute" from="3062,9649" to="3062,9914" stroked="true" strokeweight="4.895pt" strokecolor="#f0e5e2">
                  <v:stroke dashstyle="solid"/>
                </v:line>
                <v:line style="position:absolute" from="3583,9569" to="3583,9914" stroked="true" strokeweight="4.895pt" strokecolor="#f0e5e2">
                  <v:stroke dashstyle="solid"/>
                </v:line>
                <v:line style="position:absolute" from="4103,9623" to="4103,9914" stroked="true" strokeweight="4.895pt" strokecolor="#f0e5e2">
                  <v:stroke dashstyle="solid"/>
                </v:line>
                <v:line style="position:absolute" from="4623,9623" to="4623,9914" stroked="true" strokeweight="4.895pt" strokecolor="#f0e5e2">
                  <v:stroke dashstyle="solid"/>
                </v:line>
                <v:line style="position:absolute" from="4883,9577" to="4883,9914" stroked="true" strokeweight="4.895pt" strokecolor="#f0e5e2">
                  <v:stroke dashstyle="solid"/>
                </v:line>
                <v:line style="position:absolute" from="4363,9623" to="4363,9914" stroked="true" strokeweight="4.895pt" strokecolor="#f0e5e2">
                  <v:stroke dashstyle="solid"/>
                </v:line>
                <v:line style="position:absolute" from="3322,9584" to="3322,9914" stroked="true" strokeweight="4.895pt" strokecolor="#f0e5e2">
                  <v:stroke dashstyle="solid"/>
                </v:line>
                <v:line style="position:absolute" from="5143,9595" to="5143,9914" stroked="true" strokeweight="4.895pt" strokecolor="#f0e5e2">
                  <v:stroke dashstyle="solid"/>
                </v:line>
                <v:line style="position:absolute" from="3843,9612" to="3843,9914" stroked="true" strokeweight="4.895pt" strokecolor="#f0e5e2">
                  <v:stroke dashstyle="solid"/>
                </v:line>
                <v:line style="position:absolute" from="2802,9565" to="2802,9649" stroked="true" strokeweight="4.895pt" strokecolor="#8ca8ad">
                  <v:stroke dashstyle="solid"/>
                </v:line>
                <v:line style="position:absolute" from="3062,9553" to="3062,9649" stroked="true" strokeweight="4.895pt" strokecolor="#8ca8ad">
                  <v:stroke dashstyle="solid"/>
                </v:line>
                <v:line style="position:absolute" from="3583,9447" to="3583,9569" stroked="true" strokeweight="4.895pt" strokecolor="#8ca8ad">
                  <v:stroke dashstyle="solid"/>
                </v:line>
                <v:line style="position:absolute" from="4103,9458" to="4103,9623" stroked="true" strokeweight="4.895pt" strokecolor="#8ca8ad">
                  <v:stroke dashstyle="solid"/>
                </v:line>
                <v:line style="position:absolute" from="4623,9448" to="4623,9623" stroked="true" strokeweight="4.895pt" strokecolor="#8ca8ad">
                  <v:stroke dashstyle="solid"/>
                </v:line>
                <v:line style="position:absolute" from="4883,9380" to="4883,9577" stroked="true" strokeweight="4.895pt" strokecolor="#8ca8ad">
                  <v:stroke dashstyle="solid"/>
                </v:line>
                <v:line style="position:absolute" from="4363,9447" to="4363,9623" stroked="true" strokeweight="4.895pt" strokecolor="#8ca8ad">
                  <v:stroke dashstyle="solid"/>
                </v:line>
                <v:line style="position:absolute" from="3322,9475" to="3322,9584" stroked="true" strokeweight="4.895pt" strokecolor="#8ca8ad">
                  <v:stroke dashstyle="solid"/>
                </v:line>
                <v:line style="position:absolute" from="5143,9395" to="5143,9595" stroked="true" strokeweight="4.895pt" strokecolor="#8ca8ad">
                  <v:stroke dashstyle="solid"/>
                </v:line>
                <v:line style="position:absolute" from="3843,9488" to="3843,9612" stroked="true" strokeweight="4.895pt" strokecolor="#8ca8ad">
                  <v:stroke dashstyle="solid"/>
                </v:line>
                <v:line style="position:absolute" from="2802,9996" to="2802,9943" stroked="true" strokeweight=".175pt" strokecolor="#ffffff">
                  <v:stroke dashstyle="solid"/>
                </v:line>
                <v:line style="position:absolute" from="3062,9996" to="3062,9943" stroked="true" strokeweight=".175pt" strokecolor="#ffffff">
                  <v:stroke dashstyle="solid"/>
                </v:line>
                <v:line style="position:absolute" from="3322,9996" to="3322,9943" stroked="true" strokeweight=".175pt" strokecolor="#ffffff">
                  <v:stroke dashstyle="solid"/>
                </v:line>
                <v:line style="position:absolute" from="3843,9996" to="3843,9943" stroked="true" strokeweight=".175pt" strokecolor="#ffffff">
                  <v:stroke dashstyle="solid"/>
                </v:line>
                <v:line style="position:absolute" from="4103,9996" to="4103,9943" stroked="true" strokeweight=".175pt" strokecolor="#ffffff">
                  <v:stroke dashstyle="solid"/>
                </v:line>
                <v:line style="position:absolute" from="3583,9996" to="3583,9943" stroked="true" strokeweight=".175pt" strokecolor="#ffffff">
                  <v:stroke dashstyle="solid"/>
                </v:line>
                <v:line style="position:absolute" from="4363,9996" to="4363,9943" stroked="true" strokeweight=".175pt" strokecolor="#ffffff">
                  <v:stroke dashstyle="solid"/>
                </v:line>
                <v:line style="position:absolute" from="4623,9996" to="4623,9943" stroked="true" strokeweight=".175pt" strokecolor="#ffffff">
                  <v:stroke dashstyle="solid"/>
                </v:line>
                <v:line style="position:absolute" from="4883,9996" to="4883,9943" stroked="true" strokeweight=".175pt" strokecolor="#ffffff">
                  <v:stroke dashstyle="solid"/>
                </v:line>
                <v:line style="position:absolute" from="5143,9996" to="5143,9943" stroked="true" strokeweight=".175pt" strokecolor="#ffffff">
                  <v:stroke dashstyle="solid"/>
                </v:line>
                <v:line style="position:absolute" from="2405,9675" to="2479,9675" stroked="true" strokeweight=".175pt" strokecolor="#ffffff">
                  <v:stroke dashstyle="solid"/>
                </v:line>
                <v:line style="position:absolute" from="2405,9436" to="2479,9436" stroked="true" strokeweight=".175pt" strokecolor="#ffffff">
                  <v:stroke dashstyle="solid"/>
                </v:line>
                <v:shape style="position:absolute;left:6572;top:7557;width:2968;height:2357" id="docshape753" coordorigin="6572,7557" coordsize="2968,2357" path="m6572,7557l6572,9914,9539,9914e" filled="false" stroked="true" strokeweight=".35pt" strokecolor="#ffffff">
                  <v:path arrowok="t"/>
                  <v:stroke dashstyle="solid"/>
                </v:shape>
                <v:shape style="position:absolute;left:6456;top:9209;width:4;height:4" id="docshape754" coordorigin="6456,9210" coordsize="4,4" path="m6456,9211l6457,9210,6458,9210,6459,9210,6460,9211,6459,9213,6458,9213,6457,9213,6456,9211xe" filled="true" fillcolor="#000000" stroked="false">
                  <v:path arrowok="t"/>
                  <v:fill type="solid"/>
                </v:shape>
                <v:line style="position:absolute" from="6495,9914" to="6548,9914" stroked="true" strokeweight=".175pt" strokecolor="#ffffff">
                  <v:stroke dashstyle="solid"/>
                </v:line>
                <v:line style="position:absolute" from="6495,9196" to="6569,9196" stroked="true" strokeweight=".175pt" strokecolor="#ffffff">
                  <v:stroke dashstyle="solid"/>
                </v:line>
                <v:line style="position:absolute" from="6495,8957" to="6569,8957" stroked="true" strokeweight=".175pt" strokecolor="#ffffff">
                  <v:stroke dashstyle="solid"/>
                </v:line>
                <v:line style="position:absolute" from="6495,8718" to="6569,8718" stroked="true" strokeweight=".175pt" strokecolor="#ffffff">
                  <v:stroke dashstyle="solid"/>
                </v:line>
                <v:line style="position:absolute" from="6495,8478" to="6569,8478" stroked="true" strokeweight=".175pt" strokecolor="#ffffff">
                  <v:stroke dashstyle="solid"/>
                </v:line>
                <v:line style="position:absolute" from="6495,8239" to="6569,8239" stroked="true" strokeweight=".175pt" strokecolor="#ffffff">
                  <v:stroke dashstyle="solid"/>
                </v:line>
                <v:line style="position:absolute" from="6495,7760" to="6569,7760" stroked="true" strokeweight=".175pt" strokecolor="#ffffff">
                  <v:stroke dashstyle="solid"/>
                </v:line>
                <v:line style="position:absolute" from="6495,7999" to="6569,7999" stroked="true" strokeweight=".175pt" strokecolor="#ffffff">
                  <v:stroke dashstyle="solid"/>
                </v:line>
                <v:line style="position:absolute" from="6569,9996" to="6569,9943" stroked="true" strokeweight=".175pt" strokecolor="#ffffff">
                  <v:stroke dashstyle="solid"/>
                </v:line>
                <v:line style="position:absolute" from="7152,8403" to="7152,9914" stroked="true" strokeweight="4.895pt" strokecolor="#f0e5e2">
                  <v:stroke dashstyle="solid"/>
                </v:line>
                <v:line style="position:absolute" from="7672,9095" to="7672,9914" stroked="true" strokeweight="4.895pt" strokecolor="#f0e5e2">
                  <v:stroke dashstyle="solid"/>
                </v:line>
                <v:line style="position:absolute" from="8193,8978" to="8193,9914" stroked="true" strokeweight="4.895pt" strokecolor="#f0e5e2">
                  <v:stroke dashstyle="solid"/>
                </v:line>
                <v:line style="position:absolute" from="8453,8689" to="8453,9914" stroked="true" strokeweight="4.895pt" strokecolor="#f0e5e2">
                  <v:stroke dashstyle="solid"/>
                </v:line>
                <v:line style="position:absolute" from="7412,8775" to="7412,9914" stroked="true" strokeweight="4.895pt" strokecolor="#f0e5e2">
                  <v:stroke dashstyle="solid"/>
                </v:line>
                <v:line style="position:absolute" from="7933,9222" to="7933,9914" stroked="true" strokeweight="4.895pt" strokecolor="#f0e5e2">
                  <v:stroke dashstyle="solid"/>
                </v:line>
                <v:line style="position:absolute" from="7152,7825" to="7152,8403" stroked="true" strokeweight="4.895pt" strokecolor="#8ca8ad">
                  <v:stroke dashstyle="solid"/>
                </v:line>
                <v:line style="position:absolute" from="7672,8653" to="7672,9095" stroked="true" strokeweight="4.895pt" strokecolor="#8ca8ad">
                  <v:stroke dashstyle="solid"/>
                </v:line>
                <v:line style="position:absolute" from="8193,8715" to="8193,8978" stroked="true" strokeweight="4.895pt" strokecolor="#8ca8ad">
                  <v:stroke dashstyle="solid"/>
                </v:line>
                <v:line style="position:absolute" from="8453,8412" to="8453,8689" stroked="true" strokeweight="4.895pt" strokecolor="#8ca8ad">
                  <v:stroke dashstyle="solid"/>
                </v:line>
                <v:line style="position:absolute" from="7412,8433" to="7412,8775" stroked="true" strokeweight="4.895pt" strokecolor="#8ca8ad">
                  <v:stroke dashstyle="solid"/>
                </v:line>
                <v:line style="position:absolute" from="7933,8787" to="7933,9222" stroked="true" strokeweight="4.895pt" strokecolor="#8ca8ad">
                  <v:stroke dashstyle="solid"/>
                </v:line>
                <v:line style="position:absolute" from="6892,9996" to="6892,9943" stroked="true" strokeweight=".175pt" strokecolor="#ffffff">
                  <v:stroke dashstyle="solid"/>
                </v:line>
                <v:line style="position:absolute" from="7152,9996" to="7152,9943" stroked="true" strokeweight=".175pt" strokecolor="#ffffff">
                  <v:stroke dashstyle="solid"/>
                </v:line>
                <v:line style="position:absolute" from="7412,9996" to="7412,9943" stroked="true" strokeweight=".175pt" strokecolor="#ffffff">
                  <v:stroke dashstyle="solid"/>
                </v:line>
                <v:line style="position:absolute" from="7933,9996" to="7933,9943" stroked="true" strokeweight=".175pt" strokecolor="#ffffff">
                  <v:stroke dashstyle="solid"/>
                </v:line>
                <v:line style="position:absolute" from="8193,9996" to="8193,9943" stroked="true" strokeweight=".175pt" strokecolor="#ffffff">
                  <v:stroke dashstyle="solid"/>
                </v:line>
                <v:line style="position:absolute" from="7672,9996" to="7672,9943" stroked="true" strokeweight=".175pt" strokecolor="#ffffff">
                  <v:stroke dashstyle="solid"/>
                </v:line>
                <v:line style="position:absolute" from="8453,9996" to="8453,9943" stroked="true" strokeweight=".175pt" strokecolor="#ffffff">
                  <v:stroke dashstyle="solid"/>
                </v:line>
                <v:line style="position:absolute" from="8713,9996" to="8713,9943" stroked="true" strokeweight=".175pt" strokecolor="#ffffff">
                  <v:stroke dashstyle="solid"/>
                </v:line>
                <v:line style="position:absolute" from="8973,9996" to="8973,9943" stroked="true" strokeweight=".175pt" strokecolor="#ffffff">
                  <v:stroke dashstyle="solid"/>
                </v:line>
                <v:line style="position:absolute" from="9233,9996" to="9233,9943" stroked="true" strokeweight=".175pt" strokecolor="#ffffff">
                  <v:stroke dashstyle="solid"/>
                </v:line>
                <v:line style="position:absolute" from="6495,9675" to="6569,9675" stroked="true" strokeweight=".175pt" strokecolor="#ffffff">
                  <v:stroke dashstyle="solid"/>
                </v:line>
                <v:line style="position:absolute" from="6495,9436" to="6569,9436" stroked="true" strokeweight=".175pt" strokecolor="#ffffff">
                  <v:stroke dashstyle="solid"/>
                </v:line>
                <v:rect style="position:absolute;left:3842;top:7807;width:152;height:152" id="docshape755" filled="true" fillcolor="#f0e5e2" stroked="false">
                  <v:fill type="solid"/>
                </v:rect>
                <v:rect style="position:absolute;left:3842;top:8104;width:152;height:152" id="docshape756" filled="true" fillcolor="#8ca8ad" stroked="false">
                  <v:fill type="solid"/>
                </v:rect>
                <v:rect style="position:absolute;left:8717;top:7807;width:152;height:152" id="docshape757" filled="true" fillcolor="#f0e5e2" stroked="false">
                  <v:fill type="solid"/>
                </v:rect>
                <v:rect style="position:absolute;left:8717;top:8020;width:152;height:152" id="docshape758" filled="true" fillcolor="#8ca8ad" stroked="false">
                  <v:fill type="solid"/>
                </v:rect>
                <v:rect style="position:absolute;left:8717;top:8254;width:152;height:152" id="docshape759" filled="true" fillcolor="#ffdc72" stroked="false">
                  <v:fill type="solid"/>
                </v:rect>
                <v:shape style="position:absolute;left:7152;top:7906;width:1301;height:848" id="docshape760" coordorigin="7152,7906" coordsize="1301,848" path="m7152,7906l7412,8498,7672,8456,8193,8754,8453,8426e" filled="false" stroked="true" strokeweight=".524pt" strokecolor="#ffd100">
                  <v:path arrowok="t"/>
                  <v:stroke dashstyle="solid"/>
                </v:shape>
                <w10:wrap type="none"/>
              </v:group>
            </w:pict>
          </mc:Fallback>
        </mc:AlternateContent>
      </w:r>
    </w:p>
    <w:p>
      <w:pPr>
        <w:pStyle w:val="BodyText"/>
      </w:pPr>
    </w:p>
    <w:p>
      <w:pPr>
        <w:pStyle w:val="BodyText"/>
        <w:spacing w:before="2"/>
        <w:rPr>
          <w:sz w:val="22"/>
        </w:rPr>
      </w:pPr>
    </w:p>
    <w:p>
      <w:pPr>
        <w:pStyle w:val="BodyText"/>
        <w:spacing w:line="256" w:lineRule="auto"/>
        <w:ind w:left="1927" w:right="553"/>
      </w:pPr>
      <w:r>
        <w:rPr/>
        <mc:AlternateContent>
          <mc:Choice Requires="wps">
            <w:drawing>
              <wp:anchor distT="0" distB="0" distL="0" distR="0" allowOverlap="1" layoutInCell="1" locked="0" behindDoc="0" simplePos="0" relativeHeight="15832576">
                <wp:simplePos x="0" y="0"/>
                <wp:positionH relativeFrom="page">
                  <wp:posOffset>4313420</wp:posOffset>
                </wp:positionH>
                <wp:positionV relativeFrom="paragraph">
                  <wp:posOffset>-371570</wp:posOffset>
                </wp:positionV>
                <wp:extent cx="1619250" cy="309880"/>
                <wp:effectExtent l="0" t="0" r="0" b="0"/>
                <wp:wrapNone/>
                <wp:docPr id="1467" name="Textbox 1467"/>
                <wp:cNvGraphicFramePr>
                  <a:graphicFrameLocks/>
                </wp:cNvGraphicFramePr>
                <a:graphic>
                  <a:graphicData uri="http://schemas.microsoft.com/office/word/2010/wordprocessingShape">
                    <wps:wsp>
                      <wps:cNvPr id="1467" name="Textbox 1467"/>
                      <wps:cNvSpPr txBox="1"/>
                      <wps:spPr>
                        <a:xfrm>
                          <a:off x="0" y="0"/>
                          <a:ext cx="1619250" cy="309880"/>
                        </a:xfrm>
                        <a:prstGeom prst="rect">
                          <a:avLst/>
                        </a:prstGeom>
                      </wps:spPr>
                      <wps:txbx>
                        <w:txbxContent>
                          <w:p>
                            <w:pPr>
                              <w:spacing w:before="25"/>
                              <w:ind w:left="31" w:right="0" w:firstLine="0"/>
                              <w:jc w:val="left"/>
                              <w:rPr>
                                <w:sz w:val="14"/>
                              </w:rPr>
                            </w:pPr>
                            <w:r>
                              <w:rPr>
                                <w:color w:val="FFFFFF"/>
                                <w:spacing w:val="-2"/>
                                <w:w w:val="105"/>
                                <w:sz w:val="14"/>
                              </w:rPr>
                              <w:t>Jun</w:t>
                            </w:r>
                            <w:r>
                              <w:rPr>
                                <w:color w:val="FFFFFF"/>
                                <w:spacing w:val="-6"/>
                                <w:w w:val="105"/>
                                <w:sz w:val="14"/>
                              </w:rPr>
                              <w:t> </w:t>
                            </w:r>
                            <w:r>
                              <w:rPr>
                                <w:color w:val="FFFFFF"/>
                                <w:spacing w:val="-5"/>
                                <w:w w:val="110"/>
                                <w:sz w:val="14"/>
                              </w:rPr>
                              <w:t>07</w:t>
                            </w:r>
                          </w:p>
                          <w:p>
                            <w:pPr>
                              <w:spacing w:before="98"/>
                              <w:ind w:left="21" w:right="0" w:firstLine="0"/>
                              <w:jc w:val="left"/>
                              <w:rPr>
                                <w:sz w:val="14"/>
                              </w:rPr>
                            </w:pPr>
                            <w:r>
                              <w:rPr>
                                <w:color w:val="FFFFFF"/>
                                <w:spacing w:val="-2"/>
                                <w:w w:val="105"/>
                                <w:sz w:val="14"/>
                              </w:rPr>
                              <w:t>Jun</w:t>
                            </w:r>
                            <w:r>
                              <w:rPr>
                                <w:color w:val="FFFFFF"/>
                                <w:spacing w:val="-6"/>
                                <w:w w:val="105"/>
                                <w:sz w:val="14"/>
                              </w:rPr>
                              <w:t> </w:t>
                            </w:r>
                            <w:r>
                              <w:rPr>
                                <w:color w:val="FFFFFF"/>
                                <w:spacing w:val="-5"/>
                                <w:w w:val="110"/>
                                <w:sz w:val="14"/>
                              </w:rPr>
                              <w:t>08</w:t>
                            </w:r>
                          </w:p>
                          <w:p>
                            <w:pPr>
                              <w:spacing w:before="98"/>
                              <w:ind w:left="20" w:right="0" w:firstLine="0"/>
                              <w:jc w:val="left"/>
                              <w:rPr>
                                <w:sz w:val="14"/>
                              </w:rPr>
                            </w:pPr>
                            <w:r>
                              <w:rPr>
                                <w:color w:val="FFFFFF"/>
                                <w:spacing w:val="-2"/>
                                <w:w w:val="105"/>
                                <w:sz w:val="14"/>
                              </w:rPr>
                              <w:t>Jun</w:t>
                            </w:r>
                            <w:r>
                              <w:rPr>
                                <w:color w:val="FFFFFF"/>
                                <w:spacing w:val="-6"/>
                                <w:w w:val="105"/>
                                <w:sz w:val="14"/>
                              </w:rPr>
                              <w:t> </w:t>
                            </w:r>
                            <w:r>
                              <w:rPr>
                                <w:color w:val="FFFFFF"/>
                                <w:spacing w:val="-5"/>
                                <w:w w:val="115"/>
                                <w:sz w:val="14"/>
                              </w:rPr>
                              <w:t>09</w:t>
                            </w:r>
                          </w:p>
                          <w:p>
                            <w:pPr>
                              <w:spacing w:before="97"/>
                              <w:ind w:left="56"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10</w:t>
                            </w:r>
                          </w:p>
                          <w:p>
                            <w:pPr>
                              <w:spacing w:before="98"/>
                              <w:ind w:left="94" w:right="0" w:firstLine="0"/>
                              <w:jc w:val="left"/>
                              <w:rPr>
                                <w:sz w:val="14"/>
                              </w:rPr>
                            </w:pPr>
                            <w:r>
                              <w:rPr>
                                <w:color w:val="FFFFFF"/>
                                <w:sz w:val="14"/>
                              </w:rPr>
                              <w:t>Jun</w:t>
                            </w:r>
                            <w:r>
                              <w:rPr>
                                <w:color w:val="FFFFFF"/>
                                <w:spacing w:val="1"/>
                                <w:sz w:val="14"/>
                              </w:rPr>
                              <w:t> </w:t>
                            </w:r>
                            <w:r>
                              <w:rPr>
                                <w:color w:val="FFFFFF"/>
                                <w:spacing w:val="-9"/>
                                <w:w w:val="85"/>
                                <w:sz w:val="14"/>
                              </w:rPr>
                              <w:t>11</w:t>
                            </w:r>
                          </w:p>
                          <w:p>
                            <w:pPr>
                              <w:spacing w:before="97"/>
                              <w:ind w:left="59" w:right="0" w:firstLine="0"/>
                              <w:jc w:val="left"/>
                              <w:rPr>
                                <w:sz w:val="14"/>
                              </w:rPr>
                            </w:pPr>
                            <w:r>
                              <w:rPr>
                                <w:color w:val="FFFFFF"/>
                                <w:spacing w:val="-2"/>
                                <w:w w:val="105"/>
                                <w:sz w:val="14"/>
                              </w:rPr>
                              <w:t>Jun</w:t>
                            </w:r>
                            <w:r>
                              <w:rPr>
                                <w:color w:val="FFFFFF"/>
                                <w:spacing w:val="-6"/>
                                <w:w w:val="105"/>
                                <w:sz w:val="14"/>
                              </w:rPr>
                              <w:t> </w:t>
                            </w:r>
                            <w:r>
                              <w:rPr>
                                <w:color w:val="FFFFFF"/>
                                <w:spacing w:val="-7"/>
                                <w:w w:val="105"/>
                                <w:sz w:val="14"/>
                              </w:rPr>
                              <w:t>12</w:t>
                            </w:r>
                          </w:p>
                          <w:p>
                            <w:pPr>
                              <w:spacing w:before="98"/>
                              <w:ind w:left="63" w:right="0" w:firstLine="0"/>
                              <w:jc w:val="left"/>
                              <w:rPr>
                                <w:sz w:val="14"/>
                              </w:rPr>
                            </w:pPr>
                            <w:r>
                              <w:rPr>
                                <w:color w:val="FFFFFF"/>
                                <w:sz w:val="14"/>
                              </w:rPr>
                              <w:t>Jun</w:t>
                            </w:r>
                            <w:r>
                              <w:rPr>
                                <w:color w:val="FFFFFF"/>
                                <w:spacing w:val="1"/>
                                <w:sz w:val="14"/>
                              </w:rPr>
                              <w:t> </w:t>
                            </w:r>
                            <w:r>
                              <w:rPr>
                                <w:color w:val="FFFFFF"/>
                                <w:spacing w:val="-7"/>
                                <w:sz w:val="14"/>
                              </w:rPr>
                              <w:t>13</w:t>
                            </w:r>
                          </w:p>
                          <w:p>
                            <w:pPr>
                              <w:spacing w:before="97"/>
                              <w:ind w:left="62" w:right="0" w:firstLine="0"/>
                              <w:jc w:val="left"/>
                              <w:rPr>
                                <w:sz w:val="14"/>
                              </w:rPr>
                            </w:pPr>
                            <w:r>
                              <w:rPr>
                                <w:color w:val="FFFFFF"/>
                                <w:sz w:val="14"/>
                              </w:rPr>
                              <w:t>Jun</w:t>
                            </w:r>
                            <w:r>
                              <w:rPr>
                                <w:color w:val="FFFFFF"/>
                                <w:spacing w:val="1"/>
                                <w:sz w:val="14"/>
                              </w:rPr>
                              <w:t> </w:t>
                            </w:r>
                            <w:r>
                              <w:rPr>
                                <w:color w:val="FFFFFF"/>
                                <w:spacing w:val="-7"/>
                                <w:sz w:val="14"/>
                              </w:rPr>
                              <w:t>14</w:t>
                            </w:r>
                          </w:p>
                          <w:p>
                            <w:pPr>
                              <w:spacing w:before="98"/>
                              <w:ind w:left="58"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15</w:t>
                            </w:r>
                          </w:p>
                          <w:p>
                            <w:pPr>
                              <w:spacing w:before="98"/>
                              <w:ind w:left="58"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16</w:t>
                            </w:r>
                          </w:p>
                        </w:txbxContent>
                      </wps:txbx>
                      <wps:bodyPr wrap="square" lIns="0" tIns="0" rIns="0" bIns="0" rtlCol="0" vert="vert270">
                        <a:noAutofit/>
                      </wps:bodyPr>
                    </wps:wsp>
                  </a:graphicData>
                </a:graphic>
              </wp:anchor>
            </w:drawing>
          </mc:Choice>
          <mc:Fallback>
            <w:pict>
              <v:shape style="position:absolute;margin-left:339.639374pt;margin-top:-29.257542pt;width:127.5pt;height:24.4pt;mso-position-horizontal-relative:page;mso-position-vertical-relative:paragraph;z-index:15832576" type="#_x0000_t202" id="docshape761" filled="false" stroked="false">
                <v:textbox inset="0,0,0,0" style="layout-flow:vertical;mso-layout-flow-alt:bottom-to-top">
                  <w:txbxContent>
                    <w:p>
                      <w:pPr>
                        <w:spacing w:before="25"/>
                        <w:ind w:left="31" w:right="0" w:firstLine="0"/>
                        <w:jc w:val="left"/>
                        <w:rPr>
                          <w:sz w:val="14"/>
                        </w:rPr>
                      </w:pPr>
                      <w:r>
                        <w:rPr>
                          <w:color w:val="FFFFFF"/>
                          <w:spacing w:val="-2"/>
                          <w:w w:val="105"/>
                          <w:sz w:val="14"/>
                        </w:rPr>
                        <w:t>Jun</w:t>
                      </w:r>
                      <w:r>
                        <w:rPr>
                          <w:color w:val="FFFFFF"/>
                          <w:spacing w:val="-6"/>
                          <w:w w:val="105"/>
                          <w:sz w:val="14"/>
                        </w:rPr>
                        <w:t> </w:t>
                      </w:r>
                      <w:r>
                        <w:rPr>
                          <w:color w:val="FFFFFF"/>
                          <w:spacing w:val="-5"/>
                          <w:w w:val="110"/>
                          <w:sz w:val="14"/>
                        </w:rPr>
                        <w:t>07</w:t>
                      </w:r>
                    </w:p>
                    <w:p>
                      <w:pPr>
                        <w:spacing w:before="98"/>
                        <w:ind w:left="21" w:right="0" w:firstLine="0"/>
                        <w:jc w:val="left"/>
                        <w:rPr>
                          <w:sz w:val="14"/>
                        </w:rPr>
                      </w:pPr>
                      <w:r>
                        <w:rPr>
                          <w:color w:val="FFFFFF"/>
                          <w:spacing w:val="-2"/>
                          <w:w w:val="105"/>
                          <w:sz w:val="14"/>
                        </w:rPr>
                        <w:t>Jun</w:t>
                      </w:r>
                      <w:r>
                        <w:rPr>
                          <w:color w:val="FFFFFF"/>
                          <w:spacing w:val="-6"/>
                          <w:w w:val="105"/>
                          <w:sz w:val="14"/>
                        </w:rPr>
                        <w:t> </w:t>
                      </w:r>
                      <w:r>
                        <w:rPr>
                          <w:color w:val="FFFFFF"/>
                          <w:spacing w:val="-5"/>
                          <w:w w:val="110"/>
                          <w:sz w:val="14"/>
                        </w:rPr>
                        <w:t>08</w:t>
                      </w:r>
                    </w:p>
                    <w:p>
                      <w:pPr>
                        <w:spacing w:before="98"/>
                        <w:ind w:left="20" w:right="0" w:firstLine="0"/>
                        <w:jc w:val="left"/>
                        <w:rPr>
                          <w:sz w:val="14"/>
                        </w:rPr>
                      </w:pPr>
                      <w:r>
                        <w:rPr>
                          <w:color w:val="FFFFFF"/>
                          <w:spacing w:val="-2"/>
                          <w:w w:val="105"/>
                          <w:sz w:val="14"/>
                        </w:rPr>
                        <w:t>Jun</w:t>
                      </w:r>
                      <w:r>
                        <w:rPr>
                          <w:color w:val="FFFFFF"/>
                          <w:spacing w:val="-6"/>
                          <w:w w:val="105"/>
                          <w:sz w:val="14"/>
                        </w:rPr>
                        <w:t> </w:t>
                      </w:r>
                      <w:r>
                        <w:rPr>
                          <w:color w:val="FFFFFF"/>
                          <w:spacing w:val="-5"/>
                          <w:w w:val="115"/>
                          <w:sz w:val="14"/>
                        </w:rPr>
                        <w:t>09</w:t>
                      </w:r>
                    </w:p>
                    <w:p>
                      <w:pPr>
                        <w:spacing w:before="97"/>
                        <w:ind w:left="56"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10</w:t>
                      </w:r>
                    </w:p>
                    <w:p>
                      <w:pPr>
                        <w:spacing w:before="98"/>
                        <w:ind w:left="94" w:right="0" w:firstLine="0"/>
                        <w:jc w:val="left"/>
                        <w:rPr>
                          <w:sz w:val="14"/>
                        </w:rPr>
                      </w:pPr>
                      <w:r>
                        <w:rPr>
                          <w:color w:val="FFFFFF"/>
                          <w:sz w:val="14"/>
                        </w:rPr>
                        <w:t>Jun</w:t>
                      </w:r>
                      <w:r>
                        <w:rPr>
                          <w:color w:val="FFFFFF"/>
                          <w:spacing w:val="1"/>
                          <w:sz w:val="14"/>
                        </w:rPr>
                        <w:t> </w:t>
                      </w:r>
                      <w:r>
                        <w:rPr>
                          <w:color w:val="FFFFFF"/>
                          <w:spacing w:val="-9"/>
                          <w:w w:val="85"/>
                          <w:sz w:val="14"/>
                        </w:rPr>
                        <w:t>11</w:t>
                      </w:r>
                    </w:p>
                    <w:p>
                      <w:pPr>
                        <w:spacing w:before="97"/>
                        <w:ind w:left="59" w:right="0" w:firstLine="0"/>
                        <w:jc w:val="left"/>
                        <w:rPr>
                          <w:sz w:val="14"/>
                        </w:rPr>
                      </w:pPr>
                      <w:r>
                        <w:rPr>
                          <w:color w:val="FFFFFF"/>
                          <w:spacing w:val="-2"/>
                          <w:w w:val="105"/>
                          <w:sz w:val="14"/>
                        </w:rPr>
                        <w:t>Jun</w:t>
                      </w:r>
                      <w:r>
                        <w:rPr>
                          <w:color w:val="FFFFFF"/>
                          <w:spacing w:val="-6"/>
                          <w:w w:val="105"/>
                          <w:sz w:val="14"/>
                        </w:rPr>
                        <w:t> </w:t>
                      </w:r>
                      <w:r>
                        <w:rPr>
                          <w:color w:val="FFFFFF"/>
                          <w:spacing w:val="-7"/>
                          <w:w w:val="105"/>
                          <w:sz w:val="14"/>
                        </w:rPr>
                        <w:t>12</w:t>
                      </w:r>
                    </w:p>
                    <w:p>
                      <w:pPr>
                        <w:spacing w:before="98"/>
                        <w:ind w:left="63" w:right="0" w:firstLine="0"/>
                        <w:jc w:val="left"/>
                        <w:rPr>
                          <w:sz w:val="14"/>
                        </w:rPr>
                      </w:pPr>
                      <w:r>
                        <w:rPr>
                          <w:color w:val="FFFFFF"/>
                          <w:sz w:val="14"/>
                        </w:rPr>
                        <w:t>Jun</w:t>
                      </w:r>
                      <w:r>
                        <w:rPr>
                          <w:color w:val="FFFFFF"/>
                          <w:spacing w:val="1"/>
                          <w:sz w:val="14"/>
                        </w:rPr>
                        <w:t> </w:t>
                      </w:r>
                      <w:r>
                        <w:rPr>
                          <w:color w:val="FFFFFF"/>
                          <w:spacing w:val="-7"/>
                          <w:sz w:val="14"/>
                        </w:rPr>
                        <w:t>13</w:t>
                      </w:r>
                    </w:p>
                    <w:p>
                      <w:pPr>
                        <w:spacing w:before="97"/>
                        <w:ind w:left="62" w:right="0" w:firstLine="0"/>
                        <w:jc w:val="left"/>
                        <w:rPr>
                          <w:sz w:val="14"/>
                        </w:rPr>
                      </w:pPr>
                      <w:r>
                        <w:rPr>
                          <w:color w:val="FFFFFF"/>
                          <w:sz w:val="14"/>
                        </w:rPr>
                        <w:t>Jun</w:t>
                      </w:r>
                      <w:r>
                        <w:rPr>
                          <w:color w:val="FFFFFF"/>
                          <w:spacing w:val="1"/>
                          <w:sz w:val="14"/>
                        </w:rPr>
                        <w:t> </w:t>
                      </w:r>
                      <w:r>
                        <w:rPr>
                          <w:color w:val="FFFFFF"/>
                          <w:spacing w:val="-7"/>
                          <w:sz w:val="14"/>
                        </w:rPr>
                        <w:t>14</w:t>
                      </w:r>
                    </w:p>
                    <w:p>
                      <w:pPr>
                        <w:spacing w:before="98"/>
                        <w:ind w:left="58"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15</w:t>
                      </w:r>
                    </w:p>
                    <w:p>
                      <w:pPr>
                        <w:spacing w:before="98"/>
                        <w:ind w:left="58" w:right="0" w:firstLine="0"/>
                        <w:jc w:val="left"/>
                        <w:rPr>
                          <w:sz w:val="14"/>
                        </w:rPr>
                      </w:pPr>
                      <w:r>
                        <w:rPr>
                          <w:color w:val="FFFFFF"/>
                          <w:spacing w:val="-2"/>
                          <w:w w:val="105"/>
                          <w:sz w:val="14"/>
                        </w:rPr>
                        <w:t>Jun</w:t>
                      </w:r>
                      <w:r>
                        <w:rPr>
                          <w:color w:val="FFFFFF"/>
                          <w:spacing w:val="-6"/>
                          <w:w w:val="105"/>
                          <w:sz w:val="14"/>
                        </w:rPr>
                        <w:t> </w:t>
                      </w:r>
                      <w:r>
                        <w:rPr>
                          <w:color w:val="FFFFFF"/>
                          <w:spacing w:val="-5"/>
                          <w:w w:val="105"/>
                          <w:sz w:val="14"/>
                        </w:rPr>
                        <w:t>16</w:t>
                      </w:r>
                    </w:p>
                  </w:txbxContent>
                </v:textbox>
                <w10:wrap type="none"/>
              </v:shape>
            </w:pict>
          </mc:Fallback>
        </mc:AlternateContent>
      </w:r>
      <w:r>
        <w:rPr>
          <w:color w:val="FFFFFF"/>
        </w:rPr>
        <w:t>In</w:t>
      </w:r>
      <w:r>
        <w:rPr>
          <w:color w:val="FFFFFF"/>
          <w:spacing w:val="-5"/>
        </w:rPr>
        <w:t> </w:t>
      </w:r>
      <w:r>
        <w:rPr>
          <w:color w:val="FFFFFF"/>
        </w:rPr>
        <w:t>contrast,</w:t>
      </w:r>
      <w:r>
        <w:rPr>
          <w:color w:val="FFFFFF"/>
          <w:spacing w:val="-5"/>
        </w:rPr>
        <w:t> </w:t>
      </w:r>
      <w:r>
        <w:rPr>
          <w:color w:val="FFFFFF"/>
        </w:rPr>
        <w:t>AGL</w:t>
      </w:r>
      <w:r>
        <w:rPr>
          <w:color w:val="FFFFFF"/>
          <w:spacing w:val="-5"/>
        </w:rPr>
        <w:t> </w:t>
      </w:r>
      <w:r>
        <w:rPr>
          <w:color w:val="FFFFFF"/>
        </w:rPr>
        <w:t>evolved</w:t>
      </w:r>
      <w:r>
        <w:rPr>
          <w:color w:val="FFFFFF"/>
          <w:spacing w:val="-5"/>
        </w:rPr>
        <w:t> </w:t>
      </w:r>
      <w:r>
        <w:rPr>
          <w:color w:val="FFFFFF"/>
        </w:rPr>
        <w:t>from</w:t>
      </w:r>
      <w:r>
        <w:rPr>
          <w:color w:val="FFFFFF"/>
          <w:spacing w:val="-5"/>
        </w:rPr>
        <w:t> </w:t>
      </w:r>
      <w:r>
        <w:rPr>
          <w:color w:val="FFFFFF"/>
        </w:rPr>
        <w:t>a</w:t>
      </w:r>
      <w:r>
        <w:rPr>
          <w:color w:val="FFFFFF"/>
          <w:spacing w:val="-5"/>
        </w:rPr>
        <w:t> </w:t>
      </w:r>
      <w:r>
        <w:rPr>
          <w:color w:val="FFFFFF"/>
        </w:rPr>
        <w:t>retailer</w:t>
      </w:r>
      <w:r>
        <w:rPr>
          <w:color w:val="FFFFFF"/>
          <w:spacing w:val="-5"/>
        </w:rPr>
        <w:t> </w:t>
      </w:r>
      <w:r>
        <w:rPr>
          <w:color w:val="FFFFFF"/>
        </w:rPr>
        <w:t>with</w:t>
      </w:r>
      <w:r>
        <w:rPr>
          <w:color w:val="FFFFFF"/>
          <w:spacing w:val="-5"/>
        </w:rPr>
        <w:t> </w:t>
      </w:r>
      <w:r>
        <w:rPr>
          <w:color w:val="FFFFFF"/>
        </w:rPr>
        <w:t>minor</w:t>
      </w:r>
      <w:r>
        <w:rPr>
          <w:color w:val="FFFFFF"/>
          <w:spacing w:val="-5"/>
        </w:rPr>
        <w:t> </w:t>
      </w:r>
      <w:r>
        <w:rPr>
          <w:color w:val="FFFFFF"/>
        </w:rPr>
        <w:t>generation</w:t>
      </w:r>
      <w:r>
        <w:rPr>
          <w:color w:val="FFFFFF"/>
          <w:spacing w:val="-5"/>
        </w:rPr>
        <w:t> </w:t>
      </w:r>
      <w:r>
        <w:rPr>
          <w:color w:val="FFFFFF"/>
        </w:rPr>
        <w:t>to</w:t>
      </w:r>
      <w:r>
        <w:rPr>
          <w:color w:val="FFFFFF"/>
          <w:spacing w:val="-5"/>
        </w:rPr>
        <w:t> </w:t>
      </w:r>
      <w:r>
        <w:rPr>
          <w:color w:val="FFFFFF"/>
        </w:rPr>
        <w:t>a</w:t>
      </w:r>
      <w:r>
        <w:rPr>
          <w:color w:val="FFFFFF"/>
          <w:spacing w:val="-5"/>
        </w:rPr>
        <w:t> </w:t>
      </w:r>
      <w:r>
        <w:rPr>
          <w:color w:val="FFFFFF"/>
        </w:rPr>
        <w:t>fully-integrated</w:t>
      </w:r>
      <w:r>
        <w:rPr>
          <w:color w:val="FFFFFF"/>
          <w:spacing w:val="-5"/>
        </w:rPr>
        <w:t> </w:t>
      </w:r>
      <w:r>
        <w:rPr>
          <w:color w:val="FFFFFF"/>
        </w:rPr>
        <w:t>‘gentailer’, becoming</w:t>
      </w:r>
      <w:r>
        <w:rPr>
          <w:color w:val="FFFFFF"/>
          <w:spacing w:val="-14"/>
        </w:rPr>
        <w:t> </w:t>
      </w:r>
      <w:r>
        <w:rPr>
          <w:color w:val="FFFFFF"/>
        </w:rPr>
        <w:t>one</w:t>
      </w:r>
      <w:r>
        <w:rPr>
          <w:color w:val="FFFFFF"/>
          <w:spacing w:val="-14"/>
        </w:rPr>
        <w:t> </w:t>
      </w:r>
      <w:r>
        <w:rPr>
          <w:color w:val="FFFFFF"/>
        </w:rPr>
        <w:t>of</w:t>
      </w:r>
      <w:r>
        <w:rPr>
          <w:color w:val="FFFFFF"/>
          <w:spacing w:val="-14"/>
        </w:rPr>
        <w:t> </w:t>
      </w:r>
      <w:r>
        <w:rPr>
          <w:color w:val="FFFFFF"/>
        </w:rPr>
        <w:t>three</w:t>
      </w:r>
      <w:r>
        <w:rPr>
          <w:color w:val="FFFFFF"/>
          <w:spacing w:val="-14"/>
        </w:rPr>
        <w:t> </w:t>
      </w:r>
      <w:r>
        <w:rPr>
          <w:color w:val="FFFFFF"/>
        </w:rPr>
        <w:t>large</w:t>
      </w:r>
      <w:r>
        <w:rPr>
          <w:color w:val="FFFFFF"/>
          <w:spacing w:val="-14"/>
        </w:rPr>
        <w:t> </w:t>
      </w:r>
      <w:r>
        <w:rPr>
          <w:color w:val="FFFFFF"/>
        </w:rPr>
        <w:t>retailers</w:t>
      </w:r>
      <w:r>
        <w:rPr>
          <w:color w:val="FFFFFF"/>
          <w:spacing w:val="-14"/>
        </w:rPr>
        <w:t> </w:t>
      </w:r>
      <w:r>
        <w:rPr>
          <w:color w:val="FFFFFF"/>
        </w:rPr>
        <w:t>in</w:t>
      </w:r>
      <w:r>
        <w:rPr>
          <w:color w:val="FFFFFF"/>
          <w:spacing w:val="-14"/>
        </w:rPr>
        <w:t> </w:t>
      </w:r>
      <w:r>
        <w:rPr>
          <w:color w:val="FFFFFF"/>
        </w:rPr>
        <w:t>the</w:t>
      </w:r>
      <w:r>
        <w:rPr>
          <w:color w:val="FFFFFF"/>
          <w:spacing w:val="-14"/>
        </w:rPr>
        <w:t> </w:t>
      </w:r>
      <w:r>
        <w:rPr>
          <w:color w:val="FFFFFF"/>
        </w:rPr>
        <w:t>Victorian</w:t>
      </w:r>
      <w:r>
        <w:rPr>
          <w:color w:val="FFFFFF"/>
          <w:spacing w:val="-14"/>
        </w:rPr>
        <w:t> </w:t>
      </w:r>
      <w:r>
        <w:rPr>
          <w:color w:val="FFFFFF"/>
        </w:rPr>
        <w:t>and</w:t>
      </w:r>
      <w:r>
        <w:rPr>
          <w:color w:val="FFFFFF"/>
          <w:spacing w:val="-13"/>
        </w:rPr>
        <w:t> </w:t>
      </w:r>
      <w:r>
        <w:rPr>
          <w:color w:val="FFFFFF"/>
        </w:rPr>
        <w:t>national</w:t>
      </w:r>
      <w:r>
        <w:rPr>
          <w:color w:val="FFFFFF"/>
          <w:spacing w:val="-14"/>
        </w:rPr>
        <w:t> </w:t>
      </w:r>
      <w:r>
        <w:rPr>
          <w:color w:val="FFFFFF"/>
        </w:rPr>
        <w:t>market,</w:t>
      </w:r>
      <w:r>
        <w:rPr>
          <w:color w:val="FFFFFF"/>
          <w:spacing w:val="-14"/>
        </w:rPr>
        <w:t> </w:t>
      </w:r>
      <w:r>
        <w:rPr>
          <w:color w:val="FFFFFF"/>
        </w:rPr>
        <w:t>with</w:t>
      </w:r>
      <w:r>
        <w:rPr>
          <w:color w:val="FFFFFF"/>
          <w:spacing w:val="-14"/>
        </w:rPr>
        <w:t> </w:t>
      </w:r>
      <w:r>
        <w:rPr>
          <w:color w:val="FFFFFF"/>
        </w:rPr>
        <w:t>sufficient</w:t>
      </w:r>
      <w:r>
        <w:rPr>
          <w:color w:val="FFFFFF"/>
          <w:spacing w:val="-14"/>
        </w:rPr>
        <w:t> </w:t>
      </w:r>
      <w:r>
        <w:rPr>
          <w:color w:val="FFFFFF"/>
        </w:rPr>
        <w:t>generation capacity</w:t>
      </w:r>
      <w:r>
        <w:rPr>
          <w:color w:val="FFFFFF"/>
          <w:spacing w:val="-11"/>
        </w:rPr>
        <w:t> </w:t>
      </w:r>
      <w:r>
        <w:rPr>
          <w:color w:val="FFFFFF"/>
        </w:rPr>
        <w:t>to</w:t>
      </w:r>
      <w:r>
        <w:rPr>
          <w:color w:val="FFFFFF"/>
          <w:spacing w:val="-11"/>
        </w:rPr>
        <w:t> </w:t>
      </w:r>
      <w:r>
        <w:rPr>
          <w:color w:val="FFFFFF"/>
        </w:rPr>
        <w:t>cover</w:t>
      </w:r>
      <w:r>
        <w:rPr>
          <w:color w:val="FFFFFF"/>
          <w:spacing w:val="-11"/>
        </w:rPr>
        <w:t> </w:t>
      </w:r>
      <w:r>
        <w:rPr>
          <w:color w:val="FFFFFF"/>
        </w:rPr>
        <w:t>its</w:t>
      </w:r>
      <w:r>
        <w:rPr>
          <w:color w:val="FFFFFF"/>
          <w:spacing w:val="-11"/>
        </w:rPr>
        <w:t> </w:t>
      </w:r>
      <w:r>
        <w:rPr>
          <w:color w:val="FFFFFF"/>
        </w:rPr>
        <w:t>retail</w:t>
      </w:r>
      <w:r>
        <w:rPr>
          <w:color w:val="FFFFFF"/>
          <w:spacing w:val="-11"/>
        </w:rPr>
        <w:t> </w:t>
      </w:r>
      <w:r>
        <w:rPr>
          <w:color w:val="FFFFFF"/>
        </w:rPr>
        <w:t>demand.</w:t>
      </w:r>
      <w:r>
        <w:rPr>
          <w:color w:val="FFFFFF"/>
          <w:spacing w:val="-11"/>
        </w:rPr>
        <w:t> </w:t>
      </w:r>
      <w:r>
        <w:rPr>
          <w:color w:val="FFFFFF"/>
        </w:rPr>
        <w:t>Since</w:t>
      </w:r>
      <w:r>
        <w:rPr>
          <w:color w:val="FFFFFF"/>
          <w:spacing w:val="-11"/>
        </w:rPr>
        <w:t> </w:t>
      </w:r>
      <w:r>
        <w:rPr>
          <w:color w:val="FFFFFF"/>
        </w:rPr>
        <w:t>2007,</w:t>
      </w:r>
      <w:r>
        <w:rPr>
          <w:color w:val="FFFFFF"/>
          <w:spacing w:val="-11"/>
        </w:rPr>
        <w:t> </w:t>
      </w:r>
      <w:r>
        <w:rPr>
          <w:color w:val="FFFFFF"/>
        </w:rPr>
        <w:t>AGL’s</w:t>
      </w:r>
      <w:r>
        <w:rPr>
          <w:color w:val="FFFFFF"/>
          <w:spacing w:val="-11"/>
        </w:rPr>
        <w:t> </w:t>
      </w:r>
      <w:r>
        <w:rPr>
          <w:color w:val="FFFFFF"/>
        </w:rPr>
        <w:t>cost</w:t>
      </w:r>
      <w:r>
        <w:rPr>
          <w:color w:val="FFFFFF"/>
          <w:spacing w:val="-11"/>
        </w:rPr>
        <w:t> </w:t>
      </w:r>
      <w:r>
        <w:rPr>
          <w:color w:val="FFFFFF"/>
        </w:rPr>
        <w:t>to</w:t>
      </w:r>
      <w:r>
        <w:rPr>
          <w:color w:val="FFFFFF"/>
          <w:spacing w:val="-11"/>
        </w:rPr>
        <w:t> </w:t>
      </w:r>
      <w:r>
        <w:rPr>
          <w:color w:val="FFFFFF"/>
        </w:rPr>
        <w:t>serve</w:t>
      </w:r>
      <w:r>
        <w:rPr>
          <w:color w:val="FFFFFF"/>
          <w:spacing w:val="-11"/>
        </w:rPr>
        <w:t> </w:t>
      </w:r>
      <w:r>
        <w:rPr>
          <w:color w:val="FFFFFF"/>
        </w:rPr>
        <w:t>has</w:t>
      </w:r>
      <w:r>
        <w:rPr>
          <w:color w:val="FFFFFF"/>
          <w:spacing w:val="-11"/>
        </w:rPr>
        <w:t> </w:t>
      </w:r>
      <w:r>
        <w:rPr>
          <w:color w:val="FFFFFF"/>
        </w:rPr>
        <w:t>remained</w:t>
      </w:r>
      <w:r>
        <w:rPr>
          <w:color w:val="FFFFFF"/>
          <w:spacing w:val="-11"/>
        </w:rPr>
        <w:t> </w:t>
      </w:r>
      <w:r>
        <w:rPr>
          <w:color w:val="FFFFFF"/>
        </w:rPr>
        <w:t>broadly</w:t>
      </w:r>
      <w:r>
        <w:rPr>
          <w:color w:val="FFFFFF"/>
          <w:spacing w:val="-11"/>
        </w:rPr>
        <w:t> </w:t>
      </w:r>
      <w:r>
        <w:rPr>
          <w:color w:val="FFFFFF"/>
        </w:rPr>
        <w:t>stable, while</w:t>
      </w:r>
      <w:r>
        <w:rPr>
          <w:color w:val="FFFFFF"/>
          <w:spacing w:val="-4"/>
        </w:rPr>
        <w:t> </w:t>
      </w:r>
      <w:r>
        <w:rPr>
          <w:color w:val="FFFFFF"/>
        </w:rPr>
        <w:t>its</w:t>
      </w:r>
      <w:r>
        <w:rPr>
          <w:color w:val="FFFFFF"/>
          <w:spacing w:val="-4"/>
        </w:rPr>
        <w:t> </w:t>
      </w:r>
      <w:r>
        <w:rPr>
          <w:color w:val="FFFFFF"/>
        </w:rPr>
        <w:t>costs</w:t>
      </w:r>
      <w:r>
        <w:rPr>
          <w:color w:val="FFFFFF"/>
          <w:spacing w:val="-4"/>
        </w:rPr>
        <w:t> </w:t>
      </w:r>
      <w:r>
        <w:rPr>
          <w:color w:val="FFFFFF"/>
        </w:rPr>
        <w:t>to</w:t>
      </w:r>
      <w:r>
        <w:rPr>
          <w:color w:val="FFFFFF"/>
          <w:spacing w:val="-4"/>
        </w:rPr>
        <w:t> </w:t>
      </w:r>
      <w:r>
        <w:rPr>
          <w:color w:val="FFFFFF"/>
        </w:rPr>
        <w:t>compete</w:t>
      </w:r>
      <w:r>
        <w:rPr>
          <w:color w:val="FFFFFF"/>
          <w:spacing w:val="-4"/>
        </w:rPr>
        <w:t> </w:t>
      </w:r>
      <w:r>
        <w:rPr>
          <w:color w:val="FFFFFF"/>
        </w:rPr>
        <w:t>have</w:t>
      </w:r>
      <w:r>
        <w:rPr>
          <w:color w:val="FFFFFF"/>
          <w:spacing w:val="-4"/>
        </w:rPr>
        <w:t> </w:t>
      </w:r>
      <w:r>
        <w:rPr>
          <w:color w:val="FFFFFF"/>
        </w:rPr>
        <w:t>increased,</w:t>
      </w:r>
      <w:r>
        <w:rPr>
          <w:color w:val="FFFFFF"/>
          <w:spacing w:val="-4"/>
        </w:rPr>
        <w:t> </w:t>
      </w:r>
      <w:r>
        <w:rPr>
          <w:color w:val="FFFFFF"/>
        </w:rPr>
        <w:t>suggesting</w:t>
      </w:r>
      <w:r>
        <w:rPr>
          <w:color w:val="FFFFFF"/>
          <w:spacing w:val="-4"/>
        </w:rPr>
        <w:t> </w:t>
      </w:r>
      <w:r>
        <w:rPr>
          <w:color w:val="FFFFFF"/>
        </w:rPr>
        <w:t>more</w:t>
      </w:r>
      <w:r>
        <w:rPr>
          <w:color w:val="FFFFFF"/>
          <w:spacing w:val="-4"/>
        </w:rPr>
        <w:t> </w:t>
      </w:r>
      <w:r>
        <w:rPr>
          <w:color w:val="FFFFFF"/>
        </w:rPr>
        <w:t>competitive</w:t>
      </w:r>
      <w:r>
        <w:rPr>
          <w:color w:val="FFFFFF"/>
          <w:spacing w:val="-4"/>
        </w:rPr>
        <w:t> </w:t>
      </w:r>
      <w:r>
        <w:rPr>
          <w:color w:val="FFFFFF"/>
        </w:rPr>
        <w:t>activity</w:t>
      </w:r>
      <w:r>
        <w:rPr>
          <w:color w:val="FFFFFF"/>
          <w:spacing w:val="-4"/>
        </w:rPr>
        <w:t> </w:t>
      </w:r>
      <w:r>
        <w:rPr>
          <w:color w:val="FFFFFF"/>
        </w:rPr>
        <w:t>as</w:t>
      </w:r>
      <w:r>
        <w:rPr>
          <w:color w:val="FFFFFF"/>
          <w:spacing w:val="-4"/>
        </w:rPr>
        <w:t> </w:t>
      </w:r>
      <w:r>
        <w:rPr>
          <w:color w:val="FFFFFF"/>
        </w:rPr>
        <w:t>it</w:t>
      </w:r>
      <w:r>
        <w:rPr>
          <w:color w:val="FFFFFF"/>
          <w:spacing w:val="-4"/>
        </w:rPr>
        <w:t> </w:t>
      </w:r>
      <w:r>
        <w:rPr>
          <w:color w:val="FFFFFF"/>
        </w:rPr>
        <w:t>manages customer churn.</w:t>
      </w:r>
    </w:p>
    <w:p>
      <w:pPr>
        <w:pStyle w:val="BodyText"/>
        <w:spacing w:line="256" w:lineRule="auto" w:before="85"/>
        <w:ind w:left="1927" w:right="1181"/>
      </w:pPr>
      <w:r>
        <w:rPr>
          <w:color w:val="FFFFFF"/>
        </w:rPr>
        <w:t>As APG and other small retailers entered the market, the cost to compete appears to have increased</w:t>
      </w:r>
      <w:r>
        <w:rPr>
          <w:color w:val="FFFFFF"/>
          <w:spacing w:val="-6"/>
        </w:rPr>
        <w:t> </w:t>
      </w:r>
      <w:r>
        <w:rPr>
          <w:color w:val="FFFFFF"/>
        </w:rPr>
        <w:t>across</w:t>
      </w:r>
      <w:r>
        <w:rPr>
          <w:color w:val="FFFFFF"/>
          <w:spacing w:val="-6"/>
        </w:rPr>
        <w:t> </w:t>
      </w:r>
      <w:r>
        <w:rPr>
          <w:color w:val="FFFFFF"/>
        </w:rPr>
        <w:t>the</w:t>
      </w:r>
      <w:r>
        <w:rPr>
          <w:color w:val="FFFFFF"/>
          <w:spacing w:val="-6"/>
        </w:rPr>
        <w:t> </w:t>
      </w:r>
      <w:r>
        <w:rPr>
          <w:color w:val="FFFFFF"/>
        </w:rPr>
        <w:t>industry,</w:t>
      </w:r>
      <w:r>
        <w:rPr>
          <w:color w:val="FFFFFF"/>
          <w:spacing w:val="-6"/>
        </w:rPr>
        <w:t> </w:t>
      </w:r>
      <w:r>
        <w:rPr>
          <w:color w:val="FFFFFF"/>
        </w:rPr>
        <w:t>and</w:t>
      </w:r>
      <w:r>
        <w:rPr>
          <w:color w:val="FFFFFF"/>
          <w:spacing w:val="-6"/>
        </w:rPr>
        <w:t> </w:t>
      </w:r>
      <w:r>
        <w:rPr>
          <w:color w:val="FFFFFF"/>
        </w:rPr>
        <w:t>was</w:t>
      </w:r>
      <w:r>
        <w:rPr>
          <w:color w:val="FFFFFF"/>
          <w:spacing w:val="-6"/>
        </w:rPr>
        <w:t> </w:t>
      </w:r>
      <w:r>
        <w:rPr>
          <w:color w:val="FFFFFF"/>
        </w:rPr>
        <w:t>higher</w:t>
      </w:r>
      <w:r>
        <w:rPr>
          <w:color w:val="FFFFFF"/>
          <w:spacing w:val="-6"/>
        </w:rPr>
        <w:t> </w:t>
      </w:r>
      <w:r>
        <w:rPr>
          <w:color w:val="FFFFFF"/>
        </w:rPr>
        <w:t>for</w:t>
      </w:r>
      <w:r>
        <w:rPr>
          <w:color w:val="FFFFFF"/>
          <w:spacing w:val="-6"/>
        </w:rPr>
        <w:t> </w:t>
      </w:r>
      <w:r>
        <w:rPr>
          <w:color w:val="FFFFFF"/>
        </w:rPr>
        <w:t>the</w:t>
      </w:r>
      <w:r>
        <w:rPr>
          <w:color w:val="FFFFFF"/>
          <w:spacing w:val="-6"/>
        </w:rPr>
        <w:t> </w:t>
      </w:r>
      <w:r>
        <w:rPr>
          <w:color w:val="FFFFFF"/>
        </w:rPr>
        <w:t>small</w:t>
      </w:r>
      <w:r>
        <w:rPr>
          <w:color w:val="FFFFFF"/>
          <w:spacing w:val="-6"/>
        </w:rPr>
        <w:t> </w:t>
      </w:r>
      <w:r>
        <w:rPr>
          <w:color w:val="FFFFFF"/>
        </w:rPr>
        <w:t>retailer</w:t>
      </w:r>
      <w:r>
        <w:rPr>
          <w:color w:val="FFFFFF"/>
          <w:spacing w:val="-6"/>
        </w:rPr>
        <w:t> </w:t>
      </w:r>
      <w:r>
        <w:rPr>
          <w:color w:val="FFFFFF"/>
        </w:rPr>
        <w:t>as</w:t>
      </w:r>
      <w:r>
        <w:rPr>
          <w:color w:val="FFFFFF"/>
          <w:spacing w:val="-6"/>
        </w:rPr>
        <w:t> </w:t>
      </w:r>
      <w:r>
        <w:rPr>
          <w:color w:val="FFFFFF"/>
        </w:rPr>
        <w:t>it</w:t>
      </w:r>
      <w:r>
        <w:rPr>
          <w:color w:val="FFFFFF"/>
          <w:spacing w:val="-6"/>
        </w:rPr>
        <w:t> </w:t>
      </w:r>
      <w:r>
        <w:rPr>
          <w:color w:val="FFFFFF"/>
        </w:rPr>
        <w:t>sought</w:t>
      </w:r>
      <w:r>
        <w:rPr>
          <w:color w:val="FFFFFF"/>
          <w:spacing w:val="-6"/>
        </w:rPr>
        <w:t> </w:t>
      </w:r>
      <w:r>
        <w:rPr>
          <w:color w:val="FFFFFF"/>
        </w:rPr>
        <w:t>to</w:t>
      </w:r>
      <w:r>
        <w:rPr>
          <w:color w:val="FFFFFF"/>
          <w:spacing w:val="-6"/>
        </w:rPr>
        <w:t> </w:t>
      </w:r>
      <w:r>
        <w:rPr>
          <w:color w:val="FFFFFF"/>
        </w:rPr>
        <w:t>maintain</w:t>
      </w:r>
      <w:r>
        <w:rPr>
          <w:color w:val="FFFFFF"/>
          <w:spacing w:val="-6"/>
        </w:rPr>
        <w:t> </w:t>
      </w:r>
      <w:r>
        <w:rPr>
          <w:color w:val="FFFFFF"/>
        </w:rPr>
        <w:t>a customer</w:t>
      </w:r>
      <w:r>
        <w:rPr>
          <w:color w:val="FFFFFF"/>
          <w:spacing w:val="-14"/>
        </w:rPr>
        <w:t> </w:t>
      </w:r>
      <w:r>
        <w:rPr>
          <w:color w:val="FFFFFF"/>
        </w:rPr>
        <w:t>base</w:t>
      </w:r>
      <w:r>
        <w:rPr>
          <w:color w:val="FFFFFF"/>
          <w:spacing w:val="-14"/>
        </w:rPr>
        <w:t> </w:t>
      </w:r>
      <w:r>
        <w:rPr>
          <w:color w:val="FFFFFF"/>
        </w:rPr>
        <w:t>with</w:t>
      </w:r>
      <w:r>
        <w:rPr>
          <w:color w:val="FFFFFF"/>
          <w:spacing w:val="-14"/>
        </w:rPr>
        <w:t> </w:t>
      </w:r>
      <w:r>
        <w:rPr>
          <w:color w:val="FFFFFF"/>
        </w:rPr>
        <w:t>a</w:t>
      </w:r>
      <w:r>
        <w:rPr>
          <w:color w:val="FFFFFF"/>
          <w:spacing w:val="-14"/>
        </w:rPr>
        <w:t> </w:t>
      </w:r>
      <w:r>
        <w:rPr>
          <w:color w:val="FFFFFF"/>
        </w:rPr>
        <w:t>high</w:t>
      </w:r>
      <w:r>
        <w:rPr>
          <w:color w:val="FFFFFF"/>
          <w:spacing w:val="-14"/>
        </w:rPr>
        <w:t> </w:t>
      </w:r>
      <w:r>
        <w:rPr>
          <w:color w:val="FFFFFF"/>
        </w:rPr>
        <w:t>churn</w:t>
      </w:r>
      <w:r>
        <w:rPr>
          <w:color w:val="FFFFFF"/>
          <w:spacing w:val="-14"/>
        </w:rPr>
        <w:t> </w:t>
      </w:r>
      <w:r>
        <w:rPr>
          <w:color w:val="FFFFFF"/>
        </w:rPr>
        <w:t>propensity.</w:t>
      </w:r>
      <w:r>
        <w:rPr>
          <w:color w:val="FFFFFF"/>
          <w:spacing w:val="-14"/>
        </w:rPr>
        <w:t> </w:t>
      </w:r>
      <w:r>
        <w:rPr>
          <w:color w:val="FFFFFF"/>
        </w:rPr>
        <w:t>At</w:t>
      </w:r>
      <w:r>
        <w:rPr>
          <w:color w:val="FFFFFF"/>
          <w:spacing w:val="-14"/>
        </w:rPr>
        <w:t> </w:t>
      </w:r>
      <w:r>
        <w:rPr>
          <w:color w:val="FFFFFF"/>
        </w:rPr>
        <w:t>the</w:t>
      </w:r>
      <w:r>
        <w:rPr>
          <w:color w:val="FFFFFF"/>
          <w:spacing w:val="-14"/>
        </w:rPr>
        <w:t> </w:t>
      </w:r>
      <w:r>
        <w:rPr>
          <w:color w:val="FFFFFF"/>
        </w:rPr>
        <w:t>same</w:t>
      </w:r>
      <w:r>
        <w:rPr>
          <w:color w:val="FFFFFF"/>
          <w:spacing w:val="-13"/>
        </w:rPr>
        <w:t> </w:t>
      </w:r>
      <w:r>
        <w:rPr>
          <w:color w:val="FFFFFF"/>
        </w:rPr>
        <w:t>time,</w:t>
      </w:r>
      <w:r>
        <w:rPr>
          <w:color w:val="FFFFFF"/>
          <w:spacing w:val="-14"/>
        </w:rPr>
        <w:t> </w:t>
      </w:r>
      <w:r>
        <w:rPr>
          <w:color w:val="FFFFFF"/>
        </w:rPr>
        <w:t>APG’s</w:t>
      </w:r>
      <w:r>
        <w:rPr>
          <w:color w:val="FFFFFF"/>
          <w:spacing w:val="-14"/>
        </w:rPr>
        <w:t> </w:t>
      </w:r>
      <w:r>
        <w:rPr>
          <w:color w:val="FFFFFF"/>
        </w:rPr>
        <w:t>cost</w:t>
      </w:r>
      <w:r>
        <w:rPr>
          <w:color w:val="FFFFFF"/>
          <w:spacing w:val="-14"/>
        </w:rPr>
        <w:t> </w:t>
      </w:r>
      <w:r>
        <w:rPr>
          <w:color w:val="FFFFFF"/>
        </w:rPr>
        <w:t>to</w:t>
      </w:r>
      <w:r>
        <w:rPr>
          <w:color w:val="FFFFFF"/>
          <w:spacing w:val="-14"/>
        </w:rPr>
        <w:t> </w:t>
      </w:r>
      <w:r>
        <w:rPr>
          <w:color w:val="FFFFFF"/>
        </w:rPr>
        <w:t>serve</w:t>
      </w:r>
      <w:r>
        <w:rPr>
          <w:color w:val="FFFFFF"/>
          <w:spacing w:val="-14"/>
        </w:rPr>
        <w:t> </w:t>
      </w:r>
      <w:r>
        <w:rPr>
          <w:color w:val="FFFFFF"/>
        </w:rPr>
        <w:t>was</w:t>
      </w:r>
      <w:r>
        <w:rPr>
          <w:color w:val="FFFFFF"/>
          <w:spacing w:val="-14"/>
        </w:rPr>
        <w:t> </w:t>
      </w:r>
      <w:r>
        <w:rPr>
          <w:color w:val="FFFFFF"/>
        </w:rPr>
        <w:t>much higher</w:t>
      </w:r>
      <w:r>
        <w:rPr>
          <w:color w:val="FFFFFF"/>
          <w:spacing w:val="-1"/>
        </w:rPr>
        <w:t> </w:t>
      </w:r>
      <w:r>
        <w:rPr>
          <w:color w:val="FFFFFF"/>
        </w:rPr>
        <w:t>than</w:t>
      </w:r>
      <w:r>
        <w:rPr>
          <w:color w:val="FFFFFF"/>
          <w:spacing w:val="-1"/>
        </w:rPr>
        <w:t> </w:t>
      </w:r>
      <w:r>
        <w:rPr>
          <w:color w:val="FFFFFF"/>
        </w:rPr>
        <w:t>for</w:t>
      </w:r>
      <w:r>
        <w:rPr>
          <w:color w:val="FFFFFF"/>
          <w:spacing w:val="-1"/>
        </w:rPr>
        <w:t> </w:t>
      </w:r>
      <w:r>
        <w:rPr>
          <w:color w:val="FFFFFF"/>
        </w:rPr>
        <w:t>AGL</w:t>
      </w:r>
      <w:r>
        <w:rPr>
          <w:color w:val="FFFFFF"/>
          <w:spacing w:val="-1"/>
        </w:rPr>
        <w:t> </w:t>
      </w:r>
      <w:r>
        <w:rPr>
          <w:color w:val="FFFFFF"/>
        </w:rPr>
        <w:t>as</w:t>
      </w:r>
      <w:r>
        <w:rPr>
          <w:color w:val="FFFFFF"/>
          <w:spacing w:val="-1"/>
        </w:rPr>
        <w:t> </w:t>
      </w:r>
      <w:r>
        <w:rPr>
          <w:color w:val="FFFFFF"/>
        </w:rPr>
        <w:t>its</w:t>
      </w:r>
      <w:r>
        <w:rPr>
          <w:color w:val="FFFFFF"/>
          <w:spacing w:val="-1"/>
        </w:rPr>
        <w:t> </w:t>
      </w:r>
      <w:r>
        <w:rPr>
          <w:color w:val="FFFFFF"/>
        </w:rPr>
        <w:t>operational</w:t>
      </w:r>
      <w:r>
        <w:rPr>
          <w:color w:val="FFFFFF"/>
          <w:spacing w:val="-1"/>
        </w:rPr>
        <w:t> </w:t>
      </w:r>
      <w:r>
        <w:rPr>
          <w:color w:val="FFFFFF"/>
        </w:rPr>
        <w:t>costs</w:t>
      </w:r>
      <w:r>
        <w:rPr>
          <w:color w:val="FFFFFF"/>
          <w:spacing w:val="-1"/>
        </w:rPr>
        <w:t> </w:t>
      </w:r>
      <w:r>
        <w:rPr>
          <w:color w:val="FFFFFF"/>
        </w:rPr>
        <w:t>were</w:t>
      </w:r>
      <w:r>
        <w:rPr>
          <w:color w:val="FFFFFF"/>
          <w:spacing w:val="-1"/>
        </w:rPr>
        <w:t> </w:t>
      </w:r>
      <w:r>
        <w:rPr>
          <w:color w:val="FFFFFF"/>
        </w:rPr>
        <w:t>spread</w:t>
      </w:r>
      <w:r>
        <w:rPr>
          <w:color w:val="FFFFFF"/>
          <w:spacing w:val="-1"/>
        </w:rPr>
        <w:t> </w:t>
      </w:r>
      <w:r>
        <w:rPr>
          <w:color w:val="FFFFFF"/>
        </w:rPr>
        <w:t>over</w:t>
      </w:r>
      <w:r>
        <w:rPr>
          <w:color w:val="FFFFFF"/>
          <w:spacing w:val="-1"/>
        </w:rPr>
        <w:t> </w:t>
      </w:r>
      <w:r>
        <w:rPr>
          <w:color w:val="FFFFFF"/>
        </w:rPr>
        <w:t>a</w:t>
      </w:r>
      <w:r>
        <w:rPr>
          <w:color w:val="FFFFFF"/>
          <w:spacing w:val="-1"/>
        </w:rPr>
        <w:t> </w:t>
      </w:r>
      <w:r>
        <w:rPr>
          <w:color w:val="FFFFFF"/>
        </w:rPr>
        <w:t>smaller</w:t>
      </w:r>
      <w:r>
        <w:rPr>
          <w:color w:val="FFFFFF"/>
          <w:spacing w:val="-1"/>
        </w:rPr>
        <w:t> </w:t>
      </w:r>
      <w:r>
        <w:rPr>
          <w:color w:val="FFFFFF"/>
        </w:rPr>
        <w:t>customer</w:t>
      </w:r>
      <w:r>
        <w:rPr>
          <w:color w:val="FFFFFF"/>
          <w:spacing w:val="-1"/>
        </w:rPr>
        <w:t> </w:t>
      </w:r>
      <w:r>
        <w:rPr>
          <w:color w:val="FFFFFF"/>
        </w:rPr>
        <w:t>base.</w:t>
      </w:r>
    </w:p>
    <w:p>
      <w:pPr>
        <w:pStyle w:val="BodyText"/>
        <w:spacing w:line="256" w:lineRule="auto" w:before="85"/>
        <w:ind w:left="1927" w:right="553"/>
      </w:pPr>
      <w:r>
        <w:rPr>
          <w:color w:val="FFFFFF"/>
          <w:spacing w:val="-4"/>
        </w:rPr>
        <w:t>In</w:t>
      </w:r>
      <w:r>
        <w:rPr>
          <w:color w:val="FFFFFF"/>
          <w:spacing w:val="-11"/>
        </w:rPr>
        <w:t> </w:t>
      </w:r>
      <w:r>
        <w:rPr>
          <w:color w:val="FFFFFF"/>
          <w:spacing w:val="-4"/>
        </w:rPr>
        <w:t>2013,</w:t>
      </w:r>
      <w:r>
        <w:rPr>
          <w:color w:val="FFFFFF"/>
          <w:spacing w:val="-11"/>
        </w:rPr>
        <w:t> </w:t>
      </w:r>
      <w:r>
        <w:rPr>
          <w:color w:val="FFFFFF"/>
          <w:spacing w:val="-4"/>
        </w:rPr>
        <w:t>APG’s</w:t>
      </w:r>
      <w:r>
        <w:rPr>
          <w:color w:val="FFFFFF"/>
          <w:spacing w:val="-11"/>
        </w:rPr>
        <w:t> </w:t>
      </w:r>
      <w:r>
        <w:rPr>
          <w:color w:val="FFFFFF"/>
          <w:spacing w:val="-4"/>
        </w:rPr>
        <w:t>customer</w:t>
      </w:r>
      <w:r>
        <w:rPr>
          <w:color w:val="FFFFFF"/>
          <w:spacing w:val="-11"/>
        </w:rPr>
        <w:t> </w:t>
      </w:r>
      <w:r>
        <w:rPr>
          <w:color w:val="FFFFFF"/>
          <w:spacing w:val="-4"/>
        </w:rPr>
        <w:t>growth</w:t>
      </w:r>
      <w:r>
        <w:rPr>
          <w:color w:val="FFFFFF"/>
          <w:spacing w:val="-11"/>
        </w:rPr>
        <w:t> </w:t>
      </w:r>
      <w:r>
        <w:rPr>
          <w:color w:val="FFFFFF"/>
          <w:spacing w:val="-4"/>
        </w:rPr>
        <w:t>stalled,</w:t>
      </w:r>
      <w:r>
        <w:rPr>
          <w:color w:val="FFFFFF"/>
          <w:spacing w:val="-11"/>
        </w:rPr>
        <w:t> </w:t>
      </w:r>
      <w:r>
        <w:rPr>
          <w:color w:val="FFFFFF"/>
          <w:spacing w:val="-4"/>
        </w:rPr>
        <w:t>earnings</w:t>
      </w:r>
      <w:r>
        <w:rPr>
          <w:color w:val="FFFFFF"/>
          <w:spacing w:val="-11"/>
        </w:rPr>
        <w:t> </w:t>
      </w:r>
      <w:r>
        <w:rPr>
          <w:color w:val="FFFFFF"/>
          <w:spacing w:val="-4"/>
        </w:rPr>
        <w:t>fell</w:t>
      </w:r>
      <w:r>
        <w:rPr>
          <w:color w:val="FFFFFF"/>
          <w:spacing w:val="-11"/>
        </w:rPr>
        <w:t> </w:t>
      </w:r>
      <w:r>
        <w:rPr>
          <w:color w:val="FFFFFF"/>
          <w:spacing w:val="-4"/>
        </w:rPr>
        <w:t>to</w:t>
      </w:r>
      <w:r>
        <w:rPr>
          <w:color w:val="FFFFFF"/>
          <w:spacing w:val="-11"/>
        </w:rPr>
        <w:t> </w:t>
      </w:r>
      <w:r>
        <w:rPr>
          <w:color w:val="FFFFFF"/>
          <w:spacing w:val="-4"/>
        </w:rPr>
        <w:t>negative,</w:t>
      </w:r>
      <w:r>
        <w:rPr>
          <w:color w:val="FFFFFF"/>
          <w:spacing w:val="-11"/>
        </w:rPr>
        <w:t> </w:t>
      </w:r>
      <w:r>
        <w:rPr>
          <w:color w:val="FFFFFF"/>
          <w:spacing w:val="-4"/>
        </w:rPr>
        <w:t>financial</w:t>
      </w:r>
      <w:r>
        <w:rPr>
          <w:color w:val="FFFFFF"/>
          <w:spacing w:val="-11"/>
        </w:rPr>
        <w:t> </w:t>
      </w:r>
      <w:r>
        <w:rPr>
          <w:color w:val="FFFFFF"/>
          <w:spacing w:val="-4"/>
        </w:rPr>
        <w:t>facilities</w:t>
      </w:r>
      <w:r>
        <w:rPr>
          <w:color w:val="FFFFFF"/>
          <w:spacing w:val="-11"/>
        </w:rPr>
        <w:t> </w:t>
      </w:r>
      <w:r>
        <w:rPr>
          <w:color w:val="FFFFFF"/>
          <w:spacing w:val="-4"/>
        </w:rPr>
        <w:t>were</w:t>
      </w:r>
      <w:r>
        <w:rPr>
          <w:color w:val="FFFFFF"/>
          <w:spacing w:val="-11"/>
        </w:rPr>
        <w:t> </w:t>
      </w:r>
      <w:r>
        <w:rPr>
          <w:color w:val="FFFFFF"/>
          <w:spacing w:val="-4"/>
        </w:rPr>
        <w:t>in</w:t>
      </w:r>
      <w:r>
        <w:rPr>
          <w:color w:val="FFFFFF"/>
          <w:spacing w:val="-11"/>
        </w:rPr>
        <w:t> </w:t>
      </w:r>
      <w:r>
        <w:rPr>
          <w:color w:val="FFFFFF"/>
          <w:spacing w:val="-4"/>
        </w:rPr>
        <w:t>breach</w:t>
      </w:r>
      <w:r>
        <w:rPr>
          <w:color w:val="FFFFFF"/>
          <w:spacing w:val="-11"/>
        </w:rPr>
        <w:t> </w:t>
      </w:r>
      <w:r>
        <w:rPr>
          <w:color w:val="FFFFFF"/>
          <w:spacing w:val="-4"/>
        </w:rPr>
        <w:t>of covenants,</w:t>
      </w:r>
      <w:r>
        <w:rPr>
          <w:color w:val="FFFFFF"/>
          <w:spacing w:val="-5"/>
        </w:rPr>
        <w:t> </w:t>
      </w:r>
      <w:r>
        <w:rPr>
          <w:color w:val="FFFFFF"/>
          <w:spacing w:val="-4"/>
        </w:rPr>
        <w:t>and</w:t>
      </w:r>
      <w:r>
        <w:rPr>
          <w:color w:val="FFFFFF"/>
          <w:spacing w:val="-5"/>
        </w:rPr>
        <w:t> </w:t>
      </w:r>
      <w:r>
        <w:rPr>
          <w:color w:val="FFFFFF"/>
          <w:spacing w:val="-4"/>
        </w:rPr>
        <w:t>the</w:t>
      </w:r>
      <w:r>
        <w:rPr>
          <w:color w:val="FFFFFF"/>
          <w:spacing w:val="-5"/>
        </w:rPr>
        <w:t> </w:t>
      </w:r>
      <w:r>
        <w:rPr>
          <w:color w:val="FFFFFF"/>
          <w:spacing w:val="-4"/>
        </w:rPr>
        <w:t>company</w:t>
      </w:r>
      <w:r>
        <w:rPr>
          <w:color w:val="FFFFFF"/>
          <w:spacing w:val="-5"/>
        </w:rPr>
        <w:t> </w:t>
      </w:r>
      <w:r>
        <w:rPr>
          <w:color w:val="FFFFFF"/>
          <w:spacing w:val="-4"/>
        </w:rPr>
        <w:t>appeared</w:t>
      </w:r>
      <w:r>
        <w:rPr>
          <w:color w:val="FFFFFF"/>
          <w:spacing w:val="-5"/>
        </w:rPr>
        <w:t> </w:t>
      </w:r>
      <w:r>
        <w:rPr>
          <w:color w:val="FFFFFF"/>
          <w:spacing w:val="-4"/>
        </w:rPr>
        <w:t>to</w:t>
      </w:r>
      <w:r>
        <w:rPr>
          <w:color w:val="FFFFFF"/>
          <w:spacing w:val="-5"/>
        </w:rPr>
        <w:t> </w:t>
      </w:r>
      <w:r>
        <w:rPr>
          <w:color w:val="FFFFFF"/>
          <w:spacing w:val="-4"/>
        </w:rPr>
        <w:t>be</w:t>
      </w:r>
      <w:r>
        <w:rPr>
          <w:color w:val="FFFFFF"/>
          <w:spacing w:val="-5"/>
        </w:rPr>
        <w:t> </w:t>
      </w:r>
      <w:r>
        <w:rPr>
          <w:color w:val="FFFFFF"/>
          <w:spacing w:val="-4"/>
        </w:rPr>
        <w:t>facing</w:t>
      </w:r>
      <w:r>
        <w:rPr>
          <w:color w:val="FFFFFF"/>
          <w:spacing w:val="-5"/>
        </w:rPr>
        <w:t> </w:t>
      </w:r>
      <w:r>
        <w:rPr>
          <w:color w:val="FFFFFF"/>
          <w:spacing w:val="-4"/>
        </w:rPr>
        <w:t>very</w:t>
      </w:r>
      <w:r>
        <w:rPr>
          <w:color w:val="FFFFFF"/>
          <w:spacing w:val="-5"/>
        </w:rPr>
        <w:t> </w:t>
      </w:r>
      <w:r>
        <w:rPr>
          <w:color w:val="FFFFFF"/>
          <w:spacing w:val="-4"/>
        </w:rPr>
        <w:t>serious</w:t>
      </w:r>
      <w:r>
        <w:rPr>
          <w:color w:val="FFFFFF"/>
          <w:spacing w:val="-5"/>
        </w:rPr>
        <w:t> </w:t>
      </w:r>
      <w:r>
        <w:rPr>
          <w:color w:val="FFFFFF"/>
          <w:spacing w:val="-4"/>
        </w:rPr>
        <w:t>challenges</w:t>
      </w:r>
      <w:r>
        <w:rPr>
          <w:color w:val="FFFFFF"/>
          <w:spacing w:val="-5"/>
        </w:rPr>
        <w:t> </w:t>
      </w:r>
      <w:r>
        <w:rPr>
          <w:color w:val="FFFFFF"/>
          <w:spacing w:val="-4"/>
        </w:rPr>
        <w:t>as</w:t>
      </w:r>
      <w:r>
        <w:rPr>
          <w:color w:val="FFFFFF"/>
          <w:spacing w:val="-5"/>
        </w:rPr>
        <w:t> </w:t>
      </w:r>
      <w:r>
        <w:rPr>
          <w:color w:val="FFFFFF"/>
          <w:spacing w:val="-4"/>
        </w:rPr>
        <w:t>a</w:t>
      </w:r>
      <w:r>
        <w:rPr>
          <w:color w:val="FFFFFF"/>
          <w:spacing w:val="-5"/>
        </w:rPr>
        <w:t> </w:t>
      </w:r>
      <w:r>
        <w:rPr>
          <w:color w:val="FFFFFF"/>
          <w:spacing w:val="-4"/>
        </w:rPr>
        <w:t>stand-alone</w:t>
      </w:r>
      <w:r>
        <w:rPr>
          <w:color w:val="FFFFFF"/>
          <w:spacing w:val="-5"/>
        </w:rPr>
        <w:t> </w:t>
      </w:r>
      <w:r>
        <w:rPr>
          <w:color w:val="FFFFFF"/>
          <w:spacing w:val="-4"/>
        </w:rPr>
        <w:t>entity.</w:t>
      </w:r>
    </w:p>
    <w:p>
      <w:pPr>
        <w:pStyle w:val="BodyText"/>
        <w:spacing w:line="256" w:lineRule="auto" w:before="84"/>
        <w:ind w:left="1927" w:right="1181"/>
      </w:pPr>
      <w:r>
        <w:rPr>
          <w:color w:val="FFFFFF"/>
          <w:spacing w:val="-2"/>
        </w:rPr>
        <w:t>AGL</w:t>
      </w:r>
      <w:r>
        <w:rPr>
          <w:color w:val="FFFFFF"/>
          <w:spacing w:val="-12"/>
        </w:rPr>
        <w:t> </w:t>
      </w:r>
      <w:r>
        <w:rPr>
          <w:color w:val="FFFFFF"/>
          <w:spacing w:val="-2"/>
        </w:rPr>
        <w:t>eventually</w:t>
      </w:r>
      <w:r>
        <w:rPr>
          <w:color w:val="FFFFFF"/>
          <w:spacing w:val="-12"/>
        </w:rPr>
        <w:t> </w:t>
      </w:r>
      <w:r>
        <w:rPr>
          <w:color w:val="FFFFFF"/>
          <w:spacing w:val="-2"/>
        </w:rPr>
        <w:t>acquired</w:t>
      </w:r>
      <w:r>
        <w:rPr>
          <w:color w:val="FFFFFF"/>
          <w:spacing w:val="-12"/>
        </w:rPr>
        <w:t> </w:t>
      </w:r>
      <w:r>
        <w:rPr>
          <w:color w:val="FFFFFF"/>
          <w:spacing w:val="-2"/>
        </w:rPr>
        <w:t>APG</w:t>
      </w:r>
      <w:r>
        <w:rPr>
          <w:color w:val="FFFFFF"/>
          <w:spacing w:val="-12"/>
        </w:rPr>
        <w:t> </w:t>
      </w:r>
      <w:r>
        <w:rPr>
          <w:color w:val="FFFFFF"/>
          <w:spacing w:val="-2"/>
        </w:rPr>
        <w:t>at</w:t>
      </w:r>
      <w:r>
        <w:rPr>
          <w:color w:val="FFFFFF"/>
          <w:spacing w:val="-12"/>
        </w:rPr>
        <w:t> </w:t>
      </w:r>
      <w:r>
        <w:rPr>
          <w:color w:val="FFFFFF"/>
          <w:spacing w:val="-2"/>
        </w:rPr>
        <w:t>a</w:t>
      </w:r>
      <w:r>
        <w:rPr>
          <w:color w:val="FFFFFF"/>
          <w:spacing w:val="-12"/>
        </w:rPr>
        <w:t> </w:t>
      </w:r>
      <w:r>
        <w:rPr>
          <w:color w:val="FFFFFF"/>
          <w:spacing w:val="-2"/>
        </w:rPr>
        <w:t>value</w:t>
      </w:r>
      <w:r>
        <w:rPr>
          <w:color w:val="FFFFFF"/>
          <w:spacing w:val="-12"/>
        </w:rPr>
        <w:t> </w:t>
      </w:r>
      <w:r>
        <w:rPr>
          <w:color w:val="FFFFFF"/>
          <w:spacing w:val="-2"/>
        </w:rPr>
        <w:t>of</w:t>
      </w:r>
      <w:r>
        <w:rPr>
          <w:color w:val="FFFFFF"/>
          <w:spacing w:val="-12"/>
        </w:rPr>
        <w:t> </w:t>
      </w:r>
      <w:r>
        <w:rPr>
          <w:color w:val="FFFFFF"/>
          <w:spacing w:val="-2"/>
        </w:rPr>
        <w:t>$446</w:t>
      </w:r>
      <w:r>
        <w:rPr>
          <w:color w:val="FFFFFF"/>
          <w:spacing w:val="-12"/>
        </w:rPr>
        <w:t> </w:t>
      </w:r>
      <w:r>
        <w:rPr>
          <w:color w:val="FFFFFF"/>
          <w:spacing w:val="-2"/>
        </w:rPr>
        <w:t>per</w:t>
      </w:r>
      <w:r>
        <w:rPr>
          <w:color w:val="FFFFFF"/>
          <w:spacing w:val="-11"/>
        </w:rPr>
        <w:t> </w:t>
      </w:r>
      <w:r>
        <w:rPr>
          <w:color w:val="FFFFFF"/>
          <w:spacing w:val="-2"/>
        </w:rPr>
        <w:t>customer.</w:t>
      </w:r>
      <w:r>
        <w:rPr>
          <w:color w:val="FFFFFF"/>
          <w:spacing w:val="-12"/>
        </w:rPr>
        <w:t> </w:t>
      </w:r>
      <w:r>
        <w:rPr>
          <w:color w:val="FFFFFF"/>
          <w:spacing w:val="-2"/>
        </w:rPr>
        <w:t>These</w:t>
      </w:r>
      <w:r>
        <w:rPr>
          <w:color w:val="FFFFFF"/>
          <w:spacing w:val="-12"/>
        </w:rPr>
        <w:t> </w:t>
      </w:r>
      <w:r>
        <w:rPr>
          <w:color w:val="FFFFFF"/>
          <w:spacing w:val="-2"/>
        </w:rPr>
        <w:t>customers,</w:t>
      </w:r>
      <w:r>
        <w:rPr>
          <w:color w:val="FFFFFF"/>
          <w:spacing w:val="-12"/>
        </w:rPr>
        <w:t> </w:t>
      </w:r>
      <w:r>
        <w:rPr>
          <w:color w:val="FFFFFF"/>
          <w:spacing w:val="-2"/>
        </w:rPr>
        <w:t>though </w:t>
      </w:r>
      <w:r>
        <w:rPr>
          <w:color w:val="FFFFFF"/>
        </w:rPr>
        <w:t>unprofitable</w:t>
      </w:r>
      <w:r>
        <w:rPr>
          <w:color w:val="FFFFFF"/>
          <w:spacing w:val="-2"/>
        </w:rPr>
        <w:t> </w:t>
      </w:r>
      <w:r>
        <w:rPr>
          <w:color w:val="FFFFFF"/>
        </w:rPr>
        <w:t>for</w:t>
      </w:r>
      <w:r>
        <w:rPr>
          <w:color w:val="FFFFFF"/>
          <w:spacing w:val="-2"/>
        </w:rPr>
        <w:t> </w:t>
      </w:r>
      <w:r>
        <w:rPr>
          <w:color w:val="FFFFFF"/>
        </w:rPr>
        <w:t>APG,</w:t>
      </w:r>
      <w:r>
        <w:rPr>
          <w:color w:val="FFFFFF"/>
          <w:spacing w:val="-2"/>
        </w:rPr>
        <w:t> </w:t>
      </w:r>
      <w:r>
        <w:rPr>
          <w:color w:val="FFFFFF"/>
        </w:rPr>
        <w:t>became</w:t>
      </w:r>
      <w:r>
        <w:rPr>
          <w:color w:val="FFFFFF"/>
          <w:spacing w:val="-2"/>
        </w:rPr>
        <w:t> </w:t>
      </w:r>
      <w:r>
        <w:rPr>
          <w:color w:val="FFFFFF"/>
        </w:rPr>
        <w:t>profitable</w:t>
      </w:r>
      <w:r>
        <w:rPr>
          <w:color w:val="FFFFFF"/>
          <w:spacing w:val="-2"/>
        </w:rPr>
        <w:t> </w:t>
      </w:r>
      <w:r>
        <w:rPr>
          <w:color w:val="FFFFFF"/>
        </w:rPr>
        <w:t>for</w:t>
      </w:r>
      <w:r>
        <w:rPr>
          <w:color w:val="FFFFFF"/>
          <w:spacing w:val="-2"/>
        </w:rPr>
        <w:t> </w:t>
      </w:r>
      <w:r>
        <w:rPr>
          <w:color w:val="FFFFFF"/>
        </w:rPr>
        <w:t>AGL</w:t>
      </w:r>
      <w:r>
        <w:rPr>
          <w:color w:val="FFFFFF"/>
          <w:spacing w:val="-2"/>
        </w:rPr>
        <w:t> </w:t>
      </w:r>
      <w:r>
        <w:rPr>
          <w:color w:val="FFFFFF"/>
        </w:rPr>
        <w:t>due</w:t>
      </w:r>
      <w:r>
        <w:rPr>
          <w:color w:val="FFFFFF"/>
          <w:spacing w:val="-2"/>
        </w:rPr>
        <w:t> </w:t>
      </w:r>
      <w:r>
        <w:rPr>
          <w:color w:val="FFFFFF"/>
        </w:rPr>
        <w:t>to</w:t>
      </w:r>
      <w:r>
        <w:rPr>
          <w:color w:val="FFFFFF"/>
          <w:spacing w:val="-2"/>
        </w:rPr>
        <w:t> </w:t>
      </w:r>
      <w:r>
        <w:rPr>
          <w:color w:val="FFFFFF"/>
        </w:rPr>
        <w:t>lower</w:t>
      </w:r>
      <w:r>
        <w:rPr>
          <w:color w:val="FFFFFF"/>
          <w:spacing w:val="-2"/>
        </w:rPr>
        <w:t> </w:t>
      </w:r>
      <w:r>
        <w:rPr>
          <w:color w:val="FFFFFF"/>
        </w:rPr>
        <w:t>operating</w:t>
      </w:r>
      <w:r>
        <w:rPr>
          <w:color w:val="FFFFFF"/>
          <w:spacing w:val="-2"/>
        </w:rPr>
        <w:t> </w:t>
      </w:r>
      <w:r>
        <w:rPr>
          <w:color w:val="FFFFFF"/>
        </w:rPr>
        <w:t>costs.</w:t>
      </w:r>
    </w:p>
    <w:p>
      <w:pPr>
        <w:pStyle w:val="BodyText"/>
        <w:spacing w:line="259" w:lineRule="auto" w:before="85"/>
        <w:ind w:left="1927" w:right="553"/>
      </w:pPr>
      <w:r>
        <w:rPr>
          <w:color w:val="FFFFFF"/>
        </w:rPr>
        <w:t>While</w:t>
      </w:r>
      <w:r>
        <w:rPr>
          <w:color w:val="FFFFFF"/>
          <w:spacing w:val="-14"/>
        </w:rPr>
        <w:t> </w:t>
      </w:r>
      <w:r>
        <w:rPr>
          <w:color w:val="FFFFFF"/>
        </w:rPr>
        <w:t>the</w:t>
      </w:r>
      <w:r>
        <w:rPr>
          <w:color w:val="FFFFFF"/>
          <w:spacing w:val="-14"/>
        </w:rPr>
        <w:t> </w:t>
      </w:r>
      <w:r>
        <w:rPr>
          <w:color w:val="FFFFFF"/>
        </w:rPr>
        <w:t>operating</w:t>
      </w:r>
      <w:r>
        <w:rPr>
          <w:color w:val="FFFFFF"/>
          <w:spacing w:val="-14"/>
        </w:rPr>
        <w:t> </w:t>
      </w:r>
      <w:r>
        <w:rPr>
          <w:color w:val="FFFFFF"/>
        </w:rPr>
        <w:t>costs</w:t>
      </w:r>
      <w:r>
        <w:rPr>
          <w:color w:val="FFFFFF"/>
          <w:spacing w:val="-14"/>
        </w:rPr>
        <w:t> </w:t>
      </w:r>
      <w:r>
        <w:rPr>
          <w:color w:val="FFFFFF"/>
        </w:rPr>
        <w:t>outlined</w:t>
      </w:r>
      <w:r>
        <w:rPr>
          <w:color w:val="FFFFFF"/>
          <w:spacing w:val="-14"/>
        </w:rPr>
        <w:t> </w:t>
      </w:r>
      <w:r>
        <w:rPr>
          <w:color w:val="FFFFFF"/>
        </w:rPr>
        <w:t>in</w:t>
      </w:r>
      <w:r>
        <w:rPr>
          <w:color w:val="FFFFFF"/>
          <w:spacing w:val="-14"/>
        </w:rPr>
        <w:t> </w:t>
      </w:r>
      <w:r>
        <w:rPr>
          <w:color w:val="FFFFFF"/>
        </w:rPr>
        <w:t>this</w:t>
      </w:r>
      <w:r>
        <w:rPr>
          <w:color w:val="FFFFFF"/>
          <w:spacing w:val="-14"/>
        </w:rPr>
        <w:t> </w:t>
      </w:r>
      <w:r>
        <w:rPr>
          <w:color w:val="FFFFFF"/>
        </w:rPr>
        <w:t>case</w:t>
      </w:r>
      <w:r>
        <w:rPr>
          <w:color w:val="FFFFFF"/>
          <w:spacing w:val="-14"/>
        </w:rPr>
        <w:t> </w:t>
      </w:r>
      <w:r>
        <w:rPr>
          <w:color w:val="FFFFFF"/>
        </w:rPr>
        <w:t>study</w:t>
      </w:r>
      <w:r>
        <w:rPr>
          <w:color w:val="FFFFFF"/>
          <w:spacing w:val="-14"/>
        </w:rPr>
        <w:t> </w:t>
      </w:r>
      <w:r>
        <w:rPr>
          <w:color w:val="FFFFFF"/>
        </w:rPr>
        <w:t>are</w:t>
      </w:r>
      <w:r>
        <w:rPr>
          <w:color w:val="FFFFFF"/>
          <w:spacing w:val="-13"/>
        </w:rPr>
        <w:t> </w:t>
      </w:r>
      <w:r>
        <w:rPr>
          <w:color w:val="FFFFFF"/>
        </w:rPr>
        <w:t>national</w:t>
      </w:r>
      <w:r>
        <w:rPr>
          <w:color w:val="FFFFFF"/>
          <w:spacing w:val="-14"/>
        </w:rPr>
        <w:t> </w:t>
      </w:r>
      <w:r>
        <w:rPr>
          <w:color w:val="FFFFFF"/>
        </w:rPr>
        <w:t>costs</w:t>
      </w:r>
      <w:r>
        <w:rPr>
          <w:color w:val="FFFFFF"/>
          <w:spacing w:val="-14"/>
        </w:rPr>
        <w:t> </w:t>
      </w:r>
      <w:r>
        <w:rPr>
          <w:color w:val="FFFFFF"/>
        </w:rPr>
        <w:t>and</w:t>
      </w:r>
      <w:r>
        <w:rPr>
          <w:color w:val="FFFFFF"/>
          <w:spacing w:val="-14"/>
        </w:rPr>
        <w:t> </w:t>
      </w:r>
      <w:r>
        <w:rPr>
          <w:color w:val="FFFFFF"/>
        </w:rPr>
        <w:t>are</w:t>
      </w:r>
      <w:r>
        <w:rPr>
          <w:color w:val="FFFFFF"/>
          <w:spacing w:val="-14"/>
        </w:rPr>
        <w:t> </w:t>
      </w:r>
      <w:r>
        <w:rPr>
          <w:color w:val="FFFFFF"/>
        </w:rPr>
        <w:t>drawn</w:t>
      </w:r>
      <w:r>
        <w:rPr>
          <w:color w:val="FFFFFF"/>
          <w:spacing w:val="-14"/>
        </w:rPr>
        <w:t> </w:t>
      </w:r>
      <w:r>
        <w:rPr>
          <w:color w:val="FFFFFF"/>
        </w:rPr>
        <w:t>from</w:t>
      </w:r>
      <w:r>
        <w:rPr>
          <w:color w:val="FFFFFF"/>
          <w:spacing w:val="-14"/>
        </w:rPr>
        <w:t> </w:t>
      </w:r>
      <w:r>
        <w:rPr>
          <w:color w:val="FFFFFF"/>
        </w:rPr>
        <w:t>a</w:t>
      </w:r>
      <w:r>
        <w:rPr>
          <w:color w:val="FFFFFF"/>
          <w:spacing w:val="-14"/>
        </w:rPr>
        <w:t> </w:t>
      </w:r>
      <w:r>
        <w:rPr>
          <w:color w:val="FFFFFF"/>
        </w:rPr>
        <w:t>limited sample</w:t>
      </w:r>
      <w:r>
        <w:rPr>
          <w:color w:val="FFFFFF"/>
          <w:spacing w:val="-8"/>
        </w:rPr>
        <w:t> </w:t>
      </w:r>
      <w:r>
        <w:rPr>
          <w:color w:val="FFFFFF"/>
        </w:rPr>
        <w:t>of</w:t>
      </w:r>
      <w:r>
        <w:rPr>
          <w:color w:val="FFFFFF"/>
          <w:spacing w:val="-8"/>
        </w:rPr>
        <w:t> </w:t>
      </w:r>
      <w:r>
        <w:rPr>
          <w:color w:val="FFFFFF"/>
        </w:rPr>
        <w:t>a</w:t>
      </w:r>
      <w:r>
        <w:rPr>
          <w:color w:val="FFFFFF"/>
          <w:spacing w:val="-8"/>
        </w:rPr>
        <w:t> </w:t>
      </w:r>
      <w:r>
        <w:rPr>
          <w:color w:val="FFFFFF"/>
        </w:rPr>
        <w:t>single</w:t>
      </w:r>
      <w:r>
        <w:rPr>
          <w:color w:val="FFFFFF"/>
          <w:spacing w:val="-8"/>
        </w:rPr>
        <w:t> </w:t>
      </w:r>
      <w:r>
        <w:rPr>
          <w:color w:val="FFFFFF"/>
        </w:rPr>
        <w:t>Tier</w:t>
      </w:r>
      <w:r>
        <w:rPr>
          <w:color w:val="FFFFFF"/>
          <w:spacing w:val="-8"/>
        </w:rPr>
        <w:t> </w:t>
      </w:r>
      <w:r>
        <w:rPr>
          <w:color w:val="FFFFFF"/>
        </w:rPr>
        <w:t>1</w:t>
      </w:r>
      <w:r>
        <w:rPr>
          <w:color w:val="FFFFFF"/>
          <w:spacing w:val="-8"/>
        </w:rPr>
        <w:t> </w:t>
      </w:r>
      <w:r>
        <w:rPr>
          <w:color w:val="FFFFFF"/>
        </w:rPr>
        <w:t>retailer</w:t>
      </w:r>
      <w:r>
        <w:rPr>
          <w:color w:val="FFFFFF"/>
          <w:spacing w:val="-8"/>
        </w:rPr>
        <w:t> </w:t>
      </w:r>
      <w:r>
        <w:rPr>
          <w:color w:val="FFFFFF"/>
        </w:rPr>
        <w:t>and</w:t>
      </w:r>
      <w:r>
        <w:rPr>
          <w:color w:val="FFFFFF"/>
          <w:spacing w:val="-8"/>
        </w:rPr>
        <w:t> </w:t>
      </w:r>
      <w:r>
        <w:rPr>
          <w:color w:val="FFFFFF"/>
        </w:rPr>
        <w:t>single</w:t>
      </w:r>
      <w:r>
        <w:rPr>
          <w:color w:val="FFFFFF"/>
          <w:spacing w:val="-8"/>
        </w:rPr>
        <w:t> </w:t>
      </w:r>
      <w:r>
        <w:rPr>
          <w:color w:val="FFFFFF"/>
        </w:rPr>
        <w:t>Tier</w:t>
      </w:r>
      <w:r>
        <w:rPr>
          <w:color w:val="FFFFFF"/>
          <w:spacing w:val="-8"/>
        </w:rPr>
        <w:t> </w:t>
      </w:r>
      <w:r>
        <w:rPr>
          <w:color w:val="FFFFFF"/>
        </w:rPr>
        <w:t>3</w:t>
      </w:r>
      <w:r>
        <w:rPr>
          <w:color w:val="FFFFFF"/>
          <w:spacing w:val="-8"/>
        </w:rPr>
        <w:t> </w:t>
      </w:r>
      <w:r>
        <w:rPr>
          <w:color w:val="FFFFFF"/>
        </w:rPr>
        <w:t>retailer,</w:t>
      </w:r>
      <w:r>
        <w:rPr>
          <w:color w:val="FFFFFF"/>
          <w:spacing w:val="-8"/>
        </w:rPr>
        <w:t> </w:t>
      </w:r>
      <w:r>
        <w:rPr>
          <w:color w:val="FFFFFF"/>
        </w:rPr>
        <w:t>it</w:t>
      </w:r>
      <w:r>
        <w:rPr>
          <w:color w:val="FFFFFF"/>
          <w:spacing w:val="-8"/>
        </w:rPr>
        <w:t> </w:t>
      </w:r>
      <w:r>
        <w:rPr>
          <w:color w:val="FFFFFF"/>
        </w:rPr>
        <w:t>provides</w:t>
      </w:r>
      <w:r>
        <w:rPr>
          <w:color w:val="FFFFFF"/>
          <w:spacing w:val="-8"/>
        </w:rPr>
        <w:t> </w:t>
      </w:r>
      <w:r>
        <w:rPr>
          <w:color w:val="FFFFFF"/>
        </w:rPr>
        <w:t>a</w:t>
      </w:r>
      <w:r>
        <w:rPr>
          <w:color w:val="FFFFFF"/>
          <w:spacing w:val="-8"/>
        </w:rPr>
        <w:t> </w:t>
      </w:r>
      <w:r>
        <w:rPr>
          <w:color w:val="FFFFFF"/>
        </w:rPr>
        <w:t>useful</w:t>
      </w:r>
      <w:r>
        <w:rPr>
          <w:color w:val="FFFFFF"/>
          <w:spacing w:val="-8"/>
        </w:rPr>
        <w:t> </w:t>
      </w:r>
      <w:r>
        <w:rPr>
          <w:color w:val="FFFFFF"/>
        </w:rPr>
        <w:t>insight</w:t>
      </w:r>
      <w:r>
        <w:rPr>
          <w:color w:val="FFFFFF"/>
          <w:spacing w:val="-8"/>
        </w:rPr>
        <w:t> </w:t>
      </w:r>
      <w:r>
        <w:rPr>
          <w:color w:val="FFFFFF"/>
        </w:rPr>
        <w:t>into</w:t>
      </w:r>
      <w:r>
        <w:rPr>
          <w:color w:val="FFFFFF"/>
          <w:spacing w:val="-8"/>
        </w:rPr>
        <w:t> </w:t>
      </w:r>
      <w:r>
        <w:rPr>
          <w:color w:val="FFFFFF"/>
        </w:rPr>
        <w:t>the</w:t>
      </w:r>
      <w:r>
        <w:rPr>
          <w:color w:val="FFFFFF"/>
          <w:spacing w:val="-8"/>
        </w:rPr>
        <w:t> </w:t>
      </w:r>
      <w:r>
        <w:rPr>
          <w:color w:val="FFFFFF"/>
        </w:rPr>
        <w:t>cost structures</w:t>
      </w:r>
      <w:r>
        <w:rPr>
          <w:color w:val="FFFFFF"/>
          <w:spacing w:val="-2"/>
        </w:rPr>
        <w:t> </w:t>
      </w:r>
      <w:r>
        <w:rPr>
          <w:color w:val="FFFFFF"/>
        </w:rPr>
        <w:t>of</w:t>
      </w:r>
      <w:r>
        <w:rPr>
          <w:color w:val="FFFFFF"/>
          <w:spacing w:val="-2"/>
        </w:rPr>
        <w:t> </w:t>
      </w:r>
      <w:r>
        <w:rPr>
          <w:color w:val="FFFFFF"/>
        </w:rPr>
        <w:t>the</w:t>
      </w:r>
      <w:r>
        <w:rPr>
          <w:color w:val="FFFFFF"/>
          <w:spacing w:val="-2"/>
        </w:rPr>
        <w:t> </w:t>
      </w:r>
      <w:r>
        <w:rPr>
          <w:color w:val="FFFFFF"/>
        </w:rPr>
        <w:t>retail</w:t>
      </w:r>
      <w:r>
        <w:rPr>
          <w:color w:val="FFFFFF"/>
          <w:spacing w:val="-2"/>
        </w:rPr>
        <w:t> </w:t>
      </w:r>
      <w:r>
        <w:rPr>
          <w:color w:val="FFFFFF"/>
        </w:rPr>
        <w:t>market</w:t>
      </w:r>
      <w:r>
        <w:rPr>
          <w:color w:val="FFFFFF"/>
          <w:spacing w:val="-2"/>
        </w:rPr>
        <w:t> </w:t>
      </w:r>
      <w:r>
        <w:rPr>
          <w:color w:val="FFFFFF"/>
        </w:rPr>
        <w:t>in</w:t>
      </w:r>
      <w:r>
        <w:rPr>
          <w:color w:val="FFFFFF"/>
          <w:spacing w:val="-2"/>
        </w:rPr>
        <w:t> </w:t>
      </w:r>
      <w:r>
        <w:rPr>
          <w:color w:val="FFFFFF"/>
        </w:rPr>
        <w:t>the</w:t>
      </w:r>
      <w:r>
        <w:rPr>
          <w:color w:val="FFFFFF"/>
          <w:spacing w:val="-2"/>
        </w:rPr>
        <w:t> </w:t>
      </w:r>
      <w:r>
        <w:rPr>
          <w:color w:val="FFFFFF"/>
        </w:rPr>
        <w:t>absence</w:t>
      </w:r>
      <w:r>
        <w:rPr>
          <w:color w:val="FFFFFF"/>
          <w:spacing w:val="-2"/>
        </w:rPr>
        <w:t> </w:t>
      </w:r>
      <w:r>
        <w:rPr>
          <w:color w:val="FFFFFF"/>
        </w:rPr>
        <w:t>of</w:t>
      </w:r>
      <w:r>
        <w:rPr>
          <w:color w:val="FFFFFF"/>
          <w:spacing w:val="-2"/>
        </w:rPr>
        <w:t> </w:t>
      </w:r>
      <w:r>
        <w:rPr>
          <w:color w:val="FFFFFF"/>
        </w:rPr>
        <w:t>confidential</w:t>
      </w:r>
      <w:r>
        <w:rPr>
          <w:color w:val="FFFFFF"/>
          <w:spacing w:val="-2"/>
        </w:rPr>
        <w:t> </w:t>
      </w:r>
      <w:r>
        <w:rPr>
          <w:color w:val="FFFFFF"/>
        </w:rPr>
        <w:t>financial</w:t>
      </w:r>
      <w:r>
        <w:rPr>
          <w:color w:val="FFFFFF"/>
          <w:spacing w:val="-2"/>
        </w:rPr>
        <w:t> </w:t>
      </w:r>
      <w:r>
        <w:rPr>
          <w:color w:val="FFFFFF"/>
        </w:rPr>
        <w:t>information</w:t>
      </w:r>
      <w:r>
        <w:rPr>
          <w:color w:val="FFFFFF"/>
          <w:spacing w:val="-2"/>
        </w:rPr>
        <w:t> </w:t>
      </w:r>
      <w:r>
        <w:rPr>
          <w:color w:val="FFFFFF"/>
        </w:rPr>
        <w:t>from</w:t>
      </w:r>
      <w:r>
        <w:rPr>
          <w:color w:val="FFFFFF"/>
          <w:spacing w:val="-2"/>
        </w:rPr>
        <w:t> </w:t>
      </w:r>
      <w:r>
        <w:rPr>
          <w:color w:val="FFFFFF"/>
        </w:rPr>
        <w:t>retailers.</w:t>
      </w:r>
    </w:p>
    <w:p>
      <w:pPr>
        <w:spacing w:before="138"/>
        <w:ind w:left="1927" w:right="0" w:firstLine="0"/>
        <w:jc w:val="left"/>
        <w:rPr>
          <w:sz w:val="13"/>
        </w:rPr>
      </w:pPr>
      <w:r>
        <w:rPr>
          <w:color w:val="FFFFFF"/>
          <w:spacing w:val="-4"/>
          <w:sz w:val="15"/>
        </w:rPr>
        <w:t>Source:</w:t>
      </w:r>
      <w:r>
        <w:rPr>
          <w:color w:val="FFFFFF"/>
          <w:sz w:val="15"/>
        </w:rPr>
        <w:t> </w:t>
      </w:r>
      <w:r>
        <w:rPr>
          <w:color w:val="FFFFFF"/>
          <w:spacing w:val="-4"/>
          <w:sz w:val="13"/>
        </w:rPr>
        <w:t>Energy</w:t>
      </w:r>
      <w:r>
        <w:rPr>
          <w:color w:val="FFFFFF"/>
          <w:spacing w:val="3"/>
          <w:sz w:val="13"/>
        </w:rPr>
        <w:t> </w:t>
      </w:r>
      <w:r>
        <w:rPr>
          <w:color w:val="FFFFFF"/>
          <w:spacing w:val="-4"/>
          <w:sz w:val="13"/>
        </w:rPr>
        <w:t>Consumers</w:t>
      </w:r>
      <w:r>
        <w:rPr>
          <w:color w:val="FFFFFF"/>
          <w:spacing w:val="4"/>
          <w:sz w:val="13"/>
        </w:rPr>
        <w:t> </w:t>
      </w:r>
      <w:r>
        <w:rPr>
          <w:color w:val="FFFFFF"/>
          <w:spacing w:val="-4"/>
          <w:sz w:val="13"/>
        </w:rPr>
        <w:t>Australia</w:t>
      </w:r>
      <w:r>
        <w:rPr>
          <w:color w:val="FFFFFF"/>
          <w:spacing w:val="3"/>
          <w:sz w:val="13"/>
        </w:rPr>
        <w:t> </w:t>
      </w:r>
      <w:r>
        <w:rPr>
          <w:color w:val="FFFFFF"/>
          <w:spacing w:val="-4"/>
          <w:sz w:val="13"/>
        </w:rPr>
        <w:t>(ECA)</w:t>
      </w:r>
      <w:r>
        <w:rPr>
          <w:color w:val="FFFFFF"/>
          <w:spacing w:val="3"/>
          <w:sz w:val="13"/>
        </w:rPr>
        <w:t> </w:t>
      </w:r>
      <w:r>
        <w:rPr>
          <w:color w:val="FFFFFF"/>
          <w:spacing w:val="-4"/>
          <w:sz w:val="13"/>
        </w:rPr>
        <w:t>2017,</w:t>
      </w:r>
      <w:r>
        <w:rPr>
          <w:color w:val="FFFFFF"/>
          <w:spacing w:val="3"/>
          <w:sz w:val="13"/>
        </w:rPr>
        <w:t> </w:t>
      </w:r>
      <w:r>
        <w:rPr>
          <w:i/>
          <w:color w:val="FFFFFF"/>
          <w:spacing w:val="-4"/>
          <w:sz w:val="13"/>
        </w:rPr>
        <w:t>Retail</w:t>
      </w:r>
      <w:r>
        <w:rPr>
          <w:i/>
          <w:color w:val="FFFFFF"/>
          <w:spacing w:val="3"/>
          <w:sz w:val="13"/>
        </w:rPr>
        <w:t> </w:t>
      </w:r>
      <w:r>
        <w:rPr>
          <w:i/>
          <w:color w:val="FFFFFF"/>
          <w:spacing w:val="-4"/>
          <w:sz w:val="13"/>
        </w:rPr>
        <w:t>Energy</w:t>
      </w:r>
      <w:r>
        <w:rPr>
          <w:i/>
          <w:color w:val="FFFFFF"/>
          <w:spacing w:val="4"/>
          <w:sz w:val="13"/>
        </w:rPr>
        <w:t> </w:t>
      </w:r>
      <w:r>
        <w:rPr>
          <w:i/>
          <w:color w:val="FFFFFF"/>
          <w:spacing w:val="-4"/>
          <w:sz w:val="13"/>
        </w:rPr>
        <w:t>Market</w:t>
      </w:r>
      <w:r>
        <w:rPr>
          <w:i/>
          <w:color w:val="FFFFFF"/>
          <w:spacing w:val="3"/>
          <w:sz w:val="13"/>
        </w:rPr>
        <w:t> </w:t>
      </w:r>
      <w:r>
        <w:rPr>
          <w:i/>
          <w:color w:val="FFFFFF"/>
          <w:spacing w:val="-4"/>
          <w:sz w:val="13"/>
        </w:rPr>
        <w:t>research</w:t>
      </w:r>
      <w:r>
        <w:rPr>
          <w:color w:val="FFFFFF"/>
          <w:spacing w:val="-4"/>
          <w:sz w:val="13"/>
        </w:rPr>
        <w:t>,</w:t>
      </w:r>
      <w:r>
        <w:rPr>
          <w:color w:val="FFFFFF"/>
          <w:spacing w:val="3"/>
          <w:sz w:val="13"/>
        </w:rPr>
        <w:t> </w:t>
      </w:r>
      <w:r>
        <w:rPr>
          <w:color w:val="FFFFFF"/>
          <w:spacing w:val="-4"/>
          <w:sz w:val="13"/>
        </w:rPr>
        <w:t>April</w:t>
      </w:r>
      <w:r>
        <w:rPr>
          <w:color w:val="FFFFFF"/>
          <w:spacing w:val="3"/>
          <w:sz w:val="13"/>
        </w:rPr>
        <w:t> </w:t>
      </w:r>
      <w:r>
        <w:rPr>
          <w:color w:val="FFFFFF"/>
          <w:spacing w:val="-4"/>
          <w:sz w:val="13"/>
        </w:rPr>
        <w:t>2017.</w:t>
      </w:r>
      <w:r>
        <w:rPr>
          <w:color w:val="FFFFFF"/>
          <w:spacing w:val="4"/>
          <w:sz w:val="13"/>
        </w:rPr>
        <w:t> </w:t>
      </w:r>
      <w:r>
        <w:rPr>
          <w:color w:val="FFFFFF"/>
          <w:spacing w:val="-4"/>
          <w:sz w:val="13"/>
        </w:rPr>
        <w:t>Note</w:t>
      </w:r>
      <w:r>
        <w:rPr>
          <w:color w:val="FFFFFF"/>
          <w:spacing w:val="3"/>
          <w:sz w:val="13"/>
        </w:rPr>
        <w:t> </w:t>
      </w:r>
      <w:r>
        <w:rPr>
          <w:color w:val="FFFFFF"/>
          <w:spacing w:val="-4"/>
          <w:sz w:val="13"/>
        </w:rPr>
        <w:t>APG’s</w:t>
      </w:r>
      <w:r>
        <w:rPr>
          <w:color w:val="FFFFFF"/>
          <w:spacing w:val="3"/>
          <w:sz w:val="13"/>
        </w:rPr>
        <w:t> </w:t>
      </w:r>
      <w:r>
        <w:rPr>
          <w:color w:val="FFFFFF"/>
          <w:spacing w:val="-4"/>
          <w:sz w:val="13"/>
        </w:rPr>
        <w:t>ASX</w:t>
      </w:r>
      <w:r>
        <w:rPr>
          <w:color w:val="FFFFFF"/>
          <w:spacing w:val="3"/>
          <w:sz w:val="13"/>
        </w:rPr>
        <w:t> </w:t>
      </w:r>
      <w:r>
        <w:rPr>
          <w:color w:val="FFFFFF"/>
          <w:spacing w:val="-4"/>
          <w:sz w:val="13"/>
        </w:rPr>
        <w:t>ticker</w:t>
      </w:r>
      <w:r>
        <w:rPr>
          <w:color w:val="FFFFFF"/>
          <w:spacing w:val="3"/>
          <w:sz w:val="13"/>
        </w:rPr>
        <w:t> </w:t>
      </w:r>
      <w:r>
        <w:rPr>
          <w:color w:val="FFFFFF"/>
          <w:spacing w:val="-4"/>
          <w:sz w:val="13"/>
        </w:rPr>
        <w:t>code</w:t>
      </w:r>
      <w:r>
        <w:rPr>
          <w:color w:val="FFFFFF"/>
          <w:spacing w:val="4"/>
          <w:sz w:val="13"/>
        </w:rPr>
        <w:t> </w:t>
      </w:r>
      <w:r>
        <w:rPr>
          <w:color w:val="FFFFFF"/>
          <w:spacing w:val="-4"/>
          <w:sz w:val="13"/>
        </w:rPr>
        <w:t>was</w:t>
      </w:r>
      <w:r>
        <w:rPr>
          <w:color w:val="FFFFFF"/>
          <w:spacing w:val="3"/>
          <w:sz w:val="13"/>
        </w:rPr>
        <w:t> </w:t>
      </w:r>
      <w:r>
        <w:rPr>
          <w:color w:val="FFFFFF"/>
          <w:spacing w:val="-4"/>
          <w:sz w:val="13"/>
        </w:rPr>
        <w:t>APK.</w:t>
      </w:r>
    </w:p>
    <w:p>
      <w:pPr>
        <w:pStyle w:val="BodyText"/>
      </w:pPr>
    </w:p>
    <w:p>
      <w:pPr>
        <w:pStyle w:val="BodyText"/>
        <w:spacing w:before="8"/>
      </w:pPr>
    </w:p>
    <w:p>
      <w:pPr>
        <w:pStyle w:val="ListParagraph"/>
        <w:numPr>
          <w:ilvl w:val="0"/>
          <w:numId w:val="12"/>
        </w:numPr>
        <w:tabs>
          <w:tab w:pos="1813" w:val="left" w:leader="none"/>
        </w:tabs>
        <w:spacing w:line="240" w:lineRule="auto" w:before="99" w:after="0"/>
        <w:ind w:left="1813" w:right="0" w:hanging="226"/>
        <w:jc w:val="left"/>
        <w:rPr>
          <w:sz w:val="10"/>
        </w:rPr>
      </w:pPr>
      <w:r>
        <w:rPr/>
        <mc:AlternateContent>
          <mc:Choice Requires="wps">
            <w:drawing>
              <wp:anchor distT="0" distB="0" distL="0" distR="0" allowOverlap="1" layoutInCell="1" locked="0" behindDoc="0" simplePos="0" relativeHeight="15833088">
                <wp:simplePos x="0" y="0"/>
                <wp:positionH relativeFrom="page">
                  <wp:posOffset>429873</wp:posOffset>
                </wp:positionH>
                <wp:positionV relativeFrom="paragraph">
                  <wp:posOffset>56896</wp:posOffset>
                </wp:positionV>
                <wp:extent cx="182245" cy="189865"/>
                <wp:effectExtent l="0" t="0" r="0" b="0"/>
                <wp:wrapNone/>
                <wp:docPr id="1468" name="Textbox 1468"/>
                <wp:cNvGraphicFramePr>
                  <a:graphicFrameLocks/>
                </wp:cNvGraphicFramePr>
                <a:graphic>
                  <a:graphicData uri="http://schemas.microsoft.com/office/word/2010/wordprocessingShape">
                    <wps:wsp>
                      <wps:cNvPr id="1468" name="Textbox 1468"/>
                      <wps:cNvSpPr txBox="1"/>
                      <wps:spPr>
                        <a:xfrm>
                          <a:off x="0" y="0"/>
                          <a:ext cx="182245" cy="189865"/>
                        </a:xfrm>
                        <a:prstGeom prst="rect">
                          <a:avLst/>
                        </a:prstGeom>
                      </wps:spPr>
                      <wps:txbx>
                        <w:txbxContent>
                          <w:p>
                            <w:pPr>
                              <w:spacing w:line="274" w:lineRule="exact" w:before="0"/>
                              <w:ind w:left="0" w:right="0" w:firstLine="0"/>
                              <w:jc w:val="left"/>
                              <w:rPr>
                                <w:b/>
                                <w:sz w:val="24"/>
                              </w:rPr>
                            </w:pPr>
                            <w:r>
                              <w:rPr>
                                <w:b/>
                                <w:color w:val="B37B80"/>
                                <w:spacing w:val="-5"/>
                                <w:w w:val="105"/>
                                <w:sz w:val="24"/>
                              </w:rPr>
                              <w:t>25</w:t>
                            </w:r>
                          </w:p>
                        </w:txbxContent>
                      </wps:txbx>
                      <wps:bodyPr wrap="square" lIns="0" tIns="0" rIns="0" bIns="0" rtlCol="0">
                        <a:noAutofit/>
                      </wps:bodyPr>
                    </wps:wsp>
                  </a:graphicData>
                </a:graphic>
              </wp:anchor>
            </w:drawing>
          </mc:Choice>
          <mc:Fallback>
            <w:pict>
              <v:shape style="position:absolute;margin-left:33.848301pt;margin-top:4.480041pt;width:14.35pt;height:14.95pt;mso-position-horizontal-relative:page;mso-position-vertical-relative:paragraph;z-index:15833088" type="#_x0000_t202" id="docshape762" filled="false" stroked="false">
                <v:textbox inset="0,0,0,0">
                  <w:txbxContent>
                    <w:p>
                      <w:pPr>
                        <w:spacing w:line="274" w:lineRule="exact" w:before="0"/>
                        <w:ind w:left="0" w:right="0" w:firstLine="0"/>
                        <w:jc w:val="left"/>
                        <w:rPr>
                          <w:b/>
                          <w:sz w:val="24"/>
                        </w:rPr>
                      </w:pPr>
                      <w:r>
                        <w:rPr>
                          <w:b/>
                          <w:color w:val="B37B80"/>
                          <w:spacing w:val="-5"/>
                          <w:w w:val="105"/>
                          <w:sz w:val="24"/>
                        </w:rPr>
                        <w:t>25</w:t>
                      </w:r>
                    </w:p>
                  </w:txbxContent>
                </v:textbox>
                <w10:wrap type="none"/>
              </v:shape>
            </w:pict>
          </mc:Fallback>
        </mc:AlternateContent>
      </w:r>
      <w:r>
        <w:rPr>
          <w:spacing w:val="-4"/>
          <w:sz w:val="10"/>
        </w:rPr>
        <w:t>Energy</w:t>
      </w:r>
      <w:r>
        <w:rPr>
          <w:spacing w:val="3"/>
          <w:sz w:val="10"/>
        </w:rPr>
        <w:t> </w:t>
      </w:r>
      <w:r>
        <w:rPr>
          <w:spacing w:val="-4"/>
          <w:sz w:val="10"/>
        </w:rPr>
        <w:t>Consumers</w:t>
      </w:r>
      <w:r>
        <w:rPr>
          <w:spacing w:val="3"/>
          <w:sz w:val="10"/>
        </w:rPr>
        <w:t> </w:t>
      </w:r>
      <w:r>
        <w:rPr>
          <w:spacing w:val="-4"/>
          <w:sz w:val="10"/>
        </w:rPr>
        <w:t>Australia</w:t>
      </w:r>
      <w:r>
        <w:rPr>
          <w:spacing w:val="3"/>
          <w:sz w:val="10"/>
        </w:rPr>
        <w:t> </w:t>
      </w:r>
      <w:r>
        <w:rPr>
          <w:spacing w:val="-4"/>
          <w:sz w:val="10"/>
        </w:rPr>
        <w:t>(ECA)</w:t>
      </w:r>
      <w:r>
        <w:rPr>
          <w:spacing w:val="4"/>
          <w:sz w:val="10"/>
        </w:rPr>
        <w:t> </w:t>
      </w:r>
      <w:r>
        <w:rPr>
          <w:spacing w:val="-4"/>
          <w:sz w:val="10"/>
        </w:rPr>
        <w:t>2017,</w:t>
      </w:r>
      <w:r>
        <w:rPr>
          <w:spacing w:val="3"/>
          <w:sz w:val="10"/>
        </w:rPr>
        <w:t> </w:t>
      </w:r>
      <w:r>
        <w:rPr>
          <w:i/>
          <w:spacing w:val="-4"/>
          <w:sz w:val="10"/>
        </w:rPr>
        <w:t>Retail</w:t>
      </w:r>
      <w:r>
        <w:rPr>
          <w:i/>
          <w:spacing w:val="3"/>
          <w:sz w:val="10"/>
        </w:rPr>
        <w:t> </w:t>
      </w:r>
      <w:r>
        <w:rPr>
          <w:i/>
          <w:spacing w:val="-4"/>
          <w:sz w:val="10"/>
        </w:rPr>
        <w:t>Energy</w:t>
      </w:r>
      <w:r>
        <w:rPr>
          <w:i/>
          <w:spacing w:val="3"/>
          <w:sz w:val="10"/>
        </w:rPr>
        <w:t> </w:t>
      </w:r>
      <w:r>
        <w:rPr>
          <w:i/>
          <w:spacing w:val="-4"/>
          <w:sz w:val="10"/>
        </w:rPr>
        <w:t>Market</w:t>
      </w:r>
      <w:r>
        <w:rPr>
          <w:i/>
          <w:spacing w:val="4"/>
          <w:sz w:val="10"/>
        </w:rPr>
        <w:t> </w:t>
      </w:r>
      <w:r>
        <w:rPr>
          <w:i/>
          <w:spacing w:val="-4"/>
          <w:sz w:val="10"/>
        </w:rPr>
        <w:t>research</w:t>
      </w:r>
      <w:r>
        <w:rPr>
          <w:spacing w:val="-4"/>
          <w:sz w:val="10"/>
        </w:rPr>
        <w:t>,</w:t>
      </w:r>
      <w:r>
        <w:rPr>
          <w:spacing w:val="3"/>
          <w:sz w:val="10"/>
        </w:rPr>
        <w:t> </w:t>
      </w:r>
      <w:r>
        <w:rPr>
          <w:spacing w:val="-4"/>
          <w:sz w:val="10"/>
        </w:rPr>
        <w:t>April</w:t>
      </w:r>
      <w:r>
        <w:rPr>
          <w:spacing w:val="3"/>
          <w:sz w:val="10"/>
        </w:rPr>
        <w:t> </w:t>
      </w:r>
      <w:r>
        <w:rPr>
          <w:spacing w:val="-4"/>
          <w:sz w:val="10"/>
        </w:rPr>
        <w:t>2017.</w:t>
      </w:r>
    </w:p>
    <w:p>
      <w:pPr>
        <w:pStyle w:val="ListParagraph"/>
        <w:numPr>
          <w:ilvl w:val="0"/>
          <w:numId w:val="12"/>
        </w:numPr>
        <w:tabs>
          <w:tab w:pos="1813" w:val="left" w:leader="none"/>
        </w:tabs>
        <w:spacing w:line="240" w:lineRule="auto" w:before="5" w:after="0"/>
        <w:ind w:left="1813" w:right="0" w:hanging="226"/>
        <w:jc w:val="left"/>
        <w:rPr>
          <w:sz w:val="10"/>
        </w:rPr>
      </w:pPr>
      <w:r>
        <w:rPr>
          <w:spacing w:val="-4"/>
          <w:sz w:val="10"/>
        </w:rPr>
        <w:t>Morgan</w:t>
      </w:r>
      <w:r>
        <w:rPr>
          <w:spacing w:val="2"/>
          <w:sz w:val="10"/>
        </w:rPr>
        <w:t> </w:t>
      </w:r>
      <w:r>
        <w:rPr>
          <w:spacing w:val="-4"/>
          <w:sz w:val="10"/>
        </w:rPr>
        <w:t>Stanley</w:t>
      </w:r>
      <w:r>
        <w:rPr>
          <w:spacing w:val="2"/>
          <w:sz w:val="10"/>
        </w:rPr>
        <w:t> </w:t>
      </w:r>
      <w:r>
        <w:rPr>
          <w:spacing w:val="-4"/>
          <w:sz w:val="10"/>
        </w:rPr>
        <w:t>Research</w:t>
      </w:r>
      <w:r>
        <w:rPr>
          <w:spacing w:val="3"/>
          <w:sz w:val="10"/>
        </w:rPr>
        <w:t> </w:t>
      </w:r>
      <w:r>
        <w:rPr>
          <w:spacing w:val="-4"/>
          <w:sz w:val="10"/>
        </w:rPr>
        <w:t>2017,</w:t>
      </w:r>
      <w:r>
        <w:rPr>
          <w:spacing w:val="2"/>
          <w:sz w:val="10"/>
        </w:rPr>
        <w:t> </w:t>
      </w:r>
      <w:r>
        <w:rPr>
          <w:i/>
          <w:spacing w:val="-4"/>
          <w:sz w:val="10"/>
        </w:rPr>
        <w:t>Shocked</w:t>
      </w:r>
      <w:r>
        <w:rPr>
          <w:i/>
          <w:spacing w:val="3"/>
          <w:sz w:val="10"/>
        </w:rPr>
        <w:t> </w:t>
      </w:r>
      <w:r>
        <w:rPr>
          <w:i/>
          <w:spacing w:val="-4"/>
          <w:sz w:val="10"/>
        </w:rPr>
        <w:t>by</w:t>
      </w:r>
      <w:r>
        <w:rPr>
          <w:i/>
          <w:spacing w:val="2"/>
          <w:sz w:val="10"/>
        </w:rPr>
        <w:t> </w:t>
      </w:r>
      <w:r>
        <w:rPr>
          <w:i/>
          <w:spacing w:val="-4"/>
          <w:sz w:val="10"/>
        </w:rPr>
        <w:t>the</w:t>
      </w:r>
      <w:r>
        <w:rPr>
          <w:i/>
          <w:spacing w:val="3"/>
          <w:sz w:val="10"/>
        </w:rPr>
        <w:t> </w:t>
      </w:r>
      <w:r>
        <w:rPr>
          <w:i/>
          <w:spacing w:val="-4"/>
          <w:sz w:val="10"/>
        </w:rPr>
        <w:t>Power</w:t>
      </w:r>
      <w:r>
        <w:rPr>
          <w:i/>
          <w:spacing w:val="2"/>
          <w:sz w:val="10"/>
        </w:rPr>
        <w:t> </w:t>
      </w:r>
      <w:r>
        <w:rPr>
          <w:i/>
          <w:spacing w:val="-4"/>
          <w:sz w:val="10"/>
        </w:rPr>
        <w:t>Bill</w:t>
      </w:r>
      <w:r>
        <w:rPr>
          <w:spacing w:val="-4"/>
          <w:sz w:val="10"/>
        </w:rPr>
        <w:t>,</w:t>
      </w:r>
      <w:r>
        <w:rPr>
          <w:spacing w:val="3"/>
          <w:sz w:val="10"/>
        </w:rPr>
        <w:t> </w:t>
      </w:r>
      <w:r>
        <w:rPr>
          <w:spacing w:val="-4"/>
          <w:sz w:val="10"/>
        </w:rPr>
        <w:t>analysis</w:t>
      </w:r>
      <w:r>
        <w:rPr>
          <w:spacing w:val="2"/>
          <w:sz w:val="10"/>
        </w:rPr>
        <w:t> </w:t>
      </w:r>
      <w:r>
        <w:rPr>
          <w:spacing w:val="-4"/>
          <w:sz w:val="10"/>
        </w:rPr>
        <w:t>of</w:t>
      </w:r>
      <w:r>
        <w:rPr>
          <w:spacing w:val="3"/>
          <w:sz w:val="10"/>
        </w:rPr>
        <w:t> </w:t>
      </w:r>
      <w:r>
        <w:rPr>
          <w:spacing w:val="-4"/>
          <w:sz w:val="10"/>
        </w:rPr>
        <w:t>AEMO</w:t>
      </w:r>
      <w:r>
        <w:rPr>
          <w:spacing w:val="2"/>
          <w:sz w:val="10"/>
        </w:rPr>
        <w:t> </w:t>
      </w:r>
      <w:r>
        <w:rPr>
          <w:spacing w:val="-4"/>
          <w:sz w:val="10"/>
        </w:rPr>
        <w:t>data,</w:t>
      </w:r>
      <w:r>
        <w:rPr>
          <w:spacing w:val="3"/>
          <w:sz w:val="10"/>
        </w:rPr>
        <w:t> </w:t>
      </w:r>
      <w:r>
        <w:rPr>
          <w:spacing w:val="-4"/>
          <w:sz w:val="10"/>
        </w:rPr>
        <w:t>July</w:t>
      </w:r>
      <w:r>
        <w:rPr>
          <w:spacing w:val="2"/>
          <w:sz w:val="10"/>
        </w:rPr>
        <w:t> </w:t>
      </w:r>
      <w:r>
        <w:rPr>
          <w:spacing w:val="-4"/>
          <w:sz w:val="10"/>
        </w:rPr>
        <w:t>2017</w:t>
      </w:r>
    </w:p>
    <w:p>
      <w:pPr>
        <w:spacing w:after="0" w:line="240" w:lineRule="auto"/>
        <w:jc w:val="left"/>
        <w:rPr>
          <w:sz w:val="10"/>
        </w:rPr>
        <w:sectPr>
          <w:type w:val="continuous"/>
          <w:pgSz w:w="11910" w:h="16840"/>
          <w:pgMar w:top="1920" w:bottom="280" w:left="0" w:right="560"/>
        </w:sectPr>
      </w:pPr>
    </w:p>
    <w:p>
      <w:pPr>
        <w:pStyle w:val="BodyText"/>
        <w:spacing w:line="266" w:lineRule="auto" w:before="73"/>
        <w:ind w:left="1020"/>
      </w:pPr>
      <w:r>
        <w:rPr/>
        <mc:AlternateContent>
          <mc:Choice Requires="wps">
            <w:drawing>
              <wp:anchor distT="0" distB="0" distL="0" distR="0" allowOverlap="1" layoutInCell="1" locked="0" behindDoc="0" simplePos="0" relativeHeight="15834112">
                <wp:simplePos x="0" y="0"/>
                <wp:positionH relativeFrom="page">
                  <wp:posOffset>6804013</wp:posOffset>
                </wp:positionH>
                <wp:positionV relativeFrom="page">
                  <wp:posOffset>585004</wp:posOffset>
                </wp:positionV>
                <wp:extent cx="1270" cy="9603105"/>
                <wp:effectExtent l="0" t="0" r="0" b="0"/>
                <wp:wrapNone/>
                <wp:docPr id="1469" name="Graphic 1469"/>
                <wp:cNvGraphicFramePr>
                  <a:graphicFrameLocks/>
                </wp:cNvGraphicFramePr>
                <a:graphic>
                  <a:graphicData uri="http://schemas.microsoft.com/office/word/2010/wordprocessingShape">
                    <wps:wsp>
                      <wps:cNvPr id="1469" name="Graphic 1469"/>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4112" from="535.749084pt,46.063316pt" to="535.749084pt,802.205316pt" stroked="true" strokeweight="1pt" strokecolor="#4e868e">
                <v:stroke dashstyle="solid"/>
                <w10:wrap type="none"/>
              </v:line>
            </w:pict>
          </mc:Fallback>
        </mc:AlternateContent>
      </w:r>
      <w:r>
        <w:rPr>
          <w:color w:val="3C3C3B"/>
        </w:rPr>
        <w:t>Inactive</w:t>
      </w:r>
      <w:r>
        <w:rPr>
          <w:color w:val="3C3C3B"/>
          <w:spacing w:val="-9"/>
        </w:rPr>
        <w:t> </w:t>
      </w:r>
      <w:r>
        <w:rPr>
          <w:color w:val="3C3C3B"/>
        </w:rPr>
        <w:t>customers</w:t>
      </w:r>
      <w:r>
        <w:rPr>
          <w:color w:val="3C3C3B"/>
          <w:spacing w:val="-9"/>
        </w:rPr>
        <w:t> </w:t>
      </w:r>
      <w:r>
        <w:rPr>
          <w:color w:val="3C3C3B"/>
        </w:rPr>
        <w:t>(called</w:t>
      </w:r>
      <w:r>
        <w:rPr>
          <w:color w:val="3C3C3B"/>
          <w:spacing w:val="-9"/>
        </w:rPr>
        <w:t> </w:t>
      </w:r>
      <w:r>
        <w:rPr>
          <w:color w:val="3C3C3B"/>
        </w:rPr>
        <w:t>‘sticky’</w:t>
      </w:r>
      <w:r>
        <w:rPr>
          <w:color w:val="3C3C3B"/>
          <w:spacing w:val="-9"/>
        </w:rPr>
        <w:t> </w:t>
      </w:r>
      <w:r>
        <w:rPr>
          <w:color w:val="3C3C3B"/>
        </w:rPr>
        <w:t>customers),</w:t>
      </w:r>
      <w:r>
        <w:rPr>
          <w:color w:val="3C3C3B"/>
          <w:spacing w:val="-9"/>
        </w:rPr>
        <w:t> </w:t>
      </w:r>
      <w:r>
        <w:rPr>
          <w:color w:val="3C3C3B"/>
        </w:rPr>
        <w:t>who are</w:t>
      </w:r>
      <w:r>
        <w:rPr>
          <w:color w:val="3C3C3B"/>
          <w:spacing w:val="-10"/>
        </w:rPr>
        <w:t> </w:t>
      </w:r>
      <w:r>
        <w:rPr>
          <w:color w:val="3C3C3B"/>
        </w:rPr>
        <w:t>cheaper</w:t>
      </w:r>
      <w:r>
        <w:rPr>
          <w:color w:val="3C3C3B"/>
          <w:spacing w:val="-10"/>
        </w:rPr>
        <w:t> </w:t>
      </w:r>
      <w:r>
        <w:rPr>
          <w:color w:val="3C3C3B"/>
        </w:rPr>
        <w:t>to</w:t>
      </w:r>
      <w:r>
        <w:rPr>
          <w:color w:val="3C3C3B"/>
          <w:spacing w:val="-10"/>
        </w:rPr>
        <w:t> </w:t>
      </w:r>
      <w:r>
        <w:rPr>
          <w:color w:val="3C3C3B"/>
        </w:rPr>
        <w:t>serve</w:t>
      </w:r>
      <w:r>
        <w:rPr>
          <w:color w:val="3C3C3B"/>
          <w:spacing w:val="-10"/>
        </w:rPr>
        <w:t> </w:t>
      </w:r>
      <w:r>
        <w:rPr>
          <w:color w:val="3C3C3B"/>
        </w:rPr>
        <w:t>because</w:t>
      </w:r>
      <w:r>
        <w:rPr>
          <w:color w:val="3C3C3B"/>
          <w:spacing w:val="-10"/>
        </w:rPr>
        <w:t> </w:t>
      </w:r>
      <w:r>
        <w:rPr>
          <w:color w:val="3C3C3B"/>
        </w:rPr>
        <w:t>retailers</w:t>
      </w:r>
      <w:r>
        <w:rPr>
          <w:color w:val="3C3C3B"/>
          <w:spacing w:val="-10"/>
        </w:rPr>
        <w:t> </w:t>
      </w:r>
      <w:r>
        <w:rPr>
          <w:color w:val="3C3C3B"/>
        </w:rPr>
        <w:t>do</w:t>
      </w:r>
      <w:r>
        <w:rPr>
          <w:color w:val="3C3C3B"/>
          <w:spacing w:val="-10"/>
        </w:rPr>
        <w:t> </w:t>
      </w:r>
      <w:r>
        <w:rPr>
          <w:color w:val="3C3C3B"/>
        </w:rPr>
        <w:t>not</w:t>
      </w:r>
      <w:r>
        <w:rPr>
          <w:color w:val="3C3C3B"/>
          <w:spacing w:val="-10"/>
        </w:rPr>
        <w:t> </w:t>
      </w:r>
      <w:r>
        <w:rPr>
          <w:color w:val="3C3C3B"/>
        </w:rPr>
        <w:t>incur acquisition</w:t>
      </w:r>
      <w:r>
        <w:rPr>
          <w:color w:val="3C3C3B"/>
          <w:spacing w:val="-4"/>
        </w:rPr>
        <w:t> </w:t>
      </w:r>
      <w:r>
        <w:rPr>
          <w:color w:val="3C3C3B"/>
        </w:rPr>
        <w:t>and</w:t>
      </w:r>
      <w:r>
        <w:rPr>
          <w:color w:val="3C3C3B"/>
          <w:spacing w:val="-4"/>
        </w:rPr>
        <w:t> </w:t>
      </w:r>
      <w:r>
        <w:rPr>
          <w:color w:val="3C3C3B"/>
        </w:rPr>
        <w:t>retention</w:t>
      </w:r>
      <w:r>
        <w:rPr>
          <w:color w:val="3C3C3B"/>
          <w:spacing w:val="-4"/>
        </w:rPr>
        <w:t> </w:t>
      </w:r>
      <w:r>
        <w:rPr>
          <w:color w:val="3C3C3B"/>
        </w:rPr>
        <w:t>costs</w:t>
      </w:r>
      <w:r>
        <w:rPr>
          <w:color w:val="3C3C3B"/>
          <w:spacing w:val="-4"/>
        </w:rPr>
        <w:t> </w:t>
      </w:r>
      <w:r>
        <w:rPr>
          <w:color w:val="3C3C3B"/>
        </w:rPr>
        <w:t>for</w:t>
      </w:r>
      <w:r>
        <w:rPr>
          <w:color w:val="3C3C3B"/>
          <w:spacing w:val="-4"/>
        </w:rPr>
        <w:t> </w:t>
      </w:r>
      <w:r>
        <w:rPr>
          <w:color w:val="3C3C3B"/>
        </w:rPr>
        <w:t>their</w:t>
      </w:r>
      <w:r>
        <w:rPr>
          <w:color w:val="3C3C3B"/>
          <w:spacing w:val="-4"/>
        </w:rPr>
        <w:t> </w:t>
      </w:r>
      <w:r>
        <w:rPr>
          <w:color w:val="3C3C3B"/>
        </w:rPr>
        <w:t>customers, tend to remain with the Tier 1 retailers and pay a premium</w:t>
      </w:r>
      <w:r>
        <w:rPr>
          <w:color w:val="3C3C3B"/>
          <w:spacing w:val="-9"/>
        </w:rPr>
        <w:t> </w:t>
      </w:r>
      <w:r>
        <w:rPr>
          <w:color w:val="3C3C3B"/>
        </w:rPr>
        <w:t>for</w:t>
      </w:r>
      <w:r>
        <w:rPr>
          <w:color w:val="3C3C3B"/>
          <w:spacing w:val="-9"/>
        </w:rPr>
        <w:t> </w:t>
      </w:r>
      <w:r>
        <w:rPr>
          <w:color w:val="3C3C3B"/>
        </w:rPr>
        <w:t>loyalty.</w:t>
      </w:r>
      <w:r>
        <w:rPr>
          <w:color w:val="3C3C3B"/>
          <w:spacing w:val="-9"/>
        </w:rPr>
        <w:t> </w:t>
      </w:r>
      <w:r>
        <w:rPr>
          <w:color w:val="3C3C3B"/>
        </w:rPr>
        <w:t>The</w:t>
      </w:r>
      <w:r>
        <w:rPr>
          <w:color w:val="3C3C3B"/>
          <w:spacing w:val="-9"/>
        </w:rPr>
        <w:t> </w:t>
      </w:r>
      <w:r>
        <w:rPr>
          <w:color w:val="3C3C3B"/>
        </w:rPr>
        <w:t>more</w:t>
      </w:r>
      <w:r>
        <w:rPr>
          <w:color w:val="3C3C3B"/>
          <w:spacing w:val="-9"/>
        </w:rPr>
        <w:t> </w:t>
      </w:r>
      <w:r>
        <w:rPr>
          <w:color w:val="3C3C3B"/>
        </w:rPr>
        <w:t>expensive</w:t>
      </w:r>
      <w:r>
        <w:rPr>
          <w:color w:val="3C3C3B"/>
          <w:spacing w:val="-9"/>
        </w:rPr>
        <w:t> </w:t>
      </w:r>
      <w:r>
        <w:rPr>
          <w:color w:val="3C3C3B"/>
        </w:rPr>
        <w:t>(because </w:t>
      </w:r>
      <w:r>
        <w:rPr>
          <w:color w:val="3C3C3B"/>
          <w:spacing w:val="-2"/>
        </w:rPr>
        <w:t>of</w:t>
      </w:r>
      <w:r>
        <w:rPr>
          <w:color w:val="3C3C3B"/>
          <w:spacing w:val="-11"/>
        </w:rPr>
        <w:t> </w:t>
      </w:r>
      <w:r>
        <w:rPr>
          <w:color w:val="3C3C3B"/>
          <w:spacing w:val="-2"/>
        </w:rPr>
        <w:t>acquisition</w:t>
      </w:r>
      <w:r>
        <w:rPr>
          <w:color w:val="3C3C3B"/>
          <w:spacing w:val="-11"/>
        </w:rPr>
        <w:t> </w:t>
      </w:r>
      <w:r>
        <w:rPr>
          <w:color w:val="3C3C3B"/>
          <w:spacing w:val="-2"/>
        </w:rPr>
        <w:t>and</w:t>
      </w:r>
      <w:r>
        <w:rPr>
          <w:color w:val="3C3C3B"/>
          <w:spacing w:val="-11"/>
        </w:rPr>
        <w:t> </w:t>
      </w:r>
      <w:r>
        <w:rPr>
          <w:color w:val="3C3C3B"/>
          <w:spacing w:val="-2"/>
        </w:rPr>
        <w:t>retention</w:t>
      </w:r>
      <w:r>
        <w:rPr>
          <w:color w:val="3C3C3B"/>
          <w:spacing w:val="-11"/>
        </w:rPr>
        <w:t> </w:t>
      </w:r>
      <w:r>
        <w:rPr>
          <w:color w:val="3C3C3B"/>
          <w:spacing w:val="-2"/>
        </w:rPr>
        <w:t>costs)</w:t>
      </w:r>
      <w:r>
        <w:rPr>
          <w:color w:val="3C3C3B"/>
          <w:spacing w:val="-11"/>
        </w:rPr>
        <w:t> </w:t>
      </w:r>
      <w:r>
        <w:rPr>
          <w:color w:val="3C3C3B"/>
          <w:spacing w:val="-2"/>
        </w:rPr>
        <w:t>active</w:t>
      </w:r>
      <w:r>
        <w:rPr>
          <w:color w:val="3C3C3B"/>
          <w:spacing w:val="-11"/>
        </w:rPr>
        <w:t> </w:t>
      </w:r>
      <w:r>
        <w:rPr>
          <w:color w:val="3C3C3B"/>
          <w:spacing w:val="-2"/>
        </w:rPr>
        <w:t>consumers </w:t>
      </w:r>
      <w:r>
        <w:rPr>
          <w:color w:val="3C3C3B"/>
        </w:rPr>
        <w:t>dance between Tier 2 and Tier 3 retailers.</w:t>
      </w:r>
    </w:p>
    <w:p>
      <w:pPr>
        <w:pStyle w:val="BodyText"/>
        <w:spacing w:line="266" w:lineRule="auto" w:before="90"/>
        <w:ind w:left="1020" w:right="111"/>
      </w:pPr>
      <w:r>
        <w:rPr>
          <w:color w:val="3C3C3B"/>
        </w:rPr>
        <w:t>Over time, the Tier 1 retailers are slowly losing market share, but maintaining a price premium remains a profitable strategy and the rate of customer</w:t>
      </w:r>
      <w:r>
        <w:rPr>
          <w:color w:val="3C3C3B"/>
          <w:spacing w:val="-9"/>
        </w:rPr>
        <w:t> </w:t>
      </w:r>
      <w:r>
        <w:rPr>
          <w:color w:val="3C3C3B"/>
        </w:rPr>
        <w:t>loss</w:t>
      </w:r>
      <w:r>
        <w:rPr>
          <w:color w:val="3C3C3B"/>
          <w:spacing w:val="-9"/>
        </w:rPr>
        <w:t> </w:t>
      </w:r>
      <w:r>
        <w:rPr>
          <w:color w:val="3C3C3B"/>
        </w:rPr>
        <w:t>is</w:t>
      </w:r>
      <w:r>
        <w:rPr>
          <w:color w:val="3C3C3B"/>
          <w:spacing w:val="-9"/>
        </w:rPr>
        <w:t> </w:t>
      </w:r>
      <w:r>
        <w:rPr>
          <w:color w:val="3C3C3B"/>
        </w:rPr>
        <w:t>not</w:t>
      </w:r>
      <w:r>
        <w:rPr>
          <w:color w:val="3C3C3B"/>
          <w:spacing w:val="-9"/>
        </w:rPr>
        <w:t> </w:t>
      </w:r>
      <w:r>
        <w:rPr>
          <w:color w:val="3C3C3B"/>
        </w:rPr>
        <w:t>sufficient</w:t>
      </w:r>
      <w:r>
        <w:rPr>
          <w:color w:val="3C3C3B"/>
          <w:spacing w:val="-9"/>
        </w:rPr>
        <w:t> </w:t>
      </w:r>
      <w:r>
        <w:rPr>
          <w:color w:val="3C3C3B"/>
        </w:rPr>
        <w:t>to</w:t>
      </w:r>
      <w:r>
        <w:rPr>
          <w:color w:val="3C3C3B"/>
          <w:spacing w:val="-9"/>
        </w:rPr>
        <w:t> </w:t>
      </w:r>
      <w:r>
        <w:rPr>
          <w:color w:val="3C3C3B"/>
        </w:rPr>
        <w:t>properly</w:t>
      </w:r>
      <w:r>
        <w:rPr>
          <w:color w:val="3C3C3B"/>
          <w:spacing w:val="-9"/>
        </w:rPr>
        <w:t> </w:t>
      </w:r>
      <w:r>
        <w:rPr>
          <w:color w:val="3C3C3B"/>
        </w:rPr>
        <w:t>threaten </w:t>
      </w:r>
      <w:r>
        <w:rPr>
          <w:color w:val="3C3C3B"/>
          <w:spacing w:val="-2"/>
        </w:rPr>
        <w:t>their</w:t>
      </w:r>
      <w:r>
        <w:rPr>
          <w:color w:val="3C3C3B"/>
          <w:spacing w:val="-10"/>
        </w:rPr>
        <w:t> </w:t>
      </w:r>
      <w:r>
        <w:rPr>
          <w:color w:val="3C3C3B"/>
          <w:spacing w:val="-2"/>
        </w:rPr>
        <w:t>business.</w:t>
      </w:r>
      <w:r>
        <w:rPr>
          <w:color w:val="3C3C3B"/>
          <w:spacing w:val="-10"/>
        </w:rPr>
        <w:t> </w:t>
      </w:r>
      <w:r>
        <w:rPr>
          <w:color w:val="3C3C3B"/>
          <w:spacing w:val="-2"/>
        </w:rPr>
        <w:t>This</w:t>
      </w:r>
      <w:r>
        <w:rPr>
          <w:color w:val="3C3C3B"/>
          <w:spacing w:val="-10"/>
        </w:rPr>
        <w:t> </w:t>
      </w:r>
      <w:r>
        <w:rPr>
          <w:color w:val="3C3C3B"/>
          <w:spacing w:val="-2"/>
        </w:rPr>
        <w:t>indicates</w:t>
      </w:r>
      <w:r>
        <w:rPr>
          <w:color w:val="3C3C3B"/>
          <w:spacing w:val="-10"/>
        </w:rPr>
        <w:t> </w:t>
      </w:r>
      <w:r>
        <w:rPr>
          <w:color w:val="3C3C3B"/>
          <w:spacing w:val="-2"/>
        </w:rPr>
        <w:t>that</w:t>
      </w:r>
      <w:r>
        <w:rPr>
          <w:color w:val="3C3C3B"/>
          <w:spacing w:val="-10"/>
        </w:rPr>
        <w:t> </w:t>
      </w:r>
      <w:r>
        <w:rPr>
          <w:color w:val="3C3C3B"/>
          <w:spacing w:val="-2"/>
        </w:rPr>
        <w:t>competition</w:t>
      </w:r>
      <w:r>
        <w:rPr>
          <w:color w:val="3C3C3B"/>
          <w:spacing w:val="-10"/>
        </w:rPr>
        <w:t> </w:t>
      </w:r>
      <w:r>
        <w:rPr>
          <w:color w:val="3C3C3B"/>
          <w:spacing w:val="-2"/>
        </w:rPr>
        <w:t>from </w:t>
      </w:r>
      <w:r>
        <w:rPr>
          <w:color w:val="3C3C3B"/>
        </w:rPr>
        <w:t>new entrants is not providing an effective price constraint</w:t>
      </w:r>
      <w:r>
        <w:rPr>
          <w:color w:val="3C3C3B"/>
          <w:spacing w:val="-14"/>
        </w:rPr>
        <w:t> </w:t>
      </w:r>
      <w:r>
        <w:rPr>
          <w:color w:val="3C3C3B"/>
        </w:rPr>
        <w:t>for</w:t>
      </w:r>
      <w:r>
        <w:rPr>
          <w:color w:val="3C3C3B"/>
          <w:spacing w:val="-14"/>
        </w:rPr>
        <w:t> </w:t>
      </w:r>
      <w:r>
        <w:rPr>
          <w:color w:val="3C3C3B"/>
        </w:rPr>
        <w:t>most</w:t>
      </w:r>
      <w:r>
        <w:rPr>
          <w:color w:val="3C3C3B"/>
          <w:spacing w:val="-14"/>
        </w:rPr>
        <w:t> </w:t>
      </w:r>
      <w:r>
        <w:rPr>
          <w:color w:val="3C3C3B"/>
        </w:rPr>
        <w:t>consumers.</w:t>
      </w:r>
      <w:r>
        <w:rPr>
          <w:color w:val="3C3C3B"/>
          <w:spacing w:val="-14"/>
        </w:rPr>
        <w:t> </w:t>
      </w:r>
      <w:r>
        <w:rPr>
          <w:color w:val="3C3C3B"/>
        </w:rPr>
        <w:t>It</w:t>
      </w:r>
      <w:r>
        <w:rPr>
          <w:color w:val="3C3C3B"/>
          <w:spacing w:val="-14"/>
        </w:rPr>
        <w:t> </w:t>
      </w:r>
      <w:r>
        <w:rPr>
          <w:color w:val="3C3C3B"/>
        </w:rPr>
        <w:t>may</w:t>
      </w:r>
      <w:r>
        <w:rPr>
          <w:color w:val="3C3C3B"/>
          <w:spacing w:val="-14"/>
        </w:rPr>
        <w:t> </w:t>
      </w:r>
      <w:r>
        <w:rPr>
          <w:color w:val="3C3C3B"/>
        </w:rPr>
        <w:t>also</w:t>
      </w:r>
      <w:r>
        <w:rPr>
          <w:color w:val="3C3C3B"/>
          <w:spacing w:val="-14"/>
        </w:rPr>
        <w:t> </w:t>
      </w:r>
      <w:r>
        <w:rPr>
          <w:color w:val="3C3C3B"/>
        </w:rPr>
        <w:t>provide a continuing incentive for further entry of new</w:t>
      </w:r>
    </w:p>
    <w:p>
      <w:pPr>
        <w:pStyle w:val="BodyText"/>
        <w:spacing w:line="266" w:lineRule="auto" w:before="6"/>
        <w:ind w:left="1020"/>
      </w:pPr>
      <w:r>
        <w:rPr>
          <w:color w:val="3C3C3B"/>
        </w:rPr>
        <w:t>Tier 3 retailers, who in turn add additional costs of customer</w:t>
      </w:r>
      <w:r>
        <w:rPr>
          <w:color w:val="3C3C3B"/>
          <w:spacing w:val="-4"/>
        </w:rPr>
        <w:t> </w:t>
      </w:r>
      <w:r>
        <w:rPr>
          <w:color w:val="3C3C3B"/>
        </w:rPr>
        <w:t>acquisition</w:t>
      </w:r>
      <w:r>
        <w:rPr>
          <w:color w:val="3C3C3B"/>
          <w:spacing w:val="-4"/>
        </w:rPr>
        <w:t> </w:t>
      </w:r>
      <w:r>
        <w:rPr>
          <w:color w:val="3C3C3B"/>
        </w:rPr>
        <w:t>and</w:t>
      </w:r>
      <w:r>
        <w:rPr>
          <w:color w:val="3C3C3B"/>
          <w:spacing w:val="-4"/>
        </w:rPr>
        <w:t> </w:t>
      </w:r>
      <w:r>
        <w:rPr>
          <w:color w:val="3C3C3B"/>
        </w:rPr>
        <w:t>retention</w:t>
      </w:r>
      <w:r>
        <w:rPr>
          <w:color w:val="3C3C3B"/>
          <w:spacing w:val="-4"/>
        </w:rPr>
        <w:t> </w:t>
      </w:r>
      <w:r>
        <w:rPr>
          <w:color w:val="3C3C3B"/>
        </w:rPr>
        <w:t>into</w:t>
      </w:r>
      <w:r>
        <w:rPr>
          <w:color w:val="3C3C3B"/>
          <w:spacing w:val="-4"/>
        </w:rPr>
        <w:t> </w:t>
      </w:r>
      <w:r>
        <w:rPr>
          <w:color w:val="3C3C3B"/>
        </w:rPr>
        <w:t>the</w:t>
      </w:r>
      <w:r>
        <w:rPr>
          <w:color w:val="3C3C3B"/>
          <w:spacing w:val="-4"/>
        </w:rPr>
        <w:t> </w:t>
      </w:r>
      <w:r>
        <w:rPr>
          <w:color w:val="3C3C3B"/>
        </w:rPr>
        <w:t>market, which are ultimately borne by consumers as they </w:t>
      </w:r>
      <w:r>
        <w:rPr>
          <w:color w:val="3C3C3B"/>
          <w:spacing w:val="-2"/>
        </w:rPr>
        <w:t>have</w:t>
      </w:r>
      <w:r>
        <w:rPr>
          <w:color w:val="3C3C3B"/>
          <w:spacing w:val="-8"/>
        </w:rPr>
        <w:t> </w:t>
      </w:r>
      <w:r>
        <w:rPr>
          <w:color w:val="3C3C3B"/>
          <w:spacing w:val="-2"/>
        </w:rPr>
        <w:t>no</w:t>
      </w:r>
      <w:r>
        <w:rPr>
          <w:color w:val="3C3C3B"/>
          <w:spacing w:val="-8"/>
        </w:rPr>
        <w:t> </w:t>
      </w:r>
      <w:r>
        <w:rPr>
          <w:color w:val="3C3C3B"/>
          <w:spacing w:val="-2"/>
        </w:rPr>
        <w:t>ability</w:t>
      </w:r>
      <w:r>
        <w:rPr>
          <w:color w:val="3C3C3B"/>
          <w:spacing w:val="-8"/>
        </w:rPr>
        <w:t> </w:t>
      </w:r>
      <w:r>
        <w:rPr>
          <w:color w:val="3C3C3B"/>
          <w:spacing w:val="-2"/>
        </w:rPr>
        <w:t>to</w:t>
      </w:r>
      <w:r>
        <w:rPr>
          <w:color w:val="3C3C3B"/>
          <w:spacing w:val="-8"/>
        </w:rPr>
        <w:t> </w:t>
      </w:r>
      <w:r>
        <w:rPr>
          <w:color w:val="3C3C3B"/>
          <w:spacing w:val="-2"/>
        </w:rPr>
        <w:t>exit</w:t>
      </w:r>
      <w:r>
        <w:rPr>
          <w:color w:val="3C3C3B"/>
          <w:spacing w:val="-8"/>
        </w:rPr>
        <w:t> </w:t>
      </w:r>
      <w:r>
        <w:rPr>
          <w:color w:val="3C3C3B"/>
          <w:spacing w:val="-2"/>
        </w:rPr>
        <w:t>the</w:t>
      </w:r>
      <w:r>
        <w:rPr>
          <w:color w:val="3C3C3B"/>
          <w:spacing w:val="-8"/>
        </w:rPr>
        <w:t> </w:t>
      </w:r>
      <w:r>
        <w:rPr>
          <w:color w:val="3C3C3B"/>
          <w:spacing w:val="-2"/>
        </w:rPr>
        <w:t>market</w:t>
      </w:r>
      <w:r>
        <w:rPr>
          <w:color w:val="3C3C3B"/>
          <w:spacing w:val="-8"/>
        </w:rPr>
        <w:t> </w:t>
      </w:r>
      <w:r>
        <w:rPr>
          <w:color w:val="3C3C3B"/>
          <w:spacing w:val="-2"/>
        </w:rPr>
        <w:t>and</w:t>
      </w:r>
      <w:r>
        <w:rPr>
          <w:color w:val="3C3C3B"/>
          <w:spacing w:val="-8"/>
        </w:rPr>
        <w:t> </w:t>
      </w:r>
      <w:r>
        <w:rPr>
          <w:color w:val="3C3C3B"/>
          <w:spacing w:val="-2"/>
        </w:rPr>
        <w:t>restrain</w:t>
      </w:r>
      <w:r>
        <w:rPr>
          <w:color w:val="3C3C3B"/>
          <w:spacing w:val="-8"/>
        </w:rPr>
        <w:t> </w:t>
      </w:r>
      <w:r>
        <w:rPr>
          <w:color w:val="3C3C3B"/>
          <w:spacing w:val="-2"/>
        </w:rPr>
        <w:t>prices. </w:t>
      </w:r>
      <w:r>
        <w:rPr>
          <w:color w:val="3C3C3B"/>
        </w:rPr>
        <w:t>Some</w:t>
      </w:r>
      <w:r>
        <w:rPr>
          <w:color w:val="3C3C3B"/>
          <w:spacing w:val="-11"/>
        </w:rPr>
        <w:t> </w:t>
      </w:r>
      <w:r>
        <w:rPr>
          <w:color w:val="3C3C3B"/>
        </w:rPr>
        <w:t>of</w:t>
      </w:r>
      <w:r>
        <w:rPr>
          <w:color w:val="3C3C3B"/>
          <w:spacing w:val="-11"/>
        </w:rPr>
        <w:t> </w:t>
      </w:r>
      <w:r>
        <w:rPr>
          <w:color w:val="3C3C3B"/>
        </w:rPr>
        <w:t>this</w:t>
      </w:r>
      <w:r>
        <w:rPr>
          <w:color w:val="3C3C3B"/>
          <w:spacing w:val="-11"/>
        </w:rPr>
        <w:t> </w:t>
      </w:r>
      <w:r>
        <w:rPr>
          <w:color w:val="3C3C3B"/>
        </w:rPr>
        <w:t>entry</w:t>
      </w:r>
      <w:r>
        <w:rPr>
          <w:color w:val="3C3C3B"/>
          <w:spacing w:val="-11"/>
        </w:rPr>
        <w:t> </w:t>
      </w:r>
      <w:r>
        <w:rPr>
          <w:color w:val="3C3C3B"/>
        </w:rPr>
        <w:t>may</w:t>
      </w:r>
      <w:r>
        <w:rPr>
          <w:color w:val="3C3C3B"/>
          <w:spacing w:val="-11"/>
        </w:rPr>
        <w:t> </w:t>
      </w:r>
      <w:r>
        <w:rPr>
          <w:color w:val="3C3C3B"/>
        </w:rPr>
        <w:t>not</w:t>
      </w:r>
      <w:r>
        <w:rPr>
          <w:color w:val="3C3C3B"/>
          <w:spacing w:val="-11"/>
        </w:rPr>
        <w:t> </w:t>
      </w:r>
      <w:r>
        <w:rPr>
          <w:color w:val="3C3C3B"/>
        </w:rPr>
        <w:t>occur</w:t>
      </w:r>
      <w:r>
        <w:rPr>
          <w:color w:val="3C3C3B"/>
          <w:spacing w:val="-11"/>
        </w:rPr>
        <w:t> </w:t>
      </w:r>
      <w:r>
        <w:rPr>
          <w:color w:val="3C3C3B"/>
        </w:rPr>
        <w:t>in</w:t>
      </w:r>
      <w:r>
        <w:rPr>
          <w:color w:val="3C3C3B"/>
          <w:spacing w:val="-11"/>
        </w:rPr>
        <w:t> </w:t>
      </w:r>
      <w:r>
        <w:rPr>
          <w:color w:val="3C3C3B"/>
        </w:rPr>
        <w:t>a</w:t>
      </w:r>
      <w:r>
        <w:rPr>
          <w:color w:val="3C3C3B"/>
          <w:spacing w:val="-11"/>
        </w:rPr>
        <w:t> </w:t>
      </w:r>
      <w:r>
        <w:rPr>
          <w:color w:val="3C3C3B"/>
        </w:rPr>
        <w:t>market</w:t>
      </w:r>
      <w:r>
        <w:rPr>
          <w:color w:val="3C3C3B"/>
          <w:spacing w:val="-11"/>
        </w:rPr>
        <w:t> </w:t>
      </w:r>
      <w:r>
        <w:rPr>
          <w:color w:val="3C3C3B"/>
        </w:rPr>
        <w:t>where prices</w:t>
      </w:r>
      <w:r>
        <w:rPr>
          <w:color w:val="3C3C3B"/>
          <w:spacing w:val="-14"/>
        </w:rPr>
        <w:t> </w:t>
      </w:r>
      <w:r>
        <w:rPr>
          <w:color w:val="3C3C3B"/>
        </w:rPr>
        <w:t>for</w:t>
      </w:r>
      <w:r>
        <w:rPr>
          <w:color w:val="3C3C3B"/>
          <w:spacing w:val="-14"/>
        </w:rPr>
        <w:t> </w:t>
      </w:r>
      <w:r>
        <w:rPr>
          <w:color w:val="3C3C3B"/>
        </w:rPr>
        <w:t>more</w:t>
      </w:r>
      <w:r>
        <w:rPr>
          <w:color w:val="3C3C3B"/>
          <w:spacing w:val="-14"/>
        </w:rPr>
        <w:t> </w:t>
      </w:r>
      <w:r>
        <w:rPr>
          <w:color w:val="3C3C3B"/>
        </w:rPr>
        <w:t>consumers</w:t>
      </w:r>
      <w:r>
        <w:rPr>
          <w:color w:val="3C3C3B"/>
          <w:spacing w:val="-14"/>
        </w:rPr>
        <w:t> </w:t>
      </w:r>
      <w:r>
        <w:rPr>
          <w:color w:val="3C3C3B"/>
        </w:rPr>
        <w:t>are</w:t>
      </w:r>
      <w:r>
        <w:rPr>
          <w:color w:val="3C3C3B"/>
          <w:spacing w:val="-14"/>
        </w:rPr>
        <w:t> </w:t>
      </w:r>
      <w:r>
        <w:rPr>
          <w:color w:val="3C3C3B"/>
        </w:rPr>
        <w:t>driven</w:t>
      </w:r>
      <w:r>
        <w:rPr>
          <w:color w:val="3C3C3B"/>
          <w:spacing w:val="-14"/>
        </w:rPr>
        <w:t> </w:t>
      </w:r>
      <w:r>
        <w:rPr>
          <w:color w:val="3C3C3B"/>
        </w:rPr>
        <w:t>towards</w:t>
      </w:r>
      <w:r>
        <w:rPr>
          <w:color w:val="3C3C3B"/>
          <w:spacing w:val="-14"/>
        </w:rPr>
        <w:t> </w:t>
      </w:r>
      <w:r>
        <w:rPr>
          <w:color w:val="3C3C3B"/>
        </w:rPr>
        <w:t>more efficient costs.</w:t>
      </w:r>
    </w:p>
    <w:p>
      <w:pPr>
        <w:pStyle w:val="BodyText"/>
        <w:spacing w:line="266" w:lineRule="auto" w:before="90"/>
        <w:ind w:left="1020" w:right="149"/>
      </w:pPr>
      <w:r>
        <w:rPr>
          <w:color w:val="3C3C3B"/>
        </w:rPr>
        <w:t>This suggests the retail energy market and the cost</w:t>
      </w:r>
      <w:r>
        <w:rPr>
          <w:color w:val="3C3C3B"/>
          <w:spacing w:val="-14"/>
        </w:rPr>
        <w:t> </w:t>
      </w:r>
      <w:r>
        <w:rPr>
          <w:color w:val="3C3C3B"/>
        </w:rPr>
        <w:t>imbalance</w:t>
      </w:r>
      <w:r>
        <w:rPr>
          <w:color w:val="3C3C3B"/>
          <w:spacing w:val="-14"/>
        </w:rPr>
        <w:t> </w:t>
      </w:r>
      <w:r>
        <w:rPr>
          <w:color w:val="3C3C3B"/>
        </w:rPr>
        <w:t>between</w:t>
      </w:r>
      <w:r>
        <w:rPr>
          <w:color w:val="3C3C3B"/>
          <w:spacing w:val="-14"/>
        </w:rPr>
        <w:t> </w:t>
      </w:r>
      <w:r>
        <w:rPr>
          <w:color w:val="3C3C3B"/>
        </w:rPr>
        <w:t>Tier</w:t>
      </w:r>
      <w:r>
        <w:rPr>
          <w:color w:val="3C3C3B"/>
          <w:spacing w:val="-14"/>
        </w:rPr>
        <w:t> </w:t>
      </w:r>
      <w:r>
        <w:rPr>
          <w:color w:val="3C3C3B"/>
        </w:rPr>
        <w:t>1</w:t>
      </w:r>
      <w:r>
        <w:rPr>
          <w:color w:val="3C3C3B"/>
          <w:spacing w:val="-14"/>
        </w:rPr>
        <w:t> </w:t>
      </w:r>
      <w:r>
        <w:rPr>
          <w:color w:val="3C3C3B"/>
        </w:rPr>
        <w:t>retailers</w:t>
      </w:r>
      <w:r>
        <w:rPr>
          <w:color w:val="3C3C3B"/>
          <w:spacing w:val="-14"/>
        </w:rPr>
        <w:t> </w:t>
      </w:r>
      <w:r>
        <w:rPr>
          <w:color w:val="3C3C3B"/>
        </w:rPr>
        <w:t>and</w:t>
      </w:r>
      <w:r>
        <w:rPr>
          <w:color w:val="3C3C3B"/>
          <w:spacing w:val="-14"/>
        </w:rPr>
        <w:t> </w:t>
      </w:r>
      <w:r>
        <w:rPr>
          <w:color w:val="3C3C3B"/>
        </w:rPr>
        <w:t>Tier</w:t>
      </w:r>
      <w:r>
        <w:rPr>
          <w:color w:val="3C3C3B"/>
          <w:spacing w:val="-14"/>
        </w:rPr>
        <w:t> </w:t>
      </w:r>
      <w:r>
        <w:rPr>
          <w:color w:val="3C3C3B"/>
        </w:rPr>
        <w:t>2 and Tier 3 retailers are not generating beneficial outcomes for consumers. The current market structure</w:t>
      </w:r>
      <w:r>
        <w:rPr>
          <w:color w:val="3C3C3B"/>
          <w:spacing w:val="-13"/>
        </w:rPr>
        <w:t> </w:t>
      </w:r>
      <w:r>
        <w:rPr>
          <w:color w:val="3C3C3B"/>
        </w:rPr>
        <w:t>may</w:t>
      </w:r>
      <w:r>
        <w:rPr>
          <w:color w:val="3C3C3B"/>
          <w:spacing w:val="-13"/>
        </w:rPr>
        <w:t> </w:t>
      </w:r>
      <w:r>
        <w:rPr>
          <w:color w:val="3C3C3B"/>
        </w:rPr>
        <w:t>not</w:t>
      </w:r>
      <w:r>
        <w:rPr>
          <w:color w:val="3C3C3B"/>
          <w:spacing w:val="-13"/>
        </w:rPr>
        <w:t> </w:t>
      </w:r>
      <w:r>
        <w:rPr>
          <w:color w:val="3C3C3B"/>
        </w:rPr>
        <w:t>be</w:t>
      </w:r>
      <w:r>
        <w:rPr>
          <w:color w:val="3C3C3B"/>
          <w:spacing w:val="-13"/>
        </w:rPr>
        <w:t> </w:t>
      </w:r>
      <w:r>
        <w:rPr>
          <w:color w:val="3C3C3B"/>
        </w:rPr>
        <w:t>able</w:t>
      </w:r>
      <w:r>
        <w:rPr>
          <w:color w:val="3C3C3B"/>
          <w:spacing w:val="-13"/>
        </w:rPr>
        <w:t> </w:t>
      </w:r>
      <w:r>
        <w:rPr>
          <w:color w:val="3C3C3B"/>
        </w:rPr>
        <w:t>to</w:t>
      </w:r>
      <w:r>
        <w:rPr>
          <w:color w:val="3C3C3B"/>
          <w:spacing w:val="-13"/>
        </w:rPr>
        <w:t> </w:t>
      </w:r>
      <w:r>
        <w:rPr>
          <w:color w:val="3C3C3B"/>
        </w:rPr>
        <w:t>deliver</w:t>
      </w:r>
      <w:r>
        <w:rPr>
          <w:color w:val="3C3C3B"/>
          <w:spacing w:val="-13"/>
        </w:rPr>
        <w:t> </w:t>
      </w:r>
      <w:r>
        <w:rPr>
          <w:color w:val="3C3C3B"/>
        </w:rPr>
        <w:t>benefits</w:t>
      </w:r>
      <w:r>
        <w:rPr>
          <w:color w:val="3C3C3B"/>
          <w:spacing w:val="-13"/>
        </w:rPr>
        <w:t> </w:t>
      </w:r>
      <w:r>
        <w:rPr>
          <w:color w:val="3C3C3B"/>
        </w:rPr>
        <w:t>in</w:t>
      </w:r>
      <w:r>
        <w:rPr>
          <w:color w:val="3C3C3B"/>
          <w:spacing w:val="-13"/>
        </w:rPr>
        <w:t> </w:t>
      </w:r>
      <w:r>
        <w:rPr>
          <w:color w:val="3C3C3B"/>
        </w:rPr>
        <w:t>the long-term interests of consumers.</w:t>
      </w:r>
    </w:p>
    <w:p>
      <w:pPr>
        <w:pStyle w:val="BodyText"/>
        <w:spacing w:before="8"/>
      </w:pPr>
    </w:p>
    <w:p>
      <w:pPr>
        <w:spacing w:line="208" w:lineRule="auto" w:before="1"/>
        <w:ind w:left="1020" w:right="0" w:firstLine="0"/>
        <w:jc w:val="left"/>
        <w:rPr>
          <w:b/>
          <w:sz w:val="26"/>
        </w:rPr>
      </w:pPr>
      <w:r>
        <w:rPr>
          <w:b/>
          <w:color w:val="4E868E"/>
          <w:sz w:val="26"/>
        </w:rPr>
        <w:t>INDUSTRY PRACTICES </w:t>
      </w:r>
      <w:r>
        <w:rPr>
          <w:b/>
          <w:color w:val="4E868E"/>
          <w:spacing w:val="-8"/>
          <w:sz w:val="26"/>
        </w:rPr>
        <w:t>CONSTRAINING </w:t>
      </w:r>
      <w:r>
        <w:rPr>
          <w:b/>
          <w:color w:val="4E868E"/>
          <w:spacing w:val="-8"/>
          <w:sz w:val="26"/>
        </w:rPr>
        <w:t>EFFECTIVE </w:t>
      </w:r>
      <w:r>
        <w:rPr>
          <w:b/>
          <w:color w:val="4E868E"/>
          <w:spacing w:val="-2"/>
          <w:sz w:val="26"/>
        </w:rPr>
        <w:t>COMPETITION</w:t>
      </w:r>
    </w:p>
    <w:p>
      <w:pPr>
        <w:pStyle w:val="BodyText"/>
        <w:spacing w:line="266" w:lineRule="auto" w:before="105"/>
        <w:ind w:left="1020" w:right="53"/>
      </w:pPr>
      <w:r>
        <w:rPr>
          <w:color w:val="3C3C3B"/>
        </w:rPr>
        <w:t>Competition was introduced to deliver benefits to </w:t>
      </w:r>
      <w:r>
        <w:rPr>
          <w:color w:val="3C3C3B"/>
          <w:spacing w:val="-2"/>
        </w:rPr>
        <w:t>consumers.</w:t>
      </w:r>
      <w:r>
        <w:rPr>
          <w:color w:val="3C3C3B"/>
          <w:spacing w:val="-6"/>
        </w:rPr>
        <w:t> </w:t>
      </w:r>
      <w:r>
        <w:rPr>
          <w:color w:val="3C3C3B"/>
          <w:spacing w:val="-2"/>
        </w:rPr>
        <w:t>However,</w:t>
      </w:r>
      <w:r>
        <w:rPr>
          <w:color w:val="3C3C3B"/>
          <w:spacing w:val="-6"/>
        </w:rPr>
        <w:t> </w:t>
      </w:r>
      <w:r>
        <w:rPr>
          <w:color w:val="3C3C3B"/>
          <w:spacing w:val="-2"/>
        </w:rPr>
        <w:t>many</w:t>
      </w:r>
      <w:r>
        <w:rPr>
          <w:color w:val="3C3C3B"/>
          <w:spacing w:val="-6"/>
        </w:rPr>
        <w:t> </w:t>
      </w:r>
      <w:r>
        <w:rPr>
          <w:color w:val="3C3C3B"/>
          <w:spacing w:val="-2"/>
        </w:rPr>
        <w:t>features</w:t>
      </w:r>
      <w:r>
        <w:rPr>
          <w:color w:val="3C3C3B"/>
          <w:spacing w:val="-6"/>
        </w:rPr>
        <w:t> </w:t>
      </w:r>
      <w:r>
        <w:rPr>
          <w:color w:val="3C3C3B"/>
          <w:spacing w:val="-2"/>
        </w:rPr>
        <w:t>of</w:t>
      </w:r>
      <w:r>
        <w:rPr>
          <w:color w:val="3C3C3B"/>
          <w:spacing w:val="-6"/>
        </w:rPr>
        <w:t> </w:t>
      </w:r>
      <w:r>
        <w:rPr>
          <w:color w:val="3C3C3B"/>
          <w:spacing w:val="-2"/>
        </w:rPr>
        <w:t>the</w:t>
      </w:r>
      <w:r>
        <w:rPr>
          <w:color w:val="3C3C3B"/>
          <w:spacing w:val="-6"/>
        </w:rPr>
        <w:t> </w:t>
      </w:r>
      <w:r>
        <w:rPr>
          <w:color w:val="3C3C3B"/>
          <w:spacing w:val="-2"/>
        </w:rPr>
        <w:t>market </w:t>
      </w:r>
      <w:r>
        <w:rPr>
          <w:color w:val="3C3C3B"/>
        </w:rPr>
        <w:t>remain that prevent competition from achieving this objective. Many of these features are a result </w:t>
      </w:r>
      <w:r>
        <w:rPr>
          <w:color w:val="3C3C3B"/>
          <w:spacing w:val="-2"/>
        </w:rPr>
        <w:t>of</w:t>
      </w:r>
      <w:r>
        <w:rPr>
          <w:color w:val="3C3C3B"/>
          <w:spacing w:val="-7"/>
        </w:rPr>
        <w:t> </w:t>
      </w:r>
      <w:r>
        <w:rPr>
          <w:color w:val="3C3C3B"/>
          <w:spacing w:val="-2"/>
        </w:rPr>
        <w:t>industry</w:t>
      </w:r>
      <w:r>
        <w:rPr>
          <w:color w:val="3C3C3B"/>
          <w:spacing w:val="-7"/>
        </w:rPr>
        <w:t> </w:t>
      </w:r>
      <w:r>
        <w:rPr>
          <w:color w:val="3C3C3B"/>
          <w:spacing w:val="-2"/>
        </w:rPr>
        <w:t>practices</w:t>
      </w:r>
      <w:r>
        <w:rPr>
          <w:color w:val="3C3C3B"/>
          <w:spacing w:val="-7"/>
        </w:rPr>
        <w:t> </w:t>
      </w:r>
      <w:r>
        <w:rPr>
          <w:color w:val="3C3C3B"/>
          <w:spacing w:val="-2"/>
        </w:rPr>
        <w:t>and</w:t>
      </w:r>
      <w:r>
        <w:rPr>
          <w:color w:val="3C3C3B"/>
          <w:spacing w:val="-7"/>
        </w:rPr>
        <w:t> </w:t>
      </w:r>
      <w:r>
        <w:rPr>
          <w:color w:val="3C3C3B"/>
          <w:spacing w:val="-2"/>
        </w:rPr>
        <w:t>the</w:t>
      </w:r>
      <w:r>
        <w:rPr>
          <w:color w:val="3C3C3B"/>
          <w:spacing w:val="-7"/>
        </w:rPr>
        <w:t> </w:t>
      </w:r>
      <w:r>
        <w:rPr>
          <w:color w:val="3C3C3B"/>
          <w:spacing w:val="-2"/>
        </w:rPr>
        <w:t>regulatory</w:t>
      </w:r>
      <w:r>
        <w:rPr>
          <w:color w:val="3C3C3B"/>
          <w:spacing w:val="-7"/>
        </w:rPr>
        <w:t> </w:t>
      </w:r>
      <w:r>
        <w:rPr>
          <w:color w:val="3C3C3B"/>
          <w:spacing w:val="-2"/>
        </w:rPr>
        <w:t>framework, </w:t>
      </w:r>
      <w:r>
        <w:rPr>
          <w:color w:val="3C3C3B"/>
        </w:rPr>
        <w:t>and include:</w:t>
      </w:r>
    </w:p>
    <w:p>
      <w:pPr>
        <w:pStyle w:val="BodyText"/>
        <w:spacing w:before="61"/>
        <w:ind w:left="1020"/>
      </w:pPr>
      <w:r>
        <w:rPr>
          <w:color w:val="609198"/>
          <w:sz w:val="18"/>
        </w:rPr>
        <w:t>»</w:t>
      </w:r>
      <w:r>
        <w:rPr>
          <w:color w:val="609198"/>
          <w:spacing w:val="63"/>
          <w:sz w:val="18"/>
        </w:rPr>
        <w:t> </w:t>
      </w:r>
      <w:r>
        <w:rPr>
          <w:color w:val="3C3C3B"/>
        </w:rPr>
        <w:t>Discounting</w:t>
      </w:r>
      <w:r>
        <w:rPr>
          <w:color w:val="3C3C3B"/>
          <w:spacing w:val="-14"/>
        </w:rPr>
        <w:t> </w:t>
      </w:r>
      <w:r>
        <w:rPr>
          <w:color w:val="3C3C3B"/>
          <w:spacing w:val="-2"/>
        </w:rPr>
        <w:t>practices</w:t>
      </w:r>
    </w:p>
    <w:p>
      <w:pPr>
        <w:pStyle w:val="BodyText"/>
        <w:spacing w:before="83"/>
        <w:ind w:left="1020"/>
      </w:pPr>
      <w:r>
        <w:rPr>
          <w:color w:val="609198"/>
          <w:sz w:val="18"/>
        </w:rPr>
        <w:t>»</w:t>
      </w:r>
      <w:r>
        <w:rPr>
          <w:color w:val="609198"/>
          <w:spacing w:val="75"/>
          <w:sz w:val="18"/>
        </w:rPr>
        <w:t> </w:t>
      </w:r>
      <w:r>
        <w:rPr>
          <w:color w:val="3C3C3B"/>
        </w:rPr>
        <w:t>Benefit</w:t>
      </w:r>
      <w:r>
        <w:rPr>
          <w:color w:val="3C3C3B"/>
          <w:spacing w:val="-14"/>
        </w:rPr>
        <w:t> </w:t>
      </w:r>
      <w:r>
        <w:rPr>
          <w:color w:val="3C3C3B"/>
        </w:rPr>
        <w:t>and</w:t>
      </w:r>
      <w:r>
        <w:rPr>
          <w:color w:val="3C3C3B"/>
          <w:spacing w:val="-14"/>
        </w:rPr>
        <w:t> </w:t>
      </w:r>
      <w:r>
        <w:rPr>
          <w:color w:val="3C3C3B"/>
        </w:rPr>
        <w:t>contract</w:t>
      </w:r>
      <w:r>
        <w:rPr>
          <w:color w:val="3C3C3B"/>
          <w:spacing w:val="-14"/>
        </w:rPr>
        <w:t> </w:t>
      </w:r>
      <w:r>
        <w:rPr>
          <w:color w:val="3C3C3B"/>
          <w:spacing w:val="-2"/>
        </w:rPr>
        <w:t>periods</w:t>
      </w:r>
    </w:p>
    <w:p>
      <w:pPr>
        <w:pStyle w:val="BodyText"/>
        <w:spacing w:before="82"/>
        <w:ind w:left="1020"/>
      </w:pPr>
      <w:r>
        <w:rPr>
          <w:color w:val="609198"/>
          <w:spacing w:val="-2"/>
          <w:sz w:val="18"/>
        </w:rPr>
        <w:t>»</w:t>
      </w:r>
      <w:r>
        <w:rPr>
          <w:color w:val="609198"/>
          <w:spacing w:val="75"/>
          <w:sz w:val="18"/>
        </w:rPr>
        <w:t> </w:t>
      </w:r>
      <w:r>
        <w:rPr>
          <w:color w:val="3C3C3B"/>
          <w:spacing w:val="-2"/>
        </w:rPr>
        <w:t>Tariff</w:t>
      </w:r>
      <w:r>
        <w:rPr>
          <w:color w:val="3C3C3B"/>
          <w:spacing w:val="-12"/>
        </w:rPr>
        <w:t> </w:t>
      </w:r>
      <w:r>
        <w:rPr>
          <w:color w:val="3C3C3B"/>
          <w:spacing w:val="-2"/>
        </w:rPr>
        <w:t>structures,</w:t>
      </w:r>
      <w:r>
        <w:rPr>
          <w:color w:val="3C3C3B"/>
          <w:spacing w:val="-12"/>
        </w:rPr>
        <w:t> </w:t>
      </w:r>
      <w:r>
        <w:rPr>
          <w:color w:val="3C3C3B"/>
          <w:spacing w:val="-2"/>
        </w:rPr>
        <w:t>including</w:t>
      </w:r>
      <w:r>
        <w:rPr>
          <w:color w:val="3C3C3B"/>
          <w:spacing w:val="-12"/>
        </w:rPr>
        <w:t> </w:t>
      </w:r>
      <w:r>
        <w:rPr>
          <w:color w:val="3C3C3B"/>
          <w:spacing w:val="-2"/>
        </w:rPr>
        <w:t>the</w:t>
      </w:r>
      <w:r>
        <w:rPr>
          <w:color w:val="3C3C3B"/>
          <w:spacing w:val="-12"/>
        </w:rPr>
        <w:t> </w:t>
      </w:r>
      <w:r>
        <w:rPr>
          <w:color w:val="3C3C3B"/>
          <w:spacing w:val="-2"/>
        </w:rPr>
        <w:t>persistence</w:t>
      </w:r>
    </w:p>
    <w:p>
      <w:pPr>
        <w:pStyle w:val="BodyText"/>
        <w:spacing w:before="26"/>
        <w:ind w:left="1247"/>
      </w:pPr>
      <w:r>
        <w:rPr>
          <w:color w:val="3C3C3B"/>
        </w:rPr>
        <w:t>of</w:t>
      </w:r>
      <w:r>
        <w:rPr>
          <w:color w:val="3C3C3B"/>
          <w:spacing w:val="-13"/>
        </w:rPr>
        <w:t> </w:t>
      </w:r>
      <w:r>
        <w:rPr>
          <w:color w:val="3C3C3B"/>
        </w:rPr>
        <w:t>both</w:t>
      </w:r>
      <w:r>
        <w:rPr>
          <w:color w:val="3C3C3B"/>
          <w:spacing w:val="-12"/>
        </w:rPr>
        <w:t> </w:t>
      </w:r>
      <w:r>
        <w:rPr>
          <w:color w:val="3C3C3B"/>
        </w:rPr>
        <w:t>fixed</w:t>
      </w:r>
      <w:r>
        <w:rPr>
          <w:color w:val="3C3C3B"/>
          <w:spacing w:val="-13"/>
        </w:rPr>
        <w:t> </w:t>
      </w:r>
      <w:r>
        <w:rPr>
          <w:color w:val="3C3C3B"/>
        </w:rPr>
        <w:t>and</w:t>
      </w:r>
      <w:r>
        <w:rPr>
          <w:color w:val="3C3C3B"/>
          <w:spacing w:val="-12"/>
        </w:rPr>
        <w:t> </w:t>
      </w:r>
      <w:r>
        <w:rPr>
          <w:color w:val="3C3C3B"/>
        </w:rPr>
        <w:t>variable</w:t>
      </w:r>
      <w:r>
        <w:rPr>
          <w:color w:val="3C3C3B"/>
          <w:spacing w:val="-13"/>
        </w:rPr>
        <w:t> </w:t>
      </w:r>
      <w:r>
        <w:rPr>
          <w:color w:val="3C3C3B"/>
        </w:rPr>
        <w:t>components</w:t>
      </w:r>
      <w:r>
        <w:rPr>
          <w:color w:val="3C3C3B"/>
          <w:spacing w:val="-12"/>
        </w:rPr>
        <w:t> </w:t>
      </w:r>
      <w:r>
        <w:rPr>
          <w:color w:val="3C3C3B"/>
        </w:rPr>
        <w:t>of</w:t>
      </w:r>
      <w:r>
        <w:rPr>
          <w:color w:val="3C3C3B"/>
          <w:spacing w:val="-13"/>
        </w:rPr>
        <w:t> </w:t>
      </w:r>
      <w:r>
        <w:rPr>
          <w:color w:val="3C3C3B"/>
          <w:spacing w:val="-2"/>
        </w:rPr>
        <w:t>tariffs</w:t>
      </w:r>
    </w:p>
    <w:p>
      <w:pPr>
        <w:pStyle w:val="BodyText"/>
        <w:spacing w:before="83"/>
        <w:ind w:left="1020"/>
      </w:pPr>
      <w:r>
        <w:rPr>
          <w:color w:val="609198"/>
          <w:sz w:val="18"/>
        </w:rPr>
        <w:t>»</w:t>
      </w:r>
      <w:r>
        <w:rPr>
          <w:color w:val="609198"/>
          <w:spacing w:val="58"/>
          <w:sz w:val="18"/>
        </w:rPr>
        <w:t> </w:t>
      </w:r>
      <w:r>
        <w:rPr>
          <w:color w:val="3C3C3B"/>
        </w:rPr>
        <w:t>Customer</w:t>
      </w:r>
      <w:r>
        <w:rPr>
          <w:color w:val="3C3C3B"/>
          <w:spacing w:val="-14"/>
        </w:rPr>
        <w:t> </w:t>
      </w:r>
      <w:r>
        <w:rPr>
          <w:color w:val="3C3C3B"/>
        </w:rPr>
        <w:t>acquisition</w:t>
      </w:r>
      <w:r>
        <w:rPr>
          <w:color w:val="3C3C3B"/>
          <w:spacing w:val="-14"/>
        </w:rPr>
        <w:t> </w:t>
      </w:r>
      <w:r>
        <w:rPr>
          <w:color w:val="3C3C3B"/>
        </w:rPr>
        <w:t>and</w:t>
      </w:r>
      <w:r>
        <w:rPr>
          <w:color w:val="3C3C3B"/>
          <w:spacing w:val="-14"/>
        </w:rPr>
        <w:t> </w:t>
      </w:r>
      <w:r>
        <w:rPr>
          <w:color w:val="3C3C3B"/>
        </w:rPr>
        <w:t>retention</w:t>
      </w:r>
      <w:r>
        <w:rPr>
          <w:color w:val="3C3C3B"/>
          <w:spacing w:val="-14"/>
        </w:rPr>
        <w:t> </w:t>
      </w:r>
      <w:r>
        <w:rPr>
          <w:color w:val="3C3C3B"/>
          <w:spacing w:val="-2"/>
        </w:rPr>
        <w:t>strategies</w:t>
      </w:r>
    </w:p>
    <w:p>
      <w:pPr>
        <w:pStyle w:val="BodyText"/>
        <w:spacing w:before="83"/>
        <w:ind w:left="1020"/>
      </w:pPr>
      <w:r>
        <w:rPr>
          <w:color w:val="609198"/>
          <w:sz w:val="18"/>
        </w:rPr>
        <w:t>»</w:t>
      </w:r>
      <w:r>
        <w:rPr>
          <w:color w:val="609198"/>
          <w:spacing w:val="78"/>
          <w:sz w:val="18"/>
        </w:rPr>
        <w:t> </w:t>
      </w:r>
      <w:r>
        <w:rPr>
          <w:color w:val="3C3C3B"/>
        </w:rPr>
        <w:t>High</w:t>
      </w:r>
      <w:r>
        <w:rPr>
          <w:color w:val="3C3C3B"/>
          <w:spacing w:val="-13"/>
        </w:rPr>
        <w:t> </w:t>
      </w:r>
      <w:r>
        <w:rPr>
          <w:color w:val="3C3C3B"/>
        </w:rPr>
        <w:t>fixed</w:t>
      </w:r>
      <w:r>
        <w:rPr>
          <w:color w:val="3C3C3B"/>
          <w:spacing w:val="-13"/>
        </w:rPr>
        <w:t> </w:t>
      </w:r>
      <w:r>
        <w:rPr>
          <w:color w:val="3C3C3B"/>
          <w:spacing w:val="-2"/>
        </w:rPr>
        <w:t>charges.</w:t>
      </w:r>
    </w:p>
    <w:p>
      <w:pPr>
        <w:pStyle w:val="BodyText"/>
        <w:spacing w:line="266" w:lineRule="auto" w:before="111"/>
        <w:ind w:left="1020" w:right="27"/>
      </w:pPr>
      <w:r>
        <w:rPr>
          <w:color w:val="3C3C3B"/>
        </w:rPr>
        <w:t>These industry practices make it difficult for consumers to engage with the market and obtain the</w:t>
      </w:r>
      <w:r>
        <w:rPr>
          <w:color w:val="3C3C3B"/>
          <w:spacing w:val="-14"/>
        </w:rPr>
        <w:t> </w:t>
      </w:r>
      <w:r>
        <w:rPr>
          <w:color w:val="3C3C3B"/>
        </w:rPr>
        <w:t>best</w:t>
      </w:r>
      <w:r>
        <w:rPr>
          <w:color w:val="3C3C3B"/>
          <w:spacing w:val="-14"/>
        </w:rPr>
        <w:t> </w:t>
      </w:r>
      <w:r>
        <w:rPr>
          <w:color w:val="3C3C3B"/>
        </w:rPr>
        <w:t>offers</w:t>
      </w:r>
      <w:r>
        <w:rPr>
          <w:color w:val="3C3C3B"/>
          <w:spacing w:val="-14"/>
        </w:rPr>
        <w:t> </w:t>
      </w:r>
      <w:r>
        <w:rPr>
          <w:color w:val="3C3C3B"/>
        </w:rPr>
        <w:t>for</w:t>
      </w:r>
      <w:r>
        <w:rPr>
          <w:color w:val="3C3C3B"/>
          <w:spacing w:val="-14"/>
        </w:rPr>
        <w:t> </w:t>
      </w:r>
      <w:r>
        <w:rPr>
          <w:color w:val="3C3C3B"/>
        </w:rPr>
        <w:t>their</w:t>
      </w:r>
      <w:r>
        <w:rPr>
          <w:color w:val="3C3C3B"/>
          <w:spacing w:val="-14"/>
        </w:rPr>
        <w:t> </w:t>
      </w:r>
      <w:r>
        <w:rPr>
          <w:color w:val="3C3C3B"/>
        </w:rPr>
        <w:t>needs.</w:t>
      </w:r>
      <w:r>
        <w:rPr>
          <w:color w:val="3C3C3B"/>
          <w:spacing w:val="-14"/>
        </w:rPr>
        <w:t> </w:t>
      </w:r>
      <w:r>
        <w:rPr>
          <w:color w:val="3C3C3B"/>
        </w:rPr>
        <w:t>This</w:t>
      </w:r>
      <w:r>
        <w:rPr>
          <w:color w:val="3C3C3B"/>
          <w:spacing w:val="-14"/>
        </w:rPr>
        <w:t> </w:t>
      </w:r>
      <w:r>
        <w:rPr>
          <w:color w:val="3C3C3B"/>
        </w:rPr>
        <w:t>in</w:t>
      </w:r>
      <w:r>
        <w:rPr>
          <w:color w:val="3C3C3B"/>
          <w:spacing w:val="-14"/>
        </w:rPr>
        <w:t> </w:t>
      </w:r>
      <w:r>
        <w:rPr>
          <w:color w:val="3C3C3B"/>
        </w:rPr>
        <w:t>turn</w:t>
      </w:r>
      <w:r>
        <w:rPr>
          <w:color w:val="3C3C3B"/>
          <w:spacing w:val="-14"/>
        </w:rPr>
        <w:t> </w:t>
      </w:r>
      <w:r>
        <w:rPr>
          <w:color w:val="3C3C3B"/>
        </w:rPr>
        <w:t>dampens competitive</w:t>
      </w:r>
      <w:r>
        <w:rPr>
          <w:color w:val="3C3C3B"/>
          <w:spacing w:val="-14"/>
        </w:rPr>
        <w:t> </w:t>
      </w:r>
      <w:r>
        <w:rPr>
          <w:color w:val="3C3C3B"/>
        </w:rPr>
        <w:t>pressure</w:t>
      </w:r>
      <w:r>
        <w:rPr>
          <w:color w:val="3C3C3B"/>
          <w:spacing w:val="-14"/>
        </w:rPr>
        <w:t> </w:t>
      </w:r>
      <w:r>
        <w:rPr>
          <w:color w:val="3C3C3B"/>
        </w:rPr>
        <w:t>within</w:t>
      </w:r>
      <w:r>
        <w:rPr>
          <w:color w:val="3C3C3B"/>
          <w:spacing w:val="-14"/>
        </w:rPr>
        <w:t> </w:t>
      </w:r>
      <w:r>
        <w:rPr>
          <w:color w:val="3C3C3B"/>
        </w:rPr>
        <w:t>the</w:t>
      </w:r>
      <w:r>
        <w:rPr>
          <w:color w:val="3C3C3B"/>
          <w:spacing w:val="-14"/>
        </w:rPr>
        <w:t> </w:t>
      </w:r>
      <w:r>
        <w:rPr>
          <w:color w:val="3C3C3B"/>
        </w:rPr>
        <w:t>market</w:t>
      </w:r>
      <w:r>
        <w:rPr>
          <w:color w:val="3C3C3B"/>
          <w:spacing w:val="-14"/>
        </w:rPr>
        <w:t> </w:t>
      </w:r>
      <w:r>
        <w:rPr>
          <w:color w:val="3C3C3B"/>
        </w:rPr>
        <w:t>as</w:t>
      </w:r>
      <w:r>
        <w:rPr>
          <w:color w:val="3C3C3B"/>
          <w:spacing w:val="-14"/>
        </w:rPr>
        <w:t> </w:t>
      </w:r>
      <w:r>
        <w:rPr>
          <w:color w:val="3C3C3B"/>
        </w:rPr>
        <w:t>it</w:t>
      </w:r>
      <w:r>
        <w:rPr>
          <w:color w:val="3C3C3B"/>
          <w:spacing w:val="-14"/>
        </w:rPr>
        <w:t> </w:t>
      </w:r>
      <w:r>
        <w:rPr>
          <w:color w:val="3C3C3B"/>
        </w:rPr>
        <w:t>is</w:t>
      </w:r>
      <w:r>
        <w:rPr>
          <w:color w:val="3C3C3B"/>
          <w:spacing w:val="-14"/>
        </w:rPr>
        <w:t> </w:t>
      </w:r>
      <w:r>
        <w:rPr>
          <w:color w:val="3C3C3B"/>
        </w:rPr>
        <w:t>more profitable</w:t>
      </w:r>
      <w:r>
        <w:rPr>
          <w:color w:val="3C3C3B"/>
          <w:spacing w:val="-1"/>
        </w:rPr>
        <w:t> </w:t>
      </w:r>
      <w:r>
        <w:rPr>
          <w:color w:val="3C3C3B"/>
        </w:rPr>
        <w:t>for</w:t>
      </w:r>
      <w:r>
        <w:rPr>
          <w:color w:val="3C3C3B"/>
          <w:spacing w:val="-1"/>
        </w:rPr>
        <w:t> </w:t>
      </w:r>
      <w:r>
        <w:rPr>
          <w:color w:val="3C3C3B"/>
        </w:rPr>
        <w:t>retailers</w:t>
      </w:r>
      <w:r>
        <w:rPr>
          <w:color w:val="3C3C3B"/>
          <w:spacing w:val="-1"/>
        </w:rPr>
        <w:t> </w:t>
      </w:r>
      <w:r>
        <w:rPr>
          <w:color w:val="3C3C3B"/>
        </w:rPr>
        <w:t>to</w:t>
      </w:r>
      <w:r>
        <w:rPr>
          <w:color w:val="3C3C3B"/>
          <w:spacing w:val="-1"/>
        </w:rPr>
        <w:t> </w:t>
      </w:r>
      <w:r>
        <w:rPr>
          <w:color w:val="3C3C3B"/>
        </w:rPr>
        <w:t>engage</w:t>
      </w:r>
      <w:r>
        <w:rPr>
          <w:color w:val="3C3C3B"/>
          <w:spacing w:val="-1"/>
        </w:rPr>
        <w:t> </w:t>
      </w:r>
      <w:r>
        <w:rPr>
          <w:color w:val="3C3C3B"/>
        </w:rPr>
        <w:t>in</w:t>
      </w:r>
      <w:r>
        <w:rPr>
          <w:color w:val="3C3C3B"/>
          <w:spacing w:val="-1"/>
        </w:rPr>
        <w:t> </w:t>
      </w:r>
      <w:r>
        <w:rPr>
          <w:color w:val="3C3C3B"/>
        </w:rPr>
        <w:t>these</w:t>
      </w:r>
      <w:r>
        <w:rPr>
          <w:color w:val="3C3C3B"/>
          <w:spacing w:val="-1"/>
        </w:rPr>
        <w:t> </w:t>
      </w:r>
      <w:r>
        <w:rPr>
          <w:color w:val="3C3C3B"/>
        </w:rPr>
        <w:t>practices than</w:t>
      </w:r>
      <w:r>
        <w:rPr>
          <w:color w:val="3C3C3B"/>
          <w:spacing w:val="-14"/>
        </w:rPr>
        <w:t> </w:t>
      </w:r>
      <w:r>
        <w:rPr>
          <w:color w:val="3C3C3B"/>
        </w:rPr>
        <w:t>to</w:t>
      </w:r>
      <w:r>
        <w:rPr>
          <w:color w:val="3C3C3B"/>
          <w:spacing w:val="-14"/>
        </w:rPr>
        <w:t> </w:t>
      </w:r>
      <w:r>
        <w:rPr>
          <w:color w:val="3C3C3B"/>
        </w:rPr>
        <w:t>provide</w:t>
      </w:r>
      <w:r>
        <w:rPr>
          <w:color w:val="3C3C3B"/>
          <w:spacing w:val="-14"/>
        </w:rPr>
        <w:t> </w:t>
      </w:r>
      <w:r>
        <w:rPr>
          <w:color w:val="3C3C3B"/>
        </w:rPr>
        <w:t>better</w:t>
      </w:r>
      <w:r>
        <w:rPr>
          <w:color w:val="3C3C3B"/>
          <w:spacing w:val="-14"/>
        </w:rPr>
        <w:t> </w:t>
      </w:r>
      <w:r>
        <w:rPr>
          <w:color w:val="3C3C3B"/>
        </w:rPr>
        <w:t>and</w:t>
      </w:r>
      <w:r>
        <w:rPr>
          <w:color w:val="3C3C3B"/>
          <w:spacing w:val="-14"/>
        </w:rPr>
        <w:t> </w:t>
      </w:r>
      <w:r>
        <w:rPr>
          <w:color w:val="3C3C3B"/>
        </w:rPr>
        <w:t>more</w:t>
      </w:r>
      <w:r>
        <w:rPr>
          <w:color w:val="3C3C3B"/>
          <w:spacing w:val="-14"/>
        </w:rPr>
        <w:t> </w:t>
      </w:r>
      <w:r>
        <w:rPr>
          <w:color w:val="3C3C3B"/>
        </w:rPr>
        <w:t>innovative</w:t>
      </w:r>
      <w:r>
        <w:rPr>
          <w:color w:val="3C3C3B"/>
          <w:spacing w:val="-14"/>
        </w:rPr>
        <w:t> </w:t>
      </w:r>
      <w:r>
        <w:rPr>
          <w:color w:val="3C3C3B"/>
        </w:rPr>
        <w:t>services or to reduce costs to customers. The </w:t>
      </w:r>
      <w:r>
        <w:rPr>
          <w:i/>
          <w:color w:val="3C3C3B"/>
        </w:rPr>
        <w:t>Industry practices and regulation </w:t>
      </w:r>
      <w:r>
        <w:rPr>
          <w:color w:val="3C3C3B"/>
        </w:rPr>
        <w:t>section discusses these practices further.</w:t>
      </w:r>
    </w:p>
    <w:p>
      <w:pPr>
        <w:pStyle w:val="BodyText"/>
        <w:spacing w:before="91"/>
        <w:ind w:left="1020"/>
      </w:pPr>
      <w:r>
        <w:rPr>
          <w:color w:val="3C3C3B"/>
          <w:spacing w:val="-2"/>
        </w:rPr>
        <w:t>The</w:t>
      </w:r>
      <w:r>
        <w:rPr>
          <w:color w:val="3C3C3B"/>
          <w:spacing w:val="-4"/>
        </w:rPr>
        <w:t> </w:t>
      </w:r>
      <w:r>
        <w:rPr>
          <w:color w:val="3C3C3B"/>
          <w:spacing w:val="-2"/>
        </w:rPr>
        <w:t>substantial</w:t>
      </w:r>
      <w:r>
        <w:rPr>
          <w:color w:val="3C3C3B"/>
          <w:spacing w:val="-4"/>
        </w:rPr>
        <w:t> </w:t>
      </w:r>
      <w:r>
        <w:rPr>
          <w:color w:val="3C3C3B"/>
          <w:spacing w:val="-2"/>
        </w:rPr>
        <w:t>number</w:t>
      </w:r>
      <w:r>
        <w:rPr>
          <w:color w:val="3C3C3B"/>
          <w:spacing w:val="-4"/>
        </w:rPr>
        <w:t> </w:t>
      </w:r>
      <w:r>
        <w:rPr>
          <w:color w:val="3C3C3B"/>
          <w:spacing w:val="-2"/>
        </w:rPr>
        <w:t>of</w:t>
      </w:r>
      <w:r>
        <w:rPr>
          <w:color w:val="3C3C3B"/>
          <w:spacing w:val="-4"/>
        </w:rPr>
        <w:t> </w:t>
      </w:r>
      <w:r>
        <w:rPr>
          <w:color w:val="3C3C3B"/>
          <w:spacing w:val="-2"/>
        </w:rPr>
        <w:t>different</w:t>
      </w:r>
      <w:r>
        <w:rPr>
          <w:color w:val="3C3C3B"/>
          <w:spacing w:val="-4"/>
        </w:rPr>
        <w:t> </w:t>
      </w:r>
      <w:r>
        <w:rPr>
          <w:color w:val="3C3C3B"/>
          <w:spacing w:val="-2"/>
        </w:rPr>
        <w:t>retail</w:t>
      </w:r>
      <w:r>
        <w:rPr>
          <w:color w:val="3C3C3B"/>
          <w:spacing w:val="-4"/>
        </w:rPr>
        <w:t> </w:t>
      </w:r>
      <w:r>
        <w:rPr>
          <w:color w:val="3C3C3B"/>
          <w:spacing w:val="-2"/>
        </w:rPr>
        <w:t>contracts</w:t>
      </w:r>
    </w:p>
    <w:p>
      <w:pPr>
        <w:pStyle w:val="BodyText"/>
        <w:rPr>
          <w:sz w:val="24"/>
        </w:rPr>
      </w:pPr>
    </w:p>
    <w:p>
      <w:pPr>
        <w:pStyle w:val="ListParagraph"/>
        <w:numPr>
          <w:ilvl w:val="0"/>
          <w:numId w:val="12"/>
        </w:numPr>
        <w:tabs>
          <w:tab w:pos="1246" w:val="left" w:leader="none"/>
        </w:tabs>
        <w:spacing w:line="240" w:lineRule="auto" w:before="166" w:after="0"/>
        <w:ind w:left="1246" w:right="0" w:hanging="226"/>
        <w:jc w:val="left"/>
        <w:rPr>
          <w:sz w:val="10"/>
        </w:rPr>
      </w:pPr>
      <w:r>
        <w:rPr/>
        <mc:AlternateContent>
          <mc:Choice Requires="wps">
            <w:drawing>
              <wp:anchor distT="0" distB="0" distL="0" distR="0" allowOverlap="1" layoutInCell="1" locked="0" behindDoc="0" simplePos="0" relativeHeight="15834624">
                <wp:simplePos x="0" y="0"/>
                <wp:positionH relativeFrom="page">
                  <wp:posOffset>647999</wp:posOffset>
                </wp:positionH>
                <wp:positionV relativeFrom="paragraph">
                  <wp:posOffset>52772</wp:posOffset>
                </wp:positionV>
                <wp:extent cx="5652135" cy="1270"/>
                <wp:effectExtent l="0" t="0" r="0" b="0"/>
                <wp:wrapNone/>
                <wp:docPr id="1470" name="Graphic 1470"/>
                <wp:cNvGraphicFramePr>
                  <a:graphicFrameLocks/>
                </wp:cNvGraphicFramePr>
                <a:graphic>
                  <a:graphicData uri="http://schemas.microsoft.com/office/word/2010/wordprocessingShape">
                    <wps:wsp>
                      <wps:cNvPr id="1470" name="Graphic 1470"/>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4624" from="51.023602pt,4.155342pt" to="496.062602pt,4.155342pt" stroked="true" strokeweight=".25pt" strokecolor="#575756">
                <v:stroke dashstyle="solid"/>
                <w10:wrap type="none"/>
              </v:line>
            </w:pict>
          </mc:Fallback>
        </mc:AlternateContent>
      </w:r>
      <w:r>
        <w:rPr>
          <w:spacing w:val="-4"/>
          <w:sz w:val="10"/>
        </w:rPr>
        <w:t>Consumer</w:t>
      </w:r>
      <w:r>
        <w:rPr>
          <w:spacing w:val="2"/>
          <w:sz w:val="10"/>
        </w:rPr>
        <w:t> </w:t>
      </w:r>
      <w:r>
        <w:rPr>
          <w:spacing w:val="-4"/>
          <w:sz w:val="10"/>
        </w:rPr>
        <w:t>Policy</w:t>
      </w:r>
      <w:r>
        <w:rPr>
          <w:spacing w:val="3"/>
          <w:sz w:val="10"/>
        </w:rPr>
        <w:t> </w:t>
      </w:r>
      <w:r>
        <w:rPr>
          <w:spacing w:val="-4"/>
          <w:sz w:val="10"/>
        </w:rPr>
        <w:t>Research</w:t>
      </w:r>
      <w:r>
        <w:rPr>
          <w:spacing w:val="2"/>
          <w:sz w:val="10"/>
        </w:rPr>
        <w:t> </w:t>
      </w:r>
      <w:r>
        <w:rPr>
          <w:spacing w:val="-4"/>
          <w:sz w:val="10"/>
        </w:rPr>
        <w:t>Centre</w:t>
      </w:r>
      <w:r>
        <w:rPr>
          <w:spacing w:val="3"/>
          <w:sz w:val="10"/>
        </w:rPr>
        <w:t> </w:t>
      </w:r>
      <w:r>
        <w:rPr>
          <w:spacing w:val="-4"/>
          <w:sz w:val="10"/>
        </w:rPr>
        <w:t>(CPRC)</w:t>
      </w:r>
      <w:r>
        <w:rPr>
          <w:spacing w:val="3"/>
          <w:sz w:val="10"/>
        </w:rPr>
        <w:t> </w:t>
      </w:r>
      <w:r>
        <w:rPr>
          <w:spacing w:val="-4"/>
          <w:sz w:val="10"/>
        </w:rPr>
        <w:t>submission</w:t>
      </w:r>
      <w:r>
        <w:rPr>
          <w:spacing w:val="2"/>
          <w:sz w:val="10"/>
        </w:rPr>
        <w:t> </w:t>
      </w:r>
      <w:r>
        <w:rPr>
          <w:spacing w:val="-4"/>
          <w:sz w:val="10"/>
        </w:rPr>
        <w:t>to</w:t>
      </w:r>
      <w:r>
        <w:rPr>
          <w:spacing w:val="3"/>
          <w:sz w:val="10"/>
        </w:rPr>
        <w:t> </w:t>
      </w:r>
      <w:r>
        <w:rPr>
          <w:spacing w:val="-4"/>
          <w:sz w:val="10"/>
        </w:rPr>
        <w:t>the</w:t>
      </w:r>
      <w:r>
        <w:rPr>
          <w:spacing w:val="2"/>
          <w:sz w:val="10"/>
        </w:rPr>
        <w:t> </w:t>
      </w:r>
      <w:r>
        <w:rPr>
          <w:spacing w:val="-4"/>
          <w:sz w:val="10"/>
        </w:rPr>
        <w:t>review,</w:t>
      </w:r>
      <w:r>
        <w:rPr>
          <w:spacing w:val="3"/>
          <w:sz w:val="10"/>
        </w:rPr>
        <w:t> </w:t>
      </w:r>
      <w:r>
        <w:rPr>
          <w:spacing w:val="-4"/>
          <w:sz w:val="10"/>
        </w:rPr>
        <w:t>p.</w:t>
      </w:r>
      <w:r>
        <w:rPr>
          <w:spacing w:val="3"/>
          <w:sz w:val="10"/>
        </w:rPr>
        <w:t> </w:t>
      </w:r>
      <w:r>
        <w:rPr>
          <w:spacing w:val="-5"/>
          <w:sz w:val="10"/>
        </w:rPr>
        <w:t>14</w:t>
      </w:r>
    </w:p>
    <w:p>
      <w:pPr>
        <w:pStyle w:val="BodyText"/>
        <w:spacing w:line="266" w:lineRule="auto" w:before="73"/>
        <w:ind w:left="249" w:right="1283"/>
      </w:pPr>
      <w:r>
        <w:rPr/>
        <w:br w:type="column"/>
      </w:r>
      <w:r>
        <w:rPr>
          <w:color w:val="3C3C3B"/>
        </w:rPr>
        <w:t>confuses consumers. The market contains a complex array of prices, tariffs, discounts and contract</w:t>
      </w:r>
      <w:r>
        <w:rPr>
          <w:color w:val="3C3C3B"/>
          <w:spacing w:val="-11"/>
        </w:rPr>
        <w:t> </w:t>
      </w:r>
      <w:r>
        <w:rPr>
          <w:color w:val="3C3C3B"/>
        </w:rPr>
        <w:t>terms.</w:t>
      </w:r>
      <w:r>
        <w:rPr>
          <w:color w:val="3C3C3B"/>
          <w:spacing w:val="-11"/>
        </w:rPr>
        <w:t> </w:t>
      </w:r>
      <w:r>
        <w:rPr>
          <w:color w:val="3C3C3B"/>
        </w:rPr>
        <w:t>Most</w:t>
      </w:r>
      <w:r>
        <w:rPr>
          <w:color w:val="3C3C3B"/>
          <w:spacing w:val="-11"/>
        </w:rPr>
        <w:t> </w:t>
      </w:r>
      <w:r>
        <w:rPr>
          <w:color w:val="3C3C3B"/>
        </w:rPr>
        <w:t>consumers</w:t>
      </w:r>
      <w:r>
        <w:rPr>
          <w:color w:val="3C3C3B"/>
          <w:spacing w:val="-11"/>
        </w:rPr>
        <w:t> </w:t>
      </w:r>
      <w:r>
        <w:rPr>
          <w:color w:val="3C3C3B"/>
        </w:rPr>
        <w:t>have</w:t>
      </w:r>
      <w:r>
        <w:rPr>
          <w:color w:val="3C3C3B"/>
          <w:spacing w:val="-11"/>
        </w:rPr>
        <w:t> </w:t>
      </w:r>
      <w:r>
        <w:rPr>
          <w:color w:val="3C3C3B"/>
        </w:rPr>
        <w:t>difficulty making an informed decision. They resort to simplistic</w:t>
      </w:r>
      <w:r>
        <w:rPr>
          <w:color w:val="3C3C3B"/>
          <w:spacing w:val="-13"/>
        </w:rPr>
        <w:t> </w:t>
      </w:r>
      <w:r>
        <w:rPr>
          <w:color w:val="3C3C3B"/>
        </w:rPr>
        <w:t>evaluation</w:t>
      </w:r>
      <w:r>
        <w:rPr>
          <w:color w:val="3C3C3B"/>
          <w:spacing w:val="-13"/>
        </w:rPr>
        <w:t> </w:t>
      </w:r>
      <w:r>
        <w:rPr>
          <w:color w:val="3C3C3B"/>
        </w:rPr>
        <w:t>tools</w:t>
      </w:r>
      <w:r>
        <w:rPr>
          <w:color w:val="3C3C3B"/>
          <w:spacing w:val="-13"/>
        </w:rPr>
        <w:t> </w:t>
      </w:r>
      <w:r>
        <w:rPr>
          <w:color w:val="3C3C3B"/>
        </w:rPr>
        <w:t>such</w:t>
      </w:r>
      <w:r>
        <w:rPr>
          <w:color w:val="3C3C3B"/>
          <w:spacing w:val="-13"/>
        </w:rPr>
        <w:t> </w:t>
      </w:r>
      <w:r>
        <w:rPr>
          <w:color w:val="3C3C3B"/>
        </w:rPr>
        <w:t>as</w:t>
      </w:r>
      <w:r>
        <w:rPr>
          <w:color w:val="3C3C3B"/>
          <w:spacing w:val="-13"/>
        </w:rPr>
        <w:t> </w:t>
      </w:r>
      <w:r>
        <w:rPr>
          <w:color w:val="3C3C3B"/>
        </w:rPr>
        <w:t>the</w:t>
      </w:r>
      <w:r>
        <w:rPr>
          <w:color w:val="3C3C3B"/>
          <w:spacing w:val="-13"/>
        </w:rPr>
        <w:t> </w:t>
      </w:r>
      <w:r>
        <w:rPr>
          <w:color w:val="3C3C3B"/>
        </w:rPr>
        <w:t>discount </w:t>
      </w:r>
      <w:r>
        <w:rPr>
          <w:color w:val="3C3C3B"/>
          <w:spacing w:val="-2"/>
        </w:rPr>
        <w:t>on</w:t>
      </w:r>
      <w:r>
        <w:rPr>
          <w:color w:val="3C3C3B"/>
          <w:spacing w:val="-10"/>
        </w:rPr>
        <w:t> </w:t>
      </w:r>
      <w:r>
        <w:rPr>
          <w:color w:val="3C3C3B"/>
          <w:spacing w:val="-2"/>
        </w:rPr>
        <w:t>offers.</w:t>
      </w:r>
      <w:r>
        <w:rPr>
          <w:color w:val="3C3C3B"/>
          <w:spacing w:val="-10"/>
        </w:rPr>
        <w:t> </w:t>
      </w:r>
      <w:r>
        <w:rPr>
          <w:color w:val="3C3C3B"/>
          <w:spacing w:val="-2"/>
        </w:rPr>
        <w:t>Consumers,</w:t>
      </w:r>
      <w:r>
        <w:rPr>
          <w:color w:val="3C3C3B"/>
          <w:spacing w:val="-9"/>
        </w:rPr>
        <w:t> </w:t>
      </w:r>
      <w:r>
        <w:rPr>
          <w:color w:val="3C3C3B"/>
          <w:spacing w:val="-2"/>
        </w:rPr>
        <w:t>especially</w:t>
      </w:r>
      <w:r>
        <w:rPr>
          <w:color w:val="3C3C3B"/>
          <w:spacing w:val="-10"/>
        </w:rPr>
        <w:t> </w:t>
      </w:r>
      <w:r>
        <w:rPr>
          <w:color w:val="3C3C3B"/>
          <w:spacing w:val="-2"/>
        </w:rPr>
        <w:t>those</w:t>
      </w:r>
      <w:r>
        <w:rPr>
          <w:color w:val="3C3C3B"/>
          <w:spacing w:val="-9"/>
        </w:rPr>
        <w:t> </w:t>
      </w:r>
      <w:r>
        <w:rPr>
          <w:color w:val="3C3C3B"/>
          <w:spacing w:val="-2"/>
        </w:rPr>
        <w:t>who</w:t>
      </w:r>
      <w:r>
        <w:rPr>
          <w:color w:val="3C3C3B"/>
          <w:spacing w:val="-10"/>
        </w:rPr>
        <w:t> </w:t>
      </w:r>
      <w:r>
        <w:rPr>
          <w:color w:val="3C3C3B"/>
          <w:spacing w:val="-5"/>
        </w:rPr>
        <w:t>are</w:t>
      </w:r>
    </w:p>
    <w:p>
      <w:pPr>
        <w:spacing w:line="266" w:lineRule="auto" w:before="4"/>
        <w:ind w:left="249" w:right="522" w:firstLine="0"/>
        <w:jc w:val="left"/>
        <w:rPr>
          <w:sz w:val="20"/>
        </w:rPr>
      </w:pPr>
      <w:r>
        <w:rPr>
          <w:color w:val="3C3C3B"/>
          <w:sz w:val="20"/>
        </w:rPr>
        <w:t>vulnerable and disadvantaged, tend to defer more difficult decisions entirely.</w:t>
      </w:r>
      <w:r>
        <w:rPr>
          <w:color w:val="3C3C3B"/>
          <w:position w:val="7"/>
          <w:sz w:val="11"/>
        </w:rPr>
        <w:t>34</w:t>
      </w:r>
      <w:r>
        <w:rPr>
          <w:color w:val="3C3C3B"/>
          <w:spacing w:val="28"/>
          <w:position w:val="7"/>
          <w:sz w:val="11"/>
        </w:rPr>
        <w:t> </w:t>
      </w:r>
      <w:r>
        <w:rPr>
          <w:color w:val="3C3C3B"/>
          <w:sz w:val="20"/>
        </w:rPr>
        <w:t>More discussion about </w:t>
      </w:r>
      <w:r>
        <w:rPr>
          <w:color w:val="3C3C3B"/>
          <w:spacing w:val="-2"/>
          <w:sz w:val="20"/>
        </w:rPr>
        <w:t>consumer</w:t>
      </w:r>
      <w:r>
        <w:rPr>
          <w:color w:val="3C3C3B"/>
          <w:spacing w:val="-7"/>
          <w:sz w:val="20"/>
        </w:rPr>
        <w:t> </w:t>
      </w:r>
      <w:r>
        <w:rPr>
          <w:color w:val="3C3C3B"/>
          <w:spacing w:val="-2"/>
          <w:sz w:val="20"/>
        </w:rPr>
        <w:t>engagement</w:t>
      </w:r>
      <w:r>
        <w:rPr>
          <w:color w:val="3C3C3B"/>
          <w:spacing w:val="-7"/>
          <w:sz w:val="20"/>
        </w:rPr>
        <w:t> </w:t>
      </w:r>
      <w:r>
        <w:rPr>
          <w:color w:val="3C3C3B"/>
          <w:spacing w:val="-2"/>
          <w:sz w:val="20"/>
        </w:rPr>
        <w:t>is</w:t>
      </w:r>
      <w:r>
        <w:rPr>
          <w:color w:val="3C3C3B"/>
          <w:spacing w:val="-7"/>
          <w:sz w:val="20"/>
        </w:rPr>
        <w:t> </w:t>
      </w:r>
      <w:r>
        <w:rPr>
          <w:color w:val="3C3C3B"/>
          <w:spacing w:val="-2"/>
          <w:sz w:val="20"/>
        </w:rPr>
        <w:t>provided</w:t>
      </w:r>
      <w:r>
        <w:rPr>
          <w:color w:val="3C3C3B"/>
          <w:spacing w:val="-7"/>
          <w:sz w:val="20"/>
        </w:rPr>
        <w:t> </w:t>
      </w:r>
      <w:r>
        <w:rPr>
          <w:color w:val="3C3C3B"/>
          <w:spacing w:val="-2"/>
          <w:sz w:val="20"/>
        </w:rPr>
        <w:t>in</w:t>
      </w:r>
      <w:r>
        <w:rPr>
          <w:color w:val="3C3C3B"/>
          <w:spacing w:val="-7"/>
          <w:sz w:val="20"/>
        </w:rPr>
        <w:t> </w:t>
      </w:r>
      <w:r>
        <w:rPr>
          <w:color w:val="3C3C3B"/>
          <w:spacing w:val="-2"/>
          <w:sz w:val="20"/>
        </w:rPr>
        <w:t>the</w:t>
      </w:r>
      <w:r>
        <w:rPr>
          <w:color w:val="3C3C3B"/>
          <w:spacing w:val="-7"/>
          <w:sz w:val="20"/>
        </w:rPr>
        <w:t> </w:t>
      </w:r>
      <w:r>
        <w:rPr>
          <w:i/>
          <w:color w:val="3C3C3B"/>
          <w:spacing w:val="-2"/>
          <w:sz w:val="20"/>
        </w:rPr>
        <w:t>Consumer </w:t>
      </w:r>
      <w:r>
        <w:rPr>
          <w:i/>
          <w:color w:val="3C3C3B"/>
          <w:sz w:val="20"/>
        </w:rPr>
        <w:t>engagement in energy markets </w:t>
      </w:r>
      <w:r>
        <w:rPr>
          <w:color w:val="3C3C3B"/>
          <w:sz w:val="20"/>
        </w:rPr>
        <w:t>section.</w:t>
      </w:r>
    </w:p>
    <w:p>
      <w:pPr>
        <w:pStyle w:val="BodyText"/>
        <w:spacing w:line="266" w:lineRule="auto" w:before="88"/>
        <w:ind w:left="249" w:right="1170"/>
      </w:pPr>
      <w:r>
        <w:rPr>
          <w:color w:val="3C3C3B"/>
        </w:rPr>
        <w:t>Even</w:t>
      </w:r>
      <w:r>
        <w:rPr>
          <w:color w:val="3C3C3B"/>
          <w:spacing w:val="-8"/>
        </w:rPr>
        <w:t> </w:t>
      </w:r>
      <w:r>
        <w:rPr>
          <w:color w:val="3C3C3B"/>
        </w:rPr>
        <w:t>customers</w:t>
      </w:r>
      <w:r>
        <w:rPr>
          <w:color w:val="3C3C3B"/>
          <w:spacing w:val="-8"/>
        </w:rPr>
        <w:t> </w:t>
      </w:r>
      <w:r>
        <w:rPr>
          <w:color w:val="3C3C3B"/>
        </w:rPr>
        <w:t>who</w:t>
      </w:r>
      <w:r>
        <w:rPr>
          <w:color w:val="3C3C3B"/>
          <w:spacing w:val="-8"/>
        </w:rPr>
        <w:t> </w:t>
      </w:r>
      <w:r>
        <w:rPr>
          <w:color w:val="3C3C3B"/>
        </w:rPr>
        <w:t>engage</w:t>
      </w:r>
      <w:r>
        <w:rPr>
          <w:color w:val="3C3C3B"/>
          <w:spacing w:val="-8"/>
        </w:rPr>
        <w:t> </w:t>
      </w:r>
      <w:r>
        <w:rPr>
          <w:color w:val="3C3C3B"/>
        </w:rPr>
        <w:t>with</w:t>
      </w:r>
      <w:r>
        <w:rPr>
          <w:color w:val="3C3C3B"/>
          <w:spacing w:val="-8"/>
        </w:rPr>
        <w:t> </w:t>
      </w:r>
      <w:r>
        <w:rPr>
          <w:color w:val="3C3C3B"/>
        </w:rPr>
        <w:t>the</w:t>
      </w:r>
      <w:r>
        <w:rPr>
          <w:color w:val="3C3C3B"/>
          <w:spacing w:val="-8"/>
        </w:rPr>
        <w:t> </w:t>
      </w:r>
      <w:r>
        <w:rPr>
          <w:color w:val="3C3C3B"/>
        </w:rPr>
        <w:t>market</w:t>
      </w:r>
      <w:r>
        <w:rPr>
          <w:color w:val="3C3C3B"/>
          <w:spacing w:val="-8"/>
        </w:rPr>
        <w:t> </w:t>
      </w:r>
      <w:r>
        <w:rPr>
          <w:color w:val="3C3C3B"/>
        </w:rPr>
        <w:t>and obtain</w:t>
      </w:r>
      <w:r>
        <w:rPr>
          <w:color w:val="3C3C3B"/>
          <w:spacing w:val="-9"/>
        </w:rPr>
        <w:t> </w:t>
      </w:r>
      <w:r>
        <w:rPr>
          <w:color w:val="3C3C3B"/>
        </w:rPr>
        <w:t>a</w:t>
      </w:r>
      <w:r>
        <w:rPr>
          <w:color w:val="3C3C3B"/>
          <w:spacing w:val="-9"/>
        </w:rPr>
        <w:t> </w:t>
      </w:r>
      <w:r>
        <w:rPr>
          <w:color w:val="3C3C3B"/>
        </w:rPr>
        <w:t>market</w:t>
      </w:r>
      <w:r>
        <w:rPr>
          <w:color w:val="3C3C3B"/>
          <w:spacing w:val="-9"/>
        </w:rPr>
        <w:t> </w:t>
      </w:r>
      <w:r>
        <w:rPr>
          <w:color w:val="3C3C3B"/>
        </w:rPr>
        <w:t>offer</w:t>
      </w:r>
      <w:r>
        <w:rPr>
          <w:color w:val="3C3C3B"/>
          <w:spacing w:val="-9"/>
        </w:rPr>
        <w:t> </w:t>
      </w:r>
      <w:r>
        <w:rPr>
          <w:color w:val="3C3C3B"/>
        </w:rPr>
        <w:t>may</w:t>
      </w:r>
      <w:r>
        <w:rPr>
          <w:color w:val="3C3C3B"/>
          <w:spacing w:val="-9"/>
        </w:rPr>
        <w:t> </w:t>
      </w:r>
      <w:r>
        <w:rPr>
          <w:color w:val="3C3C3B"/>
        </w:rPr>
        <w:t>lose</w:t>
      </w:r>
      <w:r>
        <w:rPr>
          <w:color w:val="3C3C3B"/>
          <w:spacing w:val="-9"/>
        </w:rPr>
        <w:t> </w:t>
      </w:r>
      <w:r>
        <w:rPr>
          <w:color w:val="3C3C3B"/>
        </w:rPr>
        <w:t>a</w:t>
      </w:r>
      <w:r>
        <w:rPr>
          <w:color w:val="3C3C3B"/>
          <w:spacing w:val="-9"/>
        </w:rPr>
        <w:t> </w:t>
      </w:r>
      <w:r>
        <w:rPr>
          <w:color w:val="3C3C3B"/>
        </w:rPr>
        <w:t>discount</w:t>
      </w:r>
      <w:r>
        <w:rPr>
          <w:color w:val="3C3C3B"/>
          <w:spacing w:val="-9"/>
        </w:rPr>
        <w:t> </w:t>
      </w:r>
      <w:r>
        <w:rPr>
          <w:color w:val="3C3C3B"/>
        </w:rPr>
        <w:t>or</w:t>
      </w:r>
      <w:r>
        <w:rPr>
          <w:color w:val="3C3C3B"/>
          <w:spacing w:val="-9"/>
        </w:rPr>
        <w:t> </w:t>
      </w:r>
      <w:r>
        <w:rPr>
          <w:color w:val="3C3C3B"/>
        </w:rPr>
        <w:t>other benefit before their contract ends. Given that energy is an essential service and the market is complex</w:t>
      </w:r>
      <w:r>
        <w:rPr>
          <w:color w:val="3C3C3B"/>
          <w:spacing w:val="-14"/>
        </w:rPr>
        <w:t> </w:t>
      </w:r>
      <w:r>
        <w:rPr>
          <w:color w:val="3C3C3B"/>
        </w:rPr>
        <w:t>and</w:t>
      </w:r>
      <w:r>
        <w:rPr>
          <w:color w:val="3C3C3B"/>
          <w:spacing w:val="-14"/>
        </w:rPr>
        <w:t> </w:t>
      </w:r>
      <w:r>
        <w:rPr>
          <w:color w:val="3C3C3B"/>
        </w:rPr>
        <w:t>confusing</w:t>
      </w:r>
      <w:r>
        <w:rPr>
          <w:color w:val="3C3C3B"/>
          <w:spacing w:val="-14"/>
        </w:rPr>
        <w:t> </w:t>
      </w:r>
      <w:r>
        <w:rPr>
          <w:color w:val="3C3C3B"/>
        </w:rPr>
        <w:t>it</w:t>
      </w:r>
      <w:r>
        <w:rPr>
          <w:color w:val="3C3C3B"/>
          <w:spacing w:val="-14"/>
        </w:rPr>
        <w:t> </w:t>
      </w:r>
      <w:r>
        <w:rPr>
          <w:color w:val="3C3C3B"/>
        </w:rPr>
        <w:t>is</w:t>
      </w:r>
      <w:r>
        <w:rPr>
          <w:color w:val="3C3C3B"/>
          <w:spacing w:val="-14"/>
        </w:rPr>
        <w:t> </w:t>
      </w:r>
      <w:r>
        <w:rPr>
          <w:color w:val="3C3C3B"/>
        </w:rPr>
        <w:t>inappropriate</w:t>
      </w:r>
      <w:r>
        <w:rPr>
          <w:color w:val="3C3C3B"/>
          <w:spacing w:val="-14"/>
        </w:rPr>
        <w:t> </w:t>
      </w:r>
      <w:r>
        <w:rPr>
          <w:color w:val="3C3C3B"/>
        </w:rPr>
        <w:t>to</w:t>
      </w:r>
      <w:r>
        <w:rPr>
          <w:color w:val="3C3C3B"/>
          <w:spacing w:val="-14"/>
        </w:rPr>
        <w:t> </w:t>
      </w:r>
      <w:r>
        <w:rPr>
          <w:color w:val="3C3C3B"/>
        </w:rPr>
        <w:t>blame customers for failing to navigate the market and identify the best offer.</w:t>
      </w:r>
    </w:p>
    <w:p>
      <w:pPr>
        <w:pStyle w:val="BodyText"/>
        <w:spacing w:before="3"/>
        <w:rPr>
          <w:sz w:val="17"/>
        </w:rPr>
      </w:pPr>
      <w:r>
        <w:rPr/>
        <mc:AlternateContent>
          <mc:Choice Requires="wps">
            <w:drawing>
              <wp:anchor distT="0" distB="0" distL="0" distR="0" allowOverlap="1" layoutInCell="1" locked="0" behindDoc="1" simplePos="0" relativeHeight="487692800">
                <wp:simplePos x="0" y="0"/>
                <wp:positionH relativeFrom="page">
                  <wp:posOffset>3689997</wp:posOffset>
                </wp:positionH>
                <wp:positionV relativeFrom="paragraph">
                  <wp:posOffset>141305</wp:posOffset>
                </wp:positionV>
                <wp:extent cx="2862580" cy="6223000"/>
                <wp:effectExtent l="0" t="0" r="0" b="0"/>
                <wp:wrapTopAndBottom/>
                <wp:docPr id="1471" name="Textbox 1471"/>
                <wp:cNvGraphicFramePr>
                  <a:graphicFrameLocks/>
                </wp:cNvGraphicFramePr>
                <a:graphic>
                  <a:graphicData uri="http://schemas.microsoft.com/office/word/2010/wordprocessingShape">
                    <wps:wsp>
                      <wps:cNvPr id="1471" name="Textbox 1471"/>
                      <wps:cNvSpPr txBox="1"/>
                      <wps:spPr>
                        <a:xfrm>
                          <a:off x="0" y="0"/>
                          <a:ext cx="2862580" cy="6223000"/>
                        </a:xfrm>
                        <a:prstGeom prst="rect">
                          <a:avLst/>
                        </a:prstGeom>
                        <a:solidFill>
                          <a:srgbClr val="A3A466">
                            <a:alpha val="75000"/>
                          </a:srgbClr>
                        </a:solidFill>
                      </wps:spPr>
                      <wps:txbx>
                        <w:txbxContent>
                          <w:p>
                            <w:pPr>
                              <w:spacing w:line="223" w:lineRule="auto" w:before="306"/>
                              <w:ind w:left="340" w:right="0" w:firstLine="0"/>
                              <w:jc w:val="left"/>
                              <w:rPr>
                                <w:b/>
                                <w:color w:val="000000"/>
                                <w:sz w:val="28"/>
                              </w:rPr>
                            </w:pPr>
                            <w:r>
                              <w:rPr>
                                <w:b/>
                                <w:color w:val="FFFFFF"/>
                                <w:spacing w:val="-10"/>
                                <w:sz w:val="28"/>
                              </w:rPr>
                              <w:t>CASE STUDY</w:t>
                            </w:r>
                            <w:r>
                              <w:rPr>
                                <w:b/>
                                <w:color w:val="FFFFFF"/>
                                <w:spacing w:val="-9"/>
                                <w:sz w:val="28"/>
                              </w:rPr>
                              <w:t> </w:t>
                            </w:r>
                            <w:r>
                              <w:rPr>
                                <w:b/>
                                <w:color w:val="FFFFFF"/>
                                <w:spacing w:val="-10"/>
                                <w:sz w:val="28"/>
                              </w:rPr>
                              <w:t>2: </w:t>
                            </w:r>
                            <w:r>
                              <w:rPr>
                                <w:b/>
                                <w:color w:val="FFFFFF"/>
                                <w:spacing w:val="-10"/>
                                <w:sz w:val="28"/>
                              </w:rPr>
                              <w:t>ELECTRICITY </w:t>
                            </w:r>
                            <w:r>
                              <w:rPr>
                                <w:b/>
                                <w:color w:val="FFFFFF"/>
                                <w:sz w:val="28"/>
                              </w:rPr>
                              <w:t>BILL – HANDWRITTEN</w:t>
                            </w:r>
                          </w:p>
                          <w:p>
                            <w:pPr>
                              <w:spacing w:line="304" w:lineRule="exact" w:before="0"/>
                              <w:ind w:left="340" w:right="0" w:firstLine="0"/>
                              <w:jc w:val="left"/>
                              <w:rPr>
                                <w:b/>
                                <w:color w:val="000000"/>
                                <w:sz w:val="28"/>
                              </w:rPr>
                            </w:pPr>
                            <w:r>
                              <w:rPr>
                                <w:b/>
                                <w:color w:val="FFFFFF"/>
                                <w:spacing w:val="-8"/>
                                <w:sz w:val="28"/>
                              </w:rPr>
                              <w:t>NOTE</w:t>
                            </w:r>
                            <w:r>
                              <w:rPr>
                                <w:b/>
                                <w:color w:val="FFFFFF"/>
                                <w:spacing w:val="-11"/>
                                <w:sz w:val="28"/>
                              </w:rPr>
                              <w:t> </w:t>
                            </w:r>
                            <w:r>
                              <w:rPr>
                                <w:b/>
                                <w:color w:val="FFFFFF"/>
                                <w:spacing w:val="-8"/>
                                <w:sz w:val="28"/>
                              </w:rPr>
                              <w:t>TO</w:t>
                            </w:r>
                            <w:r>
                              <w:rPr>
                                <w:b/>
                                <w:color w:val="FFFFFF"/>
                                <w:spacing w:val="-10"/>
                                <w:sz w:val="28"/>
                              </w:rPr>
                              <w:t> </w:t>
                            </w:r>
                            <w:r>
                              <w:rPr>
                                <w:b/>
                                <w:color w:val="FFFFFF"/>
                                <w:spacing w:val="-8"/>
                                <w:sz w:val="28"/>
                              </w:rPr>
                              <w:t>THE</w:t>
                            </w:r>
                            <w:r>
                              <w:rPr>
                                <w:b/>
                                <w:color w:val="FFFFFF"/>
                                <w:spacing w:val="-10"/>
                                <w:sz w:val="28"/>
                              </w:rPr>
                              <w:t> </w:t>
                            </w:r>
                            <w:r>
                              <w:rPr>
                                <w:b/>
                                <w:color w:val="FFFFFF"/>
                                <w:spacing w:val="-8"/>
                                <w:sz w:val="28"/>
                              </w:rPr>
                              <w:t>REVIEW</w:t>
                            </w:r>
                          </w:p>
                          <w:p>
                            <w:pPr>
                              <w:pStyle w:val="BodyText"/>
                              <w:spacing w:line="254" w:lineRule="auto" w:before="110"/>
                              <w:ind w:left="340" w:right="485"/>
                              <w:rPr>
                                <w:color w:val="000000"/>
                              </w:rPr>
                            </w:pPr>
                            <w:r>
                              <w:rPr>
                                <w:color w:val="FFFFFF"/>
                              </w:rPr>
                              <w:t>One of the bills collected during the review was accompanied by a letter that highlights the frustration of consumers, </w:t>
                            </w:r>
                            <w:r>
                              <w:rPr>
                                <w:color w:val="FFFFFF"/>
                                <w:spacing w:val="-2"/>
                              </w:rPr>
                              <w:t>especially</w:t>
                            </w:r>
                            <w:r>
                              <w:rPr>
                                <w:color w:val="FFFFFF"/>
                                <w:spacing w:val="-12"/>
                              </w:rPr>
                              <w:t> </w:t>
                            </w:r>
                            <w:r>
                              <w:rPr>
                                <w:color w:val="FFFFFF"/>
                                <w:spacing w:val="-2"/>
                              </w:rPr>
                              <w:t>vulnerable</w:t>
                            </w:r>
                            <w:r>
                              <w:rPr>
                                <w:color w:val="FFFFFF"/>
                                <w:spacing w:val="-12"/>
                              </w:rPr>
                              <w:t> </w:t>
                            </w:r>
                            <w:r>
                              <w:rPr>
                                <w:color w:val="FFFFFF"/>
                                <w:spacing w:val="-2"/>
                              </w:rPr>
                              <w:t>consumers,</w:t>
                            </w:r>
                            <w:r>
                              <w:rPr>
                                <w:color w:val="FFFFFF"/>
                                <w:spacing w:val="-12"/>
                              </w:rPr>
                              <w:t> </w:t>
                            </w:r>
                            <w:r>
                              <w:rPr>
                                <w:color w:val="FFFFFF"/>
                                <w:spacing w:val="-2"/>
                              </w:rPr>
                              <w:t>who</w:t>
                            </w:r>
                            <w:r>
                              <w:rPr>
                                <w:color w:val="FFFFFF"/>
                                <w:spacing w:val="-12"/>
                              </w:rPr>
                              <w:t> </w:t>
                            </w:r>
                            <w:r>
                              <w:rPr>
                                <w:color w:val="FFFFFF"/>
                                <w:spacing w:val="-2"/>
                              </w:rPr>
                              <w:t>are</w:t>
                            </w:r>
                          </w:p>
                          <w:p>
                            <w:pPr>
                              <w:pStyle w:val="BodyText"/>
                              <w:spacing w:line="254" w:lineRule="auto" w:before="1"/>
                              <w:ind w:left="340"/>
                              <w:rPr>
                                <w:color w:val="000000"/>
                              </w:rPr>
                            </w:pPr>
                            <w:r>
                              <w:rPr>
                                <w:color w:val="FFFFFF"/>
                              </w:rPr>
                              <w:t>not</w:t>
                            </w:r>
                            <w:r>
                              <w:rPr>
                                <w:color w:val="FFFFFF"/>
                                <w:spacing w:val="-11"/>
                              </w:rPr>
                              <w:t> </w:t>
                            </w:r>
                            <w:r>
                              <w:rPr>
                                <w:color w:val="FFFFFF"/>
                              </w:rPr>
                              <w:t>benefitting</w:t>
                            </w:r>
                            <w:r>
                              <w:rPr>
                                <w:color w:val="FFFFFF"/>
                                <w:spacing w:val="-12"/>
                              </w:rPr>
                              <w:t> </w:t>
                            </w:r>
                            <w:r>
                              <w:rPr>
                                <w:color w:val="FFFFFF"/>
                              </w:rPr>
                              <w:t>from</w:t>
                            </w:r>
                            <w:r>
                              <w:rPr>
                                <w:color w:val="FFFFFF"/>
                                <w:spacing w:val="-11"/>
                              </w:rPr>
                              <w:t> </w:t>
                            </w:r>
                            <w:r>
                              <w:rPr>
                                <w:color w:val="FFFFFF"/>
                              </w:rPr>
                              <w:t>the</w:t>
                            </w:r>
                            <w:r>
                              <w:rPr>
                                <w:color w:val="FFFFFF"/>
                                <w:spacing w:val="-12"/>
                              </w:rPr>
                              <w:t> </w:t>
                            </w:r>
                            <w:r>
                              <w:rPr>
                                <w:color w:val="FFFFFF"/>
                              </w:rPr>
                              <w:t>current</w:t>
                            </w:r>
                            <w:r>
                              <w:rPr>
                                <w:color w:val="FFFFFF"/>
                                <w:spacing w:val="-11"/>
                              </w:rPr>
                              <w:t> </w:t>
                            </w:r>
                            <w:r>
                              <w:rPr>
                                <w:color w:val="FFFFFF"/>
                              </w:rPr>
                              <w:t>state</w:t>
                            </w:r>
                            <w:r>
                              <w:rPr>
                                <w:color w:val="FFFFFF"/>
                                <w:spacing w:val="-12"/>
                              </w:rPr>
                              <w:t> </w:t>
                            </w:r>
                            <w:r>
                              <w:rPr>
                                <w:color w:val="FFFFFF"/>
                              </w:rPr>
                              <w:t>of</w:t>
                            </w:r>
                            <w:r>
                              <w:rPr>
                                <w:color w:val="FFFFFF"/>
                                <w:spacing w:val="-11"/>
                              </w:rPr>
                              <w:t> </w:t>
                            </w:r>
                            <w:r>
                              <w:rPr>
                                <w:color w:val="FFFFFF"/>
                              </w:rPr>
                              <w:t>the energy</w:t>
                            </w:r>
                            <w:r>
                              <w:rPr>
                                <w:color w:val="FFFFFF"/>
                                <w:spacing w:val="-1"/>
                              </w:rPr>
                              <w:t> </w:t>
                            </w:r>
                            <w:r>
                              <w:rPr>
                                <w:color w:val="FFFFFF"/>
                              </w:rPr>
                              <w:t>market.</w:t>
                            </w:r>
                          </w:p>
                          <w:p>
                            <w:pPr>
                              <w:pStyle w:val="BodyText"/>
                              <w:spacing w:before="86"/>
                              <w:ind w:left="340"/>
                              <w:rPr>
                                <w:color w:val="000000"/>
                              </w:rPr>
                            </w:pPr>
                            <w:r>
                              <w:rPr>
                                <w:color w:val="FFFFFF"/>
                              </w:rPr>
                              <w:t>The</w:t>
                            </w:r>
                            <w:r>
                              <w:rPr>
                                <w:color w:val="FFFFFF"/>
                                <w:spacing w:val="-9"/>
                              </w:rPr>
                              <w:t> </w:t>
                            </w:r>
                            <w:r>
                              <w:rPr>
                                <w:color w:val="FFFFFF"/>
                              </w:rPr>
                              <w:t>full</w:t>
                            </w:r>
                            <w:r>
                              <w:rPr>
                                <w:color w:val="FFFFFF"/>
                                <w:spacing w:val="-9"/>
                              </w:rPr>
                              <w:t> </w:t>
                            </w:r>
                            <w:r>
                              <w:rPr>
                                <w:color w:val="FFFFFF"/>
                              </w:rPr>
                              <w:t>letter</w:t>
                            </w:r>
                            <w:r>
                              <w:rPr>
                                <w:color w:val="FFFFFF"/>
                                <w:spacing w:val="-9"/>
                              </w:rPr>
                              <w:t> </w:t>
                            </w:r>
                            <w:r>
                              <w:rPr>
                                <w:color w:val="FFFFFF"/>
                              </w:rPr>
                              <w:t>is</w:t>
                            </w:r>
                            <w:r>
                              <w:rPr>
                                <w:color w:val="FFFFFF"/>
                                <w:spacing w:val="-9"/>
                              </w:rPr>
                              <w:t> </w:t>
                            </w:r>
                            <w:r>
                              <w:rPr>
                                <w:color w:val="FFFFFF"/>
                              </w:rPr>
                              <w:t>quoted</w:t>
                            </w:r>
                            <w:r>
                              <w:rPr>
                                <w:color w:val="FFFFFF"/>
                                <w:spacing w:val="-8"/>
                              </w:rPr>
                              <w:t> </w:t>
                            </w:r>
                            <w:r>
                              <w:rPr>
                                <w:color w:val="FFFFFF"/>
                                <w:spacing w:val="-2"/>
                              </w:rPr>
                              <w:t>below:</w:t>
                            </w:r>
                          </w:p>
                          <w:p>
                            <w:pPr>
                              <w:pStyle w:val="BodyText"/>
                              <w:spacing w:before="99"/>
                              <w:ind w:left="340"/>
                              <w:rPr>
                                <w:color w:val="000000"/>
                              </w:rPr>
                            </w:pPr>
                            <w:r>
                              <w:rPr>
                                <w:color w:val="FFFFFF"/>
                                <w:spacing w:val="-2"/>
                              </w:rPr>
                              <w:t>“Some</w:t>
                            </w:r>
                            <w:r>
                              <w:rPr>
                                <w:color w:val="FFFFFF"/>
                                <w:spacing w:val="-10"/>
                              </w:rPr>
                              <w:t> </w:t>
                            </w:r>
                            <w:r>
                              <w:rPr>
                                <w:color w:val="FFFFFF"/>
                                <w:spacing w:val="-2"/>
                              </w:rPr>
                              <w:t>comments</w:t>
                            </w:r>
                            <w:r>
                              <w:rPr>
                                <w:color w:val="FFFFFF"/>
                                <w:spacing w:val="-9"/>
                              </w:rPr>
                              <w:t> </w:t>
                            </w:r>
                            <w:r>
                              <w:rPr>
                                <w:color w:val="FFFFFF"/>
                                <w:spacing w:val="-2"/>
                              </w:rPr>
                              <w:t>–</w:t>
                            </w:r>
                            <w:r>
                              <w:rPr>
                                <w:color w:val="FFFFFF"/>
                                <w:spacing w:val="-9"/>
                              </w:rPr>
                              <w:t> </w:t>
                            </w:r>
                            <w:r>
                              <w:rPr>
                                <w:color w:val="FFFFFF"/>
                                <w:spacing w:val="-2"/>
                              </w:rPr>
                              <w:t>My</w:t>
                            </w:r>
                            <w:r>
                              <w:rPr>
                                <w:color w:val="FFFFFF"/>
                                <w:spacing w:val="-10"/>
                              </w:rPr>
                              <w:t> </w:t>
                            </w:r>
                            <w:r>
                              <w:rPr>
                                <w:color w:val="FFFFFF"/>
                                <w:spacing w:val="-2"/>
                              </w:rPr>
                              <w:t>husband</w:t>
                            </w:r>
                            <w:r>
                              <w:rPr>
                                <w:color w:val="FFFFFF"/>
                                <w:spacing w:val="-9"/>
                              </w:rPr>
                              <w:t> </w:t>
                            </w:r>
                            <w:r>
                              <w:rPr>
                                <w:color w:val="FFFFFF"/>
                                <w:spacing w:val="-2"/>
                              </w:rPr>
                              <w:t>is</w:t>
                            </w:r>
                            <w:r>
                              <w:rPr>
                                <w:color w:val="FFFFFF"/>
                                <w:spacing w:val="-9"/>
                              </w:rPr>
                              <w:t> </w:t>
                            </w:r>
                            <w:r>
                              <w:rPr>
                                <w:color w:val="FFFFFF"/>
                                <w:spacing w:val="-5"/>
                              </w:rPr>
                              <w:t>86.</w:t>
                            </w:r>
                          </w:p>
                          <w:p>
                            <w:pPr>
                              <w:pStyle w:val="BodyText"/>
                              <w:spacing w:line="254" w:lineRule="auto" w:before="14"/>
                              <w:ind w:left="340"/>
                              <w:rPr>
                                <w:color w:val="000000"/>
                              </w:rPr>
                            </w:pPr>
                            <w:r>
                              <w:rPr>
                                <w:color w:val="FFFFFF"/>
                                <w:spacing w:val="-2"/>
                              </w:rPr>
                              <w:t>I</w:t>
                            </w:r>
                            <w:r>
                              <w:rPr>
                                <w:color w:val="FFFFFF"/>
                                <w:spacing w:val="-12"/>
                              </w:rPr>
                              <w:t> </w:t>
                            </w:r>
                            <w:r>
                              <w:rPr>
                                <w:color w:val="FFFFFF"/>
                                <w:spacing w:val="-2"/>
                              </w:rPr>
                              <w:t>am</w:t>
                            </w:r>
                            <w:r>
                              <w:rPr>
                                <w:color w:val="FFFFFF"/>
                                <w:spacing w:val="-12"/>
                              </w:rPr>
                              <w:t> </w:t>
                            </w:r>
                            <w:r>
                              <w:rPr>
                                <w:color w:val="FFFFFF"/>
                                <w:spacing w:val="-2"/>
                              </w:rPr>
                              <w:t>80.</w:t>
                            </w:r>
                            <w:r>
                              <w:rPr>
                                <w:color w:val="FFFFFF"/>
                                <w:spacing w:val="-12"/>
                              </w:rPr>
                              <w:t> </w:t>
                            </w:r>
                            <w:r>
                              <w:rPr>
                                <w:color w:val="FFFFFF"/>
                                <w:spacing w:val="-2"/>
                              </w:rPr>
                              <w:t>We</w:t>
                            </w:r>
                            <w:r>
                              <w:rPr>
                                <w:color w:val="FFFFFF"/>
                                <w:spacing w:val="-12"/>
                              </w:rPr>
                              <w:t> </w:t>
                            </w:r>
                            <w:r>
                              <w:rPr>
                                <w:color w:val="FFFFFF"/>
                                <w:spacing w:val="-2"/>
                              </w:rPr>
                              <w:t>are</w:t>
                            </w:r>
                            <w:r>
                              <w:rPr>
                                <w:color w:val="FFFFFF"/>
                                <w:spacing w:val="-12"/>
                              </w:rPr>
                              <w:t> </w:t>
                            </w:r>
                            <w:r>
                              <w:rPr>
                                <w:color w:val="FFFFFF"/>
                                <w:spacing w:val="-2"/>
                              </w:rPr>
                              <w:t>self-funded</w:t>
                            </w:r>
                            <w:r>
                              <w:rPr>
                                <w:color w:val="FFFFFF"/>
                                <w:spacing w:val="-12"/>
                              </w:rPr>
                              <w:t> </w:t>
                            </w:r>
                            <w:r>
                              <w:rPr>
                                <w:color w:val="FFFFFF"/>
                                <w:spacing w:val="-2"/>
                              </w:rPr>
                              <w:t>retirees</w:t>
                            </w:r>
                            <w:r>
                              <w:rPr>
                                <w:color w:val="FFFFFF"/>
                                <w:spacing w:val="-12"/>
                              </w:rPr>
                              <w:t> </w:t>
                            </w:r>
                            <w:r>
                              <w:rPr>
                                <w:color w:val="FFFFFF"/>
                                <w:spacing w:val="-2"/>
                              </w:rPr>
                              <w:t>who </w:t>
                            </w:r>
                            <w:r>
                              <w:rPr>
                                <w:color w:val="FFFFFF"/>
                              </w:rPr>
                              <w:t>carefully monitor our expenditure.</w:t>
                            </w:r>
                          </w:p>
                          <w:p>
                            <w:pPr>
                              <w:pStyle w:val="BodyText"/>
                              <w:spacing w:before="85"/>
                              <w:ind w:left="340"/>
                              <w:rPr>
                                <w:color w:val="000000"/>
                              </w:rPr>
                            </w:pPr>
                            <w:r>
                              <w:rPr>
                                <w:color w:val="FFFFFF"/>
                                <w:spacing w:val="-8"/>
                              </w:rPr>
                              <w:t>Re-</w:t>
                            </w:r>
                            <w:r>
                              <w:rPr>
                                <w:color w:val="FFFFFF"/>
                                <w:spacing w:val="-4"/>
                              </w:rPr>
                              <w:t> </w:t>
                            </w:r>
                            <w:r>
                              <w:rPr>
                                <w:color w:val="FFFFFF"/>
                                <w:spacing w:val="-8"/>
                              </w:rPr>
                              <w:t>Power</w:t>
                            </w:r>
                            <w:r>
                              <w:rPr>
                                <w:color w:val="FFFFFF"/>
                                <w:spacing w:val="-4"/>
                              </w:rPr>
                              <w:t> </w:t>
                            </w:r>
                            <w:r>
                              <w:rPr>
                                <w:color w:val="FFFFFF"/>
                                <w:spacing w:val="-8"/>
                              </w:rPr>
                              <w:t>bills</w:t>
                            </w:r>
                          </w:p>
                          <w:p>
                            <w:pPr>
                              <w:pStyle w:val="BodyText"/>
                              <w:spacing w:line="254" w:lineRule="auto" w:before="99"/>
                              <w:ind w:left="340" w:right="351"/>
                              <w:rPr>
                                <w:color w:val="000000"/>
                              </w:rPr>
                            </w:pPr>
                            <w:r>
                              <w:rPr>
                                <w:color w:val="FFFFFF"/>
                              </w:rPr>
                              <w:t>Our biggest complaint is the system since </w:t>
                            </w:r>
                            <w:r>
                              <w:rPr>
                                <w:color w:val="FFFFFF"/>
                                <w:spacing w:val="-2"/>
                              </w:rPr>
                              <w:t>privatisation.</w:t>
                            </w:r>
                            <w:r>
                              <w:rPr>
                                <w:color w:val="FFFFFF"/>
                                <w:spacing w:val="-8"/>
                              </w:rPr>
                              <w:t> </w:t>
                            </w:r>
                            <w:r>
                              <w:rPr>
                                <w:color w:val="FFFFFF"/>
                                <w:spacing w:val="-2"/>
                              </w:rPr>
                              <w:t>It’s</w:t>
                            </w:r>
                            <w:r>
                              <w:rPr>
                                <w:color w:val="FFFFFF"/>
                                <w:spacing w:val="-8"/>
                              </w:rPr>
                              <w:t> </w:t>
                            </w:r>
                            <w:r>
                              <w:rPr>
                                <w:color w:val="FFFFFF"/>
                                <w:spacing w:val="-2"/>
                              </w:rPr>
                              <w:t>confusing</w:t>
                            </w:r>
                            <w:r>
                              <w:rPr>
                                <w:color w:val="FFFFFF"/>
                                <w:spacing w:val="-8"/>
                              </w:rPr>
                              <w:t> </w:t>
                            </w:r>
                            <w:r>
                              <w:rPr>
                                <w:color w:val="FFFFFF"/>
                                <w:spacing w:val="-2"/>
                              </w:rPr>
                              <w:t>and</w:t>
                            </w:r>
                            <w:r>
                              <w:rPr>
                                <w:color w:val="FFFFFF"/>
                                <w:spacing w:val="-8"/>
                              </w:rPr>
                              <w:t> </w:t>
                            </w:r>
                            <w:r>
                              <w:rPr>
                                <w:color w:val="FFFFFF"/>
                                <w:spacing w:val="-2"/>
                              </w:rPr>
                              <w:t>misleading, </w:t>
                            </w:r>
                            <w:r>
                              <w:rPr>
                                <w:color w:val="FFFFFF"/>
                              </w:rPr>
                              <w:t>especially as phone contact with our </w:t>
                            </w:r>
                            <w:r>
                              <w:rPr>
                                <w:color w:val="FFFFFF"/>
                                <w:spacing w:val="-2"/>
                              </w:rPr>
                              <w:t>supplier</w:t>
                            </w:r>
                            <w:r>
                              <w:rPr>
                                <w:color w:val="FFFFFF"/>
                                <w:spacing w:val="-11"/>
                              </w:rPr>
                              <w:t> </w:t>
                            </w:r>
                            <w:r>
                              <w:rPr>
                                <w:color w:val="FFFFFF"/>
                                <w:spacing w:val="-2"/>
                              </w:rPr>
                              <w:t>is</w:t>
                            </w:r>
                            <w:r>
                              <w:rPr>
                                <w:color w:val="FFFFFF"/>
                                <w:spacing w:val="-11"/>
                              </w:rPr>
                              <w:t> </w:t>
                            </w:r>
                            <w:r>
                              <w:rPr>
                                <w:color w:val="FFFFFF"/>
                                <w:spacing w:val="-2"/>
                              </w:rPr>
                              <w:t>useless.</w:t>
                            </w:r>
                            <w:r>
                              <w:rPr>
                                <w:color w:val="FFFFFF"/>
                                <w:spacing w:val="-11"/>
                              </w:rPr>
                              <w:t> </w:t>
                            </w:r>
                            <w:r>
                              <w:rPr>
                                <w:color w:val="FFFFFF"/>
                                <w:spacing w:val="-2"/>
                              </w:rPr>
                              <w:t>We</w:t>
                            </w:r>
                            <w:r>
                              <w:rPr>
                                <w:color w:val="FFFFFF"/>
                                <w:spacing w:val="-11"/>
                              </w:rPr>
                              <w:t> </w:t>
                            </w:r>
                            <w:r>
                              <w:rPr>
                                <w:color w:val="FFFFFF"/>
                                <w:spacing w:val="-2"/>
                              </w:rPr>
                              <w:t>have</w:t>
                            </w:r>
                            <w:r>
                              <w:rPr>
                                <w:color w:val="FFFFFF"/>
                                <w:spacing w:val="-11"/>
                              </w:rPr>
                              <w:t> </w:t>
                            </w:r>
                            <w:r>
                              <w:rPr>
                                <w:color w:val="FFFFFF"/>
                                <w:spacing w:val="-2"/>
                              </w:rPr>
                              <w:t>no</w:t>
                            </w:r>
                            <w:r>
                              <w:rPr>
                                <w:color w:val="FFFFFF"/>
                                <w:spacing w:val="-11"/>
                              </w:rPr>
                              <w:t> </w:t>
                            </w:r>
                            <w:r>
                              <w:rPr>
                                <w:color w:val="FFFFFF"/>
                                <w:spacing w:val="-2"/>
                              </w:rPr>
                              <w:t>internet</w:t>
                            </w:r>
                            <w:r>
                              <w:rPr>
                                <w:color w:val="FFFFFF"/>
                                <w:spacing w:val="-11"/>
                              </w:rPr>
                              <w:t> </w:t>
                            </w:r>
                            <w:r>
                              <w:rPr>
                                <w:color w:val="FFFFFF"/>
                                <w:spacing w:val="-5"/>
                              </w:rPr>
                              <w:t>etc</w:t>
                            </w:r>
                          </w:p>
                          <w:p>
                            <w:pPr>
                              <w:pStyle w:val="BodyText"/>
                              <w:spacing w:line="254" w:lineRule="auto" w:before="86"/>
                              <w:ind w:left="340" w:right="351"/>
                              <w:rPr>
                                <w:color w:val="000000"/>
                              </w:rPr>
                            </w:pPr>
                            <w:r>
                              <w:rPr>
                                <w:color w:val="FFFFFF"/>
                                <w:spacing w:val="-2"/>
                              </w:rPr>
                              <w:t>The</w:t>
                            </w:r>
                            <w:r>
                              <w:rPr>
                                <w:color w:val="FFFFFF"/>
                                <w:spacing w:val="-12"/>
                              </w:rPr>
                              <w:t> </w:t>
                            </w:r>
                            <w:r>
                              <w:rPr>
                                <w:color w:val="FFFFFF"/>
                                <w:spacing w:val="-2"/>
                              </w:rPr>
                              <w:t>basic</w:t>
                            </w:r>
                            <w:r>
                              <w:rPr>
                                <w:color w:val="FFFFFF"/>
                                <w:spacing w:val="-12"/>
                              </w:rPr>
                              <w:t> </w:t>
                            </w:r>
                            <w:r>
                              <w:rPr>
                                <w:color w:val="FFFFFF"/>
                                <w:spacing w:val="-2"/>
                              </w:rPr>
                              <w:t>supply</w:t>
                            </w:r>
                            <w:r>
                              <w:rPr>
                                <w:color w:val="FFFFFF"/>
                                <w:spacing w:val="-12"/>
                              </w:rPr>
                              <w:t> </w:t>
                            </w:r>
                            <w:r>
                              <w:rPr>
                                <w:color w:val="FFFFFF"/>
                                <w:spacing w:val="-2"/>
                              </w:rPr>
                              <w:t>charges</w:t>
                            </w:r>
                            <w:r>
                              <w:rPr>
                                <w:color w:val="FFFFFF"/>
                                <w:spacing w:val="-12"/>
                              </w:rPr>
                              <w:t> </w:t>
                            </w:r>
                            <w:r>
                              <w:rPr>
                                <w:color w:val="FFFFFF"/>
                                <w:spacing w:val="-2"/>
                              </w:rPr>
                              <w:t>are</w:t>
                            </w:r>
                            <w:r>
                              <w:rPr>
                                <w:color w:val="FFFFFF"/>
                                <w:spacing w:val="-12"/>
                              </w:rPr>
                              <w:t> </w:t>
                            </w:r>
                            <w:r>
                              <w:rPr>
                                <w:color w:val="FFFFFF"/>
                                <w:spacing w:val="-2"/>
                              </w:rPr>
                              <w:t>too</w:t>
                            </w:r>
                            <w:r>
                              <w:rPr>
                                <w:color w:val="FFFFFF"/>
                                <w:spacing w:val="-12"/>
                              </w:rPr>
                              <w:t> </w:t>
                            </w:r>
                            <w:r>
                              <w:rPr>
                                <w:color w:val="FFFFFF"/>
                                <w:spacing w:val="-2"/>
                              </w:rPr>
                              <w:t>high.</w:t>
                            </w:r>
                            <w:r>
                              <w:rPr>
                                <w:color w:val="FFFFFF"/>
                                <w:spacing w:val="-12"/>
                              </w:rPr>
                              <w:t> </w:t>
                            </w:r>
                            <w:r>
                              <w:rPr>
                                <w:color w:val="FFFFFF"/>
                                <w:spacing w:val="-2"/>
                              </w:rPr>
                              <w:t>Even </w:t>
                            </w:r>
                            <w:r>
                              <w:rPr>
                                <w:color w:val="FFFFFF"/>
                              </w:rPr>
                              <w:t>if</w:t>
                            </w:r>
                            <w:r>
                              <w:rPr>
                                <w:color w:val="FFFFFF"/>
                                <w:spacing w:val="-11"/>
                              </w:rPr>
                              <w:t> </w:t>
                            </w:r>
                            <w:r>
                              <w:rPr>
                                <w:color w:val="FFFFFF"/>
                              </w:rPr>
                              <w:t>we’re</w:t>
                            </w:r>
                            <w:r>
                              <w:rPr>
                                <w:color w:val="FFFFFF"/>
                                <w:spacing w:val="-11"/>
                              </w:rPr>
                              <w:t> </w:t>
                            </w:r>
                            <w:r>
                              <w:rPr>
                                <w:color w:val="FFFFFF"/>
                              </w:rPr>
                              <w:t>away</w:t>
                            </w:r>
                            <w:r>
                              <w:rPr>
                                <w:color w:val="FFFFFF"/>
                                <w:spacing w:val="-11"/>
                              </w:rPr>
                              <w:t> </w:t>
                            </w:r>
                            <w:r>
                              <w:rPr>
                                <w:color w:val="FFFFFF"/>
                              </w:rPr>
                              <w:t>from</w:t>
                            </w:r>
                            <w:r>
                              <w:rPr>
                                <w:color w:val="FFFFFF"/>
                                <w:spacing w:val="-11"/>
                              </w:rPr>
                              <w:t> </w:t>
                            </w:r>
                            <w:r>
                              <w:rPr>
                                <w:color w:val="FFFFFF"/>
                              </w:rPr>
                              <w:t>home,</w:t>
                            </w:r>
                            <w:r>
                              <w:rPr>
                                <w:color w:val="FFFFFF"/>
                                <w:spacing w:val="-11"/>
                              </w:rPr>
                              <w:t> </w:t>
                            </w:r>
                            <w:r>
                              <w:rPr>
                                <w:color w:val="FFFFFF"/>
                              </w:rPr>
                              <w:t>not</w:t>
                            </w:r>
                            <w:r>
                              <w:rPr>
                                <w:color w:val="FFFFFF"/>
                                <w:spacing w:val="-11"/>
                              </w:rPr>
                              <w:t> </w:t>
                            </w:r>
                            <w:r>
                              <w:rPr>
                                <w:color w:val="FFFFFF"/>
                              </w:rPr>
                              <w:t>occupying</w:t>
                            </w:r>
                            <w:r>
                              <w:rPr>
                                <w:color w:val="FFFFFF"/>
                                <w:spacing w:val="-11"/>
                              </w:rPr>
                              <w:t> </w:t>
                            </w:r>
                            <w:r>
                              <w:rPr>
                                <w:color w:val="FFFFFF"/>
                              </w:rPr>
                              <w:t>the </w:t>
                            </w:r>
                            <w:r>
                              <w:rPr>
                                <w:color w:val="FFFFFF"/>
                                <w:spacing w:val="-2"/>
                              </w:rPr>
                              <w:t>house</w:t>
                            </w:r>
                            <w:r>
                              <w:rPr>
                                <w:color w:val="FFFFFF"/>
                                <w:spacing w:val="-12"/>
                              </w:rPr>
                              <w:t> </w:t>
                            </w:r>
                            <w:r>
                              <w:rPr>
                                <w:color w:val="FFFFFF"/>
                                <w:spacing w:val="-2"/>
                              </w:rPr>
                              <w:t>for</w:t>
                            </w:r>
                            <w:r>
                              <w:rPr>
                                <w:color w:val="FFFFFF"/>
                                <w:spacing w:val="-12"/>
                              </w:rPr>
                              <w:t> </w:t>
                            </w:r>
                            <w:r>
                              <w:rPr>
                                <w:color w:val="FFFFFF"/>
                                <w:spacing w:val="-2"/>
                              </w:rPr>
                              <w:t>a</w:t>
                            </w:r>
                            <w:r>
                              <w:rPr>
                                <w:color w:val="FFFFFF"/>
                                <w:spacing w:val="-12"/>
                              </w:rPr>
                              <w:t> </w:t>
                            </w:r>
                            <w:r>
                              <w:rPr>
                                <w:color w:val="FFFFFF"/>
                                <w:spacing w:val="-2"/>
                              </w:rPr>
                              <w:t>while,</w:t>
                            </w:r>
                            <w:r>
                              <w:rPr>
                                <w:color w:val="FFFFFF"/>
                                <w:spacing w:val="-12"/>
                              </w:rPr>
                              <w:t> </w:t>
                            </w:r>
                            <w:r>
                              <w:rPr>
                                <w:color w:val="FFFFFF"/>
                                <w:spacing w:val="-2"/>
                              </w:rPr>
                              <w:t>the</w:t>
                            </w:r>
                            <w:r>
                              <w:rPr>
                                <w:color w:val="FFFFFF"/>
                                <w:spacing w:val="-12"/>
                              </w:rPr>
                              <w:t> </w:t>
                            </w:r>
                            <w:r>
                              <w:rPr>
                                <w:color w:val="FFFFFF"/>
                                <w:spacing w:val="-2"/>
                              </w:rPr>
                              <w:t>SUPPLY</w:t>
                            </w:r>
                            <w:r>
                              <w:rPr>
                                <w:color w:val="FFFFFF"/>
                                <w:spacing w:val="-12"/>
                              </w:rPr>
                              <w:t> </w:t>
                            </w:r>
                            <w:r>
                              <w:rPr>
                                <w:color w:val="FFFFFF"/>
                                <w:spacing w:val="-2"/>
                              </w:rPr>
                              <w:t>CHARGE</w:t>
                            </w:r>
                            <w:r>
                              <w:rPr>
                                <w:color w:val="FFFFFF"/>
                                <w:spacing w:val="-12"/>
                              </w:rPr>
                              <w:t> </w:t>
                            </w:r>
                            <w:r>
                              <w:rPr>
                                <w:color w:val="FFFFFF"/>
                                <w:spacing w:val="-2"/>
                              </w:rPr>
                              <w:t>for </w:t>
                            </w:r>
                            <w:r>
                              <w:rPr>
                                <w:color w:val="FFFFFF"/>
                              </w:rPr>
                              <w:t>ELECTRCITY</w:t>
                            </w:r>
                            <w:r>
                              <w:rPr>
                                <w:color w:val="FFFFFF"/>
                                <w:spacing w:val="-14"/>
                              </w:rPr>
                              <w:t> </w:t>
                            </w:r>
                            <w:r>
                              <w:rPr>
                                <w:color w:val="FFFFFF"/>
                              </w:rPr>
                              <w:t>is</w:t>
                            </w:r>
                            <w:r>
                              <w:rPr>
                                <w:color w:val="FFFFFF"/>
                                <w:spacing w:val="-14"/>
                              </w:rPr>
                              <w:t> </w:t>
                            </w:r>
                            <w:r>
                              <w:rPr>
                                <w:color w:val="FFFFFF"/>
                              </w:rPr>
                              <w:t>$...</w:t>
                            </w:r>
                            <w:r>
                              <w:rPr>
                                <w:color w:val="FFFFFF"/>
                                <w:spacing w:val="-14"/>
                              </w:rPr>
                              <w:t> </w:t>
                            </w:r>
                            <w:r>
                              <w:rPr>
                                <w:color w:val="FFFFFF"/>
                              </w:rPr>
                              <w:t>for</w:t>
                            </w:r>
                            <w:r>
                              <w:rPr>
                                <w:color w:val="FFFFFF"/>
                                <w:spacing w:val="-14"/>
                              </w:rPr>
                              <w:t> </w:t>
                            </w:r>
                            <w:r>
                              <w:rPr>
                                <w:color w:val="FFFFFF"/>
                              </w:rPr>
                              <w:t>18</w:t>
                            </w:r>
                            <w:r>
                              <w:rPr>
                                <w:color w:val="FFFFFF"/>
                                <w:spacing w:val="-14"/>
                              </w:rPr>
                              <w:t> </w:t>
                            </w:r>
                            <w:r>
                              <w:rPr>
                                <w:color w:val="FFFFFF"/>
                              </w:rPr>
                              <w:t>days!</w:t>
                            </w:r>
                          </w:p>
                          <w:p>
                            <w:pPr>
                              <w:pStyle w:val="BodyText"/>
                              <w:spacing w:line="254" w:lineRule="auto" w:before="86"/>
                              <w:ind w:left="340" w:right="485"/>
                              <w:rPr>
                                <w:color w:val="000000"/>
                              </w:rPr>
                            </w:pPr>
                            <w:r>
                              <w:rPr>
                                <w:color w:val="FFFFFF"/>
                              </w:rPr>
                              <w:t>Also,</w:t>
                            </w:r>
                            <w:r>
                              <w:rPr>
                                <w:color w:val="FFFFFF"/>
                                <w:spacing w:val="-14"/>
                              </w:rPr>
                              <w:t> </w:t>
                            </w:r>
                            <w:r>
                              <w:rPr>
                                <w:color w:val="FFFFFF"/>
                              </w:rPr>
                              <w:t>there</w:t>
                            </w:r>
                            <w:r>
                              <w:rPr>
                                <w:color w:val="FFFFFF"/>
                                <w:spacing w:val="-14"/>
                              </w:rPr>
                              <w:t> </w:t>
                            </w:r>
                            <w:r>
                              <w:rPr>
                                <w:color w:val="FFFFFF"/>
                              </w:rPr>
                              <w:t>is</w:t>
                            </w:r>
                            <w:r>
                              <w:rPr>
                                <w:color w:val="FFFFFF"/>
                                <w:spacing w:val="-14"/>
                              </w:rPr>
                              <w:t> </w:t>
                            </w:r>
                            <w:r>
                              <w:rPr>
                                <w:color w:val="FFFFFF"/>
                              </w:rPr>
                              <w:t>no</w:t>
                            </w:r>
                            <w:r>
                              <w:rPr>
                                <w:color w:val="FFFFFF"/>
                                <w:spacing w:val="-14"/>
                              </w:rPr>
                              <w:t> </w:t>
                            </w:r>
                            <w:r>
                              <w:rPr>
                                <w:color w:val="FFFFFF"/>
                              </w:rPr>
                              <w:t>reward</w:t>
                            </w:r>
                            <w:r>
                              <w:rPr>
                                <w:color w:val="FFFFFF"/>
                                <w:spacing w:val="-14"/>
                              </w:rPr>
                              <w:t> </w:t>
                            </w:r>
                            <w:r>
                              <w:rPr>
                                <w:color w:val="FFFFFF"/>
                              </w:rPr>
                              <w:t>for</w:t>
                            </w:r>
                            <w:r>
                              <w:rPr>
                                <w:color w:val="FFFFFF"/>
                                <w:spacing w:val="-14"/>
                              </w:rPr>
                              <w:t> </w:t>
                            </w:r>
                            <w:r>
                              <w:rPr>
                                <w:color w:val="FFFFFF"/>
                              </w:rPr>
                              <w:t>paying</w:t>
                            </w:r>
                            <w:r>
                              <w:rPr>
                                <w:color w:val="FFFFFF"/>
                                <w:spacing w:val="-14"/>
                              </w:rPr>
                              <w:t> </w:t>
                            </w:r>
                            <w:r>
                              <w:rPr>
                                <w:color w:val="FFFFFF"/>
                              </w:rPr>
                              <w:t>on</w:t>
                            </w:r>
                            <w:r>
                              <w:rPr>
                                <w:color w:val="FFFFFF"/>
                                <w:spacing w:val="-14"/>
                              </w:rPr>
                              <w:t> </w:t>
                            </w:r>
                            <w:r>
                              <w:rPr>
                                <w:color w:val="FFFFFF"/>
                              </w:rPr>
                              <w:t>time or</w:t>
                            </w:r>
                            <w:r>
                              <w:rPr>
                                <w:color w:val="FFFFFF"/>
                                <w:spacing w:val="-1"/>
                              </w:rPr>
                              <w:t> </w:t>
                            </w:r>
                            <w:r>
                              <w:rPr>
                                <w:color w:val="FFFFFF"/>
                              </w:rPr>
                              <w:t>EARLY.</w:t>
                            </w:r>
                          </w:p>
                          <w:p>
                            <w:pPr>
                              <w:pStyle w:val="BodyText"/>
                              <w:tabs>
                                <w:tab w:pos="889" w:val="left" w:leader="dot"/>
                              </w:tabs>
                              <w:spacing w:line="254" w:lineRule="auto" w:before="85"/>
                              <w:ind w:left="340" w:right="608"/>
                              <w:rPr>
                                <w:color w:val="000000"/>
                              </w:rPr>
                            </w:pPr>
                            <w:r>
                              <w:rPr>
                                <w:color w:val="FFFFFF"/>
                                <w:spacing w:val="-2"/>
                              </w:rPr>
                              <w:t>NOTE:</w:t>
                            </w:r>
                            <w:r>
                              <w:rPr>
                                <w:color w:val="FFFFFF"/>
                                <w:spacing w:val="-12"/>
                              </w:rPr>
                              <w:t> </w:t>
                            </w:r>
                            <w:r>
                              <w:rPr>
                                <w:color w:val="FFFFFF"/>
                                <w:spacing w:val="-2"/>
                              </w:rPr>
                              <w:t>The</w:t>
                            </w:r>
                            <w:r>
                              <w:rPr>
                                <w:color w:val="FFFFFF"/>
                                <w:spacing w:val="-12"/>
                              </w:rPr>
                              <w:t> </w:t>
                            </w:r>
                            <w:r>
                              <w:rPr>
                                <w:color w:val="FFFFFF"/>
                                <w:spacing w:val="-2"/>
                              </w:rPr>
                              <w:t>electricity</w:t>
                            </w:r>
                            <w:r>
                              <w:rPr>
                                <w:color w:val="FFFFFF"/>
                                <w:spacing w:val="-12"/>
                              </w:rPr>
                              <w:t> </w:t>
                            </w:r>
                            <w:r>
                              <w:rPr>
                                <w:color w:val="FFFFFF"/>
                                <w:spacing w:val="-2"/>
                              </w:rPr>
                              <w:t>bill</w:t>
                            </w:r>
                            <w:r>
                              <w:rPr>
                                <w:color w:val="FFFFFF"/>
                                <w:spacing w:val="-12"/>
                              </w:rPr>
                              <w:t> </w:t>
                            </w:r>
                            <w:r>
                              <w:rPr>
                                <w:color w:val="FFFFFF"/>
                                <w:spacing w:val="-2"/>
                              </w:rPr>
                              <w:t>enclosed</w:t>
                            </w:r>
                            <w:r>
                              <w:rPr>
                                <w:color w:val="FFFFFF"/>
                                <w:spacing w:val="-12"/>
                              </w:rPr>
                              <w:t> </w:t>
                            </w:r>
                            <w:r>
                              <w:rPr>
                                <w:color w:val="FFFFFF"/>
                                <w:spacing w:val="-2"/>
                              </w:rPr>
                              <w:t>shows </w:t>
                            </w:r>
                            <w:r>
                              <w:rPr>
                                <w:color w:val="FFFFFF"/>
                              </w:rPr>
                              <w:t>a</w:t>
                            </w:r>
                            <w:r>
                              <w:rPr>
                                <w:color w:val="FFFFFF"/>
                                <w:spacing w:val="-1"/>
                              </w:rPr>
                              <w:t> </w:t>
                            </w:r>
                            <w:r>
                              <w:rPr>
                                <w:color w:val="FFFFFF"/>
                              </w:rPr>
                              <w:t>$.</w:t>
                            </w:r>
                            <w:r>
                              <w:rPr>
                                <w:color w:val="FFFFFF"/>
                              </w:rPr>
                              <w:tab/>
                              <w:t>credit. That dates from 6 months</w:t>
                            </w:r>
                          </w:p>
                          <w:p>
                            <w:pPr>
                              <w:pStyle w:val="BodyText"/>
                              <w:spacing w:line="254" w:lineRule="auto" w:before="1"/>
                              <w:ind w:left="340" w:right="458"/>
                              <w:rPr>
                                <w:color w:val="000000"/>
                              </w:rPr>
                            </w:pPr>
                            <w:r>
                              <w:rPr>
                                <w:color w:val="FFFFFF"/>
                              </w:rPr>
                              <w:t>ago when they overcharged nearly $300, billing</w:t>
                            </w:r>
                            <w:r>
                              <w:rPr>
                                <w:color w:val="FFFFFF"/>
                                <w:spacing w:val="-14"/>
                              </w:rPr>
                              <w:t> </w:t>
                            </w:r>
                            <w:r>
                              <w:rPr>
                                <w:color w:val="FFFFFF"/>
                              </w:rPr>
                              <w:t>us</w:t>
                            </w:r>
                            <w:r>
                              <w:rPr>
                                <w:color w:val="FFFFFF"/>
                                <w:spacing w:val="-14"/>
                              </w:rPr>
                              <w:t> </w:t>
                            </w:r>
                            <w:r>
                              <w:rPr>
                                <w:color w:val="FFFFFF"/>
                              </w:rPr>
                              <w:t>twice</w:t>
                            </w:r>
                            <w:r>
                              <w:rPr>
                                <w:color w:val="FFFFFF"/>
                                <w:spacing w:val="-14"/>
                              </w:rPr>
                              <w:t> </w:t>
                            </w:r>
                            <w:r>
                              <w:rPr>
                                <w:color w:val="FFFFFF"/>
                              </w:rPr>
                              <w:t>for</w:t>
                            </w:r>
                            <w:r>
                              <w:rPr>
                                <w:color w:val="FFFFFF"/>
                                <w:spacing w:val="-14"/>
                              </w:rPr>
                              <w:t> </w:t>
                            </w:r>
                            <w:r>
                              <w:rPr>
                                <w:color w:val="FFFFFF"/>
                              </w:rPr>
                              <w:t>the</w:t>
                            </w:r>
                            <w:r>
                              <w:rPr>
                                <w:color w:val="FFFFFF"/>
                                <w:spacing w:val="-14"/>
                              </w:rPr>
                              <w:t> </w:t>
                            </w:r>
                            <w:r>
                              <w:rPr>
                                <w:color w:val="FFFFFF"/>
                              </w:rPr>
                              <w:t>same</w:t>
                            </w:r>
                            <w:r>
                              <w:rPr>
                                <w:color w:val="FFFFFF"/>
                                <w:spacing w:val="-14"/>
                              </w:rPr>
                              <w:t> </w:t>
                            </w:r>
                            <w:r>
                              <w:rPr>
                                <w:color w:val="FFFFFF"/>
                              </w:rPr>
                              <w:t>quarter.</w:t>
                            </w:r>
                            <w:r>
                              <w:rPr>
                                <w:color w:val="FFFFFF"/>
                                <w:spacing w:val="-14"/>
                              </w:rPr>
                              <w:t> </w:t>
                            </w:r>
                            <w:r>
                              <w:rPr>
                                <w:color w:val="FFFFFF"/>
                              </w:rPr>
                              <w:t>It</w:t>
                            </w:r>
                            <w:r>
                              <w:rPr>
                                <w:color w:val="FFFFFF"/>
                                <w:spacing w:val="-14"/>
                              </w:rPr>
                              <w:t> </w:t>
                            </w:r>
                            <w:r>
                              <w:rPr>
                                <w:color w:val="FFFFFF"/>
                              </w:rPr>
                              <w:t>took a lot of trouble for them to acknowledge </w:t>
                            </w:r>
                            <w:r>
                              <w:rPr>
                                <w:color w:val="FFFFFF"/>
                                <w:spacing w:val="-2"/>
                              </w:rPr>
                              <w:t>that.</w:t>
                            </w:r>
                            <w:r>
                              <w:rPr>
                                <w:color w:val="FFFFFF"/>
                                <w:spacing w:val="-10"/>
                              </w:rPr>
                              <w:t> </w:t>
                            </w:r>
                            <w:r>
                              <w:rPr>
                                <w:color w:val="FFFFFF"/>
                                <w:spacing w:val="-2"/>
                              </w:rPr>
                              <w:t>They</w:t>
                            </w:r>
                            <w:r>
                              <w:rPr>
                                <w:color w:val="FFFFFF"/>
                                <w:spacing w:val="-10"/>
                              </w:rPr>
                              <w:t> </w:t>
                            </w:r>
                            <w:r>
                              <w:rPr>
                                <w:color w:val="FFFFFF"/>
                                <w:spacing w:val="-2"/>
                              </w:rPr>
                              <w:t>didn’t</w:t>
                            </w:r>
                            <w:r>
                              <w:rPr>
                                <w:color w:val="FFFFFF"/>
                                <w:spacing w:val="-10"/>
                              </w:rPr>
                              <w:t> </w:t>
                            </w:r>
                            <w:r>
                              <w:rPr>
                                <w:color w:val="FFFFFF"/>
                                <w:spacing w:val="-2"/>
                              </w:rPr>
                              <w:t>REFUND</w:t>
                            </w:r>
                            <w:r>
                              <w:rPr>
                                <w:color w:val="FFFFFF"/>
                                <w:spacing w:val="-10"/>
                              </w:rPr>
                              <w:t> </w:t>
                            </w:r>
                            <w:r>
                              <w:rPr>
                                <w:color w:val="FFFFFF"/>
                                <w:spacing w:val="-2"/>
                              </w:rPr>
                              <w:t>the</w:t>
                            </w:r>
                            <w:r>
                              <w:rPr>
                                <w:color w:val="FFFFFF"/>
                                <w:spacing w:val="-10"/>
                              </w:rPr>
                              <w:t> </w:t>
                            </w:r>
                            <w:r>
                              <w:rPr>
                                <w:color w:val="FFFFFF"/>
                                <w:spacing w:val="-2"/>
                              </w:rPr>
                              <w:t>money</w:t>
                            </w:r>
                            <w:r>
                              <w:rPr>
                                <w:color w:val="FFFFFF"/>
                                <w:spacing w:val="-10"/>
                              </w:rPr>
                              <w:t> </w:t>
                            </w:r>
                            <w:r>
                              <w:rPr>
                                <w:color w:val="FFFFFF"/>
                                <w:spacing w:val="-2"/>
                              </w:rPr>
                              <w:t>–</w:t>
                            </w:r>
                            <w:r>
                              <w:rPr>
                                <w:color w:val="FFFFFF"/>
                                <w:spacing w:val="-10"/>
                              </w:rPr>
                              <w:t> </w:t>
                            </w:r>
                            <w:r>
                              <w:rPr>
                                <w:color w:val="FFFFFF"/>
                                <w:spacing w:val="-2"/>
                              </w:rPr>
                              <w:t>but </w:t>
                            </w:r>
                            <w:r>
                              <w:rPr>
                                <w:color w:val="FFFFFF"/>
                              </w:rPr>
                              <w:t>allowed</w:t>
                            </w:r>
                            <w:r>
                              <w:rPr>
                                <w:color w:val="FFFFFF"/>
                                <w:spacing w:val="-14"/>
                              </w:rPr>
                              <w:t> </w:t>
                            </w:r>
                            <w:r>
                              <w:rPr>
                                <w:color w:val="FFFFFF"/>
                              </w:rPr>
                              <w:t>it</w:t>
                            </w:r>
                            <w:r>
                              <w:rPr>
                                <w:color w:val="FFFFFF"/>
                                <w:spacing w:val="-14"/>
                              </w:rPr>
                              <w:t> </w:t>
                            </w:r>
                            <w:r>
                              <w:rPr>
                                <w:color w:val="FFFFFF"/>
                              </w:rPr>
                              <w:t>as</w:t>
                            </w:r>
                            <w:r>
                              <w:rPr>
                                <w:color w:val="FFFFFF"/>
                                <w:spacing w:val="-14"/>
                              </w:rPr>
                              <w:t> </w:t>
                            </w:r>
                            <w:r>
                              <w:rPr>
                                <w:color w:val="FFFFFF"/>
                              </w:rPr>
                              <w:t>credit</w:t>
                            </w:r>
                            <w:r>
                              <w:rPr>
                                <w:color w:val="FFFFFF"/>
                                <w:spacing w:val="-14"/>
                              </w:rPr>
                              <w:t> </w:t>
                            </w:r>
                            <w:r>
                              <w:rPr>
                                <w:color w:val="FFFFFF"/>
                              </w:rPr>
                              <w:t>over</w:t>
                            </w:r>
                            <w:r>
                              <w:rPr>
                                <w:color w:val="FFFFFF"/>
                                <w:spacing w:val="-14"/>
                              </w:rPr>
                              <w:t> </w:t>
                            </w:r>
                            <w:r>
                              <w:rPr>
                                <w:color w:val="FFFFFF"/>
                              </w:rPr>
                              <w:t>2</w:t>
                            </w:r>
                            <w:r>
                              <w:rPr>
                                <w:color w:val="FFFFFF"/>
                                <w:spacing w:val="-14"/>
                              </w:rPr>
                              <w:t> </w:t>
                            </w:r>
                            <w:r>
                              <w:rPr>
                                <w:color w:val="FFFFFF"/>
                              </w:rPr>
                              <w:t>quarters.</w:t>
                            </w:r>
                            <w:r>
                              <w:rPr>
                                <w:color w:val="FFFFFF"/>
                                <w:spacing w:val="-14"/>
                              </w:rPr>
                              <w:t> </w:t>
                            </w:r>
                            <w:r>
                              <w:rPr>
                                <w:color w:val="FFFFFF"/>
                              </w:rPr>
                              <w:t>I</w:t>
                            </w:r>
                            <w:r>
                              <w:rPr>
                                <w:color w:val="FFFFFF"/>
                                <w:spacing w:val="-14"/>
                              </w:rPr>
                              <w:t> </w:t>
                            </w:r>
                            <w:r>
                              <w:rPr>
                                <w:color w:val="FFFFFF"/>
                              </w:rPr>
                              <w:t>asked if we could have a reduction, as a form of compensation, but they refused.</w:t>
                            </w:r>
                          </w:p>
                          <w:p>
                            <w:pPr>
                              <w:pStyle w:val="BodyText"/>
                              <w:spacing w:before="86"/>
                              <w:ind w:left="340"/>
                              <w:rPr>
                                <w:color w:val="000000"/>
                              </w:rPr>
                            </w:pPr>
                            <w:r>
                              <w:rPr>
                                <w:color w:val="FFFFFF"/>
                                <w:spacing w:val="-2"/>
                              </w:rPr>
                              <w:t>It’s</w:t>
                            </w:r>
                            <w:r>
                              <w:rPr>
                                <w:color w:val="FFFFFF"/>
                                <w:spacing w:val="-7"/>
                              </w:rPr>
                              <w:t> </w:t>
                            </w:r>
                            <w:r>
                              <w:rPr>
                                <w:color w:val="FFFFFF"/>
                                <w:spacing w:val="-2"/>
                              </w:rPr>
                              <w:t>all</w:t>
                            </w:r>
                            <w:r>
                              <w:rPr>
                                <w:color w:val="FFFFFF"/>
                                <w:spacing w:val="-7"/>
                              </w:rPr>
                              <w:t> </w:t>
                            </w:r>
                            <w:r>
                              <w:rPr>
                                <w:color w:val="FFFFFF"/>
                                <w:spacing w:val="-2"/>
                              </w:rPr>
                              <w:t>very</w:t>
                            </w:r>
                            <w:r>
                              <w:rPr>
                                <w:color w:val="FFFFFF"/>
                                <w:spacing w:val="-7"/>
                              </w:rPr>
                              <w:t> </w:t>
                            </w:r>
                            <w:r>
                              <w:rPr>
                                <w:color w:val="FFFFFF"/>
                                <w:spacing w:val="-2"/>
                              </w:rPr>
                              <w:t>difficult</w:t>
                            </w:r>
                            <w:r>
                              <w:rPr>
                                <w:color w:val="FFFFFF"/>
                                <w:spacing w:val="-6"/>
                              </w:rPr>
                              <w:t> </w:t>
                            </w:r>
                            <w:r>
                              <w:rPr>
                                <w:color w:val="FFFFFF"/>
                                <w:spacing w:val="-2"/>
                              </w:rPr>
                              <w:t>for</w:t>
                            </w:r>
                            <w:r>
                              <w:rPr>
                                <w:color w:val="FFFFFF"/>
                                <w:spacing w:val="-7"/>
                              </w:rPr>
                              <w:t> </w:t>
                            </w:r>
                            <w:r>
                              <w:rPr>
                                <w:color w:val="FFFFFF"/>
                                <w:spacing w:val="-2"/>
                              </w:rPr>
                              <w:t>OLD</w:t>
                            </w:r>
                            <w:r>
                              <w:rPr>
                                <w:color w:val="FFFFFF"/>
                                <w:spacing w:val="-7"/>
                              </w:rPr>
                              <w:t> </w:t>
                            </w:r>
                            <w:r>
                              <w:rPr>
                                <w:color w:val="FFFFFF"/>
                                <w:spacing w:val="-2"/>
                              </w:rPr>
                              <w:t>PEOPLE.”</w:t>
                            </w:r>
                          </w:p>
                        </w:txbxContent>
                      </wps:txbx>
                      <wps:bodyPr wrap="square" lIns="0" tIns="0" rIns="0" bIns="0" rtlCol="0">
                        <a:noAutofit/>
                      </wps:bodyPr>
                    </wps:wsp>
                  </a:graphicData>
                </a:graphic>
              </wp:anchor>
            </w:drawing>
          </mc:Choice>
          <mc:Fallback>
            <w:pict>
              <v:shape style="position:absolute;margin-left:290.550995pt;margin-top:11.126428pt;width:225.4pt;height:490pt;mso-position-horizontal-relative:page;mso-position-vertical-relative:paragraph;z-index:-15623680;mso-wrap-distance-left:0;mso-wrap-distance-right:0" type="#_x0000_t202" id="docshape763" filled="true" fillcolor="#a3a466" stroked="false">
                <v:textbox inset="0,0,0,0">
                  <w:txbxContent>
                    <w:p>
                      <w:pPr>
                        <w:spacing w:line="223" w:lineRule="auto" w:before="306"/>
                        <w:ind w:left="340" w:right="0" w:firstLine="0"/>
                        <w:jc w:val="left"/>
                        <w:rPr>
                          <w:b/>
                          <w:color w:val="000000"/>
                          <w:sz w:val="28"/>
                        </w:rPr>
                      </w:pPr>
                      <w:r>
                        <w:rPr>
                          <w:b/>
                          <w:color w:val="FFFFFF"/>
                          <w:spacing w:val="-10"/>
                          <w:sz w:val="28"/>
                        </w:rPr>
                        <w:t>CASE STUDY</w:t>
                      </w:r>
                      <w:r>
                        <w:rPr>
                          <w:b/>
                          <w:color w:val="FFFFFF"/>
                          <w:spacing w:val="-9"/>
                          <w:sz w:val="28"/>
                        </w:rPr>
                        <w:t> </w:t>
                      </w:r>
                      <w:r>
                        <w:rPr>
                          <w:b/>
                          <w:color w:val="FFFFFF"/>
                          <w:spacing w:val="-10"/>
                          <w:sz w:val="28"/>
                        </w:rPr>
                        <w:t>2: </w:t>
                      </w:r>
                      <w:r>
                        <w:rPr>
                          <w:b/>
                          <w:color w:val="FFFFFF"/>
                          <w:spacing w:val="-10"/>
                          <w:sz w:val="28"/>
                        </w:rPr>
                        <w:t>ELECTRICITY </w:t>
                      </w:r>
                      <w:r>
                        <w:rPr>
                          <w:b/>
                          <w:color w:val="FFFFFF"/>
                          <w:sz w:val="28"/>
                        </w:rPr>
                        <w:t>BILL – HANDWRITTEN</w:t>
                      </w:r>
                    </w:p>
                    <w:p>
                      <w:pPr>
                        <w:spacing w:line="304" w:lineRule="exact" w:before="0"/>
                        <w:ind w:left="340" w:right="0" w:firstLine="0"/>
                        <w:jc w:val="left"/>
                        <w:rPr>
                          <w:b/>
                          <w:color w:val="000000"/>
                          <w:sz w:val="28"/>
                        </w:rPr>
                      </w:pPr>
                      <w:r>
                        <w:rPr>
                          <w:b/>
                          <w:color w:val="FFFFFF"/>
                          <w:spacing w:val="-8"/>
                          <w:sz w:val="28"/>
                        </w:rPr>
                        <w:t>NOTE</w:t>
                      </w:r>
                      <w:r>
                        <w:rPr>
                          <w:b/>
                          <w:color w:val="FFFFFF"/>
                          <w:spacing w:val="-11"/>
                          <w:sz w:val="28"/>
                        </w:rPr>
                        <w:t> </w:t>
                      </w:r>
                      <w:r>
                        <w:rPr>
                          <w:b/>
                          <w:color w:val="FFFFFF"/>
                          <w:spacing w:val="-8"/>
                          <w:sz w:val="28"/>
                        </w:rPr>
                        <w:t>TO</w:t>
                      </w:r>
                      <w:r>
                        <w:rPr>
                          <w:b/>
                          <w:color w:val="FFFFFF"/>
                          <w:spacing w:val="-10"/>
                          <w:sz w:val="28"/>
                        </w:rPr>
                        <w:t> </w:t>
                      </w:r>
                      <w:r>
                        <w:rPr>
                          <w:b/>
                          <w:color w:val="FFFFFF"/>
                          <w:spacing w:val="-8"/>
                          <w:sz w:val="28"/>
                        </w:rPr>
                        <w:t>THE</w:t>
                      </w:r>
                      <w:r>
                        <w:rPr>
                          <w:b/>
                          <w:color w:val="FFFFFF"/>
                          <w:spacing w:val="-10"/>
                          <w:sz w:val="28"/>
                        </w:rPr>
                        <w:t> </w:t>
                      </w:r>
                      <w:r>
                        <w:rPr>
                          <w:b/>
                          <w:color w:val="FFFFFF"/>
                          <w:spacing w:val="-8"/>
                          <w:sz w:val="28"/>
                        </w:rPr>
                        <w:t>REVIEW</w:t>
                      </w:r>
                    </w:p>
                    <w:p>
                      <w:pPr>
                        <w:pStyle w:val="BodyText"/>
                        <w:spacing w:line="254" w:lineRule="auto" w:before="110"/>
                        <w:ind w:left="340" w:right="485"/>
                        <w:rPr>
                          <w:color w:val="000000"/>
                        </w:rPr>
                      </w:pPr>
                      <w:r>
                        <w:rPr>
                          <w:color w:val="FFFFFF"/>
                        </w:rPr>
                        <w:t>One of the bills collected during the review was accompanied by a letter that highlights the frustration of consumers, </w:t>
                      </w:r>
                      <w:r>
                        <w:rPr>
                          <w:color w:val="FFFFFF"/>
                          <w:spacing w:val="-2"/>
                        </w:rPr>
                        <w:t>especially</w:t>
                      </w:r>
                      <w:r>
                        <w:rPr>
                          <w:color w:val="FFFFFF"/>
                          <w:spacing w:val="-12"/>
                        </w:rPr>
                        <w:t> </w:t>
                      </w:r>
                      <w:r>
                        <w:rPr>
                          <w:color w:val="FFFFFF"/>
                          <w:spacing w:val="-2"/>
                        </w:rPr>
                        <w:t>vulnerable</w:t>
                      </w:r>
                      <w:r>
                        <w:rPr>
                          <w:color w:val="FFFFFF"/>
                          <w:spacing w:val="-12"/>
                        </w:rPr>
                        <w:t> </w:t>
                      </w:r>
                      <w:r>
                        <w:rPr>
                          <w:color w:val="FFFFFF"/>
                          <w:spacing w:val="-2"/>
                        </w:rPr>
                        <w:t>consumers,</w:t>
                      </w:r>
                      <w:r>
                        <w:rPr>
                          <w:color w:val="FFFFFF"/>
                          <w:spacing w:val="-12"/>
                        </w:rPr>
                        <w:t> </w:t>
                      </w:r>
                      <w:r>
                        <w:rPr>
                          <w:color w:val="FFFFFF"/>
                          <w:spacing w:val="-2"/>
                        </w:rPr>
                        <w:t>who</w:t>
                      </w:r>
                      <w:r>
                        <w:rPr>
                          <w:color w:val="FFFFFF"/>
                          <w:spacing w:val="-12"/>
                        </w:rPr>
                        <w:t> </w:t>
                      </w:r>
                      <w:r>
                        <w:rPr>
                          <w:color w:val="FFFFFF"/>
                          <w:spacing w:val="-2"/>
                        </w:rPr>
                        <w:t>are</w:t>
                      </w:r>
                    </w:p>
                    <w:p>
                      <w:pPr>
                        <w:pStyle w:val="BodyText"/>
                        <w:spacing w:line="254" w:lineRule="auto" w:before="1"/>
                        <w:ind w:left="340"/>
                        <w:rPr>
                          <w:color w:val="000000"/>
                        </w:rPr>
                      </w:pPr>
                      <w:r>
                        <w:rPr>
                          <w:color w:val="FFFFFF"/>
                        </w:rPr>
                        <w:t>not</w:t>
                      </w:r>
                      <w:r>
                        <w:rPr>
                          <w:color w:val="FFFFFF"/>
                          <w:spacing w:val="-11"/>
                        </w:rPr>
                        <w:t> </w:t>
                      </w:r>
                      <w:r>
                        <w:rPr>
                          <w:color w:val="FFFFFF"/>
                        </w:rPr>
                        <w:t>benefitting</w:t>
                      </w:r>
                      <w:r>
                        <w:rPr>
                          <w:color w:val="FFFFFF"/>
                          <w:spacing w:val="-12"/>
                        </w:rPr>
                        <w:t> </w:t>
                      </w:r>
                      <w:r>
                        <w:rPr>
                          <w:color w:val="FFFFFF"/>
                        </w:rPr>
                        <w:t>from</w:t>
                      </w:r>
                      <w:r>
                        <w:rPr>
                          <w:color w:val="FFFFFF"/>
                          <w:spacing w:val="-11"/>
                        </w:rPr>
                        <w:t> </w:t>
                      </w:r>
                      <w:r>
                        <w:rPr>
                          <w:color w:val="FFFFFF"/>
                        </w:rPr>
                        <w:t>the</w:t>
                      </w:r>
                      <w:r>
                        <w:rPr>
                          <w:color w:val="FFFFFF"/>
                          <w:spacing w:val="-12"/>
                        </w:rPr>
                        <w:t> </w:t>
                      </w:r>
                      <w:r>
                        <w:rPr>
                          <w:color w:val="FFFFFF"/>
                        </w:rPr>
                        <w:t>current</w:t>
                      </w:r>
                      <w:r>
                        <w:rPr>
                          <w:color w:val="FFFFFF"/>
                          <w:spacing w:val="-11"/>
                        </w:rPr>
                        <w:t> </w:t>
                      </w:r>
                      <w:r>
                        <w:rPr>
                          <w:color w:val="FFFFFF"/>
                        </w:rPr>
                        <w:t>state</w:t>
                      </w:r>
                      <w:r>
                        <w:rPr>
                          <w:color w:val="FFFFFF"/>
                          <w:spacing w:val="-12"/>
                        </w:rPr>
                        <w:t> </w:t>
                      </w:r>
                      <w:r>
                        <w:rPr>
                          <w:color w:val="FFFFFF"/>
                        </w:rPr>
                        <w:t>of</w:t>
                      </w:r>
                      <w:r>
                        <w:rPr>
                          <w:color w:val="FFFFFF"/>
                          <w:spacing w:val="-11"/>
                        </w:rPr>
                        <w:t> </w:t>
                      </w:r>
                      <w:r>
                        <w:rPr>
                          <w:color w:val="FFFFFF"/>
                        </w:rPr>
                        <w:t>the energy</w:t>
                      </w:r>
                      <w:r>
                        <w:rPr>
                          <w:color w:val="FFFFFF"/>
                          <w:spacing w:val="-1"/>
                        </w:rPr>
                        <w:t> </w:t>
                      </w:r>
                      <w:r>
                        <w:rPr>
                          <w:color w:val="FFFFFF"/>
                        </w:rPr>
                        <w:t>market.</w:t>
                      </w:r>
                    </w:p>
                    <w:p>
                      <w:pPr>
                        <w:pStyle w:val="BodyText"/>
                        <w:spacing w:before="86"/>
                        <w:ind w:left="340"/>
                        <w:rPr>
                          <w:color w:val="000000"/>
                        </w:rPr>
                      </w:pPr>
                      <w:r>
                        <w:rPr>
                          <w:color w:val="FFFFFF"/>
                        </w:rPr>
                        <w:t>The</w:t>
                      </w:r>
                      <w:r>
                        <w:rPr>
                          <w:color w:val="FFFFFF"/>
                          <w:spacing w:val="-9"/>
                        </w:rPr>
                        <w:t> </w:t>
                      </w:r>
                      <w:r>
                        <w:rPr>
                          <w:color w:val="FFFFFF"/>
                        </w:rPr>
                        <w:t>full</w:t>
                      </w:r>
                      <w:r>
                        <w:rPr>
                          <w:color w:val="FFFFFF"/>
                          <w:spacing w:val="-9"/>
                        </w:rPr>
                        <w:t> </w:t>
                      </w:r>
                      <w:r>
                        <w:rPr>
                          <w:color w:val="FFFFFF"/>
                        </w:rPr>
                        <w:t>letter</w:t>
                      </w:r>
                      <w:r>
                        <w:rPr>
                          <w:color w:val="FFFFFF"/>
                          <w:spacing w:val="-9"/>
                        </w:rPr>
                        <w:t> </w:t>
                      </w:r>
                      <w:r>
                        <w:rPr>
                          <w:color w:val="FFFFFF"/>
                        </w:rPr>
                        <w:t>is</w:t>
                      </w:r>
                      <w:r>
                        <w:rPr>
                          <w:color w:val="FFFFFF"/>
                          <w:spacing w:val="-9"/>
                        </w:rPr>
                        <w:t> </w:t>
                      </w:r>
                      <w:r>
                        <w:rPr>
                          <w:color w:val="FFFFFF"/>
                        </w:rPr>
                        <w:t>quoted</w:t>
                      </w:r>
                      <w:r>
                        <w:rPr>
                          <w:color w:val="FFFFFF"/>
                          <w:spacing w:val="-8"/>
                        </w:rPr>
                        <w:t> </w:t>
                      </w:r>
                      <w:r>
                        <w:rPr>
                          <w:color w:val="FFFFFF"/>
                          <w:spacing w:val="-2"/>
                        </w:rPr>
                        <w:t>below:</w:t>
                      </w:r>
                    </w:p>
                    <w:p>
                      <w:pPr>
                        <w:pStyle w:val="BodyText"/>
                        <w:spacing w:before="99"/>
                        <w:ind w:left="340"/>
                        <w:rPr>
                          <w:color w:val="000000"/>
                        </w:rPr>
                      </w:pPr>
                      <w:r>
                        <w:rPr>
                          <w:color w:val="FFFFFF"/>
                          <w:spacing w:val="-2"/>
                        </w:rPr>
                        <w:t>“Some</w:t>
                      </w:r>
                      <w:r>
                        <w:rPr>
                          <w:color w:val="FFFFFF"/>
                          <w:spacing w:val="-10"/>
                        </w:rPr>
                        <w:t> </w:t>
                      </w:r>
                      <w:r>
                        <w:rPr>
                          <w:color w:val="FFFFFF"/>
                          <w:spacing w:val="-2"/>
                        </w:rPr>
                        <w:t>comments</w:t>
                      </w:r>
                      <w:r>
                        <w:rPr>
                          <w:color w:val="FFFFFF"/>
                          <w:spacing w:val="-9"/>
                        </w:rPr>
                        <w:t> </w:t>
                      </w:r>
                      <w:r>
                        <w:rPr>
                          <w:color w:val="FFFFFF"/>
                          <w:spacing w:val="-2"/>
                        </w:rPr>
                        <w:t>–</w:t>
                      </w:r>
                      <w:r>
                        <w:rPr>
                          <w:color w:val="FFFFFF"/>
                          <w:spacing w:val="-9"/>
                        </w:rPr>
                        <w:t> </w:t>
                      </w:r>
                      <w:r>
                        <w:rPr>
                          <w:color w:val="FFFFFF"/>
                          <w:spacing w:val="-2"/>
                        </w:rPr>
                        <w:t>My</w:t>
                      </w:r>
                      <w:r>
                        <w:rPr>
                          <w:color w:val="FFFFFF"/>
                          <w:spacing w:val="-10"/>
                        </w:rPr>
                        <w:t> </w:t>
                      </w:r>
                      <w:r>
                        <w:rPr>
                          <w:color w:val="FFFFFF"/>
                          <w:spacing w:val="-2"/>
                        </w:rPr>
                        <w:t>husband</w:t>
                      </w:r>
                      <w:r>
                        <w:rPr>
                          <w:color w:val="FFFFFF"/>
                          <w:spacing w:val="-9"/>
                        </w:rPr>
                        <w:t> </w:t>
                      </w:r>
                      <w:r>
                        <w:rPr>
                          <w:color w:val="FFFFFF"/>
                          <w:spacing w:val="-2"/>
                        </w:rPr>
                        <w:t>is</w:t>
                      </w:r>
                      <w:r>
                        <w:rPr>
                          <w:color w:val="FFFFFF"/>
                          <w:spacing w:val="-9"/>
                        </w:rPr>
                        <w:t> </w:t>
                      </w:r>
                      <w:r>
                        <w:rPr>
                          <w:color w:val="FFFFFF"/>
                          <w:spacing w:val="-5"/>
                        </w:rPr>
                        <w:t>86.</w:t>
                      </w:r>
                    </w:p>
                    <w:p>
                      <w:pPr>
                        <w:pStyle w:val="BodyText"/>
                        <w:spacing w:line="254" w:lineRule="auto" w:before="14"/>
                        <w:ind w:left="340"/>
                        <w:rPr>
                          <w:color w:val="000000"/>
                        </w:rPr>
                      </w:pPr>
                      <w:r>
                        <w:rPr>
                          <w:color w:val="FFFFFF"/>
                          <w:spacing w:val="-2"/>
                        </w:rPr>
                        <w:t>I</w:t>
                      </w:r>
                      <w:r>
                        <w:rPr>
                          <w:color w:val="FFFFFF"/>
                          <w:spacing w:val="-12"/>
                        </w:rPr>
                        <w:t> </w:t>
                      </w:r>
                      <w:r>
                        <w:rPr>
                          <w:color w:val="FFFFFF"/>
                          <w:spacing w:val="-2"/>
                        </w:rPr>
                        <w:t>am</w:t>
                      </w:r>
                      <w:r>
                        <w:rPr>
                          <w:color w:val="FFFFFF"/>
                          <w:spacing w:val="-12"/>
                        </w:rPr>
                        <w:t> </w:t>
                      </w:r>
                      <w:r>
                        <w:rPr>
                          <w:color w:val="FFFFFF"/>
                          <w:spacing w:val="-2"/>
                        </w:rPr>
                        <w:t>80.</w:t>
                      </w:r>
                      <w:r>
                        <w:rPr>
                          <w:color w:val="FFFFFF"/>
                          <w:spacing w:val="-12"/>
                        </w:rPr>
                        <w:t> </w:t>
                      </w:r>
                      <w:r>
                        <w:rPr>
                          <w:color w:val="FFFFFF"/>
                          <w:spacing w:val="-2"/>
                        </w:rPr>
                        <w:t>We</w:t>
                      </w:r>
                      <w:r>
                        <w:rPr>
                          <w:color w:val="FFFFFF"/>
                          <w:spacing w:val="-12"/>
                        </w:rPr>
                        <w:t> </w:t>
                      </w:r>
                      <w:r>
                        <w:rPr>
                          <w:color w:val="FFFFFF"/>
                          <w:spacing w:val="-2"/>
                        </w:rPr>
                        <w:t>are</w:t>
                      </w:r>
                      <w:r>
                        <w:rPr>
                          <w:color w:val="FFFFFF"/>
                          <w:spacing w:val="-12"/>
                        </w:rPr>
                        <w:t> </w:t>
                      </w:r>
                      <w:r>
                        <w:rPr>
                          <w:color w:val="FFFFFF"/>
                          <w:spacing w:val="-2"/>
                        </w:rPr>
                        <w:t>self-funded</w:t>
                      </w:r>
                      <w:r>
                        <w:rPr>
                          <w:color w:val="FFFFFF"/>
                          <w:spacing w:val="-12"/>
                        </w:rPr>
                        <w:t> </w:t>
                      </w:r>
                      <w:r>
                        <w:rPr>
                          <w:color w:val="FFFFFF"/>
                          <w:spacing w:val="-2"/>
                        </w:rPr>
                        <w:t>retirees</w:t>
                      </w:r>
                      <w:r>
                        <w:rPr>
                          <w:color w:val="FFFFFF"/>
                          <w:spacing w:val="-12"/>
                        </w:rPr>
                        <w:t> </w:t>
                      </w:r>
                      <w:r>
                        <w:rPr>
                          <w:color w:val="FFFFFF"/>
                          <w:spacing w:val="-2"/>
                        </w:rPr>
                        <w:t>who </w:t>
                      </w:r>
                      <w:r>
                        <w:rPr>
                          <w:color w:val="FFFFFF"/>
                        </w:rPr>
                        <w:t>carefully monitor our expenditure.</w:t>
                      </w:r>
                    </w:p>
                    <w:p>
                      <w:pPr>
                        <w:pStyle w:val="BodyText"/>
                        <w:spacing w:before="85"/>
                        <w:ind w:left="340"/>
                        <w:rPr>
                          <w:color w:val="000000"/>
                        </w:rPr>
                      </w:pPr>
                      <w:r>
                        <w:rPr>
                          <w:color w:val="FFFFFF"/>
                          <w:spacing w:val="-8"/>
                        </w:rPr>
                        <w:t>Re-</w:t>
                      </w:r>
                      <w:r>
                        <w:rPr>
                          <w:color w:val="FFFFFF"/>
                          <w:spacing w:val="-4"/>
                        </w:rPr>
                        <w:t> </w:t>
                      </w:r>
                      <w:r>
                        <w:rPr>
                          <w:color w:val="FFFFFF"/>
                          <w:spacing w:val="-8"/>
                        </w:rPr>
                        <w:t>Power</w:t>
                      </w:r>
                      <w:r>
                        <w:rPr>
                          <w:color w:val="FFFFFF"/>
                          <w:spacing w:val="-4"/>
                        </w:rPr>
                        <w:t> </w:t>
                      </w:r>
                      <w:r>
                        <w:rPr>
                          <w:color w:val="FFFFFF"/>
                          <w:spacing w:val="-8"/>
                        </w:rPr>
                        <w:t>bills</w:t>
                      </w:r>
                    </w:p>
                    <w:p>
                      <w:pPr>
                        <w:pStyle w:val="BodyText"/>
                        <w:spacing w:line="254" w:lineRule="auto" w:before="99"/>
                        <w:ind w:left="340" w:right="351"/>
                        <w:rPr>
                          <w:color w:val="000000"/>
                        </w:rPr>
                      </w:pPr>
                      <w:r>
                        <w:rPr>
                          <w:color w:val="FFFFFF"/>
                        </w:rPr>
                        <w:t>Our biggest complaint is the system since </w:t>
                      </w:r>
                      <w:r>
                        <w:rPr>
                          <w:color w:val="FFFFFF"/>
                          <w:spacing w:val="-2"/>
                        </w:rPr>
                        <w:t>privatisation.</w:t>
                      </w:r>
                      <w:r>
                        <w:rPr>
                          <w:color w:val="FFFFFF"/>
                          <w:spacing w:val="-8"/>
                        </w:rPr>
                        <w:t> </w:t>
                      </w:r>
                      <w:r>
                        <w:rPr>
                          <w:color w:val="FFFFFF"/>
                          <w:spacing w:val="-2"/>
                        </w:rPr>
                        <w:t>It’s</w:t>
                      </w:r>
                      <w:r>
                        <w:rPr>
                          <w:color w:val="FFFFFF"/>
                          <w:spacing w:val="-8"/>
                        </w:rPr>
                        <w:t> </w:t>
                      </w:r>
                      <w:r>
                        <w:rPr>
                          <w:color w:val="FFFFFF"/>
                          <w:spacing w:val="-2"/>
                        </w:rPr>
                        <w:t>confusing</w:t>
                      </w:r>
                      <w:r>
                        <w:rPr>
                          <w:color w:val="FFFFFF"/>
                          <w:spacing w:val="-8"/>
                        </w:rPr>
                        <w:t> </w:t>
                      </w:r>
                      <w:r>
                        <w:rPr>
                          <w:color w:val="FFFFFF"/>
                          <w:spacing w:val="-2"/>
                        </w:rPr>
                        <w:t>and</w:t>
                      </w:r>
                      <w:r>
                        <w:rPr>
                          <w:color w:val="FFFFFF"/>
                          <w:spacing w:val="-8"/>
                        </w:rPr>
                        <w:t> </w:t>
                      </w:r>
                      <w:r>
                        <w:rPr>
                          <w:color w:val="FFFFFF"/>
                          <w:spacing w:val="-2"/>
                        </w:rPr>
                        <w:t>misleading, </w:t>
                      </w:r>
                      <w:r>
                        <w:rPr>
                          <w:color w:val="FFFFFF"/>
                        </w:rPr>
                        <w:t>especially as phone contact with our </w:t>
                      </w:r>
                      <w:r>
                        <w:rPr>
                          <w:color w:val="FFFFFF"/>
                          <w:spacing w:val="-2"/>
                        </w:rPr>
                        <w:t>supplier</w:t>
                      </w:r>
                      <w:r>
                        <w:rPr>
                          <w:color w:val="FFFFFF"/>
                          <w:spacing w:val="-11"/>
                        </w:rPr>
                        <w:t> </w:t>
                      </w:r>
                      <w:r>
                        <w:rPr>
                          <w:color w:val="FFFFFF"/>
                          <w:spacing w:val="-2"/>
                        </w:rPr>
                        <w:t>is</w:t>
                      </w:r>
                      <w:r>
                        <w:rPr>
                          <w:color w:val="FFFFFF"/>
                          <w:spacing w:val="-11"/>
                        </w:rPr>
                        <w:t> </w:t>
                      </w:r>
                      <w:r>
                        <w:rPr>
                          <w:color w:val="FFFFFF"/>
                          <w:spacing w:val="-2"/>
                        </w:rPr>
                        <w:t>useless.</w:t>
                      </w:r>
                      <w:r>
                        <w:rPr>
                          <w:color w:val="FFFFFF"/>
                          <w:spacing w:val="-11"/>
                        </w:rPr>
                        <w:t> </w:t>
                      </w:r>
                      <w:r>
                        <w:rPr>
                          <w:color w:val="FFFFFF"/>
                          <w:spacing w:val="-2"/>
                        </w:rPr>
                        <w:t>We</w:t>
                      </w:r>
                      <w:r>
                        <w:rPr>
                          <w:color w:val="FFFFFF"/>
                          <w:spacing w:val="-11"/>
                        </w:rPr>
                        <w:t> </w:t>
                      </w:r>
                      <w:r>
                        <w:rPr>
                          <w:color w:val="FFFFFF"/>
                          <w:spacing w:val="-2"/>
                        </w:rPr>
                        <w:t>have</w:t>
                      </w:r>
                      <w:r>
                        <w:rPr>
                          <w:color w:val="FFFFFF"/>
                          <w:spacing w:val="-11"/>
                        </w:rPr>
                        <w:t> </w:t>
                      </w:r>
                      <w:r>
                        <w:rPr>
                          <w:color w:val="FFFFFF"/>
                          <w:spacing w:val="-2"/>
                        </w:rPr>
                        <w:t>no</w:t>
                      </w:r>
                      <w:r>
                        <w:rPr>
                          <w:color w:val="FFFFFF"/>
                          <w:spacing w:val="-11"/>
                        </w:rPr>
                        <w:t> </w:t>
                      </w:r>
                      <w:r>
                        <w:rPr>
                          <w:color w:val="FFFFFF"/>
                          <w:spacing w:val="-2"/>
                        </w:rPr>
                        <w:t>internet</w:t>
                      </w:r>
                      <w:r>
                        <w:rPr>
                          <w:color w:val="FFFFFF"/>
                          <w:spacing w:val="-11"/>
                        </w:rPr>
                        <w:t> </w:t>
                      </w:r>
                      <w:r>
                        <w:rPr>
                          <w:color w:val="FFFFFF"/>
                          <w:spacing w:val="-5"/>
                        </w:rPr>
                        <w:t>etc</w:t>
                      </w:r>
                    </w:p>
                    <w:p>
                      <w:pPr>
                        <w:pStyle w:val="BodyText"/>
                        <w:spacing w:line="254" w:lineRule="auto" w:before="86"/>
                        <w:ind w:left="340" w:right="351"/>
                        <w:rPr>
                          <w:color w:val="000000"/>
                        </w:rPr>
                      </w:pPr>
                      <w:r>
                        <w:rPr>
                          <w:color w:val="FFFFFF"/>
                          <w:spacing w:val="-2"/>
                        </w:rPr>
                        <w:t>The</w:t>
                      </w:r>
                      <w:r>
                        <w:rPr>
                          <w:color w:val="FFFFFF"/>
                          <w:spacing w:val="-12"/>
                        </w:rPr>
                        <w:t> </w:t>
                      </w:r>
                      <w:r>
                        <w:rPr>
                          <w:color w:val="FFFFFF"/>
                          <w:spacing w:val="-2"/>
                        </w:rPr>
                        <w:t>basic</w:t>
                      </w:r>
                      <w:r>
                        <w:rPr>
                          <w:color w:val="FFFFFF"/>
                          <w:spacing w:val="-12"/>
                        </w:rPr>
                        <w:t> </w:t>
                      </w:r>
                      <w:r>
                        <w:rPr>
                          <w:color w:val="FFFFFF"/>
                          <w:spacing w:val="-2"/>
                        </w:rPr>
                        <w:t>supply</w:t>
                      </w:r>
                      <w:r>
                        <w:rPr>
                          <w:color w:val="FFFFFF"/>
                          <w:spacing w:val="-12"/>
                        </w:rPr>
                        <w:t> </w:t>
                      </w:r>
                      <w:r>
                        <w:rPr>
                          <w:color w:val="FFFFFF"/>
                          <w:spacing w:val="-2"/>
                        </w:rPr>
                        <w:t>charges</w:t>
                      </w:r>
                      <w:r>
                        <w:rPr>
                          <w:color w:val="FFFFFF"/>
                          <w:spacing w:val="-12"/>
                        </w:rPr>
                        <w:t> </w:t>
                      </w:r>
                      <w:r>
                        <w:rPr>
                          <w:color w:val="FFFFFF"/>
                          <w:spacing w:val="-2"/>
                        </w:rPr>
                        <w:t>are</w:t>
                      </w:r>
                      <w:r>
                        <w:rPr>
                          <w:color w:val="FFFFFF"/>
                          <w:spacing w:val="-12"/>
                        </w:rPr>
                        <w:t> </w:t>
                      </w:r>
                      <w:r>
                        <w:rPr>
                          <w:color w:val="FFFFFF"/>
                          <w:spacing w:val="-2"/>
                        </w:rPr>
                        <w:t>too</w:t>
                      </w:r>
                      <w:r>
                        <w:rPr>
                          <w:color w:val="FFFFFF"/>
                          <w:spacing w:val="-12"/>
                        </w:rPr>
                        <w:t> </w:t>
                      </w:r>
                      <w:r>
                        <w:rPr>
                          <w:color w:val="FFFFFF"/>
                          <w:spacing w:val="-2"/>
                        </w:rPr>
                        <w:t>high.</w:t>
                      </w:r>
                      <w:r>
                        <w:rPr>
                          <w:color w:val="FFFFFF"/>
                          <w:spacing w:val="-12"/>
                        </w:rPr>
                        <w:t> </w:t>
                      </w:r>
                      <w:r>
                        <w:rPr>
                          <w:color w:val="FFFFFF"/>
                          <w:spacing w:val="-2"/>
                        </w:rPr>
                        <w:t>Even </w:t>
                      </w:r>
                      <w:r>
                        <w:rPr>
                          <w:color w:val="FFFFFF"/>
                        </w:rPr>
                        <w:t>if</w:t>
                      </w:r>
                      <w:r>
                        <w:rPr>
                          <w:color w:val="FFFFFF"/>
                          <w:spacing w:val="-11"/>
                        </w:rPr>
                        <w:t> </w:t>
                      </w:r>
                      <w:r>
                        <w:rPr>
                          <w:color w:val="FFFFFF"/>
                        </w:rPr>
                        <w:t>we’re</w:t>
                      </w:r>
                      <w:r>
                        <w:rPr>
                          <w:color w:val="FFFFFF"/>
                          <w:spacing w:val="-11"/>
                        </w:rPr>
                        <w:t> </w:t>
                      </w:r>
                      <w:r>
                        <w:rPr>
                          <w:color w:val="FFFFFF"/>
                        </w:rPr>
                        <w:t>away</w:t>
                      </w:r>
                      <w:r>
                        <w:rPr>
                          <w:color w:val="FFFFFF"/>
                          <w:spacing w:val="-11"/>
                        </w:rPr>
                        <w:t> </w:t>
                      </w:r>
                      <w:r>
                        <w:rPr>
                          <w:color w:val="FFFFFF"/>
                        </w:rPr>
                        <w:t>from</w:t>
                      </w:r>
                      <w:r>
                        <w:rPr>
                          <w:color w:val="FFFFFF"/>
                          <w:spacing w:val="-11"/>
                        </w:rPr>
                        <w:t> </w:t>
                      </w:r>
                      <w:r>
                        <w:rPr>
                          <w:color w:val="FFFFFF"/>
                        </w:rPr>
                        <w:t>home,</w:t>
                      </w:r>
                      <w:r>
                        <w:rPr>
                          <w:color w:val="FFFFFF"/>
                          <w:spacing w:val="-11"/>
                        </w:rPr>
                        <w:t> </w:t>
                      </w:r>
                      <w:r>
                        <w:rPr>
                          <w:color w:val="FFFFFF"/>
                        </w:rPr>
                        <w:t>not</w:t>
                      </w:r>
                      <w:r>
                        <w:rPr>
                          <w:color w:val="FFFFFF"/>
                          <w:spacing w:val="-11"/>
                        </w:rPr>
                        <w:t> </w:t>
                      </w:r>
                      <w:r>
                        <w:rPr>
                          <w:color w:val="FFFFFF"/>
                        </w:rPr>
                        <w:t>occupying</w:t>
                      </w:r>
                      <w:r>
                        <w:rPr>
                          <w:color w:val="FFFFFF"/>
                          <w:spacing w:val="-11"/>
                        </w:rPr>
                        <w:t> </w:t>
                      </w:r>
                      <w:r>
                        <w:rPr>
                          <w:color w:val="FFFFFF"/>
                        </w:rPr>
                        <w:t>the </w:t>
                      </w:r>
                      <w:r>
                        <w:rPr>
                          <w:color w:val="FFFFFF"/>
                          <w:spacing w:val="-2"/>
                        </w:rPr>
                        <w:t>house</w:t>
                      </w:r>
                      <w:r>
                        <w:rPr>
                          <w:color w:val="FFFFFF"/>
                          <w:spacing w:val="-12"/>
                        </w:rPr>
                        <w:t> </w:t>
                      </w:r>
                      <w:r>
                        <w:rPr>
                          <w:color w:val="FFFFFF"/>
                          <w:spacing w:val="-2"/>
                        </w:rPr>
                        <w:t>for</w:t>
                      </w:r>
                      <w:r>
                        <w:rPr>
                          <w:color w:val="FFFFFF"/>
                          <w:spacing w:val="-12"/>
                        </w:rPr>
                        <w:t> </w:t>
                      </w:r>
                      <w:r>
                        <w:rPr>
                          <w:color w:val="FFFFFF"/>
                          <w:spacing w:val="-2"/>
                        </w:rPr>
                        <w:t>a</w:t>
                      </w:r>
                      <w:r>
                        <w:rPr>
                          <w:color w:val="FFFFFF"/>
                          <w:spacing w:val="-12"/>
                        </w:rPr>
                        <w:t> </w:t>
                      </w:r>
                      <w:r>
                        <w:rPr>
                          <w:color w:val="FFFFFF"/>
                          <w:spacing w:val="-2"/>
                        </w:rPr>
                        <w:t>while,</w:t>
                      </w:r>
                      <w:r>
                        <w:rPr>
                          <w:color w:val="FFFFFF"/>
                          <w:spacing w:val="-12"/>
                        </w:rPr>
                        <w:t> </w:t>
                      </w:r>
                      <w:r>
                        <w:rPr>
                          <w:color w:val="FFFFFF"/>
                          <w:spacing w:val="-2"/>
                        </w:rPr>
                        <w:t>the</w:t>
                      </w:r>
                      <w:r>
                        <w:rPr>
                          <w:color w:val="FFFFFF"/>
                          <w:spacing w:val="-12"/>
                        </w:rPr>
                        <w:t> </w:t>
                      </w:r>
                      <w:r>
                        <w:rPr>
                          <w:color w:val="FFFFFF"/>
                          <w:spacing w:val="-2"/>
                        </w:rPr>
                        <w:t>SUPPLY</w:t>
                      </w:r>
                      <w:r>
                        <w:rPr>
                          <w:color w:val="FFFFFF"/>
                          <w:spacing w:val="-12"/>
                        </w:rPr>
                        <w:t> </w:t>
                      </w:r>
                      <w:r>
                        <w:rPr>
                          <w:color w:val="FFFFFF"/>
                          <w:spacing w:val="-2"/>
                        </w:rPr>
                        <w:t>CHARGE</w:t>
                      </w:r>
                      <w:r>
                        <w:rPr>
                          <w:color w:val="FFFFFF"/>
                          <w:spacing w:val="-12"/>
                        </w:rPr>
                        <w:t> </w:t>
                      </w:r>
                      <w:r>
                        <w:rPr>
                          <w:color w:val="FFFFFF"/>
                          <w:spacing w:val="-2"/>
                        </w:rPr>
                        <w:t>for </w:t>
                      </w:r>
                      <w:r>
                        <w:rPr>
                          <w:color w:val="FFFFFF"/>
                        </w:rPr>
                        <w:t>ELECTRCITY</w:t>
                      </w:r>
                      <w:r>
                        <w:rPr>
                          <w:color w:val="FFFFFF"/>
                          <w:spacing w:val="-14"/>
                        </w:rPr>
                        <w:t> </w:t>
                      </w:r>
                      <w:r>
                        <w:rPr>
                          <w:color w:val="FFFFFF"/>
                        </w:rPr>
                        <w:t>is</w:t>
                      </w:r>
                      <w:r>
                        <w:rPr>
                          <w:color w:val="FFFFFF"/>
                          <w:spacing w:val="-14"/>
                        </w:rPr>
                        <w:t> </w:t>
                      </w:r>
                      <w:r>
                        <w:rPr>
                          <w:color w:val="FFFFFF"/>
                        </w:rPr>
                        <w:t>$...</w:t>
                      </w:r>
                      <w:r>
                        <w:rPr>
                          <w:color w:val="FFFFFF"/>
                          <w:spacing w:val="-14"/>
                        </w:rPr>
                        <w:t> </w:t>
                      </w:r>
                      <w:r>
                        <w:rPr>
                          <w:color w:val="FFFFFF"/>
                        </w:rPr>
                        <w:t>for</w:t>
                      </w:r>
                      <w:r>
                        <w:rPr>
                          <w:color w:val="FFFFFF"/>
                          <w:spacing w:val="-14"/>
                        </w:rPr>
                        <w:t> </w:t>
                      </w:r>
                      <w:r>
                        <w:rPr>
                          <w:color w:val="FFFFFF"/>
                        </w:rPr>
                        <w:t>18</w:t>
                      </w:r>
                      <w:r>
                        <w:rPr>
                          <w:color w:val="FFFFFF"/>
                          <w:spacing w:val="-14"/>
                        </w:rPr>
                        <w:t> </w:t>
                      </w:r>
                      <w:r>
                        <w:rPr>
                          <w:color w:val="FFFFFF"/>
                        </w:rPr>
                        <w:t>days!</w:t>
                      </w:r>
                    </w:p>
                    <w:p>
                      <w:pPr>
                        <w:pStyle w:val="BodyText"/>
                        <w:spacing w:line="254" w:lineRule="auto" w:before="86"/>
                        <w:ind w:left="340" w:right="485"/>
                        <w:rPr>
                          <w:color w:val="000000"/>
                        </w:rPr>
                      </w:pPr>
                      <w:r>
                        <w:rPr>
                          <w:color w:val="FFFFFF"/>
                        </w:rPr>
                        <w:t>Also,</w:t>
                      </w:r>
                      <w:r>
                        <w:rPr>
                          <w:color w:val="FFFFFF"/>
                          <w:spacing w:val="-14"/>
                        </w:rPr>
                        <w:t> </w:t>
                      </w:r>
                      <w:r>
                        <w:rPr>
                          <w:color w:val="FFFFFF"/>
                        </w:rPr>
                        <w:t>there</w:t>
                      </w:r>
                      <w:r>
                        <w:rPr>
                          <w:color w:val="FFFFFF"/>
                          <w:spacing w:val="-14"/>
                        </w:rPr>
                        <w:t> </w:t>
                      </w:r>
                      <w:r>
                        <w:rPr>
                          <w:color w:val="FFFFFF"/>
                        </w:rPr>
                        <w:t>is</w:t>
                      </w:r>
                      <w:r>
                        <w:rPr>
                          <w:color w:val="FFFFFF"/>
                          <w:spacing w:val="-14"/>
                        </w:rPr>
                        <w:t> </w:t>
                      </w:r>
                      <w:r>
                        <w:rPr>
                          <w:color w:val="FFFFFF"/>
                        </w:rPr>
                        <w:t>no</w:t>
                      </w:r>
                      <w:r>
                        <w:rPr>
                          <w:color w:val="FFFFFF"/>
                          <w:spacing w:val="-14"/>
                        </w:rPr>
                        <w:t> </w:t>
                      </w:r>
                      <w:r>
                        <w:rPr>
                          <w:color w:val="FFFFFF"/>
                        </w:rPr>
                        <w:t>reward</w:t>
                      </w:r>
                      <w:r>
                        <w:rPr>
                          <w:color w:val="FFFFFF"/>
                          <w:spacing w:val="-14"/>
                        </w:rPr>
                        <w:t> </w:t>
                      </w:r>
                      <w:r>
                        <w:rPr>
                          <w:color w:val="FFFFFF"/>
                        </w:rPr>
                        <w:t>for</w:t>
                      </w:r>
                      <w:r>
                        <w:rPr>
                          <w:color w:val="FFFFFF"/>
                          <w:spacing w:val="-14"/>
                        </w:rPr>
                        <w:t> </w:t>
                      </w:r>
                      <w:r>
                        <w:rPr>
                          <w:color w:val="FFFFFF"/>
                        </w:rPr>
                        <w:t>paying</w:t>
                      </w:r>
                      <w:r>
                        <w:rPr>
                          <w:color w:val="FFFFFF"/>
                          <w:spacing w:val="-14"/>
                        </w:rPr>
                        <w:t> </w:t>
                      </w:r>
                      <w:r>
                        <w:rPr>
                          <w:color w:val="FFFFFF"/>
                        </w:rPr>
                        <w:t>on</w:t>
                      </w:r>
                      <w:r>
                        <w:rPr>
                          <w:color w:val="FFFFFF"/>
                          <w:spacing w:val="-14"/>
                        </w:rPr>
                        <w:t> </w:t>
                      </w:r>
                      <w:r>
                        <w:rPr>
                          <w:color w:val="FFFFFF"/>
                        </w:rPr>
                        <w:t>time or</w:t>
                      </w:r>
                      <w:r>
                        <w:rPr>
                          <w:color w:val="FFFFFF"/>
                          <w:spacing w:val="-1"/>
                        </w:rPr>
                        <w:t> </w:t>
                      </w:r>
                      <w:r>
                        <w:rPr>
                          <w:color w:val="FFFFFF"/>
                        </w:rPr>
                        <w:t>EARLY.</w:t>
                      </w:r>
                    </w:p>
                    <w:p>
                      <w:pPr>
                        <w:pStyle w:val="BodyText"/>
                        <w:tabs>
                          <w:tab w:pos="889" w:val="left" w:leader="dot"/>
                        </w:tabs>
                        <w:spacing w:line="254" w:lineRule="auto" w:before="85"/>
                        <w:ind w:left="340" w:right="608"/>
                        <w:rPr>
                          <w:color w:val="000000"/>
                        </w:rPr>
                      </w:pPr>
                      <w:r>
                        <w:rPr>
                          <w:color w:val="FFFFFF"/>
                          <w:spacing w:val="-2"/>
                        </w:rPr>
                        <w:t>NOTE:</w:t>
                      </w:r>
                      <w:r>
                        <w:rPr>
                          <w:color w:val="FFFFFF"/>
                          <w:spacing w:val="-12"/>
                        </w:rPr>
                        <w:t> </w:t>
                      </w:r>
                      <w:r>
                        <w:rPr>
                          <w:color w:val="FFFFFF"/>
                          <w:spacing w:val="-2"/>
                        </w:rPr>
                        <w:t>The</w:t>
                      </w:r>
                      <w:r>
                        <w:rPr>
                          <w:color w:val="FFFFFF"/>
                          <w:spacing w:val="-12"/>
                        </w:rPr>
                        <w:t> </w:t>
                      </w:r>
                      <w:r>
                        <w:rPr>
                          <w:color w:val="FFFFFF"/>
                          <w:spacing w:val="-2"/>
                        </w:rPr>
                        <w:t>electricity</w:t>
                      </w:r>
                      <w:r>
                        <w:rPr>
                          <w:color w:val="FFFFFF"/>
                          <w:spacing w:val="-12"/>
                        </w:rPr>
                        <w:t> </w:t>
                      </w:r>
                      <w:r>
                        <w:rPr>
                          <w:color w:val="FFFFFF"/>
                          <w:spacing w:val="-2"/>
                        </w:rPr>
                        <w:t>bill</w:t>
                      </w:r>
                      <w:r>
                        <w:rPr>
                          <w:color w:val="FFFFFF"/>
                          <w:spacing w:val="-12"/>
                        </w:rPr>
                        <w:t> </w:t>
                      </w:r>
                      <w:r>
                        <w:rPr>
                          <w:color w:val="FFFFFF"/>
                          <w:spacing w:val="-2"/>
                        </w:rPr>
                        <w:t>enclosed</w:t>
                      </w:r>
                      <w:r>
                        <w:rPr>
                          <w:color w:val="FFFFFF"/>
                          <w:spacing w:val="-12"/>
                        </w:rPr>
                        <w:t> </w:t>
                      </w:r>
                      <w:r>
                        <w:rPr>
                          <w:color w:val="FFFFFF"/>
                          <w:spacing w:val="-2"/>
                        </w:rPr>
                        <w:t>shows </w:t>
                      </w:r>
                      <w:r>
                        <w:rPr>
                          <w:color w:val="FFFFFF"/>
                        </w:rPr>
                        <w:t>a</w:t>
                      </w:r>
                      <w:r>
                        <w:rPr>
                          <w:color w:val="FFFFFF"/>
                          <w:spacing w:val="-1"/>
                        </w:rPr>
                        <w:t> </w:t>
                      </w:r>
                      <w:r>
                        <w:rPr>
                          <w:color w:val="FFFFFF"/>
                        </w:rPr>
                        <w:t>$.</w:t>
                      </w:r>
                      <w:r>
                        <w:rPr>
                          <w:color w:val="FFFFFF"/>
                        </w:rPr>
                        <w:tab/>
                        <w:t>credit. That dates from 6 months</w:t>
                      </w:r>
                    </w:p>
                    <w:p>
                      <w:pPr>
                        <w:pStyle w:val="BodyText"/>
                        <w:spacing w:line="254" w:lineRule="auto" w:before="1"/>
                        <w:ind w:left="340" w:right="458"/>
                        <w:rPr>
                          <w:color w:val="000000"/>
                        </w:rPr>
                      </w:pPr>
                      <w:r>
                        <w:rPr>
                          <w:color w:val="FFFFFF"/>
                        </w:rPr>
                        <w:t>ago when they overcharged nearly $300, billing</w:t>
                      </w:r>
                      <w:r>
                        <w:rPr>
                          <w:color w:val="FFFFFF"/>
                          <w:spacing w:val="-14"/>
                        </w:rPr>
                        <w:t> </w:t>
                      </w:r>
                      <w:r>
                        <w:rPr>
                          <w:color w:val="FFFFFF"/>
                        </w:rPr>
                        <w:t>us</w:t>
                      </w:r>
                      <w:r>
                        <w:rPr>
                          <w:color w:val="FFFFFF"/>
                          <w:spacing w:val="-14"/>
                        </w:rPr>
                        <w:t> </w:t>
                      </w:r>
                      <w:r>
                        <w:rPr>
                          <w:color w:val="FFFFFF"/>
                        </w:rPr>
                        <w:t>twice</w:t>
                      </w:r>
                      <w:r>
                        <w:rPr>
                          <w:color w:val="FFFFFF"/>
                          <w:spacing w:val="-14"/>
                        </w:rPr>
                        <w:t> </w:t>
                      </w:r>
                      <w:r>
                        <w:rPr>
                          <w:color w:val="FFFFFF"/>
                        </w:rPr>
                        <w:t>for</w:t>
                      </w:r>
                      <w:r>
                        <w:rPr>
                          <w:color w:val="FFFFFF"/>
                          <w:spacing w:val="-14"/>
                        </w:rPr>
                        <w:t> </w:t>
                      </w:r>
                      <w:r>
                        <w:rPr>
                          <w:color w:val="FFFFFF"/>
                        </w:rPr>
                        <w:t>the</w:t>
                      </w:r>
                      <w:r>
                        <w:rPr>
                          <w:color w:val="FFFFFF"/>
                          <w:spacing w:val="-14"/>
                        </w:rPr>
                        <w:t> </w:t>
                      </w:r>
                      <w:r>
                        <w:rPr>
                          <w:color w:val="FFFFFF"/>
                        </w:rPr>
                        <w:t>same</w:t>
                      </w:r>
                      <w:r>
                        <w:rPr>
                          <w:color w:val="FFFFFF"/>
                          <w:spacing w:val="-14"/>
                        </w:rPr>
                        <w:t> </w:t>
                      </w:r>
                      <w:r>
                        <w:rPr>
                          <w:color w:val="FFFFFF"/>
                        </w:rPr>
                        <w:t>quarter.</w:t>
                      </w:r>
                      <w:r>
                        <w:rPr>
                          <w:color w:val="FFFFFF"/>
                          <w:spacing w:val="-14"/>
                        </w:rPr>
                        <w:t> </w:t>
                      </w:r>
                      <w:r>
                        <w:rPr>
                          <w:color w:val="FFFFFF"/>
                        </w:rPr>
                        <w:t>It</w:t>
                      </w:r>
                      <w:r>
                        <w:rPr>
                          <w:color w:val="FFFFFF"/>
                          <w:spacing w:val="-14"/>
                        </w:rPr>
                        <w:t> </w:t>
                      </w:r>
                      <w:r>
                        <w:rPr>
                          <w:color w:val="FFFFFF"/>
                        </w:rPr>
                        <w:t>took a lot of trouble for them to acknowledge </w:t>
                      </w:r>
                      <w:r>
                        <w:rPr>
                          <w:color w:val="FFFFFF"/>
                          <w:spacing w:val="-2"/>
                        </w:rPr>
                        <w:t>that.</w:t>
                      </w:r>
                      <w:r>
                        <w:rPr>
                          <w:color w:val="FFFFFF"/>
                          <w:spacing w:val="-10"/>
                        </w:rPr>
                        <w:t> </w:t>
                      </w:r>
                      <w:r>
                        <w:rPr>
                          <w:color w:val="FFFFFF"/>
                          <w:spacing w:val="-2"/>
                        </w:rPr>
                        <w:t>They</w:t>
                      </w:r>
                      <w:r>
                        <w:rPr>
                          <w:color w:val="FFFFFF"/>
                          <w:spacing w:val="-10"/>
                        </w:rPr>
                        <w:t> </w:t>
                      </w:r>
                      <w:r>
                        <w:rPr>
                          <w:color w:val="FFFFFF"/>
                          <w:spacing w:val="-2"/>
                        </w:rPr>
                        <w:t>didn’t</w:t>
                      </w:r>
                      <w:r>
                        <w:rPr>
                          <w:color w:val="FFFFFF"/>
                          <w:spacing w:val="-10"/>
                        </w:rPr>
                        <w:t> </w:t>
                      </w:r>
                      <w:r>
                        <w:rPr>
                          <w:color w:val="FFFFFF"/>
                          <w:spacing w:val="-2"/>
                        </w:rPr>
                        <w:t>REFUND</w:t>
                      </w:r>
                      <w:r>
                        <w:rPr>
                          <w:color w:val="FFFFFF"/>
                          <w:spacing w:val="-10"/>
                        </w:rPr>
                        <w:t> </w:t>
                      </w:r>
                      <w:r>
                        <w:rPr>
                          <w:color w:val="FFFFFF"/>
                          <w:spacing w:val="-2"/>
                        </w:rPr>
                        <w:t>the</w:t>
                      </w:r>
                      <w:r>
                        <w:rPr>
                          <w:color w:val="FFFFFF"/>
                          <w:spacing w:val="-10"/>
                        </w:rPr>
                        <w:t> </w:t>
                      </w:r>
                      <w:r>
                        <w:rPr>
                          <w:color w:val="FFFFFF"/>
                          <w:spacing w:val="-2"/>
                        </w:rPr>
                        <w:t>money</w:t>
                      </w:r>
                      <w:r>
                        <w:rPr>
                          <w:color w:val="FFFFFF"/>
                          <w:spacing w:val="-10"/>
                        </w:rPr>
                        <w:t> </w:t>
                      </w:r>
                      <w:r>
                        <w:rPr>
                          <w:color w:val="FFFFFF"/>
                          <w:spacing w:val="-2"/>
                        </w:rPr>
                        <w:t>–</w:t>
                      </w:r>
                      <w:r>
                        <w:rPr>
                          <w:color w:val="FFFFFF"/>
                          <w:spacing w:val="-10"/>
                        </w:rPr>
                        <w:t> </w:t>
                      </w:r>
                      <w:r>
                        <w:rPr>
                          <w:color w:val="FFFFFF"/>
                          <w:spacing w:val="-2"/>
                        </w:rPr>
                        <w:t>but </w:t>
                      </w:r>
                      <w:r>
                        <w:rPr>
                          <w:color w:val="FFFFFF"/>
                        </w:rPr>
                        <w:t>allowed</w:t>
                      </w:r>
                      <w:r>
                        <w:rPr>
                          <w:color w:val="FFFFFF"/>
                          <w:spacing w:val="-14"/>
                        </w:rPr>
                        <w:t> </w:t>
                      </w:r>
                      <w:r>
                        <w:rPr>
                          <w:color w:val="FFFFFF"/>
                        </w:rPr>
                        <w:t>it</w:t>
                      </w:r>
                      <w:r>
                        <w:rPr>
                          <w:color w:val="FFFFFF"/>
                          <w:spacing w:val="-14"/>
                        </w:rPr>
                        <w:t> </w:t>
                      </w:r>
                      <w:r>
                        <w:rPr>
                          <w:color w:val="FFFFFF"/>
                        </w:rPr>
                        <w:t>as</w:t>
                      </w:r>
                      <w:r>
                        <w:rPr>
                          <w:color w:val="FFFFFF"/>
                          <w:spacing w:val="-14"/>
                        </w:rPr>
                        <w:t> </w:t>
                      </w:r>
                      <w:r>
                        <w:rPr>
                          <w:color w:val="FFFFFF"/>
                        </w:rPr>
                        <w:t>credit</w:t>
                      </w:r>
                      <w:r>
                        <w:rPr>
                          <w:color w:val="FFFFFF"/>
                          <w:spacing w:val="-14"/>
                        </w:rPr>
                        <w:t> </w:t>
                      </w:r>
                      <w:r>
                        <w:rPr>
                          <w:color w:val="FFFFFF"/>
                        </w:rPr>
                        <w:t>over</w:t>
                      </w:r>
                      <w:r>
                        <w:rPr>
                          <w:color w:val="FFFFFF"/>
                          <w:spacing w:val="-14"/>
                        </w:rPr>
                        <w:t> </w:t>
                      </w:r>
                      <w:r>
                        <w:rPr>
                          <w:color w:val="FFFFFF"/>
                        </w:rPr>
                        <w:t>2</w:t>
                      </w:r>
                      <w:r>
                        <w:rPr>
                          <w:color w:val="FFFFFF"/>
                          <w:spacing w:val="-14"/>
                        </w:rPr>
                        <w:t> </w:t>
                      </w:r>
                      <w:r>
                        <w:rPr>
                          <w:color w:val="FFFFFF"/>
                        </w:rPr>
                        <w:t>quarters.</w:t>
                      </w:r>
                      <w:r>
                        <w:rPr>
                          <w:color w:val="FFFFFF"/>
                          <w:spacing w:val="-14"/>
                        </w:rPr>
                        <w:t> </w:t>
                      </w:r>
                      <w:r>
                        <w:rPr>
                          <w:color w:val="FFFFFF"/>
                        </w:rPr>
                        <w:t>I</w:t>
                      </w:r>
                      <w:r>
                        <w:rPr>
                          <w:color w:val="FFFFFF"/>
                          <w:spacing w:val="-14"/>
                        </w:rPr>
                        <w:t> </w:t>
                      </w:r>
                      <w:r>
                        <w:rPr>
                          <w:color w:val="FFFFFF"/>
                        </w:rPr>
                        <w:t>asked if we could have a reduction, as a form of compensation, but they refused.</w:t>
                      </w:r>
                    </w:p>
                    <w:p>
                      <w:pPr>
                        <w:pStyle w:val="BodyText"/>
                        <w:spacing w:before="86"/>
                        <w:ind w:left="340"/>
                        <w:rPr>
                          <w:color w:val="000000"/>
                        </w:rPr>
                      </w:pPr>
                      <w:r>
                        <w:rPr>
                          <w:color w:val="FFFFFF"/>
                          <w:spacing w:val="-2"/>
                        </w:rPr>
                        <w:t>It’s</w:t>
                      </w:r>
                      <w:r>
                        <w:rPr>
                          <w:color w:val="FFFFFF"/>
                          <w:spacing w:val="-7"/>
                        </w:rPr>
                        <w:t> </w:t>
                      </w:r>
                      <w:r>
                        <w:rPr>
                          <w:color w:val="FFFFFF"/>
                          <w:spacing w:val="-2"/>
                        </w:rPr>
                        <w:t>all</w:t>
                      </w:r>
                      <w:r>
                        <w:rPr>
                          <w:color w:val="FFFFFF"/>
                          <w:spacing w:val="-7"/>
                        </w:rPr>
                        <w:t> </w:t>
                      </w:r>
                      <w:r>
                        <w:rPr>
                          <w:color w:val="FFFFFF"/>
                          <w:spacing w:val="-2"/>
                        </w:rPr>
                        <w:t>very</w:t>
                      </w:r>
                      <w:r>
                        <w:rPr>
                          <w:color w:val="FFFFFF"/>
                          <w:spacing w:val="-7"/>
                        </w:rPr>
                        <w:t> </w:t>
                      </w:r>
                      <w:r>
                        <w:rPr>
                          <w:color w:val="FFFFFF"/>
                          <w:spacing w:val="-2"/>
                        </w:rPr>
                        <w:t>difficult</w:t>
                      </w:r>
                      <w:r>
                        <w:rPr>
                          <w:color w:val="FFFFFF"/>
                          <w:spacing w:val="-6"/>
                        </w:rPr>
                        <w:t> </w:t>
                      </w:r>
                      <w:r>
                        <w:rPr>
                          <w:color w:val="FFFFFF"/>
                          <w:spacing w:val="-2"/>
                        </w:rPr>
                        <w:t>for</w:t>
                      </w:r>
                      <w:r>
                        <w:rPr>
                          <w:color w:val="FFFFFF"/>
                          <w:spacing w:val="-7"/>
                        </w:rPr>
                        <w:t> </w:t>
                      </w:r>
                      <w:r>
                        <w:rPr>
                          <w:color w:val="FFFFFF"/>
                          <w:spacing w:val="-2"/>
                        </w:rPr>
                        <w:t>OLD</w:t>
                      </w:r>
                      <w:r>
                        <w:rPr>
                          <w:color w:val="FFFFFF"/>
                          <w:spacing w:val="-7"/>
                        </w:rPr>
                        <w:t> </w:t>
                      </w:r>
                      <w:r>
                        <w:rPr>
                          <w:color w:val="FFFFFF"/>
                          <w:spacing w:val="-2"/>
                        </w:rPr>
                        <w:t>PEOPLE.”</w:t>
                      </w:r>
                    </w:p>
                  </w:txbxContent>
                </v:textbox>
                <v:fill opacity="49152f" type="solid"/>
                <w10:wrap type="topAndBottom"/>
              </v:shape>
            </w:pict>
          </mc:Fallback>
        </mc:AlternateContent>
      </w:r>
    </w:p>
    <w:p>
      <w:pPr>
        <w:pStyle w:val="BodyText"/>
        <w:spacing w:before="6"/>
        <w:rPr>
          <w:sz w:val="32"/>
        </w:rPr>
      </w:pPr>
    </w:p>
    <w:p>
      <w:pPr>
        <w:spacing w:before="0"/>
        <w:ind w:left="0" w:right="114" w:firstLine="0"/>
        <w:jc w:val="right"/>
        <w:rPr>
          <w:b/>
          <w:sz w:val="24"/>
        </w:rPr>
      </w:pPr>
      <w:r>
        <w:rPr>
          <w:b/>
          <w:color w:val="B37B80"/>
          <w:spacing w:val="-5"/>
          <w:w w:val="105"/>
          <w:sz w:val="24"/>
        </w:rPr>
        <w:t>26</w:t>
      </w:r>
    </w:p>
    <w:p>
      <w:pPr>
        <w:spacing w:after="0"/>
        <w:jc w:val="right"/>
        <w:rPr>
          <w:sz w:val="24"/>
        </w:rPr>
        <w:sectPr>
          <w:pgSz w:w="11910" w:h="16840"/>
          <w:pgMar w:top="900" w:bottom="280" w:left="0" w:right="560"/>
          <w:cols w:num="2" w:equalWidth="0">
            <w:col w:w="5522" w:space="40"/>
            <w:col w:w="5788"/>
          </w:cols>
        </w:sectPr>
      </w:pPr>
    </w:p>
    <w:p>
      <w:pPr>
        <w:spacing w:line="182" w:lineRule="auto" w:before="210"/>
        <w:ind w:left="1587" w:right="2717" w:firstLine="0"/>
        <w:jc w:val="left"/>
        <w:rPr>
          <w:b/>
          <w:sz w:val="62"/>
        </w:rPr>
      </w:pPr>
      <w:r>
        <w:rPr/>
        <mc:AlternateContent>
          <mc:Choice Requires="wps">
            <w:drawing>
              <wp:anchor distT="0" distB="0" distL="0" distR="0" allowOverlap="1" layoutInCell="1" locked="0" behindDoc="0" simplePos="0" relativeHeight="15835648">
                <wp:simplePos x="0" y="0"/>
                <wp:positionH relativeFrom="page">
                  <wp:posOffset>501065</wp:posOffset>
                </wp:positionH>
                <wp:positionV relativeFrom="paragraph">
                  <wp:posOffset>27285</wp:posOffset>
                </wp:positionV>
                <wp:extent cx="136525" cy="3392170"/>
                <wp:effectExtent l="0" t="0" r="0" b="0"/>
                <wp:wrapNone/>
                <wp:docPr id="1472" name="Textbox 1472"/>
                <wp:cNvGraphicFramePr>
                  <a:graphicFrameLocks/>
                </wp:cNvGraphicFramePr>
                <a:graphic>
                  <a:graphicData uri="http://schemas.microsoft.com/office/word/2010/wordprocessingShape">
                    <wps:wsp>
                      <wps:cNvPr id="1472" name="Textbox 1472"/>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2.148486pt;width:10.75pt;height:267.1pt;mso-position-horizontal-relative:page;mso-position-vertical-relative:paragraph;z-index:15835648" type="#_x0000_t202" id="docshape764"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4E868E"/>
          <w:spacing w:val="-18"/>
          <w:sz w:val="62"/>
        </w:rPr>
        <w:t>INDUSTRY</w:t>
      </w:r>
      <w:r>
        <w:rPr>
          <w:b/>
          <w:color w:val="4E868E"/>
          <w:spacing w:val="-26"/>
          <w:sz w:val="62"/>
        </w:rPr>
        <w:t> </w:t>
      </w:r>
      <w:r>
        <w:rPr>
          <w:b/>
          <w:color w:val="4E868E"/>
          <w:spacing w:val="-18"/>
          <w:sz w:val="62"/>
        </w:rPr>
        <w:t>PRACTICES </w:t>
      </w:r>
      <w:r>
        <w:rPr>
          <w:b/>
          <w:color w:val="4E868E"/>
          <w:sz w:val="62"/>
        </w:rPr>
        <w:t>AND</w:t>
      </w:r>
      <w:r>
        <w:rPr>
          <w:b/>
          <w:color w:val="4E868E"/>
          <w:spacing w:val="-44"/>
          <w:sz w:val="62"/>
        </w:rPr>
        <w:t> </w:t>
      </w:r>
      <w:r>
        <w:rPr>
          <w:b/>
          <w:color w:val="4E868E"/>
          <w:sz w:val="62"/>
        </w:rPr>
        <w:t>REGULATION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16"/>
        </w:rPr>
      </w:pPr>
    </w:p>
    <w:p>
      <w:pPr>
        <w:spacing w:before="99"/>
        <w:ind w:left="1587" w:right="0" w:firstLine="0"/>
        <w:jc w:val="left"/>
        <w:rPr>
          <w:b/>
          <w:sz w:val="26"/>
        </w:rPr>
      </w:pPr>
      <w:r>
        <w:rPr>
          <w:b/>
          <w:color w:val="4E868E"/>
          <w:spacing w:val="-2"/>
          <w:sz w:val="26"/>
        </w:rPr>
        <w:t>CONTRACTS</w:t>
      </w:r>
    </w:p>
    <w:p>
      <w:pPr>
        <w:spacing w:line="256" w:lineRule="auto" w:before="106"/>
        <w:ind w:left="1587" w:right="553" w:firstLine="0"/>
        <w:jc w:val="left"/>
        <w:rPr>
          <w:b/>
          <w:sz w:val="26"/>
        </w:rPr>
      </w:pPr>
      <w:r>
        <w:rPr>
          <w:b/>
          <w:color w:val="4E868E"/>
          <w:w w:val="90"/>
          <w:sz w:val="26"/>
        </w:rPr>
        <w:t>There are two types of energy contracts in Victoria for residential and small </w:t>
      </w:r>
      <w:r>
        <w:rPr>
          <w:b/>
          <w:color w:val="4E868E"/>
          <w:spacing w:val="-12"/>
          <w:sz w:val="26"/>
        </w:rPr>
        <w:t>business</w:t>
      </w:r>
      <w:r>
        <w:rPr>
          <w:b/>
          <w:color w:val="4E868E"/>
          <w:sz w:val="26"/>
        </w:rPr>
        <w:t> </w:t>
      </w:r>
      <w:r>
        <w:rPr>
          <w:b/>
          <w:color w:val="4E868E"/>
          <w:spacing w:val="-12"/>
          <w:sz w:val="26"/>
        </w:rPr>
        <w:t>consumers:</w:t>
      </w:r>
      <w:r>
        <w:rPr>
          <w:b/>
          <w:color w:val="4E868E"/>
          <w:sz w:val="26"/>
        </w:rPr>
        <w:t> </w:t>
      </w:r>
      <w:r>
        <w:rPr>
          <w:b/>
          <w:color w:val="4E868E"/>
          <w:spacing w:val="-12"/>
          <w:sz w:val="26"/>
        </w:rPr>
        <w:t>standard</w:t>
      </w:r>
      <w:r>
        <w:rPr>
          <w:b/>
          <w:color w:val="4E868E"/>
          <w:sz w:val="26"/>
        </w:rPr>
        <w:t> </w:t>
      </w:r>
      <w:r>
        <w:rPr>
          <w:b/>
          <w:color w:val="4E868E"/>
          <w:spacing w:val="-12"/>
          <w:sz w:val="26"/>
        </w:rPr>
        <w:t>contracts</w:t>
      </w:r>
      <w:r>
        <w:rPr>
          <w:b/>
          <w:color w:val="4E868E"/>
          <w:sz w:val="26"/>
        </w:rPr>
        <w:t> </w:t>
      </w:r>
      <w:r>
        <w:rPr>
          <w:b/>
          <w:color w:val="4E868E"/>
          <w:spacing w:val="-12"/>
          <w:sz w:val="26"/>
        </w:rPr>
        <w:t>and</w:t>
      </w:r>
      <w:r>
        <w:rPr>
          <w:b/>
          <w:color w:val="4E868E"/>
          <w:sz w:val="26"/>
        </w:rPr>
        <w:t> </w:t>
      </w:r>
      <w:r>
        <w:rPr>
          <w:b/>
          <w:color w:val="4E868E"/>
          <w:spacing w:val="-12"/>
          <w:sz w:val="26"/>
        </w:rPr>
        <w:t>market</w:t>
      </w:r>
      <w:r>
        <w:rPr>
          <w:b/>
          <w:color w:val="4E868E"/>
          <w:sz w:val="26"/>
        </w:rPr>
        <w:t> </w:t>
      </w:r>
      <w:r>
        <w:rPr>
          <w:b/>
          <w:color w:val="4E868E"/>
          <w:spacing w:val="-12"/>
          <w:sz w:val="26"/>
        </w:rPr>
        <w:t>contracts.</w:t>
      </w:r>
    </w:p>
    <w:p>
      <w:pPr>
        <w:pStyle w:val="BodyText"/>
        <w:spacing w:before="3"/>
        <w:rPr>
          <w:b/>
          <w:sz w:val="13"/>
        </w:rPr>
      </w:pPr>
    </w:p>
    <w:p>
      <w:pPr>
        <w:spacing w:after="0"/>
        <w:rPr>
          <w:sz w:val="13"/>
        </w:rPr>
        <w:sectPr>
          <w:pgSz w:w="11910" w:h="16840"/>
          <w:pgMar w:top="840" w:bottom="280" w:left="0" w:right="560"/>
        </w:sectPr>
      </w:pPr>
    </w:p>
    <w:p>
      <w:pPr>
        <w:spacing w:before="98"/>
        <w:ind w:left="1587" w:right="0" w:firstLine="0"/>
        <w:jc w:val="left"/>
        <w:rPr>
          <w:b/>
          <w:sz w:val="24"/>
        </w:rPr>
      </w:pPr>
      <w:r>
        <w:rPr>
          <w:b/>
          <w:color w:val="A3A466"/>
          <w:spacing w:val="-4"/>
          <w:sz w:val="24"/>
        </w:rPr>
        <w:t>Standard</w:t>
      </w:r>
      <w:r>
        <w:rPr>
          <w:b/>
          <w:color w:val="A3A466"/>
          <w:spacing w:val="-11"/>
          <w:sz w:val="24"/>
        </w:rPr>
        <w:t> </w:t>
      </w:r>
      <w:r>
        <w:rPr>
          <w:b/>
          <w:color w:val="A3A466"/>
          <w:spacing w:val="-4"/>
          <w:sz w:val="24"/>
        </w:rPr>
        <w:t>contract</w:t>
      </w:r>
      <w:r>
        <w:rPr>
          <w:b/>
          <w:color w:val="A3A466"/>
          <w:spacing w:val="-10"/>
          <w:sz w:val="24"/>
        </w:rPr>
        <w:t> </w:t>
      </w:r>
      <w:r>
        <w:rPr>
          <w:b/>
          <w:color w:val="A3A466"/>
          <w:spacing w:val="-4"/>
          <w:sz w:val="24"/>
        </w:rPr>
        <w:t>(or</w:t>
      </w:r>
      <w:r>
        <w:rPr>
          <w:b/>
          <w:color w:val="A3A466"/>
          <w:spacing w:val="-11"/>
          <w:sz w:val="24"/>
        </w:rPr>
        <w:t> </w:t>
      </w:r>
      <w:r>
        <w:rPr>
          <w:b/>
          <w:color w:val="A3A466"/>
          <w:spacing w:val="-4"/>
          <w:sz w:val="24"/>
        </w:rPr>
        <w:t>offer)</w:t>
      </w:r>
    </w:p>
    <w:p>
      <w:pPr>
        <w:pStyle w:val="BodyText"/>
        <w:spacing w:line="266" w:lineRule="auto" w:before="46"/>
        <w:ind w:left="1587" w:right="64"/>
      </w:pPr>
      <w:r>
        <w:rPr>
          <w:color w:val="3C3C3B"/>
        </w:rPr>
        <w:t>Consumers who have not changed their energy contract since 2002 when retail contestability came into force remain on a standard contract (often</w:t>
      </w:r>
      <w:r>
        <w:rPr>
          <w:color w:val="3C3C3B"/>
          <w:spacing w:val="-10"/>
        </w:rPr>
        <w:t> </w:t>
      </w:r>
      <w:r>
        <w:rPr>
          <w:color w:val="3C3C3B"/>
        </w:rPr>
        <w:t>referred</w:t>
      </w:r>
      <w:r>
        <w:rPr>
          <w:color w:val="3C3C3B"/>
          <w:spacing w:val="-10"/>
        </w:rPr>
        <w:t> </w:t>
      </w:r>
      <w:r>
        <w:rPr>
          <w:color w:val="3C3C3B"/>
        </w:rPr>
        <w:t>to</w:t>
      </w:r>
      <w:r>
        <w:rPr>
          <w:color w:val="3C3C3B"/>
          <w:spacing w:val="-10"/>
        </w:rPr>
        <w:t> </w:t>
      </w:r>
      <w:r>
        <w:rPr>
          <w:color w:val="3C3C3B"/>
        </w:rPr>
        <w:t>as</w:t>
      </w:r>
      <w:r>
        <w:rPr>
          <w:color w:val="3C3C3B"/>
          <w:spacing w:val="-10"/>
        </w:rPr>
        <w:t> </w:t>
      </w:r>
      <w:r>
        <w:rPr>
          <w:color w:val="3C3C3B"/>
        </w:rPr>
        <w:t>a</w:t>
      </w:r>
      <w:r>
        <w:rPr>
          <w:color w:val="3C3C3B"/>
          <w:spacing w:val="-10"/>
        </w:rPr>
        <w:t> </w:t>
      </w:r>
      <w:r>
        <w:rPr>
          <w:color w:val="3C3C3B"/>
        </w:rPr>
        <w:t>standing</w:t>
      </w:r>
      <w:r>
        <w:rPr>
          <w:color w:val="3C3C3B"/>
          <w:spacing w:val="-10"/>
        </w:rPr>
        <w:t> </w:t>
      </w:r>
      <w:r>
        <w:rPr>
          <w:color w:val="3C3C3B"/>
        </w:rPr>
        <w:t>offer).</w:t>
      </w:r>
      <w:r>
        <w:rPr>
          <w:color w:val="3C3C3B"/>
          <w:spacing w:val="-10"/>
        </w:rPr>
        <w:t> </w:t>
      </w:r>
      <w:r>
        <w:rPr>
          <w:color w:val="3C3C3B"/>
        </w:rPr>
        <w:t>Consumers might also be on a standard contract by default if they did not choose an energy retailer when they moved</w:t>
      </w:r>
      <w:r>
        <w:rPr>
          <w:color w:val="3C3C3B"/>
          <w:spacing w:val="-10"/>
        </w:rPr>
        <w:t> </w:t>
      </w:r>
      <w:r>
        <w:rPr>
          <w:color w:val="3C3C3B"/>
        </w:rPr>
        <w:t>house.</w:t>
      </w:r>
      <w:r>
        <w:rPr>
          <w:color w:val="3C3C3B"/>
          <w:spacing w:val="-10"/>
        </w:rPr>
        <w:t> </w:t>
      </w:r>
      <w:r>
        <w:rPr>
          <w:color w:val="3C3C3B"/>
        </w:rPr>
        <w:t>Some</w:t>
      </w:r>
      <w:r>
        <w:rPr>
          <w:color w:val="3C3C3B"/>
          <w:spacing w:val="-10"/>
        </w:rPr>
        <w:t> </w:t>
      </w:r>
      <w:r>
        <w:rPr>
          <w:color w:val="3C3C3B"/>
        </w:rPr>
        <w:t>retail</w:t>
      </w:r>
      <w:r>
        <w:rPr>
          <w:color w:val="3C3C3B"/>
          <w:spacing w:val="-10"/>
        </w:rPr>
        <w:t> </w:t>
      </w:r>
      <w:r>
        <w:rPr>
          <w:color w:val="3C3C3B"/>
        </w:rPr>
        <w:t>contracts</w:t>
      </w:r>
      <w:r>
        <w:rPr>
          <w:color w:val="3C3C3B"/>
          <w:spacing w:val="-10"/>
        </w:rPr>
        <w:t> </w:t>
      </w:r>
      <w:r>
        <w:rPr>
          <w:color w:val="3C3C3B"/>
        </w:rPr>
        <w:t>stipulate</w:t>
      </w:r>
      <w:r>
        <w:rPr>
          <w:color w:val="3C3C3B"/>
          <w:spacing w:val="-10"/>
        </w:rPr>
        <w:t> </w:t>
      </w:r>
      <w:r>
        <w:rPr>
          <w:color w:val="3C3C3B"/>
        </w:rPr>
        <w:t>that a</w:t>
      </w:r>
      <w:r>
        <w:rPr>
          <w:color w:val="3C3C3B"/>
          <w:spacing w:val="-14"/>
        </w:rPr>
        <w:t> </w:t>
      </w:r>
      <w:r>
        <w:rPr>
          <w:color w:val="3C3C3B"/>
        </w:rPr>
        <w:t>customer</w:t>
      </w:r>
      <w:r>
        <w:rPr>
          <w:color w:val="3C3C3B"/>
          <w:spacing w:val="-14"/>
        </w:rPr>
        <w:t> </w:t>
      </w:r>
      <w:r>
        <w:rPr>
          <w:color w:val="3C3C3B"/>
        </w:rPr>
        <w:t>will</w:t>
      </w:r>
      <w:r>
        <w:rPr>
          <w:color w:val="3C3C3B"/>
          <w:spacing w:val="-14"/>
        </w:rPr>
        <w:t> </w:t>
      </w:r>
      <w:r>
        <w:rPr>
          <w:color w:val="3C3C3B"/>
        </w:rPr>
        <w:t>be</w:t>
      </w:r>
      <w:r>
        <w:rPr>
          <w:color w:val="3C3C3B"/>
          <w:spacing w:val="-14"/>
        </w:rPr>
        <w:t> </w:t>
      </w:r>
      <w:r>
        <w:rPr>
          <w:color w:val="3C3C3B"/>
        </w:rPr>
        <w:t>moved</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retailer’s</w:t>
      </w:r>
      <w:r>
        <w:rPr>
          <w:color w:val="3C3C3B"/>
          <w:spacing w:val="-14"/>
        </w:rPr>
        <w:t> </w:t>
      </w:r>
      <w:r>
        <w:rPr>
          <w:color w:val="3C3C3B"/>
        </w:rPr>
        <w:t>standard contract if they fail to make new arrangements at the end of their retail contract.</w:t>
      </w:r>
    </w:p>
    <w:p>
      <w:pPr>
        <w:pStyle w:val="BodyText"/>
        <w:spacing w:line="266" w:lineRule="auto" w:before="92"/>
        <w:ind w:left="1587"/>
      </w:pPr>
      <w:r>
        <w:rPr>
          <w:color w:val="3C3C3B"/>
          <w:spacing w:val="-2"/>
        </w:rPr>
        <w:t>In</w:t>
      </w:r>
      <w:r>
        <w:rPr>
          <w:color w:val="3C3C3B"/>
          <w:spacing w:val="-7"/>
        </w:rPr>
        <w:t> </w:t>
      </w:r>
      <w:r>
        <w:rPr>
          <w:color w:val="3C3C3B"/>
          <w:spacing w:val="-2"/>
        </w:rPr>
        <w:t>Victoria,</w:t>
      </w:r>
      <w:r>
        <w:rPr>
          <w:color w:val="3C3C3B"/>
          <w:spacing w:val="-7"/>
        </w:rPr>
        <w:t> </w:t>
      </w:r>
      <w:r>
        <w:rPr>
          <w:color w:val="3C3C3B"/>
          <w:spacing w:val="-2"/>
        </w:rPr>
        <w:t>the</w:t>
      </w:r>
      <w:r>
        <w:rPr>
          <w:color w:val="3C3C3B"/>
          <w:spacing w:val="-7"/>
        </w:rPr>
        <w:t> </w:t>
      </w:r>
      <w:r>
        <w:rPr>
          <w:color w:val="3C3C3B"/>
          <w:spacing w:val="-2"/>
        </w:rPr>
        <w:t>retailer</w:t>
      </w:r>
      <w:r>
        <w:rPr>
          <w:color w:val="3C3C3B"/>
          <w:spacing w:val="-7"/>
        </w:rPr>
        <w:t> </w:t>
      </w:r>
      <w:r>
        <w:rPr>
          <w:color w:val="3C3C3B"/>
          <w:spacing w:val="-2"/>
        </w:rPr>
        <w:t>sets</w:t>
      </w:r>
      <w:r>
        <w:rPr>
          <w:color w:val="3C3C3B"/>
          <w:spacing w:val="-7"/>
        </w:rPr>
        <w:t> </w:t>
      </w:r>
      <w:r>
        <w:rPr>
          <w:color w:val="3C3C3B"/>
          <w:spacing w:val="-2"/>
        </w:rPr>
        <w:t>the</w:t>
      </w:r>
      <w:r>
        <w:rPr>
          <w:color w:val="3C3C3B"/>
          <w:spacing w:val="-7"/>
        </w:rPr>
        <w:t> </w:t>
      </w:r>
      <w:r>
        <w:rPr>
          <w:color w:val="3C3C3B"/>
          <w:spacing w:val="-2"/>
        </w:rPr>
        <w:t>price</w:t>
      </w:r>
      <w:r>
        <w:rPr>
          <w:color w:val="3C3C3B"/>
          <w:spacing w:val="-7"/>
        </w:rPr>
        <w:t> </w:t>
      </w:r>
      <w:r>
        <w:rPr>
          <w:color w:val="3C3C3B"/>
          <w:spacing w:val="-2"/>
        </w:rPr>
        <w:t>of</w:t>
      </w:r>
      <w:r>
        <w:rPr>
          <w:color w:val="3C3C3B"/>
          <w:spacing w:val="-7"/>
        </w:rPr>
        <w:t> </w:t>
      </w:r>
      <w:r>
        <w:rPr>
          <w:color w:val="3C3C3B"/>
          <w:spacing w:val="-2"/>
        </w:rPr>
        <w:t>its</w:t>
      </w:r>
      <w:r>
        <w:rPr>
          <w:color w:val="3C3C3B"/>
          <w:spacing w:val="-7"/>
        </w:rPr>
        <w:t> </w:t>
      </w:r>
      <w:r>
        <w:rPr>
          <w:color w:val="3C3C3B"/>
          <w:spacing w:val="-2"/>
        </w:rPr>
        <w:t>standard </w:t>
      </w:r>
      <w:r>
        <w:rPr>
          <w:color w:val="3C3C3B"/>
        </w:rPr>
        <w:t>contract, so they vary between retailers and contracts.</w:t>
      </w:r>
      <w:r>
        <w:rPr>
          <w:color w:val="3C3C3B"/>
          <w:spacing w:val="-9"/>
        </w:rPr>
        <w:t> </w:t>
      </w:r>
      <w:r>
        <w:rPr>
          <w:color w:val="3C3C3B"/>
        </w:rPr>
        <w:t>The</w:t>
      </w:r>
      <w:r>
        <w:rPr>
          <w:color w:val="3C3C3B"/>
          <w:spacing w:val="-9"/>
        </w:rPr>
        <w:t> </w:t>
      </w:r>
      <w:r>
        <w:rPr>
          <w:color w:val="3C3C3B"/>
        </w:rPr>
        <w:t>price</w:t>
      </w:r>
      <w:r>
        <w:rPr>
          <w:color w:val="3C3C3B"/>
          <w:spacing w:val="-9"/>
        </w:rPr>
        <w:t> </w:t>
      </w:r>
      <w:r>
        <w:rPr>
          <w:color w:val="3C3C3B"/>
        </w:rPr>
        <w:t>of</w:t>
      </w:r>
      <w:r>
        <w:rPr>
          <w:color w:val="3C3C3B"/>
          <w:spacing w:val="-9"/>
        </w:rPr>
        <w:t> </w:t>
      </w:r>
      <w:r>
        <w:rPr>
          <w:color w:val="3C3C3B"/>
        </w:rPr>
        <w:t>energy</w:t>
      </w:r>
      <w:r>
        <w:rPr>
          <w:color w:val="3C3C3B"/>
          <w:spacing w:val="-9"/>
        </w:rPr>
        <w:t> </w:t>
      </w:r>
      <w:r>
        <w:rPr>
          <w:color w:val="3C3C3B"/>
        </w:rPr>
        <w:t>used</w:t>
      </w:r>
      <w:r>
        <w:rPr>
          <w:color w:val="3C3C3B"/>
          <w:spacing w:val="-9"/>
        </w:rPr>
        <w:t> </w:t>
      </w:r>
      <w:r>
        <w:rPr>
          <w:color w:val="3C3C3B"/>
        </w:rPr>
        <w:t>on</w:t>
      </w:r>
      <w:r>
        <w:rPr>
          <w:color w:val="3C3C3B"/>
          <w:spacing w:val="-9"/>
        </w:rPr>
        <w:t> </w:t>
      </w:r>
      <w:r>
        <w:rPr>
          <w:color w:val="3C3C3B"/>
        </w:rPr>
        <w:t>a</w:t>
      </w:r>
      <w:r>
        <w:rPr>
          <w:color w:val="3C3C3B"/>
          <w:spacing w:val="-9"/>
        </w:rPr>
        <w:t> </w:t>
      </w:r>
      <w:r>
        <w:rPr>
          <w:color w:val="3C3C3B"/>
        </w:rPr>
        <w:t>standard contract is typically significantly higher than a market contract.</w:t>
      </w:r>
    </w:p>
    <w:p>
      <w:pPr>
        <w:pStyle w:val="BodyText"/>
        <w:spacing w:line="266" w:lineRule="auto" w:before="89"/>
        <w:ind w:left="1587"/>
        <w:rPr>
          <w:sz w:val="11"/>
        </w:rPr>
      </w:pPr>
      <w:r>
        <w:rPr>
          <w:color w:val="3C3C3B"/>
        </w:rPr>
        <w:t>Around 9 per cent of residential electricity and </w:t>
      </w:r>
      <w:r>
        <w:rPr>
          <w:color w:val="3C3C3B"/>
          <w:w w:val="95"/>
        </w:rPr>
        <w:t>11 </w:t>
      </w:r>
      <w:r>
        <w:rPr>
          <w:color w:val="3C3C3B"/>
        </w:rPr>
        <w:t>per cent of residential gas consumers in Victoria remain</w:t>
      </w:r>
      <w:r>
        <w:rPr>
          <w:color w:val="3C3C3B"/>
          <w:spacing w:val="-4"/>
        </w:rPr>
        <w:t> </w:t>
      </w:r>
      <w:r>
        <w:rPr>
          <w:color w:val="3C3C3B"/>
        </w:rPr>
        <w:t>on</w:t>
      </w:r>
      <w:r>
        <w:rPr>
          <w:color w:val="3C3C3B"/>
          <w:spacing w:val="-4"/>
        </w:rPr>
        <w:t> </w:t>
      </w:r>
      <w:r>
        <w:rPr>
          <w:color w:val="3C3C3B"/>
        </w:rPr>
        <w:t>standing</w:t>
      </w:r>
      <w:r>
        <w:rPr>
          <w:color w:val="3C3C3B"/>
          <w:spacing w:val="-4"/>
        </w:rPr>
        <w:t> </w:t>
      </w:r>
      <w:r>
        <w:rPr>
          <w:color w:val="3C3C3B"/>
        </w:rPr>
        <w:t>offer</w:t>
      </w:r>
      <w:r>
        <w:rPr>
          <w:color w:val="3C3C3B"/>
          <w:spacing w:val="-4"/>
        </w:rPr>
        <w:t> </w:t>
      </w:r>
      <w:r>
        <w:rPr>
          <w:color w:val="3C3C3B"/>
        </w:rPr>
        <w:t>contracts,</w:t>
      </w:r>
      <w:r>
        <w:rPr>
          <w:color w:val="3C3C3B"/>
          <w:spacing w:val="-4"/>
        </w:rPr>
        <w:t> </w:t>
      </w:r>
      <w:r>
        <w:rPr>
          <w:color w:val="3C3C3B"/>
        </w:rPr>
        <w:t>and</w:t>
      </w:r>
      <w:r>
        <w:rPr>
          <w:color w:val="3C3C3B"/>
          <w:spacing w:val="-4"/>
        </w:rPr>
        <w:t> </w:t>
      </w:r>
      <w:r>
        <w:rPr>
          <w:color w:val="3C3C3B"/>
        </w:rPr>
        <w:t>around</w:t>
      </w:r>
      <w:r>
        <w:rPr>
          <w:color w:val="3C3C3B"/>
          <w:spacing w:val="-4"/>
        </w:rPr>
        <w:t> </w:t>
      </w:r>
      <w:r>
        <w:rPr>
          <w:color w:val="3C3C3B"/>
          <w:w w:val="95"/>
        </w:rPr>
        <w:t>17 </w:t>
      </w:r>
      <w:r>
        <w:rPr>
          <w:color w:val="3C3C3B"/>
        </w:rPr>
        <w:t>per</w:t>
      </w:r>
      <w:r>
        <w:rPr>
          <w:color w:val="3C3C3B"/>
          <w:spacing w:val="-1"/>
        </w:rPr>
        <w:t> </w:t>
      </w:r>
      <w:r>
        <w:rPr>
          <w:color w:val="3C3C3B"/>
        </w:rPr>
        <w:t>cent</w:t>
      </w:r>
      <w:r>
        <w:rPr>
          <w:color w:val="3C3C3B"/>
          <w:spacing w:val="-1"/>
        </w:rPr>
        <w:t> </w:t>
      </w:r>
      <w:r>
        <w:rPr>
          <w:color w:val="3C3C3B"/>
        </w:rPr>
        <w:t>of</w:t>
      </w:r>
      <w:r>
        <w:rPr>
          <w:color w:val="3C3C3B"/>
          <w:spacing w:val="-1"/>
        </w:rPr>
        <w:t> </w:t>
      </w:r>
      <w:r>
        <w:rPr>
          <w:color w:val="3C3C3B"/>
        </w:rPr>
        <w:t>small</w:t>
      </w:r>
      <w:r>
        <w:rPr>
          <w:color w:val="3C3C3B"/>
          <w:spacing w:val="-1"/>
        </w:rPr>
        <w:t> </w:t>
      </w:r>
      <w:r>
        <w:rPr>
          <w:color w:val="3C3C3B"/>
        </w:rPr>
        <w:t>businesses</w:t>
      </w:r>
      <w:r>
        <w:rPr>
          <w:color w:val="3C3C3B"/>
          <w:spacing w:val="-1"/>
        </w:rPr>
        <w:t> </w:t>
      </w:r>
      <w:r>
        <w:rPr>
          <w:color w:val="3C3C3B"/>
        </w:rPr>
        <w:t>electricity</w:t>
      </w:r>
      <w:r>
        <w:rPr>
          <w:color w:val="3C3C3B"/>
          <w:spacing w:val="-1"/>
        </w:rPr>
        <w:t> </w:t>
      </w:r>
      <w:r>
        <w:rPr>
          <w:color w:val="3C3C3B"/>
        </w:rPr>
        <w:t>customers </w:t>
      </w:r>
      <w:r>
        <w:rPr>
          <w:color w:val="3C3C3B"/>
          <w:spacing w:val="-2"/>
        </w:rPr>
        <w:t>and</w:t>
      </w:r>
      <w:r>
        <w:rPr>
          <w:color w:val="3C3C3B"/>
          <w:spacing w:val="-10"/>
        </w:rPr>
        <w:t> </w:t>
      </w:r>
      <w:r>
        <w:rPr>
          <w:color w:val="3C3C3B"/>
          <w:spacing w:val="-2"/>
        </w:rPr>
        <w:t>22</w:t>
      </w:r>
      <w:r>
        <w:rPr>
          <w:color w:val="3C3C3B"/>
          <w:spacing w:val="-10"/>
        </w:rPr>
        <w:t> </w:t>
      </w:r>
      <w:r>
        <w:rPr>
          <w:color w:val="3C3C3B"/>
          <w:spacing w:val="-2"/>
        </w:rPr>
        <w:t>per</w:t>
      </w:r>
      <w:r>
        <w:rPr>
          <w:color w:val="3C3C3B"/>
          <w:spacing w:val="-10"/>
        </w:rPr>
        <w:t> </w:t>
      </w:r>
      <w:r>
        <w:rPr>
          <w:color w:val="3C3C3B"/>
          <w:spacing w:val="-2"/>
        </w:rPr>
        <w:t>cent</w:t>
      </w:r>
      <w:r>
        <w:rPr>
          <w:color w:val="3C3C3B"/>
          <w:spacing w:val="-10"/>
        </w:rPr>
        <w:t> </w:t>
      </w:r>
      <w:r>
        <w:rPr>
          <w:color w:val="3C3C3B"/>
          <w:spacing w:val="-2"/>
        </w:rPr>
        <w:t>of</w:t>
      </w:r>
      <w:r>
        <w:rPr>
          <w:color w:val="3C3C3B"/>
          <w:spacing w:val="-10"/>
        </w:rPr>
        <w:t> </w:t>
      </w:r>
      <w:r>
        <w:rPr>
          <w:color w:val="3C3C3B"/>
          <w:spacing w:val="-2"/>
        </w:rPr>
        <w:t>small</w:t>
      </w:r>
      <w:r>
        <w:rPr>
          <w:color w:val="3C3C3B"/>
          <w:spacing w:val="-10"/>
        </w:rPr>
        <w:t> </w:t>
      </w:r>
      <w:r>
        <w:rPr>
          <w:color w:val="3C3C3B"/>
          <w:spacing w:val="-2"/>
        </w:rPr>
        <w:t>businesses</w:t>
      </w:r>
      <w:r>
        <w:rPr>
          <w:color w:val="3C3C3B"/>
          <w:spacing w:val="-10"/>
        </w:rPr>
        <w:t> </w:t>
      </w:r>
      <w:r>
        <w:rPr>
          <w:color w:val="3C3C3B"/>
          <w:spacing w:val="-2"/>
        </w:rPr>
        <w:t>gas</w:t>
      </w:r>
      <w:r>
        <w:rPr>
          <w:color w:val="3C3C3B"/>
          <w:spacing w:val="-10"/>
        </w:rPr>
        <w:t> </w:t>
      </w:r>
      <w:r>
        <w:rPr>
          <w:color w:val="3C3C3B"/>
          <w:spacing w:val="-2"/>
        </w:rPr>
        <w:t>customers </w:t>
      </w:r>
      <w:r>
        <w:rPr>
          <w:color w:val="3C3C3B"/>
        </w:rPr>
        <w:t>are on standing offers.</w:t>
      </w:r>
      <w:r>
        <w:rPr>
          <w:color w:val="3C3C3B"/>
          <w:position w:val="7"/>
          <w:sz w:val="11"/>
        </w:rPr>
        <w:t>35</w:t>
      </w:r>
    </w:p>
    <w:p>
      <w:pPr>
        <w:spacing w:before="121"/>
        <w:ind w:left="1587" w:right="0" w:firstLine="0"/>
        <w:jc w:val="left"/>
        <w:rPr>
          <w:b/>
          <w:sz w:val="24"/>
        </w:rPr>
      </w:pPr>
      <w:r>
        <w:rPr>
          <w:b/>
          <w:color w:val="A3A466"/>
          <w:spacing w:val="-2"/>
          <w:sz w:val="24"/>
        </w:rPr>
        <w:t>Market</w:t>
      </w:r>
      <w:r>
        <w:rPr>
          <w:b/>
          <w:color w:val="A3A466"/>
          <w:spacing w:val="-13"/>
          <w:sz w:val="24"/>
        </w:rPr>
        <w:t> </w:t>
      </w:r>
      <w:r>
        <w:rPr>
          <w:b/>
          <w:color w:val="A3A466"/>
          <w:spacing w:val="-2"/>
          <w:sz w:val="24"/>
        </w:rPr>
        <w:t>contract</w:t>
      </w:r>
      <w:r>
        <w:rPr>
          <w:b/>
          <w:color w:val="A3A466"/>
          <w:spacing w:val="-13"/>
          <w:sz w:val="24"/>
        </w:rPr>
        <w:t> </w:t>
      </w:r>
      <w:r>
        <w:rPr>
          <w:b/>
          <w:color w:val="A3A466"/>
          <w:spacing w:val="-2"/>
          <w:sz w:val="24"/>
        </w:rPr>
        <w:t>(or</w:t>
      </w:r>
      <w:r>
        <w:rPr>
          <w:b/>
          <w:color w:val="A3A466"/>
          <w:spacing w:val="-12"/>
          <w:sz w:val="24"/>
        </w:rPr>
        <w:t> </w:t>
      </w:r>
      <w:r>
        <w:rPr>
          <w:b/>
          <w:color w:val="A3A466"/>
          <w:spacing w:val="-2"/>
          <w:sz w:val="24"/>
        </w:rPr>
        <w:t>offer)</w:t>
      </w:r>
    </w:p>
    <w:p>
      <w:pPr>
        <w:pStyle w:val="BodyText"/>
        <w:spacing w:line="266" w:lineRule="auto" w:before="46"/>
        <w:ind w:left="1587"/>
      </w:pPr>
      <w:r>
        <w:rPr>
          <w:color w:val="3C3C3B"/>
          <w:spacing w:val="-2"/>
        </w:rPr>
        <w:t>A</w:t>
      </w:r>
      <w:r>
        <w:rPr>
          <w:color w:val="3C3C3B"/>
          <w:spacing w:val="-9"/>
        </w:rPr>
        <w:t> </w:t>
      </w:r>
      <w:r>
        <w:rPr>
          <w:color w:val="3C3C3B"/>
          <w:spacing w:val="-2"/>
        </w:rPr>
        <w:t>market</w:t>
      </w:r>
      <w:r>
        <w:rPr>
          <w:color w:val="3C3C3B"/>
          <w:spacing w:val="-9"/>
        </w:rPr>
        <w:t> </w:t>
      </w:r>
      <w:r>
        <w:rPr>
          <w:color w:val="3C3C3B"/>
          <w:spacing w:val="-2"/>
        </w:rPr>
        <w:t>offer</w:t>
      </w:r>
      <w:r>
        <w:rPr>
          <w:color w:val="3C3C3B"/>
          <w:spacing w:val="-9"/>
        </w:rPr>
        <w:t> </w:t>
      </w:r>
      <w:r>
        <w:rPr>
          <w:color w:val="3C3C3B"/>
          <w:spacing w:val="-2"/>
        </w:rPr>
        <w:t>is</w:t>
      </w:r>
      <w:r>
        <w:rPr>
          <w:color w:val="3C3C3B"/>
          <w:spacing w:val="-9"/>
        </w:rPr>
        <w:t> </w:t>
      </w:r>
      <w:r>
        <w:rPr>
          <w:color w:val="3C3C3B"/>
          <w:spacing w:val="-2"/>
        </w:rPr>
        <w:t>one</w:t>
      </w:r>
      <w:r>
        <w:rPr>
          <w:color w:val="3C3C3B"/>
          <w:spacing w:val="-9"/>
        </w:rPr>
        <w:t> </w:t>
      </w:r>
      <w:r>
        <w:rPr>
          <w:color w:val="3C3C3B"/>
          <w:spacing w:val="-2"/>
        </w:rPr>
        <w:t>that</w:t>
      </w:r>
      <w:r>
        <w:rPr>
          <w:color w:val="3C3C3B"/>
          <w:spacing w:val="-9"/>
        </w:rPr>
        <w:t> </w:t>
      </w:r>
      <w:r>
        <w:rPr>
          <w:color w:val="3C3C3B"/>
          <w:spacing w:val="-2"/>
        </w:rPr>
        <w:t>a</w:t>
      </w:r>
      <w:r>
        <w:rPr>
          <w:color w:val="3C3C3B"/>
          <w:spacing w:val="-9"/>
        </w:rPr>
        <w:t> </w:t>
      </w:r>
      <w:r>
        <w:rPr>
          <w:color w:val="3C3C3B"/>
          <w:spacing w:val="-2"/>
        </w:rPr>
        <w:t>retailer</w:t>
      </w:r>
      <w:r>
        <w:rPr>
          <w:color w:val="3C3C3B"/>
          <w:spacing w:val="-9"/>
        </w:rPr>
        <w:t> </w:t>
      </w:r>
      <w:r>
        <w:rPr>
          <w:color w:val="3C3C3B"/>
          <w:spacing w:val="-2"/>
        </w:rPr>
        <w:t>makes</w:t>
      </w:r>
      <w:r>
        <w:rPr>
          <w:color w:val="3C3C3B"/>
          <w:spacing w:val="-9"/>
        </w:rPr>
        <w:t> </w:t>
      </w:r>
      <w:r>
        <w:rPr>
          <w:color w:val="3C3C3B"/>
          <w:spacing w:val="-2"/>
        </w:rPr>
        <w:t>available </w:t>
      </w:r>
      <w:r>
        <w:rPr>
          <w:color w:val="3C3C3B"/>
        </w:rPr>
        <w:t>and a consumer chooses – the ‘competitive</w:t>
      </w:r>
    </w:p>
    <w:p>
      <w:pPr>
        <w:pStyle w:val="BodyText"/>
        <w:spacing w:line="266" w:lineRule="auto" w:before="1"/>
        <w:ind w:left="1587"/>
      </w:pPr>
      <w:r>
        <w:rPr>
          <w:color w:val="3C3C3B"/>
        </w:rPr>
        <w:t>offer’ in the market. In the early days of Victoria’s deregulated market, market contracts were generally</w:t>
      </w:r>
      <w:r>
        <w:rPr>
          <w:color w:val="3C3C3B"/>
          <w:spacing w:val="-6"/>
        </w:rPr>
        <w:t> </w:t>
      </w:r>
      <w:r>
        <w:rPr>
          <w:color w:val="3C3C3B"/>
        </w:rPr>
        <w:t>‘fixed-term’</w:t>
      </w:r>
      <w:r>
        <w:rPr>
          <w:color w:val="3C3C3B"/>
          <w:spacing w:val="-6"/>
        </w:rPr>
        <w:t> </w:t>
      </w:r>
      <w:r>
        <w:rPr>
          <w:color w:val="3C3C3B"/>
        </w:rPr>
        <w:t>contracts</w:t>
      </w:r>
      <w:r>
        <w:rPr>
          <w:color w:val="3C3C3B"/>
          <w:spacing w:val="-6"/>
        </w:rPr>
        <w:t> </w:t>
      </w:r>
      <w:r>
        <w:rPr>
          <w:color w:val="3C3C3B"/>
        </w:rPr>
        <w:t>for</w:t>
      </w:r>
      <w:r>
        <w:rPr>
          <w:color w:val="3C3C3B"/>
          <w:spacing w:val="-6"/>
        </w:rPr>
        <w:t> </w:t>
      </w:r>
      <w:r>
        <w:rPr>
          <w:color w:val="3C3C3B"/>
        </w:rPr>
        <w:t>2</w:t>
      </w:r>
      <w:r>
        <w:rPr>
          <w:color w:val="3C3C3B"/>
          <w:spacing w:val="-6"/>
        </w:rPr>
        <w:t> </w:t>
      </w:r>
      <w:r>
        <w:rPr>
          <w:color w:val="3C3C3B"/>
        </w:rPr>
        <w:t>to</w:t>
      </w:r>
      <w:r>
        <w:rPr>
          <w:color w:val="3C3C3B"/>
          <w:spacing w:val="-6"/>
        </w:rPr>
        <w:t> </w:t>
      </w:r>
      <w:r>
        <w:rPr>
          <w:color w:val="3C3C3B"/>
        </w:rPr>
        <w:t>3</w:t>
      </w:r>
      <w:r>
        <w:rPr>
          <w:color w:val="3C3C3B"/>
          <w:spacing w:val="-6"/>
        </w:rPr>
        <w:t> </w:t>
      </w:r>
      <w:r>
        <w:rPr>
          <w:color w:val="3C3C3B"/>
        </w:rPr>
        <w:t>years</w:t>
      </w:r>
      <w:r>
        <w:rPr>
          <w:color w:val="3C3C3B"/>
          <w:spacing w:val="-6"/>
        </w:rPr>
        <w:t> </w:t>
      </w:r>
      <w:r>
        <w:rPr>
          <w:color w:val="3C3C3B"/>
        </w:rPr>
        <w:t>but over time, retailers have reduced them to as little </w:t>
      </w:r>
      <w:r>
        <w:rPr>
          <w:color w:val="3C3C3B"/>
          <w:spacing w:val="-4"/>
        </w:rPr>
        <w:t>as</w:t>
      </w:r>
      <w:r>
        <w:rPr>
          <w:color w:val="3C3C3B"/>
          <w:spacing w:val="-6"/>
        </w:rPr>
        <w:t> </w:t>
      </w:r>
      <w:r>
        <w:rPr>
          <w:color w:val="3C3C3B"/>
          <w:spacing w:val="-4"/>
        </w:rPr>
        <w:t>1</w:t>
      </w:r>
      <w:r>
        <w:rPr>
          <w:color w:val="3C3C3B"/>
          <w:spacing w:val="-6"/>
        </w:rPr>
        <w:t> </w:t>
      </w:r>
      <w:r>
        <w:rPr>
          <w:color w:val="3C3C3B"/>
          <w:spacing w:val="-4"/>
        </w:rPr>
        <w:t>year.</w:t>
      </w:r>
      <w:r>
        <w:rPr>
          <w:color w:val="3C3C3B"/>
          <w:spacing w:val="-6"/>
        </w:rPr>
        <w:t> </w:t>
      </w:r>
      <w:r>
        <w:rPr>
          <w:color w:val="3C3C3B"/>
          <w:spacing w:val="-4"/>
        </w:rPr>
        <w:t>The</w:t>
      </w:r>
      <w:r>
        <w:rPr>
          <w:color w:val="3C3C3B"/>
          <w:spacing w:val="-6"/>
        </w:rPr>
        <w:t> </w:t>
      </w:r>
      <w:r>
        <w:rPr>
          <w:color w:val="3C3C3B"/>
          <w:spacing w:val="-4"/>
        </w:rPr>
        <w:t>Energy</w:t>
      </w:r>
      <w:r>
        <w:rPr>
          <w:color w:val="3C3C3B"/>
          <w:spacing w:val="-6"/>
        </w:rPr>
        <w:t> </w:t>
      </w:r>
      <w:r>
        <w:rPr>
          <w:color w:val="3C3C3B"/>
          <w:spacing w:val="-4"/>
        </w:rPr>
        <w:t>Retail</w:t>
      </w:r>
      <w:r>
        <w:rPr>
          <w:color w:val="3C3C3B"/>
          <w:spacing w:val="-6"/>
        </w:rPr>
        <w:t> </w:t>
      </w:r>
      <w:r>
        <w:rPr>
          <w:color w:val="3C3C3B"/>
          <w:spacing w:val="-4"/>
        </w:rPr>
        <w:t>Code</w:t>
      </w:r>
      <w:r>
        <w:rPr>
          <w:color w:val="3C3C3B"/>
          <w:spacing w:val="-6"/>
        </w:rPr>
        <w:t> </w:t>
      </w:r>
      <w:r>
        <w:rPr>
          <w:color w:val="3C3C3B"/>
          <w:spacing w:val="-4"/>
        </w:rPr>
        <w:t>requires</w:t>
      </w:r>
      <w:r>
        <w:rPr>
          <w:color w:val="3C3C3B"/>
          <w:spacing w:val="-6"/>
        </w:rPr>
        <w:t> </w:t>
      </w:r>
      <w:r>
        <w:rPr>
          <w:color w:val="3C3C3B"/>
          <w:spacing w:val="-4"/>
        </w:rPr>
        <w:t>retailers </w:t>
      </w:r>
      <w:r>
        <w:rPr>
          <w:color w:val="3C3C3B"/>
        </w:rPr>
        <w:t>to advise customers in writing at the end of their </w:t>
      </w:r>
      <w:r>
        <w:rPr>
          <w:color w:val="3C3C3B"/>
          <w:spacing w:val="-2"/>
        </w:rPr>
        <w:t>contract</w:t>
      </w:r>
      <w:r>
        <w:rPr>
          <w:color w:val="3C3C3B"/>
          <w:spacing w:val="-10"/>
        </w:rPr>
        <w:t> </w:t>
      </w:r>
      <w:r>
        <w:rPr>
          <w:color w:val="3C3C3B"/>
          <w:spacing w:val="-2"/>
        </w:rPr>
        <w:t>(section</w:t>
      </w:r>
      <w:r>
        <w:rPr>
          <w:color w:val="3C3C3B"/>
          <w:spacing w:val="-10"/>
        </w:rPr>
        <w:t> </w:t>
      </w:r>
      <w:r>
        <w:rPr>
          <w:color w:val="3C3C3B"/>
          <w:spacing w:val="-2"/>
        </w:rPr>
        <w:t>48</w:t>
      </w:r>
      <w:r>
        <w:rPr>
          <w:color w:val="3C3C3B"/>
          <w:spacing w:val="-10"/>
        </w:rPr>
        <w:t> </w:t>
      </w:r>
      <w:r>
        <w:rPr>
          <w:color w:val="3C3C3B"/>
          <w:spacing w:val="-2"/>
        </w:rPr>
        <w:t>of</w:t>
      </w:r>
      <w:r>
        <w:rPr>
          <w:color w:val="3C3C3B"/>
          <w:spacing w:val="-10"/>
        </w:rPr>
        <w:t> </w:t>
      </w:r>
      <w:r>
        <w:rPr>
          <w:color w:val="3C3C3B"/>
          <w:spacing w:val="-2"/>
        </w:rPr>
        <w:t>the</w:t>
      </w:r>
      <w:r>
        <w:rPr>
          <w:color w:val="3C3C3B"/>
          <w:spacing w:val="-10"/>
        </w:rPr>
        <w:t> </w:t>
      </w:r>
      <w:r>
        <w:rPr>
          <w:color w:val="3C3C3B"/>
          <w:spacing w:val="-2"/>
        </w:rPr>
        <w:t>Code).</w:t>
      </w:r>
      <w:r>
        <w:rPr>
          <w:color w:val="3C3C3B"/>
          <w:spacing w:val="-10"/>
        </w:rPr>
        <w:t> </w:t>
      </w:r>
      <w:r>
        <w:rPr>
          <w:color w:val="3C3C3B"/>
          <w:spacing w:val="-2"/>
        </w:rPr>
        <w:t>It</w:t>
      </w:r>
      <w:r>
        <w:rPr>
          <w:color w:val="3C3C3B"/>
          <w:spacing w:val="-10"/>
        </w:rPr>
        <w:t> </w:t>
      </w:r>
      <w:r>
        <w:rPr>
          <w:color w:val="3C3C3B"/>
          <w:spacing w:val="-2"/>
        </w:rPr>
        <w:t>was</w:t>
      </w:r>
      <w:r>
        <w:rPr>
          <w:color w:val="3C3C3B"/>
          <w:spacing w:val="-10"/>
        </w:rPr>
        <w:t> </w:t>
      </w:r>
      <w:r>
        <w:rPr>
          <w:color w:val="3C3C3B"/>
          <w:spacing w:val="-2"/>
        </w:rPr>
        <w:t>anticipated </w:t>
      </w:r>
      <w:r>
        <w:rPr>
          <w:color w:val="3C3C3B"/>
        </w:rPr>
        <w:t>this would trigger a customer to consider other retailers and contracts in the market.</w:t>
      </w:r>
    </w:p>
    <w:p>
      <w:pPr>
        <w:pStyle w:val="BodyText"/>
        <w:spacing w:line="266" w:lineRule="auto" w:before="152"/>
        <w:ind w:left="321" w:right="453"/>
      </w:pPr>
      <w:r>
        <w:rPr/>
        <w:br w:type="column"/>
      </w:r>
      <w:r>
        <w:rPr>
          <w:color w:val="3C3C3B"/>
          <w:spacing w:val="-2"/>
        </w:rPr>
        <w:t>However,</w:t>
      </w:r>
      <w:r>
        <w:rPr>
          <w:color w:val="3C3C3B"/>
          <w:spacing w:val="-12"/>
        </w:rPr>
        <w:t> </w:t>
      </w:r>
      <w:r>
        <w:rPr>
          <w:color w:val="3C3C3B"/>
          <w:spacing w:val="-2"/>
        </w:rPr>
        <w:t>many</w:t>
      </w:r>
      <w:r>
        <w:rPr>
          <w:color w:val="3C3C3B"/>
          <w:spacing w:val="-12"/>
        </w:rPr>
        <w:t> </w:t>
      </w:r>
      <w:r>
        <w:rPr>
          <w:color w:val="3C3C3B"/>
          <w:spacing w:val="-2"/>
        </w:rPr>
        <w:t>customers</w:t>
      </w:r>
      <w:r>
        <w:rPr>
          <w:color w:val="3C3C3B"/>
          <w:spacing w:val="-12"/>
        </w:rPr>
        <w:t> </w:t>
      </w:r>
      <w:r>
        <w:rPr>
          <w:color w:val="3C3C3B"/>
          <w:spacing w:val="-2"/>
        </w:rPr>
        <w:t>are</w:t>
      </w:r>
      <w:r>
        <w:rPr>
          <w:color w:val="3C3C3B"/>
          <w:spacing w:val="-12"/>
        </w:rPr>
        <w:t> </w:t>
      </w:r>
      <w:r>
        <w:rPr>
          <w:color w:val="3C3C3B"/>
          <w:spacing w:val="-2"/>
        </w:rPr>
        <w:t>not</w:t>
      </w:r>
      <w:r>
        <w:rPr>
          <w:color w:val="3C3C3B"/>
          <w:spacing w:val="-12"/>
        </w:rPr>
        <w:t> </w:t>
      </w:r>
      <w:r>
        <w:rPr>
          <w:color w:val="3C3C3B"/>
          <w:spacing w:val="-2"/>
        </w:rPr>
        <w:t>taking</w:t>
      </w:r>
      <w:r>
        <w:rPr>
          <w:color w:val="3C3C3B"/>
          <w:spacing w:val="-12"/>
        </w:rPr>
        <w:t> </w:t>
      </w:r>
      <w:r>
        <w:rPr>
          <w:color w:val="3C3C3B"/>
          <w:spacing w:val="-2"/>
        </w:rPr>
        <w:t>action when</w:t>
      </w:r>
      <w:r>
        <w:rPr>
          <w:color w:val="3C3C3B"/>
          <w:spacing w:val="-7"/>
        </w:rPr>
        <w:t> </w:t>
      </w:r>
      <w:r>
        <w:rPr>
          <w:color w:val="3C3C3B"/>
          <w:spacing w:val="-2"/>
        </w:rPr>
        <w:t>a</w:t>
      </w:r>
      <w:r>
        <w:rPr>
          <w:color w:val="3C3C3B"/>
          <w:spacing w:val="-6"/>
        </w:rPr>
        <w:t> </w:t>
      </w:r>
      <w:r>
        <w:rPr>
          <w:color w:val="3C3C3B"/>
          <w:spacing w:val="-2"/>
        </w:rPr>
        <w:t>retailer</w:t>
      </w:r>
      <w:r>
        <w:rPr>
          <w:color w:val="3C3C3B"/>
          <w:spacing w:val="-6"/>
        </w:rPr>
        <w:t> </w:t>
      </w:r>
      <w:r>
        <w:rPr>
          <w:color w:val="3C3C3B"/>
          <w:spacing w:val="-2"/>
        </w:rPr>
        <w:t>advises</w:t>
      </w:r>
      <w:r>
        <w:rPr>
          <w:color w:val="3C3C3B"/>
          <w:spacing w:val="-7"/>
        </w:rPr>
        <w:t> </w:t>
      </w:r>
      <w:r>
        <w:rPr>
          <w:color w:val="3C3C3B"/>
          <w:spacing w:val="-2"/>
        </w:rPr>
        <w:t>their</w:t>
      </w:r>
      <w:r>
        <w:rPr>
          <w:color w:val="3C3C3B"/>
          <w:spacing w:val="-6"/>
        </w:rPr>
        <w:t> </w:t>
      </w:r>
      <w:r>
        <w:rPr>
          <w:color w:val="3C3C3B"/>
          <w:spacing w:val="-2"/>
        </w:rPr>
        <w:t>fixed-term</w:t>
      </w:r>
      <w:r>
        <w:rPr>
          <w:color w:val="3C3C3B"/>
          <w:spacing w:val="-6"/>
        </w:rPr>
        <w:t> </w:t>
      </w:r>
      <w:r>
        <w:rPr>
          <w:color w:val="3C3C3B"/>
          <w:spacing w:val="-2"/>
        </w:rPr>
        <w:t>contract</w:t>
      </w:r>
    </w:p>
    <w:p>
      <w:pPr>
        <w:pStyle w:val="BodyText"/>
        <w:spacing w:line="266" w:lineRule="auto" w:before="1"/>
        <w:ind w:left="321" w:right="453"/>
      </w:pPr>
      <w:r>
        <w:rPr>
          <w:color w:val="3C3C3B"/>
          <w:spacing w:val="-2"/>
        </w:rPr>
        <w:t>is</w:t>
      </w:r>
      <w:r>
        <w:rPr>
          <w:color w:val="3C3C3B"/>
          <w:spacing w:val="-9"/>
        </w:rPr>
        <w:t> </w:t>
      </w:r>
      <w:r>
        <w:rPr>
          <w:color w:val="3C3C3B"/>
          <w:spacing w:val="-2"/>
        </w:rPr>
        <w:t>about</w:t>
      </w:r>
      <w:r>
        <w:rPr>
          <w:color w:val="3C3C3B"/>
          <w:spacing w:val="-9"/>
        </w:rPr>
        <w:t> </w:t>
      </w:r>
      <w:r>
        <w:rPr>
          <w:color w:val="3C3C3B"/>
          <w:spacing w:val="-2"/>
        </w:rPr>
        <w:t>to</w:t>
      </w:r>
      <w:r>
        <w:rPr>
          <w:color w:val="3C3C3B"/>
          <w:spacing w:val="-9"/>
        </w:rPr>
        <w:t> </w:t>
      </w:r>
      <w:r>
        <w:rPr>
          <w:color w:val="3C3C3B"/>
          <w:spacing w:val="-2"/>
        </w:rPr>
        <w:t>end.</w:t>
      </w:r>
      <w:r>
        <w:rPr>
          <w:color w:val="3C3C3B"/>
          <w:spacing w:val="-9"/>
        </w:rPr>
        <w:t> </w:t>
      </w:r>
      <w:r>
        <w:rPr>
          <w:color w:val="3C3C3B"/>
          <w:spacing w:val="-2"/>
        </w:rPr>
        <w:t>This</w:t>
      </w:r>
      <w:r>
        <w:rPr>
          <w:color w:val="3C3C3B"/>
          <w:spacing w:val="-9"/>
        </w:rPr>
        <w:t> </w:t>
      </w:r>
      <w:r>
        <w:rPr>
          <w:color w:val="3C3C3B"/>
          <w:spacing w:val="-2"/>
        </w:rPr>
        <w:t>means</w:t>
      </w:r>
      <w:r>
        <w:rPr>
          <w:color w:val="3C3C3B"/>
          <w:spacing w:val="-9"/>
        </w:rPr>
        <w:t> </w:t>
      </w:r>
      <w:r>
        <w:rPr>
          <w:color w:val="3C3C3B"/>
          <w:spacing w:val="-2"/>
        </w:rPr>
        <w:t>they</w:t>
      </w:r>
      <w:r>
        <w:rPr>
          <w:color w:val="3C3C3B"/>
          <w:spacing w:val="-9"/>
        </w:rPr>
        <w:t> </w:t>
      </w:r>
      <w:r>
        <w:rPr>
          <w:color w:val="3C3C3B"/>
          <w:spacing w:val="-2"/>
        </w:rPr>
        <w:t>are</w:t>
      </w:r>
      <w:r>
        <w:rPr>
          <w:color w:val="3C3C3B"/>
          <w:spacing w:val="-9"/>
        </w:rPr>
        <w:t> </w:t>
      </w:r>
      <w:r>
        <w:rPr>
          <w:color w:val="3C3C3B"/>
          <w:spacing w:val="-2"/>
        </w:rPr>
        <w:t>losing</w:t>
      </w:r>
      <w:r>
        <w:rPr>
          <w:color w:val="3C3C3B"/>
          <w:spacing w:val="-9"/>
        </w:rPr>
        <w:t> </w:t>
      </w:r>
      <w:r>
        <w:rPr>
          <w:color w:val="3C3C3B"/>
          <w:spacing w:val="-2"/>
        </w:rPr>
        <w:t>benefits, </w:t>
      </w:r>
      <w:r>
        <w:rPr>
          <w:color w:val="3C3C3B"/>
        </w:rPr>
        <w:t>or their retailer is reverting them to another type</w:t>
      </w:r>
    </w:p>
    <w:p>
      <w:pPr>
        <w:pStyle w:val="BodyText"/>
        <w:spacing w:line="266" w:lineRule="auto" w:before="2"/>
        <w:ind w:left="321" w:right="453"/>
      </w:pPr>
      <w:r>
        <w:rPr>
          <w:color w:val="3C3C3B"/>
          <w:spacing w:val="-2"/>
        </w:rPr>
        <w:t>of</w:t>
      </w:r>
      <w:r>
        <w:rPr>
          <w:color w:val="3C3C3B"/>
          <w:spacing w:val="-11"/>
        </w:rPr>
        <w:t> </w:t>
      </w:r>
      <w:r>
        <w:rPr>
          <w:color w:val="3C3C3B"/>
          <w:spacing w:val="-2"/>
        </w:rPr>
        <w:t>contract,</w:t>
      </w:r>
      <w:r>
        <w:rPr>
          <w:color w:val="3C3C3B"/>
          <w:spacing w:val="-11"/>
        </w:rPr>
        <w:t> </w:t>
      </w:r>
      <w:r>
        <w:rPr>
          <w:color w:val="3C3C3B"/>
          <w:spacing w:val="-2"/>
        </w:rPr>
        <w:t>such</w:t>
      </w:r>
      <w:r>
        <w:rPr>
          <w:color w:val="3C3C3B"/>
          <w:spacing w:val="-11"/>
        </w:rPr>
        <w:t> </w:t>
      </w:r>
      <w:r>
        <w:rPr>
          <w:color w:val="3C3C3B"/>
          <w:spacing w:val="-2"/>
        </w:rPr>
        <w:t>as</w:t>
      </w:r>
      <w:r>
        <w:rPr>
          <w:color w:val="3C3C3B"/>
          <w:spacing w:val="-11"/>
        </w:rPr>
        <w:t> </w:t>
      </w:r>
      <w:r>
        <w:rPr>
          <w:color w:val="3C3C3B"/>
          <w:spacing w:val="-2"/>
        </w:rPr>
        <w:t>a</w:t>
      </w:r>
      <w:r>
        <w:rPr>
          <w:color w:val="3C3C3B"/>
          <w:spacing w:val="-11"/>
        </w:rPr>
        <w:t> </w:t>
      </w:r>
      <w:r>
        <w:rPr>
          <w:color w:val="3C3C3B"/>
          <w:spacing w:val="-2"/>
        </w:rPr>
        <w:t>standard</w:t>
      </w:r>
      <w:r>
        <w:rPr>
          <w:color w:val="3C3C3B"/>
          <w:spacing w:val="-11"/>
        </w:rPr>
        <w:t> </w:t>
      </w:r>
      <w:r>
        <w:rPr>
          <w:color w:val="3C3C3B"/>
          <w:spacing w:val="-2"/>
        </w:rPr>
        <w:t>contract</w:t>
      </w:r>
      <w:r>
        <w:rPr>
          <w:color w:val="3C3C3B"/>
          <w:spacing w:val="-11"/>
        </w:rPr>
        <w:t> </w:t>
      </w:r>
      <w:r>
        <w:rPr>
          <w:color w:val="3C3C3B"/>
          <w:spacing w:val="-2"/>
        </w:rPr>
        <w:t>which </w:t>
      </w:r>
      <w:r>
        <w:rPr>
          <w:color w:val="3C3C3B"/>
        </w:rPr>
        <w:t>charges more for energy used.</w:t>
      </w:r>
    </w:p>
    <w:p>
      <w:pPr>
        <w:pStyle w:val="BodyText"/>
        <w:spacing w:line="266" w:lineRule="auto" w:before="86"/>
        <w:ind w:left="321" w:right="598"/>
        <w:rPr>
          <w:sz w:val="11"/>
        </w:rPr>
      </w:pPr>
      <w:r>
        <w:rPr>
          <w:color w:val="3C3C3B"/>
        </w:rPr>
        <w:t>This</w:t>
      </w:r>
      <w:r>
        <w:rPr>
          <w:color w:val="3C3C3B"/>
          <w:spacing w:val="-5"/>
        </w:rPr>
        <w:t> </w:t>
      </w:r>
      <w:r>
        <w:rPr>
          <w:color w:val="3C3C3B"/>
        </w:rPr>
        <w:t>means</w:t>
      </w:r>
      <w:r>
        <w:rPr>
          <w:color w:val="3C3C3B"/>
          <w:spacing w:val="-5"/>
        </w:rPr>
        <w:t> </w:t>
      </w:r>
      <w:r>
        <w:rPr>
          <w:color w:val="3C3C3B"/>
        </w:rPr>
        <w:t>a</w:t>
      </w:r>
      <w:r>
        <w:rPr>
          <w:color w:val="3C3C3B"/>
          <w:spacing w:val="-5"/>
        </w:rPr>
        <w:t> </w:t>
      </w:r>
      <w:r>
        <w:rPr>
          <w:color w:val="3C3C3B"/>
        </w:rPr>
        <w:t>customer</w:t>
      </w:r>
      <w:r>
        <w:rPr>
          <w:color w:val="3C3C3B"/>
          <w:spacing w:val="-5"/>
        </w:rPr>
        <w:t> </w:t>
      </w:r>
      <w:r>
        <w:rPr>
          <w:color w:val="3C3C3B"/>
        </w:rPr>
        <w:t>may</w:t>
      </w:r>
      <w:r>
        <w:rPr>
          <w:color w:val="3C3C3B"/>
          <w:spacing w:val="-5"/>
        </w:rPr>
        <w:t> </w:t>
      </w:r>
      <w:r>
        <w:rPr>
          <w:color w:val="3C3C3B"/>
        </w:rPr>
        <w:t>take</w:t>
      </w:r>
      <w:r>
        <w:rPr>
          <w:color w:val="3C3C3B"/>
          <w:spacing w:val="-5"/>
        </w:rPr>
        <w:t> </w:t>
      </w:r>
      <w:r>
        <w:rPr>
          <w:color w:val="3C3C3B"/>
        </w:rPr>
        <w:t>up</w:t>
      </w:r>
      <w:r>
        <w:rPr>
          <w:color w:val="3C3C3B"/>
          <w:spacing w:val="-5"/>
        </w:rPr>
        <w:t> </w:t>
      </w:r>
      <w:r>
        <w:rPr>
          <w:color w:val="3C3C3B"/>
        </w:rPr>
        <w:t>a</w:t>
      </w:r>
      <w:r>
        <w:rPr>
          <w:color w:val="3C3C3B"/>
          <w:spacing w:val="-5"/>
        </w:rPr>
        <w:t> </w:t>
      </w:r>
      <w:r>
        <w:rPr>
          <w:color w:val="3C3C3B"/>
        </w:rPr>
        <w:t>1-year contract that offers a substantial discount on the costs of the energy they use (on the variable charge,</w:t>
      </w:r>
      <w:r>
        <w:rPr>
          <w:color w:val="3C3C3B"/>
          <w:spacing w:val="-1"/>
        </w:rPr>
        <w:t> </w:t>
      </w:r>
      <w:r>
        <w:rPr>
          <w:color w:val="3C3C3B"/>
        </w:rPr>
        <w:t>but</w:t>
      </w:r>
      <w:r>
        <w:rPr>
          <w:color w:val="3C3C3B"/>
          <w:spacing w:val="-1"/>
        </w:rPr>
        <w:t> </w:t>
      </w:r>
      <w:r>
        <w:rPr>
          <w:color w:val="3C3C3B"/>
        </w:rPr>
        <w:t>not</w:t>
      </w:r>
      <w:r>
        <w:rPr>
          <w:color w:val="3C3C3B"/>
          <w:spacing w:val="-1"/>
        </w:rPr>
        <w:t> </w:t>
      </w:r>
      <w:r>
        <w:rPr>
          <w:color w:val="3C3C3B"/>
        </w:rPr>
        <w:t>on</w:t>
      </w:r>
      <w:r>
        <w:rPr>
          <w:color w:val="3C3C3B"/>
          <w:spacing w:val="-1"/>
        </w:rPr>
        <w:t> </w:t>
      </w:r>
      <w:r>
        <w:rPr>
          <w:color w:val="3C3C3B"/>
        </w:rPr>
        <w:t>their</w:t>
      </w:r>
      <w:r>
        <w:rPr>
          <w:color w:val="3C3C3B"/>
          <w:spacing w:val="-1"/>
        </w:rPr>
        <w:t> </w:t>
      </w:r>
      <w:r>
        <w:rPr>
          <w:color w:val="3C3C3B"/>
        </w:rPr>
        <w:t>fixed</w:t>
      </w:r>
      <w:r>
        <w:rPr>
          <w:color w:val="3C3C3B"/>
          <w:spacing w:val="-1"/>
        </w:rPr>
        <w:t> </w:t>
      </w:r>
      <w:r>
        <w:rPr>
          <w:color w:val="3C3C3B"/>
        </w:rPr>
        <w:t>charge</w:t>
      </w:r>
      <w:r>
        <w:rPr>
          <w:color w:val="3C3C3B"/>
          <w:spacing w:val="-1"/>
        </w:rPr>
        <w:t> </w:t>
      </w:r>
      <w:r>
        <w:rPr>
          <w:color w:val="3C3C3B"/>
        </w:rPr>
        <w:t>or</w:t>
      </w:r>
      <w:r>
        <w:rPr>
          <w:color w:val="3C3C3B"/>
          <w:spacing w:val="-1"/>
        </w:rPr>
        <w:t> </w:t>
      </w:r>
      <w:r>
        <w:rPr>
          <w:color w:val="3C3C3B"/>
        </w:rPr>
        <w:t>total</w:t>
      </w:r>
      <w:r>
        <w:rPr>
          <w:color w:val="3C3C3B"/>
          <w:spacing w:val="-1"/>
        </w:rPr>
        <w:t> </w:t>
      </w:r>
      <w:r>
        <w:rPr>
          <w:color w:val="3C3C3B"/>
        </w:rPr>
        <w:t>bill). If</w:t>
      </w:r>
      <w:r>
        <w:rPr>
          <w:color w:val="3C3C3B"/>
          <w:spacing w:val="-13"/>
        </w:rPr>
        <w:t> </w:t>
      </w:r>
      <w:r>
        <w:rPr>
          <w:color w:val="3C3C3B"/>
        </w:rPr>
        <w:t>they</w:t>
      </w:r>
      <w:r>
        <w:rPr>
          <w:color w:val="3C3C3B"/>
          <w:spacing w:val="-13"/>
        </w:rPr>
        <w:t> </w:t>
      </w:r>
      <w:r>
        <w:rPr>
          <w:color w:val="3C3C3B"/>
        </w:rPr>
        <w:t>fail</w:t>
      </w:r>
      <w:r>
        <w:rPr>
          <w:color w:val="3C3C3B"/>
          <w:spacing w:val="-13"/>
        </w:rPr>
        <w:t> </w:t>
      </w:r>
      <w:r>
        <w:rPr>
          <w:color w:val="3C3C3B"/>
        </w:rPr>
        <w:t>to</w:t>
      </w:r>
      <w:r>
        <w:rPr>
          <w:color w:val="3C3C3B"/>
          <w:spacing w:val="-13"/>
        </w:rPr>
        <w:t> </w:t>
      </w:r>
      <w:r>
        <w:rPr>
          <w:color w:val="3C3C3B"/>
        </w:rPr>
        <w:t>take</w:t>
      </w:r>
      <w:r>
        <w:rPr>
          <w:color w:val="3C3C3B"/>
          <w:spacing w:val="-13"/>
        </w:rPr>
        <w:t> </w:t>
      </w:r>
      <w:r>
        <w:rPr>
          <w:color w:val="3C3C3B"/>
        </w:rPr>
        <w:t>action</w:t>
      </w:r>
      <w:r>
        <w:rPr>
          <w:color w:val="3C3C3B"/>
          <w:spacing w:val="-13"/>
        </w:rPr>
        <w:t> </w:t>
      </w:r>
      <w:r>
        <w:rPr>
          <w:color w:val="3C3C3B"/>
        </w:rPr>
        <w:t>at</w:t>
      </w:r>
      <w:r>
        <w:rPr>
          <w:color w:val="3C3C3B"/>
          <w:spacing w:val="-13"/>
        </w:rPr>
        <w:t> </w:t>
      </w:r>
      <w:r>
        <w:rPr>
          <w:color w:val="3C3C3B"/>
        </w:rPr>
        <w:t>the</w:t>
      </w:r>
      <w:r>
        <w:rPr>
          <w:color w:val="3C3C3B"/>
          <w:spacing w:val="-13"/>
        </w:rPr>
        <w:t> </w:t>
      </w:r>
      <w:r>
        <w:rPr>
          <w:color w:val="3C3C3B"/>
        </w:rPr>
        <w:t>end</w:t>
      </w:r>
      <w:r>
        <w:rPr>
          <w:color w:val="3C3C3B"/>
          <w:spacing w:val="-13"/>
        </w:rPr>
        <w:t> </w:t>
      </w:r>
      <w:r>
        <w:rPr>
          <w:color w:val="3C3C3B"/>
        </w:rPr>
        <w:t>of</w:t>
      </w:r>
      <w:r>
        <w:rPr>
          <w:color w:val="3C3C3B"/>
          <w:spacing w:val="-13"/>
        </w:rPr>
        <w:t> </w:t>
      </w:r>
      <w:r>
        <w:rPr>
          <w:color w:val="3C3C3B"/>
        </w:rPr>
        <w:t>the</w:t>
      </w:r>
      <w:r>
        <w:rPr>
          <w:color w:val="3C3C3B"/>
          <w:spacing w:val="-13"/>
        </w:rPr>
        <w:t> </w:t>
      </w:r>
      <w:r>
        <w:rPr>
          <w:color w:val="3C3C3B"/>
        </w:rPr>
        <w:t>contract, the retailer may move them to a much less competitive</w:t>
      </w:r>
      <w:r>
        <w:rPr>
          <w:color w:val="3C3C3B"/>
          <w:spacing w:val="-14"/>
        </w:rPr>
        <w:t> </w:t>
      </w:r>
      <w:r>
        <w:rPr>
          <w:color w:val="3C3C3B"/>
        </w:rPr>
        <w:t>standard</w:t>
      </w:r>
      <w:r>
        <w:rPr>
          <w:color w:val="3C3C3B"/>
          <w:spacing w:val="-14"/>
        </w:rPr>
        <w:t> </w:t>
      </w:r>
      <w:r>
        <w:rPr>
          <w:color w:val="3C3C3B"/>
        </w:rPr>
        <w:t>contract</w:t>
      </w:r>
      <w:r>
        <w:rPr>
          <w:color w:val="3C3C3B"/>
          <w:spacing w:val="-14"/>
        </w:rPr>
        <w:t> </w:t>
      </w:r>
      <w:r>
        <w:rPr>
          <w:color w:val="3C3C3B"/>
        </w:rPr>
        <w:t>with</w:t>
      </w:r>
      <w:r>
        <w:rPr>
          <w:color w:val="3C3C3B"/>
          <w:spacing w:val="-14"/>
        </w:rPr>
        <w:t> </w:t>
      </w:r>
      <w:r>
        <w:rPr>
          <w:color w:val="3C3C3B"/>
        </w:rPr>
        <w:t>no</w:t>
      </w:r>
      <w:r>
        <w:rPr>
          <w:color w:val="3C3C3B"/>
          <w:spacing w:val="-14"/>
        </w:rPr>
        <w:t> </w:t>
      </w:r>
      <w:r>
        <w:rPr>
          <w:color w:val="3C3C3B"/>
        </w:rPr>
        <w:t>discounts.</w:t>
      </w:r>
      <w:r>
        <w:rPr>
          <w:color w:val="3C3C3B"/>
          <w:position w:val="7"/>
          <w:sz w:val="11"/>
        </w:rPr>
        <w:t>36</w:t>
      </w:r>
    </w:p>
    <w:p>
      <w:pPr>
        <w:pStyle w:val="BodyText"/>
        <w:spacing w:line="266" w:lineRule="auto" w:before="90"/>
        <w:ind w:left="321" w:right="929"/>
      </w:pPr>
      <w:r>
        <w:rPr>
          <w:color w:val="3C3C3B"/>
        </w:rPr>
        <w:t>Submissions to the review also highlighted differing</w:t>
      </w:r>
      <w:r>
        <w:rPr>
          <w:color w:val="3C3C3B"/>
          <w:spacing w:val="-5"/>
        </w:rPr>
        <w:t> </w:t>
      </w:r>
      <w:r>
        <w:rPr>
          <w:color w:val="3C3C3B"/>
        </w:rPr>
        <w:t>retailer</w:t>
      </w:r>
      <w:r>
        <w:rPr>
          <w:color w:val="3C3C3B"/>
          <w:spacing w:val="-5"/>
        </w:rPr>
        <w:t> </w:t>
      </w:r>
      <w:r>
        <w:rPr>
          <w:color w:val="3C3C3B"/>
        </w:rPr>
        <w:t>practices</w:t>
      </w:r>
      <w:r>
        <w:rPr>
          <w:color w:val="3C3C3B"/>
          <w:spacing w:val="-5"/>
        </w:rPr>
        <w:t> </w:t>
      </w:r>
      <w:r>
        <w:rPr>
          <w:color w:val="3C3C3B"/>
        </w:rPr>
        <w:t>when</w:t>
      </w:r>
      <w:r>
        <w:rPr>
          <w:color w:val="3C3C3B"/>
          <w:spacing w:val="-5"/>
        </w:rPr>
        <w:t> </w:t>
      </w:r>
      <w:r>
        <w:rPr>
          <w:color w:val="3C3C3B"/>
        </w:rPr>
        <w:t>a</w:t>
      </w:r>
      <w:r>
        <w:rPr>
          <w:color w:val="3C3C3B"/>
          <w:spacing w:val="-5"/>
        </w:rPr>
        <w:t> </w:t>
      </w:r>
      <w:r>
        <w:rPr>
          <w:color w:val="3C3C3B"/>
        </w:rPr>
        <w:t>customer’s </w:t>
      </w:r>
      <w:r>
        <w:rPr>
          <w:color w:val="3C3C3B"/>
          <w:spacing w:val="-2"/>
        </w:rPr>
        <w:t>market</w:t>
      </w:r>
      <w:r>
        <w:rPr>
          <w:color w:val="3C3C3B"/>
          <w:spacing w:val="-12"/>
        </w:rPr>
        <w:t> </w:t>
      </w:r>
      <w:r>
        <w:rPr>
          <w:color w:val="3C3C3B"/>
          <w:spacing w:val="-2"/>
        </w:rPr>
        <w:t>contract</w:t>
      </w:r>
      <w:r>
        <w:rPr>
          <w:color w:val="3C3C3B"/>
          <w:spacing w:val="-12"/>
        </w:rPr>
        <w:t> </w:t>
      </w:r>
      <w:r>
        <w:rPr>
          <w:color w:val="3C3C3B"/>
          <w:spacing w:val="-2"/>
        </w:rPr>
        <w:t>ends.</w:t>
      </w:r>
      <w:r>
        <w:rPr>
          <w:color w:val="3C3C3B"/>
          <w:spacing w:val="-12"/>
        </w:rPr>
        <w:t> </w:t>
      </w:r>
      <w:r>
        <w:rPr>
          <w:color w:val="3C3C3B"/>
          <w:spacing w:val="-2"/>
        </w:rPr>
        <w:t>Several</w:t>
      </w:r>
      <w:r>
        <w:rPr>
          <w:color w:val="3C3C3B"/>
          <w:spacing w:val="-12"/>
        </w:rPr>
        <w:t> </w:t>
      </w:r>
      <w:r>
        <w:rPr>
          <w:color w:val="3C3C3B"/>
          <w:spacing w:val="-2"/>
        </w:rPr>
        <w:t>retailers</w:t>
      </w:r>
      <w:r>
        <w:rPr>
          <w:color w:val="3C3C3B"/>
          <w:spacing w:val="-12"/>
        </w:rPr>
        <w:t> </w:t>
      </w:r>
      <w:r>
        <w:rPr>
          <w:color w:val="3C3C3B"/>
          <w:spacing w:val="-2"/>
        </w:rPr>
        <w:t>shared </w:t>
      </w:r>
      <w:r>
        <w:rPr>
          <w:color w:val="3C3C3B"/>
        </w:rPr>
        <w:t>that</w:t>
      </w:r>
      <w:r>
        <w:rPr>
          <w:color w:val="3C3C3B"/>
          <w:spacing w:val="-14"/>
        </w:rPr>
        <w:t> </w:t>
      </w:r>
      <w:r>
        <w:rPr>
          <w:color w:val="3C3C3B"/>
        </w:rPr>
        <w:t>existing</w:t>
      </w:r>
      <w:r>
        <w:rPr>
          <w:color w:val="3C3C3B"/>
          <w:spacing w:val="-14"/>
        </w:rPr>
        <w:t> </w:t>
      </w:r>
      <w:r>
        <w:rPr>
          <w:color w:val="3C3C3B"/>
        </w:rPr>
        <w:t>regulations</w:t>
      </w:r>
      <w:r>
        <w:rPr>
          <w:color w:val="3C3C3B"/>
          <w:spacing w:val="-14"/>
        </w:rPr>
        <w:t> </w:t>
      </w:r>
      <w:r>
        <w:rPr>
          <w:color w:val="3C3C3B"/>
        </w:rPr>
        <w:t>require</w:t>
      </w:r>
      <w:r>
        <w:rPr>
          <w:color w:val="3C3C3B"/>
          <w:spacing w:val="-14"/>
        </w:rPr>
        <w:t> </w:t>
      </w:r>
      <w:r>
        <w:rPr>
          <w:color w:val="3C3C3B"/>
        </w:rPr>
        <w:t>them</w:t>
      </w:r>
      <w:r>
        <w:rPr>
          <w:color w:val="3C3C3B"/>
          <w:spacing w:val="-14"/>
        </w:rPr>
        <w:t> </w:t>
      </w:r>
      <w:r>
        <w:rPr>
          <w:color w:val="3C3C3B"/>
        </w:rPr>
        <w:t>to</w:t>
      </w:r>
      <w:r>
        <w:rPr>
          <w:color w:val="3C3C3B"/>
          <w:spacing w:val="-14"/>
        </w:rPr>
        <w:t> </w:t>
      </w:r>
      <w:r>
        <w:rPr>
          <w:color w:val="3C3C3B"/>
        </w:rPr>
        <w:t>place a</w:t>
      </w:r>
      <w:r>
        <w:rPr>
          <w:color w:val="3C3C3B"/>
          <w:spacing w:val="-4"/>
        </w:rPr>
        <w:t> </w:t>
      </w:r>
      <w:r>
        <w:rPr>
          <w:color w:val="3C3C3B"/>
        </w:rPr>
        <w:t>customer</w:t>
      </w:r>
      <w:r>
        <w:rPr>
          <w:color w:val="3C3C3B"/>
          <w:spacing w:val="-4"/>
        </w:rPr>
        <w:t> </w:t>
      </w:r>
      <w:r>
        <w:rPr>
          <w:color w:val="3C3C3B"/>
        </w:rPr>
        <w:t>on</w:t>
      </w:r>
      <w:r>
        <w:rPr>
          <w:color w:val="3C3C3B"/>
          <w:spacing w:val="-4"/>
        </w:rPr>
        <w:t> </w:t>
      </w:r>
      <w:r>
        <w:rPr>
          <w:color w:val="3C3C3B"/>
        </w:rPr>
        <w:t>a</w:t>
      </w:r>
      <w:r>
        <w:rPr>
          <w:color w:val="3C3C3B"/>
          <w:spacing w:val="-4"/>
        </w:rPr>
        <w:t> </w:t>
      </w:r>
      <w:r>
        <w:rPr>
          <w:color w:val="3C3C3B"/>
        </w:rPr>
        <w:t>standing</w:t>
      </w:r>
      <w:r>
        <w:rPr>
          <w:color w:val="3C3C3B"/>
          <w:spacing w:val="-4"/>
        </w:rPr>
        <w:t> </w:t>
      </w:r>
      <w:r>
        <w:rPr>
          <w:color w:val="3C3C3B"/>
        </w:rPr>
        <w:t>contract</w:t>
      </w:r>
      <w:r>
        <w:rPr>
          <w:color w:val="3C3C3B"/>
          <w:spacing w:val="-4"/>
        </w:rPr>
        <w:t> </w:t>
      </w:r>
      <w:r>
        <w:rPr>
          <w:color w:val="3C3C3B"/>
        </w:rPr>
        <w:t>at</w:t>
      </w:r>
      <w:r>
        <w:rPr>
          <w:color w:val="3C3C3B"/>
          <w:spacing w:val="-4"/>
        </w:rPr>
        <w:t> </w:t>
      </w:r>
      <w:r>
        <w:rPr>
          <w:color w:val="3C3C3B"/>
        </w:rPr>
        <w:t>the</w:t>
      </w:r>
      <w:r>
        <w:rPr>
          <w:color w:val="3C3C3B"/>
          <w:spacing w:val="-4"/>
        </w:rPr>
        <w:t> </w:t>
      </w:r>
      <w:r>
        <w:rPr>
          <w:color w:val="3C3C3B"/>
        </w:rPr>
        <w:t>end</w:t>
      </w:r>
    </w:p>
    <w:p>
      <w:pPr>
        <w:pStyle w:val="BodyText"/>
        <w:spacing w:line="266" w:lineRule="auto" w:before="4"/>
        <w:ind w:left="321" w:right="478"/>
        <w:rPr>
          <w:sz w:val="11"/>
        </w:rPr>
      </w:pPr>
      <w:r>
        <w:rPr>
          <w:color w:val="3C3C3B"/>
          <w:spacing w:val="-2"/>
        </w:rPr>
        <w:t>of</w:t>
      </w:r>
      <w:r>
        <w:rPr>
          <w:color w:val="3C3C3B"/>
          <w:spacing w:val="-9"/>
        </w:rPr>
        <w:t> </w:t>
      </w:r>
      <w:r>
        <w:rPr>
          <w:color w:val="3C3C3B"/>
          <w:spacing w:val="-2"/>
        </w:rPr>
        <w:t>a</w:t>
      </w:r>
      <w:r>
        <w:rPr>
          <w:color w:val="3C3C3B"/>
          <w:spacing w:val="-9"/>
        </w:rPr>
        <w:t> </w:t>
      </w:r>
      <w:r>
        <w:rPr>
          <w:color w:val="3C3C3B"/>
          <w:spacing w:val="-2"/>
        </w:rPr>
        <w:t>market</w:t>
      </w:r>
      <w:r>
        <w:rPr>
          <w:color w:val="3C3C3B"/>
          <w:spacing w:val="-9"/>
        </w:rPr>
        <w:t> </w:t>
      </w:r>
      <w:r>
        <w:rPr>
          <w:color w:val="3C3C3B"/>
          <w:spacing w:val="-2"/>
        </w:rPr>
        <w:t>contract,</w:t>
      </w:r>
      <w:r>
        <w:rPr>
          <w:color w:val="3C3C3B"/>
          <w:spacing w:val="-9"/>
        </w:rPr>
        <w:t> </w:t>
      </w:r>
      <w:r>
        <w:rPr>
          <w:color w:val="3C3C3B"/>
          <w:spacing w:val="-2"/>
        </w:rPr>
        <w:t>unless</w:t>
      </w:r>
      <w:r>
        <w:rPr>
          <w:color w:val="3C3C3B"/>
          <w:spacing w:val="-9"/>
        </w:rPr>
        <w:t> </w:t>
      </w:r>
      <w:r>
        <w:rPr>
          <w:color w:val="3C3C3B"/>
          <w:spacing w:val="-2"/>
        </w:rPr>
        <w:t>that</w:t>
      </w:r>
      <w:r>
        <w:rPr>
          <w:color w:val="3C3C3B"/>
          <w:spacing w:val="-9"/>
        </w:rPr>
        <w:t> </w:t>
      </w:r>
      <w:r>
        <w:rPr>
          <w:color w:val="3C3C3B"/>
          <w:spacing w:val="-2"/>
        </w:rPr>
        <w:t>customer</w:t>
      </w:r>
      <w:r>
        <w:rPr>
          <w:color w:val="3C3C3B"/>
          <w:spacing w:val="-9"/>
        </w:rPr>
        <w:t> </w:t>
      </w:r>
      <w:r>
        <w:rPr>
          <w:color w:val="3C3C3B"/>
          <w:spacing w:val="-2"/>
        </w:rPr>
        <w:t>provides </w:t>
      </w:r>
      <w:r>
        <w:rPr>
          <w:color w:val="3C3C3B"/>
        </w:rPr>
        <w:t>explicit informed consent to enter into a new market contract.</w:t>
      </w:r>
      <w:r>
        <w:rPr>
          <w:color w:val="3C3C3B"/>
          <w:position w:val="7"/>
          <w:sz w:val="11"/>
        </w:rPr>
        <w:t>37</w:t>
      </w:r>
    </w:p>
    <w:p>
      <w:pPr>
        <w:pStyle w:val="Heading4"/>
        <w:ind w:left="321"/>
      </w:pPr>
      <w:r>
        <w:rPr>
          <w:color w:val="3C3C3B"/>
          <w:w w:val="90"/>
        </w:rPr>
        <w:t>Evergreen</w:t>
      </w:r>
      <w:r>
        <w:rPr>
          <w:color w:val="3C3C3B"/>
          <w:spacing w:val="27"/>
        </w:rPr>
        <w:t> </w:t>
      </w:r>
      <w:r>
        <w:rPr>
          <w:color w:val="3C3C3B"/>
          <w:spacing w:val="-2"/>
        </w:rPr>
        <w:t>contracts</w:t>
      </w:r>
    </w:p>
    <w:p>
      <w:pPr>
        <w:pStyle w:val="BodyText"/>
        <w:spacing w:line="266" w:lineRule="auto" w:before="51"/>
        <w:ind w:left="321" w:right="453"/>
      </w:pPr>
      <w:r>
        <w:rPr>
          <w:color w:val="3C3C3B"/>
        </w:rPr>
        <w:t>In recent years, retailers have also introduced ‘evergreen’ contracts, meaning they are ongoing and without an end date. This avoids the need to advise</w:t>
      </w:r>
      <w:r>
        <w:rPr>
          <w:color w:val="3C3C3B"/>
          <w:spacing w:val="-14"/>
        </w:rPr>
        <w:t> </w:t>
      </w:r>
      <w:r>
        <w:rPr>
          <w:color w:val="3C3C3B"/>
        </w:rPr>
        <w:t>a</w:t>
      </w:r>
      <w:r>
        <w:rPr>
          <w:color w:val="3C3C3B"/>
          <w:spacing w:val="-14"/>
        </w:rPr>
        <w:t> </w:t>
      </w:r>
      <w:r>
        <w:rPr>
          <w:color w:val="3C3C3B"/>
        </w:rPr>
        <w:t>customer</w:t>
      </w:r>
      <w:r>
        <w:rPr>
          <w:color w:val="3C3C3B"/>
          <w:spacing w:val="-14"/>
        </w:rPr>
        <w:t> </w:t>
      </w:r>
      <w:r>
        <w:rPr>
          <w:color w:val="3C3C3B"/>
        </w:rPr>
        <w:t>of</w:t>
      </w:r>
      <w:r>
        <w:rPr>
          <w:color w:val="3C3C3B"/>
          <w:spacing w:val="-14"/>
        </w:rPr>
        <w:t> </w:t>
      </w:r>
      <w:r>
        <w:rPr>
          <w:color w:val="3C3C3B"/>
        </w:rPr>
        <w:t>a</w:t>
      </w:r>
      <w:r>
        <w:rPr>
          <w:color w:val="3C3C3B"/>
          <w:spacing w:val="-14"/>
        </w:rPr>
        <w:t> </w:t>
      </w:r>
      <w:r>
        <w:rPr>
          <w:color w:val="3C3C3B"/>
        </w:rPr>
        <w:t>contract</w:t>
      </w:r>
      <w:r>
        <w:rPr>
          <w:color w:val="3C3C3B"/>
          <w:spacing w:val="-14"/>
        </w:rPr>
        <w:t> </w:t>
      </w:r>
      <w:r>
        <w:rPr>
          <w:color w:val="3C3C3B"/>
        </w:rPr>
        <w:t>end</w:t>
      </w:r>
      <w:r>
        <w:rPr>
          <w:color w:val="3C3C3B"/>
          <w:spacing w:val="-14"/>
        </w:rPr>
        <w:t> </w:t>
      </w:r>
      <w:r>
        <w:rPr>
          <w:color w:val="3C3C3B"/>
        </w:rPr>
        <w:t>and</w:t>
      </w:r>
      <w:r>
        <w:rPr>
          <w:color w:val="3C3C3B"/>
          <w:spacing w:val="-14"/>
        </w:rPr>
        <w:t> </w:t>
      </w:r>
      <w:r>
        <w:rPr>
          <w:color w:val="3C3C3B"/>
        </w:rPr>
        <w:t>thus</w:t>
      </w:r>
      <w:r>
        <w:rPr>
          <w:color w:val="3C3C3B"/>
          <w:spacing w:val="-14"/>
        </w:rPr>
        <w:t> </w:t>
      </w:r>
      <w:r>
        <w:rPr>
          <w:color w:val="3C3C3B"/>
        </w:rPr>
        <w:t>avoids triggering them to explore alternative retailers and contracts. Customers who fail to take action at the end of their fixed-term contract may be rolled onto an evergreen contract.</w:t>
      </w:r>
    </w:p>
    <w:p>
      <w:pPr>
        <w:spacing w:after="0" w:line="266" w:lineRule="auto"/>
        <w:sectPr>
          <w:type w:val="continuous"/>
          <w:pgSz w:w="11910" w:h="16840"/>
          <w:pgMar w:top="1920" w:bottom="280" w:left="0" w:right="560"/>
          <w:cols w:num="2" w:equalWidth="0">
            <w:col w:w="6017" w:space="40"/>
            <w:col w:w="5293"/>
          </w:cols>
        </w:sectPr>
      </w:pPr>
    </w:p>
    <w:p>
      <w:pPr>
        <w:pStyle w:val="BodyText"/>
      </w:pPr>
      <w:r>
        <w:rPr/>
        <mc:AlternateContent>
          <mc:Choice Requires="wps">
            <w:drawing>
              <wp:anchor distT="0" distB="0" distL="0" distR="0" allowOverlap="1" layoutInCell="1" locked="0" behindDoc="1" simplePos="0" relativeHeight="483563008">
                <wp:simplePos x="0" y="0"/>
                <wp:positionH relativeFrom="page">
                  <wp:posOffset>0</wp:posOffset>
                </wp:positionH>
                <wp:positionV relativeFrom="page">
                  <wp:posOffset>0</wp:posOffset>
                </wp:positionV>
                <wp:extent cx="6660515" cy="10188575"/>
                <wp:effectExtent l="0" t="0" r="0" b="0"/>
                <wp:wrapNone/>
                <wp:docPr id="1473" name="Group 1473"/>
                <wp:cNvGraphicFramePr>
                  <a:graphicFrameLocks/>
                </wp:cNvGraphicFramePr>
                <a:graphic>
                  <a:graphicData uri="http://schemas.microsoft.com/office/word/2010/wordprocessingGroup">
                    <wpg:wgp>
                      <wpg:cNvPr id="1473" name="Group 1473"/>
                      <wpg:cNvGrpSpPr/>
                      <wpg:grpSpPr>
                        <a:xfrm>
                          <a:off x="0" y="0"/>
                          <a:ext cx="6660515" cy="10188575"/>
                          <a:chExt cx="6660515" cy="10188575"/>
                        </a:xfrm>
                      </wpg:grpSpPr>
                      <wps:wsp>
                        <wps:cNvPr id="1474" name="Graphic 1474"/>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475" name="Image 1475"/>
                          <pic:cNvPicPr/>
                        </pic:nvPicPr>
                        <pic:blipFill>
                          <a:blip r:embed="rId8" cstate="print"/>
                          <a:stretch>
                            <a:fillRect/>
                          </a:stretch>
                        </pic:blipFill>
                        <pic:spPr>
                          <a:xfrm>
                            <a:off x="0" y="0"/>
                            <a:ext cx="4761839" cy="2418143"/>
                          </a:xfrm>
                          <a:prstGeom prst="rect">
                            <a:avLst/>
                          </a:prstGeom>
                        </pic:spPr>
                      </pic:pic>
                      <wps:wsp>
                        <wps:cNvPr id="1476" name="Graphic 1476"/>
                        <wps:cNvSpPr/>
                        <wps:spPr>
                          <a:xfrm>
                            <a:off x="1008000" y="9923398"/>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53472" id="docshapegroup765" coordorigin="0,0" coordsize="10489,16045">
                <v:line style="position:absolute" from="1191,921" to="1191,16044" stroked="true" strokeweight="1pt" strokecolor="#4e868e">
                  <v:stroke dashstyle="solid"/>
                </v:line>
                <v:shape style="position:absolute;left:0;top:0;width:7499;height:3809" type="#_x0000_t75" id="docshape766" stroked="false">
                  <v:imagedata r:id="rId8" o:title=""/>
                </v:shape>
                <v:line style="position:absolute" from="1587,15627" to="10488,15627" stroked="true" strokeweight=".25pt" strokecolor="#575756">
                  <v:stroke dashstyle="solid"/>
                </v:line>
                <w10:wrap type="none"/>
              </v:group>
            </w:pict>
          </mc:Fallback>
        </mc:AlternateContent>
      </w:r>
    </w:p>
    <w:p>
      <w:pPr>
        <w:pStyle w:val="BodyText"/>
      </w:pPr>
    </w:p>
    <w:p>
      <w:pPr>
        <w:pStyle w:val="BodyText"/>
      </w:pPr>
    </w:p>
    <w:p>
      <w:pPr>
        <w:pStyle w:val="BodyText"/>
      </w:pPr>
    </w:p>
    <w:p>
      <w:pPr>
        <w:pStyle w:val="BodyText"/>
      </w:pPr>
    </w:p>
    <w:p>
      <w:pPr>
        <w:pStyle w:val="BodyText"/>
        <w:spacing w:before="3"/>
      </w:pPr>
    </w:p>
    <w:p>
      <w:pPr>
        <w:pStyle w:val="ListParagraph"/>
        <w:numPr>
          <w:ilvl w:val="0"/>
          <w:numId w:val="12"/>
        </w:numPr>
        <w:tabs>
          <w:tab w:pos="1812" w:val="left" w:leader="none"/>
        </w:tabs>
        <w:spacing w:line="240" w:lineRule="auto" w:before="100" w:after="0"/>
        <w:ind w:left="1812" w:right="0" w:hanging="225"/>
        <w:jc w:val="left"/>
        <w:rPr>
          <w:sz w:val="10"/>
        </w:rPr>
      </w:pPr>
      <w:r>
        <w:rPr/>
        <mc:AlternateContent>
          <mc:Choice Requires="wps">
            <w:drawing>
              <wp:anchor distT="0" distB="0" distL="0" distR="0" allowOverlap="1" layoutInCell="1" locked="0" behindDoc="0" simplePos="0" relativeHeight="15836160">
                <wp:simplePos x="0" y="0"/>
                <wp:positionH relativeFrom="page">
                  <wp:posOffset>440235</wp:posOffset>
                </wp:positionH>
                <wp:positionV relativeFrom="paragraph">
                  <wp:posOffset>133732</wp:posOffset>
                </wp:positionV>
                <wp:extent cx="172085" cy="189865"/>
                <wp:effectExtent l="0" t="0" r="0" b="0"/>
                <wp:wrapNone/>
                <wp:docPr id="1477" name="Textbox 1477"/>
                <wp:cNvGraphicFramePr>
                  <a:graphicFrameLocks/>
                </wp:cNvGraphicFramePr>
                <a:graphic>
                  <a:graphicData uri="http://schemas.microsoft.com/office/word/2010/wordprocessingShape">
                    <wps:wsp>
                      <wps:cNvPr id="1477" name="Textbox 1477"/>
                      <wps:cNvSpPr txBox="1"/>
                      <wps:spPr>
                        <a:xfrm>
                          <a:off x="0" y="0"/>
                          <a:ext cx="172085" cy="189865"/>
                        </a:xfrm>
                        <a:prstGeom prst="rect">
                          <a:avLst/>
                        </a:prstGeom>
                      </wps:spPr>
                      <wps:txbx>
                        <w:txbxContent>
                          <w:p>
                            <w:pPr>
                              <w:spacing w:line="274" w:lineRule="exact" w:before="0"/>
                              <w:ind w:left="0" w:right="0" w:firstLine="0"/>
                              <w:jc w:val="left"/>
                              <w:rPr>
                                <w:b/>
                                <w:sz w:val="24"/>
                              </w:rPr>
                            </w:pPr>
                            <w:r>
                              <w:rPr>
                                <w:b/>
                                <w:color w:val="B37B80"/>
                                <w:spacing w:val="-5"/>
                                <w:sz w:val="24"/>
                              </w:rPr>
                              <w:t>27</w:t>
                            </w:r>
                          </w:p>
                        </w:txbxContent>
                      </wps:txbx>
                      <wps:bodyPr wrap="square" lIns="0" tIns="0" rIns="0" bIns="0" rtlCol="0">
                        <a:noAutofit/>
                      </wps:bodyPr>
                    </wps:wsp>
                  </a:graphicData>
                </a:graphic>
              </wp:anchor>
            </w:drawing>
          </mc:Choice>
          <mc:Fallback>
            <w:pict>
              <v:shape style="position:absolute;margin-left:34.6642pt;margin-top:10.53014pt;width:13.55pt;height:14.95pt;mso-position-horizontal-relative:page;mso-position-vertical-relative:paragraph;z-index:15836160" type="#_x0000_t202" id="docshape767" filled="false" stroked="false">
                <v:textbox inset="0,0,0,0">
                  <w:txbxContent>
                    <w:p>
                      <w:pPr>
                        <w:spacing w:line="274" w:lineRule="exact" w:before="0"/>
                        <w:ind w:left="0" w:right="0" w:firstLine="0"/>
                        <w:jc w:val="left"/>
                        <w:rPr>
                          <w:b/>
                          <w:sz w:val="24"/>
                        </w:rPr>
                      </w:pPr>
                      <w:r>
                        <w:rPr>
                          <w:b/>
                          <w:color w:val="B37B80"/>
                          <w:spacing w:val="-5"/>
                          <w:sz w:val="24"/>
                        </w:rPr>
                        <w:t>27</w:t>
                      </w:r>
                    </w:p>
                  </w:txbxContent>
                </v:textbox>
                <w10:wrap type="none"/>
              </v:shape>
            </w:pict>
          </mc:Fallback>
        </mc:AlternateContent>
      </w:r>
      <w:r>
        <w:rPr>
          <w:spacing w:val="-4"/>
          <w:sz w:val="10"/>
        </w:rPr>
        <w:t>Essential</w:t>
      </w:r>
      <w:r>
        <w:rPr>
          <w:spacing w:val="2"/>
          <w:sz w:val="10"/>
        </w:rPr>
        <w:t> </w:t>
      </w:r>
      <w:r>
        <w:rPr>
          <w:spacing w:val="-4"/>
          <w:sz w:val="10"/>
        </w:rPr>
        <w:t>Services</w:t>
      </w:r>
      <w:r>
        <w:rPr>
          <w:spacing w:val="2"/>
          <w:sz w:val="10"/>
        </w:rPr>
        <w:t> </w:t>
      </w:r>
      <w:r>
        <w:rPr>
          <w:spacing w:val="-4"/>
          <w:sz w:val="10"/>
        </w:rPr>
        <w:t>Commission</w:t>
      </w:r>
      <w:r>
        <w:rPr>
          <w:spacing w:val="3"/>
          <w:sz w:val="10"/>
        </w:rPr>
        <w:t> </w:t>
      </w:r>
      <w:r>
        <w:rPr>
          <w:spacing w:val="-4"/>
          <w:sz w:val="10"/>
        </w:rPr>
        <w:t>(ESC)</w:t>
      </w:r>
      <w:r>
        <w:rPr>
          <w:spacing w:val="2"/>
          <w:sz w:val="10"/>
        </w:rPr>
        <w:t> </w:t>
      </w:r>
      <w:r>
        <w:rPr>
          <w:spacing w:val="-4"/>
          <w:sz w:val="10"/>
        </w:rPr>
        <w:t>2016,</w:t>
      </w:r>
      <w:r>
        <w:rPr>
          <w:spacing w:val="3"/>
          <w:sz w:val="10"/>
        </w:rPr>
        <w:t> </w:t>
      </w:r>
      <w:r>
        <w:rPr>
          <w:i/>
          <w:spacing w:val="-4"/>
          <w:sz w:val="10"/>
        </w:rPr>
        <w:t>Victorian</w:t>
      </w:r>
      <w:r>
        <w:rPr>
          <w:i/>
          <w:spacing w:val="2"/>
          <w:sz w:val="10"/>
        </w:rPr>
        <w:t> </w:t>
      </w:r>
      <w:r>
        <w:rPr>
          <w:i/>
          <w:spacing w:val="-4"/>
          <w:sz w:val="10"/>
        </w:rPr>
        <w:t>Energy</w:t>
      </w:r>
      <w:r>
        <w:rPr>
          <w:i/>
          <w:spacing w:val="3"/>
          <w:sz w:val="10"/>
        </w:rPr>
        <w:t> </w:t>
      </w:r>
      <w:r>
        <w:rPr>
          <w:i/>
          <w:spacing w:val="-4"/>
          <w:sz w:val="10"/>
        </w:rPr>
        <w:t>Market</w:t>
      </w:r>
      <w:r>
        <w:rPr>
          <w:i/>
          <w:spacing w:val="2"/>
          <w:sz w:val="10"/>
        </w:rPr>
        <w:t> </w:t>
      </w:r>
      <w:r>
        <w:rPr>
          <w:i/>
          <w:spacing w:val="-4"/>
          <w:sz w:val="10"/>
        </w:rPr>
        <w:t>Report</w:t>
      </w:r>
      <w:r>
        <w:rPr>
          <w:i/>
          <w:spacing w:val="3"/>
          <w:sz w:val="10"/>
        </w:rPr>
        <w:t> </w:t>
      </w:r>
      <w:r>
        <w:rPr>
          <w:i/>
          <w:spacing w:val="-4"/>
          <w:sz w:val="10"/>
        </w:rPr>
        <w:t>2015-16</w:t>
      </w:r>
      <w:r>
        <w:rPr>
          <w:spacing w:val="-4"/>
          <w:sz w:val="10"/>
        </w:rPr>
        <w:t>,</w:t>
      </w:r>
      <w:r>
        <w:rPr>
          <w:spacing w:val="2"/>
          <w:sz w:val="10"/>
        </w:rPr>
        <w:t> </w:t>
      </w:r>
      <w:r>
        <w:rPr>
          <w:spacing w:val="-4"/>
          <w:sz w:val="10"/>
        </w:rPr>
        <w:t>November</w:t>
      </w:r>
      <w:r>
        <w:rPr>
          <w:spacing w:val="3"/>
          <w:sz w:val="10"/>
        </w:rPr>
        <w:t> </w:t>
      </w:r>
      <w:r>
        <w:rPr>
          <w:spacing w:val="-4"/>
          <w:sz w:val="10"/>
        </w:rPr>
        <w:t>2016,</w:t>
      </w:r>
      <w:r>
        <w:rPr>
          <w:spacing w:val="2"/>
          <w:sz w:val="10"/>
        </w:rPr>
        <w:t> </w:t>
      </w:r>
      <w:r>
        <w:rPr>
          <w:spacing w:val="-4"/>
          <w:sz w:val="10"/>
        </w:rPr>
        <w:t>p.</w:t>
      </w:r>
      <w:r>
        <w:rPr>
          <w:spacing w:val="3"/>
          <w:sz w:val="10"/>
        </w:rPr>
        <w:t> </w:t>
      </w:r>
      <w:r>
        <w:rPr>
          <w:spacing w:val="-5"/>
          <w:sz w:val="10"/>
        </w:rPr>
        <w:t>86</w:t>
      </w:r>
    </w:p>
    <w:p>
      <w:pPr>
        <w:pStyle w:val="ListParagraph"/>
        <w:numPr>
          <w:ilvl w:val="0"/>
          <w:numId w:val="12"/>
        </w:numPr>
        <w:tabs>
          <w:tab w:pos="1812" w:val="left" w:leader="none"/>
        </w:tabs>
        <w:spacing w:line="240" w:lineRule="auto" w:before="5" w:after="0"/>
        <w:ind w:left="1812" w:right="0" w:hanging="225"/>
        <w:jc w:val="left"/>
        <w:rPr>
          <w:sz w:val="10"/>
        </w:rPr>
      </w:pPr>
      <w:r>
        <w:rPr>
          <w:spacing w:val="-4"/>
          <w:sz w:val="10"/>
        </w:rPr>
        <w:t>Ben-David,</w:t>
      </w:r>
      <w:r>
        <w:rPr>
          <w:spacing w:val="4"/>
          <w:sz w:val="10"/>
        </w:rPr>
        <w:t> </w:t>
      </w:r>
      <w:r>
        <w:rPr>
          <w:spacing w:val="-4"/>
          <w:sz w:val="10"/>
        </w:rPr>
        <w:t>R.</w:t>
      </w:r>
      <w:r>
        <w:rPr>
          <w:spacing w:val="4"/>
          <w:sz w:val="10"/>
        </w:rPr>
        <w:t> </w:t>
      </w:r>
      <w:r>
        <w:rPr>
          <w:spacing w:val="-4"/>
          <w:sz w:val="10"/>
        </w:rPr>
        <w:t>submission</w:t>
      </w:r>
      <w:r>
        <w:rPr>
          <w:spacing w:val="4"/>
          <w:sz w:val="10"/>
        </w:rPr>
        <w:t> </w:t>
      </w:r>
      <w:r>
        <w:rPr>
          <w:spacing w:val="-4"/>
          <w:sz w:val="10"/>
        </w:rPr>
        <w:t>to</w:t>
      </w:r>
      <w:r>
        <w:rPr>
          <w:spacing w:val="5"/>
          <w:sz w:val="10"/>
        </w:rPr>
        <w:t> </w:t>
      </w:r>
      <w:r>
        <w:rPr>
          <w:spacing w:val="-4"/>
          <w:sz w:val="10"/>
        </w:rPr>
        <w:t>the</w:t>
      </w:r>
      <w:r>
        <w:rPr>
          <w:spacing w:val="4"/>
          <w:sz w:val="10"/>
        </w:rPr>
        <w:t> </w:t>
      </w:r>
      <w:r>
        <w:rPr>
          <w:spacing w:val="-4"/>
          <w:sz w:val="10"/>
        </w:rPr>
        <w:t>review,</w:t>
      </w:r>
      <w:r>
        <w:rPr>
          <w:spacing w:val="4"/>
          <w:sz w:val="10"/>
        </w:rPr>
        <w:t> </w:t>
      </w:r>
      <w:r>
        <w:rPr>
          <w:spacing w:val="-4"/>
          <w:sz w:val="10"/>
        </w:rPr>
        <w:t>p.</w:t>
      </w:r>
      <w:r>
        <w:rPr>
          <w:spacing w:val="4"/>
          <w:sz w:val="10"/>
        </w:rPr>
        <w:t> </w:t>
      </w:r>
      <w:r>
        <w:rPr>
          <w:spacing w:val="-5"/>
          <w:sz w:val="10"/>
        </w:rPr>
        <w:t>17</w:t>
      </w:r>
    </w:p>
    <w:p>
      <w:pPr>
        <w:pStyle w:val="ListParagraph"/>
        <w:numPr>
          <w:ilvl w:val="0"/>
          <w:numId w:val="12"/>
        </w:numPr>
        <w:tabs>
          <w:tab w:pos="1813" w:val="left" w:leader="none"/>
        </w:tabs>
        <w:spacing w:line="240" w:lineRule="auto" w:before="5" w:after="0"/>
        <w:ind w:left="1813" w:right="0" w:hanging="226"/>
        <w:jc w:val="left"/>
        <w:rPr>
          <w:sz w:val="10"/>
        </w:rPr>
      </w:pPr>
      <w:r>
        <w:rPr>
          <w:spacing w:val="-2"/>
          <w:sz w:val="10"/>
        </w:rPr>
        <w:t>Origin</w:t>
      </w:r>
      <w:r>
        <w:rPr>
          <w:spacing w:val="-3"/>
          <w:sz w:val="10"/>
        </w:rPr>
        <w:t> </w:t>
      </w:r>
      <w:r>
        <w:rPr>
          <w:spacing w:val="-2"/>
          <w:sz w:val="10"/>
        </w:rPr>
        <w:t>Energy submission to the review, p. </w:t>
      </w:r>
      <w:r>
        <w:rPr>
          <w:spacing w:val="-5"/>
          <w:sz w:val="10"/>
        </w:rPr>
        <w:t>15</w:t>
      </w:r>
    </w:p>
    <w:p>
      <w:pPr>
        <w:spacing w:after="0" w:line="240" w:lineRule="auto"/>
        <w:jc w:val="left"/>
        <w:rPr>
          <w:sz w:val="10"/>
        </w:rPr>
        <w:sectPr>
          <w:type w:val="continuous"/>
          <w:pgSz w:w="11910" w:h="16840"/>
          <w:pgMar w:top="1920" w:bottom="280" w:left="0" w:right="560"/>
        </w:sectPr>
      </w:pPr>
    </w:p>
    <w:p>
      <w:pPr>
        <w:spacing w:before="87"/>
        <w:ind w:left="1020" w:right="0" w:firstLine="0"/>
        <w:jc w:val="left"/>
        <w:rPr>
          <w:b/>
          <w:sz w:val="24"/>
        </w:rPr>
      </w:pPr>
      <w:r>
        <w:rPr>
          <w:b/>
          <w:color w:val="A3A466"/>
          <w:spacing w:val="-8"/>
          <w:sz w:val="24"/>
        </w:rPr>
        <w:t>Prices</w:t>
      </w:r>
      <w:r>
        <w:rPr>
          <w:b/>
          <w:color w:val="A3A466"/>
          <w:spacing w:val="-1"/>
          <w:sz w:val="24"/>
        </w:rPr>
        <w:t> </w:t>
      </w:r>
      <w:r>
        <w:rPr>
          <w:b/>
          <w:color w:val="A3A466"/>
          <w:spacing w:val="-8"/>
          <w:sz w:val="24"/>
        </w:rPr>
        <w:t>can</w:t>
      </w:r>
      <w:r>
        <w:rPr>
          <w:b/>
          <w:color w:val="A3A466"/>
          <w:spacing w:val="-1"/>
          <w:sz w:val="24"/>
        </w:rPr>
        <w:t> </w:t>
      </w:r>
      <w:r>
        <w:rPr>
          <w:b/>
          <w:color w:val="A3A466"/>
          <w:spacing w:val="-8"/>
          <w:sz w:val="24"/>
        </w:rPr>
        <w:t>change</w:t>
      </w:r>
      <w:r>
        <w:rPr>
          <w:b/>
          <w:color w:val="A3A466"/>
          <w:spacing w:val="-1"/>
          <w:sz w:val="24"/>
        </w:rPr>
        <w:t> </w:t>
      </w:r>
      <w:r>
        <w:rPr>
          <w:b/>
          <w:color w:val="A3A466"/>
          <w:spacing w:val="-8"/>
          <w:sz w:val="24"/>
        </w:rPr>
        <w:t>anytime</w:t>
      </w:r>
    </w:p>
    <w:p>
      <w:pPr>
        <w:pStyle w:val="BodyText"/>
        <w:spacing w:line="266" w:lineRule="auto" w:before="46"/>
        <w:ind w:left="1020"/>
      </w:pPr>
      <w:r>
        <w:rPr>
          <w:color w:val="3C3C3B"/>
          <w:spacing w:val="-2"/>
        </w:rPr>
        <w:t>A</w:t>
      </w:r>
      <w:r>
        <w:rPr>
          <w:color w:val="3C3C3B"/>
          <w:spacing w:val="-8"/>
        </w:rPr>
        <w:t> </w:t>
      </w:r>
      <w:r>
        <w:rPr>
          <w:color w:val="3C3C3B"/>
          <w:spacing w:val="-2"/>
        </w:rPr>
        <w:t>key</w:t>
      </w:r>
      <w:r>
        <w:rPr>
          <w:color w:val="3C3C3B"/>
          <w:spacing w:val="-8"/>
        </w:rPr>
        <w:t> </w:t>
      </w:r>
      <w:r>
        <w:rPr>
          <w:color w:val="3C3C3B"/>
          <w:spacing w:val="-2"/>
        </w:rPr>
        <w:t>criticism</w:t>
      </w:r>
      <w:r>
        <w:rPr>
          <w:color w:val="3C3C3B"/>
          <w:spacing w:val="-8"/>
        </w:rPr>
        <w:t> </w:t>
      </w:r>
      <w:r>
        <w:rPr>
          <w:color w:val="3C3C3B"/>
          <w:spacing w:val="-2"/>
        </w:rPr>
        <w:t>of</w:t>
      </w:r>
      <w:r>
        <w:rPr>
          <w:color w:val="3C3C3B"/>
          <w:spacing w:val="-8"/>
        </w:rPr>
        <w:t> </w:t>
      </w:r>
      <w:r>
        <w:rPr>
          <w:color w:val="3C3C3B"/>
          <w:spacing w:val="-2"/>
        </w:rPr>
        <w:t>retail</w:t>
      </w:r>
      <w:r>
        <w:rPr>
          <w:color w:val="3C3C3B"/>
          <w:spacing w:val="-8"/>
        </w:rPr>
        <w:t> </w:t>
      </w:r>
      <w:r>
        <w:rPr>
          <w:color w:val="3C3C3B"/>
          <w:spacing w:val="-2"/>
        </w:rPr>
        <w:t>contracts</w:t>
      </w:r>
      <w:r>
        <w:rPr>
          <w:color w:val="3C3C3B"/>
          <w:spacing w:val="-8"/>
        </w:rPr>
        <w:t> </w:t>
      </w:r>
      <w:r>
        <w:rPr>
          <w:color w:val="3C3C3B"/>
          <w:spacing w:val="-2"/>
        </w:rPr>
        <w:t>is</w:t>
      </w:r>
      <w:r>
        <w:rPr>
          <w:color w:val="3C3C3B"/>
          <w:spacing w:val="-8"/>
        </w:rPr>
        <w:t> </w:t>
      </w:r>
      <w:r>
        <w:rPr>
          <w:color w:val="3C3C3B"/>
          <w:spacing w:val="-2"/>
        </w:rPr>
        <w:t>the</w:t>
      </w:r>
      <w:r>
        <w:rPr>
          <w:color w:val="3C3C3B"/>
          <w:spacing w:val="-8"/>
        </w:rPr>
        <w:t> </w:t>
      </w:r>
      <w:r>
        <w:rPr>
          <w:color w:val="3C3C3B"/>
          <w:spacing w:val="-2"/>
        </w:rPr>
        <w:t>retailer’s </w:t>
      </w:r>
      <w:r>
        <w:rPr>
          <w:color w:val="3C3C3B"/>
        </w:rPr>
        <w:t>ability to change the price at any time during</w:t>
      </w:r>
    </w:p>
    <w:p>
      <w:pPr>
        <w:pStyle w:val="BodyText"/>
        <w:spacing w:line="266" w:lineRule="auto" w:before="1"/>
        <w:ind w:left="1020" w:right="151"/>
      </w:pPr>
      <w:r>
        <w:rPr>
          <w:color w:val="3C3C3B"/>
          <w:spacing w:val="-2"/>
        </w:rPr>
        <w:t>a</w:t>
      </w:r>
      <w:r>
        <w:rPr>
          <w:color w:val="3C3C3B"/>
          <w:spacing w:val="-12"/>
        </w:rPr>
        <w:t> </w:t>
      </w:r>
      <w:r>
        <w:rPr>
          <w:color w:val="3C3C3B"/>
          <w:spacing w:val="-2"/>
        </w:rPr>
        <w:t>market</w:t>
      </w:r>
      <w:r>
        <w:rPr>
          <w:color w:val="3C3C3B"/>
          <w:spacing w:val="-12"/>
        </w:rPr>
        <w:t> </w:t>
      </w:r>
      <w:r>
        <w:rPr>
          <w:color w:val="3C3C3B"/>
          <w:spacing w:val="-2"/>
        </w:rPr>
        <w:t>contract,</w:t>
      </w:r>
      <w:r>
        <w:rPr>
          <w:color w:val="3C3C3B"/>
          <w:spacing w:val="-12"/>
        </w:rPr>
        <w:t> </w:t>
      </w:r>
      <w:r>
        <w:rPr>
          <w:color w:val="3C3C3B"/>
          <w:spacing w:val="-2"/>
        </w:rPr>
        <w:t>even</w:t>
      </w:r>
      <w:r>
        <w:rPr>
          <w:color w:val="3C3C3B"/>
          <w:spacing w:val="-12"/>
        </w:rPr>
        <w:t> </w:t>
      </w:r>
      <w:r>
        <w:rPr>
          <w:color w:val="3C3C3B"/>
          <w:spacing w:val="-2"/>
        </w:rPr>
        <w:t>if</w:t>
      </w:r>
      <w:r>
        <w:rPr>
          <w:color w:val="3C3C3B"/>
          <w:spacing w:val="-11"/>
        </w:rPr>
        <w:t> </w:t>
      </w:r>
      <w:r>
        <w:rPr>
          <w:color w:val="3C3C3B"/>
          <w:spacing w:val="-2"/>
        </w:rPr>
        <w:t>a</w:t>
      </w:r>
      <w:r>
        <w:rPr>
          <w:color w:val="3C3C3B"/>
          <w:spacing w:val="-12"/>
        </w:rPr>
        <w:t> </w:t>
      </w:r>
      <w:r>
        <w:rPr>
          <w:color w:val="3C3C3B"/>
          <w:spacing w:val="-2"/>
        </w:rPr>
        <w:t>customer</w:t>
      </w:r>
      <w:r>
        <w:rPr>
          <w:color w:val="3C3C3B"/>
          <w:spacing w:val="-12"/>
        </w:rPr>
        <w:t> </w:t>
      </w:r>
      <w:r>
        <w:rPr>
          <w:color w:val="3C3C3B"/>
          <w:spacing w:val="-2"/>
        </w:rPr>
        <w:t>has</w:t>
      </w:r>
      <w:r>
        <w:rPr>
          <w:color w:val="3C3C3B"/>
          <w:spacing w:val="-12"/>
        </w:rPr>
        <w:t> </w:t>
      </w:r>
      <w:r>
        <w:rPr>
          <w:color w:val="3C3C3B"/>
          <w:spacing w:val="-2"/>
        </w:rPr>
        <w:t>just </w:t>
      </w:r>
      <w:r>
        <w:rPr>
          <w:color w:val="3C3C3B"/>
        </w:rPr>
        <w:t>signed up.</w:t>
      </w:r>
    </w:p>
    <w:p>
      <w:pPr>
        <w:pStyle w:val="BodyText"/>
        <w:spacing w:line="266" w:lineRule="auto" w:before="87"/>
        <w:ind w:left="1020" w:right="151"/>
      </w:pPr>
      <w:r>
        <w:rPr>
          <w:color w:val="3C3C3B"/>
        </w:rPr>
        <w:t>Research by the Consumer Utilities Advocacy Centre has revealed that many consumers </w:t>
      </w:r>
      <w:r>
        <w:rPr>
          <w:color w:val="3C3C3B"/>
          <w:spacing w:val="-2"/>
        </w:rPr>
        <w:t>misunderstand</w:t>
      </w:r>
      <w:r>
        <w:rPr>
          <w:color w:val="3C3C3B"/>
          <w:spacing w:val="-11"/>
        </w:rPr>
        <w:t> </w:t>
      </w:r>
      <w:r>
        <w:rPr>
          <w:color w:val="3C3C3B"/>
          <w:spacing w:val="-2"/>
        </w:rPr>
        <w:t>that</w:t>
      </w:r>
      <w:r>
        <w:rPr>
          <w:color w:val="3C3C3B"/>
          <w:spacing w:val="-11"/>
        </w:rPr>
        <w:t> </w:t>
      </w:r>
      <w:r>
        <w:rPr>
          <w:color w:val="3C3C3B"/>
          <w:spacing w:val="-2"/>
        </w:rPr>
        <w:t>a</w:t>
      </w:r>
      <w:r>
        <w:rPr>
          <w:color w:val="3C3C3B"/>
          <w:spacing w:val="-11"/>
        </w:rPr>
        <w:t> </w:t>
      </w:r>
      <w:r>
        <w:rPr>
          <w:color w:val="3C3C3B"/>
          <w:spacing w:val="-2"/>
        </w:rPr>
        <w:t>‘fixed-term’</w:t>
      </w:r>
      <w:r>
        <w:rPr>
          <w:color w:val="3C3C3B"/>
          <w:spacing w:val="-11"/>
        </w:rPr>
        <w:t> </w:t>
      </w:r>
      <w:r>
        <w:rPr>
          <w:color w:val="3C3C3B"/>
          <w:spacing w:val="-2"/>
        </w:rPr>
        <w:t>contract</w:t>
      </w:r>
      <w:r>
        <w:rPr>
          <w:color w:val="3C3C3B"/>
          <w:spacing w:val="-11"/>
        </w:rPr>
        <w:t> </w:t>
      </w:r>
      <w:r>
        <w:rPr>
          <w:color w:val="3C3C3B"/>
          <w:spacing w:val="-2"/>
        </w:rPr>
        <w:t>relates </w:t>
      </w:r>
      <w:r>
        <w:rPr>
          <w:color w:val="3C3C3B"/>
        </w:rPr>
        <w:t>to the time duration of their contract, and does not mean a ‘fixed price’.</w:t>
      </w:r>
      <w:r>
        <w:rPr>
          <w:color w:val="3C3C3B"/>
          <w:position w:val="7"/>
          <w:sz w:val="11"/>
        </w:rPr>
        <w:t>38</w:t>
      </w:r>
      <w:r>
        <w:rPr>
          <w:color w:val="3C3C3B"/>
          <w:spacing w:val="29"/>
          <w:position w:val="7"/>
          <w:sz w:val="11"/>
        </w:rPr>
        <w:t> </w:t>
      </w:r>
      <w:r>
        <w:rPr>
          <w:color w:val="3C3C3B"/>
        </w:rPr>
        <w:t>Some retailers offer</w:t>
      </w:r>
    </w:p>
    <w:p>
      <w:pPr>
        <w:pStyle w:val="BodyText"/>
        <w:spacing w:line="266" w:lineRule="auto" w:before="3"/>
        <w:ind w:left="1020" w:right="151"/>
      </w:pPr>
      <w:r>
        <w:rPr>
          <w:color w:val="3C3C3B"/>
        </w:rPr>
        <w:t>a</w:t>
      </w:r>
      <w:r>
        <w:rPr>
          <w:color w:val="3C3C3B"/>
          <w:spacing w:val="-5"/>
        </w:rPr>
        <w:t> </w:t>
      </w:r>
      <w:r>
        <w:rPr>
          <w:color w:val="3C3C3B"/>
        </w:rPr>
        <w:t>fixed</w:t>
      </w:r>
      <w:r>
        <w:rPr>
          <w:color w:val="3C3C3B"/>
          <w:spacing w:val="-5"/>
        </w:rPr>
        <w:t> </w:t>
      </w:r>
      <w:r>
        <w:rPr>
          <w:color w:val="3C3C3B"/>
        </w:rPr>
        <w:t>price</w:t>
      </w:r>
      <w:r>
        <w:rPr>
          <w:color w:val="3C3C3B"/>
          <w:spacing w:val="-5"/>
        </w:rPr>
        <w:t> </w:t>
      </w:r>
      <w:r>
        <w:rPr>
          <w:color w:val="3C3C3B"/>
        </w:rPr>
        <w:t>for</w:t>
      </w:r>
      <w:r>
        <w:rPr>
          <w:color w:val="3C3C3B"/>
          <w:spacing w:val="-5"/>
        </w:rPr>
        <w:t> </w:t>
      </w:r>
      <w:r>
        <w:rPr>
          <w:color w:val="3C3C3B"/>
        </w:rPr>
        <w:t>a</w:t>
      </w:r>
      <w:r>
        <w:rPr>
          <w:color w:val="3C3C3B"/>
          <w:spacing w:val="-5"/>
        </w:rPr>
        <w:t> </w:t>
      </w:r>
      <w:r>
        <w:rPr>
          <w:color w:val="3C3C3B"/>
        </w:rPr>
        <w:t>defined</w:t>
      </w:r>
      <w:r>
        <w:rPr>
          <w:color w:val="3C3C3B"/>
          <w:spacing w:val="-5"/>
        </w:rPr>
        <w:t> </w:t>
      </w:r>
      <w:r>
        <w:rPr>
          <w:color w:val="3C3C3B"/>
        </w:rPr>
        <w:t>period</w:t>
      </w:r>
      <w:r>
        <w:rPr>
          <w:color w:val="3C3C3B"/>
          <w:spacing w:val="-5"/>
        </w:rPr>
        <w:t> </w:t>
      </w:r>
      <w:r>
        <w:rPr>
          <w:color w:val="3C3C3B"/>
        </w:rPr>
        <w:t>of</w:t>
      </w:r>
      <w:r>
        <w:rPr>
          <w:color w:val="3C3C3B"/>
          <w:spacing w:val="-5"/>
        </w:rPr>
        <w:t> </w:t>
      </w:r>
      <w:r>
        <w:rPr>
          <w:color w:val="3C3C3B"/>
        </w:rPr>
        <w:t>the</w:t>
      </w:r>
      <w:r>
        <w:rPr>
          <w:color w:val="3C3C3B"/>
          <w:spacing w:val="-5"/>
        </w:rPr>
        <w:t> </w:t>
      </w:r>
      <w:r>
        <w:rPr>
          <w:color w:val="3C3C3B"/>
        </w:rPr>
        <w:t>contract (for example, the first 6 months of a 2-year contract)</w:t>
      </w:r>
      <w:r>
        <w:rPr>
          <w:color w:val="3C3C3B"/>
          <w:spacing w:val="-8"/>
        </w:rPr>
        <w:t> </w:t>
      </w:r>
      <w:r>
        <w:rPr>
          <w:color w:val="3C3C3B"/>
        </w:rPr>
        <w:t>which</w:t>
      </w:r>
      <w:r>
        <w:rPr>
          <w:color w:val="3C3C3B"/>
          <w:spacing w:val="-8"/>
        </w:rPr>
        <w:t> </w:t>
      </w:r>
      <w:r>
        <w:rPr>
          <w:color w:val="3C3C3B"/>
        </w:rPr>
        <w:t>can</w:t>
      </w:r>
      <w:r>
        <w:rPr>
          <w:color w:val="3C3C3B"/>
          <w:spacing w:val="-8"/>
        </w:rPr>
        <w:t> </w:t>
      </w:r>
      <w:r>
        <w:rPr>
          <w:color w:val="3C3C3B"/>
        </w:rPr>
        <w:t>be</w:t>
      </w:r>
      <w:r>
        <w:rPr>
          <w:color w:val="3C3C3B"/>
          <w:spacing w:val="-8"/>
        </w:rPr>
        <w:t> </w:t>
      </w:r>
      <w:r>
        <w:rPr>
          <w:color w:val="3C3C3B"/>
        </w:rPr>
        <w:t>called</w:t>
      </w:r>
      <w:r>
        <w:rPr>
          <w:color w:val="3C3C3B"/>
          <w:spacing w:val="-8"/>
        </w:rPr>
        <w:t> </w:t>
      </w:r>
      <w:r>
        <w:rPr>
          <w:color w:val="3C3C3B"/>
        </w:rPr>
        <w:t>a</w:t>
      </w:r>
      <w:r>
        <w:rPr>
          <w:color w:val="3C3C3B"/>
          <w:spacing w:val="-8"/>
        </w:rPr>
        <w:t> </w:t>
      </w:r>
      <w:r>
        <w:rPr>
          <w:color w:val="3C3C3B"/>
        </w:rPr>
        <w:t>price</w:t>
      </w:r>
      <w:r>
        <w:rPr>
          <w:color w:val="3C3C3B"/>
          <w:spacing w:val="-8"/>
        </w:rPr>
        <w:t> </w:t>
      </w:r>
      <w:r>
        <w:rPr>
          <w:color w:val="3C3C3B"/>
        </w:rPr>
        <w:t>guarantee </w:t>
      </w:r>
      <w:r>
        <w:rPr>
          <w:color w:val="3C3C3B"/>
          <w:spacing w:val="-2"/>
        </w:rPr>
        <w:t>or</w:t>
      </w:r>
      <w:r>
        <w:rPr>
          <w:color w:val="3C3C3B"/>
          <w:spacing w:val="-7"/>
        </w:rPr>
        <w:t> </w:t>
      </w:r>
      <w:r>
        <w:rPr>
          <w:color w:val="3C3C3B"/>
          <w:spacing w:val="-2"/>
        </w:rPr>
        <w:t>price</w:t>
      </w:r>
      <w:r>
        <w:rPr>
          <w:color w:val="3C3C3B"/>
          <w:spacing w:val="-5"/>
        </w:rPr>
        <w:t> </w:t>
      </w:r>
      <w:r>
        <w:rPr>
          <w:color w:val="3C3C3B"/>
          <w:spacing w:val="-2"/>
        </w:rPr>
        <w:t>freeze,</w:t>
      </w:r>
      <w:r>
        <w:rPr>
          <w:color w:val="3C3C3B"/>
          <w:spacing w:val="-4"/>
        </w:rPr>
        <w:t> </w:t>
      </w:r>
      <w:r>
        <w:rPr>
          <w:color w:val="3C3C3B"/>
          <w:spacing w:val="-2"/>
        </w:rPr>
        <w:t>but</w:t>
      </w:r>
      <w:r>
        <w:rPr>
          <w:color w:val="3C3C3B"/>
          <w:spacing w:val="-5"/>
        </w:rPr>
        <w:t> </w:t>
      </w:r>
      <w:r>
        <w:rPr>
          <w:color w:val="3C3C3B"/>
          <w:spacing w:val="-2"/>
        </w:rPr>
        <w:t>the</w:t>
      </w:r>
      <w:r>
        <w:rPr>
          <w:color w:val="3C3C3B"/>
          <w:spacing w:val="-4"/>
        </w:rPr>
        <w:t> </w:t>
      </w:r>
      <w:r>
        <w:rPr>
          <w:color w:val="3C3C3B"/>
          <w:spacing w:val="-2"/>
        </w:rPr>
        <w:t>consumer</w:t>
      </w:r>
      <w:r>
        <w:rPr>
          <w:color w:val="3C3C3B"/>
          <w:spacing w:val="-5"/>
        </w:rPr>
        <w:t> </w:t>
      </w:r>
      <w:r>
        <w:rPr>
          <w:color w:val="3C3C3B"/>
          <w:spacing w:val="-2"/>
        </w:rPr>
        <w:t>cannot</w:t>
      </w:r>
      <w:r>
        <w:rPr>
          <w:color w:val="3C3C3B"/>
          <w:spacing w:val="-4"/>
        </w:rPr>
        <w:t> </w:t>
      </w:r>
      <w:r>
        <w:rPr>
          <w:color w:val="3C3C3B"/>
          <w:spacing w:val="-2"/>
        </w:rPr>
        <w:t>predict</w:t>
      </w:r>
    </w:p>
    <w:p>
      <w:pPr>
        <w:pStyle w:val="BodyText"/>
        <w:spacing w:line="266" w:lineRule="auto" w:before="3"/>
        <w:ind w:left="1020"/>
      </w:pPr>
      <w:r>
        <w:rPr>
          <w:color w:val="3C3C3B"/>
        </w:rPr>
        <w:t>what</w:t>
      </w:r>
      <w:r>
        <w:rPr>
          <w:color w:val="3C3C3B"/>
          <w:spacing w:val="-13"/>
        </w:rPr>
        <w:t> </w:t>
      </w:r>
      <w:r>
        <w:rPr>
          <w:color w:val="3C3C3B"/>
        </w:rPr>
        <w:t>price</w:t>
      </w:r>
      <w:r>
        <w:rPr>
          <w:color w:val="3C3C3B"/>
          <w:spacing w:val="-13"/>
        </w:rPr>
        <w:t> </w:t>
      </w:r>
      <w:r>
        <w:rPr>
          <w:color w:val="3C3C3B"/>
        </w:rPr>
        <w:t>the</w:t>
      </w:r>
      <w:r>
        <w:rPr>
          <w:color w:val="3C3C3B"/>
          <w:spacing w:val="-13"/>
        </w:rPr>
        <w:t> </w:t>
      </w:r>
      <w:r>
        <w:rPr>
          <w:color w:val="3C3C3B"/>
        </w:rPr>
        <w:t>retailer</w:t>
      </w:r>
      <w:r>
        <w:rPr>
          <w:color w:val="3C3C3B"/>
          <w:spacing w:val="-13"/>
        </w:rPr>
        <w:t> </w:t>
      </w:r>
      <w:r>
        <w:rPr>
          <w:color w:val="3C3C3B"/>
        </w:rPr>
        <w:t>will</w:t>
      </w:r>
      <w:r>
        <w:rPr>
          <w:color w:val="3C3C3B"/>
          <w:spacing w:val="-13"/>
        </w:rPr>
        <w:t> </w:t>
      </w:r>
      <w:r>
        <w:rPr>
          <w:color w:val="3C3C3B"/>
        </w:rPr>
        <w:t>charge</w:t>
      </w:r>
      <w:r>
        <w:rPr>
          <w:color w:val="3C3C3B"/>
          <w:spacing w:val="-13"/>
        </w:rPr>
        <w:t> </w:t>
      </w:r>
      <w:r>
        <w:rPr>
          <w:color w:val="3C3C3B"/>
        </w:rPr>
        <w:t>once</w:t>
      </w:r>
      <w:r>
        <w:rPr>
          <w:color w:val="3C3C3B"/>
          <w:spacing w:val="-13"/>
        </w:rPr>
        <w:t> </w:t>
      </w:r>
      <w:r>
        <w:rPr>
          <w:color w:val="3C3C3B"/>
        </w:rPr>
        <w:t>that</w:t>
      </w:r>
      <w:r>
        <w:rPr>
          <w:color w:val="3C3C3B"/>
          <w:spacing w:val="-13"/>
        </w:rPr>
        <w:t> </w:t>
      </w:r>
      <w:r>
        <w:rPr>
          <w:color w:val="3C3C3B"/>
        </w:rPr>
        <w:t>defined period is up.</w:t>
      </w:r>
    </w:p>
    <w:p>
      <w:pPr>
        <w:pStyle w:val="BodyText"/>
        <w:spacing w:line="266" w:lineRule="auto" w:before="87"/>
        <w:ind w:left="1020" w:right="292"/>
      </w:pPr>
      <w:r>
        <w:rPr>
          <w:color w:val="3C3C3B"/>
        </w:rPr>
        <w:t>The Energy Retail Code does not necessarily require a retailer to alert a customer before they</w:t>
      </w:r>
      <w:r>
        <w:rPr>
          <w:color w:val="3C3C3B"/>
          <w:spacing w:val="-14"/>
        </w:rPr>
        <w:t> </w:t>
      </w:r>
      <w:r>
        <w:rPr>
          <w:color w:val="3C3C3B"/>
        </w:rPr>
        <w:t>change</w:t>
      </w:r>
      <w:r>
        <w:rPr>
          <w:color w:val="3C3C3B"/>
          <w:spacing w:val="-14"/>
        </w:rPr>
        <w:t> </w:t>
      </w:r>
      <w:r>
        <w:rPr>
          <w:color w:val="3C3C3B"/>
        </w:rPr>
        <w:t>the</w:t>
      </w:r>
      <w:r>
        <w:rPr>
          <w:color w:val="3C3C3B"/>
          <w:spacing w:val="-14"/>
        </w:rPr>
        <w:t> </w:t>
      </w:r>
      <w:r>
        <w:rPr>
          <w:color w:val="3C3C3B"/>
        </w:rPr>
        <w:t>price</w:t>
      </w:r>
      <w:r>
        <w:rPr>
          <w:color w:val="3C3C3B"/>
          <w:spacing w:val="-14"/>
        </w:rPr>
        <w:t> </w:t>
      </w:r>
      <w:r>
        <w:rPr>
          <w:color w:val="3C3C3B"/>
        </w:rPr>
        <w:t>during</w:t>
      </w:r>
      <w:r>
        <w:rPr>
          <w:color w:val="3C3C3B"/>
          <w:spacing w:val="-14"/>
        </w:rPr>
        <w:t> </w:t>
      </w:r>
      <w:r>
        <w:rPr>
          <w:color w:val="3C3C3B"/>
        </w:rPr>
        <w:t>a</w:t>
      </w:r>
      <w:r>
        <w:rPr>
          <w:color w:val="3C3C3B"/>
          <w:spacing w:val="-14"/>
        </w:rPr>
        <w:t> </w:t>
      </w:r>
      <w:r>
        <w:rPr>
          <w:color w:val="3C3C3B"/>
        </w:rPr>
        <w:t>market</w:t>
      </w:r>
      <w:r>
        <w:rPr>
          <w:color w:val="3C3C3B"/>
          <w:spacing w:val="-14"/>
        </w:rPr>
        <w:t> </w:t>
      </w:r>
      <w:r>
        <w:rPr>
          <w:color w:val="3C3C3B"/>
        </w:rPr>
        <w:t>contract. Section 46 of the Code stipulates they must advise the customer as soon as practicable</w:t>
      </w:r>
      <w:r>
        <w:rPr>
          <w:color w:val="3C3C3B"/>
        </w:rPr>
        <w:t> and otherwise no later than their next bill. The contents</w:t>
      </w:r>
      <w:r>
        <w:rPr>
          <w:color w:val="3C3C3B"/>
          <w:spacing w:val="-14"/>
        </w:rPr>
        <w:t> </w:t>
      </w:r>
      <w:r>
        <w:rPr>
          <w:color w:val="3C3C3B"/>
        </w:rPr>
        <w:t>of</w:t>
      </w:r>
      <w:r>
        <w:rPr>
          <w:color w:val="3C3C3B"/>
          <w:spacing w:val="-14"/>
        </w:rPr>
        <w:t> </w:t>
      </w:r>
      <w:r>
        <w:rPr>
          <w:color w:val="3C3C3B"/>
        </w:rPr>
        <w:t>this</w:t>
      </w:r>
      <w:r>
        <w:rPr>
          <w:color w:val="3C3C3B"/>
          <w:spacing w:val="-14"/>
        </w:rPr>
        <w:t> </w:t>
      </w:r>
      <w:r>
        <w:rPr>
          <w:color w:val="3C3C3B"/>
        </w:rPr>
        <w:t>notification</w:t>
      </w:r>
      <w:r>
        <w:rPr>
          <w:color w:val="3C3C3B"/>
          <w:spacing w:val="-14"/>
        </w:rPr>
        <w:t> </w:t>
      </w:r>
      <w:r>
        <w:rPr>
          <w:color w:val="3C3C3B"/>
        </w:rPr>
        <w:t>are</w:t>
      </w:r>
      <w:r>
        <w:rPr>
          <w:color w:val="3C3C3B"/>
          <w:spacing w:val="-14"/>
        </w:rPr>
        <w:t> </w:t>
      </w:r>
      <w:r>
        <w:rPr>
          <w:color w:val="3C3C3B"/>
        </w:rPr>
        <w:t>at</w:t>
      </w:r>
      <w:r>
        <w:rPr>
          <w:color w:val="3C3C3B"/>
          <w:spacing w:val="-14"/>
        </w:rPr>
        <w:t> </w:t>
      </w:r>
      <w:r>
        <w:rPr>
          <w:color w:val="3C3C3B"/>
        </w:rPr>
        <w:t>the</w:t>
      </w:r>
      <w:r>
        <w:rPr>
          <w:color w:val="3C3C3B"/>
          <w:spacing w:val="-14"/>
        </w:rPr>
        <w:t> </w:t>
      </w:r>
      <w:r>
        <w:rPr>
          <w:color w:val="3C3C3B"/>
        </w:rPr>
        <w:t>discretion of</w:t>
      </w:r>
      <w:r>
        <w:rPr>
          <w:color w:val="3C3C3B"/>
          <w:spacing w:val="-10"/>
        </w:rPr>
        <w:t> </w:t>
      </w:r>
      <w:r>
        <w:rPr>
          <w:color w:val="3C3C3B"/>
        </w:rPr>
        <w:t>the</w:t>
      </w:r>
      <w:r>
        <w:rPr>
          <w:color w:val="3C3C3B"/>
          <w:spacing w:val="-10"/>
        </w:rPr>
        <w:t> </w:t>
      </w:r>
      <w:r>
        <w:rPr>
          <w:color w:val="3C3C3B"/>
        </w:rPr>
        <w:t>retailer</w:t>
      </w:r>
      <w:r>
        <w:rPr>
          <w:color w:val="3C3C3B"/>
          <w:spacing w:val="-10"/>
        </w:rPr>
        <w:t> </w:t>
      </w:r>
      <w:r>
        <w:rPr>
          <w:color w:val="3C3C3B"/>
        </w:rPr>
        <w:t>–</w:t>
      </w:r>
      <w:r>
        <w:rPr>
          <w:color w:val="3C3C3B"/>
          <w:spacing w:val="-10"/>
        </w:rPr>
        <w:t> </w:t>
      </w:r>
      <w:r>
        <w:rPr>
          <w:color w:val="3C3C3B"/>
        </w:rPr>
        <w:t>including</w:t>
      </w:r>
      <w:r>
        <w:rPr>
          <w:color w:val="3C3C3B"/>
          <w:spacing w:val="-10"/>
        </w:rPr>
        <w:t> </w:t>
      </w:r>
      <w:r>
        <w:rPr>
          <w:color w:val="3C3C3B"/>
        </w:rPr>
        <w:t>the</w:t>
      </w:r>
      <w:r>
        <w:rPr>
          <w:color w:val="3C3C3B"/>
          <w:spacing w:val="-10"/>
        </w:rPr>
        <w:t> </w:t>
      </w:r>
      <w:r>
        <w:rPr>
          <w:color w:val="3C3C3B"/>
        </w:rPr>
        <w:t>extent</w:t>
      </w:r>
      <w:r>
        <w:rPr>
          <w:color w:val="3C3C3B"/>
          <w:spacing w:val="-10"/>
        </w:rPr>
        <w:t> </w:t>
      </w:r>
      <w:r>
        <w:rPr>
          <w:color w:val="3C3C3B"/>
        </w:rPr>
        <w:t>of</w:t>
      </w:r>
      <w:r>
        <w:rPr>
          <w:color w:val="3C3C3B"/>
          <w:spacing w:val="-10"/>
        </w:rPr>
        <w:t> </w:t>
      </w:r>
      <w:r>
        <w:rPr>
          <w:color w:val="3C3C3B"/>
        </w:rPr>
        <w:t>the</w:t>
      </w:r>
      <w:r>
        <w:rPr>
          <w:color w:val="3C3C3B"/>
          <w:spacing w:val="-10"/>
        </w:rPr>
        <w:t> </w:t>
      </w:r>
      <w:r>
        <w:rPr>
          <w:color w:val="3C3C3B"/>
        </w:rPr>
        <w:t>price variation</w:t>
      </w:r>
      <w:r>
        <w:rPr>
          <w:color w:val="3C3C3B"/>
          <w:spacing w:val="-13"/>
        </w:rPr>
        <w:t> </w:t>
      </w:r>
      <w:r>
        <w:rPr>
          <w:color w:val="3C3C3B"/>
        </w:rPr>
        <w:t>and</w:t>
      </w:r>
      <w:r>
        <w:rPr>
          <w:color w:val="3C3C3B"/>
          <w:spacing w:val="-13"/>
        </w:rPr>
        <w:t> </w:t>
      </w:r>
      <w:r>
        <w:rPr>
          <w:color w:val="3C3C3B"/>
        </w:rPr>
        <w:t>how</w:t>
      </w:r>
      <w:r>
        <w:rPr>
          <w:color w:val="3C3C3B"/>
          <w:spacing w:val="-13"/>
        </w:rPr>
        <w:t> </w:t>
      </w:r>
      <w:r>
        <w:rPr>
          <w:color w:val="3C3C3B"/>
        </w:rPr>
        <w:t>much</w:t>
      </w:r>
      <w:r>
        <w:rPr>
          <w:color w:val="3C3C3B"/>
          <w:spacing w:val="-13"/>
        </w:rPr>
        <w:t> </w:t>
      </w:r>
      <w:r>
        <w:rPr>
          <w:color w:val="3C3C3B"/>
        </w:rPr>
        <w:t>extra</w:t>
      </w:r>
      <w:r>
        <w:rPr>
          <w:color w:val="3C3C3B"/>
          <w:spacing w:val="-13"/>
        </w:rPr>
        <w:t> </w:t>
      </w:r>
      <w:r>
        <w:rPr>
          <w:color w:val="3C3C3B"/>
        </w:rPr>
        <w:t>the</w:t>
      </w:r>
      <w:r>
        <w:rPr>
          <w:color w:val="3C3C3B"/>
          <w:spacing w:val="-13"/>
        </w:rPr>
        <w:t> </w:t>
      </w:r>
      <w:r>
        <w:rPr>
          <w:color w:val="3C3C3B"/>
        </w:rPr>
        <w:t>customer</w:t>
      </w:r>
      <w:r>
        <w:rPr>
          <w:color w:val="3C3C3B"/>
          <w:spacing w:val="-13"/>
        </w:rPr>
        <w:t> </w:t>
      </w:r>
      <w:r>
        <w:rPr>
          <w:color w:val="3C3C3B"/>
        </w:rPr>
        <w:t>will pay.</w:t>
      </w:r>
      <w:r>
        <w:rPr>
          <w:color w:val="3C3C3B"/>
          <w:spacing w:val="-4"/>
        </w:rPr>
        <w:t> </w:t>
      </w:r>
      <w:r>
        <w:rPr>
          <w:color w:val="3C3C3B"/>
        </w:rPr>
        <w:t>The</w:t>
      </w:r>
      <w:r>
        <w:rPr>
          <w:color w:val="3C3C3B"/>
          <w:spacing w:val="-4"/>
        </w:rPr>
        <w:t> </w:t>
      </w:r>
      <w:r>
        <w:rPr>
          <w:color w:val="3C3C3B"/>
        </w:rPr>
        <w:t>timing</w:t>
      </w:r>
      <w:r>
        <w:rPr>
          <w:color w:val="3C3C3B"/>
          <w:spacing w:val="-4"/>
        </w:rPr>
        <w:t> </w:t>
      </w:r>
      <w:r>
        <w:rPr>
          <w:color w:val="3C3C3B"/>
        </w:rPr>
        <w:t>of</w:t>
      </w:r>
      <w:r>
        <w:rPr>
          <w:color w:val="3C3C3B"/>
          <w:spacing w:val="-4"/>
        </w:rPr>
        <w:t> </w:t>
      </w:r>
      <w:r>
        <w:rPr>
          <w:color w:val="3C3C3B"/>
        </w:rPr>
        <w:t>the</w:t>
      </w:r>
      <w:r>
        <w:rPr>
          <w:color w:val="3C3C3B"/>
          <w:spacing w:val="-4"/>
        </w:rPr>
        <w:t> </w:t>
      </w:r>
      <w:r>
        <w:rPr>
          <w:color w:val="3C3C3B"/>
        </w:rPr>
        <w:t>notice</w:t>
      </w:r>
      <w:r>
        <w:rPr>
          <w:color w:val="3C3C3B"/>
          <w:spacing w:val="-4"/>
        </w:rPr>
        <w:t> </w:t>
      </w:r>
      <w:r>
        <w:rPr>
          <w:color w:val="3C3C3B"/>
        </w:rPr>
        <w:t>(on</w:t>
      </w:r>
      <w:r>
        <w:rPr>
          <w:color w:val="3C3C3B"/>
          <w:spacing w:val="-4"/>
        </w:rPr>
        <w:t> </w:t>
      </w:r>
      <w:r>
        <w:rPr>
          <w:color w:val="3C3C3B"/>
        </w:rPr>
        <w:t>their</w:t>
      </w:r>
      <w:r>
        <w:rPr>
          <w:color w:val="3C3C3B"/>
          <w:spacing w:val="-4"/>
        </w:rPr>
        <w:t> </w:t>
      </w:r>
      <w:r>
        <w:rPr>
          <w:color w:val="3C3C3B"/>
        </w:rPr>
        <w:t>next</w:t>
      </w:r>
      <w:r>
        <w:rPr>
          <w:color w:val="3C3C3B"/>
          <w:spacing w:val="-4"/>
        </w:rPr>
        <w:t> </w:t>
      </w:r>
      <w:r>
        <w:rPr>
          <w:color w:val="3C3C3B"/>
        </w:rPr>
        <w:t>bill) may</w:t>
      </w:r>
      <w:r>
        <w:rPr>
          <w:color w:val="3C3C3B"/>
          <w:spacing w:val="-7"/>
        </w:rPr>
        <w:t> </w:t>
      </w:r>
      <w:r>
        <w:rPr>
          <w:color w:val="3C3C3B"/>
        </w:rPr>
        <w:t>mean</w:t>
      </w:r>
      <w:r>
        <w:rPr>
          <w:color w:val="3C3C3B"/>
          <w:spacing w:val="-7"/>
        </w:rPr>
        <w:t> </w:t>
      </w:r>
      <w:r>
        <w:rPr>
          <w:color w:val="3C3C3B"/>
        </w:rPr>
        <w:t>a</w:t>
      </w:r>
      <w:r>
        <w:rPr>
          <w:color w:val="3C3C3B"/>
          <w:spacing w:val="-7"/>
        </w:rPr>
        <w:t> </w:t>
      </w:r>
      <w:r>
        <w:rPr>
          <w:color w:val="3C3C3B"/>
        </w:rPr>
        <w:t>customer</w:t>
      </w:r>
      <w:r>
        <w:rPr>
          <w:color w:val="3C3C3B"/>
          <w:spacing w:val="-7"/>
        </w:rPr>
        <w:t> </w:t>
      </w:r>
      <w:r>
        <w:rPr>
          <w:color w:val="3C3C3B"/>
        </w:rPr>
        <w:t>may</w:t>
      </w:r>
      <w:r>
        <w:rPr>
          <w:color w:val="3C3C3B"/>
          <w:spacing w:val="-7"/>
        </w:rPr>
        <w:t> </w:t>
      </w:r>
      <w:r>
        <w:rPr>
          <w:color w:val="3C3C3B"/>
        </w:rPr>
        <w:t>not</w:t>
      </w:r>
      <w:r>
        <w:rPr>
          <w:color w:val="3C3C3B"/>
          <w:spacing w:val="-7"/>
        </w:rPr>
        <w:t> </w:t>
      </w:r>
      <w:r>
        <w:rPr>
          <w:color w:val="3C3C3B"/>
        </w:rPr>
        <w:t>become</w:t>
      </w:r>
      <w:r>
        <w:rPr>
          <w:color w:val="3C3C3B"/>
          <w:spacing w:val="-7"/>
        </w:rPr>
        <w:t> </w:t>
      </w:r>
      <w:r>
        <w:rPr>
          <w:color w:val="3C3C3B"/>
        </w:rPr>
        <w:t>aware of</w:t>
      </w:r>
      <w:r>
        <w:rPr>
          <w:color w:val="3C3C3B"/>
          <w:spacing w:val="-2"/>
        </w:rPr>
        <w:t> </w:t>
      </w:r>
      <w:r>
        <w:rPr>
          <w:color w:val="3C3C3B"/>
        </w:rPr>
        <w:t>the</w:t>
      </w:r>
      <w:r>
        <w:rPr>
          <w:color w:val="3C3C3B"/>
          <w:spacing w:val="-2"/>
        </w:rPr>
        <w:t> </w:t>
      </w:r>
      <w:r>
        <w:rPr>
          <w:color w:val="3C3C3B"/>
        </w:rPr>
        <w:t>new</w:t>
      </w:r>
      <w:r>
        <w:rPr>
          <w:color w:val="3C3C3B"/>
          <w:spacing w:val="-2"/>
        </w:rPr>
        <w:t> </w:t>
      </w:r>
      <w:r>
        <w:rPr>
          <w:color w:val="3C3C3B"/>
        </w:rPr>
        <w:t>price</w:t>
      </w:r>
      <w:r>
        <w:rPr>
          <w:color w:val="3C3C3B"/>
          <w:spacing w:val="-2"/>
        </w:rPr>
        <w:t> </w:t>
      </w:r>
      <w:r>
        <w:rPr>
          <w:color w:val="3C3C3B"/>
        </w:rPr>
        <w:t>until</w:t>
      </w:r>
      <w:r>
        <w:rPr>
          <w:color w:val="3C3C3B"/>
          <w:spacing w:val="-2"/>
        </w:rPr>
        <w:t> </w:t>
      </w:r>
      <w:r>
        <w:rPr>
          <w:color w:val="3C3C3B"/>
        </w:rPr>
        <w:t>it</w:t>
      </w:r>
      <w:r>
        <w:rPr>
          <w:color w:val="3C3C3B"/>
          <w:spacing w:val="-2"/>
        </w:rPr>
        <w:t> </w:t>
      </w:r>
      <w:r>
        <w:rPr>
          <w:color w:val="3C3C3B"/>
        </w:rPr>
        <w:t>has</w:t>
      </w:r>
      <w:r>
        <w:rPr>
          <w:color w:val="3C3C3B"/>
          <w:spacing w:val="-2"/>
        </w:rPr>
        <w:t> </w:t>
      </w:r>
      <w:r>
        <w:rPr>
          <w:color w:val="3C3C3B"/>
        </w:rPr>
        <w:t>been</w:t>
      </w:r>
      <w:r>
        <w:rPr>
          <w:color w:val="3C3C3B"/>
          <w:spacing w:val="-2"/>
        </w:rPr>
        <w:t> </w:t>
      </w:r>
      <w:r>
        <w:rPr>
          <w:color w:val="3C3C3B"/>
        </w:rPr>
        <w:t>changed</w:t>
      </w:r>
      <w:r>
        <w:rPr>
          <w:color w:val="3C3C3B"/>
          <w:spacing w:val="-2"/>
        </w:rPr>
        <w:t> </w:t>
      </w:r>
      <w:r>
        <w:rPr>
          <w:color w:val="3C3C3B"/>
        </w:rPr>
        <w:t>and they have been charged, and so they lose the opportunity to consider alternative options.</w:t>
      </w:r>
    </w:p>
    <w:p>
      <w:pPr>
        <w:spacing w:line="240" w:lineRule="auto" w:before="6" w:after="25"/>
        <w:rPr>
          <w:sz w:val="8"/>
        </w:rPr>
      </w:pPr>
      <w:r>
        <w:rPr/>
        <w:br w:type="column"/>
      </w:r>
      <w:r>
        <w:rPr>
          <w:sz w:val="8"/>
        </w:rPr>
      </w:r>
    </w:p>
    <w:p>
      <w:pPr>
        <w:pStyle w:val="BodyText"/>
        <w:ind w:left="310"/>
      </w:pPr>
      <w:r>
        <w:rPr/>
        <mc:AlternateContent>
          <mc:Choice Requires="wps">
            <w:drawing>
              <wp:inline distT="0" distB="0" distL="0" distR="0">
                <wp:extent cx="2862580" cy="4356100"/>
                <wp:effectExtent l="0" t="0" r="0" b="0"/>
                <wp:docPr id="1478" name="Textbox 1478"/>
                <wp:cNvGraphicFramePr>
                  <a:graphicFrameLocks/>
                </wp:cNvGraphicFramePr>
                <a:graphic>
                  <a:graphicData uri="http://schemas.microsoft.com/office/word/2010/wordprocessingShape">
                    <wps:wsp>
                      <wps:cNvPr id="1478" name="Textbox 1478"/>
                      <wps:cNvSpPr txBox="1"/>
                      <wps:spPr>
                        <a:xfrm>
                          <a:off x="0" y="0"/>
                          <a:ext cx="2862580" cy="4356100"/>
                        </a:xfrm>
                        <a:prstGeom prst="rect">
                          <a:avLst/>
                        </a:prstGeom>
                        <a:solidFill>
                          <a:srgbClr val="EDF2EF">
                            <a:alpha val="75000"/>
                          </a:srgbClr>
                        </a:solidFill>
                      </wps:spPr>
                      <wps:txbx>
                        <w:txbxContent>
                          <w:p>
                            <w:pPr>
                              <w:spacing w:before="298"/>
                              <w:ind w:left="340" w:right="1478" w:firstLine="0"/>
                              <w:jc w:val="left"/>
                              <w:rPr>
                                <w:b/>
                                <w:color w:val="000000"/>
                                <w:sz w:val="28"/>
                              </w:rPr>
                            </w:pPr>
                            <w:r>
                              <w:rPr>
                                <w:b/>
                                <w:color w:val="4E868E"/>
                                <w:sz w:val="28"/>
                              </w:rPr>
                              <w:t>PRICES AND </w:t>
                            </w:r>
                            <w:r>
                              <w:rPr>
                                <w:b/>
                                <w:color w:val="4E868E"/>
                                <w:spacing w:val="-10"/>
                                <w:sz w:val="28"/>
                              </w:rPr>
                              <w:t>CONTRACT </w:t>
                            </w:r>
                            <w:r>
                              <w:rPr>
                                <w:b/>
                                <w:color w:val="4E868E"/>
                                <w:spacing w:val="-10"/>
                                <w:sz w:val="28"/>
                              </w:rPr>
                              <w:t>TERMS</w:t>
                            </w:r>
                          </w:p>
                          <w:p>
                            <w:pPr>
                              <w:pStyle w:val="BodyText"/>
                              <w:spacing w:line="266" w:lineRule="auto" w:before="121"/>
                              <w:ind w:left="340" w:right="364"/>
                              <w:rPr>
                                <w:color w:val="000000"/>
                              </w:rPr>
                            </w:pPr>
                            <w:r>
                              <w:rPr>
                                <w:color w:val="3C3C3B"/>
                              </w:rPr>
                              <w:t>Complaints received by the Energy and </w:t>
                            </w:r>
                            <w:r>
                              <w:rPr>
                                <w:color w:val="3C3C3B"/>
                                <w:spacing w:val="-4"/>
                              </w:rPr>
                              <w:t>Water</w:t>
                            </w:r>
                            <w:r>
                              <w:rPr>
                                <w:color w:val="3C3C3B"/>
                                <w:spacing w:val="-10"/>
                              </w:rPr>
                              <w:t> </w:t>
                            </w:r>
                            <w:r>
                              <w:rPr>
                                <w:color w:val="3C3C3B"/>
                                <w:spacing w:val="-4"/>
                              </w:rPr>
                              <w:t>Ombudsman</w:t>
                            </w:r>
                            <w:r>
                              <w:rPr>
                                <w:color w:val="3C3C3B"/>
                                <w:spacing w:val="-10"/>
                              </w:rPr>
                              <w:t> </w:t>
                            </w:r>
                            <w:r>
                              <w:rPr>
                                <w:color w:val="3C3C3B"/>
                                <w:spacing w:val="-4"/>
                              </w:rPr>
                              <w:t>Victoria</w:t>
                            </w:r>
                            <w:r>
                              <w:rPr>
                                <w:color w:val="3C3C3B"/>
                                <w:spacing w:val="-10"/>
                              </w:rPr>
                              <w:t> </w:t>
                            </w:r>
                            <w:r>
                              <w:rPr>
                                <w:color w:val="3C3C3B"/>
                                <w:spacing w:val="-4"/>
                              </w:rPr>
                              <w:t>(EWOV)</w:t>
                            </w:r>
                            <w:r>
                              <w:rPr>
                                <w:color w:val="3C3C3B"/>
                                <w:spacing w:val="-10"/>
                              </w:rPr>
                              <w:t> </w:t>
                            </w:r>
                            <w:r>
                              <w:rPr>
                                <w:color w:val="3C3C3B"/>
                                <w:spacing w:val="-4"/>
                              </w:rPr>
                              <w:t>relating </w:t>
                            </w:r>
                            <w:r>
                              <w:rPr>
                                <w:color w:val="3C3C3B"/>
                              </w:rPr>
                              <w:t>to energy contract variations often involve</w:t>
                            </w:r>
                          </w:p>
                          <w:p>
                            <w:pPr>
                              <w:pStyle w:val="BodyText"/>
                              <w:spacing w:line="266" w:lineRule="auto" w:before="2"/>
                              <w:ind w:left="340" w:right="364"/>
                              <w:rPr>
                                <w:color w:val="000000"/>
                              </w:rPr>
                            </w:pPr>
                            <w:r>
                              <w:rPr>
                                <w:color w:val="3C3C3B"/>
                              </w:rPr>
                              <w:t>a customer upset about prices increasing during fixed-term market contracts. The customer confuses ‘fixed-term’ as ‘fixed- price’. These variations are sometimes combined with a loss of discounts – such as</w:t>
                            </w:r>
                            <w:r>
                              <w:rPr>
                                <w:color w:val="3C3C3B"/>
                                <w:spacing w:val="-11"/>
                              </w:rPr>
                              <w:t> </w:t>
                            </w:r>
                            <w:r>
                              <w:rPr>
                                <w:color w:val="3C3C3B"/>
                              </w:rPr>
                              <w:t>for</w:t>
                            </w:r>
                            <w:r>
                              <w:rPr>
                                <w:color w:val="3C3C3B"/>
                                <w:spacing w:val="-11"/>
                              </w:rPr>
                              <w:t> </w:t>
                            </w:r>
                            <w:r>
                              <w:rPr>
                                <w:color w:val="3C3C3B"/>
                              </w:rPr>
                              <w:t>paying</w:t>
                            </w:r>
                            <w:r>
                              <w:rPr>
                                <w:color w:val="3C3C3B"/>
                                <w:spacing w:val="-11"/>
                              </w:rPr>
                              <w:t> </w:t>
                            </w:r>
                            <w:r>
                              <w:rPr>
                                <w:color w:val="3C3C3B"/>
                              </w:rPr>
                              <w:t>on</w:t>
                            </w:r>
                            <w:r>
                              <w:rPr>
                                <w:color w:val="3C3C3B"/>
                                <w:spacing w:val="-11"/>
                              </w:rPr>
                              <w:t> </w:t>
                            </w:r>
                            <w:r>
                              <w:rPr>
                                <w:color w:val="3C3C3B"/>
                              </w:rPr>
                              <w:t>time</w:t>
                            </w:r>
                            <w:r>
                              <w:rPr>
                                <w:color w:val="3C3C3B"/>
                                <w:spacing w:val="-11"/>
                              </w:rPr>
                              <w:t> </w:t>
                            </w:r>
                            <w:r>
                              <w:rPr>
                                <w:color w:val="3C3C3B"/>
                              </w:rPr>
                              <w:t>–</w:t>
                            </w:r>
                            <w:r>
                              <w:rPr>
                                <w:color w:val="3C3C3B"/>
                                <w:spacing w:val="-11"/>
                              </w:rPr>
                              <w:t> </w:t>
                            </w:r>
                            <w:r>
                              <w:rPr>
                                <w:color w:val="3C3C3B"/>
                              </w:rPr>
                              <w:t>after</w:t>
                            </w:r>
                            <w:r>
                              <w:rPr>
                                <w:color w:val="3C3C3B"/>
                                <w:spacing w:val="-11"/>
                              </w:rPr>
                              <w:t> </w:t>
                            </w:r>
                            <w:r>
                              <w:rPr>
                                <w:color w:val="3C3C3B"/>
                              </w:rPr>
                              <w:t>a</w:t>
                            </w:r>
                            <w:r>
                              <w:rPr>
                                <w:color w:val="3C3C3B"/>
                                <w:spacing w:val="-11"/>
                              </w:rPr>
                              <w:t> </w:t>
                            </w:r>
                            <w:r>
                              <w:rPr>
                                <w:color w:val="3C3C3B"/>
                              </w:rPr>
                              <w:t>fixed</w:t>
                            </w:r>
                            <w:r>
                              <w:rPr>
                                <w:color w:val="3C3C3B"/>
                                <w:spacing w:val="-11"/>
                              </w:rPr>
                              <w:t> </w:t>
                            </w:r>
                            <w:r>
                              <w:rPr>
                                <w:color w:val="3C3C3B"/>
                              </w:rPr>
                              <w:t>period, </w:t>
                            </w:r>
                            <w:r>
                              <w:rPr>
                                <w:color w:val="3C3C3B"/>
                                <w:spacing w:val="-2"/>
                              </w:rPr>
                              <w:t>often</w:t>
                            </w:r>
                            <w:r>
                              <w:rPr>
                                <w:color w:val="3C3C3B"/>
                                <w:spacing w:val="-6"/>
                              </w:rPr>
                              <w:t> </w:t>
                            </w:r>
                            <w:r>
                              <w:rPr>
                                <w:color w:val="3C3C3B"/>
                                <w:spacing w:val="-2"/>
                              </w:rPr>
                              <w:t>resulting</w:t>
                            </w:r>
                            <w:r>
                              <w:rPr>
                                <w:color w:val="3C3C3B"/>
                                <w:spacing w:val="-6"/>
                              </w:rPr>
                              <w:t> </w:t>
                            </w:r>
                            <w:r>
                              <w:rPr>
                                <w:color w:val="3C3C3B"/>
                                <w:spacing w:val="-2"/>
                              </w:rPr>
                              <w:t>in</w:t>
                            </w:r>
                            <w:r>
                              <w:rPr>
                                <w:color w:val="3C3C3B"/>
                                <w:spacing w:val="-6"/>
                              </w:rPr>
                              <w:t> </w:t>
                            </w:r>
                            <w:r>
                              <w:rPr>
                                <w:color w:val="3C3C3B"/>
                                <w:spacing w:val="-2"/>
                              </w:rPr>
                              <w:t>unexpectedly</w:t>
                            </w:r>
                            <w:r>
                              <w:rPr>
                                <w:color w:val="3C3C3B"/>
                                <w:spacing w:val="-6"/>
                              </w:rPr>
                              <w:t> </w:t>
                            </w:r>
                            <w:r>
                              <w:rPr>
                                <w:color w:val="3C3C3B"/>
                                <w:spacing w:val="-2"/>
                              </w:rPr>
                              <w:t>high</w:t>
                            </w:r>
                            <w:r>
                              <w:rPr>
                                <w:color w:val="3C3C3B"/>
                                <w:spacing w:val="-6"/>
                              </w:rPr>
                              <w:t> </w:t>
                            </w:r>
                            <w:r>
                              <w:rPr>
                                <w:color w:val="3C3C3B"/>
                                <w:spacing w:val="-2"/>
                              </w:rPr>
                              <w:t>bills.</w:t>
                            </w:r>
                            <w:r>
                              <w:rPr>
                                <w:color w:val="3C3C3B"/>
                                <w:spacing w:val="-6"/>
                              </w:rPr>
                              <w:t> </w:t>
                            </w:r>
                            <w:r>
                              <w:rPr>
                                <w:color w:val="3C3C3B"/>
                                <w:spacing w:val="-2"/>
                              </w:rPr>
                              <w:t>In </w:t>
                            </w:r>
                            <w:r>
                              <w:rPr>
                                <w:color w:val="3C3C3B"/>
                              </w:rPr>
                              <w:t>2015–16,</w:t>
                            </w:r>
                            <w:r>
                              <w:rPr>
                                <w:color w:val="3C3C3B"/>
                                <w:spacing w:val="-1"/>
                              </w:rPr>
                              <w:t> </w:t>
                            </w:r>
                            <w:r>
                              <w:rPr>
                                <w:color w:val="3C3C3B"/>
                              </w:rPr>
                              <w:t>the</w:t>
                            </w:r>
                            <w:r>
                              <w:rPr>
                                <w:color w:val="3C3C3B"/>
                                <w:spacing w:val="-1"/>
                              </w:rPr>
                              <w:t> </w:t>
                            </w:r>
                            <w:r>
                              <w:rPr>
                                <w:color w:val="3C3C3B"/>
                              </w:rPr>
                              <w:t>EWOV</w:t>
                            </w:r>
                            <w:r>
                              <w:rPr>
                                <w:color w:val="3C3C3B"/>
                                <w:spacing w:val="-1"/>
                              </w:rPr>
                              <w:t> </w:t>
                            </w:r>
                            <w:r>
                              <w:rPr>
                                <w:color w:val="3C3C3B"/>
                              </w:rPr>
                              <w:t>received</w:t>
                            </w:r>
                            <w:r>
                              <w:rPr>
                                <w:color w:val="3C3C3B"/>
                                <w:spacing w:val="-1"/>
                              </w:rPr>
                              <w:t> </w:t>
                            </w:r>
                            <w:r>
                              <w:rPr>
                                <w:color w:val="3C3C3B"/>
                              </w:rPr>
                              <w:t>844</w:t>
                            </w:r>
                            <w:r>
                              <w:rPr>
                                <w:color w:val="3C3C3B"/>
                                <w:spacing w:val="-1"/>
                              </w:rPr>
                              <w:t> </w:t>
                            </w:r>
                            <w:r>
                              <w:rPr>
                                <w:color w:val="3C3C3B"/>
                              </w:rPr>
                              <w:t>energy cases relating to contract terms.</w:t>
                            </w:r>
                          </w:p>
                          <w:p>
                            <w:pPr>
                              <w:pStyle w:val="BodyText"/>
                              <w:spacing w:line="266" w:lineRule="auto" w:before="92"/>
                              <w:ind w:left="340" w:right="468"/>
                              <w:rPr>
                                <w:color w:val="000000"/>
                                <w:sz w:val="11"/>
                              </w:rPr>
                            </w:pPr>
                            <w:r>
                              <w:rPr>
                                <w:color w:val="3C3C3B"/>
                              </w:rPr>
                              <w:t>Many customers complained they were not aware prices could increase during fixed-term contracts or that discounts or other benefits would cease before their contract</w:t>
                            </w:r>
                            <w:r>
                              <w:rPr>
                                <w:color w:val="3C3C3B"/>
                                <w:spacing w:val="-14"/>
                              </w:rPr>
                              <w:t> </w:t>
                            </w:r>
                            <w:r>
                              <w:rPr>
                                <w:color w:val="3C3C3B"/>
                              </w:rPr>
                              <w:t>ended.</w:t>
                            </w:r>
                            <w:r>
                              <w:rPr>
                                <w:color w:val="3C3C3B"/>
                                <w:spacing w:val="-14"/>
                              </w:rPr>
                              <w:t> </w:t>
                            </w:r>
                            <w:r>
                              <w:rPr>
                                <w:color w:val="3C3C3B"/>
                              </w:rPr>
                              <w:t>Sometimes</w:t>
                            </w:r>
                            <w:r>
                              <w:rPr>
                                <w:color w:val="3C3C3B"/>
                                <w:spacing w:val="-14"/>
                              </w:rPr>
                              <w:t> </w:t>
                            </w:r>
                            <w:r>
                              <w:rPr>
                                <w:color w:val="3C3C3B"/>
                              </w:rPr>
                              <w:t>this</w:t>
                            </w:r>
                            <w:r>
                              <w:rPr>
                                <w:color w:val="3C3C3B"/>
                                <w:spacing w:val="-13"/>
                              </w:rPr>
                              <w:t> </w:t>
                            </w:r>
                            <w:r>
                              <w:rPr>
                                <w:color w:val="3C3C3B"/>
                              </w:rPr>
                              <w:t>confusion was caused by incorrect or inadequate communication during the marketing </w:t>
                            </w:r>
                            <w:r>
                              <w:rPr>
                                <w:color w:val="3C3C3B"/>
                                <w:spacing w:val="-2"/>
                              </w:rPr>
                              <w:t>interaction</w:t>
                            </w:r>
                            <w:r>
                              <w:rPr>
                                <w:color w:val="3C3C3B"/>
                                <w:spacing w:val="-7"/>
                              </w:rPr>
                              <w:t> </w:t>
                            </w:r>
                            <w:r>
                              <w:rPr>
                                <w:color w:val="3C3C3B"/>
                                <w:spacing w:val="-2"/>
                              </w:rPr>
                              <w:t>or</w:t>
                            </w:r>
                            <w:r>
                              <w:rPr>
                                <w:color w:val="3C3C3B"/>
                                <w:spacing w:val="-7"/>
                              </w:rPr>
                              <w:t> </w:t>
                            </w:r>
                            <w:r>
                              <w:rPr>
                                <w:color w:val="3C3C3B"/>
                                <w:spacing w:val="-2"/>
                              </w:rPr>
                              <w:t>unclear</w:t>
                            </w:r>
                            <w:r>
                              <w:rPr>
                                <w:color w:val="3C3C3B"/>
                                <w:spacing w:val="-7"/>
                              </w:rPr>
                              <w:t> </w:t>
                            </w:r>
                            <w:r>
                              <w:rPr>
                                <w:color w:val="3C3C3B"/>
                                <w:spacing w:val="-2"/>
                              </w:rPr>
                              <w:t>terms</w:t>
                            </w:r>
                            <w:r>
                              <w:rPr>
                                <w:color w:val="3C3C3B"/>
                                <w:spacing w:val="-7"/>
                              </w:rPr>
                              <w:t> </w:t>
                            </w:r>
                            <w:r>
                              <w:rPr>
                                <w:color w:val="3C3C3B"/>
                                <w:spacing w:val="-2"/>
                              </w:rPr>
                              <w:t>and</w:t>
                            </w:r>
                            <w:r>
                              <w:rPr>
                                <w:color w:val="3C3C3B"/>
                                <w:spacing w:val="-7"/>
                              </w:rPr>
                              <w:t> </w:t>
                            </w:r>
                            <w:r>
                              <w:rPr>
                                <w:color w:val="3C3C3B"/>
                                <w:spacing w:val="-2"/>
                              </w:rPr>
                              <w:t>conditions </w:t>
                            </w:r>
                            <w:r>
                              <w:rPr>
                                <w:color w:val="3C3C3B"/>
                              </w:rPr>
                              <w:t>in the contract.</w:t>
                            </w:r>
                            <w:r>
                              <w:rPr>
                                <w:color w:val="3C3C3B"/>
                                <w:position w:val="7"/>
                                <w:sz w:val="11"/>
                              </w:rPr>
                              <w:t>39</w:t>
                            </w:r>
                          </w:p>
                        </w:txbxContent>
                      </wps:txbx>
                      <wps:bodyPr wrap="square" lIns="0" tIns="0" rIns="0" bIns="0" rtlCol="0">
                        <a:noAutofit/>
                      </wps:bodyPr>
                    </wps:wsp>
                  </a:graphicData>
                </a:graphic>
              </wp:inline>
            </w:drawing>
          </mc:Choice>
          <mc:Fallback>
            <w:pict>
              <v:shape style="width:225.4pt;height:343pt;mso-position-horizontal-relative:char;mso-position-vertical-relative:line" type="#_x0000_t202" id="docshape768" filled="true" fillcolor="#edf2ef" stroked="false">
                <w10:anchorlock/>
                <v:textbox inset="0,0,0,0">
                  <w:txbxContent>
                    <w:p>
                      <w:pPr>
                        <w:spacing w:before="298"/>
                        <w:ind w:left="340" w:right="1478" w:firstLine="0"/>
                        <w:jc w:val="left"/>
                        <w:rPr>
                          <w:b/>
                          <w:color w:val="000000"/>
                          <w:sz w:val="28"/>
                        </w:rPr>
                      </w:pPr>
                      <w:r>
                        <w:rPr>
                          <w:b/>
                          <w:color w:val="4E868E"/>
                          <w:sz w:val="28"/>
                        </w:rPr>
                        <w:t>PRICES AND </w:t>
                      </w:r>
                      <w:r>
                        <w:rPr>
                          <w:b/>
                          <w:color w:val="4E868E"/>
                          <w:spacing w:val="-10"/>
                          <w:sz w:val="28"/>
                        </w:rPr>
                        <w:t>CONTRACT </w:t>
                      </w:r>
                      <w:r>
                        <w:rPr>
                          <w:b/>
                          <w:color w:val="4E868E"/>
                          <w:spacing w:val="-10"/>
                          <w:sz w:val="28"/>
                        </w:rPr>
                        <w:t>TERMS</w:t>
                      </w:r>
                    </w:p>
                    <w:p>
                      <w:pPr>
                        <w:pStyle w:val="BodyText"/>
                        <w:spacing w:line="266" w:lineRule="auto" w:before="121"/>
                        <w:ind w:left="340" w:right="364"/>
                        <w:rPr>
                          <w:color w:val="000000"/>
                        </w:rPr>
                      </w:pPr>
                      <w:r>
                        <w:rPr>
                          <w:color w:val="3C3C3B"/>
                        </w:rPr>
                        <w:t>Complaints received by the Energy and </w:t>
                      </w:r>
                      <w:r>
                        <w:rPr>
                          <w:color w:val="3C3C3B"/>
                          <w:spacing w:val="-4"/>
                        </w:rPr>
                        <w:t>Water</w:t>
                      </w:r>
                      <w:r>
                        <w:rPr>
                          <w:color w:val="3C3C3B"/>
                          <w:spacing w:val="-10"/>
                        </w:rPr>
                        <w:t> </w:t>
                      </w:r>
                      <w:r>
                        <w:rPr>
                          <w:color w:val="3C3C3B"/>
                          <w:spacing w:val="-4"/>
                        </w:rPr>
                        <w:t>Ombudsman</w:t>
                      </w:r>
                      <w:r>
                        <w:rPr>
                          <w:color w:val="3C3C3B"/>
                          <w:spacing w:val="-10"/>
                        </w:rPr>
                        <w:t> </w:t>
                      </w:r>
                      <w:r>
                        <w:rPr>
                          <w:color w:val="3C3C3B"/>
                          <w:spacing w:val="-4"/>
                        </w:rPr>
                        <w:t>Victoria</w:t>
                      </w:r>
                      <w:r>
                        <w:rPr>
                          <w:color w:val="3C3C3B"/>
                          <w:spacing w:val="-10"/>
                        </w:rPr>
                        <w:t> </w:t>
                      </w:r>
                      <w:r>
                        <w:rPr>
                          <w:color w:val="3C3C3B"/>
                          <w:spacing w:val="-4"/>
                        </w:rPr>
                        <w:t>(EWOV)</w:t>
                      </w:r>
                      <w:r>
                        <w:rPr>
                          <w:color w:val="3C3C3B"/>
                          <w:spacing w:val="-10"/>
                        </w:rPr>
                        <w:t> </w:t>
                      </w:r>
                      <w:r>
                        <w:rPr>
                          <w:color w:val="3C3C3B"/>
                          <w:spacing w:val="-4"/>
                        </w:rPr>
                        <w:t>relating </w:t>
                      </w:r>
                      <w:r>
                        <w:rPr>
                          <w:color w:val="3C3C3B"/>
                        </w:rPr>
                        <w:t>to energy contract variations often involve</w:t>
                      </w:r>
                    </w:p>
                    <w:p>
                      <w:pPr>
                        <w:pStyle w:val="BodyText"/>
                        <w:spacing w:line="266" w:lineRule="auto" w:before="2"/>
                        <w:ind w:left="340" w:right="364"/>
                        <w:rPr>
                          <w:color w:val="000000"/>
                        </w:rPr>
                      </w:pPr>
                      <w:r>
                        <w:rPr>
                          <w:color w:val="3C3C3B"/>
                        </w:rPr>
                        <w:t>a customer upset about prices increasing during fixed-term market contracts. The customer confuses ‘fixed-term’ as ‘fixed- price’. These variations are sometimes combined with a loss of discounts – such as</w:t>
                      </w:r>
                      <w:r>
                        <w:rPr>
                          <w:color w:val="3C3C3B"/>
                          <w:spacing w:val="-11"/>
                        </w:rPr>
                        <w:t> </w:t>
                      </w:r>
                      <w:r>
                        <w:rPr>
                          <w:color w:val="3C3C3B"/>
                        </w:rPr>
                        <w:t>for</w:t>
                      </w:r>
                      <w:r>
                        <w:rPr>
                          <w:color w:val="3C3C3B"/>
                          <w:spacing w:val="-11"/>
                        </w:rPr>
                        <w:t> </w:t>
                      </w:r>
                      <w:r>
                        <w:rPr>
                          <w:color w:val="3C3C3B"/>
                        </w:rPr>
                        <w:t>paying</w:t>
                      </w:r>
                      <w:r>
                        <w:rPr>
                          <w:color w:val="3C3C3B"/>
                          <w:spacing w:val="-11"/>
                        </w:rPr>
                        <w:t> </w:t>
                      </w:r>
                      <w:r>
                        <w:rPr>
                          <w:color w:val="3C3C3B"/>
                        </w:rPr>
                        <w:t>on</w:t>
                      </w:r>
                      <w:r>
                        <w:rPr>
                          <w:color w:val="3C3C3B"/>
                          <w:spacing w:val="-11"/>
                        </w:rPr>
                        <w:t> </w:t>
                      </w:r>
                      <w:r>
                        <w:rPr>
                          <w:color w:val="3C3C3B"/>
                        </w:rPr>
                        <w:t>time</w:t>
                      </w:r>
                      <w:r>
                        <w:rPr>
                          <w:color w:val="3C3C3B"/>
                          <w:spacing w:val="-11"/>
                        </w:rPr>
                        <w:t> </w:t>
                      </w:r>
                      <w:r>
                        <w:rPr>
                          <w:color w:val="3C3C3B"/>
                        </w:rPr>
                        <w:t>–</w:t>
                      </w:r>
                      <w:r>
                        <w:rPr>
                          <w:color w:val="3C3C3B"/>
                          <w:spacing w:val="-11"/>
                        </w:rPr>
                        <w:t> </w:t>
                      </w:r>
                      <w:r>
                        <w:rPr>
                          <w:color w:val="3C3C3B"/>
                        </w:rPr>
                        <w:t>after</w:t>
                      </w:r>
                      <w:r>
                        <w:rPr>
                          <w:color w:val="3C3C3B"/>
                          <w:spacing w:val="-11"/>
                        </w:rPr>
                        <w:t> </w:t>
                      </w:r>
                      <w:r>
                        <w:rPr>
                          <w:color w:val="3C3C3B"/>
                        </w:rPr>
                        <w:t>a</w:t>
                      </w:r>
                      <w:r>
                        <w:rPr>
                          <w:color w:val="3C3C3B"/>
                          <w:spacing w:val="-11"/>
                        </w:rPr>
                        <w:t> </w:t>
                      </w:r>
                      <w:r>
                        <w:rPr>
                          <w:color w:val="3C3C3B"/>
                        </w:rPr>
                        <w:t>fixed</w:t>
                      </w:r>
                      <w:r>
                        <w:rPr>
                          <w:color w:val="3C3C3B"/>
                          <w:spacing w:val="-11"/>
                        </w:rPr>
                        <w:t> </w:t>
                      </w:r>
                      <w:r>
                        <w:rPr>
                          <w:color w:val="3C3C3B"/>
                        </w:rPr>
                        <w:t>period, </w:t>
                      </w:r>
                      <w:r>
                        <w:rPr>
                          <w:color w:val="3C3C3B"/>
                          <w:spacing w:val="-2"/>
                        </w:rPr>
                        <w:t>often</w:t>
                      </w:r>
                      <w:r>
                        <w:rPr>
                          <w:color w:val="3C3C3B"/>
                          <w:spacing w:val="-6"/>
                        </w:rPr>
                        <w:t> </w:t>
                      </w:r>
                      <w:r>
                        <w:rPr>
                          <w:color w:val="3C3C3B"/>
                          <w:spacing w:val="-2"/>
                        </w:rPr>
                        <w:t>resulting</w:t>
                      </w:r>
                      <w:r>
                        <w:rPr>
                          <w:color w:val="3C3C3B"/>
                          <w:spacing w:val="-6"/>
                        </w:rPr>
                        <w:t> </w:t>
                      </w:r>
                      <w:r>
                        <w:rPr>
                          <w:color w:val="3C3C3B"/>
                          <w:spacing w:val="-2"/>
                        </w:rPr>
                        <w:t>in</w:t>
                      </w:r>
                      <w:r>
                        <w:rPr>
                          <w:color w:val="3C3C3B"/>
                          <w:spacing w:val="-6"/>
                        </w:rPr>
                        <w:t> </w:t>
                      </w:r>
                      <w:r>
                        <w:rPr>
                          <w:color w:val="3C3C3B"/>
                          <w:spacing w:val="-2"/>
                        </w:rPr>
                        <w:t>unexpectedly</w:t>
                      </w:r>
                      <w:r>
                        <w:rPr>
                          <w:color w:val="3C3C3B"/>
                          <w:spacing w:val="-6"/>
                        </w:rPr>
                        <w:t> </w:t>
                      </w:r>
                      <w:r>
                        <w:rPr>
                          <w:color w:val="3C3C3B"/>
                          <w:spacing w:val="-2"/>
                        </w:rPr>
                        <w:t>high</w:t>
                      </w:r>
                      <w:r>
                        <w:rPr>
                          <w:color w:val="3C3C3B"/>
                          <w:spacing w:val="-6"/>
                        </w:rPr>
                        <w:t> </w:t>
                      </w:r>
                      <w:r>
                        <w:rPr>
                          <w:color w:val="3C3C3B"/>
                          <w:spacing w:val="-2"/>
                        </w:rPr>
                        <w:t>bills.</w:t>
                      </w:r>
                      <w:r>
                        <w:rPr>
                          <w:color w:val="3C3C3B"/>
                          <w:spacing w:val="-6"/>
                        </w:rPr>
                        <w:t> </w:t>
                      </w:r>
                      <w:r>
                        <w:rPr>
                          <w:color w:val="3C3C3B"/>
                          <w:spacing w:val="-2"/>
                        </w:rPr>
                        <w:t>In </w:t>
                      </w:r>
                      <w:r>
                        <w:rPr>
                          <w:color w:val="3C3C3B"/>
                        </w:rPr>
                        <w:t>2015–16,</w:t>
                      </w:r>
                      <w:r>
                        <w:rPr>
                          <w:color w:val="3C3C3B"/>
                          <w:spacing w:val="-1"/>
                        </w:rPr>
                        <w:t> </w:t>
                      </w:r>
                      <w:r>
                        <w:rPr>
                          <w:color w:val="3C3C3B"/>
                        </w:rPr>
                        <w:t>the</w:t>
                      </w:r>
                      <w:r>
                        <w:rPr>
                          <w:color w:val="3C3C3B"/>
                          <w:spacing w:val="-1"/>
                        </w:rPr>
                        <w:t> </w:t>
                      </w:r>
                      <w:r>
                        <w:rPr>
                          <w:color w:val="3C3C3B"/>
                        </w:rPr>
                        <w:t>EWOV</w:t>
                      </w:r>
                      <w:r>
                        <w:rPr>
                          <w:color w:val="3C3C3B"/>
                          <w:spacing w:val="-1"/>
                        </w:rPr>
                        <w:t> </w:t>
                      </w:r>
                      <w:r>
                        <w:rPr>
                          <w:color w:val="3C3C3B"/>
                        </w:rPr>
                        <w:t>received</w:t>
                      </w:r>
                      <w:r>
                        <w:rPr>
                          <w:color w:val="3C3C3B"/>
                          <w:spacing w:val="-1"/>
                        </w:rPr>
                        <w:t> </w:t>
                      </w:r>
                      <w:r>
                        <w:rPr>
                          <w:color w:val="3C3C3B"/>
                        </w:rPr>
                        <w:t>844</w:t>
                      </w:r>
                      <w:r>
                        <w:rPr>
                          <w:color w:val="3C3C3B"/>
                          <w:spacing w:val="-1"/>
                        </w:rPr>
                        <w:t> </w:t>
                      </w:r>
                      <w:r>
                        <w:rPr>
                          <w:color w:val="3C3C3B"/>
                        </w:rPr>
                        <w:t>energy cases relating to contract terms.</w:t>
                      </w:r>
                    </w:p>
                    <w:p>
                      <w:pPr>
                        <w:pStyle w:val="BodyText"/>
                        <w:spacing w:line="266" w:lineRule="auto" w:before="92"/>
                        <w:ind w:left="340" w:right="468"/>
                        <w:rPr>
                          <w:color w:val="000000"/>
                          <w:sz w:val="11"/>
                        </w:rPr>
                      </w:pPr>
                      <w:r>
                        <w:rPr>
                          <w:color w:val="3C3C3B"/>
                        </w:rPr>
                        <w:t>Many customers complained they were not aware prices could increase during fixed-term contracts or that discounts or other benefits would cease before their contract</w:t>
                      </w:r>
                      <w:r>
                        <w:rPr>
                          <w:color w:val="3C3C3B"/>
                          <w:spacing w:val="-14"/>
                        </w:rPr>
                        <w:t> </w:t>
                      </w:r>
                      <w:r>
                        <w:rPr>
                          <w:color w:val="3C3C3B"/>
                        </w:rPr>
                        <w:t>ended.</w:t>
                      </w:r>
                      <w:r>
                        <w:rPr>
                          <w:color w:val="3C3C3B"/>
                          <w:spacing w:val="-14"/>
                        </w:rPr>
                        <w:t> </w:t>
                      </w:r>
                      <w:r>
                        <w:rPr>
                          <w:color w:val="3C3C3B"/>
                        </w:rPr>
                        <w:t>Sometimes</w:t>
                      </w:r>
                      <w:r>
                        <w:rPr>
                          <w:color w:val="3C3C3B"/>
                          <w:spacing w:val="-14"/>
                        </w:rPr>
                        <w:t> </w:t>
                      </w:r>
                      <w:r>
                        <w:rPr>
                          <w:color w:val="3C3C3B"/>
                        </w:rPr>
                        <w:t>this</w:t>
                      </w:r>
                      <w:r>
                        <w:rPr>
                          <w:color w:val="3C3C3B"/>
                          <w:spacing w:val="-13"/>
                        </w:rPr>
                        <w:t> </w:t>
                      </w:r>
                      <w:r>
                        <w:rPr>
                          <w:color w:val="3C3C3B"/>
                        </w:rPr>
                        <w:t>confusion was caused by incorrect or inadequate communication during the marketing </w:t>
                      </w:r>
                      <w:r>
                        <w:rPr>
                          <w:color w:val="3C3C3B"/>
                          <w:spacing w:val="-2"/>
                        </w:rPr>
                        <w:t>interaction</w:t>
                      </w:r>
                      <w:r>
                        <w:rPr>
                          <w:color w:val="3C3C3B"/>
                          <w:spacing w:val="-7"/>
                        </w:rPr>
                        <w:t> </w:t>
                      </w:r>
                      <w:r>
                        <w:rPr>
                          <w:color w:val="3C3C3B"/>
                          <w:spacing w:val="-2"/>
                        </w:rPr>
                        <w:t>or</w:t>
                      </w:r>
                      <w:r>
                        <w:rPr>
                          <w:color w:val="3C3C3B"/>
                          <w:spacing w:val="-7"/>
                        </w:rPr>
                        <w:t> </w:t>
                      </w:r>
                      <w:r>
                        <w:rPr>
                          <w:color w:val="3C3C3B"/>
                          <w:spacing w:val="-2"/>
                        </w:rPr>
                        <w:t>unclear</w:t>
                      </w:r>
                      <w:r>
                        <w:rPr>
                          <w:color w:val="3C3C3B"/>
                          <w:spacing w:val="-7"/>
                        </w:rPr>
                        <w:t> </w:t>
                      </w:r>
                      <w:r>
                        <w:rPr>
                          <w:color w:val="3C3C3B"/>
                          <w:spacing w:val="-2"/>
                        </w:rPr>
                        <w:t>terms</w:t>
                      </w:r>
                      <w:r>
                        <w:rPr>
                          <w:color w:val="3C3C3B"/>
                          <w:spacing w:val="-7"/>
                        </w:rPr>
                        <w:t> </w:t>
                      </w:r>
                      <w:r>
                        <w:rPr>
                          <w:color w:val="3C3C3B"/>
                          <w:spacing w:val="-2"/>
                        </w:rPr>
                        <w:t>and</w:t>
                      </w:r>
                      <w:r>
                        <w:rPr>
                          <w:color w:val="3C3C3B"/>
                          <w:spacing w:val="-7"/>
                        </w:rPr>
                        <w:t> </w:t>
                      </w:r>
                      <w:r>
                        <w:rPr>
                          <w:color w:val="3C3C3B"/>
                          <w:spacing w:val="-2"/>
                        </w:rPr>
                        <w:t>conditions </w:t>
                      </w:r>
                      <w:r>
                        <w:rPr>
                          <w:color w:val="3C3C3B"/>
                        </w:rPr>
                        <w:t>in the contract.</w:t>
                      </w:r>
                      <w:r>
                        <w:rPr>
                          <w:color w:val="3C3C3B"/>
                          <w:position w:val="7"/>
                          <w:sz w:val="11"/>
                        </w:rPr>
                        <w:t>39</w:t>
                      </w:r>
                    </w:p>
                  </w:txbxContent>
                </v:textbox>
                <v:fill opacity="49152f" type="solid"/>
              </v:shape>
            </w:pict>
          </mc:Fallback>
        </mc:AlternateContent>
      </w:r>
      <w:r>
        <w:rPr/>
      </w:r>
    </w:p>
    <w:p>
      <w:pPr>
        <w:pStyle w:val="BodyText"/>
        <w:spacing w:before="9"/>
        <w:rPr>
          <w:sz w:val="29"/>
        </w:rPr>
      </w:pPr>
    </w:p>
    <w:p>
      <w:pPr>
        <w:spacing w:before="0"/>
        <w:ind w:left="310" w:right="0" w:firstLine="0"/>
        <w:jc w:val="left"/>
        <w:rPr>
          <w:b/>
          <w:sz w:val="24"/>
        </w:rPr>
      </w:pPr>
      <w:r>
        <w:rPr>
          <w:b/>
          <w:color w:val="A3A466"/>
          <w:spacing w:val="-2"/>
          <w:sz w:val="24"/>
        </w:rPr>
        <w:t>Benefit</w:t>
      </w:r>
      <w:r>
        <w:rPr>
          <w:b/>
          <w:color w:val="A3A466"/>
          <w:spacing w:val="-9"/>
          <w:sz w:val="24"/>
        </w:rPr>
        <w:t> </w:t>
      </w:r>
      <w:r>
        <w:rPr>
          <w:b/>
          <w:color w:val="A3A466"/>
          <w:spacing w:val="-2"/>
          <w:sz w:val="24"/>
        </w:rPr>
        <w:t>periods</w:t>
      </w:r>
    </w:p>
    <w:p>
      <w:pPr>
        <w:pStyle w:val="BodyText"/>
        <w:spacing w:line="266" w:lineRule="auto" w:before="46"/>
        <w:ind w:left="310" w:right="1033"/>
      </w:pPr>
      <w:r>
        <w:rPr>
          <w:color w:val="3C3C3B"/>
        </w:rPr>
        <w:t>In</w:t>
      </w:r>
      <w:r>
        <w:rPr>
          <w:color w:val="3C3C3B"/>
          <w:spacing w:val="-5"/>
        </w:rPr>
        <w:t> </w:t>
      </w:r>
      <w:r>
        <w:rPr>
          <w:color w:val="3C3C3B"/>
        </w:rPr>
        <w:t>2013,</w:t>
      </w:r>
      <w:r>
        <w:rPr>
          <w:color w:val="3C3C3B"/>
          <w:spacing w:val="-5"/>
        </w:rPr>
        <w:t> </w:t>
      </w:r>
      <w:r>
        <w:rPr>
          <w:color w:val="3C3C3B"/>
        </w:rPr>
        <w:t>the</w:t>
      </w:r>
      <w:r>
        <w:rPr>
          <w:color w:val="3C3C3B"/>
          <w:spacing w:val="-5"/>
        </w:rPr>
        <w:t> </w:t>
      </w:r>
      <w:r>
        <w:rPr>
          <w:color w:val="3C3C3B"/>
        </w:rPr>
        <w:t>Tier</w:t>
      </w:r>
      <w:r>
        <w:rPr>
          <w:color w:val="3C3C3B"/>
          <w:spacing w:val="-5"/>
        </w:rPr>
        <w:t> </w:t>
      </w:r>
      <w:r>
        <w:rPr>
          <w:color w:val="3C3C3B"/>
        </w:rPr>
        <w:t>1</w:t>
      </w:r>
      <w:r>
        <w:rPr>
          <w:color w:val="3C3C3B"/>
          <w:spacing w:val="-5"/>
        </w:rPr>
        <w:t> </w:t>
      </w:r>
      <w:r>
        <w:rPr>
          <w:color w:val="3C3C3B"/>
        </w:rPr>
        <w:t>retailers</w:t>
      </w:r>
      <w:r>
        <w:rPr>
          <w:color w:val="3C3C3B"/>
          <w:spacing w:val="-5"/>
        </w:rPr>
        <w:t> </w:t>
      </w:r>
      <w:r>
        <w:rPr>
          <w:color w:val="3C3C3B"/>
        </w:rPr>
        <w:t>in</w:t>
      </w:r>
      <w:r>
        <w:rPr>
          <w:color w:val="3C3C3B"/>
          <w:spacing w:val="-5"/>
        </w:rPr>
        <w:t> </w:t>
      </w:r>
      <w:r>
        <w:rPr>
          <w:color w:val="3C3C3B"/>
        </w:rPr>
        <w:t>Victoria</w:t>
      </w:r>
      <w:r>
        <w:rPr>
          <w:color w:val="3C3C3B"/>
          <w:spacing w:val="-5"/>
        </w:rPr>
        <w:t> </w:t>
      </w:r>
      <w:r>
        <w:rPr>
          <w:color w:val="3C3C3B"/>
        </w:rPr>
        <w:t>began</w:t>
      </w:r>
      <w:r>
        <w:rPr>
          <w:color w:val="3C3C3B"/>
          <w:spacing w:val="-5"/>
        </w:rPr>
        <w:t> </w:t>
      </w:r>
      <w:r>
        <w:rPr>
          <w:color w:val="3C3C3B"/>
        </w:rPr>
        <w:t>using the</w:t>
      </w:r>
      <w:r>
        <w:rPr>
          <w:color w:val="3C3C3B"/>
          <w:spacing w:val="-14"/>
        </w:rPr>
        <w:t> </w:t>
      </w:r>
      <w:r>
        <w:rPr>
          <w:color w:val="3C3C3B"/>
        </w:rPr>
        <w:t>term</w:t>
      </w:r>
      <w:r>
        <w:rPr>
          <w:color w:val="3C3C3B"/>
          <w:spacing w:val="-14"/>
        </w:rPr>
        <w:t> </w:t>
      </w:r>
      <w:r>
        <w:rPr>
          <w:color w:val="3C3C3B"/>
        </w:rPr>
        <w:t>‘benefit</w:t>
      </w:r>
      <w:r>
        <w:rPr>
          <w:color w:val="3C3C3B"/>
          <w:spacing w:val="-14"/>
        </w:rPr>
        <w:t> </w:t>
      </w:r>
      <w:r>
        <w:rPr>
          <w:color w:val="3C3C3B"/>
        </w:rPr>
        <w:t>period’</w:t>
      </w:r>
      <w:r>
        <w:rPr>
          <w:color w:val="3C3C3B"/>
          <w:spacing w:val="-13"/>
        </w:rPr>
        <w:t> </w:t>
      </w:r>
      <w:r>
        <w:rPr>
          <w:color w:val="3C3C3B"/>
        </w:rPr>
        <w:t>and</w:t>
      </w:r>
      <w:r>
        <w:rPr>
          <w:color w:val="3C3C3B"/>
          <w:spacing w:val="-14"/>
        </w:rPr>
        <w:t> </w:t>
      </w:r>
      <w:r>
        <w:rPr>
          <w:color w:val="3C3C3B"/>
        </w:rPr>
        <w:t>most</w:t>
      </w:r>
      <w:r>
        <w:rPr>
          <w:color w:val="3C3C3B"/>
          <w:spacing w:val="-14"/>
        </w:rPr>
        <w:t> </w:t>
      </w:r>
      <w:r>
        <w:rPr>
          <w:color w:val="3C3C3B"/>
        </w:rPr>
        <w:t>retailers</w:t>
      </w:r>
      <w:r>
        <w:rPr>
          <w:color w:val="3C3C3B"/>
          <w:spacing w:val="-14"/>
        </w:rPr>
        <w:t> </w:t>
      </w:r>
      <w:r>
        <w:rPr>
          <w:color w:val="3C3C3B"/>
        </w:rPr>
        <w:t>now</w:t>
      </w:r>
      <w:r>
        <w:rPr>
          <w:color w:val="3C3C3B"/>
          <w:spacing w:val="-13"/>
        </w:rPr>
        <w:t> </w:t>
      </w:r>
      <w:r>
        <w:rPr>
          <w:color w:val="3C3C3B"/>
        </w:rPr>
        <w:t>use this</w:t>
      </w:r>
      <w:r>
        <w:rPr>
          <w:color w:val="3C3C3B"/>
          <w:spacing w:val="-3"/>
        </w:rPr>
        <w:t> </w:t>
      </w:r>
      <w:r>
        <w:rPr>
          <w:color w:val="3C3C3B"/>
        </w:rPr>
        <w:t>term.</w:t>
      </w:r>
      <w:r>
        <w:rPr>
          <w:color w:val="3C3C3B"/>
          <w:position w:val="7"/>
          <w:sz w:val="11"/>
        </w:rPr>
        <w:t>40</w:t>
      </w:r>
      <w:r>
        <w:rPr>
          <w:color w:val="3C3C3B"/>
          <w:spacing w:val="21"/>
          <w:position w:val="7"/>
          <w:sz w:val="11"/>
        </w:rPr>
        <w:t> </w:t>
      </w:r>
      <w:r>
        <w:rPr>
          <w:color w:val="3C3C3B"/>
        </w:rPr>
        <w:t>‘Benefit</w:t>
      </w:r>
      <w:r>
        <w:rPr>
          <w:color w:val="3C3C3B"/>
          <w:spacing w:val="-3"/>
        </w:rPr>
        <w:t> </w:t>
      </w:r>
      <w:r>
        <w:rPr>
          <w:color w:val="3C3C3B"/>
        </w:rPr>
        <w:t>period’</w:t>
      </w:r>
      <w:r>
        <w:rPr>
          <w:color w:val="3C3C3B"/>
          <w:spacing w:val="-3"/>
        </w:rPr>
        <w:t> </w:t>
      </w:r>
      <w:r>
        <w:rPr>
          <w:color w:val="3C3C3B"/>
        </w:rPr>
        <w:t>was</w:t>
      </w:r>
      <w:r>
        <w:rPr>
          <w:color w:val="3C3C3B"/>
          <w:spacing w:val="-3"/>
        </w:rPr>
        <w:t> </w:t>
      </w:r>
      <w:r>
        <w:rPr>
          <w:color w:val="3C3C3B"/>
        </w:rPr>
        <w:t>initially</w:t>
      </w:r>
      <w:r>
        <w:rPr>
          <w:color w:val="3C3C3B"/>
          <w:spacing w:val="-3"/>
        </w:rPr>
        <w:t> </w:t>
      </w:r>
      <w:r>
        <w:rPr>
          <w:color w:val="3C3C3B"/>
        </w:rPr>
        <w:t>understood to mean just the period that additional benefits were offered on a contract (such as discounts for the first year of a contract) but some retailers also now apply the term to an entire contract (base</w:t>
      </w:r>
    </w:p>
    <w:p>
      <w:pPr>
        <w:pStyle w:val="BodyText"/>
        <w:spacing w:line="266" w:lineRule="auto" w:before="5"/>
        <w:ind w:left="310" w:right="1433"/>
        <w:jc w:val="both"/>
      </w:pPr>
      <w:r>
        <w:rPr>
          <w:color w:val="3C3C3B"/>
          <w:spacing w:val="-2"/>
        </w:rPr>
        <w:t>rates</w:t>
      </w:r>
      <w:r>
        <w:rPr>
          <w:color w:val="3C3C3B"/>
          <w:spacing w:val="-12"/>
        </w:rPr>
        <w:t> </w:t>
      </w:r>
      <w:r>
        <w:rPr>
          <w:color w:val="3C3C3B"/>
          <w:spacing w:val="-2"/>
        </w:rPr>
        <w:t>as</w:t>
      </w:r>
      <w:r>
        <w:rPr>
          <w:color w:val="3C3C3B"/>
          <w:spacing w:val="-12"/>
        </w:rPr>
        <w:t> </w:t>
      </w:r>
      <w:r>
        <w:rPr>
          <w:color w:val="3C3C3B"/>
          <w:spacing w:val="-2"/>
        </w:rPr>
        <w:t>well</w:t>
      </w:r>
      <w:r>
        <w:rPr>
          <w:color w:val="3C3C3B"/>
          <w:spacing w:val="-12"/>
        </w:rPr>
        <w:t> </w:t>
      </w:r>
      <w:r>
        <w:rPr>
          <w:color w:val="3C3C3B"/>
          <w:spacing w:val="-2"/>
        </w:rPr>
        <w:t>as</w:t>
      </w:r>
      <w:r>
        <w:rPr>
          <w:color w:val="3C3C3B"/>
          <w:spacing w:val="-12"/>
        </w:rPr>
        <w:t> </w:t>
      </w:r>
      <w:r>
        <w:rPr>
          <w:color w:val="3C3C3B"/>
          <w:spacing w:val="-2"/>
        </w:rPr>
        <w:t>discounts).</w:t>
      </w:r>
      <w:r>
        <w:rPr>
          <w:color w:val="3C3C3B"/>
          <w:spacing w:val="-2"/>
          <w:position w:val="7"/>
          <w:sz w:val="11"/>
        </w:rPr>
        <w:t>41</w:t>
      </w:r>
      <w:r>
        <w:rPr>
          <w:color w:val="3C3C3B"/>
          <w:spacing w:val="-6"/>
          <w:position w:val="7"/>
          <w:sz w:val="11"/>
        </w:rPr>
        <w:t> </w:t>
      </w:r>
      <w:r>
        <w:rPr>
          <w:color w:val="3C3C3B"/>
          <w:spacing w:val="-2"/>
        </w:rPr>
        <w:t>This</w:t>
      </w:r>
      <w:r>
        <w:rPr>
          <w:color w:val="3C3C3B"/>
          <w:spacing w:val="-12"/>
        </w:rPr>
        <w:t> </w:t>
      </w:r>
      <w:r>
        <w:rPr>
          <w:color w:val="3C3C3B"/>
          <w:spacing w:val="-2"/>
        </w:rPr>
        <w:t>illustrates</w:t>
      </w:r>
      <w:r>
        <w:rPr>
          <w:color w:val="3C3C3B"/>
          <w:spacing w:val="-11"/>
        </w:rPr>
        <w:t> </w:t>
      </w:r>
      <w:r>
        <w:rPr>
          <w:color w:val="3C3C3B"/>
          <w:spacing w:val="-2"/>
        </w:rPr>
        <w:t>how definitions</w:t>
      </w:r>
      <w:r>
        <w:rPr>
          <w:color w:val="3C3C3B"/>
          <w:spacing w:val="-9"/>
        </w:rPr>
        <w:t> </w:t>
      </w:r>
      <w:r>
        <w:rPr>
          <w:color w:val="3C3C3B"/>
          <w:spacing w:val="-2"/>
        </w:rPr>
        <w:t>in</w:t>
      </w:r>
      <w:r>
        <w:rPr>
          <w:color w:val="3C3C3B"/>
          <w:spacing w:val="-9"/>
        </w:rPr>
        <w:t> </w:t>
      </w:r>
      <w:r>
        <w:rPr>
          <w:color w:val="3C3C3B"/>
          <w:spacing w:val="-2"/>
        </w:rPr>
        <w:t>the</w:t>
      </w:r>
      <w:r>
        <w:rPr>
          <w:color w:val="3C3C3B"/>
          <w:spacing w:val="-9"/>
        </w:rPr>
        <w:t> </w:t>
      </w:r>
      <w:r>
        <w:rPr>
          <w:color w:val="3C3C3B"/>
          <w:spacing w:val="-2"/>
        </w:rPr>
        <w:t>market</w:t>
      </w:r>
      <w:r>
        <w:rPr>
          <w:color w:val="3C3C3B"/>
          <w:spacing w:val="-9"/>
        </w:rPr>
        <w:t> </w:t>
      </w:r>
      <w:r>
        <w:rPr>
          <w:color w:val="3C3C3B"/>
          <w:spacing w:val="-2"/>
        </w:rPr>
        <w:t>can</w:t>
      </w:r>
      <w:r>
        <w:rPr>
          <w:color w:val="3C3C3B"/>
          <w:spacing w:val="-9"/>
        </w:rPr>
        <w:t> </w:t>
      </w:r>
      <w:r>
        <w:rPr>
          <w:color w:val="3C3C3B"/>
          <w:spacing w:val="-2"/>
        </w:rPr>
        <w:t>change,</w:t>
      </w:r>
      <w:r>
        <w:rPr>
          <w:color w:val="3C3C3B"/>
          <w:spacing w:val="-9"/>
        </w:rPr>
        <w:t> </w:t>
      </w:r>
      <w:r>
        <w:rPr>
          <w:color w:val="3C3C3B"/>
          <w:spacing w:val="-2"/>
        </w:rPr>
        <w:t>which</w:t>
      </w:r>
      <w:r>
        <w:rPr>
          <w:color w:val="3C3C3B"/>
          <w:spacing w:val="-9"/>
        </w:rPr>
        <w:t> </w:t>
      </w:r>
      <w:r>
        <w:rPr>
          <w:color w:val="3C3C3B"/>
          <w:spacing w:val="-2"/>
        </w:rPr>
        <w:t>can </w:t>
      </w:r>
      <w:r>
        <w:rPr>
          <w:color w:val="3C3C3B"/>
        </w:rPr>
        <w:t>further confuse consumers.</w:t>
      </w:r>
    </w:p>
    <w:p>
      <w:pPr>
        <w:pStyle w:val="BodyText"/>
        <w:spacing w:line="266" w:lineRule="auto" w:before="87"/>
        <w:ind w:left="310" w:right="1211"/>
      </w:pPr>
      <w:r>
        <w:rPr>
          <w:color w:val="3C3C3B"/>
        </w:rPr>
        <w:t>The review examined these issues and found that current retailer practices and existing regulations have resulted in a situation where customers need to contact their retailer before their contract term or benefit period expires and </w:t>
      </w:r>
      <w:r>
        <w:rPr>
          <w:color w:val="3C3C3B"/>
          <w:spacing w:val="-2"/>
        </w:rPr>
        <w:t>select</w:t>
      </w:r>
      <w:r>
        <w:rPr>
          <w:color w:val="3C3C3B"/>
          <w:spacing w:val="-10"/>
        </w:rPr>
        <w:t> </w:t>
      </w:r>
      <w:r>
        <w:rPr>
          <w:color w:val="3C3C3B"/>
          <w:spacing w:val="-2"/>
        </w:rPr>
        <w:t>a</w:t>
      </w:r>
      <w:r>
        <w:rPr>
          <w:color w:val="3C3C3B"/>
          <w:spacing w:val="-10"/>
        </w:rPr>
        <w:t> </w:t>
      </w:r>
      <w:r>
        <w:rPr>
          <w:color w:val="3C3C3B"/>
          <w:spacing w:val="-2"/>
        </w:rPr>
        <w:t>new</w:t>
      </w:r>
      <w:r>
        <w:rPr>
          <w:color w:val="3C3C3B"/>
          <w:spacing w:val="-10"/>
        </w:rPr>
        <w:t> </w:t>
      </w:r>
      <w:r>
        <w:rPr>
          <w:color w:val="3C3C3B"/>
          <w:spacing w:val="-2"/>
        </w:rPr>
        <w:t>offer.</w:t>
      </w:r>
      <w:r>
        <w:rPr>
          <w:color w:val="3C3C3B"/>
          <w:spacing w:val="-9"/>
        </w:rPr>
        <w:t> </w:t>
      </w:r>
      <w:r>
        <w:rPr>
          <w:color w:val="3C3C3B"/>
          <w:spacing w:val="-2"/>
        </w:rPr>
        <w:t>Otherwise,</w:t>
      </w:r>
      <w:r>
        <w:rPr>
          <w:color w:val="3C3C3B"/>
          <w:spacing w:val="-10"/>
        </w:rPr>
        <w:t> </w:t>
      </w:r>
      <w:r>
        <w:rPr>
          <w:color w:val="3C3C3B"/>
          <w:spacing w:val="-2"/>
        </w:rPr>
        <w:t>they</w:t>
      </w:r>
      <w:r>
        <w:rPr>
          <w:color w:val="3C3C3B"/>
          <w:spacing w:val="-10"/>
        </w:rPr>
        <w:t> </w:t>
      </w:r>
      <w:r>
        <w:rPr>
          <w:color w:val="3C3C3B"/>
          <w:spacing w:val="-2"/>
        </w:rPr>
        <w:t>may</w:t>
      </w:r>
      <w:r>
        <w:rPr>
          <w:color w:val="3C3C3B"/>
          <w:spacing w:val="-9"/>
        </w:rPr>
        <w:t> </w:t>
      </w:r>
      <w:r>
        <w:rPr>
          <w:color w:val="3C3C3B"/>
          <w:spacing w:val="-2"/>
        </w:rPr>
        <w:t>lose</w:t>
      </w:r>
      <w:r>
        <w:rPr>
          <w:color w:val="3C3C3B"/>
          <w:spacing w:val="-10"/>
        </w:rPr>
        <w:t> </w:t>
      </w:r>
      <w:r>
        <w:rPr>
          <w:color w:val="3C3C3B"/>
          <w:spacing w:val="-2"/>
        </w:rPr>
        <w:t>their</w:t>
      </w:r>
    </w:p>
    <w:p>
      <w:pPr>
        <w:pStyle w:val="BodyText"/>
        <w:spacing w:line="266" w:lineRule="auto" w:before="5"/>
        <w:ind w:left="310" w:right="1012"/>
      </w:pPr>
      <w:r>
        <w:rPr>
          <w:color w:val="3C3C3B"/>
        </w:rPr>
        <w:t>benefits</w:t>
      </w:r>
      <w:r>
        <w:rPr>
          <w:color w:val="3C3C3B"/>
          <w:spacing w:val="-14"/>
        </w:rPr>
        <w:t> </w:t>
      </w:r>
      <w:r>
        <w:rPr>
          <w:color w:val="3C3C3B"/>
        </w:rPr>
        <w:t>or</w:t>
      </w:r>
      <w:r>
        <w:rPr>
          <w:color w:val="3C3C3B"/>
          <w:spacing w:val="-14"/>
        </w:rPr>
        <w:t> </w:t>
      </w:r>
      <w:r>
        <w:rPr>
          <w:color w:val="3C3C3B"/>
        </w:rPr>
        <w:t>are</w:t>
      </w:r>
      <w:r>
        <w:rPr>
          <w:color w:val="3C3C3B"/>
          <w:spacing w:val="-14"/>
        </w:rPr>
        <w:t> </w:t>
      </w:r>
      <w:r>
        <w:rPr>
          <w:color w:val="3C3C3B"/>
        </w:rPr>
        <w:t>automatically</w:t>
      </w:r>
      <w:r>
        <w:rPr>
          <w:color w:val="3C3C3B"/>
          <w:spacing w:val="-14"/>
        </w:rPr>
        <w:t> </w:t>
      </w:r>
      <w:r>
        <w:rPr>
          <w:color w:val="3C3C3B"/>
        </w:rPr>
        <w:t>rolled</w:t>
      </w:r>
      <w:r>
        <w:rPr>
          <w:color w:val="3C3C3B"/>
          <w:spacing w:val="-14"/>
        </w:rPr>
        <w:t> </w:t>
      </w:r>
      <w:r>
        <w:rPr>
          <w:color w:val="3C3C3B"/>
        </w:rPr>
        <w:t>on</w:t>
      </w:r>
      <w:r>
        <w:rPr>
          <w:color w:val="3C3C3B"/>
          <w:spacing w:val="-14"/>
        </w:rPr>
        <w:t> </w:t>
      </w:r>
      <w:r>
        <w:rPr>
          <w:color w:val="3C3C3B"/>
        </w:rPr>
        <w:t>to</w:t>
      </w:r>
      <w:r>
        <w:rPr>
          <w:color w:val="3C3C3B"/>
          <w:spacing w:val="-14"/>
        </w:rPr>
        <w:t> </w:t>
      </w:r>
      <w:r>
        <w:rPr>
          <w:color w:val="3C3C3B"/>
        </w:rPr>
        <w:t>a</w:t>
      </w:r>
      <w:r>
        <w:rPr>
          <w:color w:val="3C3C3B"/>
          <w:spacing w:val="-14"/>
        </w:rPr>
        <w:t> </w:t>
      </w:r>
      <w:r>
        <w:rPr>
          <w:color w:val="3C3C3B"/>
        </w:rPr>
        <w:t>standing contract or another market contract (based on the terms and conditions in their original contract) which could leave them substantially worse-off</w:t>
      </w:r>
    </w:p>
    <w:p>
      <w:pPr>
        <w:pStyle w:val="BodyText"/>
        <w:spacing w:before="3"/>
        <w:ind w:left="310"/>
      </w:pPr>
      <w:r>
        <w:rPr>
          <w:color w:val="3C3C3B"/>
          <w:spacing w:val="-4"/>
        </w:rPr>
        <w:t>(i.e.</w:t>
      </w:r>
      <w:r>
        <w:rPr>
          <w:color w:val="3C3C3B"/>
          <w:spacing w:val="-7"/>
        </w:rPr>
        <w:t> </w:t>
      </w:r>
      <w:r>
        <w:rPr>
          <w:color w:val="3C3C3B"/>
          <w:spacing w:val="-4"/>
        </w:rPr>
        <w:t>paying</w:t>
      </w:r>
      <w:r>
        <w:rPr>
          <w:color w:val="3C3C3B"/>
          <w:spacing w:val="-6"/>
        </w:rPr>
        <w:t> </w:t>
      </w:r>
      <w:r>
        <w:rPr>
          <w:color w:val="3C3C3B"/>
          <w:spacing w:val="-4"/>
        </w:rPr>
        <w:t>a</w:t>
      </w:r>
      <w:r>
        <w:rPr>
          <w:color w:val="3C3C3B"/>
          <w:spacing w:val="-6"/>
        </w:rPr>
        <w:t> </w:t>
      </w:r>
      <w:r>
        <w:rPr>
          <w:color w:val="3C3C3B"/>
          <w:spacing w:val="-4"/>
        </w:rPr>
        <w:t>high</w:t>
      </w:r>
      <w:r>
        <w:rPr>
          <w:color w:val="3C3C3B"/>
          <w:spacing w:val="-6"/>
        </w:rPr>
        <w:t> </w:t>
      </w:r>
      <w:r>
        <w:rPr>
          <w:color w:val="3C3C3B"/>
          <w:spacing w:val="-4"/>
        </w:rPr>
        <w:t>price).</w:t>
      </w:r>
    </w:p>
    <w:p>
      <w:pPr>
        <w:spacing w:after="0"/>
        <w:sectPr>
          <w:pgSz w:w="11910" w:h="16840"/>
          <w:pgMar w:top="880" w:bottom="280" w:left="0" w:right="560"/>
          <w:cols w:num="2" w:equalWidth="0">
            <w:col w:w="5461" w:space="40"/>
            <w:col w:w="5849"/>
          </w:cols>
        </w:sectPr>
      </w:pPr>
    </w:p>
    <w:p>
      <w:pPr>
        <w:pStyle w:val="BodyText"/>
      </w:pPr>
      <w:r>
        <w:rPr/>
        <mc:AlternateContent>
          <mc:Choice Requires="wps">
            <w:drawing>
              <wp:anchor distT="0" distB="0" distL="0" distR="0" allowOverlap="1" layoutInCell="1" locked="0" behindDoc="0" simplePos="0" relativeHeight="15837696">
                <wp:simplePos x="0" y="0"/>
                <wp:positionH relativeFrom="page">
                  <wp:posOffset>6804013</wp:posOffset>
                </wp:positionH>
                <wp:positionV relativeFrom="page">
                  <wp:posOffset>585004</wp:posOffset>
                </wp:positionV>
                <wp:extent cx="1270" cy="9603105"/>
                <wp:effectExtent l="0" t="0" r="0" b="0"/>
                <wp:wrapNone/>
                <wp:docPr id="1479" name="Graphic 1479"/>
                <wp:cNvGraphicFramePr>
                  <a:graphicFrameLocks/>
                </wp:cNvGraphicFramePr>
                <a:graphic>
                  <a:graphicData uri="http://schemas.microsoft.com/office/word/2010/wordprocessingShape">
                    <wps:wsp>
                      <wps:cNvPr id="1479" name="Graphic 1479"/>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7696"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pPr>
    </w:p>
    <w:p>
      <w:pPr>
        <w:pStyle w:val="BodyText"/>
      </w:pPr>
    </w:p>
    <w:p>
      <w:pPr>
        <w:pStyle w:val="BodyText"/>
        <w:spacing w:before="7"/>
        <w:rPr>
          <w:sz w:val="10"/>
        </w:rPr>
      </w:pPr>
    </w:p>
    <w:p>
      <w:pPr>
        <w:pStyle w:val="BodyText"/>
        <w:spacing w:line="20" w:lineRule="exact"/>
        <w:ind w:left="1020"/>
        <w:rPr>
          <w:sz w:val="2"/>
        </w:rPr>
      </w:pPr>
      <w:r>
        <w:rPr>
          <w:sz w:val="2"/>
        </w:rPr>
        <mc:AlternateContent>
          <mc:Choice Requires="wps">
            <w:drawing>
              <wp:inline distT="0" distB="0" distL="0" distR="0">
                <wp:extent cx="5652135" cy="3175"/>
                <wp:effectExtent l="9525" t="0" r="0" b="6350"/>
                <wp:docPr id="1480" name="Group 1480"/>
                <wp:cNvGraphicFramePr>
                  <a:graphicFrameLocks/>
                </wp:cNvGraphicFramePr>
                <a:graphic>
                  <a:graphicData uri="http://schemas.microsoft.com/office/word/2010/wordprocessingGroup">
                    <wpg:wgp>
                      <wpg:cNvPr id="1480" name="Group 1480"/>
                      <wpg:cNvGrpSpPr/>
                      <wpg:grpSpPr>
                        <a:xfrm>
                          <a:off x="0" y="0"/>
                          <a:ext cx="5652135" cy="3175"/>
                          <a:chExt cx="5652135" cy="3175"/>
                        </a:xfrm>
                      </wpg:grpSpPr>
                      <wps:wsp>
                        <wps:cNvPr id="1481" name="Graphic 1481"/>
                        <wps:cNvSpPr/>
                        <wps:spPr>
                          <a:xfrm>
                            <a:off x="0" y="1587"/>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inline>
            </w:drawing>
          </mc:Choice>
          <mc:Fallback>
            <w:pict>
              <v:group style="width:445.05pt;height:.25pt;mso-position-horizontal-relative:char;mso-position-vertical-relative:line" id="docshapegroup769" coordorigin="0,0" coordsize="8901,5">
                <v:line style="position:absolute" from="0,3" to="8901,3" stroked="true" strokeweight=".25pt" strokecolor="#575756">
                  <v:stroke dashstyle="solid"/>
                </v:line>
              </v:group>
            </w:pict>
          </mc:Fallback>
        </mc:AlternateContent>
      </w:r>
      <w:r>
        <w:rPr>
          <w:sz w:val="2"/>
        </w:rPr>
      </w:r>
    </w:p>
    <w:p>
      <w:pPr>
        <w:pStyle w:val="ListParagraph"/>
        <w:numPr>
          <w:ilvl w:val="0"/>
          <w:numId w:val="12"/>
        </w:numPr>
        <w:tabs>
          <w:tab w:pos="1245" w:val="left" w:leader="none"/>
        </w:tabs>
        <w:spacing w:line="240" w:lineRule="auto" w:before="63" w:after="0"/>
        <w:ind w:left="1245" w:right="0" w:hanging="225"/>
        <w:jc w:val="left"/>
        <w:rPr>
          <w:sz w:val="10"/>
        </w:rPr>
      </w:pPr>
      <w:r>
        <w:rPr>
          <w:spacing w:val="-2"/>
          <w:sz w:val="10"/>
        </w:rPr>
        <w:t>Consumer</w:t>
      </w:r>
      <w:r>
        <w:rPr>
          <w:spacing w:val="-3"/>
          <w:sz w:val="10"/>
        </w:rPr>
        <w:t> </w:t>
      </w:r>
      <w:r>
        <w:rPr>
          <w:spacing w:val="-2"/>
          <w:sz w:val="10"/>
        </w:rPr>
        <w:t>Utilities Advocacy</w:t>
      </w:r>
      <w:r>
        <w:rPr>
          <w:spacing w:val="-3"/>
          <w:sz w:val="10"/>
        </w:rPr>
        <w:t> </w:t>
      </w:r>
      <w:r>
        <w:rPr>
          <w:spacing w:val="-2"/>
          <w:sz w:val="10"/>
        </w:rPr>
        <w:t>Centre, </w:t>
      </w:r>
      <w:r>
        <w:rPr>
          <w:i/>
          <w:spacing w:val="-2"/>
          <w:sz w:val="10"/>
        </w:rPr>
        <w:t>Fixing up</w:t>
      </w:r>
      <w:r>
        <w:rPr>
          <w:i/>
          <w:spacing w:val="-3"/>
          <w:sz w:val="10"/>
        </w:rPr>
        <w:t> </w:t>
      </w:r>
      <w:r>
        <w:rPr>
          <w:i/>
          <w:spacing w:val="-2"/>
          <w:sz w:val="10"/>
        </w:rPr>
        <w:t>fixed term</w:t>
      </w:r>
      <w:r>
        <w:rPr>
          <w:i/>
          <w:spacing w:val="-3"/>
          <w:sz w:val="10"/>
        </w:rPr>
        <w:t> </w:t>
      </w:r>
      <w:r>
        <w:rPr>
          <w:i/>
          <w:spacing w:val="-2"/>
          <w:sz w:val="10"/>
        </w:rPr>
        <w:t>contracts for energy</w:t>
      </w:r>
      <w:r>
        <w:rPr>
          <w:i/>
          <w:spacing w:val="-3"/>
          <w:sz w:val="10"/>
        </w:rPr>
        <w:t> </w:t>
      </w:r>
      <w:r>
        <w:rPr>
          <w:i/>
          <w:spacing w:val="-2"/>
          <w:sz w:val="10"/>
        </w:rPr>
        <w:t>customers</w:t>
      </w:r>
      <w:r>
        <w:rPr>
          <w:spacing w:val="-2"/>
          <w:sz w:val="10"/>
        </w:rPr>
        <w:t>, 2012,</w:t>
      </w:r>
      <w:r>
        <w:rPr>
          <w:spacing w:val="-3"/>
          <w:sz w:val="10"/>
        </w:rPr>
        <w:t> </w:t>
      </w:r>
      <w:r>
        <w:rPr>
          <w:spacing w:val="-2"/>
          <w:sz w:val="10"/>
        </w:rPr>
        <w:t>p. </w:t>
      </w:r>
      <w:r>
        <w:rPr>
          <w:spacing w:val="-5"/>
          <w:sz w:val="10"/>
        </w:rPr>
        <w:t>1.</w:t>
      </w:r>
    </w:p>
    <w:p>
      <w:pPr>
        <w:pStyle w:val="ListParagraph"/>
        <w:numPr>
          <w:ilvl w:val="0"/>
          <w:numId w:val="12"/>
        </w:numPr>
        <w:tabs>
          <w:tab w:pos="1245" w:val="left" w:leader="none"/>
        </w:tabs>
        <w:spacing w:line="240" w:lineRule="auto" w:before="5" w:after="0"/>
        <w:ind w:left="1245" w:right="0" w:hanging="225"/>
        <w:jc w:val="left"/>
        <w:rPr>
          <w:sz w:val="10"/>
        </w:rPr>
      </w:pPr>
      <w:r>
        <w:rPr/>
        <mc:AlternateContent>
          <mc:Choice Requires="wps">
            <w:drawing>
              <wp:anchor distT="0" distB="0" distL="0" distR="0" allowOverlap="1" layoutInCell="1" locked="0" behindDoc="0" simplePos="0" relativeHeight="15838208">
                <wp:simplePos x="0" y="0"/>
                <wp:positionH relativeFrom="page">
                  <wp:posOffset>6948013</wp:posOffset>
                </wp:positionH>
                <wp:positionV relativeFrom="paragraph">
                  <wp:posOffset>73410</wp:posOffset>
                </wp:positionV>
                <wp:extent cx="181610" cy="189865"/>
                <wp:effectExtent l="0" t="0" r="0" b="0"/>
                <wp:wrapNone/>
                <wp:docPr id="1482" name="Textbox 1482"/>
                <wp:cNvGraphicFramePr>
                  <a:graphicFrameLocks/>
                </wp:cNvGraphicFramePr>
                <a:graphic>
                  <a:graphicData uri="http://schemas.microsoft.com/office/word/2010/wordprocessingShape">
                    <wps:wsp>
                      <wps:cNvPr id="1482" name="Textbox 1482"/>
                      <wps:cNvSpPr txBox="1"/>
                      <wps:spPr>
                        <a:xfrm>
                          <a:off x="0" y="0"/>
                          <a:ext cx="181610" cy="189865"/>
                        </a:xfrm>
                        <a:prstGeom prst="rect">
                          <a:avLst/>
                        </a:prstGeom>
                      </wps:spPr>
                      <wps:txbx>
                        <w:txbxContent>
                          <w:p>
                            <w:pPr>
                              <w:spacing w:line="274" w:lineRule="exact" w:before="0"/>
                              <w:ind w:left="0" w:right="0" w:firstLine="0"/>
                              <w:jc w:val="left"/>
                              <w:rPr>
                                <w:b/>
                                <w:sz w:val="24"/>
                              </w:rPr>
                            </w:pPr>
                            <w:r>
                              <w:rPr>
                                <w:b/>
                                <w:color w:val="B37B80"/>
                                <w:spacing w:val="-5"/>
                                <w:w w:val="105"/>
                                <w:sz w:val="24"/>
                              </w:rPr>
                              <w:t>28</w:t>
                            </w:r>
                          </w:p>
                        </w:txbxContent>
                      </wps:txbx>
                      <wps:bodyPr wrap="square" lIns="0" tIns="0" rIns="0" bIns="0" rtlCol="0">
                        <a:noAutofit/>
                      </wps:bodyPr>
                    </wps:wsp>
                  </a:graphicData>
                </a:graphic>
              </wp:anchor>
            </w:drawing>
          </mc:Choice>
          <mc:Fallback>
            <w:pict>
              <v:shape style="position:absolute;margin-left:547.087708pt;margin-top:5.780343pt;width:14.3pt;height:14.95pt;mso-position-horizontal-relative:page;mso-position-vertical-relative:paragraph;z-index:15838208" type="#_x0000_t202" id="docshape770" filled="false" stroked="false">
                <v:textbox inset="0,0,0,0">
                  <w:txbxContent>
                    <w:p>
                      <w:pPr>
                        <w:spacing w:line="274" w:lineRule="exact" w:before="0"/>
                        <w:ind w:left="0" w:right="0" w:firstLine="0"/>
                        <w:jc w:val="left"/>
                        <w:rPr>
                          <w:b/>
                          <w:sz w:val="24"/>
                        </w:rPr>
                      </w:pPr>
                      <w:r>
                        <w:rPr>
                          <w:b/>
                          <w:color w:val="B37B80"/>
                          <w:spacing w:val="-5"/>
                          <w:w w:val="105"/>
                          <w:sz w:val="24"/>
                        </w:rPr>
                        <w:t>28</w:t>
                      </w:r>
                    </w:p>
                  </w:txbxContent>
                </v:textbox>
                <w10:wrap type="none"/>
              </v:shape>
            </w:pict>
          </mc:Fallback>
        </mc:AlternateContent>
      </w:r>
      <w:r>
        <w:rPr>
          <w:spacing w:val="-2"/>
          <w:sz w:val="10"/>
        </w:rPr>
        <w:t>Energy</w:t>
      </w:r>
      <w:r>
        <w:rPr>
          <w:spacing w:val="-4"/>
          <w:sz w:val="10"/>
        </w:rPr>
        <w:t> </w:t>
      </w:r>
      <w:r>
        <w:rPr>
          <w:spacing w:val="-2"/>
          <w:sz w:val="10"/>
        </w:rPr>
        <w:t>and</w:t>
      </w:r>
      <w:r>
        <w:rPr>
          <w:spacing w:val="-3"/>
          <w:sz w:val="10"/>
        </w:rPr>
        <w:t> </w:t>
      </w:r>
      <w:r>
        <w:rPr>
          <w:spacing w:val="-2"/>
          <w:sz w:val="10"/>
        </w:rPr>
        <w:t>Water</w:t>
      </w:r>
      <w:r>
        <w:rPr>
          <w:spacing w:val="-3"/>
          <w:sz w:val="10"/>
        </w:rPr>
        <w:t> </w:t>
      </w:r>
      <w:r>
        <w:rPr>
          <w:spacing w:val="-2"/>
          <w:sz w:val="10"/>
        </w:rPr>
        <w:t>Ombudsman</w:t>
      </w:r>
      <w:r>
        <w:rPr>
          <w:spacing w:val="-3"/>
          <w:sz w:val="10"/>
        </w:rPr>
        <w:t> </w:t>
      </w:r>
      <w:r>
        <w:rPr>
          <w:spacing w:val="-2"/>
          <w:sz w:val="10"/>
        </w:rPr>
        <w:t>of</w:t>
      </w:r>
      <w:r>
        <w:rPr>
          <w:spacing w:val="-3"/>
          <w:sz w:val="10"/>
        </w:rPr>
        <w:t> </w:t>
      </w:r>
      <w:r>
        <w:rPr>
          <w:spacing w:val="-2"/>
          <w:sz w:val="10"/>
        </w:rPr>
        <w:t>Victoria</w:t>
      </w:r>
      <w:r>
        <w:rPr>
          <w:spacing w:val="-3"/>
          <w:sz w:val="10"/>
        </w:rPr>
        <w:t> </w:t>
      </w:r>
      <w:r>
        <w:rPr>
          <w:spacing w:val="-2"/>
          <w:sz w:val="10"/>
        </w:rPr>
        <w:t>submission</w:t>
      </w:r>
      <w:r>
        <w:rPr>
          <w:spacing w:val="-3"/>
          <w:sz w:val="10"/>
        </w:rPr>
        <w:t> </w:t>
      </w:r>
      <w:r>
        <w:rPr>
          <w:spacing w:val="-2"/>
          <w:sz w:val="10"/>
        </w:rPr>
        <w:t>to</w:t>
      </w:r>
      <w:r>
        <w:rPr>
          <w:spacing w:val="-3"/>
          <w:sz w:val="10"/>
        </w:rPr>
        <w:t> </w:t>
      </w:r>
      <w:r>
        <w:rPr>
          <w:spacing w:val="-2"/>
          <w:sz w:val="10"/>
        </w:rPr>
        <w:t>the</w:t>
      </w:r>
      <w:r>
        <w:rPr>
          <w:spacing w:val="-3"/>
          <w:sz w:val="10"/>
        </w:rPr>
        <w:t> </w:t>
      </w:r>
      <w:r>
        <w:rPr>
          <w:spacing w:val="-2"/>
          <w:sz w:val="10"/>
        </w:rPr>
        <w:t>review,</w:t>
      </w:r>
      <w:r>
        <w:rPr>
          <w:spacing w:val="-3"/>
          <w:sz w:val="10"/>
        </w:rPr>
        <w:t> </w:t>
      </w:r>
      <w:r>
        <w:rPr>
          <w:spacing w:val="-2"/>
          <w:sz w:val="10"/>
        </w:rPr>
        <w:t>p.</w:t>
      </w:r>
      <w:r>
        <w:rPr>
          <w:spacing w:val="-4"/>
          <w:sz w:val="10"/>
        </w:rPr>
        <w:t> </w:t>
      </w:r>
      <w:r>
        <w:rPr>
          <w:spacing w:val="-10"/>
          <w:sz w:val="10"/>
        </w:rPr>
        <w:t>4</w:t>
      </w:r>
    </w:p>
    <w:p>
      <w:pPr>
        <w:pStyle w:val="ListParagraph"/>
        <w:numPr>
          <w:ilvl w:val="0"/>
          <w:numId w:val="12"/>
        </w:numPr>
        <w:tabs>
          <w:tab w:pos="1246" w:val="left" w:leader="none"/>
        </w:tabs>
        <w:spacing w:line="240" w:lineRule="auto" w:before="5" w:after="0"/>
        <w:ind w:left="1246" w:right="0" w:hanging="226"/>
        <w:jc w:val="left"/>
        <w:rPr>
          <w:sz w:val="10"/>
        </w:rPr>
      </w:pPr>
      <w:r>
        <w:rPr>
          <w:spacing w:val="-4"/>
          <w:sz w:val="10"/>
        </w:rPr>
        <w:t>St</w:t>
      </w:r>
      <w:r>
        <w:rPr>
          <w:spacing w:val="-1"/>
          <w:sz w:val="10"/>
        </w:rPr>
        <w:t> </w:t>
      </w:r>
      <w:r>
        <w:rPr>
          <w:spacing w:val="-4"/>
          <w:sz w:val="10"/>
        </w:rPr>
        <w:t>Vincent</w:t>
      </w:r>
      <w:r>
        <w:rPr>
          <w:spacing w:val="-1"/>
          <w:sz w:val="10"/>
        </w:rPr>
        <w:t> </w:t>
      </w:r>
      <w:r>
        <w:rPr>
          <w:spacing w:val="-4"/>
          <w:sz w:val="10"/>
        </w:rPr>
        <w:t>de</w:t>
      </w:r>
      <w:r>
        <w:rPr>
          <w:spacing w:val="-1"/>
          <w:sz w:val="10"/>
        </w:rPr>
        <w:t> </w:t>
      </w:r>
      <w:r>
        <w:rPr>
          <w:spacing w:val="-4"/>
          <w:sz w:val="10"/>
        </w:rPr>
        <w:t>Paul</w:t>
      </w:r>
      <w:r>
        <w:rPr>
          <w:sz w:val="10"/>
        </w:rPr>
        <w:t> </w:t>
      </w:r>
      <w:r>
        <w:rPr>
          <w:spacing w:val="-4"/>
          <w:sz w:val="10"/>
        </w:rPr>
        <w:t>2016a,</w:t>
      </w:r>
      <w:r>
        <w:rPr>
          <w:spacing w:val="-1"/>
          <w:sz w:val="10"/>
        </w:rPr>
        <w:t> </w:t>
      </w:r>
      <w:r>
        <w:rPr>
          <w:i/>
          <w:spacing w:val="-4"/>
          <w:sz w:val="10"/>
        </w:rPr>
        <w:t>The</w:t>
      </w:r>
      <w:r>
        <w:rPr>
          <w:i/>
          <w:spacing w:val="-1"/>
          <w:sz w:val="10"/>
        </w:rPr>
        <w:t> </w:t>
      </w:r>
      <w:r>
        <w:rPr>
          <w:i/>
          <w:spacing w:val="-4"/>
          <w:sz w:val="10"/>
        </w:rPr>
        <w:t>NEM:</w:t>
      </w:r>
      <w:r>
        <w:rPr>
          <w:i/>
          <w:sz w:val="10"/>
        </w:rPr>
        <w:t> </w:t>
      </w:r>
      <w:r>
        <w:rPr>
          <w:i/>
          <w:spacing w:val="-4"/>
          <w:sz w:val="10"/>
        </w:rPr>
        <w:t>A</w:t>
      </w:r>
      <w:r>
        <w:rPr>
          <w:i/>
          <w:spacing w:val="-1"/>
          <w:sz w:val="10"/>
        </w:rPr>
        <w:t> </w:t>
      </w:r>
      <w:r>
        <w:rPr>
          <w:i/>
          <w:spacing w:val="-4"/>
          <w:sz w:val="10"/>
        </w:rPr>
        <w:t>hazy</w:t>
      </w:r>
      <w:r>
        <w:rPr>
          <w:i/>
          <w:spacing w:val="-1"/>
          <w:sz w:val="10"/>
        </w:rPr>
        <w:t> </w:t>
      </w:r>
      <w:r>
        <w:rPr>
          <w:i/>
          <w:spacing w:val="-4"/>
          <w:sz w:val="10"/>
        </w:rPr>
        <w:t>retail</w:t>
      </w:r>
      <w:r>
        <w:rPr>
          <w:i/>
          <w:spacing w:val="-1"/>
          <w:sz w:val="10"/>
        </w:rPr>
        <w:t> </w:t>
      </w:r>
      <w:r>
        <w:rPr>
          <w:i/>
          <w:spacing w:val="-4"/>
          <w:sz w:val="10"/>
        </w:rPr>
        <w:t>maze—Observations</w:t>
      </w:r>
      <w:r>
        <w:rPr>
          <w:i/>
          <w:sz w:val="10"/>
        </w:rPr>
        <w:t> </w:t>
      </w:r>
      <w:r>
        <w:rPr>
          <w:i/>
          <w:spacing w:val="-4"/>
          <w:sz w:val="10"/>
        </w:rPr>
        <w:t>from</w:t>
      </w:r>
      <w:r>
        <w:rPr>
          <w:i/>
          <w:spacing w:val="-1"/>
          <w:sz w:val="10"/>
        </w:rPr>
        <w:t> </w:t>
      </w:r>
      <w:r>
        <w:rPr>
          <w:i/>
          <w:spacing w:val="-4"/>
          <w:sz w:val="10"/>
        </w:rPr>
        <w:t>Vinnies</w:t>
      </w:r>
      <w:r>
        <w:rPr>
          <w:spacing w:val="-4"/>
          <w:sz w:val="10"/>
        </w:rPr>
        <w:t>,</w:t>
      </w:r>
      <w:r>
        <w:rPr>
          <w:spacing w:val="-1"/>
          <w:sz w:val="10"/>
        </w:rPr>
        <w:t> </w:t>
      </w:r>
      <w:r>
        <w:rPr>
          <w:spacing w:val="-4"/>
          <w:sz w:val="10"/>
        </w:rPr>
        <w:t>December</w:t>
      </w:r>
      <w:r>
        <w:rPr>
          <w:sz w:val="10"/>
        </w:rPr>
        <w:t> </w:t>
      </w:r>
      <w:r>
        <w:rPr>
          <w:spacing w:val="-4"/>
          <w:sz w:val="10"/>
        </w:rPr>
        <w:t>2016,</w:t>
      </w:r>
      <w:r>
        <w:rPr>
          <w:spacing w:val="-1"/>
          <w:sz w:val="10"/>
        </w:rPr>
        <w:t> </w:t>
      </w:r>
      <w:r>
        <w:rPr>
          <w:spacing w:val="-4"/>
          <w:sz w:val="10"/>
        </w:rPr>
        <w:t>p.</w:t>
      </w:r>
      <w:r>
        <w:rPr>
          <w:spacing w:val="-1"/>
          <w:sz w:val="10"/>
        </w:rPr>
        <w:t> </w:t>
      </w:r>
      <w:r>
        <w:rPr>
          <w:spacing w:val="-5"/>
          <w:sz w:val="10"/>
        </w:rPr>
        <w:t>53</w:t>
      </w:r>
    </w:p>
    <w:p>
      <w:pPr>
        <w:pStyle w:val="ListParagraph"/>
        <w:numPr>
          <w:ilvl w:val="0"/>
          <w:numId w:val="12"/>
        </w:numPr>
        <w:tabs>
          <w:tab w:pos="1246" w:val="left" w:leader="none"/>
        </w:tabs>
        <w:spacing w:line="240" w:lineRule="auto" w:before="5" w:after="0"/>
        <w:ind w:left="1246" w:right="0" w:hanging="226"/>
        <w:jc w:val="left"/>
        <w:rPr>
          <w:sz w:val="10"/>
        </w:rPr>
      </w:pPr>
      <w:r>
        <w:rPr>
          <w:spacing w:val="-2"/>
          <w:sz w:val="10"/>
        </w:rPr>
        <w:t>Ibid,</w:t>
      </w:r>
      <w:r>
        <w:rPr>
          <w:spacing w:val="-7"/>
          <w:sz w:val="10"/>
        </w:rPr>
        <w:t> </w:t>
      </w:r>
      <w:r>
        <w:rPr>
          <w:spacing w:val="-2"/>
          <w:sz w:val="10"/>
        </w:rPr>
        <w:t>p.</w:t>
      </w:r>
      <w:r>
        <w:rPr>
          <w:spacing w:val="-4"/>
          <w:sz w:val="10"/>
        </w:rPr>
        <w:t> </w:t>
      </w:r>
      <w:r>
        <w:rPr>
          <w:spacing w:val="-5"/>
          <w:sz w:val="10"/>
        </w:rPr>
        <w:t>53</w:t>
      </w:r>
    </w:p>
    <w:p>
      <w:pPr>
        <w:spacing w:after="0" w:line="240" w:lineRule="auto"/>
        <w:jc w:val="left"/>
        <w:rPr>
          <w:sz w:val="10"/>
        </w:rPr>
        <w:sectPr>
          <w:type w:val="continuous"/>
          <w:pgSz w:w="11910" w:h="16840"/>
          <w:pgMar w:top="1920" w:bottom="280" w:left="0" w:right="560"/>
        </w:sectPr>
      </w:pPr>
    </w:p>
    <w:p>
      <w:pPr>
        <w:pStyle w:val="BodyText"/>
        <w:spacing w:line="266" w:lineRule="auto" w:before="93"/>
        <w:ind w:left="1587"/>
        <w:rPr>
          <w:sz w:val="11"/>
        </w:rPr>
      </w:pPr>
      <w:r>
        <w:rPr/>
        <mc:AlternateContent>
          <mc:Choice Requires="wps">
            <w:drawing>
              <wp:anchor distT="0" distB="0" distL="0" distR="0" allowOverlap="1" layoutInCell="1" locked="0" behindDoc="0" simplePos="0" relativeHeight="15839744">
                <wp:simplePos x="0" y="0"/>
                <wp:positionH relativeFrom="page">
                  <wp:posOffset>501065</wp:posOffset>
                </wp:positionH>
                <wp:positionV relativeFrom="paragraph">
                  <wp:posOffset>2149</wp:posOffset>
                </wp:positionV>
                <wp:extent cx="136525" cy="3392170"/>
                <wp:effectExtent l="0" t="0" r="0" b="0"/>
                <wp:wrapNone/>
                <wp:docPr id="1483" name="Textbox 1483"/>
                <wp:cNvGraphicFramePr>
                  <a:graphicFrameLocks/>
                </wp:cNvGraphicFramePr>
                <a:graphic>
                  <a:graphicData uri="http://schemas.microsoft.com/office/word/2010/wordprocessingShape">
                    <wps:wsp>
                      <wps:cNvPr id="1483" name="Textbox 1483"/>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169269pt;width:10.75pt;height:267.1pt;mso-position-horizontal-relative:page;mso-position-vertical-relative:paragraph;z-index:15839744" type="#_x0000_t202" id="docshape771"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spacing w:val="-2"/>
        </w:rPr>
        <w:t>Many</w:t>
      </w:r>
      <w:r>
        <w:rPr>
          <w:color w:val="3C3C3B"/>
          <w:spacing w:val="-8"/>
        </w:rPr>
        <w:t> </w:t>
      </w:r>
      <w:r>
        <w:rPr>
          <w:color w:val="3C3C3B"/>
          <w:spacing w:val="-2"/>
        </w:rPr>
        <w:t>consumers</w:t>
      </w:r>
      <w:r>
        <w:rPr>
          <w:color w:val="3C3C3B"/>
          <w:spacing w:val="-8"/>
        </w:rPr>
        <w:t> </w:t>
      </w:r>
      <w:r>
        <w:rPr>
          <w:color w:val="3C3C3B"/>
          <w:spacing w:val="-2"/>
        </w:rPr>
        <w:t>may</w:t>
      </w:r>
      <w:r>
        <w:rPr>
          <w:color w:val="3C3C3B"/>
          <w:spacing w:val="-8"/>
        </w:rPr>
        <w:t> </w:t>
      </w:r>
      <w:r>
        <w:rPr>
          <w:color w:val="3C3C3B"/>
          <w:spacing w:val="-2"/>
        </w:rPr>
        <w:t>not</w:t>
      </w:r>
      <w:r>
        <w:rPr>
          <w:color w:val="3C3C3B"/>
          <w:spacing w:val="-8"/>
        </w:rPr>
        <w:t> </w:t>
      </w:r>
      <w:r>
        <w:rPr>
          <w:color w:val="3C3C3B"/>
          <w:spacing w:val="-2"/>
        </w:rPr>
        <w:t>realise</w:t>
      </w:r>
      <w:r>
        <w:rPr>
          <w:color w:val="3C3C3B"/>
          <w:spacing w:val="-8"/>
        </w:rPr>
        <w:t> </w:t>
      </w:r>
      <w:r>
        <w:rPr>
          <w:color w:val="3C3C3B"/>
          <w:spacing w:val="-2"/>
        </w:rPr>
        <w:t>the</w:t>
      </w:r>
      <w:r>
        <w:rPr>
          <w:color w:val="3C3C3B"/>
          <w:spacing w:val="-8"/>
        </w:rPr>
        <w:t> </w:t>
      </w:r>
      <w:r>
        <w:rPr>
          <w:color w:val="3C3C3B"/>
          <w:spacing w:val="-2"/>
        </w:rPr>
        <w:t>benefit</w:t>
      </w:r>
      <w:r>
        <w:rPr>
          <w:color w:val="3C3C3B"/>
          <w:spacing w:val="-8"/>
        </w:rPr>
        <w:t> </w:t>
      </w:r>
      <w:r>
        <w:rPr>
          <w:color w:val="3C3C3B"/>
          <w:spacing w:val="-2"/>
        </w:rPr>
        <w:t>period </w:t>
      </w:r>
      <w:r>
        <w:rPr>
          <w:color w:val="3C3C3B"/>
        </w:rPr>
        <w:t>is distinct and always shorter than the life of their market contract.</w:t>
      </w:r>
      <w:r>
        <w:rPr>
          <w:color w:val="3C3C3B"/>
          <w:position w:val="7"/>
          <w:sz w:val="11"/>
        </w:rPr>
        <w:t>42</w:t>
      </w:r>
    </w:p>
    <w:p>
      <w:pPr>
        <w:pStyle w:val="BodyText"/>
        <w:spacing w:line="266" w:lineRule="auto" w:before="87"/>
        <w:ind w:left="1587"/>
        <w:rPr>
          <w:sz w:val="11"/>
        </w:rPr>
      </w:pPr>
      <w:r>
        <w:rPr>
          <w:color w:val="3C3C3B"/>
        </w:rPr>
        <w:t>For example, the website of one energy retailer offers</w:t>
      </w:r>
      <w:r>
        <w:rPr>
          <w:color w:val="3C3C3B"/>
          <w:spacing w:val="-14"/>
        </w:rPr>
        <w:t> </w:t>
      </w:r>
      <w:r>
        <w:rPr>
          <w:color w:val="3C3C3B"/>
        </w:rPr>
        <w:t>three</w:t>
      </w:r>
      <w:r>
        <w:rPr>
          <w:color w:val="3C3C3B"/>
          <w:spacing w:val="-14"/>
        </w:rPr>
        <w:t> </w:t>
      </w:r>
      <w:r>
        <w:rPr>
          <w:color w:val="3C3C3B"/>
        </w:rPr>
        <w:t>market</w:t>
      </w:r>
      <w:r>
        <w:rPr>
          <w:color w:val="3C3C3B"/>
          <w:spacing w:val="-14"/>
        </w:rPr>
        <w:t> </w:t>
      </w:r>
      <w:r>
        <w:rPr>
          <w:color w:val="3C3C3B"/>
        </w:rPr>
        <w:t>contracts</w:t>
      </w:r>
      <w:r>
        <w:rPr>
          <w:color w:val="3C3C3B"/>
          <w:spacing w:val="-14"/>
        </w:rPr>
        <w:t> </w:t>
      </w:r>
      <w:r>
        <w:rPr>
          <w:color w:val="3C3C3B"/>
        </w:rPr>
        <w:t>that</w:t>
      </w:r>
      <w:r>
        <w:rPr>
          <w:color w:val="3C3C3B"/>
          <w:spacing w:val="-14"/>
        </w:rPr>
        <w:t> </w:t>
      </w:r>
      <w:r>
        <w:rPr>
          <w:color w:val="3C3C3B"/>
        </w:rPr>
        <w:t>are</w:t>
      </w:r>
      <w:r>
        <w:rPr>
          <w:color w:val="3C3C3B"/>
          <w:spacing w:val="-14"/>
        </w:rPr>
        <w:t> </w:t>
      </w:r>
      <w:r>
        <w:rPr>
          <w:color w:val="3C3C3B"/>
        </w:rPr>
        <w:t>all</w:t>
      </w:r>
      <w:r>
        <w:rPr>
          <w:color w:val="3C3C3B"/>
          <w:spacing w:val="-14"/>
        </w:rPr>
        <w:t> </w:t>
      </w:r>
      <w:r>
        <w:rPr>
          <w:color w:val="3C3C3B"/>
        </w:rPr>
        <w:t>‘evergreen’ and ongoing, and all have a 12 month benefit period.</w:t>
      </w:r>
      <w:r>
        <w:rPr>
          <w:color w:val="3C3C3B"/>
          <w:spacing w:val="-14"/>
        </w:rPr>
        <w:t> </w:t>
      </w:r>
      <w:r>
        <w:rPr>
          <w:color w:val="3C3C3B"/>
        </w:rPr>
        <w:t>Each</w:t>
      </w:r>
      <w:r>
        <w:rPr>
          <w:color w:val="3C3C3B"/>
          <w:spacing w:val="-14"/>
        </w:rPr>
        <w:t> </w:t>
      </w:r>
      <w:r>
        <w:rPr>
          <w:color w:val="3C3C3B"/>
        </w:rPr>
        <w:t>contract</w:t>
      </w:r>
      <w:r>
        <w:rPr>
          <w:color w:val="3C3C3B"/>
          <w:spacing w:val="-14"/>
        </w:rPr>
        <w:t> </w:t>
      </w:r>
      <w:r>
        <w:rPr>
          <w:color w:val="3C3C3B"/>
        </w:rPr>
        <w:t>states:</w:t>
      </w:r>
      <w:r>
        <w:rPr>
          <w:color w:val="3C3C3B"/>
          <w:spacing w:val="-14"/>
        </w:rPr>
        <w:t> </w:t>
      </w:r>
      <w:r>
        <w:rPr>
          <w:color w:val="3C3C3B"/>
        </w:rPr>
        <w:t>“Your</w:t>
      </w:r>
      <w:r>
        <w:rPr>
          <w:color w:val="3C3C3B"/>
          <w:spacing w:val="-14"/>
        </w:rPr>
        <w:t> </w:t>
      </w:r>
      <w:r>
        <w:rPr>
          <w:color w:val="3C3C3B"/>
        </w:rPr>
        <w:t>Market</w:t>
      </w:r>
      <w:r>
        <w:rPr>
          <w:color w:val="3C3C3B"/>
          <w:spacing w:val="-14"/>
        </w:rPr>
        <w:t> </w:t>
      </w:r>
      <w:r>
        <w:rPr>
          <w:color w:val="3C3C3B"/>
        </w:rPr>
        <w:t>Contract has</w:t>
      </w:r>
      <w:r>
        <w:rPr>
          <w:color w:val="3C3C3B"/>
          <w:spacing w:val="-14"/>
        </w:rPr>
        <w:t> </w:t>
      </w:r>
      <w:r>
        <w:rPr>
          <w:color w:val="3C3C3B"/>
        </w:rPr>
        <w:t>no</w:t>
      </w:r>
      <w:r>
        <w:rPr>
          <w:color w:val="3C3C3B"/>
          <w:spacing w:val="-14"/>
        </w:rPr>
        <w:t> </w:t>
      </w:r>
      <w:r>
        <w:rPr>
          <w:color w:val="3C3C3B"/>
        </w:rPr>
        <w:t>fixed</w:t>
      </w:r>
      <w:r>
        <w:rPr>
          <w:color w:val="3C3C3B"/>
          <w:spacing w:val="-14"/>
        </w:rPr>
        <w:t> </w:t>
      </w:r>
      <w:r>
        <w:rPr>
          <w:color w:val="3C3C3B"/>
        </w:rPr>
        <w:t>term</w:t>
      </w:r>
      <w:r>
        <w:rPr>
          <w:color w:val="3C3C3B"/>
          <w:spacing w:val="-14"/>
        </w:rPr>
        <w:t> </w:t>
      </w:r>
      <w:r>
        <w:rPr>
          <w:color w:val="3C3C3B"/>
        </w:rPr>
        <w:t>and</w:t>
      </w:r>
      <w:r>
        <w:rPr>
          <w:color w:val="3C3C3B"/>
          <w:spacing w:val="-14"/>
        </w:rPr>
        <w:t> </w:t>
      </w:r>
      <w:r>
        <w:rPr>
          <w:color w:val="3C3C3B"/>
        </w:rPr>
        <w:t>includes</w:t>
      </w:r>
      <w:r>
        <w:rPr>
          <w:color w:val="3C3C3B"/>
          <w:spacing w:val="-14"/>
        </w:rPr>
        <w:t> </w:t>
      </w:r>
      <w:r>
        <w:rPr>
          <w:color w:val="3C3C3B"/>
        </w:rPr>
        <w:t>variable</w:t>
      </w:r>
      <w:r>
        <w:rPr>
          <w:color w:val="3C3C3B"/>
          <w:spacing w:val="-14"/>
        </w:rPr>
        <w:t> </w:t>
      </w:r>
      <w:r>
        <w:rPr>
          <w:color w:val="3C3C3B"/>
        </w:rPr>
        <w:t>rates,</w:t>
      </w:r>
      <w:r>
        <w:rPr>
          <w:color w:val="3C3C3B"/>
          <w:spacing w:val="-14"/>
        </w:rPr>
        <w:t> </w:t>
      </w:r>
      <w:r>
        <w:rPr>
          <w:color w:val="3C3C3B"/>
        </w:rPr>
        <w:t>which </w:t>
      </w:r>
      <w:r>
        <w:rPr>
          <w:color w:val="3C3C3B"/>
          <w:spacing w:val="-2"/>
        </w:rPr>
        <w:t>can</w:t>
      </w:r>
      <w:r>
        <w:rPr>
          <w:color w:val="3C3C3B"/>
          <w:spacing w:val="-9"/>
        </w:rPr>
        <w:t> </w:t>
      </w:r>
      <w:r>
        <w:rPr>
          <w:color w:val="3C3C3B"/>
          <w:spacing w:val="-2"/>
        </w:rPr>
        <w:t>change</w:t>
      </w:r>
      <w:r>
        <w:rPr>
          <w:color w:val="3C3C3B"/>
          <w:spacing w:val="-9"/>
        </w:rPr>
        <w:t> </w:t>
      </w:r>
      <w:r>
        <w:rPr>
          <w:color w:val="3C3C3B"/>
          <w:spacing w:val="-2"/>
        </w:rPr>
        <w:t>at</w:t>
      </w:r>
      <w:r>
        <w:rPr>
          <w:color w:val="3C3C3B"/>
          <w:spacing w:val="-9"/>
        </w:rPr>
        <w:t> </w:t>
      </w:r>
      <w:r>
        <w:rPr>
          <w:color w:val="3C3C3B"/>
          <w:spacing w:val="-2"/>
        </w:rPr>
        <w:t>any</w:t>
      </w:r>
      <w:r>
        <w:rPr>
          <w:color w:val="3C3C3B"/>
          <w:spacing w:val="-9"/>
        </w:rPr>
        <w:t> </w:t>
      </w:r>
      <w:r>
        <w:rPr>
          <w:color w:val="3C3C3B"/>
          <w:spacing w:val="-2"/>
        </w:rPr>
        <w:t>time</w:t>
      </w:r>
      <w:r>
        <w:rPr>
          <w:color w:val="3C3C3B"/>
          <w:spacing w:val="-9"/>
        </w:rPr>
        <w:t> </w:t>
      </w:r>
      <w:r>
        <w:rPr>
          <w:color w:val="3C3C3B"/>
          <w:spacing w:val="-2"/>
        </w:rPr>
        <w:t>with</w:t>
      </w:r>
      <w:r>
        <w:rPr>
          <w:color w:val="3C3C3B"/>
          <w:spacing w:val="-9"/>
        </w:rPr>
        <w:t> </w:t>
      </w:r>
      <w:r>
        <w:rPr>
          <w:color w:val="3C3C3B"/>
          <w:spacing w:val="-2"/>
        </w:rPr>
        <w:t>notice</w:t>
      </w:r>
      <w:r>
        <w:rPr>
          <w:color w:val="3C3C3B"/>
          <w:spacing w:val="-9"/>
        </w:rPr>
        <w:t> </w:t>
      </w:r>
      <w:r>
        <w:rPr>
          <w:color w:val="3C3C3B"/>
          <w:spacing w:val="-2"/>
        </w:rPr>
        <w:t>to</w:t>
      </w:r>
      <w:r>
        <w:rPr>
          <w:color w:val="3C3C3B"/>
          <w:spacing w:val="-9"/>
        </w:rPr>
        <w:t> </w:t>
      </w:r>
      <w:r>
        <w:rPr>
          <w:color w:val="3C3C3B"/>
          <w:spacing w:val="-2"/>
        </w:rPr>
        <w:t>you.</w:t>
      </w:r>
      <w:r>
        <w:rPr>
          <w:color w:val="3C3C3B"/>
          <w:spacing w:val="-9"/>
        </w:rPr>
        <w:t> </w:t>
      </w:r>
      <w:r>
        <w:rPr>
          <w:color w:val="3C3C3B"/>
          <w:spacing w:val="-2"/>
        </w:rPr>
        <w:t>However, </w:t>
      </w:r>
      <w:r>
        <w:rPr>
          <w:color w:val="3C3C3B"/>
        </w:rPr>
        <w:t>at</w:t>
      </w:r>
      <w:r>
        <w:rPr>
          <w:color w:val="3C3C3B"/>
          <w:spacing w:val="-2"/>
        </w:rPr>
        <w:t> </w:t>
      </w:r>
      <w:r>
        <w:rPr>
          <w:color w:val="3C3C3B"/>
        </w:rPr>
        <w:t>the</w:t>
      </w:r>
      <w:r>
        <w:rPr>
          <w:color w:val="3C3C3B"/>
          <w:spacing w:val="-2"/>
        </w:rPr>
        <w:t> </w:t>
      </w:r>
      <w:r>
        <w:rPr>
          <w:color w:val="3C3C3B"/>
        </w:rPr>
        <w:t>end</w:t>
      </w:r>
      <w:r>
        <w:rPr>
          <w:color w:val="3C3C3B"/>
          <w:spacing w:val="-2"/>
        </w:rPr>
        <w:t> </w:t>
      </w:r>
      <w:r>
        <w:rPr>
          <w:color w:val="3C3C3B"/>
        </w:rPr>
        <w:t>of</w:t>
      </w:r>
      <w:r>
        <w:rPr>
          <w:color w:val="3C3C3B"/>
          <w:spacing w:val="-2"/>
        </w:rPr>
        <w:t> </w:t>
      </w:r>
      <w:r>
        <w:rPr>
          <w:color w:val="3C3C3B"/>
        </w:rPr>
        <w:t>your</w:t>
      </w:r>
      <w:r>
        <w:rPr>
          <w:color w:val="3C3C3B"/>
          <w:spacing w:val="-2"/>
        </w:rPr>
        <w:t> </w:t>
      </w:r>
      <w:r>
        <w:rPr>
          <w:color w:val="3C3C3B"/>
        </w:rPr>
        <w:t>Energy</w:t>
      </w:r>
      <w:r>
        <w:rPr>
          <w:color w:val="3C3C3B"/>
          <w:spacing w:val="-2"/>
        </w:rPr>
        <w:t> </w:t>
      </w:r>
      <w:r>
        <w:rPr>
          <w:color w:val="3C3C3B"/>
        </w:rPr>
        <w:t>Plan</w:t>
      </w:r>
      <w:r>
        <w:rPr>
          <w:color w:val="3C3C3B"/>
          <w:spacing w:val="-2"/>
        </w:rPr>
        <w:t> </w:t>
      </w:r>
      <w:r>
        <w:rPr>
          <w:color w:val="3C3C3B"/>
        </w:rPr>
        <w:t>[benefit]</w:t>
      </w:r>
      <w:r>
        <w:rPr>
          <w:color w:val="3C3C3B"/>
          <w:spacing w:val="-2"/>
        </w:rPr>
        <w:t> </w:t>
      </w:r>
      <w:r>
        <w:rPr>
          <w:color w:val="3C3C3B"/>
        </w:rPr>
        <w:t>Period</w:t>
      </w:r>
      <w:r>
        <w:rPr>
          <w:color w:val="3C3C3B"/>
          <w:spacing w:val="-2"/>
        </w:rPr>
        <w:t> </w:t>
      </w:r>
      <w:r>
        <w:rPr>
          <w:color w:val="3C3C3B"/>
        </w:rPr>
        <w:t>you will be placed on a New Energy Plan which may include</w:t>
      </w:r>
      <w:r>
        <w:rPr>
          <w:color w:val="3C3C3B"/>
          <w:spacing w:val="-14"/>
        </w:rPr>
        <w:t> </w:t>
      </w:r>
      <w:r>
        <w:rPr>
          <w:color w:val="3C3C3B"/>
        </w:rPr>
        <w:t>a</w:t>
      </w:r>
      <w:r>
        <w:rPr>
          <w:color w:val="3C3C3B"/>
          <w:spacing w:val="-14"/>
        </w:rPr>
        <w:t> </w:t>
      </w:r>
      <w:r>
        <w:rPr>
          <w:color w:val="3C3C3B"/>
        </w:rPr>
        <w:t>different</w:t>
      </w:r>
      <w:r>
        <w:rPr>
          <w:color w:val="3C3C3B"/>
          <w:spacing w:val="-14"/>
        </w:rPr>
        <w:t> </w:t>
      </w:r>
      <w:r>
        <w:rPr>
          <w:color w:val="3C3C3B"/>
        </w:rPr>
        <w:t>set</w:t>
      </w:r>
      <w:r>
        <w:rPr>
          <w:color w:val="3C3C3B"/>
          <w:spacing w:val="-14"/>
        </w:rPr>
        <w:t> </w:t>
      </w:r>
      <w:r>
        <w:rPr>
          <w:color w:val="3C3C3B"/>
        </w:rPr>
        <w:t>of</w:t>
      </w:r>
      <w:r>
        <w:rPr>
          <w:color w:val="3C3C3B"/>
          <w:spacing w:val="-14"/>
        </w:rPr>
        <w:t> </w:t>
      </w:r>
      <w:r>
        <w:rPr>
          <w:color w:val="3C3C3B"/>
        </w:rPr>
        <w:t>variable</w:t>
      </w:r>
      <w:r>
        <w:rPr>
          <w:color w:val="3C3C3B"/>
          <w:spacing w:val="-14"/>
        </w:rPr>
        <w:t> </w:t>
      </w:r>
      <w:r>
        <w:rPr>
          <w:color w:val="3C3C3B"/>
        </w:rPr>
        <w:t>rates.</w:t>
      </w:r>
      <w:r>
        <w:rPr>
          <w:color w:val="3C3C3B"/>
          <w:spacing w:val="-14"/>
        </w:rPr>
        <w:t> </w:t>
      </w:r>
      <w:r>
        <w:rPr>
          <w:color w:val="3C3C3B"/>
        </w:rPr>
        <w:t>We</w:t>
      </w:r>
      <w:r>
        <w:rPr>
          <w:color w:val="3C3C3B"/>
          <w:spacing w:val="-14"/>
        </w:rPr>
        <w:t> </w:t>
      </w:r>
      <w:r>
        <w:rPr>
          <w:color w:val="3C3C3B"/>
        </w:rPr>
        <w:t>will</w:t>
      </w:r>
      <w:r>
        <w:rPr>
          <w:color w:val="3C3C3B"/>
          <w:spacing w:val="-14"/>
        </w:rPr>
        <w:t> </w:t>
      </w:r>
      <w:r>
        <w:rPr>
          <w:color w:val="3C3C3B"/>
        </w:rPr>
        <w:t>write to you before this occurs”.</w:t>
      </w:r>
      <w:r>
        <w:rPr>
          <w:color w:val="3C3C3B"/>
          <w:position w:val="7"/>
          <w:sz w:val="11"/>
        </w:rPr>
        <w:t>43</w:t>
      </w:r>
    </w:p>
    <w:p>
      <w:pPr>
        <w:pStyle w:val="BodyText"/>
        <w:spacing w:line="266" w:lineRule="auto" w:before="92"/>
        <w:ind w:left="1587" w:right="175"/>
      </w:pPr>
      <w:r>
        <w:rPr>
          <w:color w:val="3C3C3B"/>
        </w:rPr>
        <w:t>While retailers say they will and do write to the customer before their benefit period ends, there is no actual requirement for this if the contract is an</w:t>
      </w:r>
      <w:r>
        <w:rPr>
          <w:color w:val="3C3C3B"/>
          <w:spacing w:val="-14"/>
        </w:rPr>
        <w:t> </w:t>
      </w:r>
      <w:r>
        <w:rPr>
          <w:color w:val="3C3C3B"/>
        </w:rPr>
        <w:t>‘evergreen’</w:t>
      </w:r>
      <w:r>
        <w:rPr>
          <w:color w:val="3C3C3B"/>
          <w:spacing w:val="-14"/>
        </w:rPr>
        <w:t> </w:t>
      </w:r>
      <w:r>
        <w:rPr>
          <w:color w:val="3C3C3B"/>
        </w:rPr>
        <w:t>ongoing</w:t>
      </w:r>
      <w:r>
        <w:rPr>
          <w:color w:val="3C3C3B"/>
          <w:spacing w:val="-14"/>
        </w:rPr>
        <w:t> </w:t>
      </w:r>
      <w:r>
        <w:rPr>
          <w:color w:val="3C3C3B"/>
        </w:rPr>
        <w:t>contract</w:t>
      </w:r>
      <w:r>
        <w:rPr>
          <w:color w:val="3C3C3B"/>
          <w:spacing w:val="-14"/>
        </w:rPr>
        <w:t> </w:t>
      </w:r>
      <w:r>
        <w:rPr>
          <w:color w:val="3C3C3B"/>
        </w:rPr>
        <w:t>under</w:t>
      </w:r>
      <w:r>
        <w:rPr>
          <w:color w:val="3C3C3B"/>
          <w:spacing w:val="-14"/>
        </w:rPr>
        <w:t> </w:t>
      </w:r>
      <w:r>
        <w:rPr>
          <w:color w:val="3C3C3B"/>
        </w:rPr>
        <w:t>the</w:t>
      </w:r>
      <w:r>
        <w:rPr>
          <w:color w:val="3C3C3B"/>
          <w:spacing w:val="-14"/>
        </w:rPr>
        <w:t> </w:t>
      </w:r>
      <w:r>
        <w:rPr>
          <w:color w:val="3C3C3B"/>
        </w:rPr>
        <w:t>Energy Retail Code.</w:t>
      </w:r>
    </w:p>
    <w:p>
      <w:pPr>
        <w:pStyle w:val="BodyText"/>
        <w:spacing w:line="266" w:lineRule="auto" w:before="89"/>
        <w:ind w:left="1587" w:right="175"/>
      </w:pPr>
      <w:r>
        <w:rPr>
          <w:color w:val="3C3C3B"/>
          <w:spacing w:val="-2"/>
        </w:rPr>
        <w:t>In</w:t>
      </w:r>
      <w:r>
        <w:rPr>
          <w:color w:val="3C3C3B"/>
          <w:spacing w:val="-4"/>
        </w:rPr>
        <w:t> </w:t>
      </w:r>
      <w:r>
        <w:rPr>
          <w:color w:val="3C3C3B"/>
          <w:spacing w:val="-2"/>
        </w:rPr>
        <w:t>addition,</w:t>
      </w:r>
      <w:r>
        <w:rPr>
          <w:color w:val="3C3C3B"/>
          <w:spacing w:val="-4"/>
        </w:rPr>
        <w:t> </w:t>
      </w:r>
      <w:r>
        <w:rPr>
          <w:color w:val="3C3C3B"/>
          <w:spacing w:val="-2"/>
        </w:rPr>
        <w:t>retailers</w:t>
      </w:r>
      <w:r>
        <w:rPr>
          <w:color w:val="3C3C3B"/>
          <w:spacing w:val="-4"/>
        </w:rPr>
        <w:t> </w:t>
      </w:r>
      <w:r>
        <w:rPr>
          <w:color w:val="3C3C3B"/>
          <w:spacing w:val="-2"/>
        </w:rPr>
        <w:t>follow</w:t>
      </w:r>
      <w:r>
        <w:rPr>
          <w:color w:val="3C3C3B"/>
          <w:spacing w:val="-4"/>
        </w:rPr>
        <w:t> </w:t>
      </w:r>
      <w:r>
        <w:rPr>
          <w:color w:val="3C3C3B"/>
          <w:spacing w:val="-2"/>
        </w:rPr>
        <w:t>different</w:t>
      </w:r>
      <w:r>
        <w:rPr>
          <w:color w:val="3C3C3B"/>
          <w:spacing w:val="-4"/>
        </w:rPr>
        <w:t> </w:t>
      </w:r>
      <w:r>
        <w:rPr>
          <w:color w:val="3C3C3B"/>
          <w:spacing w:val="-2"/>
        </w:rPr>
        <w:t>practices </w:t>
      </w:r>
      <w:r>
        <w:rPr>
          <w:color w:val="3C3C3B"/>
        </w:rPr>
        <w:t>relating to:</w:t>
      </w:r>
    </w:p>
    <w:p>
      <w:pPr>
        <w:pStyle w:val="BodyText"/>
        <w:spacing w:line="266" w:lineRule="auto" w:before="86"/>
        <w:ind w:left="1814" w:right="108" w:hanging="227"/>
      </w:pPr>
      <w:r>
        <w:rPr>
          <w:color w:val="609198"/>
          <w:sz w:val="18"/>
        </w:rPr>
        <w:t>»</w:t>
      </w:r>
      <w:r>
        <w:rPr>
          <w:color w:val="609198"/>
          <w:spacing w:val="80"/>
          <w:sz w:val="18"/>
        </w:rPr>
        <w:t> </w:t>
      </w:r>
      <w:r>
        <w:rPr>
          <w:color w:val="3C3C3B"/>
        </w:rPr>
        <w:t>Pre-contract communications with customers about</w:t>
      </w:r>
      <w:r>
        <w:rPr>
          <w:color w:val="3C3C3B"/>
          <w:spacing w:val="-13"/>
        </w:rPr>
        <w:t> </w:t>
      </w:r>
      <w:r>
        <w:rPr>
          <w:color w:val="3C3C3B"/>
        </w:rPr>
        <w:t>the</w:t>
      </w:r>
      <w:r>
        <w:rPr>
          <w:color w:val="3C3C3B"/>
          <w:spacing w:val="-13"/>
        </w:rPr>
        <w:t> </w:t>
      </w:r>
      <w:r>
        <w:rPr>
          <w:color w:val="3C3C3B"/>
        </w:rPr>
        <w:t>nature</w:t>
      </w:r>
      <w:r>
        <w:rPr>
          <w:color w:val="3C3C3B"/>
          <w:spacing w:val="-13"/>
        </w:rPr>
        <w:t> </w:t>
      </w:r>
      <w:r>
        <w:rPr>
          <w:color w:val="3C3C3B"/>
        </w:rPr>
        <w:t>and</w:t>
      </w:r>
      <w:r>
        <w:rPr>
          <w:color w:val="3C3C3B"/>
          <w:spacing w:val="-13"/>
        </w:rPr>
        <w:t> </w:t>
      </w:r>
      <w:r>
        <w:rPr>
          <w:color w:val="3C3C3B"/>
        </w:rPr>
        <w:t>length</w:t>
      </w:r>
      <w:r>
        <w:rPr>
          <w:color w:val="3C3C3B"/>
          <w:spacing w:val="-13"/>
        </w:rPr>
        <w:t> </w:t>
      </w:r>
      <w:r>
        <w:rPr>
          <w:color w:val="3C3C3B"/>
        </w:rPr>
        <w:t>of</w:t>
      </w:r>
      <w:r>
        <w:rPr>
          <w:color w:val="3C3C3B"/>
          <w:spacing w:val="-13"/>
        </w:rPr>
        <w:t> </w:t>
      </w:r>
      <w:r>
        <w:rPr>
          <w:color w:val="3C3C3B"/>
        </w:rPr>
        <w:t>a</w:t>
      </w:r>
      <w:r>
        <w:rPr>
          <w:color w:val="3C3C3B"/>
          <w:spacing w:val="-13"/>
        </w:rPr>
        <w:t> </w:t>
      </w:r>
      <w:r>
        <w:rPr>
          <w:color w:val="3C3C3B"/>
        </w:rPr>
        <w:t>benefit</w:t>
      </w:r>
      <w:r>
        <w:rPr>
          <w:color w:val="3C3C3B"/>
          <w:spacing w:val="-13"/>
        </w:rPr>
        <w:t> </w:t>
      </w:r>
      <w:r>
        <w:rPr>
          <w:color w:val="3C3C3B"/>
        </w:rPr>
        <w:t>period, and what happens when it ends</w:t>
      </w:r>
    </w:p>
    <w:p>
      <w:pPr>
        <w:pStyle w:val="BodyText"/>
        <w:spacing w:line="266" w:lineRule="auto" w:before="88"/>
        <w:ind w:left="1814" w:right="108" w:hanging="227"/>
      </w:pPr>
      <w:r>
        <w:rPr>
          <w:color w:val="609198"/>
          <w:spacing w:val="-2"/>
          <w:sz w:val="18"/>
        </w:rPr>
        <w:t>»</w:t>
      </w:r>
      <w:r>
        <w:rPr>
          <w:color w:val="609198"/>
          <w:spacing w:val="48"/>
          <w:sz w:val="18"/>
        </w:rPr>
        <w:t> </w:t>
      </w:r>
      <w:r>
        <w:rPr>
          <w:color w:val="3C3C3B"/>
          <w:spacing w:val="-2"/>
        </w:rPr>
        <w:t>Whether,</w:t>
      </w:r>
      <w:r>
        <w:rPr>
          <w:color w:val="3C3C3B"/>
          <w:spacing w:val="-12"/>
        </w:rPr>
        <w:t> </w:t>
      </w:r>
      <w:r>
        <w:rPr>
          <w:color w:val="3C3C3B"/>
          <w:spacing w:val="-2"/>
        </w:rPr>
        <w:t>and</w:t>
      </w:r>
      <w:r>
        <w:rPr>
          <w:color w:val="3C3C3B"/>
          <w:spacing w:val="-12"/>
        </w:rPr>
        <w:t> </w:t>
      </w:r>
      <w:r>
        <w:rPr>
          <w:color w:val="3C3C3B"/>
          <w:spacing w:val="-2"/>
        </w:rPr>
        <w:t>how,</w:t>
      </w:r>
      <w:r>
        <w:rPr>
          <w:color w:val="3C3C3B"/>
          <w:spacing w:val="-12"/>
        </w:rPr>
        <w:t> </w:t>
      </w:r>
      <w:r>
        <w:rPr>
          <w:color w:val="3C3C3B"/>
          <w:spacing w:val="-2"/>
        </w:rPr>
        <w:t>retailers</w:t>
      </w:r>
      <w:r>
        <w:rPr>
          <w:color w:val="3C3C3B"/>
          <w:spacing w:val="-12"/>
        </w:rPr>
        <w:t> </w:t>
      </w:r>
      <w:r>
        <w:rPr>
          <w:color w:val="3C3C3B"/>
          <w:spacing w:val="-2"/>
        </w:rPr>
        <w:t>notify</w:t>
      </w:r>
      <w:r>
        <w:rPr>
          <w:color w:val="3C3C3B"/>
          <w:spacing w:val="-12"/>
        </w:rPr>
        <w:t> </w:t>
      </w:r>
      <w:r>
        <w:rPr>
          <w:color w:val="3C3C3B"/>
          <w:spacing w:val="-2"/>
        </w:rPr>
        <w:t>customers </w:t>
      </w:r>
      <w:r>
        <w:rPr>
          <w:color w:val="3C3C3B"/>
        </w:rPr>
        <w:t>when a benefit period is about to end</w:t>
      </w:r>
    </w:p>
    <w:p>
      <w:pPr>
        <w:pStyle w:val="BodyText"/>
        <w:spacing w:line="266" w:lineRule="auto" w:before="86"/>
        <w:ind w:left="1814" w:right="108" w:hanging="227"/>
      </w:pPr>
      <w:r>
        <w:rPr>
          <w:color w:val="609198"/>
          <w:spacing w:val="-2"/>
          <w:sz w:val="18"/>
        </w:rPr>
        <w:t>»</w:t>
      </w:r>
      <w:r>
        <w:rPr>
          <w:color w:val="609198"/>
          <w:spacing w:val="77"/>
          <w:sz w:val="18"/>
        </w:rPr>
        <w:t> </w:t>
      </w:r>
      <w:r>
        <w:rPr>
          <w:color w:val="3C3C3B"/>
          <w:spacing w:val="-2"/>
        </w:rPr>
        <w:t>Whether</w:t>
      </w:r>
      <w:r>
        <w:rPr>
          <w:color w:val="3C3C3B"/>
          <w:spacing w:val="-12"/>
        </w:rPr>
        <w:t> </w:t>
      </w:r>
      <w:r>
        <w:rPr>
          <w:color w:val="3C3C3B"/>
          <w:spacing w:val="-2"/>
        </w:rPr>
        <w:t>customers</w:t>
      </w:r>
      <w:r>
        <w:rPr>
          <w:color w:val="3C3C3B"/>
          <w:spacing w:val="-12"/>
        </w:rPr>
        <w:t> </w:t>
      </w:r>
      <w:r>
        <w:rPr>
          <w:color w:val="3C3C3B"/>
          <w:spacing w:val="-2"/>
        </w:rPr>
        <w:t>are</w:t>
      </w:r>
      <w:r>
        <w:rPr>
          <w:color w:val="3C3C3B"/>
          <w:spacing w:val="-12"/>
        </w:rPr>
        <w:t> </w:t>
      </w:r>
      <w:r>
        <w:rPr>
          <w:color w:val="3C3C3B"/>
          <w:spacing w:val="-2"/>
        </w:rPr>
        <w:t>automatically</w:t>
      </w:r>
      <w:r>
        <w:rPr>
          <w:color w:val="3C3C3B"/>
          <w:spacing w:val="-12"/>
        </w:rPr>
        <w:t> </w:t>
      </w:r>
      <w:r>
        <w:rPr>
          <w:color w:val="3C3C3B"/>
          <w:spacing w:val="-2"/>
        </w:rPr>
        <w:t>placed</w:t>
      </w:r>
      <w:r>
        <w:rPr>
          <w:color w:val="3C3C3B"/>
          <w:spacing w:val="-12"/>
        </w:rPr>
        <w:t> </w:t>
      </w:r>
      <w:r>
        <w:rPr>
          <w:color w:val="3C3C3B"/>
          <w:spacing w:val="-2"/>
        </w:rPr>
        <w:t>on </w:t>
      </w:r>
      <w:r>
        <w:rPr>
          <w:color w:val="3C3C3B"/>
        </w:rPr>
        <w:t>a new contract at the end of a benefit period, which</w:t>
      </w:r>
      <w:r>
        <w:rPr>
          <w:color w:val="3C3C3B"/>
          <w:spacing w:val="-11"/>
        </w:rPr>
        <w:t> </w:t>
      </w:r>
      <w:r>
        <w:rPr>
          <w:color w:val="3C3C3B"/>
        </w:rPr>
        <w:t>can</w:t>
      </w:r>
      <w:r>
        <w:rPr>
          <w:color w:val="3C3C3B"/>
          <w:spacing w:val="-11"/>
        </w:rPr>
        <w:t> </w:t>
      </w:r>
      <w:r>
        <w:rPr>
          <w:color w:val="3C3C3B"/>
        </w:rPr>
        <w:t>include</w:t>
      </w:r>
      <w:r>
        <w:rPr>
          <w:color w:val="3C3C3B"/>
          <w:spacing w:val="-11"/>
        </w:rPr>
        <w:t> </w:t>
      </w:r>
      <w:r>
        <w:rPr>
          <w:color w:val="3C3C3B"/>
        </w:rPr>
        <w:t>a</w:t>
      </w:r>
      <w:r>
        <w:rPr>
          <w:color w:val="3C3C3B"/>
          <w:spacing w:val="-11"/>
        </w:rPr>
        <w:t> </w:t>
      </w:r>
      <w:r>
        <w:rPr>
          <w:color w:val="3C3C3B"/>
        </w:rPr>
        <w:t>standing</w:t>
      </w:r>
      <w:r>
        <w:rPr>
          <w:color w:val="3C3C3B"/>
          <w:spacing w:val="-11"/>
        </w:rPr>
        <w:t> </w:t>
      </w:r>
      <w:r>
        <w:rPr>
          <w:color w:val="3C3C3B"/>
        </w:rPr>
        <w:t>contract</w:t>
      </w:r>
      <w:r>
        <w:rPr>
          <w:color w:val="3C3C3B"/>
          <w:spacing w:val="-11"/>
        </w:rPr>
        <w:t> </w:t>
      </w:r>
      <w:r>
        <w:rPr>
          <w:color w:val="3C3C3B"/>
        </w:rPr>
        <w:t>(which</w:t>
      </w:r>
      <w:r>
        <w:rPr>
          <w:color w:val="3C3C3B"/>
          <w:spacing w:val="-11"/>
        </w:rPr>
        <w:t> </w:t>
      </w:r>
      <w:r>
        <w:rPr>
          <w:color w:val="3C3C3B"/>
        </w:rPr>
        <w:t>is usually more expensive)</w:t>
      </w:r>
    </w:p>
    <w:p>
      <w:pPr>
        <w:pStyle w:val="BodyText"/>
        <w:spacing w:line="266" w:lineRule="auto" w:before="88"/>
        <w:ind w:left="1814" w:right="108" w:hanging="227"/>
      </w:pPr>
      <w:r>
        <w:rPr>
          <w:color w:val="609198"/>
          <w:sz w:val="18"/>
        </w:rPr>
        <w:t>»</w:t>
      </w:r>
      <w:r>
        <w:rPr>
          <w:color w:val="609198"/>
          <w:spacing w:val="48"/>
          <w:sz w:val="18"/>
        </w:rPr>
        <w:t> </w:t>
      </w:r>
      <w:r>
        <w:rPr>
          <w:color w:val="3C3C3B"/>
        </w:rPr>
        <w:t>Whether</w:t>
      </w:r>
      <w:r>
        <w:rPr>
          <w:color w:val="3C3C3B"/>
          <w:spacing w:val="-14"/>
        </w:rPr>
        <w:t> </w:t>
      </w:r>
      <w:r>
        <w:rPr>
          <w:color w:val="3C3C3B"/>
        </w:rPr>
        <w:t>retailers</w:t>
      </w:r>
      <w:r>
        <w:rPr>
          <w:color w:val="3C3C3B"/>
          <w:spacing w:val="-14"/>
        </w:rPr>
        <w:t> </w:t>
      </w:r>
      <w:r>
        <w:rPr>
          <w:color w:val="3C3C3B"/>
        </w:rPr>
        <w:t>give</w:t>
      </w:r>
      <w:r>
        <w:rPr>
          <w:color w:val="3C3C3B"/>
          <w:spacing w:val="-14"/>
        </w:rPr>
        <w:t> </w:t>
      </w:r>
      <w:r>
        <w:rPr>
          <w:color w:val="3C3C3B"/>
        </w:rPr>
        <w:t>customers</w:t>
      </w:r>
      <w:r>
        <w:rPr>
          <w:color w:val="3C3C3B"/>
          <w:spacing w:val="-14"/>
        </w:rPr>
        <w:t> </w:t>
      </w:r>
      <w:r>
        <w:rPr>
          <w:color w:val="3C3C3B"/>
        </w:rPr>
        <w:t>an</w:t>
      </w:r>
      <w:r>
        <w:rPr>
          <w:color w:val="3C3C3B"/>
          <w:spacing w:val="-14"/>
        </w:rPr>
        <w:t> </w:t>
      </w:r>
      <w:r>
        <w:rPr>
          <w:color w:val="3C3C3B"/>
        </w:rPr>
        <w:t>opportunity to consider their options before the end of a benefit</w:t>
      </w:r>
      <w:r>
        <w:rPr>
          <w:color w:val="3C3C3B"/>
          <w:spacing w:val="-8"/>
        </w:rPr>
        <w:t> </w:t>
      </w:r>
      <w:r>
        <w:rPr>
          <w:color w:val="3C3C3B"/>
        </w:rPr>
        <w:t>period,</w:t>
      </w:r>
      <w:r>
        <w:rPr>
          <w:color w:val="3C3C3B"/>
          <w:spacing w:val="-8"/>
        </w:rPr>
        <w:t> </w:t>
      </w:r>
      <w:r>
        <w:rPr>
          <w:color w:val="3C3C3B"/>
        </w:rPr>
        <w:t>and</w:t>
      </w:r>
      <w:r>
        <w:rPr>
          <w:color w:val="3C3C3B"/>
          <w:spacing w:val="-8"/>
        </w:rPr>
        <w:t> </w:t>
      </w:r>
      <w:r>
        <w:rPr>
          <w:color w:val="3C3C3B"/>
        </w:rPr>
        <w:t>whether</w:t>
      </w:r>
      <w:r>
        <w:rPr>
          <w:color w:val="3C3C3B"/>
          <w:spacing w:val="-8"/>
        </w:rPr>
        <w:t> </w:t>
      </w:r>
      <w:r>
        <w:rPr>
          <w:color w:val="3C3C3B"/>
        </w:rPr>
        <w:t>this</w:t>
      </w:r>
      <w:r>
        <w:rPr>
          <w:color w:val="3C3C3B"/>
          <w:spacing w:val="-8"/>
        </w:rPr>
        <w:t> </w:t>
      </w:r>
      <w:r>
        <w:rPr>
          <w:color w:val="3C3C3B"/>
        </w:rPr>
        <w:t>is</w:t>
      </w:r>
      <w:r>
        <w:rPr>
          <w:color w:val="3C3C3B"/>
          <w:spacing w:val="-8"/>
        </w:rPr>
        <w:t> </w:t>
      </w:r>
      <w:r>
        <w:rPr>
          <w:color w:val="3C3C3B"/>
        </w:rPr>
        <w:t>an</w:t>
      </w:r>
      <w:r>
        <w:rPr>
          <w:color w:val="3C3C3B"/>
          <w:spacing w:val="-8"/>
        </w:rPr>
        <w:t> </w:t>
      </w:r>
      <w:r>
        <w:rPr>
          <w:color w:val="3C3C3B"/>
        </w:rPr>
        <w:t>additional benefit period, a new contract, a standing contract or other arrangement</w:t>
      </w:r>
    </w:p>
    <w:p>
      <w:pPr>
        <w:pStyle w:val="BodyText"/>
        <w:spacing w:line="266" w:lineRule="auto" w:before="89"/>
        <w:ind w:left="1814" w:right="108" w:hanging="227"/>
      </w:pPr>
      <w:r>
        <w:rPr>
          <w:color w:val="609198"/>
          <w:spacing w:val="-2"/>
          <w:sz w:val="18"/>
        </w:rPr>
        <w:t>»</w:t>
      </w:r>
      <w:r>
        <w:rPr>
          <w:color w:val="609198"/>
          <w:spacing w:val="80"/>
          <w:sz w:val="18"/>
        </w:rPr>
        <w:t> </w:t>
      </w:r>
      <w:r>
        <w:rPr>
          <w:color w:val="3C3C3B"/>
          <w:spacing w:val="-2"/>
        </w:rPr>
        <w:t>How</w:t>
      </w:r>
      <w:r>
        <w:rPr>
          <w:color w:val="3C3C3B"/>
          <w:spacing w:val="-12"/>
        </w:rPr>
        <w:t> </w:t>
      </w:r>
      <w:r>
        <w:rPr>
          <w:color w:val="3C3C3B"/>
          <w:spacing w:val="-2"/>
        </w:rPr>
        <w:t>retailers</w:t>
      </w:r>
      <w:r>
        <w:rPr>
          <w:color w:val="3C3C3B"/>
          <w:spacing w:val="-12"/>
        </w:rPr>
        <w:t> </w:t>
      </w:r>
      <w:r>
        <w:rPr>
          <w:color w:val="3C3C3B"/>
          <w:spacing w:val="-2"/>
        </w:rPr>
        <w:t>communicate</w:t>
      </w:r>
      <w:r>
        <w:rPr>
          <w:color w:val="3C3C3B"/>
          <w:spacing w:val="-12"/>
        </w:rPr>
        <w:t> </w:t>
      </w:r>
      <w:r>
        <w:rPr>
          <w:color w:val="3C3C3B"/>
          <w:spacing w:val="-2"/>
        </w:rPr>
        <w:t>end-of-benefit- </w:t>
      </w:r>
      <w:r>
        <w:rPr>
          <w:color w:val="3C3C3B"/>
        </w:rPr>
        <w:t>period</w:t>
      </w:r>
      <w:r>
        <w:rPr>
          <w:color w:val="3C3C3B"/>
          <w:spacing w:val="-9"/>
        </w:rPr>
        <w:t> </w:t>
      </w:r>
      <w:r>
        <w:rPr>
          <w:color w:val="3C3C3B"/>
        </w:rPr>
        <w:t>options.</w:t>
      </w:r>
      <w:r>
        <w:rPr>
          <w:color w:val="3C3C3B"/>
          <w:spacing w:val="-9"/>
        </w:rPr>
        <w:t> </w:t>
      </w:r>
      <w:r>
        <w:rPr>
          <w:color w:val="3C3C3B"/>
        </w:rPr>
        <w:t>Some</w:t>
      </w:r>
      <w:r>
        <w:rPr>
          <w:color w:val="3C3C3B"/>
          <w:spacing w:val="-9"/>
        </w:rPr>
        <w:t> </w:t>
      </w:r>
      <w:r>
        <w:rPr>
          <w:color w:val="3C3C3B"/>
        </w:rPr>
        <w:t>retailers</w:t>
      </w:r>
      <w:r>
        <w:rPr>
          <w:color w:val="3C3C3B"/>
          <w:spacing w:val="-9"/>
        </w:rPr>
        <w:t> </w:t>
      </w:r>
      <w:r>
        <w:rPr>
          <w:color w:val="3C3C3B"/>
        </w:rPr>
        <w:t>will</w:t>
      </w:r>
      <w:r>
        <w:rPr>
          <w:color w:val="3C3C3B"/>
          <w:spacing w:val="-9"/>
        </w:rPr>
        <w:t> </w:t>
      </w:r>
      <w:r>
        <w:rPr>
          <w:color w:val="3C3C3B"/>
        </w:rPr>
        <w:t>only</w:t>
      </w:r>
      <w:r>
        <w:rPr>
          <w:color w:val="3C3C3B"/>
          <w:spacing w:val="-9"/>
        </w:rPr>
        <w:t> </w:t>
      </w:r>
      <w:r>
        <w:rPr>
          <w:color w:val="3C3C3B"/>
        </w:rPr>
        <w:t>list options</w:t>
      </w:r>
      <w:r>
        <w:rPr>
          <w:color w:val="3C3C3B"/>
          <w:spacing w:val="-3"/>
        </w:rPr>
        <w:t> </w:t>
      </w:r>
      <w:r>
        <w:rPr>
          <w:color w:val="3C3C3B"/>
        </w:rPr>
        <w:t>over</w:t>
      </w:r>
      <w:r>
        <w:rPr>
          <w:color w:val="3C3C3B"/>
          <w:spacing w:val="-3"/>
        </w:rPr>
        <w:t> </w:t>
      </w:r>
      <w:r>
        <w:rPr>
          <w:color w:val="3C3C3B"/>
        </w:rPr>
        <w:t>the</w:t>
      </w:r>
      <w:r>
        <w:rPr>
          <w:color w:val="3C3C3B"/>
          <w:spacing w:val="-3"/>
        </w:rPr>
        <w:t> </w:t>
      </w:r>
      <w:r>
        <w:rPr>
          <w:color w:val="3C3C3B"/>
        </w:rPr>
        <w:t>phone</w:t>
      </w:r>
      <w:r>
        <w:rPr>
          <w:color w:val="3C3C3B"/>
          <w:spacing w:val="-3"/>
        </w:rPr>
        <w:t> </w:t>
      </w:r>
      <w:r>
        <w:rPr>
          <w:color w:val="3C3C3B"/>
        </w:rPr>
        <w:t>(requiring</w:t>
      </w:r>
      <w:r>
        <w:rPr>
          <w:color w:val="3C3C3B"/>
          <w:spacing w:val="-3"/>
        </w:rPr>
        <w:t> </w:t>
      </w:r>
      <w:r>
        <w:rPr>
          <w:color w:val="3C3C3B"/>
        </w:rPr>
        <w:t>a</w:t>
      </w:r>
      <w:r>
        <w:rPr>
          <w:color w:val="3C3C3B"/>
          <w:spacing w:val="-3"/>
        </w:rPr>
        <w:t> </w:t>
      </w:r>
      <w:r>
        <w:rPr>
          <w:color w:val="3C3C3B"/>
        </w:rPr>
        <w:t>quick,</w:t>
      </w:r>
    </w:p>
    <w:p>
      <w:pPr>
        <w:pStyle w:val="BodyText"/>
        <w:spacing w:line="266" w:lineRule="auto" w:before="2"/>
        <w:ind w:left="1814" w:right="259"/>
      </w:pPr>
      <w:r>
        <w:rPr>
          <w:color w:val="3C3C3B"/>
        </w:rPr>
        <w:t>on-the-spot</w:t>
      </w:r>
      <w:r>
        <w:rPr>
          <w:color w:val="3C3C3B"/>
          <w:spacing w:val="-14"/>
        </w:rPr>
        <w:t> </w:t>
      </w:r>
      <w:r>
        <w:rPr>
          <w:color w:val="3C3C3B"/>
        </w:rPr>
        <w:t>decision)</w:t>
      </w:r>
      <w:r>
        <w:rPr>
          <w:color w:val="3C3C3B"/>
          <w:spacing w:val="-14"/>
        </w:rPr>
        <w:t> </w:t>
      </w:r>
      <w:r>
        <w:rPr>
          <w:color w:val="3C3C3B"/>
        </w:rPr>
        <w:t>and</w:t>
      </w:r>
      <w:r>
        <w:rPr>
          <w:color w:val="3C3C3B"/>
          <w:spacing w:val="-14"/>
        </w:rPr>
        <w:t> </w:t>
      </w:r>
      <w:r>
        <w:rPr>
          <w:color w:val="3C3C3B"/>
        </w:rPr>
        <w:t>do</w:t>
      </w:r>
      <w:r>
        <w:rPr>
          <w:color w:val="3C3C3B"/>
          <w:spacing w:val="-14"/>
        </w:rPr>
        <w:t> </w:t>
      </w:r>
      <w:r>
        <w:rPr>
          <w:color w:val="3C3C3B"/>
        </w:rPr>
        <w:t>not</w:t>
      </w:r>
      <w:r>
        <w:rPr>
          <w:color w:val="3C3C3B"/>
          <w:spacing w:val="-14"/>
        </w:rPr>
        <w:t> </w:t>
      </w:r>
      <w:r>
        <w:rPr>
          <w:color w:val="3C3C3B"/>
        </w:rPr>
        <w:t>provide</w:t>
      </w:r>
      <w:r>
        <w:rPr>
          <w:color w:val="3C3C3B"/>
          <w:spacing w:val="-14"/>
        </w:rPr>
        <w:t> </w:t>
      </w:r>
      <w:r>
        <w:rPr>
          <w:color w:val="3C3C3B"/>
        </w:rPr>
        <w:t>them in</w:t>
      </w:r>
      <w:r>
        <w:rPr>
          <w:color w:val="3C3C3B"/>
          <w:spacing w:val="-3"/>
        </w:rPr>
        <w:t> </w:t>
      </w:r>
      <w:r>
        <w:rPr>
          <w:color w:val="3C3C3B"/>
        </w:rPr>
        <w:t>writing</w:t>
      </w:r>
      <w:r>
        <w:rPr>
          <w:color w:val="3C3C3B"/>
          <w:spacing w:val="-3"/>
        </w:rPr>
        <w:t> </w:t>
      </w:r>
      <w:r>
        <w:rPr>
          <w:color w:val="3C3C3B"/>
        </w:rPr>
        <w:t>to</w:t>
      </w:r>
      <w:r>
        <w:rPr>
          <w:color w:val="3C3C3B"/>
          <w:spacing w:val="-3"/>
        </w:rPr>
        <w:t> </w:t>
      </w:r>
      <w:r>
        <w:rPr>
          <w:color w:val="3C3C3B"/>
        </w:rPr>
        <w:t>enable</w:t>
      </w:r>
      <w:r>
        <w:rPr>
          <w:color w:val="3C3C3B"/>
          <w:spacing w:val="-3"/>
        </w:rPr>
        <w:t> </w:t>
      </w:r>
      <w:r>
        <w:rPr>
          <w:color w:val="3C3C3B"/>
        </w:rPr>
        <w:t>a</w:t>
      </w:r>
      <w:r>
        <w:rPr>
          <w:color w:val="3C3C3B"/>
          <w:spacing w:val="-3"/>
        </w:rPr>
        <w:t> </w:t>
      </w:r>
      <w:r>
        <w:rPr>
          <w:color w:val="3C3C3B"/>
        </w:rPr>
        <w:t>customer</w:t>
      </w:r>
      <w:r>
        <w:rPr>
          <w:color w:val="3C3C3B"/>
          <w:spacing w:val="-3"/>
        </w:rPr>
        <w:t> </w:t>
      </w:r>
      <w:r>
        <w:rPr>
          <w:color w:val="3C3C3B"/>
        </w:rPr>
        <w:t>to</w:t>
      </w:r>
      <w:r>
        <w:rPr>
          <w:color w:val="3C3C3B"/>
          <w:spacing w:val="-3"/>
        </w:rPr>
        <w:t> </w:t>
      </w:r>
      <w:r>
        <w:rPr>
          <w:color w:val="3C3C3B"/>
        </w:rPr>
        <w:t>make</w:t>
      </w:r>
      <w:r>
        <w:rPr>
          <w:color w:val="3C3C3B"/>
          <w:spacing w:val="-3"/>
        </w:rPr>
        <w:t> </w:t>
      </w:r>
      <w:r>
        <w:rPr>
          <w:color w:val="3C3C3B"/>
        </w:rPr>
        <w:t>more considered decision.</w:t>
      </w:r>
    </w:p>
    <w:p>
      <w:pPr>
        <w:pStyle w:val="BodyText"/>
        <w:spacing w:line="266" w:lineRule="auto" w:before="87"/>
        <w:ind w:left="1587"/>
      </w:pPr>
      <w:r>
        <w:rPr>
          <w:color w:val="3C3C3B"/>
          <w:spacing w:val="-4"/>
        </w:rPr>
        <w:t>Without this information, consumers cannot </w:t>
      </w:r>
      <w:r>
        <w:rPr>
          <w:color w:val="3C3C3B"/>
          <w:spacing w:val="-4"/>
        </w:rPr>
        <w:t>assess </w:t>
      </w:r>
      <w:r>
        <w:rPr>
          <w:color w:val="3C3C3B"/>
        </w:rPr>
        <w:t>the risks of benefit period deals, and they may agree to revert to a contract that charges them more after a relatively short period of time.</w:t>
      </w:r>
    </w:p>
    <w:p>
      <w:pPr>
        <w:pStyle w:val="Heading2"/>
        <w:spacing w:before="84"/>
        <w:ind w:left="248"/>
      </w:pPr>
      <w:bookmarkStart w:name="_TOC_250030" w:id="1"/>
      <w:r>
        <w:rPr>
          <w:b w:val="0"/>
        </w:rPr>
        <w:br w:type="column"/>
      </w:r>
      <w:r>
        <w:rPr>
          <w:color w:val="4E868E"/>
          <w:spacing w:val="-4"/>
        </w:rPr>
        <w:t>DISCOUNTING</w:t>
      </w:r>
      <w:r>
        <w:rPr>
          <w:color w:val="4E868E"/>
          <w:spacing w:val="1"/>
        </w:rPr>
        <w:t> </w:t>
      </w:r>
      <w:bookmarkEnd w:id="1"/>
      <w:r>
        <w:rPr>
          <w:color w:val="4E868E"/>
          <w:spacing w:val="-2"/>
        </w:rPr>
        <w:t>PRACTICES</w:t>
      </w:r>
    </w:p>
    <w:p>
      <w:pPr>
        <w:pStyle w:val="BodyText"/>
        <w:spacing w:line="266" w:lineRule="auto" w:before="98"/>
        <w:ind w:left="248" w:right="672"/>
      </w:pPr>
      <w:r>
        <w:rPr>
          <w:color w:val="3C3C3B"/>
        </w:rPr>
        <w:t>While some retailers offer one-off incentives on </w:t>
      </w:r>
      <w:r>
        <w:rPr>
          <w:color w:val="3C3C3B"/>
          <w:spacing w:val="-2"/>
        </w:rPr>
        <w:t>market</w:t>
      </w:r>
      <w:r>
        <w:rPr>
          <w:color w:val="3C3C3B"/>
          <w:spacing w:val="-12"/>
        </w:rPr>
        <w:t> </w:t>
      </w:r>
      <w:r>
        <w:rPr>
          <w:color w:val="3C3C3B"/>
          <w:spacing w:val="-2"/>
        </w:rPr>
        <w:t>contracts</w:t>
      </w:r>
      <w:r>
        <w:rPr>
          <w:color w:val="3C3C3B"/>
          <w:spacing w:val="-12"/>
        </w:rPr>
        <w:t> </w:t>
      </w:r>
      <w:r>
        <w:rPr>
          <w:color w:val="3C3C3B"/>
          <w:spacing w:val="-2"/>
        </w:rPr>
        <w:t>(such</w:t>
      </w:r>
      <w:r>
        <w:rPr>
          <w:color w:val="3C3C3B"/>
          <w:spacing w:val="-12"/>
        </w:rPr>
        <w:t> </w:t>
      </w:r>
      <w:r>
        <w:rPr>
          <w:color w:val="3C3C3B"/>
          <w:spacing w:val="-2"/>
        </w:rPr>
        <w:t>as</w:t>
      </w:r>
      <w:r>
        <w:rPr>
          <w:color w:val="3C3C3B"/>
          <w:spacing w:val="-12"/>
        </w:rPr>
        <w:t> </w:t>
      </w:r>
      <w:r>
        <w:rPr>
          <w:color w:val="3C3C3B"/>
          <w:spacing w:val="-2"/>
        </w:rPr>
        <w:t>a</w:t>
      </w:r>
      <w:r>
        <w:rPr>
          <w:color w:val="3C3C3B"/>
          <w:spacing w:val="-12"/>
        </w:rPr>
        <w:t> </w:t>
      </w:r>
      <w:r>
        <w:rPr>
          <w:color w:val="3C3C3B"/>
          <w:spacing w:val="-2"/>
        </w:rPr>
        <w:t>free</w:t>
      </w:r>
      <w:r>
        <w:rPr>
          <w:color w:val="3C3C3B"/>
          <w:spacing w:val="-12"/>
        </w:rPr>
        <w:t> </w:t>
      </w:r>
      <w:r>
        <w:rPr>
          <w:color w:val="3C3C3B"/>
          <w:spacing w:val="-2"/>
        </w:rPr>
        <w:t>month</w:t>
      </w:r>
      <w:r>
        <w:rPr>
          <w:color w:val="3C3C3B"/>
          <w:spacing w:val="-12"/>
        </w:rPr>
        <w:t> </w:t>
      </w:r>
      <w:r>
        <w:rPr>
          <w:color w:val="3C3C3B"/>
          <w:spacing w:val="-2"/>
        </w:rPr>
        <w:t>of</w:t>
      </w:r>
      <w:r>
        <w:rPr>
          <w:color w:val="3C3C3B"/>
          <w:spacing w:val="-12"/>
        </w:rPr>
        <w:t> </w:t>
      </w:r>
      <w:r>
        <w:rPr>
          <w:color w:val="3C3C3B"/>
          <w:spacing w:val="-2"/>
        </w:rPr>
        <w:t>energy, </w:t>
      </w:r>
      <w:r>
        <w:rPr>
          <w:color w:val="3C3C3B"/>
        </w:rPr>
        <w:t>a $50 credit or free movie tickets</w:t>
      </w:r>
      <w:r>
        <w:rPr>
          <w:color w:val="3C3C3B"/>
          <w:position w:val="7"/>
          <w:sz w:val="11"/>
        </w:rPr>
        <w:t>44</w:t>
      </w:r>
      <w:r>
        <w:rPr>
          <w:color w:val="3C3C3B"/>
        </w:rPr>
        <w:t>), discounted offers comprise most competitive offers</w:t>
      </w:r>
    </w:p>
    <w:p>
      <w:pPr>
        <w:pStyle w:val="BodyText"/>
        <w:spacing w:before="3"/>
        <w:ind w:left="248"/>
      </w:pPr>
      <w:r>
        <w:rPr>
          <w:color w:val="3C3C3B"/>
          <w:spacing w:val="-2"/>
        </w:rPr>
        <w:t>to</w:t>
      </w:r>
      <w:r>
        <w:rPr>
          <w:color w:val="3C3C3B"/>
          <w:spacing w:val="-7"/>
        </w:rPr>
        <w:t> </w:t>
      </w:r>
      <w:r>
        <w:rPr>
          <w:color w:val="3C3C3B"/>
          <w:spacing w:val="-2"/>
        </w:rPr>
        <w:t>consumers</w:t>
      </w:r>
      <w:r>
        <w:rPr>
          <w:color w:val="3C3C3B"/>
          <w:spacing w:val="-6"/>
        </w:rPr>
        <w:t> </w:t>
      </w:r>
      <w:r>
        <w:rPr>
          <w:color w:val="3C3C3B"/>
          <w:spacing w:val="-2"/>
        </w:rPr>
        <w:t>in</w:t>
      </w:r>
      <w:r>
        <w:rPr>
          <w:color w:val="3C3C3B"/>
          <w:spacing w:val="-7"/>
        </w:rPr>
        <w:t> </w:t>
      </w:r>
      <w:r>
        <w:rPr>
          <w:color w:val="3C3C3B"/>
          <w:spacing w:val="-2"/>
        </w:rPr>
        <w:t>Victoria’s</w:t>
      </w:r>
      <w:r>
        <w:rPr>
          <w:color w:val="3C3C3B"/>
          <w:spacing w:val="-6"/>
        </w:rPr>
        <w:t> </w:t>
      </w:r>
      <w:r>
        <w:rPr>
          <w:color w:val="3C3C3B"/>
          <w:spacing w:val="-2"/>
        </w:rPr>
        <w:t>energy</w:t>
      </w:r>
      <w:r>
        <w:rPr>
          <w:color w:val="3C3C3B"/>
          <w:spacing w:val="-7"/>
        </w:rPr>
        <w:t> </w:t>
      </w:r>
      <w:r>
        <w:rPr>
          <w:color w:val="3C3C3B"/>
          <w:spacing w:val="-2"/>
        </w:rPr>
        <w:t>market.</w:t>
      </w:r>
    </w:p>
    <w:p>
      <w:pPr>
        <w:pStyle w:val="BodyText"/>
        <w:spacing w:line="266" w:lineRule="auto" w:before="111"/>
        <w:ind w:left="248" w:right="672"/>
      </w:pPr>
      <w:r>
        <w:rPr>
          <w:color w:val="3C3C3B"/>
        </w:rPr>
        <w:t>The most prominent feature of an energy </w:t>
      </w:r>
      <w:r>
        <w:rPr>
          <w:color w:val="3C3C3B"/>
          <w:spacing w:val="-2"/>
        </w:rPr>
        <w:t>retailer’s</w:t>
      </w:r>
      <w:r>
        <w:rPr>
          <w:color w:val="3C3C3B"/>
          <w:spacing w:val="-8"/>
        </w:rPr>
        <w:t> </w:t>
      </w:r>
      <w:r>
        <w:rPr>
          <w:color w:val="3C3C3B"/>
          <w:spacing w:val="-2"/>
        </w:rPr>
        <w:t>website</w:t>
      </w:r>
      <w:r>
        <w:rPr>
          <w:color w:val="3C3C3B"/>
          <w:spacing w:val="-8"/>
        </w:rPr>
        <w:t> </w:t>
      </w:r>
      <w:r>
        <w:rPr>
          <w:color w:val="3C3C3B"/>
          <w:spacing w:val="-2"/>
        </w:rPr>
        <w:t>or</w:t>
      </w:r>
      <w:r>
        <w:rPr>
          <w:color w:val="3C3C3B"/>
          <w:spacing w:val="-8"/>
        </w:rPr>
        <w:t> </w:t>
      </w:r>
      <w:r>
        <w:rPr>
          <w:color w:val="3C3C3B"/>
          <w:spacing w:val="-2"/>
        </w:rPr>
        <w:t>advertising</w:t>
      </w:r>
      <w:r>
        <w:rPr>
          <w:color w:val="3C3C3B"/>
          <w:spacing w:val="-8"/>
        </w:rPr>
        <w:t> </w:t>
      </w:r>
      <w:r>
        <w:rPr>
          <w:color w:val="3C3C3B"/>
          <w:spacing w:val="-2"/>
        </w:rPr>
        <w:t>is</w:t>
      </w:r>
      <w:r>
        <w:rPr>
          <w:color w:val="3C3C3B"/>
          <w:spacing w:val="-8"/>
        </w:rPr>
        <w:t> </w:t>
      </w:r>
      <w:r>
        <w:rPr>
          <w:color w:val="3C3C3B"/>
          <w:spacing w:val="-2"/>
        </w:rPr>
        <w:t>usually</w:t>
      </w:r>
      <w:r>
        <w:rPr>
          <w:color w:val="3C3C3B"/>
          <w:spacing w:val="-8"/>
        </w:rPr>
        <w:t> </w:t>
      </w:r>
      <w:r>
        <w:rPr>
          <w:color w:val="3C3C3B"/>
          <w:spacing w:val="-2"/>
        </w:rPr>
        <w:t>the </w:t>
      </w:r>
      <w:r>
        <w:rPr>
          <w:color w:val="3C3C3B"/>
        </w:rPr>
        <w:t>discount they offer. Discounts have proven appealing</w:t>
      </w:r>
      <w:r>
        <w:rPr>
          <w:color w:val="3C3C3B"/>
          <w:spacing w:val="-14"/>
        </w:rPr>
        <w:t> </w:t>
      </w:r>
      <w:r>
        <w:rPr>
          <w:color w:val="3C3C3B"/>
        </w:rPr>
        <w:t>to</w:t>
      </w:r>
      <w:r>
        <w:rPr>
          <w:color w:val="3C3C3B"/>
          <w:spacing w:val="-14"/>
        </w:rPr>
        <w:t> </w:t>
      </w:r>
      <w:r>
        <w:rPr>
          <w:color w:val="3C3C3B"/>
        </w:rPr>
        <w:t>consumers</w:t>
      </w:r>
      <w:r>
        <w:rPr>
          <w:color w:val="3C3C3B"/>
          <w:spacing w:val="-14"/>
        </w:rPr>
        <w:t> </w:t>
      </w:r>
      <w:r>
        <w:rPr>
          <w:color w:val="3C3C3B"/>
        </w:rPr>
        <w:t>because</w:t>
      </w:r>
      <w:r>
        <w:rPr>
          <w:color w:val="3C3C3B"/>
          <w:spacing w:val="-14"/>
        </w:rPr>
        <w:t> </w:t>
      </w:r>
      <w:r>
        <w:rPr>
          <w:color w:val="3C3C3B"/>
        </w:rPr>
        <w:t>they</w:t>
      </w:r>
      <w:r>
        <w:rPr>
          <w:color w:val="3C3C3B"/>
          <w:spacing w:val="-14"/>
        </w:rPr>
        <w:t> </w:t>
      </w:r>
      <w:r>
        <w:rPr>
          <w:color w:val="3C3C3B"/>
        </w:rPr>
        <w:t>seem simple to understand.</w:t>
      </w:r>
    </w:p>
    <w:p>
      <w:pPr>
        <w:pStyle w:val="BodyText"/>
        <w:spacing w:line="266" w:lineRule="auto" w:before="89"/>
        <w:ind w:left="248" w:right="672"/>
      </w:pPr>
      <w:r>
        <w:rPr>
          <w:color w:val="3C3C3B"/>
        </w:rPr>
        <w:t>Energy retailers consulted for the review confirmed that consumers prefer discounted offers over non-discounted offers </w:t>
      </w:r>
      <w:r>
        <w:rPr>
          <w:color w:val="3C3C3B"/>
          <w:position w:val="7"/>
          <w:sz w:val="11"/>
        </w:rPr>
        <w:t>45</w:t>
      </w:r>
      <w:r>
        <w:rPr>
          <w:color w:val="3C3C3B"/>
        </w:rPr>
        <w:t>, and the practice has been successful in promoting </w:t>
      </w:r>
      <w:r>
        <w:rPr>
          <w:color w:val="3C3C3B"/>
          <w:spacing w:val="-2"/>
        </w:rPr>
        <w:t>consumer</w:t>
      </w:r>
      <w:r>
        <w:rPr>
          <w:color w:val="3C3C3B"/>
          <w:spacing w:val="-10"/>
        </w:rPr>
        <w:t> </w:t>
      </w:r>
      <w:r>
        <w:rPr>
          <w:color w:val="3C3C3B"/>
          <w:spacing w:val="-2"/>
        </w:rPr>
        <w:t>engagement.</w:t>
      </w:r>
      <w:r>
        <w:rPr>
          <w:color w:val="3C3C3B"/>
          <w:spacing w:val="-2"/>
          <w:position w:val="7"/>
          <w:sz w:val="11"/>
        </w:rPr>
        <w:t>46</w:t>
      </w:r>
      <w:r>
        <w:rPr>
          <w:color w:val="3C3C3B"/>
          <w:spacing w:val="14"/>
          <w:position w:val="7"/>
          <w:sz w:val="11"/>
        </w:rPr>
        <w:t> </w:t>
      </w:r>
      <w:r>
        <w:rPr>
          <w:color w:val="3C3C3B"/>
          <w:spacing w:val="-2"/>
        </w:rPr>
        <w:t>This</w:t>
      </w:r>
      <w:r>
        <w:rPr>
          <w:color w:val="3C3C3B"/>
          <w:spacing w:val="-10"/>
        </w:rPr>
        <w:t> </w:t>
      </w:r>
      <w:r>
        <w:rPr>
          <w:color w:val="3C3C3B"/>
          <w:spacing w:val="-2"/>
        </w:rPr>
        <w:t>has</w:t>
      </w:r>
      <w:r>
        <w:rPr>
          <w:color w:val="3C3C3B"/>
          <w:spacing w:val="-10"/>
        </w:rPr>
        <w:t> </w:t>
      </w:r>
      <w:r>
        <w:rPr>
          <w:color w:val="3C3C3B"/>
          <w:spacing w:val="-2"/>
        </w:rPr>
        <w:t>seen</w:t>
      </w:r>
      <w:r>
        <w:rPr>
          <w:color w:val="3C3C3B"/>
          <w:spacing w:val="-10"/>
        </w:rPr>
        <w:t> </w:t>
      </w:r>
      <w:r>
        <w:rPr>
          <w:color w:val="3C3C3B"/>
          <w:spacing w:val="-2"/>
        </w:rPr>
        <w:t>the</w:t>
      </w:r>
      <w:r>
        <w:rPr>
          <w:color w:val="3C3C3B"/>
          <w:spacing w:val="-10"/>
        </w:rPr>
        <w:t> </w:t>
      </w:r>
      <w:r>
        <w:rPr>
          <w:color w:val="3C3C3B"/>
          <w:spacing w:val="-2"/>
        </w:rPr>
        <w:t>type </w:t>
      </w:r>
      <w:r>
        <w:rPr>
          <w:color w:val="3C3C3B"/>
        </w:rPr>
        <w:t>of discounts offered by retailers increase and evolve over the years.</w:t>
      </w:r>
    </w:p>
    <w:p>
      <w:pPr>
        <w:pStyle w:val="BodyText"/>
        <w:spacing w:line="266" w:lineRule="auto" w:before="90"/>
        <w:ind w:left="248" w:right="672"/>
      </w:pPr>
      <w:r>
        <w:rPr>
          <w:color w:val="3C3C3B"/>
        </w:rPr>
        <w:t>The</w:t>
      </w:r>
      <w:r>
        <w:rPr>
          <w:color w:val="3C3C3B"/>
          <w:spacing w:val="-7"/>
        </w:rPr>
        <w:t> </w:t>
      </w:r>
      <w:r>
        <w:rPr>
          <w:color w:val="3C3C3B"/>
        </w:rPr>
        <w:t>Newgate</w:t>
      </w:r>
      <w:r>
        <w:rPr>
          <w:color w:val="3C3C3B"/>
          <w:spacing w:val="-7"/>
        </w:rPr>
        <w:t> </w:t>
      </w:r>
      <w:r>
        <w:rPr>
          <w:color w:val="3C3C3B"/>
        </w:rPr>
        <w:t>research</w:t>
      </w:r>
      <w:r>
        <w:rPr>
          <w:color w:val="3C3C3B"/>
          <w:spacing w:val="-7"/>
        </w:rPr>
        <w:t> </w:t>
      </w:r>
      <w:r>
        <w:rPr>
          <w:color w:val="3C3C3B"/>
        </w:rPr>
        <w:t>found</w:t>
      </w:r>
      <w:r>
        <w:rPr>
          <w:color w:val="3C3C3B"/>
          <w:spacing w:val="-7"/>
        </w:rPr>
        <w:t> </w:t>
      </w:r>
      <w:r>
        <w:rPr>
          <w:color w:val="3C3C3B"/>
        </w:rPr>
        <w:t>that</w:t>
      </w:r>
      <w:r>
        <w:rPr>
          <w:color w:val="3C3C3B"/>
          <w:spacing w:val="-7"/>
        </w:rPr>
        <w:t> </w:t>
      </w:r>
      <w:r>
        <w:rPr>
          <w:color w:val="3C3C3B"/>
        </w:rPr>
        <w:t>84</w:t>
      </w:r>
      <w:r>
        <w:rPr>
          <w:color w:val="3C3C3B"/>
          <w:spacing w:val="-7"/>
        </w:rPr>
        <w:t> </w:t>
      </w:r>
      <w:r>
        <w:rPr>
          <w:color w:val="3C3C3B"/>
        </w:rPr>
        <w:t>per</w:t>
      </w:r>
      <w:r>
        <w:rPr>
          <w:color w:val="3C3C3B"/>
          <w:spacing w:val="-7"/>
        </w:rPr>
        <w:t> </w:t>
      </w:r>
      <w:r>
        <w:rPr>
          <w:color w:val="3C3C3B"/>
        </w:rPr>
        <w:t>cent</w:t>
      </w:r>
      <w:r>
        <w:rPr>
          <w:color w:val="3C3C3B"/>
          <w:spacing w:val="-7"/>
        </w:rPr>
        <w:t> </w:t>
      </w:r>
      <w:r>
        <w:rPr>
          <w:color w:val="3C3C3B"/>
        </w:rPr>
        <w:t>of consumers surveyed said that discount offered was “very important” in their decision to switch </w:t>
      </w:r>
      <w:r>
        <w:rPr>
          <w:color w:val="3C3C3B"/>
          <w:spacing w:val="-2"/>
        </w:rPr>
        <w:t>retailers.</w:t>
      </w:r>
      <w:r>
        <w:rPr>
          <w:color w:val="3C3C3B"/>
          <w:spacing w:val="-2"/>
          <w:position w:val="7"/>
          <w:sz w:val="11"/>
        </w:rPr>
        <w:t>47</w:t>
      </w:r>
      <w:r>
        <w:rPr>
          <w:color w:val="3C3C3B"/>
          <w:spacing w:val="16"/>
          <w:position w:val="7"/>
          <w:sz w:val="11"/>
        </w:rPr>
        <w:t> </w:t>
      </w:r>
      <w:r>
        <w:rPr>
          <w:color w:val="3C3C3B"/>
          <w:spacing w:val="-2"/>
        </w:rPr>
        <w:t>Discounting</w:t>
      </w:r>
      <w:r>
        <w:rPr>
          <w:color w:val="3C3C3B"/>
          <w:spacing w:val="-8"/>
        </w:rPr>
        <w:t> </w:t>
      </w:r>
      <w:r>
        <w:rPr>
          <w:color w:val="3C3C3B"/>
          <w:spacing w:val="-2"/>
        </w:rPr>
        <w:t>was</w:t>
      </w:r>
      <w:r>
        <w:rPr>
          <w:color w:val="3C3C3B"/>
          <w:spacing w:val="-8"/>
        </w:rPr>
        <w:t> </w:t>
      </w:r>
      <w:r>
        <w:rPr>
          <w:color w:val="3C3C3B"/>
          <w:spacing w:val="-2"/>
        </w:rPr>
        <w:t>the</w:t>
      </w:r>
      <w:r>
        <w:rPr>
          <w:color w:val="3C3C3B"/>
          <w:spacing w:val="-8"/>
        </w:rPr>
        <w:t> </w:t>
      </w:r>
      <w:r>
        <w:rPr>
          <w:color w:val="3C3C3B"/>
          <w:spacing w:val="-2"/>
        </w:rPr>
        <w:t>most</w:t>
      </w:r>
      <w:r>
        <w:rPr>
          <w:color w:val="3C3C3B"/>
          <w:spacing w:val="-8"/>
        </w:rPr>
        <w:t> </w:t>
      </w:r>
      <w:r>
        <w:rPr>
          <w:color w:val="3C3C3B"/>
          <w:spacing w:val="-2"/>
        </w:rPr>
        <w:t>determining </w:t>
      </w:r>
      <w:r>
        <w:rPr>
          <w:color w:val="3C3C3B"/>
        </w:rPr>
        <w:t>factor</w:t>
      </w:r>
      <w:r>
        <w:rPr>
          <w:color w:val="3C3C3B"/>
          <w:spacing w:val="-6"/>
        </w:rPr>
        <w:t> </w:t>
      </w:r>
      <w:r>
        <w:rPr>
          <w:color w:val="3C3C3B"/>
        </w:rPr>
        <w:t>in</w:t>
      </w:r>
      <w:r>
        <w:rPr>
          <w:color w:val="3C3C3B"/>
          <w:spacing w:val="-6"/>
        </w:rPr>
        <w:t> </w:t>
      </w:r>
      <w:r>
        <w:rPr>
          <w:color w:val="3C3C3B"/>
        </w:rPr>
        <w:t>their</w:t>
      </w:r>
      <w:r>
        <w:rPr>
          <w:color w:val="3C3C3B"/>
          <w:spacing w:val="-6"/>
        </w:rPr>
        <w:t> </w:t>
      </w:r>
      <w:r>
        <w:rPr>
          <w:color w:val="3C3C3B"/>
        </w:rPr>
        <w:t>choice</w:t>
      </w:r>
      <w:r>
        <w:rPr>
          <w:color w:val="3C3C3B"/>
          <w:spacing w:val="-6"/>
        </w:rPr>
        <w:t> </w:t>
      </w:r>
      <w:r>
        <w:rPr>
          <w:color w:val="3C3C3B"/>
        </w:rPr>
        <w:t>to</w:t>
      </w:r>
      <w:r>
        <w:rPr>
          <w:color w:val="3C3C3B"/>
          <w:spacing w:val="-6"/>
        </w:rPr>
        <w:t> </w:t>
      </w:r>
      <w:r>
        <w:rPr>
          <w:color w:val="3C3C3B"/>
        </w:rPr>
        <w:t>switch</w:t>
      </w:r>
      <w:r>
        <w:rPr>
          <w:color w:val="3C3C3B"/>
          <w:spacing w:val="-6"/>
        </w:rPr>
        <w:t> </w:t>
      </w:r>
      <w:r>
        <w:rPr>
          <w:color w:val="3C3C3B"/>
        </w:rPr>
        <w:t>to</w:t>
      </w:r>
      <w:r>
        <w:rPr>
          <w:color w:val="3C3C3B"/>
          <w:spacing w:val="-6"/>
        </w:rPr>
        <w:t> </w:t>
      </w:r>
      <w:r>
        <w:rPr>
          <w:color w:val="3C3C3B"/>
        </w:rPr>
        <w:t>another</w:t>
      </w:r>
      <w:r>
        <w:rPr>
          <w:color w:val="3C3C3B"/>
          <w:spacing w:val="-6"/>
        </w:rPr>
        <w:t> </w:t>
      </w:r>
      <w:r>
        <w:rPr>
          <w:color w:val="3C3C3B"/>
        </w:rPr>
        <w:t>retailer by a significant margin.</w:t>
      </w:r>
    </w:p>
    <w:p>
      <w:pPr>
        <w:pStyle w:val="BodyText"/>
        <w:spacing w:before="2"/>
        <w:rPr>
          <w:sz w:val="18"/>
        </w:rPr>
      </w:pPr>
      <w:r>
        <w:rPr/>
        <mc:AlternateContent>
          <mc:Choice Requires="wps">
            <w:drawing>
              <wp:anchor distT="0" distB="0" distL="0" distR="0" allowOverlap="1" layoutInCell="1" locked="0" behindDoc="1" simplePos="0" relativeHeight="487697920">
                <wp:simplePos x="0" y="0"/>
                <wp:positionH relativeFrom="page">
                  <wp:posOffset>4050004</wp:posOffset>
                </wp:positionH>
                <wp:positionV relativeFrom="paragraph">
                  <wp:posOffset>148413</wp:posOffset>
                </wp:positionV>
                <wp:extent cx="2862580" cy="3330575"/>
                <wp:effectExtent l="0" t="0" r="0" b="0"/>
                <wp:wrapTopAndBottom/>
                <wp:docPr id="1484" name="Textbox 1484"/>
                <wp:cNvGraphicFramePr>
                  <a:graphicFrameLocks/>
                </wp:cNvGraphicFramePr>
                <a:graphic>
                  <a:graphicData uri="http://schemas.microsoft.com/office/word/2010/wordprocessingShape">
                    <wps:wsp>
                      <wps:cNvPr id="1484" name="Textbox 1484"/>
                      <wps:cNvSpPr txBox="1"/>
                      <wps:spPr>
                        <a:xfrm>
                          <a:off x="0" y="0"/>
                          <a:ext cx="2862580" cy="3330575"/>
                        </a:xfrm>
                        <a:prstGeom prst="rect">
                          <a:avLst/>
                        </a:prstGeom>
                        <a:solidFill>
                          <a:srgbClr val="EDF2EF">
                            <a:alpha val="75000"/>
                          </a:srgbClr>
                        </a:solidFill>
                      </wps:spPr>
                      <wps:txbx>
                        <w:txbxContent>
                          <w:p>
                            <w:pPr>
                              <w:spacing w:before="298"/>
                              <w:ind w:left="340" w:right="0" w:firstLine="0"/>
                              <w:jc w:val="left"/>
                              <w:rPr>
                                <w:b/>
                                <w:color w:val="000000"/>
                                <w:sz w:val="28"/>
                              </w:rPr>
                            </w:pPr>
                            <w:r>
                              <w:rPr>
                                <w:b/>
                                <w:color w:val="4E868E"/>
                                <w:spacing w:val="-10"/>
                                <w:sz w:val="28"/>
                              </w:rPr>
                              <w:t>RESEARCH INTO</w:t>
                            </w:r>
                            <w:r>
                              <w:rPr>
                                <w:b/>
                                <w:color w:val="4E868E"/>
                                <w:spacing w:val="-9"/>
                                <w:sz w:val="28"/>
                              </w:rPr>
                              <w:t> </w:t>
                            </w:r>
                            <w:r>
                              <w:rPr>
                                <w:b/>
                                <w:color w:val="4E868E"/>
                                <w:spacing w:val="-10"/>
                                <w:sz w:val="28"/>
                              </w:rPr>
                              <w:t>CUSTOMER </w:t>
                            </w:r>
                            <w:r>
                              <w:rPr>
                                <w:b/>
                                <w:color w:val="4E868E"/>
                                <w:sz w:val="28"/>
                              </w:rPr>
                              <w:t>UNDERSTANDING OF DISCOUNT PRACTICES</w:t>
                            </w:r>
                          </w:p>
                          <w:p>
                            <w:pPr>
                              <w:pStyle w:val="BodyText"/>
                              <w:spacing w:line="266" w:lineRule="auto" w:before="119"/>
                              <w:ind w:left="340" w:right="485"/>
                              <w:rPr>
                                <w:color w:val="000000"/>
                              </w:rPr>
                            </w:pPr>
                            <w:r>
                              <w:rPr>
                                <w:color w:val="3C3C3B"/>
                              </w:rPr>
                              <w:t>An</w:t>
                            </w:r>
                            <w:r>
                              <w:rPr>
                                <w:color w:val="3C3C3B"/>
                                <w:spacing w:val="-4"/>
                              </w:rPr>
                              <w:t> </w:t>
                            </w:r>
                            <w:r>
                              <w:rPr>
                                <w:color w:val="3C3C3B"/>
                              </w:rPr>
                              <w:t>energy</w:t>
                            </w:r>
                            <w:r>
                              <w:rPr>
                                <w:color w:val="3C3C3B"/>
                                <w:spacing w:val="-4"/>
                              </w:rPr>
                              <w:t> </w:t>
                            </w:r>
                            <w:r>
                              <w:rPr>
                                <w:color w:val="3C3C3B"/>
                              </w:rPr>
                              <w:t>retailer</w:t>
                            </w:r>
                            <w:r>
                              <w:rPr>
                                <w:color w:val="3C3C3B"/>
                                <w:spacing w:val="-4"/>
                              </w:rPr>
                              <w:t> </w:t>
                            </w:r>
                            <w:r>
                              <w:rPr>
                                <w:color w:val="3C3C3B"/>
                              </w:rPr>
                              <w:t>shared</w:t>
                            </w:r>
                            <w:r>
                              <w:rPr>
                                <w:color w:val="3C3C3B"/>
                                <w:spacing w:val="-4"/>
                              </w:rPr>
                              <w:t> </w:t>
                            </w:r>
                            <w:r>
                              <w:rPr>
                                <w:color w:val="3C3C3B"/>
                              </w:rPr>
                              <w:t>with</w:t>
                            </w:r>
                            <w:r>
                              <w:rPr>
                                <w:color w:val="3C3C3B"/>
                                <w:spacing w:val="-4"/>
                              </w:rPr>
                              <w:t> </w:t>
                            </w:r>
                            <w:r>
                              <w:rPr>
                                <w:color w:val="3C3C3B"/>
                              </w:rPr>
                              <w:t>the</w:t>
                            </w:r>
                            <w:r>
                              <w:rPr>
                                <w:color w:val="3C3C3B"/>
                                <w:spacing w:val="-4"/>
                              </w:rPr>
                              <w:t> </w:t>
                            </w:r>
                            <w:r>
                              <w:rPr>
                                <w:color w:val="3C3C3B"/>
                              </w:rPr>
                              <w:t>review </w:t>
                            </w:r>
                            <w:r>
                              <w:rPr>
                                <w:color w:val="3C3C3B"/>
                                <w:spacing w:val="-2"/>
                              </w:rPr>
                              <w:t>panel</w:t>
                            </w:r>
                            <w:r>
                              <w:rPr>
                                <w:color w:val="3C3C3B"/>
                                <w:spacing w:val="-8"/>
                              </w:rPr>
                              <w:t> </w:t>
                            </w:r>
                            <w:r>
                              <w:rPr>
                                <w:color w:val="3C3C3B"/>
                                <w:spacing w:val="-2"/>
                              </w:rPr>
                              <w:t>the</w:t>
                            </w:r>
                            <w:r>
                              <w:rPr>
                                <w:color w:val="3C3C3B"/>
                                <w:spacing w:val="-8"/>
                              </w:rPr>
                              <w:t> </w:t>
                            </w:r>
                            <w:r>
                              <w:rPr>
                                <w:color w:val="3C3C3B"/>
                                <w:spacing w:val="-2"/>
                              </w:rPr>
                              <w:t>findings</w:t>
                            </w:r>
                            <w:r>
                              <w:rPr>
                                <w:color w:val="3C3C3B"/>
                                <w:spacing w:val="-8"/>
                              </w:rPr>
                              <w:t> </w:t>
                            </w:r>
                            <w:r>
                              <w:rPr>
                                <w:color w:val="3C3C3B"/>
                                <w:spacing w:val="-2"/>
                              </w:rPr>
                              <w:t>of</w:t>
                            </w:r>
                            <w:r>
                              <w:rPr>
                                <w:color w:val="3C3C3B"/>
                                <w:spacing w:val="-8"/>
                              </w:rPr>
                              <w:t> </w:t>
                            </w:r>
                            <w:r>
                              <w:rPr>
                                <w:color w:val="3C3C3B"/>
                                <w:spacing w:val="-2"/>
                              </w:rPr>
                              <w:t>a</w:t>
                            </w:r>
                            <w:r>
                              <w:rPr>
                                <w:color w:val="3C3C3B"/>
                                <w:spacing w:val="-8"/>
                              </w:rPr>
                              <w:t> </w:t>
                            </w:r>
                            <w:r>
                              <w:rPr>
                                <w:color w:val="3C3C3B"/>
                                <w:spacing w:val="-2"/>
                              </w:rPr>
                              <w:t>marketing</w:t>
                            </w:r>
                            <w:r>
                              <w:rPr>
                                <w:color w:val="3C3C3B"/>
                                <w:spacing w:val="-8"/>
                              </w:rPr>
                              <w:t> </w:t>
                            </w:r>
                            <w:r>
                              <w:rPr>
                                <w:color w:val="3C3C3B"/>
                                <w:spacing w:val="-2"/>
                              </w:rPr>
                              <w:t>research </w:t>
                            </w:r>
                            <w:r>
                              <w:rPr>
                                <w:color w:val="3C3C3B"/>
                              </w:rPr>
                              <w:t>project which involved asking 12 small</w:t>
                            </w:r>
                          </w:p>
                          <w:p>
                            <w:pPr>
                              <w:pStyle w:val="BodyText"/>
                              <w:spacing w:line="266" w:lineRule="auto" w:before="2"/>
                              <w:ind w:left="340" w:right="770"/>
                              <w:rPr>
                                <w:color w:val="000000"/>
                              </w:rPr>
                            </w:pPr>
                            <w:r>
                              <w:rPr>
                                <w:color w:val="3C3C3B"/>
                              </w:rPr>
                              <w:t>to</w:t>
                            </w:r>
                            <w:r>
                              <w:rPr>
                                <w:color w:val="3C3C3B"/>
                                <w:spacing w:val="-13"/>
                              </w:rPr>
                              <w:t> </w:t>
                            </w:r>
                            <w:r>
                              <w:rPr>
                                <w:color w:val="3C3C3B"/>
                              </w:rPr>
                              <w:t>medium-sized</w:t>
                            </w:r>
                            <w:r>
                              <w:rPr>
                                <w:color w:val="3C3C3B"/>
                                <w:spacing w:val="-13"/>
                              </w:rPr>
                              <w:t> </w:t>
                            </w:r>
                            <w:r>
                              <w:rPr>
                                <w:color w:val="3C3C3B"/>
                              </w:rPr>
                              <w:t>business</w:t>
                            </w:r>
                            <w:r>
                              <w:rPr>
                                <w:color w:val="3C3C3B"/>
                                <w:spacing w:val="-13"/>
                              </w:rPr>
                              <w:t> </w:t>
                            </w:r>
                            <w:r>
                              <w:rPr>
                                <w:color w:val="3C3C3B"/>
                              </w:rPr>
                              <w:t>customers to</w:t>
                            </w:r>
                            <w:r>
                              <w:rPr>
                                <w:color w:val="3C3C3B"/>
                                <w:spacing w:val="-13"/>
                              </w:rPr>
                              <w:t> </w:t>
                            </w:r>
                            <w:r>
                              <w:rPr>
                                <w:color w:val="3C3C3B"/>
                              </w:rPr>
                              <w:t>compare</w:t>
                            </w:r>
                            <w:r>
                              <w:rPr>
                                <w:color w:val="3C3C3B"/>
                                <w:spacing w:val="-12"/>
                              </w:rPr>
                              <w:t> </w:t>
                            </w:r>
                            <w:r>
                              <w:rPr>
                                <w:color w:val="3C3C3B"/>
                              </w:rPr>
                              <w:t>three</w:t>
                            </w:r>
                            <w:r>
                              <w:rPr>
                                <w:color w:val="3C3C3B"/>
                                <w:spacing w:val="-13"/>
                              </w:rPr>
                              <w:t> </w:t>
                            </w:r>
                            <w:r>
                              <w:rPr>
                                <w:color w:val="3C3C3B"/>
                              </w:rPr>
                              <w:t>different</w:t>
                            </w:r>
                            <w:r>
                              <w:rPr>
                                <w:color w:val="3C3C3B"/>
                                <w:spacing w:val="-12"/>
                              </w:rPr>
                              <w:t> </w:t>
                            </w:r>
                            <w:r>
                              <w:rPr>
                                <w:color w:val="3C3C3B"/>
                              </w:rPr>
                              <w:t>offers:</w:t>
                            </w:r>
                            <w:r>
                              <w:rPr>
                                <w:color w:val="3C3C3B"/>
                                <w:spacing w:val="-12"/>
                              </w:rPr>
                              <w:t> </w:t>
                            </w:r>
                            <w:r>
                              <w:rPr>
                                <w:color w:val="3C3C3B"/>
                              </w:rPr>
                              <w:t>a</w:t>
                            </w:r>
                            <w:r>
                              <w:rPr>
                                <w:color w:val="3C3C3B"/>
                                <w:spacing w:val="-13"/>
                              </w:rPr>
                              <w:t> </w:t>
                            </w:r>
                            <w:r>
                              <w:rPr>
                                <w:color w:val="3C3C3B"/>
                                <w:spacing w:val="-5"/>
                              </w:rPr>
                              <w:t>no</w:t>
                            </w:r>
                          </w:p>
                          <w:p>
                            <w:pPr>
                              <w:pStyle w:val="BodyText"/>
                              <w:spacing w:line="266" w:lineRule="auto" w:before="2"/>
                              <w:ind w:left="340" w:right="516"/>
                              <w:rPr>
                                <w:color w:val="000000"/>
                              </w:rPr>
                            </w:pPr>
                            <w:r>
                              <w:rPr>
                                <w:color w:val="3C3C3B"/>
                                <w:spacing w:val="-2"/>
                              </w:rPr>
                              <w:t>discount</w:t>
                            </w:r>
                            <w:r>
                              <w:rPr>
                                <w:color w:val="3C3C3B"/>
                                <w:spacing w:val="-12"/>
                              </w:rPr>
                              <w:t> </w:t>
                            </w:r>
                            <w:r>
                              <w:rPr>
                                <w:color w:val="3C3C3B"/>
                                <w:spacing w:val="-2"/>
                              </w:rPr>
                              <w:t>offer,</w:t>
                            </w:r>
                            <w:r>
                              <w:rPr>
                                <w:color w:val="3C3C3B"/>
                                <w:spacing w:val="-12"/>
                              </w:rPr>
                              <w:t> </w:t>
                            </w:r>
                            <w:r>
                              <w:rPr>
                                <w:color w:val="3C3C3B"/>
                                <w:spacing w:val="-2"/>
                              </w:rPr>
                              <w:t>a</w:t>
                            </w:r>
                            <w:r>
                              <w:rPr>
                                <w:color w:val="3C3C3B"/>
                                <w:spacing w:val="-12"/>
                              </w:rPr>
                              <w:t> </w:t>
                            </w:r>
                            <w:r>
                              <w:rPr>
                                <w:color w:val="3C3C3B"/>
                                <w:spacing w:val="-2"/>
                              </w:rPr>
                              <w:t>12</w:t>
                            </w:r>
                            <w:r>
                              <w:rPr>
                                <w:color w:val="3C3C3B"/>
                                <w:spacing w:val="-12"/>
                              </w:rPr>
                              <w:t> </w:t>
                            </w:r>
                            <w:r>
                              <w:rPr>
                                <w:color w:val="3C3C3B"/>
                                <w:spacing w:val="-2"/>
                              </w:rPr>
                              <w:t>per</w:t>
                            </w:r>
                            <w:r>
                              <w:rPr>
                                <w:color w:val="3C3C3B"/>
                                <w:spacing w:val="-12"/>
                              </w:rPr>
                              <w:t> </w:t>
                            </w:r>
                            <w:r>
                              <w:rPr>
                                <w:color w:val="3C3C3B"/>
                                <w:spacing w:val="-2"/>
                              </w:rPr>
                              <w:t>cent</w:t>
                            </w:r>
                            <w:r>
                              <w:rPr>
                                <w:color w:val="3C3C3B"/>
                                <w:spacing w:val="-12"/>
                              </w:rPr>
                              <w:t> </w:t>
                            </w:r>
                            <w:r>
                              <w:rPr>
                                <w:color w:val="3C3C3B"/>
                                <w:spacing w:val="-2"/>
                              </w:rPr>
                              <w:t>discount</w:t>
                            </w:r>
                            <w:r>
                              <w:rPr>
                                <w:color w:val="3C3C3B"/>
                                <w:spacing w:val="-12"/>
                              </w:rPr>
                              <w:t> </w:t>
                            </w:r>
                            <w:r>
                              <w:rPr>
                                <w:color w:val="3C3C3B"/>
                                <w:spacing w:val="-2"/>
                              </w:rPr>
                              <w:t>offer, </w:t>
                            </w:r>
                            <w:r>
                              <w:rPr>
                                <w:color w:val="3C3C3B"/>
                              </w:rPr>
                              <w:t>and a 33 per cent offer.</w:t>
                            </w:r>
                          </w:p>
                          <w:p>
                            <w:pPr>
                              <w:pStyle w:val="BodyText"/>
                              <w:spacing w:line="266" w:lineRule="auto" w:before="86"/>
                              <w:ind w:left="340" w:right="285"/>
                              <w:rPr>
                                <w:color w:val="000000"/>
                              </w:rPr>
                            </w:pPr>
                            <w:r>
                              <w:rPr>
                                <w:color w:val="3C3C3B"/>
                              </w:rPr>
                              <w:t>Eleven</w:t>
                            </w:r>
                            <w:r>
                              <w:rPr>
                                <w:color w:val="3C3C3B"/>
                                <w:spacing w:val="-2"/>
                              </w:rPr>
                              <w:t> </w:t>
                            </w:r>
                            <w:r>
                              <w:rPr>
                                <w:color w:val="3C3C3B"/>
                              </w:rPr>
                              <w:t>of</w:t>
                            </w:r>
                            <w:r>
                              <w:rPr>
                                <w:color w:val="3C3C3B"/>
                                <w:spacing w:val="-2"/>
                              </w:rPr>
                              <w:t> </w:t>
                            </w:r>
                            <w:r>
                              <w:rPr>
                                <w:color w:val="3C3C3B"/>
                              </w:rPr>
                              <w:t>the</w:t>
                            </w:r>
                            <w:r>
                              <w:rPr>
                                <w:color w:val="3C3C3B"/>
                                <w:spacing w:val="-2"/>
                              </w:rPr>
                              <w:t> </w:t>
                            </w:r>
                            <w:r>
                              <w:rPr>
                                <w:color w:val="3C3C3B"/>
                              </w:rPr>
                              <w:t>12</w:t>
                            </w:r>
                            <w:r>
                              <w:rPr>
                                <w:color w:val="3C3C3B"/>
                                <w:spacing w:val="-2"/>
                              </w:rPr>
                              <w:t> </w:t>
                            </w:r>
                            <w:r>
                              <w:rPr>
                                <w:color w:val="3C3C3B"/>
                              </w:rPr>
                              <w:t>customers</w:t>
                            </w:r>
                            <w:r>
                              <w:rPr>
                                <w:color w:val="3C3C3B"/>
                                <w:spacing w:val="-2"/>
                              </w:rPr>
                              <w:t> </w:t>
                            </w:r>
                            <w:r>
                              <w:rPr>
                                <w:color w:val="3C3C3B"/>
                              </w:rPr>
                              <w:t>considered</w:t>
                            </w:r>
                            <w:r>
                              <w:rPr>
                                <w:color w:val="3C3C3B"/>
                                <w:spacing w:val="-2"/>
                              </w:rPr>
                              <w:t> </w:t>
                            </w:r>
                            <w:r>
                              <w:rPr>
                                <w:color w:val="3C3C3B"/>
                              </w:rPr>
                              <w:t>the 33</w:t>
                            </w:r>
                            <w:r>
                              <w:rPr>
                                <w:color w:val="3C3C3B"/>
                                <w:spacing w:val="-14"/>
                              </w:rPr>
                              <w:t> </w:t>
                            </w:r>
                            <w:r>
                              <w:rPr>
                                <w:color w:val="3C3C3B"/>
                              </w:rPr>
                              <w:t>per</w:t>
                            </w:r>
                            <w:r>
                              <w:rPr>
                                <w:color w:val="3C3C3B"/>
                                <w:spacing w:val="-14"/>
                              </w:rPr>
                              <w:t> </w:t>
                            </w:r>
                            <w:r>
                              <w:rPr>
                                <w:color w:val="3C3C3B"/>
                              </w:rPr>
                              <w:t>cent</w:t>
                            </w:r>
                            <w:r>
                              <w:rPr>
                                <w:color w:val="3C3C3B"/>
                                <w:spacing w:val="-14"/>
                              </w:rPr>
                              <w:t> </w:t>
                            </w:r>
                            <w:r>
                              <w:rPr>
                                <w:color w:val="3C3C3B"/>
                              </w:rPr>
                              <w:t>discount</w:t>
                            </w:r>
                            <w:r>
                              <w:rPr>
                                <w:color w:val="3C3C3B"/>
                                <w:spacing w:val="-14"/>
                              </w:rPr>
                              <w:t> </w:t>
                            </w:r>
                            <w:r>
                              <w:rPr>
                                <w:color w:val="3C3C3B"/>
                              </w:rPr>
                              <w:t>offered</w:t>
                            </w:r>
                            <w:r>
                              <w:rPr>
                                <w:color w:val="3C3C3B"/>
                                <w:spacing w:val="-14"/>
                              </w:rPr>
                              <w:t> </w:t>
                            </w:r>
                            <w:r>
                              <w:rPr>
                                <w:color w:val="3C3C3B"/>
                              </w:rPr>
                              <w:t>the</w:t>
                            </w:r>
                            <w:r>
                              <w:rPr>
                                <w:color w:val="3C3C3B"/>
                                <w:spacing w:val="-14"/>
                              </w:rPr>
                              <w:t> </w:t>
                            </w:r>
                            <w:r>
                              <w:rPr>
                                <w:color w:val="3C3C3B"/>
                              </w:rPr>
                              <w:t>most</w:t>
                            </w:r>
                            <w:r>
                              <w:rPr>
                                <w:color w:val="3C3C3B"/>
                                <w:spacing w:val="-14"/>
                              </w:rPr>
                              <w:t> </w:t>
                            </w:r>
                            <w:r>
                              <w:rPr>
                                <w:color w:val="3C3C3B"/>
                              </w:rPr>
                              <w:t>value, even though it offered the least value. This </w:t>
                            </w:r>
                            <w:r>
                              <w:rPr>
                                <w:color w:val="3C3C3B"/>
                                <w:spacing w:val="-2"/>
                              </w:rPr>
                              <w:t>demonstrates</w:t>
                            </w:r>
                            <w:r>
                              <w:rPr>
                                <w:color w:val="3C3C3B"/>
                                <w:spacing w:val="-5"/>
                              </w:rPr>
                              <w:t> </w:t>
                            </w:r>
                            <w:r>
                              <w:rPr>
                                <w:color w:val="3C3C3B"/>
                                <w:spacing w:val="-2"/>
                              </w:rPr>
                              <w:t>how</w:t>
                            </w:r>
                            <w:r>
                              <w:rPr>
                                <w:color w:val="3C3C3B"/>
                                <w:spacing w:val="-5"/>
                              </w:rPr>
                              <w:t> </w:t>
                            </w:r>
                            <w:r>
                              <w:rPr>
                                <w:color w:val="3C3C3B"/>
                                <w:spacing w:val="-2"/>
                              </w:rPr>
                              <w:t>customers</w:t>
                            </w:r>
                            <w:r>
                              <w:rPr>
                                <w:color w:val="3C3C3B"/>
                                <w:spacing w:val="-5"/>
                              </w:rPr>
                              <w:t> </w:t>
                            </w:r>
                            <w:r>
                              <w:rPr>
                                <w:color w:val="3C3C3B"/>
                                <w:spacing w:val="-2"/>
                              </w:rPr>
                              <w:t>have</w:t>
                            </w:r>
                            <w:r>
                              <w:rPr>
                                <w:color w:val="3C3C3B"/>
                                <w:spacing w:val="-5"/>
                              </w:rPr>
                              <w:t> </w:t>
                            </w:r>
                            <w:r>
                              <w:rPr>
                                <w:color w:val="3C3C3B"/>
                                <w:spacing w:val="-2"/>
                              </w:rPr>
                              <w:t>difficulty </w:t>
                            </w:r>
                            <w:r>
                              <w:rPr>
                                <w:color w:val="3C3C3B"/>
                              </w:rPr>
                              <w:t>understanding discounting practices and identifying the best value offer.</w:t>
                            </w:r>
                          </w:p>
                        </w:txbxContent>
                      </wps:txbx>
                      <wps:bodyPr wrap="square" lIns="0" tIns="0" rIns="0" bIns="0" rtlCol="0">
                        <a:noAutofit/>
                      </wps:bodyPr>
                    </wps:wsp>
                  </a:graphicData>
                </a:graphic>
              </wp:anchor>
            </w:drawing>
          </mc:Choice>
          <mc:Fallback>
            <w:pict>
              <v:shape style="position:absolute;margin-left:318.89801pt;margin-top:11.686093pt;width:225.4pt;height:262.25pt;mso-position-horizontal-relative:page;mso-position-vertical-relative:paragraph;z-index:-15618560;mso-wrap-distance-left:0;mso-wrap-distance-right:0" type="#_x0000_t202" id="docshape772" filled="true" fillcolor="#edf2ef" stroked="false">
                <v:textbox inset="0,0,0,0">
                  <w:txbxContent>
                    <w:p>
                      <w:pPr>
                        <w:spacing w:before="298"/>
                        <w:ind w:left="340" w:right="0" w:firstLine="0"/>
                        <w:jc w:val="left"/>
                        <w:rPr>
                          <w:b/>
                          <w:color w:val="000000"/>
                          <w:sz w:val="28"/>
                        </w:rPr>
                      </w:pPr>
                      <w:r>
                        <w:rPr>
                          <w:b/>
                          <w:color w:val="4E868E"/>
                          <w:spacing w:val="-10"/>
                          <w:sz w:val="28"/>
                        </w:rPr>
                        <w:t>RESEARCH INTO</w:t>
                      </w:r>
                      <w:r>
                        <w:rPr>
                          <w:b/>
                          <w:color w:val="4E868E"/>
                          <w:spacing w:val="-9"/>
                          <w:sz w:val="28"/>
                        </w:rPr>
                        <w:t> </w:t>
                      </w:r>
                      <w:r>
                        <w:rPr>
                          <w:b/>
                          <w:color w:val="4E868E"/>
                          <w:spacing w:val="-10"/>
                          <w:sz w:val="28"/>
                        </w:rPr>
                        <w:t>CUSTOMER </w:t>
                      </w:r>
                      <w:r>
                        <w:rPr>
                          <w:b/>
                          <w:color w:val="4E868E"/>
                          <w:sz w:val="28"/>
                        </w:rPr>
                        <w:t>UNDERSTANDING OF DISCOUNT PRACTICES</w:t>
                      </w:r>
                    </w:p>
                    <w:p>
                      <w:pPr>
                        <w:pStyle w:val="BodyText"/>
                        <w:spacing w:line="266" w:lineRule="auto" w:before="119"/>
                        <w:ind w:left="340" w:right="485"/>
                        <w:rPr>
                          <w:color w:val="000000"/>
                        </w:rPr>
                      </w:pPr>
                      <w:r>
                        <w:rPr>
                          <w:color w:val="3C3C3B"/>
                        </w:rPr>
                        <w:t>An</w:t>
                      </w:r>
                      <w:r>
                        <w:rPr>
                          <w:color w:val="3C3C3B"/>
                          <w:spacing w:val="-4"/>
                        </w:rPr>
                        <w:t> </w:t>
                      </w:r>
                      <w:r>
                        <w:rPr>
                          <w:color w:val="3C3C3B"/>
                        </w:rPr>
                        <w:t>energy</w:t>
                      </w:r>
                      <w:r>
                        <w:rPr>
                          <w:color w:val="3C3C3B"/>
                          <w:spacing w:val="-4"/>
                        </w:rPr>
                        <w:t> </w:t>
                      </w:r>
                      <w:r>
                        <w:rPr>
                          <w:color w:val="3C3C3B"/>
                        </w:rPr>
                        <w:t>retailer</w:t>
                      </w:r>
                      <w:r>
                        <w:rPr>
                          <w:color w:val="3C3C3B"/>
                          <w:spacing w:val="-4"/>
                        </w:rPr>
                        <w:t> </w:t>
                      </w:r>
                      <w:r>
                        <w:rPr>
                          <w:color w:val="3C3C3B"/>
                        </w:rPr>
                        <w:t>shared</w:t>
                      </w:r>
                      <w:r>
                        <w:rPr>
                          <w:color w:val="3C3C3B"/>
                          <w:spacing w:val="-4"/>
                        </w:rPr>
                        <w:t> </w:t>
                      </w:r>
                      <w:r>
                        <w:rPr>
                          <w:color w:val="3C3C3B"/>
                        </w:rPr>
                        <w:t>with</w:t>
                      </w:r>
                      <w:r>
                        <w:rPr>
                          <w:color w:val="3C3C3B"/>
                          <w:spacing w:val="-4"/>
                        </w:rPr>
                        <w:t> </w:t>
                      </w:r>
                      <w:r>
                        <w:rPr>
                          <w:color w:val="3C3C3B"/>
                        </w:rPr>
                        <w:t>the</w:t>
                      </w:r>
                      <w:r>
                        <w:rPr>
                          <w:color w:val="3C3C3B"/>
                          <w:spacing w:val="-4"/>
                        </w:rPr>
                        <w:t> </w:t>
                      </w:r>
                      <w:r>
                        <w:rPr>
                          <w:color w:val="3C3C3B"/>
                        </w:rPr>
                        <w:t>review </w:t>
                      </w:r>
                      <w:r>
                        <w:rPr>
                          <w:color w:val="3C3C3B"/>
                          <w:spacing w:val="-2"/>
                        </w:rPr>
                        <w:t>panel</w:t>
                      </w:r>
                      <w:r>
                        <w:rPr>
                          <w:color w:val="3C3C3B"/>
                          <w:spacing w:val="-8"/>
                        </w:rPr>
                        <w:t> </w:t>
                      </w:r>
                      <w:r>
                        <w:rPr>
                          <w:color w:val="3C3C3B"/>
                          <w:spacing w:val="-2"/>
                        </w:rPr>
                        <w:t>the</w:t>
                      </w:r>
                      <w:r>
                        <w:rPr>
                          <w:color w:val="3C3C3B"/>
                          <w:spacing w:val="-8"/>
                        </w:rPr>
                        <w:t> </w:t>
                      </w:r>
                      <w:r>
                        <w:rPr>
                          <w:color w:val="3C3C3B"/>
                          <w:spacing w:val="-2"/>
                        </w:rPr>
                        <w:t>findings</w:t>
                      </w:r>
                      <w:r>
                        <w:rPr>
                          <w:color w:val="3C3C3B"/>
                          <w:spacing w:val="-8"/>
                        </w:rPr>
                        <w:t> </w:t>
                      </w:r>
                      <w:r>
                        <w:rPr>
                          <w:color w:val="3C3C3B"/>
                          <w:spacing w:val="-2"/>
                        </w:rPr>
                        <w:t>of</w:t>
                      </w:r>
                      <w:r>
                        <w:rPr>
                          <w:color w:val="3C3C3B"/>
                          <w:spacing w:val="-8"/>
                        </w:rPr>
                        <w:t> </w:t>
                      </w:r>
                      <w:r>
                        <w:rPr>
                          <w:color w:val="3C3C3B"/>
                          <w:spacing w:val="-2"/>
                        </w:rPr>
                        <w:t>a</w:t>
                      </w:r>
                      <w:r>
                        <w:rPr>
                          <w:color w:val="3C3C3B"/>
                          <w:spacing w:val="-8"/>
                        </w:rPr>
                        <w:t> </w:t>
                      </w:r>
                      <w:r>
                        <w:rPr>
                          <w:color w:val="3C3C3B"/>
                          <w:spacing w:val="-2"/>
                        </w:rPr>
                        <w:t>marketing</w:t>
                      </w:r>
                      <w:r>
                        <w:rPr>
                          <w:color w:val="3C3C3B"/>
                          <w:spacing w:val="-8"/>
                        </w:rPr>
                        <w:t> </w:t>
                      </w:r>
                      <w:r>
                        <w:rPr>
                          <w:color w:val="3C3C3B"/>
                          <w:spacing w:val="-2"/>
                        </w:rPr>
                        <w:t>research </w:t>
                      </w:r>
                      <w:r>
                        <w:rPr>
                          <w:color w:val="3C3C3B"/>
                        </w:rPr>
                        <w:t>project which involved asking 12 small</w:t>
                      </w:r>
                    </w:p>
                    <w:p>
                      <w:pPr>
                        <w:pStyle w:val="BodyText"/>
                        <w:spacing w:line="266" w:lineRule="auto" w:before="2"/>
                        <w:ind w:left="340" w:right="770"/>
                        <w:rPr>
                          <w:color w:val="000000"/>
                        </w:rPr>
                      </w:pPr>
                      <w:r>
                        <w:rPr>
                          <w:color w:val="3C3C3B"/>
                        </w:rPr>
                        <w:t>to</w:t>
                      </w:r>
                      <w:r>
                        <w:rPr>
                          <w:color w:val="3C3C3B"/>
                          <w:spacing w:val="-13"/>
                        </w:rPr>
                        <w:t> </w:t>
                      </w:r>
                      <w:r>
                        <w:rPr>
                          <w:color w:val="3C3C3B"/>
                        </w:rPr>
                        <w:t>medium-sized</w:t>
                      </w:r>
                      <w:r>
                        <w:rPr>
                          <w:color w:val="3C3C3B"/>
                          <w:spacing w:val="-13"/>
                        </w:rPr>
                        <w:t> </w:t>
                      </w:r>
                      <w:r>
                        <w:rPr>
                          <w:color w:val="3C3C3B"/>
                        </w:rPr>
                        <w:t>business</w:t>
                      </w:r>
                      <w:r>
                        <w:rPr>
                          <w:color w:val="3C3C3B"/>
                          <w:spacing w:val="-13"/>
                        </w:rPr>
                        <w:t> </w:t>
                      </w:r>
                      <w:r>
                        <w:rPr>
                          <w:color w:val="3C3C3B"/>
                        </w:rPr>
                        <w:t>customers to</w:t>
                      </w:r>
                      <w:r>
                        <w:rPr>
                          <w:color w:val="3C3C3B"/>
                          <w:spacing w:val="-13"/>
                        </w:rPr>
                        <w:t> </w:t>
                      </w:r>
                      <w:r>
                        <w:rPr>
                          <w:color w:val="3C3C3B"/>
                        </w:rPr>
                        <w:t>compare</w:t>
                      </w:r>
                      <w:r>
                        <w:rPr>
                          <w:color w:val="3C3C3B"/>
                          <w:spacing w:val="-12"/>
                        </w:rPr>
                        <w:t> </w:t>
                      </w:r>
                      <w:r>
                        <w:rPr>
                          <w:color w:val="3C3C3B"/>
                        </w:rPr>
                        <w:t>three</w:t>
                      </w:r>
                      <w:r>
                        <w:rPr>
                          <w:color w:val="3C3C3B"/>
                          <w:spacing w:val="-13"/>
                        </w:rPr>
                        <w:t> </w:t>
                      </w:r>
                      <w:r>
                        <w:rPr>
                          <w:color w:val="3C3C3B"/>
                        </w:rPr>
                        <w:t>different</w:t>
                      </w:r>
                      <w:r>
                        <w:rPr>
                          <w:color w:val="3C3C3B"/>
                          <w:spacing w:val="-12"/>
                        </w:rPr>
                        <w:t> </w:t>
                      </w:r>
                      <w:r>
                        <w:rPr>
                          <w:color w:val="3C3C3B"/>
                        </w:rPr>
                        <w:t>offers:</w:t>
                      </w:r>
                      <w:r>
                        <w:rPr>
                          <w:color w:val="3C3C3B"/>
                          <w:spacing w:val="-12"/>
                        </w:rPr>
                        <w:t> </w:t>
                      </w:r>
                      <w:r>
                        <w:rPr>
                          <w:color w:val="3C3C3B"/>
                        </w:rPr>
                        <w:t>a</w:t>
                      </w:r>
                      <w:r>
                        <w:rPr>
                          <w:color w:val="3C3C3B"/>
                          <w:spacing w:val="-13"/>
                        </w:rPr>
                        <w:t> </w:t>
                      </w:r>
                      <w:r>
                        <w:rPr>
                          <w:color w:val="3C3C3B"/>
                          <w:spacing w:val="-5"/>
                        </w:rPr>
                        <w:t>no</w:t>
                      </w:r>
                    </w:p>
                    <w:p>
                      <w:pPr>
                        <w:pStyle w:val="BodyText"/>
                        <w:spacing w:line="266" w:lineRule="auto" w:before="2"/>
                        <w:ind w:left="340" w:right="516"/>
                        <w:rPr>
                          <w:color w:val="000000"/>
                        </w:rPr>
                      </w:pPr>
                      <w:r>
                        <w:rPr>
                          <w:color w:val="3C3C3B"/>
                          <w:spacing w:val="-2"/>
                        </w:rPr>
                        <w:t>discount</w:t>
                      </w:r>
                      <w:r>
                        <w:rPr>
                          <w:color w:val="3C3C3B"/>
                          <w:spacing w:val="-12"/>
                        </w:rPr>
                        <w:t> </w:t>
                      </w:r>
                      <w:r>
                        <w:rPr>
                          <w:color w:val="3C3C3B"/>
                          <w:spacing w:val="-2"/>
                        </w:rPr>
                        <w:t>offer,</w:t>
                      </w:r>
                      <w:r>
                        <w:rPr>
                          <w:color w:val="3C3C3B"/>
                          <w:spacing w:val="-12"/>
                        </w:rPr>
                        <w:t> </w:t>
                      </w:r>
                      <w:r>
                        <w:rPr>
                          <w:color w:val="3C3C3B"/>
                          <w:spacing w:val="-2"/>
                        </w:rPr>
                        <w:t>a</w:t>
                      </w:r>
                      <w:r>
                        <w:rPr>
                          <w:color w:val="3C3C3B"/>
                          <w:spacing w:val="-12"/>
                        </w:rPr>
                        <w:t> </w:t>
                      </w:r>
                      <w:r>
                        <w:rPr>
                          <w:color w:val="3C3C3B"/>
                          <w:spacing w:val="-2"/>
                        </w:rPr>
                        <w:t>12</w:t>
                      </w:r>
                      <w:r>
                        <w:rPr>
                          <w:color w:val="3C3C3B"/>
                          <w:spacing w:val="-12"/>
                        </w:rPr>
                        <w:t> </w:t>
                      </w:r>
                      <w:r>
                        <w:rPr>
                          <w:color w:val="3C3C3B"/>
                          <w:spacing w:val="-2"/>
                        </w:rPr>
                        <w:t>per</w:t>
                      </w:r>
                      <w:r>
                        <w:rPr>
                          <w:color w:val="3C3C3B"/>
                          <w:spacing w:val="-12"/>
                        </w:rPr>
                        <w:t> </w:t>
                      </w:r>
                      <w:r>
                        <w:rPr>
                          <w:color w:val="3C3C3B"/>
                          <w:spacing w:val="-2"/>
                        </w:rPr>
                        <w:t>cent</w:t>
                      </w:r>
                      <w:r>
                        <w:rPr>
                          <w:color w:val="3C3C3B"/>
                          <w:spacing w:val="-12"/>
                        </w:rPr>
                        <w:t> </w:t>
                      </w:r>
                      <w:r>
                        <w:rPr>
                          <w:color w:val="3C3C3B"/>
                          <w:spacing w:val="-2"/>
                        </w:rPr>
                        <w:t>discount</w:t>
                      </w:r>
                      <w:r>
                        <w:rPr>
                          <w:color w:val="3C3C3B"/>
                          <w:spacing w:val="-12"/>
                        </w:rPr>
                        <w:t> </w:t>
                      </w:r>
                      <w:r>
                        <w:rPr>
                          <w:color w:val="3C3C3B"/>
                          <w:spacing w:val="-2"/>
                        </w:rPr>
                        <w:t>offer, </w:t>
                      </w:r>
                      <w:r>
                        <w:rPr>
                          <w:color w:val="3C3C3B"/>
                        </w:rPr>
                        <w:t>and a 33 per cent offer.</w:t>
                      </w:r>
                    </w:p>
                    <w:p>
                      <w:pPr>
                        <w:pStyle w:val="BodyText"/>
                        <w:spacing w:line="266" w:lineRule="auto" w:before="86"/>
                        <w:ind w:left="340" w:right="285"/>
                        <w:rPr>
                          <w:color w:val="000000"/>
                        </w:rPr>
                      </w:pPr>
                      <w:r>
                        <w:rPr>
                          <w:color w:val="3C3C3B"/>
                        </w:rPr>
                        <w:t>Eleven</w:t>
                      </w:r>
                      <w:r>
                        <w:rPr>
                          <w:color w:val="3C3C3B"/>
                          <w:spacing w:val="-2"/>
                        </w:rPr>
                        <w:t> </w:t>
                      </w:r>
                      <w:r>
                        <w:rPr>
                          <w:color w:val="3C3C3B"/>
                        </w:rPr>
                        <w:t>of</w:t>
                      </w:r>
                      <w:r>
                        <w:rPr>
                          <w:color w:val="3C3C3B"/>
                          <w:spacing w:val="-2"/>
                        </w:rPr>
                        <w:t> </w:t>
                      </w:r>
                      <w:r>
                        <w:rPr>
                          <w:color w:val="3C3C3B"/>
                        </w:rPr>
                        <w:t>the</w:t>
                      </w:r>
                      <w:r>
                        <w:rPr>
                          <w:color w:val="3C3C3B"/>
                          <w:spacing w:val="-2"/>
                        </w:rPr>
                        <w:t> </w:t>
                      </w:r>
                      <w:r>
                        <w:rPr>
                          <w:color w:val="3C3C3B"/>
                        </w:rPr>
                        <w:t>12</w:t>
                      </w:r>
                      <w:r>
                        <w:rPr>
                          <w:color w:val="3C3C3B"/>
                          <w:spacing w:val="-2"/>
                        </w:rPr>
                        <w:t> </w:t>
                      </w:r>
                      <w:r>
                        <w:rPr>
                          <w:color w:val="3C3C3B"/>
                        </w:rPr>
                        <w:t>customers</w:t>
                      </w:r>
                      <w:r>
                        <w:rPr>
                          <w:color w:val="3C3C3B"/>
                          <w:spacing w:val="-2"/>
                        </w:rPr>
                        <w:t> </w:t>
                      </w:r>
                      <w:r>
                        <w:rPr>
                          <w:color w:val="3C3C3B"/>
                        </w:rPr>
                        <w:t>considered</w:t>
                      </w:r>
                      <w:r>
                        <w:rPr>
                          <w:color w:val="3C3C3B"/>
                          <w:spacing w:val="-2"/>
                        </w:rPr>
                        <w:t> </w:t>
                      </w:r>
                      <w:r>
                        <w:rPr>
                          <w:color w:val="3C3C3B"/>
                        </w:rPr>
                        <w:t>the 33</w:t>
                      </w:r>
                      <w:r>
                        <w:rPr>
                          <w:color w:val="3C3C3B"/>
                          <w:spacing w:val="-14"/>
                        </w:rPr>
                        <w:t> </w:t>
                      </w:r>
                      <w:r>
                        <w:rPr>
                          <w:color w:val="3C3C3B"/>
                        </w:rPr>
                        <w:t>per</w:t>
                      </w:r>
                      <w:r>
                        <w:rPr>
                          <w:color w:val="3C3C3B"/>
                          <w:spacing w:val="-14"/>
                        </w:rPr>
                        <w:t> </w:t>
                      </w:r>
                      <w:r>
                        <w:rPr>
                          <w:color w:val="3C3C3B"/>
                        </w:rPr>
                        <w:t>cent</w:t>
                      </w:r>
                      <w:r>
                        <w:rPr>
                          <w:color w:val="3C3C3B"/>
                          <w:spacing w:val="-14"/>
                        </w:rPr>
                        <w:t> </w:t>
                      </w:r>
                      <w:r>
                        <w:rPr>
                          <w:color w:val="3C3C3B"/>
                        </w:rPr>
                        <w:t>discount</w:t>
                      </w:r>
                      <w:r>
                        <w:rPr>
                          <w:color w:val="3C3C3B"/>
                          <w:spacing w:val="-14"/>
                        </w:rPr>
                        <w:t> </w:t>
                      </w:r>
                      <w:r>
                        <w:rPr>
                          <w:color w:val="3C3C3B"/>
                        </w:rPr>
                        <w:t>offered</w:t>
                      </w:r>
                      <w:r>
                        <w:rPr>
                          <w:color w:val="3C3C3B"/>
                          <w:spacing w:val="-14"/>
                        </w:rPr>
                        <w:t> </w:t>
                      </w:r>
                      <w:r>
                        <w:rPr>
                          <w:color w:val="3C3C3B"/>
                        </w:rPr>
                        <w:t>the</w:t>
                      </w:r>
                      <w:r>
                        <w:rPr>
                          <w:color w:val="3C3C3B"/>
                          <w:spacing w:val="-14"/>
                        </w:rPr>
                        <w:t> </w:t>
                      </w:r>
                      <w:r>
                        <w:rPr>
                          <w:color w:val="3C3C3B"/>
                        </w:rPr>
                        <w:t>most</w:t>
                      </w:r>
                      <w:r>
                        <w:rPr>
                          <w:color w:val="3C3C3B"/>
                          <w:spacing w:val="-14"/>
                        </w:rPr>
                        <w:t> </w:t>
                      </w:r>
                      <w:r>
                        <w:rPr>
                          <w:color w:val="3C3C3B"/>
                        </w:rPr>
                        <w:t>value, even though it offered the least value. This </w:t>
                      </w:r>
                      <w:r>
                        <w:rPr>
                          <w:color w:val="3C3C3B"/>
                          <w:spacing w:val="-2"/>
                        </w:rPr>
                        <w:t>demonstrates</w:t>
                      </w:r>
                      <w:r>
                        <w:rPr>
                          <w:color w:val="3C3C3B"/>
                          <w:spacing w:val="-5"/>
                        </w:rPr>
                        <w:t> </w:t>
                      </w:r>
                      <w:r>
                        <w:rPr>
                          <w:color w:val="3C3C3B"/>
                          <w:spacing w:val="-2"/>
                        </w:rPr>
                        <w:t>how</w:t>
                      </w:r>
                      <w:r>
                        <w:rPr>
                          <w:color w:val="3C3C3B"/>
                          <w:spacing w:val="-5"/>
                        </w:rPr>
                        <w:t> </w:t>
                      </w:r>
                      <w:r>
                        <w:rPr>
                          <w:color w:val="3C3C3B"/>
                          <w:spacing w:val="-2"/>
                        </w:rPr>
                        <w:t>customers</w:t>
                      </w:r>
                      <w:r>
                        <w:rPr>
                          <w:color w:val="3C3C3B"/>
                          <w:spacing w:val="-5"/>
                        </w:rPr>
                        <w:t> </w:t>
                      </w:r>
                      <w:r>
                        <w:rPr>
                          <w:color w:val="3C3C3B"/>
                          <w:spacing w:val="-2"/>
                        </w:rPr>
                        <w:t>have</w:t>
                      </w:r>
                      <w:r>
                        <w:rPr>
                          <w:color w:val="3C3C3B"/>
                          <w:spacing w:val="-5"/>
                        </w:rPr>
                        <w:t> </w:t>
                      </w:r>
                      <w:r>
                        <w:rPr>
                          <w:color w:val="3C3C3B"/>
                          <w:spacing w:val="-2"/>
                        </w:rPr>
                        <w:t>difficulty </w:t>
                      </w:r>
                      <w:r>
                        <w:rPr>
                          <w:color w:val="3C3C3B"/>
                        </w:rPr>
                        <w:t>understanding discounting practices and identifying the best value offer.</w:t>
                      </w:r>
                    </w:p>
                  </w:txbxContent>
                </v:textbox>
                <v:fill opacity="49152f" type="solid"/>
                <w10:wrap type="topAndBottom"/>
              </v:shape>
            </w:pict>
          </mc:Fallback>
        </mc:AlternateContent>
      </w:r>
    </w:p>
    <w:p>
      <w:pPr>
        <w:spacing w:after="0"/>
        <w:rPr>
          <w:sz w:val="18"/>
        </w:rPr>
        <w:sectPr>
          <w:pgSz w:w="11910" w:h="16840"/>
          <w:pgMar w:top="880" w:bottom="280" w:left="0" w:right="560"/>
          <w:cols w:num="2" w:equalWidth="0">
            <w:col w:w="6090" w:space="40"/>
            <w:col w:w="5220"/>
          </w:cols>
        </w:sectPr>
      </w:pPr>
    </w:p>
    <w:p>
      <w:pPr>
        <w:pStyle w:val="BodyText"/>
      </w:pPr>
      <w:r>
        <w:rPr/>
        <mc:AlternateContent>
          <mc:Choice Requires="wps">
            <w:drawing>
              <wp:anchor distT="0" distB="0" distL="0" distR="0" allowOverlap="1" layoutInCell="1" locked="0" behindDoc="1" simplePos="0" relativeHeight="483567104">
                <wp:simplePos x="0" y="0"/>
                <wp:positionH relativeFrom="page">
                  <wp:posOffset>0</wp:posOffset>
                </wp:positionH>
                <wp:positionV relativeFrom="page">
                  <wp:posOffset>0</wp:posOffset>
                </wp:positionV>
                <wp:extent cx="6660515" cy="10188575"/>
                <wp:effectExtent l="0" t="0" r="0" b="0"/>
                <wp:wrapNone/>
                <wp:docPr id="1485" name="Group 1485"/>
                <wp:cNvGraphicFramePr>
                  <a:graphicFrameLocks/>
                </wp:cNvGraphicFramePr>
                <a:graphic>
                  <a:graphicData uri="http://schemas.microsoft.com/office/word/2010/wordprocessingGroup">
                    <wpg:wgp>
                      <wpg:cNvPr id="1485" name="Group 1485"/>
                      <wpg:cNvGrpSpPr/>
                      <wpg:grpSpPr>
                        <a:xfrm>
                          <a:off x="0" y="0"/>
                          <a:ext cx="6660515" cy="10188575"/>
                          <a:chExt cx="6660515" cy="10188575"/>
                        </a:xfrm>
                      </wpg:grpSpPr>
                      <wps:wsp>
                        <wps:cNvPr id="1486" name="Graphic 1486"/>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487" name="Image 1487"/>
                          <pic:cNvPicPr/>
                        </pic:nvPicPr>
                        <pic:blipFill>
                          <a:blip r:embed="rId7" cstate="print"/>
                          <a:stretch>
                            <a:fillRect/>
                          </a:stretch>
                        </pic:blipFill>
                        <pic:spPr>
                          <a:xfrm>
                            <a:off x="0" y="0"/>
                            <a:ext cx="2961005" cy="1080008"/>
                          </a:xfrm>
                          <a:prstGeom prst="rect">
                            <a:avLst/>
                          </a:prstGeom>
                        </pic:spPr>
                      </pic:pic>
                      <pic:pic>
                        <pic:nvPicPr>
                          <pic:cNvPr id="1488" name="Image 1488"/>
                          <pic:cNvPicPr/>
                        </pic:nvPicPr>
                        <pic:blipFill>
                          <a:blip r:embed="rId6" cstate="print"/>
                          <a:stretch>
                            <a:fillRect/>
                          </a:stretch>
                        </pic:blipFill>
                        <pic:spPr>
                          <a:xfrm>
                            <a:off x="0" y="0"/>
                            <a:ext cx="3149993" cy="1545018"/>
                          </a:xfrm>
                          <a:prstGeom prst="rect">
                            <a:avLst/>
                          </a:prstGeom>
                        </pic:spPr>
                      </pic:pic>
                      <wps:wsp>
                        <wps:cNvPr id="1489" name="Graphic 1489"/>
                        <wps:cNvSpPr/>
                        <wps:spPr>
                          <a:xfrm>
                            <a:off x="1008000" y="9694796"/>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49376" id="docshapegroup773" coordorigin="0,0" coordsize="10489,16045">
                <v:line style="position:absolute" from="1191,921" to="1191,16044" stroked="true" strokeweight="1pt" strokecolor="#4e868e">
                  <v:stroke dashstyle="solid"/>
                </v:line>
                <v:shape style="position:absolute;left:0;top:0;width:4663;height:1701" type="#_x0000_t75" id="docshape774" stroked="false">
                  <v:imagedata r:id="rId7" o:title=""/>
                </v:shape>
                <v:shape style="position:absolute;left:0;top:0;width:4961;height:2434" type="#_x0000_t75" id="docshape775" stroked="false">
                  <v:imagedata r:id="rId6" o:title=""/>
                </v:shape>
                <v:line style="position:absolute" from="1587,15267" to="10488,15267" stroked="true" strokeweight=".25pt" strokecolor="#575756">
                  <v:stroke dashstyle="solid"/>
                </v:lin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2"/>
        </w:rPr>
      </w:pPr>
    </w:p>
    <w:p>
      <w:pPr>
        <w:pStyle w:val="BodyText"/>
        <w:spacing w:before="10"/>
        <w:rPr>
          <w:sz w:val="10"/>
        </w:rPr>
      </w:pPr>
    </w:p>
    <w:p>
      <w:pPr>
        <w:pStyle w:val="ListParagraph"/>
        <w:numPr>
          <w:ilvl w:val="0"/>
          <w:numId w:val="12"/>
        </w:numPr>
        <w:tabs>
          <w:tab w:pos="1813" w:val="left" w:leader="none"/>
        </w:tabs>
        <w:spacing w:line="240" w:lineRule="auto" w:before="0" w:after="0"/>
        <w:ind w:left="1813" w:right="0" w:hanging="226"/>
        <w:jc w:val="left"/>
        <w:rPr>
          <w:sz w:val="10"/>
        </w:rPr>
      </w:pPr>
      <w:r>
        <w:rPr>
          <w:spacing w:val="-2"/>
          <w:sz w:val="10"/>
        </w:rPr>
        <w:t>Alternative</w:t>
      </w:r>
      <w:r>
        <w:rPr>
          <w:spacing w:val="-3"/>
          <w:sz w:val="10"/>
        </w:rPr>
        <w:t> </w:t>
      </w:r>
      <w:r>
        <w:rPr>
          <w:spacing w:val="-2"/>
          <w:sz w:val="10"/>
        </w:rPr>
        <w:t>Technology Association</w:t>
      </w:r>
      <w:r>
        <w:rPr>
          <w:spacing w:val="-3"/>
          <w:sz w:val="10"/>
        </w:rPr>
        <w:t> </w:t>
      </w:r>
      <w:r>
        <w:rPr>
          <w:spacing w:val="-2"/>
          <w:sz w:val="10"/>
        </w:rPr>
        <w:t>submission to</w:t>
      </w:r>
      <w:r>
        <w:rPr>
          <w:spacing w:val="-3"/>
          <w:sz w:val="10"/>
        </w:rPr>
        <w:t> </w:t>
      </w:r>
      <w:r>
        <w:rPr>
          <w:spacing w:val="-2"/>
          <w:sz w:val="10"/>
        </w:rPr>
        <w:t>the review,</w:t>
      </w:r>
      <w:r>
        <w:rPr>
          <w:spacing w:val="-3"/>
          <w:sz w:val="10"/>
        </w:rPr>
        <w:t> </w:t>
      </w:r>
      <w:r>
        <w:rPr>
          <w:spacing w:val="-2"/>
          <w:sz w:val="10"/>
        </w:rPr>
        <w:t>p. </w:t>
      </w:r>
      <w:r>
        <w:rPr>
          <w:spacing w:val="-10"/>
          <w:sz w:val="10"/>
        </w:rPr>
        <w:t>3</w:t>
      </w:r>
    </w:p>
    <w:p>
      <w:pPr>
        <w:pStyle w:val="ListParagraph"/>
        <w:numPr>
          <w:ilvl w:val="0"/>
          <w:numId w:val="12"/>
        </w:numPr>
        <w:tabs>
          <w:tab w:pos="1813" w:val="left" w:leader="none"/>
        </w:tabs>
        <w:spacing w:line="240" w:lineRule="auto" w:before="5" w:after="0"/>
        <w:ind w:left="1813" w:right="0" w:hanging="226"/>
        <w:jc w:val="left"/>
        <w:rPr>
          <w:sz w:val="10"/>
        </w:rPr>
      </w:pPr>
      <w:hyperlink r:id="rId20">
        <w:r>
          <w:rPr>
            <w:spacing w:val="-2"/>
            <w:sz w:val="10"/>
          </w:rPr>
          <w:t>https://www</w:t>
        </w:r>
      </w:hyperlink>
      <w:r>
        <w:rPr>
          <w:spacing w:val="-2"/>
          <w:sz w:val="10"/>
        </w:rPr>
        <w:t>.agl.</w:t>
      </w:r>
      <w:hyperlink r:id="rId20">
        <w:r>
          <w:rPr>
            <w:spacing w:val="-2"/>
            <w:sz w:val="10"/>
          </w:rPr>
          <w:t>com.au/residential/energy-plans/electricity-and-gas-plans</w:t>
        </w:r>
      </w:hyperlink>
      <w:r>
        <w:rPr>
          <w:spacing w:val="-3"/>
          <w:sz w:val="10"/>
        </w:rPr>
        <w:t> </w:t>
      </w:r>
      <w:r>
        <w:rPr>
          <w:spacing w:val="-2"/>
          <w:sz w:val="10"/>
        </w:rPr>
        <w:t>(accessed 28 June 2017)</w:t>
      </w:r>
    </w:p>
    <w:p>
      <w:pPr>
        <w:pStyle w:val="ListParagraph"/>
        <w:numPr>
          <w:ilvl w:val="0"/>
          <w:numId w:val="12"/>
        </w:numPr>
        <w:tabs>
          <w:tab w:pos="1813" w:val="left" w:leader="none"/>
        </w:tabs>
        <w:spacing w:line="240" w:lineRule="auto" w:before="5" w:after="0"/>
        <w:ind w:left="1813" w:right="0" w:hanging="226"/>
        <w:jc w:val="left"/>
        <w:rPr>
          <w:sz w:val="10"/>
        </w:rPr>
      </w:pPr>
      <w:r>
        <w:rPr>
          <w:spacing w:val="-4"/>
          <w:sz w:val="10"/>
        </w:rPr>
        <w:t>CME</w:t>
      </w:r>
      <w:r>
        <w:rPr>
          <w:spacing w:val="5"/>
          <w:sz w:val="10"/>
        </w:rPr>
        <w:t> </w:t>
      </w:r>
      <w:r>
        <w:rPr>
          <w:spacing w:val="-4"/>
          <w:sz w:val="10"/>
        </w:rPr>
        <w:t>electricity</w:t>
      </w:r>
      <w:r>
        <w:rPr>
          <w:spacing w:val="5"/>
          <w:sz w:val="10"/>
        </w:rPr>
        <w:t> </w:t>
      </w:r>
      <w:r>
        <w:rPr>
          <w:spacing w:val="-4"/>
          <w:sz w:val="10"/>
        </w:rPr>
        <w:t>analysis,</w:t>
      </w:r>
      <w:r>
        <w:rPr>
          <w:spacing w:val="6"/>
          <w:sz w:val="10"/>
        </w:rPr>
        <w:t> </w:t>
      </w:r>
      <w:r>
        <w:rPr>
          <w:spacing w:val="-4"/>
          <w:sz w:val="10"/>
        </w:rPr>
        <w:t>p.</w:t>
      </w:r>
      <w:r>
        <w:rPr>
          <w:spacing w:val="5"/>
          <w:sz w:val="10"/>
        </w:rPr>
        <w:t> </w:t>
      </w:r>
      <w:r>
        <w:rPr>
          <w:spacing w:val="-5"/>
          <w:sz w:val="10"/>
        </w:rPr>
        <w:t>27.</w:t>
      </w:r>
    </w:p>
    <w:p>
      <w:pPr>
        <w:pStyle w:val="ListParagraph"/>
        <w:numPr>
          <w:ilvl w:val="0"/>
          <w:numId w:val="12"/>
        </w:numPr>
        <w:tabs>
          <w:tab w:pos="1812" w:val="left" w:leader="none"/>
        </w:tabs>
        <w:spacing w:line="240" w:lineRule="auto" w:before="5" w:after="0"/>
        <w:ind w:left="1812" w:right="0" w:hanging="225"/>
        <w:jc w:val="left"/>
        <w:rPr>
          <w:sz w:val="10"/>
        </w:rPr>
      </w:pPr>
      <w:r>
        <w:rPr/>
        <mc:AlternateContent>
          <mc:Choice Requires="wps">
            <w:drawing>
              <wp:anchor distT="0" distB="0" distL="0" distR="0" allowOverlap="1" layoutInCell="1" locked="0" behindDoc="0" simplePos="0" relativeHeight="15840256">
                <wp:simplePos x="0" y="0"/>
                <wp:positionH relativeFrom="page">
                  <wp:posOffset>429719</wp:posOffset>
                </wp:positionH>
                <wp:positionV relativeFrom="paragraph">
                  <wp:posOffset>73411</wp:posOffset>
                </wp:positionV>
                <wp:extent cx="182880" cy="189865"/>
                <wp:effectExtent l="0" t="0" r="0" b="0"/>
                <wp:wrapNone/>
                <wp:docPr id="1490" name="Textbox 1490"/>
                <wp:cNvGraphicFramePr>
                  <a:graphicFrameLocks/>
                </wp:cNvGraphicFramePr>
                <a:graphic>
                  <a:graphicData uri="http://schemas.microsoft.com/office/word/2010/wordprocessingShape">
                    <wps:wsp>
                      <wps:cNvPr id="1490" name="Textbox 1490"/>
                      <wps:cNvSpPr txBox="1"/>
                      <wps:spPr>
                        <a:xfrm>
                          <a:off x="0" y="0"/>
                          <a:ext cx="182880" cy="189865"/>
                        </a:xfrm>
                        <a:prstGeom prst="rect">
                          <a:avLst/>
                        </a:prstGeom>
                      </wps:spPr>
                      <wps:txbx>
                        <w:txbxContent>
                          <w:p>
                            <w:pPr>
                              <w:spacing w:line="274" w:lineRule="exact" w:before="0"/>
                              <w:ind w:left="0" w:right="0" w:firstLine="0"/>
                              <w:jc w:val="left"/>
                              <w:rPr>
                                <w:b/>
                                <w:sz w:val="24"/>
                              </w:rPr>
                            </w:pPr>
                            <w:r>
                              <w:rPr>
                                <w:b/>
                                <w:color w:val="B37B80"/>
                                <w:spacing w:val="-5"/>
                                <w:w w:val="105"/>
                                <w:sz w:val="24"/>
                              </w:rPr>
                              <w:t>29</w:t>
                            </w:r>
                          </w:p>
                        </w:txbxContent>
                      </wps:txbx>
                      <wps:bodyPr wrap="square" lIns="0" tIns="0" rIns="0" bIns="0" rtlCol="0">
                        <a:noAutofit/>
                      </wps:bodyPr>
                    </wps:wsp>
                  </a:graphicData>
                </a:graphic>
              </wp:anchor>
            </w:drawing>
          </mc:Choice>
          <mc:Fallback>
            <w:pict>
              <v:shape style="position:absolute;margin-left:33.836201pt;margin-top:5.780442pt;width:14.4pt;height:14.95pt;mso-position-horizontal-relative:page;mso-position-vertical-relative:paragraph;z-index:15840256" type="#_x0000_t202" id="docshape776" filled="false" stroked="false">
                <v:textbox inset="0,0,0,0">
                  <w:txbxContent>
                    <w:p>
                      <w:pPr>
                        <w:spacing w:line="274" w:lineRule="exact" w:before="0"/>
                        <w:ind w:left="0" w:right="0" w:firstLine="0"/>
                        <w:jc w:val="left"/>
                        <w:rPr>
                          <w:b/>
                          <w:sz w:val="24"/>
                        </w:rPr>
                      </w:pPr>
                      <w:r>
                        <w:rPr>
                          <w:b/>
                          <w:color w:val="B37B80"/>
                          <w:spacing w:val="-5"/>
                          <w:w w:val="105"/>
                          <w:sz w:val="24"/>
                        </w:rPr>
                        <w:t>29</w:t>
                      </w:r>
                    </w:p>
                  </w:txbxContent>
                </v:textbox>
                <w10:wrap type="none"/>
              </v:shape>
            </w:pict>
          </mc:Fallback>
        </mc:AlternateContent>
      </w:r>
      <w:r>
        <w:rPr>
          <w:spacing w:val="-2"/>
          <w:sz w:val="10"/>
        </w:rPr>
        <w:t>Origin</w:t>
      </w:r>
      <w:r>
        <w:rPr>
          <w:spacing w:val="-3"/>
          <w:sz w:val="10"/>
        </w:rPr>
        <w:t> </w:t>
      </w:r>
      <w:r>
        <w:rPr>
          <w:spacing w:val="-2"/>
          <w:sz w:val="10"/>
        </w:rPr>
        <w:t>Energy submission to the review, p. </w:t>
      </w:r>
      <w:r>
        <w:rPr>
          <w:spacing w:val="-5"/>
          <w:sz w:val="10"/>
        </w:rPr>
        <w:t>15</w:t>
      </w:r>
    </w:p>
    <w:p>
      <w:pPr>
        <w:pStyle w:val="ListParagraph"/>
        <w:numPr>
          <w:ilvl w:val="0"/>
          <w:numId w:val="12"/>
        </w:numPr>
        <w:tabs>
          <w:tab w:pos="1813" w:val="left" w:leader="none"/>
        </w:tabs>
        <w:spacing w:line="240" w:lineRule="auto" w:before="5" w:after="0"/>
        <w:ind w:left="1813" w:right="0" w:hanging="226"/>
        <w:jc w:val="left"/>
        <w:rPr>
          <w:sz w:val="10"/>
        </w:rPr>
      </w:pPr>
      <w:r>
        <w:rPr>
          <w:spacing w:val="-2"/>
          <w:sz w:val="10"/>
        </w:rPr>
        <w:t>AGL</w:t>
      </w:r>
      <w:r>
        <w:rPr>
          <w:spacing w:val="-5"/>
          <w:sz w:val="10"/>
        </w:rPr>
        <w:t> </w:t>
      </w:r>
      <w:r>
        <w:rPr>
          <w:spacing w:val="-2"/>
          <w:sz w:val="10"/>
        </w:rPr>
        <w:t>submission</w:t>
      </w:r>
      <w:r>
        <w:rPr>
          <w:spacing w:val="-5"/>
          <w:sz w:val="10"/>
        </w:rPr>
        <w:t> </w:t>
      </w:r>
      <w:r>
        <w:rPr>
          <w:spacing w:val="-2"/>
          <w:sz w:val="10"/>
        </w:rPr>
        <w:t>to</w:t>
      </w:r>
      <w:r>
        <w:rPr>
          <w:spacing w:val="-5"/>
          <w:sz w:val="10"/>
        </w:rPr>
        <w:t> </w:t>
      </w:r>
      <w:r>
        <w:rPr>
          <w:spacing w:val="-2"/>
          <w:sz w:val="10"/>
        </w:rPr>
        <w:t>the</w:t>
      </w:r>
      <w:r>
        <w:rPr>
          <w:spacing w:val="-5"/>
          <w:sz w:val="10"/>
        </w:rPr>
        <w:t> </w:t>
      </w:r>
      <w:r>
        <w:rPr>
          <w:spacing w:val="-2"/>
          <w:sz w:val="10"/>
        </w:rPr>
        <w:t>review,</w:t>
      </w:r>
      <w:r>
        <w:rPr>
          <w:spacing w:val="-4"/>
          <w:sz w:val="10"/>
        </w:rPr>
        <w:t> </w:t>
      </w:r>
      <w:r>
        <w:rPr>
          <w:spacing w:val="-2"/>
          <w:sz w:val="10"/>
        </w:rPr>
        <w:t>p.</w:t>
      </w:r>
      <w:r>
        <w:rPr>
          <w:spacing w:val="-5"/>
          <w:sz w:val="10"/>
        </w:rPr>
        <w:t> 13</w:t>
      </w:r>
    </w:p>
    <w:p>
      <w:pPr>
        <w:pStyle w:val="ListParagraph"/>
        <w:numPr>
          <w:ilvl w:val="0"/>
          <w:numId w:val="12"/>
        </w:numPr>
        <w:tabs>
          <w:tab w:pos="1813" w:val="left" w:leader="none"/>
        </w:tabs>
        <w:spacing w:line="240" w:lineRule="auto" w:before="5" w:after="0"/>
        <w:ind w:left="1813" w:right="0" w:hanging="226"/>
        <w:jc w:val="left"/>
        <w:rPr>
          <w:sz w:val="10"/>
        </w:rPr>
      </w:pPr>
      <w:r>
        <w:rPr>
          <w:spacing w:val="-4"/>
          <w:sz w:val="10"/>
        </w:rPr>
        <w:t>Newgate</w:t>
      </w:r>
      <w:r>
        <w:rPr>
          <w:spacing w:val="2"/>
          <w:sz w:val="10"/>
        </w:rPr>
        <w:t> </w:t>
      </w:r>
      <w:r>
        <w:rPr>
          <w:spacing w:val="-4"/>
          <w:sz w:val="10"/>
        </w:rPr>
        <w:t>Research</w:t>
      </w:r>
      <w:r>
        <w:rPr>
          <w:spacing w:val="2"/>
          <w:sz w:val="10"/>
        </w:rPr>
        <w:t> </w:t>
      </w:r>
      <w:r>
        <w:rPr>
          <w:spacing w:val="-4"/>
          <w:sz w:val="10"/>
        </w:rPr>
        <w:t>2017,</w:t>
      </w:r>
      <w:r>
        <w:rPr>
          <w:spacing w:val="2"/>
          <w:sz w:val="10"/>
        </w:rPr>
        <w:t> </w:t>
      </w:r>
      <w:r>
        <w:rPr>
          <w:i/>
          <w:spacing w:val="-4"/>
          <w:sz w:val="10"/>
        </w:rPr>
        <w:t>Consumer</w:t>
      </w:r>
      <w:r>
        <w:rPr>
          <w:i/>
          <w:spacing w:val="2"/>
          <w:sz w:val="10"/>
        </w:rPr>
        <w:t> </w:t>
      </w:r>
      <w:r>
        <w:rPr>
          <w:i/>
          <w:spacing w:val="-4"/>
          <w:sz w:val="10"/>
        </w:rPr>
        <w:t>research</w:t>
      </w:r>
      <w:r>
        <w:rPr>
          <w:i/>
          <w:spacing w:val="2"/>
          <w:sz w:val="10"/>
        </w:rPr>
        <w:t> </w:t>
      </w:r>
      <w:r>
        <w:rPr>
          <w:i/>
          <w:spacing w:val="-4"/>
          <w:sz w:val="10"/>
        </w:rPr>
        <w:t>for</w:t>
      </w:r>
      <w:r>
        <w:rPr>
          <w:i/>
          <w:spacing w:val="3"/>
          <w:sz w:val="10"/>
        </w:rPr>
        <w:t> </w:t>
      </w:r>
      <w:r>
        <w:rPr>
          <w:i/>
          <w:spacing w:val="-4"/>
          <w:sz w:val="10"/>
        </w:rPr>
        <w:t>the</w:t>
      </w:r>
      <w:r>
        <w:rPr>
          <w:i/>
          <w:spacing w:val="2"/>
          <w:sz w:val="10"/>
        </w:rPr>
        <w:t> </w:t>
      </w:r>
      <w:r>
        <w:rPr>
          <w:i/>
          <w:spacing w:val="-4"/>
          <w:sz w:val="10"/>
        </w:rPr>
        <w:t>Victorian</w:t>
      </w:r>
      <w:r>
        <w:rPr>
          <w:i/>
          <w:spacing w:val="2"/>
          <w:sz w:val="10"/>
        </w:rPr>
        <w:t> </w:t>
      </w:r>
      <w:r>
        <w:rPr>
          <w:i/>
          <w:spacing w:val="-4"/>
          <w:sz w:val="10"/>
        </w:rPr>
        <w:t>Government’s</w:t>
      </w:r>
      <w:r>
        <w:rPr>
          <w:i/>
          <w:spacing w:val="2"/>
          <w:sz w:val="10"/>
        </w:rPr>
        <w:t> </w:t>
      </w:r>
      <w:r>
        <w:rPr>
          <w:i/>
          <w:spacing w:val="-4"/>
          <w:sz w:val="10"/>
        </w:rPr>
        <w:t>review</w:t>
      </w:r>
      <w:r>
        <w:rPr>
          <w:i/>
          <w:spacing w:val="2"/>
          <w:sz w:val="10"/>
        </w:rPr>
        <w:t> </w:t>
      </w:r>
      <w:r>
        <w:rPr>
          <w:i/>
          <w:spacing w:val="-4"/>
          <w:sz w:val="10"/>
        </w:rPr>
        <w:t>of</w:t>
      </w:r>
      <w:r>
        <w:rPr>
          <w:i/>
          <w:spacing w:val="2"/>
          <w:sz w:val="10"/>
        </w:rPr>
        <w:t> </w:t>
      </w:r>
      <w:r>
        <w:rPr>
          <w:i/>
          <w:spacing w:val="-4"/>
          <w:sz w:val="10"/>
        </w:rPr>
        <w:t>the</w:t>
      </w:r>
      <w:r>
        <w:rPr>
          <w:i/>
          <w:spacing w:val="3"/>
          <w:sz w:val="10"/>
        </w:rPr>
        <w:t> </w:t>
      </w:r>
      <w:r>
        <w:rPr>
          <w:i/>
          <w:spacing w:val="-4"/>
          <w:sz w:val="10"/>
        </w:rPr>
        <w:t>state’s</w:t>
      </w:r>
      <w:r>
        <w:rPr>
          <w:i/>
          <w:spacing w:val="2"/>
          <w:sz w:val="10"/>
        </w:rPr>
        <w:t> </w:t>
      </w:r>
      <w:r>
        <w:rPr>
          <w:i/>
          <w:spacing w:val="-4"/>
          <w:sz w:val="10"/>
        </w:rPr>
        <w:t>energy</w:t>
      </w:r>
      <w:r>
        <w:rPr>
          <w:i/>
          <w:spacing w:val="2"/>
          <w:sz w:val="10"/>
        </w:rPr>
        <w:t> </w:t>
      </w:r>
      <w:r>
        <w:rPr>
          <w:i/>
          <w:spacing w:val="-4"/>
          <w:sz w:val="10"/>
        </w:rPr>
        <w:t>market</w:t>
      </w:r>
      <w:r>
        <w:rPr>
          <w:spacing w:val="-4"/>
          <w:sz w:val="10"/>
        </w:rPr>
        <w:t>,</w:t>
      </w:r>
      <w:r>
        <w:rPr>
          <w:spacing w:val="2"/>
          <w:sz w:val="10"/>
        </w:rPr>
        <w:t> </w:t>
      </w:r>
      <w:r>
        <w:rPr>
          <w:spacing w:val="-4"/>
          <w:sz w:val="10"/>
        </w:rPr>
        <w:t>prepared</w:t>
      </w:r>
      <w:r>
        <w:rPr>
          <w:spacing w:val="2"/>
          <w:sz w:val="10"/>
        </w:rPr>
        <w:t> </w:t>
      </w:r>
      <w:r>
        <w:rPr>
          <w:spacing w:val="-4"/>
          <w:sz w:val="10"/>
        </w:rPr>
        <w:t>for</w:t>
      </w:r>
      <w:r>
        <w:rPr>
          <w:spacing w:val="2"/>
          <w:sz w:val="10"/>
        </w:rPr>
        <w:t> </w:t>
      </w:r>
      <w:r>
        <w:rPr>
          <w:spacing w:val="-4"/>
          <w:sz w:val="10"/>
        </w:rPr>
        <w:t>the</w:t>
      </w:r>
      <w:r>
        <w:rPr>
          <w:spacing w:val="3"/>
          <w:sz w:val="10"/>
        </w:rPr>
        <w:t> </w:t>
      </w:r>
      <w:r>
        <w:rPr>
          <w:spacing w:val="-4"/>
          <w:sz w:val="10"/>
        </w:rPr>
        <w:t>Victorian</w:t>
      </w:r>
      <w:r>
        <w:rPr>
          <w:spacing w:val="2"/>
          <w:sz w:val="10"/>
        </w:rPr>
        <w:t> </w:t>
      </w:r>
      <w:r>
        <w:rPr>
          <w:spacing w:val="-4"/>
          <w:sz w:val="10"/>
        </w:rPr>
        <w:t>Department</w:t>
      </w:r>
      <w:r>
        <w:rPr>
          <w:spacing w:val="2"/>
          <w:sz w:val="10"/>
        </w:rPr>
        <w:t> </w:t>
      </w:r>
      <w:r>
        <w:rPr>
          <w:spacing w:val="-4"/>
          <w:sz w:val="10"/>
        </w:rPr>
        <w:t>of</w:t>
      </w:r>
      <w:r>
        <w:rPr>
          <w:spacing w:val="2"/>
          <w:sz w:val="10"/>
        </w:rPr>
        <w:t> </w:t>
      </w:r>
      <w:r>
        <w:rPr>
          <w:spacing w:val="-4"/>
          <w:sz w:val="10"/>
        </w:rPr>
        <w:t>Environment,</w:t>
      </w:r>
      <w:r>
        <w:rPr>
          <w:spacing w:val="2"/>
          <w:sz w:val="10"/>
        </w:rPr>
        <w:t> </w:t>
      </w:r>
      <w:r>
        <w:rPr>
          <w:spacing w:val="-4"/>
          <w:sz w:val="10"/>
        </w:rPr>
        <w:t>Land,</w:t>
      </w:r>
      <w:r>
        <w:rPr>
          <w:spacing w:val="2"/>
          <w:sz w:val="10"/>
        </w:rPr>
        <w:t> </w:t>
      </w:r>
      <w:r>
        <w:rPr>
          <w:spacing w:val="-4"/>
          <w:sz w:val="10"/>
        </w:rPr>
        <w:t>Water</w:t>
      </w:r>
      <w:r>
        <w:rPr>
          <w:spacing w:val="3"/>
          <w:sz w:val="10"/>
        </w:rPr>
        <w:t> </w:t>
      </w:r>
      <w:r>
        <w:rPr>
          <w:spacing w:val="-4"/>
          <w:sz w:val="10"/>
        </w:rPr>
        <w:t>and</w:t>
      </w:r>
      <w:r>
        <w:rPr>
          <w:spacing w:val="2"/>
          <w:sz w:val="10"/>
        </w:rPr>
        <w:t> </w:t>
      </w:r>
      <w:r>
        <w:rPr>
          <w:spacing w:val="-4"/>
          <w:sz w:val="10"/>
        </w:rPr>
        <w:t>Planning,</w:t>
      </w:r>
      <w:r>
        <w:rPr>
          <w:spacing w:val="2"/>
          <w:sz w:val="10"/>
        </w:rPr>
        <w:t> </w:t>
      </w:r>
      <w:r>
        <w:rPr>
          <w:spacing w:val="-4"/>
          <w:sz w:val="10"/>
        </w:rPr>
        <w:t>May</w:t>
      </w:r>
      <w:r>
        <w:rPr>
          <w:spacing w:val="2"/>
          <w:sz w:val="10"/>
        </w:rPr>
        <w:t> </w:t>
      </w:r>
      <w:r>
        <w:rPr>
          <w:spacing w:val="-4"/>
          <w:sz w:val="10"/>
        </w:rPr>
        <w:t>2017,</w:t>
      </w:r>
      <w:r>
        <w:rPr>
          <w:spacing w:val="2"/>
          <w:sz w:val="10"/>
        </w:rPr>
        <w:t> </w:t>
      </w:r>
      <w:r>
        <w:rPr>
          <w:spacing w:val="-4"/>
          <w:sz w:val="10"/>
        </w:rPr>
        <w:t>slide</w:t>
      </w:r>
      <w:r>
        <w:rPr>
          <w:spacing w:val="3"/>
          <w:sz w:val="10"/>
        </w:rPr>
        <w:t> </w:t>
      </w:r>
      <w:r>
        <w:rPr>
          <w:spacing w:val="-5"/>
          <w:sz w:val="10"/>
        </w:rPr>
        <w:t>23</w:t>
      </w:r>
    </w:p>
    <w:p>
      <w:pPr>
        <w:spacing w:after="0" w:line="240" w:lineRule="auto"/>
        <w:jc w:val="left"/>
        <w:rPr>
          <w:sz w:val="10"/>
        </w:rPr>
        <w:sectPr>
          <w:type w:val="continuous"/>
          <w:pgSz w:w="11910" w:h="16840"/>
          <w:pgMar w:top="1920" w:bottom="280" w:left="0" w:right="560"/>
        </w:sectPr>
      </w:pPr>
    </w:p>
    <w:p>
      <w:pPr>
        <w:pStyle w:val="BodyText"/>
        <w:spacing w:line="266" w:lineRule="auto" w:before="73"/>
        <w:ind w:left="1020" w:right="65"/>
      </w:pPr>
      <w:r>
        <w:rPr>
          <w:color w:val="3C3C3B"/>
        </w:rPr>
        <w:t>However, the review panel found that discounts can be difficult to understand and may mislead consumers.</w:t>
      </w:r>
      <w:r>
        <w:rPr>
          <w:color w:val="3C3C3B"/>
          <w:spacing w:val="-3"/>
        </w:rPr>
        <w:t> </w:t>
      </w:r>
      <w:r>
        <w:rPr>
          <w:color w:val="3C3C3B"/>
        </w:rPr>
        <w:t>It</w:t>
      </w:r>
      <w:r>
        <w:rPr>
          <w:color w:val="3C3C3B"/>
          <w:spacing w:val="-3"/>
        </w:rPr>
        <w:t> </w:t>
      </w:r>
      <w:r>
        <w:rPr>
          <w:color w:val="3C3C3B"/>
        </w:rPr>
        <w:t>is</w:t>
      </w:r>
      <w:r>
        <w:rPr>
          <w:color w:val="3C3C3B"/>
          <w:spacing w:val="-3"/>
        </w:rPr>
        <w:t> </w:t>
      </w:r>
      <w:r>
        <w:rPr>
          <w:color w:val="3C3C3B"/>
        </w:rPr>
        <w:t>often</w:t>
      </w:r>
      <w:r>
        <w:rPr>
          <w:color w:val="3C3C3B"/>
          <w:spacing w:val="-3"/>
        </w:rPr>
        <w:t> </w:t>
      </w:r>
      <w:r>
        <w:rPr>
          <w:color w:val="3C3C3B"/>
        </w:rPr>
        <w:t>not</w:t>
      </w:r>
      <w:r>
        <w:rPr>
          <w:color w:val="3C3C3B"/>
          <w:spacing w:val="-3"/>
        </w:rPr>
        <w:t> </w:t>
      </w:r>
      <w:r>
        <w:rPr>
          <w:color w:val="3C3C3B"/>
        </w:rPr>
        <w:t>clear</w:t>
      </w:r>
      <w:r>
        <w:rPr>
          <w:color w:val="3C3C3B"/>
          <w:spacing w:val="-3"/>
        </w:rPr>
        <w:t> </w:t>
      </w:r>
      <w:r>
        <w:rPr>
          <w:color w:val="3C3C3B"/>
        </w:rPr>
        <w:t>what</w:t>
      </w:r>
      <w:r>
        <w:rPr>
          <w:color w:val="3C3C3B"/>
          <w:spacing w:val="-3"/>
        </w:rPr>
        <w:t> </w:t>
      </w:r>
      <w:r>
        <w:rPr>
          <w:color w:val="3C3C3B"/>
        </w:rPr>
        <w:t>the</w:t>
      </w:r>
      <w:r>
        <w:rPr>
          <w:color w:val="3C3C3B"/>
          <w:spacing w:val="-3"/>
        </w:rPr>
        <w:t> </w:t>
      </w:r>
      <w:r>
        <w:rPr>
          <w:color w:val="3C3C3B"/>
        </w:rPr>
        <w:t>discount is</w:t>
      </w:r>
      <w:r>
        <w:rPr>
          <w:color w:val="3C3C3B"/>
          <w:spacing w:val="-11"/>
        </w:rPr>
        <w:t> </w:t>
      </w:r>
      <w:r>
        <w:rPr>
          <w:color w:val="3C3C3B"/>
        </w:rPr>
        <w:t>from</w:t>
      </w:r>
      <w:r>
        <w:rPr>
          <w:color w:val="3C3C3B"/>
          <w:spacing w:val="-11"/>
        </w:rPr>
        <w:t> </w:t>
      </w:r>
      <w:r>
        <w:rPr>
          <w:color w:val="3C3C3B"/>
        </w:rPr>
        <w:t>(the</w:t>
      </w:r>
      <w:r>
        <w:rPr>
          <w:color w:val="3C3C3B"/>
          <w:spacing w:val="-11"/>
        </w:rPr>
        <w:t> </w:t>
      </w:r>
      <w:r>
        <w:rPr>
          <w:color w:val="3C3C3B"/>
        </w:rPr>
        <w:t>total</w:t>
      </w:r>
      <w:r>
        <w:rPr>
          <w:color w:val="3C3C3B"/>
          <w:spacing w:val="-11"/>
        </w:rPr>
        <w:t> </w:t>
      </w:r>
      <w:r>
        <w:rPr>
          <w:color w:val="3C3C3B"/>
        </w:rPr>
        <w:t>bill</w:t>
      </w:r>
      <w:r>
        <w:rPr>
          <w:color w:val="3C3C3B"/>
          <w:spacing w:val="-11"/>
        </w:rPr>
        <w:t> </w:t>
      </w:r>
      <w:r>
        <w:rPr>
          <w:color w:val="3C3C3B"/>
        </w:rPr>
        <w:t>or</w:t>
      </w:r>
      <w:r>
        <w:rPr>
          <w:color w:val="3C3C3B"/>
          <w:spacing w:val="-11"/>
        </w:rPr>
        <w:t> </w:t>
      </w:r>
      <w:r>
        <w:rPr>
          <w:color w:val="3C3C3B"/>
        </w:rPr>
        <w:t>just</w:t>
      </w:r>
      <w:r>
        <w:rPr>
          <w:color w:val="3C3C3B"/>
          <w:spacing w:val="-11"/>
        </w:rPr>
        <w:t> </w:t>
      </w:r>
      <w:r>
        <w:rPr>
          <w:color w:val="3C3C3B"/>
        </w:rPr>
        <w:t>on</w:t>
      </w:r>
      <w:r>
        <w:rPr>
          <w:color w:val="3C3C3B"/>
          <w:spacing w:val="-11"/>
        </w:rPr>
        <w:t> </w:t>
      </w:r>
      <w:r>
        <w:rPr>
          <w:color w:val="3C3C3B"/>
        </w:rPr>
        <w:t>the</w:t>
      </w:r>
      <w:r>
        <w:rPr>
          <w:color w:val="3C3C3B"/>
          <w:spacing w:val="-11"/>
        </w:rPr>
        <w:t> </w:t>
      </w:r>
      <w:r>
        <w:rPr>
          <w:color w:val="3C3C3B"/>
        </w:rPr>
        <w:t>variable</w:t>
      </w:r>
      <w:r>
        <w:rPr>
          <w:color w:val="3C3C3B"/>
          <w:spacing w:val="-11"/>
        </w:rPr>
        <w:t> </w:t>
      </w:r>
      <w:r>
        <w:rPr>
          <w:color w:val="3C3C3B"/>
        </w:rPr>
        <w:t>charge/ cost</w:t>
      </w:r>
      <w:r>
        <w:rPr>
          <w:color w:val="3C3C3B"/>
          <w:spacing w:val="-13"/>
        </w:rPr>
        <w:t> </w:t>
      </w:r>
      <w:r>
        <w:rPr>
          <w:color w:val="3C3C3B"/>
        </w:rPr>
        <w:t>of</w:t>
      </w:r>
      <w:r>
        <w:rPr>
          <w:color w:val="3C3C3B"/>
          <w:spacing w:val="-13"/>
        </w:rPr>
        <w:t> </w:t>
      </w:r>
      <w:r>
        <w:rPr>
          <w:color w:val="3C3C3B"/>
        </w:rPr>
        <w:t>the</w:t>
      </w:r>
      <w:r>
        <w:rPr>
          <w:color w:val="3C3C3B"/>
          <w:spacing w:val="-13"/>
        </w:rPr>
        <w:t> </w:t>
      </w:r>
      <w:r>
        <w:rPr>
          <w:color w:val="3C3C3B"/>
        </w:rPr>
        <w:t>energy</w:t>
      </w:r>
      <w:r>
        <w:rPr>
          <w:color w:val="3C3C3B"/>
          <w:spacing w:val="-13"/>
        </w:rPr>
        <w:t> </w:t>
      </w:r>
      <w:r>
        <w:rPr>
          <w:color w:val="3C3C3B"/>
        </w:rPr>
        <w:t>used)</w:t>
      </w:r>
      <w:r>
        <w:rPr>
          <w:color w:val="3C3C3B"/>
          <w:spacing w:val="-13"/>
        </w:rPr>
        <w:t> </w:t>
      </w:r>
      <w:r>
        <w:rPr>
          <w:color w:val="3C3C3B"/>
        </w:rPr>
        <w:t>and</w:t>
      </w:r>
      <w:r>
        <w:rPr>
          <w:color w:val="3C3C3B"/>
          <w:spacing w:val="-13"/>
        </w:rPr>
        <w:t> </w:t>
      </w:r>
      <w:r>
        <w:rPr>
          <w:color w:val="3C3C3B"/>
        </w:rPr>
        <w:t>what</w:t>
      </w:r>
      <w:r>
        <w:rPr>
          <w:color w:val="3C3C3B"/>
          <w:spacing w:val="-13"/>
        </w:rPr>
        <w:t> </w:t>
      </w:r>
      <w:r>
        <w:rPr>
          <w:color w:val="3C3C3B"/>
        </w:rPr>
        <w:t>the</w:t>
      </w:r>
      <w:r>
        <w:rPr>
          <w:color w:val="3C3C3B"/>
          <w:spacing w:val="-13"/>
        </w:rPr>
        <w:t> </w:t>
      </w:r>
      <w:r>
        <w:rPr>
          <w:color w:val="3C3C3B"/>
        </w:rPr>
        <w:t>actual</w:t>
      </w:r>
      <w:r>
        <w:rPr>
          <w:color w:val="3C3C3B"/>
          <w:spacing w:val="-13"/>
        </w:rPr>
        <w:t> </w:t>
      </w:r>
      <w:r>
        <w:rPr>
          <w:color w:val="3C3C3B"/>
        </w:rPr>
        <w:t>price is that the consumer will pay. Consumers seem unaware that a discount rate does not mean ‘the </w:t>
      </w:r>
      <w:r>
        <w:rPr>
          <w:color w:val="3C3C3B"/>
          <w:spacing w:val="-2"/>
        </w:rPr>
        <w:t>best</w:t>
      </w:r>
      <w:r>
        <w:rPr>
          <w:color w:val="3C3C3B"/>
          <w:spacing w:val="-7"/>
        </w:rPr>
        <w:t> </w:t>
      </w:r>
      <w:r>
        <w:rPr>
          <w:color w:val="3C3C3B"/>
          <w:spacing w:val="-2"/>
        </w:rPr>
        <w:t>price’.</w:t>
      </w:r>
      <w:r>
        <w:rPr>
          <w:color w:val="3C3C3B"/>
          <w:spacing w:val="-6"/>
        </w:rPr>
        <w:t> </w:t>
      </w:r>
      <w:r>
        <w:rPr>
          <w:color w:val="3C3C3B"/>
          <w:spacing w:val="-2"/>
        </w:rPr>
        <w:t>What</w:t>
      </w:r>
      <w:r>
        <w:rPr>
          <w:color w:val="3C3C3B"/>
          <w:spacing w:val="-7"/>
        </w:rPr>
        <w:t> </w:t>
      </w:r>
      <w:r>
        <w:rPr>
          <w:color w:val="3C3C3B"/>
          <w:spacing w:val="-2"/>
        </w:rPr>
        <w:t>is</w:t>
      </w:r>
      <w:r>
        <w:rPr>
          <w:color w:val="3C3C3B"/>
          <w:spacing w:val="-6"/>
        </w:rPr>
        <w:t> </w:t>
      </w:r>
      <w:r>
        <w:rPr>
          <w:color w:val="3C3C3B"/>
          <w:spacing w:val="-2"/>
        </w:rPr>
        <w:t>being</w:t>
      </w:r>
      <w:r>
        <w:rPr>
          <w:color w:val="3C3C3B"/>
          <w:spacing w:val="-7"/>
        </w:rPr>
        <w:t> </w:t>
      </w:r>
      <w:r>
        <w:rPr>
          <w:color w:val="3C3C3B"/>
          <w:spacing w:val="-2"/>
        </w:rPr>
        <w:t>presented</w:t>
      </w:r>
      <w:r>
        <w:rPr>
          <w:color w:val="3C3C3B"/>
          <w:spacing w:val="-6"/>
        </w:rPr>
        <w:t> </w:t>
      </w:r>
      <w:r>
        <w:rPr>
          <w:color w:val="3C3C3B"/>
          <w:spacing w:val="-2"/>
        </w:rPr>
        <w:t>by</w:t>
      </w:r>
      <w:r>
        <w:rPr>
          <w:color w:val="3C3C3B"/>
          <w:spacing w:val="-7"/>
        </w:rPr>
        <w:t> </w:t>
      </w:r>
      <w:r>
        <w:rPr>
          <w:color w:val="3C3C3B"/>
          <w:spacing w:val="-2"/>
        </w:rPr>
        <w:t>retailers</w:t>
      </w:r>
      <w:r>
        <w:rPr>
          <w:color w:val="3C3C3B"/>
          <w:spacing w:val="-6"/>
        </w:rPr>
        <w:t> </w:t>
      </w:r>
      <w:r>
        <w:rPr>
          <w:color w:val="3C3C3B"/>
          <w:spacing w:val="-5"/>
        </w:rPr>
        <w:t>as</w:t>
      </w:r>
    </w:p>
    <w:p>
      <w:pPr>
        <w:pStyle w:val="BodyText"/>
        <w:spacing w:line="266" w:lineRule="auto" w:before="6"/>
        <w:ind w:left="1020" w:right="65"/>
      </w:pPr>
      <w:r>
        <w:rPr>
          <w:color w:val="3C3C3B"/>
          <w:spacing w:val="-2"/>
        </w:rPr>
        <w:t>‘a</w:t>
      </w:r>
      <w:r>
        <w:rPr>
          <w:color w:val="3C3C3B"/>
          <w:spacing w:val="-10"/>
        </w:rPr>
        <w:t> </w:t>
      </w:r>
      <w:r>
        <w:rPr>
          <w:color w:val="3C3C3B"/>
          <w:spacing w:val="-2"/>
        </w:rPr>
        <w:t>simple</w:t>
      </w:r>
      <w:r>
        <w:rPr>
          <w:color w:val="3C3C3B"/>
          <w:spacing w:val="-10"/>
        </w:rPr>
        <w:t> </w:t>
      </w:r>
      <w:r>
        <w:rPr>
          <w:color w:val="3C3C3B"/>
          <w:spacing w:val="-2"/>
        </w:rPr>
        <w:t>decision</w:t>
      </w:r>
      <w:r>
        <w:rPr>
          <w:color w:val="3C3C3B"/>
          <w:spacing w:val="-10"/>
        </w:rPr>
        <w:t> </w:t>
      </w:r>
      <w:r>
        <w:rPr>
          <w:color w:val="3C3C3B"/>
          <w:spacing w:val="-2"/>
        </w:rPr>
        <w:t>for</w:t>
      </w:r>
      <w:r>
        <w:rPr>
          <w:color w:val="3C3C3B"/>
          <w:spacing w:val="-10"/>
        </w:rPr>
        <w:t> </w:t>
      </w:r>
      <w:r>
        <w:rPr>
          <w:color w:val="3C3C3B"/>
          <w:spacing w:val="-2"/>
        </w:rPr>
        <w:t>consumers</w:t>
      </w:r>
      <w:r>
        <w:rPr>
          <w:color w:val="3C3C3B"/>
          <w:spacing w:val="-10"/>
        </w:rPr>
        <w:t> </w:t>
      </w:r>
      <w:r>
        <w:rPr>
          <w:color w:val="3C3C3B"/>
          <w:spacing w:val="-2"/>
        </w:rPr>
        <w:t>to</w:t>
      </w:r>
      <w:r>
        <w:rPr>
          <w:color w:val="3C3C3B"/>
          <w:spacing w:val="-10"/>
        </w:rPr>
        <w:t> </w:t>
      </w:r>
      <w:r>
        <w:rPr>
          <w:color w:val="3C3C3B"/>
          <w:spacing w:val="-2"/>
        </w:rPr>
        <w:t>make’</w:t>
      </w:r>
      <w:r>
        <w:rPr>
          <w:color w:val="3C3C3B"/>
          <w:spacing w:val="-10"/>
        </w:rPr>
        <w:t> </w:t>
      </w:r>
      <w:r>
        <w:rPr>
          <w:color w:val="3C3C3B"/>
          <w:spacing w:val="-2"/>
        </w:rPr>
        <w:t>is</w:t>
      </w:r>
      <w:r>
        <w:rPr>
          <w:color w:val="3C3C3B"/>
          <w:spacing w:val="-10"/>
        </w:rPr>
        <w:t> </w:t>
      </w:r>
      <w:r>
        <w:rPr>
          <w:color w:val="3C3C3B"/>
          <w:spacing w:val="-2"/>
        </w:rPr>
        <w:t>in</w:t>
      </w:r>
      <w:r>
        <w:rPr>
          <w:color w:val="3C3C3B"/>
          <w:spacing w:val="-10"/>
        </w:rPr>
        <w:t> </w:t>
      </w:r>
      <w:r>
        <w:rPr>
          <w:color w:val="3C3C3B"/>
          <w:spacing w:val="-2"/>
        </w:rPr>
        <w:t>fact, </w:t>
      </w:r>
      <w:r>
        <w:rPr>
          <w:color w:val="3C3C3B"/>
        </w:rPr>
        <w:t>a complex decision.</w:t>
      </w:r>
    </w:p>
    <w:p>
      <w:pPr>
        <w:pStyle w:val="BodyText"/>
        <w:spacing w:line="266" w:lineRule="auto" w:before="86"/>
        <w:ind w:left="1020" w:right="611"/>
        <w:jc w:val="both"/>
      </w:pPr>
      <w:r>
        <w:rPr>
          <w:color w:val="3C3C3B"/>
          <w:spacing w:val="-2"/>
        </w:rPr>
        <w:t>In</w:t>
      </w:r>
      <w:r>
        <w:rPr>
          <w:color w:val="3C3C3B"/>
          <w:spacing w:val="-11"/>
        </w:rPr>
        <w:t> </w:t>
      </w:r>
      <w:r>
        <w:rPr>
          <w:color w:val="3C3C3B"/>
          <w:spacing w:val="-2"/>
        </w:rPr>
        <w:t>addition,</w:t>
      </w:r>
      <w:r>
        <w:rPr>
          <w:color w:val="3C3C3B"/>
          <w:spacing w:val="-11"/>
        </w:rPr>
        <w:t> </w:t>
      </w:r>
      <w:r>
        <w:rPr>
          <w:color w:val="3C3C3B"/>
          <w:spacing w:val="-2"/>
        </w:rPr>
        <w:t>discounts,</w:t>
      </w:r>
      <w:r>
        <w:rPr>
          <w:color w:val="3C3C3B"/>
          <w:spacing w:val="-11"/>
        </w:rPr>
        <w:t> </w:t>
      </w:r>
      <w:r>
        <w:rPr>
          <w:color w:val="3C3C3B"/>
          <w:spacing w:val="-2"/>
        </w:rPr>
        <w:t>particularly</w:t>
      </w:r>
      <w:r>
        <w:rPr>
          <w:color w:val="3C3C3B"/>
          <w:spacing w:val="-11"/>
        </w:rPr>
        <w:t> </w:t>
      </w:r>
      <w:r>
        <w:rPr>
          <w:color w:val="3C3C3B"/>
          <w:spacing w:val="-2"/>
        </w:rPr>
        <w:t>conditional discounts,</w:t>
      </w:r>
      <w:r>
        <w:rPr>
          <w:color w:val="3C3C3B"/>
          <w:spacing w:val="-11"/>
        </w:rPr>
        <w:t> </w:t>
      </w:r>
      <w:r>
        <w:rPr>
          <w:color w:val="3C3C3B"/>
          <w:spacing w:val="-2"/>
        </w:rPr>
        <w:t>can</w:t>
      </w:r>
      <w:r>
        <w:rPr>
          <w:color w:val="3C3C3B"/>
          <w:spacing w:val="-11"/>
        </w:rPr>
        <w:t> </w:t>
      </w:r>
      <w:r>
        <w:rPr>
          <w:color w:val="3C3C3B"/>
          <w:spacing w:val="-2"/>
        </w:rPr>
        <w:t>disadvantage</w:t>
      </w:r>
      <w:r>
        <w:rPr>
          <w:color w:val="3C3C3B"/>
          <w:spacing w:val="-11"/>
        </w:rPr>
        <w:t> </w:t>
      </w:r>
      <w:r>
        <w:rPr>
          <w:color w:val="3C3C3B"/>
          <w:spacing w:val="-2"/>
        </w:rPr>
        <w:t>low</w:t>
      </w:r>
      <w:r>
        <w:rPr>
          <w:color w:val="3C3C3B"/>
          <w:spacing w:val="-11"/>
        </w:rPr>
        <w:t> </w:t>
      </w:r>
      <w:r>
        <w:rPr>
          <w:color w:val="3C3C3B"/>
          <w:spacing w:val="-2"/>
        </w:rPr>
        <w:t>income</w:t>
      </w:r>
      <w:r>
        <w:rPr>
          <w:color w:val="3C3C3B"/>
          <w:spacing w:val="-11"/>
        </w:rPr>
        <w:t> </w:t>
      </w:r>
      <w:r>
        <w:rPr>
          <w:color w:val="3C3C3B"/>
          <w:spacing w:val="-2"/>
        </w:rPr>
        <w:t>and </w:t>
      </w:r>
      <w:r>
        <w:rPr>
          <w:color w:val="3C3C3B"/>
        </w:rPr>
        <w:t>vulnerable consumers.</w:t>
      </w:r>
    </w:p>
    <w:p>
      <w:pPr>
        <w:pStyle w:val="Heading3"/>
        <w:spacing w:before="119"/>
        <w:ind w:left="1020"/>
        <w:jc w:val="both"/>
      </w:pPr>
      <w:bookmarkStart w:name="_TOC_250029" w:id="2"/>
      <w:r>
        <w:rPr>
          <w:color w:val="A3A466"/>
          <w:spacing w:val="-6"/>
        </w:rPr>
        <w:t>Types</w:t>
      </w:r>
      <w:r>
        <w:rPr>
          <w:color w:val="A3A466"/>
          <w:spacing w:val="-11"/>
        </w:rPr>
        <w:t> </w:t>
      </w:r>
      <w:r>
        <w:rPr>
          <w:color w:val="A3A466"/>
          <w:spacing w:val="-6"/>
        </w:rPr>
        <w:t>of</w:t>
      </w:r>
      <w:r>
        <w:rPr>
          <w:color w:val="A3A466"/>
          <w:spacing w:val="-10"/>
        </w:rPr>
        <w:t> </w:t>
      </w:r>
      <w:bookmarkEnd w:id="2"/>
      <w:r>
        <w:rPr>
          <w:color w:val="A3A466"/>
          <w:spacing w:val="-6"/>
        </w:rPr>
        <w:t>discounts</w:t>
      </w:r>
    </w:p>
    <w:p>
      <w:pPr>
        <w:pStyle w:val="BodyText"/>
        <w:spacing w:line="266" w:lineRule="auto" w:before="46"/>
        <w:ind w:left="1020" w:right="65"/>
      </w:pPr>
      <w:r>
        <w:rPr>
          <w:color w:val="3C3C3B"/>
          <w:spacing w:val="-2"/>
        </w:rPr>
        <w:t>The</w:t>
      </w:r>
      <w:r>
        <w:rPr>
          <w:color w:val="3C3C3B"/>
          <w:spacing w:val="-6"/>
        </w:rPr>
        <w:t> </w:t>
      </w:r>
      <w:r>
        <w:rPr>
          <w:color w:val="3C3C3B"/>
          <w:spacing w:val="-2"/>
        </w:rPr>
        <w:t>review</w:t>
      </w:r>
      <w:r>
        <w:rPr>
          <w:color w:val="3C3C3B"/>
          <w:spacing w:val="-6"/>
        </w:rPr>
        <w:t> </w:t>
      </w:r>
      <w:r>
        <w:rPr>
          <w:color w:val="3C3C3B"/>
          <w:spacing w:val="-2"/>
        </w:rPr>
        <w:t>found</w:t>
      </w:r>
      <w:r>
        <w:rPr>
          <w:color w:val="3C3C3B"/>
          <w:spacing w:val="-6"/>
        </w:rPr>
        <w:t> </w:t>
      </w:r>
      <w:r>
        <w:rPr>
          <w:color w:val="3C3C3B"/>
          <w:spacing w:val="-2"/>
        </w:rPr>
        <w:t>that</w:t>
      </w:r>
      <w:r>
        <w:rPr>
          <w:color w:val="3C3C3B"/>
          <w:spacing w:val="-6"/>
        </w:rPr>
        <w:t> </w:t>
      </w:r>
      <w:r>
        <w:rPr>
          <w:color w:val="3C3C3B"/>
          <w:spacing w:val="-2"/>
        </w:rPr>
        <w:t>retailers</w:t>
      </w:r>
      <w:r>
        <w:rPr>
          <w:color w:val="3C3C3B"/>
          <w:spacing w:val="-6"/>
        </w:rPr>
        <w:t> </w:t>
      </w:r>
      <w:r>
        <w:rPr>
          <w:color w:val="3C3C3B"/>
          <w:spacing w:val="-2"/>
        </w:rPr>
        <w:t>are</w:t>
      </w:r>
      <w:r>
        <w:rPr>
          <w:color w:val="3C3C3B"/>
          <w:spacing w:val="-6"/>
        </w:rPr>
        <w:t> </w:t>
      </w:r>
      <w:r>
        <w:rPr>
          <w:color w:val="3C3C3B"/>
          <w:spacing w:val="-2"/>
        </w:rPr>
        <w:t>offering</w:t>
      </w:r>
      <w:r>
        <w:rPr>
          <w:color w:val="3C3C3B"/>
          <w:spacing w:val="-6"/>
        </w:rPr>
        <w:t> </w:t>
      </w:r>
      <w:r>
        <w:rPr>
          <w:color w:val="3C3C3B"/>
          <w:spacing w:val="-2"/>
        </w:rPr>
        <w:t>various </w:t>
      </w:r>
      <w:r>
        <w:rPr>
          <w:color w:val="3C3C3B"/>
        </w:rPr>
        <w:t>types of discounts. Some are conditional – such as</w:t>
      </w:r>
      <w:r>
        <w:rPr>
          <w:color w:val="3C3C3B"/>
          <w:spacing w:val="-10"/>
        </w:rPr>
        <w:t> </w:t>
      </w:r>
      <w:r>
        <w:rPr>
          <w:color w:val="3C3C3B"/>
        </w:rPr>
        <w:t>a</w:t>
      </w:r>
      <w:r>
        <w:rPr>
          <w:color w:val="3C3C3B"/>
          <w:spacing w:val="-10"/>
        </w:rPr>
        <w:t> </w:t>
      </w:r>
      <w:r>
        <w:rPr>
          <w:color w:val="3C3C3B"/>
        </w:rPr>
        <w:t>customer</w:t>
      </w:r>
      <w:r>
        <w:rPr>
          <w:color w:val="3C3C3B"/>
          <w:spacing w:val="-10"/>
        </w:rPr>
        <w:t> </w:t>
      </w:r>
      <w:r>
        <w:rPr>
          <w:color w:val="3C3C3B"/>
        </w:rPr>
        <w:t>must</w:t>
      </w:r>
      <w:r>
        <w:rPr>
          <w:color w:val="3C3C3B"/>
          <w:spacing w:val="-10"/>
        </w:rPr>
        <w:t> </w:t>
      </w:r>
      <w:r>
        <w:rPr>
          <w:color w:val="3C3C3B"/>
        </w:rPr>
        <w:t>pay</w:t>
      </w:r>
      <w:r>
        <w:rPr>
          <w:color w:val="3C3C3B"/>
          <w:spacing w:val="-10"/>
        </w:rPr>
        <w:t> </w:t>
      </w:r>
      <w:r>
        <w:rPr>
          <w:color w:val="3C3C3B"/>
        </w:rPr>
        <w:t>on</w:t>
      </w:r>
      <w:r>
        <w:rPr>
          <w:color w:val="3C3C3B"/>
          <w:spacing w:val="-10"/>
        </w:rPr>
        <w:t> </w:t>
      </w:r>
      <w:r>
        <w:rPr>
          <w:color w:val="3C3C3B"/>
        </w:rPr>
        <w:t>time,</w:t>
      </w:r>
      <w:r>
        <w:rPr>
          <w:color w:val="3C3C3B"/>
          <w:spacing w:val="-10"/>
        </w:rPr>
        <w:t> </w:t>
      </w:r>
      <w:r>
        <w:rPr>
          <w:color w:val="3C3C3B"/>
        </w:rPr>
        <w:t>or</w:t>
      </w:r>
      <w:r>
        <w:rPr>
          <w:color w:val="3C3C3B"/>
          <w:spacing w:val="-10"/>
        </w:rPr>
        <w:t> </w:t>
      </w:r>
      <w:r>
        <w:rPr>
          <w:color w:val="3C3C3B"/>
        </w:rPr>
        <w:t>by</w:t>
      </w:r>
      <w:r>
        <w:rPr>
          <w:color w:val="3C3C3B"/>
          <w:spacing w:val="-10"/>
        </w:rPr>
        <w:t> </w:t>
      </w:r>
      <w:r>
        <w:rPr>
          <w:color w:val="3C3C3B"/>
        </w:rPr>
        <w:t>direct</w:t>
      </w:r>
      <w:r>
        <w:rPr>
          <w:color w:val="3C3C3B"/>
          <w:spacing w:val="-10"/>
        </w:rPr>
        <w:t> </w:t>
      </w:r>
      <w:r>
        <w:rPr>
          <w:color w:val="3C3C3B"/>
        </w:rPr>
        <w:t>debit to</w:t>
      </w:r>
      <w:r>
        <w:rPr>
          <w:color w:val="3C3C3B"/>
          <w:spacing w:val="-8"/>
        </w:rPr>
        <w:t> </w:t>
      </w:r>
      <w:r>
        <w:rPr>
          <w:color w:val="3C3C3B"/>
        </w:rPr>
        <w:t>receive</w:t>
      </w:r>
      <w:r>
        <w:rPr>
          <w:color w:val="3C3C3B"/>
          <w:spacing w:val="-8"/>
        </w:rPr>
        <w:t> </w:t>
      </w:r>
      <w:r>
        <w:rPr>
          <w:color w:val="3C3C3B"/>
        </w:rPr>
        <w:t>the</w:t>
      </w:r>
      <w:r>
        <w:rPr>
          <w:color w:val="3C3C3B"/>
          <w:spacing w:val="-8"/>
        </w:rPr>
        <w:t> </w:t>
      </w:r>
      <w:r>
        <w:rPr>
          <w:color w:val="3C3C3B"/>
        </w:rPr>
        <w:t>discount.</w:t>
      </w:r>
      <w:r>
        <w:rPr>
          <w:color w:val="3C3C3B"/>
          <w:spacing w:val="-8"/>
        </w:rPr>
        <w:t> </w:t>
      </w:r>
      <w:r>
        <w:rPr>
          <w:color w:val="3C3C3B"/>
        </w:rPr>
        <w:t>Some</w:t>
      </w:r>
      <w:r>
        <w:rPr>
          <w:color w:val="3C3C3B"/>
          <w:spacing w:val="-8"/>
        </w:rPr>
        <w:t> </w:t>
      </w:r>
      <w:r>
        <w:rPr>
          <w:color w:val="3C3C3B"/>
        </w:rPr>
        <w:t>are</w:t>
      </w:r>
      <w:r>
        <w:rPr>
          <w:color w:val="3C3C3B"/>
          <w:spacing w:val="-8"/>
        </w:rPr>
        <w:t> </w:t>
      </w:r>
      <w:r>
        <w:rPr>
          <w:color w:val="3C3C3B"/>
        </w:rPr>
        <w:t>unconditional</w:t>
      </w:r>
      <w:r>
        <w:rPr>
          <w:color w:val="3C3C3B"/>
          <w:spacing w:val="-8"/>
        </w:rPr>
        <w:t> </w:t>
      </w:r>
      <w:r>
        <w:rPr>
          <w:color w:val="3C3C3B"/>
        </w:rPr>
        <w:t>– such as a discount if a customer signs electricity and gas contracts with the same retailer (dual service,</w:t>
      </w:r>
      <w:r>
        <w:rPr>
          <w:color w:val="3C3C3B"/>
          <w:spacing w:val="-2"/>
        </w:rPr>
        <w:t> </w:t>
      </w:r>
      <w:r>
        <w:rPr>
          <w:color w:val="3C3C3B"/>
        </w:rPr>
        <w:t>or</w:t>
      </w:r>
      <w:r>
        <w:rPr>
          <w:color w:val="3C3C3B"/>
          <w:spacing w:val="-2"/>
        </w:rPr>
        <w:t> </w:t>
      </w:r>
      <w:r>
        <w:rPr>
          <w:color w:val="3C3C3B"/>
        </w:rPr>
        <w:t>bundling).</w:t>
      </w:r>
      <w:r>
        <w:rPr>
          <w:color w:val="3C3C3B"/>
          <w:spacing w:val="-2"/>
        </w:rPr>
        <w:t> </w:t>
      </w:r>
      <w:r>
        <w:rPr>
          <w:color w:val="3C3C3B"/>
        </w:rPr>
        <w:t>The</w:t>
      </w:r>
      <w:r>
        <w:rPr>
          <w:color w:val="3C3C3B"/>
          <w:spacing w:val="-2"/>
        </w:rPr>
        <w:t> </w:t>
      </w:r>
      <w:r>
        <w:rPr>
          <w:color w:val="3C3C3B"/>
        </w:rPr>
        <w:t>CME</w:t>
      </w:r>
      <w:r>
        <w:rPr>
          <w:color w:val="3C3C3B"/>
          <w:spacing w:val="-2"/>
        </w:rPr>
        <w:t> </w:t>
      </w:r>
      <w:r>
        <w:rPr>
          <w:color w:val="3C3C3B"/>
        </w:rPr>
        <w:t>analysis</w:t>
      </w:r>
      <w:r>
        <w:rPr>
          <w:color w:val="3C3C3B"/>
          <w:spacing w:val="-2"/>
        </w:rPr>
        <w:t> </w:t>
      </w:r>
      <w:r>
        <w:rPr>
          <w:color w:val="3C3C3B"/>
        </w:rPr>
        <w:t>of</w:t>
      </w:r>
      <w:r>
        <w:rPr>
          <w:color w:val="3C3C3B"/>
          <w:spacing w:val="-2"/>
        </w:rPr>
        <w:t> </w:t>
      </w:r>
      <w:r>
        <w:rPr>
          <w:color w:val="3C3C3B"/>
        </w:rPr>
        <w:t>the sample</w:t>
      </w:r>
      <w:r>
        <w:rPr>
          <w:color w:val="3C3C3B"/>
          <w:spacing w:val="-14"/>
        </w:rPr>
        <w:t> </w:t>
      </w:r>
      <w:r>
        <w:rPr>
          <w:color w:val="3C3C3B"/>
        </w:rPr>
        <w:t>of</w:t>
      </w:r>
      <w:r>
        <w:rPr>
          <w:color w:val="3C3C3B"/>
          <w:spacing w:val="-14"/>
        </w:rPr>
        <w:t> </w:t>
      </w:r>
      <w:r>
        <w:rPr>
          <w:color w:val="3C3C3B"/>
        </w:rPr>
        <w:t>Victorian</w:t>
      </w:r>
      <w:r>
        <w:rPr>
          <w:color w:val="3C3C3B"/>
          <w:spacing w:val="-14"/>
        </w:rPr>
        <w:t> </w:t>
      </w:r>
      <w:r>
        <w:rPr>
          <w:color w:val="3C3C3B"/>
        </w:rPr>
        <w:t>customer</w:t>
      </w:r>
      <w:r>
        <w:rPr>
          <w:color w:val="3C3C3B"/>
          <w:spacing w:val="-14"/>
        </w:rPr>
        <w:t> </w:t>
      </w:r>
      <w:r>
        <w:rPr>
          <w:color w:val="3C3C3B"/>
        </w:rPr>
        <w:t>electricity</w:t>
      </w:r>
      <w:r>
        <w:rPr>
          <w:color w:val="3C3C3B"/>
          <w:spacing w:val="-14"/>
        </w:rPr>
        <w:t> </w:t>
      </w:r>
      <w:r>
        <w:rPr>
          <w:color w:val="3C3C3B"/>
        </w:rPr>
        <w:t>bills</w:t>
      </w:r>
      <w:r>
        <w:rPr>
          <w:color w:val="3C3C3B"/>
          <w:spacing w:val="-14"/>
        </w:rPr>
        <w:t> </w:t>
      </w:r>
      <w:r>
        <w:rPr>
          <w:color w:val="3C3C3B"/>
        </w:rPr>
        <w:t>found the most widely used discounts were conditional discounts on energy used (the variable charge).</w:t>
      </w:r>
    </w:p>
    <w:p>
      <w:pPr>
        <w:pStyle w:val="BodyText"/>
        <w:spacing w:line="266" w:lineRule="auto" w:before="7"/>
        <w:ind w:left="1020" w:right="65"/>
      </w:pPr>
      <w:r>
        <w:rPr>
          <w:color w:val="3C3C3B"/>
        </w:rPr>
        <w:t>For example, a customer received a 10 per cent </w:t>
      </w:r>
      <w:r>
        <w:rPr>
          <w:color w:val="3C3C3B"/>
          <w:spacing w:val="-2"/>
        </w:rPr>
        <w:t>discount</w:t>
      </w:r>
      <w:r>
        <w:rPr>
          <w:color w:val="3C3C3B"/>
          <w:spacing w:val="-8"/>
        </w:rPr>
        <w:t> </w:t>
      </w:r>
      <w:r>
        <w:rPr>
          <w:color w:val="3C3C3B"/>
          <w:spacing w:val="-2"/>
        </w:rPr>
        <w:t>on</w:t>
      </w:r>
      <w:r>
        <w:rPr>
          <w:color w:val="3C3C3B"/>
          <w:spacing w:val="-8"/>
        </w:rPr>
        <w:t> </w:t>
      </w:r>
      <w:r>
        <w:rPr>
          <w:color w:val="3C3C3B"/>
          <w:spacing w:val="-2"/>
        </w:rPr>
        <w:t>the</w:t>
      </w:r>
      <w:r>
        <w:rPr>
          <w:color w:val="3C3C3B"/>
          <w:spacing w:val="-8"/>
        </w:rPr>
        <w:t> </w:t>
      </w:r>
      <w:r>
        <w:rPr>
          <w:color w:val="3C3C3B"/>
          <w:spacing w:val="-2"/>
        </w:rPr>
        <w:t>costs</w:t>
      </w:r>
      <w:r>
        <w:rPr>
          <w:color w:val="3C3C3B"/>
          <w:spacing w:val="-8"/>
        </w:rPr>
        <w:t> </w:t>
      </w:r>
      <w:r>
        <w:rPr>
          <w:color w:val="3C3C3B"/>
          <w:spacing w:val="-2"/>
        </w:rPr>
        <w:t>of</w:t>
      </w:r>
      <w:r>
        <w:rPr>
          <w:color w:val="3C3C3B"/>
          <w:spacing w:val="-8"/>
        </w:rPr>
        <w:t> </w:t>
      </w:r>
      <w:r>
        <w:rPr>
          <w:color w:val="3C3C3B"/>
          <w:spacing w:val="-2"/>
        </w:rPr>
        <w:t>energy</w:t>
      </w:r>
      <w:r>
        <w:rPr>
          <w:color w:val="3C3C3B"/>
          <w:spacing w:val="-8"/>
        </w:rPr>
        <w:t> </w:t>
      </w:r>
      <w:r>
        <w:rPr>
          <w:color w:val="3C3C3B"/>
          <w:spacing w:val="-2"/>
        </w:rPr>
        <w:t>they</w:t>
      </w:r>
      <w:r>
        <w:rPr>
          <w:color w:val="3C3C3B"/>
          <w:spacing w:val="-8"/>
        </w:rPr>
        <w:t> </w:t>
      </w:r>
      <w:r>
        <w:rPr>
          <w:color w:val="3C3C3B"/>
          <w:spacing w:val="-2"/>
        </w:rPr>
        <w:t>used</w:t>
      </w:r>
      <w:r>
        <w:rPr>
          <w:color w:val="3C3C3B"/>
          <w:spacing w:val="-8"/>
        </w:rPr>
        <w:t> </w:t>
      </w:r>
      <w:r>
        <w:rPr>
          <w:color w:val="3C3C3B"/>
          <w:spacing w:val="-2"/>
        </w:rPr>
        <w:t>(usually </w:t>
      </w:r>
      <w:r>
        <w:rPr>
          <w:color w:val="3C3C3B"/>
        </w:rPr>
        <w:t>during a benefit period of a contract) if they paid on</w:t>
      </w:r>
      <w:r>
        <w:rPr>
          <w:color w:val="3C3C3B"/>
          <w:spacing w:val="-1"/>
        </w:rPr>
        <w:t> </w:t>
      </w:r>
      <w:r>
        <w:rPr>
          <w:color w:val="3C3C3B"/>
        </w:rPr>
        <w:t>time,</w:t>
      </w:r>
      <w:r>
        <w:rPr>
          <w:color w:val="3C3C3B"/>
          <w:spacing w:val="-1"/>
        </w:rPr>
        <w:t> </w:t>
      </w:r>
      <w:r>
        <w:rPr>
          <w:color w:val="3C3C3B"/>
        </w:rPr>
        <w:t>or</w:t>
      </w:r>
      <w:r>
        <w:rPr>
          <w:color w:val="3C3C3B"/>
          <w:spacing w:val="-1"/>
        </w:rPr>
        <w:t> </w:t>
      </w:r>
      <w:r>
        <w:rPr>
          <w:color w:val="3C3C3B"/>
        </w:rPr>
        <w:t>by</w:t>
      </w:r>
      <w:r>
        <w:rPr>
          <w:color w:val="3C3C3B"/>
          <w:spacing w:val="-1"/>
        </w:rPr>
        <w:t> </w:t>
      </w:r>
      <w:r>
        <w:rPr>
          <w:color w:val="3C3C3B"/>
        </w:rPr>
        <w:t>direct</w:t>
      </w:r>
      <w:r>
        <w:rPr>
          <w:color w:val="3C3C3B"/>
          <w:spacing w:val="-1"/>
        </w:rPr>
        <w:t> </w:t>
      </w:r>
      <w:r>
        <w:rPr>
          <w:color w:val="3C3C3B"/>
        </w:rPr>
        <w:t>debit.</w:t>
      </w:r>
      <w:r>
        <w:rPr>
          <w:color w:val="3C3C3B"/>
          <w:spacing w:val="-1"/>
        </w:rPr>
        <w:t> </w:t>
      </w:r>
      <w:r>
        <w:rPr>
          <w:color w:val="3C3C3B"/>
        </w:rPr>
        <w:t>The</w:t>
      </w:r>
      <w:r>
        <w:rPr>
          <w:color w:val="3C3C3B"/>
          <w:spacing w:val="-1"/>
        </w:rPr>
        <w:t> </w:t>
      </w:r>
      <w:r>
        <w:rPr>
          <w:color w:val="3C3C3B"/>
        </w:rPr>
        <w:t>price</w:t>
      </w:r>
      <w:r>
        <w:rPr>
          <w:color w:val="3C3C3B"/>
          <w:spacing w:val="-1"/>
        </w:rPr>
        <w:t> </w:t>
      </w:r>
      <w:r>
        <w:rPr>
          <w:color w:val="3C3C3B"/>
        </w:rPr>
        <w:t>for</w:t>
      </w:r>
      <w:r>
        <w:rPr>
          <w:color w:val="3C3C3B"/>
          <w:spacing w:val="-1"/>
        </w:rPr>
        <w:t> </w:t>
      </w:r>
      <w:r>
        <w:rPr>
          <w:color w:val="3C3C3B"/>
        </w:rPr>
        <w:t>the</w:t>
      </w:r>
      <w:r>
        <w:rPr>
          <w:color w:val="3C3C3B"/>
          <w:spacing w:val="-1"/>
        </w:rPr>
        <w:t> </w:t>
      </w:r>
      <w:r>
        <w:rPr>
          <w:color w:val="3C3C3B"/>
        </w:rPr>
        <w:t>fixed charges remained the same. This is not always made clear to customers; and even if it is made clear, it is not easily understood.</w:t>
      </w:r>
    </w:p>
    <w:p>
      <w:pPr>
        <w:pStyle w:val="Heading3"/>
        <w:spacing w:before="121"/>
        <w:ind w:left="1020"/>
        <w:jc w:val="both"/>
      </w:pPr>
      <w:bookmarkStart w:name="_TOC_250028" w:id="3"/>
      <w:r>
        <w:rPr>
          <w:color w:val="A3A466"/>
          <w:spacing w:val="-6"/>
        </w:rPr>
        <w:t>Discounts</w:t>
      </w:r>
      <w:r>
        <w:rPr>
          <w:color w:val="A3A466"/>
          <w:spacing w:val="-9"/>
        </w:rPr>
        <w:t> </w:t>
      </w:r>
      <w:r>
        <w:rPr>
          <w:color w:val="A3A466"/>
          <w:spacing w:val="-6"/>
        </w:rPr>
        <w:t>are</w:t>
      </w:r>
      <w:r>
        <w:rPr>
          <w:color w:val="A3A466"/>
          <w:spacing w:val="-8"/>
        </w:rPr>
        <w:t> </w:t>
      </w:r>
      <w:bookmarkEnd w:id="3"/>
      <w:r>
        <w:rPr>
          <w:color w:val="A3A466"/>
          <w:spacing w:val="-6"/>
        </w:rPr>
        <w:t>confusing</w:t>
      </w:r>
    </w:p>
    <w:p>
      <w:pPr>
        <w:pStyle w:val="BodyText"/>
        <w:spacing w:line="266" w:lineRule="auto" w:before="46"/>
        <w:ind w:left="1020"/>
      </w:pPr>
      <w:r>
        <w:rPr>
          <w:color w:val="3C3C3B"/>
        </w:rPr>
        <w:t>Understanding the detail of the discount, and the rates which it applies to, is vital in evaluating the offers</w:t>
      </w:r>
      <w:r>
        <w:rPr>
          <w:color w:val="3C3C3B"/>
          <w:spacing w:val="-12"/>
        </w:rPr>
        <w:t> </w:t>
      </w:r>
      <w:r>
        <w:rPr>
          <w:color w:val="3C3C3B"/>
        </w:rPr>
        <w:t>to</w:t>
      </w:r>
      <w:r>
        <w:rPr>
          <w:color w:val="3C3C3B"/>
          <w:spacing w:val="-12"/>
        </w:rPr>
        <w:t> </w:t>
      </w:r>
      <w:r>
        <w:rPr>
          <w:color w:val="3C3C3B"/>
        </w:rPr>
        <w:t>find</w:t>
      </w:r>
      <w:r>
        <w:rPr>
          <w:color w:val="3C3C3B"/>
          <w:spacing w:val="-12"/>
        </w:rPr>
        <w:t> </w:t>
      </w:r>
      <w:r>
        <w:rPr>
          <w:color w:val="3C3C3B"/>
        </w:rPr>
        <w:t>the</w:t>
      </w:r>
      <w:r>
        <w:rPr>
          <w:color w:val="3C3C3B"/>
          <w:spacing w:val="-12"/>
        </w:rPr>
        <w:t> </w:t>
      </w:r>
      <w:r>
        <w:rPr>
          <w:color w:val="3C3C3B"/>
        </w:rPr>
        <w:t>best</w:t>
      </w:r>
      <w:r>
        <w:rPr>
          <w:color w:val="3C3C3B"/>
          <w:spacing w:val="-12"/>
        </w:rPr>
        <w:t> </w:t>
      </w:r>
      <w:r>
        <w:rPr>
          <w:color w:val="3C3C3B"/>
        </w:rPr>
        <w:t>value</w:t>
      </w:r>
      <w:r>
        <w:rPr>
          <w:color w:val="3C3C3B"/>
          <w:spacing w:val="-12"/>
        </w:rPr>
        <w:t> </w:t>
      </w:r>
      <w:r>
        <w:rPr>
          <w:color w:val="3C3C3B"/>
        </w:rPr>
        <w:t>offer.</w:t>
      </w:r>
      <w:r>
        <w:rPr>
          <w:color w:val="3C3C3B"/>
          <w:spacing w:val="-12"/>
        </w:rPr>
        <w:t> </w:t>
      </w:r>
      <w:r>
        <w:rPr>
          <w:color w:val="3C3C3B"/>
        </w:rPr>
        <w:t>However,</w:t>
      </w:r>
      <w:r>
        <w:rPr>
          <w:color w:val="3C3C3B"/>
          <w:spacing w:val="-12"/>
        </w:rPr>
        <w:t> </w:t>
      </w:r>
      <w:r>
        <w:rPr>
          <w:color w:val="3C3C3B"/>
        </w:rPr>
        <w:t>this</w:t>
      </w:r>
      <w:r>
        <w:rPr>
          <w:color w:val="3C3C3B"/>
          <w:spacing w:val="-12"/>
        </w:rPr>
        <w:t> </w:t>
      </w:r>
      <w:r>
        <w:rPr>
          <w:color w:val="3C3C3B"/>
        </w:rPr>
        <w:t>can be</w:t>
      </w:r>
      <w:r>
        <w:rPr>
          <w:color w:val="3C3C3B"/>
          <w:spacing w:val="-14"/>
        </w:rPr>
        <w:t> </w:t>
      </w:r>
      <w:r>
        <w:rPr>
          <w:color w:val="3C3C3B"/>
        </w:rPr>
        <w:t>difficult</w:t>
      </w:r>
      <w:r>
        <w:rPr>
          <w:color w:val="3C3C3B"/>
          <w:spacing w:val="-14"/>
        </w:rPr>
        <w:t> </w:t>
      </w:r>
      <w:r>
        <w:rPr>
          <w:color w:val="3C3C3B"/>
        </w:rPr>
        <w:t>due</w:t>
      </w:r>
      <w:r>
        <w:rPr>
          <w:color w:val="3C3C3B"/>
          <w:spacing w:val="-14"/>
        </w:rPr>
        <w:t> </w:t>
      </w:r>
      <w:r>
        <w:rPr>
          <w:color w:val="3C3C3B"/>
        </w:rPr>
        <w:t>to</w:t>
      </w:r>
      <w:r>
        <w:rPr>
          <w:color w:val="3C3C3B"/>
          <w:spacing w:val="-13"/>
        </w:rPr>
        <w:t> </w:t>
      </w:r>
      <w:r>
        <w:rPr>
          <w:color w:val="3C3C3B"/>
        </w:rPr>
        <w:t>the</w:t>
      </w:r>
      <w:r>
        <w:rPr>
          <w:color w:val="3C3C3B"/>
          <w:spacing w:val="-14"/>
        </w:rPr>
        <w:t> </w:t>
      </w:r>
      <w:r>
        <w:rPr>
          <w:color w:val="3C3C3B"/>
        </w:rPr>
        <w:t>various</w:t>
      </w:r>
      <w:r>
        <w:rPr>
          <w:color w:val="3C3C3B"/>
          <w:spacing w:val="-14"/>
        </w:rPr>
        <w:t> </w:t>
      </w:r>
      <w:r>
        <w:rPr>
          <w:color w:val="3C3C3B"/>
        </w:rPr>
        <w:t>and</w:t>
      </w:r>
      <w:r>
        <w:rPr>
          <w:color w:val="3C3C3B"/>
          <w:spacing w:val="-14"/>
        </w:rPr>
        <w:t> </w:t>
      </w:r>
      <w:r>
        <w:rPr>
          <w:color w:val="3C3C3B"/>
        </w:rPr>
        <w:t>differing</w:t>
      </w:r>
      <w:r>
        <w:rPr>
          <w:color w:val="3C3C3B"/>
          <w:spacing w:val="-13"/>
        </w:rPr>
        <w:t> </w:t>
      </w:r>
      <w:r>
        <w:rPr>
          <w:color w:val="3C3C3B"/>
        </w:rPr>
        <w:t>practices of retailers.</w:t>
      </w:r>
    </w:p>
    <w:p>
      <w:pPr>
        <w:pStyle w:val="BodyText"/>
        <w:spacing w:line="266" w:lineRule="auto" w:before="89"/>
        <w:ind w:left="1020" w:right="126"/>
        <w:rPr>
          <w:sz w:val="11"/>
        </w:rPr>
      </w:pPr>
      <w:r>
        <w:rPr>
          <w:color w:val="3C3C3B"/>
        </w:rPr>
        <w:t>The variation in the discounts that retailers offer has steadily increased over time. When retail competition was introduced, discounts of 5 per cent</w:t>
      </w:r>
      <w:r>
        <w:rPr>
          <w:color w:val="3C3C3B"/>
          <w:spacing w:val="-14"/>
        </w:rPr>
        <w:t> </w:t>
      </w:r>
      <w:r>
        <w:rPr>
          <w:color w:val="3C3C3B"/>
        </w:rPr>
        <w:t>were</w:t>
      </w:r>
      <w:r>
        <w:rPr>
          <w:color w:val="3C3C3B"/>
          <w:spacing w:val="-14"/>
        </w:rPr>
        <w:t> </w:t>
      </w:r>
      <w:r>
        <w:rPr>
          <w:color w:val="3C3C3B"/>
        </w:rPr>
        <w:t>the</w:t>
      </w:r>
      <w:r>
        <w:rPr>
          <w:color w:val="3C3C3B"/>
          <w:spacing w:val="-14"/>
        </w:rPr>
        <w:t> </w:t>
      </w:r>
      <w:r>
        <w:rPr>
          <w:color w:val="3C3C3B"/>
        </w:rPr>
        <w:t>most</w:t>
      </w:r>
      <w:r>
        <w:rPr>
          <w:color w:val="3C3C3B"/>
          <w:spacing w:val="-14"/>
        </w:rPr>
        <w:t> </w:t>
      </w:r>
      <w:r>
        <w:rPr>
          <w:color w:val="3C3C3B"/>
        </w:rPr>
        <w:t>common,</w:t>
      </w:r>
      <w:r>
        <w:rPr>
          <w:color w:val="3C3C3B"/>
          <w:spacing w:val="-14"/>
        </w:rPr>
        <w:t> </w:t>
      </w:r>
      <w:r>
        <w:rPr>
          <w:color w:val="3C3C3B"/>
        </w:rPr>
        <w:t>but</w:t>
      </w:r>
      <w:r>
        <w:rPr>
          <w:color w:val="3C3C3B"/>
          <w:spacing w:val="-14"/>
        </w:rPr>
        <w:t> </w:t>
      </w:r>
      <w:r>
        <w:rPr>
          <w:color w:val="3C3C3B"/>
        </w:rPr>
        <w:t>these</w:t>
      </w:r>
      <w:r>
        <w:rPr>
          <w:color w:val="3C3C3B"/>
          <w:spacing w:val="-14"/>
        </w:rPr>
        <w:t> </w:t>
      </w:r>
      <w:r>
        <w:rPr>
          <w:color w:val="3C3C3B"/>
        </w:rPr>
        <w:t>have</w:t>
      </w:r>
      <w:r>
        <w:rPr>
          <w:color w:val="3C3C3B"/>
          <w:spacing w:val="-14"/>
        </w:rPr>
        <w:t> </w:t>
      </w:r>
      <w:r>
        <w:rPr>
          <w:color w:val="3C3C3B"/>
        </w:rPr>
        <w:t>since significantly increased in size.</w:t>
      </w:r>
      <w:r>
        <w:rPr>
          <w:color w:val="3C3C3B"/>
          <w:position w:val="7"/>
          <w:sz w:val="11"/>
        </w:rPr>
        <w:t>48</w:t>
      </w:r>
    </w:p>
    <w:p>
      <w:pPr>
        <w:pStyle w:val="BodyText"/>
        <w:spacing w:line="266" w:lineRule="auto" w:before="89"/>
        <w:ind w:left="1020" w:right="312"/>
      </w:pPr>
      <w:r>
        <w:rPr>
          <w:color w:val="3C3C3B"/>
        </w:rPr>
        <w:t>Confidential</w:t>
      </w:r>
      <w:r>
        <w:rPr>
          <w:color w:val="3C3C3B"/>
          <w:spacing w:val="-14"/>
        </w:rPr>
        <w:t> </w:t>
      </w:r>
      <w:r>
        <w:rPr>
          <w:color w:val="3C3C3B"/>
        </w:rPr>
        <w:t>evidence</w:t>
      </w:r>
      <w:r>
        <w:rPr>
          <w:color w:val="3C3C3B"/>
          <w:spacing w:val="-14"/>
        </w:rPr>
        <w:t> </w:t>
      </w:r>
      <w:r>
        <w:rPr>
          <w:color w:val="3C3C3B"/>
        </w:rPr>
        <w:t>provided</w:t>
      </w:r>
      <w:r>
        <w:rPr>
          <w:color w:val="3C3C3B"/>
          <w:spacing w:val="-14"/>
        </w:rPr>
        <w:t> </w:t>
      </w:r>
      <w:r>
        <w:rPr>
          <w:color w:val="3C3C3B"/>
        </w:rPr>
        <w:t>by</w:t>
      </w:r>
      <w:r>
        <w:rPr>
          <w:color w:val="3C3C3B"/>
          <w:spacing w:val="-14"/>
        </w:rPr>
        <w:t> </w:t>
      </w:r>
      <w:r>
        <w:rPr>
          <w:color w:val="3C3C3B"/>
        </w:rPr>
        <w:t>retailers</w:t>
      </w:r>
      <w:r>
        <w:rPr>
          <w:color w:val="3C3C3B"/>
          <w:spacing w:val="-14"/>
        </w:rPr>
        <w:t> </w:t>
      </w:r>
      <w:r>
        <w:rPr>
          <w:color w:val="3C3C3B"/>
        </w:rPr>
        <w:t>to the review also indicated that an increasing</w:t>
      </w:r>
    </w:p>
    <w:p>
      <w:pPr>
        <w:pStyle w:val="BodyText"/>
        <w:spacing w:line="266" w:lineRule="auto" w:before="1"/>
        <w:ind w:left="1020" w:right="65"/>
      </w:pPr>
      <w:r>
        <w:rPr>
          <w:color w:val="3C3C3B"/>
        </w:rPr>
        <w:t>proportion</w:t>
      </w:r>
      <w:r>
        <w:rPr>
          <w:color w:val="3C3C3B"/>
          <w:spacing w:val="-14"/>
        </w:rPr>
        <w:t> </w:t>
      </w:r>
      <w:r>
        <w:rPr>
          <w:color w:val="3C3C3B"/>
        </w:rPr>
        <w:t>of</w:t>
      </w:r>
      <w:r>
        <w:rPr>
          <w:color w:val="3C3C3B"/>
          <w:spacing w:val="-14"/>
        </w:rPr>
        <w:t> </w:t>
      </w:r>
      <w:r>
        <w:rPr>
          <w:color w:val="3C3C3B"/>
        </w:rPr>
        <w:t>consumers</w:t>
      </w:r>
      <w:r>
        <w:rPr>
          <w:color w:val="3C3C3B"/>
          <w:spacing w:val="-14"/>
        </w:rPr>
        <w:t> </w:t>
      </w:r>
      <w:r>
        <w:rPr>
          <w:color w:val="3C3C3B"/>
        </w:rPr>
        <w:t>are</w:t>
      </w:r>
      <w:r>
        <w:rPr>
          <w:color w:val="3C3C3B"/>
          <w:spacing w:val="-14"/>
        </w:rPr>
        <w:t> </w:t>
      </w:r>
      <w:r>
        <w:rPr>
          <w:color w:val="3C3C3B"/>
        </w:rPr>
        <w:t>being</w:t>
      </w:r>
      <w:r>
        <w:rPr>
          <w:color w:val="3C3C3B"/>
          <w:spacing w:val="-14"/>
        </w:rPr>
        <w:t> </w:t>
      </w:r>
      <w:r>
        <w:rPr>
          <w:color w:val="3C3C3B"/>
        </w:rPr>
        <w:t>offered</w:t>
      </w:r>
      <w:r>
        <w:rPr>
          <w:color w:val="3C3C3B"/>
          <w:spacing w:val="-14"/>
        </w:rPr>
        <w:t> </w:t>
      </w:r>
      <w:r>
        <w:rPr>
          <w:color w:val="3C3C3B"/>
        </w:rPr>
        <w:t>higher </w:t>
      </w:r>
      <w:r>
        <w:rPr>
          <w:color w:val="3C3C3B"/>
          <w:spacing w:val="-2"/>
        </w:rPr>
        <w:t>discounts.</w:t>
      </w:r>
      <w:r>
        <w:rPr>
          <w:color w:val="3C3C3B"/>
          <w:spacing w:val="-11"/>
        </w:rPr>
        <w:t> </w:t>
      </w:r>
      <w:r>
        <w:rPr>
          <w:color w:val="3C3C3B"/>
          <w:spacing w:val="-2"/>
        </w:rPr>
        <w:t>A</w:t>
      </w:r>
      <w:r>
        <w:rPr>
          <w:color w:val="3C3C3B"/>
          <w:spacing w:val="-11"/>
        </w:rPr>
        <w:t> </w:t>
      </w:r>
      <w:r>
        <w:rPr>
          <w:color w:val="3C3C3B"/>
          <w:spacing w:val="-2"/>
        </w:rPr>
        <w:t>Tier</w:t>
      </w:r>
      <w:r>
        <w:rPr>
          <w:color w:val="3C3C3B"/>
          <w:spacing w:val="-11"/>
        </w:rPr>
        <w:t> </w:t>
      </w:r>
      <w:r>
        <w:rPr>
          <w:color w:val="3C3C3B"/>
          <w:spacing w:val="-2"/>
        </w:rPr>
        <w:t>1</w:t>
      </w:r>
      <w:r>
        <w:rPr>
          <w:color w:val="3C3C3B"/>
          <w:spacing w:val="-11"/>
        </w:rPr>
        <w:t> </w:t>
      </w:r>
      <w:r>
        <w:rPr>
          <w:color w:val="3C3C3B"/>
          <w:spacing w:val="-2"/>
        </w:rPr>
        <w:t>noted</w:t>
      </w:r>
      <w:r>
        <w:rPr>
          <w:color w:val="3C3C3B"/>
          <w:spacing w:val="-11"/>
        </w:rPr>
        <w:t> </w:t>
      </w:r>
      <w:r>
        <w:rPr>
          <w:color w:val="3C3C3B"/>
          <w:spacing w:val="-2"/>
        </w:rPr>
        <w:t>that</w:t>
      </w:r>
      <w:r>
        <w:rPr>
          <w:color w:val="3C3C3B"/>
          <w:spacing w:val="-11"/>
        </w:rPr>
        <w:t> </w:t>
      </w:r>
      <w:r>
        <w:rPr>
          <w:color w:val="3C3C3B"/>
          <w:spacing w:val="-2"/>
        </w:rPr>
        <w:t>in</w:t>
      </w:r>
      <w:r>
        <w:rPr>
          <w:color w:val="3C3C3B"/>
          <w:spacing w:val="-11"/>
        </w:rPr>
        <w:t> </w:t>
      </w:r>
      <w:r>
        <w:rPr>
          <w:color w:val="3C3C3B"/>
          <w:spacing w:val="-2"/>
        </w:rPr>
        <w:t>its</w:t>
      </w:r>
      <w:r>
        <w:rPr>
          <w:color w:val="3C3C3B"/>
          <w:spacing w:val="-11"/>
        </w:rPr>
        <w:t> </w:t>
      </w:r>
      <w:r>
        <w:rPr>
          <w:color w:val="3C3C3B"/>
          <w:spacing w:val="-2"/>
        </w:rPr>
        <w:t>market</w:t>
      </w:r>
      <w:r>
        <w:rPr>
          <w:color w:val="3C3C3B"/>
          <w:spacing w:val="-11"/>
        </w:rPr>
        <w:t> </w:t>
      </w:r>
      <w:r>
        <w:rPr>
          <w:color w:val="3C3C3B"/>
          <w:spacing w:val="-2"/>
        </w:rPr>
        <w:t>testing, </w:t>
      </w:r>
      <w:r>
        <w:rPr>
          <w:color w:val="3C3C3B"/>
        </w:rPr>
        <w:t>consumers preferred the larger pay-on-time discount (conditional) over a lower guaranteed (unconditional) discount.</w:t>
      </w:r>
    </w:p>
    <w:p>
      <w:pPr>
        <w:pStyle w:val="BodyText"/>
        <w:spacing w:line="266" w:lineRule="auto" w:before="89"/>
        <w:ind w:left="1020" w:right="126"/>
      </w:pPr>
      <w:r>
        <w:rPr>
          <w:color w:val="3C3C3B"/>
        </w:rPr>
        <w:t>The CME analysis of the sample of Victorian </w:t>
      </w:r>
      <w:r>
        <w:rPr>
          <w:color w:val="3C3C3B"/>
          <w:spacing w:val="-2"/>
        </w:rPr>
        <w:t>electricity</w:t>
      </w:r>
      <w:r>
        <w:rPr>
          <w:color w:val="3C3C3B"/>
          <w:spacing w:val="-8"/>
        </w:rPr>
        <w:t> </w:t>
      </w:r>
      <w:r>
        <w:rPr>
          <w:color w:val="3C3C3B"/>
          <w:spacing w:val="-2"/>
        </w:rPr>
        <w:t>bills</w:t>
      </w:r>
      <w:r>
        <w:rPr>
          <w:color w:val="3C3C3B"/>
          <w:spacing w:val="-8"/>
        </w:rPr>
        <w:t> </w:t>
      </w:r>
      <w:r>
        <w:rPr>
          <w:color w:val="3C3C3B"/>
          <w:spacing w:val="-2"/>
        </w:rPr>
        <w:t>also</w:t>
      </w:r>
      <w:r>
        <w:rPr>
          <w:color w:val="3C3C3B"/>
          <w:spacing w:val="-8"/>
        </w:rPr>
        <w:t> </w:t>
      </w:r>
      <w:r>
        <w:rPr>
          <w:color w:val="3C3C3B"/>
          <w:spacing w:val="-2"/>
        </w:rPr>
        <w:t>found</w:t>
      </w:r>
      <w:r>
        <w:rPr>
          <w:color w:val="3C3C3B"/>
          <w:spacing w:val="-8"/>
        </w:rPr>
        <w:t> </w:t>
      </w:r>
      <w:r>
        <w:rPr>
          <w:color w:val="3C3C3B"/>
          <w:spacing w:val="-2"/>
        </w:rPr>
        <w:t>that</w:t>
      </w:r>
      <w:r>
        <w:rPr>
          <w:color w:val="3C3C3B"/>
          <w:spacing w:val="-8"/>
        </w:rPr>
        <w:t> </w:t>
      </w:r>
      <w:r>
        <w:rPr>
          <w:color w:val="3C3C3B"/>
          <w:spacing w:val="-2"/>
        </w:rPr>
        <w:t>some</w:t>
      </w:r>
      <w:r>
        <w:rPr>
          <w:color w:val="3C3C3B"/>
          <w:spacing w:val="-8"/>
        </w:rPr>
        <w:t> </w:t>
      </w:r>
      <w:r>
        <w:rPr>
          <w:color w:val="3C3C3B"/>
          <w:spacing w:val="-2"/>
        </w:rPr>
        <w:t>customers </w:t>
      </w:r>
      <w:r>
        <w:rPr>
          <w:color w:val="3C3C3B"/>
        </w:rPr>
        <w:t>were receiving larger discounts than retailers</w:t>
      </w:r>
    </w:p>
    <w:p>
      <w:pPr>
        <w:pStyle w:val="BodyText"/>
        <w:spacing w:line="266" w:lineRule="auto" w:before="73"/>
        <w:ind w:left="259" w:right="1280"/>
      </w:pPr>
      <w:r>
        <w:rPr/>
        <w:br w:type="column"/>
      </w:r>
      <w:r>
        <w:rPr>
          <w:color w:val="3C3C3B"/>
        </w:rPr>
        <w:t>advertised – including discounts above 40 per cent.</w:t>
      </w:r>
      <w:r>
        <w:rPr>
          <w:color w:val="3C3C3B"/>
          <w:position w:val="7"/>
          <w:sz w:val="11"/>
        </w:rPr>
        <w:t>49</w:t>
      </w:r>
      <w:r>
        <w:rPr>
          <w:color w:val="3C3C3B"/>
          <w:spacing w:val="16"/>
          <w:position w:val="7"/>
          <w:sz w:val="11"/>
        </w:rPr>
        <w:t> </w:t>
      </w:r>
      <w:r>
        <w:rPr>
          <w:color w:val="3C3C3B"/>
        </w:rPr>
        <w:t>This</w:t>
      </w:r>
      <w:r>
        <w:rPr>
          <w:color w:val="3C3C3B"/>
          <w:spacing w:val="-8"/>
        </w:rPr>
        <w:t> </w:t>
      </w:r>
      <w:r>
        <w:rPr>
          <w:color w:val="3C3C3B"/>
        </w:rPr>
        <w:t>indicates</w:t>
      </w:r>
      <w:r>
        <w:rPr>
          <w:color w:val="3C3C3B"/>
          <w:spacing w:val="-8"/>
        </w:rPr>
        <w:t> </w:t>
      </w:r>
      <w:r>
        <w:rPr>
          <w:color w:val="3C3C3B"/>
        </w:rPr>
        <w:t>that</w:t>
      </w:r>
      <w:r>
        <w:rPr>
          <w:color w:val="3C3C3B"/>
          <w:spacing w:val="-8"/>
        </w:rPr>
        <w:t> </w:t>
      </w:r>
      <w:r>
        <w:rPr>
          <w:color w:val="3C3C3B"/>
        </w:rPr>
        <w:t>if</w:t>
      </w:r>
      <w:r>
        <w:rPr>
          <w:color w:val="3C3C3B"/>
          <w:spacing w:val="-8"/>
        </w:rPr>
        <w:t> </w:t>
      </w:r>
      <w:r>
        <w:rPr>
          <w:color w:val="3C3C3B"/>
        </w:rPr>
        <w:t>a</w:t>
      </w:r>
      <w:r>
        <w:rPr>
          <w:color w:val="3C3C3B"/>
          <w:spacing w:val="-8"/>
        </w:rPr>
        <w:t> </w:t>
      </w:r>
      <w:r>
        <w:rPr>
          <w:color w:val="3C3C3B"/>
        </w:rPr>
        <w:t>customer</w:t>
      </w:r>
      <w:r>
        <w:rPr>
          <w:color w:val="3C3C3B"/>
          <w:spacing w:val="-8"/>
        </w:rPr>
        <w:t> </w:t>
      </w:r>
      <w:r>
        <w:rPr>
          <w:color w:val="3C3C3B"/>
        </w:rPr>
        <w:t>contacts a</w:t>
      </w:r>
      <w:r>
        <w:rPr>
          <w:color w:val="3C3C3B"/>
          <w:spacing w:val="-14"/>
        </w:rPr>
        <w:t> </w:t>
      </w:r>
      <w:r>
        <w:rPr>
          <w:color w:val="3C3C3B"/>
        </w:rPr>
        <w:t>retailer,</w:t>
      </w:r>
      <w:r>
        <w:rPr>
          <w:color w:val="3C3C3B"/>
          <w:spacing w:val="-14"/>
        </w:rPr>
        <w:t> </w:t>
      </w:r>
      <w:r>
        <w:rPr>
          <w:color w:val="3C3C3B"/>
        </w:rPr>
        <w:t>they</w:t>
      </w:r>
      <w:r>
        <w:rPr>
          <w:color w:val="3C3C3B"/>
          <w:spacing w:val="-14"/>
        </w:rPr>
        <w:t> </w:t>
      </w:r>
      <w:r>
        <w:rPr>
          <w:color w:val="3C3C3B"/>
        </w:rPr>
        <w:t>may</w:t>
      </w:r>
      <w:r>
        <w:rPr>
          <w:color w:val="3C3C3B"/>
          <w:spacing w:val="-14"/>
        </w:rPr>
        <w:t> </w:t>
      </w:r>
      <w:r>
        <w:rPr>
          <w:color w:val="3C3C3B"/>
        </w:rPr>
        <w:t>be</w:t>
      </w:r>
      <w:r>
        <w:rPr>
          <w:color w:val="3C3C3B"/>
          <w:spacing w:val="-14"/>
        </w:rPr>
        <w:t> </w:t>
      </w:r>
      <w:r>
        <w:rPr>
          <w:color w:val="3C3C3B"/>
        </w:rPr>
        <w:t>offered</w:t>
      </w:r>
      <w:r>
        <w:rPr>
          <w:color w:val="3C3C3B"/>
          <w:spacing w:val="-14"/>
        </w:rPr>
        <w:t> </w:t>
      </w:r>
      <w:r>
        <w:rPr>
          <w:color w:val="3C3C3B"/>
        </w:rPr>
        <w:t>a</w:t>
      </w:r>
      <w:r>
        <w:rPr>
          <w:color w:val="3C3C3B"/>
          <w:spacing w:val="-14"/>
        </w:rPr>
        <w:t> </w:t>
      </w:r>
      <w:r>
        <w:rPr>
          <w:color w:val="3C3C3B"/>
        </w:rPr>
        <w:t>bigger</w:t>
      </w:r>
      <w:r>
        <w:rPr>
          <w:color w:val="3C3C3B"/>
          <w:spacing w:val="-14"/>
        </w:rPr>
        <w:t> </w:t>
      </w:r>
      <w:r>
        <w:rPr>
          <w:color w:val="3C3C3B"/>
        </w:rPr>
        <w:t>discount, </w:t>
      </w:r>
      <w:r>
        <w:rPr>
          <w:color w:val="3C3C3B"/>
          <w:spacing w:val="-2"/>
        </w:rPr>
        <w:t>and</w:t>
      </w:r>
      <w:r>
        <w:rPr>
          <w:color w:val="3C3C3B"/>
          <w:spacing w:val="-9"/>
        </w:rPr>
        <w:t> </w:t>
      </w:r>
      <w:r>
        <w:rPr>
          <w:color w:val="3C3C3B"/>
          <w:spacing w:val="-2"/>
        </w:rPr>
        <w:t>customers</w:t>
      </w:r>
      <w:r>
        <w:rPr>
          <w:color w:val="3C3C3B"/>
          <w:spacing w:val="-9"/>
        </w:rPr>
        <w:t> </w:t>
      </w:r>
      <w:r>
        <w:rPr>
          <w:color w:val="3C3C3B"/>
          <w:spacing w:val="-2"/>
        </w:rPr>
        <w:t>who</w:t>
      </w:r>
      <w:r>
        <w:rPr>
          <w:color w:val="3C3C3B"/>
          <w:spacing w:val="-9"/>
        </w:rPr>
        <w:t> </w:t>
      </w:r>
      <w:r>
        <w:rPr>
          <w:color w:val="3C3C3B"/>
          <w:spacing w:val="-2"/>
        </w:rPr>
        <w:t>have</w:t>
      </w:r>
      <w:r>
        <w:rPr>
          <w:color w:val="3C3C3B"/>
          <w:spacing w:val="-9"/>
        </w:rPr>
        <w:t> </w:t>
      </w:r>
      <w:r>
        <w:rPr>
          <w:color w:val="3C3C3B"/>
          <w:spacing w:val="-2"/>
        </w:rPr>
        <w:t>not</w:t>
      </w:r>
      <w:r>
        <w:rPr>
          <w:color w:val="3C3C3B"/>
          <w:spacing w:val="-9"/>
        </w:rPr>
        <w:t> </w:t>
      </w:r>
      <w:r>
        <w:rPr>
          <w:color w:val="3C3C3B"/>
          <w:spacing w:val="-2"/>
        </w:rPr>
        <w:t>contacted</w:t>
      </w:r>
      <w:r>
        <w:rPr>
          <w:color w:val="3C3C3B"/>
          <w:spacing w:val="-9"/>
        </w:rPr>
        <w:t> </w:t>
      </w:r>
      <w:r>
        <w:rPr>
          <w:color w:val="3C3C3B"/>
          <w:spacing w:val="-2"/>
        </w:rPr>
        <w:t>a</w:t>
      </w:r>
      <w:r>
        <w:rPr>
          <w:color w:val="3C3C3B"/>
          <w:spacing w:val="-9"/>
        </w:rPr>
        <w:t> </w:t>
      </w:r>
      <w:r>
        <w:rPr>
          <w:color w:val="3C3C3B"/>
          <w:spacing w:val="-2"/>
        </w:rPr>
        <w:t>retailer</w:t>
      </w:r>
    </w:p>
    <w:p>
      <w:pPr>
        <w:pStyle w:val="BodyText"/>
        <w:spacing w:line="266" w:lineRule="auto" w:before="3"/>
        <w:ind w:left="259" w:right="915"/>
      </w:pPr>
      <w:r>
        <w:rPr>
          <w:color w:val="3C3C3B"/>
          <w:spacing w:val="-2"/>
        </w:rPr>
        <w:t>(i.e.</w:t>
      </w:r>
      <w:r>
        <w:rPr>
          <w:color w:val="3C3C3B"/>
          <w:spacing w:val="-12"/>
        </w:rPr>
        <w:t> </w:t>
      </w:r>
      <w:r>
        <w:rPr>
          <w:color w:val="3C3C3B"/>
          <w:spacing w:val="-2"/>
        </w:rPr>
        <w:t>just</w:t>
      </w:r>
      <w:r>
        <w:rPr>
          <w:color w:val="3C3C3B"/>
          <w:spacing w:val="-12"/>
        </w:rPr>
        <w:t> </w:t>
      </w:r>
      <w:r>
        <w:rPr>
          <w:color w:val="3C3C3B"/>
          <w:spacing w:val="-2"/>
        </w:rPr>
        <w:t>looked</w:t>
      </w:r>
      <w:r>
        <w:rPr>
          <w:color w:val="3C3C3B"/>
          <w:spacing w:val="-12"/>
        </w:rPr>
        <w:t> </w:t>
      </w:r>
      <w:r>
        <w:rPr>
          <w:color w:val="3C3C3B"/>
          <w:spacing w:val="-2"/>
        </w:rPr>
        <w:t>online)</w:t>
      </w:r>
      <w:r>
        <w:rPr>
          <w:color w:val="3C3C3B"/>
          <w:spacing w:val="-12"/>
        </w:rPr>
        <w:t> </w:t>
      </w:r>
      <w:r>
        <w:rPr>
          <w:color w:val="3C3C3B"/>
          <w:spacing w:val="-2"/>
        </w:rPr>
        <w:t>or</w:t>
      </w:r>
      <w:r>
        <w:rPr>
          <w:color w:val="3C3C3B"/>
          <w:spacing w:val="-12"/>
        </w:rPr>
        <w:t> </w:t>
      </w:r>
      <w:r>
        <w:rPr>
          <w:color w:val="3C3C3B"/>
          <w:spacing w:val="-2"/>
        </w:rPr>
        <w:t>have</w:t>
      </w:r>
      <w:r>
        <w:rPr>
          <w:color w:val="3C3C3B"/>
          <w:spacing w:val="-12"/>
        </w:rPr>
        <w:t> </w:t>
      </w:r>
      <w:r>
        <w:rPr>
          <w:color w:val="3C3C3B"/>
          <w:spacing w:val="-2"/>
        </w:rPr>
        <w:t>not</w:t>
      </w:r>
      <w:r>
        <w:rPr>
          <w:color w:val="3C3C3B"/>
          <w:spacing w:val="-12"/>
        </w:rPr>
        <w:t> </w:t>
      </w:r>
      <w:r>
        <w:rPr>
          <w:color w:val="3C3C3B"/>
          <w:spacing w:val="-2"/>
        </w:rPr>
        <w:t>switched</w:t>
      </w:r>
      <w:r>
        <w:rPr>
          <w:color w:val="3C3C3B"/>
          <w:spacing w:val="-12"/>
        </w:rPr>
        <w:t> </w:t>
      </w:r>
      <w:r>
        <w:rPr>
          <w:color w:val="3C3C3B"/>
          <w:spacing w:val="-2"/>
        </w:rPr>
        <w:t>retailers </w:t>
      </w:r>
      <w:r>
        <w:rPr>
          <w:color w:val="3C3C3B"/>
        </w:rPr>
        <w:t>or contracts recently are often on lower discounts.</w:t>
      </w:r>
    </w:p>
    <w:p>
      <w:pPr>
        <w:pStyle w:val="BodyText"/>
        <w:spacing w:before="4"/>
        <w:rPr>
          <w:sz w:val="28"/>
        </w:rPr>
      </w:pPr>
      <w:r>
        <w:rPr/>
        <mc:AlternateContent>
          <mc:Choice Requires="wps">
            <w:drawing>
              <wp:anchor distT="0" distB="0" distL="0" distR="0" allowOverlap="1" layoutInCell="1" locked="0" behindDoc="1" simplePos="0" relativeHeight="487699968">
                <wp:simplePos x="0" y="0"/>
                <wp:positionH relativeFrom="page">
                  <wp:posOffset>3689997</wp:posOffset>
                </wp:positionH>
                <wp:positionV relativeFrom="paragraph">
                  <wp:posOffset>222332</wp:posOffset>
                </wp:positionV>
                <wp:extent cx="2862580" cy="4842510"/>
                <wp:effectExtent l="0" t="0" r="0" b="0"/>
                <wp:wrapTopAndBottom/>
                <wp:docPr id="1491" name="Textbox 1491"/>
                <wp:cNvGraphicFramePr>
                  <a:graphicFrameLocks/>
                </wp:cNvGraphicFramePr>
                <a:graphic>
                  <a:graphicData uri="http://schemas.microsoft.com/office/word/2010/wordprocessingShape">
                    <wps:wsp>
                      <wps:cNvPr id="1491" name="Textbox 1491"/>
                      <wps:cNvSpPr txBox="1"/>
                      <wps:spPr>
                        <a:xfrm>
                          <a:off x="0" y="0"/>
                          <a:ext cx="2862580" cy="4842510"/>
                        </a:xfrm>
                        <a:prstGeom prst="rect">
                          <a:avLst/>
                        </a:prstGeom>
                        <a:solidFill>
                          <a:srgbClr val="A3A466">
                            <a:alpha val="75000"/>
                          </a:srgbClr>
                        </a:solidFill>
                      </wps:spPr>
                      <wps:txbx>
                        <w:txbxContent>
                          <w:p>
                            <w:pPr>
                              <w:spacing w:before="298"/>
                              <w:ind w:left="340" w:right="0" w:firstLine="0"/>
                              <w:jc w:val="left"/>
                              <w:rPr>
                                <w:b/>
                                <w:color w:val="000000"/>
                                <w:sz w:val="28"/>
                              </w:rPr>
                            </w:pPr>
                            <w:r>
                              <w:rPr>
                                <w:b/>
                                <w:color w:val="FFFFFF"/>
                                <w:spacing w:val="-10"/>
                                <w:sz w:val="28"/>
                              </w:rPr>
                              <w:t>CASE STUDY</w:t>
                            </w:r>
                            <w:r>
                              <w:rPr>
                                <w:b/>
                                <w:color w:val="FFFFFF"/>
                                <w:spacing w:val="-9"/>
                                <w:sz w:val="28"/>
                              </w:rPr>
                              <w:t> </w:t>
                            </w:r>
                            <w:r>
                              <w:rPr>
                                <w:b/>
                                <w:color w:val="FFFFFF"/>
                                <w:spacing w:val="-10"/>
                                <w:sz w:val="28"/>
                              </w:rPr>
                              <w:t>3: </w:t>
                            </w:r>
                            <w:r>
                              <w:rPr>
                                <w:b/>
                                <w:color w:val="FFFFFF"/>
                                <w:spacing w:val="-10"/>
                                <w:sz w:val="28"/>
                              </w:rPr>
                              <w:t>IMPOSSIBLY </w:t>
                            </w:r>
                            <w:r>
                              <w:rPr>
                                <w:b/>
                                <w:color w:val="FFFFFF"/>
                                <w:sz w:val="28"/>
                              </w:rPr>
                              <w:t>HIGH DISCOUNTS</w:t>
                            </w:r>
                          </w:p>
                          <w:p>
                            <w:pPr>
                              <w:pStyle w:val="BodyText"/>
                              <w:spacing w:line="261" w:lineRule="auto" w:before="115"/>
                              <w:ind w:left="340" w:right="351"/>
                              <w:rPr>
                                <w:color w:val="000000"/>
                              </w:rPr>
                            </w:pPr>
                            <w:r>
                              <w:rPr>
                                <w:color w:val="FFFFFF"/>
                              </w:rPr>
                              <w:t>While the size of discounts that retailers offer</w:t>
                            </w:r>
                            <w:r>
                              <w:rPr>
                                <w:color w:val="FFFFFF"/>
                                <w:spacing w:val="-14"/>
                              </w:rPr>
                              <w:t> </w:t>
                            </w:r>
                            <w:r>
                              <w:rPr>
                                <w:color w:val="FFFFFF"/>
                              </w:rPr>
                              <w:t>customers</w:t>
                            </w:r>
                            <w:r>
                              <w:rPr>
                                <w:color w:val="FFFFFF"/>
                                <w:spacing w:val="-14"/>
                              </w:rPr>
                              <w:t> </w:t>
                            </w:r>
                            <w:r>
                              <w:rPr>
                                <w:color w:val="FFFFFF"/>
                              </w:rPr>
                              <w:t>has</w:t>
                            </w:r>
                            <w:r>
                              <w:rPr>
                                <w:color w:val="FFFFFF"/>
                                <w:spacing w:val="-14"/>
                              </w:rPr>
                              <w:t> </w:t>
                            </w:r>
                            <w:r>
                              <w:rPr>
                                <w:color w:val="FFFFFF"/>
                              </w:rPr>
                              <w:t>increased</w:t>
                            </w:r>
                            <w:r>
                              <w:rPr>
                                <w:color w:val="FFFFFF"/>
                                <w:spacing w:val="-14"/>
                              </w:rPr>
                              <w:t> </w:t>
                            </w:r>
                            <w:r>
                              <w:rPr>
                                <w:color w:val="FFFFFF"/>
                              </w:rPr>
                              <w:t>significantly from the original 5 per cent when </w:t>
                            </w:r>
                            <w:r>
                              <w:rPr>
                                <w:color w:val="FFFFFF"/>
                                <w:spacing w:val="-2"/>
                              </w:rPr>
                              <w:t>competition</w:t>
                            </w:r>
                            <w:r>
                              <w:rPr>
                                <w:color w:val="FFFFFF"/>
                                <w:spacing w:val="-7"/>
                              </w:rPr>
                              <w:t> </w:t>
                            </w:r>
                            <w:r>
                              <w:rPr>
                                <w:color w:val="FFFFFF"/>
                                <w:spacing w:val="-2"/>
                              </w:rPr>
                              <w:t>was</w:t>
                            </w:r>
                            <w:r>
                              <w:rPr>
                                <w:color w:val="FFFFFF"/>
                                <w:spacing w:val="-7"/>
                              </w:rPr>
                              <w:t> </w:t>
                            </w:r>
                            <w:r>
                              <w:rPr>
                                <w:color w:val="FFFFFF"/>
                                <w:spacing w:val="-2"/>
                              </w:rPr>
                              <w:t>introduced,</w:t>
                            </w:r>
                            <w:r>
                              <w:rPr>
                                <w:color w:val="FFFFFF"/>
                                <w:spacing w:val="-7"/>
                              </w:rPr>
                              <w:t> </w:t>
                            </w:r>
                            <w:r>
                              <w:rPr>
                                <w:color w:val="FFFFFF"/>
                                <w:spacing w:val="-2"/>
                              </w:rPr>
                              <w:t>no</w:t>
                            </w:r>
                            <w:r>
                              <w:rPr>
                                <w:color w:val="FFFFFF"/>
                                <w:spacing w:val="-7"/>
                              </w:rPr>
                              <w:t> </w:t>
                            </w:r>
                            <w:r>
                              <w:rPr>
                                <w:color w:val="FFFFFF"/>
                                <w:spacing w:val="-2"/>
                              </w:rPr>
                              <w:t>retailer</w:t>
                            </w:r>
                            <w:r>
                              <w:rPr>
                                <w:color w:val="FFFFFF"/>
                                <w:spacing w:val="-7"/>
                              </w:rPr>
                              <w:t> </w:t>
                            </w:r>
                            <w:r>
                              <w:rPr>
                                <w:color w:val="FFFFFF"/>
                                <w:spacing w:val="-2"/>
                              </w:rPr>
                              <w:t>has </w:t>
                            </w:r>
                            <w:r>
                              <w:rPr>
                                <w:color w:val="FFFFFF"/>
                              </w:rPr>
                              <w:t>hit the 50 per cent discount mark yet – or have they? Some customer bills collected for</w:t>
                            </w:r>
                            <w:r>
                              <w:rPr>
                                <w:color w:val="FFFFFF"/>
                                <w:spacing w:val="-14"/>
                              </w:rPr>
                              <w:t> </w:t>
                            </w:r>
                            <w:r>
                              <w:rPr>
                                <w:color w:val="FFFFFF"/>
                              </w:rPr>
                              <w:t>the</w:t>
                            </w:r>
                            <w:r>
                              <w:rPr>
                                <w:color w:val="FFFFFF"/>
                                <w:spacing w:val="-14"/>
                              </w:rPr>
                              <w:t> </w:t>
                            </w:r>
                            <w:r>
                              <w:rPr>
                                <w:color w:val="FFFFFF"/>
                              </w:rPr>
                              <w:t>review</w:t>
                            </w:r>
                            <w:r>
                              <w:rPr>
                                <w:color w:val="FFFFFF"/>
                                <w:spacing w:val="-14"/>
                              </w:rPr>
                              <w:t> </w:t>
                            </w:r>
                            <w:r>
                              <w:rPr>
                                <w:color w:val="FFFFFF"/>
                              </w:rPr>
                              <w:t>revealed</w:t>
                            </w:r>
                            <w:r>
                              <w:rPr>
                                <w:color w:val="FFFFFF"/>
                                <w:spacing w:val="-14"/>
                              </w:rPr>
                              <w:t> </w:t>
                            </w:r>
                            <w:r>
                              <w:rPr>
                                <w:color w:val="FFFFFF"/>
                              </w:rPr>
                              <w:t>extraordinarily</w:t>
                            </w:r>
                            <w:r>
                              <w:rPr>
                                <w:color w:val="FFFFFF"/>
                                <w:spacing w:val="-14"/>
                              </w:rPr>
                              <w:t> </w:t>
                            </w:r>
                            <w:r>
                              <w:rPr>
                                <w:color w:val="FFFFFF"/>
                              </w:rPr>
                              <w:t>high </w:t>
                            </w:r>
                            <w:r>
                              <w:rPr>
                                <w:color w:val="FFFFFF"/>
                                <w:spacing w:val="-2"/>
                              </w:rPr>
                              <w:t>discounts.</w:t>
                            </w:r>
                          </w:p>
                          <w:p>
                            <w:pPr>
                              <w:pStyle w:val="BodyText"/>
                              <w:spacing w:line="261" w:lineRule="auto" w:before="79"/>
                              <w:ind w:left="340" w:right="633"/>
                              <w:jc w:val="both"/>
                              <w:rPr>
                                <w:color w:val="000000"/>
                              </w:rPr>
                            </w:pPr>
                            <w:r>
                              <w:rPr>
                                <w:color w:val="FFFFFF"/>
                                <w:spacing w:val="-2"/>
                              </w:rPr>
                              <w:t>One</w:t>
                            </w:r>
                            <w:r>
                              <w:rPr>
                                <w:color w:val="FFFFFF"/>
                                <w:spacing w:val="-9"/>
                              </w:rPr>
                              <w:t> </w:t>
                            </w:r>
                            <w:r>
                              <w:rPr>
                                <w:color w:val="FFFFFF"/>
                                <w:spacing w:val="-2"/>
                              </w:rPr>
                              <w:t>AGL</w:t>
                            </w:r>
                            <w:r>
                              <w:rPr>
                                <w:color w:val="FFFFFF"/>
                                <w:spacing w:val="-9"/>
                              </w:rPr>
                              <w:t> </w:t>
                            </w:r>
                            <w:r>
                              <w:rPr>
                                <w:color w:val="FFFFFF"/>
                                <w:spacing w:val="-2"/>
                              </w:rPr>
                              <w:t>bill</w:t>
                            </w:r>
                            <w:r>
                              <w:rPr>
                                <w:color w:val="FFFFFF"/>
                                <w:spacing w:val="-9"/>
                              </w:rPr>
                              <w:t> </w:t>
                            </w:r>
                            <w:r>
                              <w:rPr>
                                <w:color w:val="FFFFFF"/>
                                <w:spacing w:val="-2"/>
                              </w:rPr>
                              <w:t>that</w:t>
                            </w:r>
                            <w:r>
                              <w:rPr>
                                <w:color w:val="FFFFFF"/>
                                <w:spacing w:val="-9"/>
                              </w:rPr>
                              <w:t> </w:t>
                            </w:r>
                            <w:r>
                              <w:rPr>
                                <w:color w:val="FFFFFF"/>
                                <w:spacing w:val="-2"/>
                              </w:rPr>
                              <w:t>was</w:t>
                            </w:r>
                            <w:r>
                              <w:rPr>
                                <w:color w:val="FFFFFF"/>
                                <w:spacing w:val="-9"/>
                              </w:rPr>
                              <w:t> </w:t>
                            </w:r>
                            <w:r>
                              <w:rPr>
                                <w:color w:val="FFFFFF"/>
                                <w:spacing w:val="-2"/>
                              </w:rPr>
                              <w:t>analysed</w:t>
                            </w:r>
                            <w:r>
                              <w:rPr>
                                <w:color w:val="FFFFFF"/>
                                <w:spacing w:val="-9"/>
                              </w:rPr>
                              <w:t> </w:t>
                            </w:r>
                            <w:r>
                              <w:rPr>
                                <w:color w:val="FFFFFF"/>
                                <w:spacing w:val="-2"/>
                              </w:rPr>
                              <w:t>provided </w:t>
                            </w:r>
                            <w:r>
                              <w:rPr>
                                <w:color w:val="FFFFFF"/>
                              </w:rPr>
                              <w:t>a</w:t>
                            </w:r>
                            <w:r>
                              <w:rPr>
                                <w:color w:val="FFFFFF"/>
                                <w:spacing w:val="-14"/>
                              </w:rPr>
                              <w:t> </w:t>
                            </w:r>
                            <w:r>
                              <w:rPr>
                                <w:color w:val="FFFFFF"/>
                              </w:rPr>
                              <w:t>63</w:t>
                            </w:r>
                            <w:r>
                              <w:rPr>
                                <w:color w:val="FFFFFF"/>
                                <w:spacing w:val="-14"/>
                              </w:rPr>
                              <w:t> </w:t>
                            </w:r>
                            <w:r>
                              <w:rPr>
                                <w:color w:val="FFFFFF"/>
                              </w:rPr>
                              <w:t>per</w:t>
                            </w:r>
                            <w:r>
                              <w:rPr>
                                <w:color w:val="FFFFFF"/>
                                <w:spacing w:val="-14"/>
                              </w:rPr>
                              <w:t> </w:t>
                            </w:r>
                            <w:r>
                              <w:rPr>
                                <w:color w:val="FFFFFF"/>
                              </w:rPr>
                              <w:t>cent</w:t>
                            </w:r>
                            <w:r>
                              <w:rPr>
                                <w:color w:val="FFFFFF"/>
                                <w:spacing w:val="-14"/>
                              </w:rPr>
                              <w:t> </w:t>
                            </w:r>
                            <w:r>
                              <w:rPr>
                                <w:color w:val="FFFFFF"/>
                              </w:rPr>
                              <w:t>discount</w:t>
                            </w:r>
                            <w:r>
                              <w:rPr>
                                <w:color w:val="FFFFFF"/>
                                <w:spacing w:val="-14"/>
                              </w:rPr>
                              <w:t> </w:t>
                            </w:r>
                            <w:r>
                              <w:rPr>
                                <w:color w:val="FFFFFF"/>
                              </w:rPr>
                              <w:t>off</w:t>
                            </w:r>
                            <w:r>
                              <w:rPr>
                                <w:color w:val="FFFFFF"/>
                                <w:spacing w:val="-14"/>
                              </w:rPr>
                              <w:t> </w:t>
                            </w:r>
                            <w:r>
                              <w:rPr>
                                <w:color w:val="FFFFFF"/>
                              </w:rPr>
                              <w:t>the</w:t>
                            </w:r>
                            <w:r>
                              <w:rPr>
                                <w:color w:val="FFFFFF"/>
                                <w:spacing w:val="-14"/>
                              </w:rPr>
                              <w:t> </w:t>
                            </w:r>
                            <w:r>
                              <w:rPr>
                                <w:color w:val="FFFFFF"/>
                              </w:rPr>
                              <w:t>customer’s </w:t>
                            </w:r>
                            <w:r>
                              <w:rPr>
                                <w:color w:val="FFFFFF"/>
                                <w:spacing w:val="-2"/>
                              </w:rPr>
                              <w:t>variable</w:t>
                            </w:r>
                            <w:r>
                              <w:rPr>
                                <w:color w:val="FFFFFF"/>
                                <w:spacing w:val="-12"/>
                              </w:rPr>
                              <w:t> </w:t>
                            </w:r>
                            <w:r>
                              <w:rPr>
                                <w:color w:val="FFFFFF"/>
                                <w:spacing w:val="-2"/>
                              </w:rPr>
                              <w:t>usage</w:t>
                            </w:r>
                            <w:r>
                              <w:rPr>
                                <w:color w:val="FFFFFF"/>
                                <w:spacing w:val="-12"/>
                              </w:rPr>
                              <w:t> </w:t>
                            </w:r>
                            <w:r>
                              <w:rPr>
                                <w:color w:val="FFFFFF"/>
                                <w:spacing w:val="-2"/>
                              </w:rPr>
                              <w:t>charge.</w:t>
                            </w:r>
                            <w:r>
                              <w:rPr>
                                <w:color w:val="FFFFFF"/>
                                <w:spacing w:val="-12"/>
                              </w:rPr>
                              <w:t> </w:t>
                            </w:r>
                            <w:r>
                              <w:rPr>
                                <w:color w:val="FFFFFF"/>
                                <w:spacing w:val="-2"/>
                              </w:rPr>
                              <w:t>The</w:t>
                            </w:r>
                            <w:r>
                              <w:rPr>
                                <w:color w:val="FFFFFF"/>
                                <w:spacing w:val="-12"/>
                              </w:rPr>
                              <w:t> </w:t>
                            </w:r>
                            <w:r>
                              <w:rPr>
                                <w:color w:val="FFFFFF"/>
                                <w:spacing w:val="-2"/>
                              </w:rPr>
                              <w:t>discount</w:t>
                            </w:r>
                            <w:r>
                              <w:rPr>
                                <w:color w:val="FFFFFF"/>
                                <w:spacing w:val="-12"/>
                              </w:rPr>
                              <w:t> </w:t>
                            </w:r>
                            <w:r>
                              <w:rPr>
                                <w:color w:val="FFFFFF"/>
                                <w:spacing w:val="-2"/>
                              </w:rPr>
                              <w:t>was </w:t>
                            </w:r>
                            <w:r>
                              <w:rPr>
                                <w:color w:val="FFFFFF"/>
                              </w:rPr>
                              <w:t>compounded and included conditional</w:t>
                            </w:r>
                          </w:p>
                          <w:p>
                            <w:pPr>
                              <w:pStyle w:val="BodyText"/>
                              <w:spacing w:line="261" w:lineRule="auto"/>
                              <w:ind w:left="340" w:right="351"/>
                              <w:rPr>
                                <w:color w:val="000000"/>
                              </w:rPr>
                            </w:pPr>
                            <w:r>
                              <w:rPr>
                                <w:color w:val="FFFFFF"/>
                              </w:rPr>
                              <w:t>and</w:t>
                            </w:r>
                            <w:r>
                              <w:rPr>
                                <w:color w:val="FFFFFF"/>
                                <w:spacing w:val="-4"/>
                              </w:rPr>
                              <w:t> </w:t>
                            </w:r>
                            <w:r>
                              <w:rPr>
                                <w:color w:val="FFFFFF"/>
                              </w:rPr>
                              <w:t>unconditional</w:t>
                            </w:r>
                            <w:r>
                              <w:rPr>
                                <w:color w:val="FFFFFF"/>
                                <w:spacing w:val="-4"/>
                              </w:rPr>
                              <w:t> </w:t>
                            </w:r>
                            <w:r>
                              <w:rPr>
                                <w:color w:val="FFFFFF"/>
                              </w:rPr>
                              <w:t>discounts:</w:t>
                            </w:r>
                            <w:r>
                              <w:rPr>
                                <w:color w:val="FFFFFF"/>
                                <w:spacing w:val="-4"/>
                              </w:rPr>
                              <w:t> </w:t>
                            </w:r>
                            <w:r>
                              <w:rPr>
                                <w:color w:val="FFFFFF"/>
                              </w:rPr>
                              <w:t>a</w:t>
                            </w:r>
                            <w:r>
                              <w:rPr>
                                <w:color w:val="FFFFFF"/>
                                <w:spacing w:val="-4"/>
                              </w:rPr>
                              <w:t> </w:t>
                            </w:r>
                            <w:r>
                              <w:rPr>
                                <w:color w:val="FFFFFF"/>
                              </w:rPr>
                              <w:t>27</w:t>
                            </w:r>
                            <w:r>
                              <w:rPr>
                                <w:color w:val="FFFFFF"/>
                                <w:spacing w:val="-4"/>
                              </w:rPr>
                              <w:t> </w:t>
                            </w:r>
                            <w:r>
                              <w:rPr>
                                <w:color w:val="FFFFFF"/>
                              </w:rPr>
                              <w:t>per</w:t>
                            </w:r>
                            <w:r>
                              <w:rPr>
                                <w:color w:val="FFFFFF"/>
                                <w:spacing w:val="-4"/>
                              </w:rPr>
                              <w:t> </w:t>
                            </w:r>
                            <w:r>
                              <w:rPr>
                                <w:color w:val="FFFFFF"/>
                              </w:rPr>
                              <w:t>cent discount for direct debit, a 28 per cent discount if they paid on time and an 8 per cent guaranteed discount. The bill also contained</w:t>
                            </w:r>
                            <w:r>
                              <w:rPr>
                                <w:color w:val="FFFFFF"/>
                                <w:spacing w:val="-11"/>
                              </w:rPr>
                              <w:t> </w:t>
                            </w:r>
                            <w:r>
                              <w:rPr>
                                <w:color w:val="FFFFFF"/>
                              </w:rPr>
                              <w:t>a</w:t>
                            </w:r>
                            <w:r>
                              <w:rPr>
                                <w:color w:val="FFFFFF"/>
                                <w:spacing w:val="-11"/>
                              </w:rPr>
                              <w:t> </w:t>
                            </w:r>
                            <w:r>
                              <w:rPr>
                                <w:color w:val="FFFFFF"/>
                              </w:rPr>
                              <w:t>concession</w:t>
                            </w:r>
                            <w:r>
                              <w:rPr>
                                <w:color w:val="FFFFFF"/>
                                <w:spacing w:val="-11"/>
                              </w:rPr>
                              <w:t> </w:t>
                            </w:r>
                            <w:r>
                              <w:rPr>
                                <w:color w:val="FFFFFF"/>
                              </w:rPr>
                              <w:t>amount</w:t>
                            </w:r>
                            <w:r>
                              <w:rPr>
                                <w:color w:val="FFFFFF"/>
                                <w:spacing w:val="-11"/>
                              </w:rPr>
                              <w:t> </w:t>
                            </w:r>
                            <w:r>
                              <w:rPr>
                                <w:color w:val="FFFFFF"/>
                              </w:rPr>
                              <w:t>in</w:t>
                            </w:r>
                            <w:r>
                              <w:rPr>
                                <w:color w:val="FFFFFF"/>
                                <w:spacing w:val="-11"/>
                              </w:rPr>
                              <w:t> </w:t>
                            </w:r>
                            <w:r>
                              <w:rPr>
                                <w:color w:val="FFFFFF"/>
                              </w:rPr>
                              <w:t>addition to the heavy discounts. These highly </w:t>
                            </w:r>
                            <w:r>
                              <w:rPr>
                                <w:color w:val="FFFFFF"/>
                                <w:spacing w:val="-2"/>
                              </w:rPr>
                              <w:t>competitive</w:t>
                            </w:r>
                            <w:r>
                              <w:rPr>
                                <w:color w:val="FFFFFF"/>
                                <w:spacing w:val="-7"/>
                              </w:rPr>
                              <w:t> </w:t>
                            </w:r>
                            <w:r>
                              <w:rPr>
                                <w:color w:val="FFFFFF"/>
                                <w:spacing w:val="-2"/>
                              </w:rPr>
                              <w:t>offers</w:t>
                            </w:r>
                            <w:r>
                              <w:rPr>
                                <w:color w:val="FFFFFF"/>
                                <w:spacing w:val="-7"/>
                              </w:rPr>
                              <w:t> </w:t>
                            </w:r>
                            <w:r>
                              <w:rPr>
                                <w:color w:val="FFFFFF"/>
                                <w:spacing w:val="-2"/>
                              </w:rPr>
                              <w:t>are</w:t>
                            </w:r>
                            <w:r>
                              <w:rPr>
                                <w:color w:val="FFFFFF"/>
                                <w:spacing w:val="-7"/>
                              </w:rPr>
                              <w:t> </w:t>
                            </w:r>
                            <w:r>
                              <w:rPr>
                                <w:color w:val="FFFFFF"/>
                                <w:spacing w:val="-2"/>
                              </w:rPr>
                              <w:t>never</w:t>
                            </w:r>
                            <w:r>
                              <w:rPr>
                                <w:color w:val="FFFFFF"/>
                                <w:spacing w:val="-7"/>
                              </w:rPr>
                              <w:t> </w:t>
                            </w:r>
                            <w:r>
                              <w:rPr>
                                <w:color w:val="FFFFFF"/>
                                <w:spacing w:val="-2"/>
                              </w:rPr>
                              <w:t>advertised</w:t>
                            </w:r>
                            <w:r>
                              <w:rPr>
                                <w:color w:val="FFFFFF"/>
                                <w:spacing w:val="-7"/>
                              </w:rPr>
                              <w:t> </w:t>
                            </w:r>
                            <w:r>
                              <w:rPr>
                                <w:color w:val="FFFFFF"/>
                                <w:spacing w:val="-2"/>
                              </w:rPr>
                              <w:t>and </w:t>
                            </w:r>
                            <w:r>
                              <w:rPr>
                                <w:color w:val="FFFFFF"/>
                              </w:rPr>
                              <w:t>not accessible to other customers.</w:t>
                            </w:r>
                          </w:p>
                          <w:p>
                            <w:pPr>
                              <w:pStyle w:val="BodyText"/>
                              <w:spacing w:line="261" w:lineRule="auto" w:before="77"/>
                              <w:ind w:left="340" w:right="641"/>
                              <w:rPr>
                                <w:color w:val="000000"/>
                              </w:rPr>
                            </w:pPr>
                            <w:r>
                              <w:rPr>
                                <w:color w:val="FFFFFF"/>
                              </w:rPr>
                              <w:t>This</w:t>
                            </w:r>
                            <w:r>
                              <w:rPr>
                                <w:color w:val="FFFFFF"/>
                                <w:spacing w:val="-14"/>
                              </w:rPr>
                              <w:t> </w:t>
                            </w:r>
                            <w:r>
                              <w:rPr>
                                <w:color w:val="FFFFFF"/>
                              </w:rPr>
                              <w:t>highlights</w:t>
                            </w:r>
                            <w:r>
                              <w:rPr>
                                <w:color w:val="FFFFFF"/>
                                <w:spacing w:val="-14"/>
                              </w:rPr>
                              <w:t> </w:t>
                            </w:r>
                            <w:r>
                              <w:rPr>
                                <w:color w:val="FFFFFF"/>
                              </w:rPr>
                              <w:t>the</w:t>
                            </w:r>
                            <w:r>
                              <w:rPr>
                                <w:color w:val="FFFFFF"/>
                                <w:spacing w:val="-14"/>
                              </w:rPr>
                              <w:t> </w:t>
                            </w:r>
                            <w:r>
                              <w:rPr>
                                <w:color w:val="FFFFFF"/>
                              </w:rPr>
                              <w:t>discounting</w:t>
                            </w:r>
                            <w:r>
                              <w:rPr>
                                <w:color w:val="FFFFFF"/>
                                <w:spacing w:val="-14"/>
                              </w:rPr>
                              <w:t> </w:t>
                            </w:r>
                            <w:r>
                              <w:rPr>
                                <w:color w:val="FFFFFF"/>
                              </w:rPr>
                              <w:t>practices that</w:t>
                            </w:r>
                            <w:r>
                              <w:rPr>
                                <w:color w:val="FFFFFF"/>
                                <w:spacing w:val="-14"/>
                              </w:rPr>
                              <w:t> </w:t>
                            </w:r>
                            <w:r>
                              <w:rPr>
                                <w:color w:val="FFFFFF"/>
                              </w:rPr>
                              <w:t>some</w:t>
                            </w:r>
                            <w:r>
                              <w:rPr>
                                <w:color w:val="FFFFFF"/>
                                <w:spacing w:val="-14"/>
                              </w:rPr>
                              <w:t> </w:t>
                            </w:r>
                            <w:r>
                              <w:rPr>
                                <w:color w:val="FFFFFF"/>
                              </w:rPr>
                              <w:t>retailers</w:t>
                            </w:r>
                            <w:r>
                              <w:rPr>
                                <w:color w:val="FFFFFF"/>
                                <w:spacing w:val="-14"/>
                              </w:rPr>
                              <w:t> </w:t>
                            </w:r>
                            <w:r>
                              <w:rPr>
                                <w:color w:val="FFFFFF"/>
                              </w:rPr>
                              <w:t>are</w:t>
                            </w:r>
                            <w:r>
                              <w:rPr>
                                <w:color w:val="FFFFFF"/>
                                <w:spacing w:val="-14"/>
                              </w:rPr>
                              <w:t> </w:t>
                            </w:r>
                            <w:r>
                              <w:rPr>
                                <w:color w:val="FFFFFF"/>
                              </w:rPr>
                              <w:t>adopting</w:t>
                            </w:r>
                            <w:r>
                              <w:rPr>
                                <w:color w:val="FFFFFF"/>
                                <w:spacing w:val="-14"/>
                              </w:rPr>
                              <w:t> </w:t>
                            </w:r>
                            <w:r>
                              <w:rPr>
                                <w:color w:val="FFFFFF"/>
                              </w:rPr>
                              <w:t>to</w:t>
                            </w:r>
                            <w:r>
                              <w:rPr>
                                <w:color w:val="FFFFFF"/>
                                <w:spacing w:val="-14"/>
                              </w:rPr>
                              <w:t> </w:t>
                            </w:r>
                            <w:r>
                              <w:rPr>
                                <w:color w:val="FFFFFF"/>
                              </w:rPr>
                              <w:t>retain individual customers, possibly at the expense of their other customers.</w:t>
                            </w:r>
                          </w:p>
                        </w:txbxContent>
                      </wps:txbx>
                      <wps:bodyPr wrap="square" lIns="0" tIns="0" rIns="0" bIns="0" rtlCol="0">
                        <a:noAutofit/>
                      </wps:bodyPr>
                    </wps:wsp>
                  </a:graphicData>
                </a:graphic>
              </wp:anchor>
            </w:drawing>
          </mc:Choice>
          <mc:Fallback>
            <w:pict>
              <v:shape style="position:absolute;margin-left:290.550995pt;margin-top:17.506504pt;width:225.4pt;height:381.3pt;mso-position-horizontal-relative:page;mso-position-vertical-relative:paragraph;z-index:-15616512;mso-wrap-distance-left:0;mso-wrap-distance-right:0" type="#_x0000_t202" id="docshape777" filled="true" fillcolor="#a3a466" stroked="false">
                <v:textbox inset="0,0,0,0">
                  <w:txbxContent>
                    <w:p>
                      <w:pPr>
                        <w:spacing w:before="298"/>
                        <w:ind w:left="340" w:right="0" w:firstLine="0"/>
                        <w:jc w:val="left"/>
                        <w:rPr>
                          <w:b/>
                          <w:color w:val="000000"/>
                          <w:sz w:val="28"/>
                        </w:rPr>
                      </w:pPr>
                      <w:r>
                        <w:rPr>
                          <w:b/>
                          <w:color w:val="FFFFFF"/>
                          <w:spacing w:val="-10"/>
                          <w:sz w:val="28"/>
                        </w:rPr>
                        <w:t>CASE STUDY</w:t>
                      </w:r>
                      <w:r>
                        <w:rPr>
                          <w:b/>
                          <w:color w:val="FFFFFF"/>
                          <w:spacing w:val="-9"/>
                          <w:sz w:val="28"/>
                        </w:rPr>
                        <w:t> </w:t>
                      </w:r>
                      <w:r>
                        <w:rPr>
                          <w:b/>
                          <w:color w:val="FFFFFF"/>
                          <w:spacing w:val="-10"/>
                          <w:sz w:val="28"/>
                        </w:rPr>
                        <w:t>3: </w:t>
                      </w:r>
                      <w:r>
                        <w:rPr>
                          <w:b/>
                          <w:color w:val="FFFFFF"/>
                          <w:spacing w:val="-10"/>
                          <w:sz w:val="28"/>
                        </w:rPr>
                        <w:t>IMPOSSIBLY </w:t>
                      </w:r>
                      <w:r>
                        <w:rPr>
                          <w:b/>
                          <w:color w:val="FFFFFF"/>
                          <w:sz w:val="28"/>
                        </w:rPr>
                        <w:t>HIGH DISCOUNTS</w:t>
                      </w:r>
                    </w:p>
                    <w:p>
                      <w:pPr>
                        <w:pStyle w:val="BodyText"/>
                        <w:spacing w:line="261" w:lineRule="auto" w:before="115"/>
                        <w:ind w:left="340" w:right="351"/>
                        <w:rPr>
                          <w:color w:val="000000"/>
                        </w:rPr>
                      </w:pPr>
                      <w:r>
                        <w:rPr>
                          <w:color w:val="FFFFFF"/>
                        </w:rPr>
                        <w:t>While the size of discounts that retailers offer</w:t>
                      </w:r>
                      <w:r>
                        <w:rPr>
                          <w:color w:val="FFFFFF"/>
                          <w:spacing w:val="-14"/>
                        </w:rPr>
                        <w:t> </w:t>
                      </w:r>
                      <w:r>
                        <w:rPr>
                          <w:color w:val="FFFFFF"/>
                        </w:rPr>
                        <w:t>customers</w:t>
                      </w:r>
                      <w:r>
                        <w:rPr>
                          <w:color w:val="FFFFFF"/>
                          <w:spacing w:val="-14"/>
                        </w:rPr>
                        <w:t> </w:t>
                      </w:r>
                      <w:r>
                        <w:rPr>
                          <w:color w:val="FFFFFF"/>
                        </w:rPr>
                        <w:t>has</w:t>
                      </w:r>
                      <w:r>
                        <w:rPr>
                          <w:color w:val="FFFFFF"/>
                          <w:spacing w:val="-14"/>
                        </w:rPr>
                        <w:t> </w:t>
                      </w:r>
                      <w:r>
                        <w:rPr>
                          <w:color w:val="FFFFFF"/>
                        </w:rPr>
                        <w:t>increased</w:t>
                      </w:r>
                      <w:r>
                        <w:rPr>
                          <w:color w:val="FFFFFF"/>
                          <w:spacing w:val="-14"/>
                        </w:rPr>
                        <w:t> </w:t>
                      </w:r>
                      <w:r>
                        <w:rPr>
                          <w:color w:val="FFFFFF"/>
                        </w:rPr>
                        <w:t>significantly from the original 5 per cent when </w:t>
                      </w:r>
                      <w:r>
                        <w:rPr>
                          <w:color w:val="FFFFFF"/>
                          <w:spacing w:val="-2"/>
                        </w:rPr>
                        <w:t>competition</w:t>
                      </w:r>
                      <w:r>
                        <w:rPr>
                          <w:color w:val="FFFFFF"/>
                          <w:spacing w:val="-7"/>
                        </w:rPr>
                        <w:t> </w:t>
                      </w:r>
                      <w:r>
                        <w:rPr>
                          <w:color w:val="FFFFFF"/>
                          <w:spacing w:val="-2"/>
                        </w:rPr>
                        <w:t>was</w:t>
                      </w:r>
                      <w:r>
                        <w:rPr>
                          <w:color w:val="FFFFFF"/>
                          <w:spacing w:val="-7"/>
                        </w:rPr>
                        <w:t> </w:t>
                      </w:r>
                      <w:r>
                        <w:rPr>
                          <w:color w:val="FFFFFF"/>
                          <w:spacing w:val="-2"/>
                        </w:rPr>
                        <w:t>introduced,</w:t>
                      </w:r>
                      <w:r>
                        <w:rPr>
                          <w:color w:val="FFFFFF"/>
                          <w:spacing w:val="-7"/>
                        </w:rPr>
                        <w:t> </w:t>
                      </w:r>
                      <w:r>
                        <w:rPr>
                          <w:color w:val="FFFFFF"/>
                          <w:spacing w:val="-2"/>
                        </w:rPr>
                        <w:t>no</w:t>
                      </w:r>
                      <w:r>
                        <w:rPr>
                          <w:color w:val="FFFFFF"/>
                          <w:spacing w:val="-7"/>
                        </w:rPr>
                        <w:t> </w:t>
                      </w:r>
                      <w:r>
                        <w:rPr>
                          <w:color w:val="FFFFFF"/>
                          <w:spacing w:val="-2"/>
                        </w:rPr>
                        <w:t>retailer</w:t>
                      </w:r>
                      <w:r>
                        <w:rPr>
                          <w:color w:val="FFFFFF"/>
                          <w:spacing w:val="-7"/>
                        </w:rPr>
                        <w:t> </w:t>
                      </w:r>
                      <w:r>
                        <w:rPr>
                          <w:color w:val="FFFFFF"/>
                          <w:spacing w:val="-2"/>
                        </w:rPr>
                        <w:t>has </w:t>
                      </w:r>
                      <w:r>
                        <w:rPr>
                          <w:color w:val="FFFFFF"/>
                        </w:rPr>
                        <w:t>hit the 50 per cent discount mark yet – or have they? Some customer bills collected for</w:t>
                      </w:r>
                      <w:r>
                        <w:rPr>
                          <w:color w:val="FFFFFF"/>
                          <w:spacing w:val="-14"/>
                        </w:rPr>
                        <w:t> </w:t>
                      </w:r>
                      <w:r>
                        <w:rPr>
                          <w:color w:val="FFFFFF"/>
                        </w:rPr>
                        <w:t>the</w:t>
                      </w:r>
                      <w:r>
                        <w:rPr>
                          <w:color w:val="FFFFFF"/>
                          <w:spacing w:val="-14"/>
                        </w:rPr>
                        <w:t> </w:t>
                      </w:r>
                      <w:r>
                        <w:rPr>
                          <w:color w:val="FFFFFF"/>
                        </w:rPr>
                        <w:t>review</w:t>
                      </w:r>
                      <w:r>
                        <w:rPr>
                          <w:color w:val="FFFFFF"/>
                          <w:spacing w:val="-14"/>
                        </w:rPr>
                        <w:t> </w:t>
                      </w:r>
                      <w:r>
                        <w:rPr>
                          <w:color w:val="FFFFFF"/>
                        </w:rPr>
                        <w:t>revealed</w:t>
                      </w:r>
                      <w:r>
                        <w:rPr>
                          <w:color w:val="FFFFFF"/>
                          <w:spacing w:val="-14"/>
                        </w:rPr>
                        <w:t> </w:t>
                      </w:r>
                      <w:r>
                        <w:rPr>
                          <w:color w:val="FFFFFF"/>
                        </w:rPr>
                        <w:t>extraordinarily</w:t>
                      </w:r>
                      <w:r>
                        <w:rPr>
                          <w:color w:val="FFFFFF"/>
                          <w:spacing w:val="-14"/>
                        </w:rPr>
                        <w:t> </w:t>
                      </w:r>
                      <w:r>
                        <w:rPr>
                          <w:color w:val="FFFFFF"/>
                        </w:rPr>
                        <w:t>high </w:t>
                      </w:r>
                      <w:r>
                        <w:rPr>
                          <w:color w:val="FFFFFF"/>
                          <w:spacing w:val="-2"/>
                        </w:rPr>
                        <w:t>discounts.</w:t>
                      </w:r>
                    </w:p>
                    <w:p>
                      <w:pPr>
                        <w:pStyle w:val="BodyText"/>
                        <w:spacing w:line="261" w:lineRule="auto" w:before="79"/>
                        <w:ind w:left="340" w:right="633"/>
                        <w:jc w:val="both"/>
                        <w:rPr>
                          <w:color w:val="000000"/>
                        </w:rPr>
                      </w:pPr>
                      <w:r>
                        <w:rPr>
                          <w:color w:val="FFFFFF"/>
                          <w:spacing w:val="-2"/>
                        </w:rPr>
                        <w:t>One</w:t>
                      </w:r>
                      <w:r>
                        <w:rPr>
                          <w:color w:val="FFFFFF"/>
                          <w:spacing w:val="-9"/>
                        </w:rPr>
                        <w:t> </w:t>
                      </w:r>
                      <w:r>
                        <w:rPr>
                          <w:color w:val="FFFFFF"/>
                          <w:spacing w:val="-2"/>
                        </w:rPr>
                        <w:t>AGL</w:t>
                      </w:r>
                      <w:r>
                        <w:rPr>
                          <w:color w:val="FFFFFF"/>
                          <w:spacing w:val="-9"/>
                        </w:rPr>
                        <w:t> </w:t>
                      </w:r>
                      <w:r>
                        <w:rPr>
                          <w:color w:val="FFFFFF"/>
                          <w:spacing w:val="-2"/>
                        </w:rPr>
                        <w:t>bill</w:t>
                      </w:r>
                      <w:r>
                        <w:rPr>
                          <w:color w:val="FFFFFF"/>
                          <w:spacing w:val="-9"/>
                        </w:rPr>
                        <w:t> </w:t>
                      </w:r>
                      <w:r>
                        <w:rPr>
                          <w:color w:val="FFFFFF"/>
                          <w:spacing w:val="-2"/>
                        </w:rPr>
                        <w:t>that</w:t>
                      </w:r>
                      <w:r>
                        <w:rPr>
                          <w:color w:val="FFFFFF"/>
                          <w:spacing w:val="-9"/>
                        </w:rPr>
                        <w:t> </w:t>
                      </w:r>
                      <w:r>
                        <w:rPr>
                          <w:color w:val="FFFFFF"/>
                          <w:spacing w:val="-2"/>
                        </w:rPr>
                        <w:t>was</w:t>
                      </w:r>
                      <w:r>
                        <w:rPr>
                          <w:color w:val="FFFFFF"/>
                          <w:spacing w:val="-9"/>
                        </w:rPr>
                        <w:t> </w:t>
                      </w:r>
                      <w:r>
                        <w:rPr>
                          <w:color w:val="FFFFFF"/>
                          <w:spacing w:val="-2"/>
                        </w:rPr>
                        <w:t>analysed</w:t>
                      </w:r>
                      <w:r>
                        <w:rPr>
                          <w:color w:val="FFFFFF"/>
                          <w:spacing w:val="-9"/>
                        </w:rPr>
                        <w:t> </w:t>
                      </w:r>
                      <w:r>
                        <w:rPr>
                          <w:color w:val="FFFFFF"/>
                          <w:spacing w:val="-2"/>
                        </w:rPr>
                        <w:t>provided </w:t>
                      </w:r>
                      <w:r>
                        <w:rPr>
                          <w:color w:val="FFFFFF"/>
                        </w:rPr>
                        <w:t>a</w:t>
                      </w:r>
                      <w:r>
                        <w:rPr>
                          <w:color w:val="FFFFFF"/>
                          <w:spacing w:val="-14"/>
                        </w:rPr>
                        <w:t> </w:t>
                      </w:r>
                      <w:r>
                        <w:rPr>
                          <w:color w:val="FFFFFF"/>
                        </w:rPr>
                        <w:t>63</w:t>
                      </w:r>
                      <w:r>
                        <w:rPr>
                          <w:color w:val="FFFFFF"/>
                          <w:spacing w:val="-14"/>
                        </w:rPr>
                        <w:t> </w:t>
                      </w:r>
                      <w:r>
                        <w:rPr>
                          <w:color w:val="FFFFFF"/>
                        </w:rPr>
                        <w:t>per</w:t>
                      </w:r>
                      <w:r>
                        <w:rPr>
                          <w:color w:val="FFFFFF"/>
                          <w:spacing w:val="-14"/>
                        </w:rPr>
                        <w:t> </w:t>
                      </w:r>
                      <w:r>
                        <w:rPr>
                          <w:color w:val="FFFFFF"/>
                        </w:rPr>
                        <w:t>cent</w:t>
                      </w:r>
                      <w:r>
                        <w:rPr>
                          <w:color w:val="FFFFFF"/>
                          <w:spacing w:val="-14"/>
                        </w:rPr>
                        <w:t> </w:t>
                      </w:r>
                      <w:r>
                        <w:rPr>
                          <w:color w:val="FFFFFF"/>
                        </w:rPr>
                        <w:t>discount</w:t>
                      </w:r>
                      <w:r>
                        <w:rPr>
                          <w:color w:val="FFFFFF"/>
                          <w:spacing w:val="-14"/>
                        </w:rPr>
                        <w:t> </w:t>
                      </w:r>
                      <w:r>
                        <w:rPr>
                          <w:color w:val="FFFFFF"/>
                        </w:rPr>
                        <w:t>off</w:t>
                      </w:r>
                      <w:r>
                        <w:rPr>
                          <w:color w:val="FFFFFF"/>
                          <w:spacing w:val="-14"/>
                        </w:rPr>
                        <w:t> </w:t>
                      </w:r>
                      <w:r>
                        <w:rPr>
                          <w:color w:val="FFFFFF"/>
                        </w:rPr>
                        <w:t>the</w:t>
                      </w:r>
                      <w:r>
                        <w:rPr>
                          <w:color w:val="FFFFFF"/>
                          <w:spacing w:val="-14"/>
                        </w:rPr>
                        <w:t> </w:t>
                      </w:r>
                      <w:r>
                        <w:rPr>
                          <w:color w:val="FFFFFF"/>
                        </w:rPr>
                        <w:t>customer’s </w:t>
                      </w:r>
                      <w:r>
                        <w:rPr>
                          <w:color w:val="FFFFFF"/>
                          <w:spacing w:val="-2"/>
                        </w:rPr>
                        <w:t>variable</w:t>
                      </w:r>
                      <w:r>
                        <w:rPr>
                          <w:color w:val="FFFFFF"/>
                          <w:spacing w:val="-12"/>
                        </w:rPr>
                        <w:t> </w:t>
                      </w:r>
                      <w:r>
                        <w:rPr>
                          <w:color w:val="FFFFFF"/>
                          <w:spacing w:val="-2"/>
                        </w:rPr>
                        <w:t>usage</w:t>
                      </w:r>
                      <w:r>
                        <w:rPr>
                          <w:color w:val="FFFFFF"/>
                          <w:spacing w:val="-12"/>
                        </w:rPr>
                        <w:t> </w:t>
                      </w:r>
                      <w:r>
                        <w:rPr>
                          <w:color w:val="FFFFFF"/>
                          <w:spacing w:val="-2"/>
                        </w:rPr>
                        <w:t>charge.</w:t>
                      </w:r>
                      <w:r>
                        <w:rPr>
                          <w:color w:val="FFFFFF"/>
                          <w:spacing w:val="-12"/>
                        </w:rPr>
                        <w:t> </w:t>
                      </w:r>
                      <w:r>
                        <w:rPr>
                          <w:color w:val="FFFFFF"/>
                          <w:spacing w:val="-2"/>
                        </w:rPr>
                        <w:t>The</w:t>
                      </w:r>
                      <w:r>
                        <w:rPr>
                          <w:color w:val="FFFFFF"/>
                          <w:spacing w:val="-12"/>
                        </w:rPr>
                        <w:t> </w:t>
                      </w:r>
                      <w:r>
                        <w:rPr>
                          <w:color w:val="FFFFFF"/>
                          <w:spacing w:val="-2"/>
                        </w:rPr>
                        <w:t>discount</w:t>
                      </w:r>
                      <w:r>
                        <w:rPr>
                          <w:color w:val="FFFFFF"/>
                          <w:spacing w:val="-12"/>
                        </w:rPr>
                        <w:t> </w:t>
                      </w:r>
                      <w:r>
                        <w:rPr>
                          <w:color w:val="FFFFFF"/>
                          <w:spacing w:val="-2"/>
                        </w:rPr>
                        <w:t>was </w:t>
                      </w:r>
                      <w:r>
                        <w:rPr>
                          <w:color w:val="FFFFFF"/>
                        </w:rPr>
                        <w:t>compounded and included conditional</w:t>
                      </w:r>
                    </w:p>
                    <w:p>
                      <w:pPr>
                        <w:pStyle w:val="BodyText"/>
                        <w:spacing w:line="261" w:lineRule="auto"/>
                        <w:ind w:left="340" w:right="351"/>
                        <w:rPr>
                          <w:color w:val="000000"/>
                        </w:rPr>
                      </w:pPr>
                      <w:r>
                        <w:rPr>
                          <w:color w:val="FFFFFF"/>
                        </w:rPr>
                        <w:t>and</w:t>
                      </w:r>
                      <w:r>
                        <w:rPr>
                          <w:color w:val="FFFFFF"/>
                          <w:spacing w:val="-4"/>
                        </w:rPr>
                        <w:t> </w:t>
                      </w:r>
                      <w:r>
                        <w:rPr>
                          <w:color w:val="FFFFFF"/>
                        </w:rPr>
                        <w:t>unconditional</w:t>
                      </w:r>
                      <w:r>
                        <w:rPr>
                          <w:color w:val="FFFFFF"/>
                          <w:spacing w:val="-4"/>
                        </w:rPr>
                        <w:t> </w:t>
                      </w:r>
                      <w:r>
                        <w:rPr>
                          <w:color w:val="FFFFFF"/>
                        </w:rPr>
                        <w:t>discounts:</w:t>
                      </w:r>
                      <w:r>
                        <w:rPr>
                          <w:color w:val="FFFFFF"/>
                          <w:spacing w:val="-4"/>
                        </w:rPr>
                        <w:t> </w:t>
                      </w:r>
                      <w:r>
                        <w:rPr>
                          <w:color w:val="FFFFFF"/>
                        </w:rPr>
                        <w:t>a</w:t>
                      </w:r>
                      <w:r>
                        <w:rPr>
                          <w:color w:val="FFFFFF"/>
                          <w:spacing w:val="-4"/>
                        </w:rPr>
                        <w:t> </w:t>
                      </w:r>
                      <w:r>
                        <w:rPr>
                          <w:color w:val="FFFFFF"/>
                        </w:rPr>
                        <w:t>27</w:t>
                      </w:r>
                      <w:r>
                        <w:rPr>
                          <w:color w:val="FFFFFF"/>
                          <w:spacing w:val="-4"/>
                        </w:rPr>
                        <w:t> </w:t>
                      </w:r>
                      <w:r>
                        <w:rPr>
                          <w:color w:val="FFFFFF"/>
                        </w:rPr>
                        <w:t>per</w:t>
                      </w:r>
                      <w:r>
                        <w:rPr>
                          <w:color w:val="FFFFFF"/>
                          <w:spacing w:val="-4"/>
                        </w:rPr>
                        <w:t> </w:t>
                      </w:r>
                      <w:r>
                        <w:rPr>
                          <w:color w:val="FFFFFF"/>
                        </w:rPr>
                        <w:t>cent discount for direct debit, a 28 per cent discount if they paid on time and an 8 per cent guaranteed discount. The bill also contained</w:t>
                      </w:r>
                      <w:r>
                        <w:rPr>
                          <w:color w:val="FFFFFF"/>
                          <w:spacing w:val="-11"/>
                        </w:rPr>
                        <w:t> </w:t>
                      </w:r>
                      <w:r>
                        <w:rPr>
                          <w:color w:val="FFFFFF"/>
                        </w:rPr>
                        <w:t>a</w:t>
                      </w:r>
                      <w:r>
                        <w:rPr>
                          <w:color w:val="FFFFFF"/>
                          <w:spacing w:val="-11"/>
                        </w:rPr>
                        <w:t> </w:t>
                      </w:r>
                      <w:r>
                        <w:rPr>
                          <w:color w:val="FFFFFF"/>
                        </w:rPr>
                        <w:t>concession</w:t>
                      </w:r>
                      <w:r>
                        <w:rPr>
                          <w:color w:val="FFFFFF"/>
                          <w:spacing w:val="-11"/>
                        </w:rPr>
                        <w:t> </w:t>
                      </w:r>
                      <w:r>
                        <w:rPr>
                          <w:color w:val="FFFFFF"/>
                        </w:rPr>
                        <w:t>amount</w:t>
                      </w:r>
                      <w:r>
                        <w:rPr>
                          <w:color w:val="FFFFFF"/>
                          <w:spacing w:val="-11"/>
                        </w:rPr>
                        <w:t> </w:t>
                      </w:r>
                      <w:r>
                        <w:rPr>
                          <w:color w:val="FFFFFF"/>
                        </w:rPr>
                        <w:t>in</w:t>
                      </w:r>
                      <w:r>
                        <w:rPr>
                          <w:color w:val="FFFFFF"/>
                          <w:spacing w:val="-11"/>
                        </w:rPr>
                        <w:t> </w:t>
                      </w:r>
                      <w:r>
                        <w:rPr>
                          <w:color w:val="FFFFFF"/>
                        </w:rPr>
                        <w:t>addition to the heavy discounts. These highly </w:t>
                      </w:r>
                      <w:r>
                        <w:rPr>
                          <w:color w:val="FFFFFF"/>
                          <w:spacing w:val="-2"/>
                        </w:rPr>
                        <w:t>competitive</w:t>
                      </w:r>
                      <w:r>
                        <w:rPr>
                          <w:color w:val="FFFFFF"/>
                          <w:spacing w:val="-7"/>
                        </w:rPr>
                        <w:t> </w:t>
                      </w:r>
                      <w:r>
                        <w:rPr>
                          <w:color w:val="FFFFFF"/>
                          <w:spacing w:val="-2"/>
                        </w:rPr>
                        <w:t>offers</w:t>
                      </w:r>
                      <w:r>
                        <w:rPr>
                          <w:color w:val="FFFFFF"/>
                          <w:spacing w:val="-7"/>
                        </w:rPr>
                        <w:t> </w:t>
                      </w:r>
                      <w:r>
                        <w:rPr>
                          <w:color w:val="FFFFFF"/>
                          <w:spacing w:val="-2"/>
                        </w:rPr>
                        <w:t>are</w:t>
                      </w:r>
                      <w:r>
                        <w:rPr>
                          <w:color w:val="FFFFFF"/>
                          <w:spacing w:val="-7"/>
                        </w:rPr>
                        <w:t> </w:t>
                      </w:r>
                      <w:r>
                        <w:rPr>
                          <w:color w:val="FFFFFF"/>
                          <w:spacing w:val="-2"/>
                        </w:rPr>
                        <w:t>never</w:t>
                      </w:r>
                      <w:r>
                        <w:rPr>
                          <w:color w:val="FFFFFF"/>
                          <w:spacing w:val="-7"/>
                        </w:rPr>
                        <w:t> </w:t>
                      </w:r>
                      <w:r>
                        <w:rPr>
                          <w:color w:val="FFFFFF"/>
                          <w:spacing w:val="-2"/>
                        </w:rPr>
                        <w:t>advertised</w:t>
                      </w:r>
                      <w:r>
                        <w:rPr>
                          <w:color w:val="FFFFFF"/>
                          <w:spacing w:val="-7"/>
                        </w:rPr>
                        <w:t> </w:t>
                      </w:r>
                      <w:r>
                        <w:rPr>
                          <w:color w:val="FFFFFF"/>
                          <w:spacing w:val="-2"/>
                        </w:rPr>
                        <w:t>and </w:t>
                      </w:r>
                      <w:r>
                        <w:rPr>
                          <w:color w:val="FFFFFF"/>
                        </w:rPr>
                        <w:t>not accessible to other customers.</w:t>
                      </w:r>
                    </w:p>
                    <w:p>
                      <w:pPr>
                        <w:pStyle w:val="BodyText"/>
                        <w:spacing w:line="261" w:lineRule="auto" w:before="77"/>
                        <w:ind w:left="340" w:right="641"/>
                        <w:rPr>
                          <w:color w:val="000000"/>
                        </w:rPr>
                      </w:pPr>
                      <w:r>
                        <w:rPr>
                          <w:color w:val="FFFFFF"/>
                        </w:rPr>
                        <w:t>This</w:t>
                      </w:r>
                      <w:r>
                        <w:rPr>
                          <w:color w:val="FFFFFF"/>
                          <w:spacing w:val="-14"/>
                        </w:rPr>
                        <w:t> </w:t>
                      </w:r>
                      <w:r>
                        <w:rPr>
                          <w:color w:val="FFFFFF"/>
                        </w:rPr>
                        <w:t>highlights</w:t>
                      </w:r>
                      <w:r>
                        <w:rPr>
                          <w:color w:val="FFFFFF"/>
                          <w:spacing w:val="-14"/>
                        </w:rPr>
                        <w:t> </w:t>
                      </w:r>
                      <w:r>
                        <w:rPr>
                          <w:color w:val="FFFFFF"/>
                        </w:rPr>
                        <w:t>the</w:t>
                      </w:r>
                      <w:r>
                        <w:rPr>
                          <w:color w:val="FFFFFF"/>
                          <w:spacing w:val="-14"/>
                        </w:rPr>
                        <w:t> </w:t>
                      </w:r>
                      <w:r>
                        <w:rPr>
                          <w:color w:val="FFFFFF"/>
                        </w:rPr>
                        <w:t>discounting</w:t>
                      </w:r>
                      <w:r>
                        <w:rPr>
                          <w:color w:val="FFFFFF"/>
                          <w:spacing w:val="-14"/>
                        </w:rPr>
                        <w:t> </w:t>
                      </w:r>
                      <w:r>
                        <w:rPr>
                          <w:color w:val="FFFFFF"/>
                        </w:rPr>
                        <w:t>practices that</w:t>
                      </w:r>
                      <w:r>
                        <w:rPr>
                          <w:color w:val="FFFFFF"/>
                          <w:spacing w:val="-14"/>
                        </w:rPr>
                        <w:t> </w:t>
                      </w:r>
                      <w:r>
                        <w:rPr>
                          <w:color w:val="FFFFFF"/>
                        </w:rPr>
                        <w:t>some</w:t>
                      </w:r>
                      <w:r>
                        <w:rPr>
                          <w:color w:val="FFFFFF"/>
                          <w:spacing w:val="-14"/>
                        </w:rPr>
                        <w:t> </w:t>
                      </w:r>
                      <w:r>
                        <w:rPr>
                          <w:color w:val="FFFFFF"/>
                        </w:rPr>
                        <w:t>retailers</w:t>
                      </w:r>
                      <w:r>
                        <w:rPr>
                          <w:color w:val="FFFFFF"/>
                          <w:spacing w:val="-14"/>
                        </w:rPr>
                        <w:t> </w:t>
                      </w:r>
                      <w:r>
                        <w:rPr>
                          <w:color w:val="FFFFFF"/>
                        </w:rPr>
                        <w:t>are</w:t>
                      </w:r>
                      <w:r>
                        <w:rPr>
                          <w:color w:val="FFFFFF"/>
                          <w:spacing w:val="-14"/>
                        </w:rPr>
                        <w:t> </w:t>
                      </w:r>
                      <w:r>
                        <w:rPr>
                          <w:color w:val="FFFFFF"/>
                        </w:rPr>
                        <w:t>adopting</w:t>
                      </w:r>
                      <w:r>
                        <w:rPr>
                          <w:color w:val="FFFFFF"/>
                          <w:spacing w:val="-14"/>
                        </w:rPr>
                        <w:t> </w:t>
                      </w:r>
                      <w:r>
                        <w:rPr>
                          <w:color w:val="FFFFFF"/>
                        </w:rPr>
                        <w:t>to</w:t>
                      </w:r>
                      <w:r>
                        <w:rPr>
                          <w:color w:val="FFFFFF"/>
                          <w:spacing w:val="-14"/>
                        </w:rPr>
                        <w:t> </w:t>
                      </w:r>
                      <w:r>
                        <w:rPr>
                          <w:color w:val="FFFFFF"/>
                        </w:rPr>
                        <w:t>retain individual customers, possibly at the expense of their other customers.</w:t>
                      </w:r>
                    </w:p>
                  </w:txbxContent>
                </v:textbox>
                <v:fill opacity="49152f" type="solid"/>
                <w10:wrap type="topAndBottom"/>
              </v:shape>
            </w:pict>
          </mc:Fallback>
        </mc:AlternateContent>
      </w:r>
    </w:p>
    <w:p>
      <w:pPr>
        <w:pStyle w:val="BodyText"/>
        <w:rPr>
          <w:sz w:val="24"/>
        </w:rPr>
      </w:pPr>
    </w:p>
    <w:p>
      <w:pPr>
        <w:pStyle w:val="BodyText"/>
        <w:spacing w:before="5"/>
        <w:rPr>
          <w:sz w:val="26"/>
        </w:rPr>
      </w:pPr>
    </w:p>
    <w:p>
      <w:pPr>
        <w:pStyle w:val="BodyText"/>
        <w:ind w:left="259"/>
      </w:pPr>
      <w:r>
        <w:rPr>
          <w:color w:val="3C3C3B"/>
          <w:spacing w:val="-2"/>
        </w:rPr>
        <w:t>In</w:t>
      </w:r>
      <w:r>
        <w:rPr>
          <w:color w:val="3C3C3B"/>
          <w:spacing w:val="-9"/>
        </w:rPr>
        <w:t> </w:t>
      </w:r>
      <w:r>
        <w:rPr>
          <w:color w:val="3C3C3B"/>
          <w:spacing w:val="-2"/>
        </w:rPr>
        <w:t>addition,</w:t>
      </w:r>
      <w:r>
        <w:rPr>
          <w:color w:val="3C3C3B"/>
          <w:spacing w:val="-8"/>
        </w:rPr>
        <w:t> </w:t>
      </w:r>
      <w:r>
        <w:rPr>
          <w:color w:val="3C3C3B"/>
          <w:spacing w:val="-2"/>
        </w:rPr>
        <w:t>customers</w:t>
      </w:r>
      <w:r>
        <w:rPr>
          <w:color w:val="3C3C3B"/>
          <w:spacing w:val="-8"/>
        </w:rPr>
        <w:t> </w:t>
      </w:r>
      <w:r>
        <w:rPr>
          <w:color w:val="3C3C3B"/>
          <w:spacing w:val="-2"/>
        </w:rPr>
        <w:t>may</w:t>
      </w:r>
      <w:r>
        <w:rPr>
          <w:color w:val="3C3C3B"/>
          <w:spacing w:val="-8"/>
        </w:rPr>
        <w:t> </w:t>
      </w:r>
      <w:r>
        <w:rPr>
          <w:color w:val="3C3C3B"/>
          <w:spacing w:val="-2"/>
        </w:rPr>
        <w:t>be</w:t>
      </w:r>
      <w:r>
        <w:rPr>
          <w:color w:val="3C3C3B"/>
          <w:spacing w:val="-9"/>
        </w:rPr>
        <w:t> </w:t>
      </w:r>
      <w:r>
        <w:rPr>
          <w:color w:val="3C3C3B"/>
          <w:spacing w:val="-2"/>
        </w:rPr>
        <w:t>asked</w:t>
      </w:r>
      <w:r>
        <w:rPr>
          <w:color w:val="3C3C3B"/>
          <w:spacing w:val="-8"/>
        </w:rPr>
        <w:t> </w:t>
      </w:r>
      <w:r>
        <w:rPr>
          <w:color w:val="3C3C3B"/>
          <w:spacing w:val="-2"/>
        </w:rPr>
        <w:t>to</w:t>
      </w:r>
      <w:r>
        <w:rPr>
          <w:color w:val="3C3C3B"/>
          <w:spacing w:val="-8"/>
        </w:rPr>
        <w:t> </w:t>
      </w:r>
      <w:r>
        <w:rPr>
          <w:color w:val="3C3C3B"/>
          <w:spacing w:val="-4"/>
        </w:rPr>
        <w:t>sign</w:t>
      </w:r>
    </w:p>
    <w:p>
      <w:pPr>
        <w:pStyle w:val="BodyText"/>
        <w:spacing w:line="266" w:lineRule="auto" w:before="26"/>
        <w:ind w:left="259" w:right="1280"/>
      </w:pPr>
      <w:r>
        <w:rPr>
          <w:color w:val="3C3C3B"/>
        </w:rPr>
        <w:t>up</w:t>
      </w:r>
      <w:r>
        <w:rPr>
          <w:color w:val="3C3C3B"/>
          <w:spacing w:val="-14"/>
        </w:rPr>
        <w:t> </w:t>
      </w:r>
      <w:r>
        <w:rPr>
          <w:color w:val="3C3C3B"/>
        </w:rPr>
        <w:t>on</w:t>
      </w:r>
      <w:r>
        <w:rPr>
          <w:color w:val="3C3C3B"/>
          <w:spacing w:val="-14"/>
        </w:rPr>
        <w:t> </w:t>
      </w:r>
      <w:r>
        <w:rPr>
          <w:color w:val="3C3C3B"/>
        </w:rPr>
        <w:t>the</w:t>
      </w:r>
      <w:r>
        <w:rPr>
          <w:color w:val="3C3C3B"/>
          <w:spacing w:val="-14"/>
        </w:rPr>
        <w:t> </w:t>
      </w:r>
      <w:r>
        <w:rPr>
          <w:color w:val="3C3C3B"/>
        </w:rPr>
        <w:t>spot</w:t>
      </w:r>
      <w:r>
        <w:rPr>
          <w:color w:val="3C3C3B"/>
          <w:spacing w:val="-14"/>
        </w:rPr>
        <w:t> </w:t>
      </w:r>
      <w:r>
        <w:rPr>
          <w:color w:val="3C3C3B"/>
        </w:rPr>
        <w:t>with</w:t>
      </w:r>
      <w:r>
        <w:rPr>
          <w:color w:val="3C3C3B"/>
          <w:spacing w:val="-14"/>
        </w:rPr>
        <w:t> </w:t>
      </w:r>
      <w:r>
        <w:rPr>
          <w:color w:val="3C3C3B"/>
        </w:rPr>
        <w:t>a</w:t>
      </w:r>
      <w:r>
        <w:rPr>
          <w:color w:val="3C3C3B"/>
          <w:spacing w:val="-14"/>
        </w:rPr>
        <w:t> </w:t>
      </w:r>
      <w:r>
        <w:rPr>
          <w:color w:val="3C3C3B"/>
        </w:rPr>
        <w:t>door-to-door</w:t>
      </w:r>
      <w:r>
        <w:rPr>
          <w:color w:val="3C3C3B"/>
          <w:spacing w:val="-14"/>
        </w:rPr>
        <w:t> </w:t>
      </w:r>
      <w:r>
        <w:rPr>
          <w:color w:val="3C3C3B"/>
        </w:rPr>
        <w:t>salesperson, not being given time to consider the discount</w:t>
      </w:r>
    </w:p>
    <w:p>
      <w:pPr>
        <w:pStyle w:val="BodyText"/>
        <w:spacing w:line="266" w:lineRule="auto" w:before="2"/>
        <w:ind w:left="259" w:right="915"/>
      </w:pPr>
      <w:r>
        <w:rPr>
          <w:color w:val="3C3C3B"/>
        </w:rPr>
        <w:t>or</w:t>
      </w:r>
      <w:r>
        <w:rPr>
          <w:color w:val="3C3C3B"/>
          <w:spacing w:val="-11"/>
        </w:rPr>
        <w:t> </w:t>
      </w:r>
      <w:r>
        <w:rPr>
          <w:color w:val="3C3C3B"/>
        </w:rPr>
        <w:t>the</w:t>
      </w:r>
      <w:r>
        <w:rPr>
          <w:color w:val="3C3C3B"/>
          <w:spacing w:val="-11"/>
        </w:rPr>
        <w:t> </w:t>
      </w:r>
      <w:r>
        <w:rPr>
          <w:color w:val="3C3C3B"/>
        </w:rPr>
        <w:t>risk</w:t>
      </w:r>
      <w:r>
        <w:rPr>
          <w:color w:val="3C3C3B"/>
          <w:spacing w:val="-11"/>
        </w:rPr>
        <w:t> </w:t>
      </w:r>
      <w:r>
        <w:rPr>
          <w:color w:val="3C3C3B"/>
        </w:rPr>
        <w:t>if</w:t>
      </w:r>
      <w:r>
        <w:rPr>
          <w:color w:val="3C3C3B"/>
          <w:spacing w:val="-11"/>
        </w:rPr>
        <w:t> </w:t>
      </w:r>
      <w:r>
        <w:rPr>
          <w:color w:val="3C3C3B"/>
        </w:rPr>
        <w:t>they</w:t>
      </w:r>
      <w:r>
        <w:rPr>
          <w:color w:val="3C3C3B"/>
          <w:spacing w:val="-11"/>
        </w:rPr>
        <w:t> </w:t>
      </w:r>
      <w:r>
        <w:rPr>
          <w:color w:val="3C3C3B"/>
        </w:rPr>
        <w:t>fail</w:t>
      </w:r>
      <w:r>
        <w:rPr>
          <w:color w:val="3C3C3B"/>
          <w:spacing w:val="-11"/>
        </w:rPr>
        <w:t> </w:t>
      </w:r>
      <w:r>
        <w:rPr>
          <w:color w:val="3C3C3B"/>
        </w:rPr>
        <w:t>to</w:t>
      </w:r>
      <w:r>
        <w:rPr>
          <w:color w:val="3C3C3B"/>
          <w:spacing w:val="-11"/>
        </w:rPr>
        <w:t> </w:t>
      </w:r>
      <w:r>
        <w:rPr>
          <w:color w:val="3C3C3B"/>
        </w:rPr>
        <w:t>meet</w:t>
      </w:r>
      <w:r>
        <w:rPr>
          <w:color w:val="3C3C3B"/>
          <w:spacing w:val="-11"/>
        </w:rPr>
        <w:t> </w:t>
      </w:r>
      <w:r>
        <w:rPr>
          <w:color w:val="3C3C3B"/>
        </w:rPr>
        <w:t>the</w:t>
      </w:r>
      <w:r>
        <w:rPr>
          <w:color w:val="3C3C3B"/>
          <w:spacing w:val="-11"/>
        </w:rPr>
        <w:t> </w:t>
      </w:r>
      <w:r>
        <w:rPr>
          <w:color w:val="3C3C3B"/>
        </w:rPr>
        <w:t>conditions</w:t>
      </w:r>
      <w:r>
        <w:rPr>
          <w:color w:val="3C3C3B"/>
          <w:spacing w:val="-11"/>
        </w:rPr>
        <w:t> </w:t>
      </w:r>
      <w:r>
        <w:rPr>
          <w:color w:val="3C3C3B"/>
        </w:rPr>
        <w:t>of</w:t>
      </w:r>
      <w:r>
        <w:rPr>
          <w:color w:val="3C3C3B"/>
          <w:spacing w:val="-11"/>
        </w:rPr>
        <w:t> </w:t>
      </w:r>
      <w:r>
        <w:rPr>
          <w:color w:val="3C3C3B"/>
        </w:rPr>
        <w:t>that discount offer.</w:t>
      </w:r>
    </w:p>
    <w:p>
      <w:pPr>
        <w:pStyle w:val="BodyText"/>
        <w:spacing w:line="266" w:lineRule="auto" w:before="86"/>
        <w:ind w:left="259" w:right="1093"/>
      </w:pPr>
      <w:r>
        <w:rPr>
          <w:color w:val="3C3C3B"/>
        </w:rPr>
        <w:t>The CME electricity analysis of the sample of customer bills as well as offers that retailers are making new customers in the market highlighted that a larger discount does not necessarily relate </w:t>
      </w:r>
      <w:r>
        <w:rPr>
          <w:color w:val="3C3C3B"/>
          <w:spacing w:val="-2"/>
        </w:rPr>
        <w:t>to</w:t>
      </w:r>
      <w:r>
        <w:rPr>
          <w:color w:val="3C3C3B"/>
          <w:spacing w:val="-12"/>
        </w:rPr>
        <w:t> </w:t>
      </w:r>
      <w:r>
        <w:rPr>
          <w:color w:val="3C3C3B"/>
          <w:spacing w:val="-2"/>
        </w:rPr>
        <w:t>a</w:t>
      </w:r>
      <w:r>
        <w:rPr>
          <w:color w:val="3C3C3B"/>
          <w:spacing w:val="-12"/>
        </w:rPr>
        <w:t> </w:t>
      </w:r>
      <w:r>
        <w:rPr>
          <w:color w:val="3C3C3B"/>
          <w:spacing w:val="-2"/>
        </w:rPr>
        <w:t>better</w:t>
      </w:r>
      <w:r>
        <w:rPr>
          <w:color w:val="3C3C3B"/>
          <w:spacing w:val="-12"/>
        </w:rPr>
        <w:t> </w:t>
      </w:r>
      <w:r>
        <w:rPr>
          <w:color w:val="3C3C3B"/>
          <w:spacing w:val="-2"/>
        </w:rPr>
        <w:t>offer.</w:t>
      </w:r>
      <w:r>
        <w:rPr>
          <w:color w:val="3C3C3B"/>
          <w:spacing w:val="-12"/>
        </w:rPr>
        <w:t> </w:t>
      </w:r>
      <w:r>
        <w:rPr>
          <w:color w:val="3C3C3B"/>
          <w:spacing w:val="-2"/>
        </w:rPr>
        <w:t>Indeed,</w:t>
      </w:r>
      <w:r>
        <w:rPr>
          <w:color w:val="3C3C3B"/>
          <w:spacing w:val="-12"/>
        </w:rPr>
        <w:t> </w:t>
      </w:r>
      <w:r>
        <w:rPr>
          <w:color w:val="3C3C3B"/>
          <w:spacing w:val="-2"/>
        </w:rPr>
        <w:t>the</w:t>
      </w:r>
      <w:r>
        <w:rPr>
          <w:color w:val="3C3C3B"/>
          <w:spacing w:val="-12"/>
        </w:rPr>
        <w:t> </w:t>
      </w:r>
      <w:r>
        <w:rPr>
          <w:color w:val="3C3C3B"/>
          <w:spacing w:val="-2"/>
        </w:rPr>
        <w:t>CME</w:t>
      </w:r>
      <w:r>
        <w:rPr>
          <w:color w:val="3C3C3B"/>
          <w:spacing w:val="-12"/>
        </w:rPr>
        <w:t> </w:t>
      </w:r>
      <w:r>
        <w:rPr>
          <w:color w:val="3C3C3B"/>
          <w:spacing w:val="-2"/>
        </w:rPr>
        <w:t>analysis</w:t>
      </w:r>
      <w:r>
        <w:rPr>
          <w:color w:val="3C3C3B"/>
          <w:spacing w:val="-12"/>
        </w:rPr>
        <w:t> </w:t>
      </w:r>
      <w:r>
        <w:rPr>
          <w:color w:val="3C3C3B"/>
          <w:spacing w:val="-2"/>
        </w:rPr>
        <w:t>showed </w:t>
      </w:r>
      <w:r>
        <w:rPr>
          <w:color w:val="3C3C3B"/>
        </w:rPr>
        <w:t>that</w:t>
      </w:r>
      <w:r>
        <w:rPr>
          <w:color w:val="3C3C3B"/>
          <w:spacing w:val="-14"/>
        </w:rPr>
        <w:t> </w:t>
      </w:r>
      <w:r>
        <w:rPr>
          <w:color w:val="3C3C3B"/>
        </w:rPr>
        <w:t>some</w:t>
      </w:r>
      <w:r>
        <w:rPr>
          <w:color w:val="3C3C3B"/>
          <w:spacing w:val="-14"/>
        </w:rPr>
        <w:t> </w:t>
      </w:r>
      <w:r>
        <w:rPr>
          <w:color w:val="3C3C3B"/>
        </w:rPr>
        <w:t>bills</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customer</w:t>
      </w:r>
      <w:r>
        <w:rPr>
          <w:color w:val="3C3C3B"/>
          <w:spacing w:val="-14"/>
        </w:rPr>
        <w:t> </w:t>
      </w:r>
      <w:r>
        <w:rPr>
          <w:color w:val="3C3C3B"/>
        </w:rPr>
        <w:t>sample</w:t>
      </w:r>
      <w:r>
        <w:rPr>
          <w:color w:val="3C3C3B"/>
          <w:spacing w:val="-14"/>
        </w:rPr>
        <w:t> </w:t>
      </w:r>
      <w:r>
        <w:rPr>
          <w:color w:val="3C3C3B"/>
        </w:rPr>
        <w:t>that</w:t>
      </w:r>
      <w:r>
        <w:rPr>
          <w:color w:val="3C3C3B"/>
          <w:spacing w:val="-14"/>
        </w:rPr>
        <w:t> </w:t>
      </w:r>
      <w:r>
        <w:rPr>
          <w:color w:val="3C3C3B"/>
        </w:rPr>
        <w:t>had</w:t>
      </w:r>
      <w:r>
        <w:rPr>
          <w:color w:val="3C3C3B"/>
          <w:spacing w:val="-14"/>
        </w:rPr>
        <w:t> </w:t>
      </w:r>
      <w:r>
        <w:rPr>
          <w:color w:val="3C3C3B"/>
        </w:rPr>
        <w:t>no discount</w:t>
      </w:r>
      <w:r>
        <w:rPr>
          <w:color w:val="3C3C3B"/>
          <w:spacing w:val="-8"/>
        </w:rPr>
        <w:t> </w:t>
      </w:r>
      <w:r>
        <w:rPr>
          <w:color w:val="3C3C3B"/>
        </w:rPr>
        <w:t>were</w:t>
      </w:r>
      <w:r>
        <w:rPr>
          <w:color w:val="3C3C3B"/>
          <w:spacing w:val="-8"/>
        </w:rPr>
        <w:t> </w:t>
      </w:r>
      <w:r>
        <w:rPr>
          <w:color w:val="3C3C3B"/>
        </w:rPr>
        <w:t>hard</w:t>
      </w:r>
      <w:r>
        <w:rPr>
          <w:color w:val="3C3C3B"/>
          <w:spacing w:val="-8"/>
        </w:rPr>
        <w:t> </w:t>
      </w:r>
      <w:r>
        <w:rPr>
          <w:color w:val="3C3C3B"/>
        </w:rPr>
        <w:t>to</w:t>
      </w:r>
      <w:r>
        <w:rPr>
          <w:color w:val="3C3C3B"/>
          <w:spacing w:val="-8"/>
        </w:rPr>
        <w:t> </w:t>
      </w:r>
      <w:r>
        <w:rPr>
          <w:color w:val="3C3C3B"/>
        </w:rPr>
        <w:t>beat</w:t>
      </w:r>
      <w:r>
        <w:rPr>
          <w:color w:val="3C3C3B"/>
          <w:spacing w:val="-8"/>
        </w:rPr>
        <w:t> </w:t>
      </w:r>
      <w:r>
        <w:rPr>
          <w:color w:val="3C3C3B"/>
        </w:rPr>
        <w:t>in</w:t>
      </w:r>
      <w:r>
        <w:rPr>
          <w:color w:val="3C3C3B"/>
          <w:spacing w:val="-8"/>
        </w:rPr>
        <w:t> </w:t>
      </w:r>
      <w:r>
        <w:rPr>
          <w:color w:val="3C3C3B"/>
        </w:rPr>
        <w:t>the</w:t>
      </w:r>
      <w:r>
        <w:rPr>
          <w:color w:val="3C3C3B"/>
          <w:spacing w:val="-8"/>
        </w:rPr>
        <w:t> </w:t>
      </w:r>
      <w:r>
        <w:rPr>
          <w:color w:val="3C3C3B"/>
        </w:rPr>
        <w:t>market.</w:t>
      </w:r>
      <w:r>
        <w:rPr>
          <w:color w:val="3C3C3B"/>
          <w:position w:val="7"/>
          <w:sz w:val="11"/>
        </w:rPr>
        <w:t>50</w:t>
      </w:r>
      <w:r>
        <w:rPr>
          <w:color w:val="3C3C3B"/>
          <w:spacing w:val="16"/>
          <w:position w:val="7"/>
          <w:sz w:val="11"/>
        </w:rPr>
        <w:t> </w:t>
      </w:r>
      <w:r>
        <w:rPr>
          <w:color w:val="3C3C3B"/>
        </w:rPr>
        <w:t>This</w:t>
      </w:r>
      <w:r>
        <w:rPr>
          <w:color w:val="3C3C3B"/>
          <w:spacing w:val="-8"/>
        </w:rPr>
        <w:t> </w:t>
      </w:r>
      <w:r>
        <w:rPr>
          <w:color w:val="3C3C3B"/>
        </w:rPr>
        <w:t>is because the critical factor is the </w:t>
      </w:r>
      <w:r>
        <w:rPr>
          <w:i/>
          <w:color w:val="3C3C3B"/>
        </w:rPr>
        <w:t>actual </w:t>
      </w:r>
      <w:r>
        <w:rPr>
          <w:color w:val="3C3C3B"/>
        </w:rPr>
        <w:t>fixed and variable charge, not the discount.</w:t>
      </w:r>
    </w:p>
    <w:p>
      <w:pPr>
        <w:spacing w:after="0" w:line="266" w:lineRule="auto"/>
        <w:sectPr>
          <w:pgSz w:w="11910" w:h="16840"/>
          <w:pgMar w:top="900" w:bottom="280" w:left="0" w:right="560"/>
          <w:cols w:num="2" w:equalWidth="0">
            <w:col w:w="5512" w:space="40"/>
            <w:col w:w="5798"/>
          </w:cols>
        </w:sectPr>
      </w:pPr>
    </w:p>
    <w:p>
      <w:pPr>
        <w:pStyle w:val="BodyText"/>
      </w:pPr>
      <w:r>
        <w:rPr/>
        <mc:AlternateContent>
          <mc:Choice Requires="wps">
            <w:drawing>
              <wp:anchor distT="0" distB="0" distL="0" distR="0" allowOverlap="1" layoutInCell="1" locked="0" behindDoc="0" simplePos="0" relativeHeight="15841792">
                <wp:simplePos x="0" y="0"/>
                <wp:positionH relativeFrom="page">
                  <wp:posOffset>6804013</wp:posOffset>
                </wp:positionH>
                <wp:positionV relativeFrom="page">
                  <wp:posOffset>585004</wp:posOffset>
                </wp:positionV>
                <wp:extent cx="1270" cy="9603105"/>
                <wp:effectExtent l="0" t="0" r="0" b="0"/>
                <wp:wrapNone/>
                <wp:docPr id="1492" name="Graphic 1492"/>
                <wp:cNvGraphicFramePr>
                  <a:graphicFrameLocks/>
                </wp:cNvGraphicFramePr>
                <a:graphic>
                  <a:graphicData uri="http://schemas.microsoft.com/office/word/2010/wordprocessingShape">
                    <wps:wsp>
                      <wps:cNvPr id="1492" name="Graphic 1492"/>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1792" from="535.749084pt,46.063316pt" to="535.749084pt,802.205316pt" stroked="true" strokeweight="1pt" strokecolor="#4e868e">
                <v:stroke dashstyle="solid"/>
                <w10:wrap type="none"/>
              </v:line>
            </w:pict>
          </mc:Fallback>
        </mc:AlternateContent>
      </w:r>
    </w:p>
    <w:p>
      <w:pPr>
        <w:pStyle w:val="BodyText"/>
      </w:pPr>
    </w:p>
    <w:p>
      <w:pPr>
        <w:pStyle w:val="BodyText"/>
        <w:rPr>
          <w:sz w:val="14"/>
        </w:rPr>
      </w:pPr>
    </w:p>
    <w:p>
      <w:pPr>
        <w:pStyle w:val="BodyText"/>
        <w:spacing w:line="20" w:lineRule="exact"/>
        <w:ind w:left="1020"/>
        <w:rPr>
          <w:sz w:val="2"/>
        </w:rPr>
      </w:pPr>
      <w:r>
        <w:rPr>
          <w:sz w:val="2"/>
        </w:rPr>
        <mc:AlternateContent>
          <mc:Choice Requires="wps">
            <w:drawing>
              <wp:inline distT="0" distB="0" distL="0" distR="0">
                <wp:extent cx="5652135" cy="3175"/>
                <wp:effectExtent l="9525" t="0" r="0" b="6350"/>
                <wp:docPr id="1493" name="Group 1493"/>
                <wp:cNvGraphicFramePr>
                  <a:graphicFrameLocks/>
                </wp:cNvGraphicFramePr>
                <a:graphic>
                  <a:graphicData uri="http://schemas.microsoft.com/office/word/2010/wordprocessingGroup">
                    <wpg:wgp>
                      <wpg:cNvPr id="1493" name="Group 1493"/>
                      <wpg:cNvGrpSpPr/>
                      <wpg:grpSpPr>
                        <a:xfrm>
                          <a:off x="0" y="0"/>
                          <a:ext cx="5652135" cy="3175"/>
                          <a:chExt cx="5652135" cy="3175"/>
                        </a:xfrm>
                      </wpg:grpSpPr>
                      <wps:wsp>
                        <wps:cNvPr id="1494" name="Graphic 1494"/>
                        <wps:cNvSpPr/>
                        <wps:spPr>
                          <a:xfrm>
                            <a:off x="0" y="1587"/>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inline>
            </w:drawing>
          </mc:Choice>
          <mc:Fallback>
            <w:pict>
              <v:group style="width:445.05pt;height:.25pt;mso-position-horizontal-relative:char;mso-position-vertical-relative:line" id="docshapegroup778" coordorigin="0,0" coordsize="8901,5">
                <v:line style="position:absolute" from="0,3" to="8901,3" stroked="true" strokeweight=".25pt" strokecolor="#575756">
                  <v:stroke dashstyle="solid"/>
                </v:line>
              </v:group>
            </w:pict>
          </mc:Fallback>
        </mc:AlternateContent>
      </w:r>
      <w:r>
        <w:rPr>
          <w:sz w:val="2"/>
        </w:rPr>
      </w:r>
    </w:p>
    <w:p>
      <w:pPr>
        <w:pStyle w:val="ListParagraph"/>
        <w:numPr>
          <w:ilvl w:val="0"/>
          <w:numId w:val="12"/>
        </w:numPr>
        <w:tabs>
          <w:tab w:pos="1246" w:val="left" w:leader="none"/>
        </w:tabs>
        <w:spacing w:line="240" w:lineRule="auto" w:before="63" w:after="0"/>
        <w:ind w:left="1246" w:right="0" w:hanging="226"/>
        <w:jc w:val="left"/>
        <w:rPr>
          <w:sz w:val="10"/>
        </w:rPr>
      </w:pPr>
      <w:r>
        <w:rPr/>
        <mc:AlternateContent>
          <mc:Choice Requires="wps">
            <w:drawing>
              <wp:anchor distT="0" distB="0" distL="0" distR="0" allowOverlap="1" layoutInCell="1" locked="0" behindDoc="0" simplePos="0" relativeHeight="15842304">
                <wp:simplePos x="0" y="0"/>
                <wp:positionH relativeFrom="page">
                  <wp:posOffset>6948013</wp:posOffset>
                </wp:positionH>
                <wp:positionV relativeFrom="paragraph">
                  <wp:posOffset>110237</wp:posOffset>
                </wp:positionV>
                <wp:extent cx="181610" cy="189865"/>
                <wp:effectExtent l="0" t="0" r="0" b="0"/>
                <wp:wrapNone/>
                <wp:docPr id="1495" name="Textbox 1495"/>
                <wp:cNvGraphicFramePr>
                  <a:graphicFrameLocks/>
                </wp:cNvGraphicFramePr>
                <a:graphic>
                  <a:graphicData uri="http://schemas.microsoft.com/office/word/2010/wordprocessingShape">
                    <wps:wsp>
                      <wps:cNvPr id="1495" name="Textbox 1495"/>
                      <wps:cNvSpPr txBox="1"/>
                      <wps:spPr>
                        <a:xfrm>
                          <a:off x="0" y="0"/>
                          <a:ext cx="181610" cy="189865"/>
                        </a:xfrm>
                        <a:prstGeom prst="rect">
                          <a:avLst/>
                        </a:prstGeom>
                      </wps:spPr>
                      <wps:txbx>
                        <w:txbxContent>
                          <w:p>
                            <w:pPr>
                              <w:spacing w:line="274" w:lineRule="exact" w:before="0"/>
                              <w:ind w:left="0" w:right="0" w:firstLine="0"/>
                              <w:jc w:val="left"/>
                              <w:rPr>
                                <w:b/>
                                <w:sz w:val="24"/>
                              </w:rPr>
                            </w:pPr>
                            <w:r>
                              <w:rPr>
                                <w:b/>
                                <w:color w:val="B37B80"/>
                                <w:spacing w:val="-5"/>
                                <w:w w:val="105"/>
                                <w:sz w:val="24"/>
                              </w:rPr>
                              <w:t>30</w:t>
                            </w:r>
                          </w:p>
                        </w:txbxContent>
                      </wps:txbx>
                      <wps:bodyPr wrap="square" lIns="0" tIns="0" rIns="0" bIns="0" rtlCol="0">
                        <a:noAutofit/>
                      </wps:bodyPr>
                    </wps:wsp>
                  </a:graphicData>
                </a:graphic>
              </wp:anchor>
            </w:drawing>
          </mc:Choice>
          <mc:Fallback>
            <w:pict>
              <v:shape style="position:absolute;margin-left:547.087708pt;margin-top:8.68014pt;width:14.3pt;height:14.95pt;mso-position-horizontal-relative:page;mso-position-vertical-relative:paragraph;z-index:15842304" type="#_x0000_t202" id="docshape779" filled="false" stroked="false">
                <v:textbox inset="0,0,0,0">
                  <w:txbxContent>
                    <w:p>
                      <w:pPr>
                        <w:spacing w:line="274" w:lineRule="exact" w:before="0"/>
                        <w:ind w:left="0" w:right="0" w:firstLine="0"/>
                        <w:jc w:val="left"/>
                        <w:rPr>
                          <w:b/>
                          <w:sz w:val="24"/>
                        </w:rPr>
                      </w:pPr>
                      <w:r>
                        <w:rPr>
                          <w:b/>
                          <w:color w:val="B37B80"/>
                          <w:spacing w:val="-5"/>
                          <w:w w:val="105"/>
                          <w:sz w:val="24"/>
                        </w:rPr>
                        <w:t>30</w:t>
                      </w:r>
                    </w:p>
                  </w:txbxContent>
                </v:textbox>
                <w10:wrap type="none"/>
              </v:shape>
            </w:pict>
          </mc:Fallback>
        </mc:AlternateContent>
      </w:r>
      <w:r>
        <w:rPr>
          <w:spacing w:val="-4"/>
          <w:sz w:val="10"/>
        </w:rPr>
        <w:t>Ben-David,</w:t>
      </w:r>
      <w:r>
        <w:rPr>
          <w:spacing w:val="4"/>
          <w:sz w:val="10"/>
        </w:rPr>
        <w:t> </w:t>
      </w:r>
      <w:r>
        <w:rPr>
          <w:spacing w:val="-4"/>
          <w:sz w:val="10"/>
        </w:rPr>
        <w:t>R.</w:t>
      </w:r>
      <w:r>
        <w:rPr>
          <w:spacing w:val="4"/>
          <w:sz w:val="10"/>
        </w:rPr>
        <w:t> </w:t>
      </w:r>
      <w:r>
        <w:rPr>
          <w:spacing w:val="-4"/>
          <w:sz w:val="10"/>
        </w:rPr>
        <w:t>submission</w:t>
      </w:r>
      <w:r>
        <w:rPr>
          <w:spacing w:val="4"/>
          <w:sz w:val="10"/>
        </w:rPr>
        <w:t> </w:t>
      </w:r>
      <w:r>
        <w:rPr>
          <w:spacing w:val="-4"/>
          <w:sz w:val="10"/>
        </w:rPr>
        <w:t>to</w:t>
      </w:r>
      <w:r>
        <w:rPr>
          <w:spacing w:val="5"/>
          <w:sz w:val="10"/>
        </w:rPr>
        <w:t> </w:t>
      </w:r>
      <w:r>
        <w:rPr>
          <w:spacing w:val="-4"/>
          <w:sz w:val="10"/>
        </w:rPr>
        <w:t>the</w:t>
      </w:r>
      <w:r>
        <w:rPr>
          <w:spacing w:val="4"/>
          <w:sz w:val="10"/>
        </w:rPr>
        <w:t> </w:t>
      </w:r>
      <w:r>
        <w:rPr>
          <w:spacing w:val="-4"/>
          <w:sz w:val="10"/>
        </w:rPr>
        <w:t>review,</w:t>
      </w:r>
      <w:r>
        <w:rPr>
          <w:spacing w:val="4"/>
          <w:sz w:val="10"/>
        </w:rPr>
        <w:t> </w:t>
      </w:r>
      <w:r>
        <w:rPr>
          <w:spacing w:val="-4"/>
          <w:sz w:val="10"/>
        </w:rPr>
        <w:t>p.</w:t>
      </w:r>
      <w:r>
        <w:rPr>
          <w:spacing w:val="4"/>
          <w:sz w:val="10"/>
        </w:rPr>
        <w:t> </w:t>
      </w:r>
      <w:r>
        <w:rPr>
          <w:spacing w:val="-5"/>
          <w:sz w:val="10"/>
        </w:rPr>
        <w:t>15</w:t>
      </w:r>
    </w:p>
    <w:p>
      <w:pPr>
        <w:pStyle w:val="ListParagraph"/>
        <w:numPr>
          <w:ilvl w:val="0"/>
          <w:numId w:val="12"/>
        </w:numPr>
        <w:tabs>
          <w:tab w:pos="1246" w:val="left" w:leader="none"/>
        </w:tabs>
        <w:spacing w:line="240" w:lineRule="auto" w:before="5" w:after="0"/>
        <w:ind w:left="1246" w:right="0" w:hanging="226"/>
        <w:jc w:val="left"/>
        <w:rPr>
          <w:sz w:val="10"/>
        </w:rPr>
      </w:pPr>
      <w:r>
        <w:rPr>
          <w:spacing w:val="-2"/>
          <w:sz w:val="10"/>
        </w:rPr>
        <w:t>On</w:t>
      </w:r>
      <w:r>
        <w:rPr>
          <w:spacing w:val="-3"/>
          <w:sz w:val="10"/>
        </w:rPr>
        <w:t> </w:t>
      </w:r>
      <w:r>
        <w:rPr>
          <w:spacing w:val="-2"/>
          <w:sz w:val="10"/>
        </w:rPr>
        <w:t>their</w:t>
      </w:r>
      <w:r>
        <w:rPr>
          <w:spacing w:val="-3"/>
          <w:sz w:val="10"/>
        </w:rPr>
        <w:t> </w:t>
      </w:r>
      <w:r>
        <w:rPr>
          <w:spacing w:val="-2"/>
          <w:sz w:val="10"/>
        </w:rPr>
        <w:t>usage</w:t>
      </w:r>
      <w:r>
        <w:rPr>
          <w:spacing w:val="-3"/>
          <w:sz w:val="10"/>
        </w:rPr>
        <w:t> </w:t>
      </w:r>
      <w:r>
        <w:rPr>
          <w:spacing w:val="-2"/>
          <w:sz w:val="10"/>
        </w:rPr>
        <w:t>costs,</w:t>
      </w:r>
      <w:r>
        <w:rPr>
          <w:spacing w:val="-3"/>
          <w:sz w:val="10"/>
        </w:rPr>
        <w:t> </w:t>
      </w:r>
      <w:r>
        <w:rPr>
          <w:spacing w:val="-2"/>
          <w:sz w:val="10"/>
        </w:rPr>
        <w:t>not</w:t>
      </w:r>
      <w:r>
        <w:rPr>
          <w:spacing w:val="-3"/>
          <w:sz w:val="10"/>
        </w:rPr>
        <w:t> </w:t>
      </w:r>
      <w:r>
        <w:rPr>
          <w:spacing w:val="-2"/>
          <w:sz w:val="10"/>
        </w:rPr>
        <w:t>their</w:t>
      </w:r>
      <w:r>
        <w:rPr>
          <w:spacing w:val="-3"/>
          <w:sz w:val="10"/>
        </w:rPr>
        <w:t> </w:t>
      </w:r>
      <w:r>
        <w:rPr>
          <w:spacing w:val="-2"/>
          <w:sz w:val="10"/>
        </w:rPr>
        <w:t>total</w:t>
      </w:r>
      <w:r>
        <w:rPr>
          <w:spacing w:val="-3"/>
          <w:sz w:val="10"/>
        </w:rPr>
        <w:t> </w:t>
      </w:r>
      <w:r>
        <w:rPr>
          <w:spacing w:val="-2"/>
          <w:sz w:val="10"/>
        </w:rPr>
        <w:t>bill;</w:t>
      </w:r>
      <w:r>
        <w:rPr>
          <w:spacing w:val="-3"/>
          <w:sz w:val="10"/>
        </w:rPr>
        <w:t> </w:t>
      </w:r>
      <w:r>
        <w:rPr>
          <w:spacing w:val="-2"/>
          <w:sz w:val="10"/>
        </w:rPr>
        <w:t>CME</w:t>
      </w:r>
      <w:r>
        <w:rPr>
          <w:spacing w:val="-3"/>
          <w:sz w:val="10"/>
        </w:rPr>
        <w:t> </w:t>
      </w:r>
      <w:r>
        <w:rPr>
          <w:spacing w:val="-2"/>
          <w:sz w:val="10"/>
        </w:rPr>
        <w:t>electricity</w:t>
      </w:r>
      <w:r>
        <w:rPr>
          <w:spacing w:val="-3"/>
          <w:sz w:val="10"/>
        </w:rPr>
        <w:t> </w:t>
      </w:r>
      <w:r>
        <w:rPr>
          <w:spacing w:val="-2"/>
          <w:sz w:val="10"/>
        </w:rPr>
        <w:t>analysis, p.</w:t>
      </w:r>
      <w:r>
        <w:rPr>
          <w:spacing w:val="-3"/>
          <w:sz w:val="10"/>
        </w:rPr>
        <w:t> </w:t>
      </w:r>
      <w:r>
        <w:rPr>
          <w:spacing w:val="-5"/>
          <w:sz w:val="10"/>
        </w:rPr>
        <w:t>24.</w:t>
      </w:r>
    </w:p>
    <w:p>
      <w:pPr>
        <w:pStyle w:val="ListParagraph"/>
        <w:numPr>
          <w:ilvl w:val="0"/>
          <w:numId w:val="12"/>
        </w:numPr>
        <w:tabs>
          <w:tab w:pos="1246" w:val="left" w:leader="none"/>
        </w:tabs>
        <w:spacing w:line="240" w:lineRule="auto" w:before="5" w:after="0"/>
        <w:ind w:left="1246" w:right="0" w:hanging="226"/>
        <w:jc w:val="left"/>
        <w:rPr>
          <w:sz w:val="10"/>
        </w:rPr>
      </w:pPr>
      <w:r>
        <w:rPr>
          <w:spacing w:val="-4"/>
          <w:sz w:val="10"/>
        </w:rPr>
        <w:t>CME</w:t>
      </w:r>
      <w:r>
        <w:rPr>
          <w:spacing w:val="5"/>
          <w:sz w:val="10"/>
        </w:rPr>
        <w:t> </w:t>
      </w:r>
      <w:r>
        <w:rPr>
          <w:spacing w:val="-4"/>
          <w:sz w:val="10"/>
        </w:rPr>
        <w:t>electricity</w:t>
      </w:r>
      <w:r>
        <w:rPr>
          <w:spacing w:val="5"/>
          <w:sz w:val="10"/>
        </w:rPr>
        <w:t> </w:t>
      </w:r>
      <w:r>
        <w:rPr>
          <w:spacing w:val="-4"/>
          <w:sz w:val="10"/>
        </w:rPr>
        <w:t>analysis,</w:t>
      </w:r>
      <w:r>
        <w:rPr>
          <w:spacing w:val="6"/>
          <w:sz w:val="10"/>
        </w:rPr>
        <w:t> </w:t>
      </w:r>
      <w:r>
        <w:rPr>
          <w:spacing w:val="-4"/>
          <w:sz w:val="10"/>
        </w:rPr>
        <w:t>p.</w:t>
      </w:r>
      <w:r>
        <w:rPr>
          <w:spacing w:val="5"/>
          <w:sz w:val="10"/>
        </w:rPr>
        <w:t> </w:t>
      </w:r>
      <w:r>
        <w:rPr>
          <w:spacing w:val="-5"/>
          <w:sz w:val="10"/>
        </w:rPr>
        <w:t>53.</w:t>
      </w:r>
    </w:p>
    <w:p>
      <w:pPr>
        <w:spacing w:after="0" w:line="240" w:lineRule="auto"/>
        <w:jc w:val="left"/>
        <w:rPr>
          <w:sz w:val="10"/>
        </w:rPr>
        <w:sectPr>
          <w:type w:val="continuous"/>
          <w:pgSz w:w="11910" w:h="16840"/>
          <w:pgMar w:top="1920" w:bottom="280" w:left="0" w:right="560"/>
        </w:sectPr>
      </w:pPr>
    </w:p>
    <w:p>
      <w:pPr>
        <w:pStyle w:val="BodyText"/>
      </w:pPr>
    </w:p>
    <w:p>
      <w:pPr>
        <w:pStyle w:val="BodyText"/>
      </w:pPr>
    </w:p>
    <w:p>
      <w:pPr>
        <w:pStyle w:val="BodyText"/>
      </w:pPr>
    </w:p>
    <w:p>
      <w:pPr>
        <w:pStyle w:val="BodyText"/>
        <w:rPr>
          <w:sz w:val="16"/>
        </w:rPr>
      </w:pPr>
    </w:p>
    <w:p>
      <w:pPr>
        <w:spacing w:after="0"/>
        <w:rPr>
          <w:sz w:val="16"/>
        </w:rPr>
        <w:sectPr>
          <w:pgSz w:w="11910" w:h="16840"/>
          <w:pgMar w:top="0" w:bottom="280" w:left="0" w:right="560"/>
        </w:sectPr>
      </w:pPr>
    </w:p>
    <w:p>
      <w:pPr>
        <w:pStyle w:val="BodyText"/>
        <w:spacing w:line="266" w:lineRule="auto" w:before="99"/>
        <w:ind w:left="1587" w:right="-4"/>
      </w:pPr>
      <w:r>
        <w:rPr/>
        <mc:AlternateContent>
          <mc:Choice Requires="wps">
            <w:drawing>
              <wp:anchor distT="0" distB="0" distL="0" distR="0" allowOverlap="1" layoutInCell="1" locked="0" behindDoc="0" simplePos="0" relativeHeight="15843840">
                <wp:simplePos x="0" y="0"/>
                <wp:positionH relativeFrom="page">
                  <wp:posOffset>4050004</wp:posOffset>
                </wp:positionH>
                <wp:positionV relativeFrom="paragraph">
                  <wp:posOffset>712813</wp:posOffset>
                </wp:positionV>
                <wp:extent cx="2862580" cy="5486400"/>
                <wp:effectExtent l="0" t="0" r="0" b="0"/>
                <wp:wrapNone/>
                <wp:docPr id="1496" name="Textbox 1496"/>
                <wp:cNvGraphicFramePr>
                  <a:graphicFrameLocks/>
                </wp:cNvGraphicFramePr>
                <a:graphic>
                  <a:graphicData uri="http://schemas.microsoft.com/office/word/2010/wordprocessingShape">
                    <wps:wsp>
                      <wps:cNvPr id="1496" name="Textbox 1496"/>
                      <wps:cNvSpPr txBox="1"/>
                      <wps:spPr>
                        <a:xfrm>
                          <a:off x="0" y="0"/>
                          <a:ext cx="2862580" cy="5486400"/>
                        </a:xfrm>
                        <a:prstGeom prst="rect">
                          <a:avLst/>
                        </a:prstGeom>
                        <a:solidFill>
                          <a:srgbClr val="A3A466">
                            <a:alpha val="75000"/>
                          </a:srgbClr>
                        </a:solidFill>
                      </wps:spPr>
                      <wps:txbx>
                        <w:txbxContent>
                          <w:p>
                            <w:pPr>
                              <w:spacing w:before="298"/>
                              <w:ind w:left="340" w:right="417" w:firstLine="0"/>
                              <w:jc w:val="left"/>
                              <w:rPr>
                                <w:b/>
                                <w:color w:val="000000"/>
                                <w:sz w:val="28"/>
                              </w:rPr>
                            </w:pPr>
                            <w:r>
                              <w:rPr>
                                <w:b/>
                                <w:color w:val="FFFFFF"/>
                                <w:spacing w:val="-8"/>
                                <w:sz w:val="28"/>
                              </w:rPr>
                              <w:t>CASE</w:t>
                            </w:r>
                            <w:r>
                              <w:rPr>
                                <w:b/>
                                <w:color w:val="FFFFFF"/>
                                <w:spacing w:val="-12"/>
                                <w:sz w:val="28"/>
                              </w:rPr>
                              <w:t> </w:t>
                            </w:r>
                            <w:r>
                              <w:rPr>
                                <w:b/>
                                <w:color w:val="FFFFFF"/>
                                <w:spacing w:val="-8"/>
                                <w:sz w:val="28"/>
                              </w:rPr>
                              <w:t>STUDY</w:t>
                            </w:r>
                            <w:r>
                              <w:rPr>
                                <w:b/>
                                <w:color w:val="FFFFFF"/>
                                <w:spacing w:val="-11"/>
                                <w:sz w:val="28"/>
                              </w:rPr>
                              <w:t> </w:t>
                            </w:r>
                            <w:r>
                              <w:rPr>
                                <w:b/>
                                <w:color w:val="FFFFFF"/>
                                <w:spacing w:val="-8"/>
                                <w:sz w:val="28"/>
                              </w:rPr>
                              <w:t>5:</w:t>
                            </w:r>
                            <w:r>
                              <w:rPr>
                                <w:b/>
                                <w:color w:val="FFFFFF"/>
                                <w:spacing w:val="-12"/>
                                <w:sz w:val="28"/>
                              </w:rPr>
                              <w:t> </w:t>
                            </w:r>
                            <w:r>
                              <w:rPr>
                                <w:b/>
                                <w:color w:val="FFFFFF"/>
                                <w:spacing w:val="-8"/>
                                <w:sz w:val="28"/>
                              </w:rPr>
                              <w:t>KEEPING</w:t>
                            </w:r>
                            <w:r>
                              <w:rPr>
                                <w:b/>
                                <w:color w:val="FFFFFF"/>
                                <w:spacing w:val="-11"/>
                                <w:sz w:val="28"/>
                              </w:rPr>
                              <w:t> </w:t>
                            </w:r>
                            <w:r>
                              <w:rPr>
                                <w:b/>
                                <w:color w:val="FFFFFF"/>
                                <w:spacing w:val="-8"/>
                                <w:sz w:val="28"/>
                              </w:rPr>
                              <w:t>UP </w:t>
                            </w:r>
                            <w:r>
                              <w:rPr>
                                <w:b/>
                                <w:color w:val="FFFFFF"/>
                                <w:sz w:val="28"/>
                              </w:rPr>
                              <w:t>WITH THE JONESES</w:t>
                            </w:r>
                          </w:p>
                          <w:p>
                            <w:pPr>
                              <w:pStyle w:val="BodyText"/>
                              <w:spacing w:line="261" w:lineRule="auto" w:before="115"/>
                              <w:ind w:left="340" w:right="351"/>
                              <w:rPr>
                                <w:color w:val="000000"/>
                              </w:rPr>
                            </w:pPr>
                            <w:r>
                              <w:rPr>
                                <w:color w:val="FFFFFF"/>
                                <w:spacing w:val="-2"/>
                              </w:rPr>
                              <w:t>Some</w:t>
                            </w:r>
                            <w:r>
                              <w:rPr>
                                <w:color w:val="FFFFFF"/>
                                <w:spacing w:val="-12"/>
                              </w:rPr>
                              <w:t> </w:t>
                            </w:r>
                            <w:r>
                              <w:rPr>
                                <w:color w:val="FFFFFF"/>
                                <w:spacing w:val="-2"/>
                              </w:rPr>
                              <w:t>retailers</w:t>
                            </w:r>
                            <w:r>
                              <w:rPr>
                                <w:color w:val="FFFFFF"/>
                                <w:spacing w:val="-12"/>
                              </w:rPr>
                              <w:t> </w:t>
                            </w:r>
                            <w:r>
                              <w:rPr>
                                <w:color w:val="FFFFFF"/>
                                <w:spacing w:val="-2"/>
                              </w:rPr>
                              <w:t>have</w:t>
                            </w:r>
                            <w:r>
                              <w:rPr>
                                <w:color w:val="FFFFFF"/>
                                <w:spacing w:val="-12"/>
                              </w:rPr>
                              <w:t> </w:t>
                            </w:r>
                            <w:r>
                              <w:rPr>
                                <w:color w:val="FFFFFF"/>
                                <w:spacing w:val="-2"/>
                              </w:rPr>
                              <w:t>adjusted</w:t>
                            </w:r>
                            <w:r>
                              <w:rPr>
                                <w:color w:val="FFFFFF"/>
                                <w:spacing w:val="-12"/>
                              </w:rPr>
                              <w:t> </w:t>
                            </w:r>
                            <w:r>
                              <w:rPr>
                                <w:color w:val="FFFFFF"/>
                                <w:spacing w:val="-2"/>
                              </w:rPr>
                              <w:t>their</w:t>
                            </w:r>
                            <w:r>
                              <w:rPr>
                                <w:color w:val="FFFFFF"/>
                                <w:spacing w:val="-12"/>
                              </w:rPr>
                              <w:t> </w:t>
                            </w:r>
                            <w:r>
                              <w:rPr>
                                <w:color w:val="FFFFFF"/>
                                <w:spacing w:val="-2"/>
                              </w:rPr>
                              <w:t>practices </w:t>
                            </w:r>
                            <w:r>
                              <w:rPr>
                                <w:color w:val="FFFFFF"/>
                              </w:rPr>
                              <w:t>of offering higher discounts and discounts off the costs of energy used (the variable charge) vs the total bill to retain only their headline discount so that it matches their competitors, with no genuine focus on reducing their prices or improving their service to customers.</w:t>
                            </w:r>
                          </w:p>
                          <w:p>
                            <w:pPr>
                              <w:pStyle w:val="BodyText"/>
                              <w:spacing w:line="261" w:lineRule="auto" w:before="79"/>
                              <w:ind w:left="340" w:right="351"/>
                              <w:rPr>
                                <w:color w:val="000000"/>
                              </w:rPr>
                            </w:pPr>
                            <w:r>
                              <w:rPr>
                                <w:color w:val="FFFFFF"/>
                              </w:rPr>
                              <w:t>One customer provided the review a copy of</w:t>
                            </w:r>
                            <w:r>
                              <w:rPr>
                                <w:color w:val="FFFFFF"/>
                                <w:spacing w:val="-14"/>
                              </w:rPr>
                              <w:t> </w:t>
                            </w:r>
                            <w:r>
                              <w:rPr>
                                <w:color w:val="FFFFFF"/>
                              </w:rPr>
                              <w:t>their</w:t>
                            </w:r>
                            <w:r>
                              <w:rPr>
                                <w:color w:val="FFFFFF"/>
                                <w:spacing w:val="-14"/>
                              </w:rPr>
                              <w:t> </w:t>
                            </w:r>
                            <w:r>
                              <w:rPr>
                                <w:color w:val="FFFFFF"/>
                              </w:rPr>
                              <w:t>price</w:t>
                            </w:r>
                            <w:r>
                              <w:rPr>
                                <w:color w:val="FFFFFF"/>
                                <w:spacing w:val="-14"/>
                              </w:rPr>
                              <w:t> </w:t>
                            </w:r>
                            <w:r>
                              <w:rPr>
                                <w:color w:val="FFFFFF"/>
                              </w:rPr>
                              <w:t>change</w:t>
                            </w:r>
                            <w:r>
                              <w:rPr>
                                <w:color w:val="FFFFFF"/>
                                <w:spacing w:val="-14"/>
                              </w:rPr>
                              <w:t> </w:t>
                            </w:r>
                            <w:r>
                              <w:rPr>
                                <w:color w:val="FFFFFF"/>
                              </w:rPr>
                              <w:t>notification</w:t>
                            </w:r>
                            <w:r>
                              <w:rPr>
                                <w:color w:val="FFFFFF"/>
                                <w:spacing w:val="-14"/>
                              </w:rPr>
                              <w:t> </w:t>
                            </w:r>
                            <w:r>
                              <w:rPr>
                                <w:color w:val="FFFFFF"/>
                              </w:rPr>
                              <w:t>letter</w:t>
                            </w:r>
                            <w:r>
                              <w:rPr>
                                <w:color w:val="FFFFFF"/>
                                <w:spacing w:val="-13"/>
                              </w:rPr>
                              <w:t> </w:t>
                            </w:r>
                            <w:r>
                              <w:rPr>
                                <w:color w:val="FFFFFF"/>
                              </w:rPr>
                              <w:t>from their retailer. The letter stated:</w:t>
                            </w:r>
                          </w:p>
                          <w:p>
                            <w:pPr>
                              <w:spacing w:line="266" w:lineRule="auto" w:before="89"/>
                              <w:ind w:left="566" w:right="351" w:firstLine="0"/>
                              <w:jc w:val="left"/>
                              <w:rPr>
                                <w:i/>
                                <w:color w:val="000000"/>
                                <w:sz w:val="20"/>
                              </w:rPr>
                            </w:pPr>
                            <w:r>
                              <w:rPr>
                                <w:i/>
                                <w:color w:val="FFFFFF"/>
                                <w:sz w:val="20"/>
                              </w:rPr>
                              <w:t>Your</w:t>
                            </w:r>
                            <w:r>
                              <w:rPr>
                                <w:i/>
                                <w:color w:val="FFFFFF"/>
                                <w:spacing w:val="-1"/>
                                <w:sz w:val="20"/>
                              </w:rPr>
                              <w:t> </w:t>
                            </w:r>
                            <w:r>
                              <w:rPr>
                                <w:i/>
                                <w:color w:val="FFFFFF"/>
                                <w:sz w:val="20"/>
                              </w:rPr>
                              <w:t>energy</w:t>
                            </w:r>
                            <w:r>
                              <w:rPr>
                                <w:i/>
                                <w:color w:val="FFFFFF"/>
                                <w:spacing w:val="-1"/>
                                <w:sz w:val="20"/>
                              </w:rPr>
                              <w:t> </w:t>
                            </w:r>
                            <w:r>
                              <w:rPr>
                                <w:i/>
                                <w:color w:val="FFFFFF"/>
                                <w:sz w:val="20"/>
                              </w:rPr>
                              <w:t>plan</w:t>
                            </w:r>
                            <w:r>
                              <w:rPr>
                                <w:i/>
                                <w:color w:val="FFFFFF"/>
                                <w:spacing w:val="-1"/>
                                <w:sz w:val="20"/>
                              </w:rPr>
                              <w:t> </w:t>
                            </w:r>
                            <w:r>
                              <w:rPr>
                                <w:i/>
                                <w:color w:val="FFFFFF"/>
                                <w:sz w:val="20"/>
                              </w:rPr>
                              <w:t>changed</w:t>
                            </w:r>
                            <w:r>
                              <w:rPr>
                                <w:i/>
                                <w:color w:val="FFFFFF"/>
                                <w:spacing w:val="-1"/>
                                <w:sz w:val="20"/>
                              </w:rPr>
                              <w:t> </w:t>
                            </w:r>
                            <w:r>
                              <w:rPr>
                                <w:i/>
                                <w:color w:val="FFFFFF"/>
                                <w:sz w:val="20"/>
                              </w:rPr>
                              <w:t>recently</w:t>
                            </w:r>
                            <w:r>
                              <w:rPr>
                                <w:i/>
                                <w:color w:val="FFFFFF"/>
                                <w:spacing w:val="-1"/>
                                <w:sz w:val="20"/>
                              </w:rPr>
                              <w:t> </w:t>
                            </w:r>
                            <w:r>
                              <w:rPr>
                                <w:i/>
                                <w:color w:val="FFFFFF"/>
                                <w:sz w:val="20"/>
                              </w:rPr>
                              <w:t>and any discounts on your new plan are applied</w:t>
                            </w:r>
                            <w:r>
                              <w:rPr>
                                <w:i/>
                                <w:color w:val="FFFFFF"/>
                                <w:spacing w:val="-14"/>
                                <w:sz w:val="20"/>
                              </w:rPr>
                              <w:t> </w:t>
                            </w:r>
                            <w:r>
                              <w:rPr>
                                <w:i/>
                                <w:color w:val="FFFFFF"/>
                                <w:sz w:val="20"/>
                              </w:rPr>
                              <w:t>only</w:t>
                            </w:r>
                            <w:r>
                              <w:rPr>
                                <w:i/>
                                <w:color w:val="FFFFFF"/>
                                <w:spacing w:val="-14"/>
                                <w:sz w:val="20"/>
                              </w:rPr>
                              <w:t> </w:t>
                            </w:r>
                            <w:r>
                              <w:rPr>
                                <w:i/>
                                <w:color w:val="FFFFFF"/>
                                <w:sz w:val="20"/>
                              </w:rPr>
                              <w:t>to</w:t>
                            </w:r>
                            <w:r>
                              <w:rPr>
                                <w:i/>
                                <w:color w:val="FFFFFF"/>
                                <w:spacing w:val="-14"/>
                                <w:sz w:val="20"/>
                              </w:rPr>
                              <w:t> </w:t>
                            </w:r>
                            <w:r>
                              <w:rPr>
                                <w:i/>
                                <w:color w:val="FFFFFF"/>
                                <w:sz w:val="20"/>
                              </w:rPr>
                              <w:t>your</w:t>
                            </w:r>
                            <w:r>
                              <w:rPr>
                                <w:i/>
                                <w:color w:val="FFFFFF"/>
                                <w:spacing w:val="-14"/>
                                <w:sz w:val="20"/>
                              </w:rPr>
                              <w:t> </w:t>
                            </w:r>
                            <w:r>
                              <w:rPr>
                                <w:i/>
                                <w:color w:val="FFFFFF"/>
                                <w:sz w:val="20"/>
                              </w:rPr>
                              <w:t>usage</w:t>
                            </w:r>
                            <w:r>
                              <w:rPr>
                                <w:i/>
                                <w:color w:val="FFFFFF"/>
                                <w:spacing w:val="-14"/>
                                <w:sz w:val="20"/>
                              </w:rPr>
                              <w:t> </w:t>
                            </w:r>
                            <w:r>
                              <w:rPr>
                                <w:i/>
                                <w:color w:val="FFFFFF"/>
                                <w:sz w:val="20"/>
                              </w:rPr>
                              <w:t>charges.</w:t>
                            </w:r>
                            <w:r>
                              <w:rPr>
                                <w:i/>
                                <w:color w:val="FFFFFF"/>
                                <w:spacing w:val="-14"/>
                                <w:sz w:val="20"/>
                              </w:rPr>
                              <w:t> </w:t>
                            </w:r>
                            <w:r>
                              <w:rPr>
                                <w:i/>
                                <w:color w:val="FFFFFF"/>
                                <w:sz w:val="20"/>
                              </w:rPr>
                              <w:t>This change</w:t>
                            </w:r>
                            <w:r>
                              <w:rPr>
                                <w:i/>
                                <w:color w:val="FFFFFF"/>
                                <w:spacing w:val="-13"/>
                                <w:sz w:val="20"/>
                              </w:rPr>
                              <w:t> </w:t>
                            </w:r>
                            <w:r>
                              <w:rPr>
                                <w:i/>
                                <w:color w:val="FFFFFF"/>
                                <w:sz w:val="20"/>
                              </w:rPr>
                              <w:t>brings</w:t>
                            </w:r>
                            <w:r>
                              <w:rPr>
                                <w:i/>
                                <w:color w:val="FFFFFF"/>
                                <w:spacing w:val="-13"/>
                                <w:sz w:val="20"/>
                              </w:rPr>
                              <w:t> </w:t>
                            </w:r>
                            <w:r>
                              <w:rPr>
                                <w:i/>
                                <w:color w:val="FFFFFF"/>
                                <w:sz w:val="20"/>
                              </w:rPr>
                              <w:t>us</w:t>
                            </w:r>
                            <w:r>
                              <w:rPr>
                                <w:i/>
                                <w:color w:val="FFFFFF"/>
                                <w:spacing w:val="-13"/>
                                <w:sz w:val="20"/>
                              </w:rPr>
                              <w:t> </w:t>
                            </w:r>
                            <w:r>
                              <w:rPr>
                                <w:i/>
                                <w:color w:val="FFFFFF"/>
                                <w:sz w:val="20"/>
                              </w:rPr>
                              <w:t>in</w:t>
                            </w:r>
                            <w:r>
                              <w:rPr>
                                <w:i/>
                                <w:color w:val="FFFFFF"/>
                                <w:spacing w:val="-13"/>
                                <w:sz w:val="20"/>
                              </w:rPr>
                              <w:t> </w:t>
                            </w:r>
                            <w:r>
                              <w:rPr>
                                <w:i/>
                                <w:color w:val="FFFFFF"/>
                                <w:sz w:val="20"/>
                              </w:rPr>
                              <w:t>line</w:t>
                            </w:r>
                            <w:r>
                              <w:rPr>
                                <w:i/>
                                <w:color w:val="FFFFFF"/>
                                <w:spacing w:val="-13"/>
                                <w:sz w:val="20"/>
                              </w:rPr>
                              <w:t> </w:t>
                            </w:r>
                            <w:r>
                              <w:rPr>
                                <w:i/>
                                <w:color w:val="FFFFFF"/>
                                <w:sz w:val="20"/>
                              </w:rPr>
                              <w:t>with</w:t>
                            </w:r>
                            <w:r>
                              <w:rPr>
                                <w:i/>
                                <w:color w:val="FFFFFF"/>
                                <w:spacing w:val="-13"/>
                                <w:sz w:val="20"/>
                              </w:rPr>
                              <w:t> </w:t>
                            </w:r>
                            <w:r>
                              <w:rPr>
                                <w:i/>
                                <w:color w:val="FFFFFF"/>
                                <w:sz w:val="20"/>
                              </w:rPr>
                              <w:t>other</w:t>
                            </w:r>
                            <w:r>
                              <w:rPr>
                                <w:i/>
                                <w:color w:val="FFFFFF"/>
                                <w:spacing w:val="-13"/>
                                <w:sz w:val="20"/>
                              </w:rPr>
                              <w:t> </w:t>
                            </w:r>
                            <w:r>
                              <w:rPr>
                                <w:i/>
                                <w:color w:val="FFFFFF"/>
                                <w:sz w:val="20"/>
                              </w:rPr>
                              <w:t>major energy</w:t>
                            </w:r>
                            <w:r>
                              <w:rPr>
                                <w:i/>
                                <w:color w:val="FFFFFF"/>
                                <w:spacing w:val="-12"/>
                                <w:sz w:val="20"/>
                              </w:rPr>
                              <w:t> </w:t>
                            </w:r>
                            <w:r>
                              <w:rPr>
                                <w:i/>
                                <w:color w:val="FFFFFF"/>
                                <w:sz w:val="20"/>
                              </w:rPr>
                              <w:t>retailers,</w:t>
                            </w:r>
                            <w:r>
                              <w:rPr>
                                <w:i/>
                                <w:color w:val="FFFFFF"/>
                                <w:spacing w:val="-12"/>
                                <w:sz w:val="20"/>
                              </w:rPr>
                              <w:t> </w:t>
                            </w:r>
                            <w:r>
                              <w:rPr>
                                <w:i/>
                                <w:color w:val="FFFFFF"/>
                                <w:sz w:val="20"/>
                              </w:rPr>
                              <w:t>making</w:t>
                            </w:r>
                            <w:r>
                              <w:rPr>
                                <w:i/>
                                <w:color w:val="FFFFFF"/>
                                <w:spacing w:val="-12"/>
                                <w:sz w:val="20"/>
                              </w:rPr>
                              <w:t> </w:t>
                            </w:r>
                            <w:r>
                              <w:rPr>
                                <w:i/>
                                <w:color w:val="FFFFFF"/>
                                <w:sz w:val="20"/>
                              </w:rPr>
                              <w:t>it</w:t>
                            </w:r>
                            <w:r>
                              <w:rPr>
                                <w:i/>
                                <w:color w:val="FFFFFF"/>
                                <w:spacing w:val="-12"/>
                                <w:sz w:val="20"/>
                              </w:rPr>
                              <w:t> </w:t>
                            </w:r>
                            <w:r>
                              <w:rPr>
                                <w:i/>
                                <w:color w:val="FFFFFF"/>
                                <w:sz w:val="20"/>
                              </w:rPr>
                              <w:t>easier</w:t>
                            </w:r>
                            <w:r>
                              <w:rPr>
                                <w:i/>
                                <w:color w:val="FFFFFF"/>
                                <w:spacing w:val="-12"/>
                                <w:sz w:val="20"/>
                              </w:rPr>
                              <w:t> </w:t>
                            </w:r>
                            <w:r>
                              <w:rPr>
                                <w:i/>
                                <w:color w:val="FFFFFF"/>
                                <w:sz w:val="20"/>
                              </w:rPr>
                              <w:t>for</w:t>
                            </w:r>
                            <w:r>
                              <w:rPr>
                                <w:i/>
                                <w:color w:val="FFFFFF"/>
                                <w:spacing w:val="-12"/>
                                <w:sz w:val="20"/>
                              </w:rPr>
                              <w:t> </w:t>
                            </w:r>
                            <w:r>
                              <w:rPr>
                                <w:i/>
                                <w:color w:val="FFFFFF"/>
                                <w:sz w:val="20"/>
                              </w:rPr>
                              <w:t>you to compare energy plans.</w:t>
                            </w:r>
                          </w:p>
                          <w:p>
                            <w:pPr>
                              <w:pStyle w:val="BodyText"/>
                              <w:spacing w:line="261" w:lineRule="auto" w:before="84"/>
                              <w:ind w:left="340" w:right="485"/>
                              <w:rPr>
                                <w:color w:val="000000"/>
                              </w:rPr>
                            </w:pPr>
                            <w:r>
                              <w:rPr>
                                <w:color w:val="FFFFFF"/>
                              </w:rPr>
                              <w:t>This communication does not provide a </w:t>
                            </w:r>
                            <w:r>
                              <w:rPr>
                                <w:color w:val="FFFFFF"/>
                                <w:spacing w:val="-2"/>
                              </w:rPr>
                              <w:t>very</w:t>
                            </w:r>
                            <w:r>
                              <w:rPr>
                                <w:color w:val="FFFFFF"/>
                                <w:spacing w:val="-9"/>
                              </w:rPr>
                              <w:t> </w:t>
                            </w:r>
                            <w:r>
                              <w:rPr>
                                <w:color w:val="FFFFFF"/>
                                <w:spacing w:val="-2"/>
                              </w:rPr>
                              <w:t>clear</w:t>
                            </w:r>
                            <w:r>
                              <w:rPr>
                                <w:color w:val="FFFFFF"/>
                                <w:spacing w:val="-9"/>
                              </w:rPr>
                              <w:t> </w:t>
                            </w:r>
                            <w:r>
                              <w:rPr>
                                <w:color w:val="FFFFFF"/>
                                <w:spacing w:val="-2"/>
                              </w:rPr>
                              <w:t>and</w:t>
                            </w:r>
                            <w:r>
                              <w:rPr>
                                <w:color w:val="FFFFFF"/>
                                <w:spacing w:val="-9"/>
                              </w:rPr>
                              <w:t> </w:t>
                            </w:r>
                            <w:r>
                              <w:rPr>
                                <w:color w:val="FFFFFF"/>
                                <w:spacing w:val="-2"/>
                              </w:rPr>
                              <w:t>transparent</w:t>
                            </w:r>
                            <w:r>
                              <w:rPr>
                                <w:color w:val="FFFFFF"/>
                                <w:spacing w:val="-9"/>
                              </w:rPr>
                              <w:t> </w:t>
                            </w:r>
                            <w:r>
                              <w:rPr>
                                <w:color w:val="FFFFFF"/>
                                <w:spacing w:val="-2"/>
                              </w:rPr>
                              <w:t>rationale</w:t>
                            </w:r>
                            <w:r>
                              <w:rPr>
                                <w:color w:val="FFFFFF"/>
                                <w:spacing w:val="-9"/>
                              </w:rPr>
                              <w:t> </w:t>
                            </w:r>
                            <w:r>
                              <w:rPr>
                                <w:color w:val="FFFFFF"/>
                                <w:spacing w:val="-2"/>
                              </w:rPr>
                              <w:t>for</w:t>
                            </w:r>
                            <w:r>
                              <w:rPr>
                                <w:color w:val="FFFFFF"/>
                                <w:spacing w:val="-9"/>
                              </w:rPr>
                              <w:t> </w:t>
                            </w:r>
                            <w:r>
                              <w:rPr>
                                <w:color w:val="FFFFFF"/>
                                <w:spacing w:val="-2"/>
                              </w:rPr>
                              <w:t>the </w:t>
                            </w:r>
                            <w:r>
                              <w:rPr>
                                <w:color w:val="FFFFFF"/>
                              </w:rPr>
                              <w:t>change</w:t>
                            </w:r>
                            <w:r>
                              <w:rPr>
                                <w:color w:val="FFFFFF"/>
                                <w:spacing w:val="-14"/>
                              </w:rPr>
                              <w:t> </w:t>
                            </w:r>
                            <w:r>
                              <w:rPr>
                                <w:color w:val="FFFFFF"/>
                              </w:rPr>
                              <w:t>in</w:t>
                            </w:r>
                            <w:r>
                              <w:rPr>
                                <w:color w:val="FFFFFF"/>
                                <w:spacing w:val="-14"/>
                              </w:rPr>
                              <w:t> </w:t>
                            </w:r>
                            <w:r>
                              <w:rPr>
                                <w:color w:val="FFFFFF"/>
                              </w:rPr>
                              <w:t>discounting</w:t>
                            </w:r>
                            <w:r>
                              <w:rPr>
                                <w:color w:val="FFFFFF"/>
                                <w:spacing w:val="-14"/>
                              </w:rPr>
                              <w:t> </w:t>
                            </w:r>
                            <w:r>
                              <w:rPr>
                                <w:color w:val="FFFFFF"/>
                              </w:rPr>
                              <w:t>or</w:t>
                            </w:r>
                            <w:r>
                              <w:rPr>
                                <w:color w:val="FFFFFF"/>
                                <w:spacing w:val="-14"/>
                              </w:rPr>
                              <w:t> </w:t>
                            </w:r>
                            <w:r>
                              <w:rPr>
                                <w:color w:val="FFFFFF"/>
                              </w:rPr>
                              <w:t>what</w:t>
                            </w:r>
                            <w:r>
                              <w:rPr>
                                <w:color w:val="FFFFFF"/>
                                <w:spacing w:val="-14"/>
                              </w:rPr>
                              <w:t> </w:t>
                            </w:r>
                            <w:r>
                              <w:rPr>
                                <w:color w:val="FFFFFF"/>
                              </w:rPr>
                              <w:t>this</w:t>
                            </w:r>
                            <w:r>
                              <w:rPr>
                                <w:color w:val="FFFFFF"/>
                                <w:spacing w:val="-13"/>
                              </w:rPr>
                              <w:t> </w:t>
                            </w:r>
                            <w:r>
                              <w:rPr>
                                <w:color w:val="FFFFFF"/>
                              </w:rPr>
                              <w:t>change means for the customer in terms of the price</w:t>
                            </w:r>
                            <w:r>
                              <w:rPr>
                                <w:color w:val="FFFFFF"/>
                                <w:spacing w:val="-8"/>
                              </w:rPr>
                              <w:t> </w:t>
                            </w:r>
                            <w:r>
                              <w:rPr>
                                <w:color w:val="FFFFFF"/>
                              </w:rPr>
                              <w:t>they</w:t>
                            </w:r>
                            <w:r>
                              <w:rPr>
                                <w:color w:val="FFFFFF"/>
                                <w:spacing w:val="-8"/>
                              </w:rPr>
                              <w:t> </w:t>
                            </w:r>
                            <w:r>
                              <w:rPr>
                                <w:color w:val="FFFFFF"/>
                              </w:rPr>
                              <w:t>will</w:t>
                            </w:r>
                            <w:r>
                              <w:rPr>
                                <w:color w:val="FFFFFF"/>
                                <w:spacing w:val="-8"/>
                              </w:rPr>
                              <w:t> </w:t>
                            </w:r>
                            <w:r>
                              <w:rPr>
                                <w:color w:val="FFFFFF"/>
                              </w:rPr>
                              <w:t>pay.</w:t>
                            </w:r>
                            <w:r>
                              <w:rPr>
                                <w:color w:val="FFFFFF"/>
                                <w:spacing w:val="-8"/>
                              </w:rPr>
                              <w:t> </w:t>
                            </w:r>
                            <w:r>
                              <w:rPr>
                                <w:color w:val="FFFFFF"/>
                              </w:rPr>
                              <w:t>In</w:t>
                            </w:r>
                            <w:r>
                              <w:rPr>
                                <w:color w:val="FFFFFF"/>
                                <w:spacing w:val="-8"/>
                              </w:rPr>
                              <w:t> </w:t>
                            </w:r>
                            <w:r>
                              <w:rPr>
                                <w:color w:val="FFFFFF"/>
                              </w:rPr>
                              <w:t>addition,</w:t>
                            </w:r>
                            <w:r>
                              <w:rPr>
                                <w:color w:val="FFFFFF"/>
                                <w:spacing w:val="-8"/>
                              </w:rPr>
                              <w:t> </w:t>
                            </w:r>
                            <w:r>
                              <w:rPr>
                                <w:color w:val="FFFFFF"/>
                              </w:rPr>
                              <w:t>the</w:t>
                            </w:r>
                            <w:r>
                              <w:rPr>
                                <w:color w:val="FFFFFF"/>
                                <w:spacing w:val="-8"/>
                              </w:rPr>
                              <w:t> </w:t>
                            </w:r>
                            <w:r>
                              <w:rPr>
                                <w:color w:val="FFFFFF"/>
                              </w:rPr>
                              <w:t>letter</w:t>
                            </w:r>
                            <w:r>
                              <w:rPr>
                                <w:color w:val="FFFFFF"/>
                                <w:spacing w:val="-8"/>
                              </w:rPr>
                              <w:t> </w:t>
                            </w:r>
                            <w:r>
                              <w:rPr>
                                <w:color w:val="FFFFFF"/>
                              </w:rPr>
                              <w:t>is misleading because many retailers offer discounts on total charges, including the</w:t>
                            </w:r>
                          </w:p>
                          <w:p>
                            <w:pPr>
                              <w:pStyle w:val="BodyText"/>
                              <w:spacing w:line="261" w:lineRule="auto"/>
                              <w:ind w:left="340" w:right="285"/>
                              <w:rPr>
                                <w:color w:val="000000"/>
                              </w:rPr>
                            </w:pPr>
                            <w:r>
                              <w:rPr>
                                <w:color w:val="FFFFFF"/>
                                <w:spacing w:val="-6"/>
                              </w:rPr>
                              <w:t>Tier</w:t>
                            </w:r>
                            <w:r>
                              <w:rPr>
                                <w:color w:val="FFFFFF"/>
                                <w:spacing w:val="-7"/>
                              </w:rPr>
                              <w:t> </w:t>
                            </w:r>
                            <w:r>
                              <w:rPr>
                                <w:color w:val="FFFFFF"/>
                                <w:spacing w:val="-6"/>
                              </w:rPr>
                              <w:t>1</w:t>
                            </w:r>
                            <w:r>
                              <w:rPr>
                                <w:color w:val="FFFFFF"/>
                                <w:spacing w:val="-7"/>
                              </w:rPr>
                              <w:t> </w:t>
                            </w:r>
                            <w:r>
                              <w:rPr>
                                <w:color w:val="FFFFFF"/>
                                <w:spacing w:val="-6"/>
                              </w:rPr>
                              <w:t>retailers.</w:t>
                            </w:r>
                            <w:r>
                              <w:rPr>
                                <w:color w:val="FFFFFF"/>
                                <w:spacing w:val="-7"/>
                              </w:rPr>
                              <w:t> </w:t>
                            </w:r>
                            <w:r>
                              <w:rPr>
                                <w:color w:val="FFFFFF"/>
                                <w:spacing w:val="-6"/>
                              </w:rPr>
                              <w:t>For</w:t>
                            </w:r>
                            <w:r>
                              <w:rPr>
                                <w:color w:val="FFFFFF"/>
                                <w:spacing w:val="-7"/>
                              </w:rPr>
                              <w:t> </w:t>
                            </w:r>
                            <w:r>
                              <w:rPr>
                                <w:color w:val="FFFFFF"/>
                                <w:spacing w:val="-6"/>
                              </w:rPr>
                              <w:t>example,</w:t>
                            </w:r>
                            <w:r>
                              <w:rPr>
                                <w:color w:val="FFFFFF"/>
                                <w:spacing w:val="-7"/>
                              </w:rPr>
                              <w:t> </w:t>
                            </w:r>
                            <w:r>
                              <w:rPr>
                                <w:color w:val="FFFFFF"/>
                                <w:spacing w:val="-6"/>
                              </w:rPr>
                              <w:t>on</w:t>
                            </w:r>
                            <w:r>
                              <w:rPr>
                                <w:color w:val="FFFFFF"/>
                                <w:spacing w:val="-7"/>
                              </w:rPr>
                              <w:t> </w:t>
                            </w:r>
                            <w:r>
                              <w:rPr>
                                <w:color w:val="FFFFFF"/>
                                <w:spacing w:val="-6"/>
                              </w:rPr>
                              <w:t>27</w:t>
                            </w:r>
                            <w:r>
                              <w:rPr>
                                <w:color w:val="FFFFFF"/>
                                <w:spacing w:val="-7"/>
                              </w:rPr>
                              <w:t> </w:t>
                            </w:r>
                            <w:r>
                              <w:rPr>
                                <w:color w:val="FFFFFF"/>
                                <w:spacing w:val="-6"/>
                              </w:rPr>
                              <w:t>July</w:t>
                            </w:r>
                            <w:r>
                              <w:rPr>
                                <w:color w:val="FFFFFF"/>
                                <w:spacing w:val="-7"/>
                              </w:rPr>
                              <w:t> </w:t>
                            </w:r>
                            <w:r>
                              <w:rPr>
                                <w:color w:val="FFFFFF"/>
                                <w:spacing w:val="-6"/>
                              </w:rPr>
                              <w:t>2017, </w:t>
                            </w:r>
                            <w:r>
                              <w:rPr>
                                <w:color w:val="FFFFFF"/>
                              </w:rPr>
                              <w:t>AGL</w:t>
                            </w:r>
                            <w:r>
                              <w:rPr>
                                <w:color w:val="FFFFFF"/>
                                <w:spacing w:val="-14"/>
                              </w:rPr>
                              <w:t> </w:t>
                            </w:r>
                            <w:r>
                              <w:rPr>
                                <w:color w:val="FFFFFF"/>
                              </w:rPr>
                              <w:t>was</w:t>
                            </w:r>
                            <w:r>
                              <w:rPr>
                                <w:color w:val="FFFFFF"/>
                                <w:spacing w:val="-14"/>
                              </w:rPr>
                              <w:t> </w:t>
                            </w:r>
                            <w:r>
                              <w:rPr>
                                <w:color w:val="FFFFFF"/>
                              </w:rPr>
                              <w:t>prominently</w:t>
                            </w:r>
                            <w:r>
                              <w:rPr>
                                <w:color w:val="FFFFFF"/>
                                <w:spacing w:val="-13"/>
                              </w:rPr>
                              <w:t> </w:t>
                            </w:r>
                            <w:r>
                              <w:rPr>
                                <w:color w:val="FFFFFF"/>
                              </w:rPr>
                              <w:t>offering</w:t>
                            </w:r>
                            <w:r>
                              <w:rPr>
                                <w:color w:val="FFFFFF"/>
                                <w:spacing w:val="-14"/>
                              </w:rPr>
                              <w:t> </w:t>
                            </w:r>
                            <w:r>
                              <w:rPr>
                                <w:color w:val="FFFFFF"/>
                              </w:rPr>
                              <w:t>a</w:t>
                            </w:r>
                            <w:r>
                              <w:rPr>
                                <w:color w:val="FFFFFF"/>
                                <w:spacing w:val="-14"/>
                              </w:rPr>
                              <w:t> </w:t>
                            </w:r>
                            <w:r>
                              <w:rPr>
                                <w:color w:val="FFFFFF"/>
                              </w:rPr>
                              <w:t>discount</w:t>
                            </w:r>
                            <w:r>
                              <w:rPr>
                                <w:color w:val="FFFFFF"/>
                                <w:spacing w:val="-13"/>
                              </w:rPr>
                              <w:t> </w:t>
                            </w:r>
                            <w:r>
                              <w:rPr>
                                <w:color w:val="FFFFFF"/>
                              </w:rPr>
                              <w:t>off fixed</w:t>
                            </w:r>
                            <w:r>
                              <w:rPr>
                                <w:color w:val="FFFFFF"/>
                                <w:spacing w:val="-10"/>
                              </w:rPr>
                              <w:t> </w:t>
                            </w:r>
                            <w:r>
                              <w:rPr>
                                <w:color w:val="FFFFFF"/>
                              </w:rPr>
                              <w:t>(supply)</w:t>
                            </w:r>
                            <w:r>
                              <w:rPr>
                                <w:color w:val="FFFFFF"/>
                                <w:spacing w:val="-10"/>
                              </w:rPr>
                              <w:t> </w:t>
                            </w:r>
                            <w:r>
                              <w:rPr>
                                <w:color w:val="FFFFFF"/>
                              </w:rPr>
                              <w:t>and</w:t>
                            </w:r>
                            <w:r>
                              <w:rPr>
                                <w:color w:val="FFFFFF"/>
                                <w:spacing w:val="-10"/>
                              </w:rPr>
                              <w:t> </w:t>
                            </w:r>
                            <w:r>
                              <w:rPr>
                                <w:color w:val="FFFFFF"/>
                              </w:rPr>
                              <w:t>variable</w:t>
                            </w:r>
                            <w:r>
                              <w:rPr>
                                <w:color w:val="FFFFFF"/>
                                <w:spacing w:val="-10"/>
                              </w:rPr>
                              <w:t> </w:t>
                            </w:r>
                            <w:r>
                              <w:rPr>
                                <w:color w:val="FFFFFF"/>
                              </w:rPr>
                              <w:t>(usage)</w:t>
                            </w:r>
                            <w:r>
                              <w:rPr>
                                <w:color w:val="FFFFFF"/>
                                <w:spacing w:val="-10"/>
                              </w:rPr>
                              <w:t> </w:t>
                            </w:r>
                            <w:r>
                              <w:rPr>
                                <w:color w:val="FFFFFF"/>
                              </w:rPr>
                              <w:t>charges on its website.</w:t>
                            </w:r>
                          </w:p>
                        </w:txbxContent>
                      </wps:txbx>
                      <wps:bodyPr wrap="square" lIns="0" tIns="0" rIns="0" bIns="0" rtlCol="0">
                        <a:noAutofit/>
                      </wps:bodyPr>
                    </wps:wsp>
                  </a:graphicData>
                </a:graphic>
              </wp:anchor>
            </w:drawing>
          </mc:Choice>
          <mc:Fallback>
            <w:pict>
              <v:shape style="position:absolute;margin-left:318.89801pt;margin-top:56.127068pt;width:225.4pt;height:432pt;mso-position-horizontal-relative:page;mso-position-vertical-relative:paragraph;z-index:15843840" type="#_x0000_t202" id="docshape780" filled="true" fillcolor="#a3a466" stroked="false">
                <v:textbox inset="0,0,0,0">
                  <w:txbxContent>
                    <w:p>
                      <w:pPr>
                        <w:spacing w:before="298"/>
                        <w:ind w:left="340" w:right="417" w:firstLine="0"/>
                        <w:jc w:val="left"/>
                        <w:rPr>
                          <w:b/>
                          <w:color w:val="000000"/>
                          <w:sz w:val="28"/>
                        </w:rPr>
                      </w:pPr>
                      <w:r>
                        <w:rPr>
                          <w:b/>
                          <w:color w:val="FFFFFF"/>
                          <w:spacing w:val="-8"/>
                          <w:sz w:val="28"/>
                        </w:rPr>
                        <w:t>CASE</w:t>
                      </w:r>
                      <w:r>
                        <w:rPr>
                          <w:b/>
                          <w:color w:val="FFFFFF"/>
                          <w:spacing w:val="-12"/>
                          <w:sz w:val="28"/>
                        </w:rPr>
                        <w:t> </w:t>
                      </w:r>
                      <w:r>
                        <w:rPr>
                          <w:b/>
                          <w:color w:val="FFFFFF"/>
                          <w:spacing w:val="-8"/>
                          <w:sz w:val="28"/>
                        </w:rPr>
                        <w:t>STUDY</w:t>
                      </w:r>
                      <w:r>
                        <w:rPr>
                          <w:b/>
                          <w:color w:val="FFFFFF"/>
                          <w:spacing w:val="-11"/>
                          <w:sz w:val="28"/>
                        </w:rPr>
                        <w:t> </w:t>
                      </w:r>
                      <w:r>
                        <w:rPr>
                          <w:b/>
                          <w:color w:val="FFFFFF"/>
                          <w:spacing w:val="-8"/>
                          <w:sz w:val="28"/>
                        </w:rPr>
                        <w:t>5:</w:t>
                      </w:r>
                      <w:r>
                        <w:rPr>
                          <w:b/>
                          <w:color w:val="FFFFFF"/>
                          <w:spacing w:val="-12"/>
                          <w:sz w:val="28"/>
                        </w:rPr>
                        <w:t> </w:t>
                      </w:r>
                      <w:r>
                        <w:rPr>
                          <w:b/>
                          <w:color w:val="FFFFFF"/>
                          <w:spacing w:val="-8"/>
                          <w:sz w:val="28"/>
                        </w:rPr>
                        <w:t>KEEPING</w:t>
                      </w:r>
                      <w:r>
                        <w:rPr>
                          <w:b/>
                          <w:color w:val="FFFFFF"/>
                          <w:spacing w:val="-11"/>
                          <w:sz w:val="28"/>
                        </w:rPr>
                        <w:t> </w:t>
                      </w:r>
                      <w:r>
                        <w:rPr>
                          <w:b/>
                          <w:color w:val="FFFFFF"/>
                          <w:spacing w:val="-8"/>
                          <w:sz w:val="28"/>
                        </w:rPr>
                        <w:t>UP </w:t>
                      </w:r>
                      <w:r>
                        <w:rPr>
                          <w:b/>
                          <w:color w:val="FFFFFF"/>
                          <w:sz w:val="28"/>
                        </w:rPr>
                        <w:t>WITH THE JONESES</w:t>
                      </w:r>
                    </w:p>
                    <w:p>
                      <w:pPr>
                        <w:pStyle w:val="BodyText"/>
                        <w:spacing w:line="261" w:lineRule="auto" w:before="115"/>
                        <w:ind w:left="340" w:right="351"/>
                        <w:rPr>
                          <w:color w:val="000000"/>
                        </w:rPr>
                      </w:pPr>
                      <w:r>
                        <w:rPr>
                          <w:color w:val="FFFFFF"/>
                          <w:spacing w:val="-2"/>
                        </w:rPr>
                        <w:t>Some</w:t>
                      </w:r>
                      <w:r>
                        <w:rPr>
                          <w:color w:val="FFFFFF"/>
                          <w:spacing w:val="-12"/>
                        </w:rPr>
                        <w:t> </w:t>
                      </w:r>
                      <w:r>
                        <w:rPr>
                          <w:color w:val="FFFFFF"/>
                          <w:spacing w:val="-2"/>
                        </w:rPr>
                        <w:t>retailers</w:t>
                      </w:r>
                      <w:r>
                        <w:rPr>
                          <w:color w:val="FFFFFF"/>
                          <w:spacing w:val="-12"/>
                        </w:rPr>
                        <w:t> </w:t>
                      </w:r>
                      <w:r>
                        <w:rPr>
                          <w:color w:val="FFFFFF"/>
                          <w:spacing w:val="-2"/>
                        </w:rPr>
                        <w:t>have</w:t>
                      </w:r>
                      <w:r>
                        <w:rPr>
                          <w:color w:val="FFFFFF"/>
                          <w:spacing w:val="-12"/>
                        </w:rPr>
                        <w:t> </w:t>
                      </w:r>
                      <w:r>
                        <w:rPr>
                          <w:color w:val="FFFFFF"/>
                          <w:spacing w:val="-2"/>
                        </w:rPr>
                        <w:t>adjusted</w:t>
                      </w:r>
                      <w:r>
                        <w:rPr>
                          <w:color w:val="FFFFFF"/>
                          <w:spacing w:val="-12"/>
                        </w:rPr>
                        <w:t> </w:t>
                      </w:r>
                      <w:r>
                        <w:rPr>
                          <w:color w:val="FFFFFF"/>
                          <w:spacing w:val="-2"/>
                        </w:rPr>
                        <w:t>their</w:t>
                      </w:r>
                      <w:r>
                        <w:rPr>
                          <w:color w:val="FFFFFF"/>
                          <w:spacing w:val="-12"/>
                        </w:rPr>
                        <w:t> </w:t>
                      </w:r>
                      <w:r>
                        <w:rPr>
                          <w:color w:val="FFFFFF"/>
                          <w:spacing w:val="-2"/>
                        </w:rPr>
                        <w:t>practices </w:t>
                      </w:r>
                      <w:r>
                        <w:rPr>
                          <w:color w:val="FFFFFF"/>
                        </w:rPr>
                        <w:t>of offering higher discounts and discounts off the costs of energy used (the variable charge) vs the total bill to retain only their headline discount so that it matches their competitors, with no genuine focus on reducing their prices or improving their service to customers.</w:t>
                      </w:r>
                    </w:p>
                    <w:p>
                      <w:pPr>
                        <w:pStyle w:val="BodyText"/>
                        <w:spacing w:line="261" w:lineRule="auto" w:before="79"/>
                        <w:ind w:left="340" w:right="351"/>
                        <w:rPr>
                          <w:color w:val="000000"/>
                        </w:rPr>
                      </w:pPr>
                      <w:r>
                        <w:rPr>
                          <w:color w:val="FFFFFF"/>
                        </w:rPr>
                        <w:t>One customer provided the review a copy of</w:t>
                      </w:r>
                      <w:r>
                        <w:rPr>
                          <w:color w:val="FFFFFF"/>
                          <w:spacing w:val="-14"/>
                        </w:rPr>
                        <w:t> </w:t>
                      </w:r>
                      <w:r>
                        <w:rPr>
                          <w:color w:val="FFFFFF"/>
                        </w:rPr>
                        <w:t>their</w:t>
                      </w:r>
                      <w:r>
                        <w:rPr>
                          <w:color w:val="FFFFFF"/>
                          <w:spacing w:val="-14"/>
                        </w:rPr>
                        <w:t> </w:t>
                      </w:r>
                      <w:r>
                        <w:rPr>
                          <w:color w:val="FFFFFF"/>
                        </w:rPr>
                        <w:t>price</w:t>
                      </w:r>
                      <w:r>
                        <w:rPr>
                          <w:color w:val="FFFFFF"/>
                          <w:spacing w:val="-14"/>
                        </w:rPr>
                        <w:t> </w:t>
                      </w:r>
                      <w:r>
                        <w:rPr>
                          <w:color w:val="FFFFFF"/>
                        </w:rPr>
                        <w:t>change</w:t>
                      </w:r>
                      <w:r>
                        <w:rPr>
                          <w:color w:val="FFFFFF"/>
                          <w:spacing w:val="-14"/>
                        </w:rPr>
                        <w:t> </w:t>
                      </w:r>
                      <w:r>
                        <w:rPr>
                          <w:color w:val="FFFFFF"/>
                        </w:rPr>
                        <w:t>notification</w:t>
                      </w:r>
                      <w:r>
                        <w:rPr>
                          <w:color w:val="FFFFFF"/>
                          <w:spacing w:val="-14"/>
                        </w:rPr>
                        <w:t> </w:t>
                      </w:r>
                      <w:r>
                        <w:rPr>
                          <w:color w:val="FFFFFF"/>
                        </w:rPr>
                        <w:t>letter</w:t>
                      </w:r>
                      <w:r>
                        <w:rPr>
                          <w:color w:val="FFFFFF"/>
                          <w:spacing w:val="-13"/>
                        </w:rPr>
                        <w:t> </w:t>
                      </w:r>
                      <w:r>
                        <w:rPr>
                          <w:color w:val="FFFFFF"/>
                        </w:rPr>
                        <w:t>from their retailer. The letter stated:</w:t>
                      </w:r>
                    </w:p>
                    <w:p>
                      <w:pPr>
                        <w:spacing w:line="266" w:lineRule="auto" w:before="89"/>
                        <w:ind w:left="566" w:right="351" w:firstLine="0"/>
                        <w:jc w:val="left"/>
                        <w:rPr>
                          <w:i/>
                          <w:color w:val="000000"/>
                          <w:sz w:val="20"/>
                        </w:rPr>
                      </w:pPr>
                      <w:r>
                        <w:rPr>
                          <w:i/>
                          <w:color w:val="FFFFFF"/>
                          <w:sz w:val="20"/>
                        </w:rPr>
                        <w:t>Your</w:t>
                      </w:r>
                      <w:r>
                        <w:rPr>
                          <w:i/>
                          <w:color w:val="FFFFFF"/>
                          <w:spacing w:val="-1"/>
                          <w:sz w:val="20"/>
                        </w:rPr>
                        <w:t> </w:t>
                      </w:r>
                      <w:r>
                        <w:rPr>
                          <w:i/>
                          <w:color w:val="FFFFFF"/>
                          <w:sz w:val="20"/>
                        </w:rPr>
                        <w:t>energy</w:t>
                      </w:r>
                      <w:r>
                        <w:rPr>
                          <w:i/>
                          <w:color w:val="FFFFFF"/>
                          <w:spacing w:val="-1"/>
                          <w:sz w:val="20"/>
                        </w:rPr>
                        <w:t> </w:t>
                      </w:r>
                      <w:r>
                        <w:rPr>
                          <w:i/>
                          <w:color w:val="FFFFFF"/>
                          <w:sz w:val="20"/>
                        </w:rPr>
                        <w:t>plan</w:t>
                      </w:r>
                      <w:r>
                        <w:rPr>
                          <w:i/>
                          <w:color w:val="FFFFFF"/>
                          <w:spacing w:val="-1"/>
                          <w:sz w:val="20"/>
                        </w:rPr>
                        <w:t> </w:t>
                      </w:r>
                      <w:r>
                        <w:rPr>
                          <w:i/>
                          <w:color w:val="FFFFFF"/>
                          <w:sz w:val="20"/>
                        </w:rPr>
                        <w:t>changed</w:t>
                      </w:r>
                      <w:r>
                        <w:rPr>
                          <w:i/>
                          <w:color w:val="FFFFFF"/>
                          <w:spacing w:val="-1"/>
                          <w:sz w:val="20"/>
                        </w:rPr>
                        <w:t> </w:t>
                      </w:r>
                      <w:r>
                        <w:rPr>
                          <w:i/>
                          <w:color w:val="FFFFFF"/>
                          <w:sz w:val="20"/>
                        </w:rPr>
                        <w:t>recently</w:t>
                      </w:r>
                      <w:r>
                        <w:rPr>
                          <w:i/>
                          <w:color w:val="FFFFFF"/>
                          <w:spacing w:val="-1"/>
                          <w:sz w:val="20"/>
                        </w:rPr>
                        <w:t> </w:t>
                      </w:r>
                      <w:r>
                        <w:rPr>
                          <w:i/>
                          <w:color w:val="FFFFFF"/>
                          <w:sz w:val="20"/>
                        </w:rPr>
                        <w:t>and any discounts on your new plan are applied</w:t>
                      </w:r>
                      <w:r>
                        <w:rPr>
                          <w:i/>
                          <w:color w:val="FFFFFF"/>
                          <w:spacing w:val="-14"/>
                          <w:sz w:val="20"/>
                        </w:rPr>
                        <w:t> </w:t>
                      </w:r>
                      <w:r>
                        <w:rPr>
                          <w:i/>
                          <w:color w:val="FFFFFF"/>
                          <w:sz w:val="20"/>
                        </w:rPr>
                        <w:t>only</w:t>
                      </w:r>
                      <w:r>
                        <w:rPr>
                          <w:i/>
                          <w:color w:val="FFFFFF"/>
                          <w:spacing w:val="-14"/>
                          <w:sz w:val="20"/>
                        </w:rPr>
                        <w:t> </w:t>
                      </w:r>
                      <w:r>
                        <w:rPr>
                          <w:i/>
                          <w:color w:val="FFFFFF"/>
                          <w:sz w:val="20"/>
                        </w:rPr>
                        <w:t>to</w:t>
                      </w:r>
                      <w:r>
                        <w:rPr>
                          <w:i/>
                          <w:color w:val="FFFFFF"/>
                          <w:spacing w:val="-14"/>
                          <w:sz w:val="20"/>
                        </w:rPr>
                        <w:t> </w:t>
                      </w:r>
                      <w:r>
                        <w:rPr>
                          <w:i/>
                          <w:color w:val="FFFFFF"/>
                          <w:sz w:val="20"/>
                        </w:rPr>
                        <w:t>your</w:t>
                      </w:r>
                      <w:r>
                        <w:rPr>
                          <w:i/>
                          <w:color w:val="FFFFFF"/>
                          <w:spacing w:val="-14"/>
                          <w:sz w:val="20"/>
                        </w:rPr>
                        <w:t> </w:t>
                      </w:r>
                      <w:r>
                        <w:rPr>
                          <w:i/>
                          <w:color w:val="FFFFFF"/>
                          <w:sz w:val="20"/>
                        </w:rPr>
                        <w:t>usage</w:t>
                      </w:r>
                      <w:r>
                        <w:rPr>
                          <w:i/>
                          <w:color w:val="FFFFFF"/>
                          <w:spacing w:val="-14"/>
                          <w:sz w:val="20"/>
                        </w:rPr>
                        <w:t> </w:t>
                      </w:r>
                      <w:r>
                        <w:rPr>
                          <w:i/>
                          <w:color w:val="FFFFFF"/>
                          <w:sz w:val="20"/>
                        </w:rPr>
                        <w:t>charges.</w:t>
                      </w:r>
                      <w:r>
                        <w:rPr>
                          <w:i/>
                          <w:color w:val="FFFFFF"/>
                          <w:spacing w:val="-14"/>
                          <w:sz w:val="20"/>
                        </w:rPr>
                        <w:t> </w:t>
                      </w:r>
                      <w:r>
                        <w:rPr>
                          <w:i/>
                          <w:color w:val="FFFFFF"/>
                          <w:sz w:val="20"/>
                        </w:rPr>
                        <w:t>This change</w:t>
                      </w:r>
                      <w:r>
                        <w:rPr>
                          <w:i/>
                          <w:color w:val="FFFFFF"/>
                          <w:spacing w:val="-13"/>
                          <w:sz w:val="20"/>
                        </w:rPr>
                        <w:t> </w:t>
                      </w:r>
                      <w:r>
                        <w:rPr>
                          <w:i/>
                          <w:color w:val="FFFFFF"/>
                          <w:sz w:val="20"/>
                        </w:rPr>
                        <w:t>brings</w:t>
                      </w:r>
                      <w:r>
                        <w:rPr>
                          <w:i/>
                          <w:color w:val="FFFFFF"/>
                          <w:spacing w:val="-13"/>
                          <w:sz w:val="20"/>
                        </w:rPr>
                        <w:t> </w:t>
                      </w:r>
                      <w:r>
                        <w:rPr>
                          <w:i/>
                          <w:color w:val="FFFFFF"/>
                          <w:sz w:val="20"/>
                        </w:rPr>
                        <w:t>us</w:t>
                      </w:r>
                      <w:r>
                        <w:rPr>
                          <w:i/>
                          <w:color w:val="FFFFFF"/>
                          <w:spacing w:val="-13"/>
                          <w:sz w:val="20"/>
                        </w:rPr>
                        <w:t> </w:t>
                      </w:r>
                      <w:r>
                        <w:rPr>
                          <w:i/>
                          <w:color w:val="FFFFFF"/>
                          <w:sz w:val="20"/>
                        </w:rPr>
                        <w:t>in</w:t>
                      </w:r>
                      <w:r>
                        <w:rPr>
                          <w:i/>
                          <w:color w:val="FFFFFF"/>
                          <w:spacing w:val="-13"/>
                          <w:sz w:val="20"/>
                        </w:rPr>
                        <w:t> </w:t>
                      </w:r>
                      <w:r>
                        <w:rPr>
                          <w:i/>
                          <w:color w:val="FFFFFF"/>
                          <w:sz w:val="20"/>
                        </w:rPr>
                        <w:t>line</w:t>
                      </w:r>
                      <w:r>
                        <w:rPr>
                          <w:i/>
                          <w:color w:val="FFFFFF"/>
                          <w:spacing w:val="-13"/>
                          <w:sz w:val="20"/>
                        </w:rPr>
                        <w:t> </w:t>
                      </w:r>
                      <w:r>
                        <w:rPr>
                          <w:i/>
                          <w:color w:val="FFFFFF"/>
                          <w:sz w:val="20"/>
                        </w:rPr>
                        <w:t>with</w:t>
                      </w:r>
                      <w:r>
                        <w:rPr>
                          <w:i/>
                          <w:color w:val="FFFFFF"/>
                          <w:spacing w:val="-13"/>
                          <w:sz w:val="20"/>
                        </w:rPr>
                        <w:t> </w:t>
                      </w:r>
                      <w:r>
                        <w:rPr>
                          <w:i/>
                          <w:color w:val="FFFFFF"/>
                          <w:sz w:val="20"/>
                        </w:rPr>
                        <w:t>other</w:t>
                      </w:r>
                      <w:r>
                        <w:rPr>
                          <w:i/>
                          <w:color w:val="FFFFFF"/>
                          <w:spacing w:val="-13"/>
                          <w:sz w:val="20"/>
                        </w:rPr>
                        <w:t> </w:t>
                      </w:r>
                      <w:r>
                        <w:rPr>
                          <w:i/>
                          <w:color w:val="FFFFFF"/>
                          <w:sz w:val="20"/>
                        </w:rPr>
                        <w:t>major energy</w:t>
                      </w:r>
                      <w:r>
                        <w:rPr>
                          <w:i/>
                          <w:color w:val="FFFFFF"/>
                          <w:spacing w:val="-12"/>
                          <w:sz w:val="20"/>
                        </w:rPr>
                        <w:t> </w:t>
                      </w:r>
                      <w:r>
                        <w:rPr>
                          <w:i/>
                          <w:color w:val="FFFFFF"/>
                          <w:sz w:val="20"/>
                        </w:rPr>
                        <w:t>retailers,</w:t>
                      </w:r>
                      <w:r>
                        <w:rPr>
                          <w:i/>
                          <w:color w:val="FFFFFF"/>
                          <w:spacing w:val="-12"/>
                          <w:sz w:val="20"/>
                        </w:rPr>
                        <w:t> </w:t>
                      </w:r>
                      <w:r>
                        <w:rPr>
                          <w:i/>
                          <w:color w:val="FFFFFF"/>
                          <w:sz w:val="20"/>
                        </w:rPr>
                        <w:t>making</w:t>
                      </w:r>
                      <w:r>
                        <w:rPr>
                          <w:i/>
                          <w:color w:val="FFFFFF"/>
                          <w:spacing w:val="-12"/>
                          <w:sz w:val="20"/>
                        </w:rPr>
                        <w:t> </w:t>
                      </w:r>
                      <w:r>
                        <w:rPr>
                          <w:i/>
                          <w:color w:val="FFFFFF"/>
                          <w:sz w:val="20"/>
                        </w:rPr>
                        <w:t>it</w:t>
                      </w:r>
                      <w:r>
                        <w:rPr>
                          <w:i/>
                          <w:color w:val="FFFFFF"/>
                          <w:spacing w:val="-12"/>
                          <w:sz w:val="20"/>
                        </w:rPr>
                        <w:t> </w:t>
                      </w:r>
                      <w:r>
                        <w:rPr>
                          <w:i/>
                          <w:color w:val="FFFFFF"/>
                          <w:sz w:val="20"/>
                        </w:rPr>
                        <w:t>easier</w:t>
                      </w:r>
                      <w:r>
                        <w:rPr>
                          <w:i/>
                          <w:color w:val="FFFFFF"/>
                          <w:spacing w:val="-12"/>
                          <w:sz w:val="20"/>
                        </w:rPr>
                        <w:t> </w:t>
                      </w:r>
                      <w:r>
                        <w:rPr>
                          <w:i/>
                          <w:color w:val="FFFFFF"/>
                          <w:sz w:val="20"/>
                        </w:rPr>
                        <w:t>for</w:t>
                      </w:r>
                      <w:r>
                        <w:rPr>
                          <w:i/>
                          <w:color w:val="FFFFFF"/>
                          <w:spacing w:val="-12"/>
                          <w:sz w:val="20"/>
                        </w:rPr>
                        <w:t> </w:t>
                      </w:r>
                      <w:r>
                        <w:rPr>
                          <w:i/>
                          <w:color w:val="FFFFFF"/>
                          <w:sz w:val="20"/>
                        </w:rPr>
                        <w:t>you to compare energy plans.</w:t>
                      </w:r>
                    </w:p>
                    <w:p>
                      <w:pPr>
                        <w:pStyle w:val="BodyText"/>
                        <w:spacing w:line="261" w:lineRule="auto" w:before="84"/>
                        <w:ind w:left="340" w:right="485"/>
                        <w:rPr>
                          <w:color w:val="000000"/>
                        </w:rPr>
                      </w:pPr>
                      <w:r>
                        <w:rPr>
                          <w:color w:val="FFFFFF"/>
                        </w:rPr>
                        <w:t>This communication does not provide a </w:t>
                      </w:r>
                      <w:r>
                        <w:rPr>
                          <w:color w:val="FFFFFF"/>
                          <w:spacing w:val="-2"/>
                        </w:rPr>
                        <w:t>very</w:t>
                      </w:r>
                      <w:r>
                        <w:rPr>
                          <w:color w:val="FFFFFF"/>
                          <w:spacing w:val="-9"/>
                        </w:rPr>
                        <w:t> </w:t>
                      </w:r>
                      <w:r>
                        <w:rPr>
                          <w:color w:val="FFFFFF"/>
                          <w:spacing w:val="-2"/>
                        </w:rPr>
                        <w:t>clear</w:t>
                      </w:r>
                      <w:r>
                        <w:rPr>
                          <w:color w:val="FFFFFF"/>
                          <w:spacing w:val="-9"/>
                        </w:rPr>
                        <w:t> </w:t>
                      </w:r>
                      <w:r>
                        <w:rPr>
                          <w:color w:val="FFFFFF"/>
                          <w:spacing w:val="-2"/>
                        </w:rPr>
                        <w:t>and</w:t>
                      </w:r>
                      <w:r>
                        <w:rPr>
                          <w:color w:val="FFFFFF"/>
                          <w:spacing w:val="-9"/>
                        </w:rPr>
                        <w:t> </w:t>
                      </w:r>
                      <w:r>
                        <w:rPr>
                          <w:color w:val="FFFFFF"/>
                          <w:spacing w:val="-2"/>
                        </w:rPr>
                        <w:t>transparent</w:t>
                      </w:r>
                      <w:r>
                        <w:rPr>
                          <w:color w:val="FFFFFF"/>
                          <w:spacing w:val="-9"/>
                        </w:rPr>
                        <w:t> </w:t>
                      </w:r>
                      <w:r>
                        <w:rPr>
                          <w:color w:val="FFFFFF"/>
                          <w:spacing w:val="-2"/>
                        </w:rPr>
                        <w:t>rationale</w:t>
                      </w:r>
                      <w:r>
                        <w:rPr>
                          <w:color w:val="FFFFFF"/>
                          <w:spacing w:val="-9"/>
                        </w:rPr>
                        <w:t> </w:t>
                      </w:r>
                      <w:r>
                        <w:rPr>
                          <w:color w:val="FFFFFF"/>
                          <w:spacing w:val="-2"/>
                        </w:rPr>
                        <w:t>for</w:t>
                      </w:r>
                      <w:r>
                        <w:rPr>
                          <w:color w:val="FFFFFF"/>
                          <w:spacing w:val="-9"/>
                        </w:rPr>
                        <w:t> </w:t>
                      </w:r>
                      <w:r>
                        <w:rPr>
                          <w:color w:val="FFFFFF"/>
                          <w:spacing w:val="-2"/>
                        </w:rPr>
                        <w:t>the </w:t>
                      </w:r>
                      <w:r>
                        <w:rPr>
                          <w:color w:val="FFFFFF"/>
                        </w:rPr>
                        <w:t>change</w:t>
                      </w:r>
                      <w:r>
                        <w:rPr>
                          <w:color w:val="FFFFFF"/>
                          <w:spacing w:val="-14"/>
                        </w:rPr>
                        <w:t> </w:t>
                      </w:r>
                      <w:r>
                        <w:rPr>
                          <w:color w:val="FFFFFF"/>
                        </w:rPr>
                        <w:t>in</w:t>
                      </w:r>
                      <w:r>
                        <w:rPr>
                          <w:color w:val="FFFFFF"/>
                          <w:spacing w:val="-14"/>
                        </w:rPr>
                        <w:t> </w:t>
                      </w:r>
                      <w:r>
                        <w:rPr>
                          <w:color w:val="FFFFFF"/>
                        </w:rPr>
                        <w:t>discounting</w:t>
                      </w:r>
                      <w:r>
                        <w:rPr>
                          <w:color w:val="FFFFFF"/>
                          <w:spacing w:val="-14"/>
                        </w:rPr>
                        <w:t> </w:t>
                      </w:r>
                      <w:r>
                        <w:rPr>
                          <w:color w:val="FFFFFF"/>
                        </w:rPr>
                        <w:t>or</w:t>
                      </w:r>
                      <w:r>
                        <w:rPr>
                          <w:color w:val="FFFFFF"/>
                          <w:spacing w:val="-14"/>
                        </w:rPr>
                        <w:t> </w:t>
                      </w:r>
                      <w:r>
                        <w:rPr>
                          <w:color w:val="FFFFFF"/>
                        </w:rPr>
                        <w:t>what</w:t>
                      </w:r>
                      <w:r>
                        <w:rPr>
                          <w:color w:val="FFFFFF"/>
                          <w:spacing w:val="-14"/>
                        </w:rPr>
                        <w:t> </w:t>
                      </w:r>
                      <w:r>
                        <w:rPr>
                          <w:color w:val="FFFFFF"/>
                        </w:rPr>
                        <w:t>this</w:t>
                      </w:r>
                      <w:r>
                        <w:rPr>
                          <w:color w:val="FFFFFF"/>
                          <w:spacing w:val="-13"/>
                        </w:rPr>
                        <w:t> </w:t>
                      </w:r>
                      <w:r>
                        <w:rPr>
                          <w:color w:val="FFFFFF"/>
                        </w:rPr>
                        <w:t>change means for the customer in terms of the price</w:t>
                      </w:r>
                      <w:r>
                        <w:rPr>
                          <w:color w:val="FFFFFF"/>
                          <w:spacing w:val="-8"/>
                        </w:rPr>
                        <w:t> </w:t>
                      </w:r>
                      <w:r>
                        <w:rPr>
                          <w:color w:val="FFFFFF"/>
                        </w:rPr>
                        <w:t>they</w:t>
                      </w:r>
                      <w:r>
                        <w:rPr>
                          <w:color w:val="FFFFFF"/>
                          <w:spacing w:val="-8"/>
                        </w:rPr>
                        <w:t> </w:t>
                      </w:r>
                      <w:r>
                        <w:rPr>
                          <w:color w:val="FFFFFF"/>
                        </w:rPr>
                        <w:t>will</w:t>
                      </w:r>
                      <w:r>
                        <w:rPr>
                          <w:color w:val="FFFFFF"/>
                          <w:spacing w:val="-8"/>
                        </w:rPr>
                        <w:t> </w:t>
                      </w:r>
                      <w:r>
                        <w:rPr>
                          <w:color w:val="FFFFFF"/>
                        </w:rPr>
                        <w:t>pay.</w:t>
                      </w:r>
                      <w:r>
                        <w:rPr>
                          <w:color w:val="FFFFFF"/>
                          <w:spacing w:val="-8"/>
                        </w:rPr>
                        <w:t> </w:t>
                      </w:r>
                      <w:r>
                        <w:rPr>
                          <w:color w:val="FFFFFF"/>
                        </w:rPr>
                        <w:t>In</w:t>
                      </w:r>
                      <w:r>
                        <w:rPr>
                          <w:color w:val="FFFFFF"/>
                          <w:spacing w:val="-8"/>
                        </w:rPr>
                        <w:t> </w:t>
                      </w:r>
                      <w:r>
                        <w:rPr>
                          <w:color w:val="FFFFFF"/>
                        </w:rPr>
                        <w:t>addition,</w:t>
                      </w:r>
                      <w:r>
                        <w:rPr>
                          <w:color w:val="FFFFFF"/>
                          <w:spacing w:val="-8"/>
                        </w:rPr>
                        <w:t> </w:t>
                      </w:r>
                      <w:r>
                        <w:rPr>
                          <w:color w:val="FFFFFF"/>
                        </w:rPr>
                        <w:t>the</w:t>
                      </w:r>
                      <w:r>
                        <w:rPr>
                          <w:color w:val="FFFFFF"/>
                          <w:spacing w:val="-8"/>
                        </w:rPr>
                        <w:t> </w:t>
                      </w:r>
                      <w:r>
                        <w:rPr>
                          <w:color w:val="FFFFFF"/>
                        </w:rPr>
                        <w:t>letter</w:t>
                      </w:r>
                      <w:r>
                        <w:rPr>
                          <w:color w:val="FFFFFF"/>
                          <w:spacing w:val="-8"/>
                        </w:rPr>
                        <w:t> </w:t>
                      </w:r>
                      <w:r>
                        <w:rPr>
                          <w:color w:val="FFFFFF"/>
                        </w:rPr>
                        <w:t>is misleading because many retailers offer discounts on total charges, including the</w:t>
                      </w:r>
                    </w:p>
                    <w:p>
                      <w:pPr>
                        <w:pStyle w:val="BodyText"/>
                        <w:spacing w:line="261" w:lineRule="auto"/>
                        <w:ind w:left="340" w:right="285"/>
                        <w:rPr>
                          <w:color w:val="000000"/>
                        </w:rPr>
                      </w:pPr>
                      <w:r>
                        <w:rPr>
                          <w:color w:val="FFFFFF"/>
                          <w:spacing w:val="-6"/>
                        </w:rPr>
                        <w:t>Tier</w:t>
                      </w:r>
                      <w:r>
                        <w:rPr>
                          <w:color w:val="FFFFFF"/>
                          <w:spacing w:val="-7"/>
                        </w:rPr>
                        <w:t> </w:t>
                      </w:r>
                      <w:r>
                        <w:rPr>
                          <w:color w:val="FFFFFF"/>
                          <w:spacing w:val="-6"/>
                        </w:rPr>
                        <w:t>1</w:t>
                      </w:r>
                      <w:r>
                        <w:rPr>
                          <w:color w:val="FFFFFF"/>
                          <w:spacing w:val="-7"/>
                        </w:rPr>
                        <w:t> </w:t>
                      </w:r>
                      <w:r>
                        <w:rPr>
                          <w:color w:val="FFFFFF"/>
                          <w:spacing w:val="-6"/>
                        </w:rPr>
                        <w:t>retailers.</w:t>
                      </w:r>
                      <w:r>
                        <w:rPr>
                          <w:color w:val="FFFFFF"/>
                          <w:spacing w:val="-7"/>
                        </w:rPr>
                        <w:t> </w:t>
                      </w:r>
                      <w:r>
                        <w:rPr>
                          <w:color w:val="FFFFFF"/>
                          <w:spacing w:val="-6"/>
                        </w:rPr>
                        <w:t>For</w:t>
                      </w:r>
                      <w:r>
                        <w:rPr>
                          <w:color w:val="FFFFFF"/>
                          <w:spacing w:val="-7"/>
                        </w:rPr>
                        <w:t> </w:t>
                      </w:r>
                      <w:r>
                        <w:rPr>
                          <w:color w:val="FFFFFF"/>
                          <w:spacing w:val="-6"/>
                        </w:rPr>
                        <w:t>example,</w:t>
                      </w:r>
                      <w:r>
                        <w:rPr>
                          <w:color w:val="FFFFFF"/>
                          <w:spacing w:val="-7"/>
                        </w:rPr>
                        <w:t> </w:t>
                      </w:r>
                      <w:r>
                        <w:rPr>
                          <w:color w:val="FFFFFF"/>
                          <w:spacing w:val="-6"/>
                        </w:rPr>
                        <w:t>on</w:t>
                      </w:r>
                      <w:r>
                        <w:rPr>
                          <w:color w:val="FFFFFF"/>
                          <w:spacing w:val="-7"/>
                        </w:rPr>
                        <w:t> </w:t>
                      </w:r>
                      <w:r>
                        <w:rPr>
                          <w:color w:val="FFFFFF"/>
                          <w:spacing w:val="-6"/>
                        </w:rPr>
                        <w:t>27</w:t>
                      </w:r>
                      <w:r>
                        <w:rPr>
                          <w:color w:val="FFFFFF"/>
                          <w:spacing w:val="-7"/>
                        </w:rPr>
                        <w:t> </w:t>
                      </w:r>
                      <w:r>
                        <w:rPr>
                          <w:color w:val="FFFFFF"/>
                          <w:spacing w:val="-6"/>
                        </w:rPr>
                        <w:t>July</w:t>
                      </w:r>
                      <w:r>
                        <w:rPr>
                          <w:color w:val="FFFFFF"/>
                          <w:spacing w:val="-7"/>
                        </w:rPr>
                        <w:t> </w:t>
                      </w:r>
                      <w:r>
                        <w:rPr>
                          <w:color w:val="FFFFFF"/>
                          <w:spacing w:val="-6"/>
                        </w:rPr>
                        <w:t>2017, </w:t>
                      </w:r>
                      <w:r>
                        <w:rPr>
                          <w:color w:val="FFFFFF"/>
                        </w:rPr>
                        <w:t>AGL</w:t>
                      </w:r>
                      <w:r>
                        <w:rPr>
                          <w:color w:val="FFFFFF"/>
                          <w:spacing w:val="-14"/>
                        </w:rPr>
                        <w:t> </w:t>
                      </w:r>
                      <w:r>
                        <w:rPr>
                          <w:color w:val="FFFFFF"/>
                        </w:rPr>
                        <w:t>was</w:t>
                      </w:r>
                      <w:r>
                        <w:rPr>
                          <w:color w:val="FFFFFF"/>
                          <w:spacing w:val="-14"/>
                        </w:rPr>
                        <w:t> </w:t>
                      </w:r>
                      <w:r>
                        <w:rPr>
                          <w:color w:val="FFFFFF"/>
                        </w:rPr>
                        <w:t>prominently</w:t>
                      </w:r>
                      <w:r>
                        <w:rPr>
                          <w:color w:val="FFFFFF"/>
                          <w:spacing w:val="-13"/>
                        </w:rPr>
                        <w:t> </w:t>
                      </w:r>
                      <w:r>
                        <w:rPr>
                          <w:color w:val="FFFFFF"/>
                        </w:rPr>
                        <w:t>offering</w:t>
                      </w:r>
                      <w:r>
                        <w:rPr>
                          <w:color w:val="FFFFFF"/>
                          <w:spacing w:val="-14"/>
                        </w:rPr>
                        <w:t> </w:t>
                      </w:r>
                      <w:r>
                        <w:rPr>
                          <w:color w:val="FFFFFF"/>
                        </w:rPr>
                        <w:t>a</w:t>
                      </w:r>
                      <w:r>
                        <w:rPr>
                          <w:color w:val="FFFFFF"/>
                          <w:spacing w:val="-14"/>
                        </w:rPr>
                        <w:t> </w:t>
                      </w:r>
                      <w:r>
                        <w:rPr>
                          <w:color w:val="FFFFFF"/>
                        </w:rPr>
                        <w:t>discount</w:t>
                      </w:r>
                      <w:r>
                        <w:rPr>
                          <w:color w:val="FFFFFF"/>
                          <w:spacing w:val="-13"/>
                        </w:rPr>
                        <w:t> </w:t>
                      </w:r>
                      <w:r>
                        <w:rPr>
                          <w:color w:val="FFFFFF"/>
                        </w:rPr>
                        <w:t>off fixed</w:t>
                      </w:r>
                      <w:r>
                        <w:rPr>
                          <w:color w:val="FFFFFF"/>
                          <w:spacing w:val="-10"/>
                        </w:rPr>
                        <w:t> </w:t>
                      </w:r>
                      <w:r>
                        <w:rPr>
                          <w:color w:val="FFFFFF"/>
                        </w:rPr>
                        <w:t>(supply)</w:t>
                      </w:r>
                      <w:r>
                        <w:rPr>
                          <w:color w:val="FFFFFF"/>
                          <w:spacing w:val="-10"/>
                        </w:rPr>
                        <w:t> </w:t>
                      </w:r>
                      <w:r>
                        <w:rPr>
                          <w:color w:val="FFFFFF"/>
                        </w:rPr>
                        <w:t>and</w:t>
                      </w:r>
                      <w:r>
                        <w:rPr>
                          <w:color w:val="FFFFFF"/>
                          <w:spacing w:val="-10"/>
                        </w:rPr>
                        <w:t> </w:t>
                      </w:r>
                      <w:r>
                        <w:rPr>
                          <w:color w:val="FFFFFF"/>
                        </w:rPr>
                        <w:t>variable</w:t>
                      </w:r>
                      <w:r>
                        <w:rPr>
                          <w:color w:val="FFFFFF"/>
                          <w:spacing w:val="-10"/>
                        </w:rPr>
                        <w:t> </w:t>
                      </w:r>
                      <w:r>
                        <w:rPr>
                          <w:color w:val="FFFFFF"/>
                        </w:rPr>
                        <w:t>(usage)</w:t>
                      </w:r>
                      <w:r>
                        <w:rPr>
                          <w:color w:val="FFFFFF"/>
                          <w:spacing w:val="-10"/>
                        </w:rPr>
                        <w:t> </w:t>
                      </w:r>
                      <w:r>
                        <w:rPr>
                          <w:color w:val="FFFFFF"/>
                        </w:rPr>
                        <w:t>charges on its website.</w:t>
                      </w:r>
                    </w:p>
                  </w:txbxContent>
                </v:textbox>
                <v:fill opacity="49152f" type="solid"/>
                <w10:wrap type="none"/>
              </v:shape>
            </w:pict>
          </mc:Fallback>
        </mc:AlternateContent>
      </w:r>
      <w:r>
        <w:rPr/>
        <mc:AlternateContent>
          <mc:Choice Requires="wps">
            <w:drawing>
              <wp:anchor distT="0" distB="0" distL="0" distR="0" allowOverlap="1" layoutInCell="1" locked="0" behindDoc="0" simplePos="0" relativeHeight="15844352">
                <wp:simplePos x="0" y="0"/>
                <wp:positionH relativeFrom="page">
                  <wp:posOffset>501065</wp:posOffset>
                </wp:positionH>
                <wp:positionV relativeFrom="paragraph">
                  <wp:posOffset>5959</wp:posOffset>
                </wp:positionV>
                <wp:extent cx="136525" cy="3392170"/>
                <wp:effectExtent l="0" t="0" r="0" b="0"/>
                <wp:wrapNone/>
                <wp:docPr id="1497" name="Textbox 1497"/>
                <wp:cNvGraphicFramePr>
                  <a:graphicFrameLocks/>
                </wp:cNvGraphicFramePr>
                <a:graphic>
                  <a:graphicData uri="http://schemas.microsoft.com/office/word/2010/wordprocessingShape">
                    <wps:wsp>
                      <wps:cNvPr id="1497" name="Textbox 1497"/>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469269pt;width:10.75pt;height:267.1pt;mso-position-horizontal-relative:page;mso-position-vertical-relative:paragraph;z-index:15844352" type="#_x0000_t202" id="docshape781"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rPr>
        <w:t>Further,</w:t>
      </w:r>
      <w:r>
        <w:rPr>
          <w:color w:val="3C3C3B"/>
          <w:spacing w:val="-14"/>
        </w:rPr>
        <w:t> </w:t>
      </w:r>
      <w:r>
        <w:rPr>
          <w:color w:val="3C3C3B"/>
        </w:rPr>
        <w:t>the</w:t>
      </w:r>
      <w:r>
        <w:rPr>
          <w:color w:val="3C3C3B"/>
          <w:spacing w:val="-14"/>
        </w:rPr>
        <w:t> </w:t>
      </w:r>
      <w:r>
        <w:rPr>
          <w:color w:val="3C3C3B"/>
        </w:rPr>
        <w:t>actual</w:t>
      </w:r>
      <w:r>
        <w:rPr>
          <w:color w:val="3C3C3B"/>
          <w:spacing w:val="-14"/>
        </w:rPr>
        <w:t> </w:t>
      </w:r>
      <w:r>
        <w:rPr>
          <w:color w:val="3C3C3B"/>
        </w:rPr>
        <w:t>cost</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customer</w:t>
      </w:r>
      <w:r>
        <w:rPr>
          <w:color w:val="3C3C3B"/>
          <w:spacing w:val="-14"/>
        </w:rPr>
        <w:t> </w:t>
      </w:r>
      <w:r>
        <w:rPr>
          <w:color w:val="3C3C3B"/>
        </w:rPr>
        <w:t>will</w:t>
      </w:r>
      <w:r>
        <w:rPr>
          <w:color w:val="3C3C3B"/>
          <w:spacing w:val="-14"/>
        </w:rPr>
        <w:t> </w:t>
      </w:r>
      <w:r>
        <w:rPr>
          <w:color w:val="3C3C3B"/>
        </w:rPr>
        <w:t>depend on</w:t>
      </w:r>
      <w:r>
        <w:rPr>
          <w:color w:val="3C3C3B"/>
          <w:spacing w:val="-5"/>
        </w:rPr>
        <w:t> </w:t>
      </w:r>
      <w:r>
        <w:rPr>
          <w:color w:val="3C3C3B"/>
        </w:rPr>
        <w:t>whether</w:t>
      </w:r>
      <w:r>
        <w:rPr>
          <w:color w:val="3C3C3B"/>
          <w:spacing w:val="-5"/>
        </w:rPr>
        <w:t> </w:t>
      </w:r>
      <w:r>
        <w:rPr>
          <w:color w:val="3C3C3B"/>
        </w:rPr>
        <w:t>the</w:t>
      </w:r>
      <w:r>
        <w:rPr>
          <w:color w:val="3C3C3B"/>
          <w:spacing w:val="-5"/>
        </w:rPr>
        <w:t> </w:t>
      </w:r>
      <w:r>
        <w:rPr>
          <w:color w:val="3C3C3B"/>
        </w:rPr>
        <w:t>discount</w:t>
      </w:r>
      <w:r>
        <w:rPr>
          <w:color w:val="3C3C3B"/>
          <w:spacing w:val="-5"/>
        </w:rPr>
        <w:t> </w:t>
      </w:r>
      <w:r>
        <w:rPr>
          <w:color w:val="3C3C3B"/>
        </w:rPr>
        <w:t>is</w:t>
      </w:r>
      <w:r>
        <w:rPr>
          <w:color w:val="3C3C3B"/>
          <w:spacing w:val="-5"/>
        </w:rPr>
        <w:t> </w:t>
      </w:r>
      <w:r>
        <w:rPr>
          <w:color w:val="3C3C3B"/>
        </w:rPr>
        <w:t>from</w:t>
      </w:r>
      <w:r>
        <w:rPr>
          <w:color w:val="3C3C3B"/>
          <w:spacing w:val="-5"/>
        </w:rPr>
        <w:t> </w:t>
      </w:r>
      <w:r>
        <w:rPr>
          <w:color w:val="3C3C3B"/>
        </w:rPr>
        <w:t>the</w:t>
      </w:r>
      <w:r>
        <w:rPr>
          <w:color w:val="3C3C3B"/>
          <w:spacing w:val="-5"/>
        </w:rPr>
        <w:t> </w:t>
      </w:r>
      <w:r>
        <w:rPr>
          <w:color w:val="3C3C3B"/>
        </w:rPr>
        <w:t>total</w:t>
      </w:r>
      <w:r>
        <w:rPr>
          <w:color w:val="3C3C3B"/>
          <w:spacing w:val="-5"/>
        </w:rPr>
        <w:t> </w:t>
      </w:r>
      <w:r>
        <w:rPr>
          <w:color w:val="3C3C3B"/>
        </w:rPr>
        <w:t>bill</w:t>
      </w:r>
      <w:r>
        <w:rPr>
          <w:color w:val="3C3C3B"/>
          <w:spacing w:val="-5"/>
        </w:rPr>
        <w:t> </w:t>
      </w:r>
      <w:r>
        <w:rPr>
          <w:color w:val="3C3C3B"/>
        </w:rPr>
        <w:t>or</w:t>
      </w:r>
      <w:r>
        <w:rPr>
          <w:color w:val="3C3C3B"/>
          <w:spacing w:val="-5"/>
        </w:rPr>
        <w:t> </w:t>
      </w:r>
      <w:r>
        <w:rPr>
          <w:color w:val="3C3C3B"/>
        </w:rPr>
        <w:t>just the</w:t>
      </w:r>
      <w:r>
        <w:rPr>
          <w:color w:val="3C3C3B"/>
          <w:spacing w:val="-5"/>
        </w:rPr>
        <w:t> </w:t>
      </w:r>
      <w:r>
        <w:rPr>
          <w:color w:val="3C3C3B"/>
        </w:rPr>
        <w:t>variable</w:t>
      </w:r>
      <w:r>
        <w:rPr>
          <w:color w:val="3C3C3B"/>
          <w:spacing w:val="-5"/>
        </w:rPr>
        <w:t> </w:t>
      </w:r>
      <w:r>
        <w:rPr>
          <w:color w:val="3C3C3B"/>
        </w:rPr>
        <w:t>charge</w:t>
      </w:r>
      <w:r>
        <w:rPr>
          <w:color w:val="3C3C3B"/>
          <w:spacing w:val="-5"/>
        </w:rPr>
        <w:t> </w:t>
      </w:r>
      <w:r>
        <w:rPr>
          <w:color w:val="3C3C3B"/>
        </w:rPr>
        <w:t>(cost</w:t>
      </w:r>
      <w:r>
        <w:rPr>
          <w:color w:val="3C3C3B"/>
          <w:spacing w:val="-5"/>
        </w:rPr>
        <w:t> </w:t>
      </w:r>
      <w:r>
        <w:rPr>
          <w:color w:val="3C3C3B"/>
        </w:rPr>
        <w:t>of</w:t>
      </w:r>
      <w:r>
        <w:rPr>
          <w:color w:val="3C3C3B"/>
          <w:spacing w:val="-5"/>
        </w:rPr>
        <w:t> </w:t>
      </w:r>
      <w:r>
        <w:rPr>
          <w:color w:val="3C3C3B"/>
        </w:rPr>
        <w:t>electricity</w:t>
      </w:r>
      <w:r>
        <w:rPr>
          <w:color w:val="3C3C3B"/>
          <w:spacing w:val="-5"/>
        </w:rPr>
        <w:t> </w:t>
      </w:r>
      <w:r>
        <w:rPr>
          <w:color w:val="3C3C3B"/>
        </w:rPr>
        <w:t>used).</w:t>
      </w:r>
      <w:r>
        <w:rPr>
          <w:color w:val="3C3C3B"/>
          <w:spacing w:val="-5"/>
        </w:rPr>
        <w:t> </w:t>
      </w:r>
      <w:r>
        <w:rPr>
          <w:color w:val="3C3C3B"/>
        </w:rPr>
        <w:t>For</w:t>
      </w:r>
      <w:r>
        <w:rPr>
          <w:color w:val="3C3C3B"/>
          <w:spacing w:val="-5"/>
        </w:rPr>
        <w:t> </w:t>
      </w:r>
      <w:r>
        <w:rPr>
          <w:color w:val="3C3C3B"/>
        </w:rPr>
        <w:t>a </w:t>
      </w:r>
      <w:r>
        <w:rPr>
          <w:color w:val="3C3C3B"/>
          <w:spacing w:val="-2"/>
        </w:rPr>
        <w:t>consumer</w:t>
      </w:r>
      <w:r>
        <w:rPr>
          <w:color w:val="3C3C3B"/>
          <w:spacing w:val="-11"/>
        </w:rPr>
        <w:t> </w:t>
      </w:r>
      <w:r>
        <w:rPr>
          <w:color w:val="3C3C3B"/>
          <w:spacing w:val="-2"/>
        </w:rPr>
        <w:t>to</w:t>
      </w:r>
      <w:r>
        <w:rPr>
          <w:color w:val="3C3C3B"/>
          <w:spacing w:val="-11"/>
        </w:rPr>
        <w:t> </w:t>
      </w:r>
      <w:r>
        <w:rPr>
          <w:color w:val="3C3C3B"/>
          <w:spacing w:val="-2"/>
        </w:rPr>
        <w:t>understand</w:t>
      </w:r>
      <w:r>
        <w:rPr>
          <w:color w:val="3C3C3B"/>
          <w:spacing w:val="-11"/>
        </w:rPr>
        <w:t> </w:t>
      </w:r>
      <w:r>
        <w:rPr>
          <w:color w:val="3C3C3B"/>
          <w:spacing w:val="-2"/>
        </w:rPr>
        <w:t>a</w:t>
      </w:r>
      <w:r>
        <w:rPr>
          <w:color w:val="3C3C3B"/>
          <w:spacing w:val="-11"/>
        </w:rPr>
        <w:t> </w:t>
      </w:r>
      <w:r>
        <w:rPr>
          <w:color w:val="3C3C3B"/>
          <w:spacing w:val="-2"/>
        </w:rPr>
        <w:t>discount</w:t>
      </w:r>
      <w:r>
        <w:rPr>
          <w:color w:val="3C3C3B"/>
          <w:spacing w:val="-11"/>
        </w:rPr>
        <w:t> </w:t>
      </w:r>
      <w:r>
        <w:rPr>
          <w:color w:val="3C3C3B"/>
          <w:spacing w:val="-2"/>
        </w:rPr>
        <w:t>offer,</w:t>
      </w:r>
      <w:r>
        <w:rPr>
          <w:color w:val="3C3C3B"/>
          <w:spacing w:val="-11"/>
        </w:rPr>
        <w:t> </w:t>
      </w:r>
      <w:r>
        <w:rPr>
          <w:color w:val="3C3C3B"/>
          <w:spacing w:val="-2"/>
        </w:rPr>
        <w:t>they</w:t>
      </w:r>
      <w:r>
        <w:rPr>
          <w:color w:val="3C3C3B"/>
          <w:spacing w:val="-11"/>
        </w:rPr>
        <w:t> </w:t>
      </w:r>
      <w:r>
        <w:rPr>
          <w:color w:val="3C3C3B"/>
          <w:spacing w:val="-2"/>
        </w:rPr>
        <w:t>must </w:t>
      </w:r>
      <w:r>
        <w:rPr>
          <w:color w:val="3C3C3B"/>
        </w:rPr>
        <w:t>examine</w:t>
      </w:r>
      <w:r>
        <w:rPr>
          <w:color w:val="3C3C3B"/>
          <w:spacing w:val="-1"/>
        </w:rPr>
        <w:t> </w:t>
      </w:r>
      <w:r>
        <w:rPr>
          <w:color w:val="3C3C3B"/>
        </w:rPr>
        <w:t>the</w:t>
      </w:r>
      <w:r>
        <w:rPr>
          <w:color w:val="3C3C3B"/>
          <w:spacing w:val="-1"/>
        </w:rPr>
        <w:t> </w:t>
      </w:r>
      <w:r>
        <w:rPr>
          <w:color w:val="3C3C3B"/>
        </w:rPr>
        <w:t>discount</w:t>
      </w:r>
      <w:r>
        <w:rPr>
          <w:color w:val="3C3C3B"/>
          <w:spacing w:val="-1"/>
        </w:rPr>
        <w:t> </w:t>
      </w:r>
      <w:r>
        <w:rPr>
          <w:color w:val="3C3C3B"/>
        </w:rPr>
        <w:t>available</w:t>
      </w:r>
      <w:r>
        <w:rPr>
          <w:color w:val="3C3C3B"/>
          <w:spacing w:val="-1"/>
        </w:rPr>
        <w:t> </w:t>
      </w:r>
      <w:r>
        <w:rPr>
          <w:color w:val="3C3C3B"/>
        </w:rPr>
        <w:t>as</w:t>
      </w:r>
      <w:r>
        <w:rPr>
          <w:color w:val="3C3C3B"/>
          <w:spacing w:val="-1"/>
        </w:rPr>
        <w:t> </w:t>
      </w:r>
      <w:r>
        <w:rPr>
          <w:color w:val="3C3C3B"/>
        </w:rPr>
        <w:t>well</w:t>
      </w:r>
      <w:r>
        <w:rPr>
          <w:color w:val="3C3C3B"/>
          <w:spacing w:val="-1"/>
        </w:rPr>
        <w:t> </w:t>
      </w:r>
      <w:r>
        <w:rPr>
          <w:color w:val="3C3C3B"/>
        </w:rPr>
        <w:t>as</w:t>
      </w:r>
      <w:r>
        <w:rPr>
          <w:color w:val="3C3C3B"/>
          <w:spacing w:val="-1"/>
        </w:rPr>
        <w:t> </w:t>
      </w:r>
      <w:r>
        <w:rPr>
          <w:color w:val="3C3C3B"/>
        </w:rPr>
        <w:t>the</w:t>
      </w:r>
      <w:r>
        <w:rPr>
          <w:color w:val="3C3C3B"/>
          <w:spacing w:val="-1"/>
        </w:rPr>
        <w:t> </w:t>
      </w:r>
      <w:r>
        <w:rPr>
          <w:color w:val="3C3C3B"/>
        </w:rPr>
        <w:t>rate on which the tariffs being offered are calculated.</w:t>
      </w:r>
    </w:p>
    <w:p>
      <w:pPr>
        <w:pStyle w:val="BodyText"/>
        <w:spacing w:line="266" w:lineRule="auto" w:before="4"/>
        <w:ind w:left="1587" w:right="218"/>
      </w:pPr>
      <w:r>
        <w:rPr>
          <w:color w:val="3C3C3B"/>
        </w:rPr>
        <w:t>Without</w:t>
      </w:r>
      <w:r>
        <w:rPr>
          <w:color w:val="3C3C3B"/>
          <w:spacing w:val="-2"/>
        </w:rPr>
        <w:t> </w:t>
      </w:r>
      <w:r>
        <w:rPr>
          <w:color w:val="3C3C3B"/>
        </w:rPr>
        <w:t>that</w:t>
      </w:r>
      <w:r>
        <w:rPr>
          <w:color w:val="3C3C3B"/>
          <w:spacing w:val="-2"/>
        </w:rPr>
        <w:t> </w:t>
      </w:r>
      <w:r>
        <w:rPr>
          <w:color w:val="3C3C3B"/>
        </w:rPr>
        <w:t>information,</w:t>
      </w:r>
      <w:r>
        <w:rPr>
          <w:color w:val="3C3C3B"/>
          <w:spacing w:val="-2"/>
        </w:rPr>
        <w:t> </w:t>
      </w:r>
      <w:r>
        <w:rPr>
          <w:color w:val="3C3C3B"/>
        </w:rPr>
        <w:t>and</w:t>
      </w:r>
      <w:r>
        <w:rPr>
          <w:color w:val="3C3C3B"/>
          <w:spacing w:val="-2"/>
        </w:rPr>
        <w:t> </w:t>
      </w:r>
      <w:r>
        <w:rPr>
          <w:color w:val="3C3C3B"/>
        </w:rPr>
        <w:t>time</w:t>
      </w:r>
      <w:r>
        <w:rPr>
          <w:color w:val="3C3C3B"/>
          <w:spacing w:val="-2"/>
        </w:rPr>
        <w:t> </w:t>
      </w:r>
      <w:r>
        <w:rPr>
          <w:color w:val="3C3C3B"/>
        </w:rPr>
        <w:t>and</w:t>
      </w:r>
      <w:r>
        <w:rPr>
          <w:color w:val="3C3C3B"/>
          <w:spacing w:val="-2"/>
        </w:rPr>
        <w:t> </w:t>
      </w:r>
      <w:r>
        <w:rPr>
          <w:color w:val="3C3C3B"/>
        </w:rPr>
        <w:t>interest </w:t>
      </w:r>
      <w:r>
        <w:rPr>
          <w:color w:val="3C3C3B"/>
          <w:spacing w:val="-2"/>
        </w:rPr>
        <w:t>to</w:t>
      </w:r>
      <w:r>
        <w:rPr>
          <w:color w:val="3C3C3B"/>
          <w:spacing w:val="-11"/>
        </w:rPr>
        <w:t> </w:t>
      </w:r>
      <w:r>
        <w:rPr>
          <w:color w:val="3C3C3B"/>
          <w:spacing w:val="-2"/>
        </w:rPr>
        <w:t>understand</w:t>
      </w:r>
      <w:r>
        <w:rPr>
          <w:color w:val="3C3C3B"/>
          <w:spacing w:val="-11"/>
        </w:rPr>
        <w:t> </w:t>
      </w:r>
      <w:r>
        <w:rPr>
          <w:color w:val="3C3C3B"/>
          <w:spacing w:val="-2"/>
        </w:rPr>
        <w:t>the</w:t>
      </w:r>
      <w:r>
        <w:rPr>
          <w:color w:val="3C3C3B"/>
          <w:spacing w:val="-11"/>
        </w:rPr>
        <w:t> </w:t>
      </w:r>
      <w:r>
        <w:rPr>
          <w:color w:val="3C3C3B"/>
          <w:spacing w:val="-2"/>
        </w:rPr>
        <w:t>price</w:t>
      </w:r>
      <w:r>
        <w:rPr>
          <w:color w:val="3C3C3B"/>
          <w:spacing w:val="-11"/>
        </w:rPr>
        <w:t> </w:t>
      </w:r>
      <w:r>
        <w:rPr>
          <w:color w:val="3C3C3B"/>
          <w:spacing w:val="-2"/>
        </w:rPr>
        <w:t>impacts,</w:t>
      </w:r>
      <w:r>
        <w:rPr>
          <w:color w:val="3C3C3B"/>
          <w:spacing w:val="-11"/>
        </w:rPr>
        <w:t> </w:t>
      </w:r>
      <w:r>
        <w:rPr>
          <w:color w:val="3C3C3B"/>
          <w:spacing w:val="-2"/>
        </w:rPr>
        <w:t>consumers</w:t>
      </w:r>
      <w:r>
        <w:rPr>
          <w:color w:val="3C3C3B"/>
          <w:spacing w:val="-11"/>
        </w:rPr>
        <w:t> </w:t>
      </w:r>
      <w:r>
        <w:rPr>
          <w:color w:val="3C3C3B"/>
          <w:spacing w:val="-2"/>
        </w:rPr>
        <w:t>are </w:t>
      </w:r>
      <w:r>
        <w:rPr>
          <w:color w:val="3C3C3B"/>
        </w:rPr>
        <w:t>unable to effectively choose.</w:t>
      </w:r>
    </w:p>
    <w:p>
      <w:pPr>
        <w:pStyle w:val="BodyText"/>
        <w:spacing w:line="266" w:lineRule="auto" w:before="99"/>
        <w:ind w:left="311" w:right="433"/>
      </w:pPr>
      <w:r>
        <w:rPr/>
        <w:br w:type="column"/>
      </w:r>
      <w:r>
        <w:rPr>
          <w:color w:val="3C3C3B"/>
          <w:spacing w:val="-2"/>
        </w:rPr>
        <w:t>Case</w:t>
      </w:r>
      <w:r>
        <w:rPr>
          <w:color w:val="3C3C3B"/>
          <w:spacing w:val="-8"/>
        </w:rPr>
        <w:t> </w:t>
      </w:r>
      <w:r>
        <w:rPr>
          <w:color w:val="3C3C3B"/>
          <w:spacing w:val="-2"/>
        </w:rPr>
        <w:t>study</w:t>
      </w:r>
      <w:r>
        <w:rPr>
          <w:color w:val="3C3C3B"/>
          <w:spacing w:val="-8"/>
        </w:rPr>
        <w:t> </w:t>
      </w:r>
      <w:r>
        <w:rPr>
          <w:color w:val="3C3C3B"/>
          <w:spacing w:val="-2"/>
        </w:rPr>
        <w:t>5</w:t>
      </w:r>
      <w:r>
        <w:rPr>
          <w:color w:val="3C3C3B"/>
          <w:spacing w:val="-8"/>
        </w:rPr>
        <w:t> </w:t>
      </w:r>
      <w:r>
        <w:rPr>
          <w:color w:val="3C3C3B"/>
          <w:spacing w:val="-2"/>
        </w:rPr>
        <w:t>demonstrates</w:t>
      </w:r>
      <w:r>
        <w:rPr>
          <w:color w:val="3C3C3B"/>
          <w:spacing w:val="-8"/>
        </w:rPr>
        <w:t> </w:t>
      </w:r>
      <w:r>
        <w:rPr>
          <w:color w:val="3C3C3B"/>
          <w:spacing w:val="-2"/>
        </w:rPr>
        <w:t>how</w:t>
      </w:r>
      <w:r>
        <w:rPr>
          <w:color w:val="3C3C3B"/>
          <w:spacing w:val="-8"/>
        </w:rPr>
        <w:t> </w:t>
      </w:r>
      <w:r>
        <w:rPr>
          <w:color w:val="3C3C3B"/>
          <w:spacing w:val="-2"/>
        </w:rPr>
        <w:t>discounts</w:t>
      </w:r>
      <w:r>
        <w:rPr>
          <w:color w:val="3C3C3B"/>
          <w:spacing w:val="-8"/>
        </w:rPr>
        <w:t> </w:t>
      </w:r>
      <w:r>
        <w:rPr>
          <w:color w:val="3C3C3B"/>
          <w:spacing w:val="-2"/>
        </w:rPr>
        <w:t>doesn’t </w:t>
      </w:r>
      <w:r>
        <w:rPr>
          <w:color w:val="3C3C3B"/>
        </w:rPr>
        <w:t>always offer the good deal a consumer believes and how discounts can confuse consumers.</w:t>
      </w:r>
    </w:p>
    <w:p>
      <w:pPr>
        <w:spacing w:after="0" w:line="266" w:lineRule="auto"/>
        <w:sectPr>
          <w:type w:val="continuous"/>
          <w:pgSz w:w="11910" w:h="16840"/>
          <w:pgMar w:top="1920" w:bottom="280" w:left="0" w:right="560"/>
          <w:cols w:num="2" w:equalWidth="0">
            <w:col w:w="6027" w:space="40"/>
            <w:col w:w="528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type w:val="continuous"/>
          <w:pgSz w:w="11910" w:h="16840"/>
          <w:pgMar w:top="1920" w:bottom="280" w:left="0" w:right="56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6"/>
        <w:rPr>
          <w:sz w:val="27"/>
        </w:rPr>
      </w:pPr>
    </w:p>
    <w:p>
      <w:pPr>
        <w:pStyle w:val="BodyText"/>
        <w:spacing w:line="266" w:lineRule="auto"/>
        <w:ind w:left="1587"/>
      </w:pPr>
      <w:r>
        <w:rPr>
          <w:color w:val="3C3C3B"/>
        </w:rPr>
        <w:t>In addition, not everyone gets offered the same </w:t>
      </w:r>
      <w:r>
        <w:rPr>
          <w:color w:val="3C3C3B"/>
          <w:spacing w:val="-2"/>
        </w:rPr>
        <w:t>discounts.</w:t>
      </w:r>
      <w:r>
        <w:rPr>
          <w:color w:val="3C3C3B"/>
          <w:spacing w:val="-10"/>
        </w:rPr>
        <w:t> </w:t>
      </w:r>
      <w:r>
        <w:rPr>
          <w:color w:val="3C3C3B"/>
          <w:spacing w:val="-2"/>
        </w:rPr>
        <w:t>The</w:t>
      </w:r>
      <w:r>
        <w:rPr>
          <w:color w:val="3C3C3B"/>
          <w:spacing w:val="-10"/>
        </w:rPr>
        <w:t> </w:t>
      </w:r>
      <w:r>
        <w:rPr>
          <w:color w:val="3C3C3B"/>
          <w:spacing w:val="-2"/>
        </w:rPr>
        <w:t>discount</w:t>
      </w:r>
      <w:r>
        <w:rPr>
          <w:color w:val="3C3C3B"/>
          <w:spacing w:val="-10"/>
        </w:rPr>
        <w:t> </w:t>
      </w:r>
      <w:r>
        <w:rPr>
          <w:color w:val="3C3C3B"/>
          <w:spacing w:val="-2"/>
        </w:rPr>
        <w:t>offered</w:t>
      </w:r>
      <w:r>
        <w:rPr>
          <w:color w:val="3C3C3B"/>
          <w:spacing w:val="-10"/>
        </w:rPr>
        <w:t> </w:t>
      </w:r>
      <w:r>
        <w:rPr>
          <w:color w:val="3C3C3B"/>
          <w:spacing w:val="-2"/>
        </w:rPr>
        <w:t>also</w:t>
      </w:r>
      <w:r>
        <w:rPr>
          <w:color w:val="3C3C3B"/>
          <w:spacing w:val="-10"/>
        </w:rPr>
        <w:t> </w:t>
      </w:r>
      <w:r>
        <w:rPr>
          <w:color w:val="3C3C3B"/>
          <w:spacing w:val="-2"/>
        </w:rPr>
        <w:t>may</w:t>
      </w:r>
      <w:r>
        <w:rPr>
          <w:color w:val="3C3C3B"/>
          <w:spacing w:val="-10"/>
        </w:rPr>
        <w:t> </w:t>
      </w:r>
      <w:r>
        <w:rPr>
          <w:color w:val="3C3C3B"/>
          <w:spacing w:val="-2"/>
        </w:rPr>
        <w:t>consider </w:t>
      </w:r>
      <w:r>
        <w:rPr>
          <w:color w:val="3C3C3B"/>
        </w:rPr>
        <w:t>the circumstances of the customer, meaning</w:t>
      </w:r>
    </w:p>
    <w:p>
      <w:pPr>
        <w:pStyle w:val="BodyText"/>
        <w:spacing w:line="266" w:lineRule="auto" w:before="3"/>
        <w:ind w:left="1587"/>
      </w:pPr>
      <w:r>
        <w:rPr>
          <w:color w:val="3C3C3B"/>
        </w:rPr>
        <w:t>it</w:t>
      </w:r>
      <w:r>
        <w:rPr>
          <w:color w:val="3C3C3B"/>
          <w:spacing w:val="-8"/>
        </w:rPr>
        <w:t> </w:t>
      </w:r>
      <w:r>
        <w:rPr>
          <w:color w:val="3C3C3B"/>
        </w:rPr>
        <w:t>is</w:t>
      </w:r>
      <w:r>
        <w:rPr>
          <w:color w:val="3C3C3B"/>
          <w:spacing w:val="-8"/>
        </w:rPr>
        <w:t> </w:t>
      </w:r>
      <w:r>
        <w:rPr>
          <w:color w:val="3C3C3B"/>
        </w:rPr>
        <w:t>less</w:t>
      </w:r>
      <w:r>
        <w:rPr>
          <w:color w:val="3C3C3B"/>
          <w:spacing w:val="-8"/>
        </w:rPr>
        <w:t> </w:t>
      </w:r>
      <w:r>
        <w:rPr>
          <w:color w:val="3C3C3B"/>
        </w:rPr>
        <w:t>likely</w:t>
      </w:r>
      <w:r>
        <w:rPr>
          <w:color w:val="3C3C3B"/>
          <w:spacing w:val="-8"/>
        </w:rPr>
        <w:t> </w:t>
      </w:r>
      <w:r>
        <w:rPr>
          <w:color w:val="3C3C3B"/>
        </w:rPr>
        <w:t>that</w:t>
      </w:r>
      <w:r>
        <w:rPr>
          <w:color w:val="3C3C3B"/>
          <w:spacing w:val="-8"/>
        </w:rPr>
        <w:t> </w:t>
      </w:r>
      <w:r>
        <w:rPr>
          <w:color w:val="3C3C3B"/>
        </w:rPr>
        <w:t>some</w:t>
      </w:r>
      <w:r>
        <w:rPr>
          <w:color w:val="3C3C3B"/>
          <w:spacing w:val="-8"/>
        </w:rPr>
        <w:t> </w:t>
      </w:r>
      <w:r>
        <w:rPr>
          <w:color w:val="3C3C3B"/>
        </w:rPr>
        <w:t>discounts</w:t>
      </w:r>
      <w:r>
        <w:rPr>
          <w:color w:val="3C3C3B"/>
          <w:spacing w:val="-8"/>
        </w:rPr>
        <w:t> </w:t>
      </w:r>
      <w:r>
        <w:rPr>
          <w:color w:val="3C3C3B"/>
        </w:rPr>
        <w:t>will</w:t>
      </w:r>
      <w:r>
        <w:rPr>
          <w:color w:val="3C3C3B"/>
          <w:spacing w:val="-8"/>
        </w:rPr>
        <w:t> </w:t>
      </w:r>
      <w:r>
        <w:rPr>
          <w:color w:val="3C3C3B"/>
        </w:rPr>
        <w:t>be</w:t>
      </w:r>
      <w:r>
        <w:rPr>
          <w:color w:val="3C3C3B"/>
          <w:spacing w:val="-8"/>
        </w:rPr>
        <w:t> </w:t>
      </w:r>
      <w:r>
        <w:rPr>
          <w:color w:val="3C3C3B"/>
        </w:rPr>
        <w:t>offered to a customer with a poor credit history with the </w:t>
      </w:r>
      <w:r>
        <w:rPr>
          <w:color w:val="3C3C3B"/>
          <w:spacing w:val="-2"/>
        </w:rPr>
        <w:t>retailer.</w:t>
      </w:r>
      <w:r>
        <w:rPr>
          <w:color w:val="3C3C3B"/>
          <w:spacing w:val="-11"/>
        </w:rPr>
        <w:t> </w:t>
      </w:r>
      <w:r>
        <w:rPr>
          <w:color w:val="3C3C3B"/>
          <w:spacing w:val="-2"/>
        </w:rPr>
        <w:t>This</w:t>
      </w:r>
      <w:r>
        <w:rPr>
          <w:color w:val="3C3C3B"/>
          <w:spacing w:val="-11"/>
        </w:rPr>
        <w:t> </w:t>
      </w:r>
      <w:r>
        <w:rPr>
          <w:color w:val="3C3C3B"/>
          <w:spacing w:val="-2"/>
        </w:rPr>
        <w:t>means</w:t>
      </w:r>
      <w:r>
        <w:rPr>
          <w:color w:val="3C3C3B"/>
          <w:spacing w:val="-11"/>
        </w:rPr>
        <w:t> </w:t>
      </w:r>
      <w:r>
        <w:rPr>
          <w:color w:val="3C3C3B"/>
          <w:spacing w:val="-2"/>
        </w:rPr>
        <w:t>that</w:t>
      </w:r>
      <w:r>
        <w:rPr>
          <w:color w:val="3C3C3B"/>
          <w:spacing w:val="-11"/>
        </w:rPr>
        <w:t> </w:t>
      </w:r>
      <w:r>
        <w:rPr>
          <w:color w:val="3C3C3B"/>
          <w:spacing w:val="-2"/>
        </w:rPr>
        <w:t>lower</w:t>
      </w:r>
      <w:r>
        <w:rPr>
          <w:color w:val="3C3C3B"/>
          <w:spacing w:val="-11"/>
        </w:rPr>
        <w:t> </w:t>
      </w:r>
      <w:r>
        <w:rPr>
          <w:color w:val="3C3C3B"/>
          <w:spacing w:val="-2"/>
        </w:rPr>
        <w:t>income</w:t>
      </w:r>
      <w:r>
        <w:rPr>
          <w:color w:val="3C3C3B"/>
          <w:spacing w:val="-11"/>
        </w:rPr>
        <w:t> </w:t>
      </w:r>
      <w:r>
        <w:rPr>
          <w:color w:val="3C3C3B"/>
          <w:spacing w:val="-2"/>
        </w:rPr>
        <w:t>consumers </w:t>
      </w:r>
      <w:r>
        <w:rPr>
          <w:color w:val="3C3C3B"/>
        </w:rPr>
        <w:t>who may have experienced extreme difficulty paying energy bills in the recent past will not be </w:t>
      </w:r>
      <w:r>
        <w:rPr>
          <w:color w:val="3C3C3B"/>
          <w:spacing w:val="-2"/>
        </w:rPr>
        <w:t>offered</w:t>
      </w:r>
      <w:r>
        <w:rPr>
          <w:color w:val="3C3C3B"/>
          <w:spacing w:val="-9"/>
        </w:rPr>
        <w:t> </w:t>
      </w:r>
      <w:r>
        <w:rPr>
          <w:color w:val="3C3C3B"/>
          <w:spacing w:val="-2"/>
        </w:rPr>
        <w:t>the</w:t>
      </w:r>
      <w:r>
        <w:rPr>
          <w:color w:val="3C3C3B"/>
          <w:spacing w:val="-9"/>
        </w:rPr>
        <w:t> </w:t>
      </w:r>
      <w:r>
        <w:rPr>
          <w:color w:val="3C3C3B"/>
          <w:spacing w:val="-2"/>
        </w:rPr>
        <w:t>same</w:t>
      </w:r>
      <w:r>
        <w:rPr>
          <w:color w:val="3C3C3B"/>
          <w:spacing w:val="-9"/>
        </w:rPr>
        <w:t> </w:t>
      </w:r>
      <w:r>
        <w:rPr>
          <w:color w:val="3C3C3B"/>
          <w:spacing w:val="-2"/>
        </w:rPr>
        <w:t>discount</w:t>
      </w:r>
      <w:r>
        <w:rPr>
          <w:color w:val="3C3C3B"/>
          <w:spacing w:val="-9"/>
        </w:rPr>
        <w:t> </w:t>
      </w:r>
      <w:r>
        <w:rPr>
          <w:color w:val="3C3C3B"/>
          <w:spacing w:val="-2"/>
        </w:rPr>
        <w:t>as</w:t>
      </w:r>
      <w:r>
        <w:rPr>
          <w:color w:val="3C3C3B"/>
          <w:spacing w:val="-9"/>
        </w:rPr>
        <w:t> </w:t>
      </w:r>
      <w:r>
        <w:rPr>
          <w:color w:val="3C3C3B"/>
          <w:spacing w:val="-2"/>
        </w:rPr>
        <w:t>a</w:t>
      </w:r>
      <w:r>
        <w:rPr>
          <w:color w:val="3C3C3B"/>
          <w:spacing w:val="-9"/>
        </w:rPr>
        <w:t> </w:t>
      </w:r>
      <w:r>
        <w:rPr>
          <w:color w:val="3C3C3B"/>
          <w:spacing w:val="-2"/>
        </w:rPr>
        <w:t>customer</w:t>
      </w:r>
      <w:r>
        <w:rPr>
          <w:color w:val="3C3C3B"/>
          <w:spacing w:val="-9"/>
        </w:rPr>
        <w:t> </w:t>
      </w:r>
      <w:r>
        <w:rPr>
          <w:color w:val="3C3C3B"/>
          <w:spacing w:val="-2"/>
        </w:rPr>
        <w:t>who</w:t>
      </w:r>
      <w:r>
        <w:rPr>
          <w:color w:val="3C3C3B"/>
          <w:spacing w:val="-9"/>
        </w:rPr>
        <w:t> </w:t>
      </w:r>
      <w:r>
        <w:rPr>
          <w:color w:val="3C3C3B"/>
          <w:spacing w:val="-2"/>
        </w:rPr>
        <w:t>has </w:t>
      </w:r>
      <w:r>
        <w:rPr>
          <w:color w:val="3C3C3B"/>
        </w:rPr>
        <w:t>always paid on time.</w:t>
      </w:r>
    </w:p>
    <w:p>
      <w:pPr>
        <w:pStyle w:val="Heading3"/>
        <w:spacing w:before="257"/>
        <w:ind w:left="409"/>
      </w:pPr>
      <w:bookmarkStart w:name="_TOC_250027" w:id="4"/>
      <w:r>
        <w:rPr>
          <w:b w:val="0"/>
        </w:rPr>
        <w:br w:type="column"/>
      </w:r>
      <w:r>
        <w:rPr>
          <w:color w:val="A3A466"/>
          <w:spacing w:val="-4"/>
        </w:rPr>
        <w:t>The</w:t>
      </w:r>
      <w:r>
        <w:rPr>
          <w:color w:val="A3A466"/>
          <w:spacing w:val="-11"/>
        </w:rPr>
        <w:t> </w:t>
      </w:r>
      <w:r>
        <w:rPr>
          <w:color w:val="A3A466"/>
          <w:spacing w:val="-4"/>
        </w:rPr>
        <w:t>high</w:t>
      </w:r>
      <w:r>
        <w:rPr>
          <w:color w:val="A3A466"/>
          <w:spacing w:val="-11"/>
        </w:rPr>
        <w:t> </w:t>
      </w:r>
      <w:r>
        <w:rPr>
          <w:color w:val="A3A466"/>
          <w:spacing w:val="-4"/>
        </w:rPr>
        <w:t>risk</w:t>
      </w:r>
      <w:r>
        <w:rPr>
          <w:color w:val="A3A466"/>
          <w:spacing w:val="-10"/>
        </w:rPr>
        <w:t> </w:t>
      </w:r>
      <w:r>
        <w:rPr>
          <w:color w:val="A3A466"/>
          <w:spacing w:val="-4"/>
        </w:rPr>
        <w:t>of</w:t>
      </w:r>
      <w:r>
        <w:rPr>
          <w:color w:val="A3A466"/>
          <w:spacing w:val="-11"/>
        </w:rPr>
        <w:t> </w:t>
      </w:r>
      <w:r>
        <w:rPr>
          <w:color w:val="A3A466"/>
          <w:spacing w:val="-4"/>
        </w:rPr>
        <w:t>conditional</w:t>
      </w:r>
      <w:r>
        <w:rPr>
          <w:color w:val="A3A466"/>
          <w:spacing w:val="-10"/>
        </w:rPr>
        <w:t> </w:t>
      </w:r>
      <w:bookmarkEnd w:id="4"/>
      <w:r>
        <w:rPr>
          <w:color w:val="A3A466"/>
          <w:spacing w:val="-4"/>
        </w:rPr>
        <w:t>discounts</w:t>
      </w:r>
    </w:p>
    <w:p>
      <w:pPr>
        <w:pStyle w:val="BodyText"/>
        <w:spacing w:before="46"/>
        <w:ind w:left="409"/>
      </w:pPr>
      <w:r>
        <w:rPr/>
        <mc:AlternateContent>
          <mc:Choice Requires="wps">
            <w:drawing>
              <wp:anchor distT="0" distB="0" distL="0" distR="0" allowOverlap="1" layoutInCell="1" locked="0" behindDoc="0" simplePos="0" relativeHeight="15843328">
                <wp:simplePos x="0" y="0"/>
                <wp:positionH relativeFrom="page">
                  <wp:posOffset>1007999</wp:posOffset>
                </wp:positionH>
                <wp:positionV relativeFrom="paragraph">
                  <wp:posOffset>-4840384</wp:posOffset>
                </wp:positionV>
                <wp:extent cx="2862580" cy="5724525"/>
                <wp:effectExtent l="0" t="0" r="0" b="0"/>
                <wp:wrapNone/>
                <wp:docPr id="1498" name="Textbox 1498"/>
                <wp:cNvGraphicFramePr>
                  <a:graphicFrameLocks/>
                </wp:cNvGraphicFramePr>
                <a:graphic>
                  <a:graphicData uri="http://schemas.microsoft.com/office/word/2010/wordprocessingShape">
                    <wps:wsp>
                      <wps:cNvPr id="1498" name="Textbox 1498"/>
                      <wps:cNvSpPr txBox="1"/>
                      <wps:spPr>
                        <a:xfrm>
                          <a:off x="0" y="0"/>
                          <a:ext cx="2862580" cy="5724525"/>
                        </a:xfrm>
                        <a:prstGeom prst="rect">
                          <a:avLst/>
                        </a:prstGeom>
                        <a:solidFill>
                          <a:srgbClr val="A3A466">
                            <a:alpha val="75000"/>
                          </a:srgbClr>
                        </a:solidFill>
                      </wps:spPr>
                      <wps:txbx>
                        <w:txbxContent>
                          <w:p>
                            <w:pPr>
                              <w:spacing w:before="298"/>
                              <w:ind w:left="340" w:right="450" w:firstLine="0"/>
                              <w:jc w:val="left"/>
                              <w:rPr>
                                <w:b/>
                                <w:color w:val="000000"/>
                                <w:sz w:val="28"/>
                              </w:rPr>
                            </w:pPr>
                            <w:r>
                              <w:rPr>
                                <w:b/>
                                <w:color w:val="FFFFFF"/>
                                <w:spacing w:val="-6"/>
                                <w:sz w:val="28"/>
                              </w:rPr>
                              <w:t>CASE</w:t>
                            </w:r>
                            <w:r>
                              <w:rPr>
                                <w:b/>
                                <w:color w:val="FFFFFF"/>
                                <w:spacing w:val="-14"/>
                                <w:sz w:val="28"/>
                              </w:rPr>
                              <w:t> </w:t>
                            </w:r>
                            <w:r>
                              <w:rPr>
                                <w:b/>
                                <w:color w:val="FFFFFF"/>
                                <w:spacing w:val="-6"/>
                                <w:sz w:val="28"/>
                              </w:rPr>
                              <w:t>STUDY</w:t>
                            </w:r>
                            <w:r>
                              <w:rPr>
                                <w:b/>
                                <w:color w:val="FFFFFF"/>
                                <w:spacing w:val="-13"/>
                                <w:sz w:val="28"/>
                              </w:rPr>
                              <w:t> </w:t>
                            </w:r>
                            <w:r>
                              <w:rPr>
                                <w:b/>
                                <w:color w:val="FFFFFF"/>
                                <w:spacing w:val="-6"/>
                                <w:sz w:val="28"/>
                              </w:rPr>
                              <w:t>4:</w:t>
                            </w:r>
                            <w:r>
                              <w:rPr>
                                <w:b/>
                                <w:color w:val="FFFFFF"/>
                                <w:spacing w:val="-14"/>
                                <w:sz w:val="28"/>
                              </w:rPr>
                              <w:t> </w:t>
                            </w:r>
                            <w:r>
                              <w:rPr>
                                <w:b/>
                                <w:color w:val="FFFFFF"/>
                                <w:spacing w:val="-6"/>
                                <w:sz w:val="28"/>
                              </w:rPr>
                              <w:t>DISCOUNTS </w:t>
                            </w:r>
                            <w:r>
                              <w:rPr>
                                <w:b/>
                                <w:color w:val="FFFFFF"/>
                                <w:sz w:val="28"/>
                              </w:rPr>
                              <w:t>– WHEN LESS IS MORE</w:t>
                            </w:r>
                          </w:p>
                          <w:p>
                            <w:pPr>
                              <w:pStyle w:val="BodyText"/>
                              <w:spacing w:line="261" w:lineRule="auto" w:before="115"/>
                              <w:ind w:left="340" w:right="285"/>
                              <w:rPr>
                                <w:color w:val="000000"/>
                              </w:rPr>
                            </w:pPr>
                            <w:r>
                              <w:rPr>
                                <w:color w:val="FFFFFF"/>
                              </w:rPr>
                              <w:t>Applying discounts off different bases makes</w:t>
                            </w:r>
                            <w:r>
                              <w:rPr>
                                <w:color w:val="FFFFFF"/>
                                <w:spacing w:val="-7"/>
                              </w:rPr>
                              <w:t> </w:t>
                            </w:r>
                            <w:r>
                              <w:rPr>
                                <w:color w:val="FFFFFF"/>
                              </w:rPr>
                              <w:t>the</w:t>
                            </w:r>
                            <w:r>
                              <w:rPr>
                                <w:color w:val="FFFFFF"/>
                                <w:spacing w:val="-7"/>
                              </w:rPr>
                              <w:t> </w:t>
                            </w:r>
                            <w:r>
                              <w:rPr>
                                <w:color w:val="FFFFFF"/>
                              </w:rPr>
                              <w:t>market</w:t>
                            </w:r>
                            <w:r>
                              <w:rPr>
                                <w:color w:val="FFFFFF"/>
                                <w:spacing w:val="-7"/>
                              </w:rPr>
                              <w:t> </w:t>
                            </w:r>
                            <w:r>
                              <w:rPr>
                                <w:color w:val="FFFFFF"/>
                              </w:rPr>
                              <w:t>extremely</w:t>
                            </w:r>
                            <w:r>
                              <w:rPr>
                                <w:color w:val="FFFFFF"/>
                                <w:spacing w:val="-7"/>
                              </w:rPr>
                              <w:t> </w:t>
                            </w:r>
                            <w:r>
                              <w:rPr>
                                <w:color w:val="FFFFFF"/>
                              </w:rPr>
                              <w:t>confusing</w:t>
                            </w:r>
                            <w:r>
                              <w:rPr>
                                <w:color w:val="FFFFFF"/>
                                <w:spacing w:val="-7"/>
                              </w:rPr>
                              <w:t> </w:t>
                            </w:r>
                            <w:r>
                              <w:rPr>
                                <w:color w:val="FFFFFF"/>
                              </w:rPr>
                              <w:t>and can</w:t>
                            </w:r>
                            <w:r>
                              <w:rPr>
                                <w:color w:val="FFFFFF"/>
                                <w:spacing w:val="-12"/>
                              </w:rPr>
                              <w:t> </w:t>
                            </w:r>
                            <w:r>
                              <w:rPr>
                                <w:color w:val="FFFFFF"/>
                              </w:rPr>
                              <w:t>lead</w:t>
                            </w:r>
                            <w:r>
                              <w:rPr>
                                <w:color w:val="FFFFFF"/>
                                <w:spacing w:val="-11"/>
                              </w:rPr>
                              <w:t> </w:t>
                            </w:r>
                            <w:r>
                              <w:rPr>
                                <w:color w:val="FFFFFF"/>
                              </w:rPr>
                              <w:t>to</w:t>
                            </w:r>
                            <w:r>
                              <w:rPr>
                                <w:color w:val="FFFFFF"/>
                                <w:spacing w:val="-11"/>
                              </w:rPr>
                              <w:t> </w:t>
                            </w:r>
                            <w:r>
                              <w:rPr>
                                <w:color w:val="FFFFFF"/>
                              </w:rPr>
                              <w:t>poorer</w:t>
                            </w:r>
                            <w:r>
                              <w:rPr>
                                <w:color w:val="FFFFFF"/>
                                <w:spacing w:val="-12"/>
                              </w:rPr>
                              <w:t> </w:t>
                            </w:r>
                            <w:r>
                              <w:rPr>
                                <w:color w:val="FFFFFF"/>
                              </w:rPr>
                              <w:t>outcomes</w:t>
                            </w:r>
                            <w:r>
                              <w:rPr>
                                <w:color w:val="FFFFFF"/>
                                <w:spacing w:val="-11"/>
                              </w:rPr>
                              <w:t> </w:t>
                            </w:r>
                            <w:r>
                              <w:rPr>
                                <w:color w:val="FFFFFF"/>
                              </w:rPr>
                              <w:t>for</w:t>
                            </w:r>
                            <w:r>
                              <w:rPr>
                                <w:color w:val="FFFFFF"/>
                                <w:spacing w:val="-11"/>
                              </w:rPr>
                              <w:t> </w:t>
                            </w:r>
                            <w:r>
                              <w:rPr>
                                <w:color w:val="FFFFFF"/>
                                <w:spacing w:val="-5"/>
                              </w:rPr>
                              <w:t>consumers.</w:t>
                            </w:r>
                          </w:p>
                          <w:p>
                            <w:pPr>
                              <w:pStyle w:val="BodyText"/>
                              <w:spacing w:line="261" w:lineRule="auto" w:before="83"/>
                              <w:ind w:left="340" w:right="351"/>
                              <w:rPr>
                                <w:color w:val="000000"/>
                              </w:rPr>
                            </w:pPr>
                            <w:r>
                              <w:rPr>
                                <w:color w:val="FFFFFF"/>
                              </w:rPr>
                              <w:t>What</w:t>
                            </w:r>
                            <w:r>
                              <w:rPr>
                                <w:color w:val="FFFFFF"/>
                                <w:spacing w:val="-12"/>
                              </w:rPr>
                              <w:t> </w:t>
                            </w:r>
                            <w:r>
                              <w:rPr>
                                <w:color w:val="FFFFFF"/>
                              </w:rPr>
                              <w:t>if</w:t>
                            </w:r>
                            <w:r>
                              <w:rPr>
                                <w:color w:val="FFFFFF"/>
                                <w:spacing w:val="-12"/>
                              </w:rPr>
                              <w:t> </w:t>
                            </w:r>
                            <w:r>
                              <w:rPr>
                                <w:color w:val="FFFFFF"/>
                              </w:rPr>
                              <w:t>a</w:t>
                            </w:r>
                            <w:r>
                              <w:rPr>
                                <w:color w:val="FFFFFF"/>
                                <w:spacing w:val="-12"/>
                              </w:rPr>
                              <w:t> </w:t>
                            </w:r>
                            <w:r>
                              <w:rPr>
                                <w:color w:val="FFFFFF"/>
                              </w:rPr>
                              <w:t>10</w:t>
                            </w:r>
                            <w:r>
                              <w:rPr>
                                <w:color w:val="FFFFFF"/>
                                <w:spacing w:val="-12"/>
                              </w:rPr>
                              <w:t> </w:t>
                            </w:r>
                            <w:r>
                              <w:rPr>
                                <w:color w:val="FFFFFF"/>
                              </w:rPr>
                              <w:t>per</w:t>
                            </w:r>
                            <w:r>
                              <w:rPr>
                                <w:color w:val="FFFFFF"/>
                                <w:spacing w:val="-12"/>
                              </w:rPr>
                              <w:t> </w:t>
                            </w:r>
                            <w:r>
                              <w:rPr>
                                <w:color w:val="FFFFFF"/>
                              </w:rPr>
                              <w:t>cent</w:t>
                            </w:r>
                            <w:r>
                              <w:rPr>
                                <w:color w:val="FFFFFF"/>
                                <w:spacing w:val="-12"/>
                              </w:rPr>
                              <w:t> </w:t>
                            </w:r>
                            <w:r>
                              <w:rPr>
                                <w:color w:val="FFFFFF"/>
                              </w:rPr>
                              <w:t>discount</w:t>
                            </w:r>
                            <w:r>
                              <w:rPr>
                                <w:color w:val="FFFFFF"/>
                                <w:spacing w:val="-12"/>
                              </w:rPr>
                              <w:t> </w:t>
                            </w:r>
                            <w:r>
                              <w:rPr>
                                <w:color w:val="FFFFFF"/>
                              </w:rPr>
                              <w:t>represents</w:t>
                            </w:r>
                            <w:r>
                              <w:rPr>
                                <w:color w:val="FFFFFF"/>
                                <w:spacing w:val="-12"/>
                              </w:rPr>
                              <w:t> </w:t>
                            </w:r>
                            <w:r>
                              <w:rPr>
                                <w:color w:val="FFFFFF"/>
                              </w:rPr>
                              <w:t>a </w:t>
                            </w:r>
                            <w:r>
                              <w:rPr>
                                <w:color w:val="FFFFFF"/>
                                <w:spacing w:val="-2"/>
                              </w:rPr>
                              <w:t>greater</w:t>
                            </w:r>
                            <w:r>
                              <w:rPr>
                                <w:color w:val="FFFFFF"/>
                                <w:spacing w:val="-9"/>
                              </w:rPr>
                              <w:t> </w:t>
                            </w:r>
                            <w:r>
                              <w:rPr>
                                <w:color w:val="FFFFFF"/>
                                <w:spacing w:val="-2"/>
                              </w:rPr>
                              <w:t>saving</w:t>
                            </w:r>
                            <w:r>
                              <w:rPr>
                                <w:color w:val="FFFFFF"/>
                                <w:spacing w:val="-9"/>
                              </w:rPr>
                              <w:t> </w:t>
                            </w:r>
                            <w:r>
                              <w:rPr>
                                <w:color w:val="FFFFFF"/>
                                <w:spacing w:val="-2"/>
                              </w:rPr>
                              <w:t>than</w:t>
                            </w:r>
                            <w:r>
                              <w:rPr>
                                <w:color w:val="FFFFFF"/>
                                <w:spacing w:val="-9"/>
                              </w:rPr>
                              <w:t> </w:t>
                            </w:r>
                            <w:r>
                              <w:rPr>
                                <w:color w:val="FFFFFF"/>
                                <w:spacing w:val="-2"/>
                              </w:rPr>
                              <w:t>a</w:t>
                            </w:r>
                            <w:r>
                              <w:rPr>
                                <w:color w:val="FFFFFF"/>
                                <w:spacing w:val="-9"/>
                              </w:rPr>
                              <w:t> </w:t>
                            </w:r>
                            <w:r>
                              <w:rPr>
                                <w:color w:val="FFFFFF"/>
                                <w:spacing w:val="-2"/>
                              </w:rPr>
                              <w:t>50</w:t>
                            </w:r>
                            <w:r>
                              <w:rPr>
                                <w:color w:val="FFFFFF"/>
                                <w:spacing w:val="-9"/>
                              </w:rPr>
                              <w:t> </w:t>
                            </w:r>
                            <w:r>
                              <w:rPr>
                                <w:color w:val="FFFFFF"/>
                                <w:spacing w:val="-2"/>
                              </w:rPr>
                              <w:t>per</w:t>
                            </w:r>
                            <w:r>
                              <w:rPr>
                                <w:color w:val="FFFFFF"/>
                                <w:spacing w:val="-9"/>
                              </w:rPr>
                              <w:t> </w:t>
                            </w:r>
                            <w:r>
                              <w:rPr>
                                <w:color w:val="FFFFFF"/>
                                <w:spacing w:val="-2"/>
                              </w:rPr>
                              <w:t>cent</w:t>
                            </w:r>
                            <w:r>
                              <w:rPr>
                                <w:color w:val="FFFFFF"/>
                                <w:spacing w:val="-9"/>
                              </w:rPr>
                              <w:t> </w:t>
                            </w:r>
                            <w:r>
                              <w:rPr>
                                <w:color w:val="FFFFFF"/>
                                <w:spacing w:val="-2"/>
                              </w:rPr>
                              <w:t>discount? </w:t>
                            </w:r>
                            <w:r>
                              <w:rPr>
                                <w:color w:val="FFFFFF"/>
                              </w:rPr>
                              <w:t>Discounts</w:t>
                            </w:r>
                            <w:r>
                              <w:rPr>
                                <w:color w:val="FFFFFF"/>
                                <w:spacing w:val="-11"/>
                              </w:rPr>
                              <w:t> </w:t>
                            </w:r>
                            <w:r>
                              <w:rPr>
                                <w:color w:val="FFFFFF"/>
                              </w:rPr>
                              <w:t>are</w:t>
                            </w:r>
                            <w:r>
                              <w:rPr>
                                <w:color w:val="FFFFFF"/>
                                <w:spacing w:val="-11"/>
                              </w:rPr>
                              <w:t> </w:t>
                            </w:r>
                            <w:r>
                              <w:rPr>
                                <w:color w:val="FFFFFF"/>
                              </w:rPr>
                              <w:t>relative</w:t>
                            </w:r>
                            <w:r>
                              <w:rPr>
                                <w:color w:val="FFFFFF"/>
                                <w:spacing w:val="-11"/>
                              </w:rPr>
                              <w:t> </w:t>
                            </w:r>
                            <w:r>
                              <w:rPr>
                                <w:color w:val="FFFFFF"/>
                              </w:rPr>
                              <w:t>–</w:t>
                            </w:r>
                            <w:r>
                              <w:rPr>
                                <w:color w:val="FFFFFF"/>
                                <w:spacing w:val="-11"/>
                              </w:rPr>
                              <w:t> </w:t>
                            </w:r>
                            <w:r>
                              <w:rPr>
                                <w:color w:val="FFFFFF"/>
                              </w:rPr>
                              <w:t>$10</w:t>
                            </w:r>
                            <w:r>
                              <w:rPr>
                                <w:color w:val="FFFFFF"/>
                                <w:spacing w:val="-11"/>
                              </w:rPr>
                              <w:t> </w:t>
                            </w:r>
                            <w:r>
                              <w:rPr>
                                <w:color w:val="FFFFFF"/>
                              </w:rPr>
                              <w:t>dollars</w:t>
                            </w:r>
                            <w:r>
                              <w:rPr>
                                <w:color w:val="FFFFFF"/>
                                <w:spacing w:val="-11"/>
                              </w:rPr>
                              <w:t> </w:t>
                            </w:r>
                            <w:r>
                              <w:rPr>
                                <w:color w:val="FFFFFF"/>
                              </w:rPr>
                              <w:t>off</w:t>
                            </w:r>
                            <w:r>
                              <w:rPr>
                                <w:color w:val="FFFFFF"/>
                                <w:spacing w:val="-11"/>
                              </w:rPr>
                              <w:t> </w:t>
                            </w:r>
                            <w:r>
                              <w:rPr>
                                <w:color w:val="FFFFFF"/>
                              </w:rPr>
                              <w:t>$20 is regarded greater than $10 dollars off</w:t>
                            </w:r>
                          </w:p>
                          <w:p>
                            <w:pPr>
                              <w:pStyle w:val="BodyText"/>
                              <w:spacing w:line="261" w:lineRule="auto"/>
                              <w:ind w:left="340" w:right="538"/>
                              <w:rPr>
                                <w:color w:val="000000"/>
                              </w:rPr>
                            </w:pPr>
                            <w:r>
                              <w:rPr>
                                <w:color w:val="FFFFFF"/>
                              </w:rPr>
                              <w:t>$100 even though the absolute discount of</w:t>
                            </w:r>
                            <w:r>
                              <w:rPr>
                                <w:color w:val="FFFFFF"/>
                                <w:spacing w:val="-14"/>
                              </w:rPr>
                              <w:t> </w:t>
                            </w:r>
                            <w:r>
                              <w:rPr>
                                <w:color w:val="FFFFFF"/>
                              </w:rPr>
                              <w:t>$10</w:t>
                            </w:r>
                            <w:r>
                              <w:rPr>
                                <w:color w:val="FFFFFF"/>
                                <w:spacing w:val="-14"/>
                              </w:rPr>
                              <w:t> </w:t>
                            </w:r>
                            <w:r>
                              <w:rPr>
                                <w:color w:val="FFFFFF"/>
                              </w:rPr>
                              <w:t>is</w:t>
                            </w:r>
                            <w:r>
                              <w:rPr>
                                <w:color w:val="FFFFFF"/>
                                <w:spacing w:val="-14"/>
                              </w:rPr>
                              <w:t> </w:t>
                            </w:r>
                            <w:r>
                              <w:rPr>
                                <w:color w:val="FFFFFF"/>
                              </w:rPr>
                              <w:t>the</w:t>
                            </w:r>
                            <w:r>
                              <w:rPr>
                                <w:color w:val="FFFFFF"/>
                                <w:spacing w:val="-14"/>
                              </w:rPr>
                              <w:t> </w:t>
                            </w:r>
                            <w:r>
                              <w:rPr>
                                <w:color w:val="FFFFFF"/>
                              </w:rPr>
                              <w:t>same.</w:t>
                            </w:r>
                            <w:r>
                              <w:rPr>
                                <w:color w:val="FFFFFF"/>
                                <w:spacing w:val="-14"/>
                              </w:rPr>
                              <w:t> </w:t>
                            </w:r>
                            <w:r>
                              <w:rPr>
                                <w:color w:val="FFFFFF"/>
                              </w:rPr>
                              <w:t>A</w:t>
                            </w:r>
                            <w:r>
                              <w:rPr>
                                <w:color w:val="FFFFFF"/>
                                <w:spacing w:val="-14"/>
                              </w:rPr>
                              <w:t> </w:t>
                            </w:r>
                            <w:r>
                              <w:rPr>
                                <w:color w:val="FFFFFF"/>
                              </w:rPr>
                              <w:t>50</w:t>
                            </w:r>
                            <w:r>
                              <w:rPr>
                                <w:color w:val="FFFFFF"/>
                                <w:spacing w:val="-14"/>
                              </w:rPr>
                              <w:t> </w:t>
                            </w:r>
                            <w:r>
                              <w:rPr>
                                <w:color w:val="FFFFFF"/>
                              </w:rPr>
                              <w:t>per</w:t>
                            </w:r>
                            <w:r>
                              <w:rPr>
                                <w:color w:val="FFFFFF"/>
                                <w:spacing w:val="-14"/>
                              </w:rPr>
                              <w:t> </w:t>
                            </w:r>
                            <w:r>
                              <w:rPr>
                                <w:color w:val="FFFFFF"/>
                              </w:rPr>
                              <w:t>cent</w:t>
                            </w:r>
                            <w:r>
                              <w:rPr>
                                <w:color w:val="FFFFFF"/>
                                <w:spacing w:val="-14"/>
                              </w:rPr>
                              <w:t> </w:t>
                            </w:r>
                            <w:r>
                              <w:rPr>
                                <w:color w:val="FFFFFF"/>
                              </w:rPr>
                              <w:t>discount </w:t>
                            </w:r>
                            <w:r>
                              <w:rPr>
                                <w:color w:val="FFFFFF"/>
                                <w:spacing w:val="-2"/>
                              </w:rPr>
                              <w:t>is</w:t>
                            </w:r>
                            <w:r>
                              <w:rPr>
                                <w:color w:val="FFFFFF"/>
                                <w:spacing w:val="-11"/>
                              </w:rPr>
                              <w:t> </w:t>
                            </w:r>
                            <w:r>
                              <w:rPr>
                                <w:color w:val="FFFFFF"/>
                                <w:spacing w:val="-2"/>
                              </w:rPr>
                              <w:t>regarded</w:t>
                            </w:r>
                            <w:r>
                              <w:rPr>
                                <w:color w:val="FFFFFF"/>
                                <w:spacing w:val="-11"/>
                              </w:rPr>
                              <w:t> </w:t>
                            </w:r>
                            <w:r>
                              <w:rPr>
                                <w:color w:val="FFFFFF"/>
                                <w:spacing w:val="-2"/>
                              </w:rPr>
                              <w:t>as</w:t>
                            </w:r>
                            <w:r>
                              <w:rPr>
                                <w:color w:val="FFFFFF"/>
                                <w:spacing w:val="-11"/>
                              </w:rPr>
                              <w:t> </w:t>
                            </w:r>
                            <w:r>
                              <w:rPr>
                                <w:color w:val="FFFFFF"/>
                                <w:spacing w:val="-2"/>
                              </w:rPr>
                              <w:t>much</w:t>
                            </w:r>
                            <w:r>
                              <w:rPr>
                                <w:color w:val="FFFFFF"/>
                                <w:spacing w:val="-11"/>
                              </w:rPr>
                              <w:t> </w:t>
                            </w:r>
                            <w:r>
                              <w:rPr>
                                <w:color w:val="FFFFFF"/>
                                <w:spacing w:val="-2"/>
                              </w:rPr>
                              <w:t>greater</w:t>
                            </w:r>
                            <w:r>
                              <w:rPr>
                                <w:color w:val="FFFFFF"/>
                                <w:spacing w:val="-11"/>
                              </w:rPr>
                              <w:t> </w:t>
                            </w:r>
                            <w:r>
                              <w:rPr>
                                <w:color w:val="FFFFFF"/>
                                <w:spacing w:val="-2"/>
                              </w:rPr>
                              <w:t>than</w:t>
                            </w:r>
                            <w:r>
                              <w:rPr>
                                <w:color w:val="FFFFFF"/>
                                <w:spacing w:val="-11"/>
                              </w:rPr>
                              <w:t> </w:t>
                            </w:r>
                            <w:r>
                              <w:rPr>
                                <w:color w:val="FFFFFF"/>
                                <w:spacing w:val="-2"/>
                              </w:rPr>
                              <w:t>a</w:t>
                            </w:r>
                            <w:r>
                              <w:rPr>
                                <w:color w:val="FFFFFF"/>
                                <w:spacing w:val="-11"/>
                              </w:rPr>
                              <w:t> </w:t>
                            </w:r>
                            <w:r>
                              <w:rPr>
                                <w:color w:val="FFFFFF"/>
                                <w:spacing w:val="-2"/>
                              </w:rPr>
                              <w:t>10</w:t>
                            </w:r>
                            <w:r>
                              <w:rPr>
                                <w:color w:val="FFFFFF"/>
                                <w:spacing w:val="-11"/>
                              </w:rPr>
                              <w:t> </w:t>
                            </w:r>
                            <w:r>
                              <w:rPr>
                                <w:color w:val="FFFFFF"/>
                                <w:spacing w:val="-2"/>
                              </w:rPr>
                              <w:t>per </w:t>
                            </w:r>
                            <w:r>
                              <w:rPr>
                                <w:color w:val="FFFFFF"/>
                              </w:rPr>
                              <w:t>cent discount, but relative to what?</w:t>
                            </w:r>
                          </w:p>
                          <w:p>
                            <w:pPr>
                              <w:pStyle w:val="BodyText"/>
                              <w:spacing w:line="261" w:lineRule="auto" w:before="79"/>
                              <w:ind w:left="340" w:right="516"/>
                              <w:rPr>
                                <w:color w:val="000000"/>
                              </w:rPr>
                            </w:pPr>
                            <w:r>
                              <w:rPr>
                                <w:color w:val="FFFFFF"/>
                              </w:rPr>
                              <w:t>The customer bills analysed for the review</w:t>
                            </w:r>
                            <w:r>
                              <w:rPr>
                                <w:color w:val="FFFFFF"/>
                                <w:spacing w:val="-14"/>
                              </w:rPr>
                              <w:t> </w:t>
                            </w:r>
                            <w:r>
                              <w:rPr>
                                <w:color w:val="FFFFFF"/>
                              </w:rPr>
                              <w:t>showed</w:t>
                            </w:r>
                            <w:r>
                              <w:rPr>
                                <w:color w:val="FFFFFF"/>
                                <w:spacing w:val="-14"/>
                              </w:rPr>
                              <w:t> </w:t>
                            </w:r>
                            <w:r>
                              <w:rPr>
                                <w:color w:val="FFFFFF"/>
                              </w:rPr>
                              <w:t>that</w:t>
                            </w:r>
                            <w:r>
                              <w:rPr>
                                <w:color w:val="FFFFFF"/>
                                <w:spacing w:val="-14"/>
                              </w:rPr>
                              <w:t> </w:t>
                            </w:r>
                            <w:r>
                              <w:rPr>
                                <w:color w:val="FFFFFF"/>
                              </w:rPr>
                              <w:t>retailers</w:t>
                            </w:r>
                            <w:r>
                              <w:rPr>
                                <w:color w:val="FFFFFF"/>
                                <w:spacing w:val="-14"/>
                              </w:rPr>
                              <w:t> </w:t>
                            </w:r>
                            <w:r>
                              <w:rPr>
                                <w:color w:val="FFFFFF"/>
                              </w:rPr>
                              <w:t>do</w:t>
                            </w:r>
                            <w:r>
                              <w:rPr>
                                <w:color w:val="FFFFFF"/>
                                <w:spacing w:val="-14"/>
                              </w:rPr>
                              <w:t> </w:t>
                            </w:r>
                            <w:r>
                              <w:rPr>
                                <w:color w:val="FFFFFF"/>
                              </w:rPr>
                              <w:t>not</w:t>
                            </w:r>
                            <w:r>
                              <w:rPr>
                                <w:color w:val="FFFFFF"/>
                                <w:spacing w:val="-14"/>
                              </w:rPr>
                              <w:t> </w:t>
                            </w:r>
                            <w:r>
                              <w:rPr>
                                <w:color w:val="FFFFFF"/>
                              </w:rPr>
                              <w:t>apply consistent approaches to discounting,</w:t>
                            </w:r>
                          </w:p>
                          <w:p>
                            <w:pPr>
                              <w:pStyle w:val="BodyText"/>
                              <w:spacing w:line="261" w:lineRule="auto"/>
                              <w:ind w:left="340" w:right="552"/>
                              <w:jc w:val="both"/>
                              <w:rPr>
                                <w:color w:val="000000"/>
                              </w:rPr>
                            </w:pPr>
                            <w:r>
                              <w:rPr>
                                <w:color w:val="FFFFFF"/>
                              </w:rPr>
                              <w:t>or</w:t>
                            </w:r>
                            <w:r>
                              <w:rPr>
                                <w:color w:val="FFFFFF"/>
                                <w:spacing w:val="-14"/>
                              </w:rPr>
                              <w:t> </w:t>
                            </w:r>
                            <w:r>
                              <w:rPr>
                                <w:color w:val="FFFFFF"/>
                              </w:rPr>
                              <w:t>are</w:t>
                            </w:r>
                            <w:r>
                              <w:rPr>
                                <w:color w:val="FFFFFF"/>
                                <w:spacing w:val="-14"/>
                              </w:rPr>
                              <w:t> </w:t>
                            </w:r>
                            <w:r>
                              <w:rPr>
                                <w:color w:val="FFFFFF"/>
                              </w:rPr>
                              <w:t>discounting</w:t>
                            </w:r>
                            <w:r>
                              <w:rPr>
                                <w:color w:val="FFFFFF"/>
                                <w:spacing w:val="-14"/>
                              </w:rPr>
                              <w:t> </w:t>
                            </w:r>
                            <w:r>
                              <w:rPr>
                                <w:color w:val="FFFFFF"/>
                              </w:rPr>
                              <w:t>off</w:t>
                            </w:r>
                            <w:r>
                              <w:rPr>
                                <w:color w:val="FFFFFF"/>
                                <w:spacing w:val="-14"/>
                              </w:rPr>
                              <w:t> </w:t>
                            </w:r>
                            <w:r>
                              <w:rPr>
                                <w:color w:val="FFFFFF"/>
                              </w:rPr>
                              <w:t>the</w:t>
                            </w:r>
                            <w:r>
                              <w:rPr>
                                <w:color w:val="FFFFFF"/>
                                <w:spacing w:val="-14"/>
                              </w:rPr>
                              <w:t> </w:t>
                            </w:r>
                            <w:r>
                              <w:rPr>
                                <w:color w:val="FFFFFF"/>
                              </w:rPr>
                              <w:t>costs</w:t>
                            </w:r>
                            <w:r>
                              <w:rPr>
                                <w:color w:val="FFFFFF"/>
                                <w:spacing w:val="-14"/>
                              </w:rPr>
                              <w:t> </w:t>
                            </w:r>
                            <w:r>
                              <w:rPr>
                                <w:color w:val="FFFFFF"/>
                              </w:rPr>
                              <w:t>for</w:t>
                            </w:r>
                            <w:r>
                              <w:rPr>
                                <w:color w:val="FFFFFF"/>
                                <w:spacing w:val="-14"/>
                              </w:rPr>
                              <w:t> </w:t>
                            </w:r>
                            <w:r>
                              <w:rPr>
                                <w:color w:val="FFFFFF"/>
                              </w:rPr>
                              <w:t>energy used</w:t>
                            </w:r>
                            <w:r>
                              <w:rPr>
                                <w:color w:val="FFFFFF"/>
                                <w:spacing w:val="-14"/>
                              </w:rPr>
                              <w:t> </w:t>
                            </w:r>
                            <w:r>
                              <w:rPr>
                                <w:color w:val="FFFFFF"/>
                              </w:rPr>
                              <w:t>(variable</w:t>
                            </w:r>
                            <w:r>
                              <w:rPr>
                                <w:color w:val="FFFFFF"/>
                                <w:spacing w:val="-14"/>
                              </w:rPr>
                              <w:t> </w:t>
                            </w:r>
                            <w:r>
                              <w:rPr>
                                <w:color w:val="FFFFFF"/>
                              </w:rPr>
                              <w:t>costs)</w:t>
                            </w:r>
                            <w:r>
                              <w:rPr>
                                <w:color w:val="FFFFFF"/>
                                <w:spacing w:val="-14"/>
                              </w:rPr>
                              <w:t> </w:t>
                            </w:r>
                            <w:r>
                              <w:rPr>
                                <w:color w:val="FFFFFF"/>
                              </w:rPr>
                              <w:t>vs</w:t>
                            </w:r>
                            <w:r>
                              <w:rPr>
                                <w:color w:val="FFFFFF"/>
                                <w:spacing w:val="-14"/>
                              </w:rPr>
                              <w:t> </w:t>
                            </w:r>
                            <w:r>
                              <w:rPr>
                                <w:color w:val="FFFFFF"/>
                              </w:rPr>
                              <w:t>the</w:t>
                            </w:r>
                            <w:r>
                              <w:rPr>
                                <w:color w:val="FFFFFF"/>
                                <w:spacing w:val="-14"/>
                              </w:rPr>
                              <w:t> </w:t>
                            </w:r>
                            <w:r>
                              <w:rPr>
                                <w:color w:val="FFFFFF"/>
                              </w:rPr>
                              <w:t>total</w:t>
                            </w:r>
                            <w:r>
                              <w:rPr>
                                <w:color w:val="FFFFFF"/>
                                <w:spacing w:val="-14"/>
                              </w:rPr>
                              <w:t> </w:t>
                            </w:r>
                            <w:r>
                              <w:rPr>
                                <w:color w:val="FFFFFF"/>
                              </w:rPr>
                              <w:t>bill</w:t>
                            </w:r>
                            <w:r>
                              <w:rPr>
                                <w:color w:val="FFFFFF"/>
                                <w:spacing w:val="-14"/>
                              </w:rPr>
                              <w:t> </w:t>
                            </w:r>
                            <w:r>
                              <w:rPr>
                                <w:color w:val="FFFFFF"/>
                              </w:rPr>
                              <w:t>costs (fixed and variable costs combined).</w:t>
                            </w:r>
                          </w:p>
                          <w:p>
                            <w:pPr>
                              <w:pStyle w:val="BodyText"/>
                              <w:spacing w:line="261" w:lineRule="auto"/>
                              <w:ind w:left="340" w:right="516"/>
                              <w:rPr>
                                <w:color w:val="000000"/>
                              </w:rPr>
                            </w:pPr>
                            <w:r>
                              <w:rPr>
                                <w:color w:val="FFFFFF"/>
                              </w:rPr>
                              <w:t>GloBird Energy bills showed that while most</w:t>
                            </w:r>
                            <w:r>
                              <w:rPr>
                                <w:color w:val="FFFFFF"/>
                                <w:spacing w:val="-1"/>
                              </w:rPr>
                              <w:t> </w:t>
                            </w:r>
                            <w:r>
                              <w:rPr>
                                <w:color w:val="FFFFFF"/>
                              </w:rPr>
                              <w:t>discounts</w:t>
                            </w:r>
                            <w:r>
                              <w:rPr>
                                <w:color w:val="FFFFFF"/>
                                <w:spacing w:val="-1"/>
                              </w:rPr>
                              <w:t> </w:t>
                            </w:r>
                            <w:r>
                              <w:rPr>
                                <w:color w:val="FFFFFF"/>
                              </w:rPr>
                              <w:t>were</w:t>
                            </w:r>
                            <w:r>
                              <w:rPr>
                                <w:color w:val="FFFFFF"/>
                                <w:spacing w:val="-1"/>
                              </w:rPr>
                              <w:t> </w:t>
                            </w:r>
                            <w:r>
                              <w:rPr>
                                <w:color w:val="FFFFFF"/>
                              </w:rPr>
                              <w:t>taken</w:t>
                            </w:r>
                            <w:r>
                              <w:rPr>
                                <w:color w:val="FFFFFF"/>
                                <w:spacing w:val="-1"/>
                              </w:rPr>
                              <w:t> </w:t>
                            </w:r>
                            <w:r>
                              <w:rPr>
                                <w:color w:val="FFFFFF"/>
                              </w:rPr>
                              <w:t>off</w:t>
                            </w:r>
                            <w:r>
                              <w:rPr>
                                <w:color w:val="FFFFFF"/>
                                <w:spacing w:val="-1"/>
                              </w:rPr>
                              <w:t> </w:t>
                            </w:r>
                            <w:r>
                              <w:rPr>
                                <w:color w:val="FFFFFF"/>
                              </w:rPr>
                              <w:t>the</w:t>
                            </w:r>
                            <w:r>
                              <w:rPr>
                                <w:color w:val="FFFFFF"/>
                                <w:spacing w:val="-1"/>
                              </w:rPr>
                              <w:t> </w:t>
                            </w:r>
                            <w:r>
                              <w:rPr>
                                <w:color w:val="FFFFFF"/>
                              </w:rPr>
                              <w:t>total </w:t>
                            </w:r>
                            <w:r>
                              <w:rPr>
                                <w:color w:val="FFFFFF"/>
                                <w:spacing w:val="-2"/>
                              </w:rPr>
                              <w:t>bill,</w:t>
                            </w:r>
                            <w:r>
                              <w:rPr>
                                <w:color w:val="FFFFFF"/>
                                <w:spacing w:val="-10"/>
                              </w:rPr>
                              <w:t> </w:t>
                            </w:r>
                            <w:r>
                              <w:rPr>
                                <w:color w:val="FFFFFF"/>
                                <w:spacing w:val="-2"/>
                              </w:rPr>
                              <w:t>some</w:t>
                            </w:r>
                            <w:r>
                              <w:rPr>
                                <w:color w:val="FFFFFF"/>
                                <w:spacing w:val="-10"/>
                              </w:rPr>
                              <w:t> </w:t>
                            </w:r>
                            <w:r>
                              <w:rPr>
                                <w:color w:val="FFFFFF"/>
                                <w:spacing w:val="-2"/>
                              </w:rPr>
                              <w:t>discounts</w:t>
                            </w:r>
                            <w:r>
                              <w:rPr>
                                <w:color w:val="FFFFFF"/>
                                <w:spacing w:val="-10"/>
                              </w:rPr>
                              <w:t> </w:t>
                            </w:r>
                            <w:r>
                              <w:rPr>
                                <w:color w:val="FFFFFF"/>
                                <w:spacing w:val="-2"/>
                              </w:rPr>
                              <w:t>were</w:t>
                            </w:r>
                            <w:r>
                              <w:rPr>
                                <w:color w:val="FFFFFF"/>
                                <w:spacing w:val="-10"/>
                              </w:rPr>
                              <w:t> </w:t>
                            </w:r>
                            <w:r>
                              <w:rPr>
                                <w:color w:val="FFFFFF"/>
                                <w:spacing w:val="-2"/>
                              </w:rPr>
                              <w:t>based</w:t>
                            </w:r>
                            <w:r>
                              <w:rPr>
                                <w:color w:val="FFFFFF"/>
                                <w:spacing w:val="-10"/>
                              </w:rPr>
                              <w:t> </w:t>
                            </w:r>
                            <w:r>
                              <w:rPr>
                                <w:color w:val="FFFFFF"/>
                                <w:spacing w:val="-2"/>
                              </w:rPr>
                              <w:t>only</w:t>
                            </w:r>
                            <w:r>
                              <w:rPr>
                                <w:color w:val="FFFFFF"/>
                                <w:spacing w:val="-10"/>
                              </w:rPr>
                              <w:t> </w:t>
                            </w:r>
                            <w:r>
                              <w:rPr>
                                <w:color w:val="FFFFFF"/>
                                <w:spacing w:val="-2"/>
                              </w:rPr>
                              <w:t>on </w:t>
                            </w:r>
                            <w:r>
                              <w:rPr>
                                <w:color w:val="FFFFFF"/>
                              </w:rPr>
                              <w:t>costs of energy used. One customer received a 40 per cent discount while</w:t>
                            </w:r>
                          </w:p>
                          <w:p>
                            <w:pPr>
                              <w:pStyle w:val="BodyText"/>
                              <w:spacing w:line="261" w:lineRule="auto"/>
                              <w:ind w:left="340" w:right="407"/>
                              <w:rPr>
                                <w:color w:val="000000"/>
                              </w:rPr>
                            </w:pPr>
                            <w:r>
                              <w:rPr>
                                <w:color w:val="FFFFFF"/>
                              </w:rPr>
                              <w:t>another</w:t>
                            </w:r>
                            <w:r>
                              <w:rPr>
                                <w:color w:val="FFFFFF"/>
                                <w:spacing w:val="-14"/>
                              </w:rPr>
                              <w:t> </w:t>
                            </w:r>
                            <w:r>
                              <w:rPr>
                                <w:color w:val="FFFFFF"/>
                              </w:rPr>
                              <w:t>in</w:t>
                            </w:r>
                            <w:r>
                              <w:rPr>
                                <w:color w:val="FFFFFF"/>
                                <w:spacing w:val="-14"/>
                              </w:rPr>
                              <w:t> </w:t>
                            </w:r>
                            <w:r>
                              <w:rPr>
                                <w:color w:val="FFFFFF"/>
                              </w:rPr>
                              <w:t>the</w:t>
                            </w:r>
                            <w:r>
                              <w:rPr>
                                <w:color w:val="FFFFFF"/>
                                <w:spacing w:val="-14"/>
                              </w:rPr>
                              <w:t> </w:t>
                            </w:r>
                            <w:r>
                              <w:rPr>
                                <w:color w:val="FFFFFF"/>
                              </w:rPr>
                              <w:t>same</w:t>
                            </w:r>
                            <w:r>
                              <w:rPr>
                                <w:color w:val="FFFFFF"/>
                                <w:spacing w:val="-14"/>
                              </w:rPr>
                              <w:t> </w:t>
                            </w:r>
                            <w:r>
                              <w:rPr>
                                <w:color w:val="FFFFFF"/>
                              </w:rPr>
                              <w:t>network</w:t>
                            </w:r>
                            <w:r>
                              <w:rPr>
                                <w:color w:val="FFFFFF"/>
                                <w:spacing w:val="-14"/>
                              </w:rPr>
                              <w:t> </w:t>
                            </w:r>
                            <w:r>
                              <w:rPr>
                                <w:color w:val="FFFFFF"/>
                              </w:rPr>
                              <w:t>zone</w:t>
                            </w:r>
                            <w:r>
                              <w:rPr>
                                <w:color w:val="FFFFFF"/>
                                <w:spacing w:val="-14"/>
                              </w:rPr>
                              <w:t> </w:t>
                            </w:r>
                            <w:r>
                              <w:rPr>
                                <w:color w:val="FFFFFF"/>
                              </w:rPr>
                              <w:t>received a 33 per cent discount. At first glance,</w:t>
                            </w:r>
                          </w:p>
                          <w:p>
                            <w:pPr>
                              <w:pStyle w:val="BodyText"/>
                              <w:spacing w:line="261" w:lineRule="auto"/>
                              <w:ind w:left="340" w:right="351"/>
                              <w:rPr>
                                <w:color w:val="000000"/>
                              </w:rPr>
                            </w:pPr>
                            <w:r>
                              <w:rPr>
                                <w:color w:val="FFFFFF"/>
                              </w:rPr>
                              <w:t>the 40 per cent discount looks better. However, if that discount was applied only </w:t>
                            </w:r>
                            <w:r>
                              <w:rPr>
                                <w:color w:val="FFFFFF"/>
                                <w:spacing w:val="-2"/>
                              </w:rPr>
                              <w:t>to</w:t>
                            </w:r>
                            <w:r>
                              <w:rPr>
                                <w:color w:val="FFFFFF"/>
                                <w:spacing w:val="-11"/>
                              </w:rPr>
                              <w:t> </w:t>
                            </w:r>
                            <w:r>
                              <w:rPr>
                                <w:color w:val="FFFFFF"/>
                                <w:spacing w:val="-2"/>
                              </w:rPr>
                              <w:t>the</w:t>
                            </w:r>
                            <w:r>
                              <w:rPr>
                                <w:color w:val="FFFFFF"/>
                                <w:spacing w:val="-11"/>
                              </w:rPr>
                              <w:t> </w:t>
                            </w:r>
                            <w:r>
                              <w:rPr>
                                <w:color w:val="FFFFFF"/>
                                <w:spacing w:val="-2"/>
                              </w:rPr>
                              <w:t>variable</w:t>
                            </w:r>
                            <w:r>
                              <w:rPr>
                                <w:color w:val="FFFFFF"/>
                                <w:spacing w:val="-11"/>
                              </w:rPr>
                              <w:t> </w:t>
                            </w:r>
                            <w:r>
                              <w:rPr>
                                <w:color w:val="FFFFFF"/>
                                <w:spacing w:val="-2"/>
                              </w:rPr>
                              <w:t>charge</w:t>
                            </w:r>
                            <w:r>
                              <w:rPr>
                                <w:color w:val="FFFFFF"/>
                                <w:spacing w:val="-11"/>
                              </w:rPr>
                              <w:t> </w:t>
                            </w:r>
                            <w:r>
                              <w:rPr>
                                <w:color w:val="FFFFFF"/>
                                <w:spacing w:val="-2"/>
                              </w:rPr>
                              <w:t>(cost</w:t>
                            </w:r>
                            <w:r>
                              <w:rPr>
                                <w:color w:val="FFFFFF"/>
                                <w:spacing w:val="-11"/>
                              </w:rPr>
                              <w:t> </w:t>
                            </w:r>
                            <w:r>
                              <w:rPr>
                                <w:color w:val="FFFFFF"/>
                                <w:spacing w:val="-2"/>
                              </w:rPr>
                              <w:t>for</w:t>
                            </w:r>
                            <w:r>
                              <w:rPr>
                                <w:color w:val="FFFFFF"/>
                                <w:spacing w:val="-11"/>
                              </w:rPr>
                              <w:t> </w:t>
                            </w:r>
                            <w:r>
                              <w:rPr>
                                <w:color w:val="FFFFFF"/>
                                <w:spacing w:val="-2"/>
                              </w:rPr>
                              <w:t>energy</w:t>
                            </w:r>
                            <w:r>
                              <w:rPr>
                                <w:color w:val="FFFFFF"/>
                                <w:spacing w:val="-11"/>
                              </w:rPr>
                              <w:t> </w:t>
                            </w:r>
                            <w:r>
                              <w:rPr>
                                <w:color w:val="FFFFFF"/>
                                <w:spacing w:val="-2"/>
                              </w:rPr>
                              <w:t>used) </w:t>
                            </w:r>
                            <w:r>
                              <w:rPr>
                                <w:color w:val="FFFFFF"/>
                              </w:rPr>
                              <w:t>while the 33 per cent discount applied to the total bill, the lower discount provided</w:t>
                            </w:r>
                          </w:p>
                          <w:p>
                            <w:pPr>
                              <w:pStyle w:val="BodyText"/>
                              <w:spacing w:line="227" w:lineRule="exact"/>
                              <w:ind w:left="340"/>
                              <w:rPr>
                                <w:color w:val="000000"/>
                              </w:rPr>
                            </w:pPr>
                            <w:r>
                              <w:rPr>
                                <w:color w:val="FFFFFF"/>
                              </w:rPr>
                              <w:t>a</w:t>
                            </w:r>
                            <w:r>
                              <w:rPr>
                                <w:color w:val="FFFFFF"/>
                                <w:spacing w:val="-14"/>
                              </w:rPr>
                              <w:t> </w:t>
                            </w:r>
                            <w:r>
                              <w:rPr>
                                <w:color w:val="FFFFFF"/>
                              </w:rPr>
                              <w:t>greater</w:t>
                            </w:r>
                            <w:r>
                              <w:rPr>
                                <w:color w:val="FFFFFF"/>
                                <w:spacing w:val="-14"/>
                              </w:rPr>
                              <w:t> </w:t>
                            </w:r>
                            <w:r>
                              <w:rPr>
                                <w:color w:val="FFFFFF"/>
                                <w:spacing w:val="-2"/>
                              </w:rPr>
                              <w:t>saving.</w:t>
                            </w:r>
                          </w:p>
                        </w:txbxContent>
                      </wps:txbx>
                      <wps:bodyPr wrap="square" lIns="0" tIns="0" rIns="0" bIns="0" rtlCol="0">
                        <a:noAutofit/>
                      </wps:bodyPr>
                    </wps:wsp>
                  </a:graphicData>
                </a:graphic>
              </wp:anchor>
            </w:drawing>
          </mc:Choice>
          <mc:Fallback>
            <w:pict>
              <v:shape style="position:absolute;margin-left:79.370003pt;margin-top:-381.132599pt;width:225.4pt;height:450.75pt;mso-position-horizontal-relative:page;mso-position-vertical-relative:paragraph;z-index:15843328" type="#_x0000_t202" id="docshape782" filled="true" fillcolor="#a3a466" stroked="false">
                <v:textbox inset="0,0,0,0">
                  <w:txbxContent>
                    <w:p>
                      <w:pPr>
                        <w:spacing w:before="298"/>
                        <w:ind w:left="340" w:right="450" w:firstLine="0"/>
                        <w:jc w:val="left"/>
                        <w:rPr>
                          <w:b/>
                          <w:color w:val="000000"/>
                          <w:sz w:val="28"/>
                        </w:rPr>
                      </w:pPr>
                      <w:r>
                        <w:rPr>
                          <w:b/>
                          <w:color w:val="FFFFFF"/>
                          <w:spacing w:val="-6"/>
                          <w:sz w:val="28"/>
                        </w:rPr>
                        <w:t>CASE</w:t>
                      </w:r>
                      <w:r>
                        <w:rPr>
                          <w:b/>
                          <w:color w:val="FFFFFF"/>
                          <w:spacing w:val="-14"/>
                          <w:sz w:val="28"/>
                        </w:rPr>
                        <w:t> </w:t>
                      </w:r>
                      <w:r>
                        <w:rPr>
                          <w:b/>
                          <w:color w:val="FFFFFF"/>
                          <w:spacing w:val="-6"/>
                          <w:sz w:val="28"/>
                        </w:rPr>
                        <w:t>STUDY</w:t>
                      </w:r>
                      <w:r>
                        <w:rPr>
                          <w:b/>
                          <w:color w:val="FFFFFF"/>
                          <w:spacing w:val="-13"/>
                          <w:sz w:val="28"/>
                        </w:rPr>
                        <w:t> </w:t>
                      </w:r>
                      <w:r>
                        <w:rPr>
                          <w:b/>
                          <w:color w:val="FFFFFF"/>
                          <w:spacing w:val="-6"/>
                          <w:sz w:val="28"/>
                        </w:rPr>
                        <w:t>4:</w:t>
                      </w:r>
                      <w:r>
                        <w:rPr>
                          <w:b/>
                          <w:color w:val="FFFFFF"/>
                          <w:spacing w:val="-14"/>
                          <w:sz w:val="28"/>
                        </w:rPr>
                        <w:t> </w:t>
                      </w:r>
                      <w:r>
                        <w:rPr>
                          <w:b/>
                          <w:color w:val="FFFFFF"/>
                          <w:spacing w:val="-6"/>
                          <w:sz w:val="28"/>
                        </w:rPr>
                        <w:t>DISCOUNTS </w:t>
                      </w:r>
                      <w:r>
                        <w:rPr>
                          <w:b/>
                          <w:color w:val="FFFFFF"/>
                          <w:sz w:val="28"/>
                        </w:rPr>
                        <w:t>– WHEN LESS IS MORE</w:t>
                      </w:r>
                    </w:p>
                    <w:p>
                      <w:pPr>
                        <w:pStyle w:val="BodyText"/>
                        <w:spacing w:line="261" w:lineRule="auto" w:before="115"/>
                        <w:ind w:left="340" w:right="285"/>
                        <w:rPr>
                          <w:color w:val="000000"/>
                        </w:rPr>
                      </w:pPr>
                      <w:r>
                        <w:rPr>
                          <w:color w:val="FFFFFF"/>
                        </w:rPr>
                        <w:t>Applying discounts off different bases makes</w:t>
                      </w:r>
                      <w:r>
                        <w:rPr>
                          <w:color w:val="FFFFFF"/>
                          <w:spacing w:val="-7"/>
                        </w:rPr>
                        <w:t> </w:t>
                      </w:r>
                      <w:r>
                        <w:rPr>
                          <w:color w:val="FFFFFF"/>
                        </w:rPr>
                        <w:t>the</w:t>
                      </w:r>
                      <w:r>
                        <w:rPr>
                          <w:color w:val="FFFFFF"/>
                          <w:spacing w:val="-7"/>
                        </w:rPr>
                        <w:t> </w:t>
                      </w:r>
                      <w:r>
                        <w:rPr>
                          <w:color w:val="FFFFFF"/>
                        </w:rPr>
                        <w:t>market</w:t>
                      </w:r>
                      <w:r>
                        <w:rPr>
                          <w:color w:val="FFFFFF"/>
                          <w:spacing w:val="-7"/>
                        </w:rPr>
                        <w:t> </w:t>
                      </w:r>
                      <w:r>
                        <w:rPr>
                          <w:color w:val="FFFFFF"/>
                        </w:rPr>
                        <w:t>extremely</w:t>
                      </w:r>
                      <w:r>
                        <w:rPr>
                          <w:color w:val="FFFFFF"/>
                          <w:spacing w:val="-7"/>
                        </w:rPr>
                        <w:t> </w:t>
                      </w:r>
                      <w:r>
                        <w:rPr>
                          <w:color w:val="FFFFFF"/>
                        </w:rPr>
                        <w:t>confusing</w:t>
                      </w:r>
                      <w:r>
                        <w:rPr>
                          <w:color w:val="FFFFFF"/>
                          <w:spacing w:val="-7"/>
                        </w:rPr>
                        <w:t> </w:t>
                      </w:r>
                      <w:r>
                        <w:rPr>
                          <w:color w:val="FFFFFF"/>
                        </w:rPr>
                        <w:t>and can</w:t>
                      </w:r>
                      <w:r>
                        <w:rPr>
                          <w:color w:val="FFFFFF"/>
                          <w:spacing w:val="-12"/>
                        </w:rPr>
                        <w:t> </w:t>
                      </w:r>
                      <w:r>
                        <w:rPr>
                          <w:color w:val="FFFFFF"/>
                        </w:rPr>
                        <w:t>lead</w:t>
                      </w:r>
                      <w:r>
                        <w:rPr>
                          <w:color w:val="FFFFFF"/>
                          <w:spacing w:val="-11"/>
                        </w:rPr>
                        <w:t> </w:t>
                      </w:r>
                      <w:r>
                        <w:rPr>
                          <w:color w:val="FFFFFF"/>
                        </w:rPr>
                        <w:t>to</w:t>
                      </w:r>
                      <w:r>
                        <w:rPr>
                          <w:color w:val="FFFFFF"/>
                          <w:spacing w:val="-11"/>
                        </w:rPr>
                        <w:t> </w:t>
                      </w:r>
                      <w:r>
                        <w:rPr>
                          <w:color w:val="FFFFFF"/>
                        </w:rPr>
                        <w:t>poorer</w:t>
                      </w:r>
                      <w:r>
                        <w:rPr>
                          <w:color w:val="FFFFFF"/>
                          <w:spacing w:val="-12"/>
                        </w:rPr>
                        <w:t> </w:t>
                      </w:r>
                      <w:r>
                        <w:rPr>
                          <w:color w:val="FFFFFF"/>
                        </w:rPr>
                        <w:t>outcomes</w:t>
                      </w:r>
                      <w:r>
                        <w:rPr>
                          <w:color w:val="FFFFFF"/>
                          <w:spacing w:val="-11"/>
                        </w:rPr>
                        <w:t> </w:t>
                      </w:r>
                      <w:r>
                        <w:rPr>
                          <w:color w:val="FFFFFF"/>
                        </w:rPr>
                        <w:t>for</w:t>
                      </w:r>
                      <w:r>
                        <w:rPr>
                          <w:color w:val="FFFFFF"/>
                          <w:spacing w:val="-11"/>
                        </w:rPr>
                        <w:t> </w:t>
                      </w:r>
                      <w:r>
                        <w:rPr>
                          <w:color w:val="FFFFFF"/>
                          <w:spacing w:val="-5"/>
                        </w:rPr>
                        <w:t>consumers.</w:t>
                      </w:r>
                    </w:p>
                    <w:p>
                      <w:pPr>
                        <w:pStyle w:val="BodyText"/>
                        <w:spacing w:line="261" w:lineRule="auto" w:before="83"/>
                        <w:ind w:left="340" w:right="351"/>
                        <w:rPr>
                          <w:color w:val="000000"/>
                        </w:rPr>
                      </w:pPr>
                      <w:r>
                        <w:rPr>
                          <w:color w:val="FFFFFF"/>
                        </w:rPr>
                        <w:t>What</w:t>
                      </w:r>
                      <w:r>
                        <w:rPr>
                          <w:color w:val="FFFFFF"/>
                          <w:spacing w:val="-12"/>
                        </w:rPr>
                        <w:t> </w:t>
                      </w:r>
                      <w:r>
                        <w:rPr>
                          <w:color w:val="FFFFFF"/>
                        </w:rPr>
                        <w:t>if</w:t>
                      </w:r>
                      <w:r>
                        <w:rPr>
                          <w:color w:val="FFFFFF"/>
                          <w:spacing w:val="-12"/>
                        </w:rPr>
                        <w:t> </w:t>
                      </w:r>
                      <w:r>
                        <w:rPr>
                          <w:color w:val="FFFFFF"/>
                        </w:rPr>
                        <w:t>a</w:t>
                      </w:r>
                      <w:r>
                        <w:rPr>
                          <w:color w:val="FFFFFF"/>
                          <w:spacing w:val="-12"/>
                        </w:rPr>
                        <w:t> </w:t>
                      </w:r>
                      <w:r>
                        <w:rPr>
                          <w:color w:val="FFFFFF"/>
                        </w:rPr>
                        <w:t>10</w:t>
                      </w:r>
                      <w:r>
                        <w:rPr>
                          <w:color w:val="FFFFFF"/>
                          <w:spacing w:val="-12"/>
                        </w:rPr>
                        <w:t> </w:t>
                      </w:r>
                      <w:r>
                        <w:rPr>
                          <w:color w:val="FFFFFF"/>
                        </w:rPr>
                        <w:t>per</w:t>
                      </w:r>
                      <w:r>
                        <w:rPr>
                          <w:color w:val="FFFFFF"/>
                          <w:spacing w:val="-12"/>
                        </w:rPr>
                        <w:t> </w:t>
                      </w:r>
                      <w:r>
                        <w:rPr>
                          <w:color w:val="FFFFFF"/>
                        </w:rPr>
                        <w:t>cent</w:t>
                      </w:r>
                      <w:r>
                        <w:rPr>
                          <w:color w:val="FFFFFF"/>
                          <w:spacing w:val="-12"/>
                        </w:rPr>
                        <w:t> </w:t>
                      </w:r>
                      <w:r>
                        <w:rPr>
                          <w:color w:val="FFFFFF"/>
                        </w:rPr>
                        <w:t>discount</w:t>
                      </w:r>
                      <w:r>
                        <w:rPr>
                          <w:color w:val="FFFFFF"/>
                          <w:spacing w:val="-12"/>
                        </w:rPr>
                        <w:t> </w:t>
                      </w:r>
                      <w:r>
                        <w:rPr>
                          <w:color w:val="FFFFFF"/>
                        </w:rPr>
                        <w:t>represents</w:t>
                      </w:r>
                      <w:r>
                        <w:rPr>
                          <w:color w:val="FFFFFF"/>
                          <w:spacing w:val="-12"/>
                        </w:rPr>
                        <w:t> </w:t>
                      </w:r>
                      <w:r>
                        <w:rPr>
                          <w:color w:val="FFFFFF"/>
                        </w:rPr>
                        <w:t>a </w:t>
                      </w:r>
                      <w:r>
                        <w:rPr>
                          <w:color w:val="FFFFFF"/>
                          <w:spacing w:val="-2"/>
                        </w:rPr>
                        <w:t>greater</w:t>
                      </w:r>
                      <w:r>
                        <w:rPr>
                          <w:color w:val="FFFFFF"/>
                          <w:spacing w:val="-9"/>
                        </w:rPr>
                        <w:t> </w:t>
                      </w:r>
                      <w:r>
                        <w:rPr>
                          <w:color w:val="FFFFFF"/>
                          <w:spacing w:val="-2"/>
                        </w:rPr>
                        <w:t>saving</w:t>
                      </w:r>
                      <w:r>
                        <w:rPr>
                          <w:color w:val="FFFFFF"/>
                          <w:spacing w:val="-9"/>
                        </w:rPr>
                        <w:t> </w:t>
                      </w:r>
                      <w:r>
                        <w:rPr>
                          <w:color w:val="FFFFFF"/>
                          <w:spacing w:val="-2"/>
                        </w:rPr>
                        <w:t>than</w:t>
                      </w:r>
                      <w:r>
                        <w:rPr>
                          <w:color w:val="FFFFFF"/>
                          <w:spacing w:val="-9"/>
                        </w:rPr>
                        <w:t> </w:t>
                      </w:r>
                      <w:r>
                        <w:rPr>
                          <w:color w:val="FFFFFF"/>
                          <w:spacing w:val="-2"/>
                        </w:rPr>
                        <w:t>a</w:t>
                      </w:r>
                      <w:r>
                        <w:rPr>
                          <w:color w:val="FFFFFF"/>
                          <w:spacing w:val="-9"/>
                        </w:rPr>
                        <w:t> </w:t>
                      </w:r>
                      <w:r>
                        <w:rPr>
                          <w:color w:val="FFFFFF"/>
                          <w:spacing w:val="-2"/>
                        </w:rPr>
                        <w:t>50</w:t>
                      </w:r>
                      <w:r>
                        <w:rPr>
                          <w:color w:val="FFFFFF"/>
                          <w:spacing w:val="-9"/>
                        </w:rPr>
                        <w:t> </w:t>
                      </w:r>
                      <w:r>
                        <w:rPr>
                          <w:color w:val="FFFFFF"/>
                          <w:spacing w:val="-2"/>
                        </w:rPr>
                        <w:t>per</w:t>
                      </w:r>
                      <w:r>
                        <w:rPr>
                          <w:color w:val="FFFFFF"/>
                          <w:spacing w:val="-9"/>
                        </w:rPr>
                        <w:t> </w:t>
                      </w:r>
                      <w:r>
                        <w:rPr>
                          <w:color w:val="FFFFFF"/>
                          <w:spacing w:val="-2"/>
                        </w:rPr>
                        <w:t>cent</w:t>
                      </w:r>
                      <w:r>
                        <w:rPr>
                          <w:color w:val="FFFFFF"/>
                          <w:spacing w:val="-9"/>
                        </w:rPr>
                        <w:t> </w:t>
                      </w:r>
                      <w:r>
                        <w:rPr>
                          <w:color w:val="FFFFFF"/>
                          <w:spacing w:val="-2"/>
                        </w:rPr>
                        <w:t>discount? </w:t>
                      </w:r>
                      <w:r>
                        <w:rPr>
                          <w:color w:val="FFFFFF"/>
                        </w:rPr>
                        <w:t>Discounts</w:t>
                      </w:r>
                      <w:r>
                        <w:rPr>
                          <w:color w:val="FFFFFF"/>
                          <w:spacing w:val="-11"/>
                        </w:rPr>
                        <w:t> </w:t>
                      </w:r>
                      <w:r>
                        <w:rPr>
                          <w:color w:val="FFFFFF"/>
                        </w:rPr>
                        <w:t>are</w:t>
                      </w:r>
                      <w:r>
                        <w:rPr>
                          <w:color w:val="FFFFFF"/>
                          <w:spacing w:val="-11"/>
                        </w:rPr>
                        <w:t> </w:t>
                      </w:r>
                      <w:r>
                        <w:rPr>
                          <w:color w:val="FFFFFF"/>
                        </w:rPr>
                        <w:t>relative</w:t>
                      </w:r>
                      <w:r>
                        <w:rPr>
                          <w:color w:val="FFFFFF"/>
                          <w:spacing w:val="-11"/>
                        </w:rPr>
                        <w:t> </w:t>
                      </w:r>
                      <w:r>
                        <w:rPr>
                          <w:color w:val="FFFFFF"/>
                        </w:rPr>
                        <w:t>–</w:t>
                      </w:r>
                      <w:r>
                        <w:rPr>
                          <w:color w:val="FFFFFF"/>
                          <w:spacing w:val="-11"/>
                        </w:rPr>
                        <w:t> </w:t>
                      </w:r>
                      <w:r>
                        <w:rPr>
                          <w:color w:val="FFFFFF"/>
                        </w:rPr>
                        <w:t>$10</w:t>
                      </w:r>
                      <w:r>
                        <w:rPr>
                          <w:color w:val="FFFFFF"/>
                          <w:spacing w:val="-11"/>
                        </w:rPr>
                        <w:t> </w:t>
                      </w:r>
                      <w:r>
                        <w:rPr>
                          <w:color w:val="FFFFFF"/>
                        </w:rPr>
                        <w:t>dollars</w:t>
                      </w:r>
                      <w:r>
                        <w:rPr>
                          <w:color w:val="FFFFFF"/>
                          <w:spacing w:val="-11"/>
                        </w:rPr>
                        <w:t> </w:t>
                      </w:r>
                      <w:r>
                        <w:rPr>
                          <w:color w:val="FFFFFF"/>
                        </w:rPr>
                        <w:t>off</w:t>
                      </w:r>
                      <w:r>
                        <w:rPr>
                          <w:color w:val="FFFFFF"/>
                          <w:spacing w:val="-11"/>
                        </w:rPr>
                        <w:t> </w:t>
                      </w:r>
                      <w:r>
                        <w:rPr>
                          <w:color w:val="FFFFFF"/>
                        </w:rPr>
                        <w:t>$20 is regarded greater than $10 dollars off</w:t>
                      </w:r>
                    </w:p>
                    <w:p>
                      <w:pPr>
                        <w:pStyle w:val="BodyText"/>
                        <w:spacing w:line="261" w:lineRule="auto"/>
                        <w:ind w:left="340" w:right="538"/>
                        <w:rPr>
                          <w:color w:val="000000"/>
                        </w:rPr>
                      </w:pPr>
                      <w:r>
                        <w:rPr>
                          <w:color w:val="FFFFFF"/>
                        </w:rPr>
                        <w:t>$100 even though the absolute discount of</w:t>
                      </w:r>
                      <w:r>
                        <w:rPr>
                          <w:color w:val="FFFFFF"/>
                          <w:spacing w:val="-14"/>
                        </w:rPr>
                        <w:t> </w:t>
                      </w:r>
                      <w:r>
                        <w:rPr>
                          <w:color w:val="FFFFFF"/>
                        </w:rPr>
                        <w:t>$10</w:t>
                      </w:r>
                      <w:r>
                        <w:rPr>
                          <w:color w:val="FFFFFF"/>
                          <w:spacing w:val="-14"/>
                        </w:rPr>
                        <w:t> </w:t>
                      </w:r>
                      <w:r>
                        <w:rPr>
                          <w:color w:val="FFFFFF"/>
                        </w:rPr>
                        <w:t>is</w:t>
                      </w:r>
                      <w:r>
                        <w:rPr>
                          <w:color w:val="FFFFFF"/>
                          <w:spacing w:val="-14"/>
                        </w:rPr>
                        <w:t> </w:t>
                      </w:r>
                      <w:r>
                        <w:rPr>
                          <w:color w:val="FFFFFF"/>
                        </w:rPr>
                        <w:t>the</w:t>
                      </w:r>
                      <w:r>
                        <w:rPr>
                          <w:color w:val="FFFFFF"/>
                          <w:spacing w:val="-14"/>
                        </w:rPr>
                        <w:t> </w:t>
                      </w:r>
                      <w:r>
                        <w:rPr>
                          <w:color w:val="FFFFFF"/>
                        </w:rPr>
                        <w:t>same.</w:t>
                      </w:r>
                      <w:r>
                        <w:rPr>
                          <w:color w:val="FFFFFF"/>
                          <w:spacing w:val="-14"/>
                        </w:rPr>
                        <w:t> </w:t>
                      </w:r>
                      <w:r>
                        <w:rPr>
                          <w:color w:val="FFFFFF"/>
                        </w:rPr>
                        <w:t>A</w:t>
                      </w:r>
                      <w:r>
                        <w:rPr>
                          <w:color w:val="FFFFFF"/>
                          <w:spacing w:val="-14"/>
                        </w:rPr>
                        <w:t> </w:t>
                      </w:r>
                      <w:r>
                        <w:rPr>
                          <w:color w:val="FFFFFF"/>
                        </w:rPr>
                        <w:t>50</w:t>
                      </w:r>
                      <w:r>
                        <w:rPr>
                          <w:color w:val="FFFFFF"/>
                          <w:spacing w:val="-14"/>
                        </w:rPr>
                        <w:t> </w:t>
                      </w:r>
                      <w:r>
                        <w:rPr>
                          <w:color w:val="FFFFFF"/>
                        </w:rPr>
                        <w:t>per</w:t>
                      </w:r>
                      <w:r>
                        <w:rPr>
                          <w:color w:val="FFFFFF"/>
                          <w:spacing w:val="-14"/>
                        </w:rPr>
                        <w:t> </w:t>
                      </w:r>
                      <w:r>
                        <w:rPr>
                          <w:color w:val="FFFFFF"/>
                        </w:rPr>
                        <w:t>cent</w:t>
                      </w:r>
                      <w:r>
                        <w:rPr>
                          <w:color w:val="FFFFFF"/>
                          <w:spacing w:val="-14"/>
                        </w:rPr>
                        <w:t> </w:t>
                      </w:r>
                      <w:r>
                        <w:rPr>
                          <w:color w:val="FFFFFF"/>
                        </w:rPr>
                        <w:t>discount </w:t>
                      </w:r>
                      <w:r>
                        <w:rPr>
                          <w:color w:val="FFFFFF"/>
                          <w:spacing w:val="-2"/>
                        </w:rPr>
                        <w:t>is</w:t>
                      </w:r>
                      <w:r>
                        <w:rPr>
                          <w:color w:val="FFFFFF"/>
                          <w:spacing w:val="-11"/>
                        </w:rPr>
                        <w:t> </w:t>
                      </w:r>
                      <w:r>
                        <w:rPr>
                          <w:color w:val="FFFFFF"/>
                          <w:spacing w:val="-2"/>
                        </w:rPr>
                        <w:t>regarded</w:t>
                      </w:r>
                      <w:r>
                        <w:rPr>
                          <w:color w:val="FFFFFF"/>
                          <w:spacing w:val="-11"/>
                        </w:rPr>
                        <w:t> </w:t>
                      </w:r>
                      <w:r>
                        <w:rPr>
                          <w:color w:val="FFFFFF"/>
                          <w:spacing w:val="-2"/>
                        </w:rPr>
                        <w:t>as</w:t>
                      </w:r>
                      <w:r>
                        <w:rPr>
                          <w:color w:val="FFFFFF"/>
                          <w:spacing w:val="-11"/>
                        </w:rPr>
                        <w:t> </w:t>
                      </w:r>
                      <w:r>
                        <w:rPr>
                          <w:color w:val="FFFFFF"/>
                          <w:spacing w:val="-2"/>
                        </w:rPr>
                        <w:t>much</w:t>
                      </w:r>
                      <w:r>
                        <w:rPr>
                          <w:color w:val="FFFFFF"/>
                          <w:spacing w:val="-11"/>
                        </w:rPr>
                        <w:t> </w:t>
                      </w:r>
                      <w:r>
                        <w:rPr>
                          <w:color w:val="FFFFFF"/>
                          <w:spacing w:val="-2"/>
                        </w:rPr>
                        <w:t>greater</w:t>
                      </w:r>
                      <w:r>
                        <w:rPr>
                          <w:color w:val="FFFFFF"/>
                          <w:spacing w:val="-11"/>
                        </w:rPr>
                        <w:t> </w:t>
                      </w:r>
                      <w:r>
                        <w:rPr>
                          <w:color w:val="FFFFFF"/>
                          <w:spacing w:val="-2"/>
                        </w:rPr>
                        <w:t>than</w:t>
                      </w:r>
                      <w:r>
                        <w:rPr>
                          <w:color w:val="FFFFFF"/>
                          <w:spacing w:val="-11"/>
                        </w:rPr>
                        <w:t> </w:t>
                      </w:r>
                      <w:r>
                        <w:rPr>
                          <w:color w:val="FFFFFF"/>
                          <w:spacing w:val="-2"/>
                        </w:rPr>
                        <w:t>a</w:t>
                      </w:r>
                      <w:r>
                        <w:rPr>
                          <w:color w:val="FFFFFF"/>
                          <w:spacing w:val="-11"/>
                        </w:rPr>
                        <w:t> </w:t>
                      </w:r>
                      <w:r>
                        <w:rPr>
                          <w:color w:val="FFFFFF"/>
                          <w:spacing w:val="-2"/>
                        </w:rPr>
                        <w:t>10</w:t>
                      </w:r>
                      <w:r>
                        <w:rPr>
                          <w:color w:val="FFFFFF"/>
                          <w:spacing w:val="-11"/>
                        </w:rPr>
                        <w:t> </w:t>
                      </w:r>
                      <w:r>
                        <w:rPr>
                          <w:color w:val="FFFFFF"/>
                          <w:spacing w:val="-2"/>
                        </w:rPr>
                        <w:t>per </w:t>
                      </w:r>
                      <w:r>
                        <w:rPr>
                          <w:color w:val="FFFFFF"/>
                        </w:rPr>
                        <w:t>cent discount, but relative to what?</w:t>
                      </w:r>
                    </w:p>
                    <w:p>
                      <w:pPr>
                        <w:pStyle w:val="BodyText"/>
                        <w:spacing w:line="261" w:lineRule="auto" w:before="79"/>
                        <w:ind w:left="340" w:right="516"/>
                        <w:rPr>
                          <w:color w:val="000000"/>
                        </w:rPr>
                      </w:pPr>
                      <w:r>
                        <w:rPr>
                          <w:color w:val="FFFFFF"/>
                        </w:rPr>
                        <w:t>The customer bills analysed for the review</w:t>
                      </w:r>
                      <w:r>
                        <w:rPr>
                          <w:color w:val="FFFFFF"/>
                          <w:spacing w:val="-14"/>
                        </w:rPr>
                        <w:t> </w:t>
                      </w:r>
                      <w:r>
                        <w:rPr>
                          <w:color w:val="FFFFFF"/>
                        </w:rPr>
                        <w:t>showed</w:t>
                      </w:r>
                      <w:r>
                        <w:rPr>
                          <w:color w:val="FFFFFF"/>
                          <w:spacing w:val="-14"/>
                        </w:rPr>
                        <w:t> </w:t>
                      </w:r>
                      <w:r>
                        <w:rPr>
                          <w:color w:val="FFFFFF"/>
                        </w:rPr>
                        <w:t>that</w:t>
                      </w:r>
                      <w:r>
                        <w:rPr>
                          <w:color w:val="FFFFFF"/>
                          <w:spacing w:val="-14"/>
                        </w:rPr>
                        <w:t> </w:t>
                      </w:r>
                      <w:r>
                        <w:rPr>
                          <w:color w:val="FFFFFF"/>
                        </w:rPr>
                        <w:t>retailers</w:t>
                      </w:r>
                      <w:r>
                        <w:rPr>
                          <w:color w:val="FFFFFF"/>
                          <w:spacing w:val="-14"/>
                        </w:rPr>
                        <w:t> </w:t>
                      </w:r>
                      <w:r>
                        <w:rPr>
                          <w:color w:val="FFFFFF"/>
                        </w:rPr>
                        <w:t>do</w:t>
                      </w:r>
                      <w:r>
                        <w:rPr>
                          <w:color w:val="FFFFFF"/>
                          <w:spacing w:val="-14"/>
                        </w:rPr>
                        <w:t> </w:t>
                      </w:r>
                      <w:r>
                        <w:rPr>
                          <w:color w:val="FFFFFF"/>
                        </w:rPr>
                        <w:t>not</w:t>
                      </w:r>
                      <w:r>
                        <w:rPr>
                          <w:color w:val="FFFFFF"/>
                          <w:spacing w:val="-14"/>
                        </w:rPr>
                        <w:t> </w:t>
                      </w:r>
                      <w:r>
                        <w:rPr>
                          <w:color w:val="FFFFFF"/>
                        </w:rPr>
                        <w:t>apply consistent approaches to discounting,</w:t>
                      </w:r>
                    </w:p>
                    <w:p>
                      <w:pPr>
                        <w:pStyle w:val="BodyText"/>
                        <w:spacing w:line="261" w:lineRule="auto"/>
                        <w:ind w:left="340" w:right="552"/>
                        <w:jc w:val="both"/>
                        <w:rPr>
                          <w:color w:val="000000"/>
                        </w:rPr>
                      </w:pPr>
                      <w:r>
                        <w:rPr>
                          <w:color w:val="FFFFFF"/>
                        </w:rPr>
                        <w:t>or</w:t>
                      </w:r>
                      <w:r>
                        <w:rPr>
                          <w:color w:val="FFFFFF"/>
                          <w:spacing w:val="-14"/>
                        </w:rPr>
                        <w:t> </w:t>
                      </w:r>
                      <w:r>
                        <w:rPr>
                          <w:color w:val="FFFFFF"/>
                        </w:rPr>
                        <w:t>are</w:t>
                      </w:r>
                      <w:r>
                        <w:rPr>
                          <w:color w:val="FFFFFF"/>
                          <w:spacing w:val="-14"/>
                        </w:rPr>
                        <w:t> </w:t>
                      </w:r>
                      <w:r>
                        <w:rPr>
                          <w:color w:val="FFFFFF"/>
                        </w:rPr>
                        <w:t>discounting</w:t>
                      </w:r>
                      <w:r>
                        <w:rPr>
                          <w:color w:val="FFFFFF"/>
                          <w:spacing w:val="-14"/>
                        </w:rPr>
                        <w:t> </w:t>
                      </w:r>
                      <w:r>
                        <w:rPr>
                          <w:color w:val="FFFFFF"/>
                        </w:rPr>
                        <w:t>off</w:t>
                      </w:r>
                      <w:r>
                        <w:rPr>
                          <w:color w:val="FFFFFF"/>
                          <w:spacing w:val="-14"/>
                        </w:rPr>
                        <w:t> </w:t>
                      </w:r>
                      <w:r>
                        <w:rPr>
                          <w:color w:val="FFFFFF"/>
                        </w:rPr>
                        <w:t>the</w:t>
                      </w:r>
                      <w:r>
                        <w:rPr>
                          <w:color w:val="FFFFFF"/>
                          <w:spacing w:val="-14"/>
                        </w:rPr>
                        <w:t> </w:t>
                      </w:r>
                      <w:r>
                        <w:rPr>
                          <w:color w:val="FFFFFF"/>
                        </w:rPr>
                        <w:t>costs</w:t>
                      </w:r>
                      <w:r>
                        <w:rPr>
                          <w:color w:val="FFFFFF"/>
                          <w:spacing w:val="-14"/>
                        </w:rPr>
                        <w:t> </w:t>
                      </w:r>
                      <w:r>
                        <w:rPr>
                          <w:color w:val="FFFFFF"/>
                        </w:rPr>
                        <w:t>for</w:t>
                      </w:r>
                      <w:r>
                        <w:rPr>
                          <w:color w:val="FFFFFF"/>
                          <w:spacing w:val="-14"/>
                        </w:rPr>
                        <w:t> </w:t>
                      </w:r>
                      <w:r>
                        <w:rPr>
                          <w:color w:val="FFFFFF"/>
                        </w:rPr>
                        <w:t>energy used</w:t>
                      </w:r>
                      <w:r>
                        <w:rPr>
                          <w:color w:val="FFFFFF"/>
                          <w:spacing w:val="-14"/>
                        </w:rPr>
                        <w:t> </w:t>
                      </w:r>
                      <w:r>
                        <w:rPr>
                          <w:color w:val="FFFFFF"/>
                        </w:rPr>
                        <w:t>(variable</w:t>
                      </w:r>
                      <w:r>
                        <w:rPr>
                          <w:color w:val="FFFFFF"/>
                          <w:spacing w:val="-14"/>
                        </w:rPr>
                        <w:t> </w:t>
                      </w:r>
                      <w:r>
                        <w:rPr>
                          <w:color w:val="FFFFFF"/>
                        </w:rPr>
                        <w:t>costs)</w:t>
                      </w:r>
                      <w:r>
                        <w:rPr>
                          <w:color w:val="FFFFFF"/>
                          <w:spacing w:val="-14"/>
                        </w:rPr>
                        <w:t> </w:t>
                      </w:r>
                      <w:r>
                        <w:rPr>
                          <w:color w:val="FFFFFF"/>
                        </w:rPr>
                        <w:t>vs</w:t>
                      </w:r>
                      <w:r>
                        <w:rPr>
                          <w:color w:val="FFFFFF"/>
                          <w:spacing w:val="-14"/>
                        </w:rPr>
                        <w:t> </w:t>
                      </w:r>
                      <w:r>
                        <w:rPr>
                          <w:color w:val="FFFFFF"/>
                        </w:rPr>
                        <w:t>the</w:t>
                      </w:r>
                      <w:r>
                        <w:rPr>
                          <w:color w:val="FFFFFF"/>
                          <w:spacing w:val="-14"/>
                        </w:rPr>
                        <w:t> </w:t>
                      </w:r>
                      <w:r>
                        <w:rPr>
                          <w:color w:val="FFFFFF"/>
                        </w:rPr>
                        <w:t>total</w:t>
                      </w:r>
                      <w:r>
                        <w:rPr>
                          <w:color w:val="FFFFFF"/>
                          <w:spacing w:val="-14"/>
                        </w:rPr>
                        <w:t> </w:t>
                      </w:r>
                      <w:r>
                        <w:rPr>
                          <w:color w:val="FFFFFF"/>
                        </w:rPr>
                        <w:t>bill</w:t>
                      </w:r>
                      <w:r>
                        <w:rPr>
                          <w:color w:val="FFFFFF"/>
                          <w:spacing w:val="-14"/>
                        </w:rPr>
                        <w:t> </w:t>
                      </w:r>
                      <w:r>
                        <w:rPr>
                          <w:color w:val="FFFFFF"/>
                        </w:rPr>
                        <w:t>costs (fixed and variable costs combined).</w:t>
                      </w:r>
                    </w:p>
                    <w:p>
                      <w:pPr>
                        <w:pStyle w:val="BodyText"/>
                        <w:spacing w:line="261" w:lineRule="auto"/>
                        <w:ind w:left="340" w:right="516"/>
                        <w:rPr>
                          <w:color w:val="000000"/>
                        </w:rPr>
                      </w:pPr>
                      <w:r>
                        <w:rPr>
                          <w:color w:val="FFFFFF"/>
                        </w:rPr>
                        <w:t>GloBird Energy bills showed that while most</w:t>
                      </w:r>
                      <w:r>
                        <w:rPr>
                          <w:color w:val="FFFFFF"/>
                          <w:spacing w:val="-1"/>
                        </w:rPr>
                        <w:t> </w:t>
                      </w:r>
                      <w:r>
                        <w:rPr>
                          <w:color w:val="FFFFFF"/>
                        </w:rPr>
                        <w:t>discounts</w:t>
                      </w:r>
                      <w:r>
                        <w:rPr>
                          <w:color w:val="FFFFFF"/>
                          <w:spacing w:val="-1"/>
                        </w:rPr>
                        <w:t> </w:t>
                      </w:r>
                      <w:r>
                        <w:rPr>
                          <w:color w:val="FFFFFF"/>
                        </w:rPr>
                        <w:t>were</w:t>
                      </w:r>
                      <w:r>
                        <w:rPr>
                          <w:color w:val="FFFFFF"/>
                          <w:spacing w:val="-1"/>
                        </w:rPr>
                        <w:t> </w:t>
                      </w:r>
                      <w:r>
                        <w:rPr>
                          <w:color w:val="FFFFFF"/>
                        </w:rPr>
                        <w:t>taken</w:t>
                      </w:r>
                      <w:r>
                        <w:rPr>
                          <w:color w:val="FFFFFF"/>
                          <w:spacing w:val="-1"/>
                        </w:rPr>
                        <w:t> </w:t>
                      </w:r>
                      <w:r>
                        <w:rPr>
                          <w:color w:val="FFFFFF"/>
                        </w:rPr>
                        <w:t>off</w:t>
                      </w:r>
                      <w:r>
                        <w:rPr>
                          <w:color w:val="FFFFFF"/>
                          <w:spacing w:val="-1"/>
                        </w:rPr>
                        <w:t> </w:t>
                      </w:r>
                      <w:r>
                        <w:rPr>
                          <w:color w:val="FFFFFF"/>
                        </w:rPr>
                        <w:t>the</w:t>
                      </w:r>
                      <w:r>
                        <w:rPr>
                          <w:color w:val="FFFFFF"/>
                          <w:spacing w:val="-1"/>
                        </w:rPr>
                        <w:t> </w:t>
                      </w:r>
                      <w:r>
                        <w:rPr>
                          <w:color w:val="FFFFFF"/>
                        </w:rPr>
                        <w:t>total </w:t>
                      </w:r>
                      <w:r>
                        <w:rPr>
                          <w:color w:val="FFFFFF"/>
                          <w:spacing w:val="-2"/>
                        </w:rPr>
                        <w:t>bill,</w:t>
                      </w:r>
                      <w:r>
                        <w:rPr>
                          <w:color w:val="FFFFFF"/>
                          <w:spacing w:val="-10"/>
                        </w:rPr>
                        <w:t> </w:t>
                      </w:r>
                      <w:r>
                        <w:rPr>
                          <w:color w:val="FFFFFF"/>
                          <w:spacing w:val="-2"/>
                        </w:rPr>
                        <w:t>some</w:t>
                      </w:r>
                      <w:r>
                        <w:rPr>
                          <w:color w:val="FFFFFF"/>
                          <w:spacing w:val="-10"/>
                        </w:rPr>
                        <w:t> </w:t>
                      </w:r>
                      <w:r>
                        <w:rPr>
                          <w:color w:val="FFFFFF"/>
                          <w:spacing w:val="-2"/>
                        </w:rPr>
                        <w:t>discounts</w:t>
                      </w:r>
                      <w:r>
                        <w:rPr>
                          <w:color w:val="FFFFFF"/>
                          <w:spacing w:val="-10"/>
                        </w:rPr>
                        <w:t> </w:t>
                      </w:r>
                      <w:r>
                        <w:rPr>
                          <w:color w:val="FFFFFF"/>
                          <w:spacing w:val="-2"/>
                        </w:rPr>
                        <w:t>were</w:t>
                      </w:r>
                      <w:r>
                        <w:rPr>
                          <w:color w:val="FFFFFF"/>
                          <w:spacing w:val="-10"/>
                        </w:rPr>
                        <w:t> </w:t>
                      </w:r>
                      <w:r>
                        <w:rPr>
                          <w:color w:val="FFFFFF"/>
                          <w:spacing w:val="-2"/>
                        </w:rPr>
                        <w:t>based</w:t>
                      </w:r>
                      <w:r>
                        <w:rPr>
                          <w:color w:val="FFFFFF"/>
                          <w:spacing w:val="-10"/>
                        </w:rPr>
                        <w:t> </w:t>
                      </w:r>
                      <w:r>
                        <w:rPr>
                          <w:color w:val="FFFFFF"/>
                          <w:spacing w:val="-2"/>
                        </w:rPr>
                        <w:t>only</w:t>
                      </w:r>
                      <w:r>
                        <w:rPr>
                          <w:color w:val="FFFFFF"/>
                          <w:spacing w:val="-10"/>
                        </w:rPr>
                        <w:t> </w:t>
                      </w:r>
                      <w:r>
                        <w:rPr>
                          <w:color w:val="FFFFFF"/>
                          <w:spacing w:val="-2"/>
                        </w:rPr>
                        <w:t>on </w:t>
                      </w:r>
                      <w:r>
                        <w:rPr>
                          <w:color w:val="FFFFFF"/>
                        </w:rPr>
                        <w:t>costs of energy used. One customer received a 40 per cent discount while</w:t>
                      </w:r>
                    </w:p>
                    <w:p>
                      <w:pPr>
                        <w:pStyle w:val="BodyText"/>
                        <w:spacing w:line="261" w:lineRule="auto"/>
                        <w:ind w:left="340" w:right="407"/>
                        <w:rPr>
                          <w:color w:val="000000"/>
                        </w:rPr>
                      </w:pPr>
                      <w:r>
                        <w:rPr>
                          <w:color w:val="FFFFFF"/>
                        </w:rPr>
                        <w:t>another</w:t>
                      </w:r>
                      <w:r>
                        <w:rPr>
                          <w:color w:val="FFFFFF"/>
                          <w:spacing w:val="-14"/>
                        </w:rPr>
                        <w:t> </w:t>
                      </w:r>
                      <w:r>
                        <w:rPr>
                          <w:color w:val="FFFFFF"/>
                        </w:rPr>
                        <w:t>in</w:t>
                      </w:r>
                      <w:r>
                        <w:rPr>
                          <w:color w:val="FFFFFF"/>
                          <w:spacing w:val="-14"/>
                        </w:rPr>
                        <w:t> </w:t>
                      </w:r>
                      <w:r>
                        <w:rPr>
                          <w:color w:val="FFFFFF"/>
                        </w:rPr>
                        <w:t>the</w:t>
                      </w:r>
                      <w:r>
                        <w:rPr>
                          <w:color w:val="FFFFFF"/>
                          <w:spacing w:val="-14"/>
                        </w:rPr>
                        <w:t> </w:t>
                      </w:r>
                      <w:r>
                        <w:rPr>
                          <w:color w:val="FFFFFF"/>
                        </w:rPr>
                        <w:t>same</w:t>
                      </w:r>
                      <w:r>
                        <w:rPr>
                          <w:color w:val="FFFFFF"/>
                          <w:spacing w:val="-14"/>
                        </w:rPr>
                        <w:t> </w:t>
                      </w:r>
                      <w:r>
                        <w:rPr>
                          <w:color w:val="FFFFFF"/>
                        </w:rPr>
                        <w:t>network</w:t>
                      </w:r>
                      <w:r>
                        <w:rPr>
                          <w:color w:val="FFFFFF"/>
                          <w:spacing w:val="-14"/>
                        </w:rPr>
                        <w:t> </w:t>
                      </w:r>
                      <w:r>
                        <w:rPr>
                          <w:color w:val="FFFFFF"/>
                        </w:rPr>
                        <w:t>zone</w:t>
                      </w:r>
                      <w:r>
                        <w:rPr>
                          <w:color w:val="FFFFFF"/>
                          <w:spacing w:val="-14"/>
                        </w:rPr>
                        <w:t> </w:t>
                      </w:r>
                      <w:r>
                        <w:rPr>
                          <w:color w:val="FFFFFF"/>
                        </w:rPr>
                        <w:t>received a 33 per cent discount. At first glance,</w:t>
                      </w:r>
                    </w:p>
                    <w:p>
                      <w:pPr>
                        <w:pStyle w:val="BodyText"/>
                        <w:spacing w:line="261" w:lineRule="auto"/>
                        <w:ind w:left="340" w:right="351"/>
                        <w:rPr>
                          <w:color w:val="000000"/>
                        </w:rPr>
                      </w:pPr>
                      <w:r>
                        <w:rPr>
                          <w:color w:val="FFFFFF"/>
                        </w:rPr>
                        <w:t>the 40 per cent discount looks better. However, if that discount was applied only </w:t>
                      </w:r>
                      <w:r>
                        <w:rPr>
                          <w:color w:val="FFFFFF"/>
                          <w:spacing w:val="-2"/>
                        </w:rPr>
                        <w:t>to</w:t>
                      </w:r>
                      <w:r>
                        <w:rPr>
                          <w:color w:val="FFFFFF"/>
                          <w:spacing w:val="-11"/>
                        </w:rPr>
                        <w:t> </w:t>
                      </w:r>
                      <w:r>
                        <w:rPr>
                          <w:color w:val="FFFFFF"/>
                          <w:spacing w:val="-2"/>
                        </w:rPr>
                        <w:t>the</w:t>
                      </w:r>
                      <w:r>
                        <w:rPr>
                          <w:color w:val="FFFFFF"/>
                          <w:spacing w:val="-11"/>
                        </w:rPr>
                        <w:t> </w:t>
                      </w:r>
                      <w:r>
                        <w:rPr>
                          <w:color w:val="FFFFFF"/>
                          <w:spacing w:val="-2"/>
                        </w:rPr>
                        <w:t>variable</w:t>
                      </w:r>
                      <w:r>
                        <w:rPr>
                          <w:color w:val="FFFFFF"/>
                          <w:spacing w:val="-11"/>
                        </w:rPr>
                        <w:t> </w:t>
                      </w:r>
                      <w:r>
                        <w:rPr>
                          <w:color w:val="FFFFFF"/>
                          <w:spacing w:val="-2"/>
                        </w:rPr>
                        <w:t>charge</w:t>
                      </w:r>
                      <w:r>
                        <w:rPr>
                          <w:color w:val="FFFFFF"/>
                          <w:spacing w:val="-11"/>
                        </w:rPr>
                        <w:t> </w:t>
                      </w:r>
                      <w:r>
                        <w:rPr>
                          <w:color w:val="FFFFFF"/>
                          <w:spacing w:val="-2"/>
                        </w:rPr>
                        <w:t>(cost</w:t>
                      </w:r>
                      <w:r>
                        <w:rPr>
                          <w:color w:val="FFFFFF"/>
                          <w:spacing w:val="-11"/>
                        </w:rPr>
                        <w:t> </w:t>
                      </w:r>
                      <w:r>
                        <w:rPr>
                          <w:color w:val="FFFFFF"/>
                          <w:spacing w:val="-2"/>
                        </w:rPr>
                        <w:t>for</w:t>
                      </w:r>
                      <w:r>
                        <w:rPr>
                          <w:color w:val="FFFFFF"/>
                          <w:spacing w:val="-11"/>
                        </w:rPr>
                        <w:t> </w:t>
                      </w:r>
                      <w:r>
                        <w:rPr>
                          <w:color w:val="FFFFFF"/>
                          <w:spacing w:val="-2"/>
                        </w:rPr>
                        <w:t>energy</w:t>
                      </w:r>
                      <w:r>
                        <w:rPr>
                          <w:color w:val="FFFFFF"/>
                          <w:spacing w:val="-11"/>
                        </w:rPr>
                        <w:t> </w:t>
                      </w:r>
                      <w:r>
                        <w:rPr>
                          <w:color w:val="FFFFFF"/>
                          <w:spacing w:val="-2"/>
                        </w:rPr>
                        <w:t>used) </w:t>
                      </w:r>
                      <w:r>
                        <w:rPr>
                          <w:color w:val="FFFFFF"/>
                        </w:rPr>
                        <w:t>while the 33 per cent discount applied to the total bill, the lower discount provided</w:t>
                      </w:r>
                    </w:p>
                    <w:p>
                      <w:pPr>
                        <w:pStyle w:val="BodyText"/>
                        <w:spacing w:line="227" w:lineRule="exact"/>
                        <w:ind w:left="340"/>
                        <w:rPr>
                          <w:color w:val="000000"/>
                        </w:rPr>
                      </w:pPr>
                      <w:r>
                        <w:rPr>
                          <w:color w:val="FFFFFF"/>
                        </w:rPr>
                        <w:t>a</w:t>
                      </w:r>
                      <w:r>
                        <w:rPr>
                          <w:color w:val="FFFFFF"/>
                          <w:spacing w:val="-14"/>
                        </w:rPr>
                        <w:t> </w:t>
                      </w:r>
                      <w:r>
                        <w:rPr>
                          <w:color w:val="FFFFFF"/>
                        </w:rPr>
                        <w:t>greater</w:t>
                      </w:r>
                      <w:r>
                        <w:rPr>
                          <w:color w:val="FFFFFF"/>
                          <w:spacing w:val="-14"/>
                        </w:rPr>
                        <w:t> </w:t>
                      </w:r>
                      <w:r>
                        <w:rPr>
                          <w:color w:val="FFFFFF"/>
                          <w:spacing w:val="-2"/>
                        </w:rPr>
                        <w:t>saving.</w:t>
                      </w:r>
                    </w:p>
                  </w:txbxContent>
                </v:textbox>
                <v:fill opacity="49152f" type="solid"/>
                <w10:wrap type="none"/>
              </v:shape>
            </w:pict>
          </mc:Fallback>
        </mc:AlternateContent>
      </w:r>
      <w:r>
        <w:rPr>
          <w:color w:val="3C3C3B"/>
          <w:spacing w:val="-2"/>
        </w:rPr>
        <w:t>Retailers</w:t>
      </w:r>
      <w:r>
        <w:rPr>
          <w:color w:val="3C3C3B"/>
          <w:spacing w:val="-7"/>
        </w:rPr>
        <w:t> </w:t>
      </w:r>
      <w:r>
        <w:rPr>
          <w:color w:val="3C3C3B"/>
          <w:spacing w:val="-2"/>
        </w:rPr>
        <w:t>promote</w:t>
      </w:r>
      <w:r>
        <w:rPr>
          <w:color w:val="3C3C3B"/>
          <w:spacing w:val="-7"/>
        </w:rPr>
        <w:t> </w:t>
      </w:r>
      <w:r>
        <w:rPr>
          <w:color w:val="3C3C3B"/>
          <w:spacing w:val="-2"/>
        </w:rPr>
        <w:t>conditional</w:t>
      </w:r>
      <w:r>
        <w:rPr>
          <w:color w:val="3C3C3B"/>
          <w:spacing w:val="-7"/>
        </w:rPr>
        <w:t> </w:t>
      </w:r>
      <w:r>
        <w:rPr>
          <w:color w:val="3C3C3B"/>
          <w:spacing w:val="-2"/>
        </w:rPr>
        <w:t>discounts</w:t>
      </w:r>
      <w:r>
        <w:rPr>
          <w:color w:val="3C3C3B"/>
          <w:spacing w:val="-7"/>
        </w:rPr>
        <w:t> </w:t>
      </w:r>
      <w:r>
        <w:rPr>
          <w:color w:val="3C3C3B"/>
          <w:spacing w:val="-2"/>
        </w:rPr>
        <w:t>such</w:t>
      </w:r>
      <w:r>
        <w:rPr>
          <w:color w:val="3C3C3B"/>
          <w:spacing w:val="-7"/>
        </w:rPr>
        <w:t> </w:t>
      </w:r>
      <w:r>
        <w:rPr>
          <w:color w:val="3C3C3B"/>
          <w:spacing w:val="-5"/>
        </w:rPr>
        <w:t>as</w:t>
      </w:r>
    </w:p>
    <w:p>
      <w:pPr>
        <w:pStyle w:val="BodyText"/>
        <w:spacing w:line="266" w:lineRule="auto" w:before="26"/>
        <w:ind w:left="409" w:right="443"/>
      </w:pPr>
      <w:r>
        <w:rPr>
          <w:color w:val="3C3C3B"/>
          <w:spacing w:val="-2"/>
        </w:rPr>
        <w:t>pay-on-time</w:t>
      </w:r>
      <w:r>
        <w:rPr>
          <w:color w:val="3C3C3B"/>
          <w:spacing w:val="-10"/>
        </w:rPr>
        <w:t> </w:t>
      </w:r>
      <w:r>
        <w:rPr>
          <w:color w:val="3C3C3B"/>
          <w:spacing w:val="-2"/>
        </w:rPr>
        <w:t>discounts</w:t>
      </w:r>
      <w:r>
        <w:rPr>
          <w:color w:val="3C3C3B"/>
          <w:spacing w:val="-10"/>
        </w:rPr>
        <w:t> </w:t>
      </w:r>
      <w:r>
        <w:rPr>
          <w:color w:val="3C3C3B"/>
          <w:spacing w:val="-2"/>
        </w:rPr>
        <w:t>to</w:t>
      </w:r>
      <w:r>
        <w:rPr>
          <w:color w:val="3C3C3B"/>
          <w:spacing w:val="-10"/>
        </w:rPr>
        <w:t> </w:t>
      </w:r>
      <w:r>
        <w:rPr>
          <w:color w:val="3C3C3B"/>
          <w:spacing w:val="-2"/>
        </w:rPr>
        <w:t>consumers</w:t>
      </w:r>
      <w:r>
        <w:rPr>
          <w:color w:val="3C3C3B"/>
          <w:spacing w:val="-10"/>
        </w:rPr>
        <w:t> </w:t>
      </w:r>
      <w:r>
        <w:rPr>
          <w:color w:val="3C3C3B"/>
          <w:spacing w:val="-2"/>
        </w:rPr>
        <w:t>because</w:t>
      </w:r>
      <w:r>
        <w:rPr>
          <w:color w:val="3C3C3B"/>
          <w:spacing w:val="-10"/>
        </w:rPr>
        <w:t> </w:t>
      </w:r>
      <w:r>
        <w:rPr>
          <w:color w:val="3C3C3B"/>
          <w:spacing w:val="-2"/>
        </w:rPr>
        <w:t>if</w:t>
      </w:r>
      <w:r>
        <w:rPr>
          <w:color w:val="3C3C3B"/>
          <w:spacing w:val="-10"/>
        </w:rPr>
        <w:t> </w:t>
      </w:r>
      <w:r>
        <w:rPr>
          <w:color w:val="3C3C3B"/>
          <w:spacing w:val="-2"/>
        </w:rPr>
        <w:t>they </w:t>
      </w:r>
      <w:r>
        <w:rPr>
          <w:color w:val="3C3C3B"/>
        </w:rPr>
        <w:t>pay on time it supports the retailer with managing its financing and cash flow.</w:t>
      </w:r>
    </w:p>
    <w:p>
      <w:pPr>
        <w:pStyle w:val="BodyText"/>
        <w:spacing w:line="266" w:lineRule="auto" w:before="87"/>
        <w:ind w:left="409" w:right="443"/>
      </w:pPr>
      <w:r>
        <w:rPr>
          <w:color w:val="3C3C3B"/>
          <w:spacing w:val="-2"/>
        </w:rPr>
        <w:t>However,</w:t>
      </w:r>
      <w:r>
        <w:rPr>
          <w:color w:val="3C3C3B"/>
          <w:spacing w:val="-11"/>
        </w:rPr>
        <w:t> </w:t>
      </w:r>
      <w:r>
        <w:rPr>
          <w:color w:val="3C3C3B"/>
          <w:spacing w:val="-2"/>
        </w:rPr>
        <w:t>these</w:t>
      </w:r>
      <w:r>
        <w:rPr>
          <w:color w:val="3C3C3B"/>
          <w:spacing w:val="-11"/>
        </w:rPr>
        <w:t> </w:t>
      </w:r>
      <w:r>
        <w:rPr>
          <w:color w:val="3C3C3B"/>
          <w:spacing w:val="-2"/>
        </w:rPr>
        <w:t>conditional</w:t>
      </w:r>
      <w:r>
        <w:rPr>
          <w:color w:val="3C3C3B"/>
          <w:spacing w:val="-11"/>
        </w:rPr>
        <w:t> </w:t>
      </w:r>
      <w:r>
        <w:rPr>
          <w:color w:val="3C3C3B"/>
          <w:spacing w:val="-2"/>
        </w:rPr>
        <w:t>discounts</w:t>
      </w:r>
      <w:r>
        <w:rPr>
          <w:color w:val="3C3C3B"/>
          <w:spacing w:val="-11"/>
        </w:rPr>
        <w:t> </w:t>
      </w:r>
      <w:r>
        <w:rPr>
          <w:color w:val="3C3C3B"/>
          <w:spacing w:val="-2"/>
        </w:rPr>
        <w:t>can</w:t>
      </w:r>
      <w:r>
        <w:rPr>
          <w:color w:val="3C3C3B"/>
          <w:spacing w:val="-11"/>
        </w:rPr>
        <w:t> </w:t>
      </w:r>
      <w:r>
        <w:rPr>
          <w:color w:val="3C3C3B"/>
          <w:spacing w:val="-2"/>
        </w:rPr>
        <w:t>also</w:t>
      </w:r>
      <w:r>
        <w:rPr>
          <w:color w:val="3C3C3B"/>
          <w:spacing w:val="-11"/>
        </w:rPr>
        <w:t> </w:t>
      </w:r>
      <w:r>
        <w:rPr>
          <w:color w:val="3C3C3B"/>
          <w:spacing w:val="-2"/>
        </w:rPr>
        <w:t>lead </w:t>
      </w:r>
      <w:r>
        <w:rPr>
          <w:color w:val="3C3C3B"/>
        </w:rPr>
        <w:t>to substantial cost to a consumer if they pay late.</w:t>
      </w:r>
    </w:p>
    <w:p>
      <w:pPr>
        <w:pStyle w:val="BodyText"/>
        <w:spacing w:line="266" w:lineRule="auto" w:before="1"/>
        <w:ind w:left="409" w:right="423"/>
      </w:pPr>
      <w:r>
        <w:rPr>
          <w:color w:val="3C3C3B"/>
          <w:spacing w:val="-2"/>
        </w:rPr>
        <w:t>Community-based</w:t>
      </w:r>
      <w:r>
        <w:rPr>
          <w:color w:val="3C3C3B"/>
          <w:spacing w:val="-7"/>
        </w:rPr>
        <w:t> </w:t>
      </w:r>
      <w:r>
        <w:rPr>
          <w:color w:val="3C3C3B"/>
          <w:spacing w:val="-2"/>
        </w:rPr>
        <w:t>organisations</w:t>
      </w:r>
      <w:r>
        <w:rPr>
          <w:color w:val="3C3C3B"/>
          <w:spacing w:val="-7"/>
        </w:rPr>
        <w:t> </w:t>
      </w:r>
      <w:r>
        <w:rPr>
          <w:color w:val="3C3C3B"/>
          <w:spacing w:val="-2"/>
        </w:rPr>
        <w:t>highlighted</w:t>
      </w:r>
      <w:r>
        <w:rPr>
          <w:color w:val="3C3C3B"/>
          <w:spacing w:val="-7"/>
        </w:rPr>
        <w:t> </w:t>
      </w:r>
      <w:r>
        <w:rPr>
          <w:color w:val="3C3C3B"/>
          <w:spacing w:val="-2"/>
        </w:rPr>
        <w:t>to</w:t>
      </w:r>
      <w:r>
        <w:rPr>
          <w:color w:val="3C3C3B"/>
          <w:spacing w:val="-7"/>
        </w:rPr>
        <w:t> </w:t>
      </w:r>
      <w:r>
        <w:rPr>
          <w:color w:val="3C3C3B"/>
          <w:spacing w:val="-2"/>
        </w:rPr>
        <w:t>the </w:t>
      </w:r>
      <w:r>
        <w:rPr>
          <w:color w:val="3C3C3B"/>
        </w:rPr>
        <w:t>review</w:t>
      </w:r>
      <w:r>
        <w:rPr>
          <w:color w:val="3C3C3B"/>
          <w:spacing w:val="-4"/>
        </w:rPr>
        <w:t> </w:t>
      </w:r>
      <w:r>
        <w:rPr>
          <w:color w:val="3C3C3B"/>
        </w:rPr>
        <w:t>panel</w:t>
      </w:r>
      <w:r>
        <w:rPr>
          <w:color w:val="3C3C3B"/>
          <w:spacing w:val="-4"/>
        </w:rPr>
        <w:t> </w:t>
      </w:r>
      <w:r>
        <w:rPr>
          <w:color w:val="3C3C3B"/>
        </w:rPr>
        <w:t>that</w:t>
      </w:r>
      <w:r>
        <w:rPr>
          <w:color w:val="3C3C3B"/>
          <w:spacing w:val="-4"/>
        </w:rPr>
        <w:t> </w:t>
      </w:r>
      <w:r>
        <w:rPr>
          <w:color w:val="3C3C3B"/>
        </w:rPr>
        <w:t>conditional</w:t>
      </w:r>
      <w:r>
        <w:rPr>
          <w:color w:val="3C3C3B"/>
          <w:spacing w:val="-4"/>
        </w:rPr>
        <w:t> </w:t>
      </w:r>
      <w:r>
        <w:rPr>
          <w:color w:val="3C3C3B"/>
        </w:rPr>
        <w:t>discounts</w:t>
      </w:r>
      <w:r>
        <w:rPr>
          <w:color w:val="3C3C3B"/>
          <w:spacing w:val="-4"/>
        </w:rPr>
        <w:t> </w:t>
      </w:r>
      <w:r>
        <w:rPr>
          <w:color w:val="3C3C3B"/>
        </w:rPr>
        <w:t>are</w:t>
      </w:r>
      <w:r>
        <w:rPr>
          <w:color w:val="3C3C3B"/>
          <w:spacing w:val="-4"/>
        </w:rPr>
        <w:t> </w:t>
      </w:r>
      <w:r>
        <w:rPr>
          <w:color w:val="3C3C3B"/>
        </w:rPr>
        <w:t>in</w:t>
      </w:r>
      <w:r>
        <w:rPr>
          <w:color w:val="3C3C3B"/>
          <w:spacing w:val="-4"/>
        </w:rPr>
        <w:t> </w:t>
      </w:r>
      <w:r>
        <w:rPr>
          <w:color w:val="3C3C3B"/>
        </w:rPr>
        <w:t>fact the equivalent of a late payment fee, which the Victorian Government banned in 2005.</w:t>
      </w:r>
    </w:p>
    <w:p>
      <w:pPr>
        <w:pStyle w:val="BodyText"/>
        <w:spacing w:line="266" w:lineRule="auto" w:before="88"/>
        <w:ind w:left="409" w:right="423"/>
      </w:pPr>
      <w:r>
        <w:rPr>
          <w:color w:val="3C3C3B"/>
        </w:rPr>
        <w:t>While</w:t>
      </w:r>
      <w:r>
        <w:rPr>
          <w:color w:val="3C3C3B"/>
          <w:spacing w:val="-13"/>
        </w:rPr>
        <w:t> </w:t>
      </w:r>
      <w:r>
        <w:rPr>
          <w:color w:val="3C3C3B"/>
        </w:rPr>
        <w:t>it</w:t>
      </w:r>
      <w:r>
        <w:rPr>
          <w:color w:val="3C3C3B"/>
          <w:spacing w:val="-13"/>
        </w:rPr>
        <w:t> </w:t>
      </w:r>
      <w:r>
        <w:rPr>
          <w:color w:val="3C3C3B"/>
        </w:rPr>
        <w:t>is</w:t>
      </w:r>
      <w:r>
        <w:rPr>
          <w:color w:val="3C3C3B"/>
          <w:spacing w:val="-13"/>
        </w:rPr>
        <w:t> </w:t>
      </w:r>
      <w:r>
        <w:rPr>
          <w:color w:val="3C3C3B"/>
        </w:rPr>
        <w:t>recognised</w:t>
      </w:r>
      <w:r>
        <w:rPr>
          <w:color w:val="3C3C3B"/>
          <w:spacing w:val="-13"/>
        </w:rPr>
        <w:t> </w:t>
      </w:r>
      <w:r>
        <w:rPr>
          <w:color w:val="3C3C3B"/>
        </w:rPr>
        <w:t>that</w:t>
      </w:r>
      <w:r>
        <w:rPr>
          <w:color w:val="3C3C3B"/>
          <w:spacing w:val="-13"/>
        </w:rPr>
        <w:t> </w:t>
      </w:r>
      <w:r>
        <w:rPr>
          <w:color w:val="3C3C3B"/>
        </w:rPr>
        <w:t>late</w:t>
      </w:r>
      <w:r>
        <w:rPr>
          <w:color w:val="3C3C3B"/>
          <w:spacing w:val="-13"/>
        </w:rPr>
        <w:t> </w:t>
      </w:r>
      <w:r>
        <w:rPr>
          <w:color w:val="3C3C3B"/>
        </w:rPr>
        <w:t>payments</w:t>
      </w:r>
      <w:r>
        <w:rPr>
          <w:color w:val="3C3C3B"/>
          <w:spacing w:val="-13"/>
        </w:rPr>
        <w:t> </w:t>
      </w:r>
      <w:r>
        <w:rPr>
          <w:color w:val="3C3C3B"/>
        </w:rPr>
        <w:t>impose</w:t>
      </w:r>
      <w:r>
        <w:rPr>
          <w:color w:val="3C3C3B"/>
          <w:spacing w:val="-13"/>
        </w:rPr>
        <w:t> </w:t>
      </w:r>
      <w:r>
        <w:rPr>
          <w:color w:val="3C3C3B"/>
        </w:rPr>
        <w:t>a </w:t>
      </w:r>
      <w:r>
        <w:rPr>
          <w:color w:val="3C3C3B"/>
          <w:spacing w:val="-2"/>
        </w:rPr>
        <w:t>cost</w:t>
      </w:r>
      <w:r>
        <w:rPr>
          <w:color w:val="3C3C3B"/>
          <w:spacing w:val="-10"/>
        </w:rPr>
        <w:t> </w:t>
      </w:r>
      <w:r>
        <w:rPr>
          <w:color w:val="3C3C3B"/>
          <w:spacing w:val="-2"/>
        </w:rPr>
        <w:t>on</w:t>
      </w:r>
      <w:r>
        <w:rPr>
          <w:color w:val="3C3C3B"/>
          <w:spacing w:val="-10"/>
        </w:rPr>
        <w:t> </w:t>
      </w:r>
      <w:r>
        <w:rPr>
          <w:color w:val="3C3C3B"/>
          <w:spacing w:val="-2"/>
        </w:rPr>
        <w:t>retailers,</w:t>
      </w:r>
      <w:r>
        <w:rPr>
          <w:color w:val="3C3C3B"/>
          <w:spacing w:val="-10"/>
        </w:rPr>
        <w:t> </w:t>
      </w:r>
      <w:r>
        <w:rPr>
          <w:color w:val="3C3C3B"/>
          <w:spacing w:val="-2"/>
        </w:rPr>
        <w:t>a</w:t>
      </w:r>
      <w:r>
        <w:rPr>
          <w:color w:val="3C3C3B"/>
          <w:spacing w:val="-10"/>
        </w:rPr>
        <w:t> </w:t>
      </w:r>
      <w:r>
        <w:rPr>
          <w:color w:val="3C3C3B"/>
          <w:spacing w:val="-2"/>
        </w:rPr>
        <w:t>vulnerable</w:t>
      </w:r>
      <w:r>
        <w:rPr>
          <w:color w:val="3C3C3B"/>
          <w:spacing w:val="-10"/>
        </w:rPr>
        <w:t> </w:t>
      </w:r>
      <w:r>
        <w:rPr>
          <w:color w:val="3C3C3B"/>
          <w:spacing w:val="-2"/>
        </w:rPr>
        <w:t>consumer</w:t>
      </w:r>
      <w:r>
        <w:rPr>
          <w:color w:val="3C3C3B"/>
          <w:spacing w:val="-10"/>
        </w:rPr>
        <w:t> </w:t>
      </w:r>
      <w:r>
        <w:rPr>
          <w:color w:val="3C3C3B"/>
          <w:spacing w:val="-2"/>
        </w:rPr>
        <w:t>who</w:t>
      </w:r>
      <w:r>
        <w:rPr>
          <w:color w:val="3C3C3B"/>
          <w:spacing w:val="-10"/>
        </w:rPr>
        <w:t> </w:t>
      </w:r>
      <w:r>
        <w:rPr>
          <w:color w:val="3C3C3B"/>
          <w:spacing w:val="-2"/>
        </w:rPr>
        <w:t>takes </w:t>
      </w:r>
      <w:r>
        <w:rPr>
          <w:color w:val="3C3C3B"/>
        </w:rPr>
        <w:t>up a market offer with a high conditional discount based on pay-on-time and then experiences financial</w:t>
      </w:r>
      <w:r>
        <w:rPr>
          <w:color w:val="3C3C3B"/>
          <w:spacing w:val="-13"/>
        </w:rPr>
        <w:t> </w:t>
      </w:r>
      <w:r>
        <w:rPr>
          <w:color w:val="3C3C3B"/>
        </w:rPr>
        <w:t>difficulty</w:t>
      </w:r>
      <w:r>
        <w:rPr>
          <w:color w:val="3C3C3B"/>
          <w:spacing w:val="-13"/>
        </w:rPr>
        <w:t> </w:t>
      </w:r>
      <w:r>
        <w:rPr>
          <w:color w:val="3C3C3B"/>
        </w:rPr>
        <w:t>and</w:t>
      </w:r>
      <w:r>
        <w:rPr>
          <w:color w:val="3C3C3B"/>
          <w:spacing w:val="-13"/>
        </w:rPr>
        <w:t> </w:t>
      </w:r>
      <w:r>
        <w:rPr>
          <w:color w:val="3C3C3B"/>
        </w:rPr>
        <w:t>pays</w:t>
      </w:r>
      <w:r>
        <w:rPr>
          <w:color w:val="3C3C3B"/>
          <w:spacing w:val="-13"/>
        </w:rPr>
        <w:t> </w:t>
      </w:r>
      <w:r>
        <w:rPr>
          <w:color w:val="3C3C3B"/>
        </w:rPr>
        <w:t>late</w:t>
      </w:r>
      <w:r>
        <w:rPr>
          <w:color w:val="3C3C3B"/>
          <w:spacing w:val="-13"/>
        </w:rPr>
        <w:t> </w:t>
      </w:r>
      <w:r>
        <w:rPr>
          <w:color w:val="3C3C3B"/>
        </w:rPr>
        <w:t>can</w:t>
      </w:r>
      <w:r>
        <w:rPr>
          <w:color w:val="3C3C3B"/>
          <w:spacing w:val="-13"/>
        </w:rPr>
        <w:t> </w:t>
      </w:r>
      <w:r>
        <w:rPr>
          <w:color w:val="3C3C3B"/>
        </w:rPr>
        <w:t>end</w:t>
      </w:r>
      <w:r>
        <w:rPr>
          <w:color w:val="3C3C3B"/>
          <w:spacing w:val="-13"/>
        </w:rPr>
        <w:t> </w:t>
      </w:r>
      <w:r>
        <w:rPr>
          <w:color w:val="3C3C3B"/>
        </w:rPr>
        <w:t>up</w:t>
      </w:r>
      <w:r>
        <w:rPr>
          <w:color w:val="3C3C3B"/>
          <w:spacing w:val="-13"/>
        </w:rPr>
        <w:t> </w:t>
      </w:r>
      <w:r>
        <w:rPr>
          <w:color w:val="3C3C3B"/>
        </w:rPr>
        <w:t>paying hundreds of dollars more for their energy.</w:t>
      </w:r>
    </w:p>
    <w:p>
      <w:pPr>
        <w:spacing w:after="0" w:line="266" w:lineRule="auto"/>
        <w:sectPr>
          <w:type w:val="continuous"/>
          <w:pgSz w:w="11910" w:h="16840"/>
          <w:pgMar w:top="1920" w:bottom="280" w:left="0" w:right="560"/>
          <w:cols w:num="2" w:equalWidth="0">
            <w:col w:w="5929" w:space="40"/>
            <w:col w:w="5381"/>
          </w:cols>
        </w:sectPr>
      </w:pPr>
    </w:p>
    <w:p>
      <w:pPr>
        <w:pStyle w:val="BodyText"/>
        <w:spacing w:before="10"/>
        <w:rPr>
          <w:sz w:val="19"/>
        </w:rPr>
      </w:pPr>
      <w:r>
        <w:rPr/>
        <mc:AlternateContent>
          <mc:Choice Requires="wps">
            <w:drawing>
              <wp:anchor distT="0" distB="0" distL="0" distR="0" allowOverlap="1" layoutInCell="1" locked="0" behindDoc="1" simplePos="0" relativeHeight="483570688">
                <wp:simplePos x="0" y="0"/>
                <wp:positionH relativeFrom="page">
                  <wp:posOffset>0</wp:posOffset>
                </wp:positionH>
                <wp:positionV relativeFrom="page">
                  <wp:posOffset>0</wp:posOffset>
                </wp:positionV>
                <wp:extent cx="3150235" cy="10188575"/>
                <wp:effectExtent l="0" t="0" r="0" b="0"/>
                <wp:wrapNone/>
                <wp:docPr id="1499" name="Group 1499"/>
                <wp:cNvGraphicFramePr>
                  <a:graphicFrameLocks/>
                </wp:cNvGraphicFramePr>
                <a:graphic>
                  <a:graphicData uri="http://schemas.microsoft.com/office/word/2010/wordprocessingGroup">
                    <wpg:wgp>
                      <wpg:cNvPr id="1499" name="Group 1499"/>
                      <wpg:cNvGrpSpPr/>
                      <wpg:grpSpPr>
                        <a:xfrm>
                          <a:off x="0" y="0"/>
                          <a:ext cx="3150235" cy="10188575"/>
                          <a:chExt cx="3150235" cy="10188575"/>
                        </a:xfrm>
                      </wpg:grpSpPr>
                      <wps:wsp>
                        <wps:cNvPr id="1500" name="Graphic 1500"/>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501" name="Image 1501"/>
                          <pic:cNvPicPr/>
                        </pic:nvPicPr>
                        <pic:blipFill>
                          <a:blip r:embed="rId7" cstate="print"/>
                          <a:stretch>
                            <a:fillRect/>
                          </a:stretch>
                        </pic:blipFill>
                        <pic:spPr>
                          <a:xfrm>
                            <a:off x="0" y="0"/>
                            <a:ext cx="2961005" cy="1080008"/>
                          </a:xfrm>
                          <a:prstGeom prst="rect">
                            <a:avLst/>
                          </a:prstGeom>
                        </pic:spPr>
                      </pic:pic>
                      <pic:pic>
                        <pic:nvPicPr>
                          <pic:cNvPr id="1502" name="Image 1502"/>
                          <pic:cNvPicPr/>
                        </pic:nvPicPr>
                        <pic:blipFill>
                          <a:blip r:embed="rId6" cstate="print"/>
                          <a:stretch>
                            <a:fillRect/>
                          </a:stretch>
                        </pic:blipFill>
                        <pic:spPr>
                          <a:xfrm>
                            <a:off x="0" y="0"/>
                            <a:ext cx="3149993" cy="1545018"/>
                          </a:xfrm>
                          <a:prstGeom prst="rect">
                            <a:avLst/>
                          </a:prstGeom>
                        </pic:spPr>
                      </pic:pic>
                    </wpg:wgp>
                  </a:graphicData>
                </a:graphic>
              </wp:anchor>
            </w:drawing>
          </mc:Choice>
          <mc:Fallback>
            <w:pict>
              <v:group style="position:absolute;margin-left:0pt;margin-top:0pt;width:248.05pt;height:802.25pt;mso-position-horizontal-relative:page;mso-position-vertical-relative:page;z-index:-19745792" id="docshapegroup783" coordorigin="0,0" coordsize="4961,16045">
                <v:line style="position:absolute" from="1191,921" to="1191,16044" stroked="true" strokeweight="1pt" strokecolor="#4e868e">
                  <v:stroke dashstyle="solid"/>
                </v:line>
                <v:shape style="position:absolute;left:0;top:0;width:4663;height:1701" type="#_x0000_t75" id="docshape784" stroked="false">
                  <v:imagedata r:id="rId7" o:title=""/>
                </v:shape>
                <v:shape style="position:absolute;left:0;top:0;width:4961;height:2434" type="#_x0000_t75" id="docshape785" stroked="false">
                  <v:imagedata r:id="rId6" o:title=""/>
                </v:shape>
                <w10:wrap type="none"/>
              </v:group>
            </w:pict>
          </mc:Fallback>
        </mc:AlternateContent>
      </w:r>
    </w:p>
    <w:p>
      <w:pPr>
        <w:spacing w:before="98"/>
        <w:ind w:left="734" w:right="0" w:firstLine="0"/>
        <w:jc w:val="left"/>
        <w:rPr>
          <w:b/>
          <w:sz w:val="24"/>
        </w:rPr>
      </w:pPr>
      <w:r>
        <w:rPr>
          <w:b/>
          <w:color w:val="B37B80"/>
          <w:spacing w:val="-5"/>
          <w:w w:val="95"/>
          <w:sz w:val="24"/>
        </w:rPr>
        <w:t>31</w:t>
      </w:r>
    </w:p>
    <w:p>
      <w:pPr>
        <w:spacing w:after="0"/>
        <w:jc w:val="left"/>
        <w:rPr>
          <w:sz w:val="24"/>
        </w:rPr>
        <w:sectPr>
          <w:type w:val="continuous"/>
          <w:pgSz w:w="11910" w:h="16840"/>
          <w:pgMar w:top="1920" w:bottom="280" w:left="0" w:right="560"/>
        </w:sectPr>
      </w:pPr>
    </w:p>
    <w:p>
      <w:pPr>
        <w:pStyle w:val="BodyText"/>
        <w:spacing w:line="266" w:lineRule="auto" w:before="73"/>
        <w:ind w:left="1020" w:right="1181"/>
      </w:pPr>
      <w:r>
        <w:rPr>
          <w:color w:val="3C3C3B"/>
        </w:rPr>
        <w:t>Figure</w:t>
      </w:r>
      <w:r>
        <w:rPr>
          <w:color w:val="3C3C3B"/>
          <w:spacing w:val="-2"/>
        </w:rPr>
        <w:t> </w:t>
      </w:r>
      <w:r>
        <w:rPr>
          <w:color w:val="3C3C3B"/>
        </w:rPr>
        <w:t>26</w:t>
      </w:r>
      <w:r>
        <w:rPr>
          <w:color w:val="3C3C3B"/>
          <w:spacing w:val="-2"/>
        </w:rPr>
        <w:t> </w:t>
      </w:r>
      <w:r>
        <w:rPr>
          <w:color w:val="3C3C3B"/>
        </w:rPr>
        <w:t>shows</w:t>
      </w:r>
      <w:r>
        <w:rPr>
          <w:color w:val="3C3C3B"/>
          <w:spacing w:val="-2"/>
        </w:rPr>
        <w:t> </w:t>
      </w:r>
      <w:r>
        <w:rPr>
          <w:color w:val="3C3C3B"/>
        </w:rPr>
        <w:t>the</w:t>
      </w:r>
      <w:r>
        <w:rPr>
          <w:color w:val="3C3C3B"/>
          <w:spacing w:val="-2"/>
        </w:rPr>
        <w:t> </w:t>
      </w:r>
      <w:r>
        <w:rPr>
          <w:color w:val="3C3C3B"/>
        </w:rPr>
        <w:t>annual</w:t>
      </w:r>
      <w:r>
        <w:rPr>
          <w:color w:val="3C3C3B"/>
          <w:spacing w:val="-2"/>
        </w:rPr>
        <w:t> </w:t>
      </w:r>
      <w:r>
        <w:rPr>
          <w:color w:val="3C3C3B"/>
        </w:rPr>
        <w:t>charges</w:t>
      </w:r>
      <w:r>
        <w:rPr>
          <w:color w:val="3C3C3B"/>
          <w:spacing w:val="-2"/>
        </w:rPr>
        <w:t> </w:t>
      </w:r>
      <w:r>
        <w:rPr>
          <w:color w:val="3C3C3B"/>
        </w:rPr>
        <w:t>on</w:t>
      </w:r>
      <w:r>
        <w:rPr>
          <w:color w:val="3C3C3B"/>
          <w:spacing w:val="-2"/>
        </w:rPr>
        <w:t> </w:t>
      </w:r>
      <w:r>
        <w:rPr>
          <w:color w:val="3C3C3B"/>
        </w:rPr>
        <w:t>the</w:t>
      </w:r>
      <w:r>
        <w:rPr>
          <w:color w:val="3C3C3B"/>
          <w:spacing w:val="-2"/>
        </w:rPr>
        <w:t> </w:t>
      </w:r>
      <w:r>
        <w:rPr>
          <w:color w:val="3C3C3B"/>
        </w:rPr>
        <w:t>offers</w:t>
      </w:r>
      <w:r>
        <w:rPr>
          <w:color w:val="3C3C3B"/>
          <w:spacing w:val="-2"/>
        </w:rPr>
        <w:t> </w:t>
      </w:r>
      <w:r>
        <w:rPr>
          <w:color w:val="3C3C3B"/>
        </w:rPr>
        <w:t>in</w:t>
      </w:r>
      <w:r>
        <w:rPr>
          <w:color w:val="3C3C3B"/>
          <w:spacing w:val="-2"/>
        </w:rPr>
        <w:t> </w:t>
      </w:r>
      <w:r>
        <w:rPr>
          <w:color w:val="3C3C3B"/>
        </w:rPr>
        <w:t>the</w:t>
      </w:r>
      <w:r>
        <w:rPr>
          <w:color w:val="3C3C3B"/>
          <w:spacing w:val="-2"/>
        </w:rPr>
        <w:t> </w:t>
      </w:r>
      <w:r>
        <w:rPr>
          <w:color w:val="3C3C3B"/>
        </w:rPr>
        <w:t>market</w:t>
      </w:r>
      <w:r>
        <w:rPr>
          <w:color w:val="3C3C3B"/>
          <w:spacing w:val="-2"/>
        </w:rPr>
        <w:t> </w:t>
      </w:r>
      <w:r>
        <w:rPr>
          <w:color w:val="3C3C3B"/>
        </w:rPr>
        <w:t>with</w:t>
      </w:r>
      <w:r>
        <w:rPr>
          <w:color w:val="3C3C3B"/>
          <w:spacing w:val="-2"/>
        </w:rPr>
        <w:t> </w:t>
      </w:r>
      <w:r>
        <w:rPr>
          <w:color w:val="3C3C3B"/>
        </w:rPr>
        <w:t>conditional</w:t>
      </w:r>
      <w:r>
        <w:rPr>
          <w:color w:val="3C3C3B"/>
          <w:spacing w:val="-2"/>
        </w:rPr>
        <w:t> </w:t>
      </w:r>
      <w:r>
        <w:rPr>
          <w:color w:val="3C3C3B"/>
        </w:rPr>
        <w:t>discounts</w:t>
      </w:r>
      <w:r>
        <w:rPr>
          <w:color w:val="3C3C3B"/>
          <w:spacing w:val="-2"/>
        </w:rPr>
        <w:t> </w:t>
      </w:r>
      <w:r>
        <w:rPr>
          <w:color w:val="3C3C3B"/>
        </w:rPr>
        <w:t>and demonstrates</w:t>
      </w:r>
      <w:r>
        <w:rPr>
          <w:color w:val="3C3C3B"/>
          <w:spacing w:val="-14"/>
        </w:rPr>
        <w:t> </w:t>
      </w:r>
      <w:r>
        <w:rPr>
          <w:color w:val="3C3C3B"/>
        </w:rPr>
        <w:t>that</w:t>
      </w:r>
      <w:r>
        <w:rPr>
          <w:color w:val="3C3C3B"/>
          <w:spacing w:val="-14"/>
        </w:rPr>
        <w:t> </w:t>
      </w:r>
      <w:r>
        <w:rPr>
          <w:color w:val="3C3C3B"/>
        </w:rPr>
        <w:t>if</w:t>
      </w:r>
      <w:r>
        <w:rPr>
          <w:color w:val="3C3C3B"/>
          <w:spacing w:val="-14"/>
        </w:rPr>
        <w:t> </w:t>
      </w:r>
      <w:r>
        <w:rPr>
          <w:color w:val="3C3C3B"/>
        </w:rPr>
        <w:t>the</w:t>
      </w:r>
      <w:r>
        <w:rPr>
          <w:color w:val="3C3C3B"/>
          <w:spacing w:val="-14"/>
        </w:rPr>
        <w:t> </w:t>
      </w:r>
      <w:r>
        <w:rPr>
          <w:color w:val="3C3C3B"/>
        </w:rPr>
        <w:t>conditions</w:t>
      </w:r>
      <w:r>
        <w:rPr>
          <w:color w:val="3C3C3B"/>
          <w:spacing w:val="-14"/>
        </w:rPr>
        <w:t> </w:t>
      </w:r>
      <w:r>
        <w:rPr>
          <w:color w:val="3C3C3B"/>
        </w:rPr>
        <w:t>are</w:t>
      </w:r>
      <w:r>
        <w:rPr>
          <w:color w:val="3C3C3B"/>
          <w:spacing w:val="-14"/>
        </w:rPr>
        <w:t> </w:t>
      </w:r>
      <w:r>
        <w:rPr>
          <w:color w:val="3C3C3B"/>
        </w:rPr>
        <w:t>not</w:t>
      </w:r>
      <w:r>
        <w:rPr>
          <w:color w:val="3C3C3B"/>
          <w:spacing w:val="-14"/>
        </w:rPr>
        <w:t> </w:t>
      </w:r>
      <w:r>
        <w:rPr>
          <w:color w:val="3C3C3B"/>
        </w:rPr>
        <w:t>met,</w:t>
      </w:r>
      <w:r>
        <w:rPr>
          <w:color w:val="3C3C3B"/>
          <w:spacing w:val="-14"/>
        </w:rPr>
        <w:t> </w:t>
      </w:r>
      <w:r>
        <w:rPr>
          <w:color w:val="3C3C3B"/>
        </w:rPr>
        <w:t>annual</w:t>
      </w:r>
      <w:r>
        <w:rPr>
          <w:color w:val="3C3C3B"/>
          <w:spacing w:val="-14"/>
        </w:rPr>
        <w:t> </w:t>
      </w:r>
      <w:r>
        <w:rPr>
          <w:color w:val="3C3C3B"/>
        </w:rPr>
        <w:t>charges</w:t>
      </w:r>
      <w:r>
        <w:rPr>
          <w:color w:val="3C3C3B"/>
          <w:spacing w:val="-13"/>
        </w:rPr>
        <w:t> </w:t>
      </w:r>
      <w:r>
        <w:rPr>
          <w:color w:val="3C3C3B"/>
        </w:rPr>
        <w:t>are</w:t>
      </w:r>
      <w:r>
        <w:rPr>
          <w:color w:val="3C3C3B"/>
          <w:spacing w:val="-14"/>
        </w:rPr>
        <w:t> </w:t>
      </w:r>
      <w:r>
        <w:rPr>
          <w:color w:val="3C3C3B"/>
        </w:rPr>
        <w:t>typically</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range</w:t>
      </w:r>
      <w:r>
        <w:rPr>
          <w:color w:val="3C3C3B"/>
          <w:spacing w:val="-14"/>
        </w:rPr>
        <w:t> </w:t>
      </w:r>
      <w:r>
        <w:rPr>
          <w:color w:val="3C3C3B"/>
        </w:rPr>
        <w:t>of</w:t>
      </w:r>
      <w:r>
        <w:rPr>
          <w:color w:val="3C3C3B"/>
          <w:spacing w:val="-14"/>
        </w:rPr>
        <w:t> </w:t>
      </w:r>
      <w:r>
        <w:rPr>
          <w:color w:val="3C3C3B"/>
        </w:rPr>
        <w:t>$1,300</w:t>
      </w:r>
      <w:r>
        <w:rPr>
          <w:color w:val="3C3C3B"/>
          <w:spacing w:val="-14"/>
        </w:rPr>
        <w:t> </w:t>
      </w:r>
      <w:r>
        <w:rPr>
          <w:color w:val="3C3C3B"/>
        </w:rPr>
        <w:t>to</w:t>
      </w:r>
    </w:p>
    <w:p>
      <w:pPr>
        <w:pStyle w:val="BodyText"/>
        <w:spacing w:before="1"/>
        <w:ind w:left="1020"/>
      </w:pPr>
      <w:r>
        <w:rPr>
          <w:color w:val="3C3C3B"/>
          <w:spacing w:val="-2"/>
        </w:rPr>
        <w:t>$1,500</w:t>
      </w:r>
      <w:r>
        <w:rPr>
          <w:color w:val="3C3C3B"/>
          <w:spacing w:val="-11"/>
        </w:rPr>
        <w:t> </w:t>
      </w:r>
      <w:r>
        <w:rPr>
          <w:color w:val="3C3C3B"/>
          <w:spacing w:val="-2"/>
        </w:rPr>
        <w:t>per</w:t>
      </w:r>
      <w:r>
        <w:rPr>
          <w:color w:val="3C3C3B"/>
          <w:spacing w:val="-11"/>
        </w:rPr>
        <w:t> </w:t>
      </w:r>
      <w:r>
        <w:rPr>
          <w:color w:val="3C3C3B"/>
          <w:spacing w:val="-2"/>
        </w:rPr>
        <w:t>year.</w:t>
      </w:r>
      <w:r>
        <w:rPr>
          <w:color w:val="3C3C3B"/>
          <w:spacing w:val="-11"/>
        </w:rPr>
        <w:t> </w:t>
      </w:r>
      <w:r>
        <w:rPr>
          <w:color w:val="3C3C3B"/>
          <w:spacing w:val="-2"/>
        </w:rPr>
        <w:t>If</w:t>
      </w:r>
      <w:r>
        <w:rPr>
          <w:color w:val="3C3C3B"/>
          <w:spacing w:val="-11"/>
        </w:rPr>
        <w:t> </w:t>
      </w:r>
      <w:r>
        <w:rPr>
          <w:color w:val="3C3C3B"/>
          <w:spacing w:val="-2"/>
        </w:rPr>
        <w:t>the</w:t>
      </w:r>
      <w:r>
        <w:rPr>
          <w:color w:val="3C3C3B"/>
          <w:spacing w:val="-11"/>
        </w:rPr>
        <w:t> </w:t>
      </w:r>
      <w:r>
        <w:rPr>
          <w:color w:val="3C3C3B"/>
          <w:spacing w:val="-2"/>
        </w:rPr>
        <w:t>conditions</w:t>
      </w:r>
      <w:r>
        <w:rPr>
          <w:color w:val="3C3C3B"/>
          <w:spacing w:val="-11"/>
        </w:rPr>
        <w:t> </w:t>
      </w:r>
      <w:r>
        <w:rPr>
          <w:color w:val="3C3C3B"/>
          <w:spacing w:val="-2"/>
        </w:rPr>
        <w:t>are</w:t>
      </w:r>
      <w:r>
        <w:rPr>
          <w:color w:val="3C3C3B"/>
          <w:spacing w:val="-11"/>
        </w:rPr>
        <w:t> </w:t>
      </w:r>
      <w:r>
        <w:rPr>
          <w:color w:val="3C3C3B"/>
          <w:spacing w:val="-2"/>
        </w:rPr>
        <w:t>met,</w:t>
      </w:r>
      <w:r>
        <w:rPr>
          <w:color w:val="3C3C3B"/>
          <w:spacing w:val="-11"/>
        </w:rPr>
        <w:t> </w:t>
      </w:r>
      <w:r>
        <w:rPr>
          <w:color w:val="3C3C3B"/>
          <w:spacing w:val="-2"/>
        </w:rPr>
        <w:t>the</w:t>
      </w:r>
      <w:r>
        <w:rPr>
          <w:color w:val="3C3C3B"/>
          <w:spacing w:val="-11"/>
        </w:rPr>
        <w:t> </w:t>
      </w:r>
      <w:r>
        <w:rPr>
          <w:color w:val="3C3C3B"/>
          <w:spacing w:val="-2"/>
        </w:rPr>
        <w:t>annual</w:t>
      </w:r>
      <w:r>
        <w:rPr>
          <w:color w:val="3C3C3B"/>
          <w:spacing w:val="-10"/>
        </w:rPr>
        <w:t> </w:t>
      </w:r>
      <w:r>
        <w:rPr>
          <w:color w:val="3C3C3B"/>
          <w:spacing w:val="-2"/>
        </w:rPr>
        <w:t>charge</w:t>
      </w:r>
      <w:r>
        <w:rPr>
          <w:color w:val="3C3C3B"/>
          <w:spacing w:val="-11"/>
        </w:rPr>
        <w:t> </w:t>
      </w:r>
      <w:r>
        <w:rPr>
          <w:color w:val="3C3C3B"/>
          <w:spacing w:val="-2"/>
        </w:rPr>
        <w:t>is</w:t>
      </w:r>
      <w:r>
        <w:rPr>
          <w:color w:val="3C3C3B"/>
          <w:spacing w:val="-11"/>
        </w:rPr>
        <w:t> </w:t>
      </w:r>
      <w:r>
        <w:rPr>
          <w:color w:val="3C3C3B"/>
          <w:spacing w:val="-2"/>
        </w:rPr>
        <w:t>most</w:t>
      </w:r>
      <w:r>
        <w:rPr>
          <w:color w:val="3C3C3B"/>
          <w:spacing w:val="-11"/>
        </w:rPr>
        <w:t> </w:t>
      </w:r>
      <w:r>
        <w:rPr>
          <w:color w:val="3C3C3B"/>
          <w:spacing w:val="-2"/>
        </w:rPr>
        <w:t>frequently</w:t>
      </w:r>
      <w:r>
        <w:rPr>
          <w:color w:val="3C3C3B"/>
          <w:spacing w:val="-11"/>
        </w:rPr>
        <w:t> </w:t>
      </w:r>
      <w:r>
        <w:rPr>
          <w:color w:val="3C3C3B"/>
          <w:spacing w:val="-2"/>
        </w:rPr>
        <w:t>in</w:t>
      </w:r>
      <w:r>
        <w:rPr>
          <w:color w:val="3C3C3B"/>
          <w:spacing w:val="-11"/>
        </w:rPr>
        <w:t> </w:t>
      </w:r>
      <w:r>
        <w:rPr>
          <w:color w:val="3C3C3B"/>
          <w:spacing w:val="-2"/>
        </w:rPr>
        <w:t>the</w:t>
      </w:r>
      <w:r>
        <w:rPr>
          <w:color w:val="3C3C3B"/>
          <w:spacing w:val="-11"/>
        </w:rPr>
        <w:t> </w:t>
      </w:r>
      <w:r>
        <w:rPr>
          <w:color w:val="3C3C3B"/>
          <w:spacing w:val="-2"/>
        </w:rPr>
        <w:t>range</w:t>
      </w:r>
      <w:r>
        <w:rPr>
          <w:color w:val="3C3C3B"/>
          <w:spacing w:val="-11"/>
        </w:rPr>
        <w:t> </w:t>
      </w:r>
      <w:r>
        <w:rPr>
          <w:color w:val="3C3C3B"/>
          <w:spacing w:val="-2"/>
        </w:rPr>
        <w:t>of</w:t>
      </w:r>
      <w:r>
        <w:rPr>
          <w:color w:val="3C3C3B"/>
          <w:spacing w:val="-11"/>
        </w:rPr>
        <w:t> </w:t>
      </w:r>
      <w:r>
        <w:rPr>
          <w:color w:val="3C3C3B"/>
          <w:spacing w:val="-2"/>
        </w:rPr>
        <w:t>$1,100</w:t>
      </w:r>
      <w:r>
        <w:rPr>
          <w:color w:val="3C3C3B"/>
          <w:spacing w:val="-11"/>
        </w:rPr>
        <w:t> </w:t>
      </w:r>
      <w:r>
        <w:rPr>
          <w:color w:val="3C3C3B"/>
          <w:spacing w:val="-5"/>
        </w:rPr>
        <w:t>to</w:t>
      </w:r>
    </w:p>
    <w:p>
      <w:pPr>
        <w:pStyle w:val="BodyText"/>
        <w:spacing w:before="26"/>
        <w:ind w:left="1020"/>
      </w:pPr>
      <w:r>
        <w:rPr/>
        <mc:AlternateContent>
          <mc:Choice Requires="wps">
            <w:drawing>
              <wp:anchor distT="0" distB="0" distL="0" distR="0" allowOverlap="1" layoutInCell="1" locked="0" behindDoc="0" simplePos="0" relativeHeight="15845888">
                <wp:simplePos x="0" y="0"/>
                <wp:positionH relativeFrom="page">
                  <wp:posOffset>647999</wp:posOffset>
                </wp:positionH>
                <wp:positionV relativeFrom="paragraph">
                  <wp:posOffset>447845</wp:posOffset>
                </wp:positionV>
                <wp:extent cx="5681980" cy="3318510"/>
                <wp:effectExtent l="0" t="0" r="0" b="0"/>
                <wp:wrapNone/>
                <wp:docPr id="1503" name="Group 1503"/>
                <wp:cNvGraphicFramePr>
                  <a:graphicFrameLocks/>
                </wp:cNvGraphicFramePr>
                <a:graphic>
                  <a:graphicData uri="http://schemas.microsoft.com/office/word/2010/wordprocessingGroup">
                    <wpg:wgp>
                      <wpg:cNvPr id="1503" name="Group 1503"/>
                      <wpg:cNvGrpSpPr/>
                      <wpg:grpSpPr>
                        <a:xfrm>
                          <a:off x="0" y="0"/>
                          <a:ext cx="5681980" cy="3318510"/>
                          <a:chExt cx="5681980" cy="3318510"/>
                        </a:xfrm>
                      </wpg:grpSpPr>
                      <wps:wsp>
                        <wps:cNvPr id="1504" name="Graphic 1504"/>
                        <wps:cNvSpPr/>
                        <wps:spPr>
                          <a:xfrm>
                            <a:off x="562522" y="375438"/>
                            <a:ext cx="5078730" cy="2301240"/>
                          </a:xfrm>
                          <a:custGeom>
                            <a:avLst/>
                            <a:gdLst/>
                            <a:ahLst/>
                            <a:cxnLst/>
                            <a:rect l="l" t="t" r="r" b="b"/>
                            <a:pathLst>
                              <a:path w="5078730" h="2301240">
                                <a:moveTo>
                                  <a:pt x="0" y="0"/>
                                </a:moveTo>
                                <a:lnTo>
                                  <a:pt x="0" y="2301049"/>
                                </a:lnTo>
                                <a:lnTo>
                                  <a:pt x="5078691" y="2301049"/>
                                </a:lnTo>
                              </a:path>
                            </a:pathLst>
                          </a:custGeom>
                          <a:ln w="3175">
                            <a:solidFill>
                              <a:srgbClr val="000000"/>
                            </a:solidFill>
                            <a:prstDash val="solid"/>
                          </a:ln>
                        </wps:spPr>
                        <wps:bodyPr wrap="square" lIns="0" tIns="0" rIns="0" bIns="0" rtlCol="0">
                          <a:prstTxWarp prst="textNoShape">
                            <a:avLst/>
                          </a:prstTxWarp>
                          <a:noAutofit/>
                        </wps:bodyPr>
                      </wps:wsp>
                      <wps:wsp>
                        <wps:cNvPr id="1505" name="Graphic 1505"/>
                        <wps:cNvSpPr/>
                        <wps:spPr>
                          <a:xfrm>
                            <a:off x="502607" y="2676483"/>
                            <a:ext cx="41275" cy="1270"/>
                          </a:xfrm>
                          <a:custGeom>
                            <a:avLst/>
                            <a:gdLst/>
                            <a:ahLst/>
                            <a:cxnLst/>
                            <a:rect l="l" t="t" r="r" b="b"/>
                            <a:pathLst>
                              <a:path w="41275" h="0">
                                <a:moveTo>
                                  <a:pt x="0" y="0"/>
                                </a:moveTo>
                                <a:lnTo>
                                  <a:pt x="41198" y="0"/>
                                </a:lnTo>
                              </a:path>
                            </a:pathLst>
                          </a:custGeom>
                          <a:ln w="3175">
                            <a:solidFill>
                              <a:srgbClr val="000000"/>
                            </a:solidFill>
                            <a:prstDash val="solid"/>
                          </a:ln>
                        </wps:spPr>
                        <wps:bodyPr wrap="square" lIns="0" tIns="0" rIns="0" bIns="0" rtlCol="0">
                          <a:prstTxWarp prst="textNoShape">
                            <a:avLst/>
                          </a:prstTxWarp>
                          <a:noAutofit/>
                        </wps:bodyPr>
                      </wps:wsp>
                      <wps:wsp>
                        <wps:cNvPr id="1506" name="Graphic 1506"/>
                        <wps:cNvSpPr/>
                        <wps:spPr>
                          <a:xfrm>
                            <a:off x="472370" y="1944682"/>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1507" name="Graphic 1507"/>
                        <wps:cNvSpPr/>
                        <wps:spPr>
                          <a:xfrm>
                            <a:off x="502607" y="1934494"/>
                            <a:ext cx="57785" cy="1270"/>
                          </a:xfrm>
                          <a:custGeom>
                            <a:avLst/>
                            <a:gdLst/>
                            <a:ahLst/>
                            <a:cxnLst/>
                            <a:rect l="l" t="t" r="r" b="b"/>
                            <a:pathLst>
                              <a:path w="57785" h="0">
                                <a:moveTo>
                                  <a:pt x="0" y="0"/>
                                </a:moveTo>
                                <a:lnTo>
                                  <a:pt x="57619" y="0"/>
                                </a:lnTo>
                              </a:path>
                            </a:pathLst>
                          </a:custGeom>
                          <a:ln w="3175">
                            <a:solidFill>
                              <a:srgbClr val="000000"/>
                            </a:solidFill>
                            <a:prstDash val="solid"/>
                          </a:ln>
                        </wps:spPr>
                        <wps:bodyPr wrap="square" lIns="0" tIns="0" rIns="0" bIns="0" rtlCol="0">
                          <a:prstTxWarp prst="textNoShape">
                            <a:avLst/>
                          </a:prstTxWarp>
                          <a:noAutofit/>
                        </wps:bodyPr>
                      </wps:wsp>
                      <wps:wsp>
                        <wps:cNvPr id="1508" name="Graphic 1508"/>
                        <wps:cNvSpPr/>
                        <wps:spPr>
                          <a:xfrm>
                            <a:off x="502607" y="1687166"/>
                            <a:ext cx="57785" cy="1270"/>
                          </a:xfrm>
                          <a:custGeom>
                            <a:avLst/>
                            <a:gdLst/>
                            <a:ahLst/>
                            <a:cxnLst/>
                            <a:rect l="l" t="t" r="r" b="b"/>
                            <a:pathLst>
                              <a:path w="57785" h="0">
                                <a:moveTo>
                                  <a:pt x="0" y="0"/>
                                </a:moveTo>
                                <a:lnTo>
                                  <a:pt x="57619" y="0"/>
                                </a:lnTo>
                              </a:path>
                            </a:pathLst>
                          </a:custGeom>
                          <a:ln w="3175">
                            <a:solidFill>
                              <a:srgbClr val="000000"/>
                            </a:solidFill>
                            <a:prstDash val="solid"/>
                          </a:ln>
                        </wps:spPr>
                        <wps:bodyPr wrap="square" lIns="0" tIns="0" rIns="0" bIns="0" rtlCol="0">
                          <a:prstTxWarp prst="textNoShape">
                            <a:avLst/>
                          </a:prstTxWarp>
                          <a:noAutofit/>
                        </wps:bodyPr>
                      </wps:wsp>
                      <wps:wsp>
                        <wps:cNvPr id="1509" name="Graphic 1509"/>
                        <wps:cNvSpPr/>
                        <wps:spPr>
                          <a:xfrm>
                            <a:off x="502607" y="1439839"/>
                            <a:ext cx="57785" cy="1270"/>
                          </a:xfrm>
                          <a:custGeom>
                            <a:avLst/>
                            <a:gdLst/>
                            <a:ahLst/>
                            <a:cxnLst/>
                            <a:rect l="l" t="t" r="r" b="b"/>
                            <a:pathLst>
                              <a:path w="57785" h="0">
                                <a:moveTo>
                                  <a:pt x="0" y="0"/>
                                </a:moveTo>
                                <a:lnTo>
                                  <a:pt x="57619" y="0"/>
                                </a:lnTo>
                              </a:path>
                            </a:pathLst>
                          </a:custGeom>
                          <a:ln w="3175">
                            <a:solidFill>
                              <a:srgbClr val="000000"/>
                            </a:solidFill>
                            <a:prstDash val="solid"/>
                          </a:ln>
                        </wps:spPr>
                        <wps:bodyPr wrap="square" lIns="0" tIns="0" rIns="0" bIns="0" rtlCol="0">
                          <a:prstTxWarp prst="textNoShape">
                            <a:avLst/>
                          </a:prstTxWarp>
                          <a:noAutofit/>
                        </wps:bodyPr>
                      </wps:wsp>
                      <wps:wsp>
                        <wps:cNvPr id="1510" name="Graphic 1510"/>
                        <wps:cNvSpPr/>
                        <wps:spPr>
                          <a:xfrm>
                            <a:off x="502607" y="1192512"/>
                            <a:ext cx="57785" cy="1270"/>
                          </a:xfrm>
                          <a:custGeom>
                            <a:avLst/>
                            <a:gdLst/>
                            <a:ahLst/>
                            <a:cxnLst/>
                            <a:rect l="l" t="t" r="r" b="b"/>
                            <a:pathLst>
                              <a:path w="57785" h="0">
                                <a:moveTo>
                                  <a:pt x="0" y="0"/>
                                </a:moveTo>
                                <a:lnTo>
                                  <a:pt x="57619" y="0"/>
                                </a:lnTo>
                              </a:path>
                            </a:pathLst>
                          </a:custGeom>
                          <a:ln w="3175">
                            <a:solidFill>
                              <a:srgbClr val="000000"/>
                            </a:solidFill>
                            <a:prstDash val="solid"/>
                          </a:ln>
                        </wps:spPr>
                        <wps:bodyPr wrap="square" lIns="0" tIns="0" rIns="0" bIns="0" rtlCol="0">
                          <a:prstTxWarp prst="textNoShape">
                            <a:avLst/>
                          </a:prstTxWarp>
                          <a:noAutofit/>
                        </wps:bodyPr>
                      </wps:wsp>
                      <wps:wsp>
                        <wps:cNvPr id="1511" name="Graphic 1511"/>
                        <wps:cNvSpPr/>
                        <wps:spPr>
                          <a:xfrm>
                            <a:off x="502607" y="945184"/>
                            <a:ext cx="57785" cy="1270"/>
                          </a:xfrm>
                          <a:custGeom>
                            <a:avLst/>
                            <a:gdLst/>
                            <a:ahLst/>
                            <a:cxnLst/>
                            <a:rect l="l" t="t" r="r" b="b"/>
                            <a:pathLst>
                              <a:path w="57785" h="0">
                                <a:moveTo>
                                  <a:pt x="0" y="0"/>
                                </a:moveTo>
                                <a:lnTo>
                                  <a:pt x="57619" y="0"/>
                                </a:lnTo>
                              </a:path>
                            </a:pathLst>
                          </a:custGeom>
                          <a:ln w="3175">
                            <a:solidFill>
                              <a:srgbClr val="000000"/>
                            </a:solidFill>
                            <a:prstDash val="solid"/>
                          </a:ln>
                        </wps:spPr>
                        <wps:bodyPr wrap="square" lIns="0" tIns="0" rIns="0" bIns="0" rtlCol="0">
                          <a:prstTxWarp prst="textNoShape">
                            <a:avLst/>
                          </a:prstTxWarp>
                          <a:noAutofit/>
                        </wps:bodyPr>
                      </wps:wsp>
                      <wps:wsp>
                        <wps:cNvPr id="1512" name="Graphic 1512"/>
                        <wps:cNvSpPr/>
                        <wps:spPr>
                          <a:xfrm>
                            <a:off x="502607" y="450528"/>
                            <a:ext cx="57785" cy="1270"/>
                          </a:xfrm>
                          <a:custGeom>
                            <a:avLst/>
                            <a:gdLst/>
                            <a:ahLst/>
                            <a:cxnLst/>
                            <a:rect l="l" t="t" r="r" b="b"/>
                            <a:pathLst>
                              <a:path w="57785" h="0">
                                <a:moveTo>
                                  <a:pt x="0" y="0"/>
                                </a:moveTo>
                                <a:lnTo>
                                  <a:pt x="57619" y="0"/>
                                </a:lnTo>
                              </a:path>
                            </a:pathLst>
                          </a:custGeom>
                          <a:ln w="3175">
                            <a:solidFill>
                              <a:srgbClr val="000000"/>
                            </a:solidFill>
                            <a:prstDash val="solid"/>
                          </a:ln>
                        </wps:spPr>
                        <wps:bodyPr wrap="square" lIns="0" tIns="0" rIns="0" bIns="0" rtlCol="0">
                          <a:prstTxWarp prst="textNoShape">
                            <a:avLst/>
                          </a:prstTxWarp>
                          <a:noAutofit/>
                        </wps:bodyPr>
                      </wps:wsp>
                      <wps:wsp>
                        <wps:cNvPr id="1513" name="Graphic 1513"/>
                        <wps:cNvSpPr/>
                        <wps:spPr>
                          <a:xfrm>
                            <a:off x="502607" y="697857"/>
                            <a:ext cx="57785" cy="1270"/>
                          </a:xfrm>
                          <a:custGeom>
                            <a:avLst/>
                            <a:gdLst/>
                            <a:ahLst/>
                            <a:cxnLst/>
                            <a:rect l="l" t="t" r="r" b="b"/>
                            <a:pathLst>
                              <a:path w="57785" h="0">
                                <a:moveTo>
                                  <a:pt x="0" y="0"/>
                                </a:moveTo>
                                <a:lnTo>
                                  <a:pt x="57619" y="0"/>
                                </a:lnTo>
                              </a:path>
                            </a:pathLst>
                          </a:custGeom>
                          <a:ln w="3175">
                            <a:solidFill>
                              <a:srgbClr val="000000"/>
                            </a:solidFill>
                            <a:prstDash val="solid"/>
                          </a:ln>
                        </wps:spPr>
                        <wps:bodyPr wrap="square" lIns="0" tIns="0" rIns="0" bIns="0" rtlCol="0">
                          <a:prstTxWarp prst="textNoShape">
                            <a:avLst/>
                          </a:prstTxWarp>
                          <a:noAutofit/>
                        </wps:bodyPr>
                      </wps:wsp>
                      <wps:wsp>
                        <wps:cNvPr id="1514" name="Graphic 1514"/>
                        <wps:cNvSpPr/>
                        <wps:spPr>
                          <a:xfrm>
                            <a:off x="560228"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15" name="Graphic 1515"/>
                        <wps:cNvSpPr/>
                        <wps:spPr>
                          <a:xfrm>
                            <a:off x="1118718" y="2559838"/>
                            <a:ext cx="88900" cy="116839"/>
                          </a:xfrm>
                          <a:custGeom>
                            <a:avLst/>
                            <a:gdLst/>
                            <a:ahLst/>
                            <a:cxnLst/>
                            <a:rect l="l" t="t" r="r" b="b"/>
                            <a:pathLst>
                              <a:path w="88900" h="116839">
                                <a:moveTo>
                                  <a:pt x="0" y="116649"/>
                                </a:moveTo>
                                <a:lnTo>
                                  <a:pt x="88900" y="116649"/>
                                </a:lnTo>
                                <a:lnTo>
                                  <a:pt x="88900" y="0"/>
                                </a:lnTo>
                                <a:lnTo>
                                  <a:pt x="0" y="0"/>
                                </a:lnTo>
                                <a:lnTo>
                                  <a:pt x="0" y="116649"/>
                                </a:lnTo>
                                <a:close/>
                              </a:path>
                            </a:pathLst>
                          </a:custGeom>
                          <a:solidFill>
                            <a:srgbClr val="CD9A8D"/>
                          </a:solidFill>
                        </wps:spPr>
                        <wps:bodyPr wrap="square" lIns="0" tIns="0" rIns="0" bIns="0" rtlCol="0">
                          <a:prstTxWarp prst="textNoShape">
                            <a:avLst/>
                          </a:prstTxWarp>
                          <a:noAutofit/>
                        </wps:bodyPr>
                      </wps:wsp>
                      <wps:wsp>
                        <wps:cNvPr id="1516" name="Graphic 1516"/>
                        <wps:cNvSpPr/>
                        <wps:spPr>
                          <a:xfrm>
                            <a:off x="1492233" y="2411383"/>
                            <a:ext cx="1270" cy="265430"/>
                          </a:xfrm>
                          <a:custGeom>
                            <a:avLst/>
                            <a:gdLst/>
                            <a:ahLst/>
                            <a:cxnLst/>
                            <a:rect l="l" t="t" r="r" b="b"/>
                            <a:pathLst>
                              <a:path w="0" h="265430">
                                <a:moveTo>
                                  <a:pt x="0" y="0"/>
                                </a:moveTo>
                                <a:lnTo>
                                  <a:pt x="0" y="265099"/>
                                </a:lnTo>
                              </a:path>
                            </a:pathLst>
                          </a:custGeom>
                          <a:ln w="88900">
                            <a:solidFill>
                              <a:srgbClr val="CD9A8D"/>
                            </a:solidFill>
                            <a:prstDash val="solid"/>
                          </a:ln>
                        </wps:spPr>
                        <wps:bodyPr wrap="square" lIns="0" tIns="0" rIns="0" bIns="0" rtlCol="0">
                          <a:prstTxWarp prst="textNoShape">
                            <a:avLst/>
                          </a:prstTxWarp>
                          <a:noAutofit/>
                        </wps:bodyPr>
                      </wps:wsp>
                      <wps:wsp>
                        <wps:cNvPr id="1517" name="Graphic 1517"/>
                        <wps:cNvSpPr/>
                        <wps:spPr>
                          <a:xfrm>
                            <a:off x="1606533" y="2624504"/>
                            <a:ext cx="1270" cy="52069"/>
                          </a:xfrm>
                          <a:custGeom>
                            <a:avLst/>
                            <a:gdLst/>
                            <a:ahLst/>
                            <a:cxnLst/>
                            <a:rect l="l" t="t" r="r" b="b"/>
                            <a:pathLst>
                              <a:path w="0" h="52069">
                                <a:moveTo>
                                  <a:pt x="0" y="0"/>
                                </a:moveTo>
                                <a:lnTo>
                                  <a:pt x="0" y="51981"/>
                                </a:lnTo>
                              </a:path>
                            </a:pathLst>
                          </a:custGeom>
                          <a:ln w="88900">
                            <a:solidFill>
                              <a:srgbClr val="0096A9"/>
                            </a:solidFill>
                            <a:prstDash val="solid"/>
                          </a:ln>
                        </wps:spPr>
                        <wps:bodyPr wrap="square" lIns="0" tIns="0" rIns="0" bIns="0" rtlCol="0">
                          <a:prstTxWarp prst="textNoShape">
                            <a:avLst/>
                          </a:prstTxWarp>
                          <a:noAutofit/>
                        </wps:bodyPr>
                      </wps:wsp>
                      <wps:wsp>
                        <wps:cNvPr id="1518" name="Graphic 1518"/>
                        <wps:cNvSpPr/>
                        <wps:spPr>
                          <a:xfrm>
                            <a:off x="1821304" y="1905788"/>
                            <a:ext cx="1270" cy="770890"/>
                          </a:xfrm>
                          <a:custGeom>
                            <a:avLst/>
                            <a:gdLst/>
                            <a:ahLst/>
                            <a:cxnLst/>
                            <a:rect l="l" t="t" r="r" b="b"/>
                            <a:pathLst>
                              <a:path w="0" h="770890">
                                <a:moveTo>
                                  <a:pt x="0" y="0"/>
                                </a:moveTo>
                                <a:lnTo>
                                  <a:pt x="0" y="770699"/>
                                </a:lnTo>
                              </a:path>
                            </a:pathLst>
                          </a:custGeom>
                          <a:ln w="88900">
                            <a:solidFill>
                              <a:srgbClr val="CD9A8D"/>
                            </a:solidFill>
                            <a:prstDash val="solid"/>
                          </a:ln>
                        </wps:spPr>
                        <wps:bodyPr wrap="square" lIns="0" tIns="0" rIns="0" bIns="0" rtlCol="0">
                          <a:prstTxWarp prst="textNoShape">
                            <a:avLst/>
                          </a:prstTxWarp>
                          <a:noAutofit/>
                        </wps:bodyPr>
                      </wps:wsp>
                      <wps:wsp>
                        <wps:cNvPr id="1519" name="Graphic 1519"/>
                        <wps:cNvSpPr/>
                        <wps:spPr>
                          <a:xfrm>
                            <a:off x="1891154" y="2559838"/>
                            <a:ext cx="88900" cy="116839"/>
                          </a:xfrm>
                          <a:custGeom>
                            <a:avLst/>
                            <a:gdLst/>
                            <a:ahLst/>
                            <a:cxnLst/>
                            <a:rect l="l" t="t" r="r" b="b"/>
                            <a:pathLst>
                              <a:path w="88900" h="116839">
                                <a:moveTo>
                                  <a:pt x="0" y="116649"/>
                                </a:moveTo>
                                <a:lnTo>
                                  <a:pt x="88900" y="116649"/>
                                </a:lnTo>
                                <a:lnTo>
                                  <a:pt x="88900" y="0"/>
                                </a:lnTo>
                                <a:lnTo>
                                  <a:pt x="0" y="0"/>
                                </a:lnTo>
                                <a:lnTo>
                                  <a:pt x="0" y="116649"/>
                                </a:lnTo>
                                <a:close/>
                              </a:path>
                            </a:pathLst>
                          </a:custGeom>
                          <a:solidFill>
                            <a:srgbClr val="0096A9"/>
                          </a:solidFill>
                        </wps:spPr>
                        <wps:bodyPr wrap="square" lIns="0" tIns="0" rIns="0" bIns="0" rtlCol="0">
                          <a:prstTxWarp prst="textNoShape">
                            <a:avLst/>
                          </a:prstTxWarp>
                          <a:noAutofit/>
                        </wps:bodyPr>
                      </wps:wsp>
                      <wps:wsp>
                        <wps:cNvPr id="1520" name="Graphic 1520"/>
                        <wps:cNvSpPr/>
                        <wps:spPr>
                          <a:xfrm>
                            <a:off x="2150376" y="1156488"/>
                            <a:ext cx="1270" cy="1520190"/>
                          </a:xfrm>
                          <a:custGeom>
                            <a:avLst/>
                            <a:gdLst/>
                            <a:ahLst/>
                            <a:cxnLst/>
                            <a:rect l="l" t="t" r="r" b="b"/>
                            <a:pathLst>
                              <a:path w="0" h="1520190">
                                <a:moveTo>
                                  <a:pt x="0" y="0"/>
                                </a:moveTo>
                                <a:lnTo>
                                  <a:pt x="0" y="1519999"/>
                                </a:lnTo>
                              </a:path>
                            </a:pathLst>
                          </a:custGeom>
                          <a:ln w="88900">
                            <a:solidFill>
                              <a:srgbClr val="CD9A8D"/>
                            </a:solidFill>
                            <a:prstDash val="solid"/>
                          </a:ln>
                        </wps:spPr>
                        <wps:bodyPr wrap="square" lIns="0" tIns="0" rIns="0" bIns="0" rtlCol="0">
                          <a:prstTxWarp prst="textNoShape">
                            <a:avLst/>
                          </a:prstTxWarp>
                          <a:noAutofit/>
                        </wps:bodyPr>
                      </wps:wsp>
                      <wps:wsp>
                        <wps:cNvPr id="1521" name="Graphic 1521"/>
                        <wps:cNvSpPr/>
                        <wps:spPr>
                          <a:xfrm>
                            <a:off x="2264676" y="2411383"/>
                            <a:ext cx="1270" cy="265430"/>
                          </a:xfrm>
                          <a:custGeom>
                            <a:avLst/>
                            <a:gdLst/>
                            <a:ahLst/>
                            <a:cxnLst/>
                            <a:rect l="l" t="t" r="r" b="b"/>
                            <a:pathLst>
                              <a:path w="0" h="265430">
                                <a:moveTo>
                                  <a:pt x="0" y="0"/>
                                </a:moveTo>
                                <a:lnTo>
                                  <a:pt x="0" y="265099"/>
                                </a:lnTo>
                              </a:path>
                            </a:pathLst>
                          </a:custGeom>
                          <a:ln w="88900">
                            <a:solidFill>
                              <a:srgbClr val="0096A9"/>
                            </a:solidFill>
                            <a:prstDash val="solid"/>
                          </a:ln>
                        </wps:spPr>
                        <wps:bodyPr wrap="square" lIns="0" tIns="0" rIns="0" bIns="0" rtlCol="0">
                          <a:prstTxWarp prst="textNoShape">
                            <a:avLst/>
                          </a:prstTxWarp>
                          <a:noAutofit/>
                        </wps:bodyPr>
                      </wps:wsp>
                      <wps:wsp>
                        <wps:cNvPr id="1522" name="Graphic 1522"/>
                        <wps:cNvSpPr/>
                        <wps:spPr>
                          <a:xfrm>
                            <a:off x="2479441" y="1353338"/>
                            <a:ext cx="1270" cy="1323340"/>
                          </a:xfrm>
                          <a:custGeom>
                            <a:avLst/>
                            <a:gdLst/>
                            <a:ahLst/>
                            <a:cxnLst/>
                            <a:rect l="l" t="t" r="r" b="b"/>
                            <a:pathLst>
                              <a:path w="0" h="1323340">
                                <a:moveTo>
                                  <a:pt x="0" y="0"/>
                                </a:moveTo>
                                <a:lnTo>
                                  <a:pt x="0" y="1323149"/>
                                </a:lnTo>
                              </a:path>
                            </a:pathLst>
                          </a:custGeom>
                          <a:ln w="88900">
                            <a:solidFill>
                              <a:srgbClr val="CD9A8D"/>
                            </a:solidFill>
                            <a:prstDash val="solid"/>
                          </a:ln>
                        </wps:spPr>
                        <wps:bodyPr wrap="square" lIns="0" tIns="0" rIns="0" bIns="0" rtlCol="0">
                          <a:prstTxWarp prst="textNoShape">
                            <a:avLst/>
                          </a:prstTxWarp>
                          <a:noAutofit/>
                        </wps:bodyPr>
                      </wps:wsp>
                      <wps:wsp>
                        <wps:cNvPr id="1523" name="Graphic 1523"/>
                        <wps:cNvSpPr/>
                        <wps:spPr>
                          <a:xfrm>
                            <a:off x="2593741" y="2210588"/>
                            <a:ext cx="1270" cy="466090"/>
                          </a:xfrm>
                          <a:custGeom>
                            <a:avLst/>
                            <a:gdLst/>
                            <a:ahLst/>
                            <a:cxnLst/>
                            <a:rect l="l" t="t" r="r" b="b"/>
                            <a:pathLst>
                              <a:path w="0" h="466090">
                                <a:moveTo>
                                  <a:pt x="0" y="0"/>
                                </a:moveTo>
                                <a:lnTo>
                                  <a:pt x="0" y="465899"/>
                                </a:lnTo>
                              </a:path>
                            </a:pathLst>
                          </a:custGeom>
                          <a:ln w="88900">
                            <a:solidFill>
                              <a:srgbClr val="0096A9"/>
                            </a:solidFill>
                            <a:prstDash val="solid"/>
                          </a:ln>
                        </wps:spPr>
                        <wps:bodyPr wrap="square" lIns="0" tIns="0" rIns="0" bIns="0" rtlCol="0">
                          <a:prstTxWarp prst="textNoShape">
                            <a:avLst/>
                          </a:prstTxWarp>
                          <a:noAutofit/>
                        </wps:bodyPr>
                      </wps:wsp>
                      <wps:wsp>
                        <wps:cNvPr id="1524" name="Graphic 1524"/>
                        <wps:cNvSpPr/>
                        <wps:spPr>
                          <a:xfrm>
                            <a:off x="2808512" y="1416838"/>
                            <a:ext cx="1270" cy="1259840"/>
                          </a:xfrm>
                          <a:custGeom>
                            <a:avLst/>
                            <a:gdLst/>
                            <a:ahLst/>
                            <a:cxnLst/>
                            <a:rect l="l" t="t" r="r" b="b"/>
                            <a:pathLst>
                              <a:path w="0" h="1259840">
                                <a:moveTo>
                                  <a:pt x="0" y="0"/>
                                </a:moveTo>
                                <a:lnTo>
                                  <a:pt x="0" y="1259649"/>
                                </a:lnTo>
                              </a:path>
                            </a:pathLst>
                          </a:custGeom>
                          <a:ln w="88900">
                            <a:solidFill>
                              <a:srgbClr val="CD9A8D"/>
                            </a:solidFill>
                            <a:prstDash val="solid"/>
                          </a:ln>
                        </wps:spPr>
                        <wps:bodyPr wrap="square" lIns="0" tIns="0" rIns="0" bIns="0" rtlCol="0">
                          <a:prstTxWarp prst="textNoShape">
                            <a:avLst/>
                          </a:prstTxWarp>
                          <a:noAutofit/>
                        </wps:bodyPr>
                      </wps:wsp>
                      <wps:wsp>
                        <wps:cNvPr id="1525" name="Graphic 1525"/>
                        <wps:cNvSpPr/>
                        <wps:spPr>
                          <a:xfrm>
                            <a:off x="2922812" y="1105688"/>
                            <a:ext cx="1270" cy="1570990"/>
                          </a:xfrm>
                          <a:custGeom>
                            <a:avLst/>
                            <a:gdLst/>
                            <a:ahLst/>
                            <a:cxnLst/>
                            <a:rect l="l" t="t" r="r" b="b"/>
                            <a:pathLst>
                              <a:path w="0" h="1570990">
                                <a:moveTo>
                                  <a:pt x="0" y="0"/>
                                </a:moveTo>
                                <a:lnTo>
                                  <a:pt x="0" y="1570799"/>
                                </a:lnTo>
                              </a:path>
                            </a:pathLst>
                          </a:custGeom>
                          <a:ln w="88900">
                            <a:solidFill>
                              <a:srgbClr val="0096A9"/>
                            </a:solidFill>
                            <a:prstDash val="solid"/>
                          </a:ln>
                        </wps:spPr>
                        <wps:bodyPr wrap="square" lIns="0" tIns="0" rIns="0" bIns="0" rtlCol="0">
                          <a:prstTxWarp prst="textNoShape">
                            <a:avLst/>
                          </a:prstTxWarp>
                          <a:noAutofit/>
                        </wps:bodyPr>
                      </wps:wsp>
                      <wps:wsp>
                        <wps:cNvPr id="1526" name="Graphic 1526"/>
                        <wps:cNvSpPr/>
                        <wps:spPr>
                          <a:xfrm>
                            <a:off x="3137584" y="1810538"/>
                            <a:ext cx="1270" cy="866140"/>
                          </a:xfrm>
                          <a:custGeom>
                            <a:avLst/>
                            <a:gdLst/>
                            <a:ahLst/>
                            <a:cxnLst/>
                            <a:rect l="l" t="t" r="r" b="b"/>
                            <a:pathLst>
                              <a:path w="0" h="866140">
                                <a:moveTo>
                                  <a:pt x="0" y="0"/>
                                </a:moveTo>
                                <a:lnTo>
                                  <a:pt x="0" y="865949"/>
                                </a:lnTo>
                              </a:path>
                            </a:pathLst>
                          </a:custGeom>
                          <a:ln w="88900">
                            <a:solidFill>
                              <a:srgbClr val="CD9A8D"/>
                            </a:solidFill>
                            <a:prstDash val="solid"/>
                          </a:ln>
                        </wps:spPr>
                        <wps:bodyPr wrap="square" lIns="0" tIns="0" rIns="0" bIns="0" rtlCol="0">
                          <a:prstTxWarp prst="textNoShape">
                            <a:avLst/>
                          </a:prstTxWarp>
                          <a:noAutofit/>
                        </wps:bodyPr>
                      </wps:wsp>
                      <wps:wsp>
                        <wps:cNvPr id="1527" name="Graphic 1527"/>
                        <wps:cNvSpPr/>
                        <wps:spPr>
                          <a:xfrm>
                            <a:off x="3251884" y="741469"/>
                            <a:ext cx="1270" cy="1935480"/>
                          </a:xfrm>
                          <a:custGeom>
                            <a:avLst/>
                            <a:gdLst/>
                            <a:ahLst/>
                            <a:cxnLst/>
                            <a:rect l="l" t="t" r="r" b="b"/>
                            <a:pathLst>
                              <a:path w="0" h="1935480">
                                <a:moveTo>
                                  <a:pt x="0" y="0"/>
                                </a:moveTo>
                                <a:lnTo>
                                  <a:pt x="0" y="1935010"/>
                                </a:lnTo>
                              </a:path>
                            </a:pathLst>
                          </a:custGeom>
                          <a:ln w="88900">
                            <a:solidFill>
                              <a:srgbClr val="0096A9"/>
                            </a:solidFill>
                            <a:prstDash val="solid"/>
                          </a:ln>
                        </wps:spPr>
                        <wps:bodyPr wrap="square" lIns="0" tIns="0" rIns="0" bIns="0" rtlCol="0">
                          <a:prstTxWarp prst="textNoShape">
                            <a:avLst/>
                          </a:prstTxWarp>
                          <a:noAutofit/>
                        </wps:bodyPr>
                      </wps:wsp>
                      <wps:wsp>
                        <wps:cNvPr id="1528" name="Graphic 1528"/>
                        <wps:cNvSpPr/>
                        <wps:spPr>
                          <a:xfrm>
                            <a:off x="3466649" y="1985666"/>
                            <a:ext cx="1270" cy="690880"/>
                          </a:xfrm>
                          <a:custGeom>
                            <a:avLst/>
                            <a:gdLst/>
                            <a:ahLst/>
                            <a:cxnLst/>
                            <a:rect l="l" t="t" r="r" b="b"/>
                            <a:pathLst>
                              <a:path w="0" h="690880">
                                <a:moveTo>
                                  <a:pt x="0" y="0"/>
                                </a:moveTo>
                                <a:lnTo>
                                  <a:pt x="0" y="690816"/>
                                </a:lnTo>
                              </a:path>
                            </a:pathLst>
                          </a:custGeom>
                          <a:ln w="88900">
                            <a:solidFill>
                              <a:srgbClr val="CD9A8D"/>
                            </a:solidFill>
                            <a:prstDash val="solid"/>
                          </a:ln>
                        </wps:spPr>
                        <wps:bodyPr wrap="square" lIns="0" tIns="0" rIns="0" bIns="0" rtlCol="0">
                          <a:prstTxWarp prst="textNoShape">
                            <a:avLst/>
                          </a:prstTxWarp>
                          <a:noAutofit/>
                        </wps:bodyPr>
                      </wps:wsp>
                      <wps:wsp>
                        <wps:cNvPr id="1529" name="Graphic 1529"/>
                        <wps:cNvSpPr/>
                        <wps:spPr>
                          <a:xfrm>
                            <a:off x="3580949" y="1007016"/>
                            <a:ext cx="1270" cy="1670050"/>
                          </a:xfrm>
                          <a:custGeom>
                            <a:avLst/>
                            <a:gdLst/>
                            <a:ahLst/>
                            <a:cxnLst/>
                            <a:rect l="l" t="t" r="r" b="b"/>
                            <a:pathLst>
                              <a:path w="0" h="1670050">
                                <a:moveTo>
                                  <a:pt x="0" y="0"/>
                                </a:moveTo>
                                <a:lnTo>
                                  <a:pt x="0" y="1669465"/>
                                </a:lnTo>
                              </a:path>
                            </a:pathLst>
                          </a:custGeom>
                          <a:ln w="88900">
                            <a:solidFill>
                              <a:srgbClr val="0096A9"/>
                            </a:solidFill>
                            <a:prstDash val="solid"/>
                          </a:ln>
                        </wps:spPr>
                        <wps:bodyPr wrap="square" lIns="0" tIns="0" rIns="0" bIns="0" rtlCol="0">
                          <a:prstTxWarp prst="textNoShape">
                            <a:avLst/>
                          </a:prstTxWarp>
                          <a:noAutofit/>
                        </wps:bodyPr>
                      </wps:wsp>
                      <wps:wsp>
                        <wps:cNvPr id="1530" name="Graphic 1530"/>
                        <wps:cNvSpPr/>
                        <wps:spPr>
                          <a:xfrm>
                            <a:off x="3795721" y="2398236"/>
                            <a:ext cx="1270" cy="278765"/>
                          </a:xfrm>
                          <a:custGeom>
                            <a:avLst/>
                            <a:gdLst/>
                            <a:ahLst/>
                            <a:cxnLst/>
                            <a:rect l="l" t="t" r="r" b="b"/>
                            <a:pathLst>
                              <a:path w="0" h="278765">
                                <a:moveTo>
                                  <a:pt x="0" y="0"/>
                                </a:moveTo>
                                <a:lnTo>
                                  <a:pt x="0" y="278244"/>
                                </a:lnTo>
                              </a:path>
                            </a:pathLst>
                          </a:custGeom>
                          <a:ln w="88900">
                            <a:solidFill>
                              <a:srgbClr val="CD9A8D"/>
                            </a:solidFill>
                            <a:prstDash val="solid"/>
                          </a:ln>
                        </wps:spPr>
                        <wps:bodyPr wrap="square" lIns="0" tIns="0" rIns="0" bIns="0" rtlCol="0">
                          <a:prstTxWarp prst="textNoShape">
                            <a:avLst/>
                          </a:prstTxWarp>
                          <a:noAutofit/>
                        </wps:bodyPr>
                      </wps:wsp>
                      <wps:wsp>
                        <wps:cNvPr id="1531" name="Graphic 1531"/>
                        <wps:cNvSpPr/>
                        <wps:spPr>
                          <a:xfrm>
                            <a:off x="3910021" y="1946269"/>
                            <a:ext cx="1270" cy="730250"/>
                          </a:xfrm>
                          <a:custGeom>
                            <a:avLst/>
                            <a:gdLst/>
                            <a:ahLst/>
                            <a:cxnLst/>
                            <a:rect l="l" t="t" r="r" b="b"/>
                            <a:pathLst>
                              <a:path w="0" h="730250">
                                <a:moveTo>
                                  <a:pt x="0" y="0"/>
                                </a:moveTo>
                                <a:lnTo>
                                  <a:pt x="0" y="730211"/>
                                </a:lnTo>
                              </a:path>
                            </a:pathLst>
                          </a:custGeom>
                          <a:ln w="88900">
                            <a:solidFill>
                              <a:srgbClr val="0096A9"/>
                            </a:solidFill>
                            <a:prstDash val="solid"/>
                          </a:ln>
                        </wps:spPr>
                        <wps:bodyPr wrap="square" lIns="0" tIns="0" rIns="0" bIns="0" rtlCol="0">
                          <a:prstTxWarp prst="textNoShape">
                            <a:avLst/>
                          </a:prstTxWarp>
                          <a:noAutofit/>
                        </wps:bodyPr>
                      </wps:wsp>
                      <wps:wsp>
                        <wps:cNvPr id="1532" name="Graphic 1532"/>
                        <wps:cNvSpPr/>
                        <wps:spPr>
                          <a:xfrm>
                            <a:off x="4080342" y="2572538"/>
                            <a:ext cx="88900" cy="104139"/>
                          </a:xfrm>
                          <a:custGeom>
                            <a:avLst/>
                            <a:gdLst/>
                            <a:ahLst/>
                            <a:cxnLst/>
                            <a:rect l="l" t="t" r="r" b="b"/>
                            <a:pathLst>
                              <a:path w="88900" h="104139">
                                <a:moveTo>
                                  <a:pt x="0" y="103949"/>
                                </a:moveTo>
                                <a:lnTo>
                                  <a:pt x="88900" y="103949"/>
                                </a:lnTo>
                                <a:lnTo>
                                  <a:pt x="88900" y="0"/>
                                </a:lnTo>
                                <a:lnTo>
                                  <a:pt x="0" y="0"/>
                                </a:lnTo>
                                <a:lnTo>
                                  <a:pt x="0" y="103949"/>
                                </a:lnTo>
                                <a:close/>
                              </a:path>
                            </a:pathLst>
                          </a:custGeom>
                          <a:solidFill>
                            <a:srgbClr val="CD9A8D"/>
                          </a:solidFill>
                        </wps:spPr>
                        <wps:bodyPr wrap="square" lIns="0" tIns="0" rIns="0" bIns="0" rtlCol="0">
                          <a:prstTxWarp prst="textNoShape">
                            <a:avLst/>
                          </a:prstTxWarp>
                          <a:noAutofit/>
                        </wps:bodyPr>
                      </wps:wsp>
                      <wps:wsp>
                        <wps:cNvPr id="1533" name="Graphic 1533"/>
                        <wps:cNvSpPr/>
                        <wps:spPr>
                          <a:xfrm>
                            <a:off x="4239092" y="2291135"/>
                            <a:ext cx="1270" cy="385445"/>
                          </a:xfrm>
                          <a:custGeom>
                            <a:avLst/>
                            <a:gdLst/>
                            <a:ahLst/>
                            <a:cxnLst/>
                            <a:rect l="l" t="t" r="r" b="b"/>
                            <a:pathLst>
                              <a:path w="0" h="385445">
                                <a:moveTo>
                                  <a:pt x="0" y="0"/>
                                </a:moveTo>
                                <a:lnTo>
                                  <a:pt x="0" y="385343"/>
                                </a:lnTo>
                              </a:path>
                            </a:pathLst>
                          </a:custGeom>
                          <a:ln w="88900">
                            <a:solidFill>
                              <a:srgbClr val="0096A9"/>
                            </a:solidFill>
                            <a:prstDash val="solid"/>
                          </a:ln>
                        </wps:spPr>
                        <wps:bodyPr wrap="square" lIns="0" tIns="0" rIns="0" bIns="0" rtlCol="0">
                          <a:prstTxWarp prst="textNoShape">
                            <a:avLst/>
                          </a:prstTxWarp>
                          <a:noAutofit/>
                        </wps:bodyPr>
                      </wps:wsp>
                      <wps:wsp>
                        <wps:cNvPr id="1534" name="Graphic 1534"/>
                        <wps:cNvSpPr/>
                        <wps:spPr>
                          <a:xfrm>
                            <a:off x="4453856" y="2623338"/>
                            <a:ext cx="1270" cy="53340"/>
                          </a:xfrm>
                          <a:custGeom>
                            <a:avLst/>
                            <a:gdLst/>
                            <a:ahLst/>
                            <a:cxnLst/>
                            <a:rect l="l" t="t" r="r" b="b"/>
                            <a:pathLst>
                              <a:path w="0" h="53340">
                                <a:moveTo>
                                  <a:pt x="0" y="0"/>
                                </a:moveTo>
                                <a:lnTo>
                                  <a:pt x="0" y="53149"/>
                                </a:lnTo>
                              </a:path>
                            </a:pathLst>
                          </a:custGeom>
                          <a:ln w="88900">
                            <a:solidFill>
                              <a:srgbClr val="CD9A8D"/>
                            </a:solidFill>
                            <a:prstDash val="solid"/>
                          </a:ln>
                        </wps:spPr>
                        <wps:bodyPr wrap="square" lIns="0" tIns="0" rIns="0" bIns="0" rtlCol="0">
                          <a:prstTxWarp prst="textNoShape">
                            <a:avLst/>
                          </a:prstTxWarp>
                          <a:noAutofit/>
                        </wps:bodyPr>
                      </wps:wsp>
                      <wps:wsp>
                        <wps:cNvPr id="1535" name="Graphic 1535"/>
                        <wps:cNvSpPr/>
                        <wps:spPr>
                          <a:xfrm>
                            <a:off x="4523706" y="2572538"/>
                            <a:ext cx="88900" cy="104139"/>
                          </a:xfrm>
                          <a:custGeom>
                            <a:avLst/>
                            <a:gdLst/>
                            <a:ahLst/>
                            <a:cxnLst/>
                            <a:rect l="l" t="t" r="r" b="b"/>
                            <a:pathLst>
                              <a:path w="88900" h="104139">
                                <a:moveTo>
                                  <a:pt x="0" y="103949"/>
                                </a:moveTo>
                                <a:lnTo>
                                  <a:pt x="88900" y="103949"/>
                                </a:lnTo>
                                <a:lnTo>
                                  <a:pt x="88900" y="0"/>
                                </a:lnTo>
                                <a:lnTo>
                                  <a:pt x="0" y="0"/>
                                </a:lnTo>
                                <a:lnTo>
                                  <a:pt x="0" y="103949"/>
                                </a:lnTo>
                                <a:close/>
                              </a:path>
                            </a:pathLst>
                          </a:custGeom>
                          <a:solidFill>
                            <a:srgbClr val="0096A9"/>
                          </a:solidFill>
                        </wps:spPr>
                        <wps:bodyPr wrap="square" lIns="0" tIns="0" rIns="0" bIns="0" rtlCol="0">
                          <a:prstTxWarp prst="textNoShape">
                            <a:avLst/>
                          </a:prstTxWarp>
                          <a:noAutofit/>
                        </wps:bodyPr>
                      </wps:wsp>
                      <wps:wsp>
                        <wps:cNvPr id="1536" name="Graphic 1536"/>
                        <wps:cNvSpPr/>
                        <wps:spPr>
                          <a:xfrm>
                            <a:off x="891246"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37" name="Graphic 1537"/>
                        <wps:cNvSpPr/>
                        <wps:spPr>
                          <a:xfrm>
                            <a:off x="1220318"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38" name="Graphic 1538"/>
                        <wps:cNvSpPr/>
                        <wps:spPr>
                          <a:xfrm>
                            <a:off x="1549383"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39" name="Graphic 1539"/>
                        <wps:cNvSpPr/>
                        <wps:spPr>
                          <a:xfrm>
                            <a:off x="1878454"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40" name="Graphic 1540"/>
                        <wps:cNvSpPr/>
                        <wps:spPr>
                          <a:xfrm>
                            <a:off x="2207526"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41" name="Graphic 1541"/>
                        <wps:cNvSpPr/>
                        <wps:spPr>
                          <a:xfrm>
                            <a:off x="2536591"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42" name="Graphic 1542"/>
                        <wps:cNvSpPr/>
                        <wps:spPr>
                          <a:xfrm>
                            <a:off x="2865662"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43" name="Graphic 1543"/>
                        <wps:cNvSpPr/>
                        <wps:spPr>
                          <a:xfrm>
                            <a:off x="3194734"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44" name="Graphic 1544"/>
                        <wps:cNvSpPr/>
                        <wps:spPr>
                          <a:xfrm>
                            <a:off x="3523799"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45" name="Graphic 1545"/>
                        <wps:cNvSpPr/>
                        <wps:spPr>
                          <a:xfrm>
                            <a:off x="3852871"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46" name="Graphic 1546"/>
                        <wps:cNvSpPr/>
                        <wps:spPr>
                          <a:xfrm>
                            <a:off x="4181942"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47" name="Graphic 1547"/>
                        <wps:cNvSpPr/>
                        <wps:spPr>
                          <a:xfrm>
                            <a:off x="4511006"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48" name="Graphic 1548"/>
                        <wps:cNvSpPr/>
                        <wps:spPr>
                          <a:xfrm>
                            <a:off x="4840079"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49" name="Graphic 1549"/>
                        <wps:cNvSpPr/>
                        <wps:spPr>
                          <a:xfrm>
                            <a:off x="5169150"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50" name="Graphic 1550"/>
                        <wps:cNvSpPr/>
                        <wps:spPr>
                          <a:xfrm>
                            <a:off x="5498220" y="2698659"/>
                            <a:ext cx="1270" cy="41275"/>
                          </a:xfrm>
                          <a:custGeom>
                            <a:avLst/>
                            <a:gdLst/>
                            <a:ahLst/>
                            <a:cxnLst/>
                            <a:rect l="l" t="t" r="r" b="b"/>
                            <a:pathLst>
                              <a:path w="0" h="41275">
                                <a:moveTo>
                                  <a:pt x="0" y="41198"/>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51" name="Graphic 1551"/>
                        <wps:cNvSpPr/>
                        <wps:spPr>
                          <a:xfrm>
                            <a:off x="502607" y="2429155"/>
                            <a:ext cx="57785" cy="1270"/>
                          </a:xfrm>
                          <a:custGeom>
                            <a:avLst/>
                            <a:gdLst/>
                            <a:ahLst/>
                            <a:cxnLst/>
                            <a:rect l="l" t="t" r="r" b="b"/>
                            <a:pathLst>
                              <a:path w="57785" h="0">
                                <a:moveTo>
                                  <a:pt x="0" y="0"/>
                                </a:moveTo>
                                <a:lnTo>
                                  <a:pt x="57619" y="0"/>
                                </a:lnTo>
                              </a:path>
                            </a:pathLst>
                          </a:custGeom>
                          <a:ln w="3175">
                            <a:solidFill>
                              <a:srgbClr val="000000"/>
                            </a:solidFill>
                            <a:prstDash val="solid"/>
                          </a:ln>
                        </wps:spPr>
                        <wps:bodyPr wrap="square" lIns="0" tIns="0" rIns="0" bIns="0" rtlCol="0">
                          <a:prstTxWarp prst="textNoShape">
                            <a:avLst/>
                          </a:prstTxWarp>
                          <a:noAutofit/>
                        </wps:bodyPr>
                      </wps:wsp>
                      <wps:wsp>
                        <wps:cNvPr id="1552" name="Graphic 1552"/>
                        <wps:cNvSpPr/>
                        <wps:spPr>
                          <a:xfrm>
                            <a:off x="502607" y="2181828"/>
                            <a:ext cx="57785" cy="1270"/>
                          </a:xfrm>
                          <a:custGeom>
                            <a:avLst/>
                            <a:gdLst/>
                            <a:ahLst/>
                            <a:cxnLst/>
                            <a:rect l="l" t="t" r="r" b="b"/>
                            <a:pathLst>
                              <a:path w="57785" h="0">
                                <a:moveTo>
                                  <a:pt x="0" y="0"/>
                                </a:moveTo>
                                <a:lnTo>
                                  <a:pt x="57619" y="0"/>
                                </a:lnTo>
                              </a:path>
                            </a:pathLst>
                          </a:custGeom>
                          <a:ln w="3175">
                            <a:solidFill>
                              <a:srgbClr val="000000"/>
                            </a:solidFill>
                            <a:prstDash val="solid"/>
                          </a:ln>
                        </wps:spPr>
                        <wps:bodyPr wrap="square" lIns="0" tIns="0" rIns="0" bIns="0" rtlCol="0">
                          <a:prstTxWarp prst="textNoShape">
                            <a:avLst/>
                          </a:prstTxWarp>
                          <a:noAutofit/>
                        </wps:bodyPr>
                      </wps:wsp>
                      <wps:wsp>
                        <wps:cNvPr id="1553" name="Graphic 1553"/>
                        <wps:cNvSpPr/>
                        <wps:spPr>
                          <a:xfrm>
                            <a:off x="2207519" y="366899"/>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CD9A8D"/>
                          </a:solidFill>
                        </wps:spPr>
                        <wps:bodyPr wrap="square" lIns="0" tIns="0" rIns="0" bIns="0" rtlCol="0">
                          <a:prstTxWarp prst="textNoShape">
                            <a:avLst/>
                          </a:prstTxWarp>
                          <a:noAutofit/>
                        </wps:bodyPr>
                      </wps:wsp>
                      <wps:wsp>
                        <wps:cNvPr id="1554" name="Graphic 1554"/>
                        <wps:cNvSpPr/>
                        <wps:spPr>
                          <a:xfrm>
                            <a:off x="4047444" y="366899"/>
                            <a:ext cx="137795" cy="137795"/>
                          </a:xfrm>
                          <a:custGeom>
                            <a:avLst/>
                            <a:gdLst/>
                            <a:ahLst/>
                            <a:cxnLst/>
                            <a:rect l="l" t="t" r="r" b="b"/>
                            <a:pathLst>
                              <a:path w="137795" h="137795">
                                <a:moveTo>
                                  <a:pt x="137299" y="0"/>
                                </a:moveTo>
                                <a:lnTo>
                                  <a:pt x="0" y="0"/>
                                </a:lnTo>
                                <a:lnTo>
                                  <a:pt x="0" y="137299"/>
                                </a:lnTo>
                                <a:lnTo>
                                  <a:pt x="137299" y="137299"/>
                                </a:lnTo>
                                <a:lnTo>
                                  <a:pt x="137299" y="0"/>
                                </a:lnTo>
                                <a:close/>
                              </a:path>
                            </a:pathLst>
                          </a:custGeom>
                          <a:solidFill>
                            <a:srgbClr val="0096A9"/>
                          </a:solidFill>
                        </wps:spPr>
                        <wps:bodyPr wrap="square" lIns="0" tIns="0" rIns="0" bIns="0" rtlCol="0">
                          <a:prstTxWarp prst="textNoShape">
                            <a:avLst/>
                          </a:prstTxWarp>
                          <a:noAutofit/>
                        </wps:bodyPr>
                      </wps:wsp>
                      <wps:wsp>
                        <wps:cNvPr id="1555" name="Graphic 1555"/>
                        <wps:cNvSpPr/>
                        <wps:spPr>
                          <a:xfrm>
                            <a:off x="6350" y="17778"/>
                            <a:ext cx="756285" cy="3294379"/>
                          </a:xfrm>
                          <a:custGeom>
                            <a:avLst/>
                            <a:gdLst/>
                            <a:ahLst/>
                            <a:cxnLst/>
                            <a:rect l="l" t="t" r="r" b="b"/>
                            <a:pathLst>
                              <a:path w="756285" h="3294379">
                                <a:moveTo>
                                  <a:pt x="0" y="0"/>
                                </a:moveTo>
                                <a:lnTo>
                                  <a:pt x="0" y="3293986"/>
                                </a:lnTo>
                                <a:lnTo>
                                  <a:pt x="756005" y="3293986"/>
                                </a:lnTo>
                              </a:path>
                            </a:pathLst>
                          </a:custGeom>
                          <a:ln w="12700">
                            <a:solidFill>
                              <a:srgbClr val="72B1C8"/>
                            </a:solidFill>
                            <a:prstDash val="solid"/>
                          </a:ln>
                        </wps:spPr>
                        <wps:bodyPr wrap="square" lIns="0" tIns="0" rIns="0" bIns="0" rtlCol="0">
                          <a:prstTxWarp prst="textNoShape">
                            <a:avLst/>
                          </a:prstTxWarp>
                          <a:noAutofit/>
                        </wps:bodyPr>
                      </wps:wsp>
                      <wps:wsp>
                        <wps:cNvPr id="1556" name="Textbox 1556"/>
                        <wps:cNvSpPr txBox="1"/>
                        <wps:spPr>
                          <a:xfrm>
                            <a:off x="150350" y="0"/>
                            <a:ext cx="4719320" cy="161925"/>
                          </a:xfrm>
                          <a:prstGeom prst="rect">
                            <a:avLst/>
                          </a:prstGeom>
                        </wps:spPr>
                        <wps:txbx>
                          <w:txbxContent>
                            <w:p>
                              <w:pPr>
                                <w:spacing w:line="228" w:lineRule="exact" w:before="0"/>
                                <w:ind w:left="0" w:right="0" w:firstLine="0"/>
                                <w:jc w:val="left"/>
                                <w:rPr>
                                  <w:sz w:val="20"/>
                                </w:rPr>
                              </w:pPr>
                              <w:r>
                                <w:rPr>
                                  <w:b/>
                                  <w:color w:val="609198"/>
                                  <w:spacing w:val="-2"/>
                                  <w:sz w:val="19"/>
                                </w:rPr>
                                <w:t>Figure</w:t>
                              </w:r>
                              <w:r>
                                <w:rPr>
                                  <w:b/>
                                  <w:color w:val="609198"/>
                                  <w:spacing w:val="-7"/>
                                  <w:sz w:val="19"/>
                                </w:rPr>
                                <w:t> </w:t>
                              </w:r>
                              <w:r>
                                <w:rPr>
                                  <w:b/>
                                  <w:color w:val="609198"/>
                                  <w:spacing w:val="-2"/>
                                  <w:sz w:val="19"/>
                                </w:rPr>
                                <w:t>26</w:t>
                              </w:r>
                              <w:r>
                                <w:rPr>
                                  <w:b/>
                                  <w:color w:val="609198"/>
                                  <w:spacing w:val="-4"/>
                                  <w:sz w:val="19"/>
                                </w:rPr>
                                <w:t> </w:t>
                              </w:r>
                              <w:r>
                                <w:rPr>
                                  <w:color w:val="3C3C3B"/>
                                  <w:spacing w:val="-2"/>
                                  <w:sz w:val="20"/>
                                </w:rPr>
                                <w:t>Charges</w:t>
                              </w:r>
                              <w:r>
                                <w:rPr>
                                  <w:color w:val="3C3C3B"/>
                                  <w:spacing w:val="-6"/>
                                  <w:sz w:val="20"/>
                                </w:rPr>
                                <w:t> </w:t>
                              </w:r>
                              <w:r>
                                <w:rPr>
                                  <w:color w:val="3C3C3B"/>
                                  <w:spacing w:val="-2"/>
                                  <w:sz w:val="20"/>
                                </w:rPr>
                                <w:t>with</w:t>
                              </w:r>
                              <w:r>
                                <w:rPr>
                                  <w:color w:val="3C3C3B"/>
                                  <w:spacing w:val="-6"/>
                                  <w:sz w:val="20"/>
                                </w:rPr>
                                <w:t> </w:t>
                              </w:r>
                              <w:r>
                                <w:rPr>
                                  <w:color w:val="3C3C3B"/>
                                  <w:spacing w:val="-2"/>
                                  <w:sz w:val="20"/>
                                </w:rPr>
                                <w:t>and</w:t>
                              </w:r>
                              <w:r>
                                <w:rPr>
                                  <w:color w:val="3C3C3B"/>
                                  <w:spacing w:val="-6"/>
                                  <w:sz w:val="20"/>
                                </w:rPr>
                                <w:t> </w:t>
                              </w:r>
                              <w:r>
                                <w:rPr>
                                  <w:color w:val="3C3C3B"/>
                                  <w:spacing w:val="-2"/>
                                  <w:sz w:val="20"/>
                                </w:rPr>
                                <w:t>without</w:t>
                              </w:r>
                              <w:r>
                                <w:rPr>
                                  <w:color w:val="3C3C3B"/>
                                  <w:spacing w:val="-6"/>
                                  <w:sz w:val="20"/>
                                </w:rPr>
                                <w:t> </w:t>
                              </w:r>
                              <w:r>
                                <w:rPr>
                                  <w:color w:val="3C3C3B"/>
                                  <w:spacing w:val="-2"/>
                                  <w:sz w:val="20"/>
                                </w:rPr>
                                <w:t>conditional</w:t>
                              </w:r>
                              <w:r>
                                <w:rPr>
                                  <w:color w:val="3C3C3B"/>
                                  <w:spacing w:val="-5"/>
                                  <w:sz w:val="20"/>
                                </w:rPr>
                                <w:t> </w:t>
                              </w:r>
                              <w:r>
                                <w:rPr>
                                  <w:color w:val="3C3C3B"/>
                                  <w:spacing w:val="-2"/>
                                  <w:sz w:val="20"/>
                                </w:rPr>
                                <w:t>discounts</w:t>
                              </w:r>
                              <w:r>
                                <w:rPr>
                                  <w:color w:val="3C3C3B"/>
                                  <w:spacing w:val="-6"/>
                                  <w:sz w:val="20"/>
                                </w:rPr>
                                <w:t> </w:t>
                              </w:r>
                              <w:r>
                                <w:rPr>
                                  <w:color w:val="3C3C3B"/>
                                  <w:spacing w:val="-2"/>
                                  <w:sz w:val="20"/>
                                </w:rPr>
                                <w:t>(4MWh</w:t>
                              </w:r>
                              <w:r>
                                <w:rPr>
                                  <w:color w:val="3C3C3B"/>
                                  <w:spacing w:val="-6"/>
                                  <w:sz w:val="20"/>
                                </w:rPr>
                                <w:t> </w:t>
                              </w:r>
                              <w:r>
                                <w:rPr>
                                  <w:color w:val="3C3C3B"/>
                                  <w:spacing w:val="-2"/>
                                  <w:sz w:val="20"/>
                                </w:rPr>
                                <w:t>per</w:t>
                              </w:r>
                              <w:r>
                                <w:rPr>
                                  <w:color w:val="3C3C3B"/>
                                  <w:spacing w:val="-6"/>
                                  <w:sz w:val="20"/>
                                </w:rPr>
                                <w:t> </w:t>
                              </w:r>
                              <w:r>
                                <w:rPr>
                                  <w:color w:val="3C3C3B"/>
                                  <w:spacing w:val="-2"/>
                                  <w:sz w:val="20"/>
                                </w:rPr>
                                <w:t>year</w:t>
                              </w:r>
                              <w:r>
                                <w:rPr>
                                  <w:color w:val="3C3C3B"/>
                                  <w:spacing w:val="-6"/>
                                  <w:sz w:val="20"/>
                                </w:rPr>
                                <w:t> </w:t>
                              </w:r>
                              <w:r>
                                <w:rPr>
                                  <w:color w:val="3C3C3B"/>
                                  <w:spacing w:val="-2"/>
                                  <w:sz w:val="20"/>
                                </w:rPr>
                                <w:t>household)</w:t>
                              </w:r>
                            </w:p>
                          </w:txbxContent>
                        </wps:txbx>
                        <wps:bodyPr wrap="square" lIns="0" tIns="0" rIns="0" bIns="0" rtlCol="0">
                          <a:noAutofit/>
                        </wps:bodyPr>
                      </wps:wsp>
                      <wps:wsp>
                        <wps:cNvPr id="1557" name="Textbox 1557"/>
                        <wps:cNvSpPr txBox="1"/>
                        <wps:spPr>
                          <a:xfrm>
                            <a:off x="284419" y="387604"/>
                            <a:ext cx="220345" cy="2332990"/>
                          </a:xfrm>
                          <a:prstGeom prst="rect">
                            <a:avLst/>
                          </a:prstGeom>
                        </wps:spPr>
                        <wps:txbx>
                          <w:txbxContent>
                            <w:p>
                              <w:pPr>
                                <w:spacing w:line="206" w:lineRule="exact" w:before="0"/>
                                <w:ind w:left="9" w:right="0" w:firstLine="0"/>
                                <w:jc w:val="left"/>
                                <w:rPr>
                                  <w:sz w:val="18"/>
                                </w:rPr>
                              </w:pPr>
                              <w:r>
                                <w:rPr>
                                  <w:spacing w:val="-5"/>
                                  <w:w w:val="105"/>
                                  <w:sz w:val="18"/>
                                </w:rPr>
                                <w:t>450</w:t>
                              </w:r>
                            </w:p>
                            <w:p>
                              <w:pPr>
                                <w:spacing w:before="176"/>
                                <w:ind w:left="0" w:right="18" w:firstLine="0"/>
                                <w:jc w:val="right"/>
                                <w:rPr>
                                  <w:sz w:val="18"/>
                                </w:rPr>
                              </w:pPr>
                              <w:r>
                                <w:rPr>
                                  <w:spacing w:val="-5"/>
                                  <w:w w:val="105"/>
                                  <w:sz w:val="18"/>
                                </w:rPr>
                                <w:t>400</w:t>
                              </w:r>
                            </w:p>
                            <w:p>
                              <w:pPr>
                                <w:spacing w:before="177"/>
                                <w:ind w:left="0" w:right="18" w:firstLine="0"/>
                                <w:jc w:val="right"/>
                                <w:rPr>
                                  <w:sz w:val="18"/>
                                </w:rPr>
                              </w:pPr>
                              <w:r>
                                <w:rPr>
                                  <w:spacing w:val="-5"/>
                                  <w:w w:val="105"/>
                                  <w:sz w:val="18"/>
                                </w:rPr>
                                <w:t>350</w:t>
                              </w:r>
                            </w:p>
                            <w:p>
                              <w:pPr>
                                <w:spacing w:before="176"/>
                                <w:ind w:left="0" w:right="18" w:firstLine="0"/>
                                <w:jc w:val="right"/>
                                <w:rPr>
                                  <w:sz w:val="18"/>
                                </w:rPr>
                              </w:pPr>
                              <w:r>
                                <w:rPr>
                                  <w:spacing w:val="-5"/>
                                  <w:w w:val="105"/>
                                  <w:sz w:val="18"/>
                                </w:rPr>
                                <w:t>300</w:t>
                              </w:r>
                            </w:p>
                            <w:p>
                              <w:pPr>
                                <w:spacing w:before="177"/>
                                <w:ind w:left="0" w:right="18" w:firstLine="0"/>
                                <w:jc w:val="right"/>
                                <w:rPr>
                                  <w:sz w:val="18"/>
                                </w:rPr>
                              </w:pPr>
                              <w:r>
                                <w:rPr>
                                  <w:spacing w:val="-5"/>
                                  <w:w w:val="105"/>
                                  <w:sz w:val="18"/>
                                </w:rPr>
                                <w:t>250</w:t>
                              </w:r>
                            </w:p>
                            <w:p>
                              <w:pPr>
                                <w:spacing w:before="176"/>
                                <w:ind w:left="0" w:right="18" w:firstLine="0"/>
                                <w:jc w:val="right"/>
                                <w:rPr>
                                  <w:sz w:val="18"/>
                                </w:rPr>
                              </w:pPr>
                              <w:r>
                                <w:rPr>
                                  <w:spacing w:val="-5"/>
                                  <w:sz w:val="18"/>
                                </w:rPr>
                                <w:t>200</w:t>
                              </w:r>
                            </w:p>
                            <w:p>
                              <w:pPr>
                                <w:spacing w:before="176"/>
                                <w:ind w:left="0" w:right="18" w:firstLine="0"/>
                                <w:jc w:val="right"/>
                                <w:rPr>
                                  <w:sz w:val="18"/>
                                </w:rPr>
                              </w:pPr>
                              <w:r>
                                <w:rPr>
                                  <w:spacing w:val="-5"/>
                                  <w:sz w:val="18"/>
                                </w:rPr>
                                <w:t>150</w:t>
                              </w:r>
                            </w:p>
                            <w:p>
                              <w:pPr>
                                <w:spacing w:before="177"/>
                                <w:ind w:left="0" w:right="18" w:firstLine="0"/>
                                <w:jc w:val="right"/>
                                <w:rPr>
                                  <w:sz w:val="18"/>
                                </w:rPr>
                              </w:pPr>
                              <w:r>
                                <w:rPr>
                                  <w:spacing w:val="-5"/>
                                  <w:sz w:val="18"/>
                                </w:rPr>
                                <w:t>100</w:t>
                              </w:r>
                            </w:p>
                            <w:p>
                              <w:pPr>
                                <w:spacing w:before="176"/>
                                <w:ind w:left="0" w:right="18" w:firstLine="0"/>
                                <w:jc w:val="right"/>
                                <w:rPr>
                                  <w:sz w:val="18"/>
                                </w:rPr>
                              </w:pPr>
                              <w:r>
                                <w:rPr>
                                  <w:spacing w:val="-5"/>
                                  <w:w w:val="110"/>
                                  <w:sz w:val="18"/>
                                </w:rPr>
                                <w:t>50</w:t>
                              </w:r>
                            </w:p>
                            <w:p>
                              <w:pPr>
                                <w:spacing w:before="177"/>
                                <w:ind w:left="0" w:right="18" w:firstLine="0"/>
                                <w:jc w:val="right"/>
                                <w:rPr>
                                  <w:sz w:val="18"/>
                                </w:rPr>
                              </w:pPr>
                              <w:r>
                                <w:rPr>
                                  <w:w w:val="110"/>
                                  <w:sz w:val="18"/>
                                </w:rPr>
                                <w:t>0</w:t>
                              </w:r>
                            </w:p>
                          </w:txbxContent>
                        </wps:txbx>
                        <wps:bodyPr wrap="square" lIns="0" tIns="0" rIns="0" bIns="0" rtlCol="0">
                          <a:noAutofit/>
                        </wps:bodyPr>
                      </wps:wsp>
                      <wps:wsp>
                        <wps:cNvPr id="1558" name="Textbox 1558"/>
                        <wps:cNvSpPr txBox="1"/>
                        <wps:spPr>
                          <a:xfrm>
                            <a:off x="2425765" y="357367"/>
                            <a:ext cx="1080135" cy="141605"/>
                          </a:xfrm>
                          <a:prstGeom prst="rect">
                            <a:avLst/>
                          </a:prstGeom>
                        </wps:spPr>
                        <wps:txbx>
                          <w:txbxContent>
                            <w:p>
                              <w:pPr>
                                <w:spacing w:line="206" w:lineRule="exact" w:before="0"/>
                                <w:ind w:left="0" w:right="0" w:firstLine="0"/>
                                <w:jc w:val="left"/>
                                <w:rPr>
                                  <w:sz w:val="18"/>
                                </w:rPr>
                              </w:pPr>
                              <w:r>
                                <w:rPr>
                                  <w:spacing w:val="-2"/>
                                  <w:sz w:val="18"/>
                                </w:rPr>
                                <w:t>all</w:t>
                              </w:r>
                              <w:r>
                                <w:rPr>
                                  <w:spacing w:val="-11"/>
                                  <w:sz w:val="18"/>
                                </w:rPr>
                                <w:t> </w:t>
                              </w:r>
                              <w:r>
                                <w:rPr>
                                  <w:spacing w:val="-2"/>
                                  <w:sz w:val="18"/>
                                </w:rPr>
                                <w:t>discounts</w:t>
                              </w:r>
                              <w:r>
                                <w:rPr>
                                  <w:spacing w:val="-10"/>
                                  <w:sz w:val="18"/>
                                </w:rPr>
                                <w:t> </w:t>
                              </w:r>
                              <w:r>
                                <w:rPr>
                                  <w:spacing w:val="-2"/>
                                  <w:sz w:val="18"/>
                                </w:rPr>
                                <w:t>received</w:t>
                              </w:r>
                            </w:p>
                          </w:txbxContent>
                        </wps:txbx>
                        <wps:bodyPr wrap="square" lIns="0" tIns="0" rIns="0" bIns="0" rtlCol="0">
                          <a:noAutofit/>
                        </wps:bodyPr>
                      </wps:wsp>
                      <wps:wsp>
                        <wps:cNvPr id="1559" name="Textbox 1559"/>
                        <wps:cNvSpPr txBox="1"/>
                        <wps:spPr>
                          <a:xfrm>
                            <a:off x="4265460" y="357422"/>
                            <a:ext cx="1416685" cy="141605"/>
                          </a:xfrm>
                          <a:prstGeom prst="rect">
                            <a:avLst/>
                          </a:prstGeom>
                        </wps:spPr>
                        <wps:txbx>
                          <w:txbxContent>
                            <w:p>
                              <w:pPr>
                                <w:spacing w:line="206" w:lineRule="exact" w:before="0"/>
                                <w:ind w:left="0" w:right="0" w:firstLine="0"/>
                                <w:jc w:val="left"/>
                                <w:rPr>
                                  <w:sz w:val="18"/>
                                </w:rPr>
                              </w:pPr>
                              <w:r>
                                <w:rPr>
                                  <w:spacing w:val="-2"/>
                                  <w:sz w:val="18"/>
                                </w:rPr>
                                <w:t>only</w:t>
                              </w:r>
                              <w:r>
                                <w:rPr>
                                  <w:spacing w:val="-3"/>
                                  <w:sz w:val="18"/>
                                </w:rPr>
                                <w:t> </w:t>
                              </w:r>
                              <w:r>
                                <w:rPr>
                                  <w:spacing w:val="-2"/>
                                  <w:sz w:val="18"/>
                                </w:rPr>
                                <w:t>unconditional discounts</w:t>
                              </w:r>
                            </w:p>
                          </w:txbxContent>
                        </wps:txbx>
                        <wps:bodyPr wrap="square" lIns="0" tIns="0" rIns="0" bIns="0" rtlCol="0">
                          <a:noAutofit/>
                        </wps:bodyPr>
                      </wps:wsp>
                      <wps:wsp>
                        <wps:cNvPr id="1560" name="Textbox 1560"/>
                        <wps:cNvSpPr txBox="1"/>
                        <wps:spPr>
                          <a:xfrm>
                            <a:off x="150350" y="2800758"/>
                            <a:ext cx="5489575" cy="389890"/>
                          </a:xfrm>
                          <a:prstGeom prst="rect">
                            <a:avLst/>
                          </a:prstGeom>
                        </wps:spPr>
                        <wps:txbx>
                          <w:txbxContent>
                            <w:p>
                              <w:pPr>
                                <w:tabs>
                                  <w:tab w:pos="1008" w:val="left" w:leader="none"/>
                                </w:tabs>
                                <w:spacing w:line="206" w:lineRule="exact" w:before="0"/>
                                <w:ind w:left="672" w:right="0" w:firstLine="0"/>
                                <w:jc w:val="left"/>
                                <w:rPr>
                                  <w:sz w:val="18"/>
                                </w:rPr>
                              </w:pPr>
                              <w:r>
                                <w:rPr>
                                  <w:spacing w:val="-10"/>
                                  <w:sz w:val="18"/>
                                </w:rPr>
                                <w:t>$</w:t>
                              </w:r>
                              <w:r>
                                <w:rPr>
                                  <w:sz w:val="18"/>
                                </w:rPr>
                                <w:tab/>
                                <w:t>700</w:t>
                              </w:r>
                              <w:r>
                                <w:rPr>
                                  <w:spacing w:val="31"/>
                                  <w:sz w:val="18"/>
                                </w:rPr>
                                <w:t>  </w:t>
                              </w:r>
                              <w:r>
                                <w:rPr>
                                  <w:sz w:val="18"/>
                                </w:rPr>
                                <w:t>800</w:t>
                              </w:r>
                              <w:r>
                                <w:rPr>
                                  <w:spacing w:val="28"/>
                                  <w:sz w:val="18"/>
                                </w:rPr>
                                <w:t>  </w:t>
                              </w:r>
                              <w:r>
                                <w:rPr>
                                  <w:sz w:val="18"/>
                                </w:rPr>
                                <w:t>900</w:t>
                              </w:r>
                              <w:r>
                                <w:rPr>
                                  <w:spacing w:val="64"/>
                                  <w:sz w:val="18"/>
                                </w:rPr>
                                <w:t> </w:t>
                              </w:r>
                              <w:r>
                                <w:rPr>
                                  <w:sz w:val="18"/>
                                </w:rPr>
                                <w:t>1,000</w:t>
                              </w:r>
                              <w:r>
                                <w:rPr>
                                  <w:spacing w:val="49"/>
                                  <w:sz w:val="18"/>
                                </w:rPr>
                                <w:t> </w:t>
                              </w:r>
                              <w:r>
                                <w:rPr>
                                  <w:sz w:val="18"/>
                                </w:rPr>
                                <w:t>1,100</w:t>
                              </w:r>
                              <w:r>
                                <w:rPr>
                                  <w:spacing w:val="51"/>
                                  <w:sz w:val="18"/>
                                </w:rPr>
                                <w:t> </w:t>
                              </w:r>
                              <w:r>
                                <w:rPr>
                                  <w:sz w:val="18"/>
                                </w:rPr>
                                <w:t>1,200</w:t>
                              </w:r>
                              <w:r>
                                <w:rPr>
                                  <w:spacing w:val="27"/>
                                  <w:sz w:val="18"/>
                                </w:rPr>
                                <w:t> </w:t>
                              </w:r>
                              <w:r>
                                <w:rPr>
                                  <w:sz w:val="18"/>
                                </w:rPr>
                                <w:t>1,300</w:t>
                              </w:r>
                              <w:r>
                                <w:rPr>
                                  <w:spacing w:val="29"/>
                                  <w:sz w:val="18"/>
                                </w:rPr>
                                <w:t> </w:t>
                              </w:r>
                              <w:r>
                                <w:rPr>
                                  <w:sz w:val="18"/>
                                </w:rPr>
                                <w:t>1,400</w:t>
                              </w:r>
                              <w:r>
                                <w:rPr>
                                  <w:spacing w:val="27"/>
                                  <w:sz w:val="18"/>
                                </w:rPr>
                                <w:t> </w:t>
                              </w:r>
                              <w:r>
                                <w:rPr>
                                  <w:sz w:val="18"/>
                                </w:rPr>
                                <w:t>1,500</w:t>
                              </w:r>
                              <w:r>
                                <w:rPr>
                                  <w:spacing w:val="25"/>
                                  <w:sz w:val="18"/>
                                </w:rPr>
                                <w:t> </w:t>
                              </w:r>
                              <w:r>
                                <w:rPr>
                                  <w:sz w:val="18"/>
                                </w:rPr>
                                <w:t>1,600</w:t>
                              </w:r>
                              <w:r>
                                <w:rPr>
                                  <w:spacing w:val="36"/>
                                  <w:sz w:val="18"/>
                                </w:rPr>
                                <w:t> </w:t>
                              </w:r>
                              <w:r>
                                <w:rPr>
                                  <w:sz w:val="18"/>
                                </w:rPr>
                                <w:t>1,700</w:t>
                              </w:r>
                              <w:r>
                                <w:rPr>
                                  <w:spacing w:val="36"/>
                                  <w:sz w:val="18"/>
                                </w:rPr>
                                <w:t> </w:t>
                              </w:r>
                              <w:r>
                                <w:rPr>
                                  <w:sz w:val="18"/>
                                </w:rPr>
                                <w:t>1,800</w:t>
                              </w:r>
                              <w:r>
                                <w:rPr>
                                  <w:spacing w:val="25"/>
                                  <w:sz w:val="18"/>
                                </w:rPr>
                                <w:t> </w:t>
                              </w:r>
                              <w:r>
                                <w:rPr>
                                  <w:sz w:val="18"/>
                                </w:rPr>
                                <w:t>1,900</w:t>
                              </w:r>
                              <w:r>
                                <w:rPr>
                                  <w:spacing w:val="4"/>
                                  <w:sz w:val="18"/>
                                </w:rPr>
                                <w:t> </w:t>
                              </w:r>
                              <w:r>
                                <w:rPr>
                                  <w:sz w:val="18"/>
                                </w:rPr>
                                <w:t>2,000</w:t>
                              </w:r>
                              <w:r>
                                <w:rPr>
                                  <w:spacing w:val="10"/>
                                  <w:sz w:val="18"/>
                                </w:rPr>
                                <w:t> </w:t>
                              </w:r>
                              <w:r>
                                <w:rPr>
                                  <w:spacing w:val="-2"/>
                                  <w:sz w:val="18"/>
                                </w:rPr>
                                <w:t>2,100</w:t>
                              </w:r>
                            </w:p>
                            <w:p>
                              <w:pPr>
                                <w:spacing w:line="240" w:lineRule="auto" w:before="0"/>
                                <w:rPr>
                                  <w:sz w:val="18"/>
                                </w:rPr>
                              </w:pPr>
                            </w:p>
                            <w:p>
                              <w:pPr>
                                <w:spacing w:before="0"/>
                                <w:ind w:left="0" w:right="0" w:firstLine="0"/>
                                <w:jc w:val="left"/>
                                <w:rPr>
                                  <w:sz w:val="16"/>
                                </w:rPr>
                              </w:pPr>
                              <w:r>
                                <w:rPr>
                                  <w:b/>
                                  <w:color w:val="3C3C3B"/>
                                  <w:spacing w:val="-4"/>
                                  <w:sz w:val="16"/>
                                </w:rPr>
                                <w:t>Source:</w:t>
                              </w:r>
                              <w:r>
                                <w:rPr>
                                  <w:b/>
                                  <w:color w:val="3C3C3B"/>
                                  <w:spacing w:val="-6"/>
                                  <w:sz w:val="16"/>
                                </w:rPr>
                                <w:t> </w:t>
                              </w:r>
                              <w:r>
                                <w:rPr>
                                  <w:color w:val="3C3C3B"/>
                                  <w:spacing w:val="-4"/>
                                  <w:sz w:val="16"/>
                                </w:rPr>
                                <w:t>Based</w:t>
                              </w:r>
                              <w:r>
                                <w:rPr>
                                  <w:color w:val="3C3C3B"/>
                                  <w:spacing w:val="-5"/>
                                  <w:sz w:val="16"/>
                                </w:rPr>
                                <w:t> </w:t>
                              </w:r>
                              <w:r>
                                <w:rPr>
                                  <w:color w:val="3C3C3B"/>
                                  <w:spacing w:val="-4"/>
                                  <w:sz w:val="16"/>
                                </w:rPr>
                                <w:t>on</w:t>
                              </w:r>
                              <w:r>
                                <w:rPr>
                                  <w:color w:val="3C3C3B"/>
                                  <w:spacing w:val="-6"/>
                                  <w:sz w:val="16"/>
                                </w:rPr>
                                <w:t> </w:t>
                              </w:r>
                              <w:r>
                                <w:rPr>
                                  <w:color w:val="3C3C3B"/>
                                  <w:spacing w:val="-4"/>
                                  <w:sz w:val="16"/>
                                </w:rPr>
                                <w:t>CME</w:t>
                              </w:r>
                              <w:r>
                                <w:rPr>
                                  <w:color w:val="3C3C3B"/>
                                  <w:spacing w:val="-5"/>
                                  <w:sz w:val="16"/>
                                </w:rPr>
                                <w:t> </w:t>
                              </w:r>
                              <w:r>
                                <w:rPr>
                                  <w:color w:val="3C3C3B"/>
                                  <w:spacing w:val="-4"/>
                                  <w:sz w:val="16"/>
                                </w:rPr>
                                <w:t>electricity</w:t>
                              </w:r>
                              <w:r>
                                <w:rPr>
                                  <w:color w:val="3C3C3B"/>
                                  <w:spacing w:val="-6"/>
                                  <w:sz w:val="16"/>
                                </w:rPr>
                                <w:t> </w:t>
                              </w:r>
                              <w:r>
                                <w:rPr>
                                  <w:color w:val="3C3C3B"/>
                                  <w:spacing w:val="-4"/>
                                  <w:sz w:val="16"/>
                                </w:rPr>
                                <w:t>analysis,</w:t>
                              </w:r>
                              <w:r>
                                <w:rPr>
                                  <w:color w:val="3C3C3B"/>
                                  <w:spacing w:val="-5"/>
                                  <w:sz w:val="16"/>
                                </w:rPr>
                                <w:t> </w:t>
                              </w:r>
                              <w:r>
                                <w:rPr>
                                  <w:color w:val="3C3C3B"/>
                                  <w:spacing w:val="-4"/>
                                  <w:sz w:val="16"/>
                                </w:rPr>
                                <w:t>Figure</w:t>
                              </w:r>
                              <w:r>
                                <w:rPr>
                                  <w:color w:val="3C3C3B"/>
                                  <w:spacing w:val="-6"/>
                                  <w:sz w:val="16"/>
                                </w:rPr>
                                <w:t> </w:t>
                              </w:r>
                              <w:r>
                                <w:rPr>
                                  <w:color w:val="3C3C3B"/>
                                  <w:spacing w:val="-4"/>
                                  <w:sz w:val="16"/>
                                </w:rPr>
                                <w:t>44,</w:t>
                              </w:r>
                              <w:r>
                                <w:rPr>
                                  <w:color w:val="3C3C3B"/>
                                  <w:spacing w:val="-5"/>
                                  <w:sz w:val="16"/>
                                </w:rPr>
                                <w:t> </w:t>
                              </w:r>
                              <w:r>
                                <w:rPr>
                                  <w:color w:val="3C3C3B"/>
                                  <w:spacing w:val="-4"/>
                                  <w:sz w:val="16"/>
                                </w:rPr>
                                <w:t>p.</w:t>
                              </w:r>
                              <w:r>
                                <w:rPr>
                                  <w:color w:val="3C3C3B"/>
                                  <w:spacing w:val="-6"/>
                                  <w:sz w:val="16"/>
                                </w:rPr>
                                <w:t> </w:t>
                              </w:r>
                              <w:r>
                                <w:rPr>
                                  <w:color w:val="3C3C3B"/>
                                  <w:spacing w:val="-5"/>
                                  <w:sz w:val="16"/>
                                </w:rPr>
                                <w:t>80</w:t>
                              </w:r>
                            </w:p>
                          </w:txbxContent>
                        </wps:txbx>
                        <wps:bodyPr wrap="square" lIns="0" tIns="0" rIns="0" bIns="0" rtlCol="0">
                          <a:noAutofit/>
                        </wps:bodyPr>
                      </wps:wsp>
                    </wpg:wgp>
                  </a:graphicData>
                </a:graphic>
              </wp:anchor>
            </w:drawing>
          </mc:Choice>
          <mc:Fallback>
            <w:pict>
              <v:group style="position:absolute;margin-left:51.023602pt;margin-top:35.263405pt;width:447.4pt;height:261.3pt;mso-position-horizontal-relative:page;mso-position-vertical-relative:paragraph;z-index:15845888" id="docshapegroup786" coordorigin="1020,705" coordsize="8948,5226">
                <v:shape style="position:absolute;left:1906;top:1296;width:7998;height:3624" id="docshape787" coordorigin="1906,1297" coordsize="7998,3624" path="m1906,1297l1906,4920,9904,4920e" filled="false" stroked="true" strokeweight=".25pt" strokecolor="#000000">
                  <v:path arrowok="t"/>
                  <v:stroke dashstyle="solid"/>
                </v:shape>
                <v:line style="position:absolute" from="1812,4920" to="1877,4920" stroked="true" strokeweight=".25pt" strokecolor="#000000">
                  <v:stroke dashstyle="solid"/>
                </v:line>
                <v:shape style="position:absolute;left:1764;top:3767;width:5;height:5" id="docshape788" coordorigin="1764,3768" coordsize="5,5" path="m1764,3770l1765,3768,1767,3768,1769,3768,1769,3770,1769,3772,1767,3773,1765,3772,1764,3770xe" filled="true" fillcolor="#000000" stroked="false">
                  <v:path arrowok="t"/>
                  <v:fill type="solid"/>
                </v:shape>
                <v:line style="position:absolute" from="1812,3752" to="1903,3752" stroked="true" strokeweight=".25pt" strokecolor="#000000">
                  <v:stroke dashstyle="solid"/>
                </v:line>
                <v:line style="position:absolute" from="1812,3362" to="1903,3362" stroked="true" strokeweight=".25pt" strokecolor="#000000">
                  <v:stroke dashstyle="solid"/>
                </v:line>
                <v:line style="position:absolute" from="1812,2973" to="1903,2973" stroked="true" strokeweight=".25pt" strokecolor="#000000">
                  <v:stroke dashstyle="solid"/>
                </v:line>
                <v:line style="position:absolute" from="1812,2583" to="1903,2583" stroked="true" strokeweight=".25pt" strokecolor="#000000">
                  <v:stroke dashstyle="solid"/>
                </v:line>
                <v:line style="position:absolute" from="1812,2194" to="1903,2194" stroked="true" strokeweight=".25pt" strokecolor="#000000">
                  <v:stroke dashstyle="solid"/>
                </v:line>
                <v:line style="position:absolute" from="1812,1415" to="1903,1415" stroked="true" strokeweight=".25pt" strokecolor="#000000">
                  <v:stroke dashstyle="solid"/>
                </v:line>
                <v:line style="position:absolute" from="1812,1804" to="1903,1804" stroked="true" strokeweight=".25pt" strokecolor="#000000">
                  <v:stroke dashstyle="solid"/>
                </v:line>
                <v:line style="position:absolute" from="1903,5020" to="1903,4955" stroked="true" strokeweight=".25pt" strokecolor="#000000">
                  <v:stroke dashstyle="solid"/>
                </v:line>
                <v:rect style="position:absolute;left:2782;top:4736;width:140;height:184" id="docshape789" filled="true" fillcolor="#cd9a8d" stroked="false">
                  <v:fill type="solid"/>
                </v:rect>
                <v:line style="position:absolute" from="3370,4503" to="3370,4920" stroked="true" strokeweight="7pt" strokecolor="#cd9a8d">
                  <v:stroke dashstyle="solid"/>
                </v:line>
                <v:line style="position:absolute" from="3550,4838" to="3550,4920" stroked="true" strokeweight="7pt" strokecolor="#0096a9">
                  <v:stroke dashstyle="solid"/>
                </v:line>
                <v:line style="position:absolute" from="3889,3707" to="3889,4920" stroked="true" strokeweight="7pt" strokecolor="#cd9a8d">
                  <v:stroke dashstyle="solid"/>
                </v:line>
                <v:rect style="position:absolute;left:3998;top:4736;width:140;height:184" id="docshape790" filled="true" fillcolor="#0096a9" stroked="false">
                  <v:fill type="solid"/>
                </v:rect>
                <v:line style="position:absolute" from="4407,2527" to="4407,4920" stroked="true" strokeweight="7pt" strokecolor="#cd9a8d">
                  <v:stroke dashstyle="solid"/>
                </v:line>
                <v:line style="position:absolute" from="4587,4503" to="4587,4920" stroked="true" strokeweight="7pt" strokecolor="#0096a9">
                  <v:stroke dashstyle="solid"/>
                </v:line>
                <v:line style="position:absolute" from="4925,2837" to="4925,4920" stroked="true" strokeweight="7pt" strokecolor="#cd9a8d">
                  <v:stroke dashstyle="solid"/>
                </v:line>
                <v:line style="position:absolute" from="5105,4187" to="5105,4920" stroked="true" strokeweight="7pt" strokecolor="#0096a9">
                  <v:stroke dashstyle="solid"/>
                </v:line>
                <v:line style="position:absolute" from="5443,2937" to="5443,4920" stroked="true" strokeweight="7pt" strokecolor="#cd9a8d">
                  <v:stroke dashstyle="solid"/>
                </v:line>
                <v:line style="position:absolute" from="5623,2447" to="5623,4920" stroked="true" strokeweight="7pt" strokecolor="#0096a9">
                  <v:stroke dashstyle="solid"/>
                </v:line>
                <v:line style="position:absolute" from="5962,3557" to="5962,4920" stroked="true" strokeweight="7pt" strokecolor="#cd9a8d">
                  <v:stroke dashstyle="solid"/>
                </v:line>
                <v:line style="position:absolute" from="6142,1873" to="6142,4920" stroked="true" strokeweight="7pt" strokecolor="#0096a9">
                  <v:stroke dashstyle="solid"/>
                </v:line>
                <v:line style="position:absolute" from="6480,3832" to="6480,4920" stroked="true" strokeweight="7pt" strokecolor="#cd9a8d">
                  <v:stroke dashstyle="solid"/>
                </v:line>
                <v:line style="position:absolute" from="6660,2291" to="6660,4920" stroked="true" strokeweight="7pt" strokecolor="#0096a9">
                  <v:stroke dashstyle="solid"/>
                </v:line>
                <v:line style="position:absolute" from="6998,4482" to="6998,4920" stroked="true" strokeweight="7pt" strokecolor="#cd9a8d">
                  <v:stroke dashstyle="solid"/>
                </v:line>
                <v:line style="position:absolute" from="7178,3770" to="7178,4920" stroked="true" strokeweight="7pt" strokecolor="#0096a9">
                  <v:stroke dashstyle="solid"/>
                </v:line>
                <v:rect style="position:absolute;left:7446;top:4756;width:140;height:164" id="docshape791" filled="true" fillcolor="#cd9a8d" stroked="false">
                  <v:fill type="solid"/>
                </v:rect>
                <v:line style="position:absolute" from="7696,4313" to="7696,4920" stroked="true" strokeweight="7pt" strokecolor="#0096a9">
                  <v:stroke dashstyle="solid"/>
                </v:line>
                <v:line style="position:absolute" from="8034,4837" to="8034,4920" stroked="true" strokeweight="7pt" strokecolor="#cd9a8d">
                  <v:stroke dashstyle="solid"/>
                </v:line>
                <v:rect style="position:absolute;left:8144;top:4756;width:140;height:164" id="docshape792" filled="true" fillcolor="#0096a9" stroked="false">
                  <v:fill type="solid"/>
                </v:rect>
                <v:line style="position:absolute" from="2424,5020" to="2424,4955" stroked="true" strokeweight=".25pt" strokecolor="#000000">
                  <v:stroke dashstyle="solid"/>
                </v:line>
                <v:line style="position:absolute" from="2942,5020" to="2942,4955" stroked="true" strokeweight=".25pt" strokecolor="#000000">
                  <v:stroke dashstyle="solid"/>
                </v:line>
                <v:line style="position:absolute" from="3460,5020" to="3460,4955" stroked="true" strokeweight=".25pt" strokecolor="#000000">
                  <v:stroke dashstyle="solid"/>
                </v:line>
                <v:line style="position:absolute" from="3979,5020" to="3979,4955" stroked="true" strokeweight=".25pt" strokecolor="#000000">
                  <v:stroke dashstyle="solid"/>
                </v:line>
                <v:line style="position:absolute" from="4497,5020" to="4497,4955" stroked="true" strokeweight=".25pt" strokecolor="#000000">
                  <v:stroke dashstyle="solid"/>
                </v:line>
                <v:line style="position:absolute" from="5015,5020" to="5015,4955" stroked="true" strokeweight=".25pt" strokecolor="#000000">
                  <v:stroke dashstyle="solid"/>
                </v:line>
                <v:line style="position:absolute" from="5533,5020" to="5533,4955" stroked="true" strokeweight=".25pt" strokecolor="#000000">
                  <v:stroke dashstyle="solid"/>
                </v:line>
                <v:line style="position:absolute" from="6052,5020" to="6052,4955" stroked="true" strokeweight=".25pt" strokecolor="#000000">
                  <v:stroke dashstyle="solid"/>
                </v:line>
                <v:line style="position:absolute" from="6570,5020" to="6570,4955" stroked="true" strokeweight=".25pt" strokecolor="#000000">
                  <v:stroke dashstyle="solid"/>
                </v:line>
                <v:line style="position:absolute" from="7088,5020" to="7088,4955" stroked="true" strokeweight=".25pt" strokecolor="#000000">
                  <v:stroke dashstyle="solid"/>
                </v:line>
                <v:line style="position:absolute" from="7606,5020" to="7606,4955" stroked="true" strokeweight=".25pt" strokecolor="#000000">
                  <v:stroke dashstyle="solid"/>
                </v:line>
                <v:line style="position:absolute" from="8124,5020" to="8124,4955" stroked="true" strokeweight=".25pt" strokecolor="#000000">
                  <v:stroke dashstyle="solid"/>
                </v:line>
                <v:line style="position:absolute" from="8643,5020" to="8643,4955" stroked="true" strokeweight=".25pt" strokecolor="#000000">
                  <v:stroke dashstyle="solid"/>
                </v:line>
                <v:line style="position:absolute" from="9161,5020" to="9161,4955" stroked="true" strokeweight=".25pt" strokecolor="#000000">
                  <v:stroke dashstyle="solid"/>
                </v:line>
                <v:line style="position:absolute" from="9679,5020" to="9679,4955" stroked="true" strokeweight=".25pt" strokecolor="#000000">
                  <v:stroke dashstyle="solid"/>
                </v:line>
                <v:line style="position:absolute" from="1812,4531" to="1903,4531" stroked="true" strokeweight=".25pt" strokecolor="#000000">
                  <v:stroke dashstyle="solid"/>
                </v:line>
                <v:line style="position:absolute" from="1812,4141" to="1903,4141" stroked="true" strokeweight=".25pt" strokecolor="#000000">
                  <v:stroke dashstyle="solid"/>
                </v:line>
                <v:rect style="position:absolute;left:4496;top:1283;width:217;height:217" id="docshape793" filled="true" fillcolor="#cd9a8d" stroked="false">
                  <v:fill type="solid"/>
                </v:rect>
                <v:rect style="position:absolute;left:7394;top:1283;width:217;height:217" id="docshape794" filled="true" fillcolor="#0096a9" stroked="false">
                  <v:fill type="solid"/>
                </v:rect>
                <v:shape style="position:absolute;left:1030;top:733;width:1191;height:5188" id="docshape795" coordorigin="1030,733" coordsize="1191,5188" path="m1030,733l1030,5921,2221,5921e" filled="false" stroked="true" strokeweight="1pt" strokecolor="#72b1c8">
                  <v:path arrowok="t"/>
                  <v:stroke dashstyle="solid"/>
                </v:shape>
                <v:shape style="position:absolute;left:1257;top:705;width:7432;height:255" type="#_x0000_t202" id="docshape796" filled="false" stroked="false">
                  <v:textbox inset="0,0,0,0">
                    <w:txbxContent>
                      <w:p>
                        <w:pPr>
                          <w:spacing w:line="228" w:lineRule="exact" w:before="0"/>
                          <w:ind w:left="0" w:right="0" w:firstLine="0"/>
                          <w:jc w:val="left"/>
                          <w:rPr>
                            <w:sz w:val="20"/>
                          </w:rPr>
                        </w:pPr>
                        <w:r>
                          <w:rPr>
                            <w:b/>
                            <w:color w:val="609198"/>
                            <w:spacing w:val="-2"/>
                            <w:sz w:val="19"/>
                          </w:rPr>
                          <w:t>Figure</w:t>
                        </w:r>
                        <w:r>
                          <w:rPr>
                            <w:b/>
                            <w:color w:val="609198"/>
                            <w:spacing w:val="-7"/>
                            <w:sz w:val="19"/>
                          </w:rPr>
                          <w:t> </w:t>
                        </w:r>
                        <w:r>
                          <w:rPr>
                            <w:b/>
                            <w:color w:val="609198"/>
                            <w:spacing w:val="-2"/>
                            <w:sz w:val="19"/>
                          </w:rPr>
                          <w:t>26</w:t>
                        </w:r>
                        <w:r>
                          <w:rPr>
                            <w:b/>
                            <w:color w:val="609198"/>
                            <w:spacing w:val="-4"/>
                            <w:sz w:val="19"/>
                          </w:rPr>
                          <w:t> </w:t>
                        </w:r>
                        <w:r>
                          <w:rPr>
                            <w:color w:val="3C3C3B"/>
                            <w:spacing w:val="-2"/>
                            <w:sz w:val="20"/>
                          </w:rPr>
                          <w:t>Charges</w:t>
                        </w:r>
                        <w:r>
                          <w:rPr>
                            <w:color w:val="3C3C3B"/>
                            <w:spacing w:val="-6"/>
                            <w:sz w:val="20"/>
                          </w:rPr>
                          <w:t> </w:t>
                        </w:r>
                        <w:r>
                          <w:rPr>
                            <w:color w:val="3C3C3B"/>
                            <w:spacing w:val="-2"/>
                            <w:sz w:val="20"/>
                          </w:rPr>
                          <w:t>with</w:t>
                        </w:r>
                        <w:r>
                          <w:rPr>
                            <w:color w:val="3C3C3B"/>
                            <w:spacing w:val="-6"/>
                            <w:sz w:val="20"/>
                          </w:rPr>
                          <w:t> </w:t>
                        </w:r>
                        <w:r>
                          <w:rPr>
                            <w:color w:val="3C3C3B"/>
                            <w:spacing w:val="-2"/>
                            <w:sz w:val="20"/>
                          </w:rPr>
                          <w:t>and</w:t>
                        </w:r>
                        <w:r>
                          <w:rPr>
                            <w:color w:val="3C3C3B"/>
                            <w:spacing w:val="-6"/>
                            <w:sz w:val="20"/>
                          </w:rPr>
                          <w:t> </w:t>
                        </w:r>
                        <w:r>
                          <w:rPr>
                            <w:color w:val="3C3C3B"/>
                            <w:spacing w:val="-2"/>
                            <w:sz w:val="20"/>
                          </w:rPr>
                          <w:t>without</w:t>
                        </w:r>
                        <w:r>
                          <w:rPr>
                            <w:color w:val="3C3C3B"/>
                            <w:spacing w:val="-6"/>
                            <w:sz w:val="20"/>
                          </w:rPr>
                          <w:t> </w:t>
                        </w:r>
                        <w:r>
                          <w:rPr>
                            <w:color w:val="3C3C3B"/>
                            <w:spacing w:val="-2"/>
                            <w:sz w:val="20"/>
                          </w:rPr>
                          <w:t>conditional</w:t>
                        </w:r>
                        <w:r>
                          <w:rPr>
                            <w:color w:val="3C3C3B"/>
                            <w:spacing w:val="-5"/>
                            <w:sz w:val="20"/>
                          </w:rPr>
                          <w:t> </w:t>
                        </w:r>
                        <w:r>
                          <w:rPr>
                            <w:color w:val="3C3C3B"/>
                            <w:spacing w:val="-2"/>
                            <w:sz w:val="20"/>
                          </w:rPr>
                          <w:t>discounts</w:t>
                        </w:r>
                        <w:r>
                          <w:rPr>
                            <w:color w:val="3C3C3B"/>
                            <w:spacing w:val="-6"/>
                            <w:sz w:val="20"/>
                          </w:rPr>
                          <w:t> </w:t>
                        </w:r>
                        <w:r>
                          <w:rPr>
                            <w:color w:val="3C3C3B"/>
                            <w:spacing w:val="-2"/>
                            <w:sz w:val="20"/>
                          </w:rPr>
                          <w:t>(4MWh</w:t>
                        </w:r>
                        <w:r>
                          <w:rPr>
                            <w:color w:val="3C3C3B"/>
                            <w:spacing w:val="-6"/>
                            <w:sz w:val="20"/>
                          </w:rPr>
                          <w:t> </w:t>
                        </w:r>
                        <w:r>
                          <w:rPr>
                            <w:color w:val="3C3C3B"/>
                            <w:spacing w:val="-2"/>
                            <w:sz w:val="20"/>
                          </w:rPr>
                          <w:t>per</w:t>
                        </w:r>
                        <w:r>
                          <w:rPr>
                            <w:color w:val="3C3C3B"/>
                            <w:spacing w:val="-6"/>
                            <w:sz w:val="20"/>
                          </w:rPr>
                          <w:t> </w:t>
                        </w:r>
                        <w:r>
                          <w:rPr>
                            <w:color w:val="3C3C3B"/>
                            <w:spacing w:val="-2"/>
                            <w:sz w:val="20"/>
                          </w:rPr>
                          <w:t>year</w:t>
                        </w:r>
                        <w:r>
                          <w:rPr>
                            <w:color w:val="3C3C3B"/>
                            <w:spacing w:val="-6"/>
                            <w:sz w:val="20"/>
                          </w:rPr>
                          <w:t> </w:t>
                        </w:r>
                        <w:r>
                          <w:rPr>
                            <w:color w:val="3C3C3B"/>
                            <w:spacing w:val="-2"/>
                            <w:sz w:val="20"/>
                          </w:rPr>
                          <w:t>household)</w:t>
                        </w:r>
                      </w:p>
                    </w:txbxContent>
                  </v:textbox>
                  <w10:wrap type="none"/>
                </v:shape>
                <v:shape style="position:absolute;left:1468;top:1315;width:347;height:3674" type="#_x0000_t202" id="docshape797" filled="false" stroked="false">
                  <v:textbox inset="0,0,0,0">
                    <w:txbxContent>
                      <w:p>
                        <w:pPr>
                          <w:spacing w:line="206" w:lineRule="exact" w:before="0"/>
                          <w:ind w:left="9" w:right="0" w:firstLine="0"/>
                          <w:jc w:val="left"/>
                          <w:rPr>
                            <w:sz w:val="18"/>
                          </w:rPr>
                        </w:pPr>
                        <w:r>
                          <w:rPr>
                            <w:spacing w:val="-5"/>
                            <w:w w:val="105"/>
                            <w:sz w:val="18"/>
                          </w:rPr>
                          <w:t>450</w:t>
                        </w:r>
                      </w:p>
                      <w:p>
                        <w:pPr>
                          <w:spacing w:before="176"/>
                          <w:ind w:left="0" w:right="18" w:firstLine="0"/>
                          <w:jc w:val="right"/>
                          <w:rPr>
                            <w:sz w:val="18"/>
                          </w:rPr>
                        </w:pPr>
                        <w:r>
                          <w:rPr>
                            <w:spacing w:val="-5"/>
                            <w:w w:val="105"/>
                            <w:sz w:val="18"/>
                          </w:rPr>
                          <w:t>400</w:t>
                        </w:r>
                      </w:p>
                      <w:p>
                        <w:pPr>
                          <w:spacing w:before="177"/>
                          <w:ind w:left="0" w:right="18" w:firstLine="0"/>
                          <w:jc w:val="right"/>
                          <w:rPr>
                            <w:sz w:val="18"/>
                          </w:rPr>
                        </w:pPr>
                        <w:r>
                          <w:rPr>
                            <w:spacing w:val="-5"/>
                            <w:w w:val="105"/>
                            <w:sz w:val="18"/>
                          </w:rPr>
                          <w:t>350</w:t>
                        </w:r>
                      </w:p>
                      <w:p>
                        <w:pPr>
                          <w:spacing w:before="176"/>
                          <w:ind w:left="0" w:right="18" w:firstLine="0"/>
                          <w:jc w:val="right"/>
                          <w:rPr>
                            <w:sz w:val="18"/>
                          </w:rPr>
                        </w:pPr>
                        <w:r>
                          <w:rPr>
                            <w:spacing w:val="-5"/>
                            <w:w w:val="105"/>
                            <w:sz w:val="18"/>
                          </w:rPr>
                          <w:t>300</w:t>
                        </w:r>
                      </w:p>
                      <w:p>
                        <w:pPr>
                          <w:spacing w:before="177"/>
                          <w:ind w:left="0" w:right="18" w:firstLine="0"/>
                          <w:jc w:val="right"/>
                          <w:rPr>
                            <w:sz w:val="18"/>
                          </w:rPr>
                        </w:pPr>
                        <w:r>
                          <w:rPr>
                            <w:spacing w:val="-5"/>
                            <w:w w:val="105"/>
                            <w:sz w:val="18"/>
                          </w:rPr>
                          <w:t>250</w:t>
                        </w:r>
                      </w:p>
                      <w:p>
                        <w:pPr>
                          <w:spacing w:before="176"/>
                          <w:ind w:left="0" w:right="18" w:firstLine="0"/>
                          <w:jc w:val="right"/>
                          <w:rPr>
                            <w:sz w:val="18"/>
                          </w:rPr>
                        </w:pPr>
                        <w:r>
                          <w:rPr>
                            <w:spacing w:val="-5"/>
                            <w:sz w:val="18"/>
                          </w:rPr>
                          <w:t>200</w:t>
                        </w:r>
                      </w:p>
                      <w:p>
                        <w:pPr>
                          <w:spacing w:before="176"/>
                          <w:ind w:left="0" w:right="18" w:firstLine="0"/>
                          <w:jc w:val="right"/>
                          <w:rPr>
                            <w:sz w:val="18"/>
                          </w:rPr>
                        </w:pPr>
                        <w:r>
                          <w:rPr>
                            <w:spacing w:val="-5"/>
                            <w:sz w:val="18"/>
                          </w:rPr>
                          <w:t>150</w:t>
                        </w:r>
                      </w:p>
                      <w:p>
                        <w:pPr>
                          <w:spacing w:before="177"/>
                          <w:ind w:left="0" w:right="18" w:firstLine="0"/>
                          <w:jc w:val="right"/>
                          <w:rPr>
                            <w:sz w:val="18"/>
                          </w:rPr>
                        </w:pPr>
                        <w:r>
                          <w:rPr>
                            <w:spacing w:val="-5"/>
                            <w:sz w:val="18"/>
                          </w:rPr>
                          <w:t>100</w:t>
                        </w:r>
                      </w:p>
                      <w:p>
                        <w:pPr>
                          <w:spacing w:before="176"/>
                          <w:ind w:left="0" w:right="18" w:firstLine="0"/>
                          <w:jc w:val="right"/>
                          <w:rPr>
                            <w:sz w:val="18"/>
                          </w:rPr>
                        </w:pPr>
                        <w:r>
                          <w:rPr>
                            <w:spacing w:val="-5"/>
                            <w:w w:val="110"/>
                            <w:sz w:val="18"/>
                          </w:rPr>
                          <w:t>50</w:t>
                        </w:r>
                      </w:p>
                      <w:p>
                        <w:pPr>
                          <w:spacing w:before="177"/>
                          <w:ind w:left="0" w:right="18" w:firstLine="0"/>
                          <w:jc w:val="right"/>
                          <w:rPr>
                            <w:sz w:val="18"/>
                          </w:rPr>
                        </w:pPr>
                        <w:r>
                          <w:rPr>
                            <w:w w:val="110"/>
                            <w:sz w:val="18"/>
                          </w:rPr>
                          <w:t>0</w:t>
                        </w:r>
                      </w:p>
                    </w:txbxContent>
                  </v:textbox>
                  <w10:wrap type="none"/>
                </v:shape>
                <v:shape style="position:absolute;left:4840;top:1268;width:1701;height:223" type="#_x0000_t202" id="docshape798" filled="false" stroked="false">
                  <v:textbox inset="0,0,0,0">
                    <w:txbxContent>
                      <w:p>
                        <w:pPr>
                          <w:spacing w:line="206" w:lineRule="exact" w:before="0"/>
                          <w:ind w:left="0" w:right="0" w:firstLine="0"/>
                          <w:jc w:val="left"/>
                          <w:rPr>
                            <w:sz w:val="18"/>
                          </w:rPr>
                        </w:pPr>
                        <w:r>
                          <w:rPr>
                            <w:spacing w:val="-2"/>
                            <w:sz w:val="18"/>
                          </w:rPr>
                          <w:t>all</w:t>
                        </w:r>
                        <w:r>
                          <w:rPr>
                            <w:spacing w:val="-11"/>
                            <w:sz w:val="18"/>
                          </w:rPr>
                          <w:t> </w:t>
                        </w:r>
                        <w:r>
                          <w:rPr>
                            <w:spacing w:val="-2"/>
                            <w:sz w:val="18"/>
                          </w:rPr>
                          <w:t>discounts</w:t>
                        </w:r>
                        <w:r>
                          <w:rPr>
                            <w:spacing w:val="-10"/>
                            <w:sz w:val="18"/>
                          </w:rPr>
                          <w:t> </w:t>
                        </w:r>
                        <w:r>
                          <w:rPr>
                            <w:spacing w:val="-2"/>
                            <w:sz w:val="18"/>
                          </w:rPr>
                          <w:t>received</w:t>
                        </w:r>
                      </w:p>
                    </w:txbxContent>
                  </v:textbox>
                  <w10:wrap type="none"/>
                </v:shape>
                <v:shape style="position:absolute;left:7737;top:1268;width:2231;height:223" type="#_x0000_t202" id="docshape799" filled="false" stroked="false">
                  <v:textbox inset="0,0,0,0">
                    <w:txbxContent>
                      <w:p>
                        <w:pPr>
                          <w:spacing w:line="206" w:lineRule="exact" w:before="0"/>
                          <w:ind w:left="0" w:right="0" w:firstLine="0"/>
                          <w:jc w:val="left"/>
                          <w:rPr>
                            <w:sz w:val="18"/>
                          </w:rPr>
                        </w:pPr>
                        <w:r>
                          <w:rPr>
                            <w:spacing w:val="-2"/>
                            <w:sz w:val="18"/>
                          </w:rPr>
                          <w:t>only</w:t>
                        </w:r>
                        <w:r>
                          <w:rPr>
                            <w:spacing w:val="-3"/>
                            <w:sz w:val="18"/>
                          </w:rPr>
                          <w:t> </w:t>
                        </w:r>
                        <w:r>
                          <w:rPr>
                            <w:spacing w:val="-2"/>
                            <w:sz w:val="18"/>
                          </w:rPr>
                          <w:t>unconditional discounts</w:t>
                        </w:r>
                      </w:p>
                    </w:txbxContent>
                  </v:textbox>
                  <w10:wrap type="none"/>
                </v:shape>
                <v:shape style="position:absolute;left:1257;top:5115;width:8645;height:614" type="#_x0000_t202" id="docshape800" filled="false" stroked="false">
                  <v:textbox inset="0,0,0,0">
                    <w:txbxContent>
                      <w:p>
                        <w:pPr>
                          <w:tabs>
                            <w:tab w:pos="1008" w:val="left" w:leader="none"/>
                          </w:tabs>
                          <w:spacing w:line="206" w:lineRule="exact" w:before="0"/>
                          <w:ind w:left="672" w:right="0" w:firstLine="0"/>
                          <w:jc w:val="left"/>
                          <w:rPr>
                            <w:sz w:val="18"/>
                          </w:rPr>
                        </w:pPr>
                        <w:r>
                          <w:rPr>
                            <w:spacing w:val="-10"/>
                            <w:sz w:val="18"/>
                          </w:rPr>
                          <w:t>$</w:t>
                        </w:r>
                        <w:r>
                          <w:rPr>
                            <w:sz w:val="18"/>
                          </w:rPr>
                          <w:tab/>
                          <w:t>700</w:t>
                        </w:r>
                        <w:r>
                          <w:rPr>
                            <w:spacing w:val="31"/>
                            <w:sz w:val="18"/>
                          </w:rPr>
                          <w:t>  </w:t>
                        </w:r>
                        <w:r>
                          <w:rPr>
                            <w:sz w:val="18"/>
                          </w:rPr>
                          <w:t>800</w:t>
                        </w:r>
                        <w:r>
                          <w:rPr>
                            <w:spacing w:val="28"/>
                            <w:sz w:val="18"/>
                          </w:rPr>
                          <w:t>  </w:t>
                        </w:r>
                        <w:r>
                          <w:rPr>
                            <w:sz w:val="18"/>
                          </w:rPr>
                          <w:t>900</w:t>
                        </w:r>
                        <w:r>
                          <w:rPr>
                            <w:spacing w:val="64"/>
                            <w:sz w:val="18"/>
                          </w:rPr>
                          <w:t> </w:t>
                        </w:r>
                        <w:r>
                          <w:rPr>
                            <w:sz w:val="18"/>
                          </w:rPr>
                          <w:t>1,000</w:t>
                        </w:r>
                        <w:r>
                          <w:rPr>
                            <w:spacing w:val="49"/>
                            <w:sz w:val="18"/>
                          </w:rPr>
                          <w:t> </w:t>
                        </w:r>
                        <w:r>
                          <w:rPr>
                            <w:sz w:val="18"/>
                          </w:rPr>
                          <w:t>1,100</w:t>
                        </w:r>
                        <w:r>
                          <w:rPr>
                            <w:spacing w:val="51"/>
                            <w:sz w:val="18"/>
                          </w:rPr>
                          <w:t> </w:t>
                        </w:r>
                        <w:r>
                          <w:rPr>
                            <w:sz w:val="18"/>
                          </w:rPr>
                          <w:t>1,200</w:t>
                        </w:r>
                        <w:r>
                          <w:rPr>
                            <w:spacing w:val="27"/>
                            <w:sz w:val="18"/>
                          </w:rPr>
                          <w:t> </w:t>
                        </w:r>
                        <w:r>
                          <w:rPr>
                            <w:sz w:val="18"/>
                          </w:rPr>
                          <w:t>1,300</w:t>
                        </w:r>
                        <w:r>
                          <w:rPr>
                            <w:spacing w:val="29"/>
                            <w:sz w:val="18"/>
                          </w:rPr>
                          <w:t> </w:t>
                        </w:r>
                        <w:r>
                          <w:rPr>
                            <w:sz w:val="18"/>
                          </w:rPr>
                          <w:t>1,400</w:t>
                        </w:r>
                        <w:r>
                          <w:rPr>
                            <w:spacing w:val="27"/>
                            <w:sz w:val="18"/>
                          </w:rPr>
                          <w:t> </w:t>
                        </w:r>
                        <w:r>
                          <w:rPr>
                            <w:sz w:val="18"/>
                          </w:rPr>
                          <w:t>1,500</w:t>
                        </w:r>
                        <w:r>
                          <w:rPr>
                            <w:spacing w:val="25"/>
                            <w:sz w:val="18"/>
                          </w:rPr>
                          <w:t> </w:t>
                        </w:r>
                        <w:r>
                          <w:rPr>
                            <w:sz w:val="18"/>
                          </w:rPr>
                          <w:t>1,600</w:t>
                        </w:r>
                        <w:r>
                          <w:rPr>
                            <w:spacing w:val="36"/>
                            <w:sz w:val="18"/>
                          </w:rPr>
                          <w:t> </w:t>
                        </w:r>
                        <w:r>
                          <w:rPr>
                            <w:sz w:val="18"/>
                          </w:rPr>
                          <w:t>1,700</w:t>
                        </w:r>
                        <w:r>
                          <w:rPr>
                            <w:spacing w:val="36"/>
                            <w:sz w:val="18"/>
                          </w:rPr>
                          <w:t> </w:t>
                        </w:r>
                        <w:r>
                          <w:rPr>
                            <w:sz w:val="18"/>
                          </w:rPr>
                          <w:t>1,800</w:t>
                        </w:r>
                        <w:r>
                          <w:rPr>
                            <w:spacing w:val="25"/>
                            <w:sz w:val="18"/>
                          </w:rPr>
                          <w:t> </w:t>
                        </w:r>
                        <w:r>
                          <w:rPr>
                            <w:sz w:val="18"/>
                          </w:rPr>
                          <w:t>1,900</w:t>
                        </w:r>
                        <w:r>
                          <w:rPr>
                            <w:spacing w:val="4"/>
                            <w:sz w:val="18"/>
                          </w:rPr>
                          <w:t> </w:t>
                        </w:r>
                        <w:r>
                          <w:rPr>
                            <w:sz w:val="18"/>
                          </w:rPr>
                          <w:t>2,000</w:t>
                        </w:r>
                        <w:r>
                          <w:rPr>
                            <w:spacing w:val="10"/>
                            <w:sz w:val="18"/>
                          </w:rPr>
                          <w:t> </w:t>
                        </w:r>
                        <w:r>
                          <w:rPr>
                            <w:spacing w:val="-2"/>
                            <w:sz w:val="18"/>
                          </w:rPr>
                          <w:t>2,100</w:t>
                        </w:r>
                      </w:p>
                      <w:p>
                        <w:pPr>
                          <w:spacing w:line="240" w:lineRule="auto" w:before="0"/>
                          <w:rPr>
                            <w:sz w:val="18"/>
                          </w:rPr>
                        </w:pPr>
                      </w:p>
                      <w:p>
                        <w:pPr>
                          <w:spacing w:before="0"/>
                          <w:ind w:left="0" w:right="0" w:firstLine="0"/>
                          <w:jc w:val="left"/>
                          <w:rPr>
                            <w:sz w:val="16"/>
                          </w:rPr>
                        </w:pPr>
                        <w:r>
                          <w:rPr>
                            <w:b/>
                            <w:color w:val="3C3C3B"/>
                            <w:spacing w:val="-4"/>
                            <w:sz w:val="16"/>
                          </w:rPr>
                          <w:t>Source:</w:t>
                        </w:r>
                        <w:r>
                          <w:rPr>
                            <w:b/>
                            <w:color w:val="3C3C3B"/>
                            <w:spacing w:val="-6"/>
                            <w:sz w:val="16"/>
                          </w:rPr>
                          <w:t> </w:t>
                        </w:r>
                        <w:r>
                          <w:rPr>
                            <w:color w:val="3C3C3B"/>
                            <w:spacing w:val="-4"/>
                            <w:sz w:val="16"/>
                          </w:rPr>
                          <w:t>Based</w:t>
                        </w:r>
                        <w:r>
                          <w:rPr>
                            <w:color w:val="3C3C3B"/>
                            <w:spacing w:val="-5"/>
                            <w:sz w:val="16"/>
                          </w:rPr>
                          <w:t> </w:t>
                        </w:r>
                        <w:r>
                          <w:rPr>
                            <w:color w:val="3C3C3B"/>
                            <w:spacing w:val="-4"/>
                            <w:sz w:val="16"/>
                          </w:rPr>
                          <w:t>on</w:t>
                        </w:r>
                        <w:r>
                          <w:rPr>
                            <w:color w:val="3C3C3B"/>
                            <w:spacing w:val="-6"/>
                            <w:sz w:val="16"/>
                          </w:rPr>
                          <w:t> </w:t>
                        </w:r>
                        <w:r>
                          <w:rPr>
                            <w:color w:val="3C3C3B"/>
                            <w:spacing w:val="-4"/>
                            <w:sz w:val="16"/>
                          </w:rPr>
                          <w:t>CME</w:t>
                        </w:r>
                        <w:r>
                          <w:rPr>
                            <w:color w:val="3C3C3B"/>
                            <w:spacing w:val="-5"/>
                            <w:sz w:val="16"/>
                          </w:rPr>
                          <w:t> </w:t>
                        </w:r>
                        <w:r>
                          <w:rPr>
                            <w:color w:val="3C3C3B"/>
                            <w:spacing w:val="-4"/>
                            <w:sz w:val="16"/>
                          </w:rPr>
                          <w:t>electricity</w:t>
                        </w:r>
                        <w:r>
                          <w:rPr>
                            <w:color w:val="3C3C3B"/>
                            <w:spacing w:val="-6"/>
                            <w:sz w:val="16"/>
                          </w:rPr>
                          <w:t> </w:t>
                        </w:r>
                        <w:r>
                          <w:rPr>
                            <w:color w:val="3C3C3B"/>
                            <w:spacing w:val="-4"/>
                            <w:sz w:val="16"/>
                          </w:rPr>
                          <w:t>analysis,</w:t>
                        </w:r>
                        <w:r>
                          <w:rPr>
                            <w:color w:val="3C3C3B"/>
                            <w:spacing w:val="-5"/>
                            <w:sz w:val="16"/>
                          </w:rPr>
                          <w:t> </w:t>
                        </w:r>
                        <w:r>
                          <w:rPr>
                            <w:color w:val="3C3C3B"/>
                            <w:spacing w:val="-4"/>
                            <w:sz w:val="16"/>
                          </w:rPr>
                          <w:t>Figure</w:t>
                        </w:r>
                        <w:r>
                          <w:rPr>
                            <w:color w:val="3C3C3B"/>
                            <w:spacing w:val="-6"/>
                            <w:sz w:val="16"/>
                          </w:rPr>
                          <w:t> </w:t>
                        </w:r>
                        <w:r>
                          <w:rPr>
                            <w:color w:val="3C3C3B"/>
                            <w:spacing w:val="-4"/>
                            <w:sz w:val="16"/>
                          </w:rPr>
                          <w:t>44,</w:t>
                        </w:r>
                        <w:r>
                          <w:rPr>
                            <w:color w:val="3C3C3B"/>
                            <w:spacing w:val="-5"/>
                            <w:sz w:val="16"/>
                          </w:rPr>
                          <w:t> </w:t>
                        </w:r>
                        <w:r>
                          <w:rPr>
                            <w:color w:val="3C3C3B"/>
                            <w:spacing w:val="-4"/>
                            <w:sz w:val="16"/>
                          </w:rPr>
                          <w:t>p.</w:t>
                        </w:r>
                        <w:r>
                          <w:rPr>
                            <w:color w:val="3C3C3B"/>
                            <w:spacing w:val="-6"/>
                            <w:sz w:val="16"/>
                          </w:rPr>
                          <w:t> </w:t>
                        </w:r>
                        <w:r>
                          <w:rPr>
                            <w:color w:val="3C3C3B"/>
                            <w:spacing w:val="-5"/>
                            <w:sz w:val="16"/>
                          </w:rPr>
                          <w:t>80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6400">
                <wp:simplePos x="0" y="0"/>
                <wp:positionH relativeFrom="page">
                  <wp:posOffset>751892</wp:posOffset>
                </wp:positionH>
                <wp:positionV relativeFrom="paragraph">
                  <wp:posOffset>810573</wp:posOffset>
                </wp:positionV>
                <wp:extent cx="168275" cy="890269"/>
                <wp:effectExtent l="0" t="0" r="0" b="0"/>
                <wp:wrapNone/>
                <wp:docPr id="1561" name="Textbox 1561"/>
                <wp:cNvGraphicFramePr>
                  <a:graphicFrameLocks/>
                </wp:cNvGraphicFramePr>
                <a:graphic>
                  <a:graphicData uri="http://schemas.microsoft.com/office/word/2010/wordprocessingShape">
                    <wps:wsp>
                      <wps:cNvPr id="1561" name="Textbox 1561"/>
                      <wps:cNvSpPr txBox="1"/>
                      <wps:spPr>
                        <a:xfrm>
                          <a:off x="0" y="0"/>
                          <a:ext cx="168275" cy="890269"/>
                        </a:xfrm>
                        <a:prstGeom prst="rect">
                          <a:avLst/>
                        </a:prstGeom>
                      </wps:spPr>
                      <wps:txbx>
                        <w:txbxContent>
                          <w:p>
                            <w:pPr>
                              <w:spacing w:before="18"/>
                              <w:ind w:left="20" w:right="0" w:firstLine="0"/>
                              <w:jc w:val="left"/>
                              <w:rPr>
                                <w:b/>
                                <w:sz w:val="18"/>
                              </w:rPr>
                            </w:pPr>
                            <w:r>
                              <w:rPr>
                                <w:b/>
                                <w:spacing w:val="-6"/>
                                <w:sz w:val="18"/>
                              </w:rPr>
                              <w:t>Number</w:t>
                            </w:r>
                            <w:r>
                              <w:rPr>
                                <w:b/>
                                <w:spacing w:val="-3"/>
                                <w:sz w:val="18"/>
                              </w:rPr>
                              <w:t> </w:t>
                            </w:r>
                            <w:r>
                              <w:rPr>
                                <w:b/>
                                <w:spacing w:val="-6"/>
                                <w:sz w:val="18"/>
                              </w:rPr>
                              <w:t>of</w:t>
                            </w:r>
                            <w:r>
                              <w:rPr>
                                <w:b/>
                                <w:spacing w:val="-3"/>
                                <w:sz w:val="18"/>
                              </w:rPr>
                              <w:t> </w:t>
                            </w:r>
                            <w:r>
                              <w:rPr>
                                <w:b/>
                                <w:spacing w:val="-6"/>
                                <w:sz w:val="18"/>
                              </w:rPr>
                              <w:t>ofers</w:t>
                            </w:r>
                          </w:p>
                        </w:txbxContent>
                      </wps:txbx>
                      <wps:bodyPr wrap="square" lIns="0" tIns="0" rIns="0" bIns="0" rtlCol="0" vert="vert270">
                        <a:noAutofit/>
                      </wps:bodyPr>
                    </wps:wsp>
                  </a:graphicData>
                </a:graphic>
              </wp:anchor>
            </w:drawing>
          </mc:Choice>
          <mc:Fallback>
            <w:pict>
              <v:shape style="position:absolute;margin-left:59.204102pt;margin-top:63.824703pt;width:13.25pt;height:70.1pt;mso-position-horizontal-relative:page;mso-position-vertical-relative:paragraph;z-index:15846400" type="#_x0000_t202" id="docshape801" filled="false" stroked="false">
                <v:textbox inset="0,0,0,0" style="layout-flow:vertical;mso-layout-flow-alt:bottom-to-top">
                  <w:txbxContent>
                    <w:p>
                      <w:pPr>
                        <w:spacing w:before="18"/>
                        <w:ind w:left="20" w:right="0" w:firstLine="0"/>
                        <w:jc w:val="left"/>
                        <w:rPr>
                          <w:b/>
                          <w:sz w:val="18"/>
                        </w:rPr>
                      </w:pPr>
                      <w:r>
                        <w:rPr>
                          <w:b/>
                          <w:spacing w:val="-6"/>
                          <w:sz w:val="18"/>
                        </w:rPr>
                        <w:t>Number</w:t>
                      </w:r>
                      <w:r>
                        <w:rPr>
                          <w:b/>
                          <w:spacing w:val="-3"/>
                          <w:sz w:val="18"/>
                        </w:rPr>
                        <w:t> </w:t>
                      </w:r>
                      <w:r>
                        <w:rPr>
                          <w:b/>
                          <w:spacing w:val="-6"/>
                          <w:sz w:val="18"/>
                        </w:rPr>
                        <w:t>of</w:t>
                      </w:r>
                      <w:r>
                        <w:rPr>
                          <w:b/>
                          <w:spacing w:val="-3"/>
                          <w:sz w:val="18"/>
                        </w:rPr>
                        <w:t> </w:t>
                      </w:r>
                      <w:r>
                        <w:rPr>
                          <w:b/>
                          <w:spacing w:val="-6"/>
                          <w:sz w:val="18"/>
                        </w:rPr>
                        <w:t>ofers</w:t>
                      </w:r>
                    </w:p>
                  </w:txbxContent>
                </v:textbox>
                <w10:wrap type="none"/>
              </v:shape>
            </w:pict>
          </mc:Fallback>
        </mc:AlternateContent>
      </w:r>
      <w:r>
        <w:rPr>
          <w:color w:val="3C3C3B"/>
          <w:spacing w:val="-2"/>
        </w:rPr>
        <w:t>$1,200</w:t>
      </w:r>
      <w:r>
        <w:rPr>
          <w:color w:val="3C3C3B"/>
          <w:spacing w:val="-9"/>
        </w:rPr>
        <w:t> </w:t>
      </w:r>
      <w:r>
        <w:rPr>
          <w:color w:val="3C3C3B"/>
          <w:spacing w:val="-2"/>
        </w:rPr>
        <w:t>per</w:t>
      </w:r>
      <w:r>
        <w:rPr>
          <w:color w:val="3C3C3B"/>
          <w:spacing w:val="-8"/>
        </w:rPr>
        <w:t> </w:t>
      </w:r>
      <w:r>
        <w:rPr>
          <w:color w:val="3C3C3B"/>
          <w:spacing w:val="-4"/>
        </w:rPr>
        <w:t>year.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spacing w:after="0"/>
        <w:sectPr>
          <w:pgSz w:w="11910" w:h="16840"/>
          <w:pgMar w:top="900" w:bottom="280" w:left="0" w:right="560"/>
        </w:sectPr>
      </w:pPr>
    </w:p>
    <w:p>
      <w:pPr>
        <w:pStyle w:val="Heading3"/>
        <w:spacing w:before="157"/>
        <w:ind w:left="1020"/>
      </w:pPr>
      <w:bookmarkStart w:name="_TOC_250026" w:id="5"/>
      <w:r>
        <w:rPr>
          <w:color w:val="A3A466"/>
          <w:spacing w:val="-6"/>
        </w:rPr>
        <w:t>Discounts</w:t>
      </w:r>
      <w:r>
        <w:rPr>
          <w:color w:val="A3A466"/>
          <w:spacing w:val="-2"/>
        </w:rPr>
        <w:t> </w:t>
      </w:r>
      <w:r>
        <w:rPr>
          <w:color w:val="A3A466"/>
          <w:spacing w:val="-6"/>
        </w:rPr>
        <w:t>and</w:t>
      </w:r>
      <w:r>
        <w:rPr>
          <w:color w:val="A3A466"/>
          <w:spacing w:val="-1"/>
        </w:rPr>
        <w:t> </w:t>
      </w:r>
      <w:r>
        <w:rPr>
          <w:color w:val="A3A466"/>
          <w:spacing w:val="-6"/>
        </w:rPr>
        <w:t>retail</w:t>
      </w:r>
      <w:r>
        <w:rPr>
          <w:color w:val="A3A466"/>
          <w:spacing w:val="-1"/>
        </w:rPr>
        <w:t> </w:t>
      </w:r>
      <w:bookmarkEnd w:id="5"/>
      <w:r>
        <w:rPr>
          <w:color w:val="A3A466"/>
          <w:spacing w:val="-6"/>
        </w:rPr>
        <w:t>charge</w:t>
      </w:r>
    </w:p>
    <w:p>
      <w:pPr>
        <w:pStyle w:val="BodyText"/>
        <w:spacing w:line="266" w:lineRule="auto" w:before="46"/>
        <w:ind w:left="1020" w:right="503"/>
      </w:pPr>
      <w:r>
        <w:rPr>
          <w:color w:val="3C3C3B"/>
        </w:rPr>
        <w:t>As</w:t>
      </w:r>
      <w:r>
        <w:rPr>
          <w:color w:val="3C3C3B"/>
          <w:spacing w:val="-14"/>
        </w:rPr>
        <w:t> </w:t>
      </w:r>
      <w:r>
        <w:rPr>
          <w:color w:val="3C3C3B"/>
        </w:rPr>
        <w:t>one</w:t>
      </w:r>
      <w:r>
        <w:rPr>
          <w:color w:val="3C3C3B"/>
          <w:spacing w:val="-14"/>
        </w:rPr>
        <w:t> </w:t>
      </w:r>
      <w:r>
        <w:rPr>
          <w:color w:val="3C3C3B"/>
        </w:rPr>
        <w:t>submission</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review</w:t>
      </w:r>
      <w:r>
        <w:rPr>
          <w:color w:val="3C3C3B"/>
          <w:spacing w:val="-14"/>
        </w:rPr>
        <w:t> </w:t>
      </w:r>
      <w:r>
        <w:rPr>
          <w:color w:val="3C3C3B"/>
        </w:rPr>
        <w:t>highlighted, if</w:t>
      </w:r>
      <w:r>
        <w:rPr>
          <w:color w:val="3C3C3B"/>
          <w:spacing w:val="-7"/>
        </w:rPr>
        <w:t> </w:t>
      </w:r>
      <w:r>
        <w:rPr>
          <w:color w:val="3C3C3B"/>
        </w:rPr>
        <w:t>retailer</w:t>
      </w:r>
      <w:r>
        <w:rPr>
          <w:color w:val="3C3C3B"/>
          <w:spacing w:val="-7"/>
        </w:rPr>
        <w:t> </w:t>
      </w:r>
      <w:r>
        <w:rPr>
          <w:color w:val="3C3C3B"/>
        </w:rPr>
        <w:t>margins</w:t>
      </w:r>
      <w:r>
        <w:rPr>
          <w:color w:val="3C3C3B"/>
          <w:spacing w:val="-7"/>
        </w:rPr>
        <w:t> </w:t>
      </w:r>
      <w:r>
        <w:rPr>
          <w:color w:val="3C3C3B"/>
        </w:rPr>
        <w:t>are</w:t>
      </w:r>
      <w:r>
        <w:rPr>
          <w:color w:val="3C3C3B"/>
          <w:spacing w:val="-7"/>
        </w:rPr>
        <w:t> </w:t>
      </w:r>
      <w:r>
        <w:rPr>
          <w:color w:val="3C3C3B"/>
        </w:rPr>
        <w:t>traditionally</w:t>
      </w:r>
      <w:r>
        <w:rPr>
          <w:color w:val="3C3C3B"/>
          <w:spacing w:val="-7"/>
        </w:rPr>
        <w:t> </w:t>
      </w:r>
      <w:r>
        <w:rPr>
          <w:color w:val="3C3C3B"/>
        </w:rPr>
        <w:t>estimated</w:t>
      </w:r>
    </w:p>
    <w:p>
      <w:pPr>
        <w:pStyle w:val="BodyText"/>
        <w:spacing w:line="266" w:lineRule="auto" w:before="2"/>
        <w:ind w:left="1020"/>
      </w:pPr>
      <w:r>
        <w:rPr>
          <w:color w:val="3C3C3B"/>
        </w:rPr>
        <w:t>at</w:t>
      </w:r>
      <w:r>
        <w:rPr>
          <w:color w:val="3C3C3B"/>
          <w:spacing w:val="-13"/>
        </w:rPr>
        <w:t> </w:t>
      </w:r>
      <w:r>
        <w:rPr>
          <w:color w:val="3C3C3B"/>
        </w:rPr>
        <w:t>15</w:t>
      </w:r>
      <w:r>
        <w:rPr>
          <w:color w:val="3C3C3B"/>
          <w:spacing w:val="-13"/>
        </w:rPr>
        <w:t> </w:t>
      </w:r>
      <w:r>
        <w:rPr>
          <w:color w:val="3C3C3B"/>
        </w:rPr>
        <w:t>to</w:t>
      </w:r>
      <w:r>
        <w:rPr>
          <w:color w:val="3C3C3B"/>
          <w:spacing w:val="-13"/>
        </w:rPr>
        <w:t> </w:t>
      </w:r>
      <w:r>
        <w:rPr>
          <w:color w:val="3C3C3B"/>
        </w:rPr>
        <w:t>17</w:t>
      </w:r>
      <w:r>
        <w:rPr>
          <w:color w:val="3C3C3B"/>
          <w:spacing w:val="-13"/>
        </w:rPr>
        <w:t> </w:t>
      </w:r>
      <w:r>
        <w:rPr>
          <w:color w:val="3C3C3B"/>
        </w:rPr>
        <w:t>per</w:t>
      </w:r>
      <w:r>
        <w:rPr>
          <w:color w:val="3C3C3B"/>
          <w:spacing w:val="-13"/>
        </w:rPr>
        <w:t> </w:t>
      </w:r>
      <w:r>
        <w:rPr>
          <w:color w:val="3C3C3B"/>
        </w:rPr>
        <w:t>cent,</w:t>
      </w:r>
      <w:r>
        <w:rPr>
          <w:color w:val="3C3C3B"/>
          <w:spacing w:val="-13"/>
        </w:rPr>
        <w:t> </w:t>
      </w:r>
      <w:r>
        <w:rPr>
          <w:color w:val="3C3C3B"/>
        </w:rPr>
        <w:t>then</w:t>
      </w:r>
      <w:r>
        <w:rPr>
          <w:color w:val="3C3C3B"/>
          <w:spacing w:val="-13"/>
        </w:rPr>
        <w:t> </w:t>
      </w:r>
      <w:r>
        <w:rPr>
          <w:color w:val="3C3C3B"/>
        </w:rPr>
        <w:t>how</w:t>
      </w:r>
      <w:r>
        <w:rPr>
          <w:color w:val="3C3C3B"/>
          <w:spacing w:val="-13"/>
        </w:rPr>
        <w:t> </w:t>
      </w:r>
      <w:r>
        <w:rPr>
          <w:color w:val="3C3C3B"/>
        </w:rPr>
        <w:t>can</w:t>
      </w:r>
      <w:r>
        <w:rPr>
          <w:color w:val="3C3C3B"/>
          <w:spacing w:val="-13"/>
        </w:rPr>
        <w:t> </w:t>
      </w:r>
      <w:r>
        <w:rPr>
          <w:color w:val="3C3C3B"/>
        </w:rPr>
        <w:t>the</w:t>
      </w:r>
      <w:r>
        <w:rPr>
          <w:color w:val="3C3C3B"/>
          <w:spacing w:val="-13"/>
        </w:rPr>
        <w:t> </w:t>
      </w:r>
      <w:r>
        <w:rPr>
          <w:color w:val="3C3C3B"/>
        </w:rPr>
        <w:t>retailers</w:t>
      </w:r>
      <w:r>
        <w:rPr>
          <w:color w:val="3C3C3B"/>
          <w:spacing w:val="-13"/>
        </w:rPr>
        <w:t> </w:t>
      </w:r>
      <w:r>
        <w:rPr>
          <w:color w:val="3C3C3B"/>
        </w:rPr>
        <w:t>be offering</w:t>
      </w:r>
      <w:r>
        <w:rPr>
          <w:color w:val="3C3C3B"/>
          <w:spacing w:val="-10"/>
        </w:rPr>
        <w:t> </w:t>
      </w:r>
      <w:r>
        <w:rPr>
          <w:color w:val="3C3C3B"/>
        </w:rPr>
        <w:t>30</w:t>
      </w:r>
      <w:r>
        <w:rPr>
          <w:color w:val="3C3C3B"/>
          <w:spacing w:val="-10"/>
        </w:rPr>
        <w:t> </w:t>
      </w:r>
      <w:r>
        <w:rPr>
          <w:color w:val="3C3C3B"/>
        </w:rPr>
        <w:t>per</w:t>
      </w:r>
      <w:r>
        <w:rPr>
          <w:color w:val="3C3C3B"/>
          <w:spacing w:val="-10"/>
        </w:rPr>
        <w:t> </w:t>
      </w:r>
      <w:r>
        <w:rPr>
          <w:color w:val="3C3C3B"/>
        </w:rPr>
        <w:t>cent</w:t>
      </w:r>
      <w:r>
        <w:rPr>
          <w:color w:val="3C3C3B"/>
          <w:spacing w:val="-10"/>
        </w:rPr>
        <w:t> </w:t>
      </w:r>
      <w:r>
        <w:rPr>
          <w:color w:val="3C3C3B"/>
        </w:rPr>
        <w:t>and</w:t>
      </w:r>
      <w:r>
        <w:rPr>
          <w:color w:val="3C3C3B"/>
          <w:spacing w:val="-10"/>
        </w:rPr>
        <w:t> </w:t>
      </w:r>
      <w:r>
        <w:rPr>
          <w:color w:val="3C3C3B"/>
        </w:rPr>
        <w:t>40</w:t>
      </w:r>
      <w:r>
        <w:rPr>
          <w:color w:val="3C3C3B"/>
          <w:spacing w:val="-10"/>
        </w:rPr>
        <w:t> </w:t>
      </w:r>
      <w:r>
        <w:rPr>
          <w:color w:val="3C3C3B"/>
        </w:rPr>
        <w:t>per</w:t>
      </w:r>
      <w:r>
        <w:rPr>
          <w:color w:val="3C3C3B"/>
          <w:spacing w:val="-10"/>
        </w:rPr>
        <w:t> </w:t>
      </w:r>
      <w:r>
        <w:rPr>
          <w:color w:val="3C3C3B"/>
        </w:rPr>
        <w:t>cent</w:t>
      </w:r>
      <w:r>
        <w:rPr>
          <w:color w:val="3C3C3B"/>
          <w:spacing w:val="-10"/>
        </w:rPr>
        <w:t> </w:t>
      </w:r>
      <w:r>
        <w:rPr>
          <w:color w:val="3C3C3B"/>
        </w:rPr>
        <w:t>discounts</w:t>
      </w:r>
      <w:r>
        <w:rPr>
          <w:color w:val="3C3C3B"/>
          <w:spacing w:val="-10"/>
        </w:rPr>
        <w:t> </w:t>
      </w:r>
      <w:r>
        <w:rPr>
          <w:color w:val="3C3C3B"/>
        </w:rPr>
        <w:t>on electricity prices unless the basis rates on which those discounts are offered are inflated.</w:t>
      </w:r>
    </w:p>
    <w:p>
      <w:pPr>
        <w:pStyle w:val="BodyText"/>
        <w:spacing w:line="266" w:lineRule="auto" w:before="88"/>
        <w:ind w:left="1020"/>
      </w:pPr>
      <w:r>
        <w:rPr>
          <w:color w:val="3C3C3B"/>
          <w:spacing w:val="-2"/>
        </w:rPr>
        <w:t>The</w:t>
      </w:r>
      <w:r>
        <w:rPr>
          <w:color w:val="3C3C3B"/>
          <w:spacing w:val="-8"/>
        </w:rPr>
        <w:t> </w:t>
      </w:r>
      <w:r>
        <w:rPr>
          <w:color w:val="3C3C3B"/>
          <w:spacing w:val="-2"/>
        </w:rPr>
        <w:t>increasing</w:t>
      </w:r>
      <w:r>
        <w:rPr>
          <w:color w:val="3C3C3B"/>
          <w:spacing w:val="-8"/>
        </w:rPr>
        <w:t> </w:t>
      </w:r>
      <w:r>
        <w:rPr>
          <w:color w:val="3C3C3B"/>
          <w:spacing w:val="-2"/>
        </w:rPr>
        <w:t>standing</w:t>
      </w:r>
      <w:r>
        <w:rPr>
          <w:color w:val="3C3C3B"/>
          <w:spacing w:val="-8"/>
        </w:rPr>
        <w:t> </w:t>
      </w:r>
      <w:r>
        <w:rPr>
          <w:color w:val="3C3C3B"/>
          <w:spacing w:val="-2"/>
        </w:rPr>
        <w:t>offer</w:t>
      </w:r>
      <w:r>
        <w:rPr>
          <w:color w:val="3C3C3B"/>
          <w:spacing w:val="-8"/>
        </w:rPr>
        <w:t> </w:t>
      </w:r>
      <w:r>
        <w:rPr>
          <w:color w:val="3C3C3B"/>
          <w:spacing w:val="-2"/>
        </w:rPr>
        <w:t>prices</w:t>
      </w:r>
      <w:r>
        <w:rPr>
          <w:color w:val="3C3C3B"/>
          <w:spacing w:val="-8"/>
        </w:rPr>
        <w:t> </w:t>
      </w:r>
      <w:r>
        <w:rPr>
          <w:color w:val="3C3C3B"/>
          <w:spacing w:val="-2"/>
        </w:rPr>
        <w:t>and</w:t>
      </w:r>
      <w:r>
        <w:rPr>
          <w:color w:val="3C3C3B"/>
          <w:spacing w:val="-8"/>
        </w:rPr>
        <w:t> </w:t>
      </w:r>
      <w:r>
        <w:rPr>
          <w:color w:val="3C3C3B"/>
          <w:spacing w:val="-2"/>
        </w:rPr>
        <w:t>spread</w:t>
      </w:r>
      <w:r>
        <w:rPr>
          <w:color w:val="3C3C3B"/>
          <w:spacing w:val="-8"/>
        </w:rPr>
        <w:t> </w:t>
      </w:r>
      <w:r>
        <w:rPr>
          <w:color w:val="3C3C3B"/>
          <w:spacing w:val="-2"/>
        </w:rPr>
        <w:t>in </w:t>
      </w:r>
      <w:r>
        <w:rPr>
          <w:color w:val="3C3C3B"/>
        </w:rPr>
        <w:t>the</w:t>
      </w:r>
      <w:r>
        <w:rPr>
          <w:color w:val="3C3C3B"/>
          <w:spacing w:val="-8"/>
        </w:rPr>
        <w:t> </w:t>
      </w:r>
      <w:r>
        <w:rPr>
          <w:color w:val="3C3C3B"/>
        </w:rPr>
        <w:t>market</w:t>
      </w:r>
      <w:r>
        <w:rPr>
          <w:color w:val="3C3C3B"/>
          <w:spacing w:val="-8"/>
        </w:rPr>
        <w:t> </w:t>
      </w:r>
      <w:r>
        <w:rPr>
          <w:color w:val="3C3C3B"/>
        </w:rPr>
        <w:t>suggest</w:t>
      </w:r>
      <w:r>
        <w:rPr>
          <w:color w:val="3C3C3B"/>
          <w:spacing w:val="-8"/>
        </w:rPr>
        <w:t> </w:t>
      </w:r>
      <w:r>
        <w:rPr>
          <w:color w:val="3C3C3B"/>
        </w:rPr>
        <w:t>that</w:t>
      </w:r>
      <w:r>
        <w:rPr>
          <w:color w:val="3C3C3B"/>
          <w:spacing w:val="-8"/>
        </w:rPr>
        <w:t> </w:t>
      </w:r>
      <w:r>
        <w:rPr>
          <w:color w:val="3C3C3B"/>
        </w:rPr>
        <w:t>standing</w:t>
      </w:r>
      <w:r>
        <w:rPr>
          <w:color w:val="3C3C3B"/>
          <w:spacing w:val="-8"/>
        </w:rPr>
        <w:t> </w:t>
      </w:r>
      <w:r>
        <w:rPr>
          <w:color w:val="3C3C3B"/>
        </w:rPr>
        <w:t>offers</w:t>
      </w:r>
      <w:r>
        <w:rPr>
          <w:color w:val="3C3C3B"/>
          <w:spacing w:val="-8"/>
        </w:rPr>
        <w:t> </w:t>
      </w:r>
      <w:r>
        <w:rPr>
          <w:color w:val="3C3C3B"/>
        </w:rPr>
        <w:t>are</w:t>
      </w:r>
      <w:r>
        <w:rPr>
          <w:color w:val="3C3C3B"/>
          <w:spacing w:val="-8"/>
        </w:rPr>
        <w:t> </w:t>
      </w:r>
      <w:r>
        <w:rPr>
          <w:color w:val="3C3C3B"/>
        </w:rPr>
        <w:t>being increased,</w:t>
      </w:r>
      <w:r>
        <w:rPr>
          <w:color w:val="3C3C3B"/>
          <w:spacing w:val="-8"/>
        </w:rPr>
        <w:t> </w:t>
      </w:r>
      <w:r>
        <w:rPr>
          <w:color w:val="3C3C3B"/>
        </w:rPr>
        <w:t>to</w:t>
      </w:r>
      <w:r>
        <w:rPr>
          <w:color w:val="3C3C3B"/>
          <w:spacing w:val="-8"/>
        </w:rPr>
        <w:t> </w:t>
      </w:r>
      <w:r>
        <w:rPr>
          <w:color w:val="3C3C3B"/>
        </w:rPr>
        <w:t>allow</w:t>
      </w:r>
      <w:r>
        <w:rPr>
          <w:color w:val="3C3C3B"/>
          <w:spacing w:val="-8"/>
        </w:rPr>
        <w:t> </w:t>
      </w:r>
      <w:r>
        <w:rPr>
          <w:color w:val="3C3C3B"/>
        </w:rPr>
        <w:t>for</w:t>
      </w:r>
      <w:r>
        <w:rPr>
          <w:color w:val="3C3C3B"/>
          <w:spacing w:val="-8"/>
        </w:rPr>
        <w:t> </w:t>
      </w:r>
      <w:r>
        <w:rPr>
          <w:color w:val="3C3C3B"/>
        </w:rPr>
        <w:t>ever</w:t>
      </w:r>
      <w:r>
        <w:rPr>
          <w:color w:val="3C3C3B"/>
          <w:spacing w:val="-8"/>
        </w:rPr>
        <w:t> </w:t>
      </w:r>
      <w:r>
        <w:rPr>
          <w:color w:val="3C3C3B"/>
        </w:rPr>
        <w:t>larger</w:t>
      </w:r>
      <w:r>
        <w:rPr>
          <w:color w:val="3C3C3B"/>
          <w:spacing w:val="-8"/>
        </w:rPr>
        <w:t> </w:t>
      </w:r>
      <w:r>
        <w:rPr>
          <w:color w:val="3C3C3B"/>
        </w:rPr>
        <w:t>discounts</w:t>
      </w:r>
      <w:r>
        <w:rPr>
          <w:color w:val="3C3C3B"/>
          <w:spacing w:val="-8"/>
        </w:rPr>
        <w:t> </w:t>
      </w:r>
      <w:r>
        <w:rPr>
          <w:color w:val="3C3C3B"/>
        </w:rPr>
        <w:t>to</w:t>
      </w:r>
      <w:r>
        <w:rPr>
          <w:color w:val="3C3C3B"/>
          <w:spacing w:val="-8"/>
        </w:rPr>
        <w:t> </w:t>
      </w:r>
      <w:r>
        <w:rPr>
          <w:color w:val="3C3C3B"/>
        </w:rPr>
        <w:t>be offered to consumers.</w:t>
      </w:r>
    </w:p>
    <w:p>
      <w:pPr>
        <w:spacing w:line="266" w:lineRule="auto" w:before="87"/>
        <w:ind w:left="1247" w:right="0" w:firstLine="0"/>
        <w:jc w:val="left"/>
        <w:rPr>
          <w:i/>
          <w:sz w:val="11"/>
        </w:rPr>
      </w:pPr>
      <w:r>
        <w:rPr>
          <w:i/>
          <w:color w:val="609198"/>
          <w:spacing w:val="-2"/>
          <w:sz w:val="20"/>
        </w:rPr>
        <w:t>…some</w:t>
      </w:r>
      <w:r>
        <w:rPr>
          <w:i/>
          <w:color w:val="609198"/>
          <w:spacing w:val="-11"/>
          <w:sz w:val="20"/>
        </w:rPr>
        <w:t> </w:t>
      </w:r>
      <w:r>
        <w:rPr>
          <w:i/>
          <w:color w:val="609198"/>
          <w:spacing w:val="-2"/>
          <w:sz w:val="20"/>
        </w:rPr>
        <w:t>retailers</w:t>
      </w:r>
      <w:r>
        <w:rPr>
          <w:i/>
          <w:color w:val="609198"/>
          <w:spacing w:val="-11"/>
          <w:sz w:val="20"/>
        </w:rPr>
        <w:t> </w:t>
      </w:r>
      <w:r>
        <w:rPr>
          <w:i/>
          <w:color w:val="609198"/>
          <w:spacing w:val="-2"/>
          <w:sz w:val="20"/>
        </w:rPr>
        <w:t>are</w:t>
      </w:r>
      <w:r>
        <w:rPr>
          <w:i/>
          <w:color w:val="609198"/>
          <w:spacing w:val="-11"/>
          <w:sz w:val="20"/>
        </w:rPr>
        <w:t> </w:t>
      </w:r>
      <w:r>
        <w:rPr>
          <w:i/>
          <w:color w:val="609198"/>
          <w:spacing w:val="-2"/>
          <w:sz w:val="20"/>
        </w:rPr>
        <w:t>pricing</w:t>
      </w:r>
      <w:r>
        <w:rPr>
          <w:i/>
          <w:color w:val="609198"/>
          <w:spacing w:val="-11"/>
          <w:sz w:val="20"/>
        </w:rPr>
        <w:t> </w:t>
      </w:r>
      <w:r>
        <w:rPr>
          <w:i/>
          <w:color w:val="609198"/>
          <w:spacing w:val="-2"/>
          <w:sz w:val="20"/>
        </w:rPr>
        <w:t>higher</w:t>
      </w:r>
      <w:r>
        <w:rPr>
          <w:i/>
          <w:color w:val="609198"/>
          <w:spacing w:val="-11"/>
          <w:sz w:val="20"/>
        </w:rPr>
        <w:t> </w:t>
      </w:r>
      <w:r>
        <w:rPr>
          <w:i/>
          <w:color w:val="609198"/>
          <w:spacing w:val="-2"/>
          <w:sz w:val="20"/>
        </w:rPr>
        <w:t>and</w:t>
      </w:r>
      <w:r>
        <w:rPr>
          <w:i/>
          <w:color w:val="609198"/>
          <w:spacing w:val="-11"/>
          <w:sz w:val="20"/>
        </w:rPr>
        <w:t> </w:t>
      </w:r>
      <w:r>
        <w:rPr>
          <w:i/>
          <w:color w:val="609198"/>
          <w:spacing w:val="-2"/>
          <w:sz w:val="20"/>
        </w:rPr>
        <w:t>offering </w:t>
      </w:r>
      <w:r>
        <w:rPr>
          <w:i/>
          <w:color w:val="609198"/>
          <w:sz w:val="20"/>
        </w:rPr>
        <w:t>large</w:t>
      </w:r>
      <w:r>
        <w:rPr>
          <w:i/>
          <w:color w:val="609198"/>
          <w:spacing w:val="-1"/>
          <w:sz w:val="20"/>
        </w:rPr>
        <w:t> </w:t>
      </w:r>
      <w:r>
        <w:rPr>
          <w:i/>
          <w:color w:val="609198"/>
          <w:sz w:val="20"/>
        </w:rPr>
        <w:t>discounts</w:t>
      </w:r>
      <w:r>
        <w:rPr>
          <w:i/>
          <w:color w:val="609198"/>
          <w:spacing w:val="-1"/>
          <w:sz w:val="20"/>
        </w:rPr>
        <w:t> </w:t>
      </w:r>
      <w:r>
        <w:rPr>
          <w:i/>
          <w:color w:val="609198"/>
          <w:sz w:val="20"/>
        </w:rPr>
        <w:t>to</w:t>
      </w:r>
      <w:r>
        <w:rPr>
          <w:i/>
          <w:color w:val="609198"/>
          <w:spacing w:val="-1"/>
          <w:sz w:val="20"/>
        </w:rPr>
        <w:t> </w:t>
      </w:r>
      <w:r>
        <w:rPr>
          <w:i/>
          <w:color w:val="609198"/>
          <w:sz w:val="20"/>
        </w:rPr>
        <w:t>attract</w:t>
      </w:r>
      <w:r>
        <w:rPr>
          <w:i/>
          <w:color w:val="609198"/>
          <w:spacing w:val="-1"/>
          <w:sz w:val="20"/>
        </w:rPr>
        <w:t> </w:t>
      </w:r>
      <w:r>
        <w:rPr>
          <w:i/>
          <w:color w:val="609198"/>
          <w:sz w:val="20"/>
        </w:rPr>
        <w:t>customers.</w:t>
      </w:r>
      <w:r>
        <w:rPr>
          <w:i/>
          <w:color w:val="609198"/>
          <w:spacing w:val="-1"/>
          <w:sz w:val="20"/>
        </w:rPr>
        <w:t> </w:t>
      </w:r>
      <w:r>
        <w:rPr>
          <w:i/>
          <w:color w:val="609198"/>
          <w:sz w:val="20"/>
        </w:rPr>
        <w:t>This</w:t>
      </w:r>
      <w:r>
        <w:rPr>
          <w:i/>
          <w:color w:val="609198"/>
          <w:spacing w:val="-1"/>
          <w:sz w:val="20"/>
        </w:rPr>
        <w:t> </w:t>
      </w:r>
      <w:r>
        <w:rPr>
          <w:i/>
          <w:color w:val="609198"/>
          <w:sz w:val="20"/>
        </w:rPr>
        <w:t>can result in customers switching to retailers or products that do not result in better value.</w:t>
      </w:r>
      <w:r>
        <w:rPr>
          <w:i/>
          <w:color w:val="609198"/>
          <w:position w:val="7"/>
          <w:sz w:val="11"/>
        </w:rPr>
        <w:t>51</w:t>
      </w:r>
    </w:p>
    <w:p>
      <w:pPr>
        <w:pStyle w:val="BodyText"/>
        <w:spacing w:line="266" w:lineRule="auto" w:before="88"/>
        <w:ind w:left="1020" w:right="36"/>
      </w:pPr>
      <w:r>
        <w:rPr>
          <w:color w:val="3C3C3B"/>
        </w:rPr>
        <w:t>Often the rates upon which the discount is applied is hidden from the consumer. While retailers</w:t>
      </w:r>
      <w:r>
        <w:rPr>
          <w:color w:val="3C3C3B"/>
          <w:spacing w:val="-2"/>
        </w:rPr>
        <w:t> </w:t>
      </w:r>
      <w:r>
        <w:rPr>
          <w:color w:val="3C3C3B"/>
        </w:rPr>
        <w:t>must</w:t>
      </w:r>
      <w:r>
        <w:rPr>
          <w:color w:val="3C3C3B"/>
          <w:spacing w:val="-2"/>
        </w:rPr>
        <w:t> </w:t>
      </w:r>
      <w:r>
        <w:rPr>
          <w:color w:val="3C3C3B"/>
        </w:rPr>
        <w:t>publish</w:t>
      </w:r>
      <w:r>
        <w:rPr>
          <w:color w:val="3C3C3B"/>
          <w:spacing w:val="-2"/>
        </w:rPr>
        <w:t> </w:t>
      </w:r>
      <w:r>
        <w:rPr>
          <w:color w:val="3C3C3B"/>
        </w:rPr>
        <w:t>the</w:t>
      </w:r>
      <w:r>
        <w:rPr>
          <w:color w:val="3C3C3B"/>
          <w:spacing w:val="-2"/>
        </w:rPr>
        <w:t> </w:t>
      </w:r>
      <w:r>
        <w:rPr>
          <w:color w:val="3C3C3B"/>
        </w:rPr>
        <w:t>tariffs</w:t>
      </w:r>
      <w:r>
        <w:rPr>
          <w:color w:val="3C3C3B"/>
          <w:spacing w:val="-2"/>
        </w:rPr>
        <w:t> </w:t>
      </w:r>
      <w:r>
        <w:rPr>
          <w:color w:val="3C3C3B"/>
        </w:rPr>
        <w:t>and</w:t>
      </w:r>
      <w:r>
        <w:rPr>
          <w:color w:val="3C3C3B"/>
          <w:spacing w:val="-2"/>
        </w:rPr>
        <w:t> </w:t>
      </w:r>
      <w:r>
        <w:rPr>
          <w:color w:val="3C3C3B"/>
        </w:rPr>
        <w:t>fees</w:t>
      </w:r>
      <w:r>
        <w:rPr>
          <w:color w:val="3C3C3B"/>
          <w:spacing w:val="-2"/>
        </w:rPr>
        <w:t> </w:t>
      </w:r>
      <w:r>
        <w:rPr>
          <w:color w:val="3C3C3B"/>
        </w:rPr>
        <w:t>on</w:t>
      </w:r>
      <w:r>
        <w:rPr>
          <w:color w:val="3C3C3B"/>
          <w:spacing w:val="-2"/>
        </w:rPr>
        <w:t> </w:t>
      </w:r>
      <w:r>
        <w:rPr>
          <w:color w:val="3C3C3B"/>
        </w:rPr>
        <w:t>their price</w:t>
      </w:r>
      <w:r>
        <w:rPr>
          <w:color w:val="3C3C3B"/>
          <w:spacing w:val="-14"/>
        </w:rPr>
        <w:t> </w:t>
      </w:r>
      <w:r>
        <w:rPr>
          <w:color w:val="3C3C3B"/>
        </w:rPr>
        <w:t>fact</w:t>
      </w:r>
      <w:r>
        <w:rPr>
          <w:color w:val="3C3C3B"/>
          <w:spacing w:val="-14"/>
        </w:rPr>
        <w:t> </w:t>
      </w:r>
      <w:r>
        <w:rPr>
          <w:color w:val="3C3C3B"/>
        </w:rPr>
        <w:t>sheets,</w:t>
      </w:r>
      <w:r>
        <w:rPr>
          <w:color w:val="3C3C3B"/>
          <w:spacing w:val="-14"/>
        </w:rPr>
        <w:t> </w:t>
      </w:r>
      <w:r>
        <w:rPr>
          <w:color w:val="3C3C3B"/>
        </w:rPr>
        <w:t>these</w:t>
      </w:r>
      <w:r>
        <w:rPr>
          <w:color w:val="3C3C3B"/>
          <w:spacing w:val="-14"/>
        </w:rPr>
        <w:t> </w:t>
      </w:r>
      <w:r>
        <w:rPr>
          <w:color w:val="3C3C3B"/>
        </w:rPr>
        <w:t>are</w:t>
      </w:r>
      <w:r>
        <w:rPr>
          <w:color w:val="3C3C3B"/>
          <w:spacing w:val="-14"/>
        </w:rPr>
        <w:t> </w:t>
      </w:r>
      <w:r>
        <w:rPr>
          <w:color w:val="3C3C3B"/>
        </w:rPr>
        <w:t>embedded</w:t>
      </w:r>
      <w:r>
        <w:rPr>
          <w:color w:val="3C3C3B"/>
          <w:spacing w:val="-14"/>
        </w:rPr>
        <w:t> </w:t>
      </w:r>
      <w:r>
        <w:rPr>
          <w:color w:val="3C3C3B"/>
        </w:rPr>
        <w:t>within</w:t>
      </w:r>
      <w:r>
        <w:rPr>
          <w:color w:val="3C3C3B"/>
          <w:spacing w:val="-14"/>
        </w:rPr>
        <w:t> </w:t>
      </w:r>
      <w:r>
        <w:rPr>
          <w:color w:val="3C3C3B"/>
        </w:rPr>
        <w:t>their websites, multiple clicks away from where the available discount is displayed.</w:t>
      </w:r>
    </w:p>
    <w:p>
      <w:pPr>
        <w:pStyle w:val="BodyText"/>
        <w:spacing w:line="266" w:lineRule="auto" w:before="90"/>
        <w:ind w:left="1020"/>
      </w:pPr>
      <w:r>
        <w:rPr>
          <w:color w:val="3C3C3B"/>
        </w:rPr>
        <w:t>Should</w:t>
      </w:r>
      <w:r>
        <w:rPr>
          <w:color w:val="3C3C3B"/>
          <w:spacing w:val="-14"/>
        </w:rPr>
        <w:t> </w:t>
      </w:r>
      <w:r>
        <w:rPr>
          <w:color w:val="3C3C3B"/>
        </w:rPr>
        <w:t>the</w:t>
      </w:r>
      <w:r>
        <w:rPr>
          <w:color w:val="3C3C3B"/>
          <w:spacing w:val="-14"/>
        </w:rPr>
        <w:t> </w:t>
      </w:r>
      <w:r>
        <w:rPr>
          <w:color w:val="3C3C3B"/>
        </w:rPr>
        <w:t>customer</w:t>
      </w:r>
      <w:r>
        <w:rPr>
          <w:color w:val="3C3C3B"/>
          <w:spacing w:val="-14"/>
        </w:rPr>
        <w:t> </w:t>
      </w:r>
      <w:r>
        <w:rPr>
          <w:color w:val="3C3C3B"/>
        </w:rPr>
        <w:t>want</w:t>
      </w:r>
      <w:r>
        <w:rPr>
          <w:color w:val="3C3C3B"/>
          <w:spacing w:val="-14"/>
        </w:rPr>
        <w:t> </w:t>
      </w:r>
      <w:r>
        <w:rPr>
          <w:color w:val="3C3C3B"/>
        </w:rPr>
        <w:t>to</w:t>
      </w:r>
      <w:r>
        <w:rPr>
          <w:color w:val="3C3C3B"/>
          <w:spacing w:val="-14"/>
        </w:rPr>
        <w:t> </w:t>
      </w:r>
      <w:r>
        <w:rPr>
          <w:color w:val="3C3C3B"/>
        </w:rPr>
        <w:t>know</w:t>
      </w:r>
      <w:r>
        <w:rPr>
          <w:color w:val="3C3C3B"/>
          <w:spacing w:val="-14"/>
        </w:rPr>
        <w:t> </w:t>
      </w:r>
      <w:r>
        <w:rPr>
          <w:color w:val="3C3C3B"/>
        </w:rPr>
        <w:t>the</w:t>
      </w:r>
      <w:r>
        <w:rPr>
          <w:color w:val="3C3C3B"/>
          <w:spacing w:val="-14"/>
        </w:rPr>
        <w:t> </w:t>
      </w:r>
      <w:r>
        <w:rPr>
          <w:color w:val="3C3C3B"/>
        </w:rPr>
        <w:t>actual</w:t>
      </w:r>
      <w:r>
        <w:rPr>
          <w:color w:val="3C3C3B"/>
          <w:spacing w:val="-14"/>
        </w:rPr>
        <w:t> </w:t>
      </w:r>
      <w:r>
        <w:rPr>
          <w:color w:val="3C3C3B"/>
        </w:rPr>
        <w:t>price to determine if the discount will provide better value, they need to open the price fact sheet,</w:t>
      </w:r>
    </w:p>
    <w:p>
      <w:pPr>
        <w:pStyle w:val="BodyText"/>
        <w:spacing w:line="266" w:lineRule="auto" w:before="99"/>
        <w:ind w:left="365" w:right="967"/>
      </w:pPr>
      <w:r>
        <w:rPr/>
        <w:br w:type="column"/>
      </w:r>
      <w:r>
        <w:rPr>
          <w:color w:val="3C3C3B"/>
        </w:rPr>
        <w:t>know</w:t>
      </w:r>
      <w:r>
        <w:rPr>
          <w:color w:val="3C3C3B"/>
          <w:spacing w:val="-14"/>
        </w:rPr>
        <w:t> </w:t>
      </w:r>
      <w:r>
        <w:rPr>
          <w:color w:val="3C3C3B"/>
        </w:rPr>
        <w:t>their</w:t>
      </w:r>
      <w:r>
        <w:rPr>
          <w:color w:val="3C3C3B"/>
          <w:spacing w:val="-14"/>
        </w:rPr>
        <w:t> </w:t>
      </w:r>
      <w:r>
        <w:rPr>
          <w:color w:val="3C3C3B"/>
        </w:rPr>
        <w:t>energy</w:t>
      </w:r>
      <w:r>
        <w:rPr>
          <w:color w:val="3C3C3B"/>
          <w:spacing w:val="-14"/>
        </w:rPr>
        <w:t> </w:t>
      </w:r>
      <w:r>
        <w:rPr>
          <w:color w:val="3C3C3B"/>
        </w:rPr>
        <w:t>consumption</w:t>
      </w:r>
      <w:r>
        <w:rPr>
          <w:color w:val="3C3C3B"/>
          <w:spacing w:val="-14"/>
        </w:rPr>
        <w:t> </w:t>
      </w:r>
      <w:r>
        <w:rPr>
          <w:color w:val="3C3C3B"/>
        </w:rPr>
        <w:t>amount,</w:t>
      </w:r>
      <w:r>
        <w:rPr>
          <w:color w:val="3C3C3B"/>
          <w:spacing w:val="-14"/>
        </w:rPr>
        <w:t> </w:t>
      </w:r>
      <w:r>
        <w:rPr>
          <w:color w:val="3C3C3B"/>
        </w:rPr>
        <w:t>know</w:t>
      </w:r>
      <w:r>
        <w:rPr>
          <w:color w:val="3C3C3B"/>
          <w:spacing w:val="-14"/>
        </w:rPr>
        <w:t> </w:t>
      </w:r>
      <w:r>
        <w:rPr>
          <w:color w:val="3C3C3B"/>
        </w:rPr>
        <w:t>the fixed supply charge, know whether to apply the discount to the variable charge (cost of energy used)</w:t>
      </w:r>
      <w:r>
        <w:rPr>
          <w:color w:val="3C3C3B"/>
          <w:spacing w:val="-8"/>
        </w:rPr>
        <w:t> </w:t>
      </w:r>
      <w:r>
        <w:rPr>
          <w:color w:val="3C3C3B"/>
        </w:rPr>
        <w:t>or</w:t>
      </w:r>
      <w:r>
        <w:rPr>
          <w:color w:val="3C3C3B"/>
          <w:spacing w:val="-8"/>
        </w:rPr>
        <w:t> </w:t>
      </w:r>
      <w:r>
        <w:rPr>
          <w:color w:val="3C3C3B"/>
        </w:rPr>
        <w:t>the</w:t>
      </w:r>
      <w:r>
        <w:rPr>
          <w:color w:val="3C3C3B"/>
          <w:spacing w:val="-8"/>
        </w:rPr>
        <w:t> </w:t>
      </w:r>
      <w:r>
        <w:rPr>
          <w:color w:val="3C3C3B"/>
        </w:rPr>
        <w:t>total</w:t>
      </w:r>
      <w:r>
        <w:rPr>
          <w:color w:val="3C3C3B"/>
          <w:spacing w:val="-8"/>
        </w:rPr>
        <w:t> </w:t>
      </w:r>
      <w:r>
        <w:rPr>
          <w:color w:val="3C3C3B"/>
        </w:rPr>
        <w:t>bill,</w:t>
      </w:r>
      <w:r>
        <w:rPr>
          <w:color w:val="3C3C3B"/>
          <w:spacing w:val="-8"/>
        </w:rPr>
        <w:t> </w:t>
      </w:r>
      <w:r>
        <w:rPr>
          <w:color w:val="3C3C3B"/>
        </w:rPr>
        <w:t>and</w:t>
      </w:r>
      <w:r>
        <w:rPr>
          <w:color w:val="3C3C3B"/>
          <w:spacing w:val="-8"/>
        </w:rPr>
        <w:t> </w:t>
      </w:r>
      <w:r>
        <w:rPr>
          <w:color w:val="3C3C3B"/>
        </w:rPr>
        <w:t>then</w:t>
      </w:r>
      <w:r>
        <w:rPr>
          <w:color w:val="3C3C3B"/>
          <w:spacing w:val="-8"/>
        </w:rPr>
        <w:t> </w:t>
      </w:r>
      <w:r>
        <w:rPr>
          <w:color w:val="3C3C3B"/>
        </w:rPr>
        <w:t>calculate</w:t>
      </w:r>
      <w:r>
        <w:rPr>
          <w:color w:val="3C3C3B"/>
          <w:spacing w:val="-8"/>
        </w:rPr>
        <w:t> </w:t>
      </w:r>
      <w:r>
        <w:rPr>
          <w:color w:val="3C3C3B"/>
        </w:rPr>
        <w:t>the</w:t>
      </w:r>
      <w:r>
        <w:rPr>
          <w:color w:val="3C3C3B"/>
          <w:spacing w:val="-8"/>
        </w:rPr>
        <w:t> </w:t>
      </w:r>
      <w:r>
        <w:rPr>
          <w:color w:val="3C3C3B"/>
        </w:rPr>
        <w:t>likely price outcomes.</w:t>
      </w:r>
    </w:p>
    <w:p>
      <w:pPr>
        <w:pStyle w:val="BodyText"/>
        <w:spacing w:line="266" w:lineRule="auto" w:before="88"/>
        <w:ind w:left="365" w:right="967"/>
      </w:pPr>
      <w:r>
        <w:rPr>
          <w:color w:val="3C3C3B"/>
        </w:rPr>
        <w:t>Notably, the cheapest offer on the CitiPower website did not offer any discounts at the time of this</w:t>
      </w:r>
      <w:r>
        <w:rPr>
          <w:color w:val="3C3C3B"/>
          <w:spacing w:val="-4"/>
        </w:rPr>
        <w:t> </w:t>
      </w:r>
      <w:r>
        <w:rPr>
          <w:color w:val="3C3C3B"/>
        </w:rPr>
        <w:t>report’s</w:t>
      </w:r>
      <w:r>
        <w:rPr>
          <w:color w:val="3C3C3B"/>
          <w:spacing w:val="-4"/>
        </w:rPr>
        <w:t> </w:t>
      </w:r>
      <w:r>
        <w:rPr>
          <w:color w:val="3C3C3B"/>
        </w:rPr>
        <w:t>writing</w:t>
      </w:r>
      <w:r>
        <w:rPr>
          <w:color w:val="3C3C3B"/>
          <w:spacing w:val="-4"/>
        </w:rPr>
        <w:t> </w:t>
      </w:r>
      <w:r>
        <w:rPr>
          <w:color w:val="3C3C3B"/>
        </w:rPr>
        <w:t>(July</w:t>
      </w:r>
      <w:r>
        <w:rPr>
          <w:color w:val="3C3C3B"/>
          <w:spacing w:val="-4"/>
        </w:rPr>
        <w:t> </w:t>
      </w:r>
      <w:r>
        <w:rPr>
          <w:color w:val="3C3C3B"/>
        </w:rPr>
        <w:t>2017).</w:t>
      </w:r>
      <w:r>
        <w:rPr>
          <w:color w:val="3C3C3B"/>
          <w:spacing w:val="-4"/>
        </w:rPr>
        <w:t> </w:t>
      </w:r>
      <w:r>
        <w:rPr>
          <w:color w:val="3C3C3B"/>
        </w:rPr>
        <w:t>This</w:t>
      </w:r>
      <w:r>
        <w:rPr>
          <w:color w:val="3C3C3B"/>
          <w:spacing w:val="-4"/>
        </w:rPr>
        <w:t> </w:t>
      </w:r>
      <w:r>
        <w:rPr>
          <w:color w:val="3C3C3B"/>
        </w:rPr>
        <w:t>obscures</w:t>
      </w:r>
      <w:r>
        <w:rPr>
          <w:color w:val="3C3C3B"/>
          <w:spacing w:val="-4"/>
        </w:rPr>
        <w:t> </w:t>
      </w:r>
      <w:r>
        <w:rPr>
          <w:color w:val="3C3C3B"/>
        </w:rPr>
        <w:t>the market further, as consumers accustomed to other markets</w:t>
      </w:r>
      <w:r>
        <w:rPr>
          <w:color w:val="3C3C3B"/>
          <w:spacing w:val="-14"/>
        </w:rPr>
        <w:t> </w:t>
      </w:r>
      <w:r>
        <w:rPr>
          <w:color w:val="3C3C3B"/>
        </w:rPr>
        <w:t>would</w:t>
      </w:r>
      <w:r>
        <w:rPr>
          <w:color w:val="3C3C3B"/>
          <w:spacing w:val="-14"/>
        </w:rPr>
        <w:t> </w:t>
      </w:r>
      <w:r>
        <w:rPr>
          <w:color w:val="3C3C3B"/>
        </w:rPr>
        <w:t>not</w:t>
      </w:r>
      <w:r>
        <w:rPr>
          <w:color w:val="3C3C3B"/>
          <w:spacing w:val="-14"/>
        </w:rPr>
        <w:t> </w:t>
      </w:r>
      <w:r>
        <w:rPr>
          <w:color w:val="3C3C3B"/>
        </w:rPr>
        <w:t>expect</w:t>
      </w:r>
      <w:r>
        <w:rPr>
          <w:color w:val="3C3C3B"/>
          <w:spacing w:val="-14"/>
        </w:rPr>
        <w:t> </w:t>
      </w:r>
      <w:r>
        <w:rPr>
          <w:color w:val="3C3C3B"/>
        </w:rPr>
        <w:t>that</w:t>
      </w:r>
      <w:r>
        <w:rPr>
          <w:color w:val="3C3C3B"/>
          <w:spacing w:val="-14"/>
        </w:rPr>
        <w:t> </w:t>
      </w:r>
      <w:r>
        <w:rPr>
          <w:color w:val="3C3C3B"/>
        </w:rPr>
        <w:t>for</w:t>
      </w:r>
      <w:r>
        <w:rPr>
          <w:color w:val="3C3C3B"/>
          <w:spacing w:val="-14"/>
        </w:rPr>
        <w:t> </w:t>
      </w:r>
      <w:r>
        <w:rPr>
          <w:color w:val="3C3C3B"/>
        </w:rPr>
        <w:t>the</w:t>
      </w:r>
      <w:r>
        <w:rPr>
          <w:color w:val="3C3C3B"/>
          <w:spacing w:val="-14"/>
        </w:rPr>
        <w:t> </w:t>
      </w:r>
      <w:r>
        <w:rPr>
          <w:color w:val="3C3C3B"/>
        </w:rPr>
        <w:t>same</w:t>
      </w:r>
      <w:r>
        <w:rPr>
          <w:color w:val="3C3C3B"/>
          <w:spacing w:val="-14"/>
        </w:rPr>
        <w:t> </w:t>
      </w:r>
      <w:r>
        <w:rPr>
          <w:color w:val="3C3C3B"/>
        </w:rPr>
        <w:t>product, the discounted price is more expensive than the undiscounted product.</w:t>
      </w:r>
    </w:p>
    <w:p>
      <w:pPr>
        <w:pStyle w:val="BodyText"/>
        <w:spacing w:line="266" w:lineRule="auto" w:before="90"/>
        <w:ind w:left="365" w:right="1348"/>
      </w:pPr>
      <w:r>
        <w:rPr>
          <w:color w:val="3C3C3B"/>
        </w:rPr>
        <w:t>Discounts linked to pay on time, or on-line </w:t>
      </w:r>
      <w:r>
        <w:rPr>
          <w:color w:val="3C3C3B"/>
          <w:spacing w:val="-2"/>
        </w:rPr>
        <w:t>billing</w:t>
      </w:r>
      <w:r>
        <w:rPr>
          <w:color w:val="3C3C3B"/>
          <w:spacing w:val="-6"/>
        </w:rPr>
        <w:t> </w:t>
      </w:r>
      <w:r>
        <w:rPr>
          <w:color w:val="3C3C3B"/>
          <w:spacing w:val="-2"/>
        </w:rPr>
        <w:t>disadvantage</w:t>
      </w:r>
      <w:r>
        <w:rPr>
          <w:color w:val="3C3C3B"/>
          <w:spacing w:val="-6"/>
        </w:rPr>
        <w:t> </w:t>
      </w:r>
      <w:r>
        <w:rPr>
          <w:color w:val="3C3C3B"/>
          <w:spacing w:val="-2"/>
        </w:rPr>
        <w:t>low-income</w:t>
      </w:r>
      <w:r>
        <w:rPr>
          <w:color w:val="3C3C3B"/>
          <w:spacing w:val="-6"/>
        </w:rPr>
        <w:t> </w:t>
      </w:r>
      <w:r>
        <w:rPr>
          <w:color w:val="3C3C3B"/>
          <w:spacing w:val="-2"/>
        </w:rPr>
        <w:t>and</w:t>
      </w:r>
      <w:r>
        <w:rPr>
          <w:color w:val="3C3C3B"/>
          <w:spacing w:val="-6"/>
        </w:rPr>
        <w:t> </w:t>
      </w:r>
      <w:r>
        <w:rPr>
          <w:color w:val="3C3C3B"/>
          <w:spacing w:val="-2"/>
        </w:rPr>
        <w:t>vulnerable </w:t>
      </w:r>
      <w:r>
        <w:rPr>
          <w:color w:val="3C3C3B"/>
        </w:rPr>
        <w:t>customers, despite the fact that energy is an essential service.</w:t>
      </w:r>
    </w:p>
    <w:p>
      <w:pPr>
        <w:pStyle w:val="BodyText"/>
        <w:spacing w:line="266" w:lineRule="auto" w:before="88"/>
        <w:ind w:left="365" w:right="1106"/>
      </w:pPr>
      <w:r>
        <w:rPr>
          <w:color w:val="3C3C3B"/>
        </w:rPr>
        <w:t>These concerns with discounting practices have led</w:t>
      </w:r>
      <w:r>
        <w:rPr>
          <w:color w:val="3C3C3B"/>
          <w:spacing w:val="-12"/>
        </w:rPr>
        <w:t> </w:t>
      </w:r>
      <w:r>
        <w:rPr>
          <w:color w:val="3C3C3B"/>
        </w:rPr>
        <w:t>many</w:t>
      </w:r>
      <w:r>
        <w:rPr>
          <w:color w:val="3C3C3B"/>
          <w:spacing w:val="-12"/>
        </w:rPr>
        <w:t> </w:t>
      </w:r>
      <w:r>
        <w:rPr>
          <w:color w:val="3C3C3B"/>
        </w:rPr>
        <w:t>commentators</w:t>
      </w:r>
      <w:r>
        <w:rPr>
          <w:color w:val="3C3C3B"/>
          <w:spacing w:val="-12"/>
        </w:rPr>
        <w:t> </w:t>
      </w:r>
      <w:r>
        <w:rPr>
          <w:color w:val="3C3C3B"/>
        </w:rPr>
        <w:t>to</w:t>
      </w:r>
      <w:r>
        <w:rPr>
          <w:color w:val="3C3C3B"/>
          <w:spacing w:val="-12"/>
        </w:rPr>
        <w:t> </w:t>
      </w:r>
      <w:r>
        <w:rPr>
          <w:color w:val="3C3C3B"/>
        </w:rPr>
        <w:t>argue</w:t>
      </w:r>
      <w:r>
        <w:rPr>
          <w:color w:val="3C3C3B"/>
          <w:spacing w:val="-12"/>
        </w:rPr>
        <w:t> </w:t>
      </w:r>
      <w:r>
        <w:rPr>
          <w:color w:val="3C3C3B"/>
        </w:rPr>
        <w:t>that</w:t>
      </w:r>
      <w:r>
        <w:rPr>
          <w:color w:val="3C3C3B"/>
          <w:spacing w:val="-12"/>
        </w:rPr>
        <w:t> </w:t>
      </w:r>
      <w:r>
        <w:rPr>
          <w:color w:val="3C3C3B"/>
        </w:rPr>
        <w:t>discounting is</w:t>
      </w:r>
      <w:r>
        <w:rPr>
          <w:color w:val="3C3C3B"/>
          <w:spacing w:val="-14"/>
        </w:rPr>
        <w:t> </w:t>
      </w:r>
      <w:r>
        <w:rPr>
          <w:color w:val="3C3C3B"/>
        </w:rPr>
        <w:t>not</w:t>
      </w:r>
      <w:r>
        <w:rPr>
          <w:color w:val="3C3C3B"/>
          <w:spacing w:val="-14"/>
        </w:rPr>
        <w:t> </w:t>
      </w:r>
      <w:r>
        <w:rPr>
          <w:color w:val="3C3C3B"/>
        </w:rPr>
        <w:t>producing</w:t>
      </w:r>
      <w:r>
        <w:rPr>
          <w:color w:val="3C3C3B"/>
          <w:spacing w:val="-14"/>
        </w:rPr>
        <w:t> </w:t>
      </w:r>
      <w:r>
        <w:rPr>
          <w:color w:val="3C3C3B"/>
        </w:rPr>
        <w:t>the</w:t>
      </w:r>
      <w:r>
        <w:rPr>
          <w:color w:val="3C3C3B"/>
          <w:spacing w:val="-14"/>
        </w:rPr>
        <w:t> </w:t>
      </w:r>
      <w:r>
        <w:rPr>
          <w:color w:val="3C3C3B"/>
        </w:rPr>
        <w:t>best</w:t>
      </w:r>
      <w:r>
        <w:rPr>
          <w:color w:val="3C3C3B"/>
          <w:spacing w:val="-14"/>
        </w:rPr>
        <w:t> </w:t>
      </w:r>
      <w:r>
        <w:rPr>
          <w:color w:val="3C3C3B"/>
        </w:rPr>
        <w:t>outcomes</w:t>
      </w:r>
      <w:r>
        <w:rPr>
          <w:color w:val="3C3C3B"/>
          <w:spacing w:val="-14"/>
        </w:rPr>
        <w:t> </w:t>
      </w:r>
      <w:r>
        <w:rPr>
          <w:color w:val="3C3C3B"/>
        </w:rPr>
        <w:t>for</w:t>
      </w:r>
      <w:r>
        <w:rPr>
          <w:color w:val="3C3C3B"/>
          <w:spacing w:val="-14"/>
        </w:rPr>
        <w:t> </w:t>
      </w:r>
      <w:r>
        <w:rPr>
          <w:color w:val="3C3C3B"/>
        </w:rPr>
        <w:t>consumers and that government intervention is required.</w:t>
      </w:r>
    </w:p>
    <w:p>
      <w:pPr>
        <w:pStyle w:val="BodyText"/>
        <w:spacing w:line="266" w:lineRule="auto" w:before="3"/>
        <w:ind w:left="365" w:right="967"/>
        <w:rPr>
          <w:sz w:val="11"/>
        </w:rPr>
      </w:pPr>
      <w:r>
        <w:rPr>
          <w:color w:val="3C3C3B"/>
          <w:spacing w:val="-2"/>
        </w:rPr>
        <w:t>Energy</w:t>
      </w:r>
      <w:r>
        <w:rPr>
          <w:color w:val="3C3C3B"/>
          <w:spacing w:val="-12"/>
        </w:rPr>
        <w:t> </w:t>
      </w:r>
      <w:r>
        <w:rPr>
          <w:color w:val="3C3C3B"/>
          <w:spacing w:val="-2"/>
        </w:rPr>
        <w:t>retailer</w:t>
      </w:r>
      <w:r>
        <w:rPr>
          <w:color w:val="3C3C3B"/>
          <w:spacing w:val="-12"/>
        </w:rPr>
        <w:t> </w:t>
      </w:r>
      <w:r>
        <w:rPr>
          <w:color w:val="3C3C3B"/>
          <w:spacing w:val="-2"/>
        </w:rPr>
        <w:t>EnergyAustralia</w:t>
      </w:r>
      <w:r>
        <w:rPr>
          <w:color w:val="3C3C3B"/>
          <w:spacing w:val="-12"/>
        </w:rPr>
        <w:t> </w:t>
      </w:r>
      <w:r>
        <w:rPr>
          <w:color w:val="3C3C3B"/>
          <w:spacing w:val="-2"/>
        </w:rPr>
        <w:t>acknowledges</w:t>
      </w:r>
      <w:r>
        <w:rPr>
          <w:color w:val="3C3C3B"/>
          <w:spacing w:val="-12"/>
        </w:rPr>
        <w:t> </w:t>
      </w:r>
      <w:r>
        <w:rPr>
          <w:color w:val="3C3C3B"/>
          <w:spacing w:val="-2"/>
        </w:rPr>
        <w:t>that </w:t>
      </w:r>
      <w:r>
        <w:rPr>
          <w:color w:val="3C3C3B"/>
        </w:rPr>
        <w:t>discounting</w:t>
      </w:r>
      <w:r>
        <w:rPr>
          <w:color w:val="3C3C3B"/>
          <w:spacing w:val="-3"/>
        </w:rPr>
        <w:t> </w:t>
      </w:r>
      <w:r>
        <w:rPr>
          <w:color w:val="3C3C3B"/>
        </w:rPr>
        <w:t>practices</w:t>
      </w:r>
      <w:r>
        <w:rPr>
          <w:color w:val="3C3C3B"/>
          <w:spacing w:val="-3"/>
        </w:rPr>
        <w:t> </w:t>
      </w:r>
      <w:r>
        <w:rPr>
          <w:color w:val="3C3C3B"/>
        </w:rPr>
        <w:t>erode</w:t>
      </w:r>
      <w:r>
        <w:rPr>
          <w:color w:val="3C3C3B"/>
          <w:spacing w:val="-3"/>
        </w:rPr>
        <w:t> </w:t>
      </w:r>
      <w:r>
        <w:rPr>
          <w:color w:val="3C3C3B"/>
        </w:rPr>
        <w:t>customer</w:t>
      </w:r>
      <w:r>
        <w:rPr>
          <w:color w:val="3C3C3B"/>
          <w:spacing w:val="-3"/>
        </w:rPr>
        <w:t> </w:t>
      </w:r>
      <w:r>
        <w:rPr>
          <w:color w:val="3C3C3B"/>
        </w:rPr>
        <w:t>confidence that they are receiving value for money.</w:t>
      </w:r>
      <w:r>
        <w:rPr>
          <w:color w:val="3C3C3B"/>
          <w:position w:val="7"/>
          <w:sz w:val="11"/>
        </w:rPr>
        <w:t>52</w:t>
      </w:r>
    </w:p>
    <w:p>
      <w:pPr>
        <w:spacing w:after="0" w:line="266" w:lineRule="auto"/>
        <w:rPr>
          <w:sz w:val="11"/>
        </w:rPr>
        <w:sectPr>
          <w:type w:val="continuous"/>
          <w:pgSz w:w="11910" w:h="16840"/>
          <w:pgMar w:top="1920" w:bottom="280" w:left="0" w:right="560"/>
          <w:cols w:num="2" w:equalWidth="0">
            <w:col w:w="5406" w:space="40"/>
            <w:col w:w="5904"/>
          </w:cols>
        </w:sectPr>
      </w:pPr>
    </w:p>
    <w:p>
      <w:pPr>
        <w:pStyle w:val="BodyText"/>
      </w:pPr>
      <w:r>
        <w:rPr/>
        <mc:AlternateContent>
          <mc:Choice Requires="wps">
            <w:drawing>
              <wp:anchor distT="0" distB="0" distL="0" distR="0" allowOverlap="1" layoutInCell="1" locked="0" behindDoc="0" simplePos="0" relativeHeight="15845376">
                <wp:simplePos x="0" y="0"/>
                <wp:positionH relativeFrom="page">
                  <wp:posOffset>6804013</wp:posOffset>
                </wp:positionH>
                <wp:positionV relativeFrom="page">
                  <wp:posOffset>585004</wp:posOffset>
                </wp:positionV>
                <wp:extent cx="1270" cy="9603105"/>
                <wp:effectExtent l="0" t="0" r="0" b="0"/>
                <wp:wrapNone/>
                <wp:docPr id="1562" name="Graphic 1562"/>
                <wp:cNvGraphicFramePr>
                  <a:graphicFrameLocks/>
                </wp:cNvGraphicFramePr>
                <a:graphic>
                  <a:graphicData uri="http://schemas.microsoft.com/office/word/2010/wordprocessingShape">
                    <wps:wsp>
                      <wps:cNvPr id="1562" name="Graphic 1562"/>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5376"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spacing w:before="10"/>
        <w:rPr>
          <w:sz w:val="12"/>
        </w:rPr>
      </w:pPr>
    </w:p>
    <w:p>
      <w:pPr>
        <w:pStyle w:val="BodyText"/>
        <w:spacing w:line="20" w:lineRule="exact"/>
        <w:ind w:left="1020"/>
        <w:rPr>
          <w:sz w:val="2"/>
        </w:rPr>
      </w:pPr>
      <w:r>
        <w:rPr>
          <w:sz w:val="2"/>
        </w:rPr>
        <mc:AlternateContent>
          <mc:Choice Requires="wps">
            <w:drawing>
              <wp:inline distT="0" distB="0" distL="0" distR="0">
                <wp:extent cx="5652135" cy="3175"/>
                <wp:effectExtent l="9525" t="0" r="0" b="6350"/>
                <wp:docPr id="1563" name="Group 1563"/>
                <wp:cNvGraphicFramePr>
                  <a:graphicFrameLocks/>
                </wp:cNvGraphicFramePr>
                <a:graphic>
                  <a:graphicData uri="http://schemas.microsoft.com/office/word/2010/wordprocessingGroup">
                    <wpg:wgp>
                      <wpg:cNvPr id="1563" name="Group 1563"/>
                      <wpg:cNvGrpSpPr/>
                      <wpg:grpSpPr>
                        <a:xfrm>
                          <a:off x="0" y="0"/>
                          <a:ext cx="5652135" cy="3175"/>
                          <a:chExt cx="5652135" cy="3175"/>
                        </a:xfrm>
                      </wpg:grpSpPr>
                      <wps:wsp>
                        <wps:cNvPr id="1564" name="Graphic 1564"/>
                        <wps:cNvSpPr/>
                        <wps:spPr>
                          <a:xfrm>
                            <a:off x="0" y="1587"/>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inline>
            </w:drawing>
          </mc:Choice>
          <mc:Fallback>
            <w:pict>
              <v:group style="width:445.05pt;height:.25pt;mso-position-horizontal-relative:char;mso-position-vertical-relative:line" id="docshapegroup802" coordorigin="0,0" coordsize="8901,5">
                <v:line style="position:absolute" from="0,3" to="8901,3" stroked="true" strokeweight=".25pt" strokecolor="#575756">
                  <v:stroke dashstyle="solid"/>
                </v:line>
              </v:group>
            </w:pict>
          </mc:Fallback>
        </mc:AlternateContent>
      </w:r>
      <w:r>
        <w:rPr>
          <w:sz w:val="2"/>
        </w:rPr>
      </w:r>
    </w:p>
    <w:p>
      <w:pPr>
        <w:pStyle w:val="ListParagraph"/>
        <w:numPr>
          <w:ilvl w:val="0"/>
          <w:numId w:val="12"/>
        </w:numPr>
        <w:tabs>
          <w:tab w:pos="1245" w:val="left" w:leader="none"/>
        </w:tabs>
        <w:spacing w:line="240" w:lineRule="auto" w:before="63" w:after="0"/>
        <w:ind w:left="1245" w:right="0" w:hanging="225"/>
        <w:jc w:val="left"/>
        <w:rPr>
          <w:sz w:val="10"/>
        </w:rPr>
      </w:pPr>
      <w:r>
        <w:rPr/>
        <mc:AlternateContent>
          <mc:Choice Requires="wps">
            <w:drawing>
              <wp:anchor distT="0" distB="0" distL="0" distR="0" allowOverlap="1" layoutInCell="1" locked="0" behindDoc="0" simplePos="0" relativeHeight="15846912">
                <wp:simplePos x="0" y="0"/>
                <wp:positionH relativeFrom="page">
                  <wp:posOffset>6948013</wp:posOffset>
                </wp:positionH>
                <wp:positionV relativeFrom="paragraph">
                  <wp:posOffset>34036</wp:posOffset>
                </wp:positionV>
                <wp:extent cx="178435" cy="189865"/>
                <wp:effectExtent l="0" t="0" r="0" b="0"/>
                <wp:wrapNone/>
                <wp:docPr id="1565" name="Textbox 1565"/>
                <wp:cNvGraphicFramePr>
                  <a:graphicFrameLocks/>
                </wp:cNvGraphicFramePr>
                <a:graphic>
                  <a:graphicData uri="http://schemas.microsoft.com/office/word/2010/wordprocessingShape">
                    <wps:wsp>
                      <wps:cNvPr id="1565" name="Textbox 1565"/>
                      <wps:cNvSpPr txBox="1"/>
                      <wps:spPr>
                        <a:xfrm>
                          <a:off x="0" y="0"/>
                          <a:ext cx="178435" cy="189865"/>
                        </a:xfrm>
                        <a:prstGeom prst="rect">
                          <a:avLst/>
                        </a:prstGeom>
                      </wps:spPr>
                      <wps:txbx>
                        <w:txbxContent>
                          <w:p>
                            <w:pPr>
                              <w:spacing w:line="274" w:lineRule="exact" w:before="0"/>
                              <w:ind w:left="0" w:right="0" w:firstLine="0"/>
                              <w:jc w:val="left"/>
                              <w:rPr>
                                <w:b/>
                                <w:sz w:val="24"/>
                              </w:rPr>
                            </w:pPr>
                            <w:r>
                              <w:rPr>
                                <w:b/>
                                <w:color w:val="B37B80"/>
                                <w:spacing w:val="-5"/>
                                <w:w w:val="105"/>
                                <w:sz w:val="24"/>
                              </w:rPr>
                              <w:t>32</w:t>
                            </w:r>
                          </w:p>
                        </w:txbxContent>
                      </wps:txbx>
                      <wps:bodyPr wrap="square" lIns="0" tIns="0" rIns="0" bIns="0" rtlCol="0">
                        <a:noAutofit/>
                      </wps:bodyPr>
                    </wps:wsp>
                  </a:graphicData>
                </a:graphic>
              </wp:anchor>
            </w:drawing>
          </mc:Choice>
          <mc:Fallback>
            <w:pict>
              <v:shape style="position:absolute;margin-left:547.087708pt;margin-top:2.680041pt;width:14.05pt;height:14.95pt;mso-position-horizontal-relative:page;mso-position-vertical-relative:paragraph;z-index:15846912" type="#_x0000_t202" id="docshape803" filled="false" stroked="false">
                <v:textbox inset="0,0,0,0">
                  <w:txbxContent>
                    <w:p>
                      <w:pPr>
                        <w:spacing w:line="274" w:lineRule="exact" w:before="0"/>
                        <w:ind w:left="0" w:right="0" w:firstLine="0"/>
                        <w:jc w:val="left"/>
                        <w:rPr>
                          <w:b/>
                          <w:sz w:val="24"/>
                        </w:rPr>
                      </w:pPr>
                      <w:r>
                        <w:rPr>
                          <w:b/>
                          <w:color w:val="B37B80"/>
                          <w:spacing w:val="-5"/>
                          <w:w w:val="105"/>
                          <w:sz w:val="24"/>
                        </w:rPr>
                        <w:t>32</w:t>
                      </w:r>
                    </w:p>
                  </w:txbxContent>
                </v:textbox>
                <w10:wrap type="none"/>
              </v:shape>
            </w:pict>
          </mc:Fallback>
        </mc:AlternateContent>
      </w:r>
      <w:r>
        <w:rPr>
          <w:spacing w:val="-2"/>
          <w:sz w:val="10"/>
        </w:rPr>
        <w:t>EnergyAustralia</w:t>
      </w:r>
      <w:r>
        <w:rPr>
          <w:spacing w:val="-4"/>
          <w:sz w:val="10"/>
        </w:rPr>
        <w:t> </w:t>
      </w:r>
      <w:r>
        <w:rPr>
          <w:spacing w:val="-2"/>
          <w:sz w:val="10"/>
        </w:rPr>
        <w:t>submission</w:t>
      </w:r>
      <w:r>
        <w:rPr>
          <w:spacing w:val="-4"/>
          <w:sz w:val="10"/>
        </w:rPr>
        <w:t> </w:t>
      </w:r>
      <w:r>
        <w:rPr>
          <w:spacing w:val="-2"/>
          <w:sz w:val="10"/>
        </w:rPr>
        <w:t>to</w:t>
      </w:r>
      <w:r>
        <w:rPr>
          <w:spacing w:val="-4"/>
          <w:sz w:val="10"/>
        </w:rPr>
        <w:t> </w:t>
      </w:r>
      <w:r>
        <w:rPr>
          <w:spacing w:val="-2"/>
          <w:sz w:val="10"/>
        </w:rPr>
        <w:t>the</w:t>
      </w:r>
      <w:r>
        <w:rPr>
          <w:spacing w:val="-4"/>
          <w:sz w:val="10"/>
        </w:rPr>
        <w:t> </w:t>
      </w:r>
      <w:r>
        <w:rPr>
          <w:spacing w:val="-2"/>
          <w:sz w:val="10"/>
        </w:rPr>
        <w:t>review,</w:t>
      </w:r>
      <w:r>
        <w:rPr>
          <w:spacing w:val="-4"/>
          <w:sz w:val="10"/>
        </w:rPr>
        <w:t> </w:t>
      </w:r>
      <w:r>
        <w:rPr>
          <w:spacing w:val="-2"/>
          <w:sz w:val="10"/>
        </w:rPr>
        <w:t>p.</w:t>
      </w:r>
      <w:r>
        <w:rPr>
          <w:spacing w:val="-4"/>
          <w:sz w:val="10"/>
        </w:rPr>
        <w:t> </w:t>
      </w:r>
      <w:r>
        <w:rPr>
          <w:spacing w:val="-5"/>
          <w:sz w:val="10"/>
        </w:rPr>
        <w:t>15</w:t>
      </w:r>
    </w:p>
    <w:p>
      <w:pPr>
        <w:pStyle w:val="ListParagraph"/>
        <w:numPr>
          <w:ilvl w:val="0"/>
          <w:numId w:val="12"/>
        </w:numPr>
        <w:tabs>
          <w:tab w:pos="1245" w:val="left" w:leader="none"/>
        </w:tabs>
        <w:spacing w:line="240" w:lineRule="auto" w:before="5" w:after="0"/>
        <w:ind w:left="1245" w:right="0" w:hanging="225"/>
        <w:jc w:val="left"/>
        <w:rPr>
          <w:sz w:val="10"/>
        </w:rPr>
      </w:pPr>
      <w:r>
        <w:rPr>
          <w:spacing w:val="-2"/>
          <w:sz w:val="10"/>
        </w:rPr>
        <w:t>Ibid,</w:t>
      </w:r>
      <w:r>
        <w:rPr>
          <w:spacing w:val="-7"/>
          <w:sz w:val="10"/>
        </w:rPr>
        <w:t> </w:t>
      </w:r>
      <w:r>
        <w:rPr>
          <w:spacing w:val="-2"/>
          <w:sz w:val="10"/>
        </w:rPr>
        <w:t>p.</w:t>
      </w:r>
      <w:r>
        <w:rPr>
          <w:spacing w:val="-4"/>
          <w:sz w:val="10"/>
        </w:rPr>
        <w:t> </w:t>
      </w:r>
      <w:r>
        <w:rPr>
          <w:spacing w:val="-10"/>
          <w:sz w:val="10"/>
        </w:rPr>
        <w:t>7</w:t>
      </w:r>
    </w:p>
    <w:p>
      <w:pPr>
        <w:spacing w:after="0" w:line="240" w:lineRule="auto"/>
        <w:jc w:val="left"/>
        <w:rPr>
          <w:sz w:val="10"/>
        </w:rPr>
        <w:sectPr>
          <w:type w:val="continuous"/>
          <w:pgSz w:w="11910" w:h="16840"/>
          <w:pgMar w:top="1920" w:bottom="280" w:left="0" w:right="560"/>
        </w:sectPr>
      </w:pPr>
    </w:p>
    <w:p>
      <w:pPr>
        <w:pStyle w:val="BodyText"/>
      </w:pPr>
    </w:p>
    <w:p>
      <w:pPr>
        <w:pStyle w:val="BodyText"/>
      </w:pPr>
    </w:p>
    <w:p>
      <w:pPr>
        <w:pStyle w:val="BodyText"/>
      </w:pPr>
    </w:p>
    <w:p>
      <w:pPr>
        <w:spacing w:after="0"/>
        <w:sectPr>
          <w:pgSz w:w="11910" w:h="16840"/>
          <w:pgMar w:top="0" w:bottom="280" w:left="0" w:right="560"/>
        </w:sectPr>
      </w:pPr>
    </w:p>
    <w:p>
      <w:pPr>
        <w:pStyle w:val="BodyText"/>
        <w:spacing w:before="7"/>
        <w:rPr>
          <w:sz w:val="24"/>
        </w:rPr>
      </w:pPr>
    </w:p>
    <w:p>
      <w:pPr>
        <w:pStyle w:val="BodyText"/>
        <w:spacing w:line="266" w:lineRule="auto"/>
        <w:ind w:left="1587"/>
        <w:jc w:val="both"/>
      </w:pPr>
      <w:r>
        <w:rPr/>
        <mc:AlternateContent>
          <mc:Choice Requires="wps">
            <w:drawing>
              <wp:anchor distT="0" distB="0" distL="0" distR="0" allowOverlap="1" layoutInCell="1" locked="0" behindDoc="0" simplePos="0" relativeHeight="15848448">
                <wp:simplePos x="0" y="0"/>
                <wp:positionH relativeFrom="page">
                  <wp:posOffset>501065</wp:posOffset>
                </wp:positionH>
                <wp:positionV relativeFrom="paragraph">
                  <wp:posOffset>-56905</wp:posOffset>
                </wp:positionV>
                <wp:extent cx="136525" cy="3392170"/>
                <wp:effectExtent l="0" t="0" r="0" b="0"/>
                <wp:wrapNone/>
                <wp:docPr id="1566" name="Textbox 1566"/>
                <wp:cNvGraphicFramePr>
                  <a:graphicFrameLocks/>
                </wp:cNvGraphicFramePr>
                <a:graphic>
                  <a:graphicData uri="http://schemas.microsoft.com/office/word/2010/wordprocessingShape">
                    <wps:wsp>
                      <wps:cNvPr id="1566" name="Textbox 1566"/>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4.480731pt;width:10.75pt;height:267.1pt;mso-position-horizontal-relative:page;mso-position-vertical-relative:paragraph;z-index:15848448" type="#_x0000_t202" id="docshape804"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rPr>
        <w:t>Case</w:t>
      </w:r>
      <w:r>
        <w:rPr>
          <w:color w:val="3C3C3B"/>
          <w:spacing w:val="-14"/>
        </w:rPr>
        <w:t> </w:t>
      </w:r>
      <w:r>
        <w:rPr>
          <w:color w:val="3C3C3B"/>
        </w:rPr>
        <w:t>study</w:t>
      </w:r>
      <w:r>
        <w:rPr>
          <w:color w:val="3C3C3B"/>
          <w:spacing w:val="-14"/>
        </w:rPr>
        <w:t> </w:t>
      </w:r>
      <w:r>
        <w:rPr>
          <w:color w:val="3C3C3B"/>
        </w:rPr>
        <w:t>6</w:t>
      </w:r>
      <w:r>
        <w:rPr>
          <w:color w:val="3C3C3B"/>
          <w:spacing w:val="-14"/>
        </w:rPr>
        <w:t> </w:t>
      </w:r>
      <w:r>
        <w:rPr>
          <w:color w:val="3C3C3B"/>
        </w:rPr>
        <w:t>demonstrates</w:t>
      </w:r>
      <w:r>
        <w:rPr>
          <w:color w:val="3C3C3B"/>
          <w:spacing w:val="-14"/>
        </w:rPr>
        <w:t> </w:t>
      </w:r>
      <w:r>
        <w:rPr>
          <w:color w:val="3C3C3B"/>
        </w:rPr>
        <w:t>how</w:t>
      </w:r>
      <w:r>
        <w:rPr>
          <w:color w:val="3C3C3B"/>
          <w:spacing w:val="-14"/>
        </w:rPr>
        <w:t> </w:t>
      </w:r>
      <w:r>
        <w:rPr>
          <w:color w:val="3C3C3B"/>
        </w:rPr>
        <w:t>individual</w:t>
      </w:r>
      <w:r>
        <w:rPr>
          <w:color w:val="3C3C3B"/>
          <w:spacing w:val="-14"/>
        </w:rPr>
        <w:t> </w:t>
      </w:r>
      <w:r>
        <w:rPr>
          <w:color w:val="3C3C3B"/>
        </w:rPr>
        <w:t>high </w:t>
      </w:r>
      <w:r>
        <w:rPr>
          <w:color w:val="3C3C3B"/>
          <w:spacing w:val="-2"/>
        </w:rPr>
        <w:t>discounts</w:t>
      </w:r>
      <w:r>
        <w:rPr>
          <w:color w:val="3C3C3B"/>
          <w:spacing w:val="-9"/>
        </w:rPr>
        <w:t> </w:t>
      </w:r>
      <w:r>
        <w:rPr>
          <w:color w:val="3C3C3B"/>
          <w:spacing w:val="-2"/>
        </w:rPr>
        <w:t>offered</w:t>
      </w:r>
      <w:r>
        <w:rPr>
          <w:color w:val="3C3C3B"/>
          <w:spacing w:val="-9"/>
        </w:rPr>
        <w:t> </w:t>
      </w:r>
      <w:r>
        <w:rPr>
          <w:color w:val="3C3C3B"/>
          <w:spacing w:val="-2"/>
        </w:rPr>
        <w:t>to</w:t>
      </w:r>
      <w:r>
        <w:rPr>
          <w:color w:val="3C3C3B"/>
          <w:spacing w:val="-9"/>
        </w:rPr>
        <w:t> </w:t>
      </w:r>
      <w:r>
        <w:rPr>
          <w:color w:val="3C3C3B"/>
          <w:spacing w:val="-2"/>
        </w:rPr>
        <w:t>some</w:t>
      </w:r>
      <w:r>
        <w:rPr>
          <w:color w:val="3C3C3B"/>
          <w:spacing w:val="-9"/>
        </w:rPr>
        <w:t> </w:t>
      </w:r>
      <w:r>
        <w:rPr>
          <w:color w:val="3C3C3B"/>
          <w:spacing w:val="-2"/>
        </w:rPr>
        <w:t>customers</w:t>
      </w:r>
      <w:r>
        <w:rPr>
          <w:color w:val="3C3C3B"/>
          <w:spacing w:val="-9"/>
        </w:rPr>
        <w:t> </w:t>
      </w:r>
      <w:r>
        <w:rPr>
          <w:color w:val="3C3C3B"/>
          <w:spacing w:val="-2"/>
        </w:rPr>
        <w:t>mean</w:t>
      </w:r>
      <w:r>
        <w:rPr>
          <w:color w:val="3C3C3B"/>
          <w:spacing w:val="-9"/>
        </w:rPr>
        <w:t> </w:t>
      </w:r>
      <w:r>
        <w:rPr>
          <w:color w:val="3C3C3B"/>
          <w:spacing w:val="-2"/>
        </w:rPr>
        <w:t>that others</w:t>
      </w:r>
      <w:r>
        <w:rPr>
          <w:color w:val="3C3C3B"/>
          <w:spacing w:val="-6"/>
        </w:rPr>
        <w:t> </w:t>
      </w:r>
      <w:r>
        <w:rPr>
          <w:color w:val="3C3C3B"/>
          <w:spacing w:val="-2"/>
        </w:rPr>
        <w:t>invariably</w:t>
      </w:r>
      <w:r>
        <w:rPr>
          <w:color w:val="3C3C3B"/>
          <w:spacing w:val="-6"/>
        </w:rPr>
        <w:t> </w:t>
      </w:r>
      <w:r>
        <w:rPr>
          <w:color w:val="3C3C3B"/>
          <w:spacing w:val="-2"/>
        </w:rPr>
        <w:t>pay,</w:t>
      </w:r>
      <w:r>
        <w:rPr>
          <w:color w:val="3C3C3B"/>
          <w:spacing w:val="-6"/>
        </w:rPr>
        <w:t> </w:t>
      </w:r>
      <w:r>
        <w:rPr>
          <w:color w:val="3C3C3B"/>
          <w:spacing w:val="-2"/>
        </w:rPr>
        <w:t>and</w:t>
      </w:r>
      <w:r>
        <w:rPr>
          <w:color w:val="3C3C3B"/>
          <w:spacing w:val="-6"/>
        </w:rPr>
        <w:t> </w:t>
      </w:r>
      <w:r>
        <w:rPr>
          <w:color w:val="3C3C3B"/>
          <w:spacing w:val="-2"/>
        </w:rPr>
        <w:t>how</w:t>
      </w:r>
      <w:r>
        <w:rPr>
          <w:color w:val="3C3C3B"/>
          <w:spacing w:val="-6"/>
        </w:rPr>
        <w:t> </w:t>
      </w:r>
      <w:r>
        <w:rPr>
          <w:color w:val="3C3C3B"/>
          <w:spacing w:val="-2"/>
        </w:rPr>
        <w:t>customer</w:t>
      </w:r>
      <w:r>
        <w:rPr>
          <w:color w:val="3C3C3B"/>
          <w:spacing w:val="-6"/>
        </w:rPr>
        <w:t> </w:t>
      </w:r>
      <w:r>
        <w:rPr>
          <w:color w:val="3C3C3B"/>
          <w:spacing w:val="-2"/>
        </w:rPr>
        <w:t>loyalty </w:t>
      </w:r>
      <w:r>
        <w:rPr>
          <w:color w:val="3C3C3B"/>
        </w:rPr>
        <w:t>is not always rewarded.</w:t>
      </w:r>
    </w:p>
    <w:p>
      <w:pPr>
        <w:pStyle w:val="Heading2"/>
        <w:spacing w:line="208" w:lineRule="auto" w:before="306"/>
        <w:ind w:left="625" w:right="480"/>
      </w:pPr>
      <w:bookmarkStart w:name="_TOC_250025" w:id="6"/>
      <w:r>
        <w:rPr>
          <w:b w:val="0"/>
        </w:rPr>
        <w:br w:type="column"/>
      </w:r>
      <w:r>
        <w:rPr>
          <w:color w:val="4E868E"/>
          <w:spacing w:val="-4"/>
        </w:rPr>
        <w:t>CUSTOMER</w:t>
      </w:r>
      <w:r>
        <w:rPr>
          <w:color w:val="4E868E"/>
          <w:spacing w:val="-15"/>
        </w:rPr>
        <w:t> </w:t>
      </w:r>
      <w:r>
        <w:rPr>
          <w:color w:val="4E868E"/>
          <w:spacing w:val="-4"/>
        </w:rPr>
        <w:t>ACQUISITION</w:t>
      </w:r>
      <w:r>
        <w:rPr>
          <w:color w:val="4E868E"/>
          <w:spacing w:val="-14"/>
        </w:rPr>
        <w:t> </w:t>
      </w:r>
      <w:r>
        <w:rPr>
          <w:color w:val="4E868E"/>
          <w:spacing w:val="-4"/>
        </w:rPr>
        <w:t>AND </w:t>
      </w:r>
      <w:bookmarkEnd w:id="6"/>
      <w:r>
        <w:rPr>
          <w:color w:val="4E868E"/>
        </w:rPr>
        <w:t>RETENTION PRACTICES</w:t>
      </w:r>
    </w:p>
    <w:p>
      <w:pPr>
        <w:pStyle w:val="BodyText"/>
        <w:spacing w:line="266" w:lineRule="auto" w:before="105"/>
        <w:ind w:left="625" w:right="480"/>
      </w:pPr>
      <w:r>
        <w:rPr/>
        <mc:AlternateContent>
          <mc:Choice Requires="wps">
            <w:drawing>
              <wp:anchor distT="0" distB="0" distL="0" distR="0" allowOverlap="1" layoutInCell="1" locked="0" behindDoc="0" simplePos="0" relativeHeight="15847936">
                <wp:simplePos x="0" y="0"/>
                <wp:positionH relativeFrom="page">
                  <wp:posOffset>1007999</wp:posOffset>
                </wp:positionH>
                <wp:positionV relativeFrom="paragraph">
                  <wp:posOffset>502846</wp:posOffset>
                </wp:positionV>
                <wp:extent cx="2862580" cy="5804535"/>
                <wp:effectExtent l="0" t="0" r="0" b="0"/>
                <wp:wrapNone/>
                <wp:docPr id="1567" name="Textbox 1567"/>
                <wp:cNvGraphicFramePr>
                  <a:graphicFrameLocks/>
                </wp:cNvGraphicFramePr>
                <a:graphic>
                  <a:graphicData uri="http://schemas.microsoft.com/office/word/2010/wordprocessingShape">
                    <wps:wsp>
                      <wps:cNvPr id="1567" name="Textbox 1567"/>
                      <wps:cNvSpPr txBox="1"/>
                      <wps:spPr>
                        <a:xfrm>
                          <a:off x="0" y="0"/>
                          <a:ext cx="2862580" cy="5804535"/>
                        </a:xfrm>
                        <a:prstGeom prst="rect">
                          <a:avLst/>
                        </a:prstGeom>
                        <a:solidFill>
                          <a:srgbClr val="A3A466">
                            <a:alpha val="75000"/>
                          </a:srgbClr>
                        </a:solidFill>
                      </wps:spPr>
                      <wps:txbx>
                        <w:txbxContent>
                          <w:p>
                            <w:pPr>
                              <w:spacing w:before="298"/>
                              <w:ind w:left="340" w:right="0" w:firstLine="0"/>
                              <w:jc w:val="left"/>
                              <w:rPr>
                                <w:b/>
                                <w:color w:val="000000"/>
                                <w:sz w:val="28"/>
                              </w:rPr>
                            </w:pPr>
                            <w:r>
                              <w:rPr>
                                <w:b/>
                                <w:color w:val="FFFFFF"/>
                                <w:spacing w:val="-8"/>
                                <w:sz w:val="28"/>
                              </w:rPr>
                              <w:t>CASE</w:t>
                            </w:r>
                            <w:r>
                              <w:rPr>
                                <w:b/>
                                <w:color w:val="FFFFFF"/>
                                <w:spacing w:val="-12"/>
                                <w:sz w:val="28"/>
                              </w:rPr>
                              <w:t> </w:t>
                            </w:r>
                            <w:r>
                              <w:rPr>
                                <w:b/>
                                <w:color w:val="FFFFFF"/>
                                <w:spacing w:val="-8"/>
                                <w:sz w:val="28"/>
                              </w:rPr>
                              <w:t>STUDY</w:t>
                            </w:r>
                            <w:r>
                              <w:rPr>
                                <w:b/>
                                <w:color w:val="FFFFFF"/>
                                <w:spacing w:val="-11"/>
                                <w:sz w:val="28"/>
                              </w:rPr>
                              <w:t> </w:t>
                            </w:r>
                            <w:r>
                              <w:rPr>
                                <w:b/>
                                <w:color w:val="FFFFFF"/>
                                <w:spacing w:val="-8"/>
                                <w:sz w:val="28"/>
                              </w:rPr>
                              <w:t>6:</w:t>
                            </w:r>
                            <w:r>
                              <w:rPr>
                                <w:b/>
                                <w:color w:val="FFFFFF"/>
                                <w:spacing w:val="-12"/>
                                <w:sz w:val="28"/>
                              </w:rPr>
                              <w:t> </w:t>
                            </w:r>
                            <w:r>
                              <w:rPr>
                                <w:b/>
                                <w:color w:val="FFFFFF"/>
                                <w:spacing w:val="-8"/>
                                <w:sz w:val="28"/>
                              </w:rPr>
                              <w:t>PENALISING </w:t>
                            </w:r>
                            <w:r>
                              <w:rPr>
                                <w:b/>
                                <w:color w:val="FFFFFF"/>
                                <w:sz w:val="28"/>
                              </w:rPr>
                              <w:t>LOYAL</w:t>
                            </w:r>
                            <w:r>
                              <w:rPr>
                                <w:b/>
                                <w:color w:val="FFFFFF"/>
                                <w:spacing w:val="-18"/>
                                <w:sz w:val="28"/>
                              </w:rPr>
                              <w:t> </w:t>
                            </w:r>
                            <w:r>
                              <w:rPr>
                                <w:b/>
                                <w:color w:val="FFFFFF"/>
                                <w:sz w:val="28"/>
                              </w:rPr>
                              <w:t>CUSTOMERS</w:t>
                            </w:r>
                            <w:r>
                              <w:rPr>
                                <w:b/>
                                <w:color w:val="FFFFFF"/>
                                <w:spacing w:val="-18"/>
                                <w:sz w:val="28"/>
                              </w:rPr>
                              <w:t> </w:t>
                            </w:r>
                            <w:r>
                              <w:rPr>
                                <w:b/>
                                <w:color w:val="FFFFFF"/>
                                <w:sz w:val="28"/>
                              </w:rPr>
                              <w:t>WITH</w:t>
                            </w:r>
                          </w:p>
                          <w:p>
                            <w:pPr>
                              <w:spacing w:line="318" w:lineRule="exact" w:before="0"/>
                              <w:ind w:left="340" w:right="0" w:firstLine="0"/>
                              <w:jc w:val="left"/>
                              <w:rPr>
                                <w:b/>
                                <w:color w:val="000000"/>
                                <w:sz w:val="28"/>
                              </w:rPr>
                            </w:pPr>
                            <w:r>
                              <w:rPr>
                                <w:b/>
                                <w:color w:val="FFFFFF"/>
                                <w:spacing w:val="-18"/>
                                <w:sz w:val="28"/>
                              </w:rPr>
                              <w:t>A</w:t>
                            </w:r>
                            <w:r>
                              <w:rPr>
                                <w:b/>
                                <w:color w:val="FFFFFF"/>
                                <w:spacing w:val="-3"/>
                                <w:sz w:val="28"/>
                              </w:rPr>
                              <w:t> </w:t>
                            </w:r>
                            <w:r>
                              <w:rPr>
                                <w:b/>
                                <w:color w:val="FFFFFF"/>
                                <w:spacing w:val="-18"/>
                                <w:sz w:val="28"/>
                              </w:rPr>
                              <w:t>‘LOYALTY</w:t>
                            </w:r>
                            <w:r>
                              <w:rPr>
                                <w:b/>
                                <w:color w:val="FFFFFF"/>
                                <w:spacing w:val="-3"/>
                                <w:sz w:val="28"/>
                              </w:rPr>
                              <w:t> </w:t>
                            </w:r>
                            <w:r>
                              <w:rPr>
                                <w:b/>
                                <w:color w:val="FFFFFF"/>
                                <w:spacing w:val="-18"/>
                                <w:sz w:val="28"/>
                              </w:rPr>
                              <w:t>TAX’</w:t>
                            </w:r>
                          </w:p>
                          <w:p>
                            <w:pPr>
                              <w:pStyle w:val="BodyText"/>
                              <w:spacing w:line="261" w:lineRule="auto" w:before="117"/>
                              <w:ind w:left="340" w:right="641"/>
                              <w:rPr>
                                <w:color w:val="000000"/>
                              </w:rPr>
                            </w:pPr>
                            <w:r>
                              <w:rPr>
                                <w:color w:val="FFFFFF"/>
                              </w:rPr>
                              <w:t>Customer bills collected for the review confirmed that some customers are penalised for loyalty to their retailer. In the</w:t>
                            </w:r>
                            <w:r>
                              <w:rPr>
                                <w:color w:val="FFFFFF"/>
                                <w:spacing w:val="-14"/>
                              </w:rPr>
                              <w:t> </w:t>
                            </w:r>
                            <w:r>
                              <w:rPr>
                                <w:color w:val="FFFFFF"/>
                              </w:rPr>
                              <w:t>Powercor</w:t>
                            </w:r>
                            <w:r>
                              <w:rPr>
                                <w:color w:val="FFFFFF"/>
                                <w:spacing w:val="-14"/>
                              </w:rPr>
                              <w:t> </w:t>
                            </w:r>
                            <w:r>
                              <w:rPr>
                                <w:color w:val="FFFFFF"/>
                              </w:rPr>
                              <w:t>distribution</w:t>
                            </w:r>
                            <w:r>
                              <w:rPr>
                                <w:color w:val="FFFFFF"/>
                                <w:spacing w:val="-14"/>
                              </w:rPr>
                              <w:t> </w:t>
                            </w:r>
                            <w:r>
                              <w:rPr>
                                <w:color w:val="FFFFFF"/>
                              </w:rPr>
                              <w:t>network</w:t>
                            </w:r>
                            <w:r>
                              <w:rPr>
                                <w:color w:val="FFFFFF"/>
                                <w:spacing w:val="-14"/>
                              </w:rPr>
                              <w:t> </w:t>
                            </w:r>
                            <w:r>
                              <w:rPr>
                                <w:color w:val="FFFFFF"/>
                              </w:rPr>
                              <w:t>area, one customer who had remained with </w:t>
                            </w:r>
                            <w:r>
                              <w:rPr>
                                <w:color w:val="FFFFFF"/>
                                <w:spacing w:val="-6"/>
                              </w:rPr>
                              <w:t>EnergyAustralia since October 2011 </w:t>
                            </w:r>
                            <w:r>
                              <w:rPr>
                                <w:color w:val="FFFFFF"/>
                                <w:spacing w:val="-6"/>
                              </w:rPr>
                              <w:t>was</w:t>
                            </w:r>
                          </w:p>
                          <w:p>
                            <w:pPr>
                              <w:pStyle w:val="BodyText"/>
                              <w:spacing w:line="261" w:lineRule="auto"/>
                              <w:ind w:left="340" w:right="285"/>
                              <w:rPr>
                                <w:color w:val="000000"/>
                              </w:rPr>
                            </w:pPr>
                            <w:r>
                              <w:rPr>
                                <w:color w:val="FFFFFF"/>
                              </w:rPr>
                              <w:t>receiving</w:t>
                            </w:r>
                            <w:r>
                              <w:rPr>
                                <w:color w:val="FFFFFF"/>
                                <w:spacing w:val="-5"/>
                              </w:rPr>
                              <w:t> </w:t>
                            </w:r>
                            <w:r>
                              <w:rPr>
                                <w:color w:val="FFFFFF"/>
                              </w:rPr>
                              <w:t>a</w:t>
                            </w:r>
                            <w:r>
                              <w:rPr>
                                <w:color w:val="FFFFFF"/>
                                <w:spacing w:val="-5"/>
                              </w:rPr>
                              <w:t> </w:t>
                            </w:r>
                            <w:r>
                              <w:rPr>
                                <w:color w:val="FFFFFF"/>
                              </w:rPr>
                              <w:t>7</w:t>
                            </w:r>
                            <w:r>
                              <w:rPr>
                                <w:color w:val="FFFFFF"/>
                                <w:spacing w:val="-5"/>
                              </w:rPr>
                              <w:t> </w:t>
                            </w:r>
                            <w:r>
                              <w:rPr>
                                <w:color w:val="FFFFFF"/>
                              </w:rPr>
                              <w:t>per</w:t>
                            </w:r>
                            <w:r>
                              <w:rPr>
                                <w:color w:val="FFFFFF"/>
                                <w:spacing w:val="-5"/>
                              </w:rPr>
                              <w:t> </w:t>
                            </w:r>
                            <w:r>
                              <w:rPr>
                                <w:color w:val="FFFFFF"/>
                              </w:rPr>
                              <w:t>cent</w:t>
                            </w:r>
                            <w:r>
                              <w:rPr>
                                <w:color w:val="FFFFFF"/>
                                <w:spacing w:val="-5"/>
                              </w:rPr>
                              <w:t> </w:t>
                            </w:r>
                            <w:r>
                              <w:rPr>
                                <w:color w:val="FFFFFF"/>
                              </w:rPr>
                              <w:t>conditional</w:t>
                            </w:r>
                            <w:r>
                              <w:rPr>
                                <w:color w:val="FFFFFF"/>
                                <w:spacing w:val="-5"/>
                              </w:rPr>
                              <w:t> </w:t>
                            </w:r>
                            <w:r>
                              <w:rPr>
                                <w:color w:val="FFFFFF"/>
                              </w:rPr>
                              <w:t>and</w:t>
                            </w:r>
                            <w:r>
                              <w:rPr>
                                <w:color w:val="FFFFFF"/>
                                <w:spacing w:val="-5"/>
                              </w:rPr>
                              <w:t> </w:t>
                            </w:r>
                            <w:r>
                              <w:rPr>
                                <w:color w:val="FFFFFF"/>
                              </w:rPr>
                              <w:t>3</w:t>
                            </w:r>
                            <w:r>
                              <w:rPr>
                                <w:color w:val="FFFFFF"/>
                                <w:spacing w:val="-5"/>
                              </w:rPr>
                              <w:t> </w:t>
                            </w:r>
                            <w:r>
                              <w:rPr>
                                <w:color w:val="FFFFFF"/>
                              </w:rPr>
                              <w:t>per </w:t>
                            </w:r>
                            <w:r>
                              <w:rPr>
                                <w:color w:val="FFFFFF"/>
                                <w:spacing w:val="-2"/>
                              </w:rPr>
                              <w:t>cent</w:t>
                            </w:r>
                            <w:r>
                              <w:rPr>
                                <w:color w:val="FFFFFF"/>
                                <w:spacing w:val="-5"/>
                              </w:rPr>
                              <w:t> </w:t>
                            </w:r>
                            <w:r>
                              <w:rPr>
                                <w:color w:val="FFFFFF"/>
                                <w:spacing w:val="-2"/>
                              </w:rPr>
                              <w:t>unconditional</w:t>
                            </w:r>
                            <w:r>
                              <w:rPr>
                                <w:color w:val="FFFFFF"/>
                                <w:spacing w:val="-5"/>
                              </w:rPr>
                              <w:t> </w:t>
                            </w:r>
                            <w:r>
                              <w:rPr>
                                <w:color w:val="FFFFFF"/>
                                <w:spacing w:val="-2"/>
                              </w:rPr>
                              <w:t>discount</w:t>
                            </w:r>
                            <w:r>
                              <w:rPr>
                                <w:color w:val="FFFFFF"/>
                                <w:spacing w:val="-5"/>
                              </w:rPr>
                              <w:t> </w:t>
                            </w:r>
                            <w:r>
                              <w:rPr>
                                <w:color w:val="FFFFFF"/>
                                <w:spacing w:val="-2"/>
                              </w:rPr>
                              <w:t>on</w:t>
                            </w:r>
                            <w:r>
                              <w:rPr>
                                <w:color w:val="FFFFFF"/>
                                <w:spacing w:val="-5"/>
                              </w:rPr>
                              <w:t> </w:t>
                            </w:r>
                            <w:r>
                              <w:rPr>
                                <w:color w:val="FFFFFF"/>
                                <w:spacing w:val="-2"/>
                              </w:rPr>
                              <w:t>their</w:t>
                            </w:r>
                            <w:r>
                              <w:rPr>
                                <w:color w:val="FFFFFF"/>
                                <w:spacing w:val="-5"/>
                              </w:rPr>
                              <w:t> </w:t>
                            </w:r>
                            <w:r>
                              <w:rPr>
                                <w:color w:val="FFFFFF"/>
                                <w:spacing w:val="-2"/>
                              </w:rPr>
                              <w:t>variable </w:t>
                            </w:r>
                            <w:r>
                              <w:rPr>
                                <w:color w:val="FFFFFF"/>
                              </w:rPr>
                              <w:t>charge (costs of energy used), savings of around $900 since 2011. However, a new customer who switched to EnergyAustralia in February 2016 was paying the same</w:t>
                            </w:r>
                          </w:p>
                          <w:p>
                            <w:pPr>
                              <w:pStyle w:val="BodyText"/>
                              <w:spacing w:line="261" w:lineRule="auto"/>
                              <w:ind w:left="340" w:right="351"/>
                              <w:rPr>
                                <w:color w:val="000000"/>
                              </w:rPr>
                            </w:pPr>
                            <w:r>
                              <w:rPr>
                                <w:color w:val="FFFFFF"/>
                              </w:rPr>
                              <w:t>fixed supply and variable usage charges but enjoying a much higher 37 per cent </w:t>
                            </w:r>
                            <w:r>
                              <w:rPr>
                                <w:color w:val="FFFFFF"/>
                                <w:spacing w:val="-2"/>
                              </w:rPr>
                              <w:t>conditional</w:t>
                            </w:r>
                            <w:r>
                              <w:rPr>
                                <w:color w:val="FFFFFF"/>
                                <w:spacing w:val="-7"/>
                              </w:rPr>
                              <w:t> </w:t>
                            </w:r>
                            <w:r>
                              <w:rPr>
                                <w:color w:val="FFFFFF"/>
                                <w:spacing w:val="-2"/>
                              </w:rPr>
                              <w:t>discount</w:t>
                            </w:r>
                            <w:r>
                              <w:rPr>
                                <w:color w:val="FFFFFF"/>
                                <w:spacing w:val="-7"/>
                              </w:rPr>
                              <w:t> </w:t>
                            </w:r>
                            <w:r>
                              <w:rPr>
                                <w:color w:val="FFFFFF"/>
                                <w:spacing w:val="-2"/>
                              </w:rPr>
                              <w:t>on</w:t>
                            </w:r>
                            <w:r>
                              <w:rPr>
                                <w:color w:val="FFFFFF"/>
                                <w:spacing w:val="-7"/>
                              </w:rPr>
                              <w:t> </w:t>
                            </w:r>
                            <w:r>
                              <w:rPr>
                                <w:color w:val="FFFFFF"/>
                                <w:spacing w:val="-2"/>
                              </w:rPr>
                              <w:t>the</w:t>
                            </w:r>
                            <w:r>
                              <w:rPr>
                                <w:color w:val="FFFFFF"/>
                                <w:spacing w:val="-7"/>
                              </w:rPr>
                              <w:t> </w:t>
                            </w:r>
                            <w:r>
                              <w:rPr>
                                <w:color w:val="FFFFFF"/>
                                <w:spacing w:val="-2"/>
                              </w:rPr>
                              <w:t>variable</w:t>
                            </w:r>
                            <w:r>
                              <w:rPr>
                                <w:color w:val="FFFFFF"/>
                                <w:spacing w:val="-7"/>
                              </w:rPr>
                              <w:t> </w:t>
                            </w:r>
                            <w:r>
                              <w:rPr>
                                <w:color w:val="FFFFFF"/>
                                <w:spacing w:val="-2"/>
                              </w:rPr>
                              <w:t>charge, </w:t>
                            </w:r>
                            <w:r>
                              <w:rPr>
                                <w:color w:val="FFFFFF"/>
                              </w:rPr>
                              <w:t>and had already earned discount savings</w:t>
                            </w:r>
                          </w:p>
                          <w:p>
                            <w:pPr>
                              <w:pStyle w:val="BodyText"/>
                              <w:spacing w:line="261" w:lineRule="auto"/>
                              <w:ind w:left="340"/>
                              <w:rPr>
                                <w:color w:val="000000"/>
                              </w:rPr>
                            </w:pPr>
                            <w:r>
                              <w:rPr>
                                <w:color w:val="FFFFFF"/>
                              </w:rPr>
                              <w:t>of</w:t>
                            </w:r>
                            <w:r>
                              <w:rPr>
                                <w:color w:val="FFFFFF"/>
                                <w:spacing w:val="-10"/>
                              </w:rPr>
                              <w:t> </w:t>
                            </w:r>
                            <w:r>
                              <w:rPr>
                                <w:color w:val="FFFFFF"/>
                              </w:rPr>
                              <w:t>around</w:t>
                            </w:r>
                            <w:r>
                              <w:rPr>
                                <w:color w:val="FFFFFF"/>
                                <w:spacing w:val="-10"/>
                              </w:rPr>
                              <w:t> </w:t>
                            </w:r>
                            <w:r>
                              <w:rPr>
                                <w:color w:val="FFFFFF"/>
                              </w:rPr>
                              <w:t>$400</w:t>
                            </w:r>
                            <w:r>
                              <w:rPr>
                                <w:color w:val="FFFFFF"/>
                                <w:spacing w:val="-10"/>
                              </w:rPr>
                              <w:t> </w:t>
                            </w:r>
                            <w:r>
                              <w:rPr>
                                <w:color w:val="FFFFFF"/>
                              </w:rPr>
                              <w:t>in</w:t>
                            </w:r>
                            <w:r>
                              <w:rPr>
                                <w:color w:val="FFFFFF"/>
                                <w:spacing w:val="-10"/>
                              </w:rPr>
                              <w:t> </w:t>
                            </w:r>
                            <w:r>
                              <w:rPr>
                                <w:color w:val="FFFFFF"/>
                              </w:rPr>
                              <w:t>their</w:t>
                            </w:r>
                            <w:r>
                              <w:rPr>
                                <w:color w:val="FFFFFF"/>
                                <w:spacing w:val="-10"/>
                              </w:rPr>
                              <w:t> </w:t>
                            </w:r>
                            <w:r>
                              <w:rPr>
                                <w:color w:val="FFFFFF"/>
                              </w:rPr>
                              <w:t>first</w:t>
                            </w:r>
                            <w:r>
                              <w:rPr>
                                <w:color w:val="FFFFFF"/>
                                <w:spacing w:val="-10"/>
                              </w:rPr>
                              <w:t> </w:t>
                            </w:r>
                            <w:r>
                              <w:rPr>
                                <w:color w:val="FFFFFF"/>
                              </w:rPr>
                              <w:t>year</w:t>
                            </w:r>
                            <w:r>
                              <w:rPr>
                                <w:color w:val="FFFFFF"/>
                                <w:spacing w:val="-10"/>
                              </w:rPr>
                              <w:t> </w:t>
                            </w:r>
                            <w:r>
                              <w:rPr>
                                <w:color w:val="FFFFFF"/>
                              </w:rPr>
                              <w:t>with </w:t>
                            </w:r>
                            <w:r>
                              <w:rPr>
                                <w:color w:val="FFFFFF"/>
                                <w:spacing w:val="-2"/>
                              </w:rPr>
                              <w:t>EnergyAustralia.</w:t>
                            </w:r>
                          </w:p>
                          <w:p>
                            <w:pPr>
                              <w:pStyle w:val="BodyText"/>
                              <w:spacing w:line="261" w:lineRule="auto" w:before="73"/>
                              <w:ind w:left="340" w:right="351"/>
                              <w:rPr>
                                <w:color w:val="000000"/>
                              </w:rPr>
                            </w:pPr>
                            <w:r>
                              <w:rPr>
                                <w:color w:val="FFFFFF"/>
                              </w:rPr>
                              <w:t>Another EnergyAustralia bill showed that a loyal customer since November 2006 was </w:t>
                            </w:r>
                            <w:r>
                              <w:rPr>
                                <w:color w:val="FFFFFF"/>
                                <w:spacing w:val="-2"/>
                              </w:rPr>
                              <w:t>receiving</w:t>
                            </w:r>
                            <w:r>
                              <w:rPr>
                                <w:color w:val="FFFFFF"/>
                                <w:spacing w:val="-12"/>
                              </w:rPr>
                              <w:t> </w:t>
                            </w:r>
                            <w:r>
                              <w:rPr>
                                <w:color w:val="FFFFFF"/>
                                <w:spacing w:val="-2"/>
                              </w:rPr>
                              <w:t>a</w:t>
                            </w:r>
                            <w:r>
                              <w:rPr>
                                <w:color w:val="FFFFFF"/>
                                <w:spacing w:val="-12"/>
                              </w:rPr>
                              <w:t> </w:t>
                            </w:r>
                            <w:r>
                              <w:rPr>
                                <w:color w:val="FFFFFF"/>
                                <w:spacing w:val="-2"/>
                              </w:rPr>
                              <w:t>13</w:t>
                            </w:r>
                            <w:r>
                              <w:rPr>
                                <w:color w:val="FFFFFF"/>
                                <w:spacing w:val="-12"/>
                              </w:rPr>
                              <w:t> </w:t>
                            </w:r>
                            <w:r>
                              <w:rPr>
                                <w:color w:val="FFFFFF"/>
                                <w:spacing w:val="-2"/>
                              </w:rPr>
                              <w:t>per</w:t>
                            </w:r>
                            <w:r>
                              <w:rPr>
                                <w:color w:val="FFFFFF"/>
                                <w:spacing w:val="-12"/>
                              </w:rPr>
                              <w:t> </w:t>
                            </w:r>
                            <w:r>
                              <w:rPr>
                                <w:color w:val="FFFFFF"/>
                                <w:spacing w:val="-2"/>
                              </w:rPr>
                              <w:t>cent</w:t>
                            </w:r>
                            <w:r>
                              <w:rPr>
                                <w:color w:val="FFFFFF"/>
                                <w:spacing w:val="-12"/>
                              </w:rPr>
                              <w:t> </w:t>
                            </w:r>
                            <w:r>
                              <w:rPr>
                                <w:color w:val="FFFFFF"/>
                                <w:spacing w:val="-2"/>
                              </w:rPr>
                              <w:t>pay-on-time</w:t>
                            </w:r>
                            <w:r>
                              <w:rPr>
                                <w:color w:val="FFFFFF"/>
                                <w:spacing w:val="-12"/>
                              </w:rPr>
                              <w:t> </w:t>
                            </w:r>
                            <w:r>
                              <w:rPr>
                                <w:color w:val="FFFFFF"/>
                                <w:spacing w:val="-2"/>
                              </w:rPr>
                              <w:t>discount </w:t>
                            </w:r>
                            <w:r>
                              <w:rPr>
                                <w:color w:val="FFFFFF"/>
                              </w:rPr>
                              <w:t>and a 3 per cent unconditional discount on their total bill, saving around $900 through discounts since November 2006. A new EnergyAustralia customer since January 2016 on the same underlying supply and variable</w:t>
                            </w:r>
                            <w:r>
                              <w:rPr>
                                <w:color w:val="FFFFFF"/>
                                <w:spacing w:val="-4"/>
                              </w:rPr>
                              <w:t> </w:t>
                            </w:r>
                            <w:r>
                              <w:rPr>
                                <w:color w:val="FFFFFF"/>
                              </w:rPr>
                              <w:t>charges</w:t>
                            </w:r>
                            <w:r>
                              <w:rPr>
                                <w:color w:val="FFFFFF"/>
                                <w:spacing w:val="-4"/>
                              </w:rPr>
                              <w:t> </w:t>
                            </w:r>
                            <w:r>
                              <w:rPr>
                                <w:color w:val="FFFFFF"/>
                              </w:rPr>
                              <w:t>was</w:t>
                            </w:r>
                            <w:r>
                              <w:rPr>
                                <w:color w:val="FFFFFF"/>
                                <w:spacing w:val="-4"/>
                              </w:rPr>
                              <w:t> </w:t>
                            </w:r>
                            <w:r>
                              <w:rPr>
                                <w:color w:val="FFFFFF"/>
                              </w:rPr>
                              <w:t>receiving</w:t>
                            </w:r>
                            <w:r>
                              <w:rPr>
                                <w:color w:val="FFFFFF"/>
                                <w:spacing w:val="-4"/>
                              </w:rPr>
                              <w:t> </w:t>
                            </w:r>
                            <w:r>
                              <w:rPr>
                                <w:color w:val="FFFFFF"/>
                              </w:rPr>
                              <w:t>a</w:t>
                            </w:r>
                            <w:r>
                              <w:rPr>
                                <w:color w:val="FFFFFF"/>
                                <w:spacing w:val="-4"/>
                              </w:rPr>
                              <w:t> </w:t>
                            </w:r>
                            <w:r>
                              <w:rPr>
                                <w:color w:val="FFFFFF"/>
                              </w:rPr>
                              <w:t>higher</w:t>
                            </w:r>
                            <w:r>
                              <w:rPr>
                                <w:color w:val="FFFFFF"/>
                                <w:spacing w:val="-4"/>
                              </w:rPr>
                              <w:t> </w:t>
                            </w:r>
                            <w:r>
                              <w:rPr>
                                <w:color w:val="FFFFFF"/>
                              </w:rPr>
                              <w:t>30 per cent discount on usage, saving around</w:t>
                            </w:r>
                          </w:p>
                          <w:p>
                            <w:pPr>
                              <w:pStyle w:val="BodyText"/>
                              <w:spacing w:line="223" w:lineRule="exact"/>
                              <w:ind w:left="340"/>
                              <w:rPr>
                                <w:color w:val="000000"/>
                              </w:rPr>
                            </w:pPr>
                            <w:r>
                              <w:rPr>
                                <w:color w:val="FFFFFF"/>
                              </w:rPr>
                              <w:t>$250</w:t>
                            </w:r>
                            <w:r>
                              <w:rPr>
                                <w:color w:val="FFFFFF"/>
                                <w:spacing w:val="-6"/>
                              </w:rPr>
                              <w:t> </w:t>
                            </w:r>
                            <w:r>
                              <w:rPr>
                                <w:color w:val="FFFFFF"/>
                              </w:rPr>
                              <w:t>in</w:t>
                            </w:r>
                            <w:r>
                              <w:rPr>
                                <w:color w:val="FFFFFF"/>
                                <w:spacing w:val="-6"/>
                              </w:rPr>
                              <w:t> </w:t>
                            </w:r>
                            <w:r>
                              <w:rPr>
                                <w:color w:val="FFFFFF"/>
                              </w:rPr>
                              <w:t>a</w:t>
                            </w:r>
                            <w:r>
                              <w:rPr>
                                <w:color w:val="FFFFFF"/>
                                <w:spacing w:val="-6"/>
                              </w:rPr>
                              <w:t> </w:t>
                            </w:r>
                            <w:r>
                              <w:rPr>
                                <w:color w:val="FFFFFF"/>
                              </w:rPr>
                              <w:t>single</w:t>
                            </w:r>
                            <w:r>
                              <w:rPr>
                                <w:color w:val="FFFFFF"/>
                                <w:spacing w:val="-5"/>
                              </w:rPr>
                              <w:t> </w:t>
                            </w:r>
                            <w:r>
                              <w:rPr>
                                <w:color w:val="FFFFFF"/>
                                <w:spacing w:val="-4"/>
                              </w:rPr>
                              <w:t>year.</w:t>
                            </w:r>
                          </w:p>
                        </w:txbxContent>
                      </wps:txbx>
                      <wps:bodyPr wrap="square" lIns="0" tIns="0" rIns="0" bIns="0" rtlCol="0">
                        <a:noAutofit/>
                      </wps:bodyPr>
                    </wps:wsp>
                  </a:graphicData>
                </a:graphic>
              </wp:anchor>
            </w:drawing>
          </mc:Choice>
          <mc:Fallback>
            <w:pict>
              <v:shape style="position:absolute;margin-left:79.370003pt;margin-top:39.594193pt;width:225.4pt;height:457.05pt;mso-position-horizontal-relative:page;mso-position-vertical-relative:paragraph;z-index:15847936" type="#_x0000_t202" id="docshape805" filled="true" fillcolor="#a3a466" stroked="false">
                <v:textbox inset="0,0,0,0">
                  <w:txbxContent>
                    <w:p>
                      <w:pPr>
                        <w:spacing w:before="298"/>
                        <w:ind w:left="340" w:right="0" w:firstLine="0"/>
                        <w:jc w:val="left"/>
                        <w:rPr>
                          <w:b/>
                          <w:color w:val="000000"/>
                          <w:sz w:val="28"/>
                        </w:rPr>
                      </w:pPr>
                      <w:r>
                        <w:rPr>
                          <w:b/>
                          <w:color w:val="FFFFFF"/>
                          <w:spacing w:val="-8"/>
                          <w:sz w:val="28"/>
                        </w:rPr>
                        <w:t>CASE</w:t>
                      </w:r>
                      <w:r>
                        <w:rPr>
                          <w:b/>
                          <w:color w:val="FFFFFF"/>
                          <w:spacing w:val="-12"/>
                          <w:sz w:val="28"/>
                        </w:rPr>
                        <w:t> </w:t>
                      </w:r>
                      <w:r>
                        <w:rPr>
                          <w:b/>
                          <w:color w:val="FFFFFF"/>
                          <w:spacing w:val="-8"/>
                          <w:sz w:val="28"/>
                        </w:rPr>
                        <w:t>STUDY</w:t>
                      </w:r>
                      <w:r>
                        <w:rPr>
                          <w:b/>
                          <w:color w:val="FFFFFF"/>
                          <w:spacing w:val="-11"/>
                          <w:sz w:val="28"/>
                        </w:rPr>
                        <w:t> </w:t>
                      </w:r>
                      <w:r>
                        <w:rPr>
                          <w:b/>
                          <w:color w:val="FFFFFF"/>
                          <w:spacing w:val="-8"/>
                          <w:sz w:val="28"/>
                        </w:rPr>
                        <w:t>6:</w:t>
                      </w:r>
                      <w:r>
                        <w:rPr>
                          <w:b/>
                          <w:color w:val="FFFFFF"/>
                          <w:spacing w:val="-12"/>
                          <w:sz w:val="28"/>
                        </w:rPr>
                        <w:t> </w:t>
                      </w:r>
                      <w:r>
                        <w:rPr>
                          <w:b/>
                          <w:color w:val="FFFFFF"/>
                          <w:spacing w:val="-8"/>
                          <w:sz w:val="28"/>
                        </w:rPr>
                        <w:t>PENALISING </w:t>
                      </w:r>
                      <w:r>
                        <w:rPr>
                          <w:b/>
                          <w:color w:val="FFFFFF"/>
                          <w:sz w:val="28"/>
                        </w:rPr>
                        <w:t>LOYAL</w:t>
                      </w:r>
                      <w:r>
                        <w:rPr>
                          <w:b/>
                          <w:color w:val="FFFFFF"/>
                          <w:spacing w:val="-18"/>
                          <w:sz w:val="28"/>
                        </w:rPr>
                        <w:t> </w:t>
                      </w:r>
                      <w:r>
                        <w:rPr>
                          <w:b/>
                          <w:color w:val="FFFFFF"/>
                          <w:sz w:val="28"/>
                        </w:rPr>
                        <w:t>CUSTOMERS</w:t>
                      </w:r>
                      <w:r>
                        <w:rPr>
                          <w:b/>
                          <w:color w:val="FFFFFF"/>
                          <w:spacing w:val="-18"/>
                          <w:sz w:val="28"/>
                        </w:rPr>
                        <w:t> </w:t>
                      </w:r>
                      <w:r>
                        <w:rPr>
                          <w:b/>
                          <w:color w:val="FFFFFF"/>
                          <w:sz w:val="28"/>
                        </w:rPr>
                        <w:t>WITH</w:t>
                      </w:r>
                    </w:p>
                    <w:p>
                      <w:pPr>
                        <w:spacing w:line="318" w:lineRule="exact" w:before="0"/>
                        <w:ind w:left="340" w:right="0" w:firstLine="0"/>
                        <w:jc w:val="left"/>
                        <w:rPr>
                          <w:b/>
                          <w:color w:val="000000"/>
                          <w:sz w:val="28"/>
                        </w:rPr>
                      </w:pPr>
                      <w:r>
                        <w:rPr>
                          <w:b/>
                          <w:color w:val="FFFFFF"/>
                          <w:spacing w:val="-18"/>
                          <w:sz w:val="28"/>
                        </w:rPr>
                        <w:t>A</w:t>
                      </w:r>
                      <w:r>
                        <w:rPr>
                          <w:b/>
                          <w:color w:val="FFFFFF"/>
                          <w:spacing w:val="-3"/>
                          <w:sz w:val="28"/>
                        </w:rPr>
                        <w:t> </w:t>
                      </w:r>
                      <w:r>
                        <w:rPr>
                          <w:b/>
                          <w:color w:val="FFFFFF"/>
                          <w:spacing w:val="-18"/>
                          <w:sz w:val="28"/>
                        </w:rPr>
                        <w:t>‘LOYALTY</w:t>
                      </w:r>
                      <w:r>
                        <w:rPr>
                          <w:b/>
                          <w:color w:val="FFFFFF"/>
                          <w:spacing w:val="-3"/>
                          <w:sz w:val="28"/>
                        </w:rPr>
                        <w:t> </w:t>
                      </w:r>
                      <w:r>
                        <w:rPr>
                          <w:b/>
                          <w:color w:val="FFFFFF"/>
                          <w:spacing w:val="-18"/>
                          <w:sz w:val="28"/>
                        </w:rPr>
                        <w:t>TAX’</w:t>
                      </w:r>
                    </w:p>
                    <w:p>
                      <w:pPr>
                        <w:pStyle w:val="BodyText"/>
                        <w:spacing w:line="261" w:lineRule="auto" w:before="117"/>
                        <w:ind w:left="340" w:right="641"/>
                        <w:rPr>
                          <w:color w:val="000000"/>
                        </w:rPr>
                      </w:pPr>
                      <w:r>
                        <w:rPr>
                          <w:color w:val="FFFFFF"/>
                        </w:rPr>
                        <w:t>Customer bills collected for the review confirmed that some customers are penalised for loyalty to their retailer. In the</w:t>
                      </w:r>
                      <w:r>
                        <w:rPr>
                          <w:color w:val="FFFFFF"/>
                          <w:spacing w:val="-14"/>
                        </w:rPr>
                        <w:t> </w:t>
                      </w:r>
                      <w:r>
                        <w:rPr>
                          <w:color w:val="FFFFFF"/>
                        </w:rPr>
                        <w:t>Powercor</w:t>
                      </w:r>
                      <w:r>
                        <w:rPr>
                          <w:color w:val="FFFFFF"/>
                          <w:spacing w:val="-14"/>
                        </w:rPr>
                        <w:t> </w:t>
                      </w:r>
                      <w:r>
                        <w:rPr>
                          <w:color w:val="FFFFFF"/>
                        </w:rPr>
                        <w:t>distribution</w:t>
                      </w:r>
                      <w:r>
                        <w:rPr>
                          <w:color w:val="FFFFFF"/>
                          <w:spacing w:val="-14"/>
                        </w:rPr>
                        <w:t> </w:t>
                      </w:r>
                      <w:r>
                        <w:rPr>
                          <w:color w:val="FFFFFF"/>
                        </w:rPr>
                        <w:t>network</w:t>
                      </w:r>
                      <w:r>
                        <w:rPr>
                          <w:color w:val="FFFFFF"/>
                          <w:spacing w:val="-14"/>
                        </w:rPr>
                        <w:t> </w:t>
                      </w:r>
                      <w:r>
                        <w:rPr>
                          <w:color w:val="FFFFFF"/>
                        </w:rPr>
                        <w:t>area, one customer who had remained with </w:t>
                      </w:r>
                      <w:r>
                        <w:rPr>
                          <w:color w:val="FFFFFF"/>
                          <w:spacing w:val="-6"/>
                        </w:rPr>
                        <w:t>EnergyAustralia since October 2011 </w:t>
                      </w:r>
                      <w:r>
                        <w:rPr>
                          <w:color w:val="FFFFFF"/>
                          <w:spacing w:val="-6"/>
                        </w:rPr>
                        <w:t>was</w:t>
                      </w:r>
                    </w:p>
                    <w:p>
                      <w:pPr>
                        <w:pStyle w:val="BodyText"/>
                        <w:spacing w:line="261" w:lineRule="auto"/>
                        <w:ind w:left="340" w:right="285"/>
                        <w:rPr>
                          <w:color w:val="000000"/>
                        </w:rPr>
                      </w:pPr>
                      <w:r>
                        <w:rPr>
                          <w:color w:val="FFFFFF"/>
                        </w:rPr>
                        <w:t>receiving</w:t>
                      </w:r>
                      <w:r>
                        <w:rPr>
                          <w:color w:val="FFFFFF"/>
                          <w:spacing w:val="-5"/>
                        </w:rPr>
                        <w:t> </w:t>
                      </w:r>
                      <w:r>
                        <w:rPr>
                          <w:color w:val="FFFFFF"/>
                        </w:rPr>
                        <w:t>a</w:t>
                      </w:r>
                      <w:r>
                        <w:rPr>
                          <w:color w:val="FFFFFF"/>
                          <w:spacing w:val="-5"/>
                        </w:rPr>
                        <w:t> </w:t>
                      </w:r>
                      <w:r>
                        <w:rPr>
                          <w:color w:val="FFFFFF"/>
                        </w:rPr>
                        <w:t>7</w:t>
                      </w:r>
                      <w:r>
                        <w:rPr>
                          <w:color w:val="FFFFFF"/>
                          <w:spacing w:val="-5"/>
                        </w:rPr>
                        <w:t> </w:t>
                      </w:r>
                      <w:r>
                        <w:rPr>
                          <w:color w:val="FFFFFF"/>
                        </w:rPr>
                        <w:t>per</w:t>
                      </w:r>
                      <w:r>
                        <w:rPr>
                          <w:color w:val="FFFFFF"/>
                          <w:spacing w:val="-5"/>
                        </w:rPr>
                        <w:t> </w:t>
                      </w:r>
                      <w:r>
                        <w:rPr>
                          <w:color w:val="FFFFFF"/>
                        </w:rPr>
                        <w:t>cent</w:t>
                      </w:r>
                      <w:r>
                        <w:rPr>
                          <w:color w:val="FFFFFF"/>
                          <w:spacing w:val="-5"/>
                        </w:rPr>
                        <w:t> </w:t>
                      </w:r>
                      <w:r>
                        <w:rPr>
                          <w:color w:val="FFFFFF"/>
                        </w:rPr>
                        <w:t>conditional</w:t>
                      </w:r>
                      <w:r>
                        <w:rPr>
                          <w:color w:val="FFFFFF"/>
                          <w:spacing w:val="-5"/>
                        </w:rPr>
                        <w:t> </w:t>
                      </w:r>
                      <w:r>
                        <w:rPr>
                          <w:color w:val="FFFFFF"/>
                        </w:rPr>
                        <w:t>and</w:t>
                      </w:r>
                      <w:r>
                        <w:rPr>
                          <w:color w:val="FFFFFF"/>
                          <w:spacing w:val="-5"/>
                        </w:rPr>
                        <w:t> </w:t>
                      </w:r>
                      <w:r>
                        <w:rPr>
                          <w:color w:val="FFFFFF"/>
                        </w:rPr>
                        <w:t>3</w:t>
                      </w:r>
                      <w:r>
                        <w:rPr>
                          <w:color w:val="FFFFFF"/>
                          <w:spacing w:val="-5"/>
                        </w:rPr>
                        <w:t> </w:t>
                      </w:r>
                      <w:r>
                        <w:rPr>
                          <w:color w:val="FFFFFF"/>
                        </w:rPr>
                        <w:t>per </w:t>
                      </w:r>
                      <w:r>
                        <w:rPr>
                          <w:color w:val="FFFFFF"/>
                          <w:spacing w:val="-2"/>
                        </w:rPr>
                        <w:t>cent</w:t>
                      </w:r>
                      <w:r>
                        <w:rPr>
                          <w:color w:val="FFFFFF"/>
                          <w:spacing w:val="-5"/>
                        </w:rPr>
                        <w:t> </w:t>
                      </w:r>
                      <w:r>
                        <w:rPr>
                          <w:color w:val="FFFFFF"/>
                          <w:spacing w:val="-2"/>
                        </w:rPr>
                        <w:t>unconditional</w:t>
                      </w:r>
                      <w:r>
                        <w:rPr>
                          <w:color w:val="FFFFFF"/>
                          <w:spacing w:val="-5"/>
                        </w:rPr>
                        <w:t> </w:t>
                      </w:r>
                      <w:r>
                        <w:rPr>
                          <w:color w:val="FFFFFF"/>
                          <w:spacing w:val="-2"/>
                        </w:rPr>
                        <w:t>discount</w:t>
                      </w:r>
                      <w:r>
                        <w:rPr>
                          <w:color w:val="FFFFFF"/>
                          <w:spacing w:val="-5"/>
                        </w:rPr>
                        <w:t> </w:t>
                      </w:r>
                      <w:r>
                        <w:rPr>
                          <w:color w:val="FFFFFF"/>
                          <w:spacing w:val="-2"/>
                        </w:rPr>
                        <w:t>on</w:t>
                      </w:r>
                      <w:r>
                        <w:rPr>
                          <w:color w:val="FFFFFF"/>
                          <w:spacing w:val="-5"/>
                        </w:rPr>
                        <w:t> </w:t>
                      </w:r>
                      <w:r>
                        <w:rPr>
                          <w:color w:val="FFFFFF"/>
                          <w:spacing w:val="-2"/>
                        </w:rPr>
                        <w:t>their</w:t>
                      </w:r>
                      <w:r>
                        <w:rPr>
                          <w:color w:val="FFFFFF"/>
                          <w:spacing w:val="-5"/>
                        </w:rPr>
                        <w:t> </w:t>
                      </w:r>
                      <w:r>
                        <w:rPr>
                          <w:color w:val="FFFFFF"/>
                          <w:spacing w:val="-2"/>
                        </w:rPr>
                        <w:t>variable </w:t>
                      </w:r>
                      <w:r>
                        <w:rPr>
                          <w:color w:val="FFFFFF"/>
                        </w:rPr>
                        <w:t>charge (costs of energy used), savings of around $900 since 2011. However, a new customer who switched to EnergyAustralia in February 2016 was paying the same</w:t>
                      </w:r>
                    </w:p>
                    <w:p>
                      <w:pPr>
                        <w:pStyle w:val="BodyText"/>
                        <w:spacing w:line="261" w:lineRule="auto"/>
                        <w:ind w:left="340" w:right="351"/>
                        <w:rPr>
                          <w:color w:val="000000"/>
                        </w:rPr>
                      </w:pPr>
                      <w:r>
                        <w:rPr>
                          <w:color w:val="FFFFFF"/>
                        </w:rPr>
                        <w:t>fixed supply and variable usage charges but enjoying a much higher 37 per cent </w:t>
                      </w:r>
                      <w:r>
                        <w:rPr>
                          <w:color w:val="FFFFFF"/>
                          <w:spacing w:val="-2"/>
                        </w:rPr>
                        <w:t>conditional</w:t>
                      </w:r>
                      <w:r>
                        <w:rPr>
                          <w:color w:val="FFFFFF"/>
                          <w:spacing w:val="-7"/>
                        </w:rPr>
                        <w:t> </w:t>
                      </w:r>
                      <w:r>
                        <w:rPr>
                          <w:color w:val="FFFFFF"/>
                          <w:spacing w:val="-2"/>
                        </w:rPr>
                        <w:t>discount</w:t>
                      </w:r>
                      <w:r>
                        <w:rPr>
                          <w:color w:val="FFFFFF"/>
                          <w:spacing w:val="-7"/>
                        </w:rPr>
                        <w:t> </w:t>
                      </w:r>
                      <w:r>
                        <w:rPr>
                          <w:color w:val="FFFFFF"/>
                          <w:spacing w:val="-2"/>
                        </w:rPr>
                        <w:t>on</w:t>
                      </w:r>
                      <w:r>
                        <w:rPr>
                          <w:color w:val="FFFFFF"/>
                          <w:spacing w:val="-7"/>
                        </w:rPr>
                        <w:t> </w:t>
                      </w:r>
                      <w:r>
                        <w:rPr>
                          <w:color w:val="FFFFFF"/>
                          <w:spacing w:val="-2"/>
                        </w:rPr>
                        <w:t>the</w:t>
                      </w:r>
                      <w:r>
                        <w:rPr>
                          <w:color w:val="FFFFFF"/>
                          <w:spacing w:val="-7"/>
                        </w:rPr>
                        <w:t> </w:t>
                      </w:r>
                      <w:r>
                        <w:rPr>
                          <w:color w:val="FFFFFF"/>
                          <w:spacing w:val="-2"/>
                        </w:rPr>
                        <w:t>variable</w:t>
                      </w:r>
                      <w:r>
                        <w:rPr>
                          <w:color w:val="FFFFFF"/>
                          <w:spacing w:val="-7"/>
                        </w:rPr>
                        <w:t> </w:t>
                      </w:r>
                      <w:r>
                        <w:rPr>
                          <w:color w:val="FFFFFF"/>
                          <w:spacing w:val="-2"/>
                        </w:rPr>
                        <w:t>charge, </w:t>
                      </w:r>
                      <w:r>
                        <w:rPr>
                          <w:color w:val="FFFFFF"/>
                        </w:rPr>
                        <w:t>and had already earned discount savings</w:t>
                      </w:r>
                    </w:p>
                    <w:p>
                      <w:pPr>
                        <w:pStyle w:val="BodyText"/>
                        <w:spacing w:line="261" w:lineRule="auto"/>
                        <w:ind w:left="340"/>
                        <w:rPr>
                          <w:color w:val="000000"/>
                        </w:rPr>
                      </w:pPr>
                      <w:r>
                        <w:rPr>
                          <w:color w:val="FFFFFF"/>
                        </w:rPr>
                        <w:t>of</w:t>
                      </w:r>
                      <w:r>
                        <w:rPr>
                          <w:color w:val="FFFFFF"/>
                          <w:spacing w:val="-10"/>
                        </w:rPr>
                        <w:t> </w:t>
                      </w:r>
                      <w:r>
                        <w:rPr>
                          <w:color w:val="FFFFFF"/>
                        </w:rPr>
                        <w:t>around</w:t>
                      </w:r>
                      <w:r>
                        <w:rPr>
                          <w:color w:val="FFFFFF"/>
                          <w:spacing w:val="-10"/>
                        </w:rPr>
                        <w:t> </w:t>
                      </w:r>
                      <w:r>
                        <w:rPr>
                          <w:color w:val="FFFFFF"/>
                        </w:rPr>
                        <w:t>$400</w:t>
                      </w:r>
                      <w:r>
                        <w:rPr>
                          <w:color w:val="FFFFFF"/>
                          <w:spacing w:val="-10"/>
                        </w:rPr>
                        <w:t> </w:t>
                      </w:r>
                      <w:r>
                        <w:rPr>
                          <w:color w:val="FFFFFF"/>
                        </w:rPr>
                        <w:t>in</w:t>
                      </w:r>
                      <w:r>
                        <w:rPr>
                          <w:color w:val="FFFFFF"/>
                          <w:spacing w:val="-10"/>
                        </w:rPr>
                        <w:t> </w:t>
                      </w:r>
                      <w:r>
                        <w:rPr>
                          <w:color w:val="FFFFFF"/>
                        </w:rPr>
                        <w:t>their</w:t>
                      </w:r>
                      <w:r>
                        <w:rPr>
                          <w:color w:val="FFFFFF"/>
                          <w:spacing w:val="-10"/>
                        </w:rPr>
                        <w:t> </w:t>
                      </w:r>
                      <w:r>
                        <w:rPr>
                          <w:color w:val="FFFFFF"/>
                        </w:rPr>
                        <w:t>first</w:t>
                      </w:r>
                      <w:r>
                        <w:rPr>
                          <w:color w:val="FFFFFF"/>
                          <w:spacing w:val="-10"/>
                        </w:rPr>
                        <w:t> </w:t>
                      </w:r>
                      <w:r>
                        <w:rPr>
                          <w:color w:val="FFFFFF"/>
                        </w:rPr>
                        <w:t>year</w:t>
                      </w:r>
                      <w:r>
                        <w:rPr>
                          <w:color w:val="FFFFFF"/>
                          <w:spacing w:val="-10"/>
                        </w:rPr>
                        <w:t> </w:t>
                      </w:r>
                      <w:r>
                        <w:rPr>
                          <w:color w:val="FFFFFF"/>
                        </w:rPr>
                        <w:t>with </w:t>
                      </w:r>
                      <w:r>
                        <w:rPr>
                          <w:color w:val="FFFFFF"/>
                          <w:spacing w:val="-2"/>
                        </w:rPr>
                        <w:t>EnergyAustralia.</w:t>
                      </w:r>
                    </w:p>
                    <w:p>
                      <w:pPr>
                        <w:pStyle w:val="BodyText"/>
                        <w:spacing w:line="261" w:lineRule="auto" w:before="73"/>
                        <w:ind w:left="340" w:right="351"/>
                        <w:rPr>
                          <w:color w:val="000000"/>
                        </w:rPr>
                      </w:pPr>
                      <w:r>
                        <w:rPr>
                          <w:color w:val="FFFFFF"/>
                        </w:rPr>
                        <w:t>Another EnergyAustralia bill showed that a loyal customer since November 2006 was </w:t>
                      </w:r>
                      <w:r>
                        <w:rPr>
                          <w:color w:val="FFFFFF"/>
                          <w:spacing w:val="-2"/>
                        </w:rPr>
                        <w:t>receiving</w:t>
                      </w:r>
                      <w:r>
                        <w:rPr>
                          <w:color w:val="FFFFFF"/>
                          <w:spacing w:val="-12"/>
                        </w:rPr>
                        <w:t> </w:t>
                      </w:r>
                      <w:r>
                        <w:rPr>
                          <w:color w:val="FFFFFF"/>
                          <w:spacing w:val="-2"/>
                        </w:rPr>
                        <w:t>a</w:t>
                      </w:r>
                      <w:r>
                        <w:rPr>
                          <w:color w:val="FFFFFF"/>
                          <w:spacing w:val="-12"/>
                        </w:rPr>
                        <w:t> </w:t>
                      </w:r>
                      <w:r>
                        <w:rPr>
                          <w:color w:val="FFFFFF"/>
                          <w:spacing w:val="-2"/>
                        </w:rPr>
                        <w:t>13</w:t>
                      </w:r>
                      <w:r>
                        <w:rPr>
                          <w:color w:val="FFFFFF"/>
                          <w:spacing w:val="-12"/>
                        </w:rPr>
                        <w:t> </w:t>
                      </w:r>
                      <w:r>
                        <w:rPr>
                          <w:color w:val="FFFFFF"/>
                          <w:spacing w:val="-2"/>
                        </w:rPr>
                        <w:t>per</w:t>
                      </w:r>
                      <w:r>
                        <w:rPr>
                          <w:color w:val="FFFFFF"/>
                          <w:spacing w:val="-12"/>
                        </w:rPr>
                        <w:t> </w:t>
                      </w:r>
                      <w:r>
                        <w:rPr>
                          <w:color w:val="FFFFFF"/>
                          <w:spacing w:val="-2"/>
                        </w:rPr>
                        <w:t>cent</w:t>
                      </w:r>
                      <w:r>
                        <w:rPr>
                          <w:color w:val="FFFFFF"/>
                          <w:spacing w:val="-12"/>
                        </w:rPr>
                        <w:t> </w:t>
                      </w:r>
                      <w:r>
                        <w:rPr>
                          <w:color w:val="FFFFFF"/>
                          <w:spacing w:val="-2"/>
                        </w:rPr>
                        <w:t>pay-on-time</w:t>
                      </w:r>
                      <w:r>
                        <w:rPr>
                          <w:color w:val="FFFFFF"/>
                          <w:spacing w:val="-12"/>
                        </w:rPr>
                        <w:t> </w:t>
                      </w:r>
                      <w:r>
                        <w:rPr>
                          <w:color w:val="FFFFFF"/>
                          <w:spacing w:val="-2"/>
                        </w:rPr>
                        <w:t>discount </w:t>
                      </w:r>
                      <w:r>
                        <w:rPr>
                          <w:color w:val="FFFFFF"/>
                        </w:rPr>
                        <w:t>and a 3 per cent unconditional discount on their total bill, saving around $900 through discounts since November 2006. A new EnergyAustralia customer since January 2016 on the same underlying supply and variable</w:t>
                      </w:r>
                      <w:r>
                        <w:rPr>
                          <w:color w:val="FFFFFF"/>
                          <w:spacing w:val="-4"/>
                        </w:rPr>
                        <w:t> </w:t>
                      </w:r>
                      <w:r>
                        <w:rPr>
                          <w:color w:val="FFFFFF"/>
                        </w:rPr>
                        <w:t>charges</w:t>
                      </w:r>
                      <w:r>
                        <w:rPr>
                          <w:color w:val="FFFFFF"/>
                          <w:spacing w:val="-4"/>
                        </w:rPr>
                        <w:t> </w:t>
                      </w:r>
                      <w:r>
                        <w:rPr>
                          <w:color w:val="FFFFFF"/>
                        </w:rPr>
                        <w:t>was</w:t>
                      </w:r>
                      <w:r>
                        <w:rPr>
                          <w:color w:val="FFFFFF"/>
                          <w:spacing w:val="-4"/>
                        </w:rPr>
                        <w:t> </w:t>
                      </w:r>
                      <w:r>
                        <w:rPr>
                          <w:color w:val="FFFFFF"/>
                        </w:rPr>
                        <w:t>receiving</w:t>
                      </w:r>
                      <w:r>
                        <w:rPr>
                          <w:color w:val="FFFFFF"/>
                          <w:spacing w:val="-4"/>
                        </w:rPr>
                        <w:t> </w:t>
                      </w:r>
                      <w:r>
                        <w:rPr>
                          <w:color w:val="FFFFFF"/>
                        </w:rPr>
                        <w:t>a</w:t>
                      </w:r>
                      <w:r>
                        <w:rPr>
                          <w:color w:val="FFFFFF"/>
                          <w:spacing w:val="-4"/>
                        </w:rPr>
                        <w:t> </w:t>
                      </w:r>
                      <w:r>
                        <w:rPr>
                          <w:color w:val="FFFFFF"/>
                        </w:rPr>
                        <w:t>higher</w:t>
                      </w:r>
                      <w:r>
                        <w:rPr>
                          <w:color w:val="FFFFFF"/>
                          <w:spacing w:val="-4"/>
                        </w:rPr>
                        <w:t> </w:t>
                      </w:r>
                      <w:r>
                        <w:rPr>
                          <w:color w:val="FFFFFF"/>
                        </w:rPr>
                        <w:t>30 per cent discount on usage, saving around</w:t>
                      </w:r>
                    </w:p>
                    <w:p>
                      <w:pPr>
                        <w:pStyle w:val="BodyText"/>
                        <w:spacing w:line="223" w:lineRule="exact"/>
                        <w:ind w:left="340"/>
                        <w:rPr>
                          <w:color w:val="000000"/>
                        </w:rPr>
                      </w:pPr>
                      <w:r>
                        <w:rPr>
                          <w:color w:val="FFFFFF"/>
                        </w:rPr>
                        <w:t>$250</w:t>
                      </w:r>
                      <w:r>
                        <w:rPr>
                          <w:color w:val="FFFFFF"/>
                          <w:spacing w:val="-6"/>
                        </w:rPr>
                        <w:t> </w:t>
                      </w:r>
                      <w:r>
                        <w:rPr>
                          <w:color w:val="FFFFFF"/>
                        </w:rPr>
                        <w:t>in</w:t>
                      </w:r>
                      <w:r>
                        <w:rPr>
                          <w:color w:val="FFFFFF"/>
                          <w:spacing w:val="-6"/>
                        </w:rPr>
                        <w:t> </w:t>
                      </w:r>
                      <w:r>
                        <w:rPr>
                          <w:color w:val="FFFFFF"/>
                        </w:rPr>
                        <w:t>a</w:t>
                      </w:r>
                      <w:r>
                        <w:rPr>
                          <w:color w:val="FFFFFF"/>
                          <w:spacing w:val="-6"/>
                        </w:rPr>
                        <w:t> </w:t>
                      </w:r>
                      <w:r>
                        <w:rPr>
                          <w:color w:val="FFFFFF"/>
                        </w:rPr>
                        <w:t>single</w:t>
                      </w:r>
                      <w:r>
                        <w:rPr>
                          <w:color w:val="FFFFFF"/>
                          <w:spacing w:val="-5"/>
                        </w:rPr>
                        <w:t> </w:t>
                      </w:r>
                      <w:r>
                        <w:rPr>
                          <w:color w:val="FFFFFF"/>
                          <w:spacing w:val="-4"/>
                        </w:rPr>
                        <w:t>year.</w:t>
                      </w:r>
                    </w:p>
                  </w:txbxContent>
                </v:textbox>
                <v:fill opacity="49152f" type="solid"/>
                <w10:wrap type="none"/>
              </v:shape>
            </w:pict>
          </mc:Fallback>
        </mc:AlternateContent>
      </w:r>
      <w:r>
        <w:rPr>
          <w:color w:val="3C3C3B"/>
        </w:rPr>
        <w:t>Retailers engage in a variety of customer </w:t>
      </w:r>
      <w:r>
        <w:rPr>
          <w:color w:val="3C3C3B"/>
          <w:spacing w:val="-2"/>
        </w:rPr>
        <w:t>acquisition</w:t>
      </w:r>
      <w:r>
        <w:rPr>
          <w:color w:val="3C3C3B"/>
          <w:spacing w:val="-8"/>
        </w:rPr>
        <w:t> </w:t>
      </w:r>
      <w:r>
        <w:rPr>
          <w:color w:val="3C3C3B"/>
          <w:spacing w:val="-2"/>
        </w:rPr>
        <w:t>and</w:t>
      </w:r>
      <w:r>
        <w:rPr>
          <w:color w:val="3C3C3B"/>
          <w:spacing w:val="-8"/>
        </w:rPr>
        <w:t> </w:t>
      </w:r>
      <w:r>
        <w:rPr>
          <w:color w:val="3C3C3B"/>
          <w:spacing w:val="-2"/>
        </w:rPr>
        <w:t>retention</w:t>
      </w:r>
      <w:r>
        <w:rPr>
          <w:color w:val="3C3C3B"/>
          <w:spacing w:val="-8"/>
        </w:rPr>
        <w:t> </w:t>
      </w:r>
      <w:r>
        <w:rPr>
          <w:color w:val="3C3C3B"/>
          <w:spacing w:val="-2"/>
        </w:rPr>
        <w:t>practices.</w:t>
      </w:r>
      <w:r>
        <w:rPr>
          <w:color w:val="3C3C3B"/>
          <w:spacing w:val="-8"/>
        </w:rPr>
        <w:t> </w:t>
      </w:r>
      <w:r>
        <w:rPr>
          <w:color w:val="3C3C3B"/>
          <w:spacing w:val="-2"/>
        </w:rPr>
        <w:t>These</w:t>
      </w:r>
      <w:r>
        <w:rPr>
          <w:color w:val="3C3C3B"/>
          <w:spacing w:val="-8"/>
        </w:rPr>
        <w:t> </w:t>
      </w:r>
      <w:r>
        <w:rPr>
          <w:color w:val="3C3C3B"/>
          <w:spacing w:val="-2"/>
        </w:rPr>
        <w:t>include marketing campaigns, telemarketing, discounting </w:t>
      </w:r>
      <w:r>
        <w:rPr>
          <w:color w:val="3C3C3B"/>
        </w:rPr>
        <w:t>and one-off incentives for customers to switch retailers or offers, or to encourage an existing customer to stay with them.</w:t>
      </w:r>
    </w:p>
    <w:p>
      <w:pPr>
        <w:pStyle w:val="BodyText"/>
        <w:spacing w:line="266" w:lineRule="auto" w:before="89"/>
        <w:ind w:left="625" w:right="480"/>
      </w:pPr>
      <w:r>
        <w:rPr>
          <w:color w:val="3C3C3B"/>
        </w:rPr>
        <w:t>As discussed in previous sections, costs of customer</w:t>
      </w:r>
      <w:r>
        <w:rPr>
          <w:color w:val="3C3C3B"/>
          <w:spacing w:val="-6"/>
        </w:rPr>
        <w:t> </w:t>
      </w:r>
      <w:r>
        <w:rPr>
          <w:color w:val="3C3C3B"/>
        </w:rPr>
        <w:t>acquisition</w:t>
      </w:r>
      <w:r>
        <w:rPr>
          <w:color w:val="3C3C3B"/>
          <w:spacing w:val="-6"/>
        </w:rPr>
        <w:t> </w:t>
      </w:r>
      <w:r>
        <w:rPr>
          <w:color w:val="3C3C3B"/>
        </w:rPr>
        <w:t>can</w:t>
      </w:r>
      <w:r>
        <w:rPr>
          <w:color w:val="3C3C3B"/>
          <w:spacing w:val="-6"/>
        </w:rPr>
        <w:t> </w:t>
      </w:r>
      <w:r>
        <w:rPr>
          <w:color w:val="3C3C3B"/>
        </w:rPr>
        <w:t>be</w:t>
      </w:r>
      <w:r>
        <w:rPr>
          <w:color w:val="3C3C3B"/>
          <w:spacing w:val="-6"/>
        </w:rPr>
        <w:t> </w:t>
      </w:r>
      <w:r>
        <w:rPr>
          <w:color w:val="3C3C3B"/>
        </w:rPr>
        <w:t>expensive</w:t>
      </w:r>
      <w:r>
        <w:rPr>
          <w:color w:val="3C3C3B"/>
          <w:spacing w:val="-6"/>
        </w:rPr>
        <w:t> </w:t>
      </w:r>
      <w:r>
        <w:rPr>
          <w:color w:val="3C3C3B"/>
        </w:rPr>
        <w:t>and</w:t>
      </w:r>
      <w:r>
        <w:rPr>
          <w:color w:val="3C3C3B"/>
          <w:spacing w:val="-6"/>
        </w:rPr>
        <w:t> </w:t>
      </w:r>
      <w:r>
        <w:rPr>
          <w:color w:val="3C3C3B"/>
        </w:rPr>
        <w:t>create a significant cost burden on a retail business – </w:t>
      </w:r>
      <w:r>
        <w:rPr>
          <w:color w:val="3C3C3B"/>
          <w:spacing w:val="-2"/>
        </w:rPr>
        <w:t>sometimes</w:t>
      </w:r>
      <w:r>
        <w:rPr>
          <w:color w:val="3C3C3B"/>
          <w:spacing w:val="-8"/>
        </w:rPr>
        <w:t> </w:t>
      </w:r>
      <w:r>
        <w:rPr>
          <w:color w:val="3C3C3B"/>
          <w:spacing w:val="-2"/>
        </w:rPr>
        <w:t>being</w:t>
      </w:r>
      <w:r>
        <w:rPr>
          <w:color w:val="3C3C3B"/>
          <w:spacing w:val="-8"/>
        </w:rPr>
        <w:t> </w:t>
      </w:r>
      <w:r>
        <w:rPr>
          <w:color w:val="3C3C3B"/>
          <w:spacing w:val="-2"/>
        </w:rPr>
        <w:t>almost</w:t>
      </w:r>
      <w:r>
        <w:rPr>
          <w:color w:val="3C3C3B"/>
          <w:spacing w:val="-8"/>
        </w:rPr>
        <w:t> </w:t>
      </w:r>
      <w:r>
        <w:rPr>
          <w:color w:val="3C3C3B"/>
          <w:spacing w:val="-2"/>
        </w:rPr>
        <w:t>as</w:t>
      </w:r>
      <w:r>
        <w:rPr>
          <w:color w:val="3C3C3B"/>
          <w:spacing w:val="-8"/>
        </w:rPr>
        <w:t> </w:t>
      </w:r>
      <w:r>
        <w:rPr>
          <w:color w:val="3C3C3B"/>
          <w:spacing w:val="-2"/>
        </w:rPr>
        <w:t>much</w:t>
      </w:r>
      <w:r>
        <w:rPr>
          <w:color w:val="3C3C3B"/>
          <w:spacing w:val="-8"/>
        </w:rPr>
        <w:t> </w:t>
      </w:r>
      <w:r>
        <w:rPr>
          <w:color w:val="3C3C3B"/>
          <w:spacing w:val="-2"/>
        </w:rPr>
        <w:t>as</w:t>
      </w:r>
      <w:r>
        <w:rPr>
          <w:color w:val="3C3C3B"/>
          <w:spacing w:val="-8"/>
        </w:rPr>
        <w:t> </w:t>
      </w:r>
      <w:r>
        <w:rPr>
          <w:color w:val="3C3C3B"/>
          <w:spacing w:val="-2"/>
        </w:rPr>
        <w:t>a</w:t>
      </w:r>
      <w:r>
        <w:rPr>
          <w:color w:val="3C3C3B"/>
          <w:spacing w:val="-8"/>
        </w:rPr>
        <w:t> </w:t>
      </w:r>
      <w:r>
        <w:rPr>
          <w:color w:val="3C3C3B"/>
          <w:spacing w:val="-2"/>
        </w:rPr>
        <w:t>retailer’s</w:t>
      </w:r>
      <w:r>
        <w:rPr>
          <w:color w:val="3C3C3B"/>
          <w:spacing w:val="-8"/>
        </w:rPr>
        <w:t> </w:t>
      </w:r>
      <w:r>
        <w:rPr>
          <w:color w:val="3C3C3B"/>
          <w:spacing w:val="-2"/>
        </w:rPr>
        <w:t>net </w:t>
      </w:r>
      <w:r>
        <w:rPr>
          <w:color w:val="3C3C3B"/>
        </w:rPr>
        <w:t>margin.</w:t>
      </w:r>
      <w:r>
        <w:rPr>
          <w:color w:val="3C3C3B"/>
          <w:spacing w:val="-14"/>
        </w:rPr>
        <w:t> </w:t>
      </w:r>
      <w:r>
        <w:rPr>
          <w:color w:val="3C3C3B"/>
        </w:rPr>
        <w:t>These</w:t>
      </w:r>
      <w:r>
        <w:rPr>
          <w:color w:val="3C3C3B"/>
          <w:spacing w:val="-14"/>
        </w:rPr>
        <w:t> </w:t>
      </w:r>
      <w:r>
        <w:rPr>
          <w:color w:val="3C3C3B"/>
        </w:rPr>
        <w:t>costs</w:t>
      </w:r>
      <w:r>
        <w:rPr>
          <w:color w:val="3C3C3B"/>
          <w:spacing w:val="-14"/>
        </w:rPr>
        <w:t> </w:t>
      </w:r>
      <w:r>
        <w:rPr>
          <w:color w:val="3C3C3B"/>
        </w:rPr>
        <w:t>need</w:t>
      </w:r>
      <w:r>
        <w:rPr>
          <w:color w:val="3C3C3B"/>
          <w:spacing w:val="-14"/>
        </w:rPr>
        <w:t> </w:t>
      </w:r>
      <w:r>
        <w:rPr>
          <w:color w:val="3C3C3B"/>
        </w:rPr>
        <w:t>to</w:t>
      </w:r>
      <w:r>
        <w:rPr>
          <w:color w:val="3C3C3B"/>
          <w:spacing w:val="-14"/>
        </w:rPr>
        <w:t> </w:t>
      </w:r>
      <w:r>
        <w:rPr>
          <w:color w:val="3C3C3B"/>
        </w:rPr>
        <w:t>be</w:t>
      </w:r>
      <w:r>
        <w:rPr>
          <w:color w:val="3C3C3B"/>
          <w:spacing w:val="-14"/>
        </w:rPr>
        <w:t> </w:t>
      </w:r>
      <w:r>
        <w:rPr>
          <w:color w:val="3C3C3B"/>
        </w:rPr>
        <w:t>recovered</w:t>
      </w:r>
      <w:r>
        <w:rPr>
          <w:color w:val="3C3C3B"/>
          <w:spacing w:val="-14"/>
        </w:rPr>
        <w:t> </w:t>
      </w:r>
      <w:r>
        <w:rPr>
          <w:color w:val="3C3C3B"/>
        </w:rPr>
        <w:t>over</w:t>
      </w:r>
      <w:r>
        <w:rPr>
          <w:color w:val="3C3C3B"/>
          <w:spacing w:val="-14"/>
        </w:rPr>
        <w:t> </w:t>
      </w:r>
      <w:r>
        <w:rPr>
          <w:color w:val="3C3C3B"/>
        </w:rPr>
        <w:t>the remaining customer base.</w:t>
      </w:r>
    </w:p>
    <w:p>
      <w:pPr>
        <w:pStyle w:val="BodyText"/>
        <w:spacing w:line="266" w:lineRule="auto" w:before="90"/>
        <w:ind w:left="625" w:right="480"/>
      </w:pPr>
      <w:r>
        <w:rPr>
          <w:color w:val="3C3C3B"/>
          <w:spacing w:val="-2"/>
        </w:rPr>
        <w:t>Arguably,</w:t>
      </w:r>
      <w:r>
        <w:rPr>
          <w:color w:val="3C3C3B"/>
          <w:spacing w:val="-11"/>
        </w:rPr>
        <w:t> </w:t>
      </w:r>
      <w:r>
        <w:rPr>
          <w:color w:val="3C3C3B"/>
          <w:spacing w:val="-2"/>
        </w:rPr>
        <w:t>retailers</w:t>
      </w:r>
      <w:r>
        <w:rPr>
          <w:color w:val="3C3C3B"/>
          <w:spacing w:val="-11"/>
        </w:rPr>
        <w:t> </w:t>
      </w:r>
      <w:r>
        <w:rPr>
          <w:color w:val="3C3C3B"/>
          <w:spacing w:val="-2"/>
        </w:rPr>
        <w:t>also</w:t>
      </w:r>
      <w:r>
        <w:rPr>
          <w:color w:val="3C3C3B"/>
          <w:spacing w:val="-11"/>
        </w:rPr>
        <w:t> </w:t>
      </w:r>
      <w:r>
        <w:rPr>
          <w:color w:val="3C3C3B"/>
          <w:spacing w:val="-2"/>
        </w:rPr>
        <w:t>engage</w:t>
      </w:r>
      <w:r>
        <w:rPr>
          <w:color w:val="3C3C3B"/>
          <w:spacing w:val="-11"/>
        </w:rPr>
        <w:t> </w:t>
      </w:r>
      <w:r>
        <w:rPr>
          <w:color w:val="3C3C3B"/>
          <w:spacing w:val="-2"/>
        </w:rPr>
        <w:t>in</w:t>
      </w:r>
      <w:r>
        <w:rPr>
          <w:color w:val="3C3C3B"/>
          <w:spacing w:val="-11"/>
        </w:rPr>
        <w:t> </w:t>
      </w:r>
      <w:r>
        <w:rPr>
          <w:color w:val="3C3C3B"/>
          <w:spacing w:val="-2"/>
        </w:rPr>
        <w:t>certain</w:t>
      </w:r>
      <w:r>
        <w:rPr>
          <w:color w:val="3C3C3B"/>
          <w:spacing w:val="-11"/>
        </w:rPr>
        <w:t> </w:t>
      </w:r>
      <w:r>
        <w:rPr>
          <w:color w:val="3C3C3B"/>
          <w:spacing w:val="-2"/>
        </w:rPr>
        <w:t>customer </w:t>
      </w:r>
      <w:r>
        <w:rPr>
          <w:color w:val="3C3C3B"/>
        </w:rPr>
        <w:t>acquisition and retention practices that may not</w:t>
      </w:r>
    </w:p>
    <w:p>
      <w:pPr>
        <w:pStyle w:val="BodyText"/>
        <w:spacing w:before="1"/>
        <w:ind w:left="625"/>
      </w:pPr>
      <w:r>
        <w:rPr>
          <w:color w:val="3C3C3B"/>
        </w:rPr>
        <w:t>be</w:t>
      </w:r>
      <w:r>
        <w:rPr>
          <w:color w:val="3C3C3B"/>
          <w:spacing w:val="-11"/>
        </w:rPr>
        <w:t> </w:t>
      </w:r>
      <w:r>
        <w:rPr>
          <w:color w:val="3C3C3B"/>
        </w:rPr>
        <w:t>in</w:t>
      </w:r>
      <w:r>
        <w:rPr>
          <w:color w:val="3C3C3B"/>
          <w:spacing w:val="-10"/>
        </w:rPr>
        <w:t> </w:t>
      </w:r>
      <w:r>
        <w:rPr>
          <w:color w:val="3C3C3B"/>
        </w:rPr>
        <w:t>the</w:t>
      </w:r>
      <w:r>
        <w:rPr>
          <w:color w:val="3C3C3B"/>
          <w:spacing w:val="-11"/>
        </w:rPr>
        <w:t> </w:t>
      </w:r>
      <w:r>
        <w:rPr>
          <w:color w:val="3C3C3B"/>
        </w:rPr>
        <w:t>best</w:t>
      </w:r>
      <w:r>
        <w:rPr>
          <w:color w:val="3C3C3B"/>
          <w:spacing w:val="-10"/>
        </w:rPr>
        <w:t> </w:t>
      </w:r>
      <w:r>
        <w:rPr>
          <w:color w:val="3C3C3B"/>
        </w:rPr>
        <w:t>long-term</w:t>
      </w:r>
      <w:r>
        <w:rPr>
          <w:color w:val="3C3C3B"/>
          <w:spacing w:val="-11"/>
        </w:rPr>
        <w:t> </w:t>
      </w:r>
      <w:r>
        <w:rPr>
          <w:color w:val="3C3C3B"/>
        </w:rPr>
        <w:t>interests</w:t>
      </w:r>
      <w:r>
        <w:rPr>
          <w:color w:val="3C3C3B"/>
          <w:spacing w:val="-10"/>
        </w:rPr>
        <w:t> </w:t>
      </w:r>
      <w:r>
        <w:rPr>
          <w:color w:val="3C3C3B"/>
        </w:rPr>
        <w:t>of</w:t>
      </w:r>
      <w:r>
        <w:rPr>
          <w:color w:val="3C3C3B"/>
          <w:spacing w:val="-10"/>
        </w:rPr>
        <w:t> </w:t>
      </w:r>
      <w:r>
        <w:rPr>
          <w:color w:val="3C3C3B"/>
          <w:spacing w:val="-2"/>
        </w:rPr>
        <w:t>customers.</w:t>
      </w:r>
    </w:p>
    <w:p>
      <w:pPr>
        <w:pStyle w:val="BodyText"/>
        <w:spacing w:line="266" w:lineRule="auto" w:before="26"/>
        <w:ind w:left="625" w:right="681"/>
      </w:pPr>
      <w:r>
        <w:rPr>
          <w:color w:val="3C3C3B"/>
        </w:rPr>
        <w:t>A</w:t>
      </w:r>
      <w:r>
        <w:rPr>
          <w:color w:val="3C3C3B"/>
          <w:spacing w:val="-8"/>
        </w:rPr>
        <w:t> </w:t>
      </w:r>
      <w:r>
        <w:rPr>
          <w:color w:val="3C3C3B"/>
        </w:rPr>
        <w:t>discussion</w:t>
      </w:r>
      <w:r>
        <w:rPr>
          <w:color w:val="3C3C3B"/>
          <w:spacing w:val="-8"/>
        </w:rPr>
        <w:t> </w:t>
      </w:r>
      <w:r>
        <w:rPr>
          <w:color w:val="3C3C3B"/>
        </w:rPr>
        <w:t>of</w:t>
      </w:r>
      <w:r>
        <w:rPr>
          <w:color w:val="3C3C3B"/>
          <w:spacing w:val="-8"/>
        </w:rPr>
        <w:t> </w:t>
      </w:r>
      <w:r>
        <w:rPr>
          <w:color w:val="3C3C3B"/>
        </w:rPr>
        <w:t>some</w:t>
      </w:r>
      <w:r>
        <w:rPr>
          <w:color w:val="3C3C3B"/>
          <w:spacing w:val="-8"/>
        </w:rPr>
        <w:t> </w:t>
      </w:r>
      <w:r>
        <w:rPr>
          <w:color w:val="3C3C3B"/>
        </w:rPr>
        <w:t>of</w:t>
      </w:r>
      <w:r>
        <w:rPr>
          <w:color w:val="3C3C3B"/>
          <w:spacing w:val="-8"/>
        </w:rPr>
        <w:t> </w:t>
      </w:r>
      <w:r>
        <w:rPr>
          <w:color w:val="3C3C3B"/>
        </w:rPr>
        <w:t>these</w:t>
      </w:r>
      <w:r>
        <w:rPr>
          <w:color w:val="3C3C3B"/>
          <w:spacing w:val="-8"/>
        </w:rPr>
        <w:t> </w:t>
      </w:r>
      <w:r>
        <w:rPr>
          <w:color w:val="3C3C3B"/>
        </w:rPr>
        <w:t>practices,</w:t>
      </w:r>
      <w:r>
        <w:rPr>
          <w:color w:val="3C3C3B"/>
          <w:spacing w:val="-8"/>
        </w:rPr>
        <w:t> </w:t>
      </w:r>
      <w:r>
        <w:rPr>
          <w:color w:val="3C3C3B"/>
        </w:rPr>
        <w:t>such</w:t>
      </w:r>
      <w:r>
        <w:rPr>
          <w:color w:val="3C3C3B"/>
          <w:spacing w:val="-8"/>
        </w:rPr>
        <w:t> </w:t>
      </w:r>
      <w:r>
        <w:rPr>
          <w:color w:val="3C3C3B"/>
        </w:rPr>
        <w:t>as </w:t>
      </w:r>
      <w:r>
        <w:rPr>
          <w:color w:val="3C3C3B"/>
          <w:spacing w:val="-2"/>
        </w:rPr>
        <w:t>door-to-door</w:t>
      </w:r>
      <w:r>
        <w:rPr>
          <w:color w:val="3C3C3B"/>
          <w:spacing w:val="-6"/>
        </w:rPr>
        <w:t> </w:t>
      </w:r>
      <w:r>
        <w:rPr>
          <w:color w:val="3C3C3B"/>
          <w:spacing w:val="-2"/>
        </w:rPr>
        <w:t>sales</w:t>
      </w:r>
      <w:r>
        <w:rPr>
          <w:color w:val="3C3C3B"/>
          <w:spacing w:val="-6"/>
        </w:rPr>
        <w:t> </w:t>
      </w:r>
      <w:r>
        <w:rPr>
          <w:color w:val="3C3C3B"/>
          <w:spacing w:val="-2"/>
        </w:rPr>
        <w:t>and</w:t>
      </w:r>
      <w:r>
        <w:rPr>
          <w:color w:val="3C3C3B"/>
          <w:spacing w:val="-6"/>
        </w:rPr>
        <w:t> </w:t>
      </w:r>
      <w:r>
        <w:rPr>
          <w:color w:val="3C3C3B"/>
          <w:spacing w:val="-2"/>
        </w:rPr>
        <w:t>telemarketing</w:t>
      </w:r>
      <w:r>
        <w:rPr>
          <w:color w:val="3C3C3B"/>
          <w:spacing w:val="-6"/>
        </w:rPr>
        <w:t> </w:t>
      </w:r>
      <w:r>
        <w:rPr>
          <w:color w:val="3C3C3B"/>
          <w:spacing w:val="-2"/>
        </w:rPr>
        <w:t>and</w:t>
      </w:r>
      <w:r>
        <w:rPr>
          <w:color w:val="3C3C3B"/>
          <w:spacing w:val="-6"/>
        </w:rPr>
        <w:t> </w:t>
      </w:r>
      <w:r>
        <w:rPr>
          <w:color w:val="3C3C3B"/>
          <w:spacing w:val="-2"/>
        </w:rPr>
        <w:t>the</w:t>
      </w:r>
      <w:r>
        <w:rPr>
          <w:color w:val="3C3C3B"/>
          <w:spacing w:val="-6"/>
        </w:rPr>
        <w:t> </w:t>
      </w:r>
      <w:r>
        <w:rPr>
          <w:color w:val="3C3C3B"/>
          <w:spacing w:val="-2"/>
        </w:rPr>
        <w:t>use </w:t>
      </w:r>
      <w:r>
        <w:rPr>
          <w:color w:val="3C3C3B"/>
        </w:rPr>
        <w:t>of third-party brokers is provided below.</w:t>
      </w:r>
    </w:p>
    <w:p>
      <w:pPr>
        <w:pStyle w:val="BodyText"/>
        <w:spacing w:line="266" w:lineRule="auto" w:before="87"/>
        <w:ind w:left="625" w:right="509"/>
      </w:pPr>
      <w:r>
        <w:rPr>
          <w:color w:val="3C3C3B"/>
        </w:rPr>
        <w:t>Some retailers appear to compete primarily on price, with one retailer indicating it tries to offer </w:t>
      </w:r>
      <w:r>
        <w:rPr>
          <w:color w:val="3C3C3B"/>
          <w:spacing w:val="-2"/>
        </w:rPr>
        <w:t>lower</w:t>
      </w:r>
      <w:r>
        <w:rPr>
          <w:color w:val="3C3C3B"/>
          <w:spacing w:val="-10"/>
        </w:rPr>
        <w:t> </w:t>
      </w:r>
      <w:r>
        <w:rPr>
          <w:color w:val="3C3C3B"/>
          <w:spacing w:val="-2"/>
        </w:rPr>
        <w:t>prices</w:t>
      </w:r>
      <w:r>
        <w:rPr>
          <w:color w:val="3C3C3B"/>
          <w:spacing w:val="-10"/>
        </w:rPr>
        <w:t> </w:t>
      </w:r>
      <w:r>
        <w:rPr>
          <w:color w:val="3C3C3B"/>
          <w:spacing w:val="-2"/>
        </w:rPr>
        <w:t>than</w:t>
      </w:r>
      <w:r>
        <w:rPr>
          <w:color w:val="3C3C3B"/>
          <w:spacing w:val="-10"/>
        </w:rPr>
        <w:t> </w:t>
      </w:r>
      <w:r>
        <w:rPr>
          <w:color w:val="3C3C3B"/>
          <w:spacing w:val="-2"/>
        </w:rPr>
        <w:t>the</w:t>
      </w:r>
      <w:r>
        <w:rPr>
          <w:color w:val="3C3C3B"/>
          <w:spacing w:val="-10"/>
        </w:rPr>
        <w:t> </w:t>
      </w:r>
      <w:r>
        <w:rPr>
          <w:color w:val="3C3C3B"/>
          <w:spacing w:val="-2"/>
        </w:rPr>
        <w:t>cheapest</w:t>
      </w:r>
      <w:r>
        <w:rPr>
          <w:color w:val="3C3C3B"/>
          <w:spacing w:val="-10"/>
        </w:rPr>
        <w:t> </w:t>
      </w:r>
      <w:r>
        <w:rPr>
          <w:color w:val="3C3C3B"/>
          <w:spacing w:val="-2"/>
        </w:rPr>
        <w:t>Tier</w:t>
      </w:r>
      <w:r>
        <w:rPr>
          <w:color w:val="3C3C3B"/>
          <w:spacing w:val="-10"/>
        </w:rPr>
        <w:t> </w:t>
      </w:r>
      <w:r>
        <w:rPr>
          <w:color w:val="3C3C3B"/>
          <w:spacing w:val="-2"/>
        </w:rPr>
        <w:t>1</w:t>
      </w:r>
      <w:r>
        <w:rPr>
          <w:color w:val="3C3C3B"/>
          <w:spacing w:val="-10"/>
        </w:rPr>
        <w:t> </w:t>
      </w:r>
      <w:r>
        <w:rPr>
          <w:color w:val="3C3C3B"/>
          <w:spacing w:val="-2"/>
        </w:rPr>
        <w:t>retailer</w:t>
      </w:r>
      <w:r>
        <w:rPr>
          <w:color w:val="3C3C3B"/>
          <w:spacing w:val="-10"/>
        </w:rPr>
        <w:t> </w:t>
      </w:r>
      <w:r>
        <w:rPr>
          <w:color w:val="3C3C3B"/>
          <w:spacing w:val="-2"/>
        </w:rPr>
        <w:t>so</w:t>
      </w:r>
      <w:r>
        <w:rPr>
          <w:color w:val="3C3C3B"/>
          <w:spacing w:val="-10"/>
        </w:rPr>
        <w:t> </w:t>
      </w:r>
      <w:r>
        <w:rPr>
          <w:color w:val="3C3C3B"/>
          <w:spacing w:val="-2"/>
        </w:rPr>
        <w:t>that </w:t>
      </w:r>
      <w:r>
        <w:rPr>
          <w:color w:val="3C3C3B"/>
        </w:rPr>
        <w:t>customers</w:t>
      </w:r>
      <w:r>
        <w:rPr>
          <w:color w:val="3C3C3B"/>
          <w:spacing w:val="-5"/>
        </w:rPr>
        <w:t> </w:t>
      </w:r>
      <w:r>
        <w:rPr>
          <w:color w:val="3C3C3B"/>
        </w:rPr>
        <w:t>have</w:t>
      </w:r>
      <w:r>
        <w:rPr>
          <w:color w:val="3C3C3B"/>
          <w:spacing w:val="-5"/>
        </w:rPr>
        <w:t> </w:t>
      </w:r>
      <w:r>
        <w:rPr>
          <w:color w:val="3C3C3B"/>
        </w:rPr>
        <w:t>a</w:t>
      </w:r>
      <w:r>
        <w:rPr>
          <w:color w:val="3C3C3B"/>
          <w:spacing w:val="-5"/>
        </w:rPr>
        <w:t> </w:t>
      </w:r>
      <w:r>
        <w:rPr>
          <w:color w:val="3C3C3B"/>
        </w:rPr>
        <w:t>reason</w:t>
      </w:r>
      <w:r>
        <w:rPr>
          <w:color w:val="3C3C3B"/>
          <w:spacing w:val="-5"/>
        </w:rPr>
        <w:t> </w:t>
      </w:r>
      <w:r>
        <w:rPr>
          <w:color w:val="3C3C3B"/>
        </w:rPr>
        <w:t>to</w:t>
      </w:r>
      <w:r>
        <w:rPr>
          <w:color w:val="3C3C3B"/>
          <w:spacing w:val="-5"/>
        </w:rPr>
        <w:t> </w:t>
      </w:r>
      <w:r>
        <w:rPr>
          <w:color w:val="3C3C3B"/>
        </w:rPr>
        <w:t>switch.</w:t>
      </w:r>
      <w:r>
        <w:rPr>
          <w:color w:val="3C3C3B"/>
          <w:spacing w:val="-5"/>
        </w:rPr>
        <w:t> </w:t>
      </w:r>
      <w:r>
        <w:rPr>
          <w:color w:val="3C3C3B"/>
        </w:rPr>
        <w:t>Other</w:t>
      </w:r>
      <w:r>
        <w:rPr>
          <w:color w:val="3C3C3B"/>
          <w:spacing w:val="-5"/>
        </w:rPr>
        <w:t> </w:t>
      </w:r>
      <w:r>
        <w:rPr>
          <w:color w:val="3C3C3B"/>
        </w:rPr>
        <w:t>retailers referred to more service-oriented strategies for gaining and retaining customers, such as being Australian-owned and operated, and investing in customer relationship management systems to increase customer satisfaction.</w:t>
      </w:r>
    </w:p>
    <w:p>
      <w:pPr>
        <w:pStyle w:val="BodyText"/>
        <w:spacing w:line="266" w:lineRule="auto" w:before="92"/>
        <w:ind w:left="625" w:right="480"/>
      </w:pPr>
      <w:r>
        <w:rPr>
          <w:color w:val="3C3C3B"/>
        </w:rPr>
        <w:t>In</w:t>
      </w:r>
      <w:r>
        <w:rPr>
          <w:color w:val="3C3C3B"/>
          <w:spacing w:val="-12"/>
        </w:rPr>
        <w:t> </w:t>
      </w:r>
      <w:r>
        <w:rPr>
          <w:color w:val="3C3C3B"/>
        </w:rPr>
        <w:t>addition</w:t>
      </w:r>
      <w:r>
        <w:rPr>
          <w:color w:val="3C3C3B"/>
          <w:spacing w:val="-12"/>
        </w:rPr>
        <w:t> </w:t>
      </w:r>
      <w:r>
        <w:rPr>
          <w:color w:val="3C3C3B"/>
        </w:rPr>
        <w:t>to</w:t>
      </w:r>
      <w:r>
        <w:rPr>
          <w:color w:val="3C3C3B"/>
          <w:spacing w:val="-12"/>
        </w:rPr>
        <w:t> </w:t>
      </w:r>
      <w:r>
        <w:rPr>
          <w:color w:val="3C3C3B"/>
        </w:rPr>
        <w:t>more</w:t>
      </w:r>
      <w:r>
        <w:rPr>
          <w:color w:val="3C3C3B"/>
          <w:spacing w:val="-12"/>
        </w:rPr>
        <w:t> </w:t>
      </w:r>
      <w:r>
        <w:rPr>
          <w:color w:val="3C3C3B"/>
        </w:rPr>
        <w:t>traditional</w:t>
      </w:r>
      <w:r>
        <w:rPr>
          <w:color w:val="3C3C3B"/>
          <w:spacing w:val="-12"/>
        </w:rPr>
        <w:t> </w:t>
      </w:r>
      <w:r>
        <w:rPr>
          <w:color w:val="3C3C3B"/>
        </w:rPr>
        <w:t>customer</w:t>
      </w:r>
      <w:r>
        <w:rPr>
          <w:color w:val="3C3C3B"/>
          <w:spacing w:val="-12"/>
        </w:rPr>
        <w:t> </w:t>
      </w:r>
      <w:r>
        <w:rPr>
          <w:color w:val="3C3C3B"/>
        </w:rPr>
        <w:t>acquisition methods such as door-to-door sales and </w:t>
      </w:r>
      <w:r>
        <w:rPr>
          <w:color w:val="3C3C3B"/>
          <w:spacing w:val="-2"/>
        </w:rPr>
        <w:t>telemarketing</w:t>
      </w:r>
      <w:r>
        <w:rPr>
          <w:color w:val="3C3C3B"/>
          <w:spacing w:val="-12"/>
        </w:rPr>
        <w:t> </w:t>
      </w:r>
      <w:r>
        <w:rPr>
          <w:color w:val="3C3C3B"/>
          <w:spacing w:val="-2"/>
        </w:rPr>
        <w:t>(discussed</w:t>
      </w:r>
      <w:r>
        <w:rPr>
          <w:color w:val="3C3C3B"/>
          <w:spacing w:val="-12"/>
        </w:rPr>
        <w:t> </w:t>
      </w:r>
      <w:r>
        <w:rPr>
          <w:color w:val="3C3C3B"/>
          <w:spacing w:val="-2"/>
        </w:rPr>
        <w:t>below),</w:t>
      </w:r>
      <w:r>
        <w:rPr>
          <w:color w:val="3C3C3B"/>
          <w:spacing w:val="-12"/>
        </w:rPr>
        <w:t> </w:t>
      </w:r>
      <w:r>
        <w:rPr>
          <w:color w:val="3C3C3B"/>
          <w:spacing w:val="-2"/>
        </w:rPr>
        <w:t>retailers</w:t>
      </w:r>
      <w:r>
        <w:rPr>
          <w:color w:val="3C3C3B"/>
          <w:spacing w:val="-12"/>
        </w:rPr>
        <w:t> </w:t>
      </w:r>
      <w:r>
        <w:rPr>
          <w:color w:val="3C3C3B"/>
          <w:spacing w:val="-2"/>
        </w:rPr>
        <w:t>generally </w:t>
      </w:r>
      <w:r>
        <w:rPr>
          <w:color w:val="3C3C3B"/>
        </w:rPr>
        <w:t>also operate digital sales channels where they encourage customers to sign up online. Some Victorian retailers, such as Click Energy, even market themselves as being 100 per cent online.</w:t>
      </w:r>
    </w:p>
    <w:p>
      <w:pPr>
        <w:pStyle w:val="BodyText"/>
        <w:spacing w:line="266" w:lineRule="auto" w:before="5"/>
        <w:ind w:left="625" w:right="480"/>
      </w:pPr>
      <w:r>
        <w:rPr>
          <w:color w:val="3C3C3B"/>
        </w:rPr>
        <w:t>Retailers</w:t>
      </w:r>
      <w:r>
        <w:rPr>
          <w:color w:val="3C3C3B"/>
          <w:spacing w:val="-14"/>
        </w:rPr>
        <w:t> </w:t>
      </w:r>
      <w:r>
        <w:rPr>
          <w:color w:val="3C3C3B"/>
        </w:rPr>
        <w:t>generally</w:t>
      </w:r>
      <w:r>
        <w:rPr>
          <w:color w:val="3C3C3B"/>
          <w:spacing w:val="-14"/>
        </w:rPr>
        <w:t> </w:t>
      </w:r>
      <w:r>
        <w:rPr>
          <w:color w:val="3C3C3B"/>
        </w:rPr>
        <w:t>expressed</w:t>
      </w:r>
      <w:r>
        <w:rPr>
          <w:color w:val="3C3C3B"/>
          <w:spacing w:val="-14"/>
        </w:rPr>
        <w:t> </w:t>
      </w:r>
      <w:r>
        <w:rPr>
          <w:color w:val="3C3C3B"/>
        </w:rPr>
        <w:t>they</w:t>
      </w:r>
      <w:r>
        <w:rPr>
          <w:color w:val="3C3C3B"/>
          <w:spacing w:val="-13"/>
        </w:rPr>
        <w:t> </w:t>
      </w:r>
      <w:r>
        <w:rPr>
          <w:color w:val="3C3C3B"/>
        </w:rPr>
        <w:t>were</w:t>
      </w:r>
      <w:r>
        <w:rPr>
          <w:color w:val="3C3C3B"/>
          <w:spacing w:val="-14"/>
        </w:rPr>
        <w:t> </w:t>
      </w:r>
      <w:r>
        <w:rPr>
          <w:color w:val="3C3C3B"/>
        </w:rPr>
        <w:t>trying</w:t>
      </w:r>
      <w:r>
        <w:rPr>
          <w:color w:val="3C3C3B"/>
          <w:spacing w:val="-14"/>
        </w:rPr>
        <w:t> </w:t>
      </w:r>
      <w:r>
        <w:rPr>
          <w:color w:val="3C3C3B"/>
        </w:rPr>
        <w:t>to </w:t>
      </w:r>
      <w:r>
        <w:rPr>
          <w:color w:val="3C3C3B"/>
          <w:spacing w:val="-2"/>
        </w:rPr>
        <w:t>grow</w:t>
      </w:r>
      <w:r>
        <w:rPr>
          <w:color w:val="3C3C3B"/>
          <w:spacing w:val="-8"/>
        </w:rPr>
        <w:t> </w:t>
      </w:r>
      <w:r>
        <w:rPr>
          <w:color w:val="3C3C3B"/>
          <w:spacing w:val="-2"/>
        </w:rPr>
        <w:t>these</w:t>
      </w:r>
      <w:r>
        <w:rPr>
          <w:color w:val="3C3C3B"/>
          <w:spacing w:val="-8"/>
        </w:rPr>
        <w:t> </w:t>
      </w:r>
      <w:r>
        <w:rPr>
          <w:color w:val="3C3C3B"/>
          <w:spacing w:val="-2"/>
        </w:rPr>
        <w:t>digital</w:t>
      </w:r>
      <w:r>
        <w:rPr>
          <w:color w:val="3C3C3B"/>
          <w:spacing w:val="-8"/>
        </w:rPr>
        <w:t> </w:t>
      </w:r>
      <w:r>
        <w:rPr>
          <w:color w:val="3C3C3B"/>
          <w:spacing w:val="-2"/>
        </w:rPr>
        <w:t>channels,</w:t>
      </w:r>
      <w:r>
        <w:rPr>
          <w:color w:val="3C3C3B"/>
          <w:spacing w:val="-8"/>
        </w:rPr>
        <w:t> </w:t>
      </w:r>
      <w:r>
        <w:rPr>
          <w:color w:val="3C3C3B"/>
          <w:spacing w:val="-2"/>
        </w:rPr>
        <w:t>which</w:t>
      </w:r>
      <w:r>
        <w:rPr>
          <w:color w:val="3C3C3B"/>
          <w:spacing w:val="-8"/>
        </w:rPr>
        <w:t> </w:t>
      </w:r>
      <w:r>
        <w:rPr>
          <w:color w:val="3C3C3B"/>
          <w:spacing w:val="-2"/>
        </w:rPr>
        <w:t>are</w:t>
      </w:r>
      <w:r>
        <w:rPr>
          <w:color w:val="3C3C3B"/>
          <w:spacing w:val="-8"/>
        </w:rPr>
        <w:t> </w:t>
      </w:r>
      <w:r>
        <w:rPr>
          <w:color w:val="3C3C3B"/>
          <w:spacing w:val="-2"/>
        </w:rPr>
        <w:t>more</w:t>
      </w:r>
      <w:r>
        <w:rPr>
          <w:color w:val="3C3C3B"/>
          <w:spacing w:val="-8"/>
        </w:rPr>
        <w:t> </w:t>
      </w:r>
      <w:r>
        <w:rPr>
          <w:color w:val="3C3C3B"/>
          <w:spacing w:val="-2"/>
        </w:rPr>
        <w:t>cost- </w:t>
      </w:r>
      <w:r>
        <w:rPr>
          <w:color w:val="3C3C3B"/>
        </w:rPr>
        <w:t>efficient to operate.</w:t>
      </w:r>
    </w:p>
    <w:p>
      <w:pPr>
        <w:pStyle w:val="BodyText"/>
        <w:spacing w:line="266" w:lineRule="auto" w:before="87"/>
        <w:ind w:left="625" w:right="616"/>
      </w:pPr>
      <w:r>
        <w:rPr>
          <w:color w:val="3C3C3B"/>
        </w:rPr>
        <w:t>Other popular marketing tactics include offering sign-up credits, bonuses or credits to customers for behaviours such as for referring a friend, and specific customer acquisition campaigns offering deals</w:t>
      </w:r>
      <w:r>
        <w:rPr>
          <w:color w:val="3C3C3B"/>
          <w:spacing w:val="-14"/>
        </w:rPr>
        <w:t> </w:t>
      </w:r>
      <w:r>
        <w:rPr>
          <w:color w:val="3C3C3B"/>
        </w:rPr>
        <w:t>such</w:t>
      </w:r>
      <w:r>
        <w:rPr>
          <w:color w:val="3C3C3B"/>
          <w:spacing w:val="-14"/>
        </w:rPr>
        <w:t> </w:t>
      </w:r>
      <w:r>
        <w:rPr>
          <w:color w:val="3C3C3B"/>
        </w:rPr>
        <w:t>as</w:t>
      </w:r>
      <w:r>
        <w:rPr>
          <w:color w:val="3C3C3B"/>
          <w:spacing w:val="-14"/>
        </w:rPr>
        <w:t> </w:t>
      </w:r>
      <w:r>
        <w:rPr>
          <w:color w:val="3C3C3B"/>
        </w:rPr>
        <w:t>paying</w:t>
      </w:r>
      <w:r>
        <w:rPr>
          <w:color w:val="3C3C3B"/>
          <w:spacing w:val="-14"/>
        </w:rPr>
        <w:t> </w:t>
      </w:r>
      <w:r>
        <w:rPr>
          <w:color w:val="3C3C3B"/>
        </w:rPr>
        <w:t>zero</w:t>
      </w:r>
      <w:r>
        <w:rPr>
          <w:color w:val="3C3C3B"/>
          <w:spacing w:val="-14"/>
        </w:rPr>
        <w:t> </w:t>
      </w:r>
      <w:r>
        <w:rPr>
          <w:color w:val="3C3C3B"/>
        </w:rPr>
        <w:t>fees</w:t>
      </w:r>
      <w:r>
        <w:rPr>
          <w:color w:val="3C3C3B"/>
          <w:spacing w:val="-14"/>
        </w:rPr>
        <w:t> </w:t>
      </w:r>
      <w:r>
        <w:rPr>
          <w:color w:val="3C3C3B"/>
        </w:rPr>
        <w:t>or</w:t>
      </w:r>
      <w:r>
        <w:rPr>
          <w:color w:val="3C3C3B"/>
          <w:spacing w:val="-14"/>
        </w:rPr>
        <w:t> </w:t>
      </w:r>
      <w:r>
        <w:rPr>
          <w:color w:val="3C3C3B"/>
        </w:rPr>
        <w:t>getting</w:t>
      </w:r>
      <w:r>
        <w:rPr>
          <w:color w:val="3C3C3B"/>
          <w:spacing w:val="-14"/>
        </w:rPr>
        <w:t> </w:t>
      </w:r>
      <w:r>
        <w:rPr>
          <w:color w:val="3C3C3B"/>
        </w:rPr>
        <w:t>your</w:t>
      </w:r>
      <w:r>
        <w:rPr>
          <w:color w:val="3C3C3B"/>
          <w:spacing w:val="-14"/>
        </w:rPr>
        <w:t> </w:t>
      </w:r>
      <w:r>
        <w:rPr>
          <w:color w:val="3C3C3B"/>
        </w:rPr>
        <w:t>first month of electricity for free. Some retailers also work with specific partners and/or clubs to offer their members particular deals.</w:t>
      </w:r>
    </w:p>
    <w:p>
      <w:pPr>
        <w:spacing w:after="0" w:line="266" w:lineRule="auto"/>
        <w:sectPr>
          <w:type w:val="continuous"/>
          <w:pgSz w:w="11910" w:h="16840"/>
          <w:pgMar w:top="1920" w:bottom="280" w:left="0" w:right="560"/>
          <w:cols w:num="2" w:equalWidth="0">
            <w:col w:w="5713" w:space="40"/>
            <w:col w:w="5597"/>
          </w:cols>
        </w:sectPr>
      </w:pPr>
    </w:p>
    <w:p>
      <w:pPr>
        <w:pStyle w:val="BodyText"/>
      </w:pPr>
      <w:r>
        <w:rPr/>
        <mc:AlternateContent>
          <mc:Choice Requires="wps">
            <w:drawing>
              <wp:anchor distT="0" distB="0" distL="0" distR="0" allowOverlap="1" layoutInCell="1" locked="0" behindDoc="1" simplePos="0" relativeHeight="483575296">
                <wp:simplePos x="0" y="0"/>
                <wp:positionH relativeFrom="page">
                  <wp:posOffset>0</wp:posOffset>
                </wp:positionH>
                <wp:positionV relativeFrom="page">
                  <wp:posOffset>0</wp:posOffset>
                </wp:positionV>
                <wp:extent cx="3150235" cy="10188575"/>
                <wp:effectExtent l="0" t="0" r="0" b="0"/>
                <wp:wrapNone/>
                <wp:docPr id="1568" name="Group 1568"/>
                <wp:cNvGraphicFramePr>
                  <a:graphicFrameLocks/>
                </wp:cNvGraphicFramePr>
                <a:graphic>
                  <a:graphicData uri="http://schemas.microsoft.com/office/word/2010/wordprocessingGroup">
                    <wpg:wgp>
                      <wpg:cNvPr id="1568" name="Group 1568"/>
                      <wpg:cNvGrpSpPr/>
                      <wpg:grpSpPr>
                        <a:xfrm>
                          <a:off x="0" y="0"/>
                          <a:ext cx="3150235" cy="10188575"/>
                          <a:chExt cx="3150235" cy="10188575"/>
                        </a:xfrm>
                      </wpg:grpSpPr>
                      <wps:wsp>
                        <wps:cNvPr id="1569" name="Graphic 1569"/>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570" name="Image 1570"/>
                          <pic:cNvPicPr/>
                        </pic:nvPicPr>
                        <pic:blipFill>
                          <a:blip r:embed="rId7" cstate="print"/>
                          <a:stretch>
                            <a:fillRect/>
                          </a:stretch>
                        </pic:blipFill>
                        <pic:spPr>
                          <a:xfrm>
                            <a:off x="0" y="0"/>
                            <a:ext cx="2961005" cy="1080008"/>
                          </a:xfrm>
                          <a:prstGeom prst="rect">
                            <a:avLst/>
                          </a:prstGeom>
                        </pic:spPr>
                      </pic:pic>
                      <pic:pic>
                        <pic:nvPicPr>
                          <pic:cNvPr id="1571" name="Image 1571"/>
                          <pic:cNvPicPr/>
                        </pic:nvPicPr>
                        <pic:blipFill>
                          <a:blip r:embed="rId6" cstate="print"/>
                          <a:stretch>
                            <a:fillRect/>
                          </a:stretch>
                        </pic:blipFill>
                        <pic:spPr>
                          <a:xfrm>
                            <a:off x="0" y="0"/>
                            <a:ext cx="3149993" cy="1545018"/>
                          </a:xfrm>
                          <a:prstGeom prst="rect">
                            <a:avLst/>
                          </a:prstGeom>
                        </pic:spPr>
                      </pic:pic>
                    </wpg:wgp>
                  </a:graphicData>
                </a:graphic>
              </wp:anchor>
            </w:drawing>
          </mc:Choice>
          <mc:Fallback>
            <w:pict>
              <v:group style="position:absolute;margin-left:0pt;margin-top:0pt;width:248.05pt;height:802.25pt;mso-position-horizontal-relative:page;mso-position-vertical-relative:page;z-index:-19741184" id="docshapegroup806" coordorigin="0,0" coordsize="4961,16045">
                <v:line style="position:absolute" from="1191,921" to="1191,16044" stroked="true" strokeweight="1pt" strokecolor="#4e868e">
                  <v:stroke dashstyle="solid"/>
                </v:line>
                <v:shape style="position:absolute;left:0;top:0;width:4663;height:1701" type="#_x0000_t75" id="docshape807" stroked="false">
                  <v:imagedata r:id="rId7" o:title=""/>
                </v:shape>
                <v:shape style="position:absolute;left:0;top:0;width:4961;height:2434" type="#_x0000_t75" id="docshape808" stroked="false">
                  <v:imagedata r:id="rId6"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6"/>
        </w:rPr>
      </w:pPr>
    </w:p>
    <w:p>
      <w:pPr>
        <w:spacing w:before="99"/>
        <w:ind w:left="688" w:right="0" w:firstLine="0"/>
        <w:jc w:val="left"/>
        <w:rPr>
          <w:b/>
          <w:sz w:val="24"/>
        </w:rPr>
      </w:pPr>
      <w:r>
        <w:rPr>
          <w:b/>
          <w:color w:val="B37B80"/>
          <w:spacing w:val="-5"/>
          <w:w w:val="105"/>
          <w:sz w:val="24"/>
        </w:rPr>
        <w:t>33</w:t>
      </w:r>
    </w:p>
    <w:p>
      <w:pPr>
        <w:spacing w:after="0"/>
        <w:jc w:val="left"/>
        <w:rPr>
          <w:sz w:val="24"/>
        </w:rPr>
        <w:sectPr>
          <w:type w:val="continuous"/>
          <w:pgSz w:w="11910" w:h="16840"/>
          <w:pgMar w:top="1920" w:bottom="280" w:left="0" w:right="560"/>
        </w:sectPr>
      </w:pPr>
    </w:p>
    <w:p>
      <w:pPr>
        <w:pStyle w:val="Heading3"/>
        <w:spacing w:before="87"/>
        <w:ind w:left="1020"/>
      </w:pPr>
      <w:bookmarkStart w:name="_TOC_250024" w:id="7"/>
      <w:r>
        <w:rPr>
          <w:color w:val="A3A466"/>
          <w:spacing w:val="-6"/>
        </w:rPr>
        <w:t>Brokerage</w:t>
      </w:r>
      <w:r>
        <w:rPr>
          <w:color w:val="A3A466"/>
          <w:spacing w:val="-3"/>
        </w:rPr>
        <w:t> </w:t>
      </w:r>
      <w:bookmarkEnd w:id="7"/>
      <w:r>
        <w:rPr>
          <w:color w:val="A3A466"/>
          <w:spacing w:val="-2"/>
        </w:rPr>
        <w:t>services</w:t>
      </w:r>
    </w:p>
    <w:p>
      <w:pPr>
        <w:pStyle w:val="BodyText"/>
        <w:spacing w:line="266" w:lineRule="auto" w:before="46"/>
        <w:ind w:left="1020"/>
      </w:pPr>
      <w:r>
        <w:rPr>
          <w:color w:val="3C3C3B"/>
        </w:rPr>
        <w:t>Another common practice among energy retailers is to use third-party services, such as brokers and </w:t>
      </w:r>
      <w:r>
        <w:rPr>
          <w:color w:val="3C3C3B"/>
          <w:spacing w:val="-2"/>
        </w:rPr>
        <w:t>comparator</w:t>
      </w:r>
      <w:r>
        <w:rPr>
          <w:color w:val="3C3C3B"/>
          <w:spacing w:val="-12"/>
        </w:rPr>
        <w:t> </w:t>
      </w:r>
      <w:r>
        <w:rPr>
          <w:color w:val="3C3C3B"/>
          <w:spacing w:val="-2"/>
        </w:rPr>
        <w:t>sites</w:t>
      </w:r>
      <w:r>
        <w:rPr>
          <w:color w:val="3C3C3B"/>
          <w:spacing w:val="-12"/>
        </w:rPr>
        <w:t> </w:t>
      </w:r>
      <w:r>
        <w:rPr>
          <w:color w:val="3C3C3B"/>
          <w:spacing w:val="-2"/>
        </w:rPr>
        <w:t>to</w:t>
      </w:r>
      <w:r>
        <w:rPr>
          <w:color w:val="3C3C3B"/>
          <w:spacing w:val="-12"/>
        </w:rPr>
        <w:t> </w:t>
      </w:r>
      <w:r>
        <w:rPr>
          <w:color w:val="3C3C3B"/>
          <w:spacing w:val="-2"/>
        </w:rPr>
        <w:t>acquire</w:t>
      </w:r>
      <w:r>
        <w:rPr>
          <w:color w:val="3C3C3B"/>
          <w:spacing w:val="-12"/>
        </w:rPr>
        <w:t> </w:t>
      </w:r>
      <w:r>
        <w:rPr>
          <w:color w:val="3C3C3B"/>
          <w:spacing w:val="-2"/>
        </w:rPr>
        <w:t>customers.</w:t>
      </w:r>
      <w:r>
        <w:rPr>
          <w:color w:val="3C3C3B"/>
          <w:spacing w:val="-12"/>
        </w:rPr>
        <w:t> </w:t>
      </w:r>
      <w:r>
        <w:rPr>
          <w:color w:val="3C3C3B"/>
          <w:spacing w:val="-2"/>
        </w:rPr>
        <w:t>Comparator </w:t>
      </w:r>
      <w:r>
        <w:rPr>
          <w:color w:val="3C3C3B"/>
        </w:rPr>
        <w:t>sites such as iSelect, Compare the Market and Make It Cheaper are used by many consumers to engage with the market and source information about market offers.</w:t>
      </w:r>
    </w:p>
    <w:p>
      <w:pPr>
        <w:pStyle w:val="BodyText"/>
        <w:spacing w:line="266" w:lineRule="auto" w:before="90"/>
        <w:ind w:left="1020"/>
        <w:rPr>
          <w:sz w:val="11"/>
        </w:rPr>
      </w:pPr>
      <w:r>
        <w:rPr>
          <w:color w:val="3C3C3B"/>
          <w:spacing w:val="-2"/>
        </w:rPr>
        <w:t>While</w:t>
      </w:r>
      <w:r>
        <w:rPr>
          <w:color w:val="3C3C3B"/>
          <w:spacing w:val="-8"/>
        </w:rPr>
        <w:t> </w:t>
      </w:r>
      <w:r>
        <w:rPr>
          <w:color w:val="3C3C3B"/>
          <w:spacing w:val="-2"/>
        </w:rPr>
        <w:t>energy</w:t>
      </w:r>
      <w:r>
        <w:rPr>
          <w:color w:val="3C3C3B"/>
          <w:spacing w:val="-8"/>
        </w:rPr>
        <w:t> </w:t>
      </w:r>
      <w:r>
        <w:rPr>
          <w:color w:val="3C3C3B"/>
          <w:spacing w:val="-2"/>
        </w:rPr>
        <w:t>retailers</w:t>
      </w:r>
      <w:r>
        <w:rPr>
          <w:color w:val="3C3C3B"/>
          <w:spacing w:val="-8"/>
        </w:rPr>
        <w:t> </w:t>
      </w:r>
      <w:r>
        <w:rPr>
          <w:color w:val="3C3C3B"/>
          <w:spacing w:val="-2"/>
        </w:rPr>
        <w:t>were</w:t>
      </w:r>
      <w:r>
        <w:rPr>
          <w:color w:val="3C3C3B"/>
          <w:spacing w:val="-8"/>
        </w:rPr>
        <w:t> </w:t>
      </w:r>
      <w:r>
        <w:rPr>
          <w:color w:val="3C3C3B"/>
          <w:spacing w:val="-2"/>
        </w:rPr>
        <w:t>reluctant</w:t>
      </w:r>
      <w:r>
        <w:rPr>
          <w:color w:val="3C3C3B"/>
          <w:spacing w:val="-8"/>
        </w:rPr>
        <w:t> </w:t>
      </w:r>
      <w:r>
        <w:rPr>
          <w:color w:val="3C3C3B"/>
          <w:spacing w:val="-2"/>
        </w:rPr>
        <w:t>to</w:t>
      </w:r>
      <w:r>
        <w:rPr>
          <w:color w:val="3C3C3B"/>
          <w:spacing w:val="-8"/>
        </w:rPr>
        <w:t> </w:t>
      </w:r>
      <w:r>
        <w:rPr>
          <w:color w:val="3C3C3B"/>
          <w:spacing w:val="-2"/>
        </w:rPr>
        <w:t>share</w:t>
      </w:r>
      <w:r>
        <w:rPr>
          <w:color w:val="3C3C3B"/>
          <w:spacing w:val="-8"/>
        </w:rPr>
        <w:t> </w:t>
      </w:r>
      <w:r>
        <w:rPr>
          <w:color w:val="3C3C3B"/>
          <w:spacing w:val="-2"/>
        </w:rPr>
        <w:t>much </w:t>
      </w:r>
      <w:r>
        <w:rPr>
          <w:color w:val="3C3C3B"/>
        </w:rPr>
        <w:t>about their business practices with the review panel, they did indicate that comparator sites are expensive. For example, in its submission to the review,</w:t>
      </w:r>
      <w:r>
        <w:rPr>
          <w:color w:val="3C3C3B"/>
          <w:spacing w:val="-3"/>
        </w:rPr>
        <w:t> </w:t>
      </w:r>
      <w:r>
        <w:rPr>
          <w:color w:val="3C3C3B"/>
        </w:rPr>
        <w:t>AGL</w:t>
      </w:r>
      <w:r>
        <w:rPr>
          <w:color w:val="3C3C3B"/>
          <w:spacing w:val="-3"/>
        </w:rPr>
        <w:t> </w:t>
      </w:r>
      <w:r>
        <w:rPr>
          <w:color w:val="3C3C3B"/>
        </w:rPr>
        <w:t>said</w:t>
      </w:r>
      <w:r>
        <w:rPr>
          <w:color w:val="3C3C3B"/>
          <w:spacing w:val="-3"/>
        </w:rPr>
        <w:t> </w:t>
      </w:r>
      <w:r>
        <w:rPr>
          <w:color w:val="3C3C3B"/>
        </w:rPr>
        <w:t>it</w:t>
      </w:r>
      <w:r>
        <w:rPr>
          <w:color w:val="3C3C3B"/>
          <w:spacing w:val="-3"/>
        </w:rPr>
        <w:t> </w:t>
      </w:r>
      <w:r>
        <w:rPr>
          <w:color w:val="3C3C3B"/>
        </w:rPr>
        <w:t>had</w:t>
      </w:r>
      <w:r>
        <w:rPr>
          <w:color w:val="3C3C3B"/>
          <w:spacing w:val="-3"/>
        </w:rPr>
        <w:t> </w:t>
      </w:r>
      <w:r>
        <w:rPr>
          <w:color w:val="3C3C3B"/>
        </w:rPr>
        <w:t>expected</w:t>
      </w:r>
      <w:r>
        <w:rPr>
          <w:color w:val="3C3C3B"/>
          <w:spacing w:val="-3"/>
        </w:rPr>
        <w:t> </w:t>
      </w:r>
      <w:r>
        <w:rPr>
          <w:color w:val="3C3C3B"/>
        </w:rPr>
        <w:t>acquisition</w:t>
      </w:r>
      <w:r>
        <w:rPr>
          <w:color w:val="3C3C3B"/>
          <w:spacing w:val="-3"/>
        </w:rPr>
        <w:t> </w:t>
      </w:r>
      <w:r>
        <w:rPr>
          <w:color w:val="3C3C3B"/>
        </w:rPr>
        <w:t>costs to reduce with greater use of digital channels, but this had not occurred because of unregulated commercial comparator websites.</w:t>
      </w:r>
      <w:r>
        <w:rPr>
          <w:color w:val="3C3C3B"/>
          <w:position w:val="7"/>
          <w:sz w:val="11"/>
        </w:rPr>
        <w:t>53</w:t>
      </w:r>
    </w:p>
    <w:p>
      <w:pPr>
        <w:pStyle w:val="BodyText"/>
        <w:spacing w:line="266" w:lineRule="auto" w:before="91"/>
        <w:ind w:left="1020" w:right="191"/>
      </w:pPr>
      <w:r>
        <w:rPr>
          <w:color w:val="3C3C3B"/>
          <w:spacing w:val="-2"/>
        </w:rPr>
        <w:t>Some</w:t>
      </w:r>
      <w:r>
        <w:rPr>
          <w:color w:val="3C3C3B"/>
          <w:spacing w:val="-11"/>
        </w:rPr>
        <w:t> </w:t>
      </w:r>
      <w:r>
        <w:rPr>
          <w:color w:val="3C3C3B"/>
          <w:spacing w:val="-2"/>
        </w:rPr>
        <w:t>retailers</w:t>
      </w:r>
      <w:r>
        <w:rPr>
          <w:color w:val="3C3C3B"/>
          <w:spacing w:val="-11"/>
        </w:rPr>
        <w:t> </w:t>
      </w:r>
      <w:r>
        <w:rPr>
          <w:color w:val="3C3C3B"/>
          <w:spacing w:val="-2"/>
        </w:rPr>
        <w:t>indicated</w:t>
      </w:r>
      <w:r>
        <w:rPr>
          <w:color w:val="3C3C3B"/>
          <w:spacing w:val="-11"/>
        </w:rPr>
        <w:t> </w:t>
      </w:r>
      <w:r>
        <w:rPr>
          <w:color w:val="3C3C3B"/>
          <w:spacing w:val="-2"/>
        </w:rPr>
        <w:t>comparator</w:t>
      </w:r>
      <w:r>
        <w:rPr>
          <w:color w:val="3C3C3B"/>
          <w:spacing w:val="-11"/>
        </w:rPr>
        <w:t> </w:t>
      </w:r>
      <w:r>
        <w:rPr>
          <w:color w:val="3C3C3B"/>
          <w:spacing w:val="-2"/>
        </w:rPr>
        <w:t>sites</w:t>
      </w:r>
      <w:r>
        <w:rPr>
          <w:color w:val="3C3C3B"/>
          <w:spacing w:val="-11"/>
        </w:rPr>
        <w:t> </w:t>
      </w:r>
      <w:r>
        <w:rPr>
          <w:color w:val="3C3C3B"/>
          <w:spacing w:val="-2"/>
        </w:rPr>
        <w:t>charge </w:t>
      </w:r>
      <w:r>
        <w:rPr>
          <w:color w:val="3C3C3B"/>
        </w:rPr>
        <w:t>a fixed fee per residential customer delivered, equivalent to roughly 10 per cent of the total </w:t>
      </w:r>
      <w:r>
        <w:rPr>
          <w:color w:val="3C3C3B"/>
          <w:spacing w:val="-2"/>
        </w:rPr>
        <w:t>annual</w:t>
      </w:r>
      <w:r>
        <w:rPr>
          <w:color w:val="3C3C3B"/>
          <w:spacing w:val="-12"/>
        </w:rPr>
        <w:t> </w:t>
      </w:r>
      <w:r>
        <w:rPr>
          <w:color w:val="3C3C3B"/>
          <w:spacing w:val="-2"/>
        </w:rPr>
        <w:t>customer</w:t>
      </w:r>
      <w:r>
        <w:rPr>
          <w:color w:val="3C3C3B"/>
          <w:spacing w:val="-12"/>
        </w:rPr>
        <w:t> </w:t>
      </w:r>
      <w:r>
        <w:rPr>
          <w:color w:val="3C3C3B"/>
          <w:spacing w:val="-2"/>
        </w:rPr>
        <w:t>bill.</w:t>
      </w:r>
      <w:r>
        <w:rPr>
          <w:color w:val="3C3C3B"/>
          <w:spacing w:val="-12"/>
        </w:rPr>
        <w:t> </w:t>
      </w:r>
      <w:r>
        <w:rPr>
          <w:color w:val="3C3C3B"/>
          <w:spacing w:val="-2"/>
        </w:rPr>
        <w:t>Commissions</w:t>
      </w:r>
      <w:r>
        <w:rPr>
          <w:color w:val="3C3C3B"/>
          <w:spacing w:val="-11"/>
        </w:rPr>
        <w:t> </w:t>
      </w:r>
      <w:r>
        <w:rPr>
          <w:color w:val="3C3C3B"/>
          <w:spacing w:val="-2"/>
        </w:rPr>
        <w:t>paid</w:t>
      </w:r>
      <w:r>
        <w:rPr>
          <w:color w:val="3C3C3B"/>
          <w:spacing w:val="-12"/>
        </w:rPr>
        <w:t> </w:t>
      </w:r>
      <w:r>
        <w:rPr>
          <w:color w:val="3C3C3B"/>
          <w:spacing w:val="-2"/>
        </w:rPr>
        <w:t>for</w:t>
      </w:r>
      <w:r>
        <w:rPr>
          <w:color w:val="3C3C3B"/>
          <w:spacing w:val="-12"/>
        </w:rPr>
        <w:t> </w:t>
      </w:r>
      <w:r>
        <w:rPr>
          <w:color w:val="3C3C3B"/>
          <w:spacing w:val="-2"/>
        </w:rPr>
        <w:t>these </w:t>
      </w:r>
      <w:r>
        <w:rPr>
          <w:color w:val="3C3C3B"/>
        </w:rPr>
        <w:t>expensive services contribute to retailer costs, which are likely passed to customers.</w:t>
      </w:r>
    </w:p>
    <w:p>
      <w:pPr>
        <w:pStyle w:val="BodyText"/>
        <w:spacing w:line="266" w:lineRule="auto" w:before="89"/>
        <w:ind w:left="1020" w:right="191"/>
      </w:pPr>
      <w:r>
        <w:rPr>
          <w:color w:val="3C3C3B"/>
        </w:rPr>
        <w:t>Many retailers indicated that while they would prefer not to use these services, they were </w:t>
      </w:r>
      <w:r>
        <w:rPr>
          <w:color w:val="3C3C3B"/>
          <w:spacing w:val="-2"/>
        </w:rPr>
        <w:t>necessary</w:t>
      </w:r>
      <w:r>
        <w:rPr>
          <w:color w:val="3C3C3B"/>
          <w:spacing w:val="-12"/>
        </w:rPr>
        <w:t> </w:t>
      </w:r>
      <w:r>
        <w:rPr>
          <w:color w:val="3C3C3B"/>
          <w:spacing w:val="-2"/>
        </w:rPr>
        <w:t>for</w:t>
      </w:r>
      <w:r>
        <w:rPr>
          <w:color w:val="3C3C3B"/>
          <w:spacing w:val="-12"/>
        </w:rPr>
        <w:t> </w:t>
      </w:r>
      <w:r>
        <w:rPr>
          <w:color w:val="3C3C3B"/>
          <w:spacing w:val="-2"/>
        </w:rPr>
        <w:t>attracting</w:t>
      </w:r>
      <w:r>
        <w:rPr>
          <w:color w:val="3C3C3B"/>
          <w:spacing w:val="-12"/>
        </w:rPr>
        <w:t> </w:t>
      </w:r>
      <w:r>
        <w:rPr>
          <w:color w:val="3C3C3B"/>
          <w:spacing w:val="-2"/>
        </w:rPr>
        <w:t>new</w:t>
      </w:r>
      <w:r>
        <w:rPr>
          <w:color w:val="3C3C3B"/>
          <w:spacing w:val="-12"/>
        </w:rPr>
        <w:t> </w:t>
      </w:r>
      <w:r>
        <w:rPr>
          <w:color w:val="3C3C3B"/>
          <w:spacing w:val="-2"/>
        </w:rPr>
        <w:t>customers</w:t>
      </w:r>
      <w:r>
        <w:rPr>
          <w:color w:val="3C3C3B"/>
          <w:spacing w:val="-12"/>
        </w:rPr>
        <w:t> </w:t>
      </w:r>
      <w:r>
        <w:rPr>
          <w:color w:val="3C3C3B"/>
          <w:spacing w:val="-2"/>
        </w:rPr>
        <w:t>because </w:t>
      </w:r>
      <w:r>
        <w:rPr>
          <w:color w:val="3C3C3B"/>
        </w:rPr>
        <w:t>so many used them. One retailer said approximately 20 per cent of their sales came from third-party channels.</w:t>
      </w:r>
    </w:p>
    <w:p>
      <w:pPr>
        <w:pStyle w:val="BodyText"/>
        <w:spacing w:line="266" w:lineRule="auto" w:before="89"/>
        <w:ind w:left="1020" w:right="191"/>
      </w:pPr>
      <w:r>
        <w:rPr>
          <w:color w:val="3C3C3B"/>
          <w:spacing w:val="-2"/>
        </w:rPr>
        <w:t>Consumers</w:t>
      </w:r>
      <w:r>
        <w:rPr>
          <w:color w:val="3C3C3B"/>
          <w:spacing w:val="-10"/>
        </w:rPr>
        <w:t> </w:t>
      </w:r>
      <w:r>
        <w:rPr>
          <w:color w:val="3C3C3B"/>
          <w:spacing w:val="-2"/>
        </w:rPr>
        <w:t>may</w:t>
      </w:r>
      <w:r>
        <w:rPr>
          <w:color w:val="3C3C3B"/>
          <w:spacing w:val="-10"/>
        </w:rPr>
        <w:t> </w:t>
      </w:r>
      <w:r>
        <w:rPr>
          <w:color w:val="3C3C3B"/>
          <w:spacing w:val="-2"/>
        </w:rPr>
        <w:t>not</w:t>
      </w:r>
      <w:r>
        <w:rPr>
          <w:color w:val="3C3C3B"/>
          <w:spacing w:val="-10"/>
        </w:rPr>
        <w:t> </w:t>
      </w:r>
      <w:r>
        <w:rPr>
          <w:color w:val="3C3C3B"/>
          <w:spacing w:val="-2"/>
        </w:rPr>
        <w:t>be</w:t>
      </w:r>
      <w:r>
        <w:rPr>
          <w:color w:val="3C3C3B"/>
          <w:spacing w:val="-10"/>
        </w:rPr>
        <w:t> </w:t>
      </w:r>
      <w:r>
        <w:rPr>
          <w:color w:val="3C3C3B"/>
          <w:spacing w:val="-2"/>
        </w:rPr>
        <w:t>aware</w:t>
      </w:r>
      <w:r>
        <w:rPr>
          <w:color w:val="3C3C3B"/>
          <w:spacing w:val="-10"/>
        </w:rPr>
        <w:t> </w:t>
      </w:r>
      <w:r>
        <w:rPr>
          <w:color w:val="3C3C3B"/>
          <w:spacing w:val="-2"/>
        </w:rPr>
        <w:t>that</w:t>
      </w:r>
      <w:r>
        <w:rPr>
          <w:color w:val="3C3C3B"/>
          <w:spacing w:val="-10"/>
        </w:rPr>
        <w:t> </w:t>
      </w:r>
      <w:r>
        <w:rPr>
          <w:color w:val="3C3C3B"/>
          <w:spacing w:val="-2"/>
        </w:rPr>
        <w:t>not</w:t>
      </w:r>
      <w:r>
        <w:rPr>
          <w:color w:val="3C3C3B"/>
          <w:spacing w:val="-10"/>
        </w:rPr>
        <w:t> </w:t>
      </w:r>
      <w:r>
        <w:rPr>
          <w:color w:val="3C3C3B"/>
          <w:spacing w:val="-2"/>
        </w:rPr>
        <w:t>all</w:t>
      </w:r>
      <w:r>
        <w:rPr>
          <w:color w:val="3C3C3B"/>
          <w:spacing w:val="-10"/>
        </w:rPr>
        <w:t> </w:t>
      </w:r>
      <w:r>
        <w:rPr>
          <w:color w:val="3C3C3B"/>
          <w:spacing w:val="-2"/>
        </w:rPr>
        <w:t>retailers </w:t>
      </w:r>
      <w:r>
        <w:rPr>
          <w:color w:val="3C3C3B"/>
        </w:rPr>
        <w:t>in the market are featured on ‘free’ comparator websites and therefore don’t represent all</w:t>
      </w:r>
    </w:p>
    <w:p>
      <w:pPr>
        <w:pStyle w:val="BodyText"/>
        <w:spacing w:line="266" w:lineRule="auto" w:before="2"/>
        <w:ind w:left="1020" w:right="227"/>
      </w:pPr>
      <w:r>
        <w:rPr>
          <w:color w:val="3C3C3B"/>
        </w:rPr>
        <w:t>market</w:t>
      </w:r>
      <w:r>
        <w:rPr>
          <w:color w:val="3C3C3B"/>
          <w:spacing w:val="-1"/>
        </w:rPr>
        <w:t> </w:t>
      </w:r>
      <w:r>
        <w:rPr>
          <w:color w:val="3C3C3B"/>
        </w:rPr>
        <w:t>contracts</w:t>
      </w:r>
      <w:r>
        <w:rPr>
          <w:color w:val="3C3C3B"/>
          <w:spacing w:val="-1"/>
        </w:rPr>
        <w:t> </w:t>
      </w:r>
      <w:r>
        <w:rPr>
          <w:color w:val="3C3C3B"/>
        </w:rPr>
        <w:t>on</w:t>
      </w:r>
      <w:r>
        <w:rPr>
          <w:color w:val="3C3C3B"/>
          <w:spacing w:val="-1"/>
        </w:rPr>
        <w:t> </w:t>
      </w:r>
      <w:r>
        <w:rPr>
          <w:color w:val="3C3C3B"/>
        </w:rPr>
        <w:t>offer.</w:t>
      </w:r>
      <w:r>
        <w:rPr>
          <w:color w:val="3C3C3B"/>
          <w:spacing w:val="-1"/>
        </w:rPr>
        <w:t> </w:t>
      </w:r>
      <w:r>
        <w:rPr>
          <w:color w:val="3C3C3B"/>
        </w:rPr>
        <w:t>The</w:t>
      </w:r>
      <w:r>
        <w:rPr>
          <w:color w:val="3C3C3B"/>
          <w:spacing w:val="-1"/>
        </w:rPr>
        <w:t> </w:t>
      </w:r>
      <w:r>
        <w:rPr>
          <w:color w:val="3C3C3B"/>
        </w:rPr>
        <w:t>review</w:t>
      </w:r>
      <w:r>
        <w:rPr>
          <w:color w:val="3C3C3B"/>
          <w:spacing w:val="-1"/>
        </w:rPr>
        <w:t> </w:t>
      </w:r>
      <w:r>
        <w:rPr>
          <w:color w:val="3C3C3B"/>
        </w:rPr>
        <w:t>searched 14 comparator websites operating in Victoria</w:t>
      </w:r>
      <w:r>
        <w:rPr>
          <w:color w:val="3C3C3B"/>
        </w:rPr>
        <w:t> and found that all received commissions from </w:t>
      </w:r>
      <w:r>
        <w:rPr>
          <w:color w:val="3C3C3B"/>
          <w:spacing w:val="-2"/>
        </w:rPr>
        <w:t>participating</w:t>
      </w:r>
      <w:r>
        <w:rPr>
          <w:color w:val="3C3C3B"/>
          <w:spacing w:val="-10"/>
        </w:rPr>
        <w:t> </w:t>
      </w:r>
      <w:r>
        <w:rPr>
          <w:color w:val="3C3C3B"/>
          <w:spacing w:val="-2"/>
        </w:rPr>
        <w:t>retailers</w:t>
      </w:r>
      <w:r>
        <w:rPr>
          <w:color w:val="3C3C3B"/>
          <w:spacing w:val="-10"/>
        </w:rPr>
        <w:t> </w:t>
      </w:r>
      <w:r>
        <w:rPr>
          <w:color w:val="3C3C3B"/>
          <w:spacing w:val="-2"/>
        </w:rPr>
        <w:t>for</w:t>
      </w:r>
      <w:r>
        <w:rPr>
          <w:color w:val="3C3C3B"/>
          <w:spacing w:val="-10"/>
        </w:rPr>
        <w:t> </w:t>
      </w:r>
      <w:r>
        <w:rPr>
          <w:color w:val="3C3C3B"/>
          <w:spacing w:val="-2"/>
        </w:rPr>
        <w:t>each</w:t>
      </w:r>
      <w:r>
        <w:rPr>
          <w:color w:val="3C3C3B"/>
          <w:spacing w:val="-10"/>
        </w:rPr>
        <w:t> </w:t>
      </w:r>
      <w:r>
        <w:rPr>
          <w:color w:val="3C3C3B"/>
          <w:spacing w:val="-2"/>
        </w:rPr>
        <w:t>referred</w:t>
      </w:r>
      <w:r>
        <w:rPr>
          <w:color w:val="3C3C3B"/>
          <w:spacing w:val="-10"/>
        </w:rPr>
        <w:t> </w:t>
      </w:r>
      <w:r>
        <w:rPr>
          <w:color w:val="3C3C3B"/>
          <w:spacing w:val="-2"/>
        </w:rPr>
        <w:t>customer.</w:t>
      </w:r>
    </w:p>
    <w:p>
      <w:pPr>
        <w:pStyle w:val="BodyText"/>
        <w:spacing w:line="266" w:lineRule="auto" w:before="88"/>
        <w:ind w:left="1020"/>
      </w:pPr>
      <w:r>
        <w:rPr>
          <w:color w:val="3C3C3B"/>
        </w:rPr>
        <w:t>Most comparator websites also reveal (if you look carefully) that they have ‘partnerships’ with certain preferred retailers, with some stating they only compared products from these partners. Each site worked with a different number of ‘partners’ or ‘preferred retailers’, with the number varying from four to 16 retailers. Considering the significant </w:t>
      </w:r>
      <w:r>
        <w:rPr>
          <w:color w:val="3C3C3B"/>
          <w:spacing w:val="-2"/>
        </w:rPr>
        <w:t>number</w:t>
      </w:r>
      <w:r>
        <w:rPr>
          <w:color w:val="3C3C3B"/>
          <w:spacing w:val="-6"/>
        </w:rPr>
        <w:t> </w:t>
      </w:r>
      <w:r>
        <w:rPr>
          <w:color w:val="3C3C3B"/>
          <w:spacing w:val="-2"/>
        </w:rPr>
        <w:t>of</w:t>
      </w:r>
      <w:r>
        <w:rPr>
          <w:color w:val="3C3C3B"/>
          <w:spacing w:val="-6"/>
        </w:rPr>
        <w:t> </w:t>
      </w:r>
      <w:r>
        <w:rPr>
          <w:color w:val="3C3C3B"/>
          <w:spacing w:val="-2"/>
        </w:rPr>
        <w:t>retail</w:t>
      </w:r>
      <w:r>
        <w:rPr>
          <w:color w:val="3C3C3B"/>
          <w:spacing w:val="-6"/>
        </w:rPr>
        <w:t> </w:t>
      </w:r>
      <w:r>
        <w:rPr>
          <w:color w:val="3C3C3B"/>
          <w:spacing w:val="-2"/>
        </w:rPr>
        <w:t>competitors</w:t>
      </w:r>
      <w:r>
        <w:rPr>
          <w:color w:val="3C3C3B"/>
          <w:spacing w:val="-6"/>
        </w:rPr>
        <w:t> </w:t>
      </w:r>
      <w:r>
        <w:rPr>
          <w:color w:val="3C3C3B"/>
          <w:spacing w:val="-2"/>
        </w:rPr>
        <w:t>in</w:t>
      </w:r>
      <w:r>
        <w:rPr>
          <w:color w:val="3C3C3B"/>
          <w:spacing w:val="-6"/>
        </w:rPr>
        <w:t> </w:t>
      </w:r>
      <w:r>
        <w:rPr>
          <w:color w:val="3C3C3B"/>
          <w:spacing w:val="-2"/>
        </w:rPr>
        <w:t>the</w:t>
      </w:r>
      <w:r>
        <w:rPr>
          <w:color w:val="3C3C3B"/>
          <w:spacing w:val="-6"/>
        </w:rPr>
        <w:t> </w:t>
      </w:r>
      <w:r>
        <w:rPr>
          <w:color w:val="3C3C3B"/>
          <w:spacing w:val="-2"/>
        </w:rPr>
        <w:t>Victorian</w:t>
      </w:r>
      <w:r>
        <w:rPr>
          <w:color w:val="3C3C3B"/>
          <w:spacing w:val="-6"/>
        </w:rPr>
        <w:t> </w:t>
      </w:r>
      <w:r>
        <w:rPr>
          <w:color w:val="3C3C3B"/>
          <w:spacing w:val="-2"/>
        </w:rPr>
        <w:t>market, </w:t>
      </w:r>
      <w:r>
        <w:rPr>
          <w:color w:val="3C3C3B"/>
        </w:rPr>
        <w:t>it</w:t>
      </w:r>
      <w:r>
        <w:rPr>
          <w:color w:val="3C3C3B"/>
          <w:spacing w:val="-4"/>
        </w:rPr>
        <w:t> </w:t>
      </w:r>
      <w:r>
        <w:rPr>
          <w:color w:val="3C3C3B"/>
        </w:rPr>
        <w:t>is</w:t>
      </w:r>
      <w:r>
        <w:rPr>
          <w:color w:val="3C3C3B"/>
          <w:spacing w:val="-4"/>
        </w:rPr>
        <w:t> </w:t>
      </w:r>
      <w:r>
        <w:rPr>
          <w:color w:val="3C3C3B"/>
        </w:rPr>
        <w:t>obvious</w:t>
      </w:r>
      <w:r>
        <w:rPr>
          <w:color w:val="3C3C3B"/>
          <w:spacing w:val="-4"/>
        </w:rPr>
        <w:t> </w:t>
      </w:r>
      <w:r>
        <w:rPr>
          <w:color w:val="3C3C3B"/>
        </w:rPr>
        <w:t>that</w:t>
      </w:r>
      <w:r>
        <w:rPr>
          <w:color w:val="3C3C3B"/>
          <w:spacing w:val="-4"/>
        </w:rPr>
        <w:t> </w:t>
      </w:r>
      <w:r>
        <w:rPr>
          <w:color w:val="3C3C3B"/>
        </w:rPr>
        <w:t>if</w:t>
      </w:r>
      <w:r>
        <w:rPr>
          <w:color w:val="3C3C3B"/>
          <w:spacing w:val="-4"/>
        </w:rPr>
        <w:t> </w:t>
      </w:r>
      <w:r>
        <w:rPr>
          <w:color w:val="3C3C3B"/>
        </w:rPr>
        <w:t>a</w:t>
      </w:r>
      <w:r>
        <w:rPr>
          <w:color w:val="3C3C3B"/>
          <w:spacing w:val="-4"/>
        </w:rPr>
        <w:t> </w:t>
      </w:r>
      <w:r>
        <w:rPr>
          <w:color w:val="3C3C3B"/>
        </w:rPr>
        <w:t>customer</w:t>
      </w:r>
      <w:r>
        <w:rPr>
          <w:color w:val="3C3C3B"/>
          <w:spacing w:val="-4"/>
        </w:rPr>
        <w:t> </w:t>
      </w:r>
      <w:r>
        <w:rPr>
          <w:color w:val="3C3C3B"/>
        </w:rPr>
        <w:t>looks</w:t>
      </w:r>
      <w:r>
        <w:rPr>
          <w:color w:val="3C3C3B"/>
          <w:spacing w:val="-4"/>
        </w:rPr>
        <w:t> </w:t>
      </w:r>
      <w:r>
        <w:rPr>
          <w:color w:val="3C3C3B"/>
        </w:rPr>
        <w:t>at</w:t>
      </w:r>
      <w:r>
        <w:rPr>
          <w:color w:val="3C3C3B"/>
          <w:spacing w:val="-4"/>
        </w:rPr>
        <w:t> </w:t>
      </w:r>
      <w:r>
        <w:rPr>
          <w:color w:val="3C3C3B"/>
        </w:rPr>
        <w:t>just</w:t>
      </w:r>
      <w:r>
        <w:rPr>
          <w:color w:val="3C3C3B"/>
          <w:spacing w:val="-4"/>
        </w:rPr>
        <w:t> </w:t>
      </w:r>
      <w:r>
        <w:rPr>
          <w:color w:val="3C3C3B"/>
        </w:rPr>
        <w:t>a</w:t>
      </w:r>
      <w:r>
        <w:rPr>
          <w:color w:val="3C3C3B"/>
          <w:spacing w:val="-4"/>
        </w:rPr>
        <w:t> </w:t>
      </w:r>
      <w:r>
        <w:rPr>
          <w:color w:val="3C3C3B"/>
        </w:rPr>
        <w:t>single comparator website they are not seeing all the offers available in the market.</w:t>
      </w:r>
    </w:p>
    <w:p>
      <w:pPr>
        <w:pStyle w:val="BodyText"/>
        <w:spacing w:line="266" w:lineRule="auto" w:before="93"/>
        <w:ind w:left="263" w:right="1160"/>
        <w:jc w:val="both"/>
      </w:pPr>
      <w:r>
        <w:rPr/>
        <w:br w:type="column"/>
      </w:r>
      <w:r>
        <w:rPr>
          <w:color w:val="3C3C3B"/>
          <w:spacing w:val="-2"/>
        </w:rPr>
        <w:t>Comparator</w:t>
      </w:r>
      <w:r>
        <w:rPr>
          <w:color w:val="3C3C3B"/>
          <w:spacing w:val="-7"/>
        </w:rPr>
        <w:t> </w:t>
      </w:r>
      <w:r>
        <w:rPr>
          <w:color w:val="3C3C3B"/>
          <w:spacing w:val="-2"/>
        </w:rPr>
        <w:t>sites</w:t>
      </w:r>
      <w:r>
        <w:rPr>
          <w:color w:val="3C3C3B"/>
          <w:spacing w:val="-7"/>
        </w:rPr>
        <w:t> </w:t>
      </w:r>
      <w:r>
        <w:rPr>
          <w:color w:val="3C3C3B"/>
          <w:spacing w:val="-2"/>
        </w:rPr>
        <w:t>do</w:t>
      </w:r>
      <w:r>
        <w:rPr>
          <w:color w:val="3C3C3B"/>
          <w:spacing w:val="-7"/>
        </w:rPr>
        <w:t> </w:t>
      </w:r>
      <w:r>
        <w:rPr>
          <w:color w:val="3C3C3B"/>
          <w:spacing w:val="-2"/>
        </w:rPr>
        <w:t>not</w:t>
      </w:r>
      <w:r>
        <w:rPr>
          <w:color w:val="3C3C3B"/>
          <w:spacing w:val="-7"/>
        </w:rPr>
        <w:t> </w:t>
      </w:r>
      <w:r>
        <w:rPr>
          <w:color w:val="3C3C3B"/>
          <w:spacing w:val="-2"/>
        </w:rPr>
        <w:t>necessarily</w:t>
      </w:r>
      <w:r>
        <w:rPr>
          <w:color w:val="3C3C3B"/>
          <w:spacing w:val="-7"/>
        </w:rPr>
        <w:t> </w:t>
      </w:r>
      <w:r>
        <w:rPr>
          <w:color w:val="3C3C3B"/>
          <w:spacing w:val="-2"/>
        </w:rPr>
        <w:t>include</w:t>
      </w:r>
      <w:r>
        <w:rPr>
          <w:color w:val="3C3C3B"/>
          <w:spacing w:val="-7"/>
        </w:rPr>
        <w:t> </w:t>
      </w:r>
      <w:r>
        <w:rPr>
          <w:color w:val="3C3C3B"/>
          <w:spacing w:val="-2"/>
        </w:rPr>
        <w:t>all</w:t>
      </w:r>
      <w:r>
        <w:rPr>
          <w:color w:val="3C3C3B"/>
          <w:spacing w:val="-7"/>
        </w:rPr>
        <w:t> </w:t>
      </w:r>
      <w:r>
        <w:rPr>
          <w:color w:val="3C3C3B"/>
          <w:spacing w:val="-2"/>
        </w:rPr>
        <w:t>the offers</w:t>
      </w:r>
      <w:r>
        <w:rPr>
          <w:color w:val="3C3C3B"/>
          <w:spacing w:val="-12"/>
        </w:rPr>
        <w:t> </w:t>
      </w:r>
      <w:r>
        <w:rPr>
          <w:color w:val="3C3C3B"/>
          <w:spacing w:val="-2"/>
        </w:rPr>
        <w:t>from</w:t>
      </w:r>
      <w:r>
        <w:rPr>
          <w:color w:val="3C3C3B"/>
          <w:spacing w:val="-12"/>
        </w:rPr>
        <w:t> </w:t>
      </w:r>
      <w:r>
        <w:rPr>
          <w:color w:val="3C3C3B"/>
          <w:spacing w:val="-2"/>
        </w:rPr>
        <w:t>their</w:t>
      </w:r>
      <w:r>
        <w:rPr>
          <w:color w:val="3C3C3B"/>
          <w:spacing w:val="-12"/>
        </w:rPr>
        <w:t> </w:t>
      </w:r>
      <w:r>
        <w:rPr>
          <w:color w:val="3C3C3B"/>
          <w:spacing w:val="-2"/>
        </w:rPr>
        <w:t>retail</w:t>
      </w:r>
      <w:r>
        <w:rPr>
          <w:color w:val="3C3C3B"/>
          <w:spacing w:val="-12"/>
        </w:rPr>
        <w:t> </w:t>
      </w:r>
      <w:r>
        <w:rPr>
          <w:color w:val="3C3C3B"/>
          <w:spacing w:val="-2"/>
        </w:rPr>
        <w:t>partners</w:t>
      </w:r>
      <w:r>
        <w:rPr>
          <w:color w:val="3C3C3B"/>
          <w:spacing w:val="-11"/>
        </w:rPr>
        <w:t> </w:t>
      </w:r>
      <w:r>
        <w:rPr>
          <w:color w:val="3C3C3B"/>
          <w:spacing w:val="-2"/>
        </w:rPr>
        <w:t>either.</w:t>
      </w:r>
      <w:r>
        <w:rPr>
          <w:color w:val="3C3C3B"/>
          <w:spacing w:val="-12"/>
        </w:rPr>
        <w:t> </w:t>
      </w:r>
      <w:r>
        <w:rPr>
          <w:color w:val="3C3C3B"/>
          <w:spacing w:val="-2"/>
        </w:rPr>
        <w:t>For</w:t>
      </w:r>
      <w:r>
        <w:rPr>
          <w:color w:val="3C3C3B"/>
          <w:spacing w:val="-12"/>
        </w:rPr>
        <w:t> </w:t>
      </w:r>
      <w:r>
        <w:rPr>
          <w:color w:val="3C3C3B"/>
          <w:spacing w:val="-2"/>
        </w:rPr>
        <w:t>example, </w:t>
      </w:r>
      <w:r>
        <w:rPr>
          <w:color w:val="3C3C3B"/>
        </w:rPr>
        <w:t>Energy Watch states on its website that it:</w:t>
      </w:r>
    </w:p>
    <w:p>
      <w:pPr>
        <w:spacing w:line="266" w:lineRule="auto" w:before="87"/>
        <w:ind w:left="490" w:right="1451" w:firstLine="0"/>
        <w:jc w:val="left"/>
        <w:rPr>
          <w:i/>
          <w:sz w:val="20"/>
        </w:rPr>
      </w:pPr>
      <w:r>
        <w:rPr>
          <w:i/>
          <w:color w:val="609198"/>
          <w:sz w:val="20"/>
        </w:rPr>
        <w:t>…compares products from our partners whose</w:t>
      </w:r>
      <w:r>
        <w:rPr>
          <w:i/>
          <w:color w:val="609198"/>
          <w:spacing w:val="-12"/>
          <w:sz w:val="20"/>
        </w:rPr>
        <w:t> </w:t>
      </w:r>
      <w:r>
        <w:rPr>
          <w:i/>
          <w:color w:val="609198"/>
          <w:sz w:val="20"/>
        </w:rPr>
        <w:t>logos</w:t>
      </w:r>
      <w:r>
        <w:rPr>
          <w:i/>
          <w:color w:val="609198"/>
          <w:spacing w:val="-12"/>
          <w:sz w:val="20"/>
        </w:rPr>
        <w:t> </w:t>
      </w:r>
      <w:r>
        <w:rPr>
          <w:i/>
          <w:color w:val="609198"/>
          <w:sz w:val="20"/>
        </w:rPr>
        <w:t>appear</w:t>
      </w:r>
      <w:r>
        <w:rPr>
          <w:i/>
          <w:color w:val="609198"/>
          <w:spacing w:val="-12"/>
          <w:sz w:val="20"/>
        </w:rPr>
        <w:t> </w:t>
      </w:r>
      <w:r>
        <w:rPr>
          <w:i/>
          <w:color w:val="609198"/>
          <w:sz w:val="20"/>
        </w:rPr>
        <w:t>above.</w:t>
      </w:r>
      <w:r>
        <w:rPr>
          <w:i/>
          <w:color w:val="609198"/>
          <w:spacing w:val="-12"/>
          <w:sz w:val="20"/>
        </w:rPr>
        <w:t> </w:t>
      </w:r>
      <w:r>
        <w:rPr>
          <w:i/>
          <w:color w:val="609198"/>
          <w:sz w:val="20"/>
        </w:rPr>
        <w:t>Not</w:t>
      </w:r>
      <w:r>
        <w:rPr>
          <w:i/>
          <w:color w:val="609198"/>
          <w:spacing w:val="-12"/>
          <w:sz w:val="20"/>
        </w:rPr>
        <w:t> </w:t>
      </w:r>
      <w:r>
        <w:rPr>
          <w:i/>
          <w:color w:val="609198"/>
          <w:sz w:val="20"/>
        </w:rPr>
        <w:t>all</w:t>
      </w:r>
      <w:r>
        <w:rPr>
          <w:i/>
          <w:color w:val="609198"/>
          <w:spacing w:val="-12"/>
          <w:sz w:val="20"/>
        </w:rPr>
        <w:t> </w:t>
      </w:r>
      <w:r>
        <w:rPr>
          <w:i/>
          <w:color w:val="609198"/>
          <w:sz w:val="20"/>
        </w:rPr>
        <w:t>products available from our partners are compared by Energy Watch and due to commercial arrangements or service availability, not all products</w:t>
      </w:r>
      <w:r>
        <w:rPr>
          <w:i/>
          <w:color w:val="609198"/>
          <w:spacing w:val="-14"/>
          <w:sz w:val="20"/>
        </w:rPr>
        <w:t> </w:t>
      </w:r>
      <w:r>
        <w:rPr>
          <w:i/>
          <w:color w:val="609198"/>
          <w:sz w:val="20"/>
        </w:rPr>
        <w:t>compared</w:t>
      </w:r>
      <w:r>
        <w:rPr>
          <w:i/>
          <w:color w:val="609198"/>
          <w:spacing w:val="-14"/>
          <w:sz w:val="20"/>
        </w:rPr>
        <w:t> </w:t>
      </w:r>
      <w:r>
        <w:rPr>
          <w:i/>
          <w:color w:val="609198"/>
          <w:sz w:val="20"/>
        </w:rPr>
        <w:t>by</w:t>
      </w:r>
      <w:r>
        <w:rPr>
          <w:i/>
          <w:color w:val="609198"/>
          <w:spacing w:val="-14"/>
          <w:sz w:val="20"/>
        </w:rPr>
        <w:t> </w:t>
      </w:r>
      <w:r>
        <w:rPr>
          <w:i/>
          <w:color w:val="609198"/>
          <w:sz w:val="20"/>
        </w:rPr>
        <w:t>Energy</w:t>
      </w:r>
      <w:r>
        <w:rPr>
          <w:i/>
          <w:color w:val="609198"/>
          <w:spacing w:val="-14"/>
          <w:sz w:val="20"/>
        </w:rPr>
        <w:t> </w:t>
      </w:r>
      <w:r>
        <w:rPr>
          <w:i/>
          <w:color w:val="609198"/>
          <w:sz w:val="20"/>
        </w:rPr>
        <w:t>Watch</w:t>
      </w:r>
      <w:r>
        <w:rPr>
          <w:i/>
          <w:color w:val="609198"/>
          <w:spacing w:val="-14"/>
          <w:sz w:val="20"/>
        </w:rPr>
        <w:t> </w:t>
      </w:r>
      <w:r>
        <w:rPr>
          <w:i/>
          <w:color w:val="609198"/>
          <w:sz w:val="20"/>
        </w:rPr>
        <w:t>will</w:t>
      </w:r>
      <w:r>
        <w:rPr>
          <w:i/>
          <w:color w:val="609198"/>
          <w:spacing w:val="-13"/>
          <w:sz w:val="20"/>
        </w:rPr>
        <w:t> </w:t>
      </w:r>
      <w:r>
        <w:rPr>
          <w:i/>
          <w:color w:val="609198"/>
          <w:sz w:val="20"/>
        </w:rPr>
        <w:t>be</w:t>
      </w:r>
    </w:p>
    <w:p>
      <w:pPr>
        <w:spacing w:line="266" w:lineRule="auto" w:before="4"/>
        <w:ind w:left="490" w:right="1332" w:firstLine="0"/>
        <w:jc w:val="both"/>
        <w:rPr>
          <w:i/>
          <w:sz w:val="11"/>
        </w:rPr>
      </w:pPr>
      <w:r>
        <w:rPr>
          <w:i/>
          <w:color w:val="609198"/>
          <w:sz w:val="20"/>
        </w:rPr>
        <w:t>available</w:t>
      </w:r>
      <w:r>
        <w:rPr>
          <w:i/>
          <w:color w:val="609198"/>
          <w:spacing w:val="-14"/>
          <w:sz w:val="20"/>
        </w:rPr>
        <w:t> </w:t>
      </w:r>
      <w:r>
        <w:rPr>
          <w:i/>
          <w:color w:val="609198"/>
          <w:sz w:val="20"/>
        </w:rPr>
        <w:t>to</w:t>
      </w:r>
      <w:r>
        <w:rPr>
          <w:i/>
          <w:color w:val="609198"/>
          <w:spacing w:val="-14"/>
          <w:sz w:val="20"/>
        </w:rPr>
        <w:t> </w:t>
      </w:r>
      <w:r>
        <w:rPr>
          <w:i/>
          <w:color w:val="609198"/>
          <w:sz w:val="20"/>
        </w:rPr>
        <w:t>all</w:t>
      </w:r>
      <w:r>
        <w:rPr>
          <w:i/>
          <w:color w:val="609198"/>
          <w:spacing w:val="-14"/>
          <w:sz w:val="20"/>
        </w:rPr>
        <w:t> </w:t>
      </w:r>
      <w:r>
        <w:rPr>
          <w:i/>
          <w:color w:val="609198"/>
          <w:sz w:val="20"/>
        </w:rPr>
        <w:t>customers.</w:t>
      </w:r>
      <w:r>
        <w:rPr>
          <w:i/>
          <w:color w:val="609198"/>
          <w:spacing w:val="-14"/>
          <w:sz w:val="20"/>
        </w:rPr>
        <w:t> </w:t>
      </w:r>
      <w:r>
        <w:rPr>
          <w:i/>
          <w:color w:val="609198"/>
          <w:sz w:val="20"/>
        </w:rPr>
        <w:t>Some</w:t>
      </w:r>
      <w:r>
        <w:rPr>
          <w:i/>
          <w:color w:val="609198"/>
          <w:spacing w:val="-14"/>
          <w:sz w:val="20"/>
        </w:rPr>
        <w:t> </w:t>
      </w:r>
      <w:r>
        <w:rPr>
          <w:i/>
          <w:color w:val="609198"/>
          <w:sz w:val="20"/>
        </w:rPr>
        <w:t>products</w:t>
      </w:r>
      <w:r>
        <w:rPr>
          <w:i/>
          <w:color w:val="609198"/>
          <w:spacing w:val="-14"/>
          <w:sz w:val="20"/>
        </w:rPr>
        <w:t> </w:t>
      </w:r>
      <w:r>
        <w:rPr>
          <w:i/>
          <w:color w:val="609198"/>
          <w:sz w:val="20"/>
        </w:rPr>
        <w:t>are available</w:t>
      </w:r>
      <w:r>
        <w:rPr>
          <w:i/>
          <w:color w:val="609198"/>
          <w:spacing w:val="-6"/>
          <w:sz w:val="20"/>
        </w:rPr>
        <w:t> </w:t>
      </w:r>
      <w:r>
        <w:rPr>
          <w:i/>
          <w:color w:val="609198"/>
          <w:sz w:val="20"/>
        </w:rPr>
        <w:t>only</w:t>
      </w:r>
      <w:r>
        <w:rPr>
          <w:i/>
          <w:color w:val="609198"/>
          <w:spacing w:val="-6"/>
          <w:sz w:val="20"/>
        </w:rPr>
        <w:t> </w:t>
      </w:r>
      <w:r>
        <w:rPr>
          <w:i/>
          <w:color w:val="609198"/>
          <w:sz w:val="20"/>
        </w:rPr>
        <w:t>from</w:t>
      </w:r>
      <w:r>
        <w:rPr>
          <w:i/>
          <w:color w:val="609198"/>
          <w:spacing w:val="-6"/>
          <w:sz w:val="20"/>
        </w:rPr>
        <w:t> </w:t>
      </w:r>
      <w:r>
        <w:rPr>
          <w:i/>
          <w:color w:val="609198"/>
          <w:sz w:val="20"/>
        </w:rPr>
        <w:t>our</w:t>
      </w:r>
      <w:r>
        <w:rPr>
          <w:i/>
          <w:color w:val="609198"/>
          <w:spacing w:val="-6"/>
          <w:sz w:val="20"/>
        </w:rPr>
        <w:t> </w:t>
      </w:r>
      <w:r>
        <w:rPr>
          <w:i/>
          <w:color w:val="609198"/>
          <w:sz w:val="20"/>
        </w:rPr>
        <w:t>call</w:t>
      </w:r>
      <w:r>
        <w:rPr>
          <w:i/>
          <w:color w:val="609198"/>
          <w:spacing w:val="-6"/>
          <w:sz w:val="20"/>
        </w:rPr>
        <w:t> </w:t>
      </w:r>
      <w:r>
        <w:rPr>
          <w:i/>
          <w:color w:val="609198"/>
          <w:sz w:val="20"/>
        </w:rPr>
        <w:t>centre</w:t>
      </w:r>
      <w:r>
        <w:rPr>
          <w:i/>
          <w:color w:val="609198"/>
          <w:spacing w:val="-6"/>
          <w:sz w:val="20"/>
        </w:rPr>
        <w:t> </w:t>
      </w:r>
      <w:r>
        <w:rPr>
          <w:i/>
          <w:color w:val="609198"/>
          <w:sz w:val="20"/>
        </w:rPr>
        <w:t>and</w:t>
      </w:r>
      <w:r>
        <w:rPr>
          <w:i/>
          <w:color w:val="609198"/>
          <w:spacing w:val="-6"/>
          <w:sz w:val="20"/>
        </w:rPr>
        <w:t> </w:t>
      </w:r>
      <w:r>
        <w:rPr>
          <w:i/>
          <w:color w:val="609198"/>
          <w:sz w:val="20"/>
        </w:rPr>
        <w:t>others are available only from our website.</w:t>
      </w:r>
      <w:r>
        <w:rPr>
          <w:i/>
          <w:color w:val="609198"/>
          <w:position w:val="7"/>
          <w:sz w:val="11"/>
        </w:rPr>
        <w:t>54</w:t>
      </w:r>
    </w:p>
    <w:p>
      <w:pPr>
        <w:pStyle w:val="BodyText"/>
        <w:spacing w:line="266" w:lineRule="auto" w:before="87"/>
        <w:ind w:left="263" w:right="1781"/>
      </w:pPr>
      <w:r>
        <w:rPr>
          <w:color w:val="3C3C3B"/>
        </w:rPr>
        <w:t>While</w:t>
      </w:r>
      <w:r>
        <w:rPr>
          <w:color w:val="3C3C3B"/>
          <w:spacing w:val="-14"/>
        </w:rPr>
        <w:t> </w:t>
      </w:r>
      <w:r>
        <w:rPr>
          <w:color w:val="3C3C3B"/>
        </w:rPr>
        <w:t>the</w:t>
      </w:r>
      <w:r>
        <w:rPr>
          <w:color w:val="3C3C3B"/>
          <w:spacing w:val="-14"/>
        </w:rPr>
        <w:t> </w:t>
      </w:r>
      <w:r>
        <w:rPr>
          <w:color w:val="3C3C3B"/>
        </w:rPr>
        <w:t>review</w:t>
      </w:r>
      <w:r>
        <w:rPr>
          <w:color w:val="3C3C3B"/>
          <w:spacing w:val="-14"/>
        </w:rPr>
        <w:t> </w:t>
      </w:r>
      <w:r>
        <w:rPr>
          <w:color w:val="3C3C3B"/>
        </w:rPr>
        <w:t>panel</w:t>
      </w:r>
      <w:r>
        <w:rPr>
          <w:color w:val="3C3C3B"/>
          <w:spacing w:val="-14"/>
        </w:rPr>
        <w:t> </w:t>
      </w:r>
      <w:r>
        <w:rPr>
          <w:color w:val="3C3C3B"/>
        </w:rPr>
        <w:t>did</w:t>
      </w:r>
      <w:r>
        <w:rPr>
          <w:color w:val="3C3C3B"/>
          <w:spacing w:val="-14"/>
        </w:rPr>
        <w:t> </w:t>
      </w:r>
      <w:r>
        <w:rPr>
          <w:color w:val="3C3C3B"/>
        </w:rPr>
        <w:t>not</w:t>
      </w:r>
      <w:r>
        <w:rPr>
          <w:color w:val="3C3C3B"/>
          <w:spacing w:val="-14"/>
        </w:rPr>
        <w:t> </w:t>
      </w:r>
      <w:r>
        <w:rPr>
          <w:color w:val="3C3C3B"/>
        </w:rPr>
        <w:t>have</w:t>
      </w:r>
      <w:r>
        <w:rPr>
          <w:color w:val="3C3C3B"/>
          <w:spacing w:val="-14"/>
        </w:rPr>
        <w:t> </w:t>
      </w:r>
      <w:r>
        <w:rPr>
          <w:color w:val="3C3C3B"/>
        </w:rPr>
        <w:t>access to</w:t>
      </w:r>
      <w:r>
        <w:rPr>
          <w:color w:val="3C3C3B"/>
          <w:spacing w:val="-12"/>
        </w:rPr>
        <w:t> </w:t>
      </w:r>
      <w:r>
        <w:rPr>
          <w:color w:val="3C3C3B"/>
        </w:rPr>
        <w:t>information</w:t>
      </w:r>
      <w:r>
        <w:rPr>
          <w:color w:val="3C3C3B"/>
          <w:spacing w:val="-12"/>
        </w:rPr>
        <w:t> </w:t>
      </w:r>
      <w:r>
        <w:rPr>
          <w:color w:val="3C3C3B"/>
        </w:rPr>
        <w:t>that</w:t>
      </w:r>
      <w:r>
        <w:rPr>
          <w:color w:val="3C3C3B"/>
          <w:spacing w:val="-12"/>
        </w:rPr>
        <w:t> </w:t>
      </w:r>
      <w:r>
        <w:rPr>
          <w:color w:val="3C3C3B"/>
        </w:rPr>
        <w:t>confirms</w:t>
      </w:r>
      <w:r>
        <w:rPr>
          <w:color w:val="3C3C3B"/>
          <w:spacing w:val="-12"/>
        </w:rPr>
        <w:t> </w:t>
      </w:r>
      <w:r>
        <w:rPr>
          <w:color w:val="3C3C3B"/>
        </w:rPr>
        <w:t>this</w:t>
      </w:r>
      <w:r>
        <w:rPr>
          <w:color w:val="3C3C3B"/>
          <w:spacing w:val="-12"/>
        </w:rPr>
        <w:t> </w:t>
      </w:r>
      <w:r>
        <w:rPr>
          <w:color w:val="3C3C3B"/>
        </w:rPr>
        <w:t>statement,</w:t>
      </w:r>
    </w:p>
    <w:p>
      <w:pPr>
        <w:pStyle w:val="BodyText"/>
        <w:spacing w:line="266" w:lineRule="auto" w:before="2"/>
        <w:ind w:left="263" w:right="934"/>
      </w:pPr>
      <w:r>
        <w:rPr>
          <w:color w:val="3C3C3B"/>
        </w:rPr>
        <w:t>many comparator sites also appear to promote ‘sponsored offers’, which are presented to customers in a more favourable manner because the site has a commercial relationship with the retailers (rather than an offer’s intrinsic merits).</w:t>
      </w:r>
      <w:r>
        <w:rPr>
          <w:color w:val="3C3C3B"/>
          <w:position w:val="7"/>
          <w:sz w:val="11"/>
        </w:rPr>
        <w:t>55</w:t>
      </w:r>
      <w:r>
        <w:rPr>
          <w:color w:val="3C3C3B"/>
          <w:spacing w:val="40"/>
          <w:position w:val="7"/>
          <w:sz w:val="11"/>
        </w:rPr>
        <w:t> </w:t>
      </w:r>
      <w:r>
        <w:rPr>
          <w:color w:val="3C3C3B"/>
        </w:rPr>
        <w:t>Fundamentally, these practices do not promote confidence</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market</w:t>
      </w:r>
      <w:r>
        <w:rPr>
          <w:color w:val="3C3C3B"/>
          <w:spacing w:val="-14"/>
        </w:rPr>
        <w:t> </w:t>
      </w:r>
      <w:r>
        <w:rPr>
          <w:color w:val="3C3C3B"/>
        </w:rPr>
        <w:t>or</w:t>
      </w:r>
      <w:r>
        <w:rPr>
          <w:color w:val="3C3C3B"/>
          <w:spacing w:val="-14"/>
        </w:rPr>
        <w:t> </w:t>
      </w:r>
      <w:r>
        <w:rPr>
          <w:color w:val="3C3C3B"/>
        </w:rPr>
        <w:t>empower</w:t>
      </w:r>
      <w:r>
        <w:rPr>
          <w:color w:val="3C3C3B"/>
          <w:spacing w:val="-14"/>
        </w:rPr>
        <w:t> </w:t>
      </w:r>
      <w:r>
        <w:rPr>
          <w:color w:val="3C3C3B"/>
        </w:rPr>
        <w:t>customers</w:t>
      </w:r>
      <w:r>
        <w:rPr>
          <w:color w:val="3C3C3B"/>
          <w:spacing w:val="-14"/>
        </w:rPr>
        <w:t> </w:t>
      </w:r>
      <w:r>
        <w:rPr>
          <w:color w:val="3C3C3B"/>
        </w:rPr>
        <w:t>to make informed decisions.</w:t>
      </w:r>
    </w:p>
    <w:p>
      <w:pPr>
        <w:pStyle w:val="BodyText"/>
        <w:spacing w:line="271" w:lineRule="auto" w:before="121"/>
        <w:ind w:left="263" w:right="1225"/>
      </w:pPr>
      <w:r>
        <w:rPr>
          <w:b/>
          <w:color w:val="3C3C3B"/>
          <w:sz w:val="22"/>
        </w:rPr>
        <w:t>Comparator</w:t>
      </w:r>
      <w:r>
        <w:rPr>
          <w:b/>
          <w:color w:val="3C3C3B"/>
          <w:spacing w:val="-16"/>
          <w:sz w:val="22"/>
        </w:rPr>
        <w:t> </w:t>
      </w:r>
      <w:r>
        <w:rPr>
          <w:b/>
          <w:color w:val="3C3C3B"/>
          <w:sz w:val="22"/>
        </w:rPr>
        <w:t>websites</w:t>
      </w:r>
      <w:r>
        <w:rPr>
          <w:b/>
          <w:color w:val="3C3C3B"/>
          <w:spacing w:val="-15"/>
          <w:sz w:val="22"/>
        </w:rPr>
        <w:t> </w:t>
      </w:r>
      <w:r>
        <w:rPr>
          <w:b/>
          <w:color w:val="3C3C3B"/>
          <w:sz w:val="22"/>
        </w:rPr>
        <w:t>are</w:t>
      </w:r>
      <w:r>
        <w:rPr>
          <w:b/>
          <w:color w:val="3C3C3B"/>
          <w:spacing w:val="-15"/>
          <w:sz w:val="22"/>
        </w:rPr>
        <w:t> </w:t>
      </w:r>
      <w:r>
        <w:rPr>
          <w:b/>
          <w:color w:val="3C3C3B"/>
          <w:sz w:val="22"/>
        </w:rPr>
        <w:t>unregulated </w:t>
      </w:r>
      <w:r>
        <w:rPr>
          <w:color w:val="3C3C3B"/>
        </w:rPr>
        <w:t>Comparator sites are not currently regulated, though some are covered by the Energy </w:t>
      </w:r>
      <w:r>
        <w:rPr>
          <w:color w:val="3C3C3B"/>
          <w:spacing w:val="-4"/>
        </w:rPr>
        <w:t>Comparator</w:t>
      </w:r>
      <w:r>
        <w:rPr>
          <w:color w:val="3C3C3B"/>
          <w:spacing w:val="-10"/>
        </w:rPr>
        <w:t> </w:t>
      </w:r>
      <w:r>
        <w:rPr>
          <w:color w:val="3C3C3B"/>
          <w:spacing w:val="-4"/>
        </w:rPr>
        <w:t>Code</w:t>
      </w:r>
      <w:r>
        <w:rPr>
          <w:color w:val="3C3C3B"/>
          <w:spacing w:val="-10"/>
        </w:rPr>
        <w:t> </w:t>
      </w:r>
      <w:r>
        <w:rPr>
          <w:color w:val="3C3C3B"/>
          <w:spacing w:val="-4"/>
        </w:rPr>
        <w:t>of</w:t>
      </w:r>
      <w:r>
        <w:rPr>
          <w:color w:val="3C3C3B"/>
          <w:spacing w:val="-10"/>
        </w:rPr>
        <w:t> </w:t>
      </w:r>
      <w:r>
        <w:rPr>
          <w:color w:val="3C3C3B"/>
          <w:spacing w:val="-4"/>
        </w:rPr>
        <w:t>Conduct</w:t>
      </w:r>
      <w:r>
        <w:rPr>
          <w:color w:val="3C3C3B"/>
          <w:spacing w:val="-10"/>
        </w:rPr>
        <w:t> </w:t>
      </w:r>
      <w:r>
        <w:rPr>
          <w:color w:val="3C3C3B"/>
          <w:spacing w:val="-4"/>
        </w:rPr>
        <w:t>(ECCC),</w:t>
      </w:r>
      <w:r>
        <w:rPr>
          <w:color w:val="3C3C3B"/>
          <w:spacing w:val="-10"/>
        </w:rPr>
        <w:t> </w:t>
      </w:r>
      <w:r>
        <w:rPr>
          <w:color w:val="3C3C3B"/>
          <w:spacing w:val="-4"/>
        </w:rPr>
        <w:t>a</w:t>
      </w:r>
      <w:r>
        <w:rPr>
          <w:color w:val="3C3C3B"/>
          <w:spacing w:val="-10"/>
        </w:rPr>
        <w:t> </w:t>
      </w:r>
      <w:r>
        <w:rPr>
          <w:color w:val="3C3C3B"/>
          <w:spacing w:val="-4"/>
        </w:rPr>
        <w:t>voluntary, </w:t>
      </w:r>
      <w:r>
        <w:rPr>
          <w:color w:val="3C3C3B"/>
          <w:spacing w:val="-2"/>
        </w:rPr>
        <w:t>self-enforceable</w:t>
      </w:r>
      <w:r>
        <w:rPr>
          <w:color w:val="3C3C3B"/>
          <w:spacing w:val="-7"/>
        </w:rPr>
        <w:t> </w:t>
      </w:r>
      <w:r>
        <w:rPr>
          <w:color w:val="3C3C3B"/>
          <w:spacing w:val="-2"/>
        </w:rPr>
        <w:t>code.</w:t>
      </w:r>
      <w:r>
        <w:rPr>
          <w:color w:val="3C3C3B"/>
          <w:spacing w:val="-2"/>
          <w:position w:val="7"/>
          <w:sz w:val="11"/>
        </w:rPr>
        <w:t>56</w:t>
      </w:r>
      <w:r>
        <w:rPr>
          <w:color w:val="3C3C3B"/>
          <w:spacing w:val="17"/>
          <w:position w:val="7"/>
          <w:sz w:val="11"/>
        </w:rPr>
        <w:t> </w:t>
      </w:r>
      <w:r>
        <w:rPr>
          <w:color w:val="3C3C3B"/>
          <w:spacing w:val="-2"/>
        </w:rPr>
        <w:t>The</w:t>
      </w:r>
      <w:r>
        <w:rPr>
          <w:color w:val="3C3C3B"/>
          <w:spacing w:val="-7"/>
        </w:rPr>
        <w:t> </w:t>
      </w:r>
      <w:r>
        <w:rPr>
          <w:color w:val="3C3C3B"/>
          <w:spacing w:val="-2"/>
        </w:rPr>
        <w:t>ECCC</w:t>
      </w:r>
      <w:r>
        <w:rPr>
          <w:color w:val="3C3C3B"/>
          <w:spacing w:val="-7"/>
        </w:rPr>
        <w:t> </w:t>
      </w:r>
      <w:r>
        <w:rPr>
          <w:color w:val="3C3C3B"/>
          <w:spacing w:val="-2"/>
        </w:rPr>
        <w:t>was</w:t>
      </w:r>
      <w:r>
        <w:rPr>
          <w:color w:val="3C3C3B"/>
          <w:spacing w:val="-7"/>
        </w:rPr>
        <w:t> </w:t>
      </w:r>
      <w:r>
        <w:rPr>
          <w:color w:val="3C3C3B"/>
          <w:spacing w:val="-2"/>
        </w:rPr>
        <w:t>launched </w:t>
      </w:r>
      <w:r>
        <w:rPr>
          <w:color w:val="3C3C3B"/>
        </w:rPr>
        <w:t>by the predecessor of the Consumer Policy Research</w:t>
      </w:r>
      <w:r>
        <w:rPr>
          <w:color w:val="3C3C3B"/>
          <w:spacing w:val="-14"/>
        </w:rPr>
        <w:t> </w:t>
      </w:r>
      <w:r>
        <w:rPr>
          <w:color w:val="3C3C3B"/>
        </w:rPr>
        <w:t>Centre</w:t>
      </w:r>
      <w:r>
        <w:rPr>
          <w:color w:val="3C3C3B"/>
          <w:spacing w:val="-14"/>
        </w:rPr>
        <w:t> </w:t>
      </w:r>
      <w:r>
        <w:rPr>
          <w:color w:val="3C3C3B"/>
        </w:rPr>
        <w:t>(CPRC),</w:t>
      </w:r>
      <w:r>
        <w:rPr>
          <w:color w:val="3C3C3B"/>
          <w:spacing w:val="-14"/>
        </w:rPr>
        <w:t> </w:t>
      </w:r>
      <w:r>
        <w:rPr>
          <w:color w:val="3C3C3B"/>
        </w:rPr>
        <w:t>the</w:t>
      </w:r>
      <w:r>
        <w:rPr>
          <w:color w:val="3C3C3B"/>
          <w:spacing w:val="-14"/>
        </w:rPr>
        <w:t> </w:t>
      </w:r>
      <w:r>
        <w:rPr>
          <w:color w:val="3C3C3B"/>
        </w:rPr>
        <w:t>Consumer</w:t>
      </w:r>
      <w:r>
        <w:rPr>
          <w:color w:val="3C3C3B"/>
          <w:spacing w:val="-14"/>
        </w:rPr>
        <w:t> </w:t>
      </w:r>
      <w:r>
        <w:rPr>
          <w:color w:val="3C3C3B"/>
        </w:rPr>
        <w:t>Utilities Advocacy Centre (CUAC).</w:t>
      </w:r>
    </w:p>
    <w:p>
      <w:pPr>
        <w:pStyle w:val="BodyText"/>
        <w:spacing w:line="266" w:lineRule="auto" w:before="75"/>
        <w:ind w:left="263" w:right="1615"/>
      </w:pPr>
      <w:r>
        <w:rPr>
          <w:color w:val="3C3C3B"/>
          <w:spacing w:val="-4"/>
        </w:rPr>
        <w:t>To</w:t>
      </w:r>
      <w:r>
        <w:rPr>
          <w:color w:val="3C3C3B"/>
          <w:spacing w:val="-10"/>
        </w:rPr>
        <w:t> </w:t>
      </w:r>
      <w:r>
        <w:rPr>
          <w:color w:val="3C3C3B"/>
          <w:spacing w:val="-4"/>
        </w:rPr>
        <w:t>date,</w:t>
      </w:r>
      <w:r>
        <w:rPr>
          <w:color w:val="3C3C3B"/>
          <w:spacing w:val="-10"/>
        </w:rPr>
        <w:t> </w:t>
      </w:r>
      <w:r>
        <w:rPr>
          <w:color w:val="3C3C3B"/>
          <w:spacing w:val="-4"/>
        </w:rPr>
        <w:t>12</w:t>
      </w:r>
      <w:r>
        <w:rPr>
          <w:color w:val="3C3C3B"/>
          <w:spacing w:val="-10"/>
        </w:rPr>
        <w:t> </w:t>
      </w:r>
      <w:r>
        <w:rPr>
          <w:color w:val="3C3C3B"/>
          <w:spacing w:val="-4"/>
        </w:rPr>
        <w:t>ECCC</w:t>
      </w:r>
      <w:r>
        <w:rPr>
          <w:color w:val="3C3C3B"/>
          <w:spacing w:val="-10"/>
        </w:rPr>
        <w:t> </w:t>
      </w:r>
      <w:r>
        <w:rPr>
          <w:color w:val="3C3C3B"/>
          <w:spacing w:val="-4"/>
        </w:rPr>
        <w:t>signatories</w:t>
      </w:r>
      <w:r>
        <w:rPr>
          <w:color w:val="3C3C3B"/>
          <w:spacing w:val="-10"/>
        </w:rPr>
        <w:t> </w:t>
      </w:r>
      <w:r>
        <w:rPr>
          <w:color w:val="3C3C3B"/>
          <w:spacing w:val="-4"/>
        </w:rPr>
        <w:t>have</w:t>
      </w:r>
      <w:r>
        <w:rPr>
          <w:color w:val="3C3C3B"/>
          <w:spacing w:val="-10"/>
        </w:rPr>
        <w:t> </w:t>
      </w:r>
      <w:r>
        <w:rPr>
          <w:color w:val="3C3C3B"/>
          <w:spacing w:val="-4"/>
        </w:rPr>
        <w:t>agreed</w:t>
      </w:r>
      <w:r>
        <w:rPr>
          <w:color w:val="3C3C3B"/>
          <w:spacing w:val="-10"/>
        </w:rPr>
        <w:t> </w:t>
      </w:r>
      <w:r>
        <w:rPr>
          <w:color w:val="3C3C3B"/>
          <w:spacing w:val="-4"/>
        </w:rPr>
        <w:t>to </w:t>
      </w:r>
      <w:r>
        <w:rPr>
          <w:color w:val="3C3C3B"/>
        </w:rPr>
        <w:t>a set of disclosure requirements to ensure</w:t>
      </w:r>
    </w:p>
    <w:p>
      <w:pPr>
        <w:pStyle w:val="BodyText"/>
        <w:spacing w:line="266" w:lineRule="auto" w:before="2"/>
        <w:ind w:left="263" w:right="1339"/>
      </w:pPr>
      <w:r>
        <w:rPr>
          <w:color w:val="3C3C3B"/>
        </w:rPr>
        <w:t>information</w:t>
      </w:r>
      <w:r>
        <w:rPr>
          <w:color w:val="3C3C3B"/>
          <w:spacing w:val="-1"/>
        </w:rPr>
        <w:t> </w:t>
      </w:r>
      <w:r>
        <w:rPr>
          <w:color w:val="3C3C3B"/>
        </w:rPr>
        <w:t>disclosed</w:t>
      </w:r>
      <w:r>
        <w:rPr>
          <w:color w:val="3C3C3B"/>
          <w:spacing w:val="-1"/>
        </w:rPr>
        <w:t> </w:t>
      </w:r>
      <w:r>
        <w:rPr>
          <w:color w:val="3C3C3B"/>
        </w:rPr>
        <w:t>is</w:t>
      </w:r>
      <w:r>
        <w:rPr>
          <w:color w:val="3C3C3B"/>
          <w:spacing w:val="-1"/>
        </w:rPr>
        <w:t> </w:t>
      </w:r>
      <w:r>
        <w:rPr>
          <w:color w:val="3C3C3B"/>
        </w:rPr>
        <w:t>accurate,</w:t>
      </w:r>
      <w:r>
        <w:rPr>
          <w:color w:val="3C3C3B"/>
          <w:spacing w:val="-1"/>
        </w:rPr>
        <w:t> </w:t>
      </w:r>
      <w:r>
        <w:rPr>
          <w:color w:val="3C3C3B"/>
        </w:rPr>
        <w:t>presented</w:t>
      </w:r>
      <w:r>
        <w:rPr>
          <w:color w:val="3C3C3B"/>
          <w:spacing w:val="-1"/>
        </w:rPr>
        <w:t> </w:t>
      </w:r>
      <w:r>
        <w:rPr>
          <w:color w:val="3C3C3B"/>
        </w:rPr>
        <w:t>in a consistent manner, and that the comparator </w:t>
      </w:r>
      <w:r>
        <w:rPr>
          <w:color w:val="3C3C3B"/>
          <w:spacing w:val="-2"/>
        </w:rPr>
        <w:t>discloses</w:t>
      </w:r>
      <w:r>
        <w:rPr>
          <w:color w:val="3C3C3B"/>
          <w:spacing w:val="-8"/>
        </w:rPr>
        <w:t> </w:t>
      </w:r>
      <w:r>
        <w:rPr>
          <w:color w:val="3C3C3B"/>
          <w:spacing w:val="-2"/>
        </w:rPr>
        <w:t>how</w:t>
      </w:r>
      <w:r>
        <w:rPr>
          <w:color w:val="3C3C3B"/>
          <w:spacing w:val="-8"/>
        </w:rPr>
        <w:t> </w:t>
      </w:r>
      <w:r>
        <w:rPr>
          <w:color w:val="3C3C3B"/>
          <w:spacing w:val="-2"/>
        </w:rPr>
        <w:t>the</w:t>
      </w:r>
      <w:r>
        <w:rPr>
          <w:color w:val="3C3C3B"/>
          <w:spacing w:val="-8"/>
        </w:rPr>
        <w:t> </w:t>
      </w:r>
      <w:r>
        <w:rPr>
          <w:color w:val="3C3C3B"/>
          <w:spacing w:val="-2"/>
        </w:rPr>
        <w:t>site</w:t>
      </w:r>
      <w:r>
        <w:rPr>
          <w:color w:val="3C3C3B"/>
          <w:spacing w:val="-8"/>
        </w:rPr>
        <w:t> </w:t>
      </w:r>
      <w:r>
        <w:rPr>
          <w:color w:val="3C3C3B"/>
          <w:spacing w:val="-2"/>
        </w:rPr>
        <w:t>works</w:t>
      </w:r>
      <w:r>
        <w:rPr>
          <w:color w:val="3C3C3B"/>
          <w:spacing w:val="-8"/>
        </w:rPr>
        <w:t> </w:t>
      </w:r>
      <w:r>
        <w:rPr>
          <w:color w:val="3C3C3B"/>
          <w:spacing w:val="-2"/>
        </w:rPr>
        <w:t>and</w:t>
      </w:r>
      <w:r>
        <w:rPr>
          <w:color w:val="3C3C3B"/>
          <w:spacing w:val="-8"/>
        </w:rPr>
        <w:t> </w:t>
      </w:r>
      <w:r>
        <w:rPr>
          <w:color w:val="3C3C3B"/>
          <w:spacing w:val="-2"/>
        </w:rPr>
        <w:t>its</w:t>
      </w:r>
      <w:r>
        <w:rPr>
          <w:color w:val="3C3C3B"/>
          <w:spacing w:val="-8"/>
        </w:rPr>
        <w:t> </w:t>
      </w:r>
      <w:r>
        <w:rPr>
          <w:color w:val="3C3C3B"/>
          <w:spacing w:val="-2"/>
        </w:rPr>
        <w:t>commercial </w:t>
      </w:r>
      <w:r>
        <w:rPr>
          <w:color w:val="3C3C3B"/>
        </w:rPr>
        <w:t>relationships with retailers.</w:t>
      </w:r>
    </w:p>
    <w:p>
      <w:pPr>
        <w:pStyle w:val="BodyText"/>
        <w:spacing w:before="87"/>
        <w:ind w:left="263"/>
      </w:pPr>
      <w:r>
        <w:rPr>
          <w:color w:val="3C3C3B"/>
          <w:spacing w:val="-2"/>
        </w:rPr>
        <w:t>The</w:t>
      </w:r>
      <w:r>
        <w:rPr>
          <w:color w:val="3C3C3B"/>
          <w:spacing w:val="-11"/>
        </w:rPr>
        <w:t> </w:t>
      </w:r>
      <w:r>
        <w:rPr>
          <w:color w:val="3C3C3B"/>
          <w:spacing w:val="-2"/>
        </w:rPr>
        <w:t>ECCC</w:t>
      </w:r>
      <w:r>
        <w:rPr>
          <w:color w:val="3C3C3B"/>
          <w:spacing w:val="-11"/>
        </w:rPr>
        <w:t> </w:t>
      </w:r>
      <w:r>
        <w:rPr>
          <w:color w:val="3C3C3B"/>
          <w:spacing w:val="-2"/>
        </w:rPr>
        <w:t>has</w:t>
      </w:r>
      <w:r>
        <w:rPr>
          <w:color w:val="3C3C3B"/>
          <w:spacing w:val="-11"/>
        </w:rPr>
        <w:t> </w:t>
      </w:r>
      <w:r>
        <w:rPr>
          <w:color w:val="3C3C3B"/>
          <w:spacing w:val="-2"/>
        </w:rPr>
        <w:t>not</w:t>
      </w:r>
      <w:r>
        <w:rPr>
          <w:color w:val="3C3C3B"/>
          <w:spacing w:val="-11"/>
        </w:rPr>
        <w:t> </w:t>
      </w:r>
      <w:r>
        <w:rPr>
          <w:color w:val="3C3C3B"/>
          <w:spacing w:val="-2"/>
        </w:rPr>
        <w:t>been</w:t>
      </w:r>
      <w:r>
        <w:rPr>
          <w:color w:val="3C3C3B"/>
          <w:spacing w:val="-11"/>
        </w:rPr>
        <w:t> </w:t>
      </w:r>
      <w:r>
        <w:rPr>
          <w:color w:val="3C3C3B"/>
          <w:spacing w:val="-2"/>
        </w:rPr>
        <w:t>reviewed</w:t>
      </w:r>
      <w:r>
        <w:rPr>
          <w:color w:val="3C3C3B"/>
          <w:spacing w:val="-11"/>
        </w:rPr>
        <w:t> </w:t>
      </w:r>
      <w:r>
        <w:rPr>
          <w:color w:val="3C3C3B"/>
          <w:spacing w:val="-2"/>
        </w:rPr>
        <w:t>since</w:t>
      </w:r>
      <w:r>
        <w:rPr>
          <w:color w:val="3C3C3B"/>
          <w:spacing w:val="-11"/>
        </w:rPr>
        <w:t> </w:t>
      </w:r>
      <w:r>
        <w:rPr>
          <w:color w:val="3C3C3B"/>
          <w:spacing w:val="-5"/>
        </w:rPr>
        <w:t>it</w:t>
      </w:r>
    </w:p>
    <w:p>
      <w:pPr>
        <w:pStyle w:val="BodyText"/>
        <w:spacing w:line="266" w:lineRule="auto" w:before="26"/>
        <w:ind w:left="263" w:right="1193"/>
      </w:pPr>
      <w:r>
        <w:rPr>
          <w:color w:val="3C3C3B"/>
        </w:rPr>
        <w:t>was introduced in August 2015, despite annual reviews being required to ensure signatories </w:t>
      </w:r>
      <w:r>
        <w:rPr>
          <w:color w:val="3C3C3B"/>
          <w:spacing w:val="-2"/>
        </w:rPr>
        <w:t>remain</w:t>
      </w:r>
      <w:r>
        <w:rPr>
          <w:color w:val="3C3C3B"/>
          <w:spacing w:val="-12"/>
        </w:rPr>
        <w:t> </w:t>
      </w:r>
      <w:r>
        <w:rPr>
          <w:color w:val="3C3C3B"/>
          <w:spacing w:val="-2"/>
        </w:rPr>
        <w:t>compliant.</w:t>
      </w:r>
      <w:r>
        <w:rPr>
          <w:color w:val="3C3C3B"/>
          <w:spacing w:val="-12"/>
        </w:rPr>
        <w:t> </w:t>
      </w:r>
      <w:r>
        <w:rPr>
          <w:color w:val="3C3C3B"/>
          <w:spacing w:val="-2"/>
        </w:rPr>
        <w:t>The</w:t>
      </w:r>
      <w:r>
        <w:rPr>
          <w:color w:val="3C3C3B"/>
          <w:spacing w:val="-12"/>
        </w:rPr>
        <w:t> </w:t>
      </w:r>
      <w:r>
        <w:rPr>
          <w:color w:val="3C3C3B"/>
          <w:spacing w:val="-2"/>
        </w:rPr>
        <w:t>CPRC</w:t>
      </w:r>
      <w:r>
        <w:rPr>
          <w:color w:val="3C3C3B"/>
          <w:spacing w:val="-12"/>
        </w:rPr>
        <w:t> </w:t>
      </w:r>
      <w:r>
        <w:rPr>
          <w:color w:val="3C3C3B"/>
          <w:spacing w:val="-2"/>
        </w:rPr>
        <w:t>is</w:t>
      </w:r>
      <w:r>
        <w:rPr>
          <w:color w:val="3C3C3B"/>
          <w:spacing w:val="-12"/>
        </w:rPr>
        <w:t> </w:t>
      </w:r>
      <w:r>
        <w:rPr>
          <w:color w:val="3C3C3B"/>
          <w:spacing w:val="-2"/>
        </w:rPr>
        <w:t>unable</w:t>
      </w:r>
      <w:r>
        <w:rPr>
          <w:color w:val="3C3C3B"/>
          <w:spacing w:val="-12"/>
        </w:rPr>
        <w:t> </w:t>
      </w:r>
      <w:r>
        <w:rPr>
          <w:color w:val="3C3C3B"/>
          <w:spacing w:val="-2"/>
        </w:rPr>
        <w:t>to</w:t>
      </w:r>
      <w:r>
        <w:rPr>
          <w:color w:val="3C3C3B"/>
          <w:spacing w:val="-12"/>
        </w:rPr>
        <w:t> </w:t>
      </w:r>
      <w:r>
        <w:rPr>
          <w:color w:val="3C3C3B"/>
          <w:spacing w:val="-2"/>
        </w:rPr>
        <w:t>continue </w:t>
      </w:r>
      <w:r>
        <w:rPr>
          <w:color w:val="3C3C3B"/>
        </w:rPr>
        <w:t>as the administrator of the ECCC. The body is working with Sales Assured Limited (SAL) to become the new administrator, with the CPRC having an advisory role.</w:t>
      </w:r>
    </w:p>
    <w:p>
      <w:pPr>
        <w:spacing w:after="0" w:line="266" w:lineRule="auto"/>
        <w:sectPr>
          <w:pgSz w:w="11910" w:h="16840"/>
          <w:pgMar w:top="880" w:bottom="280" w:left="0" w:right="560"/>
          <w:cols w:num="2" w:equalWidth="0">
            <w:col w:w="5508" w:space="40"/>
            <w:col w:w="5802"/>
          </w:cols>
        </w:sectPr>
      </w:pPr>
    </w:p>
    <w:p>
      <w:pPr>
        <w:pStyle w:val="BodyText"/>
      </w:pPr>
      <w:r>
        <w:rPr/>
        <mc:AlternateContent>
          <mc:Choice Requires="wps">
            <w:drawing>
              <wp:anchor distT="0" distB="0" distL="0" distR="0" allowOverlap="1" layoutInCell="1" locked="0" behindDoc="1" simplePos="0" relativeHeight="483577344">
                <wp:simplePos x="0" y="0"/>
                <wp:positionH relativeFrom="page">
                  <wp:posOffset>6804013</wp:posOffset>
                </wp:positionH>
                <wp:positionV relativeFrom="page">
                  <wp:posOffset>585004</wp:posOffset>
                </wp:positionV>
                <wp:extent cx="1270" cy="9603105"/>
                <wp:effectExtent l="0" t="0" r="0" b="0"/>
                <wp:wrapNone/>
                <wp:docPr id="1572" name="Graphic 1572"/>
                <wp:cNvGraphicFramePr>
                  <a:graphicFrameLocks/>
                </wp:cNvGraphicFramePr>
                <a:graphic>
                  <a:graphicData uri="http://schemas.microsoft.com/office/word/2010/wordprocessingShape">
                    <wps:wsp>
                      <wps:cNvPr id="1572" name="Graphic 1572"/>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739136"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6"/>
        </w:rPr>
      </w:pPr>
    </w:p>
    <w:p>
      <w:pPr>
        <w:pStyle w:val="BodyText"/>
        <w:spacing w:line="20" w:lineRule="exact"/>
        <w:ind w:left="1020"/>
        <w:rPr>
          <w:sz w:val="2"/>
        </w:rPr>
      </w:pPr>
      <w:r>
        <w:rPr>
          <w:sz w:val="2"/>
        </w:rPr>
        <mc:AlternateContent>
          <mc:Choice Requires="wps">
            <w:drawing>
              <wp:inline distT="0" distB="0" distL="0" distR="0">
                <wp:extent cx="5652135" cy="3175"/>
                <wp:effectExtent l="9525" t="0" r="0" b="6350"/>
                <wp:docPr id="1573" name="Group 1573"/>
                <wp:cNvGraphicFramePr>
                  <a:graphicFrameLocks/>
                </wp:cNvGraphicFramePr>
                <a:graphic>
                  <a:graphicData uri="http://schemas.microsoft.com/office/word/2010/wordprocessingGroup">
                    <wpg:wgp>
                      <wpg:cNvPr id="1573" name="Group 1573"/>
                      <wpg:cNvGrpSpPr/>
                      <wpg:grpSpPr>
                        <a:xfrm>
                          <a:off x="0" y="0"/>
                          <a:ext cx="5652135" cy="3175"/>
                          <a:chExt cx="5652135" cy="3175"/>
                        </a:xfrm>
                      </wpg:grpSpPr>
                      <wps:wsp>
                        <wps:cNvPr id="1574" name="Graphic 1574"/>
                        <wps:cNvSpPr/>
                        <wps:spPr>
                          <a:xfrm>
                            <a:off x="0" y="1587"/>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inline>
            </w:drawing>
          </mc:Choice>
          <mc:Fallback>
            <w:pict>
              <v:group style="width:445.05pt;height:.25pt;mso-position-horizontal-relative:char;mso-position-vertical-relative:line" id="docshapegroup809" coordorigin="0,0" coordsize="8901,5">
                <v:line style="position:absolute" from="0,3" to="8901,3" stroked="true" strokeweight=".25pt" strokecolor="#575756">
                  <v:stroke dashstyle="solid"/>
                </v:line>
              </v:group>
            </w:pict>
          </mc:Fallback>
        </mc:AlternateContent>
      </w:r>
      <w:r>
        <w:rPr>
          <w:sz w:val="2"/>
        </w:rPr>
      </w:r>
    </w:p>
    <w:p>
      <w:pPr>
        <w:pStyle w:val="ListParagraph"/>
        <w:numPr>
          <w:ilvl w:val="0"/>
          <w:numId w:val="12"/>
        </w:numPr>
        <w:tabs>
          <w:tab w:pos="1245" w:val="left" w:leader="none"/>
        </w:tabs>
        <w:spacing w:line="240" w:lineRule="auto" w:before="63" w:after="0"/>
        <w:ind w:left="1245" w:right="0" w:hanging="225"/>
        <w:jc w:val="left"/>
        <w:rPr>
          <w:sz w:val="10"/>
        </w:rPr>
      </w:pPr>
      <w:r>
        <w:rPr>
          <w:spacing w:val="-2"/>
          <w:sz w:val="10"/>
        </w:rPr>
        <w:t>AGL</w:t>
      </w:r>
      <w:r>
        <w:rPr>
          <w:spacing w:val="-5"/>
          <w:sz w:val="10"/>
        </w:rPr>
        <w:t> </w:t>
      </w:r>
      <w:r>
        <w:rPr>
          <w:spacing w:val="-2"/>
          <w:sz w:val="10"/>
        </w:rPr>
        <w:t>submission</w:t>
      </w:r>
      <w:r>
        <w:rPr>
          <w:spacing w:val="-5"/>
          <w:sz w:val="10"/>
        </w:rPr>
        <w:t> </w:t>
      </w:r>
      <w:r>
        <w:rPr>
          <w:spacing w:val="-2"/>
          <w:sz w:val="10"/>
        </w:rPr>
        <w:t>to</w:t>
      </w:r>
      <w:r>
        <w:rPr>
          <w:spacing w:val="-5"/>
          <w:sz w:val="10"/>
        </w:rPr>
        <w:t> </w:t>
      </w:r>
      <w:r>
        <w:rPr>
          <w:spacing w:val="-2"/>
          <w:sz w:val="10"/>
        </w:rPr>
        <w:t>the</w:t>
      </w:r>
      <w:r>
        <w:rPr>
          <w:spacing w:val="-5"/>
          <w:sz w:val="10"/>
        </w:rPr>
        <w:t> </w:t>
      </w:r>
      <w:r>
        <w:rPr>
          <w:spacing w:val="-2"/>
          <w:sz w:val="10"/>
        </w:rPr>
        <w:t>review,</w:t>
      </w:r>
      <w:r>
        <w:rPr>
          <w:spacing w:val="-4"/>
          <w:sz w:val="10"/>
        </w:rPr>
        <w:t> </w:t>
      </w:r>
      <w:r>
        <w:rPr>
          <w:spacing w:val="-2"/>
          <w:sz w:val="10"/>
        </w:rPr>
        <w:t>p.</w:t>
      </w:r>
      <w:r>
        <w:rPr>
          <w:spacing w:val="-5"/>
          <w:sz w:val="10"/>
        </w:rPr>
        <w:t> </w:t>
      </w:r>
      <w:r>
        <w:rPr>
          <w:spacing w:val="-10"/>
          <w:sz w:val="10"/>
        </w:rPr>
        <w:t>6</w:t>
      </w:r>
    </w:p>
    <w:p>
      <w:pPr>
        <w:pStyle w:val="ListParagraph"/>
        <w:numPr>
          <w:ilvl w:val="0"/>
          <w:numId w:val="12"/>
        </w:numPr>
        <w:tabs>
          <w:tab w:pos="1245" w:val="left" w:leader="none"/>
        </w:tabs>
        <w:spacing w:line="112" w:lineRule="exact" w:before="5" w:after="0"/>
        <w:ind w:left="1245" w:right="0" w:hanging="225"/>
        <w:jc w:val="left"/>
        <w:rPr>
          <w:sz w:val="10"/>
        </w:rPr>
      </w:pPr>
      <w:hyperlink r:id="rId21">
        <w:r>
          <w:rPr>
            <w:spacing w:val="-2"/>
            <w:sz w:val="10"/>
          </w:rPr>
          <w:t>http://www.energywatch.com.au/</w:t>
        </w:r>
      </w:hyperlink>
    </w:p>
    <w:p>
      <w:pPr>
        <w:tabs>
          <w:tab w:pos="11218" w:val="right" w:leader="none"/>
        </w:tabs>
        <w:spacing w:line="273" w:lineRule="exact" w:before="0"/>
        <w:ind w:left="1020" w:right="0" w:firstLine="0"/>
        <w:jc w:val="left"/>
        <w:rPr>
          <w:b/>
          <w:sz w:val="24"/>
        </w:rPr>
      </w:pPr>
      <w:r>
        <w:rPr/>
        <mc:AlternateContent>
          <mc:Choice Requires="wps">
            <w:drawing>
              <wp:anchor distT="0" distB="0" distL="0" distR="0" allowOverlap="1" layoutInCell="1" locked="0" behindDoc="1" simplePos="0" relativeHeight="483577856">
                <wp:simplePos x="0" y="0"/>
                <wp:positionH relativeFrom="page">
                  <wp:posOffset>3338621</wp:posOffset>
                </wp:positionH>
                <wp:positionV relativeFrom="paragraph">
                  <wp:posOffset>69032</wp:posOffset>
                </wp:positionV>
                <wp:extent cx="70485" cy="1270"/>
                <wp:effectExtent l="0" t="0" r="0" b="0"/>
                <wp:wrapNone/>
                <wp:docPr id="1575" name="Graphic 1575"/>
                <wp:cNvGraphicFramePr>
                  <a:graphicFrameLocks/>
                </wp:cNvGraphicFramePr>
                <a:graphic>
                  <a:graphicData uri="http://schemas.microsoft.com/office/word/2010/wordprocessingShape">
                    <wps:wsp>
                      <wps:cNvPr id="1575" name="Graphic 1575"/>
                      <wps:cNvSpPr/>
                      <wps:spPr>
                        <a:xfrm>
                          <a:off x="0" y="0"/>
                          <a:ext cx="70485" cy="1270"/>
                        </a:xfrm>
                        <a:custGeom>
                          <a:avLst/>
                          <a:gdLst/>
                          <a:ahLst/>
                          <a:cxnLst/>
                          <a:rect l="l" t="t" r="r" b="b"/>
                          <a:pathLst>
                            <a:path w="70485" h="0">
                              <a:moveTo>
                                <a:pt x="0" y="0"/>
                              </a:moveTo>
                              <a:lnTo>
                                <a:pt x="70358" y="0"/>
                              </a:lnTo>
                            </a:path>
                          </a:pathLst>
                        </a:custGeom>
                        <a:ln w="34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738624" from="262.883606pt,5.435645pt" to="268.423606pt,5.435645pt" stroked="true" strokeweight=".275pt" strokecolor="#000000">
                <v:stroke dashstyle="solid"/>
                <w10:wrap type="none"/>
              </v:line>
            </w:pict>
          </mc:Fallback>
        </mc:AlternateContent>
      </w:r>
      <w:r>
        <w:rPr/>
        <mc:AlternateContent>
          <mc:Choice Requires="wps">
            <w:drawing>
              <wp:anchor distT="0" distB="0" distL="0" distR="0" allowOverlap="1" layoutInCell="1" locked="0" behindDoc="1" simplePos="0" relativeHeight="483578368">
                <wp:simplePos x="0" y="0"/>
                <wp:positionH relativeFrom="page">
                  <wp:posOffset>647999</wp:posOffset>
                </wp:positionH>
                <wp:positionV relativeFrom="paragraph">
                  <wp:posOffset>5691</wp:posOffset>
                </wp:positionV>
                <wp:extent cx="2691130" cy="78740"/>
                <wp:effectExtent l="0" t="0" r="0" b="0"/>
                <wp:wrapNone/>
                <wp:docPr id="1576" name="Textbox 1576"/>
                <wp:cNvGraphicFramePr>
                  <a:graphicFrameLocks/>
                </wp:cNvGraphicFramePr>
                <a:graphic>
                  <a:graphicData uri="http://schemas.microsoft.com/office/word/2010/wordprocessingShape">
                    <wps:wsp>
                      <wps:cNvPr id="1576" name="Textbox 1576"/>
                      <wps:cNvSpPr txBox="1"/>
                      <wps:spPr>
                        <a:xfrm>
                          <a:off x="0" y="0"/>
                          <a:ext cx="2691130" cy="78740"/>
                        </a:xfrm>
                        <a:prstGeom prst="rect">
                          <a:avLst/>
                        </a:prstGeom>
                      </wps:spPr>
                      <wps:txbx>
                        <w:txbxContent>
                          <w:p>
                            <w:pPr>
                              <w:spacing w:line="114" w:lineRule="exact" w:before="0"/>
                              <w:ind w:left="0" w:right="0" w:firstLine="0"/>
                              <w:jc w:val="left"/>
                              <w:rPr>
                                <w:sz w:val="10"/>
                              </w:rPr>
                            </w:pPr>
                            <w:r>
                              <w:rPr>
                                <w:spacing w:val="-4"/>
                                <w:sz w:val="10"/>
                              </w:rPr>
                              <w:t>55</w:t>
                            </w:r>
                            <w:r>
                              <w:rPr>
                                <w:spacing w:val="71"/>
                                <w:sz w:val="10"/>
                              </w:rPr>
                              <w:t>  </w:t>
                            </w:r>
                            <w:hyperlink r:id="rId22">
                              <w:r>
                                <w:rPr>
                                  <w:spacing w:val="-4"/>
                                  <w:sz w:val="10"/>
                                </w:rPr>
                                <w:t>https://www</w:t>
                              </w:r>
                            </w:hyperlink>
                            <w:r>
                              <w:rPr>
                                <w:spacing w:val="-4"/>
                                <w:sz w:val="10"/>
                              </w:rPr>
                              <w:t>.cuac.</w:t>
                            </w:r>
                            <w:hyperlink r:id="rId22">
                              <w:r>
                                <w:rPr>
                                  <w:spacing w:val="-4"/>
                                  <w:sz w:val="10"/>
                                </w:rPr>
                                <w:t>org.au/images/ECCC/Energy</w:t>
                              </w:r>
                            </w:hyperlink>
                            <w:r>
                              <w:rPr>
                                <w:spacing w:val="-4"/>
                                <w:sz w:val="10"/>
                              </w:rPr>
                              <w:t>_</w:t>
                            </w:r>
                            <w:hyperlink r:id="rId22">
                              <w:r>
                                <w:rPr>
                                  <w:spacing w:val="-4"/>
                                  <w:sz w:val="10"/>
                                </w:rPr>
                                <w:t>Comparator</w:t>
                              </w:r>
                            </w:hyperlink>
                            <w:r>
                              <w:rPr>
                                <w:spacing w:val="-4"/>
                                <w:sz w:val="10"/>
                              </w:rPr>
                              <w:t>_</w:t>
                            </w:r>
                            <w:hyperlink r:id="rId22">
                              <w:r>
                                <w:rPr>
                                  <w:spacing w:val="-4"/>
                                  <w:sz w:val="10"/>
                                </w:rPr>
                                <w:t>Code_of_Conduct_self-enforce</w:t>
                              </w:r>
                              <w:r>
                                <w:rPr>
                                  <w:spacing w:val="-4"/>
                                  <w:sz w:val="10"/>
                                </w:rPr>
                                <w:t>d</w:t>
                              </w:r>
                            </w:hyperlink>
                          </w:p>
                        </w:txbxContent>
                      </wps:txbx>
                      <wps:bodyPr wrap="square" lIns="0" tIns="0" rIns="0" bIns="0" rtlCol="0">
                        <a:noAutofit/>
                      </wps:bodyPr>
                    </wps:wsp>
                  </a:graphicData>
                </a:graphic>
              </wp:anchor>
            </w:drawing>
          </mc:Choice>
          <mc:Fallback>
            <w:pict>
              <v:shape style="position:absolute;margin-left:51.023602pt;margin-top:.448146pt;width:211.9pt;height:6.2pt;mso-position-horizontal-relative:page;mso-position-vertical-relative:paragraph;z-index:-19738112" type="#_x0000_t202" id="docshape810" filled="false" stroked="false">
                <v:textbox inset="0,0,0,0">
                  <w:txbxContent>
                    <w:p>
                      <w:pPr>
                        <w:spacing w:line="114" w:lineRule="exact" w:before="0"/>
                        <w:ind w:left="0" w:right="0" w:firstLine="0"/>
                        <w:jc w:val="left"/>
                        <w:rPr>
                          <w:sz w:val="10"/>
                        </w:rPr>
                      </w:pPr>
                      <w:r>
                        <w:rPr>
                          <w:spacing w:val="-4"/>
                          <w:sz w:val="10"/>
                        </w:rPr>
                        <w:t>55</w:t>
                      </w:r>
                      <w:r>
                        <w:rPr>
                          <w:spacing w:val="71"/>
                          <w:sz w:val="10"/>
                        </w:rPr>
                        <w:t>  </w:t>
                      </w:r>
                      <w:hyperlink r:id="rId22">
                        <w:r>
                          <w:rPr>
                            <w:spacing w:val="-4"/>
                            <w:sz w:val="10"/>
                          </w:rPr>
                          <w:t>https://www</w:t>
                        </w:r>
                      </w:hyperlink>
                      <w:r>
                        <w:rPr>
                          <w:spacing w:val="-4"/>
                          <w:sz w:val="10"/>
                        </w:rPr>
                        <w:t>.cuac.</w:t>
                      </w:r>
                      <w:hyperlink r:id="rId22">
                        <w:r>
                          <w:rPr>
                            <w:spacing w:val="-4"/>
                            <w:sz w:val="10"/>
                          </w:rPr>
                          <w:t>org.au/images/ECCC/Energy</w:t>
                        </w:r>
                      </w:hyperlink>
                      <w:r>
                        <w:rPr>
                          <w:spacing w:val="-4"/>
                          <w:sz w:val="10"/>
                        </w:rPr>
                        <w:t>_</w:t>
                      </w:r>
                      <w:hyperlink r:id="rId22">
                        <w:r>
                          <w:rPr>
                            <w:spacing w:val="-4"/>
                            <w:sz w:val="10"/>
                          </w:rPr>
                          <w:t>Comparator</w:t>
                        </w:r>
                      </w:hyperlink>
                      <w:r>
                        <w:rPr>
                          <w:spacing w:val="-4"/>
                          <w:sz w:val="10"/>
                        </w:rPr>
                        <w:t>_</w:t>
                      </w:r>
                      <w:hyperlink r:id="rId22">
                        <w:r>
                          <w:rPr>
                            <w:spacing w:val="-4"/>
                            <w:sz w:val="10"/>
                          </w:rPr>
                          <w:t>Code_of_Conduct_self-enforce</w:t>
                        </w:r>
                        <w:r>
                          <w:rPr>
                            <w:spacing w:val="-4"/>
                            <w:sz w:val="10"/>
                          </w:rPr>
                          <w:t>d</w:t>
                        </w:r>
                      </w:hyperlink>
                    </w:p>
                  </w:txbxContent>
                </v:textbox>
                <w10:wrap type="none"/>
              </v:shape>
            </w:pict>
          </mc:Fallback>
        </mc:AlternateContent>
      </w:r>
      <w:r>
        <w:rPr/>
        <mc:AlternateContent>
          <mc:Choice Requires="wps">
            <w:drawing>
              <wp:anchor distT="0" distB="0" distL="0" distR="0" allowOverlap="1" layoutInCell="1" locked="0" behindDoc="1" simplePos="0" relativeHeight="483578880">
                <wp:simplePos x="0" y="0"/>
                <wp:positionH relativeFrom="page">
                  <wp:posOffset>3408979</wp:posOffset>
                </wp:positionH>
                <wp:positionV relativeFrom="paragraph">
                  <wp:posOffset>5691</wp:posOffset>
                </wp:positionV>
                <wp:extent cx="626745" cy="78740"/>
                <wp:effectExtent l="0" t="0" r="0" b="0"/>
                <wp:wrapNone/>
                <wp:docPr id="1577" name="Textbox 1577"/>
                <wp:cNvGraphicFramePr>
                  <a:graphicFrameLocks/>
                </wp:cNvGraphicFramePr>
                <a:graphic>
                  <a:graphicData uri="http://schemas.microsoft.com/office/word/2010/wordprocessingShape">
                    <wps:wsp>
                      <wps:cNvPr id="1577" name="Textbox 1577"/>
                      <wps:cNvSpPr txBox="1"/>
                      <wps:spPr>
                        <a:xfrm>
                          <a:off x="0" y="0"/>
                          <a:ext cx="626745" cy="78740"/>
                        </a:xfrm>
                        <a:prstGeom prst="rect">
                          <a:avLst/>
                        </a:prstGeom>
                      </wps:spPr>
                      <wps:txbx>
                        <w:txbxContent>
                          <w:p>
                            <w:pPr>
                              <w:spacing w:line="114" w:lineRule="exact" w:before="0"/>
                              <w:ind w:left="0" w:right="0" w:firstLine="0"/>
                              <w:jc w:val="left"/>
                              <w:rPr>
                                <w:sz w:val="10"/>
                              </w:rPr>
                            </w:pPr>
                            <w:r>
                              <w:rPr>
                                <w:spacing w:val="-4"/>
                                <w:sz w:val="10"/>
                              </w:rPr>
                              <w:t>August_2015_Final.pdf</w:t>
                            </w:r>
                          </w:p>
                        </w:txbxContent>
                      </wps:txbx>
                      <wps:bodyPr wrap="square" lIns="0" tIns="0" rIns="0" bIns="0" rtlCol="0">
                        <a:noAutofit/>
                      </wps:bodyPr>
                    </wps:wsp>
                  </a:graphicData>
                </a:graphic>
              </wp:anchor>
            </w:drawing>
          </mc:Choice>
          <mc:Fallback>
            <w:pict>
              <v:shape style="position:absolute;margin-left:268.423615pt;margin-top:.448146pt;width:49.35pt;height:6.2pt;mso-position-horizontal-relative:page;mso-position-vertical-relative:paragraph;z-index:-19737600" type="#_x0000_t202" id="docshape811" filled="false" stroked="false">
                <v:textbox inset="0,0,0,0">
                  <w:txbxContent>
                    <w:p>
                      <w:pPr>
                        <w:spacing w:line="114" w:lineRule="exact" w:before="0"/>
                        <w:ind w:left="0" w:right="0" w:firstLine="0"/>
                        <w:jc w:val="left"/>
                        <w:rPr>
                          <w:sz w:val="10"/>
                        </w:rPr>
                      </w:pPr>
                      <w:r>
                        <w:rPr>
                          <w:spacing w:val="-4"/>
                          <w:sz w:val="10"/>
                        </w:rPr>
                        <w:t>August_2015_Final.pdf</w:t>
                      </w:r>
                    </w:p>
                  </w:txbxContent>
                </v:textbox>
                <w10:wrap type="none"/>
              </v:shape>
            </w:pict>
          </mc:Fallback>
        </mc:AlternateContent>
      </w:r>
      <w:r>
        <w:rPr>
          <w:spacing w:val="-2"/>
          <w:sz w:val="10"/>
        </w:rPr>
        <w:t>56</w:t>
      </w:r>
      <w:r>
        <w:rPr>
          <w:spacing w:val="46"/>
          <w:sz w:val="10"/>
        </w:rPr>
        <w:t>  </w:t>
      </w:r>
      <w:hyperlink r:id="rId23">
        <w:r>
          <w:rPr>
            <w:spacing w:val="-2"/>
            <w:sz w:val="10"/>
          </w:rPr>
          <w:t>https://www</w:t>
        </w:r>
      </w:hyperlink>
      <w:r>
        <w:rPr>
          <w:spacing w:val="-2"/>
          <w:sz w:val="10"/>
        </w:rPr>
        <w:t>.cuac.</w:t>
      </w:r>
      <w:hyperlink r:id="rId23">
        <w:r>
          <w:rPr>
            <w:spacing w:val="-2"/>
            <w:sz w:val="10"/>
          </w:rPr>
          <w:t>org.au/consumer-and-community-resources/energy-comparator-code-of-conduct</w:t>
        </w:r>
      </w:hyperlink>
      <w:r>
        <w:rPr>
          <w:sz w:val="10"/>
        </w:rPr>
        <w:tab/>
      </w:r>
      <w:r>
        <w:rPr>
          <w:b/>
          <w:color w:val="B37B80"/>
          <w:spacing w:val="-5"/>
          <w:sz w:val="24"/>
        </w:rPr>
        <w:t>34</w:t>
      </w:r>
    </w:p>
    <w:p>
      <w:pPr>
        <w:spacing w:after="0" w:line="273" w:lineRule="exact"/>
        <w:jc w:val="left"/>
        <w:rPr>
          <w:sz w:val="24"/>
        </w:rPr>
        <w:sectPr>
          <w:type w:val="continuous"/>
          <w:pgSz w:w="11910" w:h="16840"/>
          <w:pgMar w:top="1920" w:bottom="280" w:left="0" w:right="560"/>
        </w:sectPr>
      </w:pPr>
    </w:p>
    <w:p>
      <w:pPr>
        <w:spacing w:line="271" w:lineRule="auto" w:before="90"/>
        <w:ind w:left="1587" w:right="38" w:firstLine="0"/>
        <w:jc w:val="left"/>
        <w:rPr>
          <w:sz w:val="20"/>
        </w:rPr>
      </w:pPr>
      <w:r>
        <w:rPr/>
        <mc:AlternateContent>
          <mc:Choice Requires="wps">
            <w:drawing>
              <wp:anchor distT="0" distB="0" distL="0" distR="0" allowOverlap="1" layoutInCell="1" locked="0" behindDoc="0" simplePos="0" relativeHeight="15852032">
                <wp:simplePos x="0" y="0"/>
                <wp:positionH relativeFrom="page">
                  <wp:posOffset>501065</wp:posOffset>
                </wp:positionH>
                <wp:positionV relativeFrom="paragraph">
                  <wp:posOffset>2124</wp:posOffset>
                </wp:positionV>
                <wp:extent cx="136525" cy="3392170"/>
                <wp:effectExtent l="0" t="0" r="0" b="0"/>
                <wp:wrapNone/>
                <wp:docPr id="1578" name="Textbox 1578"/>
                <wp:cNvGraphicFramePr>
                  <a:graphicFrameLocks/>
                </wp:cNvGraphicFramePr>
                <a:graphic>
                  <a:graphicData uri="http://schemas.microsoft.com/office/word/2010/wordprocessingShape">
                    <wps:wsp>
                      <wps:cNvPr id="1578" name="Textbox 1578"/>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16728pt;width:10.75pt;height:267.1pt;mso-position-horizontal-relative:page;mso-position-vertical-relative:paragraph;z-index:15852032" type="#_x0000_t202" id="docshape812"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b/>
          <w:color w:val="3C3C3B"/>
          <w:spacing w:val="-8"/>
          <w:sz w:val="22"/>
        </w:rPr>
        <w:t>Victorian Government</w:t>
      </w:r>
      <w:r>
        <w:rPr>
          <w:b/>
          <w:color w:val="3C3C3B"/>
          <w:spacing w:val="-7"/>
          <w:sz w:val="22"/>
        </w:rPr>
        <w:t> </w:t>
      </w:r>
      <w:r>
        <w:rPr>
          <w:b/>
          <w:color w:val="3C3C3B"/>
          <w:spacing w:val="-8"/>
          <w:sz w:val="22"/>
        </w:rPr>
        <w:t>comparator</w:t>
      </w:r>
      <w:r>
        <w:rPr>
          <w:b/>
          <w:color w:val="3C3C3B"/>
          <w:spacing w:val="-7"/>
          <w:sz w:val="22"/>
        </w:rPr>
        <w:t> </w:t>
      </w:r>
      <w:r>
        <w:rPr>
          <w:b/>
          <w:color w:val="3C3C3B"/>
          <w:spacing w:val="-8"/>
          <w:sz w:val="22"/>
        </w:rPr>
        <w:t>website </w:t>
      </w:r>
      <w:r>
        <w:rPr>
          <w:color w:val="3C3C3B"/>
          <w:sz w:val="20"/>
        </w:rPr>
        <w:t>Many stakeholders, including retailers, noted during their discussions with the review panel and in their submissions that the Victorian Government’s official comparison website, </w:t>
      </w:r>
      <w:r>
        <w:rPr>
          <w:i/>
          <w:color w:val="3C3C3B"/>
          <w:sz w:val="20"/>
        </w:rPr>
        <w:t>Victorian Energy Compare </w:t>
      </w:r>
      <w:r>
        <w:rPr>
          <w:color w:val="3C3C3B"/>
          <w:sz w:val="20"/>
        </w:rPr>
        <w:t>(VEC) was good,</w:t>
      </w:r>
    </w:p>
    <w:p>
      <w:pPr>
        <w:pStyle w:val="BodyText"/>
        <w:spacing w:line="266" w:lineRule="auto"/>
        <w:ind w:left="1587" w:right="38"/>
      </w:pPr>
      <w:r>
        <w:rPr>
          <w:color w:val="3C3C3B"/>
        </w:rPr>
        <w:t>but</w:t>
      </w:r>
      <w:r>
        <w:rPr>
          <w:color w:val="3C3C3B"/>
          <w:spacing w:val="-14"/>
        </w:rPr>
        <w:t> </w:t>
      </w:r>
      <w:r>
        <w:rPr>
          <w:color w:val="3C3C3B"/>
        </w:rPr>
        <w:t>cumbersome.</w:t>
      </w:r>
      <w:r>
        <w:rPr>
          <w:color w:val="3C3C3B"/>
          <w:spacing w:val="-14"/>
        </w:rPr>
        <w:t> </w:t>
      </w:r>
      <w:r>
        <w:rPr>
          <w:color w:val="3C3C3B"/>
        </w:rPr>
        <w:t>They</w:t>
      </w:r>
      <w:r>
        <w:rPr>
          <w:color w:val="3C3C3B"/>
          <w:spacing w:val="-14"/>
        </w:rPr>
        <w:t> </w:t>
      </w:r>
      <w:r>
        <w:rPr>
          <w:color w:val="3C3C3B"/>
        </w:rPr>
        <w:t>expressed</w:t>
      </w:r>
      <w:r>
        <w:rPr>
          <w:color w:val="3C3C3B"/>
          <w:spacing w:val="-13"/>
        </w:rPr>
        <w:t> </w:t>
      </w:r>
      <w:r>
        <w:rPr>
          <w:color w:val="3C3C3B"/>
        </w:rPr>
        <w:t>support</w:t>
      </w:r>
      <w:r>
        <w:rPr>
          <w:color w:val="3C3C3B"/>
          <w:spacing w:val="-14"/>
        </w:rPr>
        <w:t> </w:t>
      </w:r>
      <w:r>
        <w:rPr>
          <w:color w:val="3C3C3B"/>
        </w:rPr>
        <w:t>for improving the site to increase its visibility in </w:t>
      </w:r>
      <w:r>
        <w:rPr>
          <w:color w:val="3C3C3B"/>
          <w:spacing w:val="-2"/>
        </w:rPr>
        <w:t>search</w:t>
      </w:r>
      <w:r>
        <w:rPr>
          <w:color w:val="3C3C3B"/>
          <w:spacing w:val="-9"/>
        </w:rPr>
        <w:t> </w:t>
      </w:r>
      <w:r>
        <w:rPr>
          <w:color w:val="3C3C3B"/>
          <w:spacing w:val="-2"/>
        </w:rPr>
        <w:t>results,</w:t>
      </w:r>
      <w:r>
        <w:rPr>
          <w:color w:val="3C3C3B"/>
          <w:spacing w:val="-9"/>
        </w:rPr>
        <w:t> </w:t>
      </w:r>
      <w:r>
        <w:rPr>
          <w:color w:val="3C3C3B"/>
          <w:spacing w:val="-2"/>
        </w:rPr>
        <w:t>align</w:t>
      </w:r>
      <w:r>
        <w:rPr>
          <w:color w:val="3C3C3B"/>
          <w:spacing w:val="-9"/>
        </w:rPr>
        <w:t> </w:t>
      </w:r>
      <w:r>
        <w:rPr>
          <w:color w:val="3C3C3B"/>
          <w:spacing w:val="-2"/>
        </w:rPr>
        <w:t>it</w:t>
      </w:r>
      <w:r>
        <w:rPr>
          <w:color w:val="3C3C3B"/>
          <w:spacing w:val="-9"/>
        </w:rPr>
        <w:t> </w:t>
      </w:r>
      <w:r>
        <w:rPr>
          <w:color w:val="3C3C3B"/>
          <w:spacing w:val="-2"/>
        </w:rPr>
        <w:t>with</w:t>
      </w:r>
      <w:r>
        <w:rPr>
          <w:color w:val="3C3C3B"/>
          <w:spacing w:val="-9"/>
        </w:rPr>
        <w:t> </w:t>
      </w:r>
      <w:r>
        <w:rPr>
          <w:color w:val="3C3C3B"/>
          <w:spacing w:val="-2"/>
        </w:rPr>
        <w:t>the</w:t>
      </w:r>
      <w:r>
        <w:rPr>
          <w:color w:val="3C3C3B"/>
          <w:spacing w:val="-9"/>
        </w:rPr>
        <w:t> </w:t>
      </w:r>
      <w:r>
        <w:rPr>
          <w:color w:val="3C3C3B"/>
          <w:spacing w:val="-2"/>
        </w:rPr>
        <w:t>comparator</w:t>
      </w:r>
      <w:r>
        <w:rPr>
          <w:color w:val="3C3C3B"/>
          <w:spacing w:val="-9"/>
        </w:rPr>
        <w:t> </w:t>
      </w:r>
      <w:r>
        <w:rPr>
          <w:color w:val="3C3C3B"/>
          <w:spacing w:val="-2"/>
        </w:rPr>
        <w:t>site operated</w:t>
      </w:r>
      <w:r>
        <w:rPr>
          <w:color w:val="3C3C3B"/>
          <w:spacing w:val="-12"/>
        </w:rPr>
        <w:t> </w:t>
      </w:r>
      <w:r>
        <w:rPr>
          <w:color w:val="3C3C3B"/>
          <w:spacing w:val="-2"/>
        </w:rPr>
        <w:t>by</w:t>
      </w:r>
      <w:r>
        <w:rPr>
          <w:color w:val="3C3C3B"/>
          <w:spacing w:val="-12"/>
        </w:rPr>
        <w:t> </w:t>
      </w:r>
      <w:r>
        <w:rPr>
          <w:color w:val="3C3C3B"/>
          <w:spacing w:val="-2"/>
        </w:rPr>
        <w:t>the</w:t>
      </w:r>
      <w:r>
        <w:rPr>
          <w:color w:val="3C3C3B"/>
          <w:spacing w:val="-12"/>
        </w:rPr>
        <w:t> </w:t>
      </w:r>
      <w:r>
        <w:rPr>
          <w:color w:val="3C3C3B"/>
          <w:spacing w:val="-2"/>
        </w:rPr>
        <w:t>Australian</w:t>
      </w:r>
      <w:r>
        <w:rPr>
          <w:color w:val="3C3C3B"/>
          <w:spacing w:val="-12"/>
        </w:rPr>
        <w:t> </w:t>
      </w:r>
      <w:r>
        <w:rPr>
          <w:color w:val="3C3C3B"/>
          <w:spacing w:val="-2"/>
        </w:rPr>
        <w:t>Energy</w:t>
      </w:r>
      <w:r>
        <w:rPr>
          <w:color w:val="3C3C3B"/>
          <w:spacing w:val="-12"/>
        </w:rPr>
        <w:t> </w:t>
      </w:r>
      <w:r>
        <w:rPr>
          <w:color w:val="3C3C3B"/>
          <w:spacing w:val="-2"/>
        </w:rPr>
        <w:t>Regulator,</w:t>
      </w:r>
      <w:r>
        <w:rPr>
          <w:color w:val="3C3C3B"/>
          <w:spacing w:val="-2"/>
          <w:position w:val="7"/>
          <w:sz w:val="11"/>
        </w:rPr>
        <w:t>57</w:t>
      </w:r>
      <w:r>
        <w:rPr>
          <w:color w:val="3C3C3B"/>
          <w:spacing w:val="40"/>
          <w:position w:val="7"/>
          <w:sz w:val="11"/>
        </w:rPr>
        <w:t> </w:t>
      </w:r>
      <w:r>
        <w:rPr>
          <w:color w:val="3C3C3B"/>
        </w:rPr>
        <w:t>and make it a more user-friendly and understandable comparison tool.</w:t>
      </w:r>
    </w:p>
    <w:p>
      <w:pPr>
        <w:pStyle w:val="BodyText"/>
        <w:spacing w:line="266" w:lineRule="auto" w:before="87"/>
        <w:ind w:left="1587"/>
      </w:pPr>
      <w:r>
        <w:rPr>
          <w:color w:val="3C3C3B"/>
        </w:rPr>
        <w:t>It was suggested that if the VEC website was improved, perhaps fewer customers would use the commercial comparator sites, which are less accurate and not as unbiased. The Consumer </w:t>
      </w:r>
      <w:r>
        <w:rPr>
          <w:color w:val="3C3C3B"/>
          <w:spacing w:val="-4"/>
        </w:rPr>
        <w:t>Action</w:t>
      </w:r>
      <w:r>
        <w:rPr>
          <w:color w:val="3C3C3B"/>
          <w:spacing w:val="-8"/>
        </w:rPr>
        <w:t> </w:t>
      </w:r>
      <w:r>
        <w:rPr>
          <w:color w:val="3C3C3B"/>
          <w:spacing w:val="-4"/>
        </w:rPr>
        <w:t>Law</w:t>
      </w:r>
      <w:r>
        <w:rPr>
          <w:color w:val="3C3C3B"/>
          <w:spacing w:val="-8"/>
        </w:rPr>
        <w:t> </w:t>
      </w:r>
      <w:r>
        <w:rPr>
          <w:color w:val="3C3C3B"/>
          <w:spacing w:val="-4"/>
        </w:rPr>
        <w:t>Centre</w:t>
      </w:r>
      <w:r>
        <w:rPr>
          <w:color w:val="3C3C3B"/>
          <w:spacing w:val="-8"/>
        </w:rPr>
        <w:t> </w:t>
      </w:r>
      <w:r>
        <w:rPr>
          <w:color w:val="3C3C3B"/>
          <w:spacing w:val="-4"/>
        </w:rPr>
        <w:t>and</w:t>
      </w:r>
      <w:r>
        <w:rPr>
          <w:color w:val="3C3C3B"/>
          <w:spacing w:val="-8"/>
        </w:rPr>
        <w:t> </w:t>
      </w:r>
      <w:r>
        <w:rPr>
          <w:color w:val="3C3C3B"/>
          <w:spacing w:val="-4"/>
        </w:rPr>
        <w:t>Consumer</w:t>
      </w:r>
      <w:r>
        <w:rPr>
          <w:color w:val="3C3C3B"/>
          <w:spacing w:val="-8"/>
        </w:rPr>
        <w:t> </w:t>
      </w:r>
      <w:r>
        <w:rPr>
          <w:color w:val="3C3C3B"/>
          <w:spacing w:val="-4"/>
        </w:rPr>
        <w:t>Policy</w:t>
      </w:r>
      <w:r>
        <w:rPr>
          <w:color w:val="3C3C3B"/>
          <w:spacing w:val="-8"/>
        </w:rPr>
        <w:t> </w:t>
      </w:r>
      <w:r>
        <w:rPr>
          <w:color w:val="3C3C3B"/>
          <w:spacing w:val="-4"/>
        </w:rPr>
        <w:t>Research </w:t>
      </w:r>
      <w:r>
        <w:rPr>
          <w:color w:val="3C3C3B"/>
        </w:rPr>
        <w:t>Centre (formerly know as the Consumer Utilities Advocacy Centre also made recommendations</w:t>
      </w:r>
    </w:p>
    <w:p>
      <w:pPr>
        <w:pStyle w:val="BodyText"/>
        <w:spacing w:line="266" w:lineRule="auto" w:before="5"/>
        <w:ind w:left="1587" w:right="38"/>
      </w:pPr>
      <w:r>
        <w:rPr>
          <w:color w:val="3C3C3B"/>
          <w:spacing w:val="-2"/>
        </w:rPr>
        <w:t>to</w:t>
      </w:r>
      <w:r>
        <w:rPr>
          <w:color w:val="3C3C3B"/>
          <w:spacing w:val="-10"/>
        </w:rPr>
        <w:t> </w:t>
      </w:r>
      <w:r>
        <w:rPr>
          <w:color w:val="3C3C3B"/>
          <w:spacing w:val="-2"/>
        </w:rPr>
        <w:t>the</w:t>
      </w:r>
      <w:r>
        <w:rPr>
          <w:color w:val="3C3C3B"/>
          <w:spacing w:val="-10"/>
        </w:rPr>
        <w:t> </w:t>
      </w:r>
      <w:r>
        <w:rPr>
          <w:color w:val="3C3C3B"/>
          <w:spacing w:val="-2"/>
        </w:rPr>
        <w:t>review</w:t>
      </w:r>
      <w:r>
        <w:rPr>
          <w:color w:val="3C3C3B"/>
          <w:spacing w:val="-10"/>
        </w:rPr>
        <w:t> </w:t>
      </w:r>
      <w:r>
        <w:rPr>
          <w:color w:val="3C3C3B"/>
          <w:spacing w:val="-2"/>
        </w:rPr>
        <w:t>around</w:t>
      </w:r>
      <w:r>
        <w:rPr>
          <w:color w:val="3C3C3B"/>
          <w:spacing w:val="-10"/>
        </w:rPr>
        <w:t> </w:t>
      </w:r>
      <w:r>
        <w:rPr>
          <w:color w:val="3C3C3B"/>
          <w:spacing w:val="-2"/>
        </w:rPr>
        <w:t>the</w:t>
      </w:r>
      <w:r>
        <w:rPr>
          <w:color w:val="3C3C3B"/>
          <w:spacing w:val="-10"/>
        </w:rPr>
        <w:t> </w:t>
      </w:r>
      <w:r>
        <w:rPr>
          <w:color w:val="3C3C3B"/>
          <w:spacing w:val="-2"/>
        </w:rPr>
        <w:t>VEC</w:t>
      </w:r>
      <w:r>
        <w:rPr>
          <w:color w:val="3C3C3B"/>
          <w:spacing w:val="-10"/>
        </w:rPr>
        <w:t> </w:t>
      </w:r>
      <w:r>
        <w:rPr>
          <w:color w:val="3C3C3B"/>
          <w:spacing w:val="-2"/>
        </w:rPr>
        <w:t>site</w:t>
      </w:r>
      <w:r>
        <w:rPr>
          <w:color w:val="3C3C3B"/>
          <w:spacing w:val="-10"/>
        </w:rPr>
        <w:t> </w:t>
      </w:r>
      <w:r>
        <w:rPr>
          <w:color w:val="3C3C3B"/>
          <w:spacing w:val="-2"/>
        </w:rPr>
        <w:t>gaining</w:t>
      </w:r>
      <w:r>
        <w:rPr>
          <w:color w:val="3C3C3B"/>
          <w:spacing w:val="-10"/>
        </w:rPr>
        <w:t> </w:t>
      </w:r>
      <w:r>
        <w:rPr>
          <w:color w:val="3C3C3B"/>
          <w:spacing w:val="-2"/>
        </w:rPr>
        <w:t>access </w:t>
      </w:r>
      <w:r>
        <w:rPr>
          <w:color w:val="3C3C3B"/>
        </w:rPr>
        <w:t>to</w:t>
      </w:r>
      <w:r>
        <w:rPr>
          <w:color w:val="3C3C3B"/>
          <w:spacing w:val="-8"/>
        </w:rPr>
        <w:t> </w:t>
      </w:r>
      <w:r>
        <w:rPr>
          <w:color w:val="3C3C3B"/>
        </w:rPr>
        <w:t>smart</w:t>
      </w:r>
      <w:r>
        <w:rPr>
          <w:color w:val="3C3C3B"/>
          <w:spacing w:val="-8"/>
        </w:rPr>
        <w:t> </w:t>
      </w:r>
      <w:r>
        <w:rPr>
          <w:color w:val="3C3C3B"/>
        </w:rPr>
        <w:t>meter</w:t>
      </w:r>
      <w:r>
        <w:rPr>
          <w:color w:val="3C3C3B"/>
          <w:spacing w:val="-8"/>
        </w:rPr>
        <w:t> </w:t>
      </w:r>
      <w:r>
        <w:rPr>
          <w:color w:val="3C3C3B"/>
        </w:rPr>
        <w:t>usage</w:t>
      </w:r>
      <w:r>
        <w:rPr>
          <w:color w:val="3C3C3B"/>
          <w:spacing w:val="-8"/>
        </w:rPr>
        <w:t> </w:t>
      </w:r>
      <w:r>
        <w:rPr>
          <w:color w:val="3C3C3B"/>
        </w:rPr>
        <w:t>data</w:t>
      </w:r>
      <w:r>
        <w:rPr>
          <w:color w:val="3C3C3B"/>
          <w:spacing w:val="-8"/>
        </w:rPr>
        <w:t> </w:t>
      </w:r>
      <w:r>
        <w:rPr>
          <w:color w:val="3C3C3B"/>
        </w:rPr>
        <w:t>to</w:t>
      </w:r>
      <w:r>
        <w:rPr>
          <w:color w:val="3C3C3B"/>
          <w:spacing w:val="-8"/>
        </w:rPr>
        <w:t> </w:t>
      </w:r>
      <w:r>
        <w:rPr>
          <w:color w:val="3C3C3B"/>
        </w:rPr>
        <w:t>allow</w:t>
      </w:r>
      <w:r>
        <w:rPr>
          <w:color w:val="3C3C3B"/>
          <w:spacing w:val="-8"/>
        </w:rPr>
        <w:t> </w:t>
      </w:r>
      <w:r>
        <w:rPr>
          <w:color w:val="3C3C3B"/>
        </w:rPr>
        <w:t>customers</w:t>
      </w:r>
      <w:r>
        <w:rPr>
          <w:color w:val="3C3C3B"/>
          <w:spacing w:val="-8"/>
        </w:rPr>
        <w:t> </w:t>
      </w:r>
      <w:r>
        <w:rPr>
          <w:color w:val="3C3C3B"/>
        </w:rPr>
        <w:t>to </w:t>
      </w:r>
      <w:r>
        <w:rPr>
          <w:color w:val="3C3C3B"/>
          <w:spacing w:val="-2"/>
        </w:rPr>
        <w:t>compare</w:t>
      </w:r>
      <w:r>
        <w:rPr>
          <w:color w:val="3C3C3B"/>
          <w:spacing w:val="-7"/>
        </w:rPr>
        <w:t> </w:t>
      </w:r>
      <w:r>
        <w:rPr>
          <w:color w:val="3C3C3B"/>
          <w:spacing w:val="-2"/>
        </w:rPr>
        <w:t>retail</w:t>
      </w:r>
      <w:r>
        <w:rPr>
          <w:color w:val="3C3C3B"/>
          <w:spacing w:val="-6"/>
        </w:rPr>
        <w:t> </w:t>
      </w:r>
      <w:r>
        <w:rPr>
          <w:color w:val="3C3C3B"/>
          <w:spacing w:val="-2"/>
        </w:rPr>
        <w:t>offers</w:t>
      </w:r>
      <w:r>
        <w:rPr>
          <w:color w:val="3C3C3B"/>
          <w:spacing w:val="-7"/>
        </w:rPr>
        <w:t> </w:t>
      </w:r>
      <w:r>
        <w:rPr>
          <w:color w:val="3C3C3B"/>
          <w:spacing w:val="-2"/>
        </w:rPr>
        <w:t>more</w:t>
      </w:r>
      <w:r>
        <w:rPr>
          <w:color w:val="3C3C3B"/>
          <w:spacing w:val="-6"/>
        </w:rPr>
        <w:t> </w:t>
      </w:r>
      <w:r>
        <w:rPr>
          <w:color w:val="3C3C3B"/>
          <w:spacing w:val="-2"/>
        </w:rPr>
        <w:t>easily</w:t>
      </w:r>
      <w:r>
        <w:rPr>
          <w:color w:val="3C3C3B"/>
          <w:spacing w:val="-6"/>
        </w:rPr>
        <w:t> </w:t>
      </w:r>
      <w:r>
        <w:rPr>
          <w:color w:val="3C3C3B"/>
          <w:spacing w:val="-2"/>
        </w:rPr>
        <w:t>and</w:t>
      </w:r>
      <w:r>
        <w:rPr>
          <w:color w:val="3C3C3B"/>
          <w:spacing w:val="-7"/>
        </w:rPr>
        <w:t> </w:t>
      </w:r>
      <w:r>
        <w:rPr>
          <w:color w:val="3C3C3B"/>
          <w:spacing w:val="-2"/>
        </w:rPr>
        <w:t>accurately.</w:t>
      </w:r>
    </w:p>
    <w:p>
      <w:pPr>
        <w:pStyle w:val="Heading2"/>
        <w:spacing w:line="208" w:lineRule="auto" w:before="116"/>
        <w:ind w:left="416" w:right="1978"/>
      </w:pPr>
      <w:bookmarkStart w:name="_TOC_250023" w:id="8"/>
      <w:r>
        <w:rPr>
          <w:b w:val="0"/>
        </w:rPr>
        <w:br w:type="column"/>
      </w:r>
      <w:r>
        <w:rPr>
          <w:color w:val="4E868E"/>
          <w:spacing w:val="-2"/>
        </w:rPr>
        <w:t>MINIMAL</w:t>
      </w:r>
      <w:r>
        <w:rPr>
          <w:color w:val="4E868E"/>
          <w:spacing w:val="-17"/>
        </w:rPr>
        <w:t> </w:t>
      </w:r>
      <w:r>
        <w:rPr>
          <w:color w:val="4E868E"/>
          <w:spacing w:val="-2"/>
        </w:rPr>
        <w:t>INNOVATION </w:t>
      </w:r>
      <w:r>
        <w:rPr>
          <w:color w:val="4E868E"/>
          <w:spacing w:val="-6"/>
        </w:rPr>
        <w:t>IN</w:t>
      </w:r>
      <w:r>
        <w:rPr>
          <w:color w:val="4E868E"/>
          <w:spacing w:val="-9"/>
        </w:rPr>
        <w:t> </w:t>
      </w:r>
      <w:r>
        <w:rPr>
          <w:color w:val="4E868E"/>
          <w:spacing w:val="-6"/>
        </w:rPr>
        <w:t>TARIFF</w:t>
      </w:r>
      <w:r>
        <w:rPr>
          <w:color w:val="4E868E"/>
          <w:spacing w:val="-9"/>
        </w:rPr>
        <w:t> </w:t>
      </w:r>
      <w:bookmarkEnd w:id="8"/>
      <w:r>
        <w:rPr>
          <w:color w:val="4E868E"/>
          <w:spacing w:val="-10"/>
        </w:rPr>
        <w:t>STRUCTURE</w:t>
      </w:r>
    </w:p>
    <w:p>
      <w:pPr>
        <w:pStyle w:val="BodyText"/>
        <w:spacing w:line="266" w:lineRule="auto" w:before="105"/>
        <w:ind w:left="416" w:right="1081"/>
        <w:jc w:val="both"/>
      </w:pPr>
      <w:r>
        <w:rPr>
          <w:color w:val="3C3C3B"/>
        </w:rPr>
        <w:t>Despite</w:t>
      </w:r>
      <w:r>
        <w:rPr>
          <w:color w:val="3C3C3B"/>
          <w:spacing w:val="-14"/>
        </w:rPr>
        <w:t> </w:t>
      </w:r>
      <w:r>
        <w:rPr>
          <w:color w:val="3C3C3B"/>
        </w:rPr>
        <w:t>the</w:t>
      </w:r>
      <w:r>
        <w:rPr>
          <w:color w:val="3C3C3B"/>
          <w:spacing w:val="-14"/>
        </w:rPr>
        <w:t> </w:t>
      </w:r>
      <w:r>
        <w:rPr>
          <w:color w:val="3C3C3B"/>
        </w:rPr>
        <w:t>deregulation</w:t>
      </w:r>
      <w:r>
        <w:rPr>
          <w:color w:val="3C3C3B"/>
          <w:spacing w:val="-14"/>
        </w:rPr>
        <w:t> </w:t>
      </w:r>
      <w:r>
        <w:rPr>
          <w:color w:val="3C3C3B"/>
        </w:rPr>
        <w:t>of</w:t>
      </w:r>
      <w:r>
        <w:rPr>
          <w:color w:val="3C3C3B"/>
          <w:spacing w:val="-14"/>
        </w:rPr>
        <w:t> </w:t>
      </w:r>
      <w:r>
        <w:rPr>
          <w:color w:val="3C3C3B"/>
        </w:rPr>
        <w:t>Victoria’s</w:t>
      </w:r>
      <w:r>
        <w:rPr>
          <w:color w:val="3C3C3B"/>
          <w:spacing w:val="-14"/>
        </w:rPr>
        <w:t> </w:t>
      </w:r>
      <w:r>
        <w:rPr>
          <w:color w:val="3C3C3B"/>
        </w:rPr>
        <w:t>energy </w:t>
      </w:r>
      <w:r>
        <w:rPr>
          <w:color w:val="3C3C3B"/>
          <w:spacing w:val="-2"/>
        </w:rPr>
        <w:t>markets,</w:t>
      </w:r>
      <w:r>
        <w:rPr>
          <w:color w:val="3C3C3B"/>
          <w:spacing w:val="-12"/>
        </w:rPr>
        <w:t> </w:t>
      </w:r>
      <w:r>
        <w:rPr>
          <w:color w:val="3C3C3B"/>
          <w:spacing w:val="-2"/>
        </w:rPr>
        <w:t>most</w:t>
      </w:r>
      <w:r>
        <w:rPr>
          <w:color w:val="3C3C3B"/>
          <w:spacing w:val="-12"/>
        </w:rPr>
        <w:t> </w:t>
      </w:r>
      <w:r>
        <w:rPr>
          <w:color w:val="3C3C3B"/>
          <w:spacing w:val="-2"/>
        </w:rPr>
        <w:t>consumers</w:t>
      </w:r>
      <w:r>
        <w:rPr>
          <w:color w:val="3C3C3B"/>
          <w:spacing w:val="-12"/>
        </w:rPr>
        <w:t> </w:t>
      </w:r>
      <w:r>
        <w:rPr>
          <w:color w:val="3C3C3B"/>
          <w:spacing w:val="-2"/>
        </w:rPr>
        <w:t>remain</w:t>
      </w:r>
      <w:r>
        <w:rPr>
          <w:color w:val="3C3C3B"/>
          <w:spacing w:val="-12"/>
        </w:rPr>
        <w:t> </w:t>
      </w:r>
      <w:r>
        <w:rPr>
          <w:color w:val="3C3C3B"/>
          <w:spacing w:val="-2"/>
        </w:rPr>
        <w:t>on</w:t>
      </w:r>
      <w:r>
        <w:rPr>
          <w:color w:val="3C3C3B"/>
          <w:spacing w:val="-12"/>
        </w:rPr>
        <w:t> </w:t>
      </w:r>
      <w:r>
        <w:rPr>
          <w:color w:val="3C3C3B"/>
          <w:spacing w:val="-2"/>
        </w:rPr>
        <w:t>old</w:t>
      </w:r>
      <w:r>
        <w:rPr>
          <w:color w:val="3C3C3B"/>
          <w:spacing w:val="-12"/>
        </w:rPr>
        <w:t> </w:t>
      </w:r>
      <w:r>
        <w:rPr>
          <w:color w:val="3C3C3B"/>
          <w:spacing w:val="-2"/>
        </w:rPr>
        <w:t>tariff </w:t>
      </w:r>
      <w:r>
        <w:rPr>
          <w:color w:val="3C3C3B"/>
        </w:rPr>
        <w:t>structures that existed before deregulation.</w:t>
      </w:r>
    </w:p>
    <w:p>
      <w:pPr>
        <w:pStyle w:val="BodyText"/>
        <w:spacing w:line="266" w:lineRule="auto" w:before="87"/>
        <w:ind w:left="416" w:right="993"/>
        <w:jc w:val="both"/>
      </w:pPr>
      <w:r>
        <w:rPr>
          <w:color w:val="3C3C3B"/>
          <w:spacing w:val="-2"/>
        </w:rPr>
        <w:t>Momentum</w:t>
      </w:r>
      <w:r>
        <w:rPr>
          <w:color w:val="3C3C3B"/>
          <w:spacing w:val="-12"/>
        </w:rPr>
        <w:t> </w:t>
      </w:r>
      <w:r>
        <w:rPr>
          <w:color w:val="3C3C3B"/>
          <w:spacing w:val="-2"/>
        </w:rPr>
        <w:t>Energy’s</w:t>
      </w:r>
      <w:r>
        <w:rPr>
          <w:color w:val="3C3C3B"/>
          <w:spacing w:val="-12"/>
        </w:rPr>
        <w:t> </w:t>
      </w:r>
      <w:r>
        <w:rPr>
          <w:color w:val="3C3C3B"/>
          <w:spacing w:val="-2"/>
        </w:rPr>
        <w:t>submission</w:t>
      </w:r>
      <w:r>
        <w:rPr>
          <w:color w:val="3C3C3B"/>
          <w:spacing w:val="-12"/>
        </w:rPr>
        <w:t> </w:t>
      </w:r>
      <w:r>
        <w:rPr>
          <w:color w:val="3C3C3B"/>
          <w:spacing w:val="-2"/>
        </w:rPr>
        <w:t>to</w:t>
      </w:r>
      <w:r>
        <w:rPr>
          <w:color w:val="3C3C3B"/>
          <w:spacing w:val="-12"/>
        </w:rPr>
        <w:t> </w:t>
      </w:r>
      <w:r>
        <w:rPr>
          <w:color w:val="3C3C3B"/>
          <w:spacing w:val="-2"/>
        </w:rPr>
        <w:t>the</w:t>
      </w:r>
      <w:r>
        <w:rPr>
          <w:color w:val="3C3C3B"/>
          <w:spacing w:val="-12"/>
        </w:rPr>
        <w:t> </w:t>
      </w:r>
      <w:r>
        <w:rPr>
          <w:color w:val="3C3C3B"/>
          <w:spacing w:val="-2"/>
        </w:rPr>
        <w:t>review </w:t>
      </w:r>
      <w:r>
        <w:rPr>
          <w:color w:val="3C3C3B"/>
        </w:rPr>
        <w:t>noted that:</w:t>
      </w:r>
    </w:p>
    <w:p>
      <w:pPr>
        <w:spacing w:line="266" w:lineRule="auto" w:before="87"/>
        <w:ind w:left="643" w:right="596" w:firstLine="0"/>
        <w:jc w:val="left"/>
        <w:rPr>
          <w:i/>
          <w:sz w:val="20"/>
        </w:rPr>
      </w:pPr>
      <w:r>
        <w:rPr>
          <w:i/>
          <w:color w:val="609198"/>
          <w:sz w:val="20"/>
        </w:rPr>
        <w:t>Until relatively recently, retail tariffs have largely</w:t>
      </w:r>
      <w:r>
        <w:rPr>
          <w:i/>
          <w:color w:val="609198"/>
          <w:spacing w:val="-12"/>
          <w:sz w:val="20"/>
        </w:rPr>
        <w:t> </w:t>
      </w:r>
      <w:r>
        <w:rPr>
          <w:i/>
          <w:color w:val="609198"/>
          <w:sz w:val="20"/>
        </w:rPr>
        <w:t>reflected</w:t>
      </w:r>
      <w:r>
        <w:rPr>
          <w:i/>
          <w:color w:val="609198"/>
          <w:spacing w:val="-12"/>
          <w:sz w:val="20"/>
        </w:rPr>
        <w:t> </w:t>
      </w:r>
      <w:r>
        <w:rPr>
          <w:i/>
          <w:color w:val="609198"/>
          <w:sz w:val="20"/>
        </w:rPr>
        <w:t>the</w:t>
      </w:r>
      <w:r>
        <w:rPr>
          <w:i/>
          <w:color w:val="609198"/>
          <w:spacing w:val="-12"/>
          <w:sz w:val="20"/>
        </w:rPr>
        <w:t> </w:t>
      </w:r>
      <w:r>
        <w:rPr>
          <w:i/>
          <w:color w:val="609198"/>
          <w:sz w:val="20"/>
        </w:rPr>
        <w:t>structure</w:t>
      </w:r>
      <w:r>
        <w:rPr>
          <w:i/>
          <w:color w:val="609198"/>
          <w:spacing w:val="-12"/>
          <w:sz w:val="20"/>
        </w:rPr>
        <w:t> </w:t>
      </w:r>
      <w:r>
        <w:rPr>
          <w:i/>
          <w:color w:val="609198"/>
          <w:sz w:val="20"/>
        </w:rPr>
        <w:t>of</w:t>
      </w:r>
      <w:r>
        <w:rPr>
          <w:i/>
          <w:color w:val="609198"/>
          <w:spacing w:val="-12"/>
          <w:sz w:val="20"/>
        </w:rPr>
        <w:t> </w:t>
      </w:r>
      <w:r>
        <w:rPr>
          <w:i/>
          <w:color w:val="609198"/>
          <w:sz w:val="20"/>
        </w:rPr>
        <w:t>network</w:t>
      </w:r>
      <w:r>
        <w:rPr>
          <w:i/>
          <w:color w:val="609198"/>
          <w:spacing w:val="-12"/>
          <w:sz w:val="20"/>
        </w:rPr>
        <w:t> </w:t>
      </w:r>
      <w:r>
        <w:rPr>
          <w:i/>
          <w:color w:val="609198"/>
          <w:sz w:val="20"/>
        </w:rPr>
        <w:t>tariffs as this approach best mitigates the risks that</w:t>
      </w:r>
    </w:p>
    <w:p>
      <w:pPr>
        <w:spacing w:line="266" w:lineRule="auto" w:before="2"/>
        <w:ind w:left="643" w:right="796" w:firstLine="0"/>
        <w:jc w:val="left"/>
        <w:rPr>
          <w:i/>
          <w:sz w:val="20"/>
        </w:rPr>
      </w:pPr>
      <w:r>
        <w:rPr>
          <w:i/>
          <w:color w:val="609198"/>
          <w:sz w:val="20"/>
        </w:rPr>
        <w:t>a</w:t>
      </w:r>
      <w:r>
        <w:rPr>
          <w:i/>
          <w:color w:val="609198"/>
          <w:spacing w:val="-14"/>
          <w:sz w:val="20"/>
        </w:rPr>
        <w:t> </w:t>
      </w:r>
      <w:r>
        <w:rPr>
          <w:i/>
          <w:color w:val="609198"/>
          <w:sz w:val="20"/>
        </w:rPr>
        <w:t>retailer</w:t>
      </w:r>
      <w:r>
        <w:rPr>
          <w:i/>
          <w:color w:val="609198"/>
          <w:spacing w:val="-14"/>
          <w:sz w:val="20"/>
        </w:rPr>
        <w:t> </w:t>
      </w:r>
      <w:r>
        <w:rPr>
          <w:i/>
          <w:color w:val="609198"/>
          <w:sz w:val="20"/>
        </w:rPr>
        <w:t>faces</w:t>
      </w:r>
      <w:r>
        <w:rPr>
          <w:i/>
          <w:color w:val="609198"/>
          <w:spacing w:val="-14"/>
          <w:sz w:val="20"/>
        </w:rPr>
        <w:t> </w:t>
      </w:r>
      <w:r>
        <w:rPr>
          <w:i/>
          <w:color w:val="609198"/>
          <w:sz w:val="20"/>
        </w:rPr>
        <w:t>if</w:t>
      </w:r>
      <w:r>
        <w:rPr>
          <w:i/>
          <w:color w:val="609198"/>
          <w:spacing w:val="-14"/>
          <w:sz w:val="20"/>
        </w:rPr>
        <w:t> </w:t>
      </w:r>
      <w:r>
        <w:rPr>
          <w:i/>
          <w:color w:val="609198"/>
          <w:sz w:val="20"/>
        </w:rPr>
        <w:t>the</w:t>
      </w:r>
      <w:r>
        <w:rPr>
          <w:i/>
          <w:color w:val="609198"/>
          <w:spacing w:val="-14"/>
          <w:sz w:val="20"/>
        </w:rPr>
        <w:t> </w:t>
      </w:r>
      <w:r>
        <w:rPr>
          <w:i/>
          <w:color w:val="609198"/>
          <w:sz w:val="20"/>
        </w:rPr>
        <w:t>customer’s</w:t>
      </w:r>
      <w:r>
        <w:rPr>
          <w:i/>
          <w:color w:val="609198"/>
          <w:spacing w:val="-14"/>
          <w:sz w:val="20"/>
        </w:rPr>
        <w:t> </w:t>
      </w:r>
      <w:r>
        <w:rPr>
          <w:i/>
          <w:color w:val="609198"/>
          <w:sz w:val="20"/>
        </w:rPr>
        <w:t>consumption </w:t>
      </w:r>
      <w:r>
        <w:rPr>
          <w:i/>
          <w:color w:val="609198"/>
          <w:spacing w:val="-2"/>
          <w:sz w:val="20"/>
        </w:rPr>
        <w:t>patterns</w:t>
      </w:r>
      <w:r>
        <w:rPr>
          <w:i/>
          <w:color w:val="609198"/>
          <w:spacing w:val="-4"/>
          <w:sz w:val="20"/>
        </w:rPr>
        <w:t> </w:t>
      </w:r>
      <w:r>
        <w:rPr>
          <w:i/>
          <w:color w:val="609198"/>
          <w:spacing w:val="-2"/>
          <w:sz w:val="20"/>
        </w:rPr>
        <w:t>do</w:t>
      </w:r>
      <w:r>
        <w:rPr>
          <w:i/>
          <w:color w:val="609198"/>
          <w:spacing w:val="-3"/>
          <w:sz w:val="20"/>
        </w:rPr>
        <w:t> </w:t>
      </w:r>
      <w:r>
        <w:rPr>
          <w:i/>
          <w:color w:val="609198"/>
          <w:spacing w:val="-2"/>
          <w:sz w:val="20"/>
        </w:rPr>
        <w:t>not</w:t>
      </w:r>
      <w:r>
        <w:rPr>
          <w:i/>
          <w:color w:val="609198"/>
          <w:spacing w:val="-3"/>
          <w:sz w:val="20"/>
        </w:rPr>
        <w:t> </w:t>
      </w:r>
      <w:r>
        <w:rPr>
          <w:i/>
          <w:color w:val="609198"/>
          <w:spacing w:val="-2"/>
          <w:sz w:val="20"/>
        </w:rPr>
        <w:t>align</w:t>
      </w:r>
      <w:r>
        <w:rPr>
          <w:i/>
          <w:color w:val="609198"/>
          <w:spacing w:val="-3"/>
          <w:sz w:val="20"/>
        </w:rPr>
        <w:t> </w:t>
      </w:r>
      <w:r>
        <w:rPr>
          <w:i/>
          <w:color w:val="609198"/>
          <w:spacing w:val="-2"/>
          <w:sz w:val="20"/>
        </w:rPr>
        <w:t>with</w:t>
      </w:r>
      <w:r>
        <w:rPr>
          <w:i/>
          <w:color w:val="609198"/>
          <w:spacing w:val="-4"/>
          <w:sz w:val="20"/>
        </w:rPr>
        <w:t> </w:t>
      </w:r>
      <w:r>
        <w:rPr>
          <w:i/>
          <w:color w:val="609198"/>
          <w:spacing w:val="-2"/>
          <w:sz w:val="20"/>
        </w:rPr>
        <w:t>expectations.</w:t>
      </w:r>
      <w:r>
        <w:rPr>
          <w:i/>
          <w:color w:val="609198"/>
          <w:spacing w:val="-3"/>
          <w:sz w:val="20"/>
        </w:rPr>
        <w:t> </w:t>
      </w:r>
      <w:r>
        <w:rPr>
          <w:i/>
          <w:color w:val="609198"/>
          <w:spacing w:val="-2"/>
          <w:sz w:val="20"/>
        </w:rPr>
        <w:t>(p.</w:t>
      </w:r>
      <w:r>
        <w:rPr>
          <w:i/>
          <w:color w:val="609198"/>
          <w:spacing w:val="-3"/>
          <w:sz w:val="20"/>
        </w:rPr>
        <w:t> </w:t>
      </w:r>
      <w:r>
        <w:rPr>
          <w:i/>
          <w:color w:val="609198"/>
          <w:spacing w:val="-5"/>
          <w:sz w:val="20"/>
        </w:rPr>
        <w:t>5)</w:t>
      </w:r>
    </w:p>
    <w:p>
      <w:pPr>
        <w:pStyle w:val="BodyText"/>
        <w:spacing w:line="266" w:lineRule="auto" w:before="86"/>
        <w:ind w:left="416" w:right="744"/>
      </w:pPr>
      <w:r>
        <w:rPr>
          <w:color w:val="3C3C3B"/>
        </w:rPr>
        <w:t>Networks continue to offer traditional tariff </w:t>
      </w:r>
      <w:r>
        <w:rPr>
          <w:color w:val="3C3C3B"/>
          <w:spacing w:val="-2"/>
        </w:rPr>
        <w:t>structures</w:t>
      </w:r>
      <w:r>
        <w:rPr>
          <w:color w:val="3C3C3B"/>
          <w:spacing w:val="-7"/>
        </w:rPr>
        <w:t> </w:t>
      </w:r>
      <w:r>
        <w:rPr>
          <w:color w:val="3C3C3B"/>
          <w:spacing w:val="-2"/>
        </w:rPr>
        <w:t>to</w:t>
      </w:r>
      <w:r>
        <w:rPr>
          <w:color w:val="3C3C3B"/>
          <w:spacing w:val="-7"/>
        </w:rPr>
        <w:t> </w:t>
      </w:r>
      <w:r>
        <w:rPr>
          <w:color w:val="3C3C3B"/>
          <w:spacing w:val="-2"/>
        </w:rPr>
        <w:t>retailers,</w:t>
      </w:r>
      <w:r>
        <w:rPr>
          <w:color w:val="3C3C3B"/>
          <w:spacing w:val="-7"/>
        </w:rPr>
        <w:t> </w:t>
      </w:r>
      <w:r>
        <w:rPr>
          <w:color w:val="3C3C3B"/>
          <w:spacing w:val="-2"/>
        </w:rPr>
        <w:t>which</w:t>
      </w:r>
      <w:r>
        <w:rPr>
          <w:color w:val="3C3C3B"/>
          <w:spacing w:val="-7"/>
        </w:rPr>
        <w:t> </w:t>
      </w:r>
      <w:r>
        <w:rPr>
          <w:color w:val="3C3C3B"/>
          <w:spacing w:val="-2"/>
        </w:rPr>
        <w:t>are</w:t>
      </w:r>
      <w:r>
        <w:rPr>
          <w:color w:val="3C3C3B"/>
          <w:spacing w:val="-7"/>
        </w:rPr>
        <w:t> </w:t>
      </w:r>
      <w:r>
        <w:rPr>
          <w:color w:val="3C3C3B"/>
          <w:spacing w:val="-2"/>
        </w:rPr>
        <w:t>in</w:t>
      </w:r>
      <w:r>
        <w:rPr>
          <w:color w:val="3C3C3B"/>
          <w:spacing w:val="-7"/>
        </w:rPr>
        <w:t> </w:t>
      </w:r>
      <w:r>
        <w:rPr>
          <w:color w:val="3C3C3B"/>
          <w:spacing w:val="-2"/>
        </w:rPr>
        <w:t>turn</w:t>
      </w:r>
      <w:r>
        <w:rPr>
          <w:color w:val="3C3C3B"/>
          <w:spacing w:val="-7"/>
        </w:rPr>
        <w:t> </w:t>
      </w:r>
      <w:r>
        <w:rPr>
          <w:color w:val="3C3C3B"/>
          <w:spacing w:val="-2"/>
        </w:rPr>
        <w:t>informing </w:t>
      </w:r>
      <w:r>
        <w:rPr>
          <w:color w:val="3C3C3B"/>
        </w:rPr>
        <w:t>the</w:t>
      </w:r>
      <w:r>
        <w:rPr>
          <w:color w:val="3C3C3B"/>
          <w:spacing w:val="-9"/>
        </w:rPr>
        <w:t> </w:t>
      </w:r>
      <w:r>
        <w:rPr>
          <w:color w:val="3C3C3B"/>
        </w:rPr>
        <w:t>offers</w:t>
      </w:r>
      <w:r>
        <w:rPr>
          <w:color w:val="3C3C3B"/>
          <w:spacing w:val="-9"/>
        </w:rPr>
        <w:t> </w:t>
      </w:r>
      <w:r>
        <w:rPr>
          <w:color w:val="3C3C3B"/>
        </w:rPr>
        <w:t>being</w:t>
      </w:r>
      <w:r>
        <w:rPr>
          <w:color w:val="3C3C3B"/>
          <w:spacing w:val="-9"/>
        </w:rPr>
        <w:t> </w:t>
      </w:r>
      <w:r>
        <w:rPr>
          <w:color w:val="3C3C3B"/>
        </w:rPr>
        <w:t>made</w:t>
      </w:r>
      <w:r>
        <w:rPr>
          <w:color w:val="3C3C3B"/>
          <w:spacing w:val="-9"/>
        </w:rPr>
        <w:t> </w:t>
      </w:r>
      <w:r>
        <w:rPr>
          <w:color w:val="3C3C3B"/>
        </w:rPr>
        <w:t>to</w:t>
      </w:r>
      <w:r>
        <w:rPr>
          <w:color w:val="3C3C3B"/>
          <w:spacing w:val="-9"/>
        </w:rPr>
        <w:t> </w:t>
      </w:r>
      <w:r>
        <w:rPr>
          <w:color w:val="3C3C3B"/>
        </w:rPr>
        <w:t>consumers.</w:t>
      </w:r>
      <w:r>
        <w:rPr>
          <w:color w:val="3C3C3B"/>
          <w:spacing w:val="-9"/>
        </w:rPr>
        <w:t> </w:t>
      </w:r>
      <w:r>
        <w:rPr>
          <w:color w:val="3C3C3B"/>
        </w:rPr>
        <w:t>New</w:t>
      </w:r>
      <w:r>
        <w:rPr>
          <w:color w:val="3C3C3B"/>
          <w:spacing w:val="-9"/>
        </w:rPr>
        <w:t> </w:t>
      </w:r>
      <w:r>
        <w:rPr>
          <w:color w:val="3C3C3B"/>
        </w:rPr>
        <w:t>tariffs that</w:t>
      </w:r>
      <w:r>
        <w:rPr>
          <w:color w:val="3C3C3B"/>
          <w:spacing w:val="-14"/>
        </w:rPr>
        <w:t> </w:t>
      </w:r>
      <w:r>
        <w:rPr>
          <w:color w:val="3C3C3B"/>
        </w:rPr>
        <w:t>have</w:t>
      </w:r>
      <w:r>
        <w:rPr>
          <w:color w:val="3C3C3B"/>
          <w:spacing w:val="-14"/>
        </w:rPr>
        <w:t> </w:t>
      </w:r>
      <w:r>
        <w:rPr>
          <w:color w:val="3C3C3B"/>
        </w:rPr>
        <w:t>become</w:t>
      </w:r>
      <w:r>
        <w:rPr>
          <w:color w:val="3C3C3B"/>
          <w:spacing w:val="-14"/>
        </w:rPr>
        <w:t> </w:t>
      </w:r>
      <w:r>
        <w:rPr>
          <w:color w:val="3C3C3B"/>
        </w:rPr>
        <w:t>available</w:t>
      </w:r>
      <w:r>
        <w:rPr>
          <w:color w:val="3C3C3B"/>
          <w:spacing w:val="-14"/>
        </w:rPr>
        <w:t> </w:t>
      </w:r>
      <w:r>
        <w:rPr>
          <w:color w:val="3C3C3B"/>
        </w:rPr>
        <w:t>since</w:t>
      </w:r>
      <w:r>
        <w:rPr>
          <w:color w:val="3C3C3B"/>
          <w:spacing w:val="-14"/>
        </w:rPr>
        <w:t> </w:t>
      </w:r>
      <w:r>
        <w:rPr>
          <w:color w:val="3C3C3B"/>
        </w:rPr>
        <w:t>the</w:t>
      </w:r>
      <w:r>
        <w:rPr>
          <w:color w:val="3C3C3B"/>
          <w:spacing w:val="-14"/>
        </w:rPr>
        <w:t> </w:t>
      </w:r>
      <w:r>
        <w:rPr>
          <w:color w:val="3C3C3B"/>
        </w:rPr>
        <w:t>installation of smart meters enable flexible pricing based</w:t>
      </w:r>
    </w:p>
    <w:p>
      <w:pPr>
        <w:pStyle w:val="BodyText"/>
        <w:spacing w:line="266" w:lineRule="auto" w:before="4"/>
        <w:ind w:left="416" w:right="596"/>
      </w:pPr>
      <w:r>
        <w:rPr>
          <w:color w:val="3C3C3B"/>
        </w:rPr>
        <w:t>on</w:t>
      </w:r>
      <w:r>
        <w:rPr>
          <w:color w:val="3C3C3B"/>
          <w:spacing w:val="-14"/>
        </w:rPr>
        <w:t> </w:t>
      </w:r>
      <w:r>
        <w:rPr>
          <w:color w:val="3C3C3B"/>
        </w:rPr>
        <w:t>the</w:t>
      </w:r>
      <w:r>
        <w:rPr>
          <w:color w:val="3C3C3B"/>
          <w:spacing w:val="-14"/>
        </w:rPr>
        <w:t> </w:t>
      </w:r>
      <w:r>
        <w:rPr>
          <w:color w:val="3C3C3B"/>
        </w:rPr>
        <w:t>times</w:t>
      </w:r>
      <w:r>
        <w:rPr>
          <w:color w:val="3C3C3B"/>
          <w:spacing w:val="-14"/>
        </w:rPr>
        <w:t> </w:t>
      </w:r>
      <w:r>
        <w:rPr>
          <w:color w:val="3C3C3B"/>
        </w:rPr>
        <w:t>that</w:t>
      </w:r>
      <w:r>
        <w:rPr>
          <w:color w:val="3C3C3B"/>
          <w:spacing w:val="-14"/>
        </w:rPr>
        <w:t> </w:t>
      </w:r>
      <w:r>
        <w:rPr>
          <w:color w:val="3C3C3B"/>
        </w:rPr>
        <w:t>energy</w:t>
      </w:r>
      <w:r>
        <w:rPr>
          <w:color w:val="3C3C3B"/>
          <w:spacing w:val="-14"/>
        </w:rPr>
        <w:t> </w:t>
      </w:r>
      <w:r>
        <w:rPr>
          <w:color w:val="3C3C3B"/>
        </w:rPr>
        <w:t>is</w:t>
      </w:r>
      <w:r>
        <w:rPr>
          <w:color w:val="3C3C3B"/>
          <w:spacing w:val="-14"/>
        </w:rPr>
        <w:t> </w:t>
      </w:r>
      <w:r>
        <w:rPr>
          <w:color w:val="3C3C3B"/>
        </w:rPr>
        <w:t>consumed</w:t>
      </w:r>
      <w:r>
        <w:rPr>
          <w:color w:val="3C3C3B"/>
          <w:spacing w:val="-14"/>
        </w:rPr>
        <w:t> </w:t>
      </w:r>
      <w:r>
        <w:rPr>
          <w:color w:val="3C3C3B"/>
        </w:rPr>
        <w:t>in</w:t>
      </w:r>
      <w:r>
        <w:rPr>
          <w:color w:val="3C3C3B"/>
          <w:spacing w:val="-14"/>
        </w:rPr>
        <w:t> </w:t>
      </w:r>
      <w:r>
        <w:rPr>
          <w:color w:val="3C3C3B"/>
        </w:rPr>
        <w:t>each Victorian household.</w:t>
      </w:r>
    </w:p>
    <w:p>
      <w:pPr>
        <w:pStyle w:val="BodyText"/>
        <w:spacing w:line="266" w:lineRule="auto" w:before="86"/>
        <w:ind w:left="416" w:right="796"/>
      </w:pPr>
      <w:r>
        <w:rPr>
          <w:color w:val="3C3C3B"/>
        </w:rPr>
        <w:t>The retail market has seen the emergence of bill</w:t>
      </w:r>
      <w:r>
        <w:rPr>
          <w:color w:val="3C3C3B"/>
          <w:spacing w:val="-14"/>
        </w:rPr>
        <w:t> </w:t>
      </w:r>
      <w:r>
        <w:rPr>
          <w:color w:val="3C3C3B"/>
        </w:rPr>
        <w:t>smoothing</w:t>
      </w:r>
      <w:r>
        <w:rPr>
          <w:color w:val="3C3C3B"/>
          <w:spacing w:val="-14"/>
        </w:rPr>
        <w:t> </w:t>
      </w:r>
      <w:r>
        <w:rPr>
          <w:color w:val="3C3C3B"/>
        </w:rPr>
        <w:t>and</w:t>
      </w:r>
      <w:r>
        <w:rPr>
          <w:color w:val="3C3C3B"/>
          <w:spacing w:val="-14"/>
        </w:rPr>
        <w:t> </w:t>
      </w:r>
      <w:r>
        <w:rPr>
          <w:color w:val="3C3C3B"/>
        </w:rPr>
        <w:t>predictable</w:t>
      </w:r>
      <w:r>
        <w:rPr>
          <w:color w:val="3C3C3B"/>
          <w:spacing w:val="-14"/>
        </w:rPr>
        <w:t> </w:t>
      </w:r>
      <w:r>
        <w:rPr>
          <w:color w:val="3C3C3B"/>
        </w:rPr>
        <w:t>pricing</w:t>
      </w:r>
      <w:r>
        <w:rPr>
          <w:color w:val="3C3C3B"/>
          <w:spacing w:val="-14"/>
        </w:rPr>
        <w:t> </w:t>
      </w:r>
      <w:r>
        <w:rPr>
          <w:color w:val="3C3C3B"/>
        </w:rPr>
        <w:t>plans</w:t>
      </w:r>
      <w:r>
        <w:rPr>
          <w:color w:val="3C3C3B"/>
          <w:spacing w:val="-14"/>
        </w:rPr>
        <w:t> </w:t>
      </w:r>
      <w:r>
        <w:rPr>
          <w:color w:val="3C3C3B"/>
        </w:rPr>
        <w:t>for</w:t>
      </w:r>
    </w:p>
    <w:p>
      <w:pPr>
        <w:pStyle w:val="BodyText"/>
        <w:spacing w:line="266" w:lineRule="auto" w:before="2"/>
        <w:ind w:left="416" w:right="479"/>
      </w:pPr>
      <w:r>
        <w:rPr>
          <w:color w:val="3C3C3B"/>
        </w:rPr>
        <w:t>consumers</w:t>
      </w:r>
      <w:r>
        <w:rPr>
          <w:color w:val="3C3C3B"/>
          <w:spacing w:val="-14"/>
        </w:rPr>
        <w:t> </w:t>
      </w:r>
      <w:r>
        <w:rPr>
          <w:color w:val="3C3C3B"/>
        </w:rPr>
        <w:t>who</w:t>
      </w:r>
      <w:r>
        <w:rPr>
          <w:color w:val="3C3C3B"/>
          <w:spacing w:val="-14"/>
        </w:rPr>
        <w:t> </w:t>
      </w:r>
      <w:r>
        <w:rPr>
          <w:color w:val="3C3C3B"/>
        </w:rPr>
        <w:t>wish</w:t>
      </w:r>
      <w:r>
        <w:rPr>
          <w:color w:val="3C3C3B"/>
          <w:spacing w:val="-14"/>
        </w:rPr>
        <w:t> </w:t>
      </w:r>
      <w:r>
        <w:rPr>
          <w:color w:val="3C3C3B"/>
        </w:rPr>
        <w:t>to</w:t>
      </w:r>
      <w:r>
        <w:rPr>
          <w:color w:val="3C3C3B"/>
          <w:spacing w:val="-14"/>
        </w:rPr>
        <w:t> </w:t>
      </w:r>
      <w:r>
        <w:rPr>
          <w:color w:val="3C3C3B"/>
        </w:rPr>
        <w:t>manage</w:t>
      </w:r>
      <w:r>
        <w:rPr>
          <w:color w:val="3C3C3B"/>
          <w:spacing w:val="-14"/>
        </w:rPr>
        <w:t> </w:t>
      </w:r>
      <w:r>
        <w:rPr>
          <w:color w:val="3C3C3B"/>
        </w:rPr>
        <w:t>the</w:t>
      </w:r>
      <w:r>
        <w:rPr>
          <w:color w:val="3C3C3B"/>
          <w:spacing w:val="-14"/>
        </w:rPr>
        <w:t> </w:t>
      </w:r>
      <w:r>
        <w:rPr>
          <w:color w:val="3C3C3B"/>
        </w:rPr>
        <w:t>cost</w:t>
      </w:r>
      <w:r>
        <w:rPr>
          <w:color w:val="3C3C3B"/>
          <w:spacing w:val="-14"/>
        </w:rPr>
        <w:t> </w:t>
      </w:r>
      <w:r>
        <w:rPr>
          <w:color w:val="3C3C3B"/>
        </w:rPr>
        <w:t>of</w:t>
      </w:r>
      <w:r>
        <w:rPr>
          <w:color w:val="3C3C3B"/>
          <w:spacing w:val="-14"/>
        </w:rPr>
        <w:t> </w:t>
      </w:r>
      <w:r>
        <w:rPr>
          <w:color w:val="3C3C3B"/>
        </w:rPr>
        <w:t>energy over the full year. These services usually come with a premium or incentivise pre-payments that place the consumer in credit with the retailer to</w:t>
      </w:r>
    </w:p>
    <w:p>
      <w:pPr>
        <w:pStyle w:val="BodyText"/>
        <w:spacing w:line="266" w:lineRule="auto" w:before="3"/>
        <w:ind w:left="416" w:right="309"/>
      </w:pPr>
      <w:r>
        <w:rPr>
          <w:color w:val="3C3C3B"/>
        </w:rPr>
        <w:t>avoid</w:t>
      </w:r>
      <w:r>
        <w:rPr>
          <w:color w:val="3C3C3B"/>
          <w:spacing w:val="-14"/>
        </w:rPr>
        <w:t> </w:t>
      </w:r>
      <w:r>
        <w:rPr>
          <w:color w:val="3C3C3B"/>
        </w:rPr>
        <w:t>the</w:t>
      </w:r>
      <w:r>
        <w:rPr>
          <w:color w:val="3C3C3B"/>
          <w:spacing w:val="-14"/>
        </w:rPr>
        <w:t> </w:t>
      </w:r>
      <w:r>
        <w:rPr>
          <w:color w:val="3C3C3B"/>
        </w:rPr>
        <w:t>retailer</w:t>
      </w:r>
      <w:r>
        <w:rPr>
          <w:color w:val="3C3C3B"/>
          <w:spacing w:val="-14"/>
        </w:rPr>
        <w:t> </w:t>
      </w:r>
      <w:r>
        <w:rPr>
          <w:color w:val="3C3C3B"/>
        </w:rPr>
        <w:t>holding</w:t>
      </w:r>
      <w:r>
        <w:rPr>
          <w:color w:val="3C3C3B"/>
          <w:spacing w:val="-14"/>
        </w:rPr>
        <w:t> </w:t>
      </w:r>
      <w:r>
        <w:rPr>
          <w:color w:val="3C3C3B"/>
        </w:rPr>
        <w:t>bad</w:t>
      </w:r>
      <w:r>
        <w:rPr>
          <w:color w:val="3C3C3B"/>
          <w:spacing w:val="-14"/>
        </w:rPr>
        <w:t> </w:t>
      </w:r>
      <w:r>
        <w:rPr>
          <w:color w:val="3C3C3B"/>
        </w:rPr>
        <w:t>debt,</w:t>
      </w:r>
      <w:r>
        <w:rPr>
          <w:color w:val="3C3C3B"/>
          <w:spacing w:val="-14"/>
        </w:rPr>
        <w:t> </w:t>
      </w:r>
      <w:r>
        <w:rPr>
          <w:color w:val="3C3C3B"/>
        </w:rPr>
        <w:t>which</w:t>
      </w:r>
      <w:r>
        <w:rPr>
          <w:color w:val="3C3C3B"/>
          <w:spacing w:val="-14"/>
        </w:rPr>
        <w:t> </w:t>
      </w:r>
      <w:r>
        <w:rPr>
          <w:color w:val="3C3C3B"/>
        </w:rPr>
        <w:t>improves the retailer’s credit position. Predictable plans</w:t>
      </w:r>
    </w:p>
    <w:p>
      <w:pPr>
        <w:pStyle w:val="BodyText"/>
        <w:spacing w:line="266" w:lineRule="auto" w:before="1"/>
        <w:ind w:left="416" w:right="862"/>
        <w:jc w:val="both"/>
      </w:pPr>
      <w:r>
        <w:rPr>
          <w:color w:val="3C3C3B"/>
          <w:spacing w:val="-2"/>
        </w:rPr>
        <w:t>are</w:t>
      </w:r>
      <w:r>
        <w:rPr>
          <w:color w:val="3C3C3B"/>
          <w:spacing w:val="-9"/>
        </w:rPr>
        <w:t> </w:t>
      </w:r>
      <w:r>
        <w:rPr>
          <w:color w:val="3C3C3B"/>
          <w:spacing w:val="-2"/>
        </w:rPr>
        <w:t>assessed</w:t>
      </w:r>
      <w:r>
        <w:rPr>
          <w:color w:val="3C3C3B"/>
          <w:spacing w:val="-9"/>
        </w:rPr>
        <w:t> </w:t>
      </w:r>
      <w:r>
        <w:rPr>
          <w:color w:val="3C3C3B"/>
          <w:spacing w:val="-2"/>
        </w:rPr>
        <w:t>each</w:t>
      </w:r>
      <w:r>
        <w:rPr>
          <w:color w:val="3C3C3B"/>
          <w:spacing w:val="-9"/>
        </w:rPr>
        <w:t> </w:t>
      </w:r>
      <w:r>
        <w:rPr>
          <w:color w:val="3C3C3B"/>
          <w:spacing w:val="-2"/>
        </w:rPr>
        <w:t>year</w:t>
      </w:r>
      <w:r>
        <w:rPr>
          <w:color w:val="3C3C3B"/>
          <w:spacing w:val="-9"/>
        </w:rPr>
        <w:t> </w:t>
      </w:r>
      <w:r>
        <w:rPr>
          <w:color w:val="3C3C3B"/>
          <w:spacing w:val="-2"/>
        </w:rPr>
        <w:t>to</w:t>
      </w:r>
      <w:r>
        <w:rPr>
          <w:color w:val="3C3C3B"/>
          <w:spacing w:val="-9"/>
        </w:rPr>
        <w:t> </w:t>
      </w:r>
      <w:r>
        <w:rPr>
          <w:color w:val="3C3C3B"/>
          <w:spacing w:val="-2"/>
        </w:rPr>
        <w:t>determine</w:t>
      </w:r>
      <w:r>
        <w:rPr>
          <w:color w:val="3C3C3B"/>
          <w:spacing w:val="-9"/>
        </w:rPr>
        <w:t> </w:t>
      </w:r>
      <w:r>
        <w:rPr>
          <w:color w:val="3C3C3B"/>
          <w:spacing w:val="-2"/>
        </w:rPr>
        <w:t>if</w:t>
      </w:r>
      <w:r>
        <w:rPr>
          <w:color w:val="3C3C3B"/>
          <w:spacing w:val="-9"/>
        </w:rPr>
        <w:t> </w:t>
      </w:r>
      <w:r>
        <w:rPr>
          <w:color w:val="3C3C3B"/>
          <w:spacing w:val="-2"/>
        </w:rPr>
        <w:t>the</w:t>
      </w:r>
      <w:r>
        <w:rPr>
          <w:color w:val="3C3C3B"/>
          <w:spacing w:val="-9"/>
        </w:rPr>
        <w:t> </w:t>
      </w:r>
      <w:r>
        <w:rPr>
          <w:color w:val="3C3C3B"/>
          <w:spacing w:val="-2"/>
        </w:rPr>
        <w:t>plan </w:t>
      </w:r>
      <w:r>
        <w:rPr>
          <w:color w:val="3C3C3B"/>
        </w:rPr>
        <w:t>matches</w:t>
      </w:r>
      <w:r>
        <w:rPr>
          <w:color w:val="3C3C3B"/>
          <w:spacing w:val="-14"/>
        </w:rPr>
        <w:t> </w:t>
      </w:r>
      <w:r>
        <w:rPr>
          <w:color w:val="3C3C3B"/>
        </w:rPr>
        <w:t>the</w:t>
      </w:r>
      <w:r>
        <w:rPr>
          <w:color w:val="3C3C3B"/>
          <w:spacing w:val="-14"/>
        </w:rPr>
        <w:t> </w:t>
      </w:r>
      <w:r>
        <w:rPr>
          <w:color w:val="3C3C3B"/>
        </w:rPr>
        <w:t>consumption</w:t>
      </w:r>
      <w:r>
        <w:rPr>
          <w:color w:val="3C3C3B"/>
          <w:spacing w:val="-14"/>
        </w:rPr>
        <w:t> </w:t>
      </w:r>
      <w:r>
        <w:rPr>
          <w:color w:val="3C3C3B"/>
        </w:rPr>
        <w:t>amount</w:t>
      </w:r>
      <w:r>
        <w:rPr>
          <w:color w:val="3C3C3B"/>
          <w:spacing w:val="-14"/>
        </w:rPr>
        <w:t> </w:t>
      </w:r>
      <w:r>
        <w:rPr>
          <w:color w:val="3C3C3B"/>
        </w:rPr>
        <w:t>and</w:t>
      </w:r>
      <w:r>
        <w:rPr>
          <w:color w:val="3C3C3B"/>
          <w:spacing w:val="-14"/>
        </w:rPr>
        <w:t> </w:t>
      </w:r>
      <w:r>
        <w:rPr>
          <w:color w:val="3C3C3B"/>
        </w:rPr>
        <w:t>patterns of the customer.</w:t>
      </w:r>
    </w:p>
    <w:p>
      <w:pPr>
        <w:pStyle w:val="BodyText"/>
        <w:spacing w:line="266" w:lineRule="auto" w:before="87"/>
        <w:ind w:left="416" w:right="589"/>
        <w:jc w:val="both"/>
      </w:pPr>
      <w:r>
        <w:rPr>
          <w:color w:val="3C3C3B"/>
          <w:spacing w:val="-2"/>
        </w:rPr>
        <w:t>Momentum</w:t>
      </w:r>
      <w:r>
        <w:rPr>
          <w:color w:val="3C3C3B"/>
          <w:spacing w:val="-12"/>
        </w:rPr>
        <w:t> </w:t>
      </w:r>
      <w:r>
        <w:rPr>
          <w:color w:val="3C3C3B"/>
          <w:spacing w:val="-2"/>
        </w:rPr>
        <w:t>Energy’s</w:t>
      </w:r>
      <w:r>
        <w:rPr>
          <w:color w:val="3C3C3B"/>
          <w:spacing w:val="-12"/>
        </w:rPr>
        <w:t> </w:t>
      </w:r>
      <w:r>
        <w:rPr>
          <w:color w:val="3C3C3B"/>
          <w:spacing w:val="-2"/>
        </w:rPr>
        <w:t>submission</w:t>
      </w:r>
      <w:r>
        <w:rPr>
          <w:color w:val="3C3C3B"/>
          <w:spacing w:val="-12"/>
        </w:rPr>
        <w:t> </w:t>
      </w:r>
      <w:r>
        <w:rPr>
          <w:color w:val="3C3C3B"/>
          <w:spacing w:val="-2"/>
        </w:rPr>
        <w:t>to</w:t>
      </w:r>
      <w:r>
        <w:rPr>
          <w:color w:val="3C3C3B"/>
          <w:spacing w:val="-12"/>
        </w:rPr>
        <w:t> </w:t>
      </w:r>
      <w:r>
        <w:rPr>
          <w:color w:val="3C3C3B"/>
          <w:spacing w:val="-2"/>
        </w:rPr>
        <w:t>the</w:t>
      </w:r>
      <w:r>
        <w:rPr>
          <w:color w:val="3C3C3B"/>
          <w:spacing w:val="-12"/>
        </w:rPr>
        <w:t> </w:t>
      </w:r>
      <w:r>
        <w:rPr>
          <w:color w:val="3C3C3B"/>
          <w:spacing w:val="-2"/>
        </w:rPr>
        <w:t>review</w:t>
      </w:r>
      <w:r>
        <w:rPr>
          <w:color w:val="3C3C3B"/>
          <w:spacing w:val="-12"/>
        </w:rPr>
        <w:t> </w:t>
      </w:r>
      <w:r>
        <w:rPr>
          <w:color w:val="3C3C3B"/>
          <w:spacing w:val="-2"/>
        </w:rPr>
        <w:t>also </w:t>
      </w:r>
      <w:r>
        <w:rPr>
          <w:color w:val="3C3C3B"/>
        </w:rPr>
        <w:t>noted that:</w:t>
      </w:r>
    </w:p>
    <w:p>
      <w:pPr>
        <w:spacing w:line="266" w:lineRule="auto" w:before="87"/>
        <w:ind w:left="643" w:right="596" w:firstLine="0"/>
        <w:jc w:val="left"/>
        <w:rPr>
          <w:i/>
          <w:sz w:val="20"/>
        </w:rPr>
      </w:pPr>
      <w:r>
        <w:rPr>
          <w:i/>
          <w:color w:val="609198"/>
          <w:sz w:val="20"/>
        </w:rPr>
        <w:t>With the widespread rollout of smart metering technology retailers are now beginning to roll out</w:t>
      </w:r>
      <w:r>
        <w:rPr>
          <w:i/>
          <w:color w:val="609198"/>
          <w:spacing w:val="-13"/>
          <w:sz w:val="20"/>
        </w:rPr>
        <w:t> </w:t>
      </w:r>
      <w:r>
        <w:rPr>
          <w:i/>
          <w:color w:val="609198"/>
          <w:sz w:val="20"/>
        </w:rPr>
        <w:t>new</w:t>
      </w:r>
      <w:r>
        <w:rPr>
          <w:i/>
          <w:color w:val="609198"/>
          <w:spacing w:val="-13"/>
          <w:sz w:val="20"/>
        </w:rPr>
        <w:t> </w:t>
      </w:r>
      <w:r>
        <w:rPr>
          <w:i/>
          <w:color w:val="609198"/>
          <w:sz w:val="20"/>
        </w:rPr>
        <w:t>tariff</w:t>
      </w:r>
      <w:r>
        <w:rPr>
          <w:i/>
          <w:color w:val="609198"/>
          <w:spacing w:val="-13"/>
          <w:sz w:val="20"/>
        </w:rPr>
        <w:t> </w:t>
      </w:r>
      <w:r>
        <w:rPr>
          <w:i/>
          <w:color w:val="609198"/>
          <w:sz w:val="20"/>
        </w:rPr>
        <w:t>structure</w:t>
      </w:r>
      <w:r>
        <w:rPr>
          <w:i/>
          <w:color w:val="609198"/>
          <w:spacing w:val="-13"/>
          <w:sz w:val="20"/>
        </w:rPr>
        <w:t> </w:t>
      </w:r>
      <w:r>
        <w:rPr>
          <w:i/>
          <w:color w:val="609198"/>
          <w:sz w:val="20"/>
        </w:rPr>
        <w:t>and</w:t>
      </w:r>
      <w:r>
        <w:rPr>
          <w:i/>
          <w:color w:val="609198"/>
          <w:spacing w:val="-13"/>
          <w:sz w:val="20"/>
        </w:rPr>
        <w:t> </w:t>
      </w:r>
      <w:r>
        <w:rPr>
          <w:i/>
          <w:color w:val="609198"/>
          <w:sz w:val="20"/>
        </w:rPr>
        <w:t>innovative</w:t>
      </w:r>
      <w:r>
        <w:rPr>
          <w:i/>
          <w:color w:val="609198"/>
          <w:spacing w:val="-13"/>
          <w:sz w:val="20"/>
        </w:rPr>
        <w:t> </w:t>
      </w:r>
      <w:r>
        <w:rPr>
          <w:i/>
          <w:color w:val="609198"/>
          <w:sz w:val="20"/>
        </w:rPr>
        <w:t>products as greater insights exist into actual customer consumption patterns. (p. 5).</w:t>
      </w:r>
    </w:p>
    <w:p>
      <w:pPr>
        <w:pStyle w:val="BodyText"/>
        <w:spacing w:line="266" w:lineRule="auto" w:before="88"/>
        <w:ind w:left="416" w:right="701"/>
      </w:pPr>
      <w:r>
        <w:rPr>
          <w:color w:val="3C3C3B"/>
        </w:rPr>
        <w:t>There is support in the market from consumer groups, distributors and retailers for ongoing </w:t>
      </w:r>
      <w:r>
        <w:rPr>
          <w:color w:val="3C3C3B"/>
          <w:spacing w:val="-2"/>
        </w:rPr>
        <w:t>tariff</w:t>
      </w:r>
      <w:r>
        <w:rPr>
          <w:color w:val="3C3C3B"/>
          <w:spacing w:val="-7"/>
        </w:rPr>
        <w:t> </w:t>
      </w:r>
      <w:r>
        <w:rPr>
          <w:color w:val="3C3C3B"/>
          <w:spacing w:val="-2"/>
        </w:rPr>
        <w:t>reform</w:t>
      </w:r>
      <w:r>
        <w:rPr>
          <w:color w:val="3C3C3B"/>
          <w:spacing w:val="-7"/>
        </w:rPr>
        <w:t> </w:t>
      </w:r>
      <w:r>
        <w:rPr>
          <w:color w:val="3C3C3B"/>
          <w:spacing w:val="-2"/>
        </w:rPr>
        <w:t>and</w:t>
      </w:r>
      <w:r>
        <w:rPr>
          <w:color w:val="3C3C3B"/>
          <w:spacing w:val="-7"/>
        </w:rPr>
        <w:t> </w:t>
      </w:r>
      <w:r>
        <w:rPr>
          <w:color w:val="3C3C3B"/>
          <w:spacing w:val="-2"/>
        </w:rPr>
        <w:t>innovation</w:t>
      </w:r>
      <w:r>
        <w:rPr>
          <w:color w:val="3C3C3B"/>
          <w:spacing w:val="-7"/>
        </w:rPr>
        <w:t> </w:t>
      </w:r>
      <w:r>
        <w:rPr>
          <w:color w:val="3C3C3B"/>
          <w:spacing w:val="-2"/>
        </w:rPr>
        <w:t>to</w:t>
      </w:r>
      <w:r>
        <w:rPr>
          <w:color w:val="3C3C3B"/>
          <w:spacing w:val="-7"/>
        </w:rPr>
        <w:t> </w:t>
      </w:r>
      <w:r>
        <w:rPr>
          <w:color w:val="3C3C3B"/>
          <w:spacing w:val="-2"/>
        </w:rPr>
        <w:t>assist</w:t>
      </w:r>
      <w:r>
        <w:rPr>
          <w:color w:val="3C3C3B"/>
          <w:spacing w:val="-7"/>
        </w:rPr>
        <w:t> </w:t>
      </w:r>
      <w:r>
        <w:rPr>
          <w:color w:val="3C3C3B"/>
          <w:spacing w:val="-2"/>
        </w:rPr>
        <w:t>with</w:t>
      </w:r>
      <w:r>
        <w:rPr>
          <w:color w:val="3C3C3B"/>
          <w:spacing w:val="-7"/>
        </w:rPr>
        <w:t> </w:t>
      </w:r>
      <w:r>
        <w:rPr>
          <w:color w:val="3C3C3B"/>
          <w:spacing w:val="-2"/>
        </w:rPr>
        <w:t>demand </w:t>
      </w:r>
      <w:r>
        <w:rPr>
          <w:color w:val="3C3C3B"/>
        </w:rPr>
        <w:t>management and better consumer outcomes.</w:t>
      </w:r>
    </w:p>
    <w:p>
      <w:pPr>
        <w:pStyle w:val="BodyText"/>
        <w:spacing w:line="266" w:lineRule="auto" w:before="3"/>
        <w:ind w:left="416" w:right="326"/>
      </w:pPr>
      <w:r>
        <w:rPr>
          <w:color w:val="3C3C3B"/>
        </w:rPr>
        <w:t>While</w:t>
      </w:r>
      <w:r>
        <w:rPr>
          <w:color w:val="3C3C3B"/>
          <w:spacing w:val="-9"/>
        </w:rPr>
        <w:t> </w:t>
      </w:r>
      <w:r>
        <w:rPr>
          <w:color w:val="3C3C3B"/>
        </w:rPr>
        <w:t>this</w:t>
      </w:r>
      <w:r>
        <w:rPr>
          <w:color w:val="3C3C3B"/>
          <w:spacing w:val="-9"/>
        </w:rPr>
        <w:t> </w:t>
      </w:r>
      <w:r>
        <w:rPr>
          <w:color w:val="3C3C3B"/>
        </w:rPr>
        <w:t>is</w:t>
      </w:r>
      <w:r>
        <w:rPr>
          <w:color w:val="3C3C3B"/>
          <w:spacing w:val="-9"/>
        </w:rPr>
        <w:t> </w:t>
      </w:r>
      <w:r>
        <w:rPr>
          <w:color w:val="3C3C3B"/>
        </w:rPr>
        <w:t>a</w:t>
      </w:r>
      <w:r>
        <w:rPr>
          <w:color w:val="3C3C3B"/>
          <w:spacing w:val="-9"/>
        </w:rPr>
        <w:t> </w:t>
      </w:r>
      <w:r>
        <w:rPr>
          <w:color w:val="3C3C3B"/>
        </w:rPr>
        <w:t>positive,</w:t>
      </w:r>
      <w:r>
        <w:rPr>
          <w:color w:val="3C3C3B"/>
          <w:spacing w:val="-9"/>
        </w:rPr>
        <w:t> </w:t>
      </w:r>
      <w:r>
        <w:rPr>
          <w:color w:val="3C3C3B"/>
        </w:rPr>
        <w:t>it</w:t>
      </w:r>
      <w:r>
        <w:rPr>
          <w:color w:val="3C3C3B"/>
          <w:spacing w:val="-9"/>
        </w:rPr>
        <w:t> </w:t>
      </w:r>
      <w:r>
        <w:rPr>
          <w:color w:val="3C3C3B"/>
        </w:rPr>
        <w:t>needs</w:t>
      </w:r>
      <w:r>
        <w:rPr>
          <w:color w:val="3C3C3B"/>
          <w:spacing w:val="-9"/>
        </w:rPr>
        <w:t> </w:t>
      </w:r>
      <w:r>
        <w:rPr>
          <w:color w:val="3C3C3B"/>
        </w:rPr>
        <w:t>to</w:t>
      </w:r>
      <w:r>
        <w:rPr>
          <w:color w:val="3C3C3B"/>
          <w:spacing w:val="-9"/>
        </w:rPr>
        <w:t> </w:t>
      </w:r>
      <w:r>
        <w:rPr>
          <w:color w:val="3C3C3B"/>
        </w:rPr>
        <w:t>be</w:t>
      </w:r>
      <w:r>
        <w:rPr>
          <w:color w:val="3C3C3B"/>
          <w:spacing w:val="-9"/>
        </w:rPr>
        <w:t> </w:t>
      </w:r>
      <w:r>
        <w:rPr>
          <w:color w:val="3C3C3B"/>
        </w:rPr>
        <w:t>done</w:t>
      </w:r>
      <w:r>
        <w:rPr>
          <w:color w:val="3C3C3B"/>
          <w:spacing w:val="-9"/>
        </w:rPr>
        <w:t> </w:t>
      </w:r>
      <w:r>
        <w:rPr>
          <w:color w:val="3C3C3B"/>
        </w:rPr>
        <w:t>in</w:t>
      </w:r>
      <w:r>
        <w:rPr>
          <w:color w:val="3C3C3B"/>
          <w:spacing w:val="-9"/>
        </w:rPr>
        <w:t> </w:t>
      </w:r>
      <w:r>
        <w:rPr>
          <w:color w:val="3C3C3B"/>
        </w:rPr>
        <w:t>a</w:t>
      </w:r>
      <w:r>
        <w:rPr>
          <w:color w:val="3C3C3B"/>
          <w:spacing w:val="-9"/>
        </w:rPr>
        <w:t> </w:t>
      </w:r>
      <w:r>
        <w:rPr>
          <w:color w:val="3C3C3B"/>
        </w:rPr>
        <w:t>way </w:t>
      </w:r>
      <w:r>
        <w:rPr>
          <w:color w:val="3C3C3B"/>
          <w:spacing w:val="-2"/>
        </w:rPr>
        <w:t>that</w:t>
      </w:r>
      <w:r>
        <w:rPr>
          <w:color w:val="3C3C3B"/>
          <w:spacing w:val="-10"/>
        </w:rPr>
        <w:t> </w:t>
      </w:r>
      <w:r>
        <w:rPr>
          <w:color w:val="3C3C3B"/>
          <w:spacing w:val="-2"/>
        </w:rPr>
        <w:t>maintains</w:t>
      </w:r>
      <w:r>
        <w:rPr>
          <w:color w:val="3C3C3B"/>
          <w:spacing w:val="-10"/>
        </w:rPr>
        <w:t> </w:t>
      </w:r>
      <w:r>
        <w:rPr>
          <w:color w:val="3C3C3B"/>
          <w:spacing w:val="-2"/>
        </w:rPr>
        <w:t>accessibility</w:t>
      </w:r>
      <w:r>
        <w:rPr>
          <w:color w:val="3C3C3B"/>
          <w:spacing w:val="-10"/>
        </w:rPr>
        <w:t> </w:t>
      </w:r>
      <w:r>
        <w:rPr>
          <w:color w:val="3C3C3B"/>
          <w:spacing w:val="-2"/>
        </w:rPr>
        <w:t>and</w:t>
      </w:r>
      <w:r>
        <w:rPr>
          <w:color w:val="3C3C3B"/>
          <w:spacing w:val="-10"/>
        </w:rPr>
        <w:t> </w:t>
      </w:r>
      <w:r>
        <w:rPr>
          <w:color w:val="3C3C3B"/>
          <w:spacing w:val="-2"/>
        </w:rPr>
        <w:t>understandability</w:t>
      </w:r>
      <w:r>
        <w:rPr>
          <w:color w:val="3C3C3B"/>
          <w:spacing w:val="-10"/>
        </w:rPr>
        <w:t> </w:t>
      </w:r>
      <w:r>
        <w:rPr>
          <w:color w:val="3C3C3B"/>
          <w:spacing w:val="-2"/>
        </w:rPr>
        <w:t>for </w:t>
      </w:r>
      <w:r>
        <w:rPr>
          <w:color w:val="3C3C3B"/>
        </w:rPr>
        <w:t>all consumers.</w:t>
      </w:r>
    </w:p>
    <w:p>
      <w:pPr>
        <w:spacing w:after="0" w:line="266" w:lineRule="auto"/>
        <w:sectPr>
          <w:pgSz w:w="11910" w:h="16840"/>
          <w:pgMar w:top="880" w:bottom="280" w:left="0" w:right="560"/>
          <w:cols w:num="2" w:equalWidth="0">
            <w:col w:w="5922" w:space="40"/>
            <w:col w:w="5388"/>
          </w:cols>
        </w:sectPr>
      </w:pPr>
    </w:p>
    <w:p>
      <w:pPr>
        <w:pStyle w:val="BodyText"/>
      </w:pPr>
      <w:r>
        <w:rPr/>
        <mc:AlternateContent>
          <mc:Choice Requires="wps">
            <w:drawing>
              <wp:anchor distT="0" distB="0" distL="0" distR="0" allowOverlap="1" layoutInCell="1" locked="0" behindDoc="1" simplePos="0" relativeHeight="483579392">
                <wp:simplePos x="0" y="0"/>
                <wp:positionH relativeFrom="page">
                  <wp:posOffset>0</wp:posOffset>
                </wp:positionH>
                <wp:positionV relativeFrom="page">
                  <wp:posOffset>0</wp:posOffset>
                </wp:positionV>
                <wp:extent cx="6660515" cy="10188575"/>
                <wp:effectExtent l="0" t="0" r="0" b="0"/>
                <wp:wrapNone/>
                <wp:docPr id="1579" name="Group 1579"/>
                <wp:cNvGraphicFramePr>
                  <a:graphicFrameLocks/>
                </wp:cNvGraphicFramePr>
                <a:graphic>
                  <a:graphicData uri="http://schemas.microsoft.com/office/word/2010/wordprocessingGroup">
                    <wpg:wgp>
                      <wpg:cNvPr id="1579" name="Group 1579"/>
                      <wpg:cNvGrpSpPr/>
                      <wpg:grpSpPr>
                        <a:xfrm>
                          <a:off x="0" y="0"/>
                          <a:ext cx="6660515" cy="10188575"/>
                          <a:chExt cx="6660515" cy="10188575"/>
                        </a:xfrm>
                      </wpg:grpSpPr>
                      <wps:wsp>
                        <wps:cNvPr id="1580" name="Graphic 1580"/>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581" name="Image 1581"/>
                          <pic:cNvPicPr/>
                        </pic:nvPicPr>
                        <pic:blipFill>
                          <a:blip r:embed="rId7" cstate="print"/>
                          <a:stretch>
                            <a:fillRect/>
                          </a:stretch>
                        </pic:blipFill>
                        <pic:spPr>
                          <a:xfrm>
                            <a:off x="0" y="0"/>
                            <a:ext cx="2961005" cy="1080008"/>
                          </a:xfrm>
                          <a:prstGeom prst="rect">
                            <a:avLst/>
                          </a:prstGeom>
                        </pic:spPr>
                      </pic:pic>
                      <pic:pic>
                        <pic:nvPicPr>
                          <pic:cNvPr id="1582" name="Image 1582"/>
                          <pic:cNvPicPr/>
                        </pic:nvPicPr>
                        <pic:blipFill>
                          <a:blip r:embed="rId6" cstate="print"/>
                          <a:stretch>
                            <a:fillRect/>
                          </a:stretch>
                        </pic:blipFill>
                        <pic:spPr>
                          <a:xfrm>
                            <a:off x="0" y="0"/>
                            <a:ext cx="3149993" cy="1545018"/>
                          </a:xfrm>
                          <a:prstGeom prst="rect">
                            <a:avLst/>
                          </a:prstGeom>
                        </pic:spPr>
                      </pic:pic>
                      <wps:wsp>
                        <wps:cNvPr id="1583" name="Graphic 1583"/>
                        <wps:cNvSpPr/>
                        <wps:spPr>
                          <a:xfrm>
                            <a:off x="1007999" y="1007580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37088" id="docshapegroup813" coordorigin="0,0" coordsize="10489,16045">
                <v:line style="position:absolute" from="1191,921" to="1191,16044" stroked="true" strokeweight="1pt" strokecolor="#4e868e">
                  <v:stroke dashstyle="solid"/>
                </v:line>
                <v:shape style="position:absolute;left:0;top:0;width:4663;height:1701" type="#_x0000_t75" id="docshape814" stroked="false">
                  <v:imagedata r:id="rId7" o:title=""/>
                </v:shape>
                <v:shape style="position:absolute;left:0;top:0;width:4961;height:2434" type="#_x0000_t75" id="docshape815" stroked="false">
                  <v:imagedata r:id="rId6" o:title=""/>
                </v:shape>
                <v:line style="position:absolute" from="1587,15867" to="10488,15867" stroked="true" strokeweight=".25pt" strokecolor="#575756">
                  <v:stroke dashstyle="solid"/>
                </v:lin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tabs>
          <w:tab w:pos="1587" w:val="left" w:leader="none"/>
        </w:tabs>
        <w:spacing w:before="98"/>
        <w:ind w:left="682" w:right="0" w:firstLine="0"/>
        <w:jc w:val="left"/>
        <w:rPr>
          <w:sz w:val="10"/>
        </w:rPr>
      </w:pPr>
      <w:r>
        <w:rPr>
          <w:b/>
          <w:color w:val="B37B80"/>
          <w:spacing w:val="-5"/>
          <w:sz w:val="24"/>
        </w:rPr>
        <w:t>35</w:t>
      </w:r>
      <w:r>
        <w:rPr>
          <w:b/>
          <w:color w:val="B37B80"/>
          <w:sz w:val="24"/>
        </w:rPr>
        <w:tab/>
      </w:r>
      <w:r>
        <w:rPr>
          <w:spacing w:val="-2"/>
          <w:sz w:val="10"/>
        </w:rPr>
        <w:t>57</w:t>
      </w:r>
      <w:r>
        <w:rPr>
          <w:spacing w:val="75"/>
          <w:w w:val="150"/>
          <w:sz w:val="10"/>
        </w:rPr>
        <w:t> </w:t>
      </w:r>
      <w:r>
        <w:rPr>
          <w:spacing w:val="-2"/>
          <w:sz w:val="10"/>
        </w:rPr>
        <w:t>EnergyAustralia</w:t>
      </w:r>
      <w:r>
        <w:rPr>
          <w:spacing w:val="-3"/>
          <w:sz w:val="10"/>
        </w:rPr>
        <w:t> </w:t>
      </w:r>
      <w:r>
        <w:rPr>
          <w:spacing w:val="-2"/>
          <w:sz w:val="10"/>
        </w:rPr>
        <w:t>submission</w:t>
      </w:r>
      <w:r>
        <w:rPr>
          <w:spacing w:val="-4"/>
          <w:sz w:val="10"/>
        </w:rPr>
        <w:t> </w:t>
      </w:r>
      <w:r>
        <w:rPr>
          <w:spacing w:val="-2"/>
          <w:sz w:val="10"/>
        </w:rPr>
        <w:t>to</w:t>
      </w:r>
      <w:r>
        <w:rPr>
          <w:spacing w:val="-4"/>
          <w:sz w:val="10"/>
        </w:rPr>
        <w:t> </w:t>
      </w:r>
      <w:r>
        <w:rPr>
          <w:spacing w:val="-2"/>
          <w:sz w:val="10"/>
        </w:rPr>
        <w:t>the</w:t>
      </w:r>
      <w:r>
        <w:rPr>
          <w:spacing w:val="-4"/>
          <w:sz w:val="10"/>
        </w:rPr>
        <w:t> </w:t>
      </w:r>
      <w:r>
        <w:rPr>
          <w:spacing w:val="-2"/>
          <w:sz w:val="10"/>
        </w:rPr>
        <w:t>review,</w:t>
      </w:r>
      <w:r>
        <w:rPr>
          <w:spacing w:val="-4"/>
          <w:sz w:val="10"/>
        </w:rPr>
        <w:t> </w:t>
      </w:r>
      <w:r>
        <w:rPr>
          <w:spacing w:val="-2"/>
          <w:sz w:val="10"/>
        </w:rPr>
        <w:t>p.</w:t>
      </w:r>
      <w:r>
        <w:rPr>
          <w:spacing w:val="-3"/>
          <w:sz w:val="10"/>
        </w:rPr>
        <w:t> </w:t>
      </w:r>
      <w:r>
        <w:rPr>
          <w:spacing w:val="-5"/>
          <w:sz w:val="10"/>
        </w:rPr>
        <w:t>15</w:t>
      </w:r>
    </w:p>
    <w:p>
      <w:pPr>
        <w:spacing w:after="0"/>
        <w:jc w:val="left"/>
        <w:rPr>
          <w:sz w:val="10"/>
        </w:rPr>
        <w:sectPr>
          <w:type w:val="continuous"/>
          <w:pgSz w:w="11910" w:h="16840"/>
          <w:pgMar w:top="1920" w:bottom="280" w:left="0" w:right="560"/>
        </w:sectPr>
      </w:pPr>
    </w:p>
    <w:p>
      <w:pPr>
        <w:pStyle w:val="BodyText"/>
      </w:pPr>
    </w:p>
    <w:p>
      <w:pPr>
        <w:pStyle w:val="BodyText"/>
      </w:pPr>
    </w:p>
    <w:p>
      <w:pPr>
        <w:pStyle w:val="BodyText"/>
      </w:pPr>
    </w:p>
    <w:p>
      <w:pPr>
        <w:pStyle w:val="Heading1"/>
        <w:spacing w:line="182" w:lineRule="auto" w:before="360"/>
        <w:ind w:left="1020" w:right="1989"/>
      </w:pPr>
      <w:r>
        <w:rPr/>
        <w:drawing>
          <wp:anchor distT="0" distB="0" distL="0" distR="0" allowOverlap="1" layoutInCell="1" locked="0" behindDoc="1" simplePos="0" relativeHeight="483581440">
            <wp:simplePos x="0" y="0"/>
            <wp:positionH relativeFrom="page">
              <wp:posOffset>0</wp:posOffset>
            </wp:positionH>
            <wp:positionV relativeFrom="paragraph">
              <wp:posOffset>-449767</wp:posOffset>
            </wp:positionV>
            <wp:extent cx="4761839" cy="2418143"/>
            <wp:effectExtent l="0" t="0" r="0" b="0"/>
            <wp:wrapNone/>
            <wp:docPr id="1584" name="Image 1584"/>
            <wp:cNvGraphicFramePr>
              <a:graphicFrameLocks/>
            </wp:cNvGraphicFramePr>
            <a:graphic>
              <a:graphicData uri="http://schemas.openxmlformats.org/drawingml/2006/picture">
                <pic:pic>
                  <pic:nvPicPr>
                    <pic:cNvPr id="1584" name="Image 1584"/>
                    <pic:cNvPicPr/>
                  </pic:nvPicPr>
                  <pic:blipFill>
                    <a:blip r:embed="rId8" cstate="print"/>
                    <a:stretch>
                      <a:fillRect/>
                    </a:stretch>
                  </pic:blipFill>
                  <pic:spPr>
                    <a:xfrm>
                      <a:off x="0" y="0"/>
                      <a:ext cx="4761839" cy="2418143"/>
                    </a:xfrm>
                    <a:prstGeom prst="rect">
                      <a:avLst/>
                    </a:prstGeom>
                  </pic:spPr>
                </pic:pic>
              </a:graphicData>
            </a:graphic>
          </wp:anchor>
        </w:drawing>
      </w:r>
      <w:bookmarkStart w:name="_TOC_250022" w:id="9"/>
      <w:r>
        <w:rPr>
          <w:color w:val="4E868E"/>
          <w:spacing w:val="-18"/>
        </w:rPr>
        <w:t>CONSUMER</w:t>
      </w:r>
      <w:r>
        <w:rPr>
          <w:color w:val="4E868E"/>
          <w:spacing w:val="-26"/>
        </w:rPr>
        <w:t> </w:t>
      </w:r>
      <w:r>
        <w:rPr>
          <w:color w:val="4E868E"/>
          <w:spacing w:val="-18"/>
        </w:rPr>
        <w:t>ENGAGEMENT </w:t>
      </w:r>
      <w:r>
        <w:rPr>
          <w:color w:val="4E868E"/>
          <w:spacing w:val="-8"/>
        </w:rPr>
        <w:t>IN</w:t>
      </w:r>
      <w:r>
        <w:rPr>
          <w:color w:val="4E868E"/>
          <w:spacing w:val="-36"/>
        </w:rPr>
        <w:t> </w:t>
      </w:r>
      <w:r>
        <w:rPr>
          <w:color w:val="4E868E"/>
          <w:spacing w:val="-8"/>
        </w:rPr>
        <w:t>ENERGY</w:t>
      </w:r>
      <w:r>
        <w:rPr>
          <w:color w:val="4E868E"/>
          <w:spacing w:val="-35"/>
        </w:rPr>
        <w:t> </w:t>
      </w:r>
      <w:bookmarkEnd w:id="9"/>
      <w:r>
        <w:rPr>
          <w:color w:val="4E868E"/>
          <w:spacing w:val="-8"/>
        </w:rPr>
        <w:t>MARKETS</w:t>
      </w:r>
    </w:p>
    <w:p>
      <w:pPr>
        <w:pStyle w:val="BodyText"/>
        <w:rPr>
          <w:b/>
          <w:sz w:val="80"/>
        </w:rPr>
      </w:pPr>
    </w:p>
    <w:p>
      <w:pPr>
        <w:pStyle w:val="BodyText"/>
        <w:spacing w:before="9"/>
        <w:rPr>
          <w:b/>
          <w:sz w:val="64"/>
        </w:rPr>
      </w:pPr>
    </w:p>
    <w:p>
      <w:pPr>
        <w:spacing w:line="256" w:lineRule="auto" w:before="0"/>
        <w:ind w:left="1020" w:right="0" w:firstLine="0"/>
        <w:jc w:val="left"/>
        <w:rPr>
          <w:b/>
          <w:sz w:val="26"/>
        </w:rPr>
      </w:pPr>
      <w:r>
        <w:rPr>
          <w:b/>
          <w:color w:val="4E868E"/>
          <w:w w:val="90"/>
          <w:sz w:val="26"/>
        </w:rPr>
        <w:t>It is commonly argued that the more consumers understand and engage with the </w:t>
      </w:r>
      <w:r>
        <w:rPr>
          <w:b/>
          <w:color w:val="4E868E"/>
          <w:spacing w:val="-8"/>
          <w:sz w:val="26"/>
        </w:rPr>
        <w:t>competitive energy market, the more likely they will get a better deal.</w:t>
      </w:r>
    </w:p>
    <w:p>
      <w:pPr>
        <w:spacing w:after="0" w:line="256" w:lineRule="auto"/>
        <w:jc w:val="left"/>
        <w:rPr>
          <w:sz w:val="26"/>
        </w:rPr>
        <w:sectPr>
          <w:pgSz w:w="11910" w:h="16840"/>
          <w:pgMar w:top="0" w:bottom="280" w:left="0" w:right="560"/>
        </w:sectPr>
      </w:pPr>
    </w:p>
    <w:p>
      <w:pPr>
        <w:pStyle w:val="BodyText"/>
        <w:spacing w:before="1"/>
        <w:rPr>
          <w:b/>
          <w:sz w:val="19"/>
        </w:rPr>
      </w:pPr>
    </w:p>
    <w:p>
      <w:pPr>
        <w:pStyle w:val="BodyText"/>
        <w:spacing w:line="266" w:lineRule="auto"/>
        <w:ind w:left="1020"/>
      </w:pPr>
      <w:r>
        <w:rPr>
          <w:color w:val="3C3C3B"/>
        </w:rPr>
        <w:t>However, the CSIRO and Newgate research </w:t>
      </w:r>
      <w:r>
        <w:rPr>
          <w:color w:val="3C3C3B"/>
          <w:spacing w:val="-2"/>
        </w:rPr>
        <w:t>has</w:t>
      </w:r>
      <w:r>
        <w:rPr>
          <w:color w:val="3C3C3B"/>
          <w:spacing w:val="-12"/>
        </w:rPr>
        <w:t> </w:t>
      </w:r>
      <w:r>
        <w:rPr>
          <w:color w:val="3C3C3B"/>
          <w:spacing w:val="-2"/>
        </w:rPr>
        <w:t>shown</w:t>
      </w:r>
      <w:r>
        <w:rPr>
          <w:color w:val="3C3C3B"/>
          <w:spacing w:val="-11"/>
        </w:rPr>
        <w:t> </w:t>
      </w:r>
      <w:r>
        <w:rPr>
          <w:color w:val="3C3C3B"/>
          <w:spacing w:val="-2"/>
        </w:rPr>
        <w:t>that</w:t>
      </w:r>
      <w:r>
        <w:rPr>
          <w:color w:val="3C3C3B"/>
          <w:spacing w:val="-12"/>
        </w:rPr>
        <w:t> </w:t>
      </w:r>
      <w:r>
        <w:rPr>
          <w:color w:val="3C3C3B"/>
          <w:spacing w:val="-2"/>
        </w:rPr>
        <w:t>many</w:t>
      </w:r>
      <w:r>
        <w:rPr>
          <w:color w:val="3C3C3B"/>
          <w:spacing w:val="-11"/>
        </w:rPr>
        <w:t> </w:t>
      </w:r>
      <w:r>
        <w:rPr>
          <w:color w:val="3C3C3B"/>
          <w:spacing w:val="-2"/>
        </w:rPr>
        <w:t>Victorians</w:t>
      </w:r>
      <w:r>
        <w:rPr>
          <w:color w:val="3C3C3B"/>
          <w:spacing w:val="-12"/>
        </w:rPr>
        <w:t> </w:t>
      </w:r>
      <w:r>
        <w:rPr>
          <w:color w:val="3C3C3B"/>
          <w:spacing w:val="-2"/>
        </w:rPr>
        <w:t>are</w:t>
      </w:r>
      <w:r>
        <w:rPr>
          <w:color w:val="3C3C3B"/>
          <w:spacing w:val="-11"/>
        </w:rPr>
        <w:t> </w:t>
      </w:r>
      <w:r>
        <w:rPr>
          <w:color w:val="3C3C3B"/>
          <w:spacing w:val="-2"/>
        </w:rPr>
        <w:t>not</w:t>
      </w:r>
      <w:r>
        <w:rPr>
          <w:color w:val="3C3C3B"/>
          <w:spacing w:val="-12"/>
        </w:rPr>
        <w:t> </w:t>
      </w:r>
      <w:r>
        <w:rPr>
          <w:color w:val="3C3C3B"/>
          <w:spacing w:val="-2"/>
        </w:rPr>
        <w:t>actively </w:t>
      </w:r>
      <w:r>
        <w:rPr>
          <w:color w:val="3C3C3B"/>
        </w:rPr>
        <w:t>participating in the energy market. They use energy continuously but make purchasing decisions infrequently.</w:t>
      </w:r>
    </w:p>
    <w:p>
      <w:pPr>
        <w:pStyle w:val="BodyText"/>
        <w:spacing w:line="266" w:lineRule="auto" w:before="88"/>
        <w:ind w:left="1020"/>
      </w:pPr>
      <w:r>
        <w:rPr>
          <w:color w:val="3C3C3B"/>
        </w:rPr>
        <w:t>Energy retailers are all essentially selling the same thing. As the Grattan Institute has noted, there is no such thing as ‘super electricity’.</w:t>
      </w:r>
      <w:r>
        <w:rPr>
          <w:color w:val="3C3C3B"/>
          <w:position w:val="7"/>
          <w:sz w:val="11"/>
        </w:rPr>
        <w:t>58</w:t>
      </w:r>
      <w:r>
        <w:rPr>
          <w:color w:val="3C3C3B"/>
          <w:spacing w:val="40"/>
          <w:position w:val="7"/>
          <w:sz w:val="11"/>
        </w:rPr>
        <w:t> </w:t>
      </w:r>
      <w:r>
        <w:rPr>
          <w:color w:val="3C3C3B"/>
          <w:spacing w:val="-2"/>
        </w:rPr>
        <w:t>Retailers</w:t>
      </w:r>
      <w:r>
        <w:rPr>
          <w:color w:val="3C3C3B"/>
          <w:spacing w:val="-9"/>
        </w:rPr>
        <w:t> </w:t>
      </w:r>
      <w:r>
        <w:rPr>
          <w:color w:val="3C3C3B"/>
          <w:spacing w:val="-2"/>
        </w:rPr>
        <w:t>cannot</w:t>
      </w:r>
      <w:r>
        <w:rPr>
          <w:color w:val="3C3C3B"/>
          <w:spacing w:val="-9"/>
        </w:rPr>
        <w:t> </w:t>
      </w:r>
      <w:r>
        <w:rPr>
          <w:color w:val="3C3C3B"/>
          <w:spacing w:val="-2"/>
        </w:rPr>
        <w:t>differentiate</w:t>
      </w:r>
      <w:r>
        <w:rPr>
          <w:color w:val="3C3C3B"/>
          <w:spacing w:val="-9"/>
        </w:rPr>
        <w:t> </w:t>
      </w:r>
      <w:r>
        <w:rPr>
          <w:color w:val="3C3C3B"/>
          <w:spacing w:val="-2"/>
        </w:rPr>
        <w:t>their</w:t>
      </w:r>
      <w:r>
        <w:rPr>
          <w:color w:val="3C3C3B"/>
          <w:spacing w:val="-9"/>
        </w:rPr>
        <w:t> </w:t>
      </w:r>
      <w:r>
        <w:rPr>
          <w:color w:val="3C3C3B"/>
          <w:spacing w:val="-2"/>
        </w:rPr>
        <w:t>electrons</w:t>
      </w:r>
      <w:r>
        <w:rPr>
          <w:color w:val="3C3C3B"/>
          <w:spacing w:val="-9"/>
        </w:rPr>
        <w:t> </w:t>
      </w:r>
      <w:r>
        <w:rPr>
          <w:color w:val="3C3C3B"/>
          <w:spacing w:val="-2"/>
        </w:rPr>
        <w:t>from </w:t>
      </w:r>
      <w:r>
        <w:rPr>
          <w:color w:val="3C3C3B"/>
        </w:rPr>
        <w:t>the electrons of other retailers. They compete mainly on price and service.</w:t>
      </w:r>
      <w:r>
        <w:rPr>
          <w:color w:val="3C3C3B"/>
          <w:position w:val="7"/>
          <w:sz w:val="11"/>
        </w:rPr>
        <w:t>59</w:t>
      </w:r>
      <w:r>
        <w:rPr>
          <w:color w:val="3C3C3B"/>
          <w:spacing w:val="29"/>
          <w:position w:val="7"/>
          <w:sz w:val="11"/>
        </w:rPr>
        <w:t> </w:t>
      </w:r>
      <w:r>
        <w:rPr>
          <w:color w:val="3C3C3B"/>
        </w:rPr>
        <w:t>So why aren’t all consumers actively engaging in and getting the best deal from Victoria’s energy market?</w:t>
      </w:r>
    </w:p>
    <w:p>
      <w:pPr>
        <w:pStyle w:val="Heading2"/>
        <w:spacing w:line="208" w:lineRule="auto" w:before="199"/>
        <w:ind w:left="532" w:right="2055"/>
      </w:pPr>
      <w:bookmarkStart w:name="_TOC_250021" w:id="10"/>
      <w:r>
        <w:rPr>
          <w:b w:val="0"/>
        </w:rPr>
        <w:br w:type="column"/>
      </w:r>
      <w:r>
        <w:rPr>
          <w:color w:val="4E868E"/>
          <w:spacing w:val="-8"/>
        </w:rPr>
        <w:t>BARRIERS</w:t>
      </w:r>
      <w:r>
        <w:rPr>
          <w:color w:val="4E868E"/>
          <w:spacing w:val="-11"/>
        </w:rPr>
        <w:t> </w:t>
      </w:r>
      <w:r>
        <w:rPr>
          <w:color w:val="4E868E"/>
          <w:spacing w:val="-8"/>
        </w:rPr>
        <w:t>AND</w:t>
      </w:r>
      <w:r>
        <w:rPr>
          <w:color w:val="4E868E"/>
          <w:spacing w:val="-10"/>
        </w:rPr>
        <w:t> </w:t>
      </w:r>
      <w:r>
        <w:rPr>
          <w:color w:val="4E868E"/>
          <w:spacing w:val="-8"/>
        </w:rPr>
        <w:t>DRIVERS</w:t>
      </w:r>
      <w:r>
        <w:rPr>
          <w:color w:val="4E868E"/>
          <w:spacing w:val="-10"/>
        </w:rPr>
        <w:t> </w:t>
      </w:r>
      <w:r>
        <w:rPr>
          <w:color w:val="4E868E"/>
          <w:spacing w:val="-8"/>
        </w:rPr>
        <w:t>OF </w:t>
      </w:r>
      <w:r>
        <w:rPr>
          <w:color w:val="4E868E"/>
        </w:rPr>
        <w:t>CONSUMER</w:t>
      </w:r>
      <w:r>
        <w:rPr>
          <w:color w:val="4E868E"/>
          <w:spacing w:val="-12"/>
        </w:rPr>
        <w:t> </w:t>
      </w:r>
      <w:bookmarkEnd w:id="10"/>
      <w:r>
        <w:rPr>
          <w:color w:val="4E868E"/>
        </w:rPr>
        <w:t>ENGAGEMENT</w:t>
      </w:r>
    </w:p>
    <w:p>
      <w:pPr>
        <w:pStyle w:val="BodyText"/>
        <w:spacing w:line="266" w:lineRule="auto" w:before="105"/>
        <w:ind w:left="532" w:right="1079"/>
      </w:pPr>
      <w:r>
        <w:rPr>
          <w:color w:val="3C3C3B"/>
        </w:rPr>
        <w:t>Engagement in the energy market is a very specific set of behaviours that can be viewed through a behavioural science lens to help </w:t>
      </w:r>
      <w:r>
        <w:rPr>
          <w:color w:val="3C3C3B"/>
          <w:spacing w:val="-2"/>
        </w:rPr>
        <w:t>understand</w:t>
      </w:r>
      <w:r>
        <w:rPr>
          <w:color w:val="3C3C3B"/>
          <w:spacing w:val="-9"/>
        </w:rPr>
        <w:t> </w:t>
      </w:r>
      <w:r>
        <w:rPr>
          <w:color w:val="3C3C3B"/>
          <w:spacing w:val="-2"/>
        </w:rPr>
        <w:t>how,</w:t>
      </w:r>
      <w:r>
        <w:rPr>
          <w:color w:val="3C3C3B"/>
          <w:spacing w:val="-9"/>
        </w:rPr>
        <w:t> </w:t>
      </w:r>
      <w:r>
        <w:rPr>
          <w:color w:val="3C3C3B"/>
          <w:spacing w:val="-2"/>
        </w:rPr>
        <w:t>when</w:t>
      </w:r>
      <w:r>
        <w:rPr>
          <w:color w:val="3C3C3B"/>
          <w:spacing w:val="-9"/>
        </w:rPr>
        <w:t> </w:t>
      </w:r>
      <w:r>
        <w:rPr>
          <w:color w:val="3C3C3B"/>
          <w:spacing w:val="-2"/>
        </w:rPr>
        <w:t>and</w:t>
      </w:r>
      <w:r>
        <w:rPr>
          <w:color w:val="3C3C3B"/>
          <w:spacing w:val="-9"/>
        </w:rPr>
        <w:t> </w:t>
      </w:r>
      <w:r>
        <w:rPr>
          <w:color w:val="3C3C3B"/>
          <w:spacing w:val="-2"/>
        </w:rPr>
        <w:t>why</w:t>
      </w:r>
      <w:r>
        <w:rPr>
          <w:color w:val="3C3C3B"/>
          <w:spacing w:val="-9"/>
        </w:rPr>
        <w:t> </w:t>
      </w:r>
      <w:r>
        <w:rPr>
          <w:color w:val="3C3C3B"/>
          <w:spacing w:val="-2"/>
        </w:rPr>
        <w:t>these</w:t>
      </w:r>
      <w:r>
        <w:rPr>
          <w:color w:val="3C3C3B"/>
          <w:spacing w:val="-9"/>
        </w:rPr>
        <w:t> </w:t>
      </w:r>
      <w:r>
        <w:rPr>
          <w:color w:val="3C3C3B"/>
          <w:spacing w:val="-2"/>
        </w:rPr>
        <w:t>behaviours </w:t>
      </w:r>
      <w:r>
        <w:rPr>
          <w:color w:val="3C3C3B"/>
        </w:rPr>
        <w:t>happen (and just as importantly, why they might not happen).</w:t>
      </w:r>
    </w:p>
    <w:p>
      <w:pPr>
        <w:pStyle w:val="BodyText"/>
        <w:spacing w:line="266" w:lineRule="auto" w:before="89"/>
        <w:ind w:left="532" w:right="1643"/>
      </w:pPr>
      <w:r>
        <w:rPr>
          <w:color w:val="3C3C3B"/>
          <w:spacing w:val="-2"/>
        </w:rPr>
        <w:t>Consumer</w:t>
      </w:r>
      <w:r>
        <w:rPr>
          <w:color w:val="3C3C3B"/>
          <w:spacing w:val="-9"/>
        </w:rPr>
        <w:t> </w:t>
      </w:r>
      <w:r>
        <w:rPr>
          <w:color w:val="3C3C3B"/>
          <w:spacing w:val="-2"/>
        </w:rPr>
        <w:t>engagement</w:t>
      </w:r>
      <w:r>
        <w:rPr>
          <w:color w:val="3C3C3B"/>
          <w:spacing w:val="-9"/>
        </w:rPr>
        <w:t> </w:t>
      </w:r>
      <w:r>
        <w:rPr>
          <w:color w:val="3C3C3B"/>
          <w:spacing w:val="-2"/>
        </w:rPr>
        <w:t>in</w:t>
      </w:r>
      <w:r>
        <w:rPr>
          <w:color w:val="3C3C3B"/>
          <w:spacing w:val="-9"/>
        </w:rPr>
        <w:t> </w:t>
      </w:r>
      <w:r>
        <w:rPr>
          <w:color w:val="3C3C3B"/>
          <w:spacing w:val="-2"/>
        </w:rPr>
        <w:t>the</w:t>
      </w:r>
      <w:r>
        <w:rPr>
          <w:color w:val="3C3C3B"/>
          <w:spacing w:val="-9"/>
        </w:rPr>
        <w:t> </w:t>
      </w:r>
      <w:r>
        <w:rPr>
          <w:color w:val="3C3C3B"/>
          <w:spacing w:val="-2"/>
        </w:rPr>
        <w:t>energy</w:t>
      </w:r>
      <w:r>
        <w:rPr>
          <w:color w:val="3C3C3B"/>
          <w:spacing w:val="-9"/>
        </w:rPr>
        <w:t> </w:t>
      </w:r>
      <w:r>
        <w:rPr>
          <w:color w:val="3C3C3B"/>
          <w:spacing w:val="-2"/>
        </w:rPr>
        <w:t>market </w:t>
      </w:r>
      <w:r>
        <w:rPr>
          <w:color w:val="3C3C3B"/>
        </w:rPr>
        <w:t>is influenced by drivers that encourage it and</w:t>
      </w:r>
      <w:r>
        <w:rPr>
          <w:color w:val="3C3C3B"/>
          <w:spacing w:val="-14"/>
        </w:rPr>
        <w:t> </w:t>
      </w:r>
      <w:r>
        <w:rPr>
          <w:color w:val="3C3C3B"/>
        </w:rPr>
        <w:t>barriers</w:t>
      </w:r>
      <w:r>
        <w:rPr>
          <w:color w:val="3C3C3B"/>
          <w:spacing w:val="-14"/>
        </w:rPr>
        <w:t> </w:t>
      </w:r>
      <w:r>
        <w:rPr>
          <w:color w:val="3C3C3B"/>
        </w:rPr>
        <w:t>that</w:t>
      </w:r>
      <w:r>
        <w:rPr>
          <w:color w:val="3C3C3B"/>
          <w:spacing w:val="-14"/>
        </w:rPr>
        <w:t> </w:t>
      </w:r>
      <w:r>
        <w:rPr>
          <w:color w:val="3C3C3B"/>
        </w:rPr>
        <w:t>discourage</w:t>
      </w:r>
      <w:r>
        <w:rPr>
          <w:color w:val="3C3C3B"/>
          <w:spacing w:val="-14"/>
        </w:rPr>
        <w:t> </w:t>
      </w:r>
      <w:r>
        <w:rPr>
          <w:color w:val="3C3C3B"/>
        </w:rPr>
        <w:t>it.</w:t>
      </w:r>
      <w:r>
        <w:rPr>
          <w:color w:val="3C3C3B"/>
          <w:spacing w:val="-14"/>
        </w:rPr>
        <w:t> </w:t>
      </w:r>
      <w:r>
        <w:rPr>
          <w:color w:val="3C3C3B"/>
        </w:rPr>
        <w:t>These</w:t>
      </w:r>
      <w:r>
        <w:rPr>
          <w:color w:val="3C3C3B"/>
          <w:spacing w:val="-14"/>
        </w:rPr>
        <w:t> </w:t>
      </w:r>
      <w:r>
        <w:rPr>
          <w:color w:val="3C3C3B"/>
        </w:rPr>
        <w:t>can</w:t>
      </w:r>
      <w:r>
        <w:rPr>
          <w:color w:val="3C3C3B"/>
          <w:spacing w:val="-14"/>
        </w:rPr>
        <w:t> </w:t>
      </w:r>
      <w:r>
        <w:rPr>
          <w:color w:val="3C3C3B"/>
        </w:rPr>
        <w:t>be summarised</w:t>
      </w:r>
      <w:r>
        <w:rPr>
          <w:color w:val="3C3C3B"/>
          <w:spacing w:val="-3"/>
        </w:rPr>
        <w:t> </w:t>
      </w:r>
      <w:r>
        <w:rPr>
          <w:color w:val="3C3C3B"/>
        </w:rPr>
        <w:t>into</w:t>
      </w:r>
      <w:r>
        <w:rPr>
          <w:color w:val="3C3C3B"/>
          <w:spacing w:val="-3"/>
        </w:rPr>
        <w:t> </w:t>
      </w:r>
      <w:r>
        <w:rPr>
          <w:color w:val="3C3C3B"/>
        </w:rPr>
        <w:t>four</w:t>
      </w:r>
      <w:r>
        <w:rPr>
          <w:color w:val="3C3C3B"/>
          <w:spacing w:val="-3"/>
        </w:rPr>
        <w:t> </w:t>
      </w:r>
      <w:r>
        <w:rPr>
          <w:color w:val="3C3C3B"/>
        </w:rPr>
        <w:t>key</w:t>
      </w:r>
      <w:r>
        <w:rPr>
          <w:color w:val="3C3C3B"/>
          <w:spacing w:val="-3"/>
        </w:rPr>
        <w:t> </w:t>
      </w:r>
      <w:r>
        <w:rPr>
          <w:color w:val="3C3C3B"/>
        </w:rPr>
        <w:t>drivers</w:t>
      </w:r>
      <w:r>
        <w:rPr>
          <w:color w:val="3C3C3B"/>
          <w:spacing w:val="-3"/>
        </w:rPr>
        <w:t> </w:t>
      </w:r>
      <w:r>
        <w:rPr>
          <w:color w:val="3C3C3B"/>
        </w:rPr>
        <w:t>and</w:t>
      </w:r>
      <w:r>
        <w:rPr>
          <w:color w:val="3C3C3B"/>
          <w:spacing w:val="-3"/>
        </w:rPr>
        <w:t> </w:t>
      </w:r>
      <w:r>
        <w:rPr>
          <w:color w:val="3C3C3B"/>
        </w:rPr>
        <w:t>seven main barriers, as set out in Figure 27.</w:t>
      </w:r>
    </w:p>
    <w:p>
      <w:pPr>
        <w:spacing w:after="0" w:line="266" w:lineRule="auto"/>
        <w:sectPr>
          <w:type w:val="continuous"/>
          <w:pgSz w:w="11910" w:h="16840"/>
          <w:pgMar w:top="1920" w:bottom="280" w:left="0" w:right="560"/>
          <w:cols w:num="2" w:equalWidth="0">
            <w:col w:w="5239" w:space="40"/>
            <w:col w:w="6071"/>
          </w:cols>
        </w:sectPr>
      </w:pPr>
    </w:p>
    <w:p>
      <w:pPr>
        <w:pStyle w:val="BodyText"/>
        <w:spacing w:before="3"/>
        <w:rPr>
          <w:sz w:val="22"/>
        </w:rPr>
      </w:pPr>
      <w:r>
        <w:rPr/>
        <mc:AlternateContent>
          <mc:Choice Requires="wps">
            <w:drawing>
              <wp:anchor distT="0" distB="0" distL="0" distR="0" allowOverlap="1" layoutInCell="1" locked="0" behindDoc="0" simplePos="0" relativeHeight="15854080">
                <wp:simplePos x="0" y="0"/>
                <wp:positionH relativeFrom="page">
                  <wp:posOffset>6804013</wp:posOffset>
                </wp:positionH>
                <wp:positionV relativeFrom="page">
                  <wp:posOffset>585004</wp:posOffset>
                </wp:positionV>
                <wp:extent cx="1270" cy="9603105"/>
                <wp:effectExtent l="0" t="0" r="0" b="0"/>
                <wp:wrapNone/>
                <wp:docPr id="1585" name="Graphic 1585"/>
                <wp:cNvGraphicFramePr>
                  <a:graphicFrameLocks/>
                </wp:cNvGraphicFramePr>
                <a:graphic>
                  <a:graphicData uri="http://schemas.microsoft.com/office/word/2010/wordprocessingShape">
                    <wps:wsp>
                      <wps:cNvPr id="1585" name="Graphic 1585"/>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4080" from="535.749084pt,46.063316pt" to="535.749084pt,802.205316pt" stroked="true" strokeweight="1pt" strokecolor="#4e868e">
                <v:stroke dashstyle="solid"/>
                <w10:wrap type="none"/>
              </v:line>
            </w:pict>
          </mc:Fallback>
        </mc:AlternateContent>
      </w:r>
    </w:p>
    <w:p>
      <w:pPr>
        <w:pStyle w:val="BodyText"/>
        <w:ind w:left="1020"/>
      </w:pPr>
      <w:r>
        <w:rPr/>
        <mc:AlternateContent>
          <mc:Choice Requires="wps">
            <w:drawing>
              <wp:inline distT="0" distB="0" distL="0" distR="0">
                <wp:extent cx="5910580" cy="3996054"/>
                <wp:effectExtent l="0" t="0" r="0" b="4445"/>
                <wp:docPr id="1586" name="Group 1586"/>
                <wp:cNvGraphicFramePr>
                  <a:graphicFrameLocks/>
                </wp:cNvGraphicFramePr>
                <a:graphic>
                  <a:graphicData uri="http://schemas.microsoft.com/office/word/2010/wordprocessingGroup">
                    <wpg:wgp>
                      <wpg:cNvPr id="1586" name="Group 1586"/>
                      <wpg:cNvGrpSpPr/>
                      <wpg:grpSpPr>
                        <a:xfrm>
                          <a:off x="0" y="0"/>
                          <a:ext cx="5910580" cy="3996054"/>
                          <a:chExt cx="5910580" cy="3996054"/>
                        </a:xfrm>
                      </wpg:grpSpPr>
                      <wps:wsp>
                        <wps:cNvPr id="1587" name="Graphic 1587"/>
                        <wps:cNvSpPr/>
                        <wps:spPr>
                          <a:xfrm>
                            <a:off x="150336" y="315705"/>
                            <a:ext cx="5760085" cy="1080135"/>
                          </a:xfrm>
                          <a:custGeom>
                            <a:avLst/>
                            <a:gdLst/>
                            <a:ahLst/>
                            <a:cxnLst/>
                            <a:rect l="l" t="t" r="r" b="b"/>
                            <a:pathLst>
                              <a:path w="5760085" h="1080135">
                                <a:moveTo>
                                  <a:pt x="5759996" y="0"/>
                                </a:moveTo>
                                <a:lnTo>
                                  <a:pt x="0" y="0"/>
                                </a:lnTo>
                                <a:lnTo>
                                  <a:pt x="0" y="1079995"/>
                                </a:lnTo>
                                <a:lnTo>
                                  <a:pt x="5489994" y="1079995"/>
                                </a:lnTo>
                                <a:lnTo>
                                  <a:pt x="5646089" y="1075776"/>
                                </a:lnTo>
                                <a:lnTo>
                                  <a:pt x="5726245" y="1046246"/>
                                </a:lnTo>
                                <a:lnTo>
                                  <a:pt x="5755777" y="966093"/>
                                </a:lnTo>
                                <a:lnTo>
                                  <a:pt x="5759996" y="810006"/>
                                </a:lnTo>
                                <a:lnTo>
                                  <a:pt x="5759996" y="0"/>
                                </a:lnTo>
                                <a:close/>
                              </a:path>
                            </a:pathLst>
                          </a:custGeom>
                          <a:solidFill>
                            <a:srgbClr val="EDECE0"/>
                          </a:solidFill>
                        </wps:spPr>
                        <wps:bodyPr wrap="square" lIns="0" tIns="0" rIns="0" bIns="0" rtlCol="0">
                          <a:prstTxWarp prst="textNoShape">
                            <a:avLst/>
                          </a:prstTxWarp>
                          <a:noAutofit/>
                        </wps:bodyPr>
                      </wps:wsp>
                      <wps:wsp>
                        <wps:cNvPr id="1588" name="Graphic 1588"/>
                        <wps:cNvSpPr/>
                        <wps:spPr>
                          <a:xfrm>
                            <a:off x="150336" y="1505780"/>
                            <a:ext cx="5760085" cy="2041525"/>
                          </a:xfrm>
                          <a:custGeom>
                            <a:avLst/>
                            <a:gdLst/>
                            <a:ahLst/>
                            <a:cxnLst/>
                            <a:rect l="l" t="t" r="r" b="b"/>
                            <a:pathLst>
                              <a:path w="5760085" h="2041525">
                                <a:moveTo>
                                  <a:pt x="5759996" y="0"/>
                                </a:moveTo>
                                <a:lnTo>
                                  <a:pt x="0" y="0"/>
                                </a:lnTo>
                                <a:lnTo>
                                  <a:pt x="0" y="2041194"/>
                                </a:lnTo>
                                <a:lnTo>
                                  <a:pt x="5489994" y="2041194"/>
                                </a:lnTo>
                                <a:lnTo>
                                  <a:pt x="5646089" y="2036976"/>
                                </a:lnTo>
                                <a:lnTo>
                                  <a:pt x="5726245" y="2007446"/>
                                </a:lnTo>
                                <a:lnTo>
                                  <a:pt x="5755777" y="1927293"/>
                                </a:lnTo>
                                <a:lnTo>
                                  <a:pt x="5759996" y="1771205"/>
                                </a:lnTo>
                                <a:lnTo>
                                  <a:pt x="5759996" y="0"/>
                                </a:lnTo>
                                <a:close/>
                              </a:path>
                            </a:pathLst>
                          </a:custGeom>
                          <a:solidFill>
                            <a:srgbClr val="F9F1F1"/>
                          </a:solidFill>
                        </wps:spPr>
                        <wps:bodyPr wrap="square" lIns="0" tIns="0" rIns="0" bIns="0" rtlCol="0">
                          <a:prstTxWarp prst="textNoShape">
                            <a:avLst/>
                          </a:prstTxWarp>
                          <a:noAutofit/>
                        </wps:bodyPr>
                      </wps:wsp>
                      <wps:wsp>
                        <wps:cNvPr id="1589" name="Graphic 1589"/>
                        <wps:cNvSpPr/>
                        <wps:spPr>
                          <a:xfrm>
                            <a:off x="6350" y="17782"/>
                            <a:ext cx="756285" cy="3971925"/>
                          </a:xfrm>
                          <a:custGeom>
                            <a:avLst/>
                            <a:gdLst/>
                            <a:ahLst/>
                            <a:cxnLst/>
                            <a:rect l="l" t="t" r="r" b="b"/>
                            <a:pathLst>
                              <a:path w="756285" h="3971925">
                                <a:moveTo>
                                  <a:pt x="0" y="0"/>
                                </a:moveTo>
                                <a:lnTo>
                                  <a:pt x="0" y="3971645"/>
                                </a:lnTo>
                                <a:lnTo>
                                  <a:pt x="756005" y="3971645"/>
                                </a:lnTo>
                              </a:path>
                            </a:pathLst>
                          </a:custGeom>
                          <a:ln w="12700">
                            <a:solidFill>
                              <a:srgbClr val="72B1C8"/>
                            </a:solidFill>
                            <a:prstDash val="solid"/>
                          </a:ln>
                        </wps:spPr>
                        <wps:bodyPr wrap="square" lIns="0" tIns="0" rIns="0" bIns="0" rtlCol="0">
                          <a:prstTxWarp prst="textNoShape">
                            <a:avLst/>
                          </a:prstTxWarp>
                          <a:noAutofit/>
                        </wps:bodyPr>
                      </wps:wsp>
                      <wps:wsp>
                        <wps:cNvPr id="1590" name="Graphic 1590"/>
                        <wps:cNvSpPr/>
                        <wps:spPr>
                          <a:xfrm>
                            <a:off x="887506" y="575208"/>
                            <a:ext cx="434975" cy="561340"/>
                          </a:xfrm>
                          <a:custGeom>
                            <a:avLst/>
                            <a:gdLst/>
                            <a:ahLst/>
                            <a:cxnLst/>
                            <a:rect l="l" t="t" r="r" b="b"/>
                            <a:pathLst>
                              <a:path w="434975" h="561340">
                                <a:moveTo>
                                  <a:pt x="181444" y="0"/>
                                </a:moveTo>
                                <a:lnTo>
                                  <a:pt x="0" y="88506"/>
                                </a:lnTo>
                                <a:lnTo>
                                  <a:pt x="13855" y="192811"/>
                                </a:lnTo>
                                <a:lnTo>
                                  <a:pt x="193421" y="560997"/>
                                </a:lnTo>
                                <a:lnTo>
                                  <a:pt x="434695" y="443318"/>
                                </a:lnTo>
                                <a:lnTo>
                                  <a:pt x="279238" y="124588"/>
                                </a:lnTo>
                                <a:lnTo>
                                  <a:pt x="118416" y="124588"/>
                                </a:lnTo>
                                <a:lnTo>
                                  <a:pt x="108342" y="123177"/>
                                </a:lnTo>
                                <a:lnTo>
                                  <a:pt x="99532" y="118089"/>
                                </a:lnTo>
                                <a:lnTo>
                                  <a:pt x="93129" y="109715"/>
                                </a:lnTo>
                                <a:lnTo>
                                  <a:pt x="90474" y="99518"/>
                                </a:lnTo>
                                <a:lnTo>
                                  <a:pt x="91889" y="89444"/>
                                </a:lnTo>
                                <a:lnTo>
                                  <a:pt x="96977" y="80634"/>
                                </a:lnTo>
                                <a:lnTo>
                                  <a:pt x="105346" y="74231"/>
                                </a:lnTo>
                                <a:lnTo>
                                  <a:pt x="115543" y="71582"/>
                                </a:lnTo>
                                <a:lnTo>
                                  <a:pt x="251636" y="71582"/>
                                </a:lnTo>
                                <a:lnTo>
                                  <a:pt x="181444" y="0"/>
                                </a:lnTo>
                                <a:close/>
                              </a:path>
                              <a:path w="434975" h="561340">
                                <a:moveTo>
                                  <a:pt x="251636" y="71582"/>
                                </a:moveTo>
                                <a:lnTo>
                                  <a:pt x="115543" y="71582"/>
                                </a:lnTo>
                                <a:lnTo>
                                  <a:pt x="125617" y="72996"/>
                                </a:lnTo>
                                <a:lnTo>
                                  <a:pt x="134426" y="78081"/>
                                </a:lnTo>
                                <a:lnTo>
                                  <a:pt x="140830" y="86448"/>
                                </a:lnTo>
                                <a:lnTo>
                                  <a:pt x="143484" y="96650"/>
                                </a:lnTo>
                                <a:lnTo>
                                  <a:pt x="142070" y="106724"/>
                                </a:lnTo>
                                <a:lnTo>
                                  <a:pt x="136981" y="115531"/>
                                </a:lnTo>
                                <a:lnTo>
                                  <a:pt x="128612" y="121932"/>
                                </a:lnTo>
                                <a:lnTo>
                                  <a:pt x="118416" y="124588"/>
                                </a:lnTo>
                                <a:lnTo>
                                  <a:pt x="279238" y="124588"/>
                                </a:lnTo>
                                <a:lnTo>
                                  <a:pt x="255117" y="75133"/>
                                </a:lnTo>
                                <a:lnTo>
                                  <a:pt x="251636" y="71582"/>
                                </a:lnTo>
                                <a:close/>
                              </a:path>
                            </a:pathLst>
                          </a:custGeom>
                          <a:solidFill>
                            <a:srgbClr val="A3A466"/>
                          </a:solidFill>
                        </wps:spPr>
                        <wps:bodyPr wrap="square" lIns="0" tIns="0" rIns="0" bIns="0" rtlCol="0">
                          <a:prstTxWarp prst="textNoShape">
                            <a:avLst/>
                          </a:prstTxWarp>
                          <a:noAutofit/>
                        </wps:bodyPr>
                      </wps:wsp>
                      <pic:pic>
                        <pic:nvPicPr>
                          <pic:cNvPr id="1591" name="Image 1591"/>
                          <pic:cNvPicPr/>
                        </pic:nvPicPr>
                        <pic:blipFill>
                          <a:blip r:embed="rId24" cstate="print"/>
                          <a:stretch>
                            <a:fillRect/>
                          </a:stretch>
                        </pic:blipFill>
                        <pic:spPr>
                          <a:xfrm>
                            <a:off x="2068645" y="512089"/>
                            <a:ext cx="564996" cy="435910"/>
                          </a:xfrm>
                          <a:prstGeom prst="rect">
                            <a:avLst/>
                          </a:prstGeom>
                        </pic:spPr>
                      </pic:pic>
                      <wps:wsp>
                        <wps:cNvPr id="1592" name="Graphic 1592"/>
                        <wps:cNvSpPr/>
                        <wps:spPr>
                          <a:xfrm>
                            <a:off x="3494994" y="571252"/>
                            <a:ext cx="398780" cy="398780"/>
                          </a:xfrm>
                          <a:custGeom>
                            <a:avLst/>
                            <a:gdLst/>
                            <a:ahLst/>
                            <a:cxnLst/>
                            <a:rect l="l" t="t" r="r" b="b"/>
                            <a:pathLst>
                              <a:path w="398780" h="398780">
                                <a:moveTo>
                                  <a:pt x="199288" y="0"/>
                                </a:moveTo>
                                <a:lnTo>
                                  <a:pt x="153595" y="5263"/>
                                </a:lnTo>
                                <a:lnTo>
                                  <a:pt x="111648" y="20256"/>
                                </a:lnTo>
                                <a:lnTo>
                                  <a:pt x="74646" y="43783"/>
                                </a:lnTo>
                                <a:lnTo>
                                  <a:pt x="43783" y="74646"/>
                                </a:lnTo>
                                <a:lnTo>
                                  <a:pt x="20256" y="111648"/>
                                </a:lnTo>
                                <a:lnTo>
                                  <a:pt x="5263" y="153595"/>
                                </a:lnTo>
                                <a:lnTo>
                                  <a:pt x="0" y="199288"/>
                                </a:lnTo>
                                <a:lnTo>
                                  <a:pt x="5263" y="244980"/>
                                </a:lnTo>
                                <a:lnTo>
                                  <a:pt x="20256" y="286925"/>
                                </a:lnTo>
                                <a:lnTo>
                                  <a:pt x="43783" y="323925"/>
                                </a:lnTo>
                                <a:lnTo>
                                  <a:pt x="74646" y="354785"/>
                                </a:lnTo>
                                <a:lnTo>
                                  <a:pt x="111648" y="378309"/>
                                </a:lnTo>
                                <a:lnTo>
                                  <a:pt x="153595" y="393301"/>
                                </a:lnTo>
                                <a:lnTo>
                                  <a:pt x="199288" y="398564"/>
                                </a:lnTo>
                                <a:lnTo>
                                  <a:pt x="244981" y="393301"/>
                                </a:lnTo>
                                <a:lnTo>
                                  <a:pt x="286927" y="378309"/>
                                </a:lnTo>
                                <a:lnTo>
                                  <a:pt x="323930" y="354785"/>
                                </a:lnTo>
                                <a:lnTo>
                                  <a:pt x="354793" y="323925"/>
                                </a:lnTo>
                                <a:lnTo>
                                  <a:pt x="378319" y="286925"/>
                                </a:lnTo>
                                <a:lnTo>
                                  <a:pt x="393313" y="244980"/>
                                </a:lnTo>
                                <a:lnTo>
                                  <a:pt x="398576" y="199288"/>
                                </a:lnTo>
                                <a:lnTo>
                                  <a:pt x="393313" y="153595"/>
                                </a:lnTo>
                                <a:lnTo>
                                  <a:pt x="378319" y="111648"/>
                                </a:lnTo>
                                <a:lnTo>
                                  <a:pt x="354793" y="74646"/>
                                </a:lnTo>
                                <a:lnTo>
                                  <a:pt x="323930" y="43783"/>
                                </a:lnTo>
                                <a:lnTo>
                                  <a:pt x="286927" y="20256"/>
                                </a:lnTo>
                                <a:lnTo>
                                  <a:pt x="244981" y="5263"/>
                                </a:lnTo>
                                <a:lnTo>
                                  <a:pt x="199288" y="0"/>
                                </a:lnTo>
                                <a:close/>
                              </a:path>
                            </a:pathLst>
                          </a:custGeom>
                          <a:solidFill>
                            <a:srgbClr val="A3A466"/>
                          </a:solidFill>
                        </wps:spPr>
                        <wps:bodyPr wrap="square" lIns="0" tIns="0" rIns="0" bIns="0" rtlCol="0">
                          <a:prstTxWarp prst="textNoShape">
                            <a:avLst/>
                          </a:prstTxWarp>
                          <a:noAutofit/>
                        </wps:bodyPr>
                      </wps:wsp>
                      <wps:wsp>
                        <wps:cNvPr id="1593" name="Graphic 1593"/>
                        <wps:cNvSpPr/>
                        <wps:spPr>
                          <a:xfrm>
                            <a:off x="3624982" y="854400"/>
                            <a:ext cx="139065" cy="1270"/>
                          </a:xfrm>
                          <a:custGeom>
                            <a:avLst/>
                            <a:gdLst/>
                            <a:ahLst/>
                            <a:cxnLst/>
                            <a:rect l="l" t="t" r="r" b="b"/>
                            <a:pathLst>
                              <a:path w="139065" h="0">
                                <a:moveTo>
                                  <a:pt x="0" y="0"/>
                                </a:moveTo>
                                <a:lnTo>
                                  <a:pt x="138595" y="0"/>
                                </a:lnTo>
                              </a:path>
                            </a:pathLst>
                          </a:custGeom>
                          <a:ln w="19558">
                            <a:solidFill>
                              <a:srgbClr val="F6F5F0"/>
                            </a:solidFill>
                            <a:prstDash val="solid"/>
                          </a:ln>
                        </wps:spPr>
                        <wps:bodyPr wrap="square" lIns="0" tIns="0" rIns="0" bIns="0" rtlCol="0">
                          <a:prstTxWarp prst="textNoShape">
                            <a:avLst/>
                          </a:prstTxWarp>
                          <a:noAutofit/>
                        </wps:bodyPr>
                      </wps:wsp>
                      <pic:pic>
                        <pic:nvPicPr>
                          <pic:cNvPr id="1594" name="Image 1594"/>
                          <pic:cNvPicPr/>
                        </pic:nvPicPr>
                        <pic:blipFill>
                          <a:blip r:embed="rId25" cstate="print"/>
                          <a:stretch>
                            <a:fillRect/>
                          </a:stretch>
                        </pic:blipFill>
                        <pic:spPr>
                          <a:xfrm>
                            <a:off x="3588265" y="704013"/>
                            <a:ext cx="66522" cy="66522"/>
                          </a:xfrm>
                          <a:prstGeom prst="rect">
                            <a:avLst/>
                          </a:prstGeom>
                        </pic:spPr>
                      </pic:pic>
                      <pic:pic>
                        <pic:nvPicPr>
                          <pic:cNvPr id="1595" name="Image 1595"/>
                          <pic:cNvPicPr/>
                        </pic:nvPicPr>
                        <pic:blipFill>
                          <a:blip r:embed="rId26" cstate="print"/>
                          <a:stretch>
                            <a:fillRect/>
                          </a:stretch>
                        </pic:blipFill>
                        <pic:spPr>
                          <a:xfrm>
                            <a:off x="3733778" y="704013"/>
                            <a:ext cx="66522" cy="66522"/>
                          </a:xfrm>
                          <a:prstGeom prst="rect">
                            <a:avLst/>
                          </a:prstGeom>
                        </pic:spPr>
                      </pic:pic>
                      <wps:wsp>
                        <wps:cNvPr id="1596" name="Graphic 1596"/>
                        <wps:cNvSpPr/>
                        <wps:spPr>
                          <a:xfrm>
                            <a:off x="5056630" y="473810"/>
                            <a:ext cx="432434" cy="547370"/>
                          </a:xfrm>
                          <a:custGeom>
                            <a:avLst/>
                            <a:gdLst/>
                            <a:ahLst/>
                            <a:cxnLst/>
                            <a:rect l="l" t="t" r="r" b="b"/>
                            <a:pathLst>
                              <a:path w="432434" h="547370">
                                <a:moveTo>
                                  <a:pt x="89623" y="0"/>
                                </a:moveTo>
                                <a:lnTo>
                                  <a:pt x="0" y="483577"/>
                                </a:lnTo>
                                <a:lnTo>
                                  <a:pt x="342265" y="547014"/>
                                </a:lnTo>
                                <a:lnTo>
                                  <a:pt x="431888" y="63436"/>
                                </a:lnTo>
                                <a:lnTo>
                                  <a:pt x="89623" y="0"/>
                                </a:lnTo>
                                <a:close/>
                              </a:path>
                            </a:pathLst>
                          </a:custGeom>
                          <a:ln w="14033">
                            <a:solidFill>
                              <a:srgbClr val="A3A466"/>
                            </a:solidFill>
                            <a:prstDash val="solid"/>
                          </a:ln>
                        </wps:spPr>
                        <wps:bodyPr wrap="square" lIns="0" tIns="0" rIns="0" bIns="0" rtlCol="0">
                          <a:prstTxWarp prst="textNoShape">
                            <a:avLst/>
                          </a:prstTxWarp>
                          <a:noAutofit/>
                        </wps:bodyPr>
                      </wps:wsp>
                      <wps:wsp>
                        <wps:cNvPr id="1597" name="Graphic 1597"/>
                        <wps:cNvSpPr/>
                        <wps:spPr>
                          <a:xfrm>
                            <a:off x="5021720" y="427753"/>
                            <a:ext cx="432434" cy="547370"/>
                          </a:xfrm>
                          <a:custGeom>
                            <a:avLst/>
                            <a:gdLst/>
                            <a:ahLst/>
                            <a:cxnLst/>
                            <a:rect l="l" t="t" r="r" b="b"/>
                            <a:pathLst>
                              <a:path w="432434" h="547370">
                                <a:moveTo>
                                  <a:pt x="89623" y="0"/>
                                </a:moveTo>
                                <a:lnTo>
                                  <a:pt x="0" y="483577"/>
                                </a:lnTo>
                                <a:lnTo>
                                  <a:pt x="342265" y="547014"/>
                                </a:lnTo>
                                <a:lnTo>
                                  <a:pt x="431888" y="63436"/>
                                </a:lnTo>
                                <a:lnTo>
                                  <a:pt x="89623" y="0"/>
                                </a:lnTo>
                                <a:close/>
                              </a:path>
                            </a:pathLst>
                          </a:custGeom>
                          <a:solidFill>
                            <a:srgbClr val="A3A466"/>
                          </a:solidFill>
                        </wps:spPr>
                        <wps:bodyPr wrap="square" lIns="0" tIns="0" rIns="0" bIns="0" rtlCol="0">
                          <a:prstTxWarp prst="textNoShape">
                            <a:avLst/>
                          </a:prstTxWarp>
                          <a:noAutofit/>
                        </wps:bodyPr>
                      </wps:wsp>
                      <wps:wsp>
                        <wps:cNvPr id="1598" name="Graphic 1598"/>
                        <wps:cNvSpPr/>
                        <wps:spPr>
                          <a:xfrm>
                            <a:off x="5021720" y="427753"/>
                            <a:ext cx="432434" cy="547370"/>
                          </a:xfrm>
                          <a:custGeom>
                            <a:avLst/>
                            <a:gdLst/>
                            <a:ahLst/>
                            <a:cxnLst/>
                            <a:rect l="l" t="t" r="r" b="b"/>
                            <a:pathLst>
                              <a:path w="432434" h="547370">
                                <a:moveTo>
                                  <a:pt x="89623" y="0"/>
                                </a:moveTo>
                                <a:lnTo>
                                  <a:pt x="0" y="483577"/>
                                </a:lnTo>
                                <a:lnTo>
                                  <a:pt x="342265" y="547014"/>
                                </a:lnTo>
                                <a:lnTo>
                                  <a:pt x="431888" y="63436"/>
                                </a:lnTo>
                                <a:lnTo>
                                  <a:pt x="89623" y="0"/>
                                </a:lnTo>
                                <a:close/>
                              </a:path>
                            </a:pathLst>
                          </a:custGeom>
                          <a:ln w="14033">
                            <a:solidFill>
                              <a:srgbClr val="EDECE0"/>
                            </a:solidFill>
                            <a:prstDash val="solid"/>
                          </a:ln>
                        </wps:spPr>
                        <wps:bodyPr wrap="square" lIns="0" tIns="0" rIns="0" bIns="0" rtlCol="0">
                          <a:prstTxWarp prst="textNoShape">
                            <a:avLst/>
                          </a:prstTxWarp>
                          <a:noAutofit/>
                        </wps:bodyPr>
                      </wps:wsp>
                      <wps:wsp>
                        <wps:cNvPr id="1599" name="Graphic 1599"/>
                        <wps:cNvSpPr/>
                        <wps:spPr>
                          <a:xfrm>
                            <a:off x="5128019" y="501887"/>
                            <a:ext cx="274320" cy="50800"/>
                          </a:xfrm>
                          <a:custGeom>
                            <a:avLst/>
                            <a:gdLst/>
                            <a:ahLst/>
                            <a:cxnLst/>
                            <a:rect l="l" t="t" r="r" b="b"/>
                            <a:pathLst>
                              <a:path w="274320" h="50800">
                                <a:moveTo>
                                  <a:pt x="0" y="0"/>
                                </a:moveTo>
                                <a:lnTo>
                                  <a:pt x="273761" y="50736"/>
                                </a:lnTo>
                              </a:path>
                            </a:pathLst>
                          </a:custGeom>
                          <a:ln w="7010">
                            <a:solidFill>
                              <a:srgbClr val="FFFFFF"/>
                            </a:solidFill>
                            <a:prstDash val="solid"/>
                          </a:ln>
                        </wps:spPr>
                        <wps:bodyPr wrap="square" lIns="0" tIns="0" rIns="0" bIns="0" rtlCol="0">
                          <a:prstTxWarp prst="textNoShape">
                            <a:avLst/>
                          </a:prstTxWarp>
                          <a:noAutofit/>
                        </wps:bodyPr>
                      </wps:wsp>
                      <wps:wsp>
                        <wps:cNvPr id="1600" name="Graphic 1600"/>
                        <wps:cNvSpPr/>
                        <wps:spPr>
                          <a:xfrm>
                            <a:off x="5102545" y="639335"/>
                            <a:ext cx="274320" cy="50800"/>
                          </a:xfrm>
                          <a:custGeom>
                            <a:avLst/>
                            <a:gdLst/>
                            <a:ahLst/>
                            <a:cxnLst/>
                            <a:rect l="l" t="t" r="r" b="b"/>
                            <a:pathLst>
                              <a:path w="274320" h="50800">
                                <a:moveTo>
                                  <a:pt x="0" y="0"/>
                                </a:moveTo>
                                <a:lnTo>
                                  <a:pt x="273761" y="50736"/>
                                </a:lnTo>
                              </a:path>
                            </a:pathLst>
                          </a:custGeom>
                          <a:ln w="7010">
                            <a:solidFill>
                              <a:srgbClr val="FFFFFF"/>
                            </a:solidFill>
                            <a:prstDash val="solid"/>
                          </a:ln>
                        </wps:spPr>
                        <wps:bodyPr wrap="square" lIns="0" tIns="0" rIns="0" bIns="0" rtlCol="0">
                          <a:prstTxWarp prst="textNoShape">
                            <a:avLst/>
                          </a:prstTxWarp>
                          <a:noAutofit/>
                        </wps:bodyPr>
                      </wps:wsp>
                      <wps:wsp>
                        <wps:cNvPr id="1601" name="Graphic 1601"/>
                        <wps:cNvSpPr/>
                        <wps:spPr>
                          <a:xfrm>
                            <a:off x="5115281" y="570612"/>
                            <a:ext cx="274320" cy="50800"/>
                          </a:xfrm>
                          <a:custGeom>
                            <a:avLst/>
                            <a:gdLst/>
                            <a:ahLst/>
                            <a:cxnLst/>
                            <a:rect l="l" t="t" r="r" b="b"/>
                            <a:pathLst>
                              <a:path w="274320" h="50800">
                                <a:moveTo>
                                  <a:pt x="0" y="0"/>
                                </a:moveTo>
                                <a:lnTo>
                                  <a:pt x="273761" y="50736"/>
                                </a:lnTo>
                              </a:path>
                            </a:pathLst>
                          </a:custGeom>
                          <a:ln w="7010">
                            <a:solidFill>
                              <a:srgbClr val="FFFFFF"/>
                            </a:solidFill>
                            <a:prstDash val="solid"/>
                          </a:ln>
                        </wps:spPr>
                        <wps:bodyPr wrap="square" lIns="0" tIns="0" rIns="0" bIns="0" rtlCol="0">
                          <a:prstTxWarp prst="textNoShape">
                            <a:avLst/>
                          </a:prstTxWarp>
                          <a:noAutofit/>
                        </wps:bodyPr>
                      </wps:wsp>
                      <wps:wsp>
                        <wps:cNvPr id="1602" name="Graphic 1602"/>
                        <wps:cNvSpPr/>
                        <wps:spPr>
                          <a:xfrm>
                            <a:off x="5088900" y="712960"/>
                            <a:ext cx="274320" cy="50800"/>
                          </a:xfrm>
                          <a:custGeom>
                            <a:avLst/>
                            <a:gdLst/>
                            <a:ahLst/>
                            <a:cxnLst/>
                            <a:rect l="l" t="t" r="r" b="b"/>
                            <a:pathLst>
                              <a:path w="274320" h="50800">
                                <a:moveTo>
                                  <a:pt x="0" y="0"/>
                                </a:moveTo>
                                <a:lnTo>
                                  <a:pt x="273761" y="50736"/>
                                </a:lnTo>
                              </a:path>
                            </a:pathLst>
                          </a:custGeom>
                          <a:ln w="7010">
                            <a:solidFill>
                              <a:srgbClr val="FFFFFF"/>
                            </a:solidFill>
                            <a:prstDash val="solid"/>
                          </a:ln>
                        </wps:spPr>
                        <wps:bodyPr wrap="square" lIns="0" tIns="0" rIns="0" bIns="0" rtlCol="0">
                          <a:prstTxWarp prst="textNoShape">
                            <a:avLst/>
                          </a:prstTxWarp>
                          <a:noAutofit/>
                        </wps:bodyPr>
                      </wps:wsp>
                      <wps:wsp>
                        <wps:cNvPr id="1603" name="Graphic 1603"/>
                        <wps:cNvSpPr/>
                        <wps:spPr>
                          <a:xfrm>
                            <a:off x="5075254" y="786582"/>
                            <a:ext cx="274320" cy="50800"/>
                          </a:xfrm>
                          <a:custGeom>
                            <a:avLst/>
                            <a:gdLst/>
                            <a:ahLst/>
                            <a:cxnLst/>
                            <a:rect l="l" t="t" r="r" b="b"/>
                            <a:pathLst>
                              <a:path w="274320" h="50800">
                                <a:moveTo>
                                  <a:pt x="0" y="0"/>
                                </a:moveTo>
                                <a:lnTo>
                                  <a:pt x="273761" y="50736"/>
                                </a:lnTo>
                              </a:path>
                            </a:pathLst>
                          </a:custGeom>
                          <a:ln w="7010">
                            <a:solidFill>
                              <a:srgbClr val="FFFFFF"/>
                            </a:solidFill>
                            <a:prstDash val="solid"/>
                          </a:ln>
                        </wps:spPr>
                        <wps:bodyPr wrap="square" lIns="0" tIns="0" rIns="0" bIns="0" rtlCol="0">
                          <a:prstTxWarp prst="textNoShape">
                            <a:avLst/>
                          </a:prstTxWarp>
                          <a:noAutofit/>
                        </wps:bodyPr>
                      </wps:wsp>
                      <wps:wsp>
                        <wps:cNvPr id="1604" name="Graphic 1604"/>
                        <wps:cNvSpPr/>
                        <wps:spPr>
                          <a:xfrm>
                            <a:off x="5063423" y="850412"/>
                            <a:ext cx="274320" cy="50800"/>
                          </a:xfrm>
                          <a:custGeom>
                            <a:avLst/>
                            <a:gdLst/>
                            <a:ahLst/>
                            <a:cxnLst/>
                            <a:rect l="l" t="t" r="r" b="b"/>
                            <a:pathLst>
                              <a:path w="274320" h="50800">
                                <a:moveTo>
                                  <a:pt x="0" y="0"/>
                                </a:moveTo>
                                <a:lnTo>
                                  <a:pt x="273761" y="50736"/>
                                </a:lnTo>
                              </a:path>
                            </a:pathLst>
                          </a:custGeom>
                          <a:ln w="7010">
                            <a:solidFill>
                              <a:srgbClr val="FFFFFF"/>
                            </a:solidFill>
                            <a:prstDash val="solid"/>
                          </a:ln>
                        </wps:spPr>
                        <wps:bodyPr wrap="square" lIns="0" tIns="0" rIns="0" bIns="0" rtlCol="0">
                          <a:prstTxWarp prst="textNoShape">
                            <a:avLst/>
                          </a:prstTxWarp>
                          <a:noAutofit/>
                        </wps:bodyPr>
                      </wps:wsp>
                      <pic:pic>
                        <pic:nvPicPr>
                          <pic:cNvPr id="1605" name="Image 1605"/>
                          <pic:cNvPicPr/>
                        </pic:nvPicPr>
                        <pic:blipFill>
                          <a:blip r:embed="rId27" cstate="print"/>
                          <a:stretch>
                            <a:fillRect/>
                          </a:stretch>
                        </pic:blipFill>
                        <pic:spPr>
                          <a:xfrm>
                            <a:off x="920006" y="1780235"/>
                            <a:ext cx="571329" cy="362964"/>
                          </a:xfrm>
                          <a:prstGeom prst="rect">
                            <a:avLst/>
                          </a:prstGeom>
                        </pic:spPr>
                      </pic:pic>
                      <pic:pic>
                        <pic:nvPicPr>
                          <pic:cNvPr id="1606" name="Image 1606"/>
                          <pic:cNvPicPr/>
                        </pic:nvPicPr>
                        <pic:blipFill>
                          <a:blip r:embed="rId28" cstate="print"/>
                          <a:stretch>
                            <a:fillRect/>
                          </a:stretch>
                        </pic:blipFill>
                        <pic:spPr>
                          <a:xfrm>
                            <a:off x="2269126" y="1673783"/>
                            <a:ext cx="495528" cy="500722"/>
                          </a:xfrm>
                          <a:prstGeom prst="rect">
                            <a:avLst/>
                          </a:prstGeom>
                        </pic:spPr>
                      </pic:pic>
                      <wps:wsp>
                        <wps:cNvPr id="1607" name="Graphic 1607"/>
                        <wps:cNvSpPr/>
                        <wps:spPr>
                          <a:xfrm>
                            <a:off x="938996" y="1816226"/>
                            <a:ext cx="507365" cy="356870"/>
                          </a:xfrm>
                          <a:custGeom>
                            <a:avLst/>
                            <a:gdLst/>
                            <a:ahLst/>
                            <a:cxnLst/>
                            <a:rect l="l" t="t" r="r" b="b"/>
                            <a:pathLst>
                              <a:path w="507365" h="356870">
                                <a:moveTo>
                                  <a:pt x="507339" y="0"/>
                                </a:moveTo>
                                <a:lnTo>
                                  <a:pt x="0" y="356374"/>
                                </a:lnTo>
                              </a:path>
                            </a:pathLst>
                          </a:custGeom>
                          <a:ln w="38100">
                            <a:solidFill>
                              <a:srgbClr val="B37B80"/>
                            </a:solidFill>
                            <a:prstDash val="solid"/>
                          </a:ln>
                        </wps:spPr>
                        <wps:bodyPr wrap="square" lIns="0" tIns="0" rIns="0" bIns="0" rtlCol="0">
                          <a:prstTxWarp prst="textNoShape">
                            <a:avLst/>
                          </a:prstTxWarp>
                          <a:noAutofit/>
                        </wps:bodyPr>
                      </wps:wsp>
                      <wps:wsp>
                        <wps:cNvPr id="1608" name="Graphic 1608"/>
                        <wps:cNvSpPr/>
                        <wps:spPr>
                          <a:xfrm>
                            <a:off x="3893563" y="1928638"/>
                            <a:ext cx="254635" cy="527050"/>
                          </a:xfrm>
                          <a:custGeom>
                            <a:avLst/>
                            <a:gdLst/>
                            <a:ahLst/>
                            <a:cxnLst/>
                            <a:rect l="l" t="t" r="r" b="b"/>
                            <a:pathLst>
                              <a:path w="254635" h="527050">
                                <a:moveTo>
                                  <a:pt x="200837" y="0"/>
                                </a:moveTo>
                                <a:lnTo>
                                  <a:pt x="0" y="323405"/>
                                </a:lnTo>
                                <a:lnTo>
                                  <a:pt x="110883" y="323405"/>
                                </a:lnTo>
                                <a:lnTo>
                                  <a:pt x="64681" y="526681"/>
                                </a:lnTo>
                                <a:lnTo>
                                  <a:pt x="254101" y="212521"/>
                                </a:lnTo>
                                <a:lnTo>
                                  <a:pt x="147840" y="212521"/>
                                </a:lnTo>
                                <a:lnTo>
                                  <a:pt x="200837" y="0"/>
                                </a:lnTo>
                                <a:close/>
                              </a:path>
                            </a:pathLst>
                          </a:custGeom>
                          <a:solidFill>
                            <a:srgbClr val="B37B80"/>
                          </a:solidFill>
                        </wps:spPr>
                        <wps:bodyPr wrap="square" lIns="0" tIns="0" rIns="0" bIns="0" rtlCol="0">
                          <a:prstTxWarp prst="textNoShape">
                            <a:avLst/>
                          </a:prstTxWarp>
                          <a:noAutofit/>
                        </wps:bodyPr>
                      </wps:wsp>
                      <wps:wsp>
                        <wps:cNvPr id="1609" name="Graphic 1609"/>
                        <wps:cNvSpPr/>
                        <wps:spPr>
                          <a:xfrm>
                            <a:off x="3592281" y="1658980"/>
                            <a:ext cx="601980" cy="436245"/>
                          </a:xfrm>
                          <a:custGeom>
                            <a:avLst/>
                            <a:gdLst/>
                            <a:ahLst/>
                            <a:cxnLst/>
                            <a:rect l="l" t="t" r="r" b="b"/>
                            <a:pathLst>
                              <a:path w="601980" h="436245">
                                <a:moveTo>
                                  <a:pt x="62953" y="386816"/>
                                </a:moveTo>
                                <a:lnTo>
                                  <a:pt x="26551" y="385030"/>
                                </a:lnTo>
                                <a:lnTo>
                                  <a:pt x="7859" y="372529"/>
                                </a:lnTo>
                                <a:lnTo>
                                  <a:pt x="976" y="338596"/>
                                </a:lnTo>
                                <a:lnTo>
                                  <a:pt x="0" y="272516"/>
                                </a:lnTo>
                                <a:lnTo>
                                  <a:pt x="12" y="118681"/>
                                </a:lnTo>
                                <a:lnTo>
                                  <a:pt x="1874" y="50083"/>
                                </a:lnTo>
                                <a:lnTo>
                                  <a:pt x="50083" y="1879"/>
                                </a:lnTo>
                                <a:lnTo>
                                  <a:pt x="118681" y="25"/>
                                </a:lnTo>
                                <a:lnTo>
                                  <a:pt x="487222" y="0"/>
                                </a:lnTo>
                                <a:lnTo>
                                  <a:pt x="553302" y="1785"/>
                                </a:lnTo>
                                <a:lnTo>
                                  <a:pt x="587235" y="14287"/>
                                </a:lnTo>
                                <a:lnTo>
                                  <a:pt x="599736" y="48220"/>
                                </a:lnTo>
                                <a:lnTo>
                                  <a:pt x="601522" y="114299"/>
                                </a:lnTo>
                                <a:lnTo>
                                  <a:pt x="601510" y="268122"/>
                                </a:lnTo>
                                <a:lnTo>
                                  <a:pt x="599656" y="336720"/>
                                </a:lnTo>
                                <a:lnTo>
                                  <a:pt x="551452" y="384929"/>
                                </a:lnTo>
                                <a:lnTo>
                                  <a:pt x="482853" y="386791"/>
                                </a:lnTo>
                                <a:lnTo>
                                  <a:pt x="235280" y="386803"/>
                                </a:lnTo>
                                <a:lnTo>
                                  <a:pt x="222592" y="386803"/>
                                </a:lnTo>
                                <a:lnTo>
                                  <a:pt x="215404" y="397281"/>
                                </a:lnTo>
                                <a:lnTo>
                                  <a:pt x="188950" y="435889"/>
                                </a:lnTo>
                                <a:lnTo>
                                  <a:pt x="155981" y="410222"/>
                                </a:lnTo>
                                <a:lnTo>
                                  <a:pt x="138007" y="396691"/>
                                </a:lnTo>
                                <a:lnTo>
                                  <a:pt x="124915" y="389742"/>
                                </a:lnTo>
                                <a:lnTo>
                                  <a:pt x="110316" y="387182"/>
                                </a:lnTo>
                                <a:lnTo>
                                  <a:pt x="87820" y="386816"/>
                                </a:lnTo>
                                <a:lnTo>
                                  <a:pt x="62953" y="386816"/>
                                </a:lnTo>
                                <a:close/>
                              </a:path>
                            </a:pathLst>
                          </a:custGeom>
                          <a:ln w="25374">
                            <a:solidFill>
                              <a:srgbClr val="B37B80"/>
                            </a:solidFill>
                            <a:prstDash val="solid"/>
                          </a:ln>
                        </wps:spPr>
                        <wps:bodyPr wrap="square" lIns="0" tIns="0" rIns="0" bIns="0" rtlCol="0">
                          <a:prstTxWarp prst="textNoShape">
                            <a:avLst/>
                          </a:prstTxWarp>
                          <a:noAutofit/>
                        </wps:bodyPr>
                      </wps:wsp>
                      <pic:pic>
                        <pic:nvPicPr>
                          <pic:cNvPr id="1610" name="Image 1610"/>
                          <pic:cNvPicPr/>
                        </pic:nvPicPr>
                        <pic:blipFill>
                          <a:blip r:embed="rId29" cstate="print"/>
                          <a:stretch>
                            <a:fillRect/>
                          </a:stretch>
                        </pic:blipFill>
                        <pic:spPr>
                          <a:xfrm>
                            <a:off x="5030276" y="1604649"/>
                            <a:ext cx="533522" cy="533535"/>
                          </a:xfrm>
                          <a:prstGeom prst="rect">
                            <a:avLst/>
                          </a:prstGeom>
                        </pic:spPr>
                      </pic:pic>
                      <pic:pic>
                        <pic:nvPicPr>
                          <pic:cNvPr id="1611" name="Image 1611"/>
                          <pic:cNvPicPr/>
                        </pic:nvPicPr>
                        <pic:blipFill>
                          <a:blip r:embed="rId30" cstate="print"/>
                          <a:stretch>
                            <a:fillRect/>
                          </a:stretch>
                        </pic:blipFill>
                        <pic:spPr>
                          <a:xfrm>
                            <a:off x="925390" y="2585812"/>
                            <a:ext cx="509038" cy="576105"/>
                          </a:xfrm>
                          <a:prstGeom prst="rect">
                            <a:avLst/>
                          </a:prstGeom>
                        </pic:spPr>
                      </pic:pic>
                      <wps:wsp>
                        <wps:cNvPr id="1612" name="Graphic 1612"/>
                        <wps:cNvSpPr/>
                        <wps:spPr>
                          <a:xfrm>
                            <a:off x="3290946" y="3063059"/>
                            <a:ext cx="801370" cy="1270"/>
                          </a:xfrm>
                          <a:custGeom>
                            <a:avLst/>
                            <a:gdLst/>
                            <a:ahLst/>
                            <a:cxnLst/>
                            <a:rect l="l" t="t" r="r" b="b"/>
                            <a:pathLst>
                              <a:path w="801370" h="0">
                                <a:moveTo>
                                  <a:pt x="0" y="0"/>
                                </a:moveTo>
                                <a:lnTo>
                                  <a:pt x="800798" y="0"/>
                                </a:lnTo>
                              </a:path>
                            </a:pathLst>
                          </a:custGeom>
                          <a:ln w="25400">
                            <a:solidFill>
                              <a:srgbClr val="B37B80"/>
                            </a:solidFill>
                            <a:prstDash val="solid"/>
                          </a:ln>
                        </wps:spPr>
                        <wps:bodyPr wrap="square" lIns="0" tIns="0" rIns="0" bIns="0" rtlCol="0">
                          <a:prstTxWarp prst="textNoShape">
                            <a:avLst/>
                          </a:prstTxWarp>
                          <a:noAutofit/>
                        </wps:bodyPr>
                      </wps:wsp>
                      <wps:wsp>
                        <wps:cNvPr id="1613" name="Graphic 1613"/>
                        <wps:cNvSpPr/>
                        <wps:spPr>
                          <a:xfrm>
                            <a:off x="4043508" y="3013504"/>
                            <a:ext cx="136525" cy="99695"/>
                          </a:xfrm>
                          <a:custGeom>
                            <a:avLst/>
                            <a:gdLst/>
                            <a:ahLst/>
                            <a:cxnLst/>
                            <a:rect l="l" t="t" r="r" b="b"/>
                            <a:pathLst>
                              <a:path w="136525" h="99695">
                                <a:moveTo>
                                  <a:pt x="0" y="0"/>
                                </a:moveTo>
                                <a:lnTo>
                                  <a:pt x="0" y="99085"/>
                                </a:lnTo>
                                <a:lnTo>
                                  <a:pt x="136169" y="49555"/>
                                </a:lnTo>
                                <a:lnTo>
                                  <a:pt x="0" y="0"/>
                                </a:lnTo>
                                <a:close/>
                              </a:path>
                            </a:pathLst>
                          </a:custGeom>
                          <a:solidFill>
                            <a:srgbClr val="B37B80"/>
                          </a:solidFill>
                        </wps:spPr>
                        <wps:bodyPr wrap="square" lIns="0" tIns="0" rIns="0" bIns="0" rtlCol="0">
                          <a:prstTxWarp prst="textNoShape">
                            <a:avLst/>
                          </a:prstTxWarp>
                          <a:noAutofit/>
                        </wps:bodyPr>
                      </wps:wsp>
                      <wps:wsp>
                        <wps:cNvPr id="1614" name="Graphic 1614"/>
                        <wps:cNvSpPr/>
                        <wps:spPr>
                          <a:xfrm>
                            <a:off x="3290946" y="2936952"/>
                            <a:ext cx="801370" cy="1270"/>
                          </a:xfrm>
                          <a:custGeom>
                            <a:avLst/>
                            <a:gdLst/>
                            <a:ahLst/>
                            <a:cxnLst/>
                            <a:rect l="l" t="t" r="r" b="b"/>
                            <a:pathLst>
                              <a:path w="801370" h="0">
                                <a:moveTo>
                                  <a:pt x="0" y="0"/>
                                </a:moveTo>
                                <a:lnTo>
                                  <a:pt x="800798" y="0"/>
                                </a:lnTo>
                              </a:path>
                            </a:pathLst>
                          </a:custGeom>
                          <a:ln w="25400">
                            <a:solidFill>
                              <a:srgbClr val="B37B80"/>
                            </a:solidFill>
                            <a:prstDash val="solid"/>
                          </a:ln>
                        </wps:spPr>
                        <wps:bodyPr wrap="square" lIns="0" tIns="0" rIns="0" bIns="0" rtlCol="0">
                          <a:prstTxWarp prst="textNoShape">
                            <a:avLst/>
                          </a:prstTxWarp>
                          <a:noAutofit/>
                        </wps:bodyPr>
                      </wps:wsp>
                      <wps:wsp>
                        <wps:cNvPr id="1615" name="Graphic 1615"/>
                        <wps:cNvSpPr/>
                        <wps:spPr>
                          <a:xfrm>
                            <a:off x="4043508" y="2887397"/>
                            <a:ext cx="136525" cy="99695"/>
                          </a:xfrm>
                          <a:custGeom>
                            <a:avLst/>
                            <a:gdLst/>
                            <a:ahLst/>
                            <a:cxnLst/>
                            <a:rect l="l" t="t" r="r" b="b"/>
                            <a:pathLst>
                              <a:path w="136525" h="99695">
                                <a:moveTo>
                                  <a:pt x="0" y="0"/>
                                </a:moveTo>
                                <a:lnTo>
                                  <a:pt x="0" y="99085"/>
                                </a:lnTo>
                                <a:lnTo>
                                  <a:pt x="136169" y="49555"/>
                                </a:lnTo>
                                <a:lnTo>
                                  <a:pt x="0" y="0"/>
                                </a:lnTo>
                                <a:close/>
                              </a:path>
                            </a:pathLst>
                          </a:custGeom>
                          <a:solidFill>
                            <a:srgbClr val="B37B80"/>
                          </a:solidFill>
                        </wps:spPr>
                        <wps:bodyPr wrap="square" lIns="0" tIns="0" rIns="0" bIns="0" rtlCol="0">
                          <a:prstTxWarp prst="textNoShape">
                            <a:avLst/>
                          </a:prstTxWarp>
                          <a:noAutofit/>
                        </wps:bodyPr>
                      </wps:wsp>
                      <wps:wsp>
                        <wps:cNvPr id="1616" name="Graphic 1616"/>
                        <wps:cNvSpPr/>
                        <wps:spPr>
                          <a:xfrm>
                            <a:off x="3290946" y="2799360"/>
                            <a:ext cx="801370" cy="1270"/>
                          </a:xfrm>
                          <a:custGeom>
                            <a:avLst/>
                            <a:gdLst/>
                            <a:ahLst/>
                            <a:cxnLst/>
                            <a:rect l="l" t="t" r="r" b="b"/>
                            <a:pathLst>
                              <a:path w="801370" h="0">
                                <a:moveTo>
                                  <a:pt x="0" y="0"/>
                                </a:moveTo>
                                <a:lnTo>
                                  <a:pt x="800798" y="0"/>
                                </a:lnTo>
                              </a:path>
                            </a:pathLst>
                          </a:custGeom>
                          <a:ln w="25400">
                            <a:solidFill>
                              <a:srgbClr val="B37B80"/>
                            </a:solidFill>
                            <a:prstDash val="solid"/>
                          </a:ln>
                        </wps:spPr>
                        <wps:bodyPr wrap="square" lIns="0" tIns="0" rIns="0" bIns="0" rtlCol="0">
                          <a:prstTxWarp prst="textNoShape">
                            <a:avLst/>
                          </a:prstTxWarp>
                          <a:noAutofit/>
                        </wps:bodyPr>
                      </wps:wsp>
                      <wps:wsp>
                        <wps:cNvPr id="1617" name="Graphic 1617"/>
                        <wps:cNvSpPr/>
                        <wps:spPr>
                          <a:xfrm>
                            <a:off x="4043508" y="2749805"/>
                            <a:ext cx="136525" cy="99695"/>
                          </a:xfrm>
                          <a:custGeom>
                            <a:avLst/>
                            <a:gdLst/>
                            <a:ahLst/>
                            <a:cxnLst/>
                            <a:rect l="l" t="t" r="r" b="b"/>
                            <a:pathLst>
                              <a:path w="136525" h="99695">
                                <a:moveTo>
                                  <a:pt x="0" y="0"/>
                                </a:moveTo>
                                <a:lnTo>
                                  <a:pt x="0" y="99085"/>
                                </a:lnTo>
                                <a:lnTo>
                                  <a:pt x="136169" y="49555"/>
                                </a:lnTo>
                                <a:lnTo>
                                  <a:pt x="0" y="0"/>
                                </a:lnTo>
                                <a:close/>
                              </a:path>
                            </a:pathLst>
                          </a:custGeom>
                          <a:solidFill>
                            <a:srgbClr val="B37B80"/>
                          </a:solidFill>
                        </wps:spPr>
                        <wps:bodyPr wrap="square" lIns="0" tIns="0" rIns="0" bIns="0" rtlCol="0">
                          <a:prstTxWarp prst="textNoShape">
                            <a:avLst/>
                          </a:prstTxWarp>
                          <a:noAutofit/>
                        </wps:bodyPr>
                      </wps:wsp>
                      <pic:pic>
                        <pic:nvPicPr>
                          <pic:cNvPr id="1618" name="Image 1618"/>
                          <pic:cNvPicPr/>
                        </pic:nvPicPr>
                        <pic:blipFill>
                          <a:blip r:embed="rId31" cstate="print"/>
                          <a:stretch>
                            <a:fillRect/>
                          </a:stretch>
                        </pic:blipFill>
                        <pic:spPr>
                          <a:xfrm>
                            <a:off x="2251997" y="2717140"/>
                            <a:ext cx="447253" cy="471778"/>
                          </a:xfrm>
                          <a:prstGeom prst="rect">
                            <a:avLst/>
                          </a:prstGeom>
                        </pic:spPr>
                      </pic:pic>
                      <wps:wsp>
                        <wps:cNvPr id="1619" name="Textbox 1619"/>
                        <wps:cNvSpPr txBox="1"/>
                        <wps:spPr>
                          <a:xfrm>
                            <a:off x="150336" y="0"/>
                            <a:ext cx="4135754" cy="1327785"/>
                          </a:xfrm>
                          <a:prstGeom prst="rect">
                            <a:avLst/>
                          </a:prstGeom>
                        </wps:spPr>
                        <wps:txbx>
                          <w:txbxContent>
                            <w:p>
                              <w:pPr>
                                <w:spacing w:line="228" w:lineRule="exact" w:before="0"/>
                                <w:ind w:left="0" w:right="0" w:firstLine="0"/>
                                <w:jc w:val="left"/>
                                <w:rPr>
                                  <w:sz w:val="20"/>
                                </w:rPr>
                              </w:pPr>
                              <w:r>
                                <w:rPr>
                                  <w:b/>
                                  <w:color w:val="609198"/>
                                  <w:spacing w:val="-2"/>
                                  <w:sz w:val="20"/>
                                </w:rPr>
                                <w:t>Figure</w:t>
                              </w:r>
                              <w:r>
                                <w:rPr>
                                  <w:b/>
                                  <w:color w:val="609198"/>
                                  <w:spacing w:val="-9"/>
                                  <w:sz w:val="20"/>
                                </w:rPr>
                                <w:t> </w:t>
                              </w:r>
                              <w:r>
                                <w:rPr>
                                  <w:b/>
                                  <w:color w:val="609198"/>
                                  <w:spacing w:val="-2"/>
                                  <w:sz w:val="20"/>
                                </w:rPr>
                                <w:t>27</w:t>
                              </w:r>
                              <w:r>
                                <w:rPr>
                                  <w:b/>
                                  <w:color w:val="609198"/>
                                  <w:spacing w:val="-8"/>
                                  <w:sz w:val="20"/>
                                </w:rPr>
                                <w:t> </w:t>
                              </w:r>
                              <w:r>
                                <w:rPr>
                                  <w:color w:val="3C3C3B"/>
                                  <w:spacing w:val="-2"/>
                                  <w:sz w:val="20"/>
                                </w:rPr>
                                <w:t>Drivers</w:t>
                              </w:r>
                              <w:r>
                                <w:rPr>
                                  <w:color w:val="3C3C3B"/>
                                  <w:spacing w:val="-8"/>
                                  <w:sz w:val="20"/>
                                </w:rPr>
                                <w:t> </w:t>
                              </w:r>
                              <w:r>
                                <w:rPr>
                                  <w:color w:val="3C3C3B"/>
                                  <w:spacing w:val="-2"/>
                                  <w:sz w:val="20"/>
                                </w:rPr>
                                <w:t>and</w:t>
                              </w:r>
                              <w:r>
                                <w:rPr>
                                  <w:color w:val="3C3C3B"/>
                                  <w:spacing w:val="-8"/>
                                  <w:sz w:val="20"/>
                                </w:rPr>
                                <w:t> </w:t>
                              </w:r>
                              <w:r>
                                <w:rPr>
                                  <w:color w:val="3C3C3B"/>
                                  <w:spacing w:val="-2"/>
                                  <w:sz w:val="20"/>
                                </w:rPr>
                                <w:t>barriers</w:t>
                              </w:r>
                              <w:r>
                                <w:rPr>
                                  <w:color w:val="3C3C3B"/>
                                  <w:spacing w:val="-8"/>
                                  <w:sz w:val="20"/>
                                </w:rPr>
                                <w:t> </w:t>
                              </w:r>
                              <w:r>
                                <w:rPr>
                                  <w:color w:val="3C3C3B"/>
                                  <w:spacing w:val="-2"/>
                                  <w:sz w:val="20"/>
                                </w:rPr>
                                <w:t>to</w:t>
                              </w:r>
                              <w:r>
                                <w:rPr>
                                  <w:color w:val="3C3C3B"/>
                                  <w:spacing w:val="-7"/>
                                  <w:sz w:val="20"/>
                                </w:rPr>
                                <w:t> </w:t>
                              </w:r>
                              <w:r>
                                <w:rPr>
                                  <w:color w:val="3C3C3B"/>
                                  <w:spacing w:val="-2"/>
                                  <w:sz w:val="20"/>
                                </w:rPr>
                                <w:t>consumer</w:t>
                              </w:r>
                              <w:r>
                                <w:rPr>
                                  <w:color w:val="3C3C3B"/>
                                  <w:spacing w:val="-8"/>
                                  <w:sz w:val="20"/>
                                </w:rPr>
                                <w:t> </w:t>
                              </w:r>
                              <w:r>
                                <w:rPr>
                                  <w:color w:val="3C3C3B"/>
                                  <w:spacing w:val="-2"/>
                                  <w:sz w:val="20"/>
                                </w:rPr>
                                <w:t>engagement</w:t>
                              </w:r>
                              <w:r>
                                <w:rPr>
                                  <w:color w:val="3C3C3B"/>
                                  <w:spacing w:val="-8"/>
                                  <w:sz w:val="20"/>
                                </w:rPr>
                                <w:t> </w:t>
                              </w:r>
                              <w:r>
                                <w:rPr>
                                  <w:color w:val="3C3C3B"/>
                                  <w:spacing w:val="-2"/>
                                  <w:sz w:val="20"/>
                                </w:rPr>
                                <w:t>in</w:t>
                              </w:r>
                              <w:r>
                                <w:rPr>
                                  <w:color w:val="3C3C3B"/>
                                  <w:spacing w:val="-8"/>
                                  <w:sz w:val="20"/>
                                </w:rPr>
                                <w:t> </w:t>
                              </w:r>
                              <w:r>
                                <w:rPr>
                                  <w:color w:val="3C3C3B"/>
                                  <w:spacing w:val="-2"/>
                                  <w:sz w:val="20"/>
                                </w:rPr>
                                <w:t>energy</w:t>
                              </w:r>
                              <w:r>
                                <w:rPr>
                                  <w:color w:val="3C3C3B"/>
                                  <w:spacing w:val="-8"/>
                                  <w:sz w:val="20"/>
                                </w:rPr>
                                <w:t> </w:t>
                              </w:r>
                              <w:r>
                                <w:rPr>
                                  <w:color w:val="3C3C3B"/>
                                  <w:spacing w:val="-2"/>
                                  <w:sz w:val="20"/>
                                </w:rPr>
                                <w:t>markets</w:t>
                              </w:r>
                            </w:p>
                            <w:p>
                              <w:pPr>
                                <w:spacing w:line="240" w:lineRule="auto" w:before="7"/>
                                <w:rPr>
                                  <w:sz w:val="32"/>
                                </w:rPr>
                              </w:pPr>
                            </w:p>
                            <w:p>
                              <w:pPr>
                                <w:spacing w:before="0"/>
                                <w:ind w:left="226" w:right="0" w:firstLine="0"/>
                                <w:jc w:val="left"/>
                                <w:rPr>
                                  <w:b/>
                                  <w:sz w:val="20"/>
                                </w:rPr>
                              </w:pPr>
                              <w:r>
                                <w:rPr>
                                  <w:b/>
                                  <w:color w:val="ACAC75"/>
                                  <w:spacing w:val="-8"/>
                                  <w:sz w:val="20"/>
                                </w:rPr>
                                <w:t>MARKET</w:t>
                              </w:r>
                              <w:r>
                                <w:rPr>
                                  <w:b/>
                                  <w:color w:val="ACAC75"/>
                                  <w:spacing w:val="-7"/>
                                  <w:sz w:val="20"/>
                                </w:rPr>
                                <w:t> </w:t>
                              </w:r>
                              <w:r>
                                <w:rPr>
                                  <w:b/>
                                  <w:color w:val="ACAC75"/>
                                  <w:spacing w:val="-2"/>
                                  <w:sz w:val="20"/>
                                </w:rPr>
                                <w:t>ENGAGEMENT</w:t>
                              </w:r>
                            </w:p>
                            <w:p>
                              <w:pPr>
                                <w:spacing w:line="240" w:lineRule="auto" w:before="11"/>
                                <w:rPr>
                                  <w:b/>
                                  <w:sz w:val="33"/>
                                </w:rPr>
                              </w:pPr>
                            </w:p>
                            <w:p>
                              <w:pPr>
                                <w:spacing w:before="0"/>
                                <w:ind w:left="1357" w:right="0" w:firstLine="0"/>
                                <w:jc w:val="left"/>
                                <w:rPr>
                                  <w:b/>
                                  <w:sz w:val="25"/>
                                </w:rPr>
                              </w:pPr>
                              <w:r>
                                <w:rPr>
                                  <w:b/>
                                  <w:color w:val="FFFFFF"/>
                                  <w:spacing w:val="-5"/>
                                  <w:w w:val="115"/>
                                  <w:sz w:val="25"/>
                                </w:rPr>
                                <w:t>$$</w:t>
                              </w:r>
                            </w:p>
                            <w:p>
                              <w:pPr>
                                <w:tabs>
                                  <w:tab w:pos="2482" w:val="left" w:leader="none"/>
                                  <w:tab w:pos="4738" w:val="left" w:leader="none"/>
                                </w:tabs>
                                <w:spacing w:line="208" w:lineRule="auto" w:before="148"/>
                                <w:ind w:left="226" w:right="23" w:firstLine="0"/>
                                <w:jc w:val="left"/>
                                <w:rPr>
                                  <w:b/>
                                  <w:sz w:val="20"/>
                                </w:rPr>
                              </w:pPr>
                              <w:r>
                                <w:rPr>
                                  <w:b/>
                                  <w:color w:val="ACAC75"/>
                                  <w:spacing w:val="-2"/>
                                  <w:sz w:val="20"/>
                                </w:rPr>
                                <w:t>Economic</w:t>
                              </w:r>
                              <w:r>
                                <w:rPr>
                                  <w:b/>
                                  <w:color w:val="ACAC75"/>
                                  <w:sz w:val="20"/>
                                </w:rPr>
                                <w:tab/>
                              </w:r>
                              <w:r>
                                <w:rPr>
                                  <w:b/>
                                  <w:color w:val="ACAC75"/>
                                  <w:spacing w:val="-2"/>
                                  <w:sz w:val="20"/>
                                </w:rPr>
                                <w:t>Environmental</w:t>
                              </w:r>
                              <w:r>
                                <w:rPr>
                                  <w:b/>
                                  <w:color w:val="ACAC75"/>
                                  <w:sz w:val="20"/>
                                </w:rPr>
                                <w:tab/>
                              </w:r>
                              <w:r>
                                <w:rPr>
                                  <w:b/>
                                  <w:color w:val="ACAC75"/>
                                  <w:spacing w:val="-8"/>
                                  <w:sz w:val="20"/>
                                </w:rPr>
                                <w:t>Dissatisfaction</w:t>
                              </w:r>
                              <w:r>
                                <w:rPr>
                                  <w:b/>
                                  <w:color w:val="ACAC75"/>
                                  <w:spacing w:val="-11"/>
                                  <w:sz w:val="20"/>
                                </w:rPr>
                                <w:t> </w:t>
                              </w:r>
                              <w:r>
                                <w:rPr>
                                  <w:b/>
                                  <w:color w:val="ACAC75"/>
                                  <w:spacing w:val="-8"/>
                                  <w:sz w:val="20"/>
                                </w:rPr>
                                <w:t>with </w:t>
                              </w:r>
                              <w:r>
                                <w:rPr>
                                  <w:b/>
                                  <w:color w:val="ACAC75"/>
                                  <w:spacing w:val="-2"/>
                                  <w:sz w:val="20"/>
                                </w:rPr>
                                <w:t>consideration</w:t>
                              </w:r>
                              <w:r>
                                <w:rPr>
                                  <w:b/>
                                  <w:color w:val="ACAC75"/>
                                  <w:sz w:val="20"/>
                                </w:rPr>
                                <w:tab/>
                              </w:r>
                              <w:r>
                                <w:rPr>
                                  <w:b/>
                                  <w:color w:val="ACAC75"/>
                                  <w:spacing w:val="-2"/>
                                  <w:sz w:val="20"/>
                                </w:rPr>
                                <w:t>concern</w:t>
                              </w:r>
                              <w:r>
                                <w:rPr>
                                  <w:b/>
                                  <w:color w:val="ACAC75"/>
                                  <w:sz w:val="20"/>
                                </w:rPr>
                                <w:tab/>
                                <w:t>current service</w:t>
                              </w:r>
                            </w:p>
                          </w:txbxContent>
                        </wps:txbx>
                        <wps:bodyPr wrap="square" lIns="0" tIns="0" rIns="0" bIns="0" rtlCol="0">
                          <a:noAutofit/>
                        </wps:bodyPr>
                      </wps:wsp>
                      <wps:wsp>
                        <wps:cNvPr id="1620" name="Textbox 1620"/>
                        <wps:cNvSpPr txBox="1"/>
                        <wps:spPr>
                          <a:xfrm>
                            <a:off x="4591653" y="1039749"/>
                            <a:ext cx="962025" cy="288290"/>
                          </a:xfrm>
                          <a:prstGeom prst="rect">
                            <a:avLst/>
                          </a:prstGeom>
                        </wps:spPr>
                        <wps:txbx>
                          <w:txbxContent>
                            <w:p>
                              <w:pPr>
                                <w:spacing w:line="208" w:lineRule="auto" w:before="22"/>
                                <w:ind w:left="0" w:right="14" w:firstLine="0"/>
                                <w:jc w:val="left"/>
                                <w:rPr>
                                  <w:b/>
                                  <w:sz w:val="20"/>
                                </w:rPr>
                              </w:pPr>
                              <w:r>
                                <w:rPr>
                                  <w:b/>
                                  <w:color w:val="ACAC75"/>
                                  <w:spacing w:val="-6"/>
                                  <w:sz w:val="20"/>
                                </w:rPr>
                                <w:t>Direct</w:t>
                              </w:r>
                              <w:r>
                                <w:rPr>
                                  <w:b/>
                                  <w:color w:val="ACAC75"/>
                                  <w:spacing w:val="-8"/>
                                  <w:sz w:val="20"/>
                                </w:rPr>
                                <w:t> </w:t>
                              </w:r>
                              <w:r>
                                <w:rPr>
                                  <w:b/>
                                  <w:color w:val="ACAC75"/>
                                  <w:spacing w:val="-6"/>
                                  <w:sz w:val="20"/>
                                </w:rPr>
                                <w:t>marketing </w:t>
                              </w:r>
                              <w:r>
                                <w:rPr>
                                  <w:b/>
                                  <w:color w:val="ACAC75"/>
                                  <w:sz w:val="20"/>
                                </w:rPr>
                                <w:t>from retailers</w:t>
                              </w:r>
                            </w:p>
                          </w:txbxContent>
                        </wps:txbx>
                        <wps:bodyPr wrap="square" lIns="0" tIns="0" rIns="0" bIns="0" rtlCol="0">
                          <a:noAutofit/>
                        </wps:bodyPr>
                      </wps:wsp>
                      <wps:wsp>
                        <wps:cNvPr id="1621" name="Textbox 1621"/>
                        <wps:cNvSpPr txBox="1"/>
                        <wps:spPr>
                          <a:xfrm>
                            <a:off x="294227" y="1574291"/>
                            <a:ext cx="1621155" cy="943610"/>
                          </a:xfrm>
                          <a:prstGeom prst="rect">
                            <a:avLst/>
                          </a:prstGeom>
                        </wps:spPr>
                        <wps:txbx>
                          <w:txbxContent>
                            <w:p>
                              <w:pPr>
                                <w:spacing w:line="229" w:lineRule="exact" w:before="0"/>
                                <w:ind w:left="0" w:right="0" w:firstLine="0"/>
                                <w:jc w:val="left"/>
                                <w:rPr>
                                  <w:b/>
                                  <w:sz w:val="20"/>
                                </w:rPr>
                              </w:pPr>
                              <w:r>
                                <w:rPr>
                                  <w:b/>
                                  <w:color w:val="BB888C"/>
                                  <w:spacing w:val="-8"/>
                                  <w:sz w:val="20"/>
                                </w:rPr>
                                <w:t>MARKET</w:t>
                              </w:r>
                              <w:r>
                                <w:rPr>
                                  <w:b/>
                                  <w:color w:val="BB888C"/>
                                  <w:spacing w:val="-7"/>
                                  <w:sz w:val="20"/>
                                </w:rPr>
                                <w:t> </w:t>
                              </w:r>
                              <w:r>
                                <w:rPr>
                                  <w:b/>
                                  <w:color w:val="BB888C"/>
                                  <w:spacing w:val="-8"/>
                                  <w:sz w:val="20"/>
                                </w:rPr>
                                <w:t>DISENGAGEMENT</w:t>
                              </w:r>
                            </w:p>
                            <w:p>
                              <w:pPr>
                                <w:spacing w:line="240" w:lineRule="auto" w:before="0"/>
                                <w:rPr>
                                  <w:b/>
                                  <w:sz w:val="26"/>
                                </w:rPr>
                              </w:pPr>
                            </w:p>
                            <w:p>
                              <w:pPr>
                                <w:spacing w:line="240" w:lineRule="auto" w:before="0"/>
                                <w:rPr>
                                  <w:b/>
                                  <w:sz w:val="26"/>
                                </w:rPr>
                              </w:pPr>
                            </w:p>
                            <w:p>
                              <w:pPr>
                                <w:spacing w:line="208" w:lineRule="auto" w:before="228"/>
                                <w:ind w:left="0" w:right="985" w:firstLine="0"/>
                                <w:jc w:val="left"/>
                                <w:rPr>
                                  <w:b/>
                                  <w:sz w:val="20"/>
                                </w:rPr>
                              </w:pPr>
                              <w:r>
                                <w:rPr>
                                  <w:b/>
                                  <w:color w:val="BB888C"/>
                                  <w:sz w:val="20"/>
                                </w:rPr>
                                <w:t>Low visibility </w:t>
                              </w:r>
                              <w:r>
                                <w:rPr>
                                  <w:b/>
                                  <w:color w:val="BB888C"/>
                                  <w:spacing w:val="-8"/>
                                  <w:sz w:val="20"/>
                                </w:rPr>
                                <w:t>and</w:t>
                              </w:r>
                              <w:r>
                                <w:rPr>
                                  <w:b/>
                                  <w:color w:val="BB888C"/>
                                  <w:spacing w:val="-7"/>
                                  <w:sz w:val="20"/>
                                </w:rPr>
                                <w:t> </w:t>
                              </w:r>
                              <w:r>
                                <w:rPr>
                                  <w:b/>
                                  <w:color w:val="BB888C"/>
                                  <w:spacing w:val="-8"/>
                                  <w:sz w:val="20"/>
                                </w:rPr>
                                <w:t>awareness</w:t>
                              </w:r>
                            </w:p>
                          </w:txbxContent>
                        </wps:txbx>
                        <wps:bodyPr wrap="square" lIns="0" tIns="0" rIns="0" bIns="0" rtlCol="0">
                          <a:noAutofit/>
                        </wps:bodyPr>
                      </wps:wsp>
                      <wps:wsp>
                        <wps:cNvPr id="1622" name="Textbox 1622"/>
                        <wps:cNvSpPr txBox="1"/>
                        <wps:spPr>
                          <a:xfrm>
                            <a:off x="1726787" y="2229866"/>
                            <a:ext cx="779145" cy="288290"/>
                          </a:xfrm>
                          <a:prstGeom prst="rect">
                            <a:avLst/>
                          </a:prstGeom>
                        </wps:spPr>
                        <wps:txbx>
                          <w:txbxContent>
                            <w:p>
                              <w:pPr>
                                <w:spacing w:line="208" w:lineRule="auto" w:before="22"/>
                                <w:ind w:left="0" w:right="0" w:firstLine="0"/>
                                <w:jc w:val="left"/>
                                <w:rPr>
                                  <w:b/>
                                  <w:sz w:val="20"/>
                                </w:rPr>
                              </w:pPr>
                              <w:r>
                                <w:rPr>
                                  <w:b/>
                                  <w:color w:val="BB888C"/>
                                  <w:spacing w:val="-10"/>
                                  <w:sz w:val="20"/>
                                </w:rPr>
                                <w:t>Lack</w:t>
                              </w:r>
                              <w:r>
                                <w:rPr>
                                  <w:b/>
                                  <w:color w:val="BB888C"/>
                                  <w:spacing w:val="-7"/>
                                  <w:sz w:val="20"/>
                                </w:rPr>
                                <w:t> </w:t>
                              </w:r>
                              <w:r>
                                <w:rPr>
                                  <w:b/>
                                  <w:color w:val="BB888C"/>
                                  <w:spacing w:val="-10"/>
                                  <w:sz w:val="20"/>
                                </w:rPr>
                                <w:t>of</w:t>
                              </w:r>
                              <w:r>
                                <w:rPr>
                                  <w:b/>
                                  <w:color w:val="BB888C"/>
                                  <w:spacing w:val="-7"/>
                                  <w:sz w:val="20"/>
                                </w:rPr>
                                <w:t> </w:t>
                              </w:r>
                              <w:r>
                                <w:rPr>
                                  <w:b/>
                                  <w:color w:val="BB888C"/>
                                  <w:spacing w:val="-10"/>
                                  <w:sz w:val="20"/>
                                </w:rPr>
                                <w:t>social </w:t>
                              </w:r>
                              <w:r>
                                <w:rPr>
                                  <w:b/>
                                  <w:color w:val="BB888C"/>
                                  <w:spacing w:val="-2"/>
                                  <w:sz w:val="20"/>
                                </w:rPr>
                                <w:t>influence</w:t>
                              </w:r>
                            </w:p>
                          </w:txbxContent>
                        </wps:txbx>
                        <wps:bodyPr wrap="square" lIns="0" tIns="0" rIns="0" bIns="0" rtlCol="0">
                          <a:noAutofit/>
                        </wps:bodyPr>
                      </wps:wsp>
                      <wps:wsp>
                        <wps:cNvPr id="1623" name="Textbox 1623"/>
                        <wps:cNvSpPr txBox="1"/>
                        <wps:spPr>
                          <a:xfrm>
                            <a:off x="3159220" y="1654290"/>
                            <a:ext cx="913765" cy="863600"/>
                          </a:xfrm>
                          <a:prstGeom prst="rect">
                            <a:avLst/>
                          </a:prstGeom>
                        </wps:spPr>
                        <wps:txbx>
                          <w:txbxContent>
                            <w:p>
                              <w:pPr>
                                <w:spacing w:line="480" w:lineRule="exact" w:before="0"/>
                                <w:ind w:left="883" w:right="0" w:firstLine="0"/>
                                <w:jc w:val="left"/>
                                <w:rPr>
                                  <w:b/>
                                  <w:sz w:val="42"/>
                                </w:rPr>
                              </w:pPr>
                              <w:r>
                                <w:rPr>
                                  <w:b/>
                                  <w:color w:val="B37B80"/>
                                  <w:sz w:val="42"/>
                                  <w:vertAlign w:val="subscript"/>
                                </w:rPr>
                                <w:t>?</w:t>
                              </w:r>
                              <w:r>
                                <w:rPr>
                                  <w:b/>
                                  <w:color w:val="B37B80"/>
                                  <w:spacing w:val="61"/>
                                  <w:sz w:val="42"/>
                                  <w:vertAlign w:val="baseline"/>
                                </w:rPr>
                                <w:t> </w:t>
                              </w:r>
                              <w:r>
                                <w:rPr>
                                  <w:b/>
                                  <w:color w:val="B37B80"/>
                                  <w:spacing w:val="-17"/>
                                  <w:w w:val="85"/>
                                  <w:sz w:val="42"/>
                                  <w:vertAlign w:val="baseline"/>
                                </w:rPr>
                                <w:t>?</w:t>
                              </w:r>
                            </w:p>
                            <w:p>
                              <w:pPr>
                                <w:spacing w:line="208" w:lineRule="auto" w:before="449"/>
                                <w:ind w:left="0" w:right="386" w:firstLine="0"/>
                                <w:jc w:val="left"/>
                                <w:rPr>
                                  <w:b/>
                                  <w:sz w:val="20"/>
                                </w:rPr>
                              </w:pPr>
                              <w:r>
                                <w:rPr>
                                  <w:b/>
                                  <w:color w:val="BB888C"/>
                                  <w:spacing w:val="-8"/>
                                  <w:sz w:val="20"/>
                                </w:rPr>
                                <w:t>Low</w:t>
                              </w:r>
                              <w:r>
                                <w:rPr>
                                  <w:b/>
                                  <w:color w:val="BB888C"/>
                                  <w:spacing w:val="-7"/>
                                  <w:sz w:val="20"/>
                                </w:rPr>
                                <w:t> </w:t>
                              </w:r>
                              <w:r>
                                <w:rPr>
                                  <w:b/>
                                  <w:color w:val="BB888C"/>
                                  <w:spacing w:val="-8"/>
                                  <w:sz w:val="20"/>
                                </w:rPr>
                                <w:t>energy </w:t>
                              </w:r>
                              <w:r>
                                <w:rPr>
                                  <w:b/>
                                  <w:color w:val="BB888C"/>
                                  <w:spacing w:val="-2"/>
                                  <w:sz w:val="20"/>
                                </w:rPr>
                                <w:t>literacy</w:t>
                              </w:r>
                            </w:p>
                          </w:txbxContent>
                        </wps:txbx>
                        <wps:bodyPr wrap="square" lIns="0" tIns="0" rIns="0" bIns="0" rtlCol="0">
                          <a:noAutofit/>
                        </wps:bodyPr>
                      </wps:wsp>
                      <wps:wsp>
                        <wps:cNvPr id="1624" name="Textbox 1624"/>
                        <wps:cNvSpPr txBox="1"/>
                        <wps:spPr>
                          <a:xfrm>
                            <a:off x="3821462" y="1644320"/>
                            <a:ext cx="77470" cy="174625"/>
                          </a:xfrm>
                          <a:prstGeom prst="rect">
                            <a:avLst/>
                          </a:prstGeom>
                        </wps:spPr>
                        <wps:txbx>
                          <w:txbxContent>
                            <w:p>
                              <w:pPr>
                                <w:spacing w:line="252" w:lineRule="exact" w:before="0"/>
                                <w:ind w:left="0" w:right="0" w:firstLine="0"/>
                                <w:jc w:val="left"/>
                                <w:rPr>
                                  <w:b/>
                                  <w:sz w:val="22"/>
                                </w:rPr>
                              </w:pPr>
                              <w:r>
                                <w:rPr>
                                  <w:b/>
                                  <w:color w:val="B37B80"/>
                                  <w:w w:val="75"/>
                                  <w:sz w:val="22"/>
                                </w:rPr>
                                <w:t>?</w:t>
                              </w:r>
                            </w:p>
                          </w:txbxContent>
                        </wps:txbx>
                        <wps:bodyPr wrap="square" lIns="0" tIns="0" rIns="0" bIns="0" rtlCol="0">
                          <a:noAutofit/>
                        </wps:bodyPr>
                      </wps:wsp>
                      <wps:wsp>
                        <wps:cNvPr id="1625" name="Textbox 1625"/>
                        <wps:cNvSpPr txBox="1"/>
                        <wps:spPr>
                          <a:xfrm>
                            <a:off x="4591653" y="2229866"/>
                            <a:ext cx="838835" cy="288290"/>
                          </a:xfrm>
                          <a:prstGeom prst="rect">
                            <a:avLst/>
                          </a:prstGeom>
                        </wps:spPr>
                        <wps:txbx>
                          <w:txbxContent>
                            <w:p>
                              <w:pPr>
                                <w:spacing w:line="208" w:lineRule="auto" w:before="22"/>
                                <w:ind w:left="0" w:right="14" w:firstLine="0"/>
                                <w:jc w:val="left"/>
                                <w:rPr>
                                  <w:b/>
                                  <w:sz w:val="20"/>
                                </w:rPr>
                              </w:pPr>
                              <w:r>
                                <w:rPr>
                                  <w:b/>
                                  <w:color w:val="BB888C"/>
                                  <w:spacing w:val="-8"/>
                                  <w:sz w:val="20"/>
                                </w:rPr>
                                <w:t>Low</w:t>
                              </w:r>
                              <w:r>
                                <w:rPr>
                                  <w:b/>
                                  <w:color w:val="BB888C"/>
                                  <w:spacing w:val="-7"/>
                                  <w:sz w:val="20"/>
                                </w:rPr>
                                <w:t> </w:t>
                              </w:r>
                              <w:r>
                                <w:rPr>
                                  <w:b/>
                                  <w:color w:val="BB888C"/>
                                  <w:spacing w:val="-8"/>
                                  <w:sz w:val="20"/>
                                </w:rPr>
                                <w:t>perceived </w:t>
                              </w:r>
                              <w:r>
                                <w:rPr>
                                  <w:b/>
                                  <w:color w:val="BB888C"/>
                                  <w:spacing w:val="-2"/>
                                  <w:sz w:val="20"/>
                                </w:rPr>
                                <w:t>control</w:t>
                              </w:r>
                            </w:p>
                          </w:txbxContent>
                        </wps:txbx>
                        <wps:bodyPr wrap="square" lIns="0" tIns="0" rIns="0" bIns="0" rtlCol="0">
                          <a:noAutofit/>
                        </wps:bodyPr>
                      </wps:wsp>
                      <wps:wsp>
                        <wps:cNvPr id="1626" name="Textbox 1626"/>
                        <wps:cNvSpPr txBox="1"/>
                        <wps:spPr>
                          <a:xfrm>
                            <a:off x="294354" y="3188842"/>
                            <a:ext cx="875030" cy="288290"/>
                          </a:xfrm>
                          <a:prstGeom prst="rect">
                            <a:avLst/>
                          </a:prstGeom>
                        </wps:spPr>
                        <wps:txbx>
                          <w:txbxContent>
                            <w:p>
                              <w:pPr>
                                <w:spacing w:line="208" w:lineRule="auto" w:before="22"/>
                                <w:ind w:left="0" w:right="10" w:firstLine="0"/>
                                <w:jc w:val="left"/>
                                <w:rPr>
                                  <w:b/>
                                  <w:sz w:val="20"/>
                                </w:rPr>
                              </w:pPr>
                              <w:r>
                                <w:rPr>
                                  <w:b/>
                                  <w:color w:val="BB888C"/>
                                  <w:spacing w:val="-6"/>
                                  <w:sz w:val="20"/>
                                </w:rPr>
                                <w:t>High</w:t>
                              </w:r>
                              <w:r>
                                <w:rPr>
                                  <w:b/>
                                  <w:color w:val="BB888C"/>
                                  <w:spacing w:val="-8"/>
                                  <w:sz w:val="20"/>
                                </w:rPr>
                                <w:t> </w:t>
                              </w:r>
                              <w:r>
                                <w:rPr>
                                  <w:b/>
                                  <w:color w:val="BB888C"/>
                                  <w:spacing w:val="-6"/>
                                  <w:sz w:val="20"/>
                                </w:rPr>
                                <w:t>perceived </w:t>
                              </w:r>
                              <w:r>
                                <w:rPr>
                                  <w:b/>
                                  <w:color w:val="BB888C"/>
                                  <w:spacing w:val="-2"/>
                                  <w:sz w:val="20"/>
                                </w:rPr>
                                <w:t>complexity</w:t>
                              </w:r>
                            </w:p>
                          </w:txbxContent>
                        </wps:txbx>
                        <wps:bodyPr wrap="square" lIns="0" tIns="0" rIns="0" bIns="0" rtlCol="0">
                          <a:noAutofit/>
                        </wps:bodyPr>
                      </wps:wsp>
                      <wps:wsp>
                        <wps:cNvPr id="1627" name="Textbox 1627"/>
                        <wps:cNvSpPr txBox="1"/>
                        <wps:spPr>
                          <a:xfrm>
                            <a:off x="1726787" y="3188842"/>
                            <a:ext cx="541020" cy="161290"/>
                          </a:xfrm>
                          <a:prstGeom prst="rect">
                            <a:avLst/>
                          </a:prstGeom>
                        </wps:spPr>
                        <wps:txbx>
                          <w:txbxContent>
                            <w:p>
                              <w:pPr>
                                <w:spacing w:line="228" w:lineRule="exact" w:before="0"/>
                                <w:ind w:left="0" w:right="0" w:firstLine="0"/>
                                <w:jc w:val="left"/>
                                <w:rPr>
                                  <w:b/>
                                  <w:sz w:val="20"/>
                                </w:rPr>
                              </w:pPr>
                              <w:r>
                                <w:rPr>
                                  <w:b/>
                                  <w:color w:val="BB888C"/>
                                  <w:w w:val="90"/>
                                  <w:sz w:val="20"/>
                                </w:rPr>
                                <w:t>Low</w:t>
                              </w:r>
                              <w:r>
                                <w:rPr>
                                  <w:b/>
                                  <w:color w:val="BB888C"/>
                                  <w:spacing w:val="-2"/>
                                  <w:sz w:val="20"/>
                                </w:rPr>
                                <w:t> </w:t>
                              </w:r>
                              <w:r>
                                <w:rPr>
                                  <w:b/>
                                  <w:color w:val="BB888C"/>
                                  <w:spacing w:val="-4"/>
                                  <w:w w:val="95"/>
                                  <w:sz w:val="20"/>
                                </w:rPr>
                                <w:t>trust</w:t>
                              </w:r>
                            </w:p>
                          </w:txbxContent>
                        </wps:txbx>
                        <wps:bodyPr wrap="square" lIns="0" tIns="0" rIns="0" bIns="0" rtlCol="0">
                          <a:noAutofit/>
                        </wps:bodyPr>
                      </wps:wsp>
                      <wps:wsp>
                        <wps:cNvPr id="1628" name="Textbox 1628"/>
                        <wps:cNvSpPr txBox="1"/>
                        <wps:spPr>
                          <a:xfrm>
                            <a:off x="3159220" y="3188842"/>
                            <a:ext cx="889000" cy="161290"/>
                          </a:xfrm>
                          <a:prstGeom prst="rect">
                            <a:avLst/>
                          </a:prstGeom>
                        </wps:spPr>
                        <wps:txbx>
                          <w:txbxContent>
                            <w:p>
                              <w:pPr>
                                <w:spacing w:line="228" w:lineRule="exact" w:before="0"/>
                                <w:ind w:left="0" w:right="0" w:firstLine="0"/>
                                <w:jc w:val="left"/>
                                <w:rPr>
                                  <w:b/>
                                  <w:sz w:val="20"/>
                                </w:rPr>
                              </w:pPr>
                              <w:r>
                                <w:rPr>
                                  <w:b/>
                                  <w:color w:val="BB888C"/>
                                  <w:spacing w:val="-8"/>
                                  <w:sz w:val="20"/>
                                </w:rPr>
                                <w:t>Status</w:t>
                              </w:r>
                              <w:r>
                                <w:rPr>
                                  <w:b/>
                                  <w:color w:val="BB888C"/>
                                  <w:spacing w:val="-7"/>
                                  <w:sz w:val="20"/>
                                </w:rPr>
                                <w:t> </w:t>
                              </w:r>
                              <w:r>
                                <w:rPr>
                                  <w:b/>
                                  <w:color w:val="BB888C"/>
                                  <w:spacing w:val="-8"/>
                                  <w:sz w:val="20"/>
                                </w:rPr>
                                <w:t>quo</w:t>
                              </w:r>
                              <w:r>
                                <w:rPr>
                                  <w:b/>
                                  <w:color w:val="BB888C"/>
                                  <w:spacing w:val="-6"/>
                                  <w:sz w:val="20"/>
                                </w:rPr>
                                <w:t> </w:t>
                              </w:r>
                              <w:r>
                                <w:rPr>
                                  <w:b/>
                                  <w:color w:val="BB888C"/>
                                  <w:spacing w:val="-8"/>
                                  <w:sz w:val="20"/>
                                </w:rPr>
                                <w:t>bias</w:t>
                              </w:r>
                            </w:p>
                          </w:txbxContent>
                        </wps:txbx>
                        <wps:bodyPr wrap="square" lIns="0" tIns="0" rIns="0" bIns="0" rtlCol="0">
                          <a:noAutofit/>
                        </wps:bodyPr>
                      </wps:wsp>
                      <wps:wsp>
                        <wps:cNvPr id="1629" name="Textbox 1629"/>
                        <wps:cNvSpPr txBox="1"/>
                        <wps:spPr>
                          <a:xfrm>
                            <a:off x="150336" y="3685014"/>
                            <a:ext cx="1990089" cy="118745"/>
                          </a:xfrm>
                          <a:prstGeom prst="rect">
                            <a:avLst/>
                          </a:prstGeom>
                        </wps:spPr>
                        <wps:txbx>
                          <w:txbxContent>
                            <w:p>
                              <w:pPr>
                                <w:spacing w:line="171" w:lineRule="exact" w:before="0"/>
                                <w:ind w:left="0" w:right="0" w:firstLine="0"/>
                                <w:jc w:val="left"/>
                                <w:rPr>
                                  <w:sz w:val="15"/>
                                </w:rPr>
                              </w:pPr>
                              <w:r>
                                <w:rPr>
                                  <w:b/>
                                  <w:color w:val="3C3C3B"/>
                                  <w:w w:val="90"/>
                                  <w:sz w:val="15"/>
                                </w:rPr>
                                <w:t>Source:</w:t>
                              </w:r>
                              <w:r>
                                <w:rPr>
                                  <w:b/>
                                  <w:color w:val="3C3C3B"/>
                                  <w:spacing w:val="-4"/>
                                  <w:sz w:val="15"/>
                                </w:rPr>
                                <w:t> </w:t>
                              </w:r>
                              <w:r>
                                <w:rPr>
                                  <w:color w:val="3C3C3B"/>
                                  <w:w w:val="90"/>
                                  <w:sz w:val="15"/>
                                </w:rPr>
                                <w:t>Based</w:t>
                              </w:r>
                              <w:r>
                                <w:rPr>
                                  <w:color w:val="3C3C3B"/>
                                  <w:spacing w:val="-2"/>
                                  <w:sz w:val="15"/>
                                </w:rPr>
                                <w:t> </w:t>
                              </w:r>
                              <w:r>
                                <w:rPr>
                                  <w:color w:val="3C3C3B"/>
                                  <w:w w:val="90"/>
                                  <w:sz w:val="15"/>
                                </w:rPr>
                                <w:t>on</w:t>
                              </w:r>
                              <w:r>
                                <w:rPr>
                                  <w:color w:val="3C3C3B"/>
                                  <w:spacing w:val="-3"/>
                                  <w:sz w:val="15"/>
                                </w:rPr>
                                <w:t> </w:t>
                              </w:r>
                              <w:r>
                                <w:rPr>
                                  <w:color w:val="3C3C3B"/>
                                  <w:w w:val="90"/>
                                  <w:sz w:val="15"/>
                                </w:rPr>
                                <w:t>CSIRO</w:t>
                              </w:r>
                              <w:r>
                                <w:rPr>
                                  <w:color w:val="3C3C3B"/>
                                  <w:spacing w:val="-2"/>
                                  <w:sz w:val="15"/>
                                </w:rPr>
                                <w:t> </w:t>
                              </w:r>
                              <w:r>
                                <w:rPr>
                                  <w:color w:val="3C3C3B"/>
                                  <w:w w:val="90"/>
                                  <w:sz w:val="15"/>
                                </w:rPr>
                                <w:t>Research,</w:t>
                              </w:r>
                              <w:r>
                                <w:rPr>
                                  <w:color w:val="3C3C3B"/>
                                  <w:spacing w:val="-2"/>
                                  <w:sz w:val="15"/>
                                </w:rPr>
                                <w:t> </w:t>
                              </w:r>
                              <w:r>
                                <w:rPr>
                                  <w:color w:val="3C3C3B"/>
                                  <w:w w:val="90"/>
                                  <w:sz w:val="15"/>
                                </w:rPr>
                                <w:t>Figure</w:t>
                              </w:r>
                              <w:r>
                                <w:rPr>
                                  <w:color w:val="3C3C3B"/>
                                  <w:spacing w:val="-3"/>
                                  <w:sz w:val="15"/>
                                </w:rPr>
                                <w:t> </w:t>
                              </w:r>
                              <w:r>
                                <w:rPr>
                                  <w:color w:val="3C3C3B"/>
                                  <w:w w:val="90"/>
                                  <w:sz w:val="15"/>
                                </w:rPr>
                                <w:t>1,</w:t>
                              </w:r>
                              <w:r>
                                <w:rPr>
                                  <w:color w:val="3C3C3B"/>
                                  <w:spacing w:val="-2"/>
                                  <w:sz w:val="15"/>
                                </w:rPr>
                                <w:t> </w:t>
                              </w:r>
                              <w:r>
                                <w:rPr>
                                  <w:color w:val="3C3C3B"/>
                                  <w:w w:val="90"/>
                                  <w:sz w:val="15"/>
                                </w:rPr>
                                <w:t>p.</w:t>
                              </w:r>
                              <w:r>
                                <w:rPr>
                                  <w:color w:val="3C3C3B"/>
                                  <w:spacing w:val="-2"/>
                                  <w:sz w:val="15"/>
                                </w:rPr>
                                <w:t> </w:t>
                              </w:r>
                              <w:r>
                                <w:rPr>
                                  <w:color w:val="3C3C3B"/>
                                  <w:spacing w:val="-10"/>
                                  <w:w w:val="90"/>
                                  <w:sz w:val="15"/>
                                </w:rPr>
                                <w:t>3</w:t>
                              </w:r>
                            </w:p>
                          </w:txbxContent>
                        </wps:txbx>
                        <wps:bodyPr wrap="square" lIns="0" tIns="0" rIns="0" bIns="0" rtlCol="0">
                          <a:noAutofit/>
                        </wps:bodyPr>
                      </wps:wsp>
                    </wpg:wgp>
                  </a:graphicData>
                </a:graphic>
              </wp:inline>
            </w:drawing>
          </mc:Choice>
          <mc:Fallback>
            <w:pict>
              <v:group style="width:465.4pt;height:314.650pt;mso-position-horizontal-relative:char;mso-position-vertical-relative:line" id="docshapegroup816" coordorigin="0,0" coordsize="9308,6293">
                <v:shape style="position:absolute;left:236;top:497;width:9071;height:1701" id="docshape817" coordorigin="237,497" coordsize="9071,1701" path="m9308,497l237,497,237,2198,8882,2198,9128,2191,9254,2145,9301,2019,9308,1773,9308,497xe" filled="true" fillcolor="#edece0" stroked="false">
                  <v:path arrowok="t"/>
                  <v:fill type="solid"/>
                </v:shape>
                <v:shape style="position:absolute;left:236;top:2371;width:9071;height:3215" id="docshape818" coordorigin="237,2371" coordsize="9071,3215" path="m9308,2371l237,2371,237,5586,8882,5586,9128,5579,9254,5533,9301,5406,9308,5161,9308,2371xe" filled="true" fillcolor="#f9f1f1" stroked="false">
                  <v:path arrowok="t"/>
                  <v:fill type="solid"/>
                </v:shape>
                <v:shape style="position:absolute;left:10;top:28;width:1191;height:6255" id="docshape819" coordorigin="10,28" coordsize="1191,6255" path="m10,28l10,6283,1201,6283e" filled="false" stroked="true" strokeweight="1pt" strokecolor="#72b1c8">
                  <v:path arrowok="t"/>
                  <v:stroke dashstyle="solid"/>
                </v:shape>
                <v:shape style="position:absolute;left:1397;top:905;width:685;height:884" id="docshape820" coordorigin="1398,906" coordsize="685,884" path="m1683,906l1398,1045,1419,1209,1702,1789,2082,1604,1837,1102,1584,1102,1568,1100,1554,1092,1544,1079,1540,1063,1542,1047,1550,1033,1564,1023,1580,1019,1794,1019,1683,906xm1794,1019l1580,1019,1595,1021,1609,1029,1619,1042,1624,1058,1621,1074,1613,1088,1600,1098,1584,1102,1837,1102,1799,1024,1794,1019xe" filled="true" fillcolor="#a3a466" stroked="false">
                  <v:path arrowok="t"/>
                  <v:fill type="solid"/>
                </v:shape>
                <v:shape style="position:absolute;left:3257;top:806;width:890;height:687" type="#_x0000_t75" id="docshape821" stroked="false">
                  <v:imagedata r:id="rId24" o:title=""/>
                </v:shape>
                <v:shape style="position:absolute;left:5503;top:899;width:628;height:628" id="docshape822" coordorigin="5504,900" coordsize="628,628" path="m5818,900l5746,908,5680,932,5621,969,5573,1017,5536,1075,5512,1141,5504,1213,5512,1285,5536,1351,5573,1410,5621,1458,5680,1495,5746,1519,5818,1527,5890,1519,5956,1495,6014,1458,6063,1410,6100,1351,6123,1285,6132,1213,6123,1141,6100,1075,6063,1017,6014,969,5956,932,5890,908,5818,900xe" filled="true" fillcolor="#a3a466" stroked="false">
                  <v:path arrowok="t"/>
                  <v:fill type="solid"/>
                </v:shape>
                <v:line style="position:absolute" from="5709,1346" to="5927,1346" stroked="true" strokeweight="1.54pt" strokecolor="#f6f5f0">
                  <v:stroke dashstyle="solid"/>
                </v:line>
                <v:shape style="position:absolute;left:5650;top:1108;width:105;height:105" type="#_x0000_t75" id="docshape823" stroked="false">
                  <v:imagedata r:id="rId25" o:title=""/>
                </v:shape>
                <v:shape style="position:absolute;left:5879;top:1108;width:105;height:105" type="#_x0000_t75" id="docshape824" stroked="false">
                  <v:imagedata r:id="rId26" o:title=""/>
                </v:shape>
                <v:shape style="position:absolute;left:7963;top:746;width:681;height:862" id="docshape825" coordorigin="7963,746" coordsize="681,862" path="m8104,746l7963,1508,8502,1608,8643,846,8104,746xe" filled="false" stroked="true" strokeweight="1.105pt" strokecolor="#a3a466">
                  <v:path arrowok="t"/>
                  <v:stroke dashstyle="solid"/>
                </v:shape>
                <v:shape style="position:absolute;left:7908;top:673;width:681;height:862" id="docshape826" coordorigin="7908,674" coordsize="681,862" path="m8049,674l7908,1435,8447,1535,8588,774,8049,674xe" filled="true" fillcolor="#a3a466" stroked="false">
                  <v:path arrowok="t"/>
                  <v:fill type="solid"/>
                </v:shape>
                <v:shape style="position:absolute;left:7908;top:673;width:681;height:862" id="docshape827" coordorigin="7908,674" coordsize="681,862" path="m8049,674l7908,1435,8447,1535,8588,774,8049,674xe" filled="false" stroked="true" strokeweight="1.105pt" strokecolor="#edece0">
                  <v:path arrowok="t"/>
                  <v:stroke dashstyle="solid"/>
                </v:shape>
                <v:line style="position:absolute" from="8076,790" to="8507,870" stroked="true" strokeweight=".552pt" strokecolor="#ffffff">
                  <v:stroke dashstyle="solid"/>
                </v:line>
                <v:line style="position:absolute" from="8036,1007" to="8467,1087" stroked="true" strokeweight=".552pt" strokecolor="#ffffff">
                  <v:stroke dashstyle="solid"/>
                </v:line>
                <v:line style="position:absolute" from="8056,899" to="8487,979" stroked="true" strokeweight=".552pt" strokecolor="#ffffff">
                  <v:stroke dashstyle="solid"/>
                </v:line>
                <v:line style="position:absolute" from="8014,1123" to="8445,1203" stroked="true" strokeweight=".552pt" strokecolor="#ffffff">
                  <v:stroke dashstyle="solid"/>
                </v:line>
                <v:line style="position:absolute" from="7993,1239" to="8424,1319" stroked="true" strokeweight=".552pt" strokecolor="#ffffff">
                  <v:stroke dashstyle="solid"/>
                </v:line>
                <v:line style="position:absolute" from="7974,1339" to="8405,1419" stroked="true" strokeweight=".552pt" strokecolor="#ffffff">
                  <v:stroke dashstyle="solid"/>
                </v:line>
                <v:shape style="position:absolute;left:1448;top:2803;width:900;height:572" type="#_x0000_t75" id="docshape828" stroked="false">
                  <v:imagedata r:id="rId27" o:title=""/>
                </v:shape>
                <v:shape style="position:absolute;left:3573;top:2635;width:781;height:789" type="#_x0000_t75" id="docshape829" stroked="false">
                  <v:imagedata r:id="rId28" o:title=""/>
                </v:shape>
                <v:line style="position:absolute" from="2278,2860" to="1479,3421" stroked="true" strokeweight="3pt" strokecolor="#b37b80">
                  <v:stroke dashstyle="solid"/>
                </v:line>
                <v:shape style="position:absolute;left:6131;top:3037;width:401;height:830" id="docshape830" coordorigin="6132,3037" coordsize="401,830" path="m6448,3037l6132,3547,6306,3547,6233,3867,6532,3372,6364,3372,6448,3037xe" filled="true" fillcolor="#b37b80" stroked="false">
                  <v:path arrowok="t"/>
                  <v:fill type="solid"/>
                </v:shape>
                <v:shape style="position:absolute;left:5657;top:2612;width:948;height:687" id="docshape831" coordorigin="5657,2613" coordsize="948,687" path="m5756,3222l5699,3219,5670,3199,5659,3146,5657,3042,5657,2799,5660,2691,5736,2616,5844,2613,6424,2613,6528,2615,6582,2635,6602,2689,6604,2793,6604,3035,6601,3143,6526,3219,6418,3222,6028,3222,6008,3222,5996,3238,5955,3299,5903,3259,5874,3237,5854,3226,5831,3222,5795,3222,5756,3222xe" filled="false" stroked="true" strokeweight="1.998pt" strokecolor="#b37b80">
                  <v:path arrowok="t"/>
                  <v:stroke dashstyle="solid"/>
                </v:shape>
                <v:shape style="position:absolute;left:7921;top:2527;width:841;height:841" type="#_x0000_t75" id="docshape832" stroked="false">
                  <v:imagedata r:id="rId29" o:title=""/>
                </v:shape>
                <v:shape style="position:absolute;left:1457;top:4072;width:802;height:908" type="#_x0000_t75" id="docshape833" stroked="false">
                  <v:imagedata r:id="rId30" o:title=""/>
                </v:shape>
                <v:line style="position:absolute" from="5183,4824" to="6444,4824" stroked="true" strokeweight="2pt" strokecolor="#b37b80">
                  <v:stroke dashstyle="solid"/>
                </v:line>
                <v:shape style="position:absolute;left:6367;top:4745;width:215;height:157" id="docshape834" coordorigin="6368,4746" coordsize="215,157" path="m6368,4746l6368,4902,6582,4824,6368,4746xe" filled="true" fillcolor="#b37b80" stroked="false">
                  <v:path arrowok="t"/>
                  <v:fill type="solid"/>
                </v:shape>
                <v:line style="position:absolute" from="5183,4625" to="6444,4625" stroked="true" strokeweight="2pt" strokecolor="#b37b80">
                  <v:stroke dashstyle="solid"/>
                </v:line>
                <v:shape style="position:absolute;left:6367;top:4547;width:215;height:157" id="docshape835" coordorigin="6368,4547" coordsize="215,157" path="m6368,4547l6368,4703,6582,4625,6368,4547xe" filled="true" fillcolor="#b37b80" stroked="false">
                  <v:path arrowok="t"/>
                  <v:fill type="solid"/>
                </v:shape>
                <v:line style="position:absolute" from="5183,4408" to="6444,4408" stroked="true" strokeweight="2pt" strokecolor="#b37b80">
                  <v:stroke dashstyle="solid"/>
                </v:line>
                <v:shape style="position:absolute;left:6367;top:4330;width:215;height:157" id="docshape836" coordorigin="6368,4330" coordsize="215,157" path="m6368,4330l6368,4486,6582,4408,6368,4330xe" filled="true" fillcolor="#b37b80" stroked="false">
                  <v:path arrowok="t"/>
                  <v:fill type="solid"/>
                </v:shape>
                <v:shape style="position:absolute;left:3546;top:4278;width:705;height:743" type="#_x0000_t75" id="docshape837" stroked="false">
                  <v:imagedata r:id="rId31" o:title=""/>
                </v:shape>
                <v:shape style="position:absolute;left:236;top:0;width:6513;height:2091" type="#_x0000_t202" id="docshape838" filled="false" stroked="false">
                  <v:textbox inset="0,0,0,0">
                    <w:txbxContent>
                      <w:p>
                        <w:pPr>
                          <w:spacing w:line="228" w:lineRule="exact" w:before="0"/>
                          <w:ind w:left="0" w:right="0" w:firstLine="0"/>
                          <w:jc w:val="left"/>
                          <w:rPr>
                            <w:sz w:val="20"/>
                          </w:rPr>
                        </w:pPr>
                        <w:r>
                          <w:rPr>
                            <w:b/>
                            <w:color w:val="609198"/>
                            <w:spacing w:val="-2"/>
                            <w:sz w:val="20"/>
                          </w:rPr>
                          <w:t>Figure</w:t>
                        </w:r>
                        <w:r>
                          <w:rPr>
                            <w:b/>
                            <w:color w:val="609198"/>
                            <w:spacing w:val="-9"/>
                            <w:sz w:val="20"/>
                          </w:rPr>
                          <w:t> </w:t>
                        </w:r>
                        <w:r>
                          <w:rPr>
                            <w:b/>
                            <w:color w:val="609198"/>
                            <w:spacing w:val="-2"/>
                            <w:sz w:val="20"/>
                          </w:rPr>
                          <w:t>27</w:t>
                        </w:r>
                        <w:r>
                          <w:rPr>
                            <w:b/>
                            <w:color w:val="609198"/>
                            <w:spacing w:val="-8"/>
                            <w:sz w:val="20"/>
                          </w:rPr>
                          <w:t> </w:t>
                        </w:r>
                        <w:r>
                          <w:rPr>
                            <w:color w:val="3C3C3B"/>
                            <w:spacing w:val="-2"/>
                            <w:sz w:val="20"/>
                          </w:rPr>
                          <w:t>Drivers</w:t>
                        </w:r>
                        <w:r>
                          <w:rPr>
                            <w:color w:val="3C3C3B"/>
                            <w:spacing w:val="-8"/>
                            <w:sz w:val="20"/>
                          </w:rPr>
                          <w:t> </w:t>
                        </w:r>
                        <w:r>
                          <w:rPr>
                            <w:color w:val="3C3C3B"/>
                            <w:spacing w:val="-2"/>
                            <w:sz w:val="20"/>
                          </w:rPr>
                          <w:t>and</w:t>
                        </w:r>
                        <w:r>
                          <w:rPr>
                            <w:color w:val="3C3C3B"/>
                            <w:spacing w:val="-8"/>
                            <w:sz w:val="20"/>
                          </w:rPr>
                          <w:t> </w:t>
                        </w:r>
                        <w:r>
                          <w:rPr>
                            <w:color w:val="3C3C3B"/>
                            <w:spacing w:val="-2"/>
                            <w:sz w:val="20"/>
                          </w:rPr>
                          <w:t>barriers</w:t>
                        </w:r>
                        <w:r>
                          <w:rPr>
                            <w:color w:val="3C3C3B"/>
                            <w:spacing w:val="-8"/>
                            <w:sz w:val="20"/>
                          </w:rPr>
                          <w:t> </w:t>
                        </w:r>
                        <w:r>
                          <w:rPr>
                            <w:color w:val="3C3C3B"/>
                            <w:spacing w:val="-2"/>
                            <w:sz w:val="20"/>
                          </w:rPr>
                          <w:t>to</w:t>
                        </w:r>
                        <w:r>
                          <w:rPr>
                            <w:color w:val="3C3C3B"/>
                            <w:spacing w:val="-7"/>
                            <w:sz w:val="20"/>
                          </w:rPr>
                          <w:t> </w:t>
                        </w:r>
                        <w:r>
                          <w:rPr>
                            <w:color w:val="3C3C3B"/>
                            <w:spacing w:val="-2"/>
                            <w:sz w:val="20"/>
                          </w:rPr>
                          <w:t>consumer</w:t>
                        </w:r>
                        <w:r>
                          <w:rPr>
                            <w:color w:val="3C3C3B"/>
                            <w:spacing w:val="-8"/>
                            <w:sz w:val="20"/>
                          </w:rPr>
                          <w:t> </w:t>
                        </w:r>
                        <w:r>
                          <w:rPr>
                            <w:color w:val="3C3C3B"/>
                            <w:spacing w:val="-2"/>
                            <w:sz w:val="20"/>
                          </w:rPr>
                          <w:t>engagement</w:t>
                        </w:r>
                        <w:r>
                          <w:rPr>
                            <w:color w:val="3C3C3B"/>
                            <w:spacing w:val="-8"/>
                            <w:sz w:val="20"/>
                          </w:rPr>
                          <w:t> </w:t>
                        </w:r>
                        <w:r>
                          <w:rPr>
                            <w:color w:val="3C3C3B"/>
                            <w:spacing w:val="-2"/>
                            <w:sz w:val="20"/>
                          </w:rPr>
                          <w:t>in</w:t>
                        </w:r>
                        <w:r>
                          <w:rPr>
                            <w:color w:val="3C3C3B"/>
                            <w:spacing w:val="-8"/>
                            <w:sz w:val="20"/>
                          </w:rPr>
                          <w:t> </w:t>
                        </w:r>
                        <w:r>
                          <w:rPr>
                            <w:color w:val="3C3C3B"/>
                            <w:spacing w:val="-2"/>
                            <w:sz w:val="20"/>
                          </w:rPr>
                          <w:t>energy</w:t>
                        </w:r>
                        <w:r>
                          <w:rPr>
                            <w:color w:val="3C3C3B"/>
                            <w:spacing w:val="-8"/>
                            <w:sz w:val="20"/>
                          </w:rPr>
                          <w:t> </w:t>
                        </w:r>
                        <w:r>
                          <w:rPr>
                            <w:color w:val="3C3C3B"/>
                            <w:spacing w:val="-2"/>
                            <w:sz w:val="20"/>
                          </w:rPr>
                          <w:t>markets</w:t>
                        </w:r>
                      </w:p>
                      <w:p>
                        <w:pPr>
                          <w:spacing w:line="240" w:lineRule="auto" w:before="7"/>
                          <w:rPr>
                            <w:sz w:val="32"/>
                          </w:rPr>
                        </w:pPr>
                      </w:p>
                      <w:p>
                        <w:pPr>
                          <w:spacing w:before="0"/>
                          <w:ind w:left="226" w:right="0" w:firstLine="0"/>
                          <w:jc w:val="left"/>
                          <w:rPr>
                            <w:b/>
                            <w:sz w:val="20"/>
                          </w:rPr>
                        </w:pPr>
                        <w:r>
                          <w:rPr>
                            <w:b/>
                            <w:color w:val="ACAC75"/>
                            <w:spacing w:val="-8"/>
                            <w:sz w:val="20"/>
                          </w:rPr>
                          <w:t>MARKET</w:t>
                        </w:r>
                        <w:r>
                          <w:rPr>
                            <w:b/>
                            <w:color w:val="ACAC75"/>
                            <w:spacing w:val="-7"/>
                            <w:sz w:val="20"/>
                          </w:rPr>
                          <w:t> </w:t>
                        </w:r>
                        <w:r>
                          <w:rPr>
                            <w:b/>
                            <w:color w:val="ACAC75"/>
                            <w:spacing w:val="-2"/>
                            <w:sz w:val="20"/>
                          </w:rPr>
                          <w:t>ENGAGEMENT</w:t>
                        </w:r>
                      </w:p>
                      <w:p>
                        <w:pPr>
                          <w:spacing w:line="240" w:lineRule="auto" w:before="11"/>
                          <w:rPr>
                            <w:b/>
                            <w:sz w:val="33"/>
                          </w:rPr>
                        </w:pPr>
                      </w:p>
                      <w:p>
                        <w:pPr>
                          <w:spacing w:before="0"/>
                          <w:ind w:left="1357" w:right="0" w:firstLine="0"/>
                          <w:jc w:val="left"/>
                          <w:rPr>
                            <w:b/>
                            <w:sz w:val="25"/>
                          </w:rPr>
                        </w:pPr>
                        <w:r>
                          <w:rPr>
                            <w:b/>
                            <w:color w:val="FFFFFF"/>
                            <w:spacing w:val="-5"/>
                            <w:w w:val="115"/>
                            <w:sz w:val="25"/>
                          </w:rPr>
                          <w:t>$$</w:t>
                        </w:r>
                      </w:p>
                      <w:p>
                        <w:pPr>
                          <w:tabs>
                            <w:tab w:pos="2482" w:val="left" w:leader="none"/>
                            <w:tab w:pos="4738" w:val="left" w:leader="none"/>
                          </w:tabs>
                          <w:spacing w:line="208" w:lineRule="auto" w:before="148"/>
                          <w:ind w:left="226" w:right="23" w:firstLine="0"/>
                          <w:jc w:val="left"/>
                          <w:rPr>
                            <w:b/>
                            <w:sz w:val="20"/>
                          </w:rPr>
                        </w:pPr>
                        <w:r>
                          <w:rPr>
                            <w:b/>
                            <w:color w:val="ACAC75"/>
                            <w:spacing w:val="-2"/>
                            <w:sz w:val="20"/>
                          </w:rPr>
                          <w:t>Economic</w:t>
                        </w:r>
                        <w:r>
                          <w:rPr>
                            <w:b/>
                            <w:color w:val="ACAC75"/>
                            <w:sz w:val="20"/>
                          </w:rPr>
                          <w:tab/>
                        </w:r>
                        <w:r>
                          <w:rPr>
                            <w:b/>
                            <w:color w:val="ACAC75"/>
                            <w:spacing w:val="-2"/>
                            <w:sz w:val="20"/>
                          </w:rPr>
                          <w:t>Environmental</w:t>
                        </w:r>
                        <w:r>
                          <w:rPr>
                            <w:b/>
                            <w:color w:val="ACAC75"/>
                            <w:sz w:val="20"/>
                          </w:rPr>
                          <w:tab/>
                        </w:r>
                        <w:r>
                          <w:rPr>
                            <w:b/>
                            <w:color w:val="ACAC75"/>
                            <w:spacing w:val="-8"/>
                            <w:sz w:val="20"/>
                          </w:rPr>
                          <w:t>Dissatisfaction</w:t>
                        </w:r>
                        <w:r>
                          <w:rPr>
                            <w:b/>
                            <w:color w:val="ACAC75"/>
                            <w:spacing w:val="-11"/>
                            <w:sz w:val="20"/>
                          </w:rPr>
                          <w:t> </w:t>
                        </w:r>
                        <w:r>
                          <w:rPr>
                            <w:b/>
                            <w:color w:val="ACAC75"/>
                            <w:spacing w:val="-8"/>
                            <w:sz w:val="20"/>
                          </w:rPr>
                          <w:t>with </w:t>
                        </w:r>
                        <w:r>
                          <w:rPr>
                            <w:b/>
                            <w:color w:val="ACAC75"/>
                            <w:spacing w:val="-2"/>
                            <w:sz w:val="20"/>
                          </w:rPr>
                          <w:t>consideration</w:t>
                        </w:r>
                        <w:r>
                          <w:rPr>
                            <w:b/>
                            <w:color w:val="ACAC75"/>
                            <w:sz w:val="20"/>
                          </w:rPr>
                          <w:tab/>
                        </w:r>
                        <w:r>
                          <w:rPr>
                            <w:b/>
                            <w:color w:val="ACAC75"/>
                            <w:spacing w:val="-2"/>
                            <w:sz w:val="20"/>
                          </w:rPr>
                          <w:t>concern</w:t>
                        </w:r>
                        <w:r>
                          <w:rPr>
                            <w:b/>
                            <w:color w:val="ACAC75"/>
                            <w:sz w:val="20"/>
                          </w:rPr>
                          <w:tab/>
                          <w:t>current service</w:t>
                        </w:r>
                      </w:p>
                    </w:txbxContent>
                  </v:textbox>
                  <w10:wrap type="none"/>
                </v:shape>
                <v:shape style="position:absolute;left:7230;top:1637;width:1515;height:454" type="#_x0000_t202" id="docshape839" filled="false" stroked="false">
                  <v:textbox inset="0,0,0,0">
                    <w:txbxContent>
                      <w:p>
                        <w:pPr>
                          <w:spacing w:line="208" w:lineRule="auto" w:before="22"/>
                          <w:ind w:left="0" w:right="14" w:firstLine="0"/>
                          <w:jc w:val="left"/>
                          <w:rPr>
                            <w:b/>
                            <w:sz w:val="20"/>
                          </w:rPr>
                        </w:pPr>
                        <w:r>
                          <w:rPr>
                            <w:b/>
                            <w:color w:val="ACAC75"/>
                            <w:spacing w:val="-6"/>
                            <w:sz w:val="20"/>
                          </w:rPr>
                          <w:t>Direct</w:t>
                        </w:r>
                        <w:r>
                          <w:rPr>
                            <w:b/>
                            <w:color w:val="ACAC75"/>
                            <w:spacing w:val="-8"/>
                            <w:sz w:val="20"/>
                          </w:rPr>
                          <w:t> </w:t>
                        </w:r>
                        <w:r>
                          <w:rPr>
                            <w:b/>
                            <w:color w:val="ACAC75"/>
                            <w:spacing w:val="-6"/>
                            <w:sz w:val="20"/>
                          </w:rPr>
                          <w:t>marketing </w:t>
                        </w:r>
                        <w:r>
                          <w:rPr>
                            <w:b/>
                            <w:color w:val="ACAC75"/>
                            <w:sz w:val="20"/>
                          </w:rPr>
                          <w:t>from retailers</w:t>
                        </w:r>
                      </w:p>
                    </w:txbxContent>
                  </v:textbox>
                  <w10:wrap type="none"/>
                </v:shape>
                <v:shape style="position:absolute;left:463;top:2479;width:2553;height:1486" type="#_x0000_t202" id="docshape840" filled="false" stroked="false">
                  <v:textbox inset="0,0,0,0">
                    <w:txbxContent>
                      <w:p>
                        <w:pPr>
                          <w:spacing w:line="229" w:lineRule="exact" w:before="0"/>
                          <w:ind w:left="0" w:right="0" w:firstLine="0"/>
                          <w:jc w:val="left"/>
                          <w:rPr>
                            <w:b/>
                            <w:sz w:val="20"/>
                          </w:rPr>
                        </w:pPr>
                        <w:r>
                          <w:rPr>
                            <w:b/>
                            <w:color w:val="BB888C"/>
                            <w:spacing w:val="-8"/>
                            <w:sz w:val="20"/>
                          </w:rPr>
                          <w:t>MARKET</w:t>
                        </w:r>
                        <w:r>
                          <w:rPr>
                            <w:b/>
                            <w:color w:val="BB888C"/>
                            <w:spacing w:val="-7"/>
                            <w:sz w:val="20"/>
                          </w:rPr>
                          <w:t> </w:t>
                        </w:r>
                        <w:r>
                          <w:rPr>
                            <w:b/>
                            <w:color w:val="BB888C"/>
                            <w:spacing w:val="-8"/>
                            <w:sz w:val="20"/>
                          </w:rPr>
                          <w:t>DISENGAGEMENT</w:t>
                        </w:r>
                      </w:p>
                      <w:p>
                        <w:pPr>
                          <w:spacing w:line="240" w:lineRule="auto" w:before="0"/>
                          <w:rPr>
                            <w:b/>
                            <w:sz w:val="26"/>
                          </w:rPr>
                        </w:pPr>
                      </w:p>
                      <w:p>
                        <w:pPr>
                          <w:spacing w:line="240" w:lineRule="auto" w:before="0"/>
                          <w:rPr>
                            <w:b/>
                            <w:sz w:val="26"/>
                          </w:rPr>
                        </w:pPr>
                      </w:p>
                      <w:p>
                        <w:pPr>
                          <w:spacing w:line="208" w:lineRule="auto" w:before="228"/>
                          <w:ind w:left="0" w:right="985" w:firstLine="0"/>
                          <w:jc w:val="left"/>
                          <w:rPr>
                            <w:b/>
                            <w:sz w:val="20"/>
                          </w:rPr>
                        </w:pPr>
                        <w:r>
                          <w:rPr>
                            <w:b/>
                            <w:color w:val="BB888C"/>
                            <w:sz w:val="20"/>
                          </w:rPr>
                          <w:t>Low visibility </w:t>
                        </w:r>
                        <w:r>
                          <w:rPr>
                            <w:b/>
                            <w:color w:val="BB888C"/>
                            <w:spacing w:val="-8"/>
                            <w:sz w:val="20"/>
                          </w:rPr>
                          <w:t>and</w:t>
                        </w:r>
                        <w:r>
                          <w:rPr>
                            <w:b/>
                            <w:color w:val="BB888C"/>
                            <w:spacing w:val="-7"/>
                            <w:sz w:val="20"/>
                          </w:rPr>
                          <w:t> </w:t>
                        </w:r>
                        <w:r>
                          <w:rPr>
                            <w:b/>
                            <w:color w:val="BB888C"/>
                            <w:spacing w:val="-8"/>
                            <w:sz w:val="20"/>
                          </w:rPr>
                          <w:t>awareness</w:t>
                        </w:r>
                      </w:p>
                    </w:txbxContent>
                  </v:textbox>
                  <w10:wrap type="none"/>
                </v:shape>
                <v:shape style="position:absolute;left:2719;top:3511;width:1227;height:454" type="#_x0000_t202" id="docshape841" filled="false" stroked="false">
                  <v:textbox inset="0,0,0,0">
                    <w:txbxContent>
                      <w:p>
                        <w:pPr>
                          <w:spacing w:line="208" w:lineRule="auto" w:before="22"/>
                          <w:ind w:left="0" w:right="0" w:firstLine="0"/>
                          <w:jc w:val="left"/>
                          <w:rPr>
                            <w:b/>
                            <w:sz w:val="20"/>
                          </w:rPr>
                        </w:pPr>
                        <w:r>
                          <w:rPr>
                            <w:b/>
                            <w:color w:val="BB888C"/>
                            <w:spacing w:val="-10"/>
                            <w:sz w:val="20"/>
                          </w:rPr>
                          <w:t>Lack</w:t>
                        </w:r>
                        <w:r>
                          <w:rPr>
                            <w:b/>
                            <w:color w:val="BB888C"/>
                            <w:spacing w:val="-7"/>
                            <w:sz w:val="20"/>
                          </w:rPr>
                          <w:t> </w:t>
                        </w:r>
                        <w:r>
                          <w:rPr>
                            <w:b/>
                            <w:color w:val="BB888C"/>
                            <w:spacing w:val="-10"/>
                            <w:sz w:val="20"/>
                          </w:rPr>
                          <w:t>of</w:t>
                        </w:r>
                        <w:r>
                          <w:rPr>
                            <w:b/>
                            <w:color w:val="BB888C"/>
                            <w:spacing w:val="-7"/>
                            <w:sz w:val="20"/>
                          </w:rPr>
                          <w:t> </w:t>
                        </w:r>
                        <w:r>
                          <w:rPr>
                            <w:b/>
                            <w:color w:val="BB888C"/>
                            <w:spacing w:val="-10"/>
                            <w:sz w:val="20"/>
                          </w:rPr>
                          <w:t>social </w:t>
                        </w:r>
                        <w:r>
                          <w:rPr>
                            <w:b/>
                            <w:color w:val="BB888C"/>
                            <w:spacing w:val="-2"/>
                            <w:sz w:val="20"/>
                          </w:rPr>
                          <w:t>influence</w:t>
                        </w:r>
                      </w:p>
                    </w:txbxContent>
                  </v:textbox>
                  <w10:wrap type="none"/>
                </v:shape>
                <v:shape style="position:absolute;left:4975;top:2605;width:1439;height:1360" type="#_x0000_t202" id="docshape842" filled="false" stroked="false">
                  <v:textbox inset="0,0,0,0">
                    <w:txbxContent>
                      <w:p>
                        <w:pPr>
                          <w:spacing w:line="480" w:lineRule="exact" w:before="0"/>
                          <w:ind w:left="883" w:right="0" w:firstLine="0"/>
                          <w:jc w:val="left"/>
                          <w:rPr>
                            <w:b/>
                            <w:sz w:val="42"/>
                          </w:rPr>
                        </w:pPr>
                        <w:r>
                          <w:rPr>
                            <w:b/>
                            <w:color w:val="B37B80"/>
                            <w:sz w:val="42"/>
                            <w:vertAlign w:val="subscript"/>
                          </w:rPr>
                          <w:t>?</w:t>
                        </w:r>
                        <w:r>
                          <w:rPr>
                            <w:b/>
                            <w:color w:val="B37B80"/>
                            <w:spacing w:val="61"/>
                            <w:sz w:val="42"/>
                            <w:vertAlign w:val="baseline"/>
                          </w:rPr>
                          <w:t> </w:t>
                        </w:r>
                        <w:r>
                          <w:rPr>
                            <w:b/>
                            <w:color w:val="B37B80"/>
                            <w:spacing w:val="-17"/>
                            <w:w w:val="85"/>
                            <w:sz w:val="42"/>
                            <w:vertAlign w:val="baseline"/>
                          </w:rPr>
                          <w:t>?</w:t>
                        </w:r>
                      </w:p>
                      <w:p>
                        <w:pPr>
                          <w:spacing w:line="208" w:lineRule="auto" w:before="449"/>
                          <w:ind w:left="0" w:right="386" w:firstLine="0"/>
                          <w:jc w:val="left"/>
                          <w:rPr>
                            <w:b/>
                            <w:sz w:val="20"/>
                          </w:rPr>
                        </w:pPr>
                        <w:r>
                          <w:rPr>
                            <w:b/>
                            <w:color w:val="BB888C"/>
                            <w:spacing w:val="-8"/>
                            <w:sz w:val="20"/>
                          </w:rPr>
                          <w:t>Low</w:t>
                        </w:r>
                        <w:r>
                          <w:rPr>
                            <w:b/>
                            <w:color w:val="BB888C"/>
                            <w:spacing w:val="-7"/>
                            <w:sz w:val="20"/>
                          </w:rPr>
                          <w:t> </w:t>
                        </w:r>
                        <w:r>
                          <w:rPr>
                            <w:b/>
                            <w:color w:val="BB888C"/>
                            <w:spacing w:val="-8"/>
                            <w:sz w:val="20"/>
                          </w:rPr>
                          <w:t>energy </w:t>
                        </w:r>
                        <w:r>
                          <w:rPr>
                            <w:b/>
                            <w:color w:val="BB888C"/>
                            <w:spacing w:val="-2"/>
                            <w:sz w:val="20"/>
                          </w:rPr>
                          <w:t>literacy</w:t>
                        </w:r>
                      </w:p>
                    </w:txbxContent>
                  </v:textbox>
                  <w10:wrap type="none"/>
                </v:shape>
                <v:shape style="position:absolute;left:6018;top:2589;width:122;height:275" type="#_x0000_t202" id="docshape843" filled="false" stroked="false">
                  <v:textbox inset="0,0,0,0">
                    <w:txbxContent>
                      <w:p>
                        <w:pPr>
                          <w:spacing w:line="252" w:lineRule="exact" w:before="0"/>
                          <w:ind w:left="0" w:right="0" w:firstLine="0"/>
                          <w:jc w:val="left"/>
                          <w:rPr>
                            <w:b/>
                            <w:sz w:val="22"/>
                          </w:rPr>
                        </w:pPr>
                        <w:r>
                          <w:rPr>
                            <w:b/>
                            <w:color w:val="B37B80"/>
                            <w:w w:val="75"/>
                            <w:sz w:val="22"/>
                          </w:rPr>
                          <w:t>?</w:t>
                        </w:r>
                      </w:p>
                    </w:txbxContent>
                  </v:textbox>
                  <w10:wrap type="none"/>
                </v:shape>
                <v:shape style="position:absolute;left:7230;top:3511;width:1321;height:454" type="#_x0000_t202" id="docshape844" filled="false" stroked="false">
                  <v:textbox inset="0,0,0,0">
                    <w:txbxContent>
                      <w:p>
                        <w:pPr>
                          <w:spacing w:line="208" w:lineRule="auto" w:before="22"/>
                          <w:ind w:left="0" w:right="14" w:firstLine="0"/>
                          <w:jc w:val="left"/>
                          <w:rPr>
                            <w:b/>
                            <w:sz w:val="20"/>
                          </w:rPr>
                        </w:pPr>
                        <w:r>
                          <w:rPr>
                            <w:b/>
                            <w:color w:val="BB888C"/>
                            <w:spacing w:val="-8"/>
                            <w:sz w:val="20"/>
                          </w:rPr>
                          <w:t>Low</w:t>
                        </w:r>
                        <w:r>
                          <w:rPr>
                            <w:b/>
                            <w:color w:val="BB888C"/>
                            <w:spacing w:val="-7"/>
                            <w:sz w:val="20"/>
                          </w:rPr>
                          <w:t> </w:t>
                        </w:r>
                        <w:r>
                          <w:rPr>
                            <w:b/>
                            <w:color w:val="BB888C"/>
                            <w:spacing w:val="-8"/>
                            <w:sz w:val="20"/>
                          </w:rPr>
                          <w:t>perceived </w:t>
                        </w:r>
                        <w:r>
                          <w:rPr>
                            <w:b/>
                            <w:color w:val="BB888C"/>
                            <w:spacing w:val="-2"/>
                            <w:sz w:val="20"/>
                          </w:rPr>
                          <w:t>control</w:t>
                        </w:r>
                      </w:p>
                    </w:txbxContent>
                  </v:textbox>
                  <w10:wrap type="none"/>
                </v:shape>
                <v:shape style="position:absolute;left:463;top:5021;width:1378;height:454" type="#_x0000_t202" id="docshape845" filled="false" stroked="false">
                  <v:textbox inset="0,0,0,0">
                    <w:txbxContent>
                      <w:p>
                        <w:pPr>
                          <w:spacing w:line="208" w:lineRule="auto" w:before="22"/>
                          <w:ind w:left="0" w:right="10" w:firstLine="0"/>
                          <w:jc w:val="left"/>
                          <w:rPr>
                            <w:b/>
                            <w:sz w:val="20"/>
                          </w:rPr>
                        </w:pPr>
                        <w:r>
                          <w:rPr>
                            <w:b/>
                            <w:color w:val="BB888C"/>
                            <w:spacing w:val="-6"/>
                            <w:sz w:val="20"/>
                          </w:rPr>
                          <w:t>High</w:t>
                        </w:r>
                        <w:r>
                          <w:rPr>
                            <w:b/>
                            <w:color w:val="BB888C"/>
                            <w:spacing w:val="-8"/>
                            <w:sz w:val="20"/>
                          </w:rPr>
                          <w:t> </w:t>
                        </w:r>
                        <w:r>
                          <w:rPr>
                            <w:b/>
                            <w:color w:val="BB888C"/>
                            <w:spacing w:val="-6"/>
                            <w:sz w:val="20"/>
                          </w:rPr>
                          <w:t>perceived </w:t>
                        </w:r>
                        <w:r>
                          <w:rPr>
                            <w:b/>
                            <w:color w:val="BB888C"/>
                            <w:spacing w:val="-2"/>
                            <w:sz w:val="20"/>
                          </w:rPr>
                          <w:t>complexity</w:t>
                        </w:r>
                      </w:p>
                    </w:txbxContent>
                  </v:textbox>
                  <w10:wrap type="none"/>
                </v:shape>
                <v:shape style="position:absolute;left:2719;top:5021;width:852;height:254" type="#_x0000_t202" id="docshape846" filled="false" stroked="false">
                  <v:textbox inset="0,0,0,0">
                    <w:txbxContent>
                      <w:p>
                        <w:pPr>
                          <w:spacing w:line="228" w:lineRule="exact" w:before="0"/>
                          <w:ind w:left="0" w:right="0" w:firstLine="0"/>
                          <w:jc w:val="left"/>
                          <w:rPr>
                            <w:b/>
                            <w:sz w:val="20"/>
                          </w:rPr>
                        </w:pPr>
                        <w:r>
                          <w:rPr>
                            <w:b/>
                            <w:color w:val="BB888C"/>
                            <w:w w:val="90"/>
                            <w:sz w:val="20"/>
                          </w:rPr>
                          <w:t>Low</w:t>
                        </w:r>
                        <w:r>
                          <w:rPr>
                            <w:b/>
                            <w:color w:val="BB888C"/>
                            <w:spacing w:val="-2"/>
                            <w:sz w:val="20"/>
                          </w:rPr>
                          <w:t> </w:t>
                        </w:r>
                        <w:r>
                          <w:rPr>
                            <w:b/>
                            <w:color w:val="BB888C"/>
                            <w:spacing w:val="-4"/>
                            <w:w w:val="95"/>
                            <w:sz w:val="20"/>
                          </w:rPr>
                          <w:t>trust</w:t>
                        </w:r>
                      </w:p>
                    </w:txbxContent>
                  </v:textbox>
                  <w10:wrap type="none"/>
                </v:shape>
                <v:shape style="position:absolute;left:4975;top:5021;width:1400;height:254" type="#_x0000_t202" id="docshape847" filled="false" stroked="false">
                  <v:textbox inset="0,0,0,0">
                    <w:txbxContent>
                      <w:p>
                        <w:pPr>
                          <w:spacing w:line="228" w:lineRule="exact" w:before="0"/>
                          <w:ind w:left="0" w:right="0" w:firstLine="0"/>
                          <w:jc w:val="left"/>
                          <w:rPr>
                            <w:b/>
                            <w:sz w:val="20"/>
                          </w:rPr>
                        </w:pPr>
                        <w:r>
                          <w:rPr>
                            <w:b/>
                            <w:color w:val="BB888C"/>
                            <w:spacing w:val="-8"/>
                            <w:sz w:val="20"/>
                          </w:rPr>
                          <w:t>Status</w:t>
                        </w:r>
                        <w:r>
                          <w:rPr>
                            <w:b/>
                            <w:color w:val="BB888C"/>
                            <w:spacing w:val="-7"/>
                            <w:sz w:val="20"/>
                          </w:rPr>
                          <w:t> </w:t>
                        </w:r>
                        <w:r>
                          <w:rPr>
                            <w:b/>
                            <w:color w:val="BB888C"/>
                            <w:spacing w:val="-8"/>
                            <w:sz w:val="20"/>
                          </w:rPr>
                          <w:t>quo</w:t>
                        </w:r>
                        <w:r>
                          <w:rPr>
                            <w:b/>
                            <w:color w:val="BB888C"/>
                            <w:spacing w:val="-6"/>
                            <w:sz w:val="20"/>
                          </w:rPr>
                          <w:t> </w:t>
                        </w:r>
                        <w:r>
                          <w:rPr>
                            <w:b/>
                            <w:color w:val="BB888C"/>
                            <w:spacing w:val="-8"/>
                            <w:sz w:val="20"/>
                          </w:rPr>
                          <w:t>bias</w:t>
                        </w:r>
                      </w:p>
                    </w:txbxContent>
                  </v:textbox>
                  <w10:wrap type="none"/>
                </v:shape>
                <v:shape style="position:absolute;left:236;top:5803;width:3134;height:187" type="#_x0000_t202" id="docshape848" filled="false" stroked="false">
                  <v:textbox inset="0,0,0,0">
                    <w:txbxContent>
                      <w:p>
                        <w:pPr>
                          <w:spacing w:line="171" w:lineRule="exact" w:before="0"/>
                          <w:ind w:left="0" w:right="0" w:firstLine="0"/>
                          <w:jc w:val="left"/>
                          <w:rPr>
                            <w:sz w:val="15"/>
                          </w:rPr>
                        </w:pPr>
                        <w:r>
                          <w:rPr>
                            <w:b/>
                            <w:color w:val="3C3C3B"/>
                            <w:w w:val="90"/>
                            <w:sz w:val="15"/>
                          </w:rPr>
                          <w:t>Source:</w:t>
                        </w:r>
                        <w:r>
                          <w:rPr>
                            <w:b/>
                            <w:color w:val="3C3C3B"/>
                            <w:spacing w:val="-4"/>
                            <w:sz w:val="15"/>
                          </w:rPr>
                          <w:t> </w:t>
                        </w:r>
                        <w:r>
                          <w:rPr>
                            <w:color w:val="3C3C3B"/>
                            <w:w w:val="90"/>
                            <w:sz w:val="15"/>
                          </w:rPr>
                          <w:t>Based</w:t>
                        </w:r>
                        <w:r>
                          <w:rPr>
                            <w:color w:val="3C3C3B"/>
                            <w:spacing w:val="-2"/>
                            <w:sz w:val="15"/>
                          </w:rPr>
                          <w:t> </w:t>
                        </w:r>
                        <w:r>
                          <w:rPr>
                            <w:color w:val="3C3C3B"/>
                            <w:w w:val="90"/>
                            <w:sz w:val="15"/>
                          </w:rPr>
                          <w:t>on</w:t>
                        </w:r>
                        <w:r>
                          <w:rPr>
                            <w:color w:val="3C3C3B"/>
                            <w:spacing w:val="-3"/>
                            <w:sz w:val="15"/>
                          </w:rPr>
                          <w:t> </w:t>
                        </w:r>
                        <w:r>
                          <w:rPr>
                            <w:color w:val="3C3C3B"/>
                            <w:w w:val="90"/>
                            <w:sz w:val="15"/>
                          </w:rPr>
                          <w:t>CSIRO</w:t>
                        </w:r>
                        <w:r>
                          <w:rPr>
                            <w:color w:val="3C3C3B"/>
                            <w:spacing w:val="-2"/>
                            <w:sz w:val="15"/>
                          </w:rPr>
                          <w:t> </w:t>
                        </w:r>
                        <w:r>
                          <w:rPr>
                            <w:color w:val="3C3C3B"/>
                            <w:w w:val="90"/>
                            <w:sz w:val="15"/>
                          </w:rPr>
                          <w:t>Research,</w:t>
                        </w:r>
                        <w:r>
                          <w:rPr>
                            <w:color w:val="3C3C3B"/>
                            <w:spacing w:val="-2"/>
                            <w:sz w:val="15"/>
                          </w:rPr>
                          <w:t> </w:t>
                        </w:r>
                        <w:r>
                          <w:rPr>
                            <w:color w:val="3C3C3B"/>
                            <w:w w:val="90"/>
                            <w:sz w:val="15"/>
                          </w:rPr>
                          <w:t>Figure</w:t>
                        </w:r>
                        <w:r>
                          <w:rPr>
                            <w:color w:val="3C3C3B"/>
                            <w:spacing w:val="-3"/>
                            <w:sz w:val="15"/>
                          </w:rPr>
                          <w:t> </w:t>
                        </w:r>
                        <w:r>
                          <w:rPr>
                            <w:color w:val="3C3C3B"/>
                            <w:w w:val="90"/>
                            <w:sz w:val="15"/>
                          </w:rPr>
                          <w:t>1,</w:t>
                        </w:r>
                        <w:r>
                          <w:rPr>
                            <w:color w:val="3C3C3B"/>
                            <w:spacing w:val="-2"/>
                            <w:sz w:val="15"/>
                          </w:rPr>
                          <w:t> </w:t>
                        </w:r>
                        <w:r>
                          <w:rPr>
                            <w:color w:val="3C3C3B"/>
                            <w:w w:val="90"/>
                            <w:sz w:val="15"/>
                          </w:rPr>
                          <w:t>p.</w:t>
                        </w:r>
                        <w:r>
                          <w:rPr>
                            <w:color w:val="3C3C3B"/>
                            <w:spacing w:val="-2"/>
                            <w:sz w:val="15"/>
                          </w:rPr>
                          <w:t> </w:t>
                        </w:r>
                        <w:r>
                          <w:rPr>
                            <w:color w:val="3C3C3B"/>
                            <w:spacing w:val="-10"/>
                            <w:w w:val="90"/>
                            <w:sz w:val="15"/>
                          </w:rPr>
                          <w:t>3</w:t>
                        </w:r>
                      </w:p>
                    </w:txbxContent>
                  </v:textbox>
                  <w10:wrap type="none"/>
                </v:shape>
              </v:group>
            </w:pict>
          </mc:Fallback>
        </mc:AlternateContent>
      </w:r>
      <w:r>
        <w:rPr/>
      </w:r>
    </w:p>
    <w:p>
      <w:pPr>
        <w:pStyle w:val="BodyText"/>
      </w:pPr>
    </w:p>
    <w:p>
      <w:pPr>
        <w:pStyle w:val="BodyText"/>
      </w:pPr>
    </w:p>
    <w:p>
      <w:pPr>
        <w:pStyle w:val="BodyText"/>
        <w:spacing w:before="10"/>
        <w:rPr>
          <w:sz w:val="23"/>
        </w:rPr>
      </w:pPr>
      <w:r>
        <w:rPr/>
        <mc:AlternateContent>
          <mc:Choice Requires="wps">
            <w:drawing>
              <wp:anchor distT="0" distB="0" distL="0" distR="0" allowOverlap="1" layoutInCell="1" locked="0" behindDoc="1" simplePos="0" relativeHeight="487712256">
                <wp:simplePos x="0" y="0"/>
                <wp:positionH relativeFrom="page">
                  <wp:posOffset>647999</wp:posOffset>
                </wp:positionH>
                <wp:positionV relativeFrom="paragraph">
                  <wp:posOffset>189878</wp:posOffset>
                </wp:positionV>
                <wp:extent cx="5652135" cy="1270"/>
                <wp:effectExtent l="0" t="0" r="0" b="0"/>
                <wp:wrapTopAndBottom/>
                <wp:docPr id="1630" name="Graphic 1630"/>
                <wp:cNvGraphicFramePr>
                  <a:graphicFrameLocks/>
                </wp:cNvGraphicFramePr>
                <a:graphic>
                  <a:graphicData uri="http://schemas.microsoft.com/office/word/2010/wordprocessingShape">
                    <wps:wsp>
                      <wps:cNvPr id="1630" name="Graphic 1630"/>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14.951053pt;width:445.05pt;height:.1pt;mso-position-horizontal-relative:page;mso-position-vertical-relative:paragraph;z-index:-15604224;mso-wrap-distance-left:0;mso-wrap-distance-right:0" id="docshape849" coordorigin="1020,299" coordsize="8901,0" path="m1020,299l9921,299e" filled="false" stroked="true" strokeweight=".25pt" strokecolor="#575756">
                <v:path arrowok="t"/>
                <v:stroke dashstyle="solid"/>
                <w10:wrap type="topAndBottom"/>
              </v:shape>
            </w:pict>
          </mc:Fallback>
        </mc:AlternateContent>
      </w:r>
    </w:p>
    <w:p>
      <w:pPr>
        <w:pStyle w:val="ListParagraph"/>
        <w:numPr>
          <w:ilvl w:val="0"/>
          <w:numId w:val="13"/>
        </w:numPr>
        <w:tabs>
          <w:tab w:pos="1246" w:val="left" w:leader="none"/>
        </w:tabs>
        <w:spacing w:line="240" w:lineRule="auto" w:before="80" w:after="0"/>
        <w:ind w:left="1246" w:right="0" w:hanging="226"/>
        <w:jc w:val="left"/>
        <w:rPr>
          <w:sz w:val="10"/>
        </w:rPr>
      </w:pPr>
      <w:r>
        <w:rPr>
          <w:spacing w:val="-4"/>
          <w:sz w:val="10"/>
        </w:rPr>
        <w:t>Grattan</w:t>
      </w:r>
      <w:r>
        <w:rPr>
          <w:spacing w:val="5"/>
          <w:sz w:val="10"/>
        </w:rPr>
        <w:t> </w:t>
      </w:r>
      <w:r>
        <w:rPr>
          <w:spacing w:val="-4"/>
          <w:sz w:val="10"/>
        </w:rPr>
        <w:t>Institute</w:t>
      </w:r>
      <w:r>
        <w:rPr>
          <w:spacing w:val="5"/>
          <w:sz w:val="10"/>
        </w:rPr>
        <w:t> </w:t>
      </w:r>
      <w:r>
        <w:rPr>
          <w:spacing w:val="-4"/>
          <w:sz w:val="10"/>
        </w:rPr>
        <w:t>2017,</w:t>
      </w:r>
      <w:r>
        <w:rPr>
          <w:spacing w:val="5"/>
          <w:sz w:val="10"/>
        </w:rPr>
        <w:t> </w:t>
      </w:r>
      <w:r>
        <w:rPr>
          <w:i/>
          <w:spacing w:val="-4"/>
          <w:sz w:val="10"/>
        </w:rPr>
        <w:t>Price</w:t>
      </w:r>
      <w:r>
        <w:rPr>
          <w:i/>
          <w:spacing w:val="5"/>
          <w:sz w:val="10"/>
        </w:rPr>
        <w:t> </w:t>
      </w:r>
      <w:r>
        <w:rPr>
          <w:i/>
          <w:spacing w:val="-4"/>
          <w:sz w:val="10"/>
        </w:rPr>
        <w:t>shock,</w:t>
      </w:r>
      <w:r>
        <w:rPr>
          <w:i/>
          <w:spacing w:val="5"/>
          <w:sz w:val="10"/>
        </w:rPr>
        <w:t> </w:t>
      </w:r>
      <w:r>
        <w:rPr>
          <w:i/>
          <w:spacing w:val="-4"/>
          <w:sz w:val="10"/>
        </w:rPr>
        <w:t>is</w:t>
      </w:r>
      <w:r>
        <w:rPr>
          <w:i/>
          <w:spacing w:val="5"/>
          <w:sz w:val="10"/>
        </w:rPr>
        <w:t> </w:t>
      </w:r>
      <w:r>
        <w:rPr>
          <w:i/>
          <w:spacing w:val="-4"/>
          <w:sz w:val="10"/>
        </w:rPr>
        <w:t>the</w:t>
      </w:r>
      <w:r>
        <w:rPr>
          <w:i/>
          <w:spacing w:val="5"/>
          <w:sz w:val="10"/>
        </w:rPr>
        <w:t> </w:t>
      </w:r>
      <w:r>
        <w:rPr>
          <w:i/>
          <w:spacing w:val="-4"/>
          <w:sz w:val="10"/>
        </w:rPr>
        <w:t>electricity</w:t>
      </w:r>
      <w:r>
        <w:rPr>
          <w:i/>
          <w:spacing w:val="5"/>
          <w:sz w:val="10"/>
        </w:rPr>
        <w:t> </w:t>
      </w:r>
      <w:r>
        <w:rPr>
          <w:i/>
          <w:spacing w:val="-4"/>
          <w:sz w:val="10"/>
        </w:rPr>
        <w:t>market</w:t>
      </w:r>
      <w:r>
        <w:rPr>
          <w:i/>
          <w:spacing w:val="5"/>
          <w:sz w:val="10"/>
        </w:rPr>
        <w:t> </w:t>
      </w:r>
      <w:r>
        <w:rPr>
          <w:i/>
          <w:spacing w:val="-4"/>
          <w:sz w:val="10"/>
        </w:rPr>
        <w:t>failing</w:t>
      </w:r>
      <w:r>
        <w:rPr>
          <w:i/>
          <w:spacing w:val="5"/>
          <w:sz w:val="10"/>
        </w:rPr>
        <w:t> </w:t>
      </w:r>
      <w:r>
        <w:rPr>
          <w:i/>
          <w:spacing w:val="-4"/>
          <w:sz w:val="10"/>
        </w:rPr>
        <w:t>consumers?</w:t>
      </w:r>
      <w:r>
        <w:rPr>
          <w:spacing w:val="-4"/>
          <w:sz w:val="10"/>
        </w:rPr>
        <w:t>,</w:t>
      </w:r>
      <w:r>
        <w:rPr>
          <w:spacing w:val="6"/>
          <w:sz w:val="10"/>
        </w:rPr>
        <w:t> </w:t>
      </w:r>
      <w:r>
        <w:rPr>
          <w:spacing w:val="-4"/>
          <w:sz w:val="10"/>
        </w:rPr>
        <w:t>March</w:t>
      </w:r>
      <w:r>
        <w:rPr>
          <w:spacing w:val="5"/>
          <w:sz w:val="10"/>
        </w:rPr>
        <w:t> </w:t>
      </w:r>
      <w:r>
        <w:rPr>
          <w:spacing w:val="-4"/>
          <w:sz w:val="10"/>
        </w:rPr>
        <w:t>2017,</w:t>
      </w:r>
      <w:r>
        <w:rPr>
          <w:spacing w:val="5"/>
          <w:sz w:val="10"/>
        </w:rPr>
        <w:t> </w:t>
      </w:r>
      <w:r>
        <w:rPr>
          <w:spacing w:val="-4"/>
          <w:sz w:val="10"/>
        </w:rPr>
        <w:t>p.</w:t>
      </w:r>
      <w:r>
        <w:rPr>
          <w:spacing w:val="5"/>
          <w:sz w:val="10"/>
        </w:rPr>
        <w:t> </w:t>
      </w:r>
      <w:r>
        <w:rPr>
          <w:spacing w:val="-5"/>
          <w:sz w:val="10"/>
        </w:rPr>
        <w:t>21</w:t>
      </w:r>
    </w:p>
    <w:p>
      <w:pPr>
        <w:pStyle w:val="ListParagraph"/>
        <w:numPr>
          <w:ilvl w:val="0"/>
          <w:numId w:val="13"/>
        </w:numPr>
        <w:tabs>
          <w:tab w:pos="1247" w:val="left" w:leader="none"/>
        </w:tabs>
        <w:spacing w:line="249" w:lineRule="auto" w:before="5" w:after="0"/>
        <w:ind w:left="1247" w:right="1042" w:hanging="227"/>
        <w:jc w:val="left"/>
        <w:rPr>
          <w:sz w:val="10"/>
        </w:rPr>
      </w:pPr>
      <w:r>
        <w:rPr/>
        <mc:AlternateContent>
          <mc:Choice Requires="wps">
            <w:drawing>
              <wp:anchor distT="0" distB="0" distL="0" distR="0" allowOverlap="1" layoutInCell="1" locked="0" behindDoc="0" simplePos="0" relativeHeight="15854592">
                <wp:simplePos x="0" y="0"/>
                <wp:positionH relativeFrom="page">
                  <wp:posOffset>6948013</wp:posOffset>
                </wp:positionH>
                <wp:positionV relativeFrom="paragraph">
                  <wp:posOffset>73407</wp:posOffset>
                </wp:positionV>
                <wp:extent cx="179070" cy="189865"/>
                <wp:effectExtent l="0" t="0" r="0" b="0"/>
                <wp:wrapNone/>
                <wp:docPr id="1631" name="Textbox 1631"/>
                <wp:cNvGraphicFramePr>
                  <a:graphicFrameLocks/>
                </wp:cNvGraphicFramePr>
                <a:graphic>
                  <a:graphicData uri="http://schemas.microsoft.com/office/word/2010/wordprocessingShape">
                    <wps:wsp>
                      <wps:cNvPr id="1631" name="Textbox 1631"/>
                      <wps:cNvSpPr txBox="1"/>
                      <wps:spPr>
                        <a:xfrm>
                          <a:off x="0" y="0"/>
                          <a:ext cx="179070" cy="189865"/>
                        </a:xfrm>
                        <a:prstGeom prst="rect">
                          <a:avLst/>
                        </a:prstGeom>
                      </wps:spPr>
                      <wps:txbx>
                        <w:txbxContent>
                          <w:p>
                            <w:pPr>
                              <w:spacing w:line="274" w:lineRule="exact" w:before="0"/>
                              <w:ind w:left="0" w:right="0" w:firstLine="0"/>
                              <w:jc w:val="left"/>
                              <w:rPr>
                                <w:b/>
                                <w:sz w:val="24"/>
                              </w:rPr>
                            </w:pPr>
                            <w:r>
                              <w:rPr>
                                <w:b/>
                                <w:color w:val="B37B80"/>
                                <w:spacing w:val="-5"/>
                                <w:w w:val="105"/>
                                <w:sz w:val="24"/>
                              </w:rPr>
                              <w:t>36</w:t>
                            </w:r>
                          </w:p>
                        </w:txbxContent>
                      </wps:txbx>
                      <wps:bodyPr wrap="square" lIns="0" tIns="0" rIns="0" bIns="0" rtlCol="0">
                        <a:noAutofit/>
                      </wps:bodyPr>
                    </wps:wsp>
                  </a:graphicData>
                </a:graphic>
              </wp:anchor>
            </w:drawing>
          </mc:Choice>
          <mc:Fallback>
            <w:pict>
              <v:shape style="position:absolute;margin-left:547.087708pt;margin-top:5.78014pt;width:14.1pt;height:14.95pt;mso-position-horizontal-relative:page;mso-position-vertical-relative:paragraph;z-index:15854592" type="#_x0000_t202" id="docshape850" filled="false" stroked="false">
                <v:textbox inset="0,0,0,0">
                  <w:txbxContent>
                    <w:p>
                      <w:pPr>
                        <w:spacing w:line="274" w:lineRule="exact" w:before="0"/>
                        <w:ind w:left="0" w:right="0" w:firstLine="0"/>
                        <w:jc w:val="left"/>
                        <w:rPr>
                          <w:b/>
                          <w:sz w:val="24"/>
                        </w:rPr>
                      </w:pPr>
                      <w:r>
                        <w:rPr>
                          <w:b/>
                          <w:color w:val="B37B80"/>
                          <w:spacing w:val="-5"/>
                          <w:w w:val="105"/>
                          <w:sz w:val="24"/>
                        </w:rPr>
                        <w:t>36</w:t>
                      </w:r>
                    </w:p>
                  </w:txbxContent>
                </v:textbox>
                <w10:wrap type="none"/>
              </v:shape>
            </w:pict>
          </mc:Fallback>
        </mc:AlternateContent>
      </w:r>
      <w:r>
        <w:rPr>
          <w:sz w:val="10"/>
        </w:rPr>
        <w:t>Although</w:t>
      </w:r>
      <w:r>
        <w:rPr>
          <w:spacing w:val="-7"/>
          <w:sz w:val="10"/>
        </w:rPr>
        <w:t> </w:t>
      </w:r>
      <w:r>
        <w:rPr>
          <w:sz w:val="10"/>
        </w:rPr>
        <w:t>some</w:t>
      </w:r>
      <w:r>
        <w:rPr>
          <w:spacing w:val="-7"/>
          <w:sz w:val="10"/>
        </w:rPr>
        <w:t> </w:t>
      </w:r>
      <w:r>
        <w:rPr>
          <w:sz w:val="10"/>
        </w:rPr>
        <w:t>retailers</w:t>
      </w:r>
      <w:r>
        <w:rPr>
          <w:spacing w:val="-7"/>
          <w:sz w:val="10"/>
        </w:rPr>
        <w:t> </w:t>
      </w:r>
      <w:r>
        <w:rPr>
          <w:sz w:val="10"/>
        </w:rPr>
        <w:t>differentiate</w:t>
      </w:r>
      <w:r>
        <w:rPr>
          <w:spacing w:val="-7"/>
          <w:sz w:val="10"/>
        </w:rPr>
        <w:t> </w:t>
      </w:r>
      <w:r>
        <w:rPr>
          <w:sz w:val="10"/>
        </w:rPr>
        <w:t>their</w:t>
      </w:r>
      <w:r>
        <w:rPr>
          <w:spacing w:val="-7"/>
          <w:sz w:val="10"/>
        </w:rPr>
        <w:t> </w:t>
      </w:r>
      <w:r>
        <w:rPr>
          <w:sz w:val="10"/>
        </w:rPr>
        <w:t>product</w:t>
      </w:r>
      <w:r>
        <w:rPr>
          <w:spacing w:val="-7"/>
          <w:sz w:val="10"/>
        </w:rPr>
        <w:t> </w:t>
      </w:r>
      <w:r>
        <w:rPr>
          <w:sz w:val="10"/>
        </w:rPr>
        <w:t>by</w:t>
      </w:r>
      <w:r>
        <w:rPr>
          <w:spacing w:val="-7"/>
          <w:sz w:val="10"/>
        </w:rPr>
        <w:t> </w:t>
      </w:r>
      <w:r>
        <w:rPr>
          <w:sz w:val="10"/>
        </w:rPr>
        <w:t>selling</w:t>
      </w:r>
      <w:r>
        <w:rPr>
          <w:spacing w:val="-7"/>
          <w:sz w:val="10"/>
        </w:rPr>
        <w:t> </w:t>
      </w:r>
      <w:r>
        <w:rPr>
          <w:sz w:val="10"/>
        </w:rPr>
        <w:t>electricity</w:t>
      </w:r>
      <w:r>
        <w:rPr>
          <w:spacing w:val="-7"/>
          <w:sz w:val="10"/>
        </w:rPr>
        <w:t> </w:t>
      </w:r>
      <w:r>
        <w:rPr>
          <w:sz w:val="10"/>
        </w:rPr>
        <w:t>from</w:t>
      </w:r>
      <w:r>
        <w:rPr>
          <w:spacing w:val="-7"/>
          <w:sz w:val="10"/>
        </w:rPr>
        <w:t> </w:t>
      </w:r>
      <w:r>
        <w:rPr>
          <w:sz w:val="10"/>
        </w:rPr>
        <w:t>renewables</w:t>
      </w:r>
      <w:r>
        <w:rPr>
          <w:spacing w:val="-7"/>
          <w:sz w:val="10"/>
        </w:rPr>
        <w:t> </w:t>
      </w:r>
      <w:r>
        <w:rPr>
          <w:sz w:val="10"/>
        </w:rPr>
        <w:t>rather</w:t>
      </w:r>
      <w:r>
        <w:rPr>
          <w:spacing w:val="-7"/>
          <w:sz w:val="10"/>
        </w:rPr>
        <w:t> </w:t>
      </w:r>
      <w:r>
        <w:rPr>
          <w:sz w:val="10"/>
        </w:rPr>
        <w:t>than</w:t>
      </w:r>
      <w:r>
        <w:rPr>
          <w:spacing w:val="-7"/>
          <w:sz w:val="10"/>
        </w:rPr>
        <w:t> </w:t>
      </w:r>
      <w:r>
        <w:rPr>
          <w:sz w:val="10"/>
        </w:rPr>
        <w:t>fossil</w:t>
      </w:r>
      <w:r>
        <w:rPr>
          <w:spacing w:val="-7"/>
          <w:sz w:val="10"/>
        </w:rPr>
        <w:t> </w:t>
      </w:r>
      <w:r>
        <w:rPr>
          <w:sz w:val="10"/>
        </w:rPr>
        <w:t>fuels,</w:t>
      </w:r>
      <w:r>
        <w:rPr>
          <w:spacing w:val="-7"/>
          <w:sz w:val="10"/>
        </w:rPr>
        <w:t> </w:t>
      </w:r>
      <w:r>
        <w:rPr>
          <w:sz w:val="10"/>
        </w:rPr>
        <w:t>this</w:t>
      </w:r>
      <w:r>
        <w:rPr>
          <w:spacing w:val="-7"/>
          <w:sz w:val="10"/>
        </w:rPr>
        <w:t> </w:t>
      </w:r>
      <w:r>
        <w:rPr>
          <w:sz w:val="10"/>
        </w:rPr>
        <w:t>‘green’</w:t>
      </w:r>
      <w:r>
        <w:rPr>
          <w:spacing w:val="-7"/>
          <w:sz w:val="10"/>
        </w:rPr>
        <w:t> </w:t>
      </w:r>
      <w:r>
        <w:rPr>
          <w:sz w:val="10"/>
        </w:rPr>
        <w:t>power</w:t>
      </w:r>
      <w:r>
        <w:rPr>
          <w:spacing w:val="-7"/>
          <w:sz w:val="10"/>
        </w:rPr>
        <w:t> </w:t>
      </w:r>
      <w:r>
        <w:rPr>
          <w:sz w:val="10"/>
        </w:rPr>
        <w:t>is</w:t>
      </w:r>
      <w:r>
        <w:rPr>
          <w:spacing w:val="-6"/>
          <w:sz w:val="10"/>
        </w:rPr>
        <w:t> </w:t>
      </w:r>
      <w:r>
        <w:rPr>
          <w:sz w:val="10"/>
        </w:rPr>
        <w:t>effectively</w:t>
      </w:r>
      <w:r>
        <w:rPr>
          <w:spacing w:val="-7"/>
          <w:sz w:val="10"/>
        </w:rPr>
        <w:t> </w:t>
      </w:r>
      <w:r>
        <w:rPr>
          <w:sz w:val="10"/>
        </w:rPr>
        <w:t>the</w:t>
      </w:r>
      <w:r>
        <w:rPr>
          <w:spacing w:val="-7"/>
          <w:sz w:val="10"/>
        </w:rPr>
        <w:t> </w:t>
      </w:r>
      <w:r>
        <w:rPr>
          <w:sz w:val="10"/>
        </w:rPr>
        <w:t>same</w:t>
      </w:r>
      <w:r>
        <w:rPr>
          <w:spacing w:val="-7"/>
          <w:sz w:val="10"/>
        </w:rPr>
        <w:t> </w:t>
      </w:r>
      <w:r>
        <w:rPr>
          <w:sz w:val="10"/>
        </w:rPr>
        <w:t>product,</w:t>
      </w:r>
      <w:r>
        <w:rPr>
          <w:spacing w:val="-7"/>
          <w:sz w:val="10"/>
        </w:rPr>
        <w:t> </w:t>
      </w:r>
      <w:r>
        <w:rPr>
          <w:sz w:val="10"/>
        </w:rPr>
        <w:t>but</w:t>
      </w:r>
      <w:r>
        <w:rPr>
          <w:spacing w:val="-7"/>
          <w:sz w:val="10"/>
        </w:rPr>
        <w:t> </w:t>
      </w:r>
      <w:r>
        <w:rPr>
          <w:sz w:val="10"/>
        </w:rPr>
        <w:t>one</w:t>
      </w:r>
      <w:r>
        <w:rPr>
          <w:spacing w:val="-7"/>
          <w:sz w:val="10"/>
        </w:rPr>
        <w:t> </w:t>
      </w:r>
      <w:r>
        <w:rPr>
          <w:sz w:val="10"/>
        </w:rPr>
        <w:t>that</w:t>
      </w:r>
      <w:r>
        <w:rPr>
          <w:spacing w:val="-7"/>
          <w:sz w:val="10"/>
        </w:rPr>
        <w:t> </w:t>
      </w:r>
      <w:r>
        <w:rPr>
          <w:sz w:val="10"/>
        </w:rPr>
        <w:t>some</w:t>
      </w:r>
      <w:r>
        <w:rPr>
          <w:spacing w:val="-7"/>
          <w:sz w:val="10"/>
        </w:rPr>
        <w:t> </w:t>
      </w:r>
      <w:r>
        <w:rPr>
          <w:sz w:val="10"/>
        </w:rPr>
        <w:t>consumers</w:t>
      </w:r>
      <w:r>
        <w:rPr>
          <w:spacing w:val="-7"/>
          <w:sz w:val="10"/>
        </w:rPr>
        <w:t> </w:t>
      </w:r>
      <w:r>
        <w:rPr>
          <w:sz w:val="10"/>
        </w:rPr>
        <w:t>place</w:t>
      </w:r>
      <w:r>
        <w:rPr>
          <w:spacing w:val="-7"/>
          <w:sz w:val="10"/>
        </w:rPr>
        <w:t> </w:t>
      </w:r>
      <w:r>
        <w:rPr>
          <w:sz w:val="10"/>
        </w:rPr>
        <w:t>a</w:t>
      </w:r>
      <w:r>
        <w:rPr>
          <w:spacing w:val="-7"/>
          <w:sz w:val="10"/>
        </w:rPr>
        <w:t> </w:t>
      </w:r>
      <w:r>
        <w:rPr>
          <w:sz w:val="10"/>
        </w:rPr>
        <w:t>higher</w:t>
      </w:r>
      <w:r>
        <w:rPr>
          <w:spacing w:val="40"/>
          <w:sz w:val="10"/>
        </w:rPr>
        <w:t> </w:t>
      </w:r>
      <w:r>
        <w:rPr>
          <w:spacing w:val="-2"/>
          <w:sz w:val="10"/>
        </w:rPr>
        <w:t>value on. Moreover, consumers pay a premium price to receive this product – it is not covered by the general increase in electricity prices Victoria has experienced. Source: Grattan Institute 2017, </w:t>
      </w:r>
      <w:r>
        <w:rPr>
          <w:i/>
          <w:spacing w:val="-2"/>
          <w:sz w:val="10"/>
        </w:rPr>
        <w:t>Price shock, is the</w:t>
      </w:r>
      <w:r>
        <w:rPr>
          <w:i/>
          <w:spacing w:val="40"/>
          <w:sz w:val="10"/>
        </w:rPr>
        <w:t> </w:t>
      </w:r>
      <w:r>
        <w:rPr>
          <w:i/>
          <w:sz w:val="10"/>
        </w:rPr>
        <w:t>electricity</w:t>
      </w:r>
      <w:r>
        <w:rPr>
          <w:i/>
          <w:spacing w:val="-7"/>
          <w:sz w:val="10"/>
        </w:rPr>
        <w:t> </w:t>
      </w:r>
      <w:r>
        <w:rPr>
          <w:i/>
          <w:sz w:val="10"/>
        </w:rPr>
        <w:t>market</w:t>
      </w:r>
      <w:r>
        <w:rPr>
          <w:i/>
          <w:spacing w:val="-7"/>
          <w:sz w:val="10"/>
        </w:rPr>
        <w:t> </w:t>
      </w:r>
      <w:r>
        <w:rPr>
          <w:i/>
          <w:sz w:val="10"/>
        </w:rPr>
        <w:t>failing</w:t>
      </w:r>
      <w:r>
        <w:rPr>
          <w:i/>
          <w:spacing w:val="-7"/>
          <w:sz w:val="10"/>
        </w:rPr>
        <w:t> </w:t>
      </w:r>
      <w:r>
        <w:rPr>
          <w:i/>
          <w:sz w:val="10"/>
        </w:rPr>
        <w:t>consumers?</w:t>
      </w:r>
      <w:r>
        <w:rPr>
          <w:sz w:val="10"/>
        </w:rPr>
        <w:t>,</w:t>
      </w:r>
      <w:r>
        <w:rPr>
          <w:spacing w:val="-7"/>
          <w:sz w:val="10"/>
        </w:rPr>
        <w:t> </w:t>
      </w:r>
      <w:r>
        <w:rPr>
          <w:sz w:val="10"/>
        </w:rPr>
        <w:t>March</w:t>
      </w:r>
      <w:r>
        <w:rPr>
          <w:spacing w:val="-7"/>
          <w:sz w:val="10"/>
        </w:rPr>
        <w:t> </w:t>
      </w:r>
      <w:r>
        <w:rPr>
          <w:sz w:val="10"/>
        </w:rPr>
        <w:t>2017,</w:t>
      </w:r>
      <w:r>
        <w:rPr>
          <w:spacing w:val="-7"/>
          <w:sz w:val="10"/>
        </w:rPr>
        <w:t> </w:t>
      </w:r>
      <w:r>
        <w:rPr>
          <w:sz w:val="10"/>
        </w:rPr>
        <w:t>p.</w:t>
      </w:r>
      <w:r>
        <w:rPr>
          <w:spacing w:val="-7"/>
          <w:sz w:val="10"/>
        </w:rPr>
        <w:t> </w:t>
      </w:r>
      <w:r>
        <w:rPr>
          <w:sz w:val="10"/>
        </w:rPr>
        <w:t>21</w:t>
      </w:r>
    </w:p>
    <w:p>
      <w:pPr>
        <w:spacing w:after="0" w:line="249" w:lineRule="auto"/>
        <w:jc w:val="left"/>
        <w:rPr>
          <w:sz w:val="10"/>
        </w:rPr>
        <w:sectPr>
          <w:type w:val="continuous"/>
          <w:pgSz w:w="11910" w:h="16840"/>
          <w:pgMar w:top="1920" w:bottom="280" w:left="0" w:right="560"/>
        </w:sectPr>
      </w:pPr>
    </w:p>
    <w:p>
      <w:pPr>
        <w:pStyle w:val="Heading3"/>
        <w:spacing w:before="87"/>
        <w:ind w:left="1587"/>
      </w:pPr>
      <w:r>
        <w:rPr/>
        <mc:AlternateContent>
          <mc:Choice Requires="wps">
            <w:drawing>
              <wp:anchor distT="0" distB="0" distL="0" distR="0" allowOverlap="1" layoutInCell="1" locked="0" behindDoc="0" simplePos="0" relativeHeight="15855616">
                <wp:simplePos x="0" y="0"/>
                <wp:positionH relativeFrom="page">
                  <wp:posOffset>501065</wp:posOffset>
                </wp:positionH>
                <wp:positionV relativeFrom="paragraph">
                  <wp:posOffset>2099</wp:posOffset>
                </wp:positionV>
                <wp:extent cx="136525" cy="3392170"/>
                <wp:effectExtent l="0" t="0" r="0" b="0"/>
                <wp:wrapNone/>
                <wp:docPr id="1632" name="Textbox 1632"/>
                <wp:cNvGraphicFramePr>
                  <a:graphicFrameLocks/>
                </wp:cNvGraphicFramePr>
                <a:graphic>
                  <a:graphicData uri="http://schemas.microsoft.com/office/word/2010/wordprocessingShape">
                    <wps:wsp>
                      <wps:cNvPr id="1632" name="Textbox 1632"/>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16529pt;width:10.75pt;height:267.1pt;mso-position-horizontal-relative:page;mso-position-vertical-relative:paragraph;z-index:15855616" type="#_x0000_t202" id="docshape851"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bookmarkStart w:name="_TOC_250020" w:id="11"/>
      <w:bookmarkEnd w:id="11"/>
      <w:r>
        <w:rPr>
          <w:color w:val="A3A466"/>
          <w:spacing w:val="-2"/>
        </w:rPr>
        <w:t>Drivers</w:t>
      </w:r>
    </w:p>
    <w:p>
      <w:pPr>
        <w:pStyle w:val="BodyText"/>
        <w:spacing w:line="266" w:lineRule="auto" w:before="46"/>
        <w:ind w:left="1587" w:hanging="1"/>
      </w:pPr>
      <w:r>
        <w:rPr>
          <w:color w:val="3C3C3B"/>
        </w:rPr>
        <w:t>The</w:t>
      </w:r>
      <w:r>
        <w:rPr>
          <w:color w:val="3C3C3B"/>
          <w:spacing w:val="-5"/>
        </w:rPr>
        <w:t> </w:t>
      </w:r>
      <w:r>
        <w:rPr>
          <w:color w:val="3C3C3B"/>
        </w:rPr>
        <w:t>CSIRO</w:t>
      </w:r>
      <w:r>
        <w:rPr>
          <w:color w:val="3C3C3B"/>
          <w:spacing w:val="-5"/>
        </w:rPr>
        <w:t> </w:t>
      </w:r>
      <w:r>
        <w:rPr>
          <w:color w:val="3C3C3B"/>
        </w:rPr>
        <w:t>research</w:t>
      </w:r>
      <w:r>
        <w:rPr>
          <w:color w:val="3C3C3B"/>
          <w:position w:val="7"/>
          <w:sz w:val="11"/>
        </w:rPr>
        <w:t>60</w:t>
      </w:r>
      <w:r>
        <w:rPr>
          <w:color w:val="3C3C3B"/>
          <w:spacing w:val="19"/>
          <w:position w:val="7"/>
          <w:sz w:val="11"/>
        </w:rPr>
        <w:t> </w:t>
      </w:r>
      <w:r>
        <w:rPr>
          <w:color w:val="3C3C3B"/>
        </w:rPr>
        <w:t>identified</w:t>
      </w:r>
      <w:r>
        <w:rPr>
          <w:color w:val="3C3C3B"/>
          <w:spacing w:val="-5"/>
        </w:rPr>
        <w:t> </w:t>
      </w:r>
      <w:r>
        <w:rPr>
          <w:color w:val="3C3C3B"/>
        </w:rPr>
        <w:t>four</w:t>
      </w:r>
      <w:r>
        <w:rPr>
          <w:color w:val="3C3C3B"/>
          <w:spacing w:val="-5"/>
        </w:rPr>
        <w:t> </w:t>
      </w:r>
      <w:r>
        <w:rPr>
          <w:color w:val="3C3C3B"/>
        </w:rPr>
        <w:t>broad</w:t>
      </w:r>
      <w:r>
        <w:rPr>
          <w:color w:val="3C3C3B"/>
          <w:spacing w:val="-5"/>
        </w:rPr>
        <w:t> </w:t>
      </w:r>
      <w:r>
        <w:rPr>
          <w:color w:val="3C3C3B"/>
        </w:rPr>
        <w:t>drivers </w:t>
      </w:r>
      <w:r>
        <w:rPr>
          <w:color w:val="3C3C3B"/>
          <w:spacing w:val="-2"/>
        </w:rPr>
        <w:t>that</w:t>
      </w:r>
      <w:r>
        <w:rPr>
          <w:color w:val="3C3C3B"/>
          <w:spacing w:val="-7"/>
        </w:rPr>
        <w:t> </w:t>
      </w:r>
      <w:r>
        <w:rPr>
          <w:color w:val="3C3C3B"/>
          <w:spacing w:val="-2"/>
        </w:rPr>
        <w:t>can</w:t>
      </w:r>
      <w:r>
        <w:rPr>
          <w:color w:val="3C3C3B"/>
          <w:spacing w:val="-7"/>
        </w:rPr>
        <w:t> </w:t>
      </w:r>
      <w:r>
        <w:rPr>
          <w:color w:val="3C3C3B"/>
          <w:spacing w:val="-2"/>
        </w:rPr>
        <w:t>encourage</w:t>
      </w:r>
      <w:r>
        <w:rPr>
          <w:color w:val="3C3C3B"/>
          <w:spacing w:val="-7"/>
        </w:rPr>
        <w:t> </w:t>
      </w:r>
      <w:r>
        <w:rPr>
          <w:color w:val="3C3C3B"/>
          <w:spacing w:val="-2"/>
        </w:rPr>
        <w:t>consumers</w:t>
      </w:r>
      <w:r>
        <w:rPr>
          <w:color w:val="3C3C3B"/>
          <w:spacing w:val="-7"/>
        </w:rPr>
        <w:t> </w:t>
      </w:r>
      <w:r>
        <w:rPr>
          <w:color w:val="3C3C3B"/>
          <w:spacing w:val="-2"/>
        </w:rPr>
        <w:t>to</w:t>
      </w:r>
      <w:r>
        <w:rPr>
          <w:color w:val="3C3C3B"/>
          <w:spacing w:val="-7"/>
        </w:rPr>
        <w:t> </w:t>
      </w:r>
      <w:r>
        <w:rPr>
          <w:color w:val="3C3C3B"/>
          <w:spacing w:val="-2"/>
        </w:rPr>
        <w:t>engage</w:t>
      </w:r>
      <w:r>
        <w:rPr>
          <w:color w:val="3C3C3B"/>
          <w:spacing w:val="-7"/>
        </w:rPr>
        <w:t> </w:t>
      </w:r>
      <w:r>
        <w:rPr>
          <w:color w:val="3C3C3B"/>
          <w:spacing w:val="-2"/>
        </w:rPr>
        <w:t>in</w:t>
      </w:r>
      <w:r>
        <w:rPr>
          <w:color w:val="3C3C3B"/>
          <w:spacing w:val="-7"/>
        </w:rPr>
        <w:t> </w:t>
      </w:r>
      <w:r>
        <w:rPr>
          <w:color w:val="3C3C3B"/>
          <w:spacing w:val="-2"/>
        </w:rPr>
        <w:t>energy </w:t>
      </w:r>
      <w:r>
        <w:rPr>
          <w:color w:val="3C3C3B"/>
        </w:rPr>
        <w:t>markets which can broadly be categorised as:</w:t>
      </w:r>
    </w:p>
    <w:p>
      <w:pPr>
        <w:pStyle w:val="BodyText"/>
        <w:spacing w:line="266" w:lineRule="auto" w:before="87"/>
        <w:ind w:left="1814" w:right="476" w:hanging="227"/>
      </w:pPr>
      <w:r>
        <w:rPr>
          <w:color w:val="609198"/>
          <w:spacing w:val="-6"/>
          <w:sz w:val="18"/>
        </w:rPr>
        <w:t>»</w:t>
      </w:r>
      <w:r>
        <w:rPr>
          <w:color w:val="609198"/>
          <w:spacing w:val="48"/>
          <w:sz w:val="18"/>
        </w:rPr>
        <w:t> </w:t>
      </w:r>
      <w:r>
        <w:rPr>
          <w:b/>
          <w:color w:val="3C3C3B"/>
          <w:spacing w:val="-6"/>
        </w:rPr>
        <w:t>Economic</w:t>
      </w:r>
      <w:r>
        <w:rPr>
          <w:b/>
          <w:color w:val="3C3C3B"/>
          <w:spacing w:val="-8"/>
        </w:rPr>
        <w:t> </w:t>
      </w:r>
      <w:r>
        <w:rPr>
          <w:b/>
          <w:color w:val="3C3C3B"/>
          <w:spacing w:val="-6"/>
        </w:rPr>
        <w:t>considerations</w:t>
      </w:r>
      <w:r>
        <w:rPr>
          <w:b/>
          <w:color w:val="3C3C3B"/>
          <w:spacing w:val="-8"/>
        </w:rPr>
        <w:t> </w:t>
      </w:r>
      <w:r>
        <w:rPr>
          <w:color w:val="3C3C3B"/>
          <w:spacing w:val="-6"/>
        </w:rPr>
        <w:t>–</w:t>
      </w:r>
      <w:r>
        <w:rPr>
          <w:color w:val="3C3C3B"/>
          <w:spacing w:val="-8"/>
        </w:rPr>
        <w:t> </w:t>
      </w:r>
      <w:r>
        <w:rPr>
          <w:color w:val="3C3C3B"/>
          <w:spacing w:val="-6"/>
        </w:rPr>
        <w:t>consumers</w:t>
      </w:r>
      <w:r>
        <w:rPr>
          <w:color w:val="3C3C3B"/>
          <w:spacing w:val="-8"/>
        </w:rPr>
        <w:t> </w:t>
      </w:r>
      <w:r>
        <w:rPr>
          <w:color w:val="3C3C3B"/>
          <w:spacing w:val="-6"/>
        </w:rPr>
        <w:t>who </w:t>
      </w:r>
      <w:r>
        <w:rPr>
          <w:color w:val="3C3C3B"/>
        </w:rPr>
        <w:t>consider switching tend to be responding to high energy bills, or are seeking to take </w:t>
      </w:r>
      <w:r>
        <w:rPr>
          <w:color w:val="3C3C3B"/>
          <w:spacing w:val="-2"/>
        </w:rPr>
        <w:t>advantage</w:t>
      </w:r>
      <w:r>
        <w:rPr>
          <w:color w:val="3C3C3B"/>
          <w:spacing w:val="-3"/>
        </w:rPr>
        <w:t> </w:t>
      </w:r>
      <w:r>
        <w:rPr>
          <w:color w:val="3C3C3B"/>
          <w:spacing w:val="-2"/>
        </w:rPr>
        <w:t>of</w:t>
      </w:r>
      <w:r>
        <w:rPr>
          <w:color w:val="3C3C3B"/>
          <w:spacing w:val="-3"/>
        </w:rPr>
        <w:t> </w:t>
      </w:r>
      <w:r>
        <w:rPr>
          <w:color w:val="3C3C3B"/>
          <w:spacing w:val="-2"/>
        </w:rPr>
        <w:t>financial</w:t>
      </w:r>
      <w:r>
        <w:rPr>
          <w:color w:val="3C3C3B"/>
          <w:spacing w:val="-3"/>
        </w:rPr>
        <w:t> </w:t>
      </w:r>
      <w:r>
        <w:rPr>
          <w:color w:val="3C3C3B"/>
          <w:spacing w:val="-2"/>
        </w:rPr>
        <w:t>incentives.</w:t>
      </w:r>
      <w:r>
        <w:rPr>
          <w:color w:val="3C3C3B"/>
          <w:spacing w:val="-3"/>
        </w:rPr>
        <w:t> </w:t>
      </w:r>
      <w:r>
        <w:rPr>
          <w:color w:val="3C3C3B"/>
          <w:spacing w:val="-2"/>
        </w:rPr>
        <w:t>However,</w:t>
      </w:r>
    </w:p>
    <w:p>
      <w:pPr>
        <w:pStyle w:val="BodyText"/>
        <w:spacing w:line="266" w:lineRule="auto" w:before="3"/>
        <w:ind w:left="1814" w:right="-4"/>
        <w:rPr>
          <w:sz w:val="11"/>
        </w:rPr>
      </w:pPr>
      <w:r>
        <w:rPr>
          <w:color w:val="3C3C3B"/>
        </w:rPr>
        <w:t>consumers have a relatively high threshold for the</w:t>
      </w:r>
      <w:r>
        <w:rPr>
          <w:color w:val="3C3C3B"/>
          <w:spacing w:val="-14"/>
        </w:rPr>
        <w:t> </w:t>
      </w:r>
      <w:r>
        <w:rPr>
          <w:color w:val="3C3C3B"/>
        </w:rPr>
        <w:t>size</w:t>
      </w:r>
      <w:r>
        <w:rPr>
          <w:color w:val="3C3C3B"/>
          <w:spacing w:val="-14"/>
        </w:rPr>
        <w:t> </w:t>
      </w:r>
      <w:r>
        <w:rPr>
          <w:color w:val="3C3C3B"/>
        </w:rPr>
        <w:t>of</w:t>
      </w:r>
      <w:r>
        <w:rPr>
          <w:color w:val="3C3C3B"/>
          <w:spacing w:val="-14"/>
        </w:rPr>
        <w:t> </w:t>
      </w:r>
      <w:r>
        <w:rPr>
          <w:color w:val="3C3C3B"/>
        </w:rPr>
        <w:t>saving</w:t>
      </w:r>
      <w:r>
        <w:rPr>
          <w:color w:val="3C3C3B"/>
          <w:spacing w:val="-14"/>
        </w:rPr>
        <w:t> </w:t>
      </w:r>
      <w:r>
        <w:rPr>
          <w:color w:val="3C3C3B"/>
        </w:rPr>
        <w:t>they</w:t>
      </w:r>
      <w:r>
        <w:rPr>
          <w:color w:val="3C3C3B"/>
          <w:spacing w:val="-14"/>
        </w:rPr>
        <w:t> </w:t>
      </w:r>
      <w:r>
        <w:rPr>
          <w:color w:val="3C3C3B"/>
        </w:rPr>
        <w:t>find</w:t>
      </w:r>
      <w:r>
        <w:rPr>
          <w:color w:val="3C3C3B"/>
          <w:spacing w:val="-14"/>
        </w:rPr>
        <w:t> </w:t>
      </w:r>
      <w:r>
        <w:rPr>
          <w:color w:val="3C3C3B"/>
        </w:rPr>
        <w:t>sufficiently</w:t>
      </w:r>
      <w:r>
        <w:rPr>
          <w:color w:val="3C3C3B"/>
          <w:spacing w:val="-14"/>
        </w:rPr>
        <w:t> </w:t>
      </w:r>
      <w:r>
        <w:rPr>
          <w:color w:val="3C3C3B"/>
        </w:rPr>
        <w:t>compelling to switch and they also give potential future savings less weight. </w:t>
      </w:r>
      <w:r>
        <w:rPr>
          <w:color w:val="3C3C3B"/>
          <w:position w:val="7"/>
          <w:sz w:val="11"/>
        </w:rPr>
        <w:t>61</w:t>
      </w:r>
    </w:p>
    <w:p>
      <w:pPr>
        <w:pStyle w:val="BodyText"/>
        <w:spacing w:line="266" w:lineRule="auto" w:before="88"/>
        <w:ind w:left="1814" w:hanging="1"/>
      </w:pPr>
      <w:r>
        <w:rPr>
          <w:color w:val="3C3C3B"/>
        </w:rPr>
        <w:t>Research</w:t>
      </w:r>
      <w:r>
        <w:rPr>
          <w:color w:val="3C3C3B"/>
          <w:spacing w:val="-14"/>
        </w:rPr>
        <w:t> </w:t>
      </w:r>
      <w:r>
        <w:rPr>
          <w:color w:val="3C3C3B"/>
        </w:rPr>
        <w:t>conducted</w:t>
      </w:r>
      <w:r>
        <w:rPr>
          <w:color w:val="3C3C3B"/>
          <w:spacing w:val="-14"/>
        </w:rPr>
        <w:t> </w:t>
      </w:r>
      <w:r>
        <w:rPr>
          <w:color w:val="3C3C3B"/>
        </w:rPr>
        <w:t>for</w:t>
      </w:r>
      <w:r>
        <w:rPr>
          <w:color w:val="3C3C3B"/>
          <w:spacing w:val="-14"/>
        </w:rPr>
        <w:t> </w:t>
      </w:r>
      <w:r>
        <w:rPr>
          <w:color w:val="3C3C3B"/>
        </w:rPr>
        <w:t>the</w:t>
      </w:r>
      <w:r>
        <w:rPr>
          <w:color w:val="3C3C3B"/>
          <w:spacing w:val="-14"/>
        </w:rPr>
        <w:t> </w:t>
      </w:r>
      <w:r>
        <w:rPr>
          <w:color w:val="3C3C3B"/>
        </w:rPr>
        <w:t>review</w:t>
      </w:r>
      <w:r>
        <w:rPr>
          <w:color w:val="3C3C3B"/>
          <w:position w:val="7"/>
          <w:sz w:val="11"/>
        </w:rPr>
        <w:t>62</w:t>
      </w:r>
      <w:r>
        <w:rPr>
          <w:color w:val="3C3C3B"/>
          <w:spacing w:val="1"/>
          <w:position w:val="7"/>
          <w:sz w:val="11"/>
        </w:rPr>
        <w:t> </w:t>
      </w:r>
      <w:r>
        <w:rPr>
          <w:color w:val="3C3C3B"/>
        </w:rPr>
        <w:t>found</w:t>
      </w:r>
      <w:r>
        <w:rPr>
          <w:color w:val="3C3C3B"/>
          <w:spacing w:val="-14"/>
        </w:rPr>
        <w:t> </w:t>
      </w:r>
      <w:r>
        <w:rPr>
          <w:color w:val="3C3C3B"/>
        </w:rPr>
        <w:t>that cheaper offers and discounts were the most important factors when residential and small business consumers decided to switch.</w:t>
      </w:r>
    </w:p>
    <w:p>
      <w:pPr>
        <w:pStyle w:val="BodyText"/>
        <w:spacing w:line="266" w:lineRule="auto" w:before="88"/>
        <w:ind w:left="1814" w:right="107" w:hanging="227"/>
      </w:pPr>
      <w:r>
        <w:rPr>
          <w:color w:val="609198"/>
          <w:sz w:val="18"/>
        </w:rPr>
        <w:t>»</w:t>
      </w:r>
      <w:r>
        <w:rPr>
          <w:color w:val="609198"/>
          <w:spacing w:val="48"/>
          <w:sz w:val="18"/>
        </w:rPr>
        <w:t> </w:t>
      </w:r>
      <w:r>
        <w:rPr>
          <w:b/>
          <w:color w:val="3C3C3B"/>
        </w:rPr>
        <w:t>Environmental</w:t>
      </w:r>
      <w:r>
        <w:rPr>
          <w:b/>
          <w:color w:val="3C3C3B"/>
          <w:spacing w:val="-14"/>
        </w:rPr>
        <w:t> </w:t>
      </w:r>
      <w:r>
        <w:rPr>
          <w:b/>
          <w:color w:val="3C3C3B"/>
        </w:rPr>
        <w:t>concerns</w:t>
      </w:r>
      <w:r>
        <w:rPr>
          <w:b/>
          <w:color w:val="3C3C3B"/>
          <w:spacing w:val="-14"/>
        </w:rPr>
        <w:t> </w:t>
      </w:r>
      <w:r>
        <w:rPr>
          <w:color w:val="3C3C3B"/>
        </w:rPr>
        <w:t>–</w:t>
      </w:r>
      <w:r>
        <w:rPr>
          <w:color w:val="3C3C3B"/>
          <w:spacing w:val="-14"/>
        </w:rPr>
        <w:t> </w:t>
      </w:r>
      <w:r>
        <w:rPr>
          <w:color w:val="3C3C3B"/>
        </w:rPr>
        <w:t>while</w:t>
      </w:r>
      <w:r>
        <w:rPr>
          <w:color w:val="3C3C3B"/>
          <w:spacing w:val="-13"/>
        </w:rPr>
        <w:t> </w:t>
      </w:r>
      <w:r>
        <w:rPr>
          <w:color w:val="3C3C3B"/>
        </w:rPr>
        <w:t>consumers </w:t>
      </w:r>
      <w:r>
        <w:rPr>
          <w:color w:val="3C3C3B"/>
          <w:spacing w:val="-2"/>
        </w:rPr>
        <w:t>cite</w:t>
      </w:r>
      <w:r>
        <w:rPr>
          <w:color w:val="3C3C3B"/>
          <w:spacing w:val="-8"/>
        </w:rPr>
        <w:t> </w:t>
      </w:r>
      <w:r>
        <w:rPr>
          <w:color w:val="3C3C3B"/>
          <w:spacing w:val="-2"/>
        </w:rPr>
        <w:t>environmental</w:t>
      </w:r>
      <w:r>
        <w:rPr>
          <w:color w:val="3C3C3B"/>
          <w:spacing w:val="-8"/>
        </w:rPr>
        <w:t> </w:t>
      </w:r>
      <w:r>
        <w:rPr>
          <w:color w:val="3C3C3B"/>
          <w:spacing w:val="-2"/>
        </w:rPr>
        <w:t>concern</w:t>
      </w:r>
      <w:r>
        <w:rPr>
          <w:color w:val="3C3C3B"/>
          <w:spacing w:val="-8"/>
        </w:rPr>
        <w:t> </w:t>
      </w:r>
      <w:r>
        <w:rPr>
          <w:color w:val="3C3C3B"/>
          <w:spacing w:val="-2"/>
        </w:rPr>
        <w:t>as</w:t>
      </w:r>
      <w:r>
        <w:rPr>
          <w:color w:val="3C3C3B"/>
          <w:spacing w:val="-8"/>
        </w:rPr>
        <w:t> </w:t>
      </w:r>
      <w:r>
        <w:rPr>
          <w:color w:val="3C3C3B"/>
          <w:spacing w:val="-2"/>
        </w:rPr>
        <w:t>the</w:t>
      </w:r>
      <w:r>
        <w:rPr>
          <w:color w:val="3C3C3B"/>
          <w:spacing w:val="-8"/>
        </w:rPr>
        <w:t> </w:t>
      </w:r>
      <w:r>
        <w:rPr>
          <w:color w:val="3C3C3B"/>
          <w:spacing w:val="-2"/>
        </w:rPr>
        <w:t>second</w:t>
      </w:r>
      <w:r>
        <w:rPr>
          <w:color w:val="3C3C3B"/>
          <w:spacing w:val="-8"/>
        </w:rPr>
        <w:t> </w:t>
      </w:r>
      <w:r>
        <w:rPr>
          <w:color w:val="3C3C3B"/>
          <w:spacing w:val="-2"/>
        </w:rPr>
        <w:t>major </w:t>
      </w:r>
      <w:r>
        <w:rPr>
          <w:color w:val="3C3C3B"/>
        </w:rPr>
        <w:t>consideration for trying to reduce their energy consumption</w:t>
      </w:r>
      <w:r>
        <w:rPr>
          <w:color w:val="3C3C3B"/>
          <w:spacing w:val="-14"/>
        </w:rPr>
        <w:t> </w:t>
      </w:r>
      <w:r>
        <w:rPr>
          <w:color w:val="3C3C3B"/>
        </w:rPr>
        <w:t>(after</w:t>
      </w:r>
      <w:r>
        <w:rPr>
          <w:color w:val="3C3C3B"/>
          <w:spacing w:val="-14"/>
        </w:rPr>
        <w:t> </w:t>
      </w:r>
      <w:r>
        <w:rPr>
          <w:color w:val="3C3C3B"/>
        </w:rPr>
        <w:t>saving</w:t>
      </w:r>
      <w:r>
        <w:rPr>
          <w:color w:val="3C3C3B"/>
          <w:spacing w:val="-14"/>
        </w:rPr>
        <w:t> </w:t>
      </w:r>
      <w:r>
        <w:rPr>
          <w:color w:val="3C3C3B"/>
        </w:rPr>
        <w:t>money),</w:t>
      </w:r>
      <w:r>
        <w:rPr>
          <w:color w:val="3C3C3B"/>
          <w:spacing w:val="-14"/>
        </w:rPr>
        <w:t> </w:t>
      </w:r>
      <w:r>
        <w:rPr>
          <w:color w:val="3C3C3B"/>
        </w:rPr>
        <w:t>it</w:t>
      </w:r>
      <w:r>
        <w:rPr>
          <w:color w:val="3C3C3B"/>
          <w:spacing w:val="-14"/>
        </w:rPr>
        <w:t> </w:t>
      </w:r>
      <w:r>
        <w:rPr>
          <w:color w:val="3C3C3B"/>
        </w:rPr>
        <w:t>is</w:t>
      </w:r>
      <w:r>
        <w:rPr>
          <w:color w:val="3C3C3B"/>
          <w:spacing w:val="-14"/>
        </w:rPr>
        <w:t> </w:t>
      </w:r>
      <w:r>
        <w:rPr>
          <w:color w:val="3C3C3B"/>
        </w:rPr>
        <w:t>not</w:t>
      </w:r>
      <w:r>
        <w:rPr>
          <w:color w:val="3C3C3B"/>
          <w:spacing w:val="-14"/>
        </w:rPr>
        <w:t> </w:t>
      </w:r>
      <w:r>
        <w:rPr>
          <w:color w:val="3C3C3B"/>
        </w:rPr>
        <w:t>clear that this directly provokes engagement in the energy market except when consumers are explicitly pursuing a ‘green’ energy option.</w:t>
      </w:r>
    </w:p>
    <w:p>
      <w:pPr>
        <w:pStyle w:val="Heading6"/>
        <w:spacing w:before="90"/>
        <w:ind w:left="1587"/>
      </w:pPr>
      <w:r>
        <w:rPr>
          <w:b w:val="0"/>
          <w:color w:val="609198"/>
          <w:w w:val="90"/>
          <w:sz w:val="18"/>
        </w:rPr>
        <w:t>»</w:t>
      </w:r>
      <w:r>
        <w:rPr>
          <w:b w:val="0"/>
          <w:color w:val="609198"/>
          <w:spacing w:val="28"/>
          <w:sz w:val="18"/>
        </w:rPr>
        <w:t>  </w:t>
      </w:r>
      <w:r>
        <w:rPr>
          <w:color w:val="3C3C3B"/>
          <w:w w:val="90"/>
        </w:rPr>
        <w:t>Dissatisfaction</w:t>
      </w:r>
      <w:r>
        <w:rPr>
          <w:color w:val="3C3C3B"/>
          <w:spacing w:val="-4"/>
        </w:rPr>
        <w:t> </w:t>
      </w:r>
      <w:r>
        <w:rPr>
          <w:color w:val="3C3C3B"/>
          <w:w w:val="90"/>
        </w:rPr>
        <w:t>with</w:t>
      </w:r>
      <w:r>
        <w:rPr>
          <w:color w:val="3C3C3B"/>
          <w:spacing w:val="-5"/>
        </w:rPr>
        <w:t> </w:t>
      </w:r>
      <w:r>
        <w:rPr>
          <w:color w:val="3C3C3B"/>
          <w:w w:val="90"/>
        </w:rPr>
        <w:t>their</w:t>
      </w:r>
      <w:r>
        <w:rPr>
          <w:color w:val="3C3C3B"/>
          <w:spacing w:val="-5"/>
        </w:rPr>
        <w:t> </w:t>
      </w:r>
      <w:r>
        <w:rPr>
          <w:color w:val="3C3C3B"/>
          <w:w w:val="90"/>
        </w:rPr>
        <w:t>current</w:t>
      </w:r>
      <w:r>
        <w:rPr>
          <w:color w:val="3C3C3B"/>
          <w:spacing w:val="-5"/>
        </w:rPr>
        <w:t> </w:t>
      </w:r>
      <w:r>
        <w:rPr>
          <w:color w:val="3C3C3B"/>
          <w:spacing w:val="-2"/>
          <w:w w:val="90"/>
        </w:rPr>
        <w:t>service</w:t>
      </w:r>
    </w:p>
    <w:p>
      <w:pPr>
        <w:pStyle w:val="BodyText"/>
        <w:spacing w:line="266" w:lineRule="auto" w:before="26"/>
        <w:ind w:left="1814" w:right="71"/>
      </w:pPr>
      <w:r>
        <w:rPr>
          <w:color w:val="3C3C3B"/>
        </w:rPr>
        <w:t>– consumers who form a specific sense of dissatisfaction</w:t>
      </w:r>
      <w:r>
        <w:rPr>
          <w:color w:val="3C3C3B"/>
          <w:spacing w:val="-14"/>
        </w:rPr>
        <w:t> </w:t>
      </w:r>
      <w:r>
        <w:rPr>
          <w:color w:val="3C3C3B"/>
        </w:rPr>
        <w:t>with</w:t>
      </w:r>
      <w:r>
        <w:rPr>
          <w:color w:val="3C3C3B"/>
          <w:spacing w:val="-14"/>
        </w:rPr>
        <w:t> </w:t>
      </w:r>
      <w:r>
        <w:rPr>
          <w:color w:val="3C3C3B"/>
        </w:rPr>
        <w:t>their</w:t>
      </w:r>
      <w:r>
        <w:rPr>
          <w:color w:val="3C3C3B"/>
          <w:spacing w:val="-14"/>
        </w:rPr>
        <w:t> </w:t>
      </w:r>
      <w:r>
        <w:rPr>
          <w:color w:val="3C3C3B"/>
        </w:rPr>
        <w:t>energy</w:t>
      </w:r>
      <w:r>
        <w:rPr>
          <w:color w:val="3C3C3B"/>
          <w:spacing w:val="-14"/>
        </w:rPr>
        <w:t> </w:t>
      </w:r>
      <w:r>
        <w:rPr>
          <w:color w:val="3C3C3B"/>
        </w:rPr>
        <w:t>retailer</w:t>
      </w:r>
      <w:r>
        <w:rPr>
          <w:color w:val="3C3C3B"/>
          <w:spacing w:val="-14"/>
        </w:rPr>
        <w:t> </w:t>
      </w:r>
      <w:r>
        <w:rPr>
          <w:color w:val="3C3C3B"/>
        </w:rPr>
        <w:t>might</w:t>
      </w:r>
      <w:r>
        <w:rPr>
          <w:color w:val="3C3C3B"/>
          <w:spacing w:val="-14"/>
        </w:rPr>
        <w:t> </w:t>
      </w:r>
      <w:r>
        <w:rPr>
          <w:color w:val="3C3C3B"/>
        </w:rPr>
        <w:t>b</w:t>
      </w:r>
      <w:r>
        <w:rPr>
          <w:color w:val="3C3C3B"/>
        </w:rPr>
        <w:t>e</w:t>
      </w:r>
      <w:r>
        <w:rPr>
          <w:color w:val="3C3C3B"/>
        </w:rPr>
        <w:t> prompted to investigate alternative providers.</w:t>
      </w:r>
    </w:p>
    <w:p>
      <w:pPr>
        <w:pStyle w:val="BodyText"/>
        <w:spacing w:line="266" w:lineRule="auto" w:before="87"/>
        <w:ind w:left="1814" w:right="308" w:hanging="227"/>
      </w:pPr>
      <w:r>
        <w:rPr>
          <w:color w:val="609198"/>
          <w:sz w:val="18"/>
        </w:rPr>
        <w:t>»</w:t>
      </w:r>
      <w:r>
        <w:rPr>
          <w:color w:val="609198"/>
          <w:spacing w:val="59"/>
          <w:sz w:val="18"/>
        </w:rPr>
        <w:t> </w:t>
      </w:r>
      <w:r>
        <w:rPr>
          <w:b/>
          <w:color w:val="3C3C3B"/>
        </w:rPr>
        <w:t>Direct</w:t>
      </w:r>
      <w:r>
        <w:rPr>
          <w:b/>
          <w:color w:val="3C3C3B"/>
          <w:spacing w:val="-14"/>
        </w:rPr>
        <w:t> </w:t>
      </w:r>
      <w:r>
        <w:rPr>
          <w:b/>
          <w:color w:val="3C3C3B"/>
        </w:rPr>
        <w:t>marketing</w:t>
      </w:r>
      <w:r>
        <w:rPr>
          <w:b/>
          <w:color w:val="3C3C3B"/>
          <w:spacing w:val="-14"/>
        </w:rPr>
        <w:t> </w:t>
      </w:r>
      <w:r>
        <w:rPr>
          <w:b/>
          <w:color w:val="3C3C3B"/>
        </w:rPr>
        <w:t>from</w:t>
      </w:r>
      <w:r>
        <w:rPr>
          <w:b/>
          <w:color w:val="3C3C3B"/>
          <w:spacing w:val="-14"/>
        </w:rPr>
        <w:t> </w:t>
      </w:r>
      <w:r>
        <w:rPr>
          <w:b/>
          <w:color w:val="3C3C3B"/>
        </w:rPr>
        <w:t>retailers</w:t>
      </w:r>
      <w:r>
        <w:rPr>
          <w:b/>
          <w:color w:val="3C3C3B"/>
          <w:spacing w:val="-14"/>
        </w:rPr>
        <w:t> </w:t>
      </w:r>
      <w:r>
        <w:rPr>
          <w:color w:val="3C3C3B"/>
        </w:rPr>
        <w:t>–</w:t>
      </w:r>
      <w:r>
        <w:rPr>
          <w:color w:val="3C3C3B"/>
          <w:spacing w:val="-13"/>
        </w:rPr>
        <w:t> </w:t>
      </w:r>
      <w:r>
        <w:rPr>
          <w:color w:val="3C3C3B"/>
        </w:rPr>
        <w:t>retailers </w:t>
      </w:r>
      <w:r>
        <w:rPr>
          <w:color w:val="3C3C3B"/>
          <w:spacing w:val="-2"/>
        </w:rPr>
        <w:t>have</w:t>
      </w:r>
      <w:r>
        <w:rPr>
          <w:color w:val="3C3C3B"/>
          <w:spacing w:val="-9"/>
        </w:rPr>
        <w:t> </w:t>
      </w:r>
      <w:r>
        <w:rPr>
          <w:color w:val="3C3C3B"/>
          <w:spacing w:val="-2"/>
        </w:rPr>
        <w:t>historically</w:t>
      </w:r>
      <w:r>
        <w:rPr>
          <w:color w:val="3C3C3B"/>
          <w:spacing w:val="-9"/>
        </w:rPr>
        <w:t> </w:t>
      </w:r>
      <w:r>
        <w:rPr>
          <w:color w:val="3C3C3B"/>
          <w:spacing w:val="-2"/>
        </w:rPr>
        <w:t>invested</w:t>
      </w:r>
      <w:r>
        <w:rPr>
          <w:color w:val="3C3C3B"/>
          <w:spacing w:val="-9"/>
        </w:rPr>
        <w:t> </w:t>
      </w:r>
      <w:r>
        <w:rPr>
          <w:color w:val="3C3C3B"/>
          <w:spacing w:val="-2"/>
        </w:rPr>
        <w:t>extensive</w:t>
      </w:r>
      <w:r>
        <w:rPr>
          <w:color w:val="3C3C3B"/>
          <w:spacing w:val="-9"/>
        </w:rPr>
        <w:t> </w:t>
      </w:r>
      <w:r>
        <w:rPr>
          <w:color w:val="3C3C3B"/>
          <w:spacing w:val="-2"/>
        </w:rPr>
        <w:t>effort</w:t>
      </w:r>
      <w:r>
        <w:rPr>
          <w:color w:val="3C3C3B"/>
          <w:spacing w:val="-9"/>
        </w:rPr>
        <w:t> </w:t>
      </w:r>
      <w:r>
        <w:rPr>
          <w:color w:val="3C3C3B"/>
          <w:spacing w:val="-2"/>
        </w:rPr>
        <w:t>and </w:t>
      </w:r>
      <w:r>
        <w:rPr>
          <w:color w:val="3C3C3B"/>
        </w:rPr>
        <w:t>expense in door-to-door promotion of plans </w:t>
      </w:r>
      <w:r>
        <w:rPr>
          <w:color w:val="3C3C3B"/>
          <w:spacing w:val="-2"/>
        </w:rPr>
        <w:t>to</w:t>
      </w:r>
      <w:r>
        <w:rPr>
          <w:color w:val="3C3C3B"/>
          <w:spacing w:val="-8"/>
        </w:rPr>
        <w:t> </w:t>
      </w:r>
      <w:r>
        <w:rPr>
          <w:color w:val="3C3C3B"/>
          <w:spacing w:val="-2"/>
        </w:rPr>
        <w:t>residential</w:t>
      </w:r>
      <w:r>
        <w:rPr>
          <w:color w:val="3C3C3B"/>
          <w:spacing w:val="-8"/>
        </w:rPr>
        <w:t> </w:t>
      </w:r>
      <w:r>
        <w:rPr>
          <w:color w:val="3C3C3B"/>
          <w:spacing w:val="-2"/>
        </w:rPr>
        <w:t>customers,</w:t>
      </w:r>
      <w:r>
        <w:rPr>
          <w:color w:val="3C3C3B"/>
          <w:spacing w:val="-8"/>
        </w:rPr>
        <w:t> </w:t>
      </w:r>
      <w:r>
        <w:rPr>
          <w:color w:val="3C3C3B"/>
          <w:spacing w:val="-2"/>
        </w:rPr>
        <w:t>although</w:t>
      </w:r>
      <w:r>
        <w:rPr>
          <w:color w:val="3C3C3B"/>
          <w:spacing w:val="-8"/>
        </w:rPr>
        <w:t> </w:t>
      </w:r>
      <w:r>
        <w:rPr>
          <w:color w:val="3C3C3B"/>
          <w:spacing w:val="-2"/>
        </w:rPr>
        <w:t>this</w:t>
      </w:r>
      <w:r>
        <w:rPr>
          <w:color w:val="3C3C3B"/>
          <w:spacing w:val="-8"/>
        </w:rPr>
        <w:t> </w:t>
      </w:r>
      <w:r>
        <w:rPr>
          <w:color w:val="3C3C3B"/>
          <w:spacing w:val="-2"/>
        </w:rPr>
        <w:t>activity </w:t>
      </w:r>
      <w:r>
        <w:rPr>
          <w:color w:val="3C3C3B"/>
        </w:rPr>
        <w:t>arguably drives switching rather than more general market engagement.</w:t>
      </w:r>
    </w:p>
    <w:p>
      <w:pPr>
        <w:pStyle w:val="Heading3"/>
        <w:spacing w:before="87"/>
        <w:ind w:left="247"/>
      </w:pPr>
      <w:bookmarkStart w:name="_TOC_250019" w:id="12"/>
      <w:r>
        <w:rPr>
          <w:b w:val="0"/>
        </w:rPr>
        <w:br w:type="column"/>
      </w:r>
      <w:bookmarkEnd w:id="12"/>
      <w:r>
        <w:rPr>
          <w:color w:val="A3A466"/>
          <w:spacing w:val="-2"/>
        </w:rPr>
        <w:t>Barriers</w:t>
      </w:r>
    </w:p>
    <w:p>
      <w:pPr>
        <w:pStyle w:val="BodyText"/>
        <w:spacing w:line="266" w:lineRule="auto" w:before="46"/>
        <w:ind w:left="247" w:right="698"/>
      </w:pPr>
      <w:r>
        <w:rPr>
          <w:color w:val="3C3C3B"/>
        </w:rPr>
        <w:t>The discussion in the </w:t>
      </w:r>
      <w:r>
        <w:rPr>
          <w:i/>
          <w:color w:val="3C3C3B"/>
        </w:rPr>
        <w:t>Industry practices and regulation</w:t>
      </w:r>
      <w:r>
        <w:rPr>
          <w:i/>
          <w:color w:val="3C3C3B"/>
          <w:spacing w:val="-8"/>
        </w:rPr>
        <w:t> </w:t>
      </w:r>
      <w:r>
        <w:rPr>
          <w:color w:val="3C3C3B"/>
        </w:rPr>
        <w:t>section</w:t>
      </w:r>
      <w:r>
        <w:rPr>
          <w:color w:val="3C3C3B"/>
          <w:spacing w:val="-6"/>
        </w:rPr>
        <w:t> </w:t>
      </w:r>
      <w:r>
        <w:rPr>
          <w:color w:val="3C3C3B"/>
        </w:rPr>
        <w:t>highlighted</w:t>
      </w:r>
      <w:r>
        <w:rPr>
          <w:color w:val="3C3C3B"/>
          <w:spacing w:val="-6"/>
        </w:rPr>
        <w:t> </w:t>
      </w:r>
      <w:r>
        <w:rPr>
          <w:color w:val="3C3C3B"/>
        </w:rPr>
        <w:t>how</w:t>
      </w:r>
      <w:r>
        <w:rPr>
          <w:color w:val="3C3C3B"/>
          <w:spacing w:val="-6"/>
        </w:rPr>
        <w:t> </w:t>
      </w:r>
      <w:r>
        <w:rPr>
          <w:color w:val="3C3C3B"/>
        </w:rPr>
        <w:t>the</w:t>
      </w:r>
      <w:r>
        <w:rPr>
          <w:color w:val="3C3C3B"/>
          <w:spacing w:val="-6"/>
        </w:rPr>
        <w:t> </w:t>
      </w:r>
      <w:r>
        <w:rPr>
          <w:color w:val="3C3C3B"/>
        </w:rPr>
        <w:t>myriad</w:t>
      </w:r>
      <w:r>
        <w:rPr>
          <w:color w:val="3C3C3B"/>
          <w:spacing w:val="-6"/>
        </w:rPr>
        <w:t> </w:t>
      </w:r>
      <w:r>
        <w:rPr>
          <w:color w:val="3C3C3B"/>
        </w:rPr>
        <w:t>of different electricity offers in the market makes it difficult</w:t>
      </w:r>
      <w:r>
        <w:rPr>
          <w:color w:val="3C3C3B"/>
          <w:spacing w:val="-9"/>
        </w:rPr>
        <w:t> </w:t>
      </w:r>
      <w:r>
        <w:rPr>
          <w:color w:val="3C3C3B"/>
        </w:rPr>
        <w:t>for</w:t>
      </w:r>
      <w:r>
        <w:rPr>
          <w:color w:val="3C3C3B"/>
          <w:spacing w:val="-9"/>
        </w:rPr>
        <w:t> </w:t>
      </w:r>
      <w:r>
        <w:rPr>
          <w:color w:val="3C3C3B"/>
        </w:rPr>
        <w:t>consumers.</w:t>
      </w:r>
      <w:r>
        <w:rPr>
          <w:color w:val="3C3C3B"/>
          <w:spacing w:val="-9"/>
        </w:rPr>
        <w:t> </w:t>
      </w:r>
      <w:r>
        <w:rPr>
          <w:color w:val="3C3C3B"/>
        </w:rPr>
        <w:t>In</w:t>
      </w:r>
      <w:r>
        <w:rPr>
          <w:color w:val="3C3C3B"/>
          <w:spacing w:val="-9"/>
        </w:rPr>
        <w:t> </w:t>
      </w:r>
      <w:r>
        <w:rPr>
          <w:color w:val="3C3C3B"/>
        </w:rPr>
        <w:t>most</w:t>
      </w:r>
      <w:r>
        <w:rPr>
          <w:color w:val="3C3C3B"/>
          <w:spacing w:val="-9"/>
        </w:rPr>
        <w:t> </w:t>
      </w:r>
      <w:r>
        <w:rPr>
          <w:color w:val="3C3C3B"/>
        </w:rPr>
        <w:t>markets,</w:t>
      </w:r>
      <w:r>
        <w:rPr>
          <w:color w:val="3C3C3B"/>
          <w:spacing w:val="-9"/>
        </w:rPr>
        <w:t> </w:t>
      </w:r>
      <w:r>
        <w:rPr>
          <w:color w:val="3C3C3B"/>
        </w:rPr>
        <w:t>there</w:t>
      </w:r>
      <w:r>
        <w:rPr>
          <w:color w:val="3C3C3B"/>
          <w:spacing w:val="-9"/>
        </w:rPr>
        <w:t> </w:t>
      </w:r>
      <w:r>
        <w:rPr>
          <w:color w:val="3C3C3B"/>
        </w:rPr>
        <w:t>is a</w:t>
      </w:r>
      <w:r>
        <w:rPr>
          <w:color w:val="3C3C3B"/>
          <w:spacing w:val="-13"/>
        </w:rPr>
        <w:t> </w:t>
      </w:r>
      <w:r>
        <w:rPr>
          <w:color w:val="3C3C3B"/>
        </w:rPr>
        <w:t>clear</w:t>
      </w:r>
      <w:r>
        <w:rPr>
          <w:color w:val="3C3C3B"/>
          <w:spacing w:val="-12"/>
        </w:rPr>
        <w:t> </w:t>
      </w:r>
      <w:r>
        <w:rPr>
          <w:color w:val="3C3C3B"/>
        </w:rPr>
        <w:t>dollar</w:t>
      </w:r>
      <w:r>
        <w:rPr>
          <w:color w:val="3C3C3B"/>
          <w:spacing w:val="-13"/>
        </w:rPr>
        <w:t> </w:t>
      </w:r>
      <w:r>
        <w:rPr>
          <w:color w:val="3C3C3B"/>
        </w:rPr>
        <w:t>amount</w:t>
      </w:r>
      <w:r>
        <w:rPr>
          <w:color w:val="3C3C3B"/>
          <w:spacing w:val="-12"/>
        </w:rPr>
        <w:t> </w:t>
      </w:r>
      <w:r>
        <w:rPr>
          <w:color w:val="3C3C3B"/>
        </w:rPr>
        <w:t>advertised</w:t>
      </w:r>
      <w:r>
        <w:rPr>
          <w:color w:val="3C3C3B"/>
          <w:spacing w:val="-13"/>
        </w:rPr>
        <w:t> </w:t>
      </w:r>
      <w:r>
        <w:rPr>
          <w:color w:val="3C3C3B"/>
        </w:rPr>
        <w:t>for</w:t>
      </w:r>
      <w:r>
        <w:rPr>
          <w:color w:val="3C3C3B"/>
          <w:spacing w:val="-12"/>
        </w:rPr>
        <w:t> </w:t>
      </w:r>
      <w:r>
        <w:rPr>
          <w:color w:val="3C3C3B"/>
        </w:rPr>
        <w:t>the</w:t>
      </w:r>
      <w:r>
        <w:rPr>
          <w:color w:val="3C3C3B"/>
          <w:spacing w:val="-13"/>
        </w:rPr>
        <w:t> </w:t>
      </w:r>
      <w:r>
        <w:rPr>
          <w:color w:val="3C3C3B"/>
        </w:rPr>
        <w:t>goods</w:t>
      </w:r>
      <w:r>
        <w:rPr>
          <w:color w:val="3C3C3B"/>
          <w:spacing w:val="-12"/>
        </w:rPr>
        <w:t> </w:t>
      </w:r>
      <w:r>
        <w:rPr>
          <w:color w:val="3C3C3B"/>
          <w:spacing w:val="-5"/>
        </w:rPr>
        <w:t>or</w:t>
      </w:r>
    </w:p>
    <w:p>
      <w:pPr>
        <w:pStyle w:val="BodyText"/>
        <w:spacing w:line="266" w:lineRule="auto" w:before="3"/>
        <w:ind w:left="247" w:right="601"/>
      </w:pPr>
      <w:r>
        <w:rPr>
          <w:color w:val="3C3C3B"/>
        </w:rPr>
        <w:t>services</w:t>
      </w:r>
      <w:r>
        <w:rPr>
          <w:color w:val="3C3C3B"/>
          <w:spacing w:val="-14"/>
        </w:rPr>
        <w:t> </w:t>
      </w:r>
      <w:r>
        <w:rPr>
          <w:color w:val="3C3C3B"/>
        </w:rPr>
        <w:t>being</w:t>
      </w:r>
      <w:r>
        <w:rPr>
          <w:color w:val="3C3C3B"/>
          <w:spacing w:val="-14"/>
        </w:rPr>
        <w:t> </w:t>
      </w:r>
      <w:r>
        <w:rPr>
          <w:color w:val="3C3C3B"/>
        </w:rPr>
        <w:t>purchased.</w:t>
      </w:r>
      <w:r>
        <w:rPr>
          <w:color w:val="3C3C3B"/>
          <w:spacing w:val="-14"/>
        </w:rPr>
        <w:t> </w:t>
      </w:r>
      <w:r>
        <w:rPr>
          <w:color w:val="3C3C3B"/>
        </w:rPr>
        <w:t>However,</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energy market, many consumers do not understand the costs of different energy contracts – they have little</w:t>
      </w:r>
      <w:r>
        <w:rPr>
          <w:color w:val="3C3C3B"/>
          <w:spacing w:val="-14"/>
        </w:rPr>
        <w:t> </w:t>
      </w:r>
      <w:r>
        <w:rPr>
          <w:color w:val="3C3C3B"/>
        </w:rPr>
        <w:t>knowledge</w:t>
      </w:r>
      <w:r>
        <w:rPr>
          <w:color w:val="3C3C3B"/>
          <w:spacing w:val="-14"/>
        </w:rPr>
        <w:t> </w:t>
      </w:r>
      <w:r>
        <w:rPr>
          <w:color w:val="3C3C3B"/>
        </w:rPr>
        <w:t>of</w:t>
      </w:r>
      <w:r>
        <w:rPr>
          <w:color w:val="3C3C3B"/>
          <w:spacing w:val="-14"/>
        </w:rPr>
        <w:t> </w:t>
      </w:r>
      <w:r>
        <w:rPr>
          <w:color w:val="3C3C3B"/>
        </w:rPr>
        <w:t>what</w:t>
      </w:r>
      <w:r>
        <w:rPr>
          <w:color w:val="3C3C3B"/>
          <w:spacing w:val="-14"/>
        </w:rPr>
        <w:t> </w:t>
      </w:r>
      <w:r>
        <w:rPr>
          <w:color w:val="3C3C3B"/>
        </w:rPr>
        <w:t>actual</w:t>
      </w:r>
      <w:r>
        <w:rPr>
          <w:color w:val="3C3C3B"/>
          <w:spacing w:val="-14"/>
        </w:rPr>
        <w:t> </w:t>
      </w:r>
      <w:r>
        <w:rPr>
          <w:color w:val="3C3C3B"/>
        </w:rPr>
        <w:t>‘price’</w:t>
      </w:r>
      <w:r>
        <w:rPr>
          <w:color w:val="3C3C3B"/>
          <w:spacing w:val="-14"/>
        </w:rPr>
        <w:t> </w:t>
      </w:r>
      <w:r>
        <w:rPr>
          <w:color w:val="3C3C3B"/>
        </w:rPr>
        <w:t>they</w:t>
      </w:r>
      <w:r>
        <w:rPr>
          <w:color w:val="3C3C3B"/>
          <w:spacing w:val="-13"/>
        </w:rPr>
        <w:t> </w:t>
      </w:r>
      <w:r>
        <w:rPr>
          <w:color w:val="3C3C3B"/>
        </w:rPr>
        <w:t>will</w:t>
      </w:r>
      <w:r>
        <w:rPr>
          <w:color w:val="3C3C3B"/>
          <w:spacing w:val="-14"/>
        </w:rPr>
        <w:t> </w:t>
      </w:r>
      <w:r>
        <w:rPr>
          <w:color w:val="3C3C3B"/>
        </w:rPr>
        <w:t>pay.</w:t>
      </w:r>
    </w:p>
    <w:p>
      <w:pPr>
        <w:pStyle w:val="BodyText"/>
        <w:spacing w:line="266" w:lineRule="auto" w:before="3"/>
        <w:ind w:left="247" w:right="721"/>
      </w:pPr>
      <w:r>
        <w:rPr>
          <w:color w:val="3C3C3B"/>
        </w:rPr>
        <w:t>Further, they must consider the relative impact </w:t>
      </w:r>
      <w:r>
        <w:rPr>
          <w:color w:val="3C3C3B"/>
          <w:spacing w:val="-4"/>
        </w:rPr>
        <w:t>of</w:t>
      </w:r>
      <w:r>
        <w:rPr>
          <w:color w:val="3C3C3B"/>
          <w:spacing w:val="-6"/>
        </w:rPr>
        <w:t> </w:t>
      </w:r>
      <w:r>
        <w:rPr>
          <w:color w:val="3C3C3B"/>
          <w:spacing w:val="-4"/>
        </w:rPr>
        <w:t>fixed</w:t>
      </w:r>
      <w:r>
        <w:rPr>
          <w:color w:val="3C3C3B"/>
          <w:spacing w:val="-6"/>
        </w:rPr>
        <w:t> </w:t>
      </w:r>
      <w:r>
        <w:rPr>
          <w:color w:val="3C3C3B"/>
          <w:spacing w:val="-4"/>
        </w:rPr>
        <w:t>(supply)</w:t>
      </w:r>
      <w:r>
        <w:rPr>
          <w:color w:val="3C3C3B"/>
          <w:spacing w:val="-6"/>
        </w:rPr>
        <w:t> </w:t>
      </w:r>
      <w:r>
        <w:rPr>
          <w:color w:val="3C3C3B"/>
          <w:spacing w:val="-4"/>
        </w:rPr>
        <w:t>and</w:t>
      </w:r>
      <w:r>
        <w:rPr>
          <w:color w:val="3C3C3B"/>
          <w:spacing w:val="-6"/>
        </w:rPr>
        <w:t> </w:t>
      </w:r>
      <w:r>
        <w:rPr>
          <w:color w:val="3C3C3B"/>
          <w:spacing w:val="-4"/>
        </w:rPr>
        <w:t>variable</w:t>
      </w:r>
      <w:r>
        <w:rPr>
          <w:color w:val="3C3C3B"/>
          <w:spacing w:val="-6"/>
        </w:rPr>
        <w:t> </w:t>
      </w:r>
      <w:r>
        <w:rPr>
          <w:color w:val="3C3C3B"/>
          <w:spacing w:val="-4"/>
        </w:rPr>
        <w:t>(usage)</w:t>
      </w:r>
      <w:r>
        <w:rPr>
          <w:color w:val="3C3C3B"/>
          <w:spacing w:val="-6"/>
        </w:rPr>
        <w:t> </w:t>
      </w:r>
      <w:r>
        <w:rPr>
          <w:color w:val="3C3C3B"/>
          <w:spacing w:val="-4"/>
        </w:rPr>
        <w:t>charges</w:t>
      </w:r>
      <w:r>
        <w:rPr>
          <w:color w:val="3C3C3B"/>
          <w:spacing w:val="-6"/>
        </w:rPr>
        <w:t> </w:t>
      </w:r>
      <w:r>
        <w:rPr>
          <w:color w:val="3C3C3B"/>
          <w:spacing w:val="-4"/>
        </w:rPr>
        <w:t>on </w:t>
      </w:r>
      <w:r>
        <w:rPr>
          <w:color w:val="3C3C3B"/>
        </w:rPr>
        <w:t>varying volumes of use.</w:t>
      </w:r>
    </w:p>
    <w:p>
      <w:pPr>
        <w:pStyle w:val="BodyText"/>
        <w:spacing w:line="266" w:lineRule="auto" w:before="87"/>
        <w:ind w:left="247" w:right="454"/>
      </w:pPr>
      <w:r>
        <w:rPr>
          <w:color w:val="3C3C3B"/>
        </w:rPr>
        <w:t>Most</w:t>
      </w:r>
      <w:r>
        <w:rPr>
          <w:color w:val="3C3C3B"/>
          <w:spacing w:val="-14"/>
        </w:rPr>
        <w:t> </w:t>
      </w:r>
      <w:r>
        <w:rPr>
          <w:color w:val="3C3C3B"/>
        </w:rPr>
        <w:t>retailers</w:t>
      </w:r>
      <w:r>
        <w:rPr>
          <w:color w:val="3C3C3B"/>
          <w:spacing w:val="-14"/>
        </w:rPr>
        <w:t> </w:t>
      </w:r>
      <w:r>
        <w:rPr>
          <w:color w:val="3C3C3B"/>
        </w:rPr>
        <w:t>the</w:t>
      </w:r>
      <w:r>
        <w:rPr>
          <w:color w:val="3C3C3B"/>
          <w:spacing w:val="-14"/>
        </w:rPr>
        <w:t> </w:t>
      </w:r>
      <w:r>
        <w:rPr>
          <w:color w:val="3C3C3B"/>
        </w:rPr>
        <w:t>review</w:t>
      </w:r>
      <w:r>
        <w:rPr>
          <w:color w:val="3C3C3B"/>
          <w:spacing w:val="-14"/>
        </w:rPr>
        <w:t> </w:t>
      </w:r>
      <w:r>
        <w:rPr>
          <w:color w:val="3C3C3B"/>
        </w:rPr>
        <w:t>consulted</w:t>
      </w:r>
      <w:r>
        <w:rPr>
          <w:color w:val="3C3C3B"/>
          <w:spacing w:val="-14"/>
        </w:rPr>
        <w:t> </w:t>
      </w:r>
      <w:r>
        <w:rPr>
          <w:color w:val="3C3C3B"/>
        </w:rPr>
        <w:t>with</w:t>
      </w:r>
      <w:r>
        <w:rPr>
          <w:color w:val="3C3C3B"/>
          <w:spacing w:val="-14"/>
        </w:rPr>
        <w:t> </w:t>
      </w:r>
      <w:r>
        <w:rPr>
          <w:color w:val="3C3C3B"/>
        </w:rPr>
        <w:t>conceded that discounting practices were confusing for </w:t>
      </w:r>
      <w:r>
        <w:rPr>
          <w:color w:val="3C3C3B"/>
          <w:spacing w:val="-2"/>
        </w:rPr>
        <w:t>consumers.</w:t>
      </w:r>
      <w:r>
        <w:rPr>
          <w:color w:val="3C3C3B"/>
          <w:spacing w:val="-9"/>
        </w:rPr>
        <w:t> </w:t>
      </w:r>
      <w:r>
        <w:rPr>
          <w:color w:val="3C3C3B"/>
          <w:spacing w:val="-2"/>
        </w:rPr>
        <w:t>Many</w:t>
      </w:r>
      <w:r>
        <w:rPr>
          <w:color w:val="3C3C3B"/>
          <w:spacing w:val="-9"/>
        </w:rPr>
        <w:t> </w:t>
      </w:r>
      <w:r>
        <w:rPr>
          <w:color w:val="3C3C3B"/>
          <w:spacing w:val="-2"/>
        </w:rPr>
        <w:t>consumers</w:t>
      </w:r>
      <w:r>
        <w:rPr>
          <w:color w:val="3C3C3B"/>
          <w:spacing w:val="-9"/>
        </w:rPr>
        <w:t> </w:t>
      </w:r>
      <w:r>
        <w:rPr>
          <w:color w:val="3C3C3B"/>
          <w:spacing w:val="-2"/>
        </w:rPr>
        <w:t>want</w:t>
      </w:r>
      <w:r>
        <w:rPr>
          <w:color w:val="3C3C3B"/>
          <w:spacing w:val="-9"/>
        </w:rPr>
        <w:t> </w:t>
      </w:r>
      <w:r>
        <w:rPr>
          <w:color w:val="3C3C3B"/>
          <w:spacing w:val="-2"/>
        </w:rPr>
        <w:t>to</w:t>
      </w:r>
      <w:r>
        <w:rPr>
          <w:color w:val="3C3C3B"/>
          <w:spacing w:val="-9"/>
        </w:rPr>
        <w:t> </w:t>
      </w:r>
      <w:r>
        <w:rPr>
          <w:color w:val="3C3C3B"/>
          <w:spacing w:val="-2"/>
        </w:rPr>
        <w:t>save</w:t>
      </w:r>
      <w:r>
        <w:rPr>
          <w:color w:val="3C3C3B"/>
          <w:spacing w:val="-9"/>
        </w:rPr>
        <w:t> </w:t>
      </w:r>
      <w:r>
        <w:rPr>
          <w:color w:val="3C3C3B"/>
          <w:spacing w:val="-2"/>
        </w:rPr>
        <w:t>money </w:t>
      </w:r>
      <w:r>
        <w:rPr>
          <w:color w:val="3C3C3B"/>
        </w:rPr>
        <w:t>on their bills, but find it complex and difficult to understand</w:t>
      </w:r>
      <w:r>
        <w:rPr>
          <w:color w:val="3C3C3B"/>
          <w:spacing w:val="-14"/>
        </w:rPr>
        <w:t> </w:t>
      </w:r>
      <w:r>
        <w:rPr>
          <w:color w:val="3C3C3B"/>
        </w:rPr>
        <w:t>the</w:t>
      </w:r>
      <w:r>
        <w:rPr>
          <w:color w:val="3C3C3B"/>
          <w:spacing w:val="-14"/>
        </w:rPr>
        <w:t> </w:t>
      </w:r>
      <w:r>
        <w:rPr>
          <w:color w:val="3C3C3B"/>
        </w:rPr>
        <w:t>different</w:t>
      </w:r>
      <w:r>
        <w:rPr>
          <w:color w:val="3C3C3B"/>
          <w:spacing w:val="-14"/>
        </w:rPr>
        <w:t> </w:t>
      </w:r>
      <w:r>
        <w:rPr>
          <w:color w:val="3C3C3B"/>
        </w:rPr>
        <w:t>offers</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market.</w:t>
      </w:r>
      <w:r>
        <w:rPr>
          <w:color w:val="3C3C3B"/>
          <w:spacing w:val="-14"/>
        </w:rPr>
        <w:t> </w:t>
      </w:r>
      <w:r>
        <w:rPr>
          <w:color w:val="3C3C3B"/>
        </w:rPr>
        <w:t>They conclude that it’s safer to stay with their current energy retailer – even if that means potentially missing out on a better deal.</w:t>
      </w:r>
    </w:p>
    <w:p>
      <w:pPr>
        <w:pStyle w:val="Heading3"/>
        <w:spacing w:line="208" w:lineRule="auto" w:before="152"/>
        <w:ind w:left="247" w:right="1368"/>
      </w:pPr>
      <w:bookmarkStart w:name="_TOC_250018" w:id="13"/>
      <w:r>
        <w:rPr>
          <w:color w:val="A3A466"/>
          <w:spacing w:val="-4"/>
        </w:rPr>
        <w:t>Switching</w:t>
      </w:r>
      <w:r>
        <w:rPr>
          <w:color w:val="A3A466"/>
          <w:spacing w:val="-15"/>
        </w:rPr>
        <w:t> </w:t>
      </w:r>
      <w:r>
        <w:rPr>
          <w:color w:val="A3A466"/>
          <w:spacing w:val="-4"/>
        </w:rPr>
        <w:t>behaviour</w:t>
      </w:r>
      <w:r>
        <w:rPr>
          <w:color w:val="A3A466"/>
          <w:spacing w:val="-13"/>
        </w:rPr>
        <w:t> </w:t>
      </w:r>
      <w:r>
        <w:rPr>
          <w:color w:val="A3A466"/>
          <w:spacing w:val="-4"/>
        </w:rPr>
        <w:t>and</w:t>
      </w:r>
      <w:r>
        <w:rPr>
          <w:color w:val="A3A466"/>
          <w:spacing w:val="-12"/>
        </w:rPr>
        <w:t> </w:t>
      </w:r>
      <w:r>
        <w:rPr>
          <w:color w:val="A3A466"/>
          <w:spacing w:val="-4"/>
        </w:rPr>
        <w:t>the </w:t>
      </w:r>
      <w:bookmarkEnd w:id="13"/>
      <w:r>
        <w:rPr>
          <w:color w:val="A3A466"/>
        </w:rPr>
        <w:t>cost to switch</w:t>
      </w:r>
    </w:p>
    <w:p>
      <w:pPr>
        <w:pStyle w:val="BodyText"/>
        <w:spacing w:line="266" w:lineRule="auto" w:before="52"/>
        <w:ind w:left="247" w:right="454"/>
      </w:pPr>
      <w:r>
        <w:rPr>
          <w:color w:val="3C3C3B"/>
        </w:rPr>
        <w:t>The number of consumers who switch energy retailers</w:t>
      </w:r>
      <w:r>
        <w:rPr>
          <w:color w:val="3C3C3B"/>
          <w:spacing w:val="-14"/>
        </w:rPr>
        <w:t> </w:t>
      </w:r>
      <w:r>
        <w:rPr>
          <w:color w:val="3C3C3B"/>
        </w:rPr>
        <w:t>and</w:t>
      </w:r>
      <w:r>
        <w:rPr>
          <w:color w:val="3C3C3B"/>
          <w:spacing w:val="-14"/>
        </w:rPr>
        <w:t> </w:t>
      </w:r>
      <w:r>
        <w:rPr>
          <w:color w:val="3C3C3B"/>
        </w:rPr>
        <w:t>how</w:t>
      </w:r>
      <w:r>
        <w:rPr>
          <w:color w:val="3C3C3B"/>
          <w:spacing w:val="-14"/>
        </w:rPr>
        <w:t> </w:t>
      </w:r>
      <w:r>
        <w:rPr>
          <w:color w:val="3C3C3B"/>
        </w:rPr>
        <w:t>often</w:t>
      </w:r>
      <w:r>
        <w:rPr>
          <w:color w:val="3C3C3B"/>
          <w:spacing w:val="-14"/>
        </w:rPr>
        <w:t> </w:t>
      </w:r>
      <w:r>
        <w:rPr>
          <w:color w:val="3C3C3B"/>
        </w:rPr>
        <w:t>they</w:t>
      </w:r>
      <w:r>
        <w:rPr>
          <w:color w:val="3C3C3B"/>
          <w:spacing w:val="-14"/>
        </w:rPr>
        <w:t> </w:t>
      </w:r>
      <w:r>
        <w:rPr>
          <w:color w:val="3C3C3B"/>
        </w:rPr>
        <w:t>switch</w:t>
      </w:r>
      <w:r>
        <w:rPr>
          <w:color w:val="3C3C3B"/>
          <w:spacing w:val="-14"/>
        </w:rPr>
        <w:t> </w:t>
      </w:r>
      <w:r>
        <w:rPr>
          <w:color w:val="3C3C3B"/>
        </w:rPr>
        <w:t>is</w:t>
      </w:r>
      <w:r>
        <w:rPr>
          <w:color w:val="3C3C3B"/>
          <w:spacing w:val="-14"/>
        </w:rPr>
        <w:t> </w:t>
      </w:r>
      <w:r>
        <w:rPr>
          <w:color w:val="3C3C3B"/>
        </w:rPr>
        <w:t>a</w:t>
      </w:r>
      <w:r>
        <w:rPr>
          <w:color w:val="3C3C3B"/>
          <w:spacing w:val="-14"/>
        </w:rPr>
        <w:t> </w:t>
      </w:r>
      <w:r>
        <w:rPr>
          <w:color w:val="3C3C3B"/>
        </w:rPr>
        <w:t>key</w:t>
      </w:r>
      <w:r>
        <w:rPr>
          <w:color w:val="3C3C3B"/>
          <w:spacing w:val="-14"/>
        </w:rPr>
        <w:t> </w:t>
      </w:r>
      <w:r>
        <w:rPr>
          <w:color w:val="3C3C3B"/>
        </w:rPr>
        <w:t>indicator of the engagement with the market.</w:t>
      </w:r>
      <w:r>
        <w:rPr>
          <w:color w:val="3C3C3B"/>
          <w:position w:val="7"/>
          <w:sz w:val="11"/>
        </w:rPr>
        <w:t>63</w:t>
      </w:r>
      <w:r>
        <w:rPr>
          <w:color w:val="3C3C3B"/>
          <w:spacing w:val="34"/>
          <w:position w:val="7"/>
          <w:sz w:val="11"/>
        </w:rPr>
        <w:t> </w:t>
      </w:r>
      <w:r>
        <w:rPr>
          <w:color w:val="3C3C3B"/>
        </w:rPr>
        <w:t>While rates</w:t>
      </w:r>
    </w:p>
    <w:p>
      <w:pPr>
        <w:pStyle w:val="BodyText"/>
        <w:spacing w:line="266" w:lineRule="auto" w:before="3"/>
        <w:ind w:left="248" w:right="603"/>
      </w:pPr>
      <w:r>
        <w:rPr>
          <w:color w:val="3C3C3B"/>
        </w:rPr>
        <w:t>of switching behaviour are cited as evidence of a competitive</w:t>
      </w:r>
      <w:r>
        <w:rPr>
          <w:color w:val="3C3C3B"/>
          <w:spacing w:val="-14"/>
        </w:rPr>
        <w:t> </w:t>
      </w:r>
      <w:r>
        <w:rPr>
          <w:color w:val="3C3C3B"/>
        </w:rPr>
        <w:t>energy</w:t>
      </w:r>
      <w:r>
        <w:rPr>
          <w:color w:val="3C3C3B"/>
          <w:spacing w:val="-14"/>
        </w:rPr>
        <w:t> </w:t>
      </w:r>
      <w:r>
        <w:rPr>
          <w:color w:val="3C3C3B"/>
        </w:rPr>
        <w:t>market,</w:t>
      </w:r>
      <w:r>
        <w:rPr>
          <w:color w:val="3C3C3B"/>
          <w:spacing w:val="-14"/>
        </w:rPr>
        <w:t> </w:t>
      </w:r>
      <w:r>
        <w:rPr>
          <w:color w:val="3C3C3B"/>
        </w:rPr>
        <w:t>these</w:t>
      </w:r>
      <w:r>
        <w:rPr>
          <w:color w:val="3C3C3B"/>
          <w:spacing w:val="-14"/>
        </w:rPr>
        <w:t> </w:t>
      </w:r>
      <w:r>
        <w:rPr>
          <w:color w:val="3C3C3B"/>
        </w:rPr>
        <w:t>alone</w:t>
      </w:r>
      <w:r>
        <w:rPr>
          <w:color w:val="3C3C3B"/>
          <w:spacing w:val="-14"/>
        </w:rPr>
        <w:t> </w:t>
      </w:r>
      <w:r>
        <w:rPr>
          <w:color w:val="3C3C3B"/>
        </w:rPr>
        <w:t>are</w:t>
      </w:r>
      <w:r>
        <w:rPr>
          <w:color w:val="3C3C3B"/>
          <w:spacing w:val="-14"/>
        </w:rPr>
        <w:t> </w:t>
      </w:r>
      <w:r>
        <w:rPr>
          <w:color w:val="3C3C3B"/>
        </w:rPr>
        <w:t>not</w:t>
      </w:r>
      <w:r>
        <w:rPr>
          <w:color w:val="3C3C3B"/>
          <w:spacing w:val="-14"/>
        </w:rPr>
        <w:t> </w:t>
      </w:r>
      <w:r>
        <w:rPr>
          <w:color w:val="3C3C3B"/>
        </w:rPr>
        <w:t>an adequate measure of market competition.</w:t>
      </w:r>
    </w:p>
    <w:p>
      <w:pPr>
        <w:pStyle w:val="BodyText"/>
        <w:spacing w:line="266" w:lineRule="auto" w:before="87"/>
        <w:ind w:left="248" w:right="891"/>
        <w:jc w:val="both"/>
      </w:pPr>
      <w:r>
        <w:rPr>
          <w:color w:val="3C3C3B"/>
          <w:spacing w:val="-2"/>
        </w:rPr>
        <w:t>The</w:t>
      </w:r>
      <w:r>
        <w:rPr>
          <w:color w:val="3C3C3B"/>
          <w:spacing w:val="-10"/>
        </w:rPr>
        <w:t> </w:t>
      </w:r>
      <w:r>
        <w:rPr>
          <w:color w:val="3C3C3B"/>
          <w:spacing w:val="-2"/>
        </w:rPr>
        <w:t>2017</w:t>
      </w:r>
      <w:r>
        <w:rPr>
          <w:color w:val="3C3C3B"/>
          <w:spacing w:val="-10"/>
        </w:rPr>
        <w:t> </w:t>
      </w:r>
      <w:r>
        <w:rPr>
          <w:color w:val="3C3C3B"/>
          <w:spacing w:val="-2"/>
        </w:rPr>
        <w:t>consumer</w:t>
      </w:r>
      <w:r>
        <w:rPr>
          <w:color w:val="3C3C3B"/>
          <w:spacing w:val="-10"/>
        </w:rPr>
        <w:t> </w:t>
      </w:r>
      <w:r>
        <w:rPr>
          <w:color w:val="3C3C3B"/>
          <w:spacing w:val="-2"/>
        </w:rPr>
        <w:t>survey</w:t>
      </w:r>
      <w:r>
        <w:rPr>
          <w:color w:val="3C3C3B"/>
          <w:spacing w:val="-10"/>
        </w:rPr>
        <w:t> </w:t>
      </w:r>
      <w:r>
        <w:rPr>
          <w:color w:val="3C3C3B"/>
          <w:spacing w:val="-2"/>
        </w:rPr>
        <w:t>of</w:t>
      </w:r>
      <w:r>
        <w:rPr>
          <w:color w:val="3C3C3B"/>
          <w:spacing w:val="-10"/>
        </w:rPr>
        <w:t> </w:t>
      </w:r>
      <w:r>
        <w:rPr>
          <w:color w:val="3C3C3B"/>
          <w:spacing w:val="-2"/>
        </w:rPr>
        <w:t>the</w:t>
      </w:r>
      <w:r>
        <w:rPr>
          <w:color w:val="3C3C3B"/>
          <w:spacing w:val="-10"/>
        </w:rPr>
        <w:t> </w:t>
      </w:r>
      <w:r>
        <w:rPr>
          <w:color w:val="3C3C3B"/>
          <w:spacing w:val="-2"/>
        </w:rPr>
        <w:t>AEMC</w:t>
      </w:r>
      <w:r>
        <w:rPr>
          <w:color w:val="3C3C3B"/>
          <w:spacing w:val="-10"/>
        </w:rPr>
        <w:t> </w:t>
      </w:r>
      <w:r>
        <w:rPr>
          <w:color w:val="3C3C3B"/>
          <w:spacing w:val="-2"/>
        </w:rPr>
        <w:t>Retail </w:t>
      </w:r>
      <w:r>
        <w:rPr>
          <w:color w:val="3C3C3B"/>
        </w:rPr>
        <w:t>Competition</w:t>
      </w:r>
      <w:r>
        <w:rPr>
          <w:color w:val="3C3C3B"/>
          <w:spacing w:val="-8"/>
        </w:rPr>
        <w:t> </w:t>
      </w:r>
      <w:r>
        <w:rPr>
          <w:color w:val="3C3C3B"/>
        </w:rPr>
        <w:t>Review</w:t>
      </w:r>
      <w:r>
        <w:rPr>
          <w:color w:val="3C3C3B"/>
          <w:spacing w:val="-8"/>
        </w:rPr>
        <w:t> </w:t>
      </w:r>
      <w:r>
        <w:rPr>
          <w:color w:val="3C3C3B"/>
        </w:rPr>
        <w:t>suggests</w:t>
      </w:r>
      <w:r>
        <w:rPr>
          <w:color w:val="3C3C3B"/>
          <w:spacing w:val="-8"/>
        </w:rPr>
        <w:t> </w:t>
      </w:r>
      <w:r>
        <w:rPr>
          <w:color w:val="3C3C3B"/>
        </w:rPr>
        <w:t>that</w:t>
      </w:r>
      <w:r>
        <w:rPr>
          <w:color w:val="3C3C3B"/>
          <w:spacing w:val="-8"/>
        </w:rPr>
        <w:t> </w:t>
      </w:r>
      <w:r>
        <w:rPr>
          <w:color w:val="3C3C3B"/>
        </w:rPr>
        <w:t>around</w:t>
      </w:r>
      <w:r>
        <w:rPr>
          <w:color w:val="3C3C3B"/>
          <w:spacing w:val="-8"/>
        </w:rPr>
        <w:t> </w:t>
      </w:r>
      <w:r>
        <w:rPr>
          <w:color w:val="3C3C3B"/>
        </w:rPr>
        <w:t>half </w:t>
      </w:r>
      <w:r>
        <w:rPr>
          <w:color w:val="3C3C3B"/>
          <w:spacing w:val="-2"/>
        </w:rPr>
        <w:t>of</w:t>
      </w:r>
      <w:r>
        <w:rPr>
          <w:color w:val="3C3C3B"/>
          <w:spacing w:val="-8"/>
        </w:rPr>
        <w:t> </w:t>
      </w:r>
      <w:r>
        <w:rPr>
          <w:color w:val="3C3C3B"/>
          <w:spacing w:val="-2"/>
        </w:rPr>
        <w:t>the</w:t>
      </w:r>
      <w:r>
        <w:rPr>
          <w:color w:val="3C3C3B"/>
          <w:spacing w:val="-7"/>
        </w:rPr>
        <w:t> </w:t>
      </w:r>
      <w:r>
        <w:rPr>
          <w:color w:val="3C3C3B"/>
          <w:spacing w:val="-2"/>
        </w:rPr>
        <w:t>customers</w:t>
      </w:r>
      <w:r>
        <w:rPr>
          <w:color w:val="3C3C3B"/>
          <w:spacing w:val="-8"/>
        </w:rPr>
        <w:t> </w:t>
      </w:r>
      <w:r>
        <w:rPr>
          <w:color w:val="3C3C3B"/>
          <w:spacing w:val="-2"/>
        </w:rPr>
        <w:t>in</w:t>
      </w:r>
      <w:r>
        <w:rPr>
          <w:color w:val="3C3C3B"/>
          <w:spacing w:val="-7"/>
        </w:rPr>
        <w:t> </w:t>
      </w:r>
      <w:r>
        <w:rPr>
          <w:color w:val="3C3C3B"/>
          <w:spacing w:val="-2"/>
        </w:rPr>
        <w:t>the</w:t>
      </w:r>
      <w:r>
        <w:rPr>
          <w:color w:val="3C3C3B"/>
          <w:spacing w:val="-7"/>
        </w:rPr>
        <w:t> </w:t>
      </w:r>
      <w:r>
        <w:rPr>
          <w:color w:val="3C3C3B"/>
          <w:spacing w:val="-2"/>
        </w:rPr>
        <w:t>NEM</w:t>
      </w:r>
      <w:r>
        <w:rPr>
          <w:color w:val="3C3C3B"/>
          <w:spacing w:val="-8"/>
        </w:rPr>
        <w:t> </w:t>
      </w:r>
      <w:r>
        <w:rPr>
          <w:color w:val="3C3C3B"/>
          <w:spacing w:val="-2"/>
        </w:rPr>
        <w:t>have</w:t>
      </w:r>
      <w:r>
        <w:rPr>
          <w:color w:val="3C3C3B"/>
          <w:spacing w:val="-7"/>
        </w:rPr>
        <w:t> </w:t>
      </w:r>
      <w:r>
        <w:rPr>
          <w:color w:val="3C3C3B"/>
          <w:spacing w:val="-2"/>
        </w:rPr>
        <w:t>not</w:t>
      </w:r>
      <w:r>
        <w:rPr>
          <w:color w:val="3C3C3B"/>
          <w:spacing w:val="-8"/>
        </w:rPr>
        <w:t> </w:t>
      </w:r>
      <w:r>
        <w:rPr>
          <w:color w:val="3C3C3B"/>
          <w:spacing w:val="-2"/>
        </w:rPr>
        <w:t>switched</w:t>
      </w:r>
    </w:p>
    <w:p>
      <w:pPr>
        <w:pStyle w:val="BodyText"/>
        <w:spacing w:line="266" w:lineRule="auto" w:before="2"/>
        <w:ind w:left="248" w:right="345"/>
      </w:pPr>
      <w:r>
        <w:rPr>
          <w:color w:val="3C3C3B"/>
          <w:spacing w:val="-2"/>
        </w:rPr>
        <w:t>providers</w:t>
      </w:r>
      <w:r>
        <w:rPr>
          <w:color w:val="3C3C3B"/>
          <w:spacing w:val="-11"/>
        </w:rPr>
        <w:t> </w:t>
      </w:r>
      <w:r>
        <w:rPr>
          <w:color w:val="3C3C3B"/>
          <w:spacing w:val="-2"/>
        </w:rPr>
        <w:t>or</w:t>
      </w:r>
      <w:r>
        <w:rPr>
          <w:color w:val="3C3C3B"/>
          <w:spacing w:val="-11"/>
        </w:rPr>
        <w:t> </w:t>
      </w:r>
      <w:r>
        <w:rPr>
          <w:color w:val="3C3C3B"/>
          <w:spacing w:val="-2"/>
        </w:rPr>
        <w:t>plans</w:t>
      </w:r>
      <w:r>
        <w:rPr>
          <w:color w:val="3C3C3B"/>
          <w:spacing w:val="-11"/>
        </w:rPr>
        <w:t> </w:t>
      </w:r>
      <w:r>
        <w:rPr>
          <w:color w:val="3C3C3B"/>
          <w:spacing w:val="-2"/>
        </w:rPr>
        <w:t>in</w:t>
      </w:r>
      <w:r>
        <w:rPr>
          <w:color w:val="3C3C3B"/>
          <w:spacing w:val="-11"/>
        </w:rPr>
        <w:t> </w:t>
      </w:r>
      <w:r>
        <w:rPr>
          <w:color w:val="3C3C3B"/>
          <w:spacing w:val="-2"/>
        </w:rPr>
        <w:t>the</w:t>
      </w:r>
      <w:r>
        <w:rPr>
          <w:color w:val="3C3C3B"/>
          <w:spacing w:val="-11"/>
        </w:rPr>
        <w:t> </w:t>
      </w:r>
      <w:r>
        <w:rPr>
          <w:color w:val="3C3C3B"/>
          <w:spacing w:val="-2"/>
        </w:rPr>
        <w:t>last</w:t>
      </w:r>
      <w:r>
        <w:rPr>
          <w:color w:val="3C3C3B"/>
          <w:spacing w:val="-11"/>
        </w:rPr>
        <w:t> </w:t>
      </w:r>
      <w:r>
        <w:rPr>
          <w:color w:val="3C3C3B"/>
          <w:spacing w:val="-2"/>
        </w:rPr>
        <w:t>5</w:t>
      </w:r>
      <w:r>
        <w:rPr>
          <w:color w:val="3C3C3B"/>
          <w:spacing w:val="-11"/>
        </w:rPr>
        <w:t> </w:t>
      </w:r>
      <w:r>
        <w:rPr>
          <w:color w:val="3C3C3B"/>
          <w:spacing w:val="-2"/>
        </w:rPr>
        <w:t>years.</w:t>
      </w:r>
      <w:r>
        <w:rPr>
          <w:color w:val="3C3C3B"/>
          <w:spacing w:val="-11"/>
        </w:rPr>
        <w:t> </w:t>
      </w:r>
      <w:r>
        <w:rPr>
          <w:color w:val="3C3C3B"/>
          <w:spacing w:val="-2"/>
        </w:rPr>
        <w:t>This</w:t>
      </w:r>
      <w:r>
        <w:rPr>
          <w:color w:val="3C3C3B"/>
          <w:spacing w:val="-11"/>
        </w:rPr>
        <w:t> </w:t>
      </w:r>
      <w:r>
        <w:rPr>
          <w:color w:val="3C3C3B"/>
          <w:spacing w:val="-2"/>
        </w:rPr>
        <w:t>is</w:t>
      </w:r>
      <w:r>
        <w:rPr>
          <w:color w:val="3C3C3B"/>
          <w:spacing w:val="-11"/>
        </w:rPr>
        <w:t> </w:t>
      </w:r>
      <w:r>
        <w:rPr>
          <w:color w:val="3C3C3B"/>
          <w:spacing w:val="-2"/>
        </w:rPr>
        <w:t>a</w:t>
      </w:r>
      <w:r>
        <w:rPr>
          <w:color w:val="3C3C3B"/>
          <w:spacing w:val="-11"/>
        </w:rPr>
        <w:t> </w:t>
      </w:r>
      <w:r>
        <w:rPr>
          <w:color w:val="3C3C3B"/>
          <w:spacing w:val="-2"/>
        </w:rPr>
        <w:t>cause </w:t>
      </w:r>
      <w:r>
        <w:rPr>
          <w:color w:val="3C3C3B"/>
        </w:rPr>
        <w:t>for concern as most market offers include benefits that may expire after a limited period; usually after 12 to 24 months. This means consumers who do</w:t>
      </w:r>
    </w:p>
    <w:p>
      <w:pPr>
        <w:pStyle w:val="BodyText"/>
        <w:spacing w:line="266" w:lineRule="auto" w:before="3"/>
        <w:ind w:left="248" w:right="345"/>
      </w:pPr>
      <w:r>
        <w:rPr>
          <w:color w:val="3C3C3B"/>
        </w:rPr>
        <w:t>not</w:t>
      </w:r>
      <w:r>
        <w:rPr>
          <w:color w:val="3C3C3B"/>
          <w:spacing w:val="-14"/>
        </w:rPr>
        <w:t> </w:t>
      </w:r>
      <w:r>
        <w:rPr>
          <w:color w:val="3C3C3B"/>
        </w:rPr>
        <w:t>switch</w:t>
      </w:r>
      <w:r>
        <w:rPr>
          <w:color w:val="3C3C3B"/>
          <w:spacing w:val="-14"/>
        </w:rPr>
        <w:t> </w:t>
      </w:r>
      <w:r>
        <w:rPr>
          <w:color w:val="3C3C3B"/>
        </w:rPr>
        <w:t>regularly</w:t>
      </w:r>
      <w:r>
        <w:rPr>
          <w:color w:val="3C3C3B"/>
          <w:spacing w:val="-14"/>
        </w:rPr>
        <w:t> </w:t>
      </w:r>
      <w:r>
        <w:rPr>
          <w:color w:val="3C3C3B"/>
        </w:rPr>
        <w:t>may</w:t>
      </w:r>
      <w:r>
        <w:rPr>
          <w:color w:val="3C3C3B"/>
          <w:spacing w:val="-14"/>
        </w:rPr>
        <w:t> </w:t>
      </w:r>
      <w:r>
        <w:rPr>
          <w:color w:val="3C3C3B"/>
        </w:rPr>
        <w:t>not</w:t>
      </w:r>
      <w:r>
        <w:rPr>
          <w:color w:val="3C3C3B"/>
          <w:spacing w:val="-14"/>
        </w:rPr>
        <w:t> </w:t>
      </w:r>
      <w:r>
        <w:rPr>
          <w:color w:val="3C3C3B"/>
        </w:rPr>
        <w:t>be</w:t>
      </w:r>
      <w:r>
        <w:rPr>
          <w:color w:val="3C3C3B"/>
          <w:spacing w:val="-14"/>
        </w:rPr>
        <w:t> </w:t>
      </w:r>
      <w:r>
        <w:rPr>
          <w:color w:val="3C3C3B"/>
        </w:rPr>
        <w:t>benefitting</w:t>
      </w:r>
      <w:r>
        <w:rPr>
          <w:color w:val="3C3C3B"/>
          <w:spacing w:val="-14"/>
        </w:rPr>
        <w:t> </w:t>
      </w:r>
      <w:r>
        <w:rPr>
          <w:color w:val="3C3C3B"/>
        </w:rPr>
        <w:t>and</w:t>
      </w:r>
      <w:r>
        <w:rPr>
          <w:color w:val="3C3C3B"/>
          <w:spacing w:val="-13"/>
        </w:rPr>
        <w:t> </w:t>
      </w:r>
      <w:r>
        <w:rPr>
          <w:color w:val="3C3C3B"/>
        </w:rPr>
        <w:t>are paying higher energy costs than others.</w:t>
      </w:r>
    </w:p>
    <w:p>
      <w:pPr>
        <w:spacing w:after="0" w:line="266" w:lineRule="auto"/>
        <w:sectPr>
          <w:pgSz w:w="11910" w:h="16840"/>
          <w:pgMar w:top="880" w:bottom="280" w:left="0" w:right="560"/>
          <w:cols w:num="2" w:equalWidth="0">
            <w:col w:w="6090" w:space="40"/>
            <w:col w:w="5220"/>
          </w:cols>
        </w:sectPr>
      </w:pPr>
    </w:p>
    <w:p>
      <w:pPr>
        <w:pStyle w:val="BodyText"/>
      </w:pPr>
      <w:r>
        <w:rPr/>
        <mc:AlternateContent>
          <mc:Choice Requires="wps">
            <w:drawing>
              <wp:anchor distT="0" distB="0" distL="0" distR="0" allowOverlap="1" layoutInCell="1" locked="0" behindDoc="1" simplePos="0" relativeHeight="483582976">
                <wp:simplePos x="0" y="0"/>
                <wp:positionH relativeFrom="page">
                  <wp:posOffset>0</wp:posOffset>
                </wp:positionH>
                <wp:positionV relativeFrom="page">
                  <wp:posOffset>0</wp:posOffset>
                </wp:positionV>
                <wp:extent cx="6660515" cy="10188575"/>
                <wp:effectExtent l="0" t="0" r="0" b="0"/>
                <wp:wrapNone/>
                <wp:docPr id="1633" name="Group 1633"/>
                <wp:cNvGraphicFramePr>
                  <a:graphicFrameLocks/>
                </wp:cNvGraphicFramePr>
                <a:graphic>
                  <a:graphicData uri="http://schemas.microsoft.com/office/word/2010/wordprocessingGroup">
                    <wpg:wgp>
                      <wpg:cNvPr id="1633" name="Group 1633"/>
                      <wpg:cNvGrpSpPr/>
                      <wpg:grpSpPr>
                        <a:xfrm>
                          <a:off x="0" y="0"/>
                          <a:ext cx="6660515" cy="10188575"/>
                          <a:chExt cx="6660515" cy="10188575"/>
                        </a:xfrm>
                      </wpg:grpSpPr>
                      <wps:wsp>
                        <wps:cNvPr id="1634" name="Graphic 1634"/>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635" name="Image 1635"/>
                          <pic:cNvPicPr/>
                        </pic:nvPicPr>
                        <pic:blipFill>
                          <a:blip r:embed="rId7" cstate="print"/>
                          <a:stretch>
                            <a:fillRect/>
                          </a:stretch>
                        </pic:blipFill>
                        <pic:spPr>
                          <a:xfrm>
                            <a:off x="0" y="0"/>
                            <a:ext cx="2961005" cy="1080008"/>
                          </a:xfrm>
                          <a:prstGeom prst="rect">
                            <a:avLst/>
                          </a:prstGeom>
                        </pic:spPr>
                      </pic:pic>
                      <pic:pic>
                        <pic:nvPicPr>
                          <pic:cNvPr id="1636" name="Image 1636"/>
                          <pic:cNvPicPr/>
                        </pic:nvPicPr>
                        <pic:blipFill>
                          <a:blip r:embed="rId6" cstate="print"/>
                          <a:stretch>
                            <a:fillRect/>
                          </a:stretch>
                        </pic:blipFill>
                        <pic:spPr>
                          <a:xfrm>
                            <a:off x="0" y="0"/>
                            <a:ext cx="3149993" cy="1545018"/>
                          </a:xfrm>
                          <a:prstGeom prst="rect">
                            <a:avLst/>
                          </a:prstGeom>
                        </pic:spPr>
                      </pic:pic>
                      <wps:wsp>
                        <wps:cNvPr id="1637" name="Graphic 1637"/>
                        <wps:cNvSpPr/>
                        <wps:spPr>
                          <a:xfrm>
                            <a:off x="1008000" y="9542396"/>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33504" id="docshapegroup852" coordorigin="0,0" coordsize="10489,16045">
                <v:line style="position:absolute" from="1191,921" to="1191,16044" stroked="true" strokeweight="1pt" strokecolor="#4e868e">
                  <v:stroke dashstyle="solid"/>
                </v:line>
                <v:shape style="position:absolute;left:0;top:0;width:4663;height:1701" type="#_x0000_t75" id="docshape853" stroked="false">
                  <v:imagedata r:id="rId7" o:title=""/>
                </v:shape>
                <v:shape style="position:absolute;left:0;top:0;width:4961;height:2434" type="#_x0000_t75" id="docshape854" stroked="false">
                  <v:imagedata r:id="rId6" o:title=""/>
                </v:shape>
                <v:line style="position:absolute" from="1587,15027" to="10488,15027" stroked="true" strokeweight=".25pt" strokecolor="#575756">
                  <v:stroke dashstyle="solid"/>
                </v:lin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pStyle w:val="ListParagraph"/>
        <w:numPr>
          <w:ilvl w:val="0"/>
          <w:numId w:val="13"/>
        </w:numPr>
        <w:tabs>
          <w:tab w:pos="1813" w:val="left" w:leader="none"/>
        </w:tabs>
        <w:spacing w:line="240" w:lineRule="auto" w:before="100" w:after="0"/>
        <w:ind w:left="1813" w:right="0" w:hanging="226"/>
        <w:jc w:val="both"/>
        <w:rPr>
          <w:sz w:val="10"/>
        </w:rPr>
      </w:pPr>
      <w:r>
        <w:rPr>
          <w:w w:val="90"/>
          <w:sz w:val="10"/>
        </w:rPr>
        <w:t>CSIRO</w:t>
      </w:r>
      <w:r>
        <w:rPr>
          <w:spacing w:val="-2"/>
          <w:sz w:val="10"/>
        </w:rPr>
        <w:t> </w:t>
      </w:r>
      <w:r>
        <w:rPr>
          <w:w w:val="90"/>
          <w:sz w:val="10"/>
        </w:rPr>
        <w:t>Research,</w:t>
      </w:r>
      <w:r>
        <w:rPr>
          <w:spacing w:val="-1"/>
          <w:sz w:val="10"/>
        </w:rPr>
        <w:t> </w:t>
      </w:r>
      <w:r>
        <w:rPr>
          <w:w w:val="90"/>
          <w:sz w:val="10"/>
        </w:rPr>
        <w:t>p.</w:t>
      </w:r>
      <w:r>
        <w:rPr>
          <w:spacing w:val="-1"/>
          <w:sz w:val="10"/>
        </w:rPr>
        <w:t> </w:t>
      </w:r>
      <w:r>
        <w:rPr>
          <w:w w:val="90"/>
          <w:sz w:val="10"/>
        </w:rPr>
        <w:t>3,</w:t>
      </w:r>
      <w:r>
        <w:rPr>
          <w:spacing w:val="-1"/>
          <w:sz w:val="10"/>
        </w:rPr>
        <w:t> </w:t>
      </w:r>
      <w:r>
        <w:rPr>
          <w:w w:val="90"/>
          <w:sz w:val="10"/>
        </w:rPr>
        <w:t>8-</w:t>
      </w:r>
      <w:r>
        <w:rPr>
          <w:spacing w:val="-5"/>
          <w:w w:val="90"/>
          <w:sz w:val="10"/>
        </w:rPr>
        <w:t>10.</w:t>
      </w:r>
    </w:p>
    <w:p>
      <w:pPr>
        <w:pStyle w:val="ListParagraph"/>
        <w:numPr>
          <w:ilvl w:val="0"/>
          <w:numId w:val="13"/>
        </w:numPr>
        <w:tabs>
          <w:tab w:pos="1812" w:val="left" w:leader="none"/>
          <w:tab w:pos="1814" w:val="left" w:leader="none"/>
        </w:tabs>
        <w:spacing w:line="249" w:lineRule="auto" w:before="5" w:after="0"/>
        <w:ind w:left="1814" w:right="685" w:hanging="227"/>
        <w:jc w:val="both"/>
        <w:rPr>
          <w:sz w:val="10"/>
        </w:rPr>
      </w:pPr>
      <w:r>
        <w:rPr>
          <w:spacing w:val="-2"/>
          <w:sz w:val="10"/>
        </w:rPr>
        <w:t>The AEMC 2016 Retail Competition Review reported that residential consumers across the NEM said they would need to save $217 a year on average to ‘seriously consider’ switching their electricity retailer </w:t>
      </w:r>
      <w:r>
        <w:rPr>
          <w:spacing w:val="-2"/>
          <w:sz w:val="10"/>
        </w:rPr>
        <w:t>or</w:t>
      </w:r>
      <w:r>
        <w:rPr>
          <w:spacing w:val="40"/>
          <w:sz w:val="10"/>
        </w:rPr>
        <w:t> </w:t>
      </w:r>
      <w:r>
        <w:rPr>
          <w:spacing w:val="-2"/>
          <w:sz w:val="10"/>
        </w:rPr>
        <w:t>plan</w:t>
      </w:r>
      <w:r>
        <w:rPr>
          <w:spacing w:val="-3"/>
          <w:sz w:val="10"/>
        </w:rPr>
        <w:t> </w:t>
      </w:r>
      <w:r>
        <w:rPr>
          <w:spacing w:val="-2"/>
          <w:sz w:val="10"/>
        </w:rPr>
        <w:t>and</w:t>
      </w:r>
      <w:r>
        <w:rPr>
          <w:spacing w:val="-3"/>
          <w:sz w:val="10"/>
        </w:rPr>
        <w:t> </w:t>
      </w:r>
      <w:r>
        <w:rPr>
          <w:spacing w:val="-2"/>
          <w:sz w:val="10"/>
        </w:rPr>
        <w:t>$177</w:t>
      </w:r>
      <w:r>
        <w:rPr>
          <w:spacing w:val="-3"/>
          <w:sz w:val="10"/>
        </w:rPr>
        <w:t> </w:t>
      </w:r>
      <w:r>
        <w:rPr>
          <w:spacing w:val="-2"/>
          <w:sz w:val="10"/>
        </w:rPr>
        <w:t>to</w:t>
      </w:r>
      <w:r>
        <w:rPr>
          <w:spacing w:val="-3"/>
          <w:sz w:val="10"/>
        </w:rPr>
        <w:t> </w:t>
      </w:r>
      <w:r>
        <w:rPr>
          <w:spacing w:val="-2"/>
          <w:sz w:val="10"/>
        </w:rPr>
        <w:t>consider</w:t>
      </w:r>
      <w:r>
        <w:rPr>
          <w:spacing w:val="-3"/>
          <w:sz w:val="10"/>
        </w:rPr>
        <w:t> </w:t>
      </w:r>
      <w:r>
        <w:rPr>
          <w:spacing w:val="-2"/>
          <w:sz w:val="10"/>
        </w:rPr>
        <w:t>switching</w:t>
      </w:r>
      <w:r>
        <w:rPr>
          <w:spacing w:val="-3"/>
          <w:sz w:val="10"/>
        </w:rPr>
        <w:t> </w:t>
      </w:r>
      <w:r>
        <w:rPr>
          <w:spacing w:val="-2"/>
          <w:sz w:val="10"/>
        </w:rPr>
        <w:t>their</w:t>
      </w:r>
      <w:r>
        <w:rPr>
          <w:spacing w:val="-3"/>
          <w:sz w:val="10"/>
        </w:rPr>
        <w:t> </w:t>
      </w:r>
      <w:r>
        <w:rPr>
          <w:spacing w:val="-2"/>
          <w:sz w:val="10"/>
        </w:rPr>
        <w:t>gas</w:t>
      </w:r>
      <w:r>
        <w:rPr>
          <w:spacing w:val="-3"/>
          <w:sz w:val="10"/>
        </w:rPr>
        <w:t> </w:t>
      </w:r>
      <w:r>
        <w:rPr>
          <w:spacing w:val="-2"/>
          <w:sz w:val="10"/>
        </w:rPr>
        <w:t>retailer</w:t>
      </w:r>
      <w:r>
        <w:rPr>
          <w:spacing w:val="-3"/>
          <w:sz w:val="10"/>
        </w:rPr>
        <w:t> </w:t>
      </w:r>
      <w:r>
        <w:rPr>
          <w:spacing w:val="-2"/>
          <w:sz w:val="10"/>
        </w:rPr>
        <w:t>or</w:t>
      </w:r>
      <w:r>
        <w:rPr>
          <w:spacing w:val="-3"/>
          <w:sz w:val="10"/>
        </w:rPr>
        <w:t> </w:t>
      </w:r>
      <w:r>
        <w:rPr>
          <w:spacing w:val="-2"/>
          <w:sz w:val="10"/>
        </w:rPr>
        <w:t>plan.</w:t>
      </w:r>
      <w:r>
        <w:rPr>
          <w:spacing w:val="-3"/>
          <w:sz w:val="10"/>
        </w:rPr>
        <w:t> </w:t>
      </w:r>
      <w:r>
        <w:rPr>
          <w:spacing w:val="-2"/>
          <w:sz w:val="10"/>
        </w:rPr>
        <w:t>Similarly,</w:t>
      </w:r>
      <w:r>
        <w:rPr>
          <w:spacing w:val="-3"/>
          <w:sz w:val="10"/>
        </w:rPr>
        <w:t> </w:t>
      </w:r>
      <w:r>
        <w:rPr>
          <w:spacing w:val="-2"/>
          <w:sz w:val="10"/>
        </w:rPr>
        <w:t>small</w:t>
      </w:r>
      <w:r>
        <w:rPr>
          <w:spacing w:val="-3"/>
          <w:sz w:val="10"/>
        </w:rPr>
        <w:t> </w:t>
      </w:r>
      <w:r>
        <w:rPr>
          <w:spacing w:val="-2"/>
          <w:sz w:val="10"/>
        </w:rPr>
        <w:t>business</w:t>
      </w:r>
      <w:r>
        <w:rPr>
          <w:spacing w:val="-3"/>
          <w:sz w:val="10"/>
        </w:rPr>
        <w:t> </w:t>
      </w:r>
      <w:r>
        <w:rPr>
          <w:spacing w:val="-2"/>
          <w:sz w:val="10"/>
        </w:rPr>
        <w:t>owners</w:t>
      </w:r>
      <w:r>
        <w:rPr>
          <w:spacing w:val="-3"/>
          <w:sz w:val="10"/>
        </w:rPr>
        <w:t> </w:t>
      </w:r>
      <w:r>
        <w:rPr>
          <w:spacing w:val="-2"/>
          <w:sz w:val="10"/>
        </w:rPr>
        <w:t>said</w:t>
      </w:r>
      <w:r>
        <w:rPr>
          <w:spacing w:val="-3"/>
          <w:sz w:val="10"/>
        </w:rPr>
        <w:t> </w:t>
      </w:r>
      <w:r>
        <w:rPr>
          <w:spacing w:val="-2"/>
          <w:sz w:val="10"/>
        </w:rPr>
        <w:t>they</w:t>
      </w:r>
      <w:r>
        <w:rPr>
          <w:spacing w:val="-3"/>
          <w:sz w:val="10"/>
        </w:rPr>
        <w:t> </w:t>
      </w:r>
      <w:r>
        <w:rPr>
          <w:spacing w:val="-2"/>
          <w:sz w:val="10"/>
        </w:rPr>
        <w:t>would</w:t>
      </w:r>
      <w:r>
        <w:rPr>
          <w:spacing w:val="-3"/>
          <w:sz w:val="10"/>
        </w:rPr>
        <w:t> </w:t>
      </w:r>
      <w:r>
        <w:rPr>
          <w:spacing w:val="-2"/>
          <w:sz w:val="10"/>
        </w:rPr>
        <w:t>need</w:t>
      </w:r>
      <w:r>
        <w:rPr>
          <w:spacing w:val="-3"/>
          <w:sz w:val="10"/>
        </w:rPr>
        <w:t> </w:t>
      </w:r>
      <w:r>
        <w:rPr>
          <w:spacing w:val="-2"/>
          <w:sz w:val="10"/>
        </w:rPr>
        <w:t>to</w:t>
      </w:r>
      <w:r>
        <w:rPr>
          <w:spacing w:val="-3"/>
          <w:sz w:val="10"/>
        </w:rPr>
        <w:t> </w:t>
      </w:r>
      <w:r>
        <w:rPr>
          <w:spacing w:val="-2"/>
          <w:sz w:val="10"/>
        </w:rPr>
        <w:t>save</w:t>
      </w:r>
      <w:r>
        <w:rPr>
          <w:spacing w:val="-3"/>
          <w:sz w:val="10"/>
        </w:rPr>
        <w:t> </w:t>
      </w:r>
      <w:r>
        <w:rPr>
          <w:spacing w:val="-2"/>
          <w:sz w:val="10"/>
        </w:rPr>
        <w:t>$511</w:t>
      </w:r>
      <w:r>
        <w:rPr>
          <w:spacing w:val="-3"/>
          <w:sz w:val="10"/>
        </w:rPr>
        <w:t> </w:t>
      </w:r>
      <w:r>
        <w:rPr>
          <w:spacing w:val="-2"/>
          <w:sz w:val="10"/>
        </w:rPr>
        <w:t>a</w:t>
      </w:r>
      <w:r>
        <w:rPr>
          <w:spacing w:val="-3"/>
          <w:sz w:val="10"/>
        </w:rPr>
        <w:t> </w:t>
      </w:r>
      <w:r>
        <w:rPr>
          <w:spacing w:val="-2"/>
          <w:sz w:val="10"/>
        </w:rPr>
        <w:t>year</w:t>
      </w:r>
      <w:r>
        <w:rPr>
          <w:spacing w:val="-3"/>
          <w:sz w:val="10"/>
        </w:rPr>
        <w:t> </w:t>
      </w:r>
      <w:r>
        <w:rPr>
          <w:spacing w:val="-2"/>
          <w:sz w:val="10"/>
        </w:rPr>
        <w:t>on</w:t>
      </w:r>
      <w:r>
        <w:rPr>
          <w:spacing w:val="-3"/>
          <w:sz w:val="10"/>
        </w:rPr>
        <w:t> </w:t>
      </w:r>
      <w:r>
        <w:rPr>
          <w:spacing w:val="-2"/>
          <w:sz w:val="10"/>
        </w:rPr>
        <w:t>average</w:t>
      </w:r>
      <w:r>
        <w:rPr>
          <w:spacing w:val="-3"/>
          <w:sz w:val="10"/>
        </w:rPr>
        <w:t> </w:t>
      </w:r>
      <w:r>
        <w:rPr>
          <w:spacing w:val="-2"/>
          <w:sz w:val="10"/>
        </w:rPr>
        <w:t>to</w:t>
      </w:r>
      <w:r>
        <w:rPr>
          <w:spacing w:val="-3"/>
          <w:sz w:val="10"/>
        </w:rPr>
        <w:t> </w:t>
      </w:r>
      <w:r>
        <w:rPr>
          <w:spacing w:val="-2"/>
          <w:sz w:val="10"/>
        </w:rPr>
        <w:t>consider</w:t>
      </w:r>
      <w:r>
        <w:rPr>
          <w:spacing w:val="-3"/>
          <w:sz w:val="10"/>
        </w:rPr>
        <w:t> </w:t>
      </w:r>
      <w:r>
        <w:rPr>
          <w:spacing w:val="-2"/>
          <w:sz w:val="10"/>
        </w:rPr>
        <w:t>switching</w:t>
      </w:r>
      <w:r>
        <w:rPr>
          <w:spacing w:val="-3"/>
          <w:sz w:val="10"/>
        </w:rPr>
        <w:t> </w:t>
      </w:r>
      <w:r>
        <w:rPr>
          <w:spacing w:val="-2"/>
          <w:sz w:val="10"/>
        </w:rPr>
        <w:t>their</w:t>
      </w:r>
      <w:r>
        <w:rPr>
          <w:spacing w:val="-3"/>
          <w:sz w:val="10"/>
        </w:rPr>
        <w:t> </w:t>
      </w:r>
      <w:r>
        <w:rPr>
          <w:spacing w:val="-2"/>
          <w:sz w:val="10"/>
        </w:rPr>
        <w:t>electricity</w:t>
      </w:r>
      <w:r>
        <w:rPr>
          <w:spacing w:val="-3"/>
          <w:sz w:val="10"/>
        </w:rPr>
        <w:t> </w:t>
      </w:r>
      <w:r>
        <w:rPr>
          <w:spacing w:val="-2"/>
          <w:sz w:val="10"/>
        </w:rPr>
        <w:t>retailer</w:t>
      </w:r>
      <w:r>
        <w:rPr>
          <w:spacing w:val="-3"/>
          <w:sz w:val="10"/>
        </w:rPr>
        <w:t> </w:t>
      </w:r>
      <w:r>
        <w:rPr>
          <w:spacing w:val="-2"/>
          <w:sz w:val="10"/>
        </w:rPr>
        <w:t>or</w:t>
      </w:r>
      <w:r>
        <w:rPr>
          <w:spacing w:val="-3"/>
          <w:sz w:val="10"/>
        </w:rPr>
        <w:t> </w:t>
      </w:r>
      <w:r>
        <w:rPr>
          <w:spacing w:val="-2"/>
          <w:sz w:val="10"/>
        </w:rPr>
        <w:t>plan.</w:t>
      </w:r>
      <w:r>
        <w:rPr>
          <w:spacing w:val="-3"/>
          <w:sz w:val="10"/>
        </w:rPr>
        <w:t> </w:t>
      </w:r>
      <w:r>
        <w:rPr>
          <w:spacing w:val="-2"/>
          <w:sz w:val="10"/>
        </w:rPr>
        <w:t>Source:</w:t>
      </w:r>
      <w:r>
        <w:rPr>
          <w:spacing w:val="40"/>
          <w:sz w:val="10"/>
        </w:rPr>
        <w:t> </w:t>
      </w:r>
      <w:r>
        <w:rPr>
          <w:spacing w:val="-2"/>
          <w:sz w:val="10"/>
        </w:rPr>
        <w:t>Australian Energy Market Commission (AEMC) 2016, </w:t>
      </w:r>
      <w:r>
        <w:rPr>
          <w:i/>
          <w:spacing w:val="-2"/>
          <w:sz w:val="10"/>
        </w:rPr>
        <w:t>2016 Retail Competition Review, Final report</w:t>
      </w:r>
      <w:r>
        <w:rPr>
          <w:spacing w:val="-2"/>
          <w:sz w:val="10"/>
        </w:rPr>
        <w:t>, June 2016.</w:t>
      </w:r>
    </w:p>
    <w:p>
      <w:pPr>
        <w:pStyle w:val="ListParagraph"/>
        <w:numPr>
          <w:ilvl w:val="0"/>
          <w:numId w:val="13"/>
        </w:numPr>
        <w:tabs>
          <w:tab w:pos="1813" w:val="left" w:leader="none"/>
        </w:tabs>
        <w:spacing w:line="240" w:lineRule="auto" w:before="1" w:after="0"/>
        <w:ind w:left="1813" w:right="0" w:hanging="226"/>
        <w:jc w:val="left"/>
        <w:rPr>
          <w:sz w:val="10"/>
        </w:rPr>
      </w:pPr>
      <w:r>
        <w:rPr>
          <w:spacing w:val="-2"/>
          <w:sz w:val="10"/>
        </w:rPr>
        <w:t>Newgate Research, </w:t>
      </w:r>
      <w:r>
        <w:rPr>
          <w:i/>
          <w:spacing w:val="-2"/>
          <w:sz w:val="10"/>
        </w:rPr>
        <w:t>Consumer research</w:t>
      </w:r>
      <w:r>
        <w:rPr>
          <w:i/>
          <w:spacing w:val="-1"/>
          <w:sz w:val="10"/>
        </w:rPr>
        <w:t> </w:t>
      </w:r>
      <w:r>
        <w:rPr>
          <w:i/>
          <w:spacing w:val="-2"/>
          <w:sz w:val="10"/>
        </w:rPr>
        <w:t>for the Victorian</w:t>
      </w:r>
      <w:r>
        <w:rPr>
          <w:i/>
          <w:spacing w:val="-1"/>
          <w:sz w:val="10"/>
        </w:rPr>
        <w:t> </w:t>
      </w:r>
      <w:r>
        <w:rPr>
          <w:i/>
          <w:spacing w:val="-2"/>
          <w:sz w:val="10"/>
        </w:rPr>
        <w:t>Government’s review of the</w:t>
      </w:r>
      <w:r>
        <w:rPr>
          <w:i/>
          <w:spacing w:val="-1"/>
          <w:sz w:val="10"/>
        </w:rPr>
        <w:t> </w:t>
      </w:r>
      <w:r>
        <w:rPr>
          <w:i/>
          <w:spacing w:val="-2"/>
          <w:sz w:val="10"/>
        </w:rPr>
        <w:t>state’s energy market</w:t>
      </w:r>
      <w:r>
        <w:rPr>
          <w:spacing w:val="-2"/>
          <w:sz w:val="10"/>
        </w:rPr>
        <w:t>,</w:t>
      </w:r>
      <w:r>
        <w:rPr>
          <w:spacing w:val="-1"/>
          <w:sz w:val="10"/>
        </w:rPr>
        <w:t> </w:t>
      </w:r>
      <w:r>
        <w:rPr>
          <w:spacing w:val="-2"/>
          <w:sz w:val="10"/>
        </w:rPr>
        <w:t>May 2017.</w:t>
      </w:r>
    </w:p>
    <w:p>
      <w:pPr>
        <w:pStyle w:val="ListParagraph"/>
        <w:numPr>
          <w:ilvl w:val="0"/>
          <w:numId w:val="13"/>
        </w:numPr>
        <w:tabs>
          <w:tab w:pos="1812" w:val="left" w:leader="none"/>
          <w:tab w:pos="1814" w:val="left" w:leader="none"/>
        </w:tabs>
        <w:spacing w:line="249" w:lineRule="auto" w:before="5" w:after="0"/>
        <w:ind w:left="1814" w:right="488" w:hanging="227"/>
        <w:jc w:val="left"/>
        <w:rPr>
          <w:sz w:val="10"/>
        </w:rPr>
      </w:pPr>
      <w:r>
        <w:rPr/>
        <mc:AlternateContent>
          <mc:Choice Requires="wps">
            <w:drawing>
              <wp:anchor distT="0" distB="0" distL="0" distR="0" allowOverlap="1" layoutInCell="1" locked="0" behindDoc="0" simplePos="0" relativeHeight="15856128">
                <wp:simplePos x="0" y="0"/>
                <wp:positionH relativeFrom="page">
                  <wp:posOffset>443435</wp:posOffset>
                </wp:positionH>
                <wp:positionV relativeFrom="paragraph">
                  <wp:posOffset>73410</wp:posOffset>
                </wp:positionV>
                <wp:extent cx="168910" cy="189865"/>
                <wp:effectExtent l="0" t="0" r="0" b="0"/>
                <wp:wrapNone/>
                <wp:docPr id="1638" name="Textbox 1638"/>
                <wp:cNvGraphicFramePr>
                  <a:graphicFrameLocks/>
                </wp:cNvGraphicFramePr>
                <a:graphic>
                  <a:graphicData uri="http://schemas.microsoft.com/office/word/2010/wordprocessingShape">
                    <wps:wsp>
                      <wps:cNvPr id="1638" name="Textbox 1638"/>
                      <wps:cNvSpPr txBox="1"/>
                      <wps:spPr>
                        <a:xfrm>
                          <a:off x="0" y="0"/>
                          <a:ext cx="168910" cy="189865"/>
                        </a:xfrm>
                        <a:prstGeom prst="rect">
                          <a:avLst/>
                        </a:prstGeom>
                      </wps:spPr>
                      <wps:txbx>
                        <w:txbxContent>
                          <w:p>
                            <w:pPr>
                              <w:spacing w:line="274" w:lineRule="exact" w:before="0"/>
                              <w:ind w:left="0" w:right="0" w:firstLine="0"/>
                              <w:jc w:val="left"/>
                              <w:rPr>
                                <w:b/>
                                <w:sz w:val="24"/>
                              </w:rPr>
                            </w:pPr>
                            <w:r>
                              <w:rPr>
                                <w:b/>
                                <w:color w:val="B37B80"/>
                                <w:spacing w:val="-7"/>
                                <w:sz w:val="24"/>
                              </w:rPr>
                              <w:t>37</w:t>
                            </w:r>
                          </w:p>
                        </w:txbxContent>
                      </wps:txbx>
                      <wps:bodyPr wrap="square" lIns="0" tIns="0" rIns="0" bIns="0" rtlCol="0">
                        <a:noAutofit/>
                      </wps:bodyPr>
                    </wps:wsp>
                  </a:graphicData>
                </a:graphic>
              </wp:anchor>
            </w:drawing>
          </mc:Choice>
          <mc:Fallback>
            <w:pict>
              <v:shape style="position:absolute;margin-left:34.916199pt;margin-top:5.780343pt;width:13.3pt;height:14.95pt;mso-position-horizontal-relative:page;mso-position-vertical-relative:paragraph;z-index:15856128" type="#_x0000_t202" id="docshape855" filled="false" stroked="false">
                <v:textbox inset="0,0,0,0">
                  <w:txbxContent>
                    <w:p>
                      <w:pPr>
                        <w:spacing w:line="274" w:lineRule="exact" w:before="0"/>
                        <w:ind w:left="0" w:right="0" w:firstLine="0"/>
                        <w:jc w:val="left"/>
                        <w:rPr>
                          <w:b/>
                          <w:sz w:val="24"/>
                        </w:rPr>
                      </w:pPr>
                      <w:r>
                        <w:rPr>
                          <w:b/>
                          <w:color w:val="B37B80"/>
                          <w:spacing w:val="-7"/>
                          <w:sz w:val="24"/>
                        </w:rPr>
                        <w:t>37</w:t>
                      </w:r>
                    </w:p>
                  </w:txbxContent>
                </v:textbox>
                <w10:wrap type="none"/>
              </v:shape>
            </w:pict>
          </mc:Fallback>
        </mc:AlternateContent>
      </w:r>
      <w:r>
        <w:rPr>
          <w:spacing w:val="-2"/>
          <w:sz w:val="10"/>
        </w:rPr>
        <w:t>There</w:t>
      </w:r>
      <w:r>
        <w:rPr>
          <w:spacing w:val="-4"/>
          <w:sz w:val="10"/>
        </w:rPr>
        <w:t> </w:t>
      </w:r>
      <w:r>
        <w:rPr>
          <w:spacing w:val="-2"/>
          <w:sz w:val="10"/>
        </w:rPr>
        <w:t>are</w:t>
      </w:r>
      <w:r>
        <w:rPr>
          <w:spacing w:val="-4"/>
          <w:sz w:val="10"/>
        </w:rPr>
        <w:t> </w:t>
      </w:r>
      <w:r>
        <w:rPr>
          <w:spacing w:val="-2"/>
          <w:sz w:val="10"/>
        </w:rPr>
        <w:t>two</w:t>
      </w:r>
      <w:r>
        <w:rPr>
          <w:spacing w:val="-4"/>
          <w:sz w:val="10"/>
        </w:rPr>
        <w:t> </w:t>
      </w:r>
      <w:r>
        <w:rPr>
          <w:spacing w:val="-2"/>
          <w:sz w:val="10"/>
        </w:rPr>
        <w:t>key</w:t>
      </w:r>
      <w:r>
        <w:rPr>
          <w:spacing w:val="-4"/>
          <w:sz w:val="10"/>
        </w:rPr>
        <w:t> </w:t>
      </w:r>
      <w:r>
        <w:rPr>
          <w:spacing w:val="-2"/>
          <w:sz w:val="10"/>
        </w:rPr>
        <w:t>sources</w:t>
      </w:r>
      <w:r>
        <w:rPr>
          <w:spacing w:val="-4"/>
          <w:sz w:val="10"/>
        </w:rPr>
        <w:t> </w:t>
      </w:r>
      <w:r>
        <w:rPr>
          <w:spacing w:val="-2"/>
          <w:sz w:val="10"/>
        </w:rPr>
        <w:t>that</w:t>
      </w:r>
      <w:r>
        <w:rPr>
          <w:spacing w:val="-4"/>
          <w:sz w:val="10"/>
        </w:rPr>
        <w:t> </w:t>
      </w:r>
      <w:r>
        <w:rPr>
          <w:spacing w:val="-2"/>
          <w:sz w:val="10"/>
        </w:rPr>
        <w:t>report</w:t>
      </w:r>
      <w:r>
        <w:rPr>
          <w:spacing w:val="-4"/>
          <w:sz w:val="10"/>
        </w:rPr>
        <w:t> </w:t>
      </w:r>
      <w:r>
        <w:rPr>
          <w:spacing w:val="-2"/>
          <w:sz w:val="10"/>
        </w:rPr>
        <w:t>switching</w:t>
      </w:r>
      <w:r>
        <w:rPr>
          <w:spacing w:val="-4"/>
          <w:sz w:val="10"/>
        </w:rPr>
        <w:t> </w:t>
      </w:r>
      <w:r>
        <w:rPr>
          <w:spacing w:val="-2"/>
          <w:sz w:val="10"/>
        </w:rPr>
        <w:t>data:</w:t>
      </w:r>
      <w:r>
        <w:rPr>
          <w:spacing w:val="-4"/>
          <w:sz w:val="10"/>
        </w:rPr>
        <w:t> </w:t>
      </w:r>
      <w:r>
        <w:rPr>
          <w:spacing w:val="-2"/>
          <w:sz w:val="10"/>
        </w:rPr>
        <w:t>Essential</w:t>
      </w:r>
      <w:r>
        <w:rPr>
          <w:spacing w:val="-4"/>
          <w:sz w:val="10"/>
        </w:rPr>
        <w:t> </w:t>
      </w:r>
      <w:r>
        <w:rPr>
          <w:spacing w:val="-2"/>
          <w:sz w:val="10"/>
        </w:rPr>
        <w:t>Services</w:t>
      </w:r>
      <w:r>
        <w:rPr>
          <w:spacing w:val="-4"/>
          <w:sz w:val="10"/>
        </w:rPr>
        <w:t> </w:t>
      </w:r>
      <w:r>
        <w:rPr>
          <w:spacing w:val="-2"/>
          <w:sz w:val="10"/>
        </w:rPr>
        <w:t>Commission</w:t>
      </w:r>
      <w:r>
        <w:rPr>
          <w:spacing w:val="-4"/>
          <w:sz w:val="10"/>
        </w:rPr>
        <w:t> </w:t>
      </w:r>
      <w:r>
        <w:rPr>
          <w:spacing w:val="-2"/>
          <w:sz w:val="10"/>
        </w:rPr>
        <w:t>(ESC)</w:t>
      </w:r>
      <w:r>
        <w:rPr>
          <w:spacing w:val="-4"/>
          <w:sz w:val="10"/>
        </w:rPr>
        <w:t> </w:t>
      </w:r>
      <w:r>
        <w:rPr>
          <w:spacing w:val="-2"/>
          <w:sz w:val="10"/>
        </w:rPr>
        <w:t>2016,</w:t>
      </w:r>
      <w:r>
        <w:rPr>
          <w:spacing w:val="-4"/>
          <w:sz w:val="10"/>
        </w:rPr>
        <w:t> </w:t>
      </w:r>
      <w:r>
        <w:rPr>
          <w:i/>
          <w:spacing w:val="-2"/>
          <w:sz w:val="10"/>
        </w:rPr>
        <w:t>Victorian</w:t>
      </w:r>
      <w:r>
        <w:rPr>
          <w:i/>
          <w:spacing w:val="-4"/>
          <w:sz w:val="10"/>
        </w:rPr>
        <w:t> </w:t>
      </w:r>
      <w:r>
        <w:rPr>
          <w:i/>
          <w:spacing w:val="-2"/>
          <w:sz w:val="10"/>
        </w:rPr>
        <w:t>Energy</w:t>
      </w:r>
      <w:r>
        <w:rPr>
          <w:i/>
          <w:spacing w:val="-4"/>
          <w:sz w:val="10"/>
        </w:rPr>
        <w:t> </w:t>
      </w:r>
      <w:r>
        <w:rPr>
          <w:i/>
          <w:spacing w:val="-2"/>
          <w:sz w:val="10"/>
        </w:rPr>
        <w:t>Market</w:t>
      </w:r>
      <w:r>
        <w:rPr>
          <w:i/>
          <w:spacing w:val="-4"/>
          <w:sz w:val="10"/>
        </w:rPr>
        <w:t> </w:t>
      </w:r>
      <w:r>
        <w:rPr>
          <w:i/>
          <w:spacing w:val="-2"/>
          <w:sz w:val="10"/>
        </w:rPr>
        <w:t>Report</w:t>
      </w:r>
      <w:r>
        <w:rPr>
          <w:i/>
          <w:spacing w:val="-4"/>
          <w:sz w:val="10"/>
        </w:rPr>
        <w:t> </w:t>
      </w:r>
      <w:r>
        <w:rPr>
          <w:i/>
          <w:spacing w:val="-2"/>
          <w:sz w:val="10"/>
        </w:rPr>
        <w:t>2015-16</w:t>
      </w:r>
      <w:r>
        <w:rPr>
          <w:spacing w:val="-2"/>
          <w:sz w:val="10"/>
        </w:rPr>
        <w:t>;</w:t>
      </w:r>
      <w:r>
        <w:rPr>
          <w:spacing w:val="-4"/>
          <w:sz w:val="10"/>
        </w:rPr>
        <w:t> </w:t>
      </w:r>
      <w:r>
        <w:rPr>
          <w:spacing w:val="-2"/>
          <w:sz w:val="10"/>
        </w:rPr>
        <w:t>Australian</w:t>
      </w:r>
      <w:r>
        <w:rPr>
          <w:spacing w:val="-4"/>
          <w:sz w:val="10"/>
        </w:rPr>
        <w:t> </w:t>
      </w:r>
      <w:r>
        <w:rPr>
          <w:spacing w:val="-2"/>
          <w:sz w:val="10"/>
        </w:rPr>
        <w:t>Energy</w:t>
      </w:r>
      <w:r>
        <w:rPr>
          <w:spacing w:val="-4"/>
          <w:sz w:val="10"/>
        </w:rPr>
        <w:t> </w:t>
      </w:r>
      <w:r>
        <w:rPr>
          <w:spacing w:val="-2"/>
          <w:sz w:val="10"/>
        </w:rPr>
        <w:t>Market</w:t>
      </w:r>
      <w:r>
        <w:rPr>
          <w:spacing w:val="-4"/>
          <w:sz w:val="10"/>
        </w:rPr>
        <w:t> </w:t>
      </w:r>
      <w:r>
        <w:rPr>
          <w:spacing w:val="-2"/>
          <w:sz w:val="10"/>
        </w:rPr>
        <w:t>Commission</w:t>
      </w:r>
      <w:r>
        <w:rPr>
          <w:spacing w:val="-4"/>
          <w:sz w:val="10"/>
        </w:rPr>
        <w:t> </w:t>
      </w:r>
      <w:r>
        <w:rPr>
          <w:spacing w:val="-2"/>
          <w:sz w:val="10"/>
        </w:rPr>
        <w:t>(AEMC)</w:t>
      </w:r>
      <w:r>
        <w:rPr>
          <w:spacing w:val="-4"/>
          <w:sz w:val="10"/>
        </w:rPr>
        <w:t> </w:t>
      </w:r>
      <w:r>
        <w:rPr>
          <w:spacing w:val="-2"/>
          <w:sz w:val="10"/>
        </w:rPr>
        <w:t>2016,</w:t>
      </w:r>
      <w:r>
        <w:rPr>
          <w:spacing w:val="-4"/>
          <w:sz w:val="10"/>
        </w:rPr>
        <w:t> </w:t>
      </w:r>
      <w:r>
        <w:rPr>
          <w:i/>
          <w:spacing w:val="-2"/>
          <w:sz w:val="10"/>
        </w:rPr>
        <w:t>2016</w:t>
      </w:r>
      <w:r>
        <w:rPr>
          <w:i/>
          <w:spacing w:val="-4"/>
          <w:sz w:val="10"/>
        </w:rPr>
        <w:t> </w:t>
      </w:r>
      <w:r>
        <w:rPr>
          <w:i/>
          <w:spacing w:val="-2"/>
          <w:sz w:val="10"/>
        </w:rPr>
        <w:t>Retail</w:t>
      </w:r>
      <w:r>
        <w:rPr>
          <w:i/>
          <w:spacing w:val="40"/>
          <w:sz w:val="10"/>
        </w:rPr>
        <w:t> </w:t>
      </w:r>
      <w:r>
        <w:rPr>
          <w:i/>
          <w:spacing w:val="-2"/>
          <w:sz w:val="10"/>
        </w:rPr>
        <w:t>Competition Review</w:t>
      </w:r>
      <w:r>
        <w:rPr>
          <w:spacing w:val="-2"/>
          <w:sz w:val="10"/>
        </w:rPr>
        <w:t>, Final report, June 2016. Both reports identified similar switching rates. Notably, the switching data reported captures only customers that switch from one retailer to another. It does not </w:t>
      </w:r>
      <w:r>
        <w:rPr>
          <w:spacing w:val="-2"/>
          <w:sz w:val="10"/>
        </w:rPr>
        <w:t>capture</w:t>
      </w:r>
      <w:r>
        <w:rPr>
          <w:spacing w:val="40"/>
          <w:sz w:val="10"/>
        </w:rPr>
        <w:t> </w:t>
      </w:r>
      <w:r>
        <w:rPr>
          <w:sz w:val="10"/>
        </w:rPr>
        <w:t>customers</w:t>
      </w:r>
      <w:r>
        <w:rPr>
          <w:spacing w:val="-4"/>
          <w:sz w:val="10"/>
        </w:rPr>
        <w:t> </w:t>
      </w:r>
      <w:r>
        <w:rPr>
          <w:sz w:val="10"/>
        </w:rPr>
        <w:t>that</w:t>
      </w:r>
      <w:r>
        <w:rPr>
          <w:spacing w:val="-4"/>
          <w:sz w:val="10"/>
        </w:rPr>
        <w:t> </w:t>
      </w:r>
      <w:r>
        <w:rPr>
          <w:sz w:val="10"/>
        </w:rPr>
        <w:t>switch</w:t>
      </w:r>
      <w:r>
        <w:rPr>
          <w:spacing w:val="-4"/>
          <w:sz w:val="10"/>
        </w:rPr>
        <w:t> </w:t>
      </w:r>
      <w:r>
        <w:rPr>
          <w:sz w:val="10"/>
        </w:rPr>
        <w:t>from</w:t>
      </w:r>
      <w:r>
        <w:rPr>
          <w:spacing w:val="-4"/>
          <w:sz w:val="10"/>
        </w:rPr>
        <w:t> </w:t>
      </w:r>
      <w:r>
        <w:rPr>
          <w:sz w:val="10"/>
        </w:rPr>
        <w:t>one</w:t>
      </w:r>
      <w:r>
        <w:rPr>
          <w:spacing w:val="-4"/>
          <w:sz w:val="10"/>
        </w:rPr>
        <w:t> </w:t>
      </w:r>
      <w:r>
        <w:rPr>
          <w:sz w:val="10"/>
        </w:rPr>
        <w:t>offer</w:t>
      </w:r>
      <w:r>
        <w:rPr>
          <w:spacing w:val="-4"/>
          <w:sz w:val="10"/>
        </w:rPr>
        <w:t> </w:t>
      </w:r>
      <w:r>
        <w:rPr>
          <w:sz w:val="10"/>
        </w:rPr>
        <w:t>to</w:t>
      </w:r>
      <w:r>
        <w:rPr>
          <w:spacing w:val="-4"/>
          <w:sz w:val="10"/>
        </w:rPr>
        <w:t> </w:t>
      </w:r>
      <w:r>
        <w:rPr>
          <w:sz w:val="10"/>
        </w:rPr>
        <w:t>another</w:t>
      </w:r>
      <w:r>
        <w:rPr>
          <w:spacing w:val="-4"/>
          <w:sz w:val="10"/>
        </w:rPr>
        <w:t> </w:t>
      </w:r>
      <w:r>
        <w:rPr>
          <w:sz w:val="10"/>
        </w:rPr>
        <w:t>with</w:t>
      </w:r>
      <w:r>
        <w:rPr>
          <w:spacing w:val="-4"/>
          <w:sz w:val="10"/>
        </w:rPr>
        <w:t> </w:t>
      </w:r>
      <w:r>
        <w:rPr>
          <w:sz w:val="10"/>
        </w:rPr>
        <w:t>their</w:t>
      </w:r>
      <w:r>
        <w:rPr>
          <w:spacing w:val="-4"/>
          <w:sz w:val="10"/>
        </w:rPr>
        <w:t> </w:t>
      </w:r>
      <w:r>
        <w:rPr>
          <w:sz w:val="10"/>
        </w:rPr>
        <w:t>existing</w:t>
      </w:r>
      <w:r>
        <w:rPr>
          <w:spacing w:val="-4"/>
          <w:sz w:val="10"/>
        </w:rPr>
        <w:t> </w:t>
      </w:r>
      <w:r>
        <w:rPr>
          <w:sz w:val="10"/>
        </w:rPr>
        <w:t>retailer.</w:t>
      </w:r>
    </w:p>
    <w:p>
      <w:pPr>
        <w:spacing w:after="0" w:line="249" w:lineRule="auto"/>
        <w:jc w:val="left"/>
        <w:rPr>
          <w:sz w:val="10"/>
        </w:rPr>
        <w:sectPr>
          <w:type w:val="continuous"/>
          <w:pgSz w:w="11910" w:h="16840"/>
          <w:pgMar w:top="1920" w:bottom="280" w:left="0" w:right="560"/>
        </w:sectPr>
      </w:pPr>
    </w:p>
    <w:p>
      <w:pPr>
        <w:pStyle w:val="BodyText"/>
        <w:spacing w:line="266" w:lineRule="auto" w:before="93"/>
        <w:ind w:left="1020" w:right="69"/>
        <w:rPr>
          <w:sz w:val="11"/>
        </w:rPr>
      </w:pPr>
      <w:r>
        <w:rPr>
          <w:color w:val="3C3C3B"/>
        </w:rPr>
        <w:t>Also, while switching rate or ‘churn’ is often cited </w:t>
      </w:r>
      <w:r>
        <w:rPr>
          <w:color w:val="3C3C3B"/>
          <w:spacing w:val="-2"/>
        </w:rPr>
        <w:t>as</w:t>
      </w:r>
      <w:r>
        <w:rPr>
          <w:color w:val="3C3C3B"/>
          <w:spacing w:val="-8"/>
        </w:rPr>
        <w:t> </w:t>
      </w:r>
      <w:r>
        <w:rPr>
          <w:color w:val="3C3C3B"/>
          <w:spacing w:val="-2"/>
        </w:rPr>
        <w:t>an</w:t>
      </w:r>
      <w:r>
        <w:rPr>
          <w:color w:val="3C3C3B"/>
          <w:spacing w:val="-8"/>
        </w:rPr>
        <w:t> </w:t>
      </w:r>
      <w:r>
        <w:rPr>
          <w:color w:val="3C3C3B"/>
          <w:spacing w:val="-2"/>
        </w:rPr>
        <w:t>indicator</w:t>
      </w:r>
      <w:r>
        <w:rPr>
          <w:color w:val="3C3C3B"/>
          <w:spacing w:val="-8"/>
        </w:rPr>
        <w:t> </w:t>
      </w:r>
      <w:r>
        <w:rPr>
          <w:color w:val="3C3C3B"/>
          <w:spacing w:val="-2"/>
        </w:rPr>
        <w:t>of</w:t>
      </w:r>
      <w:r>
        <w:rPr>
          <w:color w:val="3C3C3B"/>
          <w:spacing w:val="-8"/>
        </w:rPr>
        <w:t> </w:t>
      </w:r>
      <w:r>
        <w:rPr>
          <w:color w:val="3C3C3B"/>
          <w:spacing w:val="-2"/>
        </w:rPr>
        <w:t>informed</w:t>
      </w:r>
      <w:r>
        <w:rPr>
          <w:color w:val="3C3C3B"/>
          <w:spacing w:val="-8"/>
        </w:rPr>
        <w:t> </w:t>
      </w:r>
      <w:r>
        <w:rPr>
          <w:color w:val="3C3C3B"/>
          <w:spacing w:val="-2"/>
        </w:rPr>
        <w:t>consumer</w:t>
      </w:r>
      <w:r>
        <w:rPr>
          <w:color w:val="3C3C3B"/>
          <w:spacing w:val="-8"/>
        </w:rPr>
        <w:t> </w:t>
      </w:r>
      <w:r>
        <w:rPr>
          <w:color w:val="3C3C3B"/>
          <w:spacing w:val="-2"/>
        </w:rPr>
        <w:t>engagement </w:t>
      </w:r>
      <w:r>
        <w:rPr>
          <w:color w:val="3C3C3B"/>
        </w:rPr>
        <w:t>and</w:t>
      </w:r>
      <w:r>
        <w:rPr>
          <w:color w:val="3C3C3B"/>
          <w:spacing w:val="-1"/>
        </w:rPr>
        <w:t> </w:t>
      </w:r>
      <w:r>
        <w:rPr>
          <w:color w:val="3C3C3B"/>
        </w:rPr>
        <w:t>participation</w:t>
      </w:r>
      <w:r>
        <w:rPr>
          <w:color w:val="3C3C3B"/>
          <w:spacing w:val="-1"/>
        </w:rPr>
        <w:t> </w:t>
      </w:r>
      <w:r>
        <w:rPr>
          <w:color w:val="3C3C3B"/>
        </w:rPr>
        <w:t>in</w:t>
      </w:r>
      <w:r>
        <w:rPr>
          <w:color w:val="3C3C3B"/>
          <w:spacing w:val="-1"/>
        </w:rPr>
        <w:t> </w:t>
      </w:r>
      <w:r>
        <w:rPr>
          <w:color w:val="3C3C3B"/>
        </w:rPr>
        <w:t>the</w:t>
      </w:r>
      <w:r>
        <w:rPr>
          <w:color w:val="3C3C3B"/>
          <w:spacing w:val="-1"/>
        </w:rPr>
        <w:t> </w:t>
      </w:r>
      <w:r>
        <w:rPr>
          <w:color w:val="3C3C3B"/>
        </w:rPr>
        <w:t>market,</w:t>
      </w:r>
      <w:r>
        <w:rPr>
          <w:color w:val="3C3C3B"/>
          <w:spacing w:val="-1"/>
        </w:rPr>
        <w:t> </w:t>
      </w:r>
      <w:r>
        <w:rPr>
          <w:color w:val="3C3C3B"/>
        </w:rPr>
        <w:t>rates</w:t>
      </w:r>
      <w:r>
        <w:rPr>
          <w:color w:val="3C3C3B"/>
          <w:spacing w:val="-1"/>
        </w:rPr>
        <w:t> </w:t>
      </w:r>
      <w:r>
        <w:rPr>
          <w:color w:val="3C3C3B"/>
        </w:rPr>
        <w:t>of</w:t>
      </w:r>
      <w:r>
        <w:rPr>
          <w:color w:val="3C3C3B"/>
          <w:spacing w:val="-1"/>
        </w:rPr>
        <w:t> </w:t>
      </w:r>
      <w:r>
        <w:rPr>
          <w:color w:val="3C3C3B"/>
        </w:rPr>
        <w:t>switching may mask barriers preventing more Victorian consumers from accessing the benefits of competition. Switching can be interpreted as meaning that consumers are engaging to take advantage of lower prices, or it may just mean they</w:t>
      </w:r>
      <w:r>
        <w:rPr>
          <w:color w:val="3C3C3B"/>
          <w:spacing w:val="-11"/>
        </w:rPr>
        <w:t> </w:t>
      </w:r>
      <w:r>
        <w:rPr>
          <w:color w:val="3C3C3B"/>
        </w:rPr>
        <w:t>are</w:t>
      </w:r>
      <w:r>
        <w:rPr>
          <w:color w:val="3C3C3B"/>
          <w:spacing w:val="-11"/>
        </w:rPr>
        <w:t> </w:t>
      </w:r>
      <w:r>
        <w:rPr>
          <w:color w:val="3C3C3B"/>
        </w:rPr>
        <w:t>unhappy</w:t>
      </w:r>
      <w:r>
        <w:rPr>
          <w:color w:val="3C3C3B"/>
          <w:spacing w:val="-11"/>
        </w:rPr>
        <w:t> </w:t>
      </w:r>
      <w:r>
        <w:rPr>
          <w:color w:val="3C3C3B"/>
        </w:rPr>
        <w:t>with</w:t>
      </w:r>
      <w:r>
        <w:rPr>
          <w:color w:val="3C3C3B"/>
          <w:spacing w:val="-11"/>
        </w:rPr>
        <w:t> </w:t>
      </w:r>
      <w:r>
        <w:rPr>
          <w:color w:val="3C3C3B"/>
        </w:rPr>
        <w:t>their</w:t>
      </w:r>
      <w:r>
        <w:rPr>
          <w:color w:val="3C3C3B"/>
          <w:spacing w:val="-11"/>
        </w:rPr>
        <w:t> </w:t>
      </w:r>
      <w:r>
        <w:rPr>
          <w:color w:val="3C3C3B"/>
        </w:rPr>
        <w:t>retailer.</w:t>
      </w:r>
      <w:r>
        <w:rPr>
          <w:color w:val="3C3C3B"/>
          <w:position w:val="7"/>
          <w:sz w:val="11"/>
        </w:rPr>
        <w:t>64</w:t>
      </w:r>
      <w:r>
        <w:rPr>
          <w:color w:val="3C3C3B"/>
          <w:spacing w:val="13"/>
          <w:position w:val="7"/>
          <w:sz w:val="11"/>
        </w:rPr>
        <w:t> </w:t>
      </w:r>
      <w:r>
        <w:rPr>
          <w:color w:val="3C3C3B"/>
        </w:rPr>
        <w:t>It</w:t>
      </w:r>
      <w:r>
        <w:rPr>
          <w:color w:val="3C3C3B"/>
          <w:spacing w:val="-11"/>
        </w:rPr>
        <w:t> </w:t>
      </w:r>
      <w:r>
        <w:rPr>
          <w:color w:val="3C3C3B"/>
        </w:rPr>
        <w:t>would</w:t>
      </w:r>
      <w:r>
        <w:rPr>
          <w:color w:val="3C3C3B"/>
          <w:spacing w:val="-11"/>
        </w:rPr>
        <w:t> </w:t>
      </w:r>
      <w:r>
        <w:rPr>
          <w:color w:val="3C3C3B"/>
        </w:rPr>
        <w:t>also appear</w:t>
      </w:r>
      <w:r>
        <w:rPr>
          <w:color w:val="3C3C3B"/>
          <w:spacing w:val="-9"/>
        </w:rPr>
        <w:t> </w:t>
      </w:r>
      <w:r>
        <w:rPr>
          <w:color w:val="3C3C3B"/>
        </w:rPr>
        <w:t>that</w:t>
      </w:r>
      <w:r>
        <w:rPr>
          <w:color w:val="3C3C3B"/>
          <w:spacing w:val="-9"/>
        </w:rPr>
        <w:t> </w:t>
      </w:r>
      <w:r>
        <w:rPr>
          <w:color w:val="3C3C3B"/>
        </w:rPr>
        <w:t>much</w:t>
      </w:r>
      <w:r>
        <w:rPr>
          <w:color w:val="3C3C3B"/>
          <w:spacing w:val="-9"/>
        </w:rPr>
        <w:t> </w:t>
      </w:r>
      <w:r>
        <w:rPr>
          <w:color w:val="3C3C3B"/>
        </w:rPr>
        <w:t>of</w:t>
      </w:r>
      <w:r>
        <w:rPr>
          <w:color w:val="3C3C3B"/>
          <w:spacing w:val="-9"/>
        </w:rPr>
        <w:t> </w:t>
      </w:r>
      <w:r>
        <w:rPr>
          <w:color w:val="3C3C3B"/>
        </w:rPr>
        <w:t>the</w:t>
      </w:r>
      <w:r>
        <w:rPr>
          <w:color w:val="3C3C3B"/>
          <w:spacing w:val="-9"/>
        </w:rPr>
        <w:t> </w:t>
      </w:r>
      <w:r>
        <w:rPr>
          <w:color w:val="3C3C3B"/>
        </w:rPr>
        <w:t>switching</w:t>
      </w:r>
      <w:r>
        <w:rPr>
          <w:color w:val="3C3C3B"/>
          <w:spacing w:val="-9"/>
        </w:rPr>
        <w:t> </w:t>
      </w:r>
      <w:r>
        <w:rPr>
          <w:color w:val="3C3C3B"/>
        </w:rPr>
        <w:t>is</w:t>
      </w:r>
      <w:r>
        <w:rPr>
          <w:color w:val="3C3C3B"/>
          <w:spacing w:val="-9"/>
        </w:rPr>
        <w:t> </w:t>
      </w:r>
      <w:r>
        <w:rPr>
          <w:color w:val="3C3C3B"/>
        </w:rPr>
        <w:t>by</w:t>
      </w:r>
      <w:r>
        <w:rPr>
          <w:color w:val="3C3C3B"/>
          <w:spacing w:val="-9"/>
        </w:rPr>
        <w:t> </w:t>
      </w:r>
      <w:r>
        <w:rPr>
          <w:color w:val="3C3C3B"/>
        </w:rPr>
        <w:t>a</w:t>
      </w:r>
      <w:r>
        <w:rPr>
          <w:color w:val="3C3C3B"/>
          <w:spacing w:val="-9"/>
        </w:rPr>
        <w:t> </w:t>
      </w:r>
      <w:r>
        <w:rPr>
          <w:color w:val="3C3C3B"/>
        </w:rPr>
        <w:t>group</w:t>
      </w:r>
      <w:r>
        <w:rPr>
          <w:color w:val="3C3C3B"/>
          <w:spacing w:val="-9"/>
        </w:rPr>
        <w:t> </w:t>
      </w:r>
      <w:r>
        <w:rPr>
          <w:color w:val="3C3C3B"/>
        </w:rPr>
        <w:t>of active</w:t>
      </w:r>
      <w:r>
        <w:rPr>
          <w:color w:val="3C3C3B"/>
          <w:spacing w:val="-9"/>
        </w:rPr>
        <w:t> </w:t>
      </w:r>
      <w:r>
        <w:rPr>
          <w:color w:val="3C3C3B"/>
        </w:rPr>
        <w:t>customers</w:t>
      </w:r>
      <w:r>
        <w:rPr>
          <w:color w:val="3C3C3B"/>
          <w:spacing w:val="-9"/>
        </w:rPr>
        <w:t> </w:t>
      </w:r>
      <w:r>
        <w:rPr>
          <w:color w:val="3C3C3B"/>
        </w:rPr>
        <w:t>who</w:t>
      </w:r>
      <w:r>
        <w:rPr>
          <w:color w:val="3C3C3B"/>
          <w:spacing w:val="-9"/>
        </w:rPr>
        <w:t> </w:t>
      </w:r>
      <w:r>
        <w:rPr>
          <w:color w:val="3C3C3B"/>
        </w:rPr>
        <w:t>continue</w:t>
      </w:r>
      <w:r>
        <w:rPr>
          <w:color w:val="3C3C3B"/>
          <w:spacing w:val="-9"/>
        </w:rPr>
        <w:t> </w:t>
      </w:r>
      <w:r>
        <w:rPr>
          <w:color w:val="3C3C3B"/>
        </w:rPr>
        <w:t>to</w:t>
      </w:r>
      <w:r>
        <w:rPr>
          <w:color w:val="3C3C3B"/>
          <w:spacing w:val="-9"/>
        </w:rPr>
        <w:t> </w:t>
      </w:r>
      <w:r>
        <w:rPr>
          <w:color w:val="3C3C3B"/>
        </w:rPr>
        <w:t>switch</w:t>
      </w:r>
      <w:r>
        <w:rPr>
          <w:color w:val="3C3C3B"/>
          <w:spacing w:val="-9"/>
        </w:rPr>
        <w:t> </w:t>
      </w:r>
      <w:r>
        <w:rPr>
          <w:color w:val="3C3C3B"/>
        </w:rPr>
        <w:t>between Tier 2 and Tier 3 retailers, whereas there is less switching by customers from Tier 1 retailers.</w:t>
      </w:r>
      <w:r>
        <w:rPr>
          <w:color w:val="3C3C3B"/>
          <w:position w:val="7"/>
          <w:sz w:val="11"/>
        </w:rPr>
        <w:t>65</w:t>
      </w:r>
    </w:p>
    <w:p>
      <w:pPr>
        <w:pStyle w:val="BodyText"/>
        <w:spacing w:line="266" w:lineRule="auto" w:before="94"/>
        <w:ind w:left="1020"/>
      </w:pPr>
      <w:r>
        <w:rPr>
          <w:color w:val="3C3C3B"/>
        </w:rPr>
        <w:t>Customer churn adds to retailer costs (customer </w:t>
      </w:r>
      <w:r>
        <w:rPr>
          <w:color w:val="3C3C3B"/>
          <w:spacing w:val="-2"/>
        </w:rPr>
        <w:t>acquisition</w:t>
      </w:r>
      <w:r>
        <w:rPr>
          <w:color w:val="3C3C3B"/>
          <w:spacing w:val="-11"/>
        </w:rPr>
        <w:t> </w:t>
      </w:r>
      <w:r>
        <w:rPr>
          <w:color w:val="3C3C3B"/>
          <w:spacing w:val="-2"/>
        </w:rPr>
        <w:t>and</w:t>
      </w:r>
      <w:r>
        <w:rPr>
          <w:color w:val="3C3C3B"/>
          <w:spacing w:val="-11"/>
        </w:rPr>
        <w:t> </w:t>
      </w:r>
      <w:r>
        <w:rPr>
          <w:color w:val="3C3C3B"/>
          <w:spacing w:val="-2"/>
        </w:rPr>
        <w:t>retention</w:t>
      </w:r>
      <w:r>
        <w:rPr>
          <w:color w:val="3C3C3B"/>
          <w:spacing w:val="-11"/>
        </w:rPr>
        <w:t> </w:t>
      </w:r>
      <w:r>
        <w:rPr>
          <w:color w:val="3C3C3B"/>
          <w:spacing w:val="-2"/>
        </w:rPr>
        <w:t>costs)</w:t>
      </w:r>
      <w:r>
        <w:rPr>
          <w:color w:val="3C3C3B"/>
          <w:spacing w:val="-11"/>
        </w:rPr>
        <w:t> </w:t>
      </w:r>
      <w:r>
        <w:rPr>
          <w:color w:val="3C3C3B"/>
          <w:spacing w:val="-2"/>
        </w:rPr>
        <w:t>which</w:t>
      </w:r>
      <w:r>
        <w:rPr>
          <w:color w:val="3C3C3B"/>
          <w:spacing w:val="-11"/>
        </w:rPr>
        <w:t> </w:t>
      </w:r>
      <w:r>
        <w:rPr>
          <w:color w:val="3C3C3B"/>
          <w:spacing w:val="-2"/>
        </w:rPr>
        <w:t>are</w:t>
      </w:r>
      <w:r>
        <w:rPr>
          <w:color w:val="3C3C3B"/>
          <w:spacing w:val="-11"/>
        </w:rPr>
        <w:t> </w:t>
      </w:r>
      <w:r>
        <w:rPr>
          <w:color w:val="3C3C3B"/>
          <w:spacing w:val="-2"/>
        </w:rPr>
        <w:t>eventually </w:t>
      </w:r>
      <w:r>
        <w:rPr>
          <w:color w:val="3C3C3B"/>
        </w:rPr>
        <w:t>passed</w:t>
      </w:r>
      <w:r>
        <w:rPr>
          <w:color w:val="3C3C3B"/>
          <w:spacing w:val="-1"/>
        </w:rPr>
        <w:t> </w:t>
      </w:r>
      <w:r>
        <w:rPr>
          <w:color w:val="3C3C3B"/>
        </w:rPr>
        <w:t>on</w:t>
      </w:r>
      <w:r>
        <w:rPr>
          <w:color w:val="3C3C3B"/>
          <w:spacing w:val="-1"/>
        </w:rPr>
        <w:t> </w:t>
      </w:r>
      <w:r>
        <w:rPr>
          <w:color w:val="3C3C3B"/>
        </w:rPr>
        <w:t>to</w:t>
      </w:r>
      <w:r>
        <w:rPr>
          <w:color w:val="3C3C3B"/>
          <w:spacing w:val="-1"/>
        </w:rPr>
        <w:t> </w:t>
      </w:r>
      <w:r>
        <w:rPr>
          <w:color w:val="3C3C3B"/>
        </w:rPr>
        <w:t>consumers.</w:t>
      </w:r>
      <w:r>
        <w:rPr>
          <w:color w:val="3C3C3B"/>
          <w:spacing w:val="-1"/>
        </w:rPr>
        <w:t> </w:t>
      </w:r>
      <w:r>
        <w:rPr>
          <w:color w:val="3C3C3B"/>
        </w:rPr>
        <w:t>KPMG’s</w:t>
      </w:r>
      <w:r>
        <w:rPr>
          <w:color w:val="3C3C3B"/>
          <w:spacing w:val="-1"/>
        </w:rPr>
        <w:t> </w:t>
      </w:r>
      <w:r>
        <w:rPr>
          <w:color w:val="3C3C3B"/>
        </w:rPr>
        <w:t>research</w:t>
      </w:r>
      <w:r>
        <w:rPr>
          <w:color w:val="3C3C3B"/>
          <w:spacing w:val="-1"/>
        </w:rPr>
        <w:t> </w:t>
      </w:r>
      <w:r>
        <w:rPr>
          <w:color w:val="3C3C3B"/>
        </w:rPr>
        <w:t>into</w:t>
      </w:r>
    </w:p>
    <w:p>
      <w:pPr>
        <w:pStyle w:val="BodyText"/>
        <w:spacing w:line="266" w:lineRule="auto" w:before="2"/>
        <w:ind w:left="1020" w:right="69"/>
      </w:pPr>
      <w:r>
        <w:rPr>
          <w:color w:val="3C3C3B"/>
        </w:rPr>
        <w:t>how international retail energy markets operate highlighted that international jurisdictions that support</w:t>
      </w:r>
      <w:r>
        <w:rPr>
          <w:color w:val="3C3C3B"/>
          <w:spacing w:val="-10"/>
        </w:rPr>
        <w:t> </w:t>
      </w:r>
      <w:r>
        <w:rPr>
          <w:color w:val="3C3C3B"/>
        </w:rPr>
        <w:t>consumers</w:t>
      </w:r>
      <w:r>
        <w:rPr>
          <w:color w:val="3C3C3B"/>
          <w:spacing w:val="-10"/>
        </w:rPr>
        <w:t> </w:t>
      </w:r>
      <w:r>
        <w:rPr>
          <w:color w:val="3C3C3B"/>
        </w:rPr>
        <w:t>to</w:t>
      </w:r>
      <w:r>
        <w:rPr>
          <w:color w:val="3C3C3B"/>
          <w:spacing w:val="-10"/>
        </w:rPr>
        <w:t> </w:t>
      </w:r>
      <w:r>
        <w:rPr>
          <w:color w:val="3C3C3B"/>
        </w:rPr>
        <w:t>shop</w:t>
      </w:r>
      <w:r>
        <w:rPr>
          <w:color w:val="3C3C3B"/>
          <w:spacing w:val="-10"/>
        </w:rPr>
        <w:t> </w:t>
      </w:r>
      <w:r>
        <w:rPr>
          <w:color w:val="3C3C3B"/>
        </w:rPr>
        <w:t>around</w:t>
      </w:r>
      <w:r>
        <w:rPr>
          <w:color w:val="3C3C3B"/>
          <w:spacing w:val="-10"/>
        </w:rPr>
        <w:t> </w:t>
      </w:r>
      <w:r>
        <w:rPr>
          <w:color w:val="3C3C3B"/>
        </w:rPr>
        <w:t>typically</w:t>
      </w:r>
      <w:r>
        <w:rPr>
          <w:color w:val="3C3C3B"/>
          <w:spacing w:val="-10"/>
        </w:rPr>
        <w:t> </w:t>
      </w:r>
      <w:r>
        <w:rPr>
          <w:color w:val="3C3C3B"/>
        </w:rPr>
        <w:t>have </w:t>
      </w:r>
      <w:r>
        <w:rPr>
          <w:color w:val="3C3C3B"/>
          <w:spacing w:val="-2"/>
        </w:rPr>
        <w:t>higher</w:t>
      </w:r>
      <w:r>
        <w:rPr>
          <w:color w:val="3C3C3B"/>
          <w:spacing w:val="-8"/>
        </w:rPr>
        <w:t> </w:t>
      </w:r>
      <w:r>
        <w:rPr>
          <w:color w:val="3C3C3B"/>
          <w:spacing w:val="-2"/>
        </w:rPr>
        <w:t>margins,</w:t>
      </w:r>
      <w:r>
        <w:rPr>
          <w:color w:val="3C3C3B"/>
          <w:spacing w:val="-8"/>
        </w:rPr>
        <w:t> </w:t>
      </w:r>
      <w:r>
        <w:rPr>
          <w:color w:val="3C3C3B"/>
          <w:spacing w:val="-2"/>
        </w:rPr>
        <w:t>greater</w:t>
      </w:r>
      <w:r>
        <w:rPr>
          <w:color w:val="3C3C3B"/>
          <w:spacing w:val="-8"/>
        </w:rPr>
        <w:t> </w:t>
      </w:r>
      <w:r>
        <w:rPr>
          <w:color w:val="3C3C3B"/>
          <w:spacing w:val="-2"/>
        </w:rPr>
        <w:t>price</w:t>
      </w:r>
      <w:r>
        <w:rPr>
          <w:color w:val="3C3C3B"/>
          <w:spacing w:val="-8"/>
        </w:rPr>
        <w:t> </w:t>
      </w:r>
      <w:r>
        <w:rPr>
          <w:color w:val="3C3C3B"/>
          <w:spacing w:val="-2"/>
        </w:rPr>
        <w:t>dispersion</w:t>
      </w:r>
      <w:r>
        <w:rPr>
          <w:color w:val="3C3C3B"/>
          <w:spacing w:val="-8"/>
        </w:rPr>
        <w:t> </w:t>
      </w:r>
      <w:r>
        <w:rPr>
          <w:color w:val="3C3C3B"/>
          <w:spacing w:val="-2"/>
        </w:rPr>
        <w:t>and</w:t>
      </w:r>
      <w:r>
        <w:rPr>
          <w:color w:val="3C3C3B"/>
          <w:spacing w:val="-8"/>
        </w:rPr>
        <w:t> </w:t>
      </w:r>
      <w:r>
        <w:rPr>
          <w:color w:val="3C3C3B"/>
          <w:spacing w:val="-2"/>
        </w:rPr>
        <w:t>more </w:t>
      </w:r>
      <w:r>
        <w:rPr>
          <w:color w:val="3C3C3B"/>
        </w:rPr>
        <w:t>offer diversity</w:t>
      </w:r>
      <w:r>
        <w:rPr>
          <w:color w:val="3C3C3B"/>
          <w:position w:val="7"/>
          <w:sz w:val="11"/>
        </w:rPr>
        <w:t>66</w:t>
      </w:r>
      <w:r>
        <w:rPr>
          <w:color w:val="3C3C3B"/>
        </w:rPr>
        <w:t>.</w:t>
      </w:r>
    </w:p>
    <w:p>
      <w:pPr>
        <w:pStyle w:val="BodyText"/>
        <w:spacing w:line="266" w:lineRule="auto" w:before="89"/>
        <w:ind w:left="1020" w:right="69"/>
      </w:pPr>
      <w:r>
        <w:rPr>
          <w:color w:val="3C3C3B"/>
        </w:rPr>
        <w:t>Of course, residential and small business consumers vary in their demographic, social and economic characteristics. This includes their age, income, energy literacy, size of household or </w:t>
      </w:r>
      <w:r>
        <w:rPr>
          <w:color w:val="3C3C3B"/>
          <w:spacing w:val="-2"/>
        </w:rPr>
        <w:t>business,</w:t>
      </w:r>
      <w:r>
        <w:rPr>
          <w:color w:val="3C3C3B"/>
          <w:spacing w:val="-10"/>
        </w:rPr>
        <w:t> </w:t>
      </w:r>
      <w:r>
        <w:rPr>
          <w:color w:val="3C3C3B"/>
          <w:spacing w:val="-2"/>
        </w:rPr>
        <w:t>and</w:t>
      </w:r>
      <w:r>
        <w:rPr>
          <w:color w:val="3C3C3B"/>
          <w:spacing w:val="-10"/>
        </w:rPr>
        <w:t> </w:t>
      </w:r>
      <w:r>
        <w:rPr>
          <w:color w:val="3C3C3B"/>
          <w:spacing w:val="-2"/>
        </w:rPr>
        <w:t>their</w:t>
      </w:r>
      <w:r>
        <w:rPr>
          <w:color w:val="3C3C3B"/>
          <w:spacing w:val="-10"/>
        </w:rPr>
        <w:t> </w:t>
      </w:r>
      <w:r>
        <w:rPr>
          <w:color w:val="3C3C3B"/>
          <w:spacing w:val="-2"/>
        </w:rPr>
        <w:t>desire,</w:t>
      </w:r>
      <w:r>
        <w:rPr>
          <w:color w:val="3C3C3B"/>
          <w:spacing w:val="-10"/>
        </w:rPr>
        <w:t> </w:t>
      </w:r>
      <w:r>
        <w:rPr>
          <w:color w:val="3C3C3B"/>
          <w:spacing w:val="-2"/>
        </w:rPr>
        <w:t>willingness</w:t>
      </w:r>
      <w:r>
        <w:rPr>
          <w:color w:val="3C3C3B"/>
          <w:spacing w:val="-10"/>
        </w:rPr>
        <w:t> </w:t>
      </w:r>
      <w:r>
        <w:rPr>
          <w:color w:val="3C3C3B"/>
          <w:spacing w:val="-2"/>
        </w:rPr>
        <w:t>and</w:t>
      </w:r>
      <w:r>
        <w:rPr>
          <w:color w:val="3C3C3B"/>
          <w:spacing w:val="-10"/>
        </w:rPr>
        <w:t> </w:t>
      </w:r>
      <w:r>
        <w:rPr>
          <w:color w:val="3C3C3B"/>
          <w:spacing w:val="-2"/>
        </w:rPr>
        <w:t>ability</w:t>
      </w:r>
      <w:r>
        <w:rPr>
          <w:color w:val="3C3C3B"/>
          <w:spacing w:val="-10"/>
        </w:rPr>
        <w:t> </w:t>
      </w:r>
      <w:r>
        <w:rPr>
          <w:color w:val="3C3C3B"/>
          <w:spacing w:val="-2"/>
        </w:rPr>
        <w:t>to </w:t>
      </w:r>
      <w:r>
        <w:rPr>
          <w:color w:val="3C3C3B"/>
        </w:rPr>
        <w:t>engage in energy markets.</w:t>
      </w:r>
    </w:p>
    <w:p>
      <w:pPr>
        <w:pStyle w:val="BodyText"/>
        <w:spacing w:line="266" w:lineRule="auto" w:before="89"/>
        <w:ind w:left="1020" w:right="189"/>
      </w:pPr>
      <w:r>
        <w:rPr>
          <w:color w:val="3C3C3B"/>
        </w:rPr>
        <w:t>Some consumers cannot access competitive outcomes. These include consumers in embedded networks (such as apartment blocks, retirement villages, caravan parks and shopping centres where the site owner sells energy to </w:t>
      </w:r>
      <w:r>
        <w:rPr>
          <w:color w:val="3C3C3B"/>
          <w:spacing w:val="-2"/>
        </w:rPr>
        <w:t>residents</w:t>
      </w:r>
      <w:r>
        <w:rPr>
          <w:color w:val="3C3C3B"/>
          <w:spacing w:val="-12"/>
        </w:rPr>
        <w:t> </w:t>
      </w:r>
      <w:r>
        <w:rPr>
          <w:color w:val="3C3C3B"/>
          <w:spacing w:val="-2"/>
        </w:rPr>
        <w:t>or</w:t>
      </w:r>
      <w:r>
        <w:rPr>
          <w:color w:val="3C3C3B"/>
          <w:spacing w:val="-12"/>
        </w:rPr>
        <w:t> </w:t>
      </w:r>
      <w:r>
        <w:rPr>
          <w:color w:val="3C3C3B"/>
          <w:spacing w:val="-2"/>
        </w:rPr>
        <w:t>tenants)</w:t>
      </w:r>
      <w:r>
        <w:rPr>
          <w:color w:val="3C3C3B"/>
          <w:spacing w:val="-12"/>
        </w:rPr>
        <w:t> </w:t>
      </w:r>
      <w:r>
        <w:rPr>
          <w:color w:val="3C3C3B"/>
          <w:spacing w:val="-2"/>
        </w:rPr>
        <w:t>and</w:t>
      </w:r>
      <w:r>
        <w:rPr>
          <w:color w:val="3C3C3B"/>
          <w:spacing w:val="-12"/>
        </w:rPr>
        <w:t> </w:t>
      </w:r>
      <w:r>
        <w:rPr>
          <w:color w:val="3C3C3B"/>
          <w:spacing w:val="-2"/>
        </w:rPr>
        <w:t>regional</w:t>
      </w:r>
      <w:r>
        <w:rPr>
          <w:color w:val="3C3C3B"/>
          <w:spacing w:val="-12"/>
        </w:rPr>
        <w:t> </w:t>
      </w:r>
      <w:r>
        <w:rPr>
          <w:color w:val="3C3C3B"/>
          <w:spacing w:val="-2"/>
        </w:rPr>
        <w:t>gas</w:t>
      </w:r>
      <w:r>
        <w:rPr>
          <w:color w:val="3C3C3B"/>
          <w:spacing w:val="-12"/>
        </w:rPr>
        <w:t> </w:t>
      </w:r>
      <w:r>
        <w:rPr>
          <w:color w:val="3C3C3B"/>
          <w:spacing w:val="-2"/>
        </w:rPr>
        <w:t>consumers. </w:t>
      </w:r>
      <w:r>
        <w:rPr>
          <w:color w:val="3C3C3B"/>
        </w:rPr>
        <w:t>In some regional areas of Victoria, particularly areas that have benefited from government funded natural gas extensions, just a single gas retailer is available, excluding these consumers from</w:t>
      </w:r>
      <w:r>
        <w:rPr>
          <w:color w:val="3C3C3B"/>
          <w:spacing w:val="-14"/>
        </w:rPr>
        <w:t> </w:t>
      </w:r>
      <w:r>
        <w:rPr>
          <w:color w:val="3C3C3B"/>
        </w:rPr>
        <w:t>the</w:t>
      </w:r>
      <w:r>
        <w:rPr>
          <w:color w:val="3C3C3B"/>
          <w:spacing w:val="-14"/>
        </w:rPr>
        <w:t> </w:t>
      </w:r>
      <w:r>
        <w:rPr>
          <w:color w:val="3C3C3B"/>
        </w:rPr>
        <w:t>market.</w:t>
      </w:r>
      <w:r>
        <w:rPr>
          <w:color w:val="3C3C3B"/>
          <w:spacing w:val="-14"/>
        </w:rPr>
        <w:t> </w:t>
      </w:r>
      <w:r>
        <w:rPr>
          <w:color w:val="3C3C3B"/>
        </w:rPr>
        <w:t>“Take</w:t>
      </w:r>
      <w:r>
        <w:rPr>
          <w:color w:val="3C3C3B"/>
          <w:spacing w:val="-14"/>
        </w:rPr>
        <w:t> </w:t>
      </w:r>
      <w:r>
        <w:rPr>
          <w:color w:val="3C3C3B"/>
        </w:rPr>
        <w:t>it</w:t>
      </w:r>
      <w:r>
        <w:rPr>
          <w:color w:val="3C3C3B"/>
          <w:spacing w:val="-14"/>
        </w:rPr>
        <w:t> </w:t>
      </w:r>
      <w:r>
        <w:rPr>
          <w:color w:val="3C3C3B"/>
        </w:rPr>
        <w:t>or</w:t>
      </w:r>
      <w:r>
        <w:rPr>
          <w:color w:val="3C3C3B"/>
          <w:spacing w:val="-14"/>
        </w:rPr>
        <w:t> </w:t>
      </w:r>
      <w:r>
        <w:rPr>
          <w:color w:val="3C3C3B"/>
        </w:rPr>
        <w:t>leave</w:t>
      </w:r>
      <w:r>
        <w:rPr>
          <w:color w:val="3C3C3B"/>
          <w:spacing w:val="-14"/>
        </w:rPr>
        <w:t> </w:t>
      </w:r>
      <w:r>
        <w:rPr>
          <w:color w:val="3C3C3B"/>
        </w:rPr>
        <w:t>it”</w:t>
      </w:r>
      <w:r>
        <w:rPr>
          <w:color w:val="3C3C3B"/>
          <w:spacing w:val="-14"/>
        </w:rPr>
        <w:t> </w:t>
      </w:r>
      <w:r>
        <w:rPr>
          <w:color w:val="3C3C3B"/>
        </w:rPr>
        <w:t>scenarios</w:t>
      </w:r>
      <w:r>
        <w:rPr>
          <w:color w:val="3C3C3B"/>
          <w:spacing w:val="-14"/>
        </w:rPr>
        <w:t> </w:t>
      </w:r>
      <w:r>
        <w:rPr>
          <w:color w:val="3C3C3B"/>
        </w:rPr>
        <w:t>are</w:t>
      </w:r>
    </w:p>
    <w:p>
      <w:pPr>
        <w:pStyle w:val="BodyText"/>
        <w:spacing w:before="8"/>
        <w:ind w:left="1020"/>
      </w:pPr>
      <w:r>
        <w:rPr>
          <w:color w:val="3C3C3B"/>
          <w:spacing w:val="-2"/>
        </w:rPr>
        <w:t>unacceptable</w:t>
      </w:r>
      <w:r>
        <w:rPr>
          <w:color w:val="3C3C3B"/>
          <w:spacing w:val="-9"/>
        </w:rPr>
        <w:t> </w:t>
      </w:r>
      <w:r>
        <w:rPr>
          <w:color w:val="3C3C3B"/>
          <w:spacing w:val="-2"/>
        </w:rPr>
        <w:t>when</w:t>
      </w:r>
      <w:r>
        <w:rPr>
          <w:color w:val="3C3C3B"/>
          <w:spacing w:val="-9"/>
        </w:rPr>
        <w:t> </w:t>
      </w:r>
      <w:r>
        <w:rPr>
          <w:color w:val="3C3C3B"/>
          <w:spacing w:val="-2"/>
        </w:rPr>
        <w:t>accessing</w:t>
      </w:r>
      <w:r>
        <w:rPr>
          <w:color w:val="3C3C3B"/>
          <w:spacing w:val="-9"/>
        </w:rPr>
        <w:t> </w:t>
      </w:r>
      <w:r>
        <w:rPr>
          <w:color w:val="3C3C3B"/>
          <w:spacing w:val="-2"/>
        </w:rPr>
        <w:t>an</w:t>
      </w:r>
      <w:r>
        <w:rPr>
          <w:color w:val="3C3C3B"/>
          <w:spacing w:val="-8"/>
        </w:rPr>
        <w:t> </w:t>
      </w:r>
      <w:r>
        <w:rPr>
          <w:color w:val="3C3C3B"/>
          <w:spacing w:val="-2"/>
        </w:rPr>
        <w:t>essential</w:t>
      </w:r>
      <w:r>
        <w:rPr>
          <w:color w:val="3C3C3B"/>
          <w:spacing w:val="-9"/>
        </w:rPr>
        <w:t> </w:t>
      </w:r>
      <w:r>
        <w:rPr>
          <w:color w:val="3C3C3B"/>
          <w:spacing w:val="-2"/>
        </w:rPr>
        <w:t>service.</w:t>
      </w:r>
    </w:p>
    <w:p>
      <w:pPr>
        <w:pStyle w:val="BodyText"/>
        <w:spacing w:line="266" w:lineRule="auto" w:before="111"/>
        <w:ind w:left="1020" w:right="352"/>
      </w:pPr>
      <w:r>
        <w:rPr>
          <w:color w:val="3C3C3B"/>
        </w:rPr>
        <w:t>The lack of consumer engagement in energy markets can be viewed as consumers simply acting</w:t>
      </w:r>
      <w:r>
        <w:rPr>
          <w:color w:val="3C3C3B"/>
          <w:spacing w:val="-14"/>
        </w:rPr>
        <w:t> </w:t>
      </w:r>
      <w:r>
        <w:rPr>
          <w:color w:val="3C3C3B"/>
        </w:rPr>
        <w:t>as</w:t>
      </w:r>
      <w:r>
        <w:rPr>
          <w:color w:val="3C3C3B"/>
          <w:spacing w:val="-14"/>
        </w:rPr>
        <w:t> </w:t>
      </w:r>
      <w:r>
        <w:rPr>
          <w:color w:val="3C3C3B"/>
        </w:rPr>
        <w:t>if</w:t>
      </w:r>
      <w:r>
        <w:rPr>
          <w:color w:val="3C3C3B"/>
          <w:spacing w:val="-14"/>
        </w:rPr>
        <w:t> </w:t>
      </w:r>
      <w:r>
        <w:rPr>
          <w:color w:val="3C3C3B"/>
        </w:rPr>
        <w:t>energy</w:t>
      </w:r>
      <w:r>
        <w:rPr>
          <w:color w:val="3C3C3B"/>
          <w:spacing w:val="-14"/>
        </w:rPr>
        <w:t> </w:t>
      </w:r>
      <w:r>
        <w:rPr>
          <w:color w:val="3C3C3B"/>
        </w:rPr>
        <w:t>was</w:t>
      </w:r>
      <w:r>
        <w:rPr>
          <w:color w:val="3C3C3B"/>
          <w:spacing w:val="-14"/>
        </w:rPr>
        <w:t> </w:t>
      </w:r>
      <w:r>
        <w:rPr>
          <w:color w:val="3C3C3B"/>
        </w:rPr>
        <w:t>still</w:t>
      </w:r>
      <w:r>
        <w:rPr>
          <w:color w:val="3C3C3B"/>
          <w:spacing w:val="-14"/>
        </w:rPr>
        <w:t> </w:t>
      </w:r>
      <w:r>
        <w:rPr>
          <w:color w:val="3C3C3B"/>
        </w:rPr>
        <w:t>a</w:t>
      </w:r>
      <w:r>
        <w:rPr>
          <w:color w:val="3C3C3B"/>
          <w:spacing w:val="-14"/>
        </w:rPr>
        <w:t> </w:t>
      </w:r>
      <w:r>
        <w:rPr>
          <w:color w:val="3C3C3B"/>
        </w:rPr>
        <w:t>monopoly</w:t>
      </w:r>
      <w:r>
        <w:rPr>
          <w:color w:val="3C3C3B"/>
          <w:spacing w:val="-14"/>
        </w:rPr>
        <w:t> </w:t>
      </w:r>
      <w:r>
        <w:rPr>
          <w:color w:val="3C3C3B"/>
        </w:rPr>
        <w:t>product.</w:t>
      </w:r>
    </w:p>
    <w:p>
      <w:pPr>
        <w:pStyle w:val="BodyText"/>
        <w:spacing w:line="266" w:lineRule="auto" w:before="2"/>
        <w:ind w:left="1020" w:right="69"/>
      </w:pPr>
      <w:r>
        <w:rPr>
          <w:color w:val="3C3C3B"/>
        </w:rPr>
        <w:t>It</w:t>
      </w:r>
      <w:r>
        <w:rPr>
          <w:color w:val="3C3C3B"/>
          <w:spacing w:val="-12"/>
        </w:rPr>
        <w:t> </w:t>
      </w:r>
      <w:r>
        <w:rPr>
          <w:color w:val="3C3C3B"/>
        </w:rPr>
        <w:t>is</w:t>
      </w:r>
      <w:r>
        <w:rPr>
          <w:color w:val="3C3C3B"/>
          <w:spacing w:val="-12"/>
        </w:rPr>
        <w:t> </w:t>
      </w:r>
      <w:r>
        <w:rPr>
          <w:color w:val="3C3C3B"/>
        </w:rPr>
        <w:t>possible</w:t>
      </w:r>
      <w:r>
        <w:rPr>
          <w:color w:val="3C3C3B"/>
          <w:spacing w:val="-12"/>
        </w:rPr>
        <w:t> </w:t>
      </w:r>
      <w:r>
        <w:rPr>
          <w:color w:val="3C3C3B"/>
        </w:rPr>
        <w:t>the</w:t>
      </w:r>
      <w:r>
        <w:rPr>
          <w:color w:val="3C3C3B"/>
          <w:spacing w:val="-12"/>
        </w:rPr>
        <w:t> </w:t>
      </w:r>
      <w:r>
        <w:rPr>
          <w:color w:val="3C3C3B"/>
        </w:rPr>
        <w:t>essential</w:t>
      </w:r>
      <w:r>
        <w:rPr>
          <w:color w:val="3C3C3B"/>
          <w:spacing w:val="-12"/>
        </w:rPr>
        <w:t> </w:t>
      </w:r>
      <w:r>
        <w:rPr>
          <w:color w:val="3C3C3B"/>
        </w:rPr>
        <w:t>service</w:t>
      </w:r>
      <w:r>
        <w:rPr>
          <w:color w:val="3C3C3B"/>
          <w:spacing w:val="-12"/>
        </w:rPr>
        <w:t> </w:t>
      </w:r>
      <w:r>
        <w:rPr>
          <w:color w:val="3C3C3B"/>
        </w:rPr>
        <w:t>nature</w:t>
      </w:r>
      <w:r>
        <w:rPr>
          <w:color w:val="3C3C3B"/>
          <w:spacing w:val="-12"/>
        </w:rPr>
        <w:t> </w:t>
      </w:r>
      <w:r>
        <w:rPr>
          <w:color w:val="3C3C3B"/>
        </w:rPr>
        <w:t>of</w:t>
      </w:r>
      <w:r>
        <w:rPr>
          <w:color w:val="3C3C3B"/>
          <w:spacing w:val="-12"/>
        </w:rPr>
        <w:t> </w:t>
      </w:r>
      <w:r>
        <w:rPr>
          <w:color w:val="3C3C3B"/>
        </w:rPr>
        <w:t>energy is responsible for this: consumers cannot exit the energy market, they need to use energy, and the </w:t>
      </w:r>
      <w:r>
        <w:rPr>
          <w:color w:val="3C3C3B"/>
          <w:spacing w:val="-2"/>
        </w:rPr>
        <w:t>amount</w:t>
      </w:r>
      <w:r>
        <w:rPr>
          <w:color w:val="3C3C3B"/>
          <w:spacing w:val="-10"/>
        </w:rPr>
        <w:t> </w:t>
      </w:r>
      <w:r>
        <w:rPr>
          <w:color w:val="3C3C3B"/>
          <w:spacing w:val="-2"/>
        </w:rPr>
        <w:t>of</w:t>
      </w:r>
      <w:r>
        <w:rPr>
          <w:color w:val="3C3C3B"/>
          <w:spacing w:val="-10"/>
        </w:rPr>
        <w:t> </w:t>
      </w:r>
      <w:r>
        <w:rPr>
          <w:color w:val="3C3C3B"/>
          <w:spacing w:val="-2"/>
        </w:rPr>
        <w:t>energy</w:t>
      </w:r>
      <w:r>
        <w:rPr>
          <w:color w:val="3C3C3B"/>
          <w:spacing w:val="-10"/>
        </w:rPr>
        <w:t> </w:t>
      </w:r>
      <w:r>
        <w:rPr>
          <w:color w:val="3C3C3B"/>
          <w:spacing w:val="-2"/>
        </w:rPr>
        <w:t>they</w:t>
      </w:r>
      <w:r>
        <w:rPr>
          <w:color w:val="3C3C3B"/>
          <w:spacing w:val="-10"/>
        </w:rPr>
        <w:t> </w:t>
      </w:r>
      <w:r>
        <w:rPr>
          <w:color w:val="3C3C3B"/>
          <w:spacing w:val="-2"/>
        </w:rPr>
        <w:t>purchase</w:t>
      </w:r>
      <w:r>
        <w:rPr>
          <w:color w:val="3C3C3B"/>
          <w:spacing w:val="-10"/>
        </w:rPr>
        <w:t> </w:t>
      </w:r>
      <w:r>
        <w:rPr>
          <w:color w:val="3C3C3B"/>
          <w:spacing w:val="-2"/>
        </w:rPr>
        <w:t>stays</w:t>
      </w:r>
      <w:r>
        <w:rPr>
          <w:color w:val="3C3C3B"/>
          <w:spacing w:val="-10"/>
        </w:rPr>
        <w:t> </w:t>
      </w:r>
      <w:r>
        <w:rPr>
          <w:color w:val="3C3C3B"/>
          <w:spacing w:val="-2"/>
        </w:rPr>
        <w:t>the</w:t>
      </w:r>
      <w:r>
        <w:rPr>
          <w:color w:val="3C3C3B"/>
          <w:spacing w:val="-10"/>
        </w:rPr>
        <w:t> </w:t>
      </w:r>
      <w:r>
        <w:rPr>
          <w:color w:val="3C3C3B"/>
          <w:spacing w:val="-2"/>
        </w:rPr>
        <w:t>same</w:t>
      </w:r>
      <w:r>
        <w:rPr>
          <w:color w:val="3C3C3B"/>
          <w:spacing w:val="-10"/>
        </w:rPr>
        <w:t> </w:t>
      </w:r>
      <w:r>
        <w:rPr>
          <w:color w:val="3C3C3B"/>
          <w:spacing w:val="-2"/>
        </w:rPr>
        <w:t>no </w:t>
      </w:r>
      <w:r>
        <w:rPr>
          <w:color w:val="3C3C3B"/>
        </w:rPr>
        <w:t>matter which retailer they are with.</w:t>
      </w:r>
    </w:p>
    <w:p>
      <w:pPr>
        <w:pStyle w:val="BodyText"/>
        <w:spacing w:line="271" w:lineRule="auto" w:before="87"/>
        <w:ind w:left="244" w:right="1171"/>
      </w:pPr>
      <w:r>
        <w:rPr/>
        <w:br w:type="column"/>
      </w:r>
      <w:r>
        <w:rPr>
          <w:b/>
          <w:color w:val="A3A466"/>
          <w:sz w:val="24"/>
        </w:rPr>
        <w:t>Outcomes</w:t>
      </w:r>
      <w:r>
        <w:rPr>
          <w:b/>
          <w:color w:val="A3A466"/>
          <w:spacing w:val="-8"/>
          <w:sz w:val="24"/>
        </w:rPr>
        <w:t> </w:t>
      </w:r>
      <w:r>
        <w:rPr>
          <w:b/>
          <w:color w:val="A3A466"/>
          <w:sz w:val="24"/>
        </w:rPr>
        <w:t>for</w:t>
      </w:r>
      <w:r>
        <w:rPr>
          <w:b/>
          <w:color w:val="A3A466"/>
          <w:spacing w:val="-8"/>
          <w:sz w:val="24"/>
        </w:rPr>
        <w:t> </w:t>
      </w:r>
      <w:r>
        <w:rPr>
          <w:b/>
          <w:color w:val="A3A466"/>
          <w:sz w:val="24"/>
        </w:rPr>
        <w:t>vulnerable</w:t>
      </w:r>
      <w:r>
        <w:rPr>
          <w:b/>
          <w:color w:val="A3A466"/>
          <w:spacing w:val="-8"/>
          <w:sz w:val="24"/>
        </w:rPr>
        <w:t> </w:t>
      </w:r>
      <w:r>
        <w:rPr>
          <w:b/>
          <w:color w:val="A3A466"/>
          <w:sz w:val="24"/>
        </w:rPr>
        <w:t>consumers </w:t>
      </w:r>
      <w:r>
        <w:rPr>
          <w:color w:val="3C3C3B"/>
        </w:rPr>
        <w:t>Vulnerable consumers are subject to the same </w:t>
      </w:r>
      <w:r>
        <w:rPr>
          <w:color w:val="3C3C3B"/>
          <w:spacing w:val="-2"/>
        </w:rPr>
        <w:t>drivers</w:t>
      </w:r>
      <w:r>
        <w:rPr>
          <w:color w:val="3C3C3B"/>
          <w:spacing w:val="-12"/>
        </w:rPr>
        <w:t> </w:t>
      </w:r>
      <w:r>
        <w:rPr>
          <w:color w:val="3C3C3B"/>
          <w:spacing w:val="-2"/>
        </w:rPr>
        <w:t>and</w:t>
      </w:r>
      <w:r>
        <w:rPr>
          <w:color w:val="3C3C3B"/>
          <w:spacing w:val="-11"/>
        </w:rPr>
        <w:t> </w:t>
      </w:r>
      <w:r>
        <w:rPr>
          <w:color w:val="3C3C3B"/>
          <w:spacing w:val="-2"/>
        </w:rPr>
        <w:t>barriers</w:t>
      </w:r>
      <w:r>
        <w:rPr>
          <w:color w:val="3C3C3B"/>
          <w:spacing w:val="-12"/>
        </w:rPr>
        <w:t> </w:t>
      </w:r>
      <w:r>
        <w:rPr>
          <w:color w:val="3C3C3B"/>
          <w:spacing w:val="-2"/>
        </w:rPr>
        <w:t>as</w:t>
      </w:r>
      <w:r>
        <w:rPr>
          <w:color w:val="3C3C3B"/>
          <w:spacing w:val="-11"/>
        </w:rPr>
        <w:t> </w:t>
      </w:r>
      <w:r>
        <w:rPr>
          <w:color w:val="3C3C3B"/>
          <w:spacing w:val="-2"/>
        </w:rPr>
        <w:t>other</w:t>
      </w:r>
      <w:r>
        <w:rPr>
          <w:color w:val="3C3C3B"/>
          <w:spacing w:val="-12"/>
        </w:rPr>
        <w:t> </w:t>
      </w:r>
      <w:r>
        <w:rPr>
          <w:color w:val="3C3C3B"/>
          <w:spacing w:val="-2"/>
        </w:rPr>
        <w:t>consumers,</w:t>
      </w:r>
      <w:r>
        <w:rPr>
          <w:color w:val="3C3C3B"/>
          <w:spacing w:val="-11"/>
        </w:rPr>
        <w:t> </w:t>
      </w:r>
      <w:r>
        <w:rPr>
          <w:color w:val="3C3C3B"/>
          <w:spacing w:val="-2"/>
        </w:rPr>
        <w:t>but</w:t>
      </w:r>
      <w:r>
        <w:rPr>
          <w:color w:val="3C3C3B"/>
          <w:spacing w:val="-12"/>
        </w:rPr>
        <w:t> </w:t>
      </w:r>
      <w:r>
        <w:rPr>
          <w:color w:val="3C3C3B"/>
          <w:spacing w:val="-2"/>
        </w:rPr>
        <w:t>some </w:t>
      </w:r>
      <w:r>
        <w:rPr>
          <w:color w:val="3C3C3B"/>
        </w:rPr>
        <w:t>may be markedly less able to overcome these barriers or capitalise on the drivers.</w:t>
      </w:r>
    </w:p>
    <w:p>
      <w:pPr>
        <w:pStyle w:val="BodyText"/>
        <w:spacing w:line="266" w:lineRule="auto" w:before="79"/>
        <w:ind w:left="244" w:right="1171"/>
      </w:pPr>
      <w:r>
        <w:rPr>
          <w:color w:val="3C3C3B"/>
        </w:rPr>
        <w:t>This</w:t>
      </w:r>
      <w:r>
        <w:rPr>
          <w:color w:val="3C3C3B"/>
          <w:spacing w:val="-7"/>
        </w:rPr>
        <w:t> </w:t>
      </w:r>
      <w:r>
        <w:rPr>
          <w:color w:val="3C3C3B"/>
        </w:rPr>
        <w:t>means</w:t>
      </w:r>
      <w:r>
        <w:rPr>
          <w:color w:val="3C3C3B"/>
          <w:spacing w:val="-7"/>
        </w:rPr>
        <w:t> </w:t>
      </w:r>
      <w:r>
        <w:rPr>
          <w:color w:val="3C3C3B"/>
        </w:rPr>
        <w:t>they</w:t>
      </w:r>
      <w:r>
        <w:rPr>
          <w:color w:val="3C3C3B"/>
          <w:spacing w:val="-7"/>
        </w:rPr>
        <w:t> </w:t>
      </w:r>
      <w:r>
        <w:rPr>
          <w:color w:val="3C3C3B"/>
        </w:rPr>
        <w:t>potentially</w:t>
      </w:r>
      <w:r>
        <w:rPr>
          <w:color w:val="3C3C3B"/>
          <w:spacing w:val="-7"/>
        </w:rPr>
        <w:t> </w:t>
      </w:r>
      <w:r>
        <w:rPr>
          <w:color w:val="3C3C3B"/>
        </w:rPr>
        <w:t>face</w:t>
      </w:r>
      <w:r>
        <w:rPr>
          <w:color w:val="3C3C3B"/>
          <w:spacing w:val="-7"/>
        </w:rPr>
        <w:t> </w:t>
      </w:r>
      <w:r>
        <w:rPr>
          <w:color w:val="3C3C3B"/>
        </w:rPr>
        <w:t>worse</w:t>
      </w:r>
      <w:r>
        <w:rPr>
          <w:color w:val="3C3C3B"/>
          <w:spacing w:val="-7"/>
        </w:rPr>
        <w:t> </w:t>
      </w:r>
      <w:r>
        <w:rPr>
          <w:color w:val="3C3C3B"/>
        </w:rPr>
        <w:t>outcomes than the average consumer. For instance, vulnerable consumers are excluded from participating in the energy market if they cannot access products that require a certain level of income</w:t>
      </w:r>
      <w:r>
        <w:rPr>
          <w:color w:val="3C3C3B"/>
          <w:spacing w:val="-14"/>
        </w:rPr>
        <w:t> </w:t>
      </w:r>
      <w:r>
        <w:rPr>
          <w:color w:val="3C3C3B"/>
        </w:rPr>
        <w:t>and</w:t>
      </w:r>
      <w:r>
        <w:rPr>
          <w:color w:val="3C3C3B"/>
          <w:spacing w:val="-14"/>
        </w:rPr>
        <w:t> </w:t>
      </w:r>
      <w:r>
        <w:rPr>
          <w:color w:val="3C3C3B"/>
        </w:rPr>
        <w:t>access</w:t>
      </w:r>
      <w:r>
        <w:rPr>
          <w:color w:val="3C3C3B"/>
          <w:spacing w:val="-14"/>
        </w:rPr>
        <w:t> </w:t>
      </w:r>
      <w:r>
        <w:rPr>
          <w:color w:val="3C3C3B"/>
        </w:rPr>
        <w:t>to</w:t>
      </w:r>
      <w:r>
        <w:rPr>
          <w:color w:val="3C3C3B"/>
          <w:spacing w:val="-14"/>
        </w:rPr>
        <w:t> </w:t>
      </w:r>
      <w:r>
        <w:rPr>
          <w:color w:val="3C3C3B"/>
        </w:rPr>
        <w:t>technology</w:t>
      </w:r>
      <w:r>
        <w:rPr>
          <w:color w:val="3C3C3B"/>
          <w:spacing w:val="-14"/>
        </w:rPr>
        <w:t> </w:t>
      </w:r>
      <w:r>
        <w:rPr>
          <w:color w:val="3C3C3B"/>
        </w:rPr>
        <w:t>and</w:t>
      </w:r>
      <w:r>
        <w:rPr>
          <w:color w:val="3C3C3B"/>
          <w:spacing w:val="-14"/>
        </w:rPr>
        <w:t> </w:t>
      </w:r>
      <w:r>
        <w:rPr>
          <w:color w:val="3C3C3B"/>
        </w:rPr>
        <w:t>credit,</w:t>
      </w:r>
      <w:r>
        <w:rPr>
          <w:color w:val="3C3C3B"/>
          <w:spacing w:val="-14"/>
        </w:rPr>
        <w:t> </w:t>
      </w:r>
      <w:r>
        <w:rPr>
          <w:color w:val="3C3C3B"/>
        </w:rPr>
        <w:t>such as</w:t>
      </w:r>
      <w:r>
        <w:rPr>
          <w:color w:val="3C3C3B"/>
          <w:spacing w:val="-5"/>
        </w:rPr>
        <w:t> </w:t>
      </w:r>
      <w:r>
        <w:rPr>
          <w:color w:val="3C3C3B"/>
        </w:rPr>
        <w:t>direct</w:t>
      </w:r>
      <w:r>
        <w:rPr>
          <w:color w:val="3C3C3B"/>
          <w:spacing w:val="-5"/>
        </w:rPr>
        <w:t> </w:t>
      </w:r>
      <w:r>
        <w:rPr>
          <w:color w:val="3C3C3B"/>
        </w:rPr>
        <w:t>debit</w:t>
      </w:r>
      <w:r>
        <w:rPr>
          <w:color w:val="3C3C3B"/>
          <w:spacing w:val="-5"/>
        </w:rPr>
        <w:t> </w:t>
      </w:r>
      <w:r>
        <w:rPr>
          <w:color w:val="3C3C3B"/>
        </w:rPr>
        <w:t>deals,</w:t>
      </w:r>
      <w:r>
        <w:rPr>
          <w:color w:val="3C3C3B"/>
          <w:spacing w:val="-5"/>
        </w:rPr>
        <w:t> </w:t>
      </w:r>
      <w:r>
        <w:rPr>
          <w:color w:val="3C3C3B"/>
        </w:rPr>
        <w:t>internet-only</w:t>
      </w:r>
      <w:r>
        <w:rPr>
          <w:color w:val="3C3C3B"/>
          <w:spacing w:val="-5"/>
        </w:rPr>
        <w:t> </w:t>
      </w:r>
      <w:r>
        <w:rPr>
          <w:color w:val="3C3C3B"/>
        </w:rPr>
        <w:t>deals</w:t>
      </w:r>
      <w:r>
        <w:rPr>
          <w:color w:val="3C3C3B"/>
          <w:spacing w:val="-5"/>
        </w:rPr>
        <w:t> </w:t>
      </w:r>
      <w:r>
        <w:rPr>
          <w:color w:val="3C3C3B"/>
        </w:rPr>
        <w:t>and</w:t>
      </w:r>
      <w:r>
        <w:rPr>
          <w:color w:val="3C3C3B"/>
          <w:spacing w:val="-5"/>
        </w:rPr>
        <w:t> </w:t>
      </w:r>
      <w:r>
        <w:rPr>
          <w:color w:val="3C3C3B"/>
        </w:rPr>
        <w:t>pay- </w:t>
      </w:r>
      <w:r>
        <w:rPr>
          <w:color w:val="3C3C3B"/>
          <w:spacing w:val="-2"/>
        </w:rPr>
        <w:t>on-time</w:t>
      </w:r>
      <w:r>
        <w:rPr>
          <w:color w:val="3C3C3B"/>
          <w:spacing w:val="-9"/>
        </w:rPr>
        <w:t> </w:t>
      </w:r>
      <w:r>
        <w:rPr>
          <w:color w:val="3C3C3B"/>
          <w:spacing w:val="-2"/>
        </w:rPr>
        <w:t>discounts</w:t>
      </w:r>
      <w:r>
        <w:rPr>
          <w:color w:val="3C3C3B"/>
          <w:spacing w:val="-9"/>
        </w:rPr>
        <w:t> </w:t>
      </w:r>
      <w:r>
        <w:rPr>
          <w:color w:val="3C3C3B"/>
          <w:spacing w:val="-2"/>
        </w:rPr>
        <w:t>–</w:t>
      </w:r>
      <w:r>
        <w:rPr>
          <w:color w:val="3C3C3B"/>
          <w:spacing w:val="-9"/>
        </w:rPr>
        <w:t> </w:t>
      </w:r>
      <w:r>
        <w:rPr>
          <w:color w:val="3C3C3B"/>
          <w:spacing w:val="-2"/>
        </w:rPr>
        <w:t>particularly</w:t>
      </w:r>
      <w:r>
        <w:rPr>
          <w:color w:val="3C3C3B"/>
          <w:spacing w:val="-9"/>
        </w:rPr>
        <w:t> </w:t>
      </w:r>
      <w:r>
        <w:rPr>
          <w:color w:val="3C3C3B"/>
          <w:spacing w:val="-2"/>
        </w:rPr>
        <w:t>as</w:t>
      </w:r>
      <w:r>
        <w:rPr>
          <w:color w:val="3C3C3B"/>
          <w:spacing w:val="-9"/>
        </w:rPr>
        <w:t> </w:t>
      </w:r>
      <w:r>
        <w:rPr>
          <w:color w:val="3C3C3B"/>
          <w:spacing w:val="-2"/>
        </w:rPr>
        <w:t>these</w:t>
      </w:r>
      <w:r>
        <w:rPr>
          <w:color w:val="3C3C3B"/>
          <w:spacing w:val="-9"/>
        </w:rPr>
        <w:t> </w:t>
      </w:r>
      <w:r>
        <w:rPr>
          <w:color w:val="3C3C3B"/>
          <w:spacing w:val="-2"/>
        </w:rPr>
        <w:t>discounts </w:t>
      </w:r>
      <w:r>
        <w:rPr>
          <w:color w:val="3C3C3B"/>
        </w:rPr>
        <w:t>bear little resemblance to the costs that retailers incur from late payment.</w:t>
      </w:r>
    </w:p>
    <w:p>
      <w:pPr>
        <w:pStyle w:val="BodyText"/>
        <w:spacing w:line="266" w:lineRule="auto" w:before="93"/>
        <w:ind w:left="244" w:right="1171"/>
      </w:pPr>
      <w:r>
        <w:rPr>
          <w:color w:val="3C3C3B"/>
          <w:spacing w:val="-2"/>
        </w:rPr>
        <w:t>Consumers</w:t>
      </w:r>
      <w:r>
        <w:rPr>
          <w:color w:val="3C3C3B"/>
          <w:spacing w:val="-9"/>
        </w:rPr>
        <w:t> </w:t>
      </w:r>
      <w:r>
        <w:rPr>
          <w:color w:val="3C3C3B"/>
          <w:spacing w:val="-2"/>
        </w:rPr>
        <w:t>who</w:t>
      </w:r>
      <w:r>
        <w:rPr>
          <w:color w:val="3C3C3B"/>
          <w:spacing w:val="-9"/>
        </w:rPr>
        <w:t> </w:t>
      </w:r>
      <w:r>
        <w:rPr>
          <w:color w:val="3C3C3B"/>
          <w:spacing w:val="-2"/>
        </w:rPr>
        <w:t>are</w:t>
      </w:r>
      <w:r>
        <w:rPr>
          <w:color w:val="3C3C3B"/>
          <w:spacing w:val="-9"/>
        </w:rPr>
        <w:t> </w:t>
      </w:r>
      <w:r>
        <w:rPr>
          <w:color w:val="3C3C3B"/>
          <w:spacing w:val="-2"/>
        </w:rPr>
        <w:t>less</w:t>
      </w:r>
      <w:r>
        <w:rPr>
          <w:color w:val="3C3C3B"/>
          <w:spacing w:val="-9"/>
        </w:rPr>
        <w:t> </w:t>
      </w:r>
      <w:r>
        <w:rPr>
          <w:color w:val="3C3C3B"/>
          <w:spacing w:val="-2"/>
        </w:rPr>
        <w:t>engaged</w:t>
      </w:r>
      <w:r>
        <w:rPr>
          <w:color w:val="3C3C3B"/>
          <w:spacing w:val="-9"/>
        </w:rPr>
        <w:t> </w:t>
      </w:r>
      <w:r>
        <w:rPr>
          <w:color w:val="3C3C3B"/>
          <w:spacing w:val="-2"/>
        </w:rPr>
        <w:t>with</w:t>
      </w:r>
      <w:r>
        <w:rPr>
          <w:color w:val="3C3C3B"/>
          <w:spacing w:val="-9"/>
        </w:rPr>
        <w:t> </w:t>
      </w:r>
      <w:r>
        <w:rPr>
          <w:color w:val="3C3C3B"/>
          <w:spacing w:val="-2"/>
        </w:rPr>
        <w:t>the</w:t>
      </w:r>
      <w:r>
        <w:rPr>
          <w:color w:val="3C3C3B"/>
          <w:spacing w:val="-9"/>
        </w:rPr>
        <w:t> </w:t>
      </w:r>
      <w:r>
        <w:rPr>
          <w:color w:val="3C3C3B"/>
          <w:spacing w:val="-2"/>
        </w:rPr>
        <w:t>market </w:t>
      </w:r>
      <w:r>
        <w:rPr>
          <w:color w:val="3C3C3B"/>
        </w:rPr>
        <w:t>may</w:t>
      </w:r>
      <w:r>
        <w:rPr>
          <w:color w:val="3C3C3B"/>
          <w:spacing w:val="-1"/>
        </w:rPr>
        <w:t> </w:t>
      </w:r>
      <w:r>
        <w:rPr>
          <w:color w:val="3C3C3B"/>
        </w:rPr>
        <w:t>be</w:t>
      </w:r>
      <w:r>
        <w:rPr>
          <w:color w:val="3C3C3B"/>
          <w:spacing w:val="-1"/>
        </w:rPr>
        <w:t> </w:t>
      </w:r>
      <w:r>
        <w:rPr>
          <w:color w:val="3C3C3B"/>
        </w:rPr>
        <w:t>more</w:t>
      </w:r>
      <w:r>
        <w:rPr>
          <w:color w:val="3C3C3B"/>
          <w:spacing w:val="-1"/>
        </w:rPr>
        <w:t> </w:t>
      </w:r>
      <w:r>
        <w:rPr>
          <w:color w:val="3C3C3B"/>
        </w:rPr>
        <w:t>exposed</w:t>
      </w:r>
      <w:r>
        <w:rPr>
          <w:color w:val="3C3C3B"/>
          <w:spacing w:val="-1"/>
        </w:rPr>
        <w:t> </w:t>
      </w:r>
      <w:r>
        <w:rPr>
          <w:color w:val="3C3C3B"/>
        </w:rPr>
        <w:t>to</w:t>
      </w:r>
      <w:r>
        <w:rPr>
          <w:color w:val="3C3C3B"/>
          <w:spacing w:val="-1"/>
        </w:rPr>
        <w:t> </w:t>
      </w:r>
      <w:r>
        <w:rPr>
          <w:color w:val="3C3C3B"/>
        </w:rPr>
        <w:t>unexpected</w:t>
      </w:r>
      <w:r>
        <w:rPr>
          <w:color w:val="3C3C3B"/>
          <w:spacing w:val="-1"/>
        </w:rPr>
        <w:t> </w:t>
      </w:r>
      <w:r>
        <w:rPr>
          <w:color w:val="3C3C3B"/>
        </w:rPr>
        <w:t>price</w:t>
      </w:r>
      <w:r>
        <w:rPr>
          <w:color w:val="3C3C3B"/>
          <w:spacing w:val="-1"/>
        </w:rPr>
        <w:t> </w:t>
      </w:r>
      <w:r>
        <w:rPr>
          <w:color w:val="3C3C3B"/>
        </w:rPr>
        <w:t>rises.</w:t>
      </w:r>
    </w:p>
    <w:p>
      <w:pPr>
        <w:pStyle w:val="BodyText"/>
        <w:spacing w:line="266" w:lineRule="auto" w:before="1"/>
        <w:ind w:left="244" w:right="1000"/>
      </w:pPr>
      <w:r>
        <w:rPr>
          <w:color w:val="3C3C3B"/>
        </w:rPr>
        <w:t>At</w:t>
      </w:r>
      <w:r>
        <w:rPr>
          <w:color w:val="3C3C3B"/>
          <w:spacing w:val="-14"/>
        </w:rPr>
        <w:t> </w:t>
      </w:r>
      <w:r>
        <w:rPr>
          <w:color w:val="3C3C3B"/>
        </w:rPr>
        <w:t>the</w:t>
      </w:r>
      <w:r>
        <w:rPr>
          <w:color w:val="3C3C3B"/>
          <w:spacing w:val="-14"/>
        </w:rPr>
        <w:t> </w:t>
      </w:r>
      <w:r>
        <w:rPr>
          <w:color w:val="3C3C3B"/>
        </w:rPr>
        <w:t>same</w:t>
      </w:r>
      <w:r>
        <w:rPr>
          <w:color w:val="3C3C3B"/>
          <w:spacing w:val="-14"/>
        </w:rPr>
        <w:t> </w:t>
      </w:r>
      <w:r>
        <w:rPr>
          <w:color w:val="3C3C3B"/>
        </w:rPr>
        <w:t>time,</w:t>
      </w:r>
      <w:r>
        <w:rPr>
          <w:color w:val="3C3C3B"/>
          <w:spacing w:val="-14"/>
        </w:rPr>
        <w:t> </w:t>
      </w:r>
      <w:r>
        <w:rPr>
          <w:color w:val="3C3C3B"/>
        </w:rPr>
        <w:t>there</w:t>
      </w:r>
      <w:r>
        <w:rPr>
          <w:color w:val="3C3C3B"/>
          <w:spacing w:val="-14"/>
        </w:rPr>
        <w:t> </w:t>
      </w:r>
      <w:r>
        <w:rPr>
          <w:color w:val="3C3C3B"/>
        </w:rPr>
        <w:t>could</w:t>
      </w:r>
      <w:r>
        <w:rPr>
          <w:color w:val="3C3C3B"/>
          <w:spacing w:val="-14"/>
        </w:rPr>
        <w:t> </w:t>
      </w:r>
      <w:r>
        <w:rPr>
          <w:color w:val="3C3C3B"/>
        </w:rPr>
        <w:t>be</w:t>
      </w:r>
      <w:r>
        <w:rPr>
          <w:color w:val="3C3C3B"/>
          <w:spacing w:val="-14"/>
        </w:rPr>
        <w:t> </w:t>
      </w:r>
      <w:r>
        <w:rPr>
          <w:color w:val="3C3C3B"/>
        </w:rPr>
        <w:t>more</w:t>
      </w:r>
      <w:r>
        <w:rPr>
          <w:color w:val="3C3C3B"/>
          <w:spacing w:val="-14"/>
        </w:rPr>
        <w:t> </w:t>
      </w:r>
      <w:r>
        <w:rPr>
          <w:color w:val="3C3C3B"/>
        </w:rPr>
        <w:t>opportunities for</w:t>
      </w:r>
      <w:r>
        <w:rPr>
          <w:color w:val="3C3C3B"/>
          <w:spacing w:val="-1"/>
        </w:rPr>
        <w:t> </w:t>
      </w:r>
      <w:r>
        <w:rPr>
          <w:color w:val="3C3C3B"/>
        </w:rPr>
        <w:t>these</w:t>
      </w:r>
      <w:r>
        <w:rPr>
          <w:color w:val="3C3C3B"/>
          <w:spacing w:val="-1"/>
        </w:rPr>
        <w:t> </w:t>
      </w:r>
      <w:r>
        <w:rPr>
          <w:color w:val="3C3C3B"/>
        </w:rPr>
        <w:t>groups</w:t>
      </w:r>
      <w:r>
        <w:rPr>
          <w:color w:val="3C3C3B"/>
          <w:spacing w:val="-1"/>
        </w:rPr>
        <w:t> </w:t>
      </w:r>
      <w:r>
        <w:rPr>
          <w:color w:val="3C3C3B"/>
        </w:rPr>
        <w:t>to</w:t>
      </w:r>
      <w:r>
        <w:rPr>
          <w:color w:val="3C3C3B"/>
          <w:spacing w:val="-1"/>
        </w:rPr>
        <w:t> </w:t>
      </w:r>
      <w:r>
        <w:rPr>
          <w:color w:val="3C3C3B"/>
        </w:rPr>
        <w:t>benefit,</w:t>
      </w:r>
      <w:r>
        <w:rPr>
          <w:color w:val="3C3C3B"/>
          <w:spacing w:val="-1"/>
        </w:rPr>
        <w:t> </w:t>
      </w:r>
      <w:r>
        <w:rPr>
          <w:color w:val="3C3C3B"/>
        </w:rPr>
        <w:t>such</w:t>
      </w:r>
      <w:r>
        <w:rPr>
          <w:color w:val="3C3C3B"/>
          <w:spacing w:val="-1"/>
        </w:rPr>
        <w:t> </w:t>
      </w:r>
      <w:r>
        <w:rPr>
          <w:color w:val="3C3C3B"/>
        </w:rPr>
        <w:t>as</w:t>
      </w:r>
      <w:r>
        <w:rPr>
          <w:color w:val="3C3C3B"/>
          <w:spacing w:val="-1"/>
        </w:rPr>
        <w:t> </w:t>
      </w:r>
      <w:r>
        <w:rPr>
          <w:color w:val="3C3C3B"/>
        </w:rPr>
        <w:t>by</w:t>
      </w:r>
      <w:r>
        <w:rPr>
          <w:color w:val="3C3C3B"/>
          <w:spacing w:val="-1"/>
        </w:rPr>
        <w:t> </w:t>
      </w:r>
      <w:r>
        <w:rPr>
          <w:color w:val="3C3C3B"/>
        </w:rPr>
        <w:t>using</w:t>
      </w:r>
      <w:r>
        <w:rPr>
          <w:color w:val="3C3C3B"/>
          <w:spacing w:val="-1"/>
        </w:rPr>
        <w:t> </w:t>
      </w:r>
      <w:r>
        <w:rPr>
          <w:color w:val="3C3C3B"/>
        </w:rPr>
        <w:t>smart meter data.</w:t>
      </w:r>
    </w:p>
    <w:p>
      <w:pPr>
        <w:pStyle w:val="BodyText"/>
        <w:spacing w:line="268" w:lineRule="auto" w:before="119"/>
        <w:ind w:left="244" w:right="1118"/>
      </w:pPr>
      <w:r>
        <w:rPr>
          <w:b/>
          <w:color w:val="A3A466"/>
          <w:spacing w:val="-4"/>
          <w:sz w:val="24"/>
        </w:rPr>
        <w:t>Limitations</w:t>
      </w:r>
      <w:r>
        <w:rPr>
          <w:b/>
          <w:color w:val="A3A466"/>
          <w:spacing w:val="-11"/>
          <w:sz w:val="24"/>
        </w:rPr>
        <w:t> </w:t>
      </w:r>
      <w:r>
        <w:rPr>
          <w:b/>
          <w:color w:val="A3A466"/>
          <w:spacing w:val="-4"/>
          <w:sz w:val="24"/>
        </w:rPr>
        <w:t>of</w:t>
      </w:r>
      <w:r>
        <w:rPr>
          <w:b/>
          <w:color w:val="A3A466"/>
          <w:spacing w:val="-11"/>
          <w:sz w:val="24"/>
        </w:rPr>
        <w:t> </w:t>
      </w:r>
      <w:r>
        <w:rPr>
          <w:b/>
          <w:color w:val="A3A466"/>
          <w:spacing w:val="-4"/>
          <w:sz w:val="24"/>
        </w:rPr>
        <w:t>behavioural</w:t>
      </w:r>
      <w:r>
        <w:rPr>
          <w:b/>
          <w:color w:val="A3A466"/>
          <w:spacing w:val="-11"/>
          <w:sz w:val="24"/>
        </w:rPr>
        <w:t> </w:t>
      </w:r>
      <w:r>
        <w:rPr>
          <w:b/>
          <w:color w:val="A3A466"/>
          <w:spacing w:val="-4"/>
          <w:sz w:val="24"/>
        </w:rPr>
        <w:t>interventions </w:t>
      </w:r>
      <w:r>
        <w:rPr>
          <w:color w:val="3C3C3B"/>
        </w:rPr>
        <w:t>Behavioural-based</w:t>
      </w:r>
      <w:r>
        <w:rPr>
          <w:color w:val="3C3C3B"/>
          <w:spacing w:val="-6"/>
        </w:rPr>
        <w:t> </w:t>
      </w:r>
      <w:r>
        <w:rPr>
          <w:color w:val="3C3C3B"/>
        </w:rPr>
        <w:t>interventions</w:t>
      </w:r>
      <w:r>
        <w:rPr>
          <w:color w:val="3C3C3B"/>
          <w:spacing w:val="-6"/>
        </w:rPr>
        <w:t> </w:t>
      </w:r>
      <w:r>
        <w:rPr>
          <w:color w:val="3C3C3B"/>
        </w:rPr>
        <w:t>can</w:t>
      </w:r>
      <w:r>
        <w:rPr>
          <w:color w:val="3C3C3B"/>
          <w:spacing w:val="-6"/>
        </w:rPr>
        <w:t> </w:t>
      </w:r>
      <w:r>
        <w:rPr>
          <w:color w:val="3C3C3B"/>
        </w:rPr>
        <w:t>only</w:t>
      </w:r>
      <w:r>
        <w:rPr>
          <w:color w:val="3C3C3B"/>
          <w:spacing w:val="-6"/>
        </w:rPr>
        <w:t> </w:t>
      </w:r>
      <w:r>
        <w:rPr>
          <w:color w:val="3C3C3B"/>
        </w:rPr>
        <w:t>achieve so much in a context which is so antithetical to active consumer engagement. While behavioural scientists are justifiably enthusiastic about their capacity to design interventions that achieve change, the large-scale and long-term contextual problems present in the current energy market </w:t>
      </w:r>
      <w:r>
        <w:rPr>
          <w:color w:val="3C3C3B"/>
          <w:spacing w:val="-2"/>
        </w:rPr>
        <w:t>require</w:t>
      </w:r>
      <w:r>
        <w:rPr>
          <w:color w:val="3C3C3B"/>
          <w:spacing w:val="-12"/>
        </w:rPr>
        <w:t> </w:t>
      </w:r>
      <w:r>
        <w:rPr>
          <w:color w:val="3C3C3B"/>
          <w:spacing w:val="-2"/>
        </w:rPr>
        <w:t>more</w:t>
      </w:r>
      <w:r>
        <w:rPr>
          <w:color w:val="3C3C3B"/>
          <w:spacing w:val="-12"/>
        </w:rPr>
        <w:t> </w:t>
      </w:r>
      <w:r>
        <w:rPr>
          <w:color w:val="3C3C3B"/>
          <w:spacing w:val="-2"/>
        </w:rPr>
        <w:t>than</w:t>
      </w:r>
      <w:r>
        <w:rPr>
          <w:color w:val="3C3C3B"/>
          <w:spacing w:val="-12"/>
        </w:rPr>
        <w:t> </w:t>
      </w:r>
      <w:r>
        <w:rPr>
          <w:color w:val="3C3C3B"/>
          <w:spacing w:val="-2"/>
        </w:rPr>
        <w:t>small-scale,</w:t>
      </w:r>
      <w:r>
        <w:rPr>
          <w:color w:val="3C3C3B"/>
          <w:spacing w:val="-12"/>
        </w:rPr>
        <w:t> </w:t>
      </w:r>
      <w:r>
        <w:rPr>
          <w:color w:val="3C3C3B"/>
          <w:spacing w:val="-2"/>
        </w:rPr>
        <w:t>short-term</w:t>
      </w:r>
      <w:r>
        <w:rPr>
          <w:color w:val="3C3C3B"/>
          <w:spacing w:val="-12"/>
        </w:rPr>
        <w:t> </w:t>
      </w:r>
      <w:r>
        <w:rPr>
          <w:color w:val="3C3C3B"/>
          <w:spacing w:val="-2"/>
        </w:rPr>
        <w:t>solutions.</w:t>
      </w:r>
    </w:p>
    <w:p>
      <w:pPr>
        <w:pStyle w:val="BodyText"/>
        <w:spacing w:line="266" w:lineRule="auto" w:before="85"/>
        <w:ind w:left="244" w:right="1171"/>
        <w:rPr>
          <w:sz w:val="11"/>
        </w:rPr>
      </w:pPr>
      <w:r>
        <w:rPr>
          <w:color w:val="3C3C3B"/>
        </w:rPr>
        <w:t>KPMG’s research of international competitive energy markets suggests that a comprehensive suite</w:t>
      </w:r>
      <w:r>
        <w:rPr>
          <w:color w:val="3C3C3B"/>
          <w:spacing w:val="-7"/>
        </w:rPr>
        <w:t> </w:t>
      </w:r>
      <w:r>
        <w:rPr>
          <w:color w:val="3C3C3B"/>
        </w:rPr>
        <w:t>of</w:t>
      </w:r>
      <w:r>
        <w:rPr>
          <w:color w:val="3C3C3B"/>
          <w:spacing w:val="-7"/>
        </w:rPr>
        <w:t> </w:t>
      </w:r>
      <w:r>
        <w:rPr>
          <w:color w:val="3C3C3B"/>
        </w:rPr>
        <w:t>information</w:t>
      </w:r>
      <w:r>
        <w:rPr>
          <w:color w:val="3C3C3B"/>
          <w:spacing w:val="-7"/>
        </w:rPr>
        <w:t> </w:t>
      </w:r>
      <w:r>
        <w:rPr>
          <w:color w:val="3C3C3B"/>
        </w:rPr>
        <w:t>and</w:t>
      </w:r>
      <w:r>
        <w:rPr>
          <w:color w:val="3C3C3B"/>
          <w:spacing w:val="-7"/>
        </w:rPr>
        <w:t> </w:t>
      </w:r>
      <w:r>
        <w:rPr>
          <w:color w:val="3C3C3B"/>
        </w:rPr>
        <w:t>engagement</w:t>
      </w:r>
      <w:r>
        <w:rPr>
          <w:color w:val="3C3C3B"/>
          <w:spacing w:val="-7"/>
        </w:rPr>
        <w:t> </w:t>
      </w:r>
      <w:r>
        <w:rPr>
          <w:color w:val="3C3C3B"/>
        </w:rPr>
        <w:t>policies</w:t>
      </w:r>
      <w:r>
        <w:rPr>
          <w:color w:val="3C3C3B"/>
          <w:spacing w:val="-7"/>
        </w:rPr>
        <w:t> </w:t>
      </w:r>
      <w:r>
        <w:rPr>
          <w:color w:val="3C3C3B"/>
        </w:rPr>
        <w:t>and actions over the longer-term are usually required to</w:t>
      </w:r>
      <w:r>
        <w:rPr>
          <w:color w:val="3C3C3B"/>
          <w:spacing w:val="-14"/>
        </w:rPr>
        <w:t> </w:t>
      </w:r>
      <w:r>
        <w:rPr>
          <w:color w:val="3C3C3B"/>
        </w:rPr>
        <w:t>achieve</w:t>
      </w:r>
      <w:r>
        <w:rPr>
          <w:color w:val="3C3C3B"/>
          <w:spacing w:val="-14"/>
        </w:rPr>
        <w:t> </w:t>
      </w:r>
      <w:r>
        <w:rPr>
          <w:color w:val="3C3C3B"/>
        </w:rPr>
        <w:t>high</w:t>
      </w:r>
      <w:r>
        <w:rPr>
          <w:color w:val="3C3C3B"/>
          <w:spacing w:val="-14"/>
        </w:rPr>
        <w:t> </w:t>
      </w:r>
      <w:r>
        <w:rPr>
          <w:color w:val="3C3C3B"/>
        </w:rPr>
        <w:t>levels</w:t>
      </w:r>
      <w:r>
        <w:rPr>
          <w:color w:val="3C3C3B"/>
          <w:spacing w:val="-14"/>
        </w:rPr>
        <w:t> </w:t>
      </w:r>
      <w:r>
        <w:rPr>
          <w:color w:val="3C3C3B"/>
        </w:rPr>
        <w:t>of</w:t>
      </w:r>
      <w:r>
        <w:rPr>
          <w:color w:val="3C3C3B"/>
          <w:spacing w:val="-14"/>
        </w:rPr>
        <w:t> </w:t>
      </w:r>
      <w:r>
        <w:rPr>
          <w:color w:val="3C3C3B"/>
        </w:rPr>
        <w:t>engagement</w:t>
      </w:r>
      <w:r>
        <w:rPr>
          <w:color w:val="3C3C3B"/>
          <w:spacing w:val="-14"/>
        </w:rPr>
        <w:t> </w:t>
      </w:r>
      <w:r>
        <w:rPr>
          <w:color w:val="3C3C3B"/>
        </w:rPr>
        <w:t>and</w:t>
      </w:r>
      <w:r>
        <w:rPr>
          <w:color w:val="3C3C3B"/>
          <w:spacing w:val="-14"/>
        </w:rPr>
        <w:t> </w:t>
      </w:r>
      <w:r>
        <w:rPr>
          <w:color w:val="3C3C3B"/>
        </w:rPr>
        <w:t>positive outcomes for consumers.</w:t>
      </w:r>
      <w:r>
        <w:rPr>
          <w:color w:val="3C3C3B"/>
          <w:position w:val="7"/>
          <w:sz w:val="11"/>
        </w:rPr>
        <w:t>67</w:t>
      </w:r>
    </w:p>
    <w:p>
      <w:pPr>
        <w:pStyle w:val="BodyText"/>
        <w:spacing w:line="266" w:lineRule="auto" w:before="89"/>
        <w:ind w:left="244" w:right="1138"/>
        <w:rPr>
          <w:sz w:val="11"/>
        </w:rPr>
      </w:pPr>
      <w:r>
        <w:rPr>
          <w:color w:val="3C3C3B"/>
          <w:spacing w:val="-2"/>
        </w:rPr>
        <w:t>A</w:t>
      </w:r>
      <w:r>
        <w:rPr>
          <w:color w:val="3C3C3B"/>
          <w:spacing w:val="-8"/>
        </w:rPr>
        <w:t> </w:t>
      </w:r>
      <w:r>
        <w:rPr>
          <w:color w:val="3C3C3B"/>
          <w:spacing w:val="-2"/>
        </w:rPr>
        <w:t>consumer</w:t>
      </w:r>
      <w:r>
        <w:rPr>
          <w:color w:val="3C3C3B"/>
          <w:spacing w:val="-8"/>
        </w:rPr>
        <w:t> </w:t>
      </w:r>
      <w:r>
        <w:rPr>
          <w:color w:val="3C3C3B"/>
          <w:spacing w:val="-2"/>
        </w:rPr>
        <w:t>information</w:t>
      </w:r>
      <w:r>
        <w:rPr>
          <w:color w:val="3C3C3B"/>
          <w:spacing w:val="-8"/>
        </w:rPr>
        <w:t> </w:t>
      </w:r>
      <w:r>
        <w:rPr>
          <w:color w:val="3C3C3B"/>
          <w:spacing w:val="-2"/>
        </w:rPr>
        <w:t>and</w:t>
      </w:r>
      <w:r>
        <w:rPr>
          <w:color w:val="3C3C3B"/>
          <w:spacing w:val="-8"/>
        </w:rPr>
        <w:t> </w:t>
      </w:r>
      <w:r>
        <w:rPr>
          <w:color w:val="3C3C3B"/>
          <w:spacing w:val="-2"/>
        </w:rPr>
        <w:t>engagement</w:t>
      </w:r>
      <w:r>
        <w:rPr>
          <w:color w:val="3C3C3B"/>
          <w:spacing w:val="-8"/>
        </w:rPr>
        <w:t> </w:t>
      </w:r>
      <w:r>
        <w:rPr>
          <w:color w:val="3C3C3B"/>
          <w:spacing w:val="-2"/>
        </w:rPr>
        <w:t>program </w:t>
      </w:r>
      <w:r>
        <w:rPr>
          <w:color w:val="3C3C3B"/>
        </w:rPr>
        <w:t>is most effective when it is supported by other </w:t>
      </w:r>
      <w:r>
        <w:rPr>
          <w:color w:val="3C3C3B"/>
          <w:spacing w:val="-2"/>
        </w:rPr>
        <w:t>measures</w:t>
      </w:r>
      <w:r>
        <w:rPr>
          <w:color w:val="3C3C3B"/>
          <w:spacing w:val="-12"/>
        </w:rPr>
        <w:t> </w:t>
      </w:r>
      <w:r>
        <w:rPr>
          <w:color w:val="3C3C3B"/>
          <w:spacing w:val="-2"/>
        </w:rPr>
        <w:t>which</w:t>
      </w:r>
      <w:r>
        <w:rPr>
          <w:color w:val="3C3C3B"/>
          <w:spacing w:val="-12"/>
        </w:rPr>
        <w:t> </w:t>
      </w:r>
      <w:r>
        <w:rPr>
          <w:color w:val="3C3C3B"/>
          <w:spacing w:val="-2"/>
        </w:rPr>
        <w:t>make</w:t>
      </w:r>
      <w:r>
        <w:rPr>
          <w:color w:val="3C3C3B"/>
          <w:spacing w:val="-12"/>
        </w:rPr>
        <w:t> </w:t>
      </w:r>
      <w:r>
        <w:rPr>
          <w:color w:val="3C3C3B"/>
          <w:spacing w:val="-2"/>
        </w:rPr>
        <w:t>switching</w:t>
      </w:r>
      <w:r>
        <w:rPr>
          <w:color w:val="3C3C3B"/>
          <w:spacing w:val="-12"/>
        </w:rPr>
        <w:t> </w:t>
      </w:r>
      <w:r>
        <w:rPr>
          <w:color w:val="3C3C3B"/>
          <w:spacing w:val="-2"/>
        </w:rPr>
        <w:t>easier,</w:t>
      </w:r>
      <w:r>
        <w:rPr>
          <w:color w:val="3C3C3B"/>
          <w:spacing w:val="-12"/>
        </w:rPr>
        <w:t> </w:t>
      </w:r>
      <w:r>
        <w:rPr>
          <w:color w:val="3C3C3B"/>
          <w:spacing w:val="-2"/>
        </w:rPr>
        <w:t>such</w:t>
      </w:r>
      <w:r>
        <w:rPr>
          <w:color w:val="3C3C3B"/>
          <w:spacing w:val="-12"/>
        </w:rPr>
        <w:t> </w:t>
      </w:r>
      <w:r>
        <w:rPr>
          <w:color w:val="3C3C3B"/>
          <w:spacing w:val="-2"/>
        </w:rPr>
        <w:t>as</w:t>
      </w:r>
      <w:r>
        <w:rPr>
          <w:color w:val="3C3C3B"/>
          <w:spacing w:val="-12"/>
        </w:rPr>
        <w:t> </w:t>
      </w:r>
      <w:r>
        <w:rPr>
          <w:color w:val="3C3C3B"/>
          <w:spacing w:val="-2"/>
        </w:rPr>
        <w:t>an </w:t>
      </w:r>
      <w:r>
        <w:rPr>
          <w:color w:val="3C3C3B"/>
        </w:rPr>
        <w:t>efficient consumer transfer process.</w:t>
      </w:r>
      <w:r>
        <w:rPr>
          <w:color w:val="3C3C3B"/>
          <w:position w:val="7"/>
          <w:sz w:val="11"/>
        </w:rPr>
        <w:t>68</w:t>
      </w:r>
    </w:p>
    <w:p>
      <w:pPr>
        <w:spacing w:after="0" w:line="266" w:lineRule="auto"/>
        <w:rPr>
          <w:sz w:val="11"/>
        </w:rPr>
        <w:sectPr>
          <w:pgSz w:w="11910" w:h="16840"/>
          <w:pgMar w:top="880" w:bottom="280" w:left="0" w:right="560"/>
          <w:cols w:num="2" w:equalWidth="0">
            <w:col w:w="5527" w:space="40"/>
            <w:col w:w="5783"/>
          </w:cols>
        </w:sectPr>
      </w:pPr>
    </w:p>
    <w:p>
      <w:pPr>
        <w:pStyle w:val="BodyText"/>
      </w:pPr>
      <w:r>
        <w:rPr/>
        <mc:AlternateContent>
          <mc:Choice Requires="wps">
            <w:drawing>
              <wp:anchor distT="0" distB="0" distL="0" distR="0" allowOverlap="1" layoutInCell="1" locked="0" behindDoc="0" simplePos="0" relativeHeight="15857152">
                <wp:simplePos x="0" y="0"/>
                <wp:positionH relativeFrom="page">
                  <wp:posOffset>6804013</wp:posOffset>
                </wp:positionH>
                <wp:positionV relativeFrom="page">
                  <wp:posOffset>585004</wp:posOffset>
                </wp:positionV>
                <wp:extent cx="1270" cy="9603105"/>
                <wp:effectExtent l="0" t="0" r="0" b="0"/>
                <wp:wrapNone/>
                <wp:docPr id="1639" name="Graphic 1639"/>
                <wp:cNvGraphicFramePr>
                  <a:graphicFrameLocks/>
                </wp:cNvGraphicFramePr>
                <a:graphic>
                  <a:graphicData uri="http://schemas.microsoft.com/office/word/2010/wordprocessingShape">
                    <wps:wsp>
                      <wps:cNvPr id="1639" name="Graphic 1639"/>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7152"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after="1"/>
        <w:rPr>
          <w:sz w:val="16"/>
        </w:rPr>
      </w:pPr>
    </w:p>
    <w:p>
      <w:pPr>
        <w:pStyle w:val="BodyText"/>
        <w:spacing w:line="20" w:lineRule="exact"/>
        <w:ind w:left="1020"/>
        <w:rPr>
          <w:sz w:val="2"/>
        </w:rPr>
      </w:pPr>
      <w:r>
        <w:rPr>
          <w:sz w:val="2"/>
        </w:rPr>
        <mc:AlternateContent>
          <mc:Choice Requires="wps">
            <w:drawing>
              <wp:inline distT="0" distB="0" distL="0" distR="0">
                <wp:extent cx="5652135" cy="3175"/>
                <wp:effectExtent l="9525" t="0" r="0" b="6350"/>
                <wp:docPr id="1640" name="Group 1640"/>
                <wp:cNvGraphicFramePr>
                  <a:graphicFrameLocks/>
                </wp:cNvGraphicFramePr>
                <a:graphic>
                  <a:graphicData uri="http://schemas.microsoft.com/office/word/2010/wordprocessingGroup">
                    <wpg:wgp>
                      <wpg:cNvPr id="1640" name="Group 1640"/>
                      <wpg:cNvGrpSpPr/>
                      <wpg:grpSpPr>
                        <a:xfrm>
                          <a:off x="0" y="0"/>
                          <a:ext cx="5652135" cy="3175"/>
                          <a:chExt cx="5652135" cy="3175"/>
                        </a:xfrm>
                      </wpg:grpSpPr>
                      <wps:wsp>
                        <wps:cNvPr id="1641" name="Graphic 1641"/>
                        <wps:cNvSpPr/>
                        <wps:spPr>
                          <a:xfrm>
                            <a:off x="0" y="1587"/>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inline>
            </w:drawing>
          </mc:Choice>
          <mc:Fallback>
            <w:pict>
              <v:group style="width:445.05pt;height:.25pt;mso-position-horizontal-relative:char;mso-position-vertical-relative:line" id="docshapegroup856" coordorigin="0,0" coordsize="8901,5">
                <v:line style="position:absolute" from="0,3" to="8901,3" stroked="true" strokeweight=".25pt" strokecolor="#575756">
                  <v:stroke dashstyle="solid"/>
                </v:line>
              </v:group>
            </w:pict>
          </mc:Fallback>
        </mc:AlternateContent>
      </w:r>
      <w:r>
        <w:rPr>
          <w:sz w:val="2"/>
        </w:rPr>
      </w:r>
    </w:p>
    <w:p>
      <w:pPr>
        <w:pStyle w:val="ListParagraph"/>
        <w:numPr>
          <w:ilvl w:val="0"/>
          <w:numId w:val="13"/>
        </w:numPr>
        <w:tabs>
          <w:tab w:pos="1246" w:val="left" w:leader="none"/>
        </w:tabs>
        <w:spacing w:line="240" w:lineRule="auto" w:before="63" w:after="0"/>
        <w:ind w:left="1246" w:right="0" w:hanging="226"/>
        <w:jc w:val="left"/>
        <w:rPr>
          <w:sz w:val="10"/>
        </w:rPr>
      </w:pPr>
      <w:r>
        <w:rPr>
          <w:w w:val="90"/>
          <w:sz w:val="10"/>
        </w:rPr>
        <w:t>KPMG</w:t>
      </w:r>
      <w:r>
        <w:rPr>
          <w:spacing w:val="1"/>
          <w:sz w:val="10"/>
        </w:rPr>
        <w:t> </w:t>
      </w:r>
      <w:r>
        <w:rPr>
          <w:w w:val="90"/>
          <w:sz w:val="10"/>
        </w:rPr>
        <w:t>Analysis,</w:t>
      </w:r>
      <w:r>
        <w:rPr>
          <w:spacing w:val="2"/>
          <w:sz w:val="10"/>
        </w:rPr>
        <w:t> </w:t>
      </w:r>
      <w:r>
        <w:rPr>
          <w:w w:val="90"/>
          <w:sz w:val="10"/>
        </w:rPr>
        <w:t>p.</w:t>
      </w:r>
      <w:r>
        <w:rPr>
          <w:spacing w:val="2"/>
          <w:sz w:val="10"/>
        </w:rPr>
        <w:t> </w:t>
      </w:r>
      <w:r>
        <w:rPr>
          <w:spacing w:val="-10"/>
          <w:w w:val="90"/>
          <w:sz w:val="10"/>
        </w:rPr>
        <w:t>4</w:t>
      </w:r>
    </w:p>
    <w:p>
      <w:pPr>
        <w:pStyle w:val="ListParagraph"/>
        <w:numPr>
          <w:ilvl w:val="0"/>
          <w:numId w:val="13"/>
        </w:numPr>
        <w:tabs>
          <w:tab w:pos="1246" w:val="left" w:leader="none"/>
        </w:tabs>
        <w:spacing w:line="240" w:lineRule="auto" w:before="5" w:after="0"/>
        <w:ind w:left="1246" w:right="0" w:hanging="226"/>
        <w:jc w:val="left"/>
        <w:rPr>
          <w:sz w:val="10"/>
        </w:rPr>
      </w:pPr>
      <w:r>
        <w:rPr>
          <w:spacing w:val="-4"/>
          <w:sz w:val="10"/>
        </w:rPr>
        <w:t>Morgan</w:t>
      </w:r>
      <w:r>
        <w:rPr>
          <w:spacing w:val="2"/>
          <w:sz w:val="10"/>
        </w:rPr>
        <w:t> </w:t>
      </w:r>
      <w:r>
        <w:rPr>
          <w:spacing w:val="-4"/>
          <w:sz w:val="10"/>
        </w:rPr>
        <w:t>Stanley</w:t>
      </w:r>
      <w:r>
        <w:rPr>
          <w:spacing w:val="2"/>
          <w:sz w:val="10"/>
        </w:rPr>
        <w:t> </w:t>
      </w:r>
      <w:r>
        <w:rPr>
          <w:spacing w:val="-4"/>
          <w:sz w:val="10"/>
        </w:rPr>
        <w:t>Research</w:t>
      </w:r>
      <w:r>
        <w:rPr>
          <w:spacing w:val="3"/>
          <w:sz w:val="10"/>
        </w:rPr>
        <w:t> </w:t>
      </w:r>
      <w:r>
        <w:rPr>
          <w:spacing w:val="-4"/>
          <w:sz w:val="10"/>
        </w:rPr>
        <w:t>2017,</w:t>
      </w:r>
      <w:r>
        <w:rPr>
          <w:spacing w:val="2"/>
          <w:sz w:val="10"/>
        </w:rPr>
        <w:t> </w:t>
      </w:r>
      <w:r>
        <w:rPr>
          <w:i/>
          <w:spacing w:val="-4"/>
          <w:sz w:val="10"/>
        </w:rPr>
        <w:t>Shocked</w:t>
      </w:r>
      <w:r>
        <w:rPr>
          <w:i/>
          <w:spacing w:val="3"/>
          <w:sz w:val="10"/>
        </w:rPr>
        <w:t> </w:t>
      </w:r>
      <w:r>
        <w:rPr>
          <w:i/>
          <w:spacing w:val="-4"/>
          <w:sz w:val="10"/>
        </w:rPr>
        <w:t>by</w:t>
      </w:r>
      <w:r>
        <w:rPr>
          <w:i/>
          <w:spacing w:val="2"/>
          <w:sz w:val="10"/>
        </w:rPr>
        <w:t> </w:t>
      </w:r>
      <w:r>
        <w:rPr>
          <w:i/>
          <w:spacing w:val="-4"/>
          <w:sz w:val="10"/>
        </w:rPr>
        <w:t>the</w:t>
      </w:r>
      <w:r>
        <w:rPr>
          <w:i/>
          <w:spacing w:val="3"/>
          <w:sz w:val="10"/>
        </w:rPr>
        <w:t> </w:t>
      </w:r>
      <w:r>
        <w:rPr>
          <w:i/>
          <w:spacing w:val="-4"/>
          <w:sz w:val="10"/>
        </w:rPr>
        <w:t>Power</w:t>
      </w:r>
      <w:r>
        <w:rPr>
          <w:i/>
          <w:spacing w:val="2"/>
          <w:sz w:val="10"/>
        </w:rPr>
        <w:t> </w:t>
      </w:r>
      <w:r>
        <w:rPr>
          <w:i/>
          <w:spacing w:val="-4"/>
          <w:sz w:val="10"/>
        </w:rPr>
        <w:t>Bill</w:t>
      </w:r>
      <w:r>
        <w:rPr>
          <w:spacing w:val="-4"/>
          <w:sz w:val="10"/>
        </w:rPr>
        <w:t>,</w:t>
      </w:r>
      <w:r>
        <w:rPr>
          <w:spacing w:val="3"/>
          <w:sz w:val="10"/>
        </w:rPr>
        <w:t> </w:t>
      </w:r>
      <w:r>
        <w:rPr>
          <w:spacing w:val="-4"/>
          <w:sz w:val="10"/>
        </w:rPr>
        <w:t>analysis</w:t>
      </w:r>
      <w:r>
        <w:rPr>
          <w:spacing w:val="2"/>
          <w:sz w:val="10"/>
        </w:rPr>
        <w:t> </w:t>
      </w:r>
      <w:r>
        <w:rPr>
          <w:spacing w:val="-4"/>
          <w:sz w:val="10"/>
        </w:rPr>
        <w:t>of</w:t>
      </w:r>
      <w:r>
        <w:rPr>
          <w:spacing w:val="3"/>
          <w:sz w:val="10"/>
        </w:rPr>
        <w:t> </w:t>
      </w:r>
      <w:r>
        <w:rPr>
          <w:spacing w:val="-4"/>
          <w:sz w:val="10"/>
        </w:rPr>
        <w:t>AEMO</w:t>
      </w:r>
      <w:r>
        <w:rPr>
          <w:spacing w:val="2"/>
          <w:sz w:val="10"/>
        </w:rPr>
        <w:t> </w:t>
      </w:r>
      <w:r>
        <w:rPr>
          <w:spacing w:val="-4"/>
          <w:sz w:val="10"/>
        </w:rPr>
        <w:t>data,</w:t>
      </w:r>
      <w:r>
        <w:rPr>
          <w:spacing w:val="3"/>
          <w:sz w:val="10"/>
        </w:rPr>
        <w:t> </w:t>
      </w:r>
      <w:r>
        <w:rPr>
          <w:spacing w:val="-4"/>
          <w:sz w:val="10"/>
        </w:rPr>
        <w:t>July</w:t>
      </w:r>
      <w:r>
        <w:rPr>
          <w:spacing w:val="2"/>
          <w:sz w:val="10"/>
        </w:rPr>
        <w:t> </w:t>
      </w:r>
      <w:r>
        <w:rPr>
          <w:spacing w:val="-4"/>
          <w:sz w:val="10"/>
        </w:rPr>
        <w:t>2017</w:t>
      </w:r>
    </w:p>
    <w:p>
      <w:pPr>
        <w:pStyle w:val="ListParagraph"/>
        <w:numPr>
          <w:ilvl w:val="0"/>
          <w:numId w:val="13"/>
        </w:numPr>
        <w:tabs>
          <w:tab w:pos="1246" w:val="left" w:leader="none"/>
        </w:tabs>
        <w:spacing w:line="240" w:lineRule="auto" w:before="5" w:after="0"/>
        <w:ind w:left="1246" w:right="0" w:hanging="226"/>
        <w:jc w:val="left"/>
        <w:rPr>
          <w:sz w:val="10"/>
        </w:rPr>
      </w:pPr>
      <w:r>
        <w:rPr/>
        <mc:AlternateContent>
          <mc:Choice Requires="wps">
            <w:drawing>
              <wp:anchor distT="0" distB="0" distL="0" distR="0" allowOverlap="1" layoutInCell="1" locked="0" behindDoc="0" simplePos="0" relativeHeight="15857664">
                <wp:simplePos x="0" y="0"/>
                <wp:positionH relativeFrom="page">
                  <wp:posOffset>6948013</wp:posOffset>
                </wp:positionH>
                <wp:positionV relativeFrom="paragraph">
                  <wp:posOffset>73410</wp:posOffset>
                </wp:positionV>
                <wp:extent cx="178435" cy="189865"/>
                <wp:effectExtent l="0" t="0" r="0" b="0"/>
                <wp:wrapNone/>
                <wp:docPr id="1642" name="Textbox 1642"/>
                <wp:cNvGraphicFramePr>
                  <a:graphicFrameLocks/>
                </wp:cNvGraphicFramePr>
                <a:graphic>
                  <a:graphicData uri="http://schemas.microsoft.com/office/word/2010/wordprocessingShape">
                    <wps:wsp>
                      <wps:cNvPr id="1642" name="Textbox 1642"/>
                      <wps:cNvSpPr txBox="1"/>
                      <wps:spPr>
                        <a:xfrm>
                          <a:off x="0" y="0"/>
                          <a:ext cx="178435" cy="189865"/>
                        </a:xfrm>
                        <a:prstGeom prst="rect">
                          <a:avLst/>
                        </a:prstGeom>
                      </wps:spPr>
                      <wps:txbx>
                        <w:txbxContent>
                          <w:p>
                            <w:pPr>
                              <w:spacing w:line="274" w:lineRule="exact" w:before="0"/>
                              <w:ind w:left="0" w:right="0" w:firstLine="0"/>
                              <w:jc w:val="left"/>
                              <w:rPr>
                                <w:b/>
                                <w:sz w:val="24"/>
                              </w:rPr>
                            </w:pPr>
                            <w:r>
                              <w:rPr>
                                <w:b/>
                                <w:color w:val="B37B80"/>
                                <w:spacing w:val="-5"/>
                                <w:w w:val="105"/>
                                <w:sz w:val="24"/>
                              </w:rPr>
                              <w:t>38</w:t>
                            </w:r>
                          </w:p>
                        </w:txbxContent>
                      </wps:txbx>
                      <wps:bodyPr wrap="square" lIns="0" tIns="0" rIns="0" bIns="0" rtlCol="0">
                        <a:noAutofit/>
                      </wps:bodyPr>
                    </wps:wsp>
                  </a:graphicData>
                </a:graphic>
              </wp:anchor>
            </w:drawing>
          </mc:Choice>
          <mc:Fallback>
            <w:pict>
              <v:shape style="position:absolute;margin-left:547.087708pt;margin-top:5.780343pt;width:14.05pt;height:14.95pt;mso-position-horizontal-relative:page;mso-position-vertical-relative:paragraph;z-index:15857664" type="#_x0000_t202" id="docshape857" filled="false" stroked="false">
                <v:textbox inset="0,0,0,0">
                  <w:txbxContent>
                    <w:p>
                      <w:pPr>
                        <w:spacing w:line="274" w:lineRule="exact" w:before="0"/>
                        <w:ind w:left="0" w:right="0" w:firstLine="0"/>
                        <w:jc w:val="left"/>
                        <w:rPr>
                          <w:b/>
                          <w:sz w:val="24"/>
                        </w:rPr>
                      </w:pPr>
                      <w:r>
                        <w:rPr>
                          <w:b/>
                          <w:color w:val="B37B80"/>
                          <w:spacing w:val="-5"/>
                          <w:w w:val="105"/>
                          <w:sz w:val="24"/>
                        </w:rPr>
                        <w:t>38</w:t>
                      </w:r>
                    </w:p>
                  </w:txbxContent>
                </v:textbox>
                <w10:wrap type="none"/>
              </v:shape>
            </w:pict>
          </mc:Fallback>
        </mc:AlternateContent>
      </w:r>
      <w:r>
        <w:rPr>
          <w:w w:val="90"/>
          <w:sz w:val="10"/>
        </w:rPr>
        <w:t>KPMG</w:t>
      </w:r>
      <w:r>
        <w:rPr>
          <w:spacing w:val="1"/>
          <w:sz w:val="10"/>
        </w:rPr>
        <w:t> </w:t>
      </w:r>
      <w:r>
        <w:rPr>
          <w:w w:val="90"/>
          <w:sz w:val="10"/>
        </w:rPr>
        <w:t>Analysis,</w:t>
      </w:r>
      <w:r>
        <w:rPr>
          <w:spacing w:val="2"/>
          <w:sz w:val="10"/>
        </w:rPr>
        <w:t> </w:t>
      </w:r>
      <w:r>
        <w:rPr>
          <w:w w:val="90"/>
          <w:sz w:val="10"/>
        </w:rPr>
        <w:t>p.</w:t>
      </w:r>
      <w:r>
        <w:rPr>
          <w:spacing w:val="2"/>
          <w:sz w:val="10"/>
        </w:rPr>
        <w:t> </w:t>
      </w:r>
      <w:r>
        <w:rPr>
          <w:spacing w:val="-5"/>
          <w:w w:val="90"/>
          <w:sz w:val="10"/>
        </w:rPr>
        <w:t>16</w:t>
      </w:r>
    </w:p>
    <w:p>
      <w:pPr>
        <w:pStyle w:val="ListParagraph"/>
        <w:numPr>
          <w:ilvl w:val="0"/>
          <w:numId w:val="13"/>
        </w:numPr>
        <w:tabs>
          <w:tab w:pos="1246" w:val="left" w:leader="none"/>
        </w:tabs>
        <w:spacing w:line="240" w:lineRule="auto" w:before="5" w:after="0"/>
        <w:ind w:left="1246" w:right="0" w:hanging="226"/>
        <w:jc w:val="left"/>
        <w:rPr>
          <w:sz w:val="10"/>
        </w:rPr>
      </w:pPr>
      <w:r>
        <w:rPr>
          <w:spacing w:val="-2"/>
          <w:sz w:val="10"/>
        </w:rPr>
        <w:t>Ibid,</w:t>
      </w:r>
      <w:r>
        <w:rPr>
          <w:spacing w:val="-7"/>
          <w:sz w:val="10"/>
        </w:rPr>
        <w:t> </w:t>
      </w:r>
      <w:r>
        <w:rPr>
          <w:spacing w:val="-2"/>
          <w:sz w:val="10"/>
        </w:rPr>
        <w:t>p.</w:t>
      </w:r>
      <w:r>
        <w:rPr>
          <w:spacing w:val="-4"/>
          <w:sz w:val="10"/>
        </w:rPr>
        <w:t> </w:t>
      </w:r>
      <w:r>
        <w:rPr>
          <w:spacing w:val="-5"/>
          <w:sz w:val="10"/>
        </w:rPr>
        <w:t>19</w:t>
      </w:r>
    </w:p>
    <w:p>
      <w:pPr>
        <w:pStyle w:val="ListParagraph"/>
        <w:numPr>
          <w:ilvl w:val="0"/>
          <w:numId w:val="13"/>
        </w:numPr>
        <w:tabs>
          <w:tab w:pos="1246" w:val="left" w:leader="none"/>
        </w:tabs>
        <w:spacing w:line="240" w:lineRule="auto" w:before="5" w:after="0"/>
        <w:ind w:left="1246" w:right="0" w:hanging="226"/>
        <w:jc w:val="left"/>
        <w:rPr>
          <w:sz w:val="10"/>
        </w:rPr>
      </w:pPr>
      <w:r>
        <w:rPr>
          <w:w w:val="90"/>
          <w:sz w:val="10"/>
        </w:rPr>
        <w:t>CSIRO</w:t>
      </w:r>
      <w:r>
        <w:rPr>
          <w:spacing w:val="-1"/>
          <w:sz w:val="10"/>
        </w:rPr>
        <w:t> </w:t>
      </w:r>
      <w:r>
        <w:rPr>
          <w:w w:val="90"/>
          <w:sz w:val="10"/>
        </w:rPr>
        <w:t>Research,</w:t>
      </w:r>
      <w:r>
        <w:rPr>
          <w:sz w:val="10"/>
        </w:rPr>
        <w:t> </w:t>
      </w:r>
      <w:r>
        <w:rPr>
          <w:w w:val="90"/>
          <w:sz w:val="10"/>
        </w:rPr>
        <w:t>p.</w:t>
      </w:r>
      <w:r>
        <w:rPr>
          <w:spacing w:val="-1"/>
          <w:sz w:val="10"/>
        </w:rPr>
        <w:t> </w:t>
      </w:r>
      <w:r>
        <w:rPr>
          <w:spacing w:val="-5"/>
          <w:w w:val="90"/>
          <w:sz w:val="10"/>
        </w:rPr>
        <w:t>15</w:t>
      </w:r>
    </w:p>
    <w:p>
      <w:pPr>
        <w:spacing w:after="0" w:line="240" w:lineRule="auto"/>
        <w:jc w:val="left"/>
        <w:rPr>
          <w:sz w:val="10"/>
        </w:rPr>
        <w:sectPr>
          <w:type w:val="continuous"/>
          <w:pgSz w:w="11910" w:h="16840"/>
          <w:pgMar w:top="1920" w:bottom="280" w:left="0" w:right="560"/>
        </w:sectPr>
      </w:pPr>
    </w:p>
    <w:p>
      <w:pPr>
        <w:pStyle w:val="Heading1"/>
        <w:spacing w:line="182" w:lineRule="auto" w:before="210"/>
        <w:ind w:right="553"/>
      </w:pPr>
      <w:r>
        <w:rPr/>
        <mc:AlternateContent>
          <mc:Choice Requires="wps">
            <w:drawing>
              <wp:anchor distT="0" distB="0" distL="0" distR="0" allowOverlap="1" layoutInCell="1" locked="0" behindDoc="0" simplePos="0" relativeHeight="15858688">
                <wp:simplePos x="0" y="0"/>
                <wp:positionH relativeFrom="page">
                  <wp:posOffset>501065</wp:posOffset>
                </wp:positionH>
                <wp:positionV relativeFrom="paragraph">
                  <wp:posOffset>27285</wp:posOffset>
                </wp:positionV>
                <wp:extent cx="136525" cy="3392170"/>
                <wp:effectExtent l="0" t="0" r="0" b="0"/>
                <wp:wrapNone/>
                <wp:docPr id="1643" name="Textbox 1643"/>
                <wp:cNvGraphicFramePr>
                  <a:graphicFrameLocks/>
                </wp:cNvGraphicFramePr>
                <a:graphic>
                  <a:graphicData uri="http://schemas.microsoft.com/office/word/2010/wordprocessingShape">
                    <wps:wsp>
                      <wps:cNvPr id="1643" name="Textbox 1643"/>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2.148486pt;width:10.75pt;height:267.1pt;mso-position-horizontal-relative:page;mso-position-vertical-relative:paragraph;z-index:15858688" type="#_x0000_t202" id="docshape858"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bookmarkStart w:name="_TOC_250017" w:id="14"/>
      <w:r>
        <w:rPr>
          <w:color w:val="4E868E"/>
        </w:rPr>
        <w:t>LOW INCOME AND </w:t>
      </w:r>
      <w:r>
        <w:rPr>
          <w:color w:val="4E868E"/>
          <w:spacing w:val="-20"/>
        </w:rPr>
        <w:t>VULNERABLE</w:t>
      </w:r>
      <w:r>
        <w:rPr>
          <w:color w:val="4E868E"/>
          <w:spacing w:val="-24"/>
        </w:rPr>
        <w:t> </w:t>
      </w:r>
      <w:bookmarkEnd w:id="14"/>
      <w:r>
        <w:rPr>
          <w:color w:val="4E868E"/>
          <w:spacing w:val="-20"/>
        </w:rPr>
        <w:t>CONSUMERS</w:t>
      </w:r>
    </w:p>
    <w:p>
      <w:pPr>
        <w:pStyle w:val="BodyText"/>
        <w:rPr>
          <w:b/>
          <w:sz w:val="80"/>
        </w:rPr>
      </w:pPr>
    </w:p>
    <w:p>
      <w:pPr>
        <w:pStyle w:val="BodyText"/>
        <w:spacing w:before="9"/>
        <w:rPr>
          <w:b/>
          <w:sz w:val="64"/>
        </w:rPr>
      </w:pPr>
    </w:p>
    <w:p>
      <w:pPr>
        <w:spacing w:line="256" w:lineRule="auto" w:before="0"/>
        <w:ind w:left="1587" w:right="553" w:firstLine="0"/>
        <w:jc w:val="left"/>
        <w:rPr>
          <w:b/>
          <w:sz w:val="26"/>
        </w:rPr>
      </w:pPr>
      <w:r>
        <w:rPr>
          <w:b/>
          <w:color w:val="4E868E"/>
          <w:spacing w:val="-10"/>
          <w:sz w:val="26"/>
        </w:rPr>
        <w:t>Low</w:t>
      </w:r>
      <w:r>
        <w:rPr>
          <w:b/>
          <w:color w:val="4E868E"/>
          <w:spacing w:val="-11"/>
          <w:sz w:val="26"/>
        </w:rPr>
        <w:t> </w:t>
      </w:r>
      <w:r>
        <w:rPr>
          <w:b/>
          <w:color w:val="4E868E"/>
          <w:spacing w:val="-10"/>
          <w:sz w:val="26"/>
        </w:rPr>
        <w:t>income</w:t>
      </w:r>
      <w:r>
        <w:rPr>
          <w:b/>
          <w:color w:val="4E868E"/>
          <w:spacing w:val="-11"/>
          <w:sz w:val="26"/>
        </w:rPr>
        <w:t> </w:t>
      </w:r>
      <w:r>
        <w:rPr>
          <w:b/>
          <w:color w:val="4E868E"/>
          <w:spacing w:val="-10"/>
          <w:sz w:val="26"/>
        </w:rPr>
        <w:t>and</w:t>
      </w:r>
      <w:r>
        <w:rPr>
          <w:b/>
          <w:color w:val="4E868E"/>
          <w:spacing w:val="-11"/>
          <w:sz w:val="26"/>
        </w:rPr>
        <w:t> </w:t>
      </w:r>
      <w:r>
        <w:rPr>
          <w:b/>
          <w:color w:val="4E868E"/>
          <w:spacing w:val="-10"/>
          <w:sz w:val="26"/>
        </w:rPr>
        <w:t>vulnerable</w:t>
      </w:r>
      <w:r>
        <w:rPr>
          <w:b/>
          <w:color w:val="4E868E"/>
          <w:spacing w:val="-11"/>
          <w:sz w:val="26"/>
        </w:rPr>
        <w:t> </w:t>
      </w:r>
      <w:r>
        <w:rPr>
          <w:b/>
          <w:color w:val="4E868E"/>
          <w:spacing w:val="-10"/>
          <w:sz w:val="26"/>
        </w:rPr>
        <w:t>consumers</w:t>
      </w:r>
      <w:r>
        <w:rPr>
          <w:b/>
          <w:color w:val="4E868E"/>
          <w:spacing w:val="-11"/>
          <w:sz w:val="26"/>
        </w:rPr>
        <w:t> </w:t>
      </w:r>
      <w:r>
        <w:rPr>
          <w:b/>
          <w:color w:val="4E868E"/>
          <w:spacing w:val="-10"/>
          <w:sz w:val="26"/>
        </w:rPr>
        <w:t>in</w:t>
      </w:r>
      <w:r>
        <w:rPr>
          <w:b/>
          <w:color w:val="4E868E"/>
          <w:spacing w:val="-11"/>
          <w:sz w:val="26"/>
        </w:rPr>
        <w:t> </w:t>
      </w:r>
      <w:r>
        <w:rPr>
          <w:b/>
          <w:color w:val="4E868E"/>
          <w:spacing w:val="-10"/>
          <w:sz w:val="26"/>
        </w:rPr>
        <w:t>Victoria’s</w:t>
      </w:r>
      <w:r>
        <w:rPr>
          <w:b/>
          <w:color w:val="4E868E"/>
          <w:spacing w:val="-11"/>
          <w:sz w:val="26"/>
        </w:rPr>
        <w:t> </w:t>
      </w:r>
      <w:r>
        <w:rPr>
          <w:b/>
          <w:color w:val="4E868E"/>
          <w:spacing w:val="-10"/>
          <w:sz w:val="26"/>
        </w:rPr>
        <w:t>energy</w:t>
      </w:r>
      <w:r>
        <w:rPr>
          <w:b/>
          <w:color w:val="4E868E"/>
          <w:spacing w:val="-11"/>
          <w:sz w:val="26"/>
        </w:rPr>
        <w:t> </w:t>
      </w:r>
      <w:r>
        <w:rPr>
          <w:b/>
          <w:color w:val="4E868E"/>
          <w:spacing w:val="-10"/>
          <w:sz w:val="26"/>
        </w:rPr>
        <w:t>market</w:t>
      </w:r>
      <w:r>
        <w:rPr>
          <w:b/>
          <w:color w:val="4E868E"/>
          <w:spacing w:val="-11"/>
          <w:sz w:val="26"/>
        </w:rPr>
        <w:t> </w:t>
      </w:r>
      <w:r>
        <w:rPr>
          <w:b/>
          <w:color w:val="4E868E"/>
          <w:spacing w:val="-10"/>
          <w:sz w:val="26"/>
        </w:rPr>
        <w:t>have</w:t>
      </w:r>
      <w:r>
        <w:rPr>
          <w:b/>
          <w:color w:val="4E868E"/>
          <w:spacing w:val="-11"/>
          <w:sz w:val="26"/>
        </w:rPr>
        <w:t> </w:t>
      </w:r>
      <w:r>
        <w:rPr>
          <w:b/>
          <w:color w:val="4E868E"/>
          <w:spacing w:val="-10"/>
          <w:sz w:val="26"/>
        </w:rPr>
        <w:t>less </w:t>
      </w:r>
      <w:r>
        <w:rPr>
          <w:b/>
          <w:color w:val="4E868E"/>
          <w:spacing w:val="-12"/>
          <w:sz w:val="26"/>
        </w:rPr>
        <w:t>capacity</w:t>
      </w:r>
      <w:r>
        <w:rPr>
          <w:b/>
          <w:color w:val="4E868E"/>
          <w:spacing w:val="-5"/>
          <w:sz w:val="26"/>
        </w:rPr>
        <w:t> </w:t>
      </w:r>
      <w:r>
        <w:rPr>
          <w:b/>
          <w:color w:val="4E868E"/>
          <w:spacing w:val="-12"/>
          <w:sz w:val="26"/>
        </w:rPr>
        <w:t>to</w:t>
      </w:r>
      <w:r>
        <w:rPr>
          <w:b/>
          <w:color w:val="4E868E"/>
          <w:spacing w:val="-5"/>
          <w:sz w:val="26"/>
        </w:rPr>
        <w:t> </w:t>
      </w:r>
      <w:r>
        <w:rPr>
          <w:b/>
          <w:color w:val="4E868E"/>
          <w:spacing w:val="-12"/>
          <w:sz w:val="26"/>
        </w:rPr>
        <w:t>engage</w:t>
      </w:r>
      <w:r>
        <w:rPr>
          <w:b/>
          <w:color w:val="4E868E"/>
          <w:spacing w:val="-5"/>
          <w:sz w:val="26"/>
        </w:rPr>
        <w:t> </w:t>
      </w:r>
      <w:r>
        <w:rPr>
          <w:b/>
          <w:color w:val="4E868E"/>
          <w:spacing w:val="-12"/>
          <w:sz w:val="26"/>
        </w:rPr>
        <w:t>in</w:t>
      </w:r>
      <w:r>
        <w:rPr>
          <w:b/>
          <w:color w:val="4E868E"/>
          <w:spacing w:val="-5"/>
          <w:sz w:val="26"/>
        </w:rPr>
        <w:t> </w:t>
      </w:r>
      <w:r>
        <w:rPr>
          <w:b/>
          <w:color w:val="4E868E"/>
          <w:spacing w:val="-12"/>
          <w:sz w:val="26"/>
        </w:rPr>
        <w:t>the</w:t>
      </w:r>
      <w:r>
        <w:rPr>
          <w:b/>
          <w:color w:val="4E868E"/>
          <w:spacing w:val="-5"/>
          <w:sz w:val="26"/>
        </w:rPr>
        <w:t> </w:t>
      </w:r>
      <w:r>
        <w:rPr>
          <w:b/>
          <w:color w:val="4E868E"/>
          <w:spacing w:val="-12"/>
          <w:sz w:val="26"/>
        </w:rPr>
        <w:t>retail</w:t>
      </w:r>
      <w:r>
        <w:rPr>
          <w:b/>
          <w:color w:val="4E868E"/>
          <w:spacing w:val="-5"/>
          <w:sz w:val="26"/>
        </w:rPr>
        <w:t> </w:t>
      </w:r>
      <w:r>
        <w:rPr>
          <w:b/>
          <w:color w:val="4E868E"/>
          <w:spacing w:val="-12"/>
          <w:sz w:val="26"/>
        </w:rPr>
        <w:t>energy</w:t>
      </w:r>
      <w:r>
        <w:rPr>
          <w:b/>
          <w:color w:val="4E868E"/>
          <w:spacing w:val="-5"/>
          <w:sz w:val="26"/>
        </w:rPr>
        <w:t> </w:t>
      </w:r>
      <w:r>
        <w:rPr>
          <w:b/>
          <w:color w:val="4E868E"/>
          <w:spacing w:val="-12"/>
          <w:sz w:val="26"/>
        </w:rPr>
        <w:t>market.</w:t>
      </w:r>
      <w:r>
        <w:rPr>
          <w:b/>
          <w:color w:val="4E868E"/>
          <w:spacing w:val="-5"/>
          <w:sz w:val="26"/>
        </w:rPr>
        <w:t> </w:t>
      </w:r>
      <w:r>
        <w:rPr>
          <w:b/>
          <w:color w:val="4E868E"/>
          <w:spacing w:val="-12"/>
          <w:sz w:val="26"/>
        </w:rPr>
        <w:t>This</w:t>
      </w:r>
      <w:r>
        <w:rPr>
          <w:b/>
          <w:color w:val="4E868E"/>
          <w:spacing w:val="-5"/>
          <w:sz w:val="26"/>
        </w:rPr>
        <w:t> </w:t>
      </w:r>
      <w:r>
        <w:rPr>
          <w:b/>
          <w:color w:val="4E868E"/>
          <w:spacing w:val="-12"/>
          <w:sz w:val="26"/>
        </w:rPr>
        <w:t>means</w:t>
      </w:r>
      <w:r>
        <w:rPr>
          <w:b/>
          <w:color w:val="4E868E"/>
          <w:spacing w:val="-5"/>
          <w:sz w:val="26"/>
        </w:rPr>
        <w:t> </w:t>
      </w:r>
      <w:r>
        <w:rPr>
          <w:b/>
          <w:color w:val="4E868E"/>
          <w:spacing w:val="-12"/>
          <w:sz w:val="26"/>
        </w:rPr>
        <w:t>they</w:t>
      </w:r>
      <w:r>
        <w:rPr>
          <w:b/>
          <w:color w:val="4E868E"/>
          <w:spacing w:val="-5"/>
          <w:sz w:val="26"/>
        </w:rPr>
        <w:t> </w:t>
      </w:r>
      <w:r>
        <w:rPr>
          <w:b/>
          <w:color w:val="4E868E"/>
          <w:spacing w:val="-12"/>
          <w:sz w:val="26"/>
        </w:rPr>
        <w:t>are</w:t>
      </w:r>
      <w:r>
        <w:rPr>
          <w:b/>
          <w:color w:val="4E868E"/>
          <w:spacing w:val="-5"/>
          <w:sz w:val="26"/>
        </w:rPr>
        <w:t> </w:t>
      </w:r>
      <w:r>
        <w:rPr>
          <w:b/>
          <w:color w:val="4E868E"/>
          <w:spacing w:val="-12"/>
          <w:sz w:val="26"/>
        </w:rPr>
        <w:t>less</w:t>
      </w:r>
      <w:r>
        <w:rPr>
          <w:b/>
          <w:color w:val="4E868E"/>
          <w:spacing w:val="-5"/>
          <w:sz w:val="26"/>
        </w:rPr>
        <w:t> </w:t>
      </w:r>
      <w:r>
        <w:rPr>
          <w:b/>
          <w:color w:val="4E868E"/>
          <w:spacing w:val="-12"/>
          <w:sz w:val="26"/>
        </w:rPr>
        <w:t>able</w:t>
      </w:r>
      <w:r>
        <w:rPr>
          <w:b/>
          <w:color w:val="4E868E"/>
          <w:spacing w:val="-5"/>
          <w:sz w:val="26"/>
        </w:rPr>
        <w:t> </w:t>
      </w:r>
      <w:r>
        <w:rPr>
          <w:b/>
          <w:color w:val="4E868E"/>
          <w:spacing w:val="-12"/>
          <w:sz w:val="26"/>
        </w:rPr>
        <w:t>to </w:t>
      </w:r>
      <w:r>
        <w:rPr>
          <w:b/>
          <w:color w:val="4E868E"/>
          <w:spacing w:val="-10"/>
          <w:sz w:val="26"/>
        </w:rPr>
        <w:t>take advantage of competitive offers, and because their incomes are generally lower than the average consumer, the negative impact on their lives is greater.</w:t>
      </w:r>
    </w:p>
    <w:p>
      <w:pPr>
        <w:pStyle w:val="BodyText"/>
        <w:spacing w:before="9"/>
        <w:rPr>
          <w:b/>
        </w:rPr>
      </w:pPr>
    </w:p>
    <w:p>
      <w:pPr>
        <w:spacing w:after="0"/>
        <w:sectPr>
          <w:pgSz w:w="11910" w:h="16840"/>
          <w:pgMar w:top="840" w:bottom="280" w:left="0" w:right="560"/>
        </w:sectPr>
      </w:pPr>
    </w:p>
    <w:p>
      <w:pPr>
        <w:pStyle w:val="Heading2"/>
        <w:spacing w:line="208" w:lineRule="auto" w:before="130"/>
        <w:ind w:left="1587" w:right="1155"/>
      </w:pPr>
      <w:bookmarkStart w:name="_TOC_250016" w:id="15"/>
      <w:r>
        <w:rPr>
          <w:color w:val="4E868E"/>
          <w:spacing w:val="-10"/>
        </w:rPr>
        <w:t>VULNERABLE</w:t>
      </w:r>
      <w:r>
        <w:rPr>
          <w:color w:val="4E868E"/>
          <w:spacing w:val="-9"/>
        </w:rPr>
        <w:t> </w:t>
      </w:r>
      <w:r>
        <w:rPr>
          <w:color w:val="4E868E"/>
          <w:spacing w:val="-10"/>
        </w:rPr>
        <w:t>AND</w:t>
      </w:r>
      <w:r>
        <w:rPr>
          <w:color w:val="4E868E"/>
          <w:spacing w:val="-8"/>
        </w:rPr>
        <w:t> </w:t>
      </w:r>
      <w:r>
        <w:rPr>
          <w:color w:val="4E868E"/>
          <w:spacing w:val="-10"/>
        </w:rPr>
        <w:t>AT-RISK </w:t>
      </w:r>
      <w:bookmarkEnd w:id="15"/>
      <w:r>
        <w:rPr>
          <w:color w:val="4E868E"/>
          <w:spacing w:val="-2"/>
        </w:rPr>
        <w:t>CONSUMERS</w:t>
      </w:r>
    </w:p>
    <w:p>
      <w:pPr>
        <w:pStyle w:val="BodyText"/>
        <w:spacing w:line="266" w:lineRule="auto" w:before="105"/>
        <w:ind w:left="1587"/>
      </w:pPr>
      <w:r>
        <w:rPr>
          <w:color w:val="3C3C3B"/>
          <w:spacing w:val="-2"/>
        </w:rPr>
        <w:t>The</w:t>
      </w:r>
      <w:r>
        <w:rPr>
          <w:color w:val="3C3C3B"/>
          <w:spacing w:val="-12"/>
        </w:rPr>
        <w:t> </w:t>
      </w:r>
      <w:r>
        <w:rPr>
          <w:color w:val="3C3C3B"/>
          <w:spacing w:val="-2"/>
        </w:rPr>
        <w:t>CSIRO</w:t>
      </w:r>
      <w:r>
        <w:rPr>
          <w:color w:val="3C3C3B"/>
          <w:spacing w:val="-12"/>
        </w:rPr>
        <w:t> </w:t>
      </w:r>
      <w:r>
        <w:rPr>
          <w:color w:val="3C3C3B"/>
          <w:spacing w:val="-2"/>
        </w:rPr>
        <w:t>research</w:t>
      </w:r>
      <w:r>
        <w:rPr>
          <w:color w:val="3C3C3B"/>
          <w:spacing w:val="-12"/>
        </w:rPr>
        <w:t> </w:t>
      </w:r>
      <w:r>
        <w:rPr>
          <w:color w:val="3C3C3B"/>
          <w:spacing w:val="-2"/>
        </w:rPr>
        <w:t>identified</w:t>
      </w:r>
      <w:r>
        <w:rPr>
          <w:color w:val="3C3C3B"/>
          <w:spacing w:val="-12"/>
        </w:rPr>
        <w:t> </w:t>
      </w:r>
      <w:r>
        <w:rPr>
          <w:color w:val="3C3C3B"/>
          <w:spacing w:val="-2"/>
        </w:rPr>
        <w:t>a</w:t>
      </w:r>
      <w:r>
        <w:rPr>
          <w:color w:val="3C3C3B"/>
          <w:spacing w:val="-12"/>
        </w:rPr>
        <w:t> </w:t>
      </w:r>
      <w:r>
        <w:rPr>
          <w:color w:val="3C3C3B"/>
          <w:spacing w:val="-2"/>
        </w:rPr>
        <w:t>range</w:t>
      </w:r>
      <w:r>
        <w:rPr>
          <w:color w:val="3C3C3B"/>
          <w:spacing w:val="-12"/>
        </w:rPr>
        <w:t> </w:t>
      </w:r>
      <w:r>
        <w:rPr>
          <w:color w:val="3C3C3B"/>
          <w:spacing w:val="-2"/>
        </w:rPr>
        <w:t>of</w:t>
      </w:r>
      <w:r>
        <w:rPr>
          <w:color w:val="3C3C3B"/>
          <w:spacing w:val="-12"/>
        </w:rPr>
        <w:t> </w:t>
      </w:r>
      <w:r>
        <w:rPr>
          <w:color w:val="3C3C3B"/>
          <w:spacing w:val="-2"/>
        </w:rPr>
        <w:t>groups </w:t>
      </w:r>
      <w:r>
        <w:rPr>
          <w:color w:val="3C3C3B"/>
        </w:rPr>
        <w:t>classed as being vulnerable in the Victorian community, including:</w:t>
      </w:r>
    </w:p>
    <w:p>
      <w:pPr>
        <w:pStyle w:val="BodyText"/>
        <w:spacing w:line="266" w:lineRule="auto" w:before="88"/>
        <w:ind w:left="1814" w:right="1155" w:hanging="227"/>
      </w:pPr>
      <w:r>
        <w:rPr>
          <w:color w:val="609198"/>
          <w:spacing w:val="-2"/>
          <w:sz w:val="18"/>
        </w:rPr>
        <w:t>»</w:t>
      </w:r>
      <w:r>
        <w:rPr>
          <w:color w:val="609198"/>
          <w:spacing w:val="56"/>
          <w:sz w:val="18"/>
        </w:rPr>
        <w:t> </w:t>
      </w:r>
      <w:r>
        <w:rPr>
          <w:color w:val="3C3C3B"/>
          <w:spacing w:val="-2"/>
        </w:rPr>
        <w:t>Culturally</w:t>
      </w:r>
      <w:r>
        <w:rPr>
          <w:color w:val="3C3C3B"/>
          <w:spacing w:val="-11"/>
        </w:rPr>
        <w:t> </w:t>
      </w:r>
      <w:r>
        <w:rPr>
          <w:color w:val="3C3C3B"/>
          <w:spacing w:val="-2"/>
        </w:rPr>
        <w:t>and</w:t>
      </w:r>
      <w:r>
        <w:rPr>
          <w:color w:val="3C3C3B"/>
          <w:spacing w:val="-12"/>
        </w:rPr>
        <w:t> </w:t>
      </w:r>
      <w:r>
        <w:rPr>
          <w:color w:val="3C3C3B"/>
          <w:spacing w:val="-2"/>
        </w:rPr>
        <w:t>linguistically disadvantaged</w:t>
      </w:r>
      <w:r>
        <w:rPr>
          <w:color w:val="3C3C3B"/>
          <w:spacing w:val="-6"/>
        </w:rPr>
        <w:t> </w:t>
      </w:r>
      <w:r>
        <w:rPr>
          <w:color w:val="3C3C3B"/>
          <w:spacing w:val="-5"/>
        </w:rPr>
        <w:t>consumers</w:t>
      </w:r>
    </w:p>
    <w:p>
      <w:pPr>
        <w:pStyle w:val="BodyText"/>
        <w:spacing w:before="86"/>
        <w:ind w:left="1587"/>
      </w:pPr>
      <w:r>
        <w:rPr>
          <w:color w:val="609198"/>
          <w:spacing w:val="-2"/>
          <w:sz w:val="18"/>
        </w:rPr>
        <w:t>»</w:t>
      </w:r>
      <w:r>
        <w:rPr>
          <w:color w:val="609198"/>
          <w:spacing w:val="63"/>
          <w:sz w:val="18"/>
        </w:rPr>
        <w:t> </w:t>
      </w:r>
      <w:r>
        <w:rPr>
          <w:color w:val="3C3C3B"/>
          <w:spacing w:val="-2"/>
        </w:rPr>
        <w:t>Aboriginal</w:t>
      </w:r>
      <w:r>
        <w:rPr>
          <w:color w:val="3C3C3B"/>
          <w:spacing w:val="-12"/>
        </w:rPr>
        <w:t> </w:t>
      </w:r>
      <w:r>
        <w:rPr>
          <w:color w:val="3C3C3B"/>
          <w:spacing w:val="-2"/>
        </w:rPr>
        <w:t>and</w:t>
      </w:r>
      <w:r>
        <w:rPr>
          <w:color w:val="3C3C3B"/>
          <w:spacing w:val="-12"/>
        </w:rPr>
        <w:t> </w:t>
      </w:r>
      <w:r>
        <w:rPr>
          <w:color w:val="3C3C3B"/>
          <w:spacing w:val="-2"/>
        </w:rPr>
        <w:t>Torres</w:t>
      </w:r>
      <w:r>
        <w:rPr>
          <w:color w:val="3C3C3B"/>
          <w:spacing w:val="-12"/>
        </w:rPr>
        <w:t> </w:t>
      </w:r>
      <w:r>
        <w:rPr>
          <w:color w:val="3C3C3B"/>
          <w:spacing w:val="-2"/>
        </w:rPr>
        <w:t>Strait</w:t>
      </w:r>
      <w:r>
        <w:rPr>
          <w:color w:val="3C3C3B"/>
          <w:spacing w:val="-12"/>
        </w:rPr>
        <w:t> </w:t>
      </w:r>
      <w:r>
        <w:rPr>
          <w:color w:val="3C3C3B"/>
          <w:spacing w:val="-2"/>
        </w:rPr>
        <w:t>Islander</w:t>
      </w:r>
      <w:r>
        <w:rPr>
          <w:color w:val="3C3C3B"/>
          <w:spacing w:val="-12"/>
        </w:rPr>
        <w:t> </w:t>
      </w:r>
      <w:r>
        <w:rPr>
          <w:color w:val="3C3C3B"/>
          <w:spacing w:val="-2"/>
        </w:rPr>
        <w:t>people</w:t>
      </w:r>
    </w:p>
    <w:p>
      <w:pPr>
        <w:pStyle w:val="BodyText"/>
        <w:spacing w:line="266" w:lineRule="auto" w:before="111"/>
        <w:ind w:left="1814" w:right="639" w:hanging="227"/>
      </w:pPr>
      <w:r>
        <w:rPr>
          <w:color w:val="609198"/>
          <w:spacing w:val="-2"/>
          <w:sz w:val="18"/>
        </w:rPr>
        <w:t>»</w:t>
      </w:r>
      <w:r>
        <w:rPr>
          <w:color w:val="609198"/>
          <w:spacing w:val="50"/>
          <w:sz w:val="18"/>
        </w:rPr>
        <w:t> </w:t>
      </w:r>
      <w:r>
        <w:rPr>
          <w:color w:val="3C3C3B"/>
          <w:spacing w:val="-2"/>
        </w:rPr>
        <w:t>Low-income</w:t>
      </w:r>
      <w:r>
        <w:rPr>
          <w:color w:val="3C3C3B"/>
          <w:spacing w:val="-12"/>
        </w:rPr>
        <w:t> </w:t>
      </w:r>
      <w:r>
        <w:rPr>
          <w:color w:val="3C3C3B"/>
          <w:spacing w:val="-2"/>
        </w:rPr>
        <w:t>families,</w:t>
      </w:r>
      <w:r>
        <w:rPr>
          <w:color w:val="3C3C3B"/>
          <w:spacing w:val="-12"/>
        </w:rPr>
        <w:t> </w:t>
      </w:r>
      <w:r>
        <w:rPr>
          <w:color w:val="3C3C3B"/>
          <w:spacing w:val="-2"/>
        </w:rPr>
        <w:t>particularly</w:t>
      </w:r>
      <w:r>
        <w:rPr>
          <w:color w:val="3C3C3B"/>
          <w:spacing w:val="-11"/>
        </w:rPr>
        <w:t> </w:t>
      </w:r>
      <w:r>
        <w:rPr>
          <w:color w:val="3C3C3B"/>
          <w:spacing w:val="-2"/>
        </w:rPr>
        <w:t>those </w:t>
      </w:r>
      <w:r>
        <w:rPr>
          <w:color w:val="3C3C3B"/>
        </w:rPr>
        <w:t>with a number of children</w:t>
      </w:r>
    </w:p>
    <w:p>
      <w:pPr>
        <w:pStyle w:val="BodyText"/>
        <w:spacing w:before="87"/>
        <w:ind w:left="1587"/>
      </w:pPr>
      <w:r>
        <w:rPr>
          <w:color w:val="609198"/>
          <w:sz w:val="18"/>
        </w:rPr>
        <w:t>»</w:t>
      </w:r>
      <w:r>
        <w:rPr>
          <w:color w:val="609198"/>
          <w:spacing w:val="59"/>
          <w:w w:val="150"/>
          <w:sz w:val="18"/>
        </w:rPr>
        <w:t> </w:t>
      </w:r>
      <w:r>
        <w:rPr>
          <w:color w:val="3C3C3B"/>
        </w:rPr>
        <w:t>Households</w:t>
      </w:r>
      <w:r>
        <w:rPr>
          <w:color w:val="3C3C3B"/>
          <w:spacing w:val="-12"/>
        </w:rPr>
        <w:t> </w:t>
      </w:r>
      <w:r>
        <w:rPr>
          <w:color w:val="3C3C3B"/>
        </w:rPr>
        <w:t>with</w:t>
      </w:r>
      <w:r>
        <w:rPr>
          <w:color w:val="3C3C3B"/>
          <w:spacing w:val="-12"/>
        </w:rPr>
        <w:t> </w:t>
      </w:r>
      <w:r>
        <w:rPr>
          <w:color w:val="3C3C3B"/>
        </w:rPr>
        <w:t>low</w:t>
      </w:r>
      <w:r>
        <w:rPr>
          <w:color w:val="3C3C3B"/>
          <w:spacing w:val="-11"/>
        </w:rPr>
        <w:t> </w:t>
      </w:r>
      <w:r>
        <w:rPr>
          <w:color w:val="3C3C3B"/>
        </w:rPr>
        <w:t>net</w:t>
      </w:r>
      <w:r>
        <w:rPr>
          <w:color w:val="3C3C3B"/>
          <w:spacing w:val="-12"/>
        </w:rPr>
        <w:t> </w:t>
      </w:r>
      <w:r>
        <w:rPr>
          <w:color w:val="3C3C3B"/>
          <w:spacing w:val="-2"/>
        </w:rPr>
        <w:t>worth</w:t>
      </w:r>
    </w:p>
    <w:p>
      <w:pPr>
        <w:pStyle w:val="BodyText"/>
        <w:spacing w:before="111"/>
        <w:ind w:left="1587"/>
      </w:pPr>
      <w:r>
        <w:rPr>
          <w:color w:val="609198"/>
          <w:sz w:val="18"/>
        </w:rPr>
        <w:t>»</w:t>
      </w:r>
      <w:r>
        <w:rPr>
          <w:color w:val="609198"/>
          <w:spacing w:val="65"/>
          <w:sz w:val="18"/>
        </w:rPr>
        <w:t> </w:t>
      </w:r>
      <w:r>
        <w:rPr>
          <w:color w:val="3C3C3B"/>
        </w:rPr>
        <w:t>Single</w:t>
      </w:r>
      <w:r>
        <w:rPr>
          <w:color w:val="3C3C3B"/>
          <w:spacing w:val="-14"/>
        </w:rPr>
        <w:t> </w:t>
      </w:r>
      <w:r>
        <w:rPr>
          <w:color w:val="3C3C3B"/>
        </w:rPr>
        <w:t>parent</w:t>
      </w:r>
      <w:r>
        <w:rPr>
          <w:color w:val="3C3C3B"/>
          <w:spacing w:val="-14"/>
        </w:rPr>
        <w:t> </w:t>
      </w:r>
      <w:r>
        <w:rPr>
          <w:color w:val="3C3C3B"/>
          <w:spacing w:val="-2"/>
        </w:rPr>
        <w:t>households</w:t>
      </w:r>
    </w:p>
    <w:p>
      <w:pPr>
        <w:pStyle w:val="BodyText"/>
        <w:spacing w:before="111"/>
        <w:ind w:left="1587"/>
      </w:pPr>
      <w:r>
        <w:rPr>
          <w:color w:val="609198"/>
          <w:sz w:val="18"/>
        </w:rPr>
        <w:t>»</w:t>
      </w:r>
      <w:r>
        <w:rPr>
          <w:color w:val="609198"/>
          <w:spacing w:val="58"/>
          <w:sz w:val="18"/>
        </w:rPr>
        <w:t> </w:t>
      </w:r>
      <w:r>
        <w:rPr>
          <w:color w:val="3C3C3B"/>
        </w:rPr>
        <w:t>Single</w:t>
      </w:r>
      <w:r>
        <w:rPr>
          <w:color w:val="3C3C3B"/>
          <w:spacing w:val="-14"/>
        </w:rPr>
        <w:t> </w:t>
      </w:r>
      <w:r>
        <w:rPr>
          <w:color w:val="3C3C3B"/>
        </w:rPr>
        <w:t>income</w:t>
      </w:r>
      <w:r>
        <w:rPr>
          <w:color w:val="3C3C3B"/>
          <w:spacing w:val="-14"/>
        </w:rPr>
        <w:t> </w:t>
      </w:r>
      <w:r>
        <w:rPr>
          <w:color w:val="3C3C3B"/>
          <w:spacing w:val="-2"/>
        </w:rPr>
        <w:t>households</w:t>
      </w:r>
    </w:p>
    <w:p>
      <w:pPr>
        <w:pStyle w:val="BodyText"/>
        <w:spacing w:before="111"/>
        <w:ind w:left="1587"/>
      </w:pPr>
      <w:r>
        <w:rPr>
          <w:color w:val="609198"/>
          <w:sz w:val="18"/>
        </w:rPr>
        <w:t>»</w:t>
      </w:r>
      <w:r>
        <w:rPr>
          <w:color w:val="609198"/>
          <w:spacing w:val="55"/>
          <w:w w:val="150"/>
          <w:sz w:val="18"/>
        </w:rPr>
        <w:t> </w:t>
      </w:r>
      <w:r>
        <w:rPr>
          <w:color w:val="3C3C3B"/>
        </w:rPr>
        <w:t>Elderly</w:t>
      </w:r>
      <w:r>
        <w:rPr>
          <w:color w:val="3C3C3B"/>
          <w:spacing w:val="-12"/>
        </w:rPr>
        <w:t> </w:t>
      </w:r>
      <w:r>
        <w:rPr>
          <w:color w:val="3C3C3B"/>
        </w:rPr>
        <w:t>people</w:t>
      </w:r>
      <w:r>
        <w:rPr>
          <w:color w:val="3C3C3B"/>
          <w:spacing w:val="-13"/>
        </w:rPr>
        <w:t> </w:t>
      </w:r>
      <w:r>
        <w:rPr>
          <w:color w:val="3C3C3B"/>
        </w:rPr>
        <w:t>on</w:t>
      </w:r>
      <w:r>
        <w:rPr>
          <w:color w:val="3C3C3B"/>
          <w:spacing w:val="-12"/>
        </w:rPr>
        <w:t> </w:t>
      </w:r>
      <w:r>
        <w:rPr>
          <w:color w:val="3C3C3B"/>
        </w:rPr>
        <w:t>aged</w:t>
      </w:r>
      <w:r>
        <w:rPr>
          <w:color w:val="3C3C3B"/>
          <w:spacing w:val="-13"/>
        </w:rPr>
        <w:t> </w:t>
      </w:r>
      <w:r>
        <w:rPr>
          <w:color w:val="3C3C3B"/>
          <w:spacing w:val="-2"/>
        </w:rPr>
        <w:t>pensions</w:t>
      </w:r>
    </w:p>
    <w:p>
      <w:pPr>
        <w:pStyle w:val="BodyText"/>
        <w:spacing w:line="266" w:lineRule="auto" w:before="111"/>
        <w:ind w:left="1814" w:right="639" w:hanging="227"/>
        <w:rPr>
          <w:sz w:val="11"/>
        </w:rPr>
      </w:pPr>
      <w:r>
        <w:rPr>
          <w:color w:val="609198"/>
          <w:sz w:val="18"/>
        </w:rPr>
        <w:t>»</w:t>
      </w:r>
      <w:r>
        <w:rPr>
          <w:color w:val="609198"/>
          <w:spacing w:val="48"/>
          <w:sz w:val="18"/>
        </w:rPr>
        <w:t> </w:t>
      </w:r>
      <w:r>
        <w:rPr>
          <w:color w:val="3C3C3B"/>
        </w:rPr>
        <w:t>People</w:t>
      </w:r>
      <w:r>
        <w:rPr>
          <w:color w:val="3C3C3B"/>
          <w:spacing w:val="-14"/>
        </w:rPr>
        <w:t> </w:t>
      </w:r>
      <w:r>
        <w:rPr>
          <w:color w:val="3C3C3B"/>
        </w:rPr>
        <w:t>with</w:t>
      </w:r>
      <w:r>
        <w:rPr>
          <w:color w:val="3C3C3B"/>
          <w:spacing w:val="-14"/>
        </w:rPr>
        <w:t> </w:t>
      </w:r>
      <w:r>
        <w:rPr>
          <w:color w:val="3C3C3B"/>
        </w:rPr>
        <w:t>medical</w:t>
      </w:r>
      <w:r>
        <w:rPr>
          <w:color w:val="3C3C3B"/>
          <w:spacing w:val="-14"/>
        </w:rPr>
        <w:t> </w:t>
      </w:r>
      <w:r>
        <w:rPr>
          <w:color w:val="3C3C3B"/>
        </w:rPr>
        <w:t>and</w:t>
      </w:r>
      <w:r>
        <w:rPr>
          <w:color w:val="3C3C3B"/>
          <w:spacing w:val="-14"/>
        </w:rPr>
        <w:t> </w:t>
      </w:r>
      <w:r>
        <w:rPr>
          <w:color w:val="3C3C3B"/>
        </w:rPr>
        <w:t>reduced cognitive capacity.</w:t>
      </w:r>
      <w:r>
        <w:rPr>
          <w:color w:val="3C3C3B"/>
          <w:position w:val="7"/>
          <w:sz w:val="11"/>
        </w:rPr>
        <w:t>69</w:t>
      </w:r>
    </w:p>
    <w:p>
      <w:pPr>
        <w:pStyle w:val="BodyText"/>
        <w:spacing w:line="266" w:lineRule="auto" w:before="86"/>
        <w:ind w:left="1587" w:right="386"/>
        <w:jc w:val="both"/>
      </w:pPr>
      <w:r>
        <w:rPr>
          <w:color w:val="3C3C3B"/>
          <w:spacing w:val="-2"/>
        </w:rPr>
        <w:t>Some</w:t>
      </w:r>
      <w:r>
        <w:rPr>
          <w:color w:val="3C3C3B"/>
          <w:spacing w:val="-8"/>
        </w:rPr>
        <w:t> </w:t>
      </w:r>
      <w:r>
        <w:rPr>
          <w:color w:val="3C3C3B"/>
          <w:spacing w:val="-2"/>
        </w:rPr>
        <w:t>consumers</w:t>
      </w:r>
      <w:r>
        <w:rPr>
          <w:color w:val="3C3C3B"/>
          <w:spacing w:val="-8"/>
        </w:rPr>
        <w:t> </w:t>
      </w:r>
      <w:r>
        <w:rPr>
          <w:color w:val="3C3C3B"/>
          <w:spacing w:val="-2"/>
        </w:rPr>
        <w:t>within</w:t>
      </w:r>
      <w:r>
        <w:rPr>
          <w:color w:val="3C3C3B"/>
          <w:spacing w:val="-8"/>
        </w:rPr>
        <w:t> </w:t>
      </w:r>
      <w:r>
        <w:rPr>
          <w:color w:val="3C3C3B"/>
          <w:spacing w:val="-2"/>
        </w:rPr>
        <w:t>these</w:t>
      </w:r>
      <w:r>
        <w:rPr>
          <w:color w:val="3C3C3B"/>
          <w:spacing w:val="-8"/>
        </w:rPr>
        <w:t> </w:t>
      </w:r>
      <w:r>
        <w:rPr>
          <w:color w:val="3C3C3B"/>
          <w:spacing w:val="-2"/>
        </w:rPr>
        <w:t>groups</w:t>
      </w:r>
      <w:r>
        <w:rPr>
          <w:color w:val="3C3C3B"/>
          <w:spacing w:val="-8"/>
        </w:rPr>
        <w:t> </w:t>
      </w:r>
      <w:r>
        <w:rPr>
          <w:color w:val="3C3C3B"/>
          <w:spacing w:val="-2"/>
        </w:rPr>
        <w:t>may</w:t>
      </w:r>
      <w:r>
        <w:rPr>
          <w:color w:val="3C3C3B"/>
          <w:spacing w:val="-8"/>
        </w:rPr>
        <w:t> </w:t>
      </w:r>
      <w:r>
        <w:rPr>
          <w:color w:val="3C3C3B"/>
          <w:spacing w:val="-2"/>
        </w:rPr>
        <w:t>also experience</w:t>
      </w:r>
      <w:r>
        <w:rPr>
          <w:color w:val="3C3C3B"/>
          <w:spacing w:val="-12"/>
        </w:rPr>
        <w:t> </w:t>
      </w:r>
      <w:r>
        <w:rPr>
          <w:color w:val="3C3C3B"/>
          <w:spacing w:val="-2"/>
        </w:rPr>
        <w:t>digital</w:t>
      </w:r>
      <w:r>
        <w:rPr>
          <w:color w:val="3C3C3B"/>
          <w:spacing w:val="-12"/>
        </w:rPr>
        <w:t> </w:t>
      </w:r>
      <w:r>
        <w:rPr>
          <w:color w:val="3C3C3B"/>
          <w:spacing w:val="-2"/>
        </w:rPr>
        <w:t>exclusion,</w:t>
      </w:r>
      <w:r>
        <w:rPr>
          <w:color w:val="3C3C3B"/>
          <w:spacing w:val="-12"/>
        </w:rPr>
        <w:t> </w:t>
      </w:r>
      <w:r>
        <w:rPr>
          <w:color w:val="3C3C3B"/>
          <w:spacing w:val="-2"/>
        </w:rPr>
        <w:t>which</w:t>
      </w:r>
      <w:r>
        <w:rPr>
          <w:color w:val="3C3C3B"/>
          <w:spacing w:val="-12"/>
        </w:rPr>
        <w:t> </w:t>
      </w:r>
      <w:r>
        <w:rPr>
          <w:color w:val="3C3C3B"/>
          <w:spacing w:val="-2"/>
        </w:rPr>
        <w:t>exacerbates </w:t>
      </w:r>
      <w:r>
        <w:rPr>
          <w:color w:val="3C3C3B"/>
        </w:rPr>
        <w:t>their disadvantage.</w:t>
      </w:r>
    </w:p>
    <w:p>
      <w:pPr>
        <w:pStyle w:val="BodyText"/>
        <w:spacing w:line="266" w:lineRule="auto" w:before="87"/>
        <w:ind w:left="1587"/>
      </w:pPr>
      <w:r>
        <w:rPr>
          <w:color w:val="3C3C3B"/>
          <w:spacing w:val="-2"/>
        </w:rPr>
        <w:t>These</w:t>
      </w:r>
      <w:r>
        <w:rPr>
          <w:color w:val="3C3C3B"/>
          <w:spacing w:val="-10"/>
        </w:rPr>
        <w:t> </w:t>
      </w:r>
      <w:r>
        <w:rPr>
          <w:color w:val="3C3C3B"/>
          <w:spacing w:val="-2"/>
        </w:rPr>
        <w:t>groups</w:t>
      </w:r>
      <w:r>
        <w:rPr>
          <w:color w:val="3C3C3B"/>
          <w:spacing w:val="-10"/>
        </w:rPr>
        <w:t> </w:t>
      </w:r>
      <w:r>
        <w:rPr>
          <w:color w:val="3C3C3B"/>
          <w:spacing w:val="-2"/>
        </w:rPr>
        <w:t>of</w:t>
      </w:r>
      <w:r>
        <w:rPr>
          <w:color w:val="3C3C3B"/>
          <w:spacing w:val="-10"/>
        </w:rPr>
        <w:t> </w:t>
      </w:r>
      <w:r>
        <w:rPr>
          <w:color w:val="3C3C3B"/>
          <w:spacing w:val="-2"/>
        </w:rPr>
        <w:t>consumers</w:t>
      </w:r>
      <w:r>
        <w:rPr>
          <w:color w:val="3C3C3B"/>
          <w:spacing w:val="-10"/>
        </w:rPr>
        <w:t> </w:t>
      </w:r>
      <w:r>
        <w:rPr>
          <w:color w:val="3C3C3B"/>
          <w:spacing w:val="-2"/>
        </w:rPr>
        <w:t>are</w:t>
      </w:r>
      <w:r>
        <w:rPr>
          <w:color w:val="3C3C3B"/>
          <w:spacing w:val="-10"/>
        </w:rPr>
        <w:t> </w:t>
      </w:r>
      <w:r>
        <w:rPr>
          <w:color w:val="3C3C3B"/>
          <w:spacing w:val="-2"/>
        </w:rPr>
        <w:t>subject</w:t>
      </w:r>
      <w:r>
        <w:rPr>
          <w:color w:val="3C3C3B"/>
          <w:spacing w:val="-10"/>
        </w:rPr>
        <w:t> </w:t>
      </w:r>
      <w:r>
        <w:rPr>
          <w:color w:val="3C3C3B"/>
          <w:spacing w:val="-2"/>
        </w:rPr>
        <w:t>to</w:t>
      </w:r>
      <w:r>
        <w:rPr>
          <w:color w:val="3C3C3B"/>
          <w:spacing w:val="-10"/>
        </w:rPr>
        <w:t> </w:t>
      </w:r>
      <w:r>
        <w:rPr>
          <w:color w:val="3C3C3B"/>
          <w:spacing w:val="-2"/>
        </w:rPr>
        <w:t>the</w:t>
      </w:r>
      <w:r>
        <w:rPr>
          <w:color w:val="3C3C3B"/>
          <w:spacing w:val="-10"/>
        </w:rPr>
        <w:t> </w:t>
      </w:r>
      <w:r>
        <w:rPr>
          <w:color w:val="3C3C3B"/>
          <w:spacing w:val="-2"/>
        </w:rPr>
        <w:t>same </w:t>
      </w:r>
      <w:r>
        <w:rPr>
          <w:color w:val="3C3C3B"/>
        </w:rPr>
        <w:t>drivers and barriers as other consumers.</w:t>
      </w:r>
      <w:r>
        <w:rPr>
          <w:color w:val="3C3C3B"/>
          <w:position w:val="7"/>
          <w:sz w:val="11"/>
        </w:rPr>
        <w:t>70</w:t>
      </w:r>
      <w:r>
        <w:rPr>
          <w:color w:val="3C3C3B"/>
          <w:spacing w:val="27"/>
          <w:position w:val="7"/>
          <w:sz w:val="11"/>
        </w:rPr>
        <w:t> </w:t>
      </w:r>
      <w:r>
        <w:rPr>
          <w:color w:val="3C3C3B"/>
        </w:rPr>
        <w:t>They experience the same confusion, complexity and lack</w:t>
      </w:r>
      <w:r>
        <w:rPr>
          <w:color w:val="3C3C3B"/>
          <w:spacing w:val="-10"/>
        </w:rPr>
        <w:t> </w:t>
      </w:r>
      <w:r>
        <w:rPr>
          <w:color w:val="3C3C3B"/>
        </w:rPr>
        <w:t>of</w:t>
      </w:r>
      <w:r>
        <w:rPr>
          <w:color w:val="3C3C3B"/>
          <w:spacing w:val="-10"/>
        </w:rPr>
        <w:t> </w:t>
      </w:r>
      <w:r>
        <w:rPr>
          <w:color w:val="3C3C3B"/>
        </w:rPr>
        <w:t>transparency</w:t>
      </w:r>
      <w:r>
        <w:rPr>
          <w:color w:val="3C3C3B"/>
          <w:spacing w:val="-10"/>
        </w:rPr>
        <w:t> </w:t>
      </w:r>
      <w:r>
        <w:rPr>
          <w:color w:val="3C3C3B"/>
        </w:rPr>
        <w:t>of</w:t>
      </w:r>
      <w:r>
        <w:rPr>
          <w:color w:val="3C3C3B"/>
          <w:spacing w:val="-10"/>
        </w:rPr>
        <w:t> </w:t>
      </w:r>
      <w:r>
        <w:rPr>
          <w:color w:val="3C3C3B"/>
        </w:rPr>
        <w:t>other</w:t>
      </w:r>
      <w:r>
        <w:rPr>
          <w:color w:val="3C3C3B"/>
          <w:spacing w:val="-10"/>
        </w:rPr>
        <w:t> </w:t>
      </w:r>
      <w:r>
        <w:rPr>
          <w:color w:val="3C3C3B"/>
        </w:rPr>
        <w:t>consumers.</w:t>
      </w:r>
      <w:r>
        <w:rPr>
          <w:color w:val="3C3C3B"/>
          <w:spacing w:val="-10"/>
        </w:rPr>
        <w:t> </w:t>
      </w:r>
      <w:r>
        <w:rPr>
          <w:color w:val="3C3C3B"/>
        </w:rPr>
        <w:t>However, due to income, capacity to engage or language, they</w:t>
      </w:r>
      <w:r>
        <w:rPr>
          <w:color w:val="3C3C3B"/>
          <w:spacing w:val="-6"/>
        </w:rPr>
        <w:t> </w:t>
      </w:r>
      <w:r>
        <w:rPr>
          <w:color w:val="3C3C3B"/>
        </w:rPr>
        <w:t>may</w:t>
      </w:r>
      <w:r>
        <w:rPr>
          <w:color w:val="3C3C3B"/>
          <w:spacing w:val="-6"/>
        </w:rPr>
        <w:t> </w:t>
      </w:r>
      <w:r>
        <w:rPr>
          <w:color w:val="3C3C3B"/>
        </w:rPr>
        <w:t>be</w:t>
      </w:r>
      <w:r>
        <w:rPr>
          <w:color w:val="3C3C3B"/>
          <w:spacing w:val="-6"/>
        </w:rPr>
        <w:t> </w:t>
      </w:r>
      <w:r>
        <w:rPr>
          <w:color w:val="3C3C3B"/>
        </w:rPr>
        <w:t>markedly</w:t>
      </w:r>
      <w:r>
        <w:rPr>
          <w:color w:val="3C3C3B"/>
          <w:spacing w:val="-6"/>
        </w:rPr>
        <w:t> </w:t>
      </w:r>
      <w:r>
        <w:rPr>
          <w:color w:val="3C3C3B"/>
        </w:rPr>
        <w:t>less</w:t>
      </w:r>
      <w:r>
        <w:rPr>
          <w:color w:val="3C3C3B"/>
          <w:spacing w:val="-6"/>
        </w:rPr>
        <w:t> </w:t>
      </w:r>
      <w:r>
        <w:rPr>
          <w:color w:val="3C3C3B"/>
        </w:rPr>
        <w:t>able</w:t>
      </w:r>
      <w:r>
        <w:rPr>
          <w:color w:val="3C3C3B"/>
          <w:spacing w:val="-6"/>
        </w:rPr>
        <w:t> </w:t>
      </w:r>
      <w:r>
        <w:rPr>
          <w:color w:val="3C3C3B"/>
        </w:rPr>
        <w:t>to</w:t>
      </w:r>
      <w:r>
        <w:rPr>
          <w:color w:val="3C3C3B"/>
          <w:spacing w:val="-6"/>
        </w:rPr>
        <w:t> </w:t>
      </w:r>
      <w:r>
        <w:rPr>
          <w:color w:val="3C3C3B"/>
        </w:rPr>
        <w:t>overcome</w:t>
      </w:r>
      <w:r>
        <w:rPr>
          <w:color w:val="3C3C3B"/>
          <w:spacing w:val="-6"/>
        </w:rPr>
        <w:t> </w:t>
      </w:r>
      <w:r>
        <w:rPr>
          <w:color w:val="3C3C3B"/>
        </w:rPr>
        <w:t>these barriers or capitalise on the drivers.</w:t>
      </w:r>
    </w:p>
    <w:p>
      <w:pPr>
        <w:pStyle w:val="BodyText"/>
        <w:spacing w:line="266" w:lineRule="auto" w:before="91"/>
        <w:ind w:left="1587" w:right="225"/>
      </w:pPr>
      <w:r>
        <w:rPr>
          <w:color w:val="3C3C3B"/>
        </w:rPr>
        <w:t>Vulnerable and at-risk consumers are often excluded</w:t>
      </w:r>
      <w:r>
        <w:rPr>
          <w:color w:val="3C3C3B"/>
          <w:spacing w:val="-14"/>
        </w:rPr>
        <w:t> </w:t>
      </w:r>
      <w:r>
        <w:rPr>
          <w:color w:val="3C3C3B"/>
        </w:rPr>
        <w:t>from</w:t>
      </w:r>
      <w:r>
        <w:rPr>
          <w:color w:val="3C3C3B"/>
          <w:spacing w:val="-14"/>
        </w:rPr>
        <w:t> </w:t>
      </w:r>
      <w:r>
        <w:rPr>
          <w:color w:val="3C3C3B"/>
        </w:rPr>
        <w:t>opportunities</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energy</w:t>
      </w:r>
      <w:r>
        <w:rPr>
          <w:color w:val="3C3C3B"/>
          <w:spacing w:val="-14"/>
        </w:rPr>
        <w:t> </w:t>
      </w:r>
      <w:r>
        <w:rPr>
          <w:color w:val="3C3C3B"/>
        </w:rPr>
        <w:t>market if they are unable to take action that requires</w:t>
      </w:r>
    </w:p>
    <w:p>
      <w:pPr>
        <w:pStyle w:val="BodyText"/>
        <w:spacing w:line="266" w:lineRule="auto" w:before="2"/>
        <w:ind w:left="1587"/>
      </w:pPr>
      <w:r>
        <w:rPr>
          <w:color w:val="3C3C3B"/>
          <w:spacing w:val="-2"/>
        </w:rPr>
        <w:t>a</w:t>
      </w:r>
      <w:r>
        <w:rPr>
          <w:color w:val="3C3C3B"/>
          <w:spacing w:val="-10"/>
        </w:rPr>
        <w:t> </w:t>
      </w:r>
      <w:r>
        <w:rPr>
          <w:color w:val="3C3C3B"/>
          <w:spacing w:val="-2"/>
        </w:rPr>
        <w:t>certain</w:t>
      </w:r>
      <w:r>
        <w:rPr>
          <w:color w:val="3C3C3B"/>
          <w:spacing w:val="-10"/>
        </w:rPr>
        <w:t> </w:t>
      </w:r>
      <w:r>
        <w:rPr>
          <w:color w:val="3C3C3B"/>
          <w:spacing w:val="-2"/>
        </w:rPr>
        <w:t>level</w:t>
      </w:r>
      <w:r>
        <w:rPr>
          <w:color w:val="3C3C3B"/>
          <w:spacing w:val="-10"/>
        </w:rPr>
        <w:t> </w:t>
      </w:r>
      <w:r>
        <w:rPr>
          <w:color w:val="3C3C3B"/>
          <w:spacing w:val="-2"/>
        </w:rPr>
        <w:t>of</w:t>
      </w:r>
      <w:r>
        <w:rPr>
          <w:color w:val="3C3C3B"/>
          <w:spacing w:val="-10"/>
        </w:rPr>
        <w:t> </w:t>
      </w:r>
      <w:r>
        <w:rPr>
          <w:color w:val="3C3C3B"/>
          <w:spacing w:val="-2"/>
        </w:rPr>
        <w:t>income,</w:t>
      </w:r>
      <w:r>
        <w:rPr>
          <w:color w:val="3C3C3B"/>
          <w:spacing w:val="-10"/>
        </w:rPr>
        <w:t> </w:t>
      </w:r>
      <w:r>
        <w:rPr>
          <w:color w:val="3C3C3B"/>
          <w:spacing w:val="-2"/>
        </w:rPr>
        <w:t>such</w:t>
      </w:r>
      <w:r>
        <w:rPr>
          <w:color w:val="3C3C3B"/>
          <w:spacing w:val="-10"/>
        </w:rPr>
        <w:t> </w:t>
      </w:r>
      <w:r>
        <w:rPr>
          <w:color w:val="3C3C3B"/>
          <w:spacing w:val="-2"/>
        </w:rPr>
        <w:t>as</w:t>
      </w:r>
      <w:r>
        <w:rPr>
          <w:color w:val="3C3C3B"/>
          <w:spacing w:val="-10"/>
        </w:rPr>
        <w:t> </w:t>
      </w:r>
      <w:r>
        <w:rPr>
          <w:color w:val="3C3C3B"/>
          <w:spacing w:val="-2"/>
        </w:rPr>
        <w:t>installing</w:t>
      </w:r>
      <w:r>
        <w:rPr>
          <w:color w:val="3C3C3B"/>
          <w:spacing w:val="-10"/>
        </w:rPr>
        <w:t> </w:t>
      </w:r>
      <w:r>
        <w:rPr>
          <w:color w:val="3C3C3B"/>
          <w:spacing w:val="-2"/>
        </w:rPr>
        <w:t>solar </w:t>
      </w:r>
      <w:r>
        <w:rPr>
          <w:color w:val="3C3C3B"/>
        </w:rPr>
        <w:t>technologies or replacing inefficient electrical </w:t>
      </w:r>
      <w:r>
        <w:rPr>
          <w:color w:val="3C3C3B"/>
          <w:spacing w:val="-2"/>
        </w:rPr>
        <w:t>equipment.</w:t>
      </w:r>
      <w:r>
        <w:rPr>
          <w:color w:val="3C3C3B"/>
          <w:spacing w:val="-6"/>
        </w:rPr>
        <w:t> </w:t>
      </w:r>
      <w:r>
        <w:rPr>
          <w:color w:val="3C3C3B"/>
          <w:spacing w:val="-2"/>
        </w:rPr>
        <w:t>Offers</w:t>
      </w:r>
      <w:r>
        <w:rPr>
          <w:color w:val="3C3C3B"/>
          <w:spacing w:val="-7"/>
        </w:rPr>
        <w:t> </w:t>
      </w:r>
      <w:r>
        <w:rPr>
          <w:color w:val="3C3C3B"/>
          <w:spacing w:val="-2"/>
        </w:rPr>
        <w:t>that</w:t>
      </w:r>
      <w:r>
        <w:rPr>
          <w:color w:val="3C3C3B"/>
          <w:spacing w:val="-6"/>
        </w:rPr>
        <w:t> </w:t>
      </w:r>
      <w:r>
        <w:rPr>
          <w:color w:val="3C3C3B"/>
          <w:spacing w:val="-2"/>
        </w:rPr>
        <w:t>are</w:t>
      </w:r>
      <w:r>
        <w:rPr>
          <w:color w:val="3C3C3B"/>
          <w:spacing w:val="-7"/>
        </w:rPr>
        <w:t> </w:t>
      </w:r>
      <w:r>
        <w:rPr>
          <w:color w:val="3C3C3B"/>
          <w:spacing w:val="-2"/>
        </w:rPr>
        <w:t>conditional,</w:t>
      </w:r>
      <w:r>
        <w:rPr>
          <w:color w:val="3C3C3B"/>
          <w:spacing w:val="-6"/>
        </w:rPr>
        <w:t> </w:t>
      </w:r>
      <w:r>
        <w:rPr>
          <w:color w:val="3C3C3B"/>
          <w:spacing w:val="-2"/>
        </w:rPr>
        <w:t>including</w:t>
      </w:r>
    </w:p>
    <w:p>
      <w:pPr>
        <w:pStyle w:val="BodyText"/>
        <w:spacing w:line="266" w:lineRule="auto" w:before="151"/>
        <w:ind w:left="254" w:right="867"/>
      </w:pPr>
      <w:r>
        <w:rPr/>
        <w:br w:type="column"/>
      </w:r>
      <w:r>
        <w:rPr>
          <w:color w:val="3C3C3B"/>
        </w:rPr>
        <w:t>direct debit discounts, pay-on-time discounts or</w:t>
      </w:r>
      <w:r>
        <w:rPr>
          <w:color w:val="3C3C3B"/>
          <w:spacing w:val="-14"/>
        </w:rPr>
        <w:t> </w:t>
      </w:r>
      <w:r>
        <w:rPr>
          <w:color w:val="3C3C3B"/>
        </w:rPr>
        <w:t>internet-only</w:t>
      </w:r>
      <w:r>
        <w:rPr>
          <w:color w:val="3C3C3B"/>
          <w:spacing w:val="-14"/>
        </w:rPr>
        <w:t> </w:t>
      </w:r>
      <w:r>
        <w:rPr>
          <w:color w:val="3C3C3B"/>
        </w:rPr>
        <w:t>deals,</w:t>
      </w:r>
      <w:r>
        <w:rPr>
          <w:color w:val="3C3C3B"/>
          <w:spacing w:val="-14"/>
        </w:rPr>
        <w:t> </w:t>
      </w:r>
      <w:r>
        <w:rPr>
          <w:color w:val="3C3C3B"/>
        </w:rPr>
        <w:t>may</w:t>
      </w:r>
      <w:r>
        <w:rPr>
          <w:color w:val="3C3C3B"/>
          <w:spacing w:val="-14"/>
        </w:rPr>
        <w:t> </w:t>
      </w:r>
      <w:r>
        <w:rPr>
          <w:color w:val="3C3C3B"/>
        </w:rPr>
        <w:t>not</w:t>
      </w:r>
      <w:r>
        <w:rPr>
          <w:color w:val="3C3C3B"/>
          <w:spacing w:val="-14"/>
        </w:rPr>
        <w:t> </w:t>
      </w:r>
      <w:r>
        <w:rPr>
          <w:color w:val="3C3C3B"/>
        </w:rPr>
        <w:t>be</w:t>
      </w:r>
      <w:r>
        <w:rPr>
          <w:color w:val="3C3C3B"/>
          <w:spacing w:val="-14"/>
        </w:rPr>
        <w:t> </w:t>
      </w:r>
      <w:r>
        <w:rPr>
          <w:color w:val="3C3C3B"/>
        </w:rPr>
        <w:t>an</w:t>
      </w:r>
      <w:r>
        <w:rPr>
          <w:color w:val="3C3C3B"/>
          <w:spacing w:val="-14"/>
        </w:rPr>
        <w:t> </w:t>
      </w:r>
      <w:r>
        <w:rPr>
          <w:color w:val="3C3C3B"/>
        </w:rPr>
        <w:t>option</w:t>
      </w:r>
      <w:r>
        <w:rPr>
          <w:color w:val="3C3C3B"/>
          <w:spacing w:val="-14"/>
        </w:rPr>
        <w:t> </w:t>
      </w:r>
      <w:r>
        <w:rPr>
          <w:color w:val="3C3C3B"/>
        </w:rPr>
        <w:t>for vulnerable consumers.</w:t>
      </w:r>
    </w:p>
    <w:p>
      <w:pPr>
        <w:pStyle w:val="BodyText"/>
        <w:spacing w:line="266" w:lineRule="auto" w:before="87"/>
        <w:ind w:left="254" w:right="479"/>
      </w:pPr>
      <w:r>
        <w:rPr>
          <w:color w:val="3C3C3B"/>
        </w:rPr>
        <w:t>Rising retail energy prices place vulnerable </w:t>
      </w:r>
      <w:r>
        <w:rPr>
          <w:color w:val="3C3C3B"/>
          <w:spacing w:val="-2"/>
        </w:rPr>
        <w:t>consumers</w:t>
      </w:r>
      <w:r>
        <w:rPr>
          <w:color w:val="3C3C3B"/>
          <w:spacing w:val="-12"/>
        </w:rPr>
        <w:t> </w:t>
      </w:r>
      <w:r>
        <w:rPr>
          <w:color w:val="3C3C3B"/>
          <w:spacing w:val="-2"/>
        </w:rPr>
        <w:t>under</w:t>
      </w:r>
      <w:r>
        <w:rPr>
          <w:color w:val="3C3C3B"/>
          <w:spacing w:val="-12"/>
        </w:rPr>
        <w:t> </w:t>
      </w:r>
      <w:r>
        <w:rPr>
          <w:color w:val="3C3C3B"/>
          <w:spacing w:val="-2"/>
        </w:rPr>
        <w:t>greater</w:t>
      </w:r>
      <w:r>
        <w:rPr>
          <w:color w:val="3C3C3B"/>
          <w:spacing w:val="-12"/>
        </w:rPr>
        <w:t> </w:t>
      </w:r>
      <w:r>
        <w:rPr>
          <w:color w:val="3C3C3B"/>
          <w:spacing w:val="-2"/>
        </w:rPr>
        <w:t>stress.</w:t>
      </w:r>
      <w:r>
        <w:rPr>
          <w:color w:val="3C3C3B"/>
          <w:spacing w:val="-12"/>
        </w:rPr>
        <w:t> </w:t>
      </w:r>
      <w:r>
        <w:rPr>
          <w:color w:val="3C3C3B"/>
          <w:spacing w:val="-2"/>
        </w:rPr>
        <w:t>Energy</w:t>
      </w:r>
      <w:r>
        <w:rPr>
          <w:color w:val="3C3C3B"/>
          <w:spacing w:val="-12"/>
        </w:rPr>
        <w:t> </w:t>
      </w:r>
      <w:r>
        <w:rPr>
          <w:color w:val="3C3C3B"/>
          <w:spacing w:val="-2"/>
        </w:rPr>
        <w:t>prices</w:t>
      </w:r>
    </w:p>
    <w:p>
      <w:pPr>
        <w:pStyle w:val="BodyText"/>
        <w:spacing w:line="266" w:lineRule="auto" w:before="1"/>
        <w:ind w:left="254" w:right="479"/>
      </w:pPr>
      <w:r>
        <w:rPr>
          <w:color w:val="3C3C3B"/>
        </w:rPr>
        <w:t>in Australia have increased markedly since 2005. While energy bills represent just 2.7 per cent of today’s</w:t>
      </w:r>
      <w:r>
        <w:rPr>
          <w:color w:val="3C3C3B"/>
          <w:spacing w:val="-13"/>
        </w:rPr>
        <w:t> </w:t>
      </w:r>
      <w:r>
        <w:rPr>
          <w:color w:val="3C3C3B"/>
        </w:rPr>
        <w:t>median</w:t>
      </w:r>
      <w:r>
        <w:rPr>
          <w:color w:val="3C3C3B"/>
          <w:spacing w:val="-13"/>
        </w:rPr>
        <w:t> </w:t>
      </w:r>
      <w:r>
        <w:rPr>
          <w:color w:val="3C3C3B"/>
        </w:rPr>
        <w:t>household</w:t>
      </w:r>
      <w:r>
        <w:rPr>
          <w:color w:val="3C3C3B"/>
          <w:spacing w:val="-13"/>
        </w:rPr>
        <w:t> </w:t>
      </w:r>
      <w:r>
        <w:rPr>
          <w:color w:val="3C3C3B"/>
        </w:rPr>
        <w:t>budget,</w:t>
      </w:r>
      <w:r>
        <w:rPr>
          <w:color w:val="3C3C3B"/>
          <w:spacing w:val="-13"/>
        </w:rPr>
        <w:t> </w:t>
      </w:r>
      <w:r>
        <w:rPr>
          <w:color w:val="3C3C3B"/>
        </w:rPr>
        <w:t>the</w:t>
      </w:r>
      <w:r>
        <w:rPr>
          <w:color w:val="3C3C3B"/>
          <w:spacing w:val="-13"/>
        </w:rPr>
        <w:t> </w:t>
      </w:r>
      <w:r>
        <w:rPr>
          <w:color w:val="3C3C3B"/>
        </w:rPr>
        <w:t>20</w:t>
      </w:r>
      <w:r>
        <w:rPr>
          <w:color w:val="3C3C3B"/>
          <w:spacing w:val="-13"/>
        </w:rPr>
        <w:t> </w:t>
      </w:r>
      <w:r>
        <w:rPr>
          <w:color w:val="3C3C3B"/>
        </w:rPr>
        <w:t>per</w:t>
      </w:r>
      <w:r>
        <w:rPr>
          <w:color w:val="3C3C3B"/>
          <w:spacing w:val="-13"/>
        </w:rPr>
        <w:t> </w:t>
      </w:r>
      <w:r>
        <w:rPr>
          <w:color w:val="3C3C3B"/>
        </w:rPr>
        <w:t>cent of households with the lowest income spend</w:t>
      </w:r>
    </w:p>
    <w:p>
      <w:pPr>
        <w:pStyle w:val="BodyText"/>
        <w:spacing w:line="266" w:lineRule="auto" w:before="3"/>
        <w:ind w:left="254" w:right="525"/>
      </w:pPr>
      <w:r>
        <w:rPr>
          <w:color w:val="3C3C3B"/>
        </w:rPr>
        <w:t>on</w:t>
      </w:r>
      <w:r>
        <w:rPr>
          <w:color w:val="3C3C3B"/>
          <w:spacing w:val="-11"/>
        </w:rPr>
        <w:t> </w:t>
      </w:r>
      <w:r>
        <w:rPr>
          <w:color w:val="3C3C3B"/>
        </w:rPr>
        <w:t>average</w:t>
      </w:r>
      <w:r>
        <w:rPr>
          <w:color w:val="3C3C3B"/>
          <w:spacing w:val="-11"/>
        </w:rPr>
        <w:t> </w:t>
      </w:r>
      <w:r>
        <w:rPr>
          <w:color w:val="3C3C3B"/>
        </w:rPr>
        <w:t>5.6</w:t>
      </w:r>
      <w:r>
        <w:rPr>
          <w:color w:val="3C3C3B"/>
          <w:spacing w:val="-11"/>
        </w:rPr>
        <w:t> </w:t>
      </w:r>
      <w:r>
        <w:rPr>
          <w:color w:val="3C3C3B"/>
        </w:rPr>
        <w:t>per</w:t>
      </w:r>
      <w:r>
        <w:rPr>
          <w:color w:val="3C3C3B"/>
          <w:spacing w:val="-11"/>
        </w:rPr>
        <w:t> </w:t>
      </w:r>
      <w:r>
        <w:rPr>
          <w:color w:val="3C3C3B"/>
        </w:rPr>
        <w:t>cent</w:t>
      </w:r>
      <w:r>
        <w:rPr>
          <w:color w:val="3C3C3B"/>
          <w:spacing w:val="-11"/>
        </w:rPr>
        <w:t> </w:t>
      </w:r>
      <w:r>
        <w:rPr>
          <w:color w:val="3C3C3B"/>
        </w:rPr>
        <w:t>of</w:t>
      </w:r>
      <w:r>
        <w:rPr>
          <w:color w:val="3C3C3B"/>
          <w:spacing w:val="-11"/>
        </w:rPr>
        <w:t> </w:t>
      </w:r>
      <w:r>
        <w:rPr>
          <w:color w:val="3C3C3B"/>
        </w:rPr>
        <w:t>their</w:t>
      </w:r>
      <w:r>
        <w:rPr>
          <w:color w:val="3C3C3B"/>
          <w:spacing w:val="-11"/>
        </w:rPr>
        <w:t> </w:t>
      </w:r>
      <w:r>
        <w:rPr>
          <w:color w:val="3C3C3B"/>
        </w:rPr>
        <w:t>household</w:t>
      </w:r>
      <w:r>
        <w:rPr>
          <w:color w:val="3C3C3B"/>
          <w:spacing w:val="-11"/>
        </w:rPr>
        <w:t> </w:t>
      </w:r>
      <w:r>
        <w:rPr>
          <w:color w:val="3C3C3B"/>
        </w:rPr>
        <w:t>budget on</w:t>
      </w:r>
      <w:r>
        <w:rPr>
          <w:color w:val="3C3C3B"/>
          <w:spacing w:val="-2"/>
        </w:rPr>
        <w:t> </w:t>
      </w:r>
      <w:r>
        <w:rPr>
          <w:color w:val="3C3C3B"/>
        </w:rPr>
        <w:t>gas</w:t>
      </w:r>
      <w:r>
        <w:rPr>
          <w:color w:val="3C3C3B"/>
          <w:spacing w:val="-2"/>
        </w:rPr>
        <w:t> </w:t>
      </w:r>
      <w:r>
        <w:rPr>
          <w:color w:val="3C3C3B"/>
        </w:rPr>
        <w:t>and</w:t>
      </w:r>
      <w:r>
        <w:rPr>
          <w:color w:val="3C3C3B"/>
          <w:spacing w:val="-2"/>
        </w:rPr>
        <w:t> </w:t>
      </w:r>
      <w:r>
        <w:rPr>
          <w:color w:val="3C3C3B"/>
        </w:rPr>
        <w:t>electricity.</w:t>
      </w:r>
      <w:r>
        <w:rPr>
          <w:color w:val="3C3C3B"/>
          <w:position w:val="7"/>
          <w:sz w:val="11"/>
        </w:rPr>
        <w:t>71</w:t>
      </w:r>
      <w:r>
        <w:rPr>
          <w:color w:val="3C3C3B"/>
          <w:spacing w:val="22"/>
          <w:position w:val="7"/>
          <w:sz w:val="11"/>
        </w:rPr>
        <w:t> </w:t>
      </w:r>
      <w:r>
        <w:rPr>
          <w:color w:val="3C3C3B"/>
        </w:rPr>
        <w:t>Some</w:t>
      </w:r>
      <w:r>
        <w:rPr>
          <w:color w:val="3C3C3B"/>
          <w:spacing w:val="-2"/>
        </w:rPr>
        <w:t> </w:t>
      </w:r>
      <w:r>
        <w:rPr>
          <w:color w:val="3C3C3B"/>
        </w:rPr>
        <w:t>spend</w:t>
      </w:r>
      <w:r>
        <w:rPr>
          <w:color w:val="3C3C3B"/>
          <w:spacing w:val="-2"/>
        </w:rPr>
        <w:t> </w:t>
      </w:r>
      <w:r>
        <w:rPr>
          <w:color w:val="3C3C3B"/>
        </w:rPr>
        <w:t>more.</w:t>
      </w:r>
      <w:r>
        <w:rPr>
          <w:color w:val="3C3C3B"/>
          <w:spacing w:val="-2"/>
        </w:rPr>
        <w:t> </w:t>
      </w:r>
      <w:r>
        <w:rPr>
          <w:color w:val="3C3C3B"/>
        </w:rPr>
        <w:t>The barriers in the retail energy market that prevent them</w:t>
      </w:r>
      <w:r>
        <w:rPr>
          <w:color w:val="3C3C3B"/>
          <w:spacing w:val="-9"/>
        </w:rPr>
        <w:t> </w:t>
      </w:r>
      <w:r>
        <w:rPr>
          <w:color w:val="3C3C3B"/>
        </w:rPr>
        <w:t>from</w:t>
      </w:r>
      <w:r>
        <w:rPr>
          <w:color w:val="3C3C3B"/>
          <w:spacing w:val="-9"/>
        </w:rPr>
        <w:t> </w:t>
      </w:r>
      <w:r>
        <w:rPr>
          <w:color w:val="3C3C3B"/>
        </w:rPr>
        <w:t>reducing</w:t>
      </w:r>
      <w:r>
        <w:rPr>
          <w:color w:val="3C3C3B"/>
          <w:spacing w:val="-9"/>
        </w:rPr>
        <w:t> </w:t>
      </w:r>
      <w:r>
        <w:rPr>
          <w:color w:val="3C3C3B"/>
        </w:rPr>
        <w:t>their</w:t>
      </w:r>
      <w:r>
        <w:rPr>
          <w:color w:val="3C3C3B"/>
          <w:spacing w:val="-9"/>
        </w:rPr>
        <w:t> </w:t>
      </w:r>
      <w:r>
        <w:rPr>
          <w:color w:val="3C3C3B"/>
        </w:rPr>
        <w:t>energy</w:t>
      </w:r>
      <w:r>
        <w:rPr>
          <w:color w:val="3C3C3B"/>
          <w:spacing w:val="-9"/>
        </w:rPr>
        <w:t> </w:t>
      </w:r>
      <w:r>
        <w:rPr>
          <w:color w:val="3C3C3B"/>
        </w:rPr>
        <w:t>costs</w:t>
      </w:r>
      <w:r>
        <w:rPr>
          <w:color w:val="3C3C3B"/>
          <w:spacing w:val="-9"/>
        </w:rPr>
        <w:t> </w:t>
      </w:r>
      <w:r>
        <w:rPr>
          <w:color w:val="3C3C3B"/>
        </w:rPr>
        <w:t>has</w:t>
      </w:r>
      <w:r>
        <w:rPr>
          <w:color w:val="3C3C3B"/>
          <w:spacing w:val="-9"/>
        </w:rPr>
        <w:t> </w:t>
      </w:r>
      <w:r>
        <w:rPr>
          <w:color w:val="3C3C3B"/>
        </w:rPr>
        <w:t>a</w:t>
      </w:r>
      <w:r>
        <w:rPr>
          <w:color w:val="3C3C3B"/>
          <w:spacing w:val="-9"/>
        </w:rPr>
        <w:t> </w:t>
      </w:r>
      <w:r>
        <w:rPr>
          <w:color w:val="3C3C3B"/>
        </w:rPr>
        <w:t>more significant impact.</w:t>
      </w:r>
    </w:p>
    <w:p>
      <w:pPr>
        <w:pStyle w:val="BodyText"/>
        <w:spacing w:line="266" w:lineRule="auto" w:before="89"/>
        <w:ind w:left="254" w:right="708"/>
      </w:pPr>
      <w:r>
        <w:rPr>
          <w:color w:val="3C3C3B"/>
        </w:rPr>
        <w:t>Given this, additional assistance is required to support</w:t>
      </w:r>
      <w:r>
        <w:rPr>
          <w:color w:val="3C3C3B"/>
          <w:spacing w:val="-14"/>
        </w:rPr>
        <w:t> </w:t>
      </w:r>
      <w:r>
        <w:rPr>
          <w:color w:val="3C3C3B"/>
        </w:rPr>
        <w:t>vulnerable</w:t>
      </w:r>
      <w:r>
        <w:rPr>
          <w:color w:val="3C3C3B"/>
          <w:spacing w:val="-14"/>
        </w:rPr>
        <w:t> </w:t>
      </w:r>
      <w:r>
        <w:rPr>
          <w:color w:val="3C3C3B"/>
        </w:rPr>
        <w:t>consumer</w:t>
      </w:r>
      <w:r>
        <w:rPr>
          <w:color w:val="3C3C3B"/>
          <w:spacing w:val="-14"/>
        </w:rPr>
        <w:t> </w:t>
      </w:r>
      <w:r>
        <w:rPr>
          <w:color w:val="3C3C3B"/>
        </w:rPr>
        <w:t>groups</w:t>
      </w:r>
      <w:r>
        <w:rPr>
          <w:color w:val="3C3C3B"/>
          <w:spacing w:val="-14"/>
        </w:rPr>
        <w:t> </w:t>
      </w:r>
      <w:r>
        <w:rPr>
          <w:color w:val="3C3C3B"/>
        </w:rPr>
        <w:t>to</w:t>
      </w:r>
      <w:r>
        <w:rPr>
          <w:color w:val="3C3C3B"/>
          <w:spacing w:val="-14"/>
        </w:rPr>
        <w:t> </w:t>
      </w:r>
      <w:r>
        <w:rPr>
          <w:color w:val="3C3C3B"/>
        </w:rPr>
        <w:t>minimise their energy costs, including by ensuring they </w:t>
      </w:r>
      <w:r>
        <w:rPr>
          <w:color w:val="3C3C3B"/>
          <w:spacing w:val="-2"/>
        </w:rPr>
        <w:t>obtain</w:t>
      </w:r>
      <w:r>
        <w:rPr>
          <w:color w:val="3C3C3B"/>
          <w:spacing w:val="-5"/>
        </w:rPr>
        <w:t> </w:t>
      </w:r>
      <w:r>
        <w:rPr>
          <w:color w:val="3C3C3B"/>
          <w:spacing w:val="-2"/>
        </w:rPr>
        <w:t>the</w:t>
      </w:r>
      <w:r>
        <w:rPr>
          <w:color w:val="3C3C3B"/>
          <w:spacing w:val="-5"/>
        </w:rPr>
        <w:t> </w:t>
      </w:r>
      <w:r>
        <w:rPr>
          <w:color w:val="3C3C3B"/>
          <w:spacing w:val="-2"/>
        </w:rPr>
        <w:t>most</w:t>
      </w:r>
      <w:r>
        <w:rPr>
          <w:color w:val="3C3C3B"/>
          <w:spacing w:val="-5"/>
        </w:rPr>
        <w:t> </w:t>
      </w:r>
      <w:r>
        <w:rPr>
          <w:color w:val="3C3C3B"/>
          <w:spacing w:val="-2"/>
        </w:rPr>
        <w:t>affordable</w:t>
      </w:r>
      <w:r>
        <w:rPr>
          <w:color w:val="3C3C3B"/>
          <w:spacing w:val="-5"/>
        </w:rPr>
        <w:t> </w:t>
      </w:r>
      <w:r>
        <w:rPr>
          <w:color w:val="3C3C3B"/>
          <w:spacing w:val="-2"/>
        </w:rPr>
        <w:t>energy</w:t>
      </w:r>
      <w:r>
        <w:rPr>
          <w:color w:val="3C3C3B"/>
          <w:spacing w:val="-5"/>
        </w:rPr>
        <w:t> </w:t>
      </w:r>
      <w:r>
        <w:rPr>
          <w:color w:val="3C3C3B"/>
          <w:spacing w:val="-2"/>
        </w:rPr>
        <w:t>offer</w:t>
      </w:r>
      <w:r>
        <w:rPr>
          <w:color w:val="3C3C3B"/>
          <w:spacing w:val="-5"/>
        </w:rPr>
        <w:t> </w:t>
      </w:r>
      <w:r>
        <w:rPr>
          <w:color w:val="3C3C3B"/>
          <w:spacing w:val="-2"/>
        </w:rPr>
        <w:t>available.</w:t>
      </w:r>
    </w:p>
    <w:p>
      <w:pPr>
        <w:pStyle w:val="BodyText"/>
        <w:spacing w:line="266" w:lineRule="auto" w:before="88"/>
        <w:ind w:left="254" w:right="302"/>
      </w:pPr>
      <w:r>
        <w:rPr>
          <w:color w:val="3C3C3B"/>
        </w:rPr>
        <w:t>Some retailers have recognised that vulnerable consumers</w:t>
      </w:r>
      <w:r>
        <w:rPr>
          <w:color w:val="3C3C3B"/>
          <w:spacing w:val="-13"/>
        </w:rPr>
        <w:t> </w:t>
      </w:r>
      <w:r>
        <w:rPr>
          <w:color w:val="3C3C3B"/>
        </w:rPr>
        <w:t>should</w:t>
      </w:r>
      <w:r>
        <w:rPr>
          <w:color w:val="3C3C3B"/>
          <w:spacing w:val="-13"/>
        </w:rPr>
        <w:t> </w:t>
      </w:r>
      <w:r>
        <w:rPr>
          <w:color w:val="3C3C3B"/>
        </w:rPr>
        <w:t>be</w:t>
      </w:r>
      <w:r>
        <w:rPr>
          <w:color w:val="3C3C3B"/>
          <w:spacing w:val="-13"/>
        </w:rPr>
        <w:t> </w:t>
      </w:r>
      <w:r>
        <w:rPr>
          <w:color w:val="3C3C3B"/>
        </w:rPr>
        <w:t>helped</w:t>
      </w:r>
      <w:r>
        <w:rPr>
          <w:color w:val="3C3C3B"/>
          <w:spacing w:val="-13"/>
        </w:rPr>
        <w:t> </w:t>
      </w:r>
      <w:r>
        <w:rPr>
          <w:color w:val="3C3C3B"/>
        </w:rPr>
        <w:t>to</w:t>
      </w:r>
      <w:r>
        <w:rPr>
          <w:color w:val="3C3C3B"/>
          <w:spacing w:val="-13"/>
        </w:rPr>
        <w:t> </w:t>
      </w:r>
      <w:r>
        <w:rPr>
          <w:color w:val="3C3C3B"/>
        </w:rPr>
        <w:t>reduce</w:t>
      </w:r>
      <w:r>
        <w:rPr>
          <w:color w:val="3C3C3B"/>
          <w:spacing w:val="-13"/>
        </w:rPr>
        <w:t> </w:t>
      </w:r>
      <w:r>
        <w:rPr>
          <w:color w:val="3C3C3B"/>
        </w:rPr>
        <w:t>their</w:t>
      </w:r>
      <w:r>
        <w:rPr>
          <w:color w:val="3C3C3B"/>
          <w:spacing w:val="-13"/>
        </w:rPr>
        <w:t> </w:t>
      </w:r>
      <w:r>
        <w:rPr>
          <w:color w:val="3C3C3B"/>
        </w:rPr>
        <w:t>energy </w:t>
      </w:r>
      <w:r>
        <w:rPr>
          <w:color w:val="3C3C3B"/>
          <w:spacing w:val="-2"/>
        </w:rPr>
        <w:t>bills,</w:t>
      </w:r>
      <w:r>
        <w:rPr>
          <w:color w:val="3C3C3B"/>
          <w:spacing w:val="-5"/>
        </w:rPr>
        <w:t> </w:t>
      </w:r>
      <w:r>
        <w:rPr>
          <w:color w:val="3C3C3B"/>
          <w:spacing w:val="-2"/>
        </w:rPr>
        <w:t>including</w:t>
      </w:r>
      <w:r>
        <w:rPr>
          <w:color w:val="3C3C3B"/>
          <w:spacing w:val="-5"/>
        </w:rPr>
        <w:t> </w:t>
      </w:r>
      <w:r>
        <w:rPr>
          <w:color w:val="3C3C3B"/>
          <w:spacing w:val="-2"/>
        </w:rPr>
        <w:t>by</w:t>
      </w:r>
      <w:r>
        <w:rPr>
          <w:color w:val="3C3C3B"/>
          <w:spacing w:val="-5"/>
        </w:rPr>
        <w:t> </w:t>
      </w:r>
      <w:r>
        <w:rPr>
          <w:color w:val="3C3C3B"/>
          <w:spacing w:val="-2"/>
        </w:rPr>
        <w:t>providing</w:t>
      </w:r>
      <w:r>
        <w:rPr>
          <w:color w:val="3C3C3B"/>
          <w:spacing w:val="-5"/>
        </w:rPr>
        <w:t> </w:t>
      </w:r>
      <w:r>
        <w:rPr>
          <w:color w:val="3C3C3B"/>
          <w:spacing w:val="-2"/>
        </w:rPr>
        <w:t>concession</w:t>
      </w:r>
      <w:r>
        <w:rPr>
          <w:color w:val="3C3C3B"/>
          <w:spacing w:val="-5"/>
        </w:rPr>
        <w:t> </w:t>
      </w:r>
      <w:r>
        <w:rPr>
          <w:color w:val="3C3C3B"/>
          <w:spacing w:val="-2"/>
        </w:rPr>
        <w:t>card</w:t>
      </w:r>
      <w:r>
        <w:rPr>
          <w:color w:val="3C3C3B"/>
          <w:spacing w:val="-5"/>
        </w:rPr>
        <w:t> </w:t>
      </w:r>
      <w:r>
        <w:rPr>
          <w:color w:val="3C3C3B"/>
          <w:spacing w:val="-2"/>
        </w:rPr>
        <w:t>holders </w:t>
      </w:r>
      <w:r>
        <w:rPr>
          <w:color w:val="3C3C3B"/>
        </w:rPr>
        <w:t>on standing offers an immediate discount or more appropriate tariffs. However, these discounts and tariffs</w:t>
      </w:r>
      <w:r>
        <w:rPr>
          <w:color w:val="3C3C3B"/>
          <w:spacing w:val="-11"/>
        </w:rPr>
        <w:t> </w:t>
      </w:r>
      <w:r>
        <w:rPr>
          <w:color w:val="3C3C3B"/>
        </w:rPr>
        <w:t>may</w:t>
      </w:r>
      <w:r>
        <w:rPr>
          <w:color w:val="3C3C3B"/>
          <w:spacing w:val="-11"/>
        </w:rPr>
        <w:t> </w:t>
      </w:r>
      <w:r>
        <w:rPr>
          <w:color w:val="3C3C3B"/>
        </w:rPr>
        <w:t>still</w:t>
      </w:r>
      <w:r>
        <w:rPr>
          <w:color w:val="3C3C3B"/>
          <w:spacing w:val="-11"/>
        </w:rPr>
        <w:t> </w:t>
      </w:r>
      <w:r>
        <w:rPr>
          <w:color w:val="3C3C3B"/>
        </w:rPr>
        <w:t>be</w:t>
      </w:r>
      <w:r>
        <w:rPr>
          <w:color w:val="3C3C3B"/>
          <w:spacing w:val="-11"/>
        </w:rPr>
        <w:t> </w:t>
      </w:r>
      <w:r>
        <w:rPr>
          <w:color w:val="3C3C3B"/>
        </w:rPr>
        <w:t>significantly</w:t>
      </w:r>
      <w:r>
        <w:rPr>
          <w:color w:val="3C3C3B"/>
          <w:spacing w:val="-11"/>
        </w:rPr>
        <w:t> </w:t>
      </w:r>
      <w:r>
        <w:rPr>
          <w:color w:val="3C3C3B"/>
        </w:rPr>
        <w:t>more</w:t>
      </w:r>
      <w:r>
        <w:rPr>
          <w:color w:val="3C3C3B"/>
          <w:spacing w:val="-11"/>
        </w:rPr>
        <w:t> </w:t>
      </w:r>
      <w:r>
        <w:rPr>
          <w:color w:val="3C3C3B"/>
        </w:rPr>
        <w:t>expensive</w:t>
      </w:r>
      <w:r>
        <w:rPr>
          <w:color w:val="3C3C3B"/>
          <w:spacing w:val="-11"/>
        </w:rPr>
        <w:t> </w:t>
      </w:r>
      <w:r>
        <w:rPr>
          <w:color w:val="3C3C3B"/>
        </w:rPr>
        <w:t>than the retailer’s best market offer.</w:t>
      </w:r>
    </w:p>
    <w:p>
      <w:pPr>
        <w:pStyle w:val="BodyText"/>
        <w:spacing w:line="266" w:lineRule="auto" w:before="90"/>
        <w:ind w:left="254" w:right="300"/>
      </w:pPr>
      <w:r>
        <w:rPr>
          <w:color w:val="3C3C3B"/>
        </w:rPr>
        <w:t>Providing dedicated services for these consumers will</w:t>
      </w:r>
      <w:r>
        <w:rPr>
          <w:color w:val="3C3C3B"/>
          <w:spacing w:val="-13"/>
        </w:rPr>
        <w:t> </w:t>
      </w:r>
      <w:r>
        <w:rPr>
          <w:color w:val="3C3C3B"/>
        </w:rPr>
        <w:t>help</w:t>
      </w:r>
      <w:r>
        <w:rPr>
          <w:color w:val="3C3C3B"/>
          <w:spacing w:val="-13"/>
        </w:rPr>
        <w:t> </w:t>
      </w:r>
      <w:r>
        <w:rPr>
          <w:color w:val="3C3C3B"/>
        </w:rPr>
        <w:t>them</w:t>
      </w:r>
      <w:r>
        <w:rPr>
          <w:color w:val="3C3C3B"/>
          <w:spacing w:val="-13"/>
        </w:rPr>
        <w:t> </w:t>
      </w:r>
      <w:r>
        <w:rPr>
          <w:color w:val="3C3C3B"/>
        </w:rPr>
        <w:t>to</w:t>
      </w:r>
      <w:r>
        <w:rPr>
          <w:color w:val="3C3C3B"/>
          <w:spacing w:val="-13"/>
        </w:rPr>
        <w:t> </w:t>
      </w:r>
      <w:r>
        <w:rPr>
          <w:color w:val="3C3C3B"/>
        </w:rPr>
        <w:t>navigate</w:t>
      </w:r>
      <w:r>
        <w:rPr>
          <w:color w:val="3C3C3B"/>
          <w:spacing w:val="-13"/>
        </w:rPr>
        <w:t> </w:t>
      </w:r>
      <w:r>
        <w:rPr>
          <w:color w:val="3C3C3B"/>
        </w:rPr>
        <w:t>the</w:t>
      </w:r>
      <w:r>
        <w:rPr>
          <w:color w:val="3C3C3B"/>
          <w:spacing w:val="-13"/>
        </w:rPr>
        <w:t> </w:t>
      </w:r>
      <w:r>
        <w:rPr>
          <w:color w:val="3C3C3B"/>
        </w:rPr>
        <w:t>market</w:t>
      </w:r>
      <w:r>
        <w:rPr>
          <w:color w:val="3C3C3B"/>
          <w:spacing w:val="-13"/>
        </w:rPr>
        <w:t> </w:t>
      </w:r>
      <w:r>
        <w:rPr>
          <w:color w:val="3C3C3B"/>
        </w:rPr>
        <w:t>and</w:t>
      </w:r>
      <w:r>
        <w:rPr>
          <w:color w:val="3C3C3B"/>
          <w:spacing w:val="-13"/>
        </w:rPr>
        <w:t> </w:t>
      </w:r>
      <w:r>
        <w:rPr>
          <w:color w:val="3C3C3B"/>
        </w:rPr>
        <w:t>obtain</w:t>
      </w:r>
      <w:r>
        <w:rPr>
          <w:color w:val="3C3C3B"/>
          <w:spacing w:val="-13"/>
        </w:rPr>
        <w:t> </w:t>
      </w:r>
      <w:r>
        <w:rPr>
          <w:color w:val="3C3C3B"/>
        </w:rPr>
        <w:t>the most affordable energy offer available.</w:t>
      </w:r>
    </w:p>
    <w:p>
      <w:pPr>
        <w:pStyle w:val="Heading2"/>
        <w:spacing w:before="205"/>
        <w:ind w:left="254"/>
      </w:pPr>
      <w:bookmarkStart w:name="_TOC_250015" w:id="16"/>
      <w:r>
        <w:rPr>
          <w:color w:val="4E868E"/>
          <w:spacing w:val="-5"/>
        </w:rPr>
        <w:t>HARDSHIP</w:t>
      </w:r>
      <w:r>
        <w:rPr>
          <w:color w:val="4E868E"/>
          <w:spacing w:val="-7"/>
        </w:rPr>
        <w:t> </w:t>
      </w:r>
      <w:bookmarkEnd w:id="16"/>
      <w:r>
        <w:rPr>
          <w:color w:val="4E868E"/>
          <w:spacing w:val="-2"/>
        </w:rPr>
        <w:t>CUSTOMERS</w:t>
      </w:r>
    </w:p>
    <w:p>
      <w:pPr>
        <w:pStyle w:val="BodyText"/>
        <w:spacing w:line="266" w:lineRule="auto" w:before="98"/>
        <w:ind w:left="254" w:right="525"/>
      </w:pPr>
      <w:r>
        <w:rPr>
          <w:color w:val="3C3C3B"/>
        </w:rPr>
        <w:t>The</w:t>
      </w:r>
      <w:r>
        <w:rPr>
          <w:color w:val="3C3C3B"/>
          <w:spacing w:val="-14"/>
        </w:rPr>
        <w:t> </w:t>
      </w:r>
      <w:r>
        <w:rPr>
          <w:color w:val="3C3C3B"/>
        </w:rPr>
        <w:t>group</w:t>
      </w:r>
      <w:r>
        <w:rPr>
          <w:color w:val="3C3C3B"/>
          <w:spacing w:val="-14"/>
        </w:rPr>
        <w:t> </w:t>
      </w:r>
      <w:r>
        <w:rPr>
          <w:color w:val="3C3C3B"/>
        </w:rPr>
        <w:t>of</w:t>
      </w:r>
      <w:r>
        <w:rPr>
          <w:color w:val="3C3C3B"/>
          <w:spacing w:val="-14"/>
        </w:rPr>
        <w:t> </w:t>
      </w:r>
      <w:r>
        <w:rPr>
          <w:color w:val="3C3C3B"/>
        </w:rPr>
        <w:t>consumers</w:t>
      </w:r>
      <w:r>
        <w:rPr>
          <w:color w:val="3C3C3B"/>
          <w:spacing w:val="-14"/>
        </w:rPr>
        <w:t> </w:t>
      </w:r>
      <w:r>
        <w:rPr>
          <w:color w:val="3C3C3B"/>
        </w:rPr>
        <w:t>that</w:t>
      </w:r>
      <w:r>
        <w:rPr>
          <w:color w:val="3C3C3B"/>
          <w:spacing w:val="-14"/>
        </w:rPr>
        <w:t> </w:t>
      </w:r>
      <w:r>
        <w:rPr>
          <w:color w:val="3C3C3B"/>
        </w:rPr>
        <w:t>is</w:t>
      </w:r>
      <w:r>
        <w:rPr>
          <w:color w:val="3C3C3B"/>
          <w:spacing w:val="-14"/>
        </w:rPr>
        <w:t> </w:t>
      </w:r>
      <w:r>
        <w:rPr>
          <w:color w:val="3C3C3B"/>
        </w:rPr>
        <w:t>unable</w:t>
      </w:r>
      <w:r>
        <w:rPr>
          <w:color w:val="3C3C3B"/>
          <w:spacing w:val="-14"/>
        </w:rPr>
        <w:t> </w:t>
      </w:r>
      <w:r>
        <w:rPr>
          <w:color w:val="3C3C3B"/>
        </w:rPr>
        <w:t>to,</w:t>
      </w:r>
      <w:r>
        <w:rPr>
          <w:color w:val="3C3C3B"/>
          <w:spacing w:val="-14"/>
        </w:rPr>
        <w:t> </w:t>
      </w:r>
      <w:r>
        <w:rPr>
          <w:color w:val="3C3C3B"/>
        </w:rPr>
        <w:t>or</w:t>
      </w:r>
      <w:r>
        <w:rPr>
          <w:color w:val="3C3C3B"/>
          <w:spacing w:val="-14"/>
        </w:rPr>
        <w:t> </w:t>
      </w:r>
      <w:r>
        <w:rPr>
          <w:color w:val="3C3C3B"/>
        </w:rPr>
        <w:t>is</w:t>
      </w:r>
      <w:r>
        <w:rPr>
          <w:color w:val="3C3C3B"/>
          <w:spacing w:val="-13"/>
        </w:rPr>
        <w:t> </w:t>
      </w:r>
      <w:r>
        <w:rPr>
          <w:color w:val="3C3C3B"/>
        </w:rPr>
        <w:t>at risk of being unable to pay their bills in a timely manner are known as ‘hardship’ customers.</w:t>
      </w:r>
    </w:p>
    <w:p>
      <w:pPr>
        <w:pStyle w:val="BodyText"/>
        <w:spacing w:line="266" w:lineRule="auto" w:before="2"/>
        <w:ind w:left="254" w:right="525"/>
      </w:pPr>
      <w:r>
        <w:rPr>
          <w:color w:val="3C3C3B"/>
        </w:rPr>
        <w:t>Customers who are experiencing hardship are entitled</w:t>
      </w:r>
      <w:r>
        <w:rPr>
          <w:color w:val="3C3C3B"/>
          <w:spacing w:val="-14"/>
        </w:rPr>
        <w:t> </w:t>
      </w:r>
      <w:r>
        <w:rPr>
          <w:color w:val="3C3C3B"/>
        </w:rPr>
        <w:t>to</w:t>
      </w:r>
      <w:r>
        <w:rPr>
          <w:color w:val="3C3C3B"/>
          <w:spacing w:val="-14"/>
        </w:rPr>
        <w:t> </w:t>
      </w:r>
      <w:r>
        <w:rPr>
          <w:color w:val="3C3C3B"/>
        </w:rPr>
        <w:t>receive</w:t>
      </w:r>
      <w:r>
        <w:rPr>
          <w:color w:val="3C3C3B"/>
          <w:spacing w:val="-14"/>
        </w:rPr>
        <w:t> </w:t>
      </w:r>
      <w:r>
        <w:rPr>
          <w:color w:val="3C3C3B"/>
        </w:rPr>
        <w:t>support</w:t>
      </w:r>
      <w:r>
        <w:rPr>
          <w:color w:val="3C3C3B"/>
          <w:spacing w:val="-14"/>
        </w:rPr>
        <w:t> </w:t>
      </w:r>
      <w:r>
        <w:rPr>
          <w:color w:val="3C3C3B"/>
        </w:rPr>
        <w:t>from</w:t>
      </w:r>
      <w:r>
        <w:rPr>
          <w:color w:val="3C3C3B"/>
          <w:spacing w:val="-14"/>
        </w:rPr>
        <w:t> </w:t>
      </w:r>
      <w:r>
        <w:rPr>
          <w:color w:val="3C3C3B"/>
        </w:rPr>
        <w:t>their</w:t>
      </w:r>
      <w:r>
        <w:rPr>
          <w:color w:val="3C3C3B"/>
          <w:spacing w:val="-13"/>
        </w:rPr>
        <w:t> </w:t>
      </w:r>
      <w:r>
        <w:rPr>
          <w:color w:val="3C3C3B"/>
        </w:rPr>
        <w:t>retailers</w:t>
      </w:r>
      <w:r>
        <w:rPr>
          <w:color w:val="3C3C3B"/>
          <w:spacing w:val="-14"/>
        </w:rPr>
        <w:t> </w:t>
      </w:r>
      <w:r>
        <w:rPr>
          <w:color w:val="3C3C3B"/>
        </w:rPr>
        <w:t>and the government.</w:t>
      </w:r>
    </w:p>
    <w:p>
      <w:pPr>
        <w:spacing w:after="0" w:line="266" w:lineRule="auto"/>
        <w:sectPr>
          <w:type w:val="continuous"/>
          <w:pgSz w:w="11910" w:h="16840"/>
          <w:pgMar w:top="1920" w:bottom="280" w:left="0" w:right="560"/>
          <w:cols w:num="2" w:equalWidth="0">
            <w:col w:w="6084" w:space="40"/>
            <w:col w:w="5226"/>
          </w:cols>
        </w:sectPr>
      </w:pPr>
    </w:p>
    <w:p>
      <w:pPr>
        <w:pStyle w:val="BodyText"/>
      </w:pPr>
      <w:r>
        <w:rPr/>
        <mc:AlternateContent>
          <mc:Choice Requires="wps">
            <w:drawing>
              <wp:anchor distT="0" distB="0" distL="0" distR="0" allowOverlap="1" layoutInCell="1" locked="0" behindDoc="1" simplePos="0" relativeHeight="483586048">
                <wp:simplePos x="0" y="0"/>
                <wp:positionH relativeFrom="page">
                  <wp:posOffset>0</wp:posOffset>
                </wp:positionH>
                <wp:positionV relativeFrom="page">
                  <wp:posOffset>0</wp:posOffset>
                </wp:positionV>
                <wp:extent cx="6660515" cy="10188575"/>
                <wp:effectExtent l="0" t="0" r="0" b="0"/>
                <wp:wrapNone/>
                <wp:docPr id="1644" name="Group 1644"/>
                <wp:cNvGraphicFramePr>
                  <a:graphicFrameLocks/>
                </wp:cNvGraphicFramePr>
                <a:graphic>
                  <a:graphicData uri="http://schemas.microsoft.com/office/word/2010/wordprocessingGroup">
                    <wpg:wgp>
                      <wpg:cNvPr id="1644" name="Group 1644"/>
                      <wpg:cNvGrpSpPr/>
                      <wpg:grpSpPr>
                        <a:xfrm>
                          <a:off x="0" y="0"/>
                          <a:ext cx="6660515" cy="10188575"/>
                          <a:chExt cx="6660515" cy="10188575"/>
                        </a:xfrm>
                      </wpg:grpSpPr>
                      <wps:wsp>
                        <wps:cNvPr id="1645" name="Graphic 1645"/>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646" name="Image 1646"/>
                          <pic:cNvPicPr/>
                        </pic:nvPicPr>
                        <pic:blipFill>
                          <a:blip r:embed="rId8" cstate="print"/>
                          <a:stretch>
                            <a:fillRect/>
                          </a:stretch>
                        </pic:blipFill>
                        <pic:spPr>
                          <a:xfrm>
                            <a:off x="0" y="0"/>
                            <a:ext cx="4761839" cy="2418143"/>
                          </a:xfrm>
                          <a:prstGeom prst="rect">
                            <a:avLst/>
                          </a:prstGeom>
                        </pic:spPr>
                      </pic:pic>
                      <wps:wsp>
                        <wps:cNvPr id="1647" name="Graphic 1647"/>
                        <wps:cNvSpPr/>
                        <wps:spPr>
                          <a:xfrm>
                            <a:off x="1008000" y="9923398"/>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30432" id="docshapegroup859" coordorigin="0,0" coordsize="10489,16045">
                <v:line style="position:absolute" from="1191,921" to="1191,16044" stroked="true" strokeweight="1pt" strokecolor="#4e868e">
                  <v:stroke dashstyle="solid"/>
                </v:line>
                <v:shape style="position:absolute;left:0;top:0;width:7499;height:3809" type="#_x0000_t75" id="docshape860" stroked="false">
                  <v:imagedata r:id="rId8" o:title=""/>
                </v:shape>
                <v:line style="position:absolute" from="1587,15627" to="10488,15627" stroked="true" strokeweight=".25pt" strokecolor="#575756">
                  <v:stroke dashstyle="solid"/>
                </v:line>
                <w10:wrap type="none"/>
              </v:group>
            </w:pict>
          </mc:Fallback>
        </mc:AlternateContent>
      </w:r>
    </w:p>
    <w:p>
      <w:pPr>
        <w:pStyle w:val="BodyText"/>
        <w:rPr>
          <w:sz w:val="22"/>
        </w:rPr>
      </w:pPr>
    </w:p>
    <w:p>
      <w:pPr>
        <w:pStyle w:val="ListParagraph"/>
        <w:numPr>
          <w:ilvl w:val="0"/>
          <w:numId w:val="13"/>
        </w:numPr>
        <w:tabs>
          <w:tab w:pos="1813" w:val="left" w:leader="none"/>
        </w:tabs>
        <w:spacing w:line="240" w:lineRule="auto" w:before="100" w:after="0"/>
        <w:ind w:left="1813" w:right="0" w:hanging="226"/>
        <w:jc w:val="left"/>
        <w:rPr>
          <w:sz w:val="10"/>
        </w:rPr>
      </w:pPr>
      <w:r>
        <w:rPr/>
        <mc:AlternateContent>
          <mc:Choice Requires="wps">
            <w:drawing>
              <wp:anchor distT="0" distB="0" distL="0" distR="0" allowOverlap="1" layoutInCell="1" locked="0" behindDoc="0" simplePos="0" relativeHeight="15859200">
                <wp:simplePos x="0" y="0"/>
                <wp:positionH relativeFrom="page">
                  <wp:posOffset>432920</wp:posOffset>
                </wp:positionH>
                <wp:positionV relativeFrom="paragraph">
                  <wp:posOffset>133734</wp:posOffset>
                </wp:positionV>
                <wp:extent cx="179070" cy="189865"/>
                <wp:effectExtent l="0" t="0" r="0" b="0"/>
                <wp:wrapNone/>
                <wp:docPr id="1648" name="Textbox 1648"/>
                <wp:cNvGraphicFramePr>
                  <a:graphicFrameLocks/>
                </wp:cNvGraphicFramePr>
                <a:graphic>
                  <a:graphicData uri="http://schemas.microsoft.com/office/word/2010/wordprocessingShape">
                    <wps:wsp>
                      <wps:cNvPr id="1648" name="Textbox 1648"/>
                      <wps:cNvSpPr txBox="1"/>
                      <wps:spPr>
                        <a:xfrm>
                          <a:off x="0" y="0"/>
                          <a:ext cx="179070" cy="189865"/>
                        </a:xfrm>
                        <a:prstGeom prst="rect">
                          <a:avLst/>
                        </a:prstGeom>
                      </wps:spPr>
                      <wps:txbx>
                        <w:txbxContent>
                          <w:p>
                            <w:pPr>
                              <w:spacing w:line="274" w:lineRule="exact" w:before="0"/>
                              <w:ind w:left="0" w:right="0" w:firstLine="0"/>
                              <w:jc w:val="left"/>
                              <w:rPr>
                                <w:b/>
                                <w:sz w:val="24"/>
                              </w:rPr>
                            </w:pPr>
                            <w:r>
                              <w:rPr>
                                <w:b/>
                                <w:color w:val="B37B80"/>
                                <w:spacing w:val="-5"/>
                                <w:w w:val="105"/>
                                <w:sz w:val="24"/>
                              </w:rPr>
                              <w:t>39</w:t>
                            </w:r>
                          </w:p>
                        </w:txbxContent>
                      </wps:txbx>
                      <wps:bodyPr wrap="square" lIns="0" tIns="0" rIns="0" bIns="0" rtlCol="0">
                        <a:noAutofit/>
                      </wps:bodyPr>
                    </wps:wsp>
                  </a:graphicData>
                </a:graphic>
              </wp:anchor>
            </w:drawing>
          </mc:Choice>
          <mc:Fallback>
            <w:pict>
              <v:shape style="position:absolute;margin-left:34.0882pt;margin-top:10.530239pt;width:14.1pt;height:14.95pt;mso-position-horizontal-relative:page;mso-position-vertical-relative:paragraph;z-index:15859200" type="#_x0000_t202" id="docshape861" filled="false" stroked="false">
                <v:textbox inset="0,0,0,0">
                  <w:txbxContent>
                    <w:p>
                      <w:pPr>
                        <w:spacing w:line="274" w:lineRule="exact" w:before="0"/>
                        <w:ind w:left="0" w:right="0" w:firstLine="0"/>
                        <w:jc w:val="left"/>
                        <w:rPr>
                          <w:b/>
                          <w:sz w:val="24"/>
                        </w:rPr>
                      </w:pPr>
                      <w:r>
                        <w:rPr>
                          <w:b/>
                          <w:color w:val="B37B80"/>
                          <w:spacing w:val="-5"/>
                          <w:w w:val="105"/>
                          <w:sz w:val="24"/>
                        </w:rPr>
                        <w:t>39</w:t>
                      </w:r>
                    </w:p>
                  </w:txbxContent>
                </v:textbox>
                <w10:wrap type="none"/>
              </v:shape>
            </w:pict>
          </mc:Fallback>
        </mc:AlternateContent>
      </w:r>
      <w:r>
        <w:rPr>
          <w:spacing w:val="-2"/>
          <w:sz w:val="10"/>
        </w:rPr>
        <w:t>CSIRO,</w:t>
      </w:r>
      <w:r>
        <w:rPr>
          <w:spacing w:val="-3"/>
          <w:sz w:val="10"/>
        </w:rPr>
        <w:t> </w:t>
      </w:r>
      <w:r>
        <w:rPr>
          <w:i/>
          <w:spacing w:val="-2"/>
          <w:sz w:val="10"/>
        </w:rPr>
        <w:t>Exploring the drivers and</w:t>
      </w:r>
      <w:r>
        <w:rPr>
          <w:i/>
          <w:spacing w:val="-3"/>
          <w:sz w:val="10"/>
        </w:rPr>
        <w:t> </w:t>
      </w:r>
      <w:r>
        <w:rPr>
          <w:i/>
          <w:spacing w:val="-2"/>
          <w:sz w:val="10"/>
        </w:rPr>
        <w:t>barriers of consumer engagement</w:t>
      </w:r>
      <w:r>
        <w:rPr>
          <w:i/>
          <w:spacing w:val="-3"/>
          <w:sz w:val="10"/>
        </w:rPr>
        <w:t> </w:t>
      </w:r>
      <w:r>
        <w:rPr>
          <w:i/>
          <w:spacing w:val="-2"/>
          <w:sz w:val="10"/>
        </w:rPr>
        <w:t>in the Victorian retail energy</w:t>
      </w:r>
      <w:r>
        <w:rPr>
          <w:i/>
          <w:spacing w:val="-3"/>
          <w:sz w:val="10"/>
        </w:rPr>
        <w:t> </w:t>
      </w:r>
      <w:r>
        <w:rPr>
          <w:i/>
          <w:spacing w:val="-2"/>
          <w:sz w:val="10"/>
        </w:rPr>
        <w:t>market</w:t>
      </w:r>
      <w:r>
        <w:rPr>
          <w:spacing w:val="-2"/>
          <w:sz w:val="10"/>
        </w:rPr>
        <w:t>, April 2017, p.</w:t>
      </w:r>
      <w:r>
        <w:rPr>
          <w:spacing w:val="-3"/>
          <w:sz w:val="10"/>
        </w:rPr>
        <w:t> </w:t>
      </w:r>
      <w:r>
        <w:rPr>
          <w:spacing w:val="-5"/>
          <w:sz w:val="10"/>
        </w:rPr>
        <w:t>11</w:t>
      </w:r>
    </w:p>
    <w:p>
      <w:pPr>
        <w:pStyle w:val="ListParagraph"/>
        <w:numPr>
          <w:ilvl w:val="0"/>
          <w:numId w:val="13"/>
        </w:numPr>
        <w:tabs>
          <w:tab w:pos="1812" w:val="left" w:leader="none"/>
        </w:tabs>
        <w:spacing w:line="240" w:lineRule="auto" w:before="5" w:after="0"/>
        <w:ind w:left="1812" w:right="0" w:hanging="225"/>
        <w:jc w:val="left"/>
        <w:rPr>
          <w:sz w:val="10"/>
        </w:rPr>
      </w:pPr>
      <w:r>
        <w:rPr>
          <w:w w:val="95"/>
          <w:sz w:val="10"/>
        </w:rPr>
        <w:t>Ibid,</w:t>
      </w:r>
      <w:r>
        <w:rPr>
          <w:spacing w:val="-4"/>
          <w:w w:val="95"/>
          <w:sz w:val="10"/>
        </w:rPr>
        <w:t> </w:t>
      </w:r>
      <w:r>
        <w:rPr>
          <w:w w:val="95"/>
          <w:sz w:val="10"/>
        </w:rPr>
        <w:t>p.</w:t>
      </w:r>
      <w:r>
        <w:rPr>
          <w:spacing w:val="-3"/>
          <w:w w:val="95"/>
          <w:sz w:val="10"/>
        </w:rPr>
        <w:t> </w:t>
      </w:r>
      <w:r>
        <w:rPr>
          <w:spacing w:val="-5"/>
          <w:w w:val="90"/>
          <w:sz w:val="10"/>
        </w:rPr>
        <w:t>11</w:t>
      </w:r>
    </w:p>
    <w:p>
      <w:pPr>
        <w:pStyle w:val="ListParagraph"/>
        <w:numPr>
          <w:ilvl w:val="0"/>
          <w:numId w:val="13"/>
        </w:numPr>
        <w:tabs>
          <w:tab w:pos="1813" w:val="left" w:leader="none"/>
        </w:tabs>
        <w:spacing w:line="240" w:lineRule="auto" w:before="5" w:after="0"/>
        <w:ind w:left="1813" w:right="0" w:hanging="226"/>
        <w:jc w:val="left"/>
        <w:rPr>
          <w:sz w:val="10"/>
        </w:rPr>
      </w:pPr>
      <w:r>
        <w:rPr>
          <w:spacing w:val="-2"/>
          <w:sz w:val="10"/>
        </w:rPr>
        <w:t>Ibid,</w:t>
      </w:r>
      <w:r>
        <w:rPr>
          <w:spacing w:val="-7"/>
          <w:sz w:val="10"/>
        </w:rPr>
        <w:t> </w:t>
      </w:r>
      <w:r>
        <w:rPr>
          <w:spacing w:val="-2"/>
          <w:sz w:val="10"/>
        </w:rPr>
        <w:t>p.</w:t>
      </w:r>
      <w:r>
        <w:rPr>
          <w:spacing w:val="-4"/>
          <w:sz w:val="10"/>
        </w:rPr>
        <w:t> </w:t>
      </w:r>
      <w:r>
        <w:rPr>
          <w:spacing w:val="-10"/>
          <w:sz w:val="10"/>
        </w:rPr>
        <w:t>9</w:t>
      </w:r>
    </w:p>
    <w:p>
      <w:pPr>
        <w:spacing w:after="0" w:line="240" w:lineRule="auto"/>
        <w:jc w:val="left"/>
        <w:rPr>
          <w:sz w:val="10"/>
        </w:rPr>
        <w:sectPr>
          <w:type w:val="continuous"/>
          <w:pgSz w:w="11910" w:h="16840"/>
          <w:pgMar w:top="1920" w:bottom="280" w:left="0" w:right="560"/>
        </w:sectPr>
      </w:pPr>
    </w:p>
    <w:p>
      <w:pPr>
        <w:pStyle w:val="BodyText"/>
        <w:spacing w:line="266" w:lineRule="auto" w:before="73"/>
        <w:ind w:left="1048" w:right="453"/>
      </w:pPr>
      <w:r>
        <w:rPr>
          <w:color w:val="3C3C3B"/>
        </w:rPr>
        <w:t>In</w:t>
      </w:r>
      <w:r>
        <w:rPr>
          <w:color w:val="3C3C3B"/>
          <w:spacing w:val="-5"/>
        </w:rPr>
        <w:t> </w:t>
      </w:r>
      <w:r>
        <w:rPr>
          <w:color w:val="3C3C3B"/>
        </w:rPr>
        <w:t>2015,</w:t>
      </w:r>
      <w:r>
        <w:rPr>
          <w:color w:val="3C3C3B"/>
          <w:spacing w:val="-5"/>
        </w:rPr>
        <w:t> </w:t>
      </w:r>
      <w:r>
        <w:rPr>
          <w:color w:val="3C3C3B"/>
        </w:rPr>
        <w:t>the</w:t>
      </w:r>
      <w:r>
        <w:rPr>
          <w:color w:val="3C3C3B"/>
          <w:spacing w:val="-5"/>
        </w:rPr>
        <w:t> </w:t>
      </w:r>
      <w:r>
        <w:rPr>
          <w:color w:val="3C3C3B"/>
        </w:rPr>
        <w:t>ESC</w:t>
      </w:r>
      <w:r>
        <w:rPr>
          <w:color w:val="3C3C3B"/>
          <w:spacing w:val="-5"/>
        </w:rPr>
        <w:t> </w:t>
      </w:r>
      <w:r>
        <w:rPr>
          <w:color w:val="3C3C3B"/>
        </w:rPr>
        <w:t>commenced</w:t>
      </w:r>
      <w:r>
        <w:rPr>
          <w:color w:val="3C3C3B"/>
          <w:spacing w:val="-5"/>
        </w:rPr>
        <w:t> </w:t>
      </w:r>
      <w:r>
        <w:rPr>
          <w:color w:val="3C3C3B"/>
        </w:rPr>
        <w:t>a</w:t>
      </w:r>
      <w:r>
        <w:rPr>
          <w:color w:val="3C3C3B"/>
          <w:spacing w:val="-5"/>
        </w:rPr>
        <w:t> </w:t>
      </w:r>
      <w:r>
        <w:rPr>
          <w:color w:val="3C3C3B"/>
        </w:rPr>
        <w:t>review</w:t>
      </w:r>
      <w:r>
        <w:rPr>
          <w:color w:val="3C3C3B"/>
          <w:spacing w:val="-5"/>
        </w:rPr>
        <w:t> </w:t>
      </w:r>
      <w:r>
        <w:rPr>
          <w:color w:val="3C3C3B"/>
        </w:rPr>
        <w:t>into the</w:t>
      </w:r>
      <w:r>
        <w:rPr>
          <w:color w:val="3C3C3B"/>
          <w:spacing w:val="-14"/>
        </w:rPr>
        <w:t> </w:t>
      </w:r>
      <w:r>
        <w:rPr>
          <w:color w:val="3C3C3B"/>
        </w:rPr>
        <w:t>support</w:t>
      </w:r>
      <w:r>
        <w:rPr>
          <w:color w:val="3C3C3B"/>
          <w:spacing w:val="-14"/>
        </w:rPr>
        <w:t> </w:t>
      </w:r>
      <w:r>
        <w:rPr>
          <w:color w:val="3C3C3B"/>
        </w:rPr>
        <w:t>provided</w:t>
      </w:r>
      <w:r>
        <w:rPr>
          <w:color w:val="3C3C3B"/>
          <w:spacing w:val="-14"/>
        </w:rPr>
        <w:t> </w:t>
      </w:r>
      <w:r>
        <w:rPr>
          <w:color w:val="3C3C3B"/>
        </w:rPr>
        <w:t>by</w:t>
      </w:r>
      <w:r>
        <w:rPr>
          <w:color w:val="3C3C3B"/>
          <w:spacing w:val="-14"/>
        </w:rPr>
        <w:t> </w:t>
      </w:r>
      <w:r>
        <w:rPr>
          <w:color w:val="3C3C3B"/>
        </w:rPr>
        <w:t>retailers</w:t>
      </w:r>
      <w:r>
        <w:rPr>
          <w:color w:val="3C3C3B"/>
          <w:spacing w:val="-14"/>
        </w:rPr>
        <w:t> </w:t>
      </w:r>
      <w:r>
        <w:rPr>
          <w:color w:val="3C3C3B"/>
        </w:rPr>
        <w:t>to</w:t>
      </w:r>
      <w:r>
        <w:rPr>
          <w:color w:val="3C3C3B"/>
          <w:spacing w:val="-14"/>
        </w:rPr>
        <w:t> </w:t>
      </w:r>
      <w:r>
        <w:rPr>
          <w:color w:val="3C3C3B"/>
        </w:rPr>
        <w:t>hardship</w:t>
      </w:r>
    </w:p>
    <w:p>
      <w:pPr>
        <w:pStyle w:val="BodyText"/>
        <w:spacing w:line="266" w:lineRule="auto" w:before="1"/>
        <w:ind w:left="1048"/>
        <w:rPr>
          <w:sz w:val="11"/>
        </w:rPr>
      </w:pPr>
      <w:r>
        <w:rPr>
          <w:color w:val="3C3C3B"/>
        </w:rPr>
        <w:t>customers,</w:t>
      </w:r>
      <w:r>
        <w:rPr>
          <w:color w:val="3C3C3B"/>
          <w:spacing w:val="-7"/>
        </w:rPr>
        <w:t> </w:t>
      </w:r>
      <w:r>
        <w:rPr>
          <w:color w:val="3C3C3B"/>
        </w:rPr>
        <w:t>in</w:t>
      </w:r>
      <w:r>
        <w:rPr>
          <w:color w:val="3C3C3B"/>
          <w:spacing w:val="-7"/>
        </w:rPr>
        <w:t> </w:t>
      </w:r>
      <w:r>
        <w:rPr>
          <w:color w:val="3C3C3B"/>
        </w:rPr>
        <w:t>part</w:t>
      </w:r>
      <w:r>
        <w:rPr>
          <w:color w:val="3C3C3B"/>
          <w:spacing w:val="-7"/>
        </w:rPr>
        <w:t> </w:t>
      </w:r>
      <w:r>
        <w:rPr>
          <w:color w:val="3C3C3B"/>
        </w:rPr>
        <w:t>responding</w:t>
      </w:r>
      <w:r>
        <w:rPr>
          <w:color w:val="3C3C3B"/>
          <w:spacing w:val="-7"/>
        </w:rPr>
        <w:t> </w:t>
      </w:r>
      <w:r>
        <w:rPr>
          <w:color w:val="3C3C3B"/>
        </w:rPr>
        <w:t>to</w:t>
      </w:r>
      <w:r>
        <w:rPr>
          <w:color w:val="3C3C3B"/>
          <w:spacing w:val="-7"/>
        </w:rPr>
        <w:t> </w:t>
      </w:r>
      <w:r>
        <w:rPr>
          <w:color w:val="3C3C3B"/>
        </w:rPr>
        <w:t>the</w:t>
      </w:r>
      <w:r>
        <w:rPr>
          <w:color w:val="3C3C3B"/>
          <w:spacing w:val="-7"/>
        </w:rPr>
        <w:t> </w:t>
      </w:r>
      <w:r>
        <w:rPr>
          <w:color w:val="3C3C3B"/>
        </w:rPr>
        <w:t>high</w:t>
      </w:r>
      <w:r>
        <w:rPr>
          <w:color w:val="3C3C3B"/>
          <w:spacing w:val="-7"/>
        </w:rPr>
        <w:t> </w:t>
      </w:r>
      <w:r>
        <w:rPr>
          <w:color w:val="3C3C3B"/>
        </w:rPr>
        <w:t>rates</w:t>
      </w:r>
      <w:r>
        <w:rPr>
          <w:color w:val="3C3C3B"/>
          <w:spacing w:val="-7"/>
        </w:rPr>
        <w:t> </w:t>
      </w:r>
      <w:r>
        <w:rPr>
          <w:color w:val="3C3C3B"/>
        </w:rPr>
        <w:t>of </w:t>
      </w:r>
      <w:r>
        <w:rPr>
          <w:color w:val="3C3C3B"/>
          <w:spacing w:val="-2"/>
        </w:rPr>
        <w:t>disconnection</w:t>
      </w:r>
      <w:r>
        <w:rPr>
          <w:color w:val="3C3C3B"/>
          <w:spacing w:val="-6"/>
        </w:rPr>
        <w:t> </w:t>
      </w:r>
      <w:r>
        <w:rPr>
          <w:color w:val="3C3C3B"/>
          <w:spacing w:val="-2"/>
        </w:rPr>
        <w:t>in</w:t>
      </w:r>
      <w:r>
        <w:rPr>
          <w:color w:val="3C3C3B"/>
          <w:spacing w:val="-6"/>
        </w:rPr>
        <w:t> </w:t>
      </w:r>
      <w:r>
        <w:rPr>
          <w:color w:val="3C3C3B"/>
          <w:spacing w:val="-2"/>
        </w:rPr>
        <w:t>Victoria.</w:t>
      </w:r>
      <w:r>
        <w:rPr>
          <w:color w:val="3C3C3B"/>
          <w:spacing w:val="-6"/>
        </w:rPr>
        <w:t> </w:t>
      </w:r>
      <w:r>
        <w:rPr>
          <w:color w:val="3C3C3B"/>
          <w:spacing w:val="-2"/>
        </w:rPr>
        <w:t>It</w:t>
      </w:r>
      <w:r>
        <w:rPr>
          <w:color w:val="3C3C3B"/>
          <w:spacing w:val="-6"/>
        </w:rPr>
        <w:t> </w:t>
      </w:r>
      <w:r>
        <w:rPr>
          <w:color w:val="3C3C3B"/>
          <w:spacing w:val="-2"/>
        </w:rPr>
        <w:t>published</w:t>
      </w:r>
      <w:r>
        <w:rPr>
          <w:color w:val="3C3C3B"/>
          <w:spacing w:val="-6"/>
        </w:rPr>
        <w:t> </w:t>
      </w:r>
      <w:r>
        <w:rPr>
          <w:color w:val="3C3C3B"/>
          <w:spacing w:val="-2"/>
        </w:rPr>
        <w:t>its</w:t>
      </w:r>
      <w:r>
        <w:rPr>
          <w:color w:val="3C3C3B"/>
          <w:spacing w:val="-6"/>
        </w:rPr>
        <w:t> </w:t>
      </w:r>
      <w:r>
        <w:rPr>
          <w:color w:val="3C3C3B"/>
          <w:spacing w:val="-2"/>
        </w:rPr>
        <w:t>final</w:t>
      </w:r>
      <w:r>
        <w:rPr>
          <w:color w:val="3C3C3B"/>
          <w:spacing w:val="-6"/>
        </w:rPr>
        <w:t> </w:t>
      </w:r>
      <w:r>
        <w:rPr>
          <w:color w:val="3C3C3B"/>
          <w:spacing w:val="-2"/>
        </w:rPr>
        <w:t>draft </w:t>
      </w:r>
      <w:r>
        <w:rPr>
          <w:color w:val="3C3C3B"/>
        </w:rPr>
        <w:t>report in February 2016.</w:t>
      </w:r>
      <w:r>
        <w:rPr>
          <w:color w:val="3C3C3B"/>
          <w:position w:val="7"/>
          <w:sz w:val="11"/>
        </w:rPr>
        <w:t>72</w:t>
      </w:r>
    </w:p>
    <w:p>
      <w:pPr>
        <w:pStyle w:val="BodyText"/>
        <w:spacing w:before="87"/>
        <w:ind w:left="1048"/>
      </w:pPr>
      <w:r>
        <w:rPr>
          <w:color w:val="3C3C3B"/>
          <w:spacing w:val="-4"/>
        </w:rPr>
        <w:t>The</w:t>
      </w:r>
      <w:r>
        <w:rPr>
          <w:color w:val="3C3C3B"/>
          <w:spacing w:val="-5"/>
        </w:rPr>
        <w:t> </w:t>
      </w:r>
      <w:r>
        <w:rPr>
          <w:color w:val="3C3C3B"/>
          <w:spacing w:val="-4"/>
        </w:rPr>
        <w:t>ESC</w:t>
      </w:r>
      <w:r>
        <w:rPr>
          <w:color w:val="3C3C3B"/>
          <w:spacing w:val="-5"/>
        </w:rPr>
        <w:t> </w:t>
      </w:r>
      <w:r>
        <w:rPr>
          <w:color w:val="3C3C3B"/>
          <w:spacing w:val="-4"/>
        </w:rPr>
        <w:t>review</w:t>
      </w:r>
      <w:r>
        <w:rPr>
          <w:color w:val="3C3C3B"/>
          <w:spacing w:val="-5"/>
        </w:rPr>
        <w:t> </w:t>
      </w:r>
      <w:r>
        <w:rPr>
          <w:color w:val="3C3C3B"/>
          <w:spacing w:val="-4"/>
        </w:rPr>
        <w:t>found</w:t>
      </w:r>
      <w:r>
        <w:rPr>
          <w:color w:val="3C3C3B"/>
          <w:spacing w:val="-5"/>
        </w:rPr>
        <w:t> </w:t>
      </w:r>
      <w:r>
        <w:rPr>
          <w:color w:val="3C3C3B"/>
          <w:spacing w:val="-4"/>
        </w:rPr>
        <w:t>that</w:t>
      </w:r>
    </w:p>
    <w:p>
      <w:pPr>
        <w:pStyle w:val="BodyText"/>
        <w:spacing w:line="266" w:lineRule="auto" w:before="111"/>
        <w:ind w:left="1275" w:hanging="227"/>
      </w:pPr>
      <w:r>
        <w:rPr>
          <w:color w:val="609198"/>
          <w:sz w:val="18"/>
        </w:rPr>
        <w:t>»</w:t>
      </w:r>
      <w:r>
        <w:rPr>
          <w:color w:val="609198"/>
          <w:spacing w:val="48"/>
          <w:sz w:val="18"/>
        </w:rPr>
        <w:t> </w:t>
      </w:r>
      <w:r>
        <w:rPr>
          <w:color w:val="3C3C3B"/>
        </w:rPr>
        <w:t>Customers</w:t>
      </w:r>
      <w:r>
        <w:rPr>
          <w:color w:val="3C3C3B"/>
          <w:spacing w:val="-14"/>
        </w:rPr>
        <w:t> </w:t>
      </w:r>
      <w:r>
        <w:rPr>
          <w:color w:val="3C3C3B"/>
        </w:rPr>
        <w:t>in</w:t>
      </w:r>
      <w:r>
        <w:rPr>
          <w:color w:val="3C3C3B"/>
          <w:spacing w:val="-14"/>
        </w:rPr>
        <w:t> </w:t>
      </w:r>
      <w:r>
        <w:rPr>
          <w:color w:val="3C3C3B"/>
        </w:rPr>
        <w:t>payment</w:t>
      </w:r>
      <w:r>
        <w:rPr>
          <w:color w:val="3C3C3B"/>
          <w:spacing w:val="-14"/>
        </w:rPr>
        <w:t> </w:t>
      </w:r>
      <w:r>
        <w:rPr>
          <w:color w:val="3C3C3B"/>
        </w:rPr>
        <w:t>difficulty</w:t>
      </w:r>
      <w:r>
        <w:rPr>
          <w:color w:val="3C3C3B"/>
          <w:spacing w:val="-14"/>
        </w:rPr>
        <w:t> </w:t>
      </w:r>
      <w:r>
        <w:rPr>
          <w:color w:val="3C3C3B"/>
        </w:rPr>
        <w:t>often</w:t>
      </w:r>
      <w:r>
        <w:rPr>
          <w:color w:val="3C3C3B"/>
          <w:spacing w:val="-14"/>
        </w:rPr>
        <w:t> </w:t>
      </w:r>
      <w:r>
        <w:rPr>
          <w:color w:val="3C3C3B"/>
        </w:rPr>
        <w:t>use</w:t>
      </w:r>
      <w:r>
        <w:rPr>
          <w:color w:val="3C3C3B"/>
          <w:spacing w:val="-14"/>
        </w:rPr>
        <w:t> </w:t>
      </w:r>
      <w:r>
        <w:rPr>
          <w:color w:val="3C3C3B"/>
        </w:rPr>
        <w:t>more energy than other customers</w:t>
      </w:r>
    </w:p>
    <w:p>
      <w:pPr>
        <w:pStyle w:val="BodyText"/>
        <w:spacing w:line="266" w:lineRule="auto" w:before="87"/>
        <w:ind w:left="1275" w:right="453" w:hanging="227"/>
      </w:pPr>
      <w:r>
        <w:rPr>
          <w:color w:val="609198"/>
          <w:sz w:val="18"/>
        </w:rPr>
        <w:t>»</w:t>
      </w:r>
      <w:r>
        <w:rPr>
          <w:color w:val="609198"/>
          <w:spacing w:val="48"/>
          <w:sz w:val="18"/>
        </w:rPr>
        <w:t> </w:t>
      </w:r>
      <w:r>
        <w:rPr>
          <w:color w:val="3C3C3B"/>
        </w:rPr>
        <w:t>Existing</w:t>
      </w:r>
      <w:r>
        <w:rPr>
          <w:color w:val="3C3C3B"/>
          <w:spacing w:val="-14"/>
        </w:rPr>
        <w:t> </w:t>
      </w:r>
      <w:r>
        <w:rPr>
          <w:color w:val="3C3C3B"/>
        </w:rPr>
        <w:t>hardship</w:t>
      </w:r>
      <w:r>
        <w:rPr>
          <w:color w:val="3C3C3B"/>
          <w:spacing w:val="-14"/>
        </w:rPr>
        <w:t> </w:t>
      </w:r>
      <w:r>
        <w:rPr>
          <w:color w:val="3C3C3B"/>
        </w:rPr>
        <w:t>programs</w:t>
      </w:r>
      <w:r>
        <w:rPr>
          <w:color w:val="3C3C3B"/>
          <w:spacing w:val="-14"/>
        </w:rPr>
        <w:t> </w:t>
      </w:r>
      <w:r>
        <w:rPr>
          <w:color w:val="3C3C3B"/>
        </w:rPr>
        <w:t>were</w:t>
      </w:r>
      <w:r>
        <w:rPr>
          <w:color w:val="3C3C3B"/>
          <w:spacing w:val="-14"/>
        </w:rPr>
        <w:t> </w:t>
      </w:r>
      <w:r>
        <w:rPr>
          <w:color w:val="3C3C3B"/>
        </w:rPr>
        <w:t>generally ineffective at preventing customers from accumulating</w:t>
      </w:r>
      <w:r>
        <w:rPr>
          <w:color w:val="3C3C3B"/>
          <w:spacing w:val="-14"/>
        </w:rPr>
        <w:t> </w:t>
      </w:r>
      <w:r>
        <w:rPr>
          <w:color w:val="3C3C3B"/>
        </w:rPr>
        <w:t>further</w:t>
      </w:r>
      <w:r>
        <w:rPr>
          <w:color w:val="3C3C3B"/>
          <w:spacing w:val="-14"/>
        </w:rPr>
        <w:t> </w:t>
      </w:r>
      <w:r>
        <w:rPr>
          <w:color w:val="3C3C3B"/>
        </w:rPr>
        <w:t>debt,</w:t>
      </w:r>
      <w:r>
        <w:rPr>
          <w:color w:val="3C3C3B"/>
          <w:spacing w:val="-14"/>
        </w:rPr>
        <w:t> </w:t>
      </w:r>
      <w:r>
        <w:rPr>
          <w:color w:val="3C3C3B"/>
        </w:rPr>
        <w:t>by</w:t>
      </w:r>
      <w:r>
        <w:rPr>
          <w:color w:val="3C3C3B"/>
          <w:spacing w:val="-14"/>
        </w:rPr>
        <w:t> </w:t>
      </w:r>
      <w:r>
        <w:rPr>
          <w:color w:val="3C3C3B"/>
        </w:rPr>
        <w:t>the</w:t>
      </w:r>
      <w:r>
        <w:rPr>
          <w:color w:val="3C3C3B"/>
          <w:spacing w:val="-14"/>
        </w:rPr>
        <w:t> </w:t>
      </w:r>
      <w:r>
        <w:rPr>
          <w:color w:val="3C3C3B"/>
        </w:rPr>
        <w:t>time</w:t>
      </w:r>
      <w:r>
        <w:rPr>
          <w:color w:val="3C3C3B"/>
          <w:spacing w:val="-14"/>
        </w:rPr>
        <w:t> </w:t>
      </w:r>
      <w:r>
        <w:rPr>
          <w:color w:val="3C3C3B"/>
        </w:rPr>
        <w:t>help is offered</w:t>
      </w:r>
    </w:p>
    <w:p>
      <w:pPr>
        <w:pStyle w:val="BodyText"/>
        <w:spacing w:line="266" w:lineRule="auto" w:before="88"/>
        <w:ind w:left="1275" w:right="189" w:hanging="227"/>
      </w:pPr>
      <w:r>
        <w:rPr>
          <w:color w:val="609198"/>
          <w:sz w:val="18"/>
        </w:rPr>
        <w:t>»</w:t>
      </w:r>
      <w:r>
        <w:rPr>
          <w:color w:val="609198"/>
          <w:spacing w:val="58"/>
          <w:sz w:val="18"/>
        </w:rPr>
        <w:t> </w:t>
      </w:r>
      <w:r>
        <w:rPr>
          <w:color w:val="3C3C3B"/>
        </w:rPr>
        <w:t>It</w:t>
      </w:r>
      <w:r>
        <w:rPr>
          <w:color w:val="3C3C3B"/>
          <w:spacing w:val="-14"/>
        </w:rPr>
        <w:t> </w:t>
      </w:r>
      <w:r>
        <w:rPr>
          <w:color w:val="3C3C3B"/>
        </w:rPr>
        <w:t>is</w:t>
      </w:r>
      <w:r>
        <w:rPr>
          <w:color w:val="3C3C3B"/>
          <w:spacing w:val="-14"/>
        </w:rPr>
        <w:t> </w:t>
      </w:r>
      <w:r>
        <w:rPr>
          <w:color w:val="3C3C3B"/>
        </w:rPr>
        <w:t>often</w:t>
      </w:r>
      <w:r>
        <w:rPr>
          <w:color w:val="3C3C3B"/>
          <w:spacing w:val="-14"/>
        </w:rPr>
        <w:t> </w:t>
      </w:r>
      <w:r>
        <w:rPr>
          <w:color w:val="3C3C3B"/>
        </w:rPr>
        <w:t>too</w:t>
      </w:r>
      <w:r>
        <w:rPr>
          <w:color w:val="3C3C3B"/>
          <w:spacing w:val="-14"/>
        </w:rPr>
        <w:t> </w:t>
      </w:r>
      <w:r>
        <w:rPr>
          <w:color w:val="3C3C3B"/>
        </w:rPr>
        <w:t>late</w:t>
      </w:r>
      <w:r>
        <w:rPr>
          <w:color w:val="3C3C3B"/>
          <w:spacing w:val="-14"/>
        </w:rPr>
        <w:t> </w:t>
      </w:r>
      <w:r>
        <w:rPr>
          <w:color w:val="3C3C3B"/>
        </w:rPr>
        <w:t>to</w:t>
      </w:r>
      <w:r>
        <w:rPr>
          <w:color w:val="3C3C3B"/>
          <w:spacing w:val="-14"/>
        </w:rPr>
        <w:t> </w:t>
      </w:r>
      <w:r>
        <w:rPr>
          <w:color w:val="3C3C3B"/>
        </w:rPr>
        <w:t>assist</w:t>
      </w:r>
      <w:r>
        <w:rPr>
          <w:color w:val="3C3C3B"/>
          <w:spacing w:val="-14"/>
        </w:rPr>
        <w:t> </w:t>
      </w:r>
      <w:r>
        <w:rPr>
          <w:color w:val="3C3C3B"/>
        </w:rPr>
        <w:t>customers</w:t>
      </w:r>
      <w:r>
        <w:rPr>
          <w:color w:val="3C3C3B"/>
          <w:spacing w:val="-14"/>
        </w:rPr>
        <w:t> </w:t>
      </w:r>
      <w:r>
        <w:rPr>
          <w:color w:val="3C3C3B"/>
        </w:rPr>
        <w:t>to manage their debt</w:t>
      </w:r>
    </w:p>
    <w:p>
      <w:pPr>
        <w:pStyle w:val="BodyText"/>
        <w:spacing w:line="266" w:lineRule="auto" w:before="86"/>
        <w:ind w:left="1275" w:right="189" w:hanging="227"/>
      </w:pPr>
      <w:r>
        <w:rPr>
          <w:color w:val="609198"/>
          <w:sz w:val="18"/>
        </w:rPr>
        <w:t>»</w:t>
      </w:r>
      <w:r>
        <w:rPr>
          <w:color w:val="609198"/>
          <w:spacing w:val="51"/>
          <w:sz w:val="18"/>
        </w:rPr>
        <w:t> </w:t>
      </w:r>
      <w:r>
        <w:rPr>
          <w:color w:val="3C3C3B"/>
        </w:rPr>
        <w:t>Some</w:t>
      </w:r>
      <w:r>
        <w:rPr>
          <w:color w:val="3C3C3B"/>
          <w:spacing w:val="-14"/>
        </w:rPr>
        <w:t> </w:t>
      </w:r>
      <w:r>
        <w:rPr>
          <w:color w:val="3C3C3B"/>
        </w:rPr>
        <w:t>retailers</w:t>
      </w:r>
      <w:r>
        <w:rPr>
          <w:color w:val="3C3C3B"/>
          <w:spacing w:val="-14"/>
        </w:rPr>
        <w:t> </w:t>
      </w:r>
      <w:r>
        <w:rPr>
          <w:color w:val="3C3C3B"/>
        </w:rPr>
        <w:t>offer</w:t>
      </w:r>
      <w:r>
        <w:rPr>
          <w:color w:val="3C3C3B"/>
          <w:spacing w:val="-14"/>
        </w:rPr>
        <w:t> </w:t>
      </w:r>
      <w:r>
        <w:rPr>
          <w:color w:val="3C3C3B"/>
        </w:rPr>
        <w:t>more</w:t>
      </w:r>
      <w:r>
        <w:rPr>
          <w:color w:val="3C3C3B"/>
          <w:spacing w:val="-14"/>
        </w:rPr>
        <w:t> </w:t>
      </w:r>
      <w:r>
        <w:rPr>
          <w:color w:val="3C3C3B"/>
        </w:rPr>
        <w:t>help</w:t>
      </w:r>
      <w:r>
        <w:rPr>
          <w:color w:val="3C3C3B"/>
          <w:spacing w:val="-14"/>
        </w:rPr>
        <w:t> </w:t>
      </w:r>
      <w:r>
        <w:rPr>
          <w:color w:val="3C3C3B"/>
        </w:rPr>
        <w:t>than</w:t>
      </w:r>
      <w:r>
        <w:rPr>
          <w:color w:val="3C3C3B"/>
          <w:spacing w:val="-14"/>
        </w:rPr>
        <w:t> </w:t>
      </w:r>
      <w:r>
        <w:rPr>
          <w:color w:val="3C3C3B"/>
        </w:rPr>
        <w:t>others</w:t>
      </w:r>
      <w:r>
        <w:rPr>
          <w:color w:val="3C3C3B"/>
          <w:spacing w:val="-14"/>
        </w:rPr>
        <w:t> </w:t>
      </w:r>
      <w:r>
        <w:rPr>
          <w:color w:val="3C3C3B"/>
        </w:rPr>
        <w:t>but customers cannot count on a consistent or minimum standard of assistance.</w:t>
      </w:r>
    </w:p>
    <w:p>
      <w:pPr>
        <w:pStyle w:val="BodyText"/>
        <w:spacing w:line="266" w:lineRule="auto" w:before="88"/>
        <w:ind w:left="1048" w:right="372"/>
      </w:pPr>
      <w:r>
        <w:rPr>
          <w:color w:val="3C3C3B"/>
        </w:rPr>
        <w:t>Following an extensive consultation process, the ESC subsequently released its new draft framework relating to hardship customers in May</w:t>
      </w:r>
      <w:r>
        <w:rPr>
          <w:color w:val="3C3C3B"/>
          <w:spacing w:val="-14"/>
        </w:rPr>
        <w:t> </w:t>
      </w:r>
      <w:r>
        <w:rPr>
          <w:color w:val="3C3C3B"/>
        </w:rPr>
        <w:t>2017.</w:t>
      </w:r>
      <w:r>
        <w:rPr>
          <w:color w:val="3C3C3B"/>
          <w:position w:val="7"/>
          <w:sz w:val="11"/>
        </w:rPr>
        <w:t>73</w:t>
      </w:r>
      <w:r>
        <w:rPr>
          <w:color w:val="3C3C3B"/>
          <w:spacing w:val="1"/>
          <w:position w:val="7"/>
          <w:sz w:val="11"/>
        </w:rPr>
        <w:t> </w:t>
      </w:r>
      <w:r>
        <w:rPr>
          <w:color w:val="3C3C3B"/>
        </w:rPr>
        <w:t>Importantly,</w:t>
      </w:r>
      <w:r>
        <w:rPr>
          <w:color w:val="3C3C3B"/>
          <w:spacing w:val="-14"/>
        </w:rPr>
        <w:t> </w:t>
      </w:r>
      <w:r>
        <w:rPr>
          <w:color w:val="3C3C3B"/>
        </w:rPr>
        <w:t>the</w:t>
      </w:r>
      <w:r>
        <w:rPr>
          <w:color w:val="3C3C3B"/>
          <w:spacing w:val="-14"/>
        </w:rPr>
        <w:t> </w:t>
      </w:r>
      <w:r>
        <w:rPr>
          <w:color w:val="3C3C3B"/>
        </w:rPr>
        <w:t>draft</w:t>
      </w:r>
      <w:r>
        <w:rPr>
          <w:color w:val="3C3C3B"/>
          <w:spacing w:val="-14"/>
        </w:rPr>
        <w:t> </w:t>
      </w:r>
      <w:r>
        <w:rPr>
          <w:color w:val="3C3C3B"/>
        </w:rPr>
        <w:t>framework</w:t>
      </w:r>
      <w:r>
        <w:rPr>
          <w:color w:val="3C3C3B"/>
          <w:spacing w:val="-14"/>
        </w:rPr>
        <w:t> </w:t>
      </w:r>
      <w:r>
        <w:rPr>
          <w:color w:val="3C3C3B"/>
        </w:rPr>
        <w:t>is </w:t>
      </w:r>
      <w:r>
        <w:rPr>
          <w:color w:val="3C3C3B"/>
          <w:spacing w:val="-2"/>
        </w:rPr>
        <w:t>centred</w:t>
      </w:r>
      <w:r>
        <w:rPr>
          <w:color w:val="3C3C3B"/>
          <w:spacing w:val="-11"/>
        </w:rPr>
        <w:t> </w:t>
      </w:r>
      <w:r>
        <w:rPr>
          <w:color w:val="3C3C3B"/>
          <w:spacing w:val="-2"/>
        </w:rPr>
        <w:t>on</w:t>
      </w:r>
      <w:r>
        <w:rPr>
          <w:color w:val="3C3C3B"/>
          <w:spacing w:val="-11"/>
        </w:rPr>
        <w:t> </w:t>
      </w:r>
      <w:r>
        <w:rPr>
          <w:color w:val="3C3C3B"/>
          <w:spacing w:val="-2"/>
        </w:rPr>
        <w:t>customers</w:t>
      </w:r>
      <w:r>
        <w:rPr>
          <w:color w:val="3C3C3B"/>
          <w:spacing w:val="-11"/>
        </w:rPr>
        <w:t> </w:t>
      </w:r>
      <w:r>
        <w:rPr>
          <w:color w:val="3C3C3B"/>
          <w:spacing w:val="-2"/>
        </w:rPr>
        <w:t>and</w:t>
      </w:r>
      <w:r>
        <w:rPr>
          <w:color w:val="3C3C3B"/>
          <w:spacing w:val="-11"/>
        </w:rPr>
        <w:t> </w:t>
      </w:r>
      <w:r>
        <w:rPr>
          <w:color w:val="3C3C3B"/>
          <w:spacing w:val="-2"/>
        </w:rPr>
        <w:t>customer</w:t>
      </w:r>
      <w:r>
        <w:rPr>
          <w:color w:val="3C3C3B"/>
          <w:spacing w:val="-11"/>
        </w:rPr>
        <w:t> </w:t>
      </w:r>
      <w:r>
        <w:rPr>
          <w:color w:val="3C3C3B"/>
          <w:spacing w:val="-2"/>
        </w:rPr>
        <w:t>outcomes. </w:t>
      </w:r>
      <w:r>
        <w:rPr>
          <w:color w:val="3C3C3B"/>
        </w:rPr>
        <w:t>If</w:t>
      </w:r>
      <w:r>
        <w:rPr>
          <w:color w:val="3C3C3B"/>
          <w:spacing w:val="-7"/>
        </w:rPr>
        <w:t> </w:t>
      </w:r>
      <w:r>
        <w:rPr>
          <w:color w:val="3C3C3B"/>
        </w:rPr>
        <w:t>the</w:t>
      </w:r>
      <w:r>
        <w:rPr>
          <w:color w:val="3C3C3B"/>
          <w:spacing w:val="-7"/>
        </w:rPr>
        <w:t> </w:t>
      </w:r>
      <w:r>
        <w:rPr>
          <w:color w:val="3C3C3B"/>
        </w:rPr>
        <w:t>framework</w:t>
      </w:r>
      <w:r>
        <w:rPr>
          <w:color w:val="3C3C3B"/>
          <w:spacing w:val="-7"/>
        </w:rPr>
        <w:t> </w:t>
      </w:r>
      <w:r>
        <w:rPr>
          <w:color w:val="3C3C3B"/>
        </w:rPr>
        <w:t>is</w:t>
      </w:r>
      <w:r>
        <w:rPr>
          <w:color w:val="3C3C3B"/>
          <w:spacing w:val="-7"/>
        </w:rPr>
        <w:t> </w:t>
      </w:r>
      <w:r>
        <w:rPr>
          <w:color w:val="3C3C3B"/>
        </w:rPr>
        <w:t>implemented,</w:t>
      </w:r>
      <w:r>
        <w:rPr>
          <w:color w:val="3C3C3B"/>
          <w:spacing w:val="-7"/>
        </w:rPr>
        <w:t> </w:t>
      </w:r>
      <w:r>
        <w:rPr>
          <w:color w:val="3C3C3B"/>
        </w:rPr>
        <w:t>customers</w:t>
      </w:r>
      <w:r>
        <w:rPr>
          <w:color w:val="3C3C3B"/>
          <w:spacing w:val="-7"/>
        </w:rPr>
        <w:t> </w:t>
      </w:r>
      <w:r>
        <w:rPr>
          <w:color w:val="3C3C3B"/>
        </w:rPr>
        <w:t>in payment difficulty would be entitled to receive </w:t>
      </w:r>
      <w:r>
        <w:rPr>
          <w:color w:val="3C3C3B"/>
          <w:spacing w:val="-2"/>
        </w:rPr>
        <w:t>assistance.</w:t>
      </w:r>
      <w:r>
        <w:rPr>
          <w:color w:val="3C3C3B"/>
          <w:spacing w:val="-8"/>
        </w:rPr>
        <w:t> </w:t>
      </w:r>
      <w:r>
        <w:rPr>
          <w:color w:val="3C3C3B"/>
          <w:spacing w:val="-2"/>
        </w:rPr>
        <w:t>Retailers</w:t>
      </w:r>
      <w:r>
        <w:rPr>
          <w:color w:val="3C3C3B"/>
          <w:spacing w:val="-8"/>
        </w:rPr>
        <w:t> </w:t>
      </w:r>
      <w:r>
        <w:rPr>
          <w:color w:val="3C3C3B"/>
          <w:spacing w:val="-2"/>
        </w:rPr>
        <w:t>would</w:t>
      </w:r>
      <w:r>
        <w:rPr>
          <w:color w:val="3C3C3B"/>
          <w:spacing w:val="-8"/>
        </w:rPr>
        <w:t> </w:t>
      </w:r>
      <w:r>
        <w:rPr>
          <w:color w:val="3C3C3B"/>
          <w:spacing w:val="-2"/>
        </w:rPr>
        <w:t>be</w:t>
      </w:r>
      <w:r>
        <w:rPr>
          <w:color w:val="3C3C3B"/>
          <w:spacing w:val="-8"/>
        </w:rPr>
        <w:t> </w:t>
      </w:r>
      <w:r>
        <w:rPr>
          <w:color w:val="3C3C3B"/>
          <w:spacing w:val="-2"/>
        </w:rPr>
        <w:t>required</w:t>
      </w:r>
      <w:r>
        <w:rPr>
          <w:color w:val="3C3C3B"/>
          <w:spacing w:val="-8"/>
        </w:rPr>
        <w:t> </w:t>
      </w:r>
      <w:r>
        <w:rPr>
          <w:color w:val="3C3C3B"/>
          <w:spacing w:val="-2"/>
        </w:rPr>
        <w:t>to</w:t>
      </w:r>
      <w:r>
        <w:rPr>
          <w:color w:val="3C3C3B"/>
          <w:spacing w:val="-8"/>
        </w:rPr>
        <w:t> </w:t>
      </w:r>
      <w:r>
        <w:rPr>
          <w:color w:val="3C3C3B"/>
          <w:spacing w:val="-2"/>
        </w:rPr>
        <w:t>offer </w:t>
      </w:r>
      <w:r>
        <w:rPr>
          <w:color w:val="3C3C3B"/>
        </w:rPr>
        <w:t>assistance to customers.</w:t>
      </w:r>
    </w:p>
    <w:p>
      <w:pPr>
        <w:pStyle w:val="BodyText"/>
        <w:spacing w:line="266" w:lineRule="auto" w:before="91"/>
        <w:ind w:left="1048"/>
      </w:pPr>
      <w:r>
        <w:rPr>
          <w:color w:val="3C3C3B"/>
        </w:rPr>
        <w:t>For</w:t>
      </w:r>
      <w:r>
        <w:rPr>
          <w:color w:val="3C3C3B"/>
          <w:spacing w:val="-14"/>
        </w:rPr>
        <w:t> </w:t>
      </w:r>
      <w:r>
        <w:rPr>
          <w:color w:val="3C3C3B"/>
        </w:rPr>
        <w:t>customers</w:t>
      </w:r>
      <w:r>
        <w:rPr>
          <w:color w:val="3C3C3B"/>
          <w:spacing w:val="-14"/>
        </w:rPr>
        <w:t> </w:t>
      </w:r>
      <w:r>
        <w:rPr>
          <w:color w:val="3C3C3B"/>
        </w:rPr>
        <w:t>unable</w:t>
      </w:r>
      <w:r>
        <w:rPr>
          <w:color w:val="3C3C3B"/>
          <w:spacing w:val="-14"/>
        </w:rPr>
        <w:t> </w:t>
      </w:r>
      <w:r>
        <w:rPr>
          <w:color w:val="3C3C3B"/>
        </w:rPr>
        <w:t>to</w:t>
      </w:r>
      <w:r>
        <w:rPr>
          <w:color w:val="3C3C3B"/>
          <w:spacing w:val="-14"/>
        </w:rPr>
        <w:t> </w:t>
      </w:r>
      <w:r>
        <w:rPr>
          <w:color w:val="3C3C3B"/>
        </w:rPr>
        <w:t>pay</w:t>
      </w:r>
      <w:r>
        <w:rPr>
          <w:color w:val="3C3C3B"/>
          <w:spacing w:val="-14"/>
        </w:rPr>
        <w:t> </w:t>
      </w:r>
      <w:r>
        <w:rPr>
          <w:color w:val="3C3C3B"/>
        </w:rPr>
        <w:t>the</w:t>
      </w:r>
      <w:r>
        <w:rPr>
          <w:color w:val="3C3C3B"/>
          <w:spacing w:val="-14"/>
        </w:rPr>
        <w:t> </w:t>
      </w:r>
      <w:r>
        <w:rPr>
          <w:color w:val="3C3C3B"/>
        </w:rPr>
        <w:t>full</w:t>
      </w:r>
      <w:r>
        <w:rPr>
          <w:color w:val="3C3C3B"/>
          <w:spacing w:val="-14"/>
        </w:rPr>
        <w:t> </w:t>
      </w:r>
      <w:r>
        <w:rPr>
          <w:color w:val="3C3C3B"/>
        </w:rPr>
        <w:t>cost</w:t>
      </w:r>
      <w:r>
        <w:rPr>
          <w:color w:val="3C3C3B"/>
          <w:spacing w:val="-14"/>
        </w:rPr>
        <w:t> </w:t>
      </w:r>
      <w:r>
        <w:rPr>
          <w:color w:val="3C3C3B"/>
        </w:rPr>
        <w:t>of</w:t>
      </w:r>
      <w:r>
        <w:rPr>
          <w:color w:val="3C3C3B"/>
          <w:spacing w:val="-14"/>
        </w:rPr>
        <w:t> </w:t>
      </w:r>
      <w:r>
        <w:rPr>
          <w:color w:val="3C3C3B"/>
        </w:rPr>
        <w:t>ongoing energy use, the retailer would need to offer:</w:t>
      </w:r>
    </w:p>
    <w:p>
      <w:pPr>
        <w:pStyle w:val="BodyText"/>
        <w:spacing w:line="266" w:lineRule="auto" w:before="87"/>
        <w:ind w:left="1275" w:right="189" w:hanging="227"/>
      </w:pPr>
      <w:r>
        <w:rPr>
          <w:color w:val="609198"/>
          <w:sz w:val="18"/>
        </w:rPr>
        <w:t>»</w:t>
      </w:r>
      <w:r>
        <w:rPr>
          <w:color w:val="609198"/>
          <w:spacing w:val="48"/>
          <w:sz w:val="18"/>
        </w:rPr>
        <w:t> </w:t>
      </w:r>
      <w:r>
        <w:rPr>
          <w:color w:val="3C3C3B"/>
        </w:rPr>
        <w:t>The</w:t>
      </w:r>
      <w:r>
        <w:rPr>
          <w:color w:val="3C3C3B"/>
          <w:spacing w:val="-13"/>
        </w:rPr>
        <w:t> </w:t>
      </w:r>
      <w:r>
        <w:rPr>
          <w:color w:val="3C3C3B"/>
        </w:rPr>
        <w:t>tariff</w:t>
      </w:r>
      <w:r>
        <w:rPr>
          <w:color w:val="3C3C3B"/>
          <w:spacing w:val="-14"/>
        </w:rPr>
        <w:t> </w:t>
      </w:r>
      <w:r>
        <w:rPr>
          <w:color w:val="3C3C3B"/>
        </w:rPr>
        <w:t>that</w:t>
      </w:r>
      <w:r>
        <w:rPr>
          <w:color w:val="3C3C3B"/>
          <w:spacing w:val="-14"/>
        </w:rPr>
        <w:t> </w:t>
      </w:r>
      <w:r>
        <w:rPr>
          <w:color w:val="3C3C3B"/>
        </w:rPr>
        <w:t>is</w:t>
      </w:r>
      <w:r>
        <w:rPr>
          <w:color w:val="3C3C3B"/>
          <w:spacing w:val="-14"/>
        </w:rPr>
        <w:t> </w:t>
      </w:r>
      <w:r>
        <w:rPr>
          <w:color w:val="3C3C3B"/>
        </w:rPr>
        <w:t>most</w:t>
      </w:r>
      <w:r>
        <w:rPr>
          <w:color w:val="3C3C3B"/>
          <w:spacing w:val="-14"/>
        </w:rPr>
        <w:t> </w:t>
      </w:r>
      <w:r>
        <w:rPr>
          <w:color w:val="3C3C3B"/>
        </w:rPr>
        <w:t>likely</w:t>
      </w:r>
      <w:r>
        <w:rPr>
          <w:color w:val="3C3C3B"/>
          <w:spacing w:val="-14"/>
        </w:rPr>
        <w:t> </w:t>
      </w:r>
      <w:r>
        <w:rPr>
          <w:color w:val="3C3C3B"/>
        </w:rPr>
        <w:t>to</w:t>
      </w:r>
      <w:r>
        <w:rPr>
          <w:color w:val="3C3C3B"/>
          <w:spacing w:val="-14"/>
        </w:rPr>
        <w:t> </w:t>
      </w:r>
      <w:r>
        <w:rPr>
          <w:color w:val="3C3C3B"/>
        </w:rPr>
        <w:t>minimise</w:t>
      </w:r>
      <w:r>
        <w:rPr>
          <w:color w:val="3C3C3B"/>
          <w:spacing w:val="-14"/>
        </w:rPr>
        <w:t> </w:t>
      </w:r>
      <w:r>
        <w:rPr>
          <w:color w:val="3C3C3B"/>
        </w:rPr>
        <w:t>the customer’s energy costs</w:t>
      </w:r>
    </w:p>
    <w:p>
      <w:pPr>
        <w:pStyle w:val="BodyText"/>
        <w:spacing w:line="266" w:lineRule="auto" w:before="86"/>
        <w:ind w:left="1275" w:right="453" w:hanging="227"/>
      </w:pPr>
      <w:r>
        <w:rPr>
          <w:color w:val="609198"/>
          <w:sz w:val="18"/>
        </w:rPr>
        <w:t>»</w:t>
      </w:r>
      <w:r>
        <w:rPr>
          <w:color w:val="609198"/>
          <w:spacing w:val="48"/>
          <w:sz w:val="18"/>
        </w:rPr>
        <w:t> </w:t>
      </w:r>
      <w:r>
        <w:rPr>
          <w:color w:val="3C3C3B"/>
        </w:rPr>
        <w:t>A</w:t>
      </w:r>
      <w:r>
        <w:rPr>
          <w:color w:val="3C3C3B"/>
          <w:spacing w:val="-14"/>
        </w:rPr>
        <w:t> </w:t>
      </w:r>
      <w:r>
        <w:rPr>
          <w:color w:val="3C3C3B"/>
        </w:rPr>
        <w:t>suite</w:t>
      </w:r>
      <w:r>
        <w:rPr>
          <w:color w:val="3C3C3B"/>
          <w:spacing w:val="-14"/>
        </w:rPr>
        <w:t> </w:t>
      </w:r>
      <w:r>
        <w:rPr>
          <w:color w:val="3C3C3B"/>
        </w:rPr>
        <w:t>of</w:t>
      </w:r>
      <w:r>
        <w:rPr>
          <w:color w:val="3C3C3B"/>
          <w:spacing w:val="-14"/>
        </w:rPr>
        <w:t> </w:t>
      </w:r>
      <w:r>
        <w:rPr>
          <w:color w:val="3C3C3B"/>
        </w:rPr>
        <w:t>practical</w:t>
      </w:r>
      <w:r>
        <w:rPr>
          <w:color w:val="3C3C3B"/>
          <w:spacing w:val="-14"/>
        </w:rPr>
        <w:t> </w:t>
      </w:r>
      <w:r>
        <w:rPr>
          <w:color w:val="3C3C3B"/>
        </w:rPr>
        <w:t>assistance</w:t>
      </w:r>
      <w:r>
        <w:rPr>
          <w:color w:val="3C3C3B"/>
          <w:spacing w:val="-14"/>
        </w:rPr>
        <w:t> </w:t>
      </w:r>
      <w:r>
        <w:rPr>
          <w:color w:val="3C3C3B"/>
        </w:rPr>
        <w:t>to</w:t>
      </w:r>
      <w:r>
        <w:rPr>
          <w:color w:val="3C3C3B"/>
          <w:spacing w:val="-14"/>
        </w:rPr>
        <w:t> </w:t>
      </w:r>
      <w:r>
        <w:rPr>
          <w:color w:val="3C3C3B"/>
        </w:rPr>
        <w:t>help</w:t>
      </w:r>
      <w:r>
        <w:rPr>
          <w:color w:val="3C3C3B"/>
          <w:spacing w:val="-14"/>
        </w:rPr>
        <w:t> </w:t>
      </w:r>
      <w:r>
        <w:rPr>
          <w:color w:val="3C3C3B"/>
        </w:rPr>
        <w:t>the customer reduce their use of energy</w:t>
      </w:r>
    </w:p>
    <w:p>
      <w:pPr>
        <w:pStyle w:val="BodyText"/>
        <w:spacing w:line="266" w:lineRule="auto" w:before="87"/>
        <w:ind w:left="1275" w:hanging="227"/>
      </w:pPr>
      <w:r>
        <w:rPr>
          <w:color w:val="609198"/>
          <w:sz w:val="18"/>
        </w:rPr>
        <w:t>»</w:t>
      </w:r>
      <w:r>
        <w:rPr>
          <w:color w:val="609198"/>
          <w:spacing w:val="80"/>
          <w:sz w:val="18"/>
        </w:rPr>
        <w:t> </w:t>
      </w:r>
      <w:r>
        <w:rPr>
          <w:color w:val="3C3C3B"/>
        </w:rPr>
        <w:t>Information about how the customer is </w:t>
      </w:r>
      <w:r>
        <w:rPr>
          <w:color w:val="3C3C3B"/>
          <w:spacing w:val="-2"/>
        </w:rPr>
        <w:t>progressing</w:t>
      </w:r>
      <w:r>
        <w:rPr>
          <w:color w:val="3C3C3B"/>
          <w:spacing w:val="-5"/>
        </w:rPr>
        <w:t> </w:t>
      </w:r>
      <w:r>
        <w:rPr>
          <w:color w:val="3C3C3B"/>
          <w:spacing w:val="-2"/>
        </w:rPr>
        <w:t>towards</w:t>
      </w:r>
      <w:r>
        <w:rPr>
          <w:color w:val="3C3C3B"/>
          <w:spacing w:val="-5"/>
        </w:rPr>
        <w:t> </w:t>
      </w:r>
      <w:r>
        <w:rPr>
          <w:color w:val="3C3C3B"/>
          <w:spacing w:val="-2"/>
        </w:rPr>
        <w:t>lowering</w:t>
      </w:r>
      <w:r>
        <w:rPr>
          <w:color w:val="3C3C3B"/>
          <w:spacing w:val="-5"/>
        </w:rPr>
        <w:t> </w:t>
      </w:r>
      <w:r>
        <w:rPr>
          <w:color w:val="3C3C3B"/>
          <w:spacing w:val="-2"/>
        </w:rPr>
        <w:t>their</w:t>
      </w:r>
      <w:r>
        <w:rPr>
          <w:color w:val="3C3C3B"/>
          <w:spacing w:val="-5"/>
        </w:rPr>
        <w:t> </w:t>
      </w:r>
      <w:r>
        <w:rPr>
          <w:color w:val="3C3C3B"/>
          <w:spacing w:val="-2"/>
        </w:rPr>
        <w:t>energy</w:t>
      </w:r>
      <w:r>
        <w:rPr>
          <w:color w:val="3C3C3B"/>
          <w:spacing w:val="-5"/>
        </w:rPr>
        <w:t> </w:t>
      </w:r>
      <w:r>
        <w:rPr>
          <w:color w:val="3C3C3B"/>
          <w:spacing w:val="-2"/>
        </w:rPr>
        <w:t>costs.</w:t>
      </w:r>
    </w:p>
    <w:p>
      <w:pPr>
        <w:pStyle w:val="BodyText"/>
        <w:spacing w:line="266" w:lineRule="auto" w:before="86"/>
        <w:ind w:left="1048"/>
      </w:pPr>
      <w:r>
        <w:rPr>
          <w:color w:val="3C3C3B"/>
        </w:rPr>
        <w:t>These requirements would ensure that retailers </w:t>
      </w:r>
      <w:r>
        <w:rPr>
          <w:color w:val="3C3C3B"/>
          <w:spacing w:val="-2"/>
        </w:rPr>
        <w:t>would</w:t>
      </w:r>
      <w:r>
        <w:rPr>
          <w:color w:val="3C3C3B"/>
          <w:spacing w:val="-8"/>
        </w:rPr>
        <w:t> </w:t>
      </w:r>
      <w:r>
        <w:rPr>
          <w:color w:val="3C3C3B"/>
          <w:spacing w:val="-2"/>
        </w:rPr>
        <w:t>only</w:t>
      </w:r>
      <w:r>
        <w:rPr>
          <w:color w:val="3C3C3B"/>
          <w:spacing w:val="-8"/>
        </w:rPr>
        <w:t> </w:t>
      </w:r>
      <w:r>
        <w:rPr>
          <w:color w:val="3C3C3B"/>
          <w:spacing w:val="-2"/>
        </w:rPr>
        <w:t>pursue</w:t>
      </w:r>
      <w:r>
        <w:rPr>
          <w:color w:val="3C3C3B"/>
          <w:spacing w:val="-8"/>
        </w:rPr>
        <w:t> </w:t>
      </w:r>
      <w:r>
        <w:rPr>
          <w:color w:val="3C3C3B"/>
          <w:spacing w:val="-2"/>
        </w:rPr>
        <w:t>disconnection</w:t>
      </w:r>
      <w:r>
        <w:rPr>
          <w:color w:val="3C3C3B"/>
          <w:spacing w:val="-8"/>
        </w:rPr>
        <w:t> </w:t>
      </w:r>
      <w:r>
        <w:rPr>
          <w:color w:val="3C3C3B"/>
          <w:spacing w:val="-2"/>
        </w:rPr>
        <w:t>as</w:t>
      </w:r>
      <w:r>
        <w:rPr>
          <w:color w:val="3C3C3B"/>
          <w:spacing w:val="-8"/>
        </w:rPr>
        <w:t> </w:t>
      </w:r>
      <w:r>
        <w:rPr>
          <w:color w:val="3C3C3B"/>
          <w:spacing w:val="-2"/>
        </w:rPr>
        <w:t>a</w:t>
      </w:r>
      <w:r>
        <w:rPr>
          <w:color w:val="3C3C3B"/>
          <w:spacing w:val="-8"/>
        </w:rPr>
        <w:t> </w:t>
      </w:r>
      <w:r>
        <w:rPr>
          <w:color w:val="3C3C3B"/>
          <w:spacing w:val="-2"/>
        </w:rPr>
        <w:t>measure</w:t>
      </w:r>
      <w:r>
        <w:rPr>
          <w:color w:val="3C3C3B"/>
          <w:spacing w:val="-8"/>
        </w:rPr>
        <w:t> </w:t>
      </w:r>
      <w:r>
        <w:rPr>
          <w:color w:val="3C3C3B"/>
          <w:spacing w:val="-2"/>
        </w:rPr>
        <w:t>of </w:t>
      </w:r>
      <w:r>
        <w:rPr>
          <w:color w:val="3C3C3B"/>
        </w:rPr>
        <w:t>last resort.</w:t>
      </w:r>
    </w:p>
    <w:p>
      <w:pPr>
        <w:pStyle w:val="BodyText"/>
        <w:spacing w:line="266" w:lineRule="auto" w:before="87"/>
        <w:ind w:left="1048"/>
      </w:pPr>
      <w:r>
        <w:rPr>
          <w:color w:val="3C3C3B"/>
        </w:rPr>
        <w:t>Those consumers most affected are not necessarily aged pensioners and the lowest income earners. Socio-economic drivers and </w:t>
      </w:r>
      <w:r>
        <w:rPr>
          <w:color w:val="3C3C3B"/>
          <w:spacing w:val="-2"/>
        </w:rPr>
        <w:t>individual</w:t>
      </w:r>
      <w:r>
        <w:rPr>
          <w:color w:val="3C3C3B"/>
          <w:spacing w:val="-12"/>
        </w:rPr>
        <w:t> </w:t>
      </w:r>
      <w:r>
        <w:rPr>
          <w:color w:val="3C3C3B"/>
          <w:spacing w:val="-2"/>
        </w:rPr>
        <w:t>circumstances</w:t>
      </w:r>
      <w:r>
        <w:rPr>
          <w:color w:val="3C3C3B"/>
          <w:spacing w:val="-12"/>
        </w:rPr>
        <w:t> </w:t>
      </w:r>
      <w:r>
        <w:rPr>
          <w:color w:val="3C3C3B"/>
          <w:spacing w:val="-2"/>
        </w:rPr>
        <w:t>(such</w:t>
      </w:r>
      <w:r>
        <w:rPr>
          <w:color w:val="3C3C3B"/>
          <w:spacing w:val="-12"/>
        </w:rPr>
        <w:t> </w:t>
      </w:r>
      <w:r>
        <w:rPr>
          <w:color w:val="3C3C3B"/>
          <w:spacing w:val="-2"/>
        </w:rPr>
        <w:t>as</w:t>
      </w:r>
      <w:r>
        <w:rPr>
          <w:color w:val="3C3C3B"/>
          <w:spacing w:val="-12"/>
        </w:rPr>
        <w:t> </w:t>
      </w:r>
      <w:r>
        <w:rPr>
          <w:color w:val="3C3C3B"/>
          <w:spacing w:val="-2"/>
        </w:rPr>
        <w:t>the</w:t>
      </w:r>
      <w:r>
        <w:rPr>
          <w:color w:val="3C3C3B"/>
          <w:spacing w:val="-12"/>
        </w:rPr>
        <w:t> </w:t>
      </w:r>
      <w:r>
        <w:rPr>
          <w:color w:val="3C3C3B"/>
          <w:spacing w:val="-2"/>
        </w:rPr>
        <w:t>loss</w:t>
      </w:r>
      <w:r>
        <w:rPr>
          <w:color w:val="3C3C3B"/>
          <w:spacing w:val="-12"/>
        </w:rPr>
        <w:t> </w:t>
      </w:r>
      <w:r>
        <w:rPr>
          <w:color w:val="3C3C3B"/>
          <w:spacing w:val="-2"/>
        </w:rPr>
        <w:t>of</w:t>
      </w:r>
      <w:r>
        <w:rPr>
          <w:color w:val="3C3C3B"/>
          <w:spacing w:val="-12"/>
        </w:rPr>
        <w:t> </w:t>
      </w:r>
      <w:r>
        <w:rPr>
          <w:color w:val="3C3C3B"/>
          <w:spacing w:val="-2"/>
        </w:rPr>
        <w:t>a</w:t>
      </w:r>
      <w:r>
        <w:rPr>
          <w:color w:val="3C3C3B"/>
          <w:spacing w:val="-12"/>
        </w:rPr>
        <w:t> </w:t>
      </w:r>
      <w:r>
        <w:rPr>
          <w:color w:val="3C3C3B"/>
          <w:spacing w:val="-2"/>
        </w:rPr>
        <w:t>job) </w:t>
      </w:r>
      <w:r>
        <w:rPr>
          <w:color w:val="3C3C3B"/>
        </w:rPr>
        <w:t>often drive consumers into hardship. While older</w:t>
      </w:r>
    </w:p>
    <w:p>
      <w:pPr>
        <w:pStyle w:val="BodyText"/>
        <w:spacing w:line="266" w:lineRule="auto" w:before="4"/>
        <w:ind w:left="1048"/>
        <w:rPr>
          <w:sz w:val="11"/>
        </w:rPr>
      </w:pPr>
      <w:r>
        <w:rPr>
          <w:color w:val="3C3C3B"/>
        </w:rPr>
        <w:t>people</w:t>
      </w:r>
      <w:r>
        <w:rPr>
          <w:color w:val="3C3C3B"/>
          <w:spacing w:val="-14"/>
        </w:rPr>
        <w:t> </w:t>
      </w:r>
      <w:r>
        <w:rPr>
          <w:color w:val="3C3C3B"/>
        </w:rPr>
        <w:t>have</w:t>
      </w:r>
      <w:r>
        <w:rPr>
          <w:color w:val="3C3C3B"/>
          <w:spacing w:val="-14"/>
        </w:rPr>
        <w:t> </w:t>
      </w:r>
      <w:r>
        <w:rPr>
          <w:color w:val="3C3C3B"/>
        </w:rPr>
        <w:t>lower</w:t>
      </w:r>
      <w:r>
        <w:rPr>
          <w:color w:val="3C3C3B"/>
          <w:spacing w:val="-14"/>
        </w:rPr>
        <w:t> </w:t>
      </w:r>
      <w:r>
        <w:rPr>
          <w:color w:val="3C3C3B"/>
        </w:rPr>
        <w:t>incomes</w:t>
      </w:r>
      <w:r>
        <w:rPr>
          <w:color w:val="3C3C3B"/>
          <w:spacing w:val="-14"/>
        </w:rPr>
        <w:t> </w:t>
      </w:r>
      <w:r>
        <w:rPr>
          <w:color w:val="3C3C3B"/>
        </w:rPr>
        <w:t>and</w:t>
      </w:r>
      <w:r>
        <w:rPr>
          <w:color w:val="3C3C3B"/>
          <w:spacing w:val="-14"/>
        </w:rPr>
        <w:t> </w:t>
      </w:r>
      <w:r>
        <w:rPr>
          <w:color w:val="3C3C3B"/>
        </w:rPr>
        <w:t>lower</w:t>
      </w:r>
      <w:r>
        <w:rPr>
          <w:color w:val="3C3C3B"/>
          <w:spacing w:val="-14"/>
        </w:rPr>
        <w:t> </w:t>
      </w:r>
      <w:r>
        <w:rPr>
          <w:color w:val="3C3C3B"/>
        </w:rPr>
        <w:t>consumption on</w:t>
      </w:r>
      <w:r>
        <w:rPr>
          <w:color w:val="3C3C3B"/>
          <w:spacing w:val="-7"/>
        </w:rPr>
        <w:t> </w:t>
      </w:r>
      <w:r>
        <w:rPr>
          <w:color w:val="3C3C3B"/>
        </w:rPr>
        <w:t>average,</w:t>
      </w:r>
      <w:r>
        <w:rPr>
          <w:color w:val="3C3C3B"/>
          <w:spacing w:val="-7"/>
        </w:rPr>
        <w:t> </w:t>
      </w:r>
      <w:r>
        <w:rPr>
          <w:color w:val="3C3C3B"/>
        </w:rPr>
        <w:t>those</w:t>
      </w:r>
      <w:r>
        <w:rPr>
          <w:color w:val="3C3C3B"/>
          <w:spacing w:val="-7"/>
        </w:rPr>
        <w:t> </w:t>
      </w:r>
      <w:r>
        <w:rPr>
          <w:color w:val="3C3C3B"/>
        </w:rPr>
        <w:t>in</w:t>
      </w:r>
      <w:r>
        <w:rPr>
          <w:color w:val="3C3C3B"/>
          <w:spacing w:val="-7"/>
        </w:rPr>
        <w:t> </w:t>
      </w:r>
      <w:r>
        <w:rPr>
          <w:color w:val="3C3C3B"/>
        </w:rPr>
        <w:t>hardship</w:t>
      </w:r>
      <w:r>
        <w:rPr>
          <w:color w:val="3C3C3B"/>
          <w:spacing w:val="-7"/>
        </w:rPr>
        <w:t> </w:t>
      </w:r>
      <w:r>
        <w:rPr>
          <w:color w:val="3C3C3B"/>
        </w:rPr>
        <w:t>are</w:t>
      </w:r>
      <w:r>
        <w:rPr>
          <w:color w:val="3C3C3B"/>
          <w:spacing w:val="-7"/>
        </w:rPr>
        <w:t> </w:t>
      </w:r>
      <w:r>
        <w:rPr>
          <w:color w:val="3C3C3B"/>
        </w:rPr>
        <w:t>more</w:t>
      </w:r>
      <w:r>
        <w:rPr>
          <w:color w:val="3C3C3B"/>
          <w:spacing w:val="-7"/>
        </w:rPr>
        <w:t> </w:t>
      </w:r>
      <w:r>
        <w:rPr>
          <w:color w:val="3C3C3B"/>
        </w:rPr>
        <w:t>likely</w:t>
      </w:r>
      <w:r>
        <w:rPr>
          <w:color w:val="3C3C3B"/>
          <w:spacing w:val="-7"/>
        </w:rPr>
        <w:t> </w:t>
      </w:r>
      <w:r>
        <w:rPr>
          <w:color w:val="3C3C3B"/>
        </w:rPr>
        <w:t>to</w:t>
      </w:r>
      <w:r>
        <w:rPr>
          <w:color w:val="3C3C3B"/>
          <w:spacing w:val="-7"/>
        </w:rPr>
        <w:t> </w:t>
      </w:r>
      <w:r>
        <w:rPr>
          <w:color w:val="3C3C3B"/>
        </w:rPr>
        <w:t>be aged 30–55 years and be supporting families.</w:t>
      </w:r>
      <w:r>
        <w:rPr>
          <w:color w:val="3C3C3B"/>
          <w:position w:val="7"/>
          <w:sz w:val="11"/>
        </w:rPr>
        <w:t>74</w:t>
      </w:r>
    </w:p>
    <w:p>
      <w:pPr>
        <w:pStyle w:val="BodyText"/>
        <w:spacing w:line="266" w:lineRule="auto" w:before="73"/>
        <w:ind w:left="250" w:right="1369"/>
      </w:pPr>
      <w:r>
        <w:rPr/>
        <w:br w:type="column"/>
      </w:r>
      <w:r>
        <w:rPr>
          <w:color w:val="3C3C3B"/>
        </w:rPr>
        <w:t>The</w:t>
      </w:r>
      <w:r>
        <w:rPr>
          <w:color w:val="3C3C3B"/>
          <w:spacing w:val="-11"/>
        </w:rPr>
        <w:t> </w:t>
      </w:r>
      <w:r>
        <w:rPr>
          <w:color w:val="3C3C3B"/>
        </w:rPr>
        <w:t>Victorian</w:t>
      </w:r>
      <w:r>
        <w:rPr>
          <w:color w:val="3C3C3B"/>
          <w:spacing w:val="-11"/>
        </w:rPr>
        <w:t> </w:t>
      </w:r>
      <w:r>
        <w:rPr>
          <w:color w:val="3C3C3B"/>
        </w:rPr>
        <w:t>Government’s</w:t>
      </w:r>
      <w:r>
        <w:rPr>
          <w:color w:val="3C3C3B"/>
          <w:spacing w:val="-11"/>
        </w:rPr>
        <w:t> </w:t>
      </w:r>
      <w:r>
        <w:rPr>
          <w:color w:val="3C3C3B"/>
        </w:rPr>
        <w:t>Utility</w:t>
      </w:r>
      <w:r>
        <w:rPr>
          <w:color w:val="3C3C3B"/>
          <w:spacing w:val="-11"/>
        </w:rPr>
        <w:t> </w:t>
      </w:r>
      <w:r>
        <w:rPr>
          <w:color w:val="3C3C3B"/>
        </w:rPr>
        <w:t>Relief</w:t>
      </w:r>
      <w:r>
        <w:rPr>
          <w:color w:val="3C3C3B"/>
          <w:spacing w:val="-11"/>
        </w:rPr>
        <w:t> </w:t>
      </w:r>
      <w:r>
        <w:rPr>
          <w:color w:val="3C3C3B"/>
        </w:rPr>
        <w:t>Grant </w:t>
      </w:r>
      <w:r>
        <w:rPr>
          <w:color w:val="3C3C3B"/>
          <w:spacing w:val="-2"/>
        </w:rPr>
        <w:t>(URG)</w:t>
      </w:r>
      <w:r>
        <w:rPr>
          <w:color w:val="3C3C3B"/>
          <w:spacing w:val="-12"/>
        </w:rPr>
        <w:t> </w:t>
      </w:r>
      <w:r>
        <w:rPr>
          <w:color w:val="3C3C3B"/>
          <w:spacing w:val="-2"/>
        </w:rPr>
        <w:t>is</w:t>
      </w:r>
      <w:r>
        <w:rPr>
          <w:color w:val="3C3C3B"/>
          <w:spacing w:val="-12"/>
        </w:rPr>
        <w:t> </w:t>
      </w:r>
      <w:r>
        <w:rPr>
          <w:color w:val="3C3C3B"/>
          <w:spacing w:val="-2"/>
        </w:rPr>
        <w:t>available</w:t>
      </w:r>
      <w:r>
        <w:rPr>
          <w:color w:val="3C3C3B"/>
          <w:spacing w:val="-12"/>
        </w:rPr>
        <w:t> </w:t>
      </w:r>
      <w:r>
        <w:rPr>
          <w:color w:val="3C3C3B"/>
          <w:spacing w:val="-2"/>
        </w:rPr>
        <w:t>to</w:t>
      </w:r>
      <w:r>
        <w:rPr>
          <w:color w:val="3C3C3B"/>
          <w:spacing w:val="-12"/>
        </w:rPr>
        <w:t> </w:t>
      </w:r>
      <w:r>
        <w:rPr>
          <w:color w:val="3C3C3B"/>
          <w:spacing w:val="-2"/>
        </w:rPr>
        <w:t>eligible</w:t>
      </w:r>
      <w:r>
        <w:rPr>
          <w:color w:val="3C3C3B"/>
          <w:spacing w:val="-12"/>
        </w:rPr>
        <w:t> </w:t>
      </w:r>
      <w:r>
        <w:rPr>
          <w:color w:val="3C3C3B"/>
          <w:spacing w:val="-2"/>
        </w:rPr>
        <w:t>cardholders</w:t>
      </w:r>
      <w:r>
        <w:rPr>
          <w:color w:val="3C3C3B"/>
          <w:spacing w:val="-12"/>
        </w:rPr>
        <w:t> </w:t>
      </w:r>
      <w:r>
        <w:rPr>
          <w:color w:val="3C3C3B"/>
          <w:spacing w:val="-2"/>
        </w:rPr>
        <w:t>unable </w:t>
      </w:r>
      <w:r>
        <w:rPr>
          <w:color w:val="3C3C3B"/>
        </w:rPr>
        <w:t>to</w:t>
      </w:r>
      <w:r>
        <w:rPr>
          <w:color w:val="3C3C3B"/>
          <w:spacing w:val="-11"/>
        </w:rPr>
        <w:t> </w:t>
      </w:r>
      <w:r>
        <w:rPr>
          <w:color w:val="3C3C3B"/>
        </w:rPr>
        <w:t>pay</w:t>
      </w:r>
      <w:r>
        <w:rPr>
          <w:color w:val="3C3C3B"/>
          <w:spacing w:val="-11"/>
        </w:rPr>
        <w:t> </w:t>
      </w:r>
      <w:r>
        <w:rPr>
          <w:color w:val="3C3C3B"/>
        </w:rPr>
        <w:t>their</w:t>
      </w:r>
      <w:r>
        <w:rPr>
          <w:color w:val="3C3C3B"/>
          <w:spacing w:val="-11"/>
        </w:rPr>
        <w:t> </w:t>
      </w:r>
      <w:r>
        <w:rPr>
          <w:color w:val="3C3C3B"/>
        </w:rPr>
        <w:t>electricity,</w:t>
      </w:r>
      <w:r>
        <w:rPr>
          <w:color w:val="3C3C3B"/>
          <w:spacing w:val="-11"/>
        </w:rPr>
        <w:t> </w:t>
      </w:r>
      <w:r>
        <w:rPr>
          <w:color w:val="3C3C3B"/>
        </w:rPr>
        <w:t>gas</w:t>
      </w:r>
      <w:r>
        <w:rPr>
          <w:color w:val="3C3C3B"/>
          <w:spacing w:val="-11"/>
        </w:rPr>
        <w:t> </w:t>
      </w:r>
      <w:r>
        <w:rPr>
          <w:color w:val="3C3C3B"/>
        </w:rPr>
        <w:t>or</w:t>
      </w:r>
      <w:r>
        <w:rPr>
          <w:color w:val="3C3C3B"/>
          <w:spacing w:val="-11"/>
        </w:rPr>
        <w:t> </w:t>
      </w:r>
      <w:r>
        <w:rPr>
          <w:color w:val="3C3C3B"/>
        </w:rPr>
        <w:t>water</w:t>
      </w:r>
      <w:r>
        <w:rPr>
          <w:color w:val="3C3C3B"/>
          <w:spacing w:val="-11"/>
        </w:rPr>
        <w:t> </w:t>
      </w:r>
      <w:r>
        <w:rPr>
          <w:color w:val="3C3C3B"/>
        </w:rPr>
        <w:t>bill</w:t>
      </w:r>
      <w:r>
        <w:rPr>
          <w:color w:val="3C3C3B"/>
          <w:spacing w:val="-11"/>
        </w:rPr>
        <w:t> </w:t>
      </w:r>
      <w:r>
        <w:rPr>
          <w:color w:val="3C3C3B"/>
        </w:rPr>
        <w:t>due</w:t>
      </w:r>
      <w:r>
        <w:rPr>
          <w:color w:val="3C3C3B"/>
          <w:spacing w:val="-11"/>
        </w:rPr>
        <w:t> </w:t>
      </w:r>
      <w:r>
        <w:rPr>
          <w:color w:val="3C3C3B"/>
        </w:rPr>
        <w:t>to</w:t>
      </w:r>
      <w:r>
        <w:rPr>
          <w:color w:val="3C3C3B"/>
          <w:spacing w:val="-11"/>
        </w:rPr>
        <w:t> </w:t>
      </w:r>
      <w:r>
        <w:rPr>
          <w:color w:val="3C3C3B"/>
          <w:spacing w:val="-10"/>
        </w:rPr>
        <w:t>a</w:t>
      </w:r>
    </w:p>
    <w:p>
      <w:pPr>
        <w:pStyle w:val="BodyText"/>
        <w:spacing w:line="266" w:lineRule="auto" w:before="2"/>
        <w:ind w:left="250" w:right="961"/>
      </w:pPr>
      <w:r>
        <w:rPr>
          <w:color w:val="3C3C3B"/>
          <w:spacing w:val="-2"/>
        </w:rPr>
        <w:t>temporary</w:t>
      </w:r>
      <w:r>
        <w:rPr>
          <w:color w:val="3C3C3B"/>
          <w:spacing w:val="-12"/>
        </w:rPr>
        <w:t> </w:t>
      </w:r>
      <w:r>
        <w:rPr>
          <w:color w:val="3C3C3B"/>
          <w:spacing w:val="-2"/>
        </w:rPr>
        <w:t>financial</w:t>
      </w:r>
      <w:r>
        <w:rPr>
          <w:color w:val="3C3C3B"/>
          <w:spacing w:val="-12"/>
        </w:rPr>
        <w:t> </w:t>
      </w:r>
      <w:r>
        <w:rPr>
          <w:color w:val="3C3C3B"/>
          <w:spacing w:val="-2"/>
        </w:rPr>
        <w:t>crisis.</w:t>
      </w:r>
      <w:r>
        <w:rPr>
          <w:color w:val="3C3C3B"/>
          <w:spacing w:val="-12"/>
        </w:rPr>
        <w:t> </w:t>
      </w:r>
      <w:r>
        <w:rPr>
          <w:color w:val="3C3C3B"/>
          <w:spacing w:val="-2"/>
        </w:rPr>
        <w:t>Concession</w:t>
      </w:r>
      <w:r>
        <w:rPr>
          <w:color w:val="3C3C3B"/>
          <w:spacing w:val="-12"/>
        </w:rPr>
        <w:t> </w:t>
      </w:r>
      <w:r>
        <w:rPr>
          <w:color w:val="3C3C3B"/>
          <w:spacing w:val="-2"/>
        </w:rPr>
        <w:t>card</w:t>
      </w:r>
      <w:r>
        <w:rPr>
          <w:color w:val="3C3C3B"/>
          <w:spacing w:val="-12"/>
        </w:rPr>
        <w:t> </w:t>
      </w:r>
      <w:r>
        <w:rPr>
          <w:color w:val="3C3C3B"/>
          <w:spacing w:val="-2"/>
        </w:rPr>
        <w:t>holders </w:t>
      </w:r>
      <w:r>
        <w:rPr>
          <w:color w:val="3C3C3B"/>
        </w:rPr>
        <w:t>need to apply to receive a grant through their energy</w:t>
      </w:r>
      <w:r>
        <w:rPr>
          <w:color w:val="3C3C3B"/>
          <w:spacing w:val="-8"/>
        </w:rPr>
        <w:t> </w:t>
      </w:r>
      <w:r>
        <w:rPr>
          <w:color w:val="3C3C3B"/>
        </w:rPr>
        <w:t>retailer.</w:t>
      </w:r>
      <w:r>
        <w:rPr>
          <w:color w:val="3C3C3B"/>
          <w:spacing w:val="-8"/>
        </w:rPr>
        <w:t> </w:t>
      </w:r>
      <w:r>
        <w:rPr>
          <w:color w:val="3C3C3B"/>
        </w:rPr>
        <w:t>The</w:t>
      </w:r>
      <w:r>
        <w:rPr>
          <w:color w:val="3C3C3B"/>
          <w:spacing w:val="-8"/>
        </w:rPr>
        <w:t> </w:t>
      </w:r>
      <w:r>
        <w:rPr>
          <w:color w:val="3C3C3B"/>
        </w:rPr>
        <w:t>people</w:t>
      </w:r>
      <w:r>
        <w:rPr>
          <w:color w:val="3C3C3B"/>
          <w:spacing w:val="-8"/>
        </w:rPr>
        <w:t> </w:t>
      </w:r>
      <w:r>
        <w:rPr>
          <w:color w:val="3C3C3B"/>
        </w:rPr>
        <w:t>in</w:t>
      </w:r>
      <w:r>
        <w:rPr>
          <w:color w:val="3C3C3B"/>
          <w:spacing w:val="-8"/>
        </w:rPr>
        <w:t> </w:t>
      </w:r>
      <w:r>
        <w:rPr>
          <w:color w:val="3C3C3B"/>
        </w:rPr>
        <w:t>the</w:t>
      </w:r>
      <w:r>
        <w:rPr>
          <w:color w:val="3C3C3B"/>
          <w:spacing w:val="-8"/>
        </w:rPr>
        <w:t> </w:t>
      </w:r>
      <w:r>
        <w:rPr>
          <w:color w:val="3C3C3B"/>
        </w:rPr>
        <w:t>family</w:t>
      </w:r>
      <w:r>
        <w:rPr>
          <w:color w:val="3C3C3B"/>
          <w:spacing w:val="-8"/>
        </w:rPr>
        <w:t> </w:t>
      </w:r>
      <w:r>
        <w:rPr>
          <w:color w:val="3C3C3B"/>
        </w:rPr>
        <w:t>formation bracket are often not covered by concession schemes, although they can apply to receive a utility</w:t>
      </w:r>
      <w:r>
        <w:rPr>
          <w:color w:val="3C3C3B"/>
          <w:spacing w:val="-14"/>
        </w:rPr>
        <w:t> </w:t>
      </w:r>
      <w:r>
        <w:rPr>
          <w:color w:val="3C3C3B"/>
        </w:rPr>
        <w:t>relief</w:t>
      </w:r>
      <w:r>
        <w:rPr>
          <w:color w:val="3C3C3B"/>
          <w:spacing w:val="-13"/>
        </w:rPr>
        <w:t> </w:t>
      </w:r>
      <w:r>
        <w:rPr>
          <w:color w:val="3C3C3B"/>
        </w:rPr>
        <w:t>grant</w:t>
      </w:r>
      <w:r>
        <w:rPr>
          <w:color w:val="3C3C3B"/>
          <w:spacing w:val="-13"/>
        </w:rPr>
        <w:t> </w:t>
      </w:r>
      <w:r>
        <w:rPr>
          <w:color w:val="3C3C3B"/>
        </w:rPr>
        <w:t>if</w:t>
      </w:r>
      <w:r>
        <w:rPr>
          <w:color w:val="3C3C3B"/>
          <w:spacing w:val="-14"/>
        </w:rPr>
        <w:t> </w:t>
      </w:r>
      <w:r>
        <w:rPr>
          <w:color w:val="3C3C3B"/>
        </w:rPr>
        <w:t>they</w:t>
      </w:r>
      <w:r>
        <w:rPr>
          <w:color w:val="3C3C3B"/>
          <w:spacing w:val="-13"/>
        </w:rPr>
        <w:t> </w:t>
      </w:r>
      <w:r>
        <w:rPr>
          <w:color w:val="3C3C3B"/>
        </w:rPr>
        <w:t>can</w:t>
      </w:r>
      <w:r>
        <w:rPr>
          <w:color w:val="3C3C3B"/>
          <w:spacing w:val="-13"/>
        </w:rPr>
        <w:t> </w:t>
      </w:r>
      <w:r>
        <w:rPr>
          <w:color w:val="3C3C3B"/>
        </w:rPr>
        <w:t>demonstrate</w:t>
      </w:r>
      <w:r>
        <w:rPr>
          <w:color w:val="3C3C3B"/>
          <w:spacing w:val="-13"/>
        </w:rPr>
        <w:t> </w:t>
      </w:r>
      <w:r>
        <w:rPr>
          <w:color w:val="3C3C3B"/>
          <w:spacing w:val="-2"/>
        </w:rPr>
        <w:t>hardship.</w:t>
      </w:r>
    </w:p>
    <w:p>
      <w:pPr>
        <w:pStyle w:val="BodyText"/>
        <w:spacing w:line="266" w:lineRule="auto" w:before="89"/>
        <w:ind w:left="250" w:right="961"/>
      </w:pPr>
      <w:r>
        <w:rPr>
          <w:color w:val="3C3C3B"/>
          <w:spacing w:val="-4"/>
        </w:rPr>
        <w:t>Currently,</w:t>
      </w:r>
      <w:r>
        <w:rPr>
          <w:color w:val="3C3C3B"/>
          <w:spacing w:val="-7"/>
        </w:rPr>
        <w:t> </w:t>
      </w:r>
      <w:r>
        <w:rPr>
          <w:color w:val="3C3C3B"/>
          <w:spacing w:val="-4"/>
        </w:rPr>
        <w:t>the</w:t>
      </w:r>
      <w:r>
        <w:rPr>
          <w:color w:val="3C3C3B"/>
          <w:spacing w:val="-7"/>
        </w:rPr>
        <w:t> </w:t>
      </w:r>
      <w:r>
        <w:rPr>
          <w:color w:val="3C3C3B"/>
          <w:spacing w:val="-4"/>
        </w:rPr>
        <w:t>Victorian</w:t>
      </w:r>
      <w:r>
        <w:rPr>
          <w:color w:val="3C3C3B"/>
          <w:spacing w:val="-7"/>
        </w:rPr>
        <w:t> </w:t>
      </w:r>
      <w:r>
        <w:rPr>
          <w:color w:val="3C3C3B"/>
          <w:spacing w:val="-4"/>
        </w:rPr>
        <w:t>Government’s</w:t>
      </w:r>
      <w:r>
        <w:rPr>
          <w:color w:val="3C3C3B"/>
          <w:spacing w:val="-7"/>
        </w:rPr>
        <w:t> </w:t>
      </w:r>
      <w:r>
        <w:rPr>
          <w:color w:val="3C3C3B"/>
          <w:spacing w:val="-4"/>
        </w:rPr>
        <w:t>URG</w:t>
      </w:r>
      <w:r>
        <w:rPr>
          <w:color w:val="3C3C3B"/>
          <w:spacing w:val="-7"/>
        </w:rPr>
        <w:t> </w:t>
      </w:r>
      <w:r>
        <w:rPr>
          <w:color w:val="3C3C3B"/>
          <w:spacing w:val="-4"/>
        </w:rPr>
        <w:t>scheme </w:t>
      </w:r>
      <w:r>
        <w:rPr>
          <w:color w:val="3C3C3B"/>
        </w:rPr>
        <w:t>and the customer hardship programs of individual retailers</w:t>
      </w:r>
      <w:r>
        <w:rPr>
          <w:color w:val="3C3C3B"/>
          <w:spacing w:val="-12"/>
        </w:rPr>
        <w:t> </w:t>
      </w:r>
      <w:r>
        <w:rPr>
          <w:color w:val="3C3C3B"/>
        </w:rPr>
        <w:t>represent</w:t>
      </w:r>
      <w:r>
        <w:rPr>
          <w:color w:val="3C3C3B"/>
          <w:spacing w:val="-12"/>
        </w:rPr>
        <w:t> </w:t>
      </w:r>
      <w:r>
        <w:rPr>
          <w:color w:val="3C3C3B"/>
        </w:rPr>
        <w:t>the</w:t>
      </w:r>
      <w:r>
        <w:rPr>
          <w:color w:val="3C3C3B"/>
          <w:spacing w:val="-12"/>
        </w:rPr>
        <w:t> </w:t>
      </w:r>
      <w:r>
        <w:rPr>
          <w:color w:val="3C3C3B"/>
        </w:rPr>
        <w:t>primary</w:t>
      </w:r>
      <w:r>
        <w:rPr>
          <w:color w:val="3C3C3B"/>
          <w:spacing w:val="-12"/>
        </w:rPr>
        <w:t> </w:t>
      </w:r>
      <w:r>
        <w:rPr>
          <w:color w:val="3C3C3B"/>
        </w:rPr>
        <w:t>points</w:t>
      </w:r>
      <w:r>
        <w:rPr>
          <w:color w:val="3C3C3B"/>
          <w:spacing w:val="-12"/>
        </w:rPr>
        <w:t> </w:t>
      </w:r>
      <w:r>
        <w:rPr>
          <w:color w:val="3C3C3B"/>
        </w:rPr>
        <w:t>of</w:t>
      </w:r>
      <w:r>
        <w:rPr>
          <w:color w:val="3C3C3B"/>
          <w:spacing w:val="-12"/>
        </w:rPr>
        <w:t> </w:t>
      </w:r>
      <w:r>
        <w:rPr>
          <w:color w:val="3C3C3B"/>
        </w:rPr>
        <w:t>contact</w:t>
      </w:r>
      <w:r>
        <w:rPr>
          <w:color w:val="3C3C3B"/>
          <w:spacing w:val="-12"/>
        </w:rPr>
        <w:t> </w:t>
      </w:r>
      <w:r>
        <w:rPr>
          <w:color w:val="3C3C3B"/>
        </w:rPr>
        <w:t>for people having trouble paying energy bills.</w:t>
      </w:r>
    </w:p>
    <w:p>
      <w:pPr>
        <w:pStyle w:val="BodyText"/>
        <w:spacing w:line="266" w:lineRule="auto" w:before="88"/>
        <w:ind w:left="250" w:right="1145"/>
      </w:pPr>
      <w:r>
        <w:rPr>
          <w:color w:val="3C3C3B"/>
        </w:rPr>
        <w:t>Submissions</w:t>
      </w:r>
      <w:r>
        <w:rPr>
          <w:color w:val="3C3C3B"/>
          <w:spacing w:val="-11"/>
        </w:rPr>
        <w:t> </w:t>
      </w:r>
      <w:r>
        <w:rPr>
          <w:color w:val="3C3C3B"/>
        </w:rPr>
        <w:t>to</w:t>
      </w:r>
      <w:r>
        <w:rPr>
          <w:color w:val="3C3C3B"/>
          <w:spacing w:val="-11"/>
        </w:rPr>
        <w:t> </w:t>
      </w:r>
      <w:r>
        <w:rPr>
          <w:color w:val="3C3C3B"/>
        </w:rPr>
        <w:t>the</w:t>
      </w:r>
      <w:r>
        <w:rPr>
          <w:color w:val="3C3C3B"/>
          <w:spacing w:val="-11"/>
        </w:rPr>
        <w:t> </w:t>
      </w:r>
      <w:r>
        <w:rPr>
          <w:color w:val="3C3C3B"/>
        </w:rPr>
        <w:t>review</w:t>
      </w:r>
      <w:r>
        <w:rPr>
          <w:color w:val="3C3C3B"/>
          <w:spacing w:val="-11"/>
        </w:rPr>
        <w:t> </w:t>
      </w:r>
      <w:r>
        <w:rPr>
          <w:color w:val="3C3C3B"/>
        </w:rPr>
        <w:t>raised</w:t>
      </w:r>
      <w:r>
        <w:rPr>
          <w:color w:val="3C3C3B"/>
          <w:spacing w:val="-11"/>
        </w:rPr>
        <w:t> </w:t>
      </w:r>
      <w:r>
        <w:rPr>
          <w:color w:val="3C3C3B"/>
        </w:rPr>
        <w:t>concerns</w:t>
      </w:r>
      <w:r>
        <w:rPr>
          <w:color w:val="3C3C3B"/>
          <w:spacing w:val="-11"/>
        </w:rPr>
        <w:t> </w:t>
      </w:r>
      <w:r>
        <w:rPr>
          <w:color w:val="3C3C3B"/>
        </w:rPr>
        <w:t>that </w:t>
      </w:r>
      <w:r>
        <w:rPr>
          <w:color w:val="3C3C3B"/>
          <w:spacing w:val="-2"/>
        </w:rPr>
        <w:t>the</w:t>
      </w:r>
      <w:r>
        <w:rPr>
          <w:color w:val="3C3C3B"/>
          <w:spacing w:val="-12"/>
        </w:rPr>
        <w:t> </w:t>
      </w:r>
      <w:r>
        <w:rPr>
          <w:color w:val="3C3C3B"/>
          <w:spacing w:val="-2"/>
        </w:rPr>
        <w:t>URG</w:t>
      </w:r>
      <w:r>
        <w:rPr>
          <w:color w:val="3C3C3B"/>
          <w:spacing w:val="-12"/>
        </w:rPr>
        <w:t> </w:t>
      </w:r>
      <w:r>
        <w:rPr>
          <w:color w:val="3C3C3B"/>
          <w:spacing w:val="-2"/>
        </w:rPr>
        <w:t>scheme</w:t>
      </w:r>
      <w:r>
        <w:rPr>
          <w:color w:val="3C3C3B"/>
          <w:spacing w:val="-12"/>
        </w:rPr>
        <w:t> </w:t>
      </w:r>
      <w:r>
        <w:rPr>
          <w:color w:val="3C3C3B"/>
          <w:spacing w:val="-2"/>
        </w:rPr>
        <w:t>was</w:t>
      </w:r>
      <w:r>
        <w:rPr>
          <w:color w:val="3C3C3B"/>
          <w:spacing w:val="-12"/>
        </w:rPr>
        <w:t> </w:t>
      </w:r>
      <w:r>
        <w:rPr>
          <w:color w:val="3C3C3B"/>
          <w:spacing w:val="-2"/>
        </w:rPr>
        <w:t>administratively</w:t>
      </w:r>
      <w:r>
        <w:rPr>
          <w:color w:val="3C3C3B"/>
          <w:spacing w:val="-12"/>
        </w:rPr>
        <w:t> </w:t>
      </w:r>
      <w:r>
        <w:rPr>
          <w:color w:val="3C3C3B"/>
          <w:spacing w:val="-2"/>
        </w:rPr>
        <w:t>difficult</w:t>
      </w:r>
      <w:r>
        <w:rPr>
          <w:color w:val="3C3C3B"/>
          <w:spacing w:val="-12"/>
        </w:rPr>
        <w:t> </w:t>
      </w:r>
      <w:r>
        <w:rPr>
          <w:color w:val="3C3C3B"/>
          <w:spacing w:val="-2"/>
        </w:rPr>
        <w:t>to </w:t>
      </w:r>
      <w:r>
        <w:rPr>
          <w:color w:val="3C3C3B"/>
        </w:rPr>
        <w:t>access.</w:t>
      </w:r>
      <w:r>
        <w:rPr>
          <w:color w:val="3C3C3B"/>
          <w:spacing w:val="-12"/>
        </w:rPr>
        <w:t> </w:t>
      </w:r>
      <w:r>
        <w:rPr>
          <w:color w:val="3C3C3B"/>
        </w:rPr>
        <w:t>ESC</w:t>
      </w:r>
      <w:r>
        <w:rPr>
          <w:color w:val="3C3C3B"/>
          <w:spacing w:val="-12"/>
        </w:rPr>
        <w:t> </w:t>
      </w:r>
      <w:r>
        <w:rPr>
          <w:color w:val="3C3C3B"/>
        </w:rPr>
        <w:t>data</w:t>
      </w:r>
      <w:r>
        <w:rPr>
          <w:color w:val="3C3C3B"/>
          <w:spacing w:val="-12"/>
        </w:rPr>
        <w:t> </w:t>
      </w:r>
      <w:r>
        <w:rPr>
          <w:color w:val="3C3C3B"/>
        </w:rPr>
        <w:t>shows</w:t>
      </w:r>
      <w:r>
        <w:rPr>
          <w:color w:val="3C3C3B"/>
          <w:spacing w:val="-12"/>
        </w:rPr>
        <w:t> </w:t>
      </w:r>
      <w:r>
        <w:rPr>
          <w:color w:val="3C3C3B"/>
        </w:rPr>
        <w:t>that</w:t>
      </w:r>
      <w:r>
        <w:rPr>
          <w:color w:val="3C3C3B"/>
          <w:spacing w:val="-12"/>
        </w:rPr>
        <w:t> </w:t>
      </w:r>
      <w:r>
        <w:rPr>
          <w:color w:val="3C3C3B"/>
        </w:rPr>
        <w:t>62,000</w:t>
      </w:r>
      <w:r>
        <w:rPr>
          <w:color w:val="3C3C3B"/>
          <w:spacing w:val="-12"/>
        </w:rPr>
        <w:t> </w:t>
      </w:r>
      <w:r>
        <w:rPr>
          <w:color w:val="3C3C3B"/>
        </w:rPr>
        <w:t>hard</w:t>
      </w:r>
      <w:r>
        <w:rPr>
          <w:color w:val="3C3C3B"/>
          <w:spacing w:val="-12"/>
        </w:rPr>
        <w:t> </w:t>
      </w:r>
      <w:r>
        <w:rPr>
          <w:color w:val="3C3C3B"/>
        </w:rPr>
        <w:t>copy</w:t>
      </w:r>
    </w:p>
    <w:p>
      <w:pPr>
        <w:pStyle w:val="BodyText"/>
        <w:spacing w:line="266" w:lineRule="auto" w:before="2"/>
        <w:ind w:left="250" w:right="961"/>
        <w:rPr>
          <w:sz w:val="11"/>
        </w:rPr>
      </w:pPr>
      <w:r>
        <w:rPr>
          <w:color w:val="3C3C3B"/>
          <w:spacing w:val="-2"/>
        </w:rPr>
        <w:t>URG</w:t>
      </w:r>
      <w:r>
        <w:rPr>
          <w:color w:val="3C3C3B"/>
          <w:spacing w:val="-12"/>
        </w:rPr>
        <w:t> </w:t>
      </w:r>
      <w:r>
        <w:rPr>
          <w:color w:val="3C3C3B"/>
          <w:spacing w:val="-2"/>
        </w:rPr>
        <w:t>scheme</w:t>
      </w:r>
      <w:r>
        <w:rPr>
          <w:color w:val="3C3C3B"/>
          <w:spacing w:val="-12"/>
        </w:rPr>
        <w:t> </w:t>
      </w:r>
      <w:r>
        <w:rPr>
          <w:color w:val="3C3C3B"/>
          <w:spacing w:val="-2"/>
        </w:rPr>
        <w:t>forms</w:t>
      </w:r>
      <w:r>
        <w:rPr>
          <w:color w:val="3C3C3B"/>
          <w:spacing w:val="-12"/>
        </w:rPr>
        <w:t> </w:t>
      </w:r>
      <w:r>
        <w:rPr>
          <w:color w:val="3C3C3B"/>
          <w:spacing w:val="-2"/>
        </w:rPr>
        <w:t>were</w:t>
      </w:r>
      <w:r>
        <w:rPr>
          <w:color w:val="3C3C3B"/>
          <w:spacing w:val="-12"/>
        </w:rPr>
        <w:t> </w:t>
      </w:r>
      <w:r>
        <w:rPr>
          <w:color w:val="3C3C3B"/>
          <w:spacing w:val="-2"/>
        </w:rPr>
        <w:t>provided</w:t>
      </w:r>
      <w:r>
        <w:rPr>
          <w:color w:val="3C3C3B"/>
          <w:spacing w:val="-12"/>
        </w:rPr>
        <w:t> </w:t>
      </w:r>
      <w:r>
        <w:rPr>
          <w:color w:val="3C3C3B"/>
          <w:spacing w:val="-2"/>
        </w:rPr>
        <w:t>to</w:t>
      </w:r>
      <w:r>
        <w:rPr>
          <w:color w:val="3C3C3B"/>
          <w:spacing w:val="-12"/>
        </w:rPr>
        <w:t> </w:t>
      </w:r>
      <w:r>
        <w:rPr>
          <w:color w:val="3C3C3B"/>
          <w:spacing w:val="-2"/>
        </w:rPr>
        <w:t>customers</w:t>
      </w:r>
      <w:r>
        <w:rPr>
          <w:color w:val="3C3C3B"/>
          <w:spacing w:val="-12"/>
        </w:rPr>
        <w:t> </w:t>
      </w:r>
      <w:r>
        <w:rPr>
          <w:color w:val="3C3C3B"/>
          <w:spacing w:val="-2"/>
        </w:rPr>
        <w:t>last </w:t>
      </w:r>
      <w:r>
        <w:rPr>
          <w:color w:val="3C3C3B"/>
        </w:rPr>
        <w:t>year. However, only 33,000 completed forms were submitted</w:t>
      </w:r>
      <w:r>
        <w:rPr>
          <w:color w:val="3C3C3B"/>
          <w:spacing w:val="-1"/>
        </w:rPr>
        <w:t> </w:t>
      </w:r>
      <w:r>
        <w:rPr>
          <w:color w:val="3C3C3B"/>
        </w:rPr>
        <w:t>to</w:t>
      </w:r>
      <w:r>
        <w:rPr>
          <w:color w:val="3C3C3B"/>
          <w:spacing w:val="-1"/>
        </w:rPr>
        <w:t> </w:t>
      </w:r>
      <w:r>
        <w:rPr>
          <w:color w:val="3C3C3B"/>
        </w:rPr>
        <w:t>the</w:t>
      </w:r>
      <w:r>
        <w:rPr>
          <w:color w:val="3C3C3B"/>
          <w:spacing w:val="-1"/>
        </w:rPr>
        <w:t> </w:t>
      </w:r>
      <w:r>
        <w:rPr>
          <w:color w:val="3C3C3B"/>
        </w:rPr>
        <w:t>Department</w:t>
      </w:r>
      <w:r>
        <w:rPr>
          <w:color w:val="3C3C3B"/>
          <w:spacing w:val="-1"/>
        </w:rPr>
        <w:t> </w:t>
      </w:r>
      <w:r>
        <w:rPr>
          <w:color w:val="3C3C3B"/>
        </w:rPr>
        <w:t>of</w:t>
      </w:r>
      <w:r>
        <w:rPr>
          <w:color w:val="3C3C3B"/>
          <w:spacing w:val="-1"/>
        </w:rPr>
        <w:t> </w:t>
      </w:r>
      <w:r>
        <w:rPr>
          <w:color w:val="3C3C3B"/>
        </w:rPr>
        <w:t>Health</w:t>
      </w:r>
      <w:r>
        <w:rPr>
          <w:color w:val="3C3C3B"/>
          <w:spacing w:val="-1"/>
        </w:rPr>
        <w:t> </w:t>
      </w:r>
      <w:r>
        <w:rPr>
          <w:color w:val="3C3C3B"/>
        </w:rPr>
        <w:t>and</w:t>
      </w:r>
      <w:r>
        <w:rPr>
          <w:color w:val="3C3C3B"/>
          <w:spacing w:val="-1"/>
        </w:rPr>
        <w:t> </w:t>
      </w:r>
      <w:r>
        <w:rPr>
          <w:color w:val="3C3C3B"/>
        </w:rPr>
        <w:t>Human Services (DHHS).</w:t>
      </w:r>
      <w:r>
        <w:rPr>
          <w:color w:val="3C3C3B"/>
          <w:position w:val="7"/>
          <w:sz w:val="11"/>
        </w:rPr>
        <w:t>75</w:t>
      </w:r>
    </w:p>
    <w:p>
      <w:pPr>
        <w:pStyle w:val="BodyText"/>
        <w:spacing w:line="266" w:lineRule="auto" w:before="88"/>
        <w:ind w:left="250" w:right="923"/>
      </w:pPr>
      <w:r>
        <w:rPr>
          <w:color w:val="3C3C3B"/>
        </w:rPr>
        <w:t>The</w:t>
      </w:r>
      <w:r>
        <w:rPr>
          <w:color w:val="3C3C3B"/>
          <w:spacing w:val="-12"/>
        </w:rPr>
        <w:t> </w:t>
      </w:r>
      <w:r>
        <w:rPr>
          <w:color w:val="3C3C3B"/>
        </w:rPr>
        <w:t>URG</w:t>
      </w:r>
      <w:r>
        <w:rPr>
          <w:color w:val="3C3C3B"/>
          <w:spacing w:val="-12"/>
        </w:rPr>
        <w:t> </w:t>
      </w:r>
      <w:r>
        <w:rPr>
          <w:color w:val="3C3C3B"/>
        </w:rPr>
        <w:t>scheme</w:t>
      </w:r>
      <w:r>
        <w:rPr>
          <w:color w:val="3C3C3B"/>
          <w:spacing w:val="-12"/>
        </w:rPr>
        <w:t> </w:t>
      </w:r>
      <w:r>
        <w:rPr>
          <w:color w:val="3C3C3B"/>
        </w:rPr>
        <w:t>was</w:t>
      </w:r>
      <w:r>
        <w:rPr>
          <w:color w:val="3C3C3B"/>
          <w:spacing w:val="-12"/>
        </w:rPr>
        <w:t> </w:t>
      </w:r>
      <w:r>
        <w:rPr>
          <w:color w:val="3C3C3B"/>
        </w:rPr>
        <w:t>described</w:t>
      </w:r>
      <w:r>
        <w:rPr>
          <w:color w:val="3C3C3B"/>
          <w:spacing w:val="-12"/>
        </w:rPr>
        <w:t> </w:t>
      </w:r>
      <w:r>
        <w:rPr>
          <w:color w:val="3C3C3B"/>
        </w:rPr>
        <w:t>as</w:t>
      </w:r>
      <w:r>
        <w:rPr>
          <w:color w:val="3C3C3B"/>
          <w:spacing w:val="-12"/>
        </w:rPr>
        <w:t> </w:t>
      </w:r>
      <w:r>
        <w:rPr>
          <w:color w:val="3C3C3B"/>
        </w:rPr>
        <w:t>having</w:t>
      </w:r>
      <w:r>
        <w:rPr>
          <w:color w:val="3C3C3B"/>
          <w:spacing w:val="-12"/>
        </w:rPr>
        <w:t> </w:t>
      </w:r>
      <w:r>
        <w:rPr>
          <w:color w:val="3C3C3B"/>
        </w:rPr>
        <w:t>a</w:t>
      </w:r>
      <w:r>
        <w:rPr>
          <w:color w:val="3C3C3B"/>
          <w:spacing w:val="-12"/>
        </w:rPr>
        <w:t> </w:t>
      </w:r>
      <w:r>
        <w:rPr>
          <w:color w:val="3C3C3B"/>
        </w:rPr>
        <w:t>“slow </w:t>
      </w:r>
      <w:r>
        <w:rPr>
          <w:color w:val="3C3C3B"/>
          <w:spacing w:val="-2"/>
        </w:rPr>
        <w:t>and</w:t>
      </w:r>
      <w:r>
        <w:rPr>
          <w:color w:val="3C3C3B"/>
          <w:spacing w:val="-9"/>
        </w:rPr>
        <w:t> </w:t>
      </w:r>
      <w:r>
        <w:rPr>
          <w:color w:val="3C3C3B"/>
          <w:spacing w:val="-2"/>
        </w:rPr>
        <w:t>burdensome</w:t>
      </w:r>
      <w:r>
        <w:rPr>
          <w:color w:val="3C3C3B"/>
          <w:spacing w:val="-9"/>
        </w:rPr>
        <w:t> </w:t>
      </w:r>
      <w:r>
        <w:rPr>
          <w:color w:val="3C3C3B"/>
          <w:spacing w:val="-2"/>
        </w:rPr>
        <w:t>application</w:t>
      </w:r>
      <w:r>
        <w:rPr>
          <w:color w:val="3C3C3B"/>
          <w:spacing w:val="-9"/>
        </w:rPr>
        <w:t> </w:t>
      </w:r>
      <w:r>
        <w:rPr>
          <w:color w:val="3C3C3B"/>
          <w:spacing w:val="-2"/>
        </w:rPr>
        <w:t>process”,</w:t>
      </w:r>
      <w:r>
        <w:rPr>
          <w:color w:val="3C3C3B"/>
          <w:spacing w:val="-9"/>
        </w:rPr>
        <w:t> </w:t>
      </w:r>
      <w:r>
        <w:rPr>
          <w:color w:val="3C3C3B"/>
          <w:spacing w:val="-2"/>
        </w:rPr>
        <w:t>and</w:t>
      </w:r>
      <w:r>
        <w:rPr>
          <w:color w:val="3C3C3B"/>
          <w:spacing w:val="-9"/>
        </w:rPr>
        <w:t> </w:t>
      </w:r>
      <w:r>
        <w:rPr>
          <w:color w:val="3C3C3B"/>
          <w:spacing w:val="-2"/>
        </w:rPr>
        <w:t>a</w:t>
      </w:r>
      <w:r>
        <w:rPr>
          <w:color w:val="3C3C3B"/>
          <w:spacing w:val="-9"/>
        </w:rPr>
        <w:t> </w:t>
      </w:r>
      <w:r>
        <w:rPr>
          <w:color w:val="3C3C3B"/>
          <w:spacing w:val="-2"/>
        </w:rPr>
        <w:t>review </w:t>
      </w:r>
      <w:r>
        <w:rPr>
          <w:color w:val="3C3C3B"/>
        </w:rPr>
        <w:t>of retailer hardship programs concluded they</w:t>
      </w:r>
    </w:p>
    <w:p>
      <w:pPr>
        <w:pStyle w:val="BodyText"/>
        <w:spacing w:line="266" w:lineRule="auto" w:before="2"/>
        <w:ind w:left="250" w:right="961"/>
        <w:rPr>
          <w:sz w:val="11"/>
        </w:rPr>
      </w:pPr>
      <w:r>
        <w:rPr>
          <w:color w:val="3C3C3B"/>
        </w:rPr>
        <w:t>were</w:t>
      </w:r>
      <w:r>
        <w:rPr>
          <w:color w:val="3C3C3B"/>
          <w:spacing w:val="-13"/>
        </w:rPr>
        <w:t> </w:t>
      </w:r>
      <w:r>
        <w:rPr>
          <w:color w:val="3C3C3B"/>
        </w:rPr>
        <w:t>not</w:t>
      </w:r>
      <w:r>
        <w:rPr>
          <w:color w:val="3C3C3B"/>
          <w:spacing w:val="-13"/>
        </w:rPr>
        <w:t> </w:t>
      </w:r>
      <w:r>
        <w:rPr>
          <w:color w:val="3C3C3B"/>
        </w:rPr>
        <w:t>effectively</w:t>
      </w:r>
      <w:r>
        <w:rPr>
          <w:color w:val="3C3C3B"/>
          <w:spacing w:val="-13"/>
        </w:rPr>
        <w:t> </w:t>
      </w:r>
      <w:r>
        <w:rPr>
          <w:color w:val="3C3C3B"/>
        </w:rPr>
        <w:t>identifying</w:t>
      </w:r>
      <w:r>
        <w:rPr>
          <w:color w:val="3C3C3B"/>
          <w:spacing w:val="-13"/>
        </w:rPr>
        <w:t> </w:t>
      </w:r>
      <w:r>
        <w:rPr>
          <w:color w:val="3C3C3B"/>
        </w:rPr>
        <w:t>and</w:t>
      </w:r>
      <w:r>
        <w:rPr>
          <w:color w:val="3C3C3B"/>
          <w:spacing w:val="-13"/>
        </w:rPr>
        <w:t> </w:t>
      </w:r>
      <w:r>
        <w:rPr>
          <w:color w:val="3C3C3B"/>
        </w:rPr>
        <w:t>engaging</w:t>
      </w:r>
      <w:r>
        <w:rPr>
          <w:color w:val="3C3C3B"/>
          <w:spacing w:val="-13"/>
        </w:rPr>
        <w:t> </w:t>
      </w:r>
      <w:r>
        <w:rPr>
          <w:color w:val="3C3C3B"/>
        </w:rPr>
        <w:t>with consumers facing hardship.</w:t>
      </w:r>
      <w:r>
        <w:rPr>
          <w:color w:val="3C3C3B"/>
          <w:position w:val="7"/>
          <w:sz w:val="11"/>
        </w:rPr>
        <w:t>76</w:t>
      </w:r>
    </w:p>
    <w:p>
      <w:pPr>
        <w:pStyle w:val="BodyText"/>
        <w:spacing w:line="266" w:lineRule="auto" w:before="87"/>
        <w:ind w:left="250" w:right="961"/>
      </w:pPr>
      <w:r>
        <w:rPr>
          <w:color w:val="3C3C3B"/>
          <w:spacing w:val="-2"/>
        </w:rPr>
        <w:t>Those</w:t>
      </w:r>
      <w:r>
        <w:rPr>
          <w:color w:val="3C3C3B"/>
          <w:spacing w:val="-9"/>
        </w:rPr>
        <w:t> </w:t>
      </w:r>
      <w:r>
        <w:rPr>
          <w:color w:val="3C3C3B"/>
          <w:spacing w:val="-2"/>
        </w:rPr>
        <w:t>in</w:t>
      </w:r>
      <w:r>
        <w:rPr>
          <w:color w:val="3C3C3B"/>
          <w:spacing w:val="-9"/>
        </w:rPr>
        <w:t> </w:t>
      </w:r>
      <w:r>
        <w:rPr>
          <w:color w:val="3C3C3B"/>
          <w:spacing w:val="-2"/>
        </w:rPr>
        <w:t>hardship</w:t>
      </w:r>
      <w:r>
        <w:rPr>
          <w:color w:val="3C3C3B"/>
          <w:spacing w:val="-9"/>
        </w:rPr>
        <w:t> </w:t>
      </w:r>
      <w:r>
        <w:rPr>
          <w:color w:val="3C3C3B"/>
          <w:spacing w:val="-2"/>
        </w:rPr>
        <w:t>are</w:t>
      </w:r>
      <w:r>
        <w:rPr>
          <w:color w:val="3C3C3B"/>
          <w:spacing w:val="-9"/>
        </w:rPr>
        <w:t> </w:t>
      </w:r>
      <w:r>
        <w:rPr>
          <w:color w:val="3C3C3B"/>
          <w:spacing w:val="-2"/>
        </w:rPr>
        <w:t>at</w:t>
      </w:r>
      <w:r>
        <w:rPr>
          <w:color w:val="3C3C3B"/>
          <w:spacing w:val="-9"/>
        </w:rPr>
        <w:t> </w:t>
      </w:r>
      <w:r>
        <w:rPr>
          <w:color w:val="3C3C3B"/>
          <w:spacing w:val="-2"/>
        </w:rPr>
        <w:t>risk</w:t>
      </w:r>
      <w:r>
        <w:rPr>
          <w:color w:val="3C3C3B"/>
          <w:spacing w:val="-9"/>
        </w:rPr>
        <w:t> </w:t>
      </w:r>
      <w:r>
        <w:rPr>
          <w:color w:val="3C3C3B"/>
          <w:spacing w:val="-2"/>
        </w:rPr>
        <w:t>of</w:t>
      </w:r>
      <w:r>
        <w:rPr>
          <w:color w:val="3C3C3B"/>
          <w:spacing w:val="-9"/>
        </w:rPr>
        <w:t> </w:t>
      </w:r>
      <w:r>
        <w:rPr>
          <w:color w:val="3C3C3B"/>
          <w:spacing w:val="-2"/>
        </w:rPr>
        <w:t>long-term</w:t>
      </w:r>
      <w:r>
        <w:rPr>
          <w:color w:val="3C3C3B"/>
          <w:spacing w:val="-9"/>
        </w:rPr>
        <w:t> </w:t>
      </w:r>
      <w:r>
        <w:rPr>
          <w:color w:val="3C3C3B"/>
          <w:spacing w:val="-2"/>
        </w:rPr>
        <w:t>harm</w:t>
      </w:r>
      <w:r>
        <w:rPr>
          <w:color w:val="3C3C3B"/>
          <w:spacing w:val="-9"/>
        </w:rPr>
        <w:t> </w:t>
      </w:r>
      <w:r>
        <w:rPr>
          <w:color w:val="3C3C3B"/>
          <w:spacing w:val="-2"/>
        </w:rPr>
        <w:t>and </w:t>
      </w:r>
      <w:r>
        <w:rPr>
          <w:color w:val="3C3C3B"/>
        </w:rPr>
        <w:t>disconnection if costs are not managed and the Victorian</w:t>
      </w:r>
      <w:r>
        <w:rPr>
          <w:color w:val="3C3C3B"/>
          <w:spacing w:val="-11"/>
        </w:rPr>
        <w:t> </w:t>
      </w:r>
      <w:r>
        <w:rPr>
          <w:color w:val="3C3C3B"/>
        </w:rPr>
        <w:t>Government</w:t>
      </w:r>
      <w:r>
        <w:rPr>
          <w:color w:val="3C3C3B"/>
          <w:spacing w:val="-11"/>
        </w:rPr>
        <w:t> </w:t>
      </w:r>
      <w:r>
        <w:rPr>
          <w:color w:val="3C3C3B"/>
        </w:rPr>
        <w:t>should</w:t>
      </w:r>
      <w:r>
        <w:rPr>
          <w:color w:val="3C3C3B"/>
          <w:spacing w:val="-11"/>
        </w:rPr>
        <w:t> </w:t>
      </w:r>
      <w:r>
        <w:rPr>
          <w:color w:val="3C3C3B"/>
        </w:rPr>
        <w:t>continue</w:t>
      </w:r>
      <w:r>
        <w:rPr>
          <w:color w:val="3C3C3B"/>
          <w:spacing w:val="-11"/>
        </w:rPr>
        <w:t> </w:t>
      </w:r>
      <w:r>
        <w:rPr>
          <w:color w:val="3C3C3B"/>
        </w:rPr>
        <w:t>to</w:t>
      </w:r>
      <w:r>
        <w:rPr>
          <w:color w:val="3C3C3B"/>
          <w:spacing w:val="-11"/>
        </w:rPr>
        <w:t> </w:t>
      </w:r>
      <w:r>
        <w:rPr>
          <w:color w:val="3C3C3B"/>
        </w:rPr>
        <w:t>enhance the framework that supports these consumers.</w:t>
      </w:r>
    </w:p>
    <w:p>
      <w:pPr>
        <w:pStyle w:val="BodyText"/>
        <w:spacing w:before="7"/>
      </w:pPr>
    </w:p>
    <w:p>
      <w:pPr>
        <w:pStyle w:val="Heading2"/>
        <w:spacing w:line="208" w:lineRule="auto" w:before="0"/>
        <w:ind w:left="250" w:right="2216"/>
      </w:pPr>
      <w:bookmarkStart w:name="_TOC_250014" w:id="17"/>
      <w:r>
        <w:rPr>
          <w:color w:val="4E868E"/>
          <w:spacing w:val="-4"/>
        </w:rPr>
        <w:t>VICTORIAN</w:t>
      </w:r>
      <w:r>
        <w:rPr>
          <w:color w:val="4E868E"/>
          <w:spacing w:val="-15"/>
        </w:rPr>
        <w:t> </w:t>
      </w:r>
      <w:r>
        <w:rPr>
          <w:color w:val="4E868E"/>
          <w:spacing w:val="-4"/>
        </w:rPr>
        <w:t>GOVERNMENT </w:t>
      </w:r>
      <w:bookmarkEnd w:id="17"/>
      <w:r>
        <w:rPr>
          <w:color w:val="4E868E"/>
          <w:spacing w:val="-2"/>
        </w:rPr>
        <w:t>CONCESSIONS</w:t>
      </w:r>
    </w:p>
    <w:p>
      <w:pPr>
        <w:pStyle w:val="BodyText"/>
        <w:spacing w:line="266" w:lineRule="auto" w:before="106"/>
        <w:ind w:left="250" w:right="1145"/>
      </w:pPr>
      <w:r>
        <w:rPr>
          <w:color w:val="3C3C3B"/>
        </w:rPr>
        <w:t>The Victorian Government pays a range of rebates and grants to concession card holders </w:t>
      </w:r>
      <w:r>
        <w:rPr>
          <w:color w:val="3C3C3B"/>
          <w:spacing w:val="-2"/>
        </w:rPr>
        <w:t>including</w:t>
      </w:r>
      <w:r>
        <w:rPr>
          <w:color w:val="3C3C3B"/>
          <w:spacing w:val="-12"/>
        </w:rPr>
        <w:t> </w:t>
      </w:r>
      <w:r>
        <w:rPr>
          <w:color w:val="3C3C3B"/>
          <w:spacing w:val="-2"/>
        </w:rPr>
        <w:t>pensioner,</w:t>
      </w:r>
      <w:r>
        <w:rPr>
          <w:color w:val="3C3C3B"/>
          <w:spacing w:val="-12"/>
        </w:rPr>
        <w:t> </w:t>
      </w:r>
      <w:r>
        <w:rPr>
          <w:color w:val="3C3C3B"/>
          <w:spacing w:val="-2"/>
        </w:rPr>
        <w:t>seniors,</w:t>
      </w:r>
      <w:r>
        <w:rPr>
          <w:color w:val="3C3C3B"/>
          <w:spacing w:val="-12"/>
        </w:rPr>
        <w:t> </w:t>
      </w:r>
      <w:r>
        <w:rPr>
          <w:color w:val="3C3C3B"/>
          <w:spacing w:val="-2"/>
        </w:rPr>
        <w:t>veterans</w:t>
      </w:r>
      <w:r>
        <w:rPr>
          <w:color w:val="3C3C3B"/>
          <w:spacing w:val="-12"/>
        </w:rPr>
        <w:t> </w:t>
      </w:r>
      <w:r>
        <w:rPr>
          <w:color w:val="3C3C3B"/>
          <w:spacing w:val="-2"/>
        </w:rPr>
        <w:t>and</w:t>
      </w:r>
      <w:r>
        <w:rPr>
          <w:color w:val="3C3C3B"/>
          <w:spacing w:val="-12"/>
        </w:rPr>
        <w:t> </w:t>
      </w:r>
      <w:r>
        <w:rPr>
          <w:color w:val="3C3C3B"/>
          <w:spacing w:val="-2"/>
        </w:rPr>
        <w:t>health </w:t>
      </w:r>
      <w:r>
        <w:rPr>
          <w:color w:val="3C3C3B"/>
        </w:rPr>
        <w:t>care card holders.</w:t>
      </w:r>
    </w:p>
    <w:p>
      <w:pPr>
        <w:pStyle w:val="BodyText"/>
        <w:spacing w:line="266" w:lineRule="auto" w:before="88"/>
        <w:ind w:left="250" w:right="1017"/>
      </w:pPr>
      <w:r>
        <w:rPr>
          <w:color w:val="3C3C3B"/>
        </w:rPr>
        <w:t>These rebates and grants provide support for paying energy costs. Some provide specific support for people with medical and life support </w:t>
      </w:r>
      <w:r>
        <w:rPr>
          <w:color w:val="3C3C3B"/>
          <w:spacing w:val="-2"/>
        </w:rPr>
        <w:t>requirements,</w:t>
      </w:r>
      <w:r>
        <w:rPr>
          <w:color w:val="3C3C3B"/>
          <w:spacing w:val="-6"/>
        </w:rPr>
        <w:t> </w:t>
      </w:r>
      <w:r>
        <w:rPr>
          <w:color w:val="3C3C3B"/>
          <w:spacing w:val="-2"/>
        </w:rPr>
        <w:t>and</w:t>
      </w:r>
      <w:r>
        <w:rPr>
          <w:color w:val="3C3C3B"/>
          <w:spacing w:val="-6"/>
        </w:rPr>
        <w:t> </w:t>
      </w:r>
      <w:r>
        <w:rPr>
          <w:color w:val="3C3C3B"/>
          <w:spacing w:val="-2"/>
        </w:rPr>
        <w:t>for</w:t>
      </w:r>
      <w:r>
        <w:rPr>
          <w:color w:val="3C3C3B"/>
          <w:spacing w:val="-6"/>
        </w:rPr>
        <w:t> </w:t>
      </w:r>
      <w:r>
        <w:rPr>
          <w:color w:val="3C3C3B"/>
          <w:spacing w:val="-2"/>
        </w:rPr>
        <w:t>low</w:t>
      </w:r>
      <w:r>
        <w:rPr>
          <w:color w:val="3C3C3B"/>
          <w:spacing w:val="-6"/>
        </w:rPr>
        <w:t> </w:t>
      </w:r>
      <w:r>
        <w:rPr>
          <w:color w:val="3C3C3B"/>
          <w:spacing w:val="-2"/>
        </w:rPr>
        <w:t>consumption</w:t>
      </w:r>
      <w:r>
        <w:rPr>
          <w:color w:val="3C3C3B"/>
          <w:spacing w:val="-6"/>
        </w:rPr>
        <w:t> </w:t>
      </w:r>
      <w:r>
        <w:rPr>
          <w:color w:val="3C3C3B"/>
          <w:spacing w:val="-2"/>
        </w:rPr>
        <w:t>households </w:t>
      </w:r>
      <w:r>
        <w:rPr>
          <w:color w:val="3C3C3B"/>
        </w:rPr>
        <w:t>and those having trouble paying.</w:t>
      </w:r>
    </w:p>
    <w:p>
      <w:pPr>
        <w:pStyle w:val="BodyText"/>
        <w:spacing w:line="266" w:lineRule="auto" w:before="88"/>
        <w:ind w:left="250" w:right="1084"/>
      </w:pPr>
      <w:r>
        <w:rPr>
          <w:color w:val="3C3C3B"/>
          <w:spacing w:val="-2"/>
        </w:rPr>
        <w:t>A</w:t>
      </w:r>
      <w:r>
        <w:rPr>
          <w:color w:val="3C3C3B"/>
          <w:spacing w:val="-12"/>
        </w:rPr>
        <w:t> </w:t>
      </w:r>
      <w:r>
        <w:rPr>
          <w:color w:val="3C3C3B"/>
          <w:spacing w:val="-2"/>
        </w:rPr>
        <w:t>concession</w:t>
      </w:r>
      <w:r>
        <w:rPr>
          <w:color w:val="3C3C3B"/>
          <w:spacing w:val="-12"/>
        </w:rPr>
        <w:t> </w:t>
      </w:r>
      <w:r>
        <w:rPr>
          <w:color w:val="3C3C3B"/>
          <w:spacing w:val="-2"/>
        </w:rPr>
        <w:t>card</w:t>
      </w:r>
      <w:r>
        <w:rPr>
          <w:color w:val="3C3C3B"/>
          <w:spacing w:val="-12"/>
        </w:rPr>
        <w:t> </w:t>
      </w:r>
      <w:r>
        <w:rPr>
          <w:color w:val="3C3C3B"/>
          <w:spacing w:val="-2"/>
        </w:rPr>
        <w:t>holder</w:t>
      </w:r>
      <w:r>
        <w:rPr>
          <w:color w:val="3C3C3B"/>
          <w:spacing w:val="-12"/>
        </w:rPr>
        <w:t> </w:t>
      </w:r>
      <w:r>
        <w:rPr>
          <w:color w:val="3C3C3B"/>
          <w:spacing w:val="-2"/>
        </w:rPr>
        <w:t>is</w:t>
      </w:r>
      <w:r>
        <w:rPr>
          <w:color w:val="3C3C3B"/>
          <w:spacing w:val="-12"/>
        </w:rPr>
        <w:t> </w:t>
      </w:r>
      <w:r>
        <w:rPr>
          <w:color w:val="3C3C3B"/>
          <w:spacing w:val="-2"/>
        </w:rPr>
        <w:t>entitled</w:t>
      </w:r>
      <w:r>
        <w:rPr>
          <w:color w:val="3C3C3B"/>
          <w:spacing w:val="-12"/>
        </w:rPr>
        <w:t> </w:t>
      </w:r>
      <w:r>
        <w:rPr>
          <w:color w:val="3C3C3B"/>
          <w:spacing w:val="-2"/>
        </w:rPr>
        <w:t>to</w:t>
      </w:r>
      <w:r>
        <w:rPr>
          <w:color w:val="3C3C3B"/>
          <w:spacing w:val="-12"/>
        </w:rPr>
        <w:t> </w:t>
      </w:r>
      <w:r>
        <w:rPr>
          <w:color w:val="3C3C3B"/>
          <w:spacing w:val="-2"/>
        </w:rPr>
        <w:t>a</w:t>
      </w:r>
      <w:r>
        <w:rPr>
          <w:color w:val="3C3C3B"/>
          <w:spacing w:val="-12"/>
        </w:rPr>
        <w:t> </w:t>
      </w:r>
      <w:r>
        <w:rPr>
          <w:color w:val="3C3C3B"/>
          <w:spacing w:val="-2"/>
        </w:rPr>
        <w:t>17.5</w:t>
      </w:r>
      <w:r>
        <w:rPr>
          <w:color w:val="3C3C3B"/>
          <w:spacing w:val="-12"/>
        </w:rPr>
        <w:t> </w:t>
      </w:r>
      <w:r>
        <w:rPr>
          <w:color w:val="3C3C3B"/>
          <w:spacing w:val="-2"/>
        </w:rPr>
        <w:t>per </w:t>
      </w:r>
      <w:r>
        <w:rPr>
          <w:color w:val="3C3C3B"/>
        </w:rPr>
        <w:t>cent discount on their year-round electricity bill and the same discount on their winter gas bill.</w:t>
      </w:r>
    </w:p>
    <w:p>
      <w:pPr>
        <w:pStyle w:val="BodyText"/>
        <w:spacing w:line="266" w:lineRule="auto" w:before="2"/>
        <w:ind w:left="250" w:right="961"/>
      </w:pPr>
      <w:r>
        <w:rPr>
          <w:color w:val="3C3C3B"/>
        </w:rPr>
        <w:t>Additional</w:t>
      </w:r>
      <w:r>
        <w:rPr>
          <w:color w:val="3C3C3B"/>
          <w:spacing w:val="-14"/>
        </w:rPr>
        <w:t> </w:t>
      </w:r>
      <w:r>
        <w:rPr>
          <w:color w:val="3C3C3B"/>
        </w:rPr>
        <w:t>rebates</w:t>
      </w:r>
      <w:r>
        <w:rPr>
          <w:color w:val="3C3C3B"/>
          <w:spacing w:val="-14"/>
        </w:rPr>
        <w:t> </w:t>
      </w:r>
      <w:r>
        <w:rPr>
          <w:color w:val="3C3C3B"/>
        </w:rPr>
        <w:t>are</w:t>
      </w:r>
      <w:r>
        <w:rPr>
          <w:color w:val="3C3C3B"/>
          <w:spacing w:val="-14"/>
        </w:rPr>
        <w:t> </w:t>
      </w:r>
      <w:r>
        <w:rPr>
          <w:color w:val="3C3C3B"/>
        </w:rPr>
        <w:t>available</w:t>
      </w:r>
      <w:r>
        <w:rPr>
          <w:color w:val="3C3C3B"/>
          <w:spacing w:val="-14"/>
        </w:rPr>
        <w:t> </w:t>
      </w:r>
      <w:r>
        <w:rPr>
          <w:color w:val="3C3C3B"/>
        </w:rPr>
        <w:t>depending</w:t>
      </w:r>
      <w:r>
        <w:rPr>
          <w:color w:val="3C3C3B"/>
          <w:spacing w:val="-14"/>
        </w:rPr>
        <w:t> </w:t>
      </w:r>
      <w:r>
        <w:rPr>
          <w:color w:val="3C3C3B"/>
        </w:rPr>
        <w:t>on</w:t>
      </w:r>
      <w:r>
        <w:rPr>
          <w:color w:val="3C3C3B"/>
          <w:spacing w:val="-14"/>
        </w:rPr>
        <w:t> </w:t>
      </w:r>
      <w:r>
        <w:rPr>
          <w:color w:val="3C3C3B"/>
        </w:rPr>
        <w:t>their circumstances. Available energy concessions are outlined in Table 3.</w:t>
      </w:r>
    </w:p>
    <w:p>
      <w:pPr>
        <w:spacing w:after="0" w:line="266" w:lineRule="auto"/>
        <w:sectPr>
          <w:pgSz w:w="11910" w:h="16840"/>
          <w:pgMar w:top="900" w:bottom="280" w:left="0" w:right="560"/>
          <w:cols w:num="2" w:equalWidth="0">
            <w:col w:w="5549" w:space="40"/>
            <w:col w:w="5761"/>
          </w:cols>
        </w:sectPr>
      </w:pPr>
    </w:p>
    <w:p>
      <w:pPr>
        <w:pStyle w:val="BodyText"/>
      </w:pPr>
      <w:r>
        <w:rPr/>
        <mc:AlternateContent>
          <mc:Choice Requires="wps">
            <w:drawing>
              <wp:anchor distT="0" distB="0" distL="0" distR="0" allowOverlap="1" layoutInCell="1" locked="0" behindDoc="0" simplePos="0" relativeHeight="15860224">
                <wp:simplePos x="0" y="0"/>
                <wp:positionH relativeFrom="page">
                  <wp:posOffset>6804013</wp:posOffset>
                </wp:positionH>
                <wp:positionV relativeFrom="page">
                  <wp:posOffset>585004</wp:posOffset>
                </wp:positionV>
                <wp:extent cx="1270" cy="9603105"/>
                <wp:effectExtent l="0" t="0" r="0" b="0"/>
                <wp:wrapNone/>
                <wp:docPr id="1649" name="Graphic 1649"/>
                <wp:cNvGraphicFramePr>
                  <a:graphicFrameLocks/>
                </wp:cNvGraphicFramePr>
                <a:graphic>
                  <a:graphicData uri="http://schemas.microsoft.com/office/word/2010/wordprocessingShape">
                    <wps:wsp>
                      <wps:cNvPr id="1649" name="Graphic 1649"/>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0224"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5" w:after="1"/>
        <w:rPr>
          <w:sz w:val="13"/>
        </w:rPr>
      </w:pPr>
    </w:p>
    <w:p>
      <w:pPr>
        <w:pStyle w:val="BodyText"/>
        <w:spacing w:line="20" w:lineRule="exact"/>
        <w:ind w:left="1048"/>
        <w:rPr>
          <w:sz w:val="2"/>
        </w:rPr>
      </w:pPr>
      <w:r>
        <w:rPr>
          <w:sz w:val="2"/>
        </w:rPr>
        <mc:AlternateContent>
          <mc:Choice Requires="wps">
            <w:drawing>
              <wp:inline distT="0" distB="0" distL="0" distR="0">
                <wp:extent cx="5652135" cy="3175"/>
                <wp:effectExtent l="9525" t="0" r="0" b="6350"/>
                <wp:docPr id="1650" name="Group 1650"/>
                <wp:cNvGraphicFramePr>
                  <a:graphicFrameLocks/>
                </wp:cNvGraphicFramePr>
                <a:graphic>
                  <a:graphicData uri="http://schemas.microsoft.com/office/word/2010/wordprocessingGroup">
                    <wpg:wgp>
                      <wpg:cNvPr id="1650" name="Group 1650"/>
                      <wpg:cNvGrpSpPr/>
                      <wpg:grpSpPr>
                        <a:xfrm>
                          <a:off x="0" y="0"/>
                          <a:ext cx="5652135" cy="3175"/>
                          <a:chExt cx="5652135" cy="3175"/>
                        </a:xfrm>
                      </wpg:grpSpPr>
                      <wps:wsp>
                        <wps:cNvPr id="1651" name="Graphic 1651"/>
                        <wps:cNvSpPr/>
                        <wps:spPr>
                          <a:xfrm>
                            <a:off x="0" y="1587"/>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inline>
            </w:drawing>
          </mc:Choice>
          <mc:Fallback>
            <w:pict>
              <v:group style="width:445.05pt;height:.25pt;mso-position-horizontal-relative:char;mso-position-vertical-relative:line" id="docshapegroup862" coordorigin="0,0" coordsize="8901,5">
                <v:line style="position:absolute" from="0,3" to="8901,3" stroked="true" strokeweight=".25pt" strokecolor="#575756">
                  <v:stroke dashstyle="solid"/>
                </v:line>
              </v:group>
            </w:pict>
          </mc:Fallback>
        </mc:AlternateContent>
      </w:r>
      <w:r>
        <w:rPr>
          <w:sz w:val="2"/>
        </w:rPr>
      </w:r>
    </w:p>
    <w:p>
      <w:pPr>
        <w:pStyle w:val="ListParagraph"/>
        <w:numPr>
          <w:ilvl w:val="0"/>
          <w:numId w:val="13"/>
        </w:numPr>
        <w:tabs>
          <w:tab w:pos="1274" w:val="left" w:leader="none"/>
        </w:tabs>
        <w:spacing w:line="240" w:lineRule="auto" w:before="63" w:after="0"/>
        <w:ind w:left="1274" w:right="0" w:hanging="226"/>
        <w:jc w:val="left"/>
        <w:rPr>
          <w:sz w:val="10"/>
        </w:rPr>
      </w:pPr>
      <w:r>
        <w:rPr>
          <w:spacing w:val="-4"/>
          <w:sz w:val="10"/>
        </w:rPr>
        <w:t>Essential</w:t>
      </w:r>
      <w:r>
        <w:rPr>
          <w:spacing w:val="9"/>
          <w:sz w:val="10"/>
        </w:rPr>
        <w:t> </w:t>
      </w:r>
      <w:r>
        <w:rPr>
          <w:spacing w:val="-4"/>
          <w:sz w:val="10"/>
        </w:rPr>
        <w:t>Services</w:t>
      </w:r>
      <w:r>
        <w:rPr>
          <w:spacing w:val="10"/>
          <w:sz w:val="10"/>
        </w:rPr>
        <w:t> </w:t>
      </w:r>
      <w:r>
        <w:rPr>
          <w:spacing w:val="-4"/>
          <w:sz w:val="10"/>
        </w:rPr>
        <w:t>Commission</w:t>
      </w:r>
      <w:r>
        <w:rPr>
          <w:spacing w:val="10"/>
          <w:sz w:val="10"/>
        </w:rPr>
        <w:t> </w:t>
      </w:r>
      <w:r>
        <w:rPr>
          <w:spacing w:val="-4"/>
          <w:sz w:val="10"/>
        </w:rPr>
        <w:t>(ESC)</w:t>
      </w:r>
      <w:r>
        <w:rPr>
          <w:spacing w:val="9"/>
          <w:sz w:val="10"/>
        </w:rPr>
        <w:t> </w:t>
      </w:r>
      <w:r>
        <w:rPr>
          <w:spacing w:val="-4"/>
          <w:sz w:val="10"/>
        </w:rPr>
        <w:t>2016,</w:t>
      </w:r>
      <w:r>
        <w:rPr>
          <w:spacing w:val="10"/>
          <w:sz w:val="10"/>
        </w:rPr>
        <w:t> </w:t>
      </w:r>
      <w:r>
        <w:rPr>
          <w:i/>
          <w:spacing w:val="-4"/>
          <w:sz w:val="10"/>
        </w:rPr>
        <w:t>Supporting</w:t>
      </w:r>
      <w:r>
        <w:rPr>
          <w:i/>
          <w:spacing w:val="10"/>
          <w:sz w:val="10"/>
        </w:rPr>
        <w:t> </w:t>
      </w:r>
      <w:r>
        <w:rPr>
          <w:i/>
          <w:spacing w:val="-4"/>
          <w:sz w:val="10"/>
        </w:rPr>
        <w:t>customers,</w:t>
      </w:r>
      <w:r>
        <w:rPr>
          <w:i/>
          <w:spacing w:val="9"/>
          <w:sz w:val="10"/>
        </w:rPr>
        <w:t> </w:t>
      </w:r>
      <w:r>
        <w:rPr>
          <w:i/>
          <w:spacing w:val="-4"/>
          <w:sz w:val="10"/>
        </w:rPr>
        <w:t>avoiding</w:t>
      </w:r>
      <w:r>
        <w:rPr>
          <w:i/>
          <w:spacing w:val="10"/>
          <w:sz w:val="10"/>
        </w:rPr>
        <w:t> </w:t>
      </w:r>
      <w:r>
        <w:rPr>
          <w:i/>
          <w:spacing w:val="-4"/>
          <w:sz w:val="10"/>
        </w:rPr>
        <w:t>labels:</w:t>
      </w:r>
      <w:r>
        <w:rPr>
          <w:i/>
          <w:spacing w:val="10"/>
          <w:sz w:val="10"/>
        </w:rPr>
        <w:t> </w:t>
      </w:r>
      <w:r>
        <w:rPr>
          <w:i/>
          <w:spacing w:val="-4"/>
          <w:sz w:val="10"/>
        </w:rPr>
        <w:t>Energy</w:t>
      </w:r>
      <w:r>
        <w:rPr>
          <w:i/>
          <w:spacing w:val="10"/>
          <w:sz w:val="10"/>
        </w:rPr>
        <w:t> </w:t>
      </w:r>
      <w:r>
        <w:rPr>
          <w:i/>
          <w:spacing w:val="-4"/>
          <w:sz w:val="10"/>
        </w:rPr>
        <w:t>hardship</w:t>
      </w:r>
      <w:r>
        <w:rPr>
          <w:i/>
          <w:spacing w:val="9"/>
          <w:sz w:val="10"/>
        </w:rPr>
        <w:t> </w:t>
      </w:r>
      <w:r>
        <w:rPr>
          <w:i/>
          <w:spacing w:val="-4"/>
          <w:sz w:val="10"/>
        </w:rPr>
        <w:t>inquiry</w:t>
      </w:r>
      <w:r>
        <w:rPr>
          <w:i/>
          <w:spacing w:val="10"/>
          <w:sz w:val="10"/>
        </w:rPr>
        <w:t> </w:t>
      </w:r>
      <w:r>
        <w:rPr>
          <w:i/>
          <w:spacing w:val="-4"/>
          <w:sz w:val="10"/>
        </w:rPr>
        <w:t>final</w:t>
      </w:r>
      <w:r>
        <w:rPr>
          <w:i/>
          <w:spacing w:val="10"/>
          <w:sz w:val="10"/>
        </w:rPr>
        <w:t> </w:t>
      </w:r>
      <w:r>
        <w:rPr>
          <w:i/>
          <w:spacing w:val="-4"/>
          <w:sz w:val="10"/>
        </w:rPr>
        <w:t>report,</w:t>
      </w:r>
      <w:r>
        <w:rPr>
          <w:i/>
          <w:spacing w:val="9"/>
          <w:sz w:val="10"/>
        </w:rPr>
        <w:t> </w:t>
      </w:r>
      <w:r>
        <w:rPr>
          <w:i/>
          <w:spacing w:val="-4"/>
          <w:sz w:val="10"/>
        </w:rPr>
        <w:t>Final</w:t>
      </w:r>
      <w:r>
        <w:rPr>
          <w:i/>
          <w:spacing w:val="10"/>
          <w:sz w:val="10"/>
        </w:rPr>
        <w:t> </w:t>
      </w:r>
      <w:r>
        <w:rPr>
          <w:i/>
          <w:spacing w:val="-4"/>
          <w:sz w:val="10"/>
        </w:rPr>
        <w:t>report</w:t>
      </w:r>
      <w:r>
        <w:rPr>
          <w:spacing w:val="-4"/>
          <w:sz w:val="10"/>
        </w:rPr>
        <w:t>,</w:t>
      </w:r>
      <w:r>
        <w:rPr>
          <w:spacing w:val="10"/>
          <w:sz w:val="10"/>
        </w:rPr>
        <w:t> </w:t>
      </w:r>
      <w:r>
        <w:rPr>
          <w:spacing w:val="-4"/>
          <w:sz w:val="10"/>
        </w:rPr>
        <w:t>February</w:t>
      </w:r>
      <w:r>
        <w:rPr>
          <w:spacing w:val="10"/>
          <w:sz w:val="10"/>
        </w:rPr>
        <w:t> </w:t>
      </w:r>
      <w:r>
        <w:rPr>
          <w:spacing w:val="-4"/>
          <w:sz w:val="10"/>
        </w:rPr>
        <w:t>2016.</w:t>
      </w:r>
    </w:p>
    <w:p>
      <w:pPr>
        <w:pStyle w:val="ListParagraph"/>
        <w:numPr>
          <w:ilvl w:val="0"/>
          <w:numId w:val="13"/>
        </w:numPr>
        <w:tabs>
          <w:tab w:pos="1274" w:val="left" w:leader="none"/>
        </w:tabs>
        <w:spacing w:line="240" w:lineRule="auto" w:before="5" w:after="0"/>
        <w:ind w:left="1274" w:right="0" w:hanging="226"/>
        <w:jc w:val="left"/>
        <w:rPr>
          <w:sz w:val="10"/>
        </w:rPr>
      </w:pPr>
      <w:r>
        <w:rPr>
          <w:spacing w:val="-4"/>
          <w:sz w:val="10"/>
        </w:rPr>
        <w:t>Essential</w:t>
      </w:r>
      <w:r>
        <w:rPr>
          <w:spacing w:val="5"/>
          <w:sz w:val="10"/>
        </w:rPr>
        <w:t> </w:t>
      </w:r>
      <w:r>
        <w:rPr>
          <w:spacing w:val="-4"/>
          <w:sz w:val="10"/>
        </w:rPr>
        <w:t>Services</w:t>
      </w:r>
      <w:r>
        <w:rPr>
          <w:spacing w:val="6"/>
          <w:sz w:val="10"/>
        </w:rPr>
        <w:t> </w:t>
      </w:r>
      <w:r>
        <w:rPr>
          <w:spacing w:val="-4"/>
          <w:sz w:val="10"/>
        </w:rPr>
        <w:t>Commission</w:t>
      </w:r>
      <w:r>
        <w:rPr>
          <w:spacing w:val="5"/>
          <w:sz w:val="10"/>
        </w:rPr>
        <w:t> </w:t>
      </w:r>
      <w:r>
        <w:rPr>
          <w:spacing w:val="-4"/>
          <w:sz w:val="10"/>
        </w:rPr>
        <w:t>(ESC)</w:t>
      </w:r>
      <w:r>
        <w:rPr>
          <w:spacing w:val="6"/>
          <w:sz w:val="10"/>
        </w:rPr>
        <w:t> </w:t>
      </w:r>
      <w:r>
        <w:rPr>
          <w:spacing w:val="-4"/>
          <w:sz w:val="10"/>
        </w:rPr>
        <w:t>2017,</w:t>
      </w:r>
      <w:r>
        <w:rPr>
          <w:spacing w:val="5"/>
          <w:sz w:val="10"/>
        </w:rPr>
        <w:t> </w:t>
      </w:r>
      <w:r>
        <w:rPr>
          <w:i/>
          <w:spacing w:val="-4"/>
          <w:sz w:val="10"/>
        </w:rPr>
        <w:t>Payment</w:t>
      </w:r>
      <w:r>
        <w:rPr>
          <w:i/>
          <w:spacing w:val="6"/>
          <w:sz w:val="10"/>
        </w:rPr>
        <w:t> </w:t>
      </w:r>
      <w:r>
        <w:rPr>
          <w:i/>
          <w:spacing w:val="-4"/>
          <w:sz w:val="10"/>
        </w:rPr>
        <w:t>difficulty</w:t>
      </w:r>
      <w:r>
        <w:rPr>
          <w:i/>
          <w:spacing w:val="5"/>
          <w:sz w:val="10"/>
        </w:rPr>
        <w:t> </w:t>
      </w:r>
      <w:r>
        <w:rPr>
          <w:i/>
          <w:spacing w:val="-4"/>
          <w:sz w:val="10"/>
        </w:rPr>
        <w:t>framework:</w:t>
      </w:r>
      <w:r>
        <w:rPr>
          <w:i/>
          <w:spacing w:val="6"/>
          <w:sz w:val="10"/>
        </w:rPr>
        <w:t> </w:t>
      </w:r>
      <w:r>
        <w:rPr>
          <w:i/>
          <w:spacing w:val="-4"/>
          <w:sz w:val="10"/>
        </w:rPr>
        <w:t>New</w:t>
      </w:r>
      <w:r>
        <w:rPr>
          <w:i/>
          <w:spacing w:val="6"/>
          <w:sz w:val="10"/>
        </w:rPr>
        <w:t> </w:t>
      </w:r>
      <w:r>
        <w:rPr>
          <w:i/>
          <w:spacing w:val="-4"/>
          <w:sz w:val="10"/>
        </w:rPr>
        <w:t>draft</w:t>
      </w:r>
      <w:r>
        <w:rPr>
          <w:i/>
          <w:spacing w:val="5"/>
          <w:sz w:val="10"/>
        </w:rPr>
        <w:t> </w:t>
      </w:r>
      <w:r>
        <w:rPr>
          <w:i/>
          <w:spacing w:val="-4"/>
          <w:sz w:val="10"/>
        </w:rPr>
        <w:t>decision</w:t>
      </w:r>
      <w:r>
        <w:rPr>
          <w:spacing w:val="-4"/>
          <w:sz w:val="10"/>
        </w:rPr>
        <w:t>,</w:t>
      </w:r>
      <w:r>
        <w:rPr>
          <w:spacing w:val="6"/>
          <w:sz w:val="10"/>
        </w:rPr>
        <w:t> </w:t>
      </w:r>
      <w:r>
        <w:rPr>
          <w:spacing w:val="-4"/>
          <w:sz w:val="10"/>
        </w:rPr>
        <w:t>May</w:t>
      </w:r>
      <w:r>
        <w:rPr>
          <w:spacing w:val="5"/>
          <w:sz w:val="10"/>
        </w:rPr>
        <w:t> </w:t>
      </w:r>
      <w:r>
        <w:rPr>
          <w:spacing w:val="-4"/>
          <w:sz w:val="10"/>
        </w:rPr>
        <w:t>2017.</w:t>
      </w:r>
    </w:p>
    <w:p>
      <w:pPr>
        <w:pStyle w:val="ListParagraph"/>
        <w:numPr>
          <w:ilvl w:val="0"/>
          <w:numId w:val="13"/>
        </w:numPr>
        <w:tabs>
          <w:tab w:pos="1274" w:val="left" w:leader="none"/>
        </w:tabs>
        <w:spacing w:line="240" w:lineRule="auto" w:before="5" w:after="0"/>
        <w:ind w:left="1274" w:right="0" w:hanging="226"/>
        <w:jc w:val="left"/>
        <w:rPr>
          <w:sz w:val="10"/>
        </w:rPr>
      </w:pPr>
      <w:r>
        <w:rPr/>
        <mc:AlternateContent>
          <mc:Choice Requires="wps">
            <w:drawing>
              <wp:anchor distT="0" distB="0" distL="0" distR="0" allowOverlap="1" layoutInCell="1" locked="0" behindDoc="0" simplePos="0" relativeHeight="15860736">
                <wp:simplePos x="0" y="0"/>
                <wp:positionH relativeFrom="page">
                  <wp:posOffset>6948013</wp:posOffset>
                </wp:positionH>
                <wp:positionV relativeFrom="paragraph">
                  <wp:posOffset>73410</wp:posOffset>
                </wp:positionV>
                <wp:extent cx="182880" cy="189865"/>
                <wp:effectExtent l="0" t="0" r="0" b="0"/>
                <wp:wrapNone/>
                <wp:docPr id="1652" name="Textbox 1652"/>
                <wp:cNvGraphicFramePr>
                  <a:graphicFrameLocks/>
                </wp:cNvGraphicFramePr>
                <a:graphic>
                  <a:graphicData uri="http://schemas.microsoft.com/office/word/2010/wordprocessingShape">
                    <wps:wsp>
                      <wps:cNvPr id="1652" name="Textbox 1652"/>
                      <wps:cNvSpPr txBox="1"/>
                      <wps:spPr>
                        <a:xfrm>
                          <a:off x="0" y="0"/>
                          <a:ext cx="182880" cy="189865"/>
                        </a:xfrm>
                        <a:prstGeom prst="rect">
                          <a:avLst/>
                        </a:prstGeom>
                      </wps:spPr>
                      <wps:txbx>
                        <w:txbxContent>
                          <w:p>
                            <w:pPr>
                              <w:spacing w:line="274" w:lineRule="exact" w:before="0"/>
                              <w:ind w:left="0" w:right="0" w:firstLine="0"/>
                              <w:jc w:val="left"/>
                              <w:rPr>
                                <w:b/>
                                <w:sz w:val="24"/>
                              </w:rPr>
                            </w:pPr>
                            <w:r>
                              <w:rPr>
                                <w:b/>
                                <w:color w:val="B37B80"/>
                                <w:spacing w:val="-5"/>
                                <w:w w:val="105"/>
                                <w:sz w:val="24"/>
                              </w:rPr>
                              <w:t>40</w:t>
                            </w:r>
                          </w:p>
                        </w:txbxContent>
                      </wps:txbx>
                      <wps:bodyPr wrap="square" lIns="0" tIns="0" rIns="0" bIns="0" rtlCol="0">
                        <a:noAutofit/>
                      </wps:bodyPr>
                    </wps:wsp>
                  </a:graphicData>
                </a:graphic>
              </wp:anchor>
            </w:drawing>
          </mc:Choice>
          <mc:Fallback>
            <w:pict>
              <v:shape style="position:absolute;margin-left:547.087708pt;margin-top:5.780343pt;width:14.4pt;height:14.95pt;mso-position-horizontal-relative:page;mso-position-vertical-relative:paragraph;z-index:15860736" type="#_x0000_t202" id="docshape863" filled="false" stroked="false">
                <v:textbox inset="0,0,0,0">
                  <w:txbxContent>
                    <w:p>
                      <w:pPr>
                        <w:spacing w:line="274" w:lineRule="exact" w:before="0"/>
                        <w:ind w:left="0" w:right="0" w:firstLine="0"/>
                        <w:jc w:val="left"/>
                        <w:rPr>
                          <w:b/>
                          <w:sz w:val="24"/>
                        </w:rPr>
                      </w:pPr>
                      <w:r>
                        <w:rPr>
                          <w:b/>
                          <w:color w:val="B37B80"/>
                          <w:spacing w:val="-5"/>
                          <w:w w:val="105"/>
                          <w:sz w:val="24"/>
                        </w:rPr>
                        <w:t>40</w:t>
                      </w:r>
                    </w:p>
                  </w:txbxContent>
                </v:textbox>
                <w10:wrap type="none"/>
              </v:shape>
            </w:pict>
          </mc:Fallback>
        </mc:AlternateContent>
      </w:r>
      <w:r>
        <w:rPr>
          <w:spacing w:val="-4"/>
          <w:sz w:val="10"/>
        </w:rPr>
        <w:t>Simshauser,</w:t>
      </w:r>
      <w:r>
        <w:rPr>
          <w:spacing w:val="3"/>
          <w:sz w:val="10"/>
        </w:rPr>
        <w:t> </w:t>
      </w:r>
      <w:r>
        <w:rPr>
          <w:spacing w:val="-4"/>
          <w:sz w:val="10"/>
        </w:rPr>
        <w:t>P</w:t>
      </w:r>
      <w:r>
        <w:rPr>
          <w:spacing w:val="4"/>
          <w:sz w:val="10"/>
        </w:rPr>
        <w:t> </w:t>
      </w:r>
      <w:r>
        <w:rPr>
          <w:spacing w:val="-4"/>
          <w:sz w:val="10"/>
        </w:rPr>
        <w:t>and</w:t>
      </w:r>
      <w:r>
        <w:rPr>
          <w:spacing w:val="4"/>
          <w:sz w:val="10"/>
        </w:rPr>
        <w:t> </w:t>
      </w:r>
      <w:r>
        <w:rPr>
          <w:spacing w:val="-4"/>
          <w:sz w:val="10"/>
        </w:rPr>
        <w:t>Nelson,</w:t>
      </w:r>
      <w:r>
        <w:rPr>
          <w:spacing w:val="4"/>
          <w:sz w:val="10"/>
        </w:rPr>
        <w:t> </w:t>
      </w:r>
      <w:r>
        <w:rPr>
          <w:spacing w:val="-4"/>
          <w:sz w:val="10"/>
        </w:rPr>
        <w:t>T.</w:t>
      </w:r>
      <w:r>
        <w:rPr>
          <w:spacing w:val="4"/>
          <w:sz w:val="10"/>
        </w:rPr>
        <w:t> </w:t>
      </w:r>
      <w:r>
        <w:rPr>
          <w:spacing w:val="-4"/>
          <w:sz w:val="10"/>
        </w:rPr>
        <w:t>2012,</w:t>
      </w:r>
      <w:r>
        <w:rPr>
          <w:spacing w:val="4"/>
          <w:sz w:val="10"/>
        </w:rPr>
        <w:t> </w:t>
      </w:r>
      <w:r>
        <w:rPr>
          <w:i/>
          <w:spacing w:val="-4"/>
          <w:sz w:val="10"/>
        </w:rPr>
        <w:t>The</w:t>
      </w:r>
      <w:r>
        <w:rPr>
          <w:i/>
          <w:spacing w:val="4"/>
          <w:sz w:val="10"/>
        </w:rPr>
        <w:t> </w:t>
      </w:r>
      <w:r>
        <w:rPr>
          <w:i/>
          <w:spacing w:val="-4"/>
          <w:sz w:val="10"/>
        </w:rPr>
        <w:t>Energy</w:t>
      </w:r>
      <w:r>
        <w:rPr>
          <w:i/>
          <w:spacing w:val="4"/>
          <w:sz w:val="10"/>
        </w:rPr>
        <w:t> </w:t>
      </w:r>
      <w:r>
        <w:rPr>
          <w:i/>
          <w:spacing w:val="-4"/>
          <w:sz w:val="10"/>
        </w:rPr>
        <w:t>Market</w:t>
      </w:r>
      <w:r>
        <w:rPr>
          <w:i/>
          <w:spacing w:val="4"/>
          <w:sz w:val="10"/>
        </w:rPr>
        <w:t> </w:t>
      </w:r>
      <w:r>
        <w:rPr>
          <w:i/>
          <w:spacing w:val="-4"/>
          <w:sz w:val="10"/>
        </w:rPr>
        <w:t>Death</w:t>
      </w:r>
      <w:r>
        <w:rPr>
          <w:i/>
          <w:spacing w:val="4"/>
          <w:sz w:val="10"/>
        </w:rPr>
        <w:t> </w:t>
      </w:r>
      <w:r>
        <w:rPr>
          <w:i/>
          <w:spacing w:val="-4"/>
          <w:sz w:val="10"/>
        </w:rPr>
        <w:t>Spiral</w:t>
      </w:r>
      <w:r>
        <w:rPr>
          <w:i/>
          <w:spacing w:val="4"/>
          <w:sz w:val="10"/>
        </w:rPr>
        <w:t> </w:t>
      </w:r>
      <w:r>
        <w:rPr>
          <w:i/>
          <w:spacing w:val="-4"/>
          <w:sz w:val="10"/>
        </w:rPr>
        <w:t>Rethinking</w:t>
      </w:r>
      <w:r>
        <w:rPr>
          <w:i/>
          <w:spacing w:val="4"/>
          <w:sz w:val="10"/>
        </w:rPr>
        <w:t> </w:t>
      </w:r>
      <w:r>
        <w:rPr>
          <w:i/>
          <w:spacing w:val="-4"/>
          <w:sz w:val="10"/>
        </w:rPr>
        <w:t>Customer</w:t>
      </w:r>
      <w:r>
        <w:rPr>
          <w:i/>
          <w:spacing w:val="4"/>
          <w:sz w:val="10"/>
        </w:rPr>
        <w:t> </w:t>
      </w:r>
      <w:r>
        <w:rPr>
          <w:i/>
          <w:spacing w:val="-4"/>
          <w:sz w:val="10"/>
        </w:rPr>
        <w:t>Hardship</w:t>
      </w:r>
      <w:r>
        <w:rPr>
          <w:spacing w:val="-4"/>
          <w:sz w:val="10"/>
        </w:rPr>
        <w:t>,</w:t>
      </w:r>
      <w:r>
        <w:rPr>
          <w:spacing w:val="4"/>
          <w:sz w:val="10"/>
        </w:rPr>
        <w:t> </w:t>
      </w:r>
      <w:r>
        <w:rPr>
          <w:spacing w:val="-4"/>
          <w:sz w:val="10"/>
        </w:rPr>
        <w:t>AGL</w:t>
      </w:r>
      <w:r>
        <w:rPr>
          <w:spacing w:val="4"/>
          <w:sz w:val="10"/>
        </w:rPr>
        <w:t> </w:t>
      </w:r>
      <w:r>
        <w:rPr>
          <w:spacing w:val="-4"/>
          <w:sz w:val="10"/>
        </w:rPr>
        <w:t>Applied</w:t>
      </w:r>
      <w:r>
        <w:rPr>
          <w:spacing w:val="4"/>
          <w:sz w:val="10"/>
        </w:rPr>
        <w:t> </w:t>
      </w:r>
      <w:r>
        <w:rPr>
          <w:spacing w:val="-4"/>
          <w:sz w:val="10"/>
        </w:rPr>
        <w:t>Economic</w:t>
      </w:r>
      <w:r>
        <w:rPr>
          <w:spacing w:val="4"/>
          <w:sz w:val="10"/>
        </w:rPr>
        <w:t> </w:t>
      </w:r>
      <w:r>
        <w:rPr>
          <w:spacing w:val="-4"/>
          <w:sz w:val="10"/>
        </w:rPr>
        <w:t>and</w:t>
      </w:r>
      <w:r>
        <w:rPr>
          <w:spacing w:val="4"/>
          <w:sz w:val="10"/>
        </w:rPr>
        <w:t> </w:t>
      </w:r>
      <w:r>
        <w:rPr>
          <w:spacing w:val="-4"/>
          <w:sz w:val="10"/>
        </w:rPr>
        <w:t>Policy</w:t>
      </w:r>
      <w:r>
        <w:rPr>
          <w:spacing w:val="4"/>
          <w:sz w:val="10"/>
        </w:rPr>
        <w:t> </w:t>
      </w:r>
      <w:r>
        <w:rPr>
          <w:spacing w:val="-4"/>
          <w:sz w:val="10"/>
        </w:rPr>
        <w:t>Research,</w:t>
      </w:r>
      <w:r>
        <w:rPr>
          <w:spacing w:val="4"/>
          <w:sz w:val="10"/>
        </w:rPr>
        <w:t> </w:t>
      </w:r>
      <w:r>
        <w:rPr>
          <w:spacing w:val="-4"/>
          <w:sz w:val="10"/>
        </w:rPr>
        <w:t>Working</w:t>
      </w:r>
      <w:r>
        <w:rPr>
          <w:spacing w:val="4"/>
          <w:sz w:val="10"/>
        </w:rPr>
        <w:t> </w:t>
      </w:r>
      <w:r>
        <w:rPr>
          <w:spacing w:val="-4"/>
          <w:sz w:val="10"/>
        </w:rPr>
        <w:t>Paper</w:t>
      </w:r>
      <w:r>
        <w:rPr>
          <w:spacing w:val="4"/>
          <w:sz w:val="10"/>
        </w:rPr>
        <w:t> </w:t>
      </w:r>
      <w:r>
        <w:rPr>
          <w:spacing w:val="-4"/>
          <w:sz w:val="10"/>
        </w:rPr>
        <w:t>No.31</w:t>
      </w:r>
      <w:r>
        <w:rPr>
          <w:spacing w:val="4"/>
          <w:sz w:val="10"/>
        </w:rPr>
        <w:t> </w:t>
      </w:r>
      <w:r>
        <w:rPr>
          <w:spacing w:val="-4"/>
          <w:sz w:val="10"/>
        </w:rPr>
        <w:t>–</w:t>
      </w:r>
      <w:r>
        <w:rPr>
          <w:spacing w:val="4"/>
          <w:sz w:val="10"/>
        </w:rPr>
        <w:t> </w:t>
      </w:r>
      <w:r>
        <w:rPr>
          <w:spacing w:val="-4"/>
          <w:sz w:val="10"/>
        </w:rPr>
        <w:t>Death</w:t>
      </w:r>
      <w:r>
        <w:rPr>
          <w:spacing w:val="4"/>
          <w:sz w:val="10"/>
        </w:rPr>
        <w:t> </w:t>
      </w:r>
      <w:r>
        <w:rPr>
          <w:spacing w:val="-4"/>
          <w:sz w:val="10"/>
        </w:rPr>
        <w:t>Spiral,</w:t>
      </w:r>
      <w:r>
        <w:rPr>
          <w:spacing w:val="4"/>
          <w:sz w:val="10"/>
        </w:rPr>
        <w:t> </w:t>
      </w:r>
      <w:r>
        <w:rPr>
          <w:spacing w:val="-4"/>
          <w:sz w:val="10"/>
        </w:rPr>
        <w:t>June</w:t>
      </w:r>
      <w:r>
        <w:rPr>
          <w:spacing w:val="4"/>
          <w:sz w:val="10"/>
        </w:rPr>
        <w:t> </w:t>
      </w:r>
      <w:r>
        <w:rPr>
          <w:spacing w:val="-4"/>
          <w:sz w:val="10"/>
        </w:rPr>
        <w:t>2012.</w:t>
      </w:r>
    </w:p>
    <w:p>
      <w:pPr>
        <w:pStyle w:val="ListParagraph"/>
        <w:numPr>
          <w:ilvl w:val="0"/>
          <w:numId w:val="13"/>
        </w:numPr>
        <w:tabs>
          <w:tab w:pos="1274" w:val="left" w:leader="none"/>
        </w:tabs>
        <w:spacing w:line="240" w:lineRule="auto" w:before="5" w:after="0"/>
        <w:ind w:left="1274" w:right="0" w:hanging="226"/>
        <w:jc w:val="left"/>
        <w:rPr>
          <w:sz w:val="10"/>
        </w:rPr>
      </w:pPr>
      <w:r>
        <w:rPr>
          <w:spacing w:val="-4"/>
          <w:sz w:val="10"/>
        </w:rPr>
        <w:t>Essential</w:t>
      </w:r>
      <w:r>
        <w:rPr>
          <w:spacing w:val="2"/>
          <w:sz w:val="10"/>
        </w:rPr>
        <w:t> </w:t>
      </w:r>
      <w:r>
        <w:rPr>
          <w:spacing w:val="-4"/>
          <w:sz w:val="10"/>
        </w:rPr>
        <w:t>Services</w:t>
      </w:r>
      <w:r>
        <w:rPr>
          <w:spacing w:val="2"/>
          <w:sz w:val="10"/>
        </w:rPr>
        <w:t> </w:t>
      </w:r>
      <w:r>
        <w:rPr>
          <w:spacing w:val="-4"/>
          <w:sz w:val="10"/>
        </w:rPr>
        <w:t>Commission</w:t>
      </w:r>
      <w:r>
        <w:rPr>
          <w:spacing w:val="2"/>
          <w:sz w:val="10"/>
        </w:rPr>
        <w:t> </w:t>
      </w:r>
      <w:r>
        <w:rPr>
          <w:spacing w:val="-4"/>
          <w:sz w:val="10"/>
        </w:rPr>
        <w:t>(ESC)</w:t>
      </w:r>
      <w:r>
        <w:rPr>
          <w:spacing w:val="2"/>
          <w:sz w:val="10"/>
        </w:rPr>
        <w:t> </w:t>
      </w:r>
      <w:r>
        <w:rPr>
          <w:spacing w:val="-4"/>
          <w:sz w:val="10"/>
        </w:rPr>
        <w:t>2016:</w:t>
      </w:r>
      <w:r>
        <w:rPr>
          <w:spacing w:val="2"/>
          <w:sz w:val="10"/>
        </w:rPr>
        <w:t> </w:t>
      </w:r>
      <w:r>
        <w:rPr>
          <w:i/>
          <w:spacing w:val="-4"/>
          <w:sz w:val="10"/>
        </w:rPr>
        <w:t>Victorian</w:t>
      </w:r>
      <w:r>
        <w:rPr>
          <w:i/>
          <w:spacing w:val="2"/>
          <w:sz w:val="10"/>
        </w:rPr>
        <w:t> </w:t>
      </w:r>
      <w:r>
        <w:rPr>
          <w:i/>
          <w:spacing w:val="-4"/>
          <w:sz w:val="10"/>
        </w:rPr>
        <w:t>Energy</w:t>
      </w:r>
      <w:r>
        <w:rPr>
          <w:i/>
          <w:spacing w:val="2"/>
          <w:sz w:val="10"/>
        </w:rPr>
        <w:t> </w:t>
      </w:r>
      <w:r>
        <w:rPr>
          <w:i/>
          <w:spacing w:val="-4"/>
          <w:sz w:val="10"/>
        </w:rPr>
        <w:t>Market</w:t>
      </w:r>
      <w:r>
        <w:rPr>
          <w:i/>
          <w:spacing w:val="2"/>
          <w:sz w:val="10"/>
        </w:rPr>
        <w:t> </w:t>
      </w:r>
      <w:r>
        <w:rPr>
          <w:i/>
          <w:spacing w:val="-4"/>
          <w:sz w:val="10"/>
        </w:rPr>
        <w:t>Report</w:t>
      </w:r>
      <w:r>
        <w:rPr>
          <w:i/>
          <w:spacing w:val="2"/>
          <w:sz w:val="10"/>
        </w:rPr>
        <w:t> </w:t>
      </w:r>
      <w:r>
        <w:rPr>
          <w:i/>
          <w:spacing w:val="-4"/>
          <w:sz w:val="10"/>
        </w:rPr>
        <w:t>2015-16</w:t>
      </w:r>
      <w:r>
        <w:rPr>
          <w:spacing w:val="-4"/>
          <w:sz w:val="10"/>
        </w:rPr>
        <w:t>,</w:t>
      </w:r>
      <w:r>
        <w:rPr>
          <w:spacing w:val="2"/>
          <w:sz w:val="10"/>
        </w:rPr>
        <w:t> </w:t>
      </w:r>
      <w:r>
        <w:rPr>
          <w:spacing w:val="-4"/>
          <w:sz w:val="10"/>
        </w:rPr>
        <w:t>November</w:t>
      </w:r>
      <w:r>
        <w:rPr>
          <w:spacing w:val="2"/>
          <w:sz w:val="10"/>
        </w:rPr>
        <w:t> </w:t>
      </w:r>
      <w:r>
        <w:rPr>
          <w:spacing w:val="-4"/>
          <w:sz w:val="10"/>
        </w:rPr>
        <w:t>2016,</w:t>
      </w:r>
      <w:r>
        <w:rPr>
          <w:spacing w:val="2"/>
          <w:sz w:val="10"/>
        </w:rPr>
        <w:t> </w:t>
      </w:r>
      <w:r>
        <w:rPr>
          <w:spacing w:val="-4"/>
          <w:sz w:val="10"/>
        </w:rPr>
        <w:t>pp.</w:t>
      </w:r>
      <w:r>
        <w:rPr>
          <w:spacing w:val="2"/>
          <w:sz w:val="10"/>
        </w:rPr>
        <w:t> </w:t>
      </w:r>
      <w:r>
        <w:rPr>
          <w:spacing w:val="-4"/>
          <w:sz w:val="10"/>
        </w:rPr>
        <w:t>107-</w:t>
      </w:r>
      <w:r>
        <w:rPr>
          <w:spacing w:val="-5"/>
          <w:sz w:val="10"/>
        </w:rPr>
        <w:t>108</w:t>
      </w:r>
    </w:p>
    <w:p>
      <w:pPr>
        <w:pStyle w:val="ListParagraph"/>
        <w:numPr>
          <w:ilvl w:val="0"/>
          <w:numId w:val="13"/>
        </w:numPr>
        <w:tabs>
          <w:tab w:pos="1274" w:val="left" w:leader="none"/>
        </w:tabs>
        <w:spacing w:line="240" w:lineRule="auto" w:before="5" w:after="0"/>
        <w:ind w:left="1274" w:right="0" w:hanging="226"/>
        <w:jc w:val="left"/>
        <w:rPr>
          <w:sz w:val="10"/>
        </w:rPr>
      </w:pPr>
      <w:r>
        <w:rPr>
          <w:w w:val="90"/>
          <w:sz w:val="10"/>
        </w:rPr>
        <w:t>CSIRO</w:t>
      </w:r>
      <w:r>
        <w:rPr>
          <w:spacing w:val="-1"/>
          <w:sz w:val="10"/>
        </w:rPr>
        <w:t> </w:t>
      </w:r>
      <w:r>
        <w:rPr>
          <w:w w:val="90"/>
          <w:sz w:val="10"/>
        </w:rPr>
        <w:t>Research,</w:t>
      </w:r>
      <w:r>
        <w:rPr>
          <w:sz w:val="10"/>
        </w:rPr>
        <w:t> </w:t>
      </w:r>
      <w:r>
        <w:rPr>
          <w:w w:val="90"/>
          <w:sz w:val="10"/>
        </w:rPr>
        <w:t>p.</w:t>
      </w:r>
      <w:r>
        <w:rPr>
          <w:spacing w:val="-1"/>
          <w:sz w:val="10"/>
        </w:rPr>
        <w:t> </w:t>
      </w:r>
      <w:r>
        <w:rPr>
          <w:spacing w:val="-10"/>
          <w:w w:val="90"/>
          <w:sz w:val="10"/>
        </w:rPr>
        <w:t>2</w:t>
      </w:r>
    </w:p>
    <w:p>
      <w:pPr>
        <w:spacing w:after="0" w:line="240" w:lineRule="auto"/>
        <w:jc w:val="left"/>
        <w:rPr>
          <w:sz w:val="10"/>
        </w:rPr>
        <w:sectPr>
          <w:type w:val="continuous"/>
          <w:pgSz w:w="11910" w:h="16840"/>
          <w:pgMar w:top="1920" w:bottom="280" w:left="0" w:right="560"/>
        </w:sectPr>
      </w:pPr>
    </w:p>
    <w:p>
      <w:pPr>
        <w:pStyle w:val="BodyText"/>
        <w:ind w:left="1587"/>
      </w:pPr>
      <w:r>
        <w:rPr/>
        <mc:AlternateContent>
          <mc:Choice Requires="wps">
            <w:drawing>
              <wp:inline distT="0" distB="0" distL="0" distR="0">
                <wp:extent cx="5688330" cy="388620"/>
                <wp:effectExtent l="0" t="0" r="0" b="0"/>
                <wp:docPr id="1653" name="Textbox 1653"/>
                <wp:cNvGraphicFramePr>
                  <a:graphicFrameLocks/>
                </wp:cNvGraphicFramePr>
                <a:graphic>
                  <a:graphicData uri="http://schemas.microsoft.com/office/word/2010/wordprocessingShape">
                    <wps:wsp>
                      <wps:cNvPr id="1653" name="Textbox 1653"/>
                      <wps:cNvSpPr txBox="1"/>
                      <wps:spPr>
                        <a:xfrm>
                          <a:off x="0" y="0"/>
                          <a:ext cx="5688330" cy="388620"/>
                        </a:xfrm>
                        <a:prstGeom prst="rect">
                          <a:avLst/>
                        </a:prstGeom>
                        <a:solidFill>
                          <a:srgbClr val="729DA3"/>
                        </a:solidFill>
                      </wps:spPr>
                      <wps:txbx>
                        <w:txbxContent>
                          <w:p>
                            <w:pPr>
                              <w:spacing w:before="197"/>
                              <w:ind w:left="113" w:right="0" w:firstLine="0"/>
                              <w:jc w:val="left"/>
                              <w:rPr>
                                <w:b/>
                                <w:color w:val="000000"/>
                                <w:sz w:val="20"/>
                              </w:rPr>
                            </w:pPr>
                            <w:r>
                              <w:rPr>
                                <w:b/>
                                <w:color w:val="FFFFFF"/>
                                <w:spacing w:val="-6"/>
                                <w:sz w:val="20"/>
                              </w:rPr>
                              <w:t>Table</w:t>
                            </w:r>
                            <w:r>
                              <w:rPr>
                                <w:b/>
                                <w:color w:val="FFFFFF"/>
                                <w:spacing w:val="-7"/>
                                <w:sz w:val="20"/>
                              </w:rPr>
                              <w:t> </w:t>
                            </w:r>
                            <w:r>
                              <w:rPr>
                                <w:b/>
                                <w:color w:val="FFFFFF"/>
                                <w:spacing w:val="-6"/>
                                <w:sz w:val="20"/>
                              </w:rPr>
                              <w:t>3 Victorian Government</w:t>
                            </w:r>
                            <w:r>
                              <w:rPr>
                                <w:b/>
                                <w:color w:val="FFFFFF"/>
                                <w:spacing w:val="-7"/>
                                <w:sz w:val="20"/>
                              </w:rPr>
                              <w:t> </w:t>
                            </w:r>
                            <w:r>
                              <w:rPr>
                                <w:b/>
                                <w:color w:val="FFFFFF"/>
                                <w:spacing w:val="-6"/>
                                <w:sz w:val="20"/>
                              </w:rPr>
                              <w:t>energy concessions</w:t>
                            </w:r>
                          </w:p>
                        </w:txbxContent>
                      </wps:txbx>
                      <wps:bodyPr wrap="square" lIns="0" tIns="0" rIns="0" bIns="0" rtlCol="0">
                        <a:noAutofit/>
                      </wps:bodyPr>
                    </wps:wsp>
                  </a:graphicData>
                </a:graphic>
              </wp:inline>
            </w:drawing>
          </mc:Choice>
          <mc:Fallback>
            <w:pict>
              <v:shape style="width:447.9pt;height:30.6pt;mso-position-horizontal-relative:char;mso-position-vertical-relative:line" type="#_x0000_t202" id="docshape864" filled="true" fillcolor="#729da3" stroked="false">
                <w10:anchorlock/>
                <v:textbox inset="0,0,0,0">
                  <w:txbxContent>
                    <w:p>
                      <w:pPr>
                        <w:spacing w:before="197"/>
                        <w:ind w:left="113" w:right="0" w:firstLine="0"/>
                        <w:jc w:val="left"/>
                        <w:rPr>
                          <w:b/>
                          <w:color w:val="000000"/>
                          <w:sz w:val="20"/>
                        </w:rPr>
                      </w:pPr>
                      <w:r>
                        <w:rPr>
                          <w:b/>
                          <w:color w:val="FFFFFF"/>
                          <w:spacing w:val="-6"/>
                          <w:sz w:val="20"/>
                        </w:rPr>
                        <w:t>Table</w:t>
                      </w:r>
                      <w:r>
                        <w:rPr>
                          <w:b/>
                          <w:color w:val="FFFFFF"/>
                          <w:spacing w:val="-7"/>
                          <w:sz w:val="20"/>
                        </w:rPr>
                        <w:t> </w:t>
                      </w:r>
                      <w:r>
                        <w:rPr>
                          <w:b/>
                          <w:color w:val="FFFFFF"/>
                          <w:spacing w:val="-6"/>
                          <w:sz w:val="20"/>
                        </w:rPr>
                        <w:t>3 Victorian Government</w:t>
                      </w:r>
                      <w:r>
                        <w:rPr>
                          <w:b/>
                          <w:color w:val="FFFFFF"/>
                          <w:spacing w:val="-7"/>
                          <w:sz w:val="20"/>
                        </w:rPr>
                        <w:t> </w:t>
                      </w:r>
                      <w:r>
                        <w:rPr>
                          <w:b/>
                          <w:color w:val="FFFFFF"/>
                          <w:spacing w:val="-6"/>
                          <w:sz w:val="20"/>
                        </w:rPr>
                        <w:t>energy concessions</w:t>
                      </w:r>
                    </w:p>
                  </w:txbxContent>
                </v:textbox>
                <v:fill type="solid"/>
              </v:shape>
            </w:pict>
          </mc:Fallback>
        </mc:AlternateContent>
      </w:r>
      <w:r>
        <w:rPr/>
      </w:r>
    </w:p>
    <w:p>
      <w:pPr>
        <w:pStyle w:val="BodyText"/>
        <w:spacing w:before="11"/>
        <w:rPr>
          <w:sz w:val="3"/>
        </w:rPr>
      </w:pPr>
      <w:r>
        <w:rPr/>
        <mc:AlternateContent>
          <mc:Choice Requires="wps">
            <w:drawing>
              <wp:anchor distT="0" distB="0" distL="0" distR="0" allowOverlap="1" layoutInCell="1" locked="0" behindDoc="1" simplePos="0" relativeHeight="487720960">
                <wp:simplePos x="0" y="0"/>
                <wp:positionH relativeFrom="page">
                  <wp:posOffset>1079999</wp:posOffset>
                </wp:positionH>
                <wp:positionV relativeFrom="paragraph">
                  <wp:posOffset>44352</wp:posOffset>
                </wp:positionV>
                <wp:extent cx="953135" cy="288290"/>
                <wp:effectExtent l="0" t="0" r="0" b="0"/>
                <wp:wrapTopAndBottom/>
                <wp:docPr id="1654" name="Textbox 1654"/>
                <wp:cNvGraphicFramePr>
                  <a:graphicFrameLocks/>
                </wp:cNvGraphicFramePr>
                <a:graphic>
                  <a:graphicData uri="http://schemas.microsoft.com/office/word/2010/wordprocessingShape">
                    <wps:wsp>
                      <wps:cNvPr id="1654" name="Textbox 1654"/>
                      <wps:cNvSpPr txBox="1"/>
                      <wps:spPr>
                        <a:xfrm>
                          <a:off x="0" y="0"/>
                          <a:ext cx="953135" cy="288290"/>
                        </a:xfrm>
                        <a:prstGeom prst="rect">
                          <a:avLst/>
                        </a:prstGeom>
                      </wps:spPr>
                      <wps:txbx>
                        <w:txbxContent>
                          <w:p>
                            <w:pPr>
                              <w:spacing w:line="208" w:lineRule="auto" w:before="22"/>
                              <w:ind w:left="0" w:right="11" w:firstLine="0"/>
                              <w:jc w:val="left"/>
                              <w:rPr>
                                <w:b/>
                                <w:sz w:val="20"/>
                              </w:rPr>
                            </w:pPr>
                            <w:r>
                              <w:rPr>
                                <w:b/>
                                <w:color w:val="FFFFFF"/>
                                <w:spacing w:val="-6"/>
                                <w:sz w:val="20"/>
                              </w:rPr>
                              <w:t>Victorian</w:t>
                            </w:r>
                            <w:r>
                              <w:rPr>
                                <w:b/>
                                <w:color w:val="FFFFFF"/>
                                <w:spacing w:val="-8"/>
                                <w:sz w:val="20"/>
                              </w:rPr>
                              <w:t> </w:t>
                            </w:r>
                            <w:r>
                              <w:rPr>
                                <w:b/>
                                <w:color w:val="FFFFFF"/>
                                <w:spacing w:val="-6"/>
                                <w:sz w:val="20"/>
                              </w:rPr>
                              <w:t>energy </w:t>
                            </w:r>
                            <w:r>
                              <w:rPr>
                                <w:b/>
                                <w:color w:val="FFFFFF"/>
                                <w:spacing w:val="-2"/>
                                <w:sz w:val="20"/>
                              </w:rPr>
                              <w:t>concessions</w:t>
                            </w:r>
                          </w:p>
                        </w:txbxContent>
                      </wps:txbx>
                      <wps:bodyPr wrap="square" lIns="0" tIns="0" rIns="0" bIns="0" rtlCol="0">
                        <a:noAutofit/>
                      </wps:bodyPr>
                    </wps:wsp>
                  </a:graphicData>
                </a:graphic>
              </wp:anchor>
            </w:drawing>
          </mc:Choice>
          <mc:Fallback>
            <w:pict>
              <v:shape style="position:absolute;margin-left:85.039299pt;margin-top:3.4923pt;width:75.05pt;height:22.7pt;mso-position-horizontal-relative:page;mso-position-vertical-relative:paragraph;z-index:-15595520;mso-wrap-distance-left:0;mso-wrap-distance-right:0" type="#_x0000_t202" id="docshape865" filled="false" stroked="false">
                <v:textbox inset="0,0,0,0">
                  <w:txbxContent>
                    <w:p>
                      <w:pPr>
                        <w:spacing w:line="208" w:lineRule="auto" w:before="22"/>
                        <w:ind w:left="0" w:right="11" w:firstLine="0"/>
                        <w:jc w:val="left"/>
                        <w:rPr>
                          <w:b/>
                          <w:sz w:val="20"/>
                        </w:rPr>
                      </w:pPr>
                      <w:r>
                        <w:rPr>
                          <w:b/>
                          <w:color w:val="FFFFFF"/>
                          <w:spacing w:val="-6"/>
                          <w:sz w:val="20"/>
                        </w:rPr>
                        <w:t>Victorian</w:t>
                      </w:r>
                      <w:r>
                        <w:rPr>
                          <w:b/>
                          <w:color w:val="FFFFFF"/>
                          <w:spacing w:val="-8"/>
                          <w:sz w:val="20"/>
                        </w:rPr>
                        <w:t> </w:t>
                      </w:r>
                      <w:r>
                        <w:rPr>
                          <w:b/>
                          <w:color w:val="FFFFFF"/>
                          <w:spacing w:val="-6"/>
                          <w:sz w:val="20"/>
                        </w:rPr>
                        <w:t>energy </w:t>
                      </w:r>
                      <w:r>
                        <w:rPr>
                          <w:b/>
                          <w:color w:val="FFFFFF"/>
                          <w:spacing w:val="-2"/>
                          <w:sz w:val="20"/>
                        </w:rPr>
                        <w:t>concessions</w:t>
                      </w:r>
                    </w:p>
                  </w:txbxContent>
                </v:textbox>
                <w10:wrap type="topAndBottom"/>
              </v:shape>
            </w:pict>
          </mc:Fallback>
        </mc:AlternateContent>
      </w:r>
      <w:r>
        <w:rPr/>
        <mc:AlternateContent>
          <mc:Choice Requires="wps">
            <w:drawing>
              <wp:anchor distT="0" distB="0" distL="0" distR="0" allowOverlap="1" layoutInCell="1" locked="0" behindDoc="1" simplePos="0" relativeHeight="487721472">
                <wp:simplePos x="0" y="0"/>
                <wp:positionH relativeFrom="page">
                  <wp:posOffset>2555993</wp:posOffset>
                </wp:positionH>
                <wp:positionV relativeFrom="paragraph">
                  <wp:posOffset>171352</wp:posOffset>
                </wp:positionV>
                <wp:extent cx="664845" cy="161290"/>
                <wp:effectExtent l="0" t="0" r="0" b="0"/>
                <wp:wrapTopAndBottom/>
                <wp:docPr id="1655" name="Textbox 1655"/>
                <wp:cNvGraphicFramePr>
                  <a:graphicFrameLocks/>
                </wp:cNvGraphicFramePr>
                <a:graphic>
                  <a:graphicData uri="http://schemas.microsoft.com/office/word/2010/wordprocessingShape">
                    <wps:wsp>
                      <wps:cNvPr id="1655" name="Textbox 1655"/>
                      <wps:cNvSpPr txBox="1"/>
                      <wps:spPr>
                        <a:xfrm>
                          <a:off x="0" y="0"/>
                          <a:ext cx="664845" cy="161290"/>
                        </a:xfrm>
                        <a:prstGeom prst="rect">
                          <a:avLst/>
                        </a:prstGeom>
                      </wps:spPr>
                      <wps:txbx>
                        <w:txbxContent>
                          <w:p>
                            <w:pPr>
                              <w:spacing w:line="228" w:lineRule="exact" w:before="0"/>
                              <w:ind w:left="0" w:right="0" w:firstLine="0"/>
                              <w:jc w:val="left"/>
                              <w:rPr>
                                <w:b/>
                                <w:sz w:val="20"/>
                              </w:rPr>
                            </w:pPr>
                            <w:r>
                              <w:rPr>
                                <w:b/>
                                <w:color w:val="FFFFFF"/>
                                <w:spacing w:val="-7"/>
                                <w:sz w:val="20"/>
                              </w:rPr>
                              <w:t>Description</w:t>
                            </w:r>
                          </w:p>
                        </w:txbxContent>
                      </wps:txbx>
                      <wps:bodyPr wrap="square" lIns="0" tIns="0" rIns="0" bIns="0" rtlCol="0">
                        <a:noAutofit/>
                      </wps:bodyPr>
                    </wps:wsp>
                  </a:graphicData>
                </a:graphic>
              </wp:anchor>
            </w:drawing>
          </mc:Choice>
          <mc:Fallback>
            <w:pict>
              <v:shape style="position:absolute;margin-left:201.259293pt;margin-top:13.4923pt;width:52.35pt;height:12.7pt;mso-position-horizontal-relative:page;mso-position-vertical-relative:paragraph;z-index:-15595008;mso-wrap-distance-left:0;mso-wrap-distance-right:0" type="#_x0000_t202" id="docshape866" filled="false" stroked="false">
                <v:textbox inset="0,0,0,0">
                  <w:txbxContent>
                    <w:p>
                      <w:pPr>
                        <w:spacing w:line="228" w:lineRule="exact" w:before="0"/>
                        <w:ind w:left="0" w:right="0" w:firstLine="0"/>
                        <w:jc w:val="left"/>
                        <w:rPr>
                          <w:b/>
                          <w:sz w:val="20"/>
                        </w:rPr>
                      </w:pPr>
                      <w:r>
                        <w:rPr>
                          <w:b/>
                          <w:color w:val="FFFFFF"/>
                          <w:spacing w:val="-7"/>
                          <w:sz w:val="20"/>
                        </w:rPr>
                        <w:t>Description</w:t>
                      </w:r>
                    </w:p>
                  </w:txbxContent>
                </v:textbox>
                <w10:wrap type="topAndBottom"/>
              </v:shape>
            </w:pict>
          </mc:Fallback>
        </mc:AlternateContent>
      </w:r>
      <w:r>
        <w:rPr/>
        <mc:AlternateContent>
          <mc:Choice Requires="wps">
            <w:drawing>
              <wp:anchor distT="0" distB="0" distL="0" distR="0" allowOverlap="1" layoutInCell="1" locked="0" behindDoc="1" simplePos="0" relativeHeight="487721984">
                <wp:simplePos x="0" y="0"/>
                <wp:positionH relativeFrom="page">
                  <wp:posOffset>5232010</wp:posOffset>
                </wp:positionH>
                <wp:positionV relativeFrom="paragraph">
                  <wp:posOffset>171352</wp:posOffset>
                </wp:positionV>
                <wp:extent cx="332740" cy="161290"/>
                <wp:effectExtent l="0" t="0" r="0" b="0"/>
                <wp:wrapTopAndBottom/>
                <wp:docPr id="1656" name="Textbox 1656"/>
                <wp:cNvGraphicFramePr>
                  <a:graphicFrameLocks/>
                </wp:cNvGraphicFramePr>
                <a:graphic>
                  <a:graphicData uri="http://schemas.microsoft.com/office/word/2010/wordprocessingShape">
                    <wps:wsp>
                      <wps:cNvPr id="1656" name="Textbox 1656"/>
                      <wps:cNvSpPr txBox="1"/>
                      <wps:spPr>
                        <a:xfrm>
                          <a:off x="0" y="0"/>
                          <a:ext cx="332740" cy="161290"/>
                        </a:xfrm>
                        <a:prstGeom prst="rect">
                          <a:avLst/>
                        </a:prstGeom>
                      </wps:spPr>
                      <wps:txbx>
                        <w:txbxContent>
                          <w:p>
                            <w:pPr>
                              <w:spacing w:line="228" w:lineRule="exact" w:before="0"/>
                              <w:ind w:left="0" w:right="0" w:firstLine="0"/>
                              <w:jc w:val="left"/>
                              <w:rPr>
                                <w:b/>
                                <w:sz w:val="20"/>
                              </w:rPr>
                            </w:pPr>
                            <w:r>
                              <w:rPr>
                                <w:b/>
                                <w:color w:val="FFFFFF"/>
                                <w:spacing w:val="-5"/>
                                <w:sz w:val="20"/>
                              </w:rPr>
                              <w:t>Value</w:t>
                            </w:r>
                          </w:p>
                        </w:txbxContent>
                      </wps:txbx>
                      <wps:bodyPr wrap="square" lIns="0" tIns="0" rIns="0" bIns="0" rtlCol="0">
                        <a:noAutofit/>
                      </wps:bodyPr>
                    </wps:wsp>
                  </a:graphicData>
                </a:graphic>
              </wp:anchor>
            </w:drawing>
          </mc:Choice>
          <mc:Fallback>
            <w:pict>
              <v:shape style="position:absolute;margin-left:411.969299pt;margin-top:13.4923pt;width:26.2pt;height:12.7pt;mso-position-horizontal-relative:page;mso-position-vertical-relative:paragraph;z-index:-15594496;mso-wrap-distance-left:0;mso-wrap-distance-right:0" type="#_x0000_t202" id="docshape867" filled="false" stroked="false">
                <v:textbox inset="0,0,0,0">
                  <w:txbxContent>
                    <w:p>
                      <w:pPr>
                        <w:spacing w:line="228" w:lineRule="exact" w:before="0"/>
                        <w:ind w:left="0" w:right="0" w:firstLine="0"/>
                        <w:jc w:val="left"/>
                        <w:rPr>
                          <w:b/>
                          <w:sz w:val="20"/>
                        </w:rPr>
                      </w:pPr>
                      <w:r>
                        <w:rPr>
                          <w:b/>
                          <w:color w:val="FFFFFF"/>
                          <w:spacing w:val="-5"/>
                          <w:sz w:val="20"/>
                        </w:rPr>
                        <w:t>Value</w:t>
                      </w:r>
                    </w:p>
                  </w:txbxContent>
                </v:textbox>
                <w10:wrap type="topAndBottom"/>
              </v:shape>
            </w:pict>
          </mc:Fallback>
        </mc:AlternateContent>
      </w:r>
    </w:p>
    <w:p>
      <w:pPr>
        <w:pStyle w:val="BodyText"/>
        <w:spacing w:before="1"/>
        <w:rPr>
          <w:sz w:val="6"/>
        </w:rPr>
      </w:pPr>
    </w:p>
    <w:p>
      <w:pPr>
        <w:spacing w:after="0"/>
        <w:rPr>
          <w:sz w:val="6"/>
        </w:rPr>
        <w:sectPr>
          <w:pgSz w:w="11910" w:h="16840"/>
          <w:pgMar w:top="1000" w:bottom="280" w:left="0" w:right="560"/>
        </w:sectPr>
      </w:pPr>
    </w:p>
    <w:p>
      <w:pPr>
        <w:spacing w:line="237" w:lineRule="auto" w:before="68"/>
        <w:ind w:left="1700" w:right="0" w:firstLine="0"/>
        <w:jc w:val="left"/>
        <w:rPr>
          <w:sz w:val="15"/>
        </w:rPr>
      </w:pPr>
      <w:r>
        <w:rPr/>
        <mc:AlternateContent>
          <mc:Choice Requires="wps">
            <w:drawing>
              <wp:anchor distT="0" distB="0" distL="0" distR="0" allowOverlap="1" layoutInCell="1" locked="0" behindDoc="0" simplePos="0" relativeHeight="15863808">
                <wp:simplePos x="0" y="0"/>
                <wp:positionH relativeFrom="page">
                  <wp:posOffset>501065</wp:posOffset>
                </wp:positionH>
                <wp:positionV relativeFrom="paragraph">
                  <wp:posOffset>-850975</wp:posOffset>
                </wp:positionV>
                <wp:extent cx="136525" cy="3392170"/>
                <wp:effectExtent l="0" t="0" r="0" b="0"/>
                <wp:wrapNone/>
                <wp:docPr id="1657" name="Textbox 1657"/>
                <wp:cNvGraphicFramePr>
                  <a:graphicFrameLocks/>
                </wp:cNvGraphicFramePr>
                <a:graphic>
                  <a:graphicData uri="http://schemas.microsoft.com/office/word/2010/wordprocessingShape">
                    <wps:wsp>
                      <wps:cNvPr id="1657" name="Textbox 1657"/>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67.005936pt;width:10.75pt;height:267.1pt;mso-position-horizontal-relative:page;mso-position-vertical-relative:paragraph;z-index:15863808" type="#_x0000_t202" id="docshape868"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spacing w:val="-4"/>
          <w:sz w:val="15"/>
        </w:rPr>
        <w:t>Annual</w:t>
      </w:r>
      <w:r>
        <w:rPr>
          <w:color w:val="3C3C3B"/>
          <w:spacing w:val="-7"/>
          <w:sz w:val="15"/>
        </w:rPr>
        <w:t> </w:t>
      </w:r>
      <w:r>
        <w:rPr>
          <w:color w:val="3C3C3B"/>
          <w:spacing w:val="-4"/>
          <w:sz w:val="15"/>
        </w:rPr>
        <w:t>Electricity</w:t>
      </w:r>
      <w:r>
        <w:rPr>
          <w:color w:val="3C3C3B"/>
          <w:spacing w:val="-6"/>
          <w:sz w:val="15"/>
        </w:rPr>
        <w:t> </w:t>
      </w:r>
      <w:r>
        <w:rPr>
          <w:color w:val="3C3C3B"/>
          <w:spacing w:val="-4"/>
          <w:sz w:val="15"/>
        </w:rPr>
        <w:t>Concession</w:t>
      </w:r>
      <w:r>
        <w:rPr>
          <w:color w:val="3C3C3B"/>
          <w:sz w:val="15"/>
        </w:rPr>
        <w:t> </w:t>
      </w:r>
      <w:r>
        <w:rPr>
          <w:color w:val="3C3C3B"/>
          <w:spacing w:val="-2"/>
          <w:sz w:val="15"/>
        </w:rPr>
        <w:t>(AEC)</w:t>
      </w:r>
    </w:p>
    <w:p>
      <w:pPr>
        <w:tabs>
          <w:tab w:pos="4604" w:val="left" w:leader="none"/>
        </w:tabs>
        <w:spacing w:before="67"/>
        <w:ind w:left="390" w:right="0" w:firstLine="0"/>
        <w:jc w:val="left"/>
        <w:rPr>
          <w:sz w:val="15"/>
        </w:rPr>
      </w:pPr>
      <w:r>
        <w:rPr/>
        <w:br w:type="column"/>
      </w:r>
      <w:r>
        <w:rPr>
          <w:color w:val="3C3C3B"/>
          <w:spacing w:val="-2"/>
          <w:sz w:val="15"/>
        </w:rPr>
        <w:t>All</w:t>
      </w:r>
      <w:r>
        <w:rPr>
          <w:color w:val="3C3C3B"/>
          <w:spacing w:val="-6"/>
          <w:sz w:val="15"/>
        </w:rPr>
        <w:t> </w:t>
      </w:r>
      <w:r>
        <w:rPr>
          <w:color w:val="3C3C3B"/>
          <w:spacing w:val="-2"/>
          <w:sz w:val="15"/>
        </w:rPr>
        <w:t>year</w:t>
      </w:r>
      <w:r>
        <w:rPr>
          <w:color w:val="3C3C3B"/>
          <w:spacing w:val="-5"/>
          <w:sz w:val="15"/>
        </w:rPr>
        <w:t> </w:t>
      </w:r>
      <w:r>
        <w:rPr>
          <w:color w:val="3C3C3B"/>
          <w:spacing w:val="-2"/>
          <w:sz w:val="15"/>
        </w:rPr>
        <w:t>discount</w:t>
      </w:r>
      <w:r>
        <w:rPr>
          <w:color w:val="3C3C3B"/>
          <w:spacing w:val="-6"/>
          <w:sz w:val="15"/>
        </w:rPr>
        <w:t> </w:t>
      </w:r>
      <w:r>
        <w:rPr>
          <w:color w:val="3C3C3B"/>
          <w:spacing w:val="-2"/>
          <w:sz w:val="15"/>
        </w:rPr>
        <w:t>on</w:t>
      </w:r>
      <w:r>
        <w:rPr>
          <w:color w:val="3C3C3B"/>
          <w:spacing w:val="-5"/>
          <w:sz w:val="15"/>
        </w:rPr>
        <w:t> </w:t>
      </w:r>
      <w:r>
        <w:rPr>
          <w:color w:val="3C3C3B"/>
          <w:spacing w:val="-2"/>
          <w:sz w:val="15"/>
        </w:rPr>
        <w:t>electricity</w:t>
      </w:r>
      <w:r>
        <w:rPr>
          <w:color w:val="3C3C3B"/>
          <w:spacing w:val="-6"/>
          <w:sz w:val="15"/>
        </w:rPr>
        <w:t> </w:t>
      </w:r>
      <w:r>
        <w:rPr>
          <w:color w:val="3C3C3B"/>
          <w:spacing w:val="-2"/>
          <w:sz w:val="15"/>
        </w:rPr>
        <w:t>bills.</w:t>
      </w:r>
      <w:r>
        <w:rPr>
          <w:color w:val="3C3C3B"/>
          <w:sz w:val="15"/>
        </w:rPr>
        <w:tab/>
      </w:r>
      <w:r>
        <w:rPr>
          <w:color w:val="3C3C3B"/>
          <w:spacing w:val="-6"/>
          <w:sz w:val="15"/>
        </w:rPr>
        <w:t>17.5%</w:t>
      </w:r>
      <w:r>
        <w:rPr>
          <w:color w:val="3C3C3B"/>
          <w:spacing w:val="-5"/>
          <w:sz w:val="15"/>
        </w:rPr>
        <w:t> </w:t>
      </w:r>
      <w:r>
        <w:rPr>
          <w:color w:val="3C3C3B"/>
          <w:spacing w:val="-6"/>
          <w:sz w:val="15"/>
        </w:rPr>
        <w:t>off</w:t>
      </w:r>
      <w:r>
        <w:rPr>
          <w:color w:val="3C3C3B"/>
          <w:spacing w:val="-5"/>
          <w:sz w:val="15"/>
        </w:rPr>
        <w:t> </w:t>
      </w:r>
      <w:r>
        <w:rPr>
          <w:color w:val="3C3C3B"/>
          <w:spacing w:val="-6"/>
          <w:sz w:val="15"/>
        </w:rPr>
        <w:t>electricity</w:t>
      </w:r>
      <w:r>
        <w:rPr>
          <w:color w:val="3C3C3B"/>
          <w:spacing w:val="-4"/>
          <w:sz w:val="15"/>
        </w:rPr>
        <w:t> </w:t>
      </w:r>
      <w:r>
        <w:rPr>
          <w:color w:val="3C3C3B"/>
          <w:spacing w:val="-6"/>
          <w:sz w:val="15"/>
        </w:rPr>
        <w:t>bills*</w:t>
      </w:r>
    </w:p>
    <w:p>
      <w:pPr>
        <w:spacing w:after="0"/>
        <w:jc w:val="left"/>
        <w:rPr>
          <w:sz w:val="15"/>
        </w:rPr>
        <w:sectPr>
          <w:type w:val="continuous"/>
          <w:pgSz w:w="11910" w:h="16840"/>
          <w:pgMar w:top="1920" w:bottom="280" w:left="0" w:right="560"/>
          <w:cols w:num="2" w:equalWidth="0">
            <w:col w:w="3596" w:space="40"/>
            <w:col w:w="7714"/>
          </w:cols>
        </w:sectPr>
      </w:pPr>
    </w:p>
    <w:p>
      <w:pPr>
        <w:pStyle w:val="BodyText"/>
        <w:spacing w:before="1"/>
        <w:rPr>
          <w:sz w:val="15"/>
        </w:rPr>
      </w:pPr>
    </w:p>
    <w:p>
      <w:pPr>
        <w:spacing w:line="237" w:lineRule="auto" w:before="0"/>
        <w:ind w:left="1700" w:right="0" w:firstLine="0"/>
        <w:jc w:val="left"/>
        <w:rPr>
          <w:sz w:val="15"/>
        </w:rPr>
      </w:pPr>
      <w:r>
        <w:rPr>
          <w:color w:val="3C3C3B"/>
          <w:spacing w:val="-4"/>
          <w:sz w:val="15"/>
        </w:rPr>
        <w:t>Winter</w:t>
      </w:r>
      <w:r>
        <w:rPr>
          <w:color w:val="3C3C3B"/>
          <w:spacing w:val="-7"/>
          <w:sz w:val="15"/>
        </w:rPr>
        <w:t> </w:t>
      </w:r>
      <w:r>
        <w:rPr>
          <w:color w:val="3C3C3B"/>
          <w:spacing w:val="-4"/>
          <w:sz w:val="15"/>
        </w:rPr>
        <w:t>Energy</w:t>
      </w:r>
      <w:r>
        <w:rPr>
          <w:color w:val="3C3C3B"/>
          <w:spacing w:val="-6"/>
          <w:sz w:val="15"/>
        </w:rPr>
        <w:t> </w:t>
      </w:r>
      <w:r>
        <w:rPr>
          <w:color w:val="3C3C3B"/>
          <w:spacing w:val="-4"/>
          <w:sz w:val="15"/>
        </w:rPr>
        <w:t>Concession</w:t>
      </w:r>
      <w:r>
        <w:rPr>
          <w:color w:val="3C3C3B"/>
          <w:sz w:val="15"/>
        </w:rPr>
        <w:t> </w:t>
      </w:r>
      <w:r>
        <w:rPr>
          <w:color w:val="3C3C3B"/>
          <w:spacing w:val="-2"/>
          <w:sz w:val="15"/>
        </w:rPr>
        <w:t>(WEC)</w:t>
      </w:r>
    </w:p>
    <w:p>
      <w:pPr>
        <w:pStyle w:val="BodyText"/>
        <w:spacing w:before="2"/>
        <w:rPr>
          <w:sz w:val="15"/>
        </w:rPr>
      </w:pPr>
    </w:p>
    <w:p>
      <w:pPr>
        <w:spacing w:line="237" w:lineRule="auto" w:before="0"/>
        <w:ind w:left="1700" w:right="0" w:firstLine="0"/>
        <w:jc w:val="left"/>
        <w:rPr>
          <w:sz w:val="15"/>
        </w:rPr>
      </w:pPr>
      <w:r>
        <w:rPr>
          <w:color w:val="3C3C3B"/>
          <w:spacing w:val="-4"/>
          <w:sz w:val="15"/>
        </w:rPr>
        <w:t>Controlled Load Electricity</w:t>
      </w:r>
      <w:r>
        <w:rPr>
          <w:color w:val="3C3C3B"/>
          <w:sz w:val="15"/>
        </w:rPr>
        <w:t> </w:t>
      </w:r>
      <w:r>
        <w:rPr>
          <w:color w:val="3C3C3B"/>
          <w:spacing w:val="-2"/>
          <w:sz w:val="15"/>
        </w:rPr>
        <w:t>Concession</w:t>
      </w:r>
    </w:p>
    <w:p>
      <w:pPr>
        <w:pStyle w:val="BodyText"/>
        <w:spacing w:before="1"/>
        <w:rPr>
          <w:sz w:val="15"/>
        </w:rPr>
      </w:pPr>
    </w:p>
    <w:p>
      <w:pPr>
        <w:spacing w:line="237" w:lineRule="auto" w:before="0"/>
        <w:ind w:left="1700" w:right="0" w:firstLine="0"/>
        <w:jc w:val="left"/>
        <w:rPr>
          <w:sz w:val="15"/>
        </w:rPr>
      </w:pPr>
      <w:r>
        <w:rPr>
          <w:color w:val="3C3C3B"/>
          <w:spacing w:val="-4"/>
          <w:sz w:val="15"/>
        </w:rPr>
        <w:t>Service</w:t>
      </w:r>
      <w:r>
        <w:rPr>
          <w:color w:val="3C3C3B"/>
          <w:spacing w:val="-7"/>
          <w:sz w:val="15"/>
        </w:rPr>
        <w:t> </w:t>
      </w:r>
      <w:r>
        <w:rPr>
          <w:color w:val="3C3C3B"/>
          <w:spacing w:val="-4"/>
          <w:sz w:val="15"/>
        </w:rPr>
        <w:t>to</w:t>
      </w:r>
      <w:r>
        <w:rPr>
          <w:color w:val="3C3C3B"/>
          <w:spacing w:val="-6"/>
          <w:sz w:val="15"/>
        </w:rPr>
        <w:t> </w:t>
      </w:r>
      <w:r>
        <w:rPr>
          <w:color w:val="3C3C3B"/>
          <w:spacing w:val="-4"/>
          <w:sz w:val="15"/>
        </w:rPr>
        <w:t>Property</w:t>
      </w:r>
      <w:r>
        <w:rPr>
          <w:color w:val="3C3C3B"/>
          <w:sz w:val="15"/>
        </w:rPr>
        <w:t> </w:t>
      </w:r>
      <w:r>
        <w:rPr>
          <w:color w:val="3C3C3B"/>
          <w:spacing w:val="-2"/>
          <w:sz w:val="15"/>
        </w:rPr>
        <w:t>Concession</w:t>
      </w:r>
    </w:p>
    <w:p>
      <w:pPr>
        <w:spacing w:line="240" w:lineRule="auto" w:before="1"/>
        <w:rPr>
          <w:sz w:val="15"/>
        </w:rPr>
      </w:pPr>
      <w:r>
        <w:rPr/>
        <w:br w:type="column"/>
      </w:r>
      <w:r>
        <w:rPr>
          <w:sz w:val="15"/>
        </w:rPr>
      </w:r>
    </w:p>
    <w:p>
      <w:pPr>
        <w:spacing w:line="237" w:lineRule="auto" w:before="0"/>
        <w:ind w:left="584" w:right="153" w:firstLine="0"/>
        <w:jc w:val="left"/>
        <w:rPr>
          <w:sz w:val="15"/>
        </w:rPr>
      </w:pPr>
      <w:r>
        <w:rPr>
          <w:color w:val="3C3C3B"/>
          <w:spacing w:val="-2"/>
          <w:sz w:val="15"/>
        </w:rPr>
        <w:t>Discount</w:t>
      </w:r>
      <w:r>
        <w:rPr>
          <w:color w:val="3C3C3B"/>
          <w:spacing w:val="-7"/>
          <w:sz w:val="15"/>
        </w:rPr>
        <w:t> </w:t>
      </w:r>
      <w:r>
        <w:rPr>
          <w:color w:val="3C3C3B"/>
          <w:spacing w:val="-2"/>
          <w:sz w:val="15"/>
        </w:rPr>
        <w:t>on</w:t>
      </w:r>
      <w:r>
        <w:rPr>
          <w:color w:val="3C3C3B"/>
          <w:spacing w:val="-7"/>
          <w:sz w:val="15"/>
        </w:rPr>
        <w:t> </w:t>
      </w:r>
      <w:r>
        <w:rPr>
          <w:color w:val="3C3C3B"/>
          <w:spacing w:val="-2"/>
          <w:sz w:val="15"/>
        </w:rPr>
        <w:t>gas</w:t>
      </w:r>
      <w:r>
        <w:rPr>
          <w:color w:val="3C3C3B"/>
          <w:spacing w:val="-7"/>
          <w:sz w:val="15"/>
        </w:rPr>
        <w:t> </w:t>
      </w:r>
      <w:r>
        <w:rPr>
          <w:color w:val="3C3C3B"/>
          <w:spacing w:val="-2"/>
          <w:sz w:val="15"/>
        </w:rPr>
        <w:t>bills</w:t>
      </w:r>
      <w:r>
        <w:rPr>
          <w:color w:val="3C3C3B"/>
          <w:spacing w:val="-7"/>
          <w:sz w:val="15"/>
        </w:rPr>
        <w:t> </w:t>
      </w:r>
      <w:r>
        <w:rPr>
          <w:color w:val="3C3C3B"/>
          <w:spacing w:val="-2"/>
          <w:sz w:val="15"/>
        </w:rPr>
        <w:t>during</w:t>
      </w:r>
      <w:r>
        <w:rPr>
          <w:color w:val="3C3C3B"/>
          <w:spacing w:val="-7"/>
          <w:sz w:val="15"/>
        </w:rPr>
        <w:t> </w:t>
      </w:r>
      <w:r>
        <w:rPr>
          <w:color w:val="3C3C3B"/>
          <w:spacing w:val="-2"/>
          <w:sz w:val="15"/>
        </w:rPr>
        <w:t>the</w:t>
      </w:r>
      <w:r>
        <w:rPr>
          <w:color w:val="3C3C3B"/>
          <w:spacing w:val="-7"/>
          <w:sz w:val="15"/>
        </w:rPr>
        <w:t> </w:t>
      </w:r>
      <w:r>
        <w:rPr>
          <w:color w:val="3C3C3B"/>
          <w:spacing w:val="-2"/>
          <w:sz w:val="15"/>
        </w:rPr>
        <w:t>6</w:t>
      </w:r>
      <w:r>
        <w:rPr>
          <w:color w:val="3C3C3B"/>
          <w:spacing w:val="-7"/>
          <w:sz w:val="15"/>
        </w:rPr>
        <w:t> </w:t>
      </w:r>
      <w:r>
        <w:rPr>
          <w:color w:val="3C3C3B"/>
          <w:spacing w:val="-2"/>
          <w:sz w:val="15"/>
        </w:rPr>
        <w:t>winter</w:t>
      </w:r>
      <w:r>
        <w:rPr>
          <w:color w:val="3C3C3B"/>
          <w:spacing w:val="-7"/>
          <w:sz w:val="15"/>
        </w:rPr>
        <w:t> </w:t>
      </w:r>
      <w:r>
        <w:rPr>
          <w:color w:val="3C3C3B"/>
          <w:spacing w:val="-2"/>
          <w:sz w:val="15"/>
        </w:rPr>
        <w:t>months</w:t>
      </w:r>
      <w:r>
        <w:rPr>
          <w:color w:val="3C3C3B"/>
          <w:sz w:val="15"/>
        </w:rPr>
        <w:t> (1</w:t>
      </w:r>
      <w:r>
        <w:rPr>
          <w:color w:val="3C3C3B"/>
          <w:spacing w:val="-3"/>
          <w:sz w:val="15"/>
        </w:rPr>
        <w:t> </w:t>
      </w:r>
      <w:r>
        <w:rPr>
          <w:color w:val="3C3C3B"/>
          <w:sz w:val="15"/>
        </w:rPr>
        <w:t>May–31</w:t>
      </w:r>
      <w:r>
        <w:rPr>
          <w:color w:val="3C3C3B"/>
          <w:spacing w:val="-3"/>
          <w:sz w:val="15"/>
        </w:rPr>
        <w:t> </w:t>
      </w:r>
      <w:r>
        <w:rPr>
          <w:color w:val="3C3C3B"/>
          <w:sz w:val="15"/>
        </w:rPr>
        <w:t>October).</w:t>
      </w:r>
    </w:p>
    <w:p>
      <w:pPr>
        <w:pStyle w:val="BodyText"/>
        <w:spacing w:before="2"/>
        <w:rPr>
          <w:sz w:val="15"/>
        </w:rPr>
      </w:pPr>
    </w:p>
    <w:p>
      <w:pPr>
        <w:spacing w:line="237" w:lineRule="auto" w:before="0"/>
        <w:ind w:left="584" w:right="153" w:firstLine="0"/>
        <w:jc w:val="left"/>
        <w:rPr>
          <w:sz w:val="15"/>
        </w:rPr>
      </w:pPr>
      <w:r>
        <w:rPr>
          <w:color w:val="3C3C3B"/>
          <w:spacing w:val="-2"/>
          <w:sz w:val="15"/>
        </w:rPr>
        <w:t>All</w:t>
      </w:r>
      <w:r>
        <w:rPr>
          <w:color w:val="3C3C3B"/>
          <w:spacing w:val="-9"/>
          <w:sz w:val="15"/>
        </w:rPr>
        <w:t> </w:t>
      </w:r>
      <w:r>
        <w:rPr>
          <w:color w:val="3C3C3B"/>
          <w:spacing w:val="-2"/>
          <w:sz w:val="15"/>
        </w:rPr>
        <w:t>year</w:t>
      </w:r>
      <w:r>
        <w:rPr>
          <w:color w:val="3C3C3B"/>
          <w:spacing w:val="-8"/>
          <w:sz w:val="15"/>
        </w:rPr>
        <w:t> </w:t>
      </w:r>
      <w:r>
        <w:rPr>
          <w:color w:val="3C3C3B"/>
          <w:spacing w:val="-2"/>
          <w:sz w:val="15"/>
        </w:rPr>
        <w:t>discount</w:t>
      </w:r>
      <w:r>
        <w:rPr>
          <w:color w:val="3C3C3B"/>
          <w:spacing w:val="-9"/>
          <w:sz w:val="15"/>
        </w:rPr>
        <w:t> </w:t>
      </w:r>
      <w:r>
        <w:rPr>
          <w:color w:val="3C3C3B"/>
          <w:spacing w:val="-2"/>
          <w:sz w:val="15"/>
        </w:rPr>
        <w:t>on</w:t>
      </w:r>
      <w:r>
        <w:rPr>
          <w:color w:val="3C3C3B"/>
          <w:spacing w:val="-8"/>
          <w:sz w:val="15"/>
        </w:rPr>
        <w:t> </w:t>
      </w:r>
      <w:r>
        <w:rPr>
          <w:color w:val="3C3C3B"/>
          <w:spacing w:val="-2"/>
          <w:sz w:val="15"/>
        </w:rPr>
        <w:t>off-peak</w:t>
      </w:r>
      <w:r>
        <w:rPr>
          <w:color w:val="3C3C3B"/>
          <w:spacing w:val="-9"/>
          <w:sz w:val="15"/>
        </w:rPr>
        <w:t> </w:t>
      </w:r>
      <w:r>
        <w:rPr>
          <w:color w:val="3C3C3B"/>
          <w:spacing w:val="-2"/>
          <w:sz w:val="15"/>
        </w:rPr>
        <w:t>(controlled</w:t>
      </w:r>
      <w:r>
        <w:rPr>
          <w:color w:val="3C3C3B"/>
          <w:spacing w:val="-8"/>
          <w:sz w:val="15"/>
        </w:rPr>
        <w:t> </w:t>
      </w:r>
      <w:r>
        <w:rPr>
          <w:color w:val="3C3C3B"/>
          <w:spacing w:val="-2"/>
          <w:sz w:val="15"/>
        </w:rPr>
        <w:t>load)</w:t>
      </w:r>
      <w:r>
        <w:rPr>
          <w:color w:val="3C3C3B"/>
          <w:sz w:val="15"/>
        </w:rPr>
        <w:t> electricity</w:t>
      </w:r>
      <w:r>
        <w:rPr>
          <w:color w:val="3C3C3B"/>
          <w:spacing w:val="-11"/>
          <w:sz w:val="15"/>
        </w:rPr>
        <w:t> </w:t>
      </w:r>
      <w:r>
        <w:rPr>
          <w:color w:val="3C3C3B"/>
          <w:sz w:val="15"/>
        </w:rPr>
        <w:t>consumption.</w:t>
      </w:r>
    </w:p>
    <w:p>
      <w:pPr>
        <w:pStyle w:val="BodyText"/>
        <w:spacing w:before="1"/>
        <w:rPr>
          <w:sz w:val="15"/>
        </w:rPr>
      </w:pPr>
    </w:p>
    <w:p>
      <w:pPr>
        <w:spacing w:line="237" w:lineRule="auto" w:before="0"/>
        <w:ind w:left="583" w:right="0" w:firstLine="0"/>
        <w:jc w:val="left"/>
        <w:rPr>
          <w:sz w:val="15"/>
        </w:rPr>
      </w:pPr>
      <w:r>
        <w:rPr>
          <w:color w:val="3C3C3B"/>
          <w:spacing w:val="-2"/>
          <w:sz w:val="15"/>
        </w:rPr>
        <w:t>Applied</w:t>
      </w:r>
      <w:r>
        <w:rPr>
          <w:color w:val="3C3C3B"/>
          <w:spacing w:val="-6"/>
          <w:sz w:val="15"/>
        </w:rPr>
        <w:t> </w:t>
      </w:r>
      <w:r>
        <w:rPr>
          <w:color w:val="3C3C3B"/>
          <w:spacing w:val="-2"/>
          <w:sz w:val="15"/>
        </w:rPr>
        <w:t>if</w:t>
      </w:r>
      <w:r>
        <w:rPr>
          <w:color w:val="3C3C3B"/>
          <w:spacing w:val="-6"/>
          <w:sz w:val="15"/>
        </w:rPr>
        <w:t> </w:t>
      </w:r>
      <w:r>
        <w:rPr>
          <w:color w:val="3C3C3B"/>
          <w:spacing w:val="-2"/>
          <w:sz w:val="15"/>
        </w:rPr>
        <w:t>the</w:t>
      </w:r>
      <w:r>
        <w:rPr>
          <w:color w:val="3C3C3B"/>
          <w:spacing w:val="-6"/>
          <w:sz w:val="15"/>
        </w:rPr>
        <w:t> </w:t>
      </w:r>
      <w:r>
        <w:rPr>
          <w:color w:val="3C3C3B"/>
          <w:spacing w:val="-2"/>
          <w:sz w:val="15"/>
        </w:rPr>
        <w:t>cost</w:t>
      </w:r>
      <w:r>
        <w:rPr>
          <w:color w:val="3C3C3B"/>
          <w:spacing w:val="-6"/>
          <w:sz w:val="15"/>
        </w:rPr>
        <w:t> </w:t>
      </w:r>
      <w:r>
        <w:rPr>
          <w:color w:val="3C3C3B"/>
          <w:spacing w:val="-2"/>
          <w:sz w:val="15"/>
        </w:rPr>
        <w:t>of</w:t>
      </w:r>
      <w:r>
        <w:rPr>
          <w:color w:val="3C3C3B"/>
          <w:spacing w:val="-6"/>
          <w:sz w:val="15"/>
        </w:rPr>
        <w:t> </w:t>
      </w:r>
      <w:r>
        <w:rPr>
          <w:color w:val="3C3C3B"/>
          <w:spacing w:val="-2"/>
          <w:sz w:val="15"/>
        </w:rPr>
        <w:t>electricity</w:t>
      </w:r>
      <w:r>
        <w:rPr>
          <w:color w:val="3C3C3B"/>
          <w:spacing w:val="-6"/>
          <w:sz w:val="15"/>
        </w:rPr>
        <w:t> </w:t>
      </w:r>
      <w:r>
        <w:rPr>
          <w:color w:val="3C3C3B"/>
          <w:spacing w:val="-2"/>
          <w:sz w:val="15"/>
        </w:rPr>
        <w:t>used</w:t>
      </w:r>
      <w:r>
        <w:rPr>
          <w:color w:val="3C3C3B"/>
          <w:spacing w:val="-6"/>
          <w:sz w:val="15"/>
        </w:rPr>
        <w:t> </w:t>
      </w:r>
      <w:r>
        <w:rPr>
          <w:color w:val="3C3C3B"/>
          <w:spacing w:val="-2"/>
          <w:sz w:val="15"/>
        </w:rPr>
        <w:t>is</w:t>
      </w:r>
      <w:r>
        <w:rPr>
          <w:color w:val="3C3C3B"/>
          <w:spacing w:val="-6"/>
          <w:sz w:val="15"/>
        </w:rPr>
        <w:t> </w:t>
      </w:r>
      <w:r>
        <w:rPr>
          <w:color w:val="3C3C3B"/>
          <w:spacing w:val="-2"/>
          <w:sz w:val="15"/>
        </w:rPr>
        <w:t>less</w:t>
      </w:r>
      <w:r>
        <w:rPr>
          <w:color w:val="3C3C3B"/>
          <w:spacing w:val="-6"/>
          <w:sz w:val="15"/>
        </w:rPr>
        <w:t> </w:t>
      </w:r>
      <w:r>
        <w:rPr>
          <w:color w:val="3C3C3B"/>
          <w:spacing w:val="-2"/>
          <w:sz w:val="15"/>
        </w:rPr>
        <w:t>than</w:t>
      </w:r>
      <w:r>
        <w:rPr>
          <w:color w:val="3C3C3B"/>
          <w:spacing w:val="-6"/>
          <w:sz w:val="15"/>
        </w:rPr>
        <w:t> </w:t>
      </w:r>
      <w:r>
        <w:rPr>
          <w:color w:val="3C3C3B"/>
          <w:spacing w:val="-2"/>
          <w:sz w:val="15"/>
        </w:rPr>
        <w:t>the</w:t>
      </w:r>
      <w:r>
        <w:rPr>
          <w:color w:val="3C3C3B"/>
          <w:sz w:val="15"/>
        </w:rPr>
        <w:t> supply</w:t>
      </w:r>
      <w:r>
        <w:rPr>
          <w:color w:val="3C3C3B"/>
          <w:spacing w:val="-11"/>
          <w:sz w:val="15"/>
        </w:rPr>
        <w:t> </w:t>
      </w:r>
      <w:r>
        <w:rPr>
          <w:color w:val="3C3C3B"/>
          <w:sz w:val="15"/>
        </w:rPr>
        <w:t>charge.</w:t>
      </w:r>
    </w:p>
    <w:p>
      <w:pPr>
        <w:spacing w:line="240" w:lineRule="auto" w:before="0"/>
        <w:rPr>
          <w:sz w:val="15"/>
        </w:rPr>
      </w:pPr>
      <w:r>
        <w:rPr/>
        <w:br w:type="column"/>
      </w:r>
      <w:r>
        <w:rPr>
          <w:sz w:val="15"/>
        </w:rPr>
      </w:r>
    </w:p>
    <w:p>
      <w:pPr>
        <w:spacing w:before="0"/>
        <w:ind w:left="858" w:right="0" w:firstLine="0"/>
        <w:jc w:val="left"/>
        <w:rPr>
          <w:sz w:val="15"/>
        </w:rPr>
      </w:pPr>
      <w:r>
        <w:rPr>
          <w:color w:val="3C3C3B"/>
          <w:spacing w:val="-2"/>
          <w:w w:val="90"/>
          <w:sz w:val="15"/>
        </w:rPr>
        <w:t>17.5%</w:t>
      </w:r>
      <w:r>
        <w:rPr>
          <w:color w:val="3C3C3B"/>
          <w:spacing w:val="-5"/>
          <w:sz w:val="15"/>
        </w:rPr>
        <w:t> </w:t>
      </w:r>
      <w:r>
        <w:rPr>
          <w:color w:val="3C3C3B"/>
          <w:spacing w:val="-2"/>
          <w:w w:val="90"/>
          <w:sz w:val="15"/>
        </w:rPr>
        <w:t>off</w:t>
      </w:r>
      <w:r>
        <w:rPr>
          <w:color w:val="3C3C3B"/>
          <w:spacing w:val="-4"/>
          <w:sz w:val="15"/>
        </w:rPr>
        <w:t> </w:t>
      </w:r>
      <w:r>
        <w:rPr>
          <w:color w:val="3C3C3B"/>
          <w:spacing w:val="-2"/>
          <w:w w:val="90"/>
          <w:sz w:val="15"/>
        </w:rPr>
        <w:t>gas</w:t>
      </w:r>
      <w:r>
        <w:rPr>
          <w:color w:val="3C3C3B"/>
          <w:spacing w:val="-5"/>
          <w:sz w:val="15"/>
        </w:rPr>
        <w:t> </w:t>
      </w:r>
      <w:r>
        <w:rPr>
          <w:color w:val="3C3C3B"/>
          <w:spacing w:val="-2"/>
          <w:w w:val="90"/>
          <w:sz w:val="15"/>
        </w:rPr>
        <w:t>bills*</w:t>
      </w:r>
    </w:p>
    <w:p>
      <w:pPr>
        <w:pStyle w:val="BodyText"/>
        <w:rPr>
          <w:sz w:val="18"/>
        </w:rPr>
      </w:pPr>
    </w:p>
    <w:p>
      <w:pPr>
        <w:spacing w:line="237" w:lineRule="auto" w:before="137"/>
        <w:ind w:left="858" w:right="696" w:firstLine="0"/>
        <w:jc w:val="left"/>
        <w:rPr>
          <w:sz w:val="15"/>
        </w:rPr>
      </w:pPr>
      <w:r>
        <w:rPr>
          <w:color w:val="3C3C3B"/>
          <w:spacing w:val="-4"/>
          <w:sz w:val="15"/>
        </w:rPr>
        <w:t>13%</w:t>
      </w:r>
      <w:r>
        <w:rPr>
          <w:color w:val="3C3C3B"/>
          <w:spacing w:val="-5"/>
          <w:sz w:val="15"/>
        </w:rPr>
        <w:t> </w:t>
      </w:r>
      <w:r>
        <w:rPr>
          <w:color w:val="3C3C3B"/>
          <w:spacing w:val="-4"/>
          <w:sz w:val="15"/>
        </w:rPr>
        <w:t>off</w:t>
      </w:r>
      <w:r>
        <w:rPr>
          <w:color w:val="3C3C3B"/>
          <w:spacing w:val="-5"/>
          <w:sz w:val="15"/>
        </w:rPr>
        <w:t> </w:t>
      </w:r>
      <w:r>
        <w:rPr>
          <w:color w:val="3C3C3B"/>
          <w:spacing w:val="-4"/>
          <w:sz w:val="15"/>
        </w:rPr>
        <w:t>controlled</w:t>
      </w:r>
      <w:r>
        <w:rPr>
          <w:color w:val="3C3C3B"/>
          <w:spacing w:val="-5"/>
          <w:sz w:val="15"/>
        </w:rPr>
        <w:t> </w:t>
      </w:r>
      <w:r>
        <w:rPr>
          <w:color w:val="3C3C3B"/>
          <w:spacing w:val="-4"/>
          <w:sz w:val="15"/>
        </w:rPr>
        <w:t>load</w:t>
      </w:r>
      <w:r>
        <w:rPr>
          <w:color w:val="3C3C3B"/>
          <w:spacing w:val="-5"/>
          <w:sz w:val="15"/>
        </w:rPr>
        <w:t> </w:t>
      </w:r>
      <w:r>
        <w:rPr>
          <w:color w:val="3C3C3B"/>
          <w:spacing w:val="-4"/>
          <w:sz w:val="15"/>
        </w:rPr>
        <w:t>off-peak</w:t>
      </w:r>
      <w:r>
        <w:rPr>
          <w:color w:val="3C3C3B"/>
          <w:sz w:val="15"/>
        </w:rPr>
        <w:t> </w:t>
      </w:r>
      <w:r>
        <w:rPr>
          <w:color w:val="3C3C3B"/>
          <w:spacing w:val="-2"/>
          <w:sz w:val="15"/>
        </w:rPr>
        <w:t>consumption</w:t>
      </w:r>
    </w:p>
    <w:p>
      <w:pPr>
        <w:pStyle w:val="BodyText"/>
        <w:spacing w:before="1"/>
        <w:rPr>
          <w:sz w:val="15"/>
        </w:rPr>
      </w:pPr>
    </w:p>
    <w:p>
      <w:pPr>
        <w:spacing w:line="237" w:lineRule="auto" w:before="1"/>
        <w:ind w:left="858" w:right="1303" w:firstLine="0"/>
        <w:jc w:val="left"/>
        <w:rPr>
          <w:sz w:val="15"/>
        </w:rPr>
      </w:pPr>
      <w:r>
        <w:rPr>
          <w:color w:val="3C3C3B"/>
          <w:spacing w:val="-4"/>
          <w:sz w:val="15"/>
        </w:rPr>
        <w:t>Reduces</w:t>
      </w:r>
      <w:r>
        <w:rPr>
          <w:color w:val="3C3C3B"/>
          <w:spacing w:val="-6"/>
          <w:sz w:val="15"/>
        </w:rPr>
        <w:t> </w:t>
      </w:r>
      <w:r>
        <w:rPr>
          <w:color w:val="3C3C3B"/>
          <w:spacing w:val="-4"/>
          <w:sz w:val="15"/>
        </w:rPr>
        <w:t>the</w:t>
      </w:r>
      <w:r>
        <w:rPr>
          <w:color w:val="3C3C3B"/>
          <w:spacing w:val="-6"/>
          <w:sz w:val="15"/>
        </w:rPr>
        <w:t> </w:t>
      </w:r>
      <w:r>
        <w:rPr>
          <w:color w:val="3C3C3B"/>
          <w:spacing w:val="-4"/>
          <w:sz w:val="15"/>
        </w:rPr>
        <w:t>supply</w:t>
      </w:r>
      <w:r>
        <w:rPr>
          <w:color w:val="3C3C3B"/>
          <w:spacing w:val="-6"/>
          <w:sz w:val="15"/>
        </w:rPr>
        <w:t> </w:t>
      </w:r>
      <w:r>
        <w:rPr>
          <w:color w:val="3C3C3B"/>
          <w:spacing w:val="-4"/>
          <w:sz w:val="15"/>
        </w:rPr>
        <w:t>charge</w:t>
      </w:r>
      <w:r>
        <w:rPr>
          <w:color w:val="3C3C3B"/>
          <w:sz w:val="15"/>
        </w:rPr>
        <w:t> </w:t>
      </w:r>
      <w:r>
        <w:rPr>
          <w:color w:val="3C3C3B"/>
          <w:spacing w:val="-4"/>
          <w:sz w:val="15"/>
        </w:rPr>
        <w:t>to</w:t>
      </w:r>
      <w:r>
        <w:rPr>
          <w:color w:val="3C3C3B"/>
          <w:spacing w:val="-3"/>
          <w:sz w:val="15"/>
        </w:rPr>
        <w:t> </w:t>
      </w:r>
      <w:r>
        <w:rPr>
          <w:color w:val="3C3C3B"/>
          <w:spacing w:val="-4"/>
          <w:sz w:val="15"/>
        </w:rPr>
        <w:t>the</w:t>
      </w:r>
      <w:r>
        <w:rPr>
          <w:color w:val="3C3C3B"/>
          <w:spacing w:val="-2"/>
          <w:sz w:val="15"/>
        </w:rPr>
        <w:t> </w:t>
      </w:r>
      <w:r>
        <w:rPr>
          <w:color w:val="3C3C3B"/>
          <w:spacing w:val="-4"/>
          <w:sz w:val="15"/>
        </w:rPr>
        <w:t>same</w:t>
      </w:r>
      <w:r>
        <w:rPr>
          <w:color w:val="3C3C3B"/>
          <w:spacing w:val="-2"/>
          <w:sz w:val="15"/>
        </w:rPr>
        <w:t> </w:t>
      </w:r>
      <w:r>
        <w:rPr>
          <w:color w:val="3C3C3B"/>
          <w:spacing w:val="-4"/>
          <w:sz w:val="15"/>
        </w:rPr>
        <w:t>amount</w:t>
      </w:r>
      <w:r>
        <w:rPr>
          <w:color w:val="3C3C3B"/>
          <w:spacing w:val="-2"/>
          <w:sz w:val="15"/>
        </w:rPr>
        <w:t> </w:t>
      </w:r>
      <w:r>
        <w:rPr>
          <w:color w:val="3C3C3B"/>
          <w:spacing w:val="-4"/>
          <w:sz w:val="15"/>
        </w:rPr>
        <w:t>as</w:t>
      </w:r>
      <w:r>
        <w:rPr>
          <w:color w:val="3C3C3B"/>
          <w:spacing w:val="-2"/>
          <w:sz w:val="15"/>
        </w:rPr>
        <w:t> </w:t>
      </w:r>
      <w:r>
        <w:rPr>
          <w:color w:val="3C3C3B"/>
          <w:spacing w:val="-5"/>
          <w:sz w:val="15"/>
        </w:rPr>
        <w:t>the</w:t>
      </w:r>
    </w:p>
    <w:p>
      <w:pPr>
        <w:spacing w:line="237" w:lineRule="auto" w:before="0"/>
        <w:ind w:left="858" w:right="696" w:firstLine="0"/>
        <w:jc w:val="left"/>
        <w:rPr>
          <w:sz w:val="15"/>
        </w:rPr>
      </w:pPr>
      <w:r>
        <w:rPr>
          <w:color w:val="3C3C3B"/>
          <w:spacing w:val="-2"/>
          <w:sz w:val="15"/>
        </w:rPr>
        <w:t>cost</w:t>
      </w:r>
      <w:r>
        <w:rPr>
          <w:color w:val="3C3C3B"/>
          <w:spacing w:val="-5"/>
          <w:sz w:val="15"/>
        </w:rPr>
        <w:t> </w:t>
      </w:r>
      <w:r>
        <w:rPr>
          <w:color w:val="3C3C3B"/>
          <w:spacing w:val="-2"/>
          <w:sz w:val="15"/>
        </w:rPr>
        <w:t>of</w:t>
      </w:r>
      <w:r>
        <w:rPr>
          <w:color w:val="3C3C3B"/>
          <w:spacing w:val="-5"/>
          <w:sz w:val="15"/>
        </w:rPr>
        <w:t> </w:t>
      </w:r>
      <w:r>
        <w:rPr>
          <w:color w:val="3C3C3B"/>
          <w:spacing w:val="-2"/>
          <w:sz w:val="15"/>
        </w:rPr>
        <w:t>electricity</w:t>
      </w:r>
      <w:r>
        <w:rPr>
          <w:color w:val="3C3C3B"/>
          <w:spacing w:val="-5"/>
          <w:sz w:val="15"/>
        </w:rPr>
        <w:t> </w:t>
      </w:r>
      <w:r>
        <w:rPr>
          <w:color w:val="3C3C3B"/>
          <w:spacing w:val="-2"/>
          <w:sz w:val="15"/>
        </w:rPr>
        <w:t>over</w:t>
      </w:r>
      <w:r>
        <w:rPr>
          <w:color w:val="3C3C3B"/>
          <w:spacing w:val="-5"/>
          <w:sz w:val="15"/>
        </w:rPr>
        <w:t> </w:t>
      </w:r>
      <w:r>
        <w:rPr>
          <w:color w:val="3C3C3B"/>
          <w:spacing w:val="-2"/>
          <w:sz w:val="15"/>
        </w:rPr>
        <w:t>the</w:t>
      </w:r>
      <w:r>
        <w:rPr>
          <w:color w:val="3C3C3B"/>
          <w:spacing w:val="-5"/>
          <w:sz w:val="15"/>
        </w:rPr>
        <w:t> </w:t>
      </w:r>
      <w:r>
        <w:rPr>
          <w:color w:val="3C3C3B"/>
          <w:spacing w:val="-2"/>
          <w:sz w:val="15"/>
        </w:rPr>
        <w:t>billing</w:t>
      </w:r>
      <w:r>
        <w:rPr>
          <w:color w:val="3C3C3B"/>
          <w:sz w:val="15"/>
        </w:rPr>
        <w:t> </w:t>
      </w:r>
      <w:r>
        <w:rPr>
          <w:color w:val="3C3C3B"/>
          <w:spacing w:val="-2"/>
          <w:sz w:val="15"/>
        </w:rPr>
        <w:t>period</w:t>
      </w:r>
    </w:p>
    <w:p>
      <w:pPr>
        <w:spacing w:after="0" w:line="237" w:lineRule="auto"/>
        <w:jc w:val="left"/>
        <w:rPr>
          <w:sz w:val="15"/>
        </w:rPr>
        <w:sectPr>
          <w:type w:val="continuous"/>
          <w:pgSz w:w="11910" w:h="16840"/>
          <w:pgMar w:top="1920" w:bottom="280" w:left="0" w:right="560"/>
          <w:cols w:num="3" w:equalWidth="0">
            <w:col w:w="3401" w:space="40"/>
            <w:col w:w="3900" w:space="39"/>
            <w:col w:w="3970"/>
          </w:cols>
        </w:sectPr>
      </w:pPr>
    </w:p>
    <w:p>
      <w:pPr>
        <w:pStyle w:val="BodyText"/>
        <w:spacing w:before="9"/>
        <w:rPr>
          <w:sz w:val="14"/>
        </w:rPr>
      </w:pPr>
    </w:p>
    <w:p>
      <w:pPr>
        <w:tabs>
          <w:tab w:pos="4024" w:val="left" w:leader="none"/>
        </w:tabs>
        <w:spacing w:line="171" w:lineRule="exact" w:before="0"/>
        <w:ind w:left="1700" w:right="0" w:firstLine="0"/>
        <w:jc w:val="center"/>
        <w:rPr>
          <w:sz w:val="15"/>
        </w:rPr>
      </w:pPr>
      <w:r>
        <w:rPr>
          <w:color w:val="3C3C3B"/>
          <w:spacing w:val="-6"/>
          <w:sz w:val="15"/>
        </w:rPr>
        <w:t>Electricity</w:t>
      </w:r>
      <w:r>
        <w:rPr>
          <w:color w:val="3C3C3B"/>
          <w:spacing w:val="5"/>
          <w:sz w:val="15"/>
        </w:rPr>
        <w:t> </w:t>
      </w:r>
      <w:r>
        <w:rPr>
          <w:color w:val="3C3C3B"/>
          <w:spacing w:val="-6"/>
          <w:sz w:val="15"/>
        </w:rPr>
        <w:t>Transfer</w:t>
      </w:r>
      <w:r>
        <w:rPr>
          <w:color w:val="3C3C3B"/>
          <w:spacing w:val="7"/>
          <w:sz w:val="15"/>
        </w:rPr>
        <w:t> </w:t>
      </w:r>
      <w:r>
        <w:rPr>
          <w:color w:val="3C3C3B"/>
          <w:spacing w:val="-6"/>
          <w:sz w:val="15"/>
        </w:rPr>
        <w:t>Fee</w:t>
      </w:r>
      <w:r>
        <w:rPr>
          <w:color w:val="3C3C3B"/>
          <w:spacing w:val="8"/>
          <w:sz w:val="15"/>
        </w:rPr>
        <w:t> </w:t>
      </w:r>
      <w:r>
        <w:rPr>
          <w:color w:val="3C3C3B"/>
          <w:spacing w:val="-6"/>
          <w:sz w:val="15"/>
        </w:rPr>
        <w:t>Waiver</w:t>
      </w:r>
      <w:r>
        <w:rPr>
          <w:color w:val="3C3C3B"/>
          <w:sz w:val="15"/>
        </w:rPr>
        <w:tab/>
      </w:r>
      <w:r>
        <w:rPr>
          <w:color w:val="3C3C3B"/>
          <w:spacing w:val="-2"/>
          <w:sz w:val="15"/>
        </w:rPr>
        <w:t>The</w:t>
      </w:r>
      <w:r>
        <w:rPr>
          <w:color w:val="3C3C3B"/>
          <w:spacing w:val="-9"/>
          <w:sz w:val="15"/>
        </w:rPr>
        <w:t> </w:t>
      </w:r>
      <w:r>
        <w:rPr>
          <w:color w:val="3C3C3B"/>
          <w:spacing w:val="-2"/>
          <w:sz w:val="15"/>
        </w:rPr>
        <w:t>fee</w:t>
      </w:r>
      <w:r>
        <w:rPr>
          <w:color w:val="3C3C3B"/>
          <w:spacing w:val="-8"/>
          <w:sz w:val="15"/>
        </w:rPr>
        <w:t> </w:t>
      </w:r>
      <w:r>
        <w:rPr>
          <w:color w:val="3C3C3B"/>
          <w:spacing w:val="-2"/>
          <w:sz w:val="15"/>
        </w:rPr>
        <w:t>charged</w:t>
      </w:r>
      <w:r>
        <w:rPr>
          <w:color w:val="3C3C3B"/>
          <w:spacing w:val="-8"/>
          <w:sz w:val="15"/>
        </w:rPr>
        <w:t> </w:t>
      </w:r>
      <w:r>
        <w:rPr>
          <w:color w:val="3C3C3B"/>
          <w:spacing w:val="-2"/>
          <w:sz w:val="15"/>
        </w:rPr>
        <w:t>by</w:t>
      </w:r>
      <w:r>
        <w:rPr>
          <w:color w:val="3C3C3B"/>
          <w:spacing w:val="-8"/>
          <w:sz w:val="15"/>
        </w:rPr>
        <w:t> </w:t>
      </w:r>
      <w:r>
        <w:rPr>
          <w:color w:val="3C3C3B"/>
          <w:spacing w:val="-2"/>
          <w:sz w:val="15"/>
        </w:rPr>
        <w:t>electricity</w:t>
      </w:r>
      <w:r>
        <w:rPr>
          <w:color w:val="3C3C3B"/>
          <w:spacing w:val="-9"/>
          <w:sz w:val="15"/>
        </w:rPr>
        <w:t> </w:t>
      </w:r>
      <w:r>
        <w:rPr>
          <w:color w:val="3C3C3B"/>
          <w:spacing w:val="-2"/>
          <w:sz w:val="15"/>
        </w:rPr>
        <w:t>retailers</w:t>
      </w:r>
      <w:r>
        <w:rPr>
          <w:color w:val="3C3C3B"/>
          <w:spacing w:val="-8"/>
          <w:sz w:val="15"/>
        </w:rPr>
        <w:t> </w:t>
      </w:r>
      <w:r>
        <w:rPr>
          <w:color w:val="3C3C3B"/>
          <w:spacing w:val="-2"/>
          <w:sz w:val="15"/>
        </w:rPr>
        <w:t>when</w:t>
      </w:r>
      <w:r>
        <w:rPr>
          <w:color w:val="3C3C3B"/>
          <w:spacing w:val="-8"/>
          <w:sz w:val="15"/>
        </w:rPr>
        <w:t> </w:t>
      </w:r>
      <w:r>
        <w:rPr>
          <w:color w:val="3C3C3B"/>
          <w:spacing w:val="-2"/>
          <w:sz w:val="15"/>
        </w:rPr>
        <w:t>consumers</w:t>
      </w:r>
      <w:r>
        <w:rPr>
          <w:color w:val="3C3C3B"/>
          <w:spacing w:val="-8"/>
          <w:sz w:val="15"/>
        </w:rPr>
        <w:t> </w:t>
      </w:r>
      <w:r>
        <w:rPr>
          <w:color w:val="3C3C3B"/>
          <w:spacing w:val="-4"/>
          <w:sz w:val="15"/>
        </w:rPr>
        <w:t>move</w:t>
      </w:r>
    </w:p>
    <w:p>
      <w:pPr>
        <w:spacing w:line="171" w:lineRule="exact" w:before="0"/>
        <w:ind w:left="4024" w:right="0" w:firstLine="0"/>
        <w:jc w:val="left"/>
        <w:rPr>
          <w:sz w:val="15"/>
        </w:rPr>
      </w:pPr>
      <w:r>
        <w:rPr>
          <w:color w:val="3C3C3B"/>
          <w:spacing w:val="-4"/>
          <w:sz w:val="15"/>
        </w:rPr>
        <w:t>homes</w:t>
      </w:r>
      <w:r>
        <w:rPr>
          <w:color w:val="3C3C3B"/>
          <w:spacing w:val="-5"/>
          <w:sz w:val="15"/>
        </w:rPr>
        <w:t> </w:t>
      </w:r>
      <w:r>
        <w:rPr>
          <w:color w:val="3C3C3B"/>
          <w:spacing w:val="-4"/>
          <w:sz w:val="15"/>
        </w:rPr>
        <w:t>is waived.</w:t>
      </w:r>
    </w:p>
    <w:p>
      <w:pPr>
        <w:pStyle w:val="BodyText"/>
        <w:rPr>
          <w:sz w:val="15"/>
        </w:rPr>
      </w:pPr>
    </w:p>
    <w:p>
      <w:pPr>
        <w:tabs>
          <w:tab w:pos="2324" w:val="left" w:leader="none"/>
        </w:tabs>
        <w:spacing w:line="171" w:lineRule="exact" w:before="1"/>
        <w:ind w:left="0" w:right="454" w:firstLine="0"/>
        <w:jc w:val="right"/>
        <w:rPr>
          <w:sz w:val="15"/>
        </w:rPr>
      </w:pPr>
      <w:r>
        <w:rPr>
          <w:color w:val="3C3C3B"/>
          <w:spacing w:val="-4"/>
          <w:sz w:val="15"/>
        </w:rPr>
        <w:t>Life</w:t>
      </w:r>
      <w:r>
        <w:rPr>
          <w:color w:val="3C3C3B"/>
          <w:spacing w:val="1"/>
          <w:sz w:val="15"/>
        </w:rPr>
        <w:t> </w:t>
      </w:r>
      <w:r>
        <w:rPr>
          <w:color w:val="3C3C3B"/>
          <w:spacing w:val="-4"/>
          <w:sz w:val="15"/>
        </w:rPr>
        <w:t>Support</w:t>
      </w:r>
      <w:r>
        <w:rPr>
          <w:color w:val="3C3C3B"/>
          <w:spacing w:val="2"/>
          <w:sz w:val="15"/>
        </w:rPr>
        <w:t> </w:t>
      </w:r>
      <w:r>
        <w:rPr>
          <w:color w:val="3C3C3B"/>
          <w:spacing w:val="-4"/>
          <w:sz w:val="15"/>
        </w:rPr>
        <w:t>Concession</w:t>
      </w:r>
      <w:r>
        <w:rPr>
          <w:color w:val="3C3C3B"/>
          <w:sz w:val="15"/>
        </w:rPr>
        <w:tab/>
      </w:r>
      <w:r>
        <w:rPr>
          <w:color w:val="3C3C3B"/>
          <w:spacing w:val="-2"/>
          <w:sz w:val="15"/>
        </w:rPr>
        <w:t>Provides</w:t>
      </w:r>
      <w:r>
        <w:rPr>
          <w:color w:val="3C3C3B"/>
          <w:spacing w:val="-8"/>
          <w:sz w:val="15"/>
        </w:rPr>
        <w:t> </w:t>
      </w:r>
      <w:r>
        <w:rPr>
          <w:color w:val="3C3C3B"/>
          <w:spacing w:val="-2"/>
          <w:sz w:val="15"/>
        </w:rPr>
        <w:t>a</w:t>
      </w:r>
      <w:r>
        <w:rPr>
          <w:color w:val="3C3C3B"/>
          <w:spacing w:val="-8"/>
          <w:sz w:val="15"/>
        </w:rPr>
        <w:t> </w:t>
      </w:r>
      <w:r>
        <w:rPr>
          <w:color w:val="3C3C3B"/>
          <w:spacing w:val="-2"/>
          <w:sz w:val="15"/>
        </w:rPr>
        <w:t>discount</w:t>
      </w:r>
      <w:r>
        <w:rPr>
          <w:color w:val="3C3C3B"/>
          <w:spacing w:val="-8"/>
          <w:sz w:val="15"/>
        </w:rPr>
        <w:t> </w:t>
      </w:r>
      <w:r>
        <w:rPr>
          <w:color w:val="3C3C3B"/>
          <w:spacing w:val="-2"/>
          <w:sz w:val="15"/>
        </w:rPr>
        <w:t>on</w:t>
      </w:r>
      <w:r>
        <w:rPr>
          <w:color w:val="3C3C3B"/>
          <w:spacing w:val="-8"/>
          <w:sz w:val="15"/>
        </w:rPr>
        <w:t> </w:t>
      </w:r>
      <w:r>
        <w:rPr>
          <w:color w:val="3C3C3B"/>
          <w:spacing w:val="-2"/>
          <w:sz w:val="15"/>
        </w:rPr>
        <w:t>electricity</w:t>
      </w:r>
      <w:r>
        <w:rPr>
          <w:color w:val="3C3C3B"/>
          <w:spacing w:val="-7"/>
          <w:sz w:val="15"/>
        </w:rPr>
        <w:t> </w:t>
      </w:r>
      <w:r>
        <w:rPr>
          <w:color w:val="3C3C3B"/>
          <w:spacing w:val="-2"/>
          <w:sz w:val="15"/>
        </w:rPr>
        <w:t>bills</w:t>
      </w:r>
      <w:r>
        <w:rPr>
          <w:color w:val="3C3C3B"/>
          <w:spacing w:val="-8"/>
          <w:sz w:val="15"/>
        </w:rPr>
        <w:t> </w:t>
      </w:r>
      <w:r>
        <w:rPr>
          <w:color w:val="3C3C3B"/>
          <w:spacing w:val="-2"/>
          <w:sz w:val="15"/>
        </w:rPr>
        <w:t>where</w:t>
      </w:r>
      <w:r>
        <w:rPr>
          <w:color w:val="3C3C3B"/>
          <w:spacing w:val="-8"/>
          <w:sz w:val="15"/>
        </w:rPr>
        <w:t> </w:t>
      </w:r>
      <w:r>
        <w:rPr>
          <w:color w:val="3C3C3B"/>
          <w:spacing w:val="-2"/>
          <w:sz w:val="15"/>
        </w:rPr>
        <w:t>a</w:t>
      </w:r>
      <w:r>
        <w:rPr>
          <w:color w:val="3C3C3B"/>
          <w:spacing w:val="-8"/>
          <w:sz w:val="15"/>
        </w:rPr>
        <w:t> </w:t>
      </w:r>
      <w:r>
        <w:rPr>
          <w:color w:val="3C3C3B"/>
          <w:spacing w:val="-2"/>
          <w:sz w:val="15"/>
        </w:rPr>
        <w:t>member</w:t>
      </w:r>
    </w:p>
    <w:p>
      <w:pPr>
        <w:spacing w:line="171" w:lineRule="exact" w:before="0"/>
        <w:ind w:left="0" w:right="487" w:firstLine="0"/>
        <w:jc w:val="right"/>
        <w:rPr>
          <w:sz w:val="15"/>
        </w:rPr>
      </w:pPr>
      <w:r>
        <w:rPr>
          <w:color w:val="3C3C3B"/>
          <w:spacing w:val="-2"/>
          <w:sz w:val="15"/>
        </w:rPr>
        <w:t>of</w:t>
      </w:r>
      <w:r>
        <w:rPr>
          <w:color w:val="3C3C3B"/>
          <w:spacing w:val="-6"/>
          <w:sz w:val="15"/>
        </w:rPr>
        <w:t> </w:t>
      </w:r>
      <w:r>
        <w:rPr>
          <w:color w:val="3C3C3B"/>
          <w:spacing w:val="-2"/>
          <w:sz w:val="15"/>
        </w:rPr>
        <w:t>the</w:t>
      </w:r>
      <w:r>
        <w:rPr>
          <w:color w:val="3C3C3B"/>
          <w:spacing w:val="-5"/>
          <w:sz w:val="15"/>
        </w:rPr>
        <w:t> </w:t>
      </w:r>
      <w:r>
        <w:rPr>
          <w:color w:val="3C3C3B"/>
          <w:spacing w:val="-2"/>
          <w:sz w:val="15"/>
        </w:rPr>
        <w:t>household</w:t>
      </w:r>
      <w:r>
        <w:rPr>
          <w:color w:val="3C3C3B"/>
          <w:spacing w:val="-5"/>
          <w:sz w:val="15"/>
        </w:rPr>
        <w:t> </w:t>
      </w:r>
      <w:r>
        <w:rPr>
          <w:color w:val="3C3C3B"/>
          <w:spacing w:val="-2"/>
          <w:sz w:val="15"/>
        </w:rPr>
        <w:t>uses</w:t>
      </w:r>
      <w:r>
        <w:rPr>
          <w:color w:val="3C3C3B"/>
          <w:spacing w:val="-5"/>
          <w:sz w:val="15"/>
        </w:rPr>
        <w:t> </w:t>
      </w:r>
      <w:r>
        <w:rPr>
          <w:color w:val="3C3C3B"/>
          <w:spacing w:val="-2"/>
          <w:sz w:val="15"/>
        </w:rPr>
        <w:t>an</w:t>
      </w:r>
      <w:r>
        <w:rPr>
          <w:color w:val="3C3C3B"/>
          <w:spacing w:val="-5"/>
          <w:sz w:val="15"/>
        </w:rPr>
        <w:t> </w:t>
      </w:r>
      <w:r>
        <w:rPr>
          <w:color w:val="3C3C3B"/>
          <w:spacing w:val="-2"/>
          <w:sz w:val="15"/>
        </w:rPr>
        <w:t>eligible</w:t>
      </w:r>
      <w:r>
        <w:rPr>
          <w:color w:val="3C3C3B"/>
          <w:spacing w:val="-5"/>
          <w:sz w:val="15"/>
        </w:rPr>
        <w:t> </w:t>
      </w:r>
      <w:r>
        <w:rPr>
          <w:color w:val="3C3C3B"/>
          <w:spacing w:val="-2"/>
          <w:sz w:val="15"/>
        </w:rPr>
        <w:t>life</w:t>
      </w:r>
      <w:r>
        <w:rPr>
          <w:color w:val="3C3C3B"/>
          <w:spacing w:val="-5"/>
          <w:sz w:val="15"/>
        </w:rPr>
        <w:t> </w:t>
      </w:r>
      <w:r>
        <w:rPr>
          <w:color w:val="3C3C3B"/>
          <w:spacing w:val="-2"/>
          <w:sz w:val="15"/>
        </w:rPr>
        <w:t>support</w:t>
      </w:r>
      <w:r>
        <w:rPr>
          <w:color w:val="3C3C3B"/>
          <w:spacing w:val="-5"/>
          <w:sz w:val="15"/>
        </w:rPr>
        <w:t> </w:t>
      </w:r>
      <w:r>
        <w:rPr>
          <w:color w:val="3C3C3B"/>
          <w:spacing w:val="-2"/>
          <w:sz w:val="15"/>
        </w:rPr>
        <w:t>machine.</w:t>
      </w:r>
    </w:p>
    <w:p>
      <w:pPr>
        <w:pStyle w:val="BodyText"/>
        <w:rPr>
          <w:sz w:val="18"/>
        </w:rPr>
      </w:pPr>
    </w:p>
    <w:p>
      <w:pPr>
        <w:tabs>
          <w:tab w:pos="2324" w:val="left" w:leader="none"/>
        </w:tabs>
        <w:spacing w:line="171" w:lineRule="exact" w:before="135"/>
        <w:ind w:left="0" w:right="1053" w:firstLine="0"/>
        <w:jc w:val="right"/>
        <w:rPr>
          <w:sz w:val="15"/>
        </w:rPr>
      </w:pPr>
      <w:r>
        <w:rPr>
          <w:color w:val="3C3C3B"/>
          <w:spacing w:val="-2"/>
          <w:sz w:val="15"/>
        </w:rPr>
        <w:t>Medical</w:t>
      </w:r>
      <w:r>
        <w:rPr>
          <w:color w:val="3C3C3B"/>
          <w:spacing w:val="-7"/>
          <w:sz w:val="15"/>
        </w:rPr>
        <w:t> </w:t>
      </w:r>
      <w:r>
        <w:rPr>
          <w:color w:val="3C3C3B"/>
          <w:spacing w:val="-2"/>
          <w:sz w:val="15"/>
        </w:rPr>
        <w:t>Cooling</w:t>
      </w:r>
      <w:r>
        <w:rPr>
          <w:color w:val="3C3C3B"/>
          <w:spacing w:val="-7"/>
          <w:sz w:val="15"/>
        </w:rPr>
        <w:t> </w:t>
      </w:r>
      <w:r>
        <w:rPr>
          <w:color w:val="3C3C3B"/>
          <w:spacing w:val="-2"/>
          <w:sz w:val="15"/>
        </w:rPr>
        <w:t>Concession</w:t>
      </w:r>
      <w:r>
        <w:rPr>
          <w:color w:val="3C3C3B"/>
          <w:sz w:val="15"/>
        </w:rPr>
        <w:tab/>
      </w:r>
      <w:r>
        <w:rPr>
          <w:color w:val="3C3C3B"/>
          <w:spacing w:val="-2"/>
          <w:sz w:val="15"/>
        </w:rPr>
        <w:t>Additional</w:t>
      </w:r>
      <w:r>
        <w:rPr>
          <w:color w:val="3C3C3B"/>
          <w:spacing w:val="-8"/>
          <w:sz w:val="15"/>
        </w:rPr>
        <w:t> </w:t>
      </w:r>
      <w:r>
        <w:rPr>
          <w:color w:val="3C3C3B"/>
          <w:spacing w:val="-2"/>
          <w:sz w:val="15"/>
        </w:rPr>
        <w:t>discount</w:t>
      </w:r>
      <w:r>
        <w:rPr>
          <w:color w:val="3C3C3B"/>
          <w:spacing w:val="-7"/>
          <w:sz w:val="15"/>
        </w:rPr>
        <w:t> </w:t>
      </w:r>
      <w:r>
        <w:rPr>
          <w:color w:val="3C3C3B"/>
          <w:spacing w:val="-2"/>
          <w:sz w:val="15"/>
        </w:rPr>
        <w:t>on</w:t>
      </w:r>
      <w:r>
        <w:rPr>
          <w:color w:val="3C3C3B"/>
          <w:spacing w:val="-7"/>
          <w:sz w:val="15"/>
        </w:rPr>
        <w:t> </w:t>
      </w:r>
      <w:r>
        <w:rPr>
          <w:color w:val="3C3C3B"/>
          <w:spacing w:val="-2"/>
          <w:sz w:val="15"/>
        </w:rPr>
        <w:t>electricity</w:t>
      </w:r>
      <w:r>
        <w:rPr>
          <w:color w:val="3C3C3B"/>
          <w:spacing w:val="-7"/>
          <w:sz w:val="15"/>
        </w:rPr>
        <w:t> </w:t>
      </w:r>
      <w:r>
        <w:rPr>
          <w:color w:val="3C3C3B"/>
          <w:spacing w:val="-2"/>
          <w:sz w:val="15"/>
        </w:rPr>
        <w:t>summer</w:t>
      </w:r>
      <w:r>
        <w:rPr>
          <w:color w:val="3C3C3B"/>
          <w:spacing w:val="-8"/>
          <w:sz w:val="15"/>
        </w:rPr>
        <w:t> </w:t>
      </w:r>
      <w:r>
        <w:rPr>
          <w:color w:val="3C3C3B"/>
          <w:spacing w:val="-4"/>
          <w:sz w:val="15"/>
        </w:rPr>
        <w:t>bills</w:t>
      </w:r>
    </w:p>
    <w:p>
      <w:pPr>
        <w:spacing w:line="170" w:lineRule="exact" w:before="0"/>
        <w:ind w:left="0" w:right="980" w:firstLine="0"/>
        <w:jc w:val="right"/>
        <w:rPr>
          <w:sz w:val="15"/>
        </w:rPr>
      </w:pPr>
      <w:r>
        <w:rPr>
          <w:color w:val="3C3C3B"/>
          <w:spacing w:val="-4"/>
          <w:sz w:val="15"/>
        </w:rPr>
        <w:t>(from</w:t>
      </w:r>
      <w:r>
        <w:rPr>
          <w:color w:val="3C3C3B"/>
          <w:spacing w:val="-5"/>
          <w:sz w:val="15"/>
        </w:rPr>
        <w:t> </w:t>
      </w:r>
      <w:r>
        <w:rPr>
          <w:color w:val="3C3C3B"/>
          <w:spacing w:val="-4"/>
          <w:sz w:val="15"/>
        </w:rPr>
        <w:t>1 November to 30 April) where</w:t>
      </w:r>
      <w:r>
        <w:rPr>
          <w:color w:val="3C3C3B"/>
          <w:spacing w:val="-5"/>
          <w:sz w:val="15"/>
        </w:rPr>
        <w:t> </w:t>
      </w:r>
      <w:r>
        <w:rPr>
          <w:color w:val="3C3C3B"/>
          <w:spacing w:val="-4"/>
          <w:sz w:val="15"/>
        </w:rPr>
        <w:t>a member</w:t>
      </w:r>
    </w:p>
    <w:p>
      <w:pPr>
        <w:spacing w:line="237" w:lineRule="auto" w:before="0"/>
        <w:ind w:left="4024" w:right="458" w:firstLine="0"/>
        <w:jc w:val="left"/>
        <w:rPr>
          <w:sz w:val="15"/>
        </w:rPr>
      </w:pPr>
      <w:r>
        <w:rPr>
          <w:color w:val="3C3C3B"/>
          <w:spacing w:val="-2"/>
          <w:sz w:val="15"/>
        </w:rPr>
        <w:t>of</w:t>
      </w:r>
      <w:r>
        <w:rPr>
          <w:color w:val="3C3C3B"/>
          <w:spacing w:val="-8"/>
          <w:sz w:val="15"/>
        </w:rPr>
        <w:t> </w:t>
      </w:r>
      <w:r>
        <w:rPr>
          <w:color w:val="3C3C3B"/>
          <w:spacing w:val="-2"/>
          <w:sz w:val="15"/>
        </w:rPr>
        <w:t>the</w:t>
      </w:r>
      <w:r>
        <w:rPr>
          <w:color w:val="3C3C3B"/>
          <w:spacing w:val="-8"/>
          <w:sz w:val="15"/>
        </w:rPr>
        <w:t> </w:t>
      </w:r>
      <w:r>
        <w:rPr>
          <w:color w:val="3C3C3B"/>
          <w:spacing w:val="-2"/>
          <w:sz w:val="15"/>
        </w:rPr>
        <w:t>household</w:t>
      </w:r>
      <w:r>
        <w:rPr>
          <w:color w:val="3C3C3B"/>
          <w:spacing w:val="-8"/>
          <w:sz w:val="15"/>
        </w:rPr>
        <w:t> </w:t>
      </w:r>
      <w:r>
        <w:rPr>
          <w:color w:val="3C3C3B"/>
          <w:spacing w:val="-2"/>
          <w:sz w:val="15"/>
        </w:rPr>
        <w:t>has</w:t>
      </w:r>
      <w:r>
        <w:rPr>
          <w:color w:val="3C3C3B"/>
          <w:spacing w:val="-8"/>
          <w:sz w:val="15"/>
        </w:rPr>
        <w:t> </w:t>
      </w:r>
      <w:r>
        <w:rPr>
          <w:color w:val="3C3C3B"/>
          <w:spacing w:val="-2"/>
          <w:sz w:val="15"/>
        </w:rPr>
        <w:t>a</w:t>
      </w:r>
      <w:r>
        <w:rPr>
          <w:color w:val="3C3C3B"/>
          <w:spacing w:val="-8"/>
          <w:sz w:val="15"/>
        </w:rPr>
        <w:t> </w:t>
      </w:r>
      <w:r>
        <w:rPr>
          <w:color w:val="3C3C3B"/>
          <w:spacing w:val="-2"/>
          <w:sz w:val="15"/>
        </w:rPr>
        <w:t>medical</w:t>
      </w:r>
      <w:r>
        <w:rPr>
          <w:color w:val="3C3C3B"/>
          <w:spacing w:val="-8"/>
          <w:sz w:val="15"/>
        </w:rPr>
        <w:t> </w:t>
      </w:r>
      <w:r>
        <w:rPr>
          <w:color w:val="3C3C3B"/>
          <w:spacing w:val="-2"/>
          <w:sz w:val="15"/>
        </w:rPr>
        <w:t>condition</w:t>
      </w:r>
      <w:r>
        <w:rPr>
          <w:color w:val="3C3C3B"/>
          <w:spacing w:val="-8"/>
          <w:sz w:val="15"/>
        </w:rPr>
        <w:t> </w:t>
      </w:r>
      <w:r>
        <w:rPr>
          <w:color w:val="3C3C3B"/>
          <w:spacing w:val="-2"/>
          <w:sz w:val="15"/>
        </w:rPr>
        <w:t>that</w:t>
      </w:r>
      <w:r>
        <w:rPr>
          <w:color w:val="3C3C3B"/>
          <w:spacing w:val="-8"/>
          <w:sz w:val="15"/>
        </w:rPr>
        <w:t> </w:t>
      </w:r>
      <w:r>
        <w:rPr>
          <w:color w:val="3C3C3B"/>
          <w:spacing w:val="-2"/>
          <w:sz w:val="15"/>
        </w:rPr>
        <w:t>affects</w:t>
      </w:r>
      <w:r>
        <w:rPr>
          <w:color w:val="3C3C3B"/>
          <w:sz w:val="15"/>
        </w:rPr>
        <w:t> the body’s ability to regulate temperature.</w:t>
      </w:r>
    </w:p>
    <w:p>
      <w:pPr>
        <w:spacing w:line="240" w:lineRule="auto" w:before="9"/>
        <w:rPr>
          <w:sz w:val="14"/>
        </w:rPr>
      </w:pPr>
      <w:r>
        <w:rPr/>
        <w:br w:type="column"/>
      </w:r>
      <w:r>
        <w:rPr>
          <w:sz w:val="14"/>
        </w:rPr>
      </w:r>
    </w:p>
    <w:p>
      <w:pPr>
        <w:spacing w:before="0"/>
        <w:ind w:left="188" w:right="0" w:firstLine="0"/>
        <w:jc w:val="left"/>
        <w:rPr>
          <w:sz w:val="15"/>
        </w:rPr>
      </w:pPr>
      <w:r>
        <w:rPr>
          <w:color w:val="3C3C3B"/>
          <w:spacing w:val="-2"/>
          <w:sz w:val="15"/>
        </w:rPr>
        <w:t>The</w:t>
      </w:r>
      <w:r>
        <w:rPr>
          <w:color w:val="3C3C3B"/>
          <w:spacing w:val="-7"/>
          <w:sz w:val="15"/>
        </w:rPr>
        <w:t> </w:t>
      </w:r>
      <w:r>
        <w:rPr>
          <w:color w:val="3C3C3B"/>
          <w:spacing w:val="-2"/>
          <w:sz w:val="15"/>
        </w:rPr>
        <w:t>value</w:t>
      </w:r>
      <w:r>
        <w:rPr>
          <w:color w:val="3C3C3B"/>
          <w:spacing w:val="-7"/>
          <w:sz w:val="15"/>
        </w:rPr>
        <w:t> </w:t>
      </w:r>
      <w:r>
        <w:rPr>
          <w:color w:val="3C3C3B"/>
          <w:spacing w:val="-2"/>
          <w:sz w:val="15"/>
        </w:rPr>
        <w:t>of</w:t>
      </w:r>
      <w:r>
        <w:rPr>
          <w:color w:val="3C3C3B"/>
          <w:spacing w:val="-6"/>
          <w:sz w:val="15"/>
        </w:rPr>
        <w:t> </w:t>
      </w:r>
      <w:r>
        <w:rPr>
          <w:color w:val="3C3C3B"/>
          <w:spacing w:val="-2"/>
          <w:sz w:val="15"/>
        </w:rPr>
        <w:t>the</w:t>
      </w:r>
      <w:r>
        <w:rPr>
          <w:color w:val="3C3C3B"/>
          <w:spacing w:val="-7"/>
          <w:sz w:val="15"/>
        </w:rPr>
        <w:t> </w:t>
      </w:r>
      <w:r>
        <w:rPr>
          <w:color w:val="3C3C3B"/>
          <w:spacing w:val="-5"/>
          <w:sz w:val="15"/>
        </w:rPr>
        <w:t>fee</w:t>
      </w:r>
    </w:p>
    <w:p>
      <w:pPr>
        <w:pStyle w:val="BodyText"/>
        <w:rPr>
          <w:sz w:val="18"/>
        </w:rPr>
      </w:pPr>
    </w:p>
    <w:p>
      <w:pPr>
        <w:spacing w:line="171" w:lineRule="exact" w:before="136"/>
        <w:ind w:left="187" w:right="0" w:firstLine="0"/>
        <w:jc w:val="left"/>
        <w:rPr>
          <w:sz w:val="15"/>
        </w:rPr>
      </w:pPr>
      <w:r>
        <w:rPr>
          <w:color w:val="3C3C3B"/>
          <w:spacing w:val="-2"/>
          <w:sz w:val="15"/>
        </w:rPr>
        <w:t>The</w:t>
      </w:r>
      <w:r>
        <w:rPr>
          <w:color w:val="3C3C3B"/>
          <w:spacing w:val="-9"/>
          <w:sz w:val="15"/>
        </w:rPr>
        <w:t> </w:t>
      </w:r>
      <w:r>
        <w:rPr>
          <w:color w:val="3C3C3B"/>
          <w:spacing w:val="-2"/>
          <w:sz w:val="15"/>
        </w:rPr>
        <w:t>discount</w:t>
      </w:r>
      <w:r>
        <w:rPr>
          <w:color w:val="3C3C3B"/>
          <w:spacing w:val="-8"/>
          <w:sz w:val="15"/>
        </w:rPr>
        <w:t> </w:t>
      </w:r>
      <w:r>
        <w:rPr>
          <w:color w:val="3C3C3B"/>
          <w:spacing w:val="-2"/>
          <w:sz w:val="15"/>
        </w:rPr>
        <w:t>is</w:t>
      </w:r>
      <w:r>
        <w:rPr>
          <w:color w:val="3C3C3B"/>
          <w:spacing w:val="-9"/>
          <w:sz w:val="15"/>
        </w:rPr>
        <w:t> </w:t>
      </w:r>
      <w:r>
        <w:rPr>
          <w:color w:val="3C3C3B"/>
          <w:spacing w:val="-4"/>
          <w:sz w:val="15"/>
        </w:rPr>
        <w:t>equal</w:t>
      </w:r>
    </w:p>
    <w:p>
      <w:pPr>
        <w:spacing w:line="237" w:lineRule="auto" w:before="0"/>
        <w:ind w:left="187" w:right="962" w:firstLine="0"/>
        <w:jc w:val="left"/>
        <w:rPr>
          <w:sz w:val="15"/>
        </w:rPr>
      </w:pPr>
      <w:r>
        <w:rPr>
          <w:color w:val="3C3C3B"/>
          <w:spacing w:val="-2"/>
          <w:sz w:val="15"/>
        </w:rPr>
        <w:t>to</w:t>
      </w:r>
      <w:r>
        <w:rPr>
          <w:color w:val="3C3C3B"/>
          <w:spacing w:val="-9"/>
          <w:sz w:val="15"/>
        </w:rPr>
        <w:t> </w:t>
      </w:r>
      <w:r>
        <w:rPr>
          <w:color w:val="3C3C3B"/>
          <w:spacing w:val="-2"/>
          <w:sz w:val="15"/>
        </w:rPr>
        <w:t>the</w:t>
      </w:r>
      <w:r>
        <w:rPr>
          <w:color w:val="3C3C3B"/>
          <w:spacing w:val="-8"/>
          <w:sz w:val="15"/>
        </w:rPr>
        <w:t> </w:t>
      </w:r>
      <w:r>
        <w:rPr>
          <w:color w:val="3C3C3B"/>
          <w:spacing w:val="-2"/>
          <w:sz w:val="15"/>
        </w:rPr>
        <w:t>cost</w:t>
      </w:r>
      <w:r>
        <w:rPr>
          <w:color w:val="3C3C3B"/>
          <w:spacing w:val="-9"/>
          <w:sz w:val="15"/>
        </w:rPr>
        <w:t> </w:t>
      </w:r>
      <w:r>
        <w:rPr>
          <w:color w:val="3C3C3B"/>
          <w:spacing w:val="-2"/>
          <w:sz w:val="15"/>
        </w:rPr>
        <w:t>of</w:t>
      </w:r>
      <w:r>
        <w:rPr>
          <w:color w:val="3C3C3B"/>
          <w:spacing w:val="-8"/>
          <w:sz w:val="15"/>
        </w:rPr>
        <w:t> </w:t>
      </w:r>
      <w:r>
        <w:rPr>
          <w:color w:val="3C3C3B"/>
          <w:spacing w:val="-2"/>
          <w:sz w:val="15"/>
        </w:rPr>
        <w:t>using</w:t>
      </w:r>
      <w:r>
        <w:rPr>
          <w:color w:val="3C3C3B"/>
          <w:spacing w:val="-9"/>
          <w:sz w:val="15"/>
        </w:rPr>
        <w:t> </w:t>
      </w:r>
      <w:r>
        <w:rPr>
          <w:color w:val="3C3C3B"/>
          <w:spacing w:val="-2"/>
          <w:sz w:val="15"/>
        </w:rPr>
        <w:t>1,880kWh</w:t>
      </w:r>
      <w:r>
        <w:rPr>
          <w:color w:val="3C3C3B"/>
          <w:spacing w:val="-8"/>
          <w:sz w:val="15"/>
        </w:rPr>
        <w:t> </w:t>
      </w:r>
      <w:r>
        <w:rPr>
          <w:color w:val="3C3C3B"/>
          <w:spacing w:val="-2"/>
          <w:sz w:val="15"/>
        </w:rPr>
        <w:t>per</w:t>
      </w:r>
      <w:r>
        <w:rPr>
          <w:color w:val="3C3C3B"/>
          <w:sz w:val="15"/>
        </w:rPr>
        <w:t> </w:t>
      </w:r>
      <w:r>
        <w:rPr>
          <w:color w:val="3C3C3B"/>
          <w:spacing w:val="-2"/>
          <w:sz w:val="15"/>
        </w:rPr>
        <w:t>annum</w:t>
      </w:r>
    </w:p>
    <w:p>
      <w:pPr>
        <w:pStyle w:val="BodyText"/>
        <w:spacing w:before="1"/>
        <w:rPr>
          <w:sz w:val="15"/>
        </w:rPr>
      </w:pPr>
    </w:p>
    <w:p>
      <w:pPr>
        <w:spacing w:line="237" w:lineRule="auto" w:before="0"/>
        <w:ind w:left="187" w:right="1620" w:firstLine="0"/>
        <w:jc w:val="left"/>
        <w:rPr>
          <w:sz w:val="15"/>
        </w:rPr>
      </w:pPr>
      <w:r>
        <w:rPr>
          <w:color w:val="3C3C3B"/>
          <w:spacing w:val="-6"/>
          <w:sz w:val="15"/>
        </w:rPr>
        <w:t>17.5%</w:t>
      </w:r>
      <w:r>
        <w:rPr>
          <w:color w:val="3C3C3B"/>
          <w:spacing w:val="-3"/>
          <w:sz w:val="15"/>
        </w:rPr>
        <w:t> </w:t>
      </w:r>
      <w:r>
        <w:rPr>
          <w:color w:val="3C3C3B"/>
          <w:spacing w:val="-6"/>
          <w:sz w:val="15"/>
        </w:rPr>
        <w:t>off</w:t>
      </w:r>
      <w:r>
        <w:rPr>
          <w:color w:val="3C3C3B"/>
          <w:spacing w:val="-3"/>
          <w:sz w:val="15"/>
        </w:rPr>
        <w:t> </w:t>
      </w:r>
      <w:r>
        <w:rPr>
          <w:color w:val="3C3C3B"/>
          <w:spacing w:val="-6"/>
          <w:sz w:val="15"/>
        </w:rPr>
        <w:t>electricity</w:t>
      </w:r>
      <w:r>
        <w:rPr>
          <w:color w:val="3C3C3B"/>
          <w:spacing w:val="-3"/>
          <w:sz w:val="15"/>
        </w:rPr>
        <w:t> </w:t>
      </w:r>
      <w:r>
        <w:rPr>
          <w:color w:val="3C3C3B"/>
          <w:spacing w:val="-6"/>
          <w:sz w:val="15"/>
        </w:rPr>
        <w:t>bills</w:t>
      </w:r>
      <w:r>
        <w:rPr>
          <w:color w:val="3C3C3B"/>
          <w:sz w:val="15"/>
        </w:rPr>
        <w:t> </w:t>
      </w:r>
      <w:r>
        <w:rPr>
          <w:color w:val="3C3C3B"/>
          <w:spacing w:val="-2"/>
          <w:sz w:val="15"/>
        </w:rPr>
        <w:t>(in</w:t>
      </w:r>
      <w:r>
        <w:rPr>
          <w:color w:val="3C3C3B"/>
          <w:spacing w:val="-5"/>
          <w:sz w:val="15"/>
        </w:rPr>
        <w:t> </w:t>
      </w:r>
      <w:r>
        <w:rPr>
          <w:color w:val="3C3C3B"/>
          <w:spacing w:val="-2"/>
          <w:sz w:val="15"/>
        </w:rPr>
        <w:t>addition</w:t>
      </w:r>
      <w:r>
        <w:rPr>
          <w:color w:val="3C3C3B"/>
          <w:spacing w:val="-5"/>
          <w:sz w:val="15"/>
        </w:rPr>
        <w:t> </w:t>
      </w:r>
      <w:r>
        <w:rPr>
          <w:color w:val="3C3C3B"/>
          <w:spacing w:val="-2"/>
          <w:sz w:val="15"/>
        </w:rPr>
        <w:t>to</w:t>
      </w:r>
      <w:r>
        <w:rPr>
          <w:color w:val="3C3C3B"/>
          <w:spacing w:val="-4"/>
          <w:sz w:val="15"/>
        </w:rPr>
        <w:t> </w:t>
      </w:r>
      <w:r>
        <w:rPr>
          <w:color w:val="3C3C3B"/>
          <w:spacing w:val="-2"/>
          <w:sz w:val="15"/>
        </w:rPr>
        <w:t>the</w:t>
      </w:r>
      <w:r>
        <w:rPr>
          <w:color w:val="3C3C3B"/>
          <w:spacing w:val="-5"/>
          <w:sz w:val="15"/>
        </w:rPr>
        <w:t> </w:t>
      </w:r>
      <w:r>
        <w:rPr>
          <w:color w:val="3C3C3B"/>
          <w:spacing w:val="-7"/>
          <w:sz w:val="15"/>
        </w:rPr>
        <w:t>AEC)</w:t>
      </w:r>
    </w:p>
    <w:p>
      <w:pPr>
        <w:spacing w:after="0" w:line="237" w:lineRule="auto"/>
        <w:jc w:val="left"/>
        <w:rPr>
          <w:sz w:val="15"/>
        </w:rPr>
        <w:sectPr>
          <w:type w:val="continuous"/>
          <w:pgSz w:w="11910" w:h="16840"/>
          <w:pgMar w:top="1920" w:bottom="280" w:left="0" w:right="560"/>
          <w:cols w:num="2" w:equalWidth="0">
            <w:col w:w="8011" w:space="40"/>
            <w:col w:w="3299"/>
          </w:cols>
        </w:sectPr>
      </w:pPr>
    </w:p>
    <w:p>
      <w:pPr>
        <w:pStyle w:val="BodyText"/>
        <w:spacing w:before="1"/>
        <w:rPr>
          <w:sz w:val="15"/>
        </w:rPr>
      </w:pPr>
    </w:p>
    <w:p>
      <w:pPr>
        <w:spacing w:line="237" w:lineRule="auto" w:before="1"/>
        <w:ind w:left="1699" w:right="0" w:firstLine="0"/>
        <w:jc w:val="left"/>
        <w:rPr>
          <w:sz w:val="15"/>
        </w:rPr>
      </w:pPr>
      <w:r>
        <w:rPr>
          <w:color w:val="3C3C3B"/>
          <w:spacing w:val="-6"/>
          <w:sz w:val="15"/>
        </w:rPr>
        <w:t>Non-Mains </w:t>
      </w:r>
      <w:r>
        <w:rPr>
          <w:color w:val="3C3C3B"/>
          <w:spacing w:val="-6"/>
          <w:sz w:val="15"/>
        </w:rPr>
        <w:t>Energy</w:t>
      </w:r>
      <w:r>
        <w:rPr>
          <w:color w:val="3C3C3B"/>
          <w:sz w:val="15"/>
        </w:rPr>
        <w:t> </w:t>
      </w:r>
      <w:r>
        <w:rPr>
          <w:color w:val="3C3C3B"/>
          <w:spacing w:val="-2"/>
          <w:sz w:val="15"/>
        </w:rPr>
        <w:t>Concession</w:t>
      </w:r>
    </w:p>
    <w:p>
      <w:pPr>
        <w:spacing w:line="240" w:lineRule="auto" w:before="1"/>
        <w:rPr>
          <w:sz w:val="15"/>
        </w:rPr>
      </w:pPr>
      <w:r>
        <w:rPr/>
        <w:br w:type="column"/>
      </w:r>
      <w:r>
        <w:rPr>
          <w:sz w:val="15"/>
        </w:rPr>
      </w:r>
    </w:p>
    <w:p>
      <w:pPr>
        <w:spacing w:line="237" w:lineRule="auto" w:before="1"/>
        <w:ind w:left="1101" w:right="0" w:firstLine="0"/>
        <w:jc w:val="left"/>
        <w:rPr>
          <w:sz w:val="15"/>
        </w:rPr>
      </w:pPr>
      <w:r>
        <w:rPr>
          <w:color w:val="3C3C3B"/>
          <w:sz w:val="15"/>
        </w:rPr>
        <w:t>Discount for households who rely on liquefied petroleum</w:t>
      </w:r>
      <w:r>
        <w:rPr>
          <w:color w:val="3C3C3B"/>
          <w:spacing w:val="-5"/>
          <w:sz w:val="15"/>
        </w:rPr>
        <w:t> </w:t>
      </w:r>
      <w:r>
        <w:rPr>
          <w:color w:val="3C3C3B"/>
          <w:sz w:val="15"/>
        </w:rPr>
        <w:t>gas</w:t>
      </w:r>
      <w:r>
        <w:rPr>
          <w:color w:val="3C3C3B"/>
          <w:spacing w:val="-5"/>
          <w:sz w:val="15"/>
        </w:rPr>
        <w:t> </w:t>
      </w:r>
      <w:r>
        <w:rPr>
          <w:color w:val="3C3C3B"/>
          <w:sz w:val="15"/>
        </w:rPr>
        <w:t>(LPG),</w:t>
      </w:r>
      <w:r>
        <w:rPr>
          <w:color w:val="3C3C3B"/>
          <w:spacing w:val="-5"/>
          <w:sz w:val="15"/>
        </w:rPr>
        <w:t> </w:t>
      </w:r>
      <w:r>
        <w:rPr>
          <w:color w:val="3C3C3B"/>
          <w:sz w:val="15"/>
        </w:rPr>
        <w:t>firewood</w:t>
      </w:r>
      <w:r>
        <w:rPr>
          <w:color w:val="3C3C3B"/>
          <w:spacing w:val="-5"/>
          <w:sz w:val="15"/>
        </w:rPr>
        <w:t> </w:t>
      </w:r>
      <w:r>
        <w:rPr>
          <w:color w:val="3C3C3B"/>
          <w:sz w:val="15"/>
        </w:rPr>
        <w:t>or</w:t>
      </w:r>
      <w:r>
        <w:rPr>
          <w:color w:val="3C3C3B"/>
          <w:spacing w:val="-5"/>
          <w:sz w:val="15"/>
        </w:rPr>
        <w:t> </w:t>
      </w:r>
      <w:r>
        <w:rPr>
          <w:color w:val="3C3C3B"/>
          <w:sz w:val="15"/>
        </w:rPr>
        <w:t>oil</w:t>
      </w:r>
      <w:r>
        <w:rPr>
          <w:color w:val="3C3C3B"/>
          <w:spacing w:val="-5"/>
          <w:sz w:val="15"/>
        </w:rPr>
        <w:t> </w:t>
      </w:r>
      <w:r>
        <w:rPr>
          <w:color w:val="3C3C3B"/>
          <w:sz w:val="15"/>
        </w:rPr>
        <w:t>for</w:t>
      </w:r>
      <w:r>
        <w:rPr>
          <w:color w:val="3C3C3B"/>
          <w:spacing w:val="-5"/>
          <w:sz w:val="15"/>
        </w:rPr>
        <w:t> </w:t>
      </w:r>
      <w:r>
        <w:rPr>
          <w:color w:val="3C3C3B"/>
          <w:sz w:val="15"/>
        </w:rPr>
        <w:t>heating, cooking</w:t>
      </w:r>
      <w:r>
        <w:rPr>
          <w:color w:val="3C3C3B"/>
          <w:spacing w:val="-1"/>
          <w:sz w:val="15"/>
        </w:rPr>
        <w:t> </w:t>
      </w:r>
      <w:r>
        <w:rPr>
          <w:color w:val="3C3C3B"/>
          <w:sz w:val="15"/>
        </w:rPr>
        <w:t>or</w:t>
      </w:r>
      <w:r>
        <w:rPr>
          <w:color w:val="3C3C3B"/>
          <w:spacing w:val="-1"/>
          <w:sz w:val="15"/>
        </w:rPr>
        <w:t> </w:t>
      </w:r>
      <w:r>
        <w:rPr>
          <w:color w:val="3C3C3B"/>
          <w:sz w:val="15"/>
        </w:rPr>
        <w:t>hot</w:t>
      </w:r>
      <w:r>
        <w:rPr>
          <w:color w:val="3C3C3B"/>
          <w:spacing w:val="-1"/>
          <w:sz w:val="15"/>
        </w:rPr>
        <w:t> </w:t>
      </w:r>
      <w:r>
        <w:rPr>
          <w:color w:val="3C3C3B"/>
          <w:sz w:val="15"/>
        </w:rPr>
        <w:t>water.</w:t>
      </w:r>
      <w:r>
        <w:rPr>
          <w:color w:val="3C3C3B"/>
          <w:spacing w:val="-1"/>
          <w:sz w:val="15"/>
        </w:rPr>
        <w:t> </w:t>
      </w:r>
      <w:r>
        <w:rPr>
          <w:color w:val="3C3C3B"/>
          <w:sz w:val="15"/>
        </w:rPr>
        <w:t>It</w:t>
      </w:r>
      <w:r>
        <w:rPr>
          <w:color w:val="3C3C3B"/>
          <w:spacing w:val="-1"/>
          <w:sz w:val="15"/>
        </w:rPr>
        <w:t> </w:t>
      </w:r>
      <w:r>
        <w:rPr>
          <w:color w:val="3C3C3B"/>
          <w:sz w:val="15"/>
        </w:rPr>
        <w:t>also</w:t>
      </w:r>
      <w:r>
        <w:rPr>
          <w:color w:val="3C3C3B"/>
          <w:spacing w:val="-1"/>
          <w:sz w:val="15"/>
        </w:rPr>
        <w:t> </w:t>
      </w:r>
      <w:r>
        <w:rPr>
          <w:color w:val="3C3C3B"/>
          <w:sz w:val="15"/>
        </w:rPr>
        <w:t>applies</w:t>
      </w:r>
      <w:r>
        <w:rPr>
          <w:color w:val="3C3C3B"/>
          <w:spacing w:val="-1"/>
          <w:sz w:val="15"/>
        </w:rPr>
        <w:t> </w:t>
      </w:r>
      <w:r>
        <w:rPr>
          <w:color w:val="3C3C3B"/>
          <w:sz w:val="15"/>
        </w:rPr>
        <w:t>to</w:t>
      </w:r>
      <w:r>
        <w:rPr>
          <w:color w:val="3C3C3B"/>
          <w:spacing w:val="-1"/>
          <w:sz w:val="15"/>
        </w:rPr>
        <w:t> </w:t>
      </w:r>
      <w:r>
        <w:rPr>
          <w:color w:val="3C3C3B"/>
          <w:sz w:val="15"/>
        </w:rPr>
        <w:t>households </w:t>
      </w:r>
      <w:r>
        <w:rPr>
          <w:color w:val="3C3C3B"/>
          <w:spacing w:val="-2"/>
          <w:sz w:val="15"/>
        </w:rPr>
        <w:t>relying</w:t>
      </w:r>
      <w:r>
        <w:rPr>
          <w:color w:val="3C3C3B"/>
          <w:spacing w:val="-9"/>
          <w:sz w:val="15"/>
        </w:rPr>
        <w:t> </w:t>
      </w:r>
      <w:r>
        <w:rPr>
          <w:color w:val="3C3C3B"/>
          <w:spacing w:val="-2"/>
          <w:sz w:val="15"/>
        </w:rPr>
        <w:t>on</w:t>
      </w:r>
      <w:r>
        <w:rPr>
          <w:color w:val="3C3C3B"/>
          <w:spacing w:val="-8"/>
          <w:sz w:val="15"/>
        </w:rPr>
        <w:t> </w:t>
      </w:r>
      <w:r>
        <w:rPr>
          <w:color w:val="3C3C3B"/>
          <w:spacing w:val="-2"/>
          <w:sz w:val="15"/>
        </w:rPr>
        <w:t>a</w:t>
      </w:r>
      <w:r>
        <w:rPr>
          <w:color w:val="3C3C3B"/>
          <w:spacing w:val="-9"/>
          <w:sz w:val="15"/>
        </w:rPr>
        <w:t> </w:t>
      </w:r>
      <w:r>
        <w:rPr>
          <w:color w:val="3C3C3B"/>
          <w:spacing w:val="-2"/>
          <w:sz w:val="15"/>
        </w:rPr>
        <w:t>generator</w:t>
      </w:r>
      <w:r>
        <w:rPr>
          <w:color w:val="3C3C3B"/>
          <w:spacing w:val="-8"/>
          <w:sz w:val="15"/>
        </w:rPr>
        <w:t> </w:t>
      </w:r>
      <w:r>
        <w:rPr>
          <w:color w:val="3C3C3B"/>
          <w:spacing w:val="-2"/>
          <w:sz w:val="15"/>
        </w:rPr>
        <w:t>or</w:t>
      </w:r>
      <w:r>
        <w:rPr>
          <w:color w:val="3C3C3B"/>
          <w:spacing w:val="-9"/>
          <w:sz w:val="15"/>
        </w:rPr>
        <w:t> </w:t>
      </w:r>
      <w:r>
        <w:rPr>
          <w:color w:val="3C3C3B"/>
          <w:spacing w:val="-2"/>
          <w:sz w:val="15"/>
        </w:rPr>
        <w:t>those</w:t>
      </w:r>
      <w:r>
        <w:rPr>
          <w:color w:val="3C3C3B"/>
          <w:spacing w:val="-8"/>
          <w:sz w:val="15"/>
        </w:rPr>
        <w:t> </w:t>
      </w:r>
      <w:r>
        <w:rPr>
          <w:color w:val="3C3C3B"/>
          <w:spacing w:val="-2"/>
          <w:sz w:val="15"/>
        </w:rPr>
        <w:t>who</w:t>
      </w:r>
      <w:r>
        <w:rPr>
          <w:color w:val="3C3C3B"/>
          <w:spacing w:val="-8"/>
          <w:sz w:val="15"/>
        </w:rPr>
        <w:t> </w:t>
      </w:r>
      <w:r>
        <w:rPr>
          <w:color w:val="3C3C3B"/>
          <w:spacing w:val="-2"/>
          <w:sz w:val="15"/>
        </w:rPr>
        <w:t>access</w:t>
      </w:r>
      <w:r>
        <w:rPr>
          <w:color w:val="3C3C3B"/>
          <w:spacing w:val="-9"/>
          <w:sz w:val="15"/>
        </w:rPr>
        <w:t> </w:t>
      </w:r>
      <w:r>
        <w:rPr>
          <w:color w:val="3C3C3B"/>
          <w:spacing w:val="-2"/>
          <w:sz w:val="15"/>
        </w:rPr>
        <w:t>non-mains</w:t>
      </w:r>
      <w:r>
        <w:rPr>
          <w:color w:val="3C3C3B"/>
          <w:sz w:val="15"/>
        </w:rPr>
        <w:t> electricity through an embedded network.</w:t>
      </w:r>
    </w:p>
    <w:p>
      <w:pPr>
        <w:spacing w:line="240" w:lineRule="auto" w:before="0"/>
        <w:rPr>
          <w:sz w:val="15"/>
        </w:rPr>
      </w:pPr>
      <w:r>
        <w:rPr/>
        <w:br w:type="column"/>
      </w:r>
      <w:r>
        <w:rPr>
          <w:sz w:val="15"/>
        </w:rPr>
      </w:r>
    </w:p>
    <w:p>
      <w:pPr>
        <w:spacing w:before="0"/>
        <w:ind w:left="690" w:right="0" w:firstLine="0"/>
        <w:jc w:val="left"/>
        <w:rPr>
          <w:sz w:val="15"/>
        </w:rPr>
      </w:pPr>
      <w:r>
        <w:rPr>
          <w:color w:val="3C3C3B"/>
          <w:sz w:val="15"/>
        </w:rPr>
        <w:t>Up</w:t>
      </w:r>
      <w:r>
        <w:rPr>
          <w:color w:val="3C3C3B"/>
          <w:spacing w:val="-7"/>
          <w:sz w:val="15"/>
        </w:rPr>
        <w:t> </w:t>
      </w:r>
      <w:r>
        <w:rPr>
          <w:color w:val="3C3C3B"/>
          <w:sz w:val="15"/>
        </w:rPr>
        <w:t>to</w:t>
      </w:r>
      <w:r>
        <w:rPr>
          <w:color w:val="3C3C3B"/>
          <w:spacing w:val="-7"/>
          <w:sz w:val="15"/>
        </w:rPr>
        <w:t> </w:t>
      </w:r>
      <w:r>
        <w:rPr>
          <w:color w:val="3C3C3B"/>
          <w:sz w:val="15"/>
        </w:rPr>
        <w:t>$484</w:t>
      </w:r>
      <w:r>
        <w:rPr>
          <w:color w:val="3C3C3B"/>
          <w:spacing w:val="-7"/>
          <w:sz w:val="15"/>
        </w:rPr>
        <w:t> </w:t>
      </w:r>
      <w:r>
        <w:rPr>
          <w:color w:val="3C3C3B"/>
          <w:sz w:val="15"/>
        </w:rPr>
        <w:t>per</w:t>
      </w:r>
      <w:r>
        <w:rPr>
          <w:color w:val="3C3C3B"/>
          <w:spacing w:val="-7"/>
          <w:sz w:val="15"/>
        </w:rPr>
        <w:t> </w:t>
      </w:r>
      <w:r>
        <w:rPr>
          <w:color w:val="3C3C3B"/>
          <w:spacing w:val="-2"/>
          <w:sz w:val="15"/>
        </w:rPr>
        <w:t>year^</w:t>
      </w:r>
    </w:p>
    <w:p>
      <w:pPr>
        <w:spacing w:after="0"/>
        <w:jc w:val="left"/>
        <w:rPr>
          <w:sz w:val="15"/>
        </w:rPr>
        <w:sectPr>
          <w:type w:val="continuous"/>
          <w:pgSz w:w="11910" w:h="16840"/>
          <w:pgMar w:top="1920" w:bottom="280" w:left="0" w:right="560"/>
          <w:cols w:num="3" w:equalWidth="0">
            <w:col w:w="2883" w:space="40"/>
            <w:col w:w="4586" w:space="39"/>
            <w:col w:w="3802"/>
          </w:cols>
        </w:sectPr>
      </w:pPr>
    </w:p>
    <w:p>
      <w:pPr>
        <w:pStyle w:val="BodyText"/>
        <w:spacing w:before="8"/>
        <w:rPr>
          <w:sz w:val="14"/>
        </w:rPr>
      </w:pPr>
    </w:p>
    <w:p>
      <w:pPr>
        <w:tabs>
          <w:tab w:pos="4023" w:val="left" w:leader="none"/>
        </w:tabs>
        <w:spacing w:line="171" w:lineRule="exact" w:before="0"/>
        <w:ind w:left="1699" w:right="0" w:firstLine="0"/>
        <w:jc w:val="left"/>
        <w:rPr>
          <w:sz w:val="15"/>
        </w:rPr>
      </w:pPr>
      <w:r>
        <w:rPr>
          <w:color w:val="3C3C3B"/>
          <w:spacing w:val="-4"/>
          <w:sz w:val="15"/>
        </w:rPr>
        <w:t>Utility Relief</w:t>
      </w:r>
      <w:r>
        <w:rPr>
          <w:color w:val="3C3C3B"/>
          <w:spacing w:val="-3"/>
          <w:sz w:val="15"/>
        </w:rPr>
        <w:t> </w:t>
      </w:r>
      <w:r>
        <w:rPr>
          <w:color w:val="3C3C3B"/>
          <w:spacing w:val="-4"/>
          <w:sz w:val="15"/>
        </w:rPr>
        <w:t>Grant</w:t>
      </w:r>
      <w:r>
        <w:rPr>
          <w:color w:val="3C3C3B"/>
          <w:spacing w:val="-3"/>
          <w:sz w:val="15"/>
        </w:rPr>
        <w:t> </w:t>
      </w:r>
      <w:r>
        <w:rPr>
          <w:color w:val="3C3C3B"/>
          <w:spacing w:val="-4"/>
          <w:sz w:val="15"/>
        </w:rPr>
        <w:t>Scheme</w:t>
      </w:r>
      <w:r>
        <w:rPr>
          <w:color w:val="3C3C3B"/>
          <w:sz w:val="15"/>
        </w:rPr>
        <w:tab/>
      </w:r>
      <w:r>
        <w:rPr>
          <w:color w:val="3C3C3B"/>
          <w:spacing w:val="-4"/>
          <w:sz w:val="15"/>
        </w:rPr>
        <w:t>The</w:t>
      </w:r>
      <w:r>
        <w:rPr>
          <w:color w:val="3C3C3B"/>
          <w:spacing w:val="-3"/>
          <w:sz w:val="15"/>
        </w:rPr>
        <w:t> </w:t>
      </w:r>
      <w:r>
        <w:rPr>
          <w:color w:val="3C3C3B"/>
          <w:spacing w:val="-4"/>
          <w:sz w:val="15"/>
        </w:rPr>
        <w:t>Utility</w:t>
      </w:r>
      <w:r>
        <w:rPr>
          <w:color w:val="3C3C3B"/>
          <w:spacing w:val="-2"/>
          <w:sz w:val="15"/>
        </w:rPr>
        <w:t> </w:t>
      </w:r>
      <w:r>
        <w:rPr>
          <w:color w:val="3C3C3B"/>
          <w:spacing w:val="-4"/>
          <w:sz w:val="15"/>
        </w:rPr>
        <w:t>Relief</w:t>
      </w:r>
      <w:r>
        <w:rPr>
          <w:color w:val="3C3C3B"/>
          <w:spacing w:val="-2"/>
          <w:sz w:val="15"/>
        </w:rPr>
        <w:t> </w:t>
      </w:r>
      <w:r>
        <w:rPr>
          <w:color w:val="3C3C3B"/>
          <w:spacing w:val="-4"/>
          <w:sz w:val="15"/>
        </w:rPr>
        <w:t>Grant</w:t>
      </w:r>
      <w:r>
        <w:rPr>
          <w:color w:val="3C3C3B"/>
          <w:spacing w:val="-2"/>
          <w:sz w:val="15"/>
        </w:rPr>
        <w:t> </w:t>
      </w:r>
      <w:r>
        <w:rPr>
          <w:color w:val="3C3C3B"/>
          <w:spacing w:val="-4"/>
          <w:sz w:val="15"/>
        </w:rPr>
        <w:t>is</w:t>
      </w:r>
      <w:r>
        <w:rPr>
          <w:color w:val="3C3C3B"/>
          <w:spacing w:val="-2"/>
          <w:sz w:val="15"/>
        </w:rPr>
        <w:t> </w:t>
      </w:r>
      <w:r>
        <w:rPr>
          <w:color w:val="3C3C3B"/>
          <w:spacing w:val="-4"/>
          <w:sz w:val="15"/>
        </w:rPr>
        <w:t>available</w:t>
      </w:r>
      <w:r>
        <w:rPr>
          <w:color w:val="3C3C3B"/>
          <w:spacing w:val="-2"/>
          <w:sz w:val="15"/>
        </w:rPr>
        <w:t> </w:t>
      </w:r>
      <w:r>
        <w:rPr>
          <w:color w:val="3C3C3B"/>
          <w:spacing w:val="-4"/>
          <w:sz w:val="15"/>
        </w:rPr>
        <w:t>to</w:t>
      </w:r>
      <w:r>
        <w:rPr>
          <w:color w:val="3C3C3B"/>
          <w:spacing w:val="-2"/>
          <w:sz w:val="15"/>
        </w:rPr>
        <w:t> </w:t>
      </w:r>
      <w:r>
        <w:rPr>
          <w:color w:val="3C3C3B"/>
          <w:spacing w:val="-4"/>
          <w:sz w:val="15"/>
        </w:rPr>
        <w:t>eligible</w:t>
      </w:r>
    </w:p>
    <w:p>
      <w:pPr>
        <w:spacing w:line="237" w:lineRule="auto" w:before="1"/>
        <w:ind w:left="4023" w:right="0" w:firstLine="0"/>
        <w:jc w:val="left"/>
        <w:rPr>
          <w:sz w:val="15"/>
        </w:rPr>
      </w:pPr>
      <w:r>
        <w:rPr>
          <w:color w:val="3C3C3B"/>
          <w:spacing w:val="-2"/>
          <w:sz w:val="15"/>
        </w:rPr>
        <w:t>cardholders</w:t>
      </w:r>
      <w:r>
        <w:rPr>
          <w:color w:val="3C3C3B"/>
          <w:spacing w:val="-9"/>
          <w:sz w:val="15"/>
        </w:rPr>
        <w:t> </w:t>
      </w:r>
      <w:r>
        <w:rPr>
          <w:color w:val="3C3C3B"/>
          <w:spacing w:val="-2"/>
          <w:sz w:val="15"/>
        </w:rPr>
        <w:t>who</w:t>
      </w:r>
      <w:r>
        <w:rPr>
          <w:color w:val="3C3C3B"/>
          <w:spacing w:val="-8"/>
          <w:sz w:val="15"/>
        </w:rPr>
        <w:t> </w:t>
      </w:r>
      <w:r>
        <w:rPr>
          <w:color w:val="3C3C3B"/>
          <w:spacing w:val="-2"/>
          <w:sz w:val="15"/>
        </w:rPr>
        <w:t>are</w:t>
      </w:r>
      <w:r>
        <w:rPr>
          <w:color w:val="3C3C3B"/>
          <w:spacing w:val="-9"/>
          <w:sz w:val="15"/>
        </w:rPr>
        <w:t> </w:t>
      </w:r>
      <w:r>
        <w:rPr>
          <w:color w:val="3C3C3B"/>
          <w:spacing w:val="-2"/>
          <w:sz w:val="15"/>
        </w:rPr>
        <w:t>unable</w:t>
      </w:r>
      <w:r>
        <w:rPr>
          <w:color w:val="3C3C3B"/>
          <w:spacing w:val="-8"/>
          <w:sz w:val="15"/>
        </w:rPr>
        <w:t> </w:t>
      </w:r>
      <w:r>
        <w:rPr>
          <w:color w:val="3C3C3B"/>
          <w:spacing w:val="-2"/>
          <w:sz w:val="15"/>
        </w:rPr>
        <w:t>to</w:t>
      </w:r>
      <w:r>
        <w:rPr>
          <w:color w:val="3C3C3B"/>
          <w:spacing w:val="-9"/>
          <w:sz w:val="15"/>
        </w:rPr>
        <w:t> </w:t>
      </w:r>
      <w:r>
        <w:rPr>
          <w:color w:val="3C3C3B"/>
          <w:spacing w:val="-2"/>
          <w:sz w:val="15"/>
        </w:rPr>
        <w:t>pay</w:t>
      </w:r>
      <w:r>
        <w:rPr>
          <w:color w:val="3C3C3B"/>
          <w:spacing w:val="-8"/>
          <w:sz w:val="15"/>
        </w:rPr>
        <w:t> </w:t>
      </w:r>
      <w:r>
        <w:rPr>
          <w:color w:val="3C3C3B"/>
          <w:spacing w:val="-2"/>
          <w:sz w:val="15"/>
        </w:rPr>
        <w:t>their</w:t>
      </w:r>
      <w:r>
        <w:rPr>
          <w:color w:val="3C3C3B"/>
          <w:spacing w:val="-8"/>
          <w:sz w:val="15"/>
        </w:rPr>
        <w:t> </w:t>
      </w:r>
      <w:r>
        <w:rPr>
          <w:color w:val="3C3C3B"/>
          <w:spacing w:val="-2"/>
          <w:sz w:val="15"/>
        </w:rPr>
        <w:t>mains</w:t>
      </w:r>
      <w:r>
        <w:rPr>
          <w:color w:val="3C3C3B"/>
          <w:spacing w:val="-9"/>
          <w:sz w:val="15"/>
        </w:rPr>
        <w:t> </w:t>
      </w:r>
      <w:r>
        <w:rPr>
          <w:color w:val="3C3C3B"/>
          <w:spacing w:val="-2"/>
          <w:sz w:val="15"/>
        </w:rPr>
        <w:t>electricity,</w:t>
      </w:r>
      <w:r>
        <w:rPr>
          <w:color w:val="3C3C3B"/>
          <w:spacing w:val="-8"/>
          <w:sz w:val="15"/>
        </w:rPr>
        <w:t> </w:t>
      </w:r>
      <w:r>
        <w:rPr>
          <w:color w:val="3C3C3B"/>
          <w:spacing w:val="-2"/>
          <w:sz w:val="15"/>
        </w:rPr>
        <w:t>gas</w:t>
      </w:r>
      <w:r>
        <w:rPr>
          <w:color w:val="3C3C3B"/>
          <w:sz w:val="15"/>
        </w:rPr>
        <w:t> or</w:t>
      </w:r>
      <w:r>
        <w:rPr>
          <w:color w:val="3C3C3B"/>
          <w:spacing w:val="-1"/>
          <w:sz w:val="15"/>
        </w:rPr>
        <w:t> </w:t>
      </w:r>
      <w:r>
        <w:rPr>
          <w:color w:val="3C3C3B"/>
          <w:sz w:val="15"/>
        </w:rPr>
        <w:t>water</w:t>
      </w:r>
      <w:r>
        <w:rPr>
          <w:color w:val="3C3C3B"/>
          <w:spacing w:val="-1"/>
          <w:sz w:val="15"/>
        </w:rPr>
        <w:t> </w:t>
      </w:r>
      <w:r>
        <w:rPr>
          <w:color w:val="3C3C3B"/>
          <w:sz w:val="15"/>
        </w:rPr>
        <w:t>bill</w:t>
      </w:r>
      <w:r>
        <w:rPr>
          <w:color w:val="3C3C3B"/>
          <w:spacing w:val="-1"/>
          <w:sz w:val="15"/>
        </w:rPr>
        <w:t> </w:t>
      </w:r>
      <w:r>
        <w:rPr>
          <w:color w:val="3C3C3B"/>
          <w:sz w:val="15"/>
        </w:rPr>
        <w:t>due</w:t>
      </w:r>
      <w:r>
        <w:rPr>
          <w:color w:val="3C3C3B"/>
          <w:spacing w:val="-1"/>
          <w:sz w:val="15"/>
        </w:rPr>
        <w:t> </w:t>
      </w:r>
      <w:r>
        <w:rPr>
          <w:color w:val="3C3C3B"/>
          <w:sz w:val="15"/>
        </w:rPr>
        <w:t>to</w:t>
      </w:r>
      <w:r>
        <w:rPr>
          <w:color w:val="3C3C3B"/>
          <w:spacing w:val="-1"/>
          <w:sz w:val="15"/>
        </w:rPr>
        <w:t> </w:t>
      </w:r>
      <w:r>
        <w:rPr>
          <w:color w:val="3C3C3B"/>
          <w:sz w:val="15"/>
        </w:rPr>
        <w:t>a</w:t>
      </w:r>
      <w:r>
        <w:rPr>
          <w:color w:val="3C3C3B"/>
          <w:spacing w:val="-1"/>
          <w:sz w:val="15"/>
        </w:rPr>
        <w:t> </w:t>
      </w:r>
      <w:r>
        <w:rPr>
          <w:color w:val="3C3C3B"/>
          <w:sz w:val="15"/>
        </w:rPr>
        <w:t>temporary</w:t>
      </w:r>
      <w:r>
        <w:rPr>
          <w:color w:val="3C3C3B"/>
          <w:spacing w:val="-1"/>
          <w:sz w:val="15"/>
        </w:rPr>
        <w:t> </w:t>
      </w:r>
      <w:r>
        <w:rPr>
          <w:color w:val="3C3C3B"/>
          <w:sz w:val="15"/>
        </w:rPr>
        <w:t>financial</w:t>
      </w:r>
      <w:r>
        <w:rPr>
          <w:color w:val="3C3C3B"/>
          <w:spacing w:val="-1"/>
          <w:sz w:val="15"/>
        </w:rPr>
        <w:t> </w:t>
      </w:r>
      <w:r>
        <w:rPr>
          <w:color w:val="3C3C3B"/>
          <w:sz w:val="15"/>
        </w:rPr>
        <w:t>crisis.</w:t>
      </w:r>
    </w:p>
    <w:p>
      <w:pPr>
        <w:spacing w:line="240" w:lineRule="auto" w:before="8"/>
        <w:rPr>
          <w:sz w:val="14"/>
        </w:rPr>
      </w:pPr>
      <w:r>
        <w:rPr/>
        <w:br w:type="column"/>
      </w:r>
      <w:r>
        <w:rPr>
          <w:sz w:val="14"/>
        </w:rPr>
      </w:r>
    </w:p>
    <w:p>
      <w:pPr>
        <w:spacing w:line="171" w:lineRule="exact" w:before="0"/>
        <w:ind w:left="256" w:right="0" w:firstLine="0"/>
        <w:jc w:val="left"/>
        <w:rPr>
          <w:sz w:val="15"/>
        </w:rPr>
      </w:pPr>
      <w:r>
        <w:rPr>
          <w:color w:val="3C3C3B"/>
          <w:spacing w:val="-2"/>
          <w:sz w:val="15"/>
        </w:rPr>
        <w:t>Capped</w:t>
      </w:r>
      <w:r>
        <w:rPr>
          <w:color w:val="3C3C3B"/>
          <w:spacing w:val="-5"/>
          <w:sz w:val="15"/>
        </w:rPr>
        <w:t> </w:t>
      </w:r>
      <w:r>
        <w:rPr>
          <w:color w:val="3C3C3B"/>
          <w:spacing w:val="-2"/>
          <w:sz w:val="15"/>
        </w:rPr>
        <w:t>at</w:t>
      </w:r>
      <w:r>
        <w:rPr>
          <w:color w:val="3C3C3B"/>
          <w:spacing w:val="-5"/>
          <w:sz w:val="15"/>
        </w:rPr>
        <w:t> </w:t>
      </w:r>
      <w:r>
        <w:rPr>
          <w:color w:val="3C3C3B"/>
          <w:spacing w:val="-2"/>
          <w:sz w:val="15"/>
        </w:rPr>
        <w:t>6</w:t>
      </w:r>
      <w:r>
        <w:rPr>
          <w:color w:val="3C3C3B"/>
          <w:spacing w:val="-5"/>
          <w:sz w:val="15"/>
        </w:rPr>
        <w:t> </w:t>
      </w:r>
      <w:r>
        <w:rPr>
          <w:color w:val="3C3C3B"/>
          <w:spacing w:val="-2"/>
          <w:sz w:val="15"/>
        </w:rPr>
        <w:t>months</w:t>
      </w:r>
    </w:p>
    <w:p>
      <w:pPr>
        <w:spacing w:line="237" w:lineRule="auto" w:before="0"/>
        <w:ind w:left="256" w:right="929" w:firstLine="0"/>
        <w:jc w:val="left"/>
        <w:rPr>
          <w:sz w:val="15"/>
        </w:rPr>
      </w:pPr>
      <w:r>
        <w:rPr>
          <w:color w:val="3C3C3B"/>
          <w:spacing w:val="-2"/>
          <w:sz w:val="15"/>
        </w:rPr>
        <w:t>worth</w:t>
      </w:r>
      <w:r>
        <w:rPr>
          <w:color w:val="3C3C3B"/>
          <w:spacing w:val="-9"/>
          <w:sz w:val="15"/>
        </w:rPr>
        <w:t> </w:t>
      </w:r>
      <w:r>
        <w:rPr>
          <w:color w:val="3C3C3B"/>
          <w:spacing w:val="-2"/>
          <w:sz w:val="15"/>
        </w:rPr>
        <w:t>of</w:t>
      </w:r>
      <w:r>
        <w:rPr>
          <w:color w:val="3C3C3B"/>
          <w:spacing w:val="-8"/>
          <w:sz w:val="15"/>
        </w:rPr>
        <w:t> </w:t>
      </w:r>
      <w:r>
        <w:rPr>
          <w:color w:val="3C3C3B"/>
          <w:spacing w:val="-2"/>
          <w:sz w:val="15"/>
        </w:rPr>
        <w:t>usage</w:t>
      </w:r>
      <w:r>
        <w:rPr>
          <w:color w:val="3C3C3B"/>
          <w:spacing w:val="-9"/>
          <w:sz w:val="15"/>
        </w:rPr>
        <w:t> </w:t>
      </w:r>
      <w:r>
        <w:rPr>
          <w:color w:val="3C3C3B"/>
          <w:spacing w:val="-2"/>
          <w:sz w:val="15"/>
        </w:rPr>
        <w:t>up</w:t>
      </w:r>
      <w:r>
        <w:rPr>
          <w:color w:val="3C3C3B"/>
          <w:spacing w:val="-8"/>
          <w:sz w:val="15"/>
        </w:rPr>
        <w:t> </w:t>
      </w:r>
      <w:r>
        <w:rPr>
          <w:color w:val="3C3C3B"/>
          <w:spacing w:val="-2"/>
          <w:sz w:val="15"/>
        </w:rPr>
        <w:t>to</w:t>
      </w:r>
      <w:r>
        <w:rPr>
          <w:color w:val="3C3C3B"/>
          <w:spacing w:val="-9"/>
          <w:sz w:val="15"/>
        </w:rPr>
        <w:t> </w:t>
      </w:r>
      <w:r>
        <w:rPr>
          <w:color w:val="3C3C3B"/>
          <w:spacing w:val="-2"/>
          <w:sz w:val="15"/>
        </w:rPr>
        <w:t>a</w:t>
      </w:r>
      <w:r>
        <w:rPr>
          <w:color w:val="3C3C3B"/>
          <w:spacing w:val="-8"/>
          <w:sz w:val="15"/>
        </w:rPr>
        <w:t> </w:t>
      </w:r>
      <w:r>
        <w:rPr>
          <w:color w:val="3C3C3B"/>
          <w:spacing w:val="-2"/>
          <w:sz w:val="15"/>
        </w:rPr>
        <w:t>maximum</w:t>
      </w:r>
      <w:r>
        <w:rPr>
          <w:color w:val="3C3C3B"/>
          <w:sz w:val="15"/>
        </w:rPr>
        <w:t> of</w:t>
      </w:r>
      <w:r>
        <w:rPr>
          <w:color w:val="3C3C3B"/>
          <w:spacing w:val="-11"/>
          <w:sz w:val="15"/>
        </w:rPr>
        <w:t> </w:t>
      </w:r>
      <w:r>
        <w:rPr>
          <w:color w:val="3C3C3B"/>
          <w:sz w:val="15"/>
        </w:rPr>
        <w:t>$500</w:t>
      </w:r>
    </w:p>
    <w:p>
      <w:pPr>
        <w:spacing w:after="0" w:line="237" w:lineRule="auto"/>
        <w:jc w:val="left"/>
        <w:rPr>
          <w:sz w:val="15"/>
        </w:rPr>
        <w:sectPr>
          <w:type w:val="continuous"/>
          <w:pgSz w:w="11910" w:h="16840"/>
          <w:pgMar w:top="1920" w:bottom="280" w:left="0" w:right="560"/>
          <w:cols w:num="2" w:equalWidth="0">
            <w:col w:w="7942" w:space="40"/>
            <w:col w:w="3368"/>
          </w:cols>
        </w:sectPr>
      </w:pPr>
    </w:p>
    <w:p>
      <w:pPr>
        <w:pStyle w:val="BodyText"/>
        <w:spacing w:before="1"/>
        <w:rPr>
          <w:sz w:val="15"/>
        </w:rPr>
      </w:pPr>
    </w:p>
    <w:p>
      <w:pPr>
        <w:spacing w:line="237" w:lineRule="auto" w:before="0"/>
        <w:ind w:left="1699" w:right="0" w:firstLine="0"/>
        <w:jc w:val="left"/>
        <w:rPr>
          <w:sz w:val="15"/>
        </w:rPr>
      </w:pPr>
      <w:r>
        <w:rPr>
          <w:color w:val="3C3C3B"/>
          <w:spacing w:val="-4"/>
          <w:sz w:val="15"/>
        </w:rPr>
        <w:t>Non-Mains</w:t>
      </w:r>
      <w:r>
        <w:rPr>
          <w:color w:val="3C3C3B"/>
          <w:spacing w:val="-7"/>
          <w:sz w:val="15"/>
        </w:rPr>
        <w:t> </w:t>
      </w:r>
      <w:r>
        <w:rPr>
          <w:color w:val="3C3C3B"/>
          <w:spacing w:val="-4"/>
          <w:sz w:val="15"/>
        </w:rPr>
        <w:t>Utility</w:t>
      </w:r>
      <w:r>
        <w:rPr>
          <w:color w:val="3C3C3B"/>
          <w:spacing w:val="-6"/>
          <w:sz w:val="15"/>
        </w:rPr>
        <w:t> </w:t>
      </w:r>
      <w:r>
        <w:rPr>
          <w:color w:val="3C3C3B"/>
          <w:spacing w:val="-4"/>
          <w:sz w:val="15"/>
        </w:rPr>
        <w:t>Relief</w:t>
      </w:r>
      <w:r>
        <w:rPr>
          <w:color w:val="3C3C3B"/>
          <w:sz w:val="15"/>
        </w:rPr>
        <w:t> Grant</w:t>
      </w:r>
      <w:r>
        <w:rPr>
          <w:color w:val="3C3C3B"/>
          <w:spacing w:val="-11"/>
          <w:sz w:val="15"/>
        </w:rPr>
        <w:t> </w:t>
      </w:r>
      <w:r>
        <w:rPr>
          <w:color w:val="3C3C3B"/>
          <w:sz w:val="15"/>
        </w:rPr>
        <w:t>Scheme</w:t>
      </w:r>
    </w:p>
    <w:p>
      <w:pPr>
        <w:spacing w:line="240" w:lineRule="auto" w:before="11"/>
        <w:rPr>
          <w:sz w:val="14"/>
        </w:rPr>
      </w:pPr>
      <w:r>
        <w:rPr/>
        <w:br w:type="column"/>
      </w:r>
      <w:r>
        <w:rPr>
          <w:sz w:val="14"/>
        </w:rPr>
      </w:r>
    </w:p>
    <w:p>
      <w:pPr>
        <w:spacing w:line="171" w:lineRule="exact" w:before="0"/>
        <w:ind w:left="803" w:right="0" w:firstLine="0"/>
        <w:jc w:val="left"/>
        <w:rPr>
          <w:sz w:val="15"/>
        </w:rPr>
      </w:pPr>
      <w:r>
        <w:rPr>
          <w:color w:val="3C3C3B"/>
          <w:spacing w:val="-4"/>
          <w:sz w:val="15"/>
        </w:rPr>
        <w:t>The</w:t>
      </w:r>
      <w:r>
        <w:rPr>
          <w:color w:val="3C3C3B"/>
          <w:spacing w:val="-3"/>
          <w:sz w:val="15"/>
        </w:rPr>
        <w:t> </w:t>
      </w:r>
      <w:r>
        <w:rPr>
          <w:color w:val="3C3C3B"/>
          <w:spacing w:val="-4"/>
          <w:sz w:val="15"/>
        </w:rPr>
        <w:t>Utility</w:t>
      </w:r>
      <w:r>
        <w:rPr>
          <w:color w:val="3C3C3B"/>
          <w:spacing w:val="-2"/>
          <w:sz w:val="15"/>
        </w:rPr>
        <w:t> </w:t>
      </w:r>
      <w:r>
        <w:rPr>
          <w:color w:val="3C3C3B"/>
          <w:spacing w:val="-4"/>
          <w:sz w:val="15"/>
        </w:rPr>
        <w:t>Relief</w:t>
      </w:r>
      <w:r>
        <w:rPr>
          <w:color w:val="3C3C3B"/>
          <w:spacing w:val="-2"/>
          <w:sz w:val="15"/>
        </w:rPr>
        <w:t> </w:t>
      </w:r>
      <w:r>
        <w:rPr>
          <w:color w:val="3C3C3B"/>
          <w:spacing w:val="-4"/>
          <w:sz w:val="15"/>
        </w:rPr>
        <w:t>Grant</w:t>
      </w:r>
      <w:r>
        <w:rPr>
          <w:color w:val="3C3C3B"/>
          <w:spacing w:val="-2"/>
          <w:sz w:val="15"/>
        </w:rPr>
        <w:t> </w:t>
      </w:r>
      <w:r>
        <w:rPr>
          <w:color w:val="3C3C3B"/>
          <w:spacing w:val="-4"/>
          <w:sz w:val="15"/>
        </w:rPr>
        <w:t>is</w:t>
      </w:r>
      <w:r>
        <w:rPr>
          <w:color w:val="3C3C3B"/>
          <w:spacing w:val="-2"/>
          <w:sz w:val="15"/>
        </w:rPr>
        <w:t> </w:t>
      </w:r>
      <w:r>
        <w:rPr>
          <w:color w:val="3C3C3B"/>
          <w:spacing w:val="-4"/>
          <w:sz w:val="15"/>
        </w:rPr>
        <w:t>available</w:t>
      </w:r>
      <w:r>
        <w:rPr>
          <w:color w:val="3C3C3B"/>
          <w:spacing w:val="-2"/>
          <w:sz w:val="15"/>
        </w:rPr>
        <w:t> </w:t>
      </w:r>
      <w:r>
        <w:rPr>
          <w:color w:val="3C3C3B"/>
          <w:spacing w:val="-4"/>
          <w:sz w:val="15"/>
        </w:rPr>
        <w:t>to</w:t>
      </w:r>
      <w:r>
        <w:rPr>
          <w:color w:val="3C3C3B"/>
          <w:spacing w:val="-2"/>
          <w:sz w:val="15"/>
        </w:rPr>
        <w:t> </w:t>
      </w:r>
      <w:r>
        <w:rPr>
          <w:color w:val="3C3C3B"/>
          <w:spacing w:val="-4"/>
          <w:sz w:val="15"/>
        </w:rPr>
        <w:t>eligible</w:t>
      </w:r>
    </w:p>
    <w:p>
      <w:pPr>
        <w:spacing w:line="237" w:lineRule="auto" w:before="0"/>
        <w:ind w:left="803" w:right="0" w:firstLine="0"/>
        <w:jc w:val="left"/>
        <w:rPr>
          <w:sz w:val="15"/>
        </w:rPr>
      </w:pPr>
      <w:r>
        <w:rPr>
          <w:color w:val="3C3C3B"/>
          <w:spacing w:val="-2"/>
          <w:sz w:val="15"/>
        </w:rPr>
        <w:t>cardholders</w:t>
      </w:r>
      <w:r>
        <w:rPr>
          <w:color w:val="3C3C3B"/>
          <w:spacing w:val="-9"/>
          <w:sz w:val="15"/>
        </w:rPr>
        <w:t> </w:t>
      </w:r>
      <w:r>
        <w:rPr>
          <w:color w:val="3C3C3B"/>
          <w:spacing w:val="-2"/>
          <w:sz w:val="15"/>
        </w:rPr>
        <w:t>who</w:t>
      </w:r>
      <w:r>
        <w:rPr>
          <w:color w:val="3C3C3B"/>
          <w:spacing w:val="-8"/>
          <w:sz w:val="15"/>
        </w:rPr>
        <w:t> </w:t>
      </w:r>
      <w:r>
        <w:rPr>
          <w:color w:val="3C3C3B"/>
          <w:spacing w:val="-2"/>
          <w:sz w:val="15"/>
        </w:rPr>
        <w:t>are</w:t>
      </w:r>
      <w:r>
        <w:rPr>
          <w:color w:val="3C3C3B"/>
          <w:spacing w:val="-9"/>
          <w:sz w:val="15"/>
        </w:rPr>
        <w:t> </w:t>
      </w:r>
      <w:r>
        <w:rPr>
          <w:color w:val="3C3C3B"/>
          <w:spacing w:val="-2"/>
          <w:sz w:val="15"/>
        </w:rPr>
        <w:t>unable</w:t>
      </w:r>
      <w:r>
        <w:rPr>
          <w:color w:val="3C3C3B"/>
          <w:spacing w:val="-8"/>
          <w:sz w:val="15"/>
        </w:rPr>
        <w:t> </w:t>
      </w:r>
      <w:r>
        <w:rPr>
          <w:color w:val="3C3C3B"/>
          <w:spacing w:val="-2"/>
          <w:sz w:val="15"/>
        </w:rPr>
        <w:t>to</w:t>
      </w:r>
      <w:r>
        <w:rPr>
          <w:color w:val="3C3C3B"/>
          <w:spacing w:val="-9"/>
          <w:sz w:val="15"/>
        </w:rPr>
        <w:t> </w:t>
      </w:r>
      <w:r>
        <w:rPr>
          <w:color w:val="3C3C3B"/>
          <w:spacing w:val="-2"/>
          <w:sz w:val="15"/>
        </w:rPr>
        <w:t>pay</w:t>
      </w:r>
      <w:r>
        <w:rPr>
          <w:color w:val="3C3C3B"/>
          <w:spacing w:val="-8"/>
          <w:sz w:val="15"/>
        </w:rPr>
        <w:t> </w:t>
      </w:r>
      <w:r>
        <w:rPr>
          <w:color w:val="3C3C3B"/>
          <w:spacing w:val="-2"/>
          <w:sz w:val="15"/>
        </w:rPr>
        <w:t>their</w:t>
      </w:r>
      <w:r>
        <w:rPr>
          <w:color w:val="3C3C3B"/>
          <w:spacing w:val="-8"/>
          <w:sz w:val="15"/>
        </w:rPr>
        <w:t> </w:t>
      </w:r>
      <w:r>
        <w:rPr>
          <w:color w:val="3C3C3B"/>
          <w:spacing w:val="-2"/>
          <w:sz w:val="15"/>
        </w:rPr>
        <w:t>mains</w:t>
      </w:r>
      <w:r>
        <w:rPr>
          <w:color w:val="3C3C3B"/>
          <w:spacing w:val="-9"/>
          <w:sz w:val="15"/>
        </w:rPr>
        <w:t> </w:t>
      </w:r>
      <w:r>
        <w:rPr>
          <w:color w:val="3C3C3B"/>
          <w:spacing w:val="-2"/>
          <w:sz w:val="15"/>
        </w:rPr>
        <w:t>electricity,</w:t>
      </w:r>
      <w:r>
        <w:rPr>
          <w:color w:val="3C3C3B"/>
          <w:spacing w:val="-8"/>
          <w:sz w:val="15"/>
        </w:rPr>
        <w:t> </w:t>
      </w:r>
      <w:r>
        <w:rPr>
          <w:color w:val="3C3C3B"/>
          <w:spacing w:val="-2"/>
          <w:sz w:val="15"/>
        </w:rPr>
        <w:t>gas</w:t>
      </w:r>
      <w:r>
        <w:rPr>
          <w:color w:val="3C3C3B"/>
          <w:sz w:val="15"/>
        </w:rPr>
        <w:t> or</w:t>
      </w:r>
      <w:r>
        <w:rPr>
          <w:color w:val="3C3C3B"/>
          <w:spacing w:val="-1"/>
          <w:sz w:val="15"/>
        </w:rPr>
        <w:t> </w:t>
      </w:r>
      <w:r>
        <w:rPr>
          <w:color w:val="3C3C3B"/>
          <w:sz w:val="15"/>
        </w:rPr>
        <w:t>water</w:t>
      </w:r>
      <w:r>
        <w:rPr>
          <w:color w:val="3C3C3B"/>
          <w:spacing w:val="-1"/>
          <w:sz w:val="15"/>
        </w:rPr>
        <w:t> </w:t>
      </w:r>
      <w:r>
        <w:rPr>
          <w:color w:val="3C3C3B"/>
          <w:sz w:val="15"/>
        </w:rPr>
        <w:t>bill</w:t>
      </w:r>
      <w:r>
        <w:rPr>
          <w:color w:val="3C3C3B"/>
          <w:spacing w:val="-1"/>
          <w:sz w:val="15"/>
        </w:rPr>
        <w:t> </w:t>
      </w:r>
      <w:r>
        <w:rPr>
          <w:color w:val="3C3C3B"/>
          <w:sz w:val="15"/>
        </w:rPr>
        <w:t>due</w:t>
      </w:r>
      <w:r>
        <w:rPr>
          <w:color w:val="3C3C3B"/>
          <w:spacing w:val="-1"/>
          <w:sz w:val="15"/>
        </w:rPr>
        <w:t> </w:t>
      </w:r>
      <w:r>
        <w:rPr>
          <w:color w:val="3C3C3B"/>
          <w:sz w:val="15"/>
        </w:rPr>
        <w:t>to</w:t>
      </w:r>
      <w:r>
        <w:rPr>
          <w:color w:val="3C3C3B"/>
          <w:spacing w:val="-1"/>
          <w:sz w:val="15"/>
        </w:rPr>
        <w:t> </w:t>
      </w:r>
      <w:r>
        <w:rPr>
          <w:color w:val="3C3C3B"/>
          <w:sz w:val="15"/>
        </w:rPr>
        <w:t>a</w:t>
      </w:r>
      <w:r>
        <w:rPr>
          <w:color w:val="3C3C3B"/>
          <w:spacing w:val="-1"/>
          <w:sz w:val="15"/>
        </w:rPr>
        <w:t> </w:t>
      </w:r>
      <w:r>
        <w:rPr>
          <w:color w:val="3C3C3B"/>
          <w:sz w:val="15"/>
        </w:rPr>
        <w:t>temporary</w:t>
      </w:r>
      <w:r>
        <w:rPr>
          <w:color w:val="3C3C3B"/>
          <w:spacing w:val="-1"/>
          <w:sz w:val="15"/>
        </w:rPr>
        <w:t> </w:t>
      </w:r>
      <w:r>
        <w:rPr>
          <w:color w:val="3C3C3B"/>
          <w:sz w:val="15"/>
        </w:rPr>
        <w:t>financial</w:t>
      </w:r>
      <w:r>
        <w:rPr>
          <w:color w:val="3C3C3B"/>
          <w:spacing w:val="-1"/>
          <w:sz w:val="15"/>
        </w:rPr>
        <w:t> </w:t>
      </w:r>
      <w:r>
        <w:rPr>
          <w:color w:val="3C3C3B"/>
          <w:sz w:val="15"/>
        </w:rPr>
        <w:t>crisis.</w:t>
      </w:r>
    </w:p>
    <w:p>
      <w:pPr>
        <w:spacing w:line="240" w:lineRule="auto" w:before="10"/>
        <w:rPr>
          <w:sz w:val="14"/>
        </w:rPr>
      </w:pPr>
      <w:r>
        <w:rPr/>
        <w:br w:type="column"/>
      </w:r>
      <w:r>
        <w:rPr>
          <w:sz w:val="14"/>
        </w:rPr>
      </w:r>
    </w:p>
    <w:p>
      <w:pPr>
        <w:spacing w:line="171" w:lineRule="exact" w:before="1"/>
        <w:ind w:left="256" w:right="0" w:firstLine="0"/>
        <w:jc w:val="left"/>
        <w:rPr>
          <w:sz w:val="15"/>
        </w:rPr>
      </w:pPr>
      <w:r>
        <w:rPr>
          <w:color w:val="3C3C3B"/>
          <w:spacing w:val="-4"/>
          <w:sz w:val="15"/>
        </w:rPr>
        <w:t>Capped</w:t>
      </w:r>
      <w:r>
        <w:rPr>
          <w:color w:val="3C3C3B"/>
          <w:spacing w:val="-2"/>
          <w:sz w:val="15"/>
        </w:rPr>
        <w:t> </w:t>
      </w:r>
      <w:r>
        <w:rPr>
          <w:color w:val="3C3C3B"/>
          <w:spacing w:val="-4"/>
          <w:sz w:val="15"/>
        </w:rPr>
        <w:t>at</w:t>
      </w:r>
      <w:r>
        <w:rPr>
          <w:color w:val="3C3C3B"/>
          <w:spacing w:val="-2"/>
          <w:sz w:val="15"/>
        </w:rPr>
        <w:t> </w:t>
      </w:r>
      <w:r>
        <w:rPr>
          <w:color w:val="3C3C3B"/>
          <w:spacing w:val="-4"/>
          <w:sz w:val="15"/>
        </w:rPr>
        <w:t>six</w:t>
      </w:r>
      <w:r>
        <w:rPr>
          <w:color w:val="3C3C3B"/>
          <w:spacing w:val="-2"/>
          <w:sz w:val="15"/>
        </w:rPr>
        <w:t> </w:t>
      </w:r>
      <w:r>
        <w:rPr>
          <w:color w:val="3C3C3B"/>
          <w:spacing w:val="-4"/>
          <w:sz w:val="15"/>
        </w:rPr>
        <w:t>months</w:t>
      </w:r>
    </w:p>
    <w:p>
      <w:pPr>
        <w:spacing w:line="237" w:lineRule="auto" w:before="0"/>
        <w:ind w:left="256" w:right="930" w:firstLine="0"/>
        <w:jc w:val="left"/>
        <w:rPr>
          <w:sz w:val="15"/>
        </w:rPr>
      </w:pPr>
      <w:r>
        <w:rPr>
          <w:color w:val="3C3C3B"/>
          <w:spacing w:val="-2"/>
          <w:sz w:val="15"/>
        </w:rPr>
        <w:t>worth</w:t>
      </w:r>
      <w:r>
        <w:rPr>
          <w:color w:val="3C3C3B"/>
          <w:spacing w:val="-9"/>
          <w:sz w:val="15"/>
        </w:rPr>
        <w:t> </w:t>
      </w:r>
      <w:r>
        <w:rPr>
          <w:color w:val="3C3C3B"/>
          <w:spacing w:val="-2"/>
          <w:sz w:val="15"/>
        </w:rPr>
        <w:t>of</w:t>
      </w:r>
      <w:r>
        <w:rPr>
          <w:color w:val="3C3C3B"/>
          <w:spacing w:val="-8"/>
          <w:sz w:val="15"/>
        </w:rPr>
        <w:t> </w:t>
      </w:r>
      <w:r>
        <w:rPr>
          <w:color w:val="3C3C3B"/>
          <w:spacing w:val="-2"/>
          <w:sz w:val="15"/>
        </w:rPr>
        <w:t>usage</w:t>
      </w:r>
      <w:r>
        <w:rPr>
          <w:color w:val="3C3C3B"/>
          <w:spacing w:val="-9"/>
          <w:sz w:val="15"/>
        </w:rPr>
        <w:t> </w:t>
      </w:r>
      <w:r>
        <w:rPr>
          <w:color w:val="3C3C3B"/>
          <w:spacing w:val="-2"/>
          <w:sz w:val="15"/>
        </w:rPr>
        <w:t>up</w:t>
      </w:r>
      <w:r>
        <w:rPr>
          <w:color w:val="3C3C3B"/>
          <w:spacing w:val="-8"/>
          <w:sz w:val="15"/>
        </w:rPr>
        <w:t> </w:t>
      </w:r>
      <w:r>
        <w:rPr>
          <w:color w:val="3C3C3B"/>
          <w:spacing w:val="-2"/>
          <w:sz w:val="15"/>
        </w:rPr>
        <w:t>to</w:t>
      </w:r>
      <w:r>
        <w:rPr>
          <w:color w:val="3C3C3B"/>
          <w:spacing w:val="-9"/>
          <w:sz w:val="15"/>
        </w:rPr>
        <w:t> </w:t>
      </w:r>
      <w:r>
        <w:rPr>
          <w:color w:val="3C3C3B"/>
          <w:spacing w:val="-2"/>
          <w:sz w:val="15"/>
        </w:rPr>
        <w:t>a</w:t>
      </w:r>
      <w:r>
        <w:rPr>
          <w:color w:val="3C3C3B"/>
          <w:spacing w:val="-8"/>
          <w:sz w:val="15"/>
        </w:rPr>
        <w:t> </w:t>
      </w:r>
      <w:r>
        <w:rPr>
          <w:color w:val="3C3C3B"/>
          <w:spacing w:val="-2"/>
          <w:sz w:val="15"/>
        </w:rPr>
        <w:t>maximum</w:t>
      </w:r>
      <w:r>
        <w:rPr>
          <w:color w:val="3C3C3B"/>
          <w:sz w:val="15"/>
        </w:rPr>
        <w:t> of</w:t>
      </w:r>
      <w:r>
        <w:rPr>
          <w:color w:val="3C3C3B"/>
          <w:spacing w:val="-11"/>
          <w:sz w:val="15"/>
        </w:rPr>
        <w:t> </w:t>
      </w:r>
      <w:r>
        <w:rPr>
          <w:color w:val="3C3C3B"/>
          <w:sz w:val="15"/>
        </w:rPr>
        <w:t>$500</w:t>
      </w:r>
    </w:p>
    <w:p>
      <w:pPr>
        <w:spacing w:after="0" w:line="237" w:lineRule="auto"/>
        <w:jc w:val="left"/>
        <w:rPr>
          <w:sz w:val="15"/>
        </w:rPr>
        <w:sectPr>
          <w:type w:val="continuous"/>
          <w:pgSz w:w="11910" w:h="16840"/>
          <w:pgMar w:top="1920" w:bottom="280" w:left="0" w:right="560"/>
          <w:cols w:num="3" w:equalWidth="0">
            <w:col w:w="3181" w:space="40"/>
            <w:col w:w="4721" w:space="39"/>
            <w:col w:w="3369"/>
          </w:cols>
        </w:sectPr>
      </w:pPr>
    </w:p>
    <w:p>
      <w:pPr>
        <w:pStyle w:val="BodyText"/>
        <w:spacing w:before="3"/>
        <w:rPr>
          <w:sz w:val="11"/>
        </w:rPr>
      </w:pPr>
    </w:p>
    <w:p>
      <w:pPr>
        <w:spacing w:line="237" w:lineRule="auto" w:before="101"/>
        <w:ind w:left="1926" w:right="553" w:hanging="227"/>
        <w:jc w:val="left"/>
        <w:rPr>
          <w:sz w:val="15"/>
        </w:rPr>
      </w:pPr>
      <w:r>
        <w:rPr>
          <w:color w:val="3C3C3B"/>
          <w:sz w:val="15"/>
        </w:rPr>
        <w:t>*</w:t>
      </w:r>
      <w:r>
        <w:rPr>
          <w:color w:val="3C3C3B"/>
          <w:spacing w:val="63"/>
          <w:w w:val="150"/>
          <w:sz w:val="15"/>
        </w:rPr>
        <w:t> </w:t>
      </w:r>
      <w:r>
        <w:rPr>
          <w:color w:val="3C3C3B"/>
          <w:sz w:val="15"/>
        </w:rPr>
        <w:t>In</w:t>
      </w:r>
      <w:r>
        <w:rPr>
          <w:color w:val="3C3C3B"/>
          <w:spacing w:val="-10"/>
          <w:sz w:val="15"/>
        </w:rPr>
        <w:t> </w:t>
      </w:r>
      <w:r>
        <w:rPr>
          <w:color w:val="3C3C3B"/>
          <w:sz w:val="15"/>
        </w:rPr>
        <w:t>July</w:t>
      </w:r>
      <w:r>
        <w:rPr>
          <w:color w:val="3C3C3B"/>
          <w:spacing w:val="-10"/>
          <w:sz w:val="15"/>
        </w:rPr>
        <w:t> </w:t>
      </w:r>
      <w:r>
        <w:rPr>
          <w:color w:val="3C3C3B"/>
          <w:sz w:val="15"/>
        </w:rPr>
        <w:t>2012,</w:t>
      </w:r>
      <w:r>
        <w:rPr>
          <w:color w:val="3C3C3B"/>
          <w:spacing w:val="-11"/>
          <w:sz w:val="15"/>
        </w:rPr>
        <w:t> </w:t>
      </w:r>
      <w:r>
        <w:rPr>
          <w:color w:val="3C3C3B"/>
          <w:sz w:val="15"/>
        </w:rPr>
        <w:t>a</w:t>
      </w:r>
      <w:r>
        <w:rPr>
          <w:color w:val="3C3C3B"/>
          <w:spacing w:val="-10"/>
          <w:sz w:val="15"/>
        </w:rPr>
        <w:t> </w:t>
      </w:r>
      <w:r>
        <w:rPr>
          <w:color w:val="3C3C3B"/>
          <w:sz w:val="15"/>
        </w:rPr>
        <w:t>threshold</w:t>
      </w:r>
      <w:r>
        <w:rPr>
          <w:color w:val="3C3C3B"/>
          <w:spacing w:val="-11"/>
          <w:sz w:val="15"/>
        </w:rPr>
        <w:t> </w:t>
      </w:r>
      <w:r>
        <w:rPr>
          <w:color w:val="3C3C3B"/>
          <w:sz w:val="15"/>
        </w:rPr>
        <w:t>for</w:t>
      </w:r>
      <w:r>
        <w:rPr>
          <w:color w:val="3C3C3B"/>
          <w:spacing w:val="-10"/>
          <w:sz w:val="15"/>
        </w:rPr>
        <w:t> </w:t>
      </w:r>
      <w:r>
        <w:rPr>
          <w:color w:val="3C3C3B"/>
          <w:sz w:val="15"/>
        </w:rPr>
        <w:t>the</w:t>
      </w:r>
      <w:r>
        <w:rPr>
          <w:color w:val="3C3C3B"/>
          <w:spacing w:val="-11"/>
          <w:sz w:val="15"/>
        </w:rPr>
        <w:t> </w:t>
      </w:r>
      <w:r>
        <w:rPr>
          <w:color w:val="3C3C3B"/>
          <w:sz w:val="15"/>
        </w:rPr>
        <w:t>electricity</w:t>
      </w:r>
      <w:r>
        <w:rPr>
          <w:color w:val="3C3C3B"/>
          <w:spacing w:val="-10"/>
          <w:sz w:val="15"/>
        </w:rPr>
        <w:t> </w:t>
      </w:r>
      <w:r>
        <w:rPr>
          <w:color w:val="3C3C3B"/>
          <w:sz w:val="15"/>
        </w:rPr>
        <w:t>and</w:t>
      </w:r>
      <w:r>
        <w:rPr>
          <w:color w:val="3C3C3B"/>
          <w:spacing w:val="-10"/>
          <w:sz w:val="15"/>
        </w:rPr>
        <w:t> </w:t>
      </w:r>
      <w:r>
        <w:rPr>
          <w:color w:val="3C3C3B"/>
          <w:sz w:val="15"/>
        </w:rPr>
        <w:t>gas</w:t>
      </w:r>
      <w:r>
        <w:rPr>
          <w:color w:val="3C3C3B"/>
          <w:spacing w:val="-11"/>
          <w:sz w:val="15"/>
        </w:rPr>
        <w:t> </w:t>
      </w:r>
      <w:r>
        <w:rPr>
          <w:color w:val="3C3C3B"/>
          <w:sz w:val="15"/>
        </w:rPr>
        <w:t>concessions</w:t>
      </w:r>
      <w:r>
        <w:rPr>
          <w:color w:val="3C3C3B"/>
          <w:spacing w:val="-10"/>
          <w:sz w:val="15"/>
        </w:rPr>
        <w:t> </w:t>
      </w:r>
      <w:r>
        <w:rPr>
          <w:color w:val="3C3C3B"/>
          <w:sz w:val="15"/>
        </w:rPr>
        <w:t>was</w:t>
      </w:r>
      <w:r>
        <w:rPr>
          <w:color w:val="3C3C3B"/>
          <w:spacing w:val="-11"/>
          <w:sz w:val="15"/>
        </w:rPr>
        <w:t> </w:t>
      </w:r>
      <w:r>
        <w:rPr>
          <w:color w:val="3C3C3B"/>
          <w:sz w:val="15"/>
        </w:rPr>
        <w:t>introduced</w:t>
      </w:r>
      <w:r>
        <w:rPr>
          <w:color w:val="3C3C3B"/>
          <w:spacing w:val="-10"/>
          <w:sz w:val="15"/>
        </w:rPr>
        <w:t> </w:t>
      </w:r>
      <w:r>
        <w:rPr>
          <w:color w:val="3C3C3B"/>
          <w:sz w:val="15"/>
        </w:rPr>
        <w:t>to</w:t>
      </w:r>
      <w:r>
        <w:rPr>
          <w:color w:val="3C3C3B"/>
          <w:spacing w:val="-11"/>
          <w:sz w:val="15"/>
        </w:rPr>
        <w:t> </w:t>
      </w:r>
      <w:r>
        <w:rPr>
          <w:color w:val="3C3C3B"/>
          <w:sz w:val="15"/>
        </w:rPr>
        <w:t>offset</w:t>
      </w:r>
      <w:r>
        <w:rPr>
          <w:color w:val="3C3C3B"/>
          <w:spacing w:val="-10"/>
          <w:sz w:val="15"/>
        </w:rPr>
        <w:t> </w:t>
      </w:r>
      <w:r>
        <w:rPr>
          <w:color w:val="3C3C3B"/>
          <w:sz w:val="15"/>
        </w:rPr>
        <w:t>the</w:t>
      </w:r>
      <w:r>
        <w:rPr>
          <w:color w:val="3C3C3B"/>
          <w:spacing w:val="-10"/>
          <w:sz w:val="15"/>
        </w:rPr>
        <w:t> </w:t>
      </w:r>
      <w:r>
        <w:rPr>
          <w:color w:val="3C3C3B"/>
          <w:sz w:val="15"/>
        </w:rPr>
        <w:t>Australian</w:t>
      </w:r>
      <w:r>
        <w:rPr>
          <w:color w:val="3C3C3B"/>
          <w:spacing w:val="-11"/>
          <w:sz w:val="15"/>
        </w:rPr>
        <w:t> </w:t>
      </w:r>
      <w:r>
        <w:rPr>
          <w:color w:val="3C3C3B"/>
          <w:sz w:val="15"/>
        </w:rPr>
        <w:t>Government’s</w:t>
      </w:r>
      <w:r>
        <w:rPr>
          <w:color w:val="3C3C3B"/>
          <w:spacing w:val="-10"/>
          <w:sz w:val="15"/>
        </w:rPr>
        <w:t> </w:t>
      </w:r>
      <w:r>
        <w:rPr>
          <w:color w:val="3C3C3B"/>
          <w:sz w:val="15"/>
        </w:rPr>
        <w:t>carbon</w:t>
      </w:r>
      <w:r>
        <w:rPr>
          <w:color w:val="3C3C3B"/>
          <w:spacing w:val="-11"/>
          <w:sz w:val="15"/>
        </w:rPr>
        <w:t> </w:t>
      </w:r>
      <w:r>
        <w:rPr>
          <w:color w:val="3C3C3B"/>
          <w:sz w:val="15"/>
        </w:rPr>
        <w:t>tax </w:t>
      </w:r>
      <w:r>
        <w:rPr>
          <w:color w:val="3C3C3B"/>
          <w:spacing w:val="-2"/>
          <w:sz w:val="15"/>
        </w:rPr>
        <w:t>compensation.</w:t>
      </w:r>
      <w:r>
        <w:rPr>
          <w:color w:val="3C3C3B"/>
          <w:spacing w:val="-9"/>
          <w:sz w:val="15"/>
        </w:rPr>
        <w:t> </w:t>
      </w:r>
      <w:r>
        <w:rPr>
          <w:color w:val="3C3C3B"/>
          <w:spacing w:val="-2"/>
          <w:sz w:val="15"/>
        </w:rPr>
        <w:t>The</w:t>
      </w:r>
      <w:r>
        <w:rPr>
          <w:color w:val="3C3C3B"/>
          <w:spacing w:val="-8"/>
          <w:sz w:val="15"/>
        </w:rPr>
        <w:t> </w:t>
      </w:r>
      <w:r>
        <w:rPr>
          <w:color w:val="3C3C3B"/>
          <w:spacing w:val="-2"/>
          <w:sz w:val="15"/>
        </w:rPr>
        <w:t>AEC</w:t>
      </w:r>
      <w:r>
        <w:rPr>
          <w:color w:val="3C3C3B"/>
          <w:spacing w:val="-9"/>
          <w:sz w:val="15"/>
        </w:rPr>
        <w:t> </w:t>
      </w:r>
      <w:r>
        <w:rPr>
          <w:color w:val="3C3C3B"/>
          <w:spacing w:val="-2"/>
          <w:sz w:val="15"/>
        </w:rPr>
        <w:t>is</w:t>
      </w:r>
      <w:r>
        <w:rPr>
          <w:color w:val="3C3C3B"/>
          <w:spacing w:val="-8"/>
          <w:sz w:val="15"/>
        </w:rPr>
        <w:t> </w:t>
      </w:r>
      <w:r>
        <w:rPr>
          <w:color w:val="3C3C3B"/>
          <w:spacing w:val="-2"/>
          <w:sz w:val="15"/>
        </w:rPr>
        <w:t>not</w:t>
      </w:r>
      <w:r>
        <w:rPr>
          <w:color w:val="3C3C3B"/>
          <w:spacing w:val="-8"/>
          <w:sz w:val="15"/>
        </w:rPr>
        <w:t> </w:t>
      </w:r>
      <w:r>
        <w:rPr>
          <w:color w:val="3C3C3B"/>
          <w:spacing w:val="-2"/>
          <w:sz w:val="15"/>
        </w:rPr>
        <w:t>applied</w:t>
      </w:r>
      <w:r>
        <w:rPr>
          <w:color w:val="3C3C3B"/>
          <w:spacing w:val="-9"/>
          <w:sz w:val="15"/>
        </w:rPr>
        <w:t> </w:t>
      </w:r>
      <w:r>
        <w:rPr>
          <w:color w:val="3C3C3B"/>
          <w:spacing w:val="-2"/>
          <w:sz w:val="15"/>
        </w:rPr>
        <w:t>to</w:t>
      </w:r>
      <w:r>
        <w:rPr>
          <w:color w:val="3C3C3B"/>
          <w:spacing w:val="-8"/>
          <w:sz w:val="15"/>
        </w:rPr>
        <w:t> </w:t>
      </w:r>
      <w:r>
        <w:rPr>
          <w:color w:val="3C3C3B"/>
          <w:spacing w:val="-2"/>
          <w:sz w:val="15"/>
        </w:rPr>
        <w:t>the</w:t>
      </w:r>
      <w:r>
        <w:rPr>
          <w:color w:val="3C3C3B"/>
          <w:spacing w:val="-9"/>
          <w:sz w:val="15"/>
        </w:rPr>
        <w:t> </w:t>
      </w:r>
      <w:r>
        <w:rPr>
          <w:color w:val="3C3C3B"/>
          <w:spacing w:val="-2"/>
          <w:sz w:val="15"/>
        </w:rPr>
        <w:t>first</w:t>
      </w:r>
      <w:r>
        <w:rPr>
          <w:color w:val="3C3C3B"/>
          <w:spacing w:val="-8"/>
          <w:sz w:val="15"/>
        </w:rPr>
        <w:t> </w:t>
      </w:r>
      <w:r>
        <w:rPr>
          <w:color w:val="3C3C3B"/>
          <w:spacing w:val="-2"/>
          <w:sz w:val="15"/>
        </w:rPr>
        <w:t>$171.60</w:t>
      </w:r>
      <w:r>
        <w:rPr>
          <w:color w:val="3C3C3B"/>
          <w:spacing w:val="-8"/>
          <w:sz w:val="15"/>
        </w:rPr>
        <w:t> </w:t>
      </w:r>
      <w:r>
        <w:rPr>
          <w:color w:val="3C3C3B"/>
          <w:spacing w:val="-2"/>
          <w:sz w:val="15"/>
        </w:rPr>
        <w:t>of</w:t>
      </w:r>
      <w:r>
        <w:rPr>
          <w:color w:val="3C3C3B"/>
          <w:spacing w:val="-9"/>
          <w:sz w:val="15"/>
        </w:rPr>
        <w:t> </w:t>
      </w:r>
      <w:r>
        <w:rPr>
          <w:color w:val="3C3C3B"/>
          <w:spacing w:val="-2"/>
          <w:sz w:val="15"/>
        </w:rPr>
        <w:t>a</w:t>
      </w:r>
      <w:r>
        <w:rPr>
          <w:color w:val="3C3C3B"/>
          <w:spacing w:val="-8"/>
          <w:sz w:val="15"/>
        </w:rPr>
        <w:t> </w:t>
      </w:r>
      <w:r>
        <w:rPr>
          <w:color w:val="3C3C3B"/>
          <w:spacing w:val="-2"/>
          <w:sz w:val="15"/>
        </w:rPr>
        <w:t>household’s</w:t>
      </w:r>
      <w:r>
        <w:rPr>
          <w:color w:val="3C3C3B"/>
          <w:spacing w:val="-9"/>
          <w:sz w:val="15"/>
        </w:rPr>
        <w:t> </w:t>
      </w:r>
      <w:r>
        <w:rPr>
          <w:color w:val="3C3C3B"/>
          <w:spacing w:val="-2"/>
          <w:sz w:val="15"/>
        </w:rPr>
        <w:t>annual</w:t>
      </w:r>
      <w:r>
        <w:rPr>
          <w:color w:val="3C3C3B"/>
          <w:spacing w:val="-8"/>
          <w:sz w:val="15"/>
        </w:rPr>
        <w:t> </w:t>
      </w:r>
      <w:r>
        <w:rPr>
          <w:color w:val="3C3C3B"/>
          <w:spacing w:val="-2"/>
          <w:sz w:val="15"/>
        </w:rPr>
        <w:t>electricity</w:t>
      </w:r>
      <w:r>
        <w:rPr>
          <w:color w:val="3C3C3B"/>
          <w:spacing w:val="-8"/>
          <w:sz w:val="15"/>
        </w:rPr>
        <w:t> </w:t>
      </w:r>
      <w:r>
        <w:rPr>
          <w:color w:val="3C3C3B"/>
          <w:spacing w:val="-2"/>
          <w:sz w:val="15"/>
        </w:rPr>
        <w:t>bill</w:t>
      </w:r>
      <w:r>
        <w:rPr>
          <w:color w:val="3C3C3B"/>
          <w:spacing w:val="-9"/>
          <w:sz w:val="15"/>
        </w:rPr>
        <w:t> </w:t>
      </w:r>
      <w:r>
        <w:rPr>
          <w:color w:val="3C3C3B"/>
          <w:spacing w:val="-2"/>
          <w:sz w:val="15"/>
        </w:rPr>
        <w:t>and</w:t>
      </w:r>
      <w:r>
        <w:rPr>
          <w:color w:val="3C3C3B"/>
          <w:spacing w:val="-8"/>
          <w:sz w:val="15"/>
        </w:rPr>
        <w:t> </w:t>
      </w:r>
      <w:r>
        <w:rPr>
          <w:color w:val="3C3C3B"/>
          <w:spacing w:val="-2"/>
          <w:sz w:val="15"/>
        </w:rPr>
        <w:t>the</w:t>
      </w:r>
      <w:r>
        <w:rPr>
          <w:color w:val="3C3C3B"/>
          <w:spacing w:val="-9"/>
          <w:sz w:val="15"/>
        </w:rPr>
        <w:t> </w:t>
      </w:r>
      <w:r>
        <w:rPr>
          <w:color w:val="3C3C3B"/>
          <w:spacing w:val="-2"/>
          <w:sz w:val="15"/>
        </w:rPr>
        <w:t>WEC</w:t>
      </w:r>
      <w:r>
        <w:rPr>
          <w:color w:val="3C3C3B"/>
          <w:spacing w:val="-8"/>
          <w:sz w:val="15"/>
        </w:rPr>
        <w:t> </w:t>
      </w:r>
      <w:r>
        <w:rPr>
          <w:color w:val="3C3C3B"/>
          <w:spacing w:val="-2"/>
          <w:sz w:val="15"/>
        </w:rPr>
        <w:t>is</w:t>
      </w:r>
      <w:r>
        <w:rPr>
          <w:color w:val="3C3C3B"/>
          <w:spacing w:val="-8"/>
          <w:sz w:val="15"/>
        </w:rPr>
        <w:t> </w:t>
      </w:r>
      <w:r>
        <w:rPr>
          <w:color w:val="3C3C3B"/>
          <w:spacing w:val="-2"/>
          <w:sz w:val="15"/>
        </w:rPr>
        <w:t>not</w:t>
      </w:r>
      <w:r>
        <w:rPr>
          <w:color w:val="3C3C3B"/>
          <w:spacing w:val="-9"/>
          <w:sz w:val="15"/>
        </w:rPr>
        <w:t> </w:t>
      </w:r>
      <w:r>
        <w:rPr>
          <w:color w:val="3C3C3B"/>
          <w:spacing w:val="-2"/>
          <w:sz w:val="15"/>
        </w:rPr>
        <w:t>applied</w:t>
      </w:r>
      <w:r>
        <w:rPr>
          <w:color w:val="3C3C3B"/>
          <w:spacing w:val="-8"/>
          <w:sz w:val="15"/>
        </w:rPr>
        <w:t> </w:t>
      </w:r>
      <w:r>
        <w:rPr>
          <w:color w:val="3C3C3B"/>
          <w:spacing w:val="-2"/>
          <w:sz w:val="15"/>
        </w:rPr>
        <w:t>to</w:t>
      </w:r>
      <w:r>
        <w:rPr>
          <w:color w:val="3C3C3B"/>
          <w:spacing w:val="-9"/>
          <w:sz w:val="15"/>
        </w:rPr>
        <w:t> </w:t>
      </w:r>
      <w:r>
        <w:rPr>
          <w:color w:val="3C3C3B"/>
          <w:spacing w:val="-2"/>
          <w:sz w:val="15"/>
        </w:rPr>
        <w:t>the</w:t>
      </w:r>
      <w:r>
        <w:rPr>
          <w:color w:val="3C3C3B"/>
          <w:spacing w:val="-8"/>
          <w:sz w:val="15"/>
        </w:rPr>
        <w:t> </w:t>
      </w:r>
      <w:r>
        <w:rPr>
          <w:color w:val="3C3C3B"/>
          <w:spacing w:val="-2"/>
          <w:sz w:val="15"/>
        </w:rPr>
        <w:t>first</w:t>
      </w:r>
    </w:p>
    <w:p>
      <w:pPr>
        <w:spacing w:line="169" w:lineRule="exact" w:before="0"/>
        <w:ind w:left="1926" w:right="0" w:firstLine="0"/>
        <w:jc w:val="left"/>
        <w:rPr>
          <w:sz w:val="15"/>
        </w:rPr>
      </w:pPr>
      <w:r>
        <w:rPr>
          <w:color w:val="3C3C3B"/>
          <w:spacing w:val="-2"/>
          <w:sz w:val="15"/>
        </w:rPr>
        <w:t>$62.40</w:t>
      </w:r>
      <w:r>
        <w:rPr>
          <w:color w:val="3C3C3B"/>
          <w:spacing w:val="-5"/>
          <w:sz w:val="15"/>
        </w:rPr>
        <w:t> </w:t>
      </w:r>
      <w:r>
        <w:rPr>
          <w:color w:val="3C3C3B"/>
          <w:spacing w:val="-2"/>
          <w:sz w:val="15"/>
        </w:rPr>
        <w:t>of</w:t>
      </w:r>
      <w:r>
        <w:rPr>
          <w:color w:val="3C3C3B"/>
          <w:spacing w:val="-4"/>
          <w:sz w:val="15"/>
        </w:rPr>
        <w:t> </w:t>
      </w:r>
      <w:r>
        <w:rPr>
          <w:color w:val="3C3C3B"/>
          <w:spacing w:val="-2"/>
          <w:sz w:val="15"/>
        </w:rPr>
        <w:t>a</w:t>
      </w:r>
      <w:r>
        <w:rPr>
          <w:color w:val="3C3C3B"/>
          <w:spacing w:val="-4"/>
          <w:sz w:val="15"/>
        </w:rPr>
        <w:t> </w:t>
      </w:r>
      <w:r>
        <w:rPr>
          <w:color w:val="3C3C3B"/>
          <w:spacing w:val="-2"/>
          <w:sz w:val="15"/>
        </w:rPr>
        <w:t>household’s</w:t>
      </w:r>
      <w:r>
        <w:rPr>
          <w:color w:val="3C3C3B"/>
          <w:spacing w:val="-4"/>
          <w:sz w:val="15"/>
        </w:rPr>
        <w:t> </w:t>
      </w:r>
      <w:r>
        <w:rPr>
          <w:color w:val="3C3C3B"/>
          <w:spacing w:val="-2"/>
          <w:sz w:val="15"/>
        </w:rPr>
        <w:t>winter</w:t>
      </w:r>
      <w:r>
        <w:rPr>
          <w:color w:val="3C3C3B"/>
          <w:spacing w:val="-5"/>
          <w:sz w:val="15"/>
        </w:rPr>
        <w:t> </w:t>
      </w:r>
      <w:r>
        <w:rPr>
          <w:color w:val="3C3C3B"/>
          <w:spacing w:val="-2"/>
          <w:sz w:val="15"/>
        </w:rPr>
        <w:t>gas</w:t>
      </w:r>
      <w:r>
        <w:rPr>
          <w:color w:val="3C3C3B"/>
          <w:spacing w:val="-4"/>
          <w:sz w:val="15"/>
        </w:rPr>
        <w:t> </w:t>
      </w:r>
      <w:r>
        <w:rPr>
          <w:color w:val="3C3C3B"/>
          <w:spacing w:val="-2"/>
          <w:sz w:val="15"/>
        </w:rPr>
        <w:t>bill.</w:t>
      </w:r>
    </w:p>
    <w:p>
      <w:pPr>
        <w:spacing w:before="82"/>
        <w:ind w:left="1699" w:right="0" w:firstLine="0"/>
        <w:jc w:val="left"/>
        <w:rPr>
          <w:sz w:val="15"/>
        </w:rPr>
      </w:pPr>
      <w:r>
        <w:rPr>
          <w:color w:val="3C3C3B"/>
          <w:sz w:val="15"/>
        </w:rPr>
        <w:t>^</w:t>
      </w:r>
      <w:r>
        <w:rPr>
          <w:color w:val="3C3C3B"/>
          <w:spacing w:val="30"/>
          <w:sz w:val="15"/>
        </w:rPr>
        <w:t>  </w:t>
      </w:r>
      <w:r>
        <w:rPr>
          <w:color w:val="3C3C3B"/>
          <w:sz w:val="15"/>
        </w:rPr>
        <w:t>As</w:t>
      </w:r>
      <w:r>
        <w:rPr>
          <w:color w:val="3C3C3B"/>
          <w:spacing w:val="-9"/>
          <w:sz w:val="15"/>
        </w:rPr>
        <w:t> </w:t>
      </w:r>
      <w:r>
        <w:rPr>
          <w:color w:val="3C3C3B"/>
          <w:sz w:val="15"/>
        </w:rPr>
        <w:t>of</w:t>
      </w:r>
      <w:r>
        <w:rPr>
          <w:color w:val="3C3C3B"/>
          <w:spacing w:val="-10"/>
          <w:sz w:val="15"/>
        </w:rPr>
        <w:t> </w:t>
      </w:r>
      <w:r>
        <w:rPr>
          <w:color w:val="3C3C3B"/>
          <w:sz w:val="15"/>
        </w:rPr>
        <w:t>July</w:t>
      </w:r>
      <w:r>
        <w:rPr>
          <w:color w:val="3C3C3B"/>
          <w:spacing w:val="-9"/>
          <w:sz w:val="15"/>
        </w:rPr>
        <w:t> </w:t>
      </w:r>
      <w:r>
        <w:rPr>
          <w:color w:val="3C3C3B"/>
          <w:spacing w:val="-4"/>
          <w:sz w:val="15"/>
        </w:rPr>
        <w:t>2013</w:t>
      </w:r>
    </w:p>
    <w:p>
      <w:pPr>
        <w:spacing w:line="237" w:lineRule="auto" w:before="84"/>
        <w:ind w:left="1699" w:right="916" w:firstLine="0"/>
        <w:jc w:val="left"/>
        <w:rPr>
          <w:sz w:val="15"/>
        </w:rPr>
      </w:pPr>
      <w:r>
        <w:rPr>
          <w:b/>
          <w:color w:val="3C3C3B"/>
          <w:spacing w:val="-4"/>
          <w:sz w:val="15"/>
        </w:rPr>
        <w:t>Source: </w:t>
      </w:r>
      <w:r>
        <w:rPr>
          <w:color w:val="3C3C3B"/>
          <w:spacing w:val="-4"/>
          <w:sz w:val="15"/>
        </w:rPr>
        <w:t>Department of Health and Human Services: accessed at </w:t>
      </w:r>
      <w:hyperlink r:id="rId32">
        <w:r>
          <w:rPr>
            <w:color w:val="3C3C3B"/>
            <w:spacing w:val="-4"/>
            <w:sz w:val="15"/>
          </w:rPr>
          <w:t>http://www.dhs.vic.gov.au/for-individuals/financial-support/concessions/</w:t>
        </w:r>
      </w:hyperlink>
      <w:r>
        <w:rPr>
          <w:color w:val="3C3C3B"/>
          <w:sz w:val="15"/>
        </w:rPr>
        <w:t> energy, July 2017</w:t>
      </w:r>
    </w:p>
    <w:p>
      <w:pPr>
        <w:pStyle w:val="BodyText"/>
      </w:pPr>
    </w:p>
    <w:p>
      <w:pPr>
        <w:pStyle w:val="BodyText"/>
        <w:spacing w:before="7"/>
        <w:rPr>
          <w:sz w:val="16"/>
        </w:rPr>
      </w:pPr>
    </w:p>
    <w:p>
      <w:pPr>
        <w:spacing w:after="0"/>
        <w:rPr>
          <w:sz w:val="16"/>
        </w:rPr>
        <w:sectPr>
          <w:type w:val="continuous"/>
          <w:pgSz w:w="11910" w:h="16840"/>
          <w:pgMar w:top="1920" w:bottom="280" w:left="0" w:right="560"/>
        </w:sectPr>
      </w:pPr>
    </w:p>
    <w:p>
      <w:pPr>
        <w:pStyle w:val="BodyText"/>
        <w:spacing w:line="266" w:lineRule="auto" w:before="99"/>
        <w:ind w:left="1587"/>
      </w:pPr>
      <w:r>
        <w:rPr>
          <w:color w:val="3C3C3B"/>
        </w:rPr>
        <w:t>Concession card holders automatically receive </w:t>
      </w:r>
      <w:r>
        <w:rPr>
          <w:color w:val="3C3C3B"/>
          <w:spacing w:val="-2"/>
        </w:rPr>
        <w:t>many</w:t>
      </w:r>
      <w:r>
        <w:rPr>
          <w:color w:val="3C3C3B"/>
          <w:spacing w:val="-8"/>
        </w:rPr>
        <w:t> </w:t>
      </w:r>
      <w:r>
        <w:rPr>
          <w:color w:val="3C3C3B"/>
          <w:spacing w:val="-2"/>
        </w:rPr>
        <w:t>of</w:t>
      </w:r>
      <w:r>
        <w:rPr>
          <w:color w:val="3C3C3B"/>
          <w:spacing w:val="-8"/>
        </w:rPr>
        <w:t> </w:t>
      </w:r>
      <w:r>
        <w:rPr>
          <w:color w:val="3C3C3B"/>
          <w:spacing w:val="-2"/>
        </w:rPr>
        <w:t>the</w:t>
      </w:r>
      <w:r>
        <w:rPr>
          <w:color w:val="3C3C3B"/>
          <w:spacing w:val="-8"/>
        </w:rPr>
        <w:t> </w:t>
      </w:r>
      <w:r>
        <w:rPr>
          <w:color w:val="3C3C3B"/>
          <w:spacing w:val="-2"/>
        </w:rPr>
        <w:t>concessions</w:t>
      </w:r>
      <w:r>
        <w:rPr>
          <w:color w:val="3C3C3B"/>
          <w:spacing w:val="-8"/>
        </w:rPr>
        <w:t> </w:t>
      </w:r>
      <w:r>
        <w:rPr>
          <w:color w:val="3C3C3B"/>
          <w:spacing w:val="-2"/>
        </w:rPr>
        <w:t>directly</w:t>
      </w:r>
      <w:r>
        <w:rPr>
          <w:color w:val="3C3C3B"/>
          <w:spacing w:val="-8"/>
        </w:rPr>
        <w:t> </w:t>
      </w:r>
      <w:r>
        <w:rPr>
          <w:color w:val="3C3C3B"/>
          <w:spacing w:val="-2"/>
        </w:rPr>
        <w:t>from</w:t>
      </w:r>
      <w:r>
        <w:rPr>
          <w:color w:val="3C3C3B"/>
          <w:spacing w:val="-8"/>
        </w:rPr>
        <w:t> </w:t>
      </w:r>
      <w:r>
        <w:rPr>
          <w:color w:val="3C3C3B"/>
          <w:spacing w:val="-2"/>
        </w:rPr>
        <w:t>their</w:t>
      </w:r>
      <w:r>
        <w:rPr>
          <w:color w:val="3C3C3B"/>
          <w:spacing w:val="-8"/>
        </w:rPr>
        <w:t> </w:t>
      </w:r>
      <w:r>
        <w:rPr>
          <w:color w:val="3C3C3B"/>
          <w:spacing w:val="-2"/>
        </w:rPr>
        <w:t>retailers </w:t>
      </w:r>
      <w:r>
        <w:rPr>
          <w:color w:val="3C3C3B"/>
        </w:rPr>
        <w:t>once</w:t>
      </w:r>
      <w:r>
        <w:rPr>
          <w:color w:val="3C3C3B"/>
          <w:spacing w:val="-9"/>
        </w:rPr>
        <w:t> </w:t>
      </w:r>
      <w:r>
        <w:rPr>
          <w:color w:val="3C3C3B"/>
        </w:rPr>
        <w:t>they</w:t>
      </w:r>
      <w:r>
        <w:rPr>
          <w:color w:val="3C3C3B"/>
          <w:spacing w:val="-9"/>
        </w:rPr>
        <w:t> </w:t>
      </w:r>
      <w:r>
        <w:rPr>
          <w:color w:val="3C3C3B"/>
        </w:rPr>
        <w:t>inform</w:t>
      </w:r>
      <w:r>
        <w:rPr>
          <w:color w:val="3C3C3B"/>
          <w:spacing w:val="-9"/>
        </w:rPr>
        <w:t> </w:t>
      </w:r>
      <w:r>
        <w:rPr>
          <w:color w:val="3C3C3B"/>
        </w:rPr>
        <w:t>the</w:t>
      </w:r>
      <w:r>
        <w:rPr>
          <w:color w:val="3C3C3B"/>
          <w:spacing w:val="-9"/>
        </w:rPr>
        <w:t> </w:t>
      </w:r>
      <w:r>
        <w:rPr>
          <w:color w:val="3C3C3B"/>
        </w:rPr>
        <w:t>retailer</w:t>
      </w:r>
      <w:r>
        <w:rPr>
          <w:color w:val="3C3C3B"/>
          <w:spacing w:val="-9"/>
        </w:rPr>
        <w:t> </w:t>
      </w:r>
      <w:r>
        <w:rPr>
          <w:color w:val="3C3C3B"/>
        </w:rPr>
        <w:t>they</w:t>
      </w:r>
      <w:r>
        <w:rPr>
          <w:color w:val="3C3C3B"/>
          <w:spacing w:val="-9"/>
        </w:rPr>
        <w:t> </w:t>
      </w:r>
      <w:r>
        <w:rPr>
          <w:color w:val="3C3C3B"/>
        </w:rPr>
        <w:t>are</w:t>
      </w:r>
      <w:r>
        <w:rPr>
          <w:color w:val="3C3C3B"/>
          <w:spacing w:val="-9"/>
        </w:rPr>
        <w:t> </w:t>
      </w:r>
      <w:r>
        <w:rPr>
          <w:color w:val="3C3C3B"/>
        </w:rPr>
        <w:t>a</w:t>
      </w:r>
      <w:r>
        <w:rPr>
          <w:color w:val="3C3C3B"/>
          <w:spacing w:val="-9"/>
        </w:rPr>
        <w:t> </w:t>
      </w:r>
      <w:r>
        <w:rPr>
          <w:color w:val="3C3C3B"/>
        </w:rPr>
        <w:t>concession card holder. The retailer confirms eligibility and is reimbursed by DHHS.</w:t>
      </w:r>
    </w:p>
    <w:p>
      <w:pPr>
        <w:pStyle w:val="BodyText"/>
        <w:spacing w:line="266" w:lineRule="auto" w:before="88"/>
        <w:ind w:left="1587"/>
      </w:pPr>
      <w:r>
        <w:rPr>
          <w:color w:val="3C3C3B"/>
        </w:rPr>
        <w:t>Concession</w:t>
      </w:r>
      <w:r>
        <w:rPr>
          <w:color w:val="3C3C3B"/>
          <w:spacing w:val="-1"/>
        </w:rPr>
        <w:t> </w:t>
      </w:r>
      <w:r>
        <w:rPr>
          <w:color w:val="3C3C3B"/>
        </w:rPr>
        <w:t>card</w:t>
      </w:r>
      <w:r>
        <w:rPr>
          <w:color w:val="3C3C3B"/>
          <w:spacing w:val="-1"/>
        </w:rPr>
        <w:t> </w:t>
      </w:r>
      <w:r>
        <w:rPr>
          <w:color w:val="3C3C3B"/>
        </w:rPr>
        <w:t>holders</w:t>
      </w:r>
      <w:r>
        <w:rPr>
          <w:color w:val="3C3C3B"/>
          <w:spacing w:val="-1"/>
        </w:rPr>
        <w:t> </w:t>
      </w:r>
      <w:r>
        <w:rPr>
          <w:color w:val="3C3C3B"/>
        </w:rPr>
        <w:t>represent</w:t>
      </w:r>
      <w:r>
        <w:rPr>
          <w:color w:val="3C3C3B"/>
          <w:spacing w:val="-1"/>
        </w:rPr>
        <w:t> </w:t>
      </w:r>
      <w:r>
        <w:rPr>
          <w:color w:val="3C3C3B"/>
        </w:rPr>
        <w:t>a</w:t>
      </w:r>
      <w:r>
        <w:rPr>
          <w:color w:val="3C3C3B"/>
          <w:spacing w:val="-1"/>
        </w:rPr>
        <w:t> </w:t>
      </w:r>
      <w:r>
        <w:rPr>
          <w:color w:val="3C3C3B"/>
        </w:rPr>
        <w:t>broad</w:t>
      </w:r>
      <w:r>
        <w:rPr>
          <w:color w:val="3C3C3B"/>
          <w:spacing w:val="-1"/>
        </w:rPr>
        <w:t> </w:t>
      </w:r>
      <w:r>
        <w:rPr>
          <w:color w:val="3C3C3B"/>
        </w:rPr>
        <w:t>range </w:t>
      </w:r>
      <w:r>
        <w:rPr>
          <w:color w:val="3C3C3B"/>
          <w:spacing w:val="-2"/>
        </w:rPr>
        <w:t>of</w:t>
      </w:r>
      <w:r>
        <w:rPr>
          <w:color w:val="3C3C3B"/>
          <w:spacing w:val="-12"/>
        </w:rPr>
        <w:t> </w:t>
      </w:r>
      <w:r>
        <w:rPr>
          <w:color w:val="3C3C3B"/>
          <w:spacing w:val="-2"/>
        </w:rPr>
        <w:t>consumers,</w:t>
      </w:r>
      <w:r>
        <w:rPr>
          <w:color w:val="3C3C3B"/>
          <w:spacing w:val="-12"/>
        </w:rPr>
        <w:t> </w:t>
      </w:r>
      <w:r>
        <w:rPr>
          <w:color w:val="3C3C3B"/>
          <w:spacing w:val="-2"/>
        </w:rPr>
        <w:t>including</w:t>
      </w:r>
      <w:r>
        <w:rPr>
          <w:color w:val="3C3C3B"/>
          <w:spacing w:val="-12"/>
        </w:rPr>
        <w:t> </w:t>
      </w:r>
      <w:r>
        <w:rPr>
          <w:color w:val="3C3C3B"/>
          <w:spacing w:val="-2"/>
        </w:rPr>
        <w:t>aged</w:t>
      </w:r>
      <w:r>
        <w:rPr>
          <w:color w:val="3C3C3B"/>
          <w:spacing w:val="-12"/>
        </w:rPr>
        <w:t> </w:t>
      </w:r>
      <w:r>
        <w:rPr>
          <w:color w:val="3C3C3B"/>
          <w:spacing w:val="-2"/>
        </w:rPr>
        <w:t>pensioners,</w:t>
      </w:r>
      <w:r>
        <w:rPr>
          <w:color w:val="3C3C3B"/>
          <w:spacing w:val="-12"/>
        </w:rPr>
        <w:t> </w:t>
      </w:r>
      <w:r>
        <w:rPr>
          <w:color w:val="3C3C3B"/>
          <w:spacing w:val="-2"/>
        </w:rPr>
        <w:t>disabled, </w:t>
      </w:r>
      <w:r>
        <w:rPr>
          <w:color w:val="3C3C3B"/>
        </w:rPr>
        <w:t>culturally</w:t>
      </w:r>
      <w:r>
        <w:rPr>
          <w:color w:val="3C3C3B"/>
          <w:spacing w:val="-12"/>
        </w:rPr>
        <w:t> </w:t>
      </w:r>
      <w:r>
        <w:rPr>
          <w:color w:val="3C3C3B"/>
        </w:rPr>
        <w:t>and</w:t>
      </w:r>
      <w:r>
        <w:rPr>
          <w:color w:val="3C3C3B"/>
          <w:spacing w:val="-12"/>
        </w:rPr>
        <w:t> </w:t>
      </w:r>
      <w:r>
        <w:rPr>
          <w:color w:val="3C3C3B"/>
        </w:rPr>
        <w:t>linguistically</w:t>
      </w:r>
      <w:r>
        <w:rPr>
          <w:color w:val="3C3C3B"/>
          <w:spacing w:val="-12"/>
        </w:rPr>
        <w:t> </w:t>
      </w:r>
      <w:r>
        <w:rPr>
          <w:color w:val="3C3C3B"/>
        </w:rPr>
        <w:t>diverse</w:t>
      </w:r>
      <w:r>
        <w:rPr>
          <w:color w:val="3C3C3B"/>
          <w:spacing w:val="-12"/>
        </w:rPr>
        <w:t> </w:t>
      </w:r>
      <w:r>
        <w:rPr>
          <w:color w:val="3C3C3B"/>
        </w:rPr>
        <w:t>and</w:t>
      </w:r>
      <w:r>
        <w:rPr>
          <w:color w:val="3C3C3B"/>
          <w:spacing w:val="-12"/>
        </w:rPr>
        <w:t> </w:t>
      </w:r>
      <w:r>
        <w:rPr>
          <w:color w:val="3C3C3B"/>
        </w:rPr>
        <w:t>low-income families. They hold energy plans and conditions</w:t>
      </w:r>
    </w:p>
    <w:p>
      <w:pPr>
        <w:pStyle w:val="BodyText"/>
        <w:spacing w:line="266" w:lineRule="auto" w:before="99"/>
        <w:ind w:left="295" w:right="509"/>
      </w:pPr>
      <w:r>
        <w:rPr/>
        <w:br w:type="column"/>
      </w:r>
      <w:r>
        <w:rPr>
          <w:color w:val="3C3C3B"/>
        </w:rPr>
        <w:t>similar</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broader</w:t>
      </w:r>
      <w:r>
        <w:rPr>
          <w:color w:val="3C3C3B"/>
          <w:spacing w:val="-14"/>
        </w:rPr>
        <w:t> </w:t>
      </w:r>
      <w:r>
        <w:rPr>
          <w:color w:val="3C3C3B"/>
        </w:rPr>
        <w:t>population</w:t>
      </w:r>
      <w:r>
        <w:rPr>
          <w:color w:val="3C3C3B"/>
          <w:spacing w:val="-14"/>
        </w:rPr>
        <w:t> </w:t>
      </w:r>
      <w:r>
        <w:rPr>
          <w:color w:val="3C3C3B"/>
        </w:rPr>
        <w:t>of</w:t>
      </w:r>
      <w:r>
        <w:rPr>
          <w:color w:val="3C3C3B"/>
          <w:spacing w:val="-14"/>
        </w:rPr>
        <w:t> </w:t>
      </w:r>
      <w:r>
        <w:rPr>
          <w:color w:val="3C3C3B"/>
        </w:rPr>
        <w:t>Victoria,</w:t>
      </w:r>
      <w:r>
        <w:rPr>
          <w:color w:val="3C3C3B"/>
          <w:spacing w:val="-14"/>
        </w:rPr>
        <w:t> </w:t>
      </w:r>
      <w:r>
        <w:rPr>
          <w:color w:val="3C3C3B"/>
        </w:rPr>
        <w:t>but their energy consumption is lower, particularly</w:t>
      </w:r>
    </w:p>
    <w:p>
      <w:pPr>
        <w:pStyle w:val="BodyText"/>
        <w:spacing w:line="266" w:lineRule="auto" w:before="1"/>
        <w:ind w:left="295" w:right="255"/>
      </w:pPr>
      <w:r>
        <w:rPr>
          <w:color w:val="3C3C3B"/>
        </w:rPr>
        <w:t>if they are older.</w:t>
      </w:r>
      <w:r>
        <w:rPr>
          <w:color w:val="3C3C3B"/>
          <w:position w:val="7"/>
          <w:sz w:val="11"/>
        </w:rPr>
        <w:t>77</w:t>
      </w:r>
      <w:r>
        <w:rPr>
          <w:color w:val="3C3C3B"/>
          <w:spacing w:val="26"/>
          <w:position w:val="7"/>
          <w:sz w:val="11"/>
        </w:rPr>
        <w:t> </w:t>
      </w:r>
      <w:r>
        <w:rPr>
          <w:color w:val="3C3C3B"/>
        </w:rPr>
        <w:t>While many low income and </w:t>
      </w:r>
      <w:r>
        <w:rPr>
          <w:color w:val="3C3C3B"/>
          <w:spacing w:val="-2"/>
        </w:rPr>
        <w:t>vulnerable</w:t>
      </w:r>
      <w:r>
        <w:rPr>
          <w:color w:val="3C3C3B"/>
          <w:spacing w:val="-12"/>
        </w:rPr>
        <w:t> </w:t>
      </w:r>
      <w:r>
        <w:rPr>
          <w:color w:val="3C3C3B"/>
          <w:spacing w:val="-2"/>
        </w:rPr>
        <w:t>consumer</w:t>
      </w:r>
      <w:r>
        <w:rPr>
          <w:color w:val="3C3C3B"/>
          <w:spacing w:val="-11"/>
        </w:rPr>
        <w:t> </w:t>
      </w:r>
      <w:r>
        <w:rPr>
          <w:color w:val="3C3C3B"/>
          <w:spacing w:val="-2"/>
        </w:rPr>
        <w:t>groups</w:t>
      </w:r>
      <w:r>
        <w:rPr>
          <w:color w:val="3C3C3B"/>
          <w:spacing w:val="-12"/>
        </w:rPr>
        <w:t> </w:t>
      </w:r>
      <w:r>
        <w:rPr>
          <w:color w:val="3C3C3B"/>
          <w:spacing w:val="-2"/>
        </w:rPr>
        <w:t>are</w:t>
      </w:r>
      <w:r>
        <w:rPr>
          <w:color w:val="3C3C3B"/>
          <w:spacing w:val="-11"/>
        </w:rPr>
        <w:t> </w:t>
      </w:r>
      <w:r>
        <w:rPr>
          <w:color w:val="3C3C3B"/>
          <w:spacing w:val="-2"/>
        </w:rPr>
        <w:t>partially</w:t>
      </w:r>
      <w:r>
        <w:rPr>
          <w:color w:val="3C3C3B"/>
          <w:spacing w:val="-12"/>
        </w:rPr>
        <w:t> </w:t>
      </w:r>
      <w:r>
        <w:rPr>
          <w:color w:val="3C3C3B"/>
          <w:spacing w:val="-2"/>
        </w:rPr>
        <w:t>assisted </w:t>
      </w:r>
      <w:r>
        <w:rPr>
          <w:color w:val="3C3C3B"/>
        </w:rPr>
        <w:t>through the Victorian Government’s energy concession rebates, not all low income and vulnerable consumers are covered.</w:t>
      </w:r>
    </w:p>
    <w:p>
      <w:pPr>
        <w:spacing w:after="0" w:line="266" w:lineRule="auto"/>
        <w:sectPr>
          <w:type w:val="continuous"/>
          <w:pgSz w:w="11910" w:h="16840"/>
          <w:pgMar w:top="1920" w:bottom="280" w:left="0" w:right="560"/>
          <w:cols w:num="2" w:equalWidth="0">
            <w:col w:w="6043" w:space="40"/>
            <w:col w:w="5267"/>
          </w:cols>
        </w:sectPr>
      </w:pPr>
    </w:p>
    <w:p>
      <w:pPr>
        <w:pStyle w:val="BodyText"/>
      </w:pPr>
      <w:r>
        <w:rPr/>
        <mc:AlternateContent>
          <mc:Choice Requires="wps">
            <w:drawing>
              <wp:anchor distT="0" distB="0" distL="0" distR="0" allowOverlap="1" layoutInCell="1" locked="0" behindDoc="1" simplePos="0" relativeHeight="483591168">
                <wp:simplePos x="0" y="0"/>
                <wp:positionH relativeFrom="page">
                  <wp:posOffset>0</wp:posOffset>
                </wp:positionH>
                <wp:positionV relativeFrom="page">
                  <wp:posOffset>0</wp:posOffset>
                </wp:positionV>
                <wp:extent cx="6696075" cy="10188575"/>
                <wp:effectExtent l="0" t="0" r="0" b="0"/>
                <wp:wrapNone/>
                <wp:docPr id="1658" name="Group 1658"/>
                <wp:cNvGraphicFramePr>
                  <a:graphicFrameLocks/>
                </wp:cNvGraphicFramePr>
                <a:graphic>
                  <a:graphicData uri="http://schemas.microsoft.com/office/word/2010/wordprocessingGroup">
                    <wpg:wgp>
                      <wpg:cNvPr id="1658" name="Group 1658"/>
                      <wpg:cNvGrpSpPr/>
                      <wpg:grpSpPr>
                        <a:xfrm>
                          <a:off x="0" y="0"/>
                          <a:ext cx="6696075" cy="10188575"/>
                          <a:chExt cx="6696075" cy="10188575"/>
                        </a:xfrm>
                      </wpg:grpSpPr>
                      <wps:wsp>
                        <wps:cNvPr id="1659" name="Graphic 1659"/>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660" name="Image 1660"/>
                          <pic:cNvPicPr/>
                        </pic:nvPicPr>
                        <pic:blipFill>
                          <a:blip r:embed="rId7" cstate="print"/>
                          <a:stretch>
                            <a:fillRect/>
                          </a:stretch>
                        </pic:blipFill>
                        <pic:spPr>
                          <a:xfrm>
                            <a:off x="0" y="0"/>
                            <a:ext cx="2961005" cy="1080008"/>
                          </a:xfrm>
                          <a:prstGeom prst="rect">
                            <a:avLst/>
                          </a:prstGeom>
                        </pic:spPr>
                      </pic:pic>
                      <pic:pic>
                        <pic:nvPicPr>
                          <pic:cNvPr id="1661" name="Image 1661"/>
                          <pic:cNvPicPr/>
                        </pic:nvPicPr>
                        <pic:blipFill>
                          <a:blip r:embed="rId6" cstate="print"/>
                          <a:stretch>
                            <a:fillRect/>
                          </a:stretch>
                        </pic:blipFill>
                        <pic:spPr>
                          <a:xfrm>
                            <a:off x="0" y="0"/>
                            <a:ext cx="3149993" cy="1545018"/>
                          </a:xfrm>
                          <a:prstGeom prst="rect">
                            <a:avLst/>
                          </a:prstGeom>
                        </pic:spPr>
                      </pic:pic>
                      <wps:wsp>
                        <wps:cNvPr id="1662" name="Graphic 1662"/>
                        <wps:cNvSpPr/>
                        <wps:spPr>
                          <a:xfrm>
                            <a:off x="1007999" y="1036332"/>
                            <a:ext cx="5688330" cy="371475"/>
                          </a:xfrm>
                          <a:custGeom>
                            <a:avLst/>
                            <a:gdLst/>
                            <a:ahLst/>
                            <a:cxnLst/>
                            <a:rect l="l" t="t" r="r" b="b"/>
                            <a:pathLst>
                              <a:path w="5688330" h="371475">
                                <a:moveTo>
                                  <a:pt x="1475994" y="0"/>
                                </a:moveTo>
                                <a:lnTo>
                                  <a:pt x="0" y="0"/>
                                </a:lnTo>
                                <a:lnTo>
                                  <a:pt x="0" y="371335"/>
                                </a:lnTo>
                                <a:lnTo>
                                  <a:pt x="1475994" y="371335"/>
                                </a:lnTo>
                                <a:lnTo>
                                  <a:pt x="1475994" y="0"/>
                                </a:lnTo>
                                <a:close/>
                              </a:path>
                              <a:path w="5688330" h="371475">
                                <a:moveTo>
                                  <a:pt x="5687987" y="0"/>
                                </a:moveTo>
                                <a:lnTo>
                                  <a:pt x="4152011" y="0"/>
                                </a:lnTo>
                                <a:lnTo>
                                  <a:pt x="1476006" y="0"/>
                                </a:lnTo>
                                <a:lnTo>
                                  <a:pt x="1476006" y="371335"/>
                                </a:lnTo>
                                <a:lnTo>
                                  <a:pt x="4151998" y="371335"/>
                                </a:lnTo>
                                <a:lnTo>
                                  <a:pt x="5687987" y="371335"/>
                                </a:lnTo>
                                <a:lnTo>
                                  <a:pt x="5687987" y="0"/>
                                </a:lnTo>
                                <a:close/>
                              </a:path>
                            </a:pathLst>
                          </a:custGeom>
                          <a:solidFill>
                            <a:srgbClr val="A7C4B3"/>
                          </a:solidFill>
                        </wps:spPr>
                        <wps:bodyPr wrap="square" lIns="0" tIns="0" rIns="0" bIns="0" rtlCol="0">
                          <a:prstTxWarp prst="textNoShape">
                            <a:avLst/>
                          </a:prstTxWarp>
                          <a:noAutofit/>
                        </wps:bodyPr>
                      </wps:wsp>
                      <wps:wsp>
                        <wps:cNvPr id="1663" name="Graphic 1663"/>
                        <wps:cNvSpPr/>
                        <wps:spPr>
                          <a:xfrm>
                            <a:off x="1008000" y="1734858"/>
                            <a:ext cx="1476375" cy="1270"/>
                          </a:xfrm>
                          <a:custGeom>
                            <a:avLst/>
                            <a:gdLst/>
                            <a:ahLst/>
                            <a:cxnLst/>
                            <a:rect l="l" t="t" r="r" b="b"/>
                            <a:pathLst>
                              <a:path w="1476375" h="0">
                                <a:moveTo>
                                  <a:pt x="0" y="0"/>
                                </a:moveTo>
                                <a:lnTo>
                                  <a:pt x="1475994" y="0"/>
                                </a:lnTo>
                              </a:path>
                            </a:pathLst>
                          </a:custGeom>
                          <a:ln w="6350">
                            <a:solidFill>
                              <a:srgbClr val="71A188"/>
                            </a:solidFill>
                            <a:prstDash val="solid"/>
                          </a:ln>
                        </wps:spPr>
                        <wps:bodyPr wrap="square" lIns="0" tIns="0" rIns="0" bIns="0" rtlCol="0">
                          <a:prstTxWarp prst="textNoShape">
                            <a:avLst/>
                          </a:prstTxWarp>
                          <a:noAutofit/>
                        </wps:bodyPr>
                      </wps:wsp>
                      <wps:wsp>
                        <wps:cNvPr id="1664" name="Graphic 1664"/>
                        <wps:cNvSpPr/>
                        <wps:spPr>
                          <a:xfrm>
                            <a:off x="2483999" y="1734858"/>
                            <a:ext cx="2676525" cy="1270"/>
                          </a:xfrm>
                          <a:custGeom>
                            <a:avLst/>
                            <a:gdLst/>
                            <a:ahLst/>
                            <a:cxnLst/>
                            <a:rect l="l" t="t" r="r" b="b"/>
                            <a:pathLst>
                              <a:path w="2676525" h="0">
                                <a:moveTo>
                                  <a:pt x="0" y="0"/>
                                </a:moveTo>
                                <a:lnTo>
                                  <a:pt x="2676004" y="0"/>
                                </a:lnTo>
                              </a:path>
                            </a:pathLst>
                          </a:custGeom>
                          <a:ln w="6350">
                            <a:solidFill>
                              <a:srgbClr val="71A188"/>
                            </a:solidFill>
                            <a:prstDash val="solid"/>
                          </a:ln>
                        </wps:spPr>
                        <wps:bodyPr wrap="square" lIns="0" tIns="0" rIns="0" bIns="0" rtlCol="0">
                          <a:prstTxWarp prst="textNoShape">
                            <a:avLst/>
                          </a:prstTxWarp>
                          <a:noAutofit/>
                        </wps:bodyPr>
                      </wps:wsp>
                      <wps:wsp>
                        <wps:cNvPr id="1665" name="Graphic 1665"/>
                        <wps:cNvSpPr/>
                        <wps:spPr>
                          <a:xfrm>
                            <a:off x="5159999" y="1734858"/>
                            <a:ext cx="1536065" cy="1270"/>
                          </a:xfrm>
                          <a:custGeom>
                            <a:avLst/>
                            <a:gdLst/>
                            <a:ahLst/>
                            <a:cxnLst/>
                            <a:rect l="l" t="t" r="r" b="b"/>
                            <a:pathLst>
                              <a:path w="1536065" h="0">
                                <a:moveTo>
                                  <a:pt x="0" y="0"/>
                                </a:moveTo>
                                <a:lnTo>
                                  <a:pt x="1536001" y="0"/>
                                </a:lnTo>
                              </a:path>
                            </a:pathLst>
                          </a:custGeom>
                          <a:ln w="6350">
                            <a:solidFill>
                              <a:srgbClr val="71A188"/>
                            </a:solidFill>
                            <a:prstDash val="solid"/>
                          </a:ln>
                        </wps:spPr>
                        <wps:bodyPr wrap="square" lIns="0" tIns="0" rIns="0" bIns="0" rtlCol="0">
                          <a:prstTxWarp prst="textNoShape">
                            <a:avLst/>
                          </a:prstTxWarp>
                          <a:noAutofit/>
                        </wps:bodyPr>
                      </wps:wsp>
                      <wps:wsp>
                        <wps:cNvPr id="1666" name="Graphic 1666"/>
                        <wps:cNvSpPr/>
                        <wps:spPr>
                          <a:xfrm>
                            <a:off x="1008000" y="2062055"/>
                            <a:ext cx="1476375" cy="1270"/>
                          </a:xfrm>
                          <a:custGeom>
                            <a:avLst/>
                            <a:gdLst/>
                            <a:ahLst/>
                            <a:cxnLst/>
                            <a:rect l="l" t="t" r="r" b="b"/>
                            <a:pathLst>
                              <a:path w="1476375" h="0">
                                <a:moveTo>
                                  <a:pt x="0" y="0"/>
                                </a:moveTo>
                                <a:lnTo>
                                  <a:pt x="1475994" y="0"/>
                                </a:lnTo>
                              </a:path>
                            </a:pathLst>
                          </a:custGeom>
                          <a:ln w="6350">
                            <a:solidFill>
                              <a:srgbClr val="71A188"/>
                            </a:solidFill>
                            <a:prstDash val="solid"/>
                          </a:ln>
                        </wps:spPr>
                        <wps:bodyPr wrap="square" lIns="0" tIns="0" rIns="0" bIns="0" rtlCol="0">
                          <a:prstTxWarp prst="textNoShape">
                            <a:avLst/>
                          </a:prstTxWarp>
                          <a:noAutofit/>
                        </wps:bodyPr>
                      </wps:wsp>
                      <wps:wsp>
                        <wps:cNvPr id="1667" name="Graphic 1667"/>
                        <wps:cNvSpPr/>
                        <wps:spPr>
                          <a:xfrm>
                            <a:off x="2483999" y="2062055"/>
                            <a:ext cx="2676525" cy="1270"/>
                          </a:xfrm>
                          <a:custGeom>
                            <a:avLst/>
                            <a:gdLst/>
                            <a:ahLst/>
                            <a:cxnLst/>
                            <a:rect l="l" t="t" r="r" b="b"/>
                            <a:pathLst>
                              <a:path w="2676525" h="0">
                                <a:moveTo>
                                  <a:pt x="0" y="0"/>
                                </a:moveTo>
                                <a:lnTo>
                                  <a:pt x="2676004" y="0"/>
                                </a:lnTo>
                              </a:path>
                            </a:pathLst>
                          </a:custGeom>
                          <a:ln w="6350">
                            <a:solidFill>
                              <a:srgbClr val="71A188"/>
                            </a:solidFill>
                            <a:prstDash val="solid"/>
                          </a:ln>
                        </wps:spPr>
                        <wps:bodyPr wrap="square" lIns="0" tIns="0" rIns="0" bIns="0" rtlCol="0">
                          <a:prstTxWarp prst="textNoShape">
                            <a:avLst/>
                          </a:prstTxWarp>
                          <a:noAutofit/>
                        </wps:bodyPr>
                      </wps:wsp>
                      <wps:wsp>
                        <wps:cNvPr id="1668" name="Graphic 1668"/>
                        <wps:cNvSpPr/>
                        <wps:spPr>
                          <a:xfrm>
                            <a:off x="5159999" y="2062055"/>
                            <a:ext cx="1536065" cy="1270"/>
                          </a:xfrm>
                          <a:custGeom>
                            <a:avLst/>
                            <a:gdLst/>
                            <a:ahLst/>
                            <a:cxnLst/>
                            <a:rect l="l" t="t" r="r" b="b"/>
                            <a:pathLst>
                              <a:path w="1536065" h="0">
                                <a:moveTo>
                                  <a:pt x="0" y="0"/>
                                </a:moveTo>
                                <a:lnTo>
                                  <a:pt x="1536001" y="0"/>
                                </a:lnTo>
                              </a:path>
                            </a:pathLst>
                          </a:custGeom>
                          <a:ln w="6350">
                            <a:solidFill>
                              <a:srgbClr val="71A188"/>
                            </a:solidFill>
                            <a:prstDash val="solid"/>
                          </a:ln>
                        </wps:spPr>
                        <wps:bodyPr wrap="square" lIns="0" tIns="0" rIns="0" bIns="0" rtlCol="0">
                          <a:prstTxWarp prst="textNoShape">
                            <a:avLst/>
                          </a:prstTxWarp>
                          <a:noAutofit/>
                        </wps:bodyPr>
                      </wps:wsp>
                      <wps:wsp>
                        <wps:cNvPr id="1669" name="Graphic 1669"/>
                        <wps:cNvSpPr/>
                        <wps:spPr>
                          <a:xfrm>
                            <a:off x="1008000" y="2389252"/>
                            <a:ext cx="1476375" cy="1270"/>
                          </a:xfrm>
                          <a:custGeom>
                            <a:avLst/>
                            <a:gdLst/>
                            <a:ahLst/>
                            <a:cxnLst/>
                            <a:rect l="l" t="t" r="r" b="b"/>
                            <a:pathLst>
                              <a:path w="1476375" h="0">
                                <a:moveTo>
                                  <a:pt x="0" y="0"/>
                                </a:moveTo>
                                <a:lnTo>
                                  <a:pt x="1475994" y="0"/>
                                </a:lnTo>
                              </a:path>
                            </a:pathLst>
                          </a:custGeom>
                          <a:ln w="6350">
                            <a:solidFill>
                              <a:srgbClr val="71A188"/>
                            </a:solidFill>
                            <a:prstDash val="solid"/>
                          </a:ln>
                        </wps:spPr>
                        <wps:bodyPr wrap="square" lIns="0" tIns="0" rIns="0" bIns="0" rtlCol="0">
                          <a:prstTxWarp prst="textNoShape">
                            <a:avLst/>
                          </a:prstTxWarp>
                          <a:noAutofit/>
                        </wps:bodyPr>
                      </wps:wsp>
                      <wps:wsp>
                        <wps:cNvPr id="1670" name="Graphic 1670"/>
                        <wps:cNvSpPr/>
                        <wps:spPr>
                          <a:xfrm>
                            <a:off x="2483999" y="2389252"/>
                            <a:ext cx="2676525" cy="1270"/>
                          </a:xfrm>
                          <a:custGeom>
                            <a:avLst/>
                            <a:gdLst/>
                            <a:ahLst/>
                            <a:cxnLst/>
                            <a:rect l="l" t="t" r="r" b="b"/>
                            <a:pathLst>
                              <a:path w="2676525" h="0">
                                <a:moveTo>
                                  <a:pt x="0" y="0"/>
                                </a:moveTo>
                                <a:lnTo>
                                  <a:pt x="2676004" y="0"/>
                                </a:lnTo>
                              </a:path>
                            </a:pathLst>
                          </a:custGeom>
                          <a:ln w="6350">
                            <a:solidFill>
                              <a:srgbClr val="71A188"/>
                            </a:solidFill>
                            <a:prstDash val="solid"/>
                          </a:ln>
                        </wps:spPr>
                        <wps:bodyPr wrap="square" lIns="0" tIns="0" rIns="0" bIns="0" rtlCol="0">
                          <a:prstTxWarp prst="textNoShape">
                            <a:avLst/>
                          </a:prstTxWarp>
                          <a:noAutofit/>
                        </wps:bodyPr>
                      </wps:wsp>
                      <wps:wsp>
                        <wps:cNvPr id="1671" name="Graphic 1671"/>
                        <wps:cNvSpPr/>
                        <wps:spPr>
                          <a:xfrm>
                            <a:off x="5159999" y="2389252"/>
                            <a:ext cx="1536065" cy="1270"/>
                          </a:xfrm>
                          <a:custGeom>
                            <a:avLst/>
                            <a:gdLst/>
                            <a:ahLst/>
                            <a:cxnLst/>
                            <a:rect l="l" t="t" r="r" b="b"/>
                            <a:pathLst>
                              <a:path w="1536065" h="0">
                                <a:moveTo>
                                  <a:pt x="0" y="0"/>
                                </a:moveTo>
                                <a:lnTo>
                                  <a:pt x="1536001" y="0"/>
                                </a:lnTo>
                              </a:path>
                            </a:pathLst>
                          </a:custGeom>
                          <a:ln w="6350">
                            <a:solidFill>
                              <a:srgbClr val="71A188"/>
                            </a:solidFill>
                            <a:prstDash val="solid"/>
                          </a:ln>
                        </wps:spPr>
                        <wps:bodyPr wrap="square" lIns="0" tIns="0" rIns="0" bIns="0" rtlCol="0">
                          <a:prstTxWarp prst="textNoShape">
                            <a:avLst/>
                          </a:prstTxWarp>
                          <a:noAutofit/>
                        </wps:bodyPr>
                      </wps:wsp>
                      <wps:wsp>
                        <wps:cNvPr id="1672" name="Graphic 1672"/>
                        <wps:cNvSpPr/>
                        <wps:spPr>
                          <a:xfrm>
                            <a:off x="1008000" y="2932348"/>
                            <a:ext cx="1476375" cy="1270"/>
                          </a:xfrm>
                          <a:custGeom>
                            <a:avLst/>
                            <a:gdLst/>
                            <a:ahLst/>
                            <a:cxnLst/>
                            <a:rect l="l" t="t" r="r" b="b"/>
                            <a:pathLst>
                              <a:path w="1476375" h="0">
                                <a:moveTo>
                                  <a:pt x="0" y="0"/>
                                </a:moveTo>
                                <a:lnTo>
                                  <a:pt x="1475994" y="0"/>
                                </a:lnTo>
                              </a:path>
                            </a:pathLst>
                          </a:custGeom>
                          <a:ln w="6350">
                            <a:solidFill>
                              <a:srgbClr val="71A188"/>
                            </a:solidFill>
                            <a:prstDash val="solid"/>
                          </a:ln>
                        </wps:spPr>
                        <wps:bodyPr wrap="square" lIns="0" tIns="0" rIns="0" bIns="0" rtlCol="0">
                          <a:prstTxWarp prst="textNoShape">
                            <a:avLst/>
                          </a:prstTxWarp>
                          <a:noAutofit/>
                        </wps:bodyPr>
                      </wps:wsp>
                      <wps:wsp>
                        <wps:cNvPr id="1673" name="Graphic 1673"/>
                        <wps:cNvSpPr/>
                        <wps:spPr>
                          <a:xfrm>
                            <a:off x="2483999" y="2932348"/>
                            <a:ext cx="2676525" cy="1270"/>
                          </a:xfrm>
                          <a:custGeom>
                            <a:avLst/>
                            <a:gdLst/>
                            <a:ahLst/>
                            <a:cxnLst/>
                            <a:rect l="l" t="t" r="r" b="b"/>
                            <a:pathLst>
                              <a:path w="2676525" h="0">
                                <a:moveTo>
                                  <a:pt x="0" y="0"/>
                                </a:moveTo>
                                <a:lnTo>
                                  <a:pt x="2676004" y="0"/>
                                </a:lnTo>
                              </a:path>
                            </a:pathLst>
                          </a:custGeom>
                          <a:ln w="6350">
                            <a:solidFill>
                              <a:srgbClr val="71A188"/>
                            </a:solidFill>
                            <a:prstDash val="solid"/>
                          </a:ln>
                        </wps:spPr>
                        <wps:bodyPr wrap="square" lIns="0" tIns="0" rIns="0" bIns="0" rtlCol="0">
                          <a:prstTxWarp prst="textNoShape">
                            <a:avLst/>
                          </a:prstTxWarp>
                          <a:noAutofit/>
                        </wps:bodyPr>
                      </wps:wsp>
                      <wps:wsp>
                        <wps:cNvPr id="1674" name="Graphic 1674"/>
                        <wps:cNvSpPr/>
                        <wps:spPr>
                          <a:xfrm>
                            <a:off x="5159999" y="2932348"/>
                            <a:ext cx="1536065" cy="1270"/>
                          </a:xfrm>
                          <a:custGeom>
                            <a:avLst/>
                            <a:gdLst/>
                            <a:ahLst/>
                            <a:cxnLst/>
                            <a:rect l="l" t="t" r="r" b="b"/>
                            <a:pathLst>
                              <a:path w="1536065" h="0">
                                <a:moveTo>
                                  <a:pt x="0" y="0"/>
                                </a:moveTo>
                                <a:lnTo>
                                  <a:pt x="1536001" y="0"/>
                                </a:lnTo>
                              </a:path>
                            </a:pathLst>
                          </a:custGeom>
                          <a:ln w="6350">
                            <a:solidFill>
                              <a:srgbClr val="71A188"/>
                            </a:solidFill>
                            <a:prstDash val="solid"/>
                          </a:ln>
                        </wps:spPr>
                        <wps:bodyPr wrap="square" lIns="0" tIns="0" rIns="0" bIns="0" rtlCol="0">
                          <a:prstTxWarp prst="textNoShape">
                            <a:avLst/>
                          </a:prstTxWarp>
                          <a:noAutofit/>
                        </wps:bodyPr>
                      </wps:wsp>
                      <wps:wsp>
                        <wps:cNvPr id="1675" name="Graphic 1675"/>
                        <wps:cNvSpPr/>
                        <wps:spPr>
                          <a:xfrm>
                            <a:off x="1008000" y="3259545"/>
                            <a:ext cx="1476375" cy="1270"/>
                          </a:xfrm>
                          <a:custGeom>
                            <a:avLst/>
                            <a:gdLst/>
                            <a:ahLst/>
                            <a:cxnLst/>
                            <a:rect l="l" t="t" r="r" b="b"/>
                            <a:pathLst>
                              <a:path w="1476375" h="0">
                                <a:moveTo>
                                  <a:pt x="0" y="0"/>
                                </a:moveTo>
                                <a:lnTo>
                                  <a:pt x="1475994" y="0"/>
                                </a:lnTo>
                              </a:path>
                            </a:pathLst>
                          </a:custGeom>
                          <a:ln w="6350">
                            <a:solidFill>
                              <a:srgbClr val="71A188"/>
                            </a:solidFill>
                            <a:prstDash val="solid"/>
                          </a:ln>
                        </wps:spPr>
                        <wps:bodyPr wrap="square" lIns="0" tIns="0" rIns="0" bIns="0" rtlCol="0">
                          <a:prstTxWarp prst="textNoShape">
                            <a:avLst/>
                          </a:prstTxWarp>
                          <a:noAutofit/>
                        </wps:bodyPr>
                      </wps:wsp>
                      <wps:wsp>
                        <wps:cNvPr id="1676" name="Graphic 1676"/>
                        <wps:cNvSpPr/>
                        <wps:spPr>
                          <a:xfrm>
                            <a:off x="2483999" y="3259545"/>
                            <a:ext cx="2676525" cy="1270"/>
                          </a:xfrm>
                          <a:custGeom>
                            <a:avLst/>
                            <a:gdLst/>
                            <a:ahLst/>
                            <a:cxnLst/>
                            <a:rect l="l" t="t" r="r" b="b"/>
                            <a:pathLst>
                              <a:path w="2676525" h="0">
                                <a:moveTo>
                                  <a:pt x="0" y="0"/>
                                </a:moveTo>
                                <a:lnTo>
                                  <a:pt x="2676004" y="0"/>
                                </a:lnTo>
                              </a:path>
                            </a:pathLst>
                          </a:custGeom>
                          <a:ln w="6350">
                            <a:solidFill>
                              <a:srgbClr val="71A188"/>
                            </a:solidFill>
                            <a:prstDash val="solid"/>
                          </a:ln>
                        </wps:spPr>
                        <wps:bodyPr wrap="square" lIns="0" tIns="0" rIns="0" bIns="0" rtlCol="0">
                          <a:prstTxWarp prst="textNoShape">
                            <a:avLst/>
                          </a:prstTxWarp>
                          <a:noAutofit/>
                        </wps:bodyPr>
                      </wps:wsp>
                      <wps:wsp>
                        <wps:cNvPr id="1677" name="Graphic 1677"/>
                        <wps:cNvSpPr/>
                        <wps:spPr>
                          <a:xfrm>
                            <a:off x="5159999" y="3259545"/>
                            <a:ext cx="1536065" cy="1270"/>
                          </a:xfrm>
                          <a:custGeom>
                            <a:avLst/>
                            <a:gdLst/>
                            <a:ahLst/>
                            <a:cxnLst/>
                            <a:rect l="l" t="t" r="r" b="b"/>
                            <a:pathLst>
                              <a:path w="1536065" h="0">
                                <a:moveTo>
                                  <a:pt x="0" y="0"/>
                                </a:moveTo>
                                <a:lnTo>
                                  <a:pt x="1536001" y="0"/>
                                </a:lnTo>
                              </a:path>
                            </a:pathLst>
                          </a:custGeom>
                          <a:ln w="6350">
                            <a:solidFill>
                              <a:srgbClr val="71A188"/>
                            </a:solidFill>
                            <a:prstDash val="solid"/>
                          </a:ln>
                        </wps:spPr>
                        <wps:bodyPr wrap="square" lIns="0" tIns="0" rIns="0" bIns="0" rtlCol="0">
                          <a:prstTxWarp prst="textNoShape">
                            <a:avLst/>
                          </a:prstTxWarp>
                          <a:noAutofit/>
                        </wps:bodyPr>
                      </wps:wsp>
                      <wps:wsp>
                        <wps:cNvPr id="1678" name="Graphic 1678"/>
                        <wps:cNvSpPr/>
                        <wps:spPr>
                          <a:xfrm>
                            <a:off x="1008000" y="3694691"/>
                            <a:ext cx="1476375" cy="1270"/>
                          </a:xfrm>
                          <a:custGeom>
                            <a:avLst/>
                            <a:gdLst/>
                            <a:ahLst/>
                            <a:cxnLst/>
                            <a:rect l="l" t="t" r="r" b="b"/>
                            <a:pathLst>
                              <a:path w="1476375" h="0">
                                <a:moveTo>
                                  <a:pt x="0" y="0"/>
                                </a:moveTo>
                                <a:lnTo>
                                  <a:pt x="1475994" y="0"/>
                                </a:lnTo>
                              </a:path>
                            </a:pathLst>
                          </a:custGeom>
                          <a:ln w="6350">
                            <a:solidFill>
                              <a:srgbClr val="71A188"/>
                            </a:solidFill>
                            <a:prstDash val="solid"/>
                          </a:ln>
                        </wps:spPr>
                        <wps:bodyPr wrap="square" lIns="0" tIns="0" rIns="0" bIns="0" rtlCol="0">
                          <a:prstTxWarp prst="textNoShape">
                            <a:avLst/>
                          </a:prstTxWarp>
                          <a:noAutofit/>
                        </wps:bodyPr>
                      </wps:wsp>
                      <wps:wsp>
                        <wps:cNvPr id="1679" name="Graphic 1679"/>
                        <wps:cNvSpPr/>
                        <wps:spPr>
                          <a:xfrm>
                            <a:off x="2483999" y="3694691"/>
                            <a:ext cx="2676525" cy="1270"/>
                          </a:xfrm>
                          <a:custGeom>
                            <a:avLst/>
                            <a:gdLst/>
                            <a:ahLst/>
                            <a:cxnLst/>
                            <a:rect l="l" t="t" r="r" b="b"/>
                            <a:pathLst>
                              <a:path w="2676525" h="0">
                                <a:moveTo>
                                  <a:pt x="0" y="0"/>
                                </a:moveTo>
                                <a:lnTo>
                                  <a:pt x="2676004" y="0"/>
                                </a:lnTo>
                              </a:path>
                            </a:pathLst>
                          </a:custGeom>
                          <a:ln w="6350">
                            <a:solidFill>
                              <a:srgbClr val="71A188"/>
                            </a:solidFill>
                            <a:prstDash val="solid"/>
                          </a:ln>
                        </wps:spPr>
                        <wps:bodyPr wrap="square" lIns="0" tIns="0" rIns="0" bIns="0" rtlCol="0">
                          <a:prstTxWarp prst="textNoShape">
                            <a:avLst/>
                          </a:prstTxWarp>
                          <a:noAutofit/>
                        </wps:bodyPr>
                      </wps:wsp>
                      <wps:wsp>
                        <wps:cNvPr id="1680" name="Graphic 1680"/>
                        <wps:cNvSpPr/>
                        <wps:spPr>
                          <a:xfrm>
                            <a:off x="5159999" y="3694691"/>
                            <a:ext cx="1536065" cy="1270"/>
                          </a:xfrm>
                          <a:custGeom>
                            <a:avLst/>
                            <a:gdLst/>
                            <a:ahLst/>
                            <a:cxnLst/>
                            <a:rect l="l" t="t" r="r" b="b"/>
                            <a:pathLst>
                              <a:path w="1536065" h="0">
                                <a:moveTo>
                                  <a:pt x="0" y="0"/>
                                </a:moveTo>
                                <a:lnTo>
                                  <a:pt x="1536001" y="0"/>
                                </a:lnTo>
                              </a:path>
                            </a:pathLst>
                          </a:custGeom>
                          <a:ln w="6350">
                            <a:solidFill>
                              <a:srgbClr val="71A188"/>
                            </a:solidFill>
                            <a:prstDash val="solid"/>
                          </a:ln>
                        </wps:spPr>
                        <wps:bodyPr wrap="square" lIns="0" tIns="0" rIns="0" bIns="0" rtlCol="0">
                          <a:prstTxWarp prst="textNoShape">
                            <a:avLst/>
                          </a:prstTxWarp>
                          <a:noAutofit/>
                        </wps:bodyPr>
                      </wps:wsp>
                      <wps:wsp>
                        <wps:cNvPr id="1681" name="Graphic 1681"/>
                        <wps:cNvSpPr/>
                        <wps:spPr>
                          <a:xfrm>
                            <a:off x="1008000" y="4237789"/>
                            <a:ext cx="1476375" cy="1270"/>
                          </a:xfrm>
                          <a:custGeom>
                            <a:avLst/>
                            <a:gdLst/>
                            <a:ahLst/>
                            <a:cxnLst/>
                            <a:rect l="l" t="t" r="r" b="b"/>
                            <a:pathLst>
                              <a:path w="1476375" h="0">
                                <a:moveTo>
                                  <a:pt x="0" y="0"/>
                                </a:moveTo>
                                <a:lnTo>
                                  <a:pt x="1475994" y="0"/>
                                </a:lnTo>
                              </a:path>
                            </a:pathLst>
                          </a:custGeom>
                          <a:ln w="6350">
                            <a:solidFill>
                              <a:srgbClr val="71A188"/>
                            </a:solidFill>
                            <a:prstDash val="solid"/>
                          </a:ln>
                        </wps:spPr>
                        <wps:bodyPr wrap="square" lIns="0" tIns="0" rIns="0" bIns="0" rtlCol="0">
                          <a:prstTxWarp prst="textNoShape">
                            <a:avLst/>
                          </a:prstTxWarp>
                          <a:noAutofit/>
                        </wps:bodyPr>
                      </wps:wsp>
                      <wps:wsp>
                        <wps:cNvPr id="1682" name="Graphic 1682"/>
                        <wps:cNvSpPr/>
                        <wps:spPr>
                          <a:xfrm>
                            <a:off x="2483999" y="4237789"/>
                            <a:ext cx="2676525" cy="1270"/>
                          </a:xfrm>
                          <a:custGeom>
                            <a:avLst/>
                            <a:gdLst/>
                            <a:ahLst/>
                            <a:cxnLst/>
                            <a:rect l="l" t="t" r="r" b="b"/>
                            <a:pathLst>
                              <a:path w="2676525" h="0">
                                <a:moveTo>
                                  <a:pt x="0" y="0"/>
                                </a:moveTo>
                                <a:lnTo>
                                  <a:pt x="2676004" y="0"/>
                                </a:lnTo>
                              </a:path>
                            </a:pathLst>
                          </a:custGeom>
                          <a:ln w="6350">
                            <a:solidFill>
                              <a:srgbClr val="71A188"/>
                            </a:solidFill>
                            <a:prstDash val="solid"/>
                          </a:ln>
                        </wps:spPr>
                        <wps:bodyPr wrap="square" lIns="0" tIns="0" rIns="0" bIns="0" rtlCol="0">
                          <a:prstTxWarp prst="textNoShape">
                            <a:avLst/>
                          </a:prstTxWarp>
                          <a:noAutofit/>
                        </wps:bodyPr>
                      </wps:wsp>
                      <wps:wsp>
                        <wps:cNvPr id="1683" name="Graphic 1683"/>
                        <wps:cNvSpPr/>
                        <wps:spPr>
                          <a:xfrm>
                            <a:off x="5159999" y="4237789"/>
                            <a:ext cx="1536065" cy="1270"/>
                          </a:xfrm>
                          <a:custGeom>
                            <a:avLst/>
                            <a:gdLst/>
                            <a:ahLst/>
                            <a:cxnLst/>
                            <a:rect l="l" t="t" r="r" b="b"/>
                            <a:pathLst>
                              <a:path w="1536065" h="0">
                                <a:moveTo>
                                  <a:pt x="0" y="0"/>
                                </a:moveTo>
                                <a:lnTo>
                                  <a:pt x="1536001" y="0"/>
                                </a:lnTo>
                              </a:path>
                            </a:pathLst>
                          </a:custGeom>
                          <a:ln w="6350">
                            <a:solidFill>
                              <a:srgbClr val="71A188"/>
                            </a:solidFill>
                            <a:prstDash val="solid"/>
                          </a:ln>
                        </wps:spPr>
                        <wps:bodyPr wrap="square" lIns="0" tIns="0" rIns="0" bIns="0" rtlCol="0">
                          <a:prstTxWarp prst="textNoShape">
                            <a:avLst/>
                          </a:prstTxWarp>
                          <a:noAutofit/>
                        </wps:bodyPr>
                      </wps:wsp>
                      <wps:wsp>
                        <wps:cNvPr id="1684" name="Graphic 1684"/>
                        <wps:cNvSpPr/>
                        <wps:spPr>
                          <a:xfrm>
                            <a:off x="1008000" y="4888836"/>
                            <a:ext cx="1476375" cy="1270"/>
                          </a:xfrm>
                          <a:custGeom>
                            <a:avLst/>
                            <a:gdLst/>
                            <a:ahLst/>
                            <a:cxnLst/>
                            <a:rect l="l" t="t" r="r" b="b"/>
                            <a:pathLst>
                              <a:path w="1476375" h="0">
                                <a:moveTo>
                                  <a:pt x="0" y="0"/>
                                </a:moveTo>
                                <a:lnTo>
                                  <a:pt x="1475994" y="0"/>
                                </a:lnTo>
                              </a:path>
                            </a:pathLst>
                          </a:custGeom>
                          <a:ln w="6350">
                            <a:solidFill>
                              <a:srgbClr val="71A188"/>
                            </a:solidFill>
                            <a:prstDash val="solid"/>
                          </a:ln>
                        </wps:spPr>
                        <wps:bodyPr wrap="square" lIns="0" tIns="0" rIns="0" bIns="0" rtlCol="0">
                          <a:prstTxWarp prst="textNoShape">
                            <a:avLst/>
                          </a:prstTxWarp>
                          <a:noAutofit/>
                        </wps:bodyPr>
                      </wps:wsp>
                      <wps:wsp>
                        <wps:cNvPr id="1685" name="Graphic 1685"/>
                        <wps:cNvSpPr/>
                        <wps:spPr>
                          <a:xfrm>
                            <a:off x="2483999" y="4888836"/>
                            <a:ext cx="2676525" cy="1270"/>
                          </a:xfrm>
                          <a:custGeom>
                            <a:avLst/>
                            <a:gdLst/>
                            <a:ahLst/>
                            <a:cxnLst/>
                            <a:rect l="l" t="t" r="r" b="b"/>
                            <a:pathLst>
                              <a:path w="2676525" h="0">
                                <a:moveTo>
                                  <a:pt x="0" y="0"/>
                                </a:moveTo>
                                <a:lnTo>
                                  <a:pt x="2676004" y="0"/>
                                </a:lnTo>
                              </a:path>
                            </a:pathLst>
                          </a:custGeom>
                          <a:ln w="6350">
                            <a:solidFill>
                              <a:srgbClr val="71A188"/>
                            </a:solidFill>
                            <a:prstDash val="solid"/>
                          </a:ln>
                        </wps:spPr>
                        <wps:bodyPr wrap="square" lIns="0" tIns="0" rIns="0" bIns="0" rtlCol="0">
                          <a:prstTxWarp prst="textNoShape">
                            <a:avLst/>
                          </a:prstTxWarp>
                          <a:noAutofit/>
                        </wps:bodyPr>
                      </wps:wsp>
                      <wps:wsp>
                        <wps:cNvPr id="1686" name="Graphic 1686"/>
                        <wps:cNvSpPr/>
                        <wps:spPr>
                          <a:xfrm>
                            <a:off x="5159999" y="4888836"/>
                            <a:ext cx="1536065" cy="1270"/>
                          </a:xfrm>
                          <a:custGeom>
                            <a:avLst/>
                            <a:gdLst/>
                            <a:ahLst/>
                            <a:cxnLst/>
                            <a:rect l="l" t="t" r="r" b="b"/>
                            <a:pathLst>
                              <a:path w="1536065" h="0">
                                <a:moveTo>
                                  <a:pt x="0" y="0"/>
                                </a:moveTo>
                                <a:lnTo>
                                  <a:pt x="1536001" y="0"/>
                                </a:lnTo>
                              </a:path>
                            </a:pathLst>
                          </a:custGeom>
                          <a:ln w="6350">
                            <a:solidFill>
                              <a:srgbClr val="71A188"/>
                            </a:solidFill>
                            <a:prstDash val="solid"/>
                          </a:ln>
                        </wps:spPr>
                        <wps:bodyPr wrap="square" lIns="0" tIns="0" rIns="0" bIns="0" rtlCol="0">
                          <a:prstTxWarp prst="textNoShape">
                            <a:avLst/>
                          </a:prstTxWarp>
                          <a:noAutofit/>
                        </wps:bodyPr>
                      </wps:wsp>
                      <wps:wsp>
                        <wps:cNvPr id="1687" name="Graphic 1687"/>
                        <wps:cNvSpPr/>
                        <wps:spPr>
                          <a:xfrm>
                            <a:off x="1008000" y="5323983"/>
                            <a:ext cx="1476375" cy="1270"/>
                          </a:xfrm>
                          <a:custGeom>
                            <a:avLst/>
                            <a:gdLst/>
                            <a:ahLst/>
                            <a:cxnLst/>
                            <a:rect l="l" t="t" r="r" b="b"/>
                            <a:pathLst>
                              <a:path w="1476375" h="0">
                                <a:moveTo>
                                  <a:pt x="0" y="0"/>
                                </a:moveTo>
                                <a:lnTo>
                                  <a:pt x="1475994" y="0"/>
                                </a:lnTo>
                              </a:path>
                            </a:pathLst>
                          </a:custGeom>
                          <a:ln w="6350">
                            <a:solidFill>
                              <a:srgbClr val="71A188"/>
                            </a:solidFill>
                            <a:prstDash val="solid"/>
                          </a:ln>
                        </wps:spPr>
                        <wps:bodyPr wrap="square" lIns="0" tIns="0" rIns="0" bIns="0" rtlCol="0">
                          <a:prstTxWarp prst="textNoShape">
                            <a:avLst/>
                          </a:prstTxWarp>
                          <a:noAutofit/>
                        </wps:bodyPr>
                      </wps:wsp>
                      <wps:wsp>
                        <wps:cNvPr id="1688" name="Graphic 1688"/>
                        <wps:cNvSpPr/>
                        <wps:spPr>
                          <a:xfrm>
                            <a:off x="2483999" y="5323983"/>
                            <a:ext cx="2676525" cy="1270"/>
                          </a:xfrm>
                          <a:custGeom>
                            <a:avLst/>
                            <a:gdLst/>
                            <a:ahLst/>
                            <a:cxnLst/>
                            <a:rect l="l" t="t" r="r" b="b"/>
                            <a:pathLst>
                              <a:path w="2676525" h="0">
                                <a:moveTo>
                                  <a:pt x="0" y="0"/>
                                </a:moveTo>
                                <a:lnTo>
                                  <a:pt x="2676004" y="0"/>
                                </a:lnTo>
                              </a:path>
                            </a:pathLst>
                          </a:custGeom>
                          <a:ln w="6350">
                            <a:solidFill>
                              <a:srgbClr val="71A188"/>
                            </a:solidFill>
                            <a:prstDash val="solid"/>
                          </a:ln>
                        </wps:spPr>
                        <wps:bodyPr wrap="square" lIns="0" tIns="0" rIns="0" bIns="0" rtlCol="0">
                          <a:prstTxWarp prst="textNoShape">
                            <a:avLst/>
                          </a:prstTxWarp>
                          <a:noAutofit/>
                        </wps:bodyPr>
                      </wps:wsp>
                      <wps:wsp>
                        <wps:cNvPr id="1689" name="Graphic 1689"/>
                        <wps:cNvSpPr/>
                        <wps:spPr>
                          <a:xfrm>
                            <a:off x="5159999" y="5323983"/>
                            <a:ext cx="1536065" cy="1270"/>
                          </a:xfrm>
                          <a:custGeom>
                            <a:avLst/>
                            <a:gdLst/>
                            <a:ahLst/>
                            <a:cxnLst/>
                            <a:rect l="l" t="t" r="r" b="b"/>
                            <a:pathLst>
                              <a:path w="1536065" h="0">
                                <a:moveTo>
                                  <a:pt x="0" y="0"/>
                                </a:moveTo>
                                <a:lnTo>
                                  <a:pt x="1536001" y="0"/>
                                </a:lnTo>
                              </a:path>
                            </a:pathLst>
                          </a:custGeom>
                          <a:ln w="6350">
                            <a:solidFill>
                              <a:srgbClr val="71A188"/>
                            </a:solidFill>
                            <a:prstDash val="solid"/>
                          </a:ln>
                        </wps:spPr>
                        <wps:bodyPr wrap="square" lIns="0" tIns="0" rIns="0" bIns="0" rtlCol="0">
                          <a:prstTxWarp prst="textNoShape">
                            <a:avLst/>
                          </a:prstTxWarp>
                          <a:noAutofit/>
                        </wps:bodyPr>
                      </wps:wsp>
                      <wps:wsp>
                        <wps:cNvPr id="1690" name="Graphic 1690"/>
                        <wps:cNvSpPr/>
                        <wps:spPr>
                          <a:xfrm>
                            <a:off x="1008000" y="5759130"/>
                            <a:ext cx="1476375" cy="1270"/>
                          </a:xfrm>
                          <a:custGeom>
                            <a:avLst/>
                            <a:gdLst/>
                            <a:ahLst/>
                            <a:cxnLst/>
                            <a:rect l="l" t="t" r="r" b="b"/>
                            <a:pathLst>
                              <a:path w="1476375" h="0">
                                <a:moveTo>
                                  <a:pt x="0" y="0"/>
                                </a:moveTo>
                                <a:lnTo>
                                  <a:pt x="1475994" y="0"/>
                                </a:lnTo>
                              </a:path>
                            </a:pathLst>
                          </a:custGeom>
                          <a:ln w="6350">
                            <a:solidFill>
                              <a:srgbClr val="71A188"/>
                            </a:solidFill>
                            <a:prstDash val="solid"/>
                          </a:ln>
                        </wps:spPr>
                        <wps:bodyPr wrap="square" lIns="0" tIns="0" rIns="0" bIns="0" rtlCol="0">
                          <a:prstTxWarp prst="textNoShape">
                            <a:avLst/>
                          </a:prstTxWarp>
                          <a:noAutofit/>
                        </wps:bodyPr>
                      </wps:wsp>
                      <wps:wsp>
                        <wps:cNvPr id="1691" name="Graphic 1691"/>
                        <wps:cNvSpPr/>
                        <wps:spPr>
                          <a:xfrm>
                            <a:off x="2483999" y="5759130"/>
                            <a:ext cx="2676525" cy="1270"/>
                          </a:xfrm>
                          <a:custGeom>
                            <a:avLst/>
                            <a:gdLst/>
                            <a:ahLst/>
                            <a:cxnLst/>
                            <a:rect l="l" t="t" r="r" b="b"/>
                            <a:pathLst>
                              <a:path w="2676525" h="0">
                                <a:moveTo>
                                  <a:pt x="0" y="0"/>
                                </a:moveTo>
                                <a:lnTo>
                                  <a:pt x="2676004" y="0"/>
                                </a:lnTo>
                              </a:path>
                            </a:pathLst>
                          </a:custGeom>
                          <a:ln w="6350">
                            <a:solidFill>
                              <a:srgbClr val="71A188"/>
                            </a:solidFill>
                            <a:prstDash val="solid"/>
                          </a:ln>
                        </wps:spPr>
                        <wps:bodyPr wrap="square" lIns="0" tIns="0" rIns="0" bIns="0" rtlCol="0">
                          <a:prstTxWarp prst="textNoShape">
                            <a:avLst/>
                          </a:prstTxWarp>
                          <a:noAutofit/>
                        </wps:bodyPr>
                      </wps:wsp>
                      <wps:wsp>
                        <wps:cNvPr id="1692" name="Graphic 1692"/>
                        <wps:cNvSpPr/>
                        <wps:spPr>
                          <a:xfrm>
                            <a:off x="5159999" y="5759130"/>
                            <a:ext cx="1536065" cy="1270"/>
                          </a:xfrm>
                          <a:custGeom>
                            <a:avLst/>
                            <a:gdLst/>
                            <a:ahLst/>
                            <a:cxnLst/>
                            <a:rect l="l" t="t" r="r" b="b"/>
                            <a:pathLst>
                              <a:path w="1536065" h="0">
                                <a:moveTo>
                                  <a:pt x="0" y="0"/>
                                </a:moveTo>
                                <a:lnTo>
                                  <a:pt x="1536001" y="0"/>
                                </a:lnTo>
                              </a:path>
                            </a:pathLst>
                          </a:custGeom>
                          <a:ln w="6350">
                            <a:solidFill>
                              <a:srgbClr val="71A188"/>
                            </a:solidFill>
                            <a:prstDash val="solid"/>
                          </a:ln>
                        </wps:spPr>
                        <wps:bodyPr wrap="square" lIns="0" tIns="0" rIns="0" bIns="0" rtlCol="0">
                          <a:prstTxWarp prst="textNoShape">
                            <a:avLst/>
                          </a:prstTxWarp>
                          <a:noAutofit/>
                        </wps:bodyPr>
                      </wps:wsp>
                      <wps:wsp>
                        <wps:cNvPr id="1693" name="Graphic 1693"/>
                        <wps:cNvSpPr/>
                        <wps:spPr>
                          <a:xfrm>
                            <a:off x="1008000" y="1007580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7.25pt;height:802.25pt;mso-position-horizontal-relative:page;mso-position-vertical-relative:page;z-index:-19725312" id="docshapegroup869" coordorigin="0,0" coordsize="10545,16045">
                <v:line style="position:absolute" from="1191,921" to="1191,16044" stroked="true" strokeweight="1pt" strokecolor="#4e868e">
                  <v:stroke dashstyle="solid"/>
                </v:line>
                <v:shape style="position:absolute;left:0;top:0;width:4663;height:1701" type="#_x0000_t75" id="docshape870" stroked="false">
                  <v:imagedata r:id="rId7" o:title=""/>
                </v:shape>
                <v:shape style="position:absolute;left:0;top:0;width:4961;height:2434" type="#_x0000_t75" id="docshape871" stroked="false">
                  <v:imagedata r:id="rId6" o:title=""/>
                </v:shape>
                <v:shape style="position:absolute;left:1587;top:1632;width:8958;height:585" id="docshape872" coordorigin="1587,1632" coordsize="8958,585" path="m3912,1632l1587,1632,1587,2217,3912,2217,3912,1632xm10545,1632l8126,1632,8126,1632,3912,1632,3912,2217,8126,2217,8126,2217,10545,2217,10545,1632xe" filled="true" fillcolor="#a7c4b3" stroked="false">
                  <v:path arrowok="t"/>
                  <v:fill type="solid"/>
                </v:shape>
                <v:line style="position:absolute" from="1587,2732" to="3912,2732" stroked="true" strokeweight=".5pt" strokecolor="#71a188">
                  <v:stroke dashstyle="solid"/>
                </v:line>
                <v:line style="position:absolute" from="3912,2732" to="8126,2732" stroked="true" strokeweight=".5pt" strokecolor="#71a188">
                  <v:stroke dashstyle="solid"/>
                </v:line>
                <v:line style="position:absolute" from="8126,2732" to="10545,2732" stroked="true" strokeweight=".5pt" strokecolor="#71a188">
                  <v:stroke dashstyle="solid"/>
                </v:line>
                <v:line style="position:absolute" from="1587,3247" to="3912,3247" stroked="true" strokeweight=".5pt" strokecolor="#71a188">
                  <v:stroke dashstyle="solid"/>
                </v:line>
                <v:line style="position:absolute" from="3912,3247" to="8126,3247" stroked="true" strokeweight=".5pt" strokecolor="#71a188">
                  <v:stroke dashstyle="solid"/>
                </v:line>
                <v:line style="position:absolute" from="8126,3247" to="10545,3247" stroked="true" strokeweight=".5pt" strokecolor="#71a188">
                  <v:stroke dashstyle="solid"/>
                </v:line>
                <v:line style="position:absolute" from="1587,3763" to="3912,3763" stroked="true" strokeweight=".5pt" strokecolor="#71a188">
                  <v:stroke dashstyle="solid"/>
                </v:line>
                <v:line style="position:absolute" from="3912,3763" to="8126,3763" stroked="true" strokeweight=".5pt" strokecolor="#71a188">
                  <v:stroke dashstyle="solid"/>
                </v:line>
                <v:line style="position:absolute" from="8126,3763" to="10545,3763" stroked="true" strokeweight=".5pt" strokecolor="#71a188">
                  <v:stroke dashstyle="solid"/>
                </v:line>
                <v:line style="position:absolute" from="1587,4618" to="3912,4618" stroked="true" strokeweight=".5pt" strokecolor="#71a188">
                  <v:stroke dashstyle="solid"/>
                </v:line>
                <v:line style="position:absolute" from="3912,4618" to="8126,4618" stroked="true" strokeweight=".5pt" strokecolor="#71a188">
                  <v:stroke dashstyle="solid"/>
                </v:line>
                <v:line style="position:absolute" from="8126,4618" to="10545,4618" stroked="true" strokeweight=".5pt" strokecolor="#71a188">
                  <v:stroke dashstyle="solid"/>
                </v:line>
                <v:line style="position:absolute" from="1587,5133" to="3912,5133" stroked="true" strokeweight=".5pt" strokecolor="#71a188">
                  <v:stroke dashstyle="solid"/>
                </v:line>
                <v:line style="position:absolute" from="3912,5133" to="8126,5133" stroked="true" strokeweight=".5pt" strokecolor="#71a188">
                  <v:stroke dashstyle="solid"/>
                </v:line>
                <v:line style="position:absolute" from="8126,5133" to="10545,5133" stroked="true" strokeweight=".5pt" strokecolor="#71a188">
                  <v:stroke dashstyle="solid"/>
                </v:line>
                <v:line style="position:absolute" from="1587,5818" to="3912,5818" stroked="true" strokeweight=".5pt" strokecolor="#71a188">
                  <v:stroke dashstyle="solid"/>
                </v:line>
                <v:line style="position:absolute" from="3912,5818" to="8126,5818" stroked="true" strokeweight=".5pt" strokecolor="#71a188">
                  <v:stroke dashstyle="solid"/>
                </v:line>
                <v:line style="position:absolute" from="8126,5818" to="10545,5818" stroked="true" strokeweight=".5pt" strokecolor="#71a188">
                  <v:stroke dashstyle="solid"/>
                </v:line>
                <v:line style="position:absolute" from="1587,6674" to="3912,6674" stroked="true" strokeweight=".5pt" strokecolor="#71a188">
                  <v:stroke dashstyle="solid"/>
                </v:line>
                <v:line style="position:absolute" from="3912,6674" to="8126,6674" stroked="true" strokeweight=".5pt" strokecolor="#71a188">
                  <v:stroke dashstyle="solid"/>
                </v:line>
                <v:line style="position:absolute" from="8126,6674" to="10545,6674" stroked="true" strokeweight=".5pt" strokecolor="#71a188">
                  <v:stroke dashstyle="solid"/>
                </v:line>
                <v:line style="position:absolute" from="1587,7699" to="3912,7699" stroked="true" strokeweight=".5pt" strokecolor="#71a188">
                  <v:stroke dashstyle="solid"/>
                </v:line>
                <v:line style="position:absolute" from="3912,7699" to="8126,7699" stroked="true" strokeweight=".5pt" strokecolor="#71a188">
                  <v:stroke dashstyle="solid"/>
                </v:line>
                <v:line style="position:absolute" from="8126,7699" to="10545,7699" stroked="true" strokeweight=".5pt" strokecolor="#71a188">
                  <v:stroke dashstyle="solid"/>
                </v:line>
                <v:line style="position:absolute" from="1587,8384" to="3912,8384" stroked="true" strokeweight=".5pt" strokecolor="#71a188">
                  <v:stroke dashstyle="solid"/>
                </v:line>
                <v:line style="position:absolute" from="3912,8384" to="8126,8384" stroked="true" strokeweight=".5pt" strokecolor="#71a188">
                  <v:stroke dashstyle="solid"/>
                </v:line>
                <v:line style="position:absolute" from="8126,8384" to="10545,8384" stroked="true" strokeweight=".5pt" strokecolor="#71a188">
                  <v:stroke dashstyle="solid"/>
                </v:line>
                <v:line style="position:absolute" from="1587,9069" to="3912,9069" stroked="true" strokeweight=".5pt" strokecolor="#71a188">
                  <v:stroke dashstyle="solid"/>
                </v:line>
                <v:line style="position:absolute" from="3912,9069" to="8126,9069" stroked="true" strokeweight=".5pt" strokecolor="#71a188">
                  <v:stroke dashstyle="solid"/>
                </v:line>
                <v:line style="position:absolute" from="8126,9069" to="10545,9069" stroked="true" strokeweight=".5pt" strokecolor="#71a188">
                  <v:stroke dashstyle="solid"/>
                </v:line>
                <v:line style="position:absolute" from="1587,15867" to="10488,15867" stroked="true" strokeweight=".25pt" strokecolor="#575756">
                  <v:stroke dashstyle="solid"/>
                </v:lin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9"/>
        </w:rPr>
      </w:pPr>
    </w:p>
    <w:p>
      <w:pPr>
        <w:tabs>
          <w:tab w:pos="1587" w:val="left" w:leader="none"/>
        </w:tabs>
        <w:spacing w:before="98"/>
        <w:ind w:left="733" w:right="0" w:firstLine="0"/>
        <w:jc w:val="left"/>
        <w:rPr>
          <w:sz w:val="10"/>
        </w:rPr>
      </w:pPr>
      <w:r>
        <w:rPr>
          <w:b/>
          <w:color w:val="B37B80"/>
          <w:spacing w:val="-5"/>
          <w:sz w:val="24"/>
        </w:rPr>
        <w:t>41</w:t>
      </w:r>
      <w:r>
        <w:rPr>
          <w:b/>
          <w:color w:val="B37B80"/>
          <w:sz w:val="24"/>
        </w:rPr>
        <w:tab/>
      </w:r>
      <w:r>
        <w:rPr>
          <w:spacing w:val="-2"/>
          <w:sz w:val="10"/>
        </w:rPr>
        <w:t>77</w:t>
      </w:r>
      <w:r>
        <w:rPr>
          <w:spacing w:val="78"/>
          <w:w w:val="150"/>
          <w:sz w:val="10"/>
        </w:rPr>
        <w:t> </w:t>
      </w:r>
      <w:r>
        <w:rPr>
          <w:spacing w:val="-2"/>
          <w:sz w:val="10"/>
        </w:rPr>
        <w:t>Department</w:t>
      </w:r>
      <w:r>
        <w:rPr>
          <w:spacing w:val="-4"/>
          <w:sz w:val="10"/>
        </w:rPr>
        <w:t> </w:t>
      </w:r>
      <w:r>
        <w:rPr>
          <w:spacing w:val="-2"/>
          <w:sz w:val="10"/>
        </w:rPr>
        <w:t>of</w:t>
      </w:r>
      <w:r>
        <w:rPr>
          <w:spacing w:val="-5"/>
          <w:sz w:val="10"/>
        </w:rPr>
        <w:t> </w:t>
      </w:r>
      <w:r>
        <w:rPr>
          <w:spacing w:val="-2"/>
          <w:sz w:val="10"/>
        </w:rPr>
        <w:t>Health</w:t>
      </w:r>
      <w:r>
        <w:rPr>
          <w:spacing w:val="-4"/>
          <w:sz w:val="10"/>
        </w:rPr>
        <w:t> </w:t>
      </w:r>
      <w:r>
        <w:rPr>
          <w:spacing w:val="-2"/>
          <w:sz w:val="10"/>
        </w:rPr>
        <w:t>and</w:t>
      </w:r>
      <w:r>
        <w:rPr>
          <w:spacing w:val="-5"/>
          <w:sz w:val="10"/>
        </w:rPr>
        <w:t> </w:t>
      </w:r>
      <w:r>
        <w:rPr>
          <w:spacing w:val="-2"/>
          <w:sz w:val="10"/>
        </w:rPr>
        <w:t>Human</w:t>
      </w:r>
      <w:r>
        <w:rPr>
          <w:spacing w:val="-5"/>
          <w:sz w:val="10"/>
        </w:rPr>
        <w:t> </w:t>
      </w:r>
      <w:r>
        <w:rPr>
          <w:spacing w:val="-2"/>
          <w:sz w:val="10"/>
        </w:rPr>
        <w:t>Services</w:t>
      </w:r>
      <w:r>
        <w:rPr>
          <w:spacing w:val="-4"/>
          <w:sz w:val="10"/>
        </w:rPr>
        <w:t> </w:t>
      </w:r>
      <w:r>
        <w:rPr>
          <w:spacing w:val="-2"/>
          <w:sz w:val="10"/>
        </w:rPr>
        <w:t>(DHHS)</w:t>
      </w:r>
      <w:r>
        <w:rPr>
          <w:spacing w:val="-5"/>
          <w:sz w:val="10"/>
        </w:rPr>
        <w:t> </w:t>
      </w:r>
      <w:r>
        <w:rPr>
          <w:spacing w:val="-2"/>
          <w:sz w:val="10"/>
        </w:rPr>
        <w:t>2016,</w:t>
      </w:r>
      <w:r>
        <w:rPr>
          <w:spacing w:val="-4"/>
          <w:sz w:val="10"/>
        </w:rPr>
        <w:t> </w:t>
      </w:r>
      <w:r>
        <w:rPr>
          <w:i/>
          <w:spacing w:val="-2"/>
          <w:sz w:val="10"/>
        </w:rPr>
        <w:t>Victorian</w:t>
      </w:r>
      <w:r>
        <w:rPr>
          <w:i/>
          <w:spacing w:val="-5"/>
          <w:sz w:val="10"/>
        </w:rPr>
        <w:t> </w:t>
      </w:r>
      <w:r>
        <w:rPr>
          <w:i/>
          <w:spacing w:val="-2"/>
          <w:sz w:val="10"/>
        </w:rPr>
        <w:t>Utility</w:t>
      </w:r>
      <w:r>
        <w:rPr>
          <w:i/>
          <w:spacing w:val="-5"/>
          <w:sz w:val="10"/>
        </w:rPr>
        <w:t> </w:t>
      </w:r>
      <w:r>
        <w:rPr>
          <w:i/>
          <w:spacing w:val="-2"/>
          <w:sz w:val="10"/>
        </w:rPr>
        <w:t>Consumption</w:t>
      </w:r>
      <w:r>
        <w:rPr>
          <w:i/>
          <w:spacing w:val="-4"/>
          <w:sz w:val="10"/>
        </w:rPr>
        <w:t> </w:t>
      </w:r>
      <w:r>
        <w:rPr>
          <w:i/>
          <w:spacing w:val="-2"/>
          <w:sz w:val="10"/>
        </w:rPr>
        <w:t>Household</w:t>
      </w:r>
      <w:r>
        <w:rPr>
          <w:i/>
          <w:spacing w:val="-5"/>
          <w:sz w:val="10"/>
        </w:rPr>
        <w:t> </w:t>
      </w:r>
      <w:r>
        <w:rPr>
          <w:i/>
          <w:spacing w:val="-2"/>
          <w:sz w:val="10"/>
        </w:rPr>
        <w:t>Survey</w:t>
      </w:r>
      <w:r>
        <w:rPr>
          <w:i/>
          <w:spacing w:val="-5"/>
          <w:sz w:val="10"/>
        </w:rPr>
        <w:t> </w:t>
      </w:r>
      <w:r>
        <w:rPr>
          <w:i/>
          <w:spacing w:val="-2"/>
          <w:sz w:val="10"/>
        </w:rPr>
        <w:t>2015</w:t>
      </w:r>
      <w:r>
        <w:rPr>
          <w:i/>
          <w:spacing w:val="-4"/>
          <w:sz w:val="10"/>
        </w:rPr>
        <w:t> </w:t>
      </w:r>
      <w:r>
        <w:rPr>
          <w:i/>
          <w:spacing w:val="-2"/>
          <w:sz w:val="10"/>
        </w:rPr>
        <w:t>(Incorporating</w:t>
      </w:r>
      <w:r>
        <w:rPr>
          <w:i/>
          <w:spacing w:val="-5"/>
          <w:sz w:val="10"/>
        </w:rPr>
        <w:t> </w:t>
      </w:r>
      <w:r>
        <w:rPr>
          <w:i/>
          <w:spacing w:val="-2"/>
          <w:sz w:val="10"/>
        </w:rPr>
        <w:t>errata</w:t>
      </w:r>
      <w:r>
        <w:rPr>
          <w:i/>
          <w:spacing w:val="-4"/>
          <w:sz w:val="10"/>
        </w:rPr>
        <w:t> </w:t>
      </w:r>
      <w:r>
        <w:rPr>
          <w:i/>
          <w:spacing w:val="-2"/>
          <w:sz w:val="10"/>
        </w:rPr>
        <w:t>September</w:t>
      </w:r>
      <w:r>
        <w:rPr>
          <w:i/>
          <w:spacing w:val="-5"/>
          <w:sz w:val="10"/>
        </w:rPr>
        <w:t> </w:t>
      </w:r>
      <w:r>
        <w:rPr>
          <w:i/>
          <w:spacing w:val="-2"/>
          <w:sz w:val="10"/>
        </w:rPr>
        <w:t>2016)</w:t>
      </w:r>
      <w:r>
        <w:rPr>
          <w:spacing w:val="-2"/>
          <w:sz w:val="10"/>
        </w:rPr>
        <w:t>,</w:t>
      </w:r>
      <w:r>
        <w:rPr>
          <w:spacing w:val="-5"/>
          <w:sz w:val="10"/>
        </w:rPr>
        <w:t> </w:t>
      </w:r>
      <w:r>
        <w:rPr>
          <w:spacing w:val="-2"/>
          <w:sz w:val="10"/>
        </w:rPr>
        <w:t>prepared</w:t>
      </w:r>
      <w:r>
        <w:rPr>
          <w:spacing w:val="-4"/>
          <w:sz w:val="10"/>
        </w:rPr>
        <w:t> </w:t>
      </w:r>
      <w:r>
        <w:rPr>
          <w:spacing w:val="-2"/>
          <w:sz w:val="10"/>
        </w:rPr>
        <w:t>by</w:t>
      </w:r>
      <w:r>
        <w:rPr>
          <w:spacing w:val="-5"/>
          <w:sz w:val="10"/>
        </w:rPr>
        <w:t> </w:t>
      </w:r>
      <w:r>
        <w:rPr>
          <w:spacing w:val="-2"/>
          <w:sz w:val="10"/>
        </w:rPr>
        <w:t>Roy</w:t>
      </w:r>
      <w:r>
        <w:rPr>
          <w:spacing w:val="-4"/>
          <w:sz w:val="10"/>
        </w:rPr>
        <w:t> </w:t>
      </w:r>
      <w:r>
        <w:rPr>
          <w:spacing w:val="-2"/>
          <w:sz w:val="10"/>
        </w:rPr>
        <w:t>Morgan</w:t>
      </w:r>
      <w:r>
        <w:rPr>
          <w:spacing w:val="-5"/>
          <w:sz w:val="10"/>
        </w:rPr>
        <w:t> </w:t>
      </w:r>
      <w:r>
        <w:rPr>
          <w:spacing w:val="-2"/>
          <w:sz w:val="10"/>
        </w:rPr>
        <w:t>Research</w:t>
      </w:r>
      <w:r>
        <w:rPr>
          <w:spacing w:val="-5"/>
          <w:sz w:val="10"/>
        </w:rPr>
        <w:t> </w:t>
      </w:r>
      <w:r>
        <w:rPr>
          <w:spacing w:val="-2"/>
          <w:sz w:val="10"/>
        </w:rPr>
        <w:t>Ltd,</w:t>
      </w:r>
      <w:r>
        <w:rPr>
          <w:spacing w:val="-4"/>
          <w:sz w:val="10"/>
        </w:rPr>
        <w:t> </w:t>
      </w:r>
      <w:r>
        <w:rPr>
          <w:spacing w:val="-2"/>
          <w:sz w:val="10"/>
        </w:rPr>
        <w:t>March</w:t>
      </w:r>
      <w:r>
        <w:rPr>
          <w:spacing w:val="-5"/>
          <w:sz w:val="10"/>
        </w:rPr>
        <w:t> </w:t>
      </w:r>
      <w:r>
        <w:rPr>
          <w:spacing w:val="-2"/>
          <w:sz w:val="10"/>
        </w:rPr>
        <w:t>2016.</w:t>
      </w:r>
    </w:p>
    <w:p>
      <w:pPr>
        <w:spacing w:after="0"/>
        <w:jc w:val="left"/>
        <w:rPr>
          <w:sz w:val="10"/>
        </w:rPr>
        <w:sectPr>
          <w:type w:val="continuous"/>
          <w:pgSz w:w="11910" w:h="16840"/>
          <w:pgMar w:top="1920" w:bottom="280" w:left="0" w:right="560"/>
        </w:sectPr>
      </w:pPr>
    </w:p>
    <w:p>
      <w:pPr>
        <w:pStyle w:val="BodyText"/>
        <w:spacing w:line="266" w:lineRule="auto" w:before="73"/>
        <w:ind w:left="1020"/>
      </w:pPr>
      <w:r>
        <w:rPr>
          <w:color w:val="3C3C3B"/>
        </w:rPr>
        <w:t>The DHHS 2015 Victorian Utility Concession </w:t>
      </w:r>
      <w:r>
        <w:rPr>
          <w:color w:val="3C3C3B"/>
          <w:spacing w:val="-2"/>
        </w:rPr>
        <w:t>Holder</w:t>
      </w:r>
      <w:r>
        <w:rPr>
          <w:color w:val="3C3C3B"/>
          <w:spacing w:val="-9"/>
        </w:rPr>
        <w:t> </w:t>
      </w:r>
      <w:r>
        <w:rPr>
          <w:color w:val="3C3C3B"/>
          <w:spacing w:val="-2"/>
        </w:rPr>
        <w:t>Survey</w:t>
      </w:r>
      <w:r>
        <w:rPr>
          <w:color w:val="3C3C3B"/>
          <w:spacing w:val="-2"/>
          <w:position w:val="7"/>
          <w:sz w:val="11"/>
        </w:rPr>
        <w:t>78</w:t>
      </w:r>
      <w:r>
        <w:rPr>
          <w:color w:val="3C3C3B"/>
          <w:spacing w:val="15"/>
          <w:position w:val="7"/>
          <w:sz w:val="11"/>
        </w:rPr>
        <w:t> </w:t>
      </w:r>
      <w:r>
        <w:rPr>
          <w:color w:val="3C3C3B"/>
          <w:spacing w:val="-2"/>
        </w:rPr>
        <w:t>shows</w:t>
      </w:r>
      <w:r>
        <w:rPr>
          <w:color w:val="3C3C3B"/>
          <w:spacing w:val="-9"/>
        </w:rPr>
        <w:t> </w:t>
      </w:r>
      <w:r>
        <w:rPr>
          <w:color w:val="3C3C3B"/>
          <w:spacing w:val="-2"/>
        </w:rPr>
        <w:t>that</w:t>
      </w:r>
      <w:r>
        <w:rPr>
          <w:color w:val="3C3C3B"/>
          <w:spacing w:val="-9"/>
        </w:rPr>
        <w:t> </w:t>
      </w:r>
      <w:r>
        <w:rPr>
          <w:color w:val="3C3C3B"/>
          <w:spacing w:val="-2"/>
        </w:rPr>
        <w:t>while</w:t>
      </w:r>
      <w:r>
        <w:rPr>
          <w:color w:val="3C3C3B"/>
          <w:spacing w:val="-9"/>
        </w:rPr>
        <w:t> </w:t>
      </w:r>
      <w:r>
        <w:rPr>
          <w:color w:val="3C3C3B"/>
          <w:spacing w:val="-2"/>
        </w:rPr>
        <w:t>concession</w:t>
      </w:r>
      <w:r>
        <w:rPr>
          <w:color w:val="3C3C3B"/>
          <w:spacing w:val="-9"/>
        </w:rPr>
        <w:t> </w:t>
      </w:r>
      <w:r>
        <w:rPr>
          <w:color w:val="3C3C3B"/>
          <w:spacing w:val="-2"/>
        </w:rPr>
        <w:t>card </w:t>
      </w:r>
      <w:r>
        <w:rPr>
          <w:color w:val="3C3C3B"/>
        </w:rPr>
        <w:t>holders (in line with the general population), are reducing their energy consumption, their energy costs are rising:</w:t>
      </w:r>
    </w:p>
    <w:p>
      <w:pPr>
        <w:pStyle w:val="BodyText"/>
        <w:spacing w:line="266" w:lineRule="auto" w:before="88"/>
        <w:ind w:left="1247" w:right="64" w:hanging="227"/>
      </w:pPr>
      <w:r>
        <w:rPr>
          <w:color w:val="609198"/>
          <w:sz w:val="18"/>
        </w:rPr>
        <w:t>»</w:t>
      </w:r>
      <w:r>
        <w:rPr>
          <w:color w:val="609198"/>
          <w:spacing w:val="48"/>
          <w:sz w:val="18"/>
        </w:rPr>
        <w:t> </w:t>
      </w:r>
      <w:r>
        <w:rPr>
          <w:color w:val="3C3C3B"/>
        </w:rPr>
        <w:t>Figure</w:t>
      </w:r>
      <w:r>
        <w:rPr>
          <w:color w:val="3C3C3B"/>
          <w:spacing w:val="-14"/>
        </w:rPr>
        <w:t> </w:t>
      </w:r>
      <w:r>
        <w:rPr>
          <w:color w:val="3C3C3B"/>
        </w:rPr>
        <w:t>28</w:t>
      </w:r>
      <w:r>
        <w:rPr>
          <w:color w:val="3C3C3B"/>
          <w:spacing w:val="-14"/>
        </w:rPr>
        <w:t> </w:t>
      </w:r>
      <w:r>
        <w:rPr>
          <w:color w:val="3C3C3B"/>
        </w:rPr>
        <w:t>(figure</w:t>
      </w:r>
      <w:r>
        <w:rPr>
          <w:color w:val="3C3C3B"/>
          <w:spacing w:val="-14"/>
        </w:rPr>
        <w:t> </w:t>
      </w:r>
      <w:r>
        <w:rPr>
          <w:color w:val="3C3C3B"/>
        </w:rPr>
        <w:t>references</w:t>
      </w:r>
      <w:r>
        <w:rPr>
          <w:color w:val="3C3C3B"/>
          <w:spacing w:val="-14"/>
        </w:rPr>
        <w:t> </w:t>
      </w:r>
      <w:r>
        <w:rPr>
          <w:color w:val="3C3C3B"/>
        </w:rPr>
        <w:t>to</w:t>
      </w:r>
      <w:r>
        <w:rPr>
          <w:color w:val="3C3C3B"/>
          <w:spacing w:val="-14"/>
        </w:rPr>
        <w:t> </w:t>
      </w:r>
      <w:r>
        <w:rPr>
          <w:color w:val="3C3C3B"/>
        </w:rPr>
        <w:t>update)</w:t>
      </w:r>
      <w:r>
        <w:rPr>
          <w:color w:val="3C3C3B"/>
          <w:spacing w:val="-14"/>
        </w:rPr>
        <w:t> </w:t>
      </w:r>
      <w:r>
        <w:rPr>
          <w:color w:val="3C3C3B"/>
        </w:rPr>
        <w:t>shows a</w:t>
      </w:r>
      <w:r>
        <w:rPr>
          <w:color w:val="3C3C3B"/>
          <w:spacing w:val="-4"/>
        </w:rPr>
        <w:t> </w:t>
      </w:r>
      <w:r>
        <w:rPr>
          <w:color w:val="3C3C3B"/>
        </w:rPr>
        <w:t>similar</w:t>
      </w:r>
      <w:r>
        <w:rPr>
          <w:color w:val="3C3C3B"/>
          <w:spacing w:val="-4"/>
        </w:rPr>
        <w:t> </w:t>
      </w:r>
      <w:r>
        <w:rPr>
          <w:color w:val="3C3C3B"/>
        </w:rPr>
        <w:t>pattern</w:t>
      </w:r>
      <w:r>
        <w:rPr>
          <w:color w:val="3C3C3B"/>
          <w:spacing w:val="-4"/>
        </w:rPr>
        <w:t> </w:t>
      </w:r>
      <w:r>
        <w:rPr>
          <w:color w:val="3C3C3B"/>
        </w:rPr>
        <w:t>for</w:t>
      </w:r>
      <w:r>
        <w:rPr>
          <w:color w:val="3C3C3B"/>
          <w:spacing w:val="-4"/>
        </w:rPr>
        <w:t> </w:t>
      </w:r>
      <w:r>
        <w:rPr>
          <w:color w:val="3C3C3B"/>
        </w:rPr>
        <w:t>annual</w:t>
      </w:r>
      <w:r>
        <w:rPr>
          <w:color w:val="3C3C3B"/>
          <w:spacing w:val="-4"/>
        </w:rPr>
        <w:t> </w:t>
      </w:r>
      <w:r>
        <w:rPr>
          <w:color w:val="3C3C3B"/>
        </w:rPr>
        <w:t>gas</w:t>
      </w:r>
      <w:r>
        <w:rPr>
          <w:color w:val="3C3C3B"/>
          <w:spacing w:val="-4"/>
        </w:rPr>
        <w:t> </w:t>
      </w:r>
      <w:r>
        <w:rPr>
          <w:color w:val="3C3C3B"/>
        </w:rPr>
        <w:t>consumption per concession household, with a 25.4 per cent decrease in consumption from 2007 to</w:t>
      </w:r>
    </w:p>
    <w:p>
      <w:pPr>
        <w:pStyle w:val="BodyText"/>
        <w:spacing w:line="266" w:lineRule="auto" w:before="73"/>
        <w:ind w:left="662" w:right="1037"/>
      </w:pPr>
      <w:r>
        <w:rPr/>
        <w:br w:type="column"/>
      </w:r>
      <w:r>
        <w:rPr>
          <w:color w:val="3C3C3B"/>
          <w:spacing w:val="-2"/>
        </w:rPr>
        <w:t>2014</w:t>
      </w:r>
      <w:r>
        <w:rPr>
          <w:color w:val="3C3C3B"/>
          <w:spacing w:val="-10"/>
        </w:rPr>
        <w:t> </w:t>
      </w:r>
      <w:r>
        <w:rPr>
          <w:color w:val="3C3C3B"/>
          <w:spacing w:val="-2"/>
        </w:rPr>
        <w:t>while</w:t>
      </w:r>
      <w:r>
        <w:rPr>
          <w:color w:val="3C3C3B"/>
          <w:spacing w:val="-10"/>
        </w:rPr>
        <w:t> </w:t>
      </w:r>
      <w:r>
        <w:rPr>
          <w:color w:val="3C3C3B"/>
          <w:spacing w:val="-2"/>
        </w:rPr>
        <w:t>the</w:t>
      </w:r>
      <w:r>
        <w:rPr>
          <w:color w:val="3C3C3B"/>
          <w:spacing w:val="-10"/>
        </w:rPr>
        <w:t> </w:t>
      </w:r>
      <w:r>
        <w:rPr>
          <w:color w:val="3C3C3B"/>
          <w:spacing w:val="-2"/>
        </w:rPr>
        <w:t>annual</w:t>
      </w:r>
      <w:r>
        <w:rPr>
          <w:color w:val="3C3C3B"/>
          <w:spacing w:val="-10"/>
        </w:rPr>
        <w:t> </w:t>
      </w:r>
      <w:r>
        <w:rPr>
          <w:color w:val="3C3C3B"/>
          <w:spacing w:val="-2"/>
        </w:rPr>
        <w:t>gas</w:t>
      </w:r>
      <w:r>
        <w:rPr>
          <w:color w:val="3C3C3B"/>
          <w:spacing w:val="-10"/>
        </w:rPr>
        <w:t> </w:t>
      </w:r>
      <w:r>
        <w:rPr>
          <w:color w:val="3C3C3B"/>
          <w:spacing w:val="-2"/>
        </w:rPr>
        <w:t>cost</w:t>
      </w:r>
      <w:r>
        <w:rPr>
          <w:color w:val="3C3C3B"/>
          <w:spacing w:val="-10"/>
        </w:rPr>
        <w:t> </w:t>
      </w:r>
      <w:r>
        <w:rPr>
          <w:color w:val="3C3C3B"/>
          <w:spacing w:val="-2"/>
        </w:rPr>
        <w:t>per</w:t>
      </w:r>
      <w:r>
        <w:rPr>
          <w:color w:val="3C3C3B"/>
          <w:spacing w:val="-10"/>
        </w:rPr>
        <w:t> </w:t>
      </w:r>
      <w:r>
        <w:rPr>
          <w:color w:val="3C3C3B"/>
          <w:spacing w:val="-2"/>
        </w:rPr>
        <w:t>household </w:t>
      </w:r>
      <w:r>
        <w:rPr>
          <w:color w:val="3C3C3B"/>
        </w:rPr>
        <w:t>increased 45.5 per cent, from $650 to $946.</w:t>
      </w:r>
    </w:p>
    <w:p>
      <w:pPr>
        <w:pStyle w:val="BodyText"/>
        <w:spacing w:line="266" w:lineRule="auto" w:before="86"/>
        <w:ind w:left="662" w:right="1173" w:hanging="227"/>
      </w:pPr>
      <w:r>
        <w:rPr>
          <w:color w:val="609198"/>
          <w:sz w:val="18"/>
        </w:rPr>
        <w:t>»</w:t>
      </w:r>
      <w:r>
        <w:rPr>
          <w:color w:val="609198"/>
          <w:spacing w:val="80"/>
          <w:sz w:val="18"/>
        </w:rPr>
        <w:t> </w:t>
      </w:r>
      <w:r>
        <w:rPr>
          <w:color w:val="3C3C3B"/>
        </w:rPr>
        <w:t>Figure 29 shows that from 2007 to 2014, households receiving a concession reduced their energy consumption by 15 per cent, but </w:t>
      </w:r>
      <w:r>
        <w:rPr>
          <w:color w:val="3C3C3B"/>
          <w:spacing w:val="-2"/>
        </w:rPr>
        <w:t>their</w:t>
      </w:r>
      <w:r>
        <w:rPr>
          <w:color w:val="3C3C3B"/>
          <w:spacing w:val="-6"/>
        </w:rPr>
        <w:t> </w:t>
      </w:r>
      <w:r>
        <w:rPr>
          <w:color w:val="3C3C3B"/>
          <w:spacing w:val="-2"/>
        </w:rPr>
        <w:t>annual</w:t>
      </w:r>
      <w:r>
        <w:rPr>
          <w:color w:val="3C3C3B"/>
          <w:spacing w:val="-6"/>
        </w:rPr>
        <w:t> </w:t>
      </w:r>
      <w:r>
        <w:rPr>
          <w:color w:val="3C3C3B"/>
          <w:spacing w:val="-2"/>
        </w:rPr>
        <w:t>electricity</w:t>
      </w:r>
      <w:r>
        <w:rPr>
          <w:color w:val="3C3C3B"/>
          <w:spacing w:val="-6"/>
        </w:rPr>
        <w:t> </w:t>
      </w:r>
      <w:r>
        <w:rPr>
          <w:color w:val="3C3C3B"/>
          <w:spacing w:val="-2"/>
        </w:rPr>
        <w:t>costs</w:t>
      </w:r>
      <w:r>
        <w:rPr>
          <w:color w:val="3C3C3B"/>
          <w:spacing w:val="-6"/>
        </w:rPr>
        <w:t> </w:t>
      </w:r>
      <w:r>
        <w:rPr>
          <w:color w:val="3C3C3B"/>
          <w:spacing w:val="-2"/>
        </w:rPr>
        <w:t>increased</w:t>
      </w:r>
      <w:r>
        <w:rPr>
          <w:color w:val="3C3C3B"/>
          <w:spacing w:val="-6"/>
        </w:rPr>
        <w:t> </w:t>
      </w:r>
      <w:r>
        <w:rPr>
          <w:color w:val="3C3C3B"/>
          <w:spacing w:val="-2"/>
        </w:rPr>
        <w:t>86.4</w:t>
      </w:r>
      <w:r>
        <w:rPr>
          <w:color w:val="3C3C3B"/>
          <w:spacing w:val="-6"/>
        </w:rPr>
        <w:t> </w:t>
      </w:r>
      <w:r>
        <w:rPr>
          <w:color w:val="3C3C3B"/>
          <w:spacing w:val="-2"/>
        </w:rPr>
        <w:t>per </w:t>
      </w:r>
      <w:r>
        <w:rPr>
          <w:color w:val="3C3C3B"/>
        </w:rPr>
        <w:t>cent,</w:t>
      </w:r>
      <w:r>
        <w:rPr>
          <w:color w:val="3C3C3B"/>
          <w:spacing w:val="-14"/>
        </w:rPr>
        <w:t> </w:t>
      </w:r>
      <w:r>
        <w:rPr>
          <w:color w:val="3C3C3B"/>
        </w:rPr>
        <w:t>from</w:t>
      </w:r>
      <w:r>
        <w:rPr>
          <w:color w:val="3C3C3B"/>
          <w:spacing w:val="-14"/>
        </w:rPr>
        <w:t> </w:t>
      </w:r>
      <w:r>
        <w:rPr>
          <w:color w:val="3C3C3B"/>
        </w:rPr>
        <w:t>$733</w:t>
      </w:r>
      <w:r>
        <w:rPr>
          <w:color w:val="3C3C3B"/>
          <w:spacing w:val="-14"/>
        </w:rPr>
        <w:t> </w:t>
      </w:r>
      <w:r>
        <w:rPr>
          <w:color w:val="3C3C3B"/>
        </w:rPr>
        <w:t>to</w:t>
      </w:r>
      <w:r>
        <w:rPr>
          <w:color w:val="3C3C3B"/>
          <w:spacing w:val="-14"/>
        </w:rPr>
        <w:t> </w:t>
      </w:r>
      <w:r>
        <w:rPr>
          <w:color w:val="3C3C3B"/>
        </w:rPr>
        <w:t>$1,366.</w:t>
      </w:r>
      <w:r>
        <w:rPr>
          <w:color w:val="3C3C3B"/>
          <w:spacing w:val="-14"/>
        </w:rPr>
        <w:t> </w:t>
      </w:r>
      <w:r>
        <w:rPr>
          <w:color w:val="3C3C3B"/>
        </w:rPr>
        <w:t>This</w:t>
      </w:r>
      <w:r>
        <w:rPr>
          <w:color w:val="3C3C3B"/>
          <w:spacing w:val="-14"/>
        </w:rPr>
        <w:t> </w:t>
      </w:r>
      <w:r>
        <w:rPr>
          <w:color w:val="3C3C3B"/>
        </w:rPr>
        <w:t>is</w:t>
      </w:r>
      <w:r>
        <w:rPr>
          <w:color w:val="3C3C3B"/>
          <w:spacing w:val="-13"/>
        </w:rPr>
        <w:t> </w:t>
      </w:r>
      <w:r>
        <w:rPr>
          <w:color w:val="3C3C3B"/>
        </w:rPr>
        <w:t>equivalent</w:t>
      </w:r>
      <w:r>
        <w:rPr>
          <w:color w:val="3C3C3B"/>
          <w:spacing w:val="-14"/>
        </w:rPr>
        <w:t> </w:t>
      </w:r>
      <w:r>
        <w:rPr>
          <w:color w:val="3C3C3B"/>
        </w:rPr>
        <w:t>to a doubling of the cents per kWh rate paid by concession card holders since 2007.</w:t>
      </w:r>
    </w:p>
    <w:p>
      <w:pPr>
        <w:spacing w:after="0" w:line="266" w:lineRule="auto"/>
        <w:sectPr>
          <w:pgSz w:w="11910" w:h="16840"/>
          <w:pgMar w:top="900" w:bottom="280" w:left="0" w:right="560"/>
          <w:cols w:num="2" w:equalWidth="0">
            <w:col w:w="5336" w:space="40"/>
            <w:col w:w="5974"/>
          </w:cols>
        </w:sectPr>
      </w:pPr>
    </w:p>
    <w:p>
      <w:pPr>
        <w:pStyle w:val="BodyText"/>
      </w:pPr>
      <w:r>
        <w:rPr/>
        <mc:AlternateContent>
          <mc:Choice Requires="wps">
            <w:drawing>
              <wp:anchor distT="0" distB="0" distL="0" distR="0" allowOverlap="1" layoutInCell="1" locked="0" behindDoc="1" simplePos="0" relativeHeight="483592192">
                <wp:simplePos x="0" y="0"/>
                <wp:positionH relativeFrom="page">
                  <wp:posOffset>6804013</wp:posOffset>
                </wp:positionH>
                <wp:positionV relativeFrom="page">
                  <wp:posOffset>585004</wp:posOffset>
                </wp:positionV>
                <wp:extent cx="1270" cy="9603105"/>
                <wp:effectExtent l="0" t="0" r="0" b="0"/>
                <wp:wrapNone/>
                <wp:docPr id="1694" name="Graphic 1694"/>
                <wp:cNvGraphicFramePr>
                  <a:graphicFrameLocks/>
                </wp:cNvGraphicFramePr>
                <a:graphic>
                  <a:graphicData uri="http://schemas.microsoft.com/office/word/2010/wordprocessingShape">
                    <wps:wsp>
                      <wps:cNvPr id="1694" name="Graphic 1694"/>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724288" from="535.749084pt,46.063316pt" to="535.749084pt,802.205316pt" stroked="true" strokeweight="1pt" strokecolor="#4e868e">
                <v:stroke dashstyle="solid"/>
                <w10:wrap type="none"/>
              </v:line>
            </w:pict>
          </mc:Fallback>
        </mc:AlternateContent>
      </w:r>
    </w:p>
    <w:p>
      <w:pPr>
        <w:pStyle w:val="BodyText"/>
      </w:pPr>
    </w:p>
    <w:p>
      <w:pPr>
        <w:pStyle w:val="BodyText"/>
        <w:spacing w:before="4"/>
        <w:rPr>
          <w:sz w:val="28"/>
        </w:rPr>
      </w:pPr>
    </w:p>
    <w:p>
      <w:pPr>
        <w:spacing w:before="99"/>
        <w:ind w:left="9520" w:right="0" w:firstLine="0"/>
        <w:jc w:val="left"/>
        <w:rPr>
          <w:sz w:val="18"/>
        </w:rPr>
      </w:pPr>
      <w:r>
        <w:rPr/>
        <mc:AlternateContent>
          <mc:Choice Requires="wps">
            <w:drawing>
              <wp:anchor distT="0" distB="0" distL="0" distR="0" allowOverlap="1" layoutInCell="1" locked="0" behindDoc="0" simplePos="0" relativeHeight="15865344">
                <wp:simplePos x="0" y="0"/>
                <wp:positionH relativeFrom="page">
                  <wp:posOffset>647999</wp:posOffset>
                </wp:positionH>
                <wp:positionV relativeFrom="paragraph">
                  <wp:posOffset>-230819</wp:posOffset>
                </wp:positionV>
                <wp:extent cx="5365750" cy="3624579"/>
                <wp:effectExtent l="0" t="0" r="0" b="0"/>
                <wp:wrapNone/>
                <wp:docPr id="1695" name="Group 1695"/>
                <wp:cNvGraphicFramePr>
                  <a:graphicFrameLocks/>
                </wp:cNvGraphicFramePr>
                <a:graphic>
                  <a:graphicData uri="http://schemas.microsoft.com/office/word/2010/wordprocessingGroup">
                    <wpg:wgp>
                      <wpg:cNvPr id="1695" name="Group 1695"/>
                      <wpg:cNvGrpSpPr/>
                      <wpg:grpSpPr>
                        <a:xfrm>
                          <a:off x="0" y="0"/>
                          <a:ext cx="5365750" cy="3624579"/>
                          <a:chExt cx="5365750" cy="3624579"/>
                        </a:xfrm>
                      </wpg:grpSpPr>
                      <wps:wsp>
                        <wps:cNvPr id="1696" name="Graphic 1696"/>
                        <wps:cNvSpPr/>
                        <wps:spPr>
                          <a:xfrm>
                            <a:off x="773351" y="347894"/>
                            <a:ext cx="4540885" cy="2517140"/>
                          </a:xfrm>
                          <a:custGeom>
                            <a:avLst/>
                            <a:gdLst/>
                            <a:ahLst/>
                            <a:cxnLst/>
                            <a:rect l="l" t="t" r="r" b="b"/>
                            <a:pathLst>
                              <a:path w="4540885" h="2517140">
                                <a:moveTo>
                                  <a:pt x="0" y="0"/>
                                </a:moveTo>
                                <a:lnTo>
                                  <a:pt x="0" y="2516962"/>
                                </a:lnTo>
                                <a:lnTo>
                                  <a:pt x="4540288" y="2516962"/>
                                </a:lnTo>
                              </a:path>
                            </a:pathLst>
                          </a:custGeom>
                          <a:ln w="3175">
                            <a:solidFill>
                              <a:srgbClr val="000000"/>
                            </a:solidFill>
                            <a:prstDash val="solid"/>
                          </a:ln>
                        </wps:spPr>
                        <wps:bodyPr wrap="square" lIns="0" tIns="0" rIns="0" bIns="0" rtlCol="0">
                          <a:prstTxWarp prst="textNoShape">
                            <a:avLst/>
                          </a:prstTxWarp>
                          <a:noAutofit/>
                        </wps:bodyPr>
                      </wps:wsp>
                      <wps:wsp>
                        <wps:cNvPr id="1697" name="Graphic 1697"/>
                        <wps:cNvSpPr/>
                        <wps:spPr>
                          <a:xfrm>
                            <a:off x="5313427" y="347894"/>
                            <a:ext cx="1270" cy="2517140"/>
                          </a:xfrm>
                          <a:custGeom>
                            <a:avLst/>
                            <a:gdLst/>
                            <a:ahLst/>
                            <a:cxnLst/>
                            <a:rect l="l" t="t" r="r" b="b"/>
                            <a:pathLst>
                              <a:path w="0" h="2517140">
                                <a:moveTo>
                                  <a:pt x="0" y="0"/>
                                </a:moveTo>
                                <a:lnTo>
                                  <a:pt x="0" y="2516962"/>
                                </a:lnTo>
                              </a:path>
                            </a:pathLst>
                          </a:custGeom>
                          <a:ln w="3175">
                            <a:solidFill>
                              <a:srgbClr val="000000"/>
                            </a:solidFill>
                            <a:prstDash val="solid"/>
                          </a:ln>
                        </wps:spPr>
                        <wps:bodyPr wrap="square" lIns="0" tIns="0" rIns="0" bIns="0" rtlCol="0">
                          <a:prstTxWarp prst="textNoShape">
                            <a:avLst/>
                          </a:prstTxWarp>
                          <a:noAutofit/>
                        </wps:bodyPr>
                      </wps:wsp>
                      <wps:wsp>
                        <wps:cNvPr id="1698" name="Graphic 1698"/>
                        <wps:cNvSpPr/>
                        <wps:spPr>
                          <a:xfrm>
                            <a:off x="685510" y="2863264"/>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5"/>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1699" name="Graphic 1699"/>
                        <wps:cNvSpPr/>
                        <wps:spPr>
                          <a:xfrm>
                            <a:off x="714997" y="2864852"/>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00" name="Graphic 1700"/>
                        <wps:cNvSpPr/>
                        <wps:spPr>
                          <a:xfrm>
                            <a:off x="714997" y="388866"/>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01" name="Graphic 1701"/>
                        <wps:cNvSpPr/>
                        <wps:spPr>
                          <a:xfrm>
                            <a:off x="5325482" y="2864852"/>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02" name="Graphic 1702"/>
                        <wps:cNvSpPr/>
                        <wps:spPr>
                          <a:xfrm>
                            <a:off x="5325482" y="388866"/>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03" name="Graphic 1703"/>
                        <wps:cNvSpPr/>
                        <wps:spPr>
                          <a:xfrm>
                            <a:off x="5325482" y="742581"/>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04" name="Graphic 1704"/>
                        <wps:cNvSpPr/>
                        <wps:spPr>
                          <a:xfrm>
                            <a:off x="5325482" y="1096290"/>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05" name="Graphic 1705"/>
                        <wps:cNvSpPr/>
                        <wps:spPr>
                          <a:xfrm>
                            <a:off x="5325482" y="1450004"/>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06" name="Graphic 1706"/>
                        <wps:cNvSpPr/>
                        <wps:spPr>
                          <a:xfrm>
                            <a:off x="5325482" y="1803713"/>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07" name="Graphic 1707"/>
                        <wps:cNvSpPr/>
                        <wps:spPr>
                          <a:xfrm>
                            <a:off x="5325482" y="2157428"/>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08" name="Graphic 1708"/>
                        <wps:cNvSpPr/>
                        <wps:spPr>
                          <a:xfrm>
                            <a:off x="5325482" y="2511138"/>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09" name="Graphic 1709"/>
                        <wps:cNvSpPr/>
                        <wps:spPr>
                          <a:xfrm>
                            <a:off x="1393573" y="2886459"/>
                            <a:ext cx="1270" cy="40640"/>
                          </a:xfrm>
                          <a:custGeom>
                            <a:avLst/>
                            <a:gdLst/>
                            <a:ahLst/>
                            <a:cxnLst/>
                            <a:rect l="l" t="t" r="r" b="b"/>
                            <a:pathLst>
                              <a:path w="0" h="40640">
                                <a:moveTo>
                                  <a:pt x="0" y="4011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10" name="Graphic 1710"/>
                        <wps:cNvSpPr/>
                        <wps:spPr>
                          <a:xfrm>
                            <a:off x="771112" y="2886459"/>
                            <a:ext cx="1270" cy="40640"/>
                          </a:xfrm>
                          <a:custGeom>
                            <a:avLst/>
                            <a:gdLst/>
                            <a:ahLst/>
                            <a:cxnLst/>
                            <a:rect l="l" t="t" r="r" b="b"/>
                            <a:pathLst>
                              <a:path w="0" h="40640">
                                <a:moveTo>
                                  <a:pt x="0" y="4011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11" name="Graphic 1711"/>
                        <wps:cNvSpPr/>
                        <wps:spPr>
                          <a:xfrm>
                            <a:off x="2593841" y="2886459"/>
                            <a:ext cx="1270" cy="40640"/>
                          </a:xfrm>
                          <a:custGeom>
                            <a:avLst/>
                            <a:gdLst/>
                            <a:ahLst/>
                            <a:cxnLst/>
                            <a:rect l="l" t="t" r="r" b="b"/>
                            <a:pathLst>
                              <a:path w="0" h="40640">
                                <a:moveTo>
                                  <a:pt x="0" y="4011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12" name="Graphic 1712"/>
                        <wps:cNvSpPr/>
                        <wps:spPr>
                          <a:xfrm>
                            <a:off x="3794102" y="2886459"/>
                            <a:ext cx="1270" cy="40640"/>
                          </a:xfrm>
                          <a:custGeom>
                            <a:avLst/>
                            <a:gdLst/>
                            <a:ahLst/>
                            <a:cxnLst/>
                            <a:rect l="l" t="t" r="r" b="b"/>
                            <a:pathLst>
                              <a:path w="0" h="40640">
                                <a:moveTo>
                                  <a:pt x="0" y="4011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13" name="Graphic 1713"/>
                        <wps:cNvSpPr/>
                        <wps:spPr>
                          <a:xfrm>
                            <a:off x="4994376" y="2886459"/>
                            <a:ext cx="1270" cy="40640"/>
                          </a:xfrm>
                          <a:custGeom>
                            <a:avLst/>
                            <a:gdLst/>
                            <a:ahLst/>
                            <a:cxnLst/>
                            <a:rect l="l" t="t" r="r" b="b"/>
                            <a:pathLst>
                              <a:path w="0" h="40640">
                                <a:moveTo>
                                  <a:pt x="0" y="4011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14" name="Graphic 1714"/>
                        <wps:cNvSpPr/>
                        <wps:spPr>
                          <a:xfrm>
                            <a:off x="714997" y="636466"/>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15" name="Graphic 1715"/>
                        <wps:cNvSpPr/>
                        <wps:spPr>
                          <a:xfrm>
                            <a:off x="714997" y="884060"/>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16" name="Graphic 1716"/>
                        <wps:cNvSpPr/>
                        <wps:spPr>
                          <a:xfrm>
                            <a:off x="714997" y="1131661"/>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17" name="Graphic 1717"/>
                        <wps:cNvSpPr/>
                        <wps:spPr>
                          <a:xfrm>
                            <a:off x="714997" y="1379261"/>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18" name="Graphic 1718"/>
                        <wps:cNvSpPr/>
                        <wps:spPr>
                          <a:xfrm>
                            <a:off x="714997" y="1626856"/>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19" name="Graphic 1719"/>
                        <wps:cNvSpPr/>
                        <wps:spPr>
                          <a:xfrm>
                            <a:off x="714997" y="1874456"/>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20" name="Graphic 1720"/>
                        <wps:cNvSpPr/>
                        <wps:spPr>
                          <a:xfrm>
                            <a:off x="714997" y="2122056"/>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21" name="Graphic 1721"/>
                        <wps:cNvSpPr/>
                        <wps:spPr>
                          <a:xfrm>
                            <a:off x="714997" y="2369651"/>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22" name="Graphic 1722"/>
                        <wps:cNvSpPr/>
                        <wps:spPr>
                          <a:xfrm>
                            <a:off x="714997" y="2617251"/>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23" name="Graphic 1723"/>
                        <wps:cNvSpPr/>
                        <wps:spPr>
                          <a:xfrm>
                            <a:off x="1366945" y="923225"/>
                            <a:ext cx="3655695" cy="749300"/>
                          </a:xfrm>
                          <a:custGeom>
                            <a:avLst/>
                            <a:gdLst/>
                            <a:ahLst/>
                            <a:cxnLst/>
                            <a:rect l="l" t="t" r="r" b="b"/>
                            <a:pathLst>
                              <a:path w="3655695" h="749300">
                                <a:moveTo>
                                  <a:pt x="0" y="703630"/>
                                </a:moveTo>
                                <a:lnTo>
                                  <a:pt x="2420327" y="0"/>
                                </a:lnTo>
                                <a:lnTo>
                                  <a:pt x="3655212" y="748880"/>
                                </a:lnTo>
                              </a:path>
                            </a:pathLst>
                          </a:custGeom>
                          <a:ln w="6350">
                            <a:solidFill>
                              <a:srgbClr val="4E868E"/>
                            </a:solidFill>
                            <a:prstDash val="solid"/>
                          </a:ln>
                        </wps:spPr>
                        <wps:bodyPr wrap="square" lIns="0" tIns="0" rIns="0" bIns="0" rtlCol="0">
                          <a:prstTxWarp prst="textNoShape">
                            <a:avLst/>
                          </a:prstTxWarp>
                          <a:noAutofit/>
                        </wps:bodyPr>
                      </wps:wsp>
                      <wps:wsp>
                        <wps:cNvPr id="1724" name="Graphic 1724"/>
                        <wps:cNvSpPr/>
                        <wps:spPr>
                          <a:xfrm>
                            <a:off x="1366945" y="1542978"/>
                            <a:ext cx="3642995" cy="942340"/>
                          </a:xfrm>
                          <a:custGeom>
                            <a:avLst/>
                            <a:gdLst/>
                            <a:ahLst/>
                            <a:cxnLst/>
                            <a:rect l="l" t="t" r="r" b="b"/>
                            <a:pathLst>
                              <a:path w="3642995" h="942340">
                                <a:moveTo>
                                  <a:pt x="3642512" y="0"/>
                                </a:moveTo>
                                <a:lnTo>
                                  <a:pt x="2427160" y="514883"/>
                                </a:lnTo>
                                <a:lnTo>
                                  <a:pt x="1226896" y="826668"/>
                                </a:lnTo>
                                <a:lnTo>
                                  <a:pt x="0" y="941920"/>
                                </a:lnTo>
                              </a:path>
                            </a:pathLst>
                          </a:custGeom>
                          <a:ln w="6350">
                            <a:solidFill>
                              <a:srgbClr val="B37B80"/>
                            </a:solidFill>
                            <a:prstDash val="solid"/>
                          </a:ln>
                        </wps:spPr>
                        <wps:bodyPr wrap="square" lIns="0" tIns="0" rIns="0" bIns="0" rtlCol="0">
                          <a:prstTxWarp prst="textNoShape">
                            <a:avLst/>
                          </a:prstTxWarp>
                          <a:noAutofit/>
                        </wps:bodyPr>
                      </wps:wsp>
                      <wps:wsp>
                        <wps:cNvPr id="1725" name="Graphic 1725"/>
                        <wps:cNvSpPr/>
                        <wps:spPr>
                          <a:xfrm>
                            <a:off x="1366931" y="1520712"/>
                            <a:ext cx="3665220" cy="986790"/>
                          </a:xfrm>
                          <a:custGeom>
                            <a:avLst/>
                            <a:gdLst/>
                            <a:ahLst/>
                            <a:cxnLst/>
                            <a:rect l="l" t="t" r="r" b="b"/>
                            <a:pathLst>
                              <a:path w="3665220" h="986790">
                                <a:moveTo>
                                  <a:pt x="44564" y="964184"/>
                                </a:moveTo>
                                <a:lnTo>
                                  <a:pt x="42811" y="955509"/>
                                </a:lnTo>
                                <a:lnTo>
                                  <a:pt x="38036" y="948436"/>
                                </a:lnTo>
                                <a:lnTo>
                                  <a:pt x="30962" y="943660"/>
                                </a:lnTo>
                                <a:lnTo>
                                  <a:pt x="22288" y="941908"/>
                                </a:lnTo>
                                <a:lnTo>
                                  <a:pt x="13614" y="943660"/>
                                </a:lnTo>
                                <a:lnTo>
                                  <a:pt x="6527" y="948436"/>
                                </a:lnTo>
                                <a:lnTo>
                                  <a:pt x="1752" y="955509"/>
                                </a:lnTo>
                                <a:lnTo>
                                  <a:pt x="0" y="964184"/>
                                </a:lnTo>
                                <a:lnTo>
                                  <a:pt x="1752" y="972870"/>
                                </a:lnTo>
                                <a:lnTo>
                                  <a:pt x="6527" y="979957"/>
                                </a:lnTo>
                                <a:lnTo>
                                  <a:pt x="13614" y="984719"/>
                                </a:lnTo>
                                <a:lnTo>
                                  <a:pt x="22288" y="986472"/>
                                </a:lnTo>
                                <a:lnTo>
                                  <a:pt x="30962" y="984719"/>
                                </a:lnTo>
                                <a:lnTo>
                                  <a:pt x="38036" y="979957"/>
                                </a:lnTo>
                                <a:lnTo>
                                  <a:pt x="42811" y="972870"/>
                                </a:lnTo>
                                <a:lnTo>
                                  <a:pt x="44564" y="964184"/>
                                </a:lnTo>
                                <a:close/>
                              </a:path>
                              <a:path w="3665220" h="986790">
                                <a:moveTo>
                                  <a:pt x="1249184" y="848944"/>
                                </a:moveTo>
                                <a:lnTo>
                                  <a:pt x="1247432" y="840270"/>
                                </a:lnTo>
                                <a:lnTo>
                                  <a:pt x="1242656" y="833196"/>
                                </a:lnTo>
                                <a:lnTo>
                                  <a:pt x="1235570" y="828421"/>
                                </a:lnTo>
                                <a:lnTo>
                                  <a:pt x="1226908" y="826668"/>
                                </a:lnTo>
                                <a:lnTo>
                                  <a:pt x="1218234" y="828421"/>
                                </a:lnTo>
                                <a:lnTo>
                                  <a:pt x="1211148" y="833196"/>
                                </a:lnTo>
                                <a:lnTo>
                                  <a:pt x="1206373" y="840270"/>
                                </a:lnTo>
                                <a:lnTo>
                                  <a:pt x="1204620" y="848944"/>
                                </a:lnTo>
                                <a:lnTo>
                                  <a:pt x="1206373" y="857618"/>
                                </a:lnTo>
                                <a:lnTo>
                                  <a:pt x="1211148" y="864704"/>
                                </a:lnTo>
                                <a:lnTo>
                                  <a:pt x="1218234" y="869480"/>
                                </a:lnTo>
                                <a:lnTo>
                                  <a:pt x="1226908" y="871232"/>
                                </a:lnTo>
                                <a:lnTo>
                                  <a:pt x="1235570" y="869480"/>
                                </a:lnTo>
                                <a:lnTo>
                                  <a:pt x="1242656" y="864704"/>
                                </a:lnTo>
                                <a:lnTo>
                                  <a:pt x="1247432" y="857618"/>
                                </a:lnTo>
                                <a:lnTo>
                                  <a:pt x="1249184" y="848944"/>
                                </a:lnTo>
                                <a:close/>
                              </a:path>
                              <a:path w="3665220" h="986790">
                                <a:moveTo>
                                  <a:pt x="2450439" y="534987"/>
                                </a:moveTo>
                                <a:lnTo>
                                  <a:pt x="2448687" y="526313"/>
                                </a:lnTo>
                                <a:lnTo>
                                  <a:pt x="2443911" y="519239"/>
                                </a:lnTo>
                                <a:lnTo>
                                  <a:pt x="2436838" y="514464"/>
                                </a:lnTo>
                                <a:lnTo>
                                  <a:pt x="2428163" y="512711"/>
                                </a:lnTo>
                                <a:lnTo>
                                  <a:pt x="2419489" y="514464"/>
                                </a:lnTo>
                                <a:lnTo>
                                  <a:pt x="2412403" y="519239"/>
                                </a:lnTo>
                                <a:lnTo>
                                  <a:pt x="2407628" y="526313"/>
                                </a:lnTo>
                                <a:lnTo>
                                  <a:pt x="2405875" y="534987"/>
                                </a:lnTo>
                                <a:lnTo>
                                  <a:pt x="2407628" y="543661"/>
                                </a:lnTo>
                                <a:lnTo>
                                  <a:pt x="2412403" y="550748"/>
                                </a:lnTo>
                                <a:lnTo>
                                  <a:pt x="2419489" y="555523"/>
                                </a:lnTo>
                                <a:lnTo>
                                  <a:pt x="2428163" y="557276"/>
                                </a:lnTo>
                                <a:lnTo>
                                  <a:pt x="2436838" y="555523"/>
                                </a:lnTo>
                                <a:lnTo>
                                  <a:pt x="2443911" y="550748"/>
                                </a:lnTo>
                                <a:lnTo>
                                  <a:pt x="2448687" y="543661"/>
                                </a:lnTo>
                                <a:lnTo>
                                  <a:pt x="2450439" y="534987"/>
                                </a:lnTo>
                                <a:close/>
                              </a:path>
                              <a:path w="3665220" h="986790">
                                <a:moveTo>
                                  <a:pt x="3664801" y="22275"/>
                                </a:moveTo>
                                <a:lnTo>
                                  <a:pt x="3663048" y="13601"/>
                                </a:lnTo>
                                <a:lnTo>
                                  <a:pt x="3658273" y="6515"/>
                                </a:lnTo>
                                <a:lnTo>
                                  <a:pt x="3651186" y="1739"/>
                                </a:lnTo>
                                <a:lnTo>
                                  <a:pt x="3642525" y="0"/>
                                </a:lnTo>
                                <a:lnTo>
                                  <a:pt x="3633838" y="1739"/>
                                </a:lnTo>
                                <a:lnTo>
                                  <a:pt x="3626751" y="6515"/>
                                </a:lnTo>
                                <a:lnTo>
                                  <a:pt x="3621976" y="13601"/>
                                </a:lnTo>
                                <a:lnTo>
                                  <a:pt x="3620236" y="22275"/>
                                </a:lnTo>
                                <a:lnTo>
                                  <a:pt x="3621976" y="30949"/>
                                </a:lnTo>
                                <a:lnTo>
                                  <a:pt x="3626751" y="38036"/>
                                </a:lnTo>
                                <a:lnTo>
                                  <a:pt x="3633838" y="42811"/>
                                </a:lnTo>
                                <a:lnTo>
                                  <a:pt x="3642525" y="44564"/>
                                </a:lnTo>
                                <a:lnTo>
                                  <a:pt x="3651186" y="42811"/>
                                </a:lnTo>
                                <a:lnTo>
                                  <a:pt x="3658273" y="38036"/>
                                </a:lnTo>
                                <a:lnTo>
                                  <a:pt x="3663048" y="30949"/>
                                </a:lnTo>
                                <a:lnTo>
                                  <a:pt x="3664801" y="22275"/>
                                </a:lnTo>
                                <a:close/>
                              </a:path>
                            </a:pathLst>
                          </a:custGeom>
                          <a:solidFill>
                            <a:srgbClr val="B37B80"/>
                          </a:solidFill>
                        </wps:spPr>
                        <wps:bodyPr wrap="square" lIns="0" tIns="0" rIns="0" bIns="0" rtlCol="0">
                          <a:prstTxWarp prst="textNoShape">
                            <a:avLst/>
                          </a:prstTxWarp>
                          <a:noAutofit/>
                        </wps:bodyPr>
                      </wps:wsp>
                      <wps:wsp>
                        <wps:cNvPr id="1726" name="Graphic 1726"/>
                        <wps:cNvSpPr/>
                        <wps:spPr>
                          <a:xfrm>
                            <a:off x="1344655" y="900952"/>
                            <a:ext cx="3700145" cy="793750"/>
                          </a:xfrm>
                          <a:custGeom>
                            <a:avLst/>
                            <a:gdLst/>
                            <a:ahLst/>
                            <a:cxnLst/>
                            <a:rect l="l" t="t" r="r" b="b"/>
                            <a:pathLst>
                              <a:path w="3700145" h="793750">
                                <a:moveTo>
                                  <a:pt x="44564" y="725906"/>
                                </a:moveTo>
                                <a:lnTo>
                                  <a:pt x="42811" y="717232"/>
                                </a:lnTo>
                                <a:lnTo>
                                  <a:pt x="38036" y="710158"/>
                                </a:lnTo>
                                <a:lnTo>
                                  <a:pt x="30949" y="705383"/>
                                </a:lnTo>
                                <a:lnTo>
                                  <a:pt x="22288" y="703630"/>
                                </a:lnTo>
                                <a:lnTo>
                                  <a:pt x="13614" y="705383"/>
                                </a:lnTo>
                                <a:lnTo>
                                  <a:pt x="6527" y="710158"/>
                                </a:lnTo>
                                <a:lnTo>
                                  <a:pt x="1752" y="717232"/>
                                </a:lnTo>
                                <a:lnTo>
                                  <a:pt x="0" y="725906"/>
                                </a:lnTo>
                                <a:lnTo>
                                  <a:pt x="1752" y="734580"/>
                                </a:lnTo>
                                <a:lnTo>
                                  <a:pt x="6527" y="741667"/>
                                </a:lnTo>
                                <a:lnTo>
                                  <a:pt x="13614" y="746442"/>
                                </a:lnTo>
                                <a:lnTo>
                                  <a:pt x="22288" y="748195"/>
                                </a:lnTo>
                                <a:lnTo>
                                  <a:pt x="30949" y="746442"/>
                                </a:lnTo>
                                <a:lnTo>
                                  <a:pt x="38036" y="741667"/>
                                </a:lnTo>
                                <a:lnTo>
                                  <a:pt x="42811" y="734580"/>
                                </a:lnTo>
                                <a:lnTo>
                                  <a:pt x="44564" y="725906"/>
                                </a:lnTo>
                                <a:close/>
                              </a:path>
                              <a:path w="3700145" h="793750">
                                <a:moveTo>
                                  <a:pt x="2464892" y="22275"/>
                                </a:moveTo>
                                <a:lnTo>
                                  <a:pt x="2463139" y="13614"/>
                                </a:lnTo>
                                <a:lnTo>
                                  <a:pt x="2458364" y="6527"/>
                                </a:lnTo>
                                <a:lnTo>
                                  <a:pt x="2451290" y="1752"/>
                                </a:lnTo>
                                <a:lnTo>
                                  <a:pt x="2442616" y="0"/>
                                </a:lnTo>
                                <a:lnTo>
                                  <a:pt x="2433942" y="1752"/>
                                </a:lnTo>
                                <a:lnTo>
                                  <a:pt x="2426855" y="6527"/>
                                </a:lnTo>
                                <a:lnTo>
                                  <a:pt x="2422080" y="13614"/>
                                </a:lnTo>
                                <a:lnTo>
                                  <a:pt x="2420328" y="22275"/>
                                </a:lnTo>
                                <a:lnTo>
                                  <a:pt x="2422080" y="30949"/>
                                </a:lnTo>
                                <a:lnTo>
                                  <a:pt x="2426855" y="38036"/>
                                </a:lnTo>
                                <a:lnTo>
                                  <a:pt x="2433942" y="42811"/>
                                </a:lnTo>
                                <a:lnTo>
                                  <a:pt x="2442616" y="44551"/>
                                </a:lnTo>
                                <a:lnTo>
                                  <a:pt x="2451290" y="42811"/>
                                </a:lnTo>
                                <a:lnTo>
                                  <a:pt x="2458364" y="38036"/>
                                </a:lnTo>
                                <a:lnTo>
                                  <a:pt x="2463139" y="30949"/>
                                </a:lnTo>
                                <a:lnTo>
                                  <a:pt x="2464892" y="22275"/>
                                </a:lnTo>
                                <a:close/>
                              </a:path>
                              <a:path w="3700145" h="793750">
                                <a:moveTo>
                                  <a:pt x="3699776" y="771156"/>
                                </a:moveTo>
                                <a:lnTo>
                                  <a:pt x="3698024" y="762482"/>
                                </a:lnTo>
                                <a:lnTo>
                                  <a:pt x="3693249" y="755396"/>
                                </a:lnTo>
                                <a:lnTo>
                                  <a:pt x="3686162" y="750620"/>
                                </a:lnTo>
                                <a:lnTo>
                                  <a:pt x="3677501" y="748868"/>
                                </a:lnTo>
                                <a:lnTo>
                                  <a:pt x="3668814" y="750620"/>
                                </a:lnTo>
                                <a:lnTo>
                                  <a:pt x="3661727" y="755396"/>
                                </a:lnTo>
                                <a:lnTo>
                                  <a:pt x="3656952" y="762482"/>
                                </a:lnTo>
                                <a:lnTo>
                                  <a:pt x="3655212" y="771156"/>
                                </a:lnTo>
                                <a:lnTo>
                                  <a:pt x="3656952" y="779830"/>
                                </a:lnTo>
                                <a:lnTo>
                                  <a:pt x="3661727" y="786904"/>
                                </a:lnTo>
                                <a:lnTo>
                                  <a:pt x="3668814" y="791679"/>
                                </a:lnTo>
                                <a:lnTo>
                                  <a:pt x="3677501" y="793432"/>
                                </a:lnTo>
                                <a:lnTo>
                                  <a:pt x="3686162" y="791679"/>
                                </a:lnTo>
                                <a:lnTo>
                                  <a:pt x="3693249" y="786904"/>
                                </a:lnTo>
                                <a:lnTo>
                                  <a:pt x="3698024" y="779830"/>
                                </a:lnTo>
                                <a:lnTo>
                                  <a:pt x="3699776" y="771156"/>
                                </a:lnTo>
                                <a:close/>
                              </a:path>
                            </a:pathLst>
                          </a:custGeom>
                          <a:solidFill>
                            <a:srgbClr val="4E868E"/>
                          </a:solidFill>
                        </wps:spPr>
                        <wps:bodyPr wrap="square" lIns="0" tIns="0" rIns="0" bIns="0" rtlCol="0">
                          <a:prstTxWarp prst="textNoShape">
                            <a:avLst/>
                          </a:prstTxWarp>
                          <a:noAutofit/>
                        </wps:bodyPr>
                      </wps:wsp>
                      <wps:wsp>
                        <wps:cNvPr id="1727" name="Graphic 1727"/>
                        <wps:cNvSpPr/>
                        <wps:spPr>
                          <a:xfrm>
                            <a:off x="6350" y="17782"/>
                            <a:ext cx="756285" cy="3600450"/>
                          </a:xfrm>
                          <a:custGeom>
                            <a:avLst/>
                            <a:gdLst/>
                            <a:ahLst/>
                            <a:cxnLst/>
                            <a:rect l="l" t="t" r="r" b="b"/>
                            <a:pathLst>
                              <a:path w="756285" h="3600450">
                                <a:moveTo>
                                  <a:pt x="0" y="0"/>
                                </a:moveTo>
                                <a:lnTo>
                                  <a:pt x="0" y="3599980"/>
                                </a:lnTo>
                                <a:lnTo>
                                  <a:pt x="756005" y="3599980"/>
                                </a:lnTo>
                              </a:path>
                            </a:pathLst>
                          </a:custGeom>
                          <a:ln w="12700">
                            <a:solidFill>
                              <a:srgbClr val="72B1C8"/>
                            </a:solidFill>
                            <a:prstDash val="solid"/>
                          </a:ln>
                        </wps:spPr>
                        <wps:bodyPr wrap="square" lIns="0" tIns="0" rIns="0" bIns="0" rtlCol="0">
                          <a:prstTxWarp prst="textNoShape">
                            <a:avLst/>
                          </a:prstTxWarp>
                          <a:noAutofit/>
                        </wps:bodyPr>
                      </wps:wsp>
                      <wps:wsp>
                        <wps:cNvPr id="1728" name="Textbox 1728"/>
                        <wps:cNvSpPr txBox="1"/>
                        <wps:spPr>
                          <a:xfrm>
                            <a:off x="150350" y="0"/>
                            <a:ext cx="4185285" cy="930910"/>
                          </a:xfrm>
                          <a:prstGeom prst="rect">
                            <a:avLst/>
                          </a:prstGeom>
                        </wps:spPr>
                        <wps:txbx>
                          <w:txbxContent>
                            <w:p>
                              <w:pPr>
                                <w:spacing w:line="228" w:lineRule="exact" w:before="0"/>
                                <w:ind w:left="0" w:right="0" w:firstLine="0"/>
                                <w:jc w:val="left"/>
                                <w:rPr>
                                  <w:sz w:val="20"/>
                                </w:rPr>
                              </w:pPr>
                              <w:r>
                                <w:rPr>
                                  <w:b/>
                                  <w:color w:val="609198"/>
                                  <w:spacing w:val="-2"/>
                                  <w:sz w:val="19"/>
                                </w:rPr>
                                <w:t>Figure</w:t>
                              </w:r>
                              <w:r>
                                <w:rPr>
                                  <w:b/>
                                  <w:color w:val="609198"/>
                                  <w:spacing w:val="-9"/>
                                  <w:sz w:val="19"/>
                                </w:rPr>
                                <w:t> </w:t>
                              </w:r>
                              <w:r>
                                <w:rPr>
                                  <w:b/>
                                  <w:color w:val="609198"/>
                                  <w:spacing w:val="-2"/>
                                  <w:sz w:val="19"/>
                                </w:rPr>
                                <w:t>28</w:t>
                              </w:r>
                              <w:r>
                                <w:rPr>
                                  <w:b/>
                                  <w:color w:val="609198"/>
                                  <w:spacing w:val="-5"/>
                                  <w:sz w:val="19"/>
                                </w:rPr>
                                <w:t> </w:t>
                              </w:r>
                              <w:r>
                                <w:rPr>
                                  <w:color w:val="3C3C3B"/>
                                  <w:spacing w:val="-2"/>
                                  <w:sz w:val="20"/>
                                </w:rPr>
                                <w:t>Concession</w:t>
                              </w:r>
                              <w:r>
                                <w:rPr>
                                  <w:color w:val="3C3C3B"/>
                                  <w:spacing w:val="-7"/>
                                  <w:sz w:val="20"/>
                                </w:rPr>
                                <w:t> </w:t>
                              </w:r>
                              <w:r>
                                <w:rPr>
                                  <w:color w:val="3C3C3B"/>
                                  <w:spacing w:val="-2"/>
                                  <w:sz w:val="20"/>
                                </w:rPr>
                                <w:t>household</w:t>
                              </w:r>
                              <w:r>
                                <w:rPr>
                                  <w:color w:val="3C3C3B"/>
                                  <w:spacing w:val="-8"/>
                                  <w:sz w:val="20"/>
                                </w:rPr>
                                <w:t> </w:t>
                              </w:r>
                              <w:r>
                                <w:rPr>
                                  <w:color w:val="3C3C3B"/>
                                  <w:spacing w:val="-2"/>
                                  <w:sz w:val="20"/>
                                </w:rPr>
                                <w:t>gas</w:t>
                              </w:r>
                              <w:r>
                                <w:rPr>
                                  <w:color w:val="3C3C3B"/>
                                  <w:spacing w:val="-7"/>
                                  <w:sz w:val="20"/>
                                </w:rPr>
                                <w:t> </w:t>
                              </w:r>
                              <w:r>
                                <w:rPr>
                                  <w:color w:val="3C3C3B"/>
                                  <w:spacing w:val="-2"/>
                                  <w:sz w:val="20"/>
                                </w:rPr>
                                <w:t>consumption</w:t>
                              </w:r>
                              <w:r>
                                <w:rPr>
                                  <w:color w:val="3C3C3B"/>
                                  <w:spacing w:val="-7"/>
                                  <w:sz w:val="20"/>
                                </w:rPr>
                                <w:t> </w:t>
                              </w:r>
                              <w:r>
                                <w:rPr>
                                  <w:color w:val="3C3C3B"/>
                                  <w:spacing w:val="-2"/>
                                  <w:sz w:val="20"/>
                                </w:rPr>
                                <w:t>and</w:t>
                              </w:r>
                              <w:r>
                                <w:rPr>
                                  <w:color w:val="3C3C3B"/>
                                  <w:spacing w:val="-8"/>
                                  <w:sz w:val="20"/>
                                </w:rPr>
                                <w:t> </w:t>
                              </w:r>
                              <w:r>
                                <w:rPr>
                                  <w:color w:val="3C3C3B"/>
                                  <w:spacing w:val="-2"/>
                                  <w:sz w:val="20"/>
                                </w:rPr>
                                <w:t>charges,</w:t>
                              </w:r>
                              <w:r>
                                <w:rPr>
                                  <w:color w:val="3C3C3B"/>
                                  <w:spacing w:val="-7"/>
                                  <w:sz w:val="20"/>
                                </w:rPr>
                                <w:t> </w:t>
                              </w:r>
                              <w:r>
                                <w:rPr>
                                  <w:color w:val="3C3C3B"/>
                                  <w:spacing w:val="-2"/>
                                  <w:sz w:val="20"/>
                                </w:rPr>
                                <w:t>1996–2014</w:t>
                              </w:r>
                            </w:p>
                            <w:p>
                              <w:pPr>
                                <w:spacing w:line="240" w:lineRule="auto" w:before="4"/>
                                <w:rPr>
                                  <w:sz w:val="20"/>
                                </w:rPr>
                              </w:pPr>
                            </w:p>
                            <w:p>
                              <w:pPr>
                                <w:spacing w:before="0"/>
                                <w:ind w:left="298" w:right="0" w:firstLine="0"/>
                                <w:jc w:val="left"/>
                                <w:rPr>
                                  <w:sz w:val="18"/>
                                </w:rPr>
                              </w:pPr>
                              <w:r>
                                <w:rPr>
                                  <w:spacing w:val="-2"/>
                                  <w:w w:val="105"/>
                                  <w:sz w:val="18"/>
                                </w:rPr>
                                <w:t>70,000</w:t>
                              </w:r>
                            </w:p>
                            <w:p>
                              <w:pPr>
                                <w:spacing w:before="183"/>
                                <w:ind w:left="283" w:right="0" w:firstLine="0"/>
                                <w:jc w:val="left"/>
                                <w:rPr>
                                  <w:sz w:val="18"/>
                                </w:rPr>
                              </w:pPr>
                              <w:r>
                                <w:rPr>
                                  <w:spacing w:val="-2"/>
                                  <w:w w:val="105"/>
                                  <w:sz w:val="18"/>
                                </w:rPr>
                                <w:t>65,000</w:t>
                              </w:r>
                            </w:p>
                            <w:p>
                              <w:pPr>
                                <w:spacing w:before="183"/>
                                <w:ind w:left="284" w:right="0" w:firstLine="0"/>
                                <w:jc w:val="left"/>
                                <w:rPr>
                                  <w:sz w:val="18"/>
                                </w:rPr>
                              </w:pPr>
                              <w:r>
                                <w:rPr>
                                  <w:spacing w:val="-2"/>
                                  <w:w w:val="105"/>
                                  <w:sz w:val="18"/>
                                </w:rPr>
                                <w:t>60,000</w:t>
                              </w:r>
                            </w:p>
                          </w:txbxContent>
                        </wps:txbx>
                        <wps:bodyPr wrap="square" lIns="0" tIns="0" rIns="0" bIns="0" rtlCol="0">
                          <a:noAutofit/>
                        </wps:bodyPr>
                      </wps:wsp>
                      <wps:wsp>
                        <wps:cNvPr id="1729" name="Textbox 1729"/>
                        <wps:cNvSpPr txBox="1"/>
                        <wps:spPr>
                          <a:xfrm>
                            <a:off x="330301" y="1037400"/>
                            <a:ext cx="384175" cy="1874520"/>
                          </a:xfrm>
                          <a:prstGeom prst="rect">
                            <a:avLst/>
                          </a:prstGeom>
                        </wps:spPr>
                        <wps:txbx>
                          <w:txbxContent>
                            <w:p>
                              <w:pPr>
                                <w:spacing w:line="206" w:lineRule="exact" w:before="0"/>
                                <w:ind w:left="0" w:right="0" w:firstLine="0"/>
                                <w:jc w:val="left"/>
                                <w:rPr>
                                  <w:sz w:val="18"/>
                                </w:rPr>
                              </w:pPr>
                              <w:r>
                                <w:rPr>
                                  <w:spacing w:val="-2"/>
                                  <w:w w:val="105"/>
                                  <w:sz w:val="18"/>
                                </w:rPr>
                                <w:t>55,000</w:t>
                              </w:r>
                            </w:p>
                            <w:p>
                              <w:pPr>
                                <w:spacing w:before="183"/>
                                <w:ind w:left="1" w:right="0" w:firstLine="0"/>
                                <w:jc w:val="left"/>
                                <w:rPr>
                                  <w:sz w:val="18"/>
                                </w:rPr>
                              </w:pPr>
                              <w:r>
                                <w:rPr>
                                  <w:spacing w:val="-2"/>
                                  <w:w w:val="105"/>
                                  <w:sz w:val="18"/>
                                </w:rPr>
                                <w:t>50,000</w:t>
                              </w:r>
                            </w:p>
                            <w:p>
                              <w:pPr>
                                <w:spacing w:before="183"/>
                                <w:ind w:left="5" w:right="0" w:firstLine="0"/>
                                <w:jc w:val="left"/>
                                <w:rPr>
                                  <w:sz w:val="18"/>
                                </w:rPr>
                              </w:pPr>
                              <w:r>
                                <w:rPr>
                                  <w:spacing w:val="-2"/>
                                  <w:w w:val="105"/>
                                  <w:sz w:val="18"/>
                                </w:rPr>
                                <w:t>45,000</w:t>
                              </w:r>
                            </w:p>
                            <w:p>
                              <w:pPr>
                                <w:spacing w:before="183"/>
                                <w:ind w:left="7" w:right="0" w:firstLine="0"/>
                                <w:jc w:val="left"/>
                                <w:rPr>
                                  <w:sz w:val="18"/>
                                </w:rPr>
                              </w:pPr>
                              <w:r>
                                <w:rPr>
                                  <w:spacing w:val="-2"/>
                                  <w:w w:val="105"/>
                                  <w:sz w:val="18"/>
                                </w:rPr>
                                <w:t>40,000</w:t>
                              </w:r>
                            </w:p>
                            <w:p>
                              <w:pPr>
                                <w:spacing w:before="182"/>
                                <w:ind w:left="5" w:right="0" w:firstLine="0"/>
                                <w:jc w:val="left"/>
                                <w:rPr>
                                  <w:sz w:val="18"/>
                                </w:rPr>
                              </w:pPr>
                              <w:r>
                                <w:rPr>
                                  <w:spacing w:val="-2"/>
                                  <w:w w:val="105"/>
                                  <w:sz w:val="18"/>
                                </w:rPr>
                                <w:t>35,000</w:t>
                              </w:r>
                            </w:p>
                            <w:p>
                              <w:pPr>
                                <w:spacing w:before="183"/>
                                <w:ind w:left="7" w:right="0" w:firstLine="0"/>
                                <w:jc w:val="left"/>
                                <w:rPr>
                                  <w:sz w:val="18"/>
                                </w:rPr>
                              </w:pPr>
                              <w:r>
                                <w:rPr>
                                  <w:spacing w:val="-2"/>
                                  <w:w w:val="105"/>
                                  <w:sz w:val="18"/>
                                </w:rPr>
                                <w:t>30,000</w:t>
                              </w:r>
                            </w:p>
                            <w:p>
                              <w:pPr>
                                <w:spacing w:before="183"/>
                                <w:ind w:left="0" w:right="0" w:firstLine="0"/>
                                <w:jc w:val="left"/>
                                <w:rPr>
                                  <w:sz w:val="18"/>
                                </w:rPr>
                              </w:pPr>
                              <w:r>
                                <w:rPr>
                                  <w:spacing w:val="-2"/>
                                  <w:w w:val="105"/>
                                  <w:sz w:val="18"/>
                                </w:rPr>
                                <w:t>25,000</w:t>
                              </w:r>
                            </w:p>
                            <w:p>
                              <w:pPr>
                                <w:spacing w:before="183"/>
                                <w:ind w:left="1" w:right="0" w:firstLine="0"/>
                                <w:jc w:val="left"/>
                                <w:rPr>
                                  <w:sz w:val="18"/>
                                </w:rPr>
                              </w:pPr>
                              <w:r>
                                <w:rPr>
                                  <w:spacing w:val="-2"/>
                                  <w:w w:val="105"/>
                                  <w:sz w:val="18"/>
                                </w:rPr>
                                <w:t>20,000</w:t>
                              </w:r>
                            </w:p>
                          </w:txbxContent>
                        </wps:txbx>
                        <wps:bodyPr wrap="square" lIns="0" tIns="0" rIns="0" bIns="0" rtlCol="0">
                          <a:noAutofit/>
                        </wps:bodyPr>
                      </wps:wsp>
                      <wps:wsp>
                        <wps:cNvPr id="1730" name="Textbox 1730"/>
                        <wps:cNvSpPr txBox="1"/>
                        <wps:spPr>
                          <a:xfrm>
                            <a:off x="4226901" y="1002009"/>
                            <a:ext cx="160020" cy="141605"/>
                          </a:xfrm>
                          <a:prstGeom prst="rect">
                            <a:avLst/>
                          </a:prstGeom>
                        </wps:spPr>
                        <wps:txbx>
                          <w:txbxContent>
                            <w:p>
                              <w:pPr>
                                <w:spacing w:line="206" w:lineRule="exact" w:before="0"/>
                                <w:ind w:left="0" w:right="0" w:firstLine="0"/>
                                <w:jc w:val="left"/>
                                <w:rPr>
                                  <w:sz w:val="18"/>
                                </w:rPr>
                              </w:pPr>
                              <w:r>
                                <w:rPr>
                                  <w:color w:val="4E868E"/>
                                  <w:spacing w:val="-5"/>
                                  <w:sz w:val="18"/>
                                </w:rPr>
                                <w:t>MJ</w:t>
                              </w:r>
                            </w:p>
                          </w:txbxContent>
                        </wps:txbx>
                        <wps:bodyPr wrap="square" lIns="0" tIns="0" rIns="0" bIns="0" rtlCol="0">
                          <a:noAutofit/>
                        </wps:bodyPr>
                      </wps:wsp>
                      <wps:wsp>
                        <wps:cNvPr id="1731" name="Textbox 1731"/>
                        <wps:cNvSpPr txBox="1"/>
                        <wps:spPr>
                          <a:xfrm>
                            <a:off x="4674157" y="1709412"/>
                            <a:ext cx="80645" cy="141605"/>
                          </a:xfrm>
                          <a:prstGeom prst="rect">
                            <a:avLst/>
                          </a:prstGeom>
                        </wps:spPr>
                        <wps:txbx>
                          <w:txbxContent>
                            <w:p>
                              <w:pPr>
                                <w:spacing w:line="206" w:lineRule="exact" w:before="0"/>
                                <w:ind w:left="0" w:right="0" w:firstLine="0"/>
                                <w:jc w:val="left"/>
                                <w:rPr>
                                  <w:sz w:val="18"/>
                                </w:rPr>
                              </w:pPr>
                              <w:r>
                                <w:rPr>
                                  <w:color w:val="B37B80"/>
                                  <w:w w:val="106"/>
                                  <w:sz w:val="18"/>
                                </w:rPr>
                                <w:t>$</w:t>
                              </w:r>
                            </w:p>
                          </w:txbxContent>
                        </wps:txbx>
                        <wps:bodyPr wrap="square" lIns="0" tIns="0" rIns="0" bIns="0" rtlCol="0">
                          <a:noAutofit/>
                        </wps:bodyPr>
                      </wps:wsp>
                      <wps:wsp>
                        <wps:cNvPr id="1732" name="Textbox 1732"/>
                        <wps:cNvSpPr txBox="1"/>
                        <wps:spPr>
                          <a:xfrm>
                            <a:off x="150350" y="2951958"/>
                            <a:ext cx="4977130" cy="518159"/>
                          </a:xfrm>
                          <a:prstGeom prst="rect">
                            <a:avLst/>
                          </a:prstGeom>
                        </wps:spPr>
                        <wps:txbx>
                          <w:txbxContent>
                            <w:p>
                              <w:pPr>
                                <w:tabs>
                                  <w:tab w:pos="3654" w:val="left" w:leader="none"/>
                                  <w:tab w:pos="5528" w:val="left" w:leader="none"/>
                                  <w:tab w:pos="7439" w:val="left" w:leader="none"/>
                                </w:tabs>
                                <w:spacing w:line="206" w:lineRule="exact" w:before="0"/>
                                <w:ind w:left="1767" w:right="0" w:firstLine="0"/>
                                <w:jc w:val="left"/>
                                <w:rPr>
                                  <w:sz w:val="18"/>
                                </w:rPr>
                              </w:pPr>
                              <w:r>
                                <w:rPr>
                                  <w:spacing w:val="-4"/>
                                  <w:sz w:val="18"/>
                                </w:rPr>
                                <w:t>1996</w:t>
                              </w:r>
                              <w:r>
                                <w:rPr>
                                  <w:sz w:val="18"/>
                                </w:rPr>
                                <w:tab/>
                              </w:r>
                              <w:r>
                                <w:rPr>
                                  <w:spacing w:val="-4"/>
                                  <w:sz w:val="18"/>
                                </w:rPr>
                                <w:t>2001</w:t>
                              </w:r>
                              <w:r>
                                <w:rPr>
                                  <w:sz w:val="18"/>
                                </w:rPr>
                                <w:tab/>
                              </w:r>
                              <w:r>
                                <w:rPr>
                                  <w:spacing w:val="-4"/>
                                  <w:sz w:val="18"/>
                                </w:rPr>
                                <w:t>2007</w:t>
                              </w:r>
                              <w:r>
                                <w:rPr>
                                  <w:sz w:val="18"/>
                                </w:rPr>
                                <w:tab/>
                              </w:r>
                              <w:r>
                                <w:rPr>
                                  <w:spacing w:val="-4"/>
                                  <w:sz w:val="18"/>
                                </w:rPr>
                                <w:t>2014</w:t>
                              </w:r>
                            </w:p>
                            <w:p>
                              <w:pPr>
                                <w:spacing w:line="240" w:lineRule="auto" w:before="0"/>
                                <w:rPr>
                                  <w:sz w:val="22"/>
                                </w:rPr>
                              </w:pPr>
                            </w:p>
                            <w:p>
                              <w:pPr>
                                <w:spacing w:line="171" w:lineRule="exact" w:before="1"/>
                                <w:ind w:left="0" w:right="0" w:firstLine="0"/>
                                <w:jc w:val="left"/>
                                <w:rPr>
                                  <w:i/>
                                  <w:sz w:val="15"/>
                                </w:rPr>
                              </w:pPr>
                              <w:r>
                                <w:rPr>
                                  <w:b/>
                                  <w:color w:val="3C3C3B"/>
                                  <w:spacing w:val="-4"/>
                                  <w:sz w:val="15"/>
                                </w:rPr>
                                <w:t>Source:</w:t>
                              </w:r>
                              <w:r>
                                <w:rPr>
                                  <w:b/>
                                  <w:color w:val="3C3C3B"/>
                                  <w:spacing w:val="-7"/>
                                  <w:sz w:val="15"/>
                                </w:rPr>
                                <w:t> </w:t>
                              </w:r>
                              <w:r>
                                <w:rPr>
                                  <w:color w:val="3C3C3B"/>
                                  <w:spacing w:val="-4"/>
                                  <w:sz w:val="15"/>
                                </w:rPr>
                                <w:t>Review</w:t>
                              </w:r>
                              <w:r>
                                <w:rPr>
                                  <w:color w:val="3C3C3B"/>
                                  <w:spacing w:val="-5"/>
                                  <w:sz w:val="15"/>
                                </w:rPr>
                                <w:t> </w:t>
                              </w:r>
                              <w:r>
                                <w:rPr>
                                  <w:color w:val="3C3C3B"/>
                                  <w:spacing w:val="-4"/>
                                  <w:sz w:val="15"/>
                                </w:rPr>
                                <w:t>analysis</w:t>
                              </w:r>
                              <w:r>
                                <w:rPr>
                                  <w:color w:val="3C3C3B"/>
                                  <w:spacing w:val="-5"/>
                                  <w:sz w:val="15"/>
                                </w:rPr>
                                <w:t> </w:t>
                              </w:r>
                              <w:r>
                                <w:rPr>
                                  <w:color w:val="3C3C3B"/>
                                  <w:spacing w:val="-4"/>
                                  <w:sz w:val="15"/>
                                </w:rPr>
                                <w:t>of</w:t>
                              </w:r>
                              <w:r>
                                <w:rPr>
                                  <w:color w:val="3C3C3B"/>
                                  <w:spacing w:val="-5"/>
                                  <w:sz w:val="15"/>
                                </w:rPr>
                                <w:t> </w:t>
                              </w:r>
                              <w:r>
                                <w:rPr>
                                  <w:color w:val="3C3C3B"/>
                                  <w:spacing w:val="-4"/>
                                  <w:sz w:val="15"/>
                                </w:rPr>
                                <w:t>DHHS,</w:t>
                              </w:r>
                              <w:r>
                                <w:rPr>
                                  <w:color w:val="3C3C3B"/>
                                  <w:spacing w:val="-5"/>
                                  <w:sz w:val="15"/>
                                </w:rPr>
                                <w:t> </w:t>
                              </w:r>
                              <w:r>
                                <w:rPr>
                                  <w:i/>
                                  <w:color w:val="3C3C3B"/>
                                  <w:spacing w:val="-4"/>
                                  <w:sz w:val="15"/>
                                </w:rPr>
                                <w:t>Victorian</w:t>
                              </w:r>
                              <w:r>
                                <w:rPr>
                                  <w:i/>
                                  <w:color w:val="3C3C3B"/>
                                  <w:spacing w:val="-6"/>
                                  <w:sz w:val="15"/>
                                </w:rPr>
                                <w:t> </w:t>
                              </w:r>
                              <w:r>
                                <w:rPr>
                                  <w:i/>
                                  <w:color w:val="3C3C3B"/>
                                  <w:spacing w:val="-4"/>
                                  <w:sz w:val="15"/>
                                </w:rPr>
                                <w:t>Utility</w:t>
                              </w:r>
                              <w:r>
                                <w:rPr>
                                  <w:i/>
                                  <w:color w:val="3C3C3B"/>
                                  <w:spacing w:val="-5"/>
                                  <w:sz w:val="15"/>
                                </w:rPr>
                                <w:t> </w:t>
                              </w:r>
                              <w:r>
                                <w:rPr>
                                  <w:i/>
                                  <w:color w:val="3C3C3B"/>
                                  <w:spacing w:val="-4"/>
                                  <w:sz w:val="15"/>
                                </w:rPr>
                                <w:t>Household</w:t>
                              </w:r>
                              <w:r>
                                <w:rPr>
                                  <w:i/>
                                  <w:color w:val="3C3C3B"/>
                                  <w:spacing w:val="-5"/>
                                  <w:sz w:val="15"/>
                                </w:rPr>
                                <w:t> </w:t>
                              </w:r>
                              <w:r>
                                <w:rPr>
                                  <w:i/>
                                  <w:color w:val="3C3C3B"/>
                                  <w:spacing w:val="-4"/>
                                  <w:sz w:val="15"/>
                                </w:rPr>
                                <w:t>Consumption</w:t>
                              </w:r>
                              <w:r>
                                <w:rPr>
                                  <w:i/>
                                  <w:color w:val="3C3C3B"/>
                                  <w:spacing w:val="-5"/>
                                  <w:sz w:val="15"/>
                                </w:rPr>
                                <w:t> </w:t>
                              </w:r>
                              <w:r>
                                <w:rPr>
                                  <w:i/>
                                  <w:color w:val="3C3C3B"/>
                                  <w:spacing w:val="-4"/>
                                  <w:sz w:val="15"/>
                                </w:rPr>
                                <w:t>Survey</w:t>
                              </w:r>
                              <w:r>
                                <w:rPr>
                                  <w:i/>
                                  <w:color w:val="3C3C3B"/>
                                  <w:spacing w:val="-5"/>
                                  <w:sz w:val="15"/>
                                </w:rPr>
                                <w:t> </w:t>
                              </w:r>
                              <w:r>
                                <w:rPr>
                                  <w:i/>
                                  <w:color w:val="3C3C3B"/>
                                  <w:spacing w:val="-4"/>
                                  <w:sz w:val="15"/>
                                </w:rPr>
                                <w:t>2015</w:t>
                              </w:r>
                            </w:p>
                            <w:p>
                              <w:pPr>
                                <w:spacing w:line="171" w:lineRule="exact" w:before="0"/>
                                <w:ind w:left="0" w:right="0" w:firstLine="0"/>
                                <w:jc w:val="left"/>
                                <w:rPr>
                                  <w:sz w:val="15"/>
                                </w:rPr>
                              </w:pPr>
                              <w:r>
                                <w:rPr>
                                  <w:color w:val="3C3C3B"/>
                                  <w:spacing w:val="-4"/>
                                  <w:sz w:val="15"/>
                                </w:rPr>
                                <w:t>(incorporating</w:t>
                              </w:r>
                              <w:r>
                                <w:rPr>
                                  <w:color w:val="3C3C3B"/>
                                  <w:spacing w:val="7"/>
                                  <w:sz w:val="15"/>
                                </w:rPr>
                                <w:t> </w:t>
                              </w:r>
                              <w:r>
                                <w:rPr>
                                  <w:color w:val="3C3C3B"/>
                                  <w:spacing w:val="-4"/>
                                  <w:sz w:val="15"/>
                                </w:rPr>
                                <w:t>errata</w:t>
                              </w:r>
                              <w:r>
                                <w:rPr>
                                  <w:color w:val="3C3C3B"/>
                                  <w:spacing w:val="7"/>
                                  <w:sz w:val="15"/>
                                </w:rPr>
                                <w:t> </w:t>
                              </w:r>
                              <w:r>
                                <w:rPr>
                                  <w:color w:val="3C3C3B"/>
                                  <w:spacing w:val="-4"/>
                                  <w:sz w:val="15"/>
                                </w:rPr>
                                <w:t>September</w:t>
                              </w:r>
                              <w:r>
                                <w:rPr>
                                  <w:color w:val="3C3C3B"/>
                                  <w:spacing w:val="7"/>
                                  <w:sz w:val="15"/>
                                </w:rPr>
                                <w:t> </w:t>
                              </w:r>
                              <w:r>
                                <w:rPr>
                                  <w:color w:val="3C3C3B"/>
                                  <w:spacing w:val="-4"/>
                                  <w:sz w:val="15"/>
                                </w:rPr>
                                <w:t>2016)</w:t>
                              </w:r>
                            </w:p>
                          </w:txbxContent>
                        </wps:txbx>
                        <wps:bodyPr wrap="square" lIns="0" tIns="0" rIns="0" bIns="0" rtlCol="0">
                          <a:noAutofit/>
                        </wps:bodyPr>
                      </wps:wsp>
                    </wpg:wgp>
                  </a:graphicData>
                </a:graphic>
              </wp:anchor>
            </w:drawing>
          </mc:Choice>
          <mc:Fallback>
            <w:pict>
              <v:group style="position:absolute;margin-left:51.023602pt;margin-top:-18.174784pt;width:422.5pt;height:285.4pt;mso-position-horizontal-relative:page;mso-position-vertical-relative:paragraph;z-index:15865344" id="docshapegroup873" coordorigin="1020,-363" coordsize="8450,5708">
                <v:shape style="position:absolute;left:2238;top:184;width:7151;height:3964" id="docshape874" coordorigin="2238,184" coordsize="7151,3964" path="m2238,184l2238,4148,9388,4148e" filled="false" stroked="true" strokeweight=".25pt" strokecolor="#000000">
                  <v:path arrowok="t"/>
                  <v:stroke dashstyle="solid"/>
                </v:shape>
                <v:line style="position:absolute" from="9388,184" to="9388,4148" stroked="true" strokeweight=".25pt" strokecolor="#000000">
                  <v:stroke dashstyle="solid"/>
                </v:line>
                <v:shape style="position:absolute;left:2100;top:4145;width:5;height:5" id="docshape875" coordorigin="2100,4146" coordsize="5,5" path="m2100,4148l2101,4146,2103,4146,2104,4146,2105,4148,2104,4150,2103,4151,2101,4150,2100,4148xe" filled="true" fillcolor="#000000" stroked="false">
                  <v:path arrowok="t"/>
                  <v:fill type="solid"/>
                </v:shape>
                <v:line style="position:absolute" from="2146,4148" to="2210,4148" stroked="true" strokeweight=".25pt" strokecolor="#000000">
                  <v:stroke dashstyle="solid"/>
                </v:line>
                <v:line style="position:absolute" from="2146,249" to="2210,249" stroked="true" strokeweight=".25pt" strokecolor="#000000">
                  <v:stroke dashstyle="solid"/>
                </v:line>
                <v:line style="position:absolute" from="9407,4148" to="9470,4148" stroked="true" strokeweight=".25pt" strokecolor="#000000">
                  <v:stroke dashstyle="solid"/>
                </v:line>
                <v:line style="position:absolute" from="9407,249" to="9470,249" stroked="true" strokeweight=".25pt" strokecolor="#000000">
                  <v:stroke dashstyle="solid"/>
                </v:line>
                <v:line style="position:absolute" from="9407,806" to="9470,806" stroked="true" strokeweight=".25pt" strokecolor="#000000">
                  <v:stroke dashstyle="solid"/>
                </v:line>
                <v:line style="position:absolute" from="9407,1363" to="9470,1363" stroked="true" strokeweight=".25pt" strokecolor="#000000">
                  <v:stroke dashstyle="solid"/>
                </v:line>
                <v:line style="position:absolute" from="9407,1920" to="9470,1920" stroked="true" strokeweight=".25pt" strokecolor="#000000">
                  <v:stroke dashstyle="solid"/>
                </v:line>
                <v:line style="position:absolute" from="9407,2477" to="9470,2477" stroked="true" strokeweight=".25pt" strokecolor="#000000">
                  <v:stroke dashstyle="solid"/>
                </v:line>
                <v:line style="position:absolute" from="9407,3034" to="9470,3034" stroked="true" strokeweight=".25pt" strokecolor="#000000">
                  <v:stroke dashstyle="solid"/>
                </v:line>
                <v:line style="position:absolute" from="9407,3591" to="9470,3591" stroked="true" strokeweight=".25pt" strokecolor="#000000">
                  <v:stroke dashstyle="solid"/>
                </v:line>
                <v:line style="position:absolute" from="3215,4245" to="3215,4182" stroked="true" strokeweight=".25pt" strokecolor="#000000">
                  <v:stroke dashstyle="solid"/>
                </v:line>
                <v:line style="position:absolute" from="2235,4245" to="2235,4182" stroked="true" strokeweight=".25pt" strokecolor="#000000">
                  <v:stroke dashstyle="solid"/>
                </v:line>
                <v:line style="position:absolute" from="5105,4245" to="5105,4182" stroked="true" strokeweight=".25pt" strokecolor="#000000">
                  <v:stroke dashstyle="solid"/>
                </v:line>
                <v:line style="position:absolute" from="6995,4245" to="6995,4182" stroked="true" strokeweight=".25pt" strokecolor="#000000">
                  <v:stroke dashstyle="solid"/>
                </v:line>
                <v:line style="position:absolute" from="8886,4245" to="8886,4182" stroked="true" strokeweight=".25pt" strokecolor="#000000">
                  <v:stroke dashstyle="solid"/>
                </v:line>
                <v:line style="position:absolute" from="2146,639" to="2210,639" stroked="true" strokeweight=".25pt" strokecolor="#000000">
                  <v:stroke dashstyle="solid"/>
                </v:line>
                <v:line style="position:absolute" from="2146,1029" to="2210,1029" stroked="true" strokeweight=".25pt" strokecolor="#000000">
                  <v:stroke dashstyle="solid"/>
                </v:line>
                <v:line style="position:absolute" from="2146,1419" to="2210,1419" stroked="true" strokeweight=".25pt" strokecolor="#000000">
                  <v:stroke dashstyle="solid"/>
                </v:line>
                <v:line style="position:absolute" from="2146,1809" to="2210,1809" stroked="true" strokeweight=".25pt" strokecolor="#000000">
                  <v:stroke dashstyle="solid"/>
                </v:line>
                <v:line style="position:absolute" from="2146,2198" to="2210,2198" stroked="true" strokeweight=".25pt" strokecolor="#000000">
                  <v:stroke dashstyle="solid"/>
                </v:line>
                <v:line style="position:absolute" from="2146,2588" to="2210,2588" stroked="true" strokeweight=".25pt" strokecolor="#000000">
                  <v:stroke dashstyle="solid"/>
                </v:line>
                <v:line style="position:absolute" from="2146,2978" to="2210,2978" stroked="true" strokeweight=".25pt" strokecolor="#000000">
                  <v:stroke dashstyle="solid"/>
                </v:line>
                <v:line style="position:absolute" from="2146,3368" to="2210,3368" stroked="true" strokeweight=".25pt" strokecolor="#000000">
                  <v:stroke dashstyle="solid"/>
                </v:line>
                <v:line style="position:absolute" from="2146,3758" to="2210,3758" stroked="true" strokeweight=".25pt" strokecolor="#000000">
                  <v:stroke dashstyle="solid"/>
                </v:line>
                <v:shape style="position:absolute;left:3173;top:1090;width:5757;height:1180" id="docshape876" coordorigin="3173,1090" coordsize="5757,1180" path="m3173,2198l6985,1090,8929,2270e" filled="false" stroked="true" strokeweight=".5pt" strokecolor="#4e868e">
                  <v:path arrowok="t"/>
                  <v:stroke dashstyle="solid"/>
                </v:shape>
                <v:shape style="position:absolute;left:3173;top:2066;width:5737;height:1484" id="docshape877" coordorigin="3173,2066" coordsize="5737,1484" path="m8909,2066l6995,2877,5105,3368,3173,3550e" filled="false" stroked="true" strokeweight=".5pt" strokecolor="#b37b80">
                  <v:path arrowok="t"/>
                  <v:stroke dashstyle="solid"/>
                </v:shape>
                <v:shape style="position:absolute;left:3173;top:2031;width:5772;height:1554" id="docshape878" coordorigin="3173,2031" coordsize="5772,1554" path="m3243,3550l3241,3536,3233,3525,3222,3517,3208,3515,3195,3517,3183,3525,3176,3536,3173,3550,3176,3563,3183,3575,3195,3582,3208,3585,3222,3582,3233,3575,3241,3563,3243,3550xm5140,3368l5138,3355,5130,3343,5119,3336,5105,3333,5092,3336,5080,3343,5073,3355,5070,3368,5073,3382,5080,3393,5092,3401,5105,3403,5119,3401,5130,3393,5138,3382,5140,3368xm7032,2874l7029,2860,7022,2849,7011,2842,6997,2839,6983,2842,6972,2849,6965,2860,6962,2874,6965,2887,6972,2899,6983,2906,6997,2909,7011,2906,7022,2899,7029,2887,7032,2874xm8944,2066l8942,2053,8934,2042,8923,2034,8909,2031,8896,2034,8885,2042,8877,2053,8874,2066,8877,2080,8885,2091,8896,2099,8909,2102,8923,2099,8934,2091,8942,2080,8944,2066xe" filled="true" fillcolor="#b37b80" stroked="false">
                  <v:path arrowok="t"/>
                  <v:fill type="solid"/>
                </v:shape>
                <v:shape style="position:absolute;left:3138;top:1055;width:5827;height:1250" id="docshape879" coordorigin="3138,1055" coordsize="5827,1250" path="m3208,2198l3205,2185,3198,2174,3187,2166,3173,2163,3159,2166,3148,2174,3141,2185,3138,2198,3141,2212,3148,2223,3159,2231,3173,2234,3187,2231,3198,2223,3205,2212,3208,2198xm7020,1090l7017,1077,7009,1066,6998,1058,6985,1055,6971,1058,6960,1066,6952,1077,6950,1090,6952,1104,6960,1115,6971,1123,6985,1125,6998,1123,7009,1115,7017,1104,7020,1090xm8964,2270l8962,2256,8954,2245,8943,2237,8929,2235,8916,2237,8905,2245,8897,2256,8894,2270,8897,2283,8905,2295,8916,2302,8929,2305,8943,2302,8954,2295,8962,2283,8964,2270xe" filled="true" fillcolor="#4e868e" stroked="false">
                  <v:path arrowok="t"/>
                  <v:fill type="solid"/>
                </v:shape>
                <v:shape style="position:absolute;left:1030;top:-336;width:1191;height:5670" id="docshape880" coordorigin="1030,-335" coordsize="1191,5670" path="m1030,-335l1030,5334,2221,5334e" filled="false" stroked="true" strokeweight="1pt" strokecolor="#72b1c8">
                  <v:path arrowok="t"/>
                  <v:stroke dashstyle="solid"/>
                </v:shape>
                <v:shape style="position:absolute;left:1257;top:-364;width:6591;height:1466" type="#_x0000_t202" id="docshape881" filled="false" stroked="false">
                  <v:textbox inset="0,0,0,0">
                    <w:txbxContent>
                      <w:p>
                        <w:pPr>
                          <w:spacing w:line="228" w:lineRule="exact" w:before="0"/>
                          <w:ind w:left="0" w:right="0" w:firstLine="0"/>
                          <w:jc w:val="left"/>
                          <w:rPr>
                            <w:sz w:val="20"/>
                          </w:rPr>
                        </w:pPr>
                        <w:r>
                          <w:rPr>
                            <w:b/>
                            <w:color w:val="609198"/>
                            <w:spacing w:val="-2"/>
                            <w:sz w:val="19"/>
                          </w:rPr>
                          <w:t>Figure</w:t>
                        </w:r>
                        <w:r>
                          <w:rPr>
                            <w:b/>
                            <w:color w:val="609198"/>
                            <w:spacing w:val="-9"/>
                            <w:sz w:val="19"/>
                          </w:rPr>
                          <w:t> </w:t>
                        </w:r>
                        <w:r>
                          <w:rPr>
                            <w:b/>
                            <w:color w:val="609198"/>
                            <w:spacing w:val="-2"/>
                            <w:sz w:val="19"/>
                          </w:rPr>
                          <w:t>28</w:t>
                        </w:r>
                        <w:r>
                          <w:rPr>
                            <w:b/>
                            <w:color w:val="609198"/>
                            <w:spacing w:val="-5"/>
                            <w:sz w:val="19"/>
                          </w:rPr>
                          <w:t> </w:t>
                        </w:r>
                        <w:r>
                          <w:rPr>
                            <w:color w:val="3C3C3B"/>
                            <w:spacing w:val="-2"/>
                            <w:sz w:val="20"/>
                          </w:rPr>
                          <w:t>Concession</w:t>
                        </w:r>
                        <w:r>
                          <w:rPr>
                            <w:color w:val="3C3C3B"/>
                            <w:spacing w:val="-7"/>
                            <w:sz w:val="20"/>
                          </w:rPr>
                          <w:t> </w:t>
                        </w:r>
                        <w:r>
                          <w:rPr>
                            <w:color w:val="3C3C3B"/>
                            <w:spacing w:val="-2"/>
                            <w:sz w:val="20"/>
                          </w:rPr>
                          <w:t>household</w:t>
                        </w:r>
                        <w:r>
                          <w:rPr>
                            <w:color w:val="3C3C3B"/>
                            <w:spacing w:val="-8"/>
                            <w:sz w:val="20"/>
                          </w:rPr>
                          <w:t> </w:t>
                        </w:r>
                        <w:r>
                          <w:rPr>
                            <w:color w:val="3C3C3B"/>
                            <w:spacing w:val="-2"/>
                            <w:sz w:val="20"/>
                          </w:rPr>
                          <w:t>gas</w:t>
                        </w:r>
                        <w:r>
                          <w:rPr>
                            <w:color w:val="3C3C3B"/>
                            <w:spacing w:val="-7"/>
                            <w:sz w:val="20"/>
                          </w:rPr>
                          <w:t> </w:t>
                        </w:r>
                        <w:r>
                          <w:rPr>
                            <w:color w:val="3C3C3B"/>
                            <w:spacing w:val="-2"/>
                            <w:sz w:val="20"/>
                          </w:rPr>
                          <w:t>consumption</w:t>
                        </w:r>
                        <w:r>
                          <w:rPr>
                            <w:color w:val="3C3C3B"/>
                            <w:spacing w:val="-7"/>
                            <w:sz w:val="20"/>
                          </w:rPr>
                          <w:t> </w:t>
                        </w:r>
                        <w:r>
                          <w:rPr>
                            <w:color w:val="3C3C3B"/>
                            <w:spacing w:val="-2"/>
                            <w:sz w:val="20"/>
                          </w:rPr>
                          <w:t>and</w:t>
                        </w:r>
                        <w:r>
                          <w:rPr>
                            <w:color w:val="3C3C3B"/>
                            <w:spacing w:val="-8"/>
                            <w:sz w:val="20"/>
                          </w:rPr>
                          <w:t> </w:t>
                        </w:r>
                        <w:r>
                          <w:rPr>
                            <w:color w:val="3C3C3B"/>
                            <w:spacing w:val="-2"/>
                            <w:sz w:val="20"/>
                          </w:rPr>
                          <w:t>charges,</w:t>
                        </w:r>
                        <w:r>
                          <w:rPr>
                            <w:color w:val="3C3C3B"/>
                            <w:spacing w:val="-7"/>
                            <w:sz w:val="20"/>
                          </w:rPr>
                          <w:t> </w:t>
                        </w:r>
                        <w:r>
                          <w:rPr>
                            <w:color w:val="3C3C3B"/>
                            <w:spacing w:val="-2"/>
                            <w:sz w:val="20"/>
                          </w:rPr>
                          <w:t>1996–2014</w:t>
                        </w:r>
                      </w:p>
                      <w:p>
                        <w:pPr>
                          <w:spacing w:line="240" w:lineRule="auto" w:before="4"/>
                          <w:rPr>
                            <w:sz w:val="20"/>
                          </w:rPr>
                        </w:pPr>
                      </w:p>
                      <w:p>
                        <w:pPr>
                          <w:spacing w:before="0"/>
                          <w:ind w:left="298" w:right="0" w:firstLine="0"/>
                          <w:jc w:val="left"/>
                          <w:rPr>
                            <w:sz w:val="18"/>
                          </w:rPr>
                        </w:pPr>
                        <w:r>
                          <w:rPr>
                            <w:spacing w:val="-2"/>
                            <w:w w:val="105"/>
                            <w:sz w:val="18"/>
                          </w:rPr>
                          <w:t>70,000</w:t>
                        </w:r>
                      </w:p>
                      <w:p>
                        <w:pPr>
                          <w:spacing w:before="183"/>
                          <w:ind w:left="283" w:right="0" w:firstLine="0"/>
                          <w:jc w:val="left"/>
                          <w:rPr>
                            <w:sz w:val="18"/>
                          </w:rPr>
                        </w:pPr>
                        <w:r>
                          <w:rPr>
                            <w:spacing w:val="-2"/>
                            <w:w w:val="105"/>
                            <w:sz w:val="18"/>
                          </w:rPr>
                          <w:t>65,000</w:t>
                        </w:r>
                      </w:p>
                      <w:p>
                        <w:pPr>
                          <w:spacing w:before="183"/>
                          <w:ind w:left="284" w:right="0" w:firstLine="0"/>
                          <w:jc w:val="left"/>
                          <w:rPr>
                            <w:sz w:val="18"/>
                          </w:rPr>
                        </w:pPr>
                        <w:r>
                          <w:rPr>
                            <w:spacing w:val="-2"/>
                            <w:w w:val="105"/>
                            <w:sz w:val="18"/>
                          </w:rPr>
                          <w:t>60,000</w:t>
                        </w:r>
                      </w:p>
                    </w:txbxContent>
                  </v:textbox>
                  <w10:wrap type="none"/>
                </v:shape>
                <v:shape style="position:absolute;left:1540;top:1270;width:605;height:2952" type="#_x0000_t202" id="docshape882" filled="false" stroked="false">
                  <v:textbox inset="0,0,0,0">
                    <w:txbxContent>
                      <w:p>
                        <w:pPr>
                          <w:spacing w:line="206" w:lineRule="exact" w:before="0"/>
                          <w:ind w:left="0" w:right="0" w:firstLine="0"/>
                          <w:jc w:val="left"/>
                          <w:rPr>
                            <w:sz w:val="18"/>
                          </w:rPr>
                        </w:pPr>
                        <w:r>
                          <w:rPr>
                            <w:spacing w:val="-2"/>
                            <w:w w:val="105"/>
                            <w:sz w:val="18"/>
                          </w:rPr>
                          <w:t>55,000</w:t>
                        </w:r>
                      </w:p>
                      <w:p>
                        <w:pPr>
                          <w:spacing w:before="183"/>
                          <w:ind w:left="1" w:right="0" w:firstLine="0"/>
                          <w:jc w:val="left"/>
                          <w:rPr>
                            <w:sz w:val="18"/>
                          </w:rPr>
                        </w:pPr>
                        <w:r>
                          <w:rPr>
                            <w:spacing w:val="-2"/>
                            <w:w w:val="105"/>
                            <w:sz w:val="18"/>
                          </w:rPr>
                          <w:t>50,000</w:t>
                        </w:r>
                      </w:p>
                      <w:p>
                        <w:pPr>
                          <w:spacing w:before="183"/>
                          <w:ind w:left="5" w:right="0" w:firstLine="0"/>
                          <w:jc w:val="left"/>
                          <w:rPr>
                            <w:sz w:val="18"/>
                          </w:rPr>
                        </w:pPr>
                        <w:r>
                          <w:rPr>
                            <w:spacing w:val="-2"/>
                            <w:w w:val="105"/>
                            <w:sz w:val="18"/>
                          </w:rPr>
                          <w:t>45,000</w:t>
                        </w:r>
                      </w:p>
                      <w:p>
                        <w:pPr>
                          <w:spacing w:before="183"/>
                          <w:ind w:left="7" w:right="0" w:firstLine="0"/>
                          <w:jc w:val="left"/>
                          <w:rPr>
                            <w:sz w:val="18"/>
                          </w:rPr>
                        </w:pPr>
                        <w:r>
                          <w:rPr>
                            <w:spacing w:val="-2"/>
                            <w:w w:val="105"/>
                            <w:sz w:val="18"/>
                          </w:rPr>
                          <w:t>40,000</w:t>
                        </w:r>
                      </w:p>
                      <w:p>
                        <w:pPr>
                          <w:spacing w:before="182"/>
                          <w:ind w:left="5" w:right="0" w:firstLine="0"/>
                          <w:jc w:val="left"/>
                          <w:rPr>
                            <w:sz w:val="18"/>
                          </w:rPr>
                        </w:pPr>
                        <w:r>
                          <w:rPr>
                            <w:spacing w:val="-2"/>
                            <w:w w:val="105"/>
                            <w:sz w:val="18"/>
                          </w:rPr>
                          <w:t>35,000</w:t>
                        </w:r>
                      </w:p>
                      <w:p>
                        <w:pPr>
                          <w:spacing w:before="183"/>
                          <w:ind w:left="7" w:right="0" w:firstLine="0"/>
                          <w:jc w:val="left"/>
                          <w:rPr>
                            <w:sz w:val="18"/>
                          </w:rPr>
                        </w:pPr>
                        <w:r>
                          <w:rPr>
                            <w:spacing w:val="-2"/>
                            <w:w w:val="105"/>
                            <w:sz w:val="18"/>
                          </w:rPr>
                          <w:t>30,000</w:t>
                        </w:r>
                      </w:p>
                      <w:p>
                        <w:pPr>
                          <w:spacing w:before="183"/>
                          <w:ind w:left="0" w:right="0" w:firstLine="0"/>
                          <w:jc w:val="left"/>
                          <w:rPr>
                            <w:sz w:val="18"/>
                          </w:rPr>
                        </w:pPr>
                        <w:r>
                          <w:rPr>
                            <w:spacing w:val="-2"/>
                            <w:w w:val="105"/>
                            <w:sz w:val="18"/>
                          </w:rPr>
                          <w:t>25,000</w:t>
                        </w:r>
                      </w:p>
                      <w:p>
                        <w:pPr>
                          <w:spacing w:before="183"/>
                          <w:ind w:left="1" w:right="0" w:firstLine="0"/>
                          <w:jc w:val="left"/>
                          <w:rPr>
                            <w:sz w:val="18"/>
                          </w:rPr>
                        </w:pPr>
                        <w:r>
                          <w:rPr>
                            <w:spacing w:val="-2"/>
                            <w:w w:val="105"/>
                            <w:sz w:val="18"/>
                          </w:rPr>
                          <w:t>20,000</w:t>
                        </w:r>
                      </w:p>
                    </w:txbxContent>
                  </v:textbox>
                  <w10:wrap type="none"/>
                </v:shape>
                <v:shape style="position:absolute;left:7677;top:1214;width:252;height:223" type="#_x0000_t202" id="docshape883" filled="false" stroked="false">
                  <v:textbox inset="0,0,0,0">
                    <w:txbxContent>
                      <w:p>
                        <w:pPr>
                          <w:spacing w:line="206" w:lineRule="exact" w:before="0"/>
                          <w:ind w:left="0" w:right="0" w:firstLine="0"/>
                          <w:jc w:val="left"/>
                          <w:rPr>
                            <w:sz w:val="18"/>
                          </w:rPr>
                        </w:pPr>
                        <w:r>
                          <w:rPr>
                            <w:color w:val="4E868E"/>
                            <w:spacing w:val="-5"/>
                            <w:sz w:val="18"/>
                          </w:rPr>
                          <w:t>MJ</w:t>
                        </w:r>
                      </w:p>
                    </w:txbxContent>
                  </v:textbox>
                  <w10:wrap type="none"/>
                </v:shape>
                <v:shape style="position:absolute;left:8381;top:2328;width:127;height:223" type="#_x0000_t202" id="docshape884" filled="false" stroked="false">
                  <v:textbox inset="0,0,0,0">
                    <w:txbxContent>
                      <w:p>
                        <w:pPr>
                          <w:spacing w:line="206" w:lineRule="exact" w:before="0"/>
                          <w:ind w:left="0" w:right="0" w:firstLine="0"/>
                          <w:jc w:val="left"/>
                          <w:rPr>
                            <w:sz w:val="18"/>
                          </w:rPr>
                        </w:pPr>
                        <w:r>
                          <w:rPr>
                            <w:color w:val="B37B80"/>
                            <w:w w:val="106"/>
                            <w:sz w:val="18"/>
                          </w:rPr>
                          <w:t>$</w:t>
                        </w:r>
                      </w:p>
                    </w:txbxContent>
                  </v:textbox>
                  <w10:wrap type="none"/>
                </v:shape>
                <v:shape style="position:absolute;left:1257;top:4285;width:7838;height:816" type="#_x0000_t202" id="docshape885" filled="false" stroked="false">
                  <v:textbox inset="0,0,0,0">
                    <w:txbxContent>
                      <w:p>
                        <w:pPr>
                          <w:tabs>
                            <w:tab w:pos="3654" w:val="left" w:leader="none"/>
                            <w:tab w:pos="5528" w:val="left" w:leader="none"/>
                            <w:tab w:pos="7439" w:val="left" w:leader="none"/>
                          </w:tabs>
                          <w:spacing w:line="206" w:lineRule="exact" w:before="0"/>
                          <w:ind w:left="1767" w:right="0" w:firstLine="0"/>
                          <w:jc w:val="left"/>
                          <w:rPr>
                            <w:sz w:val="18"/>
                          </w:rPr>
                        </w:pPr>
                        <w:r>
                          <w:rPr>
                            <w:spacing w:val="-4"/>
                            <w:sz w:val="18"/>
                          </w:rPr>
                          <w:t>1996</w:t>
                        </w:r>
                        <w:r>
                          <w:rPr>
                            <w:sz w:val="18"/>
                          </w:rPr>
                          <w:tab/>
                        </w:r>
                        <w:r>
                          <w:rPr>
                            <w:spacing w:val="-4"/>
                            <w:sz w:val="18"/>
                          </w:rPr>
                          <w:t>2001</w:t>
                        </w:r>
                        <w:r>
                          <w:rPr>
                            <w:sz w:val="18"/>
                          </w:rPr>
                          <w:tab/>
                        </w:r>
                        <w:r>
                          <w:rPr>
                            <w:spacing w:val="-4"/>
                            <w:sz w:val="18"/>
                          </w:rPr>
                          <w:t>2007</w:t>
                        </w:r>
                        <w:r>
                          <w:rPr>
                            <w:sz w:val="18"/>
                          </w:rPr>
                          <w:tab/>
                        </w:r>
                        <w:r>
                          <w:rPr>
                            <w:spacing w:val="-4"/>
                            <w:sz w:val="18"/>
                          </w:rPr>
                          <w:t>2014</w:t>
                        </w:r>
                      </w:p>
                      <w:p>
                        <w:pPr>
                          <w:spacing w:line="240" w:lineRule="auto" w:before="0"/>
                          <w:rPr>
                            <w:sz w:val="22"/>
                          </w:rPr>
                        </w:pPr>
                      </w:p>
                      <w:p>
                        <w:pPr>
                          <w:spacing w:line="171" w:lineRule="exact" w:before="1"/>
                          <w:ind w:left="0" w:right="0" w:firstLine="0"/>
                          <w:jc w:val="left"/>
                          <w:rPr>
                            <w:i/>
                            <w:sz w:val="15"/>
                          </w:rPr>
                        </w:pPr>
                        <w:r>
                          <w:rPr>
                            <w:b/>
                            <w:color w:val="3C3C3B"/>
                            <w:spacing w:val="-4"/>
                            <w:sz w:val="15"/>
                          </w:rPr>
                          <w:t>Source:</w:t>
                        </w:r>
                        <w:r>
                          <w:rPr>
                            <w:b/>
                            <w:color w:val="3C3C3B"/>
                            <w:spacing w:val="-7"/>
                            <w:sz w:val="15"/>
                          </w:rPr>
                          <w:t> </w:t>
                        </w:r>
                        <w:r>
                          <w:rPr>
                            <w:color w:val="3C3C3B"/>
                            <w:spacing w:val="-4"/>
                            <w:sz w:val="15"/>
                          </w:rPr>
                          <w:t>Review</w:t>
                        </w:r>
                        <w:r>
                          <w:rPr>
                            <w:color w:val="3C3C3B"/>
                            <w:spacing w:val="-5"/>
                            <w:sz w:val="15"/>
                          </w:rPr>
                          <w:t> </w:t>
                        </w:r>
                        <w:r>
                          <w:rPr>
                            <w:color w:val="3C3C3B"/>
                            <w:spacing w:val="-4"/>
                            <w:sz w:val="15"/>
                          </w:rPr>
                          <w:t>analysis</w:t>
                        </w:r>
                        <w:r>
                          <w:rPr>
                            <w:color w:val="3C3C3B"/>
                            <w:spacing w:val="-5"/>
                            <w:sz w:val="15"/>
                          </w:rPr>
                          <w:t> </w:t>
                        </w:r>
                        <w:r>
                          <w:rPr>
                            <w:color w:val="3C3C3B"/>
                            <w:spacing w:val="-4"/>
                            <w:sz w:val="15"/>
                          </w:rPr>
                          <w:t>of</w:t>
                        </w:r>
                        <w:r>
                          <w:rPr>
                            <w:color w:val="3C3C3B"/>
                            <w:spacing w:val="-5"/>
                            <w:sz w:val="15"/>
                          </w:rPr>
                          <w:t> </w:t>
                        </w:r>
                        <w:r>
                          <w:rPr>
                            <w:color w:val="3C3C3B"/>
                            <w:spacing w:val="-4"/>
                            <w:sz w:val="15"/>
                          </w:rPr>
                          <w:t>DHHS,</w:t>
                        </w:r>
                        <w:r>
                          <w:rPr>
                            <w:color w:val="3C3C3B"/>
                            <w:spacing w:val="-5"/>
                            <w:sz w:val="15"/>
                          </w:rPr>
                          <w:t> </w:t>
                        </w:r>
                        <w:r>
                          <w:rPr>
                            <w:i/>
                            <w:color w:val="3C3C3B"/>
                            <w:spacing w:val="-4"/>
                            <w:sz w:val="15"/>
                          </w:rPr>
                          <w:t>Victorian</w:t>
                        </w:r>
                        <w:r>
                          <w:rPr>
                            <w:i/>
                            <w:color w:val="3C3C3B"/>
                            <w:spacing w:val="-6"/>
                            <w:sz w:val="15"/>
                          </w:rPr>
                          <w:t> </w:t>
                        </w:r>
                        <w:r>
                          <w:rPr>
                            <w:i/>
                            <w:color w:val="3C3C3B"/>
                            <w:spacing w:val="-4"/>
                            <w:sz w:val="15"/>
                          </w:rPr>
                          <w:t>Utility</w:t>
                        </w:r>
                        <w:r>
                          <w:rPr>
                            <w:i/>
                            <w:color w:val="3C3C3B"/>
                            <w:spacing w:val="-5"/>
                            <w:sz w:val="15"/>
                          </w:rPr>
                          <w:t> </w:t>
                        </w:r>
                        <w:r>
                          <w:rPr>
                            <w:i/>
                            <w:color w:val="3C3C3B"/>
                            <w:spacing w:val="-4"/>
                            <w:sz w:val="15"/>
                          </w:rPr>
                          <w:t>Household</w:t>
                        </w:r>
                        <w:r>
                          <w:rPr>
                            <w:i/>
                            <w:color w:val="3C3C3B"/>
                            <w:spacing w:val="-5"/>
                            <w:sz w:val="15"/>
                          </w:rPr>
                          <w:t> </w:t>
                        </w:r>
                        <w:r>
                          <w:rPr>
                            <w:i/>
                            <w:color w:val="3C3C3B"/>
                            <w:spacing w:val="-4"/>
                            <w:sz w:val="15"/>
                          </w:rPr>
                          <w:t>Consumption</w:t>
                        </w:r>
                        <w:r>
                          <w:rPr>
                            <w:i/>
                            <w:color w:val="3C3C3B"/>
                            <w:spacing w:val="-5"/>
                            <w:sz w:val="15"/>
                          </w:rPr>
                          <w:t> </w:t>
                        </w:r>
                        <w:r>
                          <w:rPr>
                            <w:i/>
                            <w:color w:val="3C3C3B"/>
                            <w:spacing w:val="-4"/>
                            <w:sz w:val="15"/>
                          </w:rPr>
                          <w:t>Survey</w:t>
                        </w:r>
                        <w:r>
                          <w:rPr>
                            <w:i/>
                            <w:color w:val="3C3C3B"/>
                            <w:spacing w:val="-5"/>
                            <w:sz w:val="15"/>
                          </w:rPr>
                          <w:t> </w:t>
                        </w:r>
                        <w:r>
                          <w:rPr>
                            <w:i/>
                            <w:color w:val="3C3C3B"/>
                            <w:spacing w:val="-4"/>
                            <w:sz w:val="15"/>
                          </w:rPr>
                          <w:t>2015</w:t>
                        </w:r>
                      </w:p>
                      <w:p>
                        <w:pPr>
                          <w:spacing w:line="171" w:lineRule="exact" w:before="0"/>
                          <w:ind w:left="0" w:right="0" w:firstLine="0"/>
                          <w:jc w:val="left"/>
                          <w:rPr>
                            <w:sz w:val="15"/>
                          </w:rPr>
                        </w:pPr>
                        <w:r>
                          <w:rPr>
                            <w:color w:val="3C3C3B"/>
                            <w:spacing w:val="-4"/>
                            <w:sz w:val="15"/>
                          </w:rPr>
                          <w:t>(incorporating</w:t>
                        </w:r>
                        <w:r>
                          <w:rPr>
                            <w:color w:val="3C3C3B"/>
                            <w:spacing w:val="7"/>
                            <w:sz w:val="15"/>
                          </w:rPr>
                          <w:t> </w:t>
                        </w:r>
                        <w:r>
                          <w:rPr>
                            <w:color w:val="3C3C3B"/>
                            <w:spacing w:val="-4"/>
                            <w:sz w:val="15"/>
                          </w:rPr>
                          <w:t>errata</w:t>
                        </w:r>
                        <w:r>
                          <w:rPr>
                            <w:color w:val="3C3C3B"/>
                            <w:spacing w:val="7"/>
                            <w:sz w:val="15"/>
                          </w:rPr>
                          <w:t> </w:t>
                        </w:r>
                        <w:r>
                          <w:rPr>
                            <w:color w:val="3C3C3B"/>
                            <w:spacing w:val="-4"/>
                            <w:sz w:val="15"/>
                          </w:rPr>
                          <w:t>September</w:t>
                        </w:r>
                        <w:r>
                          <w:rPr>
                            <w:color w:val="3C3C3B"/>
                            <w:spacing w:val="7"/>
                            <w:sz w:val="15"/>
                          </w:rPr>
                          <w:t> </w:t>
                        </w:r>
                        <w:r>
                          <w:rPr>
                            <w:color w:val="3C3C3B"/>
                            <w:spacing w:val="-4"/>
                            <w:sz w:val="15"/>
                          </w:rPr>
                          <w:t>2016)</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6880">
                <wp:simplePos x="0" y="0"/>
                <wp:positionH relativeFrom="page">
                  <wp:posOffset>774631</wp:posOffset>
                </wp:positionH>
                <wp:positionV relativeFrom="paragraph">
                  <wp:posOffset>44358</wp:posOffset>
                </wp:positionV>
                <wp:extent cx="168275" cy="1153160"/>
                <wp:effectExtent l="0" t="0" r="0" b="0"/>
                <wp:wrapNone/>
                <wp:docPr id="1733" name="Textbox 1733"/>
                <wp:cNvGraphicFramePr>
                  <a:graphicFrameLocks/>
                </wp:cNvGraphicFramePr>
                <a:graphic>
                  <a:graphicData uri="http://schemas.microsoft.com/office/word/2010/wordprocessingShape">
                    <wps:wsp>
                      <wps:cNvPr id="1733" name="Textbox 1733"/>
                      <wps:cNvSpPr txBox="1"/>
                      <wps:spPr>
                        <a:xfrm>
                          <a:off x="0" y="0"/>
                          <a:ext cx="168275" cy="1153160"/>
                        </a:xfrm>
                        <a:prstGeom prst="rect">
                          <a:avLst/>
                        </a:prstGeom>
                      </wps:spPr>
                      <wps:txbx>
                        <w:txbxContent>
                          <w:p>
                            <w:pPr>
                              <w:spacing w:before="18"/>
                              <w:ind w:left="20" w:right="0" w:firstLine="0"/>
                              <w:jc w:val="left"/>
                              <w:rPr>
                                <w:b/>
                                <w:sz w:val="18"/>
                              </w:rPr>
                            </w:pPr>
                            <w:r>
                              <w:rPr>
                                <w:b/>
                                <w:w w:val="90"/>
                                <w:sz w:val="18"/>
                              </w:rPr>
                              <w:t>Total</w:t>
                            </w:r>
                            <w:r>
                              <w:rPr>
                                <w:b/>
                                <w:spacing w:val="15"/>
                                <w:sz w:val="18"/>
                              </w:rPr>
                              <w:t> </w:t>
                            </w:r>
                            <w:r>
                              <w:rPr>
                                <w:b/>
                                <w:w w:val="90"/>
                                <w:sz w:val="18"/>
                              </w:rPr>
                              <w:t>consumption</w:t>
                            </w:r>
                            <w:r>
                              <w:rPr>
                                <w:b/>
                                <w:spacing w:val="16"/>
                                <w:sz w:val="18"/>
                              </w:rPr>
                              <w:t> </w:t>
                            </w:r>
                            <w:r>
                              <w:rPr>
                                <w:b/>
                                <w:spacing w:val="-5"/>
                                <w:w w:val="90"/>
                                <w:sz w:val="18"/>
                              </w:rPr>
                              <w:t>MJ</w:t>
                            </w:r>
                          </w:p>
                        </w:txbxContent>
                      </wps:txbx>
                      <wps:bodyPr wrap="square" lIns="0" tIns="0" rIns="0" bIns="0" rtlCol="0" vert="vert270">
                        <a:noAutofit/>
                      </wps:bodyPr>
                    </wps:wsp>
                  </a:graphicData>
                </a:graphic>
              </wp:anchor>
            </w:drawing>
          </mc:Choice>
          <mc:Fallback>
            <w:pict>
              <v:shape style="position:absolute;margin-left:60.994598pt;margin-top:3.492812pt;width:13.25pt;height:90.8pt;mso-position-horizontal-relative:page;mso-position-vertical-relative:paragraph;z-index:15866880" type="#_x0000_t202" id="docshape886" filled="false" stroked="false">
                <v:textbox inset="0,0,0,0" style="layout-flow:vertical;mso-layout-flow-alt:bottom-to-top">
                  <w:txbxContent>
                    <w:p>
                      <w:pPr>
                        <w:spacing w:before="18"/>
                        <w:ind w:left="20" w:right="0" w:firstLine="0"/>
                        <w:jc w:val="left"/>
                        <w:rPr>
                          <w:b/>
                          <w:sz w:val="18"/>
                        </w:rPr>
                      </w:pPr>
                      <w:r>
                        <w:rPr>
                          <w:b/>
                          <w:w w:val="90"/>
                          <w:sz w:val="18"/>
                        </w:rPr>
                        <w:t>Total</w:t>
                      </w:r>
                      <w:r>
                        <w:rPr>
                          <w:b/>
                          <w:spacing w:val="15"/>
                          <w:sz w:val="18"/>
                        </w:rPr>
                        <w:t> </w:t>
                      </w:r>
                      <w:r>
                        <w:rPr>
                          <w:b/>
                          <w:w w:val="90"/>
                          <w:sz w:val="18"/>
                        </w:rPr>
                        <w:t>consumption</w:t>
                      </w:r>
                      <w:r>
                        <w:rPr>
                          <w:b/>
                          <w:spacing w:val="16"/>
                          <w:sz w:val="18"/>
                        </w:rPr>
                        <w:t> </w:t>
                      </w:r>
                      <w:r>
                        <w:rPr>
                          <w:b/>
                          <w:spacing w:val="-5"/>
                          <w:w w:val="90"/>
                          <w:sz w:val="18"/>
                        </w:rPr>
                        <w:t>MJ</w:t>
                      </w:r>
                    </w:p>
                  </w:txbxContent>
                </v:textbox>
                <w10:wrap type="none"/>
              </v:shape>
            </w:pict>
          </mc:Fallback>
        </mc:AlternateContent>
      </w:r>
      <w:r>
        <w:rPr/>
        <mc:AlternateContent>
          <mc:Choice Requires="wps">
            <w:drawing>
              <wp:anchor distT="0" distB="0" distL="0" distR="0" allowOverlap="1" layoutInCell="1" locked="0" behindDoc="0" simplePos="0" relativeHeight="15867904">
                <wp:simplePos x="0" y="0"/>
                <wp:positionH relativeFrom="page">
                  <wp:posOffset>6411564</wp:posOffset>
                </wp:positionH>
                <wp:positionV relativeFrom="paragraph">
                  <wp:posOffset>44358</wp:posOffset>
                </wp:positionV>
                <wp:extent cx="168275" cy="1394460"/>
                <wp:effectExtent l="0" t="0" r="0" b="0"/>
                <wp:wrapNone/>
                <wp:docPr id="1734" name="Textbox 1734"/>
                <wp:cNvGraphicFramePr>
                  <a:graphicFrameLocks/>
                </wp:cNvGraphicFramePr>
                <a:graphic>
                  <a:graphicData uri="http://schemas.microsoft.com/office/word/2010/wordprocessingShape">
                    <wps:wsp>
                      <wps:cNvPr id="1734" name="Textbox 1734"/>
                      <wps:cNvSpPr txBox="1"/>
                      <wps:spPr>
                        <a:xfrm>
                          <a:off x="0" y="0"/>
                          <a:ext cx="168275" cy="1394460"/>
                        </a:xfrm>
                        <a:prstGeom prst="rect">
                          <a:avLst/>
                        </a:prstGeom>
                      </wps:spPr>
                      <wps:txbx>
                        <w:txbxContent>
                          <w:p>
                            <w:pPr>
                              <w:spacing w:before="18"/>
                              <w:ind w:left="20" w:right="0" w:firstLine="0"/>
                              <w:jc w:val="left"/>
                              <w:rPr>
                                <w:b/>
                                <w:sz w:val="18"/>
                              </w:rPr>
                            </w:pPr>
                            <w:r>
                              <w:rPr>
                                <w:b/>
                                <w:w w:val="90"/>
                                <w:sz w:val="18"/>
                              </w:rPr>
                              <w:t>Gas</w:t>
                            </w:r>
                            <w:r>
                              <w:rPr>
                                <w:b/>
                                <w:spacing w:val="12"/>
                                <w:sz w:val="18"/>
                              </w:rPr>
                              <w:t> </w:t>
                            </w:r>
                            <w:r>
                              <w:rPr>
                                <w:b/>
                                <w:w w:val="90"/>
                                <w:sz w:val="18"/>
                              </w:rPr>
                              <w:t>consumption</w:t>
                            </w:r>
                            <w:r>
                              <w:rPr>
                                <w:b/>
                                <w:spacing w:val="13"/>
                                <w:sz w:val="18"/>
                              </w:rPr>
                              <w:t> </w:t>
                            </w:r>
                            <w:r>
                              <w:rPr>
                                <w:b/>
                                <w:w w:val="90"/>
                                <w:sz w:val="18"/>
                              </w:rPr>
                              <w:t>charge</w:t>
                            </w:r>
                            <w:r>
                              <w:rPr>
                                <w:b/>
                                <w:spacing w:val="12"/>
                                <w:sz w:val="18"/>
                              </w:rPr>
                              <w:t> </w:t>
                            </w:r>
                            <w:r>
                              <w:rPr>
                                <w:b/>
                                <w:spacing w:val="-10"/>
                                <w:w w:val="90"/>
                                <w:sz w:val="18"/>
                              </w:rPr>
                              <w:t>$</w:t>
                            </w:r>
                          </w:p>
                        </w:txbxContent>
                      </wps:txbx>
                      <wps:bodyPr wrap="square" lIns="0" tIns="0" rIns="0" bIns="0" rtlCol="0" vert="vert270">
                        <a:noAutofit/>
                      </wps:bodyPr>
                    </wps:wsp>
                  </a:graphicData>
                </a:graphic>
              </wp:anchor>
            </w:drawing>
          </mc:Choice>
          <mc:Fallback>
            <w:pict>
              <v:shape style="position:absolute;margin-left:504.847595pt;margin-top:3.492811pt;width:13.25pt;height:109.8pt;mso-position-horizontal-relative:page;mso-position-vertical-relative:paragraph;z-index:15867904" type="#_x0000_t202" id="docshape887" filled="false" stroked="false">
                <v:textbox inset="0,0,0,0" style="layout-flow:vertical;mso-layout-flow-alt:bottom-to-top">
                  <w:txbxContent>
                    <w:p>
                      <w:pPr>
                        <w:spacing w:before="18"/>
                        <w:ind w:left="20" w:right="0" w:firstLine="0"/>
                        <w:jc w:val="left"/>
                        <w:rPr>
                          <w:b/>
                          <w:sz w:val="18"/>
                        </w:rPr>
                      </w:pPr>
                      <w:r>
                        <w:rPr>
                          <w:b/>
                          <w:w w:val="90"/>
                          <w:sz w:val="18"/>
                        </w:rPr>
                        <w:t>Gas</w:t>
                      </w:r>
                      <w:r>
                        <w:rPr>
                          <w:b/>
                          <w:spacing w:val="12"/>
                          <w:sz w:val="18"/>
                        </w:rPr>
                        <w:t> </w:t>
                      </w:r>
                      <w:r>
                        <w:rPr>
                          <w:b/>
                          <w:w w:val="90"/>
                          <w:sz w:val="18"/>
                        </w:rPr>
                        <w:t>consumption</w:t>
                      </w:r>
                      <w:r>
                        <w:rPr>
                          <w:b/>
                          <w:spacing w:val="13"/>
                          <w:sz w:val="18"/>
                        </w:rPr>
                        <w:t> </w:t>
                      </w:r>
                      <w:r>
                        <w:rPr>
                          <w:b/>
                          <w:w w:val="90"/>
                          <w:sz w:val="18"/>
                        </w:rPr>
                        <w:t>charge</w:t>
                      </w:r>
                      <w:r>
                        <w:rPr>
                          <w:b/>
                          <w:spacing w:val="12"/>
                          <w:sz w:val="18"/>
                        </w:rPr>
                        <w:t> </w:t>
                      </w:r>
                      <w:r>
                        <w:rPr>
                          <w:b/>
                          <w:spacing w:val="-10"/>
                          <w:w w:val="90"/>
                          <w:sz w:val="18"/>
                        </w:rPr>
                        <w:t>$</w:t>
                      </w:r>
                    </w:p>
                  </w:txbxContent>
                </v:textbox>
                <w10:wrap type="none"/>
              </v:shape>
            </w:pict>
          </mc:Fallback>
        </mc:AlternateContent>
      </w:r>
      <w:r>
        <w:rPr>
          <w:spacing w:val="-2"/>
          <w:sz w:val="18"/>
        </w:rPr>
        <w:t>1,600</w:t>
      </w:r>
    </w:p>
    <w:p>
      <w:pPr>
        <w:pStyle w:val="BodyText"/>
        <w:spacing w:before="5"/>
        <w:rPr>
          <w:sz w:val="30"/>
        </w:rPr>
      </w:pPr>
    </w:p>
    <w:p>
      <w:pPr>
        <w:spacing w:before="0"/>
        <w:ind w:left="9520" w:right="0" w:firstLine="0"/>
        <w:jc w:val="left"/>
        <w:rPr>
          <w:sz w:val="18"/>
        </w:rPr>
      </w:pPr>
      <w:r>
        <w:rPr>
          <w:spacing w:val="-2"/>
          <w:sz w:val="18"/>
        </w:rPr>
        <w:t>1,400</w:t>
      </w:r>
    </w:p>
    <w:p>
      <w:pPr>
        <w:pStyle w:val="BodyText"/>
        <w:spacing w:before="5"/>
        <w:rPr>
          <w:sz w:val="30"/>
        </w:rPr>
      </w:pPr>
    </w:p>
    <w:p>
      <w:pPr>
        <w:spacing w:before="0"/>
        <w:ind w:left="9520" w:right="0" w:firstLine="0"/>
        <w:jc w:val="left"/>
        <w:rPr>
          <w:sz w:val="18"/>
        </w:rPr>
      </w:pPr>
      <w:r>
        <w:rPr>
          <w:spacing w:val="-2"/>
          <w:sz w:val="18"/>
        </w:rPr>
        <w:t>1,200</w:t>
      </w:r>
    </w:p>
    <w:p>
      <w:pPr>
        <w:pStyle w:val="BodyText"/>
        <w:spacing w:before="5"/>
        <w:rPr>
          <w:sz w:val="30"/>
        </w:rPr>
      </w:pPr>
    </w:p>
    <w:p>
      <w:pPr>
        <w:spacing w:before="0"/>
        <w:ind w:left="9520" w:right="0" w:firstLine="0"/>
        <w:jc w:val="left"/>
        <w:rPr>
          <w:sz w:val="18"/>
        </w:rPr>
      </w:pPr>
      <w:r>
        <w:rPr>
          <w:spacing w:val="-2"/>
          <w:sz w:val="18"/>
        </w:rPr>
        <w:t>1,000</w:t>
      </w:r>
    </w:p>
    <w:p>
      <w:pPr>
        <w:pStyle w:val="BodyText"/>
        <w:spacing w:before="5"/>
        <w:rPr>
          <w:sz w:val="30"/>
        </w:rPr>
      </w:pPr>
    </w:p>
    <w:p>
      <w:pPr>
        <w:spacing w:before="0"/>
        <w:ind w:left="9520" w:right="0" w:firstLine="0"/>
        <w:jc w:val="left"/>
        <w:rPr>
          <w:sz w:val="18"/>
        </w:rPr>
      </w:pPr>
      <w:r>
        <w:rPr>
          <w:spacing w:val="-5"/>
          <w:w w:val="110"/>
          <w:sz w:val="18"/>
        </w:rPr>
        <w:t>800</w:t>
      </w:r>
    </w:p>
    <w:p>
      <w:pPr>
        <w:pStyle w:val="BodyText"/>
        <w:spacing w:before="5"/>
        <w:rPr>
          <w:sz w:val="30"/>
        </w:rPr>
      </w:pPr>
    </w:p>
    <w:p>
      <w:pPr>
        <w:spacing w:before="0"/>
        <w:ind w:left="9520" w:right="0" w:firstLine="0"/>
        <w:jc w:val="left"/>
        <w:rPr>
          <w:sz w:val="18"/>
        </w:rPr>
      </w:pPr>
      <w:r>
        <w:rPr>
          <w:spacing w:val="-5"/>
          <w:w w:val="110"/>
          <w:sz w:val="18"/>
        </w:rPr>
        <w:t>600</w:t>
      </w:r>
    </w:p>
    <w:p>
      <w:pPr>
        <w:pStyle w:val="BodyText"/>
        <w:spacing w:before="5"/>
        <w:rPr>
          <w:sz w:val="30"/>
        </w:rPr>
      </w:pPr>
    </w:p>
    <w:p>
      <w:pPr>
        <w:spacing w:before="1"/>
        <w:ind w:left="9520" w:right="0" w:firstLine="0"/>
        <w:jc w:val="left"/>
        <w:rPr>
          <w:sz w:val="18"/>
        </w:rPr>
      </w:pPr>
      <w:r>
        <w:rPr>
          <w:spacing w:val="-5"/>
          <w:w w:val="105"/>
          <w:sz w:val="18"/>
        </w:rPr>
        <w:t>400</w:t>
      </w:r>
    </w:p>
    <w:p>
      <w:pPr>
        <w:pStyle w:val="BodyText"/>
        <w:spacing w:before="5"/>
        <w:rPr>
          <w:sz w:val="30"/>
        </w:rPr>
      </w:pPr>
    </w:p>
    <w:p>
      <w:pPr>
        <w:spacing w:before="0"/>
        <w:ind w:left="9520" w:right="0" w:firstLine="0"/>
        <w:jc w:val="left"/>
        <w:rPr>
          <w:sz w:val="18"/>
        </w:rPr>
      </w:pPr>
      <w:r>
        <w:rPr>
          <w:spacing w:val="-5"/>
          <w:w w:val="110"/>
          <w:sz w:val="18"/>
        </w:rPr>
        <w:t>200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4"/>
        </w:rPr>
      </w:pPr>
    </w:p>
    <w:p>
      <w:pPr>
        <w:spacing w:before="99"/>
        <w:ind w:left="9520" w:right="0" w:firstLine="0"/>
        <w:jc w:val="left"/>
        <w:rPr>
          <w:sz w:val="18"/>
        </w:rPr>
      </w:pPr>
      <w:r>
        <w:rPr/>
        <mc:AlternateContent>
          <mc:Choice Requires="wps">
            <w:drawing>
              <wp:anchor distT="0" distB="0" distL="0" distR="0" allowOverlap="1" layoutInCell="1" locked="0" behindDoc="0" simplePos="0" relativeHeight="15865856">
                <wp:simplePos x="0" y="0"/>
                <wp:positionH relativeFrom="page">
                  <wp:posOffset>647999</wp:posOffset>
                </wp:positionH>
                <wp:positionV relativeFrom="paragraph">
                  <wp:posOffset>-227673</wp:posOffset>
                </wp:positionV>
                <wp:extent cx="5365750" cy="3618229"/>
                <wp:effectExtent l="0" t="0" r="0" b="0"/>
                <wp:wrapNone/>
                <wp:docPr id="1735" name="Group 1735"/>
                <wp:cNvGraphicFramePr>
                  <a:graphicFrameLocks/>
                </wp:cNvGraphicFramePr>
                <a:graphic>
                  <a:graphicData uri="http://schemas.microsoft.com/office/word/2010/wordprocessingGroup">
                    <wpg:wgp>
                      <wpg:cNvPr id="1735" name="Group 1735"/>
                      <wpg:cNvGrpSpPr/>
                      <wpg:grpSpPr>
                        <a:xfrm>
                          <a:off x="0" y="0"/>
                          <a:ext cx="5365750" cy="3618229"/>
                          <a:chExt cx="5365750" cy="3618229"/>
                        </a:xfrm>
                      </wpg:grpSpPr>
                      <wps:wsp>
                        <wps:cNvPr id="1736" name="Graphic 1736"/>
                        <wps:cNvSpPr/>
                        <wps:spPr>
                          <a:xfrm>
                            <a:off x="773351" y="344747"/>
                            <a:ext cx="4540885" cy="2517140"/>
                          </a:xfrm>
                          <a:custGeom>
                            <a:avLst/>
                            <a:gdLst/>
                            <a:ahLst/>
                            <a:cxnLst/>
                            <a:rect l="l" t="t" r="r" b="b"/>
                            <a:pathLst>
                              <a:path w="4540885" h="2517140">
                                <a:moveTo>
                                  <a:pt x="0" y="0"/>
                                </a:moveTo>
                                <a:lnTo>
                                  <a:pt x="0" y="2516962"/>
                                </a:lnTo>
                                <a:lnTo>
                                  <a:pt x="4540288" y="2516962"/>
                                </a:lnTo>
                              </a:path>
                            </a:pathLst>
                          </a:custGeom>
                          <a:ln w="3175">
                            <a:solidFill>
                              <a:srgbClr val="000000"/>
                            </a:solidFill>
                            <a:prstDash val="solid"/>
                          </a:ln>
                        </wps:spPr>
                        <wps:bodyPr wrap="square" lIns="0" tIns="0" rIns="0" bIns="0" rtlCol="0">
                          <a:prstTxWarp prst="textNoShape">
                            <a:avLst/>
                          </a:prstTxWarp>
                          <a:noAutofit/>
                        </wps:bodyPr>
                      </wps:wsp>
                      <wps:wsp>
                        <wps:cNvPr id="1737" name="Graphic 1737"/>
                        <wps:cNvSpPr/>
                        <wps:spPr>
                          <a:xfrm>
                            <a:off x="5313427" y="344747"/>
                            <a:ext cx="1270" cy="2517140"/>
                          </a:xfrm>
                          <a:custGeom>
                            <a:avLst/>
                            <a:gdLst/>
                            <a:ahLst/>
                            <a:cxnLst/>
                            <a:rect l="l" t="t" r="r" b="b"/>
                            <a:pathLst>
                              <a:path w="0" h="2517140">
                                <a:moveTo>
                                  <a:pt x="0" y="0"/>
                                </a:moveTo>
                                <a:lnTo>
                                  <a:pt x="0" y="2516962"/>
                                </a:lnTo>
                              </a:path>
                            </a:pathLst>
                          </a:custGeom>
                          <a:ln w="3175">
                            <a:solidFill>
                              <a:srgbClr val="000000"/>
                            </a:solidFill>
                            <a:prstDash val="solid"/>
                          </a:ln>
                        </wps:spPr>
                        <wps:bodyPr wrap="square" lIns="0" tIns="0" rIns="0" bIns="0" rtlCol="0">
                          <a:prstTxWarp prst="textNoShape">
                            <a:avLst/>
                          </a:prstTxWarp>
                          <a:noAutofit/>
                        </wps:bodyPr>
                      </wps:wsp>
                      <wps:wsp>
                        <wps:cNvPr id="1738" name="Graphic 1738"/>
                        <wps:cNvSpPr/>
                        <wps:spPr>
                          <a:xfrm>
                            <a:off x="685510" y="2860116"/>
                            <a:ext cx="3175" cy="3175"/>
                          </a:xfrm>
                          <a:custGeom>
                            <a:avLst/>
                            <a:gdLst/>
                            <a:ahLst/>
                            <a:cxnLst/>
                            <a:rect l="l" t="t" r="r" b="b"/>
                            <a:pathLst>
                              <a:path w="3175" h="3175">
                                <a:moveTo>
                                  <a:pt x="0" y="1587"/>
                                </a:moveTo>
                                <a:lnTo>
                                  <a:pt x="464" y="464"/>
                                </a:lnTo>
                                <a:lnTo>
                                  <a:pt x="1587" y="0"/>
                                </a:lnTo>
                                <a:lnTo>
                                  <a:pt x="2710" y="464"/>
                                </a:lnTo>
                                <a:lnTo>
                                  <a:pt x="3175" y="1587"/>
                                </a:lnTo>
                                <a:lnTo>
                                  <a:pt x="2710" y="2710"/>
                                </a:lnTo>
                                <a:lnTo>
                                  <a:pt x="1587" y="3174"/>
                                </a:lnTo>
                                <a:lnTo>
                                  <a:pt x="464" y="2710"/>
                                </a:lnTo>
                                <a:lnTo>
                                  <a:pt x="0" y="1587"/>
                                </a:lnTo>
                                <a:close/>
                              </a:path>
                            </a:pathLst>
                          </a:custGeom>
                          <a:solidFill>
                            <a:srgbClr val="000000"/>
                          </a:solidFill>
                        </wps:spPr>
                        <wps:bodyPr wrap="square" lIns="0" tIns="0" rIns="0" bIns="0" rtlCol="0">
                          <a:prstTxWarp prst="textNoShape">
                            <a:avLst/>
                          </a:prstTxWarp>
                          <a:noAutofit/>
                        </wps:bodyPr>
                      </wps:wsp>
                      <wps:wsp>
                        <wps:cNvPr id="1739" name="Graphic 1739"/>
                        <wps:cNvSpPr/>
                        <wps:spPr>
                          <a:xfrm>
                            <a:off x="714997" y="2861703"/>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40" name="Graphic 1740"/>
                        <wps:cNvSpPr/>
                        <wps:spPr>
                          <a:xfrm>
                            <a:off x="714997" y="385712"/>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41" name="Graphic 1741"/>
                        <wps:cNvSpPr/>
                        <wps:spPr>
                          <a:xfrm>
                            <a:off x="5325482" y="2861703"/>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42" name="Graphic 1742"/>
                        <wps:cNvSpPr/>
                        <wps:spPr>
                          <a:xfrm>
                            <a:off x="5325482" y="385712"/>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43" name="Graphic 1743"/>
                        <wps:cNvSpPr/>
                        <wps:spPr>
                          <a:xfrm>
                            <a:off x="5325482" y="739427"/>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44" name="Graphic 1744"/>
                        <wps:cNvSpPr/>
                        <wps:spPr>
                          <a:xfrm>
                            <a:off x="5325482" y="1093142"/>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45" name="Graphic 1745"/>
                        <wps:cNvSpPr/>
                        <wps:spPr>
                          <a:xfrm>
                            <a:off x="5325482" y="1446857"/>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46" name="Graphic 1746"/>
                        <wps:cNvSpPr/>
                        <wps:spPr>
                          <a:xfrm>
                            <a:off x="5325482" y="1800571"/>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47" name="Graphic 1747"/>
                        <wps:cNvSpPr/>
                        <wps:spPr>
                          <a:xfrm>
                            <a:off x="5325482" y="2154274"/>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48" name="Graphic 1748"/>
                        <wps:cNvSpPr/>
                        <wps:spPr>
                          <a:xfrm>
                            <a:off x="5325482" y="2507989"/>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49" name="Graphic 1749"/>
                        <wps:cNvSpPr/>
                        <wps:spPr>
                          <a:xfrm>
                            <a:off x="771112" y="2883311"/>
                            <a:ext cx="1270" cy="40640"/>
                          </a:xfrm>
                          <a:custGeom>
                            <a:avLst/>
                            <a:gdLst/>
                            <a:ahLst/>
                            <a:cxnLst/>
                            <a:rect l="l" t="t" r="r" b="b"/>
                            <a:pathLst>
                              <a:path w="0" h="40640">
                                <a:moveTo>
                                  <a:pt x="0" y="4011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50" name="Graphic 1750"/>
                        <wps:cNvSpPr/>
                        <wps:spPr>
                          <a:xfrm>
                            <a:off x="3865031" y="2883311"/>
                            <a:ext cx="1270" cy="40640"/>
                          </a:xfrm>
                          <a:custGeom>
                            <a:avLst/>
                            <a:gdLst/>
                            <a:ahLst/>
                            <a:cxnLst/>
                            <a:rect l="l" t="t" r="r" b="b"/>
                            <a:pathLst>
                              <a:path w="0" h="40640">
                                <a:moveTo>
                                  <a:pt x="0" y="4011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51" name="Graphic 1751"/>
                        <wps:cNvSpPr/>
                        <wps:spPr>
                          <a:xfrm>
                            <a:off x="4896336" y="2883311"/>
                            <a:ext cx="1270" cy="40640"/>
                          </a:xfrm>
                          <a:custGeom>
                            <a:avLst/>
                            <a:gdLst/>
                            <a:ahLst/>
                            <a:cxnLst/>
                            <a:rect l="l" t="t" r="r" b="b"/>
                            <a:pathLst>
                              <a:path w="0" h="40640">
                                <a:moveTo>
                                  <a:pt x="0" y="4011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52" name="Graphic 1752"/>
                        <wps:cNvSpPr/>
                        <wps:spPr>
                          <a:xfrm>
                            <a:off x="714997" y="633313"/>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53" name="Graphic 1753"/>
                        <wps:cNvSpPr/>
                        <wps:spPr>
                          <a:xfrm>
                            <a:off x="714997" y="880913"/>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54" name="Graphic 1754"/>
                        <wps:cNvSpPr/>
                        <wps:spPr>
                          <a:xfrm>
                            <a:off x="714997" y="1128514"/>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55" name="Graphic 1755"/>
                        <wps:cNvSpPr/>
                        <wps:spPr>
                          <a:xfrm>
                            <a:off x="714997" y="1376114"/>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56" name="Graphic 1756"/>
                        <wps:cNvSpPr/>
                        <wps:spPr>
                          <a:xfrm>
                            <a:off x="714997" y="1623715"/>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57" name="Graphic 1757"/>
                        <wps:cNvSpPr/>
                        <wps:spPr>
                          <a:xfrm>
                            <a:off x="714997" y="1871303"/>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58" name="Graphic 1758"/>
                        <wps:cNvSpPr/>
                        <wps:spPr>
                          <a:xfrm>
                            <a:off x="714997" y="2118903"/>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59" name="Graphic 1759"/>
                        <wps:cNvSpPr/>
                        <wps:spPr>
                          <a:xfrm>
                            <a:off x="714997" y="2366504"/>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60" name="Graphic 1760"/>
                        <wps:cNvSpPr/>
                        <wps:spPr>
                          <a:xfrm>
                            <a:off x="714997" y="2614103"/>
                            <a:ext cx="40640" cy="1270"/>
                          </a:xfrm>
                          <a:custGeom>
                            <a:avLst/>
                            <a:gdLst/>
                            <a:ahLst/>
                            <a:cxnLst/>
                            <a:rect l="l" t="t" r="r" b="b"/>
                            <a:pathLst>
                              <a:path w="40640" h="0">
                                <a:moveTo>
                                  <a:pt x="0" y="0"/>
                                </a:moveTo>
                                <a:lnTo>
                                  <a:pt x="40119" y="0"/>
                                </a:lnTo>
                              </a:path>
                            </a:pathLst>
                          </a:custGeom>
                          <a:ln w="3175">
                            <a:solidFill>
                              <a:srgbClr val="000000"/>
                            </a:solidFill>
                            <a:prstDash val="solid"/>
                          </a:ln>
                        </wps:spPr>
                        <wps:bodyPr wrap="square" lIns="0" tIns="0" rIns="0" bIns="0" rtlCol="0">
                          <a:prstTxWarp prst="textNoShape">
                            <a:avLst/>
                          </a:prstTxWarp>
                          <a:noAutofit/>
                        </wps:bodyPr>
                      </wps:wsp>
                      <wps:wsp>
                        <wps:cNvPr id="1761" name="Graphic 1761"/>
                        <wps:cNvSpPr/>
                        <wps:spPr>
                          <a:xfrm>
                            <a:off x="2833726" y="2883311"/>
                            <a:ext cx="1270" cy="40640"/>
                          </a:xfrm>
                          <a:custGeom>
                            <a:avLst/>
                            <a:gdLst/>
                            <a:ahLst/>
                            <a:cxnLst/>
                            <a:rect l="l" t="t" r="r" b="b"/>
                            <a:pathLst>
                              <a:path w="0" h="40640">
                                <a:moveTo>
                                  <a:pt x="0" y="4011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62" name="Graphic 1762"/>
                        <wps:cNvSpPr/>
                        <wps:spPr>
                          <a:xfrm>
                            <a:off x="1802422" y="2883311"/>
                            <a:ext cx="1270" cy="40640"/>
                          </a:xfrm>
                          <a:custGeom>
                            <a:avLst/>
                            <a:gdLst/>
                            <a:ahLst/>
                            <a:cxnLst/>
                            <a:rect l="l" t="t" r="r" b="b"/>
                            <a:pathLst>
                              <a:path w="0" h="40640">
                                <a:moveTo>
                                  <a:pt x="0" y="4011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763" name="Graphic 1763"/>
                        <wps:cNvSpPr/>
                        <wps:spPr>
                          <a:xfrm>
                            <a:off x="1191948" y="1440307"/>
                            <a:ext cx="3703320" cy="518159"/>
                          </a:xfrm>
                          <a:custGeom>
                            <a:avLst/>
                            <a:gdLst/>
                            <a:ahLst/>
                            <a:cxnLst/>
                            <a:rect l="l" t="t" r="r" b="b"/>
                            <a:pathLst>
                              <a:path w="3703320" h="518159">
                                <a:moveTo>
                                  <a:pt x="0" y="518147"/>
                                </a:moveTo>
                                <a:lnTo>
                                  <a:pt x="1023175" y="162915"/>
                                </a:lnTo>
                                <a:lnTo>
                                  <a:pt x="2252002" y="0"/>
                                </a:lnTo>
                                <a:lnTo>
                                  <a:pt x="3702850" y="360260"/>
                                </a:lnTo>
                              </a:path>
                            </a:pathLst>
                          </a:custGeom>
                          <a:ln w="6350">
                            <a:solidFill>
                              <a:srgbClr val="4E868E"/>
                            </a:solidFill>
                            <a:prstDash val="solid"/>
                          </a:ln>
                        </wps:spPr>
                        <wps:bodyPr wrap="square" lIns="0" tIns="0" rIns="0" bIns="0" rtlCol="0">
                          <a:prstTxWarp prst="textNoShape">
                            <a:avLst/>
                          </a:prstTxWarp>
                          <a:noAutofit/>
                        </wps:bodyPr>
                      </wps:wsp>
                      <wps:wsp>
                        <wps:cNvPr id="1764" name="Graphic 1764"/>
                        <wps:cNvSpPr/>
                        <wps:spPr>
                          <a:xfrm>
                            <a:off x="1185462" y="803638"/>
                            <a:ext cx="3693160" cy="1485265"/>
                          </a:xfrm>
                          <a:custGeom>
                            <a:avLst/>
                            <a:gdLst/>
                            <a:ahLst/>
                            <a:cxnLst/>
                            <a:rect l="l" t="t" r="r" b="b"/>
                            <a:pathLst>
                              <a:path w="3693160" h="1485265">
                                <a:moveTo>
                                  <a:pt x="0" y="1485188"/>
                                </a:moveTo>
                                <a:lnTo>
                                  <a:pt x="1034681" y="1184897"/>
                                </a:lnTo>
                                <a:lnTo>
                                  <a:pt x="2264803" y="1116304"/>
                                </a:lnTo>
                                <a:lnTo>
                                  <a:pt x="3692944" y="0"/>
                                </a:lnTo>
                              </a:path>
                            </a:pathLst>
                          </a:custGeom>
                          <a:ln w="6350">
                            <a:solidFill>
                              <a:srgbClr val="B37B80"/>
                            </a:solidFill>
                            <a:prstDash val="solid"/>
                          </a:ln>
                        </wps:spPr>
                        <wps:bodyPr wrap="square" lIns="0" tIns="0" rIns="0" bIns="0" rtlCol="0">
                          <a:prstTxWarp prst="textNoShape">
                            <a:avLst/>
                          </a:prstTxWarp>
                          <a:noAutofit/>
                        </wps:bodyPr>
                      </wps:wsp>
                      <wps:wsp>
                        <wps:cNvPr id="1765" name="Graphic 1765"/>
                        <wps:cNvSpPr/>
                        <wps:spPr>
                          <a:xfrm>
                            <a:off x="1163172" y="774800"/>
                            <a:ext cx="3745865" cy="1536700"/>
                          </a:xfrm>
                          <a:custGeom>
                            <a:avLst/>
                            <a:gdLst/>
                            <a:ahLst/>
                            <a:cxnLst/>
                            <a:rect l="l" t="t" r="r" b="b"/>
                            <a:pathLst>
                              <a:path w="3745865" h="1536700">
                                <a:moveTo>
                                  <a:pt x="44564" y="1514030"/>
                                </a:moveTo>
                                <a:lnTo>
                                  <a:pt x="42811" y="1505356"/>
                                </a:lnTo>
                                <a:lnTo>
                                  <a:pt x="38036" y="1498269"/>
                                </a:lnTo>
                                <a:lnTo>
                                  <a:pt x="30949" y="1493494"/>
                                </a:lnTo>
                                <a:lnTo>
                                  <a:pt x="22288" y="1491742"/>
                                </a:lnTo>
                                <a:lnTo>
                                  <a:pt x="13614" y="1493494"/>
                                </a:lnTo>
                                <a:lnTo>
                                  <a:pt x="6527" y="1498269"/>
                                </a:lnTo>
                                <a:lnTo>
                                  <a:pt x="1752" y="1505356"/>
                                </a:lnTo>
                                <a:lnTo>
                                  <a:pt x="0" y="1514030"/>
                                </a:lnTo>
                                <a:lnTo>
                                  <a:pt x="1752" y="1522704"/>
                                </a:lnTo>
                                <a:lnTo>
                                  <a:pt x="6527" y="1529791"/>
                                </a:lnTo>
                                <a:lnTo>
                                  <a:pt x="13614" y="1534553"/>
                                </a:lnTo>
                                <a:lnTo>
                                  <a:pt x="22288" y="1536306"/>
                                </a:lnTo>
                                <a:lnTo>
                                  <a:pt x="30949" y="1534553"/>
                                </a:lnTo>
                                <a:lnTo>
                                  <a:pt x="38036" y="1529791"/>
                                </a:lnTo>
                                <a:lnTo>
                                  <a:pt x="42811" y="1522704"/>
                                </a:lnTo>
                                <a:lnTo>
                                  <a:pt x="44564" y="1514030"/>
                                </a:lnTo>
                                <a:close/>
                              </a:path>
                              <a:path w="3745865" h="1536700">
                                <a:moveTo>
                                  <a:pt x="1079080" y="1214805"/>
                                </a:moveTo>
                                <a:lnTo>
                                  <a:pt x="1077328" y="1206131"/>
                                </a:lnTo>
                                <a:lnTo>
                                  <a:pt x="1072553" y="1199045"/>
                                </a:lnTo>
                                <a:lnTo>
                                  <a:pt x="1065466" y="1194269"/>
                                </a:lnTo>
                                <a:lnTo>
                                  <a:pt x="1056805" y="1192530"/>
                                </a:lnTo>
                                <a:lnTo>
                                  <a:pt x="1048118" y="1194269"/>
                                </a:lnTo>
                                <a:lnTo>
                                  <a:pt x="1041044" y="1199045"/>
                                </a:lnTo>
                                <a:lnTo>
                                  <a:pt x="1036256" y="1206131"/>
                                </a:lnTo>
                                <a:lnTo>
                                  <a:pt x="1034516" y="1214805"/>
                                </a:lnTo>
                                <a:lnTo>
                                  <a:pt x="1036256" y="1223479"/>
                                </a:lnTo>
                                <a:lnTo>
                                  <a:pt x="1041044" y="1230566"/>
                                </a:lnTo>
                                <a:lnTo>
                                  <a:pt x="1048118" y="1235341"/>
                                </a:lnTo>
                                <a:lnTo>
                                  <a:pt x="1056805" y="1237094"/>
                                </a:lnTo>
                                <a:lnTo>
                                  <a:pt x="1065466" y="1235341"/>
                                </a:lnTo>
                                <a:lnTo>
                                  <a:pt x="1072553" y="1230566"/>
                                </a:lnTo>
                                <a:lnTo>
                                  <a:pt x="1077328" y="1223479"/>
                                </a:lnTo>
                                <a:lnTo>
                                  <a:pt x="1079080" y="1214805"/>
                                </a:lnTo>
                                <a:close/>
                              </a:path>
                              <a:path w="3745865" h="1536700">
                                <a:moveTo>
                                  <a:pt x="2309368" y="1145146"/>
                                </a:moveTo>
                                <a:lnTo>
                                  <a:pt x="2307615" y="1136472"/>
                                </a:lnTo>
                                <a:lnTo>
                                  <a:pt x="2302840" y="1129398"/>
                                </a:lnTo>
                                <a:lnTo>
                                  <a:pt x="2295753" y="1124623"/>
                                </a:lnTo>
                                <a:lnTo>
                                  <a:pt x="2287092" y="1122870"/>
                                </a:lnTo>
                                <a:lnTo>
                                  <a:pt x="2278418" y="1124623"/>
                                </a:lnTo>
                                <a:lnTo>
                                  <a:pt x="2271331" y="1129398"/>
                                </a:lnTo>
                                <a:lnTo>
                                  <a:pt x="2266556" y="1136472"/>
                                </a:lnTo>
                                <a:lnTo>
                                  <a:pt x="2264803" y="1145146"/>
                                </a:lnTo>
                                <a:lnTo>
                                  <a:pt x="2266556" y="1153833"/>
                                </a:lnTo>
                                <a:lnTo>
                                  <a:pt x="2271331" y="1160919"/>
                                </a:lnTo>
                                <a:lnTo>
                                  <a:pt x="2278418" y="1165682"/>
                                </a:lnTo>
                                <a:lnTo>
                                  <a:pt x="2287092" y="1167434"/>
                                </a:lnTo>
                                <a:lnTo>
                                  <a:pt x="2295753" y="1165682"/>
                                </a:lnTo>
                                <a:lnTo>
                                  <a:pt x="2302840" y="1160919"/>
                                </a:lnTo>
                                <a:lnTo>
                                  <a:pt x="2307615" y="1153833"/>
                                </a:lnTo>
                                <a:lnTo>
                                  <a:pt x="2309368" y="1145146"/>
                                </a:lnTo>
                                <a:close/>
                              </a:path>
                              <a:path w="3745865" h="1536700">
                                <a:moveTo>
                                  <a:pt x="3745573" y="22275"/>
                                </a:moveTo>
                                <a:lnTo>
                                  <a:pt x="3743820" y="13601"/>
                                </a:lnTo>
                                <a:lnTo>
                                  <a:pt x="3739045" y="6527"/>
                                </a:lnTo>
                                <a:lnTo>
                                  <a:pt x="3731958" y="1752"/>
                                </a:lnTo>
                                <a:lnTo>
                                  <a:pt x="3723284" y="0"/>
                                </a:lnTo>
                                <a:lnTo>
                                  <a:pt x="3714610" y="1752"/>
                                </a:lnTo>
                                <a:lnTo>
                                  <a:pt x="3707523" y="6527"/>
                                </a:lnTo>
                                <a:lnTo>
                                  <a:pt x="3702748" y="13601"/>
                                </a:lnTo>
                                <a:lnTo>
                                  <a:pt x="3700996" y="22275"/>
                                </a:lnTo>
                                <a:lnTo>
                                  <a:pt x="3702748" y="30949"/>
                                </a:lnTo>
                                <a:lnTo>
                                  <a:pt x="3707523" y="38036"/>
                                </a:lnTo>
                                <a:lnTo>
                                  <a:pt x="3714610" y="42811"/>
                                </a:lnTo>
                                <a:lnTo>
                                  <a:pt x="3723284" y="44564"/>
                                </a:lnTo>
                                <a:lnTo>
                                  <a:pt x="3731958" y="42811"/>
                                </a:lnTo>
                                <a:lnTo>
                                  <a:pt x="3739045" y="38036"/>
                                </a:lnTo>
                                <a:lnTo>
                                  <a:pt x="3743820" y="30949"/>
                                </a:lnTo>
                                <a:lnTo>
                                  <a:pt x="3745573" y="22275"/>
                                </a:lnTo>
                                <a:close/>
                              </a:path>
                            </a:pathLst>
                          </a:custGeom>
                          <a:solidFill>
                            <a:srgbClr val="B37B80"/>
                          </a:solidFill>
                        </wps:spPr>
                        <wps:bodyPr wrap="square" lIns="0" tIns="0" rIns="0" bIns="0" rtlCol="0">
                          <a:prstTxWarp prst="textNoShape">
                            <a:avLst/>
                          </a:prstTxWarp>
                          <a:noAutofit/>
                        </wps:bodyPr>
                      </wps:wsp>
                      <wps:wsp>
                        <wps:cNvPr id="1766" name="Graphic 1766"/>
                        <wps:cNvSpPr/>
                        <wps:spPr>
                          <a:xfrm>
                            <a:off x="1163172" y="1418029"/>
                            <a:ext cx="3745865" cy="563245"/>
                          </a:xfrm>
                          <a:custGeom>
                            <a:avLst/>
                            <a:gdLst/>
                            <a:ahLst/>
                            <a:cxnLst/>
                            <a:rect l="l" t="t" r="r" b="b"/>
                            <a:pathLst>
                              <a:path w="3745865" h="563245">
                                <a:moveTo>
                                  <a:pt x="44564" y="540435"/>
                                </a:moveTo>
                                <a:lnTo>
                                  <a:pt x="42811" y="531761"/>
                                </a:lnTo>
                                <a:lnTo>
                                  <a:pt x="38036" y="524675"/>
                                </a:lnTo>
                                <a:lnTo>
                                  <a:pt x="30949" y="519899"/>
                                </a:lnTo>
                                <a:lnTo>
                                  <a:pt x="22288" y="518147"/>
                                </a:lnTo>
                                <a:lnTo>
                                  <a:pt x="13614" y="519899"/>
                                </a:lnTo>
                                <a:lnTo>
                                  <a:pt x="6527" y="524675"/>
                                </a:lnTo>
                                <a:lnTo>
                                  <a:pt x="1752" y="531761"/>
                                </a:lnTo>
                                <a:lnTo>
                                  <a:pt x="0" y="540435"/>
                                </a:lnTo>
                                <a:lnTo>
                                  <a:pt x="1752" y="549109"/>
                                </a:lnTo>
                                <a:lnTo>
                                  <a:pt x="6527" y="556183"/>
                                </a:lnTo>
                                <a:lnTo>
                                  <a:pt x="13614" y="560971"/>
                                </a:lnTo>
                                <a:lnTo>
                                  <a:pt x="22288" y="562724"/>
                                </a:lnTo>
                                <a:lnTo>
                                  <a:pt x="30949" y="560971"/>
                                </a:lnTo>
                                <a:lnTo>
                                  <a:pt x="38036" y="556183"/>
                                </a:lnTo>
                                <a:lnTo>
                                  <a:pt x="42811" y="549109"/>
                                </a:lnTo>
                                <a:lnTo>
                                  <a:pt x="44564" y="540435"/>
                                </a:lnTo>
                                <a:close/>
                              </a:path>
                              <a:path w="3745865" h="563245">
                                <a:moveTo>
                                  <a:pt x="1074229" y="185204"/>
                                </a:moveTo>
                                <a:lnTo>
                                  <a:pt x="1072476" y="176530"/>
                                </a:lnTo>
                                <a:lnTo>
                                  <a:pt x="1067701" y="169443"/>
                                </a:lnTo>
                                <a:lnTo>
                                  <a:pt x="1060627" y="164668"/>
                                </a:lnTo>
                                <a:lnTo>
                                  <a:pt x="1051953" y="162915"/>
                                </a:lnTo>
                                <a:lnTo>
                                  <a:pt x="1043279" y="164668"/>
                                </a:lnTo>
                                <a:lnTo>
                                  <a:pt x="1036193" y="169443"/>
                                </a:lnTo>
                                <a:lnTo>
                                  <a:pt x="1031417" y="176530"/>
                                </a:lnTo>
                                <a:lnTo>
                                  <a:pt x="1029665" y="185204"/>
                                </a:lnTo>
                                <a:lnTo>
                                  <a:pt x="1031417" y="193878"/>
                                </a:lnTo>
                                <a:lnTo>
                                  <a:pt x="1036193" y="200964"/>
                                </a:lnTo>
                                <a:lnTo>
                                  <a:pt x="1043279" y="205740"/>
                                </a:lnTo>
                                <a:lnTo>
                                  <a:pt x="1051953" y="207492"/>
                                </a:lnTo>
                                <a:lnTo>
                                  <a:pt x="1060627" y="205740"/>
                                </a:lnTo>
                                <a:lnTo>
                                  <a:pt x="1067701" y="200964"/>
                                </a:lnTo>
                                <a:lnTo>
                                  <a:pt x="1072476" y="193878"/>
                                </a:lnTo>
                                <a:lnTo>
                                  <a:pt x="1074229" y="185204"/>
                                </a:lnTo>
                                <a:close/>
                              </a:path>
                              <a:path w="3745865" h="563245">
                                <a:moveTo>
                                  <a:pt x="2302408" y="22288"/>
                                </a:moveTo>
                                <a:lnTo>
                                  <a:pt x="2300655" y="13614"/>
                                </a:lnTo>
                                <a:lnTo>
                                  <a:pt x="2295880" y="6527"/>
                                </a:lnTo>
                                <a:lnTo>
                                  <a:pt x="2288794" y="1752"/>
                                </a:lnTo>
                                <a:lnTo>
                                  <a:pt x="2280132" y="0"/>
                                </a:lnTo>
                                <a:lnTo>
                                  <a:pt x="2271445" y="1752"/>
                                </a:lnTo>
                                <a:lnTo>
                                  <a:pt x="2264359" y="6527"/>
                                </a:lnTo>
                                <a:lnTo>
                                  <a:pt x="2259596" y="13614"/>
                                </a:lnTo>
                                <a:lnTo>
                                  <a:pt x="2257844" y="22288"/>
                                </a:lnTo>
                                <a:lnTo>
                                  <a:pt x="2259596" y="30962"/>
                                </a:lnTo>
                                <a:lnTo>
                                  <a:pt x="2264359" y="38049"/>
                                </a:lnTo>
                                <a:lnTo>
                                  <a:pt x="2271445" y="42824"/>
                                </a:lnTo>
                                <a:lnTo>
                                  <a:pt x="2280132" y="44577"/>
                                </a:lnTo>
                                <a:lnTo>
                                  <a:pt x="2288794" y="42824"/>
                                </a:lnTo>
                                <a:lnTo>
                                  <a:pt x="2295880" y="38049"/>
                                </a:lnTo>
                                <a:lnTo>
                                  <a:pt x="2300655" y="30962"/>
                                </a:lnTo>
                                <a:lnTo>
                                  <a:pt x="2302408" y="22288"/>
                                </a:lnTo>
                                <a:close/>
                              </a:path>
                              <a:path w="3745865" h="563245">
                                <a:moveTo>
                                  <a:pt x="3745573" y="382549"/>
                                </a:moveTo>
                                <a:lnTo>
                                  <a:pt x="3743820" y="373862"/>
                                </a:lnTo>
                                <a:lnTo>
                                  <a:pt x="3739045" y="366788"/>
                                </a:lnTo>
                                <a:lnTo>
                                  <a:pt x="3731958" y="362013"/>
                                </a:lnTo>
                                <a:lnTo>
                                  <a:pt x="3723284" y="360260"/>
                                </a:lnTo>
                                <a:lnTo>
                                  <a:pt x="3714610" y="362013"/>
                                </a:lnTo>
                                <a:lnTo>
                                  <a:pt x="3707523" y="366788"/>
                                </a:lnTo>
                                <a:lnTo>
                                  <a:pt x="3702748" y="373862"/>
                                </a:lnTo>
                                <a:lnTo>
                                  <a:pt x="3700996" y="382549"/>
                                </a:lnTo>
                                <a:lnTo>
                                  <a:pt x="3702748" y="391223"/>
                                </a:lnTo>
                                <a:lnTo>
                                  <a:pt x="3707523" y="398297"/>
                                </a:lnTo>
                                <a:lnTo>
                                  <a:pt x="3714610" y="403072"/>
                                </a:lnTo>
                                <a:lnTo>
                                  <a:pt x="3723284" y="404825"/>
                                </a:lnTo>
                                <a:lnTo>
                                  <a:pt x="3731958" y="403072"/>
                                </a:lnTo>
                                <a:lnTo>
                                  <a:pt x="3739045" y="398297"/>
                                </a:lnTo>
                                <a:lnTo>
                                  <a:pt x="3743820" y="391223"/>
                                </a:lnTo>
                                <a:lnTo>
                                  <a:pt x="3745573" y="382549"/>
                                </a:lnTo>
                                <a:close/>
                              </a:path>
                            </a:pathLst>
                          </a:custGeom>
                          <a:solidFill>
                            <a:srgbClr val="4E868E"/>
                          </a:solidFill>
                        </wps:spPr>
                        <wps:bodyPr wrap="square" lIns="0" tIns="0" rIns="0" bIns="0" rtlCol="0">
                          <a:prstTxWarp prst="textNoShape">
                            <a:avLst/>
                          </a:prstTxWarp>
                          <a:noAutofit/>
                        </wps:bodyPr>
                      </wps:wsp>
                      <wps:wsp>
                        <wps:cNvPr id="1767" name="Graphic 1767"/>
                        <wps:cNvSpPr/>
                        <wps:spPr>
                          <a:xfrm>
                            <a:off x="6350" y="17779"/>
                            <a:ext cx="756285" cy="3594100"/>
                          </a:xfrm>
                          <a:custGeom>
                            <a:avLst/>
                            <a:gdLst/>
                            <a:ahLst/>
                            <a:cxnLst/>
                            <a:rect l="l" t="t" r="r" b="b"/>
                            <a:pathLst>
                              <a:path w="756285" h="3594100">
                                <a:moveTo>
                                  <a:pt x="0" y="0"/>
                                </a:moveTo>
                                <a:lnTo>
                                  <a:pt x="0" y="3593642"/>
                                </a:lnTo>
                                <a:lnTo>
                                  <a:pt x="756005" y="3593642"/>
                                </a:lnTo>
                              </a:path>
                            </a:pathLst>
                          </a:custGeom>
                          <a:ln w="12700">
                            <a:solidFill>
                              <a:srgbClr val="72B1C8"/>
                            </a:solidFill>
                            <a:prstDash val="solid"/>
                          </a:ln>
                        </wps:spPr>
                        <wps:bodyPr wrap="square" lIns="0" tIns="0" rIns="0" bIns="0" rtlCol="0">
                          <a:prstTxWarp prst="textNoShape">
                            <a:avLst/>
                          </a:prstTxWarp>
                          <a:noAutofit/>
                        </wps:bodyPr>
                      </wps:wsp>
                      <wps:wsp>
                        <wps:cNvPr id="1768" name="Textbox 1768"/>
                        <wps:cNvSpPr txBox="1"/>
                        <wps:spPr>
                          <a:xfrm>
                            <a:off x="150350" y="0"/>
                            <a:ext cx="4514215" cy="680720"/>
                          </a:xfrm>
                          <a:prstGeom prst="rect">
                            <a:avLst/>
                          </a:prstGeom>
                        </wps:spPr>
                        <wps:txbx>
                          <w:txbxContent>
                            <w:p>
                              <w:pPr>
                                <w:spacing w:line="228" w:lineRule="exact" w:before="0"/>
                                <w:ind w:left="0" w:right="0" w:firstLine="0"/>
                                <w:jc w:val="left"/>
                                <w:rPr>
                                  <w:sz w:val="20"/>
                                </w:rPr>
                              </w:pPr>
                              <w:r>
                                <w:rPr>
                                  <w:b/>
                                  <w:color w:val="609198"/>
                                  <w:spacing w:val="-2"/>
                                  <w:sz w:val="19"/>
                                </w:rPr>
                                <w:t>Figure</w:t>
                              </w:r>
                              <w:r>
                                <w:rPr>
                                  <w:b/>
                                  <w:color w:val="609198"/>
                                  <w:spacing w:val="-7"/>
                                  <w:sz w:val="19"/>
                                </w:rPr>
                                <w:t> </w:t>
                              </w:r>
                              <w:r>
                                <w:rPr>
                                  <w:b/>
                                  <w:color w:val="609198"/>
                                  <w:spacing w:val="-2"/>
                                  <w:sz w:val="19"/>
                                </w:rPr>
                                <w:t>29</w:t>
                              </w:r>
                              <w:r>
                                <w:rPr>
                                  <w:b/>
                                  <w:color w:val="609198"/>
                                  <w:spacing w:val="-3"/>
                                  <w:sz w:val="19"/>
                                </w:rPr>
                                <w:t> </w:t>
                              </w:r>
                              <w:r>
                                <w:rPr>
                                  <w:color w:val="3C3C3B"/>
                                  <w:spacing w:val="-2"/>
                                  <w:sz w:val="20"/>
                                </w:rPr>
                                <w:t>Concession</w:t>
                              </w:r>
                              <w:r>
                                <w:rPr>
                                  <w:color w:val="3C3C3B"/>
                                  <w:spacing w:val="-5"/>
                                  <w:sz w:val="20"/>
                                </w:rPr>
                                <w:t> </w:t>
                              </w:r>
                              <w:r>
                                <w:rPr>
                                  <w:color w:val="3C3C3B"/>
                                  <w:spacing w:val="-2"/>
                                  <w:sz w:val="20"/>
                                </w:rPr>
                                <w:t>household</w:t>
                              </w:r>
                              <w:r>
                                <w:rPr>
                                  <w:color w:val="3C3C3B"/>
                                  <w:spacing w:val="-5"/>
                                  <w:sz w:val="20"/>
                                </w:rPr>
                                <w:t> </w:t>
                              </w:r>
                              <w:r>
                                <w:rPr>
                                  <w:color w:val="3C3C3B"/>
                                  <w:spacing w:val="-2"/>
                                  <w:sz w:val="20"/>
                                </w:rPr>
                                <w:t>electricity</w:t>
                              </w:r>
                              <w:r>
                                <w:rPr>
                                  <w:color w:val="3C3C3B"/>
                                  <w:spacing w:val="-5"/>
                                  <w:sz w:val="20"/>
                                </w:rPr>
                                <w:t> </w:t>
                              </w:r>
                              <w:r>
                                <w:rPr>
                                  <w:color w:val="3C3C3B"/>
                                  <w:spacing w:val="-2"/>
                                  <w:sz w:val="20"/>
                                </w:rPr>
                                <w:t>consumption</w:t>
                              </w:r>
                              <w:r>
                                <w:rPr>
                                  <w:color w:val="3C3C3B"/>
                                  <w:spacing w:val="-5"/>
                                  <w:sz w:val="20"/>
                                </w:rPr>
                                <w:t> </w:t>
                              </w:r>
                              <w:r>
                                <w:rPr>
                                  <w:color w:val="3C3C3B"/>
                                  <w:spacing w:val="-2"/>
                                  <w:sz w:val="20"/>
                                </w:rPr>
                                <w:t>and</w:t>
                              </w:r>
                              <w:r>
                                <w:rPr>
                                  <w:color w:val="3C3C3B"/>
                                  <w:spacing w:val="-5"/>
                                  <w:sz w:val="20"/>
                                </w:rPr>
                                <w:t> </w:t>
                              </w:r>
                              <w:r>
                                <w:rPr>
                                  <w:color w:val="3C3C3B"/>
                                  <w:spacing w:val="-2"/>
                                  <w:sz w:val="20"/>
                                </w:rPr>
                                <w:t>charges,</w:t>
                              </w:r>
                              <w:r>
                                <w:rPr>
                                  <w:color w:val="3C3C3B"/>
                                  <w:spacing w:val="-5"/>
                                  <w:sz w:val="20"/>
                                </w:rPr>
                                <w:t> </w:t>
                              </w:r>
                              <w:r>
                                <w:rPr>
                                  <w:color w:val="3C3C3B"/>
                                  <w:spacing w:val="-2"/>
                                  <w:sz w:val="20"/>
                                </w:rPr>
                                <w:t>1996–2014</w:t>
                              </w:r>
                            </w:p>
                            <w:p>
                              <w:pPr>
                                <w:spacing w:line="240" w:lineRule="auto" w:before="10"/>
                                <w:rPr>
                                  <w:sz w:val="19"/>
                                </w:rPr>
                              </w:pPr>
                            </w:p>
                            <w:p>
                              <w:pPr>
                                <w:spacing w:before="0"/>
                                <w:ind w:left="420" w:right="0" w:firstLine="0"/>
                                <w:jc w:val="left"/>
                                <w:rPr>
                                  <w:sz w:val="18"/>
                                </w:rPr>
                              </w:pPr>
                              <w:r>
                                <w:rPr>
                                  <w:spacing w:val="-2"/>
                                  <w:w w:val="105"/>
                                  <w:sz w:val="18"/>
                                </w:rPr>
                                <w:t>7,000</w:t>
                              </w:r>
                            </w:p>
                            <w:p>
                              <w:pPr>
                                <w:spacing w:before="183"/>
                                <w:ind w:left="393" w:right="0" w:firstLine="0"/>
                                <w:jc w:val="left"/>
                                <w:rPr>
                                  <w:sz w:val="18"/>
                                </w:rPr>
                              </w:pPr>
                              <w:r>
                                <w:rPr>
                                  <w:spacing w:val="-2"/>
                                  <w:w w:val="105"/>
                                  <w:sz w:val="18"/>
                                </w:rPr>
                                <w:t>6,500</w:t>
                              </w:r>
                            </w:p>
                          </w:txbxContent>
                        </wps:txbx>
                        <wps:bodyPr wrap="square" lIns="0" tIns="0" rIns="0" bIns="0" rtlCol="0">
                          <a:noAutofit/>
                        </wps:bodyPr>
                      </wps:wsp>
                      <wps:wsp>
                        <wps:cNvPr id="1769" name="Textbox 1769"/>
                        <wps:cNvSpPr txBox="1"/>
                        <wps:spPr>
                          <a:xfrm>
                            <a:off x="397621" y="786653"/>
                            <a:ext cx="507365" cy="2303145"/>
                          </a:xfrm>
                          <a:prstGeom prst="rect">
                            <a:avLst/>
                          </a:prstGeom>
                        </wps:spPr>
                        <wps:txbx>
                          <w:txbxContent>
                            <w:p>
                              <w:pPr>
                                <w:spacing w:line="206" w:lineRule="exact" w:before="0"/>
                                <w:ind w:left="0" w:right="0" w:firstLine="0"/>
                                <w:jc w:val="left"/>
                                <w:rPr>
                                  <w:sz w:val="18"/>
                                </w:rPr>
                              </w:pPr>
                              <w:r>
                                <w:rPr>
                                  <w:spacing w:val="-2"/>
                                  <w:w w:val="105"/>
                                  <w:sz w:val="18"/>
                                </w:rPr>
                                <w:t>6,000</w:t>
                              </w:r>
                            </w:p>
                            <w:p>
                              <w:pPr>
                                <w:spacing w:before="183"/>
                                <w:ind w:left="4" w:right="0" w:firstLine="0"/>
                                <w:jc w:val="left"/>
                                <w:rPr>
                                  <w:sz w:val="18"/>
                                </w:rPr>
                              </w:pPr>
                              <w:r>
                                <w:rPr>
                                  <w:spacing w:val="-2"/>
                                  <w:w w:val="105"/>
                                  <w:sz w:val="18"/>
                                </w:rPr>
                                <w:t>5,500</w:t>
                              </w:r>
                            </w:p>
                            <w:p>
                              <w:pPr>
                                <w:spacing w:before="183"/>
                                <w:ind w:left="0" w:right="0" w:firstLine="0"/>
                                <w:jc w:val="left"/>
                                <w:rPr>
                                  <w:sz w:val="18"/>
                                </w:rPr>
                              </w:pPr>
                              <w:r>
                                <w:rPr>
                                  <w:spacing w:val="-2"/>
                                  <w:w w:val="105"/>
                                  <w:sz w:val="18"/>
                                </w:rPr>
                                <w:t>5,000</w:t>
                              </w:r>
                            </w:p>
                            <w:p>
                              <w:pPr>
                                <w:spacing w:before="183"/>
                                <w:ind w:left="9" w:right="0" w:firstLine="0"/>
                                <w:jc w:val="left"/>
                                <w:rPr>
                                  <w:sz w:val="18"/>
                                </w:rPr>
                              </w:pPr>
                              <w:r>
                                <w:rPr>
                                  <w:spacing w:val="-2"/>
                                  <w:w w:val="105"/>
                                  <w:sz w:val="18"/>
                                </w:rPr>
                                <w:t>4,500</w:t>
                              </w:r>
                            </w:p>
                            <w:p>
                              <w:pPr>
                                <w:spacing w:before="182"/>
                                <w:ind w:left="5" w:right="0" w:firstLine="0"/>
                                <w:jc w:val="left"/>
                                <w:rPr>
                                  <w:sz w:val="18"/>
                                </w:rPr>
                              </w:pPr>
                              <w:r>
                                <w:rPr>
                                  <w:spacing w:val="-2"/>
                                  <w:w w:val="105"/>
                                  <w:sz w:val="18"/>
                                </w:rPr>
                                <w:t>4,000</w:t>
                              </w:r>
                            </w:p>
                            <w:p>
                              <w:pPr>
                                <w:spacing w:before="183"/>
                                <w:ind w:left="10" w:right="0" w:firstLine="0"/>
                                <w:jc w:val="left"/>
                                <w:rPr>
                                  <w:sz w:val="18"/>
                                </w:rPr>
                              </w:pPr>
                              <w:r>
                                <w:rPr>
                                  <w:spacing w:val="-2"/>
                                  <w:w w:val="105"/>
                                  <w:sz w:val="18"/>
                                </w:rPr>
                                <w:t>3,500</w:t>
                              </w:r>
                            </w:p>
                            <w:p>
                              <w:pPr>
                                <w:spacing w:before="183"/>
                                <w:ind w:left="6" w:right="0" w:firstLine="0"/>
                                <w:jc w:val="left"/>
                                <w:rPr>
                                  <w:sz w:val="18"/>
                                </w:rPr>
                              </w:pPr>
                              <w:r>
                                <w:rPr>
                                  <w:spacing w:val="-2"/>
                                  <w:w w:val="105"/>
                                  <w:sz w:val="18"/>
                                </w:rPr>
                                <w:t>3,000</w:t>
                              </w:r>
                            </w:p>
                            <w:p>
                              <w:pPr>
                                <w:spacing w:before="183"/>
                                <w:ind w:left="4" w:right="0" w:firstLine="0"/>
                                <w:jc w:val="left"/>
                                <w:rPr>
                                  <w:sz w:val="18"/>
                                </w:rPr>
                              </w:pPr>
                              <w:r>
                                <w:rPr>
                                  <w:spacing w:val="-2"/>
                                  <w:w w:val="105"/>
                                  <w:sz w:val="18"/>
                                </w:rPr>
                                <w:t>2,500</w:t>
                              </w:r>
                            </w:p>
                            <w:p>
                              <w:pPr>
                                <w:spacing w:before="183"/>
                                <w:ind w:left="0" w:right="0" w:firstLine="0"/>
                                <w:jc w:val="left"/>
                                <w:rPr>
                                  <w:sz w:val="18"/>
                                </w:rPr>
                              </w:pPr>
                              <w:r>
                                <w:rPr>
                                  <w:spacing w:val="-2"/>
                                  <w:w w:val="105"/>
                                  <w:sz w:val="18"/>
                                </w:rPr>
                                <w:t>2,000</w:t>
                              </w:r>
                            </w:p>
                            <w:p>
                              <w:pPr>
                                <w:spacing w:before="78"/>
                                <w:ind w:left="404" w:right="0" w:firstLine="0"/>
                                <w:jc w:val="left"/>
                                <w:rPr>
                                  <w:sz w:val="18"/>
                                </w:rPr>
                              </w:pPr>
                              <w:r>
                                <w:rPr>
                                  <w:spacing w:val="-5"/>
                                  <w:sz w:val="18"/>
                                </w:rPr>
                                <w:t>1994</w:t>
                              </w:r>
                            </w:p>
                          </w:txbxContent>
                        </wps:txbx>
                        <wps:bodyPr wrap="square" lIns="0" tIns="0" rIns="0" bIns="0" rtlCol="0">
                          <a:noAutofit/>
                        </wps:bodyPr>
                      </wps:wsp>
                      <wps:wsp>
                        <wps:cNvPr id="1770" name="Textbox 1770"/>
                        <wps:cNvSpPr txBox="1"/>
                        <wps:spPr>
                          <a:xfrm>
                            <a:off x="4114316" y="773569"/>
                            <a:ext cx="640080" cy="141605"/>
                          </a:xfrm>
                          <a:prstGeom prst="rect">
                            <a:avLst/>
                          </a:prstGeom>
                        </wps:spPr>
                        <wps:txbx>
                          <w:txbxContent>
                            <w:p>
                              <w:pPr>
                                <w:spacing w:line="206" w:lineRule="exact" w:before="0"/>
                                <w:ind w:left="0" w:right="0" w:firstLine="0"/>
                                <w:jc w:val="left"/>
                                <w:rPr>
                                  <w:sz w:val="18"/>
                                </w:rPr>
                              </w:pPr>
                              <w:r>
                                <w:rPr>
                                  <w:color w:val="B37B80"/>
                                  <w:sz w:val="18"/>
                                </w:rPr>
                                <w:t>$</w:t>
                              </w:r>
                              <w:r>
                                <w:rPr>
                                  <w:color w:val="B37B80"/>
                                  <w:spacing w:val="-3"/>
                                  <w:sz w:val="18"/>
                                </w:rPr>
                                <w:t> </w:t>
                              </w:r>
                              <w:r>
                                <w:rPr>
                                  <w:color w:val="B37B80"/>
                                  <w:sz w:val="18"/>
                                </w:rPr>
                                <w:t>incl</w:t>
                              </w:r>
                              <w:r>
                                <w:rPr>
                                  <w:color w:val="B37B80"/>
                                  <w:spacing w:val="-2"/>
                                  <w:sz w:val="18"/>
                                </w:rPr>
                                <w:t> supply</w:t>
                              </w:r>
                            </w:p>
                          </w:txbxContent>
                        </wps:txbx>
                        <wps:bodyPr wrap="square" lIns="0" tIns="0" rIns="0" bIns="0" rtlCol="0">
                          <a:noAutofit/>
                        </wps:bodyPr>
                      </wps:wsp>
                      <wps:wsp>
                        <wps:cNvPr id="1771" name="Textbox 1771"/>
                        <wps:cNvSpPr txBox="1"/>
                        <wps:spPr>
                          <a:xfrm>
                            <a:off x="4674157" y="1573212"/>
                            <a:ext cx="224154" cy="141605"/>
                          </a:xfrm>
                          <a:prstGeom prst="rect">
                            <a:avLst/>
                          </a:prstGeom>
                        </wps:spPr>
                        <wps:txbx>
                          <w:txbxContent>
                            <w:p>
                              <w:pPr>
                                <w:spacing w:line="206" w:lineRule="exact" w:before="0"/>
                                <w:ind w:left="0" w:right="0" w:firstLine="0"/>
                                <w:jc w:val="left"/>
                                <w:rPr>
                                  <w:sz w:val="18"/>
                                </w:rPr>
                              </w:pPr>
                              <w:r>
                                <w:rPr>
                                  <w:color w:val="4E868E"/>
                                  <w:spacing w:val="-5"/>
                                  <w:sz w:val="18"/>
                                </w:rPr>
                                <w:t>Kwh</w:t>
                              </w:r>
                            </w:p>
                          </w:txbxContent>
                        </wps:txbx>
                        <wps:bodyPr wrap="square" lIns="0" tIns="0" rIns="0" bIns="0" rtlCol="0">
                          <a:noAutofit/>
                        </wps:bodyPr>
                      </wps:wsp>
                      <wps:wsp>
                        <wps:cNvPr id="1772" name="Textbox 1772"/>
                        <wps:cNvSpPr txBox="1"/>
                        <wps:spPr>
                          <a:xfrm>
                            <a:off x="1683404" y="2948531"/>
                            <a:ext cx="254635" cy="141605"/>
                          </a:xfrm>
                          <a:prstGeom prst="rect">
                            <a:avLst/>
                          </a:prstGeom>
                        </wps:spPr>
                        <wps:txbx>
                          <w:txbxContent>
                            <w:p>
                              <w:pPr>
                                <w:spacing w:line="206" w:lineRule="exact" w:before="0"/>
                                <w:ind w:left="0" w:right="0" w:firstLine="0"/>
                                <w:jc w:val="left"/>
                                <w:rPr>
                                  <w:sz w:val="18"/>
                                </w:rPr>
                              </w:pPr>
                              <w:r>
                                <w:rPr>
                                  <w:spacing w:val="-4"/>
                                  <w:sz w:val="18"/>
                                </w:rPr>
                                <w:t>1999</w:t>
                              </w:r>
                            </w:p>
                          </w:txbxContent>
                        </wps:txbx>
                        <wps:bodyPr wrap="square" lIns="0" tIns="0" rIns="0" bIns="0" rtlCol="0">
                          <a:noAutofit/>
                        </wps:bodyPr>
                      </wps:wsp>
                      <wps:wsp>
                        <wps:cNvPr id="1773" name="Textbox 1773"/>
                        <wps:cNvSpPr txBox="1"/>
                        <wps:spPr>
                          <a:xfrm>
                            <a:off x="2699369" y="2948531"/>
                            <a:ext cx="283845" cy="141605"/>
                          </a:xfrm>
                          <a:prstGeom prst="rect">
                            <a:avLst/>
                          </a:prstGeom>
                        </wps:spPr>
                        <wps:txbx>
                          <w:txbxContent>
                            <w:p>
                              <w:pPr>
                                <w:spacing w:line="206" w:lineRule="exact" w:before="0"/>
                                <w:ind w:left="0" w:right="0" w:firstLine="0"/>
                                <w:jc w:val="left"/>
                                <w:rPr>
                                  <w:sz w:val="18"/>
                                </w:rPr>
                              </w:pPr>
                              <w:r>
                                <w:rPr>
                                  <w:spacing w:val="-4"/>
                                  <w:w w:val="105"/>
                                  <w:sz w:val="18"/>
                                </w:rPr>
                                <w:t>2004</w:t>
                              </w:r>
                            </w:p>
                          </w:txbxContent>
                        </wps:txbx>
                        <wps:bodyPr wrap="square" lIns="0" tIns="0" rIns="0" bIns="0" rtlCol="0">
                          <a:noAutofit/>
                        </wps:bodyPr>
                      </wps:wsp>
                      <wps:wsp>
                        <wps:cNvPr id="1774" name="Textbox 1774"/>
                        <wps:cNvSpPr txBox="1"/>
                        <wps:spPr>
                          <a:xfrm>
                            <a:off x="3728184" y="2948531"/>
                            <a:ext cx="287655" cy="141605"/>
                          </a:xfrm>
                          <a:prstGeom prst="rect">
                            <a:avLst/>
                          </a:prstGeom>
                        </wps:spPr>
                        <wps:txbx>
                          <w:txbxContent>
                            <w:p>
                              <w:pPr>
                                <w:spacing w:line="206" w:lineRule="exact" w:before="0"/>
                                <w:ind w:left="0" w:right="0" w:firstLine="0"/>
                                <w:jc w:val="left"/>
                                <w:rPr>
                                  <w:sz w:val="18"/>
                                </w:rPr>
                              </w:pPr>
                              <w:r>
                                <w:rPr>
                                  <w:spacing w:val="-4"/>
                                  <w:w w:val="110"/>
                                  <w:sz w:val="18"/>
                                </w:rPr>
                                <w:t>2009</w:t>
                              </w:r>
                            </w:p>
                          </w:txbxContent>
                        </wps:txbx>
                        <wps:bodyPr wrap="square" lIns="0" tIns="0" rIns="0" bIns="0" rtlCol="0">
                          <a:noAutofit/>
                        </wps:bodyPr>
                      </wps:wsp>
                      <wps:wsp>
                        <wps:cNvPr id="1775" name="Textbox 1775"/>
                        <wps:cNvSpPr txBox="1"/>
                        <wps:spPr>
                          <a:xfrm>
                            <a:off x="4776429" y="2948531"/>
                            <a:ext cx="252729" cy="141605"/>
                          </a:xfrm>
                          <a:prstGeom prst="rect">
                            <a:avLst/>
                          </a:prstGeom>
                        </wps:spPr>
                        <wps:txbx>
                          <w:txbxContent>
                            <w:p>
                              <w:pPr>
                                <w:spacing w:line="206" w:lineRule="exact" w:before="0"/>
                                <w:ind w:left="0" w:right="0" w:firstLine="0"/>
                                <w:jc w:val="left"/>
                                <w:rPr>
                                  <w:sz w:val="18"/>
                                </w:rPr>
                              </w:pPr>
                              <w:r>
                                <w:rPr>
                                  <w:spacing w:val="-5"/>
                                  <w:sz w:val="18"/>
                                </w:rPr>
                                <w:t>2014</w:t>
                              </w:r>
                            </w:p>
                          </w:txbxContent>
                        </wps:txbx>
                        <wps:bodyPr wrap="square" lIns="0" tIns="0" rIns="0" bIns="0" rtlCol="0">
                          <a:noAutofit/>
                        </wps:bodyPr>
                      </wps:wsp>
                      <wps:wsp>
                        <wps:cNvPr id="1776" name="Textbox 1776"/>
                        <wps:cNvSpPr txBox="1"/>
                        <wps:spPr>
                          <a:xfrm>
                            <a:off x="150350" y="3243555"/>
                            <a:ext cx="3884295" cy="240029"/>
                          </a:xfrm>
                          <a:prstGeom prst="rect">
                            <a:avLst/>
                          </a:prstGeom>
                        </wps:spPr>
                        <wps:txbx>
                          <w:txbxContent>
                            <w:p>
                              <w:pPr>
                                <w:spacing w:line="181" w:lineRule="exact" w:before="0"/>
                                <w:ind w:left="0" w:right="0" w:firstLine="0"/>
                                <w:jc w:val="left"/>
                                <w:rPr>
                                  <w:i/>
                                  <w:sz w:val="16"/>
                                </w:rPr>
                              </w:pPr>
                              <w:r>
                                <w:rPr>
                                  <w:b/>
                                  <w:color w:val="3C3C3B"/>
                                  <w:spacing w:val="-4"/>
                                  <w:sz w:val="16"/>
                                </w:rPr>
                                <w:t>Source:</w:t>
                              </w:r>
                              <w:r>
                                <w:rPr>
                                  <w:b/>
                                  <w:color w:val="3C3C3B"/>
                                  <w:sz w:val="16"/>
                                </w:rPr>
                                <w:t> </w:t>
                              </w:r>
                              <w:r>
                                <w:rPr>
                                  <w:color w:val="3C3C3B"/>
                                  <w:spacing w:val="-4"/>
                                  <w:sz w:val="16"/>
                                </w:rPr>
                                <w:t>Review</w:t>
                              </w:r>
                              <w:r>
                                <w:rPr>
                                  <w:color w:val="3C3C3B"/>
                                  <w:spacing w:val="1"/>
                                  <w:sz w:val="16"/>
                                </w:rPr>
                                <w:t> </w:t>
                              </w:r>
                              <w:r>
                                <w:rPr>
                                  <w:color w:val="3C3C3B"/>
                                  <w:spacing w:val="-4"/>
                                  <w:sz w:val="16"/>
                                </w:rPr>
                                <w:t>analysis</w:t>
                              </w:r>
                              <w:r>
                                <w:rPr>
                                  <w:color w:val="3C3C3B"/>
                                  <w:spacing w:val="1"/>
                                  <w:sz w:val="16"/>
                                </w:rPr>
                                <w:t> </w:t>
                              </w:r>
                              <w:r>
                                <w:rPr>
                                  <w:color w:val="3C3C3B"/>
                                  <w:spacing w:val="-4"/>
                                  <w:sz w:val="16"/>
                                </w:rPr>
                                <w:t>of</w:t>
                              </w:r>
                              <w:r>
                                <w:rPr>
                                  <w:color w:val="3C3C3B"/>
                                  <w:sz w:val="16"/>
                                </w:rPr>
                                <w:t> </w:t>
                              </w:r>
                              <w:r>
                                <w:rPr>
                                  <w:color w:val="3C3C3B"/>
                                  <w:spacing w:val="-4"/>
                                  <w:sz w:val="16"/>
                                </w:rPr>
                                <w:t>DHHS,</w:t>
                              </w:r>
                              <w:r>
                                <w:rPr>
                                  <w:color w:val="3C3C3B"/>
                                  <w:spacing w:val="1"/>
                                  <w:sz w:val="16"/>
                                </w:rPr>
                                <w:t> </w:t>
                              </w:r>
                              <w:r>
                                <w:rPr>
                                  <w:i/>
                                  <w:color w:val="3C3C3B"/>
                                  <w:spacing w:val="-4"/>
                                  <w:sz w:val="16"/>
                                </w:rPr>
                                <w:t>Victorian</w:t>
                              </w:r>
                              <w:r>
                                <w:rPr>
                                  <w:i/>
                                  <w:color w:val="3C3C3B"/>
                                  <w:spacing w:val="1"/>
                                  <w:sz w:val="16"/>
                                </w:rPr>
                                <w:t> </w:t>
                              </w:r>
                              <w:r>
                                <w:rPr>
                                  <w:i/>
                                  <w:color w:val="3C3C3B"/>
                                  <w:spacing w:val="-4"/>
                                  <w:sz w:val="16"/>
                                </w:rPr>
                                <w:t>Utility</w:t>
                              </w:r>
                              <w:r>
                                <w:rPr>
                                  <w:i/>
                                  <w:color w:val="3C3C3B"/>
                                  <w:spacing w:val="1"/>
                                  <w:sz w:val="16"/>
                                </w:rPr>
                                <w:t> </w:t>
                              </w:r>
                              <w:r>
                                <w:rPr>
                                  <w:i/>
                                  <w:color w:val="3C3C3B"/>
                                  <w:spacing w:val="-4"/>
                                  <w:sz w:val="16"/>
                                </w:rPr>
                                <w:t>Household</w:t>
                              </w:r>
                              <w:r>
                                <w:rPr>
                                  <w:i/>
                                  <w:color w:val="3C3C3B"/>
                                  <w:sz w:val="16"/>
                                </w:rPr>
                                <w:t> </w:t>
                              </w:r>
                              <w:r>
                                <w:rPr>
                                  <w:i/>
                                  <w:color w:val="3C3C3B"/>
                                  <w:spacing w:val="-4"/>
                                  <w:sz w:val="16"/>
                                </w:rPr>
                                <w:t>Consumption</w:t>
                              </w:r>
                              <w:r>
                                <w:rPr>
                                  <w:i/>
                                  <w:color w:val="3C3C3B"/>
                                  <w:spacing w:val="1"/>
                                  <w:sz w:val="16"/>
                                </w:rPr>
                                <w:t> </w:t>
                              </w:r>
                              <w:r>
                                <w:rPr>
                                  <w:i/>
                                  <w:color w:val="3C3C3B"/>
                                  <w:spacing w:val="-4"/>
                                  <w:sz w:val="16"/>
                                </w:rPr>
                                <w:t>Survey</w:t>
                              </w:r>
                              <w:r>
                                <w:rPr>
                                  <w:i/>
                                  <w:color w:val="3C3C3B"/>
                                  <w:spacing w:val="1"/>
                                  <w:sz w:val="16"/>
                                </w:rPr>
                                <w:t> </w:t>
                              </w:r>
                              <w:r>
                                <w:rPr>
                                  <w:i/>
                                  <w:color w:val="3C3C3B"/>
                                  <w:spacing w:val="-4"/>
                                  <w:sz w:val="16"/>
                                </w:rPr>
                                <w:t>2015</w:t>
                              </w:r>
                            </w:p>
                            <w:p>
                              <w:pPr>
                                <w:spacing w:line="182" w:lineRule="exact" w:before="0"/>
                                <w:ind w:left="0" w:right="0" w:firstLine="0"/>
                                <w:jc w:val="left"/>
                                <w:rPr>
                                  <w:sz w:val="16"/>
                                </w:rPr>
                              </w:pPr>
                              <w:r>
                                <w:rPr>
                                  <w:color w:val="3C3C3B"/>
                                  <w:spacing w:val="-2"/>
                                  <w:sz w:val="16"/>
                                </w:rPr>
                                <w:t>(incorporating</w:t>
                              </w:r>
                              <w:r>
                                <w:rPr>
                                  <w:color w:val="3C3C3B"/>
                                  <w:spacing w:val="-3"/>
                                  <w:sz w:val="16"/>
                                </w:rPr>
                                <w:t> </w:t>
                              </w:r>
                              <w:r>
                                <w:rPr>
                                  <w:color w:val="3C3C3B"/>
                                  <w:spacing w:val="-2"/>
                                  <w:sz w:val="16"/>
                                </w:rPr>
                                <w:t>errata</w:t>
                              </w:r>
                              <w:r>
                                <w:rPr>
                                  <w:color w:val="3C3C3B"/>
                                  <w:spacing w:val="-3"/>
                                  <w:sz w:val="16"/>
                                </w:rPr>
                                <w:t> </w:t>
                              </w:r>
                              <w:r>
                                <w:rPr>
                                  <w:color w:val="3C3C3B"/>
                                  <w:spacing w:val="-2"/>
                                  <w:sz w:val="16"/>
                                </w:rPr>
                                <w:t>September</w:t>
                              </w:r>
                              <w:r>
                                <w:rPr>
                                  <w:color w:val="3C3C3B"/>
                                  <w:spacing w:val="-3"/>
                                  <w:sz w:val="16"/>
                                </w:rPr>
                                <w:t> </w:t>
                              </w:r>
                              <w:r>
                                <w:rPr>
                                  <w:color w:val="3C3C3B"/>
                                  <w:spacing w:val="-2"/>
                                  <w:sz w:val="16"/>
                                </w:rPr>
                                <w:t>2016)</w:t>
                              </w:r>
                            </w:p>
                          </w:txbxContent>
                        </wps:txbx>
                        <wps:bodyPr wrap="square" lIns="0" tIns="0" rIns="0" bIns="0" rtlCol="0">
                          <a:noAutofit/>
                        </wps:bodyPr>
                      </wps:wsp>
                    </wpg:wgp>
                  </a:graphicData>
                </a:graphic>
              </wp:anchor>
            </w:drawing>
          </mc:Choice>
          <mc:Fallback>
            <w:pict>
              <v:group style="position:absolute;margin-left:51.023602pt;margin-top:-17.92701pt;width:422.5pt;height:284.9pt;mso-position-horizontal-relative:page;mso-position-vertical-relative:paragraph;z-index:15865856" id="docshapegroup888" coordorigin="1020,-359" coordsize="8450,5698">
                <v:shape style="position:absolute;left:2238;top:184;width:7151;height:3964" id="docshape889" coordorigin="2238,184" coordsize="7151,3964" path="m2238,184l2238,4148,9388,4148e" filled="false" stroked="true" strokeweight=".25pt" strokecolor="#000000">
                  <v:path arrowok="t"/>
                  <v:stroke dashstyle="solid"/>
                </v:shape>
                <v:line style="position:absolute" from="9388,184" to="9388,4148" stroked="true" strokeweight=".25pt" strokecolor="#000000">
                  <v:stroke dashstyle="solid"/>
                </v:line>
                <v:shape style="position:absolute;left:2100;top:4145;width:5;height:5" id="docshape890" coordorigin="2100,4146" coordsize="5,5" path="m2100,4148l2101,4146,2103,4146,2104,4146,2105,4148,2104,4150,2103,4151,2101,4150,2100,4148xe" filled="true" fillcolor="#000000" stroked="false">
                  <v:path arrowok="t"/>
                  <v:fill type="solid"/>
                </v:shape>
                <v:line style="position:absolute" from="2146,4148" to="2210,4148" stroked="true" strokeweight=".25pt" strokecolor="#000000">
                  <v:stroke dashstyle="solid"/>
                </v:line>
                <v:line style="position:absolute" from="2146,249" to="2210,249" stroked="true" strokeweight=".25pt" strokecolor="#000000">
                  <v:stroke dashstyle="solid"/>
                </v:line>
                <v:line style="position:absolute" from="9407,4148" to="9470,4148" stroked="true" strokeweight=".25pt" strokecolor="#000000">
                  <v:stroke dashstyle="solid"/>
                </v:line>
                <v:line style="position:absolute" from="9407,249" to="9470,249" stroked="true" strokeweight=".25pt" strokecolor="#000000">
                  <v:stroke dashstyle="solid"/>
                </v:line>
                <v:line style="position:absolute" from="9407,806" to="9470,806" stroked="true" strokeweight=".25pt" strokecolor="#000000">
                  <v:stroke dashstyle="solid"/>
                </v:line>
                <v:line style="position:absolute" from="9407,1363" to="9470,1363" stroked="true" strokeweight=".25pt" strokecolor="#000000">
                  <v:stroke dashstyle="solid"/>
                </v:line>
                <v:line style="position:absolute" from="9407,1920" to="9470,1920" stroked="true" strokeweight=".25pt" strokecolor="#000000">
                  <v:stroke dashstyle="solid"/>
                </v:line>
                <v:line style="position:absolute" from="9407,2477" to="9470,2477" stroked="true" strokeweight=".25pt" strokecolor="#000000">
                  <v:stroke dashstyle="solid"/>
                </v:line>
                <v:line style="position:absolute" from="9407,3034" to="9470,3034" stroked="true" strokeweight=".25pt" strokecolor="#000000">
                  <v:stroke dashstyle="solid"/>
                </v:line>
                <v:line style="position:absolute" from="9407,3591" to="9470,3591" stroked="true" strokeweight=".25pt" strokecolor="#000000">
                  <v:stroke dashstyle="solid"/>
                </v:line>
                <v:line style="position:absolute" from="2235,4245" to="2235,4182" stroked="true" strokeweight=".25pt" strokecolor="#000000">
                  <v:stroke dashstyle="solid"/>
                </v:line>
                <v:line style="position:absolute" from="7107,4245" to="7107,4182" stroked="true" strokeweight=".25pt" strokecolor="#000000">
                  <v:stroke dashstyle="solid"/>
                </v:line>
                <v:line style="position:absolute" from="8731,4245" to="8731,4182" stroked="true" strokeweight=".25pt" strokecolor="#000000">
                  <v:stroke dashstyle="solid"/>
                </v:line>
                <v:line style="position:absolute" from="2146,639" to="2210,639" stroked="true" strokeweight=".25pt" strokecolor="#000000">
                  <v:stroke dashstyle="solid"/>
                </v:line>
                <v:line style="position:absolute" from="2146,1029" to="2210,1029" stroked="true" strokeweight=".25pt" strokecolor="#000000">
                  <v:stroke dashstyle="solid"/>
                </v:line>
                <v:line style="position:absolute" from="2146,1419" to="2210,1419" stroked="true" strokeweight=".25pt" strokecolor="#000000">
                  <v:stroke dashstyle="solid"/>
                </v:line>
                <v:line style="position:absolute" from="2146,1809" to="2210,1809" stroked="true" strokeweight=".25pt" strokecolor="#000000">
                  <v:stroke dashstyle="solid"/>
                </v:line>
                <v:line style="position:absolute" from="2146,2198" to="2210,2198" stroked="true" strokeweight=".25pt" strokecolor="#000000">
                  <v:stroke dashstyle="solid"/>
                </v:line>
                <v:line style="position:absolute" from="2146,2588" to="2210,2588" stroked="true" strokeweight=".25pt" strokecolor="#000000">
                  <v:stroke dashstyle="solid"/>
                </v:line>
                <v:line style="position:absolute" from="2146,2978" to="2210,2978" stroked="true" strokeweight=".25pt" strokecolor="#000000">
                  <v:stroke dashstyle="solid"/>
                </v:line>
                <v:line style="position:absolute" from="2146,3368" to="2210,3368" stroked="true" strokeweight=".25pt" strokecolor="#000000">
                  <v:stroke dashstyle="solid"/>
                </v:line>
                <v:line style="position:absolute" from="2146,3758" to="2210,3758" stroked="true" strokeweight=".25pt" strokecolor="#000000">
                  <v:stroke dashstyle="solid"/>
                </v:line>
                <v:line style="position:absolute" from="5483,4245" to="5483,4182" stroked="true" strokeweight=".25pt" strokecolor="#000000">
                  <v:stroke dashstyle="solid"/>
                </v:line>
                <v:line style="position:absolute" from="3859,4245" to="3859,4182" stroked="true" strokeweight=".25pt" strokecolor="#000000">
                  <v:stroke dashstyle="solid"/>
                </v:line>
                <v:shape style="position:absolute;left:2897;top:1909;width:5832;height:816" id="docshape891" coordorigin="2898,1910" coordsize="5832,816" path="m2898,2726l4509,2166,6444,1910,8729,2477e" filled="false" stroked="true" strokeweight=".5pt" strokecolor="#4e868e">
                  <v:path arrowok="t"/>
                  <v:stroke dashstyle="solid"/>
                </v:shape>
                <v:shape style="position:absolute;left:2887;top:907;width:5816;height:2339" id="docshape892" coordorigin="2887,907" coordsize="5816,2339" path="m2887,3246l4517,2773,6454,2665,8703,907e" filled="false" stroked="true" strokeweight=".5pt" strokecolor="#b37b80">
                  <v:path arrowok="t"/>
                  <v:stroke dashstyle="solid"/>
                </v:shape>
                <v:shape style="position:absolute;left:2852;top:861;width:5899;height:2420" id="docshape893" coordorigin="2852,862" coordsize="5899,2420" path="m2922,3246l2920,3232,2912,3221,2901,3214,2887,3211,2874,3214,2863,3221,2855,3232,2852,3246,2855,3260,2863,3271,2874,3278,2887,3281,2901,3278,2912,3271,2920,3260,2922,3246xm4552,2775l4549,2761,4541,2750,4530,2742,4517,2740,4503,2742,4492,2750,4484,2761,4481,2775,4484,2788,4492,2800,4503,2807,4517,2810,4530,2807,4541,2800,4549,2788,4552,2775xm6489,2665l6486,2651,6479,2640,6468,2633,6454,2630,6440,2633,6429,2640,6422,2651,6419,2665,6422,2679,6429,2690,6440,2697,6454,2700,6468,2697,6479,2690,6486,2679,6489,2665xm8751,897l8748,883,8741,872,8729,864,8716,862,8702,864,8691,872,8683,883,8681,897,8683,910,8691,922,8702,929,8716,932,8729,929,8741,922,8748,910,8751,897xe" filled="true" fillcolor="#b37b80" stroked="false">
                  <v:path arrowok="t"/>
                  <v:fill type="solid"/>
                </v:shape>
                <v:shape style="position:absolute;left:2852;top:1874;width:5899;height:887" id="docshape894" coordorigin="2852,1875" coordsize="5899,887" path="m2922,2726l2920,2712,2912,2701,2901,2693,2887,2691,2874,2693,2863,2701,2855,2712,2852,2726,2855,2739,2863,2750,2874,2758,2887,2761,2901,2758,2912,2750,2920,2739,2922,2726xm4544,2166l4541,2153,4534,2141,4523,2134,4509,2131,4495,2134,4484,2141,4477,2153,4474,2166,4477,2180,4484,2191,4495,2199,4509,2201,4523,2199,4534,2191,4541,2180,4544,2166xm6478,1910l6475,1896,6468,1885,6457,1877,6443,1875,6429,1877,6418,1885,6411,1896,6408,1910,6411,1923,6418,1934,6429,1942,6443,1945,6457,1942,6468,1934,6475,1923,6478,1910xm8751,2477l8748,2463,8741,2452,8729,2445,8716,2442,8702,2445,8691,2452,8683,2463,8681,2477,8683,2491,8691,2502,8702,2509,8716,2512,8729,2509,8741,2502,8748,2491,8751,2477xe" filled="true" fillcolor="#4e868e" stroked="false">
                  <v:path arrowok="t"/>
                  <v:fill type="solid"/>
                </v:shape>
                <v:shape style="position:absolute;left:1030;top:-331;width:1191;height:5660" id="docshape895" coordorigin="1030,-331" coordsize="1191,5660" path="m1030,-331l1030,5329,2221,5329e" filled="false" stroked="true" strokeweight="1pt" strokecolor="#72b1c8">
                  <v:path arrowok="t"/>
                  <v:stroke dashstyle="solid"/>
                </v:shape>
                <v:shape style="position:absolute;left:1257;top:-359;width:7109;height:1072" type="#_x0000_t202" id="docshape896" filled="false" stroked="false">
                  <v:textbox inset="0,0,0,0">
                    <w:txbxContent>
                      <w:p>
                        <w:pPr>
                          <w:spacing w:line="228" w:lineRule="exact" w:before="0"/>
                          <w:ind w:left="0" w:right="0" w:firstLine="0"/>
                          <w:jc w:val="left"/>
                          <w:rPr>
                            <w:sz w:val="20"/>
                          </w:rPr>
                        </w:pPr>
                        <w:r>
                          <w:rPr>
                            <w:b/>
                            <w:color w:val="609198"/>
                            <w:spacing w:val="-2"/>
                            <w:sz w:val="19"/>
                          </w:rPr>
                          <w:t>Figure</w:t>
                        </w:r>
                        <w:r>
                          <w:rPr>
                            <w:b/>
                            <w:color w:val="609198"/>
                            <w:spacing w:val="-7"/>
                            <w:sz w:val="19"/>
                          </w:rPr>
                          <w:t> </w:t>
                        </w:r>
                        <w:r>
                          <w:rPr>
                            <w:b/>
                            <w:color w:val="609198"/>
                            <w:spacing w:val="-2"/>
                            <w:sz w:val="19"/>
                          </w:rPr>
                          <w:t>29</w:t>
                        </w:r>
                        <w:r>
                          <w:rPr>
                            <w:b/>
                            <w:color w:val="609198"/>
                            <w:spacing w:val="-3"/>
                            <w:sz w:val="19"/>
                          </w:rPr>
                          <w:t> </w:t>
                        </w:r>
                        <w:r>
                          <w:rPr>
                            <w:color w:val="3C3C3B"/>
                            <w:spacing w:val="-2"/>
                            <w:sz w:val="20"/>
                          </w:rPr>
                          <w:t>Concession</w:t>
                        </w:r>
                        <w:r>
                          <w:rPr>
                            <w:color w:val="3C3C3B"/>
                            <w:spacing w:val="-5"/>
                            <w:sz w:val="20"/>
                          </w:rPr>
                          <w:t> </w:t>
                        </w:r>
                        <w:r>
                          <w:rPr>
                            <w:color w:val="3C3C3B"/>
                            <w:spacing w:val="-2"/>
                            <w:sz w:val="20"/>
                          </w:rPr>
                          <w:t>household</w:t>
                        </w:r>
                        <w:r>
                          <w:rPr>
                            <w:color w:val="3C3C3B"/>
                            <w:spacing w:val="-5"/>
                            <w:sz w:val="20"/>
                          </w:rPr>
                          <w:t> </w:t>
                        </w:r>
                        <w:r>
                          <w:rPr>
                            <w:color w:val="3C3C3B"/>
                            <w:spacing w:val="-2"/>
                            <w:sz w:val="20"/>
                          </w:rPr>
                          <w:t>electricity</w:t>
                        </w:r>
                        <w:r>
                          <w:rPr>
                            <w:color w:val="3C3C3B"/>
                            <w:spacing w:val="-5"/>
                            <w:sz w:val="20"/>
                          </w:rPr>
                          <w:t> </w:t>
                        </w:r>
                        <w:r>
                          <w:rPr>
                            <w:color w:val="3C3C3B"/>
                            <w:spacing w:val="-2"/>
                            <w:sz w:val="20"/>
                          </w:rPr>
                          <w:t>consumption</w:t>
                        </w:r>
                        <w:r>
                          <w:rPr>
                            <w:color w:val="3C3C3B"/>
                            <w:spacing w:val="-5"/>
                            <w:sz w:val="20"/>
                          </w:rPr>
                          <w:t> </w:t>
                        </w:r>
                        <w:r>
                          <w:rPr>
                            <w:color w:val="3C3C3B"/>
                            <w:spacing w:val="-2"/>
                            <w:sz w:val="20"/>
                          </w:rPr>
                          <w:t>and</w:t>
                        </w:r>
                        <w:r>
                          <w:rPr>
                            <w:color w:val="3C3C3B"/>
                            <w:spacing w:val="-5"/>
                            <w:sz w:val="20"/>
                          </w:rPr>
                          <w:t> </w:t>
                        </w:r>
                        <w:r>
                          <w:rPr>
                            <w:color w:val="3C3C3B"/>
                            <w:spacing w:val="-2"/>
                            <w:sz w:val="20"/>
                          </w:rPr>
                          <w:t>charges,</w:t>
                        </w:r>
                        <w:r>
                          <w:rPr>
                            <w:color w:val="3C3C3B"/>
                            <w:spacing w:val="-5"/>
                            <w:sz w:val="20"/>
                          </w:rPr>
                          <w:t> </w:t>
                        </w:r>
                        <w:r>
                          <w:rPr>
                            <w:color w:val="3C3C3B"/>
                            <w:spacing w:val="-2"/>
                            <w:sz w:val="20"/>
                          </w:rPr>
                          <w:t>1996–2014</w:t>
                        </w:r>
                      </w:p>
                      <w:p>
                        <w:pPr>
                          <w:spacing w:line="240" w:lineRule="auto" w:before="10"/>
                          <w:rPr>
                            <w:sz w:val="19"/>
                          </w:rPr>
                        </w:pPr>
                      </w:p>
                      <w:p>
                        <w:pPr>
                          <w:spacing w:before="0"/>
                          <w:ind w:left="420" w:right="0" w:firstLine="0"/>
                          <w:jc w:val="left"/>
                          <w:rPr>
                            <w:sz w:val="18"/>
                          </w:rPr>
                        </w:pPr>
                        <w:r>
                          <w:rPr>
                            <w:spacing w:val="-2"/>
                            <w:w w:val="105"/>
                            <w:sz w:val="18"/>
                          </w:rPr>
                          <w:t>7,000</w:t>
                        </w:r>
                      </w:p>
                      <w:p>
                        <w:pPr>
                          <w:spacing w:before="183"/>
                          <w:ind w:left="393" w:right="0" w:firstLine="0"/>
                          <w:jc w:val="left"/>
                          <w:rPr>
                            <w:sz w:val="18"/>
                          </w:rPr>
                        </w:pPr>
                        <w:r>
                          <w:rPr>
                            <w:spacing w:val="-2"/>
                            <w:w w:val="105"/>
                            <w:sz w:val="18"/>
                          </w:rPr>
                          <w:t>6,500</w:t>
                        </w:r>
                      </w:p>
                    </w:txbxContent>
                  </v:textbox>
                  <w10:wrap type="none"/>
                </v:shape>
                <v:shape style="position:absolute;left:1646;top:880;width:799;height:3627" type="#_x0000_t202" id="docshape897" filled="false" stroked="false">
                  <v:textbox inset="0,0,0,0">
                    <w:txbxContent>
                      <w:p>
                        <w:pPr>
                          <w:spacing w:line="206" w:lineRule="exact" w:before="0"/>
                          <w:ind w:left="0" w:right="0" w:firstLine="0"/>
                          <w:jc w:val="left"/>
                          <w:rPr>
                            <w:sz w:val="18"/>
                          </w:rPr>
                        </w:pPr>
                        <w:r>
                          <w:rPr>
                            <w:spacing w:val="-2"/>
                            <w:w w:val="105"/>
                            <w:sz w:val="18"/>
                          </w:rPr>
                          <w:t>6,000</w:t>
                        </w:r>
                      </w:p>
                      <w:p>
                        <w:pPr>
                          <w:spacing w:before="183"/>
                          <w:ind w:left="4" w:right="0" w:firstLine="0"/>
                          <w:jc w:val="left"/>
                          <w:rPr>
                            <w:sz w:val="18"/>
                          </w:rPr>
                        </w:pPr>
                        <w:r>
                          <w:rPr>
                            <w:spacing w:val="-2"/>
                            <w:w w:val="105"/>
                            <w:sz w:val="18"/>
                          </w:rPr>
                          <w:t>5,500</w:t>
                        </w:r>
                      </w:p>
                      <w:p>
                        <w:pPr>
                          <w:spacing w:before="183"/>
                          <w:ind w:left="0" w:right="0" w:firstLine="0"/>
                          <w:jc w:val="left"/>
                          <w:rPr>
                            <w:sz w:val="18"/>
                          </w:rPr>
                        </w:pPr>
                        <w:r>
                          <w:rPr>
                            <w:spacing w:val="-2"/>
                            <w:w w:val="105"/>
                            <w:sz w:val="18"/>
                          </w:rPr>
                          <w:t>5,000</w:t>
                        </w:r>
                      </w:p>
                      <w:p>
                        <w:pPr>
                          <w:spacing w:before="183"/>
                          <w:ind w:left="9" w:right="0" w:firstLine="0"/>
                          <w:jc w:val="left"/>
                          <w:rPr>
                            <w:sz w:val="18"/>
                          </w:rPr>
                        </w:pPr>
                        <w:r>
                          <w:rPr>
                            <w:spacing w:val="-2"/>
                            <w:w w:val="105"/>
                            <w:sz w:val="18"/>
                          </w:rPr>
                          <w:t>4,500</w:t>
                        </w:r>
                      </w:p>
                      <w:p>
                        <w:pPr>
                          <w:spacing w:before="182"/>
                          <w:ind w:left="5" w:right="0" w:firstLine="0"/>
                          <w:jc w:val="left"/>
                          <w:rPr>
                            <w:sz w:val="18"/>
                          </w:rPr>
                        </w:pPr>
                        <w:r>
                          <w:rPr>
                            <w:spacing w:val="-2"/>
                            <w:w w:val="105"/>
                            <w:sz w:val="18"/>
                          </w:rPr>
                          <w:t>4,000</w:t>
                        </w:r>
                      </w:p>
                      <w:p>
                        <w:pPr>
                          <w:spacing w:before="183"/>
                          <w:ind w:left="10" w:right="0" w:firstLine="0"/>
                          <w:jc w:val="left"/>
                          <w:rPr>
                            <w:sz w:val="18"/>
                          </w:rPr>
                        </w:pPr>
                        <w:r>
                          <w:rPr>
                            <w:spacing w:val="-2"/>
                            <w:w w:val="105"/>
                            <w:sz w:val="18"/>
                          </w:rPr>
                          <w:t>3,500</w:t>
                        </w:r>
                      </w:p>
                      <w:p>
                        <w:pPr>
                          <w:spacing w:before="183"/>
                          <w:ind w:left="6" w:right="0" w:firstLine="0"/>
                          <w:jc w:val="left"/>
                          <w:rPr>
                            <w:sz w:val="18"/>
                          </w:rPr>
                        </w:pPr>
                        <w:r>
                          <w:rPr>
                            <w:spacing w:val="-2"/>
                            <w:w w:val="105"/>
                            <w:sz w:val="18"/>
                          </w:rPr>
                          <w:t>3,000</w:t>
                        </w:r>
                      </w:p>
                      <w:p>
                        <w:pPr>
                          <w:spacing w:before="183"/>
                          <w:ind w:left="4" w:right="0" w:firstLine="0"/>
                          <w:jc w:val="left"/>
                          <w:rPr>
                            <w:sz w:val="18"/>
                          </w:rPr>
                        </w:pPr>
                        <w:r>
                          <w:rPr>
                            <w:spacing w:val="-2"/>
                            <w:w w:val="105"/>
                            <w:sz w:val="18"/>
                          </w:rPr>
                          <w:t>2,500</w:t>
                        </w:r>
                      </w:p>
                      <w:p>
                        <w:pPr>
                          <w:spacing w:before="183"/>
                          <w:ind w:left="0" w:right="0" w:firstLine="0"/>
                          <w:jc w:val="left"/>
                          <w:rPr>
                            <w:sz w:val="18"/>
                          </w:rPr>
                        </w:pPr>
                        <w:r>
                          <w:rPr>
                            <w:spacing w:val="-2"/>
                            <w:w w:val="105"/>
                            <w:sz w:val="18"/>
                          </w:rPr>
                          <w:t>2,000</w:t>
                        </w:r>
                      </w:p>
                      <w:p>
                        <w:pPr>
                          <w:spacing w:before="78"/>
                          <w:ind w:left="404" w:right="0" w:firstLine="0"/>
                          <w:jc w:val="left"/>
                          <w:rPr>
                            <w:sz w:val="18"/>
                          </w:rPr>
                        </w:pPr>
                        <w:r>
                          <w:rPr>
                            <w:spacing w:val="-5"/>
                            <w:sz w:val="18"/>
                          </w:rPr>
                          <w:t>1994</w:t>
                        </w:r>
                      </w:p>
                    </w:txbxContent>
                  </v:textbox>
                  <w10:wrap type="none"/>
                </v:shape>
                <v:shape style="position:absolute;left:7499;top:859;width:1008;height:223" type="#_x0000_t202" id="docshape898" filled="false" stroked="false">
                  <v:textbox inset="0,0,0,0">
                    <w:txbxContent>
                      <w:p>
                        <w:pPr>
                          <w:spacing w:line="206" w:lineRule="exact" w:before="0"/>
                          <w:ind w:left="0" w:right="0" w:firstLine="0"/>
                          <w:jc w:val="left"/>
                          <w:rPr>
                            <w:sz w:val="18"/>
                          </w:rPr>
                        </w:pPr>
                        <w:r>
                          <w:rPr>
                            <w:color w:val="B37B80"/>
                            <w:sz w:val="18"/>
                          </w:rPr>
                          <w:t>$</w:t>
                        </w:r>
                        <w:r>
                          <w:rPr>
                            <w:color w:val="B37B80"/>
                            <w:spacing w:val="-3"/>
                            <w:sz w:val="18"/>
                          </w:rPr>
                          <w:t> </w:t>
                        </w:r>
                        <w:r>
                          <w:rPr>
                            <w:color w:val="B37B80"/>
                            <w:sz w:val="18"/>
                          </w:rPr>
                          <w:t>incl</w:t>
                        </w:r>
                        <w:r>
                          <w:rPr>
                            <w:color w:val="B37B80"/>
                            <w:spacing w:val="-2"/>
                            <w:sz w:val="18"/>
                          </w:rPr>
                          <w:t> supply</w:t>
                        </w:r>
                      </w:p>
                    </w:txbxContent>
                  </v:textbox>
                  <w10:wrap type="none"/>
                </v:shape>
                <v:shape style="position:absolute;left:8381;top:2118;width:353;height:223" type="#_x0000_t202" id="docshape899" filled="false" stroked="false">
                  <v:textbox inset="0,0,0,0">
                    <w:txbxContent>
                      <w:p>
                        <w:pPr>
                          <w:spacing w:line="206" w:lineRule="exact" w:before="0"/>
                          <w:ind w:left="0" w:right="0" w:firstLine="0"/>
                          <w:jc w:val="left"/>
                          <w:rPr>
                            <w:sz w:val="18"/>
                          </w:rPr>
                        </w:pPr>
                        <w:r>
                          <w:rPr>
                            <w:color w:val="4E868E"/>
                            <w:spacing w:val="-5"/>
                            <w:sz w:val="18"/>
                          </w:rPr>
                          <w:t>Kwh</w:t>
                        </w:r>
                      </w:p>
                    </w:txbxContent>
                  </v:textbox>
                  <w10:wrap type="none"/>
                </v:shape>
                <v:shape style="position:absolute;left:3671;top:4284;width:401;height:223" type="#_x0000_t202" id="docshape900" filled="false" stroked="false">
                  <v:textbox inset="0,0,0,0">
                    <w:txbxContent>
                      <w:p>
                        <w:pPr>
                          <w:spacing w:line="206" w:lineRule="exact" w:before="0"/>
                          <w:ind w:left="0" w:right="0" w:firstLine="0"/>
                          <w:jc w:val="left"/>
                          <w:rPr>
                            <w:sz w:val="18"/>
                          </w:rPr>
                        </w:pPr>
                        <w:r>
                          <w:rPr>
                            <w:spacing w:val="-4"/>
                            <w:sz w:val="18"/>
                          </w:rPr>
                          <w:t>1999</w:t>
                        </w:r>
                      </w:p>
                    </w:txbxContent>
                  </v:textbox>
                  <w10:wrap type="none"/>
                </v:shape>
                <v:shape style="position:absolute;left:5271;top:4284;width:447;height:223" type="#_x0000_t202" id="docshape901" filled="false" stroked="false">
                  <v:textbox inset="0,0,0,0">
                    <w:txbxContent>
                      <w:p>
                        <w:pPr>
                          <w:spacing w:line="206" w:lineRule="exact" w:before="0"/>
                          <w:ind w:left="0" w:right="0" w:firstLine="0"/>
                          <w:jc w:val="left"/>
                          <w:rPr>
                            <w:sz w:val="18"/>
                          </w:rPr>
                        </w:pPr>
                        <w:r>
                          <w:rPr>
                            <w:spacing w:val="-4"/>
                            <w:w w:val="105"/>
                            <w:sz w:val="18"/>
                          </w:rPr>
                          <w:t>2004</w:t>
                        </w:r>
                      </w:p>
                    </w:txbxContent>
                  </v:textbox>
                  <w10:wrap type="none"/>
                </v:shape>
                <v:shape style="position:absolute;left:6891;top:4284;width:453;height:223" type="#_x0000_t202" id="docshape902" filled="false" stroked="false">
                  <v:textbox inset="0,0,0,0">
                    <w:txbxContent>
                      <w:p>
                        <w:pPr>
                          <w:spacing w:line="206" w:lineRule="exact" w:before="0"/>
                          <w:ind w:left="0" w:right="0" w:firstLine="0"/>
                          <w:jc w:val="left"/>
                          <w:rPr>
                            <w:sz w:val="18"/>
                          </w:rPr>
                        </w:pPr>
                        <w:r>
                          <w:rPr>
                            <w:spacing w:val="-4"/>
                            <w:w w:val="110"/>
                            <w:sz w:val="18"/>
                          </w:rPr>
                          <w:t>2009</w:t>
                        </w:r>
                      </w:p>
                    </w:txbxContent>
                  </v:textbox>
                  <w10:wrap type="none"/>
                </v:shape>
                <v:shape style="position:absolute;left:8542;top:4284;width:398;height:223" type="#_x0000_t202" id="docshape903" filled="false" stroked="false">
                  <v:textbox inset="0,0,0,0">
                    <w:txbxContent>
                      <w:p>
                        <w:pPr>
                          <w:spacing w:line="206" w:lineRule="exact" w:before="0"/>
                          <w:ind w:left="0" w:right="0" w:firstLine="0"/>
                          <w:jc w:val="left"/>
                          <w:rPr>
                            <w:sz w:val="18"/>
                          </w:rPr>
                        </w:pPr>
                        <w:r>
                          <w:rPr>
                            <w:spacing w:val="-5"/>
                            <w:sz w:val="18"/>
                          </w:rPr>
                          <w:t>2014</w:t>
                        </w:r>
                      </w:p>
                    </w:txbxContent>
                  </v:textbox>
                  <w10:wrap type="none"/>
                </v:shape>
                <v:shape style="position:absolute;left:1257;top:4749;width:6117;height:378" type="#_x0000_t202" id="docshape904" filled="false" stroked="false">
                  <v:textbox inset="0,0,0,0">
                    <w:txbxContent>
                      <w:p>
                        <w:pPr>
                          <w:spacing w:line="181" w:lineRule="exact" w:before="0"/>
                          <w:ind w:left="0" w:right="0" w:firstLine="0"/>
                          <w:jc w:val="left"/>
                          <w:rPr>
                            <w:i/>
                            <w:sz w:val="16"/>
                          </w:rPr>
                        </w:pPr>
                        <w:r>
                          <w:rPr>
                            <w:b/>
                            <w:color w:val="3C3C3B"/>
                            <w:spacing w:val="-4"/>
                            <w:sz w:val="16"/>
                          </w:rPr>
                          <w:t>Source:</w:t>
                        </w:r>
                        <w:r>
                          <w:rPr>
                            <w:b/>
                            <w:color w:val="3C3C3B"/>
                            <w:sz w:val="16"/>
                          </w:rPr>
                          <w:t> </w:t>
                        </w:r>
                        <w:r>
                          <w:rPr>
                            <w:color w:val="3C3C3B"/>
                            <w:spacing w:val="-4"/>
                            <w:sz w:val="16"/>
                          </w:rPr>
                          <w:t>Review</w:t>
                        </w:r>
                        <w:r>
                          <w:rPr>
                            <w:color w:val="3C3C3B"/>
                            <w:spacing w:val="1"/>
                            <w:sz w:val="16"/>
                          </w:rPr>
                          <w:t> </w:t>
                        </w:r>
                        <w:r>
                          <w:rPr>
                            <w:color w:val="3C3C3B"/>
                            <w:spacing w:val="-4"/>
                            <w:sz w:val="16"/>
                          </w:rPr>
                          <w:t>analysis</w:t>
                        </w:r>
                        <w:r>
                          <w:rPr>
                            <w:color w:val="3C3C3B"/>
                            <w:spacing w:val="1"/>
                            <w:sz w:val="16"/>
                          </w:rPr>
                          <w:t> </w:t>
                        </w:r>
                        <w:r>
                          <w:rPr>
                            <w:color w:val="3C3C3B"/>
                            <w:spacing w:val="-4"/>
                            <w:sz w:val="16"/>
                          </w:rPr>
                          <w:t>of</w:t>
                        </w:r>
                        <w:r>
                          <w:rPr>
                            <w:color w:val="3C3C3B"/>
                            <w:sz w:val="16"/>
                          </w:rPr>
                          <w:t> </w:t>
                        </w:r>
                        <w:r>
                          <w:rPr>
                            <w:color w:val="3C3C3B"/>
                            <w:spacing w:val="-4"/>
                            <w:sz w:val="16"/>
                          </w:rPr>
                          <w:t>DHHS,</w:t>
                        </w:r>
                        <w:r>
                          <w:rPr>
                            <w:color w:val="3C3C3B"/>
                            <w:spacing w:val="1"/>
                            <w:sz w:val="16"/>
                          </w:rPr>
                          <w:t> </w:t>
                        </w:r>
                        <w:r>
                          <w:rPr>
                            <w:i/>
                            <w:color w:val="3C3C3B"/>
                            <w:spacing w:val="-4"/>
                            <w:sz w:val="16"/>
                          </w:rPr>
                          <w:t>Victorian</w:t>
                        </w:r>
                        <w:r>
                          <w:rPr>
                            <w:i/>
                            <w:color w:val="3C3C3B"/>
                            <w:spacing w:val="1"/>
                            <w:sz w:val="16"/>
                          </w:rPr>
                          <w:t> </w:t>
                        </w:r>
                        <w:r>
                          <w:rPr>
                            <w:i/>
                            <w:color w:val="3C3C3B"/>
                            <w:spacing w:val="-4"/>
                            <w:sz w:val="16"/>
                          </w:rPr>
                          <w:t>Utility</w:t>
                        </w:r>
                        <w:r>
                          <w:rPr>
                            <w:i/>
                            <w:color w:val="3C3C3B"/>
                            <w:spacing w:val="1"/>
                            <w:sz w:val="16"/>
                          </w:rPr>
                          <w:t> </w:t>
                        </w:r>
                        <w:r>
                          <w:rPr>
                            <w:i/>
                            <w:color w:val="3C3C3B"/>
                            <w:spacing w:val="-4"/>
                            <w:sz w:val="16"/>
                          </w:rPr>
                          <w:t>Household</w:t>
                        </w:r>
                        <w:r>
                          <w:rPr>
                            <w:i/>
                            <w:color w:val="3C3C3B"/>
                            <w:sz w:val="16"/>
                          </w:rPr>
                          <w:t> </w:t>
                        </w:r>
                        <w:r>
                          <w:rPr>
                            <w:i/>
                            <w:color w:val="3C3C3B"/>
                            <w:spacing w:val="-4"/>
                            <w:sz w:val="16"/>
                          </w:rPr>
                          <w:t>Consumption</w:t>
                        </w:r>
                        <w:r>
                          <w:rPr>
                            <w:i/>
                            <w:color w:val="3C3C3B"/>
                            <w:spacing w:val="1"/>
                            <w:sz w:val="16"/>
                          </w:rPr>
                          <w:t> </w:t>
                        </w:r>
                        <w:r>
                          <w:rPr>
                            <w:i/>
                            <w:color w:val="3C3C3B"/>
                            <w:spacing w:val="-4"/>
                            <w:sz w:val="16"/>
                          </w:rPr>
                          <w:t>Survey</w:t>
                        </w:r>
                        <w:r>
                          <w:rPr>
                            <w:i/>
                            <w:color w:val="3C3C3B"/>
                            <w:spacing w:val="1"/>
                            <w:sz w:val="16"/>
                          </w:rPr>
                          <w:t> </w:t>
                        </w:r>
                        <w:r>
                          <w:rPr>
                            <w:i/>
                            <w:color w:val="3C3C3B"/>
                            <w:spacing w:val="-4"/>
                            <w:sz w:val="16"/>
                          </w:rPr>
                          <w:t>2015</w:t>
                        </w:r>
                      </w:p>
                      <w:p>
                        <w:pPr>
                          <w:spacing w:line="182" w:lineRule="exact" w:before="0"/>
                          <w:ind w:left="0" w:right="0" w:firstLine="0"/>
                          <w:jc w:val="left"/>
                          <w:rPr>
                            <w:sz w:val="16"/>
                          </w:rPr>
                        </w:pPr>
                        <w:r>
                          <w:rPr>
                            <w:color w:val="3C3C3B"/>
                            <w:spacing w:val="-2"/>
                            <w:sz w:val="16"/>
                          </w:rPr>
                          <w:t>(incorporating</w:t>
                        </w:r>
                        <w:r>
                          <w:rPr>
                            <w:color w:val="3C3C3B"/>
                            <w:spacing w:val="-3"/>
                            <w:sz w:val="16"/>
                          </w:rPr>
                          <w:t> </w:t>
                        </w:r>
                        <w:r>
                          <w:rPr>
                            <w:color w:val="3C3C3B"/>
                            <w:spacing w:val="-2"/>
                            <w:sz w:val="16"/>
                          </w:rPr>
                          <w:t>errata</w:t>
                        </w:r>
                        <w:r>
                          <w:rPr>
                            <w:color w:val="3C3C3B"/>
                            <w:spacing w:val="-3"/>
                            <w:sz w:val="16"/>
                          </w:rPr>
                          <w:t> </w:t>
                        </w:r>
                        <w:r>
                          <w:rPr>
                            <w:color w:val="3C3C3B"/>
                            <w:spacing w:val="-2"/>
                            <w:sz w:val="16"/>
                          </w:rPr>
                          <w:t>September</w:t>
                        </w:r>
                        <w:r>
                          <w:rPr>
                            <w:color w:val="3C3C3B"/>
                            <w:spacing w:val="-3"/>
                            <w:sz w:val="16"/>
                          </w:rPr>
                          <w:t> </w:t>
                        </w:r>
                        <w:r>
                          <w:rPr>
                            <w:color w:val="3C3C3B"/>
                            <w:spacing w:val="-2"/>
                            <w:sz w:val="16"/>
                          </w:rPr>
                          <w:t>2016)</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6368">
                <wp:simplePos x="0" y="0"/>
                <wp:positionH relativeFrom="page">
                  <wp:posOffset>774631</wp:posOffset>
                </wp:positionH>
                <wp:positionV relativeFrom="paragraph">
                  <wp:posOffset>44357</wp:posOffset>
                </wp:positionV>
                <wp:extent cx="168275" cy="1231265"/>
                <wp:effectExtent l="0" t="0" r="0" b="0"/>
                <wp:wrapNone/>
                <wp:docPr id="1777" name="Textbox 1777"/>
                <wp:cNvGraphicFramePr>
                  <a:graphicFrameLocks/>
                </wp:cNvGraphicFramePr>
                <a:graphic>
                  <a:graphicData uri="http://schemas.microsoft.com/office/word/2010/wordprocessingShape">
                    <wps:wsp>
                      <wps:cNvPr id="1777" name="Textbox 1777"/>
                      <wps:cNvSpPr txBox="1"/>
                      <wps:spPr>
                        <a:xfrm>
                          <a:off x="0" y="0"/>
                          <a:ext cx="168275" cy="1231265"/>
                        </a:xfrm>
                        <a:prstGeom prst="rect">
                          <a:avLst/>
                        </a:prstGeom>
                      </wps:spPr>
                      <wps:txbx>
                        <w:txbxContent>
                          <w:p>
                            <w:pPr>
                              <w:spacing w:before="18"/>
                              <w:ind w:left="20" w:right="0" w:firstLine="0"/>
                              <w:jc w:val="left"/>
                              <w:rPr>
                                <w:b/>
                                <w:sz w:val="18"/>
                              </w:rPr>
                            </w:pPr>
                            <w:r>
                              <w:rPr>
                                <w:b/>
                                <w:w w:val="90"/>
                                <w:sz w:val="18"/>
                              </w:rPr>
                              <w:t>Total</w:t>
                            </w:r>
                            <w:r>
                              <w:rPr>
                                <w:b/>
                                <w:spacing w:val="15"/>
                                <w:sz w:val="18"/>
                              </w:rPr>
                              <w:t> </w:t>
                            </w:r>
                            <w:r>
                              <w:rPr>
                                <w:b/>
                                <w:w w:val="90"/>
                                <w:sz w:val="18"/>
                              </w:rPr>
                              <w:t>consumption</w:t>
                            </w:r>
                            <w:r>
                              <w:rPr>
                                <w:b/>
                                <w:spacing w:val="16"/>
                                <w:sz w:val="18"/>
                              </w:rPr>
                              <w:t> </w:t>
                            </w:r>
                            <w:r>
                              <w:rPr>
                                <w:b/>
                                <w:spacing w:val="-5"/>
                                <w:w w:val="90"/>
                                <w:sz w:val="18"/>
                              </w:rPr>
                              <w:t>kWh</w:t>
                            </w:r>
                          </w:p>
                        </w:txbxContent>
                      </wps:txbx>
                      <wps:bodyPr wrap="square" lIns="0" tIns="0" rIns="0" bIns="0" rtlCol="0" vert="vert270">
                        <a:noAutofit/>
                      </wps:bodyPr>
                    </wps:wsp>
                  </a:graphicData>
                </a:graphic>
              </wp:anchor>
            </w:drawing>
          </mc:Choice>
          <mc:Fallback>
            <w:pict>
              <v:shape style="position:absolute;margin-left:60.994598pt;margin-top:3.492687pt;width:13.25pt;height:96.95pt;mso-position-horizontal-relative:page;mso-position-vertical-relative:paragraph;z-index:15866368" type="#_x0000_t202" id="docshape905" filled="false" stroked="false">
                <v:textbox inset="0,0,0,0" style="layout-flow:vertical;mso-layout-flow-alt:bottom-to-top">
                  <w:txbxContent>
                    <w:p>
                      <w:pPr>
                        <w:spacing w:before="18"/>
                        <w:ind w:left="20" w:right="0" w:firstLine="0"/>
                        <w:jc w:val="left"/>
                        <w:rPr>
                          <w:b/>
                          <w:sz w:val="18"/>
                        </w:rPr>
                      </w:pPr>
                      <w:r>
                        <w:rPr>
                          <w:b/>
                          <w:w w:val="90"/>
                          <w:sz w:val="18"/>
                        </w:rPr>
                        <w:t>Total</w:t>
                      </w:r>
                      <w:r>
                        <w:rPr>
                          <w:b/>
                          <w:spacing w:val="15"/>
                          <w:sz w:val="18"/>
                        </w:rPr>
                        <w:t> </w:t>
                      </w:r>
                      <w:r>
                        <w:rPr>
                          <w:b/>
                          <w:w w:val="90"/>
                          <w:sz w:val="18"/>
                        </w:rPr>
                        <w:t>consumption</w:t>
                      </w:r>
                      <w:r>
                        <w:rPr>
                          <w:b/>
                          <w:spacing w:val="16"/>
                          <w:sz w:val="18"/>
                        </w:rPr>
                        <w:t> </w:t>
                      </w:r>
                      <w:r>
                        <w:rPr>
                          <w:b/>
                          <w:spacing w:val="-5"/>
                          <w:w w:val="90"/>
                          <w:sz w:val="18"/>
                        </w:rPr>
                        <w:t>kWh</w:t>
                      </w:r>
                    </w:p>
                  </w:txbxContent>
                </v:textbox>
                <w10:wrap type="none"/>
              </v:shape>
            </w:pict>
          </mc:Fallback>
        </mc:AlternateContent>
      </w:r>
      <w:r>
        <w:rPr/>
        <mc:AlternateContent>
          <mc:Choice Requires="wps">
            <w:drawing>
              <wp:anchor distT="0" distB="0" distL="0" distR="0" allowOverlap="1" layoutInCell="1" locked="0" behindDoc="0" simplePos="0" relativeHeight="15867392">
                <wp:simplePos x="0" y="0"/>
                <wp:positionH relativeFrom="page">
                  <wp:posOffset>6411565</wp:posOffset>
                </wp:positionH>
                <wp:positionV relativeFrom="paragraph">
                  <wp:posOffset>44357</wp:posOffset>
                </wp:positionV>
                <wp:extent cx="168275" cy="1693545"/>
                <wp:effectExtent l="0" t="0" r="0" b="0"/>
                <wp:wrapNone/>
                <wp:docPr id="1778" name="Textbox 1778"/>
                <wp:cNvGraphicFramePr>
                  <a:graphicFrameLocks/>
                </wp:cNvGraphicFramePr>
                <a:graphic>
                  <a:graphicData uri="http://schemas.microsoft.com/office/word/2010/wordprocessingShape">
                    <wps:wsp>
                      <wps:cNvPr id="1778" name="Textbox 1778"/>
                      <wps:cNvSpPr txBox="1"/>
                      <wps:spPr>
                        <a:xfrm>
                          <a:off x="0" y="0"/>
                          <a:ext cx="168275" cy="1693545"/>
                        </a:xfrm>
                        <a:prstGeom prst="rect">
                          <a:avLst/>
                        </a:prstGeom>
                      </wps:spPr>
                      <wps:txbx>
                        <w:txbxContent>
                          <w:p>
                            <w:pPr>
                              <w:spacing w:before="18"/>
                              <w:ind w:left="20" w:right="0" w:firstLine="0"/>
                              <w:jc w:val="left"/>
                              <w:rPr>
                                <w:b/>
                                <w:sz w:val="18"/>
                              </w:rPr>
                            </w:pPr>
                            <w:r>
                              <w:rPr>
                                <w:b/>
                                <w:w w:val="90"/>
                                <w:sz w:val="18"/>
                              </w:rPr>
                              <w:t>Electricity</w:t>
                            </w:r>
                            <w:r>
                              <w:rPr>
                                <w:b/>
                                <w:spacing w:val="11"/>
                                <w:sz w:val="18"/>
                              </w:rPr>
                              <w:t> </w:t>
                            </w:r>
                            <w:r>
                              <w:rPr>
                                <w:b/>
                                <w:w w:val="90"/>
                                <w:sz w:val="18"/>
                              </w:rPr>
                              <w:t>consumption</w:t>
                            </w:r>
                            <w:r>
                              <w:rPr>
                                <w:b/>
                                <w:spacing w:val="11"/>
                                <w:sz w:val="18"/>
                              </w:rPr>
                              <w:t> </w:t>
                            </w:r>
                            <w:r>
                              <w:rPr>
                                <w:b/>
                                <w:w w:val="90"/>
                                <w:sz w:val="18"/>
                              </w:rPr>
                              <w:t>charge</w:t>
                            </w:r>
                            <w:r>
                              <w:rPr>
                                <w:b/>
                                <w:spacing w:val="12"/>
                                <w:sz w:val="18"/>
                              </w:rPr>
                              <w:t> </w:t>
                            </w:r>
                            <w:r>
                              <w:rPr>
                                <w:b/>
                                <w:spacing w:val="-10"/>
                                <w:w w:val="90"/>
                                <w:sz w:val="18"/>
                              </w:rPr>
                              <w:t>$</w:t>
                            </w:r>
                          </w:p>
                        </w:txbxContent>
                      </wps:txbx>
                      <wps:bodyPr wrap="square" lIns="0" tIns="0" rIns="0" bIns="0" rtlCol="0" vert="vert270">
                        <a:noAutofit/>
                      </wps:bodyPr>
                    </wps:wsp>
                  </a:graphicData>
                </a:graphic>
              </wp:anchor>
            </w:drawing>
          </mc:Choice>
          <mc:Fallback>
            <w:pict>
              <v:shape style="position:absolute;margin-left:504.847687pt;margin-top:3.492685pt;width:13.25pt;height:133.35pt;mso-position-horizontal-relative:page;mso-position-vertical-relative:paragraph;z-index:15867392" type="#_x0000_t202" id="docshape906" filled="false" stroked="false">
                <v:textbox inset="0,0,0,0" style="layout-flow:vertical;mso-layout-flow-alt:bottom-to-top">
                  <w:txbxContent>
                    <w:p>
                      <w:pPr>
                        <w:spacing w:before="18"/>
                        <w:ind w:left="20" w:right="0" w:firstLine="0"/>
                        <w:jc w:val="left"/>
                        <w:rPr>
                          <w:b/>
                          <w:sz w:val="18"/>
                        </w:rPr>
                      </w:pPr>
                      <w:r>
                        <w:rPr>
                          <w:b/>
                          <w:w w:val="90"/>
                          <w:sz w:val="18"/>
                        </w:rPr>
                        <w:t>Electricity</w:t>
                      </w:r>
                      <w:r>
                        <w:rPr>
                          <w:b/>
                          <w:spacing w:val="11"/>
                          <w:sz w:val="18"/>
                        </w:rPr>
                        <w:t> </w:t>
                      </w:r>
                      <w:r>
                        <w:rPr>
                          <w:b/>
                          <w:w w:val="90"/>
                          <w:sz w:val="18"/>
                        </w:rPr>
                        <w:t>consumption</w:t>
                      </w:r>
                      <w:r>
                        <w:rPr>
                          <w:b/>
                          <w:spacing w:val="11"/>
                          <w:sz w:val="18"/>
                        </w:rPr>
                        <w:t> </w:t>
                      </w:r>
                      <w:r>
                        <w:rPr>
                          <w:b/>
                          <w:w w:val="90"/>
                          <w:sz w:val="18"/>
                        </w:rPr>
                        <w:t>charge</w:t>
                      </w:r>
                      <w:r>
                        <w:rPr>
                          <w:b/>
                          <w:spacing w:val="12"/>
                          <w:sz w:val="18"/>
                        </w:rPr>
                        <w:t> </w:t>
                      </w:r>
                      <w:r>
                        <w:rPr>
                          <w:b/>
                          <w:spacing w:val="-10"/>
                          <w:w w:val="90"/>
                          <w:sz w:val="18"/>
                        </w:rPr>
                        <w:t>$</w:t>
                      </w:r>
                    </w:p>
                  </w:txbxContent>
                </v:textbox>
                <w10:wrap type="none"/>
              </v:shape>
            </w:pict>
          </mc:Fallback>
        </mc:AlternateContent>
      </w:r>
      <w:r>
        <w:rPr>
          <w:spacing w:val="-2"/>
          <w:sz w:val="18"/>
        </w:rPr>
        <w:t>1,600</w:t>
      </w:r>
    </w:p>
    <w:p>
      <w:pPr>
        <w:pStyle w:val="BodyText"/>
        <w:spacing w:before="5"/>
        <w:rPr>
          <w:sz w:val="30"/>
        </w:rPr>
      </w:pPr>
    </w:p>
    <w:p>
      <w:pPr>
        <w:spacing w:before="0"/>
        <w:ind w:left="9520" w:right="0" w:firstLine="0"/>
        <w:jc w:val="left"/>
        <w:rPr>
          <w:sz w:val="18"/>
        </w:rPr>
      </w:pPr>
      <w:r>
        <w:rPr>
          <w:spacing w:val="-2"/>
          <w:sz w:val="18"/>
        </w:rPr>
        <w:t>1,400</w:t>
      </w:r>
    </w:p>
    <w:p>
      <w:pPr>
        <w:pStyle w:val="BodyText"/>
        <w:spacing w:before="5"/>
        <w:rPr>
          <w:sz w:val="30"/>
        </w:rPr>
      </w:pPr>
    </w:p>
    <w:p>
      <w:pPr>
        <w:spacing w:before="0"/>
        <w:ind w:left="9520" w:right="0" w:firstLine="0"/>
        <w:jc w:val="left"/>
        <w:rPr>
          <w:sz w:val="18"/>
        </w:rPr>
      </w:pPr>
      <w:r>
        <w:rPr>
          <w:spacing w:val="-2"/>
          <w:sz w:val="18"/>
        </w:rPr>
        <w:t>1,200</w:t>
      </w:r>
    </w:p>
    <w:p>
      <w:pPr>
        <w:pStyle w:val="BodyText"/>
        <w:spacing w:before="5"/>
        <w:rPr>
          <w:sz w:val="30"/>
        </w:rPr>
      </w:pPr>
    </w:p>
    <w:p>
      <w:pPr>
        <w:spacing w:before="0"/>
        <w:ind w:left="9520" w:right="0" w:firstLine="0"/>
        <w:jc w:val="left"/>
        <w:rPr>
          <w:sz w:val="18"/>
        </w:rPr>
      </w:pPr>
      <w:r>
        <w:rPr>
          <w:spacing w:val="-2"/>
          <w:sz w:val="18"/>
        </w:rPr>
        <w:t>1,000</w:t>
      </w:r>
    </w:p>
    <w:p>
      <w:pPr>
        <w:pStyle w:val="BodyText"/>
        <w:spacing w:before="5"/>
        <w:rPr>
          <w:sz w:val="30"/>
        </w:rPr>
      </w:pPr>
    </w:p>
    <w:p>
      <w:pPr>
        <w:spacing w:before="0"/>
        <w:ind w:left="9520" w:right="0" w:firstLine="0"/>
        <w:jc w:val="left"/>
        <w:rPr>
          <w:sz w:val="18"/>
        </w:rPr>
      </w:pPr>
      <w:r>
        <w:rPr>
          <w:spacing w:val="-5"/>
          <w:w w:val="110"/>
          <w:sz w:val="18"/>
        </w:rPr>
        <w:t>800</w:t>
      </w:r>
    </w:p>
    <w:p>
      <w:pPr>
        <w:pStyle w:val="BodyText"/>
        <w:spacing w:before="5"/>
        <w:rPr>
          <w:sz w:val="30"/>
        </w:rPr>
      </w:pPr>
    </w:p>
    <w:p>
      <w:pPr>
        <w:spacing w:before="0"/>
        <w:ind w:left="9520" w:right="0" w:firstLine="0"/>
        <w:jc w:val="left"/>
        <w:rPr>
          <w:sz w:val="18"/>
        </w:rPr>
      </w:pPr>
      <w:r>
        <w:rPr>
          <w:spacing w:val="-5"/>
          <w:w w:val="110"/>
          <w:sz w:val="18"/>
        </w:rPr>
        <w:t>600</w:t>
      </w:r>
    </w:p>
    <w:p>
      <w:pPr>
        <w:pStyle w:val="BodyText"/>
        <w:spacing w:before="5"/>
        <w:rPr>
          <w:sz w:val="30"/>
        </w:rPr>
      </w:pPr>
    </w:p>
    <w:p>
      <w:pPr>
        <w:spacing w:before="1"/>
        <w:ind w:left="9520" w:right="0" w:firstLine="0"/>
        <w:jc w:val="left"/>
        <w:rPr>
          <w:sz w:val="18"/>
        </w:rPr>
      </w:pPr>
      <w:r>
        <w:rPr>
          <w:spacing w:val="-5"/>
          <w:w w:val="105"/>
          <w:sz w:val="18"/>
        </w:rPr>
        <w:t>400</w:t>
      </w:r>
    </w:p>
    <w:p>
      <w:pPr>
        <w:pStyle w:val="BodyText"/>
        <w:spacing w:before="5"/>
        <w:rPr>
          <w:sz w:val="30"/>
        </w:rPr>
      </w:pPr>
    </w:p>
    <w:p>
      <w:pPr>
        <w:spacing w:before="0"/>
        <w:ind w:left="9520" w:right="0" w:firstLine="0"/>
        <w:jc w:val="left"/>
        <w:rPr>
          <w:sz w:val="18"/>
        </w:rPr>
      </w:pPr>
      <w:r>
        <w:rPr>
          <w:spacing w:val="-5"/>
          <w:w w:val="110"/>
          <w:sz w:val="18"/>
        </w:rPr>
        <w:t>200</w:t>
      </w:r>
    </w:p>
    <w:p>
      <w:pPr>
        <w:pStyle w:val="BodyText"/>
      </w:pPr>
    </w:p>
    <w:p>
      <w:pPr>
        <w:pStyle w:val="BodyText"/>
      </w:pPr>
    </w:p>
    <w:p>
      <w:pPr>
        <w:pStyle w:val="BodyText"/>
      </w:pPr>
    </w:p>
    <w:p>
      <w:pPr>
        <w:pStyle w:val="BodyText"/>
      </w:pPr>
    </w:p>
    <w:p>
      <w:pPr>
        <w:pStyle w:val="BodyText"/>
        <w:rPr>
          <w:sz w:val="29"/>
        </w:rPr>
      </w:pPr>
    </w:p>
    <w:p>
      <w:pPr>
        <w:pStyle w:val="ListParagraph"/>
        <w:numPr>
          <w:ilvl w:val="0"/>
          <w:numId w:val="14"/>
        </w:numPr>
        <w:tabs>
          <w:tab w:pos="1246" w:val="left" w:leader="none"/>
          <w:tab w:pos="11223" w:val="right" w:leader="none"/>
        </w:tabs>
        <w:spacing w:line="240" w:lineRule="auto" w:before="98" w:after="0"/>
        <w:ind w:left="1246" w:right="0" w:hanging="226"/>
        <w:jc w:val="left"/>
        <w:rPr>
          <w:b/>
          <w:sz w:val="24"/>
        </w:rPr>
      </w:pPr>
      <w:r>
        <w:rPr/>
        <mc:AlternateContent>
          <mc:Choice Requires="wps">
            <w:drawing>
              <wp:anchor distT="0" distB="0" distL="0" distR="0" allowOverlap="1" layoutInCell="1" locked="0" behindDoc="1" simplePos="0" relativeHeight="483592704">
                <wp:simplePos x="0" y="0"/>
                <wp:positionH relativeFrom="page">
                  <wp:posOffset>647999</wp:posOffset>
                </wp:positionH>
                <wp:positionV relativeFrom="paragraph">
                  <wp:posOffset>92980</wp:posOffset>
                </wp:positionV>
                <wp:extent cx="5652135" cy="1270"/>
                <wp:effectExtent l="0" t="0" r="0" b="0"/>
                <wp:wrapNone/>
                <wp:docPr id="1779" name="Graphic 1779"/>
                <wp:cNvGraphicFramePr>
                  <a:graphicFrameLocks/>
                </wp:cNvGraphicFramePr>
                <a:graphic>
                  <a:graphicData uri="http://schemas.microsoft.com/office/word/2010/wordprocessingShape">
                    <wps:wsp>
                      <wps:cNvPr id="1779" name="Graphic 1779"/>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723776" from="51.023602pt,7.32126pt" to="496.062602pt,7.32126pt" stroked="true" strokeweight=".25pt" strokecolor="#575756">
                <v:stroke dashstyle="solid"/>
                <w10:wrap type="none"/>
              </v:line>
            </w:pict>
          </mc:Fallback>
        </mc:AlternateContent>
      </w:r>
      <w:r>
        <w:rPr>
          <w:spacing w:val="-2"/>
          <w:sz w:val="10"/>
        </w:rPr>
        <w:t>78</w:t>
      </w:r>
      <w:r>
        <w:rPr>
          <w:spacing w:val="-5"/>
          <w:sz w:val="10"/>
        </w:rPr>
        <w:t> </w:t>
      </w:r>
      <w:r>
        <w:rPr>
          <w:spacing w:val="-2"/>
          <w:sz w:val="10"/>
        </w:rPr>
        <w:t>Department</w:t>
      </w:r>
      <w:r>
        <w:rPr>
          <w:spacing w:val="-4"/>
          <w:sz w:val="10"/>
        </w:rPr>
        <w:t> </w:t>
      </w:r>
      <w:r>
        <w:rPr>
          <w:spacing w:val="-2"/>
          <w:sz w:val="10"/>
        </w:rPr>
        <w:t>of</w:t>
      </w:r>
      <w:r>
        <w:rPr>
          <w:spacing w:val="-5"/>
          <w:sz w:val="10"/>
        </w:rPr>
        <w:t> </w:t>
      </w:r>
      <w:r>
        <w:rPr>
          <w:spacing w:val="-2"/>
          <w:sz w:val="10"/>
        </w:rPr>
        <w:t>Health</w:t>
      </w:r>
      <w:r>
        <w:rPr>
          <w:spacing w:val="-4"/>
          <w:sz w:val="10"/>
        </w:rPr>
        <w:t> </w:t>
      </w:r>
      <w:r>
        <w:rPr>
          <w:spacing w:val="-2"/>
          <w:sz w:val="10"/>
        </w:rPr>
        <w:t>and</w:t>
      </w:r>
      <w:r>
        <w:rPr>
          <w:spacing w:val="-5"/>
          <w:sz w:val="10"/>
        </w:rPr>
        <w:t> </w:t>
      </w:r>
      <w:r>
        <w:rPr>
          <w:spacing w:val="-2"/>
          <w:sz w:val="10"/>
        </w:rPr>
        <w:t>Human</w:t>
      </w:r>
      <w:r>
        <w:rPr>
          <w:spacing w:val="-4"/>
          <w:sz w:val="10"/>
        </w:rPr>
        <w:t> </w:t>
      </w:r>
      <w:r>
        <w:rPr>
          <w:spacing w:val="-2"/>
          <w:sz w:val="10"/>
        </w:rPr>
        <w:t>Services</w:t>
      </w:r>
      <w:r>
        <w:rPr>
          <w:spacing w:val="-5"/>
          <w:sz w:val="10"/>
        </w:rPr>
        <w:t> </w:t>
      </w:r>
      <w:r>
        <w:rPr>
          <w:spacing w:val="-2"/>
          <w:sz w:val="10"/>
        </w:rPr>
        <w:t>(DHHS)</w:t>
      </w:r>
      <w:r>
        <w:rPr>
          <w:spacing w:val="-4"/>
          <w:sz w:val="10"/>
        </w:rPr>
        <w:t> </w:t>
      </w:r>
      <w:r>
        <w:rPr>
          <w:spacing w:val="-2"/>
          <w:sz w:val="10"/>
        </w:rPr>
        <w:t>2016,</w:t>
      </w:r>
      <w:r>
        <w:rPr>
          <w:spacing w:val="-5"/>
          <w:sz w:val="10"/>
        </w:rPr>
        <w:t> </w:t>
      </w:r>
      <w:r>
        <w:rPr>
          <w:i/>
          <w:spacing w:val="-2"/>
          <w:sz w:val="10"/>
        </w:rPr>
        <w:t>Victorian</w:t>
      </w:r>
      <w:r>
        <w:rPr>
          <w:i/>
          <w:spacing w:val="-4"/>
          <w:sz w:val="10"/>
        </w:rPr>
        <w:t> </w:t>
      </w:r>
      <w:r>
        <w:rPr>
          <w:i/>
          <w:spacing w:val="-2"/>
          <w:sz w:val="10"/>
        </w:rPr>
        <w:t>Utility</w:t>
      </w:r>
      <w:r>
        <w:rPr>
          <w:i/>
          <w:spacing w:val="-5"/>
          <w:sz w:val="10"/>
        </w:rPr>
        <w:t> </w:t>
      </w:r>
      <w:r>
        <w:rPr>
          <w:i/>
          <w:spacing w:val="-2"/>
          <w:sz w:val="10"/>
        </w:rPr>
        <w:t>Consumption</w:t>
      </w:r>
      <w:r>
        <w:rPr>
          <w:i/>
          <w:spacing w:val="-4"/>
          <w:sz w:val="10"/>
        </w:rPr>
        <w:t> </w:t>
      </w:r>
      <w:r>
        <w:rPr>
          <w:i/>
          <w:spacing w:val="-2"/>
          <w:sz w:val="10"/>
        </w:rPr>
        <w:t>Household</w:t>
      </w:r>
      <w:r>
        <w:rPr>
          <w:i/>
          <w:spacing w:val="-5"/>
          <w:sz w:val="10"/>
        </w:rPr>
        <w:t> </w:t>
      </w:r>
      <w:r>
        <w:rPr>
          <w:i/>
          <w:spacing w:val="-2"/>
          <w:sz w:val="10"/>
        </w:rPr>
        <w:t>Survey</w:t>
      </w:r>
      <w:r>
        <w:rPr>
          <w:i/>
          <w:spacing w:val="-4"/>
          <w:sz w:val="10"/>
        </w:rPr>
        <w:t> </w:t>
      </w:r>
      <w:r>
        <w:rPr>
          <w:i/>
          <w:spacing w:val="-2"/>
          <w:sz w:val="10"/>
        </w:rPr>
        <w:t>2015</w:t>
      </w:r>
      <w:r>
        <w:rPr>
          <w:i/>
          <w:spacing w:val="-5"/>
          <w:sz w:val="10"/>
        </w:rPr>
        <w:t> </w:t>
      </w:r>
      <w:r>
        <w:rPr>
          <w:i/>
          <w:spacing w:val="-2"/>
          <w:sz w:val="10"/>
        </w:rPr>
        <w:t>(Incorporating</w:t>
      </w:r>
      <w:r>
        <w:rPr>
          <w:i/>
          <w:spacing w:val="-4"/>
          <w:sz w:val="10"/>
        </w:rPr>
        <w:t> </w:t>
      </w:r>
      <w:r>
        <w:rPr>
          <w:i/>
          <w:spacing w:val="-2"/>
          <w:sz w:val="10"/>
        </w:rPr>
        <w:t>errata</w:t>
      </w:r>
      <w:r>
        <w:rPr>
          <w:i/>
          <w:spacing w:val="-5"/>
          <w:sz w:val="10"/>
        </w:rPr>
        <w:t> </w:t>
      </w:r>
      <w:r>
        <w:rPr>
          <w:i/>
          <w:spacing w:val="-2"/>
          <w:sz w:val="10"/>
        </w:rPr>
        <w:t>September</w:t>
      </w:r>
      <w:r>
        <w:rPr>
          <w:i/>
          <w:spacing w:val="-4"/>
          <w:sz w:val="10"/>
        </w:rPr>
        <w:t> </w:t>
      </w:r>
      <w:r>
        <w:rPr>
          <w:i/>
          <w:spacing w:val="-2"/>
          <w:sz w:val="10"/>
        </w:rPr>
        <w:t>2016)</w:t>
      </w:r>
      <w:r>
        <w:rPr>
          <w:spacing w:val="-2"/>
          <w:sz w:val="10"/>
        </w:rPr>
        <w:t>,</w:t>
      </w:r>
      <w:r>
        <w:rPr>
          <w:spacing w:val="-5"/>
          <w:sz w:val="10"/>
        </w:rPr>
        <w:t> </w:t>
      </w:r>
      <w:r>
        <w:rPr>
          <w:spacing w:val="-2"/>
          <w:sz w:val="10"/>
        </w:rPr>
        <w:t>prepared</w:t>
      </w:r>
      <w:r>
        <w:rPr>
          <w:spacing w:val="-4"/>
          <w:sz w:val="10"/>
        </w:rPr>
        <w:t> </w:t>
      </w:r>
      <w:r>
        <w:rPr>
          <w:spacing w:val="-2"/>
          <w:sz w:val="10"/>
        </w:rPr>
        <w:t>by</w:t>
      </w:r>
      <w:r>
        <w:rPr>
          <w:spacing w:val="-5"/>
          <w:sz w:val="10"/>
        </w:rPr>
        <w:t> </w:t>
      </w:r>
      <w:r>
        <w:rPr>
          <w:spacing w:val="-2"/>
          <w:sz w:val="10"/>
        </w:rPr>
        <w:t>Roy</w:t>
      </w:r>
      <w:r>
        <w:rPr>
          <w:spacing w:val="-4"/>
          <w:sz w:val="10"/>
        </w:rPr>
        <w:t> </w:t>
      </w:r>
      <w:r>
        <w:rPr>
          <w:spacing w:val="-2"/>
          <w:sz w:val="10"/>
        </w:rPr>
        <w:t>Morgan</w:t>
      </w:r>
      <w:r>
        <w:rPr>
          <w:spacing w:val="-5"/>
          <w:sz w:val="10"/>
        </w:rPr>
        <w:t> </w:t>
      </w:r>
      <w:r>
        <w:rPr>
          <w:spacing w:val="-2"/>
          <w:sz w:val="10"/>
        </w:rPr>
        <w:t>Research</w:t>
      </w:r>
      <w:r>
        <w:rPr>
          <w:spacing w:val="-4"/>
          <w:sz w:val="10"/>
        </w:rPr>
        <w:t> </w:t>
      </w:r>
      <w:r>
        <w:rPr>
          <w:spacing w:val="-2"/>
          <w:sz w:val="10"/>
        </w:rPr>
        <w:t>Ltd,</w:t>
      </w:r>
      <w:r>
        <w:rPr>
          <w:spacing w:val="-5"/>
          <w:sz w:val="10"/>
        </w:rPr>
        <w:t> </w:t>
      </w:r>
      <w:r>
        <w:rPr>
          <w:spacing w:val="-2"/>
          <w:sz w:val="10"/>
        </w:rPr>
        <w:t>March</w:t>
      </w:r>
      <w:r>
        <w:rPr>
          <w:spacing w:val="-4"/>
          <w:sz w:val="10"/>
        </w:rPr>
        <w:t> </w:t>
      </w:r>
      <w:r>
        <w:rPr>
          <w:spacing w:val="-2"/>
          <w:sz w:val="10"/>
        </w:rPr>
        <w:t>2016.</w:t>
      </w:r>
      <w:r>
        <w:rPr>
          <w:sz w:val="10"/>
        </w:rPr>
        <w:tab/>
      </w:r>
      <w:r>
        <w:rPr>
          <w:b/>
          <w:color w:val="B37B80"/>
          <w:spacing w:val="-5"/>
          <w:sz w:val="24"/>
        </w:rPr>
        <w:t>42</w:t>
      </w:r>
    </w:p>
    <w:p>
      <w:pPr>
        <w:spacing w:after="0" w:line="240" w:lineRule="auto"/>
        <w:jc w:val="left"/>
        <w:rPr>
          <w:sz w:val="24"/>
        </w:rPr>
        <w:sectPr>
          <w:type w:val="continuous"/>
          <w:pgSz w:w="11910" w:h="16840"/>
          <w:pgMar w:top="1920" w:bottom="280" w:left="0" w:right="560"/>
        </w:sectPr>
      </w:pPr>
    </w:p>
    <w:p>
      <w:pPr>
        <w:pStyle w:val="BodyText"/>
        <w:spacing w:line="266" w:lineRule="auto" w:before="73"/>
        <w:ind w:left="1587" w:right="112"/>
      </w:pPr>
      <w:r>
        <w:rPr/>
        <mc:AlternateContent>
          <mc:Choice Requires="wps">
            <w:drawing>
              <wp:anchor distT="0" distB="0" distL="0" distR="0" allowOverlap="1" layoutInCell="1" locked="0" behindDoc="0" simplePos="0" relativeHeight="15868928">
                <wp:simplePos x="0" y="0"/>
                <wp:positionH relativeFrom="page">
                  <wp:posOffset>501065</wp:posOffset>
                </wp:positionH>
                <wp:positionV relativeFrom="paragraph">
                  <wp:posOffset>-10550</wp:posOffset>
                </wp:positionV>
                <wp:extent cx="136525" cy="3392170"/>
                <wp:effectExtent l="0" t="0" r="0" b="0"/>
                <wp:wrapNone/>
                <wp:docPr id="1780" name="Textbox 1780"/>
                <wp:cNvGraphicFramePr>
                  <a:graphicFrameLocks/>
                </wp:cNvGraphicFramePr>
                <a:graphic>
                  <a:graphicData uri="http://schemas.microsoft.com/office/word/2010/wordprocessingShape">
                    <wps:wsp>
                      <wps:cNvPr id="1780" name="Textbox 1780"/>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830731pt;width:10.75pt;height:267.1pt;mso-position-horizontal-relative:page;mso-position-vertical-relative:paragraph;z-index:15868928" type="#_x0000_t202" id="docshape907"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rPr>
        <w:t>The</w:t>
      </w:r>
      <w:r>
        <w:rPr>
          <w:color w:val="3C3C3B"/>
          <w:spacing w:val="-14"/>
        </w:rPr>
        <w:t> </w:t>
      </w:r>
      <w:r>
        <w:rPr>
          <w:color w:val="3C3C3B"/>
        </w:rPr>
        <w:t>cost</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Victorian</w:t>
      </w:r>
      <w:r>
        <w:rPr>
          <w:color w:val="3C3C3B"/>
          <w:spacing w:val="-14"/>
        </w:rPr>
        <w:t> </w:t>
      </w:r>
      <w:r>
        <w:rPr>
          <w:color w:val="3C3C3B"/>
        </w:rPr>
        <w:t>Government</w:t>
      </w:r>
      <w:r>
        <w:rPr>
          <w:color w:val="3C3C3B"/>
          <w:spacing w:val="-14"/>
        </w:rPr>
        <w:t> </w:t>
      </w:r>
      <w:r>
        <w:rPr>
          <w:color w:val="3C3C3B"/>
        </w:rPr>
        <w:t>for</w:t>
      </w:r>
      <w:r>
        <w:rPr>
          <w:color w:val="3C3C3B"/>
          <w:spacing w:val="-14"/>
        </w:rPr>
        <w:t> </w:t>
      </w:r>
      <w:r>
        <w:rPr>
          <w:color w:val="3C3C3B"/>
        </w:rPr>
        <w:t>energy </w:t>
      </w:r>
      <w:r>
        <w:rPr>
          <w:color w:val="3C3C3B"/>
          <w:spacing w:val="-2"/>
        </w:rPr>
        <w:t>concession</w:t>
      </w:r>
      <w:r>
        <w:rPr>
          <w:color w:val="3C3C3B"/>
          <w:spacing w:val="-6"/>
        </w:rPr>
        <w:t> </w:t>
      </w:r>
      <w:r>
        <w:rPr>
          <w:color w:val="3C3C3B"/>
          <w:spacing w:val="-2"/>
        </w:rPr>
        <w:t>rebates</w:t>
      </w:r>
      <w:r>
        <w:rPr>
          <w:color w:val="3C3C3B"/>
          <w:spacing w:val="-6"/>
        </w:rPr>
        <w:t> </w:t>
      </w:r>
      <w:r>
        <w:rPr>
          <w:color w:val="3C3C3B"/>
          <w:spacing w:val="-2"/>
        </w:rPr>
        <w:t>and</w:t>
      </w:r>
      <w:r>
        <w:rPr>
          <w:color w:val="3C3C3B"/>
          <w:spacing w:val="-5"/>
        </w:rPr>
        <w:t> </w:t>
      </w:r>
      <w:r>
        <w:rPr>
          <w:color w:val="3C3C3B"/>
          <w:spacing w:val="-2"/>
        </w:rPr>
        <w:t>grants</w:t>
      </w:r>
      <w:r>
        <w:rPr>
          <w:color w:val="3C3C3B"/>
          <w:spacing w:val="-6"/>
        </w:rPr>
        <w:t> </w:t>
      </w:r>
      <w:r>
        <w:rPr>
          <w:color w:val="3C3C3B"/>
          <w:spacing w:val="-2"/>
        </w:rPr>
        <w:t>is</w:t>
      </w:r>
      <w:r>
        <w:rPr>
          <w:color w:val="3C3C3B"/>
          <w:spacing w:val="-6"/>
        </w:rPr>
        <w:t> </w:t>
      </w:r>
      <w:r>
        <w:rPr>
          <w:color w:val="3C3C3B"/>
          <w:spacing w:val="-2"/>
        </w:rPr>
        <w:t>now</w:t>
      </w:r>
      <w:r>
        <w:rPr>
          <w:color w:val="3C3C3B"/>
          <w:spacing w:val="-5"/>
        </w:rPr>
        <w:t> </w:t>
      </w:r>
      <w:r>
        <w:rPr>
          <w:color w:val="3C3C3B"/>
          <w:spacing w:val="-2"/>
        </w:rPr>
        <w:t>more</w:t>
      </w:r>
      <w:r>
        <w:rPr>
          <w:color w:val="3C3C3B"/>
          <w:spacing w:val="-6"/>
        </w:rPr>
        <w:t> </w:t>
      </w:r>
      <w:r>
        <w:rPr>
          <w:color w:val="3C3C3B"/>
          <w:spacing w:val="-4"/>
        </w:rPr>
        <w:t>than</w:t>
      </w:r>
    </w:p>
    <w:p>
      <w:pPr>
        <w:pStyle w:val="BodyText"/>
        <w:spacing w:line="266" w:lineRule="auto" w:before="1"/>
        <w:ind w:left="1587" w:right="112"/>
      </w:pPr>
      <w:r>
        <w:rPr>
          <w:color w:val="3C3C3B"/>
        </w:rPr>
        <w:t>$240 million a year. Figure 30 shows that from 2008/09 to 2015/16, the costs increased at a compound</w:t>
      </w:r>
      <w:r>
        <w:rPr>
          <w:color w:val="3C3C3B"/>
          <w:spacing w:val="-13"/>
        </w:rPr>
        <w:t> </w:t>
      </w:r>
      <w:r>
        <w:rPr>
          <w:color w:val="3C3C3B"/>
        </w:rPr>
        <w:t>average</w:t>
      </w:r>
      <w:r>
        <w:rPr>
          <w:color w:val="3C3C3B"/>
          <w:spacing w:val="-13"/>
        </w:rPr>
        <w:t> </w:t>
      </w:r>
      <w:r>
        <w:rPr>
          <w:color w:val="3C3C3B"/>
        </w:rPr>
        <w:t>rate</w:t>
      </w:r>
      <w:r>
        <w:rPr>
          <w:color w:val="3C3C3B"/>
          <w:spacing w:val="-13"/>
        </w:rPr>
        <w:t> </w:t>
      </w:r>
      <w:r>
        <w:rPr>
          <w:color w:val="3C3C3B"/>
        </w:rPr>
        <w:t>of</w:t>
      </w:r>
      <w:r>
        <w:rPr>
          <w:color w:val="3C3C3B"/>
          <w:spacing w:val="-13"/>
        </w:rPr>
        <w:t> </w:t>
      </w:r>
      <w:r>
        <w:rPr>
          <w:color w:val="3C3C3B"/>
        </w:rPr>
        <w:t>around</w:t>
      </w:r>
      <w:r>
        <w:rPr>
          <w:color w:val="3C3C3B"/>
          <w:spacing w:val="-13"/>
        </w:rPr>
        <w:t> </w:t>
      </w:r>
      <w:r>
        <w:rPr>
          <w:color w:val="3C3C3B"/>
        </w:rPr>
        <w:t>13</w:t>
      </w:r>
      <w:r>
        <w:rPr>
          <w:color w:val="3C3C3B"/>
          <w:spacing w:val="-13"/>
        </w:rPr>
        <w:t> </w:t>
      </w:r>
      <w:r>
        <w:rPr>
          <w:color w:val="3C3C3B"/>
        </w:rPr>
        <w:t>per</w:t>
      </w:r>
      <w:r>
        <w:rPr>
          <w:color w:val="3C3C3B"/>
          <w:spacing w:val="-13"/>
        </w:rPr>
        <w:t> </w:t>
      </w:r>
      <w:r>
        <w:rPr>
          <w:color w:val="3C3C3B"/>
        </w:rPr>
        <w:t>cent.</w:t>
      </w:r>
      <w:r>
        <w:rPr>
          <w:color w:val="3C3C3B"/>
          <w:position w:val="7"/>
          <w:sz w:val="11"/>
        </w:rPr>
        <w:t>79</w:t>
      </w:r>
      <w:r>
        <w:rPr>
          <w:color w:val="3C3C3B"/>
          <w:spacing w:val="40"/>
          <w:position w:val="7"/>
          <w:sz w:val="11"/>
        </w:rPr>
        <w:t> </w:t>
      </w:r>
      <w:r>
        <w:rPr>
          <w:color w:val="3C3C3B"/>
        </w:rPr>
        <w:t>This</w:t>
      </w:r>
      <w:r>
        <w:rPr>
          <w:color w:val="3C3C3B"/>
          <w:spacing w:val="-11"/>
        </w:rPr>
        <w:t> </w:t>
      </w:r>
      <w:r>
        <w:rPr>
          <w:color w:val="3C3C3B"/>
        </w:rPr>
        <w:t>increase</w:t>
      </w:r>
      <w:r>
        <w:rPr>
          <w:color w:val="3C3C3B"/>
          <w:spacing w:val="-11"/>
        </w:rPr>
        <w:t> </w:t>
      </w:r>
      <w:r>
        <w:rPr>
          <w:color w:val="3C3C3B"/>
        </w:rPr>
        <w:t>was</w:t>
      </w:r>
      <w:r>
        <w:rPr>
          <w:color w:val="3C3C3B"/>
          <w:spacing w:val="-11"/>
        </w:rPr>
        <w:t> </w:t>
      </w:r>
      <w:r>
        <w:rPr>
          <w:color w:val="3C3C3B"/>
        </w:rPr>
        <w:t>due</w:t>
      </w:r>
      <w:r>
        <w:rPr>
          <w:color w:val="3C3C3B"/>
          <w:spacing w:val="-11"/>
        </w:rPr>
        <w:t> </w:t>
      </w:r>
      <w:r>
        <w:rPr>
          <w:color w:val="3C3C3B"/>
        </w:rPr>
        <w:t>to</w:t>
      </w:r>
      <w:r>
        <w:rPr>
          <w:color w:val="3C3C3B"/>
          <w:spacing w:val="-11"/>
        </w:rPr>
        <w:t> </w:t>
      </w:r>
      <w:r>
        <w:rPr>
          <w:color w:val="3C3C3B"/>
        </w:rPr>
        <w:t>more</w:t>
      </w:r>
      <w:r>
        <w:rPr>
          <w:color w:val="3C3C3B"/>
          <w:spacing w:val="-11"/>
        </w:rPr>
        <w:t> </w:t>
      </w:r>
      <w:r>
        <w:rPr>
          <w:color w:val="3C3C3B"/>
        </w:rPr>
        <w:t>people</w:t>
      </w:r>
      <w:r>
        <w:rPr>
          <w:color w:val="3C3C3B"/>
          <w:spacing w:val="-11"/>
        </w:rPr>
        <w:t> </w:t>
      </w:r>
      <w:r>
        <w:rPr>
          <w:color w:val="3C3C3B"/>
        </w:rPr>
        <w:t>receiving concessions, with almost 40 per cent of the population receiving concessions</w:t>
      </w:r>
      <w:r>
        <w:rPr>
          <w:color w:val="3C3C3B"/>
          <w:position w:val="7"/>
          <w:sz w:val="11"/>
        </w:rPr>
        <w:t>80</w:t>
      </w:r>
      <w:r>
        <w:rPr>
          <w:color w:val="3C3C3B"/>
          <w:spacing w:val="40"/>
          <w:position w:val="7"/>
          <w:sz w:val="11"/>
        </w:rPr>
        <w:t> </w:t>
      </w:r>
      <w:r>
        <w:rPr>
          <w:color w:val="3C3C3B"/>
        </w:rPr>
        <w:t>as well as the greater amount that government is paying </w:t>
      </w:r>
      <w:r>
        <w:rPr>
          <w:color w:val="3C3C3B"/>
          <w:spacing w:val="-2"/>
        </w:rPr>
        <w:t>each</w:t>
      </w:r>
      <w:r>
        <w:rPr>
          <w:color w:val="3C3C3B"/>
          <w:spacing w:val="-12"/>
        </w:rPr>
        <w:t> </w:t>
      </w:r>
      <w:r>
        <w:rPr>
          <w:color w:val="3C3C3B"/>
          <w:spacing w:val="-2"/>
        </w:rPr>
        <w:t>concession</w:t>
      </w:r>
      <w:r>
        <w:rPr>
          <w:color w:val="3C3C3B"/>
          <w:spacing w:val="-12"/>
        </w:rPr>
        <w:t> </w:t>
      </w:r>
      <w:r>
        <w:rPr>
          <w:color w:val="3C3C3B"/>
          <w:spacing w:val="-2"/>
        </w:rPr>
        <w:t>card</w:t>
      </w:r>
      <w:r>
        <w:rPr>
          <w:color w:val="3C3C3B"/>
          <w:spacing w:val="-12"/>
        </w:rPr>
        <w:t> </w:t>
      </w:r>
      <w:r>
        <w:rPr>
          <w:color w:val="3C3C3B"/>
          <w:spacing w:val="-2"/>
        </w:rPr>
        <w:t>holder.</w:t>
      </w:r>
      <w:r>
        <w:rPr>
          <w:color w:val="3C3C3B"/>
          <w:spacing w:val="-12"/>
        </w:rPr>
        <w:t> </w:t>
      </w:r>
      <w:r>
        <w:rPr>
          <w:color w:val="3C3C3B"/>
          <w:spacing w:val="-2"/>
        </w:rPr>
        <w:t>The</w:t>
      </w:r>
      <w:r>
        <w:rPr>
          <w:color w:val="3C3C3B"/>
          <w:spacing w:val="-12"/>
        </w:rPr>
        <w:t> </w:t>
      </w:r>
      <w:r>
        <w:rPr>
          <w:color w:val="3C3C3B"/>
          <w:spacing w:val="-2"/>
        </w:rPr>
        <w:t>annual</w:t>
      </w:r>
      <w:r>
        <w:rPr>
          <w:color w:val="3C3C3B"/>
          <w:spacing w:val="-12"/>
        </w:rPr>
        <w:t> </w:t>
      </w:r>
      <w:r>
        <w:rPr>
          <w:color w:val="3C3C3B"/>
          <w:spacing w:val="-2"/>
        </w:rPr>
        <w:t>energy </w:t>
      </w:r>
      <w:r>
        <w:rPr>
          <w:color w:val="3C3C3B"/>
        </w:rPr>
        <w:t>concession</w:t>
      </w:r>
      <w:r>
        <w:rPr>
          <w:color w:val="3C3C3B"/>
          <w:spacing w:val="-2"/>
        </w:rPr>
        <w:t> </w:t>
      </w:r>
      <w:r>
        <w:rPr>
          <w:color w:val="3C3C3B"/>
        </w:rPr>
        <w:t>per</w:t>
      </w:r>
      <w:r>
        <w:rPr>
          <w:color w:val="3C3C3B"/>
          <w:spacing w:val="-2"/>
        </w:rPr>
        <w:t> </w:t>
      </w:r>
      <w:r>
        <w:rPr>
          <w:color w:val="3C3C3B"/>
        </w:rPr>
        <w:t>person</w:t>
      </w:r>
      <w:r>
        <w:rPr>
          <w:color w:val="3C3C3B"/>
          <w:spacing w:val="-2"/>
        </w:rPr>
        <w:t> </w:t>
      </w:r>
      <w:r>
        <w:rPr>
          <w:color w:val="3C3C3B"/>
        </w:rPr>
        <w:t>in</w:t>
      </w:r>
      <w:r>
        <w:rPr>
          <w:color w:val="3C3C3B"/>
          <w:spacing w:val="-2"/>
        </w:rPr>
        <w:t> </w:t>
      </w:r>
      <w:r>
        <w:rPr>
          <w:color w:val="3C3C3B"/>
        </w:rPr>
        <w:t>2015/16</w:t>
      </w:r>
      <w:r>
        <w:rPr>
          <w:color w:val="3C3C3B"/>
          <w:spacing w:val="-2"/>
        </w:rPr>
        <w:t> </w:t>
      </w:r>
      <w:r>
        <w:rPr>
          <w:color w:val="3C3C3B"/>
        </w:rPr>
        <w:t>was</w:t>
      </w:r>
      <w:r>
        <w:rPr>
          <w:color w:val="3C3C3B"/>
          <w:spacing w:val="-2"/>
        </w:rPr>
        <w:t> </w:t>
      </w:r>
      <w:r>
        <w:rPr>
          <w:color w:val="3C3C3B"/>
        </w:rPr>
        <w:t>$155.</w:t>
      </w:r>
    </w:p>
    <w:p>
      <w:pPr>
        <w:pStyle w:val="BodyText"/>
        <w:spacing w:line="266" w:lineRule="auto" w:before="92"/>
        <w:ind w:left="1587" w:right="203"/>
      </w:pPr>
      <w:r>
        <w:rPr>
          <w:color w:val="3C3C3B"/>
          <w:spacing w:val="-2"/>
        </w:rPr>
        <w:t>The</w:t>
      </w:r>
      <w:r>
        <w:rPr>
          <w:color w:val="3C3C3B"/>
          <w:spacing w:val="-11"/>
        </w:rPr>
        <w:t> </w:t>
      </w:r>
      <w:r>
        <w:rPr>
          <w:color w:val="3C3C3B"/>
          <w:spacing w:val="-2"/>
        </w:rPr>
        <w:t>costs</w:t>
      </w:r>
      <w:r>
        <w:rPr>
          <w:color w:val="3C3C3B"/>
          <w:spacing w:val="-11"/>
        </w:rPr>
        <w:t> </w:t>
      </w:r>
      <w:r>
        <w:rPr>
          <w:color w:val="3C3C3B"/>
          <w:spacing w:val="-2"/>
        </w:rPr>
        <w:t>of</w:t>
      </w:r>
      <w:r>
        <w:rPr>
          <w:color w:val="3C3C3B"/>
          <w:spacing w:val="-11"/>
        </w:rPr>
        <w:t> </w:t>
      </w:r>
      <w:r>
        <w:rPr>
          <w:color w:val="3C3C3B"/>
          <w:spacing w:val="-2"/>
        </w:rPr>
        <w:t>electricity</w:t>
      </w:r>
      <w:r>
        <w:rPr>
          <w:color w:val="3C3C3B"/>
          <w:spacing w:val="-11"/>
        </w:rPr>
        <w:t> </w:t>
      </w:r>
      <w:r>
        <w:rPr>
          <w:color w:val="3C3C3B"/>
          <w:spacing w:val="-2"/>
        </w:rPr>
        <w:t>and</w:t>
      </w:r>
      <w:r>
        <w:rPr>
          <w:color w:val="3C3C3B"/>
          <w:spacing w:val="-11"/>
        </w:rPr>
        <w:t> </w:t>
      </w:r>
      <w:r>
        <w:rPr>
          <w:color w:val="3C3C3B"/>
          <w:spacing w:val="-2"/>
        </w:rPr>
        <w:t>gas</w:t>
      </w:r>
      <w:r>
        <w:rPr>
          <w:color w:val="3C3C3B"/>
          <w:spacing w:val="-11"/>
        </w:rPr>
        <w:t> </w:t>
      </w:r>
      <w:r>
        <w:rPr>
          <w:color w:val="3C3C3B"/>
          <w:spacing w:val="-2"/>
        </w:rPr>
        <w:t>concessions </w:t>
      </w:r>
      <w:r>
        <w:rPr>
          <w:color w:val="3C3C3B"/>
        </w:rPr>
        <w:t>grew at a compound average growth rate</w:t>
      </w:r>
    </w:p>
    <w:p>
      <w:pPr>
        <w:pStyle w:val="BodyText"/>
        <w:spacing w:line="266" w:lineRule="auto" w:before="1"/>
        <w:ind w:left="1587"/>
      </w:pPr>
      <w:r>
        <w:rPr>
          <w:color w:val="3C3C3B"/>
        </w:rPr>
        <w:t>of 15 per cent and 9 per cent respectively from 2008/09</w:t>
      </w:r>
      <w:r>
        <w:rPr>
          <w:color w:val="3C3C3B"/>
          <w:spacing w:val="-14"/>
        </w:rPr>
        <w:t> </w:t>
      </w:r>
      <w:r>
        <w:rPr>
          <w:color w:val="3C3C3B"/>
        </w:rPr>
        <w:t>to</w:t>
      </w:r>
      <w:r>
        <w:rPr>
          <w:color w:val="3C3C3B"/>
          <w:spacing w:val="-14"/>
        </w:rPr>
        <w:t> </w:t>
      </w:r>
      <w:r>
        <w:rPr>
          <w:color w:val="3C3C3B"/>
        </w:rPr>
        <w:t>2015/16.</w:t>
      </w:r>
      <w:r>
        <w:rPr>
          <w:color w:val="3C3C3B"/>
          <w:position w:val="7"/>
          <w:sz w:val="11"/>
        </w:rPr>
        <w:t>81</w:t>
      </w:r>
      <w:r>
        <w:rPr>
          <w:color w:val="3C3C3B"/>
          <w:spacing w:val="1"/>
          <w:position w:val="7"/>
          <w:sz w:val="11"/>
        </w:rPr>
        <w:t> </w:t>
      </w:r>
      <w:r>
        <w:rPr>
          <w:color w:val="3C3C3B"/>
        </w:rPr>
        <w:t>Due</w:t>
      </w:r>
      <w:r>
        <w:rPr>
          <w:color w:val="3C3C3B"/>
          <w:spacing w:val="-14"/>
        </w:rPr>
        <w:t> </w:t>
      </w:r>
      <w:r>
        <w:rPr>
          <w:color w:val="3C3C3B"/>
        </w:rPr>
        <w:t>to</w:t>
      </w:r>
      <w:r>
        <w:rPr>
          <w:color w:val="3C3C3B"/>
          <w:spacing w:val="-14"/>
        </w:rPr>
        <w:t> </w:t>
      </w:r>
      <w:r>
        <w:rPr>
          <w:color w:val="3C3C3B"/>
        </w:rPr>
        <w:t>an</w:t>
      </w:r>
      <w:r>
        <w:rPr>
          <w:color w:val="3C3C3B"/>
          <w:spacing w:val="-14"/>
        </w:rPr>
        <w:t> </w:t>
      </w:r>
      <w:r>
        <w:rPr>
          <w:color w:val="3C3C3B"/>
        </w:rPr>
        <w:t>ageing</w:t>
      </w:r>
      <w:r>
        <w:rPr>
          <w:color w:val="3C3C3B"/>
          <w:spacing w:val="-14"/>
        </w:rPr>
        <w:t> </w:t>
      </w:r>
      <w:r>
        <w:rPr>
          <w:color w:val="3C3C3B"/>
        </w:rPr>
        <w:t>population and rising energy prices, costs are expected to continue</w:t>
      </w:r>
      <w:r>
        <w:rPr>
          <w:color w:val="3C3C3B"/>
          <w:spacing w:val="-3"/>
        </w:rPr>
        <w:t> </w:t>
      </w:r>
      <w:r>
        <w:rPr>
          <w:color w:val="3C3C3B"/>
        </w:rPr>
        <w:t>to</w:t>
      </w:r>
      <w:r>
        <w:rPr>
          <w:color w:val="3C3C3B"/>
          <w:spacing w:val="-3"/>
        </w:rPr>
        <w:t> </w:t>
      </w:r>
      <w:r>
        <w:rPr>
          <w:color w:val="3C3C3B"/>
        </w:rPr>
        <w:t>increase</w:t>
      </w:r>
      <w:r>
        <w:rPr>
          <w:color w:val="3C3C3B"/>
          <w:spacing w:val="-3"/>
        </w:rPr>
        <w:t> </w:t>
      </w:r>
      <w:r>
        <w:rPr>
          <w:color w:val="3C3C3B"/>
        </w:rPr>
        <w:t>despite</w:t>
      </w:r>
      <w:r>
        <w:rPr>
          <w:color w:val="3C3C3B"/>
          <w:spacing w:val="-3"/>
        </w:rPr>
        <w:t> </w:t>
      </w:r>
      <w:r>
        <w:rPr>
          <w:color w:val="3C3C3B"/>
        </w:rPr>
        <w:t>consumers</w:t>
      </w:r>
      <w:r>
        <w:rPr>
          <w:color w:val="3C3C3B"/>
          <w:spacing w:val="-3"/>
        </w:rPr>
        <w:t> </w:t>
      </w:r>
      <w:r>
        <w:rPr>
          <w:color w:val="3C3C3B"/>
        </w:rPr>
        <w:t>reducing their energy consumption.</w:t>
      </w:r>
    </w:p>
    <w:p>
      <w:pPr>
        <w:pStyle w:val="BodyText"/>
        <w:spacing w:line="266" w:lineRule="auto" w:before="73"/>
        <w:ind w:left="374" w:right="805"/>
      </w:pPr>
      <w:r>
        <w:rPr/>
        <w:br w:type="column"/>
      </w:r>
      <w:r>
        <w:rPr>
          <w:color w:val="3C3C3B"/>
          <w:spacing w:val="-2"/>
        </w:rPr>
        <w:t>The</w:t>
      </w:r>
      <w:r>
        <w:rPr>
          <w:color w:val="3C3C3B"/>
          <w:spacing w:val="-10"/>
        </w:rPr>
        <w:t> </w:t>
      </w:r>
      <w:r>
        <w:rPr>
          <w:color w:val="3C3C3B"/>
          <w:spacing w:val="-2"/>
        </w:rPr>
        <w:t>increases</w:t>
      </w:r>
      <w:r>
        <w:rPr>
          <w:color w:val="3C3C3B"/>
          <w:spacing w:val="-10"/>
        </w:rPr>
        <w:t> </w:t>
      </w:r>
      <w:r>
        <w:rPr>
          <w:color w:val="3C3C3B"/>
          <w:spacing w:val="-2"/>
        </w:rPr>
        <w:t>in</w:t>
      </w:r>
      <w:r>
        <w:rPr>
          <w:color w:val="3C3C3B"/>
          <w:spacing w:val="-10"/>
        </w:rPr>
        <w:t> </w:t>
      </w:r>
      <w:r>
        <w:rPr>
          <w:color w:val="3C3C3B"/>
          <w:spacing w:val="-2"/>
        </w:rPr>
        <w:t>total</w:t>
      </w:r>
      <w:r>
        <w:rPr>
          <w:color w:val="3C3C3B"/>
          <w:spacing w:val="-10"/>
        </w:rPr>
        <w:t> </w:t>
      </w:r>
      <w:r>
        <w:rPr>
          <w:color w:val="3C3C3B"/>
          <w:spacing w:val="-2"/>
        </w:rPr>
        <w:t>energy</w:t>
      </w:r>
      <w:r>
        <w:rPr>
          <w:color w:val="3C3C3B"/>
          <w:spacing w:val="-10"/>
        </w:rPr>
        <w:t> </w:t>
      </w:r>
      <w:r>
        <w:rPr>
          <w:color w:val="3C3C3B"/>
          <w:spacing w:val="-2"/>
        </w:rPr>
        <w:t>concessions</w:t>
      </w:r>
      <w:r>
        <w:rPr>
          <w:color w:val="3C3C3B"/>
          <w:spacing w:val="-10"/>
        </w:rPr>
        <w:t> </w:t>
      </w:r>
      <w:r>
        <w:rPr>
          <w:color w:val="3C3C3B"/>
          <w:spacing w:val="-2"/>
        </w:rPr>
        <w:t>paid from</w:t>
      </w:r>
      <w:r>
        <w:rPr>
          <w:color w:val="3C3C3B"/>
          <w:spacing w:val="-12"/>
        </w:rPr>
        <w:t> </w:t>
      </w:r>
      <w:r>
        <w:rPr>
          <w:color w:val="3C3C3B"/>
          <w:spacing w:val="-2"/>
        </w:rPr>
        <w:t>2011/12</w:t>
      </w:r>
      <w:r>
        <w:rPr>
          <w:color w:val="3C3C3B"/>
          <w:spacing w:val="-12"/>
        </w:rPr>
        <w:t> </w:t>
      </w:r>
      <w:r>
        <w:rPr>
          <w:color w:val="3C3C3B"/>
          <w:spacing w:val="-2"/>
        </w:rPr>
        <w:t>to</w:t>
      </w:r>
      <w:r>
        <w:rPr>
          <w:color w:val="3C3C3B"/>
          <w:spacing w:val="-12"/>
        </w:rPr>
        <w:t> </w:t>
      </w:r>
      <w:r>
        <w:rPr>
          <w:color w:val="3C3C3B"/>
          <w:spacing w:val="-2"/>
        </w:rPr>
        <w:t>2012/13</w:t>
      </w:r>
      <w:r>
        <w:rPr>
          <w:color w:val="3C3C3B"/>
          <w:spacing w:val="-12"/>
        </w:rPr>
        <w:t> </w:t>
      </w:r>
      <w:r>
        <w:rPr>
          <w:color w:val="3C3C3B"/>
          <w:spacing w:val="-2"/>
        </w:rPr>
        <w:t>reflects</w:t>
      </w:r>
      <w:r>
        <w:rPr>
          <w:color w:val="3C3C3B"/>
          <w:spacing w:val="-12"/>
        </w:rPr>
        <w:t> </w:t>
      </w:r>
      <w:r>
        <w:rPr>
          <w:color w:val="3C3C3B"/>
          <w:spacing w:val="-2"/>
        </w:rPr>
        <w:t>the</w:t>
      </w:r>
      <w:r>
        <w:rPr>
          <w:color w:val="3C3C3B"/>
          <w:spacing w:val="-12"/>
        </w:rPr>
        <w:t> </w:t>
      </w:r>
      <w:r>
        <w:rPr>
          <w:color w:val="3C3C3B"/>
          <w:spacing w:val="-2"/>
        </w:rPr>
        <w:t>expansion </w:t>
      </w:r>
      <w:r>
        <w:rPr>
          <w:color w:val="3C3C3B"/>
        </w:rPr>
        <w:t>of</w:t>
      </w:r>
      <w:r>
        <w:rPr>
          <w:color w:val="3C3C3B"/>
          <w:spacing w:val="-12"/>
        </w:rPr>
        <w:t> </w:t>
      </w:r>
      <w:r>
        <w:rPr>
          <w:color w:val="3C3C3B"/>
        </w:rPr>
        <w:t>the</w:t>
      </w:r>
      <w:r>
        <w:rPr>
          <w:color w:val="3C3C3B"/>
          <w:spacing w:val="-12"/>
        </w:rPr>
        <w:t> </w:t>
      </w:r>
      <w:r>
        <w:rPr>
          <w:color w:val="3C3C3B"/>
        </w:rPr>
        <w:t>electricity</w:t>
      </w:r>
      <w:r>
        <w:rPr>
          <w:color w:val="3C3C3B"/>
          <w:spacing w:val="-12"/>
        </w:rPr>
        <w:t> </w:t>
      </w:r>
      <w:r>
        <w:rPr>
          <w:color w:val="3C3C3B"/>
        </w:rPr>
        <w:t>concession</w:t>
      </w:r>
      <w:r>
        <w:rPr>
          <w:color w:val="3C3C3B"/>
          <w:spacing w:val="-12"/>
        </w:rPr>
        <w:t> </w:t>
      </w:r>
      <w:r>
        <w:rPr>
          <w:color w:val="3C3C3B"/>
        </w:rPr>
        <w:t>from</w:t>
      </w:r>
      <w:r>
        <w:rPr>
          <w:color w:val="3C3C3B"/>
          <w:spacing w:val="-12"/>
        </w:rPr>
        <w:t> </w:t>
      </w:r>
      <w:r>
        <w:rPr>
          <w:color w:val="3C3C3B"/>
        </w:rPr>
        <w:t>a</w:t>
      </w:r>
      <w:r>
        <w:rPr>
          <w:color w:val="3C3C3B"/>
          <w:spacing w:val="-12"/>
        </w:rPr>
        <w:t> </w:t>
      </w:r>
      <w:r>
        <w:rPr>
          <w:color w:val="3C3C3B"/>
        </w:rPr>
        <w:t>winter-only concession</w:t>
      </w:r>
      <w:r>
        <w:rPr>
          <w:color w:val="3C3C3B"/>
          <w:spacing w:val="-12"/>
        </w:rPr>
        <w:t> </w:t>
      </w:r>
      <w:r>
        <w:rPr>
          <w:color w:val="3C3C3B"/>
        </w:rPr>
        <w:t>to</w:t>
      </w:r>
      <w:r>
        <w:rPr>
          <w:color w:val="3C3C3B"/>
          <w:spacing w:val="-12"/>
        </w:rPr>
        <w:t> </w:t>
      </w:r>
      <w:r>
        <w:rPr>
          <w:color w:val="3C3C3B"/>
        </w:rPr>
        <w:t>an</w:t>
      </w:r>
      <w:r>
        <w:rPr>
          <w:color w:val="3C3C3B"/>
          <w:spacing w:val="-12"/>
        </w:rPr>
        <w:t> </w:t>
      </w:r>
      <w:r>
        <w:rPr>
          <w:color w:val="3C3C3B"/>
        </w:rPr>
        <w:t>annual</w:t>
      </w:r>
      <w:r>
        <w:rPr>
          <w:color w:val="3C3C3B"/>
          <w:spacing w:val="-12"/>
        </w:rPr>
        <w:t> </w:t>
      </w:r>
      <w:r>
        <w:rPr>
          <w:color w:val="3C3C3B"/>
        </w:rPr>
        <w:t>concession.</w:t>
      </w:r>
      <w:r>
        <w:rPr>
          <w:color w:val="3C3C3B"/>
          <w:spacing w:val="-12"/>
        </w:rPr>
        <w:t> </w:t>
      </w:r>
      <w:r>
        <w:rPr>
          <w:color w:val="3C3C3B"/>
        </w:rPr>
        <w:t>The</w:t>
      </w:r>
      <w:r>
        <w:rPr>
          <w:color w:val="3C3C3B"/>
          <w:spacing w:val="-12"/>
        </w:rPr>
        <w:t> </w:t>
      </w:r>
      <w:r>
        <w:rPr>
          <w:color w:val="3C3C3B"/>
        </w:rPr>
        <w:t>cost of concessions reduced in 2015 following the</w:t>
      </w:r>
    </w:p>
    <w:p>
      <w:pPr>
        <w:pStyle w:val="BodyText"/>
        <w:spacing w:line="266" w:lineRule="auto" w:before="3"/>
        <w:ind w:left="374" w:right="470"/>
      </w:pPr>
      <w:r>
        <w:rPr>
          <w:color w:val="3C3C3B"/>
          <w:spacing w:val="-2"/>
        </w:rPr>
        <w:t>repeal</w:t>
      </w:r>
      <w:r>
        <w:rPr>
          <w:color w:val="3C3C3B"/>
          <w:spacing w:val="-10"/>
        </w:rPr>
        <w:t> </w:t>
      </w:r>
      <w:r>
        <w:rPr>
          <w:color w:val="3C3C3B"/>
          <w:spacing w:val="-2"/>
        </w:rPr>
        <w:t>of</w:t>
      </w:r>
      <w:r>
        <w:rPr>
          <w:color w:val="3C3C3B"/>
          <w:spacing w:val="-10"/>
        </w:rPr>
        <w:t> </w:t>
      </w:r>
      <w:r>
        <w:rPr>
          <w:color w:val="3C3C3B"/>
          <w:spacing w:val="-2"/>
        </w:rPr>
        <w:t>the</w:t>
      </w:r>
      <w:r>
        <w:rPr>
          <w:color w:val="3C3C3B"/>
          <w:spacing w:val="-10"/>
        </w:rPr>
        <w:t> </w:t>
      </w:r>
      <w:r>
        <w:rPr>
          <w:color w:val="3C3C3B"/>
          <w:spacing w:val="-2"/>
        </w:rPr>
        <w:t>Australian</w:t>
      </w:r>
      <w:r>
        <w:rPr>
          <w:color w:val="3C3C3B"/>
          <w:spacing w:val="-10"/>
        </w:rPr>
        <w:t> </w:t>
      </w:r>
      <w:r>
        <w:rPr>
          <w:color w:val="3C3C3B"/>
          <w:spacing w:val="-2"/>
        </w:rPr>
        <w:t>Government’s</w:t>
      </w:r>
      <w:r>
        <w:rPr>
          <w:color w:val="3C3C3B"/>
          <w:spacing w:val="-10"/>
        </w:rPr>
        <w:t> </w:t>
      </w:r>
      <w:r>
        <w:rPr>
          <w:color w:val="3C3C3B"/>
          <w:spacing w:val="-2"/>
        </w:rPr>
        <w:t>carbon</w:t>
      </w:r>
      <w:r>
        <w:rPr>
          <w:color w:val="3C3C3B"/>
          <w:spacing w:val="-10"/>
        </w:rPr>
        <w:t> </w:t>
      </w:r>
      <w:r>
        <w:rPr>
          <w:color w:val="3C3C3B"/>
          <w:spacing w:val="-2"/>
        </w:rPr>
        <w:t>price </w:t>
      </w:r>
      <w:r>
        <w:rPr>
          <w:color w:val="3C3C3B"/>
        </w:rPr>
        <w:t>in</w:t>
      </w:r>
      <w:r>
        <w:rPr>
          <w:color w:val="3C3C3B"/>
          <w:spacing w:val="-4"/>
        </w:rPr>
        <w:t> </w:t>
      </w:r>
      <w:r>
        <w:rPr>
          <w:color w:val="3C3C3B"/>
        </w:rPr>
        <w:t>2014.</w:t>
      </w:r>
      <w:r>
        <w:rPr>
          <w:color w:val="3C3C3B"/>
          <w:spacing w:val="-4"/>
        </w:rPr>
        <w:t> </w:t>
      </w:r>
      <w:r>
        <w:rPr>
          <w:color w:val="3C3C3B"/>
        </w:rPr>
        <w:t>The</w:t>
      </w:r>
      <w:r>
        <w:rPr>
          <w:color w:val="3C3C3B"/>
          <w:spacing w:val="-4"/>
        </w:rPr>
        <w:t> </w:t>
      </w:r>
      <w:r>
        <w:rPr>
          <w:color w:val="3C3C3B"/>
        </w:rPr>
        <w:t>Winter</w:t>
      </w:r>
      <w:r>
        <w:rPr>
          <w:color w:val="3C3C3B"/>
          <w:spacing w:val="-4"/>
        </w:rPr>
        <w:t> </w:t>
      </w:r>
      <w:r>
        <w:rPr>
          <w:color w:val="3C3C3B"/>
        </w:rPr>
        <w:t>Gas</w:t>
      </w:r>
      <w:r>
        <w:rPr>
          <w:color w:val="3C3C3B"/>
          <w:spacing w:val="-4"/>
        </w:rPr>
        <w:t> </w:t>
      </w:r>
      <w:r>
        <w:rPr>
          <w:color w:val="3C3C3B"/>
        </w:rPr>
        <w:t>Concession</w:t>
      </w:r>
      <w:r>
        <w:rPr>
          <w:color w:val="3C3C3B"/>
          <w:spacing w:val="-4"/>
        </w:rPr>
        <w:t> </w:t>
      </w:r>
      <w:r>
        <w:rPr>
          <w:color w:val="3C3C3B"/>
        </w:rPr>
        <w:t>has</w:t>
      </w:r>
      <w:r>
        <w:rPr>
          <w:color w:val="3C3C3B"/>
          <w:spacing w:val="-4"/>
        </w:rPr>
        <w:t> </w:t>
      </w:r>
      <w:r>
        <w:rPr>
          <w:color w:val="3C3C3B"/>
        </w:rPr>
        <w:t>shown</w:t>
      </w:r>
    </w:p>
    <w:p>
      <w:pPr>
        <w:pStyle w:val="BodyText"/>
        <w:spacing w:line="266" w:lineRule="auto" w:before="2"/>
        <w:ind w:left="374" w:right="370"/>
      </w:pPr>
      <w:r>
        <w:rPr>
          <w:color w:val="3C3C3B"/>
        </w:rPr>
        <w:t>a slight but steady increase each year, while the Service</w:t>
      </w:r>
      <w:r>
        <w:rPr>
          <w:color w:val="3C3C3B"/>
          <w:spacing w:val="-5"/>
        </w:rPr>
        <w:t> </w:t>
      </w:r>
      <w:r>
        <w:rPr>
          <w:color w:val="3C3C3B"/>
        </w:rPr>
        <w:t>to</w:t>
      </w:r>
      <w:r>
        <w:rPr>
          <w:color w:val="3C3C3B"/>
          <w:spacing w:val="-5"/>
        </w:rPr>
        <w:t> </w:t>
      </w:r>
      <w:r>
        <w:rPr>
          <w:color w:val="3C3C3B"/>
        </w:rPr>
        <w:t>Property</w:t>
      </w:r>
      <w:r>
        <w:rPr>
          <w:color w:val="3C3C3B"/>
          <w:spacing w:val="-5"/>
        </w:rPr>
        <w:t> </w:t>
      </w:r>
      <w:r>
        <w:rPr>
          <w:color w:val="3C3C3B"/>
        </w:rPr>
        <w:t>concession</w:t>
      </w:r>
      <w:r>
        <w:rPr>
          <w:color w:val="3C3C3B"/>
          <w:spacing w:val="-5"/>
        </w:rPr>
        <w:t> </w:t>
      </w:r>
      <w:r>
        <w:rPr>
          <w:color w:val="3C3C3B"/>
        </w:rPr>
        <w:t>which</w:t>
      </w:r>
      <w:r>
        <w:rPr>
          <w:color w:val="3C3C3B"/>
          <w:spacing w:val="-5"/>
        </w:rPr>
        <w:t> </w:t>
      </w:r>
      <w:r>
        <w:rPr>
          <w:color w:val="3C3C3B"/>
        </w:rPr>
        <w:t>supports</w:t>
      </w:r>
      <w:r>
        <w:rPr>
          <w:color w:val="3C3C3B"/>
          <w:spacing w:val="-5"/>
        </w:rPr>
        <w:t> </w:t>
      </w:r>
      <w:r>
        <w:rPr>
          <w:color w:val="3C3C3B"/>
        </w:rPr>
        <w:t>low energy consumption households, has increased significantly,</w:t>
      </w:r>
      <w:r>
        <w:rPr>
          <w:color w:val="3C3C3B"/>
          <w:spacing w:val="-4"/>
        </w:rPr>
        <w:t> </w:t>
      </w:r>
      <w:r>
        <w:rPr>
          <w:color w:val="3C3C3B"/>
        </w:rPr>
        <w:t>from</w:t>
      </w:r>
      <w:r>
        <w:rPr>
          <w:color w:val="3C3C3B"/>
          <w:spacing w:val="-4"/>
        </w:rPr>
        <w:t> </w:t>
      </w:r>
      <w:r>
        <w:rPr>
          <w:color w:val="3C3C3B"/>
        </w:rPr>
        <w:t>2.6</w:t>
      </w:r>
      <w:r>
        <w:rPr>
          <w:color w:val="3C3C3B"/>
          <w:spacing w:val="-4"/>
        </w:rPr>
        <w:t> </w:t>
      </w:r>
      <w:r>
        <w:rPr>
          <w:color w:val="3C3C3B"/>
        </w:rPr>
        <w:t>million</w:t>
      </w:r>
      <w:r>
        <w:rPr>
          <w:color w:val="3C3C3B"/>
          <w:spacing w:val="-4"/>
        </w:rPr>
        <w:t> </w:t>
      </w:r>
      <w:r>
        <w:rPr>
          <w:color w:val="3C3C3B"/>
        </w:rPr>
        <w:t>in</w:t>
      </w:r>
      <w:r>
        <w:rPr>
          <w:color w:val="3C3C3B"/>
          <w:spacing w:val="-4"/>
        </w:rPr>
        <w:t> </w:t>
      </w:r>
      <w:r>
        <w:rPr>
          <w:color w:val="3C3C3B"/>
        </w:rPr>
        <w:t>2005</w:t>
      </w:r>
      <w:r>
        <w:rPr>
          <w:color w:val="3C3C3B"/>
          <w:spacing w:val="-4"/>
        </w:rPr>
        <w:t> </w:t>
      </w:r>
      <w:r>
        <w:rPr>
          <w:color w:val="3C3C3B"/>
        </w:rPr>
        <w:t>to</w:t>
      </w:r>
      <w:r>
        <w:rPr>
          <w:color w:val="3C3C3B"/>
          <w:spacing w:val="-4"/>
        </w:rPr>
        <w:t> </w:t>
      </w:r>
      <w:r>
        <w:rPr>
          <w:color w:val="3C3C3B"/>
        </w:rPr>
        <w:t>14.5</w:t>
      </w:r>
      <w:r>
        <w:rPr>
          <w:color w:val="3C3C3B"/>
          <w:spacing w:val="-4"/>
        </w:rPr>
        <w:t> </w:t>
      </w:r>
      <w:r>
        <w:rPr>
          <w:color w:val="3C3C3B"/>
        </w:rPr>
        <w:t>million </w:t>
      </w:r>
      <w:r>
        <w:rPr>
          <w:color w:val="3C3C3B"/>
          <w:spacing w:val="-2"/>
        </w:rPr>
        <w:t>in</w:t>
      </w:r>
      <w:r>
        <w:rPr>
          <w:color w:val="3C3C3B"/>
          <w:spacing w:val="-12"/>
        </w:rPr>
        <w:t> </w:t>
      </w:r>
      <w:r>
        <w:rPr>
          <w:color w:val="3C3C3B"/>
          <w:spacing w:val="-2"/>
        </w:rPr>
        <w:t>2015/16,</w:t>
      </w:r>
      <w:r>
        <w:rPr>
          <w:color w:val="3C3C3B"/>
          <w:spacing w:val="-12"/>
        </w:rPr>
        <w:t> </w:t>
      </w:r>
      <w:r>
        <w:rPr>
          <w:color w:val="3C3C3B"/>
          <w:spacing w:val="-2"/>
        </w:rPr>
        <w:t>in</w:t>
      </w:r>
      <w:r>
        <w:rPr>
          <w:color w:val="3C3C3B"/>
          <w:spacing w:val="-12"/>
        </w:rPr>
        <w:t> </w:t>
      </w:r>
      <w:r>
        <w:rPr>
          <w:color w:val="3C3C3B"/>
          <w:spacing w:val="-2"/>
        </w:rPr>
        <w:t>line</w:t>
      </w:r>
      <w:r>
        <w:rPr>
          <w:color w:val="3C3C3B"/>
          <w:spacing w:val="-12"/>
        </w:rPr>
        <w:t> </w:t>
      </w:r>
      <w:r>
        <w:rPr>
          <w:color w:val="3C3C3B"/>
          <w:spacing w:val="-2"/>
        </w:rPr>
        <w:t>with</w:t>
      </w:r>
      <w:r>
        <w:rPr>
          <w:color w:val="3C3C3B"/>
          <w:spacing w:val="-12"/>
        </w:rPr>
        <w:t> </w:t>
      </w:r>
      <w:r>
        <w:rPr>
          <w:color w:val="3C3C3B"/>
          <w:spacing w:val="-2"/>
        </w:rPr>
        <w:t>the</w:t>
      </w:r>
      <w:r>
        <w:rPr>
          <w:color w:val="3C3C3B"/>
          <w:spacing w:val="-12"/>
        </w:rPr>
        <w:t> </w:t>
      </w:r>
      <w:r>
        <w:rPr>
          <w:color w:val="3C3C3B"/>
          <w:spacing w:val="-2"/>
        </w:rPr>
        <w:t>increases</w:t>
      </w:r>
      <w:r>
        <w:rPr>
          <w:color w:val="3C3C3B"/>
          <w:spacing w:val="-12"/>
        </w:rPr>
        <w:t> </w:t>
      </w:r>
      <w:r>
        <w:rPr>
          <w:color w:val="3C3C3B"/>
          <w:spacing w:val="-2"/>
        </w:rPr>
        <w:t>in</w:t>
      </w:r>
      <w:r>
        <w:rPr>
          <w:color w:val="3C3C3B"/>
          <w:spacing w:val="-12"/>
        </w:rPr>
        <w:t> </w:t>
      </w:r>
      <w:r>
        <w:rPr>
          <w:color w:val="3C3C3B"/>
          <w:spacing w:val="-2"/>
        </w:rPr>
        <w:t>fixed</w:t>
      </w:r>
      <w:r>
        <w:rPr>
          <w:color w:val="3C3C3B"/>
          <w:spacing w:val="-12"/>
        </w:rPr>
        <w:t> </w:t>
      </w:r>
      <w:r>
        <w:rPr>
          <w:color w:val="3C3C3B"/>
          <w:spacing w:val="-2"/>
        </w:rPr>
        <w:t>charges </w:t>
      </w:r>
      <w:r>
        <w:rPr>
          <w:color w:val="3C3C3B"/>
        </w:rPr>
        <w:t>as a component of energy bills.</w:t>
      </w:r>
    </w:p>
    <w:p>
      <w:pPr>
        <w:pStyle w:val="BodyText"/>
        <w:spacing w:line="266" w:lineRule="auto" w:before="89"/>
        <w:ind w:left="374" w:right="589"/>
      </w:pPr>
      <w:r>
        <w:rPr>
          <w:color w:val="3C3C3B"/>
        </w:rPr>
        <w:t>The</w:t>
      </w:r>
      <w:r>
        <w:rPr>
          <w:color w:val="3C3C3B"/>
          <w:spacing w:val="-5"/>
        </w:rPr>
        <w:t> </w:t>
      </w:r>
      <w:r>
        <w:rPr>
          <w:color w:val="3C3C3B"/>
        </w:rPr>
        <w:t>CME</w:t>
      </w:r>
      <w:r>
        <w:rPr>
          <w:color w:val="3C3C3B"/>
          <w:spacing w:val="-5"/>
        </w:rPr>
        <w:t> </w:t>
      </w:r>
      <w:r>
        <w:rPr>
          <w:color w:val="3C3C3B"/>
        </w:rPr>
        <w:t>electricity</w:t>
      </w:r>
      <w:r>
        <w:rPr>
          <w:color w:val="3C3C3B"/>
          <w:spacing w:val="-5"/>
        </w:rPr>
        <w:t> </w:t>
      </w:r>
      <w:r>
        <w:rPr>
          <w:color w:val="3C3C3B"/>
        </w:rPr>
        <w:t>analysis</w:t>
      </w:r>
      <w:r>
        <w:rPr>
          <w:color w:val="3C3C3B"/>
          <w:spacing w:val="-5"/>
        </w:rPr>
        <w:t> </w:t>
      </w:r>
      <w:r>
        <w:rPr>
          <w:color w:val="3C3C3B"/>
        </w:rPr>
        <w:t>of</w:t>
      </w:r>
      <w:r>
        <w:rPr>
          <w:color w:val="3C3C3B"/>
          <w:spacing w:val="-5"/>
        </w:rPr>
        <w:t> </w:t>
      </w:r>
      <w:r>
        <w:rPr>
          <w:color w:val="3C3C3B"/>
        </w:rPr>
        <w:t>customer</w:t>
      </w:r>
      <w:r>
        <w:rPr>
          <w:color w:val="3C3C3B"/>
          <w:spacing w:val="-5"/>
        </w:rPr>
        <w:t> </w:t>
      </w:r>
      <w:r>
        <w:rPr>
          <w:color w:val="3C3C3B"/>
        </w:rPr>
        <w:t>bill</w:t>
      </w:r>
      <w:r>
        <w:rPr>
          <w:color w:val="3C3C3B"/>
          <w:spacing w:val="-5"/>
        </w:rPr>
        <w:t> </w:t>
      </w:r>
      <w:r>
        <w:rPr>
          <w:color w:val="3C3C3B"/>
        </w:rPr>
        <w:t>data for</w:t>
      </w:r>
      <w:r>
        <w:rPr>
          <w:color w:val="3C3C3B"/>
          <w:spacing w:val="-5"/>
        </w:rPr>
        <w:t> </w:t>
      </w:r>
      <w:r>
        <w:rPr>
          <w:color w:val="3C3C3B"/>
        </w:rPr>
        <w:t>the</w:t>
      </w:r>
      <w:r>
        <w:rPr>
          <w:color w:val="3C3C3B"/>
          <w:spacing w:val="-5"/>
        </w:rPr>
        <w:t> </w:t>
      </w:r>
      <w:r>
        <w:rPr>
          <w:color w:val="3C3C3B"/>
        </w:rPr>
        <w:t>review</w:t>
      </w:r>
      <w:r>
        <w:rPr>
          <w:color w:val="3C3C3B"/>
          <w:spacing w:val="-5"/>
        </w:rPr>
        <w:t> </w:t>
      </w:r>
      <w:r>
        <w:rPr>
          <w:color w:val="3C3C3B"/>
        </w:rPr>
        <w:t>showed</w:t>
      </w:r>
      <w:r>
        <w:rPr>
          <w:color w:val="3C3C3B"/>
          <w:spacing w:val="-5"/>
        </w:rPr>
        <w:t> </w:t>
      </w:r>
      <w:r>
        <w:rPr>
          <w:color w:val="3C3C3B"/>
        </w:rPr>
        <w:t>that</w:t>
      </w:r>
      <w:r>
        <w:rPr>
          <w:color w:val="3C3C3B"/>
          <w:spacing w:val="-5"/>
        </w:rPr>
        <w:t> </w:t>
      </w:r>
      <w:r>
        <w:rPr>
          <w:color w:val="3C3C3B"/>
        </w:rPr>
        <w:t>significant</w:t>
      </w:r>
      <w:r>
        <w:rPr>
          <w:color w:val="3C3C3B"/>
          <w:spacing w:val="-5"/>
        </w:rPr>
        <w:t> </w:t>
      </w:r>
      <w:r>
        <w:rPr>
          <w:color w:val="3C3C3B"/>
        </w:rPr>
        <w:t>savings</w:t>
      </w:r>
      <w:r>
        <w:rPr>
          <w:color w:val="3C3C3B"/>
          <w:spacing w:val="-5"/>
        </w:rPr>
        <w:t> </w:t>
      </w:r>
      <w:r>
        <w:rPr>
          <w:color w:val="3C3C3B"/>
        </w:rPr>
        <w:t>are available to consumers if they can be supported to find a better offer. If the Victorian Government supported concession card holders to save, on </w:t>
      </w:r>
      <w:r>
        <w:rPr>
          <w:color w:val="3C3C3B"/>
          <w:spacing w:val="-2"/>
        </w:rPr>
        <w:t>average,</w:t>
      </w:r>
      <w:r>
        <w:rPr>
          <w:color w:val="3C3C3B"/>
          <w:spacing w:val="-10"/>
        </w:rPr>
        <w:t> </w:t>
      </w:r>
      <w:r>
        <w:rPr>
          <w:color w:val="3C3C3B"/>
          <w:spacing w:val="-2"/>
        </w:rPr>
        <w:t>10</w:t>
      </w:r>
      <w:r>
        <w:rPr>
          <w:color w:val="3C3C3B"/>
          <w:spacing w:val="-10"/>
        </w:rPr>
        <w:t> </w:t>
      </w:r>
      <w:r>
        <w:rPr>
          <w:color w:val="3C3C3B"/>
          <w:spacing w:val="-2"/>
        </w:rPr>
        <w:t>per</w:t>
      </w:r>
      <w:r>
        <w:rPr>
          <w:color w:val="3C3C3B"/>
          <w:spacing w:val="-10"/>
        </w:rPr>
        <w:t> </w:t>
      </w:r>
      <w:r>
        <w:rPr>
          <w:color w:val="3C3C3B"/>
          <w:spacing w:val="-2"/>
        </w:rPr>
        <w:t>cent</w:t>
      </w:r>
      <w:r>
        <w:rPr>
          <w:color w:val="3C3C3B"/>
          <w:spacing w:val="-10"/>
        </w:rPr>
        <w:t> </w:t>
      </w:r>
      <w:r>
        <w:rPr>
          <w:color w:val="3C3C3B"/>
          <w:spacing w:val="-2"/>
        </w:rPr>
        <w:t>on</w:t>
      </w:r>
      <w:r>
        <w:rPr>
          <w:color w:val="3C3C3B"/>
          <w:spacing w:val="-10"/>
        </w:rPr>
        <w:t> </w:t>
      </w:r>
      <w:r>
        <w:rPr>
          <w:color w:val="3C3C3B"/>
          <w:spacing w:val="-2"/>
        </w:rPr>
        <w:t>their</w:t>
      </w:r>
      <w:r>
        <w:rPr>
          <w:color w:val="3C3C3B"/>
          <w:spacing w:val="-10"/>
        </w:rPr>
        <w:t> </w:t>
      </w:r>
      <w:r>
        <w:rPr>
          <w:color w:val="3C3C3B"/>
          <w:spacing w:val="-2"/>
        </w:rPr>
        <w:t>annual</w:t>
      </w:r>
      <w:r>
        <w:rPr>
          <w:color w:val="3C3C3B"/>
          <w:spacing w:val="-10"/>
        </w:rPr>
        <w:t> </w:t>
      </w:r>
      <w:r>
        <w:rPr>
          <w:color w:val="3C3C3B"/>
          <w:spacing w:val="-2"/>
        </w:rPr>
        <w:t>electricity</w:t>
      </w:r>
      <w:r>
        <w:rPr>
          <w:color w:val="3C3C3B"/>
          <w:spacing w:val="-10"/>
        </w:rPr>
        <w:t> </w:t>
      </w:r>
      <w:r>
        <w:rPr>
          <w:color w:val="3C3C3B"/>
          <w:spacing w:val="-2"/>
        </w:rPr>
        <w:t>and </w:t>
      </w:r>
      <w:r>
        <w:rPr>
          <w:color w:val="3C3C3B"/>
        </w:rPr>
        <w:t>gas bill (or approximately $150 based on a mean</w:t>
      </w:r>
    </w:p>
    <w:p>
      <w:pPr>
        <w:pStyle w:val="BodyText"/>
        <w:spacing w:line="266" w:lineRule="auto" w:before="5"/>
        <w:ind w:left="374" w:right="370"/>
        <w:rPr>
          <w:sz w:val="11"/>
        </w:rPr>
      </w:pPr>
      <w:r>
        <w:rPr>
          <w:color w:val="3C3C3B"/>
        </w:rPr>
        <w:t>electricity</w:t>
      </w:r>
      <w:r>
        <w:rPr>
          <w:color w:val="3C3C3B"/>
          <w:spacing w:val="-14"/>
        </w:rPr>
        <w:t> </w:t>
      </w:r>
      <w:r>
        <w:rPr>
          <w:color w:val="3C3C3B"/>
        </w:rPr>
        <w:t>bill),</w:t>
      </w:r>
      <w:r>
        <w:rPr>
          <w:color w:val="3C3C3B"/>
          <w:spacing w:val="-14"/>
        </w:rPr>
        <w:t> </w:t>
      </w:r>
      <w:r>
        <w:rPr>
          <w:color w:val="3C3C3B"/>
        </w:rPr>
        <w:t>this</w:t>
      </w:r>
      <w:r>
        <w:rPr>
          <w:color w:val="3C3C3B"/>
          <w:spacing w:val="-14"/>
        </w:rPr>
        <w:t> </w:t>
      </w:r>
      <w:r>
        <w:rPr>
          <w:color w:val="3C3C3B"/>
        </w:rPr>
        <w:t>would</w:t>
      </w:r>
      <w:r>
        <w:rPr>
          <w:color w:val="3C3C3B"/>
          <w:spacing w:val="-14"/>
        </w:rPr>
        <w:t> </w:t>
      </w:r>
      <w:r>
        <w:rPr>
          <w:color w:val="3C3C3B"/>
        </w:rPr>
        <w:t>save</w:t>
      </w:r>
      <w:r>
        <w:rPr>
          <w:color w:val="3C3C3B"/>
          <w:spacing w:val="-14"/>
        </w:rPr>
        <w:t> </w:t>
      </w:r>
      <w:r>
        <w:rPr>
          <w:color w:val="3C3C3B"/>
        </w:rPr>
        <w:t>the</w:t>
      </w:r>
      <w:r>
        <w:rPr>
          <w:color w:val="3C3C3B"/>
          <w:spacing w:val="-14"/>
        </w:rPr>
        <w:t> </w:t>
      </w:r>
      <w:r>
        <w:rPr>
          <w:color w:val="3C3C3B"/>
        </w:rPr>
        <w:t>government</w:t>
      </w:r>
      <w:r>
        <w:rPr>
          <w:color w:val="3C3C3B"/>
          <w:spacing w:val="-14"/>
        </w:rPr>
        <w:t> </w:t>
      </w:r>
      <w:r>
        <w:rPr>
          <w:color w:val="3C3C3B"/>
        </w:rPr>
        <w:t>$20 million per year.</w:t>
      </w:r>
      <w:r>
        <w:rPr>
          <w:color w:val="3C3C3B"/>
          <w:position w:val="7"/>
          <w:sz w:val="11"/>
        </w:rPr>
        <w:t>82</w:t>
      </w:r>
    </w:p>
    <w:p>
      <w:pPr>
        <w:spacing w:after="0" w:line="266" w:lineRule="auto"/>
        <w:rPr>
          <w:sz w:val="11"/>
        </w:rPr>
        <w:sectPr>
          <w:pgSz w:w="11910" w:h="16840"/>
          <w:pgMar w:top="900" w:bottom="280" w:left="0" w:right="560"/>
          <w:cols w:num="2" w:equalWidth="0">
            <w:col w:w="5964" w:space="40"/>
            <w:col w:w="5346"/>
          </w:cols>
        </w:sectPr>
      </w:pPr>
    </w:p>
    <w:p>
      <w:pPr>
        <w:pStyle w:val="BodyText"/>
        <w:spacing w:before="2"/>
        <w:rPr>
          <w:sz w:val="18"/>
        </w:rPr>
      </w:pPr>
    </w:p>
    <w:p>
      <w:pPr>
        <w:pStyle w:val="BodyText"/>
        <w:spacing w:before="99"/>
        <w:ind w:left="1720"/>
      </w:pPr>
      <w:r>
        <w:rPr>
          <w:b/>
          <w:color w:val="609198"/>
          <w:spacing w:val="-2"/>
          <w:sz w:val="19"/>
        </w:rPr>
        <w:t>Figure</w:t>
      </w:r>
      <w:r>
        <w:rPr>
          <w:b/>
          <w:color w:val="609198"/>
          <w:spacing w:val="-11"/>
          <w:sz w:val="19"/>
        </w:rPr>
        <w:t> </w:t>
      </w:r>
      <w:r>
        <w:rPr>
          <w:b/>
          <w:color w:val="609198"/>
          <w:spacing w:val="-2"/>
          <w:sz w:val="19"/>
        </w:rPr>
        <w:t>30</w:t>
      </w:r>
      <w:r>
        <w:rPr>
          <w:b/>
          <w:color w:val="609198"/>
          <w:spacing w:val="-8"/>
          <w:sz w:val="19"/>
        </w:rPr>
        <w:t> </w:t>
      </w:r>
      <w:r>
        <w:rPr>
          <w:color w:val="3C3C3B"/>
          <w:spacing w:val="-2"/>
        </w:rPr>
        <w:t>Total</w:t>
      </w:r>
      <w:r>
        <w:rPr>
          <w:color w:val="3C3C3B"/>
          <w:spacing w:val="-10"/>
        </w:rPr>
        <w:t> </w:t>
      </w:r>
      <w:r>
        <w:rPr>
          <w:color w:val="3C3C3B"/>
          <w:spacing w:val="-2"/>
        </w:rPr>
        <w:t>energy</w:t>
      </w:r>
      <w:r>
        <w:rPr>
          <w:color w:val="3C3C3B"/>
          <w:spacing w:val="-10"/>
        </w:rPr>
        <w:t> </w:t>
      </w:r>
      <w:r>
        <w:rPr>
          <w:color w:val="3C3C3B"/>
          <w:spacing w:val="-2"/>
        </w:rPr>
        <w:t>concessions</w:t>
      </w:r>
      <w:r>
        <w:rPr>
          <w:color w:val="3C3C3B"/>
          <w:spacing w:val="-10"/>
        </w:rPr>
        <w:t> </w:t>
      </w:r>
      <w:r>
        <w:rPr>
          <w:color w:val="3C3C3B"/>
          <w:spacing w:val="-2"/>
        </w:rPr>
        <w:t>paid,</w:t>
      </w:r>
      <w:r>
        <w:rPr>
          <w:color w:val="3C3C3B"/>
          <w:spacing w:val="-10"/>
        </w:rPr>
        <w:t> </w:t>
      </w:r>
      <w:r>
        <w:rPr>
          <w:color w:val="3C3C3B"/>
          <w:spacing w:val="-2"/>
        </w:rPr>
        <w:t>2004–2016</w:t>
      </w:r>
    </w:p>
    <w:p>
      <w:pPr>
        <w:spacing w:before="166"/>
        <w:ind w:left="1839" w:right="0" w:firstLine="0"/>
        <w:jc w:val="left"/>
        <w:rPr>
          <w:b/>
          <w:sz w:val="18"/>
        </w:rPr>
      </w:pPr>
      <w:r>
        <w:rPr>
          <w:b/>
          <w:spacing w:val="-5"/>
          <w:w w:val="105"/>
          <w:sz w:val="18"/>
        </w:rPr>
        <w:t>$M</w:t>
      </w:r>
    </w:p>
    <w:p>
      <w:pPr>
        <w:spacing w:before="146"/>
        <w:ind w:left="1685" w:right="0" w:firstLine="0"/>
        <w:jc w:val="left"/>
        <w:rPr>
          <w:sz w:val="18"/>
        </w:rPr>
      </w:pPr>
      <w:r>
        <w:rPr>
          <w:spacing w:val="-5"/>
          <w:w w:val="110"/>
          <w:sz w:val="18"/>
        </w:rPr>
        <w:t>250</w:t>
      </w:r>
    </w:p>
    <w:p>
      <w:pPr>
        <w:pStyle w:val="BodyText"/>
      </w:pPr>
    </w:p>
    <w:p>
      <w:pPr>
        <w:pStyle w:val="BodyText"/>
        <w:spacing w:before="7"/>
        <w:rPr>
          <w:sz w:val="22"/>
        </w:rPr>
      </w:pPr>
    </w:p>
    <w:p>
      <w:pPr>
        <w:spacing w:before="0"/>
        <w:ind w:left="1681" w:right="0" w:firstLine="0"/>
        <w:jc w:val="left"/>
        <w:rPr>
          <w:sz w:val="18"/>
        </w:rPr>
      </w:pPr>
      <w:r>
        <w:rPr>
          <w:spacing w:val="-5"/>
          <w:w w:val="110"/>
          <w:sz w:val="18"/>
        </w:rPr>
        <w:t>200</w:t>
      </w:r>
    </w:p>
    <w:p>
      <w:pPr>
        <w:pStyle w:val="BodyText"/>
      </w:pPr>
    </w:p>
    <w:p>
      <w:pPr>
        <w:pStyle w:val="BodyText"/>
        <w:spacing w:before="6"/>
        <w:rPr>
          <w:sz w:val="22"/>
        </w:rPr>
      </w:pPr>
    </w:p>
    <w:p>
      <w:pPr>
        <w:spacing w:before="0"/>
        <w:ind w:left="1730" w:right="0" w:firstLine="0"/>
        <w:jc w:val="left"/>
        <w:rPr>
          <w:sz w:val="18"/>
        </w:rPr>
      </w:pPr>
      <w:r>
        <w:rPr>
          <w:spacing w:val="-5"/>
          <w:sz w:val="18"/>
        </w:rPr>
        <w:t>150</w:t>
      </w:r>
    </w:p>
    <w:p>
      <w:pPr>
        <w:pStyle w:val="BodyText"/>
      </w:pPr>
    </w:p>
    <w:p>
      <w:pPr>
        <w:pStyle w:val="BodyText"/>
        <w:spacing w:before="7"/>
        <w:rPr>
          <w:sz w:val="22"/>
        </w:rPr>
      </w:pPr>
    </w:p>
    <w:p>
      <w:pPr>
        <w:spacing w:before="0"/>
        <w:ind w:left="1726" w:right="0" w:firstLine="0"/>
        <w:jc w:val="left"/>
        <w:rPr>
          <w:sz w:val="18"/>
        </w:rPr>
      </w:pPr>
      <w:r>
        <w:rPr>
          <w:spacing w:val="-5"/>
          <w:sz w:val="18"/>
        </w:rPr>
        <w:t>100</w:t>
      </w:r>
    </w:p>
    <w:p>
      <w:pPr>
        <w:pStyle w:val="BodyText"/>
      </w:pPr>
    </w:p>
    <w:p>
      <w:pPr>
        <w:pStyle w:val="BodyText"/>
        <w:spacing w:before="6"/>
        <w:rPr>
          <w:sz w:val="22"/>
        </w:rPr>
      </w:pPr>
    </w:p>
    <w:p>
      <w:pPr>
        <w:spacing w:before="1"/>
        <w:ind w:left="1792" w:right="0" w:firstLine="0"/>
        <w:jc w:val="left"/>
        <w:rPr>
          <w:sz w:val="18"/>
        </w:rPr>
      </w:pPr>
      <w:r>
        <w:rPr>
          <w:spacing w:val="-5"/>
          <w:w w:val="110"/>
          <w:sz w:val="18"/>
        </w:rPr>
        <w:t>50</w:t>
      </w:r>
    </w:p>
    <w:p>
      <w:pPr>
        <w:pStyle w:val="BodyText"/>
      </w:pPr>
    </w:p>
    <w:p>
      <w:pPr>
        <w:spacing w:after="0"/>
        <w:sectPr>
          <w:type w:val="continuous"/>
          <w:pgSz w:w="11910" w:h="16840"/>
          <w:pgMar w:top="1920" w:bottom="280" w:left="0" w:right="560"/>
        </w:sectPr>
      </w:pPr>
    </w:p>
    <w:p>
      <w:pPr>
        <w:pStyle w:val="BodyText"/>
        <w:spacing w:before="6"/>
        <w:rPr>
          <w:sz w:val="22"/>
        </w:rPr>
      </w:pPr>
    </w:p>
    <w:p>
      <w:pPr>
        <w:spacing w:before="0"/>
        <w:ind w:left="589" w:right="0" w:firstLine="0"/>
        <w:jc w:val="center"/>
        <w:rPr>
          <w:sz w:val="18"/>
        </w:rPr>
      </w:pPr>
      <w:r>
        <w:rPr>
          <w:w w:val="111"/>
          <w:sz w:val="18"/>
        </w:rPr>
        <w:t>0</w:t>
      </w:r>
    </w:p>
    <w:p>
      <w:pPr>
        <w:tabs>
          <w:tab w:pos="654" w:val="left" w:leader="none"/>
        </w:tabs>
        <w:spacing w:before="153"/>
        <w:ind w:left="0" w:right="0" w:firstLine="0"/>
        <w:jc w:val="right"/>
        <w:rPr>
          <w:sz w:val="16"/>
        </w:rPr>
      </w:pPr>
      <w:r>
        <w:rPr>
          <w:color w:val="666362"/>
          <w:spacing w:val="-4"/>
          <w:w w:val="110"/>
          <w:sz w:val="16"/>
        </w:rPr>
        <w:t>2005</w:t>
      </w:r>
      <w:r>
        <w:rPr>
          <w:color w:val="666362"/>
          <w:sz w:val="16"/>
        </w:rPr>
        <w:tab/>
      </w:r>
      <w:r>
        <w:rPr>
          <w:color w:val="666362"/>
          <w:spacing w:val="-4"/>
          <w:w w:val="110"/>
          <w:sz w:val="16"/>
        </w:rPr>
        <w:t>2006</w:t>
      </w:r>
    </w:p>
    <w:p>
      <w:pPr>
        <w:spacing w:line="240" w:lineRule="auto" w:before="0"/>
        <w:rPr>
          <w:sz w:val="20"/>
        </w:rPr>
      </w:pPr>
      <w:r>
        <w:rPr/>
        <w:br w:type="column"/>
      </w:r>
      <w:r>
        <w:rPr>
          <w:sz w:val="20"/>
        </w:rPr>
      </w:r>
    </w:p>
    <w:p>
      <w:pPr>
        <w:pStyle w:val="BodyText"/>
      </w:pPr>
    </w:p>
    <w:p>
      <w:pPr>
        <w:spacing w:before="159"/>
        <w:ind w:left="329" w:right="0" w:firstLine="0"/>
        <w:jc w:val="left"/>
        <w:rPr>
          <w:sz w:val="16"/>
        </w:rPr>
      </w:pPr>
      <w:r>
        <w:rPr>
          <w:color w:val="666362"/>
          <w:spacing w:val="-4"/>
          <w:sz w:val="16"/>
        </w:rPr>
        <w:t>2007</w:t>
      </w:r>
    </w:p>
    <w:p>
      <w:pPr>
        <w:spacing w:line="240" w:lineRule="auto" w:before="0"/>
        <w:rPr>
          <w:sz w:val="20"/>
        </w:rPr>
      </w:pPr>
      <w:r>
        <w:rPr/>
        <w:br w:type="column"/>
      </w:r>
      <w:r>
        <w:rPr>
          <w:sz w:val="20"/>
        </w:rPr>
      </w:r>
    </w:p>
    <w:p>
      <w:pPr>
        <w:pStyle w:val="BodyText"/>
      </w:pPr>
    </w:p>
    <w:p>
      <w:pPr>
        <w:spacing w:before="159"/>
        <w:ind w:left="282" w:right="0" w:firstLine="0"/>
        <w:jc w:val="left"/>
        <w:rPr>
          <w:sz w:val="16"/>
        </w:rPr>
      </w:pPr>
      <w:r>
        <w:rPr>
          <w:color w:val="666362"/>
          <w:spacing w:val="-5"/>
          <w:w w:val="110"/>
          <w:sz w:val="16"/>
        </w:rPr>
        <w:t>2008</w:t>
      </w:r>
    </w:p>
    <w:p>
      <w:pPr>
        <w:spacing w:line="240" w:lineRule="auto" w:before="0"/>
        <w:rPr>
          <w:sz w:val="20"/>
        </w:rPr>
      </w:pPr>
      <w:r>
        <w:rPr/>
        <w:br w:type="column"/>
      </w:r>
      <w:r>
        <w:rPr>
          <w:sz w:val="20"/>
        </w:rPr>
      </w:r>
    </w:p>
    <w:p>
      <w:pPr>
        <w:pStyle w:val="BodyText"/>
      </w:pPr>
    </w:p>
    <w:p>
      <w:pPr>
        <w:tabs>
          <w:tab w:pos="882" w:val="left" w:leader="none"/>
          <w:tab w:pos="1648" w:val="left" w:leader="none"/>
          <w:tab w:pos="2388" w:val="left" w:leader="none"/>
        </w:tabs>
        <w:spacing w:before="159"/>
        <w:ind w:left="145" w:right="0" w:firstLine="0"/>
        <w:jc w:val="left"/>
        <w:rPr>
          <w:sz w:val="16"/>
        </w:rPr>
      </w:pPr>
      <w:r>
        <w:rPr>
          <w:color w:val="666362"/>
          <w:spacing w:val="-4"/>
          <w:sz w:val="16"/>
        </w:rPr>
        <w:t>2009</w:t>
      </w:r>
      <w:r>
        <w:rPr>
          <w:color w:val="666362"/>
          <w:sz w:val="16"/>
        </w:rPr>
        <w:tab/>
      </w:r>
      <w:r>
        <w:rPr>
          <w:color w:val="666362"/>
          <w:spacing w:val="-4"/>
          <w:sz w:val="16"/>
        </w:rPr>
        <w:t>2010</w:t>
      </w:r>
      <w:r>
        <w:rPr>
          <w:color w:val="666362"/>
          <w:sz w:val="16"/>
        </w:rPr>
        <w:tab/>
      </w:r>
      <w:r>
        <w:rPr>
          <w:color w:val="666362"/>
          <w:spacing w:val="-4"/>
          <w:sz w:val="16"/>
        </w:rPr>
        <w:t>2011</w:t>
      </w:r>
      <w:r>
        <w:rPr>
          <w:color w:val="666362"/>
          <w:sz w:val="16"/>
        </w:rPr>
        <w:tab/>
      </w:r>
      <w:r>
        <w:rPr>
          <w:color w:val="666362"/>
          <w:spacing w:val="-7"/>
          <w:sz w:val="16"/>
        </w:rPr>
        <w:t>2012</w:t>
      </w:r>
    </w:p>
    <w:p>
      <w:pPr>
        <w:spacing w:line="240" w:lineRule="auto" w:before="0"/>
        <w:rPr>
          <w:sz w:val="20"/>
        </w:rPr>
      </w:pPr>
      <w:r>
        <w:rPr/>
        <w:br w:type="column"/>
      </w:r>
      <w:r>
        <w:rPr>
          <w:sz w:val="20"/>
        </w:rPr>
      </w:r>
    </w:p>
    <w:p>
      <w:pPr>
        <w:pStyle w:val="BodyText"/>
      </w:pPr>
    </w:p>
    <w:p>
      <w:pPr>
        <w:spacing w:before="159"/>
        <w:ind w:left="381" w:right="0" w:firstLine="0"/>
        <w:jc w:val="left"/>
        <w:rPr>
          <w:sz w:val="16"/>
        </w:rPr>
      </w:pPr>
      <w:r>
        <w:rPr>
          <w:color w:val="666362"/>
          <w:spacing w:val="-9"/>
          <w:sz w:val="16"/>
        </w:rPr>
        <w:t>2013</w:t>
      </w:r>
    </w:p>
    <w:p>
      <w:pPr>
        <w:spacing w:line="240" w:lineRule="auto" w:before="0"/>
        <w:rPr>
          <w:sz w:val="20"/>
        </w:rPr>
      </w:pPr>
      <w:r>
        <w:rPr/>
        <w:br w:type="column"/>
      </w:r>
      <w:r>
        <w:rPr>
          <w:sz w:val="20"/>
        </w:rPr>
      </w:r>
    </w:p>
    <w:p>
      <w:pPr>
        <w:pStyle w:val="BodyText"/>
      </w:pPr>
    </w:p>
    <w:p>
      <w:pPr>
        <w:spacing w:before="159"/>
        <w:ind w:left="248" w:right="0" w:firstLine="0"/>
        <w:jc w:val="left"/>
        <w:rPr>
          <w:sz w:val="16"/>
        </w:rPr>
      </w:pPr>
      <w:r>
        <w:rPr>
          <w:color w:val="666362"/>
          <w:spacing w:val="-9"/>
          <w:sz w:val="16"/>
        </w:rPr>
        <w:t>2014</w:t>
      </w:r>
    </w:p>
    <w:p>
      <w:pPr>
        <w:spacing w:line="240" w:lineRule="auto" w:before="0"/>
        <w:rPr>
          <w:sz w:val="20"/>
        </w:rPr>
      </w:pPr>
      <w:r>
        <w:rPr/>
        <w:br w:type="column"/>
      </w:r>
      <w:r>
        <w:rPr>
          <w:sz w:val="20"/>
        </w:rPr>
      </w:r>
    </w:p>
    <w:p>
      <w:pPr>
        <w:pStyle w:val="BodyText"/>
      </w:pPr>
    </w:p>
    <w:p>
      <w:pPr>
        <w:tabs>
          <w:tab w:pos="953" w:val="left" w:leader="none"/>
        </w:tabs>
        <w:spacing w:before="159"/>
        <w:ind w:left="245" w:right="0" w:firstLine="0"/>
        <w:jc w:val="left"/>
        <w:rPr>
          <w:sz w:val="16"/>
        </w:rPr>
      </w:pPr>
      <w:r>
        <w:rPr>
          <w:color w:val="666362"/>
          <w:spacing w:val="-4"/>
          <w:sz w:val="16"/>
        </w:rPr>
        <w:t>2015</w:t>
      </w:r>
      <w:r>
        <w:rPr>
          <w:color w:val="666362"/>
          <w:sz w:val="16"/>
        </w:rPr>
        <w:tab/>
      </w:r>
      <w:r>
        <w:rPr>
          <w:color w:val="666362"/>
          <w:spacing w:val="-4"/>
          <w:sz w:val="16"/>
        </w:rPr>
        <w:t>2016</w:t>
      </w:r>
    </w:p>
    <w:p>
      <w:pPr>
        <w:spacing w:after="0"/>
        <w:jc w:val="left"/>
        <w:rPr>
          <w:sz w:val="16"/>
        </w:rPr>
        <w:sectPr>
          <w:type w:val="continuous"/>
          <w:pgSz w:w="11910" w:h="16840"/>
          <w:pgMar w:top="1920" w:bottom="280" w:left="0" w:right="560"/>
          <w:cols w:num="7" w:equalWidth="0">
            <w:col w:w="3321" w:space="40"/>
            <w:col w:w="704" w:space="39"/>
            <w:col w:w="669" w:space="40"/>
            <w:col w:w="2730" w:space="39"/>
            <w:col w:w="718" w:space="39"/>
            <w:col w:w="585" w:space="40"/>
            <w:col w:w="2386"/>
          </w:cols>
        </w:sectPr>
      </w:pPr>
    </w:p>
    <w:p>
      <w:pPr>
        <w:spacing w:before="60"/>
        <w:ind w:left="2123" w:right="0" w:firstLine="0"/>
        <w:jc w:val="left"/>
        <w:rPr>
          <w:sz w:val="18"/>
        </w:rPr>
      </w:pPr>
      <w:r>
        <w:rPr>
          <w:spacing w:val="-4"/>
          <w:sz w:val="18"/>
        </w:rPr>
        <w:t>Financial</w:t>
      </w:r>
      <w:r>
        <w:rPr>
          <w:spacing w:val="-3"/>
          <w:sz w:val="18"/>
        </w:rPr>
        <w:t> </w:t>
      </w:r>
      <w:r>
        <w:rPr>
          <w:spacing w:val="-4"/>
          <w:sz w:val="18"/>
        </w:rPr>
        <w:t>year</w:t>
      </w:r>
      <w:r>
        <w:rPr>
          <w:spacing w:val="-2"/>
          <w:sz w:val="18"/>
        </w:rPr>
        <w:t> </w:t>
      </w:r>
      <w:r>
        <w:rPr>
          <w:spacing w:val="-4"/>
          <w:sz w:val="18"/>
        </w:rPr>
        <w:t>ended</w:t>
      </w:r>
    </w:p>
    <w:p>
      <w:pPr>
        <w:pStyle w:val="BodyText"/>
        <w:spacing w:before="8"/>
        <w:rPr>
          <w:sz w:val="15"/>
        </w:rPr>
      </w:pPr>
    </w:p>
    <w:p>
      <w:pPr>
        <w:spacing w:after="0"/>
        <w:rPr>
          <w:sz w:val="15"/>
        </w:rPr>
        <w:sectPr>
          <w:type w:val="continuous"/>
          <w:pgSz w:w="11910" w:h="16840"/>
          <w:pgMar w:top="1920" w:bottom="280" w:left="0" w:right="560"/>
        </w:sectPr>
      </w:pPr>
    </w:p>
    <w:p>
      <w:pPr>
        <w:spacing w:line="338" w:lineRule="auto" w:before="101"/>
        <w:ind w:left="2498" w:right="0" w:firstLine="0"/>
        <w:jc w:val="both"/>
        <w:rPr>
          <w:sz w:val="18"/>
        </w:rPr>
      </w:pPr>
      <w:r>
        <w:rPr>
          <w:spacing w:val="-2"/>
          <w:sz w:val="18"/>
        </w:rPr>
        <w:t>Life</w:t>
      </w:r>
      <w:r>
        <w:rPr>
          <w:spacing w:val="-11"/>
          <w:sz w:val="18"/>
        </w:rPr>
        <w:t> </w:t>
      </w:r>
      <w:r>
        <w:rPr>
          <w:spacing w:val="-2"/>
          <w:sz w:val="18"/>
        </w:rPr>
        <w:t>support </w:t>
      </w:r>
      <w:r>
        <w:rPr>
          <w:spacing w:val="-4"/>
          <w:sz w:val="18"/>
        </w:rPr>
        <w:t>Transfer</w:t>
      </w:r>
      <w:r>
        <w:rPr>
          <w:spacing w:val="-9"/>
          <w:sz w:val="18"/>
        </w:rPr>
        <w:t> </w:t>
      </w:r>
      <w:r>
        <w:rPr>
          <w:spacing w:val="-4"/>
          <w:sz w:val="18"/>
        </w:rPr>
        <w:t>fee </w:t>
      </w:r>
      <w:r>
        <w:rPr>
          <w:sz w:val="18"/>
        </w:rPr>
        <w:t>Excess</w:t>
      </w:r>
      <w:r>
        <w:rPr>
          <w:spacing w:val="-13"/>
          <w:sz w:val="18"/>
        </w:rPr>
        <w:t> </w:t>
      </w:r>
      <w:r>
        <w:rPr>
          <w:sz w:val="18"/>
        </w:rPr>
        <w:t>gas</w:t>
      </w:r>
    </w:p>
    <w:p>
      <w:pPr>
        <w:spacing w:before="101"/>
        <w:ind w:left="1005" w:right="0" w:firstLine="0"/>
        <w:jc w:val="left"/>
        <w:rPr>
          <w:sz w:val="18"/>
        </w:rPr>
      </w:pPr>
      <w:r>
        <w:rPr/>
        <w:br w:type="column"/>
      </w:r>
      <w:r>
        <w:rPr>
          <w:spacing w:val="-2"/>
          <w:sz w:val="18"/>
        </w:rPr>
        <w:t>Service</w:t>
      </w:r>
      <w:r>
        <w:rPr>
          <w:spacing w:val="-6"/>
          <w:sz w:val="18"/>
        </w:rPr>
        <w:t> </w:t>
      </w:r>
      <w:r>
        <w:rPr>
          <w:spacing w:val="-2"/>
          <w:sz w:val="18"/>
        </w:rPr>
        <w:t>to</w:t>
      </w:r>
      <w:r>
        <w:rPr>
          <w:spacing w:val="-6"/>
          <w:sz w:val="18"/>
        </w:rPr>
        <w:t> </w:t>
      </w:r>
      <w:r>
        <w:rPr>
          <w:spacing w:val="-2"/>
          <w:sz w:val="18"/>
        </w:rPr>
        <w:t>property</w:t>
      </w:r>
    </w:p>
    <w:p>
      <w:pPr>
        <w:spacing w:line="338" w:lineRule="auto" w:before="85"/>
        <w:ind w:left="1005" w:right="0" w:firstLine="0"/>
        <w:jc w:val="left"/>
        <w:rPr>
          <w:sz w:val="18"/>
        </w:rPr>
      </w:pPr>
      <w:r>
        <w:rPr>
          <w:spacing w:val="-2"/>
          <w:sz w:val="18"/>
        </w:rPr>
        <w:t>Annual</w:t>
      </w:r>
      <w:r>
        <w:rPr>
          <w:spacing w:val="-10"/>
          <w:sz w:val="18"/>
        </w:rPr>
        <w:t> </w:t>
      </w:r>
      <w:r>
        <w:rPr>
          <w:spacing w:val="-2"/>
          <w:sz w:val="18"/>
        </w:rPr>
        <w:t>electricity</w:t>
      </w:r>
      <w:r>
        <w:rPr>
          <w:spacing w:val="-10"/>
          <w:sz w:val="18"/>
        </w:rPr>
        <w:t> </w:t>
      </w:r>
      <w:r>
        <w:rPr>
          <w:spacing w:val="-2"/>
          <w:sz w:val="18"/>
        </w:rPr>
        <w:t>concession </w:t>
      </w:r>
      <w:r>
        <w:rPr>
          <w:w w:val="105"/>
          <w:sz w:val="18"/>
        </w:rPr>
        <w:t>Medical</w:t>
      </w:r>
      <w:r>
        <w:rPr>
          <w:spacing w:val="-13"/>
          <w:w w:val="105"/>
          <w:sz w:val="18"/>
        </w:rPr>
        <w:t> </w:t>
      </w:r>
      <w:r>
        <w:rPr>
          <w:w w:val="105"/>
          <w:sz w:val="18"/>
        </w:rPr>
        <w:t>cooling</w:t>
      </w:r>
    </w:p>
    <w:p>
      <w:pPr>
        <w:spacing w:line="338" w:lineRule="auto" w:before="101"/>
        <w:ind w:left="902" w:right="1514" w:firstLine="0"/>
        <w:jc w:val="left"/>
        <w:rPr>
          <w:sz w:val="18"/>
        </w:rPr>
      </w:pPr>
      <w:r>
        <w:rPr/>
        <w:br w:type="column"/>
      </w:r>
      <w:r>
        <w:rPr>
          <w:spacing w:val="-4"/>
          <w:sz w:val="18"/>
        </w:rPr>
        <w:t>Excess</w:t>
      </w:r>
      <w:r>
        <w:rPr>
          <w:spacing w:val="-10"/>
          <w:sz w:val="18"/>
        </w:rPr>
        <w:t> </w:t>
      </w:r>
      <w:r>
        <w:rPr>
          <w:spacing w:val="-4"/>
          <w:sz w:val="18"/>
        </w:rPr>
        <w:t>electricity </w:t>
      </w:r>
      <w:r>
        <w:rPr>
          <w:w w:val="105"/>
          <w:sz w:val="18"/>
        </w:rPr>
        <w:t>Controlled</w:t>
      </w:r>
      <w:r>
        <w:rPr>
          <w:spacing w:val="-13"/>
          <w:w w:val="105"/>
          <w:sz w:val="18"/>
        </w:rPr>
        <w:t> </w:t>
      </w:r>
      <w:r>
        <w:rPr>
          <w:w w:val="105"/>
          <w:sz w:val="18"/>
        </w:rPr>
        <w:t>load</w:t>
      </w:r>
    </w:p>
    <w:p>
      <w:pPr>
        <w:spacing w:before="1"/>
        <w:ind w:left="902" w:right="0" w:firstLine="0"/>
        <w:jc w:val="left"/>
        <w:rPr>
          <w:sz w:val="18"/>
        </w:rPr>
      </w:pPr>
      <w:r>
        <w:rPr>
          <w:spacing w:val="-2"/>
          <w:sz w:val="18"/>
        </w:rPr>
        <w:t>Winter</w:t>
      </w:r>
      <w:r>
        <w:rPr>
          <w:spacing w:val="-9"/>
          <w:sz w:val="18"/>
        </w:rPr>
        <w:t> </w:t>
      </w:r>
      <w:r>
        <w:rPr>
          <w:spacing w:val="-2"/>
          <w:sz w:val="18"/>
        </w:rPr>
        <w:t>gas</w:t>
      </w:r>
      <w:r>
        <w:rPr>
          <w:spacing w:val="-8"/>
          <w:sz w:val="18"/>
        </w:rPr>
        <w:t> </w:t>
      </w:r>
      <w:r>
        <w:rPr>
          <w:spacing w:val="-2"/>
          <w:sz w:val="18"/>
        </w:rPr>
        <w:t>concession</w:t>
      </w:r>
    </w:p>
    <w:p>
      <w:pPr>
        <w:spacing w:after="0"/>
        <w:jc w:val="left"/>
        <w:rPr>
          <w:sz w:val="18"/>
        </w:rPr>
        <w:sectPr>
          <w:type w:val="continuous"/>
          <w:pgSz w:w="11910" w:h="16840"/>
          <w:pgMar w:top="1920" w:bottom="280" w:left="0" w:right="560"/>
          <w:cols w:num="3" w:equalWidth="0">
            <w:col w:w="3428" w:space="40"/>
            <w:col w:w="3283" w:space="39"/>
            <w:col w:w="4560"/>
          </w:cols>
        </w:sectPr>
      </w:pPr>
    </w:p>
    <w:p>
      <w:pPr>
        <w:spacing w:before="156"/>
        <w:ind w:left="1720" w:right="0" w:firstLine="0"/>
        <w:jc w:val="left"/>
        <w:rPr>
          <w:sz w:val="16"/>
        </w:rPr>
      </w:pPr>
      <w:r>
        <w:rPr/>
        <mc:AlternateContent>
          <mc:Choice Requires="wps">
            <w:drawing>
              <wp:anchor distT="0" distB="0" distL="0" distR="0" allowOverlap="1" layoutInCell="1" locked="0" behindDoc="1" simplePos="0" relativeHeight="483596288">
                <wp:simplePos x="0" y="0"/>
                <wp:positionH relativeFrom="page">
                  <wp:posOffset>0</wp:posOffset>
                </wp:positionH>
                <wp:positionV relativeFrom="page">
                  <wp:posOffset>0</wp:posOffset>
                </wp:positionV>
                <wp:extent cx="6660515" cy="10188575"/>
                <wp:effectExtent l="0" t="0" r="0" b="0"/>
                <wp:wrapNone/>
                <wp:docPr id="1781" name="Group 1781"/>
                <wp:cNvGraphicFramePr>
                  <a:graphicFrameLocks/>
                </wp:cNvGraphicFramePr>
                <a:graphic>
                  <a:graphicData uri="http://schemas.microsoft.com/office/word/2010/wordprocessingGroup">
                    <wpg:wgp>
                      <wpg:cNvPr id="1781" name="Group 1781"/>
                      <wpg:cNvGrpSpPr/>
                      <wpg:grpSpPr>
                        <a:xfrm>
                          <a:off x="0" y="0"/>
                          <a:ext cx="6660515" cy="10188575"/>
                          <a:chExt cx="6660515" cy="10188575"/>
                        </a:xfrm>
                      </wpg:grpSpPr>
                      <wps:wsp>
                        <wps:cNvPr id="1782" name="Graphic 1782"/>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783" name="Image 1783"/>
                          <pic:cNvPicPr/>
                        </pic:nvPicPr>
                        <pic:blipFill>
                          <a:blip r:embed="rId7" cstate="print"/>
                          <a:stretch>
                            <a:fillRect/>
                          </a:stretch>
                        </pic:blipFill>
                        <pic:spPr>
                          <a:xfrm>
                            <a:off x="0" y="0"/>
                            <a:ext cx="2961005" cy="1080008"/>
                          </a:xfrm>
                          <a:prstGeom prst="rect">
                            <a:avLst/>
                          </a:prstGeom>
                        </pic:spPr>
                      </pic:pic>
                      <pic:pic>
                        <pic:nvPicPr>
                          <pic:cNvPr id="1784" name="Image 1784"/>
                          <pic:cNvPicPr/>
                        </pic:nvPicPr>
                        <pic:blipFill>
                          <a:blip r:embed="rId6" cstate="print"/>
                          <a:stretch>
                            <a:fillRect/>
                          </a:stretch>
                        </pic:blipFill>
                        <pic:spPr>
                          <a:xfrm>
                            <a:off x="0" y="0"/>
                            <a:ext cx="3149993" cy="1545018"/>
                          </a:xfrm>
                          <a:prstGeom prst="rect">
                            <a:avLst/>
                          </a:prstGeom>
                        </pic:spPr>
                      </pic:pic>
                      <wps:wsp>
                        <wps:cNvPr id="1785" name="Graphic 1785"/>
                        <wps:cNvSpPr/>
                        <wps:spPr>
                          <a:xfrm>
                            <a:off x="1008000" y="9542398"/>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s:wsp>
                        <wps:cNvPr id="1786" name="Graphic 1786"/>
                        <wps:cNvSpPr/>
                        <wps:spPr>
                          <a:xfrm>
                            <a:off x="6297421" y="7196252"/>
                            <a:ext cx="216535" cy="17780"/>
                          </a:xfrm>
                          <a:custGeom>
                            <a:avLst/>
                            <a:gdLst/>
                            <a:ahLst/>
                            <a:cxnLst/>
                            <a:rect l="l" t="t" r="r" b="b"/>
                            <a:pathLst>
                              <a:path w="216535" h="17780">
                                <a:moveTo>
                                  <a:pt x="216039" y="0"/>
                                </a:moveTo>
                                <a:lnTo>
                                  <a:pt x="0" y="0"/>
                                </a:lnTo>
                                <a:lnTo>
                                  <a:pt x="0" y="17627"/>
                                </a:lnTo>
                                <a:lnTo>
                                  <a:pt x="216039" y="17627"/>
                                </a:lnTo>
                                <a:lnTo>
                                  <a:pt x="216039" y="0"/>
                                </a:lnTo>
                                <a:close/>
                              </a:path>
                            </a:pathLst>
                          </a:custGeom>
                          <a:solidFill>
                            <a:srgbClr val="EA1D76"/>
                          </a:solidFill>
                        </wps:spPr>
                        <wps:bodyPr wrap="square" lIns="0" tIns="0" rIns="0" bIns="0" rtlCol="0">
                          <a:prstTxWarp prst="textNoShape">
                            <a:avLst/>
                          </a:prstTxWarp>
                          <a:noAutofit/>
                        </wps:bodyPr>
                      </wps:wsp>
                      <wps:wsp>
                        <wps:cNvPr id="1787" name="Graphic 1787"/>
                        <wps:cNvSpPr/>
                        <wps:spPr>
                          <a:xfrm>
                            <a:off x="6297421" y="7166356"/>
                            <a:ext cx="216535" cy="31115"/>
                          </a:xfrm>
                          <a:custGeom>
                            <a:avLst/>
                            <a:gdLst/>
                            <a:ahLst/>
                            <a:cxnLst/>
                            <a:rect l="l" t="t" r="r" b="b"/>
                            <a:pathLst>
                              <a:path w="216535" h="31115">
                                <a:moveTo>
                                  <a:pt x="0" y="30975"/>
                                </a:moveTo>
                                <a:lnTo>
                                  <a:pt x="216039" y="30975"/>
                                </a:lnTo>
                                <a:lnTo>
                                  <a:pt x="216039" y="0"/>
                                </a:lnTo>
                                <a:lnTo>
                                  <a:pt x="0" y="0"/>
                                </a:lnTo>
                                <a:lnTo>
                                  <a:pt x="0" y="30975"/>
                                </a:lnTo>
                                <a:close/>
                              </a:path>
                            </a:pathLst>
                          </a:custGeom>
                          <a:solidFill>
                            <a:srgbClr val="72B1C8"/>
                          </a:solidFill>
                        </wps:spPr>
                        <wps:bodyPr wrap="square" lIns="0" tIns="0" rIns="0" bIns="0" rtlCol="0">
                          <a:prstTxWarp prst="textNoShape">
                            <a:avLst/>
                          </a:prstTxWarp>
                          <a:noAutofit/>
                        </wps:bodyPr>
                      </wps:wsp>
                      <wps:wsp>
                        <wps:cNvPr id="1788" name="Graphic 1788"/>
                        <wps:cNvSpPr/>
                        <wps:spPr>
                          <a:xfrm>
                            <a:off x="6297421" y="7033920"/>
                            <a:ext cx="216535" cy="132715"/>
                          </a:xfrm>
                          <a:custGeom>
                            <a:avLst/>
                            <a:gdLst/>
                            <a:ahLst/>
                            <a:cxnLst/>
                            <a:rect l="l" t="t" r="r" b="b"/>
                            <a:pathLst>
                              <a:path w="216535" h="132715">
                                <a:moveTo>
                                  <a:pt x="0" y="132435"/>
                                </a:moveTo>
                                <a:lnTo>
                                  <a:pt x="216039" y="132435"/>
                                </a:lnTo>
                                <a:lnTo>
                                  <a:pt x="216039" y="0"/>
                                </a:lnTo>
                                <a:lnTo>
                                  <a:pt x="0" y="0"/>
                                </a:lnTo>
                                <a:lnTo>
                                  <a:pt x="0" y="132435"/>
                                </a:lnTo>
                                <a:close/>
                              </a:path>
                            </a:pathLst>
                          </a:custGeom>
                          <a:solidFill>
                            <a:srgbClr val="E69943"/>
                          </a:solidFill>
                        </wps:spPr>
                        <wps:bodyPr wrap="square" lIns="0" tIns="0" rIns="0" bIns="0" rtlCol="0">
                          <a:prstTxWarp prst="textNoShape">
                            <a:avLst/>
                          </a:prstTxWarp>
                          <a:noAutofit/>
                        </wps:bodyPr>
                      </wps:wsp>
                      <wps:wsp>
                        <wps:cNvPr id="1789" name="Graphic 1789"/>
                        <wps:cNvSpPr/>
                        <wps:spPr>
                          <a:xfrm>
                            <a:off x="6297421" y="6464477"/>
                            <a:ext cx="216535" cy="569595"/>
                          </a:xfrm>
                          <a:custGeom>
                            <a:avLst/>
                            <a:gdLst/>
                            <a:ahLst/>
                            <a:cxnLst/>
                            <a:rect l="l" t="t" r="r" b="b"/>
                            <a:pathLst>
                              <a:path w="216535" h="569595">
                                <a:moveTo>
                                  <a:pt x="216039" y="0"/>
                                </a:moveTo>
                                <a:lnTo>
                                  <a:pt x="0" y="0"/>
                                </a:lnTo>
                                <a:lnTo>
                                  <a:pt x="0" y="569442"/>
                                </a:lnTo>
                                <a:lnTo>
                                  <a:pt x="216039" y="569442"/>
                                </a:lnTo>
                                <a:lnTo>
                                  <a:pt x="216039" y="0"/>
                                </a:lnTo>
                                <a:close/>
                              </a:path>
                            </a:pathLst>
                          </a:custGeom>
                          <a:solidFill>
                            <a:srgbClr val="4E868E"/>
                          </a:solidFill>
                        </wps:spPr>
                        <wps:bodyPr wrap="square" lIns="0" tIns="0" rIns="0" bIns="0" rtlCol="0">
                          <a:prstTxWarp prst="textNoShape">
                            <a:avLst/>
                          </a:prstTxWarp>
                          <a:noAutofit/>
                        </wps:bodyPr>
                      </wps:wsp>
                      <wps:wsp>
                        <wps:cNvPr id="1790" name="Graphic 1790"/>
                        <wps:cNvSpPr/>
                        <wps:spPr>
                          <a:xfrm>
                            <a:off x="6297421" y="5188813"/>
                            <a:ext cx="216535" cy="1277620"/>
                          </a:xfrm>
                          <a:custGeom>
                            <a:avLst/>
                            <a:gdLst/>
                            <a:ahLst/>
                            <a:cxnLst/>
                            <a:rect l="l" t="t" r="r" b="b"/>
                            <a:pathLst>
                              <a:path w="216535" h="1277620">
                                <a:moveTo>
                                  <a:pt x="216039" y="0"/>
                                </a:moveTo>
                                <a:lnTo>
                                  <a:pt x="0" y="0"/>
                                </a:lnTo>
                                <a:lnTo>
                                  <a:pt x="0" y="1277505"/>
                                </a:lnTo>
                                <a:lnTo>
                                  <a:pt x="216039" y="1277505"/>
                                </a:lnTo>
                                <a:lnTo>
                                  <a:pt x="216039" y="0"/>
                                </a:lnTo>
                                <a:close/>
                              </a:path>
                            </a:pathLst>
                          </a:custGeom>
                          <a:solidFill>
                            <a:srgbClr val="B37B80"/>
                          </a:solidFill>
                        </wps:spPr>
                        <wps:bodyPr wrap="square" lIns="0" tIns="0" rIns="0" bIns="0" rtlCol="0">
                          <a:prstTxWarp prst="textNoShape">
                            <a:avLst/>
                          </a:prstTxWarp>
                          <a:noAutofit/>
                        </wps:bodyPr>
                      </wps:wsp>
                      <wps:wsp>
                        <wps:cNvPr id="1791" name="Graphic 1791"/>
                        <wps:cNvSpPr/>
                        <wps:spPr>
                          <a:xfrm>
                            <a:off x="1464348" y="7211923"/>
                            <a:ext cx="5049520" cy="26034"/>
                          </a:xfrm>
                          <a:custGeom>
                            <a:avLst/>
                            <a:gdLst/>
                            <a:ahLst/>
                            <a:cxnLst/>
                            <a:rect l="l" t="t" r="r" b="b"/>
                            <a:pathLst>
                              <a:path w="5049520" h="26034">
                                <a:moveTo>
                                  <a:pt x="213931" y="8661"/>
                                </a:moveTo>
                                <a:lnTo>
                                  <a:pt x="0" y="8661"/>
                                </a:lnTo>
                                <a:lnTo>
                                  <a:pt x="0" y="25044"/>
                                </a:lnTo>
                                <a:lnTo>
                                  <a:pt x="213931" y="25044"/>
                                </a:lnTo>
                                <a:lnTo>
                                  <a:pt x="213931" y="8661"/>
                                </a:lnTo>
                                <a:close/>
                              </a:path>
                              <a:path w="5049520" h="26034">
                                <a:moveTo>
                                  <a:pt x="652322" y="16662"/>
                                </a:moveTo>
                                <a:lnTo>
                                  <a:pt x="438416" y="16662"/>
                                </a:lnTo>
                                <a:lnTo>
                                  <a:pt x="438416" y="22136"/>
                                </a:lnTo>
                                <a:lnTo>
                                  <a:pt x="652322" y="22136"/>
                                </a:lnTo>
                                <a:lnTo>
                                  <a:pt x="652322" y="16662"/>
                                </a:lnTo>
                                <a:close/>
                              </a:path>
                              <a:path w="5049520" h="26034">
                                <a:moveTo>
                                  <a:pt x="1090739" y="9994"/>
                                </a:moveTo>
                                <a:lnTo>
                                  <a:pt x="876820" y="9994"/>
                                </a:lnTo>
                                <a:lnTo>
                                  <a:pt x="876820" y="24853"/>
                                </a:lnTo>
                                <a:lnTo>
                                  <a:pt x="1090739" y="24853"/>
                                </a:lnTo>
                                <a:lnTo>
                                  <a:pt x="1090739" y="9994"/>
                                </a:lnTo>
                                <a:close/>
                              </a:path>
                              <a:path w="5049520" h="26034">
                                <a:moveTo>
                                  <a:pt x="1529143" y="12877"/>
                                </a:moveTo>
                                <a:lnTo>
                                  <a:pt x="1315224" y="12877"/>
                                </a:lnTo>
                                <a:lnTo>
                                  <a:pt x="1315224" y="25603"/>
                                </a:lnTo>
                                <a:lnTo>
                                  <a:pt x="1529143" y="25603"/>
                                </a:lnTo>
                                <a:lnTo>
                                  <a:pt x="1529143" y="12877"/>
                                </a:lnTo>
                                <a:close/>
                              </a:path>
                              <a:path w="5049520" h="26034">
                                <a:moveTo>
                                  <a:pt x="1967534" y="17614"/>
                                </a:moveTo>
                                <a:lnTo>
                                  <a:pt x="1753616" y="17614"/>
                                </a:lnTo>
                                <a:lnTo>
                                  <a:pt x="1753616" y="25209"/>
                                </a:lnTo>
                                <a:lnTo>
                                  <a:pt x="1967534" y="25209"/>
                                </a:lnTo>
                                <a:lnTo>
                                  <a:pt x="1967534" y="17614"/>
                                </a:lnTo>
                                <a:close/>
                              </a:path>
                              <a:path w="5049520" h="26034">
                                <a:moveTo>
                                  <a:pt x="2405951" y="8280"/>
                                </a:moveTo>
                                <a:lnTo>
                                  <a:pt x="2192032" y="8280"/>
                                </a:lnTo>
                                <a:lnTo>
                                  <a:pt x="2192032" y="22301"/>
                                </a:lnTo>
                                <a:lnTo>
                                  <a:pt x="2405951" y="22301"/>
                                </a:lnTo>
                                <a:lnTo>
                                  <a:pt x="2405951" y="8280"/>
                                </a:lnTo>
                                <a:close/>
                              </a:path>
                              <a:path w="5049520" h="26034">
                                <a:moveTo>
                                  <a:pt x="2846463" y="5854"/>
                                </a:moveTo>
                                <a:lnTo>
                                  <a:pt x="2630424" y="5854"/>
                                </a:lnTo>
                                <a:lnTo>
                                  <a:pt x="2630424" y="18935"/>
                                </a:lnTo>
                                <a:lnTo>
                                  <a:pt x="2846463" y="18935"/>
                                </a:lnTo>
                                <a:lnTo>
                                  <a:pt x="2846463" y="5854"/>
                                </a:lnTo>
                                <a:close/>
                              </a:path>
                              <a:path w="5049520" h="26034">
                                <a:moveTo>
                                  <a:pt x="3287014" y="8305"/>
                                </a:moveTo>
                                <a:lnTo>
                                  <a:pt x="3070961" y="8305"/>
                                </a:lnTo>
                                <a:lnTo>
                                  <a:pt x="3070961" y="17297"/>
                                </a:lnTo>
                                <a:lnTo>
                                  <a:pt x="3287014" y="17297"/>
                                </a:lnTo>
                                <a:lnTo>
                                  <a:pt x="3287014" y="8305"/>
                                </a:lnTo>
                                <a:close/>
                              </a:path>
                              <a:path w="5049520" h="26034">
                                <a:moveTo>
                                  <a:pt x="3727539" y="13741"/>
                                </a:moveTo>
                                <a:lnTo>
                                  <a:pt x="3511486" y="13741"/>
                                </a:lnTo>
                                <a:lnTo>
                                  <a:pt x="3511486" y="23037"/>
                                </a:lnTo>
                                <a:lnTo>
                                  <a:pt x="3727539" y="23037"/>
                                </a:lnTo>
                                <a:lnTo>
                                  <a:pt x="3727539" y="13741"/>
                                </a:lnTo>
                                <a:close/>
                              </a:path>
                              <a:path w="5049520" h="26034">
                                <a:moveTo>
                                  <a:pt x="4608601" y="0"/>
                                </a:moveTo>
                                <a:lnTo>
                                  <a:pt x="4392549" y="0"/>
                                </a:lnTo>
                                <a:lnTo>
                                  <a:pt x="4392549" y="11963"/>
                                </a:lnTo>
                                <a:lnTo>
                                  <a:pt x="4608601" y="11963"/>
                                </a:lnTo>
                                <a:lnTo>
                                  <a:pt x="4608601" y="0"/>
                                </a:lnTo>
                                <a:close/>
                              </a:path>
                              <a:path w="5049520" h="26034">
                                <a:moveTo>
                                  <a:pt x="5049113" y="914"/>
                                </a:moveTo>
                                <a:lnTo>
                                  <a:pt x="4833061" y="914"/>
                                </a:lnTo>
                                <a:lnTo>
                                  <a:pt x="4833061" y="12877"/>
                                </a:lnTo>
                                <a:lnTo>
                                  <a:pt x="5049113" y="12877"/>
                                </a:lnTo>
                                <a:lnTo>
                                  <a:pt x="5049113" y="914"/>
                                </a:lnTo>
                                <a:close/>
                              </a:path>
                            </a:pathLst>
                          </a:custGeom>
                          <a:solidFill>
                            <a:srgbClr val="696E9F"/>
                          </a:solidFill>
                        </wps:spPr>
                        <wps:bodyPr wrap="square" lIns="0" tIns="0" rIns="0" bIns="0" rtlCol="0">
                          <a:prstTxWarp prst="textNoShape">
                            <a:avLst/>
                          </a:prstTxWarp>
                          <a:noAutofit/>
                        </wps:bodyPr>
                      </wps:wsp>
                      <wps:wsp>
                        <wps:cNvPr id="1792" name="Graphic 1792"/>
                        <wps:cNvSpPr/>
                        <wps:spPr>
                          <a:xfrm>
                            <a:off x="5856884" y="7195490"/>
                            <a:ext cx="216535" cy="18415"/>
                          </a:xfrm>
                          <a:custGeom>
                            <a:avLst/>
                            <a:gdLst/>
                            <a:ahLst/>
                            <a:cxnLst/>
                            <a:rect l="l" t="t" r="r" b="b"/>
                            <a:pathLst>
                              <a:path w="216535" h="18415">
                                <a:moveTo>
                                  <a:pt x="216039" y="0"/>
                                </a:moveTo>
                                <a:lnTo>
                                  <a:pt x="0" y="0"/>
                                </a:lnTo>
                                <a:lnTo>
                                  <a:pt x="0" y="18389"/>
                                </a:lnTo>
                                <a:lnTo>
                                  <a:pt x="216039" y="18389"/>
                                </a:lnTo>
                                <a:lnTo>
                                  <a:pt x="216039" y="0"/>
                                </a:lnTo>
                                <a:close/>
                              </a:path>
                            </a:pathLst>
                          </a:custGeom>
                          <a:solidFill>
                            <a:srgbClr val="EA1D76"/>
                          </a:solidFill>
                        </wps:spPr>
                        <wps:bodyPr wrap="square" lIns="0" tIns="0" rIns="0" bIns="0" rtlCol="0">
                          <a:prstTxWarp prst="textNoShape">
                            <a:avLst/>
                          </a:prstTxWarp>
                          <a:noAutofit/>
                        </wps:bodyPr>
                      </wps:wsp>
                      <wps:wsp>
                        <wps:cNvPr id="1793" name="Graphic 1793"/>
                        <wps:cNvSpPr/>
                        <wps:spPr>
                          <a:xfrm>
                            <a:off x="5856884" y="7150189"/>
                            <a:ext cx="216535" cy="46355"/>
                          </a:xfrm>
                          <a:custGeom>
                            <a:avLst/>
                            <a:gdLst/>
                            <a:ahLst/>
                            <a:cxnLst/>
                            <a:rect l="l" t="t" r="r" b="b"/>
                            <a:pathLst>
                              <a:path w="216535" h="46355">
                                <a:moveTo>
                                  <a:pt x="0" y="46075"/>
                                </a:moveTo>
                                <a:lnTo>
                                  <a:pt x="216039" y="46075"/>
                                </a:lnTo>
                                <a:lnTo>
                                  <a:pt x="216039" y="0"/>
                                </a:lnTo>
                                <a:lnTo>
                                  <a:pt x="0" y="0"/>
                                </a:lnTo>
                                <a:lnTo>
                                  <a:pt x="0" y="46075"/>
                                </a:lnTo>
                                <a:close/>
                              </a:path>
                            </a:pathLst>
                          </a:custGeom>
                          <a:solidFill>
                            <a:srgbClr val="72B1C8"/>
                          </a:solidFill>
                        </wps:spPr>
                        <wps:bodyPr wrap="square" lIns="0" tIns="0" rIns="0" bIns="0" rtlCol="0">
                          <a:prstTxWarp prst="textNoShape">
                            <a:avLst/>
                          </a:prstTxWarp>
                          <a:noAutofit/>
                        </wps:bodyPr>
                      </wps:wsp>
                      <wps:wsp>
                        <wps:cNvPr id="1794" name="Graphic 1794"/>
                        <wps:cNvSpPr/>
                        <wps:spPr>
                          <a:xfrm>
                            <a:off x="5856884" y="7031685"/>
                            <a:ext cx="216535" cy="118745"/>
                          </a:xfrm>
                          <a:custGeom>
                            <a:avLst/>
                            <a:gdLst/>
                            <a:ahLst/>
                            <a:cxnLst/>
                            <a:rect l="l" t="t" r="r" b="b"/>
                            <a:pathLst>
                              <a:path w="216535" h="118745">
                                <a:moveTo>
                                  <a:pt x="216039" y="0"/>
                                </a:moveTo>
                                <a:lnTo>
                                  <a:pt x="0" y="0"/>
                                </a:lnTo>
                                <a:lnTo>
                                  <a:pt x="0" y="118503"/>
                                </a:lnTo>
                                <a:lnTo>
                                  <a:pt x="216039" y="118503"/>
                                </a:lnTo>
                                <a:lnTo>
                                  <a:pt x="216039" y="0"/>
                                </a:lnTo>
                                <a:close/>
                              </a:path>
                            </a:pathLst>
                          </a:custGeom>
                          <a:solidFill>
                            <a:srgbClr val="E69943"/>
                          </a:solidFill>
                        </wps:spPr>
                        <wps:bodyPr wrap="square" lIns="0" tIns="0" rIns="0" bIns="0" rtlCol="0">
                          <a:prstTxWarp prst="textNoShape">
                            <a:avLst/>
                          </a:prstTxWarp>
                          <a:noAutofit/>
                        </wps:bodyPr>
                      </wps:wsp>
                      <wps:wsp>
                        <wps:cNvPr id="1795" name="Graphic 1795"/>
                        <wps:cNvSpPr/>
                        <wps:spPr>
                          <a:xfrm>
                            <a:off x="5856884" y="6540703"/>
                            <a:ext cx="216535" cy="492125"/>
                          </a:xfrm>
                          <a:custGeom>
                            <a:avLst/>
                            <a:gdLst/>
                            <a:ahLst/>
                            <a:cxnLst/>
                            <a:rect l="l" t="t" r="r" b="b"/>
                            <a:pathLst>
                              <a:path w="216535" h="492125">
                                <a:moveTo>
                                  <a:pt x="216039" y="0"/>
                                </a:moveTo>
                                <a:lnTo>
                                  <a:pt x="0" y="0"/>
                                </a:lnTo>
                                <a:lnTo>
                                  <a:pt x="0" y="491756"/>
                                </a:lnTo>
                                <a:lnTo>
                                  <a:pt x="216039" y="491756"/>
                                </a:lnTo>
                                <a:lnTo>
                                  <a:pt x="216039" y="0"/>
                                </a:lnTo>
                                <a:close/>
                              </a:path>
                            </a:pathLst>
                          </a:custGeom>
                          <a:solidFill>
                            <a:srgbClr val="4E868E"/>
                          </a:solidFill>
                        </wps:spPr>
                        <wps:bodyPr wrap="square" lIns="0" tIns="0" rIns="0" bIns="0" rtlCol="0">
                          <a:prstTxWarp prst="textNoShape">
                            <a:avLst/>
                          </a:prstTxWarp>
                          <a:noAutofit/>
                        </wps:bodyPr>
                      </wps:wsp>
                      <wps:wsp>
                        <wps:cNvPr id="1796" name="Graphic 1796"/>
                        <wps:cNvSpPr/>
                        <wps:spPr>
                          <a:xfrm>
                            <a:off x="5856884" y="5391721"/>
                            <a:ext cx="216535" cy="1149350"/>
                          </a:xfrm>
                          <a:custGeom>
                            <a:avLst/>
                            <a:gdLst/>
                            <a:ahLst/>
                            <a:cxnLst/>
                            <a:rect l="l" t="t" r="r" b="b"/>
                            <a:pathLst>
                              <a:path w="216535" h="1149350">
                                <a:moveTo>
                                  <a:pt x="216039" y="0"/>
                                </a:moveTo>
                                <a:lnTo>
                                  <a:pt x="0" y="0"/>
                                </a:lnTo>
                                <a:lnTo>
                                  <a:pt x="0" y="1149350"/>
                                </a:lnTo>
                                <a:lnTo>
                                  <a:pt x="216039" y="1149350"/>
                                </a:lnTo>
                                <a:lnTo>
                                  <a:pt x="216039" y="0"/>
                                </a:lnTo>
                                <a:close/>
                              </a:path>
                            </a:pathLst>
                          </a:custGeom>
                          <a:solidFill>
                            <a:srgbClr val="B37B80"/>
                          </a:solidFill>
                        </wps:spPr>
                        <wps:bodyPr wrap="square" lIns="0" tIns="0" rIns="0" bIns="0" rtlCol="0">
                          <a:prstTxWarp prst="textNoShape">
                            <a:avLst/>
                          </a:prstTxWarp>
                          <a:noAutofit/>
                        </wps:bodyPr>
                      </wps:wsp>
                      <wps:wsp>
                        <wps:cNvPr id="1797" name="Graphic 1797"/>
                        <wps:cNvSpPr/>
                        <wps:spPr>
                          <a:xfrm>
                            <a:off x="4975834" y="7218730"/>
                            <a:ext cx="216535" cy="9525"/>
                          </a:xfrm>
                          <a:custGeom>
                            <a:avLst/>
                            <a:gdLst/>
                            <a:ahLst/>
                            <a:cxnLst/>
                            <a:rect l="l" t="t" r="r" b="b"/>
                            <a:pathLst>
                              <a:path w="216535" h="9525">
                                <a:moveTo>
                                  <a:pt x="216052" y="0"/>
                                </a:moveTo>
                                <a:lnTo>
                                  <a:pt x="0" y="0"/>
                                </a:lnTo>
                                <a:lnTo>
                                  <a:pt x="0" y="9309"/>
                                </a:lnTo>
                                <a:lnTo>
                                  <a:pt x="216052" y="9309"/>
                                </a:lnTo>
                                <a:lnTo>
                                  <a:pt x="216052" y="0"/>
                                </a:lnTo>
                                <a:close/>
                              </a:path>
                            </a:pathLst>
                          </a:custGeom>
                          <a:solidFill>
                            <a:srgbClr val="FFD100"/>
                          </a:solidFill>
                        </wps:spPr>
                        <wps:bodyPr wrap="square" lIns="0" tIns="0" rIns="0" bIns="0" rtlCol="0">
                          <a:prstTxWarp prst="textNoShape">
                            <a:avLst/>
                          </a:prstTxWarp>
                          <a:noAutofit/>
                        </wps:bodyPr>
                      </wps:wsp>
                      <wps:wsp>
                        <wps:cNvPr id="1798" name="Graphic 1798"/>
                        <wps:cNvSpPr/>
                        <wps:spPr>
                          <a:xfrm>
                            <a:off x="4975834" y="7110324"/>
                            <a:ext cx="216535" cy="108585"/>
                          </a:xfrm>
                          <a:custGeom>
                            <a:avLst/>
                            <a:gdLst/>
                            <a:ahLst/>
                            <a:cxnLst/>
                            <a:rect l="l" t="t" r="r" b="b"/>
                            <a:pathLst>
                              <a:path w="216535" h="108585">
                                <a:moveTo>
                                  <a:pt x="216039" y="0"/>
                                </a:moveTo>
                                <a:lnTo>
                                  <a:pt x="0" y="0"/>
                                </a:lnTo>
                                <a:lnTo>
                                  <a:pt x="0" y="108394"/>
                                </a:lnTo>
                                <a:lnTo>
                                  <a:pt x="216039" y="108394"/>
                                </a:lnTo>
                                <a:lnTo>
                                  <a:pt x="216039" y="0"/>
                                </a:lnTo>
                                <a:close/>
                              </a:path>
                            </a:pathLst>
                          </a:custGeom>
                          <a:solidFill>
                            <a:srgbClr val="72B1C8"/>
                          </a:solidFill>
                        </wps:spPr>
                        <wps:bodyPr wrap="square" lIns="0" tIns="0" rIns="0" bIns="0" rtlCol="0">
                          <a:prstTxWarp prst="textNoShape">
                            <a:avLst/>
                          </a:prstTxWarp>
                          <a:noAutofit/>
                        </wps:bodyPr>
                      </wps:wsp>
                      <wps:wsp>
                        <wps:cNvPr id="1799" name="Graphic 1799"/>
                        <wps:cNvSpPr/>
                        <wps:spPr>
                          <a:xfrm>
                            <a:off x="4975834" y="7048372"/>
                            <a:ext cx="216535" cy="62230"/>
                          </a:xfrm>
                          <a:custGeom>
                            <a:avLst/>
                            <a:gdLst/>
                            <a:ahLst/>
                            <a:cxnLst/>
                            <a:rect l="l" t="t" r="r" b="b"/>
                            <a:pathLst>
                              <a:path w="216535" h="62230">
                                <a:moveTo>
                                  <a:pt x="216039" y="0"/>
                                </a:moveTo>
                                <a:lnTo>
                                  <a:pt x="0" y="0"/>
                                </a:lnTo>
                                <a:lnTo>
                                  <a:pt x="0" y="61950"/>
                                </a:lnTo>
                                <a:lnTo>
                                  <a:pt x="216039" y="61950"/>
                                </a:lnTo>
                                <a:lnTo>
                                  <a:pt x="216039" y="0"/>
                                </a:lnTo>
                                <a:close/>
                              </a:path>
                            </a:pathLst>
                          </a:custGeom>
                          <a:solidFill>
                            <a:srgbClr val="FF9E16"/>
                          </a:solidFill>
                        </wps:spPr>
                        <wps:bodyPr wrap="square" lIns="0" tIns="0" rIns="0" bIns="0" rtlCol="0">
                          <a:prstTxWarp prst="textNoShape">
                            <a:avLst/>
                          </a:prstTxWarp>
                          <a:noAutofit/>
                        </wps:bodyPr>
                      </wps:wsp>
                      <wps:wsp>
                        <wps:cNvPr id="1800" name="Graphic 1800"/>
                        <wps:cNvSpPr/>
                        <wps:spPr>
                          <a:xfrm>
                            <a:off x="4975834" y="6495986"/>
                            <a:ext cx="216535" cy="552450"/>
                          </a:xfrm>
                          <a:custGeom>
                            <a:avLst/>
                            <a:gdLst/>
                            <a:ahLst/>
                            <a:cxnLst/>
                            <a:rect l="l" t="t" r="r" b="b"/>
                            <a:pathLst>
                              <a:path w="216535" h="552450">
                                <a:moveTo>
                                  <a:pt x="216039" y="0"/>
                                </a:moveTo>
                                <a:lnTo>
                                  <a:pt x="0" y="0"/>
                                </a:lnTo>
                                <a:lnTo>
                                  <a:pt x="0" y="552132"/>
                                </a:lnTo>
                                <a:lnTo>
                                  <a:pt x="216039" y="552132"/>
                                </a:lnTo>
                                <a:lnTo>
                                  <a:pt x="216039" y="0"/>
                                </a:lnTo>
                                <a:close/>
                              </a:path>
                            </a:pathLst>
                          </a:custGeom>
                          <a:solidFill>
                            <a:srgbClr val="4E868E"/>
                          </a:solidFill>
                        </wps:spPr>
                        <wps:bodyPr wrap="square" lIns="0" tIns="0" rIns="0" bIns="0" rtlCol="0">
                          <a:prstTxWarp prst="textNoShape">
                            <a:avLst/>
                          </a:prstTxWarp>
                          <a:noAutofit/>
                        </wps:bodyPr>
                      </wps:wsp>
                      <wps:wsp>
                        <wps:cNvPr id="1801" name="Graphic 1801"/>
                        <wps:cNvSpPr/>
                        <wps:spPr>
                          <a:xfrm>
                            <a:off x="4975834" y="5149291"/>
                            <a:ext cx="216535" cy="1347470"/>
                          </a:xfrm>
                          <a:custGeom>
                            <a:avLst/>
                            <a:gdLst/>
                            <a:ahLst/>
                            <a:cxnLst/>
                            <a:rect l="l" t="t" r="r" b="b"/>
                            <a:pathLst>
                              <a:path w="216535" h="1347470">
                                <a:moveTo>
                                  <a:pt x="216039" y="0"/>
                                </a:moveTo>
                                <a:lnTo>
                                  <a:pt x="0" y="0"/>
                                </a:lnTo>
                                <a:lnTo>
                                  <a:pt x="0" y="1347228"/>
                                </a:lnTo>
                                <a:lnTo>
                                  <a:pt x="216039" y="1347228"/>
                                </a:lnTo>
                                <a:lnTo>
                                  <a:pt x="216039" y="0"/>
                                </a:lnTo>
                                <a:close/>
                              </a:path>
                            </a:pathLst>
                          </a:custGeom>
                          <a:solidFill>
                            <a:srgbClr val="B37B80"/>
                          </a:solidFill>
                        </wps:spPr>
                        <wps:bodyPr wrap="square" lIns="0" tIns="0" rIns="0" bIns="0" rtlCol="0">
                          <a:prstTxWarp prst="textNoShape">
                            <a:avLst/>
                          </a:prstTxWarp>
                          <a:noAutofit/>
                        </wps:bodyPr>
                      </wps:wsp>
                      <wps:wsp>
                        <wps:cNvPr id="1802" name="Graphic 1802"/>
                        <wps:cNvSpPr/>
                        <wps:spPr>
                          <a:xfrm>
                            <a:off x="4094759" y="7228078"/>
                            <a:ext cx="216535" cy="5715"/>
                          </a:xfrm>
                          <a:custGeom>
                            <a:avLst/>
                            <a:gdLst/>
                            <a:ahLst/>
                            <a:cxnLst/>
                            <a:rect l="l" t="t" r="r" b="b"/>
                            <a:pathLst>
                              <a:path w="216535" h="5715">
                                <a:moveTo>
                                  <a:pt x="216065" y="0"/>
                                </a:moveTo>
                                <a:lnTo>
                                  <a:pt x="0" y="0"/>
                                </a:lnTo>
                                <a:lnTo>
                                  <a:pt x="0" y="5600"/>
                                </a:lnTo>
                                <a:lnTo>
                                  <a:pt x="216065" y="5600"/>
                                </a:lnTo>
                                <a:lnTo>
                                  <a:pt x="216065" y="0"/>
                                </a:lnTo>
                                <a:close/>
                              </a:path>
                            </a:pathLst>
                          </a:custGeom>
                          <a:solidFill>
                            <a:srgbClr val="FFD100"/>
                          </a:solidFill>
                        </wps:spPr>
                        <wps:bodyPr wrap="square" lIns="0" tIns="0" rIns="0" bIns="0" rtlCol="0">
                          <a:prstTxWarp prst="textNoShape">
                            <a:avLst/>
                          </a:prstTxWarp>
                          <a:noAutofit/>
                        </wps:bodyPr>
                      </wps:wsp>
                      <wps:wsp>
                        <wps:cNvPr id="1803" name="Graphic 1803"/>
                        <wps:cNvSpPr/>
                        <wps:spPr>
                          <a:xfrm>
                            <a:off x="4094772" y="7151040"/>
                            <a:ext cx="216535" cy="67310"/>
                          </a:xfrm>
                          <a:custGeom>
                            <a:avLst/>
                            <a:gdLst/>
                            <a:ahLst/>
                            <a:cxnLst/>
                            <a:rect l="l" t="t" r="r" b="b"/>
                            <a:pathLst>
                              <a:path w="216535" h="67310">
                                <a:moveTo>
                                  <a:pt x="216039" y="0"/>
                                </a:moveTo>
                                <a:lnTo>
                                  <a:pt x="0" y="0"/>
                                </a:lnTo>
                                <a:lnTo>
                                  <a:pt x="0" y="66725"/>
                                </a:lnTo>
                                <a:lnTo>
                                  <a:pt x="216039" y="66725"/>
                                </a:lnTo>
                                <a:lnTo>
                                  <a:pt x="216039" y="0"/>
                                </a:lnTo>
                                <a:close/>
                              </a:path>
                            </a:pathLst>
                          </a:custGeom>
                          <a:solidFill>
                            <a:srgbClr val="72B1C8"/>
                          </a:solidFill>
                        </wps:spPr>
                        <wps:bodyPr wrap="square" lIns="0" tIns="0" rIns="0" bIns="0" rtlCol="0">
                          <a:prstTxWarp prst="textNoShape">
                            <a:avLst/>
                          </a:prstTxWarp>
                          <a:noAutofit/>
                        </wps:bodyPr>
                      </wps:wsp>
                      <wps:wsp>
                        <wps:cNvPr id="1804" name="Graphic 1804"/>
                        <wps:cNvSpPr/>
                        <wps:spPr>
                          <a:xfrm>
                            <a:off x="4094772" y="7118198"/>
                            <a:ext cx="216535" cy="34925"/>
                          </a:xfrm>
                          <a:custGeom>
                            <a:avLst/>
                            <a:gdLst/>
                            <a:ahLst/>
                            <a:cxnLst/>
                            <a:rect l="l" t="t" r="r" b="b"/>
                            <a:pathLst>
                              <a:path w="216535" h="34925">
                                <a:moveTo>
                                  <a:pt x="216039" y="0"/>
                                </a:moveTo>
                                <a:lnTo>
                                  <a:pt x="0" y="0"/>
                                </a:lnTo>
                                <a:lnTo>
                                  <a:pt x="0" y="34696"/>
                                </a:lnTo>
                                <a:lnTo>
                                  <a:pt x="216039" y="34696"/>
                                </a:lnTo>
                                <a:lnTo>
                                  <a:pt x="216039" y="0"/>
                                </a:lnTo>
                                <a:close/>
                              </a:path>
                            </a:pathLst>
                          </a:custGeom>
                          <a:solidFill>
                            <a:srgbClr val="FF9E16"/>
                          </a:solidFill>
                        </wps:spPr>
                        <wps:bodyPr wrap="square" lIns="0" tIns="0" rIns="0" bIns="0" rtlCol="0">
                          <a:prstTxWarp prst="textNoShape">
                            <a:avLst/>
                          </a:prstTxWarp>
                          <a:noAutofit/>
                        </wps:bodyPr>
                      </wps:wsp>
                      <wps:wsp>
                        <wps:cNvPr id="1805" name="Graphic 1805"/>
                        <wps:cNvSpPr/>
                        <wps:spPr>
                          <a:xfrm>
                            <a:off x="4094772" y="6587299"/>
                            <a:ext cx="216535" cy="530860"/>
                          </a:xfrm>
                          <a:custGeom>
                            <a:avLst/>
                            <a:gdLst/>
                            <a:ahLst/>
                            <a:cxnLst/>
                            <a:rect l="l" t="t" r="r" b="b"/>
                            <a:pathLst>
                              <a:path w="216535" h="530860">
                                <a:moveTo>
                                  <a:pt x="216039" y="0"/>
                                </a:moveTo>
                                <a:lnTo>
                                  <a:pt x="0" y="0"/>
                                </a:lnTo>
                                <a:lnTo>
                                  <a:pt x="0" y="530758"/>
                                </a:lnTo>
                                <a:lnTo>
                                  <a:pt x="216039" y="530758"/>
                                </a:lnTo>
                                <a:lnTo>
                                  <a:pt x="216039" y="0"/>
                                </a:lnTo>
                                <a:close/>
                              </a:path>
                            </a:pathLst>
                          </a:custGeom>
                          <a:solidFill>
                            <a:srgbClr val="4E868E"/>
                          </a:solidFill>
                        </wps:spPr>
                        <wps:bodyPr wrap="square" lIns="0" tIns="0" rIns="0" bIns="0" rtlCol="0">
                          <a:prstTxWarp prst="textNoShape">
                            <a:avLst/>
                          </a:prstTxWarp>
                          <a:noAutofit/>
                        </wps:bodyPr>
                      </wps:wsp>
                      <wps:wsp>
                        <wps:cNvPr id="1806" name="Graphic 1806"/>
                        <wps:cNvSpPr/>
                        <wps:spPr>
                          <a:xfrm>
                            <a:off x="4094772" y="5772975"/>
                            <a:ext cx="216535" cy="814705"/>
                          </a:xfrm>
                          <a:custGeom>
                            <a:avLst/>
                            <a:gdLst/>
                            <a:ahLst/>
                            <a:cxnLst/>
                            <a:rect l="l" t="t" r="r" b="b"/>
                            <a:pathLst>
                              <a:path w="216535" h="814705">
                                <a:moveTo>
                                  <a:pt x="216039" y="0"/>
                                </a:moveTo>
                                <a:lnTo>
                                  <a:pt x="0" y="0"/>
                                </a:lnTo>
                                <a:lnTo>
                                  <a:pt x="0" y="814324"/>
                                </a:lnTo>
                                <a:lnTo>
                                  <a:pt x="216039" y="814324"/>
                                </a:lnTo>
                                <a:lnTo>
                                  <a:pt x="216039" y="0"/>
                                </a:lnTo>
                                <a:close/>
                              </a:path>
                            </a:pathLst>
                          </a:custGeom>
                          <a:solidFill>
                            <a:srgbClr val="B37B80"/>
                          </a:solidFill>
                        </wps:spPr>
                        <wps:bodyPr wrap="square" lIns="0" tIns="0" rIns="0" bIns="0" rtlCol="0">
                          <a:prstTxWarp prst="textNoShape">
                            <a:avLst/>
                          </a:prstTxWarp>
                          <a:noAutofit/>
                        </wps:bodyPr>
                      </wps:wsp>
                      <wps:wsp>
                        <wps:cNvPr id="1807" name="Graphic 1807"/>
                        <wps:cNvSpPr/>
                        <wps:spPr>
                          <a:xfrm>
                            <a:off x="3656380" y="7157440"/>
                            <a:ext cx="213995" cy="62865"/>
                          </a:xfrm>
                          <a:custGeom>
                            <a:avLst/>
                            <a:gdLst/>
                            <a:ahLst/>
                            <a:cxnLst/>
                            <a:rect l="l" t="t" r="r" b="b"/>
                            <a:pathLst>
                              <a:path w="213995" h="62865">
                                <a:moveTo>
                                  <a:pt x="213918" y="0"/>
                                </a:moveTo>
                                <a:lnTo>
                                  <a:pt x="0" y="0"/>
                                </a:lnTo>
                                <a:lnTo>
                                  <a:pt x="0" y="62763"/>
                                </a:lnTo>
                                <a:lnTo>
                                  <a:pt x="213918" y="62763"/>
                                </a:lnTo>
                                <a:lnTo>
                                  <a:pt x="213918" y="0"/>
                                </a:lnTo>
                                <a:close/>
                              </a:path>
                            </a:pathLst>
                          </a:custGeom>
                          <a:solidFill>
                            <a:srgbClr val="72B1C8"/>
                          </a:solidFill>
                        </wps:spPr>
                        <wps:bodyPr wrap="square" lIns="0" tIns="0" rIns="0" bIns="0" rtlCol="0">
                          <a:prstTxWarp prst="textNoShape">
                            <a:avLst/>
                          </a:prstTxWarp>
                          <a:noAutofit/>
                        </wps:bodyPr>
                      </wps:wsp>
                      <wps:wsp>
                        <wps:cNvPr id="1808" name="Graphic 1808"/>
                        <wps:cNvSpPr/>
                        <wps:spPr>
                          <a:xfrm>
                            <a:off x="3656380" y="7101776"/>
                            <a:ext cx="213995" cy="55880"/>
                          </a:xfrm>
                          <a:custGeom>
                            <a:avLst/>
                            <a:gdLst/>
                            <a:ahLst/>
                            <a:cxnLst/>
                            <a:rect l="l" t="t" r="r" b="b"/>
                            <a:pathLst>
                              <a:path w="213995" h="55880">
                                <a:moveTo>
                                  <a:pt x="213918" y="0"/>
                                </a:moveTo>
                                <a:lnTo>
                                  <a:pt x="0" y="0"/>
                                </a:lnTo>
                                <a:lnTo>
                                  <a:pt x="0" y="55549"/>
                                </a:lnTo>
                                <a:lnTo>
                                  <a:pt x="213918" y="55549"/>
                                </a:lnTo>
                                <a:lnTo>
                                  <a:pt x="213918" y="0"/>
                                </a:lnTo>
                                <a:close/>
                              </a:path>
                            </a:pathLst>
                          </a:custGeom>
                          <a:solidFill>
                            <a:srgbClr val="FF9E16"/>
                          </a:solidFill>
                        </wps:spPr>
                        <wps:bodyPr wrap="square" lIns="0" tIns="0" rIns="0" bIns="0" rtlCol="0">
                          <a:prstTxWarp prst="textNoShape">
                            <a:avLst/>
                          </a:prstTxWarp>
                          <a:noAutofit/>
                        </wps:bodyPr>
                      </wps:wsp>
                      <wps:wsp>
                        <wps:cNvPr id="1809" name="Graphic 1809"/>
                        <wps:cNvSpPr/>
                        <wps:spPr>
                          <a:xfrm>
                            <a:off x="3656380" y="6605181"/>
                            <a:ext cx="213995" cy="497205"/>
                          </a:xfrm>
                          <a:custGeom>
                            <a:avLst/>
                            <a:gdLst/>
                            <a:ahLst/>
                            <a:cxnLst/>
                            <a:rect l="l" t="t" r="r" b="b"/>
                            <a:pathLst>
                              <a:path w="213995" h="497205">
                                <a:moveTo>
                                  <a:pt x="213918" y="0"/>
                                </a:moveTo>
                                <a:lnTo>
                                  <a:pt x="0" y="0"/>
                                </a:lnTo>
                                <a:lnTo>
                                  <a:pt x="0" y="496887"/>
                                </a:lnTo>
                                <a:lnTo>
                                  <a:pt x="213918" y="496887"/>
                                </a:lnTo>
                                <a:lnTo>
                                  <a:pt x="213918" y="0"/>
                                </a:lnTo>
                                <a:close/>
                              </a:path>
                            </a:pathLst>
                          </a:custGeom>
                          <a:solidFill>
                            <a:srgbClr val="4E868E"/>
                          </a:solidFill>
                        </wps:spPr>
                        <wps:bodyPr wrap="square" lIns="0" tIns="0" rIns="0" bIns="0" rtlCol="0">
                          <a:prstTxWarp prst="textNoShape">
                            <a:avLst/>
                          </a:prstTxWarp>
                          <a:noAutofit/>
                        </wps:bodyPr>
                      </wps:wsp>
                      <wps:wsp>
                        <wps:cNvPr id="1810" name="Graphic 1810"/>
                        <wps:cNvSpPr/>
                        <wps:spPr>
                          <a:xfrm>
                            <a:off x="3656380" y="6202299"/>
                            <a:ext cx="213995" cy="403225"/>
                          </a:xfrm>
                          <a:custGeom>
                            <a:avLst/>
                            <a:gdLst/>
                            <a:ahLst/>
                            <a:cxnLst/>
                            <a:rect l="l" t="t" r="r" b="b"/>
                            <a:pathLst>
                              <a:path w="213995" h="403225">
                                <a:moveTo>
                                  <a:pt x="213918" y="0"/>
                                </a:moveTo>
                                <a:lnTo>
                                  <a:pt x="0" y="0"/>
                                </a:lnTo>
                                <a:lnTo>
                                  <a:pt x="0" y="403174"/>
                                </a:lnTo>
                                <a:lnTo>
                                  <a:pt x="213918" y="403174"/>
                                </a:lnTo>
                                <a:lnTo>
                                  <a:pt x="213918" y="0"/>
                                </a:lnTo>
                                <a:close/>
                              </a:path>
                            </a:pathLst>
                          </a:custGeom>
                          <a:solidFill>
                            <a:srgbClr val="B37B80"/>
                          </a:solidFill>
                        </wps:spPr>
                        <wps:bodyPr wrap="square" lIns="0" tIns="0" rIns="0" bIns="0" rtlCol="0">
                          <a:prstTxWarp prst="textNoShape">
                            <a:avLst/>
                          </a:prstTxWarp>
                          <a:noAutofit/>
                        </wps:bodyPr>
                      </wps:wsp>
                      <wps:wsp>
                        <wps:cNvPr id="1811" name="Graphic 1811"/>
                        <wps:cNvSpPr/>
                        <wps:spPr>
                          <a:xfrm>
                            <a:off x="1348482" y="4917540"/>
                            <a:ext cx="5207635" cy="2322195"/>
                          </a:xfrm>
                          <a:custGeom>
                            <a:avLst/>
                            <a:gdLst/>
                            <a:ahLst/>
                            <a:cxnLst/>
                            <a:rect l="l" t="t" r="r" b="b"/>
                            <a:pathLst>
                              <a:path w="5207635" h="2322195">
                                <a:moveTo>
                                  <a:pt x="0" y="0"/>
                                </a:moveTo>
                                <a:lnTo>
                                  <a:pt x="0" y="2321966"/>
                                </a:lnTo>
                                <a:lnTo>
                                  <a:pt x="5207076" y="2321966"/>
                                </a:lnTo>
                              </a:path>
                            </a:pathLst>
                          </a:custGeom>
                          <a:ln w="3200">
                            <a:solidFill>
                              <a:srgbClr val="000000"/>
                            </a:solidFill>
                            <a:prstDash val="solid"/>
                          </a:ln>
                        </wps:spPr>
                        <wps:bodyPr wrap="square" lIns="0" tIns="0" rIns="0" bIns="0" rtlCol="0">
                          <a:prstTxWarp prst="textNoShape">
                            <a:avLst/>
                          </a:prstTxWarp>
                          <a:noAutofit/>
                        </wps:bodyPr>
                      </wps:wsp>
                      <wps:wsp>
                        <wps:cNvPr id="1812" name="Graphic 1812"/>
                        <wps:cNvSpPr/>
                        <wps:spPr>
                          <a:xfrm>
                            <a:off x="1464348" y="7230719"/>
                            <a:ext cx="213995" cy="8890"/>
                          </a:xfrm>
                          <a:custGeom>
                            <a:avLst/>
                            <a:gdLst/>
                            <a:ahLst/>
                            <a:cxnLst/>
                            <a:rect l="l" t="t" r="r" b="b"/>
                            <a:pathLst>
                              <a:path w="213995" h="8890">
                                <a:moveTo>
                                  <a:pt x="213918" y="0"/>
                                </a:moveTo>
                                <a:lnTo>
                                  <a:pt x="0" y="0"/>
                                </a:lnTo>
                                <a:lnTo>
                                  <a:pt x="0" y="8788"/>
                                </a:lnTo>
                                <a:lnTo>
                                  <a:pt x="213918" y="8788"/>
                                </a:lnTo>
                                <a:lnTo>
                                  <a:pt x="213918" y="0"/>
                                </a:lnTo>
                                <a:close/>
                              </a:path>
                            </a:pathLst>
                          </a:custGeom>
                          <a:solidFill>
                            <a:srgbClr val="A3A466"/>
                          </a:solidFill>
                        </wps:spPr>
                        <wps:bodyPr wrap="square" lIns="0" tIns="0" rIns="0" bIns="0" rtlCol="0">
                          <a:prstTxWarp prst="textNoShape">
                            <a:avLst/>
                          </a:prstTxWarp>
                          <a:noAutofit/>
                        </wps:bodyPr>
                      </wps:wsp>
                      <wps:wsp>
                        <wps:cNvPr id="1813" name="Graphic 1813"/>
                        <wps:cNvSpPr/>
                        <wps:spPr>
                          <a:xfrm>
                            <a:off x="1464348" y="7181875"/>
                            <a:ext cx="213995" cy="44450"/>
                          </a:xfrm>
                          <a:custGeom>
                            <a:avLst/>
                            <a:gdLst/>
                            <a:ahLst/>
                            <a:cxnLst/>
                            <a:rect l="l" t="t" r="r" b="b"/>
                            <a:pathLst>
                              <a:path w="213995" h="44450">
                                <a:moveTo>
                                  <a:pt x="213931" y="0"/>
                                </a:moveTo>
                                <a:lnTo>
                                  <a:pt x="0" y="0"/>
                                </a:lnTo>
                                <a:lnTo>
                                  <a:pt x="0" y="44056"/>
                                </a:lnTo>
                                <a:lnTo>
                                  <a:pt x="213931" y="44056"/>
                                </a:lnTo>
                                <a:lnTo>
                                  <a:pt x="213931" y="0"/>
                                </a:lnTo>
                                <a:close/>
                              </a:path>
                            </a:pathLst>
                          </a:custGeom>
                          <a:solidFill>
                            <a:srgbClr val="72B1C8"/>
                          </a:solidFill>
                        </wps:spPr>
                        <wps:bodyPr wrap="square" lIns="0" tIns="0" rIns="0" bIns="0" rtlCol="0">
                          <a:prstTxWarp prst="textNoShape">
                            <a:avLst/>
                          </a:prstTxWarp>
                          <a:noAutofit/>
                        </wps:bodyPr>
                      </wps:wsp>
                      <wps:wsp>
                        <wps:cNvPr id="1814" name="Graphic 1814"/>
                        <wps:cNvSpPr/>
                        <wps:spPr>
                          <a:xfrm>
                            <a:off x="1464348" y="7156246"/>
                            <a:ext cx="213995" cy="26034"/>
                          </a:xfrm>
                          <a:custGeom>
                            <a:avLst/>
                            <a:gdLst/>
                            <a:ahLst/>
                            <a:cxnLst/>
                            <a:rect l="l" t="t" r="r" b="b"/>
                            <a:pathLst>
                              <a:path w="213995" h="26034">
                                <a:moveTo>
                                  <a:pt x="213931" y="0"/>
                                </a:moveTo>
                                <a:lnTo>
                                  <a:pt x="0" y="0"/>
                                </a:lnTo>
                                <a:lnTo>
                                  <a:pt x="0" y="25628"/>
                                </a:lnTo>
                                <a:lnTo>
                                  <a:pt x="213931" y="25628"/>
                                </a:lnTo>
                                <a:lnTo>
                                  <a:pt x="213931" y="0"/>
                                </a:lnTo>
                                <a:close/>
                              </a:path>
                            </a:pathLst>
                          </a:custGeom>
                          <a:solidFill>
                            <a:srgbClr val="FF9E16"/>
                          </a:solidFill>
                        </wps:spPr>
                        <wps:bodyPr wrap="square" lIns="0" tIns="0" rIns="0" bIns="0" rtlCol="0">
                          <a:prstTxWarp prst="textNoShape">
                            <a:avLst/>
                          </a:prstTxWarp>
                          <a:noAutofit/>
                        </wps:bodyPr>
                      </wps:wsp>
                      <wps:wsp>
                        <wps:cNvPr id="1815" name="Graphic 1815"/>
                        <wps:cNvSpPr/>
                        <wps:spPr>
                          <a:xfrm>
                            <a:off x="1464348" y="6762166"/>
                            <a:ext cx="213995" cy="394335"/>
                          </a:xfrm>
                          <a:custGeom>
                            <a:avLst/>
                            <a:gdLst/>
                            <a:ahLst/>
                            <a:cxnLst/>
                            <a:rect l="l" t="t" r="r" b="b"/>
                            <a:pathLst>
                              <a:path w="213995" h="394335">
                                <a:moveTo>
                                  <a:pt x="213931" y="0"/>
                                </a:moveTo>
                                <a:lnTo>
                                  <a:pt x="0" y="0"/>
                                </a:lnTo>
                                <a:lnTo>
                                  <a:pt x="0" y="394081"/>
                                </a:lnTo>
                                <a:lnTo>
                                  <a:pt x="213931" y="394081"/>
                                </a:lnTo>
                                <a:lnTo>
                                  <a:pt x="213931" y="0"/>
                                </a:lnTo>
                                <a:close/>
                              </a:path>
                            </a:pathLst>
                          </a:custGeom>
                          <a:solidFill>
                            <a:srgbClr val="4E868E"/>
                          </a:solidFill>
                        </wps:spPr>
                        <wps:bodyPr wrap="square" lIns="0" tIns="0" rIns="0" bIns="0" rtlCol="0">
                          <a:prstTxWarp prst="textNoShape">
                            <a:avLst/>
                          </a:prstTxWarp>
                          <a:noAutofit/>
                        </wps:bodyPr>
                      </wps:wsp>
                      <wps:wsp>
                        <wps:cNvPr id="1816" name="Graphic 1816"/>
                        <wps:cNvSpPr/>
                        <wps:spPr>
                          <a:xfrm>
                            <a:off x="1464348" y="6421755"/>
                            <a:ext cx="213995" cy="340995"/>
                          </a:xfrm>
                          <a:custGeom>
                            <a:avLst/>
                            <a:gdLst/>
                            <a:ahLst/>
                            <a:cxnLst/>
                            <a:rect l="l" t="t" r="r" b="b"/>
                            <a:pathLst>
                              <a:path w="213995" h="340995">
                                <a:moveTo>
                                  <a:pt x="213931" y="0"/>
                                </a:moveTo>
                                <a:lnTo>
                                  <a:pt x="0" y="0"/>
                                </a:lnTo>
                                <a:lnTo>
                                  <a:pt x="0" y="340410"/>
                                </a:lnTo>
                                <a:lnTo>
                                  <a:pt x="213931" y="340410"/>
                                </a:lnTo>
                                <a:lnTo>
                                  <a:pt x="213931" y="0"/>
                                </a:lnTo>
                                <a:close/>
                              </a:path>
                            </a:pathLst>
                          </a:custGeom>
                          <a:solidFill>
                            <a:srgbClr val="B37B80"/>
                          </a:solidFill>
                        </wps:spPr>
                        <wps:bodyPr wrap="square" lIns="0" tIns="0" rIns="0" bIns="0" rtlCol="0">
                          <a:prstTxWarp prst="textNoShape">
                            <a:avLst/>
                          </a:prstTxWarp>
                          <a:noAutofit/>
                        </wps:bodyPr>
                      </wps:wsp>
                      <wps:wsp>
                        <wps:cNvPr id="1817" name="Graphic 1817"/>
                        <wps:cNvSpPr/>
                        <wps:spPr>
                          <a:xfrm>
                            <a:off x="2341156" y="7234046"/>
                            <a:ext cx="213995" cy="5715"/>
                          </a:xfrm>
                          <a:custGeom>
                            <a:avLst/>
                            <a:gdLst/>
                            <a:ahLst/>
                            <a:cxnLst/>
                            <a:rect l="l" t="t" r="r" b="b"/>
                            <a:pathLst>
                              <a:path w="213995" h="5715">
                                <a:moveTo>
                                  <a:pt x="213918" y="0"/>
                                </a:moveTo>
                                <a:lnTo>
                                  <a:pt x="0" y="0"/>
                                </a:lnTo>
                                <a:lnTo>
                                  <a:pt x="0" y="5460"/>
                                </a:lnTo>
                                <a:lnTo>
                                  <a:pt x="213918" y="5460"/>
                                </a:lnTo>
                                <a:lnTo>
                                  <a:pt x="213918" y="0"/>
                                </a:lnTo>
                                <a:close/>
                              </a:path>
                            </a:pathLst>
                          </a:custGeom>
                          <a:solidFill>
                            <a:srgbClr val="A3A466"/>
                          </a:solidFill>
                        </wps:spPr>
                        <wps:bodyPr wrap="square" lIns="0" tIns="0" rIns="0" bIns="0" rtlCol="0">
                          <a:prstTxWarp prst="textNoShape">
                            <a:avLst/>
                          </a:prstTxWarp>
                          <a:noAutofit/>
                        </wps:bodyPr>
                      </wps:wsp>
                      <wps:wsp>
                        <wps:cNvPr id="1818" name="Graphic 1818"/>
                        <wps:cNvSpPr/>
                        <wps:spPr>
                          <a:xfrm>
                            <a:off x="2341168" y="7188543"/>
                            <a:ext cx="213995" cy="38735"/>
                          </a:xfrm>
                          <a:custGeom>
                            <a:avLst/>
                            <a:gdLst/>
                            <a:ahLst/>
                            <a:cxnLst/>
                            <a:rect l="l" t="t" r="r" b="b"/>
                            <a:pathLst>
                              <a:path w="213995" h="38735">
                                <a:moveTo>
                                  <a:pt x="213918" y="0"/>
                                </a:moveTo>
                                <a:lnTo>
                                  <a:pt x="0" y="0"/>
                                </a:lnTo>
                                <a:lnTo>
                                  <a:pt x="0" y="38150"/>
                                </a:lnTo>
                                <a:lnTo>
                                  <a:pt x="213918" y="38150"/>
                                </a:lnTo>
                                <a:lnTo>
                                  <a:pt x="213918" y="0"/>
                                </a:lnTo>
                                <a:close/>
                              </a:path>
                            </a:pathLst>
                          </a:custGeom>
                          <a:solidFill>
                            <a:srgbClr val="72B1C8"/>
                          </a:solidFill>
                        </wps:spPr>
                        <wps:bodyPr wrap="square" lIns="0" tIns="0" rIns="0" bIns="0" rtlCol="0">
                          <a:prstTxWarp prst="textNoShape">
                            <a:avLst/>
                          </a:prstTxWarp>
                          <a:noAutofit/>
                        </wps:bodyPr>
                      </wps:wsp>
                      <wps:wsp>
                        <wps:cNvPr id="1819" name="Graphic 1819"/>
                        <wps:cNvSpPr/>
                        <wps:spPr>
                          <a:xfrm>
                            <a:off x="2341168" y="7171715"/>
                            <a:ext cx="213995" cy="17145"/>
                          </a:xfrm>
                          <a:custGeom>
                            <a:avLst/>
                            <a:gdLst/>
                            <a:ahLst/>
                            <a:cxnLst/>
                            <a:rect l="l" t="t" r="r" b="b"/>
                            <a:pathLst>
                              <a:path w="213995" h="17145">
                                <a:moveTo>
                                  <a:pt x="213918" y="0"/>
                                </a:moveTo>
                                <a:lnTo>
                                  <a:pt x="0" y="0"/>
                                </a:lnTo>
                                <a:lnTo>
                                  <a:pt x="0" y="16789"/>
                                </a:lnTo>
                                <a:lnTo>
                                  <a:pt x="213918" y="16789"/>
                                </a:lnTo>
                                <a:lnTo>
                                  <a:pt x="213918" y="0"/>
                                </a:lnTo>
                                <a:close/>
                              </a:path>
                            </a:pathLst>
                          </a:custGeom>
                          <a:solidFill>
                            <a:srgbClr val="FF9E16"/>
                          </a:solidFill>
                        </wps:spPr>
                        <wps:bodyPr wrap="square" lIns="0" tIns="0" rIns="0" bIns="0" rtlCol="0">
                          <a:prstTxWarp prst="textNoShape">
                            <a:avLst/>
                          </a:prstTxWarp>
                          <a:noAutofit/>
                        </wps:bodyPr>
                      </wps:wsp>
                      <wps:wsp>
                        <wps:cNvPr id="1820" name="Graphic 1820"/>
                        <wps:cNvSpPr/>
                        <wps:spPr>
                          <a:xfrm>
                            <a:off x="2341168" y="6752564"/>
                            <a:ext cx="213995" cy="419734"/>
                          </a:xfrm>
                          <a:custGeom>
                            <a:avLst/>
                            <a:gdLst/>
                            <a:ahLst/>
                            <a:cxnLst/>
                            <a:rect l="l" t="t" r="r" b="b"/>
                            <a:pathLst>
                              <a:path w="213995" h="419734">
                                <a:moveTo>
                                  <a:pt x="213918" y="0"/>
                                </a:moveTo>
                                <a:lnTo>
                                  <a:pt x="0" y="0"/>
                                </a:lnTo>
                                <a:lnTo>
                                  <a:pt x="0" y="419125"/>
                                </a:lnTo>
                                <a:lnTo>
                                  <a:pt x="213918" y="419125"/>
                                </a:lnTo>
                                <a:lnTo>
                                  <a:pt x="213918" y="0"/>
                                </a:lnTo>
                                <a:close/>
                              </a:path>
                            </a:pathLst>
                          </a:custGeom>
                          <a:solidFill>
                            <a:srgbClr val="4E868E"/>
                          </a:solidFill>
                        </wps:spPr>
                        <wps:bodyPr wrap="square" lIns="0" tIns="0" rIns="0" bIns="0" rtlCol="0">
                          <a:prstTxWarp prst="textNoShape">
                            <a:avLst/>
                          </a:prstTxWarp>
                          <a:noAutofit/>
                        </wps:bodyPr>
                      </wps:wsp>
                      <wps:wsp>
                        <wps:cNvPr id="1821" name="Graphic 1821"/>
                        <wps:cNvSpPr/>
                        <wps:spPr>
                          <a:xfrm>
                            <a:off x="2341168" y="6396926"/>
                            <a:ext cx="213995" cy="355600"/>
                          </a:xfrm>
                          <a:custGeom>
                            <a:avLst/>
                            <a:gdLst/>
                            <a:ahLst/>
                            <a:cxnLst/>
                            <a:rect l="l" t="t" r="r" b="b"/>
                            <a:pathLst>
                              <a:path w="213995" h="355600">
                                <a:moveTo>
                                  <a:pt x="213918" y="0"/>
                                </a:moveTo>
                                <a:lnTo>
                                  <a:pt x="0" y="0"/>
                                </a:lnTo>
                                <a:lnTo>
                                  <a:pt x="0" y="355447"/>
                                </a:lnTo>
                                <a:lnTo>
                                  <a:pt x="213918" y="355447"/>
                                </a:lnTo>
                                <a:lnTo>
                                  <a:pt x="213918" y="0"/>
                                </a:lnTo>
                                <a:close/>
                              </a:path>
                            </a:pathLst>
                          </a:custGeom>
                          <a:solidFill>
                            <a:srgbClr val="B37B80"/>
                          </a:solidFill>
                        </wps:spPr>
                        <wps:bodyPr wrap="square" lIns="0" tIns="0" rIns="0" bIns="0" rtlCol="0">
                          <a:prstTxWarp prst="textNoShape">
                            <a:avLst/>
                          </a:prstTxWarp>
                          <a:noAutofit/>
                        </wps:bodyPr>
                      </wps:wsp>
                      <wps:wsp>
                        <wps:cNvPr id="1822" name="Graphic 1822"/>
                        <wps:cNvSpPr/>
                        <wps:spPr>
                          <a:xfrm>
                            <a:off x="1902764" y="7234046"/>
                            <a:ext cx="213995" cy="5715"/>
                          </a:xfrm>
                          <a:custGeom>
                            <a:avLst/>
                            <a:gdLst/>
                            <a:ahLst/>
                            <a:cxnLst/>
                            <a:rect l="l" t="t" r="r" b="b"/>
                            <a:pathLst>
                              <a:path w="213995" h="5715">
                                <a:moveTo>
                                  <a:pt x="213906" y="0"/>
                                </a:moveTo>
                                <a:lnTo>
                                  <a:pt x="0" y="0"/>
                                </a:lnTo>
                                <a:lnTo>
                                  <a:pt x="0" y="5460"/>
                                </a:lnTo>
                                <a:lnTo>
                                  <a:pt x="213906" y="5460"/>
                                </a:lnTo>
                                <a:lnTo>
                                  <a:pt x="213906" y="0"/>
                                </a:lnTo>
                                <a:close/>
                              </a:path>
                            </a:pathLst>
                          </a:custGeom>
                          <a:solidFill>
                            <a:srgbClr val="A3A466"/>
                          </a:solidFill>
                        </wps:spPr>
                        <wps:bodyPr wrap="square" lIns="0" tIns="0" rIns="0" bIns="0" rtlCol="0">
                          <a:prstTxWarp prst="textNoShape">
                            <a:avLst/>
                          </a:prstTxWarp>
                          <a:noAutofit/>
                        </wps:bodyPr>
                      </wps:wsp>
                      <wps:wsp>
                        <wps:cNvPr id="1823" name="Graphic 1823"/>
                        <wps:cNvSpPr/>
                        <wps:spPr>
                          <a:xfrm>
                            <a:off x="1902752" y="7177620"/>
                            <a:ext cx="213995" cy="51435"/>
                          </a:xfrm>
                          <a:custGeom>
                            <a:avLst/>
                            <a:gdLst/>
                            <a:ahLst/>
                            <a:cxnLst/>
                            <a:rect l="l" t="t" r="r" b="b"/>
                            <a:pathLst>
                              <a:path w="213995" h="51435">
                                <a:moveTo>
                                  <a:pt x="213931" y="0"/>
                                </a:moveTo>
                                <a:lnTo>
                                  <a:pt x="0" y="0"/>
                                </a:lnTo>
                                <a:lnTo>
                                  <a:pt x="0" y="50965"/>
                                </a:lnTo>
                                <a:lnTo>
                                  <a:pt x="213931" y="50965"/>
                                </a:lnTo>
                                <a:lnTo>
                                  <a:pt x="213931" y="0"/>
                                </a:lnTo>
                                <a:close/>
                              </a:path>
                            </a:pathLst>
                          </a:custGeom>
                          <a:solidFill>
                            <a:srgbClr val="72B1C8"/>
                          </a:solidFill>
                        </wps:spPr>
                        <wps:bodyPr wrap="square" lIns="0" tIns="0" rIns="0" bIns="0" rtlCol="0">
                          <a:prstTxWarp prst="textNoShape">
                            <a:avLst/>
                          </a:prstTxWarp>
                          <a:noAutofit/>
                        </wps:bodyPr>
                      </wps:wsp>
                      <wps:wsp>
                        <wps:cNvPr id="1824" name="Graphic 1824"/>
                        <wps:cNvSpPr/>
                        <wps:spPr>
                          <a:xfrm>
                            <a:off x="1902752" y="7159167"/>
                            <a:ext cx="213995" cy="20320"/>
                          </a:xfrm>
                          <a:custGeom>
                            <a:avLst/>
                            <a:gdLst/>
                            <a:ahLst/>
                            <a:cxnLst/>
                            <a:rect l="l" t="t" r="r" b="b"/>
                            <a:pathLst>
                              <a:path w="213995" h="20320">
                                <a:moveTo>
                                  <a:pt x="0" y="19761"/>
                                </a:moveTo>
                                <a:lnTo>
                                  <a:pt x="213931" y="19761"/>
                                </a:lnTo>
                                <a:lnTo>
                                  <a:pt x="213931" y="0"/>
                                </a:lnTo>
                                <a:lnTo>
                                  <a:pt x="0" y="0"/>
                                </a:lnTo>
                                <a:lnTo>
                                  <a:pt x="0" y="19761"/>
                                </a:lnTo>
                                <a:close/>
                              </a:path>
                            </a:pathLst>
                          </a:custGeom>
                          <a:solidFill>
                            <a:srgbClr val="FF9E16"/>
                          </a:solidFill>
                        </wps:spPr>
                        <wps:bodyPr wrap="square" lIns="0" tIns="0" rIns="0" bIns="0" rtlCol="0">
                          <a:prstTxWarp prst="textNoShape">
                            <a:avLst/>
                          </a:prstTxWarp>
                          <a:noAutofit/>
                        </wps:bodyPr>
                      </wps:wsp>
                      <wps:wsp>
                        <wps:cNvPr id="1825" name="Graphic 1825"/>
                        <wps:cNvSpPr/>
                        <wps:spPr>
                          <a:xfrm>
                            <a:off x="1902752" y="6755231"/>
                            <a:ext cx="213995" cy="404495"/>
                          </a:xfrm>
                          <a:custGeom>
                            <a:avLst/>
                            <a:gdLst/>
                            <a:ahLst/>
                            <a:cxnLst/>
                            <a:rect l="l" t="t" r="r" b="b"/>
                            <a:pathLst>
                              <a:path w="213995" h="404495">
                                <a:moveTo>
                                  <a:pt x="213931" y="0"/>
                                </a:moveTo>
                                <a:lnTo>
                                  <a:pt x="0" y="0"/>
                                </a:lnTo>
                                <a:lnTo>
                                  <a:pt x="0" y="403936"/>
                                </a:lnTo>
                                <a:lnTo>
                                  <a:pt x="213931" y="403936"/>
                                </a:lnTo>
                                <a:lnTo>
                                  <a:pt x="213931" y="0"/>
                                </a:lnTo>
                                <a:close/>
                              </a:path>
                            </a:pathLst>
                          </a:custGeom>
                          <a:solidFill>
                            <a:srgbClr val="4E868E"/>
                          </a:solidFill>
                        </wps:spPr>
                        <wps:bodyPr wrap="square" lIns="0" tIns="0" rIns="0" bIns="0" rtlCol="0">
                          <a:prstTxWarp prst="textNoShape">
                            <a:avLst/>
                          </a:prstTxWarp>
                          <a:noAutofit/>
                        </wps:bodyPr>
                      </wps:wsp>
                      <wps:wsp>
                        <wps:cNvPr id="1826" name="Graphic 1826"/>
                        <wps:cNvSpPr/>
                        <wps:spPr>
                          <a:xfrm>
                            <a:off x="1902752" y="6417767"/>
                            <a:ext cx="213995" cy="340995"/>
                          </a:xfrm>
                          <a:custGeom>
                            <a:avLst/>
                            <a:gdLst/>
                            <a:ahLst/>
                            <a:cxnLst/>
                            <a:rect l="l" t="t" r="r" b="b"/>
                            <a:pathLst>
                              <a:path w="213995" h="340995">
                                <a:moveTo>
                                  <a:pt x="213931" y="0"/>
                                </a:moveTo>
                                <a:lnTo>
                                  <a:pt x="0" y="0"/>
                                </a:lnTo>
                                <a:lnTo>
                                  <a:pt x="0" y="340410"/>
                                </a:lnTo>
                                <a:lnTo>
                                  <a:pt x="213931" y="340410"/>
                                </a:lnTo>
                                <a:lnTo>
                                  <a:pt x="213931" y="0"/>
                                </a:lnTo>
                                <a:close/>
                              </a:path>
                            </a:pathLst>
                          </a:custGeom>
                          <a:solidFill>
                            <a:srgbClr val="B37B80"/>
                          </a:solidFill>
                        </wps:spPr>
                        <wps:bodyPr wrap="square" lIns="0" tIns="0" rIns="0" bIns="0" rtlCol="0">
                          <a:prstTxWarp prst="textNoShape">
                            <a:avLst/>
                          </a:prstTxWarp>
                          <a:noAutofit/>
                        </wps:bodyPr>
                      </wps:wsp>
                      <wps:wsp>
                        <wps:cNvPr id="1827" name="Graphic 1827"/>
                        <wps:cNvSpPr/>
                        <wps:spPr>
                          <a:xfrm>
                            <a:off x="2779572" y="7235532"/>
                            <a:ext cx="213995" cy="4445"/>
                          </a:xfrm>
                          <a:custGeom>
                            <a:avLst/>
                            <a:gdLst/>
                            <a:ahLst/>
                            <a:cxnLst/>
                            <a:rect l="l" t="t" r="r" b="b"/>
                            <a:pathLst>
                              <a:path w="213995" h="4445">
                                <a:moveTo>
                                  <a:pt x="213906" y="0"/>
                                </a:moveTo>
                                <a:lnTo>
                                  <a:pt x="0" y="0"/>
                                </a:lnTo>
                                <a:lnTo>
                                  <a:pt x="0" y="3975"/>
                                </a:lnTo>
                                <a:lnTo>
                                  <a:pt x="213906" y="3975"/>
                                </a:lnTo>
                                <a:lnTo>
                                  <a:pt x="213906" y="0"/>
                                </a:lnTo>
                                <a:close/>
                              </a:path>
                            </a:pathLst>
                          </a:custGeom>
                          <a:solidFill>
                            <a:srgbClr val="A3A466"/>
                          </a:solidFill>
                        </wps:spPr>
                        <wps:bodyPr wrap="square" lIns="0" tIns="0" rIns="0" bIns="0" rtlCol="0">
                          <a:prstTxWarp prst="textNoShape">
                            <a:avLst/>
                          </a:prstTxWarp>
                          <a:noAutofit/>
                        </wps:bodyPr>
                      </wps:wsp>
                      <wps:wsp>
                        <wps:cNvPr id="1828" name="Graphic 1828"/>
                        <wps:cNvSpPr/>
                        <wps:spPr>
                          <a:xfrm>
                            <a:off x="2779572" y="7180897"/>
                            <a:ext cx="213995" cy="46990"/>
                          </a:xfrm>
                          <a:custGeom>
                            <a:avLst/>
                            <a:gdLst/>
                            <a:ahLst/>
                            <a:cxnLst/>
                            <a:rect l="l" t="t" r="r" b="b"/>
                            <a:pathLst>
                              <a:path w="213995" h="46990">
                                <a:moveTo>
                                  <a:pt x="213918" y="0"/>
                                </a:moveTo>
                                <a:lnTo>
                                  <a:pt x="0" y="0"/>
                                </a:lnTo>
                                <a:lnTo>
                                  <a:pt x="0" y="46393"/>
                                </a:lnTo>
                                <a:lnTo>
                                  <a:pt x="213918" y="46393"/>
                                </a:lnTo>
                                <a:lnTo>
                                  <a:pt x="213918" y="0"/>
                                </a:lnTo>
                                <a:close/>
                              </a:path>
                            </a:pathLst>
                          </a:custGeom>
                          <a:solidFill>
                            <a:srgbClr val="72B1C8"/>
                          </a:solidFill>
                        </wps:spPr>
                        <wps:bodyPr wrap="square" lIns="0" tIns="0" rIns="0" bIns="0" rtlCol="0">
                          <a:prstTxWarp prst="textNoShape">
                            <a:avLst/>
                          </a:prstTxWarp>
                          <a:noAutofit/>
                        </wps:bodyPr>
                      </wps:wsp>
                      <wps:wsp>
                        <wps:cNvPr id="1829" name="Graphic 1829"/>
                        <wps:cNvSpPr/>
                        <wps:spPr>
                          <a:xfrm>
                            <a:off x="2779572" y="7164247"/>
                            <a:ext cx="213995" cy="17145"/>
                          </a:xfrm>
                          <a:custGeom>
                            <a:avLst/>
                            <a:gdLst/>
                            <a:ahLst/>
                            <a:cxnLst/>
                            <a:rect l="l" t="t" r="r" b="b"/>
                            <a:pathLst>
                              <a:path w="213995" h="17145">
                                <a:moveTo>
                                  <a:pt x="213918" y="0"/>
                                </a:moveTo>
                                <a:lnTo>
                                  <a:pt x="0" y="0"/>
                                </a:lnTo>
                                <a:lnTo>
                                  <a:pt x="0" y="16979"/>
                                </a:lnTo>
                                <a:lnTo>
                                  <a:pt x="213918" y="16979"/>
                                </a:lnTo>
                                <a:lnTo>
                                  <a:pt x="213918" y="0"/>
                                </a:lnTo>
                                <a:close/>
                              </a:path>
                            </a:pathLst>
                          </a:custGeom>
                          <a:solidFill>
                            <a:srgbClr val="FF9E16"/>
                          </a:solidFill>
                        </wps:spPr>
                        <wps:bodyPr wrap="square" lIns="0" tIns="0" rIns="0" bIns="0" rtlCol="0">
                          <a:prstTxWarp prst="textNoShape">
                            <a:avLst/>
                          </a:prstTxWarp>
                          <a:noAutofit/>
                        </wps:bodyPr>
                      </wps:wsp>
                      <wps:wsp>
                        <wps:cNvPr id="1830" name="Graphic 1830"/>
                        <wps:cNvSpPr/>
                        <wps:spPr>
                          <a:xfrm>
                            <a:off x="2779572" y="6706502"/>
                            <a:ext cx="213995" cy="458470"/>
                          </a:xfrm>
                          <a:custGeom>
                            <a:avLst/>
                            <a:gdLst/>
                            <a:ahLst/>
                            <a:cxnLst/>
                            <a:rect l="l" t="t" r="r" b="b"/>
                            <a:pathLst>
                              <a:path w="213995" h="458470">
                                <a:moveTo>
                                  <a:pt x="213918" y="0"/>
                                </a:moveTo>
                                <a:lnTo>
                                  <a:pt x="0" y="0"/>
                                </a:lnTo>
                                <a:lnTo>
                                  <a:pt x="0" y="457911"/>
                                </a:lnTo>
                                <a:lnTo>
                                  <a:pt x="213918" y="457911"/>
                                </a:lnTo>
                                <a:lnTo>
                                  <a:pt x="213918" y="0"/>
                                </a:lnTo>
                                <a:close/>
                              </a:path>
                            </a:pathLst>
                          </a:custGeom>
                          <a:solidFill>
                            <a:srgbClr val="4E868E"/>
                          </a:solidFill>
                        </wps:spPr>
                        <wps:bodyPr wrap="square" lIns="0" tIns="0" rIns="0" bIns="0" rtlCol="0">
                          <a:prstTxWarp prst="textNoShape">
                            <a:avLst/>
                          </a:prstTxWarp>
                          <a:noAutofit/>
                        </wps:bodyPr>
                      </wps:wsp>
                      <wps:wsp>
                        <wps:cNvPr id="1831" name="Graphic 1831"/>
                        <wps:cNvSpPr/>
                        <wps:spPr>
                          <a:xfrm>
                            <a:off x="2779572" y="6303619"/>
                            <a:ext cx="213995" cy="405130"/>
                          </a:xfrm>
                          <a:custGeom>
                            <a:avLst/>
                            <a:gdLst/>
                            <a:ahLst/>
                            <a:cxnLst/>
                            <a:rect l="l" t="t" r="r" b="b"/>
                            <a:pathLst>
                              <a:path w="213995" h="405130">
                                <a:moveTo>
                                  <a:pt x="213918" y="0"/>
                                </a:moveTo>
                                <a:lnTo>
                                  <a:pt x="0" y="0"/>
                                </a:lnTo>
                                <a:lnTo>
                                  <a:pt x="0" y="405041"/>
                                </a:lnTo>
                                <a:lnTo>
                                  <a:pt x="213918" y="405041"/>
                                </a:lnTo>
                                <a:lnTo>
                                  <a:pt x="213918" y="0"/>
                                </a:lnTo>
                                <a:close/>
                              </a:path>
                            </a:pathLst>
                          </a:custGeom>
                          <a:solidFill>
                            <a:srgbClr val="B37B80"/>
                          </a:solidFill>
                        </wps:spPr>
                        <wps:bodyPr wrap="square" lIns="0" tIns="0" rIns="0" bIns="0" rtlCol="0">
                          <a:prstTxWarp prst="textNoShape">
                            <a:avLst/>
                          </a:prstTxWarp>
                          <a:noAutofit/>
                        </wps:bodyPr>
                      </wps:wsp>
                      <wps:wsp>
                        <wps:cNvPr id="1832" name="Graphic 1832"/>
                        <wps:cNvSpPr/>
                        <wps:spPr>
                          <a:xfrm>
                            <a:off x="3217964" y="7228027"/>
                            <a:ext cx="2414905" cy="12065"/>
                          </a:xfrm>
                          <a:custGeom>
                            <a:avLst/>
                            <a:gdLst/>
                            <a:ahLst/>
                            <a:cxnLst/>
                            <a:rect l="l" t="t" r="r" b="b"/>
                            <a:pathLst>
                              <a:path w="2414905" h="12065">
                                <a:moveTo>
                                  <a:pt x="213918" y="6718"/>
                                </a:moveTo>
                                <a:lnTo>
                                  <a:pt x="0" y="6718"/>
                                </a:lnTo>
                                <a:lnTo>
                                  <a:pt x="0" y="11480"/>
                                </a:lnTo>
                                <a:lnTo>
                                  <a:pt x="213918" y="11480"/>
                                </a:lnTo>
                                <a:lnTo>
                                  <a:pt x="213918" y="6718"/>
                                </a:lnTo>
                                <a:close/>
                              </a:path>
                              <a:path w="2414905" h="12065">
                                <a:moveTo>
                                  <a:pt x="652335" y="5511"/>
                                </a:moveTo>
                                <a:lnTo>
                                  <a:pt x="438416" y="5511"/>
                                </a:lnTo>
                                <a:lnTo>
                                  <a:pt x="438416" y="11480"/>
                                </a:lnTo>
                                <a:lnTo>
                                  <a:pt x="652335" y="11480"/>
                                </a:lnTo>
                                <a:lnTo>
                                  <a:pt x="652335" y="5511"/>
                                </a:lnTo>
                                <a:close/>
                              </a:path>
                              <a:path w="2414905" h="12065">
                                <a:moveTo>
                                  <a:pt x="1092860" y="5372"/>
                                </a:moveTo>
                                <a:lnTo>
                                  <a:pt x="876795" y="5372"/>
                                </a:lnTo>
                                <a:lnTo>
                                  <a:pt x="876795" y="11480"/>
                                </a:lnTo>
                                <a:lnTo>
                                  <a:pt x="1092860" y="11480"/>
                                </a:lnTo>
                                <a:lnTo>
                                  <a:pt x="1092860" y="5372"/>
                                </a:lnTo>
                                <a:close/>
                              </a:path>
                              <a:path w="2414905" h="12065">
                                <a:moveTo>
                                  <a:pt x="1533398" y="38"/>
                                </a:moveTo>
                                <a:lnTo>
                                  <a:pt x="1317345" y="38"/>
                                </a:lnTo>
                                <a:lnTo>
                                  <a:pt x="1317345" y="11480"/>
                                </a:lnTo>
                                <a:lnTo>
                                  <a:pt x="1533398" y="11480"/>
                                </a:lnTo>
                                <a:lnTo>
                                  <a:pt x="1533398" y="38"/>
                                </a:lnTo>
                                <a:close/>
                              </a:path>
                              <a:path w="2414905" h="12065">
                                <a:moveTo>
                                  <a:pt x="1973922" y="2171"/>
                                </a:moveTo>
                                <a:lnTo>
                                  <a:pt x="1757870" y="2171"/>
                                </a:lnTo>
                                <a:lnTo>
                                  <a:pt x="1757870" y="11480"/>
                                </a:lnTo>
                                <a:lnTo>
                                  <a:pt x="1973922" y="11480"/>
                                </a:lnTo>
                                <a:lnTo>
                                  <a:pt x="1973922" y="2171"/>
                                </a:lnTo>
                                <a:close/>
                              </a:path>
                              <a:path w="2414905" h="12065">
                                <a:moveTo>
                                  <a:pt x="2414447" y="0"/>
                                </a:moveTo>
                                <a:lnTo>
                                  <a:pt x="2198408" y="0"/>
                                </a:lnTo>
                                <a:lnTo>
                                  <a:pt x="2198408" y="11480"/>
                                </a:lnTo>
                                <a:lnTo>
                                  <a:pt x="2414447" y="11480"/>
                                </a:lnTo>
                                <a:lnTo>
                                  <a:pt x="2414447" y="0"/>
                                </a:lnTo>
                                <a:close/>
                              </a:path>
                            </a:pathLst>
                          </a:custGeom>
                          <a:solidFill>
                            <a:srgbClr val="A3A466"/>
                          </a:solidFill>
                        </wps:spPr>
                        <wps:bodyPr wrap="square" lIns="0" tIns="0" rIns="0" bIns="0" rtlCol="0">
                          <a:prstTxWarp prst="textNoShape">
                            <a:avLst/>
                          </a:prstTxWarp>
                          <a:noAutofit/>
                        </wps:bodyPr>
                      </wps:wsp>
                      <wps:wsp>
                        <wps:cNvPr id="1833" name="Graphic 1833"/>
                        <wps:cNvSpPr/>
                        <wps:spPr>
                          <a:xfrm>
                            <a:off x="5416359" y="7210780"/>
                            <a:ext cx="216535" cy="20320"/>
                          </a:xfrm>
                          <a:custGeom>
                            <a:avLst/>
                            <a:gdLst/>
                            <a:ahLst/>
                            <a:cxnLst/>
                            <a:rect l="l" t="t" r="r" b="b"/>
                            <a:pathLst>
                              <a:path w="216535" h="20320">
                                <a:moveTo>
                                  <a:pt x="0" y="19773"/>
                                </a:moveTo>
                                <a:lnTo>
                                  <a:pt x="216026" y="19773"/>
                                </a:lnTo>
                                <a:lnTo>
                                  <a:pt x="216026" y="0"/>
                                </a:lnTo>
                                <a:lnTo>
                                  <a:pt x="0" y="0"/>
                                </a:lnTo>
                                <a:lnTo>
                                  <a:pt x="0" y="19773"/>
                                </a:lnTo>
                                <a:close/>
                              </a:path>
                            </a:pathLst>
                          </a:custGeom>
                          <a:solidFill>
                            <a:srgbClr val="6A5D32"/>
                          </a:solidFill>
                        </wps:spPr>
                        <wps:bodyPr wrap="square" lIns="0" tIns="0" rIns="0" bIns="0" rtlCol="0">
                          <a:prstTxWarp prst="textNoShape">
                            <a:avLst/>
                          </a:prstTxWarp>
                          <a:noAutofit/>
                        </wps:bodyPr>
                      </wps:wsp>
                      <wps:wsp>
                        <wps:cNvPr id="1834" name="Graphic 1834"/>
                        <wps:cNvSpPr/>
                        <wps:spPr>
                          <a:xfrm>
                            <a:off x="5416359" y="7127151"/>
                            <a:ext cx="216535" cy="83820"/>
                          </a:xfrm>
                          <a:custGeom>
                            <a:avLst/>
                            <a:gdLst/>
                            <a:ahLst/>
                            <a:cxnLst/>
                            <a:rect l="l" t="t" r="r" b="b"/>
                            <a:pathLst>
                              <a:path w="216535" h="83820">
                                <a:moveTo>
                                  <a:pt x="216026" y="0"/>
                                </a:moveTo>
                                <a:lnTo>
                                  <a:pt x="0" y="0"/>
                                </a:lnTo>
                                <a:lnTo>
                                  <a:pt x="0" y="83629"/>
                                </a:lnTo>
                                <a:lnTo>
                                  <a:pt x="216026" y="83629"/>
                                </a:lnTo>
                                <a:lnTo>
                                  <a:pt x="216026" y="0"/>
                                </a:lnTo>
                                <a:close/>
                              </a:path>
                            </a:pathLst>
                          </a:custGeom>
                          <a:solidFill>
                            <a:srgbClr val="72B1C8"/>
                          </a:solidFill>
                        </wps:spPr>
                        <wps:bodyPr wrap="square" lIns="0" tIns="0" rIns="0" bIns="0" rtlCol="0">
                          <a:prstTxWarp prst="textNoShape">
                            <a:avLst/>
                          </a:prstTxWarp>
                          <a:noAutofit/>
                        </wps:bodyPr>
                      </wps:wsp>
                      <wps:wsp>
                        <wps:cNvPr id="1835" name="Graphic 1835"/>
                        <wps:cNvSpPr/>
                        <wps:spPr>
                          <a:xfrm>
                            <a:off x="5416359" y="7048995"/>
                            <a:ext cx="216535" cy="78740"/>
                          </a:xfrm>
                          <a:custGeom>
                            <a:avLst/>
                            <a:gdLst/>
                            <a:ahLst/>
                            <a:cxnLst/>
                            <a:rect l="l" t="t" r="r" b="b"/>
                            <a:pathLst>
                              <a:path w="216535" h="78740">
                                <a:moveTo>
                                  <a:pt x="0" y="78486"/>
                                </a:moveTo>
                                <a:lnTo>
                                  <a:pt x="216026" y="78486"/>
                                </a:lnTo>
                                <a:lnTo>
                                  <a:pt x="216026" y="0"/>
                                </a:lnTo>
                                <a:lnTo>
                                  <a:pt x="0" y="0"/>
                                </a:lnTo>
                                <a:lnTo>
                                  <a:pt x="0" y="78486"/>
                                </a:lnTo>
                                <a:close/>
                              </a:path>
                            </a:pathLst>
                          </a:custGeom>
                          <a:solidFill>
                            <a:srgbClr val="FF9E16"/>
                          </a:solidFill>
                        </wps:spPr>
                        <wps:bodyPr wrap="square" lIns="0" tIns="0" rIns="0" bIns="0" rtlCol="0">
                          <a:prstTxWarp prst="textNoShape">
                            <a:avLst/>
                          </a:prstTxWarp>
                          <a:noAutofit/>
                        </wps:bodyPr>
                      </wps:wsp>
                      <wps:wsp>
                        <wps:cNvPr id="1836" name="Graphic 1836"/>
                        <wps:cNvSpPr/>
                        <wps:spPr>
                          <a:xfrm>
                            <a:off x="5416359" y="6526428"/>
                            <a:ext cx="216535" cy="522605"/>
                          </a:xfrm>
                          <a:custGeom>
                            <a:avLst/>
                            <a:gdLst/>
                            <a:ahLst/>
                            <a:cxnLst/>
                            <a:rect l="l" t="t" r="r" b="b"/>
                            <a:pathLst>
                              <a:path w="216535" h="522605">
                                <a:moveTo>
                                  <a:pt x="216026" y="0"/>
                                </a:moveTo>
                                <a:lnTo>
                                  <a:pt x="0" y="0"/>
                                </a:lnTo>
                                <a:lnTo>
                                  <a:pt x="0" y="522566"/>
                                </a:lnTo>
                                <a:lnTo>
                                  <a:pt x="216026" y="522566"/>
                                </a:lnTo>
                                <a:lnTo>
                                  <a:pt x="216026" y="0"/>
                                </a:lnTo>
                                <a:close/>
                              </a:path>
                            </a:pathLst>
                          </a:custGeom>
                          <a:solidFill>
                            <a:srgbClr val="4E868E"/>
                          </a:solidFill>
                        </wps:spPr>
                        <wps:bodyPr wrap="square" lIns="0" tIns="0" rIns="0" bIns="0" rtlCol="0">
                          <a:prstTxWarp prst="textNoShape">
                            <a:avLst/>
                          </a:prstTxWarp>
                          <a:noAutofit/>
                        </wps:bodyPr>
                      </wps:wsp>
                      <wps:wsp>
                        <wps:cNvPr id="1837" name="Graphic 1837"/>
                        <wps:cNvSpPr/>
                        <wps:spPr>
                          <a:xfrm>
                            <a:off x="5416359" y="5142877"/>
                            <a:ext cx="216535" cy="1384935"/>
                          </a:xfrm>
                          <a:custGeom>
                            <a:avLst/>
                            <a:gdLst/>
                            <a:ahLst/>
                            <a:cxnLst/>
                            <a:rect l="l" t="t" r="r" b="b"/>
                            <a:pathLst>
                              <a:path w="216535" h="1384935">
                                <a:moveTo>
                                  <a:pt x="216026" y="0"/>
                                </a:moveTo>
                                <a:lnTo>
                                  <a:pt x="0" y="0"/>
                                </a:lnTo>
                                <a:lnTo>
                                  <a:pt x="0" y="1384414"/>
                                </a:lnTo>
                                <a:lnTo>
                                  <a:pt x="216026" y="1384414"/>
                                </a:lnTo>
                                <a:lnTo>
                                  <a:pt x="216026" y="0"/>
                                </a:lnTo>
                                <a:close/>
                              </a:path>
                            </a:pathLst>
                          </a:custGeom>
                          <a:solidFill>
                            <a:srgbClr val="B37B80"/>
                          </a:solidFill>
                        </wps:spPr>
                        <wps:bodyPr wrap="square" lIns="0" tIns="0" rIns="0" bIns="0" rtlCol="0">
                          <a:prstTxWarp prst="textNoShape">
                            <a:avLst/>
                          </a:prstTxWarp>
                          <a:noAutofit/>
                        </wps:bodyPr>
                      </wps:wsp>
                      <wps:wsp>
                        <wps:cNvPr id="1838" name="Graphic 1838"/>
                        <wps:cNvSpPr/>
                        <wps:spPr>
                          <a:xfrm>
                            <a:off x="5856897" y="7227544"/>
                            <a:ext cx="216535" cy="12065"/>
                          </a:xfrm>
                          <a:custGeom>
                            <a:avLst/>
                            <a:gdLst/>
                            <a:ahLst/>
                            <a:cxnLst/>
                            <a:rect l="l" t="t" r="r" b="b"/>
                            <a:pathLst>
                              <a:path w="216535" h="12065">
                                <a:moveTo>
                                  <a:pt x="216052" y="0"/>
                                </a:moveTo>
                                <a:lnTo>
                                  <a:pt x="0" y="0"/>
                                </a:lnTo>
                                <a:lnTo>
                                  <a:pt x="0" y="11963"/>
                                </a:lnTo>
                                <a:lnTo>
                                  <a:pt x="216052" y="11963"/>
                                </a:lnTo>
                                <a:lnTo>
                                  <a:pt x="216052" y="0"/>
                                </a:lnTo>
                                <a:close/>
                              </a:path>
                            </a:pathLst>
                          </a:custGeom>
                          <a:solidFill>
                            <a:srgbClr val="A3A466"/>
                          </a:solidFill>
                        </wps:spPr>
                        <wps:bodyPr wrap="square" lIns="0" tIns="0" rIns="0" bIns="0" rtlCol="0">
                          <a:prstTxWarp prst="textNoShape">
                            <a:avLst/>
                          </a:prstTxWarp>
                          <a:noAutofit/>
                        </wps:bodyPr>
                      </wps:wsp>
                      <wps:wsp>
                        <wps:cNvPr id="1839" name="Graphic 1839"/>
                        <wps:cNvSpPr/>
                        <wps:spPr>
                          <a:xfrm>
                            <a:off x="5856897" y="7218743"/>
                            <a:ext cx="216535" cy="12065"/>
                          </a:xfrm>
                          <a:custGeom>
                            <a:avLst/>
                            <a:gdLst/>
                            <a:ahLst/>
                            <a:cxnLst/>
                            <a:rect l="l" t="t" r="r" b="b"/>
                            <a:pathLst>
                              <a:path w="216535" h="12065">
                                <a:moveTo>
                                  <a:pt x="216052" y="0"/>
                                </a:moveTo>
                                <a:lnTo>
                                  <a:pt x="0" y="0"/>
                                </a:lnTo>
                                <a:lnTo>
                                  <a:pt x="0" y="11963"/>
                                </a:lnTo>
                                <a:lnTo>
                                  <a:pt x="216052" y="11963"/>
                                </a:lnTo>
                                <a:lnTo>
                                  <a:pt x="216052" y="0"/>
                                </a:lnTo>
                                <a:close/>
                              </a:path>
                            </a:pathLst>
                          </a:custGeom>
                          <a:solidFill>
                            <a:srgbClr val="6A5D32"/>
                          </a:solidFill>
                        </wps:spPr>
                        <wps:bodyPr wrap="square" lIns="0" tIns="0" rIns="0" bIns="0" rtlCol="0">
                          <a:prstTxWarp prst="textNoShape">
                            <a:avLst/>
                          </a:prstTxWarp>
                          <a:noAutofit/>
                        </wps:bodyPr>
                      </wps:wsp>
                      <wps:wsp>
                        <wps:cNvPr id="1840" name="Graphic 1840"/>
                        <wps:cNvSpPr/>
                        <wps:spPr>
                          <a:xfrm>
                            <a:off x="6297409" y="7227544"/>
                            <a:ext cx="216535" cy="12065"/>
                          </a:xfrm>
                          <a:custGeom>
                            <a:avLst/>
                            <a:gdLst/>
                            <a:ahLst/>
                            <a:cxnLst/>
                            <a:rect l="l" t="t" r="r" b="b"/>
                            <a:pathLst>
                              <a:path w="216535" h="12065">
                                <a:moveTo>
                                  <a:pt x="216065" y="0"/>
                                </a:moveTo>
                                <a:lnTo>
                                  <a:pt x="0" y="0"/>
                                </a:lnTo>
                                <a:lnTo>
                                  <a:pt x="0" y="11963"/>
                                </a:lnTo>
                                <a:lnTo>
                                  <a:pt x="216065" y="11963"/>
                                </a:lnTo>
                                <a:lnTo>
                                  <a:pt x="216065" y="0"/>
                                </a:lnTo>
                                <a:close/>
                              </a:path>
                            </a:pathLst>
                          </a:custGeom>
                          <a:solidFill>
                            <a:srgbClr val="A3A466"/>
                          </a:solidFill>
                        </wps:spPr>
                        <wps:bodyPr wrap="square" lIns="0" tIns="0" rIns="0" bIns="0" rtlCol="0">
                          <a:prstTxWarp prst="textNoShape">
                            <a:avLst/>
                          </a:prstTxWarp>
                          <a:noAutofit/>
                        </wps:bodyPr>
                      </wps:wsp>
                      <wps:wsp>
                        <wps:cNvPr id="1841" name="Graphic 1841"/>
                        <wps:cNvSpPr/>
                        <wps:spPr>
                          <a:xfrm>
                            <a:off x="6297409" y="7218743"/>
                            <a:ext cx="216535" cy="12065"/>
                          </a:xfrm>
                          <a:custGeom>
                            <a:avLst/>
                            <a:gdLst/>
                            <a:ahLst/>
                            <a:cxnLst/>
                            <a:rect l="l" t="t" r="r" b="b"/>
                            <a:pathLst>
                              <a:path w="216535" h="12065">
                                <a:moveTo>
                                  <a:pt x="216065" y="0"/>
                                </a:moveTo>
                                <a:lnTo>
                                  <a:pt x="0" y="0"/>
                                </a:lnTo>
                                <a:lnTo>
                                  <a:pt x="0" y="11963"/>
                                </a:lnTo>
                                <a:lnTo>
                                  <a:pt x="216065" y="11963"/>
                                </a:lnTo>
                                <a:lnTo>
                                  <a:pt x="216065" y="0"/>
                                </a:lnTo>
                                <a:close/>
                              </a:path>
                            </a:pathLst>
                          </a:custGeom>
                          <a:solidFill>
                            <a:srgbClr val="6A5D32"/>
                          </a:solidFill>
                        </wps:spPr>
                        <wps:bodyPr wrap="square" lIns="0" tIns="0" rIns="0" bIns="0" rtlCol="0">
                          <a:prstTxWarp prst="textNoShape">
                            <a:avLst/>
                          </a:prstTxWarp>
                          <a:noAutofit/>
                        </wps:bodyPr>
                      </wps:wsp>
                      <wps:wsp>
                        <wps:cNvPr id="1842" name="Graphic 1842"/>
                        <wps:cNvSpPr/>
                        <wps:spPr>
                          <a:xfrm>
                            <a:off x="1360627" y="7819859"/>
                            <a:ext cx="139065" cy="139065"/>
                          </a:xfrm>
                          <a:custGeom>
                            <a:avLst/>
                            <a:gdLst/>
                            <a:ahLst/>
                            <a:cxnLst/>
                            <a:rect l="l" t="t" r="r" b="b"/>
                            <a:pathLst>
                              <a:path w="139065" h="139065">
                                <a:moveTo>
                                  <a:pt x="138544" y="0"/>
                                </a:moveTo>
                                <a:lnTo>
                                  <a:pt x="0" y="0"/>
                                </a:lnTo>
                                <a:lnTo>
                                  <a:pt x="0" y="138544"/>
                                </a:lnTo>
                                <a:lnTo>
                                  <a:pt x="138544" y="138544"/>
                                </a:lnTo>
                                <a:lnTo>
                                  <a:pt x="138544" y="0"/>
                                </a:lnTo>
                                <a:close/>
                              </a:path>
                            </a:pathLst>
                          </a:custGeom>
                          <a:solidFill>
                            <a:srgbClr val="A3A466"/>
                          </a:solidFill>
                        </wps:spPr>
                        <wps:bodyPr wrap="square" lIns="0" tIns="0" rIns="0" bIns="0" rtlCol="0">
                          <a:prstTxWarp prst="textNoShape">
                            <a:avLst/>
                          </a:prstTxWarp>
                          <a:noAutofit/>
                        </wps:bodyPr>
                      </wps:wsp>
                      <wps:wsp>
                        <wps:cNvPr id="1843" name="Graphic 1843"/>
                        <wps:cNvSpPr/>
                        <wps:spPr>
                          <a:xfrm>
                            <a:off x="1360627" y="8016684"/>
                            <a:ext cx="139065" cy="139065"/>
                          </a:xfrm>
                          <a:custGeom>
                            <a:avLst/>
                            <a:gdLst/>
                            <a:ahLst/>
                            <a:cxnLst/>
                            <a:rect l="l" t="t" r="r" b="b"/>
                            <a:pathLst>
                              <a:path w="139065" h="139065">
                                <a:moveTo>
                                  <a:pt x="138544" y="0"/>
                                </a:moveTo>
                                <a:lnTo>
                                  <a:pt x="0" y="0"/>
                                </a:lnTo>
                                <a:lnTo>
                                  <a:pt x="0" y="138556"/>
                                </a:lnTo>
                                <a:lnTo>
                                  <a:pt x="138544" y="138556"/>
                                </a:lnTo>
                                <a:lnTo>
                                  <a:pt x="138544" y="0"/>
                                </a:lnTo>
                                <a:close/>
                              </a:path>
                            </a:pathLst>
                          </a:custGeom>
                          <a:solidFill>
                            <a:srgbClr val="696E9F"/>
                          </a:solidFill>
                        </wps:spPr>
                        <wps:bodyPr wrap="square" lIns="0" tIns="0" rIns="0" bIns="0" rtlCol="0">
                          <a:prstTxWarp prst="textNoShape">
                            <a:avLst/>
                          </a:prstTxWarp>
                          <a:noAutofit/>
                        </wps:bodyPr>
                      </wps:wsp>
                      <wps:wsp>
                        <wps:cNvPr id="1844" name="Graphic 1844"/>
                        <wps:cNvSpPr/>
                        <wps:spPr>
                          <a:xfrm>
                            <a:off x="1360627" y="8213547"/>
                            <a:ext cx="139065" cy="139065"/>
                          </a:xfrm>
                          <a:custGeom>
                            <a:avLst/>
                            <a:gdLst/>
                            <a:ahLst/>
                            <a:cxnLst/>
                            <a:rect l="l" t="t" r="r" b="b"/>
                            <a:pathLst>
                              <a:path w="139065" h="139065">
                                <a:moveTo>
                                  <a:pt x="138544" y="0"/>
                                </a:moveTo>
                                <a:lnTo>
                                  <a:pt x="0" y="0"/>
                                </a:lnTo>
                                <a:lnTo>
                                  <a:pt x="0" y="138544"/>
                                </a:lnTo>
                                <a:lnTo>
                                  <a:pt x="138544" y="138544"/>
                                </a:lnTo>
                                <a:lnTo>
                                  <a:pt x="138544" y="0"/>
                                </a:lnTo>
                                <a:close/>
                              </a:path>
                            </a:pathLst>
                          </a:custGeom>
                          <a:solidFill>
                            <a:srgbClr val="D1CFB1"/>
                          </a:solidFill>
                        </wps:spPr>
                        <wps:bodyPr wrap="square" lIns="0" tIns="0" rIns="0" bIns="0" rtlCol="0">
                          <a:prstTxWarp prst="textNoShape">
                            <a:avLst/>
                          </a:prstTxWarp>
                          <a:noAutofit/>
                        </wps:bodyPr>
                      </wps:wsp>
                      <wps:wsp>
                        <wps:cNvPr id="1845" name="Graphic 1845"/>
                        <wps:cNvSpPr/>
                        <wps:spPr>
                          <a:xfrm>
                            <a:off x="2614663" y="7819859"/>
                            <a:ext cx="139065" cy="139065"/>
                          </a:xfrm>
                          <a:custGeom>
                            <a:avLst/>
                            <a:gdLst/>
                            <a:ahLst/>
                            <a:cxnLst/>
                            <a:rect l="l" t="t" r="r" b="b"/>
                            <a:pathLst>
                              <a:path w="139065" h="139065">
                                <a:moveTo>
                                  <a:pt x="138544" y="0"/>
                                </a:moveTo>
                                <a:lnTo>
                                  <a:pt x="0" y="0"/>
                                </a:lnTo>
                                <a:lnTo>
                                  <a:pt x="0" y="138544"/>
                                </a:lnTo>
                                <a:lnTo>
                                  <a:pt x="138544" y="138544"/>
                                </a:lnTo>
                                <a:lnTo>
                                  <a:pt x="138544" y="0"/>
                                </a:lnTo>
                                <a:close/>
                              </a:path>
                            </a:pathLst>
                          </a:custGeom>
                          <a:solidFill>
                            <a:srgbClr val="E69943"/>
                          </a:solidFill>
                        </wps:spPr>
                        <wps:bodyPr wrap="square" lIns="0" tIns="0" rIns="0" bIns="0" rtlCol="0">
                          <a:prstTxWarp prst="textNoShape">
                            <a:avLst/>
                          </a:prstTxWarp>
                          <a:noAutofit/>
                        </wps:bodyPr>
                      </wps:wsp>
                      <wps:wsp>
                        <wps:cNvPr id="1846" name="Graphic 1846"/>
                        <wps:cNvSpPr/>
                        <wps:spPr>
                          <a:xfrm>
                            <a:off x="4659134" y="7819859"/>
                            <a:ext cx="139065" cy="139065"/>
                          </a:xfrm>
                          <a:custGeom>
                            <a:avLst/>
                            <a:gdLst/>
                            <a:ahLst/>
                            <a:cxnLst/>
                            <a:rect l="l" t="t" r="r" b="b"/>
                            <a:pathLst>
                              <a:path w="139065" h="139065">
                                <a:moveTo>
                                  <a:pt x="138544" y="0"/>
                                </a:moveTo>
                                <a:lnTo>
                                  <a:pt x="0" y="0"/>
                                </a:lnTo>
                                <a:lnTo>
                                  <a:pt x="0" y="138544"/>
                                </a:lnTo>
                                <a:lnTo>
                                  <a:pt x="138544" y="138544"/>
                                </a:lnTo>
                                <a:lnTo>
                                  <a:pt x="138544" y="0"/>
                                </a:lnTo>
                                <a:close/>
                              </a:path>
                            </a:pathLst>
                          </a:custGeom>
                          <a:solidFill>
                            <a:srgbClr val="EA1D76"/>
                          </a:solidFill>
                        </wps:spPr>
                        <wps:bodyPr wrap="square" lIns="0" tIns="0" rIns="0" bIns="0" rtlCol="0">
                          <a:prstTxWarp prst="textNoShape">
                            <a:avLst/>
                          </a:prstTxWarp>
                          <a:noAutofit/>
                        </wps:bodyPr>
                      </wps:wsp>
                      <wps:wsp>
                        <wps:cNvPr id="1847" name="Graphic 1847"/>
                        <wps:cNvSpPr/>
                        <wps:spPr>
                          <a:xfrm>
                            <a:off x="2614663" y="8016684"/>
                            <a:ext cx="139065" cy="139065"/>
                          </a:xfrm>
                          <a:custGeom>
                            <a:avLst/>
                            <a:gdLst/>
                            <a:ahLst/>
                            <a:cxnLst/>
                            <a:rect l="l" t="t" r="r" b="b"/>
                            <a:pathLst>
                              <a:path w="139065" h="139065">
                                <a:moveTo>
                                  <a:pt x="138544" y="0"/>
                                </a:moveTo>
                                <a:lnTo>
                                  <a:pt x="0" y="0"/>
                                </a:lnTo>
                                <a:lnTo>
                                  <a:pt x="0" y="138556"/>
                                </a:lnTo>
                                <a:lnTo>
                                  <a:pt x="138544" y="138556"/>
                                </a:lnTo>
                                <a:lnTo>
                                  <a:pt x="138544" y="0"/>
                                </a:lnTo>
                                <a:close/>
                              </a:path>
                            </a:pathLst>
                          </a:custGeom>
                          <a:solidFill>
                            <a:srgbClr val="B37B80"/>
                          </a:solidFill>
                        </wps:spPr>
                        <wps:bodyPr wrap="square" lIns="0" tIns="0" rIns="0" bIns="0" rtlCol="0">
                          <a:prstTxWarp prst="textNoShape">
                            <a:avLst/>
                          </a:prstTxWarp>
                          <a:noAutofit/>
                        </wps:bodyPr>
                      </wps:wsp>
                      <wps:wsp>
                        <wps:cNvPr id="1848" name="Graphic 1848"/>
                        <wps:cNvSpPr/>
                        <wps:spPr>
                          <a:xfrm>
                            <a:off x="4659134" y="8016684"/>
                            <a:ext cx="139065" cy="139065"/>
                          </a:xfrm>
                          <a:custGeom>
                            <a:avLst/>
                            <a:gdLst/>
                            <a:ahLst/>
                            <a:cxnLst/>
                            <a:rect l="l" t="t" r="r" b="b"/>
                            <a:pathLst>
                              <a:path w="139065" h="139065">
                                <a:moveTo>
                                  <a:pt x="138544" y="0"/>
                                </a:moveTo>
                                <a:lnTo>
                                  <a:pt x="0" y="0"/>
                                </a:lnTo>
                                <a:lnTo>
                                  <a:pt x="0" y="138556"/>
                                </a:lnTo>
                                <a:lnTo>
                                  <a:pt x="138544" y="138556"/>
                                </a:lnTo>
                                <a:lnTo>
                                  <a:pt x="138544" y="0"/>
                                </a:lnTo>
                                <a:close/>
                              </a:path>
                            </a:pathLst>
                          </a:custGeom>
                          <a:solidFill>
                            <a:srgbClr val="72B1C8"/>
                          </a:solidFill>
                        </wps:spPr>
                        <wps:bodyPr wrap="square" lIns="0" tIns="0" rIns="0" bIns="0" rtlCol="0">
                          <a:prstTxWarp prst="textNoShape">
                            <a:avLst/>
                          </a:prstTxWarp>
                          <a:noAutofit/>
                        </wps:bodyPr>
                      </wps:wsp>
                      <wps:wsp>
                        <wps:cNvPr id="1849" name="Graphic 1849"/>
                        <wps:cNvSpPr/>
                        <wps:spPr>
                          <a:xfrm>
                            <a:off x="2614663" y="8213547"/>
                            <a:ext cx="139065" cy="139065"/>
                          </a:xfrm>
                          <a:custGeom>
                            <a:avLst/>
                            <a:gdLst/>
                            <a:ahLst/>
                            <a:cxnLst/>
                            <a:rect l="l" t="t" r="r" b="b"/>
                            <a:pathLst>
                              <a:path w="139065" h="139065">
                                <a:moveTo>
                                  <a:pt x="138544" y="0"/>
                                </a:moveTo>
                                <a:lnTo>
                                  <a:pt x="0" y="0"/>
                                </a:lnTo>
                                <a:lnTo>
                                  <a:pt x="0" y="138544"/>
                                </a:lnTo>
                                <a:lnTo>
                                  <a:pt x="138544" y="138544"/>
                                </a:lnTo>
                                <a:lnTo>
                                  <a:pt x="138544" y="0"/>
                                </a:lnTo>
                                <a:close/>
                              </a:path>
                            </a:pathLst>
                          </a:custGeom>
                          <a:solidFill>
                            <a:srgbClr val="6A5D32"/>
                          </a:solidFill>
                        </wps:spPr>
                        <wps:bodyPr wrap="square" lIns="0" tIns="0" rIns="0" bIns="0" rtlCol="0">
                          <a:prstTxWarp prst="textNoShape">
                            <a:avLst/>
                          </a:prstTxWarp>
                          <a:noAutofit/>
                        </wps:bodyPr>
                      </wps:wsp>
                      <wps:wsp>
                        <wps:cNvPr id="1850" name="Graphic 1850"/>
                        <wps:cNvSpPr/>
                        <wps:spPr>
                          <a:xfrm>
                            <a:off x="4659134" y="8213547"/>
                            <a:ext cx="139065" cy="139065"/>
                          </a:xfrm>
                          <a:custGeom>
                            <a:avLst/>
                            <a:gdLst/>
                            <a:ahLst/>
                            <a:cxnLst/>
                            <a:rect l="l" t="t" r="r" b="b"/>
                            <a:pathLst>
                              <a:path w="139065" h="139065">
                                <a:moveTo>
                                  <a:pt x="138544" y="0"/>
                                </a:moveTo>
                                <a:lnTo>
                                  <a:pt x="0" y="0"/>
                                </a:lnTo>
                                <a:lnTo>
                                  <a:pt x="0" y="138544"/>
                                </a:lnTo>
                                <a:lnTo>
                                  <a:pt x="138544" y="138544"/>
                                </a:lnTo>
                                <a:lnTo>
                                  <a:pt x="138544" y="0"/>
                                </a:lnTo>
                                <a:close/>
                              </a:path>
                            </a:pathLst>
                          </a:custGeom>
                          <a:solidFill>
                            <a:srgbClr val="4E868E"/>
                          </a:solidFill>
                        </wps:spPr>
                        <wps:bodyPr wrap="square" lIns="0" tIns="0" rIns="0" bIns="0" rtlCol="0">
                          <a:prstTxWarp prst="textNoShape">
                            <a:avLst/>
                          </a:prstTxWarp>
                          <a:noAutofit/>
                        </wps:bodyPr>
                      </wps:wsp>
                      <wps:wsp>
                        <wps:cNvPr id="1851" name="Graphic 1851"/>
                        <wps:cNvSpPr/>
                        <wps:spPr>
                          <a:xfrm>
                            <a:off x="1257504" y="6501052"/>
                            <a:ext cx="3810" cy="3810"/>
                          </a:xfrm>
                          <a:custGeom>
                            <a:avLst/>
                            <a:gdLst/>
                            <a:ahLst/>
                            <a:cxnLst/>
                            <a:rect l="l" t="t" r="r" b="b"/>
                            <a:pathLst>
                              <a:path w="3810" h="3810">
                                <a:moveTo>
                                  <a:pt x="0" y="1600"/>
                                </a:moveTo>
                                <a:lnTo>
                                  <a:pt x="468" y="468"/>
                                </a:lnTo>
                                <a:lnTo>
                                  <a:pt x="1600" y="0"/>
                                </a:lnTo>
                                <a:lnTo>
                                  <a:pt x="2731" y="468"/>
                                </a:lnTo>
                                <a:lnTo>
                                  <a:pt x="3200" y="1600"/>
                                </a:lnTo>
                                <a:lnTo>
                                  <a:pt x="2731" y="2731"/>
                                </a:lnTo>
                                <a:lnTo>
                                  <a:pt x="1600" y="3200"/>
                                </a:lnTo>
                                <a:lnTo>
                                  <a:pt x="468" y="2731"/>
                                </a:lnTo>
                                <a:lnTo>
                                  <a:pt x="0" y="1600"/>
                                </a:lnTo>
                                <a:close/>
                              </a:path>
                            </a:pathLst>
                          </a:custGeom>
                          <a:solidFill>
                            <a:srgbClr val="000000"/>
                          </a:solidFill>
                        </wps:spPr>
                        <wps:bodyPr wrap="square" lIns="0" tIns="0" rIns="0" bIns="0" rtlCol="0">
                          <a:prstTxWarp prst="textNoShape">
                            <a:avLst/>
                          </a:prstTxWarp>
                          <a:noAutofit/>
                        </wps:bodyPr>
                      </wps:wsp>
                      <wps:wsp>
                        <wps:cNvPr id="1852" name="Graphic 1852"/>
                        <wps:cNvSpPr/>
                        <wps:spPr>
                          <a:xfrm>
                            <a:off x="1288014" y="7239505"/>
                            <a:ext cx="41910" cy="1270"/>
                          </a:xfrm>
                          <a:custGeom>
                            <a:avLst/>
                            <a:gdLst/>
                            <a:ahLst/>
                            <a:cxnLst/>
                            <a:rect l="l" t="t" r="r" b="b"/>
                            <a:pathLst>
                              <a:path w="41910" h="0">
                                <a:moveTo>
                                  <a:pt x="0" y="0"/>
                                </a:moveTo>
                                <a:lnTo>
                                  <a:pt x="41567" y="0"/>
                                </a:lnTo>
                              </a:path>
                            </a:pathLst>
                          </a:custGeom>
                          <a:ln w="3200">
                            <a:solidFill>
                              <a:srgbClr val="000000"/>
                            </a:solidFill>
                            <a:prstDash val="solid"/>
                          </a:ln>
                        </wps:spPr>
                        <wps:bodyPr wrap="square" lIns="0" tIns="0" rIns="0" bIns="0" rtlCol="0">
                          <a:prstTxWarp prst="textNoShape">
                            <a:avLst/>
                          </a:prstTxWarp>
                          <a:noAutofit/>
                        </wps:bodyPr>
                      </wps:wsp>
                      <wps:wsp>
                        <wps:cNvPr id="1853" name="Graphic 1853"/>
                        <wps:cNvSpPr/>
                        <wps:spPr>
                          <a:xfrm>
                            <a:off x="1288014" y="5891790"/>
                            <a:ext cx="41910" cy="1270"/>
                          </a:xfrm>
                          <a:custGeom>
                            <a:avLst/>
                            <a:gdLst/>
                            <a:ahLst/>
                            <a:cxnLst/>
                            <a:rect l="l" t="t" r="r" b="b"/>
                            <a:pathLst>
                              <a:path w="41910" h="0">
                                <a:moveTo>
                                  <a:pt x="0" y="0"/>
                                </a:moveTo>
                                <a:lnTo>
                                  <a:pt x="41567" y="0"/>
                                </a:lnTo>
                              </a:path>
                            </a:pathLst>
                          </a:custGeom>
                          <a:ln w="3200">
                            <a:solidFill>
                              <a:srgbClr val="000000"/>
                            </a:solidFill>
                            <a:prstDash val="solid"/>
                          </a:ln>
                        </wps:spPr>
                        <wps:bodyPr wrap="square" lIns="0" tIns="0" rIns="0" bIns="0" rtlCol="0">
                          <a:prstTxWarp prst="textNoShape">
                            <a:avLst/>
                          </a:prstTxWarp>
                          <a:noAutofit/>
                        </wps:bodyPr>
                      </wps:wsp>
                      <wps:wsp>
                        <wps:cNvPr id="1854" name="Graphic 1854"/>
                        <wps:cNvSpPr/>
                        <wps:spPr>
                          <a:xfrm>
                            <a:off x="1288014" y="5442554"/>
                            <a:ext cx="41910" cy="1270"/>
                          </a:xfrm>
                          <a:custGeom>
                            <a:avLst/>
                            <a:gdLst/>
                            <a:ahLst/>
                            <a:cxnLst/>
                            <a:rect l="l" t="t" r="r" b="b"/>
                            <a:pathLst>
                              <a:path w="41910" h="0">
                                <a:moveTo>
                                  <a:pt x="0" y="0"/>
                                </a:moveTo>
                                <a:lnTo>
                                  <a:pt x="41567" y="0"/>
                                </a:lnTo>
                              </a:path>
                            </a:pathLst>
                          </a:custGeom>
                          <a:ln w="3200">
                            <a:solidFill>
                              <a:srgbClr val="000000"/>
                            </a:solidFill>
                            <a:prstDash val="solid"/>
                          </a:ln>
                        </wps:spPr>
                        <wps:bodyPr wrap="square" lIns="0" tIns="0" rIns="0" bIns="0" rtlCol="0">
                          <a:prstTxWarp prst="textNoShape">
                            <a:avLst/>
                          </a:prstTxWarp>
                          <a:noAutofit/>
                        </wps:bodyPr>
                      </wps:wsp>
                      <wps:wsp>
                        <wps:cNvPr id="1855" name="Graphic 1855"/>
                        <wps:cNvSpPr/>
                        <wps:spPr>
                          <a:xfrm>
                            <a:off x="1288014" y="4993313"/>
                            <a:ext cx="41910" cy="1270"/>
                          </a:xfrm>
                          <a:custGeom>
                            <a:avLst/>
                            <a:gdLst/>
                            <a:ahLst/>
                            <a:cxnLst/>
                            <a:rect l="l" t="t" r="r" b="b"/>
                            <a:pathLst>
                              <a:path w="41910" h="0">
                                <a:moveTo>
                                  <a:pt x="0" y="0"/>
                                </a:moveTo>
                                <a:lnTo>
                                  <a:pt x="41567" y="0"/>
                                </a:lnTo>
                              </a:path>
                            </a:pathLst>
                          </a:custGeom>
                          <a:ln w="3200">
                            <a:solidFill>
                              <a:srgbClr val="000000"/>
                            </a:solidFill>
                            <a:prstDash val="solid"/>
                          </a:ln>
                        </wps:spPr>
                        <wps:bodyPr wrap="square" lIns="0" tIns="0" rIns="0" bIns="0" rtlCol="0">
                          <a:prstTxWarp prst="textNoShape">
                            <a:avLst/>
                          </a:prstTxWarp>
                          <a:noAutofit/>
                        </wps:bodyPr>
                      </wps:wsp>
                      <wps:wsp>
                        <wps:cNvPr id="1856" name="Graphic 1856"/>
                        <wps:cNvSpPr/>
                        <wps:spPr>
                          <a:xfrm>
                            <a:off x="1571320"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57" name="Graphic 1857"/>
                        <wps:cNvSpPr/>
                        <wps:spPr>
                          <a:xfrm>
                            <a:off x="2010982"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58" name="Graphic 1858"/>
                        <wps:cNvSpPr/>
                        <wps:spPr>
                          <a:xfrm>
                            <a:off x="2450644"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59" name="Graphic 1859"/>
                        <wps:cNvSpPr/>
                        <wps:spPr>
                          <a:xfrm>
                            <a:off x="3329969"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60" name="Graphic 1860"/>
                        <wps:cNvSpPr/>
                        <wps:spPr>
                          <a:xfrm>
                            <a:off x="2890306"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61" name="Graphic 1861"/>
                        <wps:cNvSpPr/>
                        <wps:spPr>
                          <a:xfrm>
                            <a:off x="3769636"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62" name="Graphic 1862"/>
                        <wps:cNvSpPr/>
                        <wps:spPr>
                          <a:xfrm>
                            <a:off x="4209299"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63" name="Graphic 1863"/>
                        <wps:cNvSpPr/>
                        <wps:spPr>
                          <a:xfrm>
                            <a:off x="5088624"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64" name="Graphic 1864"/>
                        <wps:cNvSpPr/>
                        <wps:spPr>
                          <a:xfrm>
                            <a:off x="4648961"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65" name="Graphic 1865"/>
                        <wps:cNvSpPr/>
                        <wps:spPr>
                          <a:xfrm>
                            <a:off x="5967948"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66" name="Graphic 1866"/>
                        <wps:cNvSpPr/>
                        <wps:spPr>
                          <a:xfrm>
                            <a:off x="5528292"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67" name="Graphic 1867"/>
                        <wps:cNvSpPr/>
                        <wps:spPr>
                          <a:xfrm>
                            <a:off x="6407616" y="7261903"/>
                            <a:ext cx="1270" cy="41910"/>
                          </a:xfrm>
                          <a:custGeom>
                            <a:avLst/>
                            <a:gdLst/>
                            <a:ahLst/>
                            <a:cxnLst/>
                            <a:rect l="l" t="t" r="r" b="b"/>
                            <a:pathLst>
                              <a:path w="0" h="41910">
                                <a:moveTo>
                                  <a:pt x="0" y="41567"/>
                                </a:moveTo>
                                <a:lnTo>
                                  <a:pt x="0" y="0"/>
                                </a:lnTo>
                              </a:path>
                            </a:pathLst>
                          </a:custGeom>
                          <a:ln w="3200">
                            <a:solidFill>
                              <a:srgbClr val="000000"/>
                            </a:solidFill>
                            <a:prstDash val="solid"/>
                          </a:ln>
                        </wps:spPr>
                        <wps:bodyPr wrap="square" lIns="0" tIns="0" rIns="0" bIns="0" rtlCol="0">
                          <a:prstTxWarp prst="textNoShape">
                            <a:avLst/>
                          </a:prstTxWarp>
                          <a:noAutofit/>
                        </wps:bodyPr>
                      </wps:wsp>
                      <wps:wsp>
                        <wps:cNvPr id="1868" name="Graphic 1868"/>
                        <wps:cNvSpPr/>
                        <wps:spPr>
                          <a:xfrm>
                            <a:off x="1288014" y="6790263"/>
                            <a:ext cx="41910" cy="1270"/>
                          </a:xfrm>
                          <a:custGeom>
                            <a:avLst/>
                            <a:gdLst/>
                            <a:ahLst/>
                            <a:cxnLst/>
                            <a:rect l="l" t="t" r="r" b="b"/>
                            <a:pathLst>
                              <a:path w="41910" h="0">
                                <a:moveTo>
                                  <a:pt x="0" y="0"/>
                                </a:moveTo>
                                <a:lnTo>
                                  <a:pt x="41567" y="0"/>
                                </a:lnTo>
                              </a:path>
                            </a:pathLst>
                          </a:custGeom>
                          <a:ln w="3200">
                            <a:solidFill>
                              <a:srgbClr val="000000"/>
                            </a:solidFill>
                            <a:prstDash val="solid"/>
                          </a:ln>
                        </wps:spPr>
                        <wps:bodyPr wrap="square" lIns="0" tIns="0" rIns="0" bIns="0" rtlCol="0">
                          <a:prstTxWarp prst="textNoShape">
                            <a:avLst/>
                          </a:prstTxWarp>
                          <a:noAutofit/>
                        </wps:bodyPr>
                      </wps:wsp>
                      <wps:wsp>
                        <wps:cNvPr id="1869" name="Graphic 1869"/>
                        <wps:cNvSpPr/>
                        <wps:spPr>
                          <a:xfrm>
                            <a:off x="1288014" y="6341026"/>
                            <a:ext cx="41910" cy="1270"/>
                          </a:xfrm>
                          <a:custGeom>
                            <a:avLst/>
                            <a:gdLst/>
                            <a:ahLst/>
                            <a:cxnLst/>
                            <a:rect l="l" t="t" r="r" b="b"/>
                            <a:pathLst>
                              <a:path w="41910" h="0">
                                <a:moveTo>
                                  <a:pt x="0" y="0"/>
                                </a:moveTo>
                                <a:lnTo>
                                  <a:pt x="41567" y="0"/>
                                </a:lnTo>
                              </a:path>
                            </a:pathLst>
                          </a:custGeom>
                          <a:ln w="3200">
                            <a:solidFill>
                              <a:srgbClr val="000000"/>
                            </a:solidFill>
                            <a:prstDash val="solid"/>
                          </a:ln>
                        </wps:spPr>
                        <wps:bodyPr wrap="square" lIns="0" tIns="0" rIns="0" bIns="0" rtlCol="0">
                          <a:prstTxWarp prst="textNoShape">
                            <a:avLst/>
                          </a:prstTxWarp>
                          <a:noAutofit/>
                        </wps:bodyPr>
                      </wps:wsp>
                      <wps:wsp>
                        <wps:cNvPr id="1870" name="Graphic 1870"/>
                        <wps:cNvSpPr/>
                        <wps:spPr>
                          <a:xfrm>
                            <a:off x="3217976" y="7173874"/>
                            <a:ext cx="213995" cy="55880"/>
                          </a:xfrm>
                          <a:custGeom>
                            <a:avLst/>
                            <a:gdLst/>
                            <a:ahLst/>
                            <a:cxnLst/>
                            <a:rect l="l" t="t" r="r" b="b"/>
                            <a:pathLst>
                              <a:path w="213995" h="55880">
                                <a:moveTo>
                                  <a:pt x="213918" y="0"/>
                                </a:moveTo>
                                <a:lnTo>
                                  <a:pt x="0" y="0"/>
                                </a:lnTo>
                                <a:lnTo>
                                  <a:pt x="0" y="55664"/>
                                </a:lnTo>
                                <a:lnTo>
                                  <a:pt x="213918" y="55664"/>
                                </a:lnTo>
                                <a:lnTo>
                                  <a:pt x="213918" y="0"/>
                                </a:lnTo>
                                <a:close/>
                              </a:path>
                            </a:pathLst>
                          </a:custGeom>
                          <a:solidFill>
                            <a:srgbClr val="72B1C8"/>
                          </a:solidFill>
                        </wps:spPr>
                        <wps:bodyPr wrap="square" lIns="0" tIns="0" rIns="0" bIns="0" rtlCol="0">
                          <a:prstTxWarp prst="textNoShape">
                            <a:avLst/>
                          </a:prstTxWarp>
                          <a:noAutofit/>
                        </wps:bodyPr>
                      </wps:wsp>
                      <wps:wsp>
                        <wps:cNvPr id="1871" name="Graphic 1871"/>
                        <wps:cNvSpPr/>
                        <wps:spPr>
                          <a:xfrm>
                            <a:off x="3217976" y="7148233"/>
                            <a:ext cx="213995" cy="26034"/>
                          </a:xfrm>
                          <a:custGeom>
                            <a:avLst/>
                            <a:gdLst/>
                            <a:ahLst/>
                            <a:cxnLst/>
                            <a:rect l="l" t="t" r="r" b="b"/>
                            <a:pathLst>
                              <a:path w="213995" h="26034">
                                <a:moveTo>
                                  <a:pt x="0" y="25628"/>
                                </a:moveTo>
                                <a:lnTo>
                                  <a:pt x="213918" y="25628"/>
                                </a:lnTo>
                                <a:lnTo>
                                  <a:pt x="213918" y="0"/>
                                </a:lnTo>
                                <a:lnTo>
                                  <a:pt x="0" y="0"/>
                                </a:lnTo>
                                <a:lnTo>
                                  <a:pt x="0" y="25628"/>
                                </a:lnTo>
                                <a:close/>
                              </a:path>
                            </a:pathLst>
                          </a:custGeom>
                          <a:solidFill>
                            <a:srgbClr val="FF9E16"/>
                          </a:solidFill>
                        </wps:spPr>
                        <wps:bodyPr wrap="square" lIns="0" tIns="0" rIns="0" bIns="0" rtlCol="0">
                          <a:prstTxWarp prst="textNoShape">
                            <a:avLst/>
                          </a:prstTxWarp>
                          <a:noAutofit/>
                        </wps:bodyPr>
                      </wps:wsp>
                      <wps:wsp>
                        <wps:cNvPr id="1872" name="Graphic 1872"/>
                        <wps:cNvSpPr/>
                        <wps:spPr>
                          <a:xfrm>
                            <a:off x="3217976" y="6566331"/>
                            <a:ext cx="213995" cy="582295"/>
                          </a:xfrm>
                          <a:custGeom>
                            <a:avLst/>
                            <a:gdLst/>
                            <a:ahLst/>
                            <a:cxnLst/>
                            <a:rect l="l" t="t" r="r" b="b"/>
                            <a:pathLst>
                              <a:path w="213995" h="582295">
                                <a:moveTo>
                                  <a:pt x="213918" y="0"/>
                                </a:moveTo>
                                <a:lnTo>
                                  <a:pt x="0" y="0"/>
                                </a:lnTo>
                                <a:lnTo>
                                  <a:pt x="0" y="581901"/>
                                </a:lnTo>
                                <a:lnTo>
                                  <a:pt x="213918" y="581901"/>
                                </a:lnTo>
                                <a:lnTo>
                                  <a:pt x="213918" y="0"/>
                                </a:lnTo>
                                <a:close/>
                              </a:path>
                            </a:pathLst>
                          </a:custGeom>
                          <a:solidFill>
                            <a:srgbClr val="4E868E"/>
                          </a:solidFill>
                        </wps:spPr>
                        <wps:bodyPr wrap="square" lIns="0" tIns="0" rIns="0" bIns="0" rtlCol="0">
                          <a:prstTxWarp prst="textNoShape">
                            <a:avLst/>
                          </a:prstTxWarp>
                          <a:noAutofit/>
                        </wps:bodyPr>
                      </wps:wsp>
                      <wps:wsp>
                        <wps:cNvPr id="1873" name="Graphic 1873"/>
                        <wps:cNvSpPr/>
                        <wps:spPr>
                          <a:xfrm>
                            <a:off x="3217976" y="6163449"/>
                            <a:ext cx="213995" cy="403225"/>
                          </a:xfrm>
                          <a:custGeom>
                            <a:avLst/>
                            <a:gdLst/>
                            <a:ahLst/>
                            <a:cxnLst/>
                            <a:rect l="l" t="t" r="r" b="b"/>
                            <a:pathLst>
                              <a:path w="213995" h="403225">
                                <a:moveTo>
                                  <a:pt x="213918" y="0"/>
                                </a:moveTo>
                                <a:lnTo>
                                  <a:pt x="0" y="0"/>
                                </a:lnTo>
                                <a:lnTo>
                                  <a:pt x="0" y="403085"/>
                                </a:lnTo>
                                <a:lnTo>
                                  <a:pt x="213918" y="403085"/>
                                </a:lnTo>
                                <a:lnTo>
                                  <a:pt x="213918" y="0"/>
                                </a:lnTo>
                                <a:close/>
                              </a:path>
                            </a:pathLst>
                          </a:custGeom>
                          <a:solidFill>
                            <a:srgbClr val="B37B80"/>
                          </a:solidFill>
                        </wps:spPr>
                        <wps:bodyPr wrap="square" lIns="0" tIns="0" rIns="0" bIns="0" rtlCol="0">
                          <a:prstTxWarp prst="textNoShape">
                            <a:avLst/>
                          </a:prstTxWarp>
                          <a:noAutofit/>
                        </wps:bodyPr>
                      </wps:wsp>
                      <wps:wsp>
                        <wps:cNvPr id="1874" name="Graphic 1874"/>
                        <wps:cNvSpPr/>
                        <wps:spPr>
                          <a:xfrm>
                            <a:off x="4535296" y="7142098"/>
                            <a:ext cx="216535" cy="78740"/>
                          </a:xfrm>
                          <a:custGeom>
                            <a:avLst/>
                            <a:gdLst/>
                            <a:ahLst/>
                            <a:cxnLst/>
                            <a:rect l="l" t="t" r="r" b="b"/>
                            <a:pathLst>
                              <a:path w="216535" h="78740">
                                <a:moveTo>
                                  <a:pt x="216039" y="0"/>
                                </a:moveTo>
                                <a:lnTo>
                                  <a:pt x="0" y="0"/>
                                </a:lnTo>
                                <a:lnTo>
                                  <a:pt x="0" y="78130"/>
                                </a:lnTo>
                                <a:lnTo>
                                  <a:pt x="216039" y="78130"/>
                                </a:lnTo>
                                <a:lnTo>
                                  <a:pt x="216039" y="0"/>
                                </a:lnTo>
                                <a:close/>
                              </a:path>
                            </a:pathLst>
                          </a:custGeom>
                          <a:solidFill>
                            <a:srgbClr val="72B1C8"/>
                          </a:solidFill>
                        </wps:spPr>
                        <wps:bodyPr wrap="square" lIns="0" tIns="0" rIns="0" bIns="0" rtlCol="0">
                          <a:prstTxWarp prst="textNoShape">
                            <a:avLst/>
                          </a:prstTxWarp>
                          <a:noAutofit/>
                        </wps:bodyPr>
                      </wps:wsp>
                      <wps:wsp>
                        <wps:cNvPr id="1875" name="Graphic 1875"/>
                        <wps:cNvSpPr/>
                        <wps:spPr>
                          <a:xfrm>
                            <a:off x="4535296" y="7093508"/>
                            <a:ext cx="216535" cy="48895"/>
                          </a:xfrm>
                          <a:custGeom>
                            <a:avLst/>
                            <a:gdLst/>
                            <a:ahLst/>
                            <a:cxnLst/>
                            <a:rect l="l" t="t" r="r" b="b"/>
                            <a:pathLst>
                              <a:path w="216535" h="48895">
                                <a:moveTo>
                                  <a:pt x="216039" y="0"/>
                                </a:moveTo>
                                <a:lnTo>
                                  <a:pt x="0" y="0"/>
                                </a:lnTo>
                                <a:lnTo>
                                  <a:pt x="0" y="48767"/>
                                </a:lnTo>
                                <a:lnTo>
                                  <a:pt x="216039" y="48767"/>
                                </a:lnTo>
                                <a:lnTo>
                                  <a:pt x="216039" y="0"/>
                                </a:lnTo>
                                <a:close/>
                              </a:path>
                            </a:pathLst>
                          </a:custGeom>
                          <a:solidFill>
                            <a:srgbClr val="FF9E16"/>
                          </a:solidFill>
                        </wps:spPr>
                        <wps:bodyPr wrap="square" lIns="0" tIns="0" rIns="0" bIns="0" rtlCol="0">
                          <a:prstTxWarp prst="textNoShape">
                            <a:avLst/>
                          </a:prstTxWarp>
                          <a:noAutofit/>
                        </wps:bodyPr>
                      </wps:wsp>
                      <wps:wsp>
                        <wps:cNvPr id="1876" name="Graphic 1876"/>
                        <wps:cNvSpPr/>
                        <wps:spPr>
                          <a:xfrm>
                            <a:off x="4535296" y="6603848"/>
                            <a:ext cx="216535" cy="490220"/>
                          </a:xfrm>
                          <a:custGeom>
                            <a:avLst/>
                            <a:gdLst/>
                            <a:ahLst/>
                            <a:cxnLst/>
                            <a:rect l="l" t="t" r="r" b="b"/>
                            <a:pathLst>
                              <a:path w="216535" h="490220">
                                <a:moveTo>
                                  <a:pt x="216039" y="0"/>
                                </a:moveTo>
                                <a:lnTo>
                                  <a:pt x="0" y="0"/>
                                </a:lnTo>
                                <a:lnTo>
                                  <a:pt x="0" y="489826"/>
                                </a:lnTo>
                                <a:lnTo>
                                  <a:pt x="216039" y="489826"/>
                                </a:lnTo>
                                <a:lnTo>
                                  <a:pt x="216039" y="0"/>
                                </a:lnTo>
                                <a:close/>
                              </a:path>
                            </a:pathLst>
                          </a:custGeom>
                          <a:solidFill>
                            <a:srgbClr val="4E868E"/>
                          </a:solidFill>
                        </wps:spPr>
                        <wps:bodyPr wrap="square" lIns="0" tIns="0" rIns="0" bIns="0" rtlCol="0">
                          <a:prstTxWarp prst="textNoShape">
                            <a:avLst/>
                          </a:prstTxWarp>
                          <a:noAutofit/>
                        </wps:bodyPr>
                      </wps:wsp>
                      <wps:wsp>
                        <wps:cNvPr id="1877" name="Graphic 1877"/>
                        <wps:cNvSpPr/>
                        <wps:spPr>
                          <a:xfrm>
                            <a:off x="4535296" y="5390655"/>
                            <a:ext cx="216535" cy="1215390"/>
                          </a:xfrm>
                          <a:custGeom>
                            <a:avLst/>
                            <a:gdLst/>
                            <a:ahLst/>
                            <a:cxnLst/>
                            <a:rect l="l" t="t" r="r" b="b"/>
                            <a:pathLst>
                              <a:path w="216535" h="1215390">
                                <a:moveTo>
                                  <a:pt x="216039" y="0"/>
                                </a:moveTo>
                                <a:lnTo>
                                  <a:pt x="0" y="0"/>
                                </a:lnTo>
                                <a:lnTo>
                                  <a:pt x="0" y="1214958"/>
                                </a:lnTo>
                                <a:lnTo>
                                  <a:pt x="216039" y="1214958"/>
                                </a:lnTo>
                                <a:lnTo>
                                  <a:pt x="216039" y="0"/>
                                </a:lnTo>
                                <a:close/>
                              </a:path>
                            </a:pathLst>
                          </a:custGeom>
                          <a:solidFill>
                            <a:srgbClr val="B37B80"/>
                          </a:solidFill>
                        </wps:spPr>
                        <wps:bodyPr wrap="square" lIns="0" tIns="0" rIns="0" bIns="0" rtlCol="0">
                          <a:prstTxWarp prst="textNoShape">
                            <a:avLst/>
                          </a:prstTxWarp>
                          <a:noAutofit/>
                        </wps:bodyPr>
                      </wps:wsp>
                      <wps:wsp>
                        <wps:cNvPr id="1878" name="Graphic 1878"/>
                        <wps:cNvSpPr/>
                        <wps:spPr>
                          <a:xfrm>
                            <a:off x="1014349" y="4466811"/>
                            <a:ext cx="756285" cy="4281805"/>
                          </a:xfrm>
                          <a:custGeom>
                            <a:avLst/>
                            <a:gdLst/>
                            <a:ahLst/>
                            <a:cxnLst/>
                            <a:rect l="l" t="t" r="r" b="b"/>
                            <a:pathLst>
                              <a:path w="756285" h="4281805">
                                <a:moveTo>
                                  <a:pt x="0" y="0"/>
                                </a:moveTo>
                                <a:lnTo>
                                  <a:pt x="0" y="4281182"/>
                                </a:lnTo>
                                <a:lnTo>
                                  <a:pt x="756005" y="4281182"/>
                                </a:lnTo>
                              </a:path>
                            </a:pathLst>
                          </a:custGeom>
                          <a:ln w="12700">
                            <a:solidFill>
                              <a:srgbClr val="72B1C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20192" id="docshapegroup908" coordorigin="0,0" coordsize="10489,16045">
                <v:line style="position:absolute" from="1191,921" to="1191,16044" stroked="true" strokeweight="1pt" strokecolor="#4e868e">
                  <v:stroke dashstyle="solid"/>
                </v:line>
                <v:shape style="position:absolute;left:0;top:0;width:4663;height:1701" type="#_x0000_t75" id="docshape909" stroked="false">
                  <v:imagedata r:id="rId7" o:title=""/>
                </v:shape>
                <v:shape style="position:absolute;left:0;top:0;width:4961;height:2434" type="#_x0000_t75" id="docshape910" stroked="false">
                  <v:imagedata r:id="rId6" o:title=""/>
                </v:shape>
                <v:line style="position:absolute" from="1587,15027" to="10488,15027" stroked="true" strokeweight=".25pt" strokecolor="#575756">
                  <v:stroke dashstyle="solid"/>
                </v:line>
                <v:rect style="position:absolute;left:9917;top:11332;width:341;height:28" id="docshape911" filled="true" fillcolor="#ea1d76" stroked="false">
                  <v:fill type="solid"/>
                </v:rect>
                <v:rect style="position:absolute;left:9917;top:11285;width:341;height:49" id="docshape912" filled="true" fillcolor="#72b1c8" stroked="false">
                  <v:fill type="solid"/>
                </v:rect>
                <v:rect style="position:absolute;left:9917;top:11077;width:341;height:209" id="docshape913" filled="true" fillcolor="#e69943" stroked="false">
                  <v:fill type="solid"/>
                </v:rect>
                <v:rect style="position:absolute;left:9917;top:10180;width:341;height:897" id="docshape914" filled="true" fillcolor="#4e868e" stroked="false">
                  <v:fill type="solid"/>
                </v:rect>
                <v:rect style="position:absolute;left:9917;top:8171;width:341;height:2012" id="docshape915" filled="true" fillcolor="#b37b80" stroked="false">
                  <v:fill type="solid"/>
                </v:rect>
                <v:shape style="position:absolute;left:2306;top:11357;width:7952;height:41" id="docshape916" coordorigin="2306,11357" coordsize="7952,41" path="m2643,11371l2306,11371,2306,11397,2643,11397,2643,11371xm3333,11384l2996,11384,2996,11392,3333,11392,3333,11384xm4024,11373l3687,11373,3687,11396,4024,11396,4024,11373xm4714,11378l4377,11378,4377,11398,4714,11398,4714,11378xm5405,11385l5068,11385,5068,11397,5405,11397,5405,11385xm6095,11370l5758,11370,5758,11392,6095,11392,6095,11370xm6789,11367l6448,11367,6448,11387,6789,11387,6789,11367xm7482,11370l7142,11370,7142,11385,7482,11385,7482,11370xm8176,11379l7836,11379,7836,11394,8176,11394,8176,11379xm9564,11357l9223,11357,9223,11376,9564,11376,9564,11357xm10257,11359l9917,11359,9917,11378,10257,11378,10257,11359xe" filled="true" fillcolor="#696e9f" stroked="false">
                  <v:path arrowok="t"/>
                  <v:fill type="solid"/>
                </v:shape>
                <v:rect style="position:absolute;left:9223;top:11331;width:341;height:29" id="docshape917" filled="true" fillcolor="#ea1d76" stroked="false">
                  <v:fill type="solid"/>
                </v:rect>
                <v:rect style="position:absolute;left:9223;top:11260;width:341;height:73" id="docshape918" filled="true" fillcolor="#72b1c8" stroked="false">
                  <v:fill type="solid"/>
                </v:rect>
                <v:rect style="position:absolute;left:9223;top:11073;width:341;height:187" id="docshape919" filled="true" fillcolor="#e69943" stroked="false">
                  <v:fill type="solid"/>
                </v:rect>
                <v:rect style="position:absolute;left:9223;top:10300;width:341;height:775" id="docshape920" filled="true" fillcolor="#4e868e" stroked="false">
                  <v:fill type="solid"/>
                </v:rect>
                <v:rect style="position:absolute;left:9223;top:8490;width:341;height:1810" id="docshape921" filled="true" fillcolor="#b37b80" stroked="false">
                  <v:fill type="solid"/>
                </v:rect>
                <v:rect style="position:absolute;left:7835;top:11368;width:341;height:15" id="docshape922" filled="true" fillcolor="#ffd100" stroked="false">
                  <v:fill type="solid"/>
                </v:rect>
                <v:rect style="position:absolute;left:7835;top:11197;width:341;height:171" id="docshape923" filled="true" fillcolor="#72b1c8" stroked="false">
                  <v:fill type="solid"/>
                </v:rect>
                <v:rect style="position:absolute;left:7835;top:11099;width:341;height:98" id="docshape924" filled="true" fillcolor="#ff9e16" stroked="false">
                  <v:fill type="solid"/>
                </v:rect>
                <v:rect style="position:absolute;left:7835;top:10229;width:341;height:870" id="docshape925" filled="true" fillcolor="#4e868e" stroked="false">
                  <v:fill type="solid"/>
                </v:rect>
                <v:rect style="position:absolute;left:7835;top:8109;width:341;height:2122" id="docshape926" filled="true" fillcolor="#b37b80" stroked="false">
                  <v:fill type="solid"/>
                </v:rect>
                <v:rect style="position:absolute;left:6448;top:11382;width:341;height:9" id="docshape927" filled="true" fillcolor="#ffd100" stroked="false">
                  <v:fill type="solid"/>
                </v:rect>
                <v:rect style="position:absolute;left:6448;top:11261;width:341;height:106" id="docshape928" filled="true" fillcolor="#72b1c8" stroked="false">
                  <v:fill type="solid"/>
                </v:rect>
                <v:rect style="position:absolute;left:6448;top:11209;width:341;height:55" id="docshape929" filled="true" fillcolor="#ff9e16" stroked="false">
                  <v:fill type="solid"/>
                </v:rect>
                <v:rect style="position:absolute;left:6448;top:10373;width:341;height:836" id="docshape930" filled="true" fillcolor="#4e868e" stroked="false">
                  <v:fill type="solid"/>
                </v:rect>
                <v:rect style="position:absolute;left:6448;top:9091;width:341;height:1283" id="docshape931" filled="true" fillcolor="#b37b80" stroked="false">
                  <v:fill type="solid"/>
                </v:rect>
                <v:rect style="position:absolute;left:5758;top:11271;width:337;height:99" id="docshape932" filled="true" fillcolor="#72b1c8" stroked="false">
                  <v:fill type="solid"/>
                </v:rect>
                <v:rect style="position:absolute;left:5758;top:11183;width:337;height:88" id="docshape933" filled="true" fillcolor="#ff9e16" stroked="false">
                  <v:fill type="solid"/>
                </v:rect>
                <v:rect style="position:absolute;left:5758;top:10401;width:337;height:783" id="docshape934" filled="true" fillcolor="#4e868e" stroked="false">
                  <v:fill type="solid"/>
                </v:rect>
                <v:rect style="position:absolute;left:5758;top:9767;width:337;height:635" id="docshape935" filled="true" fillcolor="#b37b80" stroked="false">
                  <v:fill type="solid"/>
                </v:rect>
                <v:shape style="position:absolute;left:2123;top:7744;width:8201;height:3657" id="docshape936" coordorigin="2124,7744" coordsize="8201,3657" path="m2124,7744l2124,11401,10324,11401e" filled="false" stroked="true" strokeweight=".252pt" strokecolor="#000000">
                  <v:path arrowok="t"/>
                  <v:stroke dashstyle="solid"/>
                </v:shape>
                <v:rect style="position:absolute;left:2306;top:11386;width:337;height:14" id="docshape937" filled="true" fillcolor="#a3a466" stroked="false">
                  <v:fill type="solid"/>
                </v:rect>
                <v:rect style="position:absolute;left:2306;top:11310;width:337;height:70" id="docshape938" filled="true" fillcolor="#72b1c8" stroked="false">
                  <v:fill type="solid"/>
                </v:rect>
                <v:rect style="position:absolute;left:2306;top:11269;width:337;height:41" id="docshape939" filled="true" fillcolor="#ff9e16" stroked="false">
                  <v:fill type="solid"/>
                </v:rect>
                <v:rect style="position:absolute;left:2306;top:10649;width:337;height:621" id="docshape940" filled="true" fillcolor="#4e868e" stroked="false">
                  <v:fill type="solid"/>
                </v:rect>
                <v:rect style="position:absolute;left:2306;top:10113;width:337;height:537" id="docshape941" filled="true" fillcolor="#b37b80" stroked="false">
                  <v:fill type="solid"/>
                </v:rect>
                <v:rect style="position:absolute;left:3686;top:11392;width:337;height:9" id="docshape942" filled="true" fillcolor="#a3a466" stroked="false">
                  <v:fill type="solid"/>
                </v:rect>
                <v:rect style="position:absolute;left:3686;top:11320;width:337;height:61" id="docshape943" filled="true" fillcolor="#72b1c8" stroked="false">
                  <v:fill type="solid"/>
                </v:rect>
                <v:rect style="position:absolute;left:3686;top:11294;width:337;height:27" id="docshape944" filled="true" fillcolor="#ff9e16" stroked="false">
                  <v:fill type="solid"/>
                </v:rect>
                <v:rect style="position:absolute;left:3686;top:10633;width:337;height:661" id="docshape945" filled="true" fillcolor="#4e868e" stroked="false">
                  <v:fill type="solid"/>
                </v:rect>
                <v:rect style="position:absolute;left:3686;top:10073;width:337;height:560" id="docshape946" filled="true" fillcolor="#b37b80" stroked="false">
                  <v:fill type="solid"/>
                </v:rect>
                <v:rect style="position:absolute;left:2996;top:11392;width:337;height:9" id="docshape947" filled="true" fillcolor="#a3a466" stroked="false">
                  <v:fill type="solid"/>
                </v:rect>
                <v:rect style="position:absolute;left:2996;top:11303;width:337;height:81" id="docshape948" filled="true" fillcolor="#72b1c8" stroked="false">
                  <v:fill type="solid"/>
                </v:rect>
                <v:rect style="position:absolute;left:2996;top:11274;width:337;height:32" id="docshape949" filled="true" fillcolor="#ff9e16" stroked="false">
                  <v:fill type="solid"/>
                </v:rect>
                <v:rect style="position:absolute;left:2996;top:10638;width:337;height:637" id="docshape950" filled="true" fillcolor="#4e868e" stroked="false">
                  <v:fill type="solid"/>
                </v:rect>
                <v:rect style="position:absolute;left:2996;top:10106;width:337;height:537" id="docshape951" filled="true" fillcolor="#b37b80" stroked="false">
                  <v:fill type="solid"/>
                </v:rect>
                <v:rect style="position:absolute;left:4377;top:11394;width:337;height:7" id="docshape952" filled="true" fillcolor="#a3a466" stroked="false">
                  <v:fill type="solid"/>
                </v:rect>
                <v:rect style="position:absolute;left:4377;top:11308;width:337;height:74" id="docshape953" filled="true" fillcolor="#72b1c8" stroked="false">
                  <v:fill type="solid"/>
                </v:rect>
                <v:rect style="position:absolute;left:4377;top:11282;width:337;height:27" id="docshape954" filled="true" fillcolor="#ff9e16" stroked="false">
                  <v:fill type="solid"/>
                </v:rect>
                <v:rect style="position:absolute;left:4377;top:10561;width:337;height:722" id="docshape955" filled="true" fillcolor="#4e868e" stroked="false">
                  <v:fill type="solid"/>
                </v:rect>
                <v:rect style="position:absolute;left:4377;top:9926;width:337;height:638" id="docshape956" filled="true" fillcolor="#b37b80" stroked="false">
                  <v:fill type="solid"/>
                </v:rect>
                <v:shape style="position:absolute;left:5067;top:11382;width:3803;height:19" id="docshape957" coordorigin="5068,11383" coordsize="3803,19" path="m5405,11393l5068,11393,5068,11401,5405,11401,5405,11393xm6095,11391l5758,11391,5758,11401,6095,11401,6095,11391xm6789,11391l6448,11391,6448,11401,6789,11401,6789,11391xm7482,11383l7142,11383,7142,11401,7482,11401,7482,11383xm8176,11386l7836,11386,7836,11401,8176,11401,8176,11386xm8870,11383l8530,11383,8530,11401,8870,11401,8870,11383xe" filled="true" fillcolor="#a3a466" stroked="false">
                  <v:path arrowok="t"/>
                  <v:fill type="solid"/>
                </v:shape>
                <v:rect style="position:absolute;left:8529;top:11355;width:341;height:32" id="docshape958" filled="true" fillcolor="#6a5d32" stroked="false">
                  <v:fill type="solid"/>
                </v:rect>
                <v:rect style="position:absolute;left:8529;top:11223;width:341;height:132" id="docshape959" filled="true" fillcolor="#72b1c8" stroked="false">
                  <v:fill type="solid"/>
                </v:rect>
                <v:rect style="position:absolute;left:8529;top:11100;width:341;height:124" id="docshape960" filled="true" fillcolor="#ff9e16" stroked="false">
                  <v:fill type="solid"/>
                </v:rect>
                <v:rect style="position:absolute;left:8529;top:10277;width:341;height:823" id="docshape961" filled="true" fillcolor="#4e868e" stroked="false">
                  <v:fill type="solid"/>
                </v:rect>
                <v:rect style="position:absolute;left:8529;top:8099;width:341;height:2181" id="docshape962" filled="true" fillcolor="#b37b80" stroked="false">
                  <v:fill type="solid"/>
                </v:rect>
                <v:rect style="position:absolute;left:9223;top:11381;width:341;height:19" id="docshape963" filled="true" fillcolor="#a3a466" stroked="false">
                  <v:fill type="solid"/>
                </v:rect>
                <v:rect style="position:absolute;left:9223;top:11368;width:341;height:19" id="docshape964" filled="true" fillcolor="#6a5d32" stroked="false">
                  <v:fill type="solid"/>
                </v:rect>
                <v:rect style="position:absolute;left:9917;top:11381;width:341;height:19" id="docshape965" filled="true" fillcolor="#a3a466" stroked="false">
                  <v:fill type="solid"/>
                </v:rect>
                <v:rect style="position:absolute;left:9917;top:11368;width:341;height:19" id="docshape966" filled="true" fillcolor="#6a5d32" stroked="false">
                  <v:fill type="solid"/>
                </v:rect>
                <v:rect style="position:absolute;left:2142;top:12314;width:219;height:219" id="docshape967" filled="true" fillcolor="#a3a466" stroked="false">
                  <v:fill type="solid"/>
                </v:rect>
                <v:rect style="position:absolute;left:2142;top:12624;width:219;height:219" id="docshape968" filled="true" fillcolor="#696e9f" stroked="false">
                  <v:fill type="solid"/>
                </v:rect>
                <v:rect style="position:absolute;left:2142;top:12934;width:219;height:219" id="docshape969" filled="true" fillcolor="#d1cfb1" stroked="false">
                  <v:fill type="solid"/>
                </v:rect>
                <v:rect style="position:absolute;left:4117;top:12314;width:219;height:219" id="docshape970" filled="true" fillcolor="#e69943" stroked="false">
                  <v:fill type="solid"/>
                </v:rect>
                <v:rect style="position:absolute;left:7337;top:12314;width:219;height:219" id="docshape971" filled="true" fillcolor="#ea1d76" stroked="false">
                  <v:fill type="solid"/>
                </v:rect>
                <v:rect style="position:absolute;left:4117;top:12624;width:219;height:219" id="docshape972" filled="true" fillcolor="#b37b80" stroked="false">
                  <v:fill type="solid"/>
                </v:rect>
                <v:rect style="position:absolute;left:7337;top:12624;width:219;height:219" id="docshape973" filled="true" fillcolor="#72b1c8" stroked="false">
                  <v:fill type="solid"/>
                </v:rect>
                <v:rect style="position:absolute;left:4117;top:12934;width:219;height:219" id="docshape974" filled="true" fillcolor="#6a5d32" stroked="false">
                  <v:fill type="solid"/>
                </v:rect>
                <v:rect style="position:absolute;left:7337;top:12934;width:219;height:219" id="docshape975" filled="true" fillcolor="#4e868e" stroked="false">
                  <v:fill type="solid"/>
                </v:rect>
                <v:shape style="position:absolute;left:1980;top:10237;width:6;height:6" id="docshape976" coordorigin="1980,10238" coordsize="6,6" path="m1980,10240l1981,10239,1983,10238,1985,10239,1985,10240,1985,10242,1983,10243,1981,10242,1980,10240xe" filled="true" fillcolor="#000000" stroked="false">
                  <v:path arrowok="t"/>
                  <v:fill type="solid"/>
                </v:shape>
                <v:line style="position:absolute" from="2028,11401" to="2094,11401" stroked="true" strokeweight=".252pt" strokecolor="#000000">
                  <v:stroke dashstyle="solid"/>
                </v:line>
                <v:line style="position:absolute" from="2028,9278" to="2094,9278" stroked="true" strokeweight=".252pt" strokecolor="#000000">
                  <v:stroke dashstyle="solid"/>
                </v:line>
                <v:line style="position:absolute" from="2028,8571" to="2094,8571" stroked="true" strokeweight=".252pt" strokecolor="#000000">
                  <v:stroke dashstyle="solid"/>
                </v:line>
                <v:line style="position:absolute" from="2028,7863" to="2094,7863" stroked="true" strokeweight=".252pt" strokecolor="#000000">
                  <v:stroke dashstyle="solid"/>
                </v:line>
                <v:line style="position:absolute" from="2475,11502" to="2475,11436" stroked="true" strokeweight=".252pt" strokecolor="#000000">
                  <v:stroke dashstyle="solid"/>
                </v:line>
                <v:line style="position:absolute" from="3167,11502" to="3167,11436" stroked="true" strokeweight=".252pt" strokecolor="#000000">
                  <v:stroke dashstyle="solid"/>
                </v:line>
                <v:line style="position:absolute" from="3859,11502" to="3859,11436" stroked="true" strokeweight=".252pt" strokecolor="#000000">
                  <v:stroke dashstyle="solid"/>
                </v:line>
                <v:line style="position:absolute" from="5244,11502" to="5244,11436" stroked="true" strokeweight=".252pt" strokecolor="#000000">
                  <v:stroke dashstyle="solid"/>
                </v:line>
                <v:line style="position:absolute" from="4552,11502" to="4552,11436" stroked="true" strokeweight=".252pt" strokecolor="#000000">
                  <v:stroke dashstyle="solid"/>
                </v:line>
                <v:line style="position:absolute" from="5936,11502" to="5936,11436" stroked="true" strokeweight=".252pt" strokecolor="#000000">
                  <v:stroke dashstyle="solid"/>
                </v:line>
                <v:line style="position:absolute" from="6629,11502" to="6629,11436" stroked="true" strokeweight=".252pt" strokecolor="#000000">
                  <v:stroke dashstyle="solid"/>
                </v:line>
                <v:line style="position:absolute" from="8014,11502" to="8014,11436" stroked="true" strokeweight=".252pt" strokecolor="#000000">
                  <v:stroke dashstyle="solid"/>
                </v:line>
                <v:line style="position:absolute" from="7321,11502" to="7321,11436" stroked="true" strokeweight=".252pt" strokecolor="#000000">
                  <v:stroke dashstyle="solid"/>
                </v:line>
                <v:line style="position:absolute" from="9398,11502" to="9398,11436" stroked="true" strokeweight=".252pt" strokecolor="#000000">
                  <v:stroke dashstyle="solid"/>
                </v:line>
                <v:line style="position:absolute" from="8706,11502" to="8706,11436" stroked="true" strokeweight=".252pt" strokecolor="#000000">
                  <v:stroke dashstyle="solid"/>
                </v:line>
                <v:line style="position:absolute" from="10091,11502" to="10091,11436" stroked="true" strokeweight=".252pt" strokecolor="#000000">
                  <v:stroke dashstyle="solid"/>
                </v:line>
                <v:line style="position:absolute" from="2028,10693" to="2094,10693" stroked="true" strokeweight=".252pt" strokecolor="#000000">
                  <v:stroke dashstyle="solid"/>
                </v:line>
                <v:line style="position:absolute" from="2028,9986" to="2094,9986" stroked="true" strokeweight=".252pt" strokecolor="#000000">
                  <v:stroke dashstyle="solid"/>
                </v:line>
                <v:rect style="position:absolute;left:5067;top:11297;width:337;height:88" id="docshape977" filled="true" fillcolor="#72b1c8" stroked="false">
                  <v:fill type="solid"/>
                </v:rect>
                <v:rect style="position:absolute;left:5067;top:11257;width:337;height:41" id="docshape978" filled="true" fillcolor="#ff9e16" stroked="false">
                  <v:fill type="solid"/>
                </v:rect>
                <v:rect style="position:absolute;left:5067;top:10340;width:337;height:917" id="docshape979" filled="true" fillcolor="#4e868e" stroked="false">
                  <v:fill type="solid"/>
                </v:rect>
                <v:rect style="position:absolute;left:5067;top:9706;width:337;height:635" id="docshape980" filled="true" fillcolor="#b37b80" stroked="false">
                  <v:fill type="solid"/>
                </v:rect>
                <v:rect style="position:absolute;left:7142;top:11247;width:341;height:124" id="docshape981" filled="true" fillcolor="#72b1c8" stroked="false">
                  <v:fill type="solid"/>
                </v:rect>
                <v:rect style="position:absolute;left:7142;top:11170;width:341;height:77" id="docshape982" filled="true" fillcolor="#ff9e16" stroked="false">
                  <v:fill type="solid"/>
                </v:rect>
                <v:rect style="position:absolute;left:7142;top:10399;width:341;height:772" id="docshape983" filled="true" fillcolor="#4e868e" stroked="false">
                  <v:fill type="solid"/>
                </v:rect>
                <v:rect style="position:absolute;left:7142;top:8489;width:341;height:1914" id="docshape984" filled="true" fillcolor="#b37b80" stroked="false">
                  <v:fill type="solid"/>
                </v:rect>
                <v:shape style="position:absolute;left:1597;top:7034;width:1191;height:6743" id="docshape985" coordorigin="1597,7034" coordsize="1191,6743" path="m1597,7034l1597,13776,2788,13776e" filled="false" stroked="true" strokeweight="1pt" strokecolor="#72b1c8">
                  <v:path arrowok="t"/>
                  <v:stroke dashstyle="solid"/>
                </v:shape>
                <w10:wrap type="none"/>
              </v:group>
            </w:pict>
          </mc:Fallback>
        </mc:AlternateContent>
      </w:r>
      <w:r>
        <w:rPr>
          <w:b/>
          <w:color w:val="3C3C3B"/>
          <w:spacing w:val="-4"/>
          <w:sz w:val="16"/>
        </w:rPr>
        <w:t>Source:</w:t>
      </w:r>
      <w:r>
        <w:rPr>
          <w:b/>
          <w:color w:val="3C3C3B"/>
          <w:spacing w:val="-1"/>
          <w:sz w:val="16"/>
        </w:rPr>
        <w:t> </w:t>
      </w:r>
      <w:r>
        <w:rPr>
          <w:color w:val="3C3C3B"/>
          <w:spacing w:val="-4"/>
          <w:sz w:val="16"/>
        </w:rPr>
        <w:t>Review’s</w:t>
      </w:r>
      <w:r>
        <w:rPr>
          <w:color w:val="3C3C3B"/>
          <w:spacing w:val="-1"/>
          <w:sz w:val="16"/>
        </w:rPr>
        <w:t> </w:t>
      </w:r>
      <w:r>
        <w:rPr>
          <w:color w:val="3C3C3B"/>
          <w:spacing w:val="-4"/>
          <w:sz w:val="16"/>
        </w:rPr>
        <w:t>analysis</w:t>
      </w:r>
      <w:r>
        <w:rPr>
          <w:color w:val="3C3C3B"/>
          <w:spacing w:val="-1"/>
          <w:sz w:val="16"/>
        </w:rPr>
        <w:t> </w:t>
      </w:r>
      <w:r>
        <w:rPr>
          <w:color w:val="3C3C3B"/>
          <w:spacing w:val="-4"/>
          <w:sz w:val="16"/>
        </w:rPr>
        <w:t>of</w:t>
      </w:r>
      <w:r>
        <w:rPr>
          <w:color w:val="3C3C3B"/>
          <w:sz w:val="16"/>
        </w:rPr>
        <w:t> </w:t>
      </w:r>
      <w:r>
        <w:rPr>
          <w:color w:val="3C3C3B"/>
          <w:spacing w:val="-4"/>
          <w:sz w:val="16"/>
        </w:rPr>
        <w:t>DHHS</w:t>
      </w:r>
      <w:r>
        <w:rPr>
          <w:color w:val="3C3C3B"/>
          <w:spacing w:val="-1"/>
          <w:sz w:val="16"/>
        </w:rPr>
        <w:t> </w:t>
      </w:r>
      <w:r>
        <w:rPr>
          <w:color w:val="3C3C3B"/>
          <w:spacing w:val="-4"/>
          <w:sz w:val="16"/>
        </w:rPr>
        <w:t>Concessions</w:t>
      </w:r>
      <w:r>
        <w:rPr>
          <w:color w:val="3C3C3B"/>
          <w:spacing w:val="-1"/>
          <w:sz w:val="16"/>
        </w:rPr>
        <w:t> </w:t>
      </w:r>
      <w:r>
        <w:rPr>
          <w:color w:val="3C3C3B"/>
          <w:spacing w:val="-4"/>
          <w:sz w:val="16"/>
        </w:rPr>
        <w:t>data</w:t>
      </w:r>
      <w:r>
        <w:rPr>
          <w:color w:val="3C3C3B"/>
          <w:sz w:val="16"/>
        </w:rPr>
        <w:t> </w:t>
      </w:r>
      <w:r>
        <w:rPr>
          <w:color w:val="3C3C3B"/>
          <w:spacing w:val="-4"/>
          <w:sz w:val="16"/>
        </w:rPr>
        <w:t>2004–05</w:t>
      </w:r>
      <w:r>
        <w:rPr>
          <w:color w:val="3C3C3B"/>
          <w:spacing w:val="-1"/>
          <w:sz w:val="16"/>
        </w:rPr>
        <w:t> </w:t>
      </w:r>
      <w:r>
        <w:rPr>
          <w:color w:val="3C3C3B"/>
          <w:spacing w:val="-4"/>
          <w:sz w:val="16"/>
        </w:rPr>
        <w:t>to</w:t>
      </w:r>
      <w:r>
        <w:rPr>
          <w:color w:val="3C3C3B"/>
          <w:spacing w:val="-1"/>
          <w:sz w:val="16"/>
        </w:rPr>
        <w:t> </w:t>
      </w:r>
      <w:r>
        <w:rPr>
          <w:color w:val="3C3C3B"/>
          <w:spacing w:val="-4"/>
          <w:sz w:val="16"/>
        </w:rPr>
        <w:t>2015–16,</w:t>
      </w:r>
    </w:p>
    <w:p>
      <w:pPr>
        <w:pStyle w:val="BodyText"/>
      </w:pPr>
    </w:p>
    <w:p>
      <w:pPr>
        <w:pStyle w:val="BodyText"/>
      </w:pPr>
    </w:p>
    <w:p>
      <w:pPr>
        <w:pStyle w:val="BodyText"/>
      </w:pPr>
    </w:p>
    <w:p>
      <w:pPr>
        <w:pStyle w:val="BodyText"/>
      </w:pPr>
    </w:p>
    <w:p>
      <w:pPr>
        <w:pStyle w:val="BodyText"/>
      </w:pPr>
    </w:p>
    <w:p>
      <w:pPr>
        <w:pStyle w:val="BodyText"/>
        <w:spacing w:before="8"/>
        <w:rPr>
          <w:sz w:val="26"/>
        </w:rPr>
      </w:pPr>
    </w:p>
    <w:p>
      <w:pPr>
        <w:pStyle w:val="ListParagraph"/>
        <w:numPr>
          <w:ilvl w:val="0"/>
          <w:numId w:val="14"/>
        </w:numPr>
        <w:tabs>
          <w:tab w:pos="1814" w:val="left" w:leader="none"/>
        </w:tabs>
        <w:spacing w:line="249" w:lineRule="auto" w:before="99" w:after="0"/>
        <w:ind w:left="1814" w:right="626" w:hanging="227"/>
        <w:jc w:val="left"/>
        <w:rPr>
          <w:sz w:val="10"/>
        </w:rPr>
      </w:pPr>
      <w:r>
        <w:rPr>
          <w:spacing w:val="-2"/>
          <w:sz w:val="10"/>
        </w:rPr>
        <w:t>Department</w:t>
      </w:r>
      <w:r>
        <w:rPr>
          <w:spacing w:val="-4"/>
          <w:sz w:val="10"/>
        </w:rPr>
        <w:t> </w:t>
      </w:r>
      <w:r>
        <w:rPr>
          <w:spacing w:val="-2"/>
          <w:sz w:val="10"/>
        </w:rPr>
        <w:t>of</w:t>
      </w:r>
      <w:r>
        <w:rPr>
          <w:spacing w:val="-4"/>
          <w:sz w:val="10"/>
        </w:rPr>
        <w:t> </w:t>
      </w:r>
      <w:r>
        <w:rPr>
          <w:spacing w:val="-2"/>
          <w:sz w:val="10"/>
        </w:rPr>
        <w:t>Health</w:t>
      </w:r>
      <w:r>
        <w:rPr>
          <w:spacing w:val="-4"/>
          <w:sz w:val="10"/>
        </w:rPr>
        <w:t> </w:t>
      </w:r>
      <w:r>
        <w:rPr>
          <w:spacing w:val="-2"/>
          <w:sz w:val="10"/>
        </w:rPr>
        <w:t>and</w:t>
      </w:r>
      <w:r>
        <w:rPr>
          <w:spacing w:val="-4"/>
          <w:sz w:val="10"/>
        </w:rPr>
        <w:t> </w:t>
      </w:r>
      <w:r>
        <w:rPr>
          <w:spacing w:val="-2"/>
          <w:sz w:val="10"/>
        </w:rPr>
        <w:t>Human</w:t>
      </w:r>
      <w:r>
        <w:rPr>
          <w:spacing w:val="-4"/>
          <w:sz w:val="10"/>
        </w:rPr>
        <w:t> </w:t>
      </w:r>
      <w:r>
        <w:rPr>
          <w:spacing w:val="-2"/>
          <w:sz w:val="10"/>
        </w:rPr>
        <w:t>Services</w:t>
      </w:r>
      <w:r>
        <w:rPr>
          <w:spacing w:val="-4"/>
          <w:sz w:val="10"/>
        </w:rPr>
        <w:t> </w:t>
      </w:r>
      <w:r>
        <w:rPr>
          <w:spacing w:val="-2"/>
          <w:sz w:val="10"/>
        </w:rPr>
        <w:t>(DHHS)</w:t>
      </w:r>
      <w:r>
        <w:rPr>
          <w:spacing w:val="-4"/>
          <w:sz w:val="10"/>
        </w:rPr>
        <w:t> </w:t>
      </w:r>
      <w:r>
        <w:rPr>
          <w:spacing w:val="-2"/>
          <w:sz w:val="10"/>
        </w:rPr>
        <w:t>state</w:t>
      </w:r>
      <w:r>
        <w:rPr>
          <w:spacing w:val="-4"/>
          <w:sz w:val="10"/>
        </w:rPr>
        <w:t> </w:t>
      </w:r>
      <w:r>
        <w:rPr>
          <w:spacing w:val="-2"/>
          <w:sz w:val="10"/>
        </w:rPr>
        <w:t>concessions</w:t>
      </w:r>
      <w:r>
        <w:rPr>
          <w:spacing w:val="-4"/>
          <w:sz w:val="10"/>
        </w:rPr>
        <w:t> </w:t>
      </w:r>
      <w:r>
        <w:rPr>
          <w:spacing w:val="-2"/>
          <w:sz w:val="10"/>
        </w:rPr>
        <w:t>and</w:t>
      </w:r>
      <w:r>
        <w:rPr>
          <w:spacing w:val="-4"/>
          <w:sz w:val="10"/>
        </w:rPr>
        <w:t> </w:t>
      </w:r>
      <w:r>
        <w:rPr>
          <w:spacing w:val="-2"/>
          <w:sz w:val="10"/>
        </w:rPr>
        <w:t>hardship</w:t>
      </w:r>
      <w:r>
        <w:rPr>
          <w:spacing w:val="-4"/>
          <w:sz w:val="10"/>
        </w:rPr>
        <w:t> </w:t>
      </w:r>
      <w:r>
        <w:rPr>
          <w:spacing w:val="-2"/>
          <w:sz w:val="10"/>
        </w:rPr>
        <w:t>programs</w:t>
      </w:r>
      <w:r>
        <w:rPr>
          <w:spacing w:val="-4"/>
          <w:sz w:val="10"/>
        </w:rPr>
        <w:t> </w:t>
      </w:r>
      <w:r>
        <w:rPr>
          <w:spacing w:val="-2"/>
          <w:sz w:val="10"/>
        </w:rPr>
        <w:t>-</w:t>
      </w:r>
      <w:r>
        <w:rPr>
          <w:spacing w:val="-4"/>
          <w:sz w:val="10"/>
        </w:rPr>
        <w:t> </w:t>
      </w:r>
      <w:r>
        <w:rPr>
          <w:spacing w:val="-2"/>
          <w:sz w:val="10"/>
        </w:rPr>
        <w:t>annual</w:t>
      </w:r>
      <w:r>
        <w:rPr>
          <w:spacing w:val="-4"/>
          <w:sz w:val="10"/>
        </w:rPr>
        <w:t> </w:t>
      </w:r>
      <w:r>
        <w:rPr>
          <w:spacing w:val="-2"/>
          <w:sz w:val="10"/>
        </w:rPr>
        <w:t>data</w:t>
      </w:r>
      <w:r>
        <w:rPr>
          <w:spacing w:val="-4"/>
          <w:sz w:val="10"/>
        </w:rPr>
        <w:t> </w:t>
      </w:r>
      <w:r>
        <w:rPr>
          <w:spacing w:val="-2"/>
          <w:sz w:val="10"/>
        </w:rPr>
        <w:t>2008-09</w:t>
      </w:r>
      <w:r>
        <w:rPr>
          <w:spacing w:val="-4"/>
          <w:sz w:val="10"/>
        </w:rPr>
        <w:t> </w:t>
      </w:r>
      <w:r>
        <w:rPr>
          <w:spacing w:val="-2"/>
          <w:sz w:val="10"/>
        </w:rPr>
        <w:t>to</w:t>
      </w:r>
      <w:r>
        <w:rPr>
          <w:spacing w:val="-4"/>
          <w:sz w:val="10"/>
        </w:rPr>
        <w:t> </w:t>
      </w:r>
      <w:r>
        <w:rPr>
          <w:spacing w:val="-2"/>
          <w:sz w:val="10"/>
        </w:rPr>
        <w:t>2015-16,</w:t>
      </w:r>
      <w:r>
        <w:rPr>
          <w:spacing w:val="-4"/>
          <w:sz w:val="10"/>
        </w:rPr>
        <w:t> </w:t>
      </w:r>
      <w:r>
        <w:rPr>
          <w:spacing w:val="-2"/>
          <w:sz w:val="10"/>
        </w:rPr>
        <w:t>accessed</w:t>
      </w:r>
      <w:r>
        <w:rPr>
          <w:spacing w:val="-4"/>
          <w:sz w:val="10"/>
        </w:rPr>
        <w:t> </w:t>
      </w:r>
      <w:r>
        <w:rPr>
          <w:spacing w:val="-2"/>
          <w:sz w:val="10"/>
        </w:rPr>
        <w:t>at</w:t>
      </w:r>
      <w:r>
        <w:rPr>
          <w:spacing w:val="-4"/>
          <w:sz w:val="10"/>
        </w:rPr>
        <w:t> </w:t>
      </w:r>
      <w:hyperlink r:id="rId33">
        <w:r>
          <w:rPr>
            <w:spacing w:val="-2"/>
            <w:sz w:val="10"/>
          </w:rPr>
          <w:t>http://www.dhs.vic.gov.au/about-the-department/documents-and-re-</w:t>
        </w:r>
      </w:hyperlink>
      <w:r>
        <w:rPr>
          <w:spacing w:val="40"/>
          <w:sz w:val="10"/>
        </w:rPr>
        <w:t> </w:t>
      </w:r>
      <w:r>
        <w:rPr>
          <w:spacing w:val="-2"/>
          <w:sz w:val="10"/>
        </w:rPr>
        <w:t>sources/reports-publications/state-concessions-and-hardship-programs-annual-reports (accessed July 2017)</w:t>
      </w:r>
    </w:p>
    <w:p>
      <w:pPr>
        <w:pStyle w:val="ListParagraph"/>
        <w:numPr>
          <w:ilvl w:val="0"/>
          <w:numId w:val="14"/>
        </w:numPr>
        <w:tabs>
          <w:tab w:pos="1814" w:val="left" w:leader="none"/>
        </w:tabs>
        <w:spacing w:line="249" w:lineRule="auto" w:before="1" w:after="0"/>
        <w:ind w:left="1814" w:right="562" w:hanging="227"/>
        <w:jc w:val="left"/>
        <w:rPr>
          <w:sz w:val="10"/>
        </w:rPr>
      </w:pPr>
      <w:r>
        <w:rPr>
          <w:spacing w:val="-2"/>
          <w:sz w:val="10"/>
        </w:rPr>
        <w:t>Based on total number of Annual Electricity concession recipients in 2015-16 divided by total number of residential customers for electricity in Victoria. Source: Department of Health and Human Services (DHHS)</w:t>
      </w:r>
      <w:r>
        <w:rPr>
          <w:spacing w:val="40"/>
          <w:sz w:val="10"/>
        </w:rPr>
        <w:t> </w:t>
      </w:r>
      <w:r>
        <w:rPr>
          <w:spacing w:val="-2"/>
          <w:sz w:val="10"/>
        </w:rPr>
        <w:t>state</w:t>
      </w:r>
      <w:r>
        <w:rPr>
          <w:spacing w:val="-3"/>
          <w:sz w:val="10"/>
        </w:rPr>
        <w:t> </w:t>
      </w:r>
      <w:r>
        <w:rPr>
          <w:spacing w:val="-2"/>
          <w:sz w:val="10"/>
        </w:rPr>
        <w:t>concessions</w:t>
      </w:r>
      <w:r>
        <w:rPr>
          <w:spacing w:val="-3"/>
          <w:sz w:val="10"/>
        </w:rPr>
        <w:t> </w:t>
      </w:r>
      <w:r>
        <w:rPr>
          <w:spacing w:val="-2"/>
          <w:sz w:val="10"/>
        </w:rPr>
        <w:t>and</w:t>
      </w:r>
      <w:r>
        <w:rPr>
          <w:spacing w:val="-3"/>
          <w:sz w:val="10"/>
        </w:rPr>
        <w:t> </w:t>
      </w:r>
      <w:r>
        <w:rPr>
          <w:spacing w:val="-2"/>
          <w:sz w:val="10"/>
        </w:rPr>
        <w:t>hardship</w:t>
      </w:r>
      <w:r>
        <w:rPr>
          <w:spacing w:val="-3"/>
          <w:sz w:val="10"/>
        </w:rPr>
        <w:t> </w:t>
      </w:r>
      <w:r>
        <w:rPr>
          <w:spacing w:val="-2"/>
          <w:sz w:val="10"/>
        </w:rPr>
        <w:t>programs</w:t>
      </w:r>
      <w:r>
        <w:rPr>
          <w:spacing w:val="-3"/>
          <w:sz w:val="10"/>
        </w:rPr>
        <w:t> </w:t>
      </w:r>
      <w:r>
        <w:rPr>
          <w:spacing w:val="-2"/>
          <w:sz w:val="10"/>
        </w:rPr>
        <w:t>-</w:t>
      </w:r>
      <w:r>
        <w:rPr>
          <w:spacing w:val="-3"/>
          <w:sz w:val="10"/>
        </w:rPr>
        <w:t> </w:t>
      </w:r>
      <w:r>
        <w:rPr>
          <w:spacing w:val="-2"/>
          <w:sz w:val="10"/>
        </w:rPr>
        <w:t>annual</w:t>
      </w:r>
      <w:r>
        <w:rPr>
          <w:spacing w:val="-3"/>
          <w:sz w:val="10"/>
        </w:rPr>
        <w:t> </w:t>
      </w:r>
      <w:r>
        <w:rPr>
          <w:spacing w:val="-2"/>
          <w:sz w:val="10"/>
        </w:rPr>
        <w:t>data</w:t>
      </w:r>
      <w:r>
        <w:rPr>
          <w:spacing w:val="-3"/>
          <w:sz w:val="10"/>
        </w:rPr>
        <w:t> </w:t>
      </w:r>
      <w:r>
        <w:rPr>
          <w:spacing w:val="-2"/>
          <w:sz w:val="10"/>
        </w:rPr>
        <w:t>2015-16,</w:t>
      </w:r>
      <w:r>
        <w:rPr>
          <w:spacing w:val="-3"/>
          <w:sz w:val="10"/>
        </w:rPr>
        <w:t> </w:t>
      </w:r>
      <w:r>
        <w:rPr>
          <w:spacing w:val="-2"/>
          <w:sz w:val="10"/>
        </w:rPr>
        <w:t>accessed</w:t>
      </w:r>
      <w:r>
        <w:rPr>
          <w:spacing w:val="-3"/>
          <w:sz w:val="10"/>
        </w:rPr>
        <w:t> </w:t>
      </w:r>
      <w:r>
        <w:rPr>
          <w:spacing w:val="-2"/>
          <w:sz w:val="10"/>
        </w:rPr>
        <w:t>at</w:t>
      </w:r>
      <w:r>
        <w:rPr>
          <w:spacing w:val="-3"/>
          <w:sz w:val="10"/>
        </w:rPr>
        <w:t> </w:t>
      </w:r>
      <w:hyperlink r:id="rId34">
        <w:r>
          <w:rPr>
            <w:spacing w:val="-2"/>
            <w:sz w:val="10"/>
          </w:rPr>
          <w:t>http://www.dhs.vic.gov.au/about-the-department/documents-and-resources/reports-publications/state-concessions-and-hardship-pro-</w:t>
        </w:r>
      </w:hyperlink>
      <w:r>
        <w:rPr>
          <w:spacing w:val="40"/>
          <w:sz w:val="10"/>
        </w:rPr>
        <w:t> </w:t>
      </w:r>
      <w:r>
        <w:rPr>
          <w:spacing w:val="-2"/>
          <w:sz w:val="10"/>
        </w:rPr>
        <w:t>grams-annual-reports</w:t>
      </w:r>
      <w:r>
        <w:rPr>
          <w:spacing w:val="-5"/>
          <w:sz w:val="10"/>
        </w:rPr>
        <w:t> </w:t>
      </w:r>
      <w:r>
        <w:rPr>
          <w:spacing w:val="-2"/>
          <w:sz w:val="10"/>
        </w:rPr>
        <w:t>(accessed</w:t>
      </w:r>
      <w:r>
        <w:rPr>
          <w:spacing w:val="-5"/>
          <w:sz w:val="10"/>
        </w:rPr>
        <w:t> </w:t>
      </w:r>
      <w:r>
        <w:rPr>
          <w:spacing w:val="-2"/>
          <w:sz w:val="10"/>
        </w:rPr>
        <w:t>July</w:t>
      </w:r>
      <w:r>
        <w:rPr>
          <w:spacing w:val="-5"/>
          <w:sz w:val="10"/>
        </w:rPr>
        <w:t> </w:t>
      </w:r>
      <w:r>
        <w:rPr>
          <w:spacing w:val="-2"/>
          <w:sz w:val="10"/>
        </w:rPr>
        <w:t>2017);</w:t>
      </w:r>
      <w:r>
        <w:rPr>
          <w:spacing w:val="-5"/>
          <w:sz w:val="10"/>
        </w:rPr>
        <w:t> </w:t>
      </w:r>
      <w:r>
        <w:rPr>
          <w:spacing w:val="-2"/>
          <w:sz w:val="10"/>
        </w:rPr>
        <w:t>Essential</w:t>
      </w:r>
      <w:r>
        <w:rPr>
          <w:spacing w:val="-5"/>
          <w:sz w:val="10"/>
        </w:rPr>
        <w:t> </w:t>
      </w:r>
      <w:r>
        <w:rPr>
          <w:spacing w:val="-2"/>
          <w:sz w:val="10"/>
        </w:rPr>
        <w:t>Services</w:t>
      </w:r>
      <w:r>
        <w:rPr>
          <w:spacing w:val="-5"/>
          <w:sz w:val="10"/>
        </w:rPr>
        <w:t> </w:t>
      </w:r>
      <w:r>
        <w:rPr>
          <w:spacing w:val="-2"/>
          <w:sz w:val="10"/>
        </w:rPr>
        <w:t>Commission</w:t>
      </w:r>
      <w:r>
        <w:rPr>
          <w:spacing w:val="-5"/>
          <w:sz w:val="10"/>
        </w:rPr>
        <w:t> </w:t>
      </w:r>
      <w:r>
        <w:rPr>
          <w:spacing w:val="-2"/>
          <w:sz w:val="10"/>
        </w:rPr>
        <w:t>(ESC)</w:t>
      </w:r>
      <w:r>
        <w:rPr>
          <w:spacing w:val="-4"/>
          <w:sz w:val="10"/>
        </w:rPr>
        <w:t> </w:t>
      </w:r>
      <w:r>
        <w:rPr>
          <w:spacing w:val="-2"/>
          <w:sz w:val="10"/>
        </w:rPr>
        <w:t>2016:</w:t>
      </w:r>
      <w:r>
        <w:rPr>
          <w:spacing w:val="-5"/>
          <w:sz w:val="10"/>
        </w:rPr>
        <w:t> </w:t>
      </w:r>
      <w:r>
        <w:rPr>
          <w:i/>
          <w:spacing w:val="-2"/>
          <w:sz w:val="10"/>
        </w:rPr>
        <w:t>Victorian</w:t>
      </w:r>
      <w:r>
        <w:rPr>
          <w:i/>
          <w:spacing w:val="-5"/>
          <w:sz w:val="10"/>
        </w:rPr>
        <w:t> </w:t>
      </w:r>
      <w:r>
        <w:rPr>
          <w:i/>
          <w:spacing w:val="-2"/>
          <w:sz w:val="10"/>
        </w:rPr>
        <w:t>Energy</w:t>
      </w:r>
      <w:r>
        <w:rPr>
          <w:i/>
          <w:spacing w:val="-5"/>
          <w:sz w:val="10"/>
        </w:rPr>
        <w:t> </w:t>
      </w:r>
      <w:r>
        <w:rPr>
          <w:i/>
          <w:spacing w:val="-2"/>
          <w:sz w:val="10"/>
        </w:rPr>
        <w:t>Market</w:t>
      </w:r>
      <w:r>
        <w:rPr>
          <w:i/>
          <w:spacing w:val="-5"/>
          <w:sz w:val="10"/>
        </w:rPr>
        <w:t> </w:t>
      </w:r>
      <w:r>
        <w:rPr>
          <w:i/>
          <w:spacing w:val="-2"/>
          <w:sz w:val="10"/>
        </w:rPr>
        <w:t>Report</w:t>
      </w:r>
      <w:r>
        <w:rPr>
          <w:i/>
          <w:spacing w:val="-5"/>
          <w:sz w:val="10"/>
        </w:rPr>
        <w:t> </w:t>
      </w:r>
      <w:r>
        <w:rPr>
          <w:i/>
          <w:spacing w:val="-2"/>
          <w:sz w:val="10"/>
        </w:rPr>
        <w:t>2015-16</w:t>
      </w:r>
      <w:r>
        <w:rPr>
          <w:spacing w:val="-2"/>
          <w:sz w:val="10"/>
        </w:rPr>
        <w:t>,</w:t>
      </w:r>
      <w:r>
        <w:rPr>
          <w:spacing w:val="-5"/>
          <w:sz w:val="10"/>
        </w:rPr>
        <w:t> </w:t>
      </w:r>
      <w:r>
        <w:rPr>
          <w:spacing w:val="-2"/>
          <w:sz w:val="10"/>
        </w:rPr>
        <w:t>November</w:t>
      </w:r>
      <w:r>
        <w:rPr>
          <w:spacing w:val="-5"/>
          <w:sz w:val="10"/>
        </w:rPr>
        <w:t> </w:t>
      </w:r>
      <w:r>
        <w:rPr>
          <w:spacing w:val="-2"/>
          <w:sz w:val="10"/>
        </w:rPr>
        <w:t>2016,</w:t>
      </w:r>
      <w:r>
        <w:rPr>
          <w:spacing w:val="-5"/>
          <w:sz w:val="10"/>
        </w:rPr>
        <w:t> </w:t>
      </w:r>
      <w:r>
        <w:rPr>
          <w:spacing w:val="-2"/>
          <w:sz w:val="10"/>
        </w:rPr>
        <w:t>p.</w:t>
      </w:r>
      <w:r>
        <w:rPr>
          <w:spacing w:val="-4"/>
          <w:sz w:val="10"/>
        </w:rPr>
        <w:t> </w:t>
      </w:r>
      <w:r>
        <w:rPr>
          <w:spacing w:val="-2"/>
          <w:sz w:val="10"/>
        </w:rPr>
        <w:t>80</w:t>
      </w:r>
    </w:p>
    <w:p>
      <w:pPr>
        <w:pStyle w:val="ListParagraph"/>
        <w:numPr>
          <w:ilvl w:val="0"/>
          <w:numId w:val="14"/>
        </w:numPr>
        <w:tabs>
          <w:tab w:pos="1812" w:val="left" w:leader="none"/>
          <w:tab w:pos="1814" w:val="left" w:leader="none"/>
        </w:tabs>
        <w:spacing w:line="249" w:lineRule="auto" w:before="1" w:after="0"/>
        <w:ind w:left="1814" w:right="626" w:hanging="227"/>
        <w:jc w:val="left"/>
        <w:rPr>
          <w:sz w:val="10"/>
        </w:rPr>
      </w:pPr>
      <w:r>
        <w:rPr/>
        <mc:AlternateContent>
          <mc:Choice Requires="wps">
            <w:drawing>
              <wp:anchor distT="0" distB="0" distL="0" distR="0" allowOverlap="1" layoutInCell="1" locked="0" behindDoc="0" simplePos="0" relativeHeight="15869440">
                <wp:simplePos x="0" y="0"/>
                <wp:positionH relativeFrom="page">
                  <wp:posOffset>436121</wp:posOffset>
                </wp:positionH>
                <wp:positionV relativeFrom="paragraph">
                  <wp:posOffset>70869</wp:posOffset>
                </wp:positionV>
                <wp:extent cx="175895" cy="189865"/>
                <wp:effectExtent l="0" t="0" r="0" b="0"/>
                <wp:wrapNone/>
                <wp:docPr id="1879" name="Textbox 1879"/>
                <wp:cNvGraphicFramePr>
                  <a:graphicFrameLocks/>
                </wp:cNvGraphicFramePr>
                <a:graphic>
                  <a:graphicData uri="http://schemas.microsoft.com/office/word/2010/wordprocessingShape">
                    <wps:wsp>
                      <wps:cNvPr id="1879" name="Textbox 1879"/>
                      <wps:cNvSpPr txBox="1"/>
                      <wps:spPr>
                        <a:xfrm>
                          <a:off x="0" y="0"/>
                          <a:ext cx="175895" cy="189865"/>
                        </a:xfrm>
                        <a:prstGeom prst="rect">
                          <a:avLst/>
                        </a:prstGeom>
                      </wps:spPr>
                      <wps:txbx>
                        <w:txbxContent>
                          <w:p>
                            <w:pPr>
                              <w:spacing w:line="274" w:lineRule="exact" w:before="0"/>
                              <w:ind w:left="0" w:right="0" w:firstLine="0"/>
                              <w:jc w:val="left"/>
                              <w:rPr>
                                <w:b/>
                                <w:sz w:val="24"/>
                              </w:rPr>
                            </w:pPr>
                            <w:r>
                              <w:rPr>
                                <w:b/>
                                <w:color w:val="B37B80"/>
                                <w:spacing w:val="-5"/>
                                <w:sz w:val="24"/>
                              </w:rPr>
                              <w:t>43</w:t>
                            </w:r>
                          </w:p>
                        </w:txbxContent>
                      </wps:txbx>
                      <wps:bodyPr wrap="square" lIns="0" tIns="0" rIns="0" bIns="0" rtlCol="0">
                        <a:noAutofit/>
                      </wps:bodyPr>
                    </wps:wsp>
                  </a:graphicData>
                </a:graphic>
              </wp:anchor>
            </w:drawing>
          </mc:Choice>
          <mc:Fallback>
            <w:pict>
              <v:shape style="position:absolute;margin-left:34.340302pt;margin-top:5.580239pt;width:13.85pt;height:14.95pt;mso-position-horizontal-relative:page;mso-position-vertical-relative:paragraph;z-index:15869440" type="#_x0000_t202" id="docshape986" filled="false" stroked="false">
                <v:textbox inset="0,0,0,0">
                  <w:txbxContent>
                    <w:p>
                      <w:pPr>
                        <w:spacing w:line="274" w:lineRule="exact" w:before="0"/>
                        <w:ind w:left="0" w:right="0" w:firstLine="0"/>
                        <w:jc w:val="left"/>
                        <w:rPr>
                          <w:b/>
                          <w:sz w:val="24"/>
                        </w:rPr>
                      </w:pPr>
                      <w:r>
                        <w:rPr>
                          <w:b/>
                          <w:color w:val="B37B80"/>
                          <w:spacing w:val="-5"/>
                          <w:sz w:val="24"/>
                        </w:rPr>
                        <w:t>43</w:t>
                      </w:r>
                    </w:p>
                  </w:txbxContent>
                </v:textbox>
                <w10:wrap type="none"/>
              </v:shape>
            </w:pict>
          </mc:Fallback>
        </mc:AlternateContent>
      </w:r>
      <w:r>
        <w:rPr>
          <w:spacing w:val="-2"/>
          <w:sz w:val="10"/>
        </w:rPr>
        <w:t>Department</w:t>
      </w:r>
      <w:r>
        <w:rPr>
          <w:spacing w:val="-4"/>
          <w:sz w:val="10"/>
        </w:rPr>
        <w:t> </w:t>
      </w:r>
      <w:r>
        <w:rPr>
          <w:spacing w:val="-2"/>
          <w:sz w:val="10"/>
        </w:rPr>
        <w:t>of</w:t>
      </w:r>
      <w:r>
        <w:rPr>
          <w:spacing w:val="-4"/>
          <w:sz w:val="10"/>
        </w:rPr>
        <w:t> </w:t>
      </w:r>
      <w:r>
        <w:rPr>
          <w:spacing w:val="-2"/>
          <w:sz w:val="10"/>
        </w:rPr>
        <w:t>Health</w:t>
      </w:r>
      <w:r>
        <w:rPr>
          <w:spacing w:val="-4"/>
          <w:sz w:val="10"/>
        </w:rPr>
        <w:t> </w:t>
      </w:r>
      <w:r>
        <w:rPr>
          <w:spacing w:val="-2"/>
          <w:sz w:val="10"/>
        </w:rPr>
        <w:t>and</w:t>
      </w:r>
      <w:r>
        <w:rPr>
          <w:spacing w:val="-4"/>
          <w:sz w:val="10"/>
        </w:rPr>
        <w:t> </w:t>
      </w:r>
      <w:r>
        <w:rPr>
          <w:spacing w:val="-2"/>
          <w:sz w:val="10"/>
        </w:rPr>
        <w:t>Human</w:t>
      </w:r>
      <w:r>
        <w:rPr>
          <w:spacing w:val="-4"/>
          <w:sz w:val="10"/>
        </w:rPr>
        <w:t> </w:t>
      </w:r>
      <w:r>
        <w:rPr>
          <w:spacing w:val="-2"/>
          <w:sz w:val="10"/>
        </w:rPr>
        <w:t>Services</w:t>
      </w:r>
      <w:r>
        <w:rPr>
          <w:spacing w:val="-4"/>
          <w:sz w:val="10"/>
        </w:rPr>
        <w:t> </w:t>
      </w:r>
      <w:r>
        <w:rPr>
          <w:spacing w:val="-2"/>
          <w:sz w:val="10"/>
        </w:rPr>
        <w:t>(DHHS)</w:t>
      </w:r>
      <w:r>
        <w:rPr>
          <w:spacing w:val="-4"/>
          <w:sz w:val="10"/>
        </w:rPr>
        <w:t> </w:t>
      </w:r>
      <w:r>
        <w:rPr>
          <w:spacing w:val="-2"/>
          <w:sz w:val="10"/>
        </w:rPr>
        <w:t>state</w:t>
      </w:r>
      <w:r>
        <w:rPr>
          <w:spacing w:val="-4"/>
          <w:sz w:val="10"/>
        </w:rPr>
        <w:t> </w:t>
      </w:r>
      <w:r>
        <w:rPr>
          <w:spacing w:val="-2"/>
          <w:sz w:val="10"/>
        </w:rPr>
        <w:t>concessions</w:t>
      </w:r>
      <w:r>
        <w:rPr>
          <w:spacing w:val="-4"/>
          <w:sz w:val="10"/>
        </w:rPr>
        <w:t> </w:t>
      </w:r>
      <w:r>
        <w:rPr>
          <w:spacing w:val="-2"/>
          <w:sz w:val="10"/>
        </w:rPr>
        <w:t>and</w:t>
      </w:r>
      <w:r>
        <w:rPr>
          <w:spacing w:val="-4"/>
          <w:sz w:val="10"/>
        </w:rPr>
        <w:t> </w:t>
      </w:r>
      <w:r>
        <w:rPr>
          <w:spacing w:val="-2"/>
          <w:sz w:val="10"/>
        </w:rPr>
        <w:t>hardship</w:t>
      </w:r>
      <w:r>
        <w:rPr>
          <w:spacing w:val="-4"/>
          <w:sz w:val="10"/>
        </w:rPr>
        <w:t> </w:t>
      </w:r>
      <w:r>
        <w:rPr>
          <w:spacing w:val="-2"/>
          <w:sz w:val="10"/>
        </w:rPr>
        <w:t>programs</w:t>
      </w:r>
      <w:r>
        <w:rPr>
          <w:spacing w:val="-4"/>
          <w:sz w:val="10"/>
        </w:rPr>
        <w:t> </w:t>
      </w:r>
      <w:r>
        <w:rPr>
          <w:spacing w:val="-2"/>
          <w:sz w:val="10"/>
        </w:rPr>
        <w:t>-</w:t>
      </w:r>
      <w:r>
        <w:rPr>
          <w:spacing w:val="-4"/>
          <w:sz w:val="10"/>
        </w:rPr>
        <w:t> </w:t>
      </w:r>
      <w:r>
        <w:rPr>
          <w:spacing w:val="-2"/>
          <w:sz w:val="10"/>
        </w:rPr>
        <w:t>annual</w:t>
      </w:r>
      <w:r>
        <w:rPr>
          <w:spacing w:val="-4"/>
          <w:sz w:val="10"/>
        </w:rPr>
        <w:t> </w:t>
      </w:r>
      <w:r>
        <w:rPr>
          <w:spacing w:val="-2"/>
          <w:sz w:val="10"/>
        </w:rPr>
        <w:t>data</w:t>
      </w:r>
      <w:r>
        <w:rPr>
          <w:spacing w:val="-4"/>
          <w:sz w:val="10"/>
        </w:rPr>
        <w:t> </w:t>
      </w:r>
      <w:r>
        <w:rPr>
          <w:spacing w:val="-2"/>
          <w:sz w:val="10"/>
        </w:rPr>
        <w:t>2008-09</w:t>
      </w:r>
      <w:r>
        <w:rPr>
          <w:spacing w:val="-4"/>
          <w:sz w:val="10"/>
        </w:rPr>
        <w:t> </w:t>
      </w:r>
      <w:r>
        <w:rPr>
          <w:spacing w:val="-2"/>
          <w:sz w:val="10"/>
        </w:rPr>
        <w:t>to</w:t>
      </w:r>
      <w:r>
        <w:rPr>
          <w:spacing w:val="-4"/>
          <w:sz w:val="10"/>
        </w:rPr>
        <w:t> </w:t>
      </w:r>
      <w:r>
        <w:rPr>
          <w:spacing w:val="-2"/>
          <w:sz w:val="10"/>
        </w:rPr>
        <w:t>2015-16,</w:t>
      </w:r>
      <w:r>
        <w:rPr>
          <w:spacing w:val="-4"/>
          <w:sz w:val="10"/>
        </w:rPr>
        <w:t> </w:t>
      </w:r>
      <w:r>
        <w:rPr>
          <w:spacing w:val="-2"/>
          <w:sz w:val="10"/>
        </w:rPr>
        <w:t>accessed</w:t>
      </w:r>
      <w:r>
        <w:rPr>
          <w:spacing w:val="-4"/>
          <w:sz w:val="10"/>
        </w:rPr>
        <w:t> </w:t>
      </w:r>
      <w:r>
        <w:rPr>
          <w:spacing w:val="-2"/>
          <w:sz w:val="10"/>
        </w:rPr>
        <w:t>at</w:t>
      </w:r>
      <w:r>
        <w:rPr>
          <w:spacing w:val="-4"/>
          <w:sz w:val="10"/>
        </w:rPr>
        <w:t> </w:t>
      </w:r>
      <w:hyperlink r:id="rId33">
        <w:r>
          <w:rPr>
            <w:spacing w:val="-2"/>
            <w:sz w:val="10"/>
          </w:rPr>
          <w:t>http://www.dhs.vic.gov.au/about-the-department/documents-and-re-</w:t>
        </w:r>
      </w:hyperlink>
      <w:r>
        <w:rPr>
          <w:spacing w:val="40"/>
          <w:sz w:val="10"/>
        </w:rPr>
        <w:t> </w:t>
      </w:r>
      <w:r>
        <w:rPr>
          <w:spacing w:val="-2"/>
          <w:sz w:val="10"/>
        </w:rPr>
        <w:t>sources/reports-publications/state-concessions-and-hardship-programs-annual-reports (accessed July 2017)</w:t>
      </w:r>
    </w:p>
    <w:p>
      <w:pPr>
        <w:pStyle w:val="ListParagraph"/>
        <w:numPr>
          <w:ilvl w:val="0"/>
          <w:numId w:val="14"/>
        </w:numPr>
        <w:tabs>
          <w:tab w:pos="1813" w:val="left" w:leader="none"/>
        </w:tabs>
        <w:spacing w:line="240" w:lineRule="auto" w:before="1" w:after="0"/>
        <w:ind w:left="1813" w:right="0" w:hanging="226"/>
        <w:jc w:val="left"/>
        <w:rPr>
          <w:sz w:val="10"/>
        </w:rPr>
      </w:pPr>
      <w:r>
        <w:rPr>
          <w:spacing w:val="-2"/>
          <w:sz w:val="10"/>
        </w:rPr>
        <w:t>A 10 per</w:t>
      </w:r>
      <w:r>
        <w:rPr>
          <w:spacing w:val="-1"/>
          <w:sz w:val="10"/>
        </w:rPr>
        <w:t> </w:t>
      </w:r>
      <w:r>
        <w:rPr>
          <w:spacing w:val="-2"/>
          <w:sz w:val="10"/>
        </w:rPr>
        <w:t>cent saving</w:t>
      </w:r>
      <w:r>
        <w:rPr>
          <w:spacing w:val="-1"/>
          <w:sz w:val="10"/>
        </w:rPr>
        <w:t> </w:t>
      </w:r>
      <w:r>
        <w:rPr>
          <w:spacing w:val="-2"/>
          <w:sz w:val="10"/>
        </w:rPr>
        <w:t>in retail</w:t>
      </w:r>
      <w:r>
        <w:rPr>
          <w:spacing w:val="-1"/>
          <w:sz w:val="10"/>
        </w:rPr>
        <w:t> </w:t>
      </w:r>
      <w:r>
        <w:rPr>
          <w:spacing w:val="-2"/>
          <w:sz w:val="10"/>
        </w:rPr>
        <w:t>bills would</w:t>
      </w:r>
      <w:r>
        <w:rPr>
          <w:spacing w:val="-1"/>
          <w:sz w:val="10"/>
        </w:rPr>
        <w:t> </w:t>
      </w:r>
      <w:r>
        <w:rPr>
          <w:spacing w:val="-2"/>
          <w:sz w:val="10"/>
        </w:rPr>
        <w:t>reduce the</w:t>
      </w:r>
      <w:r>
        <w:rPr>
          <w:spacing w:val="-1"/>
          <w:sz w:val="10"/>
        </w:rPr>
        <w:t> </w:t>
      </w:r>
      <w:r>
        <w:rPr>
          <w:spacing w:val="-2"/>
          <w:sz w:val="10"/>
        </w:rPr>
        <w:t>concessions payments</w:t>
      </w:r>
      <w:r>
        <w:rPr>
          <w:spacing w:val="-1"/>
          <w:sz w:val="10"/>
        </w:rPr>
        <w:t> </w:t>
      </w:r>
      <w:r>
        <w:rPr>
          <w:spacing w:val="-2"/>
          <w:sz w:val="10"/>
        </w:rPr>
        <w:t>for the</w:t>
      </w:r>
      <w:r>
        <w:rPr>
          <w:spacing w:val="-1"/>
          <w:sz w:val="10"/>
        </w:rPr>
        <w:t> </w:t>
      </w:r>
      <w:r>
        <w:rPr>
          <w:spacing w:val="-2"/>
          <w:sz w:val="10"/>
        </w:rPr>
        <w:t>Annual Electricity</w:t>
      </w:r>
      <w:r>
        <w:rPr>
          <w:spacing w:val="-1"/>
          <w:sz w:val="10"/>
        </w:rPr>
        <w:t> </w:t>
      </w:r>
      <w:r>
        <w:rPr>
          <w:spacing w:val="-2"/>
          <w:sz w:val="10"/>
        </w:rPr>
        <w:t>concession and</w:t>
      </w:r>
      <w:r>
        <w:rPr>
          <w:spacing w:val="-1"/>
          <w:sz w:val="10"/>
        </w:rPr>
        <w:t> </w:t>
      </w:r>
      <w:r>
        <w:rPr>
          <w:spacing w:val="-2"/>
          <w:sz w:val="10"/>
        </w:rPr>
        <w:t>Winter gas</w:t>
      </w:r>
      <w:r>
        <w:rPr>
          <w:spacing w:val="-1"/>
          <w:sz w:val="10"/>
        </w:rPr>
        <w:t> </w:t>
      </w:r>
      <w:r>
        <w:rPr>
          <w:spacing w:val="-2"/>
          <w:sz w:val="10"/>
        </w:rPr>
        <w:t>concessions by</w:t>
      </w:r>
      <w:r>
        <w:rPr>
          <w:spacing w:val="-1"/>
          <w:sz w:val="10"/>
        </w:rPr>
        <w:t> </w:t>
      </w:r>
      <w:r>
        <w:rPr>
          <w:spacing w:val="-2"/>
          <w:sz w:val="10"/>
        </w:rPr>
        <w:t>10 percent,</w:t>
      </w:r>
      <w:r>
        <w:rPr>
          <w:spacing w:val="-1"/>
          <w:sz w:val="10"/>
        </w:rPr>
        <w:t> </w:t>
      </w:r>
      <w:r>
        <w:rPr>
          <w:spacing w:val="-2"/>
          <w:sz w:val="10"/>
        </w:rPr>
        <w:t>which is</w:t>
      </w:r>
      <w:r>
        <w:rPr>
          <w:spacing w:val="-1"/>
          <w:sz w:val="10"/>
        </w:rPr>
        <w:t> </w:t>
      </w:r>
      <w:r>
        <w:rPr>
          <w:spacing w:val="-2"/>
          <w:sz w:val="10"/>
        </w:rPr>
        <w:t>approximately $20</w:t>
      </w:r>
      <w:r>
        <w:rPr>
          <w:spacing w:val="-1"/>
          <w:sz w:val="10"/>
        </w:rPr>
        <w:t> </w:t>
      </w:r>
      <w:r>
        <w:rPr>
          <w:spacing w:val="-2"/>
          <w:sz w:val="10"/>
        </w:rPr>
        <w:t>million.</w:t>
      </w:r>
    </w:p>
    <w:p>
      <w:pPr>
        <w:spacing w:after="0" w:line="240" w:lineRule="auto"/>
        <w:jc w:val="left"/>
        <w:rPr>
          <w:sz w:val="10"/>
        </w:rPr>
        <w:sectPr>
          <w:type w:val="continuous"/>
          <w:pgSz w:w="11910" w:h="16840"/>
          <w:pgMar w:top="1920" w:bottom="280" w:left="0" w:right="560"/>
        </w:sectPr>
      </w:pPr>
    </w:p>
    <w:p>
      <w:pPr>
        <w:pStyle w:val="BodyText"/>
      </w:pPr>
      <w:r>
        <w:rPr/>
        <mc:AlternateContent>
          <mc:Choice Requires="wps">
            <w:drawing>
              <wp:inline distT="0" distB="0" distL="0" distR="0">
                <wp:extent cx="4761865" cy="2418715"/>
                <wp:effectExtent l="0" t="0" r="0" b="635"/>
                <wp:docPr id="1880" name="Group 1880"/>
                <wp:cNvGraphicFramePr>
                  <a:graphicFrameLocks/>
                </wp:cNvGraphicFramePr>
                <a:graphic>
                  <a:graphicData uri="http://schemas.microsoft.com/office/word/2010/wordprocessingGroup">
                    <wpg:wgp>
                      <wpg:cNvPr id="1880" name="Group 1880"/>
                      <wpg:cNvGrpSpPr/>
                      <wpg:grpSpPr>
                        <a:xfrm>
                          <a:off x="0" y="0"/>
                          <a:ext cx="4761865" cy="2418715"/>
                          <a:chExt cx="4761865" cy="2418715"/>
                        </a:xfrm>
                      </wpg:grpSpPr>
                      <pic:pic>
                        <pic:nvPicPr>
                          <pic:cNvPr id="1881" name="Image 1881"/>
                          <pic:cNvPicPr/>
                        </pic:nvPicPr>
                        <pic:blipFill>
                          <a:blip r:embed="rId8" cstate="print"/>
                          <a:stretch>
                            <a:fillRect/>
                          </a:stretch>
                        </pic:blipFill>
                        <pic:spPr>
                          <a:xfrm>
                            <a:off x="0" y="0"/>
                            <a:ext cx="4761839" cy="2418143"/>
                          </a:xfrm>
                          <a:prstGeom prst="rect">
                            <a:avLst/>
                          </a:prstGeom>
                        </pic:spPr>
                      </pic:pic>
                      <wps:wsp>
                        <wps:cNvPr id="1882" name="Textbox 1882"/>
                        <wps:cNvSpPr txBox="1"/>
                        <wps:spPr>
                          <a:xfrm>
                            <a:off x="647999" y="592095"/>
                            <a:ext cx="4000500" cy="509905"/>
                          </a:xfrm>
                          <a:prstGeom prst="rect">
                            <a:avLst/>
                          </a:prstGeom>
                        </wps:spPr>
                        <wps:txbx>
                          <w:txbxContent>
                            <w:p>
                              <w:pPr>
                                <w:spacing w:line="709" w:lineRule="exact" w:before="0"/>
                                <w:ind w:left="0" w:right="0" w:firstLine="0"/>
                                <w:jc w:val="left"/>
                                <w:rPr>
                                  <w:b/>
                                  <w:sz w:val="62"/>
                                </w:rPr>
                              </w:pPr>
                              <w:r>
                                <w:rPr>
                                  <w:b/>
                                  <w:color w:val="4E868E"/>
                                  <w:w w:val="95"/>
                                  <w:sz w:val="62"/>
                                </w:rPr>
                                <w:t>MARKET</w:t>
                              </w:r>
                              <w:r>
                                <w:rPr>
                                  <w:b/>
                                  <w:color w:val="4E868E"/>
                                  <w:spacing w:val="-8"/>
                                  <w:w w:val="95"/>
                                  <w:sz w:val="62"/>
                                </w:rPr>
                                <w:t> </w:t>
                              </w:r>
                              <w:r>
                                <w:rPr>
                                  <w:b/>
                                  <w:color w:val="4E868E"/>
                                  <w:spacing w:val="-2"/>
                                  <w:w w:val="90"/>
                                  <w:sz w:val="62"/>
                                </w:rPr>
                                <w:t>RESPONSES</w:t>
                              </w:r>
                            </w:p>
                          </w:txbxContent>
                        </wps:txbx>
                        <wps:bodyPr wrap="square" lIns="0" tIns="0" rIns="0" bIns="0" rtlCol="0">
                          <a:noAutofit/>
                        </wps:bodyPr>
                      </wps:wsp>
                      <wps:wsp>
                        <wps:cNvPr id="1883" name="Textbox 1883"/>
                        <wps:cNvSpPr txBox="1"/>
                        <wps:spPr>
                          <a:xfrm>
                            <a:off x="647999" y="935008"/>
                            <a:ext cx="3076575" cy="509905"/>
                          </a:xfrm>
                          <a:prstGeom prst="rect">
                            <a:avLst/>
                          </a:prstGeom>
                        </wps:spPr>
                        <wps:txbx>
                          <w:txbxContent>
                            <w:p>
                              <w:pPr>
                                <w:spacing w:line="709" w:lineRule="exact" w:before="0"/>
                                <w:ind w:left="0" w:right="0" w:firstLine="0"/>
                                <w:jc w:val="left"/>
                                <w:rPr>
                                  <w:b/>
                                  <w:sz w:val="62"/>
                                </w:rPr>
                              </w:pPr>
                              <w:r>
                                <w:rPr>
                                  <w:b/>
                                  <w:color w:val="4E868E"/>
                                  <w:spacing w:val="-10"/>
                                  <w:sz w:val="62"/>
                                </w:rPr>
                                <w:t>TO</w:t>
                              </w:r>
                              <w:r>
                                <w:rPr>
                                  <w:b/>
                                  <w:color w:val="4E868E"/>
                                  <w:spacing w:val="-33"/>
                                  <w:sz w:val="62"/>
                                </w:rPr>
                                <w:t> </w:t>
                              </w:r>
                              <w:r>
                                <w:rPr>
                                  <w:b/>
                                  <w:color w:val="4E868E"/>
                                  <w:spacing w:val="-5"/>
                                  <w:sz w:val="62"/>
                                </w:rPr>
                                <w:t>INNOVATION</w:t>
                              </w:r>
                            </w:p>
                          </w:txbxContent>
                        </wps:txbx>
                        <wps:bodyPr wrap="square" lIns="0" tIns="0" rIns="0" bIns="0" rtlCol="0">
                          <a:noAutofit/>
                        </wps:bodyPr>
                      </wps:wsp>
                    </wpg:wgp>
                  </a:graphicData>
                </a:graphic>
              </wp:inline>
            </w:drawing>
          </mc:Choice>
          <mc:Fallback>
            <w:pict>
              <v:group style="width:374.95pt;height:190.45pt;mso-position-horizontal-relative:char;mso-position-vertical-relative:line" id="docshapegroup987" coordorigin="0,0" coordsize="7499,3809">
                <v:shape style="position:absolute;left:0;top:0;width:7499;height:3809" type="#_x0000_t75" id="docshape988" stroked="false">
                  <v:imagedata r:id="rId8" o:title=""/>
                </v:shape>
                <v:shape style="position:absolute;left:1020;top:932;width:6300;height:803" type="#_x0000_t202" id="docshape989" filled="false" stroked="false">
                  <v:textbox inset="0,0,0,0">
                    <w:txbxContent>
                      <w:p>
                        <w:pPr>
                          <w:spacing w:line="709" w:lineRule="exact" w:before="0"/>
                          <w:ind w:left="0" w:right="0" w:firstLine="0"/>
                          <w:jc w:val="left"/>
                          <w:rPr>
                            <w:b/>
                            <w:sz w:val="62"/>
                          </w:rPr>
                        </w:pPr>
                        <w:r>
                          <w:rPr>
                            <w:b/>
                            <w:color w:val="4E868E"/>
                            <w:w w:val="95"/>
                            <w:sz w:val="62"/>
                          </w:rPr>
                          <w:t>MARKET</w:t>
                        </w:r>
                        <w:r>
                          <w:rPr>
                            <w:b/>
                            <w:color w:val="4E868E"/>
                            <w:spacing w:val="-8"/>
                            <w:w w:val="95"/>
                            <w:sz w:val="62"/>
                          </w:rPr>
                          <w:t> </w:t>
                        </w:r>
                        <w:r>
                          <w:rPr>
                            <w:b/>
                            <w:color w:val="4E868E"/>
                            <w:spacing w:val="-2"/>
                            <w:w w:val="90"/>
                            <w:sz w:val="62"/>
                          </w:rPr>
                          <w:t>RESPONSES</w:t>
                        </w:r>
                      </w:p>
                    </w:txbxContent>
                  </v:textbox>
                  <w10:wrap type="none"/>
                </v:shape>
                <v:shape style="position:absolute;left:1020;top:1472;width:4845;height:803" type="#_x0000_t202" id="docshape990" filled="false" stroked="false">
                  <v:textbox inset="0,0,0,0">
                    <w:txbxContent>
                      <w:p>
                        <w:pPr>
                          <w:spacing w:line="709" w:lineRule="exact" w:before="0"/>
                          <w:ind w:left="0" w:right="0" w:firstLine="0"/>
                          <w:jc w:val="left"/>
                          <w:rPr>
                            <w:b/>
                            <w:sz w:val="62"/>
                          </w:rPr>
                        </w:pPr>
                        <w:r>
                          <w:rPr>
                            <w:b/>
                            <w:color w:val="4E868E"/>
                            <w:spacing w:val="-10"/>
                            <w:sz w:val="62"/>
                          </w:rPr>
                          <w:t>TO</w:t>
                        </w:r>
                        <w:r>
                          <w:rPr>
                            <w:b/>
                            <w:color w:val="4E868E"/>
                            <w:spacing w:val="-33"/>
                            <w:sz w:val="62"/>
                          </w:rPr>
                          <w:t> </w:t>
                        </w:r>
                        <w:r>
                          <w:rPr>
                            <w:b/>
                            <w:color w:val="4E868E"/>
                            <w:spacing w:val="-5"/>
                            <w:sz w:val="62"/>
                          </w:rPr>
                          <w:t>INNOVATION</w:t>
                        </w:r>
                      </w:p>
                    </w:txbxContent>
                  </v:textbox>
                  <w10:wrap type="none"/>
                </v:shape>
              </v:group>
            </w:pict>
          </mc:Fallback>
        </mc:AlternateContent>
      </w:r>
      <w:r>
        <w:rPr/>
      </w:r>
    </w:p>
    <w:p>
      <w:pPr>
        <w:spacing w:line="279" w:lineRule="exact" w:before="0"/>
        <w:ind w:left="1020" w:right="0" w:firstLine="0"/>
        <w:jc w:val="left"/>
        <w:rPr>
          <w:b/>
          <w:sz w:val="26"/>
        </w:rPr>
      </w:pPr>
      <w:r>
        <w:rPr>
          <w:b/>
          <w:color w:val="4E868E"/>
          <w:w w:val="90"/>
          <w:sz w:val="26"/>
        </w:rPr>
        <w:t>The</w:t>
      </w:r>
      <w:r>
        <w:rPr>
          <w:b/>
          <w:color w:val="4E868E"/>
          <w:spacing w:val="-4"/>
          <w:sz w:val="26"/>
        </w:rPr>
        <w:t> </w:t>
      </w:r>
      <w:r>
        <w:rPr>
          <w:b/>
          <w:color w:val="4E868E"/>
          <w:w w:val="90"/>
          <w:sz w:val="26"/>
        </w:rPr>
        <w:t>energy</w:t>
      </w:r>
      <w:r>
        <w:rPr>
          <w:b/>
          <w:color w:val="4E868E"/>
          <w:spacing w:val="-3"/>
          <w:sz w:val="26"/>
        </w:rPr>
        <w:t> </w:t>
      </w:r>
      <w:r>
        <w:rPr>
          <w:b/>
          <w:color w:val="4E868E"/>
          <w:w w:val="90"/>
          <w:sz w:val="26"/>
        </w:rPr>
        <w:t>sector</w:t>
      </w:r>
      <w:r>
        <w:rPr>
          <w:b/>
          <w:color w:val="4E868E"/>
          <w:spacing w:val="-4"/>
          <w:sz w:val="26"/>
        </w:rPr>
        <w:t> </w:t>
      </w:r>
      <w:r>
        <w:rPr>
          <w:b/>
          <w:color w:val="4E868E"/>
          <w:w w:val="90"/>
          <w:sz w:val="26"/>
        </w:rPr>
        <w:t>is</w:t>
      </w:r>
      <w:r>
        <w:rPr>
          <w:b/>
          <w:color w:val="4E868E"/>
          <w:spacing w:val="-3"/>
          <w:sz w:val="26"/>
        </w:rPr>
        <w:t> </w:t>
      </w:r>
      <w:r>
        <w:rPr>
          <w:b/>
          <w:color w:val="4E868E"/>
          <w:w w:val="90"/>
          <w:sz w:val="26"/>
        </w:rPr>
        <w:t>undergoing</w:t>
      </w:r>
      <w:r>
        <w:rPr>
          <w:b/>
          <w:color w:val="4E868E"/>
          <w:spacing w:val="-4"/>
          <w:sz w:val="26"/>
        </w:rPr>
        <w:t> </w:t>
      </w:r>
      <w:r>
        <w:rPr>
          <w:b/>
          <w:color w:val="4E868E"/>
          <w:w w:val="90"/>
          <w:sz w:val="26"/>
        </w:rPr>
        <w:t>a</w:t>
      </w:r>
      <w:r>
        <w:rPr>
          <w:b/>
          <w:color w:val="4E868E"/>
          <w:spacing w:val="-3"/>
          <w:sz w:val="26"/>
        </w:rPr>
        <w:t> </w:t>
      </w:r>
      <w:r>
        <w:rPr>
          <w:b/>
          <w:color w:val="4E868E"/>
          <w:w w:val="90"/>
          <w:sz w:val="26"/>
        </w:rPr>
        <w:t>major</w:t>
      </w:r>
      <w:r>
        <w:rPr>
          <w:b/>
          <w:color w:val="4E868E"/>
          <w:spacing w:val="-4"/>
          <w:sz w:val="26"/>
        </w:rPr>
        <w:t> </w:t>
      </w:r>
      <w:r>
        <w:rPr>
          <w:b/>
          <w:color w:val="4E868E"/>
          <w:w w:val="90"/>
          <w:sz w:val="26"/>
        </w:rPr>
        <w:t>transition.</w:t>
      </w:r>
      <w:r>
        <w:rPr>
          <w:b/>
          <w:color w:val="4E868E"/>
          <w:spacing w:val="-3"/>
          <w:sz w:val="26"/>
        </w:rPr>
        <w:t> </w:t>
      </w:r>
      <w:r>
        <w:rPr>
          <w:b/>
          <w:color w:val="4E868E"/>
          <w:w w:val="90"/>
          <w:sz w:val="26"/>
        </w:rPr>
        <w:t>New</w:t>
      </w:r>
      <w:r>
        <w:rPr>
          <w:b/>
          <w:color w:val="4E868E"/>
          <w:spacing w:val="-4"/>
          <w:sz w:val="26"/>
        </w:rPr>
        <w:t> </w:t>
      </w:r>
      <w:r>
        <w:rPr>
          <w:b/>
          <w:color w:val="4E868E"/>
          <w:w w:val="90"/>
          <w:sz w:val="26"/>
        </w:rPr>
        <w:t>products</w:t>
      </w:r>
      <w:r>
        <w:rPr>
          <w:b/>
          <w:color w:val="4E868E"/>
          <w:spacing w:val="-3"/>
          <w:sz w:val="26"/>
        </w:rPr>
        <w:t> </w:t>
      </w:r>
      <w:r>
        <w:rPr>
          <w:b/>
          <w:color w:val="4E868E"/>
          <w:w w:val="90"/>
          <w:sz w:val="26"/>
        </w:rPr>
        <w:t>and</w:t>
      </w:r>
      <w:r>
        <w:rPr>
          <w:b/>
          <w:color w:val="4E868E"/>
          <w:spacing w:val="-4"/>
          <w:sz w:val="26"/>
        </w:rPr>
        <w:t> </w:t>
      </w:r>
      <w:r>
        <w:rPr>
          <w:b/>
          <w:color w:val="4E868E"/>
          <w:spacing w:val="-2"/>
          <w:w w:val="90"/>
          <w:sz w:val="26"/>
        </w:rPr>
        <w:t>services</w:t>
      </w:r>
    </w:p>
    <w:p>
      <w:pPr>
        <w:spacing w:before="21"/>
        <w:ind w:left="1020" w:right="0" w:firstLine="0"/>
        <w:jc w:val="left"/>
        <w:rPr>
          <w:b/>
          <w:sz w:val="26"/>
        </w:rPr>
      </w:pPr>
      <w:r>
        <w:rPr>
          <w:b/>
          <w:color w:val="4E868E"/>
          <w:w w:val="90"/>
          <w:sz w:val="26"/>
        </w:rPr>
        <w:t>are</w:t>
      </w:r>
      <w:r>
        <w:rPr>
          <w:b/>
          <w:color w:val="4E868E"/>
          <w:spacing w:val="-3"/>
          <w:sz w:val="26"/>
        </w:rPr>
        <w:t> </w:t>
      </w:r>
      <w:r>
        <w:rPr>
          <w:b/>
          <w:color w:val="4E868E"/>
          <w:w w:val="90"/>
          <w:sz w:val="26"/>
        </w:rPr>
        <w:t>being</w:t>
      </w:r>
      <w:r>
        <w:rPr>
          <w:b/>
          <w:color w:val="4E868E"/>
          <w:spacing w:val="-3"/>
          <w:sz w:val="26"/>
        </w:rPr>
        <w:t> </w:t>
      </w:r>
      <w:r>
        <w:rPr>
          <w:b/>
          <w:color w:val="4E868E"/>
          <w:w w:val="90"/>
          <w:sz w:val="26"/>
        </w:rPr>
        <w:t>released</w:t>
      </w:r>
      <w:r>
        <w:rPr>
          <w:b/>
          <w:color w:val="4E868E"/>
          <w:spacing w:val="-3"/>
          <w:sz w:val="26"/>
        </w:rPr>
        <w:t> </w:t>
      </w:r>
      <w:r>
        <w:rPr>
          <w:b/>
          <w:color w:val="4E868E"/>
          <w:w w:val="90"/>
          <w:sz w:val="26"/>
        </w:rPr>
        <w:t>by</w:t>
      </w:r>
      <w:r>
        <w:rPr>
          <w:b/>
          <w:color w:val="4E868E"/>
          <w:spacing w:val="-2"/>
          <w:sz w:val="26"/>
        </w:rPr>
        <w:t> </w:t>
      </w:r>
      <w:r>
        <w:rPr>
          <w:b/>
          <w:color w:val="4E868E"/>
          <w:w w:val="90"/>
          <w:sz w:val="26"/>
        </w:rPr>
        <w:t>new</w:t>
      </w:r>
      <w:r>
        <w:rPr>
          <w:b/>
          <w:color w:val="4E868E"/>
          <w:spacing w:val="-3"/>
          <w:sz w:val="26"/>
        </w:rPr>
        <w:t> </w:t>
      </w:r>
      <w:r>
        <w:rPr>
          <w:b/>
          <w:color w:val="4E868E"/>
          <w:w w:val="90"/>
          <w:sz w:val="26"/>
        </w:rPr>
        <w:t>market</w:t>
      </w:r>
      <w:r>
        <w:rPr>
          <w:b/>
          <w:color w:val="4E868E"/>
          <w:spacing w:val="-3"/>
          <w:sz w:val="26"/>
        </w:rPr>
        <w:t> </w:t>
      </w:r>
      <w:r>
        <w:rPr>
          <w:b/>
          <w:color w:val="4E868E"/>
          <w:w w:val="90"/>
          <w:sz w:val="26"/>
        </w:rPr>
        <w:t>entrants</w:t>
      </w:r>
      <w:r>
        <w:rPr>
          <w:b/>
          <w:color w:val="4E868E"/>
          <w:spacing w:val="-3"/>
          <w:sz w:val="26"/>
        </w:rPr>
        <w:t> </w:t>
      </w:r>
      <w:r>
        <w:rPr>
          <w:b/>
          <w:color w:val="4E868E"/>
          <w:w w:val="90"/>
          <w:sz w:val="26"/>
        </w:rPr>
        <w:t>as</w:t>
      </w:r>
      <w:r>
        <w:rPr>
          <w:b/>
          <w:color w:val="4E868E"/>
          <w:spacing w:val="-2"/>
          <w:sz w:val="26"/>
        </w:rPr>
        <w:t> </w:t>
      </w:r>
      <w:r>
        <w:rPr>
          <w:b/>
          <w:color w:val="4E868E"/>
          <w:w w:val="90"/>
          <w:sz w:val="26"/>
        </w:rPr>
        <w:t>well</w:t>
      </w:r>
      <w:r>
        <w:rPr>
          <w:b/>
          <w:color w:val="4E868E"/>
          <w:spacing w:val="-3"/>
          <w:sz w:val="26"/>
        </w:rPr>
        <w:t> </w:t>
      </w:r>
      <w:r>
        <w:rPr>
          <w:b/>
          <w:color w:val="4E868E"/>
          <w:w w:val="90"/>
          <w:sz w:val="26"/>
        </w:rPr>
        <w:t>as</w:t>
      </w:r>
      <w:r>
        <w:rPr>
          <w:b/>
          <w:color w:val="4E868E"/>
          <w:spacing w:val="-3"/>
          <w:sz w:val="26"/>
        </w:rPr>
        <w:t> </w:t>
      </w:r>
      <w:r>
        <w:rPr>
          <w:b/>
          <w:color w:val="4E868E"/>
          <w:w w:val="90"/>
          <w:sz w:val="26"/>
        </w:rPr>
        <w:t>existing</w:t>
      </w:r>
      <w:r>
        <w:rPr>
          <w:b/>
          <w:color w:val="4E868E"/>
          <w:spacing w:val="-3"/>
          <w:sz w:val="26"/>
        </w:rPr>
        <w:t> </w:t>
      </w:r>
      <w:r>
        <w:rPr>
          <w:b/>
          <w:color w:val="4E868E"/>
          <w:spacing w:val="-2"/>
          <w:w w:val="90"/>
          <w:sz w:val="26"/>
        </w:rPr>
        <w:t>retailers.</w:t>
      </w:r>
    </w:p>
    <w:p>
      <w:pPr>
        <w:pStyle w:val="BodyText"/>
        <w:spacing w:before="9"/>
        <w:rPr>
          <w:b/>
          <w:sz w:val="11"/>
        </w:rPr>
      </w:pPr>
    </w:p>
    <w:p>
      <w:pPr>
        <w:spacing w:after="0"/>
        <w:rPr>
          <w:sz w:val="11"/>
        </w:rPr>
        <w:sectPr>
          <w:pgSz w:w="11910" w:h="16840"/>
          <w:pgMar w:top="0" w:bottom="280" w:left="0" w:right="560"/>
        </w:sectPr>
      </w:pPr>
    </w:p>
    <w:p>
      <w:pPr>
        <w:pStyle w:val="BodyText"/>
        <w:spacing w:line="266" w:lineRule="auto" w:before="104"/>
        <w:ind w:left="1020" w:right="248"/>
      </w:pPr>
      <w:r>
        <w:rPr>
          <w:color w:val="3C3C3B"/>
        </w:rPr>
        <w:t>Technologies such as solar energy (distributed generation), electric vehicles, battery storage, and</w:t>
      </w:r>
      <w:r>
        <w:rPr>
          <w:color w:val="3C3C3B"/>
          <w:spacing w:val="-14"/>
        </w:rPr>
        <w:t> </w:t>
      </w:r>
      <w:r>
        <w:rPr>
          <w:color w:val="3C3C3B"/>
        </w:rPr>
        <w:t>smart</w:t>
      </w:r>
      <w:r>
        <w:rPr>
          <w:color w:val="3C3C3B"/>
          <w:spacing w:val="-14"/>
        </w:rPr>
        <w:t> </w:t>
      </w:r>
      <w:r>
        <w:rPr>
          <w:color w:val="3C3C3B"/>
        </w:rPr>
        <w:t>meters</w:t>
      </w:r>
      <w:r>
        <w:rPr>
          <w:color w:val="3C3C3B"/>
          <w:spacing w:val="-14"/>
        </w:rPr>
        <w:t> </w:t>
      </w:r>
      <w:r>
        <w:rPr>
          <w:color w:val="3C3C3B"/>
        </w:rPr>
        <w:t>are</w:t>
      </w:r>
      <w:r>
        <w:rPr>
          <w:color w:val="3C3C3B"/>
          <w:spacing w:val="-14"/>
        </w:rPr>
        <w:t> </w:t>
      </w:r>
      <w:r>
        <w:rPr>
          <w:color w:val="3C3C3B"/>
        </w:rPr>
        <w:t>changing</w:t>
      </w:r>
      <w:r>
        <w:rPr>
          <w:color w:val="3C3C3B"/>
          <w:spacing w:val="-14"/>
        </w:rPr>
        <w:t> </w:t>
      </w:r>
      <w:r>
        <w:rPr>
          <w:color w:val="3C3C3B"/>
        </w:rPr>
        <w:t>the</w:t>
      </w:r>
      <w:r>
        <w:rPr>
          <w:color w:val="3C3C3B"/>
          <w:spacing w:val="-14"/>
        </w:rPr>
        <w:t> </w:t>
      </w:r>
      <w:r>
        <w:rPr>
          <w:color w:val="3C3C3B"/>
        </w:rPr>
        <w:t>dynamic</w:t>
      </w:r>
      <w:r>
        <w:rPr>
          <w:color w:val="3C3C3B"/>
          <w:spacing w:val="-14"/>
        </w:rPr>
        <w:t> </w:t>
      </w:r>
      <w:r>
        <w:rPr>
          <w:color w:val="3C3C3B"/>
        </w:rPr>
        <w:t>and </w:t>
      </w:r>
      <w:r>
        <w:rPr>
          <w:color w:val="3C3C3B"/>
          <w:spacing w:val="-2"/>
        </w:rPr>
        <w:t>structure</w:t>
      </w:r>
      <w:r>
        <w:rPr>
          <w:color w:val="3C3C3B"/>
          <w:spacing w:val="-6"/>
        </w:rPr>
        <w:t> </w:t>
      </w:r>
      <w:r>
        <w:rPr>
          <w:color w:val="3C3C3B"/>
          <w:spacing w:val="-2"/>
        </w:rPr>
        <w:t>of</w:t>
      </w:r>
      <w:r>
        <w:rPr>
          <w:color w:val="3C3C3B"/>
          <w:spacing w:val="-6"/>
        </w:rPr>
        <w:t> </w:t>
      </w:r>
      <w:r>
        <w:rPr>
          <w:color w:val="3C3C3B"/>
          <w:spacing w:val="-2"/>
        </w:rPr>
        <w:t>energy</w:t>
      </w:r>
      <w:r>
        <w:rPr>
          <w:color w:val="3C3C3B"/>
          <w:spacing w:val="-6"/>
        </w:rPr>
        <w:t> </w:t>
      </w:r>
      <w:r>
        <w:rPr>
          <w:color w:val="3C3C3B"/>
          <w:spacing w:val="-2"/>
        </w:rPr>
        <w:t>markets.</w:t>
      </w:r>
      <w:r>
        <w:rPr>
          <w:color w:val="3C3C3B"/>
          <w:spacing w:val="-6"/>
        </w:rPr>
        <w:t> </w:t>
      </w:r>
      <w:r>
        <w:rPr>
          <w:color w:val="3C3C3B"/>
          <w:spacing w:val="-2"/>
        </w:rPr>
        <w:t>These</w:t>
      </w:r>
      <w:r>
        <w:rPr>
          <w:color w:val="3C3C3B"/>
          <w:spacing w:val="-6"/>
        </w:rPr>
        <w:t> </w:t>
      </w:r>
      <w:r>
        <w:rPr>
          <w:color w:val="3C3C3B"/>
          <w:spacing w:val="-2"/>
        </w:rPr>
        <w:t>technologies </w:t>
      </w:r>
      <w:r>
        <w:rPr>
          <w:color w:val="3C3C3B"/>
        </w:rPr>
        <w:t>will increasingly challenge traditional business </w:t>
      </w:r>
      <w:r>
        <w:rPr>
          <w:color w:val="3C3C3B"/>
          <w:spacing w:val="-2"/>
        </w:rPr>
        <w:t>models</w:t>
      </w:r>
      <w:r>
        <w:rPr>
          <w:color w:val="3C3C3B"/>
          <w:spacing w:val="-8"/>
        </w:rPr>
        <w:t> </w:t>
      </w:r>
      <w:r>
        <w:rPr>
          <w:color w:val="3C3C3B"/>
          <w:spacing w:val="-2"/>
        </w:rPr>
        <w:t>for</w:t>
      </w:r>
      <w:r>
        <w:rPr>
          <w:color w:val="3C3C3B"/>
          <w:spacing w:val="-8"/>
        </w:rPr>
        <w:t> </w:t>
      </w:r>
      <w:r>
        <w:rPr>
          <w:color w:val="3C3C3B"/>
          <w:spacing w:val="-2"/>
        </w:rPr>
        <w:t>established</w:t>
      </w:r>
      <w:r>
        <w:rPr>
          <w:color w:val="3C3C3B"/>
          <w:spacing w:val="-8"/>
        </w:rPr>
        <w:t> </w:t>
      </w:r>
      <w:r>
        <w:rPr>
          <w:color w:val="3C3C3B"/>
          <w:spacing w:val="-2"/>
        </w:rPr>
        <w:t>energy</w:t>
      </w:r>
      <w:r>
        <w:rPr>
          <w:color w:val="3C3C3B"/>
          <w:spacing w:val="-8"/>
        </w:rPr>
        <w:t> </w:t>
      </w:r>
      <w:r>
        <w:rPr>
          <w:color w:val="3C3C3B"/>
          <w:spacing w:val="-2"/>
        </w:rPr>
        <w:t>market</w:t>
      </w:r>
      <w:r>
        <w:rPr>
          <w:color w:val="3C3C3B"/>
          <w:spacing w:val="-8"/>
        </w:rPr>
        <w:t> </w:t>
      </w:r>
      <w:r>
        <w:rPr>
          <w:color w:val="3C3C3B"/>
          <w:spacing w:val="-2"/>
        </w:rPr>
        <w:t>operators.</w:t>
      </w:r>
    </w:p>
    <w:p>
      <w:pPr>
        <w:pStyle w:val="BodyText"/>
        <w:spacing w:line="266" w:lineRule="auto" w:before="90"/>
        <w:ind w:left="1020" w:right="2"/>
      </w:pPr>
      <w:r>
        <w:rPr>
          <w:color w:val="3C3C3B"/>
        </w:rPr>
        <w:t>The laws and rules governing energy markets must support and accommodate these changes. </w:t>
      </w:r>
      <w:r>
        <w:rPr>
          <w:color w:val="3C3C3B"/>
          <w:spacing w:val="-2"/>
        </w:rPr>
        <w:t>Regulatory</w:t>
      </w:r>
      <w:r>
        <w:rPr>
          <w:color w:val="3C3C3B"/>
          <w:spacing w:val="-9"/>
        </w:rPr>
        <w:t> </w:t>
      </w:r>
      <w:r>
        <w:rPr>
          <w:color w:val="3C3C3B"/>
          <w:spacing w:val="-2"/>
        </w:rPr>
        <w:t>frameworks</w:t>
      </w:r>
      <w:r>
        <w:rPr>
          <w:color w:val="3C3C3B"/>
          <w:spacing w:val="-9"/>
        </w:rPr>
        <w:t> </w:t>
      </w:r>
      <w:r>
        <w:rPr>
          <w:color w:val="3C3C3B"/>
          <w:spacing w:val="-2"/>
        </w:rPr>
        <w:t>must</w:t>
      </w:r>
      <w:r>
        <w:rPr>
          <w:color w:val="3C3C3B"/>
          <w:spacing w:val="-9"/>
        </w:rPr>
        <w:t> </w:t>
      </w:r>
      <w:r>
        <w:rPr>
          <w:color w:val="3C3C3B"/>
          <w:spacing w:val="-2"/>
        </w:rPr>
        <w:t>be</w:t>
      </w:r>
      <w:r>
        <w:rPr>
          <w:color w:val="3C3C3B"/>
          <w:spacing w:val="-9"/>
        </w:rPr>
        <w:t> </w:t>
      </w:r>
      <w:r>
        <w:rPr>
          <w:color w:val="3C3C3B"/>
          <w:spacing w:val="-2"/>
        </w:rPr>
        <w:t>flexible</w:t>
      </w:r>
      <w:r>
        <w:rPr>
          <w:color w:val="3C3C3B"/>
          <w:spacing w:val="-9"/>
        </w:rPr>
        <w:t> </w:t>
      </w:r>
      <w:r>
        <w:rPr>
          <w:color w:val="3C3C3B"/>
          <w:spacing w:val="-2"/>
        </w:rPr>
        <w:t>enough</w:t>
      </w:r>
      <w:r>
        <w:rPr>
          <w:color w:val="3C3C3B"/>
          <w:spacing w:val="-9"/>
        </w:rPr>
        <w:t> </w:t>
      </w:r>
      <w:r>
        <w:rPr>
          <w:color w:val="3C3C3B"/>
          <w:spacing w:val="-2"/>
        </w:rPr>
        <w:t>to </w:t>
      </w:r>
      <w:r>
        <w:rPr>
          <w:color w:val="3C3C3B"/>
        </w:rPr>
        <w:t>respond to change and meet the challenges.</w:t>
      </w:r>
    </w:p>
    <w:p>
      <w:pPr>
        <w:pStyle w:val="BodyText"/>
        <w:spacing w:line="266" w:lineRule="auto" w:before="88"/>
        <w:ind w:left="1020" w:right="2"/>
      </w:pPr>
      <w:r>
        <w:rPr>
          <w:color w:val="3C3C3B"/>
        </w:rPr>
        <w:t>For example, consumers can now install more efficient and cost-effective solar panels, reducing the</w:t>
      </w:r>
      <w:r>
        <w:rPr>
          <w:color w:val="3C3C3B"/>
          <w:spacing w:val="-14"/>
        </w:rPr>
        <w:t> </w:t>
      </w:r>
      <w:r>
        <w:rPr>
          <w:color w:val="3C3C3B"/>
        </w:rPr>
        <w:t>need</w:t>
      </w:r>
      <w:r>
        <w:rPr>
          <w:color w:val="3C3C3B"/>
          <w:spacing w:val="-14"/>
        </w:rPr>
        <w:t> </w:t>
      </w:r>
      <w:r>
        <w:rPr>
          <w:color w:val="3C3C3B"/>
        </w:rPr>
        <w:t>to</w:t>
      </w:r>
      <w:r>
        <w:rPr>
          <w:color w:val="3C3C3B"/>
          <w:spacing w:val="-14"/>
        </w:rPr>
        <w:t> </w:t>
      </w:r>
      <w:r>
        <w:rPr>
          <w:color w:val="3C3C3B"/>
        </w:rPr>
        <w:t>purchase</w:t>
      </w:r>
      <w:r>
        <w:rPr>
          <w:color w:val="3C3C3B"/>
          <w:spacing w:val="-14"/>
        </w:rPr>
        <w:t> </w:t>
      </w:r>
      <w:r>
        <w:rPr>
          <w:color w:val="3C3C3B"/>
        </w:rPr>
        <w:t>energy</w:t>
      </w:r>
      <w:r>
        <w:rPr>
          <w:color w:val="3C3C3B"/>
          <w:spacing w:val="-14"/>
        </w:rPr>
        <w:t> </w:t>
      </w:r>
      <w:r>
        <w:rPr>
          <w:color w:val="3C3C3B"/>
        </w:rPr>
        <w:t>historically</w:t>
      </w:r>
      <w:r>
        <w:rPr>
          <w:color w:val="3C3C3B"/>
          <w:spacing w:val="-14"/>
        </w:rPr>
        <w:t> </w:t>
      </w:r>
      <w:r>
        <w:rPr>
          <w:color w:val="3C3C3B"/>
        </w:rPr>
        <w:t>generated from a centralised coal-based generation system.</w:t>
      </w:r>
    </w:p>
    <w:p>
      <w:pPr>
        <w:pStyle w:val="BodyText"/>
        <w:spacing w:line="266" w:lineRule="auto" w:before="87"/>
        <w:ind w:left="1020" w:right="245"/>
      </w:pPr>
      <w:r>
        <w:rPr>
          <w:color w:val="3C3C3B"/>
        </w:rPr>
        <w:t>There</w:t>
      </w:r>
      <w:r>
        <w:rPr>
          <w:color w:val="3C3C3B"/>
          <w:spacing w:val="-14"/>
        </w:rPr>
        <w:t> </w:t>
      </w:r>
      <w:r>
        <w:rPr>
          <w:color w:val="3C3C3B"/>
        </w:rPr>
        <w:t>are</w:t>
      </w:r>
      <w:r>
        <w:rPr>
          <w:color w:val="3C3C3B"/>
          <w:spacing w:val="-14"/>
        </w:rPr>
        <w:t> </w:t>
      </w:r>
      <w:r>
        <w:rPr>
          <w:color w:val="3C3C3B"/>
        </w:rPr>
        <w:t>more</w:t>
      </w:r>
      <w:r>
        <w:rPr>
          <w:color w:val="3C3C3B"/>
          <w:spacing w:val="-14"/>
        </w:rPr>
        <w:t> </w:t>
      </w:r>
      <w:r>
        <w:rPr>
          <w:color w:val="3C3C3B"/>
        </w:rPr>
        <w:t>than</w:t>
      </w:r>
      <w:r>
        <w:rPr>
          <w:color w:val="3C3C3B"/>
          <w:spacing w:val="-14"/>
        </w:rPr>
        <w:t> </w:t>
      </w:r>
      <w:r>
        <w:rPr>
          <w:color w:val="3C3C3B"/>
        </w:rPr>
        <w:t>300,000</w:t>
      </w:r>
      <w:r>
        <w:rPr>
          <w:color w:val="3C3C3B"/>
          <w:spacing w:val="-14"/>
        </w:rPr>
        <w:t> </w:t>
      </w:r>
      <w:r>
        <w:rPr>
          <w:color w:val="3C3C3B"/>
        </w:rPr>
        <w:t>small-scale</w:t>
      </w:r>
      <w:r>
        <w:rPr>
          <w:color w:val="3C3C3B"/>
          <w:spacing w:val="-14"/>
        </w:rPr>
        <w:t> </w:t>
      </w:r>
      <w:r>
        <w:rPr>
          <w:color w:val="3C3C3B"/>
        </w:rPr>
        <w:t>photo- voltaic</w:t>
      </w:r>
      <w:r>
        <w:rPr>
          <w:color w:val="3C3C3B"/>
          <w:spacing w:val="-12"/>
        </w:rPr>
        <w:t> </w:t>
      </w:r>
      <w:r>
        <w:rPr>
          <w:color w:val="3C3C3B"/>
        </w:rPr>
        <w:t>systems</w:t>
      </w:r>
      <w:r>
        <w:rPr>
          <w:color w:val="3C3C3B"/>
          <w:spacing w:val="-12"/>
        </w:rPr>
        <w:t> </w:t>
      </w:r>
      <w:r>
        <w:rPr>
          <w:color w:val="3C3C3B"/>
        </w:rPr>
        <w:t>now</w:t>
      </w:r>
      <w:r>
        <w:rPr>
          <w:color w:val="3C3C3B"/>
          <w:spacing w:val="-12"/>
        </w:rPr>
        <w:t> </w:t>
      </w:r>
      <w:r>
        <w:rPr>
          <w:color w:val="3C3C3B"/>
        </w:rPr>
        <w:t>installed</w:t>
      </w:r>
      <w:r>
        <w:rPr>
          <w:color w:val="3C3C3B"/>
          <w:spacing w:val="-12"/>
        </w:rPr>
        <w:t> </w:t>
      </w:r>
      <w:r>
        <w:rPr>
          <w:color w:val="3C3C3B"/>
        </w:rPr>
        <w:t>in</w:t>
      </w:r>
      <w:r>
        <w:rPr>
          <w:color w:val="3C3C3B"/>
          <w:spacing w:val="-12"/>
        </w:rPr>
        <w:t> </w:t>
      </w:r>
      <w:r>
        <w:rPr>
          <w:color w:val="3C3C3B"/>
        </w:rPr>
        <w:t>Victoria.</w:t>
      </w:r>
      <w:r>
        <w:rPr>
          <w:color w:val="3C3C3B"/>
          <w:position w:val="7"/>
          <w:sz w:val="11"/>
        </w:rPr>
        <w:t>83</w:t>
      </w:r>
      <w:r>
        <w:rPr>
          <w:color w:val="3C3C3B"/>
          <w:spacing w:val="13"/>
          <w:position w:val="7"/>
          <w:sz w:val="11"/>
        </w:rPr>
        <w:t> </w:t>
      </w:r>
      <w:r>
        <w:rPr>
          <w:color w:val="3C3C3B"/>
        </w:rPr>
        <w:t>While </w:t>
      </w:r>
      <w:r>
        <w:rPr>
          <w:color w:val="3C3C3B"/>
          <w:spacing w:val="-2"/>
        </w:rPr>
        <w:t>consumers</w:t>
      </w:r>
      <w:r>
        <w:rPr>
          <w:color w:val="3C3C3B"/>
          <w:spacing w:val="-12"/>
        </w:rPr>
        <w:t> </w:t>
      </w:r>
      <w:r>
        <w:rPr>
          <w:color w:val="3C3C3B"/>
          <w:spacing w:val="-2"/>
        </w:rPr>
        <w:t>with</w:t>
      </w:r>
      <w:r>
        <w:rPr>
          <w:color w:val="3C3C3B"/>
          <w:spacing w:val="-12"/>
        </w:rPr>
        <w:t> </w:t>
      </w:r>
      <w:r>
        <w:rPr>
          <w:color w:val="3C3C3B"/>
          <w:spacing w:val="-2"/>
        </w:rPr>
        <w:t>solar</w:t>
      </w:r>
      <w:r>
        <w:rPr>
          <w:color w:val="3C3C3B"/>
          <w:spacing w:val="-12"/>
        </w:rPr>
        <w:t> </w:t>
      </w:r>
      <w:r>
        <w:rPr>
          <w:color w:val="3C3C3B"/>
          <w:spacing w:val="-2"/>
        </w:rPr>
        <w:t>systems</w:t>
      </w:r>
      <w:r>
        <w:rPr>
          <w:color w:val="3C3C3B"/>
          <w:spacing w:val="-12"/>
        </w:rPr>
        <w:t> </w:t>
      </w:r>
      <w:r>
        <w:rPr>
          <w:color w:val="3C3C3B"/>
          <w:spacing w:val="-2"/>
        </w:rPr>
        <w:t>must</w:t>
      </w:r>
      <w:r>
        <w:rPr>
          <w:color w:val="3C3C3B"/>
          <w:spacing w:val="-12"/>
        </w:rPr>
        <w:t> </w:t>
      </w:r>
      <w:r>
        <w:rPr>
          <w:color w:val="3C3C3B"/>
          <w:spacing w:val="-2"/>
        </w:rPr>
        <w:t>still</w:t>
      </w:r>
      <w:r>
        <w:rPr>
          <w:color w:val="3C3C3B"/>
          <w:spacing w:val="-12"/>
        </w:rPr>
        <w:t> </w:t>
      </w:r>
      <w:r>
        <w:rPr>
          <w:color w:val="3C3C3B"/>
          <w:spacing w:val="-2"/>
        </w:rPr>
        <w:t>currently </w:t>
      </w:r>
      <w:r>
        <w:rPr>
          <w:color w:val="3C3C3B"/>
        </w:rPr>
        <w:t>interact</w:t>
      </w:r>
      <w:r>
        <w:rPr>
          <w:color w:val="3C3C3B"/>
          <w:spacing w:val="-3"/>
        </w:rPr>
        <w:t> </w:t>
      </w:r>
      <w:r>
        <w:rPr>
          <w:color w:val="3C3C3B"/>
        </w:rPr>
        <w:t>with</w:t>
      </w:r>
      <w:r>
        <w:rPr>
          <w:color w:val="3C3C3B"/>
          <w:spacing w:val="-2"/>
        </w:rPr>
        <w:t> </w:t>
      </w:r>
      <w:r>
        <w:rPr>
          <w:color w:val="3C3C3B"/>
        </w:rPr>
        <w:t>the</w:t>
      </w:r>
      <w:r>
        <w:rPr>
          <w:color w:val="3C3C3B"/>
          <w:spacing w:val="-2"/>
        </w:rPr>
        <w:t> </w:t>
      </w:r>
      <w:r>
        <w:rPr>
          <w:color w:val="3C3C3B"/>
        </w:rPr>
        <w:t>retail</w:t>
      </w:r>
      <w:r>
        <w:rPr>
          <w:color w:val="3C3C3B"/>
          <w:spacing w:val="-2"/>
        </w:rPr>
        <w:t> </w:t>
      </w:r>
      <w:r>
        <w:rPr>
          <w:color w:val="3C3C3B"/>
        </w:rPr>
        <w:t>market,</w:t>
      </w:r>
      <w:r>
        <w:rPr>
          <w:color w:val="3C3C3B"/>
          <w:spacing w:val="-2"/>
        </w:rPr>
        <w:t> </w:t>
      </w:r>
      <w:r>
        <w:rPr>
          <w:color w:val="3C3C3B"/>
        </w:rPr>
        <w:t>products</w:t>
      </w:r>
      <w:r>
        <w:rPr>
          <w:color w:val="3C3C3B"/>
          <w:spacing w:val="-2"/>
        </w:rPr>
        <w:t> </w:t>
      </w:r>
      <w:r>
        <w:rPr>
          <w:color w:val="3C3C3B"/>
        </w:rPr>
        <w:t>such</w:t>
      </w:r>
      <w:r>
        <w:rPr>
          <w:color w:val="3C3C3B"/>
          <w:spacing w:val="-2"/>
        </w:rPr>
        <w:t> </w:t>
      </w:r>
      <w:r>
        <w:rPr>
          <w:color w:val="3C3C3B"/>
        </w:rPr>
        <w:t>as batteries that can store solar energy are being improved and are reducing in cost.</w:t>
      </w:r>
    </w:p>
    <w:p>
      <w:pPr>
        <w:pStyle w:val="Heading2"/>
        <w:spacing w:before="208"/>
      </w:pPr>
      <w:bookmarkStart w:name="_TOC_250013" w:id="18"/>
      <w:r>
        <w:rPr>
          <w:color w:val="4E868E"/>
          <w:spacing w:val="-8"/>
        </w:rPr>
        <w:t>NEW</w:t>
      </w:r>
      <w:r>
        <w:rPr>
          <w:color w:val="4E868E"/>
          <w:spacing w:val="-5"/>
        </w:rPr>
        <w:t> </w:t>
      </w:r>
      <w:r>
        <w:rPr>
          <w:color w:val="4E868E"/>
          <w:spacing w:val="-8"/>
        </w:rPr>
        <w:t>TECHNOLOGIES</w:t>
      </w:r>
      <w:r>
        <w:rPr>
          <w:color w:val="4E868E"/>
          <w:spacing w:val="-4"/>
        </w:rPr>
        <w:t> </w:t>
      </w:r>
      <w:r>
        <w:rPr>
          <w:color w:val="4E868E"/>
          <w:spacing w:val="-8"/>
        </w:rPr>
        <w:t>AND</w:t>
      </w:r>
      <w:r>
        <w:rPr>
          <w:color w:val="4E868E"/>
          <w:spacing w:val="-4"/>
        </w:rPr>
        <w:t> </w:t>
      </w:r>
      <w:bookmarkEnd w:id="18"/>
      <w:r>
        <w:rPr>
          <w:color w:val="4E868E"/>
          <w:spacing w:val="-8"/>
        </w:rPr>
        <w:t>TARIFFS</w:t>
      </w:r>
    </w:p>
    <w:p>
      <w:pPr>
        <w:pStyle w:val="BodyText"/>
        <w:spacing w:line="266" w:lineRule="auto" w:before="98"/>
        <w:ind w:left="1020" w:right="248"/>
      </w:pPr>
      <w:r>
        <w:rPr>
          <w:color w:val="3C3C3B"/>
        </w:rPr>
        <w:t>The energy market is in transition as new </w:t>
      </w:r>
      <w:r>
        <w:rPr>
          <w:color w:val="3C3C3B"/>
          <w:spacing w:val="-2"/>
        </w:rPr>
        <w:t>technologies,</w:t>
      </w:r>
      <w:r>
        <w:rPr>
          <w:color w:val="3C3C3B"/>
          <w:spacing w:val="-5"/>
        </w:rPr>
        <w:t> </w:t>
      </w:r>
      <w:r>
        <w:rPr>
          <w:color w:val="3C3C3B"/>
          <w:spacing w:val="-2"/>
        </w:rPr>
        <w:t>environmental</w:t>
      </w:r>
      <w:r>
        <w:rPr>
          <w:color w:val="3C3C3B"/>
          <w:spacing w:val="-5"/>
        </w:rPr>
        <w:t> </w:t>
      </w:r>
      <w:r>
        <w:rPr>
          <w:color w:val="3C3C3B"/>
          <w:spacing w:val="-2"/>
        </w:rPr>
        <w:t>policies</w:t>
      </w:r>
      <w:r>
        <w:rPr>
          <w:color w:val="3C3C3B"/>
          <w:spacing w:val="-5"/>
        </w:rPr>
        <w:t> </w:t>
      </w:r>
      <w:r>
        <w:rPr>
          <w:color w:val="3C3C3B"/>
          <w:spacing w:val="-2"/>
        </w:rPr>
        <w:t>and</w:t>
      </w:r>
      <w:r>
        <w:rPr>
          <w:color w:val="3C3C3B"/>
          <w:spacing w:val="-5"/>
        </w:rPr>
        <w:t> </w:t>
      </w:r>
      <w:r>
        <w:rPr>
          <w:color w:val="3C3C3B"/>
          <w:spacing w:val="-2"/>
        </w:rPr>
        <w:t>higher </w:t>
      </w:r>
      <w:r>
        <w:rPr>
          <w:color w:val="3C3C3B"/>
        </w:rPr>
        <w:t>energy</w:t>
      </w:r>
      <w:r>
        <w:rPr>
          <w:color w:val="3C3C3B"/>
          <w:spacing w:val="-5"/>
        </w:rPr>
        <w:t> </w:t>
      </w:r>
      <w:r>
        <w:rPr>
          <w:color w:val="3C3C3B"/>
        </w:rPr>
        <w:t>prices</w:t>
      </w:r>
      <w:r>
        <w:rPr>
          <w:color w:val="3C3C3B"/>
          <w:spacing w:val="-5"/>
        </w:rPr>
        <w:t> </w:t>
      </w:r>
      <w:r>
        <w:rPr>
          <w:color w:val="3C3C3B"/>
        </w:rPr>
        <w:t>drive</w:t>
      </w:r>
      <w:r>
        <w:rPr>
          <w:color w:val="3C3C3B"/>
          <w:spacing w:val="-5"/>
        </w:rPr>
        <w:t> </w:t>
      </w:r>
      <w:r>
        <w:rPr>
          <w:color w:val="3C3C3B"/>
        </w:rPr>
        <w:t>changes</w:t>
      </w:r>
      <w:r>
        <w:rPr>
          <w:color w:val="3C3C3B"/>
          <w:spacing w:val="-5"/>
        </w:rPr>
        <w:t> </w:t>
      </w:r>
      <w:r>
        <w:rPr>
          <w:color w:val="3C3C3B"/>
        </w:rPr>
        <w:t>across</w:t>
      </w:r>
      <w:r>
        <w:rPr>
          <w:color w:val="3C3C3B"/>
          <w:spacing w:val="-5"/>
        </w:rPr>
        <w:t> </w:t>
      </w:r>
      <w:r>
        <w:rPr>
          <w:color w:val="3C3C3B"/>
        </w:rPr>
        <w:t>the</w:t>
      </w:r>
      <w:r>
        <w:rPr>
          <w:color w:val="3C3C3B"/>
          <w:spacing w:val="-5"/>
        </w:rPr>
        <w:t> </w:t>
      </w:r>
      <w:r>
        <w:rPr>
          <w:color w:val="3C3C3B"/>
        </w:rPr>
        <w:t>sector. The impacts include:</w:t>
      </w:r>
    </w:p>
    <w:p>
      <w:pPr>
        <w:pStyle w:val="BodyText"/>
        <w:spacing w:line="266" w:lineRule="auto" w:before="17"/>
        <w:ind w:left="1247" w:hanging="227"/>
      </w:pPr>
      <w:r>
        <w:rPr>
          <w:color w:val="609198"/>
          <w:sz w:val="18"/>
        </w:rPr>
        <w:t>»</w:t>
      </w:r>
      <w:r>
        <w:rPr>
          <w:color w:val="609198"/>
          <w:spacing w:val="48"/>
          <w:sz w:val="18"/>
        </w:rPr>
        <w:t> </w:t>
      </w:r>
      <w:r>
        <w:rPr>
          <w:color w:val="3C3C3B"/>
        </w:rPr>
        <w:t>Increasing</w:t>
      </w:r>
      <w:r>
        <w:rPr>
          <w:color w:val="3C3C3B"/>
          <w:spacing w:val="-14"/>
        </w:rPr>
        <w:t> </w:t>
      </w:r>
      <w:r>
        <w:rPr>
          <w:color w:val="3C3C3B"/>
        </w:rPr>
        <w:t>deployment</w:t>
      </w:r>
      <w:r>
        <w:rPr>
          <w:color w:val="3C3C3B"/>
          <w:spacing w:val="-14"/>
        </w:rPr>
        <w:t> </w:t>
      </w:r>
      <w:r>
        <w:rPr>
          <w:color w:val="3C3C3B"/>
        </w:rPr>
        <w:t>of</w:t>
      </w:r>
      <w:r>
        <w:rPr>
          <w:color w:val="3C3C3B"/>
          <w:spacing w:val="-14"/>
        </w:rPr>
        <w:t> </w:t>
      </w:r>
      <w:r>
        <w:rPr>
          <w:color w:val="3C3C3B"/>
        </w:rPr>
        <w:t>solar</w:t>
      </w:r>
      <w:r>
        <w:rPr>
          <w:color w:val="3C3C3B"/>
          <w:spacing w:val="-14"/>
        </w:rPr>
        <w:t> </w:t>
      </w:r>
      <w:r>
        <w:rPr>
          <w:color w:val="3C3C3B"/>
        </w:rPr>
        <w:t>and</w:t>
      </w:r>
      <w:r>
        <w:rPr>
          <w:color w:val="3C3C3B"/>
          <w:spacing w:val="-14"/>
        </w:rPr>
        <w:t> </w:t>
      </w:r>
      <w:r>
        <w:rPr>
          <w:color w:val="3C3C3B"/>
        </w:rPr>
        <w:t>battery technologies, which alters the load profile</w:t>
      </w:r>
    </w:p>
    <w:p>
      <w:pPr>
        <w:pStyle w:val="BodyText"/>
        <w:spacing w:line="266" w:lineRule="auto" w:before="2"/>
        <w:ind w:left="1247" w:right="2"/>
      </w:pPr>
      <w:r>
        <w:rPr>
          <w:color w:val="3C3C3B"/>
        </w:rPr>
        <w:t>on</w:t>
      </w:r>
      <w:r>
        <w:rPr>
          <w:color w:val="3C3C3B"/>
          <w:spacing w:val="-14"/>
        </w:rPr>
        <w:t> </w:t>
      </w:r>
      <w:r>
        <w:rPr>
          <w:color w:val="3C3C3B"/>
        </w:rPr>
        <w:t>the</w:t>
      </w:r>
      <w:r>
        <w:rPr>
          <w:color w:val="3C3C3B"/>
          <w:spacing w:val="-14"/>
        </w:rPr>
        <w:t> </w:t>
      </w:r>
      <w:r>
        <w:rPr>
          <w:color w:val="3C3C3B"/>
        </w:rPr>
        <w:t>grid</w:t>
      </w:r>
      <w:r>
        <w:rPr>
          <w:color w:val="3C3C3B"/>
          <w:spacing w:val="-14"/>
        </w:rPr>
        <w:t> </w:t>
      </w:r>
      <w:r>
        <w:rPr>
          <w:color w:val="3C3C3B"/>
        </w:rPr>
        <w:t>and</w:t>
      </w:r>
      <w:r>
        <w:rPr>
          <w:color w:val="3C3C3B"/>
          <w:spacing w:val="-14"/>
        </w:rPr>
        <w:t> </w:t>
      </w:r>
      <w:r>
        <w:rPr>
          <w:color w:val="3C3C3B"/>
        </w:rPr>
        <w:t>affects</w:t>
      </w:r>
      <w:r>
        <w:rPr>
          <w:color w:val="3C3C3B"/>
          <w:spacing w:val="-14"/>
        </w:rPr>
        <w:t> </w:t>
      </w:r>
      <w:r>
        <w:rPr>
          <w:color w:val="3C3C3B"/>
        </w:rPr>
        <w:t>investment</w:t>
      </w:r>
      <w:r>
        <w:rPr>
          <w:color w:val="3C3C3B"/>
          <w:spacing w:val="-14"/>
        </w:rPr>
        <w:t> </w:t>
      </w:r>
      <w:r>
        <w:rPr>
          <w:color w:val="3C3C3B"/>
        </w:rPr>
        <w:t>by</w:t>
      </w:r>
      <w:r>
        <w:rPr>
          <w:color w:val="3C3C3B"/>
          <w:spacing w:val="-14"/>
        </w:rPr>
        <w:t> </w:t>
      </w:r>
      <w:r>
        <w:rPr>
          <w:color w:val="3C3C3B"/>
        </w:rPr>
        <w:t>generators and distributors</w:t>
      </w:r>
    </w:p>
    <w:p>
      <w:pPr>
        <w:pStyle w:val="BodyText"/>
        <w:spacing w:line="266" w:lineRule="auto" w:before="15"/>
        <w:ind w:left="1247" w:right="2" w:hanging="227"/>
      </w:pPr>
      <w:r>
        <w:rPr>
          <w:color w:val="609198"/>
          <w:sz w:val="18"/>
        </w:rPr>
        <w:t>»</w:t>
      </w:r>
      <w:r>
        <w:rPr>
          <w:color w:val="609198"/>
          <w:spacing w:val="80"/>
          <w:sz w:val="18"/>
        </w:rPr>
        <w:t> </w:t>
      </w:r>
      <w:r>
        <w:rPr>
          <w:color w:val="3C3C3B"/>
        </w:rPr>
        <w:t>Consumers</w:t>
      </w:r>
      <w:r>
        <w:rPr>
          <w:color w:val="3C3C3B"/>
          <w:spacing w:val="-2"/>
        </w:rPr>
        <w:t> </w:t>
      </w:r>
      <w:r>
        <w:rPr>
          <w:color w:val="3C3C3B"/>
        </w:rPr>
        <w:t>with</w:t>
      </w:r>
      <w:r>
        <w:rPr>
          <w:color w:val="3C3C3B"/>
          <w:spacing w:val="-2"/>
        </w:rPr>
        <w:t> </w:t>
      </w:r>
      <w:r>
        <w:rPr>
          <w:color w:val="3C3C3B"/>
        </w:rPr>
        <w:t>solar</w:t>
      </w:r>
      <w:r>
        <w:rPr>
          <w:color w:val="3C3C3B"/>
          <w:spacing w:val="-2"/>
        </w:rPr>
        <w:t> </w:t>
      </w:r>
      <w:r>
        <w:rPr>
          <w:color w:val="3C3C3B"/>
        </w:rPr>
        <w:t>panels</w:t>
      </w:r>
      <w:r>
        <w:rPr>
          <w:color w:val="3C3C3B"/>
          <w:spacing w:val="-2"/>
        </w:rPr>
        <w:t> </w:t>
      </w:r>
      <w:r>
        <w:rPr>
          <w:color w:val="3C3C3B"/>
        </w:rPr>
        <w:t>who</w:t>
      </w:r>
      <w:r>
        <w:rPr>
          <w:color w:val="3C3C3B"/>
          <w:spacing w:val="-2"/>
        </w:rPr>
        <w:t> </w:t>
      </w:r>
      <w:r>
        <w:rPr>
          <w:color w:val="3C3C3B"/>
        </w:rPr>
        <w:t>have</w:t>
      </w:r>
      <w:r>
        <w:rPr>
          <w:color w:val="3C3C3B"/>
          <w:spacing w:val="-2"/>
        </w:rPr>
        <w:t> </w:t>
      </w:r>
      <w:r>
        <w:rPr>
          <w:color w:val="3C3C3B"/>
        </w:rPr>
        <w:t>lower </w:t>
      </w:r>
      <w:r>
        <w:rPr>
          <w:color w:val="3C3C3B"/>
          <w:spacing w:val="-2"/>
        </w:rPr>
        <w:t>consumption,</w:t>
      </w:r>
      <w:r>
        <w:rPr>
          <w:color w:val="3C3C3B"/>
          <w:spacing w:val="-6"/>
        </w:rPr>
        <w:t> </w:t>
      </w:r>
      <w:r>
        <w:rPr>
          <w:color w:val="3C3C3B"/>
          <w:spacing w:val="-2"/>
        </w:rPr>
        <w:t>putting</w:t>
      </w:r>
      <w:r>
        <w:rPr>
          <w:color w:val="3C3C3B"/>
          <w:spacing w:val="-6"/>
        </w:rPr>
        <w:t> </w:t>
      </w:r>
      <w:r>
        <w:rPr>
          <w:color w:val="3C3C3B"/>
          <w:spacing w:val="-2"/>
        </w:rPr>
        <w:t>upward</w:t>
      </w:r>
      <w:r>
        <w:rPr>
          <w:color w:val="3C3C3B"/>
          <w:spacing w:val="-6"/>
        </w:rPr>
        <w:t> </w:t>
      </w:r>
      <w:r>
        <w:rPr>
          <w:color w:val="3C3C3B"/>
          <w:spacing w:val="-2"/>
        </w:rPr>
        <w:t>pressure</w:t>
      </w:r>
      <w:r>
        <w:rPr>
          <w:color w:val="3C3C3B"/>
          <w:spacing w:val="-6"/>
        </w:rPr>
        <w:t> </w:t>
      </w:r>
      <w:r>
        <w:rPr>
          <w:color w:val="3C3C3B"/>
          <w:spacing w:val="-2"/>
        </w:rPr>
        <w:t>on</w:t>
      </w:r>
      <w:r>
        <w:rPr>
          <w:color w:val="3C3C3B"/>
          <w:spacing w:val="-6"/>
        </w:rPr>
        <w:t> </w:t>
      </w:r>
      <w:r>
        <w:rPr>
          <w:color w:val="3C3C3B"/>
          <w:spacing w:val="-2"/>
        </w:rPr>
        <w:t>fixed </w:t>
      </w:r>
      <w:r>
        <w:rPr>
          <w:color w:val="3C3C3B"/>
        </w:rPr>
        <w:t>charges as retailers seek to cover costs</w:t>
      </w:r>
    </w:p>
    <w:p>
      <w:pPr>
        <w:pStyle w:val="BodyText"/>
        <w:spacing w:line="266" w:lineRule="auto" w:before="17"/>
        <w:ind w:left="1247" w:right="248" w:hanging="227"/>
      </w:pPr>
      <w:r>
        <w:rPr>
          <w:color w:val="609198"/>
          <w:sz w:val="18"/>
        </w:rPr>
        <w:t>»</w:t>
      </w:r>
      <w:r>
        <w:rPr>
          <w:color w:val="609198"/>
          <w:spacing w:val="80"/>
          <w:sz w:val="18"/>
        </w:rPr>
        <w:t> </w:t>
      </w:r>
      <w:r>
        <w:rPr>
          <w:color w:val="3C3C3B"/>
        </w:rPr>
        <w:t>Retailers diversifying their operations, extending</w:t>
      </w:r>
      <w:r>
        <w:rPr>
          <w:color w:val="3C3C3B"/>
          <w:spacing w:val="-14"/>
        </w:rPr>
        <w:t> </w:t>
      </w:r>
      <w:r>
        <w:rPr>
          <w:color w:val="3C3C3B"/>
        </w:rPr>
        <w:t>beyond</w:t>
      </w:r>
      <w:r>
        <w:rPr>
          <w:color w:val="3C3C3B"/>
          <w:spacing w:val="-14"/>
        </w:rPr>
        <w:t> </w:t>
      </w:r>
      <w:r>
        <w:rPr>
          <w:color w:val="3C3C3B"/>
        </w:rPr>
        <w:t>a</w:t>
      </w:r>
      <w:r>
        <w:rPr>
          <w:color w:val="3C3C3B"/>
          <w:spacing w:val="-14"/>
        </w:rPr>
        <w:t> </w:t>
      </w:r>
      <w:r>
        <w:rPr>
          <w:color w:val="3C3C3B"/>
        </w:rPr>
        <w:t>traditional</w:t>
      </w:r>
      <w:r>
        <w:rPr>
          <w:color w:val="3C3C3B"/>
          <w:spacing w:val="-14"/>
        </w:rPr>
        <w:t> </w:t>
      </w:r>
      <w:r>
        <w:rPr>
          <w:color w:val="3C3C3B"/>
        </w:rPr>
        <w:t>billing</w:t>
      </w:r>
      <w:r>
        <w:rPr>
          <w:color w:val="3C3C3B"/>
          <w:spacing w:val="-14"/>
        </w:rPr>
        <w:t> </w:t>
      </w:r>
      <w:r>
        <w:rPr>
          <w:color w:val="3C3C3B"/>
        </w:rPr>
        <w:t>and customer service agency</w:t>
      </w:r>
    </w:p>
    <w:p>
      <w:pPr>
        <w:pStyle w:val="BodyText"/>
        <w:spacing w:line="266" w:lineRule="auto" w:before="16"/>
        <w:ind w:left="1247" w:right="2" w:hanging="227"/>
      </w:pPr>
      <w:r>
        <w:rPr>
          <w:color w:val="609198"/>
          <w:sz w:val="18"/>
        </w:rPr>
        <w:t>»</w:t>
      </w:r>
      <w:r>
        <w:rPr>
          <w:color w:val="609198"/>
          <w:spacing w:val="80"/>
          <w:sz w:val="18"/>
        </w:rPr>
        <w:t> </w:t>
      </w:r>
      <w:r>
        <w:rPr>
          <w:color w:val="3C3C3B"/>
        </w:rPr>
        <w:t>Energy consumers needing to interact with </w:t>
      </w:r>
      <w:r>
        <w:rPr>
          <w:color w:val="3C3C3B"/>
          <w:spacing w:val="-2"/>
        </w:rPr>
        <w:t>regulated</w:t>
      </w:r>
      <w:r>
        <w:rPr>
          <w:color w:val="3C3C3B"/>
          <w:spacing w:val="-5"/>
        </w:rPr>
        <w:t> </w:t>
      </w:r>
      <w:r>
        <w:rPr>
          <w:color w:val="3C3C3B"/>
          <w:spacing w:val="-2"/>
        </w:rPr>
        <w:t>and</w:t>
      </w:r>
      <w:r>
        <w:rPr>
          <w:color w:val="3C3C3B"/>
          <w:spacing w:val="-5"/>
        </w:rPr>
        <w:t> </w:t>
      </w:r>
      <w:r>
        <w:rPr>
          <w:color w:val="3C3C3B"/>
          <w:spacing w:val="-2"/>
        </w:rPr>
        <w:t>unregulated</w:t>
      </w:r>
      <w:r>
        <w:rPr>
          <w:color w:val="3C3C3B"/>
          <w:spacing w:val="-5"/>
        </w:rPr>
        <w:t> </w:t>
      </w:r>
      <w:r>
        <w:rPr>
          <w:color w:val="3C3C3B"/>
          <w:spacing w:val="-2"/>
        </w:rPr>
        <w:t>market</w:t>
      </w:r>
      <w:r>
        <w:rPr>
          <w:color w:val="3C3C3B"/>
          <w:spacing w:val="-5"/>
        </w:rPr>
        <w:t> </w:t>
      </w:r>
      <w:r>
        <w:rPr>
          <w:color w:val="3C3C3B"/>
          <w:spacing w:val="-2"/>
        </w:rPr>
        <w:t>participants</w:t>
      </w:r>
      <w:r>
        <w:rPr>
          <w:color w:val="3C3C3B"/>
          <w:spacing w:val="-5"/>
        </w:rPr>
        <w:t> </w:t>
      </w:r>
      <w:r>
        <w:rPr>
          <w:color w:val="3C3C3B"/>
          <w:spacing w:val="-2"/>
        </w:rPr>
        <w:t>to </w:t>
      </w:r>
      <w:r>
        <w:rPr>
          <w:color w:val="3C3C3B"/>
        </w:rPr>
        <w:t>supply their energy.</w:t>
      </w:r>
    </w:p>
    <w:p>
      <w:pPr>
        <w:spacing w:line="261" w:lineRule="auto" w:before="98"/>
        <w:ind w:left="516" w:right="1034" w:firstLine="0"/>
        <w:jc w:val="left"/>
        <w:rPr>
          <w:i/>
          <w:sz w:val="11"/>
        </w:rPr>
      </w:pPr>
      <w:r>
        <w:rPr/>
        <w:br w:type="column"/>
      </w:r>
      <w:r>
        <w:rPr>
          <w:i/>
          <w:color w:val="609198"/>
          <w:sz w:val="20"/>
        </w:rPr>
        <w:t>The traditional retailer was simply a billing engine</w:t>
      </w:r>
      <w:r>
        <w:rPr>
          <w:i/>
          <w:color w:val="609198"/>
          <w:spacing w:val="-5"/>
          <w:sz w:val="20"/>
        </w:rPr>
        <w:t> </w:t>
      </w:r>
      <w:r>
        <w:rPr>
          <w:i/>
          <w:color w:val="609198"/>
          <w:sz w:val="20"/>
        </w:rPr>
        <w:t>and</w:t>
      </w:r>
      <w:r>
        <w:rPr>
          <w:i/>
          <w:color w:val="609198"/>
          <w:spacing w:val="-5"/>
          <w:sz w:val="20"/>
        </w:rPr>
        <w:t> </w:t>
      </w:r>
      <w:r>
        <w:rPr>
          <w:i/>
          <w:color w:val="609198"/>
          <w:sz w:val="20"/>
        </w:rPr>
        <w:t>call</w:t>
      </w:r>
      <w:r>
        <w:rPr>
          <w:i/>
          <w:color w:val="609198"/>
          <w:spacing w:val="-5"/>
          <w:sz w:val="20"/>
        </w:rPr>
        <w:t> </w:t>
      </w:r>
      <w:r>
        <w:rPr>
          <w:i/>
          <w:color w:val="609198"/>
          <w:sz w:val="20"/>
        </w:rPr>
        <w:t>centre.</w:t>
      </w:r>
      <w:r>
        <w:rPr>
          <w:i/>
          <w:color w:val="609198"/>
          <w:spacing w:val="-5"/>
          <w:sz w:val="20"/>
        </w:rPr>
        <w:t> </w:t>
      </w:r>
      <w:r>
        <w:rPr>
          <w:i/>
          <w:color w:val="609198"/>
          <w:sz w:val="20"/>
        </w:rPr>
        <w:t>The</w:t>
      </w:r>
      <w:r>
        <w:rPr>
          <w:i/>
          <w:color w:val="609198"/>
          <w:spacing w:val="-5"/>
          <w:sz w:val="20"/>
        </w:rPr>
        <w:t> </w:t>
      </w:r>
      <w:r>
        <w:rPr>
          <w:i/>
          <w:color w:val="609198"/>
          <w:sz w:val="20"/>
        </w:rPr>
        <w:t>new</w:t>
      </w:r>
      <w:r>
        <w:rPr>
          <w:i/>
          <w:color w:val="609198"/>
          <w:spacing w:val="-6"/>
          <w:sz w:val="20"/>
        </w:rPr>
        <w:t> </w:t>
      </w:r>
      <w:r>
        <w:rPr>
          <w:i/>
          <w:color w:val="609198"/>
          <w:sz w:val="20"/>
        </w:rPr>
        <w:t>retailer</w:t>
      </w:r>
      <w:r>
        <w:rPr>
          <w:i/>
          <w:color w:val="609198"/>
          <w:spacing w:val="-5"/>
          <w:sz w:val="20"/>
        </w:rPr>
        <w:t> </w:t>
      </w:r>
      <w:r>
        <w:rPr>
          <w:i/>
          <w:color w:val="609198"/>
          <w:sz w:val="20"/>
        </w:rPr>
        <w:t>offers you the most efficient way to manage your energy</w:t>
      </w:r>
      <w:r>
        <w:rPr>
          <w:i/>
          <w:color w:val="609198"/>
          <w:spacing w:val="-14"/>
          <w:sz w:val="20"/>
        </w:rPr>
        <w:t> </w:t>
      </w:r>
      <w:r>
        <w:rPr>
          <w:i/>
          <w:color w:val="609198"/>
          <w:sz w:val="20"/>
        </w:rPr>
        <w:t>via</w:t>
      </w:r>
      <w:r>
        <w:rPr>
          <w:i/>
          <w:color w:val="609198"/>
          <w:spacing w:val="-14"/>
          <w:sz w:val="20"/>
        </w:rPr>
        <w:t> </w:t>
      </w:r>
      <w:r>
        <w:rPr>
          <w:i/>
          <w:color w:val="609198"/>
          <w:sz w:val="20"/>
        </w:rPr>
        <w:t>a</w:t>
      </w:r>
      <w:r>
        <w:rPr>
          <w:i/>
          <w:color w:val="609198"/>
          <w:spacing w:val="-14"/>
          <w:sz w:val="20"/>
        </w:rPr>
        <w:t> </w:t>
      </w:r>
      <w:r>
        <w:rPr>
          <w:i/>
          <w:color w:val="609198"/>
          <w:sz w:val="20"/>
        </w:rPr>
        <w:t>mix</w:t>
      </w:r>
      <w:r>
        <w:rPr>
          <w:i/>
          <w:color w:val="609198"/>
          <w:spacing w:val="-14"/>
          <w:sz w:val="20"/>
        </w:rPr>
        <w:t> </w:t>
      </w:r>
      <w:r>
        <w:rPr>
          <w:i/>
          <w:color w:val="609198"/>
          <w:sz w:val="20"/>
        </w:rPr>
        <w:t>of</w:t>
      </w:r>
      <w:r>
        <w:rPr>
          <w:i/>
          <w:color w:val="609198"/>
          <w:spacing w:val="-14"/>
          <w:sz w:val="20"/>
        </w:rPr>
        <w:t> </w:t>
      </w:r>
      <w:r>
        <w:rPr>
          <w:i/>
          <w:color w:val="609198"/>
          <w:sz w:val="20"/>
        </w:rPr>
        <w:t>technology,</w:t>
      </w:r>
      <w:r>
        <w:rPr>
          <w:i/>
          <w:color w:val="609198"/>
          <w:spacing w:val="-14"/>
          <w:sz w:val="20"/>
        </w:rPr>
        <w:t> </w:t>
      </w:r>
      <w:r>
        <w:rPr>
          <w:i/>
          <w:color w:val="609198"/>
          <w:sz w:val="20"/>
        </w:rPr>
        <w:t>pricing</w:t>
      </w:r>
      <w:r>
        <w:rPr>
          <w:i/>
          <w:color w:val="609198"/>
          <w:spacing w:val="-14"/>
          <w:sz w:val="20"/>
        </w:rPr>
        <w:t> </w:t>
      </w:r>
      <w:r>
        <w:rPr>
          <w:i/>
          <w:color w:val="609198"/>
          <w:sz w:val="20"/>
        </w:rPr>
        <w:t>choices and (possibly) finance options.</w:t>
      </w:r>
      <w:r>
        <w:rPr>
          <w:i/>
          <w:color w:val="609198"/>
          <w:position w:val="7"/>
          <w:sz w:val="11"/>
        </w:rPr>
        <w:t>84</w:t>
      </w:r>
    </w:p>
    <w:p>
      <w:pPr>
        <w:pStyle w:val="BodyText"/>
        <w:spacing w:line="266" w:lineRule="auto" w:before="88"/>
        <w:ind w:left="289" w:right="1034"/>
      </w:pPr>
      <w:r>
        <w:rPr>
          <w:color w:val="3C3C3B"/>
          <w:spacing w:val="-2"/>
        </w:rPr>
        <w:t>Tier</w:t>
      </w:r>
      <w:r>
        <w:rPr>
          <w:color w:val="3C3C3B"/>
          <w:spacing w:val="-10"/>
        </w:rPr>
        <w:t> </w:t>
      </w:r>
      <w:r>
        <w:rPr>
          <w:color w:val="3C3C3B"/>
          <w:spacing w:val="-2"/>
        </w:rPr>
        <w:t>1</w:t>
      </w:r>
      <w:r>
        <w:rPr>
          <w:color w:val="3C3C3B"/>
          <w:spacing w:val="-10"/>
        </w:rPr>
        <w:t> </w:t>
      </w:r>
      <w:r>
        <w:rPr>
          <w:color w:val="3C3C3B"/>
          <w:spacing w:val="-2"/>
        </w:rPr>
        <w:t>retailers</w:t>
      </w:r>
      <w:r>
        <w:rPr>
          <w:color w:val="3C3C3B"/>
          <w:spacing w:val="-10"/>
        </w:rPr>
        <w:t> </w:t>
      </w:r>
      <w:r>
        <w:rPr>
          <w:color w:val="3C3C3B"/>
          <w:spacing w:val="-2"/>
        </w:rPr>
        <w:t>in</w:t>
      </w:r>
      <w:r>
        <w:rPr>
          <w:color w:val="3C3C3B"/>
          <w:spacing w:val="-10"/>
        </w:rPr>
        <w:t> </w:t>
      </w:r>
      <w:r>
        <w:rPr>
          <w:color w:val="3C3C3B"/>
          <w:spacing w:val="-2"/>
        </w:rPr>
        <w:t>Victoria</w:t>
      </w:r>
      <w:r>
        <w:rPr>
          <w:color w:val="3C3C3B"/>
          <w:spacing w:val="-10"/>
        </w:rPr>
        <w:t> </w:t>
      </w:r>
      <w:r>
        <w:rPr>
          <w:color w:val="3C3C3B"/>
          <w:spacing w:val="-2"/>
        </w:rPr>
        <w:t>informed</w:t>
      </w:r>
      <w:r>
        <w:rPr>
          <w:color w:val="3C3C3B"/>
          <w:spacing w:val="-10"/>
        </w:rPr>
        <w:t> </w:t>
      </w:r>
      <w:r>
        <w:rPr>
          <w:color w:val="3C3C3B"/>
          <w:spacing w:val="-2"/>
        </w:rPr>
        <w:t>the</w:t>
      </w:r>
      <w:r>
        <w:rPr>
          <w:color w:val="3C3C3B"/>
          <w:spacing w:val="-10"/>
        </w:rPr>
        <w:t> </w:t>
      </w:r>
      <w:r>
        <w:rPr>
          <w:color w:val="3C3C3B"/>
          <w:spacing w:val="-2"/>
        </w:rPr>
        <w:t>review</w:t>
      </w:r>
      <w:r>
        <w:rPr>
          <w:color w:val="3C3C3B"/>
          <w:spacing w:val="-10"/>
        </w:rPr>
        <w:t> </w:t>
      </w:r>
      <w:r>
        <w:rPr>
          <w:color w:val="3C3C3B"/>
          <w:spacing w:val="-2"/>
        </w:rPr>
        <w:t>panel </w:t>
      </w:r>
      <w:r>
        <w:rPr>
          <w:color w:val="3C3C3B"/>
        </w:rPr>
        <w:t>they are deploying and trialling products including solar power purchase agreements, electric</w:t>
      </w:r>
    </w:p>
    <w:p>
      <w:pPr>
        <w:pStyle w:val="BodyText"/>
        <w:spacing w:line="266" w:lineRule="auto" w:before="2"/>
        <w:ind w:left="289" w:right="1034"/>
        <w:rPr>
          <w:sz w:val="11"/>
        </w:rPr>
      </w:pPr>
      <w:r>
        <w:rPr>
          <w:color w:val="3C3C3B"/>
          <w:spacing w:val="-2"/>
        </w:rPr>
        <w:t>vehicle</w:t>
      </w:r>
      <w:r>
        <w:rPr>
          <w:color w:val="3C3C3B"/>
          <w:spacing w:val="-5"/>
        </w:rPr>
        <w:t> </w:t>
      </w:r>
      <w:r>
        <w:rPr>
          <w:color w:val="3C3C3B"/>
          <w:spacing w:val="-2"/>
        </w:rPr>
        <w:t>offers,</w:t>
      </w:r>
      <w:r>
        <w:rPr>
          <w:color w:val="3C3C3B"/>
          <w:spacing w:val="-5"/>
        </w:rPr>
        <w:t> </w:t>
      </w:r>
      <w:r>
        <w:rPr>
          <w:color w:val="3C3C3B"/>
          <w:spacing w:val="-2"/>
        </w:rPr>
        <w:t>digital</w:t>
      </w:r>
      <w:r>
        <w:rPr>
          <w:color w:val="3C3C3B"/>
          <w:spacing w:val="-5"/>
        </w:rPr>
        <w:t> </w:t>
      </w:r>
      <w:r>
        <w:rPr>
          <w:color w:val="3C3C3B"/>
          <w:spacing w:val="-2"/>
        </w:rPr>
        <w:t>metering</w:t>
      </w:r>
      <w:r>
        <w:rPr>
          <w:color w:val="3C3C3B"/>
          <w:spacing w:val="-5"/>
        </w:rPr>
        <w:t> </w:t>
      </w:r>
      <w:r>
        <w:rPr>
          <w:color w:val="3C3C3B"/>
          <w:spacing w:val="-2"/>
        </w:rPr>
        <w:t>and</w:t>
      </w:r>
      <w:r>
        <w:rPr>
          <w:color w:val="3C3C3B"/>
          <w:spacing w:val="-5"/>
        </w:rPr>
        <w:t> </w:t>
      </w:r>
      <w:r>
        <w:rPr>
          <w:color w:val="3C3C3B"/>
          <w:spacing w:val="-2"/>
        </w:rPr>
        <w:t>personalised </w:t>
      </w:r>
      <w:r>
        <w:rPr>
          <w:color w:val="3C3C3B"/>
        </w:rPr>
        <w:t>dashboards and peer-to-peer energy sales.</w:t>
      </w:r>
      <w:r>
        <w:rPr>
          <w:color w:val="3C3C3B"/>
          <w:position w:val="7"/>
          <w:sz w:val="11"/>
        </w:rPr>
        <w:t>85</w:t>
      </w:r>
    </w:p>
    <w:p>
      <w:pPr>
        <w:pStyle w:val="BodyText"/>
        <w:spacing w:line="266" w:lineRule="auto" w:before="87"/>
        <w:ind w:left="290" w:right="977"/>
      </w:pPr>
      <w:r>
        <w:rPr>
          <w:color w:val="3C3C3B"/>
        </w:rPr>
        <w:t>The current regulatory licensing arrangements in the electricity market were built on a centralised energy model with consumers purchasing from a </w:t>
      </w:r>
      <w:r>
        <w:rPr>
          <w:color w:val="3C3C3B"/>
          <w:spacing w:val="-2"/>
        </w:rPr>
        <w:t>grid.</w:t>
      </w:r>
      <w:r>
        <w:rPr>
          <w:color w:val="3C3C3B"/>
          <w:spacing w:val="-6"/>
        </w:rPr>
        <w:t> </w:t>
      </w:r>
      <w:r>
        <w:rPr>
          <w:color w:val="3C3C3B"/>
          <w:spacing w:val="-2"/>
        </w:rPr>
        <w:t>The</w:t>
      </w:r>
      <w:r>
        <w:rPr>
          <w:color w:val="3C3C3B"/>
          <w:spacing w:val="-6"/>
        </w:rPr>
        <w:t> </w:t>
      </w:r>
      <w:r>
        <w:rPr>
          <w:color w:val="3C3C3B"/>
          <w:spacing w:val="-2"/>
        </w:rPr>
        <w:t>scope</w:t>
      </w:r>
      <w:r>
        <w:rPr>
          <w:color w:val="3C3C3B"/>
          <w:spacing w:val="-6"/>
        </w:rPr>
        <w:t> </w:t>
      </w:r>
      <w:r>
        <w:rPr>
          <w:color w:val="3C3C3B"/>
          <w:spacing w:val="-2"/>
        </w:rPr>
        <w:t>and</w:t>
      </w:r>
      <w:r>
        <w:rPr>
          <w:color w:val="3C3C3B"/>
          <w:spacing w:val="-6"/>
        </w:rPr>
        <w:t> </w:t>
      </w:r>
      <w:r>
        <w:rPr>
          <w:color w:val="3C3C3B"/>
          <w:spacing w:val="-2"/>
        </w:rPr>
        <w:t>approach</w:t>
      </w:r>
      <w:r>
        <w:rPr>
          <w:color w:val="3C3C3B"/>
          <w:spacing w:val="-6"/>
        </w:rPr>
        <w:t> </w:t>
      </w:r>
      <w:r>
        <w:rPr>
          <w:color w:val="3C3C3B"/>
          <w:spacing w:val="-2"/>
        </w:rPr>
        <w:t>of</w:t>
      </w:r>
      <w:r>
        <w:rPr>
          <w:color w:val="3C3C3B"/>
          <w:spacing w:val="-6"/>
        </w:rPr>
        <w:t> </w:t>
      </w:r>
      <w:r>
        <w:rPr>
          <w:color w:val="3C3C3B"/>
          <w:spacing w:val="-2"/>
        </w:rPr>
        <w:t>current</w:t>
      </w:r>
      <w:r>
        <w:rPr>
          <w:color w:val="3C3C3B"/>
          <w:spacing w:val="-6"/>
        </w:rPr>
        <w:t> </w:t>
      </w:r>
      <w:r>
        <w:rPr>
          <w:color w:val="3C3C3B"/>
          <w:spacing w:val="-2"/>
        </w:rPr>
        <w:t>regulations </w:t>
      </w:r>
      <w:r>
        <w:rPr>
          <w:color w:val="3C3C3B"/>
        </w:rPr>
        <w:t>do not match a rapidly changing energy system.</w:t>
      </w:r>
    </w:p>
    <w:p>
      <w:pPr>
        <w:pStyle w:val="BodyText"/>
        <w:spacing w:line="266" w:lineRule="auto" w:before="88"/>
        <w:ind w:left="290" w:right="1034"/>
      </w:pPr>
      <w:r>
        <w:rPr>
          <w:color w:val="3C3C3B"/>
        </w:rPr>
        <w:t>New market players providing energy efficiency, demand management and distributed energy services, including providers of financial and trading mechanisms for energy, are not declared regulated industries under the current regulatory </w:t>
      </w:r>
      <w:r>
        <w:rPr>
          <w:color w:val="3C3C3B"/>
          <w:spacing w:val="-2"/>
        </w:rPr>
        <w:t>arrangements.</w:t>
      </w:r>
      <w:r>
        <w:rPr>
          <w:color w:val="3C3C3B"/>
          <w:spacing w:val="-2"/>
          <w:position w:val="7"/>
          <w:sz w:val="11"/>
        </w:rPr>
        <w:t>86</w:t>
      </w:r>
      <w:r>
        <w:rPr>
          <w:color w:val="3C3C3B"/>
          <w:spacing w:val="12"/>
          <w:position w:val="7"/>
          <w:sz w:val="11"/>
        </w:rPr>
        <w:t> </w:t>
      </w:r>
      <w:r>
        <w:rPr>
          <w:color w:val="3C3C3B"/>
          <w:spacing w:val="-2"/>
        </w:rPr>
        <w:t>This</w:t>
      </w:r>
      <w:r>
        <w:rPr>
          <w:color w:val="3C3C3B"/>
          <w:spacing w:val="-12"/>
        </w:rPr>
        <w:t> </w:t>
      </w:r>
      <w:r>
        <w:rPr>
          <w:color w:val="3C3C3B"/>
          <w:spacing w:val="-2"/>
        </w:rPr>
        <w:t>limits</w:t>
      </w:r>
      <w:r>
        <w:rPr>
          <w:color w:val="3C3C3B"/>
          <w:spacing w:val="-12"/>
        </w:rPr>
        <w:t> </w:t>
      </w:r>
      <w:r>
        <w:rPr>
          <w:color w:val="3C3C3B"/>
          <w:spacing w:val="-2"/>
        </w:rPr>
        <w:t>the</w:t>
      </w:r>
      <w:r>
        <w:rPr>
          <w:color w:val="3C3C3B"/>
          <w:spacing w:val="-12"/>
        </w:rPr>
        <w:t> </w:t>
      </w:r>
      <w:r>
        <w:rPr>
          <w:color w:val="3C3C3B"/>
          <w:spacing w:val="-2"/>
        </w:rPr>
        <w:t>scope</w:t>
      </w:r>
      <w:r>
        <w:rPr>
          <w:color w:val="3C3C3B"/>
          <w:spacing w:val="-12"/>
        </w:rPr>
        <w:t> </w:t>
      </w:r>
      <w:r>
        <w:rPr>
          <w:color w:val="3C3C3B"/>
          <w:spacing w:val="-2"/>
        </w:rPr>
        <w:t>of</w:t>
      </w:r>
      <w:r>
        <w:rPr>
          <w:color w:val="3C3C3B"/>
          <w:spacing w:val="-12"/>
        </w:rPr>
        <w:t> </w:t>
      </w:r>
      <w:r>
        <w:rPr>
          <w:color w:val="3C3C3B"/>
          <w:spacing w:val="-2"/>
        </w:rPr>
        <w:t>the</w:t>
      </w:r>
      <w:r>
        <w:rPr>
          <w:color w:val="3C3C3B"/>
          <w:spacing w:val="-11"/>
        </w:rPr>
        <w:t> </w:t>
      </w:r>
      <w:r>
        <w:rPr>
          <w:color w:val="3C3C3B"/>
          <w:spacing w:val="-2"/>
        </w:rPr>
        <w:t>ESC</w:t>
      </w:r>
      <w:r>
        <w:rPr>
          <w:color w:val="3C3C3B"/>
          <w:spacing w:val="-12"/>
        </w:rPr>
        <w:t> </w:t>
      </w:r>
      <w:r>
        <w:rPr>
          <w:color w:val="3C3C3B"/>
          <w:spacing w:val="-2"/>
        </w:rPr>
        <w:t>to </w:t>
      </w:r>
      <w:r>
        <w:rPr>
          <w:color w:val="3C3C3B"/>
        </w:rPr>
        <w:t>address</w:t>
      </w:r>
      <w:r>
        <w:rPr>
          <w:color w:val="3C3C3B"/>
          <w:spacing w:val="-7"/>
        </w:rPr>
        <w:t> </w:t>
      </w:r>
      <w:r>
        <w:rPr>
          <w:color w:val="3C3C3B"/>
        </w:rPr>
        <w:t>market</w:t>
      </w:r>
      <w:r>
        <w:rPr>
          <w:color w:val="3C3C3B"/>
          <w:spacing w:val="-7"/>
        </w:rPr>
        <w:t> </w:t>
      </w:r>
      <w:r>
        <w:rPr>
          <w:color w:val="3C3C3B"/>
        </w:rPr>
        <w:t>failures</w:t>
      </w:r>
      <w:r>
        <w:rPr>
          <w:color w:val="3C3C3B"/>
          <w:spacing w:val="-7"/>
        </w:rPr>
        <w:t> </w:t>
      </w:r>
      <w:r>
        <w:rPr>
          <w:color w:val="3C3C3B"/>
        </w:rPr>
        <w:t>so</w:t>
      </w:r>
      <w:r>
        <w:rPr>
          <w:color w:val="3C3C3B"/>
          <w:spacing w:val="-7"/>
        </w:rPr>
        <w:t> </w:t>
      </w:r>
      <w:r>
        <w:rPr>
          <w:color w:val="3C3C3B"/>
        </w:rPr>
        <w:t>the</w:t>
      </w:r>
      <w:r>
        <w:rPr>
          <w:color w:val="3C3C3B"/>
          <w:spacing w:val="-7"/>
        </w:rPr>
        <w:t> </w:t>
      </w:r>
      <w:r>
        <w:rPr>
          <w:color w:val="3C3C3B"/>
        </w:rPr>
        <w:t>market</w:t>
      </w:r>
      <w:r>
        <w:rPr>
          <w:color w:val="3C3C3B"/>
          <w:spacing w:val="-7"/>
        </w:rPr>
        <w:t> </w:t>
      </w:r>
      <w:r>
        <w:rPr>
          <w:color w:val="3C3C3B"/>
        </w:rPr>
        <w:t>operates</w:t>
      </w:r>
      <w:r>
        <w:rPr>
          <w:color w:val="3C3C3B"/>
          <w:spacing w:val="-7"/>
        </w:rPr>
        <w:t> </w:t>
      </w:r>
      <w:r>
        <w:rPr>
          <w:color w:val="3C3C3B"/>
        </w:rPr>
        <w:t>in the best interests of the consumer.</w:t>
      </w:r>
    </w:p>
    <w:p>
      <w:pPr>
        <w:spacing w:line="261" w:lineRule="auto" w:before="85"/>
        <w:ind w:left="516" w:right="1034" w:firstLine="0"/>
        <w:jc w:val="left"/>
        <w:rPr>
          <w:i/>
          <w:sz w:val="11"/>
        </w:rPr>
      </w:pPr>
      <w:r>
        <w:rPr>
          <w:i/>
          <w:color w:val="609198"/>
          <w:spacing w:val="-2"/>
          <w:sz w:val="20"/>
        </w:rPr>
        <w:t>Consumers</w:t>
      </w:r>
      <w:r>
        <w:rPr>
          <w:i/>
          <w:color w:val="609198"/>
          <w:spacing w:val="-10"/>
          <w:sz w:val="20"/>
        </w:rPr>
        <w:t> </w:t>
      </w:r>
      <w:r>
        <w:rPr>
          <w:i/>
          <w:color w:val="609198"/>
          <w:spacing w:val="-2"/>
          <w:sz w:val="20"/>
        </w:rPr>
        <w:t>are</w:t>
      </w:r>
      <w:r>
        <w:rPr>
          <w:i/>
          <w:color w:val="609198"/>
          <w:spacing w:val="-10"/>
          <w:sz w:val="20"/>
        </w:rPr>
        <w:t> </w:t>
      </w:r>
      <w:r>
        <w:rPr>
          <w:i/>
          <w:color w:val="609198"/>
          <w:spacing w:val="-2"/>
          <w:sz w:val="20"/>
        </w:rPr>
        <w:t>no</w:t>
      </w:r>
      <w:r>
        <w:rPr>
          <w:i/>
          <w:color w:val="609198"/>
          <w:spacing w:val="-10"/>
          <w:sz w:val="20"/>
        </w:rPr>
        <w:t> </w:t>
      </w:r>
      <w:r>
        <w:rPr>
          <w:i/>
          <w:color w:val="609198"/>
          <w:spacing w:val="-2"/>
          <w:sz w:val="20"/>
        </w:rPr>
        <w:t>longer</w:t>
      </w:r>
      <w:r>
        <w:rPr>
          <w:i/>
          <w:color w:val="609198"/>
          <w:spacing w:val="-10"/>
          <w:sz w:val="20"/>
        </w:rPr>
        <w:t> </w:t>
      </w:r>
      <w:r>
        <w:rPr>
          <w:i/>
          <w:color w:val="609198"/>
          <w:spacing w:val="-2"/>
          <w:sz w:val="20"/>
        </w:rPr>
        <w:t>passive</w:t>
      </w:r>
      <w:r>
        <w:rPr>
          <w:i/>
          <w:color w:val="609198"/>
          <w:spacing w:val="-10"/>
          <w:sz w:val="20"/>
        </w:rPr>
        <w:t> </w:t>
      </w:r>
      <w:r>
        <w:rPr>
          <w:i/>
          <w:color w:val="609198"/>
          <w:spacing w:val="-2"/>
          <w:sz w:val="20"/>
        </w:rPr>
        <w:t>consumers</w:t>
      </w:r>
      <w:r>
        <w:rPr>
          <w:i/>
          <w:color w:val="609198"/>
          <w:spacing w:val="-10"/>
          <w:sz w:val="20"/>
        </w:rPr>
        <w:t> </w:t>
      </w:r>
      <w:r>
        <w:rPr>
          <w:i/>
          <w:color w:val="609198"/>
          <w:spacing w:val="-2"/>
          <w:sz w:val="20"/>
        </w:rPr>
        <w:t>of </w:t>
      </w:r>
      <w:r>
        <w:rPr>
          <w:i/>
          <w:color w:val="609198"/>
          <w:sz w:val="20"/>
        </w:rPr>
        <w:t>energy and are therefore a central pillar of the energy market.</w:t>
      </w:r>
      <w:r>
        <w:rPr>
          <w:i/>
          <w:color w:val="609198"/>
          <w:position w:val="7"/>
          <w:sz w:val="11"/>
        </w:rPr>
        <w:t>87</w:t>
      </w:r>
    </w:p>
    <w:p>
      <w:pPr>
        <w:pStyle w:val="BodyText"/>
        <w:spacing w:line="266" w:lineRule="auto" w:before="89"/>
        <w:ind w:left="289" w:right="1034"/>
      </w:pPr>
      <w:r>
        <w:rPr>
          <w:color w:val="3C3C3B"/>
        </w:rPr>
        <w:t>Reform of energy regulations will be required so the consumer remains at the centre. Dr Ron Ben David, Commissioner at the ESC recommends </w:t>
      </w:r>
      <w:r>
        <w:rPr>
          <w:color w:val="3C3C3B"/>
          <w:spacing w:val="-2"/>
        </w:rPr>
        <w:t>reorienting</w:t>
      </w:r>
      <w:r>
        <w:rPr>
          <w:color w:val="3C3C3B"/>
          <w:spacing w:val="-8"/>
        </w:rPr>
        <w:t> </w:t>
      </w:r>
      <w:r>
        <w:rPr>
          <w:color w:val="3C3C3B"/>
          <w:spacing w:val="-2"/>
        </w:rPr>
        <w:t>the</w:t>
      </w:r>
      <w:r>
        <w:rPr>
          <w:color w:val="3C3C3B"/>
          <w:spacing w:val="-8"/>
        </w:rPr>
        <w:t> </w:t>
      </w:r>
      <w:r>
        <w:rPr>
          <w:color w:val="3C3C3B"/>
          <w:spacing w:val="-2"/>
        </w:rPr>
        <w:t>current</w:t>
      </w:r>
      <w:r>
        <w:rPr>
          <w:color w:val="3C3C3B"/>
          <w:spacing w:val="-8"/>
        </w:rPr>
        <w:t> </w:t>
      </w:r>
      <w:r>
        <w:rPr>
          <w:color w:val="3C3C3B"/>
          <w:spacing w:val="-2"/>
        </w:rPr>
        <w:t>Energy</w:t>
      </w:r>
      <w:r>
        <w:rPr>
          <w:color w:val="3C3C3B"/>
          <w:spacing w:val="-8"/>
        </w:rPr>
        <w:t> </w:t>
      </w:r>
      <w:r>
        <w:rPr>
          <w:color w:val="3C3C3B"/>
          <w:spacing w:val="-2"/>
        </w:rPr>
        <w:t>Retail</w:t>
      </w:r>
      <w:r>
        <w:rPr>
          <w:color w:val="3C3C3B"/>
          <w:spacing w:val="-8"/>
        </w:rPr>
        <w:t> </w:t>
      </w:r>
      <w:r>
        <w:rPr>
          <w:color w:val="3C3C3B"/>
          <w:spacing w:val="-2"/>
        </w:rPr>
        <w:t>Code</w:t>
      </w:r>
      <w:r>
        <w:rPr>
          <w:color w:val="3C3C3B"/>
          <w:spacing w:val="-8"/>
        </w:rPr>
        <w:t> </w:t>
      </w:r>
      <w:r>
        <w:rPr>
          <w:color w:val="3C3C3B"/>
          <w:spacing w:val="-2"/>
        </w:rPr>
        <w:t>to</w:t>
      </w:r>
      <w:r>
        <w:rPr>
          <w:color w:val="3C3C3B"/>
          <w:spacing w:val="-8"/>
        </w:rPr>
        <w:t> </w:t>
      </w:r>
      <w:r>
        <w:rPr>
          <w:color w:val="3C3C3B"/>
          <w:spacing w:val="-2"/>
        </w:rPr>
        <w:t>focus </w:t>
      </w:r>
      <w:r>
        <w:rPr>
          <w:color w:val="3C3C3B"/>
        </w:rPr>
        <w:t>on consumer outcomes rather than controlling retailer behaviour.</w:t>
      </w:r>
    </w:p>
    <w:p>
      <w:pPr>
        <w:pStyle w:val="BodyText"/>
        <w:spacing w:line="266" w:lineRule="auto" w:before="89"/>
        <w:ind w:left="289" w:right="1284"/>
      </w:pPr>
      <w:r>
        <w:rPr>
          <w:color w:val="3C3C3B"/>
        </w:rPr>
        <w:t>The panel supports this approach and also recommends expanding the Code to include </w:t>
      </w:r>
      <w:r>
        <w:rPr>
          <w:color w:val="3C3C3B"/>
          <w:spacing w:val="-2"/>
        </w:rPr>
        <w:t>new</w:t>
      </w:r>
      <w:r>
        <w:rPr>
          <w:color w:val="3C3C3B"/>
          <w:spacing w:val="-10"/>
        </w:rPr>
        <w:t> </w:t>
      </w:r>
      <w:r>
        <w:rPr>
          <w:color w:val="3C3C3B"/>
          <w:spacing w:val="-2"/>
        </w:rPr>
        <w:t>products,</w:t>
      </w:r>
      <w:r>
        <w:rPr>
          <w:color w:val="3C3C3B"/>
          <w:spacing w:val="-10"/>
        </w:rPr>
        <w:t> </w:t>
      </w:r>
      <w:r>
        <w:rPr>
          <w:color w:val="3C3C3B"/>
          <w:spacing w:val="-2"/>
        </w:rPr>
        <w:t>services</w:t>
      </w:r>
      <w:r>
        <w:rPr>
          <w:color w:val="3C3C3B"/>
          <w:spacing w:val="-10"/>
        </w:rPr>
        <w:t> </w:t>
      </w:r>
      <w:r>
        <w:rPr>
          <w:color w:val="3C3C3B"/>
          <w:spacing w:val="-2"/>
        </w:rPr>
        <w:t>and</w:t>
      </w:r>
      <w:r>
        <w:rPr>
          <w:color w:val="3C3C3B"/>
          <w:spacing w:val="-10"/>
        </w:rPr>
        <w:t> </w:t>
      </w:r>
      <w:r>
        <w:rPr>
          <w:color w:val="3C3C3B"/>
          <w:spacing w:val="-2"/>
        </w:rPr>
        <w:t>business</w:t>
      </w:r>
      <w:r>
        <w:rPr>
          <w:color w:val="3C3C3B"/>
          <w:spacing w:val="-10"/>
        </w:rPr>
        <w:t> </w:t>
      </w:r>
      <w:r>
        <w:rPr>
          <w:color w:val="3C3C3B"/>
          <w:spacing w:val="-2"/>
        </w:rPr>
        <w:t>models</w:t>
      </w:r>
      <w:r>
        <w:rPr>
          <w:color w:val="3C3C3B"/>
          <w:spacing w:val="-10"/>
        </w:rPr>
        <w:t> </w:t>
      </w:r>
      <w:r>
        <w:rPr>
          <w:color w:val="3C3C3B"/>
          <w:spacing w:val="-2"/>
        </w:rPr>
        <w:t>to </w:t>
      </w:r>
      <w:r>
        <w:rPr>
          <w:color w:val="3C3C3B"/>
        </w:rPr>
        <w:t>accommodate the future energy market.</w:t>
      </w:r>
    </w:p>
    <w:p>
      <w:pPr>
        <w:pStyle w:val="BodyText"/>
        <w:spacing w:line="266" w:lineRule="auto" w:before="3"/>
        <w:ind w:left="289" w:right="1034"/>
      </w:pPr>
      <w:r>
        <w:rPr>
          <w:color w:val="3C3C3B"/>
        </w:rPr>
        <w:t>The existing classification and structure are </w:t>
      </w:r>
      <w:r>
        <w:rPr>
          <w:color w:val="3C3C3B"/>
          <w:spacing w:val="-2"/>
        </w:rPr>
        <w:t>increasingly</w:t>
      </w:r>
      <w:r>
        <w:rPr>
          <w:color w:val="3C3C3B"/>
          <w:spacing w:val="-3"/>
        </w:rPr>
        <w:t> </w:t>
      </w:r>
      <w:r>
        <w:rPr>
          <w:color w:val="3C3C3B"/>
          <w:spacing w:val="-2"/>
        </w:rPr>
        <w:t>obsolete</w:t>
      </w:r>
      <w:r>
        <w:rPr>
          <w:color w:val="3C3C3B"/>
          <w:spacing w:val="-3"/>
        </w:rPr>
        <w:t> </w:t>
      </w:r>
      <w:r>
        <w:rPr>
          <w:color w:val="3C3C3B"/>
          <w:spacing w:val="-2"/>
        </w:rPr>
        <w:t>and</w:t>
      </w:r>
      <w:r>
        <w:rPr>
          <w:color w:val="3C3C3B"/>
          <w:spacing w:val="-3"/>
        </w:rPr>
        <w:t> </w:t>
      </w:r>
      <w:r>
        <w:rPr>
          <w:color w:val="3C3C3B"/>
          <w:spacing w:val="-2"/>
        </w:rPr>
        <w:t>the</w:t>
      </w:r>
      <w:r>
        <w:rPr>
          <w:color w:val="3C3C3B"/>
          <w:spacing w:val="-3"/>
        </w:rPr>
        <w:t> </w:t>
      </w:r>
      <w:r>
        <w:rPr>
          <w:color w:val="3C3C3B"/>
          <w:spacing w:val="-2"/>
        </w:rPr>
        <w:t>regulatory</w:t>
      </w:r>
      <w:r>
        <w:rPr>
          <w:color w:val="3C3C3B"/>
          <w:spacing w:val="-3"/>
        </w:rPr>
        <w:t> </w:t>
      </w:r>
      <w:r>
        <w:rPr>
          <w:color w:val="3C3C3B"/>
          <w:spacing w:val="-2"/>
        </w:rPr>
        <w:t>framework </w:t>
      </w:r>
      <w:r>
        <w:rPr>
          <w:color w:val="3C3C3B"/>
        </w:rPr>
        <w:t>must keep pace.</w:t>
      </w:r>
    </w:p>
    <w:p>
      <w:pPr>
        <w:spacing w:after="0" w:line="266" w:lineRule="auto"/>
        <w:sectPr>
          <w:type w:val="continuous"/>
          <w:pgSz w:w="11910" w:h="16840"/>
          <w:pgMar w:top="1920" w:bottom="280" w:left="0" w:right="560"/>
          <w:cols w:num="2" w:equalWidth="0">
            <w:col w:w="5482" w:space="40"/>
            <w:col w:w="5828"/>
          </w:cols>
        </w:sectPr>
      </w:pPr>
    </w:p>
    <w:p>
      <w:pPr>
        <w:pStyle w:val="BodyText"/>
      </w:pPr>
      <w:r>
        <w:rPr/>
        <mc:AlternateContent>
          <mc:Choice Requires="wps">
            <w:drawing>
              <wp:anchor distT="0" distB="0" distL="0" distR="0" allowOverlap="1" layoutInCell="1" locked="0" behindDoc="0" simplePos="0" relativeHeight="15870976">
                <wp:simplePos x="0" y="0"/>
                <wp:positionH relativeFrom="page">
                  <wp:posOffset>6804013</wp:posOffset>
                </wp:positionH>
                <wp:positionV relativeFrom="page">
                  <wp:posOffset>585004</wp:posOffset>
                </wp:positionV>
                <wp:extent cx="1270" cy="9603105"/>
                <wp:effectExtent l="0" t="0" r="0" b="0"/>
                <wp:wrapNone/>
                <wp:docPr id="1884" name="Graphic 1884"/>
                <wp:cNvGraphicFramePr>
                  <a:graphicFrameLocks/>
                </wp:cNvGraphicFramePr>
                <a:graphic>
                  <a:graphicData uri="http://schemas.microsoft.com/office/word/2010/wordprocessingShape">
                    <wps:wsp>
                      <wps:cNvPr id="1884" name="Graphic 1884"/>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70976" from="535.749084pt,46.063316pt" to="535.749084pt,802.205316pt" stroked="true" strokeweight="1pt" strokecolor="#4e868e">
                <v:stroke dashstyle="solid"/>
                <w10:wrap type="none"/>
              </v:line>
            </w:pict>
          </mc:Fallback>
        </mc:AlternateContent>
      </w:r>
    </w:p>
    <w:p>
      <w:pPr>
        <w:pStyle w:val="BodyText"/>
        <w:spacing w:before="2"/>
        <w:rPr>
          <w:sz w:val="13"/>
        </w:rPr>
      </w:pPr>
    </w:p>
    <w:p>
      <w:pPr>
        <w:pStyle w:val="BodyText"/>
        <w:spacing w:line="20" w:lineRule="exact"/>
        <w:ind w:left="1020"/>
        <w:rPr>
          <w:sz w:val="2"/>
        </w:rPr>
      </w:pPr>
      <w:r>
        <w:rPr>
          <w:sz w:val="2"/>
        </w:rPr>
        <mc:AlternateContent>
          <mc:Choice Requires="wps">
            <w:drawing>
              <wp:inline distT="0" distB="0" distL="0" distR="0">
                <wp:extent cx="5652135" cy="3175"/>
                <wp:effectExtent l="9525" t="0" r="0" b="6350"/>
                <wp:docPr id="1885" name="Group 1885"/>
                <wp:cNvGraphicFramePr>
                  <a:graphicFrameLocks/>
                </wp:cNvGraphicFramePr>
                <a:graphic>
                  <a:graphicData uri="http://schemas.microsoft.com/office/word/2010/wordprocessingGroup">
                    <wpg:wgp>
                      <wpg:cNvPr id="1885" name="Group 1885"/>
                      <wpg:cNvGrpSpPr/>
                      <wpg:grpSpPr>
                        <a:xfrm>
                          <a:off x="0" y="0"/>
                          <a:ext cx="5652135" cy="3175"/>
                          <a:chExt cx="5652135" cy="3175"/>
                        </a:xfrm>
                      </wpg:grpSpPr>
                      <wps:wsp>
                        <wps:cNvPr id="1886" name="Graphic 1886"/>
                        <wps:cNvSpPr/>
                        <wps:spPr>
                          <a:xfrm>
                            <a:off x="0" y="1587"/>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inline>
            </w:drawing>
          </mc:Choice>
          <mc:Fallback>
            <w:pict>
              <v:group style="width:445.05pt;height:.25pt;mso-position-horizontal-relative:char;mso-position-vertical-relative:line" id="docshapegroup991" coordorigin="0,0" coordsize="8901,5">
                <v:line style="position:absolute" from="0,3" to="8901,3" stroked="true" strokeweight=".25pt" strokecolor="#575756">
                  <v:stroke dashstyle="solid"/>
                </v:line>
              </v:group>
            </w:pict>
          </mc:Fallback>
        </mc:AlternateContent>
      </w:r>
      <w:r>
        <w:rPr>
          <w:sz w:val="2"/>
        </w:rPr>
      </w:r>
    </w:p>
    <w:p>
      <w:pPr>
        <w:pStyle w:val="ListParagraph"/>
        <w:numPr>
          <w:ilvl w:val="0"/>
          <w:numId w:val="14"/>
        </w:numPr>
        <w:tabs>
          <w:tab w:pos="1245" w:val="left" w:leader="none"/>
        </w:tabs>
        <w:spacing w:line="240" w:lineRule="auto" w:before="63" w:after="0"/>
        <w:ind w:left="1245" w:right="0" w:hanging="225"/>
        <w:jc w:val="left"/>
        <w:rPr>
          <w:sz w:val="10"/>
        </w:rPr>
      </w:pPr>
      <w:r>
        <w:rPr>
          <w:spacing w:val="-4"/>
          <w:sz w:val="10"/>
        </w:rPr>
        <w:t>Clean</w:t>
      </w:r>
      <w:r>
        <w:rPr>
          <w:spacing w:val="2"/>
          <w:sz w:val="10"/>
        </w:rPr>
        <w:t> </w:t>
      </w:r>
      <w:r>
        <w:rPr>
          <w:spacing w:val="-4"/>
          <w:sz w:val="10"/>
        </w:rPr>
        <w:t>Energy</w:t>
      </w:r>
      <w:r>
        <w:rPr>
          <w:spacing w:val="3"/>
          <w:sz w:val="10"/>
        </w:rPr>
        <w:t> </w:t>
      </w:r>
      <w:r>
        <w:rPr>
          <w:spacing w:val="-4"/>
          <w:sz w:val="10"/>
        </w:rPr>
        <w:t>Council</w:t>
      </w:r>
      <w:r>
        <w:rPr>
          <w:spacing w:val="2"/>
          <w:sz w:val="10"/>
        </w:rPr>
        <w:t> </w:t>
      </w:r>
      <w:r>
        <w:rPr>
          <w:spacing w:val="-4"/>
          <w:sz w:val="10"/>
        </w:rPr>
        <w:t>(CEC)</w:t>
      </w:r>
      <w:r>
        <w:rPr>
          <w:spacing w:val="3"/>
          <w:sz w:val="10"/>
        </w:rPr>
        <w:t> </w:t>
      </w:r>
      <w:r>
        <w:rPr>
          <w:spacing w:val="-4"/>
          <w:sz w:val="10"/>
        </w:rPr>
        <w:t>2016,</w:t>
      </w:r>
      <w:r>
        <w:rPr>
          <w:spacing w:val="2"/>
          <w:sz w:val="10"/>
        </w:rPr>
        <w:t> </w:t>
      </w:r>
      <w:r>
        <w:rPr>
          <w:i/>
          <w:spacing w:val="-4"/>
          <w:sz w:val="10"/>
        </w:rPr>
        <w:t>Clean</w:t>
      </w:r>
      <w:r>
        <w:rPr>
          <w:i/>
          <w:spacing w:val="3"/>
          <w:sz w:val="10"/>
        </w:rPr>
        <w:t> </w:t>
      </w:r>
      <w:r>
        <w:rPr>
          <w:i/>
          <w:spacing w:val="-4"/>
          <w:sz w:val="10"/>
        </w:rPr>
        <w:t>Energy</w:t>
      </w:r>
      <w:r>
        <w:rPr>
          <w:i/>
          <w:spacing w:val="2"/>
          <w:sz w:val="10"/>
        </w:rPr>
        <w:t> </w:t>
      </w:r>
      <w:r>
        <w:rPr>
          <w:i/>
          <w:spacing w:val="-4"/>
          <w:sz w:val="10"/>
        </w:rPr>
        <w:t>Australia</w:t>
      </w:r>
      <w:r>
        <w:rPr>
          <w:spacing w:val="-4"/>
          <w:sz w:val="10"/>
        </w:rPr>
        <w:t>:</w:t>
      </w:r>
      <w:r>
        <w:rPr>
          <w:spacing w:val="3"/>
          <w:sz w:val="10"/>
        </w:rPr>
        <w:t> </w:t>
      </w:r>
      <w:r>
        <w:rPr>
          <w:spacing w:val="-4"/>
          <w:sz w:val="10"/>
        </w:rPr>
        <w:t>Report</w:t>
      </w:r>
      <w:r>
        <w:rPr>
          <w:spacing w:val="2"/>
          <w:sz w:val="10"/>
        </w:rPr>
        <w:t> </w:t>
      </w:r>
      <w:r>
        <w:rPr>
          <w:spacing w:val="-4"/>
          <w:sz w:val="10"/>
        </w:rPr>
        <w:t>2016,</w:t>
      </w:r>
      <w:r>
        <w:rPr>
          <w:spacing w:val="3"/>
          <w:sz w:val="10"/>
        </w:rPr>
        <w:t> </w:t>
      </w:r>
      <w:r>
        <w:rPr>
          <w:spacing w:val="-4"/>
          <w:sz w:val="10"/>
        </w:rPr>
        <w:t>p.</w:t>
      </w:r>
      <w:r>
        <w:rPr>
          <w:spacing w:val="3"/>
          <w:sz w:val="10"/>
        </w:rPr>
        <w:t> </w:t>
      </w:r>
      <w:r>
        <w:rPr>
          <w:spacing w:val="-5"/>
          <w:sz w:val="10"/>
        </w:rPr>
        <w:t>42</w:t>
      </w:r>
    </w:p>
    <w:p>
      <w:pPr>
        <w:pStyle w:val="ListParagraph"/>
        <w:numPr>
          <w:ilvl w:val="0"/>
          <w:numId w:val="14"/>
        </w:numPr>
        <w:tabs>
          <w:tab w:pos="1246" w:val="left" w:leader="none"/>
        </w:tabs>
        <w:spacing w:line="240" w:lineRule="auto" w:before="5" w:after="0"/>
        <w:ind w:left="1246" w:right="0" w:hanging="226"/>
        <w:jc w:val="left"/>
        <w:rPr>
          <w:sz w:val="10"/>
        </w:rPr>
      </w:pPr>
      <w:r>
        <w:rPr/>
        <mc:AlternateContent>
          <mc:Choice Requires="wps">
            <w:drawing>
              <wp:anchor distT="0" distB="0" distL="0" distR="0" allowOverlap="1" layoutInCell="1" locked="0" behindDoc="0" simplePos="0" relativeHeight="15871488">
                <wp:simplePos x="0" y="0"/>
                <wp:positionH relativeFrom="page">
                  <wp:posOffset>6948013</wp:posOffset>
                </wp:positionH>
                <wp:positionV relativeFrom="paragraph">
                  <wp:posOffset>77605</wp:posOffset>
                </wp:positionV>
                <wp:extent cx="177165" cy="189865"/>
                <wp:effectExtent l="0" t="0" r="0" b="0"/>
                <wp:wrapNone/>
                <wp:docPr id="1887" name="Textbox 1887"/>
                <wp:cNvGraphicFramePr>
                  <a:graphicFrameLocks/>
                </wp:cNvGraphicFramePr>
                <a:graphic>
                  <a:graphicData uri="http://schemas.microsoft.com/office/word/2010/wordprocessingShape">
                    <wps:wsp>
                      <wps:cNvPr id="1887" name="Textbox 1887"/>
                      <wps:cNvSpPr txBox="1"/>
                      <wps:spPr>
                        <a:xfrm>
                          <a:off x="0" y="0"/>
                          <a:ext cx="177165" cy="189865"/>
                        </a:xfrm>
                        <a:prstGeom prst="rect">
                          <a:avLst/>
                        </a:prstGeom>
                      </wps:spPr>
                      <wps:txbx>
                        <w:txbxContent>
                          <w:p>
                            <w:pPr>
                              <w:spacing w:line="274" w:lineRule="exact" w:before="0"/>
                              <w:ind w:left="0" w:right="0" w:firstLine="0"/>
                              <w:jc w:val="left"/>
                              <w:rPr>
                                <w:b/>
                                <w:sz w:val="24"/>
                              </w:rPr>
                            </w:pPr>
                            <w:r>
                              <w:rPr>
                                <w:b/>
                                <w:color w:val="B37B80"/>
                                <w:spacing w:val="-5"/>
                                <w:sz w:val="24"/>
                              </w:rPr>
                              <w:t>44</w:t>
                            </w:r>
                          </w:p>
                        </w:txbxContent>
                      </wps:txbx>
                      <wps:bodyPr wrap="square" lIns="0" tIns="0" rIns="0" bIns="0" rtlCol="0">
                        <a:noAutofit/>
                      </wps:bodyPr>
                    </wps:wsp>
                  </a:graphicData>
                </a:graphic>
              </wp:anchor>
            </w:drawing>
          </mc:Choice>
          <mc:Fallback>
            <w:pict>
              <v:shape style="position:absolute;margin-left:547.087708pt;margin-top:6.110642pt;width:13.95pt;height:14.95pt;mso-position-horizontal-relative:page;mso-position-vertical-relative:paragraph;z-index:15871488" type="#_x0000_t202" id="docshape992" filled="false" stroked="false">
                <v:textbox inset="0,0,0,0">
                  <w:txbxContent>
                    <w:p>
                      <w:pPr>
                        <w:spacing w:line="274" w:lineRule="exact" w:before="0"/>
                        <w:ind w:left="0" w:right="0" w:firstLine="0"/>
                        <w:jc w:val="left"/>
                        <w:rPr>
                          <w:b/>
                          <w:sz w:val="24"/>
                        </w:rPr>
                      </w:pPr>
                      <w:r>
                        <w:rPr>
                          <w:b/>
                          <w:color w:val="B37B80"/>
                          <w:spacing w:val="-5"/>
                          <w:sz w:val="24"/>
                        </w:rPr>
                        <w:t>44</w:t>
                      </w:r>
                    </w:p>
                  </w:txbxContent>
                </v:textbox>
                <w10:wrap type="none"/>
              </v:shape>
            </w:pict>
          </mc:Fallback>
        </mc:AlternateContent>
      </w:r>
      <w:r>
        <w:rPr>
          <w:spacing w:val="-2"/>
          <w:sz w:val="10"/>
        </w:rPr>
        <w:t>EnergyAustralia</w:t>
      </w:r>
      <w:r>
        <w:rPr>
          <w:spacing w:val="-4"/>
          <w:sz w:val="10"/>
        </w:rPr>
        <w:t> </w:t>
      </w:r>
      <w:r>
        <w:rPr>
          <w:spacing w:val="-2"/>
          <w:sz w:val="10"/>
        </w:rPr>
        <w:t>submission</w:t>
      </w:r>
      <w:r>
        <w:rPr>
          <w:spacing w:val="-4"/>
          <w:sz w:val="10"/>
        </w:rPr>
        <w:t> </w:t>
      </w:r>
      <w:r>
        <w:rPr>
          <w:spacing w:val="-2"/>
          <w:sz w:val="10"/>
        </w:rPr>
        <w:t>to</w:t>
      </w:r>
      <w:r>
        <w:rPr>
          <w:spacing w:val="-4"/>
          <w:sz w:val="10"/>
        </w:rPr>
        <w:t> </w:t>
      </w:r>
      <w:r>
        <w:rPr>
          <w:spacing w:val="-2"/>
          <w:sz w:val="10"/>
        </w:rPr>
        <w:t>the</w:t>
      </w:r>
      <w:r>
        <w:rPr>
          <w:spacing w:val="-4"/>
          <w:sz w:val="10"/>
        </w:rPr>
        <w:t> </w:t>
      </w:r>
      <w:r>
        <w:rPr>
          <w:spacing w:val="-2"/>
          <w:sz w:val="10"/>
        </w:rPr>
        <w:t>review,</w:t>
      </w:r>
      <w:r>
        <w:rPr>
          <w:spacing w:val="-4"/>
          <w:sz w:val="10"/>
        </w:rPr>
        <w:t> </w:t>
      </w:r>
      <w:r>
        <w:rPr>
          <w:spacing w:val="-2"/>
          <w:sz w:val="10"/>
        </w:rPr>
        <w:t>p.</w:t>
      </w:r>
      <w:r>
        <w:rPr>
          <w:spacing w:val="-4"/>
          <w:sz w:val="10"/>
        </w:rPr>
        <w:t> </w:t>
      </w:r>
      <w:r>
        <w:rPr>
          <w:spacing w:val="-5"/>
          <w:sz w:val="10"/>
        </w:rPr>
        <w:t>19</w:t>
      </w:r>
    </w:p>
    <w:p>
      <w:pPr>
        <w:pStyle w:val="ListParagraph"/>
        <w:numPr>
          <w:ilvl w:val="0"/>
          <w:numId w:val="14"/>
        </w:numPr>
        <w:tabs>
          <w:tab w:pos="1246" w:val="left" w:leader="none"/>
        </w:tabs>
        <w:spacing w:line="240" w:lineRule="auto" w:before="5" w:after="0"/>
        <w:ind w:left="1246" w:right="0" w:hanging="226"/>
        <w:jc w:val="left"/>
        <w:rPr>
          <w:sz w:val="10"/>
        </w:rPr>
      </w:pPr>
      <w:r>
        <w:rPr>
          <w:spacing w:val="-4"/>
          <w:sz w:val="10"/>
        </w:rPr>
        <w:t>AGL,</w:t>
      </w:r>
      <w:r>
        <w:rPr>
          <w:spacing w:val="7"/>
          <w:sz w:val="10"/>
        </w:rPr>
        <w:t> </w:t>
      </w:r>
      <w:r>
        <w:rPr>
          <w:spacing w:val="-4"/>
          <w:sz w:val="10"/>
        </w:rPr>
        <w:t>Origin</w:t>
      </w:r>
      <w:r>
        <w:rPr>
          <w:spacing w:val="7"/>
          <w:sz w:val="10"/>
        </w:rPr>
        <w:t> </w:t>
      </w:r>
      <w:r>
        <w:rPr>
          <w:spacing w:val="-4"/>
          <w:sz w:val="10"/>
        </w:rPr>
        <w:t>and</w:t>
      </w:r>
      <w:r>
        <w:rPr>
          <w:spacing w:val="7"/>
          <w:sz w:val="10"/>
        </w:rPr>
        <w:t> </w:t>
      </w:r>
      <w:r>
        <w:rPr>
          <w:spacing w:val="-4"/>
          <w:sz w:val="10"/>
        </w:rPr>
        <w:t>EnergyAustralia</w:t>
      </w:r>
      <w:r>
        <w:rPr>
          <w:spacing w:val="8"/>
          <w:sz w:val="10"/>
        </w:rPr>
        <w:t> </w:t>
      </w:r>
      <w:r>
        <w:rPr>
          <w:spacing w:val="-4"/>
          <w:sz w:val="10"/>
        </w:rPr>
        <w:t>submissions</w:t>
      </w:r>
      <w:r>
        <w:rPr>
          <w:spacing w:val="7"/>
          <w:sz w:val="10"/>
        </w:rPr>
        <w:t> </w:t>
      </w:r>
      <w:r>
        <w:rPr>
          <w:spacing w:val="-4"/>
          <w:sz w:val="10"/>
        </w:rPr>
        <w:t>to</w:t>
      </w:r>
      <w:r>
        <w:rPr>
          <w:spacing w:val="7"/>
          <w:sz w:val="10"/>
        </w:rPr>
        <w:t> </w:t>
      </w:r>
      <w:r>
        <w:rPr>
          <w:spacing w:val="-4"/>
          <w:sz w:val="10"/>
        </w:rPr>
        <w:t>the</w:t>
      </w:r>
      <w:r>
        <w:rPr>
          <w:spacing w:val="7"/>
          <w:sz w:val="10"/>
        </w:rPr>
        <w:t> </w:t>
      </w:r>
      <w:r>
        <w:rPr>
          <w:spacing w:val="-4"/>
          <w:sz w:val="10"/>
        </w:rPr>
        <w:t>review</w:t>
      </w:r>
    </w:p>
    <w:p>
      <w:pPr>
        <w:pStyle w:val="ListParagraph"/>
        <w:numPr>
          <w:ilvl w:val="0"/>
          <w:numId w:val="14"/>
        </w:numPr>
        <w:tabs>
          <w:tab w:pos="1246" w:val="left" w:leader="none"/>
        </w:tabs>
        <w:spacing w:line="240" w:lineRule="auto" w:before="5" w:after="0"/>
        <w:ind w:left="1246" w:right="0" w:hanging="226"/>
        <w:jc w:val="left"/>
        <w:rPr>
          <w:sz w:val="10"/>
        </w:rPr>
      </w:pPr>
      <w:r>
        <w:rPr>
          <w:spacing w:val="-2"/>
          <w:sz w:val="10"/>
        </w:rPr>
        <w:t>Alan</w:t>
      </w:r>
      <w:r>
        <w:rPr>
          <w:spacing w:val="-5"/>
          <w:sz w:val="10"/>
        </w:rPr>
        <w:t> </w:t>
      </w:r>
      <w:r>
        <w:rPr>
          <w:spacing w:val="-2"/>
          <w:sz w:val="10"/>
        </w:rPr>
        <w:t>Pears</w:t>
      </w:r>
      <w:r>
        <w:rPr>
          <w:spacing w:val="-5"/>
          <w:sz w:val="10"/>
        </w:rPr>
        <w:t> </w:t>
      </w:r>
      <w:r>
        <w:rPr>
          <w:spacing w:val="-2"/>
          <w:sz w:val="10"/>
        </w:rPr>
        <w:t>submission</w:t>
      </w:r>
      <w:r>
        <w:rPr>
          <w:spacing w:val="-4"/>
          <w:sz w:val="10"/>
        </w:rPr>
        <w:t> </w:t>
      </w:r>
      <w:r>
        <w:rPr>
          <w:spacing w:val="-2"/>
          <w:sz w:val="10"/>
        </w:rPr>
        <w:t>to</w:t>
      </w:r>
      <w:r>
        <w:rPr>
          <w:spacing w:val="-5"/>
          <w:sz w:val="10"/>
        </w:rPr>
        <w:t> </w:t>
      </w:r>
      <w:r>
        <w:rPr>
          <w:spacing w:val="-2"/>
          <w:sz w:val="10"/>
        </w:rPr>
        <w:t>the</w:t>
      </w:r>
      <w:r>
        <w:rPr>
          <w:spacing w:val="-5"/>
          <w:sz w:val="10"/>
        </w:rPr>
        <w:t> </w:t>
      </w:r>
      <w:r>
        <w:rPr>
          <w:spacing w:val="-2"/>
          <w:sz w:val="10"/>
        </w:rPr>
        <w:t>review,</w:t>
      </w:r>
      <w:r>
        <w:rPr>
          <w:spacing w:val="-4"/>
          <w:sz w:val="10"/>
        </w:rPr>
        <w:t> </w:t>
      </w:r>
      <w:r>
        <w:rPr>
          <w:spacing w:val="-2"/>
          <w:sz w:val="10"/>
        </w:rPr>
        <w:t>p.</w:t>
      </w:r>
      <w:r>
        <w:rPr>
          <w:spacing w:val="-5"/>
          <w:sz w:val="10"/>
        </w:rPr>
        <w:t> </w:t>
      </w:r>
      <w:r>
        <w:rPr>
          <w:spacing w:val="-10"/>
          <w:sz w:val="10"/>
        </w:rPr>
        <w:t>5</w:t>
      </w:r>
    </w:p>
    <w:p>
      <w:pPr>
        <w:pStyle w:val="ListParagraph"/>
        <w:numPr>
          <w:ilvl w:val="0"/>
          <w:numId w:val="14"/>
        </w:numPr>
        <w:tabs>
          <w:tab w:pos="1246" w:val="left" w:leader="none"/>
        </w:tabs>
        <w:spacing w:line="240" w:lineRule="auto" w:before="5" w:after="0"/>
        <w:ind w:left="1246" w:right="0" w:hanging="226"/>
        <w:jc w:val="left"/>
        <w:rPr>
          <w:sz w:val="10"/>
        </w:rPr>
      </w:pPr>
      <w:r>
        <w:rPr>
          <w:spacing w:val="-2"/>
          <w:sz w:val="10"/>
        </w:rPr>
        <w:t>Victorian Electricity Distribution</w:t>
      </w:r>
      <w:r>
        <w:rPr>
          <w:spacing w:val="-1"/>
          <w:sz w:val="10"/>
        </w:rPr>
        <w:t> </w:t>
      </w:r>
      <w:r>
        <w:rPr>
          <w:spacing w:val="-2"/>
          <w:sz w:val="10"/>
        </w:rPr>
        <w:t>Businesses submission</w:t>
      </w:r>
      <w:r>
        <w:rPr>
          <w:spacing w:val="-1"/>
          <w:sz w:val="10"/>
        </w:rPr>
        <w:t> </w:t>
      </w:r>
      <w:r>
        <w:rPr>
          <w:spacing w:val="-2"/>
          <w:sz w:val="10"/>
        </w:rPr>
        <w:t>to the review,</w:t>
      </w:r>
      <w:r>
        <w:rPr>
          <w:spacing w:val="-1"/>
          <w:sz w:val="10"/>
        </w:rPr>
        <w:t> </w:t>
      </w:r>
      <w:r>
        <w:rPr>
          <w:spacing w:val="-2"/>
          <w:sz w:val="10"/>
        </w:rPr>
        <w:t>p. </w:t>
      </w:r>
      <w:r>
        <w:rPr>
          <w:spacing w:val="-10"/>
          <w:sz w:val="10"/>
        </w:rPr>
        <w:t>8</w:t>
      </w:r>
    </w:p>
    <w:p>
      <w:pPr>
        <w:spacing w:after="0" w:line="240" w:lineRule="auto"/>
        <w:jc w:val="left"/>
        <w:rPr>
          <w:sz w:val="10"/>
        </w:rPr>
        <w:sectPr>
          <w:type w:val="continuous"/>
          <w:pgSz w:w="11910" w:h="16840"/>
          <w:pgMar w:top="1920" w:bottom="280" w:left="0" w:right="560"/>
        </w:sectPr>
      </w:pPr>
    </w:p>
    <w:p>
      <w:pPr>
        <w:pStyle w:val="BodyText"/>
        <w:spacing w:line="266" w:lineRule="auto" w:before="73"/>
        <w:ind w:left="1587" w:right="-1"/>
        <w:rPr>
          <w:sz w:val="11"/>
        </w:rPr>
      </w:pPr>
      <w:r>
        <w:rPr/>
        <mc:AlternateContent>
          <mc:Choice Requires="wps">
            <w:drawing>
              <wp:anchor distT="0" distB="0" distL="0" distR="0" allowOverlap="1" layoutInCell="1" locked="0" behindDoc="0" simplePos="0" relativeHeight="15872512">
                <wp:simplePos x="0" y="0"/>
                <wp:positionH relativeFrom="page">
                  <wp:posOffset>501065</wp:posOffset>
                </wp:positionH>
                <wp:positionV relativeFrom="paragraph">
                  <wp:posOffset>-10550</wp:posOffset>
                </wp:positionV>
                <wp:extent cx="136525" cy="3392170"/>
                <wp:effectExtent l="0" t="0" r="0" b="0"/>
                <wp:wrapNone/>
                <wp:docPr id="1888" name="Textbox 1888"/>
                <wp:cNvGraphicFramePr>
                  <a:graphicFrameLocks/>
                </wp:cNvGraphicFramePr>
                <a:graphic>
                  <a:graphicData uri="http://schemas.microsoft.com/office/word/2010/wordprocessingShape">
                    <wps:wsp>
                      <wps:cNvPr id="1888" name="Textbox 1888"/>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830731pt;width:10.75pt;height:267.1pt;mso-position-horizontal-relative:page;mso-position-vertical-relative:paragraph;z-index:15872512" type="#_x0000_t202" id="docshape993"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rPr>
        <w:t>Origin</w:t>
      </w:r>
      <w:r>
        <w:rPr>
          <w:color w:val="3C3C3B"/>
          <w:spacing w:val="-14"/>
        </w:rPr>
        <w:t> </w:t>
      </w:r>
      <w:r>
        <w:rPr>
          <w:color w:val="3C3C3B"/>
        </w:rPr>
        <w:t>Energy</w:t>
      </w:r>
      <w:r>
        <w:rPr>
          <w:color w:val="3C3C3B"/>
          <w:spacing w:val="-14"/>
        </w:rPr>
        <w:t> </w:t>
      </w:r>
      <w:r>
        <w:rPr>
          <w:color w:val="3C3C3B"/>
        </w:rPr>
        <w:t>supported</w:t>
      </w:r>
      <w:r>
        <w:rPr>
          <w:color w:val="3C3C3B"/>
          <w:spacing w:val="-14"/>
        </w:rPr>
        <w:t> </w:t>
      </w:r>
      <w:r>
        <w:rPr>
          <w:color w:val="3C3C3B"/>
        </w:rPr>
        <w:t>the</w:t>
      </w:r>
      <w:r>
        <w:rPr>
          <w:color w:val="3C3C3B"/>
          <w:spacing w:val="-14"/>
        </w:rPr>
        <w:t> </w:t>
      </w:r>
      <w:r>
        <w:rPr>
          <w:color w:val="3C3C3B"/>
        </w:rPr>
        <w:t>evolution</w:t>
      </w:r>
      <w:r>
        <w:rPr>
          <w:color w:val="3C3C3B"/>
          <w:spacing w:val="-14"/>
        </w:rPr>
        <w:t> </w:t>
      </w:r>
      <w:r>
        <w:rPr>
          <w:color w:val="3C3C3B"/>
        </w:rPr>
        <w:t>of</w:t>
      </w:r>
      <w:r>
        <w:rPr>
          <w:color w:val="3C3C3B"/>
          <w:spacing w:val="-14"/>
        </w:rPr>
        <w:t> </w:t>
      </w:r>
      <w:r>
        <w:rPr>
          <w:color w:val="3C3C3B"/>
        </w:rPr>
        <w:t>regulatory changes, highlighting that imposing the same conditions on the new market is not the focus; it’s about</w:t>
      </w:r>
      <w:r>
        <w:rPr>
          <w:color w:val="3C3C3B"/>
          <w:spacing w:val="-2"/>
        </w:rPr>
        <w:t> </w:t>
      </w:r>
      <w:r>
        <w:rPr>
          <w:color w:val="3C3C3B"/>
        </w:rPr>
        <w:t>rethinking</w:t>
      </w:r>
      <w:r>
        <w:rPr>
          <w:color w:val="3C3C3B"/>
          <w:spacing w:val="-2"/>
        </w:rPr>
        <w:t> </w:t>
      </w:r>
      <w:r>
        <w:rPr>
          <w:color w:val="3C3C3B"/>
        </w:rPr>
        <w:t>the</w:t>
      </w:r>
      <w:r>
        <w:rPr>
          <w:color w:val="3C3C3B"/>
          <w:spacing w:val="-2"/>
        </w:rPr>
        <w:t> </w:t>
      </w:r>
      <w:r>
        <w:rPr>
          <w:color w:val="3C3C3B"/>
        </w:rPr>
        <w:t>way</w:t>
      </w:r>
      <w:r>
        <w:rPr>
          <w:color w:val="3C3C3B"/>
          <w:spacing w:val="-2"/>
        </w:rPr>
        <w:t> </w:t>
      </w:r>
      <w:r>
        <w:rPr>
          <w:color w:val="3C3C3B"/>
        </w:rPr>
        <w:t>the</w:t>
      </w:r>
      <w:r>
        <w:rPr>
          <w:color w:val="3C3C3B"/>
          <w:spacing w:val="-2"/>
        </w:rPr>
        <w:t> </w:t>
      </w:r>
      <w:r>
        <w:rPr>
          <w:color w:val="3C3C3B"/>
        </w:rPr>
        <w:t>market</w:t>
      </w:r>
      <w:r>
        <w:rPr>
          <w:color w:val="3C3C3B"/>
          <w:spacing w:val="-2"/>
        </w:rPr>
        <w:t> </w:t>
      </w:r>
      <w:r>
        <w:rPr>
          <w:color w:val="3C3C3B"/>
        </w:rPr>
        <w:t>is</w:t>
      </w:r>
      <w:r>
        <w:rPr>
          <w:color w:val="3C3C3B"/>
          <w:spacing w:val="-2"/>
        </w:rPr>
        <w:t> </w:t>
      </w:r>
      <w:r>
        <w:rPr>
          <w:color w:val="3C3C3B"/>
        </w:rPr>
        <w:t>regulated.</w:t>
      </w:r>
      <w:r>
        <w:rPr>
          <w:color w:val="3C3C3B"/>
          <w:position w:val="7"/>
          <w:sz w:val="11"/>
        </w:rPr>
        <w:t>88</w:t>
      </w:r>
    </w:p>
    <w:p>
      <w:pPr>
        <w:pStyle w:val="BodyText"/>
        <w:spacing w:line="266" w:lineRule="auto" w:before="88"/>
        <w:ind w:left="1587" w:right="281"/>
      </w:pPr>
      <w:r>
        <w:rPr>
          <w:color w:val="3C3C3B"/>
        </w:rPr>
        <w:t>In</w:t>
      </w:r>
      <w:r>
        <w:rPr>
          <w:color w:val="3C3C3B"/>
          <w:spacing w:val="-14"/>
        </w:rPr>
        <w:t> </w:t>
      </w:r>
      <w:r>
        <w:rPr>
          <w:color w:val="3C3C3B"/>
        </w:rPr>
        <w:t>designing</w:t>
      </w:r>
      <w:r>
        <w:rPr>
          <w:color w:val="3C3C3B"/>
          <w:spacing w:val="-14"/>
        </w:rPr>
        <w:t> </w:t>
      </w:r>
      <w:r>
        <w:rPr>
          <w:color w:val="3C3C3B"/>
        </w:rPr>
        <w:t>a</w:t>
      </w:r>
      <w:r>
        <w:rPr>
          <w:color w:val="3C3C3B"/>
          <w:spacing w:val="-14"/>
        </w:rPr>
        <w:t> </w:t>
      </w:r>
      <w:r>
        <w:rPr>
          <w:color w:val="3C3C3B"/>
        </w:rPr>
        <w:t>future</w:t>
      </w:r>
      <w:r>
        <w:rPr>
          <w:color w:val="3C3C3B"/>
          <w:spacing w:val="-14"/>
        </w:rPr>
        <w:t> </w:t>
      </w:r>
      <w:r>
        <w:rPr>
          <w:color w:val="3C3C3B"/>
        </w:rPr>
        <w:t>energy</w:t>
      </w:r>
      <w:r>
        <w:rPr>
          <w:color w:val="3C3C3B"/>
          <w:spacing w:val="-14"/>
        </w:rPr>
        <w:t> </w:t>
      </w:r>
      <w:r>
        <w:rPr>
          <w:color w:val="3C3C3B"/>
        </w:rPr>
        <w:t>code,</w:t>
      </w:r>
      <w:r>
        <w:rPr>
          <w:color w:val="3C3C3B"/>
          <w:spacing w:val="-14"/>
        </w:rPr>
        <w:t> </w:t>
      </w:r>
      <w:r>
        <w:rPr>
          <w:color w:val="3C3C3B"/>
        </w:rPr>
        <w:t>the</w:t>
      </w:r>
      <w:r>
        <w:rPr>
          <w:color w:val="3C3C3B"/>
          <w:spacing w:val="-14"/>
        </w:rPr>
        <w:t> </w:t>
      </w:r>
      <w:r>
        <w:rPr>
          <w:color w:val="3C3C3B"/>
        </w:rPr>
        <w:t>regulators should attend to vulnerable consumer, renters, low</w:t>
      </w:r>
      <w:r>
        <w:rPr>
          <w:color w:val="3C3C3B"/>
          <w:spacing w:val="-10"/>
        </w:rPr>
        <w:t> </w:t>
      </w:r>
      <w:r>
        <w:rPr>
          <w:color w:val="3C3C3B"/>
        </w:rPr>
        <w:t>income</w:t>
      </w:r>
      <w:r>
        <w:rPr>
          <w:color w:val="3C3C3B"/>
          <w:spacing w:val="-10"/>
        </w:rPr>
        <w:t> </w:t>
      </w:r>
      <w:r>
        <w:rPr>
          <w:color w:val="3C3C3B"/>
        </w:rPr>
        <w:t>home</w:t>
      </w:r>
      <w:r>
        <w:rPr>
          <w:color w:val="3C3C3B"/>
          <w:spacing w:val="-10"/>
        </w:rPr>
        <w:t> </w:t>
      </w:r>
      <w:r>
        <w:rPr>
          <w:color w:val="3C3C3B"/>
        </w:rPr>
        <w:t>owners</w:t>
      </w:r>
      <w:r>
        <w:rPr>
          <w:color w:val="3C3C3B"/>
          <w:spacing w:val="-10"/>
        </w:rPr>
        <w:t> </w:t>
      </w:r>
      <w:r>
        <w:rPr>
          <w:color w:val="3C3C3B"/>
        </w:rPr>
        <w:t>and</w:t>
      </w:r>
      <w:r>
        <w:rPr>
          <w:color w:val="3C3C3B"/>
          <w:spacing w:val="-10"/>
        </w:rPr>
        <w:t> </w:t>
      </w:r>
      <w:r>
        <w:rPr>
          <w:color w:val="3C3C3B"/>
        </w:rPr>
        <w:t>those</w:t>
      </w:r>
      <w:r>
        <w:rPr>
          <w:color w:val="3C3C3B"/>
          <w:spacing w:val="-10"/>
        </w:rPr>
        <w:t> </w:t>
      </w:r>
      <w:r>
        <w:rPr>
          <w:color w:val="3C3C3B"/>
        </w:rPr>
        <w:t>less</w:t>
      </w:r>
      <w:r>
        <w:rPr>
          <w:color w:val="3C3C3B"/>
          <w:spacing w:val="-10"/>
        </w:rPr>
        <w:t> </w:t>
      </w:r>
      <w:r>
        <w:rPr>
          <w:color w:val="3C3C3B"/>
        </w:rPr>
        <w:t>able</w:t>
      </w:r>
      <w:r>
        <w:rPr>
          <w:color w:val="3C3C3B"/>
          <w:spacing w:val="-10"/>
        </w:rPr>
        <w:t> </w:t>
      </w:r>
      <w:r>
        <w:rPr>
          <w:color w:val="3C3C3B"/>
        </w:rPr>
        <w:t>to</w:t>
      </w:r>
    </w:p>
    <w:p>
      <w:pPr>
        <w:pStyle w:val="BodyText"/>
        <w:spacing w:line="266" w:lineRule="auto" w:before="2"/>
        <w:ind w:left="1587" w:right="21"/>
        <w:jc w:val="both"/>
      </w:pPr>
      <w:r>
        <w:rPr>
          <w:color w:val="3C3C3B"/>
          <w:spacing w:val="-2"/>
        </w:rPr>
        <w:t>navigate</w:t>
      </w:r>
      <w:r>
        <w:rPr>
          <w:color w:val="3C3C3B"/>
          <w:spacing w:val="-9"/>
        </w:rPr>
        <w:t> </w:t>
      </w:r>
      <w:r>
        <w:rPr>
          <w:color w:val="3C3C3B"/>
          <w:spacing w:val="-2"/>
        </w:rPr>
        <w:t>and</w:t>
      </w:r>
      <w:r>
        <w:rPr>
          <w:color w:val="3C3C3B"/>
          <w:spacing w:val="-9"/>
        </w:rPr>
        <w:t> </w:t>
      </w:r>
      <w:r>
        <w:rPr>
          <w:color w:val="3C3C3B"/>
          <w:spacing w:val="-2"/>
        </w:rPr>
        <w:t>access</w:t>
      </w:r>
      <w:r>
        <w:rPr>
          <w:color w:val="3C3C3B"/>
          <w:spacing w:val="-9"/>
        </w:rPr>
        <w:t> </w:t>
      </w:r>
      <w:r>
        <w:rPr>
          <w:color w:val="3C3C3B"/>
          <w:spacing w:val="-2"/>
        </w:rPr>
        <w:t>the</w:t>
      </w:r>
      <w:r>
        <w:rPr>
          <w:color w:val="3C3C3B"/>
          <w:spacing w:val="-9"/>
        </w:rPr>
        <w:t> </w:t>
      </w:r>
      <w:r>
        <w:rPr>
          <w:color w:val="3C3C3B"/>
          <w:spacing w:val="-2"/>
        </w:rPr>
        <w:t>new</w:t>
      </w:r>
      <w:r>
        <w:rPr>
          <w:color w:val="3C3C3B"/>
          <w:spacing w:val="-9"/>
        </w:rPr>
        <w:t> </w:t>
      </w:r>
      <w:r>
        <w:rPr>
          <w:color w:val="3C3C3B"/>
          <w:spacing w:val="-2"/>
        </w:rPr>
        <w:t>energy</w:t>
      </w:r>
      <w:r>
        <w:rPr>
          <w:color w:val="3C3C3B"/>
          <w:spacing w:val="-9"/>
        </w:rPr>
        <w:t> </w:t>
      </w:r>
      <w:r>
        <w:rPr>
          <w:color w:val="3C3C3B"/>
          <w:spacing w:val="-2"/>
        </w:rPr>
        <w:t>products.</w:t>
      </w:r>
      <w:r>
        <w:rPr>
          <w:color w:val="3C3C3B"/>
          <w:spacing w:val="-9"/>
        </w:rPr>
        <w:t> </w:t>
      </w:r>
      <w:r>
        <w:rPr>
          <w:color w:val="3C3C3B"/>
          <w:spacing w:val="-2"/>
        </w:rPr>
        <w:t>In</w:t>
      </w:r>
      <w:r>
        <w:rPr>
          <w:color w:val="3C3C3B"/>
          <w:spacing w:val="-9"/>
        </w:rPr>
        <w:t> </w:t>
      </w:r>
      <w:r>
        <w:rPr>
          <w:color w:val="3C3C3B"/>
          <w:spacing w:val="-2"/>
        </w:rPr>
        <w:t>its submission</w:t>
      </w:r>
      <w:r>
        <w:rPr>
          <w:color w:val="3C3C3B"/>
          <w:spacing w:val="-9"/>
        </w:rPr>
        <w:t> </w:t>
      </w:r>
      <w:r>
        <w:rPr>
          <w:color w:val="3C3C3B"/>
          <w:spacing w:val="-2"/>
        </w:rPr>
        <w:t>to</w:t>
      </w:r>
      <w:r>
        <w:rPr>
          <w:color w:val="3C3C3B"/>
          <w:spacing w:val="-9"/>
        </w:rPr>
        <w:t> </w:t>
      </w:r>
      <w:r>
        <w:rPr>
          <w:color w:val="3C3C3B"/>
          <w:spacing w:val="-2"/>
        </w:rPr>
        <w:t>the</w:t>
      </w:r>
      <w:r>
        <w:rPr>
          <w:color w:val="3C3C3B"/>
          <w:spacing w:val="-9"/>
        </w:rPr>
        <w:t> </w:t>
      </w:r>
      <w:r>
        <w:rPr>
          <w:color w:val="3C3C3B"/>
          <w:spacing w:val="-2"/>
        </w:rPr>
        <w:t>review,</w:t>
      </w:r>
      <w:r>
        <w:rPr>
          <w:color w:val="3C3C3B"/>
          <w:spacing w:val="-9"/>
        </w:rPr>
        <w:t> </w:t>
      </w:r>
      <w:r>
        <w:rPr>
          <w:color w:val="3C3C3B"/>
          <w:spacing w:val="-2"/>
        </w:rPr>
        <w:t>the</w:t>
      </w:r>
      <w:r>
        <w:rPr>
          <w:color w:val="3C3C3B"/>
          <w:spacing w:val="-9"/>
        </w:rPr>
        <w:t> </w:t>
      </w:r>
      <w:r>
        <w:rPr>
          <w:color w:val="3C3C3B"/>
          <w:spacing w:val="-2"/>
        </w:rPr>
        <w:t>Consumer</w:t>
      </w:r>
      <w:r>
        <w:rPr>
          <w:color w:val="3C3C3B"/>
          <w:spacing w:val="-9"/>
        </w:rPr>
        <w:t> </w:t>
      </w:r>
      <w:r>
        <w:rPr>
          <w:color w:val="3C3C3B"/>
          <w:spacing w:val="-2"/>
        </w:rPr>
        <w:t>Action</w:t>
      </w:r>
      <w:r>
        <w:rPr>
          <w:color w:val="3C3C3B"/>
          <w:spacing w:val="-9"/>
        </w:rPr>
        <w:t> </w:t>
      </w:r>
      <w:r>
        <w:rPr>
          <w:color w:val="3C3C3B"/>
          <w:spacing w:val="-2"/>
        </w:rPr>
        <w:t>Law </w:t>
      </w:r>
      <w:r>
        <w:rPr>
          <w:color w:val="3C3C3B"/>
        </w:rPr>
        <w:t>Centre stated:</w:t>
      </w:r>
    </w:p>
    <w:p>
      <w:pPr>
        <w:spacing w:line="266" w:lineRule="auto" w:before="87"/>
        <w:ind w:left="1814" w:right="-1" w:firstLine="0"/>
        <w:jc w:val="left"/>
        <w:rPr>
          <w:i/>
          <w:sz w:val="11"/>
        </w:rPr>
      </w:pPr>
      <w:r>
        <w:rPr>
          <w:i/>
          <w:color w:val="609198"/>
          <w:sz w:val="20"/>
        </w:rPr>
        <w:t>The</w:t>
      </w:r>
      <w:r>
        <w:rPr>
          <w:i/>
          <w:color w:val="609198"/>
          <w:spacing w:val="-1"/>
          <w:sz w:val="20"/>
        </w:rPr>
        <w:t> </w:t>
      </w:r>
      <w:r>
        <w:rPr>
          <w:i/>
          <w:color w:val="609198"/>
          <w:sz w:val="20"/>
        </w:rPr>
        <w:t>novel</w:t>
      </w:r>
      <w:r>
        <w:rPr>
          <w:i/>
          <w:color w:val="609198"/>
          <w:spacing w:val="-1"/>
          <w:sz w:val="20"/>
        </w:rPr>
        <w:t> </w:t>
      </w:r>
      <w:r>
        <w:rPr>
          <w:i/>
          <w:color w:val="609198"/>
          <w:sz w:val="20"/>
        </w:rPr>
        <w:t>nature</w:t>
      </w:r>
      <w:r>
        <w:rPr>
          <w:i/>
          <w:color w:val="609198"/>
          <w:spacing w:val="-1"/>
          <w:sz w:val="20"/>
        </w:rPr>
        <w:t> </w:t>
      </w:r>
      <w:r>
        <w:rPr>
          <w:i/>
          <w:color w:val="609198"/>
          <w:sz w:val="20"/>
        </w:rPr>
        <w:t>of</w:t>
      </w:r>
      <w:r>
        <w:rPr>
          <w:i/>
          <w:color w:val="609198"/>
          <w:spacing w:val="-1"/>
          <w:sz w:val="20"/>
        </w:rPr>
        <w:t> </w:t>
      </w:r>
      <w:r>
        <w:rPr>
          <w:i/>
          <w:color w:val="609198"/>
          <w:sz w:val="20"/>
        </w:rPr>
        <w:t>many</w:t>
      </w:r>
      <w:r>
        <w:rPr>
          <w:i/>
          <w:color w:val="609198"/>
          <w:spacing w:val="-1"/>
          <w:sz w:val="20"/>
        </w:rPr>
        <w:t> </w:t>
      </w:r>
      <w:r>
        <w:rPr>
          <w:i/>
          <w:color w:val="609198"/>
          <w:sz w:val="20"/>
        </w:rPr>
        <w:t>new</w:t>
      </w:r>
      <w:r>
        <w:rPr>
          <w:i/>
          <w:color w:val="609198"/>
          <w:spacing w:val="-1"/>
          <w:sz w:val="20"/>
        </w:rPr>
        <w:t> </w:t>
      </w:r>
      <w:r>
        <w:rPr>
          <w:i/>
          <w:color w:val="609198"/>
          <w:sz w:val="20"/>
        </w:rPr>
        <w:t>energy</w:t>
      </w:r>
      <w:r>
        <w:rPr>
          <w:i/>
          <w:color w:val="609198"/>
          <w:spacing w:val="-1"/>
          <w:sz w:val="20"/>
        </w:rPr>
        <w:t> </w:t>
      </w:r>
      <w:r>
        <w:rPr>
          <w:i/>
          <w:color w:val="609198"/>
          <w:sz w:val="20"/>
        </w:rPr>
        <w:t>products, and increasing complexity of the technology required</w:t>
      </w:r>
      <w:r>
        <w:rPr>
          <w:i/>
          <w:color w:val="609198"/>
          <w:spacing w:val="-13"/>
          <w:sz w:val="20"/>
        </w:rPr>
        <w:t> </w:t>
      </w:r>
      <w:r>
        <w:rPr>
          <w:i/>
          <w:color w:val="609198"/>
          <w:sz w:val="20"/>
        </w:rPr>
        <w:t>to</w:t>
      </w:r>
      <w:r>
        <w:rPr>
          <w:i/>
          <w:color w:val="609198"/>
          <w:spacing w:val="-13"/>
          <w:sz w:val="20"/>
        </w:rPr>
        <w:t> </w:t>
      </w:r>
      <w:r>
        <w:rPr>
          <w:i/>
          <w:color w:val="609198"/>
          <w:sz w:val="20"/>
        </w:rPr>
        <w:t>deliver</w:t>
      </w:r>
      <w:r>
        <w:rPr>
          <w:i/>
          <w:color w:val="609198"/>
          <w:spacing w:val="-13"/>
          <w:sz w:val="20"/>
        </w:rPr>
        <w:t> </w:t>
      </w:r>
      <w:r>
        <w:rPr>
          <w:i/>
          <w:color w:val="609198"/>
          <w:sz w:val="20"/>
        </w:rPr>
        <w:t>them,</w:t>
      </w:r>
      <w:r>
        <w:rPr>
          <w:i/>
          <w:color w:val="609198"/>
          <w:spacing w:val="-13"/>
          <w:sz w:val="20"/>
        </w:rPr>
        <w:t> </w:t>
      </w:r>
      <w:r>
        <w:rPr>
          <w:i/>
          <w:color w:val="609198"/>
          <w:sz w:val="20"/>
        </w:rPr>
        <w:t>may</w:t>
      </w:r>
      <w:r>
        <w:rPr>
          <w:i/>
          <w:color w:val="609198"/>
          <w:spacing w:val="-13"/>
          <w:sz w:val="20"/>
        </w:rPr>
        <w:t> </w:t>
      </w:r>
      <w:r>
        <w:rPr>
          <w:i/>
          <w:color w:val="609198"/>
          <w:sz w:val="20"/>
        </w:rPr>
        <w:t>frustrate</w:t>
      </w:r>
      <w:r>
        <w:rPr>
          <w:i/>
          <w:color w:val="609198"/>
          <w:spacing w:val="-13"/>
          <w:sz w:val="20"/>
        </w:rPr>
        <w:t> </w:t>
      </w:r>
      <w:r>
        <w:rPr>
          <w:i/>
          <w:color w:val="609198"/>
          <w:sz w:val="20"/>
        </w:rPr>
        <w:t>the</w:t>
      </w:r>
      <w:r>
        <w:rPr>
          <w:i/>
          <w:color w:val="609198"/>
          <w:spacing w:val="-13"/>
          <w:sz w:val="20"/>
        </w:rPr>
        <w:t> </w:t>
      </w:r>
      <w:r>
        <w:rPr>
          <w:i/>
          <w:color w:val="609198"/>
          <w:sz w:val="20"/>
        </w:rPr>
        <w:t>efforts of less savvy consumers to engage with the energy</w:t>
      </w:r>
      <w:r>
        <w:rPr>
          <w:i/>
          <w:color w:val="609198"/>
          <w:spacing w:val="-14"/>
          <w:sz w:val="20"/>
        </w:rPr>
        <w:t> </w:t>
      </w:r>
      <w:r>
        <w:rPr>
          <w:i/>
          <w:color w:val="609198"/>
          <w:sz w:val="20"/>
        </w:rPr>
        <w:t>market.</w:t>
      </w:r>
      <w:r>
        <w:rPr>
          <w:i/>
          <w:color w:val="609198"/>
          <w:spacing w:val="-14"/>
          <w:sz w:val="20"/>
        </w:rPr>
        <w:t> </w:t>
      </w:r>
      <w:r>
        <w:rPr>
          <w:i/>
          <w:color w:val="609198"/>
          <w:sz w:val="20"/>
        </w:rPr>
        <w:t>Not</w:t>
      </w:r>
      <w:r>
        <w:rPr>
          <w:i/>
          <w:color w:val="609198"/>
          <w:spacing w:val="-14"/>
          <w:sz w:val="20"/>
        </w:rPr>
        <w:t> </w:t>
      </w:r>
      <w:r>
        <w:rPr>
          <w:i/>
          <w:color w:val="609198"/>
          <w:sz w:val="20"/>
        </w:rPr>
        <w:t>only</w:t>
      </w:r>
      <w:r>
        <w:rPr>
          <w:i/>
          <w:color w:val="609198"/>
          <w:spacing w:val="-14"/>
          <w:sz w:val="20"/>
        </w:rPr>
        <w:t> </w:t>
      </w:r>
      <w:r>
        <w:rPr>
          <w:i/>
          <w:color w:val="609198"/>
          <w:sz w:val="20"/>
        </w:rPr>
        <w:t>must</w:t>
      </w:r>
      <w:r>
        <w:rPr>
          <w:i/>
          <w:color w:val="609198"/>
          <w:spacing w:val="-14"/>
          <w:sz w:val="20"/>
        </w:rPr>
        <w:t> </w:t>
      </w:r>
      <w:r>
        <w:rPr>
          <w:i/>
          <w:color w:val="609198"/>
          <w:sz w:val="20"/>
        </w:rPr>
        <w:t>consumers</w:t>
      </w:r>
      <w:r>
        <w:rPr>
          <w:i/>
          <w:color w:val="609198"/>
          <w:spacing w:val="-14"/>
          <w:sz w:val="20"/>
        </w:rPr>
        <w:t> </w:t>
      </w:r>
      <w:r>
        <w:rPr>
          <w:i/>
          <w:color w:val="609198"/>
          <w:sz w:val="20"/>
        </w:rPr>
        <w:t>be</w:t>
      </w:r>
      <w:r>
        <w:rPr>
          <w:i/>
          <w:color w:val="609198"/>
          <w:spacing w:val="-14"/>
          <w:sz w:val="20"/>
        </w:rPr>
        <w:t> </w:t>
      </w:r>
      <w:r>
        <w:rPr>
          <w:i/>
          <w:color w:val="609198"/>
          <w:sz w:val="20"/>
        </w:rPr>
        <w:t>able to understand these complex products in their own right, they need to be able to identify how the products alter the nature or source of their existing supply.</w:t>
      </w:r>
      <w:r>
        <w:rPr>
          <w:i/>
          <w:color w:val="609198"/>
          <w:position w:val="7"/>
          <w:sz w:val="11"/>
        </w:rPr>
        <w:t>89</w:t>
      </w:r>
    </w:p>
    <w:p>
      <w:pPr>
        <w:pStyle w:val="BodyText"/>
        <w:spacing w:line="266" w:lineRule="auto" w:before="92"/>
        <w:ind w:left="1587" w:right="105"/>
      </w:pPr>
      <w:r>
        <w:rPr>
          <w:color w:val="3C3C3B"/>
          <w:spacing w:val="-2"/>
        </w:rPr>
        <w:t>As</w:t>
      </w:r>
      <w:r>
        <w:rPr>
          <w:color w:val="3C3C3B"/>
          <w:spacing w:val="-10"/>
        </w:rPr>
        <w:t> </w:t>
      </w:r>
      <w:r>
        <w:rPr>
          <w:color w:val="3C3C3B"/>
          <w:spacing w:val="-2"/>
        </w:rPr>
        <w:t>the</w:t>
      </w:r>
      <w:r>
        <w:rPr>
          <w:color w:val="3C3C3B"/>
          <w:spacing w:val="-10"/>
        </w:rPr>
        <w:t> </w:t>
      </w:r>
      <w:r>
        <w:rPr>
          <w:color w:val="3C3C3B"/>
          <w:spacing w:val="-2"/>
        </w:rPr>
        <w:t>market</w:t>
      </w:r>
      <w:r>
        <w:rPr>
          <w:color w:val="3C3C3B"/>
          <w:spacing w:val="-10"/>
        </w:rPr>
        <w:t> </w:t>
      </w:r>
      <w:r>
        <w:rPr>
          <w:color w:val="3C3C3B"/>
          <w:spacing w:val="-2"/>
        </w:rPr>
        <w:t>evolves,</w:t>
      </w:r>
      <w:r>
        <w:rPr>
          <w:color w:val="3C3C3B"/>
          <w:spacing w:val="-10"/>
        </w:rPr>
        <w:t> </w:t>
      </w:r>
      <w:r>
        <w:rPr>
          <w:color w:val="3C3C3B"/>
          <w:spacing w:val="-2"/>
        </w:rPr>
        <w:t>equity</w:t>
      </w:r>
      <w:r>
        <w:rPr>
          <w:color w:val="3C3C3B"/>
          <w:spacing w:val="-10"/>
        </w:rPr>
        <w:t> </w:t>
      </w:r>
      <w:r>
        <w:rPr>
          <w:color w:val="3C3C3B"/>
          <w:spacing w:val="-2"/>
        </w:rPr>
        <w:t>must</w:t>
      </w:r>
      <w:r>
        <w:rPr>
          <w:color w:val="3C3C3B"/>
          <w:spacing w:val="-10"/>
        </w:rPr>
        <w:t> </w:t>
      </w:r>
      <w:r>
        <w:rPr>
          <w:color w:val="3C3C3B"/>
          <w:spacing w:val="-2"/>
        </w:rPr>
        <w:t>remain</w:t>
      </w:r>
      <w:r>
        <w:rPr>
          <w:color w:val="3C3C3B"/>
          <w:spacing w:val="-10"/>
        </w:rPr>
        <w:t> </w:t>
      </w:r>
      <w:r>
        <w:rPr>
          <w:color w:val="3C3C3B"/>
          <w:spacing w:val="-2"/>
        </w:rPr>
        <w:t>a</w:t>
      </w:r>
      <w:r>
        <w:rPr>
          <w:color w:val="3C3C3B"/>
          <w:spacing w:val="-10"/>
        </w:rPr>
        <w:t> </w:t>
      </w:r>
      <w:r>
        <w:rPr>
          <w:color w:val="3C3C3B"/>
          <w:spacing w:val="-2"/>
        </w:rPr>
        <w:t>core </w:t>
      </w:r>
      <w:r>
        <w:rPr>
          <w:color w:val="3C3C3B"/>
        </w:rPr>
        <w:t>element of policy revision and regulatory reform </w:t>
      </w:r>
      <w:r>
        <w:rPr>
          <w:color w:val="3C3C3B"/>
          <w:spacing w:val="-2"/>
        </w:rPr>
        <w:t>so</w:t>
      </w:r>
      <w:r>
        <w:rPr>
          <w:color w:val="3C3C3B"/>
          <w:spacing w:val="-8"/>
        </w:rPr>
        <w:t> </w:t>
      </w:r>
      <w:r>
        <w:rPr>
          <w:color w:val="3C3C3B"/>
          <w:spacing w:val="-2"/>
        </w:rPr>
        <w:t>those</w:t>
      </w:r>
      <w:r>
        <w:rPr>
          <w:color w:val="3C3C3B"/>
          <w:spacing w:val="-8"/>
        </w:rPr>
        <w:t> </w:t>
      </w:r>
      <w:r>
        <w:rPr>
          <w:color w:val="3C3C3B"/>
          <w:spacing w:val="-2"/>
        </w:rPr>
        <w:t>less</w:t>
      </w:r>
      <w:r>
        <w:rPr>
          <w:color w:val="3C3C3B"/>
          <w:spacing w:val="-8"/>
        </w:rPr>
        <w:t> </w:t>
      </w:r>
      <w:r>
        <w:rPr>
          <w:color w:val="3C3C3B"/>
          <w:spacing w:val="-2"/>
        </w:rPr>
        <w:t>able</w:t>
      </w:r>
      <w:r>
        <w:rPr>
          <w:color w:val="3C3C3B"/>
          <w:spacing w:val="-8"/>
        </w:rPr>
        <w:t> </w:t>
      </w:r>
      <w:r>
        <w:rPr>
          <w:color w:val="3C3C3B"/>
          <w:spacing w:val="-2"/>
        </w:rPr>
        <w:t>to</w:t>
      </w:r>
      <w:r>
        <w:rPr>
          <w:color w:val="3C3C3B"/>
          <w:spacing w:val="-8"/>
        </w:rPr>
        <w:t> </w:t>
      </w:r>
      <w:r>
        <w:rPr>
          <w:color w:val="3C3C3B"/>
          <w:spacing w:val="-2"/>
        </w:rPr>
        <w:t>access</w:t>
      </w:r>
      <w:r>
        <w:rPr>
          <w:color w:val="3C3C3B"/>
          <w:spacing w:val="-8"/>
        </w:rPr>
        <w:t> </w:t>
      </w:r>
      <w:r>
        <w:rPr>
          <w:color w:val="3C3C3B"/>
          <w:spacing w:val="-2"/>
        </w:rPr>
        <w:t>off-the-grid</w:t>
      </w:r>
      <w:r>
        <w:rPr>
          <w:color w:val="3C3C3B"/>
          <w:spacing w:val="-8"/>
        </w:rPr>
        <w:t> </w:t>
      </w:r>
      <w:r>
        <w:rPr>
          <w:color w:val="3C3C3B"/>
          <w:spacing w:val="-2"/>
        </w:rPr>
        <w:t>and</w:t>
      </w:r>
      <w:r>
        <w:rPr>
          <w:color w:val="3C3C3B"/>
          <w:spacing w:val="-8"/>
        </w:rPr>
        <w:t> </w:t>
      </w:r>
      <w:r>
        <w:rPr>
          <w:color w:val="3C3C3B"/>
          <w:spacing w:val="-2"/>
        </w:rPr>
        <w:t>grid- </w:t>
      </w:r>
      <w:r>
        <w:rPr>
          <w:color w:val="3C3C3B"/>
        </w:rPr>
        <w:t>based products are not disadvantaged.</w:t>
      </w:r>
    </w:p>
    <w:p>
      <w:pPr>
        <w:pStyle w:val="Heading3"/>
        <w:spacing w:before="119"/>
        <w:ind w:left="1587"/>
        <w:jc w:val="both"/>
      </w:pPr>
      <w:bookmarkStart w:name="_TOC_250012" w:id="19"/>
      <w:r>
        <w:rPr>
          <w:color w:val="A3A466"/>
          <w:w w:val="90"/>
        </w:rPr>
        <w:t>Access</w:t>
      </w:r>
      <w:r>
        <w:rPr>
          <w:color w:val="A3A466"/>
          <w:spacing w:val="8"/>
        </w:rPr>
        <w:t> </w:t>
      </w:r>
      <w:r>
        <w:rPr>
          <w:color w:val="A3A466"/>
          <w:w w:val="90"/>
        </w:rPr>
        <w:t>to</w:t>
      </w:r>
      <w:r>
        <w:rPr>
          <w:color w:val="A3A466"/>
          <w:spacing w:val="8"/>
        </w:rPr>
        <w:t> </w:t>
      </w:r>
      <w:bookmarkEnd w:id="19"/>
      <w:r>
        <w:rPr>
          <w:color w:val="A3A466"/>
          <w:spacing w:val="-4"/>
          <w:w w:val="90"/>
        </w:rPr>
        <w:t>data</w:t>
      </w:r>
    </w:p>
    <w:p>
      <w:pPr>
        <w:pStyle w:val="BodyText"/>
        <w:spacing w:line="266" w:lineRule="auto" w:before="46"/>
        <w:ind w:left="1587" w:right="20"/>
      </w:pPr>
      <w:r>
        <w:rPr>
          <w:color w:val="3C3C3B"/>
        </w:rPr>
        <w:t>Smart meters provide households, network operators</w:t>
      </w:r>
      <w:r>
        <w:rPr>
          <w:color w:val="3C3C3B"/>
          <w:spacing w:val="-4"/>
        </w:rPr>
        <w:t> </w:t>
      </w:r>
      <w:r>
        <w:rPr>
          <w:color w:val="3C3C3B"/>
        </w:rPr>
        <w:t>and</w:t>
      </w:r>
      <w:r>
        <w:rPr>
          <w:color w:val="3C3C3B"/>
          <w:spacing w:val="-4"/>
        </w:rPr>
        <w:t> </w:t>
      </w:r>
      <w:r>
        <w:rPr>
          <w:color w:val="3C3C3B"/>
        </w:rPr>
        <w:t>retailers</w:t>
      </w:r>
      <w:r>
        <w:rPr>
          <w:color w:val="3C3C3B"/>
          <w:spacing w:val="-4"/>
        </w:rPr>
        <w:t> </w:t>
      </w:r>
      <w:r>
        <w:rPr>
          <w:color w:val="3C3C3B"/>
        </w:rPr>
        <w:t>access</w:t>
      </w:r>
      <w:r>
        <w:rPr>
          <w:color w:val="3C3C3B"/>
          <w:spacing w:val="-4"/>
        </w:rPr>
        <w:t> </w:t>
      </w:r>
      <w:r>
        <w:rPr>
          <w:color w:val="3C3C3B"/>
        </w:rPr>
        <w:t>to</w:t>
      </w:r>
      <w:r>
        <w:rPr>
          <w:color w:val="3C3C3B"/>
          <w:spacing w:val="-4"/>
        </w:rPr>
        <w:t> </w:t>
      </w:r>
      <w:r>
        <w:rPr>
          <w:color w:val="3C3C3B"/>
        </w:rPr>
        <w:t>time-of-use</w:t>
      </w:r>
      <w:r>
        <w:rPr>
          <w:color w:val="3C3C3B"/>
          <w:spacing w:val="-4"/>
        </w:rPr>
        <w:t> </w:t>
      </w:r>
      <w:r>
        <w:rPr>
          <w:color w:val="3C3C3B"/>
        </w:rPr>
        <w:t>data. This</w:t>
      </w:r>
      <w:r>
        <w:rPr>
          <w:color w:val="3C3C3B"/>
          <w:spacing w:val="-14"/>
        </w:rPr>
        <w:t> </w:t>
      </w:r>
      <w:r>
        <w:rPr>
          <w:color w:val="3C3C3B"/>
        </w:rPr>
        <w:t>allows</w:t>
      </w:r>
      <w:r>
        <w:rPr>
          <w:color w:val="3C3C3B"/>
          <w:spacing w:val="-14"/>
        </w:rPr>
        <w:t> </w:t>
      </w:r>
      <w:r>
        <w:rPr>
          <w:color w:val="3C3C3B"/>
        </w:rPr>
        <w:t>for</w:t>
      </w:r>
      <w:r>
        <w:rPr>
          <w:color w:val="3C3C3B"/>
          <w:spacing w:val="-14"/>
        </w:rPr>
        <w:t> </w:t>
      </w:r>
      <w:r>
        <w:rPr>
          <w:color w:val="3C3C3B"/>
        </w:rPr>
        <w:t>a</w:t>
      </w:r>
      <w:r>
        <w:rPr>
          <w:color w:val="3C3C3B"/>
          <w:spacing w:val="-14"/>
        </w:rPr>
        <w:t> </w:t>
      </w:r>
      <w:r>
        <w:rPr>
          <w:color w:val="3C3C3B"/>
        </w:rPr>
        <w:t>greater</w:t>
      </w:r>
      <w:r>
        <w:rPr>
          <w:color w:val="3C3C3B"/>
          <w:spacing w:val="-14"/>
        </w:rPr>
        <w:t> </w:t>
      </w:r>
      <w:r>
        <w:rPr>
          <w:color w:val="3C3C3B"/>
        </w:rPr>
        <w:t>range</w:t>
      </w:r>
      <w:r>
        <w:rPr>
          <w:color w:val="3C3C3B"/>
          <w:spacing w:val="-14"/>
        </w:rPr>
        <w:t> </w:t>
      </w:r>
      <w:r>
        <w:rPr>
          <w:color w:val="3C3C3B"/>
        </w:rPr>
        <w:t>of</w:t>
      </w:r>
      <w:r>
        <w:rPr>
          <w:color w:val="3C3C3B"/>
          <w:spacing w:val="-14"/>
        </w:rPr>
        <w:t> </w:t>
      </w:r>
      <w:r>
        <w:rPr>
          <w:color w:val="3C3C3B"/>
        </w:rPr>
        <w:t>tariff</w:t>
      </w:r>
      <w:r>
        <w:rPr>
          <w:color w:val="3C3C3B"/>
          <w:spacing w:val="-14"/>
        </w:rPr>
        <w:t> </w:t>
      </w:r>
      <w:r>
        <w:rPr>
          <w:color w:val="3C3C3B"/>
        </w:rPr>
        <w:t>structure</w:t>
      </w:r>
      <w:r>
        <w:rPr>
          <w:color w:val="3C3C3B"/>
          <w:spacing w:val="-14"/>
        </w:rPr>
        <w:t> </w:t>
      </w:r>
      <w:r>
        <w:rPr>
          <w:color w:val="3C3C3B"/>
        </w:rPr>
        <w:t>and demand management options, including:</w:t>
      </w:r>
    </w:p>
    <w:p>
      <w:pPr>
        <w:pStyle w:val="ListParagraph"/>
        <w:numPr>
          <w:ilvl w:val="0"/>
          <w:numId w:val="15"/>
        </w:numPr>
        <w:tabs>
          <w:tab w:pos="1814" w:val="left" w:leader="none"/>
        </w:tabs>
        <w:spacing w:line="266" w:lineRule="auto" w:before="88" w:after="0"/>
        <w:ind w:left="1814" w:right="628" w:hanging="227"/>
        <w:jc w:val="both"/>
        <w:rPr>
          <w:sz w:val="20"/>
        </w:rPr>
      </w:pPr>
      <w:r>
        <w:rPr>
          <w:color w:val="3C3C3B"/>
          <w:spacing w:val="-2"/>
          <w:sz w:val="20"/>
        </w:rPr>
        <w:t>Accurate</w:t>
      </w:r>
      <w:r>
        <w:rPr>
          <w:color w:val="3C3C3B"/>
          <w:spacing w:val="-11"/>
          <w:sz w:val="20"/>
        </w:rPr>
        <w:t> </w:t>
      </w:r>
      <w:r>
        <w:rPr>
          <w:color w:val="3C3C3B"/>
          <w:spacing w:val="-2"/>
          <w:sz w:val="20"/>
        </w:rPr>
        <w:t>real-time</w:t>
      </w:r>
      <w:r>
        <w:rPr>
          <w:color w:val="3C3C3B"/>
          <w:spacing w:val="-11"/>
          <w:sz w:val="20"/>
        </w:rPr>
        <w:t> </w:t>
      </w:r>
      <w:r>
        <w:rPr>
          <w:color w:val="3C3C3B"/>
          <w:spacing w:val="-2"/>
          <w:sz w:val="20"/>
        </w:rPr>
        <w:t>data,</w:t>
      </w:r>
      <w:r>
        <w:rPr>
          <w:color w:val="3C3C3B"/>
          <w:spacing w:val="-11"/>
          <w:sz w:val="20"/>
        </w:rPr>
        <w:t> </w:t>
      </w:r>
      <w:r>
        <w:rPr>
          <w:color w:val="3C3C3B"/>
          <w:spacing w:val="-2"/>
          <w:sz w:val="20"/>
        </w:rPr>
        <w:t>which</w:t>
      </w:r>
      <w:r>
        <w:rPr>
          <w:color w:val="3C3C3B"/>
          <w:spacing w:val="-11"/>
          <w:sz w:val="20"/>
        </w:rPr>
        <w:t> </w:t>
      </w:r>
      <w:r>
        <w:rPr>
          <w:color w:val="3C3C3B"/>
          <w:spacing w:val="-2"/>
          <w:sz w:val="20"/>
        </w:rPr>
        <w:t>could</w:t>
      </w:r>
      <w:r>
        <w:rPr>
          <w:color w:val="3C3C3B"/>
          <w:spacing w:val="-11"/>
          <w:sz w:val="20"/>
        </w:rPr>
        <w:t> </w:t>
      </w:r>
      <w:r>
        <w:rPr>
          <w:color w:val="3C3C3B"/>
          <w:spacing w:val="-2"/>
          <w:sz w:val="20"/>
        </w:rPr>
        <w:t>allow </w:t>
      </w:r>
      <w:r>
        <w:rPr>
          <w:color w:val="3C3C3B"/>
          <w:sz w:val="20"/>
        </w:rPr>
        <w:t>for</w:t>
      </w:r>
      <w:r>
        <w:rPr>
          <w:color w:val="3C3C3B"/>
          <w:spacing w:val="-14"/>
          <w:sz w:val="20"/>
        </w:rPr>
        <w:t> </w:t>
      </w:r>
      <w:r>
        <w:rPr>
          <w:color w:val="3C3C3B"/>
          <w:sz w:val="20"/>
        </w:rPr>
        <w:t>retailers</w:t>
      </w:r>
      <w:r>
        <w:rPr>
          <w:color w:val="3C3C3B"/>
          <w:spacing w:val="-14"/>
          <w:sz w:val="20"/>
        </w:rPr>
        <w:t> </w:t>
      </w:r>
      <w:r>
        <w:rPr>
          <w:color w:val="3C3C3B"/>
          <w:sz w:val="20"/>
        </w:rPr>
        <w:t>to</w:t>
      </w:r>
      <w:r>
        <w:rPr>
          <w:color w:val="3C3C3B"/>
          <w:spacing w:val="-14"/>
          <w:sz w:val="20"/>
        </w:rPr>
        <w:t> </w:t>
      </w:r>
      <w:r>
        <w:rPr>
          <w:color w:val="3C3C3B"/>
          <w:sz w:val="20"/>
        </w:rPr>
        <w:t>develop</w:t>
      </w:r>
      <w:r>
        <w:rPr>
          <w:color w:val="3C3C3B"/>
          <w:spacing w:val="-14"/>
          <w:sz w:val="20"/>
        </w:rPr>
        <w:t> </w:t>
      </w:r>
      <w:r>
        <w:rPr>
          <w:color w:val="3C3C3B"/>
          <w:sz w:val="20"/>
        </w:rPr>
        <w:t>more</w:t>
      </w:r>
      <w:r>
        <w:rPr>
          <w:color w:val="3C3C3B"/>
          <w:spacing w:val="-14"/>
          <w:sz w:val="20"/>
        </w:rPr>
        <w:t> </w:t>
      </w:r>
      <w:r>
        <w:rPr>
          <w:color w:val="3C3C3B"/>
          <w:sz w:val="20"/>
        </w:rPr>
        <w:t>personalised offers to customers</w:t>
      </w:r>
    </w:p>
    <w:p>
      <w:pPr>
        <w:pStyle w:val="ListParagraph"/>
        <w:numPr>
          <w:ilvl w:val="0"/>
          <w:numId w:val="15"/>
        </w:numPr>
        <w:tabs>
          <w:tab w:pos="1814" w:val="left" w:leader="none"/>
        </w:tabs>
        <w:spacing w:line="266" w:lineRule="auto" w:before="87" w:after="0"/>
        <w:ind w:left="1814" w:right="237" w:hanging="227"/>
        <w:jc w:val="left"/>
        <w:rPr>
          <w:sz w:val="20"/>
        </w:rPr>
      </w:pPr>
      <w:r>
        <w:rPr>
          <w:color w:val="3C3C3B"/>
          <w:sz w:val="20"/>
        </w:rPr>
        <w:t>Tools</w:t>
      </w:r>
      <w:r>
        <w:rPr>
          <w:color w:val="3C3C3B"/>
          <w:spacing w:val="-14"/>
          <w:sz w:val="20"/>
        </w:rPr>
        <w:t> </w:t>
      </w:r>
      <w:r>
        <w:rPr>
          <w:color w:val="3C3C3B"/>
          <w:sz w:val="20"/>
        </w:rPr>
        <w:t>to</w:t>
      </w:r>
      <w:r>
        <w:rPr>
          <w:color w:val="3C3C3B"/>
          <w:spacing w:val="-14"/>
          <w:sz w:val="20"/>
        </w:rPr>
        <w:t> </w:t>
      </w:r>
      <w:r>
        <w:rPr>
          <w:color w:val="3C3C3B"/>
          <w:sz w:val="20"/>
        </w:rPr>
        <w:t>be</w:t>
      </w:r>
      <w:r>
        <w:rPr>
          <w:color w:val="3C3C3B"/>
          <w:spacing w:val="-14"/>
          <w:sz w:val="20"/>
        </w:rPr>
        <w:t> </w:t>
      </w:r>
      <w:r>
        <w:rPr>
          <w:color w:val="3C3C3B"/>
          <w:sz w:val="20"/>
        </w:rPr>
        <w:t>integrated</w:t>
      </w:r>
      <w:r>
        <w:rPr>
          <w:color w:val="3C3C3B"/>
          <w:spacing w:val="-14"/>
          <w:sz w:val="20"/>
        </w:rPr>
        <w:t> </w:t>
      </w:r>
      <w:r>
        <w:rPr>
          <w:color w:val="3C3C3B"/>
          <w:sz w:val="20"/>
        </w:rPr>
        <w:t>that</w:t>
      </w:r>
      <w:r>
        <w:rPr>
          <w:color w:val="3C3C3B"/>
          <w:spacing w:val="-14"/>
          <w:sz w:val="20"/>
        </w:rPr>
        <w:t> </w:t>
      </w:r>
      <w:r>
        <w:rPr>
          <w:color w:val="3C3C3B"/>
          <w:sz w:val="20"/>
        </w:rPr>
        <w:t>provide</w:t>
      </w:r>
      <w:r>
        <w:rPr>
          <w:color w:val="3C3C3B"/>
          <w:spacing w:val="-14"/>
          <w:sz w:val="20"/>
        </w:rPr>
        <w:t> </w:t>
      </w:r>
      <w:r>
        <w:rPr>
          <w:color w:val="3C3C3B"/>
          <w:sz w:val="20"/>
        </w:rPr>
        <w:t>households real-time access to electricity consumption</w:t>
      </w:r>
    </w:p>
    <w:p>
      <w:pPr>
        <w:pStyle w:val="ListParagraph"/>
        <w:numPr>
          <w:ilvl w:val="0"/>
          <w:numId w:val="15"/>
        </w:numPr>
        <w:tabs>
          <w:tab w:pos="1812" w:val="left" w:leader="none"/>
          <w:tab w:pos="1814" w:val="left" w:leader="none"/>
        </w:tabs>
        <w:spacing w:line="266" w:lineRule="auto" w:before="87" w:after="0"/>
        <w:ind w:left="1814" w:right="399" w:hanging="227"/>
        <w:jc w:val="left"/>
        <w:rPr>
          <w:sz w:val="20"/>
        </w:rPr>
      </w:pPr>
      <w:r>
        <w:rPr>
          <w:color w:val="3C3C3B"/>
          <w:sz w:val="20"/>
        </w:rPr>
        <w:t>The</w:t>
      </w:r>
      <w:r>
        <w:rPr>
          <w:color w:val="3C3C3B"/>
          <w:spacing w:val="-14"/>
          <w:sz w:val="20"/>
        </w:rPr>
        <w:t> </w:t>
      </w:r>
      <w:r>
        <w:rPr>
          <w:color w:val="3C3C3B"/>
          <w:sz w:val="20"/>
        </w:rPr>
        <w:t>ability</w:t>
      </w:r>
      <w:r>
        <w:rPr>
          <w:color w:val="3C3C3B"/>
          <w:spacing w:val="-14"/>
          <w:sz w:val="20"/>
        </w:rPr>
        <w:t> </w:t>
      </w:r>
      <w:r>
        <w:rPr>
          <w:color w:val="3C3C3B"/>
          <w:sz w:val="20"/>
        </w:rPr>
        <w:t>to</w:t>
      </w:r>
      <w:r>
        <w:rPr>
          <w:color w:val="3C3C3B"/>
          <w:spacing w:val="-14"/>
          <w:sz w:val="20"/>
        </w:rPr>
        <w:t> </w:t>
      </w:r>
      <w:r>
        <w:rPr>
          <w:color w:val="3C3C3B"/>
          <w:sz w:val="20"/>
        </w:rPr>
        <w:t>make</w:t>
      </w:r>
      <w:r>
        <w:rPr>
          <w:color w:val="3C3C3B"/>
          <w:spacing w:val="-14"/>
          <w:sz w:val="20"/>
        </w:rPr>
        <w:t> </w:t>
      </w:r>
      <w:r>
        <w:rPr>
          <w:color w:val="3C3C3B"/>
          <w:sz w:val="20"/>
        </w:rPr>
        <w:t>the</w:t>
      </w:r>
      <w:r>
        <w:rPr>
          <w:color w:val="3C3C3B"/>
          <w:spacing w:val="-14"/>
          <w:sz w:val="20"/>
        </w:rPr>
        <w:t> </w:t>
      </w:r>
      <w:r>
        <w:rPr>
          <w:color w:val="3C3C3B"/>
          <w:sz w:val="20"/>
        </w:rPr>
        <w:t>data</w:t>
      </w:r>
      <w:r>
        <w:rPr>
          <w:color w:val="3C3C3B"/>
          <w:spacing w:val="-14"/>
          <w:sz w:val="20"/>
        </w:rPr>
        <w:t> </w:t>
      </w:r>
      <w:r>
        <w:rPr>
          <w:color w:val="3C3C3B"/>
          <w:sz w:val="20"/>
        </w:rPr>
        <w:t>available</w:t>
      </w:r>
      <w:r>
        <w:rPr>
          <w:color w:val="3C3C3B"/>
          <w:spacing w:val="-14"/>
          <w:sz w:val="20"/>
        </w:rPr>
        <w:t> </w:t>
      </w:r>
      <w:r>
        <w:rPr>
          <w:color w:val="3C3C3B"/>
          <w:sz w:val="20"/>
        </w:rPr>
        <w:t>to</w:t>
      </w:r>
      <w:r>
        <w:rPr>
          <w:color w:val="3C3C3B"/>
          <w:spacing w:val="-14"/>
          <w:sz w:val="20"/>
        </w:rPr>
        <w:t> </w:t>
      </w:r>
      <w:r>
        <w:rPr>
          <w:color w:val="3C3C3B"/>
          <w:sz w:val="20"/>
        </w:rPr>
        <w:t>third parties to enhance competition.</w:t>
      </w:r>
    </w:p>
    <w:p>
      <w:pPr>
        <w:pStyle w:val="BodyText"/>
        <w:spacing w:line="266" w:lineRule="auto" w:before="86"/>
        <w:ind w:left="1587" w:right="-1"/>
      </w:pPr>
      <w:r>
        <w:rPr>
          <w:color w:val="3C3C3B"/>
          <w:spacing w:val="-2"/>
        </w:rPr>
        <w:t>The</w:t>
      </w:r>
      <w:r>
        <w:rPr>
          <w:color w:val="3C3C3B"/>
          <w:spacing w:val="-11"/>
        </w:rPr>
        <w:t> </w:t>
      </w:r>
      <w:r>
        <w:rPr>
          <w:color w:val="3C3C3B"/>
          <w:spacing w:val="-2"/>
        </w:rPr>
        <w:t>meter</w:t>
      </w:r>
      <w:r>
        <w:rPr>
          <w:color w:val="3C3C3B"/>
          <w:spacing w:val="-11"/>
        </w:rPr>
        <w:t> </w:t>
      </w:r>
      <w:r>
        <w:rPr>
          <w:color w:val="3C3C3B"/>
          <w:spacing w:val="-2"/>
        </w:rPr>
        <w:t>data</w:t>
      </w:r>
      <w:r>
        <w:rPr>
          <w:color w:val="3C3C3B"/>
          <w:spacing w:val="-11"/>
        </w:rPr>
        <w:t> </w:t>
      </w:r>
      <w:r>
        <w:rPr>
          <w:color w:val="3C3C3B"/>
          <w:spacing w:val="-2"/>
        </w:rPr>
        <w:t>currently</w:t>
      </w:r>
      <w:r>
        <w:rPr>
          <w:color w:val="3C3C3B"/>
          <w:spacing w:val="-11"/>
        </w:rPr>
        <w:t> </w:t>
      </w:r>
      <w:r>
        <w:rPr>
          <w:color w:val="3C3C3B"/>
          <w:spacing w:val="-2"/>
        </w:rPr>
        <w:t>available</w:t>
      </w:r>
      <w:r>
        <w:rPr>
          <w:color w:val="3C3C3B"/>
          <w:spacing w:val="-11"/>
        </w:rPr>
        <w:t> </w:t>
      </w:r>
      <w:r>
        <w:rPr>
          <w:color w:val="3C3C3B"/>
          <w:spacing w:val="-2"/>
        </w:rPr>
        <w:t>to</w:t>
      </w:r>
      <w:r>
        <w:rPr>
          <w:color w:val="3C3C3B"/>
          <w:spacing w:val="-11"/>
        </w:rPr>
        <w:t> </w:t>
      </w:r>
      <w:r>
        <w:rPr>
          <w:color w:val="3C3C3B"/>
          <w:spacing w:val="-2"/>
        </w:rPr>
        <w:t>users,</w:t>
      </w:r>
      <w:r>
        <w:rPr>
          <w:color w:val="3C3C3B"/>
          <w:spacing w:val="-11"/>
        </w:rPr>
        <w:t> </w:t>
      </w:r>
      <w:r>
        <w:rPr>
          <w:color w:val="3C3C3B"/>
          <w:spacing w:val="-2"/>
        </w:rPr>
        <w:t>retailers </w:t>
      </w:r>
      <w:r>
        <w:rPr>
          <w:color w:val="3C3C3B"/>
        </w:rPr>
        <w:t>and networks is currently under-utilised.</w:t>
      </w:r>
    </w:p>
    <w:p>
      <w:pPr>
        <w:pStyle w:val="BodyText"/>
        <w:spacing w:line="266" w:lineRule="auto" w:before="86"/>
        <w:ind w:left="1587" w:right="-1"/>
      </w:pPr>
      <w:r>
        <w:rPr>
          <w:color w:val="3C3C3B"/>
        </w:rPr>
        <w:t>Access to online data was a repeated concern in </w:t>
      </w:r>
      <w:r>
        <w:rPr>
          <w:color w:val="3C3C3B"/>
          <w:spacing w:val="-2"/>
        </w:rPr>
        <w:t>submissions</w:t>
      </w:r>
      <w:r>
        <w:rPr>
          <w:color w:val="3C3C3B"/>
          <w:spacing w:val="-7"/>
        </w:rPr>
        <w:t> </w:t>
      </w:r>
      <w:r>
        <w:rPr>
          <w:color w:val="3C3C3B"/>
          <w:spacing w:val="-2"/>
        </w:rPr>
        <w:t>to</w:t>
      </w:r>
      <w:r>
        <w:rPr>
          <w:color w:val="3C3C3B"/>
          <w:spacing w:val="-7"/>
        </w:rPr>
        <w:t> </w:t>
      </w:r>
      <w:r>
        <w:rPr>
          <w:color w:val="3C3C3B"/>
          <w:spacing w:val="-2"/>
        </w:rPr>
        <w:t>the</w:t>
      </w:r>
      <w:r>
        <w:rPr>
          <w:color w:val="3C3C3B"/>
          <w:spacing w:val="-7"/>
        </w:rPr>
        <w:t> </w:t>
      </w:r>
      <w:r>
        <w:rPr>
          <w:color w:val="3C3C3B"/>
          <w:spacing w:val="-2"/>
        </w:rPr>
        <w:t>review.</w:t>
      </w:r>
      <w:r>
        <w:rPr>
          <w:color w:val="3C3C3B"/>
          <w:spacing w:val="-7"/>
        </w:rPr>
        <w:t> </w:t>
      </w:r>
      <w:r>
        <w:rPr>
          <w:color w:val="3C3C3B"/>
          <w:spacing w:val="-2"/>
        </w:rPr>
        <w:t>Network</w:t>
      </w:r>
      <w:r>
        <w:rPr>
          <w:color w:val="3C3C3B"/>
          <w:spacing w:val="-7"/>
        </w:rPr>
        <w:t> </w:t>
      </w:r>
      <w:r>
        <w:rPr>
          <w:color w:val="3C3C3B"/>
          <w:spacing w:val="-2"/>
        </w:rPr>
        <w:t>operators</w:t>
      </w:r>
      <w:r>
        <w:rPr>
          <w:color w:val="3C3C3B"/>
          <w:spacing w:val="-7"/>
        </w:rPr>
        <w:t> </w:t>
      </w:r>
      <w:r>
        <w:rPr>
          <w:color w:val="3C3C3B"/>
          <w:spacing w:val="-2"/>
        </w:rPr>
        <w:t>noted </w:t>
      </w:r>
      <w:r>
        <w:rPr>
          <w:color w:val="3C3C3B"/>
        </w:rPr>
        <w:t>they are taking steps to make their data available online, with some distributors working together.</w:t>
      </w:r>
    </w:p>
    <w:p>
      <w:pPr>
        <w:pStyle w:val="BodyText"/>
        <w:spacing w:line="266" w:lineRule="auto" w:before="3"/>
        <w:ind w:left="1587" w:right="-1"/>
      </w:pPr>
      <w:r>
        <w:rPr>
          <w:color w:val="3C3C3B"/>
          <w:spacing w:val="-2"/>
        </w:rPr>
        <w:t>However,</w:t>
      </w:r>
      <w:r>
        <w:rPr>
          <w:color w:val="3C3C3B"/>
          <w:spacing w:val="-12"/>
        </w:rPr>
        <w:t> </w:t>
      </w:r>
      <w:r>
        <w:rPr>
          <w:color w:val="3C3C3B"/>
          <w:spacing w:val="-2"/>
        </w:rPr>
        <w:t>regulatory,</w:t>
      </w:r>
      <w:r>
        <w:rPr>
          <w:color w:val="3C3C3B"/>
          <w:spacing w:val="-12"/>
        </w:rPr>
        <w:t> </w:t>
      </w:r>
      <w:r>
        <w:rPr>
          <w:color w:val="3C3C3B"/>
          <w:spacing w:val="-2"/>
        </w:rPr>
        <w:t>legal</w:t>
      </w:r>
      <w:r>
        <w:rPr>
          <w:color w:val="3C3C3B"/>
          <w:spacing w:val="-12"/>
        </w:rPr>
        <w:t> </w:t>
      </w:r>
      <w:r>
        <w:rPr>
          <w:color w:val="3C3C3B"/>
          <w:spacing w:val="-2"/>
        </w:rPr>
        <w:t>and</w:t>
      </w:r>
      <w:r>
        <w:rPr>
          <w:color w:val="3C3C3B"/>
          <w:spacing w:val="-12"/>
        </w:rPr>
        <w:t> </w:t>
      </w:r>
      <w:r>
        <w:rPr>
          <w:color w:val="3C3C3B"/>
          <w:spacing w:val="-2"/>
        </w:rPr>
        <w:t>practical</w:t>
      </w:r>
      <w:r>
        <w:rPr>
          <w:color w:val="3C3C3B"/>
          <w:spacing w:val="-12"/>
        </w:rPr>
        <w:t> </w:t>
      </w:r>
      <w:r>
        <w:rPr>
          <w:color w:val="3C3C3B"/>
          <w:spacing w:val="-2"/>
        </w:rPr>
        <w:t>constraints </w:t>
      </w:r>
      <w:r>
        <w:rPr>
          <w:color w:val="3C3C3B"/>
        </w:rPr>
        <w:t>remain</w:t>
      </w:r>
      <w:r>
        <w:rPr>
          <w:color w:val="3C3C3B"/>
          <w:spacing w:val="-9"/>
        </w:rPr>
        <w:t> </w:t>
      </w:r>
      <w:r>
        <w:rPr>
          <w:color w:val="3C3C3B"/>
        </w:rPr>
        <w:t>that</w:t>
      </w:r>
      <w:r>
        <w:rPr>
          <w:color w:val="3C3C3B"/>
          <w:spacing w:val="-9"/>
        </w:rPr>
        <w:t> </w:t>
      </w:r>
      <w:r>
        <w:rPr>
          <w:color w:val="3C3C3B"/>
        </w:rPr>
        <w:t>prevent</w:t>
      </w:r>
      <w:r>
        <w:rPr>
          <w:color w:val="3C3C3B"/>
          <w:spacing w:val="-9"/>
        </w:rPr>
        <w:t> </w:t>
      </w:r>
      <w:r>
        <w:rPr>
          <w:color w:val="3C3C3B"/>
        </w:rPr>
        <w:t>consumers</w:t>
      </w:r>
      <w:r>
        <w:rPr>
          <w:color w:val="3C3C3B"/>
          <w:spacing w:val="-9"/>
        </w:rPr>
        <w:t> </w:t>
      </w:r>
      <w:r>
        <w:rPr>
          <w:color w:val="3C3C3B"/>
        </w:rPr>
        <w:t>from</w:t>
      </w:r>
      <w:r>
        <w:rPr>
          <w:color w:val="3C3C3B"/>
          <w:spacing w:val="-9"/>
        </w:rPr>
        <w:t> </w:t>
      </w:r>
      <w:r>
        <w:rPr>
          <w:color w:val="3C3C3B"/>
        </w:rPr>
        <w:t>obtaining</w:t>
      </w:r>
      <w:r>
        <w:rPr>
          <w:color w:val="3C3C3B"/>
          <w:spacing w:val="-9"/>
        </w:rPr>
        <w:t> </w:t>
      </w:r>
      <w:r>
        <w:rPr>
          <w:color w:val="3C3C3B"/>
        </w:rPr>
        <w:t>the full benefits of the information.</w:t>
      </w:r>
    </w:p>
    <w:p>
      <w:pPr>
        <w:pStyle w:val="BodyText"/>
        <w:spacing w:line="266" w:lineRule="auto" w:before="87"/>
        <w:ind w:left="1587" w:right="-1"/>
      </w:pPr>
      <w:r>
        <w:rPr>
          <w:color w:val="3C3C3B"/>
        </w:rPr>
        <w:t>Allowing consumers access to their energy information</w:t>
      </w:r>
      <w:r>
        <w:rPr>
          <w:color w:val="3C3C3B"/>
          <w:spacing w:val="-14"/>
        </w:rPr>
        <w:t> </w:t>
      </w:r>
      <w:r>
        <w:rPr>
          <w:color w:val="3C3C3B"/>
        </w:rPr>
        <w:t>will</w:t>
      </w:r>
      <w:r>
        <w:rPr>
          <w:color w:val="3C3C3B"/>
          <w:spacing w:val="-14"/>
        </w:rPr>
        <w:t> </w:t>
      </w:r>
      <w:r>
        <w:rPr>
          <w:color w:val="3C3C3B"/>
        </w:rPr>
        <w:t>support</w:t>
      </w:r>
      <w:r>
        <w:rPr>
          <w:color w:val="3C3C3B"/>
          <w:spacing w:val="-14"/>
        </w:rPr>
        <w:t> </w:t>
      </w:r>
      <w:r>
        <w:rPr>
          <w:color w:val="3C3C3B"/>
        </w:rPr>
        <w:t>them</w:t>
      </w:r>
      <w:r>
        <w:rPr>
          <w:color w:val="3C3C3B"/>
          <w:spacing w:val="-14"/>
        </w:rPr>
        <w:t> </w:t>
      </w:r>
      <w:r>
        <w:rPr>
          <w:color w:val="3C3C3B"/>
        </w:rPr>
        <w:t>to</w:t>
      </w:r>
      <w:r>
        <w:rPr>
          <w:color w:val="3C3C3B"/>
          <w:spacing w:val="-14"/>
        </w:rPr>
        <w:t> </w:t>
      </w:r>
      <w:r>
        <w:rPr>
          <w:color w:val="3C3C3B"/>
        </w:rPr>
        <w:t>manage</w:t>
      </w:r>
      <w:r>
        <w:rPr>
          <w:color w:val="3C3C3B"/>
          <w:spacing w:val="-14"/>
        </w:rPr>
        <w:t> </w:t>
      </w:r>
      <w:r>
        <w:rPr>
          <w:color w:val="3C3C3B"/>
        </w:rPr>
        <w:t>their</w:t>
      </w:r>
    </w:p>
    <w:p>
      <w:pPr>
        <w:pStyle w:val="BodyText"/>
        <w:spacing w:line="266" w:lineRule="auto" w:before="73"/>
        <w:ind w:left="244" w:right="590"/>
      </w:pPr>
      <w:r>
        <w:rPr/>
        <w:br w:type="column"/>
      </w:r>
      <w:r>
        <w:rPr>
          <w:color w:val="3C3C3B"/>
        </w:rPr>
        <w:t>demand in real time. Enabling the data to be provided</w:t>
      </w:r>
      <w:r>
        <w:rPr>
          <w:color w:val="3C3C3B"/>
          <w:spacing w:val="-14"/>
        </w:rPr>
        <w:t> </w:t>
      </w:r>
      <w:r>
        <w:rPr>
          <w:color w:val="3C3C3B"/>
        </w:rPr>
        <w:t>through</w:t>
      </w:r>
      <w:r>
        <w:rPr>
          <w:color w:val="3C3C3B"/>
          <w:spacing w:val="-14"/>
        </w:rPr>
        <w:t> </w:t>
      </w:r>
      <w:r>
        <w:rPr>
          <w:color w:val="3C3C3B"/>
        </w:rPr>
        <w:t>authority</w:t>
      </w:r>
      <w:r>
        <w:rPr>
          <w:color w:val="3C3C3B"/>
          <w:spacing w:val="-14"/>
        </w:rPr>
        <w:t> </w:t>
      </w:r>
      <w:r>
        <w:rPr>
          <w:color w:val="3C3C3B"/>
        </w:rPr>
        <w:t>to</w:t>
      </w:r>
      <w:r>
        <w:rPr>
          <w:color w:val="3C3C3B"/>
          <w:spacing w:val="-14"/>
        </w:rPr>
        <w:t> </w:t>
      </w:r>
      <w:r>
        <w:rPr>
          <w:color w:val="3C3C3B"/>
        </w:rPr>
        <w:t>third-party</w:t>
      </w:r>
      <w:r>
        <w:rPr>
          <w:color w:val="3C3C3B"/>
          <w:spacing w:val="-14"/>
        </w:rPr>
        <w:t> </w:t>
      </w:r>
      <w:r>
        <w:rPr>
          <w:color w:val="3C3C3B"/>
        </w:rPr>
        <w:t>retailers and energy brokers will enable retailers to develop cheaper and transparent offers. In</w:t>
      </w:r>
    </w:p>
    <w:p>
      <w:pPr>
        <w:pStyle w:val="BodyText"/>
        <w:spacing w:line="266" w:lineRule="auto" w:before="3"/>
        <w:ind w:left="244" w:right="663"/>
      </w:pPr>
      <w:r>
        <w:rPr>
          <w:color w:val="3C3C3B"/>
          <w:spacing w:val="-2"/>
        </w:rPr>
        <w:t>its</w:t>
      </w:r>
      <w:r>
        <w:rPr>
          <w:color w:val="3C3C3B"/>
          <w:spacing w:val="-9"/>
        </w:rPr>
        <w:t> </w:t>
      </w:r>
      <w:r>
        <w:rPr>
          <w:color w:val="3C3C3B"/>
          <w:spacing w:val="-2"/>
        </w:rPr>
        <w:t>submission</w:t>
      </w:r>
      <w:r>
        <w:rPr>
          <w:color w:val="3C3C3B"/>
          <w:spacing w:val="-9"/>
        </w:rPr>
        <w:t> </w:t>
      </w:r>
      <w:r>
        <w:rPr>
          <w:color w:val="3C3C3B"/>
          <w:spacing w:val="-2"/>
        </w:rPr>
        <w:t>to</w:t>
      </w:r>
      <w:r>
        <w:rPr>
          <w:color w:val="3C3C3B"/>
          <w:spacing w:val="-9"/>
        </w:rPr>
        <w:t> </w:t>
      </w:r>
      <w:r>
        <w:rPr>
          <w:color w:val="3C3C3B"/>
          <w:spacing w:val="-2"/>
        </w:rPr>
        <w:t>the</w:t>
      </w:r>
      <w:r>
        <w:rPr>
          <w:color w:val="3C3C3B"/>
          <w:spacing w:val="-9"/>
        </w:rPr>
        <w:t> </w:t>
      </w:r>
      <w:r>
        <w:rPr>
          <w:color w:val="3C3C3B"/>
          <w:spacing w:val="-2"/>
        </w:rPr>
        <w:t>review,</w:t>
      </w:r>
      <w:r>
        <w:rPr>
          <w:color w:val="3C3C3B"/>
          <w:spacing w:val="-9"/>
        </w:rPr>
        <w:t> </w:t>
      </w:r>
      <w:r>
        <w:rPr>
          <w:color w:val="3C3C3B"/>
          <w:spacing w:val="-2"/>
        </w:rPr>
        <w:t>the</w:t>
      </w:r>
      <w:r>
        <w:rPr>
          <w:color w:val="3C3C3B"/>
          <w:spacing w:val="-9"/>
        </w:rPr>
        <w:t> </w:t>
      </w:r>
      <w:r>
        <w:rPr>
          <w:color w:val="3C3C3B"/>
          <w:spacing w:val="-2"/>
        </w:rPr>
        <w:t>Alternative </w:t>
      </w:r>
      <w:r>
        <w:rPr>
          <w:color w:val="3C3C3B"/>
        </w:rPr>
        <w:t>Technology Association stated:</w:t>
      </w:r>
    </w:p>
    <w:p>
      <w:pPr>
        <w:spacing w:line="266" w:lineRule="auto" w:before="86"/>
        <w:ind w:left="471" w:right="663" w:firstLine="0"/>
        <w:jc w:val="left"/>
        <w:rPr>
          <w:i/>
          <w:sz w:val="20"/>
        </w:rPr>
      </w:pPr>
      <w:r>
        <w:rPr>
          <w:i/>
          <w:color w:val="609198"/>
          <w:sz w:val="20"/>
        </w:rPr>
        <w:t>The opportunity these businesses (energy brokers)</w:t>
      </w:r>
      <w:r>
        <w:rPr>
          <w:i/>
          <w:color w:val="609198"/>
          <w:spacing w:val="-1"/>
          <w:sz w:val="20"/>
        </w:rPr>
        <w:t> </w:t>
      </w:r>
      <w:r>
        <w:rPr>
          <w:i/>
          <w:color w:val="609198"/>
          <w:sz w:val="20"/>
        </w:rPr>
        <w:t>provide</w:t>
      </w:r>
      <w:r>
        <w:rPr>
          <w:i/>
          <w:color w:val="609198"/>
          <w:spacing w:val="-1"/>
          <w:sz w:val="20"/>
        </w:rPr>
        <w:t> </w:t>
      </w:r>
      <w:r>
        <w:rPr>
          <w:i/>
          <w:color w:val="609198"/>
          <w:sz w:val="20"/>
        </w:rPr>
        <w:t>is</w:t>
      </w:r>
      <w:r>
        <w:rPr>
          <w:i/>
          <w:color w:val="609198"/>
          <w:spacing w:val="-1"/>
          <w:sz w:val="20"/>
        </w:rPr>
        <w:t> </w:t>
      </w:r>
      <w:r>
        <w:rPr>
          <w:i/>
          <w:color w:val="609198"/>
          <w:sz w:val="20"/>
        </w:rPr>
        <w:t>not</w:t>
      </w:r>
      <w:r>
        <w:rPr>
          <w:i/>
          <w:color w:val="609198"/>
          <w:spacing w:val="-1"/>
          <w:sz w:val="20"/>
        </w:rPr>
        <w:t> </w:t>
      </w:r>
      <w:r>
        <w:rPr>
          <w:i/>
          <w:color w:val="609198"/>
          <w:sz w:val="20"/>
        </w:rPr>
        <w:t>only</w:t>
      </w:r>
      <w:r>
        <w:rPr>
          <w:i/>
          <w:color w:val="609198"/>
          <w:spacing w:val="-1"/>
          <w:sz w:val="20"/>
        </w:rPr>
        <w:t> </w:t>
      </w:r>
      <w:r>
        <w:rPr>
          <w:i/>
          <w:color w:val="609198"/>
          <w:sz w:val="20"/>
        </w:rPr>
        <w:t>for</w:t>
      </w:r>
      <w:r>
        <w:rPr>
          <w:i/>
          <w:color w:val="609198"/>
          <w:spacing w:val="-1"/>
          <w:sz w:val="20"/>
        </w:rPr>
        <w:t> </w:t>
      </w:r>
      <w:r>
        <w:rPr>
          <w:i/>
          <w:color w:val="609198"/>
          <w:sz w:val="20"/>
        </w:rPr>
        <w:t>middle</w:t>
      </w:r>
      <w:r>
        <w:rPr>
          <w:i/>
          <w:color w:val="609198"/>
          <w:spacing w:val="-1"/>
          <w:sz w:val="20"/>
        </w:rPr>
        <w:t> </w:t>
      </w:r>
      <w:r>
        <w:rPr>
          <w:i/>
          <w:color w:val="609198"/>
          <w:sz w:val="20"/>
        </w:rPr>
        <w:t>income consumers</w:t>
      </w:r>
      <w:r>
        <w:rPr>
          <w:i/>
          <w:color w:val="609198"/>
          <w:spacing w:val="-14"/>
          <w:sz w:val="20"/>
        </w:rPr>
        <w:t> </w:t>
      </w:r>
      <w:r>
        <w:rPr>
          <w:i/>
          <w:color w:val="609198"/>
          <w:sz w:val="20"/>
        </w:rPr>
        <w:t>who</w:t>
      </w:r>
      <w:r>
        <w:rPr>
          <w:i/>
          <w:color w:val="609198"/>
          <w:spacing w:val="-14"/>
          <w:sz w:val="20"/>
        </w:rPr>
        <w:t> </w:t>
      </w:r>
      <w:r>
        <w:rPr>
          <w:i/>
          <w:color w:val="609198"/>
          <w:sz w:val="20"/>
        </w:rPr>
        <w:t>recognise</w:t>
      </w:r>
      <w:r>
        <w:rPr>
          <w:i/>
          <w:color w:val="609198"/>
          <w:spacing w:val="-14"/>
          <w:sz w:val="20"/>
        </w:rPr>
        <w:t> </w:t>
      </w:r>
      <w:r>
        <w:rPr>
          <w:i/>
          <w:color w:val="609198"/>
          <w:sz w:val="20"/>
        </w:rPr>
        <w:t>the</w:t>
      </w:r>
      <w:r>
        <w:rPr>
          <w:i/>
          <w:color w:val="609198"/>
          <w:spacing w:val="-14"/>
          <w:sz w:val="20"/>
        </w:rPr>
        <w:t> </w:t>
      </w:r>
      <w:r>
        <w:rPr>
          <w:i/>
          <w:color w:val="609198"/>
          <w:sz w:val="20"/>
        </w:rPr>
        <w:t>value</w:t>
      </w:r>
      <w:r>
        <w:rPr>
          <w:i/>
          <w:color w:val="609198"/>
          <w:spacing w:val="-14"/>
          <w:sz w:val="20"/>
        </w:rPr>
        <w:t> </w:t>
      </w:r>
      <w:r>
        <w:rPr>
          <w:i/>
          <w:color w:val="609198"/>
          <w:sz w:val="20"/>
        </w:rPr>
        <w:t>of</w:t>
      </w:r>
      <w:r>
        <w:rPr>
          <w:i/>
          <w:color w:val="609198"/>
          <w:spacing w:val="-14"/>
          <w:sz w:val="20"/>
        </w:rPr>
        <w:t> </w:t>
      </w:r>
      <w:r>
        <w:rPr>
          <w:i/>
          <w:color w:val="609198"/>
          <w:sz w:val="20"/>
        </w:rPr>
        <w:t>brokers and can afford an upfront outlay to find a better deal. Brokers can also be engaged</w:t>
      </w:r>
    </w:p>
    <w:p>
      <w:pPr>
        <w:spacing w:line="266" w:lineRule="auto" w:before="4"/>
        <w:ind w:left="471" w:right="860" w:firstLine="0"/>
        <w:jc w:val="left"/>
        <w:rPr>
          <w:i/>
          <w:sz w:val="11"/>
        </w:rPr>
      </w:pPr>
      <w:r>
        <w:rPr>
          <w:i/>
          <w:color w:val="609198"/>
          <w:sz w:val="20"/>
        </w:rPr>
        <w:t>by</w:t>
      </w:r>
      <w:r>
        <w:rPr>
          <w:i/>
          <w:color w:val="609198"/>
          <w:spacing w:val="-14"/>
          <w:sz w:val="20"/>
        </w:rPr>
        <w:t> </w:t>
      </w:r>
      <w:r>
        <w:rPr>
          <w:i/>
          <w:color w:val="609198"/>
          <w:sz w:val="20"/>
        </w:rPr>
        <w:t>community</w:t>
      </w:r>
      <w:r>
        <w:rPr>
          <w:i/>
          <w:color w:val="609198"/>
          <w:spacing w:val="-14"/>
          <w:sz w:val="20"/>
        </w:rPr>
        <w:t> </w:t>
      </w:r>
      <w:r>
        <w:rPr>
          <w:i/>
          <w:color w:val="609198"/>
          <w:sz w:val="20"/>
        </w:rPr>
        <w:t>service</w:t>
      </w:r>
      <w:r>
        <w:rPr>
          <w:i/>
          <w:color w:val="609198"/>
          <w:spacing w:val="-14"/>
          <w:sz w:val="20"/>
        </w:rPr>
        <w:t> </w:t>
      </w:r>
      <w:r>
        <w:rPr>
          <w:i/>
          <w:color w:val="609198"/>
          <w:sz w:val="20"/>
        </w:rPr>
        <w:t>organisations</w:t>
      </w:r>
      <w:r>
        <w:rPr>
          <w:i/>
          <w:color w:val="609198"/>
          <w:spacing w:val="-14"/>
          <w:sz w:val="20"/>
        </w:rPr>
        <w:t> </w:t>
      </w:r>
      <w:r>
        <w:rPr>
          <w:i/>
          <w:color w:val="609198"/>
          <w:sz w:val="20"/>
        </w:rPr>
        <w:t>who</w:t>
      </w:r>
      <w:r>
        <w:rPr>
          <w:i/>
          <w:color w:val="609198"/>
          <w:spacing w:val="-14"/>
          <w:sz w:val="20"/>
        </w:rPr>
        <w:t> </w:t>
      </w:r>
      <w:r>
        <w:rPr>
          <w:i/>
          <w:color w:val="609198"/>
          <w:sz w:val="20"/>
        </w:rPr>
        <w:t>are assisting vulnerable households with their energy costs.</w:t>
      </w:r>
      <w:r>
        <w:rPr>
          <w:i/>
          <w:color w:val="609198"/>
          <w:position w:val="7"/>
          <w:sz w:val="11"/>
        </w:rPr>
        <w:t>90</w:t>
      </w:r>
    </w:p>
    <w:p>
      <w:pPr>
        <w:pStyle w:val="BodyText"/>
        <w:spacing w:line="266" w:lineRule="auto" w:before="87"/>
        <w:ind w:left="244" w:right="313"/>
      </w:pPr>
      <w:r>
        <w:rPr>
          <w:color w:val="3C3C3B"/>
          <w:spacing w:val="-2"/>
        </w:rPr>
        <w:t>To</w:t>
      </w:r>
      <w:r>
        <w:rPr>
          <w:color w:val="3C3C3B"/>
          <w:spacing w:val="-10"/>
        </w:rPr>
        <w:t> </w:t>
      </w:r>
      <w:r>
        <w:rPr>
          <w:color w:val="3C3C3B"/>
          <w:spacing w:val="-2"/>
        </w:rPr>
        <w:t>support</w:t>
      </w:r>
      <w:r>
        <w:rPr>
          <w:color w:val="3C3C3B"/>
          <w:spacing w:val="-10"/>
        </w:rPr>
        <w:t> </w:t>
      </w:r>
      <w:r>
        <w:rPr>
          <w:color w:val="3C3C3B"/>
          <w:spacing w:val="-2"/>
        </w:rPr>
        <w:t>the</w:t>
      </w:r>
      <w:r>
        <w:rPr>
          <w:color w:val="3C3C3B"/>
          <w:spacing w:val="-10"/>
        </w:rPr>
        <w:t> </w:t>
      </w:r>
      <w:r>
        <w:rPr>
          <w:color w:val="3C3C3B"/>
          <w:spacing w:val="-2"/>
        </w:rPr>
        <w:t>competitive</w:t>
      </w:r>
      <w:r>
        <w:rPr>
          <w:color w:val="3C3C3B"/>
          <w:spacing w:val="-10"/>
        </w:rPr>
        <w:t> </w:t>
      </w:r>
      <w:r>
        <w:rPr>
          <w:color w:val="3C3C3B"/>
          <w:spacing w:val="-2"/>
        </w:rPr>
        <w:t>market,</w:t>
      </w:r>
      <w:r>
        <w:rPr>
          <w:color w:val="3C3C3B"/>
          <w:spacing w:val="-10"/>
        </w:rPr>
        <w:t> </w:t>
      </w:r>
      <w:r>
        <w:rPr>
          <w:color w:val="3C3C3B"/>
          <w:spacing w:val="-2"/>
        </w:rPr>
        <w:t>it</w:t>
      </w:r>
      <w:r>
        <w:rPr>
          <w:color w:val="3C3C3B"/>
          <w:spacing w:val="-10"/>
        </w:rPr>
        <w:t> </w:t>
      </w:r>
      <w:r>
        <w:rPr>
          <w:color w:val="3C3C3B"/>
          <w:spacing w:val="-2"/>
        </w:rPr>
        <w:t>is</w:t>
      </w:r>
      <w:r>
        <w:rPr>
          <w:color w:val="3C3C3B"/>
          <w:spacing w:val="-10"/>
        </w:rPr>
        <w:t> </w:t>
      </w:r>
      <w:r>
        <w:rPr>
          <w:color w:val="3C3C3B"/>
          <w:spacing w:val="-2"/>
        </w:rPr>
        <w:t>necessary</w:t>
      </w:r>
      <w:r>
        <w:rPr>
          <w:color w:val="3C3C3B"/>
          <w:spacing w:val="-10"/>
        </w:rPr>
        <w:t> </w:t>
      </w:r>
      <w:r>
        <w:rPr>
          <w:color w:val="3C3C3B"/>
          <w:spacing w:val="-2"/>
        </w:rPr>
        <w:t>to </w:t>
      </w:r>
      <w:r>
        <w:rPr>
          <w:color w:val="3C3C3B"/>
        </w:rPr>
        <w:t>improve the framework and access to meter data.</w:t>
      </w:r>
    </w:p>
    <w:p>
      <w:pPr>
        <w:pStyle w:val="Heading3"/>
        <w:spacing w:line="208" w:lineRule="auto" w:before="147"/>
        <w:ind w:left="244" w:right="663"/>
      </w:pPr>
      <w:bookmarkStart w:name="_TOC_250011" w:id="20"/>
      <w:r>
        <w:rPr>
          <w:color w:val="A3A466"/>
          <w:spacing w:val="-4"/>
        </w:rPr>
        <w:t>Consumer</w:t>
      </w:r>
      <w:r>
        <w:rPr>
          <w:color w:val="A3A466"/>
          <w:spacing w:val="-13"/>
        </w:rPr>
        <w:t> </w:t>
      </w:r>
      <w:r>
        <w:rPr>
          <w:color w:val="A3A466"/>
          <w:spacing w:val="-4"/>
        </w:rPr>
        <w:t>protections</w:t>
      </w:r>
      <w:r>
        <w:rPr>
          <w:color w:val="A3A466"/>
          <w:spacing w:val="-13"/>
        </w:rPr>
        <w:t> </w:t>
      </w:r>
      <w:r>
        <w:rPr>
          <w:color w:val="A3A466"/>
          <w:spacing w:val="-4"/>
        </w:rPr>
        <w:t>in</w:t>
      </w:r>
      <w:r>
        <w:rPr>
          <w:color w:val="A3A466"/>
          <w:spacing w:val="-12"/>
        </w:rPr>
        <w:t> </w:t>
      </w:r>
      <w:r>
        <w:rPr>
          <w:color w:val="A3A466"/>
          <w:spacing w:val="-4"/>
        </w:rPr>
        <w:t>the</w:t>
      </w:r>
      <w:r>
        <w:rPr>
          <w:color w:val="A3A466"/>
          <w:spacing w:val="-13"/>
        </w:rPr>
        <w:t> </w:t>
      </w:r>
      <w:r>
        <w:rPr>
          <w:color w:val="A3A466"/>
          <w:spacing w:val="-4"/>
        </w:rPr>
        <w:t>new </w:t>
      </w:r>
      <w:bookmarkEnd w:id="20"/>
      <w:r>
        <w:rPr>
          <w:color w:val="A3A466"/>
        </w:rPr>
        <w:t>energy market</w:t>
      </w:r>
    </w:p>
    <w:p>
      <w:pPr>
        <w:pStyle w:val="BodyText"/>
        <w:spacing w:line="266" w:lineRule="auto" w:before="53"/>
        <w:ind w:left="244" w:right="313"/>
      </w:pPr>
      <w:r>
        <w:rPr>
          <w:color w:val="3C3C3B"/>
        </w:rPr>
        <w:t>The Energy and Water Ombudsman Victoria (EWOV)</w:t>
      </w:r>
      <w:r>
        <w:rPr>
          <w:color w:val="3C3C3B"/>
          <w:spacing w:val="-9"/>
        </w:rPr>
        <w:t> </w:t>
      </w:r>
      <w:r>
        <w:rPr>
          <w:color w:val="3C3C3B"/>
        </w:rPr>
        <w:t>highlighted</w:t>
      </w:r>
      <w:r>
        <w:rPr>
          <w:color w:val="3C3C3B"/>
          <w:spacing w:val="-9"/>
        </w:rPr>
        <w:t> </w:t>
      </w:r>
      <w:r>
        <w:rPr>
          <w:color w:val="3C3C3B"/>
        </w:rPr>
        <w:t>in</w:t>
      </w:r>
      <w:r>
        <w:rPr>
          <w:color w:val="3C3C3B"/>
          <w:spacing w:val="-9"/>
        </w:rPr>
        <w:t> </w:t>
      </w:r>
      <w:r>
        <w:rPr>
          <w:color w:val="3C3C3B"/>
        </w:rPr>
        <w:t>its</w:t>
      </w:r>
      <w:r>
        <w:rPr>
          <w:color w:val="3C3C3B"/>
          <w:spacing w:val="-9"/>
        </w:rPr>
        <w:t> </w:t>
      </w:r>
      <w:r>
        <w:rPr>
          <w:color w:val="3C3C3B"/>
        </w:rPr>
        <w:t>submission</w:t>
      </w:r>
      <w:r>
        <w:rPr>
          <w:color w:val="3C3C3B"/>
          <w:spacing w:val="-9"/>
        </w:rPr>
        <w:t> </w:t>
      </w:r>
      <w:r>
        <w:rPr>
          <w:color w:val="3C3C3B"/>
        </w:rPr>
        <w:t>to</w:t>
      </w:r>
      <w:r>
        <w:rPr>
          <w:color w:val="3C3C3B"/>
          <w:spacing w:val="-9"/>
        </w:rPr>
        <w:t> </w:t>
      </w:r>
      <w:r>
        <w:rPr>
          <w:color w:val="3C3C3B"/>
        </w:rPr>
        <w:t>the</w:t>
      </w:r>
      <w:r>
        <w:rPr>
          <w:color w:val="3C3C3B"/>
          <w:spacing w:val="-9"/>
        </w:rPr>
        <w:t> </w:t>
      </w:r>
      <w:r>
        <w:rPr>
          <w:color w:val="3C3C3B"/>
        </w:rPr>
        <w:t>review that gaps have emerged in Victoria’s regulatory </w:t>
      </w:r>
      <w:r>
        <w:rPr>
          <w:color w:val="3C3C3B"/>
          <w:spacing w:val="-2"/>
        </w:rPr>
        <w:t>arrangements</w:t>
      </w:r>
      <w:r>
        <w:rPr>
          <w:color w:val="3C3C3B"/>
          <w:spacing w:val="-9"/>
        </w:rPr>
        <w:t> </w:t>
      </w:r>
      <w:r>
        <w:rPr>
          <w:color w:val="3C3C3B"/>
          <w:spacing w:val="-2"/>
        </w:rPr>
        <w:t>and</w:t>
      </w:r>
      <w:r>
        <w:rPr>
          <w:color w:val="3C3C3B"/>
          <w:spacing w:val="-9"/>
        </w:rPr>
        <w:t> </w:t>
      </w:r>
      <w:r>
        <w:rPr>
          <w:color w:val="3C3C3B"/>
          <w:spacing w:val="-2"/>
        </w:rPr>
        <w:t>jurisdiction</w:t>
      </w:r>
      <w:r>
        <w:rPr>
          <w:color w:val="3C3C3B"/>
          <w:spacing w:val="-9"/>
        </w:rPr>
        <w:t> </w:t>
      </w:r>
      <w:r>
        <w:rPr>
          <w:color w:val="3C3C3B"/>
          <w:spacing w:val="-2"/>
        </w:rPr>
        <w:t>as</w:t>
      </w:r>
      <w:r>
        <w:rPr>
          <w:color w:val="3C3C3B"/>
          <w:spacing w:val="-9"/>
        </w:rPr>
        <w:t> </w:t>
      </w:r>
      <w:r>
        <w:rPr>
          <w:color w:val="3C3C3B"/>
          <w:spacing w:val="-2"/>
        </w:rPr>
        <w:t>the</w:t>
      </w:r>
      <w:r>
        <w:rPr>
          <w:color w:val="3C3C3B"/>
          <w:spacing w:val="-9"/>
        </w:rPr>
        <w:t> </w:t>
      </w:r>
      <w:r>
        <w:rPr>
          <w:color w:val="3C3C3B"/>
          <w:spacing w:val="-2"/>
        </w:rPr>
        <w:t>energy</w:t>
      </w:r>
      <w:r>
        <w:rPr>
          <w:color w:val="3C3C3B"/>
          <w:spacing w:val="-9"/>
        </w:rPr>
        <w:t> </w:t>
      </w:r>
      <w:r>
        <w:rPr>
          <w:color w:val="3C3C3B"/>
          <w:spacing w:val="-2"/>
        </w:rPr>
        <w:t>market </w:t>
      </w:r>
      <w:r>
        <w:rPr>
          <w:color w:val="3C3C3B"/>
        </w:rPr>
        <w:t>has developed.</w:t>
      </w:r>
    </w:p>
    <w:p>
      <w:pPr>
        <w:pStyle w:val="BodyText"/>
        <w:spacing w:line="266" w:lineRule="auto" w:before="88"/>
        <w:ind w:left="244" w:right="1179"/>
      </w:pPr>
      <w:r>
        <w:rPr>
          <w:color w:val="3C3C3B"/>
        </w:rPr>
        <w:t>Products and services entering the market fall</w:t>
      </w:r>
      <w:r>
        <w:rPr>
          <w:color w:val="3C3C3B"/>
          <w:spacing w:val="-14"/>
        </w:rPr>
        <w:t> </w:t>
      </w:r>
      <w:r>
        <w:rPr>
          <w:color w:val="3C3C3B"/>
        </w:rPr>
        <w:t>outside</w:t>
      </w:r>
      <w:r>
        <w:rPr>
          <w:color w:val="3C3C3B"/>
          <w:spacing w:val="-14"/>
        </w:rPr>
        <w:t> </w:t>
      </w:r>
      <w:r>
        <w:rPr>
          <w:color w:val="3C3C3B"/>
        </w:rPr>
        <w:t>licence</w:t>
      </w:r>
      <w:r>
        <w:rPr>
          <w:color w:val="3C3C3B"/>
          <w:spacing w:val="-14"/>
        </w:rPr>
        <w:t> </w:t>
      </w:r>
      <w:r>
        <w:rPr>
          <w:color w:val="3C3C3B"/>
        </w:rPr>
        <w:t>agreements</w:t>
      </w:r>
      <w:r>
        <w:rPr>
          <w:color w:val="3C3C3B"/>
          <w:spacing w:val="-14"/>
        </w:rPr>
        <w:t> </w:t>
      </w:r>
      <w:r>
        <w:rPr>
          <w:color w:val="3C3C3B"/>
        </w:rPr>
        <w:t>or</w:t>
      </w:r>
      <w:r>
        <w:rPr>
          <w:color w:val="3C3C3B"/>
          <w:spacing w:val="-14"/>
        </w:rPr>
        <w:t> </w:t>
      </w:r>
      <w:r>
        <w:rPr>
          <w:color w:val="3C3C3B"/>
        </w:rPr>
        <w:t>are</w:t>
      </w:r>
      <w:r>
        <w:rPr>
          <w:color w:val="3C3C3B"/>
          <w:spacing w:val="-14"/>
        </w:rPr>
        <w:t> </w:t>
      </w:r>
      <w:r>
        <w:rPr>
          <w:color w:val="3C3C3B"/>
        </w:rPr>
        <w:t>given</w:t>
      </w:r>
    </w:p>
    <w:p>
      <w:pPr>
        <w:pStyle w:val="BodyText"/>
        <w:spacing w:line="266" w:lineRule="auto" w:before="2"/>
        <w:ind w:left="244" w:right="313"/>
      </w:pPr>
      <w:r>
        <w:rPr>
          <w:color w:val="3C3C3B"/>
          <w:spacing w:val="-4"/>
        </w:rPr>
        <w:t>exemptions</w:t>
      </w:r>
      <w:r>
        <w:rPr>
          <w:color w:val="3C3C3B"/>
          <w:spacing w:val="-7"/>
        </w:rPr>
        <w:t> </w:t>
      </w:r>
      <w:r>
        <w:rPr>
          <w:color w:val="3C3C3B"/>
          <w:spacing w:val="-4"/>
        </w:rPr>
        <w:t>from</w:t>
      </w:r>
      <w:r>
        <w:rPr>
          <w:color w:val="3C3C3B"/>
          <w:spacing w:val="-7"/>
        </w:rPr>
        <w:t> </w:t>
      </w:r>
      <w:r>
        <w:rPr>
          <w:color w:val="3C3C3B"/>
          <w:spacing w:val="-4"/>
        </w:rPr>
        <w:t>licence</w:t>
      </w:r>
      <w:r>
        <w:rPr>
          <w:color w:val="3C3C3B"/>
          <w:spacing w:val="-7"/>
        </w:rPr>
        <w:t> </w:t>
      </w:r>
      <w:r>
        <w:rPr>
          <w:color w:val="3C3C3B"/>
          <w:spacing w:val="-4"/>
        </w:rPr>
        <w:t>agreements.</w:t>
      </w:r>
      <w:r>
        <w:rPr>
          <w:color w:val="3C3C3B"/>
          <w:spacing w:val="-7"/>
        </w:rPr>
        <w:t> </w:t>
      </w:r>
      <w:r>
        <w:rPr>
          <w:color w:val="3C3C3B"/>
          <w:spacing w:val="-4"/>
        </w:rPr>
        <w:t>The</w:t>
      </w:r>
      <w:r>
        <w:rPr>
          <w:color w:val="3C3C3B"/>
          <w:spacing w:val="-7"/>
        </w:rPr>
        <w:t> </w:t>
      </w:r>
      <w:r>
        <w:rPr>
          <w:color w:val="3C3C3B"/>
          <w:spacing w:val="-4"/>
        </w:rPr>
        <w:t>EWOV’s </w:t>
      </w:r>
      <w:r>
        <w:rPr>
          <w:color w:val="3C3C3B"/>
        </w:rPr>
        <w:t>submission to the review stated:</w:t>
      </w:r>
    </w:p>
    <w:p>
      <w:pPr>
        <w:spacing w:line="266" w:lineRule="auto" w:before="86"/>
        <w:ind w:left="471" w:right="579" w:firstLine="0"/>
        <w:jc w:val="left"/>
        <w:rPr>
          <w:i/>
          <w:sz w:val="11"/>
        </w:rPr>
      </w:pPr>
      <w:r>
        <w:rPr>
          <w:i/>
          <w:color w:val="609198"/>
          <w:sz w:val="20"/>
        </w:rPr>
        <w:t>Many new business models that have recently entered</w:t>
      </w:r>
      <w:r>
        <w:rPr>
          <w:i/>
          <w:color w:val="609198"/>
          <w:spacing w:val="-11"/>
          <w:sz w:val="20"/>
        </w:rPr>
        <w:t> </w:t>
      </w:r>
      <w:r>
        <w:rPr>
          <w:i/>
          <w:color w:val="609198"/>
          <w:sz w:val="20"/>
        </w:rPr>
        <w:t>the</w:t>
      </w:r>
      <w:r>
        <w:rPr>
          <w:i/>
          <w:color w:val="609198"/>
          <w:spacing w:val="-11"/>
          <w:sz w:val="20"/>
        </w:rPr>
        <w:t> </w:t>
      </w:r>
      <w:r>
        <w:rPr>
          <w:i/>
          <w:color w:val="609198"/>
          <w:sz w:val="20"/>
        </w:rPr>
        <w:t>Victorian</w:t>
      </w:r>
      <w:r>
        <w:rPr>
          <w:i/>
          <w:color w:val="609198"/>
          <w:spacing w:val="-11"/>
          <w:sz w:val="20"/>
        </w:rPr>
        <w:t> </w:t>
      </w:r>
      <w:r>
        <w:rPr>
          <w:i/>
          <w:color w:val="609198"/>
          <w:sz w:val="20"/>
        </w:rPr>
        <w:t>energy</w:t>
      </w:r>
      <w:r>
        <w:rPr>
          <w:i/>
          <w:color w:val="609198"/>
          <w:spacing w:val="-11"/>
          <w:sz w:val="20"/>
        </w:rPr>
        <w:t> </w:t>
      </w:r>
      <w:r>
        <w:rPr>
          <w:i/>
          <w:color w:val="609198"/>
          <w:sz w:val="20"/>
        </w:rPr>
        <w:t>market</w:t>
      </w:r>
      <w:r>
        <w:rPr>
          <w:i/>
          <w:color w:val="609198"/>
          <w:spacing w:val="-11"/>
          <w:sz w:val="20"/>
        </w:rPr>
        <w:t> </w:t>
      </w:r>
      <w:r>
        <w:rPr>
          <w:i/>
          <w:color w:val="609198"/>
          <w:sz w:val="20"/>
        </w:rPr>
        <w:t>–</w:t>
      </w:r>
      <w:r>
        <w:rPr>
          <w:i/>
          <w:color w:val="609198"/>
          <w:spacing w:val="-11"/>
          <w:sz w:val="20"/>
        </w:rPr>
        <w:t> </w:t>
      </w:r>
      <w:r>
        <w:rPr>
          <w:i/>
          <w:color w:val="609198"/>
          <w:sz w:val="20"/>
        </w:rPr>
        <w:t>including distributed energy generation and storage – are currently exempt under their derogated licence conditions from many of the licence conditions</w:t>
      </w:r>
      <w:r>
        <w:rPr>
          <w:i/>
          <w:color w:val="609198"/>
          <w:spacing w:val="-14"/>
          <w:sz w:val="20"/>
        </w:rPr>
        <w:t> </w:t>
      </w:r>
      <w:r>
        <w:rPr>
          <w:i/>
          <w:color w:val="609198"/>
          <w:sz w:val="20"/>
        </w:rPr>
        <w:t>from</w:t>
      </w:r>
      <w:r>
        <w:rPr>
          <w:i/>
          <w:color w:val="609198"/>
          <w:spacing w:val="-14"/>
          <w:sz w:val="20"/>
        </w:rPr>
        <w:t> </w:t>
      </w:r>
      <w:r>
        <w:rPr>
          <w:i/>
          <w:color w:val="609198"/>
          <w:sz w:val="20"/>
        </w:rPr>
        <w:t>many</w:t>
      </w:r>
      <w:r>
        <w:rPr>
          <w:i/>
          <w:color w:val="609198"/>
          <w:spacing w:val="-14"/>
          <w:sz w:val="20"/>
        </w:rPr>
        <w:t> </w:t>
      </w:r>
      <w:r>
        <w:rPr>
          <w:i/>
          <w:color w:val="609198"/>
          <w:sz w:val="20"/>
        </w:rPr>
        <w:t>of</w:t>
      </w:r>
      <w:r>
        <w:rPr>
          <w:i/>
          <w:color w:val="609198"/>
          <w:spacing w:val="-14"/>
          <w:sz w:val="20"/>
        </w:rPr>
        <w:t> </w:t>
      </w:r>
      <w:r>
        <w:rPr>
          <w:i/>
          <w:color w:val="609198"/>
          <w:sz w:val="20"/>
        </w:rPr>
        <w:t>the</w:t>
      </w:r>
      <w:r>
        <w:rPr>
          <w:i/>
          <w:color w:val="609198"/>
          <w:spacing w:val="-14"/>
          <w:sz w:val="20"/>
        </w:rPr>
        <w:t> </w:t>
      </w:r>
      <w:r>
        <w:rPr>
          <w:i/>
          <w:color w:val="609198"/>
          <w:sz w:val="20"/>
        </w:rPr>
        <w:t>requirements</w:t>
      </w:r>
      <w:r>
        <w:rPr>
          <w:i/>
          <w:color w:val="609198"/>
          <w:spacing w:val="-14"/>
          <w:sz w:val="20"/>
        </w:rPr>
        <w:t> </w:t>
      </w:r>
      <w:r>
        <w:rPr>
          <w:i/>
          <w:color w:val="609198"/>
          <w:sz w:val="20"/>
        </w:rPr>
        <w:t>place on ‘traditional energy companies’, including membership of EWOV.</w:t>
      </w:r>
      <w:r>
        <w:rPr>
          <w:i/>
          <w:color w:val="609198"/>
          <w:position w:val="7"/>
          <w:sz w:val="11"/>
        </w:rPr>
        <w:t>91</w:t>
      </w:r>
    </w:p>
    <w:p>
      <w:pPr>
        <w:pStyle w:val="BodyText"/>
        <w:spacing w:line="266" w:lineRule="auto" w:before="91"/>
        <w:ind w:left="244" w:right="791"/>
      </w:pPr>
      <w:r>
        <w:rPr>
          <w:color w:val="3C3C3B"/>
        </w:rPr>
        <w:t>The jurisdiction of the EWOV is directly linked to</w:t>
      </w:r>
      <w:r>
        <w:rPr>
          <w:color w:val="3C3C3B"/>
          <w:spacing w:val="-11"/>
        </w:rPr>
        <w:t> </w:t>
      </w:r>
      <w:r>
        <w:rPr>
          <w:color w:val="3C3C3B"/>
        </w:rPr>
        <w:t>the</w:t>
      </w:r>
      <w:r>
        <w:rPr>
          <w:color w:val="3C3C3B"/>
          <w:spacing w:val="-11"/>
        </w:rPr>
        <w:t> </w:t>
      </w:r>
      <w:r>
        <w:rPr>
          <w:color w:val="3C3C3B"/>
        </w:rPr>
        <w:t>licence</w:t>
      </w:r>
      <w:r>
        <w:rPr>
          <w:color w:val="3C3C3B"/>
          <w:spacing w:val="-11"/>
        </w:rPr>
        <w:t> </w:t>
      </w:r>
      <w:r>
        <w:rPr>
          <w:color w:val="3C3C3B"/>
        </w:rPr>
        <w:t>conditions</w:t>
      </w:r>
      <w:r>
        <w:rPr>
          <w:color w:val="3C3C3B"/>
          <w:spacing w:val="-11"/>
        </w:rPr>
        <w:t> </w:t>
      </w:r>
      <w:r>
        <w:rPr>
          <w:color w:val="3C3C3B"/>
        </w:rPr>
        <w:t>of</w:t>
      </w:r>
      <w:r>
        <w:rPr>
          <w:color w:val="3C3C3B"/>
          <w:spacing w:val="-11"/>
        </w:rPr>
        <w:t> </w:t>
      </w:r>
      <w:r>
        <w:rPr>
          <w:color w:val="3C3C3B"/>
        </w:rPr>
        <w:t>the</w:t>
      </w:r>
      <w:r>
        <w:rPr>
          <w:color w:val="3C3C3B"/>
          <w:spacing w:val="-11"/>
        </w:rPr>
        <w:t> </w:t>
      </w:r>
      <w:r>
        <w:rPr>
          <w:color w:val="3C3C3B"/>
        </w:rPr>
        <w:t>retailers.</w:t>
      </w:r>
      <w:r>
        <w:rPr>
          <w:color w:val="3C3C3B"/>
          <w:spacing w:val="-11"/>
        </w:rPr>
        <w:t> </w:t>
      </w:r>
      <w:r>
        <w:rPr>
          <w:color w:val="3C3C3B"/>
        </w:rPr>
        <w:t>Where </w:t>
      </w:r>
      <w:r>
        <w:rPr>
          <w:color w:val="3C3C3B"/>
          <w:spacing w:val="-2"/>
        </w:rPr>
        <w:t>exemptions</w:t>
      </w:r>
      <w:r>
        <w:rPr>
          <w:color w:val="3C3C3B"/>
          <w:spacing w:val="-3"/>
        </w:rPr>
        <w:t> </w:t>
      </w:r>
      <w:r>
        <w:rPr>
          <w:color w:val="3C3C3B"/>
          <w:spacing w:val="-2"/>
        </w:rPr>
        <w:t>to</w:t>
      </w:r>
      <w:r>
        <w:rPr>
          <w:color w:val="3C3C3B"/>
          <w:spacing w:val="-3"/>
        </w:rPr>
        <w:t> </w:t>
      </w:r>
      <w:r>
        <w:rPr>
          <w:color w:val="3C3C3B"/>
          <w:spacing w:val="-2"/>
        </w:rPr>
        <w:t>licence conditions</w:t>
      </w:r>
      <w:r>
        <w:rPr>
          <w:color w:val="3C3C3B"/>
          <w:spacing w:val="-3"/>
        </w:rPr>
        <w:t> </w:t>
      </w:r>
      <w:r>
        <w:rPr>
          <w:color w:val="3C3C3B"/>
          <w:spacing w:val="-2"/>
        </w:rPr>
        <w:t>are</w:t>
      </w:r>
      <w:r>
        <w:rPr>
          <w:color w:val="3C3C3B"/>
          <w:spacing w:val="-3"/>
        </w:rPr>
        <w:t> </w:t>
      </w:r>
      <w:r>
        <w:rPr>
          <w:color w:val="3C3C3B"/>
          <w:spacing w:val="-2"/>
        </w:rPr>
        <w:t>granted </w:t>
      </w:r>
      <w:r>
        <w:rPr>
          <w:color w:val="3C3C3B"/>
          <w:spacing w:val="-5"/>
        </w:rPr>
        <w:t>or</w:t>
      </w:r>
    </w:p>
    <w:p>
      <w:pPr>
        <w:pStyle w:val="BodyText"/>
        <w:spacing w:line="266" w:lineRule="auto" w:before="2"/>
        <w:ind w:left="244" w:right="374"/>
      </w:pPr>
      <w:r>
        <w:rPr>
          <w:color w:val="3C3C3B"/>
        </w:rPr>
        <w:t>companies operating in areas where licences are </w:t>
      </w:r>
      <w:r>
        <w:rPr>
          <w:color w:val="3C3C3B"/>
          <w:spacing w:val="-2"/>
        </w:rPr>
        <w:t>not</w:t>
      </w:r>
      <w:r>
        <w:rPr>
          <w:color w:val="3C3C3B"/>
          <w:spacing w:val="-8"/>
        </w:rPr>
        <w:t> </w:t>
      </w:r>
      <w:r>
        <w:rPr>
          <w:color w:val="3C3C3B"/>
          <w:spacing w:val="-2"/>
        </w:rPr>
        <w:t>required,</w:t>
      </w:r>
      <w:r>
        <w:rPr>
          <w:color w:val="3C3C3B"/>
          <w:spacing w:val="-8"/>
        </w:rPr>
        <w:t> </w:t>
      </w:r>
      <w:r>
        <w:rPr>
          <w:color w:val="3C3C3B"/>
          <w:spacing w:val="-2"/>
        </w:rPr>
        <w:t>the</w:t>
      </w:r>
      <w:r>
        <w:rPr>
          <w:color w:val="3C3C3B"/>
          <w:spacing w:val="-8"/>
        </w:rPr>
        <w:t> </w:t>
      </w:r>
      <w:r>
        <w:rPr>
          <w:color w:val="3C3C3B"/>
          <w:spacing w:val="-2"/>
        </w:rPr>
        <w:t>jurisdiction</w:t>
      </w:r>
      <w:r>
        <w:rPr>
          <w:color w:val="3C3C3B"/>
          <w:spacing w:val="-8"/>
        </w:rPr>
        <w:t> </w:t>
      </w:r>
      <w:r>
        <w:rPr>
          <w:color w:val="3C3C3B"/>
          <w:spacing w:val="-2"/>
        </w:rPr>
        <w:t>of</w:t>
      </w:r>
      <w:r>
        <w:rPr>
          <w:color w:val="3C3C3B"/>
          <w:spacing w:val="-8"/>
        </w:rPr>
        <w:t> </w:t>
      </w:r>
      <w:r>
        <w:rPr>
          <w:color w:val="3C3C3B"/>
          <w:spacing w:val="-2"/>
        </w:rPr>
        <w:t>the</w:t>
      </w:r>
      <w:r>
        <w:rPr>
          <w:color w:val="3C3C3B"/>
          <w:spacing w:val="-8"/>
        </w:rPr>
        <w:t> </w:t>
      </w:r>
      <w:r>
        <w:rPr>
          <w:color w:val="3C3C3B"/>
          <w:spacing w:val="-2"/>
        </w:rPr>
        <w:t>EWOV</w:t>
      </w:r>
      <w:r>
        <w:rPr>
          <w:color w:val="3C3C3B"/>
          <w:spacing w:val="-8"/>
        </w:rPr>
        <w:t> </w:t>
      </w:r>
      <w:r>
        <w:rPr>
          <w:color w:val="3C3C3B"/>
          <w:spacing w:val="-2"/>
        </w:rPr>
        <w:t>is</w:t>
      </w:r>
      <w:r>
        <w:rPr>
          <w:color w:val="3C3C3B"/>
          <w:spacing w:val="-8"/>
        </w:rPr>
        <w:t> </w:t>
      </w:r>
      <w:r>
        <w:rPr>
          <w:color w:val="3C3C3B"/>
          <w:spacing w:val="-2"/>
        </w:rPr>
        <w:t>limited.</w:t>
      </w:r>
    </w:p>
    <w:p>
      <w:pPr>
        <w:pStyle w:val="BodyText"/>
        <w:spacing w:line="266" w:lineRule="auto" w:before="87"/>
        <w:ind w:left="244" w:right="850"/>
      </w:pPr>
      <w:r>
        <w:rPr>
          <w:color w:val="3C3C3B"/>
          <w:spacing w:val="-2"/>
        </w:rPr>
        <w:t>This</w:t>
      </w:r>
      <w:r>
        <w:rPr>
          <w:color w:val="3C3C3B"/>
          <w:spacing w:val="-12"/>
        </w:rPr>
        <w:t> </w:t>
      </w:r>
      <w:r>
        <w:rPr>
          <w:color w:val="3C3C3B"/>
          <w:spacing w:val="-2"/>
        </w:rPr>
        <w:t>leads</w:t>
      </w:r>
      <w:r>
        <w:rPr>
          <w:color w:val="3C3C3B"/>
          <w:spacing w:val="-12"/>
        </w:rPr>
        <w:t> </w:t>
      </w:r>
      <w:r>
        <w:rPr>
          <w:color w:val="3C3C3B"/>
          <w:spacing w:val="-2"/>
        </w:rPr>
        <w:t>to</w:t>
      </w:r>
      <w:r>
        <w:rPr>
          <w:color w:val="3C3C3B"/>
          <w:spacing w:val="-12"/>
        </w:rPr>
        <w:t> </w:t>
      </w:r>
      <w:r>
        <w:rPr>
          <w:color w:val="3C3C3B"/>
          <w:spacing w:val="-2"/>
        </w:rPr>
        <w:t>confusion</w:t>
      </w:r>
      <w:r>
        <w:rPr>
          <w:color w:val="3C3C3B"/>
          <w:spacing w:val="-12"/>
        </w:rPr>
        <w:t> </w:t>
      </w:r>
      <w:r>
        <w:rPr>
          <w:color w:val="3C3C3B"/>
          <w:spacing w:val="-2"/>
        </w:rPr>
        <w:t>for</w:t>
      </w:r>
      <w:r>
        <w:rPr>
          <w:color w:val="3C3C3B"/>
          <w:spacing w:val="-12"/>
        </w:rPr>
        <w:t> </w:t>
      </w:r>
      <w:r>
        <w:rPr>
          <w:color w:val="3C3C3B"/>
          <w:spacing w:val="-2"/>
        </w:rPr>
        <w:t>consumers</w:t>
      </w:r>
      <w:r>
        <w:rPr>
          <w:color w:val="3C3C3B"/>
          <w:spacing w:val="-12"/>
        </w:rPr>
        <w:t> </w:t>
      </w:r>
      <w:r>
        <w:rPr>
          <w:color w:val="3C3C3B"/>
          <w:spacing w:val="-2"/>
        </w:rPr>
        <w:t>about</w:t>
      </w:r>
      <w:r>
        <w:rPr>
          <w:color w:val="3C3C3B"/>
          <w:spacing w:val="-12"/>
        </w:rPr>
        <w:t> </w:t>
      </w:r>
      <w:r>
        <w:rPr>
          <w:color w:val="3C3C3B"/>
          <w:spacing w:val="-2"/>
        </w:rPr>
        <w:t>the </w:t>
      </w:r>
      <w:r>
        <w:rPr>
          <w:color w:val="3C3C3B"/>
          <w:spacing w:val="-4"/>
        </w:rPr>
        <w:t>jurisdiction</w:t>
      </w:r>
      <w:r>
        <w:rPr>
          <w:color w:val="3C3C3B"/>
          <w:spacing w:val="-10"/>
        </w:rPr>
        <w:t> </w:t>
      </w:r>
      <w:r>
        <w:rPr>
          <w:color w:val="3C3C3B"/>
          <w:spacing w:val="-4"/>
        </w:rPr>
        <w:t>of</w:t>
      </w:r>
      <w:r>
        <w:rPr>
          <w:color w:val="3C3C3B"/>
          <w:spacing w:val="-10"/>
        </w:rPr>
        <w:t> </w:t>
      </w:r>
      <w:r>
        <w:rPr>
          <w:color w:val="3C3C3B"/>
          <w:spacing w:val="-4"/>
        </w:rPr>
        <w:t>the</w:t>
      </w:r>
      <w:r>
        <w:rPr>
          <w:color w:val="3C3C3B"/>
          <w:spacing w:val="-10"/>
        </w:rPr>
        <w:t> </w:t>
      </w:r>
      <w:r>
        <w:rPr>
          <w:color w:val="3C3C3B"/>
          <w:spacing w:val="-4"/>
        </w:rPr>
        <w:t>EWOV.</w:t>
      </w:r>
      <w:r>
        <w:rPr>
          <w:color w:val="3C3C3B"/>
          <w:spacing w:val="-10"/>
        </w:rPr>
        <w:t> </w:t>
      </w:r>
      <w:r>
        <w:rPr>
          <w:color w:val="3C3C3B"/>
          <w:spacing w:val="-4"/>
        </w:rPr>
        <w:t>The</w:t>
      </w:r>
      <w:r>
        <w:rPr>
          <w:color w:val="3C3C3B"/>
          <w:spacing w:val="-10"/>
        </w:rPr>
        <w:t> </w:t>
      </w:r>
      <w:r>
        <w:rPr>
          <w:color w:val="3C3C3B"/>
          <w:spacing w:val="-4"/>
        </w:rPr>
        <w:t>EWOV</w:t>
      </w:r>
      <w:r>
        <w:rPr>
          <w:color w:val="3C3C3B"/>
          <w:spacing w:val="-10"/>
        </w:rPr>
        <w:t> </w:t>
      </w:r>
      <w:r>
        <w:rPr>
          <w:color w:val="3C3C3B"/>
          <w:spacing w:val="-4"/>
        </w:rPr>
        <w:t>has</w:t>
      </w:r>
      <w:r>
        <w:rPr>
          <w:color w:val="3C3C3B"/>
          <w:spacing w:val="-10"/>
        </w:rPr>
        <w:t> </w:t>
      </w:r>
      <w:r>
        <w:rPr>
          <w:color w:val="3C3C3B"/>
          <w:spacing w:val="-4"/>
        </w:rPr>
        <w:t>sought </w:t>
      </w:r>
      <w:r>
        <w:rPr>
          <w:color w:val="3C3C3B"/>
        </w:rPr>
        <w:t>to clarify the jurisdictional limitation relating to </w:t>
      </w:r>
      <w:r>
        <w:rPr>
          <w:color w:val="3C3C3B"/>
          <w:spacing w:val="-2"/>
        </w:rPr>
        <w:t>new</w:t>
      </w:r>
      <w:r>
        <w:rPr>
          <w:color w:val="3C3C3B"/>
          <w:spacing w:val="-10"/>
        </w:rPr>
        <w:t> </w:t>
      </w:r>
      <w:r>
        <w:rPr>
          <w:color w:val="3C3C3B"/>
          <w:spacing w:val="-2"/>
        </w:rPr>
        <w:t>energy</w:t>
      </w:r>
      <w:r>
        <w:rPr>
          <w:color w:val="3C3C3B"/>
          <w:spacing w:val="-10"/>
        </w:rPr>
        <w:t> </w:t>
      </w:r>
      <w:r>
        <w:rPr>
          <w:color w:val="3C3C3B"/>
          <w:spacing w:val="-2"/>
        </w:rPr>
        <w:t>markets,</w:t>
      </w:r>
      <w:r>
        <w:rPr>
          <w:color w:val="3C3C3B"/>
          <w:spacing w:val="-10"/>
        </w:rPr>
        <w:t> </w:t>
      </w:r>
      <w:r>
        <w:rPr>
          <w:color w:val="3C3C3B"/>
          <w:spacing w:val="-2"/>
        </w:rPr>
        <w:t>but</w:t>
      </w:r>
      <w:r>
        <w:rPr>
          <w:color w:val="3C3C3B"/>
          <w:spacing w:val="-10"/>
        </w:rPr>
        <w:t> </w:t>
      </w:r>
      <w:r>
        <w:rPr>
          <w:color w:val="3C3C3B"/>
          <w:spacing w:val="-2"/>
        </w:rPr>
        <w:t>it</w:t>
      </w:r>
      <w:r>
        <w:rPr>
          <w:color w:val="3C3C3B"/>
          <w:spacing w:val="-10"/>
        </w:rPr>
        <w:t> </w:t>
      </w:r>
      <w:r>
        <w:rPr>
          <w:color w:val="3C3C3B"/>
          <w:spacing w:val="-2"/>
        </w:rPr>
        <w:t>remains</w:t>
      </w:r>
      <w:r>
        <w:rPr>
          <w:color w:val="3C3C3B"/>
          <w:spacing w:val="-10"/>
        </w:rPr>
        <w:t> </w:t>
      </w:r>
      <w:r>
        <w:rPr>
          <w:color w:val="3C3C3B"/>
          <w:spacing w:val="-2"/>
        </w:rPr>
        <w:t>a</w:t>
      </w:r>
      <w:r>
        <w:rPr>
          <w:color w:val="3C3C3B"/>
          <w:spacing w:val="-10"/>
        </w:rPr>
        <w:t> </w:t>
      </w:r>
      <w:r>
        <w:rPr>
          <w:color w:val="3C3C3B"/>
          <w:spacing w:val="-2"/>
        </w:rPr>
        <w:t>significant</w:t>
      </w:r>
    </w:p>
    <w:p>
      <w:pPr>
        <w:pStyle w:val="BodyText"/>
        <w:spacing w:line="266" w:lineRule="auto" w:before="2"/>
        <w:ind w:left="244" w:right="313"/>
        <w:rPr>
          <w:sz w:val="11"/>
        </w:rPr>
      </w:pPr>
      <w:r>
        <w:rPr>
          <w:color w:val="3C3C3B"/>
          <w:spacing w:val="-2"/>
        </w:rPr>
        <w:t>impediment</w:t>
      </w:r>
      <w:r>
        <w:rPr>
          <w:color w:val="3C3C3B"/>
          <w:spacing w:val="-12"/>
        </w:rPr>
        <w:t> </w:t>
      </w:r>
      <w:r>
        <w:rPr>
          <w:color w:val="3C3C3B"/>
          <w:spacing w:val="-2"/>
        </w:rPr>
        <w:t>to</w:t>
      </w:r>
      <w:r>
        <w:rPr>
          <w:color w:val="3C3C3B"/>
          <w:spacing w:val="-12"/>
        </w:rPr>
        <w:t> </w:t>
      </w:r>
      <w:r>
        <w:rPr>
          <w:color w:val="3C3C3B"/>
          <w:spacing w:val="-2"/>
        </w:rPr>
        <w:t>certainty</w:t>
      </w:r>
      <w:r>
        <w:rPr>
          <w:color w:val="3C3C3B"/>
          <w:spacing w:val="-12"/>
        </w:rPr>
        <w:t> </w:t>
      </w:r>
      <w:r>
        <w:rPr>
          <w:color w:val="3C3C3B"/>
          <w:spacing w:val="-2"/>
        </w:rPr>
        <w:t>for</w:t>
      </w:r>
      <w:r>
        <w:rPr>
          <w:color w:val="3C3C3B"/>
          <w:spacing w:val="-12"/>
        </w:rPr>
        <w:t> </w:t>
      </w:r>
      <w:r>
        <w:rPr>
          <w:color w:val="3C3C3B"/>
          <w:spacing w:val="-2"/>
        </w:rPr>
        <w:t>consumers</w:t>
      </w:r>
      <w:r>
        <w:rPr>
          <w:color w:val="3C3C3B"/>
          <w:spacing w:val="-12"/>
        </w:rPr>
        <w:t> </w:t>
      </w:r>
      <w:r>
        <w:rPr>
          <w:color w:val="3C3C3B"/>
          <w:spacing w:val="-2"/>
        </w:rPr>
        <w:t>who</w:t>
      </w:r>
      <w:r>
        <w:rPr>
          <w:color w:val="3C3C3B"/>
          <w:spacing w:val="-12"/>
        </w:rPr>
        <w:t> </w:t>
      </w:r>
      <w:r>
        <w:rPr>
          <w:color w:val="3C3C3B"/>
          <w:spacing w:val="-2"/>
        </w:rPr>
        <w:t>discover </w:t>
      </w:r>
      <w:r>
        <w:rPr>
          <w:color w:val="3C3C3B"/>
        </w:rPr>
        <w:t>when</w:t>
      </w:r>
      <w:r>
        <w:rPr>
          <w:color w:val="3C3C3B"/>
          <w:spacing w:val="-2"/>
        </w:rPr>
        <w:t> </w:t>
      </w:r>
      <w:r>
        <w:rPr>
          <w:color w:val="3C3C3B"/>
        </w:rPr>
        <w:t>they</w:t>
      </w:r>
      <w:r>
        <w:rPr>
          <w:color w:val="3C3C3B"/>
          <w:spacing w:val="-2"/>
        </w:rPr>
        <w:t> </w:t>
      </w:r>
      <w:r>
        <w:rPr>
          <w:color w:val="3C3C3B"/>
        </w:rPr>
        <w:t>approach</w:t>
      </w:r>
      <w:r>
        <w:rPr>
          <w:color w:val="3C3C3B"/>
          <w:spacing w:val="-2"/>
        </w:rPr>
        <w:t> </w:t>
      </w:r>
      <w:r>
        <w:rPr>
          <w:color w:val="3C3C3B"/>
        </w:rPr>
        <w:t>the</w:t>
      </w:r>
      <w:r>
        <w:rPr>
          <w:color w:val="3C3C3B"/>
          <w:spacing w:val="-2"/>
        </w:rPr>
        <w:t> </w:t>
      </w:r>
      <w:r>
        <w:rPr>
          <w:color w:val="3C3C3B"/>
        </w:rPr>
        <w:t>EWOV</w:t>
      </w:r>
      <w:r>
        <w:rPr>
          <w:color w:val="3C3C3B"/>
          <w:spacing w:val="-2"/>
        </w:rPr>
        <w:t> </w:t>
      </w:r>
      <w:r>
        <w:rPr>
          <w:color w:val="3C3C3B"/>
        </w:rPr>
        <w:t>that</w:t>
      </w:r>
      <w:r>
        <w:rPr>
          <w:color w:val="3C3C3B"/>
          <w:spacing w:val="-2"/>
        </w:rPr>
        <w:t> </w:t>
      </w:r>
      <w:r>
        <w:rPr>
          <w:color w:val="3C3C3B"/>
        </w:rPr>
        <w:t>it</w:t>
      </w:r>
      <w:r>
        <w:rPr>
          <w:color w:val="3C3C3B"/>
          <w:spacing w:val="-2"/>
        </w:rPr>
        <w:t> </w:t>
      </w:r>
      <w:r>
        <w:rPr>
          <w:color w:val="3C3C3B"/>
        </w:rPr>
        <w:t>is</w:t>
      </w:r>
      <w:r>
        <w:rPr>
          <w:color w:val="3C3C3B"/>
          <w:spacing w:val="-2"/>
        </w:rPr>
        <w:t> </w:t>
      </w:r>
      <w:r>
        <w:rPr>
          <w:color w:val="3C3C3B"/>
        </w:rPr>
        <w:t>unable</w:t>
      </w:r>
      <w:r>
        <w:rPr>
          <w:color w:val="3C3C3B"/>
          <w:spacing w:val="-2"/>
        </w:rPr>
        <w:t> </w:t>
      </w:r>
      <w:r>
        <w:rPr>
          <w:color w:val="3C3C3B"/>
        </w:rPr>
        <w:t>to support them in addressing their complaint.</w:t>
      </w:r>
      <w:r>
        <w:rPr>
          <w:color w:val="3C3C3B"/>
          <w:position w:val="7"/>
          <w:sz w:val="11"/>
        </w:rPr>
        <w:t>92</w:t>
      </w:r>
    </w:p>
    <w:p>
      <w:pPr>
        <w:spacing w:after="0" w:line="266" w:lineRule="auto"/>
        <w:rPr>
          <w:sz w:val="11"/>
        </w:rPr>
        <w:sectPr>
          <w:pgSz w:w="11910" w:h="16840"/>
          <w:pgMar w:top="900" w:bottom="280" w:left="0" w:right="560"/>
          <w:cols w:num="2" w:equalWidth="0">
            <w:col w:w="6093" w:space="40"/>
            <w:col w:w="5217"/>
          </w:cols>
        </w:sectPr>
      </w:pPr>
    </w:p>
    <w:p>
      <w:pPr>
        <w:pStyle w:val="BodyText"/>
      </w:pPr>
      <w:r>
        <w:rPr/>
        <mc:AlternateContent>
          <mc:Choice Requires="wps">
            <w:drawing>
              <wp:anchor distT="0" distB="0" distL="0" distR="0" allowOverlap="1" layoutInCell="1" locked="0" behindDoc="1" simplePos="0" relativeHeight="483599872">
                <wp:simplePos x="0" y="0"/>
                <wp:positionH relativeFrom="page">
                  <wp:posOffset>0</wp:posOffset>
                </wp:positionH>
                <wp:positionV relativeFrom="page">
                  <wp:posOffset>0</wp:posOffset>
                </wp:positionV>
                <wp:extent cx="6660515" cy="10188575"/>
                <wp:effectExtent l="0" t="0" r="0" b="0"/>
                <wp:wrapNone/>
                <wp:docPr id="1889" name="Group 1889"/>
                <wp:cNvGraphicFramePr>
                  <a:graphicFrameLocks/>
                </wp:cNvGraphicFramePr>
                <a:graphic>
                  <a:graphicData uri="http://schemas.microsoft.com/office/word/2010/wordprocessingGroup">
                    <wpg:wgp>
                      <wpg:cNvPr id="1889" name="Group 1889"/>
                      <wpg:cNvGrpSpPr/>
                      <wpg:grpSpPr>
                        <a:xfrm>
                          <a:off x="0" y="0"/>
                          <a:ext cx="6660515" cy="10188575"/>
                          <a:chExt cx="6660515" cy="10188575"/>
                        </a:xfrm>
                      </wpg:grpSpPr>
                      <wps:wsp>
                        <wps:cNvPr id="1890" name="Graphic 1890"/>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891" name="Image 1891"/>
                          <pic:cNvPicPr/>
                        </pic:nvPicPr>
                        <pic:blipFill>
                          <a:blip r:embed="rId7" cstate="print"/>
                          <a:stretch>
                            <a:fillRect/>
                          </a:stretch>
                        </pic:blipFill>
                        <pic:spPr>
                          <a:xfrm>
                            <a:off x="0" y="0"/>
                            <a:ext cx="2961005" cy="1080008"/>
                          </a:xfrm>
                          <a:prstGeom prst="rect">
                            <a:avLst/>
                          </a:prstGeom>
                        </pic:spPr>
                      </pic:pic>
                      <pic:pic>
                        <pic:nvPicPr>
                          <pic:cNvPr id="1892" name="Image 1892"/>
                          <pic:cNvPicPr/>
                        </pic:nvPicPr>
                        <pic:blipFill>
                          <a:blip r:embed="rId6" cstate="print"/>
                          <a:stretch>
                            <a:fillRect/>
                          </a:stretch>
                        </pic:blipFill>
                        <pic:spPr>
                          <a:xfrm>
                            <a:off x="0" y="0"/>
                            <a:ext cx="3149993" cy="1545018"/>
                          </a:xfrm>
                          <a:prstGeom prst="rect">
                            <a:avLst/>
                          </a:prstGeom>
                        </pic:spPr>
                      </pic:pic>
                      <wps:wsp>
                        <wps:cNvPr id="1893" name="Graphic 1893"/>
                        <wps:cNvSpPr/>
                        <wps:spPr>
                          <a:xfrm>
                            <a:off x="1008000" y="9770996"/>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16608" id="docshapegroup994" coordorigin="0,0" coordsize="10489,16045">
                <v:line style="position:absolute" from="1191,921" to="1191,16044" stroked="true" strokeweight="1pt" strokecolor="#4e868e">
                  <v:stroke dashstyle="solid"/>
                </v:line>
                <v:shape style="position:absolute;left:0;top:0;width:4663;height:1701" type="#_x0000_t75" id="docshape995" stroked="false">
                  <v:imagedata r:id="rId7" o:title=""/>
                </v:shape>
                <v:shape style="position:absolute;left:0;top:0;width:4961;height:2434" type="#_x0000_t75" id="docshape996" stroked="false">
                  <v:imagedata r:id="rId6" o:title=""/>
                </v:shape>
                <v:line style="position:absolute" from="1587,15387" to="10488,15387" stroked="true" strokeweight=".25pt" strokecolor="#575756">
                  <v:stroke dashstyle="solid"/>
                </v:lin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2"/>
        <w:rPr>
          <w:sz w:val="24"/>
        </w:rPr>
      </w:pPr>
    </w:p>
    <w:p>
      <w:pPr>
        <w:pStyle w:val="ListParagraph"/>
        <w:numPr>
          <w:ilvl w:val="0"/>
          <w:numId w:val="14"/>
        </w:numPr>
        <w:tabs>
          <w:tab w:pos="1813" w:val="left" w:leader="none"/>
        </w:tabs>
        <w:spacing w:line="240" w:lineRule="auto" w:before="100" w:after="0"/>
        <w:ind w:left="1813" w:right="0" w:hanging="226"/>
        <w:jc w:val="left"/>
        <w:rPr>
          <w:sz w:val="10"/>
        </w:rPr>
      </w:pPr>
      <w:r>
        <w:rPr>
          <w:spacing w:val="-2"/>
          <w:sz w:val="10"/>
        </w:rPr>
        <w:t>Origin submission</w:t>
      </w:r>
      <w:r>
        <w:rPr>
          <w:spacing w:val="-1"/>
          <w:sz w:val="10"/>
        </w:rPr>
        <w:t> </w:t>
      </w:r>
      <w:r>
        <w:rPr>
          <w:spacing w:val="-2"/>
          <w:sz w:val="10"/>
        </w:rPr>
        <w:t>to the</w:t>
      </w:r>
      <w:r>
        <w:rPr>
          <w:spacing w:val="-1"/>
          <w:sz w:val="10"/>
        </w:rPr>
        <w:t> </w:t>
      </w:r>
      <w:r>
        <w:rPr>
          <w:spacing w:val="-2"/>
          <w:sz w:val="10"/>
        </w:rPr>
        <w:t>review, p.</w:t>
      </w:r>
      <w:r>
        <w:rPr>
          <w:spacing w:val="-1"/>
          <w:sz w:val="10"/>
        </w:rPr>
        <w:t> </w:t>
      </w:r>
      <w:r>
        <w:rPr>
          <w:spacing w:val="-5"/>
          <w:sz w:val="10"/>
        </w:rPr>
        <w:t>21</w:t>
      </w:r>
    </w:p>
    <w:p>
      <w:pPr>
        <w:pStyle w:val="ListParagraph"/>
        <w:numPr>
          <w:ilvl w:val="0"/>
          <w:numId w:val="14"/>
        </w:numPr>
        <w:tabs>
          <w:tab w:pos="1813" w:val="left" w:leader="none"/>
        </w:tabs>
        <w:spacing w:line="240" w:lineRule="auto" w:before="5" w:after="0"/>
        <w:ind w:left="1813" w:right="0" w:hanging="226"/>
        <w:jc w:val="left"/>
        <w:rPr>
          <w:sz w:val="10"/>
        </w:rPr>
      </w:pPr>
      <w:r>
        <w:rPr>
          <w:spacing w:val="-2"/>
          <w:sz w:val="10"/>
        </w:rPr>
        <w:t>Consumer</w:t>
      </w:r>
      <w:r>
        <w:rPr>
          <w:spacing w:val="-3"/>
          <w:sz w:val="10"/>
        </w:rPr>
        <w:t> </w:t>
      </w:r>
      <w:r>
        <w:rPr>
          <w:spacing w:val="-2"/>
          <w:sz w:val="10"/>
        </w:rPr>
        <w:t>Action</w:t>
      </w:r>
      <w:r>
        <w:rPr>
          <w:spacing w:val="-3"/>
          <w:sz w:val="10"/>
        </w:rPr>
        <w:t> </w:t>
      </w:r>
      <w:r>
        <w:rPr>
          <w:spacing w:val="-2"/>
          <w:sz w:val="10"/>
        </w:rPr>
        <w:t>Law</w:t>
      </w:r>
      <w:r>
        <w:rPr>
          <w:spacing w:val="-3"/>
          <w:sz w:val="10"/>
        </w:rPr>
        <w:t> </w:t>
      </w:r>
      <w:r>
        <w:rPr>
          <w:spacing w:val="-2"/>
          <w:sz w:val="10"/>
        </w:rPr>
        <w:t>Centre</w:t>
      </w:r>
      <w:r>
        <w:rPr>
          <w:spacing w:val="-3"/>
          <w:sz w:val="10"/>
        </w:rPr>
        <w:t> </w:t>
      </w:r>
      <w:r>
        <w:rPr>
          <w:spacing w:val="-2"/>
          <w:sz w:val="10"/>
        </w:rPr>
        <w:t>submission</w:t>
      </w:r>
      <w:r>
        <w:rPr>
          <w:spacing w:val="-3"/>
          <w:sz w:val="10"/>
        </w:rPr>
        <w:t> </w:t>
      </w:r>
      <w:r>
        <w:rPr>
          <w:spacing w:val="-2"/>
          <w:sz w:val="10"/>
        </w:rPr>
        <w:t>to</w:t>
      </w:r>
      <w:r>
        <w:rPr>
          <w:spacing w:val="-3"/>
          <w:sz w:val="10"/>
        </w:rPr>
        <w:t> </w:t>
      </w:r>
      <w:r>
        <w:rPr>
          <w:spacing w:val="-2"/>
          <w:sz w:val="10"/>
        </w:rPr>
        <w:t>the</w:t>
      </w:r>
      <w:r>
        <w:rPr>
          <w:spacing w:val="-3"/>
          <w:sz w:val="10"/>
        </w:rPr>
        <w:t> </w:t>
      </w:r>
      <w:r>
        <w:rPr>
          <w:spacing w:val="-2"/>
          <w:sz w:val="10"/>
        </w:rPr>
        <w:t>review,</w:t>
      </w:r>
      <w:r>
        <w:rPr>
          <w:spacing w:val="-3"/>
          <w:sz w:val="10"/>
        </w:rPr>
        <w:t> </w:t>
      </w:r>
      <w:r>
        <w:rPr>
          <w:spacing w:val="-2"/>
          <w:sz w:val="10"/>
        </w:rPr>
        <w:t>p.</w:t>
      </w:r>
      <w:r>
        <w:rPr>
          <w:spacing w:val="-3"/>
          <w:sz w:val="10"/>
        </w:rPr>
        <w:t> </w:t>
      </w:r>
      <w:r>
        <w:rPr>
          <w:spacing w:val="-5"/>
          <w:sz w:val="10"/>
        </w:rPr>
        <w:t>13</w:t>
      </w:r>
    </w:p>
    <w:p>
      <w:pPr>
        <w:pStyle w:val="ListParagraph"/>
        <w:numPr>
          <w:ilvl w:val="0"/>
          <w:numId w:val="14"/>
        </w:numPr>
        <w:tabs>
          <w:tab w:pos="1813" w:val="left" w:leader="none"/>
        </w:tabs>
        <w:spacing w:line="240" w:lineRule="auto" w:before="5" w:after="0"/>
        <w:ind w:left="1813" w:right="0" w:hanging="226"/>
        <w:jc w:val="left"/>
        <w:rPr>
          <w:sz w:val="10"/>
        </w:rPr>
      </w:pPr>
      <w:r>
        <w:rPr/>
        <mc:AlternateContent>
          <mc:Choice Requires="wps">
            <w:drawing>
              <wp:anchor distT="0" distB="0" distL="0" distR="0" allowOverlap="1" layoutInCell="1" locked="0" behindDoc="0" simplePos="0" relativeHeight="15873024">
                <wp:simplePos x="0" y="0"/>
                <wp:positionH relativeFrom="page">
                  <wp:posOffset>432159</wp:posOffset>
                </wp:positionH>
                <wp:positionV relativeFrom="paragraph">
                  <wp:posOffset>73410</wp:posOffset>
                </wp:positionV>
                <wp:extent cx="180340" cy="189865"/>
                <wp:effectExtent l="0" t="0" r="0" b="0"/>
                <wp:wrapNone/>
                <wp:docPr id="1894" name="Textbox 1894"/>
                <wp:cNvGraphicFramePr>
                  <a:graphicFrameLocks/>
                </wp:cNvGraphicFramePr>
                <a:graphic>
                  <a:graphicData uri="http://schemas.microsoft.com/office/word/2010/wordprocessingShape">
                    <wps:wsp>
                      <wps:cNvPr id="1894" name="Textbox 1894"/>
                      <wps:cNvSpPr txBox="1"/>
                      <wps:spPr>
                        <a:xfrm>
                          <a:off x="0" y="0"/>
                          <a:ext cx="180340" cy="189865"/>
                        </a:xfrm>
                        <a:prstGeom prst="rect">
                          <a:avLst/>
                        </a:prstGeom>
                      </wps:spPr>
                      <wps:txbx>
                        <w:txbxContent>
                          <w:p>
                            <w:pPr>
                              <w:spacing w:line="274" w:lineRule="exact" w:before="0"/>
                              <w:ind w:left="0" w:right="0" w:firstLine="0"/>
                              <w:jc w:val="left"/>
                              <w:rPr>
                                <w:b/>
                                <w:sz w:val="24"/>
                              </w:rPr>
                            </w:pPr>
                            <w:r>
                              <w:rPr>
                                <w:b/>
                                <w:color w:val="B37B80"/>
                                <w:spacing w:val="-5"/>
                                <w:w w:val="105"/>
                                <w:sz w:val="24"/>
                              </w:rPr>
                              <w:t>45</w:t>
                            </w:r>
                          </w:p>
                        </w:txbxContent>
                      </wps:txbx>
                      <wps:bodyPr wrap="square" lIns="0" tIns="0" rIns="0" bIns="0" rtlCol="0">
                        <a:noAutofit/>
                      </wps:bodyPr>
                    </wps:wsp>
                  </a:graphicData>
                </a:graphic>
              </wp:anchor>
            </w:drawing>
          </mc:Choice>
          <mc:Fallback>
            <w:pict>
              <v:shape style="position:absolute;margin-left:34.028301pt;margin-top:5.780343pt;width:14.2pt;height:14.95pt;mso-position-horizontal-relative:page;mso-position-vertical-relative:paragraph;z-index:15873024" type="#_x0000_t202" id="docshape997" filled="false" stroked="false">
                <v:textbox inset="0,0,0,0">
                  <w:txbxContent>
                    <w:p>
                      <w:pPr>
                        <w:spacing w:line="274" w:lineRule="exact" w:before="0"/>
                        <w:ind w:left="0" w:right="0" w:firstLine="0"/>
                        <w:jc w:val="left"/>
                        <w:rPr>
                          <w:b/>
                          <w:sz w:val="24"/>
                        </w:rPr>
                      </w:pPr>
                      <w:r>
                        <w:rPr>
                          <w:b/>
                          <w:color w:val="B37B80"/>
                          <w:spacing w:val="-5"/>
                          <w:w w:val="105"/>
                          <w:sz w:val="24"/>
                        </w:rPr>
                        <w:t>45</w:t>
                      </w:r>
                    </w:p>
                  </w:txbxContent>
                </v:textbox>
                <w10:wrap type="none"/>
              </v:shape>
            </w:pict>
          </mc:Fallback>
        </mc:AlternateContent>
      </w:r>
      <w:r>
        <w:rPr>
          <w:spacing w:val="-2"/>
          <w:sz w:val="10"/>
        </w:rPr>
        <w:t>Alternative</w:t>
      </w:r>
      <w:r>
        <w:rPr>
          <w:spacing w:val="-3"/>
          <w:sz w:val="10"/>
        </w:rPr>
        <w:t> </w:t>
      </w:r>
      <w:r>
        <w:rPr>
          <w:spacing w:val="-2"/>
          <w:sz w:val="10"/>
        </w:rPr>
        <w:t>Technology Association</w:t>
      </w:r>
      <w:r>
        <w:rPr>
          <w:spacing w:val="-3"/>
          <w:sz w:val="10"/>
        </w:rPr>
        <w:t> </w:t>
      </w:r>
      <w:r>
        <w:rPr>
          <w:spacing w:val="-2"/>
          <w:sz w:val="10"/>
        </w:rPr>
        <w:t>submission to</w:t>
      </w:r>
      <w:r>
        <w:rPr>
          <w:spacing w:val="-3"/>
          <w:sz w:val="10"/>
        </w:rPr>
        <w:t> </w:t>
      </w:r>
      <w:r>
        <w:rPr>
          <w:spacing w:val="-2"/>
          <w:sz w:val="10"/>
        </w:rPr>
        <w:t>the review,</w:t>
      </w:r>
      <w:r>
        <w:rPr>
          <w:spacing w:val="-3"/>
          <w:sz w:val="10"/>
        </w:rPr>
        <w:t> </w:t>
      </w:r>
      <w:r>
        <w:rPr>
          <w:spacing w:val="-2"/>
          <w:sz w:val="10"/>
        </w:rPr>
        <w:t>p. </w:t>
      </w:r>
      <w:r>
        <w:rPr>
          <w:spacing w:val="-10"/>
          <w:sz w:val="10"/>
        </w:rPr>
        <w:t>3</w:t>
      </w:r>
    </w:p>
    <w:p>
      <w:pPr>
        <w:pStyle w:val="ListParagraph"/>
        <w:numPr>
          <w:ilvl w:val="0"/>
          <w:numId w:val="14"/>
        </w:numPr>
        <w:tabs>
          <w:tab w:pos="1812" w:val="left" w:leader="none"/>
        </w:tabs>
        <w:spacing w:line="240" w:lineRule="auto" w:before="5" w:after="0"/>
        <w:ind w:left="1812" w:right="0" w:hanging="225"/>
        <w:jc w:val="left"/>
        <w:rPr>
          <w:sz w:val="10"/>
        </w:rPr>
      </w:pPr>
      <w:r>
        <w:rPr>
          <w:spacing w:val="-2"/>
          <w:sz w:val="10"/>
        </w:rPr>
        <w:t>Energy</w:t>
      </w:r>
      <w:r>
        <w:rPr>
          <w:spacing w:val="-4"/>
          <w:sz w:val="10"/>
        </w:rPr>
        <w:t> </w:t>
      </w:r>
      <w:r>
        <w:rPr>
          <w:spacing w:val="-2"/>
          <w:sz w:val="10"/>
        </w:rPr>
        <w:t>and</w:t>
      </w:r>
      <w:r>
        <w:rPr>
          <w:spacing w:val="-3"/>
          <w:sz w:val="10"/>
        </w:rPr>
        <w:t> </w:t>
      </w:r>
      <w:r>
        <w:rPr>
          <w:spacing w:val="-2"/>
          <w:sz w:val="10"/>
        </w:rPr>
        <w:t>Water</w:t>
      </w:r>
      <w:r>
        <w:rPr>
          <w:spacing w:val="-3"/>
          <w:sz w:val="10"/>
        </w:rPr>
        <w:t> </w:t>
      </w:r>
      <w:r>
        <w:rPr>
          <w:spacing w:val="-2"/>
          <w:sz w:val="10"/>
        </w:rPr>
        <w:t>Ombudsman</w:t>
      </w:r>
      <w:r>
        <w:rPr>
          <w:spacing w:val="-3"/>
          <w:sz w:val="10"/>
        </w:rPr>
        <w:t> </w:t>
      </w:r>
      <w:r>
        <w:rPr>
          <w:spacing w:val="-2"/>
          <w:sz w:val="10"/>
        </w:rPr>
        <w:t>of</w:t>
      </w:r>
      <w:r>
        <w:rPr>
          <w:spacing w:val="-3"/>
          <w:sz w:val="10"/>
        </w:rPr>
        <w:t> </w:t>
      </w:r>
      <w:r>
        <w:rPr>
          <w:spacing w:val="-2"/>
          <w:sz w:val="10"/>
        </w:rPr>
        <w:t>Victoria</w:t>
      </w:r>
      <w:r>
        <w:rPr>
          <w:spacing w:val="-3"/>
          <w:sz w:val="10"/>
        </w:rPr>
        <w:t> </w:t>
      </w:r>
      <w:r>
        <w:rPr>
          <w:spacing w:val="-2"/>
          <w:sz w:val="10"/>
        </w:rPr>
        <w:t>submission</w:t>
      </w:r>
      <w:r>
        <w:rPr>
          <w:spacing w:val="-3"/>
          <w:sz w:val="10"/>
        </w:rPr>
        <w:t> </w:t>
      </w:r>
      <w:r>
        <w:rPr>
          <w:spacing w:val="-2"/>
          <w:sz w:val="10"/>
        </w:rPr>
        <w:t>to</w:t>
      </w:r>
      <w:r>
        <w:rPr>
          <w:spacing w:val="-3"/>
          <w:sz w:val="10"/>
        </w:rPr>
        <w:t> </w:t>
      </w:r>
      <w:r>
        <w:rPr>
          <w:spacing w:val="-2"/>
          <w:sz w:val="10"/>
        </w:rPr>
        <w:t>the</w:t>
      </w:r>
      <w:r>
        <w:rPr>
          <w:spacing w:val="-3"/>
          <w:sz w:val="10"/>
        </w:rPr>
        <w:t> </w:t>
      </w:r>
      <w:r>
        <w:rPr>
          <w:spacing w:val="-2"/>
          <w:sz w:val="10"/>
        </w:rPr>
        <w:t>review,</w:t>
      </w:r>
      <w:r>
        <w:rPr>
          <w:spacing w:val="-3"/>
          <w:sz w:val="10"/>
        </w:rPr>
        <w:t> </w:t>
      </w:r>
      <w:r>
        <w:rPr>
          <w:spacing w:val="-2"/>
          <w:sz w:val="10"/>
        </w:rPr>
        <w:t>p.</w:t>
      </w:r>
      <w:r>
        <w:rPr>
          <w:spacing w:val="-4"/>
          <w:sz w:val="10"/>
        </w:rPr>
        <w:t> </w:t>
      </w:r>
      <w:r>
        <w:rPr>
          <w:spacing w:val="-10"/>
          <w:sz w:val="10"/>
        </w:rPr>
        <w:t>9</w:t>
      </w:r>
    </w:p>
    <w:p>
      <w:pPr>
        <w:pStyle w:val="ListParagraph"/>
        <w:numPr>
          <w:ilvl w:val="0"/>
          <w:numId w:val="14"/>
        </w:numPr>
        <w:tabs>
          <w:tab w:pos="1813" w:val="left" w:leader="none"/>
        </w:tabs>
        <w:spacing w:line="240" w:lineRule="auto" w:before="5" w:after="0"/>
        <w:ind w:left="1813" w:right="0" w:hanging="226"/>
        <w:jc w:val="left"/>
        <w:rPr>
          <w:sz w:val="10"/>
        </w:rPr>
      </w:pPr>
      <w:r>
        <w:rPr>
          <w:spacing w:val="-4"/>
          <w:sz w:val="10"/>
        </w:rPr>
        <w:t>Ibid,</w:t>
      </w:r>
      <w:r>
        <w:rPr>
          <w:spacing w:val="3"/>
          <w:sz w:val="10"/>
        </w:rPr>
        <w:t> </w:t>
      </w:r>
      <w:r>
        <w:rPr>
          <w:spacing w:val="-4"/>
          <w:sz w:val="10"/>
        </w:rPr>
        <w:t>pp.</w:t>
      </w:r>
      <w:r>
        <w:rPr>
          <w:spacing w:val="4"/>
          <w:sz w:val="10"/>
        </w:rPr>
        <w:t> </w:t>
      </w:r>
      <w:r>
        <w:rPr>
          <w:spacing w:val="-4"/>
          <w:sz w:val="10"/>
        </w:rPr>
        <w:t>5-</w:t>
      </w:r>
      <w:r>
        <w:rPr>
          <w:spacing w:val="-5"/>
          <w:sz w:val="10"/>
        </w:rPr>
        <w:t>10</w:t>
      </w:r>
    </w:p>
    <w:p>
      <w:pPr>
        <w:spacing w:after="0" w:line="240" w:lineRule="auto"/>
        <w:jc w:val="left"/>
        <w:rPr>
          <w:sz w:val="10"/>
        </w:rPr>
        <w:sectPr>
          <w:type w:val="continuous"/>
          <w:pgSz w:w="11910" w:h="16840"/>
          <w:pgMar w:top="1920" w:bottom="280" w:left="0" w:right="560"/>
        </w:sectPr>
      </w:pPr>
    </w:p>
    <w:p>
      <w:pPr>
        <w:pStyle w:val="BodyText"/>
      </w:pPr>
      <w:r>
        <w:rPr/>
        <mc:AlternateContent>
          <mc:Choice Requires="wps">
            <w:drawing>
              <wp:inline distT="0" distB="0" distL="0" distR="0">
                <wp:extent cx="4761865" cy="2418715"/>
                <wp:effectExtent l="0" t="0" r="0" b="635"/>
                <wp:docPr id="1895" name="Group 1895"/>
                <wp:cNvGraphicFramePr>
                  <a:graphicFrameLocks/>
                </wp:cNvGraphicFramePr>
                <a:graphic>
                  <a:graphicData uri="http://schemas.microsoft.com/office/word/2010/wordprocessingGroup">
                    <wpg:wgp>
                      <wpg:cNvPr id="1895" name="Group 1895"/>
                      <wpg:cNvGrpSpPr/>
                      <wpg:grpSpPr>
                        <a:xfrm>
                          <a:off x="0" y="0"/>
                          <a:ext cx="4761865" cy="2418715"/>
                          <a:chExt cx="4761865" cy="2418715"/>
                        </a:xfrm>
                      </wpg:grpSpPr>
                      <pic:pic>
                        <pic:nvPicPr>
                          <pic:cNvPr id="1896" name="Image 1896"/>
                          <pic:cNvPicPr/>
                        </pic:nvPicPr>
                        <pic:blipFill>
                          <a:blip r:embed="rId8" cstate="print"/>
                          <a:stretch>
                            <a:fillRect/>
                          </a:stretch>
                        </pic:blipFill>
                        <pic:spPr>
                          <a:xfrm>
                            <a:off x="0" y="0"/>
                            <a:ext cx="4761839" cy="2418143"/>
                          </a:xfrm>
                          <a:prstGeom prst="rect">
                            <a:avLst/>
                          </a:prstGeom>
                        </pic:spPr>
                      </pic:pic>
                      <wps:wsp>
                        <wps:cNvPr id="1897" name="Textbox 1897"/>
                        <wps:cNvSpPr txBox="1"/>
                        <wps:spPr>
                          <a:xfrm>
                            <a:off x="0" y="0"/>
                            <a:ext cx="4761865" cy="2418715"/>
                          </a:xfrm>
                          <a:prstGeom prst="rect">
                            <a:avLst/>
                          </a:prstGeom>
                        </wps:spPr>
                        <wps:txbx>
                          <w:txbxContent>
                            <w:p>
                              <w:pPr>
                                <w:spacing w:line="240" w:lineRule="auto" w:before="8"/>
                                <w:rPr>
                                  <w:sz w:val="80"/>
                                </w:rPr>
                              </w:pPr>
                            </w:p>
                            <w:p>
                              <w:pPr>
                                <w:spacing w:before="1"/>
                                <w:ind w:left="1020" w:right="0" w:firstLine="0"/>
                                <w:jc w:val="left"/>
                                <w:rPr>
                                  <w:b/>
                                  <w:sz w:val="62"/>
                                </w:rPr>
                              </w:pPr>
                              <w:r>
                                <w:rPr>
                                  <w:b/>
                                  <w:color w:val="4E868E"/>
                                  <w:spacing w:val="-2"/>
                                  <w:sz w:val="62"/>
                                </w:rPr>
                                <w:t>HAZELWOOD</w:t>
                              </w:r>
                            </w:p>
                          </w:txbxContent>
                        </wps:txbx>
                        <wps:bodyPr wrap="square" lIns="0" tIns="0" rIns="0" bIns="0" rtlCol="0">
                          <a:noAutofit/>
                        </wps:bodyPr>
                      </wps:wsp>
                    </wpg:wgp>
                  </a:graphicData>
                </a:graphic>
              </wp:inline>
            </w:drawing>
          </mc:Choice>
          <mc:Fallback>
            <w:pict>
              <v:group style="width:374.95pt;height:190.45pt;mso-position-horizontal-relative:char;mso-position-vertical-relative:line" id="docshapegroup998" coordorigin="0,0" coordsize="7499,3809">
                <v:shape style="position:absolute;left:0;top:0;width:7499;height:3809" type="#_x0000_t75" id="docshape999" stroked="false">
                  <v:imagedata r:id="rId8" o:title=""/>
                </v:shape>
                <v:shape style="position:absolute;left:0;top:0;width:7499;height:3809" type="#_x0000_t202" id="docshape1000" filled="false" stroked="false">
                  <v:textbox inset="0,0,0,0">
                    <w:txbxContent>
                      <w:p>
                        <w:pPr>
                          <w:spacing w:line="240" w:lineRule="auto" w:before="8"/>
                          <w:rPr>
                            <w:sz w:val="80"/>
                          </w:rPr>
                        </w:pPr>
                      </w:p>
                      <w:p>
                        <w:pPr>
                          <w:spacing w:before="1"/>
                          <w:ind w:left="1020" w:right="0" w:firstLine="0"/>
                          <w:jc w:val="left"/>
                          <w:rPr>
                            <w:b/>
                            <w:sz w:val="62"/>
                          </w:rPr>
                        </w:pPr>
                        <w:r>
                          <w:rPr>
                            <w:b/>
                            <w:color w:val="4E868E"/>
                            <w:spacing w:val="-2"/>
                            <w:sz w:val="62"/>
                          </w:rPr>
                          <w:t>HAZELWOOD</w:t>
                        </w:r>
                      </w:p>
                    </w:txbxContent>
                  </v:textbox>
                  <w10:wrap type="none"/>
                </v:shape>
              </v:group>
            </w:pict>
          </mc:Fallback>
        </mc:AlternateContent>
      </w:r>
      <w:r>
        <w:rPr/>
      </w:r>
    </w:p>
    <w:p>
      <w:pPr>
        <w:spacing w:line="279" w:lineRule="exact" w:before="0"/>
        <w:ind w:left="1020" w:right="0" w:firstLine="0"/>
        <w:jc w:val="left"/>
        <w:rPr>
          <w:b/>
          <w:sz w:val="26"/>
        </w:rPr>
      </w:pPr>
      <w:r>
        <w:rPr>
          <w:b/>
          <w:color w:val="4E868E"/>
          <w:w w:val="90"/>
          <w:sz w:val="26"/>
        </w:rPr>
        <w:t>The</w:t>
      </w:r>
      <w:r>
        <w:rPr>
          <w:b/>
          <w:color w:val="4E868E"/>
          <w:spacing w:val="-5"/>
          <w:sz w:val="26"/>
        </w:rPr>
        <w:t> </w:t>
      </w:r>
      <w:r>
        <w:rPr>
          <w:b/>
          <w:color w:val="4E868E"/>
          <w:w w:val="90"/>
          <w:sz w:val="26"/>
        </w:rPr>
        <w:t>Hazelwood</w:t>
      </w:r>
      <w:r>
        <w:rPr>
          <w:b/>
          <w:color w:val="4E868E"/>
          <w:spacing w:val="-5"/>
          <w:sz w:val="26"/>
        </w:rPr>
        <w:t> </w:t>
      </w:r>
      <w:r>
        <w:rPr>
          <w:b/>
          <w:color w:val="4E868E"/>
          <w:w w:val="90"/>
          <w:sz w:val="26"/>
        </w:rPr>
        <w:t>Power</w:t>
      </w:r>
      <w:r>
        <w:rPr>
          <w:b/>
          <w:color w:val="4E868E"/>
          <w:spacing w:val="-5"/>
          <w:sz w:val="26"/>
        </w:rPr>
        <w:t> </w:t>
      </w:r>
      <w:r>
        <w:rPr>
          <w:b/>
          <w:color w:val="4E868E"/>
          <w:w w:val="90"/>
          <w:sz w:val="26"/>
        </w:rPr>
        <w:t>Station</w:t>
      </w:r>
      <w:r>
        <w:rPr>
          <w:b/>
          <w:color w:val="4E868E"/>
          <w:spacing w:val="-5"/>
          <w:sz w:val="26"/>
        </w:rPr>
        <w:t> </w:t>
      </w:r>
      <w:r>
        <w:rPr>
          <w:b/>
          <w:color w:val="4E868E"/>
          <w:w w:val="90"/>
          <w:sz w:val="26"/>
        </w:rPr>
        <w:t>was</w:t>
      </w:r>
      <w:r>
        <w:rPr>
          <w:b/>
          <w:color w:val="4E868E"/>
          <w:spacing w:val="-5"/>
          <w:sz w:val="26"/>
        </w:rPr>
        <w:t> </w:t>
      </w:r>
      <w:r>
        <w:rPr>
          <w:b/>
          <w:color w:val="4E868E"/>
          <w:w w:val="90"/>
          <w:sz w:val="26"/>
        </w:rPr>
        <w:t>commissioned</w:t>
      </w:r>
      <w:r>
        <w:rPr>
          <w:b/>
          <w:color w:val="4E868E"/>
          <w:spacing w:val="-5"/>
          <w:sz w:val="26"/>
        </w:rPr>
        <w:t> </w:t>
      </w:r>
      <w:r>
        <w:rPr>
          <w:b/>
          <w:color w:val="4E868E"/>
          <w:w w:val="90"/>
          <w:sz w:val="26"/>
        </w:rPr>
        <w:t>in</w:t>
      </w:r>
      <w:r>
        <w:rPr>
          <w:b/>
          <w:color w:val="4E868E"/>
          <w:spacing w:val="-5"/>
          <w:sz w:val="26"/>
        </w:rPr>
        <w:t> </w:t>
      </w:r>
      <w:r>
        <w:rPr>
          <w:b/>
          <w:color w:val="4E868E"/>
          <w:w w:val="90"/>
          <w:sz w:val="26"/>
        </w:rPr>
        <w:t>1971</w:t>
      </w:r>
      <w:r>
        <w:rPr>
          <w:b/>
          <w:color w:val="4E868E"/>
          <w:spacing w:val="-4"/>
          <w:sz w:val="26"/>
        </w:rPr>
        <w:t> </w:t>
      </w:r>
      <w:r>
        <w:rPr>
          <w:b/>
          <w:color w:val="4E868E"/>
          <w:w w:val="90"/>
          <w:sz w:val="26"/>
        </w:rPr>
        <w:t>and</w:t>
      </w:r>
      <w:r>
        <w:rPr>
          <w:b/>
          <w:color w:val="4E868E"/>
          <w:spacing w:val="-5"/>
          <w:sz w:val="26"/>
        </w:rPr>
        <w:t> </w:t>
      </w:r>
      <w:r>
        <w:rPr>
          <w:b/>
          <w:color w:val="4E868E"/>
          <w:w w:val="90"/>
          <w:sz w:val="26"/>
        </w:rPr>
        <w:t>for</w:t>
      </w:r>
      <w:r>
        <w:rPr>
          <w:b/>
          <w:color w:val="4E868E"/>
          <w:spacing w:val="-5"/>
          <w:sz w:val="26"/>
        </w:rPr>
        <w:t> </w:t>
      </w:r>
      <w:r>
        <w:rPr>
          <w:b/>
          <w:color w:val="4E868E"/>
          <w:w w:val="90"/>
          <w:sz w:val="26"/>
        </w:rPr>
        <w:t>the</w:t>
      </w:r>
      <w:r>
        <w:rPr>
          <w:b/>
          <w:color w:val="4E868E"/>
          <w:spacing w:val="-5"/>
          <w:sz w:val="26"/>
        </w:rPr>
        <w:t> </w:t>
      </w:r>
      <w:r>
        <w:rPr>
          <w:b/>
          <w:color w:val="4E868E"/>
          <w:w w:val="90"/>
          <w:sz w:val="26"/>
        </w:rPr>
        <w:t>next</w:t>
      </w:r>
      <w:r>
        <w:rPr>
          <w:b/>
          <w:color w:val="4E868E"/>
          <w:spacing w:val="-5"/>
          <w:sz w:val="26"/>
        </w:rPr>
        <w:t> </w:t>
      </w:r>
      <w:r>
        <w:rPr>
          <w:b/>
          <w:color w:val="4E868E"/>
          <w:spacing w:val="-5"/>
          <w:w w:val="90"/>
          <w:sz w:val="26"/>
        </w:rPr>
        <w:t>50</w:t>
      </w:r>
    </w:p>
    <w:p>
      <w:pPr>
        <w:spacing w:line="256" w:lineRule="auto" w:before="21"/>
        <w:ind w:left="1020" w:right="553" w:firstLine="0"/>
        <w:jc w:val="left"/>
        <w:rPr>
          <w:b/>
          <w:sz w:val="26"/>
        </w:rPr>
      </w:pPr>
      <w:r>
        <w:rPr>
          <w:b/>
          <w:color w:val="4E868E"/>
          <w:spacing w:val="-8"/>
          <w:sz w:val="26"/>
        </w:rPr>
        <w:t>years</w:t>
      </w:r>
      <w:r>
        <w:rPr>
          <w:b/>
          <w:color w:val="4E868E"/>
          <w:spacing w:val="-11"/>
          <w:sz w:val="26"/>
        </w:rPr>
        <w:t> </w:t>
      </w:r>
      <w:r>
        <w:rPr>
          <w:b/>
          <w:color w:val="4E868E"/>
          <w:spacing w:val="-8"/>
          <w:sz w:val="26"/>
        </w:rPr>
        <w:t>supplied</w:t>
      </w:r>
      <w:r>
        <w:rPr>
          <w:b/>
          <w:color w:val="4E868E"/>
          <w:spacing w:val="-11"/>
          <w:sz w:val="26"/>
        </w:rPr>
        <w:t> </w:t>
      </w:r>
      <w:r>
        <w:rPr>
          <w:b/>
          <w:color w:val="4E868E"/>
          <w:spacing w:val="-8"/>
          <w:sz w:val="26"/>
        </w:rPr>
        <w:t>up</w:t>
      </w:r>
      <w:r>
        <w:rPr>
          <w:b/>
          <w:color w:val="4E868E"/>
          <w:spacing w:val="-11"/>
          <w:sz w:val="26"/>
        </w:rPr>
        <w:t> </w:t>
      </w:r>
      <w:r>
        <w:rPr>
          <w:b/>
          <w:color w:val="4E868E"/>
          <w:spacing w:val="-8"/>
          <w:sz w:val="26"/>
        </w:rPr>
        <w:t>to</w:t>
      </w:r>
      <w:r>
        <w:rPr>
          <w:b/>
          <w:color w:val="4E868E"/>
          <w:spacing w:val="-11"/>
          <w:sz w:val="26"/>
        </w:rPr>
        <w:t> </w:t>
      </w:r>
      <w:r>
        <w:rPr>
          <w:b/>
          <w:color w:val="4E868E"/>
          <w:spacing w:val="-8"/>
          <w:sz w:val="26"/>
        </w:rPr>
        <w:t>25</w:t>
      </w:r>
      <w:r>
        <w:rPr>
          <w:b/>
          <w:color w:val="4E868E"/>
          <w:spacing w:val="-11"/>
          <w:sz w:val="26"/>
        </w:rPr>
        <w:t> </w:t>
      </w:r>
      <w:r>
        <w:rPr>
          <w:b/>
          <w:color w:val="4E868E"/>
          <w:spacing w:val="-8"/>
          <w:sz w:val="26"/>
        </w:rPr>
        <w:t>per</w:t>
      </w:r>
      <w:r>
        <w:rPr>
          <w:b/>
          <w:color w:val="4E868E"/>
          <w:spacing w:val="-11"/>
          <w:sz w:val="26"/>
        </w:rPr>
        <w:t> </w:t>
      </w:r>
      <w:r>
        <w:rPr>
          <w:b/>
          <w:color w:val="4E868E"/>
          <w:spacing w:val="-8"/>
          <w:sz w:val="26"/>
        </w:rPr>
        <w:t>cent</w:t>
      </w:r>
      <w:r>
        <w:rPr>
          <w:b/>
          <w:color w:val="4E868E"/>
          <w:spacing w:val="-11"/>
          <w:sz w:val="26"/>
        </w:rPr>
        <w:t> </w:t>
      </w:r>
      <w:r>
        <w:rPr>
          <w:b/>
          <w:color w:val="4E868E"/>
          <w:spacing w:val="-8"/>
          <w:sz w:val="26"/>
        </w:rPr>
        <w:t>of</w:t>
      </w:r>
      <w:r>
        <w:rPr>
          <w:b/>
          <w:color w:val="4E868E"/>
          <w:spacing w:val="-11"/>
          <w:sz w:val="26"/>
        </w:rPr>
        <w:t> </w:t>
      </w:r>
      <w:r>
        <w:rPr>
          <w:b/>
          <w:color w:val="4E868E"/>
          <w:spacing w:val="-8"/>
          <w:sz w:val="26"/>
        </w:rPr>
        <w:t>Victoria’s</w:t>
      </w:r>
      <w:r>
        <w:rPr>
          <w:b/>
          <w:color w:val="4E868E"/>
          <w:spacing w:val="-11"/>
          <w:sz w:val="26"/>
        </w:rPr>
        <w:t> </w:t>
      </w:r>
      <w:r>
        <w:rPr>
          <w:b/>
          <w:color w:val="4E868E"/>
          <w:spacing w:val="-8"/>
          <w:sz w:val="26"/>
        </w:rPr>
        <w:t>electricity.</w:t>
      </w:r>
      <w:r>
        <w:rPr>
          <w:b/>
          <w:color w:val="4E868E"/>
          <w:spacing w:val="-11"/>
          <w:sz w:val="26"/>
        </w:rPr>
        <w:t> </w:t>
      </w:r>
      <w:r>
        <w:rPr>
          <w:b/>
          <w:color w:val="4E868E"/>
          <w:spacing w:val="-8"/>
          <w:sz w:val="26"/>
        </w:rPr>
        <w:t>In</w:t>
      </w:r>
      <w:r>
        <w:rPr>
          <w:b/>
          <w:color w:val="4E868E"/>
          <w:spacing w:val="-11"/>
          <w:sz w:val="26"/>
        </w:rPr>
        <w:t> </w:t>
      </w:r>
      <w:r>
        <w:rPr>
          <w:b/>
          <w:color w:val="4E868E"/>
          <w:spacing w:val="-8"/>
          <w:sz w:val="26"/>
        </w:rPr>
        <w:t>November</w:t>
      </w:r>
      <w:r>
        <w:rPr>
          <w:b/>
          <w:color w:val="4E868E"/>
          <w:spacing w:val="-11"/>
          <w:sz w:val="26"/>
        </w:rPr>
        <w:t> </w:t>
      </w:r>
      <w:r>
        <w:rPr>
          <w:b/>
          <w:color w:val="4E868E"/>
          <w:spacing w:val="-8"/>
          <w:sz w:val="26"/>
        </w:rPr>
        <w:t>2016, </w:t>
      </w:r>
      <w:r>
        <w:rPr>
          <w:b/>
          <w:color w:val="4E868E"/>
          <w:w w:val="90"/>
          <w:sz w:val="26"/>
        </w:rPr>
        <w:t>Hazelwood’s French majority owner ENGIE confirmed it would decommission </w:t>
      </w:r>
      <w:r>
        <w:rPr>
          <w:b/>
          <w:color w:val="4E868E"/>
          <w:spacing w:val="-2"/>
          <w:sz w:val="26"/>
        </w:rPr>
        <w:t>Hazelwood</w:t>
      </w:r>
      <w:r>
        <w:rPr>
          <w:b/>
          <w:color w:val="4E868E"/>
          <w:spacing w:val="-17"/>
          <w:sz w:val="26"/>
        </w:rPr>
        <w:t> </w:t>
      </w:r>
      <w:r>
        <w:rPr>
          <w:b/>
          <w:color w:val="4E868E"/>
          <w:spacing w:val="-2"/>
          <w:sz w:val="26"/>
        </w:rPr>
        <w:t>in</w:t>
      </w:r>
      <w:r>
        <w:rPr>
          <w:b/>
          <w:color w:val="4E868E"/>
          <w:spacing w:val="-16"/>
          <w:sz w:val="26"/>
        </w:rPr>
        <w:t> </w:t>
      </w:r>
      <w:r>
        <w:rPr>
          <w:b/>
          <w:color w:val="4E868E"/>
          <w:spacing w:val="-2"/>
          <w:sz w:val="26"/>
        </w:rPr>
        <w:t>March</w:t>
      </w:r>
      <w:r>
        <w:rPr>
          <w:b/>
          <w:color w:val="4E868E"/>
          <w:spacing w:val="-16"/>
          <w:sz w:val="26"/>
        </w:rPr>
        <w:t> </w:t>
      </w:r>
      <w:r>
        <w:rPr>
          <w:b/>
          <w:color w:val="4E868E"/>
          <w:spacing w:val="-2"/>
          <w:sz w:val="26"/>
        </w:rPr>
        <w:t>2017.</w:t>
      </w:r>
    </w:p>
    <w:p>
      <w:pPr>
        <w:pStyle w:val="BodyText"/>
        <w:spacing w:before="8"/>
        <w:rPr>
          <w:b/>
        </w:rPr>
      </w:pPr>
    </w:p>
    <w:p>
      <w:pPr>
        <w:spacing w:after="0"/>
        <w:sectPr>
          <w:pgSz w:w="11910" w:h="16840"/>
          <w:pgMar w:top="0" w:bottom="280" w:left="0" w:right="560"/>
        </w:sectPr>
      </w:pPr>
    </w:p>
    <w:p>
      <w:pPr>
        <w:pStyle w:val="Heading2"/>
      </w:pPr>
      <w:bookmarkStart w:name="_TOC_250010" w:id="21"/>
      <w:r>
        <w:rPr>
          <w:color w:val="4E868E"/>
          <w:spacing w:val="-8"/>
        </w:rPr>
        <w:t>WHAT</w:t>
      </w:r>
      <w:r>
        <w:rPr>
          <w:color w:val="4E868E"/>
          <w:spacing w:val="-7"/>
        </w:rPr>
        <w:t> </w:t>
      </w:r>
      <w:r>
        <w:rPr>
          <w:color w:val="4E868E"/>
          <w:spacing w:val="-8"/>
        </w:rPr>
        <w:t>THE</w:t>
      </w:r>
      <w:r>
        <w:rPr>
          <w:color w:val="4E868E"/>
          <w:spacing w:val="-7"/>
        </w:rPr>
        <w:t> </w:t>
      </w:r>
      <w:r>
        <w:rPr>
          <w:color w:val="4E868E"/>
          <w:spacing w:val="-8"/>
        </w:rPr>
        <w:t>REVIEW</w:t>
      </w:r>
      <w:r>
        <w:rPr>
          <w:color w:val="4E868E"/>
          <w:spacing w:val="-7"/>
        </w:rPr>
        <w:t> </w:t>
      </w:r>
      <w:bookmarkEnd w:id="21"/>
      <w:r>
        <w:rPr>
          <w:color w:val="4E868E"/>
          <w:spacing w:val="-8"/>
        </w:rPr>
        <w:t>HEARD</w:t>
      </w:r>
    </w:p>
    <w:p>
      <w:pPr>
        <w:pStyle w:val="BodyText"/>
        <w:spacing w:line="266" w:lineRule="auto" w:before="98"/>
        <w:ind w:left="1020" w:right="53"/>
      </w:pPr>
      <w:r>
        <w:rPr>
          <w:color w:val="3C3C3B"/>
        </w:rPr>
        <w:t>A number of retailers said they progressively purchase contracts for their future electricity needs,</w:t>
      </w:r>
      <w:r>
        <w:rPr>
          <w:color w:val="3C3C3B"/>
          <w:spacing w:val="-4"/>
        </w:rPr>
        <w:t> </w:t>
      </w:r>
      <w:r>
        <w:rPr>
          <w:color w:val="3C3C3B"/>
        </w:rPr>
        <w:t>commencing</w:t>
      </w:r>
      <w:r>
        <w:rPr>
          <w:color w:val="3C3C3B"/>
          <w:spacing w:val="-4"/>
        </w:rPr>
        <w:t> </w:t>
      </w:r>
      <w:r>
        <w:rPr>
          <w:color w:val="3C3C3B"/>
        </w:rPr>
        <w:t>purchases</w:t>
      </w:r>
      <w:r>
        <w:rPr>
          <w:color w:val="3C3C3B"/>
          <w:spacing w:val="-4"/>
        </w:rPr>
        <w:t> </w:t>
      </w:r>
      <w:r>
        <w:rPr>
          <w:color w:val="3C3C3B"/>
        </w:rPr>
        <w:t>more</w:t>
      </w:r>
      <w:r>
        <w:rPr>
          <w:color w:val="3C3C3B"/>
          <w:spacing w:val="-4"/>
        </w:rPr>
        <w:t> </w:t>
      </w:r>
      <w:r>
        <w:rPr>
          <w:color w:val="3C3C3B"/>
        </w:rPr>
        <w:t>than</w:t>
      </w:r>
      <w:r>
        <w:rPr>
          <w:color w:val="3C3C3B"/>
          <w:spacing w:val="-4"/>
        </w:rPr>
        <w:t> </w:t>
      </w:r>
      <w:r>
        <w:rPr>
          <w:color w:val="3C3C3B"/>
        </w:rPr>
        <w:t>a</w:t>
      </w:r>
      <w:r>
        <w:rPr>
          <w:color w:val="3C3C3B"/>
          <w:spacing w:val="-4"/>
        </w:rPr>
        <w:t> </w:t>
      </w:r>
      <w:r>
        <w:rPr>
          <w:color w:val="3C3C3B"/>
        </w:rPr>
        <w:t>year in advance. When the Hazelwood closure date was</w:t>
      </w:r>
      <w:r>
        <w:rPr>
          <w:color w:val="3C3C3B"/>
          <w:spacing w:val="-14"/>
        </w:rPr>
        <w:t> </w:t>
      </w:r>
      <w:r>
        <w:rPr>
          <w:color w:val="3C3C3B"/>
        </w:rPr>
        <w:t>announced</w:t>
      </w:r>
      <w:r>
        <w:rPr>
          <w:color w:val="3C3C3B"/>
          <w:spacing w:val="-14"/>
        </w:rPr>
        <w:t> </w:t>
      </w:r>
      <w:r>
        <w:rPr>
          <w:color w:val="3C3C3B"/>
        </w:rPr>
        <w:t>in</w:t>
      </w:r>
      <w:r>
        <w:rPr>
          <w:color w:val="3C3C3B"/>
          <w:spacing w:val="-14"/>
        </w:rPr>
        <w:t> </w:t>
      </w:r>
      <w:r>
        <w:rPr>
          <w:color w:val="3C3C3B"/>
        </w:rPr>
        <w:t>November</w:t>
      </w:r>
      <w:r>
        <w:rPr>
          <w:color w:val="3C3C3B"/>
          <w:spacing w:val="-14"/>
        </w:rPr>
        <w:t> </w:t>
      </w:r>
      <w:r>
        <w:rPr>
          <w:color w:val="3C3C3B"/>
        </w:rPr>
        <w:t>2016,</w:t>
      </w:r>
      <w:r>
        <w:rPr>
          <w:color w:val="3C3C3B"/>
          <w:spacing w:val="-14"/>
        </w:rPr>
        <w:t> </w:t>
      </w:r>
      <w:r>
        <w:rPr>
          <w:color w:val="3C3C3B"/>
        </w:rPr>
        <w:t>most</w:t>
      </w:r>
      <w:r>
        <w:rPr>
          <w:color w:val="3C3C3B"/>
          <w:spacing w:val="-14"/>
        </w:rPr>
        <w:t> </w:t>
      </w:r>
      <w:r>
        <w:rPr>
          <w:color w:val="3C3C3B"/>
        </w:rPr>
        <w:t>retailers had already purchased most of their electricity </w:t>
      </w:r>
      <w:r>
        <w:rPr>
          <w:color w:val="3C3C3B"/>
          <w:spacing w:val="-2"/>
        </w:rPr>
        <w:t>contracts</w:t>
      </w:r>
      <w:r>
        <w:rPr>
          <w:color w:val="3C3C3B"/>
          <w:spacing w:val="-12"/>
        </w:rPr>
        <w:t> </w:t>
      </w:r>
      <w:r>
        <w:rPr>
          <w:color w:val="3C3C3B"/>
          <w:spacing w:val="-2"/>
        </w:rPr>
        <w:t>for</w:t>
      </w:r>
      <w:r>
        <w:rPr>
          <w:color w:val="3C3C3B"/>
          <w:spacing w:val="-12"/>
        </w:rPr>
        <w:t> </w:t>
      </w:r>
      <w:r>
        <w:rPr>
          <w:color w:val="3C3C3B"/>
          <w:spacing w:val="-2"/>
        </w:rPr>
        <w:t>2017,</w:t>
      </w:r>
      <w:r>
        <w:rPr>
          <w:color w:val="3C3C3B"/>
          <w:spacing w:val="-12"/>
        </w:rPr>
        <w:t> </w:t>
      </w:r>
      <w:r>
        <w:rPr>
          <w:color w:val="3C3C3B"/>
          <w:spacing w:val="-2"/>
        </w:rPr>
        <w:t>although</w:t>
      </w:r>
      <w:r>
        <w:rPr>
          <w:color w:val="3C3C3B"/>
          <w:spacing w:val="-12"/>
        </w:rPr>
        <w:t> </w:t>
      </w:r>
      <w:r>
        <w:rPr>
          <w:color w:val="3C3C3B"/>
          <w:spacing w:val="-2"/>
        </w:rPr>
        <w:t>the</w:t>
      </w:r>
      <w:r>
        <w:rPr>
          <w:color w:val="3C3C3B"/>
          <w:spacing w:val="-12"/>
        </w:rPr>
        <w:t> </w:t>
      </w:r>
      <w:r>
        <w:rPr>
          <w:color w:val="3C3C3B"/>
          <w:spacing w:val="-2"/>
        </w:rPr>
        <w:t>prices</w:t>
      </w:r>
      <w:r>
        <w:rPr>
          <w:color w:val="3C3C3B"/>
          <w:spacing w:val="-12"/>
        </w:rPr>
        <w:t> </w:t>
      </w:r>
      <w:r>
        <w:rPr>
          <w:color w:val="3C3C3B"/>
          <w:spacing w:val="-2"/>
        </w:rPr>
        <w:t>had</w:t>
      </w:r>
      <w:r>
        <w:rPr>
          <w:color w:val="3C3C3B"/>
          <w:spacing w:val="-12"/>
        </w:rPr>
        <w:t> </w:t>
      </w:r>
      <w:r>
        <w:rPr>
          <w:color w:val="3C3C3B"/>
          <w:spacing w:val="-2"/>
        </w:rPr>
        <w:t>already </w:t>
      </w:r>
      <w:r>
        <w:rPr>
          <w:color w:val="3C3C3B"/>
        </w:rPr>
        <w:t>increased</w:t>
      </w:r>
      <w:r>
        <w:rPr>
          <w:color w:val="3C3C3B"/>
          <w:spacing w:val="-9"/>
        </w:rPr>
        <w:t> </w:t>
      </w:r>
      <w:r>
        <w:rPr>
          <w:color w:val="3C3C3B"/>
        </w:rPr>
        <w:t>significantly</w:t>
      </w:r>
      <w:r>
        <w:rPr>
          <w:color w:val="3C3C3B"/>
          <w:spacing w:val="-9"/>
        </w:rPr>
        <w:t> </w:t>
      </w:r>
      <w:r>
        <w:rPr>
          <w:color w:val="3C3C3B"/>
        </w:rPr>
        <w:t>before</w:t>
      </w:r>
      <w:r>
        <w:rPr>
          <w:color w:val="3C3C3B"/>
          <w:spacing w:val="-9"/>
        </w:rPr>
        <w:t> </w:t>
      </w:r>
      <w:r>
        <w:rPr>
          <w:color w:val="3C3C3B"/>
        </w:rPr>
        <w:t>the</w:t>
      </w:r>
      <w:r>
        <w:rPr>
          <w:color w:val="3C3C3B"/>
          <w:spacing w:val="-9"/>
        </w:rPr>
        <w:t> </w:t>
      </w:r>
      <w:r>
        <w:rPr>
          <w:color w:val="3C3C3B"/>
        </w:rPr>
        <w:t>announcement.</w:t>
      </w:r>
    </w:p>
    <w:p>
      <w:pPr>
        <w:pStyle w:val="BodyText"/>
        <w:spacing w:line="266" w:lineRule="auto" w:before="91"/>
        <w:ind w:left="1020" w:right="53"/>
      </w:pPr>
      <w:r>
        <w:rPr>
          <w:color w:val="3C3C3B"/>
        </w:rPr>
        <w:t>Due to their forward contract purchasing strategies, many retailers expect the Hazelwood closure</w:t>
      </w:r>
      <w:r>
        <w:rPr>
          <w:color w:val="3C3C3B"/>
          <w:spacing w:val="-14"/>
        </w:rPr>
        <w:t> </w:t>
      </w:r>
      <w:r>
        <w:rPr>
          <w:color w:val="3C3C3B"/>
        </w:rPr>
        <w:t>to</w:t>
      </w:r>
      <w:r>
        <w:rPr>
          <w:color w:val="3C3C3B"/>
          <w:spacing w:val="-14"/>
        </w:rPr>
        <w:t> </w:t>
      </w:r>
      <w:r>
        <w:rPr>
          <w:color w:val="3C3C3B"/>
        </w:rPr>
        <w:t>have</w:t>
      </w:r>
      <w:r>
        <w:rPr>
          <w:color w:val="3C3C3B"/>
          <w:spacing w:val="-14"/>
        </w:rPr>
        <w:t> </w:t>
      </w:r>
      <w:r>
        <w:rPr>
          <w:color w:val="3C3C3B"/>
        </w:rPr>
        <w:t>a</w:t>
      </w:r>
      <w:r>
        <w:rPr>
          <w:color w:val="3C3C3B"/>
          <w:spacing w:val="-14"/>
        </w:rPr>
        <w:t> </w:t>
      </w:r>
      <w:r>
        <w:rPr>
          <w:color w:val="3C3C3B"/>
        </w:rPr>
        <w:t>greater</w:t>
      </w:r>
      <w:r>
        <w:rPr>
          <w:color w:val="3C3C3B"/>
          <w:spacing w:val="-14"/>
        </w:rPr>
        <w:t> </w:t>
      </w:r>
      <w:r>
        <w:rPr>
          <w:color w:val="3C3C3B"/>
        </w:rPr>
        <w:t>impact</w:t>
      </w:r>
      <w:r>
        <w:rPr>
          <w:color w:val="3C3C3B"/>
          <w:spacing w:val="-14"/>
        </w:rPr>
        <w:t> </w:t>
      </w:r>
      <w:r>
        <w:rPr>
          <w:color w:val="3C3C3B"/>
        </w:rPr>
        <w:t>on</w:t>
      </w:r>
      <w:r>
        <w:rPr>
          <w:color w:val="3C3C3B"/>
          <w:spacing w:val="-14"/>
        </w:rPr>
        <w:t> </w:t>
      </w:r>
      <w:r>
        <w:rPr>
          <w:color w:val="3C3C3B"/>
        </w:rPr>
        <w:t>their</w:t>
      </w:r>
      <w:r>
        <w:rPr>
          <w:color w:val="3C3C3B"/>
          <w:spacing w:val="-14"/>
        </w:rPr>
        <w:t> </w:t>
      </w:r>
      <w:r>
        <w:rPr>
          <w:color w:val="3C3C3B"/>
        </w:rPr>
        <w:t>wholesale costs from 2018.</w:t>
      </w:r>
    </w:p>
    <w:p>
      <w:pPr>
        <w:pStyle w:val="BodyText"/>
        <w:spacing w:before="88"/>
        <w:ind w:left="1020"/>
      </w:pPr>
      <w:r>
        <w:rPr>
          <w:color w:val="3C3C3B"/>
          <w:spacing w:val="-2"/>
        </w:rPr>
        <w:t>Some</w:t>
      </w:r>
      <w:r>
        <w:rPr>
          <w:color w:val="3C3C3B"/>
          <w:spacing w:val="-6"/>
        </w:rPr>
        <w:t> </w:t>
      </w:r>
      <w:r>
        <w:rPr>
          <w:color w:val="3C3C3B"/>
          <w:spacing w:val="-2"/>
        </w:rPr>
        <w:t>retailers</w:t>
      </w:r>
      <w:r>
        <w:rPr>
          <w:color w:val="3C3C3B"/>
          <w:spacing w:val="-5"/>
        </w:rPr>
        <w:t> </w:t>
      </w:r>
      <w:r>
        <w:rPr>
          <w:color w:val="3C3C3B"/>
          <w:spacing w:val="-2"/>
        </w:rPr>
        <w:t>said</w:t>
      </w:r>
      <w:r>
        <w:rPr>
          <w:color w:val="3C3C3B"/>
          <w:spacing w:val="-5"/>
        </w:rPr>
        <w:t> </w:t>
      </w:r>
      <w:r>
        <w:rPr>
          <w:color w:val="3C3C3B"/>
          <w:spacing w:val="-2"/>
        </w:rPr>
        <w:t>they</w:t>
      </w:r>
      <w:r>
        <w:rPr>
          <w:color w:val="3C3C3B"/>
          <w:spacing w:val="-5"/>
        </w:rPr>
        <w:t> </w:t>
      </w:r>
      <w:r>
        <w:rPr>
          <w:color w:val="3C3C3B"/>
          <w:spacing w:val="-2"/>
        </w:rPr>
        <w:t>limited</w:t>
      </w:r>
      <w:r>
        <w:rPr>
          <w:color w:val="3C3C3B"/>
          <w:spacing w:val="-5"/>
        </w:rPr>
        <w:t> </w:t>
      </w:r>
      <w:r>
        <w:rPr>
          <w:color w:val="3C3C3B"/>
          <w:spacing w:val="-2"/>
        </w:rPr>
        <w:t>their</w:t>
      </w:r>
      <w:r>
        <w:rPr>
          <w:color w:val="3C3C3B"/>
          <w:spacing w:val="-5"/>
        </w:rPr>
        <w:t> </w:t>
      </w:r>
      <w:r>
        <w:rPr>
          <w:color w:val="3C3C3B"/>
          <w:spacing w:val="-2"/>
        </w:rPr>
        <w:t>price</w:t>
      </w:r>
      <w:r>
        <w:rPr>
          <w:color w:val="3C3C3B"/>
          <w:spacing w:val="-6"/>
        </w:rPr>
        <w:t> </w:t>
      </w:r>
      <w:r>
        <w:rPr>
          <w:color w:val="3C3C3B"/>
          <w:spacing w:val="-2"/>
        </w:rPr>
        <w:t>rises</w:t>
      </w:r>
    </w:p>
    <w:p>
      <w:pPr>
        <w:pStyle w:val="BodyText"/>
        <w:spacing w:line="266" w:lineRule="auto" w:before="26"/>
        <w:ind w:left="1020"/>
      </w:pPr>
      <w:r>
        <w:rPr>
          <w:color w:val="3C3C3B"/>
          <w:spacing w:val="-2"/>
        </w:rPr>
        <w:t>at</w:t>
      </w:r>
      <w:r>
        <w:rPr>
          <w:color w:val="3C3C3B"/>
          <w:spacing w:val="-9"/>
        </w:rPr>
        <w:t> </w:t>
      </w:r>
      <w:r>
        <w:rPr>
          <w:color w:val="3C3C3B"/>
          <w:spacing w:val="-2"/>
        </w:rPr>
        <w:t>the</w:t>
      </w:r>
      <w:r>
        <w:rPr>
          <w:color w:val="3C3C3B"/>
          <w:spacing w:val="-9"/>
        </w:rPr>
        <w:t> </w:t>
      </w:r>
      <w:r>
        <w:rPr>
          <w:color w:val="3C3C3B"/>
          <w:spacing w:val="-2"/>
        </w:rPr>
        <w:t>start</w:t>
      </w:r>
      <w:r>
        <w:rPr>
          <w:color w:val="3C3C3B"/>
          <w:spacing w:val="-9"/>
        </w:rPr>
        <w:t> </w:t>
      </w:r>
      <w:r>
        <w:rPr>
          <w:color w:val="3C3C3B"/>
          <w:spacing w:val="-2"/>
        </w:rPr>
        <w:t>of</w:t>
      </w:r>
      <w:r>
        <w:rPr>
          <w:color w:val="3C3C3B"/>
          <w:spacing w:val="-9"/>
        </w:rPr>
        <w:t> </w:t>
      </w:r>
      <w:r>
        <w:rPr>
          <w:color w:val="3C3C3B"/>
          <w:spacing w:val="-2"/>
        </w:rPr>
        <w:t>2017</w:t>
      </w:r>
      <w:r>
        <w:rPr>
          <w:color w:val="3C3C3B"/>
          <w:spacing w:val="-9"/>
        </w:rPr>
        <w:t> </w:t>
      </w:r>
      <w:r>
        <w:rPr>
          <w:color w:val="3C3C3B"/>
          <w:spacing w:val="-2"/>
        </w:rPr>
        <w:t>and</w:t>
      </w:r>
      <w:r>
        <w:rPr>
          <w:color w:val="3C3C3B"/>
          <w:spacing w:val="-9"/>
        </w:rPr>
        <w:t> </w:t>
      </w:r>
      <w:r>
        <w:rPr>
          <w:color w:val="3C3C3B"/>
          <w:spacing w:val="-2"/>
        </w:rPr>
        <w:t>did</w:t>
      </w:r>
      <w:r>
        <w:rPr>
          <w:color w:val="3C3C3B"/>
          <w:spacing w:val="-9"/>
        </w:rPr>
        <w:t> </w:t>
      </w:r>
      <w:r>
        <w:rPr>
          <w:color w:val="3C3C3B"/>
          <w:spacing w:val="-2"/>
        </w:rPr>
        <w:t>not</w:t>
      </w:r>
      <w:r>
        <w:rPr>
          <w:color w:val="3C3C3B"/>
          <w:spacing w:val="-9"/>
        </w:rPr>
        <w:t> </w:t>
      </w:r>
      <w:r>
        <w:rPr>
          <w:color w:val="3C3C3B"/>
          <w:spacing w:val="-2"/>
        </w:rPr>
        <w:t>pass</w:t>
      </w:r>
      <w:r>
        <w:rPr>
          <w:color w:val="3C3C3B"/>
          <w:spacing w:val="-9"/>
        </w:rPr>
        <w:t> </w:t>
      </w:r>
      <w:r>
        <w:rPr>
          <w:color w:val="3C3C3B"/>
          <w:spacing w:val="-2"/>
        </w:rPr>
        <w:t>the</w:t>
      </w:r>
      <w:r>
        <w:rPr>
          <w:color w:val="3C3C3B"/>
          <w:spacing w:val="-9"/>
        </w:rPr>
        <w:t> </w:t>
      </w:r>
      <w:r>
        <w:rPr>
          <w:color w:val="3C3C3B"/>
          <w:spacing w:val="-2"/>
        </w:rPr>
        <w:t>full</w:t>
      </w:r>
      <w:r>
        <w:rPr>
          <w:color w:val="3C3C3B"/>
          <w:spacing w:val="-9"/>
        </w:rPr>
        <w:t> </w:t>
      </w:r>
      <w:r>
        <w:rPr>
          <w:color w:val="3C3C3B"/>
          <w:spacing w:val="-2"/>
        </w:rPr>
        <w:t>increase </w:t>
      </w:r>
      <w:r>
        <w:rPr>
          <w:color w:val="3C3C3B"/>
        </w:rPr>
        <w:t>of their wholesale costs to consumers.</w:t>
      </w:r>
    </w:p>
    <w:p>
      <w:pPr>
        <w:pStyle w:val="Heading2"/>
        <w:ind w:left="250"/>
      </w:pPr>
      <w:bookmarkStart w:name="_TOC_250009" w:id="22"/>
      <w:r>
        <w:rPr>
          <w:b w:val="0"/>
        </w:rPr>
        <w:br w:type="column"/>
      </w:r>
      <w:r>
        <w:rPr>
          <w:color w:val="4E868E"/>
          <w:spacing w:val="-8"/>
        </w:rPr>
        <w:t>REVIEW</w:t>
      </w:r>
      <w:r>
        <w:rPr>
          <w:color w:val="4E868E"/>
          <w:spacing w:val="-10"/>
        </w:rPr>
        <w:t> </w:t>
      </w:r>
      <w:bookmarkEnd w:id="22"/>
      <w:r>
        <w:rPr>
          <w:color w:val="4E868E"/>
          <w:spacing w:val="-2"/>
        </w:rPr>
        <w:t>ANALYSIS</w:t>
      </w:r>
    </w:p>
    <w:p>
      <w:pPr>
        <w:pStyle w:val="BodyText"/>
        <w:spacing w:line="266" w:lineRule="auto" w:before="98"/>
        <w:ind w:left="250" w:right="1190"/>
      </w:pPr>
      <w:r>
        <w:rPr>
          <w:color w:val="3C3C3B"/>
          <w:spacing w:val="-2"/>
        </w:rPr>
        <w:t>The</w:t>
      </w:r>
      <w:r>
        <w:rPr>
          <w:color w:val="3C3C3B"/>
          <w:spacing w:val="-9"/>
        </w:rPr>
        <w:t> </w:t>
      </w:r>
      <w:r>
        <w:rPr>
          <w:color w:val="3C3C3B"/>
          <w:spacing w:val="-2"/>
        </w:rPr>
        <w:t>announcement</w:t>
      </w:r>
      <w:r>
        <w:rPr>
          <w:color w:val="3C3C3B"/>
          <w:spacing w:val="-9"/>
        </w:rPr>
        <w:t> </w:t>
      </w:r>
      <w:r>
        <w:rPr>
          <w:color w:val="3C3C3B"/>
          <w:spacing w:val="-2"/>
        </w:rPr>
        <w:t>of</w:t>
      </w:r>
      <w:r>
        <w:rPr>
          <w:color w:val="3C3C3B"/>
          <w:spacing w:val="-9"/>
        </w:rPr>
        <w:t> </w:t>
      </w:r>
      <w:r>
        <w:rPr>
          <w:color w:val="3C3C3B"/>
          <w:spacing w:val="-2"/>
        </w:rPr>
        <w:t>the</w:t>
      </w:r>
      <w:r>
        <w:rPr>
          <w:color w:val="3C3C3B"/>
          <w:spacing w:val="-9"/>
        </w:rPr>
        <w:t> </w:t>
      </w:r>
      <w:r>
        <w:rPr>
          <w:color w:val="3C3C3B"/>
          <w:spacing w:val="-2"/>
        </w:rPr>
        <w:t>Hazelwood</w:t>
      </w:r>
      <w:r>
        <w:rPr>
          <w:color w:val="3C3C3B"/>
          <w:spacing w:val="-9"/>
        </w:rPr>
        <w:t> </w:t>
      </w:r>
      <w:r>
        <w:rPr>
          <w:color w:val="3C3C3B"/>
          <w:spacing w:val="-2"/>
        </w:rPr>
        <w:t>closure</w:t>
      </w:r>
      <w:r>
        <w:rPr>
          <w:color w:val="3C3C3B"/>
          <w:spacing w:val="-9"/>
        </w:rPr>
        <w:t> </w:t>
      </w:r>
      <w:r>
        <w:rPr>
          <w:color w:val="3C3C3B"/>
          <w:spacing w:val="-2"/>
        </w:rPr>
        <w:t>has </w:t>
      </w:r>
      <w:r>
        <w:rPr>
          <w:color w:val="3C3C3B"/>
        </w:rPr>
        <w:t>led to significant increases in forward contract prices for wholesale electricity.</w:t>
      </w:r>
    </w:p>
    <w:p>
      <w:pPr>
        <w:pStyle w:val="BodyText"/>
        <w:spacing w:line="266" w:lineRule="auto" w:before="87"/>
        <w:ind w:left="250" w:right="1525"/>
      </w:pPr>
      <w:r>
        <w:rPr>
          <w:color w:val="3C3C3B"/>
        </w:rPr>
        <w:t>Jacobs</w:t>
      </w:r>
      <w:r>
        <w:rPr>
          <w:color w:val="3C3C3B"/>
          <w:spacing w:val="-14"/>
        </w:rPr>
        <w:t> </w:t>
      </w:r>
      <w:r>
        <w:rPr>
          <w:color w:val="3C3C3B"/>
        </w:rPr>
        <w:t>conducted</w:t>
      </w:r>
      <w:r>
        <w:rPr>
          <w:color w:val="3C3C3B"/>
          <w:spacing w:val="-14"/>
        </w:rPr>
        <w:t> </w:t>
      </w:r>
      <w:r>
        <w:rPr>
          <w:color w:val="3C3C3B"/>
        </w:rPr>
        <w:t>modelling</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expected change</w:t>
      </w:r>
      <w:r>
        <w:rPr>
          <w:color w:val="3C3C3B"/>
          <w:spacing w:val="-4"/>
        </w:rPr>
        <w:t> </w:t>
      </w:r>
      <w:r>
        <w:rPr>
          <w:color w:val="3C3C3B"/>
        </w:rPr>
        <w:t>in</w:t>
      </w:r>
      <w:r>
        <w:rPr>
          <w:color w:val="3C3C3B"/>
          <w:spacing w:val="-4"/>
        </w:rPr>
        <w:t> </w:t>
      </w:r>
      <w:r>
        <w:rPr>
          <w:color w:val="3C3C3B"/>
        </w:rPr>
        <w:t>wholesale</w:t>
      </w:r>
      <w:r>
        <w:rPr>
          <w:color w:val="3C3C3B"/>
          <w:spacing w:val="-4"/>
        </w:rPr>
        <w:t> </w:t>
      </w:r>
      <w:r>
        <w:rPr>
          <w:color w:val="3C3C3B"/>
        </w:rPr>
        <w:t>prices</w:t>
      </w:r>
      <w:r>
        <w:rPr>
          <w:color w:val="3C3C3B"/>
          <w:spacing w:val="-4"/>
        </w:rPr>
        <w:t> </w:t>
      </w:r>
      <w:r>
        <w:rPr>
          <w:color w:val="3C3C3B"/>
        </w:rPr>
        <w:t>from</w:t>
      </w:r>
      <w:r>
        <w:rPr>
          <w:color w:val="3C3C3B"/>
          <w:spacing w:val="-4"/>
        </w:rPr>
        <w:t> </w:t>
      </w:r>
      <w:r>
        <w:rPr>
          <w:color w:val="3C3C3B"/>
        </w:rPr>
        <w:t>the</w:t>
      </w:r>
      <w:r>
        <w:rPr>
          <w:color w:val="3C3C3B"/>
          <w:spacing w:val="-4"/>
        </w:rPr>
        <w:t> </w:t>
      </w:r>
      <w:r>
        <w:rPr>
          <w:color w:val="3C3C3B"/>
        </w:rPr>
        <w:t>closure of Hazelwood.</w:t>
      </w:r>
    </w:p>
    <w:p>
      <w:pPr>
        <w:pStyle w:val="BodyText"/>
        <w:spacing w:line="266" w:lineRule="auto" w:before="88"/>
        <w:ind w:left="250" w:right="1190"/>
      </w:pPr>
      <w:r>
        <w:rPr>
          <w:color w:val="3C3C3B"/>
        </w:rPr>
        <w:t>The</w:t>
      </w:r>
      <w:r>
        <w:rPr>
          <w:color w:val="3C3C3B"/>
          <w:spacing w:val="-1"/>
        </w:rPr>
        <w:t> </w:t>
      </w:r>
      <w:r>
        <w:rPr>
          <w:color w:val="3C3C3B"/>
        </w:rPr>
        <w:t>Jacobs</w:t>
      </w:r>
      <w:r>
        <w:rPr>
          <w:color w:val="3C3C3B"/>
          <w:spacing w:val="-1"/>
        </w:rPr>
        <w:t> </w:t>
      </w:r>
      <w:r>
        <w:rPr>
          <w:color w:val="3C3C3B"/>
        </w:rPr>
        <w:t>analysis</w:t>
      </w:r>
      <w:r>
        <w:rPr>
          <w:color w:val="3C3C3B"/>
          <w:spacing w:val="-1"/>
        </w:rPr>
        <w:t> </w:t>
      </w:r>
      <w:r>
        <w:rPr>
          <w:color w:val="3C3C3B"/>
        </w:rPr>
        <w:t>demonstrates</w:t>
      </w:r>
      <w:r>
        <w:rPr>
          <w:color w:val="3C3C3B"/>
          <w:spacing w:val="-1"/>
        </w:rPr>
        <w:t> </w:t>
      </w:r>
      <w:r>
        <w:rPr>
          <w:color w:val="3C3C3B"/>
        </w:rPr>
        <w:t>that</w:t>
      </w:r>
      <w:r>
        <w:rPr>
          <w:color w:val="3C3C3B"/>
          <w:spacing w:val="-1"/>
        </w:rPr>
        <w:t> </w:t>
      </w:r>
      <w:r>
        <w:rPr>
          <w:color w:val="3C3C3B"/>
        </w:rPr>
        <w:t>large increases in wholesale electricity prices in Victoria</w:t>
      </w:r>
      <w:r>
        <w:rPr>
          <w:color w:val="3C3C3B"/>
          <w:spacing w:val="-14"/>
        </w:rPr>
        <w:t> </w:t>
      </w:r>
      <w:r>
        <w:rPr>
          <w:color w:val="3C3C3B"/>
        </w:rPr>
        <w:t>could</w:t>
      </w:r>
      <w:r>
        <w:rPr>
          <w:color w:val="3C3C3B"/>
          <w:spacing w:val="-14"/>
        </w:rPr>
        <w:t> </w:t>
      </w:r>
      <w:r>
        <w:rPr>
          <w:color w:val="3C3C3B"/>
        </w:rPr>
        <w:t>be</w:t>
      </w:r>
      <w:r>
        <w:rPr>
          <w:color w:val="3C3C3B"/>
          <w:spacing w:val="-13"/>
        </w:rPr>
        <w:t> </w:t>
      </w:r>
      <w:r>
        <w:rPr>
          <w:color w:val="3C3C3B"/>
        </w:rPr>
        <w:t>expected</w:t>
      </w:r>
      <w:r>
        <w:rPr>
          <w:color w:val="3C3C3B"/>
          <w:spacing w:val="-14"/>
        </w:rPr>
        <w:t> </w:t>
      </w:r>
      <w:r>
        <w:rPr>
          <w:color w:val="3C3C3B"/>
        </w:rPr>
        <w:t>from</w:t>
      </w:r>
      <w:r>
        <w:rPr>
          <w:color w:val="3C3C3B"/>
          <w:spacing w:val="-14"/>
        </w:rPr>
        <w:t> </w:t>
      </w:r>
      <w:r>
        <w:rPr>
          <w:color w:val="3C3C3B"/>
        </w:rPr>
        <w:t>the</w:t>
      </w:r>
      <w:r>
        <w:rPr>
          <w:color w:val="3C3C3B"/>
          <w:spacing w:val="-13"/>
        </w:rPr>
        <w:t> </w:t>
      </w:r>
      <w:r>
        <w:rPr>
          <w:color w:val="3C3C3B"/>
        </w:rPr>
        <w:t>closure</w:t>
      </w:r>
      <w:r>
        <w:rPr>
          <w:color w:val="3C3C3B"/>
          <w:spacing w:val="-14"/>
        </w:rPr>
        <w:t> </w:t>
      </w:r>
      <w:r>
        <w:rPr>
          <w:color w:val="3C3C3B"/>
        </w:rPr>
        <w:t>of</w:t>
      </w:r>
    </w:p>
    <w:p>
      <w:pPr>
        <w:pStyle w:val="BodyText"/>
        <w:spacing w:line="266" w:lineRule="auto" w:before="2"/>
        <w:ind w:left="250" w:right="704"/>
        <w:rPr>
          <w:sz w:val="11"/>
        </w:rPr>
      </w:pPr>
      <w:r>
        <w:rPr>
          <w:color w:val="3C3C3B"/>
          <w:spacing w:val="-2"/>
        </w:rPr>
        <w:t>Hazelwood.</w:t>
      </w:r>
      <w:r>
        <w:rPr>
          <w:color w:val="3C3C3B"/>
          <w:spacing w:val="-12"/>
        </w:rPr>
        <w:t> </w:t>
      </w:r>
      <w:r>
        <w:rPr>
          <w:color w:val="3C3C3B"/>
          <w:spacing w:val="-2"/>
        </w:rPr>
        <w:t>Since</w:t>
      </w:r>
      <w:r>
        <w:rPr>
          <w:color w:val="3C3C3B"/>
          <w:spacing w:val="-11"/>
        </w:rPr>
        <w:t> </w:t>
      </w:r>
      <w:r>
        <w:rPr>
          <w:color w:val="3C3C3B"/>
          <w:spacing w:val="-2"/>
        </w:rPr>
        <w:t>its</w:t>
      </w:r>
      <w:r>
        <w:rPr>
          <w:color w:val="3C3C3B"/>
          <w:spacing w:val="-12"/>
        </w:rPr>
        <w:t> </w:t>
      </w:r>
      <w:r>
        <w:rPr>
          <w:color w:val="3C3C3B"/>
          <w:spacing w:val="-2"/>
        </w:rPr>
        <w:t>closure,</w:t>
      </w:r>
      <w:r>
        <w:rPr>
          <w:color w:val="3C3C3B"/>
          <w:spacing w:val="-11"/>
        </w:rPr>
        <w:t> </w:t>
      </w:r>
      <w:r>
        <w:rPr>
          <w:color w:val="3C3C3B"/>
          <w:spacing w:val="-2"/>
        </w:rPr>
        <w:t>wholesale</w:t>
      </w:r>
      <w:r>
        <w:rPr>
          <w:color w:val="3C3C3B"/>
          <w:spacing w:val="-12"/>
        </w:rPr>
        <w:t> </w:t>
      </w:r>
      <w:r>
        <w:rPr>
          <w:color w:val="3C3C3B"/>
          <w:spacing w:val="-2"/>
        </w:rPr>
        <w:t>spot</w:t>
      </w:r>
      <w:r>
        <w:rPr>
          <w:color w:val="3C3C3B"/>
          <w:spacing w:val="-11"/>
        </w:rPr>
        <w:t> </w:t>
      </w:r>
      <w:r>
        <w:rPr>
          <w:color w:val="3C3C3B"/>
          <w:spacing w:val="-2"/>
        </w:rPr>
        <w:t>prices </w:t>
      </w:r>
      <w:r>
        <w:rPr>
          <w:color w:val="3C3C3B"/>
        </w:rPr>
        <w:t>have increased significantly as anticipated (see Wholesale costs on page 20 for discussion on wholesale electricity prices).</w:t>
      </w:r>
      <w:r>
        <w:rPr>
          <w:color w:val="3C3C3B"/>
          <w:position w:val="7"/>
          <w:sz w:val="11"/>
        </w:rPr>
        <w:t>93</w:t>
      </w:r>
    </w:p>
    <w:p>
      <w:pPr>
        <w:pStyle w:val="BodyText"/>
        <w:spacing w:line="266" w:lineRule="auto" w:before="88"/>
        <w:ind w:left="250" w:right="1190"/>
      </w:pPr>
      <w:r>
        <w:rPr>
          <w:color w:val="3C3C3B"/>
        </w:rPr>
        <w:t>While</w:t>
      </w:r>
      <w:r>
        <w:rPr>
          <w:color w:val="3C3C3B"/>
          <w:spacing w:val="-2"/>
        </w:rPr>
        <w:t> </w:t>
      </w:r>
      <w:r>
        <w:rPr>
          <w:color w:val="3C3C3B"/>
        </w:rPr>
        <w:t>many</w:t>
      </w:r>
      <w:r>
        <w:rPr>
          <w:color w:val="3C3C3B"/>
          <w:spacing w:val="-2"/>
        </w:rPr>
        <w:t> </w:t>
      </w:r>
      <w:r>
        <w:rPr>
          <w:color w:val="3C3C3B"/>
        </w:rPr>
        <w:t>retailers</w:t>
      </w:r>
      <w:r>
        <w:rPr>
          <w:color w:val="3C3C3B"/>
          <w:spacing w:val="-2"/>
        </w:rPr>
        <w:t> </w:t>
      </w:r>
      <w:r>
        <w:rPr>
          <w:color w:val="3C3C3B"/>
        </w:rPr>
        <w:t>are</w:t>
      </w:r>
      <w:r>
        <w:rPr>
          <w:color w:val="3C3C3B"/>
          <w:spacing w:val="-2"/>
        </w:rPr>
        <w:t> </w:t>
      </w:r>
      <w:r>
        <w:rPr>
          <w:color w:val="3C3C3B"/>
        </w:rPr>
        <w:t>insulated</w:t>
      </w:r>
      <w:r>
        <w:rPr>
          <w:color w:val="3C3C3B"/>
          <w:spacing w:val="-2"/>
        </w:rPr>
        <w:t> </w:t>
      </w:r>
      <w:r>
        <w:rPr>
          <w:color w:val="3C3C3B"/>
        </w:rPr>
        <w:t>against</w:t>
      </w:r>
      <w:r>
        <w:rPr>
          <w:color w:val="3C3C3B"/>
          <w:spacing w:val="-2"/>
        </w:rPr>
        <w:t> </w:t>
      </w:r>
      <w:r>
        <w:rPr>
          <w:color w:val="3C3C3B"/>
        </w:rPr>
        <w:t>much of this increase through advanced purchases of </w:t>
      </w:r>
      <w:r>
        <w:rPr>
          <w:color w:val="3C3C3B"/>
          <w:spacing w:val="-2"/>
        </w:rPr>
        <w:t>electricity</w:t>
      </w:r>
      <w:r>
        <w:rPr>
          <w:color w:val="3C3C3B"/>
          <w:spacing w:val="-5"/>
        </w:rPr>
        <w:t> </w:t>
      </w:r>
      <w:r>
        <w:rPr>
          <w:color w:val="3C3C3B"/>
          <w:spacing w:val="-2"/>
        </w:rPr>
        <w:t>hedge</w:t>
      </w:r>
      <w:r>
        <w:rPr>
          <w:color w:val="3C3C3B"/>
          <w:spacing w:val="-5"/>
        </w:rPr>
        <w:t> </w:t>
      </w:r>
      <w:r>
        <w:rPr>
          <w:color w:val="3C3C3B"/>
          <w:spacing w:val="-2"/>
        </w:rPr>
        <w:t>contracts,</w:t>
      </w:r>
      <w:r>
        <w:rPr>
          <w:color w:val="3C3C3B"/>
          <w:spacing w:val="-5"/>
        </w:rPr>
        <w:t> </w:t>
      </w:r>
      <w:r>
        <w:rPr>
          <w:color w:val="3C3C3B"/>
          <w:spacing w:val="-2"/>
        </w:rPr>
        <w:t>it</w:t>
      </w:r>
      <w:r>
        <w:rPr>
          <w:color w:val="3C3C3B"/>
          <w:spacing w:val="-5"/>
        </w:rPr>
        <w:t> </w:t>
      </w:r>
      <w:r>
        <w:rPr>
          <w:color w:val="3C3C3B"/>
          <w:spacing w:val="-2"/>
        </w:rPr>
        <w:t>is</w:t>
      </w:r>
      <w:r>
        <w:rPr>
          <w:color w:val="3C3C3B"/>
          <w:spacing w:val="-5"/>
        </w:rPr>
        <w:t> </w:t>
      </w:r>
      <w:r>
        <w:rPr>
          <w:color w:val="3C3C3B"/>
          <w:spacing w:val="-2"/>
        </w:rPr>
        <w:t>likely</w:t>
      </w:r>
      <w:r>
        <w:rPr>
          <w:color w:val="3C3C3B"/>
          <w:spacing w:val="-5"/>
        </w:rPr>
        <w:t> </w:t>
      </w:r>
      <w:r>
        <w:rPr>
          <w:color w:val="3C3C3B"/>
          <w:spacing w:val="-2"/>
        </w:rPr>
        <w:t>that</w:t>
      </w:r>
      <w:r>
        <w:rPr>
          <w:color w:val="3C3C3B"/>
          <w:spacing w:val="-5"/>
        </w:rPr>
        <w:t> </w:t>
      </w:r>
      <w:r>
        <w:rPr>
          <w:color w:val="3C3C3B"/>
          <w:spacing w:val="-2"/>
        </w:rPr>
        <w:t>retailers </w:t>
      </w:r>
      <w:r>
        <w:rPr>
          <w:color w:val="3C3C3B"/>
        </w:rPr>
        <w:t>have experienced some increase to wholesale costs for 2017. However, without the power to require retailers to disclose information on their</w:t>
      </w:r>
    </w:p>
    <w:p>
      <w:pPr>
        <w:pStyle w:val="BodyText"/>
        <w:spacing w:line="266" w:lineRule="auto" w:before="4"/>
        <w:ind w:left="250" w:right="1128"/>
        <w:jc w:val="both"/>
      </w:pPr>
      <w:r>
        <w:rPr>
          <w:color w:val="3C3C3B"/>
          <w:spacing w:val="-2"/>
        </w:rPr>
        <w:t>purchased</w:t>
      </w:r>
      <w:r>
        <w:rPr>
          <w:color w:val="3C3C3B"/>
          <w:spacing w:val="-7"/>
        </w:rPr>
        <w:t> </w:t>
      </w:r>
      <w:r>
        <w:rPr>
          <w:color w:val="3C3C3B"/>
          <w:spacing w:val="-2"/>
        </w:rPr>
        <w:t>energy</w:t>
      </w:r>
      <w:r>
        <w:rPr>
          <w:color w:val="3C3C3B"/>
          <w:spacing w:val="-7"/>
        </w:rPr>
        <w:t> </w:t>
      </w:r>
      <w:r>
        <w:rPr>
          <w:color w:val="3C3C3B"/>
          <w:spacing w:val="-2"/>
        </w:rPr>
        <w:t>contracts,</w:t>
      </w:r>
      <w:r>
        <w:rPr>
          <w:color w:val="3C3C3B"/>
          <w:spacing w:val="-7"/>
        </w:rPr>
        <w:t> </w:t>
      </w:r>
      <w:r>
        <w:rPr>
          <w:color w:val="3C3C3B"/>
          <w:spacing w:val="-2"/>
        </w:rPr>
        <w:t>it</w:t>
      </w:r>
      <w:r>
        <w:rPr>
          <w:color w:val="3C3C3B"/>
          <w:spacing w:val="-7"/>
        </w:rPr>
        <w:t> </w:t>
      </w:r>
      <w:r>
        <w:rPr>
          <w:color w:val="3C3C3B"/>
          <w:spacing w:val="-2"/>
        </w:rPr>
        <w:t>was</w:t>
      </w:r>
      <w:r>
        <w:rPr>
          <w:color w:val="3C3C3B"/>
          <w:spacing w:val="-7"/>
        </w:rPr>
        <w:t> </w:t>
      </w:r>
      <w:r>
        <w:rPr>
          <w:color w:val="3C3C3B"/>
          <w:spacing w:val="-2"/>
        </w:rPr>
        <w:t>not</w:t>
      </w:r>
      <w:r>
        <w:rPr>
          <w:color w:val="3C3C3B"/>
          <w:spacing w:val="-7"/>
        </w:rPr>
        <w:t> </w:t>
      </w:r>
      <w:r>
        <w:rPr>
          <w:color w:val="3C3C3B"/>
          <w:spacing w:val="-2"/>
        </w:rPr>
        <w:t>possible</w:t>
      </w:r>
      <w:r>
        <w:rPr>
          <w:color w:val="3C3C3B"/>
          <w:spacing w:val="-7"/>
        </w:rPr>
        <w:t> </w:t>
      </w:r>
      <w:r>
        <w:rPr>
          <w:color w:val="3C3C3B"/>
          <w:spacing w:val="-2"/>
        </w:rPr>
        <w:t>for </w:t>
      </w:r>
      <w:r>
        <w:rPr>
          <w:color w:val="3C3C3B"/>
        </w:rPr>
        <w:t>the</w:t>
      </w:r>
      <w:r>
        <w:rPr>
          <w:color w:val="3C3C3B"/>
          <w:spacing w:val="-8"/>
        </w:rPr>
        <w:t> </w:t>
      </w:r>
      <w:r>
        <w:rPr>
          <w:color w:val="3C3C3B"/>
        </w:rPr>
        <w:t>review</w:t>
      </w:r>
      <w:r>
        <w:rPr>
          <w:color w:val="3C3C3B"/>
          <w:spacing w:val="-8"/>
        </w:rPr>
        <w:t> </w:t>
      </w:r>
      <w:r>
        <w:rPr>
          <w:color w:val="3C3C3B"/>
        </w:rPr>
        <w:t>to</w:t>
      </w:r>
      <w:r>
        <w:rPr>
          <w:color w:val="3C3C3B"/>
          <w:spacing w:val="-8"/>
        </w:rPr>
        <w:t> </w:t>
      </w:r>
      <w:r>
        <w:rPr>
          <w:color w:val="3C3C3B"/>
        </w:rPr>
        <w:t>determine</w:t>
      </w:r>
      <w:r>
        <w:rPr>
          <w:color w:val="3C3C3B"/>
          <w:spacing w:val="-8"/>
        </w:rPr>
        <w:t> </w:t>
      </w:r>
      <w:r>
        <w:rPr>
          <w:color w:val="3C3C3B"/>
        </w:rPr>
        <w:t>how</w:t>
      </w:r>
      <w:r>
        <w:rPr>
          <w:color w:val="3C3C3B"/>
          <w:spacing w:val="-8"/>
        </w:rPr>
        <w:t> </w:t>
      </w:r>
      <w:r>
        <w:rPr>
          <w:color w:val="3C3C3B"/>
        </w:rPr>
        <w:t>much</w:t>
      </w:r>
      <w:r>
        <w:rPr>
          <w:color w:val="3C3C3B"/>
          <w:spacing w:val="-8"/>
        </w:rPr>
        <w:t> </w:t>
      </w:r>
      <w:r>
        <w:rPr>
          <w:color w:val="3C3C3B"/>
        </w:rPr>
        <w:t>the</w:t>
      </w:r>
      <w:r>
        <w:rPr>
          <w:color w:val="3C3C3B"/>
          <w:spacing w:val="-8"/>
        </w:rPr>
        <w:t> </w:t>
      </w:r>
      <w:r>
        <w:rPr>
          <w:color w:val="3C3C3B"/>
        </w:rPr>
        <w:t>Hazelwood closure has impacted retailer costs for 2017.</w:t>
      </w:r>
    </w:p>
    <w:p>
      <w:pPr>
        <w:pStyle w:val="BodyText"/>
        <w:spacing w:line="266" w:lineRule="auto" w:before="87"/>
        <w:ind w:left="250" w:right="1472"/>
      </w:pPr>
      <w:r>
        <w:rPr>
          <w:color w:val="3C3C3B"/>
        </w:rPr>
        <w:t>Therefore, the review panel could not </w:t>
      </w:r>
      <w:r>
        <w:rPr>
          <w:color w:val="3C3C3B"/>
          <w:spacing w:val="-2"/>
        </w:rPr>
        <w:t>conclude</w:t>
      </w:r>
      <w:r>
        <w:rPr>
          <w:color w:val="3C3C3B"/>
          <w:spacing w:val="-7"/>
        </w:rPr>
        <w:t> </w:t>
      </w:r>
      <w:r>
        <w:rPr>
          <w:color w:val="3C3C3B"/>
          <w:spacing w:val="-2"/>
        </w:rPr>
        <w:t>if</w:t>
      </w:r>
      <w:r>
        <w:rPr>
          <w:color w:val="3C3C3B"/>
          <w:spacing w:val="-7"/>
        </w:rPr>
        <w:t> </w:t>
      </w:r>
      <w:r>
        <w:rPr>
          <w:color w:val="3C3C3B"/>
          <w:spacing w:val="-2"/>
        </w:rPr>
        <w:t>retailers</w:t>
      </w:r>
      <w:r>
        <w:rPr>
          <w:color w:val="3C3C3B"/>
          <w:spacing w:val="-7"/>
        </w:rPr>
        <w:t> </w:t>
      </w:r>
      <w:r>
        <w:rPr>
          <w:color w:val="3C3C3B"/>
          <w:spacing w:val="-2"/>
        </w:rPr>
        <w:t>have</w:t>
      </w:r>
      <w:r>
        <w:rPr>
          <w:color w:val="3C3C3B"/>
          <w:spacing w:val="-7"/>
        </w:rPr>
        <w:t> </w:t>
      </w:r>
      <w:r>
        <w:rPr>
          <w:color w:val="3C3C3B"/>
          <w:spacing w:val="-2"/>
        </w:rPr>
        <w:t>taken</w:t>
      </w:r>
      <w:r>
        <w:rPr>
          <w:color w:val="3C3C3B"/>
          <w:spacing w:val="-7"/>
        </w:rPr>
        <w:t> </w:t>
      </w:r>
      <w:r>
        <w:rPr>
          <w:color w:val="3C3C3B"/>
          <w:spacing w:val="-2"/>
        </w:rPr>
        <w:t>advantage</w:t>
      </w:r>
      <w:r>
        <w:rPr>
          <w:color w:val="3C3C3B"/>
          <w:spacing w:val="-7"/>
        </w:rPr>
        <w:t> </w:t>
      </w:r>
      <w:r>
        <w:rPr>
          <w:color w:val="3C3C3B"/>
          <w:spacing w:val="-2"/>
        </w:rPr>
        <w:t>of</w:t>
      </w:r>
    </w:p>
    <w:p>
      <w:pPr>
        <w:pStyle w:val="BodyText"/>
        <w:spacing w:line="266" w:lineRule="auto" w:before="2"/>
        <w:ind w:left="250" w:right="1190"/>
      </w:pPr>
      <w:r>
        <w:rPr>
          <w:color w:val="3C3C3B"/>
        </w:rPr>
        <w:t>the</w:t>
      </w:r>
      <w:r>
        <w:rPr>
          <w:color w:val="3C3C3B"/>
          <w:spacing w:val="-14"/>
        </w:rPr>
        <w:t> </w:t>
      </w:r>
      <w:r>
        <w:rPr>
          <w:color w:val="3C3C3B"/>
        </w:rPr>
        <w:t>closure</w:t>
      </w:r>
      <w:r>
        <w:rPr>
          <w:color w:val="3C3C3B"/>
          <w:spacing w:val="-13"/>
        </w:rPr>
        <w:t> </w:t>
      </w:r>
      <w:r>
        <w:rPr>
          <w:color w:val="3C3C3B"/>
        </w:rPr>
        <w:t>of</w:t>
      </w:r>
      <w:r>
        <w:rPr>
          <w:color w:val="3C3C3B"/>
          <w:spacing w:val="-14"/>
        </w:rPr>
        <w:t> </w:t>
      </w:r>
      <w:r>
        <w:rPr>
          <w:color w:val="3C3C3B"/>
        </w:rPr>
        <w:t>Hazelwood</w:t>
      </w:r>
      <w:r>
        <w:rPr>
          <w:color w:val="3C3C3B"/>
          <w:spacing w:val="-13"/>
        </w:rPr>
        <w:t> </w:t>
      </w:r>
      <w:r>
        <w:rPr>
          <w:color w:val="3C3C3B"/>
        </w:rPr>
        <w:t>in</w:t>
      </w:r>
      <w:r>
        <w:rPr>
          <w:color w:val="3C3C3B"/>
          <w:spacing w:val="-14"/>
        </w:rPr>
        <w:t> </w:t>
      </w:r>
      <w:r>
        <w:rPr>
          <w:color w:val="3C3C3B"/>
        </w:rPr>
        <w:t>terms</w:t>
      </w:r>
      <w:r>
        <w:rPr>
          <w:color w:val="3C3C3B"/>
          <w:spacing w:val="-13"/>
        </w:rPr>
        <w:t> </w:t>
      </w:r>
      <w:r>
        <w:rPr>
          <w:color w:val="3C3C3B"/>
        </w:rPr>
        <w:t>of</w:t>
      </w:r>
      <w:r>
        <w:rPr>
          <w:color w:val="3C3C3B"/>
          <w:spacing w:val="-14"/>
        </w:rPr>
        <w:t> </w:t>
      </w:r>
      <w:r>
        <w:rPr>
          <w:color w:val="3C3C3B"/>
        </w:rPr>
        <w:t>their</w:t>
      </w:r>
      <w:r>
        <w:rPr>
          <w:color w:val="3C3C3B"/>
          <w:spacing w:val="-13"/>
        </w:rPr>
        <w:t> </w:t>
      </w:r>
      <w:r>
        <w:rPr>
          <w:color w:val="3C3C3B"/>
        </w:rPr>
        <w:t>price offerings to consumers.</w:t>
      </w:r>
    </w:p>
    <w:p>
      <w:pPr>
        <w:spacing w:after="0" w:line="266" w:lineRule="auto"/>
        <w:sectPr>
          <w:type w:val="continuous"/>
          <w:pgSz w:w="11910" w:h="16840"/>
          <w:pgMar w:top="1920" w:bottom="280" w:left="0" w:right="560"/>
          <w:cols w:num="2" w:equalWidth="0">
            <w:col w:w="5521" w:space="40"/>
            <w:col w:w="5789"/>
          </w:cols>
        </w:sectPr>
      </w:pPr>
    </w:p>
    <w:p>
      <w:pPr>
        <w:pStyle w:val="BodyText"/>
      </w:pPr>
      <w:r>
        <w:rPr/>
        <mc:AlternateContent>
          <mc:Choice Requires="wps">
            <w:drawing>
              <wp:anchor distT="0" distB="0" distL="0" distR="0" allowOverlap="1" layoutInCell="1" locked="0" behindDoc="1" simplePos="0" relativeHeight="483601920">
                <wp:simplePos x="0" y="0"/>
                <wp:positionH relativeFrom="page">
                  <wp:posOffset>6804013</wp:posOffset>
                </wp:positionH>
                <wp:positionV relativeFrom="page">
                  <wp:posOffset>585004</wp:posOffset>
                </wp:positionV>
                <wp:extent cx="1270" cy="9603105"/>
                <wp:effectExtent l="0" t="0" r="0" b="0"/>
                <wp:wrapNone/>
                <wp:docPr id="1898" name="Graphic 1898"/>
                <wp:cNvGraphicFramePr>
                  <a:graphicFrameLocks/>
                </wp:cNvGraphicFramePr>
                <a:graphic>
                  <a:graphicData uri="http://schemas.microsoft.com/office/word/2010/wordprocessingShape">
                    <wps:wsp>
                      <wps:cNvPr id="1898" name="Graphic 1898"/>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714560"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ListParagraph"/>
        <w:numPr>
          <w:ilvl w:val="0"/>
          <w:numId w:val="14"/>
        </w:numPr>
        <w:tabs>
          <w:tab w:pos="1245" w:val="left" w:leader="none"/>
          <w:tab w:pos="11225" w:val="right" w:leader="none"/>
        </w:tabs>
        <w:spacing w:line="240" w:lineRule="auto" w:before="233" w:after="0"/>
        <w:ind w:left="1245" w:right="0" w:hanging="225"/>
        <w:jc w:val="left"/>
        <w:rPr>
          <w:b/>
          <w:sz w:val="24"/>
        </w:rPr>
      </w:pPr>
      <w:r>
        <w:rPr/>
        <mc:AlternateContent>
          <mc:Choice Requires="wps">
            <w:drawing>
              <wp:anchor distT="0" distB="0" distL="0" distR="0" allowOverlap="1" layoutInCell="1" locked="0" behindDoc="1" simplePos="0" relativeHeight="483602432">
                <wp:simplePos x="0" y="0"/>
                <wp:positionH relativeFrom="page">
                  <wp:posOffset>647999</wp:posOffset>
                </wp:positionH>
                <wp:positionV relativeFrom="paragraph">
                  <wp:posOffset>178703</wp:posOffset>
                </wp:positionV>
                <wp:extent cx="5652135" cy="1270"/>
                <wp:effectExtent l="0" t="0" r="0" b="0"/>
                <wp:wrapNone/>
                <wp:docPr id="1899" name="Graphic 1899"/>
                <wp:cNvGraphicFramePr>
                  <a:graphicFrameLocks/>
                </wp:cNvGraphicFramePr>
                <a:graphic>
                  <a:graphicData uri="http://schemas.microsoft.com/office/word/2010/wordprocessingShape">
                    <wps:wsp>
                      <wps:cNvPr id="1899" name="Graphic 1899"/>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714048" from="51.023602pt,14.07116pt" to="496.062602pt,14.07116pt" stroked="true" strokeweight=".25pt" strokecolor="#575756">
                <v:stroke dashstyle="solid"/>
                <w10:wrap type="none"/>
              </v:line>
            </w:pict>
          </mc:Fallback>
        </mc:AlternateContent>
      </w:r>
      <w:r>
        <w:rPr>
          <w:spacing w:val="-4"/>
          <w:sz w:val="10"/>
        </w:rPr>
        <w:t>Jacobs</w:t>
      </w:r>
      <w:r>
        <w:rPr>
          <w:spacing w:val="3"/>
          <w:sz w:val="10"/>
        </w:rPr>
        <w:t> </w:t>
      </w:r>
      <w:r>
        <w:rPr>
          <w:spacing w:val="-4"/>
          <w:sz w:val="10"/>
        </w:rPr>
        <w:t>analysis,</w:t>
      </w:r>
      <w:r>
        <w:rPr>
          <w:spacing w:val="4"/>
          <w:sz w:val="10"/>
        </w:rPr>
        <w:t> </w:t>
      </w:r>
      <w:r>
        <w:rPr>
          <w:spacing w:val="-4"/>
          <w:sz w:val="10"/>
        </w:rPr>
        <w:t>p.</w:t>
      </w:r>
      <w:r>
        <w:rPr>
          <w:spacing w:val="4"/>
          <w:sz w:val="10"/>
        </w:rPr>
        <w:t> </w:t>
      </w:r>
      <w:r>
        <w:rPr>
          <w:spacing w:val="-5"/>
          <w:sz w:val="10"/>
        </w:rPr>
        <w:t>59</w:t>
      </w:r>
      <w:r>
        <w:rPr>
          <w:sz w:val="10"/>
        </w:rPr>
        <w:tab/>
      </w:r>
      <w:r>
        <w:rPr>
          <w:b/>
          <w:color w:val="B37B80"/>
          <w:spacing w:val="-5"/>
          <w:sz w:val="24"/>
        </w:rPr>
        <w:t>46</w:t>
      </w:r>
    </w:p>
    <w:p>
      <w:pPr>
        <w:spacing w:after="0" w:line="240" w:lineRule="auto"/>
        <w:jc w:val="left"/>
        <w:rPr>
          <w:sz w:val="24"/>
        </w:rPr>
        <w:sectPr>
          <w:type w:val="continuous"/>
          <w:pgSz w:w="11910" w:h="16840"/>
          <w:pgMar w:top="1920" w:bottom="280" w:left="0" w:right="560"/>
        </w:sectPr>
      </w:pPr>
    </w:p>
    <w:p>
      <w:pPr>
        <w:pStyle w:val="Heading1"/>
        <w:spacing w:line="182" w:lineRule="auto" w:before="210"/>
        <w:ind w:right="1989"/>
      </w:pPr>
      <w:r>
        <w:rPr/>
        <mc:AlternateContent>
          <mc:Choice Requires="wps">
            <w:drawing>
              <wp:anchor distT="0" distB="0" distL="0" distR="0" allowOverlap="1" layoutInCell="1" locked="0" behindDoc="0" simplePos="0" relativeHeight="15875584">
                <wp:simplePos x="0" y="0"/>
                <wp:positionH relativeFrom="page">
                  <wp:posOffset>501065</wp:posOffset>
                </wp:positionH>
                <wp:positionV relativeFrom="paragraph">
                  <wp:posOffset>27285</wp:posOffset>
                </wp:positionV>
                <wp:extent cx="136525" cy="3392170"/>
                <wp:effectExtent l="0" t="0" r="0" b="0"/>
                <wp:wrapNone/>
                <wp:docPr id="1900" name="Textbox 1900"/>
                <wp:cNvGraphicFramePr>
                  <a:graphicFrameLocks/>
                </wp:cNvGraphicFramePr>
                <a:graphic>
                  <a:graphicData uri="http://schemas.microsoft.com/office/word/2010/wordprocessingShape">
                    <wps:wsp>
                      <wps:cNvPr id="1900" name="Textbox 1900"/>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2.148486pt;width:10.75pt;height:267.1pt;mso-position-horizontal-relative:page;mso-position-vertical-relative:paragraph;z-index:15875584" type="#_x0000_t202" id="docshape1001"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bookmarkStart w:name="_TOC_250008" w:id="23"/>
      <w:r>
        <w:rPr>
          <w:color w:val="4E868E"/>
          <w:spacing w:val="-18"/>
        </w:rPr>
        <w:t>POLICIES</w:t>
      </w:r>
      <w:r>
        <w:rPr>
          <w:color w:val="4E868E"/>
          <w:spacing w:val="-26"/>
        </w:rPr>
        <w:t> </w:t>
      </w:r>
      <w:r>
        <w:rPr>
          <w:color w:val="4E868E"/>
          <w:spacing w:val="-18"/>
        </w:rPr>
        <w:t>AND</w:t>
      </w:r>
      <w:r>
        <w:rPr>
          <w:color w:val="4E868E"/>
          <w:spacing w:val="-25"/>
        </w:rPr>
        <w:t> </w:t>
      </w:r>
      <w:r>
        <w:rPr>
          <w:color w:val="4E868E"/>
          <w:spacing w:val="-18"/>
        </w:rPr>
        <w:t>PRACTICES </w:t>
      </w:r>
      <w:r>
        <w:rPr>
          <w:color w:val="4E868E"/>
          <w:spacing w:val="-6"/>
        </w:rPr>
        <w:t>IN</w:t>
      </w:r>
      <w:r>
        <w:rPr>
          <w:color w:val="4E868E"/>
          <w:spacing w:val="-38"/>
        </w:rPr>
        <w:t> </w:t>
      </w:r>
      <w:r>
        <w:rPr>
          <w:color w:val="4E868E"/>
          <w:spacing w:val="-6"/>
        </w:rPr>
        <w:t>OTHER</w:t>
      </w:r>
      <w:r>
        <w:rPr>
          <w:color w:val="4E868E"/>
          <w:spacing w:val="-37"/>
        </w:rPr>
        <w:t> </w:t>
      </w:r>
      <w:bookmarkEnd w:id="23"/>
      <w:r>
        <w:rPr>
          <w:color w:val="4E868E"/>
          <w:spacing w:val="-6"/>
        </w:rPr>
        <w:t>JURISDICTIONS</w:t>
      </w:r>
    </w:p>
    <w:p>
      <w:pPr>
        <w:pStyle w:val="BodyText"/>
        <w:rPr>
          <w:b/>
          <w:sz w:val="80"/>
        </w:rPr>
      </w:pPr>
    </w:p>
    <w:p>
      <w:pPr>
        <w:pStyle w:val="BodyText"/>
        <w:spacing w:before="9"/>
        <w:rPr>
          <w:b/>
          <w:sz w:val="64"/>
        </w:rPr>
      </w:pPr>
    </w:p>
    <w:p>
      <w:pPr>
        <w:spacing w:line="256" w:lineRule="auto" w:before="0"/>
        <w:ind w:left="1587" w:right="553" w:firstLine="0"/>
        <w:jc w:val="left"/>
        <w:rPr>
          <w:b/>
          <w:sz w:val="26"/>
        </w:rPr>
      </w:pPr>
      <w:r>
        <w:rPr>
          <w:b/>
          <w:color w:val="4E868E"/>
          <w:spacing w:val="-10"/>
          <w:sz w:val="26"/>
        </w:rPr>
        <w:t>The</w:t>
      </w:r>
      <w:r>
        <w:rPr>
          <w:b/>
          <w:color w:val="4E868E"/>
          <w:spacing w:val="-11"/>
          <w:sz w:val="26"/>
        </w:rPr>
        <w:t> </w:t>
      </w:r>
      <w:r>
        <w:rPr>
          <w:b/>
          <w:color w:val="4E868E"/>
          <w:spacing w:val="-10"/>
          <w:sz w:val="26"/>
        </w:rPr>
        <w:t>review</w:t>
      </w:r>
      <w:r>
        <w:rPr>
          <w:b/>
          <w:color w:val="4E868E"/>
          <w:spacing w:val="-11"/>
          <w:sz w:val="26"/>
        </w:rPr>
        <w:t> </w:t>
      </w:r>
      <w:r>
        <w:rPr>
          <w:b/>
          <w:color w:val="4E868E"/>
          <w:spacing w:val="-10"/>
          <w:sz w:val="26"/>
        </w:rPr>
        <w:t>commissioned</w:t>
      </w:r>
      <w:r>
        <w:rPr>
          <w:b/>
          <w:color w:val="4E868E"/>
          <w:spacing w:val="-11"/>
          <w:sz w:val="26"/>
        </w:rPr>
        <w:t> </w:t>
      </w:r>
      <w:r>
        <w:rPr>
          <w:b/>
          <w:color w:val="4E868E"/>
          <w:spacing w:val="-10"/>
          <w:sz w:val="26"/>
        </w:rPr>
        <w:t>research</w:t>
      </w:r>
      <w:r>
        <w:rPr>
          <w:b/>
          <w:color w:val="4E868E"/>
          <w:spacing w:val="-11"/>
          <w:sz w:val="26"/>
        </w:rPr>
        <w:t> </w:t>
      </w:r>
      <w:r>
        <w:rPr>
          <w:b/>
          <w:color w:val="4E868E"/>
          <w:spacing w:val="-10"/>
          <w:sz w:val="26"/>
        </w:rPr>
        <w:t>and</w:t>
      </w:r>
      <w:r>
        <w:rPr>
          <w:b/>
          <w:color w:val="4E868E"/>
          <w:spacing w:val="-11"/>
          <w:sz w:val="26"/>
        </w:rPr>
        <w:t> </w:t>
      </w:r>
      <w:r>
        <w:rPr>
          <w:b/>
          <w:color w:val="4E868E"/>
          <w:spacing w:val="-10"/>
          <w:sz w:val="26"/>
        </w:rPr>
        <w:t>analysis</w:t>
      </w:r>
      <w:r>
        <w:rPr>
          <w:b/>
          <w:color w:val="4E868E"/>
          <w:spacing w:val="-11"/>
          <w:sz w:val="26"/>
        </w:rPr>
        <w:t> </w:t>
      </w:r>
      <w:r>
        <w:rPr>
          <w:b/>
          <w:color w:val="4E868E"/>
          <w:spacing w:val="-10"/>
          <w:sz w:val="26"/>
        </w:rPr>
        <w:t>from</w:t>
      </w:r>
      <w:r>
        <w:rPr>
          <w:b/>
          <w:color w:val="4E868E"/>
          <w:spacing w:val="-11"/>
          <w:sz w:val="26"/>
        </w:rPr>
        <w:t> </w:t>
      </w:r>
      <w:r>
        <w:rPr>
          <w:b/>
          <w:color w:val="4E868E"/>
          <w:spacing w:val="-10"/>
          <w:sz w:val="26"/>
        </w:rPr>
        <w:t>KPMG</w:t>
      </w:r>
      <w:r>
        <w:rPr>
          <w:b/>
          <w:color w:val="4E868E"/>
          <w:spacing w:val="-11"/>
          <w:sz w:val="26"/>
        </w:rPr>
        <w:t> </w:t>
      </w:r>
      <w:r>
        <w:rPr>
          <w:b/>
          <w:color w:val="4E868E"/>
          <w:spacing w:val="-10"/>
          <w:sz w:val="26"/>
        </w:rPr>
        <w:t>on</w:t>
      </w:r>
      <w:r>
        <w:rPr>
          <w:b/>
          <w:color w:val="4E868E"/>
          <w:spacing w:val="-11"/>
          <w:sz w:val="26"/>
        </w:rPr>
        <w:t> </w:t>
      </w:r>
      <w:r>
        <w:rPr>
          <w:b/>
          <w:color w:val="4E868E"/>
          <w:spacing w:val="-10"/>
          <w:sz w:val="26"/>
        </w:rPr>
        <w:t>policy</w:t>
      </w:r>
      <w:r>
        <w:rPr>
          <w:b/>
          <w:color w:val="4E868E"/>
          <w:spacing w:val="-11"/>
          <w:sz w:val="26"/>
        </w:rPr>
        <w:t> </w:t>
      </w:r>
      <w:r>
        <w:rPr>
          <w:b/>
          <w:color w:val="4E868E"/>
          <w:spacing w:val="-10"/>
          <w:sz w:val="26"/>
        </w:rPr>
        <w:t>and </w:t>
      </w:r>
      <w:r>
        <w:rPr>
          <w:b/>
          <w:color w:val="4E868E"/>
          <w:w w:val="90"/>
          <w:sz w:val="26"/>
        </w:rPr>
        <w:t>regulatory frameworks in other national and international jurisdictions to identify </w:t>
      </w:r>
      <w:r>
        <w:rPr>
          <w:b/>
          <w:color w:val="4E868E"/>
          <w:spacing w:val="-10"/>
          <w:sz w:val="26"/>
        </w:rPr>
        <w:t>options that could achieve better outcomes for consumers, and assess if these could be implemented in Victoria</w:t>
      </w:r>
      <w:r>
        <w:rPr>
          <w:b/>
          <w:color w:val="4E868E"/>
          <w:spacing w:val="-10"/>
          <w:position w:val="9"/>
          <w:sz w:val="15"/>
        </w:rPr>
        <w:t>94</w:t>
      </w:r>
      <w:r>
        <w:rPr>
          <w:b/>
          <w:color w:val="4E868E"/>
          <w:spacing w:val="-10"/>
          <w:sz w:val="26"/>
        </w:rPr>
        <w:t>. A cross section of markets were assessed</w:t>
      </w:r>
    </w:p>
    <w:p>
      <w:pPr>
        <w:spacing w:line="256" w:lineRule="auto" w:before="0"/>
        <w:ind w:left="1587" w:right="553" w:firstLine="0"/>
        <w:jc w:val="left"/>
        <w:rPr>
          <w:b/>
          <w:sz w:val="26"/>
        </w:rPr>
      </w:pPr>
      <w:r>
        <w:rPr>
          <w:b/>
          <w:color w:val="4E868E"/>
          <w:w w:val="90"/>
          <w:sz w:val="26"/>
        </w:rPr>
        <w:t>to consider a range of options and approaches that have worked effectively to </w:t>
      </w:r>
      <w:r>
        <w:rPr>
          <w:b/>
          <w:color w:val="4E868E"/>
          <w:spacing w:val="-8"/>
          <w:sz w:val="26"/>
        </w:rPr>
        <w:t>deliver</w:t>
      </w:r>
      <w:r>
        <w:rPr>
          <w:b/>
          <w:color w:val="4E868E"/>
          <w:spacing w:val="-9"/>
          <w:sz w:val="26"/>
        </w:rPr>
        <w:t> </w:t>
      </w:r>
      <w:r>
        <w:rPr>
          <w:b/>
          <w:color w:val="4E868E"/>
          <w:spacing w:val="-8"/>
          <w:sz w:val="26"/>
        </w:rPr>
        <w:t>strong</w:t>
      </w:r>
      <w:r>
        <w:rPr>
          <w:b/>
          <w:color w:val="4E868E"/>
          <w:spacing w:val="-9"/>
          <w:sz w:val="26"/>
        </w:rPr>
        <w:t> </w:t>
      </w:r>
      <w:r>
        <w:rPr>
          <w:b/>
          <w:color w:val="4E868E"/>
          <w:spacing w:val="-8"/>
          <w:sz w:val="26"/>
        </w:rPr>
        <w:t>benefits</w:t>
      </w:r>
      <w:r>
        <w:rPr>
          <w:b/>
          <w:color w:val="4E868E"/>
          <w:spacing w:val="-9"/>
          <w:sz w:val="26"/>
        </w:rPr>
        <w:t> </w:t>
      </w:r>
      <w:r>
        <w:rPr>
          <w:b/>
          <w:color w:val="4E868E"/>
          <w:spacing w:val="-8"/>
          <w:sz w:val="26"/>
        </w:rPr>
        <w:t>for</w:t>
      </w:r>
      <w:r>
        <w:rPr>
          <w:b/>
          <w:color w:val="4E868E"/>
          <w:spacing w:val="-9"/>
          <w:sz w:val="26"/>
        </w:rPr>
        <w:t> </w:t>
      </w:r>
      <w:r>
        <w:rPr>
          <w:b/>
          <w:color w:val="4E868E"/>
          <w:spacing w:val="-8"/>
          <w:sz w:val="26"/>
        </w:rPr>
        <w:t>consumers.</w:t>
      </w:r>
    </w:p>
    <w:p>
      <w:pPr>
        <w:pStyle w:val="BodyText"/>
        <w:spacing w:before="6"/>
        <w:rPr>
          <w:b/>
          <w:sz w:val="10"/>
        </w:rPr>
      </w:pPr>
    </w:p>
    <w:p>
      <w:pPr>
        <w:spacing w:after="0"/>
        <w:rPr>
          <w:sz w:val="10"/>
        </w:rPr>
        <w:sectPr>
          <w:pgSz w:w="11910" w:h="16840"/>
          <w:pgMar w:top="840" w:bottom="280" w:left="0" w:right="560"/>
        </w:sectPr>
      </w:pPr>
    </w:p>
    <w:p>
      <w:pPr>
        <w:pStyle w:val="BodyText"/>
        <w:spacing w:line="266" w:lineRule="auto" w:before="99"/>
        <w:ind w:left="1587" w:right="339"/>
      </w:pPr>
      <w:r>
        <w:rPr>
          <w:color w:val="3C3C3B"/>
          <w:spacing w:val="-4"/>
        </w:rPr>
        <w:t>The</w:t>
      </w:r>
      <w:r>
        <w:rPr>
          <w:color w:val="3C3C3B"/>
          <w:spacing w:val="-9"/>
        </w:rPr>
        <w:t> </w:t>
      </w:r>
      <w:r>
        <w:rPr>
          <w:color w:val="3C3C3B"/>
          <w:spacing w:val="-4"/>
        </w:rPr>
        <w:t>KPMG</w:t>
      </w:r>
      <w:r>
        <w:rPr>
          <w:color w:val="3C3C3B"/>
          <w:spacing w:val="-9"/>
        </w:rPr>
        <w:t> </w:t>
      </w:r>
      <w:r>
        <w:rPr>
          <w:color w:val="3C3C3B"/>
          <w:spacing w:val="-4"/>
        </w:rPr>
        <w:t>analysis</w:t>
      </w:r>
      <w:r>
        <w:rPr>
          <w:color w:val="3C3C3B"/>
          <w:spacing w:val="-9"/>
        </w:rPr>
        <w:t> </w:t>
      </w:r>
      <w:r>
        <w:rPr>
          <w:color w:val="3C3C3B"/>
          <w:spacing w:val="-4"/>
        </w:rPr>
        <w:t>grouped</w:t>
      </w:r>
      <w:r>
        <w:rPr>
          <w:color w:val="3C3C3B"/>
          <w:spacing w:val="-9"/>
        </w:rPr>
        <w:t> </w:t>
      </w:r>
      <w:r>
        <w:rPr>
          <w:color w:val="3C3C3B"/>
          <w:spacing w:val="-4"/>
        </w:rPr>
        <w:t>the</w:t>
      </w:r>
      <w:r>
        <w:rPr>
          <w:color w:val="3C3C3B"/>
          <w:spacing w:val="-9"/>
        </w:rPr>
        <w:t> </w:t>
      </w:r>
      <w:r>
        <w:rPr>
          <w:color w:val="3C3C3B"/>
          <w:spacing w:val="-4"/>
        </w:rPr>
        <w:t>measures</w:t>
      </w:r>
      <w:r>
        <w:rPr>
          <w:color w:val="3C3C3B"/>
          <w:spacing w:val="-9"/>
        </w:rPr>
        <w:t> </w:t>
      </w:r>
      <w:r>
        <w:rPr>
          <w:color w:val="3C3C3B"/>
          <w:spacing w:val="-4"/>
        </w:rPr>
        <w:t>and </w:t>
      </w:r>
      <w:r>
        <w:rPr>
          <w:color w:val="3C3C3B"/>
        </w:rPr>
        <w:t>reforms implemented in different jurisdictions into three categories: demand side measures such as targeted protections and collective </w:t>
      </w:r>
      <w:r>
        <w:rPr>
          <w:color w:val="3C3C3B"/>
          <w:spacing w:val="-2"/>
        </w:rPr>
        <w:t>bargaining</w:t>
      </w:r>
      <w:r>
        <w:rPr>
          <w:color w:val="3C3C3B"/>
          <w:spacing w:val="-6"/>
        </w:rPr>
        <w:t> </w:t>
      </w:r>
      <w:r>
        <w:rPr>
          <w:color w:val="3C3C3B"/>
          <w:spacing w:val="-2"/>
        </w:rPr>
        <w:t>to</w:t>
      </w:r>
      <w:r>
        <w:rPr>
          <w:color w:val="3C3C3B"/>
          <w:spacing w:val="-6"/>
        </w:rPr>
        <w:t> </w:t>
      </w:r>
      <w:r>
        <w:rPr>
          <w:color w:val="3C3C3B"/>
          <w:spacing w:val="-2"/>
        </w:rPr>
        <w:t>support</w:t>
      </w:r>
      <w:r>
        <w:rPr>
          <w:color w:val="3C3C3B"/>
          <w:spacing w:val="-6"/>
        </w:rPr>
        <w:t> </w:t>
      </w:r>
      <w:r>
        <w:rPr>
          <w:color w:val="3C3C3B"/>
          <w:spacing w:val="-2"/>
        </w:rPr>
        <w:t>consumers;</w:t>
      </w:r>
      <w:r>
        <w:rPr>
          <w:color w:val="3C3C3B"/>
          <w:spacing w:val="-6"/>
        </w:rPr>
        <w:t> </w:t>
      </w:r>
      <w:r>
        <w:rPr>
          <w:color w:val="3C3C3B"/>
          <w:spacing w:val="-2"/>
        </w:rPr>
        <w:t>measures</w:t>
      </w:r>
      <w:r>
        <w:rPr>
          <w:color w:val="3C3C3B"/>
          <w:spacing w:val="-6"/>
        </w:rPr>
        <w:t> </w:t>
      </w:r>
      <w:r>
        <w:rPr>
          <w:color w:val="3C3C3B"/>
          <w:spacing w:val="-2"/>
        </w:rPr>
        <w:t>to</w:t>
      </w:r>
    </w:p>
    <w:p>
      <w:pPr>
        <w:pStyle w:val="BodyText"/>
        <w:spacing w:line="266" w:lineRule="auto" w:before="3"/>
        <w:ind w:left="1587" w:right="27"/>
      </w:pPr>
      <w:r>
        <w:rPr>
          <w:color w:val="3C3C3B"/>
          <w:spacing w:val="-2"/>
        </w:rPr>
        <w:t>protect</w:t>
      </w:r>
      <w:r>
        <w:rPr>
          <w:color w:val="3C3C3B"/>
          <w:spacing w:val="-9"/>
        </w:rPr>
        <w:t> </w:t>
      </w:r>
      <w:r>
        <w:rPr>
          <w:color w:val="3C3C3B"/>
          <w:spacing w:val="-2"/>
        </w:rPr>
        <w:t>passive</w:t>
      </w:r>
      <w:r>
        <w:rPr>
          <w:color w:val="3C3C3B"/>
          <w:spacing w:val="-9"/>
        </w:rPr>
        <w:t> </w:t>
      </w:r>
      <w:r>
        <w:rPr>
          <w:color w:val="3C3C3B"/>
          <w:spacing w:val="-2"/>
        </w:rPr>
        <w:t>consumers</w:t>
      </w:r>
      <w:r>
        <w:rPr>
          <w:color w:val="3C3C3B"/>
          <w:spacing w:val="-9"/>
        </w:rPr>
        <w:t> </w:t>
      </w:r>
      <w:r>
        <w:rPr>
          <w:color w:val="3C3C3B"/>
          <w:spacing w:val="-2"/>
        </w:rPr>
        <w:t>by</w:t>
      </w:r>
      <w:r>
        <w:rPr>
          <w:color w:val="3C3C3B"/>
          <w:spacing w:val="-9"/>
        </w:rPr>
        <w:t> </w:t>
      </w:r>
      <w:r>
        <w:rPr>
          <w:color w:val="3C3C3B"/>
          <w:spacing w:val="-2"/>
        </w:rPr>
        <w:t>improving</w:t>
      </w:r>
      <w:r>
        <w:rPr>
          <w:color w:val="3C3C3B"/>
          <w:spacing w:val="-9"/>
        </w:rPr>
        <w:t> </w:t>
      </w:r>
      <w:r>
        <w:rPr>
          <w:color w:val="3C3C3B"/>
          <w:spacing w:val="-2"/>
        </w:rPr>
        <w:t>customer </w:t>
      </w:r>
      <w:r>
        <w:rPr>
          <w:color w:val="3C3C3B"/>
        </w:rPr>
        <w:t>engagement and non-price tariff regulation; and supply side measures such as price regulation and price monitoring. Specific examples of how these approaches have been applied in various jurisdictions are provided in this section.</w:t>
      </w:r>
    </w:p>
    <w:p>
      <w:pPr>
        <w:pStyle w:val="Heading4"/>
        <w:spacing w:before="120"/>
      </w:pPr>
      <w:r>
        <w:rPr>
          <w:color w:val="3C3C3B"/>
          <w:w w:val="90"/>
        </w:rPr>
        <w:t>Key</w:t>
      </w:r>
      <w:r>
        <w:rPr>
          <w:color w:val="3C3C3B"/>
          <w:spacing w:val="-2"/>
          <w:w w:val="90"/>
        </w:rPr>
        <w:t> </w:t>
      </w:r>
      <w:r>
        <w:rPr>
          <w:color w:val="3C3C3B"/>
          <w:spacing w:val="-2"/>
        </w:rPr>
        <w:t>insights</w:t>
      </w:r>
    </w:p>
    <w:p>
      <w:pPr>
        <w:pStyle w:val="BodyText"/>
        <w:spacing w:line="266" w:lineRule="auto" w:before="50"/>
        <w:ind w:left="1814" w:right="1" w:hanging="227"/>
      </w:pPr>
      <w:r>
        <w:rPr>
          <w:color w:val="609198"/>
          <w:sz w:val="18"/>
        </w:rPr>
        <w:t>»</w:t>
      </w:r>
      <w:r>
        <w:rPr>
          <w:color w:val="609198"/>
          <w:spacing w:val="48"/>
          <w:sz w:val="18"/>
        </w:rPr>
        <w:t> </w:t>
      </w:r>
      <w:r>
        <w:rPr>
          <w:color w:val="3C3C3B"/>
        </w:rPr>
        <w:t>Many</w:t>
      </w:r>
      <w:r>
        <w:rPr>
          <w:color w:val="3C3C3B"/>
          <w:spacing w:val="-14"/>
        </w:rPr>
        <w:t> </w:t>
      </w:r>
      <w:r>
        <w:rPr>
          <w:color w:val="3C3C3B"/>
        </w:rPr>
        <w:t>jurisdictions</w:t>
      </w:r>
      <w:r>
        <w:rPr>
          <w:color w:val="3C3C3B"/>
          <w:spacing w:val="-14"/>
        </w:rPr>
        <w:t> </w:t>
      </w:r>
      <w:r>
        <w:rPr>
          <w:color w:val="3C3C3B"/>
        </w:rPr>
        <w:t>introduced</w:t>
      </w:r>
      <w:r>
        <w:rPr>
          <w:color w:val="3C3C3B"/>
          <w:spacing w:val="-14"/>
        </w:rPr>
        <w:t> </w:t>
      </w:r>
      <w:r>
        <w:rPr>
          <w:color w:val="3C3C3B"/>
        </w:rPr>
        <w:t>retail</w:t>
      </w:r>
      <w:r>
        <w:rPr>
          <w:color w:val="3C3C3B"/>
          <w:spacing w:val="-14"/>
        </w:rPr>
        <w:t> </w:t>
      </w:r>
      <w:r>
        <w:rPr>
          <w:color w:val="3C3C3B"/>
        </w:rPr>
        <w:t>contestability to drive efficient price outcomes, provide customers</w:t>
      </w:r>
      <w:r>
        <w:rPr>
          <w:color w:val="3C3C3B"/>
          <w:spacing w:val="-9"/>
        </w:rPr>
        <w:t> </w:t>
      </w:r>
      <w:r>
        <w:rPr>
          <w:color w:val="3C3C3B"/>
        </w:rPr>
        <w:t>with</w:t>
      </w:r>
      <w:r>
        <w:rPr>
          <w:color w:val="3C3C3B"/>
          <w:spacing w:val="-9"/>
        </w:rPr>
        <w:t> </w:t>
      </w:r>
      <w:r>
        <w:rPr>
          <w:color w:val="3C3C3B"/>
        </w:rPr>
        <w:t>greater</w:t>
      </w:r>
      <w:r>
        <w:rPr>
          <w:color w:val="3C3C3B"/>
          <w:spacing w:val="-9"/>
        </w:rPr>
        <w:t> </w:t>
      </w:r>
      <w:r>
        <w:rPr>
          <w:color w:val="3C3C3B"/>
        </w:rPr>
        <w:t>choice</w:t>
      </w:r>
      <w:r>
        <w:rPr>
          <w:color w:val="3C3C3B"/>
          <w:spacing w:val="-9"/>
        </w:rPr>
        <w:t> </w:t>
      </w:r>
      <w:r>
        <w:rPr>
          <w:color w:val="3C3C3B"/>
        </w:rPr>
        <w:t>and</w:t>
      </w:r>
      <w:r>
        <w:rPr>
          <w:color w:val="3C3C3B"/>
          <w:spacing w:val="-9"/>
        </w:rPr>
        <w:t> </w:t>
      </w:r>
      <w:r>
        <w:rPr>
          <w:color w:val="3C3C3B"/>
        </w:rPr>
        <w:t>drive</w:t>
      </w:r>
      <w:r>
        <w:rPr>
          <w:color w:val="3C3C3B"/>
          <w:spacing w:val="-9"/>
        </w:rPr>
        <w:t> </w:t>
      </w:r>
      <w:r>
        <w:rPr>
          <w:color w:val="3C3C3B"/>
        </w:rPr>
        <w:t>greater innovation. Most of these jurisdictions have</w:t>
      </w:r>
    </w:p>
    <w:p>
      <w:pPr>
        <w:pStyle w:val="BodyText"/>
        <w:spacing w:line="266" w:lineRule="auto" w:before="3"/>
        <w:ind w:left="1814" w:right="339"/>
      </w:pPr>
      <w:r>
        <w:rPr>
          <w:color w:val="3C3C3B"/>
        </w:rPr>
        <w:t>now</w:t>
      </w:r>
      <w:r>
        <w:rPr>
          <w:color w:val="3C3C3B"/>
          <w:spacing w:val="-14"/>
        </w:rPr>
        <w:t> </w:t>
      </w:r>
      <w:r>
        <w:rPr>
          <w:color w:val="3C3C3B"/>
        </w:rPr>
        <w:t>implemented</w:t>
      </w:r>
      <w:r>
        <w:rPr>
          <w:color w:val="3C3C3B"/>
          <w:spacing w:val="-14"/>
        </w:rPr>
        <w:t> </w:t>
      </w:r>
      <w:r>
        <w:rPr>
          <w:color w:val="3C3C3B"/>
        </w:rPr>
        <w:t>further</w:t>
      </w:r>
      <w:r>
        <w:rPr>
          <w:color w:val="3C3C3B"/>
          <w:spacing w:val="-14"/>
        </w:rPr>
        <w:t> </w:t>
      </w:r>
      <w:r>
        <w:rPr>
          <w:color w:val="3C3C3B"/>
        </w:rPr>
        <w:t>reforms</w:t>
      </w:r>
      <w:r>
        <w:rPr>
          <w:color w:val="3C3C3B"/>
          <w:spacing w:val="-14"/>
        </w:rPr>
        <w:t> </w:t>
      </w:r>
      <w:r>
        <w:rPr>
          <w:color w:val="3C3C3B"/>
        </w:rPr>
        <w:t>to</w:t>
      </w:r>
      <w:r>
        <w:rPr>
          <w:color w:val="3C3C3B"/>
          <w:spacing w:val="-14"/>
        </w:rPr>
        <w:t> </w:t>
      </w:r>
      <w:r>
        <w:rPr>
          <w:color w:val="3C3C3B"/>
        </w:rPr>
        <w:t>improve customer and market outcomes – either by regulating the behaviour of retailers, or to support greater customer engagement in the market and provide better protection for </w:t>
      </w:r>
      <w:r>
        <w:rPr>
          <w:color w:val="3C3C3B"/>
          <w:spacing w:val="-2"/>
        </w:rPr>
        <w:t>consumers.</w:t>
      </w:r>
    </w:p>
    <w:p>
      <w:pPr>
        <w:pStyle w:val="BodyText"/>
        <w:spacing w:line="266" w:lineRule="auto" w:before="89"/>
        <w:ind w:left="1814" w:right="27" w:hanging="227"/>
      </w:pPr>
      <w:r>
        <w:rPr>
          <w:color w:val="609198"/>
          <w:sz w:val="18"/>
        </w:rPr>
        <w:t>»</w:t>
      </w:r>
      <w:r>
        <w:rPr>
          <w:color w:val="609198"/>
          <w:spacing w:val="80"/>
          <w:sz w:val="18"/>
        </w:rPr>
        <w:t> </w:t>
      </w:r>
      <w:r>
        <w:rPr>
          <w:color w:val="3C3C3B"/>
        </w:rPr>
        <w:t>All</w:t>
      </w:r>
      <w:r>
        <w:rPr>
          <w:color w:val="3C3C3B"/>
          <w:spacing w:val="-5"/>
        </w:rPr>
        <w:t> </w:t>
      </w:r>
      <w:r>
        <w:rPr>
          <w:color w:val="3C3C3B"/>
        </w:rPr>
        <w:t>jurisdictions</w:t>
      </w:r>
      <w:r>
        <w:rPr>
          <w:color w:val="3C3C3B"/>
          <w:spacing w:val="-5"/>
        </w:rPr>
        <w:t> </w:t>
      </w:r>
      <w:r>
        <w:rPr>
          <w:color w:val="3C3C3B"/>
        </w:rPr>
        <w:t>continue</w:t>
      </w:r>
      <w:r>
        <w:rPr>
          <w:color w:val="3C3C3B"/>
          <w:spacing w:val="-5"/>
        </w:rPr>
        <w:t> </w:t>
      </w:r>
      <w:r>
        <w:rPr>
          <w:color w:val="3C3C3B"/>
        </w:rPr>
        <w:t>to</w:t>
      </w:r>
      <w:r>
        <w:rPr>
          <w:color w:val="3C3C3B"/>
          <w:spacing w:val="-5"/>
        </w:rPr>
        <w:t> </w:t>
      </w:r>
      <w:r>
        <w:rPr>
          <w:color w:val="3C3C3B"/>
        </w:rPr>
        <w:t>have</w:t>
      </w:r>
      <w:r>
        <w:rPr>
          <w:color w:val="3C3C3B"/>
          <w:spacing w:val="-5"/>
        </w:rPr>
        <w:t> </w:t>
      </w:r>
      <w:r>
        <w:rPr>
          <w:color w:val="3C3C3B"/>
        </w:rPr>
        <w:t>some</w:t>
      </w:r>
      <w:r>
        <w:rPr>
          <w:color w:val="3C3C3B"/>
          <w:spacing w:val="-5"/>
        </w:rPr>
        <w:t> </w:t>
      </w:r>
      <w:r>
        <w:rPr>
          <w:color w:val="3C3C3B"/>
        </w:rPr>
        <w:t>degree of</w:t>
      </w:r>
      <w:r>
        <w:rPr>
          <w:color w:val="3C3C3B"/>
          <w:spacing w:val="-14"/>
        </w:rPr>
        <w:t> </w:t>
      </w:r>
      <w:r>
        <w:rPr>
          <w:color w:val="3C3C3B"/>
        </w:rPr>
        <w:t>oversight</w:t>
      </w:r>
      <w:r>
        <w:rPr>
          <w:color w:val="3C3C3B"/>
          <w:spacing w:val="-14"/>
        </w:rPr>
        <w:t> </w:t>
      </w:r>
      <w:r>
        <w:rPr>
          <w:color w:val="3C3C3B"/>
        </w:rPr>
        <w:t>of</w:t>
      </w:r>
      <w:r>
        <w:rPr>
          <w:color w:val="3C3C3B"/>
          <w:spacing w:val="-14"/>
        </w:rPr>
        <w:t> </w:t>
      </w:r>
      <w:r>
        <w:rPr>
          <w:color w:val="3C3C3B"/>
        </w:rPr>
        <w:t>their</w:t>
      </w:r>
      <w:r>
        <w:rPr>
          <w:color w:val="3C3C3B"/>
          <w:spacing w:val="-14"/>
        </w:rPr>
        <w:t> </w:t>
      </w:r>
      <w:r>
        <w:rPr>
          <w:color w:val="3C3C3B"/>
        </w:rPr>
        <w:t>energy</w:t>
      </w:r>
      <w:r>
        <w:rPr>
          <w:color w:val="3C3C3B"/>
          <w:spacing w:val="-14"/>
        </w:rPr>
        <w:t> </w:t>
      </w:r>
      <w:r>
        <w:rPr>
          <w:color w:val="3C3C3B"/>
        </w:rPr>
        <w:t>retail</w:t>
      </w:r>
      <w:r>
        <w:rPr>
          <w:color w:val="3C3C3B"/>
          <w:spacing w:val="-14"/>
        </w:rPr>
        <w:t> </w:t>
      </w:r>
      <w:r>
        <w:rPr>
          <w:color w:val="3C3C3B"/>
        </w:rPr>
        <w:t>markets.</w:t>
      </w:r>
      <w:r>
        <w:rPr>
          <w:color w:val="3C3C3B"/>
          <w:spacing w:val="-14"/>
        </w:rPr>
        <w:t> </w:t>
      </w:r>
      <w:r>
        <w:rPr>
          <w:color w:val="3C3C3B"/>
        </w:rPr>
        <w:t>Even </w:t>
      </w:r>
      <w:r>
        <w:rPr>
          <w:color w:val="3C3C3B"/>
          <w:spacing w:val="-2"/>
        </w:rPr>
        <w:t>jurisdictions</w:t>
      </w:r>
      <w:r>
        <w:rPr>
          <w:color w:val="3C3C3B"/>
          <w:spacing w:val="-4"/>
        </w:rPr>
        <w:t> </w:t>
      </w:r>
      <w:r>
        <w:rPr>
          <w:color w:val="3C3C3B"/>
          <w:spacing w:val="-2"/>
        </w:rPr>
        <w:t>that</w:t>
      </w:r>
      <w:r>
        <w:rPr>
          <w:color w:val="3C3C3B"/>
          <w:spacing w:val="-4"/>
        </w:rPr>
        <w:t> </w:t>
      </w:r>
      <w:r>
        <w:rPr>
          <w:color w:val="3C3C3B"/>
          <w:spacing w:val="-2"/>
        </w:rPr>
        <w:t>are</w:t>
      </w:r>
      <w:r>
        <w:rPr>
          <w:color w:val="3C3C3B"/>
          <w:spacing w:val="-4"/>
        </w:rPr>
        <w:t> </w:t>
      </w:r>
      <w:r>
        <w:rPr>
          <w:color w:val="3C3C3B"/>
          <w:spacing w:val="-2"/>
        </w:rPr>
        <w:t>highly</w:t>
      </w:r>
      <w:r>
        <w:rPr>
          <w:color w:val="3C3C3B"/>
          <w:spacing w:val="-4"/>
        </w:rPr>
        <w:t> </w:t>
      </w:r>
      <w:r>
        <w:rPr>
          <w:color w:val="3C3C3B"/>
          <w:spacing w:val="-2"/>
        </w:rPr>
        <w:t>pro-competition</w:t>
      </w:r>
      <w:r>
        <w:rPr>
          <w:color w:val="3C3C3B"/>
          <w:spacing w:val="-4"/>
        </w:rPr>
        <w:t> </w:t>
      </w:r>
      <w:r>
        <w:rPr>
          <w:color w:val="3C3C3B"/>
          <w:spacing w:val="-2"/>
        </w:rPr>
        <w:t>and </w:t>
      </w:r>
      <w:r>
        <w:rPr>
          <w:color w:val="3C3C3B"/>
        </w:rPr>
        <w:t>have</w:t>
      </w:r>
      <w:r>
        <w:rPr>
          <w:color w:val="3C3C3B"/>
          <w:spacing w:val="-11"/>
        </w:rPr>
        <w:t> </w:t>
      </w:r>
      <w:r>
        <w:rPr>
          <w:color w:val="3C3C3B"/>
        </w:rPr>
        <w:t>very</w:t>
      </w:r>
      <w:r>
        <w:rPr>
          <w:color w:val="3C3C3B"/>
          <w:spacing w:val="-11"/>
        </w:rPr>
        <w:t> </w:t>
      </w:r>
      <w:r>
        <w:rPr>
          <w:color w:val="3C3C3B"/>
        </w:rPr>
        <w:t>light-handed</w:t>
      </w:r>
      <w:r>
        <w:rPr>
          <w:color w:val="3C3C3B"/>
          <w:spacing w:val="-11"/>
        </w:rPr>
        <w:t> </w:t>
      </w:r>
      <w:r>
        <w:rPr>
          <w:color w:val="3C3C3B"/>
        </w:rPr>
        <w:t>regulations</w:t>
      </w:r>
      <w:r>
        <w:rPr>
          <w:color w:val="3C3C3B"/>
          <w:spacing w:val="-11"/>
        </w:rPr>
        <w:t> </w:t>
      </w:r>
      <w:r>
        <w:rPr>
          <w:color w:val="3C3C3B"/>
        </w:rPr>
        <w:t>periodically consider further refinements or reforms to address</w:t>
      </w:r>
      <w:r>
        <w:rPr>
          <w:color w:val="3C3C3B"/>
          <w:spacing w:val="-2"/>
        </w:rPr>
        <w:t> </w:t>
      </w:r>
      <w:r>
        <w:rPr>
          <w:color w:val="3C3C3B"/>
        </w:rPr>
        <w:t>specific</w:t>
      </w:r>
      <w:r>
        <w:rPr>
          <w:color w:val="3C3C3B"/>
          <w:spacing w:val="-2"/>
        </w:rPr>
        <w:t> </w:t>
      </w:r>
      <w:r>
        <w:rPr>
          <w:color w:val="3C3C3B"/>
        </w:rPr>
        <w:t>issues</w:t>
      </w:r>
      <w:r>
        <w:rPr>
          <w:color w:val="3C3C3B"/>
          <w:spacing w:val="-2"/>
        </w:rPr>
        <w:t> </w:t>
      </w:r>
      <w:r>
        <w:rPr>
          <w:color w:val="3C3C3B"/>
        </w:rPr>
        <w:t>that</w:t>
      </w:r>
      <w:r>
        <w:rPr>
          <w:color w:val="3C3C3B"/>
          <w:spacing w:val="-2"/>
        </w:rPr>
        <w:t> </w:t>
      </w:r>
      <w:r>
        <w:rPr>
          <w:color w:val="3C3C3B"/>
        </w:rPr>
        <w:t>arise</w:t>
      </w:r>
      <w:r>
        <w:rPr>
          <w:color w:val="3C3C3B"/>
          <w:spacing w:val="-2"/>
        </w:rPr>
        <w:t> </w:t>
      </w:r>
      <w:r>
        <w:rPr>
          <w:color w:val="3C3C3B"/>
        </w:rPr>
        <w:t>that</w:t>
      </w:r>
      <w:r>
        <w:rPr>
          <w:color w:val="3C3C3B"/>
          <w:spacing w:val="-2"/>
        </w:rPr>
        <w:t> </w:t>
      </w:r>
      <w:r>
        <w:rPr>
          <w:color w:val="3C3C3B"/>
        </w:rPr>
        <w:t>suggest outcomes for consumers could be improved.</w:t>
      </w:r>
    </w:p>
    <w:p>
      <w:pPr>
        <w:pStyle w:val="BodyText"/>
        <w:spacing w:line="266" w:lineRule="auto" w:before="90"/>
        <w:ind w:left="1814" w:right="1" w:hanging="227"/>
      </w:pPr>
      <w:r>
        <w:rPr>
          <w:color w:val="609198"/>
          <w:sz w:val="18"/>
        </w:rPr>
        <w:t>»</w:t>
      </w:r>
      <w:r>
        <w:rPr>
          <w:color w:val="609198"/>
          <w:spacing w:val="80"/>
          <w:sz w:val="18"/>
        </w:rPr>
        <w:t> </w:t>
      </w:r>
      <w:r>
        <w:rPr>
          <w:color w:val="3C3C3B"/>
        </w:rPr>
        <w:t>Jurisdictions that have more prescriptive </w:t>
      </w:r>
      <w:r>
        <w:rPr>
          <w:color w:val="3C3C3B"/>
          <w:spacing w:val="-2"/>
        </w:rPr>
        <w:t>regulations</w:t>
      </w:r>
      <w:r>
        <w:rPr>
          <w:color w:val="3C3C3B"/>
          <w:spacing w:val="-6"/>
        </w:rPr>
        <w:t> </w:t>
      </w:r>
      <w:r>
        <w:rPr>
          <w:color w:val="3C3C3B"/>
          <w:spacing w:val="-2"/>
        </w:rPr>
        <w:t>on</w:t>
      </w:r>
      <w:r>
        <w:rPr>
          <w:color w:val="3C3C3B"/>
          <w:spacing w:val="-6"/>
        </w:rPr>
        <w:t> </w:t>
      </w:r>
      <w:r>
        <w:rPr>
          <w:color w:val="3C3C3B"/>
          <w:spacing w:val="-2"/>
        </w:rPr>
        <w:t>retailers</w:t>
      </w:r>
      <w:r>
        <w:rPr>
          <w:color w:val="3C3C3B"/>
          <w:spacing w:val="-6"/>
        </w:rPr>
        <w:t> </w:t>
      </w:r>
      <w:r>
        <w:rPr>
          <w:color w:val="3C3C3B"/>
          <w:spacing w:val="-2"/>
        </w:rPr>
        <w:t>typically</w:t>
      </w:r>
      <w:r>
        <w:rPr>
          <w:color w:val="3C3C3B"/>
          <w:spacing w:val="-6"/>
        </w:rPr>
        <w:t> </w:t>
      </w:r>
      <w:r>
        <w:rPr>
          <w:color w:val="3C3C3B"/>
          <w:spacing w:val="-2"/>
        </w:rPr>
        <w:t>have</w:t>
      </w:r>
      <w:r>
        <w:rPr>
          <w:color w:val="3C3C3B"/>
          <w:spacing w:val="-6"/>
        </w:rPr>
        <w:t> </w:t>
      </w:r>
      <w:r>
        <w:rPr>
          <w:color w:val="3C3C3B"/>
          <w:spacing w:val="-2"/>
        </w:rPr>
        <w:t>lower</w:t>
      </w:r>
      <w:r>
        <w:rPr>
          <w:color w:val="3C3C3B"/>
          <w:spacing w:val="-6"/>
        </w:rPr>
        <w:t> </w:t>
      </w:r>
      <w:r>
        <w:rPr>
          <w:color w:val="3C3C3B"/>
          <w:spacing w:val="-2"/>
        </w:rPr>
        <w:t>retail </w:t>
      </w:r>
      <w:r>
        <w:rPr>
          <w:color w:val="3C3C3B"/>
        </w:rPr>
        <w:t>margins, lower levels of price dispersion, lower diversity in offers and lower levels of activity.</w:t>
      </w:r>
    </w:p>
    <w:p>
      <w:pPr>
        <w:pStyle w:val="BodyText"/>
        <w:spacing w:line="266" w:lineRule="auto" w:before="99"/>
        <w:ind w:left="535" w:right="740" w:hanging="227"/>
      </w:pPr>
      <w:r>
        <w:rPr/>
        <w:br w:type="column"/>
      </w:r>
      <w:r>
        <w:rPr>
          <w:color w:val="609198"/>
          <w:sz w:val="18"/>
        </w:rPr>
        <w:t>»</w:t>
      </w:r>
      <w:r>
        <w:rPr>
          <w:color w:val="609198"/>
          <w:spacing w:val="80"/>
          <w:sz w:val="18"/>
        </w:rPr>
        <w:t> </w:t>
      </w:r>
      <w:r>
        <w:rPr>
          <w:color w:val="3C3C3B"/>
        </w:rPr>
        <w:t>Different</w:t>
      </w:r>
      <w:r>
        <w:rPr>
          <w:color w:val="3C3C3B"/>
          <w:spacing w:val="-2"/>
        </w:rPr>
        <w:t> </w:t>
      </w:r>
      <w:r>
        <w:rPr>
          <w:color w:val="3C3C3B"/>
        </w:rPr>
        <w:t>customer</w:t>
      </w:r>
      <w:r>
        <w:rPr>
          <w:color w:val="3C3C3B"/>
          <w:spacing w:val="-2"/>
        </w:rPr>
        <w:t> </w:t>
      </w:r>
      <w:r>
        <w:rPr>
          <w:color w:val="3C3C3B"/>
        </w:rPr>
        <w:t>segments</w:t>
      </w:r>
      <w:r>
        <w:rPr>
          <w:color w:val="3C3C3B"/>
          <w:spacing w:val="-2"/>
        </w:rPr>
        <w:t> </w:t>
      </w:r>
      <w:r>
        <w:rPr>
          <w:color w:val="3C3C3B"/>
        </w:rPr>
        <w:t>are</w:t>
      </w:r>
      <w:r>
        <w:rPr>
          <w:color w:val="3C3C3B"/>
          <w:spacing w:val="-2"/>
        </w:rPr>
        <w:t> </w:t>
      </w:r>
      <w:r>
        <w:rPr>
          <w:color w:val="3C3C3B"/>
        </w:rPr>
        <w:t>affected</w:t>
      </w:r>
      <w:r>
        <w:rPr>
          <w:color w:val="3C3C3B"/>
          <w:spacing w:val="-2"/>
        </w:rPr>
        <w:t> </w:t>
      </w:r>
      <w:r>
        <w:rPr>
          <w:color w:val="3C3C3B"/>
        </w:rPr>
        <w:t>in different ways by competition. There seems to</w:t>
      </w:r>
      <w:r>
        <w:rPr>
          <w:color w:val="3C3C3B"/>
          <w:spacing w:val="-12"/>
        </w:rPr>
        <w:t> </w:t>
      </w:r>
      <w:r>
        <w:rPr>
          <w:color w:val="3C3C3B"/>
        </w:rPr>
        <w:t>be</w:t>
      </w:r>
      <w:r>
        <w:rPr>
          <w:color w:val="3C3C3B"/>
          <w:spacing w:val="-12"/>
        </w:rPr>
        <w:t> </w:t>
      </w:r>
      <w:r>
        <w:rPr>
          <w:color w:val="3C3C3B"/>
        </w:rPr>
        <w:t>a</w:t>
      </w:r>
      <w:r>
        <w:rPr>
          <w:color w:val="3C3C3B"/>
          <w:spacing w:val="-12"/>
        </w:rPr>
        <w:t> </w:t>
      </w:r>
      <w:r>
        <w:rPr>
          <w:color w:val="3C3C3B"/>
        </w:rPr>
        <w:t>trade-off</w:t>
      </w:r>
      <w:r>
        <w:rPr>
          <w:color w:val="3C3C3B"/>
          <w:spacing w:val="-12"/>
        </w:rPr>
        <w:t> </w:t>
      </w:r>
      <w:r>
        <w:rPr>
          <w:color w:val="3C3C3B"/>
        </w:rPr>
        <w:t>between</w:t>
      </w:r>
      <w:r>
        <w:rPr>
          <w:color w:val="3C3C3B"/>
          <w:spacing w:val="-12"/>
        </w:rPr>
        <w:t> </w:t>
      </w:r>
      <w:r>
        <w:rPr>
          <w:color w:val="3C3C3B"/>
        </w:rPr>
        <w:t>trying</w:t>
      </w:r>
      <w:r>
        <w:rPr>
          <w:color w:val="3C3C3B"/>
          <w:spacing w:val="-12"/>
        </w:rPr>
        <w:t> </w:t>
      </w:r>
      <w:r>
        <w:rPr>
          <w:color w:val="3C3C3B"/>
        </w:rPr>
        <w:t>to</w:t>
      </w:r>
      <w:r>
        <w:rPr>
          <w:color w:val="3C3C3B"/>
          <w:spacing w:val="-12"/>
        </w:rPr>
        <w:t> </w:t>
      </w:r>
      <w:r>
        <w:rPr>
          <w:color w:val="3C3C3B"/>
        </w:rPr>
        <w:t>ensure</w:t>
      </w:r>
      <w:r>
        <w:rPr>
          <w:color w:val="3C3C3B"/>
          <w:spacing w:val="-12"/>
        </w:rPr>
        <w:t> </w:t>
      </w:r>
      <w:r>
        <w:rPr>
          <w:color w:val="3C3C3B"/>
        </w:rPr>
        <w:t>‘all’</w:t>
      </w:r>
    </w:p>
    <w:p>
      <w:pPr>
        <w:pStyle w:val="BodyText"/>
        <w:spacing w:line="266" w:lineRule="auto" w:before="2"/>
        <w:ind w:left="535" w:right="703"/>
        <w:jc w:val="both"/>
      </w:pPr>
      <w:r>
        <w:rPr>
          <w:color w:val="3C3C3B"/>
          <w:spacing w:val="-2"/>
        </w:rPr>
        <w:t>consumers</w:t>
      </w:r>
      <w:r>
        <w:rPr>
          <w:color w:val="3C3C3B"/>
          <w:spacing w:val="-5"/>
        </w:rPr>
        <w:t> </w:t>
      </w:r>
      <w:r>
        <w:rPr>
          <w:color w:val="3C3C3B"/>
          <w:spacing w:val="-2"/>
        </w:rPr>
        <w:t>benefit</w:t>
      </w:r>
      <w:r>
        <w:rPr>
          <w:color w:val="3C3C3B"/>
          <w:spacing w:val="-5"/>
        </w:rPr>
        <w:t> </w:t>
      </w:r>
      <w:r>
        <w:rPr>
          <w:color w:val="3C3C3B"/>
          <w:spacing w:val="-2"/>
        </w:rPr>
        <w:t>from</w:t>
      </w:r>
      <w:r>
        <w:rPr>
          <w:color w:val="3C3C3B"/>
          <w:spacing w:val="-5"/>
        </w:rPr>
        <w:t> </w:t>
      </w:r>
      <w:r>
        <w:rPr>
          <w:color w:val="3C3C3B"/>
          <w:spacing w:val="-2"/>
        </w:rPr>
        <w:t>price</w:t>
      </w:r>
      <w:r>
        <w:rPr>
          <w:color w:val="3C3C3B"/>
          <w:spacing w:val="-5"/>
        </w:rPr>
        <w:t> </w:t>
      </w:r>
      <w:r>
        <w:rPr>
          <w:color w:val="3C3C3B"/>
          <w:spacing w:val="-2"/>
        </w:rPr>
        <w:t>competition,</w:t>
      </w:r>
      <w:r>
        <w:rPr>
          <w:color w:val="3C3C3B"/>
          <w:spacing w:val="-5"/>
        </w:rPr>
        <w:t> </w:t>
      </w:r>
      <w:r>
        <w:rPr>
          <w:color w:val="3C3C3B"/>
          <w:spacing w:val="-2"/>
        </w:rPr>
        <w:t>and </w:t>
      </w:r>
      <w:r>
        <w:rPr>
          <w:color w:val="3C3C3B"/>
        </w:rPr>
        <w:t>providing</w:t>
      </w:r>
      <w:r>
        <w:rPr>
          <w:color w:val="3C3C3B"/>
          <w:spacing w:val="-12"/>
        </w:rPr>
        <w:t> </w:t>
      </w:r>
      <w:r>
        <w:rPr>
          <w:color w:val="3C3C3B"/>
        </w:rPr>
        <w:t>the</w:t>
      </w:r>
      <w:r>
        <w:rPr>
          <w:color w:val="3C3C3B"/>
          <w:spacing w:val="-12"/>
        </w:rPr>
        <w:t> </w:t>
      </w:r>
      <w:r>
        <w:rPr>
          <w:color w:val="3C3C3B"/>
        </w:rPr>
        <w:t>right</w:t>
      </w:r>
      <w:r>
        <w:rPr>
          <w:color w:val="3C3C3B"/>
          <w:spacing w:val="-12"/>
        </w:rPr>
        <w:t> </w:t>
      </w:r>
      <w:r>
        <w:rPr>
          <w:color w:val="3C3C3B"/>
        </w:rPr>
        <w:t>conditions</w:t>
      </w:r>
      <w:r>
        <w:rPr>
          <w:color w:val="3C3C3B"/>
          <w:spacing w:val="-12"/>
        </w:rPr>
        <w:t> </w:t>
      </w:r>
      <w:r>
        <w:rPr>
          <w:color w:val="3C3C3B"/>
        </w:rPr>
        <w:t>for</w:t>
      </w:r>
      <w:r>
        <w:rPr>
          <w:color w:val="3C3C3B"/>
          <w:spacing w:val="-12"/>
        </w:rPr>
        <w:t> </w:t>
      </w:r>
      <w:r>
        <w:rPr>
          <w:color w:val="3C3C3B"/>
        </w:rPr>
        <w:t>an</w:t>
      </w:r>
      <w:r>
        <w:rPr>
          <w:color w:val="3C3C3B"/>
          <w:spacing w:val="-12"/>
        </w:rPr>
        <w:t> </w:t>
      </w:r>
      <w:r>
        <w:rPr>
          <w:color w:val="3C3C3B"/>
        </w:rPr>
        <w:t>innovative </w:t>
      </w:r>
      <w:r>
        <w:rPr>
          <w:color w:val="3C3C3B"/>
          <w:spacing w:val="-2"/>
        </w:rPr>
        <w:t>market</w:t>
      </w:r>
      <w:r>
        <w:rPr>
          <w:color w:val="3C3C3B"/>
          <w:spacing w:val="-12"/>
        </w:rPr>
        <w:t> </w:t>
      </w:r>
      <w:r>
        <w:rPr>
          <w:color w:val="3C3C3B"/>
          <w:spacing w:val="-2"/>
        </w:rPr>
        <w:t>that</w:t>
      </w:r>
      <w:r>
        <w:rPr>
          <w:color w:val="3C3C3B"/>
          <w:spacing w:val="-12"/>
        </w:rPr>
        <w:t> </w:t>
      </w:r>
      <w:r>
        <w:rPr>
          <w:color w:val="3C3C3B"/>
          <w:spacing w:val="-2"/>
        </w:rPr>
        <w:t>may</w:t>
      </w:r>
      <w:r>
        <w:rPr>
          <w:color w:val="3C3C3B"/>
          <w:spacing w:val="-12"/>
        </w:rPr>
        <w:t> </w:t>
      </w:r>
      <w:r>
        <w:rPr>
          <w:color w:val="3C3C3B"/>
          <w:spacing w:val="-2"/>
        </w:rPr>
        <w:t>exclude</w:t>
      </w:r>
      <w:r>
        <w:rPr>
          <w:color w:val="3C3C3B"/>
          <w:spacing w:val="-12"/>
        </w:rPr>
        <w:t> </w:t>
      </w:r>
      <w:r>
        <w:rPr>
          <w:color w:val="3C3C3B"/>
          <w:spacing w:val="-2"/>
        </w:rPr>
        <w:t>some</w:t>
      </w:r>
      <w:r>
        <w:rPr>
          <w:color w:val="3C3C3B"/>
          <w:spacing w:val="-12"/>
        </w:rPr>
        <w:t> </w:t>
      </w:r>
      <w:r>
        <w:rPr>
          <w:color w:val="3C3C3B"/>
          <w:spacing w:val="-2"/>
        </w:rPr>
        <w:t>customers</w:t>
      </w:r>
      <w:r>
        <w:rPr>
          <w:color w:val="3C3C3B"/>
          <w:spacing w:val="-12"/>
        </w:rPr>
        <w:t> </w:t>
      </w:r>
      <w:r>
        <w:rPr>
          <w:color w:val="3C3C3B"/>
          <w:spacing w:val="-2"/>
        </w:rPr>
        <w:t>from </w:t>
      </w:r>
      <w:r>
        <w:rPr>
          <w:color w:val="3C3C3B"/>
        </w:rPr>
        <w:t>the market due to the level of complexity.</w:t>
      </w:r>
    </w:p>
    <w:p>
      <w:pPr>
        <w:pStyle w:val="BodyText"/>
        <w:spacing w:before="7"/>
      </w:pPr>
    </w:p>
    <w:p>
      <w:pPr>
        <w:spacing w:line="208" w:lineRule="auto" w:before="0"/>
        <w:ind w:left="308" w:right="165" w:firstLine="0"/>
        <w:jc w:val="left"/>
        <w:rPr>
          <w:sz w:val="26"/>
        </w:rPr>
      </w:pPr>
      <w:r>
        <w:rPr>
          <w:b/>
          <w:color w:val="4E868E"/>
          <w:spacing w:val="-6"/>
          <w:sz w:val="26"/>
        </w:rPr>
        <w:t>DEMAND</w:t>
      </w:r>
      <w:r>
        <w:rPr>
          <w:b/>
          <w:color w:val="4E868E"/>
          <w:spacing w:val="-13"/>
          <w:sz w:val="26"/>
        </w:rPr>
        <w:t> </w:t>
      </w:r>
      <w:r>
        <w:rPr>
          <w:b/>
          <w:color w:val="4E868E"/>
          <w:spacing w:val="-6"/>
          <w:sz w:val="26"/>
        </w:rPr>
        <w:t>SIDE</w:t>
      </w:r>
      <w:r>
        <w:rPr>
          <w:b/>
          <w:color w:val="4E868E"/>
          <w:spacing w:val="-12"/>
          <w:sz w:val="26"/>
        </w:rPr>
        <w:t> </w:t>
      </w:r>
      <w:r>
        <w:rPr>
          <w:b/>
          <w:color w:val="4E868E"/>
          <w:spacing w:val="-6"/>
          <w:sz w:val="26"/>
        </w:rPr>
        <w:t>MEASURE</w:t>
      </w:r>
      <w:r>
        <w:rPr>
          <w:b/>
          <w:color w:val="4E868E"/>
          <w:spacing w:val="-12"/>
          <w:sz w:val="26"/>
        </w:rPr>
        <w:t> </w:t>
      </w:r>
      <w:r>
        <w:rPr>
          <w:b/>
          <w:color w:val="4E868E"/>
          <w:spacing w:val="-6"/>
          <w:sz w:val="26"/>
        </w:rPr>
        <w:t>1</w:t>
      </w:r>
      <w:r>
        <w:rPr>
          <w:b/>
          <w:color w:val="4E868E"/>
          <w:spacing w:val="-12"/>
          <w:sz w:val="26"/>
        </w:rPr>
        <w:t> </w:t>
      </w:r>
      <w:r>
        <w:rPr>
          <w:b/>
          <w:color w:val="4E868E"/>
          <w:spacing w:val="-6"/>
          <w:sz w:val="26"/>
        </w:rPr>
        <w:t>– </w:t>
      </w:r>
      <w:r>
        <w:rPr>
          <w:color w:val="4E868E"/>
          <w:spacing w:val="-2"/>
          <w:sz w:val="26"/>
        </w:rPr>
        <w:t>IMPROVING</w:t>
      </w:r>
      <w:r>
        <w:rPr>
          <w:color w:val="4E868E"/>
          <w:spacing w:val="-16"/>
          <w:sz w:val="26"/>
        </w:rPr>
        <w:t> </w:t>
      </w:r>
      <w:r>
        <w:rPr>
          <w:color w:val="4E868E"/>
          <w:spacing w:val="-2"/>
          <w:sz w:val="26"/>
        </w:rPr>
        <w:t>CUSTOMER ENGAGEMENT</w:t>
      </w:r>
    </w:p>
    <w:p>
      <w:pPr>
        <w:pStyle w:val="BodyText"/>
        <w:spacing w:line="266" w:lineRule="auto" w:before="106"/>
        <w:ind w:left="308" w:right="642"/>
        <w:jc w:val="both"/>
      </w:pPr>
      <w:r>
        <w:rPr>
          <w:color w:val="3C3C3B"/>
        </w:rPr>
        <w:t>A</w:t>
      </w:r>
      <w:r>
        <w:rPr>
          <w:color w:val="3C3C3B"/>
          <w:spacing w:val="-14"/>
        </w:rPr>
        <w:t> </w:t>
      </w:r>
      <w:r>
        <w:rPr>
          <w:color w:val="3C3C3B"/>
        </w:rPr>
        <w:t>number</w:t>
      </w:r>
      <w:r>
        <w:rPr>
          <w:color w:val="3C3C3B"/>
          <w:spacing w:val="-14"/>
        </w:rPr>
        <w:t> </w:t>
      </w:r>
      <w:r>
        <w:rPr>
          <w:color w:val="3C3C3B"/>
        </w:rPr>
        <w:t>of</w:t>
      </w:r>
      <w:r>
        <w:rPr>
          <w:color w:val="3C3C3B"/>
          <w:spacing w:val="-14"/>
        </w:rPr>
        <w:t> </w:t>
      </w:r>
      <w:r>
        <w:rPr>
          <w:color w:val="3C3C3B"/>
        </w:rPr>
        <w:t>jurisdictions</w:t>
      </w:r>
      <w:r>
        <w:rPr>
          <w:color w:val="3C3C3B"/>
          <w:spacing w:val="-14"/>
        </w:rPr>
        <w:t> </w:t>
      </w:r>
      <w:r>
        <w:rPr>
          <w:color w:val="3C3C3B"/>
        </w:rPr>
        <w:t>have</w:t>
      </w:r>
      <w:r>
        <w:rPr>
          <w:color w:val="3C3C3B"/>
          <w:spacing w:val="-14"/>
        </w:rPr>
        <w:t> </w:t>
      </w:r>
      <w:r>
        <w:rPr>
          <w:color w:val="3C3C3B"/>
        </w:rPr>
        <w:t>focused</w:t>
      </w:r>
      <w:r>
        <w:rPr>
          <w:color w:val="3C3C3B"/>
          <w:spacing w:val="-14"/>
        </w:rPr>
        <w:t> </w:t>
      </w:r>
      <w:r>
        <w:rPr>
          <w:color w:val="3C3C3B"/>
        </w:rPr>
        <w:t>on</w:t>
      </w:r>
      <w:r>
        <w:rPr>
          <w:color w:val="3C3C3B"/>
          <w:spacing w:val="-14"/>
        </w:rPr>
        <w:t> </w:t>
      </w:r>
      <w:r>
        <w:rPr>
          <w:color w:val="3C3C3B"/>
        </w:rPr>
        <w:t>making it easier for consumers to engage in the market</w:t>
      </w:r>
    </w:p>
    <w:p>
      <w:pPr>
        <w:pStyle w:val="BodyText"/>
        <w:spacing w:line="266" w:lineRule="auto" w:before="1"/>
        <w:ind w:left="308" w:right="981"/>
        <w:jc w:val="both"/>
      </w:pPr>
      <w:r>
        <w:rPr>
          <w:color w:val="3C3C3B"/>
        </w:rPr>
        <w:t>to</w:t>
      </w:r>
      <w:r>
        <w:rPr>
          <w:color w:val="3C3C3B"/>
          <w:spacing w:val="-11"/>
        </w:rPr>
        <w:t> </w:t>
      </w:r>
      <w:r>
        <w:rPr>
          <w:color w:val="3C3C3B"/>
        </w:rPr>
        <w:t>enhance</w:t>
      </w:r>
      <w:r>
        <w:rPr>
          <w:color w:val="3C3C3B"/>
          <w:spacing w:val="-11"/>
        </w:rPr>
        <w:t> </w:t>
      </w:r>
      <w:r>
        <w:rPr>
          <w:color w:val="3C3C3B"/>
        </w:rPr>
        <w:t>the</w:t>
      </w:r>
      <w:r>
        <w:rPr>
          <w:color w:val="3C3C3B"/>
          <w:spacing w:val="-11"/>
        </w:rPr>
        <w:t> </w:t>
      </w:r>
      <w:r>
        <w:rPr>
          <w:color w:val="3C3C3B"/>
        </w:rPr>
        <w:t>benefits</w:t>
      </w:r>
      <w:r>
        <w:rPr>
          <w:color w:val="3C3C3B"/>
          <w:spacing w:val="-11"/>
        </w:rPr>
        <w:t> </w:t>
      </w:r>
      <w:r>
        <w:rPr>
          <w:color w:val="3C3C3B"/>
        </w:rPr>
        <w:t>of</w:t>
      </w:r>
      <w:r>
        <w:rPr>
          <w:color w:val="3C3C3B"/>
          <w:spacing w:val="-11"/>
        </w:rPr>
        <w:t> </w:t>
      </w:r>
      <w:r>
        <w:rPr>
          <w:color w:val="3C3C3B"/>
        </w:rPr>
        <w:t>competition.</w:t>
      </w:r>
      <w:r>
        <w:rPr>
          <w:color w:val="3C3C3B"/>
          <w:spacing w:val="-11"/>
        </w:rPr>
        <w:t> </w:t>
      </w:r>
      <w:r>
        <w:rPr>
          <w:color w:val="3C3C3B"/>
        </w:rPr>
        <w:t>Some </w:t>
      </w:r>
      <w:r>
        <w:rPr>
          <w:color w:val="3C3C3B"/>
          <w:spacing w:val="-2"/>
        </w:rPr>
        <w:t>of</w:t>
      </w:r>
      <w:r>
        <w:rPr>
          <w:color w:val="3C3C3B"/>
          <w:spacing w:val="-9"/>
        </w:rPr>
        <w:t> </w:t>
      </w:r>
      <w:r>
        <w:rPr>
          <w:color w:val="3C3C3B"/>
          <w:spacing w:val="-2"/>
        </w:rPr>
        <w:t>these</w:t>
      </w:r>
      <w:r>
        <w:rPr>
          <w:color w:val="3C3C3B"/>
          <w:spacing w:val="-9"/>
        </w:rPr>
        <w:t> </w:t>
      </w:r>
      <w:r>
        <w:rPr>
          <w:color w:val="3C3C3B"/>
          <w:spacing w:val="-2"/>
        </w:rPr>
        <w:t>measures</w:t>
      </w:r>
      <w:r>
        <w:rPr>
          <w:color w:val="3C3C3B"/>
          <w:spacing w:val="-9"/>
        </w:rPr>
        <w:t> </w:t>
      </w:r>
      <w:r>
        <w:rPr>
          <w:color w:val="3C3C3B"/>
          <w:spacing w:val="-2"/>
        </w:rPr>
        <w:t>include:</w:t>
      </w:r>
      <w:r>
        <w:rPr>
          <w:color w:val="3C3C3B"/>
          <w:spacing w:val="-9"/>
        </w:rPr>
        <w:t> </w:t>
      </w:r>
      <w:r>
        <w:rPr>
          <w:color w:val="3C3C3B"/>
          <w:spacing w:val="-2"/>
        </w:rPr>
        <w:t>providing</w:t>
      </w:r>
      <w:r>
        <w:rPr>
          <w:color w:val="3C3C3B"/>
          <w:spacing w:val="-9"/>
        </w:rPr>
        <w:t> </w:t>
      </w:r>
      <w:r>
        <w:rPr>
          <w:color w:val="3C3C3B"/>
          <w:spacing w:val="-2"/>
        </w:rPr>
        <w:t>a</w:t>
      </w:r>
      <w:r>
        <w:rPr>
          <w:color w:val="3C3C3B"/>
          <w:spacing w:val="-9"/>
        </w:rPr>
        <w:t> </w:t>
      </w:r>
      <w:r>
        <w:rPr>
          <w:color w:val="3C3C3B"/>
          <w:spacing w:val="-2"/>
        </w:rPr>
        <w:t>source </w:t>
      </w:r>
      <w:r>
        <w:rPr>
          <w:color w:val="3C3C3B"/>
        </w:rPr>
        <w:t>of</w:t>
      </w:r>
      <w:r>
        <w:rPr>
          <w:color w:val="3C3C3B"/>
          <w:spacing w:val="-2"/>
        </w:rPr>
        <w:t> </w:t>
      </w:r>
      <w:r>
        <w:rPr>
          <w:color w:val="3C3C3B"/>
        </w:rPr>
        <w:t>independent</w:t>
      </w:r>
      <w:r>
        <w:rPr>
          <w:color w:val="3C3C3B"/>
          <w:spacing w:val="-2"/>
        </w:rPr>
        <w:t> </w:t>
      </w:r>
      <w:r>
        <w:rPr>
          <w:color w:val="3C3C3B"/>
        </w:rPr>
        <w:t>information</w:t>
      </w:r>
      <w:r>
        <w:rPr>
          <w:color w:val="3C3C3B"/>
          <w:spacing w:val="-2"/>
        </w:rPr>
        <w:t> </w:t>
      </w:r>
      <w:r>
        <w:rPr>
          <w:color w:val="3C3C3B"/>
        </w:rPr>
        <w:t>on</w:t>
      </w:r>
      <w:r>
        <w:rPr>
          <w:color w:val="3C3C3B"/>
          <w:spacing w:val="-2"/>
        </w:rPr>
        <w:t> </w:t>
      </w:r>
      <w:r>
        <w:rPr>
          <w:color w:val="3C3C3B"/>
        </w:rPr>
        <w:t>energy</w:t>
      </w:r>
      <w:r>
        <w:rPr>
          <w:color w:val="3C3C3B"/>
          <w:spacing w:val="-2"/>
        </w:rPr>
        <w:t> </w:t>
      </w:r>
      <w:r>
        <w:rPr>
          <w:color w:val="3C3C3B"/>
        </w:rPr>
        <w:t>prices;</w:t>
      </w:r>
    </w:p>
    <w:p>
      <w:pPr>
        <w:pStyle w:val="BodyText"/>
        <w:spacing w:line="266" w:lineRule="auto" w:before="2"/>
        <w:ind w:left="308" w:right="165"/>
      </w:pPr>
      <w:r>
        <w:rPr>
          <w:color w:val="3C3C3B"/>
        </w:rPr>
        <w:t>price comparison tools; campaigns to encourage customers to switch or review their energy arrangements; making the process of transferring customers between retailers faster; and providing financial incentives to encourage switching. New </w:t>
      </w:r>
      <w:r>
        <w:rPr>
          <w:color w:val="3C3C3B"/>
          <w:spacing w:val="-4"/>
        </w:rPr>
        <w:t>Zealand,</w:t>
      </w:r>
      <w:r>
        <w:rPr>
          <w:color w:val="3C3C3B"/>
          <w:spacing w:val="-9"/>
        </w:rPr>
        <w:t> </w:t>
      </w:r>
      <w:r>
        <w:rPr>
          <w:color w:val="3C3C3B"/>
          <w:spacing w:val="-4"/>
        </w:rPr>
        <w:t>Texas,</w:t>
      </w:r>
      <w:r>
        <w:rPr>
          <w:color w:val="3C3C3B"/>
          <w:spacing w:val="-9"/>
        </w:rPr>
        <w:t> </w:t>
      </w:r>
      <w:r>
        <w:rPr>
          <w:color w:val="3C3C3B"/>
          <w:spacing w:val="-4"/>
        </w:rPr>
        <w:t>the</w:t>
      </w:r>
      <w:r>
        <w:rPr>
          <w:color w:val="3C3C3B"/>
          <w:spacing w:val="-9"/>
        </w:rPr>
        <w:t> </w:t>
      </w:r>
      <w:r>
        <w:rPr>
          <w:color w:val="3C3C3B"/>
          <w:spacing w:val="-4"/>
        </w:rPr>
        <w:t>Netherlands,</w:t>
      </w:r>
      <w:r>
        <w:rPr>
          <w:color w:val="3C3C3B"/>
          <w:spacing w:val="-9"/>
        </w:rPr>
        <w:t> </w:t>
      </w:r>
      <w:r>
        <w:rPr>
          <w:color w:val="3C3C3B"/>
          <w:spacing w:val="-4"/>
        </w:rPr>
        <w:t>Norway</w:t>
      </w:r>
      <w:r>
        <w:rPr>
          <w:color w:val="3C3C3B"/>
          <w:spacing w:val="-9"/>
        </w:rPr>
        <w:t> </w:t>
      </w:r>
      <w:r>
        <w:rPr>
          <w:color w:val="3C3C3B"/>
          <w:spacing w:val="-4"/>
        </w:rPr>
        <w:t>and</w:t>
      </w:r>
      <w:r>
        <w:rPr>
          <w:color w:val="3C3C3B"/>
          <w:spacing w:val="-9"/>
        </w:rPr>
        <w:t> </w:t>
      </w:r>
      <w:r>
        <w:rPr>
          <w:color w:val="3C3C3B"/>
          <w:spacing w:val="-4"/>
        </w:rPr>
        <w:t>South </w:t>
      </w:r>
      <w:r>
        <w:rPr>
          <w:color w:val="3C3C3B"/>
        </w:rPr>
        <w:t>Australia are among the jurisdictions that have supported customers through these measures.</w:t>
      </w:r>
    </w:p>
    <w:p>
      <w:pPr>
        <w:pStyle w:val="BodyText"/>
        <w:spacing w:line="266" w:lineRule="auto" w:before="91"/>
        <w:ind w:left="308" w:right="690"/>
      </w:pPr>
      <w:r>
        <w:rPr>
          <w:color w:val="3C3C3B"/>
        </w:rPr>
        <w:t>New Zealand’s electricity market introduced retail</w:t>
      </w:r>
      <w:r>
        <w:rPr>
          <w:color w:val="3C3C3B"/>
          <w:spacing w:val="-6"/>
        </w:rPr>
        <w:t> </w:t>
      </w:r>
      <w:r>
        <w:rPr>
          <w:color w:val="3C3C3B"/>
        </w:rPr>
        <w:t>competition</w:t>
      </w:r>
      <w:r>
        <w:rPr>
          <w:color w:val="3C3C3B"/>
          <w:spacing w:val="-6"/>
        </w:rPr>
        <w:t> </w:t>
      </w:r>
      <w:r>
        <w:rPr>
          <w:color w:val="3C3C3B"/>
        </w:rPr>
        <w:t>in</w:t>
      </w:r>
      <w:r>
        <w:rPr>
          <w:color w:val="3C3C3B"/>
          <w:spacing w:val="-6"/>
        </w:rPr>
        <w:t> </w:t>
      </w:r>
      <w:r>
        <w:rPr>
          <w:color w:val="3C3C3B"/>
        </w:rPr>
        <w:t>1999</w:t>
      </w:r>
      <w:r>
        <w:rPr>
          <w:color w:val="3C3C3B"/>
          <w:spacing w:val="-6"/>
        </w:rPr>
        <w:t> </w:t>
      </w:r>
      <w:r>
        <w:rPr>
          <w:color w:val="3C3C3B"/>
        </w:rPr>
        <w:t>and</w:t>
      </w:r>
      <w:r>
        <w:rPr>
          <w:color w:val="3C3C3B"/>
          <w:spacing w:val="-6"/>
        </w:rPr>
        <w:t> </w:t>
      </w:r>
      <w:r>
        <w:rPr>
          <w:color w:val="3C3C3B"/>
        </w:rPr>
        <w:t>is</w:t>
      </w:r>
      <w:r>
        <w:rPr>
          <w:color w:val="3C3C3B"/>
          <w:spacing w:val="-6"/>
        </w:rPr>
        <w:t> </w:t>
      </w:r>
      <w:r>
        <w:rPr>
          <w:color w:val="3C3C3B"/>
        </w:rPr>
        <w:t>one</w:t>
      </w:r>
      <w:r>
        <w:rPr>
          <w:color w:val="3C3C3B"/>
          <w:spacing w:val="-6"/>
        </w:rPr>
        <w:t> </w:t>
      </w:r>
      <w:r>
        <w:rPr>
          <w:color w:val="3C3C3B"/>
        </w:rPr>
        <w:t>of</w:t>
      </w:r>
      <w:r>
        <w:rPr>
          <w:color w:val="3C3C3B"/>
          <w:spacing w:val="-6"/>
        </w:rPr>
        <w:t> </w:t>
      </w:r>
      <w:r>
        <w:rPr>
          <w:color w:val="3C3C3B"/>
        </w:rPr>
        <w:t>the</w:t>
      </w:r>
      <w:r>
        <w:rPr>
          <w:color w:val="3C3C3B"/>
          <w:spacing w:val="-6"/>
        </w:rPr>
        <w:t> </w:t>
      </w:r>
      <w:r>
        <w:rPr>
          <w:color w:val="3C3C3B"/>
        </w:rPr>
        <w:t>most </w:t>
      </w:r>
      <w:r>
        <w:rPr>
          <w:color w:val="3C3C3B"/>
          <w:spacing w:val="-2"/>
        </w:rPr>
        <w:t>competitive</w:t>
      </w:r>
      <w:r>
        <w:rPr>
          <w:color w:val="3C3C3B"/>
          <w:spacing w:val="-4"/>
        </w:rPr>
        <w:t> </w:t>
      </w:r>
      <w:r>
        <w:rPr>
          <w:color w:val="3C3C3B"/>
          <w:spacing w:val="-2"/>
        </w:rPr>
        <w:t>and</w:t>
      </w:r>
      <w:r>
        <w:rPr>
          <w:color w:val="3C3C3B"/>
          <w:spacing w:val="-3"/>
        </w:rPr>
        <w:t> </w:t>
      </w:r>
      <w:r>
        <w:rPr>
          <w:color w:val="3C3C3B"/>
          <w:spacing w:val="-2"/>
        </w:rPr>
        <w:t>progressive</w:t>
      </w:r>
      <w:r>
        <w:rPr>
          <w:color w:val="3C3C3B"/>
          <w:spacing w:val="-3"/>
        </w:rPr>
        <w:t> </w:t>
      </w:r>
      <w:r>
        <w:rPr>
          <w:color w:val="3C3C3B"/>
          <w:spacing w:val="-2"/>
        </w:rPr>
        <w:t>markets</w:t>
      </w:r>
      <w:r>
        <w:rPr>
          <w:color w:val="3C3C3B"/>
          <w:spacing w:val="-3"/>
        </w:rPr>
        <w:t> </w:t>
      </w:r>
      <w:r>
        <w:rPr>
          <w:color w:val="3C3C3B"/>
          <w:spacing w:val="-2"/>
        </w:rPr>
        <w:t>with</w:t>
      </w:r>
      <w:r>
        <w:rPr>
          <w:color w:val="3C3C3B"/>
          <w:spacing w:val="-3"/>
        </w:rPr>
        <w:t> </w:t>
      </w:r>
      <w:r>
        <w:rPr>
          <w:color w:val="3C3C3B"/>
          <w:spacing w:val="-2"/>
        </w:rPr>
        <w:t>limited</w:t>
      </w:r>
    </w:p>
    <w:p>
      <w:pPr>
        <w:pStyle w:val="BodyText"/>
        <w:spacing w:line="266" w:lineRule="auto" w:before="2"/>
        <w:ind w:left="308" w:right="522"/>
      </w:pPr>
      <w:r>
        <w:rPr>
          <w:color w:val="3C3C3B"/>
          <w:spacing w:val="-2"/>
        </w:rPr>
        <w:t>regulation.</w:t>
      </w:r>
      <w:r>
        <w:rPr>
          <w:color w:val="3C3C3B"/>
          <w:spacing w:val="-6"/>
        </w:rPr>
        <w:t> </w:t>
      </w:r>
      <w:r>
        <w:rPr>
          <w:color w:val="3C3C3B"/>
          <w:spacing w:val="-2"/>
        </w:rPr>
        <w:t>The</w:t>
      </w:r>
      <w:r>
        <w:rPr>
          <w:color w:val="3C3C3B"/>
          <w:spacing w:val="-6"/>
        </w:rPr>
        <w:t> </w:t>
      </w:r>
      <w:r>
        <w:rPr>
          <w:color w:val="3C3C3B"/>
          <w:spacing w:val="-2"/>
        </w:rPr>
        <w:t>regulator</w:t>
      </w:r>
      <w:r>
        <w:rPr>
          <w:color w:val="3C3C3B"/>
          <w:spacing w:val="-6"/>
        </w:rPr>
        <w:t> </w:t>
      </w:r>
      <w:r>
        <w:rPr>
          <w:color w:val="3C3C3B"/>
          <w:spacing w:val="-2"/>
        </w:rPr>
        <w:t>has</w:t>
      </w:r>
      <w:r>
        <w:rPr>
          <w:color w:val="3C3C3B"/>
          <w:spacing w:val="-6"/>
        </w:rPr>
        <w:t> </w:t>
      </w:r>
      <w:r>
        <w:rPr>
          <w:color w:val="3C3C3B"/>
          <w:spacing w:val="-2"/>
        </w:rPr>
        <w:t>focused</w:t>
      </w:r>
      <w:r>
        <w:rPr>
          <w:color w:val="3C3C3B"/>
          <w:spacing w:val="-6"/>
        </w:rPr>
        <w:t> </w:t>
      </w:r>
      <w:r>
        <w:rPr>
          <w:color w:val="3C3C3B"/>
          <w:spacing w:val="-2"/>
        </w:rPr>
        <w:t>on</w:t>
      </w:r>
      <w:r>
        <w:rPr>
          <w:color w:val="3C3C3B"/>
          <w:spacing w:val="-6"/>
        </w:rPr>
        <w:t> </w:t>
      </w:r>
      <w:r>
        <w:rPr>
          <w:color w:val="3C3C3B"/>
          <w:spacing w:val="-2"/>
        </w:rPr>
        <w:t>fostering </w:t>
      </w:r>
      <w:r>
        <w:rPr>
          <w:color w:val="3C3C3B"/>
        </w:rPr>
        <w:t>effective competition, intervening only when a clear market failure is identified. It established a Consumer</w:t>
      </w:r>
      <w:r>
        <w:rPr>
          <w:color w:val="3C3C3B"/>
          <w:spacing w:val="-14"/>
        </w:rPr>
        <w:t> </w:t>
      </w:r>
      <w:r>
        <w:rPr>
          <w:color w:val="3C3C3B"/>
        </w:rPr>
        <w:t>Switching</w:t>
      </w:r>
      <w:r>
        <w:rPr>
          <w:color w:val="3C3C3B"/>
          <w:spacing w:val="-14"/>
        </w:rPr>
        <w:t> </w:t>
      </w:r>
      <w:r>
        <w:rPr>
          <w:color w:val="3C3C3B"/>
        </w:rPr>
        <w:t>Fund</w:t>
      </w:r>
      <w:r>
        <w:rPr>
          <w:color w:val="3C3C3B"/>
          <w:spacing w:val="-14"/>
        </w:rPr>
        <w:t> </w:t>
      </w:r>
      <w:r>
        <w:rPr>
          <w:color w:val="3C3C3B"/>
        </w:rPr>
        <w:t>in</w:t>
      </w:r>
      <w:r>
        <w:rPr>
          <w:color w:val="3C3C3B"/>
          <w:spacing w:val="-14"/>
        </w:rPr>
        <w:t> </w:t>
      </w:r>
      <w:r>
        <w:rPr>
          <w:color w:val="3C3C3B"/>
        </w:rPr>
        <w:t>2011</w:t>
      </w:r>
      <w:r>
        <w:rPr>
          <w:color w:val="3C3C3B"/>
          <w:spacing w:val="-14"/>
        </w:rPr>
        <w:t> </w:t>
      </w:r>
      <w:r>
        <w:rPr>
          <w:color w:val="3C3C3B"/>
        </w:rPr>
        <w:t>to</w:t>
      </w:r>
      <w:r>
        <w:rPr>
          <w:color w:val="3C3C3B"/>
          <w:spacing w:val="-14"/>
        </w:rPr>
        <w:t> </w:t>
      </w:r>
      <w:r>
        <w:rPr>
          <w:color w:val="3C3C3B"/>
        </w:rPr>
        <w:t>promote</w:t>
      </w:r>
      <w:r>
        <w:rPr>
          <w:color w:val="3C3C3B"/>
          <w:spacing w:val="-14"/>
        </w:rPr>
        <w:t> </w:t>
      </w:r>
      <w:r>
        <w:rPr>
          <w:color w:val="3C3C3B"/>
        </w:rPr>
        <w:t>the benefits of comparing and switching retailers to address</w:t>
      </w:r>
      <w:r>
        <w:rPr>
          <w:color w:val="3C3C3B"/>
          <w:spacing w:val="-12"/>
        </w:rPr>
        <w:t> </w:t>
      </w:r>
      <w:r>
        <w:rPr>
          <w:color w:val="3C3C3B"/>
        </w:rPr>
        <w:t>lack</w:t>
      </w:r>
      <w:r>
        <w:rPr>
          <w:color w:val="3C3C3B"/>
          <w:spacing w:val="-12"/>
        </w:rPr>
        <w:t> </w:t>
      </w:r>
      <w:r>
        <w:rPr>
          <w:color w:val="3C3C3B"/>
        </w:rPr>
        <w:t>of</w:t>
      </w:r>
      <w:r>
        <w:rPr>
          <w:color w:val="3C3C3B"/>
          <w:spacing w:val="-12"/>
        </w:rPr>
        <w:t> </w:t>
      </w:r>
      <w:r>
        <w:rPr>
          <w:color w:val="3C3C3B"/>
        </w:rPr>
        <w:t>customer</w:t>
      </w:r>
      <w:r>
        <w:rPr>
          <w:color w:val="3C3C3B"/>
          <w:spacing w:val="-12"/>
        </w:rPr>
        <w:t> </w:t>
      </w:r>
      <w:r>
        <w:rPr>
          <w:color w:val="3C3C3B"/>
        </w:rPr>
        <w:t>engagement.</w:t>
      </w:r>
      <w:r>
        <w:rPr>
          <w:color w:val="3C3C3B"/>
          <w:spacing w:val="-12"/>
        </w:rPr>
        <w:t> </w:t>
      </w:r>
      <w:r>
        <w:rPr>
          <w:color w:val="3C3C3B"/>
        </w:rPr>
        <w:t>The</w:t>
      </w:r>
      <w:r>
        <w:rPr>
          <w:color w:val="3C3C3B"/>
          <w:spacing w:val="-12"/>
        </w:rPr>
        <w:t> </w:t>
      </w:r>
      <w:r>
        <w:rPr>
          <w:color w:val="3C3C3B"/>
        </w:rPr>
        <w:t>Fund was used to establish a website that enabled</w:t>
      </w:r>
    </w:p>
    <w:p>
      <w:pPr>
        <w:spacing w:after="0" w:line="266" w:lineRule="auto"/>
        <w:sectPr>
          <w:type w:val="continuous"/>
          <w:pgSz w:w="11910" w:h="16840"/>
          <w:pgMar w:top="1920" w:bottom="280" w:left="0" w:right="560"/>
          <w:cols w:num="2" w:equalWidth="0">
            <w:col w:w="6030" w:space="40"/>
            <w:col w:w="5280"/>
          </w:cols>
        </w:sectPr>
      </w:pPr>
    </w:p>
    <w:p>
      <w:pPr>
        <w:pStyle w:val="BodyText"/>
      </w:pPr>
      <w:r>
        <w:rPr/>
        <mc:AlternateContent>
          <mc:Choice Requires="wps">
            <w:drawing>
              <wp:anchor distT="0" distB="0" distL="0" distR="0" allowOverlap="1" layoutInCell="1" locked="0" behindDoc="1" simplePos="0" relativeHeight="483602944">
                <wp:simplePos x="0" y="0"/>
                <wp:positionH relativeFrom="page">
                  <wp:posOffset>0</wp:posOffset>
                </wp:positionH>
                <wp:positionV relativeFrom="page">
                  <wp:posOffset>0</wp:posOffset>
                </wp:positionV>
                <wp:extent cx="6660515" cy="10188575"/>
                <wp:effectExtent l="0" t="0" r="0" b="0"/>
                <wp:wrapNone/>
                <wp:docPr id="1901" name="Group 1901"/>
                <wp:cNvGraphicFramePr>
                  <a:graphicFrameLocks/>
                </wp:cNvGraphicFramePr>
                <a:graphic>
                  <a:graphicData uri="http://schemas.microsoft.com/office/word/2010/wordprocessingGroup">
                    <wpg:wgp>
                      <wpg:cNvPr id="1901" name="Group 1901"/>
                      <wpg:cNvGrpSpPr/>
                      <wpg:grpSpPr>
                        <a:xfrm>
                          <a:off x="0" y="0"/>
                          <a:ext cx="6660515" cy="10188575"/>
                          <a:chExt cx="6660515" cy="10188575"/>
                        </a:xfrm>
                      </wpg:grpSpPr>
                      <wps:wsp>
                        <wps:cNvPr id="1902" name="Graphic 1902"/>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903" name="Image 1903"/>
                          <pic:cNvPicPr/>
                        </pic:nvPicPr>
                        <pic:blipFill>
                          <a:blip r:embed="rId8" cstate="print"/>
                          <a:stretch>
                            <a:fillRect/>
                          </a:stretch>
                        </pic:blipFill>
                        <pic:spPr>
                          <a:xfrm>
                            <a:off x="0" y="0"/>
                            <a:ext cx="4761839" cy="2418143"/>
                          </a:xfrm>
                          <a:prstGeom prst="rect">
                            <a:avLst/>
                          </a:prstGeom>
                        </pic:spPr>
                      </pic:pic>
                      <wps:wsp>
                        <wps:cNvPr id="1904" name="Graphic 1904"/>
                        <wps:cNvSpPr/>
                        <wps:spPr>
                          <a:xfrm>
                            <a:off x="1008000" y="1007580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13536" id="docshapegroup1002" coordorigin="0,0" coordsize="10489,16045">
                <v:line style="position:absolute" from="1191,921" to="1191,16044" stroked="true" strokeweight="1pt" strokecolor="#4e868e">
                  <v:stroke dashstyle="solid"/>
                </v:line>
                <v:shape style="position:absolute;left:0;top:0;width:7499;height:3809" type="#_x0000_t75" id="docshape1003" stroked="false">
                  <v:imagedata r:id="rId8" o:title=""/>
                </v:shape>
                <v:line style="position:absolute" from="1587,15867" to="10488,15867" stroked="true" strokeweight=".25pt" strokecolor="#575756">
                  <v:stroke dashstyle="solid"/>
                </v:line>
                <w10:wrap type="none"/>
              </v:group>
            </w:pict>
          </mc:Fallback>
        </mc:AlternateContent>
      </w:r>
    </w:p>
    <w:p>
      <w:pPr>
        <w:pStyle w:val="BodyText"/>
      </w:pPr>
    </w:p>
    <w:p>
      <w:pPr>
        <w:pStyle w:val="BodyText"/>
      </w:pPr>
    </w:p>
    <w:p>
      <w:pPr>
        <w:pStyle w:val="BodyText"/>
        <w:rPr>
          <w:sz w:val="17"/>
        </w:rPr>
      </w:pPr>
    </w:p>
    <w:p>
      <w:pPr>
        <w:tabs>
          <w:tab w:pos="1587" w:val="left" w:leader="none"/>
        </w:tabs>
        <w:spacing w:before="98"/>
        <w:ind w:left="696" w:right="0" w:firstLine="0"/>
        <w:jc w:val="left"/>
        <w:rPr>
          <w:sz w:val="10"/>
        </w:rPr>
      </w:pPr>
      <w:r>
        <w:rPr>
          <w:b/>
          <w:color w:val="B37B80"/>
          <w:spacing w:val="-5"/>
          <w:sz w:val="24"/>
        </w:rPr>
        <w:t>47</w:t>
      </w:r>
      <w:r>
        <w:rPr>
          <w:b/>
          <w:color w:val="B37B80"/>
          <w:sz w:val="24"/>
        </w:rPr>
        <w:tab/>
      </w:r>
      <w:r>
        <w:rPr>
          <w:sz w:val="10"/>
        </w:rPr>
        <w:t>94</w:t>
      </w:r>
      <w:r>
        <w:rPr>
          <w:spacing w:val="62"/>
          <w:sz w:val="10"/>
        </w:rPr>
        <w:t> </w:t>
      </w:r>
      <w:r>
        <w:rPr>
          <w:sz w:val="10"/>
        </w:rPr>
        <w:t>KPMG</w:t>
      </w:r>
      <w:r>
        <w:rPr>
          <w:spacing w:val="-7"/>
          <w:sz w:val="10"/>
        </w:rPr>
        <w:t> </w:t>
      </w:r>
      <w:r>
        <w:rPr>
          <w:spacing w:val="-2"/>
          <w:sz w:val="10"/>
        </w:rPr>
        <w:t>analysis</w:t>
      </w:r>
    </w:p>
    <w:p>
      <w:pPr>
        <w:spacing w:after="0"/>
        <w:jc w:val="left"/>
        <w:rPr>
          <w:sz w:val="10"/>
        </w:rPr>
        <w:sectPr>
          <w:type w:val="continuous"/>
          <w:pgSz w:w="11910" w:h="16840"/>
          <w:pgMar w:top="1920" w:bottom="280" w:left="0" w:right="560"/>
        </w:sectPr>
      </w:pPr>
    </w:p>
    <w:p>
      <w:pPr>
        <w:pStyle w:val="BodyText"/>
        <w:spacing w:line="266" w:lineRule="auto" w:before="73"/>
        <w:ind w:left="1020" w:right="92"/>
        <w:rPr>
          <w:sz w:val="11"/>
        </w:rPr>
      </w:pPr>
      <w:r>
        <w:rPr>
          <w:color w:val="3C3C3B"/>
          <w:spacing w:val="-2"/>
        </w:rPr>
        <w:t>customers</w:t>
      </w:r>
      <w:r>
        <w:rPr>
          <w:color w:val="3C3C3B"/>
          <w:spacing w:val="-9"/>
        </w:rPr>
        <w:t> </w:t>
      </w:r>
      <w:r>
        <w:rPr>
          <w:color w:val="3C3C3B"/>
          <w:spacing w:val="-2"/>
        </w:rPr>
        <w:t>to</w:t>
      </w:r>
      <w:r>
        <w:rPr>
          <w:color w:val="3C3C3B"/>
          <w:spacing w:val="-9"/>
        </w:rPr>
        <w:t> </w:t>
      </w:r>
      <w:r>
        <w:rPr>
          <w:color w:val="3C3C3B"/>
          <w:spacing w:val="-2"/>
        </w:rPr>
        <w:t>estimate</w:t>
      </w:r>
      <w:r>
        <w:rPr>
          <w:color w:val="3C3C3B"/>
          <w:spacing w:val="-9"/>
        </w:rPr>
        <w:t> </w:t>
      </w:r>
      <w:r>
        <w:rPr>
          <w:color w:val="3C3C3B"/>
          <w:spacing w:val="-2"/>
        </w:rPr>
        <w:t>how</w:t>
      </w:r>
      <w:r>
        <w:rPr>
          <w:color w:val="3C3C3B"/>
          <w:spacing w:val="-9"/>
        </w:rPr>
        <w:t> </w:t>
      </w:r>
      <w:r>
        <w:rPr>
          <w:color w:val="3C3C3B"/>
          <w:spacing w:val="-2"/>
        </w:rPr>
        <w:t>much</w:t>
      </w:r>
      <w:r>
        <w:rPr>
          <w:color w:val="3C3C3B"/>
          <w:spacing w:val="-9"/>
        </w:rPr>
        <w:t> </w:t>
      </w:r>
      <w:r>
        <w:rPr>
          <w:color w:val="3C3C3B"/>
          <w:spacing w:val="-2"/>
        </w:rPr>
        <w:t>they</w:t>
      </w:r>
      <w:r>
        <w:rPr>
          <w:color w:val="3C3C3B"/>
          <w:spacing w:val="-9"/>
        </w:rPr>
        <w:t> </w:t>
      </w:r>
      <w:r>
        <w:rPr>
          <w:color w:val="3C3C3B"/>
          <w:spacing w:val="-2"/>
        </w:rPr>
        <w:t>could</w:t>
      </w:r>
      <w:r>
        <w:rPr>
          <w:color w:val="3C3C3B"/>
          <w:spacing w:val="-9"/>
        </w:rPr>
        <w:t> </w:t>
      </w:r>
      <w:r>
        <w:rPr>
          <w:color w:val="3C3C3B"/>
          <w:spacing w:val="-2"/>
        </w:rPr>
        <w:t>save </w:t>
      </w:r>
      <w:r>
        <w:rPr>
          <w:color w:val="3C3C3B"/>
        </w:rPr>
        <w:t>by</w:t>
      </w:r>
      <w:r>
        <w:rPr>
          <w:color w:val="3C3C3B"/>
          <w:spacing w:val="-14"/>
        </w:rPr>
        <w:t> </w:t>
      </w:r>
      <w:r>
        <w:rPr>
          <w:color w:val="3C3C3B"/>
        </w:rPr>
        <w:t>switching</w:t>
      </w:r>
      <w:r>
        <w:rPr>
          <w:color w:val="3C3C3B"/>
          <w:spacing w:val="-14"/>
        </w:rPr>
        <w:t> </w:t>
      </w:r>
      <w:r>
        <w:rPr>
          <w:color w:val="3C3C3B"/>
        </w:rPr>
        <w:t>to</w:t>
      </w:r>
      <w:r>
        <w:rPr>
          <w:color w:val="3C3C3B"/>
          <w:spacing w:val="-14"/>
        </w:rPr>
        <w:t> </w:t>
      </w:r>
      <w:r>
        <w:rPr>
          <w:color w:val="3C3C3B"/>
        </w:rPr>
        <w:t>a</w:t>
      </w:r>
      <w:r>
        <w:rPr>
          <w:color w:val="3C3C3B"/>
          <w:spacing w:val="-14"/>
        </w:rPr>
        <w:t> </w:t>
      </w:r>
      <w:r>
        <w:rPr>
          <w:color w:val="3C3C3B"/>
        </w:rPr>
        <w:t>cheaper</w:t>
      </w:r>
      <w:r>
        <w:rPr>
          <w:color w:val="3C3C3B"/>
          <w:spacing w:val="-14"/>
        </w:rPr>
        <w:t> </w:t>
      </w:r>
      <w:r>
        <w:rPr>
          <w:color w:val="3C3C3B"/>
        </w:rPr>
        <w:t>retailer,</w:t>
      </w:r>
      <w:r>
        <w:rPr>
          <w:color w:val="3C3C3B"/>
          <w:spacing w:val="-14"/>
        </w:rPr>
        <w:t> </w:t>
      </w:r>
      <w:r>
        <w:rPr>
          <w:color w:val="3C3C3B"/>
        </w:rPr>
        <w:t>and</w:t>
      </w:r>
      <w:r>
        <w:rPr>
          <w:color w:val="3C3C3B"/>
          <w:spacing w:val="-14"/>
        </w:rPr>
        <w:t> </w:t>
      </w:r>
      <w:r>
        <w:rPr>
          <w:color w:val="3C3C3B"/>
        </w:rPr>
        <w:t>to</w:t>
      </w:r>
      <w:r>
        <w:rPr>
          <w:color w:val="3C3C3B"/>
          <w:spacing w:val="-14"/>
        </w:rPr>
        <w:t> </w:t>
      </w:r>
      <w:r>
        <w:rPr>
          <w:color w:val="3C3C3B"/>
        </w:rPr>
        <w:t>improve the functionality of an existing price comparison website. The Fund also paid for advertising and information campaigns.</w:t>
      </w:r>
      <w:r>
        <w:rPr>
          <w:color w:val="3C3C3B"/>
          <w:position w:val="7"/>
          <w:sz w:val="11"/>
        </w:rPr>
        <w:t>95</w:t>
      </w:r>
    </w:p>
    <w:p>
      <w:pPr>
        <w:pStyle w:val="BodyText"/>
        <w:spacing w:line="266" w:lineRule="auto" w:before="88"/>
        <w:ind w:left="1020"/>
      </w:pPr>
      <w:r>
        <w:rPr>
          <w:color w:val="3C3C3B"/>
          <w:spacing w:val="-4"/>
        </w:rPr>
        <w:t>Texas</w:t>
      </w:r>
      <w:r>
        <w:rPr>
          <w:color w:val="3C3C3B"/>
          <w:spacing w:val="-5"/>
        </w:rPr>
        <w:t> </w:t>
      </w:r>
      <w:r>
        <w:rPr>
          <w:color w:val="3C3C3B"/>
          <w:spacing w:val="-4"/>
        </w:rPr>
        <w:t>has</w:t>
      </w:r>
      <w:r>
        <w:rPr>
          <w:color w:val="3C3C3B"/>
          <w:spacing w:val="-5"/>
        </w:rPr>
        <w:t> </w:t>
      </w:r>
      <w:r>
        <w:rPr>
          <w:color w:val="3C3C3B"/>
          <w:spacing w:val="-4"/>
        </w:rPr>
        <w:t>also</w:t>
      </w:r>
      <w:r>
        <w:rPr>
          <w:color w:val="3C3C3B"/>
          <w:spacing w:val="-5"/>
        </w:rPr>
        <w:t> </w:t>
      </w:r>
      <w:r>
        <w:rPr>
          <w:color w:val="3C3C3B"/>
          <w:spacing w:val="-4"/>
        </w:rPr>
        <w:t>focused</w:t>
      </w:r>
      <w:r>
        <w:rPr>
          <w:color w:val="3C3C3B"/>
          <w:spacing w:val="-5"/>
        </w:rPr>
        <w:t> </w:t>
      </w:r>
      <w:r>
        <w:rPr>
          <w:color w:val="3C3C3B"/>
          <w:spacing w:val="-4"/>
        </w:rPr>
        <w:t>on</w:t>
      </w:r>
      <w:r>
        <w:rPr>
          <w:color w:val="3C3C3B"/>
          <w:spacing w:val="-5"/>
        </w:rPr>
        <w:t> </w:t>
      </w:r>
      <w:r>
        <w:rPr>
          <w:color w:val="3C3C3B"/>
          <w:spacing w:val="-4"/>
        </w:rPr>
        <w:t>driving</w:t>
      </w:r>
      <w:r>
        <w:rPr>
          <w:color w:val="3C3C3B"/>
          <w:spacing w:val="-5"/>
        </w:rPr>
        <w:t> </w:t>
      </w:r>
      <w:r>
        <w:rPr>
          <w:color w:val="3C3C3B"/>
          <w:spacing w:val="-4"/>
        </w:rPr>
        <w:t>customer</w:t>
      </w:r>
      <w:r>
        <w:rPr>
          <w:color w:val="3C3C3B"/>
          <w:spacing w:val="-5"/>
        </w:rPr>
        <w:t> </w:t>
      </w:r>
      <w:r>
        <w:rPr>
          <w:color w:val="3C3C3B"/>
          <w:spacing w:val="-4"/>
        </w:rPr>
        <w:t>activity. </w:t>
      </w:r>
      <w:r>
        <w:rPr>
          <w:color w:val="3C3C3B"/>
        </w:rPr>
        <w:t>It introduced an education program in 2001,</w:t>
      </w:r>
    </w:p>
    <w:p>
      <w:pPr>
        <w:pStyle w:val="BodyText"/>
        <w:spacing w:line="266" w:lineRule="auto" w:before="2"/>
        <w:ind w:left="1020" w:right="92"/>
      </w:pPr>
      <w:r>
        <w:rPr>
          <w:color w:val="3C3C3B"/>
        </w:rPr>
        <w:t>which continues today and includes informative websites for customers and price comparison tools.</w:t>
      </w:r>
      <w:r>
        <w:rPr>
          <w:color w:val="3C3C3B"/>
          <w:spacing w:val="-14"/>
        </w:rPr>
        <w:t> </w:t>
      </w:r>
      <w:r>
        <w:rPr>
          <w:color w:val="3C3C3B"/>
        </w:rPr>
        <w:t>Two</w:t>
      </w:r>
      <w:r>
        <w:rPr>
          <w:color w:val="3C3C3B"/>
          <w:spacing w:val="-14"/>
        </w:rPr>
        <w:t> </w:t>
      </w:r>
      <w:r>
        <w:rPr>
          <w:color w:val="3C3C3B"/>
        </w:rPr>
        <w:t>other</w:t>
      </w:r>
      <w:r>
        <w:rPr>
          <w:color w:val="3C3C3B"/>
          <w:spacing w:val="-14"/>
        </w:rPr>
        <w:t> </w:t>
      </w:r>
      <w:r>
        <w:rPr>
          <w:color w:val="3C3C3B"/>
        </w:rPr>
        <w:t>relevant</w:t>
      </w:r>
      <w:r>
        <w:rPr>
          <w:color w:val="3C3C3B"/>
          <w:spacing w:val="-14"/>
        </w:rPr>
        <w:t> </w:t>
      </w:r>
      <w:r>
        <w:rPr>
          <w:color w:val="3C3C3B"/>
        </w:rPr>
        <w:t>approaches</w:t>
      </w:r>
      <w:r>
        <w:rPr>
          <w:color w:val="3C3C3B"/>
          <w:spacing w:val="-14"/>
        </w:rPr>
        <w:t> </w:t>
      </w:r>
      <w:r>
        <w:rPr>
          <w:color w:val="3C3C3B"/>
        </w:rPr>
        <w:t>in</w:t>
      </w:r>
      <w:r>
        <w:rPr>
          <w:color w:val="3C3C3B"/>
          <w:spacing w:val="-14"/>
        </w:rPr>
        <w:t> </w:t>
      </w:r>
      <w:r>
        <w:rPr>
          <w:color w:val="3C3C3B"/>
        </w:rPr>
        <w:t>Texas</w:t>
      </w:r>
      <w:r>
        <w:rPr>
          <w:color w:val="3C3C3B"/>
          <w:spacing w:val="-14"/>
        </w:rPr>
        <w:t> </w:t>
      </w:r>
      <w:r>
        <w:rPr>
          <w:color w:val="3C3C3B"/>
        </w:rPr>
        <w:t>are </w:t>
      </w:r>
      <w:r>
        <w:rPr>
          <w:color w:val="3C3C3B"/>
          <w:spacing w:val="-2"/>
        </w:rPr>
        <w:t>the</w:t>
      </w:r>
      <w:r>
        <w:rPr>
          <w:color w:val="3C3C3B"/>
          <w:spacing w:val="-11"/>
        </w:rPr>
        <w:t> </w:t>
      </w:r>
      <w:r>
        <w:rPr>
          <w:color w:val="3C3C3B"/>
          <w:spacing w:val="-2"/>
        </w:rPr>
        <w:t>absence</w:t>
      </w:r>
      <w:r>
        <w:rPr>
          <w:color w:val="3C3C3B"/>
          <w:spacing w:val="-11"/>
        </w:rPr>
        <w:t> </w:t>
      </w:r>
      <w:r>
        <w:rPr>
          <w:color w:val="3C3C3B"/>
          <w:spacing w:val="-2"/>
        </w:rPr>
        <w:t>of</w:t>
      </w:r>
      <w:r>
        <w:rPr>
          <w:color w:val="3C3C3B"/>
          <w:spacing w:val="-11"/>
        </w:rPr>
        <w:t> </w:t>
      </w:r>
      <w:r>
        <w:rPr>
          <w:color w:val="3C3C3B"/>
          <w:spacing w:val="-2"/>
        </w:rPr>
        <w:t>a</w:t>
      </w:r>
      <w:r>
        <w:rPr>
          <w:color w:val="3C3C3B"/>
          <w:spacing w:val="-11"/>
        </w:rPr>
        <w:t> </w:t>
      </w:r>
      <w:r>
        <w:rPr>
          <w:color w:val="3C3C3B"/>
          <w:spacing w:val="-2"/>
        </w:rPr>
        <w:t>default</w:t>
      </w:r>
      <w:r>
        <w:rPr>
          <w:color w:val="3C3C3B"/>
          <w:spacing w:val="-11"/>
        </w:rPr>
        <w:t> </w:t>
      </w:r>
      <w:r>
        <w:rPr>
          <w:color w:val="3C3C3B"/>
          <w:spacing w:val="-2"/>
        </w:rPr>
        <w:t>supplier,</w:t>
      </w:r>
      <w:r>
        <w:rPr>
          <w:color w:val="3C3C3B"/>
          <w:spacing w:val="-11"/>
        </w:rPr>
        <w:t> </w:t>
      </w:r>
      <w:r>
        <w:rPr>
          <w:color w:val="3C3C3B"/>
          <w:spacing w:val="-2"/>
        </w:rPr>
        <w:t>which</w:t>
      </w:r>
      <w:r>
        <w:rPr>
          <w:color w:val="3C3C3B"/>
          <w:spacing w:val="-11"/>
        </w:rPr>
        <w:t> </w:t>
      </w:r>
      <w:r>
        <w:rPr>
          <w:color w:val="3C3C3B"/>
          <w:spacing w:val="-2"/>
        </w:rPr>
        <w:t>has</w:t>
      </w:r>
      <w:r>
        <w:rPr>
          <w:color w:val="3C3C3B"/>
          <w:spacing w:val="-11"/>
        </w:rPr>
        <w:t> </w:t>
      </w:r>
      <w:r>
        <w:rPr>
          <w:color w:val="3C3C3B"/>
          <w:spacing w:val="-2"/>
        </w:rPr>
        <w:t>meant </w:t>
      </w:r>
      <w:r>
        <w:rPr>
          <w:color w:val="3C3C3B"/>
        </w:rPr>
        <w:t>that customers must make a positive decision</w:t>
      </w:r>
    </w:p>
    <w:p>
      <w:pPr>
        <w:pStyle w:val="BodyText"/>
        <w:spacing w:before="3"/>
        <w:ind w:left="1020"/>
      </w:pPr>
      <w:r>
        <w:rPr>
          <w:color w:val="3C3C3B"/>
          <w:spacing w:val="-2"/>
        </w:rPr>
        <w:t>to</w:t>
      </w:r>
      <w:r>
        <w:rPr>
          <w:color w:val="3C3C3B"/>
          <w:spacing w:val="-6"/>
        </w:rPr>
        <w:t> </w:t>
      </w:r>
      <w:r>
        <w:rPr>
          <w:color w:val="3C3C3B"/>
          <w:spacing w:val="-2"/>
        </w:rPr>
        <w:t>choose</w:t>
      </w:r>
      <w:r>
        <w:rPr>
          <w:color w:val="3C3C3B"/>
          <w:spacing w:val="-5"/>
        </w:rPr>
        <w:t> </w:t>
      </w:r>
      <w:r>
        <w:rPr>
          <w:color w:val="3C3C3B"/>
          <w:spacing w:val="-2"/>
        </w:rPr>
        <w:t>a</w:t>
      </w:r>
      <w:r>
        <w:rPr>
          <w:color w:val="3C3C3B"/>
          <w:spacing w:val="-5"/>
        </w:rPr>
        <w:t> </w:t>
      </w:r>
      <w:r>
        <w:rPr>
          <w:color w:val="3C3C3B"/>
          <w:spacing w:val="-2"/>
        </w:rPr>
        <w:t>supplier,</w:t>
      </w:r>
      <w:r>
        <w:rPr>
          <w:color w:val="3C3C3B"/>
          <w:spacing w:val="-5"/>
        </w:rPr>
        <w:t> </w:t>
      </w:r>
      <w:r>
        <w:rPr>
          <w:color w:val="3C3C3B"/>
          <w:spacing w:val="-2"/>
        </w:rPr>
        <w:t>and</w:t>
      </w:r>
      <w:r>
        <w:rPr>
          <w:color w:val="3C3C3B"/>
          <w:spacing w:val="-5"/>
        </w:rPr>
        <w:t> </w:t>
      </w:r>
      <w:r>
        <w:rPr>
          <w:color w:val="3C3C3B"/>
          <w:spacing w:val="-2"/>
        </w:rPr>
        <w:t>the</w:t>
      </w:r>
      <w:r>
        <w:rPr>
          <w:color w:val="3C3C3B"/>
          <w:spacing w:val="-5"/>
        </w:rPr>
        <w:t> </w:t>
      </w:r>
      <w:r>
        <w:rPr>
          <w:color w:val="3C3C3B"/>
          <w:spacing w:val="-2"/>
        </w:rPr>
        <w:t>development</w:t>
      </w:r>
      <w:r>
        <w:rPr>
          <w:color w:val="3C3C3B"/>
          <w:spacing w:val="-5"/>
        </w:rPr>
        <w:t> of</w:t>
      </w:r>
    </w:p>
    <w:p>
      <w:pPr>
        <w:pStyle w:val="BodyText"/>
        <w:spacing w:line="266" w:lineRule="auto" w:before="26"/>
        <w:ind w:left="1020" w:right="92"/>
      </w:pPr>
      <w:r>
        <w:rPr>
          <w:color w:val="3C3C3B"/>
          <w:spacing w:val="-2"/>
        </w:rPr>
        <w:t>a</w:t>
      </w:r>
      <w:r>
        <w:rPr>
          <w:color w:val="3C3C3B"/>
          <w:spacing w:val="-11"/>
        </w:rPr>
        <w:t> </w:t>
      </w:r>
      <w:r>
        <w:rPr>
          <w:color w:val="3C3C3B"/>
          <w:spacing w:val="-2"/>
        </w:rPr>
        <w:t>single</w:t>
      </w:r>
      <w:r>
        <w:rPr>
          <w:color w:val="3C3C3B"/>
          <w:spacing w:val="-11"/>
        </w:rPr>
        <w:t> </w:t>
      </w:r>
      <w:r>
        <w:rPr>
          <w:color w:val="3C3C3B"/>
          <w:spacing w:val="-2"/>
        </w:rPr>
        <w:t>data</w:t>
      </w:r>
      <w:r>
        <w:rPr>
          <w:color w:val="3C3C3B"/>
          <w:spacing w:val="-11"/>
        </w:rPr>
        <w:t> </w:t>
      </w:r>
      <w:r>
        <w:rPr>
          <w:color w:val="3C3C3B"/>
          <w:spacing w:val="-2"/>
        </w:rPr>
        <w:t>hub,</w:t>
      </w:r>
      <w:r>
        <w:rPr>
          <w:color w:val="3C3C3B"/>
          <w:spacing w:val="-11"/>
        </w:rPr>
        <w:t> </w:t>
      </w:r>
      <w:r>
        <w:rPr>
          <w:color w:val="3C3C3B"/>
          <w:spacing w:val="-2"/>
        </w:rPr>
        <w:t>which</w:t>
      </w:r>
      <w:r>
        <w:rPr>
          <w:color w:val="3C3C3B"/>
          <w:spacing w:val="-11"/>
        </w:rPr>
        <w:t> </w:t>
      </w:r>
      <w:r>
        <w:rPr>
          <w:color w:val="3C3C3B"/>
          <w:spacing w:val="-2"/>
        </w:rPr>
        <w:t>has</w:t>
      </w:r>
      <w:r>
        <w:rPr>
          <w:color w:val="3C3C3B"/>
          <w:spacing w:val="-11"/>
        </w:rPr>
        <w:t> </w:t>
      </w:r>
      <w:r>
        <w:rPr>
          <w:color w:val="3C3C3B"/>
          <w:spacing w:val="-2"/>
        </w:rPr>
        <w:t>allowed</w:t>
      </w:r>
      <w:r>
        <w:rPr>
          <w:color w:val="3C3C3B"/>
          <w:spacing w:val="-11"/>
        </w:rPr>
        <w:t> </w:t>
      </w:r>
      <w:r>
        <w:rPr>
          <w:color w:val="3C3C3B"/>
          <w:spacing w:val="-2"/>
        </w:rPr>
        <w:t>easy</w:t>
      </w:r>
      <w:r>
        <w:rPr>
          <w:color w:val="3C3C3B"/>
          <w:spacing w:val="-11"/>
        </w:rPr>
        <w:t> </w:t>
      </w:r>
      <w:r>
        <w:rPr>
          <w:color w:val="3C3C3B"/>
          <w:spacing w:val="-2"/>
        </w:rPr>
        <w:t>access </w:t>
      </w:r>
      <w:r>
        <w:rPr>
          <w:color w:val="3C3C3B"/>
        </w:rPr>
        <w:t>to consumption data. While Texans are highly </w:t>
      </w:r>
      <w:r>
        <w:rPr>
          <w:color w:val="3C3C3B"/>
          <w:spacing w:val="-2"/>
        </w:rPr>
        <w:t>satisfied</w:t>
      </w:r>
      <w:r>
        <w:rPr>
          <w:color w:val="3C3C3B"/>
          <w:spacing w:val="-7"/>
        </w:rPr>
        <w:t> </w:t>
      </w:r>
      <w:r>
        <w:rPr>
          <w:color w:val="3C3C3B"/>
          <w:spacing w:val="-2"/>
        </w:rPr>
        <w:t>with</w:t>
      </w:r>
      <w:r>
        <w:rPr>
          <w:color w:val="3C3C3B"/>
          <w:spacing w:val="-7"/>
        </w:rPr>
        <w:t> </w:t>
      </w:r>
      <w:r>
        <w:rPr>
          <w:color w:val="3C3C3B"/>
          <w:spacing w:val="-2"/>
        </w:rPr>
        <w:t>their</w:t>
      </w:r>
      <w:r>
        <w:rPr>
          <w:color w:val="3C3C3B"/>
          <w:spacing w:val="-7"/>
        </w:rPr>
        <w:t> </w:t>
      </w:r>
      <w:r>
        <w:rPr>
          <w:color w:val="3C3C3B"/>
          <w:spacing w:val="-2"/>
        </w:rPr>
        <w:t>electricity</w:t>
      </w:r>
      <w:r>
        <w:rPr>
          <w:color w:val="3C3C3B"/>
          <w:spacing w:val="-7"/>
        </w:rPr>
        <w:t> </w:t>
      </w:r>
      <w:r>
        <w:rPr>
          <w:color w:val="3C3C3B"/>
          <w:spacing w:val="-2"/>
        </w:rPr>
        <w:t>retailers,</w:t>
      </w:r>
      <w:r>
        <w:rPr>
          <w:color w:val="3C3C3B"/>
          <w:spacing w:val="-7"/>
        </w:rPr>
        <w:t> </w:t>
      </w:r>
      <w:r>
        <w:rPr>
          <w:color w:val="3C3C3B"/>
          <w:spacing w:val="-2"/>
        </w:rPr>
        <w:t>and</w:t>
      </w:r>
      <w:r>
        <w:rPr>
          <w:color w:val="3C3C3B"/>
          <w:spacing w:val="-7"/>
        </w:rPr>
        <w:t> </w:t>
      </w:r>
      <w:r>
        <w:rPr>
          <w:color w:val="3C3C3B"/>
          <w:spacing w:val="-2"/>
        </w:rPr>
        <w:t>several </w:t>
      </w:r>
      <w:r>
        <w:rPr>
          <w:color w:val="3C3C3B"/>
        </w:rPr>
        <w:t>innovative products and services are available,</w:t>
      </w:r>
    </w:p>
    <w:p>
      <w:pPr>
        <w:pStyle w:val="BodyText"/>
        <w:spacing w:line="266" w:lineRule="auto" w:before="3"/>
        <w:ind w:left="1020" w:right="642"/>
        <w:rPr>
          <w:sz w:val="11"/>
        </w:rPr>
      </w:pPr>
      <w:r>
        <w:rPr>
          <w:color w:val="3C3C3B"/>
        </w:rPr>
        <w:t>it</w:t>
      </w:r>
      <w:r>
        <w:rPr>
          <w:color w:val="3C3C3B"/>
          <w:spacing w:val="-14"/>
        </w:rPr>
        <w:t> </w:t>
      </w:r>
      <w:r>
        <w:rPr>
          <w:color w:val="3C3C3B"/>
        </w:rPr>
        <w:t>is</w:t>
      </w:r>
      <w:r>
        <w:rPr>
          <w:color w:val="3C3C3B"/>
          <w:spacing w:val="-14"/>
        </w:rPr>
        <w:t> </w:t>
      </w:r>
      <w:r>
        <w:rPr>
          <w:color w:val="3C3C3B"/>
        </w:rPr>
        <w:t>likely</w:t>
      </w:r>
      <w:r>
        <w:rPr>
          <w:color w:val="3C3C3B"/>
          <w:spacing w:val="-14"/>
        </w:rPr>
        <w:t> </w:t>
      </w:r>
      <w:r>
        <w:rPr>
          <w:color w:val="3C3C3B"/>
        </w:rPr>
        <w:t>that</w:t>
      </w:r>
      <w:r>
        <w:rPr>
          <w:color w:val="3C3C3B"/>
          <w:spacing w:val="-14"/>
        </w:rPr>
        <w:t> </w:t>
      </w:r>
      <w:r>
        <w:rPr>
          <w:color w:val="3C3C3B"/>
        </w:rPr>
        <w:t>relatively</w:t>
      </w:r>
      <w:r>
        <w:rPr>
          <w:color w:val="3C3C3B"/>
          <w:spacing w:val="-14"/>
        </w:rPr>
        <w:t> </w:t>
      </w:r>
      <w:r>
        <w:rPr>
          <w:color w:val="3C3C3B"/>
        </w:rPr>
        <w:t>high</w:t>
      </w:r>
      <w:r>
        <w:rPr>
          <w:color w:val="3C3C3B"/>
          <w:spacing w:val="-14"/>
        </w:rPr>
        <w:t> </w:t>
      </w:r>
      <w:r>
        <w:rPr>
          <w:color w:val="3C3C3B"/>
        </w:rPr>
        <w:t>retail</w:t>
      </w:r>
      <w:r>
        <w:rPr>
          <w:color w:val="3C3C3B"/>
          <w:spacing w:val="-14"/>
        </w:rPr>
        <w:t> </w:t>
      </w:r>
      <w:r>
        <w:rPr>
          <w:color w:val="3C3C3B"/>
        </w:rPr>
        <w:t>margins</w:t>
      </w:r>
      <w:r>
        <w:rPr>
          <w:color w:val="3C3C3B"/>
          <w:spacing w:val="-14"/>
        </w:rPr>
        <w:t> </w:t>
      </w:r>
      <w:r>
        <w:rPr>
          <w:color w:val="3C3C3B"/>
        </w:rPr>
        <w:t>in Texas have contributed to this outcome.</w:t>
      </w:r>
      <w:r>
        <w:rPr>
          <w:color w:val="3C3C3B"/>
          <w:position w:val="7"/>
          <w:sz w:val="11"/>
        </w:rPr>
        <w:t>96</w:t>
      </w:r>
    </w:p>
    <w:p>
      <w:pPr>
        <w:pStyle w:val="BodyText"/>
        <w:spacing w:line="266" w:lineRule="auto" w:before="87"/>
        <w:ind w:left="1020"/>
        <w:rPr>
          <w:sz w:val="11"/>
        </w:rPr>
      </w:pPr>
      <w:r>
        <w:rPr>
          <w:color w:val="3C3C3B"/>
        </w:rPr>
        <w:t>In Great Britain, the 2-year Energy Markets Investigation by the Competition and Markets Authority recommended implementing a program of trials to test which measures will encourage </w:t>
      </w:r>
      <w:r>
        <w:rPr>
          <w:color w:val="3C3C3B"/>
          <w:spacing w:val="-2"/>
        </w:rPr>
        <w:t>customer</w:t>
      </w:r>
      <w:r>
        <w:rPr>
          <w:color w:val="3C3C3B"/>
          <w:spacing w:val="-6"/>
        </w:rPr>
        <w:t> </w:t>
      </w:r>
      <w:r>
        <w:rPr>
          <w:color w:val="3C3C3B"/>
          <w:spacing w:val="-2"/>
        </w:rPr>
        <w:t>engagement,</w:t>
      </w:r>
      <w:r>
        <w:rPr>
          <w:color w:val="3C3C3B"/>
          <w:spacing w:val="-6"/>
        </w:rPr>
        <w:t> </w:t>
      </w:r>
      <w:r>
        <w:rPr>
          <w:color w:val="3C3C3B"/>
          <w:spacing w:val="-2"/>
        </w:rPr>
        <w:t>and</w:t>
      </w:r>
      <w:r>
        <w:rPr>
          <w:color w:val="3C3C3B"/>
          <w:spacing w:val="-6"/>
        </w:rPr>
        <w:t> </w:t>
      </w:r>
      <w:r>
        <w:rPr>
          <w:color w:val="3C3C3B"/>
          <w:spacing w:val="-2"/>
        </w:rPr>
        <w:t>maintaining</w:t>
      </w:r>
      <w:r>
        <w:rPr>
          <w:color w:val="3C3C3B"/>
          <w:spacing w:val="-6"/>
        </w:rPr>
        <w:t> </w:t>
      </w:r>
      <w:r>
        <w:rPr>
          <w:color w:val="3C3C3B"/>
          <w:spacing w:val="-2"/>
        </w:rPr>
        <w:t>a</w:t>
      </w:r>
      <w:r>
        <w:rPr>
          <w:color w:val="3C3C3B"/>
          <w:spacing w:val="-6"/>
        </w:rPr>
        <w:t> </w:t>
      </w:r>
      <w:r>
        <w:rPr>
          <w:color w:val="3C3C3B"/>
          <w:spacing w:val="-2"/>
        </w:rPr>
        <w:t>database </w:t>
      </w:r>
      <w:r>
        <w:rPr>
          <w:color w:val="3C3C3B"/>
        </w:rPr>
        <w:t>of</w:t>
      </w:r>
      <w:r>
        <w:rPr>
          <w:color w:val="3C3C3B"/>
          <w:spacing w:val="-14"/>
        </w:rPr>
        <w:t> </w:t>
      </w:r>
      <w:r>
        <w:rPr>
          <w:color w:val="3C3C3B"/>
        </w:rPr>
        <w:t>‘disengaged</w:t>
      </w:r>
      <w:r>
        <w:rPr>
          <w:color w:val="3C3C3B"/>
          <w:spacing w:val="-14"/>
        </w:rPr>
        <w:t> </w:t>
      </w:r>
      <w:r>
        <w:rPr>
          <w:color w:val="3C3C3B"/>
        </w:rPr>
        <w:t>customers’</w:t>
      </w:r>
      <w:r>
        <w:rPr>
          <w:color w:val="3C3C3B"/>
          <w:spacing w:val="-14"/>
        </w:rPr>
        <w:t> </w:t>
      </w:r>
      <w:r>
        <w:rPr>
          <w:color w:val="3C3C3B"/>
        </w:rPr>
        <w:t>to</w:t>
      </w:r>
      <w:r>
        <w:rPr>
          <w:color w:val="3C3C3B"/>
          <w:spacing w:val="-14"/>
        </w:rPr>
        <w:t> </w:t>
      </w:r>
      <w:r>
        <w:rPr>
          <w:color w:val="3C3C3B"/>
        </w:rPr>
        <w:t>allow</w:t>
      </w:r>
      <w:r>
        <w:rPr>
          <w:color w:val="3C3C3B"/>
          <w:spacing w:val="-14"/>
        </w:rPr>
        <w:t> </w:t>
      </w:r>
      <w:r>
        <w:rPr>
          <w:color w:val="3C3C3B"/>
        </w:rPr>
        <w:t>other</w:t>
      </w:r>
      <w:r>
        <w:rPr>
          <w:color w:val="3C3C3B"/>
          <w:spacing w:val="-14"/>
        </w:rPr>
        <w:t> </w:t>
      </w:r>
      <w:r>
        <w:rPr>
          <w:color w:val="3C3C3B"/>
        </w:rPr>
        <w:t>retailers</w:t>
      </w:r>
      <w:r>
        <w:rPr>
          <w:color w:val="3C3C3B"/>
          <w:spacing w:val="-14"/>
        </w:rPr>
        <w:t> </w:t>
      </w:r>
      <w:r>
        <w:rPr>
          <w:color w:val="3C3C3B"/>
        </w:rPr>
        <w:t>to contact these customers.</w:t>
      </w:r>
      <w:r>
        <w:rPr>
          <w:color w:val="3C3C3B"/>
          <w:position w:val="7"/>
          <w:sz w:val="11"/>
        </w:rPr>
        <w:t>97</w:t>
      </w:r>
    </w:p>
    <w:p>
      <w:pPr>
        <w:pStyle w:val="BodyText"/>
        <w:spacing w:line="266" w:lineRule="auto" w:before="90"/>
        <w:ind w:left="1020" w:right="92"/>
      </w:pPr>
      <w:r>
        <w:rPr>
          <w:color w:val="3C3C3B"/>
        </w:rPr>
        <w:t>South</w:t>
      </w:r>
      <w:r>
        <w:rPr>
          <w:color w:val="3C3C3B"/>
          <w:spacing w:val="-11"/>
        </w:rPr>
        <w:t> </w:t>
      </w:r>
      <w:r>
        <w:rPr>
          <w:color w:val="3C3C3B"/>
        </w:rPr>
        <w:t>Australia</w:t>
      </w:r>
      <w:r>
        <w:rPr>
          <w:color w:val="3C3C3B"/>
          <w:spacing w:val="-11"/>
        </w:rPr>
        <w:t> </w:t>
      </w:r>
      <w:r>
        <w:rPr>
          <w:color w:val="3C3C3B"/>
        </w:rPr>
        <w:t>introduced</w:t>
      </w:r>
      <w:r>
        <w:rPr>
          <w:color w:val="3C3C3B"/>
          <w:spacing w:val="-11"/>
        </w:rPr>
        <w:t> </w:t>
      </w:r>
      <w:r>
        <w:rPr>
          <w:color w:val="3C3C3B"/>
        </w:rPr>
        <w:t>an</w:t>
      </w:r>
      <w:r>
        <w:rPr>
          <w:color w:val="3C3C3B"/>
          <w:spacing w:val="-11"/>
        </w:rPr>
        <w:t> </w:t>
      </w:r>
      <w:r>
        <w:rPr>
          <w:color w:val="3C3C3B"/>
        </w:rPr>
        <w:t>Electricity</w:t>
      </w:r>
      <w:r>
        <w:rPr>
          <w:color w:val="3C3C3B"/>
          <w:spacing w:val="-11"/>
        </w:rPr>
        <w:t> </w:t>
      </w:r>
      <w:r>
        <w:rPr>
          <w:color w:val="3C3C3B"/>
        </w:rPr>
        <w:t>Transfer </w:t>
      </w:r>
      <w:r>
        <w:rPr>
          <w:color w:val="3C3C3B"/>
          <w:spacing w:val="-4"/>
        </w:rPr>
        <w:t>Rebate</w:t>
      </w:r>
      <w:r>
        <w:rPr>
          <w:color w:val="3C3C3B"/>
          <w:spacing w:val="-10"/>
        </w:rPr>
        <w:t> </w:t>
      </w:r>
      <w:r>
        <w:rPr>
          <w:color w:val="3C3C3B"/>
          <w:spacing w:val="-4"/>
        </w:rPr>
        <w:t>(ETR)</w:t>
      </w:r>
      <w:r>
        <w:rPr>
          <w:color w:val="3C3C3B"/>
          <w:spacing w:val="-10"/>
        </w:rPr>
        <w:t> </w:t>
      </w:r>
      <w:r>
        <w:rPr>
          <w:color w:val="3C3C3B"/>
          <w:spacing w:val="-4"/>
        </w:rPr>
        <w:t>as</w:t>
      </w:r>
      <w:r>
        <w:rPr>
          <w:color w:val="3C3C3B"/>
          <w:spacing w:val="-10"/>
        </w:rPr>
        <w:t> </w:t>
      </w:r>
      <w:r>
        <w:rPr>
          <w:color w:val="3C3C3B"/>
          <w:spacing w:val="-4"/>
        </w:rPr>
        <w:t>an</w:t>
      </w:r>
      <w:r>
        <w:rPr>
          <w:color w:val="3C3C3B"/>
          <w:spacing w:val="-10"/>
        </w:rPr>
        <w:t> </w:t>
      </w:r>
      <w:r>
        <w:rPr>
          <w:color w:val="3C3C3B"/>
          <w:spacing w:val="-4"/>
        </w:rPr>
        <w:t>incentive</w:t>
      </w:r>
      <w:r>
        <w:rPr>
          <w:color w:val="3C3C3B"/>
          <w:spacing w:val="-10"/>
        </w:rPr>
        <w:t> </w:t>
      </w:r>
      <w:r>
        <w:rPr>
          <w:color w:val="3C3C3B"/>
          <w:spacing w:val="-4"/>
        </w:rPr>
        <w:t>to</w:t>
      </w:r>
      <w:r>
        <w:rPr>
          <w:color w:val="3C3C3B"/>
          <w:spacing w:val="-10"/>
        </w:rPr>
        <w:t> </w:t>
      </w:r>
      <w:r>
        <w:rPr>
          <w:color w:val="3C3C3B"/>
          <w:spacing w:val="-4"/>
        </w:rPr>
        <w:t>encourage</w:t>
      </w:r>
      <w:r>
        <w:rPr>
          <w:color w:val="3C3C3B"/>
          <w:spacing w:val="-9"/>
        </w:rPr>
        <w:t> </w:t>
      </w:r>
      <w:r>
        <w:rPr>
          <w:color w:val="3C3C3B"/>
          <w:spacing w:val="-4"/>
        </w:rPr>
        <w:t>energy </w:t>
      </w:r>
      <w:r>
        <w:rPr>
          <w:color w:val="3C3C3B"/>
        </w:rPr>
        <w:t>switching activity. Between November 2003 and August</w:t>
      </w:r>
      <w:r>
        <w:rPr>
          <w:color w:val="3C3C3B"/>
          <w:spacing w:val="-8"/>
        </w:rPr>
        <w:t> </w:t>
      </w:r>
      <w:r>
        <w:rPr>
          <w:color w:val="3C3C3B"/>
        </w:rPr>
        <w:t>2004,</w:t>
      </w:r>
      <w:r>
        <w:rPr>
          <w:color w:val="3C3C3B"/>
          <w:spacing w:val="-8"/>
        </w:rPr>
        <w:t> </w:t>
      </w:r>
      <w:r>
        <w:rPr>
          <w:color w:val="3C3C3B"/>
        </w:rPr>
        <w:t>a</w:t>
      </w:r>
      <w:r>
        <w:rPr>
          <w:color w:val="3C3C3B"/>
          <w:spacing w:val="-8"/>
        </w:rPr>
        <w:t> </w:t>
      </w:r>
      <w:r>
        <w:rPr>
          <w:color w:val="3C3C3B"/>
        </w:rPr>
        <w:t>one-off</w:t>
      </w:r>
      <w:r>
        <w:rPr>
          <w:color w:val="3C3C3B"/>
          <w:spacing w:val="-8"/>
        </w:rPr>
        <w:t> </w:t>
      </w:r>
      <w:r>
        <w:rPr>
          <w:color w:val="3C3C3B"/>
        </w:rPr>
        <w:t>$50</w:t>
      </w:r>
      <w:r>
        <w:rPr>
          <w:color w:val="3C3C3B"/>
          <w:spacing w:val="-8"/>
        </w:rPr>
        <w:t> </w:t>
      </w:r>
      <w:r>
        <w:rPr>
          <w:color w:val="3C3C3B"/>
        </w:rPr>
        <w:t>electricity</w:t>
      </w:r>
      <w:r>
        <w:rPr>
          <w:color w:val="3C3C3B"/>
          <w:spacing w:val="-8"/>
        </w:rPr>
        <w:t> </w:t>
      </w:r>
      <w:r>
        <w:rPr>
          <w:color w:val="3C3C3B"/>
        </w:rPr>
        <w:t>rebate</w:t>
      </w:r>
      <w:r>
        <w:rPr>
          <w:color w:val="3C3C3B"/>
          <w:spacing w:val="-8"/>
        </w:rPr>
        <w:t> </w:t>
      </w:r>
      <w:r>
        <w:rPr>
          <w:color w:val="3C3C3B"/>
        </w:rPr>
        <w:t>was provided to pensioners and self-funded retirees (with a valid concession card) for transferring</w:t>
      </w:r>
    </w:p>
    <w:p>
      <w:pPr>
        <w:pStyle w:val="BodyText"/>
        <w:spacing w:line="266" w:lineRule="auto" w:before="4"/>
        <w:ind w:left="1020" w:right="258"/>
      </w:pPr>
      <w:r>
        <w:rPr>
          <w:color w:val="3C3C3B"/>
        </w:rPr>
        <w:t>their</w:t>
      </w:r>
      <w:r>
        <w:rPr>
          <w:color w:val="3C3C3B"/>
          <w:spacing w:val="-14"/>
        </w:rPr>
        <w:t> </w:t>
      </w:r>
      <w:r>
        <w:rPr>
          <w:color w:val="3C3C3B"/>
        </w:rPr>
        <w:t>electricity</w:t>
      </w:r>
      <w:r>
        <w:rPr>
          <w:color w:val="3C3C3B"/>
          <w:spacing w:val="-14"/>
        </w:rPr>
        <w:t> </w:t>
      </w:r>
      <w:r>
        <w:rPr>
          <w:color w:val="3C3C3B"/>
        </w:rPr>
        <w:t>accounts</w:t>
      </w:r>
      <w:r>
        <w:rPr>
          <w:color w:val="3C3C3B"/>
          <w:spacing w:val="-14"/>
        </w:rPr>
        <w:t> </w:t>
      </w:r>
      <w:r>
        <w:rPr>
          <w:color w:val="3C3C3B"/>
        </w:rPr>
        <w:t>from</w:t>
      </w:r>
      <w:r>
        <w:rPr>
          <w:color w:val="3C3C3B"/>
          <w:spacing w:val="-14"/>
        </w:rPr>
        <w:t> </w:t>
      </w:r>
      <w:r>
        <w:rPr>
          <w:color w:val="3C3C3B"/>
        </w:rPr>
        <w:t>standing</w:t>
      </w:r>
      <w:r>
        <w:rPr>
          <w:color w:val="3C3C3B"/>
          <w:spacing w:val="-14"/>
        </w:rPr>
        <w:t> </w:t>
      </w:r>
      <w:r>
        <w:rPr>
          <w:color w:val="3C3C3B"/>
        </w:rPr>
        <w:t>or</w:t>
      </w:r>
      <w:r>
        <w:rPr>
          <w:color w:val="3C3C3B"/>
          <w:spacing w:val="-14"/>
        </w:rPr>
        <w:t> </w:t>
      </w:r>
      <w:r>
        <w:rPr>
          <w:color w:val="3C3C3B"/>
        </w:rPr>
        <w:t>default contracts</w:t>
      </w:r>
      <w:r>
        <w:rPr>
          <w:color w:val="3C3C3B"/>
          <w:spacing w:val="-4"/>
        </w:rPr>
        <w:t> </w:t>
      </w:r>
      <w:r>
        <w:rPr>
          <w:color w:val="3C3C3B"/>
        </w:rPr>
        <w:t>to</w:t>
      </w:r>
      <w:r>
        <w:rPr>
          <w:color w:val="3C3C3B"/>
          <w:spacing w:val="-4"/>
        </w:rPr>
        <w:t> </w:t>
      </w:r>
      <w:r>
        <w:rPr>
          <w:color w:val="3C3C3B"/>
        </w:rPr>
        <w:t>market</w:t>
      </w:r>
      <w:r>
        <w:rPr>
          <w:color w:val="3C3C3B"/>
          <w:spacing w:val="-4"/>
        </w:rPr>
        <w:t> </w:t>
      </w:r>
      <w:r>
        <w:rPr>
          <w:color w:val="3C3C3B"/>
        </w:rPr>
        <w:t>contracts</w:t>
      </w:r>
      <w:r>
        <w:rPr>
          <w:color w:val="3C3C3B"/>
          <w:spacing w:val="-4"/>
        </w:rPr>
        <w:t> </w:t>
      </w:r>
      <w:r>
        <w:rPr>
          <w:color w:val="3C3C3B"/>
        </w:rPr>
        <w:t>with</w:t>
      </w:r>
      <w:r>
        <w:rPr>
          <w:color w:val="3C3C3B"/>
          <w:spacing w:val="-4"/>
        </w:rPr>
        <w:t> </w:t>
      </w:r>
      <w:r>
        <w:rPr>
          <w:color w:val="3C3C3B"/>
        </w:rPr>
        <w:t>any</w:t>
      </w:r>
      <w:r>
        <w:rPr>
          <w:color w:val="3C3C3B"/>
          <w:spacing w:val="-4"/>
        </w:rPr>
        <w:t> </w:t>
      </w:r>
      <w:r>
        <w:rPr>
          <w:color w:val="3C3C3B"/>
        </w:rPr>
        <w:t>retailer.</w:t>
      </w:r>
      <w:r>
        <w:rPr>
          <w:color w:val="3C3C3B"/>
          <w:position w:val="7"/>
          <w:sz w:val="11"/>
        </w:rPr>
        <w:t>98</w:t>
      </w:r>
      <w:r>
        <w:rPr>
          <w:color w:val="3C3C3B"/>
          <w:spacing w:val="40"/>
          <w:position w:val="7"/>
          <w:sz w:val="11"/>
        </w:rPr>
        <w:t> </w:t>
      </w:r>
      <w:r>
        <w:rPr>
          <w:color w:val="3C3C3B"/>
        </w:rPr>
        <w:t>Subsequent to the ETR, the South Australian Government</w:t>
      </w:r>
      <w:r>
        <w:rPr>
          <w:color w:val="3C3C3B"/>
          <w:spacing w:val="-12"/>
        </w:rPr>
        <w:t> </w:t>
      </w:r>
      <w:r>
        <w:rPr>
          <w:color w:val="3C3C3B"/>
        </w:rPr>
        <w:t>announced</w:t>
      </w:r>
      <w:r>
        <w:rPr>
          <w:color w:val="3C3C3B"/>
          <w:spacing w:val="-12"/>
        </w:rPr>
        <w:t> </w:t>
      </w:r>
      <w:r>
        <w:rPr>
          <w:color w:val="3C3C3B"/>
        </w:rPr>
        <w:t>another</w:t>
      </w:r>
      <w:r>
        <w:rPr>
          <w:color w:val="3C3C3B"/>
          <w:spacing w:val="-12"/>
        </w:rPr>
        <w:t> </w:t>
      </w:r>
      <w:r>
        <w:rPr>
          <w:color w:val="3C3C3B"/>
        </w:rPr>
        <w:t>one-off</w:t>
      </w:r>
      <w:r>
        <w:rPr>
          <w:color w:val="3C3C3B"/>
          <w:spacing w:val="-12"/>
        </w:rPr>
        <w:t> </w:t>
      </w:r>
      <w:r>
        <w:rPr>
          <w:color w:val="3C3C3B"/>
        </w:rPr>
        <w:t>energy payment</w:t>
      </w:r>
      <w:r>
        <w:rPr>
          <w:color w:val="3C3C3B"/>
          <w:spacing w:val="-1"/>
        </w:rPr>
        <w:t> </w:t>
      </w:r>
      <w:r>
        <w:rPr>
          <w:color w:val="3C3C3B"/>
        </w:rPr>
        <w:t>of</w:t>
      </w:r>
      <w:r>
        <w:rPr>
          <w:color w:val="3C3C3B"/>
          <w:spacing w:val="-1"/>
        </w:rPr>
        <w:t> </w:t>
      </w:r>
      <w:r>
        <w:rPr>
          <w:color w:val="3C3C3B"/>
        </w:rPr>
        <w:t>$150</w:t>
      </w:r>
      <w:r>
        <w:rPr>
          <w:color w:val="3C3C3B"/>
          <w:spacing w:val="-1"/>
        </w:rPr>
        <w:t> </w:t>
      </w:r>
      <w:r>
        <w:rPr>
          <w:color w:val="3C3C3B"/>
        </w:rPr>
        <w:t>to</w:t>
      </w:r>
      <w:r>
        <w:rPr>
          <w:color w:val="3C3C3B"/>
          <w:spacing w:val="-1"/>
        </w:rPr>
        <w:t> </w:t>
      </w:r>
      <w:r>
        <w:rPr>
          <w:color w:val="3C3C3B"/>
        </w:rPr>
        <w:t>pensioners</w:t>
      </w:r>
      <w:r>
        <w:rPr>
          <w:color w:val="3C3C3B"/>
          <w:spacing w:val="-1"/>
        </w:rPr>
        <w:t> </w:t>
      </w:r>
      <w:r>
        <w:rPr>
          <w:color w:val="3C3C3B"/>
        </w:rPr>
        <w:t>and</w:t>
      </w:r>
      <w:r>
        <w:rPr>
          <w:color w:val="3C3C3B"/>
          <w:spacing w:val="-1"/>
        </w:rPr>
        <w:t> </w:t>
      </w:r>
      <w:r>
        <w:rPr>
          <w:color w:val="3C3C3B"/>
        </w:rPr>
        <w:t>self-funded retirees in its May 2005 State Budget.</w:t>
      </w:r>
    </w:p>
    <w:p>
      <w:pPr>
        <w:spacing w:line="279" w:lineRule="exact" w:before="207"/>
        <w:ind w:left="1020" w:right="0" w:firstLine="0"/>
        <w:jc w:val="left"/>
        <w:rPr>
          <w:b/>
          <w:sz w:val="26"/>
        </w:rPr>
      </w:pPr>
      <w:r>
        <w:rPr>
          <w:b/>
          <w:color w:val="4E868E"/>
          <w:spacing w:val="-6"/>
          <w:sz w:val="26"/>
        </w:rPr>
        <w:t>DEMAND SIDE</w:t>
      </w:r>
      <w:r>
        <w:rPr>
          <w:b/>
          <w:color w:val="4E868E"/>
          <w:spacing w:val="-5"/>
          <w:sz w:val="26"/>
        </w:rPr>
        <w:t> </w:t>
      </w:r>
      <w:r>
        <w:rPr>
          <w:b/>
          <w:color w:val="4E868E"/>
          <w:spacing w:val="-6"/>
          <w:sz w:val="26"/>
        </w:rPr>
        <w:t>MEASURE</w:t>
      </w:r>
      <w:r>
        <w:rPr>
          <w:b/>
          <w:color w:val="4E868E"/>
          <w:spacing w:val="-5"/>
          <w:sz w:val="26"/>
        </w:rPr>
        <w:t> </w:t>
      </w:r>
      <w:r>
        <w:rPr>
          <w:b/>
          <w:color w:val="4E868E"/>
          <w:spacing w:val="-6"/>
          <w:sz w:val="26"/>
        </w:rPr>
        <w:t>2</w:t>
      </w:r>
      <w:r>
        <w:rPr>
          <w:b/>
          <w:color w:val="4E868E"/>
          <w:spacing w:val="-5"/>
          <w:sz w:val="26"/>
        </w:rPr>
        <w:t> </w:t>
      </w:r>
      <w:r>
        <w:rPr>
          <w:b/>
          <w:color w:val="4E868E"/>
          <w:spacing w:val="-10"/>
          <w:sz w:val="26"/>
        </w:rPr>
        <w:t>–</w:t>
      </w:r>
    </w:p>
    <w:p>
      <w:pPr>
        <w:spacing w:line="279" w:lineRule="exact" w:before="0"/>
        <w:ind w:left="1020" w:right="0" w:firstLine="0"/>
        <w:jc w:val="left"/>
        <w:rPr>
          <w:sz w:val="26"/>
        </w:rPr>
      </w:pPr>
      <w:r>
        <w:rPr>
          <w:color w:val="4E868E"/>
          <w:w w:val="90"/>
          <w:sz w:val="26"/>
        </w:rPr>
        <w:t>NON-PRICE</w:t>
      </w:r>
      <w:r>
        <w:rPr>
          <w:color w:val="4E868E"/>
          <w:spacing w:val="5"/>
          <w:sz w:val="26"/>
        </w:rPr>
        <w:t> </w:t>
      </w:r>
      <w:r>
        <w:rPr>
          <w:color w:val="4E868E"/>
          <w:w w:val="90"/>
          <w:sz w:val="26"/>
        </w:rPr>
        <w:t>TARIFF</w:t>
      </w:r>
      <w:r>
        <w:rPr>
          <w:color w:val="4E868E"/>
          <w:spacing w:val="6"/>
          <w:sz w:val="26"/>
        </w:rPr>
        <w:t> </w:t>
      </w:r>
      <w:r>
        <w:rPr>
          <w:color w:val="4E868E"/>
          <w:spacing w:val="-2"/>
          <w:w w:val="90"/>
          <w:sz w:val="26"/>
        </w:rPr>
        <w:t>REGULATION</w:t>
      </w:r>
    </w:p>
    <w:p>
      <w:pPr>
        <w:pStyle w:val="BodyText"/>
        <w:spacing w:line="266" w:lineRule="auto" w:before="99"/>
        <w:ind w:left="1020" w:right="208"/>
      </w:pPr>
      <w:r>
        <w:rPr>
          <w:color w:val="3C3C3B"/>
        </w:rPr>
        <w:t>Some jurisdictions have regulated non-price characteristics of tariffs to achieve specific </w:t>
      </w:r>
      <w:r>
        <w:rPr>
          <w:color w:val="3C3C3B"/>
          <w:spacing w:val="-2"/>
        </w:rPr>
        <w:t>objectives.</w:t>
      </w:r>
      <w:r>
        <w:rPr>
          <w:color w:val="3C3C3B"/>
          <w:spacing w:val="-12"/>
        </w:rPr>
        <w:t> </w:t>
      </w:r>
      <w:r>
        <w:rPr>
          <w:color w:val="3C3C3B"/>
          <w:spacing w:val="-2"/>
        </w:rPr>
        <w:t>These</w:t>
      </w:r>
      <w:r>
        <w:rPr>
          <w:color w:val="3C3C3B"/>
          <w:spacing w:val="-12"/>
        </w:rPr>
        <w:t> </w:t>
      </w:r>
      <w:r>
        <w:rPr>
          <w:color w:val="3C3C3B"/>
          <w:spacing w:val="-2"/>
        </w:rPr>
        <w:t>can</w:t>
      </w:r>
      <w:r>
        <w:rPr>
          <w:color w:val="3C3C3B"/>
          <w:spacing w:val="-12"/>
        </w:rPr>
        <w:t> </w:t>
      </w:r>
      <w:r>
        <w:rPr>
          <w:color w:val="3C3C3B"/>
          <w:spacing w:val="-2"/>
        </w:rPr>
        <w:t>take</w:t>
      </w:r>
      <w:r>
        <w:rPr>
          <w:color w:val="3C3C3B"/>
          <w:spacing w:val="-12"/>
        </w:rPr>
        <w:t> </w:t>
      </w:r>
      <w:r>
        <w:rPr>
          <w:color w:val="3C3C3B"/>
          <w:spacing w:val="-2"/>
        </w:rPr>
        <w:t>various</w:t>
      </w:r>
      <w:r>
        <w:rPr>
          <w:color w:val="3C3C3B"/>
          <w:spacing w:val="-12"/>
        </w:rPr>
        <w:t> </w:t>
      </w:r>
      <w:r>
        <w:rPr>
          <w:color w:val="3C3C3B"/>
          <w:spacing w:val="-2"/>
        </w:rPr>
        <w:t>forms,</w:t>
      </w:r>
      <w:r>
        <w:rPr>
          <w:color w:val="3C3C3B"/>
          <w:spacing w:val="-12"/>
        </w:rPr>
        <w:t> </w:t>
      </w:r>
      <w:r>
        <w:rPr>
          <w:color w:val="3C3C3B"/>
          <w:spacing w:val="-2"/>
        </w:rPr>
        <w:t>such</w:t>
      </w:r>
      <w:r>
        <w:rPr>
          <w:color w:val="3C3C3B"/>
          <w:spacing w:val="-12"/>
        </w:rPr>
        <w:t> </w:t>
      </w:r>
      <w:r>
        <w:rPr>
          <w:color w:val="3C3C3B"/>
          <w:spacing w:val="-2"/>
        </w:rPr>
        <w:t>as </w:t>
      </w:r>
      <w:r>
        <w:rPr>
          <w:color w:val="3C3C3B"/>
        </w:rPr>
        <w:t>by increasing standardisation between retailers or reducing the complexity of offers to make it</w:t>
      </w:r>
    </w:p>
    <w:p>
      <w:pPr>
        <w:pStyle w:val="BodyText"/>
        <w:spacing w:line="266" w:lineRule="auto" w:before="3"/>
        <w:ind w:left="1020"/>
      </w:pPr>
      <w:r>
        <w:rPr>
          <w:color w:val="3C3C3B"/>
          <w:spacing w:val="-2"/>
        </w:rPr>
        <w:t>easier</w:t>
      </w:r>
      <w:r>
        <w:rPr>
          <w:color w:val="3C3C3B"/>
          <w:spacing w:val="-10"/>
        </w:rPr>
        <w:t> </w:t>
      </w:r>
      <w:r>
        <w:rPr>
          <w:color w:val="3C3C3B"/>
          <w:spacing w:val="-2"/>
        </w:rPr>
        <w:t>for</w:t>
      </w:r>
      <w:r>
        <w:rPr>
          <w:color w:val="3C3C3B"/>
          <w:spacing w:val="-10"/>
        </w:rPr>
        <w:t> </w:t>
      </w:r>
      <w:r>
        <w:rPr>
          <w:color w:val="3C3C3B"/>
          <w:spacing w:val="-2"/>
        </w:rPr>
        <w:t>customers</w:t>
      </w:r>
      <w:r>
        <w:rPr>
          <w:color w:val="3C3C3B"/>
          <w:spacing w:val="-10"/>
        </w:rPr>
        <w:t> </w:t>
      </w:r>
      <w:r>
        <w:rPr>
          <w:color w:val="3C3C3B"/>
          <w:spacing w:val="-2"/>
        </w:rPr>
        <w:t>to</w:t>
      </w:r>
      <w:r>
        <w:rPr>
          <w:color w:val="3C3C3B"/>
          <w:spacing w:val="-10"/>
        </w:rPr>
        <w:t> </w:t>
      </w:r>
      <w:r>
        <w:rPr>
          <w:color w:val="3C3C3B"/>
          <w:spacing w:val="-2"/>
        </w:rPr>
        <w:t>compare</w:t>
      </w:r>
      <w:r>
        <w:rPr>
          <w:color w:val="3C3C3B"/>
          <w:spacing w:val="-10"/>
        </w:rPr>
        <w:t> </w:t>
      </w:r>
      <w:r>
        <w:rPr>
          <w:color w:val="3C3C3B"/>
          <w:spacing w:val="-2"/>
        </w:rPr>
        <w:t>tariffs,</w:t>
      </w:r>
      <w:r>
        <w:rPr>
          <w:color w:val="3C3C3B"/>
          <w:spacing w:val="-10"/>
        </w:rPr>
        <w:t> </w:t>
      </w:r>
      <w:r>
        <w:rPr>
          <w:color w:val="3C3C3B"/>
          <w:spacing w:val="-2"/>
        </w:rPr>
        <w:t>or</w:t>
      </w:r>
      <w:r>
        <w:rPr>
          <w:color w:val="3C3C3B"/>
          <w:spacing w:val="-10"/>
        </w:rPr>
        <w:t> </w:t>
      </w:r>
      <w:r>
        <w:rPr>
          <w:color w:val="3C3C3B"/>
          <w:spacing w:val="-2"/>
        </w:rPr>
        <w:t>ensuring </w:t>
      </w:r>
      <w:r>
        <w:rPr>
          <w:color w:val="3C3C3B"/>
        </w:rPr>
        <w:t>certain tariff structures are available that may be more</w:t>
      </w:r>
      <w:r>
        <w:rPr>
          <w:color w:val="3C3C3B"/>
          <w:spacing w:val="-14"/>
        </w:rPr>
        <w:t> </w:t>
      </w:r>
      <w:r>
        <w:rPr>
          <w:color w:val="3C3C3B"/>
        </w:rPr>
        <w:t>suited</w:t>
      </w:r>
      <w:r>
        <w:rPr>
          <w:color w:val="3C3C3B"/>
          <w:spacing w:val="-14"/>
        </w:rPr>
        <w:t> </w:t>
      </w:r>
      <w:r>
        <w:rPr>
          <w:color w:val="3C3C3B"/>
        </w:rPr>
        <w:t>to</w:t>
      </w:r>
      <w:r>
        <w:rPr>
          <w:color w:val="3C3C3B"/>
          <w:spacing w:val="-14"/>
        </w:rPr>
        <w:t> </w:t>
      </w:r>
      <w:r>
        <w:rPr>
          <w:color w:val="3C3C3B"/>
        </w:rPr>
        <w:t>certain</w:t>
      </w:r>
      <w:r>
        <w:rPr>
          <w:color w:val="3C3C3B"/>
          <w:spacing w:val="-14"/>
        </w:rPr>
        <w:t> </w:t>
      </w:r>
      <w:r>
        <w:rPr>
          <w:color w:val="3C3C3B"/>
        </w:rPr>
        <w:t>customer</w:t>
      </w:r>
      <w:r>
        <w:rPr>
          <w:color w:val="3C3C3B"/>
          <w:spacing w:val="-14"/>
        </w:rPr>
        <w:t> </w:t>
      </w:r>
      <w:r>
        <w:rPr>
          <w:color w:val="3C3C3B"/>
        </w:rPr>
        <w:t>types,</w:t>
      </w:r>
      <w:r>
        <w:rPr>
          <w:color w:val="3C3C3B"/>
          <w:spacing w:val="-14"/>
        </w:rPr>
        <w:t> </w:t>
      </w:r>
      <w:r>
        <w:rPr>
          <w:color w:val="3C3C3B"/>
        </w:rPr>
        <w:t>such</w:t>
      </w:r>
      <w:r>
        <w:rPr>
          <w:color w:val="3C3C3B"/>
          <w:spacing w:val="-14"/>
        </w:rPr>
        <w:t> </w:t>
      </w:r>
      <w:r>
        <w:rPr>
          <w:color w:val="3C3C3B"/>
        </w:rPr>
        <w:t>as</w:t>
      </w:r>
      <w:r>
        <w:rPr>
          <w:color w:val="3C3C3B"/>
          <w:spacing w:val="-14"/>
        </w:rPr>
        <w:t> </w:t>
      </w:r>
      <w:r>
        <w:rPr>
          <w:color w:val="3C3C3B"/>
        </w:rPr>
        <w:t>low volume users.</w:t>
      </w:r>
    </w:p>
    <w:p>
      <w:pPr>
        <w:pStyle w:val="BodyText"/>
        <w:spacing w:line="266" w:lineRule="auto" w:before="73"/>
        <w:ind w:left="266" w:right="934"/>
      </w:pPr>
      <w:r>
        <w:rPr/>
        <w:br w:type="column"/>
      </w:r>
      <w:r>
        <w:rPr>
          <w:color w:val="3C3C3B"/>
        </w:rPr>
        <w:t>In New Zealand, all retailers are required to offer and advertise a low fixed charge tariff option of no </w:t>
      </w:r>
      <w:r>
        <w:rPr>
          <w:color w:val="3C3C3B"/>
          <w:spacing w:val="-2"/>
        </w:rPr>
        <w:t>more</w:t>
      </w:r>
      <w:r>
        <w:rPr>
          <w:color w:val="3C3C3B"/>
          <w:spacing w:val="-9"/>
        </w:rPr>
        <w:t> </w:t>
      </w:r>
      <w:r>
        <w:rPr>
          <w:color w:val="3C3C3B"/>
          <w:spacing w:val="-2"/>
        </w:rPr>
        <w:t>than</w:t>
      </w:r>
      <w:r>
        <w:rPr>
          <w:color w:val="3C3C3B"/>
          <w:spacing w:val="-9"/>
        </w:rPr>
        <w:t> </w:t>
      </w:r>
      <w:r>
        <w:rPr>
          <w:color w:val="3C3C3B"/>
          <w:spacing w:val="-2"/>
        </w:rPr>
        <w:t>NZ$0.30</w:t>
      </w:r>
      <w:r>
        <w:rPr>
          <w:color w:val="3C3C3B"/>
          <w:spacing w:val="-9"/>
        </w:rPr>
        <w:t> </w:t>
      </w:r>
      <w:r>
        <w:rPr>
          <w:color w:val="3C3C3B"/>
          <w:spacing w:val="-2"/>
        </w:rPr>
        <w:t>per</w:t>
      </w:r>
      <w:r>
        <w:rPr>
          <w:color w:val="3C3C3B"/>
          <w:spacing w:val="-9"/>
        </w:rPr>
        <w:t> </w:t>
      </w:r>
      <w:r>
        <w:rPr>
          <w:color w:val="3C3C3B"/>
          <w:spacing w:val="-2"/>
        </w:rPr>
        <w:t>day</w:t>
      </w:r>
      <w:r>
        <w:rPr>
          <w:color w:val="3C3C3B"/>
          <w:spacing w:val="-9"/>
        </w:rPr>
        <w:t> </w:t>
      </w:r>
      <w:r>
        <w:rPr>
          <w:color w:val="3C3C3B"/>
          <w:spacing w:val="-2"/>
        </w:rPr>
        <w:t>to</w:t>
      </w:r>
      <w:r>
        <w:rPr>
          <w:color w:val="3C3C3B"/>
          <w:spacing w:val="-9"/>
        </w:rPr>
        <w:t> </w:t>
      </w:r>
      <w:r>
        <w:rPr>
          <w:color w:val="3C3C3B"/>
          <w:spacing w:val="-2"/>
        </w:rPr>
        <w:t>domestic</w:t>
      </w:r>
      <w:r>
        <w:rPr>
          <w:color w:val="3C3C3B"/>
          <w:spacing w:val="-9"/>
        </w:rPr>
        <w:t> </w:t>
      </w:r>
      <w:r>
        <w:rPr>
          <w:color w:val="3C3C3B"/>
          <w:spacing w:val="-2"/>
        </w:rPr>
        <w:t>consumers. </w:t>
      </w:r>
      <w:r>
        <w:rPr>
          <w:color w:val="3C3C3B"/>
        </w:rPr>
        <w:t>Retailers must also inform domestic consumers at least once a year if it may be beneficial for them to switch to a low fixed charge tariff option. While it is difficult</w:t>
      </w:r>
      <w:r>
        <w:rPr>
          <w:color w:val="3C3C3B"/>
          <w:spacing w:val="-5"/>
        </w:rPr>
        <w:t> </w:t>
      </w:r>
      <w:r>
        <w:rPr>
          <w:color w:val="3C3C3B"/>
        </w:rPr>
        <w:t>to</w:t>
      </w:r>
      <w:r>
        <w:rPr>
          <w:color w:val="3C3C3B"/>
          <w:spacing w:val="-5"/>
        </w:rPr>
        <w:t> </w:t>
      </w:r>
      <w:r>
        <w:rPr>
          <w:color w:val="3C3C3B"/>
        </w:rPr>
        <w:t>isolate</w:t>
      </w:r>
      <w:r>
        <w:rPr>
          <w:color w:val="3C3C3B"/>
          <w:spacing w:val="-5"/>
        </w:rPr>
        <w:t> </w:t>
      </w:r>
      <w:r>
        <w:rPr>
          <w:color w:val="3C3C3B"/>
        </w:rPr>
        <w:t>the</w:t>
      </w:r>
      <w:r>
        <w:rPr>
          <w:color w:val="3C3C3B"/>
          <w:spacing w:val="-5"/>
        </w:rPr>
        <w:t> </w:t>
      </w:r>
      <w:r>
        <w:rPr>
          <w:color w:val="3C3C3B"/>
        </w:rPr>
        <w:t>impact</w:t>
      </w:r>
      <w:r>
        <w:rPr>
          <w:color w:val="3C3C3B"/>
          <w:spacing w:val="-5"/>
        </w:rPr>
        <w:t> </w:t>
      </w:r>
      <w:r>
        <w:rPr>
          <w:color w:val="3C3C3B"/>
        </w:rPr>
        <w:t>of</w:t>
      </w:r>
      <w:r>
        <w:rPr>
          <w:color w:val="3C3C3B"/>
          <w:spacing w:val="-5"/>
        </w:rPr>
        <w:t> </w:t>
      </w:r>
      <w:r>
        <w:rPr>
          <w:color w:val="3C3C3B"/>
        </w:rPr>
        <w:t>the</w:t>
      </w:r>
      <w:r>
        <w:rPr>
          <w:color w:val="3C3C3B"/>
          <w:spacing w:val="-5"/>
        </w:rPr>
        <w:t> </w:t>
      </w:r>
      <w:r>
        <w:rPr>
          <w:color w:val="3C3C3B"/>
        </w:rPr>
        <w:t>low</w:t>
      </w:r>
      <w:r>
        <w:rPr>
          <w:color w:val="3C3C3B"/>
          <w:spacing w:val="-5"/>
        </w:rPr>
        <w:t> </w:t>
      </w:r>
      <w:r>
        <w:rPr>
          <w:color w:val="3C3C3B"/>
        </w:rPr>
        <w:t>fixed</w:t>
      </w:r>
      <w:r>
        <w:rPr>
          <w:color w:val="3C3C3B"/>
          <w:spacing w:val="-5"/>
        </w:rPr>
        <w:t> </w:t>
      </w:r>
      <w:r>
        <w:rPr>
          <w:color w:val="3C3C3B"/>
        </w:rPr>
        <w:t>charge tariff</w:t>
      </w:r>
      <w:r>
        <w:rPr>
          <w:color w:val="3C3C3B"/>
          <w:spacing w:val="-14"/>
        </w:rPr>
        <w:t> </w:t>
      </w:r>
      <w:r>
        <w:rPr>
          <w:color w:val="3C3C3B"/>
        </w:rPr>
        <w:t>on</w:t>
      </w:r>
      <w:r>
        <w:rPr>
          <w:color w:val="3C3C3B"/>
          <w:spacing w:val="-14"/>
        </w:rPr>
        <w:t> </w:t>
      </w:r>
      <w:r>
        <w:rPr>
          <w:color w:val="3C3C3B"/>
        </w:rPr>
        <w:t>the</w:t>
      </w:r>
      <w:r>
        <w:rPr>
          <w:color w:val="3C3C3B"/>
          <w:spacing w:val="-14"/>
        </w:rPr>
        <w:t> </w:t>
      </w:r>
      <w:r>
        <w:rPr>
          <w:color w:val="3C3C3B"/>
        </w:rPr>
        <w:t>experience</w:t>
      </w:r>
      <w:r>
        <w:rPr>
          <w:color w:val="3C3C3B"/>
          <w:spacing w:val="-14"/>
        </w:rPr>
        <w:t> </w:t>
      </w:r>
      <w:r>
        <w:rPr>
          <w:color w:val="3C3C3B"/>
        </w:rPr>
        <w:t>of</w:t>
      </w:r>
      <w:r>
        <w:rPr>
          <w:color w:val="3C3C3B"/>
          <w:spacing w:val="-14"/>
        </w:rPr>
        <w:t> </w:t>
      </w:r>
      <w:r>
        <w:rPr>
          <w:color w:val="3C3C3B"/>
        </w:rPr>
        <w:t>customers,</w:t>
      </w:r>
      <w:r>
        <w:rPr>
          <w:color w:val="3C3C3B"/>
          <w:spacing w:val="-14"/>
        </w:rPr>
        <w:t> </w:t>
      </w:r>
      <w:r>
        <w:rPr>
          <w:color w:val="3C3C3B"/>
        </w:rPr>
        <w:t>it</w:t>
      </w:r>
      <w:r>
        <w:rPr>
          <w:color w:val="3C3C3B"/>
          <w:spacing w:val="-14"/>
        </w:rPr>
        <w:t> </w:t>
      </w:r>
      <w:r>
        <w:rPr>
          <w:color w:val="3C3C3B"/>
        </w:rPr>
        <w:t>appears</w:t>
      </w:r>
      <w:r>
        <w:rPr>
          <w:color w:val="3C3C3B"/>
          <w:spacing w:val="-14"/>
        </w:rPr>
        <w:t> </w:t>
      </w:r>
      <w:r>
        <w:rPr>
          <w:color w:val="3C3C3B"/>
        </w:rPr>
        <w:t>this regulation is not harming the experience of New Zealand consumers or inhibiting innovation (and</w:t>
      </w:r>
    </w:p>
    <w:p>
      <w:pPr>
        <w:pStyle w:val="BodyText"/>
        <w:spacing w:line="266" w:lineRule="auto" w:before="7"/>
        <w:ind w:left="266" w:right="934"/>
        <w:rPr>
          <w:sz w:val="11"/>
        </w:rPr>
      </w:pPr>
      <w:r>
        <w:rPr>
          <w:color w:val="3C3C3B"/>
        </w:rPr>
        <w:t>the</w:t>
      </w:r>
      <w:r>
        <w:rPr>
          <w:color w:val="3C3C3B"/>
          <w:spacing w:val="-14"/>
        </w:rPr>
        <w:t> </w:t>
      </w:r>
      <w:r>
        <w:rPr>
          <w:color w:val="3C3C3B"/>
        </w:rPr>
        <w:t>number</w:t>
      </w:r>
      <w:r>
        <w:rPr>
          <w:color w:val="3C3C3B"/>
          <w:spacing w:val="-14"/>
        </w:rPr>
        <w:t> </w:t>
      </w:r>
      <w:r>
        <w:rPr>
          <w:color w:val="3C3C3B"/>
        </w:rPr>
        <w:t>of</w:t>
      </w:r>
      <w:r>
        <w:rPr>
          <w:color w:val="3C3C3B"/>
          <w:spacing w:val="-14"/>
        </w:rPr>
        <w:t> </w:t>
      </w:r>
      <w:r>
        <w:rPr>
          <w:color w:val="3C3C3B"/>
        </w:rPr>
        <w:t>offers)</w:t>
      </w:r>
      <w:r>
        <w:rPr>
          <w:color w:val="3C3C3B"/>
          <w:spacing w:val="-14"/>
        </w:rPr>
        <w:t> </w:t>
      </w:r>
      <w:r>
        <w:rPr>
          <w:color w:val="3C3C3B"/>
        </w:rPr>
        <w:t>and</w:t>
      </w:r>
      <w:r>
        <w:rPr>
          <w:color w:val="3C3C3B"/>
          <w:spacing w:val="-14"/>
        </w:rPr>
        <w:t> </w:t>
      </w:r>
      <w:r>
        <w:rPr>
          <w:color w:val="3C3C3B"/>
        </w:rPr>
        <w:t>could</w:t>
      </w:r>
      <w:r>
        <w:rPr>
          <w:color w:val="3C3C3B"/>
          <w:spacing w:val="-14"/>
        </w:rPr>
        <w:t> </w:t>
      </w:r>
      <w:r>
        <w:rPr>
          <w:color w:val="3C3C3B"/>
        </w:rPr>
        <w:t>be</w:t>
      </w:r>
      <w:r>
        <w:rPr>
          <w:color w:val="3C3C3B"/>
          <w:spacing w:val="-14"/>
        </w:rPr>
        <w:t> </w:t>
      </w:r>
      <w:r>
        <w:rPr>
          <w:color w:val="3C3C3B"/>
        </w:rPr>
        <w:t>enhancing</w:t>
      </w:r>
      <w:r>
        <w:rPr>
          <w:color w:val="3C3C3B"/>
          <w:spacing w:val="-14"/>
        </w:rPr>
        <w:t> </w:t>
      </w:r>
      <w:r>
        <w:rPr>
          <w:color w:val="3C3C3B"/>
        </w:rPr>
        <w:t>the experience of low volume customers.</w:t>
      </w:r>
      <w:r>
        <w:rPr>
          <w:color w:val="3C3C3B"/>
          <w:position w:val="7"/>
          <w:sz w:val="11"/>
        </w:rPr>
        <w:t>99</w:t>
      </w:r>
    </w:p>
    <w:p>
      <w:pPr>
        <w:pStyle w:val="BodyText"/>
        <w:spacing w:line="266" w:lineRule="auto" w:before="86"/>
        <w:ind w:left="266" w:right="1840"/>
      </w:pPr>
      <w:r>
        <w:rPr>
          <w:color w:val="3C3C3B"/>
          <w:spacing w:val="-2"/>
        </w:rPr>
        <w:t>Also,</w:t>
      </w:r>
      <w:r>
        <w:rPr>
          <w:color w:val="3C3C3B"/>
          <w:spacing w:val="-12"/>
        </w:rPr>
        <w:t> </w:t>
      </w:r>
      <w:r>
        <w:rPr>
          <w:color w:val="3C3C3B"/>
          <w:spacing w:val="-2"/>
        </w:rPr>
        <w:t>many</w:t>
      </w:r>
      <w:r>
        <w:rPr>
          <w:color w:val="3C3C3B"/>
          <w:spacing w:val="-12"/>
        </w:rPr>
        <w:t> </w:t>
      </w:r>
      <w:r>
        <w:rPr>
          <w:color w:val="3C3C3B"/>
          <w:spacing w:val="-2"/>
        </w:rPr>
        <w:t>jurisdictions,</w:t>
      </w:r>
      <w:r>
        <w:rPr>
          <w:color w:val="3C3C3B"/>
          <w:spacing w:val="-12"/>
        </w:rPr>
        <w:t> </w:t>
      </w:r>
      <w:r>
        <w:rPr>
          <w:color w:val="3C3C3B"/>
          <w:spacing w:val="-2"/>
        </w:rPr>
        <w:t>including</w:t>
      </w:r>
      <w:r>
        <w:rPr>
          <w:color w:val="3C3C3B"/>
          <w:spacing w:val="-12"/>
        </w:rPr>
        <w:t> </w:t>
      </w:r>
      <w:r>
        <w:rPr>
          <w:color w:val="3C3C3B"/>
          <w:spacing w:val="-2"/>
        </w:rPr>
        <w:t>Victoria, </w:t>
      </w:r>
      <w:r>
        <w:rPr>
          <w:color w:val="3C3C3B"/>
        </w:rPr>
        <w:t>have</w:t>
      </w:r>
      <w:r>
        <w:rPr>
          <w:color w:val="3C3C3B"/>
          <w:spacing w:val="-13"/>
        </w:rPr>
        <w:t> </w:t>
      </w:r>
      <w:r>
        <w:rPr>
          <w:color w:val="3C3C3B"/>
        </w:rPr>
        <w:t>introduced</w:t>
      </w:r>
      <w:r>
        <w:rPr>
          <w:color w:val="3C3C3B"/>
          <w:spacing w:val="-12"/>
        </w:rPr>
        <w:t> </w:t>
      </w:r>
      <w:r>
        <w:rPr>
          <w:color w:val="3C3C3B"/>
        </w:rPr>
        <w:t>reforms</w:t>
      </w:r>
      <w:r>
        <w:rPr>
          <w:color w:val="3C3C3B"/>
          <w:spacing w:val="-13"/>
        </w:rPr>
        <w:t> </w:t>
      </w:r>
      <w:r>
        <w:rPr>
          <w:color w:val="3C3C3B"/>
        </w:rPr>
        <w:t>to</w:t>
      </w:r>
      <w:r>
        <w:rPr>
          <w:color w:val="3C3C3B"/>
          <w:spacing w:val="-12"/>
        </w:rPr>
        <w:t> </w:t>
      </w:r>
      <w:r>
        <w:rPr>
          <w:color w:val="3C3C3B"/>
        </w:rPr>
        <w:t>target</w:t>
      </w:r>
      <w:r>
        <w:rPr>
          <w:color w:val="3C3C3B"/>
          <w:spacing w:val="-12"/>
        </w:rPr>
        <w:t> </w:t>
      </w:r>
      <w:r>
        <w:rPr>
          <w:color w:val="3C3C3B"/>
          <w:spacing w:val="-2"/>
        </w:rPr>
        <w:t>specific</w:t>
      </w:r>
    </w:p>
    <w:p>
      <w:pPr>
        <w:pStyle w:val="BodyText"/>
        <w:spacing w:line="266" w:lineRule="auto" w:before="2"/>
        <w:ind w:left="266" w:right="1311"/>
      </w:pPr>
      <w:r>
        <w:rPr>
          <w:color w:val="3C3C3B"/>
        </w:rPr>
        <w:t>marketing</w:t>
      </w:r>
      <w:r>
        <w:rPr>
          <w:color w:val="3C3C3B"/>
          <w:spacing w:val="-14"/>
        </w:rPr>
        <w:t> </w:t>
      </w:r>
      <w:r>
        <w:rPr>
          <w:color w:val="3C3C3B"/>
        </w:rPr>
        <w:t>practices</w:t>
      </w:r>
      <w:r>
        <w:rPr>
          <w:color w:val="3C3C3B"/>
          <w:spacing w:val="-14"/>
        </w:rPr>
        <w:t> </w:t>
      </w:r>
      <w:r>
        <w:rPr>
          <w:color w:val="3C3C3B"/>
        </w:rPr>
        <w:t>that</w:t>
      </w:r>
      <w:r>
        <w:rPr>
          <w:color w:val="3C3C3B"/>
          <w:spacing w:val="-14"/>
        </w:rPr>
        <w:t> </w:t>
      </w:r>
      <w:r>
        <w:rPr>
          <w:color w:val="3C3C3B"/>
        </w:rPr>
        <w:t>are</w:t>
      </w:r>
      <w:r>
        <w:rPr>
          <w:color w:val="3C3C3B"/>
          <w:spacing w:val="-14"/>
        </w:rPr>
        <w:t> </w:t>
      </w:r>
      <w:r>
        <w:rPr>
          <w:color w:val="3C3C3B"/>
        </w:rPr>
        <w:t>deemed</w:t>
      </w:r>
      <w:r>
        <w:rPr>
          <w:color w:val="3C3C3B"/>
          <w:spacing w:val="-14"/>
        </w:rPr>
        <w:t> </w:t>
      </w:r>
      <w:r>
        <w:rPr>
          <w:color w:val="3C3C3B"/>
        </w:rPr>
        <w:t>to</w:t>
      </w:r>
      <w:r>
        <w:rPr>
          <w:color w:val="3C3C3B"/>
          <w:spacing w:val="-14"/>
        </w:rPr>
        <w:t> </w:t>
      </w:r>
      <w:r>
        <w:rPr>
          <w:color w:val="3C3C3B"/>
        </w:rPr>
        <w:t>be</w:t>
      </w:r>
      <w:r>
        <w:rPr>
          <w:color w:val="3C3C3B"/>
          <w:spacing w:val="-14"/>
        </w:rPr>
        <w:t> </w:t>
      </w:r>
      <w:r>
        <w:rPr>
          <w:color w:val="3C3C3B"/>
        </w:rPr>
        <w:t>unfair or misleading.</w:t>
      </w:r>
    </w:p>
    <w:p>
      <w:pPr>
        <w:pStyle w:val="BodyText"/>
        <w:spacing w:line="266" w:lineRule="auto" w:before="86"/>
        <w:ind w:left="266" w:right="934"/>
      </w:pPr>
      <w:r>
        <w:rPr>
          <w:color w:val="3C3C3B"/>
          <w:spacing w:val="-2"/>
        </w:rPr>
        <w:t>In</w:t>
      </w:r>
      <w:r>
        <w:rPr>
          <w:color w:val="3C3C3B"/>
          <w:spacing w:val="-7"/>
        </w:rPr>
        <w:t> </w:t>
      </w:r>
      <w:r>
        <w:rPr>
          <w:color w:val="3C3C3B"/>
          <w:spacing w:val="-2"/>
        </w:rPr>
        <w:t>Victoria,</w:t>
      </w:r>
      <w:r>
        <w:rPr>
          <w:color w:val="3C3C3B"/>
          <w:spacing w:val="-7"/>
        </w:rPr>
        <w:t> </w:t>
      </w:r>
      <w:r>
        <w:rPr>
          <w:color w:val="3C3C3B"/>
          <w:spacing w:val="-2"/>
        </w:rPr>
        <w:t>the</w:t>
      </w:r>
      <w:r>
        <w:rPr>
          <w:color w:val="3C3C3B"/>
          <w:spacing w:val="-7"/>
        </w:rPr>
        <w:t> </w:t>
      </w:r>
      <w:r>
        <w:rPr>
          <w:color w:val="3C3C3B"/>
          <w:spacing w:val="-2"/>
        </w:rPr>
        <w:t>regulatory</w:t>
      </w:r>
      <w:r>
        <w:rPr>
          <w:color w:val="3C3C3B"/>
          <w:spacing w:val="-7"/>
        </w:rPr>
        <w:t> </w:t>
      </w:r>
      <w:r>
        <w:rPr>
          <w:color w:val="3C3C3B"/>
          <w:spacing w:val="-2"/>
        </w:rPr>
        <w:t>and</w:t>
      </w:r>
      <w:r>
        <w:rPr>
          <w:color w:val="3C3C3B"/>
          <w:spacing w:val="-7"/>
        </w:rPr>
        <w:t> </w:t>
      </w:r>
      <w:r>
        <w:rPr>
          <w:color w:val="3C3C3B"/>
          <w:spacing w:val="-2"/>
        </w:rPr>
        <w:t>legislative</w:t>
      </w:r>
      <w:r>
        <w:rPr>
          <w:color w:val="3C3C3B"/>
          <w:spacing w:val="-7"/>
        </w:rPr>
        <w:t> </w:t>
      </w:r>
      <w:r>
        <w:rPr>
          <w:color w:val="3C3C3B"/>
          <w:spacing w:val="-2"/>
        </w:rPr>
        <w:t>framework </w:t>
      </w:r>
      <w:r>
        <w:rPr>
          <w:color w:val="3C3C3B"/>
        </w:rPr>
        <w:t>offers flexibility for the ESC to specify non-price conditions for the sale of energy. The Energy</w:t>
      </w:r>
    </w:p>
    <w:p>
      <w:pPr>
        <w:pStyle w:val="BodyText"/>
        <w:spacing w:line="266" w:lineRule="auto" w:before="2"/>
        <w:ind w:left="266" w:right="934"/>
      </w:pPr>
      <w:r>
        <w:rPr>
          <w:color w:val="3C3C3B"/>
        </w:rPr>
        <w:t>Retail Code that retailers must adhere to could be expanded to include non-price elements of retail </w:t>
      </w:r>
      <w:r>
        <w:rPr>
          <w:color w:val="3C3C3B"/>
          <w:spacing w:val="-2"/>
        </w:rPr>
        <w:t>tariffs.</w:t>
      </w:r>
      <w:r>
        <w:rPr>
          <w:color w:val="3C3C3B"/>
          <w:spacing w:val="-6"/>
        </w:rPr>
        <w:t> </w:t>
      </w:r>
      <w:r>
        <w:rPr>
          <w:color w:val="3C3C3B"/>
          <w:spacing w:val="-2"/>
        </w:rPr>
        <w:t>These</w:t>
      </w:r>
      <w:r>
        <w:rPr>
          <w:color w:val="3C3C3B"/>
          <w:spacing w:val="-6"/>
        </w:rPr>
        <w:t> </w:t>
      </w:r>
      <w:r>
        <w:rPr>
          <w:color w:val="3C3C3B"/>
          <w:spacing w:val="-2"/>
        </w:rPr>
        <w:t>non-price</w:t>
      </w:r>
      <w:r>
        <w:rPr>
          <w:color w:val="3C3C3B"/>
          <w:spacing w:val="-6"/>
        </w:rPr>
        <w:t> </w:t>
      </w:r>
      <w:r>
        <w:rPr>
          <w:color w:val="3C3C3B"/>
          <w:spacing w:val="-2"/>
        </w:rPr>
        <w:t>conditions</w:t>
      </w:r>
      <w:r>
        <w:rPr>
          <w:color w:val="3C3C3B"/>
          <w:spacing w:val="-6"/>
        </w:rPr>
        <w:t> </w:t>
      </w:r>
      <w:r>
        <w:rPr>
          <w:color w:val="3C3C3B"/>
          <w:spacing w:val="-2"/>
        </w:rPr>
        <w:t>could</w:t>
      </w:r>
      <w:r>
        <w:rPr>
          <w:color w:val="3C3C3B"/>
          <w:spacing w:val="-6"/>
        </w:rPr>
        <w:t> </w:t>
      </w:r>
      <w:r>
        <w:rPr>
          <w:color w:val="3C3C3B"/>
          <w:spacing w:val="-2"/>
        </w:rPr>
        <w:t>include</w:t>
      </w:r>
      <w:r>
        <w:rPr>
          <w:color w:val="3C3C3B"/>
          <w:spacing w:val="-6"/>
        </w:rPr>
        <w:t> </w:t>
      </w:r>
      <w:r>
        <w:rPr>
          <w:color w:val="3C3C3B"/>
          <w:spacing w:val="-2"/>
        </w:rPr>
        <w:t>the </w:t>
      </w:r>
      <w:r>
        <w:rPr>
          <w:color w:val="3C3C3B"/>
        </w:rPr>
        <w:t>methods or principles to be applied in determining prices or charges.</w:t>
      </w:r>
    </w:p>
    <w:p>
      <w:pPr>
        <w:pStyle w:val="BodyText"/>
        <w:spacing w:before="9"/>
      </w:pPr>
    </w:p>
    <w:p>
      <w:pPr>
        <w:spacing w:line="208" w:lineRule="auto" w:before="0"/>
        <w:ind w:left="266" w:right="1840" w:firstLine="0"/>
        <w:jc w:val="left"/>
        <w:rPr>
          <w:b/>
          <w:sz w:val="26"/>
        </w:rPr>
      </w:pPr>
      <w:bookmarkStart w:name="_TOC_250007" w:id="24"/>
      <w:r>
        <w:rPr>
          <w:b/>
          <w:color w:val="4E868E"/>
          <w:sz w:val="26"/>
        </w:rPr>
        <w:t>PROTECTING PASSIVE </w:t>
      </w:r>
      <w:r>
        <w:rPr>
          <w:b/>
          <w:color w:val="4E868E"/>
          <w:spacing w:val="-10"/>
          <w:sz w:val="26"/>
        </w:rPr>
        <w:t>CUSTOMERS</w:t>
      </w:r>
      <w:r>
        <w:rPr>
          <w:b/>
          <w:color w:val="4E868E"/>
          <w:spacing w:val="-9"/>
          <w:sz w:val="26"/>
        </w:rPr>
        <w:t> </w:t>
      </w:r>
      <w:r>
        <w:rPr>
          <w:b/>
          <w:color w:val="4E868E"/>
          <w:spacing w:val="-10"/>
          <w:sz w:val="26"/>
        </w:rPr>
        <w:t>MEASURE</w:t>
      </w:r>
      <w:r>
        <w:rPr>
          <w:b/>
          <w:color w:val="4E868E"/>
          <w:spacing w:val="-8"/>
          <w:sz w:val="26"/>
        </w:rPr>
        <w:t> </w:t>
      </w:r>
      <w:r>
        <w:rPr>
          <w:b/>
          <w:color w:val="4E868E"/>
          <w:spacing w:val="-10"/>
          <w:sz w:val="26"/>
        </w:rPr>
        <w:t>1</w:t>
      </w:r>
      <w:r>
        <w:rPr>
          <w:b/>
          <w:color w:val="4E868E"/>
          <w:spacing w:val="-8"/>
          <w:sz w:val="26"/>
        </w:rPr>
        <w:t> </w:t>
      </w:r>
      <w:r>
        <w:rPr>
          <w:b/>
          <w:color w:val="4E868E"/>
          <w:spacing w:val="-10"/>
          <w:sz w:val="26"/>
        </w:rPr>
        <w:t>– </w:t>
      </w:r>
      <w:r>
        <w:rPr>
          <w:b/>
          <w:color w:val="4E868E"/>
          <w:spacing w:val="-6"/>
          <w:sz w:val="26"/>
        </w:rPr>
        <w:t>TARGETED</w:t>
      </w:r>
      <w:r>
        <w:rPr>
          <w:b/>
          <w:color w:val="4E868E"/>
          <w:spacing w:val="-8"/>
          <w:sz w:val="26"/>
        </w:rPr>
        <w:t> </w:t>
      </w:r>
      <w:bookmarkEnd w:id="24"/>
      <w:r>
        <w:rPr>
          <w:b/>
          <w:color w:val="4E868E"/>
          <w:spacing w:val="-6"/>
          <w:sz w:val="26"/>
        </w:rPr>
        <w:t>PROTECTIONS</w:t>
      </w:r>
    </w:p>
    <w:p>
      <w:pPr>
        <w:pStyle w:val="BodyText"/>
        <w:spacing w:line="266" w:lineRule="auto" w:before="105"/>
        <w:ind w:left="266" w:right="934"/>
      </w:pPr>
      <w:r>
        <w:rPr>
          <w:color w:val="3C3C3B"/>
        </w:rPr>
        <w:t>A</w:t>
      </w:r>
      <w:r>
        <w:rPr>
          <w:color w:val="3C3C3B"/>
          <w:spacing w:val="-13"/>
        </w:rPr>
        <w:t> </w:t>
      </w:r>
      <w:r>
        <w:rPr>
          <w:color w:val="3C3C3B"/>
        </w:rPr>
        <w:t>range</w:t>
      </w:r>
      <w:r>
        <w:rPr>
          <w:color w:val="3C3C3B"/>
          <w:spacing w:val="-13"/>
        </w:rPr>
        <w:t> </w:t>
      </w:r>
      <w:r>
        <w:rPr>
          <w:color w:val="3C3C3B"/>
        </w:rPr>
        <w:t>of</w:t>
      </w:r>
      <w:r>
        <w:rPr>
          <w:color w:val="3C3C3B"/>
          <w:spacing w:val="-13"/>
        </w:rPr>
        <w:t> </w:t>
      </w:r>
      <w:r>
        <w:rPr>
          <w:color w:val="3C3C3B"/>
        </w:rPr>
        <w:t>policies</w:t>
      </w:r>
      <w:r>
        <w:rPr>
          <w:color w:val="3C3C3B"/>
          <w:spacing w:val="-13"/>
        </w:rPr>
        <w:t> </w:t>
      </w:r>
      <w:r>
        <w:rPr>
          <w:color w:val="3C3C3B"/>
        </w:rPr>
        <w:t>has</w:t>
      </w:r>
      <w:r>
        <w:rPr>
          <w:color w:val="3C3C3B"/>
          <w:spacing w:val="-13"/>
        </w:rPr>
        <w:t> </w:t>
      </w:r>
      <w:r>
        <w:rPr>
          <w:color w:val="3C3C3B"/>
        </w:rPr>
        <w:t>been</w:t>
      </w:r>
      <w:r>
        <w:rPr>
          <w:color w:val="3C3C3B"/>
          <w:spacing w:val="-13"/>
        </w:rPr>
        <w:t> </w:t>
      </w:r>
      <w:r>
        <w:rPr>
          <w:color w:val="3C3C3B"/>
        </w:rPr>
        <w:t>adopted</w:t>
      </w:r>
      <w:r>
        <w:rPr>
          <w:color w:val="3C3C3B"/>
          <w:spacing w:val="-13"/>
        </w:rPr>
        <w:t> </w:t>
      </w:r>
      <w:r>
        <w:rPr>
          <w:color w:val="3C3C3B"/>
        </w:rPr>
        <w:t>in</w:t>
      </w:r>
      <w:r>
        <w:rPr>
          <w:color w:val="3C3C3B"/>
          <w:spacing w:val="-13"/>
        </w:rPr>
        <w:t> </w:t>
      </w:r>
      <w:r>
        <w:rPr>
          <w:color w:val="3C3C3B"/>
        </w:rPr>
        <w:t>other countries to assist vulnerable consumers</w:t>
      </w:r>
    </w:p>
    <w:p>
      <w:pPr>
        <w:pStyle w:val="BodyText"/>
        <w:spacing w:line="266" w:lineRule="auto" w:before="1"/>
        <w:ind w:left="266" w:right="1312"/>
      </w:pPr>
      <w:r>
        <w:rPr>
          <w:color w:val="3C3C3B"/>
          <w:spacing w:val="-2"/>
        </w:rPr>
        <w:t>such</w:t>
      </w:r>
      <w:r>
        <w:rPr>
          <w:color w:val="3C3C3B"/>
          <w:spacing w:val="-12"/>
        </w:rPr>
        <w:t> </w:t>
      </w:r>
      <w:r>
        <w:rPr>
          <w:color w:val="3C3C3B"/>
          <w:spacing w:val="-2"/>
        </w:rPr>
        <w:t>as</w:t>
      </w:r>
      <w:r>
        <w:rPr>
          <w:color w:val="3C3C3B"/>
          <w:spacing w:val="-11"/>
        </w:rPr>
        <w:t> </w:t>
      </w:r>
      <w:r>
        <w:rPr>
          <w:color w:val="3C3C3B"/>
          <w:spacing w:val="-2"/>
        </w:rPr>
        <w:t>subsidised</w:t>
      </w:r>
      <w:r>
        <w:rPr>
          <w:color w:val="3C3C3B"/>
          <w:spacing w:val="-12"/>
        </w:rPr>
        <w:t> </w:t>
      </w:r>
      <w:r>
        <w:rPr>
          <w:color w:val="3C3C3B"/>
          <w:spacing w:val="-2"/>
        </w:rPr>
        <w:t>energy</w:t>
      </w:r>
      <w:r>
        <w:rPr>
          <w:color w:val="3C3C3B"/>
          <w:spacing w:val="-11"/>
        </w:rPr>
        <w:t> </w:t>
      </w:r>
      <w:r>
        <w:rPr>
          <w:color w:val="3C3C3B"/>
          <w:spacing w:val="-2"/>
        </w:rPr>
        <w:t>tariffs,</w:t>
      </w:r>
      <w:r>
        <w:rPr>
          <w:color w:val="3C3C3B"/>
          <w:spacing w:val="-12"/>
        </w:rPr>
        <w:t> </w:t>
      </w:r>
      <w:r>
        <w:rPr>
          <w:color w:val="3C3C3B"/>
          <w:spacing w:val="-2"/>
        </w:rPr>
        <w:t>or</w:t>
      </w:r>
      <w:r>
        <w:rPr>
          <w:color w:val="3C3C3B"/>
          <w:spacing w:val="-11"/>
        </w:rPr>
        <w:t> </w:t>
      </w:r>
      <w:r>
        <w:rPr>
          <w:color w:val="3C3C3B"/>
          <w:spacing w:val="-2"/>
        </w:rPr>
        <w:t>restrictions </w:t>
      </w:r>
      <w:r>
        <w:rPr>
          <w:color w:val="3C3C3B"/>
        </w:rPr>
        <w:t>on the circumstances in which customers can be disconnected.</w:t>
      </w:r>
    </w:p>
    <w:p>
      <w:pPr>
        <w:pStyle w:val="BodyText"/>
        <w:spacing w:line="266" w:lineRule="auto" w:before="88"/>
        <w:ind w:left="266" w:right="934"/>
        <w:rPr>
          <w:sz w:val="11"/>
        </w:rPr>
      </w:pPr>
      <w:r>
        <w:rPr>
          <w:color w:val="3C3C3B"/>
        </w:rPr>
        <w:t>In</w:t>
      </w:r>
      <w:r>
        <w:rPr>
          <w:color w:val="3C3C3B"/>
          <w:spacing w:val="-6"/>
        </w:rPr>
        <w:t> </w:t>
      </w:r>
      <w:r>
        <w:rPr>
          <w:color w:val="3C3C3B"/>
        </w:rPr>
        <w:t>Portugal,</w:t>
      </w:r>
      <w:r>
        <w:rPr>
          <w:color w:val="3C3C3B"/>
          <w:spacing w:val="-6"/>
        </w:rPr>
        <w:t> </w:t>
      </w:r>
      <w:r>
        <w:rPr>
          <w:color w:val="3C3C3B"/>
        </w:rPr>
        <w:t>vulnerable</w:t>
      </w:r>
      <w:r>
        <w:rPr>
          <w:color w:val="3C3C3B"/>
          <w:spacing w:val="-6"/>
        </w:rPr>
        <w:t> </w:t>
      </w:r>
      <w:r>
        <w:rPr>
          <w:color w:val="3C3C3B"/>
        </w:rPr>
        <w:t>consumers</w:t>
      </w:r>
      <w:r>
        <w:rPr>
          <w:color w:val="3C3C3B"/>
          <w:spacing w:val="-6"/>
        </w:rPr>
        <w:t> </w:t>
      </w:r>
      <w:r>
        <w:rPr>
          <w:color w:val="3C3C3B"/>
        </w:rPr>
        <w:t>can</w:t>
      </w:r>
      <w:r>
        <w:rPr>
          <w:color w:val="3C3C3B"/>
          <w:spacing w:val="-6"/>
        </w:rPr>
        <w:t> </w:t>
      </w:r>
      <w:r>
        <w:rPr>
          <w:color w:val="3C3C3B"/>
        </w:rPr>
        <w:t>access energy at a social tariff or reduced prices, which together with additional discounts bring the total discounts</w:t>
      </w:r>
      <w:r>
        <w:rPr>
          <w:color w:val="3C3C3B"/>
          <w:spacing w:val="-14"/>
        </w:rPr>
        <w:t> </w:t>
      </w:r>
      <w:r>
        <w:rPr>
          <w:color w:val="3C3C3B"/>
        </w:rPr>
        <w:t>to</w:t>
      </w:r>
      <w:r>
        <w:rPr>
          <w:color w:val="3C3C3B"/>
          <w:spacing w:val="-14"/>
        </w:rPr>
        <w:t> </w:t>
      </w:r>
      <w:r>
        <w:rPr>
          <w:color w:val="3C3C3B"/>
        </w:rPr>
        <w:t>over</w:t>
      </w:r>
      <w:r>
        <w:rPr>
          <w:color w:val="3C3C3B"/>
          <w:spacing w:val="-14"/>
        </w:rPr>
        <w:t> </w:t>
      </w:r>
      <w:r>
        <w:rPr>
          <w:color w:val="3C3C3B"/>
        </w:rPr>
        <w:t>30</w:t>
      </w:r>
      <w:r>
        <w:rPr>
          <w:color w:val="3C3C3B"/>
          <w:spacing w:val="-14"/>
        </w:rPr>
        <w:t> </w:t>
      </w:r>
      <w:r>
        <w:rPr>
          <w:color w:val="3C3C3B"/>
        </w:rPr>
        <w:t>per</w:t>
      </w:r>
      <w:r>
        <w:rPr>
          <w:color w:val="3C3C3B"/>
          <w:spacing w:val="-14"/>
        </w:rPr>
        <w:t> </w:t>
      </w:r>
      <w:r>
        <w:rPr>
          <w:color w:val="3C3C3B"/>
        </w:rPr>
        <w:t>cent</w:t>
      </w:r>
      <w:r>
        <w:rPr>
          <w:color w:val="3C3C3B"/>
          <w:spacing w:val="-14"/>
        </w:rPr>
        <w:t> </w:t>
      </w:r>
      <w:r>
        <w:rPr>
          <w:color w:val="3C3C3B"/>
        </w:rPr>
        <w:t>off</w:t>
      </w:r>
      <w:r>
        <w:rPr>
          <w:color w:val="3C3C3B"/>
          <w:spacing w:val="-14"/>
        </w:rPr>
        <w:t> </w:t>
      </w:r>
      <w:r>
        <w:rPr>
          <w:color w:val="3C3C3B"/>
        </w:rPr>
        <w:t>the</w:t>
      </w:r>
      <w:r>
        <w:rPr>
          <w:color w:val="3C3C3B"/>
          <w:spacing w:val="-14"/>
        </w:rPr>
        <w:t> </w:t>
      </w:r>
      <w:r>
        <w:rPr>
          <w:color w:val="3C3C3B"/>
        </w:rPr>
        <w:t>regular</w:t>
      </w:r>
      <w:r>
        <w:rPr>
          <w:color w:val="3C3C3B"/>
          <w:spacing w:val="-14"/>
        </w:rPr>
        <w:t> </w:t>
      </w:r>
      <w:r>
        <w:rPr>
          <w:color w:val="3C3C3B"/>
        </w:rPr>
        <w:t>price.</w:t>
      </w:r>
      <w:r>
        <w:rPr>
          <w:color w:val="3C3C3B"/>
          <w:position w:val="7"/>
          <w:sz w:val="11"/>
        </w:rPr>
        <w:t>100</w:t>
      </w:r>
    </w:p>
    <w:p>
      <w:pPr>
        <w:pStyle w:val="BodyText"/>
        <w:spacing w:line="266" w:lineRule="auto" w:before="88"/>
        <w:ind w:left="266" w:right="1840"/>
      </w:pPr>
      <w:r>
        <w:rPr>
          <w:color w:val="3C3C3B"/>
          <w:spacing w:val="-2"/>
        </w:rPr>
        <w:t>In</w:t>
      </w:r>
      <w:r>
        <w:rPr>
          <w:color w:val="3C3C3B"/>
          <w:spacing w:val="-10"/>
        </w:rPr>
        <w:t> </w:t>
      </w:r>
      <w:r>
        <w:rPr>
          <w:color w:val="3C3C3B"/>
          <w:spacing w:val="-2"/>
        </w:rPr>
        <w:t>Germany,</w:t>
      </w:r>
      <w:r>
        <w:rPr>
          <w:color w:val="3C3C3B"/>
          <w:spacing w:val="-10"/>
        </w:rPr>
        <w:t> </w:t>
      </w:r>
      <w:r>
        <w:rPr>
          <w:color w:val="3C3C3B"/>
          <w:spacing w:val="-2"/>
        </w:rPr>
        <w:t>one</w:t>
      </w:r>
      <w:r>
        <w:rPr>
          <w:color w:val="3C3C3B"/>
          <w:spacing w:val="-10"/>
        </w:rPr>
        <w:t> </w:t>
      </w:r>
      <w:r>
        <w:rPr>
          <w:color w:val="3C3C3B"/>
          <w:spacing w:val="-2"/>
        </w:rPr>
        <w:t>supplier</w:t>
      </w:r>
      <w:r>
        <w:rPr>
          <w:color w:val="3C3C3B"/>
          <w:spacing w:val="-10"/>
        </w:rPr>
        <w:t> </w:t>
      </w:r>
      <w:r>
        <w:rPr>
          <w:color w:val="3C3C3B"/>
          <w:spacing w:val="-2"/>
        </w:rPr>
        <w:t>in</w:t>
      </w:r>
      <w:r>
        <w:rPr>
          <w:color w:val="3C3C3B"/>
          <w:spacing w:val="-10"/>
        </w:rPr>
        <w:t> </w:t>
      </w:r>
      <w:r>
        <w:rPr>
          <w:color w:val="3C3C3B"/>
          <w:spacing w:val="-2"/>
        </w:rPr>
        <w:t>each</w:t>
      </w:r>
      <w:r>
        <w:rPr>
          <w:color w:val="3C3C3B"/>
          <w:spacing w:val="-10"/>
        </w:rPr>
        <w:t> </w:t>
      </w:r>
      <w:r>
        <w:rPr>
          <w:color w:val="3C3C3B"/>
          <w:spacing w:val="-2"/>
        </w:rPr>
        <w:t>network </w:t>
      </w:r>
      <w:r>
        <w:rPr>
          <w:color w:val="3C3C3B"/>
        </w:rPr>
        <w:t>is</w:t>
      </w:r>
      <w:r>
        <w:rPr>
          <w:color w:val="3C3C3B"/>
          <w:spacing w:val="-9"/>
        </w:rPr>
        <w:t> </w:t>
      </w:r>
      <w:r>
        <w:rPr>
          <w:color w:val="3C3C3B"/>
        </w:rPr>
        <w:t>deemed</w:t>
      </w:r>
      <w:r>
        <w:rPr>
          <w:color w:val="3C3C3B"/>
          <w:spacing w:val="-9"/>
        </w:rPr>
        <w:t> </w:t>
      </w:r>
      <w:r>
        <w:rPr>
          <w:color w:val="3C3C3B"/>
        </w:rPr>
        <w:t>to</w:t>
      </w:r>
      <w:r>
        <w:rPr>
          <w:color w:val="3C3C3B"/>
          <w:spacing w:val="-9"/>
        </w:rPr>
        <w:t> </w:t>
      </w:r>
      <w:r>
        <w:rPr>
          <w:color w:val="3C3C3B"/>
        </w:rPr>
        <w:t>be</w:t>
      </w:r>
      <w:r>
        <w:rPr>
          <w:color w:val="3C3C3B"/>
          <w:spacing w:val="-8"/>
        </w:rPr>
        <w:t> </w:t>
      </w:r>
      <w:r>
        <w:rPr>
          <w:color w:val="3C3C3B"/>
        </w:rPr>
        <w:t>the</w:t>
      </w:r>
      <w:r>
        <w:rPr>
          <w:color w:val="3C3C3B"/>
          <w:spacing w:val="-9"/>
        </w:rPr>
        <w:t> </w:t>
      </w:r>
      <w:r>
        <w:rPr>
          <w:color w:val="3C3C3B"/>
        </w:rPr>
        <w:t>local</w:t>
      </w:r>
      <w:r>
        <w:rPr>
          <w:color w:val="3C3C3B"/>
          <w:spacing w:val="-9"/>
        </w:rPr>
        <w:t> </w:t>
      </w:r>
      <w:r>
        <w:rPr>
          <w:color w:val="3C3C3B"/>
        </w:rPr>
        <w:t>default</w:t>
      </w:r>
      <w:r>
        <w:rPr>
          <w:color w:val="3C3C3B"/>
          <w:spacing w:val="-9"/>
        </w:rPr>
        <w:t> </w:t>
      </w:r>
      <w:r>
        <w:rPr>
          <w:color w:val="3C3C3B"/>
          <w:spacing w:val="-4"/>
        </w:rPr>
        <w:t>supplier.</w:t>
      </w:r>
    </w:p>
    <w:p>
      <w:pPr>
        <w:pStyle w:val="BodyText"/>
        <w:spacing w:line="266" w:lineRule="auto" w:before="1"/>
        <w:ind w:left="266" w:right="1311"/>
        <w:rPr>
          <w:sz w:val="11"/>
        </w:rPr>
      </w:pPr>
      <w:r>
        <w:rPr>
          <w:color w:val="3C3C3B"/>
        </w:rPr>
        <w:t>Customers</w:t>
      </w:r>
      <w:r>
        <w:rPr>
          <w:color w:val="3C3C3B"/>
          <w:spacing w:val="-3"/>
        </w:rPr>
        <w:t> </w:t>
      </w:r>
      <w:r>
        <w:rPr>
          <w:color w:val="3C3C3B"/>
        </w:rPr>
        <w:t>receive</w:t>
      </w:r>
      <w:r>
        <w:rPr>
          <w:color w:val="3C3C3B"/>
          <w:spacing w:val="-3"/>
        </w:rPr>
        <w:t> </w:t>
      </w:r>
      <w:r>
        <w:rPr>
          <w:color w:val="3C3C3B"/>
        </w:rPr>
        <w:t>a</w:t>
      </w:r>
      <w:r>
        <w:rPr>
          <w:color w:val="3C3C3B"/>
          <w:spacing w:val="-3"/>
        </w:rPr>
        <w:t> </w:t>
      </w:r>
      <w:r>
        <w:rPr>
          <w:color w:val="3C3C3B"/>
        </w:rPr>
        <w:t>default</w:t>
      </w:r>
      <w:r>
        <w:rPr>
          <w:color w:val="3C3C3B"/>
          <w:spacing w:val="-3"/>
        </w:rPr>
        <w:t> </w:t>
      </w:r>
      <w:r>
        <w:rPr>
          <w:color w:val="3C3C3B"/>
        </w:rPr>
        <w:t>supply</w:t>
      </w:r>
      <w:r>
        <w:rPr>
          <w:color w:val="3C3C3B"/>
          <w:spacing w:val="-3"/>
        </w:rPr>
        <w:t> </w:t>
      </w:r>
      <w:r>
        <w:rPr>
          <w:color w:val="3C3C3B"/>
        </w:rPr>
        <w:t>if</w:t>
      </w:r>
      <w:r>
        <w:rPr>
          <w:color w:val="3C3C3B"/>
          <w:spacing w:val="-3"/>
        </w:rPr>
        <w:t> </w:t>
      </w:r>
      <w:r>
        <w:rPr>
          <w:color w:val="3C3C3B"/>
        </w:rPr>
        <w:t>they</w:t>
      </w:r>
      <w:r>
        <w:rPr>
          <w:color w:val="3C3C3B"/>
          <w:spacing w:val="-3"/>
        </w:rPr>
        <w:t> </w:t>
      </w:r>
      <w:r>
        <w:rPr>
          <w:color w:val="3C3C3B"/>
        </w:rPr>
        <w:t>do not</w:t>
      </w:r>
      <w:r>
        <w:rPr>
          <w:color w:val="3C3C3B"/>
          <w:spacing w:val="-14"/>
        </w:rPr>
        <w:t> </w:t>
      </w:r>
      <w:r>
        <w:rPr>
          <w:color w:val="3C3C3B"/>
        </w:rPr>
        <w:t>choose</w:t>
      </w:r>
      <w:r>
        <w:rPr>
          <w:color w:val="3C3C3B"/>
          <w:spacing w:val="-14"/>
        </w:rPr>
        <w:t> </w:t>
      </w:r>
      <w:r>
        <w:rPr>
          <w:color w:val="3C3C3B"/>
        </w:rPr>
        <w:t>a</w:t>
      </w:r>
      <w:r>
        <w:rPr>
          <w:color w:val="3C3C3B"/>
          <w:spacing w:val="-14"/>
        </w:rPr>
        <w:t> </w:t>
      </w:r>
      <w:r>
        <w:rPr>
          <w:color w:val="3C3C3B"/>
        </w:rPr>
        <w:t>market</w:t>
      </w:r>
      <w:r>
        <w:rPr>
          <w:color w:val="3C3C3B"/>
          <w:spacing w:val="-14"/>
        </w:rPr>
        <w:t> </w:t>
      </w:r>
      <w:r>
        <w:rPr>
          <w:color w:val="3C3C3B"/>
        </w:rPr>
        <w:t>contract</w:t>
      </w:r>
      <w:r>
        <w:rPr>
          <w:color w:val="3C3C3B"/>
          <w:spacing w:val="-14"/>
        </w:rPr>
        <w:t> </w:t>
      </w:r>
      <w:r>
        <w:rPr>
          <w:color w:val="3C3C3B"/>
        </w:rPr>
        <w:t>or</w:t>
      </w:r>
      <w:r>
        <w:rPr>
          <w:color w:val="3C3C3B"/>
          <w:spacing w:val="-14"/>
        </w:rPr>
        <w:t> </w:t>
      </w:r>
      <w:r>
        <w:rPr>
          <w:color w:val="3C3C3B"/>
        </w:rPr>
        <w:t>if</w:t>
      </w:r>
      <w:r>
        <w:rPr>
          <w:color w:val="3C3C3B"/>
          <w:spacing w:val="-14"/>
        </w:rPr>
        <w:t> </w:t>
      </w:r>
      <w:r>
        <w:rPr>
          <w:color w:val="3C3C3B"/>
        </w:rPr>
        <w:t>their</w:t>
      </w:r>
      <w:r>
        <w:rPr>
          <w:color w:val="3C3C3B"/>
          <w:spacing w:val="-14"/>
        </w:rPr>
        <w:t> </w:t>
      </w:r>
      <w:r>
        <w:rPr>
          <w:color w:val="3C3C3B"/>
        </w:rPr>
        <w:t>current supplier will no longer supply them.</w:t>
      </w:r>
      <w:r>
        <w:rPr>
          <w:color w:val="3C3C3B"/>
          <w:position w:val="7"/>
          <w:sz w:val="11"/>
        </w:rPr>
        <w:t>101</w:t>
      </w:r>
    </w:p>
    <w:p>
      <w:pPr>
        <w:pStyle w:val="BodyText"/>
        <w:spacing w:line="266" w:lineRule="auto" w:before="87"/>
        <w:ind w:left="266" w:right="1044"/>
        <w:rPr>
          <w:sz w:val="11"/>
        </w:rPr>
      </w:pPr>
      <w:r>
        <w:rPr>
          <w:color w:val="3C3C3B"/>
        </w:rPr>
        <w:t>In</w:t>
      </w:r>
      <w:r>
        <w:rPr>
          <w:color w:val="3C3C3B"/>
          <w:spacing w:val="-14"/>
        </w:rPr>
        <w:t> </w:t>
      </w:r>
      <w:r>
        <w:rPr>
          <w:color w:val="3C3C3B"/>
        </w:rPr>
        <w:t>Ireland,</w:t>
      </w:r>
      <w:r>
        <w:rPr>
          <w:color w:val="3C3C3B"/>
          <w:spacing w:val="-14"/>
        </w:rPr>
        <w:t> </w:t>
      </w:r>
      <w:r>
        <w:rPr>
          <w:color w:val="3C3C3B"/>
        </w:rPr>
        <w:t>suppliers</w:t>
      </w:r>
      <w:r>
        <w:rPr>
          <w:color w:val="3C3C3B"/>
          <w:spacing w:val="-14"/>
        </w:rPr>
        <w:t> </w:t>
      </w:r>
      <w:r>
        <w:rPr>
          <w:color w:val="3C3C3B"/>
        </w:rPr>
        <w:t>are</w:t>
      </w:r>
      <w:r>
        <w:rPr>
          <w:color w:val="3C3C3B"/>
          <w:spacing w:val="-14"/>
        </w:rPr>
        <w:t> </w:t>
      </w:r>
      <w:r>
        <w:rPr>
          <w:color w:val="3C3C3B"/>
        </w:rPr>
        <w:t>required</w:t>
      </w:r>
      <w:r>
        <w:rPr>
          <w:color w:val="3C3C3B"/>
          <w:spacing w:val="-14"/>
        </w:rPr>
        <w:t> </w:t>
      </w:r>
      <w:r>
        <w:rPr>
          <w:color w:val="3C3C3B"/>
        </w:rPr>
        <w:t>to</w:t>
      </w:r>
      <w:r>
        <w:rPr>
          <w:color w:val="3C3C3B"/>
          <w:spacing w:val="-14"/>
        </w:rPr>
        <w:t> </w:t>
      </w:r>
      <w:r>
        <w:rPr>
          <w:color w:val="3C3C3B"/>
        </w:rPr>
        <w:t>follow</w:t>
      </w:r>
      <w:r>
        <w:rPr>
          <w:color w:val="3C3C3B"/>
          <w:spacing w:val="-14"/>
        </w:rPr>
        <w:t> </w:t>
      </w:r>
      <w:r>
        <w:rPr>
          <w:color w:val="3C3C3B"/>
        </w:rPr>
        <w:t>a</w:t>
      </w:r>
      <w:r>
        <w:rPr>
          <w:color w:val="3C3C3B"/>
          <w:spacing w:val="-14"/>
        </w:rPr>
        <w:t> </w:t>
      </w:r>
      <w:r>
        <w:rPr>
          <w:color w:val="3C3C3B"/>
        </w:rPr>
        <w:t>number of steps before disconnecting a customer for non- payment,</w:t>
      </w:r>
      <w:r>
        <w:rPr>
          <w:color w:val="3C3C3B"/>
          <w:spacing w:val="-14"/>
        </w:rPr>
        <w:t> </w:t>
      </w:r>
      <w:r>
        <w:rPr>
          <w:color w:val="3C3C3B"/>
        </w:rPr>
        <w:t>including</w:t>
      </w:r>
      <w:r>
        <w:rPr>
          <w:color w:val="3C3C3B"/>
          <w:spacing w:val="-14"/>
        </w:rPr>
        <w:t> </w:t>
      </w:r>
      <w:r>
        <w:rPr>
          <w:color w:val="3C3C3B"/>
        </w:rPr>
        <w:t>engaging</w:t>
      </w:r>
      <w:r>
        <w:rPr>
          <w:color w:val="3C3C3B"/>
          <w:spacing w:val="-14"/>
        </w:rPr>
        <w:t> </w:t>
      </w:r>
      <w:r>
        <w:rPr>
          <w:color w:val="3C3C3B"/>
        </w:rPr>
        <w:t>with</w:t>
      </w:r>
      <w:r>
        <w:rPr>
          <w:color w:val="3C3C3B"/>
          <w:spacing w:val="-14"/>
        </w:rPr>
        <w:t> </w:t>
      </w:r>
      <w:r>
        <w:rPr>
          <w:color w:val="3C3C3B"/>
        </w:rPr>
        <w:t>the</w:t>
      </w:r>
      <w:r>
        <w:rPr>
          <w:color w:val="3C3C3B"/>
          <w:spacing w:val="-14"/>
        </w:rPr>
        <w:t> </w:t>
      </w:r>
      <w:r>
        <w:rPr>
          <w:color w:val="3C3C3B"/>
        </w:rPr>
        <w:t>customer</w:t>
      </w:r>
      <w:r>
        <w:rPr>
          <w:color w:val="3C3C3B"/>
          <w:spacing w:val="-14"/>
        </w:rPr>
        <w:t> </w:t>
      </w:r>
      <w:r>
        <w:rPr>
          <w:color w:val="3C3C3B"/>
        </w:rPr>
        <w:t>and offering</w:t>
      </w:r>
      <w:r>
        <w:rPr>
          <w:color w:val="3C3C3B"/>
          <w:spacing w:val="-5"/>
        </w:rPr>
        <w:t> </w:t>
      </w:r>
      <w:r>
        <w:rPr>
          <w:color w:val="3C3C3B"/>
        </w:rPr>
        <w:t>a</w:t>
      </w:r>
      <w:r>
        <w:rPr>
          <w:color w:val="3C3C3B"/>
          <w:spacing w:val="-5"/>
        </w:rPr>
        <w:t> </w:t>
      </w:r>
      <w:r>
        <w:rPr>
          <w:color w:val="3C3C3B"/>
        </w:rPr>
        <w:t>payment</w:t>
      </w:r>
      <w:r>
        <w:rPr>
          <w:color w:val="3C3C3B"/>
          <w:spacing w:val="-5"/>
        </w:rPr>
        <w:t> </w:t>
      </w:r>
      <w:r>
        <w:rPr>
          <w:color w:val="3C3C3B"/>
        </w:rPr>
        <w:t>plan</w:t>
      </w:r>
      <w:r>
        <w:rPr>
          <w:color w:val="3C3C3B"/>
          <w:spacing w:val="-5"/>
        </w:rPr>
        <w:t> </w:t>
      </w:r>
      <w:r>
        <w:rPr>
          <w:color w:val="3C3C3B"/>
        </w:rPr>
        <w:t>that</w:t>
      </w:r>
      <w:r>
        <w:rPr>
          <w:color w:val="3C3C3B"/>
          <w:spacing w:val="-5"/>
        </w:rPr>
        <w:t> </w:t>
      </w:r>
      <w:r>
        <w:rPr>
          <w:color w:val="3C3C3B"/>
        </w:rPr>
        <w:t>takes</w:t>
      </w:r>
      <w:r>
        <w:rPr>
          <w:color w:val="3C3C3B"/>
          <w:spacing w:val="-5"/>
        </w:rPr>
        <w:t> </w:t>
      </w:r>
      <w:r>
        <w:rPr>
          <w:color w:val="3C3C3B"/>
        </w:rPr>
        <w:t>into</w:t>
      </w:r>
      <w:r>
        <w:rPr>
          <w:color w:val="3C3C3B"/>
          <w:spacing w:val="-5"/>
        </w:rPr>
        <w:t> </w:t>
      </w:r>
      <w:r>
        <w:rPr>
          <w:color w:val="3C3C3B"/>
        </w:rPr>
        <w:t>account</w:t>
      </w:r>
      <w:r>
        <w:rPr>
          <w:color w:val="3C3C3B"/>
          <w:spacing w:val="-5"/>
        </w:rPr>
        <w:t> </w:t>
      </w:r>
      <w:r>
        <w:rPr>
          <w:color w:val="3C3C3B"/>
        </w:rPr>
        <w:t>the customer’s</w:t>
      </w:r>
      <w:r>
        <w:rPr>
          <w:color w:val="3C3C3B"/>
          <w:spacing w:val="-14"/>
        </w:rPr>
        <w:t> </w:t>
      </w:r>
      <w:r>
        <w:rPr>
          <w:color w:val="3C3C3B"/>
        </w:rPr>
        <w:t>ability</w:t>
      </w:r>
      <w:r>
        <w:rPr>
          <w:color w:val="3C3C3B"/>
          <w:spacing w:val="-14"/>
        </w:rPr>
        <w:t> </w:t>
      </w:r>
      <w:r>
        <w:rPr>
          <w:color w:val="3C3C3B"/>
        </w:rPr>
        <w:t>to</w:t>
      </w:r>
      <w:r>
        <w:rPr>
          <w:color w:val="3C3C3B"/>
          <w:spacing w:val="-14"/>
        </w:rPr>
        <w:t> </w:t>
      </w:r>
      <w:r>
        <w:rPr>
          <w:color w:val="3C3C3B"/>
        </w:rPr>
        <w:t>pay.</w:t>
      </w:r>
      <w:r>
        <w:rPr>
          <w:color w:val="3C3C3B"/>
          <w:spacing w:val="-14"/>
        </w:rPr>
        <w:t> </w:t>
      </w:r>
      <w:r>
        <w:rPr>
          <w:color w:val="3C3C3B"/>
        </w:rPr>
        <w:t>The</w:t>
      </w:r>
      <w:r>
        <w:rPr>
          <w:color w:val="3C3C3B"/>
          <w:spacing w:val="-14"/>
        </w:rPr>
        <w:t> </w:t>
      </w:r>
      <w:r>
        <w:rPr>
          <w:color w:val="3C3C3B"/>
        </w:rPr>
        <w:t>final</w:t>
      </w:r>
      <w:r>
        <w:rPr>
          <w:color w:val="3C3C3B"/>
          <w:spacing w:val="-14"/>
        </w:rPr>
        <w:t> </w:t>
      </w:r>
      <w:r>
        <w:rPr>
          <w:color w:val="3C3C3B"/>
        </w:rPr>
        <w:t>step</w:t>
      </w:r>
      <w:r>
        <w:rPr>
          <w:color w:val="3C3C3B"/>
          <w:spacing w:val="-14"/>
        </w:rPr>
        <w:t> </w:t>
      </w:r>
      <w:r>
        <w:rPr>
          <w:color w:val="3C3C3B"/>
        </w:rPr>
        <w:t>is</w:t>
      </w:r>
      <w:r>
        <w:rPr>
          <w:color w:val="3C3C3B"/>
          <w:spacing w:val="-14"/>
        </w:rPr>
        <w:t> </w:t>
      </w:r>
      <w:r>
        <w:rPr>
          <w:color w:val="3C3C3B"/>
        </w:rPr>
        <w:t>offering</w:t>
      </w:r>
      <w:r>
        <w:rPr>
          <w:color w:val="3C3C3B"/>
          <w:spacing w:val="-14"/>
        </w:rPr>
        <w:t> </w:t>
      </w:r>
      <w:r>
        <w:rPr>
          <w:color w:val="3C3C3B"/>
        </w:rPr>
        <w:t>to install prepayment meters provided free of charge to those in financial difficulty.</w:t>
      </w:r>
      <w:r>
        <w:rPr>
          <w:color w:val="3C3C3B"/>
          <w:position w:val="7"/>
          <w:sz w:val="11"/>
        </w:rPr>
        <w:t>102</w:t>
      </w:r>
    </w:p>
    <w:p>
      <w:pPr>
        <w:spacing w:after="0" w:line="266" w:lineRule="auto"/>
        <w:rPr>
          <w:sz w:val="11"/>
        </w:rPr>
        <w:sectPr>
          <w:pgSz w:w="11910" w:h="16840"/>
          <w:pgMar w:top="900" w:bottom="280" w:left="0" w:right="560"/>
          <w:cols w:num="2" w:equalWidth="0">
            <w:col w:w="5505" w:space="40"/>
            <w:col w:w="5805"/>
          </w:cols>
        </w:sectPr>
      </w:pPr>
    </w:p>
    <w:p>
      <w:pPr>
        <w:pStyle w:val="BodyText"/>
      </w:pPr>
      <w:r>
        <w:rPr/>
        <mc:AlternateContent>
          <mc:Choice Requires="wps">
            <w:drawing>
              <wp:anchor distT="0" distB="0" distL="0" distR="0" allowOverlap="1" layoutInCell="1" locked="0" behindDoc="0" simplePos="0" relativeHeight="15876608">
                <wp:simplePos x="0" y="0"/>
                <wp:positionH relativeFrom="page">
                  <wp:posOffset>6804013</wp:posOffset>
                </wp:positionH>
                <wp:positionV relativeFrom="page">
                  <wp:posOffset>585004</wp:posOffset>
                </wp:positionV>
                <wp:extent cx="1270" cy="9603105"/>
                <wp:effectExtent l="0" t="0" r="0" b="0"/>
                <wp:wrapNone/>
                <wp:docPr id="1905" name="Graphic 1905"/>
                <wp:cNvGraphicFramePr>
                  <a:graphicFrameLocks/>
                </wp:cNvGraphicFramePr>
                <a:graphic>
                  <a:graphicData uri="http://schemas.microsoft.com/office/word/2010/wordprocessingShape">
                    <wps:wsp>
                      <wps:cNvPr id="1905" name="Graphic 1905"/>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76608"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spacing w:before="7"/>
        <w:rPr>
          <w:sz w:val="17"/>
        </w:rPr>
      </w:pPr>
    </w:p>
    <w:p>
      <w:pPr>
        <w:pStyle w:val="BodyText"/>
        <w:spacing w:line="20" w:lineRule="exact"/>
        <w:ind w:left="1020"/>
        <w:rPr>
          <w:sz w:val="2"/>
        </w:rPr>
      </w:pPr>
      <w:r>
        <w:rPr>
          <w:sz w:val="2"/>
        </w:rPr>
        <mc:AlternateContent>
          <mc:Choice Requires="wps">
            <w:drawing>
              <wp:inline distT="0" distB="0" distL="0" distR="0">
                <wp:extent cx="5652135" cy="3175"/>
                <wp:effectExtent l="9525" t="0" r="0" b="6350"/>
                <wp:docPr id="1906" name="Group 1906"/>
                <wp:cNvGraphicFramePr>
                  <a:graphicFrameLocks/>
                </wp:cNvGraphicFramePr>
                <a:graphic>
                  <a:graphicData uri="http://schemas.microsoft.com/office/word/2010/wordprocessingGroup">
                    <wpg:wgp>
                      <wpg:cNvPr id="1906" name="Group 1906"/>
                      <wpg:cNvGrpSpPr/>
                      <wpg:grpSpPr>
                        <a:xfrm>
                          <a:off x="0" y="0"/>
                          <a:ext cx="5652135" cy="3175"/>
                          <a:chExt cx="5652135" cy="3175"/>
                        </a:xfrm>
                      </wpg:grpSpPr>
                      <wps:wsp>
                        <wps:cNvPr id="1907" name="Graphic 1907"/>
                        <wps:cNvSpPr/>
                        <wps:spPr>
                          <a:xfrm>
                            <a:off x="0" y="1587"/>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inline>
            </w:drawing>
          </mc:Choice>
          <mc:Fallback>
            <w:pict>
              <v:group style="width:445.05pt;height:.25pt;mso-position-horizontal-relative:char;mso-position-vertical-relative:line" id="docshapegroup1004" coordorigin="0,0" coordsize="8901,5">
                <v:line style="position:absolute" from="0,2" to="8901,2" stroked="true" strokeweight=".25pt" strokecolor="#575756">
                  <v:stroke dashstyle="solid"/>
                </v:line>
              </v:group>
            </w:pict>
          </mc:Fallback>
        </mc:AlternateContent>
      </w:r>
      <w:r>
        <w:rPr>
          <w:sz w:val="2"/>
        </w:rPr>
      </w:r>
    </w:p>
    <w:p>
      <w:pPr>
        <w:pStyle w:val="ListParagraph"/>
        <w:numPr>
          <w:ilvl w:val="0"/>
          <w:numId w:val="16"/>
        </w:numPr>
        <w:tabs>
          <w:tab w:pos="1246" w:val="left" w:leader="none"/>
        </w:tabs>
        <w:spacing w:line="240" w:lineRule="auto" w:before="63" w:after="0"/>
        <w:ind w:left="1246" w:right="0" w:hanging="226"/>
        <w:jc w:val="left"/>
        <w:rPr>
          <w:sz w:val="10"/>
        </w:rPr>
      </w:pPr>
      <w:r>
        <w:rPr>
          <w:spacing w:val="-2"/>
          <w:sz w:val="10"/>
        </w:rPr>
        <w:t>Ibid,</w:t>
      </w:r>
      <w:r>
        <w:rPr>
          <w:spacing w:val="-7"/>
          <w:sz w:val="10"/>
        </w:rPr>
        <w:t> </w:t>
      </w:r>
      <w:r>
        <w:rPr>
          <w:spacing w:val="-2"/>
          <w:sz w:val="10"/>
        </w:rPr>
        <w:t>p.</w:t>
      </w:r>
      <w:r>
        <w:rPr>
          <w:spacing w:val="-4"/>
          <w:sz w:val="10"/>
        </w:rPr>
        <w:t> </w:t>
      </w:r>
      <w:r>
        <w:rPr>
          <w:spacing w:val="-5"/>
          <w:sz w:val="10"/>
        </w:rPr>
        <w:t>13</w:t>
      </w:r>
    </w:p>
    <w:p>
      <w:pPr>
        <w:pStyle w:val="ListParagraph"/>
        <w:numPr>
          <w:ilvl w:val="0"/>
          <w:numId w:val="16"/>
        </w:numPr>
        <w:tabs>
          <w:tab w:pos="1246" w:val="left" w:leader="none"/>
        </w:tabs>
        <w:spacing w:line="240" w:lineRule="auto" w:before="5" w:after="0"/>
        <w:ind w:left="1246" w:right="0" w:hanging="226"/>
        <w:jc w:val="left"/>
        <w:rPr>
          <w:sz w:val="10"/>
        </w:rPr>
      </w:pPr>
      <w:r>
        <w:rPr>
          <w:spacing w:val="-2"/>
          <w:sz w:val="10"/>
        </w:rPr>
        <w:t>Ibid,</w:t>
      </w:r>
      <w:r>
        <w:rPr>
          <w:spacing w:val="-4"/>
          <w:sz w:val="10"/>
        </w:rPr>
        <w:t> </w:t>
      </w:r>
      <w:r>
        <w:rPr>
          <w:spacing w:val="-2"/>
          <w:sz w:val="10"/>
        </w:rPr>
        <w:t>pp.</w:t>
      </w:r>
      <w:r>
        <w:rPr>
          <w:spacing w:val="-3"/>
          <w:sz w:val="10"/>
        </w:rPr>
        <w:t> </w:t>
      </w:r>
      <w:r>
        <w:rPr>
          <w:spacing w:val="-2"/>
          <w:sz w:val="10"/>
        </w:rPr>
        <w:t>107–111</w:t>
      </w:r>
    </w:p>
    <w:p>
      <w:pPr>
        <w:pStyle w:val="ListParagraph"/>
        <w:numPr>
          <w:ilvl w:val="0"/>
          <w:numId w:val="16"/>
        </w:numPr>
        <w:tabs>
          <w:tab w:pos="1246" w:val="left" w:leader="none"/>
        </w:tabs>
        <w:spacing w:line="240" w:lineRule="auto" w:before="5" w:after="0"/>
        <w:ind w:left="1246" w:right="0" w:hanging="226"/>
        <w:jc w:val="left"/>
        <w:rPr>
          <w:sz w:val="10"/>
        </w:rPr>
      </w:pPr>
      <w:r>
        <w:rPr>
          <w:spacing w:val="-2"/>
          <w:sz w:val="10"/>
        </w:rPr>
        <w:t>Ibid,</w:t>
      </w:r>
      <w:r>
        <w:rPr>
          <w:spacing w:val="-7"/>
          <w:sz w:val="10"/>
        </w:rPr>
        <w:t> </w:t>
      </w:r>
      <w:r>
        <w:rPr>
          <w:spacing w:val="-2"/>
          <w:sz w:val="10"/>
        </w:rPr>
        <w:t>p.</w:t>
      </w:r>
      <w:r>
        <w:rPr>
          <w:spacing w:val="-4"/>
          <w:sz w:val="10"/>
        </w:rPr>
        <w:t> </w:t>
      </w:r>
      <w:r>
        <w:rPr>
          <w:spacing w:val="-5"/>
          <w:sz w:val="10"/>
        </w:rPr>
        <w:t>20</w:t>
      </w:r>
    </w:p>
    <w:p>
      <w:pPr>
        <w:pStyle w:val="ListParagraph"/>
        <w:numPr>
          <w:ilvl w:val="0"/>
          <w:numId w:val="16"/>
        </w:numPr>
        <w:tabs>
          <w:tab w:pos="1246" w:val="left" w:leader="none"/>
        </w:tabs>
        <w:spacing w:line="240" w:lineRule="auto" w:before="5" w:after="0"/>
        <w:ind w:left="1246" w:right="0" w:hanging="226"/>
        <w:jc w:val="left"/>
        <w:rPr>
          <w:sz w:val="10"/>
        </w:rPr>
      </w:pPr>
      <w:r>
        <w:rPr>
          <w:spacing w:val="-2"/>
          <w:sz w:val="10"/>
        </w:rPr>
        <w:t>Australian</w:t>
      </w:r>
      <w:r>
        <w:rPr>
          <w:spacing w:val="-4"/>
          <w:sz w:val="10"/>
        </w:rPr>
        <w:t> </w:t>
      </w:r>
      <w:r>
        <w:rPr>
          <w:spacing w:val="-2"/>
          <w:sz w:val="10"/>
        </w:rPr>
        <w:t>Energy</w:t>
      </w:r>
      <w:r>
        <w:rPr>
          <w:spacing w:val="-3"/>
          <w:sz w:val="10"/>
        </w:rPr>
        <w:t> </w:t>
      </w:r>
      <w:r>
        <w:rPr>
          <w:spacing w:val="-2"/>
          <w:sz w:val="10"/>
        </w:rPr>
        <w:t>Market</w:t>
      </w:r>
      <w:r>
        <w:rPr>
          <w:spacing w:val="-4"/>
          <w:sz w:val="10"/>
        </w:rPr>
        <w:t> </w:t>
      </w:r>
      <w:r>
        <w:rPr>
          <w:spacing w:val="-2"/>
          <w:sz w:val="10"/>
        </w:rPr>
        <w:t>Commission</w:t>
      </w:r>
      <w:r>
        <w:rPr>
          <w:spacing w:val="-3"/>
          <w:sz w:val="10"/>
        </w:rPr>
        <w:t> </w:t>
      </w:r>
      <w:r>
        <w:rPr>
          <w:spacing w:val="-2"/>
          <w:sz w:val="10"/>
        </w:rPr>
        <w:t>(AEMC)</w:t>
      </w:r>
      <w:r>
        <w:rPr>
          <w:spacing w:val="-4"/>
          <w:sz w:val="10"/>
        </w:rPr>
        <w:t> </w:t>
      </w:r>
      <w:r>
        <w:rPr>
          <w:spacing w:val="-2"/>
          <w:sz w:val="10"/>
        </w:rPr>
        <w:t>2008,</w:t>
      </w:r>
      <w:r>
        <w:rPr>
          <w:spacing w:val="-3"/>
          <w:sz w:val="10"/>
        </w:rPr>
        <w:t> </w:t>
      </w:r>
      <w:r>
        <w:rPr>
          <w:i/>
          <w:spacing w:val="-2"/>
          <w:sz w:val="10"/>
        </w:rPr>
        <w:t>Review</w:t>
      </w:r>
      <w:r>
        <w:rPr>
          <w:i/>
          <w:spacing w:val="-4"/>
          <w:sz w:val="10"/>
        </w:rPr>
        <w:t> </w:t>
      </w:r>
      <w:r>
        <w:rPr>
          <w:i/>
          <w:spacing w:val="-2"/>
          <w:sz w:val="10"/>
        </w:rPr>
        <w:t>of</w:t>
      </w:r>
      <w:r>
        <w:rPr>
          <w:i/>
          <w:spacing w:val="-3"/>
          <w:sz w:val="10"/>
        </w:rPr>
        <w:t> </w:t>
      </w:r>
      <w:r>
        <w:rPr>
          <w:i/>
          <w:spacing w:val="-2"/>
          <w:sz w:val="10"/>
        </w:rPr>
        <w:t>the</w:t>
      </w:r>
      <w:r>
        <w:rPr>
          <w:i/>
          <w:spacing w:val="-4"/>
          <w:sz w:val="10"/>
        </w:rPr>
        <w:t> </w:t>
      </w:r>
      <w:r>
        <w:rPr>
          <w:i/>
          <w:spacing w:val="-2"/>
          <w:sz w:val="10"/>
        </w:rPr>
        <w:t>Effectiveness</w:t>
      </w:r>
      <w:r>
        <w:rPr>
          <w:i/>
          <w:spacing w:val="-3"/>
          <w:sz w:val="10"/>
        </w:rPr>
        <w:t> </w:t>
      </w:r>
      <w:r>
        <w:rPr>
          <w:i/>
          <w:spacing w:val="-2"/>
          <w:sz w:val="10"/>
        </w:rPr>
        <w:t>of</w:t>
      </w:r>
      <w:r>
        <w:rPr>
          <w:i/>
          <w:spacing w:val="-4"/>
          <w:sz w:val="10"/>
        </w:rPr>
        <w:t> </w:t>
      </w:r>
      <w:r>
        <w:rPr>
          <w:i/>
          <w:spacing w:val="-2"/>
          <w:sz w:val="10"/>
        </w:rPr>
        <w:t>Competition</w:t>
      </w:r>
      <w:r>
        <w:rPr>
          <w:i/>
          <w:spacing w:val="-3"/>
          <w:sz w:val="10"/>
        </w:rPr>
        <w:t> </w:t>
      </w:r>
      <w:r>
        <w:rPr>
          <w:i/>
          <w:spacing w:val="-2"/>
          <w:sz w:val="10"/>
        </w:rPr>
        <w:t>in</w:t>
      </w:r>
      <w:r>
        <w:rPr>
          <w:i/>
          <w:spacing w:val="-3"/>
          <w:sz w:val="10"/>
        </w:rPr>
        <w:t> </w:t>
      </w:r>
      <w:r>
        <w:rPr>
          <w:i/>
          <w:spacing w:val="-2"/>
          <w:sz w:val="10"/>
        </w:rPr>
        <w:t>Electricity</w:t>
      </w:r>
      <w:r>
        <w:rPr>
          <w:i/>
          <w:spacing w:val="-4"/>
          <w:sz w:val="10"/>
        </w:rPr>
        <w:t> </w:t>
      </w:r>
      <w:r>
        <w:rPr>
          <w:i/>
          <w:spacing w:val="-2"/>
          <w:sz w:val="10"/>
        </w:rPr>
        <w:t>and</w:t>
      </w:r>
      <w:r>
        <w:rPr>
          <w:i/>
          <w:spacing w:val="-3"/>
          <w:sz w:val="10"/>
        </w:rPr>
        <w:t> </w:t>
      </w:r>
      <w:r>
        <w:rPr>
          <w:i/>
          <w:spacing w:val="-2"/>
          <w:sz w:val="10"/>
        </w:rPr>
        <w:t>Gas</w:t>
      </w:r>
      <w:r>
        <w:rPr>
          <w:i/>
          <w:spacing w:val="-4"/>
          <w:sz w:val="10"/>
        </w:rPr>
        <w:t> </w:t>
      </w:r>
      <w:r>
        <w:rPr>
          <w:i/>
          <w:spacing w:val="-2"/>
          <w:sz w:val="10"/>
        </w:rPr>
        <w:t>Retail</w:t>
      </w:r>
      <w:r>
        <w:rPr>
          <w:i/>
          <w:spacing w:val="-3"/>
          <w:sz w:val="10"/>
        </w:rPr>
        <w:t> </w:t>
      </w:r>
      <w:r>
        <w:rPr>
          <w:i/>
          <w:spacing w:val="-2"/>
          <w:sz w:val="10"/>
        </w:rPr>
        <w:t>Markets</w:t>
      </w:r>
      <w:r>
        <w:rPr>
          <w:i/>
          <w:spacing w:val="-4"/>
          <w:sz w:val="10"/>
        </w:rPr>
        <w:t> </w:t>
      </w:r>
      <w:r>
        <w:rPr>
          <w:i/>
          <w:spacing w:val="-2"/>
          <w:sz w:val="10"/>
        </w:rPr>
        <w:t>in</w:t>
      </w:r>
      <w:r>
        <w:rPr>
          <w:i/>
          <w:spacing w:val="-3"/>
          <w:sz w:val="10"/>
        </w:rPr>
        <w:t> </w:t>
      </w:r>
      <w:r>
        <w:rPr>
          <w:i/>
          <w:spacing w:val="-2"/>
          <w:sz w:val="10"/>
        </w:rPr>
        <w:t>South</w:t>
      </w:r>
      <w:r>
        <w:rPr>
          <w:i/>
          <w:spacing w:val="-4"/>
          <w:sz w:val="10"/>
        </w:rPr>
        <w:t> </w:t>
      </w:r>
      <w:r>
        <w:rPr>
          <w:i/>
          <w:spacing w:val="-2"/>
          <w:sz w:val="10"/>
        </w:rPr>
        <w:t>Australia,</w:t>
      </w:r>
      <w:r>
        <w:rPr>
          <w:i/>
          <w:spacing w:val="-3"/>
          <w:sz w:val="10"/>
        </w:rPr>
        <w:t> </w:t>
      </w:r>
      <w:r>
        <w:rPr>
          <w:i/>
          <w:spacing w:val="-2"/>
          <w:sz w:val="10"/>
        </w:rPr>
        <w:t>First</w:t>
      </w:r>
      <w:r>
        <w:rPr>
          <w:i/>
          <w:spacing w:val="-4"/>
          <w:sz w:val="10"/>
        </w:rPr>
        <w:t> </w:t>
      </w:r>
      <w:r>
        <w:rPr>
          <w:i/>
          <w:spacing w:val="-2"/>
          <w:sz w:val="10"/>
        </w:rPr>
        <w:t>Final</w:t>
      </w:r>
      <w:r>
        <w:rPr>
          <w:i/>
          <w:spacing w:val="-3"/>
          <w:sz w:val="10"/>
        </w:rPr>
        <w:t> </w:t>
      </w:r>
      <w:r>
        <w:rPr>
          <w:i/>
          <w:spacing w:val="-2"/>
          <w:sz w:val="10"/>
        </w:rPr>
        <w:t>Report</w:t>
      </w:r>
      <w:r>
        <w:rPr>
          <w:spacing w:val="-2"/>
          <w:sz w:val="10"/>
        </w:rPr>
        <w:t>,</w:t>
      </w:r>
      <w:r>
        <w:rPr>
          <w:spacing w:val="-4"/>
          <w:sz w:val="10"/>
        </w:rPr>
        <w:t> </w:t>
      </w:r>
      <w:r>
        <w:rPr>
          <w:spacing w:val="-2"/>
          <w:sz w:val="10"/>
        </w:rPr>
        <w:t>September</w:t>
      </w:r>
      <w:r>
        <w:rPr>
          <w:spacing w:val="-3"/>
          <w:sz w:val="10"/>
        </w:rPr>
        <w:t> </w:t>
      </w:r>
      <w:r>
        <w:rPr>
          <w:spacing w:val="-2"/>
          <w:sz w:val="10"/>
        </w:rPr>
        <w:t>2008,</w:t>
      </w:r>
      <w:r>
        <w:rPr>
          <w:spacing w:val="-3"/>
          <w:sz w:val="10"/>
        </w:rPr>
        <w:t> </w:t>
      </w:r>
      <w:r>
        <w:rPr>
          <w:spacing w:val="-2"/>
          <w:sz w:val="10"/>
        </w:rPr>
        <w:t>p.</w:t>
      </w:r>
      <w:r>
        <w:rPr>
          <w:spacing w:val="-4"/>
          <w:sz w:val="10"/>
        </w:rPr>
        <w:t> 111.</w:t>
      </w:r>
    </w:p>
    <w:p>
      <w:pPr>
        <w:pStyle w:val="ListParagraph"/>
        <w:numPr>
          <w:ilvl w:val="0"/>
          <w:numId w:val="16"/>
        </w:numPr>
        <w:tabs>
          <w:tab w:pos="1246" w:val="left" w:leader="none"/>
        </w:tabs>
        <w:spacing w:line="240" w:lineRule="auto" w:before="5" w:after="0"/>
        <w:ind w:left="1246" w:right="0" w:hanging="226"/>
        <w:jc w:val="left"/>
        <w:rPr>
          <w:sz w:val="10"/>
        </w:rPr>
      </w:pPr>
      <w:r>
        <w:rPr>
          <w:w w:val="90"/>
          <w:sz w:val="10"/>
        </w:rPr>
        <w:t>KPMG</w:t>
      </w:r>
      <w:r>
        <w:rPr>
          <w:spacing w:val="1"/>
          <w:sz w:val="10"/>
        </w:rPr>
        <w:t> </w:t>
      </w:r>
      <w:r>
        <w:rPr>
          <w:w w:val="90"/>
          <w:sz w:val="10"/>
        </w:rPr>
        <w:t>analysis,</w:t>
      </w:r>
      <w:r>
        <w:rPr>
          <w:spacing w:val="2"/>
          <w:sz w:val="10"/>
        </w:rPr>
        <w:t> </w:t>
      </w:r>
      <w:r>
        <w:rPr>
          <w:w w:val="90"/>
          <w:sz w:val="10"/>
        </w:rPr>
        <w:t>p.</w:t>
      </w:r>
      <w:r>
        <w:rPr>
          <w:spacing w:val="2"/>
          <w:sz w:val="10"/>
        </w:rPr>
        <w:t> </w:t>
      </w:r>
      <w:r>
        <w:rPr>
          <w:spacing w:val="-5"/>
          <w:w w:val="90"/>
          <w:sz w:val="10"/>
        </w:rPr>
        <w:t>26</w:t>
      </w:r>
    </w:p>
    <w:p>
      <w:pPr>
        <w:pStyle w:val="ListParagraph"/>
        <w:numPr>
          <w:ilvl w:val="0"/>
          <w:numId w:val="16"/>
        </w:numPr>
        <w:tabs>
          <w:tab w:pos="1246" w:val="left" w:leader="none"/>
        </w:tabs>
        <w:spacing w:line="240" w:lineRule="auto" w:before="5" w:after="0"/>
        <w:ind w:left="1246" w:right="0" w:hanging="226"/>
        <w:jc w:val="left"/>
        <w:rPr>
          <w:sz w:val="10"/>
        </w:rPr>
      </w:pPr>
      <w:r>
        <w:rPr/>
        <mc:AlternateContent>
          <mc:Choice Requires="wps">
            <w:drawing>
              <wp:anchor distT="0" distB="0" distL="0" distR="0" allowOverlap="1" layoutInCell="1" locked="0" behindDoc="0" simplePos="0" relativeHeight="15877120">
                <wp:simplePos x="0" y="0"/>
                <wp:positionH relativeFrom="page">
                  <wp:posOffset>6948013</wp:posOffset>
                </wp:positionH>
                <wp:positionV relativeFrom="paragraph">
                  <wp:posOffset>73414</wp:posOffset>
                </wp:positionV>
                <wp:extent cx="179070" cy="189865"/>
                <wp:effectExtent l="0" t="0" r="0" b="0"/>
                <wp:wrapNone/>
                <wp:docPr id="1908" name="Textbox 1908"/>
                <wp:cNvGraphicFramePr>
                  <a:graphicFrameLocks/>
                </wp:cNvGraphicFramePr>
                <a:graphic>
                  <a:graphicData uri="http://schemas.microsoft.com/office/word/2010/wordprocessingShape">
                    <wps:wsp>
                      <wps:cNvPr id="1908" name="Textbox 1908"/>
                      <wps:cNvSpPr txBox="1"/>
                      <wps:spPr>
                        <a:xfrm>
                          <a:off x="0" y="0"/>
                          <a:ext cx="179070" cy="189865"/>
                        </a:xfrm>
                        <a:prstGeom prst="rect">
                          <a:avLst/>
                        </a:prstGeom>
                      </wps:spPr>
                      <wps:txbx>
                        <w:txbxContent>
                          <w:p>
                            <w:pPr>
                              <w:spacing w:line="274" w:lineRule="exact" w:before="0"/>
                              <w:ind w:left="0" w:right="0" w:firstLine="0"/>
                              <w:jc w:val="left"/>
                              <w:rPr>
                                <w:b/>
                                <w:sz w:val="24"/>
                              </w:rPr>
                            </w:pPr>
                            <w:r>
                              <w:rPr>
                                <w:b/>
                                <w:color w:val="B37B80"/>
                                <w:spacing w:val="-5"/>
                                <w:w w:val="105"/>
                                <w:sz w:val="24"/>
                              </w:rPr>
                              <w:t>48</w:t>
                            </w:r>
                          </w:p>
                        </w:txbxContent>
                      </wps:txbx>
                      <wps:bodyPr wrap="square" lIns="0" tIns="0" rIns="0" bIns="0" rtlCol="0">
                        <a:noAutofit/>
                      </wps:bodyPr>
                    </wps:wsp>
                  </a:graphicData>
                </a:graphic>
              </wp:anchor>
            </w:drawing>
          </mc:Choice>
          <mc:Fallback>
            <w:pict>
              <v:shape style="position:absolute;margin-left:547.087708pt;margin-top:5.78064pt;width:14.1pt;height:14.95pt;mso-position-horizontal-relative:page;mso-position-vertical-relative:paragraph;z-index:15877120" type="#_x0000_t202" id="docshape1005" filled="false" stroked="false">
                <v:textbox inset="0,0,0,0">
                  <w:txbxContent>
                    <w:p>
                      <w:pPr>
                        <w:spacing w:line="274" w:lineRule="exact" w:before="0"/>
                        <w:ind w:left="0" w:right="0" w:firstLine="0"/>
                        <w:jc w:val="left"/>
                        <w:rPr>
                          <w:b/>
                          <w:sz w:val="24"/>
                        </w:rPr>
                      </w:pPr>
                      <w:r>
                        <w:rPr>
                          <w:b/>
                          <w:color w:val="B37B80"/>
                          <w:spacing w:val="-5"/>
                          <w:w w:val="105"/>
                          <w:sz w:val="24"/>
                        </w:rPr>
                        <w:t>48</w:t>
                      </w:r>
                    </w:p>
                  </w:txbxContent>
                </v:textbox>
                <w10:wrap type="none"/>
              </v:shape>
            </w:pict>
          </mc:Fallback>
        </mc:AlternateContent>
      </w:r>
      <w:r>
        <w:rPr>
          <w:spacing w:val="-2"/>
          <w:sz w:val="10"/>
        </w:rPr>
        <w:t>Ibid,</w:t>
      </w:r>
      <w:r>
        <w:rPr>
          <w:spacing w:val="-7"/>
          <w:sz w:val="10"/>
        </w:rPr>
        <w:t> </w:t>
      </w:r>
      <w:r>
        <w:rPr>
          <w:spacing w:val="-2"/>
          <w:sz w:val="10"/>
        </w:rPr>
        <w:t>p.</w:t>
      </w:r>
      <w:r>
        <w:rPr>
          <w:spacing w:val="-4"/>
          <w:sz w:val="10"/>
        </w:rPr>
        <w:t> </w:t>
      </w:r>
      <w:r>
        <w:rPr>
          <w:spacing w:val="-5"/>
          <w:sz w:val="10"/>
        </w:rPr>
        <w:t>32</w:t>
      </w:r>
    </w:p>
    <w:p>
      <w:pPr>
        <w:pStyle w:val="ListParagraph"/>
        <w:numPr>
          <w:ilvl w:val="0"/>
          <w:numId w:val="16"/>
        </w:numPr>
        <w:tabs>
          <w:tab w:pos="1246" w:val="left" w:leader="none"/>
        </w:tabs>
        <w:spacing w:line="240" w:lineRule="auto" w:before="5" w:after="0"/>
        <w:ind w:left="1246" w:right="0" w:hanging="226"/>
        <w:jc w:val="left"/>
        <w:rPr>
          <w:sz w:val="10"/>
        </w:rPr>
      </w:pPr>
      <w:r>
        <w:rPr>
          <w:spacing w:val="-2"/>
          <w:sz w:val="10"/>
        </w:rPr>
        <w:t>Ibid,</w:t>
      </w:r>
      <w:r>
        <w:rPr>
          <w:spacing w:val="-7"/>
          <w:sz w:val="10"/>
        </w:rPr>
        <w:t> </w:t>
      </w:r>
      <w:r>
        <w:rPr>
          <w:spacing w:val="-2"/>
          <w:sz w:val="10"/>
        </w:rPr>
        <w:t>p.</w:t>
      </w:r>
      <w:r>
        <w:rPr>
          <w:spacing w:val="-4"/>
          <w:sz w:val="10"/>
        </w:rPr>
        <w:t> </w:t>
      </w:r>
      <w:r>
        <w:rPr>
          <w:spacing w:val="-5"/>
          <w:sz w:val="10"/>
        </w:rPr>
        <w:t>33</w:t>
      </w:r>
    </w:p>
    <w:p>
      <w:pPr>
        <w:pStyle w:val="ListParagraph"/>
        <w:numPr>
          <w:ilvl w:val="0"/>
          <w:numId w:val="16"/>
        </w:numPr>
        <w:tabs>
          <w:tab w:pos="1246" w:val="left" w:leader="none"/>
        </w:tabs>
        <w:spacing w:line="240" w:lineRule="auto" w:before="5" w:after="0"/>
        <w:ind w:left="1246" w:right="0" w:hanging="226"/>
        <w:jc w:val="left"/>
        <w:rPr>
          <w:sz w:val="10"/>
        </w:rPr>
      </w:pPr>
      <w:r>
        <w:rPr>
          <w:spacing w:val="-2"/>
          <w:sz w:val="10"/>
        </w:rPr>
        <w:t>Ibid,</w:t>
      </w:r>
      <w:r>
        <w:rPr>
          <w:spacing w:val="-7"/>
          <w:sz w:val="10"/>
        </w:rPr>
        <w:t> </w:t>
      </w:r>
      <w:r>
        <w:rPr>
          <w:spacing w:val="-2"/>
          <w:sz w:val="10"/>
        </w:rPr>
        <w:t>p.</w:t>
      </w:r>
      <w:r>
        <w:rPr>
          <w:spacing w:val="-4"/>
          <w:sz w:val="10"/>
        </w:rPr>
        <w:t> </w:t>
      </w:r>
      <w:r>
        <w:rPr>
          <w:spacing w:val="-5"/>
          <w:sz w:val="10"/>
        </w:rPr>
        <w:t>34</w:t>
      </w:r>
    </w:p>
    <w:p>
      <w:pPr>
        <w:spacing w:after="0" w:line="240" w:lineRule="auto"/>
        <w:jc w:val="left"/>
        <w:rPr>
          <w:sz w:val="10"/>
        </w:rPr>
        <w:sectPr>
          <w:type w:val="continuous"/>
          <w:pgSz w:w="11910" w:h="16840"/>
          <w:pgMar w:top="1920" w:bottom="280" w:left="0" w:right="560"/>
        </w:sectPr>
      </w:pPr>
    </w:p>
    <w:p>
      <w:pPr>
        <w:pStyle w:val="BodyText"/>
        <w:spacing w:line="266" w:lineRule="auto" w:before="93"/>
        <w:ind w:left="1587" w:right="465"/>
      </w:pPr>
      <w:r>
        <w:rPr/>
        <mc:AlternateContent>
          <mc:Choice Requires="wps">
            <w:drawing>
              <wp:anchor distT="0" distB="0" distL="0" distR="0" allowOverlap="1" layoutInCell="1" locked="0" behindDoc="0" simplePos="0" relativeHeight="15878144">
                <wp:simplePos x="0" y="0"/>
                <wp:positionH relativeFrom="page">
                  <wp:posOffset>501065</wp:posOffset>
                </wp:positionH>
                <wp:positionV relativeFrom="paragraph">
                  <wp:posOffset>2149</wp:posOffset>
                </wp:positionV>
                <wp:extent cx="136525" cy="3392170"/>
                <wp:effectExtent l="0" t="0" r="0" b="0"/>
                <wp:wrapNone/>
                <wp:docPr id="1909" name="Textbox 1909"/>
                <wp:cNvGraphicFramePr>
                  <a:graphicFrameLocks/>
                </wp:cNvGraphicFramePr>
                <a:graphic>
                  <a:graphicData uri="http://schemas.microsoft.com/office/word/2010/wordprocessingShape">
                    <wps:wsp>
                      <wps:cNvPr id="1909" name="Textbox 1909"/>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169269pt;width:10.75pt;height:267.1pt;mso-position-horizontal-relative:page;mso-position-vertical-relative:paragraph;z-index:15878144" type="#_x0000_t202" id="docshape1006"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rPr>
        <w:t>Other important lessons from international </w:t>
      </w:r>
      <w:r>
        <w:rPr>
          <w:color w:val="3C3C3B"/>
          <w:spacing w:val="-2"/>
        </w:rPr>
        <w:t>experience</w:t>
      </w:r>
      <w:r>
        <w:rPr>
          <w:color w:val="3C3C3B"/>
          <w:spacing w:val="-6"/>
        </w:rPr>
        <w:t> </w:t>
      </w:r>
      <w:r>
        <w:rPr>
          <w:color w:val="3C3C3B"/>
          <w:spacing w:val="-2"/>
        </w:rPr>
        <w:t>are</w:t>
      </w:r>
      <w:r>
        <w:rPr>
          <w:color w:val="3C3C3B"/>
          <w:spacing w:val="-6"/>
        </w:rPr>
        <w:t> </w:t>
      </w:r>
      <w:r>
        <w:rPr>
          <w:color w:val="3C3C3B"/>
          <w:spacing w:val="-2"/>
        </w:rPr>
        <w:t>that</w:t>
      </w:r>
      <w:r>
        <w:rPr>
          <w:color w:val="3C3C3B"/>
          <w:spacing w:val="-6"/>
        </w:rPr>
        <w:t> </w:t>
      </w:r>
      <w:r>
        <w:rPr>
          <w:color w:val="3C3C3B"/>
          <w:spacing w:val="-2"/>
        </w:rPr>
        <w:t>the</w:t>
      </w:r>
      <w:r>
        <w:rPr>
          <w:color w:val="3C3C3B"/>
          <w:spacing w:val="-6"/>
        </w:rPr>
        <w:t> </w:t>
      </w:r>
      <w:r>
        <w:rPr>
          <w:color w:val="3C3C3B"/>
          <w:spacing w:val="-2"/>
        </w:rPr>
        <w:t>availability</w:t>
      </w:r>
      <w:r>
        <w:rPr>
          <w:color w:val="3C3C3B"/>
          <w:spacing w:val="-6"/>
        </w:rPr>
        <w:t> </w:t>
      </w:r>
      <w:r>
        <w:rPr>
          <w:color w:val="3C3C3B"/>
          <w:spacing w:val="-2"/>
        </w:rPr>
        <w:t>of</w:t>
      </w:r>
      <w:r>
        <w:rPr>
          <w:color w:val="3C3C3B"/>
          <w:spacing w:val="-6"/>
        </w:rPr>
        <w:t> </w:t>
      </w:r>
      <w:r>
        <w:rPr>
          <w:color w:val="3C3C3B"/>
          <w:spacing w:val="-2"/>
        </w:rPr>
        <w:t>benefits </w:t>
      </w:r>
      <w:r>
        <w:rPr>
          <w:color w:val="3C3C3B"/>
        </w:rPr>
        <w:t>for</w:t>
      </w:r>
      <w:r>
        <w:rPr>
          <w:color w:val="3C3C3B"/>
          <w:spacing w:val="-12"/>
        </w:rPr>
        <w:t> </w:t>
      </w:r>
      <w:r>
        <w:rPr>
          <w:color w:val="3C3C3B"/>
        </w:rPr>
        <w:t>vulnerable</w:t>
      </w:r>
      <w:r>
        <w:rPr>
          <w:color w:val="3C3C3B"/>
          <w:spacing w:val="-12"/>
        </w:rPr>
        <w:t> </w:t>
      </w:r>
      <w:r>
        <w:rPr>
          <w:color w:val="3C3C3B"/>
        </w:rPr>
        <w:t>customers</w:t>
      </w:r>
      <w:r>
        <w:rPr>
          <w:color w:val="3C3C3B"/>
          <w:spacing w:val="-12"/>
        </w:rPr>
        <w:t> </w:t>
      </w:r>
      <w:r>
        <w:rPr>
          <w:color w:val="3C3C3B"/>
        </w:rPr>
        <w:t>is</w:t>
      </w:r>
      <w:r>
        <w:rPr>
          <w:color w:val="3C3C3B"/>
          <w:spacing w:val="-12"/>
        </w:rPr>
        <w:t> </w:t>
      </w:r>
      <w:r>
        <w:rPr>
          <w:color w:val="3C3C3B"/>
        </w:rPr>
        <w:t>not</w:t>
      </w:r>
      <w:r>
        <w:rPr>
          <w:color w:val="3C3C3B"/>
          <w:spacing w:val="-12"/>
        </w:rPr>
        <w:t> </w:t>
      </w:r>
      <w:r>
        <w:rPr>
          <w:color w:val="3C3C3B"/>
        </w:rPr>
        <w:t>sufficient</w:t>
      </w:r>
      <w:r>
        <w:rPr>
          <w:color w:val="3C3C3B"/>
          <w:spacing w:val="-12"/>
        </w:rPr>
        <w:t> </w:t>
      </w:r>
      <w:r>
        <w:rPr>
          <w:color w:val="3C3C3B"/>
        </w:rPr>
        <w:t>and other mechanisms are required to ensure vulnerable</w:t>
      </w:r>
      <w:r>
        <w:rPr>
          <w:color w:val="3C3C3B"/>
          <w:spacing w:val="-7"/>
        </w:rPr>
        <w:t> </w:t>
      </w:r>
      <w:r>
        <w:rPr>
          <w:color w:val="3C3C3B"/>
        </w:rPr>
        <w:t>consumers</w:t>
      </w:r>
      <w:r>
        <w:rPr>
          <w:color w:val="3C3C3B"/>
          <w:spacing w:val="-7"/>
        </w:rPr>
        <w:t> </w:t>
      </w:r>
      <w:r>
        <w:rPr>
          <w:color w:val="3C3C3B"/>
        </w:rPr>
        <w:t>take</w:t>
      </w:r>
      <w:r>
        <w:rPr>
          <w:color w:val="3C3C3B"/>
          <w:spacing w:val="-7"/>
        </w:rPr>
        <w:t> </w:t>
      </w:r>
      <w:r>
        <w:rPr>
          <w:color w:val="3C3C3B"/>
        </w:rPr>
        <w:t>up</w:t>
      </w:r>
      <w:r>
        <w:rPr>
          <w:color w:val="3C3C3B"/>
          <w:spacing w:val="-7"/>
        </w:rPr>
        <w:t> </w:t>
      </w:r>
      <w:r>
        <w:rPr>
          <w:color w:val="3C3C3B"/>
        </w:rPr>
        <w:t>the</w:t>
      </w:r>
      <w:r>
        <w:rPr>
          <w:color w:val="3C3C3B"/>
          <w:spacing w:val="-7"/>
        </w:rPr>
        <w:t> </w:t>
      </w:r>
      <w:r>
        <w:rPr>
          <w:color w:val="3C3C3B"/>
        </w:rPr>
        <w:t>benefits</w:t>
      </w:r>
      <w:r>
        <w:rPr>
          <w:color w:val="3C3C3B"/>
          <w:spacing w:val="-7"/>
        </w:rPr>
        <w:t> </w:t>
      </w:r>
      <w:r>
        <w:rPr>
          <w:color w:val="3C3C3B"/>
        </w:rPr>
        <w:t>– such as obligations on suppliers to provide</w:t>
      </w:r>
    </w:p>
    <w:p>
      <w:pPr>
        <w:pStyle w:val="BodyText"/>
        <w:spacing w:line="266" w:lineRule="auto" w:before="4"/>
        <w:ind w:left="1587"/>
        <w:rPr>
          <w:sz w:val="11"/>
        </w:rPr>
      </w:pPr>
      <w:r>
        <w:rPr>
          <w:color w:val="3C3C3B"/>
          <w:spacing w:val="-2"/>
        </w:rPr>
        <w:t>information</w:t>
      </w:r>
      <w:r>
        <w:rPr>
          <w:color w:val="3C3C3B"/>
          <w:spacing w:val="-6"/>
        </w:rPr>
        <w:t> </w:t>
      </w:r>
      <w:r>
        <w:rPr>
          <w:color w:val="3C3C3B"/>
          <w:spacing w:val="-2"/>
        </w:rPr>
        <w:t>to</w:t>
      </w:r>
      <w:r>
        <w:rPr>
          <w:color w:val="3C3C3B"/>
          <w:spacing w:val="-6"/>
        </w:rPr>
        <w:t> </w:t>
      </w:r>
      <w:r>
        <w:rPr>
          <w:color w:val="3C3C3B"/>
          <w:spacing w:val="-2"/>
        </w:rPr>
        <w:t>relevant</w:t>
      </w:r>
      <w:r>
        <w:rPr>
          <w:color w:val="3C3C3B"/>
          <w:spacing w:val="-6"/>
        </w:rPr>
        <w:t> </w:t>
      </w:r>
      <w:r>
        <w:rPr>
          <w:color w:val="3C3C3B"/>
          <w:spacing w:val="-2"/>
        </w:rPr>
        <w:t>customers</w:t>
      </w:r>
      <w:r>
        <w:rPr>
          <w:color w:val="3C3C3B"/>
          <w:spacing w:val="-6"/>
        </w:rPr>
        <w:t> </w:t>
      </w:r>
      <w:r>
        <w:rPr>
          <w:color w:val="3C3C3B"/>
          <w:spacing w:val="-2"/>
        </w:rPr>
        <w:t>or</w:t>
      </w:r>
      <w:r>
        <w:rPr>
          <w:color w:val="3C3C3B"/>
          <w:spacing w:val="-6"/>
        </w:rPr>
        <w:t> </w:t>
      </w:r>
      <w:r>
        <w:rPr>
          <w:color w:val="3C3C3B"/>
          <w:spacing w:val="-2"/>
        </w:rPr>
        <w:t>a</w:t>
      </w:r>
      <w:r>
        <w:rPr>
          <w:color w:val="3C3C3B"/>
          <w:spacing w:val="-6"/>
        </w:rPr>
        <w:t> </w:t>
      </w:r>
      <w:r>
        <w:rPr>
          <w:color w:val="3C3C3B"/>
          <w:spacing w:val="-2"/>
        </w:rPr>
        <w:t>widespread </w:t>
      </w:r>
      <w:r>
        <w:rPr>
          <w:color w:val="3C3C3B"/>
        </w:rPr>
        <w:t>information campaign.</w:t>
      </w:r>
      <w:r>
        <w:rPr>
          <w:color w:val="3C3C3B"/>
          <w:position w:val="7"/>
          <w:sz w:val="11"/>
        </w:rPr>
        <w:t>103</w:t>
      </w:r>
    </w:p>
    <w:p>
      <w:pPr>
        <w:pStyle w:val="BodyText"/>
        <w:spacing w:before="6"/>
      </w:pPr>
    </w:p>
    <w:p>
      <w:pPr>
        <w:spacing w:line="208" w:lineRule="auto" w:before="0"/>
        <w:ind w:left="1587" w:right="0" w:firstLine="0"/>
        <w:jc w:val="left"/>
        <w:rPr>
          <w:sz w:val="26"/>
        </w:rPr>
      </w:pPr>
      <w:r>
        <w:rPr>
          <w:b/>
          <w:color w:val="4E868E"/>
          <w:spacing w:val="-10"/>
          <w:sz w:val="26"/>
        </w:rPr>
        <w:t>PROTECTING</w:t>
      </w:r>
      <w:r>
        <w:rPr>
          <w:b/>
          <w:color w:val="4E868E"/>
          <w:spacing w:val="-7"/>
          <w:sz w:val="26"/>
        </w:rPr>
        <w:t> </w:t>
      </w:r>
      <w:r>
        <w:rPr>
          <w:b/>
          <w:color w:val="4E868E"/>
          <w:spacing w:val="-10"/>
          <w:sz w:val="26"/>
        </w:rPr>
        <w:t>PASSIVE</w:t>
      </w:r>
      <w:r>
        <w:rPr>
          <w:b/>
          <w:color w:val="4E868E"/>
          <w:spacing w:val="-7"/>
          <w:sz w:val="26"/>
        </w:rPr>
        <w:t> </w:t>
      </w:r>
      <w:r>
        <w:rPr>
          <w:b/>
          <w:color w:val="4E868E"/>
          <w:spacing w:val="-10"/>
          <w:sz w:val="26"/>
        </w:rPr>
        <w:t>CUSTOMERS </w:t>
      </w:r>
      <w:r>
        <w:rPr>
          <w:b/>
          <w:color w:val="4E868E"/>
          <w:spacing w:val="-6"/>
          <w:sz w:val="26"/>
        </w:rPr>
        <w:t>MEASURE</w:t>
      </w:r>
      <w:r>
        <w:rPr>
          <w:b/>
          <w:color w:val="4E868E"/>
          <w:spacing w:val="-13"/>
          <w:sz w:val="26"/>
        </w:rPr>
        <w:t> </w:t>
      </w:r>
      <w:r>
        <w:rPr>
          <w:b/>
          <w:color w:val="4E868E"/>
          <w:spacing w:val="-6"/>
          <w:sz w:val="26"/>
        </w:rPr>
        <w:t>2</w:t>
      </w:r>
      <w:r>
        <w:rPr>
          <w:b/>
          <w:color w:val="4E868E"/>
          <w:spacing w:val="-12"/>
          <w:sz w:val="26"/>
        </w:rPr>
        <w:t> </w:t>
      </w:r>
      <w:r>
        <w:rPr>
          <w:b/>
          <w:color w:val="4E868E"/>
          <w:spacing w:val="-6"/>
          <w:sz w:val="26"/>
        </w:rPr>
        <w:t>–</w:t>
      </w:r>
      <w:r>
        <w:rPr>
          <w:b/>
          <w:color w:val="4E868E"/>
          <w:spacing w:val="-12"/>
          <w:sz w:val="26"/>
        </w:rPr>
        <w:t> </w:t>
      </w:r>
      <w:r>
        <w:rPr>
          <w:color w:val="4E868E"/>
          <w:spacing w:val="-6"/>
          <w:sz w:val="26"/>
        </w:rPr>
        <w:t>GROUP</w:t>
      </w:r>
      <w:r>
        <w:rPr>
          <w:color w:val="4E868E"/>
          <w:spacing w:val="-12"/>
          <w:sz w:val="26"/>
        </w:rPr>
        <w:t> </w:t>
      </w:r>
      <w:r>
        <w:rPr>
          <w:color w:val="4E868E"/>
          <w:spacing w:val="-6"/>
          <w:sz w:val="26"/>
        </w:rPr>
        <w:t>PURCHASING</w:t>
      </w:r>
    </w:p>
    <w:p>
      <w:pPr>
        <w:pStyle w:val="BodyText"/>
        <w:spacing w:line="266" w:lineRule="auto" w:before="106"/>
        <w:ind w:left="1587" w:right="465"/>
      </w:pPr>
      <w:r>
        <w:rPr>
          <w:color w:val="3C3C3B"/>
          <w:spacing w:val="-2"/>
        </w:rPr>
        <w:t>Some</w:t>
      </w:r>
      <w:r>
        <w:rPr>
          <w:color w:val="3C3C3B"/>
          <w:spacing w:val="-12"/>
        </w:rPr>
        <w:t> </w:t>
      </w:r>
      <w:r>
        <w:rPr>
          <w:color w:val="3C3C3B"/>
          <w:spacing w:val="-2"/>
        </w:rPr>
        <w:t>jurisdictions</w:t>
      </w:r>
      <w:r>
        <w:rPr>
          <w:color w:val="3C3C3B"/>
          <w:spacing w:val="-12"/>
        </w:rPr>
        <w:t> </w:t>
      </w:r>
      <w:r>
        <w:rPr>
          <w:color w:val="3C3C3B"/>
          <w:spacing w:val="-2"/>
        </w:rPr>
        <w:t>such</w:t>
      </w:r>
      <w:r>
        <w:rPr>
          <w:color w:val="3C3C3B"/>
          <w:spacing w:val="-12"/>
        </w:rPr>
        <w:t> </w:t>
      </w:r>
      <w:r>
        <w:rPr>
          <w:color w:val="3C3C3B"/>
          <w:spacing w:val="-2"/>
        </w:rPr>
        <w:t>as</w:t>
      </w:r>
      <w:r>
        <w:rPr>
          <w:color w:val="3C3C3B"/>
          <w:spacing w:val="-12"/>
        </w:rPr>
        <w:t> </w:t>
      </w:r>
      <w:r>
        <w:rPr>
          <w:color w:val="3C3C3B"/>
          <w:spacing w:val="-2"/>
        </w:rPr>
        <w:t>the</w:t>
      </w:r>
      <w:r>
        <w:rPr>
          <w:color w:val="3C3C3B"/>
          <w:spacing w:val="-12"/>
        </w:rPr>
        <w:t> </w:t>
      </w:r>
      <w:r>
        <w:rPr>
          <w:color w:val="3C3C3B"/>
          <w:spacing w:val="-2"/>
        </w:rPr>
        <w:t>state</w:t>
      </w:r>
      <w:r>
        <w:rPr>
          <w:color w:val="3C3C3B"/>
          <w:spacing w:val="-12"/>
        </w:rPr>
        <w:t> </w:t>
      </w:r>
      <w:r>
        <w:rPr>
          <w:color w:val="3C3C3B"/>
          <w:spacing w:val="-2"/>
        </w:rPr>
        <w:t>of</w:t>
      </w:r>
      <w:r>
        <w:rPr>
          <w:color w:val="3C3C3B"/>
          <w:spacing w:val="-12"/>
        </w:rPr>
        <w:t> </w:t>
      </w:r>
      <w:r>
        <w:rPr>
          <w:color w:val="3C3C3B"/>
          <w:spacing w:val="-2"/>
        </w:rPr>
        <w:t>Maine, </w:t>
      </w:r>
      <w:r>
        <w:rPr>
          <w:color w:val="3C3C3B"/>
        </w:rPr>
        <w:t>in the United States, and Italy have adopted</w:t>
      </w:r>
    </w:p>
    <w:p>
      <w:pPr>
        <w:pStyle w:val="BodyText"/>
        <w:spacing w:line="266" w:lineRule="auto" w:before="1"/>
        <w:ind w:left="1587"/>
      </w:pPr>
      <w:r>
        <w:rPr>
          <w:color w:val="3C3C3B"/>
        </w:rPr>
        <w:t>a</w:t>
      </w:r>
      <w:r>
        <w:rPr>
          <w:color w:val="3C3C3B"/>
          <w:spacing w:val="-14"/>
        </w:rPr>
        <w:t> </w:t>
      </w:r>
      <w:r>
        <w:rPr>
          <w:color w:val="3C3C3B"/>
        </w:rPr>
        <w:t>single</w:t>
      </w:r>
      <w:r>
        <w:rPr>
          <w:color w:val="3C3C3B"/>
          <w:spacing w:val="-14"/>
        </w:rPr>
        <w:t> </w:t>
      </w:r>
      <w:r>
        <w:rPr>
          <w:color w:val="3C3C3B"/>
        </w:rPr>
        <w:t>buyer</w:t>
      </w:r>
      <w:r>
        <w:rPr>
          <w:color w:val="3C3C3B"/>
          <w:spacing w:val="-14"/>
        </w:rPr>
        <w:t> </w:t>
      </w:r>
      <w:r>
        <w:rPr>
          <w:color w:val="3C3C3B"/>
        </w:rPr>
        <w:t>or</w:t>
      </w:r>
      <w:r>
        <w:rPr>
          <w:color w:val="3C3C3B"/>
          <w:spacing w:val="-14"/>
        </w:rPr>
        <w:t> </w:t>
      </w:r>
      <w:r>
        <w:rPr>
          <w:color w:val="3C3C3B"/>
        </w:rPr>
        <w:t>group</w:t>
      </w:r>
      <w:r>
        <w:rPr>
          <w:color w:val="3C3C3B"/>
          <w:spacing w:val="-14"/>
        </w:rPr>
        <w:t> </w:t>
      </w:r>
      <w:r>
        <w:rPr>
          <w:color w:val="3C3C3B"/>
        </w:rPr>
        <w:t>purchasing</w:t>
      </w:r>
      <w:r>
        <w:rPr>
          <w:color w:val="3C3C3B"/>
          <w:spacing w:val="-14"/>
        </w:rPr>
        <w:t> </w:t>
      </w:r>
      <w:r>
        <w:rPr>
          <w:color w:val="3C3C3B"/>
        </w:rPr>
        <w:t>approach</w:t>
      </w:r>
      <w:r>
        <w:rPr>
          <w:color w:val="3C3C3B"/>
          <w:spacing w:val="-14"/>
        </w:rPr>
        <w:t> </w:t>
      </w:r>
      <w:r>
        <w:rPr>
          <w:color w:val="3C3C3B"/>
        </w:rPr>
        <w:t>to protect passive customers.</w:t>
      </w:r>
    </w:p>
    <w:p>
      <w:pPr>
        <w:pStyle w:val="BodyText"/>
        <w:spacing w:line="266" w:lineRule="auto" w:before="86"/>
        <w:ind w:left="1587"/>
        <w:rPr>
          <w:sz w:val="11"/>
        </w:rPr>
      </w:pPr>
      <w:r>
        <w:rPr>
          <w:color w:val="3C3C3B"/>
        </w:rPr>
        <w:t>In Maine, the regulator continues to set a default price. The regulator auctions the right to supply energy to customers on the default service (applicable to customers who do not switch). This effectively provides customers on a default tariff with</w:t>
      </w:r>
      <w:r>
        <w:rPr>
          <w:color w:val="3C3C3B"/>
          <w:spacing w:val="-14"/>
        </w:rPr>
        <w:t> </w:t>
      </w:r>
      <w:r>
        <w:rPr>
          <w:color w:val="3C3C3B"/>
        </w:rPr>
        <w:t>access</w:t>
      </w:r>
      <w:r>
        <w:rPr>
          <w:color w:val="3C3C3B"/>
          <w:spacing w:val="-14"/>
        </w:rPr>
        <w:t> </w:t>
      </w:r>
      <w:r>
        <w:rPr>
          <w:color w:val="3C3C3B"/>
        </w:rPr>
        <w:t>to</w:t>
      </w:r>
      <w:r>
        <w:rPr>
          <w:color w:val="3C3C3B"/>
          <w:spacing w:val="-14"/>
        </w:rPr>
        <w:t> </w:t>
      </w:r>
      <w:r>
        <w:rPr>
          <w:color w:val="3C3C3B"/>
        </w:rPr>
        <w:t>competitive</w:t>
      </w:r>
      <w:r>
        <w:rPr>
          <w:color w:val="3C3C3B"/>
          <w:spacing w:val="-14"/>
        </w:rPr>
        <w:t> </w:t>
      </w:r>
      <w:r>
        <w:rPr>
          <w:color w:val="3C3C3B"/>
        </w:rPr>
        <w:t>prices,</w:t>
      </w:r>
      <w:r>
        <w:rPr>
          <w:color w:val="3C3C3B"/>
          <w:spacing w:val="-14"/>
        </w:rPr>
        <w:t> </w:t>
      </w:r>
      <w:r>
        <w:rPr>
          <w:color w:val="3C3C3B"/>
        </w:rPr>
        <w:t>without</w:t>
      </w:r>
      <w:r>
        <w:rPr>
          <w:color w:val="3C3C3B"/>
          <w:spacing w:val="-14"/>
        </w:rPr>
        <w:t> </w:t>
      </w:r>
      <w:r>
        <w:rPr>
          <w:color w:val="3C3C3B"/>
        </w:rPr>
        <w:t>the</w:t>
      </w:r>
      <w:r>
        <w:rPr>
          <w:color w:val="3C3C3B"/>
          <w:spacing w:val="-14"/>
        </w:rPr>
        <w:t> </w:t>
      </w:r>
      <w:r>
        <w:rPr>
          <w:color w:val="3C3C3B"/>
        </w:rPr>
        <w:t>need to choose an offer.</w:t>
      </w:r>
      <w:r>
        <w:rPr>
          <w:color w:val="3C3C3B"/>
          <w:position w:val="7"/>
          <w:sz w:val="11"/>
        </w:rPr>
        <w:t>104</w:t>
      </w:r>
    </w:p>
    <w:p>
      <w:pPr>
        <w:pStyle w:val="BodyText"/>
        <w:spacing w:line="266" w:lineRule="auto" w:before="90"/>
        <w:ind w:left="1587"/>
        <w:rPr>
          <w:sz w:val="11"/>
        </w:rPr>
      </w:pPr>
      <w:r>
        <w:rPr>
          <w:color w:val="3C3C3B"/>
        </w:rPr>
        <w:t>In Italy, consumers who do not choose a supplier remain</w:t>
      </w:r>
      <w:r>
        <w:rPr>
          <w:color w:val="3C3C3B"/>
          <w:spacing w:val="-14"/>
        </w:rPr>
        <w:t> </w:t>
      </w:r>
      <w:r>
        <w:rPr>
          <w:color w:val="3C3C3B"/>
        </w:rPr>
        <w:t>with</w:t>
      </w:r>
      <w:r>
        <w:rPr>
          <w:color w:val="3C3C3B"/>
          <w:spacing w:val="-14"/>
        </w:rPr>
        <w:t> </w:t>
      </w:r>
      <w:r>
        <w:rPr>
          <w:color w:val="3C3C3B"/>
        </w:rPr>
        <w:t>a</w:t>
      </w:r>
      <w:r>
        <w:rPr>
          <w:color w:val="3C3C3B"/>
          <w:spacing w:val="-14"/>
        </w:rPr>
        <w:t> </w:t>
      </w:r>
      <w:r>
        <w:rPr>
          <w:color w:val="3C3C3B"/>
        </w:rPr>
        <w:t>default</w:t>
      </w:r>
      <w:r>
        <w:rPr>
          <w:color w:val="3C3C3B"/>
          <w:spacing w:val="-14"/>
        </w:rPr>
        <w:t> </w:t>
      </w:r>
      <w:r>
        <w:rPr>
          <w:color w:val="3C3C3B"/>
        </w:rPr>
        <w:t>supplier</w:t>
      </w:r>
      <w:r>
        <w:rPr>
          <w:color w:val="3C3C3B"/>
          <w:spacing w:val="-14"/>
        </w:rPr>
        <w:t> </w:t>
      </w:r>
      <w:r>
        <w:rPr>
          <w:color w:val="3C3C3B"/>
        </w:rPr>
        <w:t>–</w:t>
      </w:r>
      <w:r>
        <w:rPr>
          <w:color w:val="3C3C3B"/>
          <w:spacing w:val="-14"/>
        </w:rPr>
        <w:t> </w:t>
      </w:r>
      <w:r>
        <w:rPr>
          <w:color w:val="3C3C3B"/>
        </w:rPr>
        <w:t>the</w:t>
      </w:r>
      <w:r>
        <w:rPr>
          <w:color w:val="3C3C3B"/>
          <w:spacing w:val="-14"/>
        </w:rPr>
        <w:t> </w:t>
      </w:r>
      <w:r>
        <w:rPr>
          <w:color w:val="3C3C3B"/>
        </w:rPr>
        <w:t>local</w:t>
      </w:r>
      <w:r>
        <w:rPr>
          <w:color w:val="3C3C3B"/>
          <w:spacing w:val="-14"/>
        </w:rPr>
        <w:t> </w:t>
      </w:r>
      <w:r>
        <w:rPr>
          <w:color w:val="3C3C3B"/>
        </w:rPr>
        <w:t>distribution system operator – which provides electricity </w:t>
      </w:r>
      <w:r>
        <w:rPr>
          <w:color w:val="3C3C3B"/>
          <w:spacing w:val="-2"/>
        </w:rPr>
        <w:t>according</w:t>
      </w:r>
      <w:r>
        <w:rPr>
          <w:color w:val="3C3C3B"/>
          <w:spacing w:val="-7"/>
        </w:rPr>
        <w:t> </w:t>
      </w:r>
      <w:r>
        <w:rPr>
          <w:color w:val="3C3C3B"/>
          <w:spacing w:val="-2"/>
        </w:rPr>
        <w:t>to</w:t>
      </w:r>
      <w:r>
        <w:rPr>
          <w:color w:val="3C3C3B"/>
          <w:spacing w:val="-7"/>
        </w:rPr>
        <w:t> </w:t>
      </w:r>
      <w:r>
        <w:rPr>
          <w:color w:val="3C3C3B"/>
          <w:spacing w:val="-2"/>
        </w:rPr>
        <w:t>a</w:t>
      </w:r>
      <w:r>
        <w:rPr>
          <w:color w:val="3C3C3B"/>
          <w:spacing w:val="-7"/>
        </w:rPr>
        <w:t> </w:t>
      </w:r>
      <w:r>
        <w:rPr>
          <w:color w:val="3C3C3B"/>
          <w:spacing w:val="-2"/>
        </w:rPr>
        <w:t>‘standard</w:t>
      </w:r>
      <w:r>
        <w:rPr>
          <w:color w:val="3C3C3B"/>
          <w:spacing w:val="-7"/>
        </w:rPr>
        <w:t> </w:t>
      </w:r>
      <w:r>
        <w:rPr>
          <w:color w:val="3C3C3B"/>
          <w:spacing w:val="-2"/>
        </w:rPr>
        <w:t>offer’</w:t>
      </w:r>
      <w:r>
        <w:rPr>
          <w:color w:val="3C3C3B"/>
          <w:spacing w:val="-7"/>
        </w:rPr>
        <w:t> </w:t>
      </w:r>
      <w:r>
        <w:rPr>
          <w:color w:val="3C3C3B"/>
          <w:spacing w:val="-2"/>
        </w:rPr>
        <w:t>and</w:t>
      </w:r>
      <w:r>
        <w:rPr>
          <w:color w:val="3C3C3B"/>
          <w:spacing w:val="-7"/>
        </w:rPr>
        <w:t> </w:t>
      </w:r>
      <w:r>
        <w:rPr>
          <w:color w:val="3C3C3B"/>
          <w:spacing w:val="-2"/>
        </w:rPr>
        <w:t>purchases</w:t>
      </w:r>
      <w:r>
        <w:rPr>
          <w:color w:val="3C3C3B"/>
          <w:spacing w:val="-7"/>
        </w:rPr>
        <w:t> </w:t>
      </w:r>
      <w:r>
        <w:rPr>
          <w:color w:val="3C3C3B"/>
          <w:spacing w:val="-2"/>
        </w:rPr>
        <w:t>it</w:t>
      </w:r>
      <w:r>
        <w:rPr>
          <w:color w:val="3C3C3B"/>
          <w:spacing w:val="-7"/>
        </w:rPr>
        <w:t> </w:t>
      </w:r>
      <w:r>
        <w:rPr>
          <w:color w:val="3C3C3B"/>
          <w:spacing w:val="-2"/>
        </w:rPr>
        <w:t>from </w:t>
      </w:r>
      <w:r>
        <w:rPr>
          <w:color w:val="3C3C3B"/>
        </w:rPr>
        <w:t>a</w:t>
      </w:r>
      <w:r>
        <w:rPr>
          <w:color w:val="3C3C3B"/>
          <w:spacing w:val="-4"/>
        </w:rPr>
        <w:t> </w:t>
      </w:r>
      <w:r>
        <w:rPr>
          <w:color w:val="3C3C3B"/>
        </w:rPr>
        <w:t>state-owned</w:t>
      </w:r>
      <w:r>
        <w:rPr>
          <w:color w:val="3C3C3B"/>
          <w:spacing w:val="-4"/>
        </w:rPr>
        <w:t> </w:t>
      </w:r>
      <w:r>
        <w:rPr>
          <w:color w:val="3C3C3B"/>
        </w:rPr>
        <w:t>body.</w:t>
      </w:r>
      <w:r>
        <w:rPr>
          <w:color w:val="3C3C3B"/>
          <w:spacing w:val="-4"/>
        </w:rPr>
        <w:t> </w:t>
      </w:r>
      <w:r>
        <w:rPr>
          <w:color w:val="3C3C3B"/>
        </w:rPr>
        <w:t>Eighty</w:t>
      </w:r>
      <w:r>
        <w:rPr>
          <w:color w:val="3C3C3B"/>
          <w:spacing w:val="-4"/>
        </w:rPr>
        <w:t> </w:t>
      </w:r>
      <w:r>
        <w:rPr>
          <w:color w:val="3C3C3B"/>
        </w:rPr>
        <w:t>per</w:t>
      </w:r>
      <w:r>
        <w:rPr>
          <w:color w:val="3C3C3B"/>
          <w:spacing w:val="-4"/>
        </w:rPr>
        <w:t> </w:t>
      </w:r>
      <w:r>
        <w:rPr>
          <w:color w:val="3C3C3B"/>
        </w:rPr>
        <w:t>cent</w:t>
      </w:r>
      <w:r>
        <w:rPr>
          <w:color w:val="3C3C3B"/>
          <w:spacing w:val="-4"/>
        </w:rPr>
        <w:t> </w:t>
      </w:r>
      <w:r>
        <w:rPr>
          <w:color w:val="3C3C3B"/>
        </w:rPr>
        <w:t>of</w:t>
      </w:r>
      <w:r>
        <w:rPr>
          <w:color w:val="3C3C3B"/>
          <w:spacing w:val="-4"/>
        </w:rPr>
        <w:t> </w:t>
      </w:r>
      <w:r>
        <w:rPr>
          <w:color w:val="3C3C3B"/>
        </w:rPr>
        <w:t>households in Italy are still on the standard offer.</w:t>
      </w:r>
      <w:r>
        <w:rPr>
          <w:color w:val="3C3C3B"/>
          <w:position w:val="7"/>
          <w:sz w:val="11"/>
        </w:rPr>
        <w:t>105</w:t>
      </w:r>
    </w:p>
    <w:p>
      <w:pPr>
        <w:pStyle w:val="BodyText"/>
        <w:spacing w:line="266" w:lineRule="auto" w:before="90"/>
        <w:ind w:left="1587"/>
      </w:pPr>
      <w:r>
        <w:rPr>
          <w:color w:val="3C3C3B"/>
        </w:rPr>
        <w:t>Unlike Maine and Italy, Victoria’s distribution and retail functions are separated. Hence, introducing this approach in Victoria will require substantial changes,</w:t>
      </w:r>
      <w:r>
        <w:rPr>
          <w:color w:val="3C3C3B"/>
          <w:spacing w:val="-10"/>
        </w:rPr>
        <w:t> </w:t>
      </w:r>
      <w:r>
        <w:rPr>
          <w:color w:val="3C3C3B"/>
        </w:rPr>
        <w:t>such</w:t>
      </w:r>
      <w:r>
        <w:rPr>
          <w:color w:val="3C3C3B"/>
          <w:spacing w:val="-10"/>
        </w:rPr>
        <w:t> </w:t>
      </w:r>
      <w:r>
        <w:rPr>
          <w:color w:val="3C3C3B"/>
        </w:rPr>
        <w:t>as</w:t>
      </w:r>
      <w:r>
        <w:rPr>
          <w:color w:val="3C3C3B"/>
          <w:spacing w:val="-10"/>
        </w:rPr>
        <w:t> </w:t>
      </w:r>
      <w:r>
        <w:rPr>
          <w:color w:val="3C3C3B"/>
        </w:rPr>
        <w:t>requiring</w:t>
      </w:r>
      <w:r>
        <w:rPr>
          <w:color w:val="3C3C3B"/>
          <w:spacing w:val="-10"/>
        </w:rPr>
        <w:t> </w:t>
      </w:r>
      <w:r>
        <w:rPr>
          <w:color w:val="3C3C3B"/>
        </w:rPr>
        <w:t>distributors</w:t>
      </w:r>
      <w:r>
        <w:rPr>
          <w:color w:val="3C3C3B"/>
          <w:spacing w:val="-10"/>
        </w:rPr>
        <w:t> </w:t>
      </w:r>
      <w:r>
        <w:rPr>
          <w:color w:val="3C3C3B"/>
        </w:rPr>
        <w:t>to</w:t>
      </w:r>
      <w:r>
        <w:rPr>
          <w:color w:val="3C3C3B"/>
          <w:spacing w:val="-10"/>
        </w:rPr>
        <w:t> </w:t>
      </w:r>
      <w:r>
        <w:rPr>
          <w:color w:val="3C3C3B"/>
        </w:rPr>
        <w:t>invest</w:t>
      </w:r>
      <w:r>
        <w:rPr>
          <w:color w:val="3C3C3B"/>
          <w:spacing w:val="-10"/>
        </w:rPr>
        <w:t> </w:t>
      </w:r>
      <w:r>
        <w:rPr>
          <w:color w:val="3C3C3B"/>
        </w:rPr>
        <w:t>in </w:t>
      </w:r>
      <w:r>
        <w:rPr>
          <w:color w:val="3C3C3B"/>
          <w:spacing w:val="-2"/>
        </w:rPr>
        <w:t>necessary</w:t>
      </w:r>
      <w:r>
        <w:rPr>
          <w:color w:val="3C3C3B"/>
          <w:spacing w:val="-12"/>
        </w:rPr>
        <w:t> </w:t>
      </w:r>
      <w:r>
        <w:rPr>
          <w:color w:val="3C3C3B"/>
          <w:spacing w:val="-2"/>
        </w:rPr>
        <w:t>systems</w:t>
      </w:r>
      <w:r>
        <w:rPr>
          <w:color w:val="3C3C3B"/>
          <w:spacing w:val="-12"/>
        </w:rPr>
        <w:t> </w:t>
      </w:r>
      <w:r>
        <w:rPr>
          <w:color w:val="3C3C3B"/>
          <w:spacing w:val="-2"/>
        </w:rPr>
        <w:t>and</w:t>
      </w:r>
      <w:r>
        <w:rPr>
          <w:color w:val="3C3C3B"/>
          <w:spacing w:val="-12"/>
        </w:rPr>
        <w:t> </w:t>
      </w:r>
      <w:r>
        <w:rPr>
          <w:color w:val="3C3C3B"/>
          <w:spacing w:val="-2"/>
        </w:rPr>
        <w:t>resources</w:t>
      </w:r>
      <w:r>
        <w:rPr>
          <w:color w:val="3C3C3B"/>
          <w:spacing w:val="-12"/>
        </w:rPr>
        <w:t> </w:t>
      </w:r>
      <w:r>
        <w:rPr>
          <w:color w:val="3C3C3B"/>
          <w:spacing w:val="-2"/>
        </w:rPr>
        <w:t>to</w:t>
      </w:r>
      <w:r>
        <w:rPr>
          <w:color w:val="3C3C3B"/>
          <w:spacing w:val="-12"/>
        </w:rPr>
        <w:t> </w:t>
      </w:r>
      <w:r>
        <w:rPr>
          <w:color w:val="3C3C3B"/>
          <w:spacing w:val="-2"/>
        </w:rPr>
        <w:t>undertake</w:t>
      </w:r>
      <w:r>
        <w:rPr>
          <w:color w:val="3C3C3B"/>
          <w:spacing w:val="-12"/>
        </w:rPr>
        <w:t> </w:t>
      </w:r>
      <w:r>
        <w:rPr>
          <w:color w:val="3C3C3B"/>
          <w:spacing w:val="-2"/>
        </w:rPr>
        <w:t>the </w:t>
      </w:r>
      <w:r>
        <w:rPr>
          <w:color w:val="3C3C3B"/>
        </w:rPr>
        <w:t>billing function.</w:t>
      </w:r>
    </w:p>
    <w:p>
      <w:pPr>
        <w:pStyle w:val="BodyText"/>
        <w:spacing w:line="266" w:lineRule="auto" w:before="89"/>
        <w:ind w:left="1587"/>
      </w:pPr>
      <w:r>
        <w:rPr>
          <w:color w:val="3C3C3B"/>
        </w:rPr>
        <w:t>Group purchasing, known as ‘municipal aggregation’, has also been authorised in the United</w:t>
      </w:r>
      <w:r>
        <w:rPr>
          <w:color w:val="3C3C3B"/>
          <w:spacing w:val="-14"/>
        </w:rPr>
        <w:t> </w:t>
      </w:r>
      <w:r>
        <w:rPr>
          <w:color w:val="3C3C3B"/>
        </w:rPr>
        <w:t>States</w:t>
      </w:r>
      <w:r>
        <w:rPr>
          <w:color w:val="3C3C3B"/>
          <w:spacing w:val="-14"/>
        </w:rPr>
        <w:t> </w:t>
      </w:r>
      <w:r>
        <w:rPr>
          <w:color w:val="3C3C3B"/>
        </w:rPr>
        <w:t>as</w:t>
      </w:r>
      <w:r>
        <w:rPr>
          <w:color w:val="3C3C3B"/>
          <w:spacing w:val="-14"/>
        </w:rPr>
        <w:t> </w:t>
      </w:r>
      <w:r>
        <w:rPr>
          <w:color w:val="3C3C3B"/>
        </w:rPr>
        <w:t>a</w:t>
      </w:r>
      <w:r>
        <w:rPr>
          <w:color w:val="3C3C3B"/>
          <w:spacing w:val="-14"/>
        </w:rPr>
        <w:t> </w:t>
      </w:r>
      <w:r>
        <w:rPr>
          <w:color w:val="3C3C3B"/>
        </w:rPr>
        <w:t>way</w:t>
      </w:r>
      <w:r>
        <w:rPr>
          <w:color w:val="3C3C3B"/>
          <w:spacing w:val="-14"/>
        </w:rPr>
        <w:t> </w:t>
      </w:r>
      <w:r>
        <w:rPr>
          <w:color w:val="3C3C3B"/>
        </w:rPr>
        <w:t>to</w:t>
      </w:r>
      <w:r>
        <w:rPr>
          <w:color w:val="3C3C3B"/>
          <w:spacing w:val="-14"/>
        </w:rPr>
        <w:t> </w:t>
      </w:r>
      <w:r>
        <w:rPr>
          <w:color w:val="3C3C3B"/>
        </w:rPr>
        <w:t>introduce</w:t>
      </w:r>
      <w:r>
        <w:rPr>
          <w:color w:val="3C3C3B"/>
          <w:spacing w:val="-14"/>
        </w:rPr>
        <w:t> </w:t>
      </w:r>
      <w:r>
        <w:rPr>
          <w:color w:val="3C3C3B"/>
        </w:rPr>
        <w:t>the</w:t>
      </w:r>
      <w:r>
        <w:rPr>
          <w:color w:val="3C3C3B"/>
          <w:spacing w:val="-14"/>
        </w:rPr>
        <w:t> </w:t>
      </w:r>
      <w:r>
        <w:rPr>
          <w:color w:val="3C3C3B"/>
        </w:rPr>
        <w:t>benefits</w:t>
      </w:r>
      <w:r>
        <w:rPr>
          <w:color w:val="3C3C3B"/>
          <w:spacing w:val="-14"/>
        </w:rPr>
        <w:t> </w:t>
      </w:r>
      <w:r>
        <w:rPr>
          <w:color w:val="3C3C3B"/>
        </w:rPr>
        <w:t>of retail competition without requiring customers to make a choice of retailer or product.</w:t>
      </w:r>
    </w:p>
    <w:p>
      <w:pPr>
        <w:pStyle w:val="BodyText"/>
        <w:spacing w:line="266" w:lineRule="auto" w:before="89"/>
        <w:ind w:left="1587"/>
      </w:pPr>
      <w:r>
        <w:rPr>
          <w:color w:val="3C3C3B"/>
        </w:rPr>
        <w:t>In Australia, the South Australian Government </w:t>
      </w:r>
      <w:r>
        <w:rPr>
          <w:color w:val="3C3C3B"/>
          <w:spacing w:val="-2"/>
        </w:rPr>
        <w:t>announced</w:t>
      </w:r>
      <w:r>
        <w:rPr>
          <w:color w:val="3C3C3B"/>
          <w:spacing w:val="-12"/>
        </w:rPr>
        <w:t> </w:t>
      </w:r>
      <w:r>
        <w:rPr>
          <w:color w:val="3C3C3B"/>
          <w:spacing w:val="-2"/>
        </w:rPr>
        <w:t>plans</w:t>
      </w:r>
      <w:r>
        <w:rPr>
          <w:color w:val="3C3C3B"/>
          <w:spacing w:val="-12"/>
        </w:rPr>
        <w:t> </w:t>
      </w:r>
      <w:r>
        <w:rPr>
          <w:color w:val="3C3C3B"/>
          <w:spacing w:val="-2"/>
        </w:rPr>
        <w:t>in</w:t>
      </w:r>
      <w:r>
        <w:rPr>
          <w:color w:val="3C3C3B"/>
          <w:spacing w:val="-12"/>
        </w:rPr>
        <w:t> </w:t>
      </w:r>
      <w:r>
        <w:rPr>
          <w:color w:val="3C3C3B"/>
          <w:spacing w:val="-2"/>
        </w:rPr>
        <w:t>July</w:t>
      </w:r>
      <w:r>
        <w:rPr>
          <w:color w:val="3C3C3B"/>
          <w:spacing w:val="-12"/>
        </w:rPr>
        <w:t> </w:t>
      </w:r>
      <w:r>
        <w:rPr>
          <w:color w:val="3C3C3B"/>
          <w:spacing w:val="-2"/>
        </w:rPr>
        <w:t>2017</w:t>
      </w:r>
      <w:r>
        <w:rPr>
          <w:color w:val="3C3C3B"/>
          <w:spacing w:val="-12"/>
        </w:rPr>
        <w:t> </w:t>
      </w:r>
      <w:r>
        <w:rPr>
          <w:color w:val="3C3C3B"/>
          <w:spacing w:val="-2"/>
        </w:rPr>
        <w:t>for</w:t>
      </w:r>
      <w:r>
        <w:rPr>
          <w:color w:val="3C3C3B"/>
          <w:spacing w:val="-12"/>
        </w:rPr>
        <w:t> </w:t>
      </w:r>
      <w:r>
        <w:rPr>
          <w:color w:val="3C3C3B"/>
          <w:spacing w:val="-2"/>
        </w:rPr>
        <w:t>a</w:t>
      </w:r>
      <w:r>
        <w:rPr>
          <w:color w:val="3C3C3B"/>
          <w:spacing w:val="-12"/>
        </w:rPr>
        <w:t> </w:t>
      </w:r>
      <w:r>
        <w:rPr>
          <w:color w:val="3C3C3B"/>
          <w:spacing w:val="-2"/>
        </w:rPr>
        <w:t>bulk</w:t>
      </w:r>
      <w:r>
        <w:rPr>
          <w:color w:val="3C3C3B"/>
          <w:spacing w:val="-11"/>
        </w:rPr>
        <w:t> </w:t>
      </w:r>
      <w:r>
        <w:rPr>
          <w:color w:val="3C3C3B"/>
          <w:spacing w:val="-2"/>
        </w:rPr>
        <w:t>purchasing </w:t>
      </w:r>
      <w:r>
        <w:rPr>
          <w:color w:val="3C3C3B"/>
        </w:rPr>
        <w:t>arrangement, whereby the government will</w:t>
      </w:r>
    </w:p>
    <w:p>
      <w:pPr>
        <w:pStyle w:val="BodyText"/>
        <w:spacing w:line="266" w:lineRule="auto" w:before="2"/>
        <w:ind w:left="1587"/>
      </w:pPr>
      <w:r>
        <w:rPr>
          <w:color w:val="3C3C3B"/>
        </w:rPr>
        <w:t>directly</w:t>
      </w:r>
      <w:r>
        <w:rPr>
          <w:color w:val="3C3C3B"/>
          <w:spacing w:val="-14"/>
        </w:rPr>
        <w:t> </w:t>
      </w:r>
      <w:r>
        <w:rPr>
          <w:color w:val="3C3C3B"/>
        </w:rPr>
        <w:t>negotiate</w:t>
      </w:r>
      <w:r>
        <w:rPr>
          <w:color w:val="3C3C3B"/>
          <w:spacing w:val="-14"/>
        </w:rPr>
        <w:t> </w:t>
      </w:r>
      <w:r>
        <w:rPr>
          <w:color w:val="3C3C3B"/>
        </w:rPr>
        <w:t>electricity</w:t>
      </w:r>
      <w:r>
        <w:rPr>
          <w:color w:val="3C3C3B"/>
          <w:spacing w:val="-14"/>
        </w:rPr>
        <w:t> </w:t>
      </w:r>
      <w:r>
        <w:rPr>
          <w:color w:val="3C3C3B"/>
        </w:rPr>
        <w:t>contracts</w:t>
      </w:r>
      <w:r>
        <w:rPr>
          <w:color w:val="3C3C3B"/>
          <w:spacing w:val="-14"/>
        </w:rPr>
        <w:t> </w:t>
      </w:r>
      <w:r>
        <w:rPr>
          <w:color w:val="3C3C3B"/>
        </w:rPr>
        <w:t>on</w:t>
      </w:r>
      <w:r>
        <w:rPr>
          <w:color w:val="3C3C3B"/>
          <w:spacing w:val="-14"/>
        </w:rPr>
        <w:t> </w:t>
      </w:r>
      <w:r>
        <w:rPr>
          <w:color w:val="3C3C3B"/>
        </w:rPr>
        <w:t>behalf</w:t>
      </w:r>
      <w:r>
        <w:rPr>
          <w:color w:val="3C3C3B"/>
          <w:spacing w:val="-14"/>
        </w:rPr>
        <w:t> </w:t>
      </w:r>
      <w:r>
        <w:rPr>
          <w:color w:val="3C3C3B"/>
        </w:rPr>
        <w:t>of households</w:t>
      </w:r>
      <w:r>
        <w:rPr>
          <w:color w:val="3C3C3B"/>
          <w:spacing w:val="-14"/>
        </w:rPr>
        <w:t> </w:t>
      </w:r>
      <w:r>
        <w:rPr>
          <w:color w:val="3C3C3B"/>
        </w:rPr>
        <w:t>that</w:t>
      </w:r>
      <w:r>
        <w:rPr>
          <w:color w:val="3C3C3B"/>
          <w:spacing w:val="-14"/>
        </w:rPr>
        <w:t> </w:t>
      </w:r>
      <w:r>
        <w:rPr>
          <w:color w:val="3C3C3B"/>
        </w:rPr>
        <w:t>receive</w:t>
      </w:r>
      <w:r>
        <w:rPr>
          <w:color w:val="3C3C3B"/>
          <w:spacing w:val="-14"/>
        </w:rPr>
        <w:t> </w:t>
      </w:r>
      <w:r>
        <w:rPr>
          <w:color w:val="3C3C3B"/>
        </w:rPr>
        <w:t>concessions.</w:t>
      </w:r>
      <w:r>
        <w:rPr>
          <w:color w:val="3C3C3B"/>
          <w:spacing w:val="-14"/>
        </w:rPr>
        <w:t> </w:t>
      </w:r>
      <w:r>
        <w:rPr>
          <w:color w:val="3C3C3B"/>
        </w:rPr>
        <w:t>Competing energy retailers will be asked to deliver reduced prices and a range of flexible payment options.</w:t>
      </w:r>
    </w:p>
    <w:p>
      <w:pPr>
        <w:pStyle w:val="BodyText"/>
        <w:spacing w:line="266" w:lineRule="auto" w:before="3"/>
        <w:ind w:left="1587"/>
        <w:rPr>
          <w:sz w:val="11"/>
        </w:rPr>
      </w:pPr>
      <w:r>
        <w:rPr>
          <w:color w:val="3C3C3B"/>
        </w:rPr>
        <w:t>Households will not have their concession payments reduced as a result and will be able to stay</w:t>
      </w:r>
      <w:r>
        <w:rPr>
          <w:color w:val="3C3C3B"/>
          <w:spacing w:val="-14"/>
        </w:rPr>
        <w:t> </w:t>
      </w:r>
      <w:r>
        <w:rPr>
          <w:color w:val="3C3C3B"/>
        </w:rPr>
        <w:t>on</w:t>
      </w:r>
      <w:r>
        <w:rPr>
          <w:color w:val="3C3C3B"/>
          <w:spacing w:val="-14"/>
        </w:rPr>
        <w:t> </w:t>
      </w:r>
      <w:r>
        <w:rPr>
          <w:color w:val="3C3C3B"/>
        </w:rPr>
        <w:t>their</w:t>
      </w:r>
      <w:r>
        <w:rPr>
          <w:color w:val="3C3C3B"/>
          <w:spacing w:val="-14"/>
        </w:rPr>
        <w:t> </w:t>
      </w:r>
      <w:r>
        <w:rPr>
          <w:color w:val="3C3C3B"/>
        </w:rPr>
        <w:t>remaining</w:t>
      </w:r>
      <w:r>
        <w:rPr>
          <w:color w:val="3C3C3B"/>
          <w:spacing w:val="-14"/>
        </w:rPr>
        <w:t> </w:t>
      </w:r>
      <w:r>
        <w:rPr>
          <w:color w:val="3C3C3B"/>
        </w:rPr>
        <w:t>energy</w:t>
      </w:r>
      <w:r>
        <w:rPr>
          <w:color w:val="3C3C3B"/>
          <w:spacing w:val="-14"/>
        </w:rPr>
        <w:t> </w:t>
      </w:r>
      <w:r>
        <w:rPr>
          <w:color w:val="3C3C3B"/>
        </w:rPr>
        <w:t>plan</w:t>
      </w:r>
      <w:r>
        <w:rPr>
          <w:color w:val="3C3C3B"/>
          <w:spacing w:val="-14"/>
        </w:rPr>
        <w:t> </w:t>
      </w:r>
      <w:r>
        <w:rPr>
          <w:color w:val="3C3C3B"/>
        </w:rPr>
        <w:t>if</w:t>
      </w:r>
      <w:r>
        <w:rPr>
          <w:color w:val="3C3C3B"/>
          <w:spacing w:val="-14"/>
        </w:rPr>
        <w:t> </w:t>
      </w:r>
      <w:r>
        <w:rPr>
          <w:color w:val="3C3C3B"/>
        </w:rPr>
        <w:t>they</w:t>
      </w:r>
      <w:r>
        <w:rPr>
          <w:color w:val="3C3C3B"/>
          <w:spacing w:val="-14"/>
        </w:rPr>
        <w:t> </w:t>
      </w:r>
      <w:r>
        <w:rPr>
          <w:color w:val="3C3C3B"/>
        </w:rPr>
        <w:t>don’t</w:t>
      </w:r>
      <w:r>
        <w:rPr>
          <w:color w:val="3C3C3B"/>
          <w:spacing w:val="-14"/>
        </w:rPr>
        <w:t> </w:t>
      </w:r>
      <w:r>
        <w:rPr>
          <w:color w:val="3C3C3B"/>
        </w:rPr>
        <w:t>opt- in</w:t>
      </w:r>
      <w:r>
        <w:rPr>
          <w:color w:val="3C3C3B"/>
          <w:spacing w:val="-3"/>
        </w:rPr>
        <w:t> </w:t>
      </w:r>
      <w:r>
        <w:rPr>
          <w:color w:val="3C3C3B"/>
        </w:rPr>
        <w:t>for</w:t>
      </w:r>
      <w:r>
        <w:rPr>
          <w:color w:val="3C3C3B"/>
          <w:spacing w:val="-3"/>
        </w:rPr>
        <w:t> </w:t>
      </w:r>
      <w:r>
        <w:rPr>
          <w:color w:val="3C3C3B"/>
        </w:rPr>
        <w:t>the</w:t>
      </w:r>
      <w:r>
        <w:rPr>
          <w:color w:val="3C3C3B"/>
          <w:spacing w:val="-3"/>
        </w:rPr>
        <w:t> </w:t>
      </w:r>
      <w:r>
        <w:rPr>
          <w:color w:val="3C3C3B"/>
        </w:rPr>
        <w:t>contract</w:t>
      </w:r>
      <w:r>
        <w:rPr>
          <w:color w:val="3C3C3B"/>
          <w:spacing w:val="-3"/>
        </w:rPr>
        <w:t> </w:t>
      </w:r>
      <w:r>
        <w:rPr>
          <w:color w:val="3C3C3B"/>
        </w:rPr>
        <w:t>negotiated</w:t>
      </w:r>
      <w:r>
        <w:rPr>
          <w:color w:val="3C3C3B"/>
          <w:spacing w:val="-3"/>
        </w:rPr>
        <w:t> </w:t>
      </w:r>
      <w:r>
        <w:rPr>
          <w:color w:val="3C3C3B"/>
        </w:rPr>
        <w:t>by</w:t>
      </w:r>
      <w:r>
        <w:rPr>
          <w:color w:val="3C3C3B"/>
          <w:spacing w:val="-3"/>
        </w:rPr>
        <w:t> </w:t>
      </w:r>
      <w:r>
        <w:rPr>
          <w:color w:val="3C3C3B"/>
        </w:rPr>
        <w:t>the</w:t>
      </w:r>
      <w:r>
        <w:rPr>
          <w:color w:val="3C3C3B"/>
          <w:spacing w:val="-3"/>
        </w:rPr>
        <w:t> </w:t>
      </w:r>
      <w:r>
        <w:rPr>
          <w:color w:val="3C3C3B"/>
        </w:rPr>
        <w:t>government.</w:t>
      </w:r>
      <w:r>
        <w:rPr>
          <w:color w:val="3C3C3B"/>
          <w:position w:val="7"/>
          <w:sz w:val="11"/>
        </w:rPr>
        <w:t>106</w:t>
      </w:r>
    </w:p>
    <w:p>
      <w:pPr>
        <w:spacing w:line="279" w:lineRule="exact" w:before="84"/>
        <w:ind w:left="243" w:right="0" w:firstLine="0"/>
        <w:jc w:val="left"/>
        <w:rPr>
          <w:b/>
          <w:sz w:val="26"/>
        </w:rPr>
      </w:pPr>
      <w:r>
        <w:rPr/>
        <w:br w:type="column"/>
      </w:r>
      <w:r>
        <w:rPr>
          <w:b/>
          <w:color w:val="4E868E"/>
          <w:spacing w:val="-14"/>
          <w:sz w:val="26"/>
        </w:rPr>
        <w:t>SUPPLY</w:t>
      </w:r>
      <w:r>
        <w:rPr>
          <w:b/>
          <w:color w:val="4E868E"/>
          <w:spacing w:val="1"/>
          <w:sz w:val="26"/>
        </w:rPr>
        <w:t> </w:t>
      </w:r>
      <w:r>
        <w:rPr>
          <w:b/>
          <w:color w:val="4E868E"/>
          <w:spacing w:val="-14"/>
          <w:sz w:val="26"/>
        </w:rPr>
        <w:t>SIDE</w:t>
      </w:r>
      <w:r>
        <w:rPr>
          <w:b/>
          <w:color w:val="4E868E"/>
          <w:spacing w:val="1"/>
          <w:sz w:val="26"/>
        </w:rPr>
        <w:t> </w:t>
      </w:r>
      <w:r>
        <w:rPr>
          <w:b/>
          <w:color w:val="4E868E"/>
          <w:spacing w:val="-14"/>
          <w:sz w:val="26"/>
        </w:rPr>
        <w:t>MEASURE</w:t>
      </w:r>
      <w:r>
        <w:rPr>
          <w:b/>
          <w:color w:val="4E868E"/>
          <w:spacing w:val="1"/>
          <w:sz w:val="26"/>
        </w:rPr>
        <w:t> </w:t>
      </w:r>
      <w:r>
        <w:rPr>
          <w:b/>
          <w:color w:val="4E868E"/>
          <w:spacing w:val="-14"/>
          <w:sz w:val="26"/>
        </w:rPr>
        <w:t>1</w:t>
      </w:r>
      <w:r>
        <w:rPr>
          <w:b/>
          <w:color w:val="4E868E"/>
          <w:spacing w:val="1"/>
          <w:sz w:val="26"/>
        </w:rPr>
        <w:t> </w:t>
      </w:r>
      <w:r>
        <w:rPr>
          <w:b/>
          <w:color w:val="4E868E"/>
          <w:spacing w:val="-14"/>
          <w:sz w:val="26"/>
        </w:rPr>
        <w:t>–</w:t>
      </w:r>
    </w:p>
    <w:p>
      <w:pPr>
        <w:spacing w:line="279" w:lineRule="exact" w:before="0"/>
        <w:ind w:left="243" w:right="0" w:firstLine="0"/>
        <w:jc w:val="left"/>
        <w:rPr>
          <w:sz w:val="26"/>
        </w:rPr>
      </w:pPr>
      <w:r>
        <w:rPr>
          <w:color w:val="4E868E"/>
          <w:w w:val="85"/>
          <w:sz w:val="26"/>
        </w:rPr>
        <w:t>PRICE</w:t>
      </w:r>
      <w:r>
        <w:rPr>
          <w:color w:val="4E868E"/>
          <w:spacing w:val="17"/>
          <w:sz w:val="26"/>
        </w:rPr>
        <w:t> </w:t>
      </w:r>
      <w:r>
        <w:rPr>
          <w:color w:val="4E868E"/>
          <w:spacing w:val="-2"/>
          <w:sz w:val="26"/>
        </w:rPr>
        <w:t>REGULATION</w:t>
      </w:r>
    </w:p>
    <w:p>
      <w:pPr>
        <w:pStyle w:val="BodyText"/>
        <w:spacing w:line="266" w:lineRule="auto" w:before="98"/>
        <w:ind w:left="243" w:right="933"/>
      </w:pPr>
      <w:r>
        <w:rPr>
          <w:color w:val="3C3C3B"/>
        </w:rPr>
        <w:t>While there are many jurisdictions with competitive markets that have continued to regulate</w:t>
      </w:r>
      <w:r>
        <w:rPr>
          <w:color w:val="3C3C3B"/>
          <w:spacing w:val="-14"/>
        </w:rPr>
        <w:t> </w:t>
      </w:r>
      <w:r>
        <w:rPr>
          <w:color w:val="3C3C3B"/>
        </w:rPr>
        <w:t>energy</w:t>
      </w:r>
      <w:r>
        <w:rPr>
          <w:color w:val="3C3C3B"/>
          <w:spacing w:val="-14"/>
        </w:rPr>
        <w:t> </w:t>
      </w:r>
      <w:r>
        <w:rPr>
          <w:color w:val="3C3C3B"/>
        </w:rPr>
        <w:t>prices,</w:t>
      </w:r>
      <w:r>
        <w:rPr>
          <w:color w:val="3C3C3B"/>
          <w:spacing w:val="-14"/>
        </w:rPr>
        <w:t> </w:t>
      </w:r>
      <w:r>
        <w:rPr>
          <w:color w:val="3C3C3B"/>
        </w:rPr>
        <w:t>Ontario</w:t>
      </w:r>
      <w:r>
        <w:rPr>
          <w:color w:val="3C3C3B"/>
          <w:spacing w:val="-14"/>
        </w:rPr>
        <w:t> </w:t>
      </w:r>
      <w:r>
        <w:rPr>
          <w:color w:val="3C3C3B"/>
        </w:rPr>
        <w:t>and</w:t>
      </w:r>
      <w:r>
        <w:rPr>
          <w:color w:val="3C3C3B"/>
          <w:spacing w:val="-14"/>
        </w:rPr>
        <w:t> </w:t>
      </w:r>
      <w:r>
        <w:rPr>
          <w:color w:val="3C3C3B"/>
        </w:rPr>
        <w:t>the</w:t>
      </w:r>
      <w:r>
        <w:rPr>
          <w:color w:val="3C3C3B"/>
          <w:spacing w:val="-14"/>
        </w:rPr>
        <w:t> </w:t>
      </w:r>
      <w:r>
        <w:rPr>
          <w:color w:val="3C3C3B"/>
        </w:rPr>
        <w:t>United Kingdom are two jurisdictions that have</w:t>
      </w:r>
    </w:p>
    <w:p>
      <w:pPr>
        <w:pStyle w:val="BodyText"/>
        <w:spacing w:line="266" w:lineRule="auto" w:before="3"/>
        <w:ind w:left="243" w:right="608"/>
      </w:pPr>
      <w:r>
        <w:rPr>
          <w:color w:val="3C3C3B"/>
        </w:rPr>
        <w:t>re-introduced</w:t>
      </w:r>
      <w:r>
        <w:rPr>
          <w:color w:val="3C3C3B"/>
          <w:spacing w:val="-14"/>
        </w:rPr>
        <w:t> </w:t>
      </w:r>
      <w:r>
        <w:rPr>
          <w:color w:val="3C3C3B"/>
        </w:rPr>
        <w:t>regulation</w:t>
      </w:r>
      <w:r>
        <w:rPr>
          <w:color w:val="3C3C3B"/>
          <w:spacing w:val="-14"/>
        </w:rPr>
        <w:t> </w:t>
      </w:r>
      <w:r>
        <w:rPr>
          <w:color w:val="3C3C3B"/>
        </w:rPr>
        <w:t>of</w:t>
      </w:r>
      <w:r>
        <w:rPr>
          <w:color w:val="3C3C3B"/>
          <w:spacing w:val="-14"/>
        </w:rPr>
        <w:t> </w:t>
      </w:r>
      <w:r>
        <w:rPr>
          <w:color w:val="3C3C3B"/>
        </w:rPr>
        <w:t>prices</w:t>
      </w:r>
      <w:r>
        <w:rPr>
          <w:color w:val="3C3C3B"/>
          <w:spacing w:val="-14"/>
        </w:rPr>
        <w:t> </w:t>
      </w:r>
      <w:r>
        <w:rPr>
          <w:color w:val="3C3C3B"/>
        </w:rPr>
        <w:t>after</w:t>
      </w:r>
      <w:r>
        <w:rPr>
          <w:color w:val="3C3C3B"/>
          <w:spacing w:val="-14"/>
        </w:rPr>
        <w:t> </w:t>
      </w:r>
      <w:r>
        <w:rPr>
          <w:color w:val="3C3C3B"/>
        </w:rPr>
        <w:t>allowing retail prices to be set competitively.</w:t>
      </w:r>
    </w:p>
    <w:p>
      <w:pPr>
        <w:pStyle w:val="BodyText"/>
        <w:spacing w:line="266" w:lineRule="auto" w:before="87"/>
        <w:ind w:left="243" w:right="608"/>
        <w:rPr>
          <w:sz w:val="11"/>
        </w:rPr>
      </w:pPr>
      <w:r>
        <w:rPr>
          <w:color w:val="3C3C3B"/>
        </w:rPr>
        <w:t>In Ontario, a period of wholesale price volatility led to a price freeze and subsequent retail price re-regulation just seven months after lifting price controls. Price regulation was re-introduced with the objective of providing stable and predictable pricing. The regulated price applies to customers that obtain their electricity from their local utility </w:t>
      </w:r>
      <w:r>
        <w:rPr>
          <w:color w:val="3C3C3B"/>
          <w:spacing w:val="-2"/>
        </w:rPr>
        <w:t>(i.e.</w:t>
      </w:r>
      <w:r>
        <w:rPr>
          <w:color w:val="3C3C3B"/>
          <w:spacing w:val="-10"/>
        </w:rPr>
        <w:t> </w:t>
      </w:r>
      <w:r>
        <w:rPr>
          <w:color w:val="3C3C3B"/>
          <w:spacing w:val="-2"/>
        </w:rPr>
        <w:t>integrated</w:t>
      </w:r>
      <w:r>
        <w:rPr>
          <w:color w:val="3C3C3B"/>
          <w:spacing w:val="-10"/>
        </w:rPr>
        <w:t> </w:t>
      </w:r>
      <w:r>
        <w:rPr>
          <w:color w:val="3C3C3B"/>
          <w:spacing w:val="-2"/>
        </w:rPr>
        <w:t>distributor</w:t>
      </w:r>
      <w:r>
        <w:rPr>
          <w:color w:val="3C3C3B"/>
          <w:spacing w:val="-10"/>
        </w:rPr>
        <w:t> </w:t>
      </w:r>
      <w:r>
        <w:rPr>
          <w:color w:val="3C3C3B"/>
          <w:spacing w:val="-2"/>
        </w:rPr>
        <w:t>and</w:t>
      </w:r>
      <w:r>
        <w:rPr>
          <w:color w:val="3C3C3B"/>
          <w:spacing w:val="-10"/>
        </w:rPr>
        <w:t> </w:t>
      </w:r>
      <w:r>
        <w:rPr>
          <w:color w:val="3C3C3B"/>
          <w:spacing w:val="-2"/>
        </w:rPr>
        <w:t>retailer),</w:t>
      </w:r>
      <w:r>
        <w:rPr>
          <w:color w:val="3C3C3B"/>
          <w:spacing w:val="-10"/>
        </w:rPr>
        <w:t> </w:t>
      </w:r>
      <w:r>
        <w:rPr>
          <w:color w:val="3C3C3B"/>
          <w:spacing w:val="-2"/>
        </w:rPr>
        <w:t>which</w:t>
      </w:r>
      <w:r>
        <w:rPr>
          <w:color w:val="3C3C3B"/>
          <w:spacing w:val="-10"/>
        </w:rPr>
        <w:t> </w:t>
      </w:r>
      <w:r>
        <w:rPr>
          <w:color w:val="3C3C3B"/>
          <w:spacing w:val="-2"/>
        </w:rPr>
        <w:t>is</w:t>
      </w:r>
      <w:r>
        <w:rPr>
          <w:color w:val="3C3C3B"/>
          <w:spacing w:val="-10"/>
        </w:rPr>
        <w:t> </w:t>
      </w:r>
      <w:r>
        <w:rPr>
          <w:color w:val="3C3C3B"/>
          <w:spacing w:val="-2"/>
        </w:rPr>
        <w:t>the </w:t>
      </w:r>
      <w:r>
        <w:rPr>
          <w:color w:val="3C3C3B"/>
        </w:rPr>
        <w:t>default supplier. Competitive electricity providers are not subject to the regulated rate.</w:t>
      </w:r>
      <w:r>
        <w:rPr>
          <w:color w:val="3C3C3B"/>
          <w:position w:val="7"/>
          <w:sz w:val="11"/>
        </w:rPr>
        <w:t>107</w:t>
      </w:r>
    </w:p>
    <w:p>
      <w:pPr>
        <w:pStyle w:val="BodyText"/>
        <w:spacing w:line="266" w:lineRule="auto" w:before="92"/>
        <w:ind w:left="243" w:right="566"/>
      </w:pPr>
      <w:r>
        <w:rPr>
          <w:color w:val="3C3C3B"/>
        </w:rPr>
        <w:t>The energy sector in the United Kingdom has been subject to intense scrutiny in recent years including</w:t>
      </w:r>
      <w:r>
        <w:rPr>
          <w:color w:val="3C3C3B"/>
          <w:spacing w:val="-14"/>
        </w:rPr>
        <w:t> </w:t>
      </w:r>
      <w:r>
        <w:rPr>
          <w:color w:val="3C3C3B"/>
        </w:rPr>
        <w:t>a</w:t>
      </w:r>
      <w:r>
        <w:rPr>
          <w:color w:val="3C3C3B"/>
          <w:spacing w:val="-14"/>
        </w:rPr>
        <w:t> </w:t>
      </w:r>
      <w:r>
        <w:rPr>
          <w:color w:val="3C3C3B"/>
        </w:rPr>
        <w:t>2-year</w:t>
      </w:r>
      <w:r>
        <w:rPr>
          <w:color w:val="3C3C3B"/>
          <w:spacing w:val="-14"/>
        </w:rPr>
        <w:t> </w:t>
      </w:r>
      <w:r>
        <w:rPr>
          <w:color w:val="3C3C3B"/>
        </w:rPr>
        <w:t>investigation</w:t>
      </w:r>
      <w:r>
        <w:rPr>
          <w:color w:val="3C3C3B"/>
          <w:spacing w:val="-14"/>
        </w:rPr>
        <w:t> </w:t>
      </w:r>
      <w:r>
        <w:rPr>
          <w:color w:val="3C3C3B"/>
        </w:rPr>
        <w:t>by</w:t>
      </w:r>
      <w:r>
        <w:rPr>
          <w:color w:val="3C3C3B"/>
          <w:spacing w:val="-14"/>
        </w:rPr>
        <w:t> </w:t>
      </w:r>
      <w:r>
        <w:rPr>
          <w:color w:val="3C3C3B"/>
        </w:rPr>
        <w:t>the</w:t>
      </w:r>
      <w:r>
        <w:rPr>
          <w:color w:val="3C3C3B"/>
          <w:spacing w:val="-14"/>
        </w:rPr>
        <w:t> </w:t>
      </w:r>
      <w:r>
        <w:rPr>
          <w:color w:val="3C3C3B"/>
        </w:rPr>
        <w:t>Competition and Markets Authority (CMA). Following this investigation, the UK introduced a price cap for prepayment</w:t>
      </w:r>
      <w:r>
        <w:rPr>
          <w:color w:val="3C3C3B"/>
          <w:spacing w:val="-6"/>
        </w:rPr>
        <w:t> </w:t>
      </w:r>
      <w:r>
        <w:rPr>
          <w:color w:val="3C3C3B"/>
        </w:rPr>
        <w:t>customers</w:t>
      </w:r>
      <w:r>
        <w:rPr>
          <w:color w:val="3C3C3B"/>
          <w:spacing w:val="-6"/>
        </w:rPr>
        <w:t> </w:t>
      </w:r>
      <w:r>
        <w:rPr>
          <w:color w:val="3C3C3B"/>
        </w:rPr>
        <w:t>in</w:t>
      </w:r>
      <w:r>
        <w:rPr>
          <w:color w:val="3C3C3B"/>
          <w:spacing w:val="-6"/>
        </w:rPr>
        <w:t> </w:t>
      </w:r>
      <w:r>
        <w:rPr>
          <w:color w:val="3C3C3B"/>
        </w:rPr>
        <w:t>2016.</w:t>
      </w:r>
      <w:r>
        <w:rPr>
          <w:color w:val="3C3C3B"/>
          <w:spacing w:val="-6"/>
        </w:rPr>
        <w:t> </w:t>
      </w:r>
      <w:r>
        <w:rPr>
          <w:color w:val="3C3C3B"/>
        </w:rPr>
        <w:t>In</w:t>
      </w:r>
      <w:r>
        <w:rPr>
          <w:color w:val="3C3C3B"/>
          <w:spacing w:val="-6"/>
        </w:rPr>
        <w:t> </w:t>
      </w:r>
      <w:r>
        <w:rPr>
          <w:color w:val="3C3C3B"/>
        </w:rPr>
        <w:t>July</w:t>
      </w:r>
      <w:r>
        <w:rPr>
          <w:color w:val="3C3C3B"/>
          <w:spacing w:val="-6"/>
        </w:rPr>
        <w:t> </w:t>
      </w:r>
      <w:r>
        <w:rPr>
          <w:color w:val="3C3C3B"/>
        </w:rPr>
        <w:t>2017,</w:t>
      </w:r>
      <w:r>
        <w:rPr>
          <w:color w:val="3C3C3B"/>
          <w:spacing w:val="-6"/>
        </w:rPr>
        <w:t> </w:t>
      </w:r>
      <w:r>
        <w:rPr>
          <w:color w:val="3C3C3B"/>
        </w:rPr>
        <w:t>the government</w:t>
      </w:r>
      <w:r>
        <w:rPr>
          <w:color w:val="3C3C3B"/>
          <w:spacing w:val="-2"/>
        </w:rPr>
        <w:t> </w:t>
      </w:r>
      <w:r>
        <w:rPr>
          <w:color w:val="3C3C3B"/>
        </w:rPr>
        <w:t>expressed</w:t>
      </w:r>
      <w:r>
        <w:rPr>
          <w:color w:val="3C3C3B"/>
          <w:spacing w:val="-2"/>
        </w:rPr>
        <w:t> </w:t>
      </w:r>
      <w:r>
        <w:rPr>
          <w:color w:val="3C3C3B"/>
        </w:rPr>
        <w:t>its</w:t>
      </w:r>
      <w:r>
        <w:rPr>
          <w:color w:val="3C3C3B"/>
          <w:spacing w:val="-2"/>
        </w:rPr>
        <w:t> </w:t>
      </w:r>
      <w:r>
        <w:rPr>
          <w:color w:val="3C3C3B"/>
        </w:rPr>
        <w:t>intention</w:t>
      </w:r>
      <w:r>
        <w:rPr>
          <w:color w:val="3C3C3B"/>
          <w:spacing w:val="-2"/>
        </w:rPr>
        <w:t> </w:t>
      </w:r>
      <w:r>
        <w:rPr>
          <w:color w:val="3C3C3B"/>
        </w:rPr>
        <w:t>to</w:t>
      </w:r>
      <w:r>
        <w:rPr>
          <w:color w:val="3C3C3B"/>
          <w:spacing w:val="-2"/>
        </w:rPr>
        <w:t> </w:t>
      </w:r>
      <w:r>
        <w:rPr>
          <w:color w:val="3C3C3B"/>
        </w:rPr>
        <w:t>introduce</w:t>
      </w:r>
      <w:r>
        <w:rPr>
          <w:color w:val="3C3C3B"/>
          <w:spacing w:val="-2"/>
        </w:rPr>
        <w:t> </w:t>
      </w:r>
      <w:r>
        <w:rPr>
          <w:color w:val="3C3C3B"/>
        </w:rPr>
        <w:t>a</w:t>
      </w:r>
    </w:p>
    <w:p>
      <w:pPr>
        <w:pStyle w:val="BodyText"/>
        <w:spacing w:line="266" w:lineRule="auto" w:before="5"/>
        <w:ind w:left="243" w:right="433"/>
      </w:pPr>
      <w:r>
        <w:rPr>
          <w:color w:val="3C3C3B"/>
          <w:spacing w:val="-2"/>
        </w:rPr>
        <w:t>price</w:t>
      </w:r>
      <w:r>
        <w:rPr>
          <w:color w:val="3C3C3B"/>
          <w:spacing w:val="-10"/>
        </w:rPr>
        <w:t> </w:t>
      </w:r>
      <w:r>
        <w:rPr>
          <w:color w:val="3C3C3B"/>
          <w:spacing w:val="-2"/>
        </w:rPr>
        <w:t>cap</w:t>
      </w:r>
      <w:r>
        <w:rPr>
          <w:color w:val="3C3C3B"/>
          <w:spacing w:val="-10"/>
        </w:rPr>
        <w:t> </w:t>
      </w:r>
      <w:r>
        <w:rPr>
          <w:color w:val="3C3C3B"/>
          <w:spacing w:val="-2"/>
        </w:rPr>
        <w:t>on</w:t>
      </w:r>
      <w:r>
        <w:rPr>
          <w:color w:val="3C3C3B"/>
          <w:spacing w:val="-10"/>
        </w:rPr>
        <w:t> </w:t>
      </w:r>
      <w:r>
        <w:rPr>
          <w:color w:val="3C3C3B"/>
          <w:spacing w:val="-2"/>
        </w:rPr>
        <w:t>retailers’</w:t>
      </w:r>
      <w:r>
        <w:rPr>
          <w:color w:val="3C3C3B"/>
          <w:spacing w:val="-10"/>
        </w:rPr>
        <w:t> </w:t>
      </w:r>
      <w:r>
        <w:rPr>
          <w:color w:val="3C3C3B"/>
          <w:spacing w:val="-2"/>
        </w:rPr>
        <w:t>standard</w:t>
      </w:r>
      <w:r>
        <w:rPr>
          <w:color w:val="3C3C3B"/>
          <w:spacing w:val="-10"/>
        </w:rPr>
        <w:t> </w:t>
      </w:r>
      <w:r>
        <w:rPr>
          <w:color w:val="3C3C3B"/>
          <w:spacing w:val="-2"/>
        </w:rPr>
        <w:t>variable</w:t>
      </w:r>
      <w:r>
        <w:rPr>
          <w:color w:val="3C3C3B"/>
          <w:spacing w:val="-10"/>
        </w:rPr>
        <w:t> </w:t>
      </w:r>
      <w:r>
        <w:rPr>
          <w:color w:val="3C3C3B"/>
          <w:spacing w:val="-2"/>
        </w:rPr>
        <w:t>rates,</w:t>
      </w:r>
      <w:r>
        <w:rPr>
          <w:color w:val="3C3C3B"/>
          <w:spacing w:val="-10"/>
        </w:rPr>
        <w:t> </w:t>
      </w:r>
      <w:r>
        <w:rPr>
          <w:color w:val="3C3C3B"/>
          <w:spacing w:val="-2"/>
        </w:rPr>
        <w:t>which </w:t>
      </w:r>
      <w:r>
        <w:rPr>
          <w:color w:val="3C3C3B"/>
        </w:rPr>
        <w:t>are</w:t>
      </w:r>
      <w:r>
        <w:rPr>
          <w:color w:val="3C3C3B"/>
          <w:spacing w:val="-6"/>
        </w:rPr>
        <w:t> </w:t>
      </w:r>
      <w:r>
        <w:rPr>
          <w:color w:val="3C3C3B"/>
        </w:rPr>
        <w:t>paid</w:t>
      </w:r>
      <w:r>
        <w:rPr>
          <w:color w:val="3C3C3B"/>
          <w:spacing w:val="-6"/>
        </w:rPr>
        <w:t> </w:t>
      </w:r>
      <w:r>
        <w:rPr>
          <w:color w:val="3C3C3B"/>
        </w:rPr>
        <w:t>by</w:t>
      </w:r>
      <w:r>
        <w:rPr>
          <w:color w:val="3C3C3B"/>
          <w:spacing w:val="-6"/>
        </w:rPr>
        <w:t> </w:t>
      </w:r>
      <w:r>
        <w:rPr>
          <w:color w:val="3C3C3B"/>
        </w:rPr>
        <w:t>70</w:t>
      </w:r>
      <w:r>
        <w:rPr>
          <w:color w:val="3C3C3B"/>
          <w:spacing w:val="-6"/>
        </w:rPr>
        <w:t> </w:t>
      </w:r>
      <w:r>
        <w:rPr>
          <w:color w:val="3C3C3B"/>
        </w:rPr>
        <w:t>per</w:t>
      </w:r>
      <w:r>
        <w:rPr>
          <w:color w:val="3C3C3B"/>
          <w:spacing w:val="-6"/>
        </w:rPr>
        <w:t> </w:t>
      </w:r>
      <w:r>
        <w:rPr>
          <w:color w:val="3C3C3B"/>
        </w:rPr>
        <w:t>cent</w:t>
      </w:r>
      <w:r>
        <w:rPr>
          <w:color w:val="3C3C3B"/>
          <w:spacing w:val="-6"/>
        </w:rPr>
        <w:t> </w:t>
      </w:r>
      <w:r>
        <w:rPr>
          <w:color w:val="3C3C3B"/>
        </w:rPr>
        <w:t>of</w:t>
      </w:r>
      <w:r>
        <w:rPr>
          <w:color w:val="3C3C3B"/>
          <w:spacing w:val="-6"/>
        </w:rPr>
        <w:t> </w:t>
      </w:r>
      <w:r>
        <w:rPr>
          <w:color w:val="3C3C3B"/>
        </w:rPr>
        <w:t>customers</w:t>
      </w:r>
      <w:r>
        <w:rPr>
          <w:color w:val="3C3C3B"/>
          <w:spacing w:val="-6"/>
        </w:rPr>
        <w:t> </w:t>
      </w:r>
      <w:r>
        <w:rPr>
          <w:color w:val="3C3C3B"/>
        </w:rPr>
        <w:t>(i.e.</w:t>
      </w:r>
      <w:r>
        <w:rPr>
          <w:color w:val="3C3C3B"/>
          <w:spacing w:val="-6"/>
        </w:rPr>
        <w:t> </w:t>
      </w:r>
      <w:r>
        <w:rPr>
          <w:color w:val="3C3C3B"/>
        </w:rPr>
        <w:t>those</w:t>
      </w:r>
      <w:r>
        <w:rPr>
          <w:color w:val="3C3C3B"/>
          <w:spacing w:val="-6"/>
        </w:rPr>
        <w:t> </w:t>
      </w:r>
      <w:r>
        <w:rPr>
          <w:color w:val="3C3C3B"/>
        </w:rPr>
        <w:t>not on fixed-rate deals).</w:t>
      </w:r>
    </w:p>
    <w:p>
      <w:pPr>
        <w:pStyle w:val="BodyText"/>
        <w:spacing w:line="266" w:lineRule="auto" w:before="87"/>
        <w:ind w:left="243" w:right="976"/>
      </w:pPr>
      <w:r>
        <w:rPr>
          <w:color w:val="3C3C3B"/>
        </w:rPr>
        <w:t>However,</w:t>
      </w:r>
      <w:r>
        <w:rPr>
          <w:color w:val="3C3C3B"/>
          <w:spacing w:val="-9"/>
        </w:rPr>
        <w:t> </w:t>
      </w:r>
      <w:r>
        <w:rPr>
          <w:color w:val="3C3C3B"/>
        </w:rPr>
        <w:t>the</w:t>
      </w:r>
      <w:r>
        <w:rPr>
          <w:color w:val="3C3C3B"/>
          <w:spacing w:val="-9"/>
        </w:rPr>
        <w:t> </w:t>
      </w:r>
      <w:r>
        <w:rPr>
          <w:color w:val="3C3C3B"/>
        </w:rPr>
        <w:t>plan</w:t>
      </w:r>
      <w:r>
        <w:rPr>
          <w:color w:val="3C3C3B"/>
          <w:spacing w:val="-9"/>
        </w:rPr>
        <w:t> </w:t>
      </w:r>
      <w:r>
        <w:rPr>
          <w:color w:val="3C3C3B"/>
        </w:rPr>
        <w:t>to</w:t>
      </w:r>
      <w:r>
        <w:rPr>
          <w:color w:val="3C3C3B"/>
          <w:spacing w:val="-9"/>
        </w:rPr>
        <w:t> </w:t>
      </w:r>
      <w:r>
        <w:rPr>
          <w:color w:val="3C3C3B"/>
        </w:rPr>
        <w:t>legislate</w:t>
      </w:r>
      <w:r>
        <w:rPr>
          <w:color w:val="3C3C3B"/>
          <w:spacing w:val="-9"/>
        </w:rPr>
        <w:t> </w:t>
      </w:r>
      <w:r>
        <w:rPr>
          <w:color w:val="3C3C3B"/>
        </w:rPr>
        <w:t>this</w:t>
      </w:r>
      <w:r>
        <w:rPr>
          <w:color w:val="3C3C3B"/>
          <w:spacing w:val="-9"/>
        </w:rPr>
        <w:t> </w:t>
      </w:r>
      <w:r>
        <w:rPr>
          <w:color w:val="3C3C3B"/>
        </w:rPr>
        <w:t>is</w:t>
      </w:r>
      <w:r>
        <w:rPr>
          <w:color w:val="3C3C3B"/>
          <w:spacing w:val="-9"/>
        </w:rPr>
        <w:t> </w:t>
      </w:r>
      <w:r>
        <w:rPr>
          <w:color w:val="3C3C3B"/>
        </w:rPr>
        <w:t>not</w:t>
      </w:r>
      <w:r>
        <w:rPr>
          <w:color w:val="3C3C3B"/>
          <w:spacing w:val="-9"/>
        </w:rPr>
        <w:t> </w:t>
      </w:r>
      <w:r>
        <w:rPr>
          <w:color w:val="3C3C3B"/>
        </w:rPr>
        <w:t>part </w:t>
      </w:r>
      <w:r>
        <w:rPr>
          <w:color w:val="3C3C3B"/>
          <w:spacing w:val="-2"/>
        </w:rPr>
        <w:t>of</w:t>
      </w:r>
      <w:r>
        <w:rPr>
          <w:color w:val="3C3C3B"/>
          <w:spacing w:val="-5"/>
        </w:rPr>
        <w:t> </w:t>
      </w:r>
      <w:r>
        <w:rPr>
          <w:color w:val="3C3C3B"/>
          <w:spacing w:val="-2"/>
        </w:rPr>
        <w:t>the</w:t>
      </w:r>
      <w:r>
        <w:rPr>
          <w:color w:val="3C3C3B"/>
          <w:spacing w:val="-4"/>
        </w:rPr>
        <w:t> </w:t>
      </w:r>
      <w:r>
        <w:rPr>
          <w:color w:val="3C3C3B"/>
          <w:spacing w:val="-2"/>
        </w:rPr>
        <w:t>government’s</w:t>
      </w:r>
      <w:r>
        <w:rPr>
          <w:color w:val="3C3C3B"/>
          <w:spacing w:val="-4"/>
        </w:rPr>
        <w:t> </w:t>
      </w:r>
      <w:r>
        <w:rPr>
          <w:color w:val="3C3C3B"/>
          <w:spacing w:val="-2"/>
        </w:rPr>
        <w:t>announced</w:t>
      </w:r>
      <w:r>
        <w:rPr>
          <w:color w:val="3C3C3B"/>
          <w:spacing w:val="-4"/>
        </w:rPr>
        <w:t> </w:t>
      </w:r>
      <w:r>
        <w:rPr>
          <w:color w:val="3C3C3B"/>
          <w:spacing w:val="-2"/>
        </w:rPr>
        <w:t>plans</w:t>
      </w:r>
      <w:r>
        <w:rPr>
          <w:color w:val="3C3C3B"/>
          <w:spacing w:val="-4"/>
        </w:rPr>
        <w:t> </w:t>
      </w:r>
      <w:r>
        <w:rPr>
          <w:color w:val="3C3C3B"/>
          <w:spacing w:val="-2"/>
        </w:rPr>
        <w:t>for</w:t>
      </w:r>
      <w:r>
        <w:rPr>
          <w:color w:val="3C3C3B"/>
          <w:spacing w:val="-4"/>
        </w:rPr>
        <w:t> </w:t>
      </w:r>
      <w:r>
        <w:rPr>
          <w:color w:val="3C3C3B"/>
          <w:spacing w:val="-5"/>
        </w:rPr>
        <w:t>the</w:t>
      </w:r>
    </w:p>
    <w:p>
      <w:pPr>
        <w:pStyle w:val="BodyText"/>
        <w:spacing w:line="266" w:lineRule="auto" w:before="1"/>
        <w:ind w:left="243" w:right="433"/>
      </w:pPr>
      <w:r>
        <w:rPr>
          <w:color w:val="3C3C3B"/>
        </w:rPr>
        <w:t>next two years. The regulator has responded by outlining a number of proposals to help vulnerable customers, including extending the energy price cap (applicable for customers on prepayment meters)</w:t>
      </w:r>
      <w:r>
        <w:rPr>
          <w:color w:val="3C3C3B"/>
          <w:spacing w:val="-14"/>
        </w:rPr>
        <w:t> </w:t>
      </w:r>
      <w:r>
        <w:rPr>
          <w:color w:val="3C3C3B"/>
        </w:rPr>
        <w:t>to</w:t>
      </w:r>
      <w:r>
        <w:rPr>
          <w:color w:val="3C3C3B"/>
          <w:spacing w:val="-14"/>
        </w:rPr>
        <w:t> </w:t>
      </w:r>
      <w:r>
        <w:rPr>
          <w:color w:val="3C3C3B"/>
        </w:rPr>
        <w:t>vulnerable</w:t>
      </w:r>
      <w:r>
        <w:rPr>
          <w:color w:val="3C3C3B"/>
          <w:spacing w:val="-14"/>
        </w:rPr>
        <w:t> </w:t>
      </w:r>
      <w:r>
        <w:rPr>
          <w:color w:val="3C3C3B"/>
        </w:rPr>
        <w:t>people</w:t>
      </w:r>
      <w:r>
        <w:rPr>
          <w:color w:val="3C3C3B"/>
          <w:spacing w:val="-14"/>
        </w:rPr>
        <w:t> </w:t>
      </w:r>
      <w:r>
        <w:rPr>
          <w:color w:val="3C3C3B"/>
        </w:rPr>
        <w:t>on</w:t>
      </w:r>
      <w:r>
        <w:rPr>
          <w:color w:val="3C3C3B"/>
          <w:spacing w:val="-14"/>
        </w:rPr>
        <w:t> </w:t>
      </w:r>
      <w:r>
        <w:rPr>
          <w:color w:val="3C3C3B"/>
        </w:rPr>
        <w:t>standard</w:t>
      </w:r>
      <w:r>
        <w:rPr>
          <w:color w:val="3C3C3B"/>
          <w:spacing w:val="-14"/>
        </w:rPr>
        <w:t> </w:t>
      </w:r>
      <w:r>
        <w:rPr>
          <w:color w:val="3C3C3B"/>
        </w:rPr>
        <w:t>contracts. Other proposals include a trial scheme requiring suppliers</w:t>
      </w:r>
      <w:r>
        <w:rPr>
          <w:color w:val="3C3C3B"/>
          <w:spacing w:val="-13"/>
        </w:rPr>
        <w:t> </w:t>
      </w:r>
      <w:r>
        <w:rPr>
          <w:color w:val="3C3C3B"/>
        </w:rPr>
        <w:t>to</w:t>
      </w:r>
      <w:r>
        <w:rPr>
          <w:color w:val="3C3C3B"/>
          <w:spacing w:val="-13"/>
        </w:rPr>
        <w:t> </w:t>
      </w:r>
      <w:r>
        <w:rPr>
          <w:color w:val="3C3C3B"/>
        </w:rPr>
        <w:t>inform</w:t>
      </w:r>
      <w:r>
        <w:rPr>
          <w:color w:val="3C3C3B"/>
          <w:spacing w:val="-13"/>
        </w:rPr>
        <w:t> </w:t>
      </w:r>
      <w:r>
        <w:rPr>
          <w:color w:val="3C3C3B"/>
        </w:rPr>
        <w:t>customers</w:t>
      </w:r>
      <w:r>
        <w:rPr>
          <w:color w:val="3C3C3B"/>
          <w:spacing w:val="-13"/>
        </w:rPr>
        <w:t> </w:t>
      </w:r>
      <w:r>
        <w:rPr>
          <w:color w:val="3C3C3B"/>
        </w:rPr>
        <w:t>of</w:t>
      </w:r>
      <w:r>
        <w:rPr>
          <w:color w:val="3C3C3B"/>
          <w:spacing w:val="-13"/>
        </w:rPr>
        <w:t> </w:t>
      </w:r>
      <w:r>
        <w:rPr>
          <w:color w:val="3C3C3B"/>
        </w:rPr>
        <w:t>cheaper</w:t>
      </w:r>
      <w:r>
        <w:rPr>
          <w:color w:val="3C3C3B"/>
          <w:spacing w:val="-13"/>
        </w:rPr>
        <w:t> </w:t>
      </w:r>
      <w:r>
        <w:rPr>
          <w:color w:val="3C3C3B"/>
        </w:rPr>
        <w:t>deals</w:t>
      </w:r>
      <w:r>
        <w:rPr>
          <w:color w:val="3C3C3B"/>
          <w:spacing w:val="-13"/>
        </w:rPr>
        <w:t> </w:t>
      </w:r>
      <w:r>
        <w:rPr>
          <w:color w:val="3C3C3B"/>
        </w:rPr>
        <w:t>with rival companies, scrapping charges by retailers for installing pre-payment meters and making it easier </w:t>
      </w:r>
      <w:r>
        <w:rPr>
          <w:color w:val="3C3C3B"/>
          <w:spacing w:val="-2"/>
        </w:rPr>
        <w:t>to</w:t>
      </w:r>
      <w:r>
        <w:rPr>
          <w:color w:val="3C3C3B"/>
          <w:spacing w:val="-6"/>
        </w:rPr>
        <w:t> </w:t>
      </w:r>
      <w:r>
        <w:rPr>
          <w:color w:val="3C3C3B"/>
          <w:spacing w:val="-2"/>
        </w:rPr>
        <w:t>find</w:t>
      </w:r>
      <w:r>
        <w:rPr>
          <w:color w:val="3C3C3B"/>
          <w:spacing w:val="-6"/>
        </w:rPr>
        <w:t> </w:t>
      </w:r>
      <w:r>
        <w:rPr>
          <w:color w:val="3C3C3B"/>
          <w:spacing w:val="-2"/>
        </w:rPr>
        <w:t>cheaper</w:t>
      </w:r>
      <w:r>
        <w:rPr>
          <w:color w:val="3C3C3B"/>
          <w:spacing w:val="-6"/>
        </w:rPr>
        <w:t> </w:t>
      </w:r>
      <w:r>
        <w:rPr>
          <w:color w:val="3C3C3B"/>
          <w:spacing w:val="-2"/>
        </w:rPr>
        <w:t>deals</w:t>
      </w:r>
      <w:r>
        <w:rPr>
          <w:color w:val="3C3C3B"/>
          <w:spacing w:val="-6"/>
        </w:rPr>
        <w:t> </w:t>
      </w:r>
      <w:r>
        <w:rPr>
          <w:color w:val="3C3C3B"/>
          <w:spacing w:val="-2"/>
        </w:rPr>
        <w:t>on</w:t>
      </w:r>
      <w:r>
        <w:rPr>
          <w:color w:val="3C3C3B"/>
          <w:spacing w:val="-6"/>
        </w:rPr>
        <w:t> </w:t>
      </w:r>
      <w:r>
        <w:rPr>
          <w:color w:val="3C3C3B"/>
          <w:spacing w:val="-2"/>
        </w:rPr>
        <w:t>price</w:t>
      </w:r>
      <w:r>
        <w:rPr>
          <w:color w:val="3C3C3B"/>
          <w:spacing w:val="-6"/>
        </w:rPr>
        <w:t> </w:t>
      </w:r>
      <w:r>
        <w:rPr>
          <w:color w:val="3C3C3B"/>
          <w:spacing w:val="-2"/>
        </w:rPr>
        <w:t>comparison</w:t>
      </w:r>
      <w:r>
        <w:rPr>
          <w:color w:val="3C3C3B"/>
          <w:spacing w:val="-6"/>
        </w:rPr>
        <w:t> </w:t>
      </w:r>
      <w:r>
        <w:rPr>
          <w:color w:val="3C3C3B"/>
          <w:spacing w:val="-2"/>
        </w:rPr>
        <w:t>websites.</w:t>
      </w:r>
    </w:p>
    <w:p>
      <w:pPr>
        <w:pStyle w:val="BodyText"/>
        <w:spacing w:line="266" w:lineRule="auto" w:before="93"/>
        <w:ind w:left="243" w:right="669"/>
      </w:pPr>
      <w:r>
        <w:rPr>
          <w:color w:val="3C3C3B"/>
        </w:rPr>
        <w:t>While</w:t>
      </w:r>
      <w:r>
        <w:rPr>
          <w:color w:val="3C3C3B"/>
          <w:spacing w:val="-14"/>
        </w:rPr>
        <w:t> </w:t>
      </w:r>
      <w:r>
        <w:rPr>
          <w:color w:val="3C3C3B"/>
        </w:rPr>
        <w:t>the</w:t>
      </w:r>
      <w:r>
        <w:rPr>
          <w:color w:val="3C3C3B"/>
          <w:spacing w:val="-14"/>
        </w:rPr>
        <w:t> </w:t>
      </w:r>
      <w:r>
        <w:rPr>
          <w:color w:val="3C3C3B"/>
        </w:rPr>
        <w:t>regulator</w:t>
      </w:r>
      <w:r>
        <w:rPr>
          <w:color w:val="3C3C3B"/>
          <w:spacing w:val="-14"/>
        </w:rPr>
        <w:t> </w:t>
      </w:r>
      <w:r>
        <w:rPr>
          <w:color w:val="3C3C3B"/>
        </w:rPr>
        <w:t>is</w:t>
      </w:r>
      <w:r>
        <w:rPr>
          <w:color w:val="3C3C3B"/>
          <w:spacing w:val="-14"/>
        </w:rPr>
        <w:t> </w:t>
      </w:r>
      <w:r>
        <w:rPr>
          <w:color w:val="3C3C3B"/>
        </w:rPr>
        <w:t>considering</w:t>
      </w:r>
      <w:r>
        <w:rPr>
          <w:color w:val="3C3C3B"/>
          <w:spacing w:val="-14"/>
        </w:rPr>
        <w:t> </w:t>
      </w:r>
      <w:r>
        <w:rPr>
          <w:color w:val="3C3C3B"/>
        </w:rPr>
        <w:t>various</w:t>
      </w:r>
      <w:r>
        <w:rPr>
          <w:color w:val="3C3C3B"/>
          <w:spacing w:val="-14"/>
        </w:rPr>
        <w:t> </w:t>
      </w:r>
      <w:r>
        <w:rPr>
          <w:color w:val="3C3C3B"/>
        </w:rPr>
        <w:t>options for implementation, it has confirmed that the extension</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safeguard</w:t>
      </w:r>
      <w:r>
        <w:rPr>
          <w:color w:val="3C3C3B"/>
          <w:spacing w:val="-14"/>
        </w:rPr>
        <w:t> </w:t>
      </w:r>
      <w:r>
        <w:rPr>
          <w:color w:val="3C3C3B"/>
        </w:rPr>
        <w:t>tariff</w:t>
      </w:r>
      <w:r>
        <w:rPr>
          <w:color w:val="3C3C3B"/>
          <w:spacing w:val="-14"/>
        </w:rPr>
        <w:t> </w:t>
      </w:r>
      <w:r>
        <w:rPr>
          <w:color w:val="3C3C3B"/>
        </w:rPr>
        <w:t>cap</w:t>
      </w:r>
      <w:r>
        <w:rPr>
          <w:color w:val="3C3C3B"/>
          <w:spacing w:val="-14"/>
        </w:rPr>
        <w:t> </w:t>
      </w:r>
      <w:r>
        <w:rPr>
          <w:color w:val="3C3C3B"/>
        </w:rPr>
        <w:t>to</w:t>
      </w:r>
      <w:r>
        <w:rPr>
          <w:color w:val="3C3C3B"/>
          <w:spacing w:val="-14"/>
        </w:rPr>
        <w:t> </w:t>
      </w:r>
      <w:r>
        <w:rPr>
          <w:color w:val="3C3C3B"/>
        </w:rPr>
        <w:t>vulnerable consumers is a strong possibility. The regulator defines vulnerable customers as those who are “significantly less able than a typical consumer</w:t>
      </w:r>
    </w:p>
    <w:p>
      <w:pPr>
        <w:pStyle w:val="BodyText"/>
        <w:spacing w:line="266" w:lineRule="auto" w:before="4"/>
        <w:ind w:left="243" w:right="433"/>
        <w:rPr>
          <w:sz w:val="11"/>
        </w:rPr>
      </w:pPr>
      <w:r>
        <w:rPr>
          <w:color w:val="3C3C3B"/>
        </w:rPr>
        <w:t>to protect or represent his or her interests in the energy</w:t>
      </w:r>
      <w:r>
        <w:rPr>
          <w:color w:val="3C3C3B"/>
          <w:spacing w:val="-14"/>
        </w:rPr>
        <w:t> </w:t>
      </w:r>
      <w:r>
        <w:rPr>
          <w:color w:val="3C3C3B"/>
        </w:rPr>
        <w:t>market”</w:t>
      </w:r>
      <w:r>
        <w:rPr>
          <w:color w:val="3C3C3B"/>
          <w:spacing w:val="-14"/>
        </w:rPr>
        <w:t> </w:t>
      </w:r>
      <w:r>
        <w:rPr>
          <w:color w:val="3C3C3B"/>
        </w:rPr>
        <w:t>or</w:t>
      </w:r>
      <w:r>
        <w:rPr>
          <w:color w:val="3C3C3B"/>
          <w:spacing w:val="-14"/>
        </w:rPr>
        <w:t> </w:t>
      </w:r>
      <w:r>
        <w:rPr>
          <w:color w:val="3C3C3B"/>
        </w:rPr>
        <w:t>who</w:t>
      </w:r>
      <w:r>
        <w:rPr>
          <w:color w:val="3C3C3B"/>
          <w:spacing w:val="-14"/>
        </w:rPr>
        <w:t> </w:t>
      </w:r>
      <w:r>
        <w:rPr>
          <w:color w:val="3C3C3B"/>
        </w:rPr>
        <w:t>are</w:t>
      </w:r>
      <w:r>
        <w:rPr>
          <w:color w:val="3C3C3B"/>
          <w:spacing w:val="-14"/>
        </w:rPr>
        <w:t> </w:t>
      </w:r>
      <w:r>
        <w:rPr>
          <w:color w:val="3C3C3B"/>
        </w:rPr>
        <w:t>“significantly</w:t>
      </w:r>
      <w:r>
        <w:rPr>
          <w:color w:val="3C3C3B"/>
          <w:spacing w:val="-14"/>
        </w:rPr>
        <w:t> </w:t>
      </w:r>
      <w:r>
        <w:rPr>
          <w:color w:val="3C3C3B"/>
        </w:rPr>
        <w:t>more</w:t>
      </w:r>
      <w:r>
        <w:rPr>
          <w:color w:val="3C3C3B"/>
          <w:spacing w:val="-14"/>
        </w:rPr>
        <w:t> </w:t>
      </w:r>
      <w:r>
        <w:rPr>
          <w:color w:val="3C3C3B"/>
        </w:rPr>
        <w:t>likely than</w:t>
      </w:r>
      <w:r>
        <w:rPr>
          <w:color w:val="3C3C3B"/>
          <w:spacing w:val="-7"/>
        </w:rPr>
        <w:t> </w:t>
      </w:r>
      <w:r>
        <w:rPr>
          <w:color w:val="3C3C3B"/>
        </w:rPr>
        <w:t>a</w:t>
      </w:r>
      <w:r>
        <w:rPr>
          <w:color w:val="3C3C3B"/>
          <w:spacing w:val="-7"/>
        </w:rPr>
        <w:t> </w:t>
      </w:r>
      <w:r>
        <w:rPr>
          <w:color w:val="3C3C3B"/>
        </w:rPr>
        <w:t>typical</w:t>
      </w:r>
      <w:r>
        <w:rPr>
          <w:color w:val="3C3C3B"/>
          <w:spacing w:val="-7"/>
        </w:rPr>
        <w:t> </w:t>
      </w:r>
      <w:r>
        <w:rPr>
          <w:color w:val="3C3C3B"/>
        </w:rPr>
        <w:t>consumer</w:t>
      </w:r>
      <w:r>
        <w:rPr>
          <w:color w:val="3C3C3B"/>
          <w:spacing w:val="-7"/>
        </w:rPr>
        <w:t> </w:t>
      </w:r>
      <w:r>
        <w:rPr>
          <w:color w:val="3C3C3B"/>
        </w:rPr>
        <w:t>to</w:t>
      </w:r>
      <w:r>
        <w:rPr>
          <w:color w:val="3C3C3B"/>
          <w:spacing w:val="-7"/>
        </w:rPr>
        <w:t> </w:t>
      </w:r>
      <w:r>
        <w:rPr>
          <w:color w:val="3C3C3B"/>
        </w:rPr>
        <w:t>suffer</w:t>
      </w:r>
      <w:r>
        <w:rPr>
          <w:color w:val="3C3C3B"/>
          <w:spacing w:val="-7"/>
        </w:rPr>
        <w:t> </w:t>
      </w:r>
      <w:r>
        <w:rPr>
          <w:color w:val="3C3C3B"/>
        </w:rPr>
        <w:t>detriment,</w:t>
      </w:r>
      <w:r>
        <w:rPr>
          <w:color w:val="3C3C3B"/>
          <w:spacing w:val="-7"/>
        </w:rPr>
        <w:t> </w:t>
      </w:r>
      <w:r>
        <w:rPr>
          <w:color w:val="3C3C3B"/>
        </w:rPr>
        <w:t>or</w:t>
      </w:r>
      <w:r>
        <w:rPr>
          <w:color w:val="3C3C3B"/>
          <w:spacing w:val="-7"/>
        </w:rPr>
        <w:t> </w:t>
      </w:r>
      <w:r>
        <w:rPr>
          <w:color w:val="3C3C3B"/>
        </w:rPr>
        <w:t>that detriment is likely to be more substantial”.</w:t>
      </w:r>
      <w:r>
        <w:rPr>
          <w:color w:val="3C3C3B"/>
          <w:position w:val="7"/>
          <w:sz w:val="11"/>
        </w:rPr>
        <w:t>108</w:t>
      </w:r>
    </w:p>
    <w:p>
      <w:pPr>
        <w:spacing w:after="0" w:line="266" w:lineRule="auto"/>
        <w:rPr>
          <w:sz w:val="11"/>
        </w:rPr>
        <w:sectPr>
          <w:pgSz w:w="11910" w:h="16840"/>
          <w:pgMar w:top="880" w:bottom="280" w:left="0" w:right="560"/>
          <w:cols w:num="2" w:equalWidth="0">
            <w:col w:w="6095" w:space="40"/>
            <w:col w:w="5215"/>
          </w:cols>
        </w:sectPr>
      </w:pPr>
    </w:p>
    <w:p>
      <w:pPr>
        <w:pStyle w:val="BodyText"/>
      </w:pPr>
      <w:r>
        <w:rPr/>
        <mc:AlternateContent>
          <mc:Choice Requires="wps">
            <w:drawing>
              <wp:anchor distT="0" distB="0" distL="0" distR="0" allowOverlap="1" layoutInCell="1" locked="0" behindDoc="1" simplePos="0" relativeHeight="483605504">
                <wp:simplePos x="0" y="0"/>
                <wp:positionH relativeFrom="page">
                  <wp:posOffset>0</wp:posOffset>
                </wp:positionH>
                <wp:positionV relativeFrom="page">
                  <wp:posOffset>0</wp:posOffset>
                </wp:positionV>
                <wp:extent cx="6660515" cy="10188575"/>
                <wp:effectExtent l="0" t="0" r="0" b="0"/>
                <wp:wrapNone/>
                <wp:docPr id="1910" name="Group 1910"/>
                <wp:cNvGraphicFramePr>
                  <a:graphicFrameLocks/>
                </wp:cNvGraphicFramePr>
                <a:graphic>
                  <a:graphicData uri="http://schemas.microsoft.com/office/word/2010/wordprocessingGroup">
                    <wpg:wgp>
                      <wpg:cNvPr id="1910" name="Group 1910"/>
                      <wpg:cNvGrpSpPr/>
                      <wpg:grpSpPr>
                        <a:xfrm>
                          <a:off x="0" y="0"/>
                          <a:ext cx="6660515" cy="10188575"/>
                          <a:chExt cx="6660515" cy="10188575"/>
                        </a:xfrm>
                      </wpg:grpSpPr>
                      <wps:wsp>
                        <wps:cNvPr id="1911" name="Graphic 1911"/>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912" name="Image 1912"/>
                          <pic:cNvPicPr/>
                        </pic:nvPicPr>
                        <pic:blipFill>
                          <a:blip r:embed="rId7" cstate="print"/>
                          <a:stretch>
                            <a:fillRect/>
                          </a:stretch>
                        </pic:blipFill>
                        <pic:spPr>
                          <a:xfrm>
                            <a:off x="0" y="0"/>
                            <a:ext cx="2961005" cy="1080008"/>
                          </a:xfrm>
                          <a:prstGeom prst="rect">
                            <a:avLst/>
                          </a:prstGeom>
                        </pic:spPr>
                      </pic:pic>
                      <pic:pic>
                        <pic:nvPicPr>
                          <pic:cNvPr id="1913" name="Image 1913"/>
                          <pic:cNvPicPr/>
                        </pic:nvPicPr>
                        <pic:blipFill>
                          <a:blip r:embed="rId6" cstate="print"/>
                          <a:stretch>
                            <a:fillRect/>
                          </a:stretch>
                        </pic:blipFill>
                        <pic:spPr>
                          <a:xfrm>
                            <a:off x="0" y="0"/>
                            <a:ext cx="3149993" cy="1545018"/>
                          </a:xfrm>
                          <a:prstGeom prst="rect">
                            <a:avLst/>
                          </a:prstGeom>
                        </pic:spPr>
                      </pic:pic>
                      <wps:wsp>
                        <wps:cNvPr id="1914" name="Graphic 1914"/>
                        <wps:cNvSpPr/>
                        <wps:spPr>
                          <a:xfrm>
                            <a:off x="1007999" y="9694796"/>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10976" id="docshapegroup1007" coordorigin="0,0" coordsize="10489,16045">
                <v:line style="position:absolute" from="1191,921" to="1191,16044" stroked="true" strokeweight="1pt" strokecolor="#4e868e">
                  <v:stroke dashstyle="solid"/>
                </v:line>
                <v:shape style="position:absolute;left:0;top:0;width:4663;height:1701" type="#_x0000_t75" id="docshape1008" stroked="false">
                  <v:imagedata r:id="rId7" o:title=""/>
                </v:shape>
                <v:shape style="position:absolute;left:0;top:0;width:4961;height:2434" type="#_x0000_t75" id="docshape1009" stroked="false">
                  <v:imagedata r:id="rId6" o:title=""/>
                </v:shape>
                <v:line style="position:absolute" from="1587,15267" to="10488,15267" stroked="true" strokeweight=".25pt" strokecolor="#575756">
                  <v:stroke dashstyle="solid"/>
                </v:line>
                <w10:wrap type="none"/>
              </v:group>
            </w:pict>
          </mc:Fallback>
        </mc:AlternateContent>
      </w:r>
    </w:p>
    <w:p>
      <w:pPr>
        <w:pStyle w:val="BodyText"/>
      </w:pPr>
    </w:p>
    <w:p>
      <w:pPr>
        <w:pStyle w:val="BodyText"/>
      </w:pPr>
    </w:p>
    <w:p>
      <w:pPr>
        <w:pStyle w:val="BodyText"/>
        <w:spacing w:before="3"/>
        <w:rPr>
          <w:sz w:val="22"/>
        </w:rPr>
      </w:pPr>
    </w:p>
    <w:p>
      <w:pPr>
        <w:pStyle w:val="ListParagraph"/>
        <w:numPr>
          <w:ilvl w:val="0"/>
          <w:numId w:val="16"/>
        </w:numPr>
        <w:tabs>
          <w:tab w:pos="1813" w:val="left" w:leader="none"/>
        </w:tabs>
        <w:spacing w:line="240" w:lineRule="auto" w:before="99" w:after="0"/>
        <w:ind w:left="1813" w:right="0" w:hanging="226"/>
        <w:jc w:val="left"/>
        <w:rPr>
          <w:sz w:val="10"/>
        </w:rPr>
      </w:pPr>
      <w:r>
        <w:rPr>
          <w:spacing w:val="-2"/>
          <w:sz w:val="10"/>
        </w:rPr>
        <w:t>Ibid,</w:t>
      </w:r>
      <w:r>
        <w:rPr>
          <w:spacing w:val="-7"/>
          <w:sz w:val="10"/>
        </w:rPr>
        <w:t> </w:t>
      </w:r>
      <w:r>
        <w:rPr>
          <w:spacing w:val="-2"/>
          <w:sz w:val="10"/>
        </w:rPr>
        <w:t>p.</w:t>
      </w:r>
      <w:r>
        <w:rPr>
          <w:spacing w:val="-4"/>
          <w:sz w:val="10"/>
        </w:rPr>
        <w:t> </w:t>
      </w:r>
      <w:r>
        <w:rPr>
          <w:spacing w:val="-5"/>
          <w:sz w:val="10"/>
        </w:rPr>
        <w:t>37</w:t>
      </w:r>
    </w:p>
    <w:p>
      <w:pPr>
        <w:pStyle w:val="ListParagraph"/>
        <w:numPr>
          <w:ilvl w:val="0"/>
          <w:numId w:val="16"/>
        </w:numPr>
        <w:tabs>
          <w:tab w:pos="1813" w:val="left" w:leader="none"/>
        </w:tabs>
        <w:spacing w:line="240" w:lineRule="auto" w:before="5" w:after="0"/>
        <w:ind w:left="1813" w:right="0" w:hanging="226"/>
        <w:jc w:val="left"/>
        <w:rPr>
          <w:sz w:val="10"/>
        </w:rPr>
      </w:pPr>
      <w:r>
        <w:rPr>
          <w:spacing w:val="-2"/>
          <w:sz w:val="10"/>
        </w:rPr>
        <w:t>Ibid,</w:t>
      </w:r>
      <w:r>
        <w:rPr>
          <w:spacing w:val="-7"/>
          <w:sz w:val="10"/>
        </w:rPr>
        <w:t> </w:t>
      </w:r>
      <w:r>
        <w:rPr>
          <w:spacing w:val="-2"/>
          <w:sz w:val="10"/>
        </w:rPr>
        <w:t>p.</w:t>
      </w:r>
      <w:r>
        <w:rPr>
          <w:spacing w:val="-4"/>
          <w:sz w:val="10"/>
        </w:rPr>
        <w:t> </w:t>
      </w:r>
      <w:r>
        <w:rPr>
          <w:spacing w:val="-5"/>
          <w:sz w:val="10"/>
        </w:rPr>
        <w:t>77</w:t>
      </w:r>
    </w:p>
    <w:p>
      <w:pPr>
        <w:pStyle w:val="ListParagraph"/>
        <w:numPr>
          <w:ilvl w:val="0"/>
          <w:numId w:val="16"/>
        </w:numPr>
        <w:tabs>
          <w:tab w:pos="1813" w:val="left" w:leader="none"/>
        </w:tabs>
        <w:spacing w:line="240" w:lineRule="auto" w:before="5" w:after="0"/>
        <w:ind w:left="1813" w:right="0" w:hanging="226"/>
        <w:jc w:val="left"/>
        <w:rPr>
          <w:sz w:val="10"/>
        </w:rPr>
      </w:pPr>
      <w:r>
        <w:rPr>
          <w:spacing w:val="-2"/>
          <w:sz w:val="10"/>
        </w:rPr>
        <w:t>Ibid,</w:t>
      </w:r>
      <w:r>
        <w:rPr>
          <w:spacing w:val="-7"/>
          <w:sz w:val="10"/>
        </w:rPr>
        <w:t> </w:t>
      </w:r>
      <w:r>
        <w:rPr>
          <w:spacing w:val="-2"/>
          <w:sz w:val="10"/>
        </w:rPr>
        <w:t>p.</w:t>
      </w:r>
      <w:r>
        <w:rPr>
          <w:spacing w:val="-4"/>
          <w:sz w:val="10"/>
        </w:rPr>
        <w:t> </w:t>
      </w:r>
      <w:r>
        <w:rPr>
          <w:spacing w:val="-5"/>
          <w:sz w:val="10"/>
        </w:rPr>
        <w:t>39</w:t>
      </w:r>
    </w:p>
    <w:p>
      <w:pPr>
        <w:pStyle w:val="ListParagraph"/>
        <w:numPr>
          <w:ilvl w:val="0"/>
          <w:numId w:val="16"/>
        </w:numPr>
        <w:tabs>
          <w:tab w:pos="1813" w:val="left" w:leader="none"/>
        </w:tabs>
        <w:spacing w:line="240" w:lineRule="auto" w:before="5" w:after="0"/>
        <w:ind w:left="1813" w:right="0" w:hanging="226"/>
        <w:jc w:val="left"/>
        <w:rPr>
          <w:sz w:val="10"/>
        </w:rPr>
      </w:pPr>
      <w:r>
        <w:rPr/>
        <mc:AlternateContent>
          <mc:Choice Requires="wps">
            <w:drawing>
              <wp:anchor distT="0" distB="0" distL="0" distR="0" allowOverlap="1" layoutInCell="1" locked="0" behindDoc="0" simplePos="0" relativeHeight="15878656">
                <wp:simplePos x="0" y="0"/>
                <wp:positionH relativeFrom="page">
                  <wp:posOffset>432005</wp:posOffset>
                </wp:positionH>
                <wp:positionV relativeFrom="paragraph">
                  <wp:posOffset>73411</wp:posOffset>
                </wp:positionV>
                <wp:extent cx="180340" cy="189865"/>
                <wp:effectExtent l="0" t="0" r="0" b="0"/>
                <wp:wrapNone/>
                <wp:docPr id="1915" name="Textbox 1915"/>
                <wp:cNvGraphicFramePr>
                  <a:graphicFrameLocks/>
                </wp:cNvGraphicFramePr>
                <a:graphic>
                  <a:graphicData uri="http://schemas.microsoft.com/office/word/2010/wordprocessingShape">
                    <wps:wsp>
                      <wps:cNvPr id="1915" name="Textbox 1915"/>
                      <wps:cNvSpPr txBox="1"/>
                      <wps:spPr>
                        <a:xfrm>
                          <a:off x="0" y="0"/>
                          <a:ext cx="180340" cy="189865"/>
                        </a:xfrm>
                        <a:prstGeom prst="rect">
                          <a:avLst/>
                        </a:prstGeom>
                      </wps:spPr>
                      <wps:txbx>
                        <w:txbxContent>
                          <w:p>
                            <w:pPr>
                              <w:spacing w:line="274" w:lineRule="exact" w:before="0"/>
                              <w:ind w:left="0" w:right="0" w:firstLine="0"/>
                              <w:jc w:val="left"/>
                              <w:rPr>
                                <w:b/>
                                <w:sz w:val="24"/>
                              </w:rPr>
                            </w:pPr>
                            <w:r>
                              <w:rPr>
                                <w:b/>
                                <w:color w:val="B37B80"/>
                                <w:spacing w:val="-5"/>
                                <w:w w:val="105"/>
                                <w:sz w:val="24"/>
                              </w:rPr>
                              <w:t>49</w:t>
                            </w:r>
                          </w:p>
                        </w:txbxContent>
                      </wps:txbx>
                      <wps:bodyPr wrap="square" lIns="0" tIns="0" rIns="0" bIns="0" rtlCol="0">
                        <a:noAutofit/>
                      </wps:bodyPr>
                    </wps:wsp>
                  </a:graphicData>
                </a:graphic>
              </wp:anchor>
            </w:drawing>
          </mc:Choice>
          <mc:Fallback>
            <w:pict>
              <v:shape style="position:absolute;margin-left:34.016201pt;margin-top:5.780442pt;width:14.2pt;height:14.95pt;mso-position-horizontal-relative:page;mso-position-vertical-relative:paragraph;z-index:15878656" type="#_x0000_t202" id="docshape1010" filled="false" stroked="false">
                <v:textbox inset="0,0,0,0">
                  <w:txbxContent>
                    <w:p>
                      <w:pPr>
                        <w:spacing w:line="274" w:lineRule="exact" w:before="0"/>
                        <w:ind w:left="0" w:right="0" w:firstLine="0"/>
                        <w:jc w:val="left"/>
                        <w:rPr>
                          <w:b/>
                          <w:sz w:val="24"/>
                        </w:rPr>
                      </w:pPr>
                      <w:r>
                        <w:rPr>
                          <w:b/>
                          <w:color w:val="B37B80"/>
                          <w:spacing w:val="-5"/>
                          <w:w w:val="105"/>
                          <w:sz w:val="24"/>
                        </w:rPr>
                        <w:t>49</w:t>
                      </w:r>
                    </w:p>
                  </w:txbxContent>
                </v:textbox>
                <w10:wrap type="none"/>
              </v:shape>
            </w:pict>
          </mc:Fallback>
        </mc:AlternateContent>
      </w:r>
      <w:hyperlink r:id="rId35">
        <w:r>
          <w:rPr>
            <w:spacing w:val="-4"/>
            <w:sz w:val="10"/>
          </w:rPr>
          <w:t>https://www</w:t>
        </w:r>
      </w:hyperlink>
      <w:r>
        <w:rPr>
          <w:spacing w:val="-4"/>
          <w:sz w:val="10"/>
        </w:rPr>
        <w:t>.premier</w:t>
      </w:r>
      <w:hyperlink r:id="rId35">
        <w:r>
          <w:rPr>
            <w:spacing w:val="-4"/>
            <w:sz w:val="10"/>
          </w:rPr>
          <w:t>.sa.gov.au/index.php/zoe-bettison-news-releases/7818-new-energy-discount-offer-for-low-income-south-australian-househol</w:t>
        </w:r>
      </w:hyperlink>
    </w:p>
    <w:p>
      <w:pPr>
        <w:pStyle w:val="ListParagraph"/>
        <w:numPr>
          <w:ilvl w:val="0"/>
          <w:numId w:val="16"/>
        </w:numPr>
        <w:tabs>
          <w:tab w:pos="1812" w:val="left" w:leader="none"/>
        </w:tabs>
        <w:spacing w:line="240" w:lineRule="auto" w:before="5" w:after="0"/>
        <w:ind w:left="1812" w:right="0" w:hanging="225"/>
        <w:jc w:val="left"/>
        <w:rPr>
          <w:sz w:val="10"/>
        </w:rPr>
      </w:pPr>
      <w:r>
        <w:rPr>
          <w:w w:val="90"/>
          <w:sz w:val="10"/>
        </w:rPr>
        <w:t>KPMG</w:t>
      </w:r>
      <w:r>
        <w:rPr>
          <w:spacing w:val="1"/>
          <w:sz w:val="10"/>
        </w:rPr>
        <w:t> </w:t>
      </w:r>
      <w:r>
        <w:rPr>
          <w:w w:val="90"/>
          <w:sz w:val="10"/>
        </w:rPr>
        <w:t>analysis,</w:t>
      </w:r>
      <w:r>
        <w:rPr>
          <w:spacing w:val="2"/>
          <w:sz w:val="10"/>
        </w:rPr>
        <w:t> </w:t>
      </w:r>
      <w:r>
        <w:rPr>
          <w:w w:val="90"/>
          <w:sz w:val="10"/>
        </w:rPr>
        <w:t>p.</w:t>
      </w:r>
      <w:r>
        <w:rPr>
          <w:spacing w:val="2"/>
          <w:sz w:val="10"/>
        </w:rPr>
        <w:t> </w:t>
      </w:r>
      <w:r>
        <w:rPr>
          <w:spacing w:val="-5"/>
          <w:w w:val="90"/>
          <w:sz w:val="10"/>
        </w:rPr>
        <w:t>44</w:t>
      </w:r>
    </w:p>
    <w:p>
      <w:pPr>
        <w:pStyle w:val="ListParagraph"/>
        <w:numPr>
          <w:ilvl w:val="0"/>
          <w:numId w:val="16"/>
        </w:numPr>
        <w:tabs>
          <w:tab w:pos="1813" w:val="left" w:leader="none"/>
        </w:tabs>
        <w:spacing w:line="240" w:lineRule="auto" w:before="5" w:after="0"/>
        <w:ind w:left="1813" w:right="0" w:hanging="226"/>
        <w:jc w:val="left"/>
        <w:rPr>
          <w:sz w:val="10"/>
        </w:rPr>
      </w:pPr>
      <w:r>
        <w:rPr>
          <w:spacing w:val="-4"/>
          <w:sz w:val="10"/>
        </w:rPr>
        <w:t>Office</w:t>
      </w:r>
      <w:r>
        <w:rPr>
          <w:spacing w:val="3"/>
          <w:sz w:val="10"/>
        </w:rPr>
        <w:t> </w:t>
      </w:r>
      <w:r>
        <w:rPr>
          <w:spacing w:val="-4"/>
          <w:sz w:val="10"/>
        </w:rPr>
        <w:t>of</w:t>
      </w:r>
      <w:r>
        <w:rPr>
          <w:spacing w:val="4"/>
          <w:sz w:val="10"/>
        </w:rPr>
        <w:t> </w:t>
      </w:r>
      <w:r>
        <w:rPr>
          <w:spacing w:val="-4"/>
          <w:sz w:val="10"/>
        </w:rPr>
        <w:t>Gas</w:t>
      </w:r>
      <w:r>
        <w:rPr>
          <w:spacing w:val="4"/>
          <w:sz w:val="10"/>
        </w:rPr>
        <w:t> </w:t>
      </w:r>
      <w:r>
        <w:rPr>
          <w:spacing w:val="-4"/>
          <w:sz w:val="10"/>
        </w:rPr>
        <w:t>and</w:t>
      </w:r>
      <w:r>
        <w:rPr>
          <w:spacing w:val="4"/>
          <w:sz w:val="10"/>
        </w:rPr>
        <w:t> </w:t>
      </w:r>
      <w:r>
        <w:rPr>
          <w:spacing w:val="-4"/>
          <w:sz w:val="10"/>
        </w:rPr>
        <w:t>Electricity</w:t>
      </w:r>
      <w:r>
        <w:rPr>
          <w:spacing w:val="4"/>
          <w:sz w:val="10"/>
        </w:rPr>
        <w:t> </w:t>
      </w:r>
      <w:r>
        <w:rPr>
          <w:spacing w:val="-4"/>
          <w:sz w:val="10"/>
        </w:rPr>
        <w:t>Markets</w:t>
      </w:r>
      <w:r>
        <w:rPr>
          <w:spacing w:val="4"/>
          <w:sz w:val="10"/>
        </w:rPr>
        <w:t> </w:t>
      </w:r>
      <w:r>
        <w:rPr>
          <w:spacing w:val="-4"/>
          <w:sz w:val="10"/>
        </w:rPr>
        <w:t>(OFGEM)</w:t>
      </w:r>
      <w:r>
        <w:rPr>
          <w:spacing w:val="4"/>
          <w:sz w:val="10"/>
        </w:rPr>
        <w:t> </w:t>
      </w:r>
      <w:r>
        <w:rPr>
          <w:spacing w:val="-4"/>
          <w:sz w:val="10"/>
        </w:rPr>
        <w:t>2013,</w:t>
      </w:r>
      <w:r>
        <w:rPr>
          <w:spacing w:val="4"/>
          <w:sz w:val="10"/>
        </w:rPr>
        <w:t> </w:t>
      </w:r>
      <w:r>
        <w:rPr>
          <w:i/>
          <w:spacing w:val="-4"/>
          <w:sz w:val="10"/>
        </w:rPr>
        <w:t>Consumer</w:t>
      </w:r>
      <w:r>
        <w:rPr>
          <w:i/>
          <w:spacing w:val="4"/>
          <w:sz w:val="10"/>
        </w:rPr>
        <w:t> </w:t>
      </w:r>
      <w:r>
        <w:rPr>
          <w:i/>
          <w:spacing w:val="-4"/>
          <w:sz w:val="10"/>
        </w:rPr>
        <w:t>Vulnerability</w:t>
      </w:r>
      <w:r>
        <w:rPr>
          <w:i/>
          <w:spacing w:val="4"/>
          <w:sz w:val="10"/>
        </w:rPr>
        <w:t> </w:t>
      </w:r>
      <w:r>
        <w:rPr>
          <w:i/>
          <w:spacing w:val="-4"/>
          <w:sz w:val="10"/>
        </w:rPr>
        <w:t>Strateg</w:t>
      </w:r>
      <w:r>
        <w:rPr>
          <w:spacing w:val="-4"/>
          <w:sz w:val="10"/>
        </w:rPr>
        <w:t>y,</w:t>
      </w:r>
      <w:r>
        <w:rPr>
          <w:spacing w:val="4"/>
          <w:sz w:val="10"/>
        </w:rPr>
        <w:t> </w:t>
      </w:r>
      <w:r>
        <w:rPr>
          <w:spacing w:val="-4"/>
          <w:sz w:val="10"/>
        </w:rPr>
        <w:t>July</w:t>
      </w:r>
      <w:r>
        <w:rPr>
          <w:spacing w:val="4"/>
          <w:sz w:val="10"/>
        </w:rPr>
        <w:t> </w:t>
      </w:r>
      <w:r>
        <w:rPr>
          <w:spacing w:val="-4"/>
          <w:sz w:val="10"/>
        </w:rPr>
        <w:t>2013,</w:t>
      </w:r>
      <w:r>
        <w:rPr>
          <w:spacing w:val="4"/>
          <w:sz w:val="10"/>
        </w:rPr>
        <w:t> </w:t>
      </w:r>
      <w:r>
        <w:rPr>
          <w:spacing w:val="-4"/>
          <w:sz w:val="10"/>
        </w:rPr>
        <w:t>p.</w:t>
      </w:r>
      <w:r>
        <w:rPr>
          <w:spacing w:val="4"/>
          <w:sz w:val="10"/>
        </w:rPr>
        <w:t> </w:t>
      </w:r>
      <w:r>
        <w:rPr>
          <w:spacing w:val="-10"/>
          <w:sz w:val="10"/>
        </w:rPr>
        <w:t>1</w:t>
      </w:r>
    </w:p>
    <w:p>
      <w:pPr>
        <w:spacing w:after="0" w:line="240" w:lineRule="auto"/>
        <w:jc w:val="left"/>
        <w:rPr>
          <w:sz w:val="10"/>
        </w:rPr>
        <w:sectPr>
          <w:type w:val="continuous"/>
          <w:pgSz w:w="11910" w:h="16840"/>
          <w:pgMar w:top="1920" w:bottom="280" w:left="0" w:right="560"/>
        </w:sectPr>
      </w:pPr>
    </w:p>
    <w:p>
      <w:pPr>
        <w:pStyle w:val="BodyText"/>
        <w:spacing w:line="266" w:lineRule="auto" w:before="73"/>
        <w:ind w:left="1020" w:right="104"/>
      </w:pPr>
      <w:r>
        <w:rPr>
          <w:color w:val="3C3C3B"/>
        </w:rPr>
        <w:t>In Australia, all states within the NEM have </w:t>
      </w:r>
      <w:r>
        <w:rPr>
          <w:color w:val="3C3C3B"/>
          <w:spacing w:val="-2"/>
        </w:rPr>
        <w:t>introduced</w:t>
      </w:r>
      <w:r>
        <w:rPr>
          <w:color w:val="3C3C3B"/>
          <w:spacing w:val="-4"/>
        </w:rPr>
        <w:t> </w:t>
      </w:r>
      <w:r>
        <w:rPr>
          <w:color w:val="3C3C3B"/>
          <w:spacing w:val="-2"/>
        </w:rPr>
        <w:t>retail</w:t>
      </w:r>
      <w:r>
        <w:rPr>
          <w:color w:val="3C3C3B"/>
          <w:spacing w:val="-4"/>
        </w:rPr>
        <w:t> </w:t>
      </w:r>
      <w:r>
        <w:rPr>
          <w:color w:val="3C3C3B"/>
          <w:spacing w:val="-2"/>
        </w:rPr>
        <w:t>contestability</w:t>
      </w:r>
      <w:r>
        <w:rPr>
          <w:color w:val="3C3C3B"/>
          <w:spacing w:val="-4"/>
        </w:rPr>
        <w:t> </w:t>
      </w:r>
      <w:r>
        <w:rPr>
          <w:color w:val="3C3C3B"/>
          <w:spacing w:val="-2"/>
        </w:rPr>
        <w:t>in</w:t>
      </w:r>
      <w:r>
        <w:rPr>
          <w:color w:val="3C3C3B"/>
          <w:spacing w:val="-4"/>
        </w:rPr>
        <w:t> </w:t>
      </w:r>
      <w:r>
        <w:rPr>
          <w:color w:val="3C3C3B"/>
          <w:spacing w:val="-2"/>
        </w:rPr>
        <w:t>energy</w:t>
      </w:r>
      <w:r>
        <w:rPr>
          <w:color w:val="3C3C3B"/>
          <w:spacing w:val="-4"/>
        </w:rPr>
        <w:t> </w:t>
      </w:r>
      <w:r>
        <w:rPr>
          <w:color w:val="3C3C3B"/>
          <w:spacing w:val="-2"/>
        </w:rPr>
        <w:t>markets </w:t>
      </w:r>
      <w:r>
        <w:rPr>
          <w:color w:val="3C3C3B"/>
        </w:rPr>
        <w:t>and prices are deregulated in major NEM jurisdictions.</w:t>
      </w:r>
      <w:r>
        <w:rPr>
          <w:color w:val="3C3C3B"/>
          <w:spacing w:val="-8"/>
        </w:rPr>
        <w:t> </w:t>
      </w:r>
      <w:r>
        <w:rPr>
          <w:color w:val="3C3C3B"/>
        </w:rPr>
        <w:t>Gas</w:t>
      </w:r>
      <w:r>
        <w:rPr>
          <w:color w:val="3C3C3B"/>
          <w:spacing w:val="-8"/>
        </w:rPr>
        <w:t> </w:t>
      </w:r>
      <w:r>
        <w:rPr>
          <w:color w:val="3C3C3B"/>
        </w:rPr>
        <w:t>prices</w:t>
      </w:r>
      <w:r>
        <w:rPr>
          <w:color w:val="3C3C3B"/>
          <w:spacing w:val="-8"/>
        </w:rPr>
        <w:t> </w:t>
      </w:r>
      <w:r>
        <w:rPr>
          <w:color w:val="3C3C3B"/>
        </w:rPr>
        <w:t>have</w:t>
      </w:r>
      <w:r>
        <w:rPr>
          <w:color w:val="3C3C3B"/>
          <w:spacing w:val="-8"/>
        </w:rPr>
        <w:t> </w:t>
      </w:r>
      <w:r>
        <w:rPr>
          <w:color w:val="3C3C3B"/>
        </w:rPr>
        <w:t>been</w:t>
      </w:r>
      <w:r>
        <w:rPr>
          <w:color w:val="3C3C3B"/>
          <w:spacing w:val="-8"/>
        </w:rPr>
        <w:t> </w:t>
      </w:r>
      <w:r>
        <w:rPr>
          <w:color w:val="3C3C3B"/>
        </w:rPr>
        <w:t>deregulated for all NEM jurisdictions and electricity prices deregulated in Victoria, New South Wales and South Australia.</w:t>
      </w:r>
    </w:p>
    <w:p>
      <w:pPr>
        <w:pStyle w:val="BodyText"/>
        <w:spacing w:line="266" w:lineRule="auto" w:before="90"/>
        <w:ind w:left="1020" w:right="104"/>
      </w:pPr>
      <w:r>
        <w:rPr>
          <w:color w:val="3C3C3B"/>
          <w:spacing w:val="-4"/>
        </w:rPr>
        <w:t>While practices and market approaches are </w:t>
      </w:r>
      <w:r>
        <w:rPr>
          <w:color w:val="3C3C3B"/>
          <w:spacing w:val="-4"/>
        </w:rPr>
        <w:t>similar, </w:t>
      </w:r>
      <w:r>
        <w:rPr>
          <w:color w:val="3C3C3B"/>
        </w:rPr>
        <w:t>where price regulation remains (or remained</w:t>
      </w:r>
    </w:p>
    <w:p>
      <w:pPr>
        <w:pStyle w:val="BodyText"/>
        <w:spacing w:line="266" w:lineRule="auto" w:before="1"/>
        <w:ind w:left="1020" w:right="104"/>
      </w:pPr>
      <w:r>
        <w:rPr>
          <w:color w:val="3C3C3B"/>
        </w:rPr>
        <w:t>until recently) there is a divergence in relation to the pricing of customer acquisition and retention costs in regulated prices. The New South Wales and Queensland governments chose to include customer acquisition and retention allowances in their</w:t>
      </w:r>
      <w:r>
        <w:rPr>
          <w:color w:val="3C3C3B"/>
          <w:spacing w:val="-6"/>
        </w:rPr>
        <w:t> </w:t>
      </w:r>
      <w:r>
        <w:rPr>
          <w:color w:val="3C3C3B"/>
        </w:rPr>
        <w:t>regulated</w:t>
      </w:r>
      <w:r>
        <w:rPr>
          <w:color w:val="3C3C3B"/>
          <w:spacing w:val="-6"/>
        </w:rPr>
        <w:t> </w:t>
      </w:r>
      <w:r>
        <w:rPr>
          <w:color w:val="3C3C3B"/>
        </w:rPr>
        <w:t>prices</w:t>
      </w:r>
      <w:r>
        <w:rPr>
          <w:color w:val="3C3C3B"/>
          <w:spacing w:val="-6"/>
        </w:rPr>
        <w:t> </w:t>
      </w:r>
      <w:r>
        <w:rPr>
          <w:color w:val="3C3C3B"/>
        </w:rPr>
        <w:t>prior</w:t>
      </w:r>
      <w:r>
        <w:rPr>
          <w:color w:val="3C3C3B"/>
          <w:spacing w:val="-6"/>
        </w:rPr>
        <w:t> </w:t>
      </w:r>
      <w:r>
        <w:rPr>
          <w:color w:val="3C3C3B"/>
        </w:rPr>
        <w:t>to</w:t>
      </w:r>
      <w:r>
        <w:rPr>
          <w:color w:val="3C3C3B"/>
          <w:spacing w:val="-6"/>
        </w:rPr>
        <w:t> </w:t>
      </w:r>
      <w:r>
        <w:rPr>
          <w:color w:val="3C3C3B"/>
        </w:rPr>
        <w:t>recent</w:t>
      </w:r>
      <w:r>
        <w:rPr>
          <w:color w:val="3C3C3B"/>
          <w:spacing w:val="-6"/>
        </w:rPr>
        <w:t> </w:t>
      </w:r>
      <w:r>
        <w:rPr>
          <w:color w:val="3C3C3B"/>
        </w:rPr>
        <w:t>deregulation, arguing</w:t>
      </w:r>
      <w:r>
        <w:rPr>
          <w:color w:val="3C3C3B"/>
          <w:spacing w:val="-4"/>
        </w:rPr>
        <w:t> </w:t>
      </w:r>
      <w:r>
        <w:rPr>
          <w:color w:val="3C3C3B"/>
        </w:rPr>
        <w:t>the</w:t>
      </w:r>
      <w:r>
        <w:rPr>
          <w:color w:val="3C3C3B"/>
          <w:spacing w:val="-4"/>
        </w:rPr>
        <w:t> </w:t>
      </w:r>
      <w:r>
        <w:rPr>
          <w:color w:val="3C3C3B"/>
        </w:rPr>
        <w:t>additional</w:t>
      </w:r>
      <w:r>
        <w:rPr>
          <w:color w:val="3C3C3B"/>
          <w:spacing w:val="-4"/>
        </w:rPr>
        <w:t> </w:t>
      </w:r>
      <w:r>
        <w:rPr>
          <w:color w:val="3C3C3B"/>
        </w:rPr>
        <w:t>allowance</w:t>
      </w:r>
      <w:r>
        <w:rPr>
          <w:color w:val="3C3C3B"/>
          <w:spacing w:val="-4"/>
        </w:rPr>
        <w:t> </w:t>
      </w:r>
      <w:r>
        <w:rPr>
          <w:color w:val="3C3C3B"/>
        </w:rPr>
        <w:t>in</w:t>
      </w:r>
      <w:r>
        <w:rPr>
          <w:color w:val="3C3C3B"/>
          <w:spacing w:val="-4"/>
        </w:rPr>
        <w:t> </w:t>
      </w:r>
      <w:r>
        <w:rPr>
          <w:color w:val="3C3C3B"/>
        </w:rPr>
        <w:t>the</w:t>
      </w:r>
      <w:r>
        <w:rPr>
          <w:color w:val="3C3C3B"/>
          <w:spacing w:val="-4"/>
        </w:rPr>
        <w:t> </w:t>
      </w:r>
      <w:r>
        <w:rPr>
          <w:color w:val="3C3C3B"/>
        </w:rPr>
        <w:t>short</w:t>
      </w:r>
      <w:r>
        <w:rPr>
          <w:color w:val="3C3C3B"/>
          <w:spacing w:val="-4"/>
        </w:rPr>
        <w:t> </w:t>
      </w:r>
      <w:r>
        <w:rPr>
          <w:color w:val="3C3C3B"/>
        </w:rPr>
        <w:t>term will</w:t>
      </w:r>
      <w:r>
        <w:rPr>
          <w:color w:val="3C3C3B"/>
          <w:spacing w:val="-10"/>
        </w:rPr>
        <w:t> </w:t>
      </w:r>
      <w:r>
        <w:rPr>
          <w:color w:val="3C3C3B"/>
        </w:rPr>
        <w:t>enable</w:t>
      </w:r>
      <w:r>
        <w:rPr>
          <w:color w:val="3C3C3B"/>
          <w:spacing w:val="-10"/>
        </w:rPr>
        <w:t> </w:t>
      </w:r>
      <w:r>
        <w:rPr>
          <w:color w:val="3C3C3B"/>
        </w:rPr>
        <w:t>competition,</w:t>
      </w:r>
      <w:r>
        <w:rPr>
          <w:color w:val="3C3C3B"/>
          <w:spacing w:val="-9"/>
        </w:rPr>
        <w:t> </w:t>
      </w:r>
      <w:r>
        <w:rPr>
          <w:color w:val="3C3C3B"/>
        </w:rPr>
        <w:t>which</w:t>
      </w:r>
      <w:r>
        <w:rPr>
          <w:color w:val="3C3C3B"/>
          <w:spacing w:val="-10"/>
        </w:rPr>
        <w:t> </w:t>
      </w:r>
      <w:r>
        <w:rPr>
          <w:color w:val="3C3C3B"/>
        </w:rPr>
        <w:t>will</w:t>
      </w:r>
      <w:r>
        <w:rPr>
          <w:color w:val="3C3C3B"/>
          <w:spacing w:val="-10"/>
        </w:rPr>
        <w:t> </w:t>
      </w:r>
      <w:r>
        <w:rPr>
          <w:color w:val="3C3C3B"/>
        </w:rPr>
        <w:t>return</w:t>
      </w:r>
      <w:r>
        <w:rPr>
          <w:color w:val="3C3C3B"/>
          <w:spacing w:val="-9"/>
        </w:rPr>
        <w:t> </w:t>
      </w:r>
      <w:r>
        <w:rPr>
          <w:color w:val="3C3C3B"/>
        </w:rPr>
        <w:t>benefit</w:t>
      </w:r>
      <w:r>
        <w:rPr>
          <w:color w:val="3C3C3B"/>
          <w:spacing w:val="-10"/>
        </w:rPr>
        <w:t> </w:t>
      </w:r>
      <w:r>
        <w:rPr>
          <w:color w:val="3C3C3B"/>
          <w:spacing w:val="-5"/>
        </w:rPr>
        <w:t>to</w:t>
      </w:r>
    </w:p>
    <w:p>
      <w:pPr>
        <w:pStyle w:val="BodyText"/>
        <w:spacing w:line="266" w:lineRule="auto" w:before="6"/>
        <w:ind w:left="1020"/>
      </w:pPr>
      <w:r>
        <w:rPr>
          <w:color w:val="3C3C3B"/>
          <w:spacing w:val="-2"/>
        </w:rPr>
        <w:t>consumers</w:t>
      </w:r>
      <w:r>
        <w:rPr>
          <w:color w:val="3C3C3B"/>
          <w:spacing w:val="-7"/>
        </w:rPr>
        <w:t> </w:t>
      </w:r>
      <w:r>
        <w:rPr>
          <w:color w:val="3C3C3B"/>
          <w:spacing w:val="-2"/>
        </w:rPr>
        <w:t>with</w:t>
      </w:r>
      <w:r>
        <w:rPr>
          <w:color w:val="3C3C3B"/>
          <w:spacing w:val="-7"/>
        </w:rPr>
        <w:t> </w:t>
      </w:r>
      <w:r>
        <w:rPr>
          <w:color w:val="3C3C3B"/>
          <w:spacing w:val="-2"/>
        </w:rPr>
        <w:t>lower</w:t>
      </w:r>
      <w:r>
        <w:rPr>
          <w:color w:val="3C3C3B"/>
          <w:spacing w:val="-7"/>
        </w:rPr>
        <w:t> </w:t>
      </w:r>
      <w:r>
        <w:rPr>
          <w:color w:val="3C3C3B"/>
          <w:spacing w:val="-2"/>
        </w:rPr>
        <w:t>costs</w:t>
      </w:r>
      <w:r>
        <w:rPr>
          <w:color w:val="3C3C3B"/>
          <w:spacing w:val="-7"/>
        </w:rPr>
        <w:t> </w:t>
      </w:r>
      <w:r>
        <w:rPr>
          <w:color w:val="3C3C3B"/>
          <w:spacing w:val="-2"/>
        </w:rPr>
        <w:t>and</w:t>
      </w:r>
      <w:r>
        <w:rPr>
          <w:color w:val="3C3C3B"/>
          <w:spacing w:val="-7"/>
        </w:rPr>
        <w:t> </w:t>
      </w:r>
      <w:r>
        <w:rPr>
          <w:color w:val="3C3C3B"/>
          <w:spacing w:val="-2"/>
        </w:rPr>
        <w:t>innovation</w:t>
      </w:r>
      <w:r>
        <w:rPr>
          <w:color w:val="3C3C3B"/>
          <w:spacing w:val="-7"/>
        </w:rPr>
        <w:t> </w:t>
      </w:r>
      <w:r>
        <w:rPr>
          <w:color w:val="3C3C3B"/>
          <w:spacing w:val="-2"/>
        </w:rPr>
        <w:t>over</w:t>
      </w:r>
      <w:r>
        <w:rPr>
          <w:color w:val="3C3C3B"/>
          <w:spacing w:val="-7"/>
        </w:rPr>
        <w:t> </w:t>
      </w:r>
      <w:r>
        <w:rPr>
          <w:color w:val="3C3C3B"/>
          <w:spacing w:val="-2"/>
        </w:rPr>
        <w:t>the </w:t>
      </w:r>
      <w:r>
        <w:rPr>
          <w:color w:val="3C3C3B"/>
        </w:rPr>
        <w:t>longer term.</w:t>
      </w:r>
    </w:p>
    <w:p>
      <w:pPr>
        <w:pStyle w:val="BodyText"/>
        <w:spacing w:line="266" w:lineRule="auto" w:before="86"/>
        <w:ind w:left="1020" w:right="141"/>
      </w:pPr>
      <w:r>
        <w:rPr>
          <w:color w:val="3C3C3B"/>
        </w:rPr>
        <w:t>This</w:t>
      </w:r>
      <w:r>
        <w:rPr>
          <w:color w:val="3C3C3B"/>
          <w:spacing w:val="-1"/>
        </w:rPr>
        <w:t> </w:t>
      </w:r>
      <w:r>
        <w:rPr>
          <w:color w:val="3C3C3B"/>
        </w:rPr>
        <w:t>contrasts</w:t>
      </w:r>
      <w:r>
        <w:rPr>
          <w:color w:val="3C3C3B"/>
          <w:spacing w:val="-1"/>
        </w:rPr>
        <w:t> </w:t>
      </w:r>
      <w:r>
        <w:rPr>
          <w:color w:val="3C3C3B"/>
        </w:rPr>
        <w:t>with</w:t>
      </w:r>
      <w:r>
        <w:rPr>
          <w:color w:val="3C3C3B"/>
          <w:spacing w:val="-1"/>
        </w:rPr>
        <w:t> </w:t>
      </w:r>
      <w:r>
        <w:rPr>
          <w:color w:val="3C3C3B"/>
        </w:rPr>
        <w:t>a</w:t>
      </w:r>
      <w:r>
        <w:rPr>
          <w:color w:val="3C3C3B"/>
          <w:spacing w:val="-1"/>
        </w:rPr>
        <w:t> </w:t>
      </w:r>
      <w:r>
        <w:rPr>
          <w:color w:val="3C3C3B"/>
        </w:rPr>
        <w:t>recent</w:t>
      </w:r>
      <w:r>
        <w:rPr>
          <w:color w:val="3C3C3B"/>
          <w:spacing w:val="-1"/>
        </w:rPr>
        <w:t> </w:t>
      </w:r>
      <w:r>
        <w:rPr>
          <w:color w:val="3C3C3B"/>
        </w:rPr>
        <w:t>regulatory</w:t>
      </w:r>
      <w:r>
        <w:rPr>
          <w:color w:val="3C3C3B"/>
          <w:spacing w:val="-1"/>
        </w:rPr>
        <w:t> </w:t>
      </w:r>
      <w:r>
        <w:rPr>
          <w:color w:val="3C3C3B"/>
        </w:rPr>
        <w:t>decision </w:t>
      </w:r>
      <w:r>
        <w:rPr>
          <w:color w:val="3C3C3B"/>
          <w:spacing w:val="-2"/>
        </w:rPr>
        <w:t>by</w:t>
      </w:r>
      <w:r>
        <w:rPr>
          <w:color w:val="3C3C3B"/>
          <w:spacing w:val="-9"/>
        </w:rPr>
        <w:t> </w:t>
      </w:r>
      <w:r>
        <w:rPr>
          <w:color w:val="3C3C3B"/>
          <w:spacing w:val="-2"/>
        </w:rPr>
        <w:t>the</w:t>
      </w:r>
      <w:r>
        <w:rPr>
          <w:color w:val="3C3C3B"/>
          <w:spacing w:val="-9"/>
        </w:rPr>
        <w:t> </w:t>
      </w:r>
      <w:r>
        <w:rPr>
          <w:color w:val="3C3C3B"/>
          <w:spacing w:val="-2"/>
        </w:rPr>
        <w:t>ACT</w:t>
      </w:r>
      <w:r>
        <w:rPr>
          <w:color w:val="3C3C3B"/>
          <w:spacing w:val="-9"/>
        </w:rPr>
        <w:t> </w:t>
      </w:r>
      <w:r>
        <w:rPr>
          <w:color w:val="3C3C3B"/>
          <w:spacing w:val="-2"/>
        </w:rPr>
        <w:t>Government</w:t>
      </w:r>
      <w:r>
        <w:rPr>
          <w:color w:val="3C3C3B"/>
          <w:spacing w:val="-9"/>
        </w:rPr>
        <w:t> </w:t>
      </w:r>
      <w:r>
        <w:rPr>
          <w:color w:val="3C3C3B"/>
          <w:spacing w:val="-2"/>
        </w:rPr>
        <w:t>which</w:t>
      </w:r>
      <w:r>
        <w:rPr>
          <w:color w:val="3C3C3B"/>
          <w:spacing w:val="-9"/>
        </w:rPr>
        <w:t> </w:t>
      </w:r>
      <w:r>
        <w:rPr>
          <w:color w:val="3C3C3B"/>
          <w:spacing w:val="-2"/>
        </w:rPr>
        <w:t>argued</w:t>
      </w:r>
      <w:r>
        <w:rPr>
          <w:color w:val="3C3C3B"/>
          <w:spacing w:val="-9"/>
        </w:rPr>
        <w:t> </w:t>
      </w:r>
      <w:r>
        <w:rPr>
          <w:color w:val="3C3C3B"/>
          <w:spacing w:val="-2"/>
        </w:rPr>
        <w:t>that</w:t>
      </w:r>
      <w:r>
        <w:rPr>
          <w:color w:val="3C3C3B"/>
          <w:spacing w:val="-9"/>
        </w:rPr>
        <w:t> </w:t>
      </w:r>
      <w:r>
        <w:rPr>
          <w:color w:val="3C3C3B"/>
          <w:spacing w:val="-2"/>
        </w:rPr>
        <w:t>there </w:t>
      </w:r>
      <w:r>
        <w:rPr>
          <w:color w:val="3C3C3B"/>
        </w:rPr>
        <w:t>was insufficient evidence to demonstrate that</w:t>
      </w:r>
    </w:p>
    <w:p>
      <w:pPr>
        <w:pStyle w:val="BodyText"/>
        <w:spacing w:line="266" w:lineRule="auto" w:before="3"/>
        <w:ind w:left="1020"/>
        <w:rPr>
          <w:sz w:val="11"/>
        </w:rPr>
      </w:pPr>
      <w:r>
        <w:rPr>
          <w:color w:val="3C3C3B"/>
          <w:spacing w:val="-2"/>
        </w:rPr>
        <w:t>allowing</w:t>
      </w:r>
      <w:r>
        <w:rPr>
          <w:color w:val="3C3C3B"/>
          <w:spacing w:val="-5"/>
        </w:rPr>
        <w:t> </w:t>
      </w:r>
      <w:r>
        <w:rPr>
          <w:color w:val="3C3C3B"/>
          <w:spacing w:val="-2"/>
        </w:rPr>
        <w:t>retailers</w:t>
      </w:r>
      <w:r>
        <w:rPr>
          <w:color w:val="3C3C3B"/>
          <w:spacing w:val="-5"/>
        </w:rPr>
        <w:t> </w:t>
      </w:r>
      <w:r>
        <w:rPr>
          <w:color w:val="3C3C3B"/>
          <w:spacing w:val="-2"/>
        </w:rPr>
        <w:t>to</w:t>
      </w:r>
      <w:r>
        <w:rPr>
          <w:color w:val="3C3C3B"/>
          <w:spacing w:val="-5"/>
        </w:rPr>
        <w:t> </w:t>
      </w:r>
      <w:r>
        <w:rPr>
          <w:color w:val="3C3C3B"/>
          <w:spacing w:val="-2"/>
        </w:rPr>
        <w:t>charge</w:t>
      </w:r>
      <w:r>
        <w:rPr>
          <w:color w:val="3C3C3B"/>
          <w:spacing w:val="-5"/>
        </w:rPr>
        <w:t> </w:t>
      </w:r>
      <w:r>
        <w:rPr>
          <w:color w:val="3C3C3B"/>
          <w:spacing w:val="-2"/>
        </w:rPr>
        <w:t>for</w:t>
      </w:r>
      <w:r>
        <w:rPr>
          <w:color w:val="3C3C3B"/>
          <w:spacing w:val="-5"/>
        </w:rPr>
        <w:t> </w:t>
      </w:r>
      <w:r>
        <w:rPr>
          <w:color w:val="3C3C3B"/>
          <w:spacing w:val="-2"/>
        </w:rPr>
        <w:t>customer</w:t>
      </w:r>
      <w:r>
        <w:rPr>
          <w:color w:val="3C3C3B"/>
          <w:spacing w:val="-5"/>
        </w:rPr>
        <w:t> </w:t>
      </w:r>
      <w:r>
        <w:rPr>
          <w:color w:val="3C3C3B"/>
          <w:spacing w:val="-2"/>
        </w:rPr>
        <w:t>acquisition </w:t>
      </w:r>
      <w:r>
        <w:rPr>
          <w:color w:val="3C3C3B"/>
        </w:rPr>
        <w:t>and retention costs would realise net benefits to consumers</w:t>
      </w:r>
      <w:r>
        <w:rPr>
          <w:color w:val="3C3C3B"/>
          <w:spacing w:val="-14"/>
        </w:rPr>
        <w:t> </w:t>
      </w:r>
      <w:r>
        <w:rPr>
          <w:color w:val="3C3C3B"/>
        </w:rPr>
        <w:t>and</w:t>
      </w:r>
      <w:r>
        <w:rPr>
          <w:color w:val="3C3C3B"/>
          <w:spacing w:val="-14"/>
        </w:rPr>
        <w:t> </w:t>
      </w:r>
      <w:r>
        <w:rPr>
          <w:color w:val="3C3C3B"/>
        </w:rPr>
        <w:t>not</w:t>
      </w:r>
      <w:r>
        <w:rPr>
          <w:color w:val="3C3C3B"/>
          <w:spacing w:val="-14"/>
        </w:rPr>
        <w:t> </w:t>
      </w:r>
      <w:r>
        <w:rPr>
          <w:color w:val="3C3C3B"/>
        </w:rPr>
        <w:t>just</w:t>
      </w:r>
      <w:r>
        <w:rPr>
          <w:color w:val="3C3C3B"/>
          <w:spacing w:val="-14"/>
        </w:rPr>
        <w:t> </w:t>
      </w:r>
      <w:r>
        <w:rPr>
          <w:color w:val="3C3C3B"/>
        </w:rPr>
        <w:t>result</w:t>
      </w:r>
      <w:r>
        <w:rPr>
          <w:color w:val="3C3C3B"/>
          <w:spacing w:val="-14"/>
        </w:rPr>
        <w:t> </w:t>
      </w:r>
      <w:r>
        <w:rPr>
          <w:color w:val="3C3C3B"/>
        </w:rPr>
        <w:t>in</w:t>
      </w:r>
      <w:r>
        <w:rPr>
          <w:color w:val="3C3C3B"/>
          <w:spacing w:val="-14"/>
        </w:rPr>
        <w:t> </w:t>
      </w:r>
      <w:r>
        <w:rPr>
          <w:color w:val="3C3C3B"/>
        </w:rPr>
        <w:t>additional</w:t>
      </w:r>
      <w:r>
        <w:rPr>
          <w:color w:val="3C3C3B"/>
          <w:spacing w:val="-14"/>
        </w:rPr>
        <w:t> </w:t>
      </w:r>
      <w:r>
        <w:rPr>
          <w:color w:val="3C3C3B"/>
        </w:rPr>
        <w:t>costs</w:t>
      </w:r>
      <w:r>
        <w:rPr>
          <w:color w:val="3C3C3B"/>
          <w:spacing w:val="-14"/>
        </w:rPr>
        <w:t> </w:t>
      </w:r>
      <w:r>
        <w:rPr>
          <w:color w:val="3C3C3B"/>
        </w:rPr>
        <w:t>for the consumer.</w:t>
      </w:r>
      <w:r>
        <w:rPr>
          <w:color w:val="3C3C3B"/>
          <w:position w:val="7"/>
          <w:sz w:val="11"/>
        </w:rPr>
        <w:t>109</w:t>
      </w:r>
    </w:p>
    <w:p>
      <w:pPr>
        <w:spacing w:line="279" w:lineRule="exact" w:before="205"/>
        <w:ind w:left="1020" w:right="0" w:firstLine="0"/>
        <w:jc w:val="left"/>
        <w:rPr>
          <w:b/>
          <w:sz w:val="26"/>
        </w:rPr>
      </w:pPr>
      <w:r>
        <w:rPr>
          <w:b/>
          <w:color w:val="4E868E"/>
          <w:spacing w:val="-10"/>
          <w:sz w:val="26"/>
        </w:rPr>
        <w:t>SUPPLY</w:t>
      </w:r>
      <w:r>
        <w:rPr>
          <w:b/>
          <w:color w:val="4E868E"/>
          <w:spacing w:val="-7"/>
          <w:sz w:val="26"/>
        </w:rPr>
        <w:t> </w:t>
      </w:r>
      <w:r>
        <w:rPr>
          <w:b/>
          <w:color w:val="4E868E"/>
          <w:spacing w:val="-10"/>
          <w:sz w:val="26"/>
        </w:rPr>
        <w:t>SIDE</w:t>
      </w:r>
      <w:r>
        <w:rPr>
          <w:b/>
          <w:color w:val="4E868E"/>
          <w:spacing w:val="-6"/>
          <w:sz w:val="26"/>
        </w:rPr>
        <w:t> </w:t>
      </w:r>
      <w:r>
        <w:rPr>
          <w:b/>
          <w:color w:val="4E868E"/>
          <w:spacing w:val="-10"/>
          <w:sz w:val="26"/>
        </w:rPr>
        <w:t>MEASURE</w:t>
      </w:r>
      <w:r>
        <w:rPr>
          <w:b/>
          <w:color w:val="4E868E"/>
          <w:spacing w:val="-6"/>
          <w:sz w:val="26"/>
        </w:rPr>
        <w:t> </w:t>
      </w:r>
      <w:r>
        <w:rPr>
          <w:b/>
          <w:color w:val="4E868E"/>
          <w:spacing w:val="-10"/>
          <w:sz w:val="26"/>
        </w:rPr>
        <w:t>2</w:t>
      </w:r>
      <w:r>
        <w:rPr>
          <w:b/>
          <w:color w:val="4E868E"/>
          <w:spacing w:val="-7"/>
          <w:sz w:val="26"/>
        </w:rPr>
        <w:t> </w:t>
      </w:r>
      <w:r>
        <w:rPr>
          <w:b/>
          <w:color w:val="4E868E"/>
          <w:spacing w:val="-10"/>
          <w:sz w:val="26"/>
        </w:rPr>
        <w:t>–</w:t>
      </w:r>
    </w:p>
    <w:p>
      <w:pPr>
        <w:spacing w:line="279" w:lineRule="exact" w:before="0"/>
        <w:ind w:left="1020" w:right="0" w:firstLine="0"/>
        <w:jc w:val="left"/>
        <w:rPr>
          <w:sz w:val="26"/>
        </w:rPr>
      </w:pPr>
      <w:r>
        <w:rPr>
          <w:color w:val="4E868E"/>
          <w:w w:val="85"/>
          <w:sz w:val="26"/>
        </w:rPr>
        <w:t>PRICE</w:t>
      </w:r>
      <w:r>
        <w:rPr>
          <w:color w:val="4E868E"/>
          <w:spacing w:val="17"/>
          <w:sz w:val="26"/>
        </w:rPr>
        <w:t> </w:t>
      </w:r>
      <w:r>
        <w:rPr>
          <w:color w:val="4E868E"/>
          <w:spacing w:val="-2"/>
          <w:sz w:val="26"/>
        </w:rPr>
        <w:t>MONITORING</w:t>
      </w:r>
    </w:p>
    <w:p>
      <w:pPr>
        <w:pStyle w:val="BodyText"/>
        <w:spacing w:line="266" w:lineRule="auto" w:before="99"/>
        <w:ind w:left="1020" w:right="104"/>
      </w:pPr>
      <w:r>
        <w:rPr>
          <w:color w:val="3C3C3B"/>
          <w:spacing w:val="-2"/>
        </w:rPr>
        <w:t>Some</w:t>
      </w:r>
      <w:r>
        <w:rPr>
          <w:color w:val="3C3C3B"/>
          <w:spacing w:val="-10"/>
        </w:rPr>
        <w:t> </w:t>
      </w:r>
      <w:r>
        <w:rPr>
          <w:color w:val="3C3C3B"/>
          <w:spacing w:val="-2"/>
        </w:rPr>
        <w:t>jurisdictions</w:t>
      </w:r>
      <w:r>
        <w:rPr>
          <w:color w:val="3C3C3B"/>
          <w:spacing w:val="-10"/>
        </w:rPr>
        <w:t> </w:t>
      </w:r>
      <w:r>
        <w:rPr>
          <w:color w:val="3C3C3B"/>
          <w:spacing w:val="-2"/>
        </w:rPr>
        <w:t>apply</w:t>
      </w:r>
      <w:r>
        <w:rPr>
          <w:color w:val="3C3C3B"/>
          <w:spacing w:val="-10"/>
        </w:rPr>
        <w:t> </w:t>
      </w:r>
      <w:r>
        <w:rPr>
          <w:color w:val="3C3C3B"/>
          <w:spacing w:val="-2"/>
        </w:rPr>
        <w:t>price</w:t>
      </w:r>
      <w:r>
        <w:rPr>
          <w:color w:val="3C3C3B"/>
          <w:spacing w:val="-10"/>
        </w:rPr>
        <w:t> </w:t>
      </w:r>
      <w:r>
        <w:rPr>
          <w:color w:val="3C3C3B"/>
          <w:spacing w:val="-2"/>
        </w:rPr>
        <w:t>monitoring</w:t>
      </w:r>
      <w:r>
        <w:rPr>
          <w:color w:val="3C3C3B"/>
          <w:spacing w:val="-10"/>
        </w:rPr>
        <w:t> </w:t>
      </w:r>
      <w:r>
        <w:rPr>
          <w:color w:val="3C3C3B"/>
          <w:spacing w:val="-2"/>
        </w:rPr>
        <w:t>as</w:t>
      </w:r>
      <w:r>
        <w:rPr>
          <w:color w:val="3C3C3B"/>
          <w:spacing w:val="-10"/>
        </w:rPr>
        <w:t> </w:t>
      </w:r>
      <w:r>
        <w:rPr>
          <w:color w:val="3C3C3B"/>
          <w:spacing w:val="-2"/>
        </w:rPr>
        <w:t>a</w:t>
      </w:r>
      <w:r>
        <w:rPr>
          <w:color w:val="3C3C3B"/>
          <w:spacing w:val="-10"/>
        </w:rPr>
        <w:t> </w:t>
      </w:r>
      <w:r>
        <w:rPr>
          <w:color w:val="3C3C3B"/>
          <w:spacing w:val="-2"/>
        </w:rPr>
        <w:t>less </w:t>
      </w:r>
      <w:r>
        <w:rPr>
          <w:color w:val="3C3C3B"/>
        </w:rPr>
        <w:t>intrusive</w:t>
      </w:r>
      <w:r>
        <w:rPr>
          <w:color w:val="3C3C3B"/>
          <w:spacing w:val="-8"/>
        </w:rPr>
        <w:t> </w:t>
      </w:r>
      <w:r>
        <w:rPr>
          <w:color w:val="3C3C3B"/>
        </w:rPr>
        <w:t>alternative</w:t>
      </w:r>
      <w:r>
        <w:rPr>
          <w:color w:val="3C3C3B"/>
          <w:spacing w:val="-8"/>
        </w:rPr>
        <w:t> </w:t>
      </w:r>
      <w:r>
        <w:rPr>
          <w:color w:val="3C3C3B"/>
        </w:rPr>
        <w:t>to</w:t>
      </w:r>
      <w:r>
        <w:rPr>
          <w:color w:val="3C3C3B"/>
          <w:spacing w:val="-8"/>
        </w:rPr>
        <w:t> </w:t>
      </w:r>
      <w:r>
        <w:rPr>
          <w:color w:val="3C3C3B"/>
        </w:rPr>
        <w:t>price</w:t>
      </w:r>
      <w:r>
        <w:rPr>
          <w:color w:val="3C3C3B"/>
          <w:spacing w:val="-8"/>
        </w:rPr>
        <w:t> </w:t>
      </w:r>
      <w:r>
        <w:rPr>
          <w:color w:val="3C3C3B"/>
        </w:rPr>
        <w:t>regulation,</w:t>
      </w:r>
      <w:r>
        <w:rPr>
          <w:color w:val="3C3C3B"/>
          <w:spacing w:val="-8"/>
        </w:rPr>
        <w:t> </w:t>
      </w:r>
      <w:r>
        <w:rPr>
          <w:color w:val="3C3C3B"/>
        </w:rPr>
        <w:t>protecting consumers by enhancing market transparency and fostering the competitive process. This may involve</w:t>
      </w:r>
      <w:r>
        <w:rPr>
          <w:color w:val="3C3C3B"/>
          <w:spacing w:val="-14"/>
        </w:rPr>
        <w:t> </w:t>
      </w:r>
      <w:r>
        <w:rPr>
          <w:color w:val="3C3C3B"/>
        </w:rPr>
        <w:t>scrutiny</w:t>
      </w:r>
      <w:r>
        <w:rPr>
          <w:color w:val="3C3C3B"/>
          <w:spacing w:val="-14"/>
        </w:rPr>
        <w:t> </w:t>
      </w:r>
      <w:r>
        <w:rPr>
          <w:color w:val="3C3C3B"/>
        </w:rPr>
        <w:t>of</w:t>
      </w:r>
      <w:r>
        <w:rPr>
          <w:color w:val="3C3C3B"/>
          <w:spacing w:val="-14"/>
        </w:rPr>
        <w:t> </w:t>
      </w:r>
      <w:r>
        <w:rPr>
          <w:color w:val="3C3C3B"/>
        </w:rPr>
        <w:t>prices</w:t>
      </w:r>
      <w:r>
        <w:rPr>
          <w:color w:val="3C3C3B"/>
          <w:spacing w:val="-14"/>
        </w:rPr>
        <w:t> </w:t>
      </w:r>
      <w:r>
        <w:rPr>
          <w:color w:val="3C3C3B"/>
        </w:rPr>
        <w:t>and</w:t>
      </w:r>
      <w:r>
        <w:rPr>
          <w:color w:val="3C3C3B"/>
          <w:spacing w:val="-14"/>
        </w:rPr>
        <w:t> </w:t>
      </w:r>
      <w:r>
        <w:rPr>
          <w:color w:val="3C3C3B"/>
        </w:rPr>
        <w:t>market</w:t>
      </w:r>
      <w:r>
        <w:rPr>
          <w:color w:val="3C3C3B"/>
          <w:spacing w:val="-14"/>
        </w:rPr>
        <w:t> </w:t>
      </w:r>
      <w:r>
        <w:rPr>
          <w:color w:val="3C3C3B"/>
        </w:rPr>
        <w:t>performance by requiring relevant businesses to publish, or submit to the regulator, key information. Price monitoring</w:t>
      </w:r>
      <w:r>
        <w:rPr>
          <w:color w:val="3C3C3B"/>
          <w:spacing w:val="-14"/>
        </w:rPr>
        <w:t> </w:t>
      </w:r>
      <w:r>
        <w:rPr>
          <w:color w:val="3C3C3B"/>
        </w:rPr>
        <w:t>has</w:t>
      </w:r>
      <w:r>
        <w:rPr>
          <w:color w:val="3C3C3B"/>
          <w:spacing w:val="-14"/>
        </w:rPr>
        <w:t> </w:t>
      </w:r>
      <w:r>
        <w:rPr>
          <w:color w:val="3C3C3B"/>
        </w:rPr>
        <w:t>been</w:t>
      </w:r>
      <w:r>
        <w:rPr>
          <w:color w:val="3C3C3B"/>
          <w:spacing w:val="-14"/>
        </w:rPr>
        <w:t> </w:t>
      </w:r>
      <w:r>
        <w:rPr>
          <w:color w:val="3C3C3B"/>
        </w:rPr>
        <w:t>employed</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Netherlands and Belgium.</w:t>
      </w:r>
    </w:p>
    <w:p>
      <w:pPr>
        <w:pStyle w:val="BodyText"/>
        <w:spacing w:line="266" w:lineRule="auto" w:before="91"/>
        <w:ind w:left="1020" w:right="375"/>
      </w:pPr>
      <w:r>
        <w:rPr>
          <w:color w:val="3C3C3B"/>
        </w:rPr>
        <w:t>The Netherlands opened the energy markets to</w:t>
      </w:r>
      <w:r>
        <w:rPr>
          <w:color w:val="3C3C3B"/>
          <w:spacing w:val="-14"/>
        </w:rPr>
        <w:t> </w:t>
      </w:r>
      <w:r>
        <w:rPr>
          <w:color w:val="3C3C3B"/>
        </w:rPr>
        <w:t>competition</w:t>
      </w:r>
      <w:r>
        <w:rPr>
          <w:color w:val="3C3C3B"/>
          <w:spacing w:val="-14"/>
        </w:rPr>
        <w:t> </w:t>
      </w:r>
      <w:r>
        <w:rPr>
          <w:color w:val="3C3C3B"/>
        </w:rPr>
        <w:t>and</w:t>
      </w:r>
      <w:r>
        <w:rPr>
          <w:color w:val="3C3C3B"/>
          <w:spacing w:val="-14"/>
        </w:rPr>
        <w:t> </w:t>
      </w:r>
      <w:r>
        <w:rPr>
          <w:color w:val="3C3C3B"/>
        </w:rPr>
        <w:t>removed</w:t>
      </w:r>
      <w:r>
        <w:rPr>
          <w:color w:val="3C3C3B"/>
          <w:spacing w:val="-14"/>
        </w:rPr>
        <w:t> </w:t>
      </w:r>
      <w:r>
        <w:rPr>
          <w:color w:val="3C3C3B"/>
        </w:rPr>
        <w:t>price</w:t>
      </w:r>
      <w:r>
        <w:rPr>
          <w:color w:val="3C3C3B"/>
          <w:spacing w:val="-14"/>
        </w:rPr>
        <w:t> </w:t>
      </w:r>
      <w:r>
        <w:rPr>
          <w:color w:val="3C3C3B"/>
        </w:rPr>
        <w:t>regulation</w:t>
      </w:r>
      <w:r>
        <w:rPr>
          <w:color w:val="3C3C3B"/>
          <w:spacing w:val="-14"/>
        </w:rPr>
        <w:t> </w:t>
      </w:r>
      <w:r>
        <w:rPr>
          <w:color w:val="3C3C3B"/>
        </w:rPr>
        <w:t>in</w:t>
      </w:r>
    </w:p>
    <w:p>
      <w:pPr>
        <w:pStyle w:val="BodyText"/>
        <w:spacing w:line="266" w:lineRule="auto" w:before="2"/>
        <w:ind w:left="1020" w:right="93" w:hanging="1"/>
      </w:pPr>
      <w:r>
        <w:rPr>
          <w:color w:val="3C3C3B"/>
        </w:rPr>
        <w:t>2004.</w:t>
      </w:r>
      <w:r>
        <w:rPr>
          <w:color w:val="3C3C3B"/>
          <w:position w:val="7"/>
          <w:sz w:val="11"/>
        </w:rPr>
        <w:t>110</w:t>
      </w:r>
      <w:r>
        <w:rPr>
          <w:color w:val="3C3C3B"/>
          <w:spacing w:val="1"/>
          <w:position w:val="7"/>
          <w:sz w:val="11"/>
        </w:rPr>
        <w:t> </w:t>
      </w:r>
      <w:r>
        <w:rPr>
          <w:color w:val="3C3C3B"/>
        </w:rPr>
        <w:t>The</w:t>
      </w:r>
      <w:r>
        <w:rPr>
          <w:color w:val="3C3C3B"/>
          <w:spacing w:val="-14"/>
        </w:rPr>
        <w:t> </w:t>
      </w:r>
      <w:r>
        <w:rPr>
          <w:color w:val="3C3C3B"/>
        </w:rPr>
        <w:t>regulator</w:t>
      </w:r>
      <w:r>
        <w:rPr>
          <w:color w:val="3C3C3B"/>
          <w:spacing w:val="-14"/>
        </w:rPr>
        <w:t> </w:t>
      </w:r>
      <w:r>
        <w:rPr>
          <w:color w:val="3C3C3B"/>
        </w:rPr>
        <w:t>continues</w:t>
      </w:r>
      <w:r>
        <w:rPr>
          <w:color w:val="3C3C3B"/>
          <w:spacing w:val="-14"/>
        </w:rPr>
        <w:t> </w:t>
      </w:r>
      <w:r>
        <w:rPr>
          <w:color w:val="3C3C3B"/>
        </w:rPr>
        <w:t>to</w:t>
      </w:r>
      <w:r>
        <w:rPr>
          <w:color w:val="3C3C3B"/>
          <w:spacing w:val="-14"/>
        </w:rPr>
        <w:t> </w:t>
      </w:r>
      <w:r>
        <w:rPr>
          <w:color w:val="3C3C3B"/>
        </w:rPr>
        <w:t>have</w:t>
      </w:r>
      <w:r>
        <w:rPr>
          <w:color w:val="3C3C3B"/>
          <w:spacing w:val="-14"/>
        </w:rPr>
        <w:t> </w:t>
      </w:r>
      <w:r>
        <w:rPr>
          <w:color w:val="3C3C3B"/>
        </w:rPr>
        <w:t>the</w:t>
      </w:r>
      <w:r>
        <w:rPr>
          <w:color w:val="3C3C3B"/>
          <w:spacing w:val="-14"/>
        </w:rPr>
        <w:t> </w:t>
      </w:r>
      <w:r>
        <w:rPr>
          <w:color w:val="3C3C3B"/>
        </w:rPr>
        <w:t>power to set a maximum price for individual electricity and natural gas retailers, although this power</w:t>
      </w:r>
    </w:p>
    <w:p>
      <w:pPr>
        <w:pStyle w:val="BodyText"/>
        <w:spacing w:line="266" w:lineRule="auto" w:before="2"/>
        <w:ind w:left="1020" w:right="104"/>
      </w:pPr>
      <w:r>
        <w:rPr>
          <w:color w:val="3C3C3B"/>
          <w:spacing w:val="-2"/>
        </w:rPr>
        <w:t>has</w:t>
      </w:r>
      <w:r>
        <w:rPr>
          <w:color w:val="3C3C3B"/>
          <w:spacing w:val="-11"/>
        </w:rPr>
        <w:t> </w:t>
      </w:r>
      <w:r>
        <w:rPr>
          <w:color w:val="3C3C3B"/>
          <w:spacing w:val="-2"/>
        </w:rPr>
        <w:t>not</w:t>
      </w:r>
      <w:r>
        <w:rPr>
          <w:color w:val="3C3C3B"/>
          <w:spacing w:val="-11"/>
        </w:rPr>
        <w:t> </w:t>
      </w:r>
      <w:r>
        <w:rPr>
          <w:color w:val="3C3C3B"/>
          <w:spacing w:val="-2"/>
        </w:rPr>
        <w:t>yet</w:t>
      </w:r>
      <w:r>
        <w:rPr>
          <w:color w:val="3C3C3B"/>
          <w:spacing w:val="-11"/>
        </w:rPr>
        <w:t> </w:t>
      </w:r>
      <w:r>
        <w:rPr>
          <w:color w:val="3C3C3B"/>
          <w:spacing w:val="-2"/>
        </w:rPr>
        <w:t>been</w:t>
      </w:r>
      <w:r>
        <w:rPr>
          <w:color w:val="3C3C3B"/>
          <w:spacing w:val="-11"/>
        </w:rPr>
        <w:t> </w:t>
      </w:r>
      <w:r>
        <w:rPr>
          <w:color w:val="3C3C3B"/>
          <w:spacing w:val="-2"/>
        </w:rPr>
        <w:t>exercised.</w:t>
      </w:r>
      <w:r>
        <w:rPr>
          <w:color w:val="3C3C3B"/>
          <w:spacing w:val="-11"/>
        </w:rPr>
        <w:t> </w:t>
      </w:r>
      <w:r>
        <w:rPr>
          <w:color w:val="3C3C3B"/>
          <w:spacing w:val="-2"/>
        </w:rPr>
        <w:t>The</w:t>
      </w:r>
      <w:r>
        <w:rPr>
          <w:color w:val="3C3C3B"/>
          <w:spacing w:val="-11"/>
        </w:rPr>
        <w:t> </w:t>
      </w:r>
      <w:r>
        <w:rPr>
          <w:color w:val="3C3C3B"/>
          <w:spacing w:val="-2"/>
        </w:rPr>
        <w:t>government</w:t>
      </w:r>
      <w:r>
        <w:rPr>
          <w:color w:val="3C3C3B"/>
          <w:spacing w:val="-11"/>
        </w:rPr>
        <w:t> </w:t>
      </w:r>
      <w:r>
        <w:rPr>
          <w:color w:val="3C3C3B"/>
          <w:spacing w:val="-2"/>
        </w:rPr>
        <w:t>has </w:t>
      </w:r>
      <w:r>
        <w:rPr>
          <w:color w:val="3C3C3B"/>
        </w:rPr>
        <w:t>implemented tariff surveillance as a ‘safety net’ mechanism</w:t>
      </w:r>
      <w:r>
        <w:rPr>
          <w:color w:val="3C3C3B"/>
          <w:spacing w:val="-7"/>
        </w:rPr>
        <w:t> </w:t>
      </w:r>
      <w:r>
        <w:rPr>
          <w:color w:val="3C3C3B"/>
        </w:rPr>
        <w:t>to</w:t>
      </w:r>
      <w:r>
        <w:rPr>
          <w:color w:val="3C3C3B"/>
          <w:spacing w:val="-7"/>
        </w:rPr>
        <w:t> </w:t>
      </w:r>
      <w:r>
        <w:rPr>
          <w:color w:val="3C3C3B"/>
        </w:rPr>
        <w:t>prevent</w:t>
      </w:r>
      <w:r>
        <w:rPr>
          <w:color w:val="3C3C3B"/>
          <w:spacing w:val="-7"/>
        </w:rPr>
        <w:t> </w:t>
      </w:r>
      <w:r>
        <w:rPr>
          <w:color w:val="3C3C3B"/>
        </w:rPr>
        <w:t>unreasonable</w:t>
      </w:r>
      <w:r>
        <w:rPr>
          <w:color w:val="3C3C3B"/>
          <w:spacing w:val="-7"/>
        </w:rPr>
        <w:t> </w:t>
      </w:r>
      <w:r>
        <w:rPr>
          <w:color w:val="3C3C3B"/>
        </w:rPr>
        <w:t>prices</w:t>
      </w:r>
      <w:r>
        <w:rPr>
          <w:color w:val="3C3C3B"/>
          <w:spacing w:val="-7"/>
        </w:rPr>
        <w:t> </w:t>
      </w:r>
      <w:r>
        <w:rPr>
          <w:color w:val="3C3C3B"/>
        </w:rPr>
        <w:t>and protect inactive customers.</w:t>
      </w:r>
    </w:p>
    <w:p>
      <w:pPr>
        <w:pStyle w:val="BodyText"/>
        <w:spacing w:line="266" w:lineRule="auto" w:before="73"/>
        <w:ind w:left="260" w:right="1025"/>
      </w:pPr>
      <w:r>
        <w:rPr/>
        <w:br w:type="column"/>
      </w:r>
      <w:r>
        <w:rPr>
          <w:color w:val="3C3C3B"/>
        </w:rPr>
        <w:t>This regulation requires that, while prices are set competitively, electricity and natural gas retailers must</w:t>
      </w:r>
      <w:r>
        <w:rPr>
          <w:color w:val="3C3C3B"/>
          <w:spacing w:val="-6"/>
        </w:rPr>
        <w:t> </w:t>
      </w:r>
      <w:r>
        <w:rPr>
          <w:color w:val="3C3C3B"/>
        </w:rPr>
        <w:t>submit</w:t>
      </w:r>
      <w:r>
        <w:rPr>
          <w:color w:val="3C3C3B"/>
          <w:spacing w:val="-6"/>
        </w:rPr>
        <w:t> </w:t>
      </w:r>
      <w:r>
        <w:rPr>
          <w:color w:val="3C3C3B"/>
        </w:rPr>
        <w:t>their</w:t>
      </w:r>
      <w:r>
        <w:rPr>
          <w:color w:val="3C3C3B"/>
          <w:spacing w:val="-6"/>
        </w:rPr>
        <w:t> </w:t>
      </w:r>
      <w:r>
        <w:rPr>
          <w:color w:val="3C3C3B"/>
        </w:rPr>
        <w:t>tariffs</w:t>
      </w:r>
      <w:r>
        <w:rPr>
          <w:color w:val="3C3C3B"/>
          <w:spacing w:val="-6"/>
        </w:rPr>
        <w:t> </w:t>
      </w:r>
      <w:r>
        <w:rPr>
          <w:color w:val="3C3C3B"/>
        </w:rPr>
        <w:t>for</w:t>
      </w:r>
      <w:r>
        <w:rPr>
          <w:color w:val="3C3C3B"/>
          <w:spacing w:val="-6"/>
        </w:rPr>
        <w:t> </w:t>
      </w:r>
      <w:r>
        <w:rPr>
          <w:color w:val="3C3C3B"/>
        </w:rPr>
        <w:t>small-scale</w:t>
      </w:r>
      <w:r>
        <w:rPr>
          <w:color w:val="3C3C3B"/>
          <w:spacing w:val="-6"/>
        </w:rPr>
        <w:t> </w:t>
      </w:r>
      <w:r>
        <w:rPr>
          <w:color w:val="3C3C3B"/>
        </w:rPr>
        <w:t>users</w:t>
      </w:r>
      <w:r>
        <w:rPr>
          <w:color w:val="3C3C3B"/>
          <w:spacing w:val="-6"/>
        </w:rPr>
        <w:t> </w:t>
      </w:r>
      <w:r>
        <w:rPr>
          <w:color w:val="3C3C3B"/>
        </w:rPr>
        <w:t>to</w:t>
      </w:r>
      <w:r>
        <w:rPr>
          <w:color w:val="3C3C3B"/>
          <w:spacing w:val="-6"/>
        </w:rPr>
        <w:t> </w:t>
      </w:r>
      <w:r>
        <w:rPr>
          <w:color w:val="3C3C3B"/>
        </w:rPr>
        <w:t>the regulator. The regulator assesses those tariffs for reasonableness. Each year, the regulator requires several</w:t>
      </w:r>
      <w:r>
        <w:rPr>
          <w:color w:val="3C3C3B"/>
          <w:spacing w:val="-14"/>
        </w:rPr>
        <w:t> </w:t>
      </w:r>
      <w:r>
        <w:rPr>
          <w:color w:val="3C3C3B"/>
        </w:rPr>
        <w:t>retailers</w:t>
      </w:r>
      <w:r>
        <w:rPr>
          <w:color w:val="3C3C3B"/>
          <w:spacing w:val="-14"/>
        </w:rPr>
        <w:t> </w:t>
      </w:r>
      <w:r>
        <w:rPr>
          <w:color w:val="3C3C3B"/>
        </w:rPr>
        <w:t>to</w:t>
      </w:r>
      <w:r>
        <w:rPr>
          <w:color w:val="3C3C3B"/>
          <w:spacing w:val="-14"/>
        </w:rPr>
        <w:t> </w:t>
      </w:r>
      <w:r>
        <w:rPr>
          <w:color w:val="3C3C3B"/>
        </w:rPr>
        <w:t>provide</w:t>
      </w:r>
      <w:r>
        <w:rPr>
          <w:color w:val="3C3C3B"/>
          <w:spacing w:val="-14"/>
        </w:rPr>
        <w:t> </w:t>
      </w:r>
      <w:r>
        <w:rPr>
          <w:color w:val="3C3C3B"/>
        </w:rPr>
        <w:t>an</w:t>
      </w:r>
      <w:r>
        <w:rPr>
          <w:color w:val="3C3C3B"/>
          <w:spacing w:val="-14"/>
        </w:rPr>
        <w:t> </w:t>
      </w:r>
      <w:r>
        <w:rPr>
          <w:color w:val="3C3C3B"/>
        </w:rPr>
        <w:t>explanation</w:t>
      </w:r>
      <w:r>
        <w:rPr>
          <w:color w:val="3C3C3B"/>
          <w:spacing w:val="-14"/>
        </w:rPr>
        <w:t> </w:t>
      </w:r>
      <w:r>
        <w:rPr>
          <w:color w:val="3C3C3B"/>
        </w:rPr>
        <w:t>about</w:t>
      </w:r>
      <w:r>
        <w:rPr>
          <w:color w:val="3C3C3B"/>
          <w:spacing w:val="-14"/>
        </w:rPr>
        <w:t> </w:t>
      </w:r>
      <w:r>
        <w:rPr>
          <w:color w:val="3C3C3B"/>
        </w:rPr>
        <w:t>the level of their tariffs to determine if the contracting conditions and price are fair.</w:t>
      </w:r>
    </w:p>
    <w:p>
      <w:pPr>
        <w:pStyle w:val="BodyText"/>
        <w:spacing w:line="266" w:lineRule="auto" w:before="91"/>
        <w:ind w:left="260" w:right="954"/>
      </w:pPr>
      <w:r>
        <w:rPr>
          <w:color w:val="3C3C3B"/>
        </w:rPr>
        <w:t>While the regulator has not published its </w:t>
      </w:r>
      <w:r>
        <w:rPr>
          <w:color w:val="3C3C3B"/>
          <w:spacing w:val="-2"/>
        </w:rPr>
        <w:t>assessment</w:t>
      </w:r>
      <w:r>
        <w:rPr>
          <w:color w:val="3C3C3B"/>
          <w:spacing w:val="-10"/>
        </w:rPr>
        <w:t> </w:t>
      </w:r>
      <w:r>
        <w:rPr>
          <w:color w:val="3C3C3B"/>
          <w:spacing w:val="-2"/>
        </w:rPr>
        <w:t>methodology,</w:t>
      </w:r>
      <w:r>
        <w:rPr>
          <w:color w:val="3C3C3B"/>
          <w:spacing w:val="-10"/>
        </w:rPr>
        <w:t> </w:t>
      </w:r>
      <w:r>
        <w:rPr>
          <w:color w:val="3C3C3B"/>
          <w:spacing w:val="-2"/>
        </w:rPr>
        <w:t>it</w:t>
      </w:r>
      <w:r>
        <w:rPr>
          <w:color w:val="3C3C3B"/>
          <w:spacing w:val="-10"/>
        </w:rPr>
        <w:t> </w:t>
      </w:r>
      <w:r>
        <w:rPr>
          <w:color w:val="3C3C3B"/>
          <w:spacing w:val="-2"/>
        </w:rPr>
        <w:t>does</w:t>
      </w:r>
      <w:r>
        <w:rPr>
          <w:color w:val="3C3C3B"/>
          <w:spacing w:val="-10"/>
        </w:rPr>
        <w:t> </w:t>
      </w:r>
      <w:r>
        <w:rPr>
          <w:color w:val="3C3C3B"/>
          <w:spacing w:val="-2"/>
        </w:rPr>
        <w:t>take</w:t>
      </w:r>
      <w:r>
        <w:rPr>
          <w:color w:val="3C3C3B"/>
          <w:spacing w:val="-10"/>
        </w:rPr>
        <w:t> </w:t>
      </w:r>
      <w:r>
        <w:rPr>
          <w:color w:val="3C3C3B"/>
          <w:spacing w:val="-2"/>
        </w:rPr>
        <w:t>into</w:t>
      </w:r>
      <w:r>
        <w:rPr>
          <w:color w:val="3C3C3B"/>
          <w:spacing w:val="-10"/>
        </w:rPr>
        <w:t> </w:t>
      </w:r>
      <w:r>
        <w:rPr>
          <w:color w:val="3C3C3B"/>
          <w:spacing w:val="-2"/>
        </w:rPr>
        <w:t>account </w:t>
      </w:r>
      <w:r>
        <w:rPr>
          <w:color w:val="3C3C3B"/>
        </w:rPr>
        <w:t>whether a product or service of superior quality justifies</w:t>
      </w:r>
      <w:r>
        <w:rPr>
          <w:color w:val="3C3C3B"/>
          <w:spacing w:val="-3"/>
        </w:rPr>
        <w:t> </w:t>
      </w:r>
      <w:r>
        <w:rPr>
          <w:color w:val="3C3C3B"/>
        </w:rPr>
        <w:t>a</w:t>
      </w:r>
      <w:r>
        <w:rPr>
          <w:color w:val="3C3C3B"/>
          <w:spacing w:val="-3"/>
        </w:rPr>
        <w:t> </w:t>
      </w:r>
      <w:r>
        <w:rPr>
          <w:color w:val="3C3C3B"/>
        </w:rPr>
        <w:t>higher</w:t>
      </w:r>
      <w:r>
        <w:rPr>
          <w:color w:val="3C3C3B"/>
          <w:spacing w:val="-3"/>
        </w:rPr>
        <w:t> </w:t>
      </w:r>
      <w:r>
        <w:rPr>
          <w:color w:val="3C3C3B"/>
        </w:rPr>
        <w:t>price.</w:t>
      </w:r>
      <w:r>
        <w:rPr>
          <w:color w:val="3C3C3B"/>
          <w:spacing w:val="-3"/>
        </w:rPr>
        <w:t> </w:t>
      </w:r>
      <w:r>
        <w:rPr>
          <w:color w:val="3C3C3B"/>
        </w:rPr>
        <w:t>If</w:t>
      </w:r>
      <w:r>
        <w:rPr>
          <w:color w:val="3C3C3B"/>
          <w:spacing w:val="-3"/>
        </w:rPr>
        <w:t> </w:t>
      </w:r>
      <w:r>
        <w:rPr>
          <w:color w:val="3C3C3B"/>
        </w:rPr>
        <w:t>the</w:t>
      </w:r>
      <w:r>
        <w:rPr>
          <w:color w:val="3C3C3B"/>
          <w:spacing w:val="-3"/>
        </w:rPr>
        <w:t> </w:t>
      </w:r>
      <w:r>
        <w:rPr>
          <w:color w:val="3C3C3B"/>
        </w:rPr>
        <w:t>regulator</w:t>
      </w:r>
      <w:r>
        <w:rPr>
          <w:color w:val="3C3C3B"/>
          <w:spacing w:val="-3"/>
        </w:rPr>
        <w:t> </w:t>
      </w:r>
      <w:r>
        <w:rPr>
          <w:color w:val="3C3C3B"/>
        </w:rPr>
        <w:t>considers</w:t>
      </w:r>
      <w:r>
        <w:rPr>
          <w:color w:val="3C3C3B"/>
          <w:spacing w:val="-3"/>
        </w:rPr>
        <w:t> </w:t>
      </w:r>
      <w:r>
        <w:rPr>
          <w:color w:val="3C3C3B"/>
        </w:rPr>
        <w:t>a retailer’s</w:t>
      </w:r>
      <w:r>
        <w:rPr>
          <w:color w:val="3C3C3B"/>
          <w:spacing w:val="-11"/>
        </w:rPr>
        <w:t> </w:t>
      </w:r>
      <w:r>
        <w:rPr>
          <w:color w:val="3C3C3B"/>
        </w:rPr>
        <w:t>tariff(s)</w:t>
      </w:r>
      <w:r>
        <w:rPr>
          <w:color w:val="3C3C3B"/>
          <w:spacing w:val="-11"/>
        </w:rPr>
        <w:t> </w:t>
      </w:r>
      <w:r>
        <w:rPr>
          <w:color w:val="3C3C3B"/>
        </w:rPr>
        <w:t>to</w:t>
      </w:r>
      <w:r>
        <w:rPr>
          <w:color w:val="3C3C3B"/>
          <w:spacing w:val="-11"/>
        </w:rPr>
        <w:t> </w:t>
      </w:r>
      <w:r>
        <w:rPr>
          <w:color w:val="3C3C3B"/>
        </w:rPr>
        <w:t>be</w:t>
      </w:r>
      <w:r>
        <w:rPr>
          <w:color w:val="3C3C3B"/>
          <w:spacing w:val="-11"/>
        </w:rPr>
        <w:t> </w:t>
      </w:r>
      <w:r>
        <w:rPr>
          <w:color w:val="3C3C3B"/>
        </w:rPr>
        <w:t>unfair,</w:t>
      </w:r>
      <w:r>
        <w:rPr>
          <w:color w:val="3C3C3B"/>
          <w:spacing w:val="-11"/>
        </w:rPr>
        <w:t> </w:t>
      </w:r>
      <w:r>
        <w:rPr>
          <w:color w:val="3C3C3B"/>
        </w:rPr>
        <w:t>it</w:t>
      </w:r>
      <w:r>
        <w:rPr>
          <w:color w:val="3C3C3B"/>
          <w:spacing w:val="-11"/>
        </w:rPr>
        <w:t> </w:t>
      </w:r>
      <w:r>
        <w:rPr>
          <w:color w:val="3C3C3B"/>
        </w:rPr>
        <w:t>can</w:t>
      </w:r>
      <w:r>
        <w:rPr>
          <w:color w:val="3C3C3B"/>
          <w:spacing w:val="-11"/>
        </w:rPr>
        <w:t> </w:t>
      </w:r>
      <w:r>
        <w:rPr>
          <w:color w:val="3C3C3B"/>
        </w:rPr>
        <w:t>set</w:t>
      </w:r>
      <w:r>
        <w:rPr>
          <w:color w:val="3C3C3B"/>
          <w:spacing w:val="-11"/>
        </w:rPr>
        <w:t> </w:t>
      </w:r>
      <w:r>
        <w:rPr>
          <w:color w:val="3C3C3B"/>
        </w:rPr>
        <w:t>a</w:t>
      </w:r>
      <w:r>
        <w:rPr>
          <w:color w:val="3C3C3B"/>
          <w:spacing w:val="-11"/>
        </w:rPr>
        <w:t> </w:t>
      </w:r>
      <w:r>
        <w:rPr>
          <w:color w:val="3C3C3B"/>
        </w:rPr>
        <w:t>maximum tariff for that retailer. To date, the regulator has</w:t>
      </w:r>
    </w:p>
    <w:p>
      <w:pPr>
        <w:pStyle w:val="BodyText"/>
        <w:spacing w:line="266" w:lineRule="auto" w:before="4"/>
        <w:ind w:left="260" w:right="954"/>
      </w:pPr>
      <w:r>
        <w:rPr>
          <w:color w:val="3C3C3B"/>
        </w:rPr>
        <w:t>not had to set a maximum tariff, although some suppliers</w:t>
      </w:r>
      <w:r>
        <w:rPr>
          <w:color w:val="3C3C3B"/>
          <w:spacing w:val="-14"/>
        </w:rPr>
        <w:t> </w:t>
      </w:r>
      <w:r>
        <w:rPr>
          <w:color w:val="3C3C3B"/>
        </w:rPr>
        <w:t>have</w:t>
      </w:r>
      <w:r>
        <w:rPr>
          <w:color w:val="3C3C3B"/>
          <w:spacing w:val="-14"/>
        </w:rPr>
        <w:t> </w:t>
      </w:r>
      <w:r>
        <w:rPr>
          <w:color w:val="3C3C3B"/>
        </w:rPr>
        <w:t>needed</w:t>
      </w:r>
      <w:r>
        <w:rPr>
          <w:color w:val="3C3C3B"/>
          <w:spacing w:val="-14"/>
        </w:rPr>
        <w:t> </w:t>
      </w:r>
      <w:r>
        <w:rPr>
          <w:color w:val="3C3C3B"/>
        </w:rPr>
        <w:t>to</w:t>
      </w:r>
      <w:r>
        <w:rPr>
          <w:color w:val="3C3C3B"/>
          <w:spacing w:val="-14"/>
        </w:rPr>
        <w:t> </w:t>
      </w:r>
      <w:r>
        <w:rPr>
          <w:color w:val="3C3C3B"/>
        </w:rPr>
        <w:t>adjust</w:t>
      </w:r>
      <w:r>
        <w:rPr>
          <w:color w:val="3C3C3B"/>
          <w:spacing w:val="-14"/>
        </w:rPr>
        <w:t> </w:t>
      </w:r>
      <w:r>
        <w:rPr>
          <w:color w:val="3C3C3B"/>
        </w:rPr>
        <w:t>their</w:t>
      </w:r>
      <w:r>
        <w:rPr>
          <w:color w:val="3C3C3B"/>
          <w:spacing w:val="-14"/>
        </w:rPr>
        <w:t> </w:t>
      </w:r>
      <w:r>
        <w:rPr>
          <w:color w:val="3C3C3B"/>
        </w:rPr>
        <w:t>tariffs</w:t>
      </w:r>
      <w:r>
        <w:rPr>
          <w:color w:val="3C3C3B"/>
          <w:spacing w:val="-14"/>
        </w:rPr>
        <w:t> </w:t>
      </w:r>
      <w:r>
        <w:rPr>
          <w:color w:val="3C3C3B"/>
        </w:rPr>
        <w:t>to</w:t>
      </w:r>
      <w:r>
        <w:rPr>
          <w:color w:val="3C3C3B"/>
          <w:spacing w:val="-13"/>
        </w:rPr>
        <w:t> </w:t>
      </w:r>
      <w:r>
        <w:rPr>
          <w:color w:val="3C3C3B"/>
        </w:rPr>
        <w:t>be considered fair.</w:t>
      </w:r>
    </w:p>
    <w:p>
      <w:pPr>
        <w:pStyle w:val="BodyText"/>
        <w:spacing w:line="266" w:lineRule="auto" w:before="87"/>
        <w:ind w:left="260" w:right="1541"/>
      </w:pPr>
      <w:r>
        <w:rPr>
          <w:color w:val="3C3C3B"/>
        </w:rPr>
        <w:t>Despite</w:t>
      </w:r>
      <w:r>
        <w:rPr>
          <w:color w:val="3C3C3B"/>
          <w:spacing w:val="-7"/>
        </w:rPr>
        <w:t> </w:t>
      </w:r>
      <w:r>
        <w:rPr>
          <w:color w:val="3C3C3B"/>
        </w:rPr>
        <w:t>continued</w:t>
      </w:r>
      <w:r>
        <w:rPr>
          <w:color w:val="3C3C3B"/>
          <w:spacing w:val="-7"/>
        </w:rPr>
        <w:t> </w:t>
      </w:r>
      <w:r>
        <w:rPr>
          <w:color w:val="3C3C3B"/>
        </w:rPr>
        <w:t>price</w:t>
      </w:r>
      <w:r>
        <w:rPr>
          <w:color w:val="3C3C3B"/>
          <w:spacing w:val="-7"/>
        </w:rPr>
        <w:t> </w:t>
      </w:r>
      <w:r>
        <w:rPr>
          <w:color w:val="3C3C3B"/>
        </w:rPr>
        <w:t>monitoring,</w:t>
      </w:r>
      <w:r>
        <w:rPr>
          <w:color w:val="3C3C3B"/>
          <w:spacing w:val="-7"/>
        </w:rPr>
        <w:t> </w:t>
      </w:r>
      <w:r>
        <w:rPr>
          <w:color w:val="3C3C3B"/>
        </w:rPr>
        <w:t>which</w:t>
      </w:r>
      <w:r>
        <w:rPr>
          <w:color w:val="3C3C3B"/>
          <w:spacing w:val="-7"/>
        </w:rPr>
        <w:t> </w:t>
      </w:r>
      <w:r>
        <w:rPr>
          <w:color w:val="3C3C3B"/>
        </w:rPr>
        <w:t>in some markets could stifle competition, the Netherlands has continued to see strong competition</w:t>
      </w:r>
      <w:r>
        <w:rPr>
          <w:color w:val="3C3C3B"/>
          <w:spacing w:val="-14"/>
        </w:rPr>
        <w:t> </w:t>
      </w:r>
      <w:r>
        <w:rPr>
          <w:color w:val="3C3C3B"/>
        </w:rPr>
        <w:t>and</w:t>
      </w:r>
      <w:r>
        <w:rPr>
          <w:color w:val="3C3C3B"/>
          <w:spacing w:val="-14"/>
        </w:rPr>
        <w:t> </w:t>
      </w:r>
      <w:r>
        <w:rPr>
          <w:color w:val="3C3C3B"/>
        </w:rPr>
        <w:t>diverse</w:t>
      </w:r>
      <w:r>
        <w:rPr>
          <w:color w:val="3C3C3B"/>
          <w:spacing w:val="-14"/>
        </w:rPr>
        <w:t> </w:t>
      </w:r>
      <w:r>
        <w:rPr>
          <w:color w:val="3C3C3B"/>
        </w:rPr>
        <w:t>offers.</w:t>
      </w:r>
      <w:r>
        <w:rPr>
          <w:color w:val="3C3C3B"/>
          <w:spacing w:val="-14"/>
        </w:rPr>
        <w:t> </w:t>
      </w:r>
      <w:r>
        <w:rPr>
          <w:color w:val="3C3C3B"/>
        </w:rPr>
        <w:t>The</w:t>
      </w:r>
      <w:r>
        <w:rPr>
          <w:color w:val="3C3C3B"/>
          <w:spacing w:val="-14"/>
        </w:rPr>
        <w:t> </w:t>
      </w:r>
      <w:r>
        <w:rPr>
          <w:color w:val="3C3C3B"/>
        </w:rPr>
        <w:t>regulator is</w:t>
      </w:r>
      <w:r>
        <w:rPr>
          <w:color w:val="3C3C3B"/>
          <w:spacing w:val="-13"/>
        </w:rPr>
        <w:t> </w:t>
      </w:r>
      <w:r>
        <w:rPr>
          <w:color w:val="3C3C3B"/>
        </w:rPr>
        <w:t>also</w:t>
      </w:r>
      <w:r>
        <w:rPr>
          <w:color w:val="3C3C3B"/>
          <w:spacing w:val="-13"/>
        </w:rPr>
        <w:t> </w:t>
      </w:r>
      <w:r>
        <w:rPr>
          <w:color w:val="3C3C3B"/>
        </w:rPr>
        <w:t>focused</w:t>
      </w:r>
      <w:r>
        <w:rPr>
          <w:color w:val="3C3C3B"/>
          <w:spacing w:val="-13"/>
        </w:rPr>
        <w:t> </w:t>
      </w:r>
      <w:r>
        <w:rPr>
          <w:color w:val="3C3C3B"/>
        </w:rPr>
        <w:t>on</w:t>
      </w:r>
      <w:r>
        <w:rPr>
          <w:color w:val="3C3C3B"/>
          <w:spacing w:val="-13"/>
        </w:rPr>
        <w:t> </w:t>
      </w:r>
      <w:r>
        <w:rPr>
          <w:color w:val="3C3C3B"/>
        </w:rPr>
        <w:t>encouraging</w:t>
      </w:r>
      <w:r>
        <w:rPr>
          <w:color w:val="3C3C3B"/>
          <w:spacing w:val="-13"/>
        </w:rPr>
        <w:t> </w:t>
      </w:r>
      <w:r>
        <w:rPr>
          <w:color w:val="3C3C3B"/>
        </w:rPr>
        <w:t>customers</w:t>
      </w:r>
      <w:r>
        <w:rPr>
          <w:color w:val="3C3C3B"/>
          <w:spacing w:val="-13"/>
        </w:rPr>
        <w:t> </w:t>
      </w:r>
      <w:r>
        <w:rPr>
          <w:color w:val="3C3C3B"/>
        </w:rPr>
        <w:t>to participate</w:t>
      </w:r>
      <w:r>
        <w:rPr>
          <w:color w:val="3C3C3B"/>
          <w:spacing w:val="-11"/>
        </w:rPr>
        <w:t> </w:t>
      </w:r>
      <w:r>
        <w:rPr>
          <w:color w:val="3C3C3B"/>
        </w:rPr>
        <w:t>in</w:t>
      </w:r>
      <w:r>
        <w:rPr>
          <w:color w:val="3C3C3B"/>
          <w:spacing w:val="-11"/>
        </w:rPr>
        <w:t> </w:t>
      </w:r>
      <w:r>
        <w:rPr>
          <w:color w:val="3C3C3B"/>
        </w:rPr>
        <w:t>the</w:t>
      </w:r>
      <w:r>
        <w:rPr>
          <w:color w:val="3C3C3B"/>
          <w:spacing w:val="-10"/>
        </w:rPr>
        <w:t> </w:t>
      </w:r>
      <w:r>
        <w:rPr>
          <w:color w:val="3C3C3B"/>
        </w:rPr>
        <w:t>market</w:t>
      </w:r>
      <w:r>
        <w:rPr>
          <w:color w:val="3C3C3B"/>
          <w:spacing w:val="-11"/>
        </w:rPr>
        <w:t> </w:t>
      </w:r>
      <w:r>
        <w:rPr>
          <w:color w:val="3C3C3B"/>
        </w:rPr>
        <w:t>by</w:t>
      </w:r>
      <w:r>
        <w:rPr>
          <w:color w:val="3C3C3B"/>
          <w:spacing w:val="-10"/>
        </w:rPr>
        <w:t> </w:t>
      </w:r>
      <w:r>
        <w:rPr>
          <w:color w:val="3C3C3B"/>
        </w:rPr>
        <w:t>providing</w:t>
      </w:r>
      <w:r>
        <w:rPr>
          <w:color w:val="3C3C3B"/>
          <w:spacing w:val="-11"/>
        </w:rPr>
        <w:t> </w:t>
      </w:r>
      <w:r>
        <w:rPr>
          <w:color w:val="3C3C3B"/>
        </w:rPr>
        <w:t>tools</w:t>
      </w:r>
      <w:r>
        <w:rPr>
          <w:color w:val="3C3C3B"/>
          <w:spacing w:val="-11"/>
        </w:rPr>
        <w:t> </w:t>
      </w:r>
      <w:r>
        <w:rPr>
          <w:color w:val="3C3C3B"/>
          <w:spacing w:val="-5"/>
        </w:rPr>
        <w:t>to</w:t>
      </w:r>
    </w:p>
    <w:p>
      <w:pPr>
        <w:pStyle w:val="BodyText"/>
        <w:spacing w:line="266" w:lineRule="auto" w:before="4"/>
        <w:ind w:left="260" w:right="954"/>
      </w:pPr>
      <w:r>
        <w:rPr>
          <w:color w:val="3C3C3B"/>
          <w:spacing w:val="-2"/>
        </w:rPr>
        <w:t>make</w:t>
      </w:r>
      <w:r>
        <w:rPr>
          <w:color w:val="3C3C3B"/>
          <w:spacing w:val="-8"/>
        </w:rPr>
        <w:t> </w:t>
      </w:r>
      <w:r>
        <w:rPr>
          <w:color w:val="3C3C3B"/>
          <w:spacing w:val="-2"/>
        </w:rPr>
        <w:t>it</w:t>
      </w:r>
      <w:r>
        <w:rPr>
          <w:color w:val="3C3C3B"/>
          <w:spacing w:val="-8"/>
        </w:rPr>
        <w:t> </w:t>
      </w:r>
      <w:r>
        <w:rPr>
          <w:color w:val="3C3C3B"/>
          <w:spacing w:val="-2"/>
        </w:rPr>
        <w:t>easier</w:t>
      </w:r>
      <w:r>
        <w:rPr>
          <w:color w:val="3C3C3B"/>
          <w:spacing w:val="-8"/>
        </w:rPr>
        <w:t> </w:t>
      </w:r>
      <w:r>
        <w:rPr>
          <w:color w:val="3C3C3B"/>
          <w:spacing w:val="-2"/>
        </w:rPr>
        <w:t>for</w:t>
      </w:r>
      <w:r>
        <w:rPr>
          <w:color w:val="3C3C3B"/>
          <w:spacing w:val="-8"/>
        </w:rPr>
        <w:t> </w:t>
      </w:r>
      <w:r>
        <w:rPr>
          <w:color w:val="3C3C3B"/>
          <w:spacing w:val="-2"/>
        </w:rPr>
        <w:t>them</w:t>
      </w:r>
      <w:r>
        <w:rPr>
          <w:color w:val="3C3C3B"/>
          <w:spacing w:val="-8"/>
        </w:rPr>
        <w:t> </w:t>
      </w:r>
      <w:r>
        <w:rPr>
          <w:color w:val="3C3C3B"/>
          <w:spacing w:val="-2"/>
        </w:rPr>
        <w:t>to</w:t>
      </w:r>
      <w:r>
        <w:rPr>
          <w:color w:val="3C3C3B"/>
          <w:spacing w:val="-8"/>
        </w:rPr>
        <w:t> </w:t>
      </w:r>
      <w:r>
        <w:rPr>
          <w:color w:val="3C3C3B"/>
          <w:spacing w:val="-2"/>
        </w:rPr>
        <w:t>compare</w:t>
      </w:r>
      <w:r>
        <w:rPr>
          <w:color w:val="3C3C3B"/>
          <w:spacing w:val="-8"/>
        </w:rPr>
        <w:t> </w:t>
      </w:r>
      <w:r>
        <w:rPr>
          <w:color w:val="3C3C3B"/>
          <w:spacing w:val="-2"/>
        </w:rPr>
        <w:t>offers,</w:t>
      </w:r>
      <w:r>
        <w:rPr>
          <w:color w:val="3C3C3B"/>
          <w:spacing w:val="-8"/>
        </w:rPr>
        <w:t> </w:t>
      </w:r>
      <w:r>
        <w:rPr>
          <w:color w:val="3C3C3B"/>
          <w:spacing w:val="-2"/>
        </w:rPr>
        <w:t>ensuring </w:t>
      </w:r>
      <w:r>
        <w:rPr>
          <w:color w:val="3C3C3B"/>
        </w:rPr>
        <w:t>transparency of information from retailers and conducting campaigns to encourage customers</w:t>
      </w:r>
    </w:p>
    <w:p>
      <w:pPr>
        <w:pStyle w:val="BodyText"/>
        <w:spacing w:before="3"/>
        <w:ind w:left="260"/>
      </w:pPr>
      <w:r>
        <w:rPr>
          <w:color w:val="3C3C3B"/>
        </w:rPr>
        <w:t>to</w:t>
      </w:r>
      <w:r>
        <w:rPr>
          <w:color w:val="3C3C3B"/>
          <w:spacing w:val="-8"/>
        </w:rPr>
        <w:t> </w:t>
      </w:r>
      <w:r>
        <w:rPr>
          <w:color w:val="3C3C3B"/>
        </w:rPr>
        <w:t>review</w:t>
      </w:r>
      <w:r>
        <w:rPr>
          <w:color w:val="3C3C3B"/>
          <w:spacing w:val="-8"/>
        </w:rPr>
        <w:t> </w:t>
      </w:r>
      <w:r>
        <w:rPr>
          <w:color w:val="3C3C3B"/>
        </w:rPr>
        <w:t>their</w:t>
      </w:r>
      <w:r>
        <w:rPr>
          <w:color w:val="3C3C3B"/>
          <w:spacing w:val="-7"/>
        </w:rPr>
        <w:t> </w:t>
      </w:r>
      <w:r>
        <w:rPr>
          <w:color w:val="3C3C3B"/>
          <w:spacing w:val="-2"/>
        </w:rPr>
        <w:t>services.</w:t>
      </w:r>
    </w:p>
    <w:p>
      <w:pPr>
        <w:pStyle w:val="BodyText"/>
        <w:spacing w:line="266" w:lineRule="auto" w:before="111"/>
        <w:ind w:left="260" w:right="1237"/>
        <w:rPr>
          <w:sz w:val="11"/>
        </w:rPr>
      </w:pPr>
      <w:r>
        <w:rPr>
          <w:color w:val="3C3C3B"/>
        </w:rPr>
        <w:t>Similarly, in Belgium the retail energy markets have been subject to safety net regulation. The indexation of those retailer market offers which have a variable pricing formula is subject to the regulator’s</w:t>
      </w:r>
      <w:r>
        <w:rPr>
          <w:color w:val="3C3C3B"/>
          <w:spacing w:val="-14"/>
        </w:rPr>
        <w:t> </w:t>
      </w:r>
      <w:r>
        <w:rPr>
          <w:color w:val="3C3C3B"/>
        </w:rPr>
        <w:t>supervision</w:t>
      </w:r>
      <w:r>
        <w:rPr>
          <w:color w:val="3C3C3B"/>
          <w:spacing w:val="-14"/>
        </w:rPr>
        <w:t> </w:t>
      </w:r>
      <w:r>
        <w:rPr>
          <w:color w:val="3C3C3B"/>
        </w:rPr>
        <w:t>and</w:t>
      </w:r>
      <w:r>
        <w:rPr>
          <w:color w:val="3C3C3B"/>
          <w:spacing w:val="-14"/>
        </w:rPr>
        <w:t> </w:t>
      </w:r>
      <w:r>
        <w:rPr>
          <w:color w:val="3C3C3B"/>
        </w:rPr>
        <w:t>is</w:t>
      </w:r>
      <w:r>
        <w:rPr>
          <w:color w:val="3C3C3B"/>
          <w:spacing w:val="-14"/>
        </w:rPr>
        <w:t> </w:t>
      </w:r>
      <w:r>
        <w:rPr>
          <w:color w:val="3C3C3B"/>
        </w:rPr>
        <w:t>limited</w:t>
      </w:r>
      <w:r>
        <w:rPr>
          <w:color w:val="3C3C3B"/>
          <w:spacing w:val="-14"/>
        </w:rPr>
        <w:t> </w:t>
      </w:r>
      <w:r>
        <w:rPr>
          <w:color w:val="3C3C3B"/>
        </w:rPr>
        <w:t>to</w:t>
      </w:r>
      <w:r>
        <w:rPr>
          <w:color w:val="3C3C3B"/>
          <w:spacing w:val="-14"/>
        </w:rPr>
        <w:t> </w:t>
      </w:r>
      <w:r>
        <w:rPr>
          <w:color w:val="3C3C3B"/>
        </w:rPr>
        <w:t>four</w:t>
      </w:r>
      <w:r>
        <w:rPr>
          <w:color w:val="3C3C3B"/>
          <w:spacing w:val="-14"/>
        </w:rPr>
        <w:t> </w:t>
      </w:r>
      <w:r>
        <w:rPr>
          <w:color w:val="3C3C3B"/>
        </w:rPr>
        <w:t>times a</w:t>
      </w:r>
      <w:r>
        <w:rPr>
          <w:color w:val="3C3C3B"/>
          <w:spacing w:val="-14"/>
        </w:rPr>
        <w:t> </w:t>
      </w:r>
      <w:r>
        <w:rPr>
          <w:color w:val="3C3C3B"/>
        </w:rPr>
        <w:t>year.</w:t>
      </w:r>
      <w:r>
        <w:rPr>
          <w:color w:val="3C3C3B"/>
          <w:spacing w:val="-14"/>
        </w:rPr>
        <w:t> </w:t>
      </w:r>
      <w:r>
        <w:rPr>
          <w:color w:val="3C3C3B"/>
        </w:rPr>
        <w:t>The</w:t>
      </w:r>
      <w:r>
        <w:rPr>
          <w:color w:val="3C3C3B"/>
          <w:spacing w:val="-14"/>
        </w:rPr>
        <w:t> </w:t>
      </w:r>
      <w:r>
        <w:rPr>
          <w:color w:val="3C3C3B"/>
        </w:rPr>
        <w:t>safety</w:t>
      </w:r>
      <w:r>
        <w:rPr>
          <w:color w:val="3C3C3B"/>
          <w:spacing w:val="-14"/>
        </w:rPr>
        <w:t> </w:t>
      </w:r>
      <w:r>
        <w:rPr>
          <w:color w:val="3C3C3B"/>
        </w:rPr>
        <w:t>net</w:t>
      </w:r>
      <w:r>
        <w:rPr>
          <w:color w:val="3C3C3B"/>
          <w:spacing w:val="-14"/>
        </w:rPr>
        <w:t> </w:t>
      </w:r>
      <w:r>
        <w:rPr>
          <w:color w:val="3C3C3B"/>
        </w:rPr>
        <w:t>mechanism</w:t>
      </w:r>
      <w:r>
        <w:rPr>
          <w:color w:val="3C3C3B"/>
          <w:spacing w:val="-14"/>
        </w:rPr>
        <w:t> </w:t>
      </w:r>
      <w:r>
        <w:rPr>
          <w:color w:val="3C3C3B"/>
        </w:rPr>
        <w:t>was</w:t>
      </w:r>
      <w:r>
        <w:rPr>
          <w:color w:val="3C3C3B"/>
          <w:spacing w:val="-14"/>
        </w:rPr>
        <w:t> </w:t>
      </w:r>
      <w:r>
        <w:rPr>
          <w:color w:val="3C3C3B"/>
        </w:rPr>
        <w:t>supported by</w:t>
      </w:r>
      <w:r>
        <w:rPr>
          <w:color w:val="3C3C3B"/>
          <w:spacing w:val="-14"/>
        </w:rPr>
        <w:t> </w:t>
      </w:r>
      <w:r>
        <w:rPr>
          <w:color w:val="3C3C3B"/>
        </w:rPr>
        <w:t>reforms</w:t>
      </w:r>
      <w:r>
        <w:rPr>
          <w:color w:val="3C3C3B"/>
          <w:spacing w:val="-14"/>
        </w:rPr>
        <w:t> </w:t>
      </w:r>
      <w:r>
        <w:rPr>
          <w:color w:val="3C3C3B"/>
        </w:rPr>
        <w:t>to</w:t>
      </w:r>
      <w:r>
        <w:rPr>
          <w:color w:val="3C3C3B"/>
          <w:spacing w:val="-14"/>
        </w:rPr>
        <w:t> </w:t>
      </w:r>
      <w:r>
        <w:rPr>
          <w:color w:val="3C3C3B"/>
        </w:rPr>
        <w:t>improve</w:t>
      </w:r>
      <w:r>
        <w:rPr>
          <w:color w:val="3C3C3B"/>
          <w:spacing w:val="-14"/>
        </w:rPr>
        <w:t> </w:t>
      </w:r>
      <w:r>
        <w:rPr>
          <w:color w:val="3C3C3B"/>
        </w:rPr>
        <w:t>the</w:t>
      </w:r>
      <w:r>
        <w:rPr>
          <w:color w:val="3C3C3B"/>
          <w:spacing w:val="-14"/>
        </w:rPr>
        <w:t> </w:t>
      </w:r>
      <w:r>
        <w:rPr>
          <w:color w:val="3C3C3B"/>
        </w:rPr>
        <w:t>transparency</w:t>
      </w:r>
      <w:r>
        <w:rPr>
          <w:color w:val="3C3C3B"/>
          <w:spacing w:val="-14"/>
        </w:rPr>
        <w:t> </w:t>
      </w:r>
      <w:r>
        <w:rPr>
          <w:color w:val="3C3C3B"/>
        </w:rPr>
        <w:t>of</w:t>
      </w:r>
      <w:r>
        <w:rPr>
          <w:color w:val="3C3C3B"/>
          <w:spacing w:val="-14"/>
        </w:rPr>
        <w:t> </w:t>
      </w:r>
      <w:r>
        <w:rPr>
          <w:color w:val="3C3C3B"/>
        </w:rPr>
        <w:t>energy market</w:t>
      </w:r>
      <w:r>
        <w:rPr>
          <w:color w:val="3C3C3B"/>
          <w:spacing w:val="-6"/>
        </w:rPr>
        <w:t> </w:t>
      </w:r>
      <w:r>
        <w:rPr>
          <w:color w:val="3C3C3B"/>
        </w:rPr>
        <w:t>information</w:t>
      </w:r>
      <w:r>
        <w:rPr>
          <w:color w:val="3C3C3B"/>
          <w:spacing w:val="-6"/>
        </w:rPr>
        <w:t> </w:t>
      </w:r>
      <w:r>
        <w:rPr>
          <w:color w:val="3C3C3B"/>
        </w:rPr>
        <w:t>available</w:t>
      </w:r>
      <w:r>
        <w:rPr>
          <w:color w:val="3C3C3B"/>
          <w:spacing w:val="-6"/>
        </w:rPr>
        <w:t> </w:t>
      </w:r>
      <w:r>
        <w:rPr>
          <w:color w:val="3C3C3B"/>
        </w:rPr>
        <w:t>to</w:t>
      </w:r>
      <w:r>
        <w:rPr>
          <w:color w:val="3C3C3B"/>
          <w:spacing w:val="-6"/>
        </w:rPr>
        <w:t> </w:t>
      </w:r>
      <w:r>
        <w:rPr>
          <w:color w:val="3C3C3B"/>
        </w:rPr>
        <w:t>customers.</w:t>
      </w:r>
      <w:r>
        <w:rPr>
          <w:color w:val="3C3C3B"/>
          <w:position w:val="7"/>
          <w:sz w:val="11"/>
        </w:rPr>
        <w:t>111</w:t>
      </w:r>
    </w:p>
    <w:p>
      <w:pPr>
        <w:pStyle w:val="BodyText"/>
        <w:spacing w:line="266" w:lineRule="auto" w:before="90"/>
        <w:ind w:left="260" w:right="1541"/>
      </w:pPr>
      <w:r>
        <w:rPr>
          <w:color w:val="3C3C3B"/>
        </w:rPr>
        <w:t>In Victoria, implementation would require legislative</w:t>
      </w:r>
      <w:r>
        <w:rPr>
          <w:color w:val="3C3C3B"/>
          <w:spacing w:val="-12"/>
        </w:rPr>
        <w:t> </w:t>
      </w:r>
      <w:r>
        <w:rPr>
          <w:color w:val="3C3C3B"/>
        </w:rPr>
        <w:t>amendments</w:t>
      </w:r>
      <w:r>
        <w:rPr>
          <w:color w:val="3C3C3B"/>
          <w:spacing w:val="-12"/>
        </w:rPr>
        <w:t> </w:t>
      </w:r>
      <w:r>
        <w:rPr>
          <w:color w:val="3C3C3B"/>
        </w:rPr>
        <w:t>to</w:t>
      </w:r>
      <w:r>
        <w:rPr>
          <w:color w:val="3C3C3B"/>
          <w:spacing w:val="-12"/>
        </w:rPr>
        <w:t> </w:t>
      </w:r>
      <w:r>
        <w:rPr>
          <w:color w:val="3C3C3B"/>
        </w:rPr>
        <w:t>be</w:t>
      </w:r>
      <w:r>
        <w:rPr>
          <w:color w:val="3C3C3B"/>
          <w:spacing w:val="-12"/>
        </w:rPr>
        <w:t> </w:t>
      </w:r>
      <w:r>
        <w:rPr>
          <w:color w:val="3C3C3B"/>
        </w:rPr>
        <w:t>made</w:t>
      </w:r>
      <w:r>
        <w:rPr>
          <w:color w:val="3C3C3B"/>
          <w:spacing w:val="-12"/>
        </w:rPr>
        <w:t> </w:t>
      </w:r>
      <w:r>
        <w:rPr>
          <w:color w:val="3C3C3B"/>
        </w:rPr>
        <w:t>to</w:t>
      </w:r>
      <w:r>
        <w:rPr>
          <w:color w:val="3C3C3B"/>
          <w:spacing w:val="-12"/>
        </w:rPr>
        <w:t> </w:t>
      </w:r>
      <w:r>
        <w:rPr>
          <w:color w:val="3C3C3B"/>
        </w:rPr>
        <w:t>confer </w:t>
      </w:r>
      <w:r>
        <w:rPr>
          <w:color w:val="3C3C3B"/>
          <w:spacing w:val="-2"/>
        </w:rPr>
        <w:t>a</w:t>
      </w:r>
      <w:r>
        <w:rPr>
          <w:color w:val="3C3C3B"/>
          <w:spacing w:val="-8"/>
        </w:rPr>
        <w:t> </w:t>
      </w:r>
      <w:r>
        <w:rPr>
          <w:color w:val="3C3C3B"/>
          <w:spacing w:val="-2"/>
        </w:rPr>
        <w:t>price</w:t>
      </w:r>
      <w:r>
        <w:rPr>
          <w:color w:val="3C3C3B"/>
          <w:spacing w:val="-7"/>
        </w:rPr>
        <w:t> </w:t>
      </w:r>
      <w:r>
        <w:rPr>
          <w:color w:val="3C3C3B"/>
          <w:spacing w:val="-2"/>
        </w:rPr>
        <w:t>monitoring</w:t>
      </w:r>
      <w:r>
        <w:rPr>
          <w:color w:val="3C3C3B"/>
          <w:spacing w:val="-8"/>
        </w:rPr>
        <w:t> </w:t>
      </w:r>
      <w:r>
        <w:rPr>
          <w:color w:val="3C3C3B"/>
          <w:spacing w:val="-2"/>
        </w:rPr>
        <w:t>function</w:t>
      </w:r>
      <w:r>
        <w:rPr>
          <w:color w:val="3C3C3B"/>
          <w:spacing w:val="-7"/>
        </w:rPr>
        <w:t> </w:t>
      </w:r>
      <w:r>
        <w:rPr>
          <w:color w:val="3C3C3B"/>
          <w:spacing w:val="-2"/>
        </w:rPr>
        <w:t>on</w:t>
      </w:r>
      <w:r>
        <w:rPr>
          <w:color w:val="3C3C3B"/>
          <w:spacing w:val="-8"/>
        </w:rPr>
        <w:t> </w:t>
      </w:r>
      <w:r>
        <w:rPr>
          <w:color w:val="3C3C3B"/>
          <w:spacing w:val="-2"/>
        </w:rPr>
        <w:t>the</w:t>
      </w:r>
      <w:r>
        <w:rPr>
          <w:color w:val="3C3C3B"/>
          <w:spacing w:val="-7"/>
        </w:rPr>
        <w:t> </w:t>
      </w:r>
      <w:r>
        <w:rPr>
          <w:color w:val="3C3C3B"/>
          <w:spacing w:val="-2"/>
        </w:rPr>
        <w:t>ESC</w:t>
      </w:r>
      <w:r>
        <w:rPr>
          <w:color w:val="3C3C3B"/>
          <w:spacing w:val="-8"/>
        </w:rPr>
        <w:t> </w:t>
      </w:r>
      <w:r>
        <w:rPr>
          <w:color w:val="3C3C3B"/>
          <w:spacing w:val="-2"/>
        </w:rPr>
        <w:t>and/or</w:t>
      </w:r>
    </w:p>
    <w:p>
      <w:pPr>
        <w:pStyle w:val="BodyText"/>
        <w:spacing w:line="266" w:lineRule="auto" w:before="3"/>
        <w:ind w:left="260" w:right="954"/>
      </w:pPr>
      <w:r>
        <w:rPr>
          <w:color w:val="3C3C3B"/>
          <w:spacing w:val="-2"/>
        </w:rPr>
        <w:t>provide</w:t>
      </w:r>
      <w:r>
        <w:rPr>
          <w:color w:val="3C3C3B"/>
          <w:spacing w:val="-12"/>
        </w:rPr>
        <w:t> </w:t>
      </w:r>
      <w:r>
        <w:rPr>
          <w:color w:val="3C3C3B"/>
          <w:spacing w:val="-2"/>
        </w:rPr>
        <w:t>the</w:t>
      </w:r>
      <w:r>
        <w:rPr>
          <w:color w:val="3C3C3B"/>
          <w:spacing w:val="-12"/>
        </w:rPr>
        <w:t> </w:t>
      </w:r>
      <w:r>
        <w:rPr>
          <w:color w:val="3C3C3B"/>
          <w:spacing w:val="-2"/>
        </w:rPr>
        <w:t>ESC</w:t>
      </w:r>
      <w:r>
        <w:rPr>
          <w:color w:val="3C3C3B"/>
          <w:spacing w:val="-12"/>
        </w:rPr>
        <w:t> </w:t>
      </w:r>
      <w:r>
        <w:rPr>
          <w:color w:val="3C3C3B"/>
          <w:spacing w:val="-2"/>
        </w:rPr>
        <w:t>with</w:t>
      </w:r>
      <w:r>
        <w:rPr>
          <w:color w:val="3C3C3B"/>
          <w:spacing w:val="-12"/>
        </w:rPr>
        <w:t> </w:t>
      </w:r>
      <w:r>
        <w:rPr>
          <w:color w:val="3C3C3B"/>
          <w:spacing w:val="-2"/>
        </w:rPr>
        <w:t>the</w:t>
      </w:r>
      <w:r>
        <w:rPr>
          <w:color w:val="3C3C3B"/>
          <w:spacing w:val="-11"/>
        </w:rPr>
        <w:t> </w:t>
      </w:r>
      <w:r>
        <w:rPr>
          <w:color w:val="3C3C3B"/>
          <w:spacing w:val="-2"/>
        </w:rPr>
        <w:t>necessary</w:t>
      </w:r>
      <w:r>
        <w:rPr>
          <w:color w:val="3C3C3B"/>
          <w:spacing w:val="-12"/>
        </w:rPr>
        <w:t> </w:t>
      </w:r>
      <w:r>
        <w:rPr>
          <w:color w:val="3C3C3B"/>
          <w:spacing w:val="-2"/>
        </w:rPr>
        <w:t>information </w:t>
      </w:r>
      <w:r>
        <w:rPr>
          <w:color w:val="3C3C3B"/>
        </w:rPr>
        <w:t>gathering powers.</w:t>
      </w:r>
    </w:p>
    <w:p>
      <w:pPr>
        <w:spacing w:after="0" w:line="266" w:lineRule="auto"/>
        <w:sectPr>
          <w:pgSz w:w="11910" w:h="16840"/>
          <w:pgMar w:top="900" w:bottom="280" w:left="0" w:right="560"/>
          <w:cols w:num="2" w:equalWidth="0">
            <w:col w:w="5511" w:space="40"/>
            <w:col w:w="5799"/>
          </w:cols>
        </w:sectPr>
      </w:pPr>
    </w:p>
    <w:p>
      <w:pPr>
        <w:pStyle w:val="BodyText"/>
      </w:pPr>
      <w:r>
        <w:rPr/>
        <mc:AlternateContent>
          <mc:Choice Requires="wps">
            <w:drawing>
              <wp:anchor distT="0" distB="0" distL="0" distR="0" allowOverlap="1" layoutInCell="1" locked="0" behindDoc="0" simplePos="0" relativeHeight="15879680">
                <wp:simplePos x="0" y="0"/>
                <wp:positionH relativeFrom="page">
                  <wp:posOffset>6804013</wp:posOffset>
                </wp:positionH>
                <wp:positionV relativeFrom="page">
                  <wp:posOffset>585004</wp:posOffset>
                </wp:positionV>
                <wp:extent cx="1270" cy="9603105"/>
                <wp:effectExtent l="0" t="0" r="0" b="0"/>
                <wp:wrapNone/>
                <wp:docPr id="1916" name="Graphic 1916"/>
                <wp:cNvGraphicFramePr>
                  <a:graphicFrameLocks/>
                </wp:cNvGraphicFramePr>
                <a:graphic>
                  <a:graphicData uri="http://schemas.microsoft.com/office/word/2010/wordprocessingShape">
                    <wps:wsp>
                      <wps:cNvPr id="1916" name="Graphic 1916"/>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79680"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6"/>
        </w:rPr>
      </w:pPr>
    </w:p>
    <w:p>
      <w:pPr>
        <w:pStyle w:val="BodyText"/>
        <w:spacing w:line="20" w:lineRule="exact"/>
        <w:ind w:left="1020"/>
        <w:rPr>
          <w:sz w:val="2"/>
        </w:rPr>
      </w:pPr>
      <w:r>
        <w:rPr>
          <w:sz w:val="2"/>
        </w:rPr>
        <mc:AlternateContent>
          <mc:Choice Requires="wps">
            <w:drawing>
              <wp:inline distT="0" distB="0" distL="0" distR="0">
                <wp:extent cx="5652135" cy="3175"/>
                <wp:effectExtent l="9525" t="0" r="0" b="6350"/>
                <wp:docPr id="1917" name="Group 1917"/>
                <wp:cNvGraphicFramePr>
                  <a:graphicFrameLocks/>
                </wp:cNvGraphicFramePr>
                <a:graphic>
                  <a:graphicData uri="http://schemas.microsoft.com/office/word/2010/wordprocessingGroup">
                    <wpg:wgp>
                      <wpg:cNvPr id="1917" name="Group 1917"/>
                      <wpg:cNvGrpSpPr/>
                      <wpg:grpSpPr>
                        <a:xfrm>
                          <a:off x="0" y="0"/>
                          <a:ext cx="5652135" cy="3175"/>
                          <a:chExt cx="5652135" cy="3175"/>
                        </a:xfrm>
                      </wpg:grpSpPr>
                      <wps:wsp>
                        <wps:cNvPr id="1918" name="Graphic 1918"/>
                        <wps:cNvSpPr/>
                        <wps:spPr>
                          <a:xfrm>
                            <a:off x="0" y="1587"/>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inline>
            </w:drawing>
          </mc:Choice>
          <mc:Fallback>
            <w:pict>
              <v:group style="width:445.05pt;height:.25pt;mso-position-horizontal-relative:char;mso-position-vertical-relative:line" id="docshapegroup1011" coordorigin="0,0" coordsize="8901,5">
                <v:line style="position:absolute" from="0,3" to="8901,3" stroked="true" strokeweight=".25pt" strokecolor="#575756">
                  <v:stroke dashstyle="solid"/>
                </v:line>
              </v:group>
            </w:pict>
          </mc:Fallback>
        </mc:AlternateContent>
      </w:r>
      <w:r>
        <w:rPr>
          <w:sz w:val="2"/>
        </w:rPr>
      </w:r>
    </w:p>
    <w:p>
      <w:pPr>
        <w:pStyle w:val="ListParagraph"/>
        <w:numPr>
          <w:ilvl w:val="0"/>
          <w:numId w:val="16"/>
        </w:numPr>
        <w:tabs>
          <w:tab w:pos="1246" w:val="left" w:leader="none"/>
        </w:tabs>
        <w:spacing w:line="240" w:lineRule="auto" w:before="63" w:after="0"/>
        <w:ind w:left="1246" w:right="0" w:hanging="226"/>
        <w:jc w:val="left"/>
        <w:rPr>
          <w:sz w:val="10"/>
        </w:rPr>
      </w:pPr>
      <w:r>
        <w:rPr/>
        <mc:AlternateContent>
          <mc:Choice Requires="wps">
            <w:drawing>
              <wp:anchor distT="0" distB="0" distL="0" distR="0" allowOverlap="1" layoutInCell="1" locked="0" behindDoc="0" simplePos="0" relativeHeight="15880192">
                <wp:simplePos x="0" y="0"/>
                <wp:positionH relativeFrom="page">
                  <wp:posOffset>6948013</wp:posOffset>
                </wp:positionH>
                <wp:positionV relativeFrom="paragraph">
                  <wp:posOffset>110237</wp:posOffset>
                </wp:positionV>
                <wp:extent cx="185420" cy="189865"/>
                <wp:effectExtent l="0" t="0" r="0" b="0"/>
                <wp:wrapNone/>
                <wp:docPr id="1919" name="Textbox 1919"/>
                <wp:cNvGraphicFramePr>
                  <a:graphicFrameLocks/>
                </wp:cNvGraphicFramePr>
                <a:graphic>
                  <a:graphicData uri="http://schemas.microsoft.com/office/word/2010/wordprocessingShape">
                    <wps:wsp>
                      <wps:cNvPr id="1919" name="Textbox 1919"/>
                      <wps:cNvSpPr txBox="1"/>
                      <wps:spPr>
                        <a:xfrm>
                          <a:off x="0" y="0"/>
                          <a:ext cx="185420" cy="189865"/>
                        </a:xfrm>
                        <a:prstGeom prst="rect">
                          <a:avLst/>
                        </a:prstGeom>
                      </wps:spPr>
                      <wps:txbx>
                        <w:txbxContent>
                          <w:p>
                            <w:pPr>
                              <w:spacing w:line="274" w:lineRule="exact" w:before="0"/>
                              <w:ind w:left="0" w:right="0" w:firstLine="0"/>
                              <w:jc w:val="left"/>
                              <w:rPr>
                                <w:b/>
                                <w:sz w:val="24"/>
                              </w:rPr>
                            </w:pPr>
                            <w:r>
                              <w:rPr>
                                <w:b/>
                                <w:color w:val="B37B80"/>
                                <w:spacing w:val="-5"/>
                                <w:sz w:val="24"/>
                              </w:rPr>
                              <w:t>50</w:t>
                            </w:r>
                          </w:p>
                        </w:txbxContent>
                      </wps:txbx>
                      <wps:bodyPr wrap="square" lIns="0" tIns="0" rIns="0" bIns="0" rtlCol="0">
                        <a:noAutofit/>
                      </wps:bodyPr>
                    </wps:wsp>
                  </a:graphicData>
                </a:graphic>
              </wp:anchor>
            </w:drawing>
          </mc:Choice>
          <mc:Fallback>
            <w:pict>
              <v:shape style="position:absolute;margin-left:547.087708pt;margin-top:8.68014pt;width:14.6pt;height:14.95pt;mso-position-horizontal-relative:page;mso-position-vertical-relative:paragraph;z-index:15880192" type="#_x0000_t202" id="docshape1012" filled="false" stroked="false">
                <v:textbox inset="0,0,0,0">
                  <w:txbxContent>
                    <w:p>
                      <w:pPr>
                        <w:spacing w:line="274" w:lineRule="exact" w:before="0"/>
                        <w:ind w:left="0" w:right="0" w:firstLine="0"/>
                        <w:jc w:val="left"/>
                        <w:rPr>
                          <w:b/>
                          <w:sz w:val="24"/>
                        </w:rPr>
                      </w:pPr>
                      <w:r>
                        <w:rPr>
                          <w:b/>
                          <w:color w:val="B37B80"/>
                          <w:spacing w:val="-5"/>
                          <w:sz w:val="24"/>
                        </w:rPr>
                        <w:t>50</w:t>
                      </w:r>
                    </w:p>
                  </w:txbxContent>
                </v:textbox>
                <w10:wrap type="none"/>
              </v:shape>
            </w:pict>
          </mc:Fallback>
        </mc:AlternateContent>
      </w:r>
      <w:r>
        <w:rPr>
          <w:spacing w:val="-4"/>
          <w:sz w:val="10"/>
        </w:rPr>
        <w:t>Independent</w:t>
      </w:r>
      <w:r>
        <w:rPr>
          <w:spacing w:val="4"/>
          <w:sz w:val="10"/>
        </w:rPr>
        <w:t> </w:t>
      </w:r>
      <w:r>
        <w:rPr>
          <w:spacing w:val="-4"/>
          <w:sz w:val="10"/>
        </w:rPr>
        <w:t>Competition</w:t>
      </w:r>
      <w:r>
        <w:rPr>
          <w:spacing w:val="4"/>
          <w:sz w:val="10"/>
        </w:rPr>
        <w:t> </w:t>
      </w:r>
      <w:r>
        <w:rPr>
          <w:spacing w:val="-4"/>
          <w:sz w:val="10"/>
        </w:rPr>
        <w:t>and</w:t>
      </w:r>
      <w:r>
        <w:rPr>
          <w:spacing w:val="5"/>
          <w:sz w:val="10"/>
        </w:rPr>
        <w:t> </w:t>
      </w:r>
      <w:r>
        <w:rPr>
          <w:spacing w:val="-4"/>
          <w:sz w:val="10"/>
        </w:rPr>
        <w:t>Regulatory</w:t>
      </w:r>
      <w:r>
        <w:rPr>
          <w:spacing w:val="4"/>
          <w:sz w:val="10"/>
        </w:rPr>
        <w:t> </w:t>
      </w:r>
      <w:r>
        <w:rPr>
          <w:spacing w:val="-4"/>
          <w:sz w:val="10"/>
        </w:rPr>
        <w:t>Commission</w:t>
      </w:r>
      <w:r>
        <w:rPr>
          <w:spacing w:val="5"/>
          <w:sz w:val="10"/>
        </w:rPr>
        <w:t> </w:t>
      </w:r>
      <w:r>
        <w:rPr>
          <w:spacing w:val="-4"/>
          <w:sz w:val="10"/>
        </w:rPr>
        <w:t>(ICRC)</w:t>
      </w:r>
      <w:r>
        <w:rPr>
          <w:spacing w:val="4"/>
          <w:sz w:val="10"/>
        </w:rPr>
        <w:t> </w:t>
      </w:r>
      <w:r>
        <w:rPr>
          <w:spacing w:val="-4"/>
          <w:sz w:val="10"/>
        </w:rPr>
        <w:t>2017,</w:t>
      </w:r>
      <w:r>
        <w:rPr>
          <w:spacing w:val="4"/>
          <w:sz w:val="10"/>
        </w:rPr>
        <w:t> </w:t>
      </w:r>
      <w:r>
        <w:rPr>
          <w:i/>
          <w:spacing w:val="-4"/>
          <w:sz w:val="10"/>
        </w:rPr>
        <w:t>Standing</w:t>
      </w:r>
      <w:r>
        <w:rPr>
          <w:i/>
          <w:spacing w:val="5"/>
          <w:sz w:val="10"/>
        </w:rPr>
        <w:t> </w:t>
      </w:r>
      <w:r>
        <w:rPr>
          <w:i/>
          <w:spacing w:val="-4"/>
          <w:sz w:val="10"/>
        </w:rPr>
        <w:t>offer</w:t>
      </w:r>
      <w:r>
        <w:rPr>
          <w:i/>
          <w:spacing w:val="4"/>
          <w:sz w:val="10"/>
        </w:rPr>
        <w:t> </w:t>
      </w:r>
      <w:r>
        <w:rPr>
          <w:i/>
          <w:spacing w:val="-4"/>
          <w:sz w:val="10"/>
        </w:rPr>
        <w:t>prices</w:t>
      </w:r>
      <w:r>
        <w:rPr>
          <w:i/>
          <w:spacing w:val="5"/>
          <w:sz w:val="10"/>
        </w:rPr>
        <w:t> </w:t>
      </w:r>
      <w:r>
        <w:rPr>
          <w:i/>
          <w:spacing w:val="-4"/>
          <w:sz w:val="10"/>
        </w:rPr>
        <w:t>for</w:t>
      </w:r>
      <w:r>
        <w:rPr>
          <w:i/>
          <w:spacing w:val="4"/>
          <w:sz w:val="10"/>
        </w:rPr>
        <w:t> </w:t>
      </w:r>
      <w:r>
        <w:rPr>
          <w:i/>
          <w:spacing w:val="-4"/>
          <w:sz w:val="10"/>
        </w:rPr>
        <w:t>the</w:t>
      </w:r>
      <w:r>
        <w:rPr>
          <w:i/>
          <w:spacing w:val="4"/>
          <w:sz w:val="10"/>
        </w:rPr>
        <w:t> </w:t>
      </w:r>
      <w:r>
        <w:rPr>
          <w:i/>
          <w:spacing w:val="-4"/>
          <w:sz w:val="10"/>
        </w:rPr>
        <w:t>supply</w:t>
      </w:r>
      <w:r>
        <w:rPr>
          <w:i/>
          <w:spacing w:val="5"/>
          <w:sz w:val="10"/>
        </w:rPr>
        <w:t> </w:t>
      </w:r>
      <w:r>
        <w:rPr>
          <w:i/>
          <w:spacing w:val="-4"/>
          <w:sz w:val="10"/>
        </w:rPr>
        <w:t>of</w:t>
      </w:r>
      <w:r>
        <w:rPr>
          <w:i/>
          <w:spacing w:val="4"/>
          <w:sz w:val="10"/>
        </w:rPr>
        <w:t> </w:t>
      </w:r>
      <w:r>
        <w:rPr>
          <w:i/>
          <w:spacing w:val="-4"/>
          <w:sz w:val="10"/>
        </w:rPr>
        <w:t>electricity</w:t>
      </w:r>
      <w:r>
        <w:rPr>
          <w:i/>
          <w:spacing w:val="5"/>
          <w:sz w:val="10"/>
        </w:rPr>
        <w:t> </w:t>
      </w:r>
      <w:r>
        <w:rPr>
          <w:i/>
          <w:spacing w:val="-4"/>
          <w:sz w:val="10"/>
        </w:rPr>
        <w:t>to</w:t>
      </w:r>
      <w:r>
        <w:rPr>
          <w:i/>
          <w:spacing w:val="4"/>
          <w:sz w:val="10"/>
        </w:rPr>
        <w:t> </w:t>
      </w:r>
      <w:r>
        <w:rPr>
          <w:i/>
          <w:spacing w:val="-4"/>
          <w:sz w:val="10"/>
        </w:rPr>
        <w:t>small</w:t>
      </w:r>
      <w:r>
        <w:rPr>
          <w:i/>
          <w:spacing w:val="5"/>
          <w:sz w:val="10"/>
        </w:rPr>
        <w:t> </w:t>
      </w:r>
      <w:r>
        <w:rPr>
          <w:i/>
          <w:spacing w:val="-4"/>
          <w:sz w:val="10"/>
        </w:rPr>
        <w:t>consumers</w:t>
      </w:r>
      <w:r>
        <w:rPr>
          <w:i/>
          <w:spacing w:val="4"/>
          <w:sz w:val="10"/>
        </w:rPr>
        <w:t> </w:t>
      </w:r>
      <w:r>
        <w:rPr>
          <w:i/>
          <w:spacing w:val="-4"/>
          <w:sz w:val="10"/>
        </w:rPr>
        <w:t>from</w:t>
      </w:r>
      <w:r>
        <w:rPr>
          <w:i/>
          <w:spacing w:val="4"/>
          <w:sz w:val="10"/>
        </w:rPr>
        <w:t> </w:t>
      </w:r>
      <w:r>
        <w:rPr>
          <w:i/>
          <w:spacing w:val="-4"/>
          <w:sz w:val="10"/>
        </w:rPr>
        <w:t>1</w:t>
      </w:r>
      <w:r>
        <w:rPr>
          <w:i/>
          <w:spacing w:val="5"/>
          <w:sz w:val="10"/>
        </w:rPr>
        <w:t> </w:t>
      </w:r>
      <w:r>
        <w:rPr>
          <w:i/>
          <w:spacing w:val="-4"/>
          <w:sz w:val="10"/>
        </w:rPr>
        <w:t>July</w:t>
      </w:r>
      <w:r>
        <w:rPr>
          <w:i/>
          <w:spacing w:val="4"/>
          <w:sz w:val="10"/>
        </w:rPr>
        <w:t> </w:t>
      </w:r>
      <w:r>
        <w:rPr>
          <w:i/>
          <w:spacing w:val="-4"/>
          <w:sz w:val="10"/>
        </w:rPr>
        <w:t>2017</w:t>
      </w:r>
      <w:r>
        <w:rPr>
          <w:spacing w:val="-4"/>
          <w:sz w:val="10"/>
        </w:rPr>
        <w:t>,</w:t>
      </w:r>
      <w:r>
        <w:rPr>
          <w:spacing w:val="5"/>
          <w:sz w:val="10"/>
        </w:rPr>
        <w:t> </w:t>
      </w:r>
      <w:r>
        <w:rPr>
          <w:spacing w:val="-4"/>
          <w:sz w:val="10"/>
        </w:rPr>
        <w:t>Report</w:t>
      </w:r>
      <w:r>
        <w:rPr>
          <w:spacing w:val="4"/>
          <w:sz w:val="10"/>
        </w:rPr>
        <w:t> </w:t>
      </w:r>
      <w:r>
        <w:rPr>
          <w:spacing w:val="-4"/>
          <w:sz w:val="10"/>
        </w:rPr>
        <w:t>6</w:t>
      </w:r>
      <w:r>
        <w:rPr>
          <w:spacing w:val="4"/>
          <w:sz w:val="10"/>
        </w:rPr>
        <w:t> </w:t>
      </w:r>
      <w:r>
        <w:rPr>
          <w:spacing w:val="-4"/>
          <w:sz w:val="10"/>
        </w:rPr>
        <w:t>of</w:t>
      </w:r>
      <w:r>
        <w:rPr>
          <w:spacing w:val="5"/>
          <w:sz w:val="10"/>
        </w:rPr>
        <w:t> </w:t>
      </w:r>
      <w:r>
        <w:rPr>
          <w:spacing w:val="-4"/>
          <w:sz w:val="10"/>
        </w:rPr>
        <w:t>2017,</w:t>
      </w:r>
      <w:r>
        <w:rPr>
          <w:spacing w:val="4"/>
          <w:sz w:val="10"/>
        </w:rPr>
        <w:t> </w:t>
      </w:r>
      <w:r>
        <w:rPr>
          <w:spacing w:val="-4"/>
          <w:sz w:val="10"/>
        </w:rPr>
        <w:t>Final</w:t>
      </w:r>
      <w:r>
        <w:rPr>
          <w:spacing w:val="5"/>
          <w:sz w:val="10"/>
        </w:rPr>
        <w:t> </w:t>
      </w:r>
      <w:r>
        <w:rPr>
          <w:spacing w:val="-4"/>
          <w:sz w:val="10"/>
        </w:rPr>
        <w:t>report,</w:t>
      </w:r>
      <w:r>
        <w:rPr>
          <w:spacing w:val="4"/>
          <w:sz w:val="10"/>
        </w:rPr>
        <w:t> </w:t>
      </w:r>
      <w:r>
        <w:rPr>
          <w:spacing w:val="-4"/>
          <w:sz w:val="10"/>
        </w:rPr>
        <w:t>June</w:t>
      </w:r>
      <w:r>
        <w:rPr>
          <w:spacing w:val="4"/>
          <w:sz w:val="10"/>
        </w:rPr>
        <w:t> </w:t>
      </w:r>
      <w:r>
        <w:rPr>
          <w:spacing w:val="-4"/>
          <w:sz w:val="10"/>
        </w:rPr>
        <w:t>2017,</w:t>
      </w:r>
      <w:r>
        <w:rPr>
          <w:spacing w:val="5"/>
          <w:sz w:val="10"/>
        </w:rPr>
        <w:t> </w:t>
      </w:r>
      <w:r>
        <w:rPr>
          <w:spacing w:val="-4"/>
          <w:sz w:val="10"/>
        </w:rPr>
        <w:t>p.</w:t>
      </w:r>
      <w:r>
        <w:rPr>
          <w:spacing w:val="4"/>
          <w:sz w:val="10"/>
        </w:rPr>
        <w:t> </w:t>
      </w:r>
      <w:r>
        <w:rPr>
          <w:spacing w:val="-5"/>
          <w:sz w:val="10"/>
        </w:rPr>
        <w:t>28</w:t>
      </w:r>
    </w:p>
    <w:p>
      <w:pPr>
        <w:pStyle w:val="ListParagraph"/>
        <w:numPr>
          <w:ilvl w:val="0"/>
          <w:numId w:val="16"/>
        </w:numPr>
        <w:tabs>
          <w:tab w:pos="1246" w:val="left" w:leader="none"/>
        </w:tabs>
        <w:spacing w:line="240" w:lineRule="auto" w:before="5" w:after="0"/>
        <w:ind w:left="1246" w:right="0" w:hanging="226"/>
        <w:jc w:val="left"/>
        <w:rPr>
          <w:sz w:val="10"/>
        </w:rPr>
      </w:pPr>
      <w:r>
        <w:rPr>
          <w:spacing w:val="-4"/>
          <w:sz w:val="10"/>
        </w:rPr>
        <w:t>KPMG</w:t>
      </w:r>
      <w:r>
        <w:rPr>
          <w:spacing w:val="1"/>
          <w:sz w:val="10"/>
        </w:rPr>
        <w:t> </w:t>
      </w:r>
      <w:r>
        <w:rPr>
          <w:spacing w:val="-4"/>
          <w:sz w:val="10"/>
        </w:rPr>
        <w:t>analysis,</w:t>
      </w:r>
      <w:r>
        <w:rPr>
          <w:spacing w:val="2"/>
          <w:sz w:val="10"/>
        </w:rPr>
        <w:t> </w:t>
      </w:r>
      <w:r>
        <w:rPr>
          <w:spacing w:val="-4"/>
          <w:sz w:val="10"/>
        </w:rPr>
        <w:t>pp.</w:t>
      </w:r>
      <w:r>
        <w:rPr>
          <w:spacing w:val="2"/>
          <w:sz w:val="10"/>
        </w:rPr>
        <w:t> </w:t>
      </w:r>
      <w:r>
        <w:rPr>
          <w:spacing w:val="-4"/>
          <w:sz w:val="10"/>
        </w:rPr>
        <w:t>85-</w:t>
      </w:r>
      <w:r>
        <w:rPr>
          <w:spacing w:val="-5"/>
          <w:sz w:val="10"/>
        </w:rPr>
        <w:t>88</w:t>
      </w:r>
    </w:p>
    <w:p>
      <w:pPr>
        <w:pStyle w:val="ListParagraph"/>
        <w:numPr>
          <w:ilvl w:val="0"/>
          <w:numId w:val="16"/>
        </w:numPr>
        <w:tabs>
          <w:tab w:pos="1246" w:val="left" w:leader="none"/>
        </w:tabs>
        <w:spacing w:line="240" w:lineRule="auto" w:before="5" w:after="0"/>
        <w:ind w:left="1246" w:right="0" w:hanging="226"/>
        <w:jc w:val="left"/>
        <w:rPr>
          <w:sz w:val="10"/>
        </w:rPr>
      </w:pPr>
      <w:r>
        <w:rPr>
          <w:spacing w:val="-2"/>
          <w:sz w:val="10"/>
        </w:rPr>
        <w:t>Ibid,</w:t>
      </w:r>
      <w:r>
        <w:rPr>
          <w:spacing w:val="-7"/>
          <w:sz w:val="10"/>
        </w:rPr>
        <w:t> </w:t>
      </w:r>
      <w:r>
        <w:rPr>
          <w:spacing w:val="-2"/>
          <w:sz w:val="10"/>
        </w:rPr>
        <w:t>p.</w:t>
      </w:r>
      <w:r>
        <w:rPr>
          <w:spacing w:val="-4"/>
          <w:sz w:val="10"/>
        </w:rPr>
        <w:t> </w:t>
      </w:r>
      <w:r>
        <w:rPr>
          <w:spacing w:val="-5"/>
          <w:sz w:val="10"/>
        </w:rPr>
        <w:t>51</w:t>
      </w:r>
    </w:p>
    <w:p>
      <w:pPr>
        <w:spacing w:after="0" w:line="240" w:lineRule="auto"/>
        <w:jc w:val="left"/>
        <w:rPr>
          <w:sz w:val="10"/>
        </w:rPr>
        <w:sectPr>
          <w:type w:val="continuous"/>
          <w:pgSz w:w="11910" w:h="16840"/>
          <w:pgMar w:top="1920" w:bottom="280" w:left="0" w:right="560"/>
        </w:sectPr>
      </w:pPr>
    </w:p>
    <w:p>
      <w:pPr>
        <w:pStyle w:val="BodyText"/>
      </w:pPr>
    </w:p>
    <w:p>
      <w:pPr>
        <w:pStyle w:val="BodyText"/>
      </w:pPr>
    </w:p>
    <w:p>
      <w:pPr>
        <w:pStyle w:val="BodyText"/>
      </w:pPr>
    </w:p>
    <w:p>
      <w:pPr>
        <w:pStyle w:val="Heading1"/>
      </w:pPr>
      <w:r>
        <w:rPr/>
        <mc:AlternateContent>
          <mc:Choice Requires="wps">
            <w:drawing>
              <wp:anchor distT="0" distB="0" distL="0" distR="0" allowOverlap="1" layoutInCell="1" locked="0" behindDoc="0" simplePos="0" relativeHeight="15881216">
                <wp:simplePos x="0" y="0"/>
                <wp:positionH relativeFrom="page">
                  <wp:posOffset>501065</wp:posOffset>
                </wp:positionH>
                <wp:positionV relativeFrom="paragraph">
                  <wp:posOffset>122899</wp:posOffset>
                </wp:positionV>
                <wp:extent cx="136525" cy="3392170"/>
                <wp:effectExtent l="0" t="0" r="0" b="0"/>
                <wp:wrapNone/>
                <wp:docPr id="1920" name="Textbox 1920"/>
                <wp:cNvGraphicFramePr>
                  <a:graphicFrameLocks/>
                </wp:cNvGraphicFramePr>
                <a:graphic>
                  <a:graphicData uri="http://schemas.microsoft.com/office/word/2010/wordprocessingShape">
                    <wps:wsp>
                      <wps:cNvPr id="1920" name="Textbox 1920"/>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9.677118pt;width:10.75pt;height:267.1pt;mso-position-horizontal-relative:page;mso-position-vertical-relative:paragraph;z-index:15881216" type="#_x0000_t202" id="docshape1013"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bookmarkStart w:name="_TOC_250006" w:id="25"/>
      <w:bookmarkEnd w:id="25"/>
      <w:r>
        <w:rPr>
          <w:color w:val="4E868E"/>
          <w:spacing w:val="-2"/>
        </w:rPr>
        <w:t>RECOMMENDATIONS</w:t>
      </w:r>
    </w:p>
    <w:p>
      <w:pPr>
        <w:pStyle w:val="BodyText"/>
        <w:rPr>
          <w:b/>
          <w:sz w:val="80"/>
        </w:rPr>
      </w:pPr>
    </w:p>
    <w:p>
      <w:pPr>
        <w:pStyle w:val="BodyText"/>
        <w:spacing w:before="1"/>
        <w:rPr>
          <w:b/>
          <w:sz w:val="109"/>
        </w:rPr>
      </w:pPr>
    </w:p>
    <w:p>
      <w:pPr>
        <w:spacing w:line="256" w:lineRule="auto" w:before="0"/>
        <w:ind w:left="1587" w:right="916" w:firstLine="0"/>
        <w:jc w:val="left"/>
        <w:rPr>
          <w:b/>
          <w:sz w:val="26"/>
        </w:rPr>
      </w:pPr>
      <w:r>
        <w:rPr>
          <w:b/>
          <w:color w:val="4E868E"/>
          <w:spacing w:val="-10"/>
          <w:sz w:val="26"/>
        </w:rPr>
        <w:t>In considering its recommendations and potential policy interventions, the review panel first determined what represents a positive outcome for energy </w:t>
      </w:r>
      <w:r>
        <w:rPr>
          <w:b/>
          <w:color w:val="4E868E"/>
          <w:w w:val="90"/>
          <w:sz w:val="26"/>
        </w:rPr>
        <w:t>consumers. The overall objective of the competitive retail energy market is to </w:t>
      </w:r>
      <w:r>
        <w:rPr>
          <w:b/>
          <w:color w:val="4E868E"/>
          <w:spacing w:val="-10"/>
          <w:sz w:val="26"/>
        </w:rPr>
        <w:t>provide long-term benefits to consumers. This should include lower prices </w:t>
      </w:r>
      <w:r>
        <w:rPr>
          <w:b/>
          <w:color w:val="4E868E"/>
          <w:spacing w:val="-8"/>
          <w:sz w:val="26"/>
        </w:rPr>
        <w:t>and</w:t>
      </w:r>
      <w:r>
        <w:rPr>
          <w:b/>
          <w:color w:val="4E868E"/>
          <w:spacing w:val="-11"/>
          <w:sz w:val="26"/>
        </w:rPr>
        <w:t> </w:t>
      </w:r>
      <w:r>
        <w:rPr>
          <w:b/>
          <w:color w:val="4E868E"/>
          <w:spacing w:val="-8"/>
          <w:sz w:val="26"/>
        </w:rPr>
        <w:t>more</w:t>
      </w:r>
      <w:r>
        <w:rPr>
          <w:b/>
          <w:color w:val="4E868E"/>
          <w:spacing w:val="-11"/>
          <w:sz w:val="26"/>
        </w:rPr>
        <w:t> </w:t>
      </w:r>
      <w:r>
        <w:rPr>
          <w:b/>
          <w:color w:val="4E868E"/>
          <w:spacing w:val="-8"/>
          <w:sz w:val="26"/>
        </w:rPr>
        <w:t>innovative</w:t>
      </w:r>
      <w:r>
        <w:rPr>
          <w:b/>
          <w:color w:val="4E868E"/>
          <w:spacing w:val="-11"/>
          <w:sz w:val="26"/>
        </w:rPr>
        <w:t> </w:t>
      </w:r>
      <w:r>
        <w:rPr>
          <w:b/>
          <w:color w:val="4E868E"/>
          <w:spacing w:val="-8"/>
          <w:sz w:val="26"/>
        </w:rPr>
        <w:t>products</w:t>
      </w:r>
      <w:r>
        <w:rPr>
          <w:b/>
          <w:color w:val="4E868E"/>
          <w:spacing w:val="-11"/>
          <w:sz w:val="26"/>
        </w:rPr>
        <w:t> </w:t>
      </w:r>
      <w:r>
        <w:rPr>
          <w:b/>
          <w:color w:val="4E868E"/>
          <w:spacing w:val="-8"/>
          <w:sz w:val="26"/>
        </w:rPr>
        <w:t>and</w:t>
      </w:r>
      <w:r>
        <w:rPr>
          <w:b/>
          <w:color w:val="4E868E"/>
          <w:spacing w:val="-11"/>
          <w:sz w:val="26"/>
        </w:rPr>
        <w:t> </w:t>
      </w:r>
      <w:r>
        <w:rPr>
          <w:b/>
          <w:color w:val="4E868E"/>
          <w:spacing w:val="-8"/>
          <w:sz w:val="26"/>
        </w:rPr>
        <w:t>services.</w:t>
      </w:r>
      <w:r>
        <w:rPr>
          <w:b/>
          <w:color w:val="4E868E"/>
          <w:spacing w:val="-11"/>
          <w:sz w:val="26"/>
        </w:rPr>
        <w:t> </w:t>
      </w:r>
      <w:r>
        <w:rPr>
          <w:b/>
          <w:color w:val="4E868E"/>
          <w:spacing w:val="-8"/>
          <w:sz w:val="26"/>
        </w:rPr>
        <w:t>The</w:t>
      </w:r>
      <w:r>
        <w:rPr>
          <w:b/>
          <w:color w:val="4E868E"/>
          <w:spacing w:val="-11"/>
          <w:sz w:val="26"/>
        </w:rPr>
        <w:t> </w:t>
      </w:r>
      <w:r>
        <w:rPr>
          <w:b/>
          <w:color w:val="4E868E"/>
          <w:spacing w:val="-8"/>
          <w:sz w:val="26"/>
        </w:rPr>
        <w:t>review</w:t>
      </w:r>
      <w:r>
        <w:rPr>
          <w:b/>
          <w:color w:val="4E868E"/>
          <w:spacing w:val="-11"/>
          <w:sz w:val="26"/>
        </w:rPr>
        <w:t> </w:t>
      </w:r>
      <w:r>
        <w:rPr>
          <w:b/>
          <w:color w:val="4E868E"/>
          <w:spacing w:val="-8"/>
          <w:sz w:val="26"/>
        </w:rPr>
        <w:t>panel</w:t>
      </w:r>
      <w:r>
        <w:rPr>
          <w:b/>
          <w:color w:val="4E868E"/>
          <w:spacing w:val="-11"/>
          <w:sz w:val="26"/>
        </w:rPr>
        <w:t> </w:t>
      </w:r>
      <w:r>
        <w:rPr>
          <w:b/>
          <w:color w:val="4E868E"/>
          <w:spacing w:val="-8"/>
          <w:sz w:val="26"/>
        </w:rPr>
        <w:t>applied</w:t>
      </w:r>
      <w:r>
        <w:rPr>
          <w:b/>
          <w:color w:val="4E868E"/>
          <w:spacing w:val="-11"/>
          <w:sz w:val="26"/>
        </w:rPr>
        <w:t> </w:t>
      </w:r>
      <w:r>
        <w:rPr>
          <w:b/>
          <w:color w:val="4E868E"/>
          <w:spacing w:val="-8"/>
          <w:sz w:val="26"/>
        </w:rPr>
        <w:t>the framework</w:t>
      </w:r>
      <w:r>
        <w:rPr>
          <w:b/>
          <w:color w:val="4E868E"/>
          <w:spacing w:val="-11"/>
          <w:sz w:val="26"/>
        </w:rPr>
        <w:t> </w:t>
      </w:r>
      <w:r>
        <w:rPr>
          <w:b/>
          <w:color w:val="4E868E"/>
          <w:spacing w:val="-8"/>
          <w:sz w:val="26"/>
        </w:rPr>
        <w:t>below</w:t>
      </w:r>
      <w:r>
        <w:rPr>
          <w:b/>
          <w:color w:val="4E868E"/>
          <w:spacing w:val="-11"/>
          <w:sz w:val="26"/>
        </w:rPr>
        <w:t> </w:t>
      </w:r>
      <w:r>
        <w:rPr>
          <w:b/>
          <w:color w:val="4E868E"/>
          <w:spacing w:val="-8"/>
          <w:sz w:val="26"/>
        </w:rPr>
        <w:t>to</w:t>
      </w:r>
      <w:r>
        <w:rPr>
          <w:b/>
          <w:color w:val="4E868E"/>
          <w:spacing w:val="-11"/>
          <w:sz w:val="26"/>
        </w:rPr>
        <w:t> </w:t>
      </w:r>
      <w:r>
        <w:rPr>
          <w:b/>
          <w:color w:val="4E868E"/>
          <w:spacing w:val="-8"/>
          <w:sz w:val="26"/>
        </w:rPr>
        <w:t>determine</w:t>
      </w:r>
      <w:r>
        <w:rPr>
          <w:b/>
          <w:color w:val="4E868E"/>
          <w:spacing w:val="-11"/>
          <w:sz w:val="26"/>
        </w:rPr>
        <w:t> </w:t>
      </w:r>
      <w:r>
        <w:rPr>
          <w:b/>
          <w:color w:val="4E868E"/>
          <w:spacing w:val="-8"/>
          <w:sz w:val="26"/>
        </w:rPr>
        <w:t>how</w:t>
      </w:r>
      <w:r>
        <w:rPr>
          <w:b/>
          <w:color w:val="4E868E"/>
          <w:spacing w:val="-11"/>
          <w:sz w:val="26"/>
        </w:rPr>
        <w:t> </w:t>
      </w:r>
      <w:r>
        <w:rPr>
          <w:b/>
          <w:color w:val="4E868E"/>
          <w:spacing w:val="-8"/>
          <w:sz w:val="26"/>
        </w:rPr>
        <w:t>this</w:t>
      </w:r>
      <w:r>
        <w:rPr>
          <w:b/>
          <w:color w:val="4E868E"/>
          <w:spacing w:val="-11"/>
          <w:sz w:val="26"/>
        </w:rPr>
        <w:t> </w:t>
      </w:r>
      <w:r>
        <w:rPr>
          <w:b/>
          <w:color w:val="4E868E"/>
          <w:spacing w:val="-8"/>
          <w:sz w:val="26"/>
        </w:rPr>
        <w:t>objective</w:t>
      </w:r>
      <w:r>
        <w:rPr>
          <w:b/>
          <w:color w:val="4E868E"/>
          <w:spacing w:val="-11"/>
          <w:sz w:val="26"/>
        </w:rPr>
        <w:t> </w:t>
      </w:r>
      <w:r>
        <w:rPr>
          <w:b/>
          <w:color w:val="4E868E"/>
          <w:spacing w:val="-8"/>
          <w:sz w:val="26"/>
        </w:rPr>
        <w:t>of</w:t>
      </w:r>
      <w:r>
        <w:rPr>
          <w:b/>
          <w:color w:val="4E868E"/>
          <w:spacing w:val="-11"/>
          <w:sz w:val="26"/>
        </w:rPr>
        <w:t> </w:t>
      </w:r>
      <w:r>
        <w:rPr>
          <w:b/>
          <w:color w:val="4E868E"/>
          <w:spacing w:val="-8"/>
          <w:sz w:val="26"/>
        </w:rPr>
        <w:t>‘a</w:t>
      </w:r>
      <w:r>
        <w:rPr>
          <w:b/>
          <w:color w:val="4E868E"/>
          <w:spacing w:val="-11"/>
          <w:sz w:val="26"/>
        </w:rPr>
        <w:t> </w:t>
      </w:r>
      <w:r>
        <w:rPr>
          <w:b/>
          <w:color w:val="4E868E"/>
          <w:spacing w:val="-8"/>
          <w:sz w:val="26"/>
        </w:rPr>
        <w:t>positive</w:t>
      </w:r>
      <w:r>
        <w:rPr>
          <w:b/>
          <w:color w:val="4E868E"/>
          <w:spacing w:val="-11"/>
          <w:sz w:val="26"/>
        </w:rPr>
        <w:t> </w:t>
      </w:r>
      <w:r>
        <w:rPr>
          <w:b/>
          <w:color w:val="4E868E"/>
          <w:spacing w:val="-8"/>
          <w:sz w:val="26"/>
        </w:rPr>
        <w:t>outcome</w:t>
      </w:r>
      <w:r>
        <w:rPr>
          <w:b/>
          <w:color w:val="4E868E"/>
          <w:spacing w:val="-11"/>
          <w:sz w:val="26"/>
        </w:rPr>
        <w:t> </w:t>
      </w:r>
      <w:r>
        <w:rPr>
          <w:b/>
          <w:color w:val="4E868E"/>
          <w:spacing w:val="-8"/>
          <w:sz w:val="26"/>
        </w:rPr>
        <w:t>for </w:t>
      </w:r>
      <w:r>
        <w:rPr>
          <w:b/>
          <w:color w:val="4E868E"/>
          <w:spacing w:val="-6"/>
          <w:sz w:val="26"/>
        </w:rPr>
        <w:t>consumers’</w:t>
      </w:r>
      <w:r>
        <w:rPr>
          <w:b/>
          <w:color w:val="4E868E"/>
          <w:spacing w:val="-13"/>
          <w:sz w:val="26"/>
        </w:rPr>
        <w:t> </w:t>
      </w:r>
      <w:r>
        <w:rPr>
          <w:b/>
          <w:color w:val="4E868E"/>
          <w:spacing w:val="-6"/>
          <w:sz w:val="26"/>
        </w:rPr>
        <w:t>is</w:t>
      </w:r>
      <w:r>
        <w:rPr>
          <w:b/>
          <w:color w:val="4E868E"/>
          <w:spacing w:val="-12"/>
          <w:sz w:val="26"/>
        </w:rPr>
        <w:t> </w:t>
      </w:r>
      <w:r>
        <w:rPr>
          <w:b/>
          <w:color w:val="4E868E"/>
          <w:spacing w:val="-6"/>
          <w:sz w:val="26"/>
        </w:rPr>
        <w:t>best</w:t>
      </w:r>
      <w:r>
        <w:rPr>
          <w:b/>
          <w:color w:val="4E868E"/>
          <w:spacing w:val="-12"/>
          <w:sz w:val="26"/>
        </w:rPr>
        <w:t> </w:t>
      </w:r>
      <w:r>
        <w:rPr>
          <w:b/>
          <w:color w:val="4E868E"/>
          <w:spacing w:val="-6"/>
          <w:sz w:val="26"/>
        </w:rPr>
        <w:t>achieved.</w:t>
      </w:r>
    </w:p>
    <w:p>
      <w:pPr>
        <w:pStyle w:val="BodyText"/>
        <w:spacing w:before="2"/>
        <w:rPr>
          <w:b/>
          <w:sz w:val="13"/>
        </w:rPr>
      </w:pPr>
    </w:p>
    <w:p>
      <w:pPr>
        <w:spacing w:after="0"/>
        <w:rPr>
          <w:sz w:val="13"/>
        </w:rPr>
        <w:sectPr>
          <w:pgSz w:w="11910" w:h="16840"/>
          <w:pgMar w:top="0" w:bottom="280" w:left="0" w:right="560"/>
        </w:sectPr>
      </w:pPr>
    </w:p>
    <w:p>
      <w:pPr>
        <w:pStyle w:val="Heading4"/>
        <w:spacing w:line="208" w:lineRule="auto" w:before="126"/>
        <w:ind w:right="1602"/>
      </w:pPr>
      <w:r>
        <w:rPr/>
        <mc:AlternateContent>
          <mc:Choice Requires="wps">
            <w:drawing>
              <wp:anchor distT="0" distB="0" distL="0" distR="0" allowOverlap="1" layoutInCell="1" locked="0" behindDoc="1" simplePos="0" relativeHeight="483608576">
                <wp:simplePos x="0" y="0"/>
                <wp:positionH relativeFrom="page">
                  <wp:posOffset>0</wp:posOffset>
                </wp:positionH>
                <wp:positionV relativeFrom="page">
                  <wp:posOffset>0</wp:posOffset>
                </wp:positionV>
                <wp:extent cx="4761865" cy="10188575"/>
                <wp:effectExtent l="0" t="0" r="0" b="0"/>
                <wp:wrapNone/>
                <wp:docPr id="1921" name="Group 1921"/>
                <wp:cNvGraphicFramePr>
                  <a:graphicFrameLocks/>
                </wp:cNvGraphicFramePr>
                <a:graphic>
                  <a:graphicData uri="http://schemas.microsoft.com/office/word/2010/wordprocessingGroup">
                    <wpg:wgp>
                      <wpg:cNvPr id="1921" name="Group 1921"/>
                      <wpg:cNvGrpSpPr/>
                      <wpg:grpSpPr>
                        <a:xfrm>
                          <a:off x="0" y="0"/>
                          <a:ext cx="4761865" cy="10188575"/>
                          <a:chExt cx="4761865" cy="10188575"/>
                        </a:xfrm>
                      </wpg:grpSpPr>
                      <wps:wsp>
                        <wps:cNvPr id="1922" name="Graphic 1922"/>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923" name="Image 1923"/>
                          <pic:cNvPicPr/>
                        </pic:nvPicPr>
                        <pic:blipFill>
                          <a:blip r:embed="rId8" cstate="print"/>
                          <a:stretch>
                            <a:fillRect/>
                          </a:stretch>
                        </pic:blipFill>
                        <pic:spPr>
                          <a:xfrm>
                            <a:off x="0" y="0"/>
                            <a:ext cx="4761839" cy="2418143"/>
                          </a:xfrm>
                          <a:prstGeom prst="rect">
                            <a:avLst/>
                          </a:prstGeom>
                        </pic:spPr>
                      </pic:pic>
                    </wpg:wgp>
                  </a:graphicData>
                </a:graphic>
              </wp:anchor>
            </w:drawing>
          </mc:Choice>
          <mc:Fallback>
            <w:pict>
              <v:group style="position:absolute;margin-left:0pt;margin-top:0pt;width:374.95pt;height:802.25pt;mso-position-horizontal-relative:page;mso-position-vertical-relative:page;z-index:-19707904" id="docshapegroup1014" coordorigin="0,0" coordsize="7499,16045">
                <v:line style="position:absolute" from="1191,921" to="1191,16044" stroked="true" strokeweight="1pt" strokecolor="#4e868e">
                  <v:stroke dashstyle="solid"/>
                </v:line>
                <v:shape style="position:absolute;left:0;top:0;width:7499;height:3809" type="#_x0000_t75" id="docshape1015" stroked="false">
                  <v:imagedata r:id="rId8" o:title=""/>
                </v:shape>
                <w10:wrap type="none"/>
              </v:group>
            </w:pict>
          </mc:Fallback>
        </mc:AlternateContent>
      </w:r>
      <w:r>
        <w:rPr>
          <w:color w:val="3C3C3B"/>
        </w:rPr>
        <w:t>The guiding principle – </w:t>
      </w:r>
      <w:r>
        <w:rPr>
          <w:color w:val="3C3C3B"/>
          <w:spacing w:val="-8"/>
        </w:rPr>
        <w:t>energy is</w:t>
      </w:r>
      <w:r>
        <w:rPr>
          <w:color w:val="3C3C3B"/>
          <w:spacing w:val="-7"/>
        </w:rPr>
        <w:t> </w:t>
      </w:r>
      <w:r>
        <w:rPr>
          <w:color w:val="3C3C3B"/>
          <w:spacing w:val="-8"/>
        </w:rPr>
        <w:t>an</w:t>
      </w:r>
      <w:r>
        <w:rPr>
          <w:color w:val="3C3C3B"/>
          <w:spacing w:val="-7"/>
        </w:rPr>
        <w:t> </w:t>
      </w:r>
      <w:r>
        <w:rPr>
          <w:color w:val="3C3C3B"/>
          <w:spacing w:val="-8"/>
        </w:rPr>
        <w:t>essential </w:t>
      </w:r>
      <w:r>
        <w:rPr>
          <w:color w:val="3C3C3B"/>
          <w:spacing w:val="-8"/>
        </w:rPr>
        <w:t>service</w:t>
      </w:r>
    </w:p>
    <w:p>
      <w:pPr>
        <w:pStyle w:val="BodyText"/>
        <w:spacing w:line="266" w:lineRule="auto" w:before="56"/>
        <w:ind w:left="1587"/>
      </w:pPr>
      <w:r>
        <w:rPr>
          <w:color w:val="3C3C3B"/>
        </w:rPr>
        <w:t>Energy is an essential service and underpins our </w:t>
      </w:r>
      <w:r>
        <w:rPr>
          <w:color w:val="3C3C3B"/>
          <w:spacing w:val="-2"/>
        </w:rPr>
        <w:t>health</w:t>
      </w:r>
      <w:r>
        <w:rPr>
          <w:color w:val="3C3C3B"/>
          <w:spacing w:val="-7"/>
        </w:rPr>
        <w:t> </w:t>
      </w:r>
      <w:r>
        <w:rPr>
          <w:color w:val="3C3C3B"/>
          <w:spacing w:val="-2"/>
        </w:rPr>
        <w:t>and</w:t>
      </w:r>
      <w:r>
        <w:rPr>
          <w:color w:val="3C3C3B"/>
          <w:spacing w:val="-7"/>
        </w:rPr>
        <w:t> </w:t>
      </w:r>
      <w:r>
        <w:rPr>
          <w:color w:val="3C3C3B"/>
          <w:spacing w:val="-2"/>
        </w:rPr>
        <w:t>wellbeing,</w:t>
      </w:r>
      <w:r>
        <w:rPr>
          <w:color w:val="3C3C3B"/>
          <w:spacing w:val="-7"/>
        </w:rPr>
        <w:t> </w:t>
      </w:r>
      <w:r>
        <w:rPr>
          <w:color w:val="3C3C3B"/>
          <w:spacing w:val="-2"/>
        </w:rPr>
        <w:t>and</w:t>
      </w:r>
      <w:r>
        <w:rPr>
          <w:color w:val="3C3C3B"/>
          <w:spacing w:val="-7"/>
        </w:rPr>
        <w:t> </w:t>
      </w:r>
      <w:r>
        <w:rPr>
          <w:color w:val="3C3C3B"/>
          <w:spacing w:val="-2"/>
        </w:rPr>
        <w:t>our</w:t>
      </w:r>
      <w:r>
        <w:rPr>
          <w:color w:val="3C3C3B"/>
          <w:spacing w:val="-7"/>
        </w:rPr>
        <w:t> </w:t>
      </w:r>
      <w:r>
        <w:rPr>
          <w:color w:val="3C3C3B"/>
          <w:spacing w:val="-2"/>
        </w:rPr>
        <w:t>social</w:t>
      </w:r>
      <w:r>
        <w:rPr>
          <w:color w:val="3C3C3B"/>
          <w:spacing w:val="-7"/>
        </w:rPr>
        <w:t> </w:t>
      </w:r>
      <w:r>
        <w:rPr>
          <w:color w:val="3C3C3B"/>
          <w:spacing w:val="-2"/>
        </w:rPr>
        <w:t>and</w:t>
      </w:r>
      <w:r>
        <w:rPr>
          <w:color w:val="3C3C3B"/>
          <w:spacing w:val="-7"/>
        </w:rPr>
        <w:t> </w:t>
      </w:r>
      <w:r>
        <w:rPr>
          <w:color w:val="3C3C3B"/>
          <w:spacing w:val="-2"/>
        </w:rPr>
        <w:t>economic </w:t>
      </w:r>
      <w:r>
        <w:rPr>
          <w:color w:val="3C3C3B"/>
        </w:rPr>
        <w:t>participation. As an essential service, consumers must</w:t>
      </w:r>
      <w:r>
        <w:rPr>
          <w:color w:val="3C3C3B"/>
          <w:spacing w:val="-5"/>
        </w:rPr>
        <w:t> </w:t>
      </w:r>
      <w:r>
        <w:rPr>
          <w:color w:val="3C3C3B"/>
        </w:rPr>
        <w:t>purchase</w:t>
      </w:r>
      <w:r>
        <w:rPr>
          <w:color w:val="3C3C3B"/>
          <w:spacing w:val="-5"/>
        </w:rPr>
        <w:t> </w:t>
      </w:r>
      <w:r>
        <w:rPr>
          <w:color w:val="3C3C3B"/>
        </w:rPr>
        <w:t>energy</w:t>
      </w:r>
      <w:r>
        <w:rPr>
          <w:color w:val="3C3C3B"/>
          <w:spacing w:val="-5"/>
        </w:rPr>
        <w:t> </w:t>
      </w:r>
      <w:r>
        <w:rPr>
          <w:color w:val="3C3C3B"/>
        </w:rPr>
        <w:t>and</w:t>
      </w:r>
      <w:r>
        <w:rPr>
          <w:color w:val="3C3C3B"/>
          <w:spacing w:val="-5"/>
        </w:rPr>
        <w:t> </w:t>
      </w:r>
      <w:r>
        <w:rPr>
          <w:color w:val="3C3C3B"/>
        </w:rPr>
        <w:t>must</w:t>
      </w:r>
      <w:r>
        <w:rPr>
          <w:color w:val="3C3C3B"/>
          <w:spacing w:val="-5"/>
        </w:rPr>
        <w:t> </w:t>
      </w:r>
      <w:r>
        <w:rPr>
          <w:color w:val="3C3C3B"/>
        </w:rPr>
        <w:t>participate</w:t>
      </w:r>
      <w:r>
        <w:rPr>
          <w:color w:val="3C3C3B"/>
          <w:spacing w:val="-5"/>
        </w:rPr>
        <w:t> </w:t>
      </w:r>
      <w:r>
        <w:rPr>
          <w:color w:val="3C3C3B"/>
        </w:rPr>
        <w:t>in</w:t>
      </w:r>
      <w:r>
        <w:rPr>
          <w:color w:val="3C3C3B"/>
          <w:spacing w:val="-5"/>
        </w:rPr>
        <w:t> </w:t>
      </w:r>
      <w:r>
        <w:rPr>
          <w:color w:val="3C3C3B"/>
        </w:rPr>
        <w:t>the retail market even if they are not interested in the product and regardless of continued price rises.</w:t>
      </w:r>
    </w:p>
    <w:p>
      <w:pPr>
        <w:pStyle w:val="BodyText"/>
        <w:spacing w:line="266" w:lineRule="auto" w:before="4"/>
        <w:ind w:left="1587"/>
      </w:pPr>
      <w:r>
        <w:rPr>
          <w:color w:val="3C3C3B"/>
          <w:spacing w:val="-2"/>
        </w:rPr>
        <w:t>Energy</w:t>
      </w:r>
      <w:r>
        <w:rPr>
          <w:color w:val="3C3C3B"/>
          <w:spacing w:val="-12"/>
        </w:rPr>
        <w:t> </w:t>
      </w:r>
      <w:r>
        <w:rPr>
          <w:color w:val="3C3C3B"/>
          <w:spacing w:val="-2"/>
        </w:rPr>
        <w:t>must</w:t>
      </w:r>
      <w:r>
        <w:rPr>
          <w:color w:val="3C3C3B"/>
          <w:spacing w:val="-12"/>
        </w:rPr>
        <w:t> </w:t>
      </w:r>
      <w:r>
        <w:rPr>
          <w:color w:val="3C3C3B"/>
          <w:spacing w:val="-2"/>
        </w:rPr>
        <w:t>be</w:t>
      </w:r>
      <w:r>
        <w:rPr>
          <w:color w:val="3C3C3B"/>
          <w:spacing w:val="-12"/>
        </w:rPr>
        <w:t> </w:t>
      </w:r>
      <w:r>
        <w:rPr>
          <w:color w:val="3C3C3B"/>
          <w:spacing w:val="-2"/>
        </w:rPr>
        <w:t>accessible,</w:t>
      </w:r>
      <w:r>
        <w:rPr>
          <w:color w:val="3C3C3B"/>
          <w:spacing w:val="-12"/>
        </w:rPr>
        <w:t> </w:t>
      </w:r>
      <w:r>
        <w:rPr>
          <w:color w:val="3C3C3B"/>
          <w:spacing w:val="-2"/>
        </w:rPr>
        <w:t>affordable,</w:t>
      </w:r>
      <w:r>
        <w:rPr>
          <w:color w:val="3C3C3B"/>
          <w:spacing w:val="-12"/>
        </w:rPr>
        <w:t> </w:t>
      </w:r>
      <w:r>
        <w:rPr>
          <w:color w:val="3C3C3B"/>
          <w:spacing w:val="-2"/>
        </w:rPr>
        <w:t>and</w:t>
      </w:r>
      <w:r>
        <w:rPr>
          <w:color w:val="3C3C3B"/>
          <w:spacing w:val="-12"/>
        </w:rPr>
        <w:t> </w:t>
      </w:r>
      <w:r>
        <w:rPr>
          <w:color w:val="3C3C3B"/>
          <w:spacing w:val="-2"/>
        </w:rPr>
        <w:t>reliable </w:t>
      </w:r>
      <w:r>
        <w:rPr>
          <w:color w:val="3C3C3B"/>
        </w:rPr>
        <w:t>for all.</w:t>
      </w:r>
    </w:p>
    <w:p>
      <w:pPr>
        <w:pStyle w:val="BodyText"/>
        <w:spacing w:line="266" w:lineRule="auto" w:before="87"/>
        <w:ind w:left="1587"/>
      </w:pPr>
      <w:r>
        <w:rPr>
          <w:color w:val="3C3C3B"/>
        </w:rPr>
        <w:t>Consumers are entitled to obtain easily understandable</w:t>
      </w:r>
      <w:r>
        <w:rPr>
          <w:color w:val="3C3C3B"/>
          <w:spacing w:val="-14"/>
        </w:rPr>
        <w:t> </w:t>
      </w:r>
      <w:r>
        <w:rPr>
          <w:color w:val="3C3C3B"/>
        </w:rPr>
        <w:t>energy</w:t>
      </w:r>
      <w:r>
        <w:rPr>
          <w:color w:val="3C3C3B"/>
          <w:spacing w:val="-14"/>
        </w:rPr>
        <w:t> </w:t>
      </w:r>
      <w:r>
        <w:rPr>
          <w:color w:val="3C3C3B"/>
        </w:rPr>
        <w:t>offers</w:t>
      </w:r>
      <w:r>
        <w:rPr>
          <w:color w:val="3C3C3B"/>
          <w:spacing w:val="-14"/>
        </w:rPr>
        <w:t> </w:t>
      </w:r>
      <w:r>
        <w:rPr>
          <w:color w:val="3C3C3B"/>
        </w:rPr>
        <w:t>and</w:t>
      </w:r>
      <w:r>
        <w:rPr>
          <w:color w:val="3C3C3B"/>
          <w:spacing w:val="-14"/>
        </w:rPr>
        <w:t> </w:t>
      </w:r>
      <w:r>
        <w:rPr>
          <w:color w:val="3C3C3B"/>
        </w:rPr>
        <w:t>enter</w:t>
      </w:r>
      <w:r>
        <w:rPr>
          <w:color w:val="3C3C3B"/>
          <w:spacing w:val="-14"/>
        </w:rPr>
        <w:t> </w:t>
      </w:r>
      <w:r>
        <w:rPr>
          <w:color w:val="3C3C3B"/>
        </w:rPr>
        <w:t>into</w:t>
      </w:r>
      <w:r>
        <w:rPr>
          <w:color w:val="3C3C3B"/>
          <w:spacing w:val="-14"/>
        </w:rPr>
        <w:t> </w:t>
      </w:r>
      <w:r>
        <w:rPr>
          <w:color w:val="3C3C3B"/>
        </w:rPr>
        <w:t>energy contracts that provide value for money and don’t contain negative surprises.</w:t>
      </w:r>
    </w:p>
    <w:p>
      <w:pPr>
        <w:pStyle w:val="Heading4"/>
        <w:spacing w:before="118"/>
      </w:pPr>
      <w:r>
        <w:rPr>
          <w:color w:val="3C3C3B"/>
          <w:w w:val="90"/>
        </w:rPr>
        <w:t>Other</w:t>
      </w:r>
      <w:r>
        <w:rPr>
          <w:color w:val="3C3C3B"/>
          <w:spacing w:val="12"/>
        </w:rPr>
        <w:t> </w:t>
      </w:r>
      <w:r>
        <w:rPr>
          <w:color w:val="3C3C3B"/>
          <w:w w:val="90"/>
        </w:rPr>
        <w:t>policy</w:t>
      </w:r>
      <w:r>
        <w:rPr>
          <w:color w:val="3C3C3B"/>
          <w:spacing w:val="13"/>
        </w:rPr>
        <w:t> </w:t>
      </w:r>
      <w:r>
        <w:rPr>
          <w:color w:val="3C3C3B"/>
          <w:spacing w:val="-2"/>
          <w:w w:val="90"/>
        </w:rPr>
        <w:t>principles</w:t>
      </w:r>
    </w:p>
    <w:p>
      <w:pPr>
        <w:pStyle w:val="BodyText"/>
        <w:spacing w:line="266" w:lineRule="auto" w:before="50"/>
        <w:ind w:left="1587" w:right="358"/>
      </w:pPr>
      <w:r>
        <w:rPr>
          <w:color w:val="3C3C3B"/>
        </w:rPr>
        <w:t>In line with the guiding principle, the review panel</w:t>
      </w:r>
      <w:r>
        <w:rPr>
          <w:color w:val="3C3C3B"/>
          <w:spacing w:val="-12"/>
        </w:rPr>
        <w:t> </w:t>
      </w:r>
      <w:r>
        <w:rPr>
          <w:color w:val="3C3C3B"/>
        </w:rPr>
        <w:t>applied</w:t>
      </w:r>
      <w:r>
        <w:rPr>
          <w:color w:val="3C3C3B"/>
          <w:spacing w:val="-12"/>
        </w:rPr>
        <w:t> </w:t>
      </w:r>
      <w:r>
        <w:rPr>
          <w:color w:val="3C3C3B"/>
        </w:rPr>
        <w:t>the</w:t>
      </w:r>
      <w:r>
        <w:rPr>
          <w:color w:val="3C3C3B"/>
          <w:spacing w:val="-12"/>
        </w:rPr>
        <w:t> </w:t>
      </w:r>
      <w:r>
        <w:rPr>
          <w:color w:val="3C3C3B"/>
        </w:rPr>
        <w:t>following</w:t>
      </w:r>
      <w:r>
        <w:rPr>
          <w:color w:val="3C3C3B"/>
          <w:spacing w:val="-12"/>
        </w:rPr>
        <w:t> </w:t>
      </w:r>
      <w:r>
        <w:rPr>
          <w:color w:val="3C3C3B"/>
        </w:rPr>
        <w:t>principles</w:t>
      </w:r>
      <w:r>
        <w:rPr>
          <w:color w:val="3C3C3B"/>
          <w:spacing w:val="-12"/>
        </w:rPr>
        <w:t> </w:t>
      </w:r>
      <w:r>
        <w:rPr>
          <w:color w:val="3C3C3B"/>
        </w:rPr>
        <w:t>to</w:t>
      </w:r>
      <w:r>
        <w:rPr>
          <w:color w:val="3C3C3B"/>
          <w:spacing w:val="-12"/>
        </w:rPr>
        <w:t> </w:t>
      </w:r>
      <w:r>
        <w:rPr>
          <w:color w:val="3C3C3B"/>
        </w:rPr>
        <w:t>guide its recommendations.</w:t>
      </w:r>
    </w:p>
    <w:p>
      <w:pPr>
        <w:pStyle w:val="ListParagraph"/>
        <w:numPr>
          <w:ilvl w:val="0"/>
          <w:numId w:val="17"/>
        </w:numPr>
        <w:tabs>
          <w:tab w:pos="1814" w:val="left" w:leader="none"/>
        </w:tabs>
        <w:spacing w:line="266" w:lineRule="auto" w:before="87" w:after="0"/>
        <w:ind w:left="1814" w:right="402" w:hanging="227"/>
        <w:jc w:val="left"/>
        <w:rPr>
          <w:sz w:val="20"/>
        </w:rPr>
      </w:pPr>
      <w:r>
        <w:rPr>
          <w:color w:val="3C3C3B"/>
          <w:sz w:val="20"/>
        </w:rPr>
        <w:t>Competition</w:t>
      </w:r>
      <w:r>
        <w:rPr>
          <w:color w:val="3C3C3B"/>
          <w:spacing w:val="-14"/>
          <w:sz w:val="20"/>
        </w:rPr>
        <w:t> </w:t>
      </w:r>
      <w:r>
        <w:rPr>
          <w:color w:val="3C3C3B"/>
          <w:sz w:val="20"/>
        </w:rPr>
        <w:t>is</w:t>
      </w:r>
      <w:r>
        <w:rPr>
          <w:color w:val="3C3C3B"/>
          <w:spacing w:val="-14"/>
          <w:sz w:val="20"/>
        </w:rPr>
        <w:t> </w:t>
      </w:r>
      <w:r>
        <w:rPr>
          <w:color w:val="3C3C3B"/>
          <w:sz w:val="20"/>
        </w:rPr>
        <w:t>a</w:t>
      </w:r>
      <w:r>
        <w:rPr>
          <w:color w:val="3C3C3B"/>
          <w:spacing w:val="-14"/>
          <w:sz w:val="20"/>
        </w:rPr>
        <w:t> </w:t>
      </w:r>
      <w:r>
        <w:rPr>
          <w:color w:val="3C3C3B"/>
          <w:sz w:val="20"/>
        </w:rPr>
        <w:t>means</w:t>
      </w:r>
      <w:r>
        <w:rPr>
          <w:color w:val="3C3C3B"/>
          <w:spacing w:val="-14"/>
          <w:sz w:val="20"/>
        </w:rPr>
        <w:t> </w:t>
      </w:r>
      <w:r>
        <w:rPr>
          <w:color w:val="3C3C3B"/>
          <w:sz w:val="20"/>
        </w:rPr>
        <w:t>to</w:t>
      </w:r>
      <w:r>
        <w:rPr>
          <w:color w:val="3C3C3B"/>
          <w:spacing w:val="-14"/>
          <w:sz w:val="20"/>
        </w:rPr>
        <w:t> </w:t>
      </w:r>
      <w:r>
        <w:rPr>
          <w:color w:val="3C3C3B"/>
          <w:sz w:val="20"/>
        </w:rPr>
        <w:t>deliver</w:t>
      </w:r>
      <w:r>
        <w:rPr>
          <w:color w:val="3C3C3B"/>
          <w:spacing w:val="-14"/>
          <w:sz w:val="20"/>
        </w:rPr>
        <w:t> </w:t>
      </w:r>
      <w:r>
        <w:rPr>
          <w:color w:val="3C3C3B"/>
          <w:sz w:val="20"/>
        </w:rPr>
        <w:t>benefits</w:t>
      </w:r>
      <w:r>
        <w:rPr>
          <w:color w:val="3C3C3B"/>
          <w:spacing w:val="-14"/>
          <w:sz w:val="20"/>
        </w:rPr>
        <w:t> </w:t>
      </w:r>
      <w:r>
        <w:rPr>
          <w:color w:val="3C3C3B"/>
          <w:sz w:val="20"/>
        </w:rPr>
        <w:t>to consumers, but not an end itself.</w:t>
      </w:r>
    </w:p>
    <w:p>
      <w:pPr>
        <w:pStyle w:val="ListParagraph"/>
        <w:numPr>
          <w:ilvl w:val="0"/>
          <w:numId w:val="17"/>
        </w:numPr>
        <w:tabs>
          <w:tab w:pos="1814" w:val="left" w:leader="none"/>
        </w:tabs>
        <w:spacing w:line="266" w:lineRule="auto" w:before="87" w:after="0"/>
        <w:ind w:left="1814" w:right="611" w:hanging="227"/>
        <w:jc w:val="left"/>
        <w:rPr>
          <w:sz w:val="20"/>
        </w:rPr>
      </w:pPr>
      <w:r>
        <w:rPr>
          <w:color w:val="3C3C3B"/>
          <w:sz w:val="20"/>
        </w:rPr>
        <w:t>The retail energy market should deliver benefits</w:t>
      </w:r>
      <w:r>
        <w:rPr>
          <w:color w:val="3C3C3B"/>
          <w:spacing w:val="-14"/>
          <w:sz w:val="20"/>
        </w:rPr>
        <w:t> </w:t>
      </w:r>
      <w:r>
        <w:rPr>
          <w:color w:val="3C3C3B"/>
          <w:sz w:val="20"/>
        </w:rPr>
        <w:t>to</w:t>
      </w:r>
      <w:r>
        <w:rPr>
          <w:color w:val="3C3C3B"/>
          <w:spacing w:val="-14"/>
          <w:sz w:val="20"/>
        </w:rPr>
        <w:t> </w:t>
      </w:r>
      <w:r>
        <w:rPr>
          <w:color w:val="3C3C3B"/>
          <w:sz w:val="20"/>
        </w:rPr>
        <w:t>all</w:t>
      </w:r>
      <w:r>
        <w:rPr>
          <w:color w:val="3C3C3B"/>
          <w:spacing w:val="-14"/>
          <w:sz w:val="20"/>
        </w:rPr>
        <w:t> </w:t>
      </w:r>
      <w:r>
        <w:rPr>
          <w:color w:val="3C3C3B"/>
          <w:sz w:val="20"/>
        </w:rPr>
        <w:t>consumers,</w:t>
      </w:r>
      <w:r>
        <w:rPr>
          <w:color w:val="3C3C3B"/>
          <w:spacing w:val="-14"/>
          <w:sz w:val="20"/>
        </w:rPr>
        <w:t> </w:t>
      </w:r>
      <w:r>
        <w:rPr>
          <w:color w:val="3C3C3B"/>
          <w:sz w:val="20"/>
        </w:rPr>
        <w:t>not</w:t>
      </w:r>
      <w:r>
        <w:rPr>
          <w:color w:val="3C3C3B"/>
          <w:spacing w:val="-14"/>
          <w:sz w:val="20"/>
        </w:rPr>
        <w:t> </w:t>
      </w:r>
      <w:r>
        <w:rPr>
          <w:color w:val="3C3C3B"/>
          <w:sz w:val="20"/>
        </w:rPr>
        <w:t>just</w:t>
      </w:r>
      <w:r>
        <w:rPr>
          <w:color w:val="3C3C3B"/>
          <w:spacing w:val="-14"/>
          <w:sz w:val="20"/>
        </w:rPr>
        <w:t> </w:t>
      </w:r>
      <w:r>
        <w:rPr>
          <w:color w:val="3C3C3B"/>
          <w:sz w:val="20"/>
        </w:rPr>
        <w:t>to</w:t>
      </w:r>
      <w:r>
        <w:rPr>
          <w:color w:val="3C3C3B"/>
          <w:spacing w:val="-14"/>
          <w:sz w:val="20"/>
        </w:rPr>
        <w:t> </w:t>
      </w:r>
      <w:r>
        <w:rPr>
          <w:color w:val="3C3C3B"/>
          <w:sz w:val="20"/>
        </w:rPr>
        <w:t>those who are capable, interested, and able to navigate its complexity.</w:t>
      </w:r>
    </w:p>
    <w:p>
      <w:pPr>
        <w:pStyle w:val="ListParagraph"/>
        <w:numPr>
          <w:ilvl w:val="0"/>
          <w:numId w:val="17"/>
        </w:numPr>
        <w:tabs>
          <w:tab w:pos="1812" w:val="left" w:leader="none"/>
          <w:tab w:pos="1814" w:val="left" w:leader="none"/>
        </w:tabs>
        <w:spacing w:line="266" w:lineRule="auto" w:before="88" w:after="0"/>
        <w:ind w:left="1814" w:right="453" w:hanging="227"/>
        <w:jc w:val="left"/>
        <w:rPr>
          <w:sz w:val="20"/>
        </w:rPr>
      </w:pPr>
      <w:r>
        <w:rPr>
          <w:color w:val="3C3C3B"/>
          <w:sz w:val="20"/>
        </w:rPr>
        <w:t>An</w:t>
      </w:r>
      <w:r>
        <w:rPr>
          <w:color w:val="3C3C3B"/>
          <w:spacing w:val="-14"/>
          <w:sz w:val="20"/>
        </w:rPr>
        <w:t> </w:t>
      </w:r>
      <w:r>
        <w:rPr>
          <w:color w:val="3C3C3B"/>
          <w:sz w:val="20"/>
        </w:rPr>
        <w:t>effective</w:t>
      </w:r>
      <w:r>
        <w:rPr>
          <w:color w:val="3C3C3B"/>
          <w:spacing w:val="-14"/>
          <w:sz w:val="20"/>
        </w:rPr>
        <w:t> </w:t>
      </w:r>
      <w:r>
        <w:rPr>
          <w:color w:val="3C3C3B"/>
          <w:sz w:val="20"/>
        </w:rPr>
        <w:t>market</w:t>
      </w:r>
      <w:r>
        <w:rPr>
          <w:color w:val="3C3C3B"/>
          <w:spacing w:val="-14"/>
          <w:sz w:val="20"/>
        </w:rPr>
        <w:t> </w:t>
      </w:r>
      <w:r>
        <w:rPr>
          <w:color w:val="3C3C3B"/>
          <w:sz w:val="20"/>
        </w:rPr>
        <w:t>should</w:t>
      </w:r>
      <w:r>
        <w:rPr>
          <w:color w:val="3C3C3B"/>
          <w:spacing w:val="-14"/>
          <w:sz w:val="20"/>
        </w:rPr>
        <w:t> </w:t>
      </w:r>
      <w:r>
        <w:rPr>
          <w:color w:val="3C3C3B"/>
          <w:sz w:val="20"/>
        </w:rPr>
        <w:t>reduce</w:t>
      </w:r>
      <w:r>
        <w:rPr>
          <w:color w:val="3C3C3B"/>
          <w:spacing w:val="-14"/>
          <w:sz w:val="20"/>
        </w:rPr>
        <w:t> </w:t>
      </w:r>
      <w:r>
        <w:rPr>
          <w:color w:val="3C3C3B"/>
          <w:sz w:val="20"/>
        </w:rPr>
        <w:t>the</w:t>
      </w:r>
      <w:r>
        <w:rPr>
          <w:color w:val="3C3C3B"/>
          <w:spacing w:val="-14"/>
          <w:sz w:val="20"/>
        </w:rPr>
        <w:t> </w:t>
      </w:r>
      <w:r>
        <w:rPr>
          <w:color w:val="3C3C3B"/>
          <w:sz w:val="20"/>
        </w:rPr>
        <w:t>costs consumers pay.</w:t>
      </w:r>
    </w:p>
    <w:p>
      <w:pPr>
        <w:pStyle w:val="ListParagraph"/>
        <w:numPr>
          <w:ilvl w:val="0"/>
          <w:numId w:val="17"/>
        </w:numPr>
        <w:tabs>
          <w:tab w:pos="1814" w:val="left" w:leader="none"/>
        </w:tabs>
        <w:spacing w:line="266" w:lineRule="auto" w:before="86" w:after="0"/>
        <w:ind w:left="1814" w:right="5" w:hanging="227"/>
        <w:jc w:val="left"/>
        <w:rPr>
          <w:sz w:val="20"/>
        </w:rPr>
      </w:pPr>
      <w:r>
        <w:rPr>
          <w:color w:val="3C3C3B"/>
          <w:sz w:val="20"/>
        </w:rPr>
        <w:t>Consumers should be able to control their </w:t>
      </w:r>
      <w:r>
        <w:rPr>
          <w:color w:val="3C3C3B"/>
          <w:spacing w:val="-2"/>
          <w:sz w:val="20"/>
        </w:rPr>
        <w:t>energy</w:t>
      </w:r>
      <w:r>
        <w:rPr>
          <w:color w:val="3C3C3B"/>
          <w:spacing w:val="-8"/>
          <w:sz w:val="20"/>
        </w:rPr>
        <w:t> </w:t>
      </w:r>
      <w:r>
        <w:rPr>
          <w:color w:val="3C3C3B"/>
          <w:spacing w:val="-2"/>
          <w:sz w:val="20"/>
        </w:rPr>
        <w:t>costs</w:t>
      </w:r>
      <w:r>
        <w:rPr>
          <w:color w:val="3C3C3B"/>
          <w:spacing w:val="-8"/>
          <w:sz w:val="20"/>
        </w:rPr>
        <w:t> </w:t>
      </w:r>
      <w:r>
        <w:rPr>
          <w:color w:val="3C3C3B"/>
          <w:spacing w:val="-2"/>
          <w:sz w:val="20"/>
        </w:rPr>
        <w:t>through</w:t>
      </w:r>
      <w:r>
        <w:rPr>
          <w:color w:val="3C3C3B"/>
          <w:spacing w:val="-8"/>
          <w:sz w:val="20"/>
        </w:rPr>
        <w:t> </w:t>
      </w:r>
      <w:r>
        <w:rPr>
          <w:color w:val="3C3C3B"/>
          <w:spacing w:val="-2"/>
          <w:sz w:val="20"/>
        </w:rPr>
        <w:t>managing</w:t>
      </w:r>
      <w:r>
        <w:rPr>
          <w:color w:val="3C3C3B"/>
          <w:spacing w:val="-8"/>
          <w:sz w:val="20"/>
        </w:rPr>
        <w:t> </w:t>
      </w:r>
      <w:r>
        <w:rPr>
          <w:color w:val="3C3C3B"/>
          <w:spacing w:val="-2"/>
          <w:sz w:val="20"/>
        </w:rPr>
        <w:t>their</w:t>
      </w:r>
      <w:r>
        <w:rPr>
          <w:color w:val="3C3C3B"/>
          <w:spacing w:val="-8"/>
          <w:sz w:val="20"/>
        </w:rPr>
        <w:t> </w:t>
      </w:r>
      <w:r>
        <w:rPr>
          <w:color w:val="3C3C3B"/>
          <w:spacing w:val="-2"/>
          <w:sz w:val="20"/>
        </w:rPr>
        <w:t>energy</w:t>
      </w:r>
      <w:r>
        <w:rPr>
          <w:color w:val="3C3C3B"/>
          <w:spacing w:val="-8"/>
          <w:sz w:val="20"/>
        </w:rPr>
        <w:t> </w:t>
      </w:r>
      <w:r>
        <w:rPr>
          <w:color w:val="3C3C3B"/>
          <w:spacing w:val="-2"/>
          <w:sz w:val="20"/>
        </w:rPr>
        <w:t>use.</w:t>
      </w:r>
    </w:p>
    <w:p>
      <w:pPr>
        <w:pStyle w:val="ListParagraph"/>
        <w:numPr>
          <w:ilvl w:val="0"/>
          <w:numId w:val="17"/>
        </w:numPr>
        <w:tabs>
          <w:tab w:pos="1814" w:val="left" w:leader="none"/>
        </w:tabs>
        <w:spacing w:line="266" w:lineRule="auto" w:before="87" w:after="0"/>
        <w:ind w:left="1814" w:right="51" w:hanging="227"/>
        <w:jc w:val="left"/>
        <w:rPr>
          <w:sz w:val="20"/>
        </w:rPr>
      </w:pPr>
      <w:r>
        <w:rPr>
          <w:color w:val="3C3C3B"/>
          <w:spacing w:val="-2"/>
          <w:sz w:val="20"/>
        </w:rPr>
        <w:t>Passive</w:t>
      </w:r>
      <w:r>
        <w:rPr>
          <w:color w:val="3C3C3B"/>
          <w:spacing w:val="-11"/>
          <w:sz w:val="20"/>
        </w:rPr>
        <w:t> </w:t>
      </w:r>
      <w:r>
        <w:rPr>
          <w:color w:val="3C3C3B"/>
          <w:spacing w:val="-2"/>
          <w:sz w:val="20"/>
        </w:rPr>
        <w:t>consumers</w:t>
      </w:r>
      <w:r>
        <w:rPr>
          <w:color w:val="3C3C3B"/>
          <w:spacing w:val="-11"/>
          <w:sz w:val="20"/>
        </w:rPr>
        <w:t> </w:t>
      </w:r>
      <w:r>
        <w:rPr>
          <w:color w:val="3C3C3B"/>
          <w:spacing w:val="-2"/>
          <w:sz w:val="20"/>
        </w:rPr>
        <w:t>should</w:t>
      </w:r>
      <w:r>
        <w:rPr>
          <w:color w:val="3C3C3B"/>
          <w:spacing w:val="-11"/>
          <w:sz w:val="20"/>
        </w:rPr>
        <w:t> </w:t>
      </w:r>
      <w:r>
        <w:rPr>
          <w:color w:val="3C3C3B"/>
          <w:spacing w:val="-2"/>
          <w:sz w:val="20"/>
        </w:rPr>
        <w:t>not</w:t>
      </w:r>
      <w:r>
        <w:rPr>
          <w:color w:val="3C3C3B"/>
          <w:spacing w:val="-11"/>
          <w:sz w:val="20"/>
        </w:rPr>
        <w:t> </w:t>
      </w:r>
      <w:r>
        <w:rPr>
          <w:color w:val="3C3C3B"/>
          <w:spacing w:val="-2"/>
          <w:sz w:val="20"/>
        </w:rPr>
        <w:t>be</w:t>
      </w:r>
      <w:r>
        <w:rPr>
          <w:color w:val="3C3C3B"/>
          <w:spacing w:val="-11"/>
          <w:sz w:val="20"/>
        </w:rPr>
        <w:t> </w:t>
      </w:r>
      <w:r>
        <w:rPr>
          <w:color w:val="3C3C3B"/>
          <w:spacing w:val="-2"/>
          <w:sz w:val="20"/>
        </w:rPr>
        <w:t>blamed</w:t>
      </w:r>
      <w:r>
        <w:rPr>
          <w:color w:val="3C3C3B"/>
          <w:spacing w:val="-11"/>
          <w:sz w:val="20"/>
        </w:rPr>
        <w:t> </w:t>
      </w:r>
      <w:r>
        <w:rPr>
          <w:color w:val="3C3C3B"/>
          <w:spacing w:val="-2"/>
          <w:sz w:val="20"/>
        </w:rPr>
        <w:t>for</w:t>
      </w:r>
      <w:r>
        <w:rPr>
          <w:color w:val="3C3C3B"/>
          <w:spacing w:val="-11"/>
          <w:sz w:val="20"/>
        </w:rPr>
        <w:t> </w:t>
      </w:r>
      <w:r>
        <w:rPr>
          <w:color w:val="3C3C3B"/>
          <w:spacing w:val="-2"/>
          <w:sz w:val="20"/>
        </w:rPr>
        <w:t>not </w:t>
      </w:r>
      <w:r>
        <w:rPr>
          <w:color w:val="3C3C3B"/>
          <w:sz w:val="20"/>
        </w:rPr>
        <w:t>navigating the retail energy market.</w:t>
      </w:r>
    </w:p>
    <w:p>
      <w:pPr>
        <w:pStyle w:val="ListParagraph"/>
        <w:numPr>
          <w:ilvl w:val="0"/>
          <w:numId w:val="17"/>
        </w:numPr>
        <w:tabs>
          <w:tab w:pos="1814" w:val="left" w:leader="none"/>
        </w:tabs>
        <w:spacing w:line="266" w:lineRule="auto" w:before="86" w:after="0"/>
        <w:ind w:left="1814" w:right="0" w:hanging="227"/>
        <w:jc w:val="left"/>
        <w:rPr>
          <w:sz w:val="20"/>
        </w:rPr>
      </w:pPr>
      <w:r>
        <w:rPr>
          <w:color w:val="3C3C3B"/>
          <w:sz w:val="20"/>
        </w:rPr>
        <w:t>Vulnerable and at-risk consumers must have </w:t>
      </w:r>
      <w:r>
        <w:rPr>
          <w:color w:val="3C3C3B"/>
          <w:spacing w:val="-2"/>
          <w:sz w:val="20"/>
        </w:rPr>
        <w:t>access</w:t>
      </w:r>
      <w:r>
        <w:rPr>
          <w:color w:val="3C3C3B"/>
          <w:spacing w:val="-8"/>
          <w:sz w:val="20"/>
        </w:rPr>
        <w:t> </w:t>
      </w:r>
      <w:r>
        <w:rPr>
          <w:color w:val="3C3C3B"/>
          <w:spacing w:val="-2"/>
          <w:sz w:val="20"/>
        </w:rPr>
        <w:t>to</w:t>
      </w:r>
      <w:r>
        <w:rPr>
          <w:color w:val="3C3C3B"/>
          <w:spacing w:val="-8"/>
          <w:sz w:val="20"/>
        </w:rPr>
        <w:t> </w:t>
      </w:r>
      <w:r>
        <w:rPr>
          <w:color w:val="3C3C3B"/>
          <w:spacing w:val="-2"/>
          <w:sz w:val="20"/>
        </w:rPr>
        <w:t>affordable</w:t>
      </w:r>
      <w:r>
        <w:rPr>
          <w:color w:val="3C3C3B"/>
          <w:spacing w:val="-8"/>
          <w:sz w:val="20"/>
        </w:rPr>
        <w:t> </w:t>
      </w:r>
      <w:r>
        <w:rPr>
          <w:color w:val="3C3C3B"/>
          <w:spacing w:val="-2"/>
          <w:sz w:val="20"/>
        </w:rPr>
        <w:t>energy</w:t>
      </w:r>
      <w:r>
        <w:rPr>
          <w:color w:val="3C3C3B"/>
          <w:spacing w:val="-8"/>
          <w:sz w:val="20"/>
        </w:rPr>
        <w:t> </w:t>
      </w:r>
      <w:r>
        <w:rPr>
          <w:color w:val="3C3C3B"/>
          <w:spacing w:val="-2"/>
          <w:sz w:val="20"/>
        </w:rPr>
        <w:t>and</w:t>
      </w:r>
      <w:r>
        <w:rPr>
          <w:color w:val="3C3C3B"/>
          <w:spacing w:val="-8"/>
          <w:sz w:val="20"/>
        </w:rPr>
        <w:t> </w:t>
      </w:r>
      <w:r>
        <w:rPr>
          <w:color w:val="3C3C3B"/>
          <w:spacing w:val="-2"/>
          <w:sz w:val="20"/>
        </w:rPr>
        <w:t>should</w:t>
      </w:r>
      <w:r>
        <w:rPr>
          <w:color w:val="3C3C3B"/>
          <w:spacing w:val="-8"/>
          <w:sz w:val="20"/>
        </w:rPr>
        <w:t> </w:t>
      </w:r>
      <w:r>
        <w:rPr>
          <w:color w:val="3C3C3B"/>
          <w:spacing w:val="-2"/>
          <w:sz w:val="20"/>
        </w:rPr>
        <w:t>not</w:t>
      </w:r>
      <w:r>
        <w:rPr>
          <w:color w:val="3C3C3B"/>
          <w:spacing w:val="-8"/>
          <w:sz w:val="20"/>
        </w:rPr>
        <w:t> </w:t>
      </w:r>
      <w:r>
        <w:rPr>
          <w:color w:val="3C3C3B"/>
          <w:spacing w:val="-2"/>
          <w:sz w:val="20"/>
        </w:rPr>
        <w:t>cross </w:t>
      </w:r>
      <w:r>
        <w:rPr>
          <w:color w:val="3C3C3B"/>
          <w:sz w:val="20"/>
        </w:rPr>
        <w:t>subsidise other consumers.</w:t>
      </w:r>
    </w:p>
    <w:p>
      <w:pPr>
        <w:pStyle w:val="BodyText"/>
        <w:spacing w:before="11"/>
        <w:rPr>
          <w:sz w:val="25"/>
        </w:rPr>
      </w:pPr>
    </w:p>
    <w:p>
      <w:pPr>
        <w:spacing w:before="0"/>
        <w:ind w:left="728" w:right="0" w:firstLine="0"/>
        <w:jc w:val="left"/>
        <w:rPr>
          <w:b/>
          <w:sz w:val="24"/>
        </w:rPr>
      </w:pPr>
      <w:r>
        <w:rPr>
          <w:b/>
          <w:color w:val="B37B80"/>
          <w:spacing w:val="-5"/>
          <w:sz w:val="24"/>
        </w:rPr>
        <w:t>51</w:t>
      </w:r>
    </w:p>
    <w:p>
      <w:pPr>
        <w:pStyle w:val="ListParagraph"/>
        <w:numPr>
          <w:ilvl w:val="0"/>
          <w:numId w:val="17"/>
        </w:numPr>
        <w:tabs>
          <w:tab w:pos="487" w:val="left" w:leader="none"/>
        </w:tabs>
        <w:spacing w:line="266" w:lineRule="auto" w:before="154" w:after="0"/>
        <w:ind w:left="487" w:right="799" w:hanging="227"/>
        <w:jc w:val="both"/>
        <w:rPr>
          <w:sz w:val="20"/>
        </w:rPr>
      </w:pPr>
      <w:r>
        <w:rPr/>
        <w:br w:type="column"/>
      </w:r>
      <w:r>
        <w:rPr>
          <w:color w:val="3C3C3B"/>
          <w:sz w:val="20"/>
        </w:rPr>
        <w:t>A</w:t>
      </w:r>
      <w:r>
        <w:rPr>
          <w:color w:val="3C3C3B"/>
          <w:spacing w:val="-14"/>
          <w:sz w:val="20"/>
        </w:rPr>
        <w:t> </w:t>
      </w:r>
      <w:r>
        <w:rPr>
          <w:color w:val="3C3C3B"/>
          <w:sz w:val="20"/>
        </w:rPr>
        <w:t>competitive</w:t>
      </w:r>
      <w:r>
        <w:rPr>
          <w:color w:val="3C3C3B"/>
          <w:spacing w:val="-14"/>
          <w:sz w:val="20"/>
        </w:rPr>
        <w:t> </w:t>
      </w:r>
      <w:r>
        <w:rPr>
          <w:color w:val="3C3C3B"/>
          <w:sz w:val="20"/>
        </w:rPr>
        <w:t>market</w:t>
      </w:r>
      <w:r>
        <w:rPr>
          <w:color w:val="3C3C3B"/>
          <w:spacing w:val="-14"/>
          <w:sz w:val="20"/>
        </w:rPr>
        <w:t> </w:t>
      </w:r>
      <w:r>
        <w:rPr>
          <w:color w:val="3C3C3B"/>
          <w:sz w:val="20"/>
        </w:rPr>
        <w:t>is</w:t>
      </w:r>
      <w:r>
        <w:rPr>
          <w:color w:val="3C3C3B"/>
          <w:spacing w:val="-14"/>
          <w:sz w:val="20"/>
        </w:rPr>
        <w:t> </w:t>
      </w:r>
      <w:r>
        <w:rPr>
          <w:color w:val="3C3C3B"/>
          <w:sz w:val="20"/>
        </w:rPr>
        <w:t>likely</w:t>
      </w:r>
      <w:r>
        <w:rPr>
          <w:color w:val="3C3C3B"/>
          <w:spacing w:val="-14"/>
          <w:sz w:val="20"/>
        </w:rPr>
        <w:t> </w:t>
      </w:r>
      <w:r>
        <w:rPr>
          <w:color w:val="3C3C3B"/>
          <w:sz w:val="20"/>
        </w:rPr>
        <w:t>better</w:t>
      </w:r>
      <w:r>
        <w:rPr>
          <w:color w:val="3C3C3B"/>
          <w:spacing w:val="-14"/>
          <w:sz w:val="20"/>
        </w:rPr>
        <w:t> </w:t>
      </w:r>
      <w:r>
        <w:rPr>
          <w:color w:val="3C3C3B"/>
          <w:sz w:val="20"/>
        </w:rPr>
        <w:t>placed</w:t>
      </w:r>
      <w:r>
        <w:rPr>
          <w:color w:val="3C3C3B"/>
          <w:spacing w:val="-14"/>
          <w:sz w:val="20"/>
        </w:rPr>
        <w:t> </w:t>
      </w:r>
      <w:r>
        <w:rPr>
          <w:color w:val="3C3C3B"/>
          <w:sz w:val="20"/>
        </w:rPr>
        <w:t>to respond</w:t>
      </w:r>
      <w:r>
        <w:rPr>
          <w:color w:val="3C3C3B"/>
          <w:spacing w:val="-8"/>
          <w:sz w:val="20"/>
        </w:rPr>
        <w:t> </w:t>
      </w:r>
      <w:r>
        <w:rPr>
          <w:color w:val="3C3C3B"/>
          <w:sz w:val="20"/>
        </w:rPr>
        <w:t>to</w:t>
      </w:r>
      <w:r>
        <w:rPr>
          <w:color w:val="3C3C3B"/>
          <w:spacing w:val="-8"/>
          <w:sz w:val="20"/>
        </w:rPr>
        <w:t> </w:t>
      </w:r>
      <w:r>
        <w:rPr>
          <w:color w:val="3C3C3B"/>
          <w:sz w:val="20"/>
        </w:rPr>
        <w:t>changes</w:t>
      </w:r>
      <w:r>
        <w:rPr>
          <w:color w:val="3C3C3B"/>
          <w:spacing w:val="-8"/>
          <w:sz w:val="20"/>
        </w:rPr>
        <w:t> </w:t>
      </w:r>
      <w:r>
        <w:rPr>
          <w:color w:val="3C3C3B"/>
          <w:sz w:val="20"/>
        </w:rPr>
        <w:t>in</w:t>
      </w:r>
      <w:r>
        <w:rPr>
          <w:color w:val="3C3C3B"/>
          <w:spacing w:val="-8"/>
          <w:sz w:val="20"/>
        </w:rPr>
        <w:t> </w:t>
      </w:r>
      <w:r>
        <w:rPr>
          <w:color w:val="3C3C3B"/>
          <w:sz w:val="20"/>
        </w:rPr>
        <w:t>the</w:t>
      </w:r>
      <w:r>
        <w:rPr>
          <w:color w:val="3C3C3B"/>
          <w:spacing w:val="-8"/>
          <w:sz w:val="20"/>
        </w:rPr>
        <w:t> </w:t>
      </w:r>
      <w:r>
        <w:rPr>
          <w:color w:val="3C3C3B"/>
          <w:sz w:val="20"/>
        </w:rPr>
        <w:t>energy</w:t>
      </w:r>
      <w:r>
        <w:rPr>
          <w:color w:val="3C3C3B"/>
          <w:spacing w:val="-8"/>
          <w:sz w:val="20"/>
        </w:rPr>
        <w:t> </w:t>
      </w:r>
      <w:r>
        <w:rPr>
          <w:color w:val="3C3C3B"/>
          <w:sz w:val="20"/>
        </w:rPr>
        <w:t>sector</w:t>
      </w:r>
      <w:r>
        <w:rPr>
          <w:color w:val="3C3C3B"/>
          <w:spacing w:val="-8"/>
          <w:sz w:val="20"/>
        </w:rPr>
        <w:t> </w:t>
      </w:r>
      <w:r>
        <w:rPr>
          <w:color w:val="3C3C3B"/>
          <w:sz w:val="20"/>
        </w:rPr>
        <w:t>and new technologies.</w:t>
      </w:r>
    </w:p>
    <w:p>
      <w:pPr>
        <w:pStyle w:val="ListParagraph"/>
        <w:numPr>
          <w:ilvl w:val="0"/>
          <w:numId w:val="17"/>
        </w:numPr>
        <w:tabs>
          <w:tab w:pos="487" w:val="left" w:leader="none"/>
        </w:tabs>
        <w:spacing w:line="266" w:lineRule="auto" w:before="87" w:after="0"/>
        <w:ind w:left="487" w:right="498" w:hanging="227"/>
        <w:jc w:val="left"/>
        <w:rPr>
          <w:sz w:val="20"/>
        </w:rPr>
      </w:pPr>
      <w:r>
        <w:rPr>
          <w:color w:val="3C3C3B"/>
          <w:spacing w:val="-2"/>
          <w:sz w:val="20"/>
        </w:rPr>
        <w:t>Transparency</w:t>
      </w:r>
      <w:r>
        <w:rPr>
          <w:color w:val="3C3C3B"/>
          <w:spacing w:val="-12"/>
          <w:sz w:val="20"/>
        </w:rPr>
        <w:t> </w:t>
      </w:r>
      <w:r>
        <w:rPr>
          <w:color w:val="3C3C3B"/>
          <w:spacing w:val="-2"/>
          <w:sz w:val="20"/>
        </w:rPr>
        <w:t>is</w:t>
      </w:r>
      <w:r>
        <w:rPr>
          <w:color w:val="3C3C3B"/>
          <w:spacing w:val="-12"/>
          <w:sz w:val="20"/>
        </w:rPr>
        <w:t> </w:t>
      </w:r>
      <w:r>
        <w:rPr>
          <w:color w:val="3C3C3B"/>
          <w:spacing w:val="-2"/>
          <w:sz w:val="20"/>
        </w:rPr>
        <w:t>fundamental</w:t>
      </w:r>
      <w:r>
        <w:rPr>
          <w:color w:val="3C3C3B"/>
          <w:spacing w:val="-12"/>
          <w:sz w:val="20"/>
        </w:rPr>
        <w:t> </w:t>
      </w:r>
      <w:r>
        <w:rPr>
          <w:color w:val="3C3C3B"/>
          <w:spacing w:val="-2"/>
          <w:sz w:val="20"/>
        </w:rPr>
        <w:t>to</w:t>
      </w:r>
      <w:r>
        <w:rPr>
          <w:color w:val="3C3C3B"/>
          <w:spacing w:val="-12"/>
          <w:sz w:val="20"/>
        </w:rPr>
        <w:t> </w:t>
      </w:r>
      <w:r>
        <w:rPr>
          <w:color w:val="3C3C3B"/>
          <w:spacing w:val="-2"/>
          <w:sz w:val="20"/>
        </w:rPr>
        <w:t>an</w:t>
      </w:r>
      <w:r>
        <w:rPr>
          <w:color w:val="3C3C3B"/>
          <w:spacing w:val="-12"/>
          <w:sz w:val="20"/>
        </w:rPr>
        <w:t> </w:t>
      </w:r>
      <w:r>
        <w:rPr>
          <w:color w:val="3C3C3B"/>
          <w:spacing w:val="-2"/>
          <w:sz w:val="20"/>
        </w:rPr>
        <w:t>effective</w:t>
      </w:r>
      <w:r>
        <w:rPr>
          <w:color w:val="3C3C3B"/>
          <w:spacing w:val="-12"/>
          <w:sz w:val="20"/>
        </w:rPr>
        <w:t> </w:t>
      </w:r>
      <w:r>
        <w:rPr>
          <w:color w:val="3C3C3B"/>
          <w:spacing w:val="-2"/>
          <w:sz w:val="20"/>
        </w:rPr>
        <w:t>retail </w:t>
      </w:r>
      <w:r>
        <w:rPr>
          <w:color w:val="3C3C3B"/>
          <w:sz w:val="20"/>
        </w:rPr>
        <w:t>energy market.</w:t>
      </w:r>
    </w:p>
    <w:p>
      <w:pPr>
        <w:pStyle w:val="Heading4"/>
        <w:ind w:left="260"/>
      </w:pPr>
      <w:r>
        <w:rPr>
          <w:color w:val="3C3C3B"/>
          <w:w w:val="90"/>
        </w:rPr>
        <w:t>Identifying</w:t>
      </w:r>
      <w:r>
        <w:rPr>
          <w:color w:val="3C3C3B"/>
          <w:spacing w:val="14"/>
        </w:rPr>
        <w:t> </w:t>
      </w:r>
      <w:r>
        <w:rPr>
          <w:color w:val="3C3C3B"/>
          <w:w w:val="90"/>
        </w:rPr>
        <w:t>policy</w:t>
      </w:r>
      <w:r>
        <w:rPr>
          <w:color w:val="3C3C3B"/>
          <w:spacing w:val="15"/>
        </w:rPr>
        <w:t> </w:t>
      </w:r>
      <w:r>
        <w:rPr>
          <w:color w:val="3C3C3B"/>
          <w:spacing w:val="-2"/>
          <w:w w:val="90"/>
        </w:rPr>
        <w:t>interventions</w:t>
      </w:r>
    </w:p>
    <w:p>
      <w:pPr>
        <w:pStyle w:val="BodyText"/>
        <w:spacing w:line="266" w:lineRule="auto" w:before="50"/>
        <w:ind w:left="260" w:right="433"/>
      </w:pPr>
      <w:r>
        <w:rPr>
          <w:color w:val="3C3C3B"/>
        </w:rPr>
        <w:t>In</w:t>
      </w:r>
      <w:r>
        <w:rPr>
          <w:color w:val="3C3C3B"/>
          <w:spacing w:val="-7"/>
        </w:rPr>
        <w:t> </w:t>
      </w:r>
      <w:r>
        <w:rPr>
          <w:color w:val="3C3C3B"/>
        </w:rPr>
        <w:t>assessing</w:t>
      </w:r>
      <w:r>
        <w:rPr>
          <w:color w:val="3C3C3B"/>
          <w:spacing w:val="-7"/>
        </w:rPr>
        <w:t> </w:t>
      </w:r>
      <w:r>
        <w:rPr>
          <w:color w:val="3C3C3B"/>
        </w:rPr>
        <w:t>policy</w:t>
      </w:r>
      <w:r>
        <w:rPr>
          <w:color w:val="3C3C3B"/>
          <w:spacing w:val="-7"/>
        </w:rPr>
        <w:t> </w:t>
      </w:r>
      <w:r>
        <w:rPr>
          <w:color w:val="3C3C3B"/>
        </w:rPr>
        <w:t>interventions,</w:t>
      </w:r>
      <w:r>
        <w:rPr>
          <w:color w:val="3C3C3B"/>
          <w:spacing w:val="-7"/>
        </w:rPr>
        <w:t> </w:t>
      </w:r>
      <w:r>
        <w:rPr>
          <w:color w:val="3C3C3B"/>
        </w:rPr>
        <w:t>the</w:t>
      </w:r>
      <w:r>
        <w:rPr>
          <w:color w:val="3C3C3B"/>
          <w:spacing w:val="-7"/>
        </w:rPr>
        <w:t> </w:t>
      </w:r>
      <w:r>
        <w:rPr>
          <w:color w:val="3C3C3B"/>
        </w:rPr>
        <w:t>review</w:t>
      </w:r>
      <w:r>
        <w:rPr>
          <w:color w:val="3C3C3B"/>
          <w:spacing w:val="-7"/>
        </w:rPr>
        <w:t> </w:t>
      </w:r>
      <w:r>
        <w:rPr>
          <w:color w:val="3C3C3B"/>
        </w:rPr>
        <w:t>panel recognised that reforms have the potential to benefit some consumer groups more than others. Policy interventions may interact with each other </w:t>
      </w:r>
      <w:r>
        <w:rPr>
          <w:color w:val="3C3C3B"/>
          <w:spacing w:val="-2"/>
        </w:rPr>
        <w:t>and</w:t>
      </w:r>
      <w:r>
        <w:rPr>
          <w:color w:val="3C3C3B"/>
          <w:spacing w:val="-8"/>
        </w:rPr>
        <w:t> </w:t>
      </w:r>
      <w:r>
        <w:rPr>
          <w:color w:val="3C3C3B"/>
          <w:spacing w:val="-2"/>
        </w:rPr>
        <w:t>must</w:t>
      </w:r>
      <w:r>
        <w:rPr>
          <w:color w:val="3C3C3B"/>
          <w:spacing w:val="-8"/>
        </w:rPr>
        <w:t> </w:t>
      </w:r>
      <w:r>
        <w:rPr>
          <w:color w:val="3C3C3B"/>
          <w:spacing w:val="-2"/>
        </w:rPr>
        <w:t>be</w:t>
      </w:r>
      <w:r>
        <w:rPr>
          <w:color w:val="3C3C3B"/>
          <w:spacing w:val="-8"/>
        </w:rPr>
        <w:t> </w:t>
      </w:r>
      <w:r>
        <w:rPr>
          <w:color w:val="3C3C3B"/>
          <w:spacing w:val="-2"/>
        </w:rPr>
        <w:t>considered</w:t>
      </w:r>
      <w:r>
        <w:rPr>
          <w:color w:val="3C3C3B"/>
          <w:spacing w:val="-8"/>
        </w:rPr>
        <w:t> </w:t>
      </w:r>
      <w:r>
        <w:rPr>
          <w:color w:val="3C3C3B"/>
          <w:spacing w:val="-2"/>
        </w:rPr>
        <w:t>collectively.</w:t>
      </w:r>
      <w:r>
        <w:rPr>
          <w:color w:val="3C3C3B"/>
          <w:spacing w:val="-8"/>
        </w:rPr>
        <w:t> </w:t>
      </w:r>
      <w:r>
        <w:rPr>
          <w:color w:val="3C3C3B"/>
          <w:spacing w:val="-2"/>
        </w:rPr>
        <w:t>The</w:t>
      </w:r>
      <w:r>
        <w:rPr>
          <w:color w:val="3C3C3B"/>
          <w:spacing w:val="-8"/>
        </w:rPr>
        <w:t> </w:t>
      </w:r>
      <w:r>
        <w:rPr>
          <w:color w:val="3C3C3B"/>
          <w:spacing w:val="-2"/>
        </w:rPr>
        <w:t>impact</w:t>
      </w:r>
      <w:r>
        <w:rPr>
          <w:color w:val="3C3C3B"/>
          <w:spacing w:val="-8"/>
        </w:rPr>
        <w:t> </w:t>
      </w:r>
      <w:r>
        <w:rPr>
          <w:color w:val="3C3C3B"/>
          <w:spacing w:val="-2"/>
        </w:rPr>
        <w:t>on </w:t>
      </w:r>
      <w:r>
        <w:rPr>
          <w:color w:val="3C3C3B"/>
        </w:rPr>
        <w:t>all groups must be considered and balanced.</w:t>
      </w:r>
    </w:p>
    <w:p>
      <w:pPr>
        <w:pStyle w:val="BodyText"/>
        <w:spacing w:line="266" w:lineRule="auto" w:before="89"/>
        <w:ind w:left="260"/>
      </w:pPr>
      <w:r>
        <w:rPr>
          <w:color w:val="3C3C3B"/>
        </w:rPr>
        <w:t>The</w:t>
      </w:r>
      <w:r>
        <w:rPr>
          <w:color w:val="3C3C3B"/>
          <w:spacing w:val="-14"/>
        </w:rPr>
        <w:t> </w:t>
      </w:r>
      <w:r>
        <w:rPr>
          <w:color w:val="3C3C3B"/>
        </w:rPr>
        <w:t>recommendations</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review</w:t>
      </w:r>
      <w:r>
        <w:rPr>
          <w:color w:val="3C3C3B"/>
          <w:spacing w:val="-14"/>
        </w:rPr>
        <w:t> </w:t>
      </w:r>
      <w:r>
        <w:rPr>
          <w:color w:val="3C3C3B"/>
        </w:rPr>
        <w:t>panel</w:t>
      </w:r>
      <w:r>
        <w:rPr>
          <w:color w:val="3C3C3B"/>
          <w:spacing w:val="-14"/>
        </w:rPr>
        <w:t> </w:t>
      </w:r>
      <w:r>
        <w:rPr>
          <w:color w:val="3C3C3B"/>
        </w:rPr>
        <w:t>can</w:t>
      </w:r>
      <w:r>
        <w:rPr>
          <w:color w:val="3C3C3B"/>
          <w:spacing w:val="-14"/>
        </w:rPr>
        <w:t> </w:t>
      </w:r>
      <w:r>
        <w:rPr>
          <w:color w:val="3C3C3B"/>
        </w:rPr>
        <w:t>be separated into three broad categories:</w:t>
      </w:r>
    </w:p>
    <w:p>
      <w:pPr>
        <w:pStyle w:val="ListParagraph"/>
        <w:numPr>
          <w:ilvl w:val="0"/>
          <w:numId w:val="18"/>
        </w:numPr>
        <w:tabs>
          <w:tab w:pos="487" w:val="left" w:leader="none"/>
        </w:tabs>
        <w:spacing w:line="266" w:lineRule="auto" w:before="87" w:after="0"/>
        <w:ind w:left="487" w:right="875" w:hanging="227"/>
        <w:jc w:val="left"/>
        <w:rPr>
          <w:sz w:val="20"/>
        </w:rPr>
      </w:pPr>
      <w:r>
        <w:rPr>
          <w:color w:val="3C3C3B"/>
          <w:sz w:val="20"/>
        </w:rPr>
        <w:t>Price</w:t>
      </w:r>
      <w:r>
        <w:rPr>
          <w:color w:val="3C3C3B"/>
          <w:spacing w:val="-14"/>
          <w:sz w:val="20"/>
        </w:rPr>
        <w:t> </w:t>
      </w:r>
      <w:r>
        <w:rPr>
          <w:color w:val="3C3C3B"/>
          <w:sz w:val="20"/>
        </w:rPr>
        <w:t>regulation</w:t>
      </w:r>
      <w:r>
        <w:rPr>
          <w:color w:val="3C3C3B"/>
          <w:spacing w:val="-14"/>
          <w:sz w:val="20"/>
        </w:rPr>
        <w:t> </w:t>
      </w:r>
      <w:r>
        <w:rPr>
          <w:color w:val="3C3C3B"/>
          <w:sz w:val="20"/>
        </w:rPr>
        <w:t>and</w:t>
      </w:r>
      <w:r>
        <w:rPr>
          <w:color w:val="3C3C3B"/>
          <w:spacing w:val="-14"/>
          <w:sz w:val="20"/>
        </w:rPr>
        <w:t> </w:t>
      </w:r>
      <w:r>
        <w:rPr>
          <w:color w:val="3C3C3B"/>
          <w:sz w:val="20"/>
        </w:rPr>
        <w:t>monitoring</w:t>
      </w:r>
      <w:r>
        <w:rPr>
          <w:color w:val="3C3C3B"/>
          <w:spacing w:val="-14"/>
          <w:sz w:val="20"/>
        </w:rPr>
        <w:t> </w:t>
      </w:r>
      <w:r>
        <w:rPr>
          <w:color w:val="3C3C3B"/>
          <w:sz w:val="20"/>
        </w:rPr>
        <w:t>the</w:t>
      </w:r>
      <w:r>
        <w:rPr>
          <w:color w:val="3C3C3B"/>
          <w:spacing w:val="-14"/>
          <w:sz w:val="20"/>
        </w:rPr>
        <w:t> </w:t>
      </w:r>
      <w:r>
        <w:rPr>
          <w:color w:val="3C3C3B"/>
          <w:sz w:val="20"/>
        </w:rPr>
        <w:t>market</w:t>
      </w:r>
      <w:r>
        <w:rPr>
          <w:color w:val="3C3C3B"/>
          <w:spacing w:val="-14"/>
          <w:sz w:val="20"/>
        </w:rPr>
        <w:t> </w:t>
      </w:r>
      <w:r>
        <w:rPr>
          <w:color w:val="3C3C3B"/>
          <w:sz w:val="20"/>
        </w:rPr>
        <w:t>– supply side (retailer) measures.</w:t>
      </w:r>
    </w:p>
    <w:p>
      <w:pPr>
        <w:pStyle w:val="ListParagraph"/>
        <w:numPr>
          <w:ilvl w:val="0"/>
          <w:numId w:val="18"/>
        </w:numPr>
        <w:tabs>
          <w:tab w:pos="486" w:val="left" w:leader="none"/>
        </w:tabs>
        <w:spacing w:line="240" w:lineRule="auto" w:before="86" w:after="0"/>
        <w:ind w:left="486" w:right="0" w:hanging="226"/>
        <w:jc w:val="left"/>
        <w:rPr>
          <w:sz w:val="20"/>
        </w:rPr>
      </w:pPr>
      <w:r>
        <w:rPr>
          <w:color w:val="3C3C3B"/>
          <w:spacing w:val="-2"/>
          <w:sz w:val="20"/>
        </w:rPr>
        <w:t>Customer</w:t>
      </w:r>
      <w:r>
        <w:rPr>
          <w:color w:val="3C3C3B"/>
          <w:spacing w:val="-5"/>
          <w:sz w:val="20"/>
        </w:rPr>
        <w:t> </w:t>
      </w:r>
      <w:r>
        <w:rPr>
          <w:color w:val="3C3C3B"/>
          <w:spacing w:val="-2"/>
          <w:sz w:val="20"/>
        </w:rPr>
        <w:t>empowerment</w:t>
      </w:r>
      <w:r>
        <w:rPr>
          <w:color w:val="3C3C3B"/>
          <w:spacing w:val="-4"/>
          <w:sz w:val="20"/>
        </w:rPr>
        <w:t> </w:t>
      </w:r>
      <w:r>
        <w:rPr>
          <w:color w:val="3C3C3B"/>
          <w:spacing w:val="-2"/>
          <w:sz w:val="20"/>
        </w:rPr>
        <w:t>and</w:t>
      </w:r>
      <w:r>
        <w:rPr>
          <w:color w:val="3C3C3B"/>
          <w:spacing w:val="-5"/>
          <w:sz w:val="20"/>
        </w:rPr>
        <w:t> </w:t>
      </w:r>
      <w:r>
        <w:rPr>
          <w:color w:val="3C3C3B"/>
          <w:spacing w:val="-2"/>
          <w:sz w:val="20"/>
        </w:rPr>
        <w:t>clearer</w:t>
      </w:r>
      <w:r>
        <w:rPr>
          <w:color w:val="3C3C3B"/>
          <w:spacing w:val="-4"/>
          <w:sz w:val="20"/>
        </w:rPr>
        <w:t> </w:t>
      </w:r>
      <w:r>
        <w:rPr>
          <w:color w:val="3C3C3B"/>
          <w:spacing w:val="-2"/>
          <w:sz w:val="20"/>
        </w:rPr>
        <w:t>marketing</w:t>
      </w:r>
    </w:p>
    <w:p>
      <w:pPr>
        <w:pStyle w:val="BodyText"/>
        <w:spacing w:line="266" w:lineRule="auto" w:before="26"/>
        <w:ind w:left="487"/>
      </w:pPr>
      <w:r>
        <w:rPr>
          <w:color w:val="3C3C3B"/>
          <w:spacing w:val="-2"/>
        </w:rPr>
        <w:t>–</w:t>
      </w:r>
      <w:r>
        <w:rPr>
          <w:color w:val="3C3C3B"/>
          <w:spacing w:val="-12"/>
        </w:rPr>
        <w:t> </w:t>
      </w:r>
      <w:r>
        <w:rPr>
          <w:color w:val="3C3C3B"/>
          <w:spacing w:val="-2"/>
        </w:rPr>
        <w:t>demand</w:t>
      </w:r>
      <w:r>
        <w:rPr>
          <w:color w:val="3C3C3B"/>
          <w:spacing w:val="-12"/>
        </w:rPr>
        <w:t> </w:t>
      </w:r>
      <w:r>
        <w:rPr>
          <w:color w:val="3C3C3B"/>
          <w:spacing w:val="-2"/>
        </w:rPr>
        <w:t>side</w:t>
      </w:r>
      <w:r>
        <w:rPr>
          <w:color w:val="3C3C3B"/>
          <w:spacing w:val="-12"/>
        </w:rPr>
        <w:t> </w:t>
      </w:r>
      <w:r>
        <w:rPr>
          <w:color w:val="3C3C3B"/>
          <w:spacing w:val="-2"/>
        </w:rPr>
        <w:t>(consumer)</w:t>
      </w:r>
      <w:r>
        <w:rPr>
          <w:color w:val="3C3C3B"/>
          <w:spacing w:val="-12"/>
        </w:rPr>
        <w:t> </w:t>
      </w:r>
      <w:r>
        <w:rPr>
          <w:color w:val="3C3C3B"/>
          <w:spacing w:val="-2"/>
        </w:rPr>
        <w:t>measures</w:t>
      </w:r>
      <w:r>
        <w:rPr>
          <w:color w:val="3C3C3B"/>
          <w:spacing w:val="-12"/>
        </w:rPr>
        <w:t> </w:t>
      </w:r>
      <w:r>
        <w:rPr>
          <w:color w:val="3C3C3B"/>
          <w:spacing w:val="-2"/>
        </w:rPr>
        <w:t>to</w:t>
      </w:r>
      <w:r>
        <w:rPr>
          <w:color w:val="3C3C3B"/>
          <w:spacing w:val="-12"/>
        </w:rPr>
        <w:t> </w:t>
      </w:r>
      <w:r>
        <w:rPr>
          <w:color w:val="3C3C3B"/>
          <w:spacing w:val="-2"/>
        </w:rPr>
        <w:t>make</w:t>
      </w:r>
      <w:r>
        <w:rPr>
          <w:color w:val="3C3C3B"/>
          <w:spacing w:val="-12"/>
        </w:rPr>
        <w:t> </w:t>
      </w:r>
      <w:r>
        <w:rPr>
          <w:color w:val="3C3C3B"/>
          <w:spacing w:val="-2"/>
        </w:rPr>
        <w:t>th</w:t>
      </w:r>
      <w:r>
        <w:rPr>
          <w:color w:val="3C3C3B"/>
          <w:spacing w:val="-2"/>
        </w:rPr>
        <w:t>e</w:t>
      </w:r>
      <w:r>
        <w:rPr>
          <w:color w:val="3C3C3B"/>
          <w:spacing w:val="-2"/>
        </w:rPr>
        <w:t> </w:t>
      </w:r>
      <w:r>
        <w:rPr>
          <w:color w:val="3C3C3B"/>
        </w:rPr>
        <w:t>market work better.</w:t>
      </w:r>
    </w:p>
    <w:p>
      <w:pPr>
        <w:pStyle w:val="ListParagraph"/>
        <w:numPr>
          <w:ilvl w:val="0"/>
          <w:numId w:val="18"/>
        </w:numPr>
        <w:tabs>
          <w:tab w:pos="485" w:val="left" w:leader="none"/>
          <w:tab w:pos="487" w:val="left" w:leader="none"/>
        </w:tabs>
        <w:spacing w:line="266" w:lineRule="auto" w:before="87" w:after="0"/>
        <w:ind w:left="487" w:right="549" w:hanging="227"/>
        <w:jc w:val="left"/>
        <w:rPr>
          <w:sz w:val="20"/>
        </w:rPr>
      </w:pPr>
      <w:r>
        <w:rPr>
          <w:color w:val="3C3C3B"/>
          <w:sz w:val="20"/>
        </w:rPr>
        <w:t>Consumer</w:t>
      </w:r>
      <w:r>
        <w:rPr>
          <w:color w:val="3C3C3B"/>
          <w:spacing w:val="-14"/>
          <w:sz w:val="20"/>
        </w:rPr>
        <w:t> </w:t>
      </w:r>
      <w:r>
        <w:rPr>
          <w:color w:val="3C3C3B"/>
          <w:sz w:val="20"/>
        </w:rPr>
        <w:t>protection</w:t>
      </w:r>
      <w:r>
        <w:rPr>
          <w:color w:val="3C3C3B"/>
          <w:spacing w:val="-14"/>
          <w:sz w:val="20"/>
        </w:rPr>
        <w:t> </w:t>
      </w:r>
      <w:r>
        <w:rPr>
          <w:color w:val="3C3C3B"/>
          <w:sz w:val="20"/>
        </w:rPr>
        <w:t>–</w:t>
      </w:r>
      <w:r>
        <w:rPr>
          <w:color w:val="3C3C3B"/>
          <w:spacing w:val="-14"/>
          <w:sz w:val="20"/>
        </w:rPr>
        <w:t> </w:t>
      </w:r>
      <w:r>
        <w:rPr>
          <w:color w:val="3C3C3B"/>
          <w:sz w:val="20"/>
        </w:rPr>
        <w:t>targeted</w:t>
      </w:r>
      <w:r>
        <w:rPr>
          <w:color w:val="3C3C3B"/>
          <w:spacing w:val="-14"/>
          <w:sz w:val="20"/>
        </w:rPr>
        <w:t> </w:t>
      </w:r>
      <w:r>
        <w:rPr>
          <w:color w:val="3C3C3B"/>
          <w:sz w:val="20"/>
        </w:rPr>
        <w:t>protections</w:t>
      </w:r>
      <w:r>
        <w:rPr>
          <w:color w:val="3C3C3B"/>
          <w:spacing w:val="-14"/>
          <w:sz w:val="20"/>
        </w:rPr>
        <w:t> </w:t>
      </w:r>
      <w:r>
        <w:rPr>
          <w:color w:val="3C3C3B"/>
          <w:sz w:val="20"/>
        </w:rPr>
        <w:t>and group purchasing.</w:t>
      </w:r>
    </w:p>
    <w:p>
      <w:pPr>
        <w:spacing w:line="278" w:lineRule="auto" w:before="116"/>
        <w:ind w:left="260" w:right="433" w:firstLine="0"/>
        <w:jc w:val="left"/>
        <w:rPr>
          <w:sz w:val="20"/>
        </w:rPr>
      </w:pPr>
      <w:r>
        <w:rPr>
          <w:b/>
          <w:color w:val="3C3C3B"/>
          <w:spacing w:val="-4"/>
          <w:sz w:val="22"/>
        </w:rPr>
        <w:t>Regulation</w:t>
      </w:r>
      <w:r>
        <w:rPr>
          <w:b/>
          <w:color w:val="3C3C3B"/>
          <w:spacing w:val="-12"/>
          <w:sz w:val="22"/>
        </w:rPr>
        <w:t> </w:t>
      </w:r>
      <w:r>
        <w:rPr>
          <w:b/>
          <w:color w:val="3C3C3B"/>
          <w:spacing w:val="-4"/>
          <w:sz w:val="22"/>
        </w:rPr>
        <w:t>in</w:t>
      </w:r>
      <w:r>
        <w:rPr>
          <w:b/>
          <w:color w:val="3C3C3B"/>
          <w:spacing w:val="-11"/>
          <w:sz w:val="22"/>
        </w:rPr>
        <w:t> </w:t>
      </w:r>
      <w:r>
        <w:rPr>
          <w:b/>
          <w:color w:val="3C3C3B"/>
          <w:spacing w:val="-4"/>
          <w:sz w:val="22"/>
        </w:rPr>
        <w:t>the</w:t>
      </w:r>
      <w:r>
        <w:rPr>
          <w:b/>
          <w:color w:val="3C3C3B"/>
          <w:spacing w:val="-11"/>
          <w:sz w:val="22"/>
        </w:rPr>
        <w:t> </w:t>
      </w:r>
      <w:r>
        <w:rPr>
          <w:b/>
          <w:color w:val="3C3C3B"/>
          <w:spacing w:val="-4"/>
          <w:sz w:val="22"/>
        </w:rPr>
        <w:t>Victorian</w:t>
      </w:r>
      <w:r>
        <w:rPr>
          <w:b/>
          <w:color w:val="3C3C3B"/>
          <w:spacing w:val="-12"/>
          <w:sz w:val="22"/>
        </w:rPr>
        <w:t> </w:t>
      </w:r>
      <w:r>
        <w:rPr>
          <w:b/>
          <w:color w:val="3C3C3B"/>
          <w:spacing w:val="-4"/>
          <w:sz w:val="22"/>
        </w:rPr>
        <w:t>energy</w:t>
      </w:r>
      <w:r>
        <w:rPr>
          <w:b/>
          <w:color w:val="3C3C3B"/>
          <w:spacing w:val="-11"/>
          <w:sz w:val="22"/>
        </w:rPr>
        <w:t> </w:t>
      </w:r>
      <w:r>
        <w:rPr>
          <w:b/>
          <w:color w:val="3C3C3B"/>
          <w:spacing w:val="-4"/>
          <w:sz w:val="22"/>
        </w:rPr>
        <w:t>market </w:t>
      </w:r>
      <w:r>
        <w:rPr>
          <w:color w:val="3C3C3B"/>
          <w:spacing w:val="-2"/>
          <w:sz w:val="20"/>
        </w:rPr>
        <w:t>When</w:t>
      </w:r>
      <w:r>
        <w:rPr>
          <w:color w:val="3C3C3B"/>
          <w:spacing w:val="-5"/>
          <w:sz w:val="20"/>
        </w:rPr>
        <w:t> </w:t>
      </w:r>
      <w:r>
        <w:rPr>
          <w:color w:val="3C3C3B"/>
          <w:spacing w:val="-2"/>
          <w:sz w:val="20"/>
        </w:rPr>
        <w:t>competition</w:t>
      </w:r>
      <w:r>
        <w:rPr>
          <w:color w:val="3C3C3B"/>
          <w:spacing w:val="-5"/>
          <w:sz w:val="20"/>
        </w:rPr>
        <w:t> </w:t>
      </w:r>
      <w:r>
        <w:rPr>
          <w:color w:val="3C3C3B"/>
          <w:spacing w:val="-2"/>
          <w:sz w:val="20"/>
        </w:rPr>
        <w:t>was</w:t>
      </w:r>
      <w:r>
        <w:rPr>
          <w:color w:val="3C3C3B"/>
          <w:spacing w:val="-5"/>
          <w:sz w:val="20"/>
        </w:rPr>
        <w:t> </w:t>
      </w:r>
      <w:r>
        <w:rPr>
          <w:color w:val="3C3C3B"/>
          <w:spacing w:val="-2"/>
          <w:sz w:val="20"/>
        </w:rPr>
        <w:t>introduced</w:t>
      </w:r>
      <w:r>
        <w:rPr>
          <w:color w:val="3C3C3B"/>
          <w:spacing w:val="-5"/>
          <w:sz w:val="20"/>
        </w:rPr>
        <w:t> </w:t>
      </w:r>
      <w:r>
        <w:rPr>
          <w:color w:val="3C3C3B"/>
          <w:spacing w:val="-2"/>
          <w:sz w:val="20"/>
        </w:rPr>
        <w:t>into</w:t>
      </w:r>
      <w:r>
        <w:rPr>
          <w:color w:val="3C3C3B"/>
          <w:spacing w:val="-5"/>
          <w:sz w:val="20"/>
        </w:rPr>
        <w:t> </w:t>
      </w:r>
      <w:r>
        <w:rPr>
          <w:color w:val="3C3C3B"/>
          <w:spacing w:val="-2"/>
          <w:sz w:val="20"/>
        </w:rPr>
        <w:t>Victoria’s </w:t>
      </w:r>
      <w:r>
        <w:rPr>
          <w:color w:val="3C3C3B"/>
          <w:sz w:val="20"/>
        </w:rPr>
        <w:t>retail energy market in 2002, it was expected</w:t>
      </w:r>
    </w:p>
    <w:p>
      <w:pPr>
        <w:pStyle w:val="BodyText"/>
        <w:spacing w:line="266" w:lineRule="auto"/>
        <w:ind w:left="260" w:right="689"/>
      </w:pPr>
      <w:r>
        <w:rPr>
          <w:color w:val="3C3C3B"/>
        </w:rPr>
        <w:t>to benefit consumers by reducing their energy costs</w:t>
      </w:r>
      <w:r>
        <w:rPr>
          <w:color w:val="3C3C3B"/>
          <w:spacing w:val="-14"/>
        </w:rPr>
        <w:t> </w:t>
      </w:r>
      <w:r>
        <w:rPr>
          <w:color w:val="3C3C3B"/>
        </w:rPr>
        <w:t>and</w:t>
      </w:r>
      <w:r>
        <w:rPr>
          <w:color w:val="3C3C3B"/>
          <w:spacing w:val="-14"/>
        </w:rPr>
        <w:t> </w:t>
      </w:r>
      <w:r>
        <w:rPr>
          <w:color w:val="3C3C3B"/>
        </w:rPr>
        <w:t>generating</w:t>
      </w:r>
      <w:r>
        <w:rPr>
          <w:color w:val="3C3C3B"/>
          <w:spacing w:val="-14"/>
        </w:rPr>
        <w:t> </w:t>
      </w:r>
      <w:r>
        <w:rPr>
          <w:color w:val="3C3C3B"/>
        </w:rPr>
        <w:t>innovative</w:t>
      </w:r>
      <w:r>
        <w:rPr>
          <w:color w:val="3C3C3B"/>
          <w:spacing w:val="-14"/>
        </w:rPr>
        <w:t> </w:t>
      </w:r>
      <w:r>
        <w:rPr>
          <w:color w:val="3C3C3B"/>
        </w:rPr>
        <w:t>products.</w:t>
      </w:r>
      <w:r>
        <w:rPr>
          <w:color w:val="3C3C3B"/>
          <w:spacing w:val="-14"/>
        </w:rPr>
        <w:t> </w:t>
      </w:r>
      <w:r>
        <w:rPr>
          <w:color w:val="3C3C3B"/>
        </w:rPr>
        <w:t>It</w:t>
      </w:r>
      <w:r>
        <w:rPr>
          <w:color w:val="3C3C3B"/>
          <w:spacing w:val="-14"/>
        </w:rPr>
        <w:t> </w:t>
      </w:r>
      <w:r>
        <w:rPr>
          <w:color w:val="3C3C3B"/>
        </w:rPr>
        <w:t>was assumed that low barriers to entry would see new competitors enter the market and reduce the commercial advantage of the incumbent market participants. Competition would be the most effective means for ‘regulating’ the retail energy</w:t>
      </w:r>
      <w:r>
        <w:rPr>
          <w:color w:val="3C3C3B"/>
          <w:spacing w:val="-14"/>
        </w:rPr>
        <w:t> </w:t>
      </w:r>
      <w:r>
        <w:rPr>
          <w:color w:val="3C3C3B"/>
        </w:rPr>
        <w:t>market</w:t>
      </w:r>
      <w:r>
        <w:rPr>
          <w:color w:val="3C3C3B"/>
          <w:spacing w:val="-14"/>
        </w:rPr>
        <w:t> </w:t>
      </w:r>
      <w:r>
        <w:rPr>
          <w:color w:val="3C3C3B"/>
        </w:rPr>
        <w:t>and</w:t>
      </w:r>
      <w:r>
        <w:rPr>
          <w:color w:val="3C3C3B"/>
          <w:spacing w:val="-14"/>
        </w:rPr>
        <w:t> </w:t>
      </w:r>
      <w:r>
        <w:rPr>
          <w:color w:val="3C3C3B"/>
        </w:rPr>
        <w:t>delivering</w:t>
      </w:r>
      <w:r>
        <w:rPr>
          <w:color w:val="3C3C3B"/>
          <w:spacing w:val="-14"/>
        </w:rPr>
        <w:t> </w:t>
      </w:r>
      <w:r>
        <w:rPr>
          <w:color w:val="3C3C3B"/>
        </w:rPr>
        <w:t>the</w:t>
      </w:r>
      <w:r>
        <w:rPr>
          <w:color w:val="3C3C3B"/>
          <w:spacing w:val="-14"/>
        </w:rPr>
        <w:t> </w:t>
      </w:r>
      <w:r>
        <w:rPr>
          <w:color w:val="3C3C3B"/>
        </w:rPr>
        <w:t>best</w:t>
      </w:r>
      <w:r>
        <w:rPr>
          <w:color w:val="3C3C3B"/>
          <w:spacing w:val="-14"/>
        </w:rPr>
        <w:t> </w:t>
      </w:r>
      <w:r>
        <w:rPr>
          <w:color w:val="3C3C3B"/>
        </w:rPr>
        <w:t>outcomes for energy consumers.</w:t>
      </w:r>
    </w:p>
    <w:p>
      <w:pPr>
        <w:spacing w:after="0" w:line="266" w:lineRule="auto"/>
        <w:sectPr>
          <w:type w:val="continuous"/>
          <w:pgSz w:w="11910" w:h="16840"/>
          <w:pgMar w:top="1920" w:bottom="280" w:left="0" w:right="560"/>
          <w:cols w:num="2" w:equalWidth="0">
            <w:col w:w="6078" w:space="40"/>
            <w:col w:w="5232"/>
          </w:cols>
        </w:sectPr>
      </w:pPr>
    </w:p>
    <w:p>
      <w:pPr>
        <w:pStyle w:val="BodyText"/>
        <w:spacing w:line="266" w:lineRule="auto" w:before="73"/>
        <w:ind w:left="1020" w:right="189"/>
      </w:pPr>
      <w:r>
        <w:rPr>
          <w:color w:val="3C3C3B"/>
        </w:rPr>
        <w:t>Two separate (but similar) codes for electricity and gas sales were introduced with competition. </w:t>
      </w:r>
      <w:r>
        <w:rPr>
          <w:color w:val="3C3C3B"/>
          <w:spacing w:val="-2"/>
        </w:rPr>
        <w:t>These</w:t>
      </w:r>
      <w:r>
        <w:rPr>
          <w:color w:val="3C3C3B"/>
          <w:spacing w:val="-4"/>
        </w:rPr>
        <w:t> </w:t>
      </w:r>
      <w:r>
        <w:rPr>
          <w:color w:val="3C3C3B"/>
          <w:spacing w:val="-2"/>
        </w:rPr>
        <w:t>codes</w:t>
      </w:r>
      <w:r>
        <w:rPr>
          <w:color w:val="3C3C3B"/>
          <w:spacing w:val="-4"/>
        </w:rPr>
        <w:t> </w:t>
      </w:r>
      <w:r>
        <w:rPr>
          <w:color w:val="3C3C3B"/>
          <w:spacing w:val="-2"/>
        </w:rPr>
        <w:t>largely</w:t>
      </w:r>
      <w:r>
        <w:rPr>
          <w:color w:val="3C3C3B"/>
          <w:spacing w:val="-4"/>
        </w:rPr>
        <w:t> </w:t>
      </w:r>
      <w:r>
        <w:rPr>
          <w:color w:val="3C3C3B"/>
          <w:spacing w:val="-2"/>
        </w:rPr>
        <w:t>reflected</w:t>
      </w:r>
      <w:r>
        <w:rPr>
          <w:color w:val="3C3C3B"/>
          <w:spacing w:val="-4"/>
        </w:rPr>
        <w:t> </w:t>
      </w:r>
      <w:r>
        <w:rPr>
          <w:color w:val="3C3C3B"/>
          <w:spacing w:val="-2"/>
        </w:rPr>
        <w:t>existing</w:t>
      </w:r>
      <w:r>
        <w:rPr>
          <w:color w:val="3C3C3B"/>
          <w:spacing w:val="-4"/>
        </w:rPr>
        <w:t> </w:t>
      </w:r>
      <w:r>
        <w:rPr>
          <w:color w:val="3C3C3B"/>
          <w:spacing w:val="-2"/>
        </w:rPr>
        <w:t>protections </w:t>
      </w:r>
      <w:r>
        <w:rPr>
          <w:color w:val="3C3C3B"/>
        </w:rPr>
        <w:t>for</w:t>
      </w:r>
      <w:r>
        <w:rPr>
          <w:color w:val="3C3C3B"/>
          <w:spacing w:val="-14"/>
        </w:rPr>
        <w:t> </w:t>
      </w:r>
      <w:r>
        <w:rPr>
          <w:color w:val="3C3C3B"/>
        </w:rPr>
        <w:t>customers</w:t>
      </w:r>
      <w:r>
        <w:rPr>
          <w:color w:val="3C3C3B"/>
          <w:spacing w:val="-14"/>
        </w:rPr>
        <w:t> </w:t>
      </w:r>
      <w:r>
        <w:rPr>
          <w:color w:val="3C3C3B"/>
        </w:rPr>
        <w:t>from</w:t>
      </w:r>
      <w:r>
        <w:rPr>
          <w:color w:val="3C3C3B"/>
          <w:spacing w:val="-14"/>
        </w:rPr>
        <w:t> </w:t>
      </w:r>
      <w:r>
        <w:rPr>
          <w:color w:val="3C3C3B"/>
        </w:rPr>
        <w:t>earlier</w:t>
      </w:r>
      <w:r>
        <w:rPr>
          <w:color w:val="3C3C3B"/>
          <w:spacing w:val="-14"/>
        </w:rPr>
        <w:t> </w:t>
      </w:r>
      <w:r>
        <w:rPr>
          <w:color w:val="3C3C3B"/>
        </w:rPr>
        <w:t>instruments</w:t>
      </w:r>
      <w:r>
        <w:rPr>
          <w:color w:val="3C3C3B"/>
          <w:spacing w:val="-14"/>
        </w:rPr>
        <w:t> </w:t>
      </w:r>
      <w:r>
        <w:rPr>
          <w:color w:val="3C3C3B"/>
        </w:rPr>
        <w:t>but</w:t>
      </w:r>
      <w:r>
        <w:rPr>
          <w:color w:val="3C3C3B"/>
          <w:spacing w:val="-14"/>
        </w:rPr>
        <w:t> </w:t>
      </w:r>
      <w:r>
        <w:rPr>
          <w:color w:val="3C3C3B"/>
        </w:rPr>
        <w:t>sought to include provisions accounting for market competition. At the time, the view was that customers</w:t>
      </w:r>
      <w:r>
        <w:rPr>
          <w:color w:val="3C3C3B"/>
          <w:spacing w:val="-13"/>
        </w:rPr>
        <w:t> </w:t>
      </w:r>
      <w:r>
        <w:rPr>
          <w:color w:val="3C3C3B"/>
        </w:rPr>
        <w:t>would</w:t>
      </w:r>
      <w:r>
        <w:rPr>
          <w:color w:val="3C3C3B"/>
          <w:spacing w:val="-13"/>
        </w:rPr>
        <w:t> </w:t>
      </w:r>
      <w:r>
        <w:rPr>
          <w:color w:val="3C3C3B"/>
        </w:rPr>
        <w:t>be</w:t>
      </w:r>
      <w:r>
        <w:rPr>
          <w:color w:val="3C3C3B"/>
          <w:spacing w:val="-13"/>
        </w:rPr>
        <w:t> </w:t>
      </w:r>
      <w:r>
        <w:rPr>
          <w:color w:val="3C3C3B"/>
        </w:rPr>
        <w:t>sufficiently</w:t>
      </w:r>
      <w:r>
        <w:rPr>
          <w:color w:val="3C3C3B"/>
          <w:spacing w:val="-13"/>
        </w:rPr>
        <w:t> </w:t>
      </w:r>
      <w:r>
        <w:rPr>
          <w:color w:val="3C3C3B"/>
        </w:rPr>
        <w:t>‘protected’</w:t>
      </w:r>
      <w:r>
        <w:rPr>
          <w:color w:val="3C3C3B"/>
          <w:spacing w:val="-13"/>
        </w:rPr>
        <w:t> </w:t>
      </w:r>
      <w:r>
        <w:rPr>
          <w:color w:val="3C3C3B"/>
        </w:rPr>
        <w:t>by</w:t>
      </w:r>
      <w:r>
        <w:rPr>
          <w:color w:val="3C3C3B"/>
          <w:spacing w:val="-13"/>
        </w:rPr>
        <w:t> </w:t>
      </w:r>
      <w:r>
        <w:rPr>
          <w:color w:val="3C3C3B"/>
        </w:rPr>
        <w:t>the discipline of the competitive market. Therefore, the codes (and the preceding legislation) largely focused on preserving protections for customers who did not enter the new competitive market.</w:t>
      </w:r>
    </w:p>
    <w:p>
      <w:pPr>
        <w:pStyle w:val="BodyText"/>
        <w:spacing w:line="266" w:lineRule="auto" w:before="8"/>
        <w:ind w:left="1020" w:right="69"/>
      </w:pPr>
      <w:r>
        <w:rPr>
          <w:color w:val="3C3C3B"/>
        </w:rPr>
        <w:t>These</w:t>
      </w:r>
      <w:r>
        <w:rPr>
          <w:color w:val="3C3C3B"/>
          <w:spacing w:val="-14"/>
        </w:rPr>
        <w:t> </w:t>
      </w:r>
      <w:r>
        <w:rPr>
          <w:color w:val="3C3C3B"/>
        </w:rPr>
        <w:t>customers</w:t>
      </w:r>
      <w:r>
        <w:rPr>
          <w:color w:val="3C3C3B"/>
          <w:spacing w:val="-14"/>
        </w:rPr>
        <w:t> </w:t>
      </w:r>
      <w:r>
        <w:rPr>
          <w:color w:val="3C3C3B"/>
        </w:rPr>
        <w:t>were</w:t>
      </w:r>
      <w:r>
        <w:rPr>
          <w:color w:val="3C3C3B"/>
          <w:spacing w:val="-14"/>
        </w:rPr>
        <w:t> </w:t>
      </w:r>
      <w:r>
        <w:rPr>
          <w:color w:val="3C3C3B"/>
        </w:rPr>
        <w:t>deemed</w:t>
      </w:r>
      <w:r>
        <w:rPr>
          <w:color w:val="3C3C3B"/>
          <w:spacing w:val="-14"/>
        </w:rPr>
        <w:t> </w:t>
      </w:r>
      <w:r>
        <w:rPr>
          <w:color w:val="3C3C3B"/>
        </w:rPr>
        <w:t>to</w:t>
      </w:r>
      <w:r>
        <w:rPr>
          <w:color w:val="3C3C3B"/>
          <w:spacing w:val="-14"/>
        </w:rPr>
        <w:t> </w:t>
      </w:r>
      <w:r>
        <w:rPr>
          <w:color w:val="3C3C3B"/>
        </w:rPr>
        <w:t>be</w:t>
      </w:r>
      <w:r>
        <w:rPr>
          <w:color w:val="3C3C3B"/>
          <w:spacing w:val="-14"/>
        </w:rPr>
        <w:t> </w:t>
      </w:r>
      <w:r>
        <w:rPr>
          <w:color w:val="3C3C3B"/>
        </w:rPr>
        <w:t>on</w:t>
      </w:r>
      <w:r>
        <w:rPr>
          <w:color w:val="3C3C3B"/>
          <w:spacing w:val="-14"/>
        </w:rPr>
        <w:t> </w:t>
      </w:r>
      <w:r>
        <w:rPr>
          <w:color w:val="3C3C3B"/>
        </w:rPr>
        <w:t>standing offers (now known as standard retail contracts).</w:t>
      </w:r>
    </w:p>
    <w:p>
      <w:pPr>
        <w:pStyle w:val="BodyText"/>
        <w:spacing w:line="266" w:lineRule="auto" w:before="86"/>
        <w:ind w:left="1020" w:right="352"/>
      </w:pPr>
      <w:r>
        <w:rPr>
          <w:color w:val="3C3C3B"/>
        </w:rPr>
        <w:t>In 2005, the two codes were merged into a single instrument known as the Energy Retail Code</w:t>
      </w:r>
      <w:r>
        <w:rPr>
          <w:color w:val="3C3C3B"/>
          <w:spacing w:val="-14"/>
        </w:rPr>
        <w:t> </w:t>
      </w:r>
      <w:r>
        <w:rPr>
          <w:color w:val="3C3C3B"/>
        </w:rPr>
        <w:t>(ERC).</w:t>
      </w:r>
      <w:r>
        <w:rPr>
          <w:color w:val="3C3C3B"/>
          <w:spacing w:val="-14"/>
        </w:rPr>
        <w:t> </w:t>
      </w:r>
      <w:r>
        <w:rPr>
          <w:color w:val="3C3C3B"/>
        </w:rPr>
        <w:t>The</w:t>
      </w:r>
      <w:r>
        <w:rPr>
          <w:color w:val="3C3C3B"/>
          <w:spacing w:val="-14"/>
        </w:rPr>
        <w:t> </w:t>
      </w:r>
      <w:r>
        <w:rPr>
          <w:color w:val="3C3C3B"/>
        </w:rPr>
        <w:t>Code</w:t>
      </w:r>
      <w:r>
        <w:rPr>
          <w:color w:val="3C3C3B"/>
          <w:spacing w:val="-14"/>
        </w:rPr>
        <w:t> </w:t>
      </w:r>
      <w:r>
        <w:rPr>
          <w:color w:val="3C3C3B"/>
        </w:rPr>
        <w:t>adopted</w:t>
      </w:r>
      <w:r>
        <w:rPr>
          <w:color w:val="3C3C3B"/>
          <w:spacing w:val="-14"/>
        </w:rPr>
        <w:t> </w:t>
      </w:r>
      <w:r>
        <w:rPr>
          <w:color w:val="3C3C3B"/>
        </w:rPr>
        <w:t>the</w:t>
      </w:r>
      <w:r>
        <w:rPr>
          <w:color w:val="3C3C3B"/>
          <w:spacing w:val="-14"/>
        </w:rPr>
        <w:t> </w:t>
      </w:r>
      <w:r>
        <w:rPr>
          <w:color w:val="3C3C3B"/>
        </w:rPr>
        <w:t>provisions of the earlier codes while seeking to make the </w:t>
      </w:r>
      <w:r>
        <w:rPr>
          <w:color w:val="3C3C3B"/>
          <w:spacing w:val="-2"/>
        </w:rPr>
        <w:t>provisions</w:t>
      </w:r>
      <w:r>
        <w:rPr>
          <w:color w:val="3C3C3B"/>
          <w:spacing w:val="-12"/>
        </w:rPr>
        <w:t> </w:t>
      </w:r>
      <w:r>
        <w:rPr>
          <w:color w:val="3C3C3B"/>
          <w:spacing w:val="-2"/>
        </w:rPr>
        <w:t>consistent</w:t>
      </w:r>
      <w:r>
        <w:rPr>
          <w:color w:val="3C3C3B"/>
          <w:spacing w:val="-12"/>
        </w:rPr>
        <w:t> </w:t>
      </w:r>
      <w:r>
        <w:rPr>
          <w:color w:val="3C3C3B"/>
          <w:spacing w:val="-2"/>
        </w:rPr>
        <w:t>across</w:t>
      </w:r>
      <w:r>
        <w:rPr>
          <w:color w:val="3C3C3B"/>
          <w:spacing w:val="-12"/>
        </w:rPr>
        <w:t> </w:t>
      </w:r>
      <w:r>
        <w:rPr>
          <w:color w:val="3C3C3B"/>
          <w:spacing w:val="-2"/>
        </w:rPr>
        <w:t>electricity</w:t>
      </w:r>
      <w:r>
        <w:rPr>
          <w:color w:val="3C3C3B"/>
          <w:spacing w:val="-12"/>
        </w:rPr>
        <w:t> </w:t>
      </w:r>
      <w:r>
        <w:rPr>
          <w:color w:val="3C3C3B"/>
          <w:spacing w:val="-2"/>
        </w:rPr>
        <w:t>and</w:t>
      </w:r>
      <w:r>
        <w:rPr>
          <w:color w:val="3C3C3B"/>
          <w:spacing w:val="-12"/>
        </w:rPr>
        <w:t> </w:t>
      </w:r>
      <w:r>
        <w:rPr>
          <w:color w:val="3C3C3B"/>
          <w:spacing w:val="-2"/>
        </w:rPr>
        <w:t>gas. </w:t>
      </w:r>
      <w:r>
        <w:rPr>
          <w:color w:val="3C3C3B"/>
        </w:rPr>
        <w:t>Some customer protections were clarified or </w:t>
      </w:r>
      <w:r>
        <w:rPr>
          <w:color w:val="3C3C3B"/>
          <w:spacing w:val="-2"/>
        </w:rPr>
        <w:t>strengthened.</w:t>
      </w:r>
    </w:p>
    <w:p>
      <w:pPr>
        <w:pStyle w:val="BodyText"/>
        <w:spacing w:line="266" w:lineRule="auto" w:before="90"/>
        <w:ind w:left="1020" w:right="302"/>
        <w:jc w:val="both"/>
      </w:pPr>
      <w:r>
        <w:rPr>
          <w:color w:val="3C3C3B"/>
        </w:rPr>
        <w:t>The</w:t>
      </w:r>
      <w:r>
        <w:rPr>
          <w:color w:val="3C3C3B"/>
          <w:spacing w:val="-14"/>
        </w:rPr>
        <w:t> </w:t>
      </w:r>
      <w:r>
        <w:rPr>
          <w:color w:val="3C3C3B"/>
        </w:rPr>
        <w:t>ESC</w:t>
      </w:r>
      <w:r>
        <w:rPr>
          <w:color w:val="3C3C3B"/>
          <w:spacing w:val="-14"/>
        </w:rPr>
        <w:t> </w:t>
      </w:r>
      <w:r>
        <w:rPr>
          <w:color w:val="3C3C3B"/>
        </w:rPr>
        <w:t>has</w:t>
      </w:r>
      <w:r>
        <w:rPr>
          <w:color w:val="3C3C3B"/>
          <w:spacing w:val="-14"/>
        </w:rPr>
        <w:t> </w:t>
      </w:r>
      <w:r>
        <w:rPr>
          <w:color w:val="3C3C3B"/>
        </w:rPr>
        <w:t>since</w:t>
      </w:r>
      <w:r>
        <w:rPr>
          <w:color w:val="3C3C3B"/>
          <w:spacing w:val="-14"/>
        </w:rPr>
        <w:t> </w:t>
      </w:r>
      <w:r>
        <w:rPr>
          <w:color w:val="3C3C3B"/>
        </w:rPr>
        <w:t>amended</w:t>
      </w:r>
      <w:r>
        <w:rPr>
          <w:color w:val="3C3C3B"/>
          <w:spacing w:val="-14"/>
        </w:rPr>
        <w:t> </w:t>
      </w:r>
      <w:r>
        <w:rPr>
          <w:color w:val="3C3C3B"/>
        </w:rPr>
        <w:t>the</w:t>
      </w:r>
      <w:r>
        <w:rPr>
          <w:color w:val="3C3C3B"/>
          <w:spacing w:val="-14"/>
        </w:rPr>
        <w:t> </w:t>
      </w:r>
      <w:r>
        <w:rPr>
          <w:color w:val="3C3C3B"/>
        </w:rPr>
        <w:t>Code</w:t>
      </w:r>
      <w:r>
        <w:rPr>
          <w:color w:val="3C3C3B"/>
          <w:spacing w:val="-14"/>
        </w:rPr>
        <w:t> </w:t>
      </w:r>
      <w:r>
        <w:rPr>
          <w:color w:val="3C3C3B"/>
        </w:rPr>
        <w:t>to</w:t>
      </w:r>
      <w:r>
        <w:rPr>
          <w:color w:val="3C3C3B"/>
          <w:spacing w:val="-14"/>
        </w:rPr>
        <w:t> </w:t>
      </w:r>
      <w:r>
        <w:rPr>
          <w:color w:val="3C3C3B"/>
        </w:rPr>
        <w:t>reflect developments</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market</w:t>
      </w:r>
      <w:r>
        <w:rPr>
          <w:color w:val="3C3C3B"/>
          <w:spacing w:val="-14"/>
        </w:rPr>
        <w:t> </w:t>
      </w:r>
      <w:r>
        <w:rPr>
          <w:color w:val="3C3C3B"/>
        </w:rPr>
        <w:t>or</w:t>
      </w:r>
      <w:r>
        <w:rPr>
          <w:color w:val="3C3C3B"/>
          <w:spacing w:val="-14"/>
        </w:rPr>
        <w:t> </w:t>
      </w:r>
      <w:r>
        <w:rPr>
          <w:color w:val="3C3C3B"/>
        </w:rPr>
        <w:t>new</w:t>
      </w:r>
      <w:r>
        <w:rPr>
          <w:color w:val="3C3C3B"/>
          <w:spacing w:val="-14"/>
        </w:rPr>
        <w:t> </w:t>
      </w:r>
      <w:r>
        <w:rPr>
          <w:color w:val="3C3C3B"/>
        </w:rPr>
        <w:t>provisions</w:t>
      </w:r>
      <w:r>
        <w:rPr>
          <w:color w:val="3C3C3B"/>
          <w:spacing w:val="-14"/>
        </w:rPr>
        <w:t> </w:t>
      </w:r>
      <w:r>
        <w:rPr>
          <w:color w:val="3C3C3B"/>
        </w:rPr>
        <w:t>in legislation or Ministerial Orders.</w:t>
      </w:r>
    </w:p>
    <w:p>
      <w:pPr>
        <w:pStyle w:val="BodyText"/>
        <w:spacing w:line="266" w:lineRule="auto" w:before="87"/>
        <w:ind w:left="1020" w:right="69"/>
        <w:rPr>
          <w:sz w:val="11"/>
        </w:rPr>
      </w:pPr>
      <w:r>
        <w:rPr>
          <w:color w:val="3C3C3B"/>
        </w:rPr>
        <w:t>The</w:t>
      </w:r>
      <w:r>
        <w:rPr>
          <w:color w:val="3C3C3B"/>
          <w:spacing w:val="-13"/>
        </w:rPr>
        <w:t> </w:t>
      </w:r>
      <w:r>
        <w:rPr>
          <w:color w:val="3C3C3B"/>
        </w:rPr>
        <w:t>role</w:t>
      </w:r>
      <w:r>
        <w:rPr>
          <w:color w:val="3C3C3B"/>
          <w:spacing w:val="-13"/>
        </w:rPr>
        <w:t> </w:t>
      </w:r>
      <w:r>
        <w:rPr>
          <w:color w:val="3C3C3B"/>
        </w:rPr>
        <w:t>of</w:t>
      </w:r>
      <w:r>
        <w:rPr>
          <w:color w:val="3C3C3B"/>
          <w:spacing w:val="-13"/>
        </w:rPr>
        <w:t> </w:t>
      </w:r>
      <w:r>
        <w:rPr>
          <w:color w:val="3C3C3B"/>
        </w:rPr>
        <w:t>the</w:t>
      </w:r>
      <w:r>
        <w:rPr>
          <w:color w:val="3C3C3B"/>
          <w:spacing w:val="-13"/>
        </w:rPr>
        <w:t> </w:t>
      </w:r>
      <w:r>
        <w:rPr>
          <w:color w:val="3C3C3B"/>
        </w:rPr>
        <w:t>ESC</w:t>
      </w:r>
      <w:r>
        <w:rPr>
          <w:color w:val="3C3C3B"/>
          <w:spacing w:val="-13"/>
        </w:rPr>
        <w:t> </w:t>
      </w:r>
      <w:r>
        <w:rPr>
          <w:color w:val="3C3C3B"/>
        </w:rPr>
        <w:t>is</w:t>
      </w:r>
      <w:r>
        <w:rPr>
          <w:color w:val="3C3C3B"/>
          <w:spacing w:val="-13"/>
        </w:rPr>
        <w:t> </w:t>
      </w:r>
      <w:r>
        <w:rPr>
          <w:color w:val="3C3C3B"/>
        </w:rPr>
        <w:t>to</w:t>
      </w:r>
      <w:r>
        <w:rPr>
          <w:color w:val="3C3C3B"/>
          <w:spacing w:val="-13"/>
        </w:rPr>
        <w:t> </w:t>
      </w:r>
      <w:r>
        <w:rPr>
          <w:color w:val="3C3C3B"/>
        </w:rPr>
        <w:t>monitor</w:t>
      </w:r>
      <w:r>
        <w:rPr>
          <w:color w:val="3C3C3B"/>
          <w:spacing w:val="-13"/>
        </w:rPr>
        <w:t> </w:t>
      </w:r>
      <w:r>
        <w:rPr>
          <w:color w:val="3C3C3B"/>
        </w:rPr>
        <w:t>and</w:t>
      </w:r>
      <w:r>
        <w:rPr>
          <w:color w:val="3C3C3B"/>
          <w:spacing w:val="-13"/>
        </w:rPr>
        <w:t> </w:t>
      </w:r>
      <w:r>
        <w:rPr>
          <w:color w:val="3C3C3B"/>
        </w:rPr>
        <w:t>enforce</w:t>
      </w:r>
      <w:r>
        <w:rPr>
          <w:color w:val="3C3C3B"/>
          <w:spacing w:val="-13"/>
        </w:rPr>
        <w:t> </w:t>
      </w:r>
      <w:r>
        <w:rPr>
          <w:color w:val="3C3C3B"/>
        </w:rPr>
        <w:t>the conditions on retail energy licences and publish </w:t>
      </w:r>
      <w:r>
        <w:rPr>
          <w:color w:val="3C3C3B"/>
          <w:spacing w:val="-2"/>
        </w:rPr>
        <w:t>reports</w:t>
      </w:r>
      <w:r>
        <w:rPr>
          <w:color w:val="3C3C3B"/>
          <w:spacing w:val="-6"/>
        </w:rPr>
        <w:t> </w:t>
      </w:r>
      <w:r>
        <w:rPr>
          <w:color w:val="3C3C3B"/>
          <w:spacing w:val="-2"/>
        </w:rPr>
        <w:t>which</w:t>
      </w:r>
      <w:r>
        <w:rPr>
          <w:color w:val="3C3C3B"/>
          <w:spacing w:val="-6"/>
        </w:rPr>
        <w:t> </w:t>
      </w:r>
      <w:r>
        <w:rPr>
          <w:color w:val="3C3C3B"/>
          <w:spacing w:val="-2"/>
        </w:rPr>
        <w:t>analyse</w:t>
      </w:r>
      <w:r>
        <w:rPr>
          <w:color w:val="3C3C3B"/>
          <w:spacing w:val="-6"/>
        </w:rPr>
        <w:t> </w:t>
      </w:r>
      <w:r>
        <w:rPr>
          <w:color w:val="3C3C3B"/>
          <w:spacing w:val="-2"/>
        </w:rPr>
        <w:t>the</w:t>
      </w:r>
      <w:r>
        <w:rPr>
          <w:color w:val="3C3C3B"/>
          <w:spacing w:val="-6"/>
        </w:rPr>
        <w:t> </w:t>
      </w:r>
      <w:r>
        <w:rPr>
          <w:color w:val="3C3C3B"/>
          <w:spacing w:val="-2"/>
        </w:rPr>
        <w:t>performance</w:t>
      </w:r>
      <w:r>
        <w:rPr>
          <w:color w:val="3C3C3B"/>
          <w:spacing w:val="-6"/>
        </w:rPr>
        <w:t> </w:t>
      </w:r>
      <w:r>
        <w:rPr>
          <w:color w:val="3C3C3B"/>
          <w:spacing w:val="-2"/>
        </w:rPr>
        <w:t>of</w:t>
      </w:r>
      <w:r>
        <w:rPr>
          <w:color w:val="3C3C3B"/>
          <w:spacing w:val="-6"/>
        </w:rPr>
        <w:t> </w:t>
      </w:r>
      <w:r>
        <w:rPr>
          <w:color w:val="3C3C3B"/>
          <w:spacing w:val="-2"/>
        </w:rPr>
        <w:t>energy </w:t>
      </w:r>
      <w:r>
        <w:rPr>
          <w:color w:val="3C3C3B"/>
        </w:rPr>
        <w:t>businesses including their energy offers. The legislative objectives of the ESC are to promote the development of full retail competition and to promote protections for customers.</w:t>
      </w:r>
      <w:r>
        <w:rPr>
          <w:color w:val="3C3C3B"/>
          <w:position w:val="7"/>
          <w:sz w:val="11"/>
        </w:rPr>
        <w:t>112</w:t>
      </w:r>
    </w:p>
    <w:p>
      <w:pPr>
        <w:pStyle w:val="BodyText"/>
        <w:spacing w:line="266" w:lineRule="auto" w:before="91"/>
        <w:ind w:left="1020" w:right="69"/>
      </w:pPr>
      <w:r>
        <w:rPr>
          <w:color w:val="3C3C3B"/>
        </w:rPr>
        <w:t>The ESC exercises a degree of oversight over </w:t>
      </w:r>
      <w:r>
        <w:rPr>
          <w:color w:val="3C3C3B"/>
          <w:spacing w:val="-2"/>
        </w:rPr>
        <w:t>Victoria’s</w:t>
      </w:r>
      <w:r>
        <w:rPr>
          <w:color w:val="3C3C3B"/>
          <w:spacing w:val="-11"/>
        </w:rPr>
        <w:t> </w:t>
      </w:r>
      <w:r>
        <w:rPr>
          <w:color w:val="3C3C3B"/>
          <w:spacing w:val="-2"/>
        </w:rPr>
        <w:t>retail</w:t>
      </w:r>
      <w:r>
        <w:rPr>
          <w:color w:val="3C3C3B"/>
          <w:spacing w:val="-11"/>
        </w:rPr>
        <w:t> </w:t>
      </w:r>
      <w:r>
        <w:rPr>
          <w:color w:val="3C3C3B"/>
          <w:spacing w:val="-2"/>
        </w:rPr>
        <w:t>energy</w:t>
      </w:r>
      <w:r>
        <w:rPr>
          <w:color w:val="3C3C3B"/>
          <w:spacing w:val="-11"/>
        </w:rPr>
        <w:t> </w:t>
      </w:r>
      <w:r>
        <w:rPr>
          <w:color w:val="3C3C3B"/>
          <w:spacing w:val="-2"/>
        </w:rPr>
        <w:t>market.</w:t>
      </w:r>
      <w:r>
        <w:rPr>
          <w:color w:val="3C3C3B"/>
          <w:spacing w:val="-11"/>
        </w:rPr>
        <w:t> </w:t>
      </w:r>
      <w:r>
        <w:rPr>
          <w:color w:val="3C3C3B"/>
          <w:spacing w:val="-2"/>
        </w:rPr>
        <w:t>Within</w:t>
      </w:r>
      <w:r>
        <w:rPr>
          <w:color w:val="3C3C3B"/>
          <w:spacing w:val="-11"/>
        </w:rPr>
        <w:t> </w:t>
      </w:r>
      <w:r>
        <w:rPr>
          <w:color w:val="3C3C3B"/>
          <w:spacing w:val="-2"/>
        </w:rPr>
        <w:t>this</w:t>
      </w:r>
      <w:r>
        <w:rPr>
          <w:color w:val="3C3C3B"/>
          <w:spacing w:val="-11"/>
        </w:rPr>
        <w:t> </w:t>
      </w:r>
      <w:r>
        <w:rPr>
          <w:color w:val="3C3C3B"/>
          <w:spacing w:val="-2"/>
        </w:rPr>
        <w:t>oversight model,</w:t>
      </w:r>
      <w:r>
        <w:rPr>
          <w:color w:val="3C3C3B"/>
          <w:spacing w:val="-8"/>
        </w:rPr>
        <w:t> </w:t>
      </w:r>
      <w:r>
        <w:rPr>
          <w:color w:val="3C3C3B"/>
          <w:spacing w:val="-2"/>
        </w:rPr>
        <w:t>the</w:t>
      </w:r>
      <w:r>
        <w:rPr>
          <w:color w:val="3C3C3B"/>
          <w:spacing w:val="-8"/>
        </w:rPr>
        <w:t> </w:t>
      </w:r>
      <w:r>
        <w:rPr>
          <w:color w:val="3C3C3B"/>
          <w:spacing w:val="-2"/>
        </w:rPr>
        <w:t>role</w:t>
      </w:r>
      <w:r>
        <w:rPr>
          <w:color w:val="3C3C3B"/>
          <w:spacing w:val="-8"/>
        </w:rPr>
        <w:t> </w:t>
      </w:r>
      <w:r>
        <w:rPr>
          <w:color w:val="3C3C3B"/>
          <w:spacing w:val="-2"/>
        </w:rPr>
        <w:t>of</w:t>
      </w:r>
      <w:r>
        <w:rPr>
          <w:color w:val="3C3C3B"/>
          <w:spacing w:val="-8"/>
        </w:rPr>
        <w:t> </w:t>
      </w:r>
      <w:r>
        <w:rPr>
          <w:color w:val="3C3C3B"/>
          <w:spacing w:val="-2"/>
        </w:rPr>
        <w:t>regulation</w:t>
      </w:r>
      <w:r>
        <w:rPr>
          <w:color w:val="3C3C3B"/>
          <w:spacing w:val="-8"/>
        </w:rPr>
        <w:t> </w:t>
      </w:r>
      <w:r>
        <w:rPr>
          <w:color w:val="3C3C3B"/>
          <w:spacing w:val="-2"/>
        </w:rPr>
        <w:t>(and</w:t>
      </w:r>
      <w:r>
        <w:rPr>
          <w:color w:val="3C3C3B"/>
          <w:spacing w:val="-8"/>
        </w:rPr>
        <w:t> </w:t>
      </w:r>
      <w:r>
        <w:rPr>
          <w:color w:val="3C3C3B"/>
          <w:spacing w:val="-2"/>
        </w:rPr>
        <w:t>the</w:t>
      </w:r>
      <w:r>
        <w:rPr>
          <w:color w:val="3C3C3B"/>
          <w:spacing w:val="-8"/>
        </w:rPr>
        <w:t> </w:t>
      </w:r>
      <w:r>
        <w:rPr>
          <w:color w:val="3C3C3B"/>
          <w:spacing w:val="-2"/>
        </w:rPr>
        <w:t>Energy</w:t>
      </w:r>
      <w:r>
        <w:rPr>
          <w:color w:val="3C3C3B"/>
          <w:spacing w:val="-8"/>
        </w:rPr>
        <w:t> </w:t>
      </w:r>
      <w:r>
        <w:rPr>
          <w:color w:val="3C3C3B"/>
          <w:spacing w:val="-2"/>
        </w:rPr>
        <w:t>Retail </w:t>
      </w:r>
      <w:r>
        <w:rPr>
          <w:color w:val="3C3C3B"/>
        </w:rPr>
        <w:t>Code) is largely limited to:</w:t>
      </w:r>
    </w:p>
    <w:p>
      <w:pPr>
        <w:pStyle w:val="BodyText"/>
        <w:spacing w:line="266" w:lineRule="auto" w:before="88"/>
        <w:ind w:left="1247" w:hanging="227"/>
      </w:pPr>
      <w:r>
        <w:rPr>
          <w:color w:val="609198"/>
          <w:sz w:val="18"/>
        </w:rPr>
        <w:t>»</w:t>
      </w:r>
      <w:r>
        <w:rPr>
          <w:color w:val="609198"/>
          <w:spacing w:val="80"/>
          <w:sz w:val="18"/>
        </w:rPr>
        <w:t> </w:t>
      </w:r>
      <w:r>
        <w:rPr>
          <w:color w:val="3C3C3B"/>
        </w:rPr>
        <w:t>A few minimum standards for regarding the </w:t>
      </w:r>
      <w:r>
        <w:rPr>
          <w:color w:val="3C3C3B"/>
          <w:spacing w:val="-2"/>
        </w:rPr>
        <w:t>provision</w:t>
      </w:r>
      <w:r>
        <w:rPr>
          <w:color w:val="3C3C3B"/>
          <w:spacing w:val="-10"/>
        </w:rPr>
        <w:t> </w:t>
      </w:r>
      <w:r>
        <w:rPr>
          <w:color w:val="3C3C3B"/>
          <w:spacing w:val="-2"/>
        </w:rPr>
        <w:t>of</w:t>
      </w:r>
      <w:r>
        <w:rPr>
          <w:color w:val="3C3C3B"/>
          <w:spacing w:val="-10"/>
        </w:rPr>
        <w:t> </w:t>
      </w:r>
      <w:r>
        <w:rPr>
          <w:color w:val="3C3C3B"/>
          <w:spacing w:val="-2"/>
        </w:rPr>
        <w:t>marketing</w:t>
      </w:r>
      <w:r>
        <w:rPr>
          <w:color w:val="3C3C3B"/>
          <w:spacing w:val="-10"/>
        </w:rPr>
        <w:t> </w:t>
      </w:r>
      <w:r>
        <w:rPr>
          <w:color w:val="3C3C3B"/>
          <w:spacing w:val="-2"/>
        </w:rPr>
        <w:t>material,</w:t>
      </w:r>
      <w:r>
        <w:rPr>
          <w:color w:val="3C3C3B"/>
          <w:spacing w:val="-10"/>
        </w:rPr>
        <w:t> </w:t>
      </w:r>
      <w:r>
        <w:rPr>
          <w:color w:val="3C3C3B"/>
          <w:spacing w:val="-2"/>
        </w:rPr>
        <w:t>bills,</w:t>
      </w:r>
      <w:r>
        <w:rPr>
          <w:color w:val="3C3C3B"/>
          <w:spacing w:val="-10"/>
        </w:rPr>
        <w:t> </w:t>
      </w:r>
      <w:r>
        <w:rPr>
          <w:color w:val="3C3C3B"/>
          <w:spacing w:val="-2"/>
        </w:rPr>
        <w:t>and</w:t>
      </w:r>
      <w:r>
        <w:rPr>
          <w:color w:val="3C3C3B"/>
          <w:spacing w:val="-10"/>
        </w:rPr>
        <w:t> </w:t>
      </w:r>
      <w:r>
        <w:rPr>
          <w:color w:val="3C3C3B"/>
          <w:spacing w:val="-2"/>
        </w:rPr>
        <w:t>contract </w:t>
      </w:r>
      <w:r>
        <w:rPr>
          <w:color w:val="3C3C3B"/>
        </w:rPr>
        <w:t>formation, variation and termination</w:t>
      </w:r>
    </w:p>
    <w:p>
      <w:pPr>
        <w:pStyle w:val="BodyText"/>
        <w:spacing w:line="266" w:lineRule="auto" w:before="87"/>
        <w:ind w:left="1247" w:right="525" w:hanging="227"/>
      </w:pPr>
      <w:r>
        <w:rPr>
          <w:color w:val="609198"/>
          <w:sz w:val="18"/>
        </w:rPr>
        <w:t>»</w:t>
      </w:r>
      <w:r>
        <w:rPr>
          <w:color w:val="609198"/>
          <w:spacing w:val="63"/>
          <w:sz w:val="18"/>
        </w:rPr>
        <w:t> </w:t>
      </w:r>
      <w:r>
        <w:rPr>
          <w:color w:val="3C3C3B"/>
        </w:rPr>
        <w:t>Enshrinement</w:t>
      </w:r>
      <w:r>
        <w:rPr>
          <w:color w:val="3C3C3B"/>
          <w:spacing w:val="-14"/>
        </w:rPr>
        <w:t> </w:t>
      </w:r>
      <w:r>
        <w:rPr>
          <w:color w:val="3C3C3B"/>
        </w:rPr>
        <w:t>of</w:t>
      </w:r>
      <w:r>
        <w:rPr>
          <w:color w:val="3C3C3B"/>
          <w:spacing w:val="-14"/>
        </w:rPr>
        <w:t> </w:t>
      </w:r>
      <w:r>
        <w:rPr>
          <w:color w:val="3C3C3B"/>
        </w:rPr>
        <w:t>customers’</w:t>
      </w:r>
      <w:r>
        <w:rPr>
          <w:color w:val="3C3C3B"/>
          <w:spacing w:val="-14"/>
        </w:rPr>
        <w:t> </w:t>
      </w:r>
      <w:r>
        <w:rPr>
          <w:color w:val="3C3C3B"/>
        </w:rPr>
        <w:t>entitlement</w:t>
      </w:r>
      <w:r>
        <w:rPr>
          <w:color w:val="3C3C3B"/>
          <w:spacing w:val="-14"/>
        </w:rPr>
        <w:t> </w:t>
      </w:r>
      <w:r>
        <w:rPr>
          <w:color w:val="3C3C3B"/>
        </w:rPr>
        <w:t>to </w:t>
      </w:r>
      <w:r>
        <w:rPr>
          <w:color w:val="3C3C3B"/>
          <w:spacing w:val="-2"/>
        </w:rPr>
        <w:t>a</w:t>
      </w:r>
      <w:r>
        <w:rPr>
          <w:color w:val="3C3C3B"/>
          <w:spacing w:val="-4"/>
        </w:rPr>
        <w:t> </w:t>
      </w:r>
      <w:r>
        <w:rPr>
          <w:color w:val="3C3C3B"/>
          <w:spacing w:val="-2"/>
        </w:rPr>
        <w:t>standing</w:t>
      </w:r>
      <w:r>
        <w:rPr>
          <w:color w:val="3C3C3B"/>
          <w:spacing w:val="-4"/>
        </w:rPr>
        <w:t> </w:t>
      </w:r>
      <w:r>
        <w:rPr>
          <w:color w:val="3C3C3B"/>
          <w:spacing w:val="-2"/>
        </w:rPr>
        <w:t>offer</w:t>
      </w:r>
      <w:r>
        <w:rPr>
          <w:color w:val="3C3C3B"/>
          <w:spacing w:val="-4"/>
        </w:rPr>
        <w:t> </w:t>
      </w:r>
      <w:r>
        <w:rPr>
          <w:color w:val="3C3C3B"/>
          <w:spacing w:val="-2"/>
        </w:rPr>
        <w:t>in</w:t>
      </w:r>
      <w:r>
        <w:rPr>
          <w:color w:val="3C3C3B"/>
          <w:spacing w:val="-4"/>
        </w:rPr>
        <w:t> </w:t>
      </w:r>
      <w:r>
        <w:rPr>
          <w:color w:val="3C3C3B"/>
          <w:spacing w:val="-2"/>
        </w:rPr>
        <w:t>particular</w:t>
      </w:r>
      <w:r>
        <w:rPr>
          <w:color w:val="3C3C3B"/>
          <w:spacing w:val="-4"/>
        </w:rPr>
        <w:t> </w:t>
      </w:r>
      <w:r>
        <w:rPr>
          <w:color w:val="3C3C3B"/>
          <w:spacing w:val="-4"/>
        </w:rPr>
        <w:t>circumstances</w:t>
      </w:r>
    </w:p>
    <w:p>
      <w:pPr>
        <w:pStyle w:val="BodyText"/>
        <w:spacing w:line="266" w:lineRule="auto" w:before="1"/>
        <w:ind w:left="1247" w:right="44"/>
      </w:pPr>
      <w:r>
        <w:rPr>
          <w:color w:val="3C3C3B"/>
        </w:rPr>
        <w:t>(including</w:t>
      </w:r>
      <w:r>
        <w:rPr>
          <w:color w:val="3C3C3B"/>
          <w:spacing w:val="-14"/>
        </w:rPr>
        <w:t> </w:t>
      </w:r>
      <w:r>
        <w:rPr>
          <w:color w:val="3C3C3B"/>
        </w:rPr>
        <w:t>if</w:t>
      </w:r>
      <w:r>
        <w:rPr>
          <w:color w:val="3C3C3B"/>
          <w:spacing w:val="-14"/>
        </w:rPr>
        <w:t> </w:t>
      </w:r>
      <w:r>
        <w:rPr>
          <w:color w:val="3C3C3B"/>
        </w:rPr>
        <w:t>they</w:t>
      </w:r>
      <w:r>
        <w:rPr>
          <w:color w:val="3C3C3B"/>
          <w:spacing w:val="-14"/>
        </w:rPr>
        <w:t> </w:t>
      </w:r>
      <w:r>
        <w:rPr>
          <w:color w:val="3C3C3B"/>
        </w:rPr>
        <w:t>have</w:t>
      </w:r>
      <w:r>
        <w:rPr>
          <w:color w:val="3C3C3B"/>
          <w:spacing w:val="-14"/>
        </w:rPr>
        <w:t> </w:t>
      </w:r>
      <w:r>
        <w:rPr>
          <w:color w:val="3C3C3B"/>
        </w:rPr>
        <w:t>never</w:t>
      </w:r>
      <w:r>
        <w:rPr>
          <w:color w:val="3C3C3B"/>
          <w:spacing w:val="-14"/>
        </w:rPr>
        <w:t> </w:t>
      </w:r>
      <w:r>
        <w:rPr>
          <w:color w:val="3C3C3B"/>
        </w:rPr>
        <w:t>‘entered</w:t>
      </w:r>
      <w:r>
        <w:rPr>
          <w:color w:val="3C3C3B"/>
          <w:spacing w:val="-14"/>
        </w:rPr>
        <w:t> </w:t>
      </w:r>
      <w:r>
        <w:rPr>
          <w:color w:val="3C3C3B"/>
        </w:rPr>
        <w:t>the</w:t>
      </w:r>
      <w:r>
        <w:rPr>
          <w:color w:val="3C3C3B"/>
          <w:spacing w:val="-14"/>
        </w:rPr>
        <w:t> </w:t>
      </w:r>
      <w:r>
        <w:rPr>
          <w:color w:val="3C3C3B"/>
        </w:rPr>
        <w:t>market’ by accepting a market offer)</w:t>
      </w:r>
    </w:p>
    <w:p>
      <w:pPr>
        <w:pStyle w:val="BodyText"/>
        <w:spacing w:line="266" w:lineRule="auto" w:before="87"/>
        <w:ind w:left="1247" w:right="69" w:hanging="227"/>
      </w:pPr>
      <w:r>
        <w:rPr>
          <w:color w:val="609198"/>
          <w:spacing w:val="-2"/>
          <w:sz w:val="18"/>
        </w:rPr>
        <w:t>»</w:t>
      </w:r>
      <w:r>
        <w:rPr>
          <w:color w:val="609198"/>
          <w:spacing w:val="48"/>
          <w:sz w:val="18"/>
        </w:rPr>
        <w:t> </w:t>
      </w:r>
      <w:r>
        <w:rPr>
          <w:color w:val="3C3C3B"/>
          <w:spacing w:val="-2"/>
        </w:rPr>
        <w:t>Assistance</w:t>
      </w:r>
      <w:r>
        <w:rPr>
          <w:color w:val="3C3C3B"/>
          <w:spacing w:val="-12"/>
        </w:rPr>
        <w:t> </w:t>
      </w:r>
      <w:r>
        <w:rPr>
          <w:color w:val="3C3C3B"/>
          <w:spacing w:val="-2"/>
        </w:rPr>
        <w:t>arrangements</w:t>
      </w:r>
      <w:r>
        <w:rPr>
          <w:color w:val="3C3C3B"/>
          <w:spacing w:val="-12"/>
        </w:rPr>
        <w:t> </w:t>
      </w:r>
      <w:r>
        <w:rPr>
          <w:color w:val="3C3C3B"/>
          <w:spacing w:val="-2"/>
        </w:rPr>
        <w:t>for</w:t>
      </w:r>
      <w:r>
        <w:rPr>
          <w:color w:val="3C3C3B"/>
          <w:spacing w:val="-12"/>
        </w:rPr>
        <w:t> </w:t>
      </w:r>
      <w:r>
        <w:rPr>
          <w:color w:val="3C3C3B"/>
          <w:spacing w:val="-2"/>
        </w:rPr>
        <w:t>customers </w:t>
      </w:r>
      <w:r>
        <w:rPr>
          <w:color w:val="3C3C3B"/>
        </w:rPr>
        <w:t>experiencing payment difficulty</w:t>
      </w:r>
    </w:p>
    <w:p>
      <w:pPr>
        <w:pStyle w:val="BodyText"/>
        <w:spacing w:line="266" w:lineRule="auto" w:before="86"/>
        <w:ind w:left="1247" w:right="67" w:hanging="227"/>
      </w:pPr>
      <w:r>
        <w:rPr>
          <w:color w:val="609198"/>
          <w:sz w:val="18"/>
        </w:rPr>
        <w:t>»</w:t>
      </w:r>
      <w:r>
        <w:rPr>
          <w:color w:val="609198"/>
          <w:spacing w:val="48"/>
          <w:sz w:val="18"/>
        </w:rPr>
        <w:t> </w:t>
      </w:r>
      <w:r>
        <w:rPr>
          <w:color w:val="3C3C3B"/>
        </w:rPr>
        <w:t>Retailer</w:t>
      </w:r>
      <w:r>
        <w:rPr>
          <w:color w:val="3C3C3B"/>
          <w:spacing w:val="-14"/>
        </w:rPr>
        <w:t> </w:t>
      </w:r>
      <w:r>
        <w:rPr>
          <w:color w:val="3C3C3B"/>
        </w:rPr>
        <w:t>obligations</w:t>
      </w:r>
      <w:r>
        <w:rPr>
          <w:color w:val="3C3C3B"/>
          <w:spacing w:val="-14"/>
        </w:rPr>
        <w:t> </w:t>
      </w:r>
      <w:r>
        <w:rPr>
          <w:color w:val="3C3C3B"/>
        </w:rPr>
        <w:t>regarding</w:t>
      </w:r>
      <w:r>
        <w:rPr>
          <w:color w:val="3C3C3B"/>
          <w:spacing w:val="-14"/>
        </w:rPr>
        <w:t> </w:t>
      </w:r>
      <w:r>
        <w:rPr>
          <w:color w:val="3C3C3B"/>
        </w:rPr>
        <w:t>energy</w:t>
      </w:r>
      <w:r>
        <w:rPr>
          <w:color w:val="3C3C3B"/>
          <w:spacing w:val="-14"/>
        </w:rPr>
        <w:t> </w:t>
      </w:r>
      <w:r>
        <w:rPr>
          <w:color w:val="3C3C3B"/>
        </w:rPr>
        <w:t>supply</w:t>
      </w:r>
      <w:r>
        <w:rPr>
          <w:color w:val="3C3C3B"/>
          <w:spacing w:val="-14"/>
        </w:rPr>
        <w:t> </w:t>
      </w:r>
      <w:r>
        <w:rPr>
          <w:color w:val="3C3C3B"/>
        </w:rPr>
        <w:t>and delivery (most notably, when proceeding to de energise (or disconnect) a customer from their energy supply).</w:t>
      </w:r>
    </w:p>
    <w:p>
      <w:pPr>
        <w:pStyle w:val="BodyText"/>
        <w:spacing w:line="266" w:lineRule="auto" w:before="73"/>
        <w:ind w:left="244" w:right="1171"/>
      </w:pPr>
      <w:r>
        <w:rPr/>
        <w:br w:type="column"/>
      </w:r>
      <w:r>
        <w:rPr>
          <w:color w:val="3C3C3B"/>
        </w:rPr>
        <w:t>The ESC remains the licensing authority for </w:t>
      </w:r>
      <w:r>
        <w:rPr>
          <w:color w:val="3C3C3B"/>
          <w:spacing w:val="-2"/>
        </w:rPr>
        <w:t>aspiring</w:t>
      </w:r>
      <w:r>
        <w:rPr>
          <w:color w:val="3C3C3B"/>
          <w:spacing w:val="-7"/>
        </w:rPr>
        <w:t> </w:t>
      </w:r>
      <w:r>
        <w:rPr>
          <w:color w:val="3C3C3B"/>
          <w:spacing w:val="-2"/>
        </w:rPr>
        <w:t>new</w:t>
      </w:r>
      <w:r>
        <w:rPr>
          <w:color w:val="3C3C3B"/>
          <w:spacing w:val="-7"/>
        </w:rPr>
        <w:t> </w:t>
      </w:r>
      <w:r>
        <w:rPr>
          <w:color w:val="3C3C3B"/>
          <w:spacing w:val="-2"/>
        </w:rPr>
        <w:t>entrants</w:t>
      </w:r>
      <w:r>
        <w:rPr>
          <w:color w:val="3C3C3B"/>
          <w:spacing w:val="-7"/>
        </w:rPr>
        <w:t> </w:t>
      </w:r>
      <w:r>
        <w:rPr>
          <w:color w:val="3C3C3B"/>
          <w:spacing w:val="-2"/>
        </w:rPr>
        <w:t>to</w:t>
      </w:r>
      <w:r>
        <w:rPr>
          <w:color w:val="3C3C3B"/>
          <w:spacing w:val="-7"/>
        </w:rPr>
        <w:t> </w:t>
      </w:r>
      <w:r>
        <w:rPr>
          <w:color w:val="3C3C3B"/>
          <w:spacing w:val="-2"/>
        </w:rPr>
        <w:t>Victoria’s</w:t>
      </w:r>
      <w:r>
        <w:rPr>
          <w:color w:val="3C3C3B"/>
          <w:spacing w:val="-7"/>
        </w:rPr>
        <w:t> </w:t>
      </w:r>
      <w:r>
        <w:rPr>
          <w:color w:val="3C3C3B"/>
          <w:spacing w:val="-2"/>
        </w:rPr>
        <w:t>retail</w:t>
      </w:r>
      <w:r>
        <w:rPr>
          <w:color w:val="3C3C3B"/>
          <w:spacing w:val="-7"/>
        </w:rPr>
        <w:t> </w:t>
      </w:r>
      <w:r>
        <w:rPr>
          <w:color w:val="3C3C3B"/>
          <w:spacing w:val="-2"/>
        </w:rPr>
        <w:t>energy </w:t>
      </w:r>
      <w:r>
        <w:rPr>
          <w:color w:val="3C3C3B"/>
        </w:rPr>
        <w:t>market. This involves assessing applications, granting licenses and monitoring compliance</w:t>
      </w:r>
    </w:p>
    <w:p>
      <w:pPr>
        <w:pStyle w:val="BodyText"/>
        <w:spacing w:line="266" w:lineRule="auto" w:before="3"/>
        <w:ind w:left="244" w:right="1000"/>
      </w:pPr>
      <w:r>
        <w:rPr>
          <w:color w:val="3C3C3B"/>
          <w:spacing w:val="-2"/>
        </w:rPr>
        <w:t>with</w:t>
      </w:r>
      <w:r>
        <w:rPr>
          <w:color w:val="3C3C3B"/>
          <w:spacing w:val="-4"/>
        </w:rPr>
        <w:t> </w:t>
      </w:r>
      <w:r>
        <w:rPr>
          <w:color w:val="3C3C3B"/>
          <w:spacing w:val="-2"/>
        </w:rPr>
        <w:t>relevant</w:t>
      </w:r>
      <w:r>
        <w:rPr>
          <w:color w:val="3C3C3B"/>
          <w:spacing w:val="-4"/>
        </w:rPr>
        <w:t> </w:t>
      </w:r>
      <w:r>
        <w:rPr>
          <w:color w:val="3C3C3B"/>
          <w:spacing w:val="-2"/>
        </w:rPr>
        <w:t>legislative</w:t>
      </w:r>
      <w:r>
        <w:rPr>
          <w:color w:val="3C3C3B"/>
          <w:spacing w:val="-4"/>
        </w:rPr>
        <w:t> </w:t>
      </w:r>
      <w:r>
        <w:rPr>
          <w:color w:val="3C3C3B"/>
          <w:spacing w:val="-2"/>
        </w:rPr>
        <w:t>and</w:t>
      </w:r>
      <w:r>
        <w:rPr>
          <w:color w:val="3C3C3B"/>
          <w:spacing w:val="-4"/>
        </w:rPr>
        <w:t> </w:t>
      </w:r>
      <w:r>
        <w:rPr>
          <w:color w:val="3C3C3B"/>
          <w:spacing w:val="-2"/>
        </w:rPr>
        <w:t>regulatory</w:t>
      </w:r>
      <w:r>
        <w:rPr>
          <w:color w:val="3C3C3B"/>
          <w:spacing w:val="-4"/>
        </w:rPr>
        <w:t> </w:t>
      </w:r>
      <w:r>
        <w:rPr>
          <w:color w:val="3C3C3B"/>
          <w:spacing w:val="-2"/>
        </w:rPr>
        <w:t>obligations. </w:t>
      </w:r>
      <w:r>
        <w:rPr>
          <w:color w:val="3C3C3B"/>
        </w:rPr>
        <w:t>The</w:t>
      </w:r>
      <w:r>
        <w:rPr>
          <w:color w:val="3C3C3B"/>
          <w:spacing w:val="-4"/>
        </w:rPr>
        <w:t> </w:t>
      </w:r>
      <w:r>
        <w:rPr>
          <w:color w:val="3C3C3B"/>
        </w:rPr>
        <w:t>ESC</w:t>
      </w:r>
      <w:r>
        <w:rPr>
          <w:color w:val="3C3C3B"/>
          <w:spacing w:val="-4"/>
        </w:rPr>
        <w:t> </w:t>
      </w:r>
      <w:r>
        <w:rPr>
          <w:color w:val="3C3C3B"/>
        </w:rPr>
        <w:t>is</w:t>
      </w:r>
      <w:r>
        <w:rPr>
          <w:color w:val="3C3C3B"/>
          <w:spacing w:val="-4"/>
        </w:rPr>
        <w:t> </w:t>
      </w:r>
      <w:r>
        <w:rPr>
          <w:color w:val="3C3C3B"/>
        </w:rPr>
        <w:t>also</w:t>
      </w:r>
      <w:r>
        <w:rPr>
          <w:color w:val="3C3C3B"/>
          <w:spacing w:val="-4"/>
        </w:rPr>
        <w:t> </w:t>
      </w:r>
      <w:r>
        <w:rPr>
          <w:color w:val="3C3C3B"/>
        </w:rPr>
        <w:t>responsible</w:t>
      </w:r>
      <w:r>
        <w:rPr>
          <w:color w:val="3C3C3B"/>
          <w:spacing w:val="-4"/>
        </w:rPr>
        <w:t> </w:t>
      </w:r>
      <w:r>
        <w:rPr>
          <w:color w:val="3C3C3B"/>
        </w:rPr>
        <w:t>for</w:t>
      </w:r>
      <w:r>
        <w:rPr>
          <w:color w:val="3C3C3B"/>
          <w:spacing w:val="-4"/>
        </w:rPr>
        <w:t> </w:t>
      </w:r>
      <w:r>
        <w:rPr>
          <w:color w:val="3C3C3B"/>
        </w:rPr>
        <w:t>reporting</w:t>
      </w:r>
      <w:r>
        <w:rPr>
          <w:color w:val="3C3C3B"/>
          <w:spacing w:val="-4"/>
        </w:rPr>
        <w:t> </w:t>
      </w:r>
      <w:r>
        <w:rPr>
          <w:color w:val="3C3C3B"/>
        </w:rPr>
        <w:t>publicly on the performance of the retail energy market.</w:t>
      </w:r>
    </w:p>
    <w:p>
      <w:pPr>
        <w:pStyle w:val="BodyText"/>
        <w:spacing w:line="266" w:lineRule="auto" w:before="87"/>
        <w:ind w:left="244" w:right="1890"/>
      </w:pPr>
      <w:r>
        <w:rPr>
          <w:color w:val="3C3C3B"/>
        </w:rPr>
        <w:t>Before all price regulation was removed in</w:t>
      </w:r>
      <w:r>
        <w:rPr>
          <w:color w:val="3C3C3B"/>
          <w:spacing w:val="-13"/>
        </w:rPr>
        <w:t> </w:t>
      </w:r>
      <w:r>
        <w:rPr>
          <w:color w:val="3C3C3B"/>
        </w:rPr>
        <w:t>2009,</w:t>
      </w:r>
      <w:r>
        <w:rPr>
          <w:color w:val="3C3C3B"/>
          <w:spacing w:val="-13"/>
        </w:rPr>
        <w:t> </w:t>
      </w:r>
      <w:r>
        <w:rPr>
          <w:color w:val="3C3C3B"/>
        </w:rPr>
        <w:t>the</w:t>
      </w:r>
      <w:r>
        <w:rPr>
          <w:color w:val="3C3C3B"/>
          <w:spacing w:val="-13"/>
        </w:rPr>
        <w:t> </w:t>
      </w:r>
      <w:r>
        <w:rPr>
          <w:color w:val="3C3C3B"/>
        </w:rPr>
        <w:t>Victorian</w:t>
      </w:r>
      <w:r>
        <w:rPr>
          <w:color w:val="3C3C3B"/>
          <w:spacing w:val="-13"/>
        </w:rPr>
        <w:t> </w:t>
      </w:r>
      <w:r>
        <w:rPr>
          <w:color w:val="3C3C3B"/>
        </w:rPr>
        <w:t>Government</w:t>
      </w:r>
      <w:r>
        <w:rPr>
          <w:color w:val="3C3C3B"/>
          <w:spacing w:val="-12"/>
        </w:rPr>
        <w:t> </w:t>
      </w:r>
      <w:r>
        <w:rPr>
          <w:color w:val="3C3C3B"/>
          <w:spacing w:val="-2"/>
        </w:rPr>
        <w:t>played</w:t>
      </w:r>
    </w:p>
    <w:p>
      <w:pPr>
        <w:pStyle w:val="BodyText"/>
        <w:spacing w:before="1"/>
        <w:ind w:left="244"/>
      </w:pPr>
      <w:r>
        <w:rPr>
          <w:color w:val="3C3C3B"/>
        </w:rPr>
        <w:t>a</w:t>
      </w:r>
      <w:r>
        <w:rPr>
          <w:color w:val="3C3C3B"/>
          <w:spacing w:val="-12"/>
        </w:rPr>
        <w:t> </w:t>
      </w:r>
      <w:r>
        <w:rPr>
          <w:color w:val="3C3C3B"/>
        </w:rPr>
        <w:t>role</w:t>
      </w:r>
      <w:r>
        <w:rPr>
          <w:color w:val="3C3C3B"/>
          <w:spacing w:val="-12"/>
        </w:rPr>
        <w:t> </w:t>
      </w:r>
      <w:r>
        <w:rPr>
          <w:color w:val="3C3C3B"/>
        </w:rPr>
        <w:t>in</w:t>
      </w:r>
      <w:r>
        <w:rPr>
          <w:color w:val="3C3C3B"/>
          <w:spacing w:val="-11"/>
        </w:rPr>
        <w:t> </w:t>
      </w:r>
      <w:r>
        <w:rPr>
          <w:color w:val="3C3C3B"/>
        </w:rPr>
        <w:t>determining</w:t>
      </w:r>
      <w:r>
        <w:rPr>
          <w:color w:val="3C3C3B"/>
          <w:spacing w:val="-12"/>
        </w:rPr>
        <w:t> </w:t>
      </w:r>
      <w:r>
        <w:rPr>
          <w:color w:val="3C3C3B"/>
        </w:rPr>
        <w:t>standing</w:t>
      </w:r>
      <w:r>
        <w:rPr>
          <w:color w:val="3C3C3B"/>
          <w:spacing w:val="-11"/>
        </w:rPr>
        <w:t> </w:t>
      </w:r>
      <w:r>
        <w:rPr>
          <w:color w:val="3C3C3B"/>
        </w:rPr>
        <w:t>offer</w:t>
      </w:r>
      <w:r>
        <w:rPr>
          <w:color w:val="3C3C3B"/>
          <w:spacing w:val="-12"/>
        </w:rPr>
        <w:t> </w:t>
      </w:r>
      <w:r>
        <w:rPr>
          <w:color w:val="3C3C3B"/>
          <w:spacing w:val="-2"/>
        </w:rPr>
        <w:t>prices.</w:t>
      </w:r>
    </w:p>
    <w:p>
      <w:pPr>
        <w:pStyle w:val="BodyText"/>
        <w:spacing w:line="266" w:lineRule="auto" w:before="26"/>
        <w:ind w:left="244" w:right="1304"/>
      </w:pPr>
      <w:r>
        <w:rPr>
          <w:color w:val="3C3C3B"/>
        </w:rPr>
        <w:t>This effectively served as a cap on prices and retailers</w:t>
      </w:r>
      <w:r>
        <w:rPr>
          <w:color w:val="3C3C3B"/>
          <w:spacing w:val="-14"/>
        </w:rPr>
        <w:t> </w:t>
      </w:r>
      <w:r>
        <w:rPr>
          <w:color w:val="3C3C3B"/>
        </w:rPr>
        <w:t>would</w:t>
      </w:r>
      <w:r>
        <w:rPr>
          <w:color w:val="3C3C3B"/>
          <w:spacing w:val="-14"/>
        </w:rPr>
        <w:t> </w:t>
      </w:r>
      <w:r>
        <w:rPr>
          <w:color w:val="3C3C3B"/>
        </w:rPr>
        <w:t>‘undercut’</w:t>
      </w:r>
      <w:r>
        <w:rPr>
          <w:color w:val="3C3C3B"/>
          <w:spacing w:val="-14"/>
        </w:rPr>
        <w:t> </w:t>
      </w:r>
      <w:r>
        <w:rPr>
          <w:color w:val="3C3C3B"/>
        </w:rPr>
        <w:t>each</w:t>
      </w:r>
      <w:r>
        <w:rPr>
          <w:color w:val="3C3C3B"/>
          <w:spacing w:val="-14"/>
        </w:rPr>
        <w:t> </w:t>
      </w:r>
      <w:r>
        <w:rPr>
          <w:color w:val="3C3C3B"/>
        </w:rPr>
        <w:t>other</w:t>
      </w:r>
      <w:r>
        <w:rPr>
          <w:color w:val="3C3C3B"/>
          <w:spacing w:val="-14"/>
        </w:rPr>
        <w:t> </w:t>
      </w:r>
      <w:r>
        <w:rPr>
          <w:color w:val="3C3C3B"/>
        </w:rPr>
        <w:t>by</w:t>
      </w:r>
      <w:r>
        <w:rPr>
          <w:color w:val="3C3C3B"/>
          <w:spacing w:val="-14"/>
        </w:rPr>
        <w:t> </w:t>
      </w:r>
      <w:r>
        <w:rPr>
          <w:color w:val="3C3C3B"/>
        </w:rPr>
        <w:t>offering discounted market offers. From 2009, the retailers</w:t>
      </w:r>
      <w:r>
        <w:rPr>
          <w:color w:val="3C3C3B"/>
          <w:spacing w:val="-5"/>
        </w:rPr>
        <w:t> </w:t>
      </w:r>
      <w:r>
        <w:rPr>
          <w:color w:val="3C3C3B"/>
        </w:rPr>
        <w:t>were</w:t>
      </w:r>
      <w:r>
        <w:rPr>
          <w:color w:val="3C3C3B"/>
          <w:spacing w:val="-5"/>
        </w:rPr>
        <w:t> </w:t>
      </w:r>
      <w:r>
        <w:rPr>
          <w:color w:val="3C3C3B"/>
        </w:rPr>
        <w:t>free</w:t>
      </w:r>
      <w:r>
        <w:rPr>
          <w:color w:val="3C3C3B"/>
          <w:spacing w:val="-5"/>
        </w:rPr>
        <w:t> </w:t>
      </w:r>
      <w:r>
        <w:rPr>
          <w:color w:val="3C3C3B"/>
        </w:rPr>
        <w:t>to</w:t>
      </w:r>
      <w:r>
        <w:rPr>
          <w:color w:val="3C3C3B"/>
          <w:spacing w:val="-5"/>
        </w:rPr>
        <w:t> </w:t>
      </w:r>
      <w:r>
        <w:rPr>
          <w:color w:val="3C3C3B"/>
        </w:rPr>
        <w:t>set</w:t>
      </w:r>
      <w:r>
        <w:rPr>
          <w:color w:val="3C3C3B"/>
          <w:spacing w:val="-5"/>
        </w:rPr>
        <w:t> </w:t>
      </w:r>
      <w:r>
        <w:rPr>
          <w:color w:val="3C3C3B"/>
        </w:rPr>
        <w:t>the</w:t>
      </w:r>
      <w:r>
        <w:rPr>
          <w:color w:val="3C3C3B"/>
          <w:spacing w:val="-5"/>
        </w:rPr>
        <w:t> </w:t>
      </w:r>
      <w:r>
        <w:rPr>
          <w:color w:val="3C3C3B"/>
        </w:rPr>
        <w:t>prices</w:t>
      </w:r>
      <w:r>
        <w:rPr>
          <w:color w:val="3C3C3B"/>
          <w:spacing w:val="-5"/>
        </w:rPr>
        <w:t> </w:t>
      </w:r>
      <w:r>
        <w:rPr>
          <w:color w:val="3C3C3B"/>
        </w:rPr>
        <w:t>of</w:t>
      </w:r>
      <w:r>
        <w:rPr>
          <w:color w:val="3C3C3B"/>
          <w:spacing w:val="-5"/>
        </w:rPr>
        <w:t> </w:t>
      </w:r>
      <w:r>
        <w:rPr>
          <w:color w:val="3C3C3B"/>
        </w:rPr>
        <w:t>their</w:t>
      </w:r>
      <w:r>
        <w:rPr>
          <w:color w:val="3C3C3B"/>
          <w:spacing w:val="-5"/>
        </w:rPr>
        <w:t> </w:t>
      </w:r>
      <w:r>
        <w:rPr>
          <w:color w:val="3C3C3B"/>
        </w:rPr>
        <w:t>own standing and market offers. In other words, Victoria fully deregulated prices in the retail electricityand gas markets.</w:t>
      </w:r>
    </w:p>
    <w:p>
      <w:pPr>
        <w:pStyle w:val="BodyText"/>
        <w:spacing w:line="266" w:lineRule="auto" w:before="90"/>
        <w:ind w:left="244" w:right="1304"/>
      </w:pPr>
      <w:r>
        <w:rPr>
          <w:color w:val="3C3C3B"/>
        </w:rPr>
        <w:t>In January 2016, new legislation came into</w:t>
      </w:r>
      <w:r>
        <w:rPr>
          <w:color w:val="3C3C3B"/>
        </w:rPr>
        <w:t> effect providing the ESC a broad suite of enforcement powers and new regulations. Those</w:t>
      </w:r>
      <w:r>
        <w:rPr>
          <w:color w:val="3C3C3B"/>
          <w:spacing w:val="-10"/>
        </w:rPr>
        <w:t> </w:t>
      </w:r>
      <w:r>
        <w:rPr>
          <w:color w:val="3C3C3B"/>
        </w:rPr>
        <w:t>legislative</w:t>
      </w:r>
      <w:r>
        <w:rPr>
          <w:color w:val="3C3C3B"/>
          <w:spacing w:val="-10"/>
        </w:rPr>
        <w:t> </w:t>
      </w:r>
      <w:r>
        <w:rPr>
          <w:color w:val="3C3C3B"/>
        </w:rPr>
        <w:t>amendments</w:t>
      </w:r>
      <w:r>
        <w:rPr>
          <w:color w:val="3C3C3B"/>
          <w:spacing w:val="-10"/>
        </w:rPr>
        <w:t> </w:t>
      </w:r>
      <w:r>
        <w:rPr>
          <w:color w:val="3C3C3B"/>
        </w:rPr>
        <w:t>also</w:t>
      </w:r>
      <w:r>
        <w:rPr>
          <w:color w:val="3C3C3B"/>
          <w:spacing w:val="-10"/>
        </w:rPr>
        <w:t> </w:t>
      </w:r>
      <w:r>
        <w:rPr>
          <w:color w:val="3C3C3B"/>
        </w:rPr>
        <w:t>established a new objective for the ESC to promote </w:t>
      </w:r>
      <w:r>
        <w:rPr>
          <w:color w:val="3C3C3B"/>
          <w:spacing w:val="-2"/>
        </w:rPr>
        <w:t>protections</w:t>
      </w:r>
      <w:r>
        <w:rPr>
          <w:color w:val="3C3C3B"/>
          <w:spacing w:val="-5"/>
        </w:rPr>
        <w:t> </w:t>
      </w:r>
      <w:r>
        <w:rPr>
          <w:color w:val="3C3C3B"/>
          <w:spacing w:val="-2"/>
        </w:rPr>
        <w:t>for</w:t>
      </w:r>
      <w:r>
        <w:rPr>
          <w:color w:val="3C3C3B"/>
          <w:spacing w:val="-5"/>
        </w:rPr>
        <w:t> </w:t>
      </w:r>
      <w:r>
        <w:rPr>
          <w:color w:val="3C3C3B"/>
          <w:spacing w:val="-2"/>
        </w:rPr>
        <w:t>customers</w:t>
      </w:r>
      <w:r>
        <w:rPr>
          <w:color w:val="3C3C3B"/>
          <w:spacing w:val="-5"/>
        </w:rPr>
        <w:t> </w:t>
      </w:r>
      <w:r>
        <w:rPr>
          <w:color w:val="3C3C3B"/>
          <w:spacing w:val="-2"/>
        </w:rPr>
        <w:t>experiencing</w:t>
      </w:r>
      <w:r>
        <w:rPr>
          <w:color w:val="3C3C3B"/>
          <w:spacing w:val="-5"/>
        </w:rPr>
        <w:t> </w:t>
      </w:r>
      <w:r>
        <w:rPr>
          <w:color w:val="3C3C3B"/>
          <w:spacing w:val="-2"/>
        </w:rPr>
        <w:t>payment </w:t>
      </w:r>
      <w:r>
        <w:rPr>
          <w:color w:val="3C3C3B"/>
        </w:rPr>
        <w:t>difficulty and require it to report publicly on compliance and performance issues.</w:t>
      </w:r>
    </w:p>
    <w:p>
      <w:pPr>
        <w:pStyle w:val="BodyText"/>
        <w:spacing w:line="266" w:lineRule="auto" w:before="91"/>
        <w:ind w:left="244" w:right="1304"/>
      </w:pPr>
      <w:r>
        <w:rPr>
          <w:color w:val="3C3C3B"/>
        </w:rPr>
        <w:t>A number of submissions to the review recommended</w:t>
      </w:r>
      <w:r>
        <w:rPr>
          <w:color w:val="3C3C3B"/>
          <w:spacing w:val="-14"/>
        </w:rPr>
        <w:t> </w:t>
      </w:r>
      <w:r>
        <w:rPr>
          <w:color w:val="3C3C3B"/>
        </w:rPr>
        <w:t>that</w:t>
      </w:r>
      <w:r>
        <w:rPr>
          <w:color w:val="3C3C3B"/>
          <w:spacing w:val="-14"/>
        </w:rPr>
        <w:t> </w:t>
      </w:r>
      <w:r>
        <w:rPr>
          <w:color w:val="3C3C3B"/>
        </w:rPr>
        <w:t>Victoria</w:t>
      </w:r>
      <w:r>
        <w:rPr>
          <w:color w:val="3C3C3B"/>
          <w:spacing w:val="-14"/>
        </w:rPr>
        <w:t> </w:t>
      </w:r>
      <w:r>
        <w:rPr>
          <w:color w:val="3C3C3B"/>
        </w:rPr>
        <w:t>move</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national regulatory framework for retail energy markets and adopt the National Consumer Energy </w:t>
      </w:r>
      <w:r>
        <w:rPr>
          <w:color w:val="3C3C3B"/>
          <w:spacing w:val="-2"/>
        </w:rPr>
        <w:t>Framework</w:t>
      </w:r>
      <w:r>
        <w:rPr>
          <w:color w:val="3C3C3B"/>
          <w:spacing w:val="-9"/>
        </w:rPr>
        <w:t> </w:t>
      </w:r>
      <w:r>
        <w:rPr>
          <w:color w:val="3C3C3B"/>
          <w:spacing w:val="-2"/>
        </w:rPr>
        <w:t>(NECF),</w:t>
      </w:r>
      <w:r>
        <w:rPr>
          <w:color w:val="3C3C3B"/>
          <w:spacing w:val="-9"/>
        </w:rPr>
        <w:t> </w:t>
      </w:r>
      <w:r>
        <w:rPr>
          <w:color w:val="3C3C3B"/>
          <w:spacing w:val="-2"/>
        </w:rPr>
        <w:t>arguing</w:t>
      </w:r>
      <w:r>
        <w:rPr>
          <w:color w:val="3C3C3B"/>
          <w:spacing w:val="-9"/>
        </w:rPr>
        <w:t> </w:t>
      </w:r>
      <w:r>
        <w:rPr>
          <w:color w:val="3C3C3B"/>
          <w:spacing w:val="-2"/>
        </w:rPr>
        <w:t>that</w:t>
      </w:r>
      <w:r>
        <w:rPr>
          <w:color w:val="3C3C3B"/>
          <w:spacing w:val="-9"/>
        </w:rPr>
        <w:t> </w:t>
      </w:r>
      <w:r>
        <w:rPr>
          <w:color w:val="3C3C3B"/>
          <w:spacing w:val="-2"/>
        </w:rPr>
        <w:t>complying</w:t>
      </w:r>
      <w:r>
        <w:rPr>
          <w:color w:val="3C3C3B"/>
          <w:spacing w:val="-9"/>
        </w:rPr>
        <w:t> </w:t>
      </w:r>
      <w:r>
        <w:rPr>
          <w:color w:val="3C3C3B"/>
          <w:spacing w:val="-2"/>
        </w:rPr>
        <w:t>with </w:t>
      </w:r>
      <w:r>
        <w:rPr>
          <w:color w:val="3C3C3B"/>
        </w:rPr>
        <w:t>a different regulatory framework in Victoria increases costs to retailers.</w:t>
      </w:r>
    </w:p>
    <w:p>
      <w:pPr>
        <w:pStyle w:val="BodyText"/>
        <w:spacing w:line="266" w:lineRule="auto" w:before="90"/>
        <w:ind w:left="244" w:right="1359"/>
      </w:pPr>
      <w:r>
        <w:rPr>
          <w:color w:val="3C3C3B"/>
          <w:spacing w:val="-2"/>
        </w:rPr>
        <w:t>However,</w:t>
      </w:r>
      <w:r>
        <w:rPr>
          <w:color w:val="3C3C3B"/>
          <w:spacing w:val="-10"/>
        </w:rPr>
        <w:t> </w:t>
      </w:r>
      <w:r>
        <w:rPr>
          <w:color w:val="3C3C3B"/>
          <w:spacing w:val="-2"/>
        </w:rPr>
        <w:t>the</w:t>
      </w:r>
      <w:r>
        <w:rPr>
          <w:color w:val="3C3C3B"/>
          <w:spacing w:val="-10"/>
        </w:rPr>
        <w:t> </w:t>
      </w:r>
      <w:r>
        <w:rPr>
          <w:color w:val="3C3C3B"/>
          <w:spacing w:val="-2"/>
        </w:rPr>
        <w:t>review</w:t>
      </w:r>
      <w:r>
        <w:rPr>
          <w:color w:val="3C3C3B"/>
          <w:spacing w:val="-10"/>
        </w:rPr>
        <w:t> </w:t>
      </w:r>
      <w:r>
        <w:rPr>
          <w:color w:val="3C3C3B"/>
          <w:spacing w:val="-2"/>
        </w:rPr>
        <w:t>panel</w:t>
      </w:r>
      <w:r>
        <w:rPr>
          <w:color w:val="3C3C3B"/>
          <w:spacing w:val="-10"/>
        </w:rPr>
        <w:t> </w:t>
      </w:r>
      <w:r>
        <w:rPr>
          <w:color w:val="3C3C3B"/>
          <w:spacing w:val="-2"/>
        </w:rPr>
        <w:t>considers</w:t>
      </w:r>
      <w:r>
        <w:rPr>
          <w:color w:val="3C3C3B"/>
          <w:spacing w:val="-10"/>
        </w:rPr>
        <w:t> </w:t>
      </w:r>
      <w:r>
        <w:rPr>
          <w:color w:val="3C3C3B"/>
          <w:spacing w:val="-2"/>
        </w:rPr>
        <w:t>a</w:t>
      </w:r>
      <w:r>
        <w:rPr>
          <w:color w:val="3C3C3B"/>
          <w:spacing w:val="-10"/>
        </w:rPr>
        <w:t> </w:t>
      </w:r>
      <w:r>
        <w:rPr>
          <w:color w:val="3C3C3B"/>
          <w:spacing w:val="-2"/>
        </w:rPr>
        <w:t>number </w:t>
      </w:r>
      <w:r>
        <w:rPr>
          <w:color w:val="3C3C3B"/>
        </w:rPr>
        <w:t>of market failures, which are highlighted throughout this report, warrant further regulatory action to protect the long-term</w:t>
      </w:r>
    </w:p>
    <w:p>
      <w:pPr>
        <w:pStyle w:val="BodyText"/>
        <w:spacing w:line="266" w:lineRule="auto" w:before="3"/>
        <w:ind w:left="244" w:right="1000"/>
      </w:pPr>
      <w:r>
        <w:rPr>
          <w:color w:val="3C3C3B"/>
          <w:spacing w:val="-2"/>
        </w:rPr>
        <w:t>interests</w:t>
      </w:r>
      <w:r>
        <w:rPr>
          <w:color w:val="3C3C3B"/>
          <w:spacing w:val="-10"/>
        </w:rPr>
        <w:t> </w:t>
      </w:r>
      <w:r>
        <w:rPr>
          <w:color w:val="3C3C3B"/>
          <w:spacing w:val="-2"/>
        </w:rPr>
        <w:t>of</w:t>
      </w:r>
      <w:r>
        <w:rPr>
          <w:color w:val="3C3C3B"/>
          <w:spacing w:val="-10"/>
        </w:rPr>
        <w:t> </w:t>
      </w:r>
      <w:r>
        <w:rPr>
          <w:color w:val="3C3C3B"/>
          <w:spacing w:val="-2"/>
        </w:rPr>
        <w:t>energy</w:t>
      </w:r>
      <w:r>
        <w:rPr>
          <w:color w:val="3C3C3B"/>
          <w:spacing w:val="-10"/>
        </w:rPr>
        <w:t> </w:t>
      </w:r>
      <w:r>
        <w:rPr>
          <w:color w:val="3C3C3B"/>
          <w:spacing w:val="-2"/>
        </w:rPr>
        <w:t>consumers.</w:t>
      </w:r>
      <w:r>
        <w:rPr>
          <w:color w:val="3C3C3B"/>
          <w:spacing w:val="-10"/>
        </w:rPr>
        <w:t> </w:t>
      </w:r>
      <w:r>
        <w:rPr>
          <w:color w:val="3C3C3B"/>
          <w:spacing w:val="-2"/>
        </w:rPr>
        <w:t>The</w:t>
      </w:r>
      <w:r>
        <w:rPr>
          <w:color w:val="3C3C3B"/>
          <w:spacing w:val="-10"/>
        </w:rPr>
        <w:t> </w:t>
      </w:r>
      <w:r>
        <w:rPr>
          <w:color w:val="3C3C3B"/>
          <w:spacing w:val="-2"/>
        </w:rPr>
        <w:t>recommended </w:t>
      </w:r>
      <w:r>
        <w:rPr>
          <w:color w:val="3C3C3B"/>
        </w:rPr>
        <w:t>regulatory responses are outlined further throughout this section.</w:t>
      </w:r>
    </w:p>
    <w:p>
      <w:pPr>
        <w:spacing w:after="0" w:line="266" w:lineRule="auto"/>
        <w:sectPr>
          <w:pgSz w:w="11910" w:h="16840"/>
          <w:pgMar w:top="900" w:bottom="280" w:left="0" w:right="560"/>
          <w:cols w:num="2" w:equalWidth="0">
            <w:col w:w="5527" w:space="40"/>
            <w:col w:w="5783"/>
          </w:cols>
        </w:sectPr>
      </w:pPr>
    </w:p>
    <w:p>
      <w:pPr>
        <w:pStyle w:val="BodyText"/>
      </w:pPr>
      <w:r>
        <w:rPr/>
        <mc:AlternateContent>
          <mc:Choice Requires="wps">
            <w:drawing>
              <wp:anchor distT="0" distB="0" distL="0" distR="0" allowOverlap="1" layoutInCell="1" locked="0" behindDoc="1" simplePos="0" relativeHeight="483609600">
                <wp:simplePos x="0" y="0"/>
                <wp:positionH relativeFrom="page">
                  <wp:posOffset>6804013</wp:posOffset>
                </wp:positionH>
                <wp:positionV relativeFrom="page">
                  <wp:posOffset>585004</wp:posOffset>
                </wp:positionV>
                <wp:extent cx="1270" cy="9603105"/>
                <wp:effectExtent l="0" t="0" r="0" b="0"/>
                <wp:wrapNone/>
                <wp:docPr id="1924" name="Graphic 1924"/>
                <wp:cNvGraphicFramePr>
                  <a:graphicFrameLocks/>
                </wp:cNvGraphicFramePr>
                <a:graphic>
                  <a:graphicData uri="http://schemas.microsoft.com/office/word/2010/wordprocessingShape">
                    <wps:wsp>
                      <wps:cNvPr id="1924" name="Graphic 1924"/>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706880" from="535.749084pt,46.063316pt" to="535.749084pt,802.205316pt" stroked="true" strokeweight="1pt" strokecolor="#4e868e">
                <v:stroke dashstyle="solid"/>
                <w10:wrap type="none"/>
              </v:lin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5"/>
        </w:rPr>
      </w:pPr>
    </w:p>
    <w:p>
      <w:pPr>
        <w:pStyle w:val="ListParagraph"/>
        <w:numPr>
          <w:ilvl w:val="0"/>
          <w:numId w:val="16"/>
        </w:numPr>
        <w:tabs>
          <w:tab w:pos="1246" w:val="left" w:leader="none"/>
          <w:tab w:pos="11228" w:val="right" w:leader="none"/>
        </w:tabs>
        <w:spacing w:line="240" w:lineRule="auto" w:before="98" w:after="0"/>
        <w:ind w:left="1246" w:right="0" w:hanging="226"/>
        <w:jc w:val="left"/>
        <w:rPr>
          <w:b/>
          <w:sz w:val="24"/>
        </w:rPr>
      </w:pPr>
      <w:r>
        <w:rPr/>
        <mc:AlternateContent>
          <mc:Choice Requires="wps">
            <w:drawing>
              <wp:anchor distT="0" distB="0" distL="0" distR="0" allowOverlap="1" layoutInCell="1" locked="0" behindDoc="1" simplePos="0" relativeHeight="483610112">
                <wp:simplePos x="0" y="0"/>
                <wp:positionH relativeFrom="page">
                  <wp:posOffset>647999</wp:posOffset>
                </wp:positionH>
                <wp:positionV relativeFrom="paragraph">
                  <wp:posOffset>92980</wp:posOffset>
                </wp:positionV>
                <wp:extent cx="5652135" cy="1270"/>
                <wp:effectExtent l="0" t="0" r="0" b="0"/>
                <wp:wrapNone/>
                <wp:docPr id="1925" name="Graphic 1925"/>
                <wp:cNvGraphicFramePr>
                  <a:graphicFrameLocks/>
                </wp:cNvGraphicFramePr>
                <a:graphic>
                  <a:graphicData uri="http://schemas.microsoft.com/office/word/2010/wordprocessingShape">
                    <wps:wsp>
                      <wps:cNvPr id="1925" name="Graphic 1925"/>
                      <wps:cNvSpPr/>
                      <wps:spPr>
                        <a:xfrm>
                          <a:off x="0" y="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706368" from="51.023602pt,7.32126pt" to="496.062602pt,7.32126pt" stroked="true" strokeweight=".25pt" strokecolor="#575756">
                <v:stroke dashstyle="solid"/>
                <w10:wrap type="none"/>
              </v:line>
            </w:pict>
          </mc:Fallback>
        </mc:AlternateContent>
      </w:r>
      <w:r>
        <w:rPr>
          <w:i/>
          <w:spacing w:val="-2"/>
          <w:sz w:val="10"/>
        </w:rPr>
        <w:t>Electricity</w:t>
      </w:r>
      <w:r>
        <w:rPr>
          <w:i/>
          <w:spacing w:val="-3"/>
          <w:sz w:val="10"/>
        </w:rPr>
        <w:t> </w:t>
      </w:r>
      <w:r>
        <w:rPr>
          <w:i/>
          <w:spacing w:val="-2"/>
          <w:sz w:val="10"/>
        </w:rPr>
        <w:t>Industry</w:t>
      </w:r>
      <w:r>
        <w:rPr>
          <w:i/>
          <w:spacing w:val="-3"/>
          <w:sz w:val="10"/>
        </w:rPr>
        <w:t> </w:t>
      </w:r>
      <w:r>
        <w:rPr>
          <w:i/>
          <w:spacing w:val="-2"/>
          <w:sz w:val="10"/>
        </w:rPr>
        <w:t>Act</w:t>
      </w:r>
      <w:r>
        <w:rPr>
          <w:i/>
          <w:spacing w:val="-3"/>
          <w:sz w:val="10"/>
        </w:rPr>
        <w:t> </w:t>
      </w:r>
      <w:r>
        <w:rPr>
          <w:i/>
          <w:spacing w:val="-2"/>
          <w:sz w:val="10"/>
        </w:rPr>
        <w:t>2000</w:t>
      </w:r>
      <w:r>
        <w:rPr>
          <w:spacing w:val="-2"/>
          <w:sz w:val="10"/>
        </w:rPr>
        <w:t>,</w:t>
      </w:r>
      <w:r>
        <w:rPr>
          <w:spacing w:val="-3"/>
          <w:sz w:val="10"/>
        </w:rPr>
        <w:t> </w:t>
      </w:r>
      <w:r>
        <w:rPr>
          <w:spacing w:val="-2"/>
          <w:sz w:val="10"/>
        </w:rPr>
        <w:t>section</w:t>
      </w:r>
      <w:r>
        <w:rPr>
          <w:spacing w:val="-3"/>
          <w:sz w:val="10"/>
        </w:rPr>
        <w:t> </w:t>
      </w:r>
      <w:r>
        <w:rPr>
          <w:spacing w:val="-2"/>
          <w:sz w:val="10"/>
        </w:rPr>
        <w:t>10;</w:t>
      </w:r>
      <w:r>
        <w:rPr>
          <w:spacing w:val="-3"/>
          <w:sz w:val="10"/>
        </w:rPr>
        <w:t> </w:t>
      </w:r>
      <w:r>
        <w:rPr>
          <w:i/>
          <w:spacing w:val="-2"/>
          <w:sz w:val="10"/>
        </w:rPr>
        <w:t>Gas</w:t>
      </w:r>
      <w:r>
        <w:rPr>
          <w:i/>
          <w:spacing w:val="-3"/>
          <w:sz w:val="10"/>
        </w:rPr>
        <w:t> </w:t>
      </w:r>
      <w:r>
        <w:rPr>
          <w:i/>
          <w:spacing w:val="-2"/>
          <w:sz w:val="10"/>
        </w:rPr>
        <w:t>Industry Act</w:t>
      </w:r>
      <w:r>
        <w:rPr>
          <w:i/>
          <w:spacing w:val="-3"/>
          <w:sz w:val="10"/>
        </w:rPr>
        <w:t> </w:t>
      </w:r>
      <w:r>
        <w:rPr>
          <w:i/>
          <w:spacing w:val="-2"/>
          <w:sz w:val="10"/>
        </w:rPr>
        <w:t>2001</w:t>
      </w:r>
      <w:r>
        <w:rPr>
          <w:spacing w:val="-2"/>
          <w:sz w:val="10"/>
        </w:rPr>
        <w:t>,</w:t>
      </w:r>
      <w:r>
        <w:rPr>
          <w:spacing w:val="-3"/>
          <w:sz w:val="10"/>
        </w:rPr>
        <w:t> </w:t>
      </w:r>
      <w:r>
        <w:rPr>
          <w:spacing w:val="-2"/>
          <w:sz w:val="10"/>
        </w:rPr>
        <w:t>section</w:t>
      </w:r>
      <w:r>
        <w:rPr>
          <w:spacing w:val="-3"/>
          <w:sz w:val="10"/>
        </w:rPr>
        <w:t> </w:t>
      </w:r>
      <w:r>
        <w:rPr>
          <w:spacing w:val="-5"/>
          <w:sz w:val="10"/>
        </w:rPr>
        <w:t>18</w:t>
      </w:r>
      <w:r>
        <w:rPr>
          <w:sz w:val="10"/>
        </w:rPr>
        <w:tab/>
      </w:r>
      <w:r>
        <w:rPr>
          <w:b/>
          <w:color w:val="B37B80"/>
          <w:spacing w:val="-5"/>
          <w:sz w:val="24"/>
        </w:rPr>
        <w:t>52</w:t>
      </w:r>
    </w:p>
    <w:p>
      <w:pPr>
        <w:spacing w:after="0" w:line="240" w:lineRule="auto"/>
        <w:jc w:val="left"/>
        <w:rPr>
          <w:sz w:val="24"/>
        </w:rPr>
        <w:sectPr>
          <w:type w:val="continuous"/>
          <w:pgSz w:w="11910" w:h="16840"/>
          <w:pgMar w:top="1920" w:bottom="280" w:left="0" w:right="560"/>
        </w:sectPr>
      </w:pPr>
    </w:p>
    <w:p>
      <w:pPr>
        <w:pStyle w:val="Heading2"/>
        <w:spacing w:before="84"/>
        <w:ind w:left="1587"/>
      </w:pPr>
      <w:r>
        <w:rPr/>
        <mc:AlternateContent>
          <mc:Choice Requires="wps">
            <w:drawing>
              <wp:anchor distT="0" distB="0" distL="0" distR="0" allowOverlap="1" layoutInCell="1" locked="0" behindDoc="0" simplePos="0" relativeHeight="15883264">
                <wp:simplePos x="0" y="0"/>
                <wp:positionH relativeFrom="page">
                  <wp:posOffset>501065</wp:posOffset>
                </wp:positionH>
                <wp:positionV relativeFrom="paragraph">
                  <wp:posOffset>2073</wp:posOffset>
                </wp:positionV>
                <wp:extent cx="136525" cy="3392170"/>
                <wp:effectExtent l="0" t="0" r="0" b="0"/>
                <wp:wrapNone/>
                <wp:docPr id="1926" name="Textbox 1926"/>
                <wp:cNvGraphicFramePr>
                  <a:graphicFrameLocks/>
                </wp:cNvGraphicFramePr>
                <a:graphic>
                  <a:graphicData uri="http://schemas.microsoft.com/office/word/2010/wordprocessingShape">
                    <wps:wsp>
                      <wps:cNvPr id="1926" name="Textbox 1926"/>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163239pt;width:10.75pt;height:267.1pt;mso-position-horizontal-relative:page;mso-position-vertical-relative:paragraph;z-index:15883264" type="#_x0000_t202" id="docshape1016"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bookmarkStart w:name="_TOC_250005" w:id="26"/>
      <w:r>
        <w:rPr>
          <w:color w:val="4E868E"/>
          <w:spacing w:val="-9"/>
        </w:rPr>
        <w:t>PRICE </w:t>
      </w:r>
      <w:bookmarkEnd w:id="26"/>
      <w:r>
        <w:rPr>
          <w:color w:val="4E868E"/>
          <w:spacing w:val="-2"/>
        </w:rPr>
        <w:t>REGULATION</w:t>
      </w:r>
    </w:p>
    <w:p>
      <w:pPr>
        <w:pStyle w:val="BodyText"/>
        <w:spacing w:line="266" w:lineRule="auto" w:before="98"/>
        <w:ind w:left="1587" w:right="228"/>
      </w:pPr>
      <w:r>
        <w:rPr>
          <w:color w:val="3C3C3B"/>
        </w:rPr>
        <w:t>Various previous studies, including from the ESC,</w:t>
      </w:r>
      <w:r>
        <w:rPr>
          <w:color w:val="3C3C3B"/>
          <w:spacing w:val="-12"/>
        </w:rPr>
        <w:t> </w:t>
      </w:r>
      <w:r>
        <w:rPr>
          <w:color w:val="3C3C3B"/>
        </w:rPr>
        <w:t>found</w:t>
      </w:r>
      <w:r>
        <w:rPr>
          <w:color w:val="3C3C3B"/>
          <w:spacing w:val="-12"/>
        </w:rPr>
        <w:t> </w:t>
      </w:r>
      <w:r>
        <w:rPr>
          <w:color w:val="3C3C3B"/>
        </w:rPr>
        <w:t>that</w:t>
      </w:r>
      <w:r>
        <w:rPr>
          <w:color w:val="3C3C3B"/>
          <w:spacing w:val="-12"/>
        </w:rPr>
        <w:t> </w:t>
      </w:r>
      <w:r>
        <w:rPr>
          <w:color w:val="3C3C3B"/>
        </w:rPr>
        <w:t>surplus</w:t>
      </w:r>
      <w:r>
        <w:rPr>
          <w:color w:val="3C3C3B"/>
          <w:spacing w:val="-12"/>
        </w:rPr>
        <w:t> </w:t>
      </w:r>
      <w:r>
        <w:rPr>
          <w:color w:val="3C3C3B"/>
        </w:rPr>
        <w:t>margins</w:t>
      </w:r>
      <w:r>
        <w:rPr>
          <w:color w:val="3C3C3B"/>
          <w:spacing w:val="-12"/>
        </w:rPr>
        <w:t> </w:t>
      </w:r>
      <w:r>
        <w:rPr>
          <w:color w:val="3C3C3B"/>
        </w:rPr>
        <w:t>were</w:t>
      </w:r>
      <w:r>
        <w:rPr>
          <w:color w:val="3C3C3B"/>
          <w:spacing w:val="-12"/>
        </w:rPr>
        <w:t> </w:t>
      </w:r>
      <w:r>
        <w:rPr>
          <w:color w:val="3C3C3B"/>
        </w:rPr>
        <w:t>evident in the Victorian electricity market and were trending</w:t>
      </w:r>
      <w:r>
        <w:rPr>
          <w:color w:val="3C3C3B"/>
          <w:spacing w:val="-14"/>
        </w:rPr>
        <w:t> </w:t>
      </w:r>
      <w:r>
        <w:rPr>
          <w:color w:val="3C3C3B"/>
        </w:rPr>
        <w:t>upwards,</w:t>
      </w:r>
      <w:r>
        <w:rPr>
          <w:color w:val="3C3C3B"/>
          <w:spacing w:val="-14"/>
        </w:rPr>
        <w:t> </w:t>
      </w:r>
      <w:r>
        <w:rPr>
          <w:color w:val="3C3C3B"/>
        </w:rPr>
        <w:t>not</w:t>
      </w:r>
      <w:r>
        <w:rPr>
          <w:color w:val="3C3C3B"/>
          <w:spacing w:val="-14"/>
        </w:rPr>
        <w:t> </w:t>
      </w:r>
      <w:r>
        <w:rPr>
          <w:color w:val="3C3C3B"/>
        </w:rPr>
        <w:t>downwards</w:t>
      </w:r>
      <w:r>
        <w:rPr>
          <w:color w:val="3C3C3B"/>
          <w:spacing w:val="-14"/>
        </w:rPr>
        <w:t> </w:t>
      </w:r>
      <w:r>
        <w:rPr>
          <w:color w:val="3C3C3B"/>
        </w:rPr>
        <w:t>as</w:t>
      </w:r>
      <w:r>
        <w:rPr>
          <w:color w:val="3C3C3B"/>
          <w:spacing w:val="-13"/>
        </w:rPr>
        <w:t> </w:t>
      </w:r>
      <w:r>
        <w:rPr>
          <w:color w:val="3C3C3B"/>
        </w:rPr>
        <w:t>might</w:t>
      </w:r>
      <w:r>
        <w:rPr>
          <w:color w:val="3C3C3B"/>
          <w:spacing w:val="-14"/>
        </w:rPr>
        <w:t> </w:t>
      </w:r>
      <w:r>
        <w:rPr>
          <w:color w:val="3C3C3B"/>
        </w:rPr>
        <w:t>be </w:t>
      </w:r>
      <w:r>
        <w:rPr>
          <w:color w:val="3C3C3B"/>
          <w:spacing w:val="-4"/>
        </w:rPr>
        <w:t>expected as the competitive market </w:t>
      </w:r>
      <w:r>
        <w:rPr>
          <w:color w:val="3C3C3B"/>
          <w:spacing w:val="-4"/>
        </w:rPr>
        <w:t>matured.</w:t>
      </w:r>
      <w:r>
        <w:rPr>
          <w:color w:val="3C3C3B"/>
          <w:spacing w:val="-4"/>
          <w:position w:val="7"/>
          <w:sz w:val="11"/>
        </w:rPr>
        <w:t>113</w:t>
      </w:r>
      <w:r>
        <w:rPr>
          <w:color w:val="3C3C3B"/>
          <w:spacing w:val="40"/>
          <w:position w:val="7"/>
          <w:sz w:val="11"/>
        </w:rPr>
        <w:t> </w:t>
      </w:r>
      <w:r>
        <w:rPr>
          <w:color w:val="3C3C3B"/>
        </w:rPr>
        <w:t>This</w:t>
      </w:r>
      <w:r>
        <w:rPr>
          <w:color w:val="3C3C3B"/>
          <w:spacing w:val="-3"/>
        </w:rPr>
        <w:t> </w:t>
      </w:r>
      <w:r>
        <w:rPr>
          <w:color w:val="3C3C3B"/>
        </w:rPr>
        <w:t>review</w:t>
      </w:r>
      <w:r>
        <w:rPr>
          <w:color w:val="3C3C3B"/>
          <w:spacing w:val="-3"/>
        </w:rPr>
        <w:t> </w:t>
      </w:r>
      <w:r>
        <w:rPr>
          <w:color w:val="3C3C3B"/>
        </w:rPr>
        <w:t>confirmed</w:t>
      </w:r>
      <w:r>
        <w:rPr>
          <w:color w:val="3C3C3B"/>
          <w:spacing w:val="-3"/>
        </w:rPr>
        <w:t> </w:t>
      </w:r>
      <w:r>
        <w:rPr>
          <w:color w:val="3C3C3B"/>
        </w:rPr>
        <w:t>through</w:t>
      </w:r>
      <w:r>
        <w:rPr>
          <w:color w:val="3C3C3B"/>
          <w:spacing w:val="-3"/>
        </w:rPr>
        <w:t> </w:t>
      </w:r>
      <w:r>
        <w:rPr>
          <w:color w:val="3C3C3B"/>
        </w:rPr>
        <w:t>actual</w:t>
      </w:r>
      <w:r>
        <w:rPr>
          <w:color w:val="3C3C3B"/>
          <w:spacing w:val="-3"/>
        </w:rPr>
        <w:t> </w:t>
      </w:r>
      <w:r>
        <w:rPr>
          <w:color w:val="3C3C3B"/>
        </w:rPr>
        <w:t>bill</w:t>
      </w:r>
      <w:r>
        <w:rPr>
          <w:color w:val="3C3C3B"/>
          <w:spacing w:val="-3"/>
        </w:rPr>
        <w:t> </w:t>
      </w:r>
      <w:r>
        <w:rPr>
          <w:color w:val="3C3C3B"/>
        </w:rPr>
        <w:t>data that the retail charge for a typical Victorian customer is approximately $423, or around</w:t>
      </w:r>
    </w:p>
    <w:p>
      <w:pPr>
        <w:pStyle w:val="BodyText"/>
        <w:spacing w:before="6"/>
        <w:ind w:left="1587"/>
      </w:pPr>
      <w:r>
        <w:rPr>
          <w:color w:val="3C3C3B"/>
        </w:rPr>
        <w:t>30</w:t>
      </w:r>
      <w:r>
        <w:rPr>
          <w:color w:val="3C3C3B"/>
          <w:spacing w:val="-4"/>
        </w:rPr>
        <w:t> </w:t>
      </w:r>
      <w:r>
        <w:rPr>
          <w:color w:val="3C3C3B"/>
        </w:rPr>
        <w:t>per</w:t>
      </w:r>
      <w:r>
        <w:rPr>
          <w:color w:val="3C3C3B"/>
          <w:spacing w:val="-4"/>
        </w:rPr>
        <w:t> </w:t>
      </w:r>
      <w:r>
        <w:rPr>
          <w:color w:val="3C3C3B"/>
        </w:rPr>
        <w:t>cent</w:t>
      </w:r>
      <w:r>
        <w:rPr>
          <w:color w:val="3C3C3B"/>
          <w:spacing w:val="-4"/>
        </w:rPr>
        <w:t> </w:t>
      </w:r>
      <w:r>
        <w:rPr>
          <w:color w:val="3C3C3B"/>
        </w:rPr>
        <w:t>of</w:t>
      </w:r>
      <w:r>
        <w:rPr>
          <w:color w:val="3C3C3B"/>
          <w:spacing w:val="-4"/>
        </w:rPr>
        <w:t> </w:t>
      </w:r>
      <w:r>
        <w:rPr>
          <w:color w:val="3C3C3B"/>
        </w:rPr>
        <w:t>the</w:t>
      </w:r>
      <w:r>
        <w:rPr>
          <w:color w:val="3C3C3B"/>
          <w:spacing w:val="-3"/>
        </w:rPr>
        <w:t> </w:t>
      </w:r>
      <w:r>
        <w:rPr>
          <w:color w:val="3C3C3B"/>
          <w:spacing w:val="-2"/>
        </w:rPr>
        <w:t>bill.</w:t>
      </w:r>
    </w:p>
    <w:p>
      <w:pPr>
        <w:pStyle w:val="BodyText"/>
        <w:spacing w:line="266" w:lineRule="auto" w:before="111"/>
        <w:ind w:left="1587" w:right="431"/>
      </w:pPr>
      <w:r>
        <w:rPr>
          <w:color w:val="3C3C3B"/>
        </w:rPr>
        <w:t>The</w:t>
      </w:r>
      <w:r>
        <w:rPr>
          <w:color w:val="3C3C3B"/>
          <w:spacing w:val="-2"/>
        </w:rPr>
        <w:t> </w:t>
      </w:r>
      <w:r>
        <w:rPr>
          <w:color w:val="3C3C3B"/>
        </w:rPr>
        <w:t>recently</w:t>
      </w:r>
      <w:r>
        <w:rPr>
          <w:color w:val="3C3C3B"/>
          <w:spacing w:val="-2"/>
        </w:rPr>
        <w:t> </w:t>
      </w:r>
      <w:r>
        <w:rPr>
          <w:color w:val="3C3C3B"/>
        </w:rPr>
        <w:t>released</w:t>
      </w:r>
      <w:r>
        <w:rPr>
          <w:color w:val="3C3C3B"/>
          <w:spacing w:val="-2"/>
        </w:rPr>
        <w:t> </w:t>
      </w:r>
      <w:r>
        <w:rPr>
          <w:color w:val="3C3C3B"/>
        </w:rPr>
        <w:t>2017</w:t>
      </w:r>
      <w:r>
        <w:rPr>
          <w:color w:val="3C3C3B"/>
          <w:spacing w:val="-2"/>
        </w:rPr>
        <w:t> </w:t>
      </w:r>
      <w:r>
        <w:rPr>
          <w:color w:val="3C3C3B"/>
        </w:rPr>
        <w:t>AEMC</w:t>
      </w:r>
      <w:r>
        <w:rPr>
          <w:color w:val="3C3C3B"/>
          <w:spacing w:val="-2"/>
        </w:rPr>
        <w:t> </w:t>
      </w:r>
      <w:r>
        <w:rPr>
          <w:color w:val="3C3C3B"/>
        </w:rPr>
        <w:t>Retail Competition</w:t>
      </w:r>
      <w:r>
        <w:rPr>
          <w:color w:val="3C3C3B"/>
          <w:spacing w:val="-1"/>
        </w:rPr>
        <w:t> </w:t>
      </w:r>
      <w:r>
        <w:rPr>
          <w:color w:val="3C3C3B"/>
        </w:rPr>
        <w:t>Review</w:t>
      </w:r>
      <w:r>
        <w:rPr>
          <w:color w:val="3C3C3B"/>
          <w:spacing w:val="-1"/>
        </w:rPr>
        <w:t> </w:t>
      </w:r>
      <w:r>
        <w:rPr>
          <w:color w:val="3C3C3B"/>
        </w:rPr>
        <w:t>reported</w:t>
      </w:r>
      <w:r>
        <w:rPr>
          <w:color w:val="3C3C3B"/>
          <w:spacing w:val="-1"/>
        </w:rPr>
        <w:t> </w:t>
      </w:r>
      <w:r>
        <w:rPr>
          <w:color w:val="3C3C3B"/>
        </w:rPr>
        <w:t>gross</w:t>
      </w:r>
      <w:r>
        <w:rPr>
          <w:color w:val="3C3C3B"/>
          <w:spacing w:val="-1"/>
        </w:rPr>
        <w:t> </w:t>
      </w:r>
      <w:r>
        <w:rPr>
          <w:color w:val="3C3C3B"/>
        </w:rPr>
        <w:t>margins (referred</w:t>
      </w:r>
      <w:r>
        <w:rPr>
          <w:color w:val="3C3C3B"/>
          <w:spacing w:val="-11"/>
        </w:rPr>
        <w:t> </w:t>
      </w:r>
      <w:r>
        <w:rPr>
          <w:color w:val="3C3C3B"/>
        </w:rPr>
        <w:t>to</w:t>
      </w:r>
      <w:r>
        <w:rPr>
          <w:color w:val="3C3C3B"/>
          <w:spacing w:val="-11"/>
        </w:rPr>
        <w:t> </w:t>
      </w:r>
      <w:r>
        <w:rPr>
          <w:color w:val="3C3C3B"/>
        </w:rPr>
        <w:t>in</w:t>
      </w:r>
      <w:r>
        <w:rPr>
          <w:color w:val="3C3C3B"/>
          <w:spacing w:val="-11"/>
        </w:rPr>
        <w:t> </w:t>
      </w:r>
      <w:r>
        <w:rPr>
          <w:color w:val="3C3C3B"/>
        </w:rPr>
        <w:t>this</w:t>
      </w:r>
      <w:r>
        <w:rPr>
          <w:color w:val="3C3C3B"/>
          <w:spacing w:val="-11"/>
        </w:rPr>
        <w:t> </w:t>
      </w:r>
      <w:r>
        <w:rPr>
          <w:color w:val="3C3C3B"/>
        </w:rPr>
        <w:t>report</w:t>
      </w:r>
      <w:r>
        <w:rPr>
          <w:color w:val="3C3C3B"/>
          <w:spacing w:val="-11"/>
        </w:rPr>
        <w:t> </w:t>
      </w:r>
      <w:r>
        <w:rPr>
          <w:color w:val="3C3C3B"/>
        </w:rPr>
        <w:t>as</w:t>
      </w:r>
      <w:r>
        <w:rPr>
          <w:color w:val="3C3C3B"/>
          <w:spacing w:val="-11"/>
        </w:rPr>
        <w:t> </w:t>
      </w:r>
      <w:r>
        <w:rPr>
          <w:color w:val="3C3C3B"/>
        </w:rPr>
        <w:t>the</w:t>
      </w:r>
      <w:r>
        <w:rPr>
          <w:color w:val="3C3C3B"/>
          <w:spacing w:val="-11"/>
        </w:rPr>
        <w:t> </w:t>
      </w:r>
      <w:r>
        <w:rPr>
          <w:color w:val="3C3C3B"/>
        </w:rPr>
        <w:t>retail</w:t>
      </w:r>
      <w:r>
        <w:rPr>
          <w:color w:val="3C3C3B"/>
          <w:spacing w:val="-11"/>
        </w:rPr>
        <w:t> </w:t>
      </w:r>
      <w:r>
        <w:rPr>
          <w:color w:val="3C3C3B"/>
        </w:rPr>
        <w:t>charge) are</w:t>
      </w:r>
      <w:r>
        <w:rPr>
          <w:color w:val="3C3C3B"/>
          <w:spacing w:val="-7"/>
        </w:rPr>
        <w:t> </w:t>
      </w:r>
      <w:r>
        <w:rPr>
          <w:color w:val="3C3C3B"/>
        </w:rPr>
        <w:t>the</w:t>
      </w:r>
      <w:r>
        <w:rPr>
          <w:color w:val="3C3C3B"/>
          <w:spacing w:val="-7"/>
        </w:rPr>
        <w:t> </w:t>
      </w:r>
      <w:r>
        <w:rPr>
          <w:color w:val="3C3C3B"/>
        </w:rPr>
        <w:t>highest</w:t>
      </w:r>
      <w:r>
        <w:rPr>
          <w:color w:val="3C3C3B"/>
          <w:spacing w:val="-7"/>
        </w:rPr>
        <w:t> </w:t>
      </w:r>
      <w:r>
        <w:rPr>
          <w:color w:val="3C3C3B"/>
        </w:rPr>
        <w:t>in</w:t>
      </w:r>
      <w:r>
        <w:rPr>
          <w:color w:val="3C3C3B"/>
          <w:spacing w:val="-7"/>
        </w:rPr>
        <w:t> </w:t>
      </w:r>
      <w:r>
        <w:rPr>
          <w:color w:val="3C3C3B"/>
        </w:rPr>
        <w:t>Victoria</w:t>
      </w:r>
      <w:r>
        <w:rPr>
          <w:color w:val="3C3C3B"/>
          <w:spacing w:val="-7"/>
        </w:rPr>
        <w:t> </w:t>
      </w:r>
      <w:r>
        <w:rPr>
          <w:color w:val="3C3C3B"/>
        </w:rPr>
        <w:t>compared</w:t>
      </w:r>
      <w:r>
        <w:rPr>
          <w:color w:val="3C3C3B"/>
          <w:spacing w:val="-7"/>
        </w:rPr>
        <w:t> </w:t>
      </w:r>
      <w:r>
        <w:rPr>
          <w:color w:val="3C3C3B"/>
        </w:rPr>
        <w:t>to</w:t>
      </w:r>
      <w:r>
        <w:rPr>
          <w:color w:val="3C3C3B"/>
          <w:spacing w:val="-7"/>
        </w:rPr>
        <w:t> </w:t>
      </w:r>
      <w:r>
        <w:rPr>
          <w:color w:val="3C3C3B"/>
        </w:rPr>
        <w:t>other jurisdictions,</w:t>
      </w:r>
      <w:r>
        <w:rPr>
          <w:color w:val="3C3C3B"/>
          <w:spacing w:val="-14"/>
        </w:rPr>
        <w:t> </w:t>
      </w:r>
      <w:r>
        <w:rPr>
          <w:color w:val="3C3C3B"/>
        </w:rPr>
        <w:t>and</w:t>
      </w:r>
      <w:r>
        <w:rPr>
          <w:color w:val="3C3C3B"/>
          <w:spacing w:val="-14"/>
        </w:rPr>
        <w:t> </w:t>
      </w:r>
      <w:r>
        <w:rPr>
          <w:color w:val="3C3C3B"/>
        </w:rPr>
        <w:t>gross</w:t>
      </w:r>
      <w:r>
        <w:rPr>
          <w:color w:val="3C3C3B"/>
          <w:spacing w:val="-14"/>
        </w:rPr>
        <w:t> </w:t>
      </w:r>
      <w:r>
        <w:rPr>
          <w:color w:val="3C3C3B"/>
        </w:rPr>
        <w:t>margins</w:t>
      </w:r>
      <w:r>
        <w:rPr>
          <w:color w:val="3C3C3B"/>
          <w:spacing w:val="-14"/>
        </w:rPr>
        <w:t> </w:t>
      </w:r>
      <w:r>
        <w:rPr>
          <w:color w:val="3C3C3B"/>
        </w:rPr>
        <w:t>for</w:t>
      </w:r>
      <w:r>
        <w:rPr>
          <w:color w:val="3C3C3B"/>
          <w:spacing w:val="-14"/>
        </w:rPr>
        <w:t> </w:t>
      </w:r>
      <w:r>
        <w:rPr>
          <w:color w:val="3C3C3B"/>
        </w:rPr>
        <w:t>the</w:t>
      </w:r>
      <w:r>
        <w:rPr>
          <w:color w:val="3C3C3B"/>
          <w:spacing w:val="-14"/>
        </w:rPr>
        <w:t> </w:t>
      </w:r>
      <w:r>
        <w:rPr>
          <w:color w:val="3C3C3B"/>
        </w:rPr>
        <w:t>Tier</w:t>
      </w:r>
      <w:r>
        <w:rPr>
          <w:color w:val="3C3C3B"/>
          <w:spacing w:val="-14"/>
        </w:rPr>
        <w:t> </w:t>
      </w:r>
      <w:r>
        <w:rPr>
          <w:color w:val="3C3C3B"/>
        </w:rPr>
        <w:t>1 </w:t>
      </w:r>
      <w:r>
        <w:rPr>
          <w:color w:val="3C3C3B"/>
          <w:spacing w:val="-2"/>
        </w:rPr>
        <w:t>retailers</w:t>
      </w:r>
      <w:r>
        <w:rPr>
          <w:color w:val="3C3C3B"/>
          <w:spacing w:val="-12"/>
        </w:rPr>
        <w:t> </w:t>
      </w:r>
      <w:r>
        <w:rPr>
          <w:color w:val="3C3C3B"/>
          <w:spacing w:val="-2"/>
        </w:rPr>
        <w:t>were</w:t>
      </w:r>
      <w:r>
        <w:rPr>
          <w:color w:val="3C3C3B"/>
          <w:spacing w:val="-12"/>
        </w:rPr>
        <w:t> </w:t>
      </w:r>
      <w:r>
        <w:rPr>
          <w:color w:val="3C3C3B"/>
          <w:spacing w:val="-2"/>
        </w:rPr>
        <w:t>larger</w:t>
      </w:r>
      <w:r>
        <w:rPr>
          <w:color w:val="3C3C3B"/>
          <w:spacing w:val="-12"/>
        </w:rPr>
        <w:t> </w:t>
      </w:r>
      <w:r>
        <w:rPr>
          <w:color w:val="3C3C3B"/>
          <w:spacing w:val="-2"/>
        </w:rPr>
        <w:t>across</w:t>
      </w:r>
      <w:r>
        <w:rPr>
          <w:color w:val="3C3C3B"/>
          <w:spacing w:val="-12"/>
        </w:rPr>
        <w:t> </w:t>
      </w:r>
      <w:r>
        <w:rPr>
          <w:color w:val="3C3C3B"/>
          <w:spacing w:val="-2"/>
        </w:rPr>
        <w:t>New</w:t>
      </w:r>
      <w:r>
        <w:rPr>
          <w:color w:val="3C3C3B"/>
          <w:spacing w:val="-12"/>
        </w:rPr>
        <w:t> </w:t>
      </w:r>
      <w:r>
        <w:rPr>
          <w:color w:val="3C3C3B"/>
          <w:spacing w:val="-2"/>
        </w:rPr>
        <w:t>South</w:t>
      </w:r>
      <w:r>
        <w:rPr>
          <w:color w:val="3C3C3B"/>
          <w:spacing w:val="-12"/>
        </w:rPr>
        <w:t> </w:t>
      </w:r>
      <w:r>
        <w:rPr>
          <w:color w:val="3C3C3B"/>
          <w:spacing w:val="-2"/>
        </w:rPr>
        <w:t>Wales </w:t>
      </w:r>
      <w:r>
        <w:rPr>
          <w:color w:val="3C3C3B"/>
        </w:rPr>
        <w:t>and Victoria than the gross margins of the</w:t>
      </w:r>
    </w:p>
    <w:p>
      <w:pPr>
        <w:pStyle w:val="BodyText"/>
        <w:spacing w:before="5"/>
        <w:ind w:left="1587"/>
        <w:rPr>
          <w:sz w:val="11"/>
        </w:rPr>
      </w:pPr>
      <w:r>
        <w:rPr>
          <w:color w:val="3C3C3B"/>
          <w:spacing w:val="-4"/>
        </w:rPr>
        <w:t>Tier 2</w:t>
      </w:r>
      <w:r>
        <w:rPr>
          <w:color w:val="3C3C3B"/>
          <w:spacing w:val="-3"/>
        </w:rPr>
        <w:t> </w:t>
      </w:r>
      <w:r>
        <w:rPr>
          <w:color w:val="3C3C3B"/>
          <w:spacing w:val="-4"/>
        </w:rPr>
        <w:t>retailers</w:t>
      </w:r>
      <w:r>
        <w:rPr>
          <w:color w:val="3C3C3B"/>
          <w:spacing w:val="-3"/>
        </w:rPr>
        <w:t> </w:t>
      </w:r>
      <w:r>
        <w:rPr>
          <w:color w:val="3C3C3B"/>
          <w:spacing w:val="-4"/>
        </w:rPr>
        <w:t>in</w:t>
      </w:r>
      <w:r>
        <w:rPr>
          <w:color w:val="3C3C3B"/>
          <w:spacing w:val="-3"/>
        </w:rPr>
        <w:t> </w:t>
      </w:r>
      <w:r>
        <w:rPr>
          <w:color w:val="3C3C3B"/>
          <w:spacing w:val="-4"/>
        </w:rPr>
        <w:t>2014/15,</w:t>
      </w:r>
      <w:r>
        <w:rPr>
          <w:color w:val="3C3C3B"/>
          <w:spacing w:val="-3"/>
        </w:rPr>
        <w:t> </w:t>
      </w:r>
      <w:r>
        <w:rPr>
          <w:color w:val="3C3C3B"/>
          <w:spacing w:val="-4"/>
        </w:rPr>
        <w:t>but similar</w:t>
      </w:r>
      <w:r>
        <w:rPr>
          <w:color w:val="3C3C3B"/>
          <w:spacing w:val="-3"/>
        </w:rPr>
        <w:t> </w:t>
      </w:r>
      <w:r>
        <w:rPr>
          <w:color w:val="3C3C3B"/>
          <w:spacing w:val="-4"/>
        </w:rPr>
        <w:t>in</w:t>
      </w:r>
      <w:r>
        <w:rPr>
          <w:color w:val="3C3C3B"/>
          <w:spacing w:val="-3"/>
        </w:rPr>
        <w:t> </w:t>
      </w:r>
      <w:r>
        <w:rPr>
          <w:color w:val="3C3C3B"/>
          <w:spacing w:val="-4"/>
        </w:rPr>
        <w:t>2015/16.</w:t>
      </w:r>
      <w:r>
        <w:rPr>
          <w:color w:val="3C3C3B"/>
          <w:spacing w:val="-4"/>
          <w:position w:val="7"/>
          <w:sz w:val="11"/>
        </w:rPr>
        <w:t>114</w:t>
      </w:r>
    </w:p>
    <w:p>
      <w:pPr>
        <w:pStyle w:val="BodyText"/>
        <w:spacing w:line="266" w:lineRule="auto" w:before="111"/>
        <w:ind w:left="1587" w:right="228"/>
      </w:pPr>
      <w:r>
        <w:rPr>
          <w:color w:val="3C3C3B"/>
          <w:spacing w:val="-2"/>
        </w:rPr>
        <w:t>From</w:t>
      </w:r>
      <w:r>
        <w:rPr>
          <w:color w:val="3C3C3B"/>
          <w:spacing w:val="-10"/>
        </w:rPr>
        <w:t> </w:t>
      </w:r>
      <w:r>
        <w:rPr>
          <w:color w:val="3C3C3B"/>
          <w:spacing w:val="-2"/>
        </w:rPr>
        <w:t>the</w:t>
      </w:r>
      <w:r>
        <w:rPr>
          <w:color w:val="3C3C3B"/>
          <w:spacing w:val="-10"/>
        </w:rPr>
        <w:t> </w:t>
      </w:r>
      <w:r>
        <w:rPr>
          <w:color w:val="3C3C3B"/>
          <w:spacing w:val="-2"/>
        </w:rPr>
        <w:t>information</w:t>
      </w:r>
      <w:r>
        <w:rPr>
          <w:color w:val="3C3C3B"/>
          <w:spacing w:val="-10"/>
        </w:rPr>
        <w:t> </w:t>
      </w:r>
      <w:r>
        <w:rPr>
          <w:color w:val="3C3C3B"/>
          <w:spacing w:val="-2"/>
        </w:rPr>
        <w:t>and</w:t>
      </w:r>
      <w:r>
        <w:rPr>
          <w:color w:val="3C3C3B"/>
          <w:spacing w:val="-10"/>
        </w:rPr>
        <w:t> </w:t>
      </w:r>
      <w:r>
        <w:rPr>
          <w:color w:val="3C3C3B"/>
          <w:spacing w:val="-2"/>
        </w:rPr>
        <w:t>analysis</w:t>
      </w:r>
      <w:r>
        <w:rPr>
          <w:color w:val="3C3C3B"/>
          <w:spacing w:val="-10"/>
        </w:rPr>
        <w:t> </w:t>
      </w:r>
      <w:r>
        <w:rPr>
          <w:color w:val="3C3C3B"/>
          <w:spacing w:val="-2"/>
        </w:rPr>
        <w:t>obtained</w:t>
      </w:r>
      <w:r>
        <w:rPr>
          <w:color w:val="3C3C3B"/>
          <w:spacing w:val="-10"/>
        </w:rPr>
        <w:t> </w:t>
      </w:r>
      <w:r>
        <w:rPr>
          <w:color w:val="3C3C3B"/>
          <w:spacing w:val="-2"/>
        </w:rPr>
        <w:t>for </w:t>
      </w:r>
      <w:r>
        <w:rPr>
          <w:color w:val="3C3C3B"/>
        </w:rPr>
        <w:t>the review, the review panel considers there</w:t>
      </w:r>
    </w:p>
    <w:p>
      <w:pPr>
        <w:pStyle w:val="BodyText"/>
        <w:spacing w:line="266" w:lineRule="auto" w:before="2"/>
        <w:ind w:left="1587"/>
      </w:pPr>
      <w:r>
        <w:rPr>
          <w:color w:val="3C3C3B"/>
        </w:rPr>
        <w:t>is a fundamental market failure that requires </w:t>
      </w:r>
      <w:r>
        <w:rPr>
          <w:color w:val="3C3C3B"/>
          <w:spacing w:val="-2"/>
        </w:rPr>
        <w:t>intervention.</w:t>
      </w:r>
      <w:r>
        <w:rPr>
          <w:color w:val="3C3C3B"/>
          <w:spacing w:val="-9"/>
        </w:rPr>
        <w:t> </w:t>
      </w:r>
      <w:r>
        <w:rPr>
          <w:color w:val="3C3C3B"/>
          <w:spacing w:val="-2"/>
        </w:rPr>
        <w:t>Various</w:t>
      </w:r>
      <w:r>
        <w:rPr>
          <w:color w:val="3C3C3B"/>
          <w:spacing w:val="-9"/>
        </w:rPr>
        <w:t> </w:t>
      </w:r>
      <w:r>
        <w:rPr>
          <w:color w:val="3C3C3B"/>
          <w:spacing w:val="-2"/>
        </w:rPr>
        <w:t>constraints</w:t>
      </w:r>
      <w:r>
        <w:rPr>
          <w:color w:val="3C3C3B"/>
          <w:spacing w:val="-9"/>
        </w:rPr>
        <w:t> </w:t>
      </w:r>
      <w:r>
        <w:rPr>
          <w:color w:val="3C3C3B"/>
          <w:spacing w:val="-2"/>
        </w:rPr>
        <w:t>in</w:t>
      </w:r>
      <w:r>
        <w:rPr>
          <w:color w:val="3C3C3B"/>
          <w:spacing w:val="-9"/>
        </w:rPr>
        <w:t> </w:t>
      </w:r>
      <w:r>
        <w:rPr>
          <w:color w:val="3C3C3B"/>
          <w:spacing w:val="-2"/>
        </w:rPr>
        <w:t>the</w:t>
      </w:r>
      <w:r>
        <w:rPr>
          <w:color w:val="3C3C3B"/>
          <w:spacing w:val="-9"/>
        </w:rPr>
        <w:t> </w:t>
      </w:r>
      <w:r>
        <w:rPr>
          <w:color w:val="3C3C3B"/>
          <w:spacing w:val="-2"/>
        </w:rPr>
        <w:t>nature</w:t>
      </w:r>
      <w:r>
        <w:rPr>
          <w:color w:val="3C3C3B"/>
          <w:spacing w:val="-9"/>
        </w:rPr>
        <w:t> </w:t>
      </w:r>
      <w:r>
        <w:rPr>
          <w:color w:val="3C3C3B"/>
          <w:spacing w:val="-2"/>
        </w:rPr>
        <w:t>and </w:t>
      </w:r>
      <w:r>
        <w:rPr>
          <w:color w:val="3C3C3B"/>
        </w:rPr>
        <w:t>design</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retail</w:t>
      </w:r>
      <w:r>
        <w:rPr>
          <w:color w:val="3C3C3B"/>
          <w:spacing w:val="-14"/>
        </w:rPr>
        <w:t> </w:t>
      </w:r>
      <w:r>
        <w:rPr>
          <w:color w:val="3C3C3B"/>
        </w:rPr>
        <w:t>energy</w:t>
      </w:r>
      <w:r>
        <w:rPr>
          <w:color w:val="3C3C3B"/>
          <w:spacing w:val="-14"/>
        </w:rPr>
        <w:t> </w:t>
      </w:r>
      <w:r>
        <w:rPr>
          <w:color w:val="3C3C3B"/>
        </w:rPr>
        <w:t>market</w:t>
      </w:r>
      <w:r>
        <w:rPr>
          <w:color w:val="3C3C3B"/>
          <w:spacing w:val="-14"/>
        </w:rPr>
        <w:t> </w:t>
      </w:r>
      <w:r>
        <w:rPr>
          <w:color w:val="3C3C3B"/>
        </w:rPr>
        <w:t>make</w:t>
      </w:r>
      <w:r>
        <w:rPr>
          <w:color w:val="3C3C3B"/>
          <w:spacing w:val="-14"/>
        </w:rPr>
        <w:t> </w:t>
      </w:r>
      <w:r>
        <w:rPr>
          <w:color w:val="3C3C3B"/>
        </w:rPr>
        <w:t>it</w:t>
      </w:r>
      <w:r>
        <w:rPr>
          <w:color w:val="3C3C3B"/>
          <w:spacing w:val="-14"/>
        </w:rPr>
        <w:t> </w:t>
      </w:r>
      <w:r>
        <w:rPr>
          <w:color w:val="3C3C3B"/>
        </w:rPr>
        <w:t>unlikely the deregulated market will deliver the intended long term benefits to consumers.</w:t>
      </w:r>
    </w:p>
    <w:p>
      <w:pPr>
        <w:pStyle w:val="BodyText"/>
        <w:spacing w:line="266" w:lineRule="auto" w:before="88"/>
        <w:ind w:left="1587" w:right="11"/>
      </w:pPr>
      <w:r>
        <w:rPr>
          <w:color w:val="3C3C3B"/>
        </w:rPr>
        <w:t>The</w:t>
      </w:r>
      <w:r>
        <w:rPr>
          <w:color w:val="3C3C3B"/>
          <w:spacing w:val="-14"/>
        </w:rPr>
        <w:t> </w:t>
      </w:r>
      <w:r>
        <w:rPr>
          <w:color w:val="3C3C3B"/>
        </w:rPr>
        <w:t>key</w:t>
      </w:r>
      <w:r>
        <w:rPr>
          <w:color w:val="3C3C3B"/>
          <w:spacing w:val="-14"/>
        </w:rPr>
        <w:t> </w:t>
      </w:r>
      <w:r>
        <w:rPr>
          <w:color w:val="3C3C3B"/>
        </w:rPr>
        <w:t>reason</w:t>
      </w:r>
      <w:r>
        <w:rPr>
          <w:color w:val="3C3C3B"/>
          <w:spacing w:val="-14"/>
        </w:rPr>
        <w:t> </w:t>
      </w:r>
      <w:r>
        <w:rPr>
          <w:color w:val="3C3C3B"/>
        </w:rPr>
        <w:t>is</w:t>
      </w:r>
      <w:r>
        <w:rPr>
          <w:color w:val="3C3C3B"/>
          <w:spacing w:val="-14"/>
        </w:rPr>
        <w:t> </w:t>
      </w:r>
      <w:r>
        <w:rPr>
          <w:color w:val="3C3C3B"/>
        </w:rPr>
        <w:t>because</w:t>
      </w:r>
      <w:r>
        <w:rPr>
          <w:color w:val="3C3C3B"/>
          <w:spacing w:val="-14"/>
        </w:rPr>
        <w:t> </w:t>
      </w:r>
      <w:r>
        <w:rPr>
          <w:color w:val="3C3C3B"/>
        </w:rPr>
        <w:t>energy</w:t>
      </w:r>
      <w:r>
        <w:rPr>
          <w:color w:val="3C3C3B"/>
          <w:spacing w:val="-14"/>
        </w:rPr>
        <w:t> </w:t>
      </w:r>
      <w:r>
        <w:rPr>
          <w:color w:val="3C3C3B"/>
        </w:rPr>
        <w:t>is</w:t>
      </w:r>
      <w:r>
        <w:rPr>
          <w:color w:val="3C3C3B"/>
          <w:spacing w:val="-14"/>
        </w:rPr>
        <w:t> </w:t>
      </w:r>
      <w:r>
        <w:rPr>
          <w:color w:val="3C3C3B"/>
        </w:rPr>
        <w:t>an</w:t>
      </w:r>
      <w:r>
        <w:rPr>
          <w:color w:val="3C3C3B"/>
          <w:spacing w:val="-14"/>
        </w:rPr>
        <w:t> </w:t>
      </w:r>
      <w:r>
        <w:rPr>
          <w:color w:val="3C3C3B"/>
        </w:rPr>
        <w:t>essential service, so consumers cannot constrain the market by exiting. The market encourages retailers to continue to add costs, including marketing and other customer acquisition and retention costs to their business operations, which add little or no benefit to consumers but which they invariably pay for. Consumers are given</w:t>
      </w:r>
      <w:r>
        <w:rPr>
          <w:color w:val="3C3C3B"/>
          <w:spacing w:val="-14"/>
        </w:rPr>
        <w:t> </w:t>
      </w:r>
      <w:r>
        <w:rPr>
          <w:color w:val="3C3C3B"/>
        </w:rPr>
        <w:t>a</w:t>
      </w:r>
      <w:r>
        <w:rPr>
          <w:color w:val="3C3C3B"/>
          <w:spacing w:val="-14"/>
        </w:rPr>
        <w:t> </w:t>
      </w:r>
      <w:r>
        <w:rPr>
          <w:color w:val="3C3C3B"/>
        </w:rPr>
        <w:t>choice</w:t>
      </w:r>
      <w:r>
        <w:rPr>
          <w:color w:val="3C3C3B"/>
          <w:spacing w:val="-14"/>
        </w:rPr>
        <w:t> </w:t>
      </w:r>
      <w:r>
        <w:rPr>
          <w:color w:val="3C3C3B"/>
        </w:rPr>
        <w:t>of</w:t>
      </w:r>
      <w:r>
        <w:rPr>
          <w:color w:val="3C3C3B"/>
          <w:spacing w:val="-14"/>
        </w:rPr>
        <w:t> </w:t>
      </w:r>
      <w:r>
        <w:rPr>
          <w:color w:val="3C3C3B"/>
        </w:rPr>
        <w:t>offers</w:t>
      </w:r>
      <w:r>
        <w:rPr>
          <w:color w:val="3C3C3B"/>
          <w:spacing w:val="-14"/>
        </w:rPr>
        <w:t> </w:t>
      </w:r>
      <w:r>
        <w:rPr>
          <w:color w:val="3C3C3B"/>
        </w:rPr>
        <w:t>at</w:t>
      </w:r>
      <w:r>
        <w:rPr>
          <w:color w:val="3C3C3B"/>
          <w:spacing w:val="-14"/>
        </w:rPr>
        <w:t> </w:t>
      </w:r>
      <w:r>
        <w:rPr>
          <w:color w:val="3C3C3B"/>
        </w:rPr>
        <w:t>a</w:t>
      </w:r>
      <w:r>
        <w:rPr>
          <w:color w:val="3C3C3B"/>
          <w:spacing w:val="-14"/>
        </w:rPr>
        <w:t> </w:t>
      </w:r>
      <w:r>
        <w:rPr>
          <w:color w:val="3C3C3B"/>
        </w:rPr>
        <w:t>high</w:t>
      </w:r>
      <w:r>
        <w:rPr>
          <w:color w:val="3C3C3B"/>
          <w:spacing w:val="-14"/>
        </w:rPr>
        <w:t> </w:t>
      </w:r>
      <w:r>
        <w:rPr>
          <w:color w:val="3C3C3B"/>
        </w:rPr>
        <w:t>price.</w:t>
      </w:r>
      <w:r>
        <w:rPr>
          <w:color w:val="3C3C3B"/>
          <w:spacing w:val="-14"/>
        </w:rPr>
        <w:t> </w:t>
      </w:r>
      <w:r>
        <w:rPr>
          <w:color w:val="3C3C3B"/>
        </w:rPr>
        <w:t>We</w:t>
      </w:r>
      <w:r>
        <w:rPr>
          <w:color w:val="3C3C3B"/>
          <w:spacing w:val="-13"/>
        </w:rPr>
        <w:t> </w:t>
      </w:r>
      <w:r>
        <w:rPr>
          <w:color w:val="3C3C3B"/>
        </w:rPr>
        <w:t>expect that many consumers would prefer less choice,</w:t>
      </w:r>
    </w:p>
    <w:p>
      <w:pPr>
        <w:pStyle w:val="BodyText"/>
        <w:spacing w:before="7"/>
        <w:ind w:left="1587"/>
      </w:pPr>
      <w:r>
        <w:rPr>
          <w:color w:val="3C3C3B"/>
        </w:rPr>
        <w:t>if</w:t>
      </w:r>
      <w:r>
        <w:rPr>
          <w:color w:val="3C3C3B"/>
          <w:spacing w:val="-10"/>
        </w:rPr>
        <w:t> </w:t>
      </w:r>
      <w:r>
        <w:rPr>
          <w:color w:val="3C3C3B"/>
        </w:rPr>
        <w:t>it</w:t>
      </w:r>
      <w:r>
        <w:rPr>
          <w:color w:val="3C3C3B"/>
          <w:spacing w:val="-10"/>
        </w:rPr>
        <w:t> </w:t>
      </w:r>
      <w:r>
        <w:rPr>
          <w:color w:val="3C3C3B"/>
        </w:rPr>
        <w:t>meant</w:t>
      </w:r>
      <w:r>
        <w:rPr>
          <w:color w:val="3C3C3B"/>
          <w:spacing w:val="-10"/>
        </w:rPr>
        <w:t> </w:t>
      </w:r>
      <w:r>
        <w:rPr>
          <w:color w:val="3C3C3B"/>
        </w:rPr>
        <w:t>a</w:t>
      </w:r>
      <w:r>
        <w:rPr>
          <w:color w:val="3C3C3B"/>
          <w:spacing w:val="-10"/>
        </w:rPr>
        <w:t> </w:t>
      </w:r>
      <w:r>
        <w:rPr>
          <w:color w:val="3C3C3B"/>
        </w:rPr>
        <w:t>lower</w:t>
      </w:r>
      <w:r>
        <w:rPr>
          <w:color w:val="3C3C3B"/>
          <w:spacing w:val="-10"/>
        </w:rPr>
        <w:t> </w:t>
      </w:r>
      <w:r>
        <w:rPr>
          <w:color w:val="3C3C3B"/>
          <w:spacing w:val="-2"/>
        </w:rPr>
        <w:t>price.</w:t>
      </w:r>
    </w:p>
    <w:p>
      <w:pPr>
        <w:pStyle w:val="BodyText"/>
        <w:spacing w:line="266" w:lineRule="auto" w:before="111"/>
        <w:ind w:left="1587" w:right="378"/>
      </w:pPr>
      <w:r>
        <w:rPr>
          <w:color w:val="3C3C3B"/>
        </w:rPr>
        <w:t>A second reason is that the operating costs of</w:t>
      </w:r>
      <w:r>
        <w:rPr>
          <w:color w:val="3C3C3B"/>
          <w:spacing w:val="-11"/>
        </w:rPr>
        <w:t> </w:t>
      </w:r>
      <w:r>
        <w:rPr>
          <w:color w:val="3C3C3B"/>
        </w:rPr>
        <w:t>retailers</w:t>
      </w:r>
      <w:r>
        <w:rPr>
          <w:color w:val="3C3C3B"/>
          <w:spacing w:val="-11"/>
        </w:rPr>
        <w:t> </w:t>
      </w:r>
      <w:r>
        <w:rPr>
          <w:color w:val="3C3C3B"/>
        </w:rPr>
        <w:t>that</w:t>
      </w:r>
      <w:r>
        <w:rPr>
          <w:color w:val="3C3C3B"/>
          <w:spacing w:val="-10"/>
        </w:rPr>
        <w:t> </w:t>
      </w:r>
      <w:r>
        <w:rPr>
          <w:color w:val="3C3C3B"/>
        </w:rPr>
        <w:t>were</w:t>
      </w:r>
      <w:r>
        <w:rPr>
          <w:color w:val="3C3C3B"/>
          <w:spacing w:val="-11"/>
        </w:rPr>
        <w:t> </w:t>
      </w:r>
      <w:r>
        <w:rPr>
          <w:color w:val="3C3C3B"/>
        </w:rPr>
        <w:t>passed</w:t>
      </w:r>
      <w:r>
        <w:rPr>
          <w:color w:val="3C3C3B"/>
          <w:spacing w:val="-11"/>
        </w:rPr>
        <w:t> </w:t>
      </w:r>
      <w:r>
        <w:rPr>
          <w:color w:val="3C3C3B"/>
        </w:rPr>
        <w:t>on</w:t>
      </w:r>
      <w:r>
        <w:rPr>
          <w:color w:val="3C3C3B"/>
          <w:spacing w:val="-10"/>
        </w:rPr>
        <w:t> </w:t>
      </w:r>
      <w:r>
        <w:rPr>
          <w:color w:val="3C3C3B"/>
        </w:rPr>
        <w:t>to</w:t>
      </w:r>
      <w:r>
        <w:rPr>
          <w:color w:val="3C3C3B"/>
          <w:spacing w:val="-11"/>
        </w:rPr>
        <w:t> </w:t>
      </w:r>
      <w:r>
        <w:rPr>
          <w:color w:val="3C3C3B"/>
          <w:spacing w:val="-4"/>
        </w:rPr>
        <w:t>consumers</w:t>
      </w:r>
    </w:p>
    <w:p>
      <w:pPr>
        <w:pStyle w:val="BodyText"/>
        <w:spacing w:line="266" w:lineRule="auto" w:before="2"/>
        <w:ind w:left="1587" w:right="11"/>
      </w:pPr>
      <w:r>
        <w:rPr>
          <w:color w:val="3C3C3B"/>
        </w:rPr>
        <w:t>before the competitive market was introduced and</w:t>
      </w:r>
      <w:r>
        <w:rPr>
          <w:color w:val="3C3C3B"/>
          <w:spacing w:val="-14"/>
        </w:rPr>
        <w:t> </w:t>
      </w:r>
      <w:r>
        <w:rPr>
          <w:color w:val="3C3C3B"/>
        </w:rPr>
        <w:t>then</w:t>
      </w:r>
      <w:r>
        <w:rPr>
          <w:color w:val="3C3C3B"/>
          <w:spacing w:val="-14"/>
        </w:rPr>
        <w:t> </w:t>
      </w:r>
      <w:r>
        <w:rPr>
          <w:color w:val="3C3C3B"/>
        </w:rPr>
        <w:t>deregulated</w:t>
      </w:r>
      <w:r>
        <w:rPr>
          <w:color w:val="3C3C3B"/>
          <w:spacing w:val="-14"/>
        </w:rPr>
        <w:t> </w:t>
      </w:r>
      <w:r>
        <w:rPr>
          <w:color w:val="3C3C3B"/>
        </w:rPr>
        <w:t>were</w:t>
      </w:r>
      <w:r>
        <w:rPr>
          <w:color w:val="3C3C3B"/>
          <w:spacing w:val="-14"/>
        </w:rPr>
        <w:t> </w:t>
      </w:r>
      <w:r>
        <w:rPr>
          <w:color w:val="3C3C3B"/>
        </w:rPr>
        <w:t>relatively</w:t>
      </w:r>
      <w:r>
        <w:rPr>
          <w:color w:val="3C3C3B"/>
          <w:spacing w:val="-14"/>
        </w:rPr>
        <w:t> </w:t>
      </w:r>
      <w:r>
        <w:rPr>
          <w:color w:val="3C3C3B"/>
        </w:rPr>
        <w:t>low.</w:t>
      </w:r>
      <w:r>
        <w:rPr>
          <w:color w:val="3C3C3B"/>
          <w:spacing w:val="-14"/>
        </w:rPr>
        <w:t> </w:t>
      </w:r>
      <w:r>
        <w:rPr>
          <w:color w:val="3C3C3B"/>
        </w:rPr>
        <w:t>At</w:t>
      </w:r>
      <w:r>
        <w:rPr>
          <w:color w:val="3C3C3B"/>
          <w:spacing w:val="-14"/>
        </w:rPr>
        <w:t> </w:t>
      </w:r>
      <w:r>
        <w:rPr>
          <w:color w:val="3C3C3B"/>
        </w:rPr>
        <w:t>the time, retailers were not significantly spending</w:t>
      </w:r>
    </w:p>
    <w:p>
      <w:pPr>
        <w:pStyle w:val="BodyText"/>
        <w:spacing w:line="266" w:lineRule="auto" w:before="2"/>
        <w:ind w:left="1587"/>
      </w:pPr>
      <w:r>
        <w:rPr>
          <w:color w:val="3C3C3B"/>
          <w:spacing w:val="-2"/>
        </w:rPr>
        <w:t>on</w:t>
      </w:r>
      <w:r>
        <w:rPr>
          <w:color w:val="3C3C3B"/>
          <w:spacing w:val="-7"/>
        </w:rPr>
        <w:t> </w:t>
      </w:r>
      <w:r>
        <w:rPr>
          <w:color w:val="3C3C3B"/>
          <w:spacing w:val="-2"/>
        </w:rPr>
        <w:t>customer</w:t>
      </w:r>
      <w:r>
        <w:rPr>
          <w:color w:val="3C3C3B"/>
          <w:spacing w:val="-7"/>
        </w:rPr>
        <w:t> </w:t>
      </w:r>
      <w:r>
        <w:rPr>
          <w:color w:val="3C3C3B"/>
          <w:spacing w:val="-2"/>
        </w:rPr>
        <w:t>acquisition</w:t>
      </w:r>
      <w:r>
        <w:rPr>
          <w:color w:val="3C3C3B"/>
          <w:spacing w:val="-7"/>
        </w:rPr>
        <w:t> </w:t>
      </w:r>
      <w:r>
        <w:rPr>
          <w:color w:val="3C3C3B"/>
          <w:spacing w:val="-2"/>
        </w:rPr>
        <w:t>and</w:t>
      </w:r>
      <w:r>
        <w:rPr>
          <w:color w:val="3C3C3B"/>
          <w:spacing w:val="-7"/>
        </w:rPr>
        <w:t> </w:t>
      </w:r>
      <w:r>
        <w:rPr>
          <w:color w:val="3C3C3B"/>
          <w:spacing w:val="-2"/>
        </w:rPr>
        <w:t>retention.</w:t>
      </w:r>
      <w:r>
        <w:rPr>
          <w:color w:val="3C3C3B"/>
          <w:spacing w:val="-7"/>
        </w:rPr>
        <w:t> </w:t>
      </w:r>
      <w:r>
        <w:rPr>
          <w:color w:val="3C3C3B"/>
          <w:spacing w:val="-2"/>
        </w:rPr>
        <w:t>There</w:t>
      </w:r>
      <w:r>
        <w:rPr>
          <w:color w:val="3C3C3B"/>
          <w:spacing w:val="-7"/>
        </w:rPr>
        <w:t> </w:t>
      </w:r>
      <w:r>
        <w:rPr>
          <w:color w:val="3C3C3B"/>
          <w:spacing w:val="-2"/>
        </w:rPr>
        <w:t>were </w:t>
      </w:r>
      <w:r>
        <w:rPr>
          <w:color w:val="3C3C3B"/>
        </w:rPr>
        <w:t>not</w:t>
      </w:r>
      <w:r>
        <w:rPr>
          <w:color w:val="3C3C3B"/>
          <w:spacing w:val="-6"/>
        </w:rPr>
        <w:t> </w:t>
      </w:r>
      <w:r>
        <w:rPr>
          <w:color w:val="3C3C3B"/>
        </w:rPr>
        <w:t>large</w:t>
      </w:r>
      <w:r>
        <w:rPr>
          <w:color w:val="3C3C3B"/>
          <w:spacing w:val="-6"/>
        </w:rPr>
        <w:t> </w:t>
      </w:r>
      <w:r>
        <w:rPr>
          <w:color w:val="3C3C3B"/>
        </w:rPr>
        <w:t>operating</w:t>
      </w:r>
      <w:r>
        <w:rPr>
          <w:color w:val="3C3C3B"/>
          <w:spacing w:val="-6"/>
        </w:rPr>
        <w:t> </w:t>
      </w:r>
      <w:r>
        <w:rPr>
          <w:color w:val="3C3C3B"/>
        </w:rPr>
        <w:t>costs,</w:t>
      </w:r>
      <w:r>
        <w:rPr>
          <w:color w:val="3C3C3B"/>
          <w:spacing w:val="-6"/>
        </w:rPr>
        <w:t> </w:t>
      </w:r>
      <w:r>
        <w:rPr>
          <w:color w:val="3C3C3B"/>
        </w:rPr>
        <w:t>which</w:t>
      </w:r>
      <w:r>
        <w:rPr>
          <w:color w:val="3C3C3B"/>
          <w:spacing w:val="-6"/>
        </w:rPr>
        <w:t> </w:t>
      </w:r>
      <w:r>
        <w:rPr>
          <w:color w:val="3C3C3B"/>
        </w:rPr>
        <w:t>could</w:t>
      </w:r>
      <w:r>
        <w:rPr>
          <w:color w:val="3C3C3B"/>
          <w:spacing w:val="-6"/>
        </w:rPr>
        <w:t> </w:t>
      </w:r>
      <w:r>
        <w:rPr>
          <w:color w:val="3C3C3B"/>
        </w:rPr>
        <w:t>be</w:t>
      </w:r>
      <w:r>
        <w:rPr>
          <w:color w:val="3C3C3B"/>
          <w:spacing w:val="-6"/>
        </w:rPr>
        <w:t> </w:t>
      </w:r>
      <w:r>
        <w:rPr>
          <w:color w:val="3C3C3B"/>
        </w:rPr>
        <w:t>brought down by efficiencies of competition.</w:t>
      </w:r>
    </w:p>
    <w:p>
      <w:pPr>
        <w:pStyle w:val="BodyText"/>
        <w:spacing w:line="266" w:lineRule="auto" w:before="87"/>
        <w:ind w:left="1587"/>
      </w:pPr>
      <w:r>
        <w:rPr>
          <w:color w:val="3C3C3B"/>
        </w:rPr>
        <w:t>As retailers have competed they have needed to invest</w:t>
      </w:r>
      <w:r>
        <w:rPr>
          <w:color w:val="3C3C3B"/>
          <w:spacing w:val="-7"/>
        </w:rPr>
        <w:t> </w:t>
      </w:r>
      <w:r>
        <w:rPr>
          <w:color w:val="3C3C3B"/>
        </w:rPr>
        <w:t>more</w:t>
      </w:r>
      <w:r>
        <w:rPr>
          <w:color w:val="3C3C3B"/>
          <w:spacing w:val="-7"/>
        </w:rPr>
        <w:t> </w:t>
      </w:r>
      <w:r>
        <w:rPr>
          <w:color w:val="3C3C3B"/>
        </w:rPr>
        <w:t>in</w:t>
      </w:r>
      <w:r>
        <w:rPr>
          <w:color w:val="3C3C3B"/>
          <w:spacing w:val="-7"/>
        </w:rPr>
        <w:t> </w:t>
      </w:r>
      <w:r>
        <w:rPr>
          <w:color w:val="3C3C3B"/>
        </w:rPr>
        <w:t>acquiring</w:t>
      </w:r>
      <w:r>
        <w:rPr>
          <w:color w:val="3C3C3B"/>
          <w:spacing w:val="-7"/>
        </w:rPr>
        <w:t> </w:t>
      </w:r>
      <w:r>
        <w:rPr>
          <w:color w:val="3C3C3B"/>
        </w:rPr>
        <w:t>and</w:t>
      </w:r>
      <w:r>
        <w:rPr>
          <w:color w:val="3C3C3B"/>
          <w:spacing w:val="-7"/>
        </w:rPr>
        <w:t> </w:t>
      </w:r>
      <w:r>
        <w:rPr>
          <w:color w:val="3C3C3B"/>
        </w:rPr>
        <w:t>retaining</w:t>
      </w:r>
      <w:r>
        <w:rPr>
          <w:color w:val="3C3C3B"/>
          <w:spacing w:val="-7"/>
        </w:rPr>
        <w:t> </w:t>
      </w:r>
      <w:r>
        <w:rPr>
          <w:color w:val="3C3C3B"/>
        </w:rPr>
        <w:t>customers. The only way to recover those costs is from the </w:t>
      </w:r>
      <w:r>
        <w:rPr>
          <w:color w:val="3C3C3B"/>
          <w:spacing w:val="-2"/>
        </w:rPr>
        <w:t>consumer</w:t>
      </w:r>
      <w:r>
        <w:rPr>
          <w:color w:val="3C3C3B"/>
          <w:spacing w:val="-12"/>
        </w:rPr>
        <w:t> </w:t>
      </w:r>
      <w:r>
        <w:rPr>
          <w:color w:val="3C3C3B"/>
          <w:spacing w:val="-2"/>
        </w:rPr>
        <w:t>and,</w:t>
      </w:r>
      <w:r>
        <w:rPr>
          <w:color w:val="3C3C3B"/>
          <w:spacing w:val="-12"/>
        </w:rPr>
        <w:t> </w:t>
      </w:r>
      <w:r>
        <w:rPr>
          <w:color w:val="3C3C3B"/>
          <w:spacing w:val="-2"/>
        </w:rPr>
        <w:t>as</w:t>
      </w:r>
      <w:r>
        <w:rPr>
          <w:color w:val="3C3C3B"/>
          <w:spacing w:val="-12"/>
        </w:rPr>
        <w:t> </w:t>
      </w:r>
      <w:r>
        <w:rPr>
          <w:color w:val="3C3C3B"/>
          <w:spacing w:val="-2"/>
        </w:rPr>
        <w:t>a</w:t>
      </w:r>
      <w:r>
        <w:rPr>
          <w:color w:val="3C3C3B"/>
          <w:spacing w:val="-12"/>
        </w:rPr>
        <w:t> </w:t>
      </w:r>
      <w:r>
        <w:rPr>
          <w:color w:val="3C3C3B"/>
          <w:spacing w:val="-2"/>
        </w:rPr>
        <w:t>result,</w:t>
      </w:r>
      <w:r>
        <w:rPr>
          <w:color w:val="3C3C3B"/>
          <w:spacing w:val="-12"/>
        </w:rPr>
        <w:t> </w:t>
      </w:r>
      <w:r>
        <w:rPr>
          <w:color w:val="3C3C3B"/>
          <w:spacing w:val="-2"/>
        </w:rPr>
        <w:t>prices</w:t>
      </w:r>
      <w:r>
        <w:rPr>
          <w:color w:val="3C3C3B"/>
          <w:spacing w:val="-12"/>
        </w:rPr>
        <w:t> </w:t>
      </w:r>
      <w:r>
        <w:rPr>
          <w:color w:val="3C3C3B"/>
          <w:spacing w:val="-2"/>
        </w:rPr>
        <w:t>for</w:t>
      </w:r>
      <w:r>
        <w:rPr>
          <w:color w:val="3C3C3B"/>
          <w:spacing w:val="-12"/>
        </w:rPr>
        <w:t> </w:t>
      </w:r>
      <w:r>
        <w:rPr>
          <w:color w:val="3C3C3B"/>
          <w:spacing w:val="-2"/>
        </w:rPr>
        <w:t>the</w:t>
      </w:r>
      <w:r>
        <w:rPr>
          <w:color w:val="3C3C3B"/>
          <w:spacing w:val="-12"/>
        </w:rPr>
        <w:t> </w:t>
      </w:r>
      <w:r>
        <w:rPr>
          <w:color w:val="3C3C3B"/>
          <w:spacing w:val="-2"/>
        </w:rPr>
        <w:t>consumer keep</w:t>
      </w:r>
      <w:r>
        <w:rPr>
          <w:color w:val="3C3C3B"/>
          <w:spacing w:val="-9"/>
        </w:rPr>
        <w:t> </w:t>
      </w:r>
      <w:r>
        <w:rPr>
          <w:color w:val="3C3C3B"/>
          <w:spacing w:val="-2"/>
        </w:rPr>
        <w:t>increasing.</w:t>
      </w:r>
      <w:r>
        <w:rPr>
          <w:color w:val="3C3C3B"/>
          <w:spacing w:val="-9"/>
        </w:rPr>
        <w:t> </w:t>
      </w:r>
      <w:r>
        <w:rPr>
          <w:color w:val="3C3C3B"/>
          <w:spacing w:val="-2"/>
        </w:rPr>
        <w:t>The</w:t>
      </w:r>
      <w:r>
        <w:rPr>
          <w:color w:val="3C3C3B"/>
          <w:spacing w:val="-9"/>
        </w:rPr>
        <w:t> </w:t>
      </w:r>
      <w:r>
        <w:rPr>
          <w:color w:val="3C3C3B"/>
          <w:spacing w:val="-2"/>
        </w:rPr>
        <w:t>Victorian</w:t>
      </w:r>
      <w:r>
        <w:rPr>
          <w:color w:val="3C3C3B"/>
          <w:spacing w:val="-9"/>
        </w:rPr>
        <w:t> </w:t>
      </w:r>
      <w:r>
        <w:rPr>
          <w:color w:val="3C3C3B"/>
          <w:spacing w:val="-2"/>
        </w:rPr>
        <w:t>retail</w:t>
      </w:r>
      <w:r>
        <w:rPr>
          <w:color w:val="3C3C3B"/>
          <w:spacing w:val="-9"/>
        </w:rPr>
        <w:t> </w:t>
      </w:r>
      <w:r>
        <w:rPr>
          <w:color w:val="3C3C3B"/>
          <w:spacing w:val="-2"/>
        </w:rPr>
        <w:t>charge</w:t>
      </w:r>
      <w:r>
        <w:rPr>
          <w:color w:val="3C3C3B"/>
          <w:spacing w:val="-9"/>
        </w:rPr>
        <w:t> </w:t>
      </w:r>
      <w:r>
        <w:rPr>
          <w:color w:val="3C3C3B"/>
          <w:spacing w:val="-2"/>
        </w:rPr>
        <w:t>is</w:t>
      </w:r>
      <w:r>
        <w:rPr>
          <w:color w:val="3C3C3B"/>
          <w:spacing w:val="-9"/>
        </w:rPr>
        <w:t> </w:t>
      </w:r>
      <w:r>
        <w:rPr>
          <w:color w:val="3C3C3B"/>
          <w:spacing w:val="-2"/>
        </w:rPr>
        <w:t>now </w:t>
      </w:r>
      <w:r>
        <w:rPr>
          <w:color w:val="3C3C3B"/>
        </w:rPr>
        <w:t>the highest in the NEM.</w:t>
      </w:r>
    </w:p>
    <w:p>
      <w:pPr>
        <w:pStyle w:val="BodyText"/>
        <w:spacing w:line="266" w:lineRule="auto" w:before="93"/>
        <w:ind w:left="390" w:right="800"/>
      </w:pPr>
      <w:r>
        <w:rPr/>
        <w:br w:type="column"/>
      </w:r>
      <w:r>
        <w:rPr>
          <w:color w:val="3C3C3B"/>
        </w:rPr>
        <w:t>It is interesting in this regard to compare the retail charge for energy with the retail charge for</w:t>
      </w:r>
      <w:r>
        <w:rPr>
          <w:color w:val="3C3C3B"/>
          <w:spacing w:val="-2"/>
        </w:rPr>
        <w:t> </w:t>
      </w:r>
      <w:r>
        <w:rPr>
          <w:color w:val="3C3C3B"/>
        </w:rPr>
        <w:t>water.</w:t>
      </w:r>
      <w:r>
        <w:rPr>
          <w:color w:val="3C3C3B"/>
          <w:spacing w:val="-2"/>
        </w:rPr>
        <w:t> </w:t>
      </w:r>
      <w:r>
        <w:rPr>
          <w:color w:val="3C3C3B"/>
        </w:rPr>
        <w:t>Melbourne’s</w:t>
      </w:r>
      <w:r>
        <w:rPr>
          <w:color w:val="3C3C3B"/>
          <w:spacing w:val="-2"/>
        </w:rPr>
        <w:t> </w:t>
      </w:r>
      <w:r>
        <w:rPr>
          <w:color w:val="3C3C3B"/>
        </w:rPr>
        <w:t>water</w:t>
      </w:r>
      <w:r>
        <w:rPr>
          <w:color w:val="3C3C3B"/>
          <w:spacing w:val="-2"/>
        </w:rPr>
        <w:t> </w:t>
      </w:r>
      <w:r>
        <w:rPr>
          <w:color w:val="3C3C3B"/>
        </w:rPr>
        <w:t>retailers</w:t>
      </w:r>
      <w:r>
        <w:rPr>
          <w:color w:val="3C3C3B"/>
          <w:spacing w:val="-2"/>
        </w:rPr>
        <w:t> </w:t>
      </w:r>
      <w:r>
        <w:rPr>
          <w:color w:val="3C3C3B"/>
        </w:rPr>
        <w:t>provide both distribution and retail services and are regulated though the Essential Services </w:t>
      </w:r>
      <w:r>
        <w:rPr>
          <w:color w:val="3C3C3B"/>
          <w:spacing w:val="-2"/>
        </w:rPr>
        <w:t>Commission.</w:t>
      </w:r>
      <w:r>
        <w:rPr>
          <w:color w:val="3C3C3B"/>
          <w:spacing w:val="-12"/>
        </w:rPr>
        <w:t> </w:t>
      </w:r>
      <w:r>
        <w:rPr>
          <w:color w:val="3C3C3B"/>
          <w:spacing w:val="-2"/>
        </w:rPr>
        <w:t>The</w:t>
      </w:r>
      <w:r>
        <w:rPr>
          <w:color w:val="3C3C3B"/>
          <w:spacing w:val="-12"/>
        </w:rPr>
        <w:t> </w:t>
      </w:r>
      <w:r>
        <w:rPr>
          <w:color w:val="3C3C3B"/>
          <w:spacing w:val="-2"/>
        </w:rPr>
        <w:t>retail</w:t>
      </w:r>
      <w:r>
        <w:rPr>
          <w:color w:val="3C3C3B"/>
          <w:spacing w:val="-12"/>
        </w:rPr>
        <w:t> </w:t>
      </w:r>
      <w:r>
        <w:rPr>
          <w:color w:val="3C3C3B"/>
          <w:spacing w:val="-2"/>
        </w:rPr>
        <w:t>charge</w:t>
      </w:r>
      <w:r>
        <w:rPr>
          <w:color w:val="3C3C3B"/>
          <w:spacing w:val="-12"/>
        </w:rPr>
        <w:t> </w:t>
      </w:r>
      <w:r>
        <w:rPr>
          <w:color w:val="3C3C3B"/>
          <w:spacing w:val="-2"/>
        </w:rPr>
        <w:t>for</w:t>
      </w:r>
      <w:r>
        <w:rPr>
          <w:color w:val="3C3C3B"/>
          <w:spacing w:val="-12"/>
        </w:rPr>
        <w:t> </w:t>
      </w:r>
      <w:r>
        <w:rPr>
          <w:color w:val="3C3C3B"/>
          <w:spacing w:val="-2"/>
        </w:rPr>
        <w:t>Melbourne’s</w:t>
      </w:r>
    </w:p>
    <w:p>
      <w:pPr>
        <w:pStyle w:val="BodyText"/>
        <w:spacing w:line="266" w:lineRule="auto" w:before="4"/>
        <w:ind w:left="390" w:right="453"/>
        <w:rPr>
          <w:sz w:val="11"/>
        </w:rPr>
      </w:pPr>
      <w:r>
        <w:rPr>
          <w:color w:val="3C3C3B"/>
        </w:rPr>
        <w:t>water</w:t>
      </w:r>
      <w:r>
        <w:rPr>
          <w:color w:val="3C3C3B"/>
          <w:spacing w:val="-9"/>
        </w:rPr>
        <w:t> </w:t>
      </w:r>
      <w:r>
        <w:rPr>
          <w:color w:val="3C3C3B"/>
        </w:rPr>
        <w:t>retailers</w:t>
      </w:r>
      <w:r>
        <w:rPr>
          <w:color w:val="3C3C3B"/>
          <w:spacing w:val="-9"/>
        </w:rPr>
        <w:t> </w:t>
      </w:r>
      <w:r>
        <w:rPr>
          <w:color w:val="3C3C3B"/>
        </w:rPr>
        <w:t>is</w:t>
      </w:r>
      <w:r>
        <w:rPr>
          <w:color w:val="3C3C3B"/>
          <w:spacing w:val="-9"/>
        </w:rPr>
        <w:t> </w:t>
      </w:r>
      <w:r>
        <w:rPr>
          <w:color w:val="3C3C3B"/>
        </w:rPr>
        <w:t>in</w:t>
      </w:r>
      <w:r>
        <w:rPr>
          <w:color w:val="3C3C3B"/>
          <w:spacing w:val="-9"/>
        </w:rPr>
        <w:t> </w:t>
      </w:r>
      <w:r>
        <w:rPr>
          <w:color w:val="3C3C3B"/>
        </w:rPr>
        <w:t>the</w:t>
      </w:r>
      <w:r>
        <w:rPr>
          <w:color w:val="3C3C3B"/>
          <w:spacing w:val="-9"/>
        </w:rPr>
        <w:t> </w:t>
      </w:r>
      <w:r>
        <w:rPr>
          <w:color w:val="3C3C3B"/>
        </w:rPr>
        <w:t>range</w:t>
      </w:r>
      <w:r>
        <w:rPr>
          <w:color w:val="3C3C3B"/>
          <w:spacing w:val="-9"/>
        </w:rPr>
        <w:t> </w:t>
      </w:r>
      <w:r>
        <w:rPr>
          <w:color w:val="3C3C3B"/>
        </w:rPr>
        <w:t>of</w:t>
      </w:r>
      <w:r>
        <w:rPr>
          <w:color w:val="3C3C3B"/>
          <w:spacing w:val="-9"/>
        </w:rPr>
        <w:t> </w:t>
      </w:r>
      <w:r>
        <w:rPr>
          <w:color w:val="3C3C3B"/>
        </w:rPr>
        <w:t>7–8</w:t>
      </w:r>
      <w:r>
        <w:rPr>
          <w:color w:val="3C3C3B"/>
          <w:spacing w:val="-9"/>
        </w:rPr>
        <w:t> </w:t>
      </w:r>
      <w:r>
        <w:rPr>
          <w:color w:val="3C3C3B"/>
        </w:rPr>
        <w:t>per</w:t>
      </w:r>
      <w:r>
        <w:rPr>
          <w:color w:val="3C3C3B"/>
          <w:spacing w:val="-9"/>
        </w:rPr>
        <w:t> </w:t>
      </w:r>
      <w:r>
        <w:rPr>
          <w:color w:val="3C3C3B"/>
        </w:rPr>
        <w:t>cent</w:t>
      </w:r>
      <w:r>
        <w:rPr>
          <w:color w:val="3C3C3B"/>
          <w:spacing w:val="-9"/>
        </w:rPr>
        <w:t> </w:t>
      </w:r>
      <w:r>
        <w:rPr>
          <w:color w:val="3C3C3B"/>
        </w:rPr>
        <w:t>of</w:t>
      </w:r>
      <w:r>
        <w:rPr>
          <w:color w:val="3C3C3B"/>
          <w:spacing w:val="-9"/>
        </w:rPr>
        <w:t> </w:t>
      </w:r>
      <w:r>
        <w:rPr>
          <w:color w:val="3C3C3B"/>
        </w:rPr>
        <w:t>the total</w:t>
      </w:r>
      <w:r>
        <w:rPr>
          <w:color w:val="3C3C3B"/>
          <w:spacing w:val="-12"/>
        </w:rPr>
        <w:t> </w:t>
      </w:r>
      <w:r>
        <w:rPr>
          <w:color w:val="3C3C3B"/>
        </w:rPr>
        <w:t>bill</w:t>
      </w:r>
      <w:r>
        <w:rPr>
          <w:color w:val="3C3C3B"/>
          <w:spacing w:val="-12"/>
        </w:rPr>
        <w:t> </w:t>
      </w:r>
      <w:r>
        <w:rPr>
          <w:color w:val="3C3C3B"/>
        </w:rPr>
        <w:t>compared</w:t>
      </w:r>
      <w:r>
        <w:rPr>
          <w:color w:val="3C3C3B"/>
          <w:spacing w:val="-12"/>
        </w:rPr>
        <w:t> </w:t>
      </w:r>
      <w:r>
        <w:rPr>
          <w:color w:val="3C3C3B"/>
        </w:rPr>
        <w:t>to</w:t>
      </w:r>
      <w:r>
        <w:rPr>
          <w:color w:val="3C3C3B"/>
          <w:spacing w:val="-12"/>
        </w:rPr>
        <w:t> </w:t>
      </w:r>
      <w:r>
        <w:rPr>
          <w:color w:val="3C3C3B"/>
        </w:rPr>
        <w:t>the</w:t>
      </w:r>
      <w:r>
        <w:rPr>
          <w:color w:val="3C3C3B"/>
          <w:spacing w:val="-12"/>
        </w:rPr>
        <w:t> </w:t>
      </w:r>
      <w:r>
        <w:rPr>
          <w:color w:val="3C3C3B"/>
        </w:rPr>
        <w:t>retail</w:t>
      </w:r>
      <w:r>
        <w:rPr>
          <w:color w:val="3C3C3B"/>
          <w:spacing w:val="-12"/>
        </w:rPr>
        <w:t> </w:t>
      </w:r>
      <w:r>
        <w:rPr>
          <w:color w:val="3C3C3B"/>
        </w:rPr>
        <w:t>charge</w:t>
      </w:r>
      <w:r>
        <w:rPr>
          <w:color w:val="3C3C3B"/>
          <w:spacing w:val="-12"/>
        </w:rPr>
        <w:t> </w:t>
      </w:r>
      <w:r>
        <w:rPr>
          <w:color w:val="3C3C3B"/>
        </w:rPr>
        <w:t>for</w:t>
      </w:r>
      <w:r>
        <w:rPr>
          <w:color w:val="3C3C3B"/>
          <w:spacing w:val="-12"/>
        </w:rPr>
        <w:t> </w:t>
      </w:r>
      <w:r>
        <w:rPr>
          <w:color w:val="3C3C3B"/>
        </w:rPr>
        <w:t>electricity and gas which is around 30 per cent of the total </w:t>
      </w:r>
      <w:r>
        <w:rPr>
          <w:color w:val="3C3C3B"/>
          <w:spacing w:val="-2"/>
        </w:rPr>
        <w:t>bill.</w:t>
      </w:r>
      <w:r>
        <w:rPr>
          <w:color w:val="3C3C3B"/>
          <w:spacing w:val="-2"/>
          <w:position w:val="7"/>
          <w:sz w:val="11"/>
        </w:rPr>
        <w:t>115</w:t>
      </w:r>
    </w:p>
    <w:p>
      <w:pPr>
        <w:pStyle w:val="BodyText"/>
        <w:spacing w:line="266" w:lineRule="auto" w:before="88"/>
        <w:ind w:left="390" w:right="800"/>
      </w:pPr>
      <w:r>
        <w:rPr>
          <w:color w:val="3C3C3B"/>
        </w:rPr>
        <w:t>A</w:t>
      </w:r>
      <w:r>
        <w:rPr>
          <w:color w:val="3C3C3B"/>
          <w:spacing w:val="-13"/>
        </w:rPr>
        <w:t> </w:t>
      </w:r>
      <w:r>
        <w:rPr>
          <w:color w:val="3C3C3B"/>
        </w:rPr>
        <w:t>third</w:t>
      </w:r>
      <w:r>
        <w:rPr>
          <w:color w:val="3C3C3B"/>
          <w:spacing w:val="-13"/>
        </w:rPr>
        <w:t> </w:t>
      </w:r>
      <w:r>
        <w:rPr>
          <w:color w:val="3C3C3B"/>
        </w:rPr>
        <w:t>reason</w:t>
      </w:r>
      <w:r>
        <w:rPr>
          <w:color w:val="3C3C3B"/>
          <w:spacing w:val="-13"/>
        </w:rPr>
        <w:t> </w:t>
      </w:r>
      <w:r>
        <w:rPr>
          <w:color w:val="3C3C3B"/>
        </w:rPr>
        <w:t>is</w:t>
      </w:r>
      <w:r>
        <w:rPr>
          <w:color w:val="3C3C3B"/>
          <w:spacing w:val="-13"/>
        </w:rPr>
        <w:t> </w:t>
      </w:r>
      <w:r>
        <w:rPr>
          <w:color w:val="3C3C3B"/>
        </w:rPr>
        <w:t>due</w:t>
      </w:r>
      <w:r>
        <w:rPr>
          <w:color w:val="3C3C3B"/>
          <w:spacing w:val="-13"/>
        </w:rPr>
        <w:t> </w:t>
      </w:r>
      <w:r>
        <w:rPr>
          <w:color w:val="3C3C3B"/>
        </w:rPr>
        <w:t>to</w:t>
      </w:r>
      <w:r>
        <w:rPr>
          <w:color w:val="3C3C3B"/>
          <w:spacing w:val="-13"/>
        </w:rPr>
        <w:t> </w:t>
      </w:r>
      <w:r>
        <w:rPr>
          <w:color w:val="3C3C3B"/>
        </w:rPr>
        <w:t>the</w:t>
      </w:r>
      <w:r>
        <w:rPr>
          <w:color w:val="3C3C3B"/>
          <w:spacing w:val="-13"/>
        </w:rPr>
        <w:t> </w:t>
      </w:r>
      <w:r>
        <w:rPr>
          <w:color w:val="3C3C3B"/>
        </w:rPr>
        <w:t>legacy</w:t>
      </w:r>
      <w:r>
        <w:rPr>
          <w:color w:val="3C3C3B"/>
          <w:spacing w:val="-13"/>
        </w:rPr>
        <w:t> </w:t>
      </w:r>
      <w:r>
        <w:rPr>
          <w:color w:val="3C3C3B"/>
        </w:rPr>
        <w:t>of</w:t>
      </w:r>
      <w:r>
        <w:rPr>
          <w:color w:val="3C3C3B"/>
          <w:spacing w:val="-13"/>
        </w:rPr>
        <w:t> </w:t>
      </w:r>
      <w:r>
        <w:rPr>
          <w:color w:val="3C3C3B"/>
        </w:rPr>
        <w:t>incumbent retailers.</w:t>
      </w:r>
      <w:r>
        <w:rPr>
          <w:color w:val="3C3C3B"/>
          <w:spacing w:val="-12"/>
        </w:rPr>
        <w:t> </w:t>
      </w:r>
      <w:r>
        <w:rPr>
          <w:color w:val="3C3C3B"/>
        </w:rPr>
        <w:t>The</w:t>
      </w:r>
      <w:r>
        <w:rPr>
          <w:color w:val="3C3C3B"/>
          <w:spacing w:val="-12"/>
        </w:rPr>
        <w:t> </w:t>
      </w:r>
      <w:r>
        <w:rPr>
          <w:color w:val="3C3C3B"/>
        </w:rPr>
        <w:t>three</w:t>
      </w:r>
      <w:r>
        <w:rPr>
          <w:color w:val="3C3C3B"/>
          <w:spacing w:val="-12"/>
        </w:rPr>
        <w:t> </w:t>
      </w:r>
      <w:r>
        <w:rPr>
          <w:color w:val="3C3C3B"/>
        </w:rPr>
        <w:t>Tier</w:t>
      </w:r>
      <w:r>
        <w:rPr>
          <w:color w:val="3C3C3B"/>
          <w:spacing w:val="-12"/>
        </w:rPr>
        <w:t> </w:t>
      </w:r>
      <w:r>
        <w:rPr>
          <w:color w:val="3C3C3B"/>
        </w:rPr>
        <w:t>1</w:t>
      </w:r>
      <w:r>
        <w:rPr>
          <w:color w:val="3C3C3B"/>
          <w:spacing w:val="-12"/>
        </w:rPr>
        <w:t> </w:t>
      </w:r>
      <w:r>
        <w:rPr>
          <w:color w:val="3C3C3B"/>
        </w:rPr>
        <w:t>retailers</w:t>
      </w:r>
      <w:r>
        <w:rPr>
          <w:color w:val="3C3C3B"/>
          <w:spacing w:val="-12"/>
        </w:rPr>
        <w:t> </w:t>
      </w:r>
      <w:r>
        <w:rPr>
          <w:color w:val="3C3C3B"/>
        </w:rPr>
        <w:t>are</w:t>
      </w:r>
      <w:r>
        <w:rPr>
          <w:color w:val="3C3C3B"/>
          <w:spacing w:val="-12"/>
        </w:rPr>
        <w:t> </w:t>
      </w:r>
      <w:r>
        <w:rPr>
          <w:color w:val="3C3C3B"/>
        </w:rPr>
        <w:t>vertically integrated ‘gentailers’ that generate electricity as</w:t>
      </w:r>
      <w:r>
        <w:rPr>
          <w:color w:val="3C3C3B"/>
          <w:spacing w:val="-9"/>
        </w:rPr>
        <w:t> </w:t>
      </w:r>
      <w:r>
        <w:rPr>
          <w:color w:val="3C3C3B"/>
        </w:rPr>
        <w:t>well</w:t>
      </w:r>
      <w:r>
        <w:rPr>
          <w:color w:val="3C3C3B"/>
          <w:spacing w:val="-9"/>
        </w:rPr>
        <w:t> </w:t>
      </w:r>
      <w:r>
        <w:rPr>
          <w:color w:val="3C3C3B"/>
        </w:rPr>
        <w:t>as</w:t>
      </w:r>
      <w:r>
        <w:rPr>
          <w:color w:val="3C3C3B"/>
          <w:spacing w:val="-9"/>
        </w:rPr>
        <w:t> </w:t>
      </w:r>
      <w:r>
        <w:rPr>
          <w:color w:val="3C3C3B"/>
        </w:rPr>
        <w:t>retail</w:t>
      </w:r>
      <w:r>
        <w:rPr>
          <w:color w:val="3C3C3B"/>
          <w:spacing w:val="-9"/>
        </w:rPr>
        <w:t> </w:t>
      </w:r>
      <w:r>
        <w:rPr>
          <w:color w:val="3C3C3B"/>
        </w:rPr>
        <w:t>it.</w:t>
      </w:r>
      <w:r>
        <w:rPr>
          <w:color w:val="3C3C3B"/>
          <w:spacing w:val="-9"/>
        </w:rPr>
        <w:t> </w:t>
      </w:r>
      <w:r>
        <w:rPr>
          <w:color w:val="3C3C3B"/>
        </w:rPr>
        <w:t>They</w:t>
      </w:r>
      <w:r>
        <w:rPr>
          <w:color w:val="3C3C3B"/>
          <w:spacing w:val="-9"/>
        </w:rPr>
        <w:t> </w:t>
      </w:r>
      <w:r>
        <w:rPr>
          <w:color w:val="3C3C3B"/>
        </w:rPr>
        <w:t>have</w:t>
      </w:r>
      <w:r>
        <w:rPr>
          <w:color w:val="3C3C3B"/>
          <w:spacing w:val="-9"/>
        </w:rPr>
        <w:t> </w:t>
      </w:r>
      <w:r>
        <w:rPr>
          <w:color w:val="3C3C3B"/>
        </w:rPr>
        <w:t>significant</w:t>
      </w:r>
      <w:r>
        <w:rPr>
          <w:color w:val="3C3C3B"/>
          <w:spacing w:val="-9"/>
        </w:rPr>
        <w:t> </w:t>
      </w:r>
      <w:r>
        <w:rPr>
          <w:color w:val="3C3C3B"/>
        </w:rPr>
        <w:t>market</w:t>
      </w:r>
    </w:p>
    <w:p>
      <w:pPr>
        <w:pStyle w:val="BodyText"/>
        <w:spacing w:line="266" w:lineRule="auto" w:before="3"/>
        <w:ind w:left="390" w:right="486"/>
      </w:pPr>
      <w:r>
        <w:rPr>
          <w:color w:val="3C3C3B"/>
        </w:rPr>
        <w:t>advantages over their competitors, including large pre-existing customer bases, established systems and the ability to obtain lower cost wholesale energy and renewable energy certificates. The large</w:t>
      </w:r>
      <w:r>
        <w:rPr>
          <w:color w:val="3C3C3B"/>
          <w:spacing w:val="-14"/>
        </w:rPr>
        <w:t> </w:t>
      </w:r>
      <w:r>
        <w:rPr>
          <w:color w:val="3C3C3B"/>
        </w:rPr>
        <w:t>retailers</w:t>
      </w:r>
      <w:r>
        <w:rPr>
          <w:color w:val="3C3C3B"/>
          <w:spacing w:val="-14"/>
        </w:rPr>
        <w:t> </w:t>
      </w:r>
      <w:r>
        <w:rPr>
          <w:color w:val="3C3C3B"/>
        </w:rPr>
        <w:t>also</w:t>
      </w:r>
      <w:r>
        <w:rPr>
          <w:color w:val="3C3C3B"/>
          <w:spacing w:val="-14"/>
        </w:rPr>
        <w:t> </w:t>
      </w:r>
      <w:r>
        <w:rPr>
          <w:color w:val="3C3C3B"/>
        </w:rPr>
        <w:t>have</w:t>
      </w:r>
      <w:r>
        <w:rPr>
          <w:color w:val="3C3C3B"/>
          <w:spacing w:val="-14"/>
        </w:rPr>
        <w:t> </w:t>
      </w:r>
      <w:r>
        <w:rPr>
          <w:color w:val="3C3C3B"/>
        </w:rPr>
        <w:t>lower</w:t>
      </w:r>
      <w:r>
        <w:rPr>
          <w:color w:val="3C3C3B"/>
          <w:spacing w:val="-14"/>
        </w:rPr>
        <w:t> </w:t>
      </w:r>
      <w:r>
        <w:rPr>
          <w:color w:val="3C3C3B"/>
        </w:rPr>
        <w:t>customer</w:t>
      </w:r>
      <w:r>
        <w:rPr>
          <w:color w:val="3C3C3B"/>
          <w:spacing w:val="-14"/>
        </w:rPr>
        <w:t> </w:t>
      </w:r>
      <w:r>
        <w:rPr>
          <w:color w:val="3C3C3B"/>
        </w:rPr>
        <w:t>acquisition and</w:t>
      </w:r>
      <w:r>
        <w:rPr>
          <w:color w:val="3C3C3B"/>
          <w:spacing w:val="-8"/>
        </w:rPr>
        <w:t> </w:t>
      </w:r>
      <w:r>
        <w:rPr>
          <w:color w:val="3C3C3B"/>
        </w:rPr>
        <w:t>retention</w:t>
      </w:r>
      <w:r>
        <w:rPr>
          <w:color w:val="3C3C3B"/>
          <w:spacing w:val="-8"/>
        </w:rPr>
        <w:t> </w:t>
      </w:r>
      <w:r>
        <w:rPr>
          <w:color w:val="3C3C3B"/>
        </w:rPr>
        <w:t>costs</w:t>
      </w:r>
      <w:r>
        <w:rPr>
          <w:color w:val="3C3C3B"/>
          <w:spacing w:val="-8"/>
        </w:rPr>
        <w:t> </w:t>
      </w:r>
      <w:r>
        <w:rPr>
          <w:color w:val="3C3C3B"/>
        </w:rPr>
        <w:t>as</w:t>
      </w:r>
      <w:r>
        <w:rPr>
          <w:color w:val="3C3C3B"/>
          <w:spacing w:val="-8"/>
        </w:rPr>
        <w:t> </w:t>
      </w:r>
      <w:r>
        <w:rPr>
          <w:color w:val="3C3C3B"/>
        </w:rPr>
        <w:t>they</w:t>
      </w:r>
      <w:r>
        <w:rPr>
          <w:color w:val="3C3C3B"/>
          <w:spacing w:val="-8"/>
        </w:rPr>
        <w:t> </w:t>
      </w:r>
      <w:r>
        <w:rPr>
          <w:color w:val="3C3C3B"/>
        </w:rPr>
        <w:t>have</w:t>
      </w:r>
      <w:r>
        <w:rPr>
          <w:color w:val="3C3C3B"/>
          <w:spacing w:val="-8"/>
        </w:rPr>
        <w:t> </w:t>
      </w:r>
      <w:r>
        <w:rPr>
          <w:color w:val="3C3C3B"/>
        </w:rPr>
        <w:t>customers</w:t>
      </w:r>
      <w:r>
        <w:rPr>
          <w:color w:val="3C3C3B"/>
          <w:spacing w:val="-8"/>
        </w:rPr>
        <w:t> </w:t>
      </w:r>
      <w:r>
        <w:rPr>
          <w:color w:val="3C3C3B"/>
        </w:rPr>
        <w:t>to</w:t>
      </w:r>
      <w:r>
        <w:rPr>
          <w:color w:val="3C3C3B"/>
          <w:spacing w:val="-8"/>
        </w:rPr>
        <w:t> </w:t>
      </w:r>
      <w:r>
        <w:rPr>
          <w:color w:val="3C3C3B"/>
        </w:rPr>
        <w:t>lose rather than customers to gain. The cost difference between large and small retailers appears substantial. Our research has shown however, despite lower expected costs, the Tier 1 retailers are</w:t>
      </w:r>
      <w:r>
        <w:rPr>
          <w:color w:val="3C3C3B"/>
          <w:spacing w:val="-14"/>
        </w:rPr>
        <w:t> </w:t>
      </w:r>
      <w:r>
        <w:rPr>
          <w:color w:val="3C3C3B"/>
        </w:rPr>
        <w:t>charging</w:t>
      </w:r>
      <w:r>
        <w:rPr>
          <w:color w:val="3C3C3B"/>
          <w:spacing w:val="-14"/>
        </w:rPr>
        <w:t> </w:t>
      </w:r>
      <w:r>
        <w:rPr>
          <w:color w:val="3C3C3B"/>
        </w:rPr>
        <w:t>customers</w:t>
      </w:r>
      <w:r>
        <w:rPr>
          <w:color w:val="3C3C3B"/>
          <w:spacing w:val="-14"/>
        </w:rPr>
        <w:t> </w:t>
      </w:r>
      <w:r>
        <w:rPr>
          <w:color w:val="3C3C3B"/>
        </w:rPr>
        <w:t>towards</w:t>
      </w:r>
      <w:r>
        <w:rPr>
          <w:color w:val="3C3C3B"/>
          <w:spacing w:val="-14"/>
        </w:rPr>
        <w:t> </w:t>
      </w:r>
      <w:r>
        <w:rPr>
          <w:color w:val="3C3C3B"/>
        </w:rPr>
        <w:t>the</w:t>
      </w:r>
      <w:r>
        <w:rPr>
          <w:color w:val="3C3C3B"/>
          <w:spacing w:val="-14"/>
        </w:rPr>
        <w:t> </w:t>
      </w:r>
      <w:r>
        <w:rPr>
          <w:color w:val="3C3C3B"/>
        </w:rPr>
        <w:t>top</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price range. The Tier 1 retailers do not appear to have been</w:t>
      </w:r>
      <w:r>
        <w:rPr>
          <w:color w:val="3C3C3B"/>
          <w:spacing w:val="-14"/>
        </w:rPr>
        <w:t> </w:t>
      </w:r>
      <w:r>
        <w:rPr>
          <w:color w:val="3C3C3B"/>
        </w:rPr>
        <w:t>put</w:t>
      </w:r>
      <w:r>
        <w:rPr>
          <w:color w:val="3C3C3B"/>
          <w:spacing w:val="-14"/>
        </w:rPr>
        <w:t> </w:t>
      </w:r>
      <w:r>
        <w:rPr>
          <w:color w:val="3C3C3B"/>
        </w:rPr>
        <w:t>under</w:t>
      </w:r>
      <w:r>
        <w:rPr>
          <w:color w:val="3C3C3B"/>
          <w:spacing w:val="-14"/>
        </w:rPr>
        <w:t> </w:t>
      </w:r>
      <w:r>
        <w:rPr>
          <w:color w:val="3C3C3B"/>
        </w:rPr>
        <w:t>competitive</w:t>
      </w:r>
      <w:r>
        <w:rPr>
          <w:color w:val="3C3C3B"/>
          <w:spacing w:val="-14"/>
        </w:rPr>
        <w:t> </w:t>
      </w:r>
      <w:r>
        <w:rPr>
          <w:color w:val="3C3C3B"/>
        </w:rPr>
        <w:t>pressure</w:t>
      </w:r>
      <w:r>
        <w:rPr>
          <w:color w:val="3C3C3B"/>
          <w:spacing w:val="-14"/>
        </w:rPr>
        <w:t> </w:t>
      </w:r>
      <w:r>
        <w:rPr>
          <w:color w:val="3C3C3B"/>
        </w:rPr>
        <w:t>by</w:t>
      </w:r>
      <w:r>
        <w:rPr>
          <w:color w:val="3C3C3B"/>
          <w:spacing w:val="-14"/>
        </w:rPr>
        <w:t> </w:t>
      </w:r>
      <w:r>
        <w:rPr>
          <w:color w:val="3C3C3B"/>
        </w:rPr>
        <w:t>the</w:t>
      </w:r>
      <w:r>
        <w:rPr>
          <w:color w:val="3C3C3B"/>
          <w:spacing w:val="-14"/>
        </w:rPr>
        <w:t> </w:t>
      </w:r>
      <w:r>
        <w:rPr>
          <w:color w:val="3C3C3B"/>
        </w:rPr>
        <w:t>smaller retailers to lower their prices. If the competitive</w:t>
      </w:r>
    </w:p>
    <w:p>
      <w:pPr>
        <w:pStyle w:val="BodyText"/>
        <w:spacing w:line="266" w:lineRule="auto" w:before="10"/>
        <w:ind w:left="390" w:right="466"/>
      </w:pPr>
      <w:r>
        <w:rPr>
          <w:color w:val="3C3C3B"/>
        </w:rPr>
        <w:t>market</w:t>
      </w:r>
      <w:r>
        <w:rPr>
          <w:color w:val="3C3C3B"/>
          <w:spacing w:val="-12"/>
        </w:rPr>
        <w:t> </w:t>
      </w:r>
      <w:r>
        <w:rPr>
          <w:color w:val="3C3C3B"/>
        </w:rPr>
        <w:t>was</w:t>
      </w:r>
      <w:r>
        <w:rPr>
          <w:color w:val="3C3C3B"/>
          <w:spacing w:val="-12"/>
        </w:rPr>
        <w:t> </w:t>
      </w:r>
      <w:r>
        <w:rPr>
          <w:color w:val="3C3C3B"/>
        </w:rPr>
        <w:t>working</w:t>
      </w:r>
      <w:r>
        <w:rPr>
          <w:color w:val="3C3C3B"/>
          <w:spacing w:val="-12"/>
        </w:rPr>
        <w:t> </w:t>
      </w:r>
      <w:r>
        <w:rPr>
          <w:color w:val="3C3C3B"/>
        </w:rPr>
        <w:t>we</w:t>
      </w:r>
      <w:r>
        <w:rPr>
          <w:color w:val="3C3C3B"/>
          <w:spacing w:val="-12"/>
        </w:rPr>
        <w:t> </w:t>
      </w:r>
      <w:r>
        <w:rPr>
          <w:color w:val="3C3C3B"/>
        </w:rPr>
        <w:t>would</w:t>
      </w:r>
      <w:r>
        <w:rPr>
          <w:color w:val="3C3C3B"/>
          <w:spacing w:val="-12"/>
        </w:rPr>
        <w:t> </w:t>
      </w:r>
      <w:r>
        <w:rPr>
          <w:color w:val="3C3C3B"/>
        </w:rPr>
        <w:t>not</w:t>
      </w:r>
      <w:r>
        <w:rPr>
          <w:color w:val="3C3C3B"/>
          <w:spacing w:val="-12"/>
        </w:rPr>
        <w:t> </w:t>
      </w:r>
      <w:r>
        <w:rPr>
          <w:color w:val="3C3C3B"/>
        </w:rPr>
        <w:t>expect</w:t>
      </w:r>
      <w:r>
        <w:rPr>
          <w:color w:val="3C3C3B"/>
          <w:spacing w:val="-12"/>
        </w:rPr>
        <w:t> </w:t>
      </w:r>
      <w:r>
        <w:rPr>
          <w:color w:val="3C3C3B"/>
        </w:rPr>
        <w:t>to</w:t>
      </w:r>
      <w:r>
        <w:rPr>
          <w:color w:val="3C3C3B"/>
          <w:spacing w:val="-12"/>
        </w:rPr>
        <w:t> </w:t>
      </w:r>
      <w:r>
        <w:rPr>
          <w:color w:val="3C3C3B"/>
        </w:rPr>
        <w:t>see</w:t>
      </w:r>
      <w:r>
        <w:rPr>
          <w:color w:val="3C3C3B"/>
          <w:spacing w:val="-12"/>
        </w:rPr>
        <w:t> </w:t>
      </w:r>
      <w:r>
        <w:rPr>
          <w:color w:val="3C3C3B"/>
        </w:rPr>
        <w:t>the low-cost supplier at the top of the price range and the high-cost supplier at the lower end.</w:t>
      </w:r>
    </w:p>
    <w:p>
      <w:pPr>
        <w:pStyle w:val="BodyText"/>
        <w:spacing w:line="266" w:lineRule="auto" w:before="87"/>
        <w:ind w:left="390" w:right="486"/>
      </w:pPr>
      <w:r>
        <w:rPr>
          <w:color w:val="3C3C3B"/>
        </w:rPr>
        <w:t>A fourth reason the deregulated market isn’t working effectively is because energy is not easy for people to track or visualise and so is hard to value. Combined with other barriers to consumer </w:t>
      </w:r>
      <w:r>
        <w:rPr>
          <w:color w:val="3C3C3B"/>
          <w:spacing w:val="-2"/>
        </w:rPr>
        <w:t>engagement</w:t>
      </w:r>
      <w:r>
        <w:rPr>
          <w:color w:val="3C3C3B"/>
          <w:spacing w:val="-12"/>
        </w:rPr>
        <w:t> </w:t>
      </w:r>
      <w:r>
        <w:rPr>
          <w:color w:val="3C3C3B"/>
          <w:spacing w:val="-2"/>
        </w:rPr>
        <w:t>and</w:t>
      </w:r>
      <w:r>
        <w:rPr>
          <w:color w:val="3C3C3B"/>
          <w:spacing w:val="-12"/>
        </w:rPr>
        <w:t> </w:t>
      </w:r>
      <w:r>
        <w:rPr>
          <w:color w:val="3C3C3B"/>
          <w:spacing w:val="-2"/>
        </w:rPr>
        <w:t>status</w:t>
      </w:r>
      <w:r>
        <w:rPr>
          <w:color w:val="3C3C3B"/>
          <w:spacing w:val="-12"/>
        </w:rPr>
        <w:t> </w:t>
      </w:r>
      <w:r>
        <w:rPr>
          <w:color w:val="3C3C3B"/>
          <w:spacing w:val="-2"/>
        </w:rPr>
        <w:t>quo</w:t>
      </w:r>
      <w:r>
        <w:rPr>
          <w:color w:val="3C3C3B"/>
          <w:spacing w:val="-12"/>
        </w:rPr>
        <w:t> </w:t>
      </w:r>
      <w:r>
        <w:rPr>
          <w:color w:val="3C3C3B"/>
          <w:spacing w:val="-2"/>
        </w:rPr>
        <w:t>bias,</w:t>
      </w:r>
      <w:r>
        <w:rPr>
          <w:color w:val="3C3C3B"/>
          <w:spacing w:val="-12"/>
        </w:rPr>
        <w:t> </w:t>
      </w:r>
      <w:r>
        <w:rPr>
          <w:color w:val="3C3C3B"/>
          <w:spacing w:val="-2"/>
        </w:rPr>
        <w:t>this</w:t>
      </w:r>
      <w:r>
        <w:rPr>
          <w:color w:val="3C3C3B"/>
          <w:spacing w:val="-12"/>
        </w:rPr>
        <w:t> </w:t>
      </w:r>
      <w:r>
        <w:rPr>
          <w:color w:val="3C3C3B"/>
          <w:spacing w:val="-2"/>
        </w:rPr>
        <w:t>means</w:t>
      </w:r>
      <w:r>
        <w:rPr>
          <w:color w:val="3C3C3B"/>
          <w:spacing w:val="-12"/>
        </w:rPr>
        <w:t> </w:t>
      </w:r>
      <w:r>
        <w:rPr>
          <w:color w:val="3C3C3B"/>
          <w:spacing w:val="-2"/>
        </w:rPr>
        <w:t>many </w:t>
      </w:r>
      <w:r>
        <w:rPr>
          <w:color w:val="3C3C3B"/>
        </w:rPr>
        <w:t>consumers</w:t>
      </w:r>
      <w:r>
        <w:rPr>
          <w:color w:val="3C3C3B"/>
          <w:spacing w:val="-12"/>
        </w:rPr>
        <w:t> </w:t>
      </w:r>
      <w:r>
        <w:rPr>
          <w:color w:val="3C3C3B"/>
        </w:rPr>
        <w:t>become</w:t>
      </w:r>
      <w:r>
        <w:rPr>
          <w:color w:val="3C3C3B"/>
          <w:spacing w:val="-12"/>
        </w:rPr>
        <w:t> </w:t>
      </w:r>
      <w:r>
        <w:rPr>
          <w:color w:val="3C3C3B"/>
        </w:rPr>
        <w:t>‘sticky’,</w:t>
      </w:r>
      <w:r>
        <w:rPr>
          <w:color w:val="3C3C3B"/>
          <w:spacing w:val="-12"/>
        </w:rPr>
        <w:t> </w:t>
      </w:r>
      <w:r>
        <w:rPr>
          <w:color w:val="3C3C3B"/>
        </w:rPr>
        <w:t>staying</w:t>
      </w:r>
      <w:r>
        <w:rPr>
          <w:color w:val="3C3C3B"/>
          <w:spacing w:val="-12"/>
        </w:rPr>
        <w:t> </w:t>
      </w:r>
      <w:r>
        <w:rPr>
          <w:color w:val="3C3C3B"/>
        </w:rPr>
        <w:t>with</w:t>
      </w:r>
      <w:r>
        <w:rPr>
          <w:color w:val="3C3C3B"/>
          <w:spacing w:val="-12"/>
        </w:rPr>
        <w:t> </w:t>
      </w:r>
      <w:r>
        <w:rPr>
          <w:color w:val="3C3C3B"/>
        </w:rPr>
        <w:t>the</w:t>
      </w:r>
      <w:r>
        <w:rPr>
          <w:color w:val="3C3C3B"/>
          <w:spacing w:val="-12"/>
        </w:rPr>
        <w:t> </w:t>
      </w:r>
      <w:r>
        <w:rPr>
          <w:color w:val="3C3C3B"/>
        </w:rPr>
        <w:t>same retailer, even when prices rise and lower priced offers are available.</w:t>
      </w:r>
    </w:p>
    <w:p>
      <w:pPr>
        <w:pStyle w:val="BodyText"/>
        <w:spacing w:line="266" w:lineRule="auto" w:before="91"/>
        <w:ind w:left="390" w:right="453"/>
      </w:pPr>
      <w:r>
        <w:rPr>
          <w:color w:val="3C3C3B"/>
        </w:rPr>
        <w:t>Finally, retail energy is not a product that can be easily innovated. Under the current retail market structure, electricity generators and gas producers provide</w:t>
      </w:r>
      <w:r>
        <w:rPr>
          <w:color w:val="3C3C3B"/>
          <w:spacing w:val="-14"/>
        </w:rPr>
        <w:t> </w:t>
      </w:r>
      <w:r>
        <w:rPr>
          <w:color w:val="3C3C3B"/>
        </w:rPr>
        <w:t>the</w:t>
      </w:r>
      <w:r>
        <w:rPr>
          <w:color w:val="3C3C3B"/>
          <w:spacing w:val="-14"/>
        </w:rPr>
        <w:t> </w:t>
      </w:r>
      <w:r>
        <w:rPr>
          <w:color w:val="3C3C3B"/>
        </w:rPr>
        <w:t>energy,</w:t>
      </w:r>
      <w:r>
        <w:rPr>
          <w:color w:val="3C3C3B"/>
          <w:spacing w:val="-14"/>
        </w:rPr>
        <w:t> </w:t>
      </w:r>
      <w:r>
        <w:rPr>
          <w:color w:val="3C3C3B"/>
        </w:rPr>
        <w:t>the</w:t>
      </w:r>
      <w:r>
        <w:rPr>
          <w:color w:val="3C3C3B"/>
          <w:spacing w:val="-14"/>
        </w:rPr>
        <w:t> </w:t>
      </w:r>
      <w:r>
        <w:rPr>
          <w:color w:val="3C3C3B"/>
        </w:rPr>
        <w:t>network</w:t>
      </w:r>
      <w:r>
        <w:rPr>
          <w:color w:val="3C3C3B"/>
          <w:spacing w:val="-14"/>
        </w:rPr>
        <w:t> </w:t>
      </w:r>
      <w:r>
        <w:rPr>
          <w:color w:val="3C3C3B"/>
        </w:rPr>
        <w:t>operators</w:t>
      </w:r>
      <w:r>
        <w:rPr>
          <w:color w:val="3C3C3B"/>
          <w:spacing w:val="-14"/>
        </w:rPr>
        <w:t> </w:t>
      </w:r>
      <w:r>
        <w:rPr>
          <w:color w:val="3C3C3B"/>
        </w:rPr>
        <w:t>distribute it,</w:t>
      </w:r>
      <w:r>
        <w:rPr>
          <w:color w:val="3C3C3B"/>
          <w:spacing w:val="-9"/>
        </w:rPr>
        <w:t> </w:t>
      </w:r>
      <w:r>
        <w:rPr>
          <w:color w:val="3C3C3B"/>
        </w:rPr>
        <w:t>and</w:t>
      </w:r>
      <w:r>
        <w:rPr>
          <w:color w:val="3C3C3B"/>
          <w:spacing w:val="-9"/>
        </w:rPr>
        <w:t> </w:t>
      </w:r>
      <w:r>
        <w:rPr>
          <w:color w:val="3C3C3B"/>
        </w:rPr>
        <w:t>retailers</w:t>
      </w:r>
      <w:r>
        <w:rPr>
          <w:color w:val="3C3C3B"/>
          <w:spacing w:val="-9"/>
        </w:rPr>
        <w:t> </w:t>
      </w:r>
      <w:r>
        <w:rPr>
          <w:color w:val="3C3C3B"/>
        </w:rPr>
        <w:t>sell</w:t>
      </w:r>
      <w:r>
        <w:rPr>
          <w:color w:val="3C3C3B"/>
          <w:spacing w:val="-9"/>
        </w:rPr>
        <w:t> </w:t>
      </w:r>
      <w:r>
        <w:rPr>
          <w:color w:val="3C3C3B"/>
        </w:rPr>
        <w:t>it</w:t>
      </w:r>
      <w:r>
        <w:rPr>
          <w:color w:val="3C3C3B"/>
          <w:spacing w:val="-9"/>
        </w:rPr>
        <w:t> </w:t>
      </w:r>
      <w:r>
        <w:rPr>
          <w:color w:val="3C3C3B"/>
        </w:rPr>
        <w:t>to</w:t>
      </w:r>
      <w:r>
        <w:rPr>
          <w:color w:val="3C3C3B"/>
          <w:spacing w:val="-9"/>
        </w:rPr>
        <w:t> </w:t>
      </w:r>
      <w:r>
        <w:rPr>
          <w:color w:val="3C3C3B"/>
        </w:rPr>
        <w:t>consumers.</w:t>
      </w:r>
      <w:r>
        <w:rPr>
          <w:color w:val="3C3C3B"/>
          <w:spacing w:val="-9"/>
        </w:rPr>
        <w:t> </w:t>
      </w:r>
      <w:r>
        <w:rPr>
          <w:color w:val="3C3C3B"/>
        </w:rPr>
        <w:t>There</w:t>
      </w:r>
      <w:r>
        <w:rPr>
          <w:color w:val="3C3C3B"/>
          <w:spacing w:val="-9"/>
        </w:rPr>
        <w:t> </w:t>
      </w:r>
      <w:r>
        <w:rPr>
          <w:color w:val="3C3C3B"/>
        </w:rPr>
        <w:t>is</w:t>
      </w:r>
      <w:r>
        <w:rPr>
          <w:color w:val="3C3C3B"/>
          <w:spacing w:val="-9"/>
        </w:rPr>
        <w:t> </w:t>
      </w:r>
      <w:r>
        <w:rPr>
          <w:color w:val="3C3C3B"/>
        </w:rPr>
        <w:t>limited product innovation available to retailers other than to improve their operations and billing and efficient </w:t>
      </w:r>
      <w:r>
        <w:rPr>
          <w:color w:val="3C3C3B"/>
          <w:spacing w:val="-2"/>
        </w:rPr>
        <w:t>purchasing</w:t>
      </w:r>
      <w:r>
        <w:rPr>
          <w:color w:val="3C3C3B"/>
          <w:spacing w:val="-8"/>
        </w:rPr>
        <w:t> </w:t>
      </w:r>
      <w:r>
        <w:rPr>
          <w:color w:val="3C3C3B"/>
          <w:spacing w:val="-2"/>
        </w:rPr>
        <w:t>of</w:t>
      </w:r>
      <w:r>
        <w:rPr>
          <w:color w:val="3C3C3B"/>
          <w:spacing w:val="-8"/>
        </w:rPr>
        <w:t> </w:t>
      </w:r>
      <w:r>
        <w:rPr>
          <w:color w:val="3C3C3B"/>
          <w:spacing w:val="-2"/>
        </w:rPr>
        <w:t>wholesale</w:t>
      </w:r>
      <w:r>
        <w:rPr>
          <w:color w:val="3C3C3B"/>
          <w:spacing w:val="-8"/>
        </w:rPr>
        <w:t> </w:t>
      </w:r>
      <w:r>
        <w:rPr>
          <w:color w:val="3C3C3B"/>
          <w:spacing w:val="-2"/>
        </w:rPr>
        <w:t>electricity.</w:t>
      </w:r>
      <w:r>
        <w:rPr>
          <w:color w:val="3C3C3B"/>
          <w:spacing w:val="-8"/>
        </w:rPr>
        <w:t> </w:t>
      </w:r>
      <w:r>
        <w:rPr>
          <w:color w:val="3C3C3B"/>
          <w:spacing w:val="-2"/>
        </w:rPr>
        <w:t>Innovation</w:t>
      </w:r>
      <w:r>
        <w:rPr>
          <w:color w:val="3C3C3B"/>
          <w:spacing w:val="-8"/>
        </w:rPr>
        <w:t> </w:t>
      </w:r>
      <w:r>
        <w:rPr>
          <w:color w:val="3C3C3B"/>
          <w:spacing w:val="-2"/>
        </w:rPr>
        <w:t>in</w:t>
      </w:r>
      <w:r>
        <w:rPr>
          <w:color w:val="3C3C3B"/>
          <w:spacing w:val="-8"/>
        </w:rPr>
        <w:t> </w:t>
      </w:r>
      <w:r>
        <w:rPr>
          <w:color w:val="3C3C3B"/>
          <w:spacing w:val="-2"/>
        </w:rPr>
        <w:t>the </w:t>
      </w:r>
      <w:r>
        <w:rPr>
          <w:color w:val="3C3C3B"/>
        </w:rPr>
        <w:t>traditional</w:t>
      </w:r>
      <w:r>
        <w:rPr>
          <w:color w:val="3C3C3B"/>
          <w:spacing w:val="-14"/>
        </w:rPr>
        <w:t> </w:t>
      </w:r>
      <w:r>
        <w:rPr>
          <w:color w:val="3C3C3B"/>
        </w:rPr>
        <w:t>marketplace</w:t>
      </w:r>
      <w:r>
        <w:rPr>
          <w:color w:val="3C3C3B"/>
          <w:spacing w:val="-14"/>
        </w:rPr>
        <w:t> </w:t>
      </w:r>
      <w:r>
        <w:rPr>
          <w:color w:val="3C3C3B"/>
        </w:rPr>
        <w:t>is</w:t>
      </w:r>
      <w:r>
        <w:rPr>
          <w:color w:val="3C3C3B"/>
          <w:spacing w:val="-14"/>
        </w:rPr>
        <w:t> </w:t>
      </w:r>
      <w:r>
        <w:rPr>
          <w:color w:val="3C3C3B"/>
        </w:rPr>
        <w:t>therefore</w:t>
      </w:r>
      <w:r>
        <w:rPr>
          <w:color w:val="3C3C3B"/>
          <w:spacing w:val="-14"/>
        </w:rPr>
        <w:t> </w:t>
      </w:r>
      <w:r>
        <w:rPr>
          <w:color w:val="3C3C3B"/>
        </w:rPr>
        <w:t>generally</w:t>
      </w:r>
      <w:r>
        <w:rPr>
          <w:color w:val="3C3C3B"/>
          <w:spacing w:val="-14"/>
        </w:rPr>
        <w:t> </w:t>
      </w:r>
      <w:r>
        <w:rPr>
          <w:color w:val="3C3C3B"/>
        </w:rPr>
        <w:t>limited to marketing, incentives and pricing.</w:t>
      </w:r>
    </w:p>
    <w:p>
      <w:pPr>
        <w:spacing w:after="0" w:line="266" w:lineRule="auto"/>
        <w:sectPr>
          <w:pgSz w:w="11910" w:h="16840"/>
          <w:pgMar w:top="880" w:bottom="280" w:left="0" w:right="560"/>
          <w:cols w:num="2" w:equalWidth="0">
            <w:col w:w="5948" w:space="40"/>
            <w:col w:w="5362"/>
          </w:cols>
        </w:sectPr>
      </w:pPr>
    </w:p>
    <w:p>
      <w:pPr>
        <w:pStyle w:val="BodyText"/>
      </w:pPr>
      <w:r>
        <w:rPr/>
        <mc:AlternateContent>
          <mc:Choice Requires="wps">
            <w:drawing>
              <wp:anchor distT="0" distB="0" distL="0" distR="0" allowOverlap="1" layoutInCell="1" locked="0" behindDoc="1" simplePos="0" relativeHeight="483610624">
                <wp:simplePos x="0" y="0"/>
                <wp:positionH relativeFrom="page">
                  <wp:posOffset>0</wp:posOffset>
                </wp:positionH>
                <wp:positionV relativeFrom="page">
                  <wp:posOffset>0</wp:posOffset>
                </wp:positionV>
                <wp:extent cx="6660515" cy="10188575"/>
                <wp:effectExtent l="0" t="0" r="0" b="0"/>
                <wp:wrapNone/>
                <wp:docPr id="1927" name="Group 1927"/>
                <wp:cNvGraphicFramePr>
                  <a:graphicFrameLocks/>
                </wp:cNvGraphicFramePr>
                <a:graphic>
                  <a:graphicData uri="http://schemas.microsoft.com/office/word/2010/wordprocessingGroup">
                    <wpg:wgp>
                      <wpg:cNvPr id="1927" name="Group 1927"/>
                      <wpg:cNvGrpSpPr/>
                      <wpg:grpSpPr>
                        <a:xfrm>
                          <a:off x="0" y="0"/>
                          <a:ext cx="6660515" cy="10188575"/>
                          <a:chExt cx="6660515" cy="10188575"/>
                        </a:xfrm>
                      </wpg:grpSpPr>
                      <wps:wsp>
                        <wps:cNvPr id="1928" name="Graphic 1928"/>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929" name="Image 1929"/>
                          <pic:cNvPicPr/>
                        </pic:nvPicPr>
                        <pic:blipFill>
                          <a:blip r:embed="rId7" cstate="print"/>
                          <a:stretch>
                            <a:fillRect/>
                          </a:stretch>
                        </pic:blipFill>
                        <pic:spPr>
                          <a:xfrm>
                            <a:off x="0" y="0"/>
                            <a:ext cx="2961005" cy="1080008"/>
                          </a:xfrm>
                          <a:prstGeom prst="rect">
                            <a:avLst/>
                          </a:prstGeom>
                        </pic:spPr>
                      </pic:pic>
                      <pic:pic>
                        <pic:nvPicPr>
                          <pic:cNvPr id="1930" name="Image 1930"/>
                          <pic:cNvPicPr/>
                        </pic:nvPicPr>
                        <pic:blipFill>
                          <a:blip r:embed="rId6" cstate="print"/>
                          <a:stretch>
                            <a:fillRect/>
                          </a:stretch>
                        </pic:blipFill>
                        <pic:spPr>
                          <a:xfrm>
                            <a:off x="0" y="0"/>
                            <a:ext cx="3149993" cy="1545018"/>
                          </a:xfrm>
                          <a:prstGeom prst="rect">
                            <a:avLst/>
                          </a:prstGeom>
                        </pic:spPr>
                      </pic:pic>
                      <wps:wsp>
                        <wps:cNvPr id="1931" name="Graphic 1931"/>
                        <wps:cNvSpPr/>
                        <wps:spPr>
                          <a:xfrm>
                            <a:off x="1007999" y="9771000"/>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05856" id="docshapegroup1017" coordorigin="0,0" coordsize="10489,16045">
                <v:line style="position:absolute" from="1191,921" to="1191,16044" stroked="true" strokeweight="1pt" strokecolor="#4e868e">
                  <v:stroke dashstyle="solid"/>
                </v:line>
                <v:shape style="position:absolute;left:0;top:0;width:4663;height:1701" type="#_x0000_t75" id="docshape1018" stroked="false">
                  <v:imagedata r:id="rId7" o:title=""/>
                </v:shape>
                <v:shape style="position:absolute;left:0;top:0;width:4961;height:2434" type="#_x0000_t75" id="docshape1019" stroked="false">
                  <v:imagedata r:id="rId6" o:title=""/>
                </v:shape>
                <v:line style="position:absolute" from="1587,15387" to="10488,15387" stroked="true" strokeweight=".25pt" strokecolor="#575756">
                  <v:stroke dashstyle="solid"/>
                </v:line>
                <w10:wrap type="none"/>
              </v:group>
            </w:pict>
          </mc:Fallback>
        </mc:AlternateContent>
      </w:r>
    </w:p>
    <w:p>
      <w:pPr>
        <w:pStyle w:val="BodyText"/>
      </w:pPr>
    </w:p>
    <w:p>
      <w:pPr>
        <w:pStyle w:val="BodyText"/>
      </w:pPr>
    </w:p>
    <w:p>
      <w:pPr>
        <w:pStyle w:val="BodyText"/>
        <w:spacing w:before="4"/>
        <w:rPr>
          <w:sz w:val="29"/>
        </w:rPr>
      </w:pPr>
    </w:p>
    <w:p>
      <w:pPr>
        <w:pStyle w:val="ListParagraph"/>
        <w:numPr>
          <w:ilvl w:val="0"/>
          <w:numId w:val="19"/>
        </w:numPr>
        <w:tabs>
          <w:tab w:pos="1814" w:val="left" w:leader="none"/>
        </w:tabs>
        <w:spacing w:line="249" w:lineRule="auto" w:before="99" w:after="0"/>
        <w:ind w:left="1814" w:right="567" w:hanging="227"/>
        <w:jc w:val="left"/>
        <w:rPr>
          <w:sz w:val="10"/>
        </w:rPr>
      </w:pPr>
      <w:r>
        <w:rPr/>
        <mc:AlternateContent>
          <mc:Choice Requires="wps">
            <w:drawing>
              <wp:anchor distT="0" distB="0" distL="0" distR="0" allowOverlap="1" layoutInCell="1" locked="0" behindDoc="0" simplePos="0" relativeHeight="15883776">
                <wp:simplePos x="0" y="0"/>
                <wp:positionH relativeFrom="page">
                  <wp:posOffset>433072</wp:posOffset>
                </wp:positionH>
                <wp:positionV relativeFrom="paragraph">
                  <wp:posOffset>285497</wp:posOffset>
                </wp:positionV>
                <wp:extent cx="179070" cy="189865"/>
                <wp:effectExtent l="0" t="0" r="0" b="0"/>
                <wp:wrapNone/>
                <wp:docPr id="1932" name="Textbox 1932"/>
                <wp:cNvGraphicFramePr>
                  <a:graphicFrameLocks/>
                </wp:cNvGraphicFramePr>
                <a:graphic>
                  <a:graphicData uri="http://schemas.microsoft.com/office/word/2010/wordprocessingShape">
                    <wps:wsp>
                      <wps:cNvPr id="1932" name="Textbox 1932"/>
                      <wps:cNvSpPr txBox="1"/>
                      <wps:spPr>
                        <a:xfrm>
                          <a:off x="0" y="0"/>
                          <a:ext cx="179070" cy="189865"/>
                        </a:xfrm>
                        <a:prstGeom prst="rect">
                          <a:avLst/>
                        </a:prstGeom>
                      </wps:spPr>
                      <wps:txbx>
                        <w:txbxContent>
                          <w:p>
                            <w:pPr>
                              <w:spacing w:line="274" w:lineRule="exact" w:before="0"/>
                              <w:ind w:left="0" w:right="0" w:firstLine="0"/>
                              <w:jc w:val="left"/>
                              <w:rPr>
                                <w:b/>
                                <w:sz w:val="24"/>
                              </w:rPr>
                            </w:pPr>
                            <w:r>
                              <w:rPr>
                                <w:b/>
                                <w:color w:val="B37B80"/>
                                <w:spacing w:val="-5"/>
                                <w:w w:val="105"/>
                                <w:sz w:val="24"/>
                              </w:rPr>
                              <w:t>53</w:t>
                            </w:r>
                          </w:p>
                        </w:txbxContent>
                      </wps:txbx>
                      <wps:bodyPr wrap="square" lIns="0" tIns="0" rIns="0" bIns="0" rtlCol="0">
                        <a:noAutofit/>
                      </wps:bodyPr>
                    </wps:wsp>
                  </a:graphicData>
                </a:graphic>
              </wp:anchor>
            </w:drawing>
          </mc:Choice>
          <mc:Fallback>
            <w:pict>
              <v:shape style="position:absolute;margin-left:34.100201pt;margin-top:22.480141pt;width:14.1pt;height:14.95pt;mso-position-horizontal-relative:page;mso-position-vertical-relative:paragraph;z-index:15883776" type="#_x0000_t202" id="docshape1020" filled="false" stroked="false">
                <v:textbox inset="0,0,0,0">
                  <w:txbxContent>
                    <w:p>
                      <w:pPr>
                        <w:spacing w:line="274" w:lineRule="exact" w:before="0"/>
                        <w:ind w:left="0" w:right="0" w:firstLine="0"/>
                        <w:jc w:val="left"/>
                        <w:rPr>
                          <w:b/>
                          <w:sz w:val="24"/>
                        </w:rPr>
                      </w:pPr>
                      <w:r>
                        <w:rPr>
                          <w:b/>
                          <w:color w:val="B37B80"/>
                          <w:spacing w:val="-5"/>
                          <w:w w:val="105"/>
                          <w:sz w:val="24"/>
                        </w:rPr>
                        <w:t>53</w:t>
                      </w:r>
                    </w:p>
                  </w:txbxContent>
                </v:textbox>
                <w10:wrap type="none"/>
              </v:shape>
            </w:pict>
          </mc:Fallback>
        </mc:AlternateContent>
      </w:r>
      <w:r>
        <w:rPr>
          <w:spacing w:val="-4"/>
          <w:sz w:val="10"/>
        </w:rPr>
        <w:t>SKM</w:t>
      </w:r>
      <w:r>
        <w:rPr>
          <w:sz w:val="10"/>
        </w:rPr>
        <w:t> </w:t>
      </w:r>
      <w:r>
        <w:rPr>
          <w:spacing w:val="-4"/>
          <w:sz w:val="10"/>
        </w:rPr>
        <w:t>MMA</w:t>
      </w:r>
      <w:r>
        <w:rPr>
          <w:sz w:val="10"/>
        </w:rPr>
        <w:t> </w:t>
      </w:r>
      <w:r>
        <w:rPr>
          <w:spacing w:val="-4"/>
          <w:sz w:val="10"/>
        </w:rPr>
        <w:t>(2013),</w:t>
      </w:r>
      <w:r>
        <w:rPr>
          <w:sz w:val="10"/>
        </w:rPr>
        <w:t> </w:t>
      </w:r>
      <w:r>
        <w:rPr>
          <w:i/>
          <w:spacing w:val="-4"/>
          <w:sz w:val="10"/>
        </w:rPr>
        <w:t>Analysis</w:t>
      </w:r>
      <w:r>
        <w:rPr>
          <w:i/>
          <w:sz w:val="10"/>
        </w:rPr>
        <w:t> </w:t>
      </w:r>
      <w:r>
        <w:rPr>
          <w:i/>
          <w:spacing w:val="-4"/>
          <w:sz w:val="10"/>
        </w:rPr>
        <w:t>of</w:t>
      </w:r>
      <w:r>
        <w:rPr>
          <w:i/>
          <w:sz w:val="10"/>
        </w:rPr>
        <w:t> </w:t>
      </w:r>
      <w:r>
        <w:rPr>
          <w:i/>
          <w:spacing w:val="-4"/>
          <w:sz w:val="10"/>
        </w:rPr>
        <w:t>Electricity</w:t>
      </w:r>
      <w:r>
        <w:rPr>
          <w:i/>
          <w:sz w:val="10"/>
        </w:rPr>
        <w:t> </w:t>
      </w:r>
      <w:r>
        <w:rPr>
          <w:i/>
          <w:spacing w:val="-4"/>
          <w:sz w:val="10"/>
        </w:rPr>
        <w:t>Retail</w:t>
      </w:r>
      <w:r>
        <w:rPr>
          <w:i/>
          <w:sz w:val="10"/>
        </w:rPr>
        <w:t> </w:t>
      </w:r>
      <w:r>
        <w:rPr>
          <w:i/>
          <w:spacing w:val="-4"/>
          <w:sz w:val="10"/>
        </w:rPr>
        <w:t>Prices</w:t>
      </w:r>
      <w:r>
        <w:rPr>
          <w:i/>
          <w:sz w:val="10"/>
        </w:rPr>
        <w:t> </w:t>
      </w:r>
      <w:r>
        <w:rPr>
          <w:i/>
          <w:spacing w:val="-4"/>
          <w:sz w:val="10"/>
        </w:rPr>
        <w:t>and</w:t>
      </w:r>
      <w:r>
        <w:rPr>
          <w:i/>
          <w:sz w:val="10"/>
        </w:rPr>
        <w:t> </w:t>
      </w:r>
      <w:r>
        <w:rPr>
          <w:i/>
          <w:spacing w:val="-4"/>
          <w:sz w:val="10"/>
        </w:rPr>
        <w:t>Retail</w:t>
      </w:r>
      <w:r>
        <w:rPr>
          <w:i/>
          <w:sz w:val="10"/>
        </w:rPr>
        <w:t> </w:t>
      </w:r>
      <w:r>
        <w:rPr>
          <w:i/>
          <w:spacing w:val="-4"/>
          <w:sz w:val="10"/>
        </w:rPr>
        <w:t>Margins</w:t>
      </w:r>
      <w:r>
        <w:rPr>
          <w:i/>
          <w:sz w:val="10"/>
        </w:rPr>
        <w:t> </w:t>
      </w:r>
      <w:r>
        <w:rPr>
          <w:i/>
          <w:spacing w:val="-4"/>
          <w:sz w:val="10"/>
        </w:rPr>
        <w:t>2006</w:t>
      </w:r>
      <w:r>
        <w:rPr>
          <w:i/>
          <w:sz w:val="10"/>
        </w:rPr>
        <w:t> </w:t>
      </w:r>
      <w:r>
        <w:rPr>
          <w:i/>
          <w:spacing w:val="-4"/>
          <w:sz w:val="10"/>
        </w:rPr>
        <w:t>-</w:t>
      </w:r>
      <w:r>
        <w:rPr>
          <w:i/>
          <w:sz w:val="10"/>
        </w:rPr>
        <w:t> </w:t>
      </w:r>
      <w:r>
        <w:rPr>
          <w:i/>
          <w:spacing w:val="-4"/>
          <w:sz w:val="10"/>
        </w:rPr>
        <w:t>2012</w:t>
      </w:r>
      <w:r>
        <w:rPr>
          <w:spacing w:val="-4"/>
          <w:sz w:val="10"/>
        </w:rPr>
        <w:t>,</w:t>
      </w:r>
      <w:r>
        <w:rPr>
          <w:sz w:val="10"/>
        </w:rPr>
        <w:t> </w:t>
      </w:r>
      <w:r>
        <w:rPr>
          <w:spacing w:val="-4"/>
          <w:sz w:val="10"/>
        </w:rPr>
        <w:t>Report</w:t>
      </w:r>
      <w:r>
        <w:rPr>
          <w:sz w:val="10"/>
        </w:rPr>
        <w:t> </w:t>
      </w:r>
      <w:r>
        <w:rPr>
          <w:spacing w:val="-4"/>
          <w:sz w:val="10"/>
        </w:rPr>
        <w:t>for</w:t>
      </w:r>
      <w:r>
        <w:rPr>
          <w:sz w:val="10"/>
        </w:rPr>
        <w:t> </w:t>
      </w:r>
      <w:r>
        <w:rPr>
          <w:spacing w:val="-4"/>
          <w:sz w:val="10"/>
        </w:rPr>
        <w:t>the</w:t>
      </w:r>
      <w:r>
        <w:rPr>
          <w:sz w:val="10"/>
        </w:rPr>
        <w:t> </w:t>
      </w:r>
      <w:r>
        <w:rPr>
          <w:spacing w:val="-4"/>
          <w:sz w:val="10"/>
        </w:rPr>
        <w:t>ESC,</w:t>
      </w:r>
      <w:r>
        <w:rPr>
          <w:sz w:val="10"/>
        </w:rPr>
        <w:t> </w:t>
      </w:r>
      <w:r>
        <w:rPr>
          <w:spacing w:val="-4"/>
          <w:sz w:val="10"/>
        </w:rPr>
        <w:t>May</w:t>
      </w:r>
      <w:r>
        <w:rPr>
          <w:sz w:val="10"/>
        </w:rPr>
        <w:t> </w:t>
      </w:r>
      <w:r>
        <w:rPr>
          <w:spacing w:val="-4"/>
          <w:sz w:val="10"/>
        </w:rPr>
        <w:t>2013;</w:t>
      </w:r>
      <w:r>
        <w:rPr>
          <w:sz w:val="10"/>
        </w:rPr>
        <w:t> </w:t>
      </w:r>
      <w:r>
        <w:rPr>
          <w:spacing w:val="-4"/>
          <w:sz w:val="10"/>
        </w:rPr>
        <w:t>Australian</w:t>
      </w:r>
      <w:r>
        <w:rPr>
          <w:sz w:val="10"/>
        </w:rPr>
        <w:t> </w:t>
      </w:r>
      <w:r>
        <w:rPr>
          <w:spacing w:val="-4"/>
          <w:sz w:val="10"/>
        </w:rPr>
        <w:t>Energy</w:t>
      </w:r>
      <w:r>
        <w:rPr>
          <w:sz w:val="10"/>
        </w:rPr>
        <w:t> </w:t>
      </w:r>
      <w:r>
        <w:rPr>
          <w:spacing w:val="-4"/>
          <w:sz w:val="10"/>
        </w:rPr>
        <w:t>Market</w:t>
      </w:r>
      <w:r>
        <w:rPr>
          <w:sz w:val="10"/>
        </w:rPr>
        <w:t> </w:t>
      </w:r>
      <w:r>
        <w:rPr>
          <w:spacing w:val="-4"/>
          <w:sz w:val="10"/>
        </w:rPr>
        <w:t>Commission</w:t>
      </w:r>
      <w:r>
        <w:rPr>
          <w:sz w:val="10"/>
        </w:rPr>
        <w:t> </w:t>
      </w:r>
      <w:r>
        <w:rPr>
          <w:spacing w:val="-4"/>
          <w:sz w:val="10"/>
        </w:rPr>
        <w:t>(AEMC)</w:t>
      </w:r>
      <w:r>
        <w:rPr>
          <w:sz w:val="10"/>
        </w:rPr>
        <w:t> </w:t>
      </w:r>
      <w:r>
        <w:rPr>
          <w:spacing w:val="-4"/>
          <w:sz w:val="10"/>
        </w:rPr>
        <w:t>(2013),</w:t>
      </w:r>
      <w:r>
        <w:rPr>
          <w:sz w:val="10"/>
        </w:rPr>
        <w:t> </w:t>
      </w:r>
      <w:r>
        <w:rPr>
          <w:spacing w:val="-4"/>
          <w:sz w:val="10"/>
        </w:rPr>
        <w:t>2013</w:t>
      </w:r>
      <w:r>
        <w:rPr>
          <w:sz w:val="10"/>
        </w:rPr>
        <w:t> </w:t>
      </w:r>
      <w:r>
        <w:rPr>
          <w:i/>
          <w:spacing w:val="-4"/>
          <w:sz w:val="10"/>
        </w:rPr>
        <w:t>Residential</w:t>
      </w:r>
      <w:r>
        <w:rPr>
          <w:i/>
          <w:sz w:val="10"/>
        </w:rPr>
        <w:t> </w:t>
      </w:r>
      <w:r>
        <w:rPr>
          <w:i/>
          <w:spacing w:val="-4"/>
          <w:sz w:val="10"/>
        </w:rPr>
        <w:t>Electricity</w:t>
      </w:r>
      <w:r>
        <w:rPr>
          <w:i/>
          <w:sz w:val="10"/>
        </w:rPr>
        <w:t> </w:t>
      </w:r>
      <w:r>
        <w:rPr>
          <w:i/>
          <w:spacing w:val="-4"/>
          <w:sz w:val="10"/>
        </w:rPr>
        <w:t>Price</w:t>
      </w:r>
      <w:r>
        <w:rPr>
          <w:i/>
          <w:sz w:val="10"/>
        </w:rPr>
        <w:t> </w:t>
      </w:r>
      <w:r>
        <w:rPr>
          <w:i/>
          <w:spacing w:val="-4"/>
          <w:sz w:val="10"/>
        </w:rPr>
        <w:t>Trends</w:t>
      </w:r>
      <w:r>
        <w:rPr>
          <w:i/>
          <w:spacing w:val="40"/>
          <w:sz w:val="10"/>
        </w:rPr>
        <w:t> </w:t>
      </w:r>
      <w:r>
        <w:rPr>
          <w:i/>
          <w:spacing w:val="-2"/>
          <w:sz w:val="10"/>
        </w:rPr>
        <w:t>report</w:t>
      </w:r>
      <w:r>
        <w:rPr>
          <w:spacing w:val="-2"/>
          <w:sz w:val="10"/>
        </w:rPr>
        <w:t>,</w:t>
      </w:r>
      <w:r>
        <w:rPr>
          <w:spacing w:val="-4"/>
          <w:sz w:val="10"/>
        </w:rPr>
        <w:t> </w:t>
      </w:r>
      <w:r>
        <w:rPr>
          <w:spacing w:val="-2"/>
          <w:sz w:val="10"/>
        </w:rPr>
        <w:t>December</w:t>
      </w:r>
      <w:r>
        <w:rPr>
          <w:spacing w:val="-4"/>
          <w:sz w:val="10"/>
        </w:rPr>
        <w:t> </w:t>
      </w:r>
      <w:r>
        <w:rPr>
          <w:spacing w:val="-2"/>
          <w:sz w:val="10"/>
        </w:rPr>
        <w:t>2013;</w:t>
      </w:r>
      <w:r>
        <w:rPr>
          <w:spacing w:val="-4"/>
          <w:sz w:val="10"/>
        </w:rPr>
        <w:t> </w:t>
      </w:r>
      <w:r>
        <w:rPr>
          <w:spacing w:val="-2"/>
          <w:sz w:val="10"/>
        </w:rPr>
        <w:t>Carbon</w:t>
      </w:r>
      <w:r>
        <w:rPr>
          <w:spacing w:val="-4"/>
          <w:sz w:val="10"/>
        </w:rPr>
        <w:t> </w:t>
      </w:r>
      <w:r>
        <w:rPr>
          <w:spacing w:val="-2"/>
          <w:sz w:val="10"/>
        </w:rPr>
        <w:t>Market</w:t>
      </w:r>
      <w:r>
        <w:rPr>
          <w:spacing w:val="-4"/>
          <w:sz w:val="10"/>
        </w:rPr>
        <w:t> </w:t>
      </w:r>
      <w:r>
        <w:rPr>
          <w:spacing w:val="-2"/>
          <w:sz w:val="10"/>
        </w:rPr>
        <w:t>Economics</w:t>
      </w:r>
      <w:r>
        <w:rPr>
          <w:spacing w:val="-4"/>
          <w:sz w:val="10"/>
        </w:rPr>
        <w:t> </w:t>
      </w:r>
      <w:r>
        <w:rPr>
          <w:spacing w:val="-2"/>
          <w:sz w:val="10"/>
        </w:rPr>
        <w:t>(2015),</w:t>
      </w:r>
      <w:r>
        <w:rPr>
          <w:spacing w:val="-4"/>
          <w:sz w:val="10"/>
        </w:rPr>
        <w:t> </w:t>
      </w:r>
      <w:r>
        <w:rPr>
          <w:i/>
          <w:spacing w:val="-2"/>
          <w:sz w:val="10"/>
        </w:rPr>
        <w:t>A</w:t>
      </w:r>
      <w:r>
        <w:rPr>
          <w:i/>
          <w:spacing w:val="-4"/>
          <w:sz w:val="10"/>
        </w:rPr>
        <w:t> </w:t>
      </w:r>
      <w:r>
        <w:rPr>
          <w:i/>
          <w:spacing w:val="-2"/>
          <w:sz w:val="10"/>
        </w:rPr>
        <w:t>critique</w:t>
      </w:r>
      <w:r>
        <w:rPr>
          <w:i/>
          <w:spacing w:val="-4"/>
          <w:sz w:val="10"/>
        </w:rPr>
        <w:t> </w:t>
      </w:r>
      <w:r>
        <w:rPr>
          <w:i/>
          <w:spacing w:val="-2"/>
          <w:sz w:val="10"/>
        </w:rPr>
        <w:t>of</w:t>
      </w:r>
      <w:r>
        <w:rPr>
          <w:i/>
          <w:spacing w:val="-4"/>
          <w:sz w:val="10"/>
        </w:rPr>
        <w:t> </w:t>
      </w:r>
      <w:r>
        <w:rPr>
          <w:i/>
          <w:spacing w:val="-2"/>
          <w:sz w:val="10"/>
        </w:rPr>
        <w:t>the</w:t>
      </w:r>
      <w:r>
        <w:rPr>
          <w:i/>
          <w:spacing w:val="-4"/>
          <w:sz w:val="10"/>
        </w:rPr>
        <w:t> </w:t>
      </w:r>
      <w:r>
        <w:rPr>
          <w:i/>
          <w:spacing w:val="-2"/>
          <w:sz w:val="10"/>
        </w:rPr>
        <w:t>Victorian</w:t>
      </w:r>
      <w:r>
        <w:rPr>
          <w:i/>
          <w:spacing w:val="-4"/>
          <w:sz w:val="10"/>
        </w:rPr>
        <w:t> </w:t>
      </w:r>
      <w:r>
        <w:rPr>
          <w:i/>
          <w:spacing w:val="-2"/>
          <w:sz w:val="10"/>
        </w:rPr>
        <w:t>retail</w:t>
      </w:r>
      <w:r>
        <w:rPr>
          <w:i/>
          <w:spacing w:val="-4"/>
          <w:sz w:val="10"/>
        </w:rPr>
        <w:t> </w:t>
      </w:r>
      <w:r>
        <w:rPr>
          <w:i/>
          <w:spacing w:val="-2"/>
          <w:sz w:val="10"/>
        </w:rPr>
        <w:t>electricity</w:t>
      </w:r>
      <w:r>
        <w:rPr>
          <w:i/>
          <w:spacing w:val="-4"/>
          <w:sz w:val="10"/>
        </w:rPr>
        <w:t> </w:t>
      </w:r>
      <w:r>
        <w:rPr>
          <w:i/>
          <w:spacing w:val="-2"/>
          <w:sz w:val="10"/>
        </w:rPr>
        <w:t>market</w:t>
      </w:r>
      <w:r>
        <w:rPr>
          <w:spacing w:val="-2"/>
          <w:sz w:val="10"/>
        </w:rPr>
        <w:t>,</w:t>
      </w:r>
      <w:r>
        <w:rPr>
          <w:spacing w:val="-4"/>
          <w:sz w:val="10"/>
        </w:rPr>
        <w:t> </w:t>
      </w:r>
      <w:r>
        <w:rPr>
          <w:spacing w:val="-2"/>
          <w:sz w:val="10"/>
        </w:rPr>
        <w:t>June</w:t>
      </w:r>
      <w:r>
        <w:rPr>
          <w:spacing w:val="-4"/>
          <w:sz w:val="10"/>
        </w:rPr>
        <w:t> </w:t>
      </w:r>
      <w:r>
        <w:rPr>
          <w:spacing w:val="-2"/>
          <w:sz w:val="10"/>
        </w:rPr>
        <w:t>2015;</w:t>
      </w:r>
      <w:r>
        <w:rPr>
          <w:spacing w:val="-4"/>
          <w:sz w:val="10"/>
        </w:rPr>
        <w:t> </w:t>
      </w:r>
      <w:r>
        <w:rPr>
          <w:spacing w:val="-2"/>
          <w:sz w:val="10"/>
        </w:rPr>
        <w:t>St</w:t>
      </w:r>
      <w:r>
        <w:rPr>
          <w:spacing w:val="-4"/>
          <w:sz w:val="10"/>
        </w:rPr>
        <w:t> </w:t>
      </w:r>
      <w:r>
        <w:rPr>
          <w:spacing w:val="-2"/>
          <w:sz w:val="10"/>
        </w:rPr>
        <w:t>Vincent</w:t>
      </w:r>
      <w:r>
        <w:rPr>
          <w:spacing w:val="-4"/>
          <w:sz w:val="10"/>
        </w:rPr>
        <w:t> </w:t>
      </w:r>
      <w:r>
        <w:rPr>
          <w:spacing w:val="-2"/>
          <w:sz w:val="10"/>
        </w:rPr>
        <w:t>de</w:t>
      </w:r>
      <w:r>
        <w:rPr>
          <w:spacing w:val="-4"/>
          <w:sz w:val="10"/>
        </w:rPr>
        <w:t> </w:t>
      </w:r>
      <w:r>
        <w:rPr>
          <w:spacing w:val="-2"/>
          <w:sz w:val="10"/>
        </w:rPr>
        <w:t>Paul</w:t>
      </w:r>
      <w:r>
        <w:rPr>
          <w:spacing w:val="-4"/>
          <w:sz w:val="10"/>
        </w:rPr>
        <w:t> </w:t>
      </w:r>
      <w:r>
        <w:rPr>
          <w:spacing w:val="-2"/>
          <w:sz w:val="10"/>
        </w:rPr>
        <w:t>Society</w:t>
      </w:r>
      <w:r>
        <w:rPr>
          <w:spacing w:val="-4"/>
          <w:sz w:val="10"/>
        </w:rPr>
        <w:t> </w:t>
      </w:r>
      <w:r>
        <w:rPr>
          <w:spacing w:val="-2"/>
          <w:sz w:val="10"/>
        </w:rPr>
        <w:t>(2016),</w:t>
      </w:r>
      <w:r>
        <w:rPr>
          <w:spacing w:val="-4"/>
          <w:sz w:val="10"/>
        </w:rPr>
        <w:t> </w:t>
      </w:r>
      <w:r>
        <w:rPr>
          <w:i/>
          <w:spacing w:val="-2"/>
          <w:sz w:val="10"/>
        </w:rPr>
        <w:t>The</w:t>
      </w:r>
      <w:r>
        <w:rPr>
          <w:i/>
          <w:spacing w:val="-4"/>
          <w:sz w:val="10"/>
        </w:rPr>
        <w:t> </w:t>
      </w:r>
      <w:r>
        <w:rPr>
          <w:i/>
          <w:spacing w:val="-2"/>
          <w:sz w:val="10"/>
        </w:rPr>
        <w:t>NEM</w:t>
      </w:r>
      <w:r>
        <w:rPr>
          <w:i/>
          <w:spacing w:val="-4"/>
          <w:sz w:val="10"/>
        </w:rPr>
        <w:t> </w:t>
      </w:r>
      <w:r>
        <w:rPr>
          <w:i/>
          <w:spacing w:val="-2"/>
          <w:sz w:val="10"/>
        </w:rPr>
        <w:t>–</w:t>
      </w:r>
      <w:r>
        <w:rPr>
          <w:i/>
          <w:spacing w:val="-4"/>
          <w:sz w:val="10"/>
        </w:rPr>
        <w:t> </w:t>
      </w:r>
      <w:r>
        <w:rPr>
          <w:i/>
          <w:spacing w:val="-2"/>
          <w:sz w:val="10"/>
        </w:rPr>
        <w:t>A</w:t>
      </w:r>
      <w:r>
        <w:rPr>
          <w:i/>
          <w:spacing w:val="-4"/>
          <w:sz w:val="10"/>
        </w:rPr>
        <w:t> </w:t>
      </w:r>
      <w:r>
        <w:rPr>
          <w:i/>
          <w:spacing w:val="-2"/>
          <w:sz w:val="10"/>
        </w:rPr>
        <w:t>hazy</w:t>
      </w:r>
      <w:r>
        <w:rPr>
          <w:i/>
          <w:spacing w:val="-4"/>
          <w:sz w:val="10"/>
        </w:rPr>
        <w:t> </w:t>
      </w:r>
      <w:r>
        <w:rPr>
          <w:i/>
          <w:spacing w:val="-2"/>
          <w:sz w:val="10"/>
        </w:rPr>
        <w:t>retail</w:t>
      </w:r>
      <w:r>
        <w:rPr>
          <w:i/>
          <w:spacing w:val="-4"/>
          <w:sz w:val="10"/>
        </w:rPr>
        <w:t> </w:t>
      </w:r>
      <w:r>
        <w:rPr>
          <w:i/>
          <w:spacing w:val="-2"/>
          <w:sz w:val="10"/>
        </w:rPr>
        <w:t>maze</w:t>
      </w:r>
      <w:r>
        <w:rPr>
          <w:spacing w:val="-2"/>
          <w:sz w:val="10"/>
        </w:rPr>
        <w:t>,</w:t>
      </w:r>
      <w:r>
        <w:rPr>
          <w:spacing w:val="-4"/>
          <w:sz w:val="10"/>
        </w:rPr>
        <w:t> </w:t>
      </w:r>
      <w:r>
        <w:rPr>
          <w:spacing w:val="-2"/>
          <w:sz w:val="10"/>
        </w:rPr>
        <w:t>December</w:t>
      </w:r>
      <w:r>
        <w:rPr>
          <w:spacing w:val="-4"/>
          <w:sz w:val="10"/>
        </w:rPr>
        <w:t> </w:t>
      </w:r>
      <w:r>
        <w:rPr>
          <w:spacing w:val="-2"/>
          <w:sz w:val="10"/>
        </w:rPr>
        <w:t>2016;</w:t>
      </w:r>
      <w:r>
        <w:rPr>
          <w:spacing w:val="-4"/>
          <w:sz w:val="10"/>
        </w:rPr>
        <w:t> </w:t>
      </w:r>
      <w:r>
        <w:rPr>
          <w:spacing w:val="-2"/>
          <w:sz w:val="10"/>
        </w:rPr>
        <w:t>Carbon</w:t>
      </w:r>
      <w:r>
        <w:rPr>
          <w:spacing w:val="40"/>
          <w:sz w:val="10"/>
        </w:rPr>
        <w:t> </w:t>
      </w:r>
      <w:r>
        <w:rPr>
          <w:spacing w:val="-2"/>
          <w:sz w:val="10"/>
        </w:rPr>
        <w:t>Market Economics (2016), </w:t>
      </w:r>
      <w:r>
        <w:rPr>
          <w:i/>
          <w:spacing w:val="-2"/>
          <w:sz w:val="10"/>
        </w:rPr>
        <w:t>Australia’s retail electricity markets: who is serving whom?</w:t>
      </w:r>
      <w:r>
        <w:rPr>
          <w:spacing w:val="-2"/>
          <w:sz w:val="10"/>
        </w:rPr>
        <w:t>, August 2016</w:t>
      </w:r>
    </w:p>
    <w:p>
      <w:pPr>
        <w:pStyle w:val="ListParagraph"/>
        <w:numPr>
          <w:ilvl w:val="0"/>
          <w:numId w:val="19"/>
        </w:numPr>
        <w:tabs>
          <w:tab w:pos="1813" w:val="left" w:leader="none"/>
        </w:tabs>
        <w:spacing w:line="240" w:lineRule="auto" w:before="1" w:after="0"/>
        <w:ind w:left="1813" w:right="0" w:hanging="226"/>
        <w:jc w:val="left"/>
        <w:rPr>
          <w:sz w:val="10"/>
        </w:rPr>
      </w:pPr>
      <w:r>
        <w:rPr>
          <w:spacing w:val="-4"/>
          <w:sz w:val="10"/>
        </w:rPr>
        <w:t>Australian</w:t>
      </w:r>
      <w:r>
        <w:rPr>
          <w:spacing w:val="1"/>
          <w:sz w:val="10"/>
        </w:rPr>
        <w:t> </w:t>
      </w:r>
      <w:r>
        <w:rPr>
          <w:spacing w:val="-4"/>
          <w:sz w:val="10"/>
        </w:rPr>
        <w:t>Energy</w:t>
      </w:r>
      <w:r>
        <w:rPr>
          <w:spacing w:val="2"/>
          <w:sz w:val="10"/>
        </w:rPr>
        <w:t> </w:t>
      </w:r>
      <w:r>
        <w:rPr>
          <w:spacing w:val="-4"/>
          <w:sz w:val="10"/>
        </w:rPr>
        <w:t>Market</w:t>
      </w:r>
      <w:r>
        <w:rPr>
          <w:spacing w:val="1"/>
          <w:sz w:val="10"/>
        </w:rPr>
        <w:t> </w:t>
      </w:r>
      <w:r>
        <w:rPr>
          <w:spacing w:val="-4"/>
          <w:sz w:val="10"/>
        </w:rPr>
        <w:t>Commission</w:t>
      </w:r>
      <w:r>
        <w:rPr>
          <w:spacing w:val="2"/>
          <w:sz w:val="10"/>
        </w:rPr>
        <w:t> </w:t>
      </w:r>
      <w:r>
        <w:rPr>
          <w:spacing w:val="-4"/>
          <w:sz w:val="10"/>
        </w:rPr>
        <w:t>(AEMC)</w:t>
      </w:r>
      <w:r>
        <w:rPr>
          <w:spacing w:val="1"/>
          <w:sz w:val="10"/>
        </w:rPr>
        <w:t> </w:t>
      </w:r>
      <w:r>
        <w:rPr>
          <w:spacing w:val="-4"/>
          <w:sz w:val="10"/>
        </w:rPr>
        <w:t>2017,</w:t>
      </w:r>
      <w:r>
        <w:rPr>
          <w:spacing w:val="2"/>
          <w:sz w:val="10"/>
        </w:rPr>
        <w:t> </w:t>
      </w:r>
      <w:r>
        <w:rPr>
          <w:i/>
          <w:spacing w:val="-4"/>
          <w:sz w:val="10"/>
        </w:rPr>
        <w:t>2017</w:t>
      </w:r>
      <w:r>
        <w:rPr>
          <w:i/>
          <w:spacing w:val="2"/>
          <w:sz w:val="10"/>
        </w:rPr>
        <w:t> </w:t>
      </w:r>
      <w:r>
        <w:rPr>
          <w:i/>
          <w:spacing w:val="-4"/>
          <w:sz w:val="10"/>
        </w:rPr>
        <w:t>Retail</w:t>
      </w:r>
      <w:r>
        <w:rPr>
          <w:i/>
          <w:spacing w:val="1"/>
          <w:sz w:val="10"/>
        </w:rPr>
        <w:t> </w:t>
      </w:r>
      <w:r>
        <w:rPr>
          <w:i/>
          <w:spacing w:val="-4"/>
          <w:sz w:val="10"/>
        </w:rPr>
        <w:t>Energy</w:t>
      </w:r>
      <w:r>
        <w:rPr>
          <w:i/>
          <w:spacing w:val="2"/>
          <w:sz w:val="10"/>
        </w:rPr>
        <w:t> </w:t>
      </w:r>
      <w:r>
        <w:rPr>
          <w:i/>
          <w:spacing w:val="-4"/>
          <w:sz w:val="10"/>
        </w:rPr>
        <w:t>Competition</w:t>
      </w:r>
      <w:r>
        <w:rPr>
          <w:i/>
          <w:spacing w:val="1"/>
          <w:sz w:val="10"/>
        </w:rPr>
        <w:t> </w:t>
      </w:r>
      <w:r>
        <w:rPr>
          <w:i/>
          <w:spacing w:val="-4"/>
          <w:sz w:val="10"/>
        </w:rPr>
        <w:t>Review,</w:t>
      </w:r>
      <w:r>
        <w:rPr>
          <w:i/>
          <w:spacing w:val="2"/>
          <w:sz w:val="10"/>
        </w:rPr>
        <w:t> </w:t>
      </w:r>
      <w:r>
        <w:rPr>
          <w:i/>
          <w:spacing w:val="-4"/>
          <w:sz w:val="10"/>
        </w:rPr>
        <w:t>Final</w:t>
      </w:r>
      <w:r>
        <w:rPr>
          <w:i/>
          <w:spacing w:val="1"/>
          <w:sz w:val="10"/>
        </w:rPr>
        <w:t> </w:t>
      </w:r>
      <w:r>
        <w:rPr>
          <w:i/>
          <w:spacing w:val="-4"/>
          <w:sz w:val="10"/>
        </w:rPr>
        <w:t>report</w:t>
      </w:r>
      <w:r>
        <w:rPr>
          <w:spacing w:val="-4"/>
          <w:sz w:val="10"/>
        </w:rPr>
        <w:t>,</w:t>
      </w:r>
      <w:r>
        <w:rPr>
          <w:spacing w:val="2"/>
          <w:sz w:val="10"/>
        </w:rPr>
        <w:t> </w:t>
      </w:r>
      <w:r>
        <w:rPr>
          <w:spacing w:val="-4"/>
          <w:sz w:val="10"/>
        </w:rPr>
        <w:t>July</w:t>
      </w:r>
      <w:r>
        <w:rPr>
          <w:spacing w:val="2"/>
          <w:sz w:val="10"/>
        </w:rPr>
        <w:t> </w:t>
      </w:r>
      <w:r>
        <w:rPr>
          <w:spacing w:val="-4"/>
          <w:sz w:val="10"/>
        </w:rPr>
        <w:t>2017,</w:t>
      </w:r>
      <w:r>
        <w:rPr>
          <w:spacing w:val="1"/>
          <w:sz w:val="10"/>
        </w:rPr>
        <w:t> </w:t>
      </w:r>
      <w:r>
        <w:rPr>
          <w:spacing w:val="-4"/>
          <w:sz w:val="10"/>
        </w:rPr>
        <w:t>p.</w:t>
      </w:r>
      <w:r>
        <w:rPr>
          <w:spacing w:val="2"/>
          <w:sz w:val="10"/>
        </w:rPr>
        <w:t> </w:t>
      </w:r>
      <w:r>
        <w:rPr>
          <w:spacing w:val="-7"/>
          <w:sz w:val="10"/>
        </w:rPr>
        <w:t>vi</w:t>
      </w:r>
    </w:p>
    <w:p>
      <w:pPr>
        <w:pStyle w:val="ListParagraph"/>
        <w:numPr>
          <w:ilvl w:val="0"/>
          <w:numId w:val="19"/>
        </w:numPr>
        <w:tabs>
          <w:tab w:pos="1812" w:val="left" w:leader="none"/>
        </w:tabs>
        <w:spacing w:line="240" w:lineRule="auto" w:before="5" w:after="0"/>
        <w:ind w:left="1812" w:right="0" w:hanging="225"/>
        <w:jc w:val="left"/>
        <w:rPr>
          <w:sz w:val="10"/>
        </w:rPr>
      </w:pPr>
      <w:r>
        <w:rPr>
          <w:spacing w:val="-4"/>
          <w:sz w:val="10"/>
        </w:rPr>
        <w:t>Yarra</w:t>
      </w:r>
      <w:r>
        <w:rPr>
          <w:sz w:val="10"/>
        </w:rPr>
        <w:t> </w:t>
      </w:r>
      <w:r>
        <w:rPr>
          <w:spacing w:val="-4"/>
          <w:sz w:val="10"/>
        </w:rPr>
        <w:t>Valley</w:t>
      </w:r>
      <w:r>
        <w:rPr>
          <w:sz w:val="10"/>
        </w:rPr>
        <w:t> </w:t>
      </w:r>
      <w:r>
        <w:rPr>
          <w:spacing w:val="-4"/>
          <w:sz w:val="10"/>
        </w:rPr>
        <w:t>Water</w:t>
      </w:r>
      <w:r>
        <w:rPr>
          <w:spacing w:val="1"/>
          <w:sz w:val="10"/>
        </w:rPr>
        <w:t> </w:t>
      </w:r>
      <w:r>
        <w:rPr>
          <w:spacing w:val="-4"/>
          <w:sz w:val="10"/>
        </w:rPr>
        <w:t>(2017),</w:t>
      </w:r>
      <w:r>
        <w:rPr>
          <w:sz w:val="10"/>
        </w:rPr>
        <w:t> </w:t>
      </w:r>
      <w:r>
        <w:rPr>
          <w:i/>
          <w:spacing w:val="-4"/>
          <w:sz w:val="10"/>
        </w:rPr>
        <w:t>Yarra</w:t>
      </w:r>
      <w:r>
        <w:rPr>
          <w:i/>
          <w:spacing w:val="1"/>
          <w:sz w:val="10"/>
        </w:rPr>
        <w:t> </w:t>
      </w:r>
      <w:r>
        <w:rPr>
          <w:i/>
          <w:spacing w:val="-4"/>
          <w:sz w:val="10"/>
        </w:rPr>
        <w:t>Valley</w:t>
      </w:r>
      <w:r>
        <w:rPr>
          <w:i/>
          <w:sz w:val="10"/>
        </w:rPr>
        <w:t> </w:t>
      </w:r>
      <w:r>
        <w:rPr>
          <w:i/>
          <w:spacing w:val="-4"/>
          <w:sz w:val="10"/>
        </w:rPr>
        <w:t>Water</w:t>
      </w:r>
      <w:r>
        <w:rPr>
          <w:i/>
          <w:sz w:val="10"/>
        </w:rPr>
        <w:t> </w:t>
      </w:r>
      <w:r>
        <w:rPr>
          <w:i/>
          <w:spacing w:val="-4"/>
          <w:sz w:val="10"/>
        </w:rPr>
        <w:t>Citizens’</w:t>
      </w:r>
      <w:r>
        <w:rPr>
          <w:i/>
          <w:spacing w:val="1"/>
          <w:sz w:val="10"/>
        </w:rPr>
        <w:t> </w:t>
      </w:r>
      <w:r>
        <w:rPr>
          <w:i/>
          <w:spacing w:val="-4"/>
          <w:sz w:val="10"/>
        </w:rPr>
        <w:t>Jury</w:t>
      </w:r>
      <w:r>
        <w:rPr>
          <w:i/>
          <w:sz w:val="10"/>
        </w:rPr>
        <w:t> </w:t>
      </w:r>
      <w:r>
        <w:rPr>
          <w:i/>
          <w:spacing w:val="-4"/>
          <w:sz w:val="10"/>
        </w:rPr>
        <w:t>Information</w:t>
      </w:r>
      <w:r>
        <w:rPr>
          <w:i/>
          <w:spacing w:val="1"/>
          <w:sz w:val="10"/>
        </w:rPr>
        <w:t> </w:t>
      </w:r>
      <w:r>
        <w:rPr>
          <w:i/>
          <w:spacing w:val="-4"/>
          <w:sz w:val="10"/>
        </w:rPr>
        <w:t>Pack</w:t>
      </w:r>
      <w:r>
        <w:rPr>
          <w:spacing w:val="-4"/>
          <w:sz w:val="10"/>
        </w:rPr>
        <w:t>,</w:t>
      </w:r>
      <w:r>
        <w:rPr>
          <w:sz w:val="10"/>
        </w:rPr>
        <w:t> </w:t>
      </w:r>
      <w:r>
        <w:rPr>
          <w:spacing w:val="-4"/>
          <w:sz w:val="10"/>
        </w:rPr>
        <w:t>April</w:t>
      </w:r>
      <w:r>
        <w:rPr>
          <w:sz w:val="10"/>
        </w:rPr>
        <w:t> </w:t>
      </w:r>
      <w:r>
        <w:rPr>
          <w:spacing w:val="-4"/>
          <w:sz w:val="10"/>
        </w:rPr>
        <w:t>2017,</w:t>
      </w:r>
      <w:r>
        <w:rPr>
          <w:spacing w:val="1"/>
          <w:sz w:val="10"/>
        </w:rPr>
        <w:t> </w:t>
      </w:r>
      <w:r>
        <w:rPr>
          <w:spacing w:val="-4"/>
          <w:sz w:val="10"/>
        </w:rPr>
        <w:t>p.</w:t>
      </w:r>
      <w:r>
        <w:rPr>
          <w:sz w:val="10"/>
        </w:rPr>
        <w:t> </w:t>
      </w:r>
      <w:r>
        <w:rPr>
          <w:spacing w:val="-5"/>
          <w:sz w:val="10"/>
        </w:rPr>
        <w:t>15</w:t>
      </w:r>
    </w:p>
    <w:p>
      <w:pPr>
        <w:spacing w:after="0" w:line="240" w:lineRule="auto"/>
        <w:jc w:val="left"/>
        <w:rPr>
          <w:sz w:val="10"/>
        </w:rPr>
        <w:sectPr>
          <w:type w:val="continuous"/>
          <w:pgSz w:w="11910" w:h="16840"/>
          <w:pgMar w:top="1920" w:bottom="280" w:left="0" w:right="560"/>
        </w:sectPr>
      </w:pPr>
    </w:p>
    <w:p>
      <w:pPr>
        <w:pStyle w:val="BodyText"/>
        <w:spacing w:line="266" w:lineRule="auto" w:before="73"/>
        <w:ind w:left="1020" w:right="-5"/>
      </w:pPr>
      <w:r>
        <w:rPr>
          <w:color w:val="3C3C3B"/>
        </w:rPr>
        <w:t>Any real innovation evident in the retail energy market</w:t>
      </w:r>
      <w:r>
        <w:rPr>
          <w:color w:val="3C3C3B"/>
          <w:spacing w:val="-3"/>
        </w:rPr>
        <w:t> </w:t>
      </w:r>
      <w:r>
        <w:rPr>
          <w:color w:val="3C3C3B"/>
        </w:rPr>
        <w:t>today</w:t>
      </w:r>
      <w:r>
        <w:rPr>
          <w:color w:val="3C3C3B"/>
          <w:spacing w:val="-3"/>
        </w:rPr>
        <w:t> </w:t>
      </w:r>
      <w:r>
        <w:rPr>
          <w:color w:val="3C3C3B"/>
        </w:rPr>
        <w:t>is</w:t>
      </w:r>
      <w:r>
        <w:rPr>
          <w:color w:val="3C3C3B"/>
          <w:spacing w:val="-3"/>
        </w:rPr>
        <w:t> </w:t>
      </w:r>
      <w:r>
        <w:rPr>
          <w:color w:val="3C3C3B"/>
        </w:rPr>
        <w:t>not</w:t>
      </w:r>
      <w:r>
        <w:rPr>
          <w:color w:val="3C3C3B"/>
          <w:spacing w:val="-3"/>
        </w:rPr>
        <w:t> </w:t>
      </w:r>
      <w:r>
        <w:rPr>
          <w:color w:val="3C3C3B"/>
        </w:rPr>
        <w:t>driven</w:t>
      </w:r>
      <w:r>
        <w:rPr>
          <w:color w:val="3C3C3B"/>
          <w:spacing w:val="-3"/>
        </w:rPr>
        <w:t> </w:t>
      </w:r>
      <w:r>
        <w:rPr>
          <w:color w:val="3C3C3B"/>
        </w:rPr>
        <w:t>by</w:t>
      </w:r>
      <w:r>
        <w:rPr>
          <w:color w:val="3C3C3B"/>
          <w:spacing w:val="-3"/>
        </w:rPr>
        <w:t> </w:t>
      </w:r>
      <w:r>
        <w:rPr>
          <w:color w:val="3C3C3B"/>
        </w:rPr>
        <w:t>competition</w:t>
      </w:r>
      <w:r>
        <w:rPr>
          <w:color w:val="3C3C3B"/>
          <w:spacing w:val="-3"/>
        </w:rPr>
        <w:t> </w:t>
      </w:r>
      <w:r>
        <w:rPr>
          <w:color w:val="3C3C3B"/>
        </w:rPr>
        <w:t>between traditional retailers, but by other technology companies driving down the cost of renewable energy generation and battery storage, and by </w:t>
      </w:r>
      <w:r>
        <w:rPr>
          <w:color w:val="3C3C3B"/>
          <w:spacing w:val="-2"/>
        </w:rPr>
        <w:t>developing</w:t>
      </w:r>
      <w:r>
        <w:rPr>
          <w:color w:val="3C3C3B"/>
          <w:spacing w:val="-8"/>
        </w:rPr>
        <w:t> </w:t>
      </w:r>
      <w:r>
        <w:rPr>
          <w:color w:val="3C3C3B"/>
          <w:spacing w:val="-2"/>
        </w:rPr>
        <w:t>energy</w:t>
      </w:r>
      <w:r>
        <w:rPr>
          <w:color w:val="3C3C3B"/>
          <w:spacing w:val="-8"/>
        </w:rPr>
        <w:t> </w:t>
      </w:r>
      <w:r>
        <w:rPr>
          <w:color w:val="3C3C3B"/>
          <w:spacing w:val="-2"/>
        </w:rPr>
        <w:t>management</w:t>
      </w:r>
      <w:r>
        <w:rPr>
          <w:color w:val="3C3C3B"/>
          <w:spacing w:val="-8"/>
        </w:rPr>
        <w:t> </w:t>
      </w:r>
      <w:r>
        <w:rPr>
          <w:color w:val="3C3C3B"/>
          <w:spacing w:val="-2"/>
        </w:rPr>
        <w:t>systems</w:t>
      </w:r>
      <w:r>
        <w:rPr>
          <w:color w:val="3C3C3B"/>
          <w:spacing w:val="-8"/>
        </w:rPr>
        <w:t> </w:t>
      </w:r>
      <w:r>
        <w:rPr>
          <w:color w:val="3C3C3B"/>
          <w:spacing w:val="-2"/>
        </w:rPr>
        <w:t>and</w:t>
      </w:r>
      <w:r>
        <w:rPr>
          <w:color w:val="3C3C3B"/>
          <w:spacing w:val="-8"/>
        </w:rPr>
        <w:t> </w:t>
      </w:r>
      <w:r>
        <w:rPr>
          <w:color w:val="3C3C3B"/>
          <w:spacing w:val="-2"/>
        </w:rPr>
        <w:t>other </w:t>
      </w:r>
      <w:r>
        <w:rPr>
          <w:color w:val="3C3C3B"/>
        </w:rPr>
        <w:t>new energy products and services. Innovation is occurring</w:t>
      </w:r>
      <w:r>
        <w:rPr>
          <w:color w:val="3C3C3B"/>
          <w:spacing w:val="-14"/>
        </w:rPr>
        <w:t> </w:t>
      </w:r>
      <w:r>
        <w:rPr>
          <w:color w:val="3C3C3B"/>
        </w:rPr>
        <w:t>from</w:t>
      </w:r>
      <w:r>
        <w:rPr>
          <w:color w:val="3C3C3B"/>
          <w:spacing w:val="-14"/>
        </w:rPr>
        <w:t> </w:t>
      </w:r>
      <w:r>
        <w:rPr>
          <w:color w:val="3C3C3B"/>
        </w:rPr>
        <w:t>outside</w:t>
      </w:r>
      <w:r>
        <w:rPr>
          <w:color w:val="3C3C3B"/>
          <w:spacing w:val="-14"/>
        </w:rPr>
        <w:t> </w:t>
      </w:r>
      <w:r>
        <w:rPr>
          <w:color w:val="3C3C3B"/>
        </w:rPr>
        <w:t>and</w:t>
      </w:r>
      <w:r>
        <w:rPr>
          <w:color w:val="3C3C3B"/>
          <w:spacing w:val="-14"/>
        </w:rPr>
        <w:t> </w:t>
      </w:r>
      <w:r>
        <w:rPr>
          <w:color w:val="3C3C3B"/>
        </w:rPr>
        <w:t>alongside</w:t>
      </w:r>
      <w:r>
        <w:rPr>
          <w:color w:val="3C3C3B"/>
          <w:spacing w:val="-14"/>
        </w:rPr>
        <w:t> </w:t>
      </w:r>
      <w:r>
        <w:rPr>
          <w:color w:val="3C3C3B"/>
        </w:rPr>
        <w:t>the</w:t>
      </w:r>
      <w:r>
        <w:rPr>
          <w:color w:val="3C3C3B"/>
          <w:spacing w:val="-14"/>
        </w:rPr>
        <w:t> </w:t>
      </w:r>
      <w:r>
        <w:rPr>
          <w:color w:val="3C3C3B"/>
        </w:rPr>
        <w:t>traditional energy retail markets.</w:t>
      </w:r>
    </w:p>
    <w:p>
      <w:pPr>
        <w:pStyle w:val="BodyText"/>
        <w:spacing w:line="266" w:lineRule="auto" w:before="91"/>
        <w:ind w:left="1020" w:right="158"/>
      </w:pPr>
      <w:r>
        <w:rPr>
          <w:color w:val="3C3C3B"/>
        </w:rPr>
        <w:t>The review panel concludes the market is unlikely</w:t>
      </w:r>
      <w:r>
        <w:rPr>
          <w:color w:val="3C3C3B"/>
          <w:spacing w:val="-14"/>
        </w:rPr>
        <w:t> </w:t>
      </w:r>
      <w:r>
        <w:rPr>
          <w:color w:val="3C3C3B"/>
        </w:rPr>
        <w:t>to</w:t>
      </w:r>
      <w:r>
        <w:rPr>
          <w:color w:val="3C3C3B"/>
          <w:spacing w:val="-14"/>
        </w:rPr>
        <w:t> </w:t>
      </w:r>
      <w:r>
        <w:rPr>
          <w:color w:val="3C3C3B"/>
        </w:rPr>
        <w:t>deliver</w:t>
      </w:r>
      <w:r>
        <w:rPr>
          <w:color w:val="3C3C3B"/>
          <w:spacing w:val="-14"/>
        </w:rPr>
        <w:t> </w:t>
      </w:r>
      <w:r>
        <w:rPr>
          <w:color w:val="3C3C3B"/>
        </w:rPr>
        <w:t>benefits</w:t>
      </w:r>
      <w:r>
        <w:rPr>
          <w:color w:val="3C3C3B"/>
          <w:spacing w:val="-14"/>
        </w:rPr>
        <w:t> </w:t>
      </w:r>
      <w:r>
        <w:rPr>
          <w:color w:val="3C3C3B"/>
        </w:rPr>
        <w:t>in</w:t>
      </w:r>
      <w:r>
        <w:rPr>
          <w:color w:val="3C3C3B"/>
          <w:spacing w:val="-14"/>
        </w:rPr>
        <w:t> </w:t>
      </w:r>
      <w:r>
        <w:rPr>
          <w:color w:val="3C3C3B"/>
        </w:rPr>
        <w:t>its</w:t>
      </w:r>
      <w:r>
        <w:rPr>
          <w:color w:val="3C3C3B"/>
          <w:spacing w:val="-14"/>
        </w:rPr>
        <w:t> </w:t>
      </w:r>
      <w:r>
        <w:rPr>
          <w:color w:val="3C3C3B"/>
        </w:rPr>
        <w:t>current</w:t>
      </w:r>
      <w:r>
        <w:rPr>
          <w:color w:val="3C3C3B"/>
          <w:spacing w:val="-14"/>
        </w:rPr>
        <w:t> </w:t>
      </w:r>
      <w:r>
        <w:rPr>
          <w:color w:val="3C3C3B"/>
        </w:rPr>
        <w:t>form.</w:t>
      </w:r>
    </w:p>
    <w:p>
      <w:pPr>
        <w:pStyle w:val="BodyText"/>
        <w:spacing w:line="266" w:lineRule="auto" w:before="2"/>
        <w:ind w:left="1020" w:right="-5"/>
      </w:pPr>
      <w:r>
        <w:rPr>
          <w:color w:val="3C3C3B"/>
        </w:rPr>
        <w:t>The failure of the market to deliver efficient </w:t>
      </w:r>
      <w:r>
        <w:rPr>
          <w:color w:val="3C3C3B"/>
          <w:spacing w:val="-2"/>
        </w:rPr>
        <w:t>outcomes</w:t>
      </w:r>
      <w:r>
        <w:rPr>
          <w:color w:val="3C3C3B"/>
          <w:spacing w:val="-11"/>
        </w:rPr>
        <w:t> </w:t>
      </w:r>
      <w:r>
        <w:rPr>
          <w:color w:val="3C3C3B"/>
          <w:spacing w:val="-2"/>
        </w:rPr>
        <w:t>warrants</w:t>
      </w:r>
      <w:r>
        <w:rPr>
          <w:color w:val="3C3C3B"/>
          <w:spacing w:val="-11"/>
        </w:rPr>
        <w:t> </w:t>
      </w:r>
      <w:r>
        <w:rPr>
          <w:color w:val="3C3C3B"/>
          <w:spacing w:val="-2"/>
        </w:rPr>
        <w:t>intervention</w:t>
      </w:r>
      <w:r>
        <w:rPr>
          <w:color w:val="3C3C3B"/>
          <w:spacing w:val="-11"/>
        </w:rPr>
        <w:t> </w:t>
      </w:r>
      <w:r>
        <w:rPr>
          <w:color w:val="3C3C3B"/>
          <w:spacing w:val="-2"/>
        </w:rPr>
        <w:t>so</w:t>
      </w:r>
      <w:r>
        <w:rPr>
          <w:color w:val="3C3C3B"/>
          <w:spacing w:val="-11"/>
        </w:rPr>
        <w:t> </w:t>
      </w:r>
      <w:r>
        <w:rPr>
          <w:color w:val="3C3C3B"/>
          <w:spacing w:val="-2"/>
        </w:rPr>
        <w:t>that</w:t>
      </w:r>
      <w:r>
        <w:rPr>
          <w:color w:val="3C3C3B"/>
          <w:spacing w:val="-11"/>
        </w:rPr>
        <w:t> </w:t>
      </w:r>
      <w:r>
        <w:rPr>
          <w:color w:val="3C3C3B"/>
          <w:spacing w:val="-2"/>
        </w:rPr>
        <w:t>consumers </w:t>
      </w:r>
      <w:r>
        <w:rPr>
          <w:color w:val="3C3C3B"/>
        </w:rPr>
        <w:t>receive better price outcomes.</w:t>
      </w:r>
    </w:p>
    <w:p>
      <w:pPr>
        <w:pStyle w:val="BodyText"/>
        <w:spacing w:line="266" w:lineRule="auto" w:before="87"/>
        <w:ind w:left="1020" w:right="158"/>
      </w:pPr>
      <w:r>
        <w:rPr>
          <w:color w:val="3C3C3B"/>
        </w:rPr>
        <w:t>The review panel recommends the introduction of</w:t>
      </w:r>
      <w:r>
        <w:rPr>
          <w:color w:val="3C3C3B"/>
          <w:spacing w:val="-14"/>
        </w:rPr>
        <w:t> </w:t>
      </w:r>
      <w:r>
        <w:rPr>
          <w:color w:val="3C3C3B"/>
        </w:rPr>
        <w:t>a</w:t>
      </w:r>
      <w:r>
        <w:rPr>
          <w:color w:val="3C3C3B"/>
          <w:spacing w:val="-14"/>
        </w:rPr>
        <w:t> </w:t>
      </w:r>
      <w:r>
        <w:rPr>
          <w:color w:val="3C3C3B"/>
        </w:rPr>
        <w:t>requirement</w:t>
      </w:r>
      <w:r>
        <w:rPr>
          <w:color w:val="3C3C3B"/>
          <w:spacing w:val="-14"/>
        </w:rPr>
        <w:t> </w:t>
      </w:r>
      <w:r>
        <w:rPr>
          <w:color w:val="3C3C3B"/>
        </w:rPr>
        <w:t>for</w:t>
      </w:r>
      <w:r>
        <w:rPr>
          <w:color w:val="3C3C3B"/>
          <w:spacing w:val="-14"/>
        </w:rPr>
        <w:t> </w:t>
      </w:r>
      <w:r>
        <w:rPr>
          <w:color w:val="3C3C3B"/>
        </w:rPr>
        <w:t>retailers</w:t>
      </w:r>
      <w:r>
        <w:rPr>
          <w:color w:val="3C3C3B"/>
          <w:spacing w:val="-14"/>
        </w:rPr>
        <w:t> </w:t>
      </w:r>
      <w:r>
        <w:rPr>
          <w:color w:val="3C3C3B"/>
        </w:rPr>
        <w:t>to</w:t>
      </w:r>
      <w:r>
        <w:rPr>
          <w:color w:val="3C3C3B"/>
          <w:spacing w:val="-13"/>
        </w:rPr>
        <w:t> </w:t>
      </w:r>
      <w:r>
        <w:rPr>
          <w:color w:val="3C3C3B"/>
        </w:rPr>
        <w:t>provide</w:t>
      </w:r>
      <w:r>
        <w:rPr>
          <w:color w:val="3C3C3B"/>
          <w:spacing w:val="-14"/>
        </w:rPr>
        <w:t> </w:t>
      </w:r>
      <w:r>
        <w:rPr>
          <w:color w:val="3C3C3B"/>
        </w:rPr>
        <w:t>a</w:t>
      </w:r>
      <w:r>
        <w:rPr>
          <w:color w:val="3C3C3B"/>
          <w:spacing w:val="-14"/>
        </w:rPr>
        <w:t> </w:t>
      </w:r>
      <w:r>
        <w:rPr>
          <w:color w:val="3C3C3B"/>
        </w:rPr>
        <w:t>‘no</w:t>
      </w:r>
      <w:r>
        <w:rPr>
          <w:color w:val="3C3C3B"/>
          <w:spacing w:val="-14"/>
        </w:rPr>
        <w:t> </w:t>
      </w:r>
      <w:r>
        <w:rPr>
          <w:color w:val="3C3C3B"/>
        </w:rPr>
        <w:t>frills’ offer, which is referred to as the Basic Service Offer in this report. The Basic Service Offer sets</w:t>
      </w:r>
    </w:p>
    <w:p>
      <w:pPr>
        <w:pStyle w:val="BodyText"/>
        <w:spacing w:line="266" w:lineRule="auto" w:before="3"/>
        <w:ind w:left="1020" w:right="228"/>
      </w:pPr>
      <w:r>
        <w:rPr>
          <w:color w:val="3C3C3B"/>
        </w:rPr>
        <w:t>a clear and transparent regulated annual price. Retailers would be free to innovate and provide other offers to consumers with lower or higher prices, to give consumers the choice to pay for </w:t>
      </w:r>
      <w:r>
        <w:rPr>
          <w:color w:val="3C3C3B"/>
          <w:spacing w:val="-2"/>
        </w:rPr>
        <w:t>any</w:t>
      </w:r>
      <w:r>
        <w:rPr>
          <w:color w:val="3C3C3B"/>
          <w:spacing w:val="-12"/>
        </w:rPr>
        <w:t> </w:t>
      </w:r>
      <w:r>
        <w:rPr>
          <w:color w:val="3C3C3B"/>
          <w:spacing w:val="-2"/>
        </w:rPr>
        <w:t>additional</w:t>
      </w:r>
      <w:r>
        <w:rPr>
          <w:color w:val="3C3C3B"/>
          <w:spacing w:val="-12"/>
        </w:rPr>
        <w:t> </w:t>
      </w:r>
      <w:r>
        <w:rPr>
          <w:color w:val="3C3C3B"/>
          <w:spacing w:val="-2"/>
        </w:rPr>
        <w:t>value</w:t>
      </w:r>
      <w:r>
        <w:rPr>
          <w:color w:val="3C3C3B"/>
          <w:spacing w:val="-12"/>
        </w:rPr>
        <w:t> </w:t>
      </w:r>
      <w:r>
        <w:rPr>
          <w:color w:val="3C3C3B"/>
          <w:spacing w:val="-2"/>
        </w:rPr>
        <w:t>retailers</w:t>
      </w:r>
      <w:r>
        <w:rPr>
          <w:color w:val="3C3C3B"/>
          <w:spacing w:val="-12"/>
        </w:rPr>
        <w:t> </w:t>
      </w:r>
      <w:r>
        <w:rPr>
          <w:color w:val="3C3C3B"/>
          <w:spacing w:val="-2"/>
        </w:rPr>
        <w:t>may</w:t>
      </w:r>
      <w:r>
        <w:rPr>
          <w:color w:val="3C3C3B"/>
          <w:spacing w:val="-12"/>
        </w:rPr>
        <w:t> </w:t>
      </w:r>
      <w:r>
        <w:rPr>
          <w:color w:val="3C3C3B"/>
          <w:spacing w:val="-2"/>
        </w:rPr>
        <w:t>offer.</w:t>
      </w:r>
      <w:r>
        <w:rPr>
          <w:color w:val="3C3C3B"/>
          <w:spacing w:val="-12"/>
        </w:rPr>
        <w:t> </w:t>
      </w:r>
      <w:r>
        <w:rPr>
          <w:color w:val="3C3C3B"/>
          <w:spacing w:val="-2"/>
        </w:rPr>
        <w:t>However, </w:t>
      </w:r>
      <w:r>
        <w:rPr>
          <w:color w:val="3C3C3B"/>
        </w:rPr>
        <w:t>consumers only interested in a basic ‘no frills’ service</w:t>
      </w:r>
      <w:r>
        <w:rPr>
          <w:color w:val="3C3C3B"/>
          <w:spacing w:val="-14"/>
        </w:rPr>
        <w:t> </w:t>
      </w:r>
      <w:r>
        <w:rPr>
          <w:color w:val="3C3C3B"/>
        </w:rPr>
        <w:t>would</w:t>
      </w:r>
      <w:r>
        <w:rPr>
          <w:color w:val="3C3C3B"/>
          <w:spacing w:val="-14"/>
        </w:rPr>
        <w:t> </w:t>
      </w:r>
      <w:r>
        <w:rPr>
          <w:color w:val="3C3C3B"/>
        </w:rPr>
        <w:t>have</w:t>
      </w:r>
      <w:r>
        <w:rPr>
          <w:color w:val="3C3C3B"/>
          <w:spacing w:val="-14"/>
        </w:rPr>
        <w:t> </w:t>
      </w:r>
      <w:r>
        <w:rPr>
          <w:color w:val="3C3C3B"/>
        </w:rPr>
        <w:t>the</w:t>
      </w:r>
      <w:r>
        <w:rPr>
          <w:color w:val="3C3C3B"/>
          <w:spacing w:val="-14"/>
        </w:rPr>
        <w:t> </w:t>
      </w:r>
      <w:r>
        <w:rPr>
          <w:color w:val="3C3C3B"/>
        </w:rPr>
        <w:t>option</w:t>
      </w:r>
      <w:r>
        <w:rPr>
          <w:color w:val="3C3C3B"/>
          <w:spacing w:val="-14"/>
        </w:rPr>
        <w:t> </w:t>
      </w:r>
      <w:r>
        <w:rPr>
          <w:color w:val="3C3C3B"/>
        </w:rPr>
        <w:t>to</w:t>
      </w:r>
      <w:r>
        <w:rPr>
          <w:color w:val="3C3C3B"/>
          <w:spacing w:val="-14"/>
        </w:rPr>
        <w:t> </w:t>
      </w:r>
      <w:r>
        <w:rPr>
          <w:color w:val="3C3C3B"/>
        </w:rPr>
        <w:t>select</w:t>
      </w:r>
      <w:r>
        <w:rPr>
          <w:color w:val="3C3C3B"/>
          <w:spacing w:val="-14"/>
        </w:rPr>
        <w:t> </w:t>
      </w:r>
      <w:r>
        <w:rPr>
          <w:color w:val="3C3C3B"/>
        </w:rPr>
        <w:t>the</w:t>
      </w:r>
      <w:r>
        <w:rPr>
          <w:color w:val="3C3C3B"/>
          <w:spacing w:val="-14"/>
        </w:rPr>
        <w:t> </w:t>
      </w:r>
      <w:r>
        <w:rPr>
          <w:color w:val="3C3C3B"/>
        </w:rPr>
        <w:t>Basic Service Offer and remain protected from the existing failures of the market.</w:t>
      </w:r>
    </w:p>
    <w:p>
      <w:pPr>
        <w:pStyle w:val="BodyText"/>
        <w:spacing w:line="266" w:lineRule="auto" w:before="91"/>
        <w:ind w:left="1020" w:right="158"/>
      </w:pPr>
      <w:r>
        <w:rPr>
          <w:color w:val="3C3C3B"/>
        </w:rPr>
        <w:t>The review panel recommends the ESC set a maximum regulated price for the Basic Service </w:t>
      </w:r>
      <w:r>
        <w:rPr>
          <w:color w:val="3C3C3B"/>
          <w:spacing w:val="-2"/>
        </w:rPr>
        <w:t>Offer</w:t>
      </w:r>
      <w:r>
        <w:rPr>
          <w:color w:val="3C3C3B"/>
          <w:spacing w:val="-11"/>
        </w:rPr>
        <w:t> </w:t>
      </w:r>
      <w:r>
        <w:rPr>
          <w:color w:val="3C3C3B"/>
          <w:spacing w:val="-2"/>
        </w:rPr>
        <w:t>for</w:t>
      </w:r>
      <w:r>
        <w:rPr>
          <w:color w:val="3C3C3B"/>
          <w:spacing w:val="-11"/>
        </w:rPr>
        <w:t> </w:t>
      </w:r>
      <w:r>
        <w:rPr>
          <w:color w:val="3C3C3B"/>
          <w:spacing w:val="-2"/>
        </w:rPr>
        <w:t>each</w:t>
      </w:r>
      <w:r>
        <w:rPr>
          <w:color w:val="3C3C3B"/>
          <w:spacing w:val="-11"/>
        </w:rPr>
        <w:t> </w:t>
      </w:r>
      <w:r>
        <w:rPr>
          <w:color w:val="3C3C3B"/>
          <w:spacing w:val="-2"/>
        </w:rPr>
        <w:t>consumption</w:t>
      </w:r>
      <w:r>
        <w:rPr>
          <w:color w:val="3C3C3B"/>
          <w:spacing w:val="-11"/>
        </w:rPr>
        <w:t> </w:t>
      </w:r>
      <w:r>
        <w:rPr>
          <w:color w:val="3C3C3B"/>
          <w:spacing w:val="-2"/>
        </w:rPr>
        <w:t>level.</w:t>
      </w:r>
      <w:r>
        <w:rPr>
          <w:color w:val="3C3C3B"/>
          <w:spacing w:val="-11"/>
        </w:rPr>
        <w:t> </w:t>
      </w:r>
      <w:r>
        <w:rPr>
          <w:color w:val="3C3C3B"/>
          <w:spacing w:val="-2"/>
        </w:rPr>
        <w:t>Retailers</w:t>
      </w:r>
      <w:r>
        <w:rPr>
          <w:color w:val="3C3C3B"/>
          <w:spacing w:val="-11"/>
        </w:rPr>
        <w:t> </w:t>
      </w:r>
      <w:r>
        <w:rPr>
          <w:color w:val="3C3C3B"/>
          <w:spacing w:val="-2"/>
        </w:rPr>
        <w:t>would </w:t>
      </w:r>
      <w:r>
        <w:rPr>
          <w:color w:val="3C3C3B"/>
        </w:rPr>
        <w:t>be</w:t>
      </w:r>
      <w:r>
        <w:rPr>
          <w:color w:val="3C3C3B"/>
          <w:spacing w:val="-13"/>
        </w:rPr>
        <w:t> </w:t>
      </w:r>
      <w:r>
        <w:rPr>
          <w:color w:val="3C3C3B"/>
        </w:rPr>
        <w:t>free</w:t>
      </w:r>
      <w:r>
        <w:rPr>
          <w:color w:val="3C3C3B"/>
          <w:spacing w:val="-13"/>
        </w:rPr>
        <w:t> </w:t>
      </w:r>
      <w:r>
        <w:rPr>
          <w:color w:val="3C3C3B"/>
        </w:rPr>
        <w:t>to</w:t>
      </w:r>
      <w:r>
        <w:rPr>
          <w:color w:val="3C3C3B"/>
          <w:spacing w:val="-13"/>
        </w:rPr>
        <w:t> </w:t>
      </w:r>
      <w:r>
        <w:rPr>
          <w:color w:val="3C3C3B"/>
        </w:rPr>
        <w:t>structure</w:t>
      </w:r>
      <w:r>
        <w:rPr>
          <w:color w:val="3C3C3B"/>
          <w:spacing w:val="-13"/>
        </w:rPr>
        <w:t> </w:t>
      </w:r>
      <w:r>
        <w:rPr>
          <w:color w:val="3C3C3B"/>
        </w:rPr>
        <w:t>their</w:t>
      </w:r>
      <w:r>
        <w:rPr>
          <w:color w:val="3C3C3B"/>
          <w:spacing w:val="-13"/>
        </w:rPr>
        <w:t> </w:t>
      </w:r>
      <w:r>
        <w:rPr>
          <w:color w:val="3C3C3B"/>
        </w:rPr>
        <w:t>Basic</w:t>
      </w:r>
      <w:r>
        <w:rPr>
          <w:color w:val="3C3C3B"/>
          <w:spacing w:val="-13"/>
        </w:rPr>
        <w:t> </w:t>
      </w:r>
      <w:r>
        <w:rPr>
          <w:color w:val="3C3C3B"/>
        </w:rPr>
        <w:t>Service</w:t>
      </w:r>
      <w:r>
        <w:rPr>
          <w:color w:val="3C3C3B"/>
          <w:spacing w:val="-13"/>
        </w:rPr>
        <w:t> </w:t>
      </w:r>
      <w:r>
        <w:rPr>
          <w:color w:val="3C3C3B"/>
        </w:rPr>
        <w:t>Offer</w:t>
      </w:r>
      <w:r>
        <w:rPr>
          <w:color w:val="3C3C3B"/>
          <w:spacing w:val="-13"/>
        </w:rPr>
        <w:t> </w:t>
      </w:r>
      <w:r>
        <w:rPr>
          <w:color w:val="3C3C3B"/>
        </w:rPr>
        <w:t>how they see fit, so long as the price the customer pays remained below the price set by the ESC for any given consumption amount. It must be unconditional</w:t>
      </w:r>
      <w:r>
        <w:rPr>
          <w:color w:val="3C3C3B"/>
          <w:spacing w:val="-8"/>
        </w:rPr>
        <w:t> </w:t>
      </w:r>
      <w:r>
        <w:rPr>
          <w:color w:val="3C3C3B"/>
        </w:rPr>
        <w:t>and</w:t>
      </w:r>
      <w:r>
        <w:rPr>
          <w:color w:val="3C3C3B"/>
          <w:spacing w:val="-8"/>
        </w:rPr>
        <w:t> </w:t>
      </w:r>
      <w:r>
        <w:rPr>
          <w:color w:val="3C3C3B"/>
        </w:rPr>
        <w:t>must</w:t>
      </w:r>
      <w:r>
        <w:rPr>
          <w:color w:val="3C3C3B"/>
          <w:spacing w:val="-8"/>
        </w:rPr>
        <w:t> </w:t>
      </w:r>
      <w:r>
        <w:rPr>
          <w:color w:val="3C3C3B"/>
        </w:rPr>
        <w:t>be</w:t>
      </w:r>
      <w:r>
        <w:rPr>
          <w:color w:val="3C3C3B"/>
          <w:spacing w:val="-8"/>
        </w:rPr>
        <w:t> </w:t>
      </w:r>
      <w:r>
        <w:rPr>
          <w:color w:val="3C3C3B"/>
        </w:rPr>
        <w:t>provided</w:t>
      </w:r>
      <w:r>
        <w:rPr>
          <w:color w:val="3C3C3B"/>
          <w:spacing w:val="-8"/>
        </w:rPr>
        <w:t> </w:t>
      </w:r>
      <w:r>
        <w:rPr>
          <w:color w:val="3C3C3B"/>
        </w:rPr>
        <w:t>if</w:t>
      </w:r>
      <w:r>
        <w:rPr>
          <w:color w:val="3C3C3B"/>
          <w:spacing w:val="-8"/>
        </w:rPr>
        <w:t> </w:t>
      </w:r>
      <w:r>
        <w:rPr>
          <w:color w:val="3C3C3B"/>
        </w:rPr>
        <w:t>requested</w:t>
      </w:r>
    </w:p>
    <w:p>
      <w:pPr>
        <w:pStyle w:val="BodyText"/>
        <w:spacing w:line="266" w:lineRule="auto" w:before="6"/>
        <w:ind w:left="1020" w:right="-5"/>
      </w:pPr>
      <w:r>
        <w:rPr>
          <w:color w:val="3C3C3B"/>
          <w:spacing w:val="-4"/>
        </w:rPr>
        <w:t>by</w:t>
      </w:r>
      <w:r>
        <w:rPr>
          <w:color w:val="3C3C3B"/>
          <w:spacing w:val="-9"/>
        </w:rPr>
        <w:t> </w:t>
      </w:r>
      <w:r>
        <w:rPr>
          <w:color w:val="3C3C3B"/>
          <w:spacing w:val="-4"/>
        </w:rPr>
        <w:t>a</w:t>
      </w:r>
      <w:r>
        <w:rPr>
          <w:color w:val="3C3C3B"/>
          <w:spacing w:val="-9"/>
        </w:rPr>
        <w:t> </w:t>
      </w:r>
      <w:r>
        <w:rPr>
          <w:color w:val="3C3C3B"/>
          <w:spacing w:val="-4"/>
        </w:rPr>
        <w:t>consumer.</w:t>
      </w:r>
      <w:r>
        <w:rPr>
          <w:color w:val="3C3C3B"/>
          <w:spacing w:val="-9"/>
        </w:rPr>
        <w:t> </w:t>
      </w:r>
      <w:r>
        <w:rPr>
          <w:color w:val="3C3C3B"/>
          <w:spacing w:val="-4"/>
        </w:rPr>
        <w:t>Figure</w:t>
      </w:r>
      <w:r>
        <w:rPr>
          <w:color w:val="3C3C3B"/>
          <w:spacing w:val="-9"/>
        </w:rPr>
        <w:t> </w:t>
      </w:r>
      <w:r>
        <w:rPr>
          <w:color w:val="3C3C3B"/>
          <w:spacing w:val="-4"/>
        </w:rPr>
        <w:t>31</w:t>
      </w:r>
      <w:r>
        <w:rPr>
          <w:color w:val="3C3C3B"/>
          <w:spacing w:val="-9"/>
        </w:rPr>
        <w:t> </w:t>
      </w:r>
      <w:r>
        <w:rPr>
          <w:color w:val="3C3C3B"/>
          <w:spacing w:val="-4"/>
        </w:rPr>
        <w:t>provides</w:t>
      </w:r>
      <w:r>
        <w:rPr>
          <w:color w:val="3C3C3B"/>
          <w:spacing w:val="-9"/>
        </w:rPr>
        <w:t> </w:t>
      </w:r>
      <w:r>
        <w:rPr>
          <w:color w:val="3C3C3B"/>
          <w:spacing w:val="-4"/>
        </w:rPr>
        <w:t>an</w:t>
      </w:r>
      <w:r>
        <w:rPr>
          <w:color w:val="3C3C3B"/>
          <w:spacing w:val="-9"/>
        </w:rPr>
        <w:t> </w:t>
      </w:r>
      <w:r>
        <w:rPr>
          <w:color w:val="3C3C3B"/>
          <w:spacing w:val="-4"/>
        </w:rPr>
        <w:t>example</w:t>
      </w:r>
      <w:r>
        <w:rPr>
          <w:color w:val="3C3C3B"/>
          <w:spacing w:val="-9"/>
        </w:rPr>
        <w:t> </w:t>
      </w:r>
      <w:r>
        <w:rPr>
          <w:color w:val="3C3C3B"/>
          <w:spacing w:val="-4"/>
        </w:rPr>
        <w:t>of</w:t>
      </w:r>
      <w:r>
        <w:rPr>
          <w:color w:val="3C3C3B"/>
          <w:spacing w:val="-9"/>
        </w:rPr>
        <w:t> </w:t>
      </w:r>
      <w:r>
        <w:rPr>
          <w:color w:val="3C3C3B"/>
          <w:spacing w:val="-4"/>
        </w:rPr>
        <w:t>a </w:t>
      </w:r>
      <w:r>
        <w:rPr>
          <w:color w:val="3C3C3B"/>
        </w:rPr>
        <w:t>basic service offer price curve.</w:t>
      </w:r>
    </w:p>
    <w:p>
      <w:pPr>
        <w:pStyle w:val="BodyText"/>
        <w:spacing w:line="266" w:lineRule="auto" w:before="73"/>
        <w:ind w:left="283" w:right="1345"/>
      </w:pPr>
      <w:r>
        <w:rPr/>
        <w:br w:type="column"/>
      </w:r>
      <w:r>
        <w:rPr>
          <w:color w:val="3C3C3B"/>
        </w:rPr>
        <w:t>Key</w:t>
      </w:r>
      <w:r>
        <w:rPr>
          <w:color w:val="3C3C3B"/>
          <w:spacing w:val="-3"/>
        </w:rPr>
        <w:t> </w:t>
      </w:r>
      <w:r>
        <w:rPr>
          <w:color w:val="3C3C3B"/>
        </w:rPr>
        <w:t>to</w:t>
      </w:r>
      <w:r>
        <w:rPr>
          <w:color w:val="3C3C3B"/>
          <w:spacing w:val="-3"/>
        </w:rPr>
        <w:t> </w:t>
      </w:r>
      <w:r>
        <w:rPr>
          <w:color w:val="3C3C3B"/>
        </w:rPr>
        <w:t>the</w:t>
      </w:r>
      <w:r>
        <w:rPr>
          <w:color w:val="3C3C3B"/>
          <w:spacing w:val="-3"/>
        </w:rPr>
        <w:t> </w:t>
      </w:r>
      <w:r>
        <w:rPr>
          <w:color w:val="3C3C3B"/>
        </w:rPr>
        <w:t>recommendation</w:t>
      </w:r>
      <w:r>
        <w:rPr>
          <w:color w:val="3C3C3B"/>
          <w:spacing w:val="-3"/>
        </w:rPr>
        <w:t> </w:t>
      </w:r>
      <w:r>
        <w:rPr>
          <w:color w:val="3C3C3B"/>
        </w:rPr>
        <w:t>for</w:t>
      </w:r>
      <w:r>
        <w:rPr>
          <w:color w:val="3C3C3B"/>
          <w:spacing w:val="-3"/>
        </w:rPr>
        <w:t> </w:t>
      </w:r>
      <w:r>
        <w:rPr>
          <w:color w:val="3C3C3B"/>
        </w:rPr>
        <w:t>a</w:t>
      </w:r>
      <w:r>
        <w:rPr>
          <w:color w:val="3C3C3B"/>
          <w:spacing w:val="-3"/>
        </w:rPr>
        <w:t> </w:t>
      </w:r>
      <w:r>
        <w:rPr>
          <w:color w:val="3C3C3B"/>
        </w:rPr>
        <w:t>Basic</w:t>
      </w:r>
      <w:r>
        <w:rPr>
          <w:color w:val="3C3C3B"/>
          <w:spacing w:val="-3"/>
        </w:rPr>
        <w:t> </w:t>
      </w:r>
      <w:r>
        <w:rPr>
          <w:color w:val="3C3C3B"/>
        </w:rPr>
        <w:t>Service Offer is the handling of customer acquisition</w:t>
      </w:r>
      <w:r>
        <w:rPr>
          <w:color w:val="3C3C3B"/>
        </w:rPr>
        <w:t> and retention costs and headroom. In other regulated jurisdictions, regulators have faced pressure</w:t>
      </w:r>
      <w:r>
        <w:rPr>
          <w:color w:val="3C3C3B"/>
          <w:spacing w:val="-11"/>
        </w:rPr>
        <w:t> </w:t>
      </w:r>
      <w:r>
        <w:rPr>
          <w:color w:val="3C3C3B"/>
        </w:rPr>
        <w:t>from</w:t>
      </w:r>
      <w:r>
        <w:rPr>
          <w:color w:val="3C3C3B"/>
          <w:spacing w:val="-11"/>
        </w:rPr>
        <w:t> </w:t>
      </w:r>
      <w:r>
        <w:rPr>
          <w:color w:val="3C3C3B"/>
        </w:rPr>
        <w:t>retailers</w:t>
      </w:r>
      <w:r>
        <w:rPr>
          <w:color w:val="3C3C3B"/>
          <w:spacing w:val="-11"/>
        </w:rPr>
        <w:t> </w:t>
      </w:r>
      <w:r>
        <w:rPr>
          <w:color w:val="3C3C3B"/>
        </w:rPr>
        <w:t>to</w:t>
      </w:r>
      <w:r>
        <w:rPr>
          <w:color w:val="3C3C3B"/>
          <w:spacing w:val="-11"/>
        </w:rPr>
        <w:t> </w:t>
      </w:r>
      <w:r>
        <w:rPr>
          <w:color w:val="3C3C3B"/>
        </w:rPr>
        <w:t>allow</w:t>
      </w:r>
      <w:r>
        <w:rPr>
          <w:color w:val="3C3C3B"/>
          <w:spacing w:val="-11"/>
        </w:rPr>
        <w:t> </w:t>
      </w:r>
      <w:r>
        <w:rPr>
          <w:color w:val="3C3C3B"/>
        </w:rPr>
        <w:t>these</w:t>
      </w:r>
      <w:r>
        <w:rPr>
          <w:color w:val="3C3C3B"/>
          <w:spacing w:val="-11"/>
        </w:rPr>
        <w:t> </w:t>
      </w:r>
      <w:r>
        <w:rPr>
          <w:color w:val="3C3C3B"/>
        </w:rPr>
        <w:t>marketing costs. A significant failure of the competitive market has been to allow these costs to build up and increasingly be passed to consumers with</w:t>
      </w:r>
      <w:r>
        <w:rPr>
          <w:color w:val="3C3C3B"/>
          <w:spacing w:val="-11"/>
        </w:rPr>
        <w:t> </w:t>
      </w:r>
      <w:r>
        <w:rPr>
          <w:color w:val="3C3C3B"/>
        </w:rPr>
        <w:t>little</w:t>
      </w:r>
      <w:r>
        <w:rPr>
          <w:color w:val="3C3C3B"/>
          <w:spacing w:val="-11"/>
        </w:rPr>
        <w:t> </w:t>
      </w:r>
      <w:r>
        <w:rPr>
          <w:color w:val="3C3C3B"/>
        </w:rPr>
        <w:t>benefits</w:t>
      </w:r>
      <w:r>
        <w:rPr>
          <w:color w:val="3C3C3B"/>
          <w:spacing w:val="-11"/>
        </w:rPr>
        <w:t> </w:t>
      </w:r>
      <w:r>
        <w:rPr>
          <w:color w:val="3C3C3B"/>
        </w:rPr>
        <w:t>to</w:t>
      </w:r>
      <w:r>
        <w:rPr>
          <w:color w:val="3C3C3B"/>
          <w:spacing w:val="-11"/>
        </w:rPr>
        <w:t> </w:t>
      </w:r>
      <w:r>
        <w:rPr>
          <w:color w:val="3C3C3B"/>
        </w:rPr>
        <w:t>them</w:t>
      </w:r>
      <w:r>
        <w:rPr>
          <w:color w:val="3C3C3B"/>
          <w:spacing w:val="-11"/>
        </w:rPr>
        <w:t> </w:t>
      </w:r>
      <w:r>
        <w:rPr>
          <w:color w:val="3C3C3B"/>
        </w:rPr>
        <w:t>to</w:t>
      </w:r>
      <w:r>
        <w:rPr>
          <w:color w:val="3C3C3B"/>
          <w:spacing w:val="-11"/>
        </w:rPr>
        <w:t> </w:t>
      </w:r>
      <w:r>
        <w:rPr>
          <w:color w:val="3C3C3B"/>
        </w:rPr>
        <w:t>outweigh</w:t>
      </w:r>
      <w:r>
        <w:rPr>
          <w:color w:val="3C3C3B"/>
          <w:spacing w:val="-11"/>
        </w:rPr>
        <w:t> </w:t>
      </w:r>
      <w:r>
        <w:rPr>
          <w:color w:val="3C3C3B"/>
        </w:rPr>
        <w:t>the</w:t>
      </w:r>
      <w:r>
        <w:rPr>
          <w:color w:val="3C3C3B"/>
          <w:spacing w:val="-11"/>
        </w:rPr>
        <w:t> </w:t>
      </w:r>
      <w:r>
        <w:rPr>
          <w:color w:val="3C3C3B"/>
        </w:rPr>
        <w:t>costs.</w:t>
      </w:r>
    </w:p>
    <w:p>
      <w:pPr>
        <w:pStyle w:val="BodyText"/>
        <w:spacing w:line="266" w:lineRule="auto" w:before="6"/>
        <w:ind w:left="283" w:right="1137"/>
      </w:pPr>
      <w:r>
        <w:rPr>
          <w:color w:val="3C3C3B"/>
        </w:rPr>
        <w:t>Based</w:t>
      </w:r>
      <w:r>
        <w:rPr>
          <w:color w:val="3C3C3B"/>
          <w:spacing w:val="-14"/>
        </w:rPr>
        <w:t> </w:t>
      </w:r>
      <w:r>
        <w:rPr>
          <w:color w:val="3C3C3B"/>
        </w:rPr>
        <w:t>on</w:t>
      </w:r>
      <w:r>
        <w:rPr>
          <w:color w:val="3C3C3B"/>
          <w:spacing w:val="-14"/>
        </w:rPr>
        <w:t> </w:t>
      </w:r>
      <w:r>
        <w:rPr>
          <w:color w:val="3C3C3B"/>
        </w:rPr>
        <w:t>the</w:t>
      </w:r>
      <w:r>
        <w:rPr>
          <w:color w:val="3C3C3B"/>
          <w:spacing w:val="-14"/>
        </w:rPr>
        <w:t> </w:t>
      </w:r>
      <w:r>
        <w:rPr>
          <w:color w:val="3C3C3B"/>
        </w:rPr>
        <w:t>evidence,</w:t>
      </w:r>
      <w:r>
        <w:rPr>
          <w:color w:val="3C3C3B"/>
          <w:spacing w:val="-14"/>
        </w:rPr>
        <w:t> </w:t>
      </w:r>
      <w:r>
        <w:rPr>
          <w:color w:val="3C3C3B"/>
        </w:rPr>
        <w:t>the</w:t>
      </w:r>
      <w:r>
        <w:rPr>
          <w:color w:val="3C3C3B"/>
          <w:spacing w:val="-14"/>
        </w:rPr>
        <w:t> </w:t>
      </w:r>
      <w:r>
        <w:rPr>
          <w:color w:val="3C3C3B"/>
        </w:rPr>
        <w:t>review</w:t>
      </w:r>
      <w:r>
        <w:rPr>
          <w:color w:val="3C3C3B"/>
          <w:spacing w:val="-14"/>
        </w:rPr>
        <w:t> </w:t>
      </w:r>
      <w:r>
        <w:rPr>
          <w:color w:val="3C3C3B"/>
        </w:rPr>
        <w:t>panel</w:t>
      </w:r>
      <w:r>
        <w:rPr>
          <w:color w:val="3C3C3B"/>
          <w:spacing w:val="-14"/>
        </w:rPr>
        <w:t> </w:t>
      </w:r>
      <w:r>
        <w:rPr>
          <w:color w:val="3C3C3B"/>
        </w:rPr>
        <w:t>does</w:t>
      </w:r>
      <w:r>
        <w:rPr>
          <w:color w:val="3C3C3B"/>
          <w:spacing w:val="-14"/>
        </w:rPr>
        <w:t> </w:t>
      </w:r>
      <w:r>
        <w:rPr>
          <w:color w:val="3C3C3B"/>
        </w:rPr>
        <w:t>not consider these costs should be included in the regulated price for the Basic Service Offer.</w:t>
      </w:r>
    </w:p>
    <w:p>
      <w:pPr>
        <w:pStyle w:val="BodyText"/>
        <w:spacing w:line="266" w:lineRule="auto" w:before="87"/>
        <w:ind w:left="283" w:right="1415"/>
      </w:pPr>
      <w:r>
        <w:rPr>
          <w:color w:val="3C3C3B"/>
          <w:spacing w:val="-2"/>
        </w:rPr>
        <w:t>If</w:t>
      </w:r>
      <w:r>
        <w:rPr>
          <w:color w:val="3C3C3B"/>
          <w:spacing w:val="-9"/>
        </w:rPr>
        <w:t> </w:t>
      </w:r>
      <w:r>
        <w:rPr>
          <w:color w:val="3C3C3B"/>
          <w:spacing w:val="-2"/>
        </w:rPr>
        <w:t>retailers</w:t>
      </w:r>
      <w:r>
        <w:rPr>
          <w:color w:val="3C3C3B"/>
          <w:spacing w:val="-9"/>
        </w:rPr>
        <w:t> </w:t>
      </w:r>
      <w:r>
        <w:rPr>
          <w:color w:val="3C3C3B"/>
          <w:spacing w:val="-2"/>
        </w:rPr>
        <w:t>can</w:t>
      </w:r>
      <w:r>
        <w:rPr>
          <w:color w:val="3C3C3B"/>
          <w:spacing w:val="-9"/>
        </w:rPr>
        <w:t> </w:t>
      </w:r>
      <w:r>
        <w:rPr>
          <w:color w:val="3C3C3B"/>
          <w:spacing w:val="-2"/>
        </w:rPr>
        <w:t>find</w:t>
      </w:r>
      <w:r>
        <w:rPr>
          <w:color w:val="3C3C3B"/>
          <w:spacing w:val="-9"/>
        </w:rPr>
        <w:t> </w:t>
      </w:r>
      <w:r>
        <w:rPr>
          <w:color w:val="3C3C3B"/>
          <w:spacing w:val="-2"/>
        </w:rPr>
        <w:t>genuine</w:t>
      </w:r>
      <w:r>
        <w:rPr>
          <w:color w:val="3C3C3B"/>
          <w:spacing w:val="-9"/>
        </w:rPr>
        <w:t> </w:t>
      </w:r>
      <w:r>
        <w:rPr>
          <w:color w:val="3C3C3B"/>
          <w:spacing w:val="-2"/>
        </w:rPr>
        <w:t>cost</w:t>
      </w:r>
      <w:r>
        <w:rPr>
          <w:color w:val="3C3C3B"/>
          <w:spacing w:val="-9"/>
        </w:rPr>
        <w:t> </w:t>
      </w:r>
      <w:r>
        <w:rPr>
          <w:color w:val="3C3C3B"/>
          <w:spacing w:val="-2"/>
        </w:rPr>
        <w:t>savings</w:t>
      </w:r>
      <w:r>
        <w:rPr>
          <w:color w:val="3C3C3B"/>
          <w:spacing w:val="-9"/>
        </w:rPr>
        <w:t> </w:t>
      </w:r>
      <w:r>
        <w:rPr>
          <w:color w:val="3C3C3B"/>
          <w:spacing w:val="-2"/>
        </w:rPr>
        <w:t>they </w:t>
      </w:r>
      <w:r>
        <w:rPr>
          <w:color w:val="3C3C3B"/>
        </w:rPr>
        <w:t>can undercut the Basic Service Offers.</w:t>
      </w:r>
    </w:p>
    <w:p>
      <w:pPr>
        <w:pStyle w:val="BodyText"/>
        <w:spacing w:line="266" w:lineRule="auto" w:before="2"/>
        <w:ind w:left="283" w:right="1803"/>
        <w:jc w:val="both"/>
      </w:pPr>
      <w:r>
        <w:rPr>
          <w:color w:val="3C3C3B"/>
        </w:rPr>
        <w:t>Alternatively,</w:t>
      </w:r>
      <w:r>
        <w:rPr>
          <w:color w:val="3C3C3B"/>
          <w:spacing w:val="-14"/>
        </w:rPr>
        <w:t> </w:t>
      </w:r>
      <w:r>
        <w:rPr>
          <w:color w:val="3C3C3B"/>
        </w:rPr>
        <w:t>they</w:t>
      </w:r>
      <w:r>
        <w:rPr>
          <w:color w:val="3C3C3B"/>
          <w:spacing w:val="-14"/>
        </w:rPr>
        <w:t> </w:t>
      </w:r>
      <w:r>
        <w:rPr>
          <w:color w:val="3C3C3B"/>
        </w:rPr>
        <w:t>could</w:t>
      </w:r>
      <w:r>
        <w:rPr>
          <w:color w:val="3C3C3B"/>
          <w:spacing w:val="-14"/>
        </w:rPr>
        <w:t> </w:t>
      </w:r>
      <w:r>
        <w:rPr>
          <w:color w:val="3C3C3B"/>
        </w:rPr>
        <w:t>offer</w:t>
      </w:r>
      <w:r>
        <w:rPr>
          <w:color w:val="3C3C3B"/>
          <w:spacing w:val="-14"/>
        </w:rPr>
        <w:t> </w:t>
      </w:r>
      <w:r>
        <w:rPr>
          <w:color w:val="3C3C3B"/>
        </w:rPr>
        <w:t>innovation</w:t>
      </w:r>
      <w:r>
        <w:rPr>
          <w:color w:val="3C3C3B"/>
          <w:spacing w:val="-14"/>
        </w:rPr>
        <w:t> </w:t>
      </w:r>
      <w:r>
        <w:rPr>
          <w:color w:val="3C3C3B"/>
        </w:rPr>
        <w:t>or services</w:t>
      </w:r>
      <w:r>
        <w:rPr>
          <w:color w:val="3C3C3B"/>
          <w:spacing w:val="-14"/>
        </w:rPr>
        <w:t> </w:t>
      </w:r>
      <w:r>
        <w:rPr>
          <w:color w:val="3C3C3B"/>
        </w:rPr>
        <w:t>valued</w:t>
      </w:r>
      <w:r>
        <w:rPr>
          <w:color w:val="3C3C3B"/>
          <w:spacing w:val="-14"/>
        </w:rPr>
        <w:t> </w:t>
      </w:r>
      <w:r>
        <w:rPr>
          <w:color w:val="3C3C3B"/>
        </w:rPr>
        <w:t>by</w:t>
      </w:r>
      <w:r>
        <w:rPr>
          <w:color w:val="3C3C3B"/>
          <w:spacing w:val="-14"/>
        </w:rPr>
        <w:t> </w:t>
      </w:r>
      <w:r>
        <w:rPr>
          <w:color w:val="3C3C3B"/>
        </w:rPr>
        <w:t>the</w:t>
      </w:r>
      <w:r>
        <w:rPr>
          <w:color w:val="3C3C3B"/>
          <w:spacing w:val="-14"/>
        </w:rPr>
        <w:t> </w:t>
      </w:r>
      <w:r>
        <w:rPr>
          <w:color w:val="3C3C3B"/>
        </w:rPr>
        <w:t>customer</w:t>
      </w:r>
      <w:r>
        <w:rPr>
          <w:color w:val="3C3C3B"/>
          <w:spacing w:val="-14"/>
        </w:rPr>
        <w:t> </w:t>
      </w:r>
      <w:r>
        <w:rPr>
          <w:color w:val="3C3C3B"/>
        </w:rPr>
        <w:t>–</w:t>
      </w:r>
      <w:r>
        <w:rPr>
          <w:color w:val="3C3C3B"/>
          <w:spacing w:val="-14"/>
        </w:rPr>
        <w:t> </w:t>
      </w:r>
      <w:r>
        <w:rPr>
          <w:color w:val="3C3C3B"/>
        </w:rPr>
        <w:t>allowing retailers to offer more costly plans.</w:t>
      </w:r>
    </w:p>
    <w:p>
      <w:pPr>
        <w:pStyle w:val="BodyText"/>
        <w:spacing w:line="266" w:lineRule="auto" w:before="87"/>
        <w:ind w:left="283" w:right="1415"/>
      </w:pPr>
      <w:r>
        <w:rPr>
          <w:color w:val="3C3C3B"/>
        </w:rPr>
        <w:t>The review panel shares the view of the Independent Competition and Regulatory Commission in its Standing offer process for the</w:t>
      </w:r>
      <w:r>
        <w:rPr>
          <w:color w:val="3C3C3B"/>
          <w:spacing w:val="-14"/>
        </w:rPr>
        <w:t> </w:t>
      </w:r>
      <w:r>
        <w:rPr>
          <w:color w:val="3C3C3B"/>
        </w:rPr>
        <w:t>supply</w:t>
      </w:r>
      <w:r>
        <w:rPr>
          <w:color w:val="3C3C3B"/>
          <w:spacing w:val="-14"/>
        </w:rPr>
        <w:t> </w:t>
      </w:r>
      <w:r>
        <w:rPr>
          <w:color w:val="3C3C3B"/>
        </w:rPr>
        <w:t>of</w:t>
      </w:r>
      <w:r>
        <w:rPr>
          <w:color w:val="3C3C3B"/>
          <w:spacing w:val="-14"/>
        </w:rPr>
        <w:t> </w:t>
      </w:r>
      <w:r>
        <w:rPr>
          <w:color w:val="3C3C3B"/>
        </w:rPr>
        <w:t>electricity</w:t>
      </w:r>
      <w:r>
        <w:rPr>
          <w:color w:val="3C3C3B"/>
          <w:spacing w:val="-14"/>
        </w:rPr>
        <w:t> </w:t>
      </w:r>
      <w:r>
        <w:rPr>
          <w:color w:val="3C3C3B"/>
        </w:rPr>
        <w:t>to</w:t>
      </w:r>
      <w:r>
        <w:rPr>
          <w:color w:val="3C3C3B"/>
          <w:spacing w:val="-14"/>
        </w:rPr>
        <w:t> </w:t>
      </w:r>
      <w:r>
        <w:rPr>
          <w:color w:val="3C3C3B"/>
        </w:rPr>
        <w:t>small</w:t>
      </w:r>
      <w:r>
        <w:rPr>
          <w:color w:val="3C3C3B"/>
          <w:spacing w:val="-14"/>
        </w:rPr>
        <w:t> </w:t>
      </w:r>
      <w:r>
        <w:rPr>
          <w:color w:val="3C3C3B"/>
        </w:rPr>
        <w:t>customers</w:t>
      </w:r>
      <w:r>
        <w:rPr>
          <w:color w:val="3C3C3B"/>
          <w:spacing w:val="-14"/>
        </w:rPr>
        <w:t> </w:t>
      </w:r>
      <w:r>
        <w:rPr>
          <w:color w:val="3C3C3B"/>
        </w:rPr>
        <w:t>from 1 July 2017 report:</w:t>
      </w:r>
    </w:p>
    <w:p>
      <w:pPr>
        <w:spacing w:line="266" w:lineRule="auto" w:before="88"/>
        <w:ind w:left="510" w:right="1345" w:firstLine="0"/>
        <w:jc w:val="left"/>
        <w:rPr>
          <w:i/>
          <w:sz w:val="20"/>
        </w:rPr>
      </w:pPr>
      <w:r>
        <w:rPr>
          <w:i/>
          <w:color w:val="609198"/>
          <w:sz w:val="20"/>
        </w:rPr>
        <w:t>In</w:t>
      </w:r>
      <w:r>
        <w:rPr>
          <w:i/>
          <w:color w:val="609198"/>
          <w:spacing w:val="-2"/>
          <w:sz w:val="20"/>
        </w:rPr>
        <w:t> </w:t>
      </w:r>
      <w:r>
        <w:rPr>
          <w:i/>
          <w:color w:val="609198"/>
          <w:sz w:val="20"/>
        </w:rPr>
        <w:t>the</w:t>
      </w:r>
      <w:r>
        <w:rPr>
          <w:i/>
          <w:color w:val="609198"/>
          <w:spacing w:val="-2"/>
          <w:sz w:val="20"/>
        </w:rPr>
        <w:t> </w:t>
      </w:r>
      <w:r>
        <w:rPr>
          <w:i/>
          <w:color w:val="609198"/>
          <w:sz w:val="20"/>
        </w:rPr>
        <w:t>Commission’s</w:t>
      </w:r>
      <w:r>
        <w:rPr>
          <w:i/>
          <w:color w:val="609198"/>
          <w:spacing w:val="-2"/>
          <w:sz w:val="20"/>
        </w:rPr>
        <w:t> </w:t>
      </w:r>
      <w:r>
        <w:rPr>
          <w:i/>
          <w:color w:val="609198"/>
          <w:sz w:val="20"/>
        </w:rPr>
        <w:t>view,</w:t>
      </w:r>
      <w:r>
        <w:rPr>
          <w:i/>
          <w:color w:val="609198"/>
          <w:spacing w:val="-2"/>
          <w:sz w:val="20"/>
        </w:rPr>
        <w:t> </w:t>
      </w:r>
      <w:r>
        <w:rPr>
          <w:i/>
          <w:color w:val="609198"/>
          <w:sz w:val="20"/>
        </w:rPr>
        <w:t>inclusion</w:t>
      </w:r>
      <w:r>
        <w:rPr>
          <w:i/>
          <w:color w:val="609198"/>
          <w:spacing w:val="-2"/>
          <w:sz w:val="20"/>
        </w:rPr>
        <w:t> </w:t>
      </w:r>
      <w:r>
        <w:rPr>
          <w:i/>
          <w:color w:val="609198"/>
          <w:sz w:val="20"/>
        </w:rPr>
        <w:t>of</w:t>
      </w:r>
      <w:r>
        <w:rPr>
          <w:i/>
          <w:color w:val="609198"/>
          <w:spacing w:val="-2"/>
          <w:sz w:val="20"/>
        </w:rPr>
        <w:t> </w:t>
      </w:r>
      <w:r>
        <w:rPr>
          <w:i/>
          <w:color w:val="609198"/>
          <w:sz w:val="20"/>
        </w:rPr>
        <w:t>an </w:t>
      </w:r>
      <w:r>
        <w:rPr>
          <w:i/>
          <w:color w:val="609198"/>
          <w:spacing w:val="-2"/>
          <w:sz w:val="20"/>
        </w:rPr>
        <w:t>additional</w:t>
      </w:r>
      <w:r>
        <w:rPr>
          <w:i/>
          <w:color w:val="609198"/>
          <w:spacing w:val="-11"/>
          <w:sz w:val="20"/>
        </w:rPr>
        <w:t> </w:t>
      </w:r>
      <w:r>
        <w:rPr>
          <w:i/>
          <w:color w:val="609198"/>
          <w:spacing w:val="-2"/>
          <w:sz w:val="20"/>
        </w:rPr>
        <w:t>CARC</w:t>
      </w:r>
      <w:r>
        <w:rPr>
          <w:i/>
          <w:color w:val="609198"/>
          <w:spacing w:val="-11"/>
          <w:sz w:val="20"/>
        </w:rPr>
        <w:t> </w:t>
      </w:r>
      <w:r>
        <w:rPr>
          <w:i/>
          <w:color w:val="609198"/>
          <w:spacing w:val="-2"/>
          <w:sz w:val="20"/>
        </w:rPr>
        <w:t>allowance</w:t>
      </w:r>
      <w:r>
        <w:rPr>
          <w:i/>
          <w:color w:val="609198"/>
          <w:spacing w:val="-11"/>
          <w:sz w:val="20"/>
        </w:rPr>
        <w:t> </w:t>
      </w:r>
      <w:r>
        <w:rPr>
          <w:i/>
          <w:color w:val="609198"/>
          <w:spacing w:val="-2"/>
          <w:sz w:val="20"/>
        </w:rPr>
        <w:t>will</w:t>
      </w:r>
      <w:r>
        <w:rPr>
          <w:i/>
          <w:color w:val="609198"/>
          <w:spacing w:val="-11"/>
          <w:sz w:val="20"/>
        </w:rPr>
        <w:t> </w:t>
      </w:r>
      <w:r>
        <w:rPr>
          <w:i/>
          <w:color w:val="609198"/>
          <w:spacing w:val="-2"/>
          <w:sz w:val="20"/>
        </w:rPr>
        <w:t>set</w:t>
      </w:r>
      <w:r>
        <w:rPr>
          <w:i/>
          <w:color w:val="609198"/>
          <w:spacing w:val="-11"/>
          <w:sz w:val="20"/>
        </w:rPr>
        <w:t> </w:t>
      </w:r>
      <w:r>
        <w:rPr>
          <w:i/>
          <w:color w:val="609198"/>
          <w:spacing w:val="-2"/>
          <w:sz w:val="20"/>
        </w:rPr>
        <w:t>regulated </w:t>
      </w:r>
      <w:r>
        <w:rPr>
          <w:i/>
          <w:color w:val="609198"/>
          <w:sz w:val="20"/>
        </w:rPr>
        <w:t>prices higher than the current price, and</w:t>
      </w:r>
    </w:p>
    <w:p>
      <w:pPr>
        <w:spacing w:line="266" w:lineRule="auto" w:before="3"/>
        <w:ind w:left="510" w:right="1137" w:firstLine="0"/>
        <w:jc w:val="left"/>
        <w:rPr>
          <w:i/>
          <w:sz w:val="20"/>
        </w:rPr>
      </w:pPr>
      <w:r>
        <w:rPr>
          <w:i/>
          <w:color w:val="609198"/>
          <w:sz w:val="20"/>
        </w:rPr>
        <w:t>the arguments in favour of higher prices to facilitate</w:t>
      </w:r>
      <w:r>
        <w:rPr>
          <w:i/>
          <w:color w:val="609198"/>
          <w:spacing w:val="-14"/>
          <w:sz w:val="20"/>
        </w:rPr>
        <w:t> </w:t>
      </w:r>
      <w:r>
        <w:rPr>
          <w:i/>
          <w:color w:val="609198"/>
          <w:sz w:val="20"/>
        </w:rPr>
        <w:t>competition</w:t>
      </w:r>
      <w:r>
        <w:rPr>
          <w:i/>
          <w:color w:val="609198"/>
          <w:spacing w:val="-14"/>
          <w:sz w:val="20"/>
        </w:rPr>
        <w:t> </w:t>
      </w:r>
      <w:r>
        <w:rPr>
          <w:i/>
          <w:color w:val="609198"/>
          <w:sz w:val="20"/>
        </w:rPr>
        <w:t>in</w:t>
      </w:r>
      <w:r>
        <w:rPr>
          <w:i/>
          <w:color w:val="609198"/>
          <w:spacing w:val="-14"/>
          <w:sz w:val="20"/>
        </w:rPr>
        <w:t> </w:t>
      </w:r>
      <w:r>
        <w:rPr>
          <w:i/>
          <w:color w:val="609198"/>
          <w:sz w:val="20"/>
        </w:rPr>
        <w:t>the</w:t>
      </w:r>
      <w:r>
        <w:rPr>
          <w:i/>
          <w:color w:val="609198"/>
          <w:spacing w:val="-14"/>
          <w:sz w:val="20"/>
        </w:rPr>
        <w:t> </w:t>
      </w:r>
      <w:r>
        <w:rPr>
          <w:i/>
          <w:color w:val="609198"/>
          <w:sz w:val="20"/>
        </w:rPr>
        <w:t>ACT,</w:t>
      </w:r>
      <w:r>
        <w:rPr>
          <w:i/>
          <w:color w:val="609198"/>
          <w:spacing w:val="-14"/>
          <w:sz w:val="20"/>
        </w:rPr>
        <w:t> </w:t>
      </w:r>
      <w:r>
        <w:rPr>
          <w:i/>
          <w:color w:val="609198"/>
          <w:sz w:val="20"/>
        </w:rPr>
        <w:t>fundamentally contradict the efficient pricing outcomes in </w:t>
      </w:r>
      <w:r>
        <w:rPr>
          <w:i/>
          <w:color w:val="609198"/>
          <w:spacing w:val="-2"/>
          <w:sz w:val="20"/>
        </w:rPr>
        <w:t>competitive</w:t>
      </w:r>
      <w:r>
        <w:rPr>
          <w:i/>
          <w:color w:val="609198"/>
          <w:spacing w:val="-4"/>
          <w:sz w:val="20"/>
        </w:rPr>
        <w:t> </w:t>
      </w:r>
      <w:r>
        <w:rPr>
          <w:i/>
          <w:color w:val="609198"/>
          <w:spacing w:val="-2"/>
          <w:sz w:val="20"/>
        </w:rPr>
        <w:t>markets.</w:t>
      </w:r>
      <w:r>
        <w:rPr>
          <w:i/>
          <w:color w:val="609198"/>
          <w:spacing w:val="-4"/>
          <w:sz w:val="20"/>
        </w:rPr>
        <w:t> </w:t>
      </w:r>
      <w:r>
        <w:rPr>
          <w:i/>
          <w:color w:val="609198"/>
          <w:spacing w:val="-2"/>
          <w:sz w:val="20"/>
        </w:rPr>
        <w:t>The</w:t>
      </w:r>
      <w:r>
        <w:rPr>
          <w:i/>
          <w:color w:val="609198"/>
          <w:spacing w:val="-4"/>
          <w:sz w:val="20"/>
        </w:rPr>
        <w:t> </w:t>
      </w:r>
      <w:r>
        <w:rPr>
          <w:i/>
          <w:color w:val="609198"/>
          <w:spacing w:val="-2"/>
          <w:sz w:val="20"/>
        </w:rPr>
        <w:t>Commission</w:t>
      </w:r>
      <w:r>
        <w:rPr>
          <w:i/>
          <w:color w:val="609198"/>
          <w:spacing w:val="-4"/>
          <w:sz w:val="20"/>
        </w:rPr>
        <w:t> </w:t>
      </w:r>
      <w:r>
        <w:rPr>
          <w:i/>
          <w:color w:val="609198"/>
          <w:spacing w:val="-2"/>
          <w:sz w:val="20"/>
        </w:rPr>
        <w:t>believes that</w:t>
      </w:r>
      <w:r>
        <w:rPr>
          <w:i/>
          <w:color w:val="609198"/>
          <w:spacing w:val="-12"/>
          <w:sz w:val="20"/>
        </w:rPr>
        <w:t> </w:t>
      </w:r>
      <w:r>
        <w:rPr>
          <w:i/>
          <w:color w:val="609198"/>
          <w:spacing w:val="-2"/>
          <w:sz w:val="20"/>
        </w:rPr>
        <w:t>an</w:t>
      </w:r>
      <w:r>
        <w:rPr>
          <w:i/>
          <w:color w:val="609198"/>
          <w:spacing w:val="-12"/>
          <w:sz w:val="20"/>
        </w:rPr>
        <w:t> </w:t>
      </w:r>
      <w:r>
        <w:rPr>
          <w:i/>
          <w:color w:val="609198"/>
          <w:spacing w:val="-2"/>
          <w:sz w:val="20"/>
        </w:rPr>
        <w:t>increase</w:t>
      </w:r>
      <w:r>
        <w:rPr>
          <w:i/>
          <w:color w:val="609198"/>
          <w:spacing w:val="-12"/>
          <w:sz w:val="20"/>
        </w:rPr>
        <w:t> </w:t>
      </w:r>
      <w:r>
        <w:rPr>
          <w:i/>
          <w:color w:val="609198"/>
          <w:spacing w:val="-2"/>
          <w:sz w:val="20"/>
        </w:rPr>
        <w:t>in</w:t>
      </w:r>
      <w:r>
        <w:rPr>
          <w:i/>
          <w:color w:val="609198"/>
          <w:spacing w:val="-12"/>
          <w:sz w:val="20"/>
        </w:rPr>
        <w:t> </w:t>
      </w:r>
      <w:r>
        <w:rPr>
          <w:i/>
          <w:color w:val="609198"/>
          <w:spacing w:val="-2"/>
          <w:sz w:val="20"/>
        </w:rPr>
        <w:t>prices</w:t>
      </w:r>
      <w:r>
        <w:rPr>
          <w:i/>
          <w:color w:val="609198"/>
          <w:spacing w:val="-12"/>
          <w:sz w:val="20"/>
        </w:rPr>
        <w:t> </w:t>
      </w:r>
      <w:r>
        <w:rPr>
          <w:i/>
          <w:color w:val="609198"/>
          <w:spacing w:val="-2"/>
          <w:sz w:val="20"/>
        </w:rPr>
        <w:t>resulting</w:t>
      </w:r>
      <w:r>
        <w:rPr>
          <w:i/>
          <w:color w:val="609198"/>
          <w:spacing w:val="-12"/>
          <w:sz w:val="20"/>
        </w:rPr>
        <w:t> </w:t>
      </w:r>
      <w:r>
        <w:rPr>
          <w:i/>
          <w:color w:val="609198"/>
          <w:spacing w:val="-2"/>
          <w:sz w:val="20"/>
        </w:rPr>
        <w:t>from</w:t>
      </w:r>
      <w:r>
        <w:rPr>
          <w:i/>
          <w:color w:val="609198"/>
          <w:spacing w:val="-12"/>
          <w:sz w:val="20"/>
        </w:rPr>
        <w:t> </w:t>
      </w:r>
      <w:r>
        <w:rPr>
          <w:i/>
          <w:color w:val="609198"/>
          <w:spacing w:val="-2"/>
          <w:sz w:val="20"/>
        </w:rPr>
        <w:t>a</w:t>
      </w:r>
      <w:r>
        <w:rPr>
          <w:i/>
          <w:color w:val="609198"/>
          <w:spacing w:val="-12"/>
          <w:sz w:val="20"/>
        </w:rPr>
        <w:t> </w:t>
      </w:r>
      <w:r>
        <w:rPr>
          <w:i/>
          <w:color w:val="609198"/>
          <w:spacing w:val="-2"/>
          <w:sz w:val="20"/>
        </w:rPr>
        <w:t>CARC </w:t>
      </w:r>
      <w:r>
        <w:rPr>
          <w:i/>
          <w:color w:val="609198"/>
          <w:sz w:val="20"/>
        </w:rPr>
        <w:t>allowance or a competition allowance could only</w:t>
      </w:r>
      <w:r>
        <w:rPr>
          <w:i/>
          <w:color w:val="609198"/>
          <w:spacing w:val="-1"/>
          <w:sz w:val="20"/>
        </w:rPr>
        <w:t> </w:t>
      </w:r>
      <w:r>
        <w:rPr>
          <w:i/>
          <w:color w:val="609198"/>
          <w:sz w:val="20"/>
        </w:rPr>
        <w:t>be</w:t>
      </w:r>
      <w:r>
        <w:rPr>
          <w:i/>
          <w:color w:val="609198"/>
          <w:spacing w:val="-1"/>
          <w:sz w:val="20"/>
        </w:rPr>
        <w:t> </w:t>
      </w:r>
      <w:r>
        <w:rPr>
          <w:i/>
          <w:color w:val="609198"/>
          <w:sz w:val="20"/>
        </w:rPr>
        <w:t>justified</w:t>
      </w:r>
      <w:r>
        <w:rPr>
          <w:i/>
          <w:color w:val="609198"/>
          <w:spacing w:val="-1"/>
          <w:sz w:val="20"/>
        </w:rPr>
        <w:t> </w:t>
      </w:r>
      <w:r>
        <w:rPr>
          <w:i/>
          <w:color w:val="609198"/>
          <w:sz w:val="20"/>
        </w:rPr>
        <w:t>if</w:t>
      </w:r>
      <w:r>
        <w:rPr>
          <w:i/>
          <w:color w:val="609198"/>
          <w:spacing w:val="-1"/>
          <w:sz w:val="20"/>
        </w:rPr>
        <w:t> </w:t>
      </w:r>
      <w:r>
        <w:rPr>
          <w:i/>
          <w:color w:val="609198"/>
          <w:sz w:val="20"/>
        </w:rPr>
        <w:t>prices</w:t>
      </w:r>
      <w:r>
        <w:rPr>
          <w:i/>
          <w:color w:val="609198"/>
          <w:spacing w:val="-1"/>
          <w:sz w:val="20"/>
        </w:rPr>
        <w:t> </w:t>
      </w:r>
      <w:r>
        <w:rPr>
          <w:i/>
          <w:color w:val="609198"/>
          <w:sz w:val="20"/>
        </w:rPr>
        <w:t>will</w:t>
      </w:r>
      <w:r>
        <w:rPr>
          <w:i/>
          <w:color w:val="609198"/>
          <w:spacing w:val="-1"/>
          <w:sz w:val="20"/>
        </w:rPr>
        <w:t> </w:t>
      </w:r>
      <w:r>
        <w:rPr>
          <w:i/>
          <w:color w:val="609198"/>
          <w:sz w:val="20"/>
        </w:rPr>
        <w:t>reduce</w:t>
      </w:r>
      <w:r>
        <w:rPr>
          <w:i/>
          <w:color w:val="609198"/>
          <w:spacing w:val="-1"/>
          <w:sz w:val="20"/>
        </w:rPr>
        <w:t> </w:t>
      </w:r>
      <w:r>
        <w:rPr>
          <w:i/>
          <w:color w:val="609198"/>
          <w:sz w:val="20"/>
        </w:rPr>
        <w:t>to</w:t>
      </w:r>
      <w:r>
        <w:rPr>
          <w:i/>
          <w:color w:val="609198"/>
          <w:spacing w:val="-1"/>
          <w:sz w:val="20"/>
        </w:rPr>
        <w:t> </w:t>
      </w:r>
      <w:r>
        <w:rPr>
          <w:i/>
          <w:color w:val="609198"/>
          <w:sz w:val="20"/>
        </w:rPr>
        <w:t>efficient levels over time and longer-term benefits from competition would more than offset the cost </w:t>
      </w:r>
      <w:r>
        <w:rPr>
          <w:i/>
          <w:color w:val="609198"/>
          <w:spacing w:val="-2"/>
          <w:sz w:val="20"/>
        </w:rPr>
        <w:t>burden</w:t>
      </w:r>
      <w:r>
        <w:rPr>
          <w:i/>
          <w:color w:val="609198"/>
          <w:spacing w:val="-12"/>
          <w:sz w:val="20"/>
        </w:rPr>
        <w:t> </w:t>
      </w:r>
      <w:r>
        <w:rPr>
          <w:i/>
          <w:color w:val="609198"/>
          <w:spacing w:val="-2"/>
          <w:sz w:val="20"/>
        </w:rPr>
        <w:t>faced</w:t>
      </w:r>
      <w:r>
        <w:rPr>
          <w:i/>
          <w:color w:val="609198"/>
          <w:spacing w:val="-12"/>
          <w:sz w:val="20"/>
        </w:rPr>
        <w:t> </w:t>
      </w:r>
      <w:r>
        <w:rPr>
          <w:i/>
          <w:color w:val="609198"/>
          <w:spacing w:val="-2"/>
          <w:sz w:val="20"/>
        </w:rPr>
        <w:t>by</w:t>
      </w:r>
      <w:r>
        <w:rPr>
          <w:i/>
          <w:color w:val="609198"/>
          <w:spacing w:val="-12"/>
          <w:sz w:val="20"/>
        </w:rPr>
        <w:t> </w:t>
      </w:r>
      <w:r>
        <w:rPr>
          <w:i/>
          <w:color w:val="609198"/>
          <w:spacing w:val="-2"/>
          <w:sz w:val="20"/>
        </w:rPr>
        <w:t>small</w:t>
      </w:r>
      <w:r>
        <w:rPr>
          <w:i/>
          <w:color w:val="609198"/>
          <w:spacing w:val="-12"/>
          <w:sz w:val="20"/>
        </w:rPr>
        <w:t> </w:t>
      </w:r>
      <w:r>
        <w:rPr>
          <w:i/>
          <w:color w:val="609198"/>
          <w:spacing w:val="-2"/>
          <w:sz w:val="20"/>
        </w:rPr>
        <w:t>customers</w:t>
      </w:r>
      <w:r>
        <w:rPr>
          <w:i/>
          <w:color w:val="609198"/>
          <w:spacing w:val="-12"/>
          <w:sz w:val="20"/>
        </w:rPr>
        <w:t> </w:t>
      </w:r>
      <w:r>
        <w:rPr>
          <w:i/>
          <w:color w:val="609198"/>
          <w:spacing w:val="-2"/>
          <w:sz w:val="20"/>
        </w:rPr>
        <w:t>from</w:t>
      </w:r>
      <w:r>
        <w:rPr>
          <w:i/>
          <w:color w:val="609198"/>
          <w:spacing w:val="-12"/>
          <w:sz w:val="20"/>
        </w:rPr>
        <w:t> </w:t>
      </w:r>
      <w:r>
        <w:rPr>
          <w:i/>
          <w:color w:val="609198"/>
          <w:spacing w:val="-2"/>
          <w:sz w:val="20"/>
        </w:rPr>
        <w:t>including </w:t>
      </w:r>
      <w:r>
        <w:rPr>
          <w:i/>
          <w:color w:val="609198"/>
          <w:sz w:val="20"/>
        </w:rPr>
        <w:t>a competition allowance. The Commission</w:t>
      </w:r>
    </w:p>
    <w:p>
      <w:pPr>
        <w:spacing w:line="266" w:lineRule="auto" w:before="8"/>
        <w:ind w:left="510" w:right="1046" w:firstLine="0"/>
        <w:jc w:val="left"/>
        <w:rPr>
          <w:i/>
          <w:sz w:val="20"/>
        </w:rPr>
      </w:pPr>
      <w:r>
        <w:rPr>
          <w:i/>
          <w:color w:val="609198"/>
          <w:sz w:val="20"/>
        </w:rPr>
        <w:t>considers</w:t>
      </w:r>
      <w:r>
        <w:rPr>
          <w:i/>
          <w:color w:val="609198"/>
          <w:spacing w:val="-14"/>
          <w:sz w:val="20"/>
        </w:rPr>
        <w:t> </w:t>
      </w:r>
      <w:r>
        <w:rPr>
          <w:i/>
          <w:color w:val="609198"/>
          <w:sz w:val="20"/>
        </w:rPr>
        <w:t>there</w:t>
      </w:r>
      <w:r>
        <w:rPr>
          <w:i/>
          <w:color w:val="609198"/>
          <w:spacing w:val="-14"/>
          <w:sz w:val="20"/>
        </w:rPr>
        <w:t> </w:t>
      </w:r>
      <w:r>
        <w:rPr>
          <w:i/>
          <w:color w:val="609198"/>
          <w:sz w:val="20"/>
        </w:rPr>
        <w:t>is</w:t>
      </w:r>
      <w:r>
        <w:rPr>
          <w:i/>
          <w:color w:val="609198"/>
          <w:spacing w:val="-14"/>
          <w:sz w:val="20"/>
        </w:rPr>
        <w:t> </w:t>
      </w:r>
      <w:r>
        <w:rPr>
          <w:i/>
          <w:color w:val="609198"/>
          <w:sz w:val="20"/>
        </w:rPr>
        <w:t>little</w:t>
      </w:r>
      <w:r>
        <w:rPr>
          <w:i/>
          <w:color w:val="609198"/>
          <w:spacing w:val="-14"/>
          <w:sz w:val="20"/>
        </w:rPr>
        <w:t> </w:t>
      </w:r>
      <w:r>
        <w:rPr>
          <w:i/>
          <w:color w:val="609198"/>
          <w:sz w:val="20"/>
        </w:rPr>
        <w:t>evidence</w:t>
      </w:r>
      <w:r>
        <w:rPr>
          <w:i/>
          <w:color w:val="609198"/>
          <w:spacing w:val="-14"/>
          <w:sz w:val="20"/>
        </w:rPr>
        <w:t> </w:t>
      </w:r>
      <w:r>
        <w:rPr>
          <w:i/>
          <w:color w:val="609198"/>
          <w:sz w:val="20"/>
        </w:rPr>
        <w:t>to</w:t>
      </w:r>
      <w:r>
        <w:rPr>
          <w:i/>
          <w:color w:val="609198"/>
          <w:spacing w:val="-14"/>
          <w:sz w:val="20"/>
        </w:rPr>
        <w:t> </w:t>
      </w:r>
      <w:r>
        <w:rPr>
          <w:i/>
          <w:color w:val="609198"/>
          <w:sz w:val="20"/>
        </w:rPr>
        <w:t>indicate</w:t>
      </w:r>
      <w:r>
        <w:rPr>
          <w:i/>
          <w:color w:val="609198"/>
          <w:spacing w:val="-14"/>
          <w:sz w:val="20"/>
        </w:rPr>
        <w:t> </w:t>
      </w:r>
      <w:r>
        <w:rPr>
          <w:i/>
          <w:color w:val="609198"/>
          <w:sz w:val="20"/>
        </w:rPr>
        <w:t>that</w:t>
      </w:r>
      <w:r>
        <w:rPr>
          <w:i/>
          <w:color w:val="609198"/>
          <w:spacing w:val="-14"/>
          <w:sz w:val="20"/>
        </w:rPr>
        <w:t> </w:t>
      </w:r>
      <w:r>
        <w:rPr>
          <w:i/>
          <w:color w:val="609198"/>
          <w:sz w:val="20"/>
        </w:rPr>
        <w:t>a </w:t>
      </w:r>
      <w:r>
        <w:rPr>
          <w:i/>
          <w:color w:val="609198"/>
          <w:spacing w:val="-2"/>
          <w:sz w:val="20"/>
        </w:rPr>
        <w:t>competition</w:t>
      </w:r>
      <w:r>
        <w:rPr>
          <w:i/>
          <w:color w:val="609198"/>
          <w:spacing w:val="-1"/>
          <w:sz w:val="20"/>
        </w:rPr>
        <w:t> </w:t>
      </w:r>
      <w:r>
        <w:rPr>
          <w:i/>
          <w:color w:val="609198"/>
          <w:spacing w:val="-2"/>
          <w:sz w:val="20"/>
        </w:rPr>
        <w:t>allowance</w:t>
      </w:r>
      <w:r>
        <w:rPr>
          <w:i/>
          <w:color w:val="609198"/>
          <w:spacing w:val="-1"/>
          <w:sz w:val="20"/>
        </w:rPr>
        <w:t> </w:t>
      </w:r>
      <w:r>
        <w:rPr>
          <w:i/>
          <w:color w:val="609198"/>
          <w:spacing w:val="-2"/>
          <w:sz w:val="20"/>
        </w:rPr>
        <w:t>would</w:t>
      </w:r>
      <w:r>
        <w:rPr>
          <w:i/>
          <w:color w:val="609198"/>
          <w:sz w:val="20"/>
        </w:rPr>
        <w:t> </w:t>
      </w:r>
      <w:r>
        <w:rPr>
          <w:i/>
          <w:color w:val="609198"/>
          <w:spacing w:val="-2"/>
          <w:sz w:val="20"/>
        </w:rPr>
        <w:t>realise</w:t>
      </w:r>
      <w:r>
        <w:rPr>
          <w:i/>
          <w:color w:val="609198"/>
          <w:spacing w:val="-1"/>
          <w:sz w:val="20"/>
        </w:rPr>
        <w:t> </w:t>
      </w:r>
      <w:r>
        <w:rPr>
          <w:i/>
          <w:color w:val="609198"/>
          <w:spacing w:val="-2"/>
          <w:sz w:val="20"/>
        </w:rPr>
        <w:t>net</w:t>
      </w:r>
      <w:r>
        <w:rPr>
          <w:i/>
          <w:color w:val="609198"/>
          <w:sz w:val="20"/>
        </w:rPr>
        <w:t> </w:t>
      </w:r>
      <w:r>
        <w:rPr>
          <w:i/>
          <w:color w:val="609198"/>
          <w:spacing w:val="-2"/>
          <w:sz w:val="20"/>
        </w:rPr>
        <w:t>benefits.</w:t>
      </w:r>
    </w:p>
    <w:p>
      <w:pPr>
        <w:spacing w:after="0" w:line="266" w:lineRule="auto"/>
        <w:jc w:val="left"/>
        <w:rPr>
          <w:sz w:val="20"/>
        </w:rPr>
        <w:sectPr>
          <w:pgSz w:w="11910" w:h="16840"/>
          <w:pgMar w:top="900" w:bottom="280" w:left="0" w:right="560"/>
          <w:cols w:num="2" w:equalWidth="0">
            <w:col w:w="5488" w:space="40"/>
            <w:col w:w="5822"/>
          </w:cols>
        </w:sectPr>
      </w:pPr>
    </w:p>
    <w:p>
      <w:pPr>
        <w:pStyle w:val="BodyText"/>
        <w:spacing w:before="4"/>
        <w:rPr>
          <w:i/>
          <w:sz w:val="12"/>
        </w:rPr>
      </w:pPr>
      <w:r>
        <w:rPr/>
        <mc:AlternateContent>
          <mc:Choice Requires="wps">
            <w:drawing>
              <wp:anchor distT="0" distB="0" distL="0" distR="0" allowOverlap="1" layoutInCell="1" locked="0" behindDoc="0" simplePos="0" relativeHeight="15884800">
                <wp:simplePos x="0" y="0"/>
                <wp:positionH relativeFrom="page">
                  <wp:posOffset>6804013</wp:posOffset>
                </wp:positionH>
                <wp:positionV relativeFrom="page">
                  <wp:posOffset>585004</wp:posOffset>
                </wp:positionV>
                <wp:extent cx="1270" cy="9603105"/>
                <wp:effectExtent l="0" t="0" r="0" b="0"/>
                <wp:wrapNone/>
                <wp:docPr id="1933" name="Graphic 1933"/>
                <wp:cNvGraphicFramePr>
                  <a:graphicFrameLocks/>
                </wp:cNvGraphicFramePr>
                <a:graphic>
                  <a:graphicData uri="http://schemas.microsoft.com/office/word/2010/wordprocessingShape">
                    <wps:wsp>
                      <wps:cNvPr id="1933" name="Graphic 1933"/>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4800" from="535.749084pt,46.063316pt" to="535.749084pt,802.205316pt" stroked="true" strokeweight="1pt" strokecolor="#4e868e">
                <v:stroke dashstyle="solid"/>
                <w10:wrap type="none"/>
              </v:line>
            </w:pict>
          </mc:Fallback>
        </mc:AlternateContent>
      </w:r>
    </w:p>
    <w:p>
      <w:pPr>
        <w:pStyle w:val="BodyText"/>
        <w:ind w:left="1020"/>
      </w:pPr>
      <w:r>
        <w:rPr/>
        <mc:AlternateContent>
          <mc:Choice Requires="wps">
            <w:drawing>
              <wp:inline distT="0" distB="0" distL="0" distR="0">
                <wp:extent cx="2732405" cy="2899410"/>
                <wp:effectExtent l="0" t="0" r="0" b="5714"/>
                <wp:docPr id="1934" name="Group 1934"/>
                <wp:cNvGraphicFramePr>
                  <a:graphicFrameLocks/>
                </wp:cNvGraphicFramePr>
                <a:graphic>
                  <a:graphicData uri="http://schemas.microsoft.com/office/word/2010/wordprocessingGroup">
                    <wpg:wgp>
                      <wpg:cNvPr id="1934" name="Group 1934"/>
                      <wpg:cNvGrpSpPr/>
                      <wpg:grpSpPr>
                        <a:xfrm>
                          <a:off x="0" y="0"/>
                          <a:ext cx="2732405" cy="2899410"/>
                          <a:chExt cx="2732405" cy="2899410"/>
                        </a:xfrm>
                      </wpg:grpSpPr>
                      <wps:wsp>
                        <wps:cNvPr id="1935" name="Graphic 1935"/>
                        <wps:cNvSpPr/>
                        <wps:spPr>
                          <a:xfrm>
                            <a:off x="118738" y="440279"/>
                            <a:ext cx="2611755" cy="2099945"/>
                          </a:xfrm>
                          <a:custGeom>
                            <a:avLst/>
                            <a:gdLst/>
                            <a:ahLst/>
                            <a:cxnLst/>
                            <a:rect l="l" t="t" r="r" b="b"/>
                            <a:pathLst>
                              <a:path w="2611755" h="2099945">
                                <a:moveTo>
                                  <a:pt x="0" y="0"/>
                                </a:moveTo>
                                <a:lnTo>
                                  <a:pt x="0" y="2099945"/>
                                </a:lnTo>
                                <a:lnTo>
                                  <a:pt x="2611691" y="2099945"/>
                                </a:lnTo>
                              </a:path>
                            </a:pathLst>
                          </a:custGeom>
                          <a:ln w="3175">
                            <a:solidFill>
                              <a:srgbClr val="000000"/>
                            </a:solidFill>
                            <a:prstDash val="solid"/>
                          </a:ln>
                        </wps:spPr>
                        <wps:bodyPr wrap="square" lIns="0" tIns="0" rIns="0" bIns="0" rtlCol="0">
                          <a:prstTxWarp prst="textNoShape">
                            <a:avLst/>
                          </a:prstTxWarp>
                          <a:noAutofit/>
                        </wps:bodyPr>
                      </wps:wsp>
                      <wps:wsp>
                        <wps:cNvPr id="1936" name="Graphic 1936"/>
                        <wps:cNvSpPr/>
                        <wps:spPr>
                          <a:xfrm>
                            <a:off x="118738" y="646770"/>
                            <a:ext cx="2319655" cy="1893570"/>
                          </a:xfrm>
                          <a:custGeom>
                            <a:avLst/>
                            <a:gdLst/>
                            <a:ahLst/>
                            <a:cxnLst/>
                            <a:rect l="l" t="t" r="r" b="b"/>
                            <a:pathLst>
                              <a:path w="2319655" h="1893570">
                                <a:moveTo>
                                  <a:pt x="0" y="1893455"/>
                                </a:moveTo>
                                <a:lnTo>
                                  <a:pt x="129152" y="947613"/>
                                </a:lnTo>
                                <a:lnTo>
                                  <a:pt x="413812" y="435097"/>
                                </a:lnTo>
                                <a:lnTo>
                                  <a:pt x="1071424" y="178396"/>
                                </a:lnTo>
                                <a:lnTo>
                                  <a:pt x="2319439" y="0"/>
                                </a:lnTo>
                              </a:path>
                            </a:pathLst>
                          </a:custGeom>
                          <a:ln w="9525">
                            <a:solidFill>
                              <a:srgbClr val="4E868E"/>
                            </a:solidFill>
                            <a:prstDash val="solid"/>
                          </a:ln>
                        </wps:spPr>
                        <wps:bodyPr wrap="square" lIns="0" tIns="0" rIns="0" bIns="0" rtlCol="0">
                          <a:prstTxWarp prst="textNoShape">
                            <a:avLst/>
                          </a:prstTxWarp>
                          <a:noAutofit/>
                        </wps:bodyPr>
                      </wps:wsp>
                      <wps:wsp>
                        <wps:cNvPr id="1937" name="Graphic 1937"/>
                        <wps:cNvSpPr/>
                        <wps:spPr>
                          <a:xfrm>
                            <a:off x="6350" y="11783"/>
                            <a:ext cx="756285" cy="2880995"/>
                          </a:xfrm>
                          <a:custGeom>
                            <a:avLst/>
                            <a:gdLst/>
                            <a:ahLst/>
                            <a:cxnLst/>
                            <a:rect l="l" t="t" r="r" b="b"/>
                            <a:pathLst>
                              <a:path w="756285" h="2880995">
                                <a:moveTo>
                                  <a:pt x="0" y="0"/>
                                </a:moveTo>
                                <a:lnTo>
                                  <a:pt x="0" y="2880766"/>
                                </a:lnTo>
                                <a:lnTo>
                                  <a:pt x="756005" y="2880766"/>
                                </a:lnTo>
                              </a:path>
                            </a:pathLst>
                          </a:custGeom>
                          <a:ln w="12700">
                            <a:solidFill>
                              <a:srgbClr val="72B1C8"/>
                            </a:solidFill>
                            <a:prstDash val="solid"/>
                          </a:ln>
                        </wps:spPr>
                        <wps:bodyPr wrap="square" lIns="0" tIns="0" rIns="0" bIns="0" rtlCol="0">
                          <a:prstTxWarp prst="textNoShape">
                            <a:avLst/>
                          </a:prstTxWarp>
                          <a:noAutofit/>
                        </wps:bodyPr>
                      </wps:wsp>
                      <wps:wsp>
                        <wps:cNvPr id="1938" name="Textbox 1938"/>
                        <wps:cNvSpPr txBox="1"/>
                        <wps:spPr>
                          <a:xfrm>
                            <a:off x="84700" y="0"/>
                            <a:ext cx="1990089" cy="568960"/>
                          </a:xfrm>
                          <a:prstGeom prst="rect">
                            <a:avLst/>
                          </a:prstGeom>
                        </wps:spPr>
                        <wps:txbx>
                          <w:txbxContent>
                            <w:p>
                              <w:pPr>
                                <w:spacing w:line="249" w:lineRule="auto" w:before="0"/>
                                <w:ind w:left="0" w:right="0" w:hanging="1"/>
                                <w:jc w:val="left"/>
                                <w:rPr>
                                  <w:sz w:val="20"/>
                                </w:rPr>
                              </w:pPr>
                              <w:r>
                                <w:rPr>
                                  <w:b/>
                                  <w:color w:val="609198"/>
                                  <w:spacing w:val="-2"/>
                                  <w:sz w:val="19"/>
                                </w:rPr>
                                <w:t>Figure</w:t>
                              </w:r>
                              <w:r>
                                <w:rPr>
                                  <w:b/>
                                  <w:color w:val="609198"/>
                                  <w:spacing w:val="-12"/>
                                  <w:sz w:val="19"/>
                                </w:rPr>
                                <w:t> </w:t>
                              </w:r>
                              <w:r>
                                <w:rPr>
                                  <w:b/>
                                  <w:color w:val="609198"/>
                                  <w:spacing w:val="-2"/>
                                  <w:sz w:val="19"/>
                                </w:rPr>
                                <w:t>31</w:t>
                              </w:r>
                              <w:r>
                                <w:rPr>
                                  <w:b/>
                                  <w:color w:val="609198"/>
                                  <w:spacing w:val="-12"/>
                                  <w:sz w:val="19"/>
                                </w:rPr>
                                <w:t> </w:t>
                              </w:r>
                              <w:r>
                                <w:rPr>
                                  <w:color w:val="3C3C3B"/>
                                  <w:spacing w:val="-2"/>
                                  <w:sz w:val="20"/>
                                </w:rPr>
                                <w:t>Example</w:t>
                              </w:r>
                              <w:r>
                                <w:rPr>
                                  <w:color w:val="3C3C3B"/>
                                  <w:spacing w:val="-12"/>
                                  <w:sz w:val="20"/>
                                </w:rPr>
                                <w:t> </w:t>
                              </w:r>
                              <w:r>
                                <w:rPr>
                                  <w:color w:val="3C3C3B"/>
                                  <w:spacing w:val="-2"/>
                                  <w:sz w:val="20"/>
                                </w:rPr>
                                <w:t>of</w:t>
                              </w:r>
                              <w:r>
                                <w:rPr>
                                  <w:color w:val="3C3C3B"/>
                                  <w:spacing w:val="-12"/>
                                  <w:sz w:val="20"/>
                                </w:rPr>
                                <w:t> </w:t>
                              </w:r>
                              <w:r>
                                <w:rPr>
                                  <w:color w:val="3C3C3B"/>
                                  <w:spacing w:val="-2"/>
                                  <w:sz w:val="20"/>
                                </w:rPr>
                                <w:t>price</w:t>
                              </w:r>
                              <w:r>
                                <w:rPr>
                                  <w:color w:val="3C3C3B"/>
                                  <w:spacing w:val="-12"/>
                                  <w:sz w:val="20"/>
                                </w:rPr>
                                <w:t> </w:t>
                              </w:r>
                              <w:r>
                                <w:rPr>
                                  <w:color w:val="3C3C3B"/>
                                  <w:spacing w:val="-2"/>
                                  <w:sz w:val="20"/>
                                </w:rPr>
                                <w:t>curve</w:t>
                              </w:r>
                              <w:r>
                                <w:rPr>
                                  <w:color w:val="3C3C3B"/>
                                  <w:spacing w:val="-12"/>
                                  <w:sz w:val="20"/>
                                </w:rPr>
                                <w:t> </w:t>
                              </w:r>
                              <w:r>
                                <w:rPr>
                                  <w:color w:val="3C3C3B"/>
                                  <w:spacing w:val="-2"/>
                                  <w:sz w:val="20"/>
                                </w:rPr>
                                <w:t>for </w:t>
                              </w:r>
                              <w:r>
                                <w:rPr>
                                  <w:color w:val="3C3C3B"/>
                                  <w:sz w:val="20"/>
                                </w:rPr>
                                <w:t>basic service offer</w:t>
                              </w:r>
                            </w:p>
                            <w:p>
                              <w:pPr>
                                <w:spacing w:before="191"/>
                                <w:ind w:left="217" w:right="0" w:firstLine="0"/>
                                <w:jc w:val="left"/>
                                <w:rPr>
                                  <w:b/>
                                  <w:sz w:val="18"/>
                                </w:rPr>
                              </w:pPr>
                              <w:r>
                                <w:rPr>
                                  <w:b/>
                                  <w:sz w:val="18"/>
                                </w:rPr>
                                <w:t>$</w:t>
                              </w:r>
                              <w:r>
                                <w:rPr>
                                  <w:b/>
                                  <w:spacing w:val="4"/>
                                  <w:sz w:val="18"/>
                                </w:rPr>
                                <w:t> </w:t>
                              </w:r>
                              <w:r>
                                <w:rPr>
                                  <w:b/>
                                  <w:spacing w:val="-4"/>
                                  <w:sz w:val="18"/>
                                </w:rPr>
                                <w:t>p.a.</w:t>
                              </w:r>
                            </w:p>
                          </w:txbxContent>
                        </wps:txbx>
                        <wps:bodyPr wrap="square" lIns="0" tIns="0" rIns="0" bIns="0" rtlCol="0">
                          <a:noAutofit/>
                        </wps:bodyPr>
                      </wps:wsp>
                      <wps:wsp>
                        <wps:cNvPr id="1939" name="Textbox 1939"/>
                        <wps:cNvSpPr txBox="1"/>
                        <wps:spPr>
                          <a:xfrm>
                            <a:off x="1390672" y="1011124"/>
                            <a:ext cx="786130" cy="142875"/>
                          </a:xfrm>
                          <a:prstGeom prst="rect">
                            <a:avLst/>
                          </a:prstGeom>
                        </wps:spPr>
                        <wps:txbx>
                          <w:txbxContent>
                            <w:p>
                              <w:pPr>
                                <w:spacing w:line="206" w:lineRule="exact" w:before="0"/>
                                <w:ind w:left="0" w:right="0" w:firstLine="0"/>
                                <w:jc w:val="left"/>
                                <w:rPr>
                                  <w:b/>
                                  <w:sz w:val="18"/>
                                </w:rPr>
                              </w:pPr>
                              <w:r>
                                <w:rPr>
                                  <w:b/>
                                  <w:color w:val="4E868E"/>
                                  <w:spacing w:val="-5"/>
                                  <w:sz w:val="18"/>
                                </w:rPr>
                                <w:t>regulated</w:t>
                              </w:r>
                              <w:r>
                                <w:rPr>
                                  <w:b/>
                                  <w:color w:val="4E868E"/>
                                  <w:sz w:val="18"/>
                                </w:rPr>
                                <w:t> </w:t>
                              </w:r>
                              <w:r>
                                <w:rPr>
                                  <w:b/>
                                  <w:color w:val="4E868E"/>
                                  <w:spacing w:val="-5"/>
                                  <w:sz w:val="18"/>
                                </w:rPr>
                                <w:t>price</w:t>
                              </w:r>
                            </w:p>
                          </w:txbxContent>
                        </wps:txbx>
                        <wps:bodyPr wrap="square" lIns="0" tIns="0" rIns="0" bIns="0" rtlCol="0">
                          <a:noAutofit/>
                        </wps:bodyPr>
                      </wps:wsp>
                      <wps:wsp>
                        <wps:cNvPr id="1940" name="Textbox 1940"/>
                        <wps:cNvSpPr txBox="1"/>
                        <wps:spPr>
                          <a:xfrm>
                            <a:off x="119085" y="2624011"/>
                            <a:ext cx="340360" cy="142875"/>
                          </a:xfrm>
                          <a:prstGeom prst="rect">
                            <a:avLst/>
                          </a:prstGeom>
                        </wps:spPr>
                        <wps:txbx>
                          <w:txbxContent>
                            <w:p>
                              <w:pPr>
                                <w:spacing w:line="206" w:lineRule="exact" w:before="0"/>
                                <w:ind w:left="0" w:right="0" w:firstLine="0"/>
                                <w:jc w:val="left"/>
                                <w:rPr>
                                  <w:b/>
                                  <w:sz w:val="18"/>
                                </w:rPr>
                              </w:pPr>
                              <w:r>
                                <w:rPr>
                                  <w:b/>
                                  <w:spacing w:val="-4"/>
                                  <w:sz w:val="18"/>
                                </w:rPr>
                                <w:t>Usage</w:t>
                              </w:r>
                            </w:p>
                          </w:txbxContent>
                        </wps:txbx>
                        <wps:bodyPr wrap="square" lIns="0" tIns="0" rIns="0" bIns="0" rtlCol="0">
                          <a:noAutofit/>
                        </wps:bodyPr>
                      </wps:wsp>
                    </wpg:wgp>
                  </a:graphicData>
                </a:graphic>
              </wp:inline>
            </w:drawing>
          </mc:Choice>
          <mc:Fallback>
            <w:pict>
              <v:group style="width:215.15pt;height:228.3pt;mso-position-horizontal-relative:char;mso-position-vertical-relative:line" id="docshapegroup1021" coordorigin="0,0" coordsize="4303,4566">
                <v:shape style="position:absolute;left:186;top:693;width:4113;height:3307" id="docshape1022" coordorigin="187,693" coordsize="4113,3307" path="m187,693l187,4000,4300,4000e" filled="false" stroked="true" strokeweight=".25pt" strokecolor="#000000">
                  <v:path arrowok="t"/>
                  <v:stroke dashstyle="solid"/>
                </v:shape>
                <v:shape style="position:absolute;left:186;top:1018;width:3653;height:2982" id="docshape1023" coordorigin="187,1019" coordsize="3653,2982" path="m187,4000l390,2511,839,1704,1874,1299,3840,1019e" filled="false" stroked="true" strokeweight=".75pt" strokecolor="#4e868e">
                  <v:path arrowok="t"/>
                  <v:stroke dashstyle="solid"/>
                </v:shape>
                <v:shape style="position:absolute;left:10;top:18;width:1191;height:4537" id="docshape1024" coordorigin="10,19" coordsize="1191,4537" path="m10,19l10,4555,1201,4555e" filled="false" stroked="true" strokeweight="1pt" strokecolor="#72b1c8">
                  <v:path arrowok="t"/>
                  <v:stroke dashstyle="solid"/>
                </v:shape>
                <v:shape style="position:absolute;left:133;top:0;width:3134;height:896" type="#_x0000_t202" id="docshape1025" filled="false" stroked="false">
                  <v:textbox inset="0,0,0,0">
                    <w:txbxContent>
                      <w:p>
                        <w:pPr>
                          <w:spacing w:line="249" w:lineRule="auto" w:before="0"/>
                          <w:ind w:left="0" w:right="0" w:hanging="1"/>
                          <w:jc w:val="left"/>
                          <w:rPr>
                            <w:sz w:val="20"/>
                          </w:rPr>
                        </w:pPr>
                        <w:r>
                          <w:rPr>
                            <w:b/>
                            <w:color w:val="609198"/>
                            <w:spacing w:val="-2"/>
                            <w:sz w:val="19"/>
                          </w:rPr>
                          <w:t>Figure</w:t>
                        </w:r>
                        <w:r>
                          <w:rPr>
                            <w:b/>
                            <w:color w:val="609198"/>
                            <w:spacing w:val="-12"/>
                            <w:sz w:val="19"/>
                          </w:rPr>
                          <w:t> </w:t>
                        </w:r>
                        <w:r>
                          <w:rPr>
                            <w:b/>
                            <w:color w:val="609198"/>
                            <w:spacing w:val="-2"/>
                            <w:sz w:val="19"/>
                          </w:rPr>
                          <w:t>31</w:t>
                        </w:r>
                        <w:r>
                          <w:rPr>
                            <w:b/>
                            <w:color w:val="609198"/>
                            <w:spacing w:val="-12"/>
                            <w:sz w:val="19"/>
                          </w:rPr>
                          <w:t> </w:t>
                        </w:r>
                        <w:r>
                          <w:rPr>
                            <w:color w:val="3C3C3B"/>
                            <w:spacing w:val="-2"/>
                            <w:sz w:val="20"/>
                          </w:rPr>
                          <w:t>Example</w:t>
                        </w:r>
                        <w:r>
                          <w:rPr>
                            <w:color w:val="3C3C3B"/>
                            <w:spacing w:val="-12"/>
                            <w:sz w:val="20"/>
                          </w:rPr>
                          <w:t> </w:t>
                        </w:r>
                        <w:r>
                          <w:rPr>
                            <w:color w:val="3C3C3B"/>
                            <w:spacing w:val="-2"/>
                            <w:sz w:val="20"/>
                          </w:rPr>
                          <w:t>of</w:t>
                        </w:r>
                        <w:r>
                          <w:rPr>
                            <w:color w:val="3C3C3B"/>
                            <w:spacing w:val="-12"/>
                            <w:sz w:val="20"/>
                          </w:rPr>
                          <w:t> </w:t>
                        </w:r>
                        <w:r>
                          <w:rPr>
                            <w:color w:val="3C3C3B"/>
                            <w:spacing w:val="-2"/>
                            <w:sz w:val="20"/>
                          </w:rPr>
                          <w:t>price</w:t>
                        </w:r>
                        <w:r>
                          <w:rPr>
                            <w:color w:val="3C3C3B"/>
                            <w:spacing w:val="-12"/>
                            <w:sz w:val="20"/>
                          </w:rPr>
                          <w:t> </w:t>
                        </w:r>
                        <w:r>
                          <w:rPr>
                            <w:color w:val="3C3C3B"/>
                            <w:spacing w:val="-2"/>
                            <w:sz w:val="20"/>
                          </w:rPr>
                          <w:t>curve</w:t>
                        </w:r>
                        <w:r>
                          <w:rPr>
                            <w:color w:val="3C3C3B"/>
                            <w:spacing w:val="-12"/>
                            <w:sz w:val="20"/>
                          </w:rPr>
                          <w:t> </w:t>
                        </w:r>
                        <w:r>
                          <w:rPr>
                            <w:color w:val="3C3C3B"/>
                            <w:spacing w:val="-2"/>
                            <w:sz w:val="20"/>
                          </w:rPr>
                          <w:t>for </w:t>
                        </w:r>
                        <w:r>
                          <w:rPr>
                            <w:color w:val="3C3C3B"/>
                            <w:sz w:val="20"/>
                          </w:rPr>
                          <w:t>basic service offer</w:t>
                        </w:r>
                      </w:p>
                      <w:p>
                        <w:pPr>
                          <w:spacing w:before="191"/>
                          <w:ind w:left="217" w:right="0" w:firstLine="0"/>
                          <w:jc w:val="left"/>
                          <w:rPr>
                            <w:b/>
                            <w:sz w:val="18"/>
                          </w:rPr>
                        </w:pPr>
                        <w:r>
                          <w:rPr>
                            <w:b/>
                            <w:sz w:val="18"/>
                          </w:rPr>
                          <w:t>$</w:t>
                        </w:r>
                        <w:r>
                          <w:rPr>
                            <w:b/>
                            <w:spacing w:val="4"/>
                            <w:sz w:val="18"/>
                          </w:rPr>
                          <w:t> </w:t>
                        </w:r>
                        <w:r>
                          <w:rPr>
                            <w:b/>
                            <w:spacing w:val="-4"/>
                            <w:sz w:val="18"/>
                          </w:rPr>
                          <w:t>p.a.</w:t>
                        </w:r>
                      </w:p>
                    </w:txbxContent>
                  </v:textbox>
                  <w10:wrap type="none"/>
                </v:shape>
                <v:shape style="position:absolute;left:2190;top:1592;width:1238;height:225" type="#_x0000_t202" id="docshape1026" filled="false" stroked="false">
                  <v:textbox inset="0,0,0,0">
                    <w:txbxContent>
                      <w:p>
                        <w:pPr>
                          <w:spacing w:line="206" w:lineRule="exact" w:before="0"/>
                          <w:ind w:left="0" w:right="0" w:firstLine="0"/>
                          <w:jc w:val="left"/>
                          <w:rPr>
                            <w:b/>
                            <w:sz w:val="18"/>
                          </w:rPr>
                        </w:pPr>
                        <w:r>
                          <w:rPr>
                            <w:b/>
                            <w:color w:val="4E868E"/>
                            <w:spacing w:val="-5"/>
                            <w:sz w:val="18"/>
                          </w:rPr>
                          <w:t>regulated</w:t>
                        </w:r>
                        <w:r>
                          <w:rPr>
                            <w:b/>
                            <w:color w:val="4E868E"/>
                            <w:sz w:val="18"/>
                          </w:rPr>
                          <w:t> </w:t>
                        </w:r>
                        <w:r>
                          <w:rPr>
                            <w:b/>
                            <w:color w:val="4E868E"/>
                            <w:spacing w:val="-5"/>
                            <w:sz w:val="18"/>
                          </w:rPr>
                          <w:t>price</w:t>
                        </w:r>
                      </w:p>
                    </w:txbxContent>
                  </v:textbox>
                  <w10:wrap type="none"/>
                </v:shape>
                <v:shape style="position:absolute;left:187;top:4132;width:536;height:225" type="#_x0000_t202" id="docshape1027" filled="false" stroked="false">
                  <v:textbox inset="0,0,0,0">
                    <w:txbxContent>
                      <w:p>
                        <w:pPr>
                          <w:spacing w:line="206" w:lineRule="exact" w:before="0"/>
                          <w:ind w:left="0" w:right="0" w:firstLine="0"/>
                          <w:jc w:val="left"/>
                          <w:rPr>
                            <w:b/>
                            <w:sz w:val="18"/>
                          </w:rPr>
                        </w:pPr>
                        <w:r>
                          <w:rPr>
                            <w:b/>
                            <w:spacing w:val="-4"/>
                            <w:sz w:val="18"/>
                          </w:rPr>
                          <w:t>Usage</w:t>
                        </w:r>
                      </w:p>
                    </w:txbxContent>
                  </v:textbox>
                  <w10:wrap type="none"/>
                </v:shape>
              </v:group>
            </w:pict>
          </mc:Fallback>
        </mc:AlternateContent>
      </w:r>
      <w:r>
        <w:rPr/>
      </w:r>
    </w:p>
    <w:p>
      <w:pPr>
        <w:spacing w:before="114"/>
        <w:ind w:left="0" w:right="118" w:firstLine="0"/>
        <w:jc w:val="right"/>
        <w:rPr>
          <w:b/>
          <w:sz w:val="24"/>
        </w:rPr>
      </w:pPr>
      <w:r>
        <w:rPr>
          <w:b/>
          <w:color w:val="B37B80"/>
          <w:spacing w:val="-5"/>
          <w:w w:val="105"/>
          <w:sz w:val="24"/>
        </w:rPr>
        <w:t>54</w:t>
      </w:r>
    </w:p>
    <w:p>
      <w:pPr>
        <w:spacing w:after="0"/>
        <w:jc w:val="right"/>
        <w:rPr>
          <w:sz w:val="24"/>
        </w:rPr>
        <w:sectPr>
          <w:type w:val="continuous"/>
          <w:pgSz w:w="11910" w:h="16840"/>
          <w:pgMar w:top="1920" w:bottom="280" w:left="0" w:right="560"/>
        </w:sectPr>
      </w:pPr>
    </w:p>
    <w:p>
      <w:pPr>
        <w:pStyle w:val="BodyText"/>
        <w:spacing w:line="266" w:lineRule="auto" w:before="73"/>
        <w:ind w:left="1587" w:right="5283"/>
      </w:pPr>
      <w:r>
        <w:rPr/>
        <mc:AlternateContent>
          <mc:Choice Requires="wps">
            <w:drawing>
              <wp:anchor distT="0" distB="0" distL="0" distR="0" allowOverlap="1" layoutInCell="1" locked="0" behindDoc="1" simplePos="0" relativeHeight="483613184">
                <wp:simplePos x="0" y="0"/>
                <wp:positionH relativeFrom="page">
                  <wp:posOffset>0</wp:posOffset>
                </wp:positionH>
                <wp:positionV relativeFrom="page">
                  <wp:posOffset>0</wp:posOffset>
                </wp:positionV>
                <wp:extent cx="6660515" cy="10188575"/>
                <wp:effectExtent l="0" t="0" r="0" b="0"/>
                <wp:wrapNone/>
                <wp:docPr id="1941" name="Group 1941"/>
                <wp:cNvGraphicFramePr>
                  <a:graphicFrameLocks/>
                </wp:cNvGraphicFramePr>
                <a:graphic>
                  <a:graphicData uri="http://schemas.microsoft.com/office/word/2010/wordprocessingGroup">
                    <wpg:wgp>
                      <wpg:cNvPr id="1941" name="Group 1941"/>
                      <wpg:cNvGrpSpPr/>
                      <wpg:grpSpPr>
                        <a:xfrm>
                          <a:off x="0" y="0"/>
                          <a:ext cx="6660515" cy="10188575"/>
                          <a:chExt cx="6660515" cy="10188575"/>
                        </a:xfrm>
                      </wpg:grpSpPr>
                      <wps:wsp>
                        <wps:cNvPr id="1942" name="Graphic 1942"/>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943" name="Image 1943"/>
                          <pic:cNvPicPr/>
                        </pic:nvPicPr>
                        <pic:blipFill>
                          <a:blip r:embed="rId7" cstate="print"/>
                          <a:stretch>
                            <a:fillRect/>
                          </a:stretch>
                        </pic:blipFill>
                        <pic:spPr>
                          <a:xfrm>
                            <a:off x="0" y="0"/>
                            <a:ext cx="2961005" cy="1080008"/>
                          </a:xfrm>
                          <a:prstGeom prst="rect">
                            <a:avLst/>
                          </a:prstGeom>
                        </pic:spPr>
                      </pic:pic>
                      <pic:pic>
                        <pic:nvPicPr>
                          <pic:cNvPr id="1944" name="Image 1944"/>
                          <pic:cNvPicPr/>
                        </pic:nvPicPr>
                        <pic:blipFill>
                          <a:blip r:embed="rId6" cstate="print"/>
                          <a:stretch>
                            <a:fillRect/>
                          </a:stretch>
                        </pic:blipFill>
                        <pic:spPr>
                          <a:xfrm>
                            <a:off x="0" y="0"/>
                            <a:ext cx="3149993" cy="1545018"/>
                          </a:xfrm>
                          <a:prstGeom prst="rect">
                            <a:avLst/>
                          </a:prstGeom>
                        </pic:spPr>
                      </pic:pic>
                      <wps:wsp>
                        <wps:cNvPr id="1945" name="Graphic 1945"/>
                        <wps:cNvSpPr/>
                        <wps:spPr>
                          <a:xfrm>
                            <a:off x="1008000" y="10061021"/>
                            <a:ext cx="5652135" cy="1270"/>
                          </a:xfrm>
                          <a:custGeom>
                            <a:avLst/>
                            <a:gdLst/>
                            <a:ahLst/>
                            <a:cxnLst/>
                            <a:rect l="l" t="t" r="r" b="b"/>
                            <a:pathLst>
                              <a:path w="5652135" h="0">
                                <a:moveTo>
                                  <a:pt x="0" y="0"/>
                                </a:moveTo>
                                <a:lnTo>
                                  <a:pt x="5651995" y="0"/>
                                </a:lnTo>
                              </a:path>
                            </a:pathLst>
                          </a:custGeom>
                          <a:ln w="3175">
                            <a:solidFill>
                              <a:srgbClr val="5757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24.450pt;height:802.25pt;mso-position-horizontal-relative:page;mso-position-vertical-relative:page;z-index:-19703296" id="docshapegroup1028" coordorigin="0,0" coordsize="10489,16045">
                <v:line style="position:absolute" from="1191,921" to="1191,16044" stroked="true" strokeweight="1pt" strokecolor="#4e868e">
                  <v:stroke dashstyle="solid"/>
                </v:line>
                <v:shape style="position:absolute;left:0;top:0;width:4663;height:1701" type="#_x0000_t75" id="docshape1029" stroked="false">
                  <v:imagedata r:id="rId7" o:title=""/>
                </v:shape>
                <v:shape style="position:absolute;left:0;top:0;width:4961;height:2434" type="#_x0000_t75" id="docshape1030" stroked="false">
                  <v:imagedata r:id="rId6" o:title=""/>
                </v:shape>
                <v:line style="position:absolute" from="1587,15844" to="10488,15844" stroked="true" strokeweight=".25pt" strokecolor="#575756">
                  <v:stroke dashstyle="solid"/>
                </v:line>
                <w10:wrap type="none"/>
              </v:group>
            </w:pict>
          </mc:Fallback>
        </mc:AlternateContent>
      </w:r>
      <w:r>
        <w:rPr/>
        <mc:AlternateContent>
          <mc:Choice Requires="wps">
            <w:drawing>
              <wp:anchor distT="0" distB="0" distL="0" distR="0" allowOverlap="1" layoutInCell="1" locked="0" behindDoc="0" simplePos="0" relativeHeight="15885824">
                <wp:simplePos x="0" y="0"/>
                <wp:positionH relativeFrom="page">
                  <wp:posOffset>4049999</wp:posOffset>
                </wp:positionH>
                <wp:positionV relativeFrom="paragraph">
                  <wp:posOffset>65151</wp:posOffset>
                </wp:positionV>
                <wp:extent cx="2862580" cy="7226934"/>
                <wp:effectExtent l="0" t="0" r="0" b="0"/>
                <wp:wrapNone/>
                <wp:docPr id="1946" name="Group 1946"/>
                <wp:cNvGraphicFramePr>
                  <a:graphicFrameLocks/>
                </wp:cNvGraphicFramePr>
                <a:graphic>
                  <a:graphicData uri="http://schemas.microsoft.com/office/word/2010/wordprocessingGroup">
                    <wpg:wgp>
                      <wpg:cNvPr id="1946" name="Group 1946"/>
                      <wpg:cNvGrpSpPr/>
                      <wpg:grpSpPr>
                        <a:xfrm>
                          <a:off x="0" y="0"/>
                          <a:ext cx="2862580" cy="7226934"/>
                          <a:chExt cx="2862580" cy="7226934"/>
                        </a:xfrm>
                      </wpg:grpSpPr>
                      <wps:wsp>
                        <wps:cNvPr id="1947" name="Graphic 1947"/>
                        <wps:cNvSpPr/>
                        <wps:spPr>
                          <a:xfrm>
                            <a:off x="5" y="0"/>
                            <a:ext cx="2862580" cy="6674484"/>
                          </a:xfrm>
                          <a:custGeom>
                            <a:avLst/>
                            <a:gdLst/>
                            <a:ahLst/>
                            <a:cxnLst/>
                            <a:rect l="l" t="t" r="r" b="b"/>
                            <a:pathLst>
                              <a:path w="2862580" h="6674484">
                                <a:moveTo>
                                  <a:pt x="2861995" y="6113361"/>
                                </a:moveTo>
                                <a:lnTo>
                                  <a:pt x="0" y="6113361"/>
                                </a:lnTo>
                                <a:lnTo>
                                  <a:pt x="0" y="6674155"/>
                                </a:lnTo>
                                <a:lnTo>
                                  <a:pt x="2861995" y="6674155"/>
                                </a:lnTo>
                                <a:lnTo>
                                  <a:pt x="2861995" y="6113361"/>
                                </a:lnTo>
                                <a:close/>
                              </a:path>
                              <a:path w="2862580" h="6674484">
                                <a:moveTo>
                                  <a:pt x="2861995" y="0"/>
                                </a:moveTo>
                                <a:lnTo>
                                  <a:pt x="0" y="0"/>
                                </a:lnTo>
                                <a:lnTo>
                                  <a:pt x="0" y="560793"/>
                                </a:lnTo>
                                <a:lnTo>
                                  <a:pt x="2861995" y="560793"/>
                                </a:lnTo>
                                <a:lnTo>
                                  <a:pt x="2861995" y="0"/>
                                </a:lnTo>
                                <a:close/>
                              </a:path>
                            </a:pathLst>
                          </a:custGeom>
                          <a:solidFill>
                            <a:srgbClr val="F6F5F0"/>
                          </a:solidFill>
                        </wps:spPr>
                        <wps:bodyPr wrap="square" lIns="0" tIns="0" rIns="0" bIns="0" rtlCol="0">
                          <a:prstTxWarp prst="textNoShape">
                            <a:avLst/>
                          </a:prstTxWarp>
                          <a:noAutofit/>
                        </wps:bodyPr>
                      </wps:wsp>
                      <wps:wsp>
                        <wps:cNvPr id="1948" name="Graphic 1948"/>
                        <wps:cNvSpPr/>
                        <wps:spPr>
                          <a:xfrm>
                            <a:off x="5" y="560793"/>
                            <a:ext cx="2862580" cy="6664325"/>
                          </a:xfrm>
                          <a:custGeom>
                            <a:avLst/>
                            <a:gdLst/>
                            <a:ahLst/>
                            <a:cxnLst/>
                            <a:rect l="l" t="t" r="r" b="b"/>
                            <a:pathLst>
                              <a:path w="2862580" h="6664325">
                                <a:moveTo>
                                  <a:pt x="2861995" y="6113361"/>
                                </a:moveTo>
                                <a:lnTo>
                                  <a:pt x="0" y="6113361"/>
                                </a:lnTo>
                                <a:lnTo>
                                  <a:pt x="0" y="6664261"/>
                                </a:lnTo>
                                <a:lnTo>
                                  <a:pt x="2861995" y="6664261"/>
                                </a:lnTo>
                                <a:lnTo>
                                  <a:pt x="2861995" y="6113361"/>
                                </a:lnTo>
                                <a:close/>
                              </a:path>
                              <a:path w="2862580" h="6664325">
                                <a:moveTo>
                                  <a:pt x="2861995" y="0"/>
                                </a:moveTo>
                                <a:lnTo>
                                  <a:pt x="0" y="0"/>
                                </a:lnTo>
                                <a:lnTo>
                                  <a:pt x="0" y="5552579"/>
                                </a:lnTo>
                                <a:lnTo>
                                  <a:pt x="2861995" y="5552579"/>
                                </a:lnTo>
                                <a:lnTo>
                                  <a:pt x="2861995" y="0"/>
                                </a:lnTo>
                                <a:close/>
                              </a:path>
                            </a:pathLst>
                          </a:custGeom>
                          <a:solidFill>
                            <a:srgbClr val="FBFAF8"/>
                          </a:solidFill>
                        </wps:spPr>
                        <wps:bodyPr wrap="square" lIns="0" tIns="0" rIns="0" bIns="0" rtlCol="0">
                          <a:prstTxWarp prst="textNoShape">
                            <a:avLst/>
                          </a:prstTxWarp>
                          <a:noAutofit/>
                        </wps:bodyPr>
                      </wps:wsp>
                      <wps:wsp>
                        <wps:cNvPr id="1949" name="Graphic 1949"/>
                        <wps:cNvSpPr/>
                        <wps:spPr>
                          <a:xfrm>
                            <a:off x="0" y="7225046"/>
                            <a:ext cx="2862580" cy="1270"/>
                          </a:xfrm>
                          <a:custGeom>
                            <a:avLst/>
                            <a:gdLst/>
                            <a:ahLst/>
                            <a:cxnLst/>
                            <a:rect l="l" t="t" r="r" b="b"/>
                            <a:pathLst>
                              <a:path w="2862580" h="0">
                                <a:moveTo>
                                  <a:pt x="0" y="0"/>
                                </a:moveTo>
                                <a:lnTo>
                                  <a:pt x="2861995" y="0"/>
                                </a:lnTo>
                              </a:path>
                            </a:pathLst>
                          </a:custGeom>
                          <a:ln w="3175">
                            <a:solidFill>
                              <a:srgbClr val="A3A466"/>
                            </a:solidFill>
                            <a:prstDash val="solid"/>
                          </a:ln>
                        </wps:spPr>
                        <wps:bodyPr wrap="square" lIns="0" tIns="0" rIns="0" bIns="0" rtlCol="0">
                          <a:prstTxWarp prst="textNoShape">
                            <a:avLst/>
                          </a:prstTxWarp>
                          <a:noAutofit/>
                        </wps:bodyPr>
                      </wps:wsp>
                      <wps:wsp>
                        <wps:cNvPr id="1950" name="Textbox 1950"/>
                        <wps:cNvSpPr txBox="1"/>
                        <wps:spPr>
                          <a:xfrm>
                            <a:off x="5" y="0"/>
                            <a:ext cx="2862580" cy="7223759"/>
                          </a:xfrm>
                          <a:prstGeom prst="rect">
                            <a:avLst/>
                          </a:prstGeom>
                        </wps:spPr>
                        <wps:txbx>
                          <w:txbxContent>
                            <w:p>
                              <w:pPr>
                                <w:spacing w:line="208" w:lineRule="auto" w:before="220"/>
                                <w:ind w:left="113" w:right="1478" w:firstLine="0"/>
                                <w:jc w:val="left"/>
                                <w:rPr>
                                  <w:b/>
                                  <w:sz w:val="24"/>
                                </w:rPr>
                              </w:pPr>
                              <w:r>
                                <w:rPr>
                                  <w:b/>
                                  <w:color w:val="A3A466"/>
                                  <w:spacing w:val="-6"/>
                                  <w:sz w:val="24"/>
                                </w:rPr>
                                <w:t>Recommendation</w:t>
                              </w:r>
                              <w:r>
                                <w:rPr>
                                  <w:b/>
                                  <w:color w:val="A3A466"/>
                                  <w:spacing w:val="-11"/>
                                  <w:sz w:val="24"/>
                                </w:rPr>
                                <w:t> </w:t>
                              </w:r>
                              <w:r>
                                <w:rPr>
                                  <w:b/>
                                  <w:color w:val="A3A466"/>
                                  <w:spacing w:val="-6"/>
                                  <w:sz w:val="24"/>
                                </w:rPr>
                                <w:t>1</w:t>
                              </w:r>
                              <w:r>
                                <w:rPr>
                                  <w:b/>
                                  <w:color w:val="A3A466"/>
                                  <w:spacing w:val="-11"/>
                                  <w:sz w:val="24"/>
                                </w:rPr>
                                <w:t> </w:t>
                              </w:r>
                              <w:r>
                                <w:rPr>
                                  <w:b/>
                                  <w:color w:val="A3A466"/>
                                  <w:spacing w:val="-6"/>
                                  <w:sz w:val="24"/>
                                </w:rPr>
                                <w:t>– </w:t>
                              </w:r>
                              <w:r>
                                <w:rPr>
                                  <w:b/>
                                  <w:color w:val="A3A466"/>
                                  <w:sz w:val="24"/>
                                </w:rPr>
                                <w:t>Basic Service Offer</w:t>
                              </w:r>
                            </w:p>
                            <w:p>
                              <w:pPr>
                                <w:spacing w:line="240" w:lineRule="auto" w:before="0"/>
                                <w:rPr>
                                  <w:b/>
                                  <w:sz w:val="33"/>
                                </w:rPr>
                              </w:pPr>
                            </w:p>
                            <w:p>
                              <w:pPr>
                                <w:spacing w:line="266" w:lineRule="auto" w:before="0"/>
                                <w:ind w:left="396" w:right="485" w:hanging="284"/>
                                <w:jc w:val="left"/>
                                <w:rPr>
                                  <w:sz w:val="20"/>
                                </w:rPr>
                              </w:pPr>
                              <w:r>
                                <w:rPr>
                                  <w:b/>
                                  <w:color w:val="609198"/>
                                  <w:sz w:val="16"/>
                                </w:rPr>
                                <w:t>1A</w:t>
                              </w:r>
                              <w:r>
                                <w:rPr>
                                  <w:b/>
                                  <w:color w:val="609198"/>
                                  <w:spacing w:val="26"/>
                                  <w:sz w:val="16"/>
                                </w:rPr>
                                <w:t> </w:t>
                              </w:r>
                              <w:r>
                                <w:rPr>
                                  <w:color w:val="3C3C3B"/>
                                  <w:sz w:val="20"/>
                                </w:rPr>
                                <w:t>Require</w:t>
                              </w:r>
                              <w:r>
                                <w:rPr>
                                  <w:color w:val="3C3C3B"/>
                                  <w:spacing w:val="-14"/>
                                  <w:sz w:val="20"/>
                                </w:rPr>
                                <w:t> </w:t>
                              </w:r>
                              <w:r>
                                <w:rPr>
                                  <w:color w:val="3C3C3B"/>
                                  <w:sz w:val="20"/>
                                </w:rPr>
                                <w:t>all</w:t>
                              </w:r>
                              <w:r>
                                <w:rPr>
                                  <w:color w:val="3C3C3B"/>
                                  <w:spacing w:val="-14"/>
                                  <w:sz w:val="20"/>
                                </w:rPr>
                                <w:t> </w:t>
                              </w:r>
                              <w:r>
                                <w:rPr>
                                  <w:color w:val="3C3C3B"/>
                                  <w:sz w:val="20"/>
                                </w:rPr>
                                <w:t>retailers</w:t>
                              </w:r>
                              <w:r>
                                <w:rPr>
                                  <w:color w:val="3C3C3B"/>
                                  <w:spacing w:val="-14"/>
                                  <w:sz w:val="20"/>
                                </w:rPr>
                                <w:t> </w:t>
                              </w:r>
                              <w:r>
                                <w:rPr>
                                  <w:color w:val="3C3C3B"/>
                                  <w:sz w:val="20"/>
                                </w:rPr>
                                <w:t>to</w:t>
                              </w:r>
                              <w:r>
                                <w:rPr>
                                  <w:color w:val="3C3C3B"/>
                                  <w:spacing w:val="-14"/>
                                  <w:sz w:val="20"/>
                                </w:rPr>
                                <w:t> </w:t>
                              </w:r>
                              <w:r>
                                <w:rPr>
                                  <w:color w:val="3C3C3B"/>
                                  <w:sz w:val="20"/>
                                </w:rPr>
                                <w:t>provide</w:t>
                              </w:r>
                              <w:r>
                                <w:rPr>
                                  <w:color w:val="3C3C3B"/>
                                  <w:spacing w:val="-14"/>
                                  <w:sz w:val="20"/>
                                </w:rPr>
                                <w:t> </w:t>
                              </w:r>
                              <w:r>
                                <w:rPr>
                                  <w:color w:val="3C3C3B"/>
                                  <w:sz w:val="20"/>
                                </w:rPr>
                                <w:t>a</w:t>
                              </w:r>
                              <w:r>
                                <w:rPr>
                                  <w:color w:val="3C3C3B"/>
                                  <w:spacing w:val="-14"/>
                                  <w:sz w:val="20"/>
                                </w:rPr>
                                <w:t> </w:t>
                              </w:r>
                              <w:r>
                                <w:rPr>
                                  <w:color w:val="3C3C3B"/>
                                  <w:sz w:val="20"/>
                                </w:rPr>
                                <w:t>Basic </w:t>
                              </w:r>
                              <w:r>
                                <w:rPr>
                                  <w:color w:val="3C3C3B"/>
                                  <w:spacing w:val="-2"/>
                                  <w:sz w:val="20"/>
                                </w:rPr>
                                <w:t>Service</w:t>
                              </w:r>
                              <w:r>
                                <w:rPr>
                                  <w:color w:val="3C3C3B"/>
                                  <w:spacing w:val="-6"/>
                                  <w:sz w:val="20"/>
                                </w:rPr>
                                <w:t> </w:t>
                              </w:r>
                              <w:r>
                                <w:rPr>
                                  <w:color w:val="3C3C3B"/>
                                  <w:spacing w:val="-2"/>
                                  <w:sz w:val="20"/>
                                </w:rPr>
                                <w:t>Offer</w:t>
                              </w:r>
                              <w:r>
                                <w:rPr>
                                  <w:color w:val="3C3C3B"/>
                                  <w:spacing w:val="-6"/>
                                  <w:sz w:val="20"/>
                                </w:rPr>
                                <w:t> </w:t>
                              </w:r>
                              <w:r>
                                <w:rPr>
                                  <w:color w:val="3C3C3B"/>
                                  <w:spacing w:val="-2"/>
                                  <w:sz w:val="20"/>
                                </w:rPr>
                                <w:t>that</w:t>
                              </w:r>
                              <w:r>
                                <w:rPr>
                                  <w:color w:val="3C3C3B"/>
                                  <w:spacing w:val="-5"/>
                                  <w:sz w:val="20"/>
                                </w:rPr>
                                <w:t> </w:t>
                              </w:r>
                              <w:r>
                                <w:rPr>
                                  <w:color w:val="3C3C3B"/>
                                  <w:spacing w:val="-2"/>
                                  <w:sz w:val="20"/>
                                </w:rPr>
                                <w:t>is</w:t>
                              </w:r>
                              <w:r>
                                <w:rPr>
                                  <w:color w:val="3C3C3B"/>
                                  <w:spacing w:val="-6"/>
                                  <w:sz w:val="20"/>
                                </w:rPr>
                                <w:t> </w:t>
                              </w:r>
                              <w:r>
                                <w:rPr>
                                  <w:color w:val="3C3C3B"/>
                                  <w:spacing w:val="-2"/>
                                  <w:sz w:val="20"/>
                                </w:rPr>
                                <w:t>not</w:t>
                              </w:r>
                              <w:r>
                                <w:rPr>
                                  <w:color w:val="3C3C3B"/>
                                  <w:spacing w:val="-5"/>
                                  <w:sz w:val="20"/>
                                </w:rPr>
                                <w:t> </w:t>
                              </w:r>
                              <w:r>
                                <w:rPr>
                                  <w:color w:val="3C3C3B"/>
                                  <w:spacing w:val="-2"/>
                                  <w:sz w:val="20"/>
                                </w:rPr>
                                <w:t>greater</w:t>
                              </w:r>
                              <w:r>
                                <w:rPr>
                                  <w:color w:val="3C3C3B"/>
                                  <w:spacing w:val="-6"/>
                                  <w:sz w:val="20"/>
                                </w:rPr>
                                <w:t> </w:t>
                              </w:r>
                              <w:r>
                                <w:rPr>
                                  <w:color w:val="3C3C3B"/>
                                  <w:spacing w:val="-2"/>
                                  <w:sz w:val="20"/>
                                </w:rPr>
                                <w:t>than</w:t>
                              </w:r>
                              <w:r>
                                <w:rPr>
                                  <w:color w:val="3C3C3B"/>
                                  <w:spacing w:val="-5"/>
                                  <w:sz w:val="20"/>
                                </w:rPr>
                                <w:t> </w:t>
                              </w:r>
                              <w:r>
                                <w:rPr>
                                  <w:color w:val="3C3C3B"/>
                                  <w:spacing w:val="-10"/>
                                  <w:sz w:val="20"/>
                                </w:rPr>
                                <w:t>a</w:t>
                              </w:r>
                            </w:p>
                            <w:p>
                              <w:pPr>
                                <w:spacing w:line="266" w:lineRule="auto" w:before="2"/>
                                <w:ind w:left="396" w:right="0" w:firstLine="0"/>
                                <w:jc w:val="left"/>
                                <w:rPr>
                                  <w:sz w:val="20"/>
                                </w:rPr>
                              </w:pPr>
                              <w:r>
                                <w:rPr>
                                  <w:color w:val="3C3C3B"/>
                                  <w:spacing w:val="-2"/>
                                  <w:sz w:val="20"/>
                                </w:rPr>
                                <w:t>regulated</w:t>
                              </w:r>
                              <w:r>
                                <w:rPr>
                                  <w:color w:val="3C3C3B"/>
                                  <w:spacing w:val="-9"/>
                                  <w:sz w:val="20"/>
                                </w:rPr>
                                <w:t> </w:t>
                              </w:r>
                              <w:r>
                                <w:rPr>
                                  <w:color w:val="3C3C3B"/>
                                  <w:spacing w:val="-2"/>
                                  <w:sz w:val="20"/>
                                </w:rPr>
                                <w:t>price,</w:t>
                              </w:r>
                              <w:r>
                                <w:rPr>
                                  <w:color w:val="3C3C3B"/>
                                  <w:spacing w:val="-9"/>
                                  <w:sz w:val="20"/>
                                </w:rPr>
                                <w:t> </w:t>
                              </w:r>
                              <w:r>
                                <w:rPr>
                                  <w:color w:val="3C3C3B"/>
                                  <w:spacing w:val="-2"/>
                                  <w:sz w:val="20"/>
                                </w:rPr>
                                <w:t>based</w:t>
                              </w:r>
                              <w:r>
                                <w:rPr>
                                  <w:color w:val="3C3C3B"/>
                                  <w:spacing w:val="-9"/>
                                  <w:sz w:val="20"/>
                                </w:rPr>
                                <w:t> </w:t>
                              </w:r>
                              <w:r>
                                <w:rPr>
                                  <w:color w:val="3C3C3B"/>
                                  <w:spacing w:val="-2"/>
                                  <w:sz w:val="20"/>
                                </w:rPr>
                                <w:t>on</w:t>
                              </w:r>
                              <w:r>
                                <w:rPr>
                                  <w:color w:val="3C3C3B"/>
                                  <w:spacing w:val="-9"/>
                                  <w:sz w:val="20"/>
                                </w:rPr>
                                <w:t> </w:t>
                              </w:r>
                              <w:r>
                                <w:rPr>
                                  <w:color w:val="3C3C3B"/>
                                  <w:spacing w:val="-2"/>
                                  <w:sz w:val="20"/>
                                </w:rPr>
                                <w:t>annual</w:t>
                              </w:r>
                              <w:r>
                                <w:rPr>
                                  <w:color w:val="3C3C3B"/>
                                  <w:spacing w:val="-9"/>
                                  <w:sz w:val="20"/>
                                </w:rPr>
                                <w:t> </w:t>
                              </w:r>
                              <w:r>
                                <w:rPr>
                                  <w:color w:val="3C3C3B"/>
                                  <w:spacing w:val="-2"/>
                                  <w:sz w:val="20"/>
                                </w:rPr>
                                <w:t>usage,</w:t>
                              </w:r>
                              <w:r>
                                <w:rPr>
                                  <w:color w:val="3C3C3B"/>
                                  <w:spacing w:val="-9"/>
                                  <w:sz w:val="20"/>
                                </w:rPr>
                                <w:t> </w:t>
                              </w:r>
                              <w:r>
                                <w:rPr>
                                  <w:color w:val="3C3C3B"/>
                                  <w:spacing w:val="-2"/>
                                  <w:sz w:val="20"/>
                                </w:rPr>
                                <w:t>to</w:t>
                              </w:r>
                              <w:r>
                                <w:rPr>
                                  <w:color w:val="3C3C3B"/>
                                  <w:spacing w:val="-9"/>
                                  <w:sz w:val="20"/>
                                </w:rPr>
                                <w:t> </w:t>
                              </w:r>
                              <w:r>
                                <w:rPr>
                                  <w:color w:val="3C3C3B"/>
                                  <w:spacing w:val="-2"/>
                                  <w:sz w:val="20"/>
                                </w:rPr>
                                <w:t>be </w:t>
                              </w:r>
                              <w:r>
                                <w:rPr>
                                  <w:color w:val="3C3C3B"/>
                                  <w:sz w:val="20"/>
                                </w:rPr>
                                <w:t>determined by the ESC.</w:t>
                              </w:r>
                            </w:p>
                            <w:p>
                              <w:pPr>
                                <w:numPr>
                                  <w:ilvl w:val="0"/>
                                  <w:numId w:val="20"/>
                                </w:numPr>
                                <w:tabs>
                                  <w:tab w:pos="565" w:val="left" w:leader="none"/>
                                  <w:tab w:pos="680" w:val="left" w:leader="none"/>
                                </w:tabs>
                                <w:spacing w:line="266" w:lineRule="auto" w:before="72"/>
                                <w:ind w:left="680" w:right="483" w:hanging="284"/>
                                <w:jc w:val="left"/>
                                <w:rPr>
                                  <w:sz w:val="20"/>
                                </w:rPr>
                              </w:pPr>
                              <w:r>
                                <w:rPr>
                                  <w:color w:val="3C3C3B"/>
                                  <w:sz w:val="20"/>
                                </w:rPr>
                                <w:t>In</w:t>
                              </w:r>
                              <w:r>
                                <w:rPr>
                                  <w:color w:val="3C3C3B"/>
                                  <w:spacing w:val="-14"/>
                                  <w:sz w:val="20"/>
                                </w:rPr>
                                <w:t> </w:t>
                              </w:r>
                              <w:r>
                                <w:rPr>
                                  <w:color w:val="3C3C3B"/>
                                  <w:sz w:val="20"/>
                                </w:rPr>
                                <w:t>implementing</w:t>
                              </w:r>
                              <w:r>
                                <w:rPr>
                                  <w:color w:val="3C3C3B"/>
                                  <w:spacing w:val="-14"/>
                                  <w:sz w:val="20"/>
                                </w:rPr>
                                <w:t> </w:t>
                              </w:r>
                              <w:r>
                                <w:rPr>
                                  <w:color w:val="3C3C3B"/>
                                  <w:sz w:val="20"/>
                                </w:rPr>
                                <w:t>the</w:t>
                              </w:r>
                              <w:r>
                                <w:rPr>
                                  <w:color w:val="3C3C3B"/>
                                  <w:spacing w:val="-14"/>
                                  <w:sz w:val="20"/>
                                </w:rPr>
                                <w:t> </w:t>
                              </w:r>
                              <w:r>
                                <w:rPr>
                                  <w:color w:val="3C3C3B"/>
                                  <w:sz w:val="20"/>
                                </w:rPr>
                                <w:t>regulated</w:t>
                              </w:r>
                              <w:r>
                                <w:rPr>
                                  <w:color w:val="3C3C3B"/>
                                  <w:spacing w:val="-14"/>
                                  <w:sz w:val="20"/>
                                </w:rPr>
                                <w:t> </w:t>
                              </w:r>
                              <w:r>
                                <w:rPr>
                                  <w:color w:val="3C3C3B"/>
                                  <w:sz w:val="20"/>
                                </w:rPr>
                                <w:t>price,</w:t>
                              </w:r>
                              <w:r>
                                <w:rPr>
                                  <w:color w:val="3C3C3B"/>
                                  <w:spacing w:val="-14"/>
                                  <w:sz w:val="20"/>
                                </w:rPr>
                                <w:t> </w:t>
                              </w:r>
                              <w:r>
                                <w:rPr>
                                  <w:color w:val="3C3C3B"/>
                                  <w:sz w:val="20"/>
                                </w:rPr>
                                <w:t>the review panel recommends:</w:t>
                              </w:r>
                            </w:p>
                            <w:p>
                              <w:pPr>
                                <w:numPr>
                                  <w:ilvl w:val="1"/>
                                  <w:numId w:val="20"/>
                                </w:numPr>
                                <w:tabs>
                                  <w:tab w:pos="963" w:val="left" w:leader="none"/>
                                </w:tabs>
                                <w:spacing w:line="266" w:lineRule="auto" w:before="72"/>
                                <w:ind w:left="963" w:right="155" w:hanging="284"/>
                                <w:jc w:val="left"/>
                                <w:rPr>
                                  <w:sz w:val="20"/>
                                </w:rPr>
                              </w:pPr>
                              <w:r>
                                <w:rPr>
                                  <w:color w:val="3C3C3B"/>
                                  <w:sz w:val="20"/>
                                </w:rPr>
                                <w:t>The</w:t>
                              </w:r>
                              <w:r>
                                <w:rPr>
                                  <w:color w:val="3C3C3B"/>
                                  <w:spacing w:val="-13"/>
                                  <w:sz w:val="20"/>
                                </w:rPr>
                                <w:t> </w:t>
                              </w:r>
                              <w:r>
                                <w:rPr>
                                  <w:color w:val="3C3C3B"/>
                                  <w:sz w:val="20"/>
                                </w:rPr>
                                <w:t>regulated</w:t>
                              </w:r>
                              <w:r>
                                <w:rPr>
                                  <w:color w:val="3C3C3B"/>
                                  <w:spacing w:val="-13"/>
                                  <w:sz w:val="20"/>
                                </w:rPr>
                                <w:t> </w:t>
                              </w:r>
                              <w:r>
                                <w:rPr>
                                  <w:color w:val="3C3C3B"/>
                                  <w:sz w:val="20"/>
                                </w:rPr>
                                <w:t>price</w:t>
                              </w:r>
                              <w:r>
                                <w:rPr>
                                  <w:color w:val="3C3C3B"/>
                                  <w:spacing w:val="-13"/>
                                  <w:sz w:val="20"/>
                                </w:rPr>
                                <w:t> </w:t>
                              </w:r>
                              <w:r>
                                <w:rPr>
                                  <w:color w:val="3C3C3B"/>
                                  <w:sz w:val="20"/>
                                </w:rPr>
                                <w:t>to</w:t>
                              </w:r>
                              <w:r>
                                <w:rPr>
                                  <w:color w:val="3C3C3B"/>
                                  <w:spacing w:val="-13"/>
                                  <w:sz w:val="20"/>
                                </w:rPr>
                                <w:t> </w:t>
                              </w:r>
                              <w:r>
                                <w:rPr>
                                  <w:color w:val="3C3C3B"/>
                                  <w:sz w:val="20"/>
                                </w:rPr>
                                <w:t>be</w:t>
                              </w:r>
                              <w:r>
                                <w:rPr>
                                  <w:color w:val="3C3C3B"/>
                                  <w:spacing w:val="-13"/>
                                  <w:sz w:val="20"/>
                                </w:rPr>
                                <w:t> </w:t>
                              </w:r>
                              <w:r>
                                <w:rPr>
                                  <w:color w:val="3C3C3B"/>
                                  <w:sz w:val="20"/>
                                </w:rPr>
                                <w:t>based</w:t>
                              </w:r>
                              <w:r>
                                <w:rPr>
                                  <w:color w:val="3C3C3B"/>
                                  <w:spacing w:val="-13"/>
                                  <w:sz w:val="20"/>
                                </w:rPr>
                                <w:t> </w:t>
                              </w:r>
                              <w:r>
                                <w:rPr>
                                  <w:color w:val="3C3C3B"/>
                                  <w:sz w:val="20"/>
                                </w:rPr>
                                <w:t>on</w:t>
                              </w:r>
                              <w:r>
                                <w:rPr>
                                  <w:color w:val="3C3C3B"/>
                                  <w:spacing w:val="-13"/>
                                  <w:sz w:val="20"/>
                                </w:rPr>
                                <w:t> </w:t>
                              </w:r>
                              <w:r>
                                <w:rPr>
                                  <w:color w:val="3C3C3B"/>
                                  <w:sz w:val="20"/>
                                </w:rPr>
                                <w:t>the efficient cost to run a retail business</w:t>
                              </w:r>
                            </w:p>
                            <w:p>
                              <w:pPr>
                                <w:numPr>
                                  <w:ilvl w:val="1"/>
                                  <w:numId w:val="20"/>
                                </w:numPr>
                                <w:tabs>
                                  <w:tab w:pos="963" w:val="left" w:leader="none"/>
                                </w:tabs>
                                <w:spacing w:line="266" w:lineRule="auto" w:before="73"/>
                                <w:ind w:left="963" w:right="805" w:hanging="284"/>
                                <w:jc w:val="left"/>
                                <w:rPr>
                                  <w:sz w:val="20"/>
                                </w:rPr>
                              </w:pPr>
                              <w:r>
                                <w:rPr>
                                  <w:color w:val="3C3C3B"/>
                                  <w:spacing w:val="-2"/>
                                  <w:sz w:val="20"/>
                                </w:rPr>
                                <w:t>The</w:t>
                              </w:r>
                              <w:r>
                                <w:rPr>
                                  <w:color w:val="3C3C3B"/>
                                  <w:spacing w:val="-10"/>
                                  <w:sz w:val="20"/>
                                </w:rPr>
                                <w:t> </w:t>
                              </w:r>
                              <w:r>
                                <w:rPr>
                                  <w:color w:val="3C3C3B"/>
                                  <w:spacing w:val="-2"/>
                                  <w:sz w:val="20"/>
                                </w:rPr>
                                <w:t>regulated</w:t>
                              </w:r>
                              <w:r>
                                <w:rPr>
                                  <w:color w:val="3C3C3B"/>
                                  <w:spacing w:val="-10"/>
                                  <w:sz w:val="20"/>
                                </w:rPr>
                                <w:t> </w:t>
                              </w:r>
                              <w:r>
                                <w:rPr>
                                  <w:color w:val="3C3C3B"/>
                                  <w:spacing w:val="-2"/>
                                  <w:sz w:val="20"/>
                                </w:rPr>
                                <w:t>price</w:t>
                              </w:r>
                              <w:r>
                                <w:rPr>
                                  <w:color w:val="3C3C3B"/>
                                  <w:spacing w:val="-10"/>
                                  <w:sz w:val="20"/>
                                </w:rPr>
                                <w:t> </w:t>
                              </w:r>
                              <w:r>
                                <w:rPr>
                                  <w:color w:val="3C3C3B"/>
                                  <w:spacing w:val="-2"/>
                                  <w:sz w:val="20"/>
                                </w:rPr>
                                <w:t>includes</w:t>
                              </w:r>
                              <w:r>
                                <w:rPr>
                                  <w:color w:val="3C3C3B"/>
                                  <w:spacing w:val="-10"/>
                                  <w:sz w:val="20"/>
                                </w:rPr>
                                <w:t> </w:t>
                              </w:r>
                              <w:r>
                                <w:rPr>
                                  <w:color w:val="3C3C3B"/>
                                  <w:spacing w:val="-2"/>
                                  <w:sz w:val="20"/>
                                </w:rPr>
                                <w:t>an </w:t>
                              </w:r>
                              <w:r>
                                <w:rPr>
                                  <w:color w:val="3C3C3B"/>
                                  <w:sz w:val="20"/>
                                </w:rPr>
                                <w:t>allowance</w:t>
                              </w:r>
                              <w:r>
                                <w:rPr>
                                  <w:color w:val="3C3C3B"/>
                                  <w:spacing w:val="-14"/>
                                  <w:sz w:val="20"/>
                                </w:rPr>
                                <w:t> </w:t>
                              </w:r>
                              <w:r>
                                <w:rPr>
                                  <w:color w:val="3C3C3B"/>
                                  <w:sz w:val="20"/>
                                </w:rPr>
                                <w:t>for</w:t>
                              </w:r>
                              <w:r>
                                <w:rPr>
                                  <w:color w:val="3C3C3B"/>
                                  <w:spacing w:val="-14"/>
                                  <w:sz w:val="20"/>
                                </w:rPr>
                                <w:t> </w:t>
                              </w:r>
                              <w:r>
                                <w:rPr>
                                  <w:color w:val="3C3C3B"/>
                                  <w:sz w:val="20"/>
                                </w:rPr>
                                <w:t>a</w:t>
                              </w:r>
                              <w:r>
                                <w:rPr>
                                  <w:color w:val="3C3C3B"/>
                                  <w:spacing w:val="-14"/>
                                  <w:sz w:val="20"/>
                                </w:rPr>
                                <w:t> </w:t>
                              </w:r>
                              <w:r>
                                <w:rPr>
                                  <w:color w:val="3C3C3B"/>
                                  <w:sz w:val="20"/>
                                </w:rPr>
                                <w:t>maximum</w:t>
                              </w:r>
                              <w:r>
                                <w:rPr>
                                  <w:color w:val="3C3C3B"/>
                                  <w:spacing w:val="-14"/>
                                  <w:sz w:val="20"/>
                                </w:rPr>
                                <w:t> </w:t>
                              </w:r>
                              <w:r>
                                <w:rPr>
                                  <w:color w:val="3C3C3B"/>
                                  <w:sz w:val="20"/>
                                </w:rPr>
                                <w:t>retail profit margin</w:t>
                              </w:r>
                            </w:p>
                            <w:p>
                              <w:pPr>
                                <w:numPr>
                                  <w:ilvl w:val="1"/>
                                  <w:numId w:val="20"/>
                                </w:numPr>
                                <w:tabs>
                                  <w:tab w:pos="963" w:val="left" w:leader="none"/>
                                </w:tabs>
                                <w:spacing w:line="266" w:lineRule="auto" w:before="73"/>
                                <w:ind w:left="963" w:right="389" w:hanging="284"/>
                                <w:jc w:val="left"/>
                                <w:rPr>
                                  <w:sz w:val="20"/>
                                </w:rPr>
                              </w:pPr>
                              <w:r>
                                <w:rPr>
                                  <w:color w:val="3C3C3B"/>
                                  <w:spacing w:val="-2"/>
                                  <w:sz w:val="20"/>
                                </w:rPr>
                                <w:t>The</w:t>
                              </w:r>
                              <w:r>
                                <w:rPr>
                                  <w:color w:val="3C3C3B"/>
                                  <w:spacing w:val="-12"/>
                                  <w:sz w:val="20"/>
                                </w:rPr>
                                <w:t> </w:t>
                              </w:r>
                              <w:r>
                                <w:rPr>
                                  <w:color w:val="3C3C3B"/>
                                  <w:spacing w:val="-2"/>
                                  <w:sz w:val="20"/>
                                </w:rPr>
                                <w:t>regulated</w:t>
                              </w:r>
                              <w:r>
                                <w:rPr>
                                  <w:color w:val="3C3C3B"/>
                                  <w:spacing w:val="-12"/>
                                  <w:sz w:val="20"/>
                                </w:rPr>
                                <w:t> </w:t>
                              </w:r>
                              <w:r>
                                <w:rPr>
                                  <w:color w:val="3C3C3B"/>
                                  <w:spacing w:val="-2"/>
                                  <w:sz w:val="20"/>
                                </w:rPr>
                                <w:t>price</w:t>
                              </w:r>
                              <w:r>
                                <w:rPr>
                                  <w:color w:val="3C3C3B"/>
                                  <w:spacing w:val="-12"/>
                                  <w:sz w:val="20"/>
                                </w:rPr>
                                <w:t> </w:t>
                              </w:r>
                              <w:r>
                                <w:rPr>
                                  <w:color w:val="3C3C3B"/>
                                  <w:spacing w:val="-2"/>
                                  <w:sz w:val="20"/>
                                </w:rPr>
                                <w:t>must</w:t>
                              </w:r>
                              <w:r>
                                <w:rPr>
                                  <w:color w:val="3C3C3B"/>
                                  <w:spacing w:val="-12"/>
                                  <w:sz w:val="20"/>
                                </w:rPr>
                                <w:t> </w:t>
                              </w:r>
                              <w:r>
                                <w:rPr>
                                  <w:color w:val="3C3C3B"/>
                                  <w:spacing w:val="-2"/>
                                  <w:sz w:val="20"/>
                                </w:rPr>
                                <w:t>not</w:t>
                              </w:r>
                              <w:r>
                                <w:rPr>
                                  <w:color w:val="3C3C3B"/>
                                  <w:spacing w:val="-12"/>
                                  <w:sz w:val="20"/>
                                </w:rPr>
                                <w:t> </w:t>
                              </w:r>
                              <w:r>
                                <w:rPr>
                                  <w:color w:val="3C3C3B"/>
                                  <w:spacing w:val="-2"/>
                                  <w:sz w:val="20"/>
                                </w:rPr>
                                <w:t>include </w:t>
                              </w:r>
                              <w:r>
                                <w:rPr>
                                  <w:color w:val="3C3C3B"/>
                                  <w:sz w:val="20"/>
                                </w:rPr>
                                <w:t>customer acquisition and retention costs or headroom.</w:t>
                              </w:r>
                            </w:p>
                            <w:p>
                              <w:pPr>
                                <w:numPr>
                                  <w:ilvl w:val="0"/>
                                  <w:numId w:val="20"/>
                                </w:numPr>
                                <w:tabs>
                                  <w:tab w:pos="680" w:val="left" w:leader="none"/>
                                </w:tabs>
                                <w:spacing w:line="266" w:lineRule="auto" w:before="73"/>
                                <w:ind w:left="680" w:right="379" w:hanging="284"/>
                                <w:jc w:val="left"/>
                                <w:rPr>
                                  <w:sz w:val="20"/>
                                </w:rPr>
                              </w:pPr>
                              <w:r>
                                <w:rPr>
                                  <w:color w:val="3C3C3B"/>
                                  <w:spacing w:val="-2"/>
                                  <w:sz w:val="20"/>
                                </w:rPr>
                                <w:t>In</w:t>
                              </w:r>
                              <w:r>
                                <w:rPr>
                                  <w:color w:val="3C3C3B"/>
                                  <w:spacing w:val="-12"/>
                                  <w:sz w:val="20"/>
                                </w:rPr>
                                <w:t> </w:t>
                              </w:r>
                              <w:r>
                                <w:rPr>
                                  <w:color w:val="3C3C3B"/>
                                  <w:spacing w:val="-2"/>
                                  <w:sz w:val="20"/>
                                </w:rPr>
                                <w:t>implementing</w:t>
                              </w:r>
                              <w:r>
                                <w:rPr>
                                  <w:color w:val="3C3C3B"/>
                                  <w:spacing w:val="-12"/>
                                  <w:sz w:val="20"/>
                                </w:rPr>
                                <w:t> </w:t>
                              </w:r>
                              <w:r>
                                <w:rPr>
                                  <w:color w:val="3C3C3B"/>
                                  <w:spacing w:val="-2"/>
                                  <w:sz w:val="20"/>
                                </w:rPr>
                                <w:t>the</w:t>
                              </w:r>
                              <w:r>
                                <w:rPr>
                                  <w:color w:val="3C3C3B"/>
                                  <w:spacing w:val="-12"/>
                                  <w:sz w:val="20"/>
                                </w:rPr>
                                <w:t> </w:t>
                              </w:r>
                              <w:r>
                                <w:rPr>
                                  <w:color w:val="3C3C3B"/>
                                  <w:spacing w:val="-2"/>
                                  <w:sz w:val="20"/>
                                </w:rPr>
                                <w:t>Basic</w:t>
                              </w:r>
                              <w:r>
                                <w:rPr>
                                  <w:color w:val="3C3C3B"/>
                                  <w:spacing w:val="-12"/>
                                  <w:sz w:val="20"/>
                                </w:rPr>
                                <w:t> </w:t>
                              </w:r>
                              <w:r>
                                <w:rPr>
                                  <w:color w:val="3C3C3B"/>
                                  <w:spacing w:val="-2"/>
                                  <w:sz w:val="20"/>
                                </w:rPr>
                                <w:t>Service</w:t>
                              </w:r>
                              <w:r>
                                <w:rPr>
                                  <w:color w:val="3C3C3B"/>
                                  <w:spacing w:val="-12"/>
                                  <w:sz w:val="20"/>
                                </w:rPr>
                                <w:t> </w:t>
                              </w:r>
                              <w:r>
                                <w:rPr>
                                  <w:color w:val="3C3C3B"/>
                                  <w:spacing w:val="-2"/>
                                  <w:sz w:val="20"/>
                                </w:rPr>
                                <w:t>Offer, </w:t>
                              </w:r>
                              <w:r>
                                <w:rPr>
                                  <w:color w:val="3C3C3B"/>
                                  <w:sz w:val="20"/>
                                </w:rPr>
                                <w:t>the review panel recommends:</w:t>
                              </w:r>
                            </w:p>
                            <w:p>
                              <w:pPr>
                                <w:numPr>
                                  <w:ilvl w:val="1"/>
                                  <w:numId w:val="20"/>
                                </w:numPr>
                                <w:tabs>
                                  <w:tab w:pos="963" w:val="left" w:leader="none"/>
                                </w:tabs>
                                <w:spacing w:line="266" w:lineRule="auto" w:before="72"/>
                                <w:ind w:left="963" w:right="331" w:hanging="284"/>
                                <w:jc w:val="left"/>
                                <w:rPr>
                                  <w:sz w:val="20"/>
                                </w:rPr>
                              </w:pPr>
                              <w:r>
                                <w:rPr>
                                  <w:color w:val="3C3C3B"/>
                                  <w:sz w:val="20"/>
                                </w:rPr>
                                <w:t>The retailer to determine the tariff type</w:t>
                              </w:r>
                              <w:r>
                                <w:rPr>
                                  <w:color w:val="3C3C3B"/>
                                  <w:spacing w:val="-11"/>
                                  <w:sz w:val="20"/>
                                </w:rPr>
                                <w:t> </w:t>
                              </w:r>
                              <w:r>
                                <w:rPr>
                                  <w:color w:val="3C3C3B"/>
                                  <w:sz w:val="20"/>
                                </w:rPr>
                                <w:t>used</w:t>
                              </w:r>
                              <w:r>
                                <w:rPr>
                                  <w:color w:val="3C3C3B"/>
                                  <w:spacing w:val="-11"/>
                                  <w:sz w:val="20"/>
                                </w:rPr>
                                <w:t> </w:t>
                              </w:r>
                              <w:r>
                                <w:rPr>
                                  <w:color w:val="3C3C3B"/>
                                  <w:sz w:val="20"/>
                                </w:rPr>
                                <w:t>in</w:t>
                              </w:r>
                              <w:r>
                                <w:rPr>
                                  <w:color w:val="3C3C3B"/>
                                  <w:spacing w:val="-11"/>
                                  <w:sz w:val="20"/>
                                </w:rPr>
                                <w:t> </w:t>
                              </w:r>
                              <w:r>
                                <w:rPr>
                                  <w:color w:val="3C3C3B"/>
                                  <w:sz w:val="20"/>
                                </w:rPr>
                                <w:t>the</w:t>
                              </w:r>
                              <w:r>
                                <w:rPr>
                                  <w:color w:val="3C3C3B"/>
                                  <w:spacing w:val="-11"/>
                                  <w:sz w:val="20"/>
                                </w:rPr>
                                <w:t> </w:t>
                              </w:r>
                              <w:r>
                                <w:rPr>
                                  <w:color w:val="3C3C3B"/>
                                  <w:sz w:val="20"/>
                                </w:rPr>
                                <w:t>Basic</w:t>
                              </w:r>
                              <w:r>
                                <w:rPr>
                                  <w:color w:val="3C3C3B"/>
                                  <w:spacing w:val="-11"/>
                                  <w:sz w:val="20"/>
                                </w:rPr>
                                <w:t> </w:t>
                              </w:r>
                              <w:r>
                                <w:rPr>
                                  <w:color w:val="3C3C3B"/>
                                  <w:sz w:val="20"/>
                                </w:rPr>
                                <w:t>Service</w:t>
                              </w:r>
                              <w:r>
                                <w:rPr>
                                  <w:color w:val="3C3C3B"/>
                                  <w:spacing w:val="-11"/>
                                  <w:sz w:val="20"/>
                                </w:rPr>
                                <w:t> </w:t>
                              </w:r>
                              <w:r>
                                <w:rPr>
                                  <w:color w:val="3C3C3B"/>
                                  <w:sz w:val="20"/>
                                </w:rPr>
                                <w:t>Offer, provided</w:t>
                              </w:r>
                              <w:r>
                                <w:rPr>
                                  <w:color w:val="3C3C3B"/>
                                  <w:spacing w:val="-14"/>
                                  <w:sz w:val="20"/>
                                </w:rPr>
                                <w:t> </w:t>
                              </w:r>
                              <w:r>
                                <w:rPr>
                                  <w:color w:val="3C3C3B"/>
                                  <w:sz w:val="20"/>
                                </w:rPr>
                                <w:t>it</w:t>
                              </w:r>
                              <w:r>
                                <w:rPr>
                                  <w:color w:val="3C3C3B"/>
                                  <w:spacing w:val="-14"/>
                                  <w:sz w:val="20"/>
                                </w:rPr>
                                <w:t> </w:t>
                              </w:r>
                              <w:r>
                                <w:rPr>
                                  <w:color w:val="3C3C3B"/>
                                  <w:sz w:val="20"/>
                                </w:rPr>
                                <w:t>stays</w:t>
                              </w:r>
                              <w:r>
                                <w:rPr>
                                  <w:color w:val="3C3C3B"/>
                                  <w:spacing w:val="-14"/>
                                  <w:sz w:val="20"/>
                                </w:rPr>
                                <w:t> </w:t>
                              </w:r>
                              <w:r>
                                <w:rPr>
                                  <w:color w:val="3C3C3B"/>
                                  <w:sz w:val="20"/>
                                </w:rPr>
                                <w:t>below</w:t>
                              </w:r>
                              <w:r>
                                <w:rPr>
                                  <w:color w:val="3C3C3B"/>
                                  <w:spacing w:val="-14"/>
                                  <w:sz w:val="20"/>
                                </w:rPr>
                                <w:t> </w:t>
                              </w:r>
                              <w:r>
                                <w:rPr>
                                  <w:color w:val="3C3C3B"/>
                                  <w:sz w:val="20"/>
                                </w:rPr>
                                <w:t>the</w:t>
                              </w:r>
                              <w:r>
                                <w:rPr>
                                  <w:color w:val="3C3C3B"/>
                                  <w:spacing w:val="-14"/>
                                  <w:sz w:val="20"/>
                                </w:rPr>
                                <w:t> </w:t>
                              </w:r>
                              <w:r>
                                <w:rPr>
                                  <w:color w:val="3C3C3B"/>
                                  <w:sz w:val="20"/>
                                </w:rPr>
                                <w:t>regulated price for all usage levels</w:t>
                              </w:r>
                            </w:p>
                            <w:p>
                              <w:pPr>
                                <w:numPr>
                                  <w:ilvl w:val="1"/>
                                  <w:numId w:val="20"/>
                                </w:numPr>
                                <w:tabs>
                                  <w:tab w:pos="963" w:val="left" w:leader="none"/>
                                </w:tabs>
                                <w:spacing w:before="74"/>
                                <w:ind w:left="963" w:right="0" w:hanging="283"/>
                                <w:jc w:val="left"/>
                                <w:rPr>
                                  <w:sz w:val="20"/>
                                </w:rPr>
                              </w:pPr>
                              <w:r>
                                <w:rPr>
                                  <w:color w:val="3C3C3B"/>
                                  <w:spacing w:val="-4"/>
                                  <w:sz w:val="20"/>
                                </w:rPr>
                                <w:t>The</w:t>
                              </w:r>
                              <w:r>
                                <w:rPr>
                                  <w:color w:val="3C3C3B"/>
                                  <w:spacing w:val="-8"/>
                                  <w:sz w:val="20"/>
                                </w:rPr>
                                <w:t> </w:t>
                              </w:r>
                              <w:r>
                                <w:rPr>
                                  <w:color w:val="3C3C3B"/>
                                  <w:spacing w:val="-4"/>
                                  <w:sz w:val="20"/>
                                </w:rPr>
                                <w:t>Basic</w:t>
                              </w:r>
                              <w:r>
                                <w:rPr>
                                  <w:color w:val="3C3C3B"/>
                                  <w:spacing w:val="-7"/>
                                  <w:sz w:val="20"/>
                                </w:rPr>
                                <w:t> </w:t>
                              </w:r>
                              <w:r>
                                <w:rPr>
                                  <w:color w:val="3C3C3B"/>
                                  <w:spacing w:val="-4"/>
                                  <w:sz w:val="20"/>
                                </w:rPr>
                                <w:t>Service</w:t>
                              </w:r>
                              <w:r>
                                <w:rPr>
                                  <w:color w:val="3C3C3B"/>
                                  <w:spacing w:val="-7"/>
                                  <w:sz w:val="20"/>
                                </w:rPr>
                                <w:t> </w:t>
                              </w:r>
                              <w:r>
                                <w:rPr>
                                  <w:color w:val="3C3C3B"/>
                                  <w:spacing w:val="-4"/>
                                  <w:sz w:val="20"/>
                                </w:rPr>
                                <w:t>Offer</w:t>
                              </w:r>
                              <w:r>
                                <w:rPr>
                                  <w:color w:val="3C3C3B"/>
                                  <w:spacing w:val="-7"/>
                                  <w:sz w:val="20"/>
                                </w:rPr>
                                <w:t> </w:t>
                              </w:r>
                              <w:r>
                                <w:rPr>
                                  <w:color w:val="3C3C3B"/>
                                  <w:spacing w:val="-4"/>
                                  <w:sz w:val="20"/>
                                </w:rPr>
                                <w:t>is</w:t>
                              </w:r>
                              <w:r>
                                <w:rPr>
                                  <w:color w:val="3C3C3B"/>
                                  <w:spacing w:val="-8"/>
                                  <w:sz w:val="20"/>
                                </w:rPr>
                                <w:t> </w:t>
                              </w:r>
                              <w:r>
                                <w:rPr>
                                  <w:color w:val="3C3C3B"/>
                                  <w:spacing w:val="-4"/>
                                  <w:sz w:val="20"/>
                                </w:rPr>
                                <w:t>unconditional</w:t>
                              </w:r>
                            </w:p>
                            <w:p>
                              <w:pPr>
                                <w:numPr>
                                  <w:ilvl w:val="1"/>
                                  <w:numId w:val="20"/>
                                </w:numPr>
                                <w:tabs>
                                  <w:tab w:pos="963" w:val="left" w:leader="none"/>
                                </w:tabs>
                                <w:spacing w:line="266" w:lineRule="auto" w:before="97"/>
                                <w:ind w:left="963" w:right="471" w:hanging="284"/>
                                <w:jc w:val="left"/>
                                <w:rPr>
                                  <w:sz w:val="20"/>
                                </w:rPr>
                              </w:pPr>
                              <w:r>
                                <w:rPr>
                                  <w:color w:val="3C3C3B"/>
                                  <w:spacing w:val="-2"/>
                                  <w:sz w:val="20"/>
                                </w:rPr>
                                <w:t>The</w:t>
                              </w:r>
                              <w:r>
                                <w:rPr>
                                  <w:color w:val="3C3C3B"/>
                                  <w:spacing w:val="-12"/>
                                  <w:sz w:val="20"/>
                                </w:rPr>
                                <w:t> </w:t>
                              </w:r>
                              <w:r>
                                <w:rPr>
                                  <w:color w:val="3C3C3B"/>
                                  <w:spacing w:val="-2"/>
                                  <w:sz w:val="20"/>
                                </w:rPr>
                                <w:t>Basic</w:t>
                              </w:r>
                              <w:r>
                                <w:rPr>
                                  <w:color w:val="3C3C3B"/>
                                  <w:spacing w:val="-12"/>
                                  <w:sz w:val="20"/>
                                </w:rPr>
                                <w:t> </w:t>
                              </w:r>
                              <w:r>
                                <w:rPr>
                                  <w:color w:val="3C3C3B"/>
                                  <w:spacing w:val="-2"/>
                                  <w:sz w:val="20"/>
                                </w:rPr>
                                <w:t>Service</w:t>
                              </w:r>
                              <w:r>
                                <w:rPr>
                                  <w:color w:val="3C3C3B"/>
                                  <w:spacing w:val="-12"/>
                                  <w:sz w:val="20"/>
                                </w:rPr>
                                <w:t> </w:t>
                              </w:r>
                              <w:r>
                                <w:rPr>
                                  <w:color w:val="3C3C3B"/>
                                  <w:spacing w:val="-2"/>
                                  <w:sz w:val="20"/>
                                </w:rPr>
                                <w:t>Offer</w:t>
                              </w:r>
                              <w:r>
                                <w:rPr>
                                  <w:color w:val="3C3C3B"/>
                                  <w:spacing w:val="-12"/>
                                  <w:sz w:val="20"/>
                                </w:rPr>
                                <w:t> </w:t>
                              </w:r>
                              <w:r>
                                <w:rPr>
                                  <w:color w:val="3C3C3B"/>
                                  <w:spacing w:val="-2"/>
                                  <w:sz w:val="20"/>
                                </w:rPr>
                                <w:t>includes</w:t>
                              </w:r>
                              <w:r>
                                <w:rPr>
                                  <w:color w:val="3C3C3B"/>
                                  <w:spacing w:val="-12"/>
                                  <w:sz w:val="20"/>
                                </w:rPr>
                                <w:t> </w:t>
                              </w:r>
                              <w:r>
                                <w:rPr>
                                  <w:color w:val="3C3C3B"/>
                                  <w:spacing w:val="-2"/>
                                  <w:sz w:val="20"/>
                                </w:rPr>
                                <w:t>an </w:t>
                              </w:r>
                              <w:r>
                                <w:rPr>
                                  <w:color w:val="3C3C3B"/>
                                  <w:sz w:val="20"/>
                                </w:rPr>
                                <w:t>obligation to supply</w:t>
                              </w:r>
                            </w:p>
                            <w:p>
                              <w:pPr>
                                <w:numPr>
                                  <w:ilvl w:val="1"/>
                                  <w:numId w:val="20"/>
                                </w:numPr>
                                <w:tabs>
                                  <w:tab w:pos="963" w:val="left" w:leader="none"/>
                                </w:tabs>
                                <w:spacing w:line="266" w:lineRule="auto" w:before="72"/>
                                <w:ind w:left="963" w:right="124" w:hanging="284"/>
                                <w:jc w:val="left"/>
                                <w:rPr>
                                  <w:sz w:val="20"/>
                                </w:rPr>
                              </w:pPr>
                              <w:r>
                                <w:rPr>
                                  <w:color w:val="3C3C3B"/>
                                  <w:sz w:val="20"/>
                                </w:rPr>
                                <w:t>Retailers may make any other offers </w:t>
                              </w:r>
                              <w:r>
                                <w:rPr>
                                  <w:color w:val="3C3C3B"/>
                                  <w:spacing w:val="-2"/>
                                  <w:sz w:val="20"/>
                                </w:rPr>
                                <w:t>available</w:t>
                              </w:r>
                              <w:r>
                                <w:rPr>
                                  <w:color w:val="3C3C3B"/>
                                  <w:spacing w:val="-12"/>
                                  <w:sz w:val="20"/>
                                </w:rPr>
                                <w:t> </w:t>
                              </w:r>
                              <w:r>
                                <w:rPr>
                                  <w:color w:val="3C3C3B"/>
                                  <w:spacing w:val="-2"/>
                                  <w:sz w:val="20"/>
                                </w:rPr>
                                <w:t>to</w:t>
                              </w:r>
                              <w:r>
                                <w:rPr>
                                  <w:color w:val="3C3C3B"/>
                                  <w:spacing w:val="-12"/>
                                  <w:sz w:val="20"/>
                                </w:rPr>
                                <w:t> </w:t>
                              </w:r>
                              <w:r>
                                <w:rPr>
                                  <w:color w:val="3C3C3B"/>
                                  <w:spacing w:val="-2"/>
                                  <w:sz w:val="20"/>
                                </w:rPr>
                                <w:t>consumers,</w:t>
                              </w:r>
                              <w:r>
                                <w:rPr>
                                  <w:color w:val="3C3C3B"/>
                                  <w:spacing w:val="-12"/>
                                  <w:sz w:val="20"/>
                                </w:rPr>
                                <w:t> </w:t>
                              </w:r>
                              <w:r>
                                <w:rPr>
                                  <w:color w:val="3C3C3B"/>
                                  <w:spacing w:val="-2"/>
                                  <w:sz w:val="20"/>
                                </w:rPr>
                                <w:t>including</w:t>
                              </w:r>
                              <w:r>
                                <w:rPr>
                                  <w:color w:val="3C3C3B"/>
                                  <w:spacing w:val="-12"/>
                                  <w:sz w:val="20"/>
                                </w:rPr>
                                <w:t> </w:t>
                              </w:r>
                              <w:r>
                                <w:rPr>
                                  <w:color w:val="3C3C3B"/>
                                  <w:spacing w:val="-2"/>
                                  <w:sz w:val="20"/>
                                </w:rPr>
                                <w:t>offers </w:t>
                              </w:r>
                              <w:r>
                                <w:rPr>
                                  <w:color w:val="3C3C3B"/>
                                  <w:sz w:val="20"/>
                                </w:rPr>
                                <w:t>priced above their Basic Service Offer</w:t>
                              </w:r>
                            </w:p>
                            <w:p>
                              <w:pPr>
                                <w:numPr>
                                  <w:ilvl w:val="1"/>
                                  <w:numId w:val="20"/>
                                </w:numPr>
                                <w:tabs>
                                  <w:tab w:pos="963" w:val="left" w:leader="none"/>
                                </w:tabs>
                                <w:spacing w:line="266" w:lineRule="auto" w:before="73"/>
                                <w:ind w:left="963" w:right="499" w:hanging="284"/>
                                <w:jc w:val="left"/>
                                <w:rPr>
                                  <w:sz w:val="20"/>
                                </w:rPr>
                              </w:pPr>
                              <w:r>
                                <w:rPr>
                                  <w:color w:val="3C3C3B"/>
                                  <w:sz w:val="20"/>
                                </w:rPr>
                                <w:t>The Basic Service Offer to be </w:t>
                              </w:r>
                              <w:r>
                                <w:rPr>
                                  <w:color w:val="3C3C3B"/>
                                  <w:spacing w:val="-2"/>
                                  <w:sz w:val="20"/>
                                </w:rPr>
                                <w:t>made</w:t>
                              </w:r>
                              <w:r>
                                <w:rPr>
                                  <w:color w:val="3C3C3B"/>
                                  <w:spacing w:val="-12"/>
                                  <w:sz w:val="20"/>
                                </w:rPr>
                                <w:t> </w:t>
                              </w:r>
                              <w:r>
                                <w:rPr>
                                  <w:color w:val="3C3C3B"/>
                                  <w:spacing w:val="-2"/>
                                  <w:sz w:val="20"/>
                                </w:rPr>
                                <w:t>available</w:t>
                              </w:r>
                              <w:r>
                                <w:rPr>
                                  <w:color w:val="3C3C3B"/>
                                  <w:spacing w:val="-12"/>
                                  <w:sz w:val="20"/>
                                </w:rPr>
                                <w:t> </w:t>
                              </w:r>
                              <w:r>
                                <w:rPr>
                                  <w:color w:val="3C3C3B"/>
                                  <w:spacing w:val="-2"/>
                                  <w:sz w:val="20"/>
                                </w:rPr>
                                <w:t>to</w:t>
                              </w:r>
                              <w:r>
                                <w:rPr>
                                  <w:color w:val="3C3C3B"/>
                                  <w:spacing w:val="-12"/>
                                  <w:sz w:val="20"/>
                                </w:rPr>
                                <w:t> </w:t>
                              </w:r>
                              <w:r>
                                <w:rPr>
                                  <w:color w:val="3C3C3B"/>
                                  <w:spacing w:val="-2"/>
                                  <w:sz w:val="20"/>
                                </w:rPr>
                                <w:t>customers</w:t>
                              </w:r>
                              <w:r>
                                <w:rPr>
                                  <w:color w:val="3C3C3B"/>
                                  <w:spacing w:val="-12"/>
                                  <w:sz w:val="20"/>
                                </w:rPr>
                                <w:t> </w:t>
                              </w:r>
                              <w:r>
                                <w:rPr>
                                  <w:color w:val="3C3C3B"/>
                                  <w:spacing w:val="-2"/>
                                  <w:sz w:val="20"/>
                                </w:rPr>
                                <w:t>within</w:t>
                              </w:r>
                            </w:p>
                            <w:p>
                              <w:pPr>
                                <w:spacing w:line="266" w:lineRule="auto" w:before="2"/>
                                <w:ind w:left="963" w:right="174" w:firstLine="0"/>
                                <w:jc w:val="left"/>
                                <w:rPr>
                                  <w:sz w:val="20"/>
                                </w:rPr>
                              </w:pPr>
                              <w:r>
                                <w:rPr>
                                  <w:color w:val="3C3C3B"/>
                                  <w:sz w:val="20"/>
                                </w:rPr>
                                <w:t>embedded</w:t>
                              </w:r>
                              <w:r>
                                <w:rPr>
                                  <w:color w:val="3C3C3B"/>
                                  <w:spacing w:val="-14"/>
                                  <w:sz w:val="20"/>
                                </w:rPr>
                                <w:t> </w:t>
                              </w:r>
                              <w:r>
                                <w:rPr>
                                  <w:color w:val="3C3C3B"/>
                                  <w:sz w:val="20"/>
                                </w:rPr>
                                <w:t>networks</w:t>
                              </w:r>
                              <w:r>
                                <w:rPr>
                                  <w:color w:val="3C3C3B"/>
                                  <w:spacing w:val="-14"/>
                                  <w:sz w:val="20"/>
                                </w:rPr>
                                <w:t> </w:t>
                              </w:r>
                              <w:r>
                                <w:rPr>
                                  <w:color w:val="3C3C3B"/>
                                  <w:sz w:val="20"/>
                                </w:rPr>
                                <w:t>and</w:t>
                              </w:r>
                              <w:r>
                                <w:rPr>
                                  <w:color w:val="3C3C3B"/>
                                  <w:spacing w:val="-14"/>
                                  <w:sz w:val="20"/>
                                </w:rPr>
                                <w:t> </w:t>
                              </w:r>
                              <w:r>
                                <w:rPr>
                                  <w:color w:val="3C3C3B"/>
                                  <w:sz w:val="20"/>
                                </w:rPr>
                                <w:t>where</w:t>
                              </w:r>
                              <w:r>
                                <w:rPr>
                                  <w:color w:val="3C3C3B"/>
                                  <w:spacing w:val="-14"/>
                                  <w:sz w:val="20"/>
                                </w:rPr>
                                <w:t> </w:t>
                              </w:r>
                              <w:r>
                                <w:rPr>
                                  <w:color w:val="3C3C3B"/>
                                  <w:sz w:val="20"/>
                                </w:rPr>
                                <w:t>there is a single gas retailer.</w:t>
                              </w:r>
                            </w:p>
                            <w:p>
                              <w:pPr>
                                <w:spacing w:line="240" w:lineRule="auto" w:before="0"/>
                                <w:rPr>
                                  <w:sz w:val="33"/>
                                </w:rPr>
                              </w:pPr>
                            </w:p>
                            <w:p>
                              <w:pPr>
                                <w:spacing w:line="208" w:lineRule="auto" w:before="0"/>
                                <w:ind w:left="113" w:right="1163" w:firstLine="0"/>
                                <w:jc w:val="left"/>
                                <w:rPr>
                                  <w:b/>
                                  <w:sz w:val="24"/>
                                </w:rPr>
                              </w:pPr>
                              <w:r>
                                <w:rPr>
                                  <w:b/>
                                  <w:color w:val="A3A466"/>
                                  <w:sz w:val="24"/>
                                </w:rPr>
                                <w:t>Recommendation 2 – </w:t>
                              </w:r>
                              <w:r>
                                <w:rPr>
                                  <w:b/>
                                  <w:color w:val="A3A466"/>
                                  <w:spacing w:val="-6"/>
                                  <w:sz w:val="24"/>
                                </w:rPr>
                                <w:t>Abolish</w:t>
                              </w:r>
                              <w:r>
                                <w:rPr>
                                  <w:b/>
                                  <w:color w:val="A3A466"/>
                                  <w:spacing w:val="-11"/>
                                  <w:sz w:val="24"/>
                                </w:rPr>
                                <w:t> </w:t>
                              </w:r>
                              <w:r>
                                <w:rPr>
                                  <w:b/>
                                  <w:color w:val="A3A466"/>
                                  <w:spacing w:val="-6"/>
                                  <w:sz w:val="24"/>
                                </w:rPr>
                                <w:t>standing</w:t>
                              </w:r>
                              <w:r>
                                <w:rPr>
                                  <w:b/>
                                  <w:color w:val="A3A466"/>
                                  <w:spacing w:val="-11"/>
                                  <w:sz w:val="24"/>
                                </w:rPr>
                                <w:t> </w:t>
                              </w:r>
                              <w:r>
                                <w:rPr>
                                  <w:b/>
                                  <w:color w:val="A3A466"/>
                                  <w:spacing w:val="-6"/>
                                  <w:sz w:val="24"/>
                                </w:rPr>
                                <w:t>offers</w:t>
                              </w:r>
                            </w:p>
                            <w:p>
                              <w:pPr>
                                <w:spacing w:line="240" w:lineRule="auto" w:before="0"/>
                                <w:rPr>
                                  <w:b/>
                                  <w:sz w:val="33"/>
                                </w:rPr>
                              </w:pPr>
                            </w:p>
                            <w:p>
                              <w:pPr>
                                <w:spacing w:line="266" w:lineRule="auto" w:before="1"/>
                                <w:ind w:left="396" w:right="485" w:hanging="284"/>
                                <w:jc w:val="left"/>
                                <w:rPr>
                                  <w:sz w:val="20"/>
                                </w:rPr>
                              </w:pPr>
                              <w:r>
                                <w:rPr>
                                  <w:b/>
                                  <w:color w:val="609198"/>
                                  <w:sz w:val="16"/>
                                </w:rPr>
                                <w:t>2A</w:t>
                              </w:r>
                              <w:r>
                                <w:rPr>
                                  <w:b/>
                                  <w:color w:val="609198"/>
                                  <w:spacing w:val="16"/>
                                  <w:sz w:val="16"/>
                                </w:rPr>
                                <w:t> </w:t>
                              </w:r>
                              <w:r>
                                <w:rPr>
                                  <w:color w:val="3C3C3B"/>
                                  <w:sz w:val="20"/>
                                </w:rPr>
                                <w:t>Abolish</w:t>
                              </w:r>
                              <w:r>
                                <w:rPr>
                                  <w:color w:val="3C3C3B"/>
                                  <w:spacing w:val="-14"/>
                                  <w:sz w:val="20"/>
                                </w:rPr>
                                <w:t> </w:t>
                              </w:r>
                              <w:r>
                                <w:rPr>
                                  <w:color w:val="3C3C3B"/>
                                  <w:sz w:val="20"/>
                                </w:rPr>
                                <w:t>the</w:t>
                              </w:r>
                              <w:r>
                                <w:rPr>
                                  <w:color w:val="3C3C3B"/>
                                  <w:spacing w:val="-14"/>
                                  <w:sz w:val="20"/>
                                </w:rPr>
                                <w:t> </w:t>
                              </w:r>
                              <w:r>
                                <w:rPr>
                                  <w:color w:val="3C3C3B"/>
                                  <w:sz w:val="20"/>
                                </w:rPr>
                                <w:t>requirement</w:t>
                              </w:r>
                              <w:r>
                                <w:rPr>
                                  <w:color w:val="3C3C3B"/>
                                  <w:spacing w:val="-13"/>
                                  <w:sz w:val="20"/>
                                </w:rPr>
                                <w:t> </w:t>
                              </w:r>
                              <w:r>
                                <w:rPr>
                                  <w:color w:val="3C3C3B"/>
                                  <w:sz w:val="20"/>
                                </w:rPr>
                                <w:t>for</w:t>
                              </w:r>
                              <w:r>
                                <w:rPr>
                                  <w:color w:val="3C3C3B"/>
                                  <w:spacing w:val="-14"/>
                                  <w:sz w:val="20"/>
                                </w:rPr>
                                <w:t> </w:t>
                              </w:r>
                              <w:r>
                                <w:rPr>
                                  <w:color w:val="3C3C3B"/>
                                  <w:sz w:val="20"/>
                                </w:rPr>
                                <w:t>retailers</w:t>
                              </w:r>
                              <w:r>
                                <w:rPr>
                                  <w:color w:val="3C3C3B"/>
                                  <w:spacing w:val="-14"/>
                                  <w:sz w:val="20"/>
                                </w:rPr>
                                <w:t> </w:t>
                              </w:r>
                              <w:r>
                                <w:rPr>
                                  <w:color w:val="3C3C3B"/>
                                  <w:sz w:val="20"/>
                                </w:rPr>
                                <w:t>to offer standing offer contracts.</w:t>
                              </w:r>
                            </w:p>
                          </w:txbxContent>
                        </wps:txbx>
                        <wps:bodyPr wrap="square" lIns="0" tIns="0" rIns="0" bIns="0" rtlCol="0">
                          <a:noAutofit/>
                        </wps:bodyPr>
                      </wps:wsp>
                    </wpg:wgp>
                  </a:graphicData>
                </a:graphic>
              </wp:anchor>
            </w:drawing>
          </mc:Choice>
          <mc:Fallback>
            <w:pict>
              <v:group style="position:absolute;margin-left:318.897614pt;margin-top:5.130069pt;width:225.4pt;height:569.050pt;mso-position-horizontal-relative:page;mso-position-vertical-relative:paragraph;z-index:15885824" id="docshapegroup1031" coordorigin="6378,103" coordsize="4508,11381">
                <v:shape style="position:absolute;left:6377;top:102;width:4508;height:10511" id="docshape1032" coordorigin="6378,103" coordsize="4508,10511" path="m10885,9730l6378,9730,6378,10613,10885,10613,10885,9730xm10885,103l6378,103,6378,986,10885,986,10885,103xe" filled="true" fillcolor="#f6f5f0" stroked="false">
                  <v:path arrowok="t"/>
                  <v:fill type="solid"/>
                </v:shape>
                <v:shape style="position:absolute;left:6377;top:985;width:4508;height:10495" id="docshape1033" coordorigin="6378,986" coordsize="4508,10495" path="m10885,10613l6378,10613,6378,11481,10885,11481,10885,10613xm10885,986l6378,986,6378,9730,10885,9730,10885,986xe" filled="true" fillcolor="#fbfaf8" stroked="false">
                  <v:path arrowok="t"/>
                  <v:fill type="solid"/>
                </v:shape>
                <v:line style="position:absolute" from="6378,11481" to="10885,11481" stroked="true" strokeweight=".25pt" strokecolor="#a3a466">
                  <v:stroke dashstyle="solid"/>
                </v:line>
                <v:shape style="position:absolute;left:6377;top:102;width:4508;height:11376" type="#_x0000_t202" id="docshape1034" filled="false" stroked="false">
                  <v:textbox inset="0,0,0,0">
                    <w:txbxContent>
                      <w:p>
                        <w:pPr>
                          <w:spacing w:line="208" w:lineRule="auto" w:before="220"/>
                          <w:ind w:left="113" w:right="1478" w:firstLine="0"/>
                          <w:jc w:val="left"/>
                          <w:rPr>
                            <w:b/>
                            <w:sz w:val="24"/>
                          </w:rPr>
                        </w:pPr>
                        <w:r>
                          <w:rPr>
                            <w:b/>
                            <w:color w:val="A3A466"/>
                            <w:spacing w:val="-6"/>
                            <w:sz w:val="24"/>
                          </w:rPr>
                          <w:t>Recommendation</w:t>
                        </w:r>
                        <w:r>
                          <w:rPr>
                            <w:b/>
                            <w:color w:val="A3A466"/>
                            <w:spacing w:val="-11"/>
                            <w:sz w:val="24"/>
                          </w:rPr>
                          <w:t> </w:t>
                        </w:r>
                        <w:r>
                          <w:rPr>
                            <w:b/>
                            <w:color w:val="A3A466"/>
                            <w:spacing w:val="-6"/>
                            <w:sz w:val="24"/>
                          </w:rPr>
                          <w:t>1</w:t>
                        </w:r>
                        <w:r>
                          <w:rPr>
                            <w:b/>
                            <w:color w:val="A3A466"/>
                            <w:spacing w:val="-11"/>
                            <w:sz w:val="24"/>
                          </w:rPr>
                          <w:t> </w:t>
                        </w:r>
                        <w:r>
                          <w:rPr>
                            <w:b/>
                            <w:color w:val="A3A466"/>
                            <w:spacing w:val="-6"/>
                            <w:sz w:val="24"/>
                          </w:rPr>
                          <w:t>– </w:t>
                        </w:r>
                        <w:r>
                          <w:rPr>
                            <w:b/>
                            <w:color w:val="A3A466"/>
                            <w:sz w:val="24"/>
                          </w:rPr>
                          <w:t>Basic Service Offer</w:t>
                        </w:r>
                      </w:p>
                      <w:p>
                        <w:pPr>
                          <w:spacing w:line="240" w:lineRule="auto" w:before="0"/>
                          <w:rPr>
                            <w:b/>
                            <w:sz w:val="33"/>
                          </w:rPr>
                        </w:pPr>
                      </w:p>
                      <w:p>
                        <w:pPr>
                          <w:spacing w:line="266" w:lineRule="auto" w:before="0"/>
                          <w:ind w:left="396" w:right="485" w:hanging="284"/>
                          <w:jc w:val="left"/>
                          <w:rPr>
                            <w:sz w:val="20"/>
                          </w:rPr>
                        </w:pPr>
                        <w:r>
                          <w:rPr>
                            <w:b/>
                            <w:color w:val="609198"/>
                            <w:sz w:val="16"/>
                          </w:rPr>
                          <w:t>1A</w:t>
                        </w:r>
                        <w:r>
                          <w:rPr>
                            <w:b/>
                            <w:color w:val="609198"/>
                            <w:spacing w:val="26"/>
                            <w:sz w:val="16"/>
                          </w:rPr>
                          <w:t> </w:t>
                        </w:r>
                        <w:r>
                          <w:rPr>
                            <w:color w:val="3C3C3B"/>
                            <w:sz w:val="20"/>
                          </w:rPr>
                          <w:t>Require</w:t>
                        </w:r>
                        <w:r>
                          <w:rPr>
                            <w:color w:val="3C3C3B"/>
                            <w:spacing w:val="-14"/>
                            <w:sz w:val="20"/>
                          </w:rPr>
                          <w:t> </w:t>
                        </w:r>
                        <w:r>
                          <w:rPr>
                            <w:color w:val="3C3C3B"/>
                            <w:sz w:val="20"/>
                          </w:rPr>
                          <w:t>all</w:t>
                        </w:r>
                        <w:r>
                          <w:rPr>
                            <w:color w:val="3C3C3B"/>
                            <w:spacing w:val="-14"/>
                            <w:sz w:val="20"/>
                          </w:rPr>
                          <w:t> </w:t>
                        </w:r>
                        <w:r>
                          <w:rPr>
                            <w:color w:val="3C3C3B"/>
                            <w:sz w:val="20"/>
                          </w:rPr>
                          <w:t>retailers</w:t>
                        </w:r>
                        <w:r>
                          <w:rPr>
                            <w:color w:val="3C3C3B"/>
                            <w:spacing w:val="-14"/>
                            <w:sz w:val="20"/>
                          </w:rPr>
                          <w:t> </w:t>
                        </w:r>
                        <w:r>
                          <w:rPr>
                            <w:color w:val="3C3C3B"/>
                            <w:sz w:val="20"/>
                          </w:rPr>
                          <w:t>to</w:t>
                        </w:r>
                        <w:r>
                          <w:rPr>
                            <w:color w:val="3C3C3B"/>
                            <w:spacing w:val="-14"/>
                            <w:sz w:val="20"/>
                          </w:rPr>
                          <w:t> </w:t>
                        </w:r>
                        <w:r>
                          <w:rPr>
                            <w:color w:val="3C3C3B"/>
                            <w:sz w:val="20"/>
                          </w:rPr>
                          <w:t>provide</w:t>
                        </w:r>
                        <w:r>
                          <w:rPr>
                            <w:color w:val="3C3C3B"/>
                            <w:spacing w:val="-14"/>
                            <w:sz w:val="20"/>
                          </w:rPr>
                          <w:t> </w:t>
                        </w:r>
                        <w:r>
                          <w:rPr>
                            <w:color w:val="3C3C3B"/>
                            <w:sz w:val="20"/>
                          </w:rPr>
                          <w:t>a</w:t>
                        </w:r>
                        <w:r>
                          <w:rPr>
                            <w:color w:val="3C3C3B"/>
                            <w:spacing w:val="-14"/>
                            <w:sz w:val="20"/>
                          </w:rPr>
                          <w:t> </w:t>
                        </w:r>
                        <w:r>
                          <w:rPr>
                            <w:color w:val="3C3C3B"/>
                            <w:sz w:val="20"/>
                          </w:rPr>
                          <w:t>Basic </w:t>
                        </w:r>
                        <w:r>
                          <w:rPr>
                            <w:color w:val="3C3C3B"/>
                            <w:spacing w:val="-2"/>
                            <w:sz w:val="20"/>
                          </w:rPr>
                          <w:t>Service</w:t>
                        </w:r>
                        <w:r>
                          <w:rPr>
                            <w:color w:val="3C3C3B"/>
                            <w:spacing w:val="-6"/>
                            <w:sz w:val="20"/>
                          </w:rPr>
                          <w:t> </w:t>
                        </w:r>
                        <w:r>
                          <w:rPr>
                            <w:color w:val="3C3C3B"/>
                            <w:spacing w:val="-2"/>
                            <w:sz w:val="20"/>
                          </w:rPr>
                          <w:t>Offer</w:t>
                        </w:r>
                        <w:r>
                          <w:rPr>
                            <w:color w:val="3C3C3B"/>
                            <w:spacing w:val="-6"/>
                            <w:sz w:val="20"/>
                          </w:rPr>
                          <w:t> </w:t>
                        </w:r>
                        <w:r>
                          <w:rPr>
                            <w:color w:val="3C3C3B"/>
                            <w:spacing w:val="-2"/>
                            <w:sz w:val="20"/>
                          </w:rPr>
                          <w:t>that</w:t>
                        </w:r>
                        <w:r>
                          <w:rPr>
                            <w:color w:val="3C3C3B"/>
                            <w:spacing w:val="-5"/>
                            <w:sz w:val="20"/>
                          </w:rPr>
                          <w:t> </w:t>
                        </w:r>
                        <w:r>
                          <w:rPr>
                            <w:color w:val="3C3C3B"/>
                            <w:spacing w:val="-2"/>
                            <w:sz w:val="20"/>
                          </w:rPr>
                          <w:t>is</w:t>
                        </w:r>
                        <w:r>
                          <w:rPr>
                            <w:color w:val="3C3C3B"/>
                            <w:spacing w:val="-6"/>
                            <w:sz w:val="20"/>
                          </w:rPr>
                          <w:t> </w:t>
                        </w:r>
                        <w:r>
                          <w:rPr>
                            <w:color w:val="3C3C3B"/>
                            <w:spacing w:val="-2"/>
                            <w:sz w:val="20"/>
                          </w:rPr>
                          <w:t>not</w:t>
                        </w:r>
                        <w:r>
                          <w:rPr>
                            <w:color w:val="3C3C3B"/>
                            <w:spacing w:val="-5"/>
                            <w:sz w:val="20"/>
                          </w:rPr>
                          <w:t> </w:t>
                        </w:r>
                        <w:r>
                          <w:rPr>
                            <w:color w:val="3C3C3B"/>
                            <w:spacing w:val="-2"/>
                            <w:sz w:val="20"/>
                          </w:rPr>
                          <w:t>greater</w:t>
                        </w:r>
                        <w:r>
                          <w:rPr>
                            <w:color w:val="3C3C3B"/>
                            <w:spacing w:val="-6"/>
                            <w:sz w:val="20"/>
                          </w:rPr>
                          <w:t> </w:t>
                        </w:r>
                        <w:r>
                          <w:rPr>
                            <w:color w:val="3C3C3B"/>
                            <w:spacing w:val="-2"/>
                            <w:sz w:val="20"/>
                          </w:rPr>
                          <w:t>than</w:t>
                        </w:r>
                        <w:r>
                          <w:rPr>
                            <w:color w:val="3C3C3B"/>
                            <w:spacing w:val="-5"/>
                            <w:sz w:val="20"/>
                          </w:rPr>
                          <w:t> </w:t>
                        </w:r>
                        <w:r>
                          <w:rPr>
                            <w:color w:val="3C3C3B"/>
                            <w:spacing w:val="-10"/>
                            <w:sz w:val="20"/>
                          </w:rPr>
                          <w:t>a</w:t>
                        </w:r>
                      </w:p>
                      <w:p>
                        <w:pPr>
                          <w:spacing w:line="266" w:lineRule="auto" w:before="2"/>
                          <w:ind w:left="396" w:right="0" w:firstLine="0"/>
                          <w:jc w:val="left"/>
                          <w:rPr>
                            <w:sz w:val="20"/>
                          </w:rPr>
                        </w:pPr>
                        <w:r>
                          <w:rPr>
                            <w:color w:val="3C3C3B"/>
                            <w:spacing w:val="-2"/>
                            <w:sz w:val="20"/>
                          </w:rPr>
                          <w:t>regulated</w:t>
                        </w:r>
                        <w:r>
                          <w:rPr>
                            <w:color w:val="3C3C3B"/>
                            <w:spacing w:val="-9"/>
                            <w:sz w:val="20"/>
                          </w:rPr>
                          <w:t> </w:t>
                        </w:r>
                        <w:r>
                          <w:rPr>
                            <w:color w:val="3C3C3B"/>
                            <w:spacing w:val="-2"/>
                            <w:sz w:val="20"/>
                          </w:rPr>
                          <w:t>price,</w:t>
                        </w:r>
                        <w:r>
                          <w:rPr>
                            <w:color w:val="3C3C3B"/>
                            <w:spacing w:val="-9"/>
                            <w:sz w:val="20"/>
                          </w:rPr>
                          <w:t> </w:t>
                        </w:r>
                        <w:r>
                          <w:rPr>
                            <w:color w:val="3C3C3B"/>
                            <w:spacing w:val="-2"/>
                            <w:sz w:val="20"/>
                          </w:rPr>
                          <w:t>based</w:t>
                        </w:r>
                        <w:r>
                          <w:rPr>
                            <w:color w:val="3C3C3B"/>
                            <w:spacing w:val="-9"/>
                            <w:sz w:val="20"/>
                          </w:rPr>
                          <w:t> </w:t>
                        </w:r>
                        <w:r>
                          <w:rPr>
                            <w:color w:val="3C3C3B"/>
                            <w:spacing w:val="-2"/>
                            <w:sz w:val="20"/>
                          </w:rPr>
                          <w:t>on</w:t>
                        </w:r>
                        <w:r>
                          <w:rPr>
                            <w:color w:val="3C3C3B"/>
                            <w:spacing w:val="-9"/>
                            <w:sz w:val="20"/>
                          </w:rPr>
                          <w:t> </w:t>
                        </w:r>
                        <w:r>
                          <w:rPr>
                            <w:color w:val="3C3C3B"/>
                            <w:spacing w:val="-2"/>
                            <w:sz w:val="20"/>
                          </w:rPr>
                          <w:t>annual</w:t>
                        </w:r>
                        <w:r>
                          <w:rPr>
                            <w:color w:val="3C3C3B"/>
                            <w:spacing w:val="-9"/>
                            <w:sz w:val="20"/>
                          </w:rPr>
                          <w:t> </w:t>
                        </w:r>
                        <w:r>
                          <w:rPr>
                            <w:color w:val="3C3C3B"/>
                            <w:spacing w:val="-2"/>
                            <w:sz w:val="20"/>
                          </w:rPr>
                          <w:t>usage,</w:t>
                        </w:r>
                        <w:r>
                          <w:rPr>
                            <w:color w:val="3C3C3B"/>
                            <w:spacing w:val="-9"/>
                            <w:sz w:val="20"/>
                          </w:rPr>
                          <w:t> </w:t>
                        </w:r>
                        <w:r>
                          <w:rPr>
                            <w:color w:val="3C3C3B"/>
                            <w:spacing w:val="-2"/>
                            <w:sz w:val="20"/>
                          </w:rPr>
                          <w:t>to</w:t>
                        </w:r>
                        <w:r>
                          <w:rPr>
                            <w:color w:val="3C3C3B"/>
                            <w:spacing w:val="-9"/>
                            <w:sz w:val="20"/>
                          </w:rPr>
                          <w:t> </w:t>
                        </w:r>
                        <w:r>
                          <w:rPr>
                            <w:color w:val="3C3C3B"/>
                            <w:spacing w:val="-2"/>
                            <w:sz w:val="20"/>
                          </w:rPr>
                          <w:t>be </w:t>
                        </w:r>
                        <w:r>
                          <w:rPr>
                            <w:color w:val="3C3C3B"/>
                            <w:sz w:val="20"/>
                          </w:rPr>
                          <w:t>determined by the ESC.</w:t>
                        </w:r>
                      </w:p>
                      <w:p>
                        <w:pPr>
                          <w:numPr>
                            <w:ilvl w:val="0"/>
                            <w:numId w:val="20"/>
                          </w:numPr>
                          <w:tabs>
                            <w:tab w:pos="565" w:val="left" w:leader="none"/>
                            <w:tab w:pos="680" w:val="left" w:leader="none"/>
                          </w:tabs>
                          <w:spacing w:line="266" w:lineRule="auto" w:before="72"/>
                          <w:ind w:left="680" w:right="483" w:hanging="284"/>
                          <w:jc w:val="left"/>
                          <w:rPr>
                            <w:sz w:val="20"/>
                          </w:rPr>
                        </w:pPr>
                        <w:r>
                          <w:rPr>
                            <w:color w:val="3C3C3B"/>
                            <w:sz w:val="20"/>
                          </w:rPr>
                          <w:t>In</w:t>
                        </w:r>
                        <w:r>
                          <w:rPr>
                            <w:color w:val="3C3C3B"/>
                            <w:spacing w:val="-14"/>
                            <w:sz w:val="20"/>
                          </w:rPr>
                          <w:t> </w:t>
                        </w:r>
                        <w:r>
                          <w:rPr>
                            <w:color w:val="3C3C3B"/>
                            <w:sz w:val="20"/>
                          </w:rPr>
                          <w:t>implementing</w:t>
                        </w:r>
                        <w:r>
                          <w:rPr>
                            <w:color w:val="3C3C3B"/>
                            <w:spacing w:val="-14"/>
                            <w:sz w:val="20"/>
                          </w:rPr>
                          <w:t> </w:t>
                        </w:r>
                        <w:r>
                          <w:rPr>
                            <w:color w:val="3C3C3B"/>
                            <w:sz w:val="20"/>
                          </w:rPr>
                          <w:t>the</w:t>
                        </w:r>
                        <w:r>
                          <w:rPr>
                            <w:color w:val="3C3C3B"/>
                            <w:spacing w:val="-14"/>
                            <w:sz w:val="20"/>
                          </w:rPr>
                          <w:t> </w:t>
                        </w:r>
                        <w:r>
                          <w:rPr>
                            <w:color w:val="3C3C3B"/>
                            <w:sz w:val="20"/>
                          </w:rPr>
                          <w:t>regulated</w:t>
                        </w:r>
                        <w:r>
                          <w:rPr>
                            <w:color w:val="3C3C3B"/>
                            <w:spacing w:val="-14"/>
                            <w:sz w:val="20"/>
                          </w:rPr>
                          <w:t> </w:t>
                        </w:r>
                        <w:r>
                          <w:rPr>
                            <w:color w:val="3C3C3B"/>
                            <w:sz w:val="20"/>
                          </w:rPr>
                          <w:t>price,</w:t>
                        </w:r>
                        <w:r>
                          <w:rPr>
                            <w:color w:val="3C3C3B"/>
                            <w:spacing w:val="-14"/>
                            <w:sz w:val="20"/>
                          </w:rPr>
                          <w:t> </w:t>
                        </w:r>
                        <w:r>
                          <w:rPr>
                            <w:color w:val="3C3C3B"/>
                            <w:sz w:val="20"/>
                          </w:rPr>
                          <w:t>the review panel recommends:</w:t>
                        </w:r>
                      </w:p>
                      <w:p>
                        <w:pPr>
                          <w:numPr>
                            <w:ilvl w:val="1"/>
                            <w:numId w:val="20"/>
                          </w:numPr>
                          <w:tabs>
                            <w:tab w:pos="963" w:val="left" w:leader="none"/>
                          </w:tabs>
                          <w:spacing w:line="266" w:lineRule="auto" w:before="72"/>
                          <w:ind w:left="963" w:right="155" w:hanging="284"/>
                          <w:jc w:val="left"/>
                          <w:rPr>
                            <w:sz w:val="20"/>
                          </w:rPr>
                        </w:pPr>
                        <w:r>
                          <w:rPr>
                            <w:color w:val="3C3C3B"/>
                            <w:sz w:val="20"/>
                          </w:rPr>
                          <w:t>The</w:t>
                        </w:r>
                        <w:r>
                          <w:rPr>
                            <w:color w:val="3C3C3B"/>
                            <w:spacing w:val="-13"/>
                            <w:sz w:val="20"/>
                          </w:rPr>
                          <w:t> </w:t>
                        </w:r>
                        <w:r>
                          <w:rPr>
                            <w:color w:val="3C3C3B"/>
                            <w:sz w:val="20"/>
                          </w:rPr>
                          <w:t>regulated</w:t>
                        </w:r>
                        <w:r>
                          <w:rPr>
                            <w:color w:val="3C3C3B"/>
                            <w:spacing w:val="-13"/>
                            <w:sz w:val="20"/>
                          </w:rPr>
                          <w:t> </w:t>
                        </w:r>
                        <w:r>
                          <w:rPr>
                            <w:color w:val="3C3C3B"/>
                            <w:sz w:val="20"/>
                          </w:rPr>
                          <w:t>price</w:t>
                        </w:r>
                        <w:r>
                          <w:rPr>
                            <w:color w:val="3C3C3B"/>
                            <w:spacing w:val="-13"/>
                            <w:sz w:val="20"/>
                          </w:rPr>
                          <w:t> </w:t>
                        </w:r>
                        <w:r>
                          <w:rPr>
                            <w:color w:val="3C3C3B"/>
                            <w:sz w:val="20"/>
                          </w:rPr>
                          <w:t>to</w:t>
                        </w:r>
                        <w:r>
                          <w:rPr>
                            <w:color w:val="3C3C3B"/>
                            <w:spacing w:val="-13"/>
                            <w:sz w:val="20"/>
                          </w:rPr>
                          <w:t> </w:t>
                        </w:r>
                        <w:r>
                          <w:rPr>
                            <w:color w:val="3C3C3B"/>
                            <w:sz w:val="20"/>
                          </w:rPr>
                          <w:t>be</w:t>
                        </w:r>
                        <w:r>
                          <w:rPr>
                            <w:color w:val="3C3C3B"/>
                            <w:spacing w:val="-13"/>
                            <w:sz w:val="20"/>
                          </w:rPr>
                          <w:t> </w:t>
                        </w:r>
                        <w:r>
                          <w:rPr>
                            <w:color w:val="3C3C3B"/>
                            <w:sz w:val="20"/>
                          </w:rPr>
                          <w:t>based</w:t>
                        </w:r>
                        <w:r>
                          <w:rPr>
                            <w:color w:val="3C3C3B"/>
                            <w:spacing w:val="-13"/>
                            <w:sz w:val="20"/>
                          </w:rPr>
                          <w:t> </w:t>
                        </w:r>
                        <w:r>
                          <w:rPr>
                            <w:color w:val="3C3C3B"/>
                            <w:sz w:val="20"/>
                          </w:rPr>
                          <w:t>on</w:t>
                        </w:r>
                        <w:r>
                          <w:rPr>
                            <w:color w:val="3C3C3B"/>
                            <w:spacing w:val="-13"/>
                            <w:sz w:val="20"/>
                          </w:rPr>
                          <w:t> </w:t>
                        </w:r>
                        <w:r>
                          <w:rPr>
                            <w:color w:val="3C3C3B"/>
                            <w:sz w:val="20"/>
                          </w:rPr>
                          <w:t>the efficient cost to run a retail business</w:t>
                        </w:r>
                      </w:p>
                      <w:p>
                        <w:pPr>
                          <w:numPr>
                            <w:ilvl w:val="1"/>
                            <w:numId w:val="20"/>
                          </w:numPr>
                          <w:tabs>
                            <w:tab w:pos="963" w:val="left" w:leader="none"/>
                          </w:tabs>
                          <w:spacing w:line="266" w:lineRule="auto" w:before="73"/>
                          <w:ind w:left="963" w:right="805" w:hanging="284"/>
                          <w:jc w:val="left"/>
                          <w:rPr>
                            <w:sz w:val="20"/>
                          </w:rPr>
                        </w:pPr>
                        <w:r>
                          <w:rPr>
                            <w:color w:val="3C3C3B"/>
                            <w:spacing w:val="-2"/>
                            <w:sz w:val="20"/>
                          </w:rPr>
                          <w:t>The</w:t>
                        </w:r>
                        <w:r>
                          <w:rPr>
                            <w:color w:val="3C3C3B"/>
                            <w:spacing w:val="-10"/>
                            <w:sz w:val="20"/>
                          </w:rPr>
                          <w:t> </w:t>
                        </w:r>
                        <w:r>
                          <w:rPr>
                            <w:color w:val="3C3C3B"/>
                            <w:spacing w:val="-2"/>
                            <w:sz w:val="20"/>
                          </w:rPr>
                          <w:t>regulated</w:t>
                        </w:r>
                        <w:r>
                          <w:rPr>
                            <w:color w:val="3C3C3B"/>
                            <w:spacing w:val="-10"/>
                            <w:sz w:val="20"/>
                          </w:rPr>
                          <w:t> </w:t>
                        </w:r>
                        <w:r>
                          <w:rPr>
                            <w:color w:val="3C3C3B"/>
                            <w:spacing w:val="-2"/>
                            <w:sz w:val="20"/>
                          </w:rPr>
                          <w:t>price</w:t>
                        </w:r>
                        <w:r>
                          <w:rPr>
                            <w:color w:val="3C3C3B"/>
                            <w:spacing w:val="-10"/>
                            <w:sz w:val="20"/>
                          </w:rPr>
                          <w:t> </w:t>
                        </w:r>
                        <w:r>
                          <w:rPr>
                            <w:color w:val="3C3C3B"/>
                            <w:spacing w:val="-2"/>
                            <w:sz w:val="20"/>
                          </w:rPr>
                          <w:t>includes</w:t>
                        </w:r>
                        <w:r>
                          <w:rPr>
                            <w:color w:val="3C3C3B"/>
                            <w:spacing w:val="-10"/>
                            <w:sz w:val="20"/>
                          </w:rPr>
                          <w:t> </w:t>
                        </w:r>
                        <w:r>
                          <w:rPr>
                            <w:color w:val="3C3C3B"/>
                            <w:spacing w:val="-2"/>
                            <w:sz w:val="20"/>
                          </w:rPr>
                          <w:t>an </w:t>
                        </w:r>
                        <w:r>
                          <w:rPr>
                            <w:color w:val="3C3C3B"/>
                            <w:sz w:val="20"/>
                          </w:rPr>
                          <w:t>allowance</w:t>
                        </w:r>
                        <w:r>
                          <w:rPr>
                            <w:color w:val="3C3C3B"/>
                            <w:spacing w:val="-14"/>
                            <w:sz w:val="20"/>
                          </w:rPr>
                          <w:t> </w:t>
                        </w:r>
                        <w:r>
                          <w:rPr>
                            <w:color w:val="3C3C3B"/>
                            <w:sz w:val="20"/>
                          </w:rPr>
                          <w:t>for</w:t>
                        </w:r>
                        <w:r>
                          <w:rPr>
                            <w:color w:val="3C3C3B"/>
                            <w:spacing w:val="-14"/>
                            <w:sz w:val="20"/>
                          </w:rPr>
                          <w:t> </w:t>
                        </w:r>
                        <w:r>
                          <w:rPr>
                            <w:color w:val="3C3C3B"/>
                            <w:sz w:val="20"/>
                          </w:rPr>
                          <w:t>a</w:t>
                        </w:r>
                        <w:r>
                          <w:rPr>
                            <w:color w:val="3C3C3B"/>
                            <w:spacing w:val="-14"/>
                            <w:sz w:val="20"/>
                          </w:rPr>
                          <w:t> </w:t>
                        </w:r>
                        <w:r>
                          <w:rPr>
                            <w:color w:val="3C3C3B"/>
                            <w:sz w:val="20"/>
                          </w:rPr>
                          <w:t>maximum</w:t>
                        </w:r>
                        <w:r>
                          <w:rPr>
                            <w:color w:val="3C3C3B"/>
                            <w:spacing w:val="-14"/>
                            <w:sz w:val="20"/>
                          </w:rPr>
                          <w:t> </w:t>
                        </w:r>
                        <w:r>
                          <w:rPr>
                            <w:color w:val="3C3C3B"/>
                            <w:sz w:val="20"/>
                          </w:rPr>
                          <w:t>retail profit margin</w:t>
                        </w:r>
                      </w:p>
                      <w:p>
                        <w:pPr>
                          <w:numPr>
                            <w:ilvl w:val="1"/>
                            <w:numId w:val="20"/>
                          </w:numPr>
                          <w:tabs>
                            <w:tab w:pos="963" w:val="left" w:leader="none"/>
                          </w:tabs>
                          <w:spacing w:line="266" w:lineRule="auto" w:before="73"/>
                          <w:ind w:left="963" w:right="389" w:hanging="284"/>
                          <w:jc w:val="left"/>
                          <w:rPr>
                            <w:sz w:val="20"/>
                          </w:rPr>
                        </w:pPr>
                        <w:r>
                          <w:rPr>
                            <w:color w:val="3C3C3B"/>
                            <w:spacing w:val="-2"/>
                            <w:sz w:val="20"/>
                          </w:rPr>
                          <w:t>The</w:t>
                        </w:r>
                        <w:r>
                          <w:rPr>
                            <w:color w:val="3C3C3B"/>
                            <w:spacing w:val="-12"/>
                            <w:sz w:val="20"/>
                          </w:rPr>
                          <w:t> </w:t>
                        </w:r>
                        <w:r>
                          <w:rPr>
                            <w:color w:val="3C3C3B"/>
                            <w:spacing w:val="-2"/>
                            <w:sz w:val="20"/>
                          </w:rPr>
                          <w:t>regulated</w:t>
                        </w:r>
                        <w:r>
                          <w:rPr>
                            <w:color w:val="3C3C3B"/>
                            <w:spacing w:val="-12"/>
                            <w:sz w:val="20"/>
                          </w:rPr>
                          <w:t> </w:t>
                        </w:r>
                        <w:r>
                          <w:rPr>
                            <w:color w:val="3C3C3B"/>
                            <w:spacing w:val="-2"/>
                            <w:sz w:val="20"/>
                          </w:rPr>
                          <w:t>price</w:t>
                        </w:r>
                        <w:r>
                          <w:rPr>
                            <w:color w:val="3C3C3B"/>
                            <w:spacing w:val="-12"/>
                            <w:sz w:val="20"/>
                          </w:rPr>
                          <w:t> </w:t>
                        </w:r>
                        <w:r>
                          <w:rPr>
                            <w:color w:val="3C3C3B"/>
                            <w:spacing w:val="-2"/>
                            <w:sz w:val="20"/>
                          </w:rPr>
                          <w:t>must</w:t>
                        </w:r>
                        <w:r>
                          <w:rPr>
                            <w:color w:val="3C3C3B"/>
                            <w:spacing w:val="-12"/>
                            <w:sz w:val="20"/>
                          </w:rPr>
                          <w:t> </w:t>
                        </w:r>
                        <w:r>
                          <w:rPr>
                            <w:color w:val="3C3C3B"/>
                            <w:spacing w:val="-2"/>
                            <w:sz w:val="20"/>
                          </w:rPr>
                          <w:t>not</w:t>
                        </w:r>
                        <w:r>
                          <w:rPr>
                            <w:color w:val="3C3C3B"/>
                            <w:spacing w:val="-12"/>
                            <w:sz w:val="20"/>
                          </w:rPr>
                          <w:t> </w:t>
                        </w:r>
                        <w:r>
                          <w:rPr>
                            <w:color w:val="3C3C3B"/>
                            <w:spacing w:val="-2"/>
                            <w:sz w:val="20"/>
                          </w:rPr>
                          <w:t>include </w:t>
                        </w:r>
                        <w:r>
                          <w:rPr>
                            <w:color w:val="3C3C3B"/>
                            <w:sz w:val="20"/>
                          </w:rPr>
                          <w:t>customer acquisition and retention costs or headroom.</w:t>
                        </w:r>
                      </w:p>
                      <w:p>
                        <w:pPr>
                          <w:numPr>
                            <w:ilvl w:val="0"/>
                            <w:numId w:val="20"/>
                          </w:numPr>
                          <w:tabs>
                            <w:tab w:pos="680" w:val="left" w:leader="none"/>
                          </w:tabs>
                          <w:spacing w:line="266" w:lineRule="auto" w:before="73"/>
                          <w:ind w:left="680" w:right="379" w:hanging="284"/>
                          <w:jc w:val="left"/>
                          <w:rPr>
                            <w:sz w:val="20"/>
                          </w:rPr>
                        </w:pPr>
                        <w:r>
                          <w:rPr>
                            <w:color w:val="3C3C3B"/>
                            <w:spacing w:val="-2"/>
                            <w:sz w:val="20"/>
                          </w:rPr>
                          <w:t>In</w:t>
                        </w:r>
                        <w:r>
                          <w:rPr>
                            <w:color w:val="3C3C3B"/>
                            <w:spacing w:val="-12"/>
                            <w:sz w:val="20"/>
                          </w:rPr>
                          <w:t> </w:t>
                        </w:r>
                        <w:r>
                          <w:rPr>
                            <w:color w:val="3C3C3B"/>
                            <w:spacing w:val="-2"/>
                            <w:sz w:val="20"/>
                          </w:rPr>
                          <w:t>implementing</w:t>
                        </w:r>
                        <w:r>
                          <w:rPr>
                            <w:color w:val="3C3C3B"/>
                            <w:spacing w:val="-12"/>
                            <w:sz w:val="20"/>
                          </w:rPr>
                          <w:t> </w:t>
                        </w:r>
                        <w:r>
                          <w:rPr>
                            <w:color w:val="3C3C3B"/>
                            <w:spacing w:val="-2"/>
                            <w:sz w:val="20"/>
                          </w:rPr>
                          <w:t>the</w:t>
                        </w:r>
                        <w:r>
                          <w:rPr>
                            <w:color w:val="3C3C3B"/>
                            <w:spacing w:val="-12"/>
                            <w:sz w:val="20"/>
                          </w:rPr>
                          <w:t> </w:t>
                        </w:r>
                        <w:r>
                          <w:rPr>
                            <w:color w:val="3C3C3B"/>
                            <w:spacing w:val="-2"/>
                            <w:sz w:val="20"/>
                          </w:rPr>
                          <w:t>Basic</w:t>
                        </w:r>
                        <w:r>
                          <w:rPr>
                            <w:color w:val="3C3C3B"/>
                            <w:spacing w:val="-12"/>
                            <w:sz w:val="20"/>
                          </w:rPr>
                          <w:t> </w:t>
                        </w:r>
                        <w:r>
                          <w:rPr>
                            <w:color w:val="3C3C3B"/>
                            <w:spacing w:val="-2"/>
                            <w:sz w:val="20"/>
                          </w:rPr>
                          <w:t>Service</w:t>
                        </w:r>
                        <w:r>
                          <w:rPr>
                            <w:color w:val="3C3C3B"/>
                            <w:spacing w:val="-12"/>
                            <w:sz w:val="20"/>
                          </w:rPr>
                          <w:t> </w:t>
                        </w:r>
                        <w:r>
                          <w:rPr>
                            <w:color w:val="3C3C3B"/>
                            <w:spacing w:val="-2"/>
                            <w:sz w:val="20"/>
                          </w:rPr>
                          <w:t>Offer, </w:t>
                        </w:r>
                        <w:r>
                          <w:rPr>
                            <w:color w:val="3C3C3B"/>
                            <w:sz w:val="20"/>
                          </w:rPr>
                          <w:t>the review panel recommends:</w:t>
                        </w:r>
                      </w:p>
                      <w:p>
                        <w:pPr>
                          <w:numPr>
                            <w:ilvl w:val="1"/>
                            <w:numId w:val="20"/>
                          </w:numPr>
                          <w:tabs>
                            <w:tab w:pos="963" w:val="left" w:leader="none"/>
                          </w:tabs>
                          <w:spacing w:line="266" w:lineRule="auto" w:before="72"/>
                          <w:ind w:left="963" w:right="331" w:hanging="284"/>
                          <w:jc w:val="left"/>
                          <w:rPr>
                            <w:sz w:val="20"/>
                          </w:rPr>
                        </w:pPr>
                        <w:r>
                          <w:rPr>
                            <w:color w:val="3C3C3B"/>
                            <w:sz w:val="20"/>
                          </w:rPr>
                          <w:t>The retailer to determine the tariff type</w:t>
                        </w:r>
                        <w:r>
                          <w:rPr>
                            <w:color w:val="3C3C3B"/>
                            <w:spacing w:val="-11"/>
                            <w:sz w:val="20"/>
                          </w:rPr>
                          <w:t> </w:t>
                        </w:r>
                        <w:r>
                          <w:rPr>
                            <w:color w:val="3C3C3B"/>
                            <w:sz w:val="20"/>
                          </w:rPr>
                          <w:t>used</w:t>
                        </w:r>
                        <w:r>
                          <w:rPr>
                            <w:color w:val="3C3C3B"/>
                            <w:spacing w:val="-11"/>
                            <w:sz w:val="20"/>
                          </w:rPr>
                          <w:t> </w:t>
                        </w:r>
                        <w:r>
                          <w:rPr>
                            <w:color w:val="3C3C3B"/>
                            <w:sz w:val="20"/>
                          </w:rPr>
                          <w:t>in</w:t>
                        </w:r>
                        <w:r>
                          <w:rPr>
                            <w:color w:val="3C3C3B"/>
                            <w:spacing w:val="-11"/>
                            <w:sz w:val="20"/>
                          </w:rPr>
                          <w:t> </w:t>
                        </w:r>
                        <w:r>
                          <w:rPr>
                            <w:color w:val="3C3C3B"/>
                            <w:sz w:val="20"/>
                          </w:rPr>
                          <w:t>the</w:t>
                        </w:r>
                        <w:r>
                          <w:rPr>
                            <w:color w:val="3C3C3B"/>
                            <w:spacing w:val="-11"/>
                            <w:sz w:val="20"/>
                          </w:rPr>
                          <w:t> </w:t>
                        </w:r>
                        <w:r>
                          <w:rPr>
                            <w:color w:val="3C3C3B"/>
                            <w:sz w:val="20"/>
                          </w:rPr>
                          <w:t>Basic</w:t>
                        </w:r>
                        <w:r>
                          <w:rPr>
                            <w:color w:val="3C3C3B"/>
                            <w:spacing w:val="-11"/>
                            <w:sz w:val="20"/>
                          </w:rPr>
                          <w:t> </w:t>
                        </w:r>
                        <w:r>
                          <w:rPr>
                            <w:color w:val="3C3C3B"/>
                            <w:sz w:val="20"/>
                          </w:rPr>
                          <w:t>Service</w:t>
                        </w:r>
                        <w:r>
                          <w:rPr>
                            <w:color w:val="3C3C3B"/>
                            <w:spacing w:val="-11"/>
                            <w:sz w:val="20"/>
                          </w:rPr>
                          <w:t> </w:t>
                        </w:r>
                        <w:r>
                          <w:rPr>
                            <w:color w:val="3C3C3B"/>
                            <w:sz w:val="20"/>
                          </w:rPr>
                          <w:t>Offer, provided</w:t>
                        </w:r>
                        <w:r>
                          <w:rPr>
                            <w:color w:val="3C3C3B"/>
                            <w:spacing w:val="-14"/>
                            <w:sz w:val="20"/>
                          </w:rPr>
                          <w:t> </w:t>
                        </w:r>
                        <w:r>
                          <w:rPr>
                            <w:color w:val="3C3C3B"/>
                            <w:sz w:val="20"/>
                          </w:rPr>
                          <w:t>it</w:t>
                        </w:r>
                        <w:r>
                          <w:rPr>
                            <w:color w:val="3C3C3B"/>
                            <w:spacing w:val="-14"/>
                            <w:sz w:val="20"/>
                          </w:rPr>
                          <w:t> </w:t>
                        </w:r>
                        <w:r>
                          <w:rPr>
                            <w:color w:val="3C3C3B"/>
                            <w:sz w:val="20"/>
                          </w:rPr>
                          <w:t>stays</w:t>
                        </w:r>
                        <w:r>
                          <w:rPr>
                            <w:color w:val="3C3C3B"/>
                            <w:spacing w:val="-14"/>
                            <w:sz w:val="20"/>
                          </w:rPr>
                          <w:t> </w:t>
                        </w:r>
                        <w:r>
                          <w:rPr>
                            <w:color w:val="3C3C3B"/>
                            <w:sz w:val="20"/>
                          </w:rPr>
                          <w:t>below</w:t>
                        </w:r>
                        <w:r>
                          <w:rPr>
                            <w:color w:val="3C3C3B"/>
                            <w:spacing w:val="-14"/>
                            <w:sz w:val="20"/>
                          </w:rPr>
                          <w:t> </w:t>
                        </w:r>
                        <w:r>
                          <w:rPr>
                            <w:color w:val="3C3C3B"/>
                            <w:sz w:val="20"/>
                          </w:rPr>
                          <w:t>the</w:t>
                        </w:r>
                        <w:r>
                          <w:rPr>
                            <w:color w:val="3C3C3B"/>
                            <w:spacing w:val="-14"/>
                            <w:sz w:val="20"/>
                          </w:rPr>
                          <w:t> </w:t>
                        </w:r>
                        <w:r>
                          <w:rPr>
                            <w:color w:val="3C3C3B"/>
                            <w:sz w:val="20"/>
                          </w:rPr>
                          <w:t>regulated price for all usage levels</w:t>
                        </w:r>
                      </w:p>
                      <w:p>
                        <w:pPr>
                          <w:numPr>
                            <w:ilvl w:val="1"/>
                            <w:numId w:val="20"/>
                          </w:numPr>
                          <w:tabs>
                            <w:tab w:pos="963" w:val="left" w:leader="none"/>
                          </w:tabs>
                          <w:spacing w:before="74"/>
                          <w:ind w:left="963" w:right="0" w:hanging="283"/>
                          <w:jc w:val="left"/>
                          <w:rPr>
                            <w:sz w:val="20"/>
                          </w:rPr>
                        </w:pPr>
                        <w:r>
                          <w:rPr>
                            <w:color w:val="3C3C3B"/>
                            <w:spacing w:val="-4"/>
                            <w:sz w:val="20"/>
                          </w:rPr>
                          <w:t>The</w:t>
                        </w:r>
                        <w:r>
                          <w:rPr>
                            <w:color w:val="3C3C3B"/>
                            <w:spacing w:val="-8"/>
                            <w:sz w:val="20"/>
                          </w:rPr>
                          <w:t> </w:t>
                        </w:r>
                        <w:r>
                          <w:rPr>
                            <w:color w:val="3C3C3B"/>
                            <w:spacing w:val="-4"/>
                            <w:sz w:val="20"/>
                          </w:rPr>
                          <w:t>Basic</w:t>
                        </w:r>
                        <w:r>
                          <w:rPr>
                            <w:color w:val="3C3C3B"/>
                            <w:spacing w:val="-7"/>
                            <w:sz w:val="20"/>
                          </w:rPr>
                          <w:t> </w:t>
                        </w:r>
                        <w:r>
                          <w:rPr>
                            <w:color w:val="3C3C3B"/>
                            <w:spacing w:val="-4"/>
                            <w:sz w:val="20"/>
                          </w:rPr>
                          <w:t>Service</w:t>
                        </w:r>
                        <w:r>
                          <w:rPr>
                            <w:color w:val="3C3C3B"/>
                            <w:spacing w:val="-7"/>
                            <w:sz w:val="20"/>
                          </w:rPr>
                          <w:t> </w:t>
                        </w:r>
                        <w:r>
                          <w:rPr>
                            <w:color w:val="3C3C3B"/>
                            <w:spacing w:val="-4"/>
                            <w:sz w:val="20"/>
                          </w:rPr>
                          <w:t>Offer</w:t>
                        </w:r>
                        <w:r>
                          <w:rPr>
                            <w:color w:val="3C3C3B"/>
                            <w:spacing w:val="-7"/>
                            <w:sz w:val="20"/>
                          </w:rPr>
                          <w:t> </w:t>
                        </w:r>
                        <w:r>
                          <w:rPr>
                            <w:color w:val="3C3C3B"/>
                            <w:spacing w:val="-4"/>
                            <w:sz w:val="20"/>
                          </w:rPr>
                          <w:t>is</w:t>
                        </w:r>
                        <w:r>
                          <w:rPr>
                            <w:color w:val="3C3C3B"/>
                            <w:spacing w:val="-8"/>
                            <w:sz w:val="20"/>
                          </w:rPr>
                          <w:t> </w:t>
                        </w:r>
                        <w:r>
                          <w:rPr>
                            <w:color w:val="3C3C3B"/>
                            <w:spacing w:val="-4"/>
                            <w:sz w:val="20"/>
                          </w:rPr>
                          <w:t>unconditional</w:t>
                        </w:r>
                      </w:p>
                      <w:p>
                        <w:pPr>
                          <w:numPr>
                            <w:ilvl w:val="1"/>
                            <w:numId w:val="20"/>
                          </w:numPr>
                          <w:tabs>
                            <w:tab w:pos="963" w:val="left" w:leader="none"/>
                          </w:tabs>
                          <w:spacing w:line="266" w:lineRule="auto" w:before="97"/>
                          <w:ind w:left="963" w:right="471" w:hanging="284"/>
                          <w:jc w:val="left"/>
                          <w:rPr>
                            <w:sz w:val="20"/>
                          </w:rPr>
                        </w:pPr>
                        <w:r>
                          <w:rPr>
                            <w:color w:val="3C3C3B"/>
                            <w:spacing w:val="-2"/>
                            <w:sz w:val="20"/>
                          </w:rPr>
                          <w:t>The</w:t>
                        </w:r>
                        <w:r>
                          <w:rPr>
                            <w:color w:val="3C3C3B"/>
                            <w:spacing w:val="-12"/>
                            <w:sz w:val="20"/>
                          </w:rPr>
                          <w:t> </w:t>
                        </w:r>
                        <w:r>
                          <w:rPr>
                            <w:color w:val="3C3C3B"/>
                            <w:spacing w:val="-2"/>
                            <w:sz w:val="20"/>
                          </w:rPr>
                          <w:t>Basic</w:t>
                        </w:r>
                        <w:r>
                          <w:rPr>
                            <w:color w:val="3C3C3B"/>
                            <w:spacing w:val="-12"/>
                            <w:sz w:val="20"/>
                          </w:rPr>
                          <w:t> </w:t>
                        </w:r>
                        <w:r>
                          <w:rPr>
                            <w:color w:val="3C3C3B"/>
                            <w:spacing w:val="-2"/>
                            <w:sz w:val="20"/>
                          </w:rPr>
                          <w:t>Service</w:t>
                        </w:r>
                        <w:r>
                          <w:rPr>
                            <w:color w:val="3C3C3B"/>
                            <w:spacing w:val="-12"/>
                            <w:sz w:val="20"/>
                          </w:rPr>
                          <w:t> </w:t>
                        </w:r>
                        <w:r>
                          <w:rPr>
                            <w:color w:val="3C3C3B"/>
                            <w:spacing w:val="-2"/>
                            <w:sz w:val="20"/>
                          </w:rPr>
                          <w:t>Offer</w:t>
                        </w:r>
                        <w:r>
                          <w:rPr>
                            <w:color w:val="3C3C3B"/>
                            <w:spacing w:val="-12"/>
                            <w:sz w:val="20"/>
                          </w:rPr>
                          <w:t> </w:t>
                        </w:r>
                        <w:r>
                          <w:rPr>
                            <w:color w:val="3C3C3B"/>
                            <w:spacing w:val="-2"/>
                            <w:sz w:val="20"/>
                          </w:rPr>
                          <w:t>includes</w:t>
                        </w:r>
                        <w:r>
                          <w:rPr>
                            <w:color w:val="3C3C3B"/>
                            <w:spacing w:val="-12"/>
                            <w:sz w:val="20"/>
                          </w:rPr>
                          <w:t> </w:t>
                        </w:r>
                        <w:r>
                          <w:rPr>
                            <w:color w:val="3C3C3B"/>
                            <w:spacing w:val="-2"/>
                            <w:sz w:val="20"/>
                          </w:rPr>
                          <w:t>an </w:t>
                        </w:r>
                        <w:r>
                          <w:rPr>
                            <w:color w:val="3C3C3B"/>
                            <w:sz w:val="20"/>
                          </w:rPr>
                          <w:t>obligation to supply</w:t>
                        </w:r>
                      </w:p>
                      <w:p>
                        <w:pPr>
                          <w:numPr>
                            <w:ilvl w:val="1"/>
                            <w:numId w:val="20"/>
                          </w:numPr>
                          <w:tabs>
                            <w:tab w:pos="963" w:val="left" w:leader="none"/>
                          </w:tabs>
                          <w:spacing w:line="266" w:lineRule="auto" w:before="72"/>
                          <w:ind w:left="963" w:right="124" w:hanging="284"/>
                          <w:jc w:val="left"/>
                          <w:rPr>
                            <w:sz w:val="20"/>
                          </w:rPr>
                        </w:pPr>
                        <w:r>
                          <w:rPr>
                            <w:color w:val="3C3C3B"/>
                            <w:sz w:val="20"/>
                          </w:rPr>
                          <w:t>Retailers may make any other offers </w:t>
                        </w:r>
                        <w:r>
                          <w:rPr>
                            <w:color w:val="3C3C3B"/>
                            <w:spacing w:val="-2"/>
                            <w:sz w:val="20"/>
                          </w:rPr>
                          <w:t>available</w:t>
                        </w:r>
                        <w:r>
                          <w:rPr>
                            <w:color w:val="3C3C3B"/>
                            <w:spacing w:val="-12"/>
                            <w:sz w:val="20"/>
                          </w:rPr>
                          <w:t> </w:t>
                        </w:r>
                        <w:r>
                          <w:rPr>
                            <w:color w:val="3C3C3B"/>
                            <w:spacing w:val="-2"/>
                            <w:sz w:val="20"/>
                          </w:rPr>
                          <w:t>to</w:t>
                        </w:r>
                        <w:r>
                          <w:rPr>
                            <w:color w:val="3C3C3B"/>
                            <w:spacing w:val="-12"/>
                            <w:sz w:val="20"/>
                          </w:rPr>
                          <w:t> </w:t>
                        </w:r>
                        <w:r>
                          <w:rPr>
                            <w:color w:val="3C3C3B"/>
                            <w:spacing w:val="-2"/>
                            <w:sz w:val="20"/>
                          </w:rPr>
                          <w:t>consumers,</w:t>
                        </w:r>
                        <w:r>
                          <w:rPr>
                            <w:color w:val="3C3C3B"/>
                            <w:spacing w:val="-12"/>
                            <w:sz w:val="20"/>
                          </w:rPr>
                          <w:t> </w:t>
                        </w:r>
                        <w:r>
                          <w:rPr>
                            <w:color w:val="3C3C3B"/>
                            <w:spacing w:val="-2"/>
                            <w:sz w:val="20"/>
                          </w:rPr>
                          <w:t>including</w:t>
                        </w:r>
                        <w:r>
                          <w:rPr>
                            <w:color w:val="3C3C3B"/>
                            <w:spacing w:val="-12"/>
                            <w:sz w:val="20"/>
                          </w:rPr>
                          <w:t> </w:t>
                        </w:r>
                        <w:r>
                          <w:rPr>
                            <w:color w:val="3C3C3B"/>
                            <w:spacing w:val="-2"/>
                            <w:sz w:val="20"/>
                          </w:rPr>
                          <w:t>offers </w:t>
                        </w:r>
                        <w:r>
                          <w:rPr>
                            <w:color w:val="3C3C3B"/>
                            <w:sz w:val="20"/>
                          </w:rPr>
                          <w:t>priced above their Basic Service Offer</w:t>
                        </w:r>
                      </w:p>
                      <w:p>
                        <w:pPr>
                          <w:numPr>
                            <w:ilvl w:val="1"/>
                            <w:numId w:val="20"/>
                          </w:numPr>
                          <w:tabs>
                            <w:tab w:pos="963" w:val="left" w:leader="none"/>
                          </w:tabs>
                          <w:spacing w:line="266" w:lineRule="auto" w:before="73"/>
                          <w:ind w:left="963" w:right="499" w:hanging="284"/>
                          <w:jc w:val="left"/>
                          <w:rPr>
                            <w:sz w:val="20"/>
                          </w:rPr>
                        </w:pPr>
                        <w:r>
                          <w:rPr>
                            <w:color w:val="3C3C3B"/>
                            <w:sz w:val="20"/>
                          </w:rPr>
                          <w:t>The Basic Service Offer to be </w:t>
                        </w:r>
                        <w:r>
                          <w:rPr>
                            <w:color w:val="3C3C3B"/>
                            <w:spacing w:val="-2"/>
                            <w:sz w:val="20"/>
                          </w:rPr>
                          <w:t>made</w:t>
                        </w:r>
                        <w:r>
                          <w:rPr>
                            <w:color w:val="3C3C3B"/>
                            <w:spacing w:val="-12"/>
                            <w:sz w:val="20"/>
                          </w:rPr>
                          <w:t> </w:t>
                        </w:r>
                        <w:r>
                          <w:rPr>
                            <w:color w:val="3C3C3B"/>
                            <w:spacing w:val="-2"/>
                            <w:sz w:val="20"/>
                          </w:rPr>
                          <w:t>available</w:t>
                        </w:r>
                        <w:r>
                          <w:rPr>
                            <w:color w:val="3C3C3B"/>
                            <w:spacing w:val="-12"/>
                            <w:sz w:val="20"/>
                          </w:rPr>
                          <w:t> </w:t>
                        </w:r>
                        <w:r>
                          <w:rPr>
                            <w:color w:val="3C3C3B"/>
                            <w:spacing w:val="-2"/>
                            <w:sz w:val="20"/>
                          </w:rPr>
                          <w:t>to</w:t>
                        </w:r>
                        <w:r>
                          <w:rPr>
                            <w:color w:val="3C3C3B"/>
                            <w:spacing w:val="-12"/>
                            <w:sz w:val="20"/>
                          </w:rPr>
                          <w:t> </w:t>
                        </w:r>
                        <w:r>
                          <w:rPr>
                            <w:color w:val="3C3C3B"/>
                            <w:spacing w:val="-2"/>
                            <w:sz w:val="20"/>
                          </w:rPr>
                          <w:t>customers</w:t>
                        </w:r>
                        <w:r>
                          <w:rPr>
                            <w:color w:val="3C3C3B"/>
                            <w:spacing w:val="-12"/>
                            <w:sz w:val="20"/>
                          </w:rPr>
                          <w:t> </w:t>
                        </w:r>
                        <w:r>
                          <w:rPr>
                            <w:color w:val="3C3C3B"/>
                            <w:spacing w:val="-2"/>
                            <w:sz w:val="20"/>
                          </w:rPr>
                          <w:t>within</w:t>
                        </w:r>
                      </w:p>
                      <w:p>
                        <w:pPr>
                          <w:spacing w:line="266" w:lineRule="auto" w:before="2"/>
                          <w:ind w:left="963" w:right="174" w:firstLine="0"/>
                          <w:jc w:val="left"/>
                          <w:rPr>
                            <w:sz w:val="20"/>
                          </w:rPr>
                        </w:pPr>
                        <w:r>
                          <w:rPr>
                            <w:color w:val="3C3C3B"/>
                            <w:sz w:val="20"/>
                          </w:rPr>
                          <w:t>embedded</w:t>
                        </w:r>
                        <w:r>
                          <w:rPr>
                            <w:color w:val="3C3C3B"/>
                            <w:spacing w:val="-14"/>
                            <w:sz w:val="20"/>
                          </w:rPr>
                          <w:t> </w:t>
                        </w:r>
                        <w:r>
                          <w:rPr>
                            <w:color w:val="3C3C3B"/>
                            <w:sz w:val="20"/>
                          </w:rPr>
                          <w:t>networks</w:t>
                        </w:r>
                        <w:r>
                          <w:rPr>
                            <w:color w:val="3C3C3B"/>
                            <w:spacing w:val="-14"/>
                            <w:sz w:val="20"/>
                          </w:rPr>
                          <w:t> </w:t>
                        </w:r>
                        <w:r>
                          <w:rPr>
                            <w:color w:val="3C3C3B"/>
                            <w:sz w:val="20"/>
                          </w:rPr>
                          <w:t>and</w:t>
                        </w:r>
                        <w:r>
                          <w:rPr>
                            <w:color w:val="3C3C3B"/>
                            <w:spacing w:val="-14"/>
                            <w:sz w:val="20"/>
                          </w:rPr>
                          <w:t> </w:t>
                        </w:r>
                        <w:r>
                          <w:rPr>
                            <w:color w:val="3C3C3B"/>
                            <w:sz w:val="20"/>
                          </w:rPr>
                          <w:t>where</w:t>
                        </w:r>
                        <w:r>
                          <w:rPr>
                            <w:color w:val="3C3C3B"/>
                            <w:spacing w:val="-14"/>
                            <w:sz w:val="20"/>
                          </w:rPr>
                          <w:t> </w:t>
                        </w:r>
                        <w:r>
                          <w:rPr>
                            <w:color w:val="3C3C3B"/>
                            <w:sz w:val="20"/>
                          </w:rPr>
                          <w:t>there is a single gas retailer.</w:t>
                        </w:r>
                      </w:p>
                      <w:p>
                        <w:pPr>
                          <w:spacing w:line="240" w:lineRule="auto" w:before="0"/>
                          <w:rPr>
                            <w:sz w:val="33"/>
                          </w:rPr>
                        </w:pPr>
                      </w:p>
                      <w:p>
                        <w:pPr>
                          <w:spacing w:line="208" w:lineRule="auto" w:before="0"/>
                          <w:ind w:left="113" w:right="1163" w:firstLine="0"/>
                          <w:jc w:val="left"/>
                          <w:rPr>
                            <w:b/>
                            <w:sz w:val="24"/>
                          </w:rPr>
                        </w:pPr>
                        <w:r>
                          <w:rPr>
                            <w:b/>
                            <w:color w:val="A3A466"/>
                            <w:sz w:val="24"/>
                          </w:rPr>
                          <w:t>Recommendation 2 – </w:t>
                        </w:r>
                        <w:r>
                          <w:rPr>
                            <w:b/>
                            <w:color w:val="A3A466"/>
                            <w:spacing w:val="-6"/>
                            <w:sz w:val="24"/>
                          </w:rPr>
                          <w:t>Abolish</w:t>
                        </w:r>
                        <w:r>
                          <w:rPr>
                            <w:b/>
                            <w:color w:val="A3A466"/>
                            <w:spacing w:val="-11"/>
                            <w:sz w:val="24"/>
                          </w:rPr>
                          <w:t> </w:t>
                        </w:r>
                        <w:r>
                          <w:rPr>
                            <w:b/>
                            <w:color w:val="A3A466"/>
                            <w:spacing w:val="-6"/>
                            <w:sz w:val="24"/>
                          </w:rPr>
                          <w:t>standing</w:t>
                        </w:r>
                        <w:r>
                          <w:rPr>
                            <w:b/>
                            <w:color w:val="A3A466"/>
                            <w:spacing w:val="-11"/>
                            <w:sz w:val="24"/>
                          </w:rPr>
                          <w:t> </w:t>
                        </w:r>
                        <w:r>
                          <w:rPr>
                            <w:b/>
                            <w:color w:val="A3A466"/>
                            <w:spacing w:val="-6"/>
                            <w:sz w:val="24"/>
                          </w:rPr>
                          <w:t>offers</w:t>
                        </w:r>
                      </w:p>
                      <w:p>
                        <w:pPr>
                          <w:spacing w:line="240" w:lineRule="auto" w:before="0"/>
                          <w:rPr>
                            <w:b/>
                            <w:sz w:val="33"/>
                          </w:rPr>
                        </w:pPr>
                      </w:p>
                      <w:p>
                        <w:pPr>
                          <w:spacing w:line="266" w:lineRule="auto" w:before="1"/>
                          <w:ind w:left="396" w:right="485" w:hanging="284"/>
                          <w:jc w:val="left"/>
                          <w:rPr>
                            <w:sz w:val="20"/>
                          </w:rPr>
                        </w:pPr>
                        <w:r>
                          <w:rPr>
                            <w:b/>
                            <w:color w:val="609198"/>
                            <w:sz w:val="16"/>
                          </w:rPr>
                          <w:t>2A</w:t>
                        </w:r>
                        <w:r>
                          <w:rPr>
                            <w:b/>
                            <w:color w:val="609198"/>
                            <w:spacing w:val="16"/>
                            <w:sz w:val="16"/>
                          </w:rPr>
                          <w:t> </w:t>
                        </w:r>
                        <w:r>
                          <w:rPr>
                            <w:color w:val="3C3C3B"/>
                            <w:sz w:val="20"/>
                          </w:rPr>
                          <w:t>Abolish</w:t>
                        </w:r>
                        <w:r>
                          <w:rPr>
                            <w:color w:val="3C3C3B"/>
                            <w:spacing w:val="-14"/>
                            <w:sz w:val="20"/>
                          </w:rPr>
                          <w:t> </w:t>
                        </w:r>
                        <w:r>
                          <w:rPr>
                            <w:color w:val="3C3C3B"/>
                            <w:sz w:val="20"/>
                          </w:rPr>
                          <w:t>the</w:t>
                        </w:r>
                        <w:r>
                          <w:rPr>
                            <w:color w:val="3C3C3B"/>
                            <w:spacing w:val="-14"/>
                            <w:sz w:val="20"/>
                          </w:rPr>
                          <w:t> </w:t>
                        </w:r>
                        <w:r>
                          <w:rPr>
                            <w:color w:val="3C3C3B"/>
                            <w:sz w:val="20"/>
                          </w:rPr>
                          <w:t>requirement</w:t>
                        </w:r>
                        <w:r>
                          <w:rPr>
                            <w:color w:val="3C3C3B"/>
                            <w:spacing w:val="-13"/>
                            <w:sz w:val="20"/>
                          </w:rPr>
                          <w:t> </w:t>
                        </w:r>
                        <w:r>
                          <w:rPr>
                            <w:color w:val="3C3C3B"/>
                            <w:sz w:val="20"/>
                          </w:rPr>
                          <w:t>for</w:t>
                        </w:r>
                        <w:r>
                          <w:rPr>
                            <w:color w:val="3C3C3B"/>
                            <w:spacing w:val="-14"/>
                            <w:sz w:val="20"/>
                          </w:rPr>
                          <w:t> </w:t>
                        </w:r>
                        <w:r>
                          <w:rPr>
                            <w:color w:val="3C3C3B"/>
                            <w:sz w:val="20"/>
                          </w:rPr>
                          <w:t>retailers</w:t>
                        </w:r>
                        <w:r>
                          <w:rPr>
                            <w:color w:val="3C3C3B"/>
                            <w:spacing w:val="-14"/>
                            <w:sz w:val="20"/>
                          </w:rPr>
                          <w:t> </w:t>
                        </w:r>
                        <w:r>
                          <w:rPr>
                            <w:color w:val="3C3C3B"/>
                            <w:sz w:val="20"/>
                          </w:rPr>
                          <w:t>to offer standing offer contracts.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86336">
                <wp:simplePos x="0" y="0"/>
                <wp:positionH relativeFrom="page">
                  <wp:posOffset>501065</wp:posOffset>
                </wp:positionH>
                <wp:positionV relativeFrom="paragraph">
                  <wp:posOffset>-10550</wp:posOffset>
                </wp:positionV>
                <wp:extent cx="136525" cy="3392170"/>
                <wp:effectExtent l="0" t="0" r="0" b="0"/>
                <wp:wrapNone/>
                <wp:docPr id="1951" name="Textbox 1951"/>
                <wp:cNvGraphicFramePr>
                  <a:graphicFrameLocks/>
                </wp:cNvGraphicFramePr>
                <a:graphic>
                  <a:graphicData uri="http://schemas.microsoft.com/office/word/2010/wordprocessingShape">
                    <wps:wsp>
                      <wps:cNvPr id="1951" name="Textbox 1951"/>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830731pt;width:10.75pt;height:267.1pt;mso-position-horizontal-relative:page;mso-position-vertical-relative:paragraph;z-index:15886336" type="#_x0000_t202" id="docshape1035"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r>
        <w:rPr>
          <w:color w:val="3C3C3B"/>
        </w:rPr>
        <w:t>The provision of a Basic Service Offer would provide</w:t>
      </w:r>
      <w:r>
        <w:rPr>
          <w:color w:val="3C3C3B"/>
          <w:spacing w:val="-14"/>
        </w:rPr>
        <w:t> </w:t>
      </w:r>
      <w:r>
        <w:rPr>
          <w:color w:val="3C3C3B"/>
        </w:rPr>
        <w:t>a</w:t>
      </w:r>
      <w:r>
        <w:rPr>
          <w:color w:val="3C3C3B"/>
          <w:spacing w:val="-14"/>
        </w:rPr>
        <w:t> </w:t>
      </w:r>
      <w:r>
        <w:rPr>
          <w:color w:val="3C3C3B"/>
        </w:rPr>
        <w:t>clear</w:t>
      </w:r>
      <w:r>
        <w:rPr>
          <w:color w:val="3C3C3B"/>
          <w:spacing w:val="-14"/>
        </w:rPr>
        <w:t> </w:t>
      </w:r>
      <w:r>
        <w:rPr>
          <w:color w:val="3C3C3B"/>
        </w:rPr>
        <w:t>price</w:t>
      </w:r>
      <w:r>
        <w:rPr>
          <w:color w:val="3C3C3B"/>
          <w:spacing w:val="-14"/>
        </w:rPr>
        <w:t> </w:t>
      </w:r>
      <w:r>
        <w:rPr>
          <w:color w:val="3C3C3B"/>
        </w:rPr>
        <w:t>signal</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market</w:t>
      </w:r>
      <w:r>
        <w:rPr>
          <w:color w:val="3C3C3B"/>
          <w:spacing w:val="-14"/>
        </w:rPr>
        <w:t> </w:t>
      </w:r>
      <w:r>
        <w:rPr>
          <w:color w:val="3C3C3B"/>
        </w:rPr>
        <w:t>and</w:t>
      </w:r>
      <w:r>
        <w:rPr>
          <w:color w:val="3C3C3B"/>
          <w:spacing w:val="-14"/>
        </w:rPr>
        <w:t> </w:t>
      </w:r>
      <w:r>
        <w:rPr>
          <w:color w:val="3C3C3B"/>
        </w:rPr>
        <w:t>allow consumers to transparently evaluate the value of other market offers.</w:t>
      </w:r>
    </w:p>
    <w:p>
      <w:pPr>
        <w:pStyle w:val="BodyText"/>
        <w:spacing w:line="266" w:lineRule="auto" w:before="88"/>
        <w:ind w:left="1587" w:right="5475"/>
      </w:pPr>
      <w:r>
        <w:rPr>
          <w:color w:val="3C3C3B"/>
        </w:rPr>
        <w:t>The review panel acknowledges that regulation of prices may reduce competitors in the market. However,</w:t>
      </w:r>
      <w:r>
        <w:rPr>
          <w:color w:val="3C3C3B"/>
          <w:spacing w:val="-7"/>
        </w:rPr>
        <w:t> </w:t>
      </w:r>
      <w:r>
        <w:rPr>
          <w:color w:val="3C3C3B"/>
        </w:rPr>
        <w:t>the</w:t>
      </w:r>
      <w:r>
        <w:rPr>
          <w:color w:val="3C3C3B"/>
          <w:spacing w:val="-7"/>
        </w:rPr>
        <w:t> </w:t>
      </w:r>
      <w:r>
        <w:rPr>
          <w:color w:val="3C3C3B"/>
        </w:rPr>
        <w:t>counter</w:t>
      </w:r>
      <w:r>
        <w:rPr>
          <w:color w:val="3C3C3B"/>
          <w:spacing w:val="-7"/>
        </w:rPr>
        <w:t> </w:t>
      </w:r>
      <w:r>
        <w:rPr>
          <w:color w:val="3C3C3B"/>
        </w:rPr>
        <w:t>point</w:t>
      </w:r>
      <w:r>
        <w:rPr>
          <w:color w:val="3C3C3B"/>
          <w:spacing w:val="-7"/>
        </w:rPr>
        <w:t> </w:t>
      </w:r>
      <w:r>
        <w:rPr>
          <w:color w:val="3C3C3B"/>
        </w:rPr>
        <w:t>is</w:t>
      </w:r>
      <w:r>
        <w:rPr>
          <w:color w:val="3C3C3B"/>
          <w:spacing w:val="-7"/>
        </w:rPr>
        <w:t> </w:t>
      </w:r>
      <w:r>
        <w:rPr>
          <w:color w:val="3C3C3B"/>
        </w:rPr>
        <w:t>that</w:t>
      </w:r>
      <w:r>
        <w:rPr>
          <w:color w:val="3C3C3B"/>
          <w:spacing w:val="-7"/>
        </w:rPr>
        <w:t> </w:t>
      </w:r>
      <w:r>
        <w:rPr>
          <w:color w:val="3C3C3B"/>
        </w:rPr>
        <w:t>the</w:t>
      </w:r>
      <w:r>
        <w:rPr>
          <w:color w:val="3C3C3B"/>
          <w:spacing w:val="-7"/>
        </w:rPr>
        <w:t> </w:t>
      </w:r>
      <w:r>
        <w:rPr>
          <w:color w:val="3C3C3B"/>
        </w:rPr>
        <w:t>expansion of</w:t>
      </w:r>
      <w:r>
        <w:rPr>
          <w:color w:val="3C3C3B"/>
          <w:spacing w:val="-14"/>
        </w:rPr>
        <w:t> </w:t>
      </w:r>
      <w:r>
        <w:rPr>
          <w:color w:val="3C3C3B"/>
        </w:rPr>
        <w:t>market</w:t>
      </w:r>
      <w:r>
        <w:rPr>
          <w:color w:val="3C3C3B"/>
          <w:spacing w:val="-14"/>
        </w:rPr>
        <w:t> </w:t>
      </w:r>
      <w:r>
        <w:rPr>
          <w:color w:val="3C3C3B"/>
        </w:rPr>
        <w:t>competitors</w:t>
      </w:r>
      <w:r>
        <w:rPr>
          <w:color w:val="3C3C3B"/>
          <w:spacing w:val="-14"/>
        </w:rPr>
        <w:t> </w:t>
      </w:r>
      <w:r>
        <w:rPr>
          <w:color w:val="3C3C3B"/>
        </w:rPr>
        <w:t>in</w:t>
      </w:r>
      <w:r>
        <w:rPr>
          <w:color w:val="3C3C3B"/>
          <w:spacing w:val="-14"/>
        </w:rPr>
        <w:t> </w:t>
      </w:r>
      <w:r>
        <w:rPr>
          <w:color w:val="3C3C3B"/>
        </w:rPr>
        <w:t>Victoria</w:t>
      </w:r>
      <w:r>
        <w:rPr>
          <w:color w:val="3C3C3B"/>
          <w:spacing w:val="-14"/>
        </w:rPr>
        <w:t> </w:t>
      </w:r>
      <w:r>
        <w:rPr>
          <w:color w:val="3C3C3B"/>
        </w:rPr>
        <w:t>has</w:t>
      </w:r>
      <w:r>
        <w:rPr>
          <w:color w:val="3C3C3B"/>
          <w:spacing w:val="-14"/>
        </w:rPr>
        <w:t> </w:t>
      </w:r>
      <w:r>
        <w:rPr>
          <w:color w:val="3C3C3B"/>
        </w:rPr>
        <w:t>not</w:t>
      </w:r>
      <w:r>
        <w:rPr>
          <w:color w:val="3C3C3B"/>
          <w:spacing w:val="-14"/>
        </w:rPr>
        <w:t> </w:t>
      </w:r>
      <w:r>
        <w:rPr>
          <w:color w:val="3C3C3B"/>
        </w:rPr>
        <w:t>reduced energy retail prices.</w:t>
      </w:r>
    </w:p>
    <w:p>
      <w:pPr>
        <w:pStyle w:val="BodyText"/>
        <w:spacing w:line="266" w:lineRule="auto" w:before="88"/>
        <w:ind w:left="1587" w:right="5283"/>
      </w:pPr>
      <w:r>
        <w:rPr>
          <w:color w:val="3C3C3B"/>
        </w:rPr>
        <w:t>The Basic Service Offer would be available to all </w:t>
      </w:r>
      <w:r>
        <w:rPr>
          <w:color w:val="3C3C3B"/>
          <w:spacing w:val="-2"/>
        </w:rPr>
        <w:t>consumers</w:t>
      </w:r>
      <w:r>
        <w:rPr>
          <w:color w:val="3C3C3B"/>
          <w:spacing w:val="-8"/>
        </w:rPr>
        <w:t> </w:t>
      </w:r>
      <w:r>
        <w:rPr>
          <w:color w:val="3C3C3B"/>
          <w:spacing w:val="-2"/>
        </w:rPr>
        <w:t>and</w:t>
      </w:r>
      <w:r>
        <w:rPr>
          <w:color w:val="3C3C3B"/>
          <w:spacing w:val="-8"/>
        </w:rPr>
        <w:t> </w:t>
      </w:r>
      <w:r>
        <w:rPr>
          <w:color w:val="3C3C3B"/>
          <w:spacing w:val="-2"/>
        </w:rPr>
        <w:t>would</w:t>
      </w:r>
      <w:r>
        <w:rPr>
          <w:color w:val="3C3C3B"/>
          <w:spacing w:val="-8"/>
        </w:rPr>
        <w:t> </w:t>
      </w:r>
      <w:r>
        <w:rPr>
          <w:color w:val="3C3C3B"/>
          <w:spacing w:val="-2"/>
        </w:rPr>
        <w:t>represent</w:t>
      </w:r>
      <w:r>
        <w:rPr>
          <w:color w:val="3C3C3B"/>
          <w:spacing w:val="-8"/>
        </w:rPr>
        <w:t> </w:t>
      </w:r>
      <w:r>
        <w:rPr>
          <w:color w:val="3C3C3B"/>
          <w:spacing w:val="-2"/>
        </w:rPr>
        <w:t>a</w:t>
      </w:r>
      <w:r>
        <w:rPr>
          <w:color w:val="3C3C3B"/>
          <w:spacing w:val="-8"/>
        </w:rPr>
        <w:t> </w:t>
      </w:r>
      <w:r>
        <w:rPr>
          <w:color w:val="3C3C3B"/>
          <w:spacing w:val="-2"/>
        </w:rPr>
        <w:t>reasonable</w:t>
      </w:r>
      <w:r>
        <w:rPr>
          <w:color w:val="3C3C3B"/>
          <w:spacing w:val="-8"/>
        </w:rPr>
        <w:t> </w:t>
      </w:r>
      <w:r>
        <w:rPr>
          <w:color w:val="3C3C3B"/>
          <w:spacing w:val="-2"/>
        </w:rPr>
        <w:t>price </w:t>
      </w:r>
      <w:r>
        <w:rPr>
          <w:color w:val="3C3C3B"/>
        </w:rPr>
        <w:t>of</w:t>
      </w:r>
      <w:r>
        <w:rPr>
          <w:color w:val="3C3C3B"/>
          <w:spacing w:val="-2"/>
        </w:rPr>
        <w:t> </w:t>
      </w:r>
      <w:r>
        <w:rPr>
          <w:color w:val="3C3C3B"/>
        </w:rPr>
        <w:t>energy</w:t>
      </w:r>
      <w:r>
        <w:rPr>
          <w:color w:val="3C3C3B"/>
          <w:spacing w:val="-2"/>
        </w:rPr>
        <w:t> </w:t>
      </w:r>
      <w:r>
        <w:rPr>
          <w:color w:val="3C3C3B"/>
        </w:rPr>
        <w:t>in</w:t>
      </w:r>
      <w:r>
        <w:rPr>
          <w:color w:val="3C3C3B"/>
          <w:spacing w:val="-2"/>
        </w:rPr>
        <w:t> </w:t>
      </w:r>
      <w:r>
        <w:rPr>
          <w:color w:val="3C3C3B"/>
        </w:rPr>
        <w:t>the</w:t>
      </w:r>
      <w:r>
        <w:rPr>
          <w:color w:val="3C3C3B"/>
          <w:spacing w:val="-2"/>
        </w:rPr>
        <w:t> </w:t>
      </w:r>
      <w:r>
        <w:rPr>
          <w:color w:val="3C3C3B"/>
        </w:rPr>
        <w:t>market.</w:t>
      </w:r>
      <w:r>
        <w:rPr>
          <w:color w:val="3C3C3B"/>
          <w:spacing w:val="-2"/>
        </w:rPr>
        <w:t> </w:t>
      </w:r>
      <w:r>
        <w:rPr>
          <w:color w:val="3C3C3B"/>
        </w:rPr>
        <w:t>It</w:t>
      </w:r>
      <w:r>
        <w:rPr>
          <w:color w:val="3C3C3B"/>
          <w:spacing w:val="-2"/>
        </w:rPr>
        <w:t> </w:t>
      </w:r>
      <w:r>
        <w:rPr>
          <w:color w:val="3C3C3B"/>
        </w:rPr>
        <w:t>would</w:t>
      </w:r>
      <w:r>
        <w:rPr>
          <w:color w:val="3C3C3B"/>
          <w:spacing w:val="-2"/>
        </w:rPr>
        <w:t> </w:t>
      </w:r>
      <w:r>
        <w:rPr>
          <w:color w:val="3C3C3B"/>
        </w:rPr>
        <w:t>provide</w:t>
      </w:r>
      <w:r>
        <w:rPr>
          <w:color w:val="3C3C3B"/>
          <w:spacing w:val="-2"/>
        </w:rPr>
        <w:t> </w:t>
      </w:r>
      <w:r>
        <w:rPr>
          <w:color w:val="3C3C3B"/>
        </w:rPr>
        <w:t>an</w:t>
      </w:r>
      <w:r>
        <w:rPr>
          <w:color w:val="3C3C3B"/>
          <w:spacing w:val="-2"/>
        </w:rPr>
        <w:t> </w:t>
      </w:r>
      <w:r>
        <w:rPr>
          <w:color w:val="3C3C3B"/>
        </w:rPr>
        <w:t>option for consumers who just want affordable energy without the fuss.</w:t>
      </w:r>
    </w:p>
    <w:p>
      <w:pPr>
        <w:pStyle w:val="BodyText"/>
        <w:spacing w:line="266" w:lineRule="auto" w:before="89"/>
        <w:ind w:left="1587" w:right="5577"/>
      </w:pPr>
      <w:r>
        <w:rPr>
          <w:color w:val="3C3C3B"/>
        </w:rPr>
        <w:t>Some</w:t>
      </w:r>
      <w:r>
        <w:rPr>
          <w:color w:val="3C3C3B"/>
          <w:spacing w:val="-12"/>
        </w:rPr>
        <w:t> </w:t>
      </w:r>
      <w:r>
        <w:rPr>
          <w:color w:val="3C3C3B"/>
        </w:rPr>
        <w:t>consumers</w:t>
      </w:r>
      <w:r>
        <w:rPr>
          <w:color w:val="3C3C3B"/>
          <w:spacing w:val="-12"/>
        </w:rPr>
        <w:t> </w:t>
      </w:r>
      <w:r>
        <w:rPr>
          <w:color w:val="3C3C3B"/>
        </w:rPr>
        <w:t>are</w:t>
      </w:r>
      <w:r>
        <w:rPr>
          <w:color w:val="3C3C3B"/>
          <w:spacing w:val="-12"/>
        </w:rPr>
        <w:t> </w:t>
      </w:r>
      <w:r>
        <w:rPr>
          <w:color w:val="3C3C3B"/>
        </w:rPr>
        <w:t>also</w:t>
      </w:r>
      <w:r>
        <w:rPr>
          <w:color w:val="3C3C3B"/>
          <w:spacing w:val="-12"/>
        </w:rPr>
        <w:t> </w:t>
      </w:r>
      <w:r>
        <w:rPr>
          <w:color w:val="3C3C3B"/>
        </w:rPr>
        <w:t>unable</w:t>
      </w:r>
      <w:r>
        <w:rPr>
          <w:color w:val="3C3C3B"/>
          <w:spacing w:val="-12"/>
        </w:rPr>
        <w:t> </w:t>
      </w:r>
      <w:r>
        <w:rPr>
          <w:color w:val="3C3C3B"/>
        </w:rPr>
        <w:t>to</w:t>
      </w:r>
      <w:r>
        <w:rPr>
          <w:color w:val="3C3C3B"/>
          <w:spacing w:val="-12"/>
        </w:rPr>
        <w:t> </w:t>
      </w:r>
      <w:r>
        <w:rPr>
          <w:color w:val="3C3C3B"/>
        </w:rPr>
        <w:t>access</w:t>
      </w:r>
      <w:r>
        <w:rPr>
          <w:color w:val="3C3C3B"/>
          <w:spacing w:val="-12"/>
        </w:rPr>
        <w:t> </w:t>
      </w:r>
      <w:r>
        <w:rPr>
          <w:color w:val="3C3C3B"/>
        </w:rPr>
        <w:t>the competitive market. These include consumers</w:t>
      </w:r>
      <w:r>
        <w:rPr>
          <w:color w:val="3C3C3B"/>
        </w:rPr>
        <w:t> in</w:t>
      </w:r>
      <w:r>
        <w:rPr>
          <w:color w:val="3C3C3B"/>
          <w:spacing w:val="-8"/>
        </w:rPr>
        <w:t> </w:t>
      </w:r>
      <w:r>
        <w:rPr>
          <w:color w:val="3C3C3B"/>
        </w:rPr>
        <w:t>embedded</w:t>
      </w:r>
      <w:r>
        <w:rPr>
          <w:color w:val="3C3C3B"/>
          <w:spacing w:val="-8"/>
        </w:rPr>
        <w:t> </w:t>
      </w:r>
      <w:r>
        <w:rPr>
          <w:color w:val="3C3C3B"/>
        </w:rPr>
        <w:t>networks,</w:t>
      </w:r>
      <w:r>
        <w:rPr>
          <w:color w:val="3C3C3B"/>
          <w:spacing w:val="-8"/>
        </w:rPr>
        <w:t> </w:t>
      </w:r>
      <w:r>
        <w:rPr>
          <w:color w:val="3C3C3B"/>
        </w:rPr>
        <w:t>such</w:t>
      </w:r>
      <w:r>
        <w:rPr>
          <w:color w:val="3C3C3B"/>
          <w:spacing w:val="-8"/>
        </w:rPr>
        <w:t> </w:t>
      </w:r>
      <w:r>
        <w:rPr>
          <w:color w:val="3C3C3B"/>
        </w:rPr>
        <w:t>as</w:t>
      </w:r>
      <w:r>
        <w:rPr>
          <w:color w:val="3C3C3B"/>
          <w:spacing w:val="-8"/>
        </w:rPr>
        <w:t> </w:t>
      </w:r>
      <w:r>
        <w:rPr>
          <w:color w:val="3C3C3B"/>
        </w:rPr>
        <w:t>caravan</w:t>
      </w:r>
      <w:r>
        <w:rPr>
          <w:color w:val="3C3C3B"/>
          <w:spacing w:val="-8"/>
        </w:rPr>
        <w:t> </w:t>
      </w:r>
      <w:r>
        <w:rPr>
          <w:color w:val="3C3C3B"/>
        </w:rPr>
        <w:t>parks, </w:t>
      </w:r>
      <w:r>
        <w:rPr>
          <w:color w:val="3C3C3B"/>
          <w:spacing w:val="-2"/>
        </w:rPr>
        <w:t>retirement</w:t>
      </w:r>
      <w:r>
        <w:rPr>
          <w:color w:val="3C3C3B"/>
          <w:spacing w:val="-10"/>
        </w:rPr>
        <w:t> </w:t>
      </w:r>
      <w:r>
        <w:rPr>
          <w:color w:val="3C3C3B"/>
          <w:spacing w:val="-2"/>
        </w:rPr>
        <w:t>homes</w:t>
      </w:r>
      <w:r>
        <w:rPr>
          <w:color w:val="3C3C3B"/>
          <w:spacing w:val="-10"/>
        </w:rPr>
        <w:t> </w:t>
      </w:r>
      <w:r>
        <w:rPr>
          <w:color w:val="3C3C3B"/>
          <w:spacing w:val="-2"/>
        </w:rPr>
        <w:t>and</w:t>
      </w:r>
      <w:r>
        <w:rPr>
          <w:color w:val="3C3C3B"/>
          <w:spacing w:val="-10"/>
        </w:rPr>
        <w:t> </w:t>
      </w:r>
      <w:r>
        <w:rPr>
          <w:color w:val="3C3C3B"/>
          <w:spacing w:val="-2"/>
        </w:rPr>
        <w:t>some</w:t>
      </w:r>
      <w:r>
        <w:rPr>
          <w:color w:val="3C3C3B"/>
          <w:spacing w:val="-10"/>
        </w:rPr>
        <w:t> </w:t>
      </w:r>
      <w:r>
        <w:rPr>
          <w:color w:val="3C3C3B"/>
          <w:spacing w:val="-2"/>
        </w:rPr>
        <w:t>apartments,</w:t>
      </w:r>
      <w:r>
        <w:rPr>
          <w:color w:val="3C3C3B"/>
          <w:spacing w:val="-10"/>
        </w:rPr>
        <w:t> </w:t>
      </w:r>
      <w:r>
        <w:rPr>
          <w:color w:val="3C3C3B"/>
          <w:spacing w:val="-2"/>
        </w:rPr>
        <w:t>as</w:t>
      </w:r>
      <w:r>
        <w:rPr>
          <w:color w:val="3C3C3B"/>
          <w:spacing w:val="-10"/>
        </w:rPr>
        <w:t> </w:t>
      </w:r>
      <w:r>
        <w:rPr>
          <w:color w:val="3C3C3B"/>
          <w:spacing w:val="-2"/>
        </w:rPr>
        <w:t>well as</w:t>
      </w:r>
      <w:r>
        <w:rPr>
          <w:color w:val="3C3C3B"/>
          <w:spacing w:val="-12"/>
        </w:rPr>
        <w:t> </w:t>
      </w:r>
      <w:r>
        <w:rPr>
          <w:color w:val="3C3C3B"/>
          <w:spacing w:val="-2"/>
        </w:rPr>
        <w:t>gas</w:t>
      </w:r>
      <w:r>
        <w:rPr>
          <w:color w:val="3C3C3B"/>
          <w:spacing w:val="-12"/>
        </w:rPr>
        <w:t> </w:t>
      </w:r>
      <w:r>
        <w:rPr>
          <w:color w:val="3C3C3B"/>
          <w:spacing w:val="-2"/>
        </w:rPr>
        <w:t>consumers</w:t>
      </w:r>
      <w:r>
        <w:rPr>
          <w:color w:val="3C3C3B"/>
          <w:spacing w:val="-12"/>
        </w:rPr>
        <w:t> </w:t>
      </w:r>
      <w:r>
        <w:rPr>
          <w:color w:val="3C3C3B"/>
          <w:spacing w:val="-2"/>
        </w:rPr>
        <w:t>in</w:t>
      </w:r>
      <w:r>
        <w:rPr>
          <w:color w:val="3C3C3B"/>
          <w:spacing w:val="-12"/>
        </w:rPr>
        <w:t> </w:t>
      </w:r>
      <w:r>
        <w:rPr>
          <w:color w:val="3C3C3B"/>
          <w:spacing w:val="-2"/>
        </w:rPr>
        <w:t>some</w:t>
      </w:r>
      <w:r>
        <w:rPr>
          <w:color w:val="3C3C3B"/>
          <w:spacing w:val="-12"/>
        </w:rPr>
        <w:t> </w:t>
      </w:r>
      <w:r>
        <w:rPr>
          <w:color w:val="3C3C3B"/>
          <w:spacing w:val="-2"/>
        </w:rPr>
        <w:t>regional</w:t>
      </w:r>
      <w:r>
        <w:rPr>
          <w:color w:val="3C3C3B"/>
          <w:spacing w:val="-12"/>
        </w:rPr>
        <w:t> </w:t>
      </w:r>
      <w:r>
        <w:rPr>
          <w:color w:val="3C3C3B"/>
          <w:spacing w:val="-2"/>
        </w:rPr>
        <w:t>areas</w:t>
      </w:r>
      <w:r>
        <w:rPr>
          <w:color w:val="3C3C3B"/>
          <w:spacing w:val="-12"/>
        </w:rPr>
        <w:t> </w:t>
      </w:r>
      <w:r>
        <w:rPr>
          <w:color w:val="3C3C3B"/>
          <w:spacing w:val="-2"/>
        </w:rPr>
        <w:t>where </w:t>
      </w:r>
      <w:r>
        <w:rPr>
          <w:color w:val="3C3C3B"/>
        </w:rPr>
        <w:t>just a single retailer operates. A Basic Service</w:t>
      </w:r>
    </w:p>
    <w:p>
      <w:pPr>
        <w:pStyle w:val="BodyText"/>
        <w:spacing w:line="266" w:lineRule="auto" w:before="4"/>
        <w:ind w:left="1587" w:right="5330"/>
      </w:pPr>
      <w:r>
        <w:rPr>
          <w:color w:val="3C3C3B"/>
          <w:spacing w:val="-2"/>
        </w:rPr>
        <w:t>Offer</w:t>
      </w:r>
      <w:r>
        <w:rPr>
          <w:color w:val="3C3C3B"/>
          <w:spacing w:val="-12"/>
        </w:rPr>
        <w:t> </w:t>
      </w:r>
      <w:r>
        <w:rPr>
          <w:color w:val="3C3C3B"/>
          <w:spacing w:val="-2"/>
        </w:rPr>
        <w:t>would</w:t>
      </w:r>
      <w:r>
        <w:rPr>
          <w:color w:val="3C3C3B"/>
          <w:spacing w:val="-12"/>
        </w:rPr>
        <w:t> </w:t>
      </w:r>
      <w:r>
        <w:rPr>
          <w:color w:val="3C3C3B"/>
          <w:spacing w:val="-2"/>
        </w:rPr>
        <w:t>ensure</w:t>
      </w:r>
      <w:r>
        <w:rPr>
          <w:color w:val="3C3C3B"/>
          <w:spacing w:val="-11"/>
        </w:rPr>
        <w:t> </w:t>
      </w:r>
      <w:r>
        <w:rPr>
          <w:color w:val="3C3C3B"/>
          <w:spacing w:val="-2"/>
        </w:rPr>
        <w:t>these</w:t>
      </w:r>
      <w:r>
        <w:rPr>
          <w:color w:val="3C3C3B"/>
          <w:spacing w:val="-12"/>
        </w:rPr>
        <w:t> </w:t>
      </w:r>
      <w:r>
        <w:rPr>
          <w:color w:val="3C3C3B"/>
          <w:spacing w:val="-2"/>
        </w:rPr>
        <w:t>consumers</w:t>
      </w:r>
      <w:r>
        <w:rPr>
          <w:color w:val="3C3C3B"/>
          <w:spacing w:val="-12"/>
        </w:rPr>
        <w:t> </w:t>
      </w:r>
      <w:r>
        <w:rPr>
          <w:color w:val="3C3C3B"/>
          <w:spacing w:val="-2"/>
        </w:rPr>
        <w:t>have</w:t>
      </w:r>
      <w:r>
        <w:rPr>
          <w:color w:val="3C3C3B"/>
          <w:spacing w:val="-11"/>
        </w:rPr>
        <w:t> </w:t>
      </w:r>
      <w:r>
        <w:rPr>
          <w:color w:val="3C3C3B"/>
          <w:spacing w:val="-2"/>
        </w:rPr>
        <w:t>access </w:t>
      </w:r>
      <w:r>
        <w:rPr>
          <w:color w:val="3C3C3B"/>
        </w:rPr>
        <w:t>to energy at a reasonable cost.</w:t>
      </w:r>
    </w:p>
    <w:p>
      <w:pPr>
        <w:pStyle w:val="Heading4"/>
      </w:pPr>
      <w:r>
        <w:rPr>
          <w:color w:val="3C3C3B"/>
          <w:w w:val="90"/>
        </w:rPr>
        <w:t>Standing</w:t>
      </w:r>
      <w:r>
        <w:rPr>
          <w:color w:val="3C3C3B"/>
          <w:spacing w:val="13"/>
        </w:rPr>
        <w:t> </w:t>
      </w:r>
      <w:r>
        <w:rPr>
          <w:color w:val="3C3C3B"/>
          <w:spacing w:val="-2"/>
        </w:rPr>
        <w:t>offers</w:t>
      </w:r>
    </w:p>
    <w:p>
      <w:pPr>
        <w:pStyle w:val="BodyText"/>
        <w:spacing w:line="266" w:lineRule="auto" w:before="50"/>
        <w:ind w:left="1587" w:right="5475"/>
      </w:pPr>
      <w:r>
        <w:rPr>
          <w:color w:val="3C3C3B"/>
        </w:rPr>
        <w:t>Since prices were deregulated in 2009, the existence of standing offers has become </w:t>
      </w:r>
      <w:r>
        <w:rPr>
          <w:color w:val="3C3C3B"/>
          <w:spacing w:val="-2"/>
        </w:rPr>
        <w:t>increasingly</w:t>
      </w:r>
      <w:r>
        <w:rPr>
          <w:color w:val="3C3C3B"/>
          <w:spacing w:val="-8"/>
        </w:rPr>
        <w:t> </w:t>
      </w:r>
      <w:r>
        <w:rPr>
          <w:color w:val="3C3C3B"/>
          <w:spacing w:val="-2"/>
        </w:rPr>
        <w:t>irrelevant</w:t>
      </w:r>
      <w:r>
        <w:rPr>
          <w:color w:val="3C3C3B"/>
          <w:spacing w:val="-8"/>
        </w:rPr>
        <w:t> </w:t>
      </w:r>
      <w:r>
        <w:rPr>
          <w:color w:val="3C3C3B"/>
          <w:spacing w:val="-2"/>
        </w:rPr>
        <w:t>and</w:t>
      </w:r>
      <w:r>
        <w:rPr>
          <w:color w:val="3C3C3B"/>
          <w:spacing w:val="-8"/>
        </w:rPr>
        <w:t> </w:t>
      </w:r>
      <w:r>
        <w:rPr>
          <w:color w:val="3C3C3B"/>
          <w:spacing w:val="-2"/>
        </w:rPr>
        <w:t>may</w:t>
      </w:r>
      <w:r>
        <w:rPr>
          <w:color w:val="3C3C3B"/>
          <w:spacing w:val="-8"/>
        </w:rPr>
        <w:t> </w:t>
      </w:r>
      <w:r>
        <w:rPr>
          <w:color w:val="3C3C3B"/>
          <w:spacing w:val="-2"/>
        </w:rPr>
        <w:t>have</w:t>
      </w:r>
      <w:r>
        <w:rPr>
          <w:color w:val="3C3C3B"/>
          <w:spacing w:val="-8"/>
        </w:rPr>
        <w:t> </w:t>
      </w:r>
      <w:r>
        <w:rPr>
          <w:color w:val="3C3C3B"/>
          <w:spacing w:val="-2"/>
        </w:rPr>
        <w:t>contributed </w:t>
      </w:r>
      <w:r>
        <w:rPr>
          <w:color w:val="3C3C3B"/>
        </w:rPr>
        <w:t>to</w:t>
      </w:r>
      <w:r>
        <w:rPr>
          <w:color w:val="3C3C3B"/>
          <w:spacing w:val="-3"/>
        </w:rPr>
        <w:t> </w:t>
      </w:r>
      <w:r>
        <w:rPr>
          <w:color w:val="3C3C3B"/>
        </w:rPr>
        <w:t>some</w:t>
      </w:r>
      <w:r>
        <w:rPr>
          <w:color w:val="3C3C3B"/>
          <w:spacing w:val="-3"/>
        </w:rPr>
        <w:t> </w:t>
      </w:r>
      <w:r>
        <w:rPr>
          <w:color w:val="3C3C3B"/>
        </w:rPr>
        <w:t>of</w:t>
      </w:r>
      <w:r>
        <w:rPr>
          <w:color w:val="3C3C3B"/>
          <w:spacing w:val="-3"/>
        </w:rPr>
        <w:t> </w:t>
      </w:r>
      <w:r>
        <w:rPr>
          <w:color w:val="3C3C3B"/>
        </w:rPr>
        <w:t>the</w:t>
      </w:r>
      <w:r>
        <w:rPr>
          <w:color w:val="3C3C3B"/>
          <w:spacing w:val="-3"/>
        </w:rPr>
        <w:t> </w:t>
      </w:r>
      <w:r>
        <w:rPr>
          <w:color w:val="3C3C3B"/>
        </w:rPr>
        <w:t>issues</w:t>
      </w:r>
      <w:r>
        <w:rPr>
          <w:color w:val="3C3C3B"/>
          <w:spacing w:val="-3"/>
        </w:rPr>
        <w:t> </w:t>
      </w:r>
      <w:r>
        <w:rPr>
          <w:color w:val="3C3C3B"/>
        </w:rPr>
        <w:t>in</w:t>
      </w:r>
      <w:r>
        <w:rPr>
          <w:color w:val="3C3C3B"/>
          <w:spacing w:val="-3"/>
        </w:rPr>
        <w:t> </w:t>
      </w:r>
      <w:r>
        <w:rPr>
          <w:color w:val="3C3C3B"/>
        </w:rPr>
        <w:t>the</w:t>
      </w:r>
      <w:r>
        <w:rPr>
          <w:color w:val="3C3C3B"/>
          <w:spacing w:val="-3"/>
        </w:rPr>
        <w:t> </w:t>
      </w:r>
      <w:r>
        <w:rPr>
          <w:color w:val="3C3C3B"/>
        </w:rPr>
        <w:t>current</w:t>
      </w:r>
      <w:r>
        <w:rPr>
          <w:color w:val="3C3C3B"/>
          <w:spacing w:val="-3"/>
        </w:rPr>
        <w:t> </w:t>
      </w:r>
      <w:r>
        <w:rPr>
          <w:color w:val="3C3C3B"/>
        </w:rPr>
        <w:t>market.</w:t>
      </w:r>
      <w:r>
        <w:rPr>
          <w:color w:val="3C3C3B"/>
          <w:spacing w:val="-3"/>
        </w:rPr>
        <w:t> </w:t>
      </w:r>
      <w:r>
        <w:rPr>
          <w:color w:val="3C3C3B"/>
        </w:rPr>
        <w:t>For example,</w:t>
      </w:r>
      <w:r>
        <w:rPr>
          <w:color w:val="3C3C3B"/>
          <w:spacing w:val="-14"/>
        </w:rPr>
        <w:t> </w:t>
      </w:r>
      <w:r>
        <w:rPr>
          <w:color w:val="3C3C3B"/>
        </w:rPr>
        <w:t>discounts</w:t>
      </w:r>
      <w:r>
        <w:rPr>
          <w:color w:val="3C3C3B"/>
          <w:spacing w:val="-14"/>
        </w:rPr>
        <w:t> </w:t>
      </w:r>
      <w:r>
        <w:rPr>
          <w:color w:val="3C3C3B"/>
        </w:rPr>
        <w:t>offered</w:t>
      </w:r>
      <w:r>
        <w:rPr>
          <w:color w:val="3C3C3B"/>
          <w:spacing w:val="-14"/>
        </w:rPr>
        <w:t> </w:t>
      </w:r>
      <w:r>
        <w:rPr>
          <w:color w:val="3C3C3B"/>
        </w:rPr>
        <w:t>by</w:t>
      </w:r>
      <w:r>
        <w:rPr>
          <w:color w:val="3C3C3B"/>
          <w:spacing w:val="-14"/>
        </w:rPr>
        <w:t> </w:t>
      </w:r>
      <w:r>
        <w:rPr>
          <w:color w:val="3C3C3B"/>
        </w:rPr>
        <w:t>retailers</w:t>
      </w:r>
      <w:r>
        <w:rPr>
          <w:color w:val="3C3C3B"/>
          <w:spacing w:val="-14"/>
        </w:rPr>
        <w:t> </w:t>
      </w:r>
      <w:r>
        <w:rPr>
          <w:color w:val="3C3C3B"/>
        </w:rPr>
        <w:t>are</w:t>
      </w:r>
      <w:r>
        <w:rPr>
          <w:color w:val="3C3C3B"/>
          <w:spacing w:val="-14"/>
        </w:rPr>
        <w:t> </w:t>
      </w:r>
      <w:r>
        <w:rPr>
          <w:color w:val="3C3C3B"/>
        </w:rPr>
        <w:t>often</w:t>
      </w:r>
    </w:p>
    <w:p>
      <w:pPr>
        <w:pStyle w:val="BodyText"/>
        <w:spacing w:line="266" w:lineRule="auto" w:before="4"/>
        <w:ind w:left="1587" w:right="5279"/>
        <w:jc w:val="both"/>
      </w:pPr>
      <w:r>
        <w:rPr>
          <w:color w:val="3C3C3B"/>
        </w:rPr>
        <w:t>from</w:t>
      </w:r>
      <w:r>
        <w:rPr>
          <w:color w:val="3C3C3B"/>
          <w:spacing w:val="-14"/>
        </w:rPr>
        <w:t> </w:t>
      </w:r>
      <w:r>
        <w:rPr>
          <w:color w:val="3C3C3B"/>
        </w:rPr>
        <w:t>their</w:t>
      </w:r>
      <w:r>
        <w:rPr>
          <w:color w:val="3C3C3B"/>
          <w:spacing w:val="-14"/>
        </w:rPr>
        <w:t> </w:t>
      </w:r>
      <w:r>
        <w:rPr>
          <w:color w:val="3C3C3B"/>
        </w:rPr>
        <w:t>standing</w:t>
      </w:r>
      <w:r>
        <w:rPr>
          <w:color w:val="3C3C3B"/>
          <w:spacing w:val="-14"/>
        </w:rPr>
        <w:t> </w:t>
      </w:r>
      <w:r>
        <w:rPr>
          <w:color w:val="3C3C3B"/>
        </w:rPr>
        <w:t>offer</w:t>
      </w:r>
      <w:r>
        <w:rPr>
          <w:color w:val="3C3C3B"/>
          <w:spacing w:val="-14"/>
        </w:rPr>
        <w:t> </w:t>
      </w:r>
      <w:r>
        <w:rPr>
          <w:color w:val="3C3C3B"/>
        </w:rPr>
        <w:t>rates,</w:t>
      </w:r>
      <w:r>
        <w:rPr>
          <w:color w:val="3C3C3B"/>
          <w:spacing w:val="-14"/>
        </w:rPr>
        <w:t> </w:t>
      </w:r>
      <w:r>
        <w:rPr>
          <w:color w:val="3C3C3B"/>
        </w:rPr>
        <w:t>creating</w:t>
      </w:r>
      <w:r>
        <w:rPr>
          <w:color w:val="3C3C3B"/>
          <w:spacing w:val="-14"/>
        </w:rPr>
        <w:t> </w:t>
      </w:r>
      <w:r>
        <w:rPr>
          <w:color w:val="3C3C3B"/>
        </w:rPr>
        <w:t>an</w:t>
      </w:r>
      <w:r>
        <w:rPr>
          <w:color w:val="3C3C3B"/>
          <w:spacing w:val="-14"/>
        </w:rPr>
        <w:t> </w:t>
      </w:r>
      <w:r>
        <w:rPr>
          <w:color w:val="3C3C3B"/>
        </w:rPr>
        <w:t>incentive to</w:t>
      </w:r>
      <w:r>
        <w:rPr>
          <w:color w:val="3C3C3B"/>
          <w:spacing w:val="-14"/>
        </w:rPr>
        <w:t> </w:t>
      </w:r>
      <w:r>
        <w:rPr>
          <w:color w:val="3C3C3B"/>
        </w:rPr>
        <w:t>continuously</w:t>
      </w:r>
      <w:r>
        <w:rPr>
          <w:color w:val="3C3C3B"/>
          <w:spacing w:val="-14"/>
        </w:rPr>
        <w:t> </w:t>
      </w:r>
      <w:r>
        <w:rPr>
          <w:color w:val="3C3C3B"/>
        </w:rPr>
        <w:t>increase</w:t>
      </w:r>
      <w:r>
        <w:rPr>
          <w:color w:val="3C3C3B"/>
          <w:spacing w:val="-14"/>
        </w:rPr>
        <w:t> </w:t>
      </w:r>
      <w:r>
        <w:rPr>
          <w:color w:val="3C3C3B"/>
        </w:rPr>
        <w:t>the</w:t>
      </w:r>
      <w:r>
        <w:rPr>
          <w:color w:val="3C3C3B"/>
          <w:spacing w:val="-14"/>
        </w:rPr>
        <w:t> </w:t>
      </w:r>
      <w:r>
        <w:rPr>
          <w:color w:val="3C3C3B"/>
        </w:rPr>
        <w:t>price</w:t>
      </w:r>
      <w:r>
        <w:rPr>
          <w:color w:val="3C3C3B"/>
          <w:spacing w:val="-14"/>
        </w:rPr>
        <w:t> </w:t>
      </w:r>
      <w:r>
        <w:rPr>
          <w:color w:val="3C3C3B"/>
        </w:rPr>
        <w:t>of</w:t>
      </w:r>
      <w:r>
        <w:rPr>
          <w:color w:val="3C3C3B"/>
          <w:spacing w:val="-14"/>
        </w:rPr>
        <w:t> </w:t>
      </w:r>
      <w:r>
        <w:rPr>
          <w:color w:val="3C3C3B"/>
        </w:rPr>
        <w:t>standing</w:t>
      </w:r>
      <w:r>
        <w:rPr>
          <w:color w:val="3C3C3B"/>
          <w:spacing w:val="-14"/>
        </w:rPr>
        <w:t> </w:t>
      </w:r>
      <w:r>
        <w:rPr>
          <w:color w:val="3C3C3B"/>
        </w:rPr>
        <w:t>offers to offer a higher headline discount to consumers.</w:t>
      </w:r>
    </w:p>
    <w:p>
      <w:pPr>
        <w:pStyle w:val="BodyText"/>
        <w:spacing w:line="266" w:lineRule="auto" w:before="87"/>
        <w:ind w:left="1587" w:right="5475"/>
      </w:pPr>
      <w:r>
        <w:rPr>
          <w:color w:val="3C3C3B"/>
        </w:rPr>
        <w:t>The</w:t>
      </w:r>
      <w:r>
        <w:rPr>
          <w:color w:val="3C3C3B"/>
          <w:spacing w:val="-14"/>
        </w:rPr>
        <w:t> </w:t>
      </w:r>
      <w:r>
        <w:rPr>
          <w:color w:val="3C3C3B"/>
        </w:rPr>
        <w:t>AEMC’s</w:t>
      </w:r>
      <w:r>
        <w:rPr>
          <w:color w:val="3C3C3B"/>
          <w:spacing w:val="-14"/>
        </w:rPr>
        <w:t> </w:t>
      </w:r>
      <w:r>
        <w:rPr>
          <w:color w:val="3C3C3B"/>
        </w:rPr>
        <w:t>2017</w:t>
      </w:r>
      <w:r>
        <w:rPr>
          <w:color w:val="3C3C3B"/>
          <w:spacing w:val="-14"/>
        </w:rPr>
        <w:t> </w:t>
      </w:r>
      <w:r>
        <w:rPr>
          <w:color w:val="3C3C3B"/>
        </w:rPr>
        <w:t>Retail</w:t>
      </w:r>
      <w:r>
        <w:rPr>
          <w:color w:val="3C3C3B"/>
          <w:spacing w:val="-14"/>
        </w:rPr>
        <w:t> </w:t>
      </w:r>
      <w:r>
        <w:rPr>
          <w:color w:val="3C3C3B"/>
        </w:rPr>
        <w:t>Competition</w:t>
      </w:r>
      <w:r>
        <w:rPr>
          <w:color w:val="3C3C3B"/>
          <w:spacing w:val="-14"/>
        </w:rPr>
        <w:t> </w:t>
      </w:r>
      <w:r>
        <w:rPr>
          <w:color w:val="3C3C3B"/>
        </w:rPr>
        <w:t>Review highlighted</w:t>
      </w:r>
      <w:r>
        <w:rPr>
          <w:color w:val="3C3C3B"/>
          <w:spacing w:val="-14"/>
        </w:rPr>
        <w:t> </w:t>
      </w:r>
      <w:r>
        <w:rPr>
          <w:color w:val="3C3C3B"/>
        </w:rPr>
        <w:t>that</w:t>
      </w:r>
      <w:r>
        <w:rPr>
          <w:color w:val="3C3C3B"/>
          <w:spacing w:val="-14"/>
        </w:rPr>
        <w:t> </w:t>
      </w:r>
      <w:r>
        <w:rPr>
          <w:color w:val="3C3C3B"/>
        </w:rPr>
        <w:t>standing</w:t>
      </w:r>
      <w:r>
        <w:rPr>
          <w:color w:val="3C3C3B"/>
          <w:spacing w:val="-14"/>
        </w:rPr>
        <w:t> </w:t>
      </w:r>
      <w:r>
        <w:rPr>
          <w:color w:val="3C3C3B"/>
        </w:rPr>
        <w:t>offer</w:t>
      </w:r>
      <w:r>
        <w:rPr>
          <w:color w:val="3C3C3B"/>
          <w:spacing w:val="-14"/>
        </w:rPr>
        <w:t> </w:t>
      </w:r>
      <w:r>
        <w:rPr>
          <w:color w:val="3C3C3B"/>
        </w:rPr>
        <w:t>prices</w:t>
      </w:r>
      <w:r>
        <w:rPr>
          <w:color w:val="3C3C3B"/>
          <w:spacing w:val="-14"/>
        </w:rPr>
        <w:t> </w:t>
      </w:r>
      <w:r>
        <w:rPr>
          <w:color w:val="3C3C3B"/>
        </w:rPr>
        <w:t>for</w:t>
      </w:r>
      <w:r>
        <w:rPr>
          <w:color w:val="3C3C3B"/>
          <w:spacing w:val="-14"/>
        </w:rPr>
        <w:t> </w:t>
      </w:r>
      <w:r>
        <w:rPr>
          <w:color w:val="3C3C3B"/>
        </w:rPr>
        <w:t>some Tier 3 retailers increased between 3 and</w:t>
      </w:r>
    </w:p>
    <w:p>
      <w:pPr>
        <w:pStyle w:val="BodyText"/>
        <w:spacing w:line="266" w:lineRule="auto" w:before="2"/>
        <w:ind w:left="1587" w:right="5283"/>
        <w:rPr>
          <w:sz w:val="11"/>
        </w:rPr>
      </w:pPr>
      <w:r>
        <w:rPr>
          <w:color w:val="3C3C3B"/>
          <w:spacing w:val="-4"/>
        </w:rPr>
        <w:t>43</w:t>
      </w:r>
      <w:r>
        <w:rPr>
          <w:color w:val="3C3C3B"/>
          <w:spacing w:val="-7"/>
        </w:rPr>
        <w:t> </w:t>
      </w:r>
      <w:r>
        <w:rPr>
          <w:color w:val="3C3C3B"/>
          <w:spacing w:val="-4"/>
        </w:rPr>
        <w:t>per</w:t>
      </w:r>
      <w:r>
        <w:rPr>
          <w:color w:val="3C3C3B"/>
          <w:spacing w:val="-7"/>
        </w:rPr>
        <w:t> </w:t>
      </w:r>
      <w:r>
        <w:rPr>
          <w:color w:val="3C3C3B"/>
          <w:spacing w:val="-4"/>
        </w:rPr>
        <w:t>cent</w:t>
      </w:r>
      <w:r>
        <w:rPr>
          <w:color w:val="3C3C3B"/>
          <w:spacing w:val="-7"/>
        </w:rPr>
        <w:t> </w:t>
      </w:r>
      <w:r>
        <w:rPr>
          <w:color w:val="3C3C3B"/>
          <w:spacing w:val="-4"/>
        </w:rPr>
        <w:t>from</w:t>
      </w:r>
      <w:r>
        <w:rPr>
          <w:color w:val="3C3C3B"/>
          <w:spacing w:val="-7"/>
        </w:rPr>
        <w:t> </w:t>
      </w:r>
      <w:r>
        <w:rPr>
          <w:color w:val="3C3C3B"/>
          <w:spacing w:val="-4"/>
        </w:rPr>
        <w:t>1</w:t>
      </w:r>
      <w:r>
        <w:rPr>
          <w:color w:val="3C3C3B"/>
          <w:spacing w:val="-7"/>
        </w:rPr>
        <w:t> </w:t>
      </w:r>
      <w:r>
        <w:rPr>
          <w:color w:val="3C3C3B"/>
          <w:spacing w:val="-4"/>
        </w:rPr>
        <w:t>July</w:t>
      </w:r>
      <w:r>
        <w:rPr>
          <w:color w:val="3C3C3B"/>
          <w:spacing w:val="-7"/>
        </w:rPr>
        <w:t> </w:t>
      </w:r>
      <w:r>
        <w:rPr>
          <w:color w:val="3C3C3B"/>
          <w:spacing w:val="-4"/>
        </w:rPr>
        <w:t>2017</w:t>
      </w:r>
      <w:r>
        <w:rPr>
          <w:color w:val="3C3C3B"/>
          <w:spacing w:val="-7"/>
        </w:rPr>
        <w:t> </w:t>
      </w:r>
      <w:r>
        <w:rPr>
          <w:color w:val="3C3C3B"/>
          <w:spacing w:val="-4"/>
        </w:rPr>
        <w:t>in</w:t>
      </w:r>
      <w:r>
        <w:rPr>
          <w:color w:val="3C3C3B"/>
          <w:spacing w:val="-7"/>
        </w:rPr>
        <w:t> </w:t>
      </w:r>
      <w:r>
        <w:rPr>
          <w:color w:val="3C3C3B"/>
          <w:spacing w:val="-4"/>
        </w:rPr>
        <w:t>Victoria’s</w:t>
      </w:r>
      <w:r>
        <w:rPr>
          <w:color w:val="3C3C3B"/>
          <w:spacing w:val="-7"/>
        </w:rPr>
        <w:t> </w:t>
      </w:r>
      <w:r>
        <w:rPr>
          <w:color w:val="3C3C3B"/>
          <w:spacing w:val="-4"/>
        </w:rPr>
        <w:t>CitiPowe</w:t>
      </w:r>
      <w:r>
        <w:rPr>
          <w:color w:val="3C3C3B"/>
          <w:spacing w:val="-4"/>
        </w:rPr>
        <w:t>r</w:t>
      </w:r>
      <w:r>
        <w:rPr>
          <w:color w:val="3C3C3B"/>
          <w:spacing w:val="-4"/>
        </w:rPr>
        <w:t> </w:t>
      </w:r>
      <w:r>
        <w:rPr>
          <w:color w:val="3C3C3B"/>
        </w:rPr>
        <w:t>network region.</w:t>
      </w:r>
      <w:r>
        <w:rPr>
          <w:color w:val="3C3C3B"/>
          <w:position w:val="7"/>
          <w:sz w:val="11"/>
        </w:rPr>
        <w:t>116</w:t>
      </w:r>
    </w:p>
    <w:p>
      <w:pPr>
        <w:pStyle w:val="BodyText"/>
        <w:spacing w:line="266" w:lineRule="auto" w:before="87"/>
        <w:ind w:left="1587" w:right="5283"/>
      </w:pPr>
      <w:r>
        <w:rPr>
          <w:color w:val="3C3C3B"/>
        </w:rPr>
        <w:t>A Basic Service Offer would reduce the need to maintain</w:t>
      </w:r>
      <w:r>
        <w:rPr>
          <w:color w:val="3C3C3B"/>
          <w:spacing w:val="-2"/>
        </w:rPr>
        <w:t> </w:t>
      </w:r>
      <w:r>
        <w:rPr>
          <w:color w:val="3C3C3B"/>
        </w:rPr>
        <w:t>standing</w:t>
      </w:r>
      <w:r>
        <w:rPr>
          <w:color w:val="3C3C3B"/>
          <w:spacing w:val="-2"/>
        </w:rPr>
        <w:t> </w:t>
      </w:r>
      <w:r>
        <w:rPr>
          <w:color w:val="3C3C3B"/>
        </w:rPr>
        <w:t>offers.</w:t>
      </w:r>
      <w:r>
        <w:rPr>
          <w:color w:val="3C3C3B"/>
          <w:spacing w:val="-2"/>
        </w:rPr>
        <w:t> </w:t>
      </w:r>
      <w:r>
        <w:rPr>
          <w:color w:val="3C3C3B"/>
        </w:rPr>
        <w:t>Retaining</w:t>
      </w:r>
      <w:r>
        <w:rPr>
          <w:color w:val="3C3C3B"/>
          <w:spacing w:val="-2"/>
        </w:rPr>
        <w:t> </w:t>
      </w:r>
      <w:r>
        <w:rPr>
          <w:color w:val="3C3C3B"/>
        </w:rPr>
        <w:t>standing</w:t>
      </w:r>
      <w:r>
        <w:rPr>
          <w:color w:val="3C3C3B"/>
          <w:spacing w:val="-2"/>
        </w:rPr>
        <w:t> </w:t>
      </w:r>
      <w:r>
        <w:rPr>
          <w:color w:val="3C3C3B"/>
        </w:rPr>
        <w:t>offers and</w:t>
      </w:r>
      <w:r>
        <w:rPr>
          <w:color w:val="3C3C3B"/>
          <w:spacing w:val="-14"/>
        </w:rPr>
        <w:t> </w:t>
      </w:r>
      <w:r>
        <w:rPr>
          <w:color w:val="3C3C3B"/>
        </w:rPr>
        <w:t>introducing</w:t>
      </w:r>
      <w:r>
        <w:rPr>
          <w:color w:val="3C3C3B"/>
          <w:spacing w:val="-14"/>
        </w:rPr>
        <w:t> </w:t>
      </w:r>
      <w:r>
        <w:rPr>
          <w:color w:val="3C3C3B"/>
        </w:rPr>
        <w:t>a</w:t>
      </w:r>
      <w:r>
        <w:rPr>
          <w:color w:val="3C3C3B"/>
          <w:spacing w:val="-14"/>
        </w:rPr>
        <w:t> </w:t>
      </w:r>
      <w:r>
        <w:rPr>
          <w:color w:val="3C3C3B"/>
        </w:rPr>
        <w:t>Basic</w:t>
      </w:r>
      <w:r>
        <w:rPr>
          <w:color w:val="3C3C3B"/>
          <w:spacing w:val="-14"/>
        </w:rPr>
        <w:t> </w:t>
      </w:r>
      <w:r>
        <w:rPr>
          <w:color w:val="3C3C3B"/>
        </w:rPr>
        <w:t>Service</w:t>
      </w:r>
      <w:r>
        <w:rPr>
          <w:color w:val="3C3C3B"/>
          <w:spacing w:val="-14"/>
        </w:rPr>
        <w:t> </w:t>
      </w:r>
      <w:r>
        <w:rPr>
          <w:color w:val="3C3C3B"/>
        </w:rPr>
        <w:t>Offer</w:t>
      </w:r>
      <w:r>
        <w:rPr>
          <w:color w:val="3C3C3B"/>
          <w:spacing w:val="-14"/>
        </w:rPr>
        <w:t> </w:t>
      </w:r>
      <w:r>
        <w:rPr>
          <w:color w:val="3C3C3B"/>
        </w:rPr>
        <w:t>may</w:t>
      </w:r>
      <w:r>
        <w:rPr>
          <w:color w:val="3C3C3B"/>
          <w:spacing w:val="-14"/>
        </w:rPr>
        <w:t> </w:t>
      </w:r>
      <w:r>
        <w:rPr>
          <w:color w:val="3C3C3B"/>
        </w:rPr>
        <w:t>increase confusion</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market.</w:t>
      </w:r>
      <w:r>
        <w:rPr>
          <w:color w:val="3C3C3B"/>
          <w:spacing w:val="-14"/>
        </w:rPr>
        <w:t> </w:t>
      </w:r>
      <w:r>
        <w:rPr>
          <w:color w:val="3C3C3B"/>
        </w:rPr>
        <w:t>The</w:t>
      </w:r>
      <w:r>
        <w:rPr>
          <w:color w:val="3C3C3B"/>
          <w:spacing w:val="-14"/>
        </w:rPr>
        <w:t> </w:t>
      </w:r>
      <w:r>
        <w:rPr>
          <w:color w:val="3C3C3B"/>
        </w:rPr>
        <w:t>review</w:t>
      </w:r>
      <w:r>
        <w:rPr>
          <w:color w:val="3C3C3B"/>
          <w:spacing w:val="-14"/>
        </w:rPr>
        <w:t> </w:t>
      </w:r>
      <w:r>
        <w:rPr>
          <w:color w:val="3C3C3B"/>
        </w:rPr>
        <w:t>panel</w:t>
      </w:r>
      <w:r>
        <w:rPr>
          <w:color w:val="3C3C3B"/>
          <w:spacing w:val="-14"/>
        </w:rPr>
        <w:t> </w:t>
      </w:r>
      <w:r>
        <w:rPr>
          <w:color w:val="3C3C3B"/>
        </w:rPr>
        <w:t>therefore </w:t>
      </w:r>
      <w:r>
        <w:rPr>
          <w:color w:val="3C3C3B"/>
          <w:spacing w:val="-2"/>
        </w:rPr>
        <w:t>recommends</w:t>
      </w:r>
      <w:r>
        <w:rPr>
          <w:color w:val="3C3C3B"/>
          <w:spacing w:val="-4"/>
        </w:rPr>
        <w:t> </w:t>
      </w:r>
      <w:r>
        <w:rPr>
          <w:color w:val="3C3C3B"/>
          <w:spacing w:val="-2"/>
        </w:rPr>
        <w:t>removing</w:t>
      </w:r>
      <w:r>
        <w:rPr>
          <w:color w:val="3C3C3B"/>
          <w:spacing w:val="-4"/>
        </w:rPr>
        <w:t> </w:t>
      </w:r>
      <w:r>
        <w:rPr>
          <w:color w:val="3C3C3B"/>
          <w:spacing w:val="-2"/>
        </w:rPr>
        <w:t>the</w:t>
      </w:r>
      <w:r>
        <w:rPr>
          <w:color w:val="3C3C3B"/>
          <w:spacing w:val="-4"/>
        </w:rPr>
        <w:t> </w:t>
      </w:r>
      <w:r>
        <w:rPr>
          <w:color w:val="3C3C3B"/>
          <w:spacing w:val="-2"/>
        </w:rPr>
        <w:t>requirement</w:t>
      </w:r>
      <w:r>
        <w:rPr>
          <w:color w:val="3C3C3B"/>
          <w:spacing w:val="-4"/>
        </w:rPr>
        <w:t> </w:t>
      </w:r>
      <w:r>
        <w:rPr>
          <w:color w:val="3C3C3B"/>
          <w:spacing w:val="-2"/>
        </w:rPr>
        <w:t>for</w:t>
      </w:r>
      <w:r>
        <w:rPr>
          <w:color w:val="3C3C3B"/>
          <w:spacing w:val="-4"/>
        </w:rPr>
        <w:t> </w:t>
      </w:r>
      <w:r>
        <w:rPr>
          <w:color w:val="3C3C3B"/>
          <w:spacing w:val="-2"/>
        </w:rPr>
        <w:t>retailers </w:t>
      </w:r>
      <w:r>
        <w:rPr>
          <w:color w:val="3C3C3B"/>
        </w:rPr>
        <w:t>to offer standing offer tariffs.</w:t>
      </w:r>
    </w:p>
    <w:p>
      <w:pPr>
        <w:pStyle w:val="BodyText"/>
        <w:spacing w:line="266" w:lineRule="auto" w:before="89"/>
        <w:ind w:left="1587" w:right="5283"/>
      </w:pPr>
      <w:r>
        <w:rPr>
          <w:color w:val="3C3C3B"/>
        </w:rPr>
        <w:t>The</w:t>
      </w:r>
      <w:r>
        <w:rPr>
          <w:color w:val="3C3C3B"/>
          <w:spacing w:val="-14"/>
        </w:rPr>
        <w:t> </w:t>
      </w:r>
      <w:r>
        <w:rPr>
          <w:color w:val="3C3C3B"/>
        </w:rPr>
        <w:t>review</w:t>
      </w:r>
      <w:r>
        <w:rPr>
          <w:color w:val="3C3C3B"/>
          <w:spacing w:val="-14"/>
        </w:rPr>
        <w:t> </w:t>
      </w:r>
      <w:r>
        <w:rPr>
          <w:color w:val="3C3C3B"/>
        </w:rPr>
        <w:t>panel</w:t>
      </w:r>
      <w:r>
        <w:rPr>
          <w:color w:val="3C3C3B"/>
          <w:spacing w:val="-14"/>
        </w:rPr>
        <w:t> </w:t>
      </w:r>
      <w:r>
        <w:rPr>
          <w:color w:val="3C3C3B"/>
        </w:rPr>
        <w:t>recognises</w:t>
      </w:r>
      <w:r>
        <w:rPr>
          <w:color w:val="3C3C3B"/>
          <w:spacing w:val="-14"/>
        </w:rPr>
        <w:t> </w:t>
      </w:r>
      <w:r>
        <w:rPr>
          <w:color w:val="3C3C3B"/>
        </w:rPr>
        <w:t>that</w:t>
      </w:r>
      <w:r>
        <w:rPr>
          <w:color w:val="3C3C3B"/>
          <w:spacing w:val="-14"/>
        </w:rPr>
        <w:t> </w:t>
      </w:r>
      <w:r>
        <w:rPr>
          <w:color w:val="3C3C3B"/>
        </w:rPr>
        <w:t>standing</w:t>
      </w:r>
      <w:r>
        <w:rPr>
          <w:color w:val="3C3C3B"/>
          <w:spacing w:val="-14"/>
        </w:rPr>
        <w:t> </w:t>
      </w:r>
      <w:r>
        <w:rPr>
          <w:color w:val="3C3C3B"/>
        </w:rPr>
        <w:t>offers have played an important role as a default offer and</w:t>
      </w:r>
      <w:r>
        <w:rPr>
          <w:color w:val="3C3C3B"/>
          <w:spacing w:val="-14"/>
        </w:rPr>
        <w:t> </w:t>
      </w:r>
      <w:r>
        <w:rPr>
          <w:color w:val="3C3C3B"/>
        </w:rPr>
        <w:t>for</w:t>
      </w:r>
      <w:r>
        <w:rPr>
          <w:color w:val="3C3C3B"/>
          <w:spacing w:val="-14"/>
        </w:rPr>
        <w:t> </w:t>
      </w:r>
      <w:r>
        <w:rPr>
          <w:color w:val="3C3C3B"/>
        </w:rPr>
        <w:t>the</w:t>
      </w:r>
      <w:r>
        <w:rPr>
          <w:color w:val="3C3C3B"/>
          <w:spacing w:val="-14"/>
        </w:rPr>
        <w:t> </w:t>
      </w:r>
      <w:r>
        <w:rPr>
          <w:color w:val="3C3C3B"/>
        </w:rPr>
        <w:t>retailer</w:t>
      </w:r>
      <w:r>
        <w:rPr>
          <w:color w:val="3C3C3B"/>
          <w:spacing w:val="-14"/>
        </w:rPr>
        <w:t> </w:t>
      </w:r>
      <w:r>
        <w:rPr>
          <w:color w:val="3C3C3B"/>
        </w:rPr>
        <w:t>of</w:t>
      </w:r>
      <w:r>
        <w:rPr>
          <w:color w:val="3C3C3B"/>
          <w:spacing w:val="-14"/>
        </w:rPr>
        <w:t> </w:t>
      </w:r>
      <w:r>
        <w:rPr>
          <w:color w:val="3C3C3B"/>
        </w:rPr>
        <w:t>last</w:t>
      </w:r>
      <w:r>
        <w:rPr>
          <w:color w:val="3C3C3B"/>
          <w:spacing w:val="-14"/>
        </w:rPr>
        <w:t> </w:t>
      </w:r>
      <w:r>
        <w:rPr>
          <w:color w:val="3C3C3B"/>
        </w:rPr>
        <w:t>resort.</w:t>
      </w:r>
      <w:r>
        <w:rPr>
          <w:color w:val="3C3C3B"/>
          <w:spacing w:val="-14"/>
        </w:rPr>
        <w:t> </w:t>
      </w:r>
      <w:r>
        <w:rPr>
          <w:color w:val="3C3C3B"/>
        </w:rPr>
        <w:t>In</w:t>
      </w:r>
      <w:r>
        <w:rPr>
          <w:color w:val="3C3C3B"/>
          <w:spacing w:val="-14"/>
        </w:rPr>
        <w:t> </w:t>
      </w:r>
      <w:r>
        <w:rPr>
          <w:color w:val="3C3C3B"/>
        </w:rPr>
        <w:t>abolishing</w:t>
      </w:r>
      <w:r>
        <w:rPr>
          <w:color w:val="3C3C3B"/>
          <w:spacing w:val="-14"/>
        </w:rPr>
        <w:t> </w:t>
      </w:r>
      <w:r>
        <w:rPr>
          <w:color w:val="3C3C3B"/>
        </w:rPr>
        <w:t>the standing offer, consideration should be given to establishing a more appropriate default offer.</w:t>
      </w:r>
    </w:p>
    <w:p>
      <w:pPr>
        <w:pStyle w:val="BodyText"/>
        <w:spacing w:line="266" w:lineRule="auto" w:before="89"/>
        <w:ind w:left="1587" w:right="5475"/>
      </w:pPr>
      <w:r>
        <w:rPr>
          <w:color w:val="3C3C3B"/>
        </w:rPr>
        <w:t>The following recommendations apply to </w:t>
      </w:r>
      <w:r>
        <w:rPr>
          <w:color w:val="3C3C3B"/>
          <w:spacing w:val="-2"/>
        </w:rPr>
        <w:t>residential</w:t>
      </w:r>
      <w:r>
        <w:rPr>
          <w:color w:val="3C3C3B"/>
          <w:spacing w:val="-11"/>
        </w:rPr>
        <w:t> </w:t>
      </w:r>
      <w:r>
        <w:rPr>
          <w:color w:val="3C3C3B"/>
          <w:spacing w:val="-2"/>
        </w:rPr>
        <w:t>and</w:t>
      </w:r>
      <w:r>
        <w:rPr>
          <w:color w:val="3C3C3B"/>
          <w:spacing w:val="-11"/>
        </w:rPr>
        <w:t> </w:t>
      </w:r>
      <w:r>
        <w:rPr>
          <w:color w:val="3C3C3B"/>
          <w:spacing w:val="-2"/>
        </w:rPr>
        <w:t>small</w:t>
      </w:r>
      <w:r>
        <w:rPr>
          <w:color w:val="3C3C3B"/>
          <w:spacing w:val="-11"/>
        </w:rPr>
        <w:t> </w:t>
      </w:r>
      <w:r>
        <w:rPr>
          <w:color w:val="3C3C3B"/>
          <w:spacing w:val="-2"/>
        </w:rPr>
        <w:t>business</w:t>
      </w:r>
      <w:r>
        <w:rPr>
          <w:color w:val="3C3C3B"/>
          <w:spacing w:val="-11"/>
        </w:rPr>
        <w:t> </w:t>
      </w:r>
      <w:r>
        <w:rPr>
          <w:color w:val="3C3C3B"/>
          <w:spacing w:val="-2"/>
        </w:rPr>
        <w:t>customers</w:t>
      </w:r>
      <w:r>
        <w:rPr>
          <w:color w:val="3C3C3B"/>
          <w:spacing w:val="-11"/>
        </w:rPr>
        <w:t> </w:t>
      </w:r>
      <w:r>
        <w:rPr>
          <w:color w:val="3C3C3B"/>
          <w:spacing w:val="-2"/>
        </w:rPr>
        <w:t>for</w:t>
      </w:r>
      <w:r>
        <w:rPr>
          <w:color w:val="3C3C3B"/>
          <w:spacing w:val="-11"/>
        </w:rPr>
        <w:t> </w:t>
      </w:r>
      <w:r>
        <w:rPr>
          <w:color w:val="3C3C3B"/>
          <w:spacing w:val="-2"/>
        </w:rPr>
        <w:t>both </w:t>
      </w:r>
      <w:r>
        <w:rPr>
          <w:color w:val="3C3C3B"/>
        </w:rPr>
        <w:t>electricity and gas.</w:t>
      </w:r>
    </w:p>
    <w:p>
      <w:pPr>
        <w:pStyle w:val="BodyText"/>
      </w:pPr>
    </w:p>
    <w:p>
      <w:pPr>
        <w:pStyle w:val="BodyText"/>
      </w:pPr>
    </w:p>
    <w:p>
      <w:pPr>
        <w:pStyle w:val="BodyText"/>
      </w:pPr>
    </w:p>
    <w:p>
      <w:pPr>
        <w:pStyle w:val="BodyText"/>
      </w:pPr>
    </w:p>
    <w:p>
      <w:pPr>
        <w:pStyle w:val="BodyText"/>
        <w:spacing w:before="1"/>
        <w:rPr>
          <w:sz w:val="22"/>
        </w:rPr>
      </w:pPr>
    </w:p>
    <w:p>
      <w:pPr>
        <w:tabs>
          <w:tab w:pos="1587" w:val="left" w:leader="none"/>
        </w:tabs>
        <w:spacing w:before="95"/>
        <w:ind w:left="675" w:right="0" w:firstLine="0"/>
        <w:jc w:val="left"/>
        <w:rPr>
          <w:sz w:val="10"/>
        </w:rPr>
      </w:pPr>
      <w:r>
        <w:rPr>
          <w:b/>
          <w:color w:val="B37B80"/>
          <w:spacing w:val="-5"/>
          <w:position w:val="-1"/>
          <w:sz w:val="24"/>
        </w:rPr>
        <w:t>55</w:t>
      </w:r>
      <w:r>
        <w:rPr>
          <w:b/>
          <w:color w:val="B37B80"/>
          <w:position w:val="-1"/>
          <w:sz w:val="24"/>
        </w:rPr>
        <w:tab/>
      </w:r>
      <w:r>
        <w:rPr>
          <w:spacing w:val="-4"/>
          <w:sz w:val="10"/>
        </w:rPr>
        <w:t>116</w:t>
      </w:r>
      <w:r>
        <w:rPr>
          <w:spacing w:val="71"/>
          <w:w w:val="150"/>
          <w:sz w:val="10"/>
        </w:rPr>
        <w:t> </w:t>
      </w:r>
      <w:r>
        <w:rPr>
          <w:spacing w:val="-4"/>
          <w:sz w:val="10"/>
        </w:rPr>
        <w:t>Australian</w:t>
      </w:r>
      <w:r>
        <w:rPr>
          <w:spacing w:val="-1"/>
          <w:sz w:val="10"/>
        </w:rPr>
        <w:t> </w:t>
      </w:r>
      <w:r>
        <w:rPr>
          <w:spacing w:val="-4"/>
          <w:sz w:val="10"/>
        </w:rPr>
        <w:t>Energy</w:t>
      </w:r>
      <w:r>
        <w:rPr>
          <w:spacing w:val="-1"/>
          <w:sz w:val="10"/>
        </w:rPr>
        <w:t> </w:t>
      </w:r>
      <w:r>
        <w:rPr>
          <w:spacing w:val="-4"/>
          <w:sz w:val="10"/>
        </w:rPr>
        <w:t>Market</w:t>
      </w:r>
      <w:r>
        <w:rPr>
          <w:spacing w:val="-1"/>
          <w:sz w:val="10"/>
        </w:rPr>
        <w:t> </w:t>
      </w:r>
      <w:r>
        <w:rPr>
          <w:spacing w:val="-4"/>
          <w:sz w:val="10"/>
        </w:rPr>
        <w:t>Commission</w:t>
      </w:r>
      <w:r>
        <w:rPr>
          <w:spacing w:val="-1"/>
          <w:sz w:val="10"/>
        </w:rPr>
        <w:t> </w:t>
      </w:r>
      <w:r>
        <w:rPr>
          <w:spacing w:val="-4"/>
          <w:sz w:val="10"/>
        </w:rPr>
        <w:t>(AEMC)</w:t>
      </w:r>
      <w:r>
        <w:rPr>
          <w:spacing w:val="-1"/>
          <w:sz w:val="10"/>
        </w:rPr>
        <w:t> </w:t>
      </w:r>
      <w:r>
        <w:rPr>
          <w:spacing w:val="-4"/>
          <w:sz w:val="10"/>
        </w:rPr>
        <w:t>2017,</w:t>
      </w:r>
      <w:r>
        <w:rPr>
          <w:spacing w:val="-1"/>
          <w:sz w:val="10"/>
        </w:rPr>
        <w:t> </w:t>
      </w:r>
      <w:r>
        <w:rPr>
          <w:spacing w:val="-4"/>
          <w:sz w:val="10"/>
        </w:rPr>
        <w:t>2017</w:t>
      </w:r>
      <w:r>
        <w:rPr>
          <w:spacing w:val="-1"/>
          <w:sz w:val="10"/>
        </w:rPr>
        <w:t> </w:t>
      </w:r>
      <w:r>
        <w:rPr>
          <w:i/>
          <w:spacing w:val="-4"/>
          <w:sz w:val="10"/>
        </w:rPr>
        <w:t>Retail</w:t>
      </w:r>
      <w:r>
        <w:rPr>
          <w:i/>
          <w:spacing w:val="-2"/>
          <w:sz w:val="10"/>
        </w:rPr>
        <w:t> </w:t>
      </w:r>
      <w:r>
        <w:rPr>
          <w:i/>
          <w:spacing w:val="-4"/>
          <w:sz w:val="10"/>
        </w:rPr>
        <w:t>Energy</w:t>
      </w:r>
      <w:r>
        <w:rPr>
          <w:i/>
          <w:spacing w:val="-1"/>
          <w:sz w:val="10"/>
        </w:rPr>
        <w:t> </w:t>
      </w:r>
      <w:r>
        <w:rPr>
          <w:i/>
          <w:spacing w:val="-4"/>
          <w:sz w:val="10"/>
        </w:rPr>
        <w:t>Competition</w:t>
      </w:r>
      <w:r>
        <w:rPr>
          <w:i/>
          <w:spacing w:val="-1"/>
          <w:sz w:val="10"/>
        </w:rPr>
        <w:t> </w:t>
      </w:r>
      <w:r>
        <w:rPr>
          <w:i/>
          <w:spacing w:val="-4"/>
          <w:sz w:val="10"/>
        </w:rPr>
        <w:t>Review,</w:t>
      </w:r>
      <w:r>
        <w:rPr>
          <w:i/>
          <w:spacing w:val="-1"/>
          <w:sz w:val="10"/>
        </w:rPr>
        <w:t> </w:t>
      </w:r>
      <w:r>
        <w:rPr>
          <w:i/>
          <w:spacing w:val="-4"/>
          <w:sz w:val="10"/>
        </w:rPr>
        <w:t>Final</w:t>
      </w:r>
      <w:r>
        <w:rPr>
          <w:i/>
          <w:spacing w:val="-1"/>
          <w:sz w:val="10"/>
        </w:rPr>
        <w:t> </w:t>
      </w:r>
      <w:r>
        <w:rPr>
          <w:i/>
          <w:spacing w:val="-4"/>
          <w:sz w:val="10"/>
        </w:rPr>
        <w:t>report</w:t>
      </w:r>
      <w:r>
        <w:rPr>
          <w:spacing w:val="-4"/>
          <w:sz w:val="10"/>
        </w:rPr>
        <w:t>,</w:t>
      </w:r>
      <w:r>
        <w:rPr>
          <w:spacing w:val="-1"/>
          <w:sz w:val="10"/>
        </w:rPr>
        <w:t> </w:t>
      </w:r>
      <w:r>
        <w:rPr>
          <w:spacing w:val="-4"/>
          <w:sz w:val="10"/>
        </w:rPr>
        <w:t>July</w:t>
      </w:r>
      <w:r>
        <w:rPr>
          <w:spacing w:val="-1"/>
          <w:sz w:val="10"/>
        </w:rPr>
        <w:t> </w:t>
      </w:r>
      <w:r>
        <w:rPr>
          <w:spacing w:val="-4"/>
          <w:sz w:val="10"/>
        </w:rPr>
        <w:t>2017,</w:t>
      </w:r>
      <w:r>
        <w:rPr>
          <w:spacing w:val="-1"/>
          <w:sz w:val="10"/>
        </w:rPr>
        <w:t> </w:t>
      </w:r>
      <w:r>
        <w:rPr>
          <w:spacing w:val="-4"/>
          <w:sz w:val="10"/>
        </w:rPr>
        <w:t>p.</w:t>
      </w:r>
      <w:r>
        <w:rPr>
          <w:spacing w:val="-1"/>
          <w:sz w:val="10"/>
        </w:rPr>
        <w:t> </w:t>
      </w:r>
      <w:r>
        <w:rPr>
          <w:spacing w:val="-5"/>
          <w:sz w:val="10"/>
        </w:rPr>
        <w:t>ix</w:t>
      </w:r>
    </w:p>
    <w:p>
      <w:pPr>
        <w:spacing w:after="0"/>
        <w:jc w:val="left"/>
        <w:rPr>
          <w:sz w:val="10"/>
        </w:rPr>
        <w:sectPr>
          <w:pgSz w:w="11910" w:h="16840"/>
          <w:pgMar w:top="900" w:bottom="280" w:left="0" w:right="560"/>
        </w:sectPr>
      </w:pPr>
    </w:p>
    <w:p>
      <w:pPr>
        <w:pStyle w:val="Heading2"/>
        <w:spacing w:line="208" w:lineRule="auto" w:before="116"/>
        <w:ind w:right="512"/>
      </w:pPr>
      <w:r>
        <w:rPr/>
        <mc:AlternateContent>
          <mc:Choice Requires="wps">
            <w:drawing>
              <wp:anchor distT="0" distB="0" distL="0" distR="0" allowOverlap="1" layoutInCell="1" locked="0" behindDoc="0" simplePos="0" relativeHeight="15886848">
                <wp:simplePos x="0" y="0"/>
                <wp:positionH relativeFrom="page">
                  <wp:posOffset>6804013</wp:posOffset>
                </wp:positionH>
                <wp:positionV relativeFrom="page">
                  <wp:posOffset>585004</wp:posOffset>
                </wp:positionV>
                <wp:extent cx="1270" cy="9603105"/>
                <wp:effectExtent l="0" t="0" r="0" b="0"/>
                <wp:wrapNone/>
                <wp:docPr id="1952" name="Graphic 1952"/>
                <wp:cNvGraphicFramePr>
                  <a:graphicFrameLocks/>
                </wp:cNvGraphicFramePr>
                <a:graphic>
                  <a:graphicData uri="http://schemas.microsoft.com/office/word/2010/wordprocessingShape">
                    <wps:wsp>
                      <wps:cNvPr id="1952" name="Graphic 1952"/>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6848" from="535.749084pt,46.063316pt" to="535.749084pt,802.205316pt" stroked="true" strokeweight="1pt" strokecolor="#4e868e">
                <v:stroke dashstyle="solid"/>
                <w10:wrap type="none"/>
              </v:line>
            </w:pict>
          </mc:Fallback>
        </mc:AlternateContent>
      </w:r>
      <w:bookmarkStart w:name="_TOC_250004" w:id="27"/>
      <w:r>
        <w:rPr>
          <w:color w:val="4E868E"/>
          <w:spacing w:val="-8"/>
        </w:rPr>
        <w:t>CUSTOMER</w:t>
      </w:r>
      <w:r>
        <w:rPr>
          <w:color w:val="4E868E"/>
          <w:spacing w:val="-11"/>
        </w:rPr>
        <w:t> </w:t>
      </w:r>
      <w:r>
        <w:rPr>
          <w:color w:val="4E868E"/>
          <w:spacing w:val="-8"/>
        </w:rPr>
        <w:t>EMPOWERMENT </w:t>
      </w:r>
      <w:r>
        <w:rPr>
          <w:color w:val="4E868E"/>
        </w:rPr>
        <w:t>AND</w:t>
      </w:r>
      <w:r>
        <w:rPr>
          <w:color w:val="4E868E"/>
          <w:spacing w:val="-19"/>
        </w:rPr>
        <w:t> </w:t>
      </w:r>
      <w:r>
        <w:rPr>
          <w:color w:val="4E868E"/>
        </w:rPr>
        <w:t>CLEARER</w:t>
      </w:r>
      <w:r>
        <w:rPr>
          <w:color w:val="4E868E"/>
          <w:spacing w:val="-18"/>
        </w:rPr>
        <w:t> </w:t>
      </w:r>
      <w:bookmarkEnd w:id="27"/>
      <w:r>
        <w:rPr>
          <w:color w:val="4E868E"/>
        </w:rPr>
        <w:t>MARKETING</w:t>
      </w:r>
    </w:p>
    <w:p>
      <w:pPr>
        <w:pStyle w:val="BodyText"/>
        <w:spacing w:line="266" w:lineRule="auto" w:before="105"/>
        <w:ind w:left="1020"/>
      </w:pPr>
      <w:r>
        <w:rPr>
          <w:color w:val="3C3C3B"/>
        </w:rPr>
        <w:t>While</w:t>
      </w:r>
      <w:r>
        <w:rPr>
          <w:color w:val="3C3C3B"/>
          <w:spacing w:val="-14"/>
        </w:rPr>
        <w:t> </w:t>
      </w:r>
      <w:r>
        <w:rPr>
          <w:color w:val="3C3C3B"/>
        </w:rPr>
        <w:t>recommendations</w:t>
      </w:r>
      <w:r>
        <w:rPr>
          <w:color w:val="3C3C3B"/>
          <w:spacing w:val="-14"/>
        </w:rPr>
        <w:t> </w:t>
      </w:r>
      <w:r>
        <w:rPr>
          <w:color w:val="3C3C3B"/>
        </w:rPr>
        <w:t>1</w:t>
      </w:r>
      <w:r>
        <w:rPr>
          <w:color w:val="3C3C3B"/>
          <w:spacing w:val="-14"/>
        </w:rPr>
        <w:t> </w:t>
      </w:r>
      <w:r>
        <w:rPr>
          <w:color w:val="3C3C3B"/>
        </w:rPr>
        <w:t>and</w:t>
      </w:r>
      <w:r>
        <w:rPr>
          <w:color w:val="3C3C3B"/>
          <w:spacing w:val="-14"/>
        </w:rPr>
        <w:t> </w:t>
      </w:r>
      <w:r>
        <w:rPr>
          <w:color w:val="3C3C3B"/>
        </w:rPr>
        <w:t>2</w:t>
      </w:r>
      <w:r>
        <w:rPr>
          <w:color w:val="3C3C3B"/>
          <w:spacing w:val="-14"/>
        </w:rPr>
        <w:t> </w:t>
      </w:r>
      <w:r>
        <w:rPr>
          <w:color w:val="3C3C3B"/>
        </w:rPr>
        <w:t>would</w:t>
      </w:r>
      <w:r>
        <w:rPr>
          <w:color w:val="3C3C3B"/>
          <w:spacing w:val="-14"/>
        </w:rPr>
        <w:t> </w:t>
      </w:r>
      <w:r>
        <w:rPr>
          <w:color w:val="3C3C3B"/>
        </w:rPr>
        <w:t>address</w:t>
      </w:r>
      <w:r>
        <w:rPr>
          <w:color w:val="3C3C3B"/>
          <w:spacing w:val="-14"/>
        </w:rPr>
        <w:t> </w:t>
      </w:r>
      <w:r>
        <w:rPr>
          <w:color w:val="3C3C3B"/>
        </w:rPr>
        <w:t>the </w:t>
      </w:r>
      <w:r>
        <w:rPr>
          <w:color w:val="3C3C3B"/>
          <w:spacing w:val="-2"/>
        </w:rPr>
        <w:t>fundamental</w:t>
      </w:r>
      <w:r>
        <w:rPr>
          <w:color w:val="3C3C3B"/>
          <w:spacing w:val="-12"/>
        </w:rPr>
        <w:t> </w:t>
      </w:r>
      <w:r>
        <w:rPr>
          <w:color w:val="3C3C3B"/>
          <w:spacing w:val="-2"/>
        </w:rPr>
        <w:t>market</w:t>
      </w:r>
      <w:r>
        <w:rPr>
          <w:color w:val="3C3C3B"/>
          <w:spacing w:val="-12"/>
        </w:rPr>
        <w:t> </w:t>
      </w:r>
      <w:r>
        <w:rPr>
          <w:color w:val="3C3C3B"/>
          <w:spacing w:val="-2"/>
        </w:rPr>
        <w:t>failures</w:t>
      </w:r>
      <w:r>
        <w:rPr>
          <w:color w:val="3C3C3B"/>
          <w:spacing w:val="-12"/>
        </w:rPr>
        <w:t> </w:t>
      </w:r>
      <w:r>
        <w:rPr>
          <w:color w:val="3C3C3B"/>
          <w:spacing w:val="-2"/>
        </w:rPr>
        <w:t>identified</w:t>
      </w:r>
      <w:r>
        <w:rPr>
          <w:color w:val="3C3C3B"/>
          <w:spacing w:val="-12"/>
        </w:rPr>
        <w:t> </w:t>
      </w:r>
      <w:r>
        <w:rPr>
          <w:color w:val="3C3C3B"/>
          <w:spacing w:val="-2"/>
        </w:rPr>
        <w:t>by</w:t>
      </w:r>
      <w:r>
        <w:rPr>
          <w:color w:val="3C3C3B"/>
          <w:spacing w:val="-12"/>
        </w:rPr>
        <w:t> </w:t>
      </w:r>
      <w:r>
        <w:rPr>
          <w:color w:val="3C3C3B"/>
          <w:spacing w:val="-2"/>
        </w:rPr>
        <w:t>the</w:t>
      </w:r>
      <w:r>
        <w:rPr>
          <w:color w:val="3C3C3B"/>
          <w:spacing w:val="-12"/>
        </w:rPr>
        <w:t> </w:t>
      </w:r>
      <w:r>
        <w:rPr>
          <w:color w:val="3C3C3B"/>
          <w:spacing w:val="-2"/>
        </w:rPr>
        <w:t>review, </w:t>
      </w:r>
      <w:r>
        <w:rPr>
          <w:color w:val="3C3C3B"/>
        </w:rPr>
        <w:t>the</w:t>
      </w:r>
      <w:r>
        <w:rPr>
          <w:color w:val="3C3C3B"/>
          <w:spacing w:val="-14"/>
        </w:rPr>
        <w:t> </w:t>
      </w:r>
      <w:r>
        <w:rPr>
          <w:color w:val="3C3C3B"/>
        </w:rPr>
        <w:t>review</w:t>
      </w:r>
      <w:r>
        <w:rPr>
          <w:color w:val="3C3C3B"/>
          <w:spacing w:val="-14"/>
        </w:rPr>
        <w:t> </w:t>
      </w:r>
      <w:r>
        <w:rPr>
          <w:color w:val="3C3C3B"/>
        </w:rPr>
        <w:t>panel</w:t>
      </w:r>
      <w:r>
        <w:rPr>
          <w:color w:val="3C3C3B"/>
          <w:spacing w:val="-14"/>
        </w:rPr>
        <w:t> </w:t>
      </w:r>
      <w:r>
        <w:rPr>
          <w:color w:val="3C3C3B"/>
        </w:rPr>
        <w:t>found</w:t>
      </w:r>
      <w:r>
        <w:rPr>
          <w:color w:val="3C3C3B"/>
          <w:spacing w:val="-14"/>
        </w:rPr>
        <w:t> </w:t>
      </w:r>
      <w:r>
        <w:rPr>
          <w:color w:val="3C3C3B"/>
        </w:rPr>
        <w:t>that</w:t>
      </w:r>
      <w:r>
        <w:rPr>
          <w:color w:val="3C3C3B"/>
          <w:spacing w:val="-14"/>
        </w:rPr>
        <w:t> </w:t>
      </w:r>
      <w:r>
        <w:rPr>
          <w:color w:val="3C3C3B"/>
        </w:rPr>
        <w:t>some</w:t>
      </w:r>
      <w:r>
        <w:rPr>
          <w:color w:val="3C3C3B"/>
          <w:spacing w:val="-14"/>
        </w:rPr>
        <w:t> </w:t>
      </w:r>
      <w:r>
        <w:rPr>
          <w:color w:val="3C3C3B"/>
        </w:rPr>
        <w:t>retailer</w:t>
      </w:r>
      <w:r>
        <w:rPr>
          <w:color w:val="3C3C3B"/>
          <w:spacing w:val="-14"/>
        </w:rPr>
        <w:t> </w:t>
      </w:r>
      <w:r>
        <w:rPr>
          <w:color w:val="3C3C3B"/>
        </w:rPr>
        <w:t>marketing practices, such as discounting, are not promoting the best outcomes for consumers. It believes</w:t>
      </w:r>
    </w:p>
    <w:p>
      <w:pPr>
        <w:pStyle w:val="BodyText"/>
        <w:spacing w:line="266" w:lineRule="auto" w:before="4"/>
        <w:ind w:left="1020" w:right="512"/>
      </w:pPr>
      <w:r>
        <w:rPr>
          <w:color w:val="3C3C3B"/>
          <w:spacing w:val="-2"/>
        </w:rPr>
        <w:t>that</w:t>
      </w:r>
      <w:r>
        <w:rPr>
          <w:color w:val="3C3C3B"/>
          <w:spacing w:val="-8"/>
        </w:rPr>
        <w:t> </w:t>
      </w:r>
      <w:r>
        <w:rPr>
          <w:color w:val="3C3C3B"/>
          <w:spacing w:val="-2"/>
        </w:rPr>
        <w:t>further</w:t>
      </w:r>
      <w:r>
        <w:rPr>
          <w:color w:val="3C3C3B"/>
          <w:spacing w:val="-8"/>
        </w:rPr>
        <w:t> </w:t>
      </w:r>
      <w:r>
        <w:rPr>
          <w:color w:val="3C3C3B"/>
          <w:spacing w:val="-2"/>
        </w:rPr>
        <w:t>intervention</w:t>
      </w:r>
      <w:r>
        <w:rPr>
          <w:color w:val="3C3C3B"/>
          <w:spacing w:val="-8"/>
        </w:rPr>
        <w:t> </w:t>
      </w:r>
      <w:r>
        <w:rPr>
          <w:color w:val="3C3C3B"/>
          <w:spacing w:val="-2"/>
        </w:rPr>
        <w:t>to</w:t>
      </w:r>
      <w:r>
        <w:rPr>
          <w:color w:val="3C3C3B"/>
          <w:spacing w:val="-8"/>
        </w:rPr>
        <w:t> </w:t>
      </w:r>
      <w:r>
        <w:rPr>
          <w:color w:val="3C3C3B"/>
          <w:spacing w:val="-2"/>
        </w:rPr>
        <w:t>protect</w:t>
      </w:r>
      <w:r>
        <w:rPr>
          <w:color w:val="3C3C3B"/>
          <w:spacing w:val="-8"/>
        </w:rPr>
        <w:t> </w:t>
      </w:r>
      <w:r>
        <w:rPr>
          <w:color w:val="3C3C3B"/>
          <w:spacing w:val="-2"/>
        </w:rPr>
        <w:t>consumers </w:t>
      </w:r>
      <w:r>
        <w:rPr>
          <w:color w:val="3C3C3B"/>
        </w:rPr>
        <w:t>is</w:t>
      </w:r>
      <w:r>
        <w:rPr>
          <w:color w:val="3C3C3B"/>
          <w:spacing w:val="-1"/>
        </w:rPr>
        <w:t> </w:t>
      </w:r>
      <w:r>
        <w:rPr>
          <w:color w:val="3C3C3B"/>
        </w:rPr>
        <w:t>required.</w:t>
      </w:r>
      <w:r>
        <w:rPr>
          <w:color w:val="3C3C3B"/>
          <w:spacing w:val="-1"/>
        </w:rPr>
        <w:t> </w:t>
      </w:r>
      <w:r>
        <w:rPr>
          <w:color w:val="3C3C3B"/>
        </w:rPr>
        <w:t>The</w:t>
      </w:r>
      <w:r>
        <w:rPr>
          <w:color w:val="3C3C3B"/>
          <w:spacing w:val="-1"/>
        </w:rPr>
        <w:t> </w:t>
      </w:r>
      <w:r>
        <w:rPr>
          <w:color w:val="3C3C3B"/>
        </w:rPr>
        <w:t>ESC</w:t>
      </w:r>
      <w:r>
        <w:rPr>
          <w:color w:val="3C3C3B"/>
          <w:spacing w:val="-1"/>
        </w:rPr>
        <w:t> </w:t>
      </w:r>
      <w:r>
        <w:rPr>
          <w:color w:val="3C3C3B"/>
        </w:rPr>
        <w:t>could</w:t>
      </w:r>
      <w:r>
        <w:rPr>
          <w:color w:val="3C3C3B"/>
          <w:spacing w:val="-1"/>
        </w:rPr>
        <w:t> </w:t>
      </w:r>
      <w:r>
        <w:rPr>
          <w:color w:val="3C3C3B"/>
        </w:rPr>
        <w:t>oversee</w:t>
      </w:r>
      <w:r>
        <w:rPr>
          <w:color w:val="3C3C3B"/>
          <w:spacing w:val="-1"/>
        </w:rPr>
        <w:t> </w:t>
      </w:r>
      <w:r>
        <w:rPr>
          <w:color w:val="3C3C3B"/>
        </w:rPr>
        <w:t>these</w:t>
      </w:r>
    </w:p>
    <w:p>
      <w:pPr>
        <w:pStyle w:val="BodyText"/>
        <w:spacing w:line="266" w:lineRule="auto" w:before="1"/>
        <w:ind w:left="1020" w:right="16"/>
      </w:pPr>
      <w:r>
        <w:rPr>
          <w:color w:val="3C3C3B"/>
        </w:rPr>
        <w:t>interventions applying its existing powers relating</w:t>
      </w:r>
      <w:r>
        <w:rPr>
          <w:color w:val="3C3C3B"/>
        </w:rPr>
        <w:t> </w:t>
      </w:r>
      <w:r>
        <w:rPr>
          <w:color w:val="3C3C3B"/>
          <w:spacing w:val="-2"/>
        </w:rPr>
        <w:t>to</w:t>
      </w:r>
      <w:r>
        <w:rPr>
          <w:color w:val="3C3C3B"/>
          <w:spacing w:val="-12"/>
        </w:rPr>
        <w:t> </w:t>
      </w:r>
      <w:r>
        <w:rPr>
          <w:color w:val="3C3C3B"/>
          <w:spacing w:val="-2"/>
        </w:rPr>
        <w:t>the</w:t>
      </w:r>
      <w:r>
        <w:rPr>
          <w:color w:val="3C3C3B"/>
          <w:spacing w:val="-12"/>
        </w:rPr>
        <w:t> </w:t>
      </w:r>
      <w:r>
        <w:rPr>
          <w:color w:val="3C3C3B"/>
          <w:spacing w:val="-2"/>
        </w:rPr>
        <w:t>standards</w:t>
      </w:r>
      <w:r>
        <w:rPr>
          <w:color w:val="3C3C3B"/>
          <w:spacing w:val="-12"/>
        </w:rPr>
        <w:t> </w:t>
      </w:r>
      <w:r>
        <w:rPr>
          <w:color w:val="3C3C3B"/>
          <w:spacing w:val="-2"/>
        </w:rPr>
        <w:t>and</w:t>
      </w:r>
      <w:r>
        <w:rPr>
          <w:color w:val="3C3C3B"/>
          <w:spacing w:val="-12"/>
        </w:rPr>
        <w:t> </w:t>
      </w:r>
      <w:r>
        <w:rPr>
          <w:color w:val="3C3C3B"/>
          <w:spacing w:val="-2"/>
        </w:rPr>
        <w:t>conditions</w:t>
      </w:r>
      <w:r>
        <w:rPr>
          <w:color w:val="3C3C3B"/>
          <w:spacing w:val="-11"/>
        </w:rPr>
        <w:t> </w:t>
      </w:r>
      <w:r>
        <w:rPr>
          <w:color w:val="3C3C3B"/>
          <w:spacing w:val="-2"/>
        </w:rPr>
        <w:t>of</w:t>
      </w:r>
      <w:r>
        <w:rPr>
          <w:color w:val="3C3C3B"/>
          <w:spacing w:val="-12"/>
        </w:rPr>
        <w:t> </w:t>
      </w:r>
      <w:r>
        <w:rPr>
          <w:color w:val="3C3C3B"/>
          <w:spacing w:val="-2"/>
        </w:rPr>
        <w:t>service,</w:t>
      </w:r>
      <w:r>
        <w:rPr>
          <w:color w:val="3C3C3B"/>
          <w:spacing w:val="-12"/>
        </w:rPr>
        <w:t> </w:t>
      </w:r>
      <w:r>
        <w:rPr>
          <w:color w:val="3C3C3B"/>
          <w:spacing w:val="-2"/>
        </w:rPr>
        <w:t>licensing and</w:t>
      </w:r>
      <w:r>
        <w:rPr>
          <w:color w:val="3C3C3B"/>
          <w:spacing w:val="-9"/>
        </w:rPr>
        <w:t> </w:t>
      </w:r>
      <w:r>
        <w:rPr>
          <w:color w:val="3C3C3B"/>
          <w:spacing w:val="-2"/>
        </w:rPr>
        <w:t>market</w:t>
      </w:r>
      <w:r>
        <w:rPr>
          <w:color w:val="3C3C3B"/>
          <w:spacing w:val="-9"/>
        </w:rPr>
        <w:t> </w:t>
      </w:r>
      <w:r>
        <w:rPr>
          <w:color w:val="3C3C3B"/>
          <w:spacing w:val="-2"/>
        </w:rPr>
        <w:t>conduct</w:t>
      </w:r>
      <w:r>
        <w:rPr>
          <w:color w:val="3C3C3B"/>
          <w:spacing w:val="-9"/>
        </w:rPr>
        <w:t> </w:t>
      </w:r>
      <w:r>
        <w:rPr>
          <w:color w:val="3C3C3B"/>
          <w:spacing w:val="-2"/>
        </w:rPr>
        <w:t>through</w:t>
      </w:r>
      <w:r>
        <w:rPr>
          <w:color w:val="3C3C3B"/>
          <w:spacing w:val="-9"/>
        </w:rPr>
        <w:t> </w:t>
      </w:r>
      <w:r>
        <w:rPr>
          <w:color w:val="3C3C3B"/>
          <w:spacing w:val="-2"/>
        </w:rPr>
        <w:t>changes</w:t>
      </w:r>
      <w:r>
        <w:rPr>
          <w:color w:val="3C3C3B"/>
          <w:spacing w:val="-9"/>
        </w:rPr>
        <w:t> </w:t>
      </w:r>
      <w:r>
        <w:rPr>
          <w:color w:val="3C3C3B"/>
          <w:spacing w:val="-2"/>
        </w:rPr>
        <w:t>to</w:t>
      </w:r>
      <w:r>
        <w:rPr>
          <w:color w:val="3C3C3B"/>
          <w:spacing w:val="-9"/>
        </w:rPr>
        <w:t> </w:t>
      </w:r>
      <w:r>
        <w:rPr>
          <w:color w:val="3C3C3B"/>
          <w:spacing w:val="-2"/>
        </w:rPr>
        <w:t>the</w:t>
      </w:r>
      <w:r>
        <w:rPr>
          <w:color w:val="3C3C3B"/>
          <w:spacing w:val="-9"/>
        </w:rPr>
        <w:t> </w:t>
      </w:r>
      <w:r>
        <w:rPr>
          <w:color w:val="3C3C3B"/>
          <w:spacing w:val="-2"/>
        </w:rPr>
        <w:t>Energy </w:t>
      </w:r>
      <w:r>
        <w:rPr>
          <w:color w:val="3C3C3B"/>
        </w:rPr>
        <w:t>Retail</w:t>
      </w:r>
      <w:r>
        <w:rPr>
          <w:color w:val="3C3C3B"/>
          <w:spacing w:val="-11"/>
        </w:rPr>
        <w:t> </w:t>
      </w:r>
      <w:r>
        <w:rPr>
          <w:color w:val="3C3C3B"/>
        </w:rPr>
        <w:t>Code</w:t>
      </w:r>
      <w:r>
        <w:rPr>
          <w:color w:val="3C3C3B"/>
          <w:spacing w:val="-11"/>
        </w:rPr>
        <w:t> </w:t>
      </w:r>
      <w:r>
        <w:rPr>
          <w:color w:val="3C3C3B"/>
        </w:rPr>
        <w:t>and</w:t>
      </w:r>
      <w:r>
        <w:rPr>
          <w:color w:val="3C3C3B"/>
          <w:spacing w:val="-11"/>
        </w:rPr>
        <w:t> </w:t>
      </w:r>
      <w:r>
        <w:rPr>
          <w:color w:val="3C3C3B"/>
        </w:rPr>
        <w:t>Retail</w:t>
      </w:r>
      <w:r>
        <w:rPr>
          <w:color w:val="3C3C3B"/>
          <w:spacing w:val="-11"/>
        </w:rPr>
        <w:t> </w:t>
      </w:r>
      <w:r>
        <w:rPr>
          <w:color w:val="3C3C3B"/>
        </w:rPr>
        <w:t>Energy</w:t>
      </w:r>
      <w:r>
        <w:rPr>
          <w:color w:val="3C3C3B"/>
          <w:spacing w:val="-11"/>
        </w:rPr>
        <w:t> </w:t>
      </w:r>
      <w:r>
        <w:rPr>
          <w:color w:val="3C3C3B"/>
        </w:rPr>
        <w:t>Consumer</w:t>
      </w:r>
      <w:r>
        <w:rPr>
          <w:color w:val="3C3C3B"/>
          <w:spacing w:val="-11"/>
        </w:rPr>
        <w:t> </w:t>
      </w:r>
      <w:r>
        <w:rPr>
          <w:color w:val="3C3C3B"/>
        </w:rPr>
        <w:t>Code.</w:t>
      </w:r>
    </w:p>
    <w:p>
      <w:pPr>
        <w:pStyle w:val="BodyText"/>
        <w:spacing w:line="266" w:lineRule="auto" w:before="88"/>
        <w:ind w:left="1020"/>
      </w:pPr>
      <w:r>
        <w:rPr>
          <w:color w:val="3C3C3B"/>
        </w:rPr>
        <w:t>The panel considered how a standardised </w:t>
      </w:r>
      <w:r>
        <w:rPr>
          <w:color w:val="3C3C3B"/>
          <w:spacing w:val="-2"/>
        </w:rPr>
        <w:t>mandatory</w:t>
      </w:r>
      <w:r>
        <w:rPr>
          <w:color w:val="3C3C3B"/>
          <w:spacing w:val="-10"/>
        </w:rPr>
        <w:t> </w:t>
      </w:r>
      <w:r>
        <w:rPr>
          <w:color w:val="3C3C3B"/>
          <w:spacing w:val="-2"/>
        </w:rPr>
        <w:t>comparison</w:t>
      </w:r>
      <w:r>
        <w:rPr>
          <w:color w:val="3C3C3B"/>
          <w:spacing w:val="-10"/>
        </w:rPr>
        <w:t> </w:t>
      </w:r>
      <w:r>
        <w:rPr>
          <w:color w:val="3C3C3B"/>
          <w:spacing w:val="-2"/>
        </w:rPr>
        <w:t>rate</w:t>
      </w:r>
      <w:r>
        <w:rPr>
          <w:color w:val="3C3C3B"/>
          <w:spacing w:val="-10"/>
        </w:rPr>
        <w:t> </w:t>
      </w:r>
      <w:r>
        <w:rPr>
          <w:color w:val="3C3C3B"/>
          <w:spacing w:val="-2"/>
        </w:rPr>
        <w:t>for</w:t>
      </w:r>
      <w:r>
        <w:rPr>
          <w:color w:val="3C3C3B"/>
          <w:spacing w:val="-10"/>
        </w:rPr>
        <w:t> </w:t>
      </w:r>
      <w:r>
        <w:rPr>
          <w:color w:val="3C3C3B"/>
          <w:spacing w:val="-2"/>
        </w:rPr>
        <w:t>home</w:t>
      </w:r>
      <w:r>
        <w:rPr>
          <w:color w:val="3C3C3B"/>
          <w:spacing w:val="-10"/>
        </w:rPr>
        <w:t> </w:t>
      </w:r>
      <w:r>
        <w:rPr>
          <w:color w:val="3C3C3B"/>
          <w:spacing w:val="-2"/>
        </w:rPr>
        <w:t>mortgage</w:t>
      </w:r>
      <w:r>
        <w:rPr>
          <w:color w:val="3C3C3B"/>
          <w:spacing w:val="-10"/>
        </w:rPr>
        <w:t> </w:t>
      </w:r>
      <w:r>
        <w:rPr>
          <w:color w:val="3C3C3B"/>
          <w:spacing w:val="-2"/>
        </w:rPr>
        <w:t>was </w:t>
      </w:r>
      <w:r>
        <w:rPr>
          <w:color w:val="3C3C3B"/>
        </w:rPr>
        <w:t>introduced</w:t>
      </w:r>
      <w:r>
        <w:rPr>
          <w:color w:val="3C3C3B"/>
          <w:spacing w:val="-14"/>
        </w:rPr>
        <w:t> </w:t>
      </w:r>
      <w:r>
        <w:rPr>
          <w:color w:val="3C3C3B"/>
        </w:rPr>
        <w:t>by</w:t>
      </w:r>
      <w:r>
        <w:rPr>
          <w:color w:val="3C3C3B"/>
          <w:spacing w:val="-14"/>
        </w:rPr>
        <w:t> </w:t>
      </w:r>
      <w:r>
        <w:rPr>
          <w:color w:val="3C3C3B"/>
        </w:rPr>
        <w:t>banking</w:t>
      </w:r>
      <w:r>
        <w:rPr>
          <w:color w:val="3C3C3B"/>
          <w:spacing w:val="-14"/>
        </w:rPr>
        <w:t> </w:t>
      </w:r>
      <w:r>
        <w:rPr>
          <w:color w:val="3C3C3B"/>
        </w:rPr>
        <w:t>regulators</w:t>
      </w:r>
      <w:r>
        <w:rPr>
          <w:color w:val="3C3C3B"/>
          <w:spacing w:val="-14"/>
        </w:rPr>
        <w:t> </w:t>
      </w:r>
      <w:r>
        <w:rPr>
          <w:color w:val="3C3C3B"/>
        </w:rPr>
        <w:t>so</w:t>
      </w:r>
      <w:r>
        <w:rPr>
          <w:color w:val="3C3C3B"/>
          <w:spacing w:val="-14"/>
        </w:rPr>
        <w:t> </w:t>
      </w:r>
      <w:r>
        <w:rPr>
          <w:color w:val="3C3C3B"/>
        </w:rPr>
        <w:t>that</w:t>
      </w:r>
      <w:r>
        <w:rPr>
          <w:color w:val="3C3C3B"/>
          <w:spacing w:val="-13"/>
        </w:rPr>
        <w:t> </w:t>
      </w:r>
      <w:r>
        <w:rPr>
          <w:color w:val="3C3C3B"/>
        </w:rPr>
        <w:t>customers can better compare different mortgage products.</w:t>
      </w:r>
    </w:p>
    <w:p>
      <w:pPr>
        <w:pStyle w:val="BodyText"/>
        <w:spacing w:line="266" w:lineRule="auto" w:before="3"/>
        <w:ind w:left="1020"/>
      </w:pPr>
      <w:r>
        <w:rPr>
          <w:color w:val="3C3C3B"/>
        </w:rPr>
        <w:t>The panel recommends a similar approach for energy</w:t>
      </w:r>
      <w:r>
        <w:rPr>
          <w:color w:val="3C3C3B"/>
          <w:spacing w:val="-3"/>
        </w:rPr>
        <w:t> </w:t>
      </w:r>
      <w:r>
        <w:rPr>
          <w:color w:val="3C3C3B"/>
        </w:rPr>
        <w:t>contracts,</w:t>
      </w:r>
      <w:r>
        <w:rPr>
          <w:color w:val="3C3C3B"/>
          <w:spacing w:val="-3"/>
        </w:rPr>
        <w:t> </w:t>
      </w:r>
      <w:r>
        <w:rPr>
          <w:color w:val="3C3C3B"/>
        </w:rPr>
        <w:t>where</w:t>
      </w:r>
      <w:r>
        <w:rPr>
          <w:color w:val="3C3C3B"/>
          <w:spacing w:val="-3"/>
        </w:rPr>
        <w:t> </w:t>
      </w:r>
      <w:r>
        <w:rPr>
          <w:color w:val="3C3C3B"/>
        </w:rPr>
        <w:t>retailers</w:t>
      </w:r>
      <w:r>
        <w:rPr>
          <w:color w:val="3C3C3B"/>
          <w:spacing w:val="-3"/>
        </w:rPr>
        <w:t> </w:t>
      </w:r>
      <w:r>
        <w:rPr>
          <w:color w:val="3C3C3B"/>
        </w:rPr>
        <w:t>are</w:t>
      </w:r>
      <w:r>
        <w:rPr>
          <w:color w:val="3C3C3B"/>
          <w:spacing w:val="-3"/>
        </w:rPr>
        <w:t> </w:t>
      </w:r>
      <w:r>
        <w:rPr>
          <w:color w:val="3C3C3B"/>
        </w:rPr>
        <w:t>required</w:t>
      </w:r>
      <w:r>
        <w:rPr>
          <w:color w:val="3C3C3B"/>
          <w:spacing w:val="-3"/>
        </w:rPr>
        <w:t> </w:t>
      </w:r>
      <w:r>
        <w:rPr>
          <w:color w:val="3C3C3B"/>
        </w:rPr>
        <w:t>to market</w:t>
      </w:r>
      <w:r>
        <w:rPr>
          <w:color w:val="3C3C3B"/>
          <w:spacing w:val="-14"/>
        </w:rPr>
        <w:t> </w:t>
      </w:r>
      <w:r>
        <w:rPr>
          <w:color w:val="3C3C3B"/>
        </w:rPr>
        <w:t>prices</w:t>
      </w:r>
      <w:r>
        <w:rPr>
          <w:color w:val="3C3C3B"/>
          <w:spacing w:val="-14"/>
        </w:rPr>
        <w:t> </w:t>
      </w:r>
      <w:r>
        <w:rPr>
          <w:color w:val="3C3C3B"/>
        </w:rPr>
        <w:t>in</w:t>
      </w:r>
      <w:r>
        <w:rPr>
          <w:color w:val="3C3C3B"/>
          <w:spacing w:val="-14"/>
        </w:rPr>
        <w:t> </w:t>
      </w:r>
      <w:r>
        <w:rPr>
          <w:color w:val="3C3C3B"/>
        </w:rPr>
        <w:t>a</w:t>
      </w:r>
      <w:r>
        <w:rPr>
          <w:color w:val="3C3C3B"/>
          <w:spacing w:val="-14"/>
        </w:rPr>
        <w:t> </w:t>
      </w:r>
      <w:r>
        <w:rPr>
          <w:color w:val="3C3C3B"/>
        </w:rPr>
        <w:t>standard</w:t>
      </w:r>
      <w:r>
        <w:rPr>
          <w:color w:val="3C3C3B"/>
          <w:spacing w:val="-14"/>
        </w:rPr>
        <w:t> </w:t>
      </w:r>
      <w:r>
        <w:rPr>
          <w:color w:val="3C3C3B"/>
        </w:rPr>
        <w:t>approach</w:t>
      </w:r>
      <w:r>
        <w:rPr>
          <w:color w:val="3C3C3B"/>
          <w:spacing w:val="-14"/>
        </w:rPr>
        <w:t> </w:t>
      </w:r>
      <w:r>
        <w:rPr>
          <w:color w:val="3C3C3B"/>
        </w:rPr>
        <w:t>that</w:t>
      </w:r>
      <w:r>
        <w:rPr>
          <w:color w:val="3C3C3B"/>
          <w:spacing w:val="-14"/>
        </w:rPr>
        <w:t> </w:t>
      </w:r>
      <w:r>
        <w:rPr>
          <w:color w:val="3C3C3B"/>
        </w:rPr>
        <w:t>makes their offers easily comparable. Retailers should provide actual annual costs of offers rather than </w:t>
      </w:r>
      <w:r>
        <w:rPr>
          <w:color w:val="3C3C3B"/>
          <w:spacing w:val="-2"/>
        </w:rPr>
        <w:t>basing</w:t>
      </w:r>
      <w:r>
        <w:rPr>
          <w:color w:val="3C3C3B"/>
          <w:spacing w:val="-9"/>
        </w:rPr>
        <w:t> </w:t>
      </w:r>
      <w:r>
        <w:rPr>
          <w:color w:val="3C3C3B"/>
          <w:spacing w:val="-2"/>
        </w:rPr>
        <w:t>their</w:t>
      </w:r>
      <w:r>
        <w:rPr>
          <w:color w:val="3C3C3B"/>
          <w:spacing w:val="-9"/>
        </w:rPr>
        <w:t> </w:t>
      </w:r>
      <w:r>
        <w:rPr>
          <w:color w:val="3C3C3B"/>
          <w:spacing w:val="-2"/>
        </w:rPr>
        <w:t>marketing</w:t>
      </w:r>
      <w:r>
        <w:rPr>
          <w:color w:val="3C3C3B"/>
          <w:spacing w:val="-9"/>
        </w:rPr>
        <w:t> </w:t>
      </w:r>
      <w:r>
        <w:rPr>
          <w:color w:val="3C3C3B"/>
          <w:spacing w:val="-2"/>
        </w:rPr>
        <w:t>around</w:t>
      </w:r>
      <w:r>
        <w:rPr>
          <w:color w:val="3C3C3B"/>
          <w:spacing w:val="-9"/>
        </w:rPr>
        <w:t> </w:t>
      </w:r>
      <w:r>
        <w:rPr>
          <w:color w:val="3C3C3B"/>
          <w:spacing w:val="-2"/>
        </w:rPr>
        <w:t>tariffs</w:t>
      </w:r>
      <w:r>
        <w:rPr>
          <w:color w:val="3C3C3B"/>
          <w:spacing w:val="-9"/>
        </w:rPr>
        <w:t> </w:t>
      </w:r>
      <w:r>
        <w:rPr>
          <w:color w:val="3C3C3B"/>
          <w:spacing w:val="-2"/>
        </w:rPr>
        <w:t>or</w:t>
      </w:r>
      <w:r>
        <w:rPr>
          <w:color w:val="3C3C3B"/>
          <w:spacing w:val="-9"/>
        </w:rPr>
        <w:t> </w:t>
      </w:r>
      <w:r>
        <w:rPr>
          <w:color w:val="3C3C3B"/>
          <w:spacing w:val="-2"/>
        </w:rPr>
        <w:t>discounts.</w:t>
      </w:r>
    </w:p>
    <w:p>
      <w:pPr>
        <w:pStyle w:val="BodyText"/>
        <w:spacing w:line="266" w:lineRule="auto" w:before="89"/>
        <w:ind w:left="1020"/>
      </w:pPr>
      <w:r>
        <w:rPr>
          <w:color w:val="3C3C3B"/>
        </w:rPr>
        <w:t>Easily</w:t>
      </w:r>
      <w:r>
        <w:rPr>
          <w:color w:val="3C3C3B"/>
          <w:spacing w:val="-13"/>
        </w:rPr>
        <w:t> </w:t>
      </w:r>
      <w:r>
        <w:rPr>
          <w:color w:val="3C3C3B"/>
        </w:rPr>
        <w:t>understandable</w:t>
      </w:r>
      <w:r>
        <w:rPr>
          <w:color w:val="3C3C3B"/>
          <w:spacing w:val="-13"/>
        </w:rPr>
        <w:t> </w:t>
      </w:r>
      <w:r>
        <w:rPr>
          <w:color w:val="3C3C3B"/>
        </w:rPr>
        <w:t>and</w:t>
      </w:r>
      <w:r>
        <w:rPr>
          <w:color w:val="3C3C3B"/>
          <w:spacing w:val="-13"/>
        </w:rPr>
        <w:t> </w:t>
      </w:r>
      <w:r>
        <w:rPr>
          <w:color w:val="3C3C3B"/>
        </w:rPr>
        <w:t>comparable</w:t>
      </w:r>
      <w:r>
        <w:rPr>
          <w:color w:val="3C3C3B"/>
          <w:spacing w:val="-13"/>
        </w:rPr>
        <w:t> </w:t>
      </w:r>
      <w:r>
        <w:rPr>
          <w:color w:val="3C3C3B"/>
        </w:rPr>
        <w:t>information on marketing materials and energy bills should promote engagement with the market and consumer empowerment. Some customers may benefit from the Victorian Government’s price </w:t>
      </w:r>
      <w:r>
        <w:rPr>
          <w:color w:val="3C3C3B"/>
          <w:spacing w:val="-2"/>
        </w:rPr>
        <w:t>comparison</w:t>
      </w:r>
      <w:r>
        <w:rPr>
          <w:color w:val="3C3C3B"/>
          <w:spacing w:val="-12"/>
        </w:rPr>
        <w:t> </w:t>
      </w:r>
      <w:r>
        <w:rPr>
          <w:color w:val="3C3C3B"/>
          <w:spacing w:val="-2"/>
        </w:rPr>
        <w:t>website,</w:t>
      </w:r>
      <w:r>
        <w:rPr>
          <w:color w:val="3C3C3B"/>
          <w:spacing w:val="-12"/>
        </w:rPr>
        <w:t> </w:t>
      </w:r>
      <w:r>
        <w:rPr>
          <w:color w:val="3C3C3B"/>
          <w:spacing w:val="-2"/>
        </w:rPr>
        <w:t>Victorian</w:t>
      </w:r>
      <w:r>
        <w:rPr>
          <w:color w:val="3C3C3B"/>
          <w:spacing w:val="-12"/>
        </w:rPr>
        <w:t> </w:t>
      </w:r>
      <w:r>
        <w:rPr>
          <w:color w:val="3C3C3B"/>
          <w:spacing w:val="-2"/>
        </w:rPr>
        <w:t>Energy</w:t>
      </w:r>
      <w:r>
        <w:rPr>
          <w:color w:val="3C3C3B"/>
          <w:spacing w:val="-12"/>
        </w:rPr>
        <w:t> </w:t>
      </w:r>
      <w:r>
        <w:rPr>
          <w:color w:val="3C3C3B"/>
          <w:spacing w:val="-2"/>
        </w:rPr>
        <w:t>Compare,</w:t>
      </w:r>
      <w:r>
        <w:rPr>
          <w:color w:val="3C3C3B"/>
          <w:spacing w:val="-12"/>
        </w:rPr>
        <w:t> </w:t>
      </w:r>
      <w:r>
        <w:rPr>
          <w:color w:val="3C3C3B"/>
          <w:spacing w:val="-2"/>
        </w:rPr>
        <w:t>but </w:t>
      </w:r>
      <w:r>
        <w:rPr>
          <w:color w:val="3C3C3B"/>
        </w:rPr>
        <w:t>awareness of the site is not currently high and it is difficult to apply smart meter data on it.</w:t>
      </w:r>
    </w:p>
    <w:p>
      <w:pPr>
        <w:pStyle w:val="BodyText"/>
        <w:spacing w:line="266" w:lineRule="auto" w:before="91"/>
        <w:ind w:left="1020"/>
      </w:pPr>
      <w:r>
        <w:rPr>
          <w:color w:val="3C3C3B"/>
        </w:rPr>
        <w:t>Better access to and control of smart meter data could benefit consumers. It would help them </w:t>
      </w:r>
      <w:r>
        <w:rPr>
          <w:color w:val="3C3C3B"/>
          <w:spacing w:val="-2"/>
        </w:rPr>
        <w:t>understand</w:t>
      </w:r>
      <w:r>
        <w:rPr>
          <w:color w:val="3C3C3B"/>
          <w:spacing w:val="-5"/>
        </w:rPr>
        <w:t> </w:t>
      </w:r>
      <w:r>
        <w:rPr>
          <w:color w:val="3C3C3B"/>
          <w:spacing w:val="-2"/>
        </w:rPr>
        <w:t>their</w:t>
      </w:r>
      <w:r>
        <w:rPr>
          <w:color w:val="3C3C3B"/>
          <w:spacing w:val="-5"/>
        </w:rPr>
        <w:t> </w:t>
      </w:r>
      <w:r>
        <w:rPr>
          <w:color w:val="3C3C3B"/>
          <w:spacing w:val="-2"/>
        </w:rPr>
        <w:t>energy</w:t>
      </w:r>
      <w:r>
        <w:rPr>
          <w:color w:val="3C3C3B"/>
          <w:spacing w:val="-5"/>
        </w:rPr>
        <w:t> </w:t>
      </w:r>
      <w:r>
        <w:rPr>
          <w:color w:val="3C3C3B"/>
          <w:spacing w:val="-2"/>
        </w:rPr>
        <w:t>consumption</w:t>
      </w:r>
      <w:r>
        <w:rPr>
          <w:color w:val="3C3C3B"/>
          <w:spacing w:val="-5"/>
        </w:rPr>
        <w:t> </w:t>
      </w:r>
      <w:r>
        <w:rPr>
          <w:color w:val="3C3C3B"/>
          <w:spacing w:val="-2"/>
        </w:rPr>
        <w:t>patterns</w:t>
      </w:r>
      <w:r>
        <w:rPr>
          <w:color w:val="3C3C3B"/>
          <w:spacing w:val="-5"/>
        </w:rPr>
        <w:t> </w:t>
      </w:r>
      <w:r>
        <w:rPr>
          <w:color w:val="3C3C3B"/>
          <w:spacing w:val="-2"/>
        </w:rPr>
        <w:t>and </w:t>
      </w:r>
      <w:r>
        <w:rPr>
          <w:color w:val="3C3C3B"/>
        </w:rPr>
        <w:t>enable retailers to develop tailored products and services for consumers.</w:t>
      </w:r>
    </w:p>
    <w:p>
      <w:pPr>
        <w:pStyle w:val="BodyText"/>
        <w:spacing w:line="266" w:lineRule="auto" w:before="89"/>
        <w:ind w:left="1020"/>
      </w:pPr>
      <w:r>
        <w:rPr>
          <w:color w:val="3C3C3B"/>
          <w:spacing w:val="-4"/>
        </w:rPr>
        <w:t>Retail</w:t>
      </w:r>
      <w:r>
        <w:rPr>
          <w:color w:val="3C3C3B"/>
          <w:spacing w:val="-9"/>
        </w:rPr>
        <w:t> </w:t>
      </w:r>
      <w:r>
        <w:rPr>
          <w:color w:val="3C3C3B"/>
          <w:spacing w:val="-4"/>
        </w:rPr>
        <w:t>bills</w:t>
      </w:r>
      <w:r>
        <w:rPr>
          <w:color w:val="3C3C3B"/>
          <w:spacing w:val="-9"/>
        </w:rPr>
        <w:t> </w:t>
      </w:r>
      <w:r>
        <w:rPr>
          <w:color w:val="3C3C3B"/>
          <w:spacing w:val="-4"/>
        </w:rPr>
        <w:t>currently</w:t>
      </w:r>
      <w:r>
        <w:rPr>
          <w:color w:val="3C3C3B"/>
          <w:spacing w:val="-9"/>
        </w:rPr>
        <w:t> </w:t>
      </w:r>
      <w:r>
        <w:rPr>
          <w:color w:val="3C3C3B"/>
          <w:spacing w:val="-4"/>
        </w:rPr>
        <w:t>list</w:t>
      </w:r>
      <w:r>
        <w:rPr>
          <w:color w:val="3C3C3B"/>
          <w:spacing w:val="-9"/>
        </w:rPr>
        <w:t> </w:t>
      </w:r>
      <w:r>
        <w:rPr>
          <w:color w:val="3C3C3B"/>
          <w:spacing w:val="-4"/>
        </w:rPr>
        <w:t>GST-exclusive</w:t>
      </w:r>
      <w:r>
        <w:rPr>
          <w:color w:val="3C3C3B"/>
          <w:spacing w:val="-9"/>
        </w:rPr>
        <w:t> </w:t>
      </w:r>
      <w:r>
        <w:rPr>
          <w:color w:val="3C3C3B"/>
          <w:spacing w:val="-4"/>
        </w:rPr>
        <w:t>charges</w:t>
      </w:r>
      <w:r>
        <w:rPr>
          <w:color w:val="3C3C3B"/>
          <w:spacing w:val="-9"/>
        </w:rPr>
        <w:t> </w:t>
      </w:r>
      <w:r>
        <w:rPr>
          <w:color w:val="3C3C3B"/>
          <w:spacing w:val="-4"/>
        </w:rPr>
        <w:t>and </w:t>
      </w:r>
      <w:r>
        <w:rPr>
          <w:color w:val="3C3C3B"/>
        </w:rPr>
        <w:t>add GST to the total bill. It would be simpler if all prices</w:t>
      </w:r>
      <w:r>
        <w:rPr>
          <w:color w:val="3C3C3B"/>
          <w:spacing w:val="-14"/>
        </w:rPr>
        <w:t> </w:t>
      </w:r>
      <w:r>
        <w:rPr>
          <w:color w:val="3C3C3B"/>
        </w:rPr>
        <w:t>were</w:t>
      </w:r>
      <w:r>
        <w:rPr>
          <w:color w:val="3C3C3B"/>
          <w:spacing w:val="-14"/>
        </w:rPr>
        <w:t> </w:t>
      </w:r>
      <w:r>
        <w:rPr>
          <w:color w:val="3C3C3B"/>
        </w:rPr>
        <w:t>GST-inclusive</w:t>
      </w:r>
      <w:r>
        <w:rPr>
          <w:color w:val="3C3C3B"/>
          <w:spacing w:val="-14"/>
        </w:rPr>
        <w:t> </w:t>
      </w:r>
      <w:r>
        <w:rPr>
          <w:color w:val="3C3C3B"/>
        </w:rPr>
        <w:t>as</w:t>
      </w:r>
      <w:r>
        <w:rPr>
          <w:color w:val="3C3C3B"/>
          <w:spacing w:val="-14"/>
        </w:rPr>
        <w:t> </w:t>
      </w:r>
      <w:r>
        <w:rPr>
          <w:color w:val="3C3C3B"/>
        </w:rPr>
        <w:t>per</w:t>
      </w:r>
      <w:r>
        <w:rPr>
          <w:color w:val="3C3C3B"/>
          <w:spacing w:val="-14"/>
        </w:rPr>
        <w:t> </w:t>
      </w:r>
      <w:r>
        <w:rPr>
          <w:color w:val="3C3C3B"/>
        </w:rPr>
        <w:t>most</w:t>
      </w:r>
      <w:r>
        <w:rPr>
          <w:color w:val="3C3C3B"/>
          <w:spacing w:val="-14"/>
        </w:rPr>
        <w:t> </w:t>
      </w:r>
      <w:r>
        <w:rPr>
          <w:color w:val="3C3C3B"/>
        </w:rPr>
        <w:t>industries.</w:t>
      </w:r>
    </w:p>
    <w:p>
      <w:pPr>
        <w:pStyle w:val="BodyText"/>
        <w:spacing w:line="266" w:lineRule="auto" w:before="87"/>
        <w:ind w:left="1020"/>
      </w:pPr>
      <w:r>
        <w:rPr>
          <w:color w:val="3C3C3B"/>
        </w:rPr>
        <w:t>The review panel believes the current ability of retailers</w:t>
      </w:r>
      <w:r>
        <w:rPr>
          <w:color w:val="3C3C3B"/>
          <w:spacing w:val="-4"/>
        </w:rPr>
        <w:t> </w:t>
      </w:r>
      <w:r>
        <w:rPr>
          <w:color w:val="3C3C3B"/>
        </w:rPr>
        <w:t>to</w:t>
      </w:r>
      <w:r>
        <w:rPr>
          <w:color w:val="3C3C3B"/>
          <w:spacing w:val="-4"/>
        </w:rPr>
        <w:t> </w:t>
      </w:r>
      <w:r>
        <w:rPr>
          <w:color w:val="3C3C3B"/>
        </w:rPr>
        <w:t>change</w:t>
      </w:r>
      <w:r>
        <w:rPr>
          <w:color w:val="3C3C3B"/>
          <w:spacing w:val="-4"/>
        </w:rPr>
        <w:t> </w:t>
      </w:r>
      <w:r>
        <w:rPr>
          <w:color w:val="3C3C3B"/>
        </w:rPr>
        <w:t>energy</w:t>
      </w:r>
      <w:r>
        <w:rPr>
          <w:color w:val="3C3C3B"/>
          <w:spacing w:val="-4"/>
        </w:rPr>
        <w:t> </w:t>
      </w:r>
      <w:r>
        <w:rPr>
          <w:color w:val="3C3C3B"/>
        </w:rPr>
        <w:t>prices</w:t>
      </w:r>
      <w:r>
        <w:rPr>
          <w:color w:val="3C3C3B"/>
          <w:spacing w:val="-4"/>
        </w:rPr>
        <w:t> </w:t>
      </w:r>
      <w:r>
        <w:rPr>
          <w:color w:val="3C3C3B"/>
        </w:rPr>
        <w:t>without</w:t>
      </w:r>
      <w:r>
        <w:rPr>
          <w:color w:val="3C3C3B"/>
          <w:spacing w:val="-4"/>
        </w:rPr>
        <w:t> </w:t>
      </w:r>
      <w:r>
        <w:rPr>
          <w:color w:val="3C3C3B"/>
        </w:rPr>
        <w:t>notice</w:t>
      </w:r>
      <w:r>
        <w:rPr>
          <w:color w:val="3C3C3B"/>
          <w:spacing w:val="-4"/>
        </w:rPr>
        <w:t> </w:t>
      </w:r>
      <w:r>
        <w:rPr>
          <w:color w:val="3C3C3B"/>
        </w:rPr>
        <w:t>at any time during a contract must be addressed for </w:t>
      </w:r>
      <w:r>
        <w:rPr>
          <w:color w:val="3C3C3B"/>
          <w:spacing w:val="-2"/>
        </w:rPr>
        <w:t>fairness</w:t>
      </w:r>
      <w:r>
        <w:rPr>
          <w:color w:val="3C3C3B"/>
          <w:spacing w:val="-12"/>
        </w:rPr>
        <w:t> </w:t>
      </w:r>
      <w:r>
        <w:rPr>
          <w:color w:val="3C3C3B"/>
          <w:spacing w:val="-2"/>
        </w:rPr>
        <w:t>and</w:t>
      </w:r>
      <w:r>
        <w:rPr>
          <w:color w:val="3C3C3B"/>
          <w:spacing w:val="-12"/>
        </w:rPr>
        <w:t> </w:t>
      </w:r>
      <w:r>
        <w:rPr>
          <w:color w:val="3C3C3B"/>
          <w:spacing w:val="-2"/>
        </w:rPr>
        <w:t>to</w:t>
      </w:r>
      <w:r>
        <w:rPr>
          <w:color w:val="3C3C3B"/>
          <w:spacing w:val="-12"/>
        </w:rPr>
        <w:t> </w:t>
      </w:r>
      <w:r>
        <w:rPr>
          <w:color w:val="3C3C3B"/>
          <w:spacing w:val="-2"/>
        </w:rPr>
        <w:t>increase</w:t>
      </w:r>
      <w:r>
        <w:rPr>
          <w:color w:val="3C3C3B"/>
          <w:spacing w:val="-12"/>
        </w:rPr>
        <w:t> </w:t>
      </w:r>
      <w:r>
        <w:rPr>
          <w:color w:val="3C3C3B"/>
          <w:spacing w:val="-2"/>
        </w:rPr>
        <w:t>consumer</w:t>
      </w:r>
      <w:r>
        <w:rPr>
          <w:color w:val="3C3C3B"/>
          <w:spacing w:val="-12"/>
        </w:rPr>
        <w:t> </w:t>
      </w:r>
      <w:r>
        <w:rPr>
          <w:color w:val="3C3C3B"/>
          <w:spacing w:val="-2"/>
        </w:rPr>
        <w:t>confidence.</w:t>
      </w:r>
      <w:r>
        <w:rPr>
          <w:color w:val="3C3C3B"/>
          <w:spacing w:val="-12"/>
        </w:rPr>
        <w:t> </w:t>
      </w:r>
      <w:r>
        <w:rPr>
          <w:color w:val="3C3C3B"/>
          <w:spacing w:val="-2"/>
        </w:rPr>
        <w:t>The </w:t>
      </w:r>
      <w:r>
        <w:rPr>
          <w:color w:val="3C3C3B"/>
        </w:rPr>
        <w:t>panel</w:t>
      </w:r>
      <w:r>
        <w:rPr>
          <w:color w:val="3C3C3B"/>
          <w:spacing w:val="-14"/>
        </w:rPr>
        <w:t> </w:t>
      </w:r>
      <w:r>
        <w:rPr>
          <w:color w:val="3C3C3B"/>
        </w:rPr>
        <w:t>is</w:t>
      </w:r>
      <w:r>
        <w:rPr>
          <w:color w:val="3C3C3B"/>
          <w:spacing w:val="-14"/>
        </w:rPr>
        <w:t> </w:t>
      </w:r>
      <w:r>
        <w:rPr>
          <w:color w:val="3C3C3B"/>
        </w:rPr>
        <w:t>aware</w:t>
      </w:r>
      <w:r>
        <w:rPr>
          <w:color w:val="3C3C3B"/>
          <w:spacing w:val="-14"/>
        </w:rPr>
        <w:t> </w:t>
      </w:r>
      <w:r>
        <w:rPr>
          <w:color w:val="3C3C3B"/>
        </w:rPr>
        <w:t>that</w:t>
      </w:r>
      <w:r>
        <w:rPr>
          <w:color w:val="3C3C3B"/>
          <w:spacing w:val="-14"/>
        </w:rPr>
        <w:t> </w:t>
      </w:r>
      <w:r>
        <w:rPr>
          <w:color w:val="3C3C3B"/>
        </w:rPr>
        <w:t>network</w:t>
      </w:r>
      <w:r>
        <w:rPr>
          <w:color w:val="3C3C3B"/>
          <w:spacing w:val="-14"/>
        </w:rPr>
        <w:t> </w:t>
      </w:r>
      <w:r>
        <w:rPr>
          <w:color w:val="3C3C3B"/>
        </w:rPr>
        <w:t>costs</w:t>
      </w:r>
      <w:r>
        <w:rPr>
          <w:color w:val="3C3C3B"/>
          <w:spacing w:val="-14"/>
        </w:rPr>
        <w:t> </w:t>
      </w:r>
      <w:r>
        <w:rPr>
          <w:color w:val="3C3C3B"/>
        </w:rPr>
        <w:t>may</w:t>
      </w:r>
      <w:r>
        <w:rPr>
          <w:color w:val="3C3C3B"/>
          <w:spacing w:val="-14"/>
        </w:rPr>
        <w:t> </w:t>
      </w:r>
      <w:r>
        <w:rPr>
          <w:color w:val="3C3C3B"/>
        </w:rPr>
        <w:t>change</w:t>
      </w:r>
      <w:r>
        <w:rPr>
          <w:color w:val="3C3C3B"/>
          <w:spacing w:val="-14"/>
        </w:rPr>
        <w:t> </w:t>
      </w:r>
      <w:r>
        <w:rPr>
          <w:color w:val="3C3C3B"/>
        </w:rPr>
        <w:t>and are</w:t>
      </w:r>
      <w:r>
        <w:rPr>
          <w:color w:val="3C3C3B"/>
          <w:spacing w:val="-14"/>
        </w:rPr>
        <w:t> </w:t>
      </w:r>
      <w:r>
        <w:rPr>
          <w:color w:val="3C3C3B"/>
        </w:rPr>
        <w:t>outside</w:t>
      </w:r>
      <w:r>
        <w:rPr>
          <w:color w:val="3C3C3B"/>
          <w:spacing w:val="-13"/>
        </w:rPr>
        <w:t> </w:t>
      </w:r>
      <w:r>
        <w:rPr>
          <w:color w:val="3C3C3B"/>
        </w:rPr>
        <w:t>the</w:t>
      </w:r>
      <w:r>
        <w:rPr>
          <w:color w:val="3C3C3B"/>
          <w:spacing w:val="-14"/>
        </w:rPr>
        <w:t> </w:t>
      </w:r>
      <w:r>
        <w:rPr>
          <w:color w:val="3C3C3B"/>
        </w:rPr>
        <w:t>retailer’s</w:t>
      </w:r>
      <w:r>
        <w:rPr>
          <w:color w:val="3C3C3B"/>
          <w:spacing w:val="-13"/>
        </w:rPr>
        <w:t> </w:t>
      </w:r>
      <w:r>
        <w:rPr>
          <w:color w:val="3C3C3B"/>
        </w:rPr>
        <w:t>control,</w:t>
      </w:r>
      <w:r>
        <w:rPr>
          <w:color w:val="3C3C3B"/>
          <w:spacing w:val="-14"/>
        </w:rPr>
        <w:t> </w:t>
      </w:r>
      <w:r>
        <w:rPr>
          <w:color w:val="3C3C3B"/>
        </w:rPr>
        <w:t>and</w:t>
      </w:r>
      <w:r>
        <w:rPr>
          <w:color w:val="3C3C3B"/>
          <w:spacing w:val="-13"/>
        </w:rPr>
        <w:t> </w:t>
      </w:r>
      <w:r>
        <w:rPr>
          <w:color w:val="3C3C3B"/>
        </w:rPr>
        <w:t>therefore</w:t>
      </w:r>
      <w:r>
        <w:rPr>
          <w:color w:val="3C3C3B"/>
          <w:spacing w:val="-14"/>
        </w:rPr>
        <w:t> </w:t>
      </w:r>
      <w:r>
        <w:rPr>
          <w:color w:val="3C3C3B"/>
        </w:rPr>
        <w:t>has recommended</w:t>
      </w:r>
      <w:r>
        <w:rPr>
          <w:color w:val="3C3C3B"/>
          <w:spacing w:val="-3"/>
        </w:rPr>
        <w:t> </w:t>
      </w:r>
      <w:r>
        <w:rPr>
          <w:color w:val="3C3C3B"/>
        </w:rPr>
        <w:t>retailers</w:t>
      </w:r>
      <w:r>
        <w:rPr>
          <w:color w:val="3C3C3B"/>
          <w:spacing w:val="-3"/>
        </w:rPr>
        <w:t> </w:t>
      </w:r>
      <w:r>
        <w:rPr>
          <w:color w:val="3C3C3B"/>
        </w:rPr>
        <w:t>may</w:t>
      </w:r>
      <w:r>
        <w:rPr>
          <w:color w:val="3C3C3B"/>
          <w:spacing w:val="-3"/>
        </w:rPr>
        <w:t> </w:t>
      </w:r>
      <w:r>
        <w:rPr>
          <w:color w:val="3C3C3B"/>
        </w:rPr>
        <w:t>seek</w:t>
      </w:r>
      <w:r>
        <w:rPr>
          <w:color w:val="3C3C3B"/>
          <w:spacing w:val="-3"/>
        </w:rPr>
        <w:t> </w:t>
      </w:r>
      <w:r>
        <w:rPr>
          <w:color w:val="3C3C3B"/>
        </w:rPr>
        <w:t>exemption</w:t>
      </w:r>
      <w:r>
        <w:rPr>
          <w:color w:val="3C3C3B"/>
          <w:spacing w:val="-3"/>
        </w:rPr>
        <w:t> </w:t>
      </w:r>
      <w:r>
        <w:rPr>
          <w:color w:val="3C3C3B"/>
        </w:rPr>
        <w:t>from the regulator for unforeseen network price rises.</w:t>
      </w:r>
    </w:p>
    <w:p>
      <w:pPr>
        <w:pStyle w:val="BodyText"/>
        <w:spacing w:line="266" w:lineRule="auto" w:before="90"/>
        <w:ind w:left="1020"/>
      </w:pPr>
      <w:r>
        <w:rPr>
          <w:color w:val="3C3C3B"/>
          <w:spacing w:val="-2"/>
        </w:rPr>
        <w:t>There</w:t>
      </w:r>
      <w:r>
        <w:rPr>
          <w:color w:val="3C3C3B"/>
          <w:spacing w:val="-8"/>
        </w:rPr>
        <w:t> </w:t>
      </w:r>
      <w:r>
        <w:rPr>
          <w:color w:val="3C3C3B"/>
          <w:spacing w:val="-2"/>
        </w:rPr>
        <w:t>is</w:t>
      </w:r>
      <w:r>
        <w:rPr>
          <w:color w:val="3C3C3B"/>
          <w:spacing w:val="-8"/>
        </w:rPr>
        <w:t> </w:t>
      </w:r>
      <w:r>
        <w:rPr>
          <w:color w:val="3C3C3B"/>
          <w:spacing w:val="-2"/>
        </w:rPr>
        <w:t>a</w:t>
      </w:r>
      <w:r>
        <w:rPr>
          <w:color w:val="3C3C3B"/>
          <w:spacing w:val="-8"/>
        </w:rPr>
        <w:t> </w:t>
      </w:r>
      <w:r>
        <w:rPr>
          <w:color w:val="3C3C3B"/>
          <w:spacing w:val="-2"/>
        </w:rPr>
        <w:t>high</w:t>
      </w:r>
      <w:r>
        <w:rPr>
          <w:color w:val="3C3C3B"/>
          <w:spacing w:val="-8"/>
        </w:rPr>
        <w:t> </w:t>
      </w:r>
      <w:r>
        <w:rPr>
          <w:color w:val="3C3C3B"/>
          <w:spacing w:val="-2"/>
        </w:rPr>
        <w:t>risk</w:t>
      </w:r>
      <w:r>
        <w:rPr>
          <w:color w:val="3C3C3B"/>
          <w:spacing w:val="-8"/>
        </w:rPr>
        <w:t> </w:t>
      </w:r>
      <w:r>
        <w:rPr>
          <w:color w:val="3C3C3B"/>
          <w:spacing w:val="-2"/>
        </w:rPr>
        <w:t>associated</w:t>
      </w:r>
      <w:r>
        <w:rPr>
          <w:color w:val="3C3C3B"/>
          <w:spacing w:val="-8"/>
        </w:rPr>
        <w:t> </w:t>
      </w:r>
      <w:r>
        <w:rPr>
          <w:color w:val="3C3C3B"/>
          <w:spacing w:val="-2"/>
        </w:rPr>
        <w:t>with</w:t>
      </w:r>
      <w:r>
        <w:rPr>
          <w:color w:val="3C3C3B"/>
          <w:spacing w:val="-8"/>
        </w:rPr>
        <w:t> </w:t>
      </w:r>
      <w:r>
        <w:rPr>
          <w:color w:val="3C3C3B"/>
          <w:spacing w:val="-2"/>
        </w:rPr>
        <w:t>conditional </w:t>
      </w:r>
      <w:r>
        <w:rPr>
          <w:color w:val="3C3C3B"/>
        </w:rPr>
        <w:t>discounts such as pay on time discounts.</w:t>
      </w:r>
    </w:p>
    <w:p>
      <w:pPr>
        <w:pStyle w:val="BodyText"/>
        <w:spacing w:before="2"/>
        <w:ind w:left="1020"/>
      </w:pPr>
      <w:r>
        <w:rPr>
          <w:color w:val="3C3C3B"/>
          <w:spacing w:val="-2"/>
        </w:rPr>
        <w:t>Customers</w:t>
      </w:r>
      <w:r>
        <w:rPr>
          <w:color w:val="3C3C3B"/>
          <w:spacing w:val="-8"/>
        </w:rPr>
        <w:t> </w:t>
      </w:r>
      <w:r>
        <w:rPr>
          <w:color w:val="3C3C3B"/>
          <w:spacing w:val="-2"/>
        </w:rPr>
        <w:t>risk</w:t>
      </w:r>
      <w:r>
        <w:rPr>
          <w:color w:val="3C3C3B"/>
          <w:spacing w:val="-8"/>
        </w:rPr>
        <w:t> </w:t>
      </w:r>
      <w:r>
        <w:rPr>
          <w:color w:val="3C3C3B"/>
          <w:spacing w:val="-2"/>
        </w:rPr>
        <w:t>paying</w:t>
      </w:r>
      <w:r>
        <w:rPr>
          <w:color w:val="3C3C3B"/>
          <w:spacing w:val="-7"/>
        </w:rPr>
        <w:t> </w:t>
      </w:r>
      <w:r>
        <w:rPr>
          <w:color w:val="3C3C3B"/>
          <w:spacing w:val="-2"/>
        </w:rPr>
        <w:t>an</w:t>
      </w:r>
      <w:r>
        <w:rPr>
          <w:color w:val="3C3C3B"/>
          <w:spacing w:val="-8"/>
        </w:rPr>
        <w:t> </w:t>
      </w:r>
      <w:r>
        <w:rPr>
          <w:color w:val="3C3C3B"/>
          <w:spacing w:val="-2"/>
        </w:rPr>
        <w:t>extra</w:t>
      </w:r>
      <w:r>
        <w:rPr>
          <w:color w:val="3C3C3B"/>
          <w:spacing w:val="-7"/>
        </w:rPr>
        <w:t> </w:t>
      </w:r>
      <w:r>
        <w:rPr>
          <w:color w:val="3C3C3B"/>
          <w:spacing w:val="-2"/>
        </w:rPr>
        <w:t>30</w:t>
      </w:r>
      <w:r>
        <w:rPr>
          <w:color w:val="3C3C3B"/>
          <w:spacing w:val="-8"/>
        </w:rPr>
        <w:t> </w:t>
      </w:r>
      <w:r>
        <w:rPr>
          <w:color w:val="3C3C3B"/>
          <w:spacing w:val="-2"/>
        </w:rPr>
        <w:t>per</w:t>
      </w:r>
      <w:r>
        <w:rPr>
          <w:color w:val="3C3C3B"/>
          <w:spacing w:val="-7"/>
        </w:rPr>
        <w:t> </w:t>
      </w:r>
      <w:r>
        <w:rPr>
          <w:color w:val="3C3C3B"/>
          <w:spacing w:val="-4"/>
        </w:rPr>
        <w:t>cent</w:t>
      </w:r>
    </w:p>
    <w:p>
      <w:pPr>
        <w:pStyle w:val="BodyText"/>
        <w:spacing w:line="266" w:lineRule="auto" w:before="93"/>
        <w:ind w:left="256" w:right="1179"/>
      </w:pPr>
      <w:r>
        <w:rPr/>
        <w:br w:type="column"/>
      </w:r>
      <w:r>
        <w:rPr>
          <w:color w:val="3C3C3B"/>
        </w:rPr>
        <w:t>or even more if they are late in payment. Low </w:t>
      </w:r>
      <w:r>
        <w:rPr>
          <w:color w:val="3C3C3B"/>
          <w:spacing w:val="-2"/>
        </w:rPr>
        <w:t>income</w:t>
      </w:r>
      <w:r>
        <w:rPr>
          <w:color w:val="3C3C3B"/>
          <w:spacing w:val="-10"/>
        </w:rPr>
        <w:t> </w:t>
      </w:r>
      <w:r>
        <w:rPr>
          <w:color w:val="3C3C3B"/>
          <w:spacing w:val="-2"/>
        </w:rPr>
        <w:t>and</w:t>
      </w:r>
      <w:r>
        <w:rPr>
          <w:color w:val="3C3C3B"/>
          <w:spacing w:val="-10"/>
        </w:rPr>
        <w:t> </w:t>
      </w:r>
      <w:r>
        <w:rPr>
          <w:color w:val="3C3C3B"/>
          <w:spacing w:val="-2"/>
        </w:rPr>
        <w:t>vulnerable</w:t>
      </w:r>
      <w:r>
        <w:rPr>
          <w:color w:val="3C3C3B"/>
          <w:spacing w:val="-10"/>
        </w:rPr>
        <w:t> </w:t>
      </w:r>
      <w:r>
        <w:rPr>
          <w:color w:val="3C3C3B"/>
          <w:spacing w:val="-2"/>
        </w:rPr>
        <w:t>customers</w:t>
      </w:r>
      <w:r>
        <w:rPr>
          <w:color w:val="3C3C3B"/>
          <w:spacing w:val="-10"/>
        </w:rPr>
        <w:t> </w:t>
      </w:r>
      <w:r>
        <w:rPr>
          <w:color w:val="3C3C3B"/>
          <w:spacing w:val="-2"/>
        </w:rPr>
        <w:t>are</w:t>
      </w:r>
      <w:r>
        <w:rPr>
          <w:color w:val="3C3C3B"/>
          <w:spacing w:val="-10"/>
        </w:rPr>
        <w:t> </w:t>
      </w:r>
      <w:r>
        <w:rPr>
          <w:color w:val="3C3C3B"/>
          <w:spacing w:val="-2"/>
        </w:rPr>
        <w:t>particularly </w:t>
      </w:r>
      <w:r>
        <w:rPr>
          <w:color w:val="3C3C3B"/>
        </w:rPr>
        <w:t>at risk. The amount at risk bears no relationship to</w:t>
      </w:r>
      <w:r>
        <w:rPr>
          <w:color w:val="3C3C3B"/>
          <w:spacing w:val="-3"/>
        </w:rPr>
        <w:t> </w:t>
      </w:r>
      <w:r>
        <w:rPr>
          <w:color w:val="3C3C3B"/>
        </w:rPr>
        <w:t>the</w:t>
      </w:r>
      <w:r>
        <w:rPr>
          <w:color w:val="3C3C3B"/>
          <w:spacing w:val="-3"/>
        </w:rPr>
        <w:t> </w:t>
      </w:r>
      <w:r>
        <w:rPr>
          <w:color w:val="3C3C3B"/>
        </w:rPr>
        <w:t>actual</w:t>
      </w:r>
      <w:r>
        <w:rPr>
          <w:color w:val="3C3C3B"/>
          <w:spacing w:val="-3"/>
        </w:rPr>
        <w:t> </w:t>
      </w:r>
      <w:r>
        <w:rPr>
          <w:color w:val="3C3C3B"/>
        </w:rPr>
        <w:t>costs</w:t>
      </w:r>
      <w:r>
        <w:rPr>
          <w:color w:val="3C3C3B"/>
          <w:spacing w:val="-3"/>
        </w:rPr>
        <w:t> </w:t>
      </w:r>
      <w:r>
        <w:rPr>
          <w:color w:val="3C3C3B"/>
        </w:rPr>
        <w:t>incurred</w:t>
      </w:r>
      <w:r>
        <w:rPr>
          <w:color w:val="3C3C3B"/>
          <w:spacing w:val="-3"/>
        </w:rPr>
        <w:t> </w:t>
      </w:r>
      <w:r>
        <w:rPr>
          <w:color w:val="3C3C3B"/>
        </w:rPr>
        <w:t>by</w:t>
      </w:r>
      <w:r>
        <w:rPr>
          <w:color w:val="3C3C3B"/>
          <w:spacing w:val="-3"/>
        </w:rPr>
        <w:t> </w:t>
      </w:r>
      <w:r>
        <w:rPr>
          <w:color w:val="3C3C3B"/>
        </w:rPr>
        <w:t>the</w:t>
      </w:r>
      <w:r>
        <w:rPr>
          <w:color w:val="3C3C3B"/>
          <w:spacing w:val="-3"/>
        </w:rPr>
        <w:t> </w:t>
      </w:r>
      <w:r>
        <w:rPr>
          <w:color w:val="3C3C3B"/>
        </w:rPr>
        <w:t>retailer</w:t>
      </w:r>
      <w:r>
        <w:rPr>
          <w:color w:val="3C3C3B"/>
          <w:spacing w:val="-3"/>
        </w:rPr>
        <w:t> </w:t>
      </w:r>
      <w:r>
        <w:rPr>
          <w:color w:val="3C3C3B"/>
        </w:rPr>
        <w:t>and</w:t>
      </w:r>
      <w:r>
        <w:rPr>
          <w:color w:val="3C3C3B"/>
          <w:spacing w:val="-3"/>
        </w:rPr>
        <w:t> </w:t>
      </w:r>
      <w:r>
        <w:rPr>
          <w:color w:val="3C3C3B"/>
        </w:rPr>
        <w:t>is </w:t>
      </w:r>
      <w:r>
        <w:rPr>
          <w:color w:val="3C3C3B"/>
          <w:spacing w:val="-2"/>
        </w:rPr>
        <w:t>inconsistent</w:t>
      </w:r>
      <w:r>
        <w:rPr>
          <w:color w:val="3C3C3B"/>
          <w:spacing w:val="-4"/>
        </w:rPr>
        <w:t> </w:t>
      </w:r>
      <w:r>
        <w:rPr>
          <w:color w:val="3C3C3B"/>
          <w:spacing w:val="-2"/>
        </w:rPr>
        <w:t>with</w:t>
      </w:r>
      <w:r>
        <w:rPr>
          <w:color w:val="3C3C3B"/>
          <w:spacing w:val="-4"/>
        </w:rPr>
        <w:t> </w:t>
      </w:r>
      <w:r>
        <w:rPr>
          <w:color w:val="3C3C3B"/>
          <w:spacing w:val="-2"/>
        </w:rPr>
        <w:t>the</w:t>
      </w:r>
      <w:r>
        <w:rPr>
          <w:color w:val="3C3C3B"/>
          <w:spacing w:val="-4"/>
        </w:rPr>
        <w:t> </w:t>
      </w:r>
      <w:r>
        <w:rPr>
          <w:color w:val="3C3C3B"/>
          <w:spacing w:val="-2"/>
        </w:rPr>
        <w:t>Victorian</w:t>
      </w:r>
      <w:r>
        <w:rPr>
          <w:color w:val="3C3C3B"/>
          <w:spacing w:val="-4"/>
        </w:rPr>
        <w:t> </w:t>
      </w:r>
      <w:r>
        <w:rPr>
          <w:color w:val="3C3C3B"/>
          <w:spacing w:val="-2"/>
        </w:rPr>
        <w:t>Government’s</w:t>
      </w:r>
      <w:r>
        <w:rPr>
          <w:color w:val="3C3C3B"/>
          <w:spacing w:val="-4"/>
        </w:rPr>
        <w:t> </w:t>
      </w:r>
      <w:r>
        <w:rPr>
          <w:color w:val="3C3C3B"/>
          <w:spacing w:val="-2"/>
        </w:rPr>
        <w:t>ban </w:t>
      </w:r>
      <w:r>
        <w:rPr>
          <w:color w:val="3C3C3B"/>
        </w:rPr>
        <w:t>on late payment fees. The review panel recommends a capping of the costs incurred by</w:t>
      </w:r>
    </w:p>
    <w:p>
      <w:pPr>
        <w:pStyle w:val="BodyText"/>
        <w:spacing w:before="5"/>
        <w:ind w:left="256"/>
      </w:pPr>
      <w:r>
        <w:rPr>
          <w:color w:val="3C3C3B"/>
        </w:rPr>
        <w:t>consumers</w:t>
      </w:r>
      <w:r>
        <w:rPr>
          <w:color w:val="3C3C3B"/>
          <w:spacing w:val="-13"/>
        </w:rPr>
        <w:t> </w:t>
      </w:r>
      <w:r>
        <w:rPr>
          <w:color w:val="3C3C3B"/>
        </w:rPr>
        <w:t>who</w:t>
      </w:r>
      <w:r>
        <w:rPr>
          <w:color w:val="3C3C3B"/>
          <w:spacing w:val="-11"/>
        </w:rPr>
        <w:t> </w:t>
      </w:r>
      <w:r>
        <w:rPr>
          <w:color w:val="3C3C3B"/>
        </w:rPr>
        <w:t>fail</w:t>
      </w:r>
      <w:r>
        <w:rPr>
          <w:color w:val="3C3C3B"/>
          <w:spacing w:val="-11"/>
        </w:rPr>
        <w:t> </w:t>
      </w:r>
      <w:r>
        <w:rPr>
          <w:color w:val="3C3C3B"/>
        </w:rPr>
        <w:t>to</w:t>
      </w:r>
      <w:r>
        <w:rPr>
          <w:color w:val="3C3C3B"/>
          <w:spacing w:val="-11"/>
        </w:rPr>
        <w:t> </w:t>
      </w:r>
      <w:r>
        <w:rPr>
          <w:color w:val="3C3C3B"/>
        </w:rPr>
        <w:t>meet</w:t>
      </w:r>
      <w:r>
        <w:rPr>
          <w:color w:val="3C3C3B"/>
          <w:spacing w:val="-11"/>
        </w:rPr>
        <w:t> </w:t>
      </w:r>
      <w:r>
        <w:rPr>
          <w:color w:val="3C3C3B"/>
        </w:rPr>
        <w:t>a</w:t>
      </w:r>
      <w:r>
        <w:rPr>
          <w:color w:val="3C3C3B"/>
          <w:spacing w:val="-11"/>
        </w:rPr>
        <w:t> </w:t>
      </w:r>
      <w:r>
        <w:rPr>
          <w:color w:val="3C3C3B"/>
        </w:rPr>
        <w:t>condition</w:t>
      </w:r>
      <w:r>
        <w:rPr>
          <w:color w:val="3C3C3B"/>
          <w:spacing w:val="-11"/>
        </w:rPr>
        <w:t> </w:t>
      </w:r>
      <w:r>
        <w:rPr>
          <w:color w:val="3C3C3B"/>
        </w:rPr>
        <w:t>of</w:t>
      </w:r>
      <w:r>
        <w:rPr>
          <w:color w:val="3C3C3B"/>
          <w:spacing w:val="-11"/>
        </w:rPr>
        <w:t> </w:t>
      </w:r>
      <w:r>
        <w:rPr>
          <w:color w:val="3C3C3B"/>
        </w:rPr>
        <w:t>a</w:t>
      </w:r>
      <w:r>
        <w:rPr>
          <w:color w:val="3C3C3B"/>
          <w:spacing w:val="-10"/>
        </w:rPr>
        <w:t> </w:t>
      </w:r>
      <w:r>
        <w:rPr>
          <w:color w:val="3C3C3B"/>
          <w:spacing w:val="-2"/>
        </w:rPr>
        <w:t>benefit.</w:t>
      </w:r>
    </w:p>
    <w:p>
      <w:pPr>
        <w:pStyle w:val="BodyText"/>
        <w:spacing w:line="266" w:lineRule="auto" w:before="111"/>
        <w:ind w:left="256" w:right="1179"/>
      </w:pPr>
      <w:r>
        <w:rPr>
          <w:color w:val="3C3C3B"/>
        </w:rPr>
        <w:t>The following recommendations apply to </w:t>
      </w:r>
      <w:r>
        <w:rPr>
          <w:color w:val="3C3C3B"/>
          <w:spacing w:val="-2"/>
        </w:rPr>
        <w:t>residential</w:t>
      </w:r>
      <w:r>
        <w:rPr>
          <w:color w:val="3C3C3B"/>
          <w:spacing w:val="-11"/>
        </w:rPr>
        <w:t> </w:t>
      </w:r>
      <w:r>
        <w:rPr>
          <w:color w:val="3C3C3B"/>
          <w:spacing w:val="-2"/>
        </w:rPr>
        <w:t>and</w:t>
      </w:r>
      <w:r>
        <w:rPr>
          <w:color w:val="3C3C3B"/>
          <w:spacing w:val="-11"/>
        </w:rPr>
        <w:t> </w:t>
      </w:r>
      <w:r>
        <w:rPr>
          <w:color w:val="3C3C3B"/>
          <w:spacing w:val="-2"/>
        </w:rPr>
        <w:t>small</w:t>
      </w:r>
      <w:r>
        <w:rPr>
          <w:color w:val="3C3C3B"/>
          <w:spacing w:val="-11"/>
        </w:rPr>
        <w:t> </w:t>
      </w:r>
      <w:r>
        <w:rPr>
          <w:color w:val="3C3C3B"/>
          <w:spacing w:val="-2"/>
        </w:rPr>
        <w:t>business</w:t>
      </w:r>
      <w:r>
        <w:rPr>
          <w:color w:val="3C3C3B"/>
          <w:spacing w:val="-11"/>
        </w:rPr>
        <w:t> </w:t>
      </w:r>
      <w:r>
        <w:rPr>
          <w:color w:val="3C3C3B"/>
          <w:spacing w:val="-2"/>
        </w:rPr>
        <w:t>customers</w:t>
      </w:r>
      <w:r>
        <w:rPr>
          <w:color w:val="3C3C3B"/>
          <w:spacing w:val="-11"/>
        </w:rPr>
        <w:t> </w:t>
      </w:r>
      <w:r>
        <w:rPr>
          <w:color w:val="3C3C3B"/>
          <w:spacing w:val="-2"/>
        </w:rPr>
        <w:t>for</w:t>
      </w:r>
      <w:r>
        <w:rPr>
          <w:color w:val="3C3C3B"/>
          <w:spacing w:val="-11"/>
        </w:rPr>
        <w:t> </w:t>
      </w:r>
      <w:r>
        <w:rPr>
          <w:color w:val="3C3C3B"/>
          <w:spacing w:val="-2"/>
        </w:rPr>
        <w:t>both </w:t>
      </w:r>
      <w:r>
        <w:rPr>
          <w:color w:val="3C3C3B"/>
        </w:rPr>
        <w:t>electricity and gas.</w:t>
      </w:r>
    </w:p>
    <w:p>
      <w:pPr>
        <w:pStyle w:val="BodyText"/>
        <w:spacing w:before="2"/>
        <w:rPr>
          <w:sz w:val="16"/>
        </w:rPr>
      </w:pPr>
    </w:p>
    <w:tbl>
      <w:tblPr>
        <w:tblW w:w="0" w:type="auto"/>
        <w:jc w:val="left"/>
        <w:tblInd w:w="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7"/>
      </w:tblGrid>
      <w:tr>
        <w:trPr>
          <w:trHeight w:val="1123" w:hRule="atLeast"/>
        </w:trPr>
        <w:tc>
          <w:tcPr>
            <w:tcW w:w="4507" w:type="dxa"/>
            <w:shd w:val="clear" w:color="auto" w:fill="F6F5F0"/>
          </w:tcPr>
          <w:p>
            <w:pPr>
              <w:pStyle w:val="TableParagraph"/>
              <w:spacing w:line="258" w:lineRule="exact" w:before="191"/>
              <w:rPr>
                <w:b/>
                <w:sz w:val="24"/>
              </w:rPr>
            </w:pPr>
            <w:r>
              <w:rPr>
                <w:b/>
                <w:color w:val="A3A466"/>
                <w:spacing w:val="-4"/>
                <w:sz w:val="24"/>
              </w:rPr>
              <w:t>Recommendation</w:t>
            </w:r>
            <w:r>
              <w:rPr>
                <w:b/>
                <w:color w:val="A3A466"/>
                <w:spacing w:val="-11"/>
                <w:sz w:val="24"/>
              </w:rPr>
              <w:t> </w:t>
            </w:r>
            <w:r>
              <w:rPr>
                <w:b/>
                <w:color w:val="A3A466"/>
                <w:spacing w:val="-4"/>
                <w:sz w:val="24"/>
              </w:rPr>
              <w:t>3</w:t>
            </w:r>
            <w:r>
              <w:rPr>
                <w:b/>
                <w:color w:val="A3A466"/>
                <w:spacing w:val="-10"/>
                <w:sz w:val="24"/>
              </w:rPr>
              <w:t> –</w:t>
            </w:r>
          </w:p>
          <w:p>
            <w:pPr>
              <w:pStyle w:val="TableParagraph"/>
              <w:spacing w:line="208" w:lineRule="auto" w:before="11"/>
              <w:ind w:right="784"/>
              <w:rPr>
                <w:b/>
                <w:sz w:val="24"/>
              </w:rPr>
            </w:pPr>
            <w:r>
              <w:rPr>
                <w:b/>
                <w:color w:val="A3A466"/>
                <w:spacing w:val="-4"/>
                <w:sz w:val="24"/>
              </w:rPr>
              <w:t>Marketing</w:t>
            </w:r>
            <w:r>
              <w:rPr>
                <w:b/>
                <w:color w:val="A3A466"/>
                <w:spacing w:val="-12"/>
                <w:sz w:val="24"/>
              </w:rPr>
              <w:t> </w:t>
            </w:r>
            <w:r>
              <w:rPr>
                <w:b/>
                <w:color w:val="A3A466"/>
                <w:spacing w:val="-4"/>
                <w:sz w:val="24"/>
              </w:rPr>
              <w:t>information</w:t>
            </w:r>
            <w:r>
              <w:rPr>
                <w:b/>
                <w:color w:val="A3A466"/>
                <w:spacing w:val="-12"/>
                <w:sz w:val="24"/>
              </w:rPr>
              <w:t> </w:t>
            </w:r>
            <w:r>
              <w:rPr>
                <w:b/>
                <w:color w:val="A3A466"/>
                <w:spacing w:val="-4"/>
                <w:sz w:val="24"/>
              </w:rPr>
              <w:t>on</w:t>
            </w:r>
            <w:r>
              <w:rPr>
                <w:b/>
                <w:color w:val="A3A466"/>
                <w:spacing w:val="-12"/>
                <w:sz w:val="24"/>
              </w:rPr>
              <w:t> </w:t>
            </w:r>
            <w:r>
              <w:rPr>
                <w:b/>
                <w:color w:val="A3A466"/>
                <w:spacing w:val="-4"/>
                <w:sz w:val="24"/>
              </w:rPr>
              <w:t>prices </w:t>
            </w:r>
            <w:r>
              <w:rPr>
                <w:b/>
                <w:color w:val="A3A466"/>
                <w:sz w:val="24"/>
              </w:rPr>
              <w:t>to be easily comparable</w:t>
            </w:r>
          </w:p>
        </w:tc>
      </w:tr>
      <w:tr>
        <w:trPr>
          <w:trHeight w:val="1121" w:hRule="atLeast"/>
        </w:trPr>
        <w:tc>
          <w:tcPr>
            <w:tcW w:w="4507" w:type="dxa"/>
            <w:tcBorders>
              <w:bottom w:val="single" w:sz="2" w:space="0" w:color="A3A466"/>
            </w:tcBorders>
            <w:shd w:val="clear" w:color="auto" w:fill="FCFCFB"/>
          </w:tcPr>
          <w:p>
            <w:pPr>
              <w:pStyle w:val="TableParagraph"/>
              <w:spacing w:line="266" w:lineRule="auto" w:before="197"/>
              <w:ind w:left="396" w:right="176" w:hanging="284"/>
              <w:rPr>
                <w:sz w:val="20"/>
              </w:rPr>
            </w:pPr>
            <w:r>
              <w:rPr>
                <w:b/>
                <w:color w:val="609198"/>
                <w:sz w:val="16"/>
              </w:rPr>
              <w:t>3A</w:t>
            </w:r>
            <w:r>
              <w:rPr>
                <w:b/>
                <w:color w:val="609198"/>
                <w:spacing w:val="40"/>
                <w:sz w:val="16"/>
              </w:rPr>
              <w:t> </w:t>
            </w:r>
            <w:r>
              <w:rPr>
                <w:color w:val="3C3C3B"/>
                <w:sz w:val="20"/>
              </w:rPr>
              <w:t>Require retailers to market their offers in </w:t>
            </w:r>
            <w:r>
              <w:rPr>
                <w:color w:val="3C3C3B"/>
                <w:spacing w:val="-2"/>
                <w:sz w:val="20"/>
              </w:rPr>
              <w:t>dollar</w:t>
            </w:r>
            <w:r>
              <w:rPr>
                <w:color w:val="3C3C3B"/>
                <w:spacing w:val="-11"/>
                <w:sz w:val="20"/>
              </w:rPr>
              <w:t> </w:t>
            </w:r>
            <w:r>
              <w:rPr>
                <w:color w:val="3C3C3B"/>
                <w:spacing w:val="-2"/>
                <w:sz w:val="20"/>
              </w:rPr>
              <w:t>terms,</w:t>
            </w:r>
            <w:r>
              <w:rPr>
                <w:color w:val="3C3C3B"/>
                <w:spacing w:val="-11"/>
                <w:sz w:val="20"/>
              </w:rPr>
              <w:t> </w:t>
            </w:r>
            <w:r>
              <w:rPr>
                <w:color w:val="3C3C3B"/>
                <w:spacing w:val="-2"/>
                <w:sz w:val="20"/>
              </w:rPr>
              <w:t>rather</w:t>
            </w:r>
            <w:r>
              <w:rPr>
                <w:color w:val="3C3C3B"/>
                <w:spacing w:val="-11"/>
                <w:sz w:val="20"/>
              </w:rPr>
              <w:t> </w:t>
            </w:r>
            <w:r>
              <w:rPr>
                <w:color w:val="3C3C3B"/>
                <w:spacing w:val="-2"/>
                <w:sz w:val="20"/>
              </w:rPr>
              <w:t>than</w:t>
            </w:r>
            <w:r>
              <w:rPr>
                <w:color w:val="3C3C3B"/>
                <w:spacing w:val="-11"/>
                <w:sz w:val="20"/>
              </w:rPr>
              <w:t> </w:t>
            </w:r>
            <w:r>
              <w:rPr>
                <w:color w:val="3C3C3B"/>
                <w:spacing w:val="-2"/>
                <w:sz w:val="20"/>
              </w:rPr>
              <w:t>as</w:t>
            </w:r>
            <w:r>
              <w:rPr>
                <w:color w:val="3C3C3B"/>
                <w:spacing w:val="-11"/>
                <w:sz w:val="20"/>
              </w:rPr>
              <w:t> </w:t>
            </w:r>
            <w:r>
              <w:rPr>
                <w:color w:val="3C3C3B"/>
                <w:spacing w:val="-2"/>
                <w:sz w:val="20"/>
              </w:rPr>
              <w:t>percentages</w:t>
            </w:r>
            <w:r>
              <w:rPr>
                <w:color w:val="3C3C3B"/>
                <w:spacing w:val="-11"/>
                <w:sz w:val="20"/>
              </w:rPr>
              <w:t> </w:t>
            </w:r>
            <w:r>
              <w:rPr>
                <w:color w:val="3C3C3B"/>
                <w:spacing w:val="-2"/>
                <w:sz w:val="20"/>
              </w:rPr>
              <w:t>or </w:t>
            </w:r>
            <w:r>
              <w:rPr>
                <w:color w:val="3C3C3B"/>
                <w:sz w:val="20"/>
              </w:rPr>
              <w:t>unanchored discounts.</w:t>
            </w:r>
          </w:p>
        </w:tc>
      </w:tr>
      <w:tr>
        <w:trPr>
          <w:trHeight w:val="1886"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176" w:hanging="284"/>
              <w:rPr>
                <w:sz w:val="20"/>
              </w:rPr>
            </w:pPr>
            <w:r>
              <w:rPr>
                <w:b/>
                <w:color w:val="609198"/>
                <w:sz w:val="16"/>
              </w:rPr>
              <w:t>3B</w:t>
            </w:r>
            <w:r>
              <w:rPr>
                <w:b/>
                <w:color w:val="609198"/>
                <w:spacing w:val="40"/>
                <w:sz w:val="16"/>
              </w:rPr>
              <w:t> </w:t>
            </w:r>
            <w:r>
              <w:rPr>
                <w:color w:val="3C3C3B"/>
                <w:sz w:val="20"/>
              </w:rPr>
              <w:t>Where the retailer knows the actual usage </w:t>
            </w:r>
            <w:r>
              <w:rPr>
                <w:color w:val="3C3C3B"/>
                <w:spacing w:val="-2"/>
                <w:sz w:val="20"/>
              </w:rPr>
              <w:t>profile</w:t>
            </w:r>
            <w:r>
              <w:rPr>
                <w:color w:val="3C3C3B"/>
                <w:spacing w:val="-9"/>
                <w:sz w:val="20"/>
              </w:rPr>
              <w:t> </w:t>
            </w:r>
            <w:r>
              <w:rPr>
                <w:color w:val="3C3C3B"/>
                <w:spacing w:val="-2"/>
                <w:sz w:val="20"/>
              </w:rPr>
              <w:t>for</w:t>
            </w:r>
            <w:r>
              <w:rPr>
                <w:color w:val="3C3C3B"/>
                <w:spacing w:val="-9"/>
                <w:sz w:val="20"/>
              </w:rPr>
              <w:t> </w:t>
            </w:r>
            <w:r>
              <w:rPr>
                <w:color w:val="3C3C3B"/>
                <w:spacing w:val="-2"/>
                <w:sz w:val="20"/>
              </w:rPr>
              <w:t>a</w:t>
            </w:r>
            <w:r>
              <w:rPr>
                <w:color w:val="3C3C3B"/>
                <w:spacing w:val="-10"/>
                <w:sz w:val="20"/>
              </w:rPr>
              <w:t> </w:t>
            </w:r>
            <w:r>
              <w:rPr>
                <w:color w:val="3C3C3B"/>
                <w:spacing w:val="-2"/>
                <w:sz w:val="20"/>
              </w:rPr>
              <w:t>specific</w:t>
            </w:r>
            <w:r>
              <w:rPr>
                <w:color w:val="3C3C3B"/>
                <w:spacing w:val="-9"/>
                <w:sz w:val="20"/>
              </w:rPr>
              <w:t> </w:t>
            </w:r>
            <w:r>
              <w:rPr>
                <w:color w:val="3C3C3B"/>
                <w:spacing w:val="-2"/>
                <w:sz w:val="20"/>
              </w:rPr>
              <w:t>customer,</w:t>
            </w:r>
            <w:r>
              <w:rPr>
                <w:color w:val="3C3C3B"/>
                <w:spacing w:val="-9"/>
                <w:sz w:val="20"/>
              </w:rPr>
              <w:t> </w:t>
            </w:r>
            <w:r>
              <w:rPr>
                <w:color w:val="3C3C3B"/>
                <w:spacing w:val="-2"/>
                <w:sz w:val="20"/>
              </w:rPr>
              <w:t>the</w:t>
            </w:r>
            <w:r>
              <w:rPr>
                <w:color w:val="3C3C3B"/>
                <w:spacing w:val="-10"/>
                <w:sz w:val="20"/>
              </w:rPr>
              <w:t> </w:t>
            </w:r>
            <w:r>
              <w:rPr>
                <w:color w:val="3C3C3B"/>
                <w:spacing w:val="-2"/>
                <w:sz w:val="20"/>
              </w:rPr>
              <w:t>marketing </w:t>
            </w:r>
            <w:r>
              <w:rPr>
                <w:color w:val="3C3C3B"/>
                <w:sz w:val="20"/>
              </w:rPr>
              <w:t>to that customer to be based on the estimated annual costs of the offer for that customer, and the $ costs if conditions attached are not met.</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176" w:hanging="284"/>
              <w:rPr>
                <w:sz w:val="20"/>
              </w:rPr>
            </w:pPr>
            <w:r>
              <w:rPr>
                <w:b/>
                <w:color w:val="609198"/>
                <w:sz w:val="16"/>
              </w:rPr>
              <w:t>3C</w:t>
            </w:r>
            <w:r>
              <w:rPr>
                <w:b/>
                <w:color w:val="609198"/>
                <w:spacing w:val="40"/>
                <w:sz w:val="16"/>
              </w:rPr>
              <w:t> </w:t>
            </w:r>
            <w:r>
              <w:rPr>
                <w:color w:val="3C3C3B"/>
                <w:sz w:val="20"/>
              </w:rPr>
              <w:t>The ESC to develop a small number of</w:t>
            </w:r>
            <w:r>
              <w:rPr>
                <w:color w:val="3C3C3B"/>
                <w:sz w:val="20"/>
              </w:rPr>
              <w:t> typical</w:t>
            </w:r>
            <w:r>
              <w:rPr>
                <w:color w:val="3C3C3B"/>
                <w:spacing w:val="-8"/>
                <w:sz w:val="20"/>
              </w:rPr>
              <w:t> </w:t>
            </w:r>
            <w:r>
              <w:rPr>
                <w:color w:val="3C3C3B"/>
                <w:sz w:val="20"/>
              </w:rPr>
              <w:t>customer</w:t>
            </w:r>
            <w:r>
              <w:rPr>
                <w:color w:val="3C3C3B"/>
                <w:spacing w:val="-8"/>
                <w:sz w:val="20"/>
              </w:rPr>
              <w:t> </w:t>
            </w:r>
            <w:r>
              <w:rPr>
                <w:color w:val="3C3C3B"/>
                <w:sz w:val="20"/>
              </w:rPr>
              <w:t>usage</w:t>
            </w:r>
            <w:r>
              <w:rPr>
                <w:color w:val="3C3C3B"/>
                <w:spacing w:val="-8"/>
                <w:sz w:val="20"/>
              </w:rPr>
              <w:t> </w:t>
            </w:r>
            <w:r>
              <w:rPr>
                <w:color w:val="3C3C3B"/>
                <w:sz w:val="20"/>
              </w:rPr>
              <w:t>profiles</w:t>
            </w:r>
            <w:r>
              <w:rPr>
                <w:color w:val="3C3C3B"/>
                <w:spacing w:val="-8"/>
                <w:sz w:val="20"/>
              </w:rPr>
              <w:t> </w:t>
            </w:r>
            <w:r>
              <w:rPr>
                <w:color w:val="3C3C3B"/>
                <w:sz w:val="20"/>
              </w:rPr>
              <w:t>(3–4)</w:t>
            </w:r>
            <w:r>
              <w:rPr>
                <w:color w:val="3C3C3B"/>
                <w:spacing w:val="-8"/>
                <w:sz w:val="20"/>
              </w:rPr>
              <w:t> </w:t>
            </w:r>
            <w:r>
              <w:rPr>
                <w:color w:val="3C3C3B"/>
                <w:sz w:val="20"/>
              </w:rPr>
              <w:t>for</w:t>
            </w:r>
            <w:r>
              <w:rPr>
                <w:color w:val="3C3C3B"/>
                <w:spacing w:val="-8"/>
                <w:sz w:val="20"/>
              </w:rPr>
              <w:t> </w:t>
            </w:r>
            <w:r>
              <w:rPr>
                <w:color w:val="3C3C3B"/>
                <w:sz w:val="20"/>
              </w:rPr>
              <w:t>use in standardised marketing material (e.g. for 2,000</w:t>
            </w:r>
            <w:r>
              <w:rPr>
                <w:color w:val="3C3C3B"/>
                <w:spacing w:val="-14"/>
                <w:sz w:val="20"/>
              </w:rPr>
              <w:t> </w:t>
            </w:r>
            <w:r>
              <w:rPr>
                <w:color w:val="3C3C3B"/>
                <w:sz w:val="20"/>
              </w:rPr>
              <w:t>kWh,</w:t>
            </w:r>
            <w:r>
              <w:rPr>
                <w:color w:val="3C3C3B"/>
                <w:spacing w:val="-14"/>
                <w:sz w:val="20"/>
              </w:rPr>
              <w:t> </w:t>
            </w:r>
            <w:r>
              <w:rPr>
                <w:color w:val="3C3C3B"/>
                <w:sz w:val="20"/>
              </w:rPr>
              <w:t>4,000</w:t>
            </w:r>
            <w:r>
              <w:rPr>
                <w:color w:val="3C3C3B"/>
                <w:spacing w:val="-14"/>
                <w:sz w:val="20"/>
              </w:rPr>
              <w:t> </w:t>
            </w:r>
            <w:r>
              <w:rPr>
                <w:color w:val="3C3C3B"/>
                <w:sz w:val="20"/>
              </w:rPr>
              <w:t>kWh,</w:t>
            </w:r>
            <w:r>
              <w:rPr>
                <w:color w:val="3C3C3B"/>
                <w:spacing w:val="-14"/>
                <w:sz w:val="20"/>
              </w:rPr>
              <w:t> </w:t>
            </w:r>
            <w:r>
              <w:rPr>
                <w:color w:val="3C3C3B"/>
                <w:sz w:val="20"/>
              </w:rPr>
              <w:t>6,000</w:t>
            </w:r>
            <w:r>
              <w:rPr>
                <w:color w:val="3C3C3B"/>
                <w:spacing w:val="-14"/>
                <w:sz w:val="20"/>
              </w:rPr>
              <w:t> </w:t>
            </w:r>
            <w:r>
              <w:rPr>
                <w:color w:val="3C3C3B"/>
                <w:sz w:val="20"/>
              </w:rPr>
              <w:t>kWh</w:t>
            </w:r>
            <w:r>
              <w:rPr>
                <w:color w:val="3C3C3B"/>
                <w:spacing w:val="-14"/>
                <w:sz w:val="20"/>
              </w:rPr>
              <w:t> </w:t>
            </w:r>
            <w:r>
              <w:rPr>
                <w:color w:val="3C3C3B"/>
                <w:sz w:val="20"/>
              </w:rPr>
              <w:t>per</w:t>
            </w:r>
            <w:r>
              <w:rPr>
                <w:color w:val="3C3C3B"/>
                <w:spacing w:val="-14"/>
                <w:sz w:val="20"/>
              </w:rPr>
              <w:t> </w:t>
            </w:r>
            <w:r>
              <w:rPr>
                <w:color w:val="3C3C3B"/>
                <w:sz w:val="20"/>
              </w:rPr>
              <w:t>year).</w:t>
            </w:r>
          </w:p>
        </w:tc>
      </w:tr>
      <w:tr>
        <w:trPr>
          <w:trHeight w:val="2142" w:hRule="atLeast"/>
        </w:trPr>
        <w:tc>
          <w:tcPr>
            <w:tcW w:w="4507" w:type="dxa"/>
            <w:tcBorders>
              <w:top w:val="single" w:sz="2" w:space="0" w:color="A3A466"/>
              <w:bottom w:val="single" w:sz="2" w:space="0" w:color="A3A466"/>
            </w:tcBorders>
            <w:shd w:val="clear" w:color="auto" w:fill="FCFCFB"/>
          </w:tcPr>
          <w:p>
            <w:pPr>
              <w:pStyle w:val="TableParagraph"/>
              <w:spacing w:before="194"/>
              <w:rPr>
                <w:sz w:val="20"/>
              </w:rPr>
            </w:pPr>
            <w:r>
              <w:rPr>
                <w:b/>
                <w:color w:val="609198"/>
                <w:sz w:val="16"/>
              </w:rPr>
              <w:t>3D</w:t>
            </w:r>
            <w:r>
              <w:rPr>
                <w:b/>
                <w:color w:val="609198"/>
                <w:spacing w:val="23"/>
                <w:sz w:val="16"/>
              </w:rPr>
              <w:t> </w:t>
            </w:r>
            <w:r>
              <w:rPr>
                <w:color w:val="3C3C3B"/>
                <w:sz w:val="20"/>
              </w:rPr>
              <w:t>Marketing</w:t>
            </w:r>
            <w:r>
              <w:rPr>
                <w:color w:val="3C3C3B"/>
                <w:spacing w:val="-11"/>
                <w:sz w:val="20"/>
              </w:rPr>
              <w:t> </w:t>
            </w:r>
            <w:r>
              <w:rPr>
                <w:color w:val="3C3C3B"/>
                <w:sz w:val="20"/>
              </w:rPr>
              <w:t>of</w:t>
            </w:r>
            <w:r>
              <w:rPr>
                <w:color w:val="3C3C3B"/>
                <w:spacing w:val="-10"/>
                <w:sz w:val="20"/>
              </w:rPr>
              <w:t> </w:t>
            </w:r>
            <w:r>
              <w:rPr>
                <w:color w:val="3C3C3B"/>
                <w:sz w:val="20"/>
              </w:rPr>
              <w:t>prices</w:t>
            </w:r>
            <w:r>
              <w:rPr>
                <w:color w:val="3C3C3B"/>
                <w:spacing w:val="-11"/>
                <w:sz w:val="20"/>
              </w:rPr>
              <w:t> </w:t>
            </w:r>
            <w:r>
              <w:rPr>
                <w:color w:val="3C3C3B"/>
                <w:sz w:val="20"/>
              </w:rPr>
              <w:t>to</w:t>
            </w:r>
            <w:r>
              <w:rPr>
                <w:color w:val="3C3C3B"/>
                <w:spacing w:val="-11"/>
                <w:sz w:val="20"/>
              </w:rPr>
              <w:t> </w:t>
            </w:r>
            <w:r>
              <w:rPr>
                <w:color w:val="3C3C3B"/>
                <w:sz w:val="20"/>
              </w:rPr>
              <w:t>appear</w:t>
            </w:r>
            <w:r>
              <w:rPr>
                <w:color w:val="3C3C3B"/>
                <w:spacing w:val="-10"/>
                <w:sz w:val="20"/>
              </w:rPr>
              <w:t> </w:t>
            </w:r>
            <w:r>
              <w:rPr>
                <w:color w:val="3C3C3B"/>
                <w:spacing w:val="-5"/>
                <w:sz w:val="20"/>
              </w:rPr>
              <w:t>in</w:t>
            </w:r>
          </w:p>
          <w:p>
            <w:pPr>
              <w:pStyle w:val="TableParagraph"/>
              <w:spacing w:line="266" w:lineRule="auto" w:before="26"/>
              <w:ind w:left="396" w:right="362"/>
              <w:rPr>
                <w:sz w:val="20"/>
              </w:rPr>
            </w:pPr>
            <w:r>
              <w:rPr>
                <w:color w:val="3C3C3B"/>
                <w:sz w:val="20"/>
              </w:rPr>
              <w:t>a standardised format and display the </w:t>
            </w:r>
            <w:r>
              <w:rPr>
                <w:color w:val="3C3C3B"/>
                <w:spacing w:val="-2"/>
                <w:sz w:val="20"/>
              </w:rPr>
              <w:t>actual</w:t>
            </w:r>
            <w:r>
              <w:rPr>
                <w:color w:val="3C3C3B"/>
                <w:spacing w:val="-9"/>
                <w:sz w:val="20"/>
              </w:rPr>
              <w:t> </w:t>
            </w:r>
            <w:r>
              <w:rPr>
                <w:color w:val="3C3C3B"/>
                <w:spacing w:val="-2"/>
                <w:sz w:val="20"/>
              </w:rPr>
              <w:t>annual</w:t>
            </w:r>
            <w:r>
              <w:rPr>
                <w:color w:val="3C3C3B"/>
                <w:spacing w:val="-9"/>
                <w:sz w:val="20"/>
              </w:rPr>
              <w:t> </w:t>
            </w:r>
            <w:r>
              <w:rPr>
                <w:color w:val="3C3C3B"/>
                <w:spacing w:val="-2"/>
                <w:sz w:val="20"/>
              </w:rPr>
              <w:t>cost</w:t>
            </w:r>
            <w:r>
              <w:rPr>
                <w:color w:val="3C3C3B"/>
                <w:spacing w:val="-9"/>
                <w:sz w:val="20"/>
              </w:rPr>
              <w:t> </w:t>
            </w:r>
            <w:r>
              <w:rPr>
                <w:color w:val="3C3C3B"/>
                <w:spacing w:val="-2"/>
                <w:sz w:val="20"/>
              </w:rPr>
              <w:t>for</w:t>
            </w:r>
            <w:r>
              <w:rPr>
                <w:color w:val="3C3C3B"/>
                <w:spacing w:val="-9"/>
                <w:sz w:val="20"/>
              </w:rPr>
              <w:t> </w:t>
            </w:r>
            <w:r>
              <w:rPr>
                <w:color w:val="3C3C3B"/>
                <w:spacing w:val="-2"/>
                <w:sz w:val="20"/>
              </w:rPr>
              <w:t>the</w:t>
            </w:r>
            <w:r>
              <w:rPr>
                <w:color w:val="3C3C3B"/>
                <w:spacing w:val="-9"/>
                <w:sz w:val="20"/>
              </w:rPr>
              <w:t> </w:t>
            </w:r>
            <w:r>
              <w:rPr>
                <w:color w:val="3C3C3B"/>
                <w:spacing w:val="-2"/>
                <w:sz w:val="20"/>
              </w:rPr>
              <w:t>3–4</w:t>
            </w:r>
            <w:r>
              <w:rPr>
                <w:color w:val="3C3C3B"/>
                <w:spacing w:val="-9"/>
                <w:sz w:val="20"/>
              </w:rPr>
              <w:t> </w:t>
            </w:r>
            <w:r>
              <w:rPr>
                <w:color w:val="3C3C3B"/>
                <w:spacing w:val="-2"/>
                <w:sz w:val="20"/>
              </w:rPr>
              <w:t>standardised </w:t>
            </w:r>
            <w:r>
              <w:rPr>
                <w:color w:val="3C3C3B"/>
                <w:sz w:val="20"/>
              </w:rPr>
              <w:t>customer usage profiles. Annual energy costs</w:t>
            </w:r>
            <w:r>
              <w:rPr>
                <w:color w:val="3C3C3B"/>
                <w:spacing w:val="-14"/>
                <w:sz w:val="20"/>
              </w:rPr>
              <w:t> </w:t>
            </w:r>
            <w:r>
              <w:rPr>
                <w:color w:val="3C3C3B"/>
                <w:sz w:val="20"/>
              </w:rPr>
              <w:t>for</w:t>
            </w:r>
            <w:r>
              <w:rPr>
                <w:color w:val="3C3C3B"/>
                <w:spacing w:val="-14"/>
                <w:sz w:val="20"/>
              </w:rPr>
              <w:t> </w:t>
            </w:r>
            <w:r>
              <w:rPr>
                <w:color w:val="3C3C3B"/>
                <w:sz w:val="20"/>
              </w:rPr>
              <w:t>the</w:t>
            </w:r>
            <w:r>
              <w:rPr>
                <w:color w:val="3C3C3B"/>
                <w:spacing w:val="-14"/>
                <w:sz w:val="20"/>
              </w:rPr>
              <w:t> </w:t>
            </w:r>
            <w:r>
              <w:rPr>
                <w:color w:val="3C3C3B"/>
                <w:sz w:val="20"/>
              </w:rPr>
              <w:t>standardised</w:t>
            </w:r>
            <w:r>
              <w:rPr>
                <w:color w:val="3C3C3B"/>
                <w:spacing w:val="-14"/>
                <w:sz w:val="20"/>
              </w:rPr>
              <w:t> </w:t>
            </w:r>
            <w:r>
              <w:rPr>
                <w:color w:val="3C3C3B"/>
                <w:sz w:val="20"/>
              </w:rPr>
              <w:t>customer</w:t>
            </w:r>
            <w:r>
              <w:rPr>
                <w:color w:val="3C3C3B"/>
                <w:spacing w:val="-14"/>
                <w:sz w:val="20"/>
              </w:rPr>
              <w:t> </w:t>
            </w:r>
            <w:r>
              <w:rPr>
                <w:color w:val="3C3C3B"/>
                <w:sz w:val="20"/>
              </w:rPr>
              <w:t>usage profiles to be the comparison rates in marketing materials.</w:t>
            </w:r>
          </w:p>
        </w:tc>
      </w:tr>
      <w:tr>
        <w:trPr>
          <w:trHeight w:val="1118"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hanging="284"/>
              <w:rPr>
                <w:sz w:val="20"/>
              </w:rPr>
            </w:pPr>
            <w:r>
              <w:rPr>
                <w:b/>
                <w:color w:val="609198"/>
                <w:spacing w:val="-2"/>
                <w:sz w:val="16"/>
              </w:rPr>
              <w:t>3E</w:t>
            </w:r>
            <w:r>
              <w:rPr>
                <w:b/>
                <w:color w:val="609198"/>
                <w:spacing w:val="40"/>
                <w:sz w:val="16"/>
              </w:rPr>
              <w:t> </w:t>
            </w:r>
            <w:r>
              <w:rPr>
                <w:color w:val="3C3C3B"/>
                <w:spacing w:val="-2"/>
                <w:sz w:val="20"/>
              </w:rPr>
              <w:t>The</w:t>
            </w:r>
            <w:r>
              <w:rPr>
                <w:color w:val="3C3C3B"/>
                <w:spacing w:val="-12"/>
                <w:sz w:val="20"/>
              </w:rPr>
              <w:t> </w:t>
            </w:r>
            <w:r>
              <w:rPr>
                <w:color w:val="3C3C3B"/>
                <w:spacing w:val="-2"/>
                <w:sz w:val="20"/>
              </w:rPr>
              <w:t>ESC</w:t>
            </w:r>
            <w:r>
              <w:rPr>
                <w:color w:val="3C3C3B"/>
                <w:spacing w:val="-12"/>
                <w:sz w:val="20"/>
              </w:rPr>
              <w:t> </w:t>
            </w:r>
            <w:r>
              <w:rPr>
                <w:color w:val="3C3C3B"/>
                <w:spacing w:val="-2"/>
                <w:sz w:val="20"/>
              </w:rPr>
              <w:t>to</w:t>
            </w:r>
            <w:r>
              <w:rPr>
                <w:color w:val="3C3C3B"/>
                <w:spacing w:val="-12"/>
                <w:sz w:val="20"/>
              </w:rPr>
              <w:t> </w:t>
            </w:r>
            <w:r>
              <w:rPr>
                <w:color w:val="3C3C3B"/>
                <w:spacing w:val="-2"/>
                <w:sz w:val="20"/>
              </w:rPr>
              <w:t>develop</w:t>
            </w:r>
            <w:r>
              <w:rPr>
                <w:color w:val="3C3C3B"/>
                <w:spacing w:val="-12"/>
                <w:sz w:val="20"/>
              </w:rPr>
              <w:t> </w:t>
            </w:r>
            <w:r>
              <w:rPr>
                <w:color w:val="3C3C3B"/>
                <w:spacing w:val="-2"/>
                <w:sz w:val="20"/>
              </w:rPr>
              <w:t>a</w:t>
            </w:r>
            <w:r>
              <w:rPr>
                <w:color w:val="3C3C3B"/>
                <w:spacing w:val="-11"/>
                <w:sz w:val="20"/>
              </w:rPr>
              <w:t> </w:t>
            </w:r>
            <w:r>
              <w:rPr>
                <w:color w:val="3C3C3B"/>
                <w:spacing w:val="-2"/>
                <w:sz w:val="20"/>
              </w:rPr>
              <w:t>standardised</w:t>
            </w:r>
            <w:r>
              <w:rPr>
                <w:color w:val="3C3C3B"/>
                <w:spacing w:val="-12"/>
                <w:sz w:val="20"/>
              </w:rPr>
              <w:t> </w:t>
            </w:r>
            <w:r>
              <w:rPr>
                <w:color w:val="3C3C3B"/>
                <w:spacing w:val="-2"/>
                <w:sz w:val="20"/>
              </w:rPr>
              <w:t>format</w:t>
            </w:r>
            <w:r>
              <w:rPr>
                <w:color w:val="3C3C3B"/>
                <w:spacing w:val="-12"/>
                <w:sz w:val="20"/>
              </w:rPr>
              <w:t> </w:t>
            </w:r>
            <w:r>
              <w:rPr>
                <w:color w:val="3C3C3B"/>
                <w:spacing w:val="-2"/>
                <w:sz w:val="20"/>
              </w:rPr>
              <w:t>for </w:t>
            </w:r>
            <w:r>
              <w:rPr>
                <w:color w:val="3C3C3B"/>
                <w:sz w:val="20"/>
              </w:rPr>
              <w:t>retailer information disclosure and</w:t>
            </w:r>
          </w:p>
          <w:p>
            <w:pPr>
              <w:pStyle w:val="TableParagraph"/>
              <w:spacing w:before="2"/>
              <w:ind w:left="396"/>
              <w:rPr>
                <w:sz w:val="20"/>
              </w:rPr>
            </w:pPr>
            <w:r>
              <w:rPr>
                <w:color w:val="3C3C3B"/>
                <w:spacing w:val="-2"/>
                <w:sz w:val="20"/>
              </w:rPr>
              <w:t>marketing</w:t>
            </w:r>
            <w:r>
              <w:rPr>
                <w:color w:val="3C3C3B"/>
                <w:spacing w:val="-6"/>
                <w:sz w:val="20"/>
              </w:rPr>
              <w:t> </w:t>
            </w:r>
            <w:r>
              <w:rPr>
                <w:color w:val="3C3C3B"/>
                <w:spacing w:val="-2"/>
                <w:sz w:val="20"/>
              </w:rPr>
              <w:t>material.</w:t>
            </w:r>
          </w:p>
        </w:tc>
      </w:tr>
      <w:tr>
        <w:trPr>
          <w:trHeight w:val="1630" w:hRule="atLeast"/>
        </w:trPr>
        <w:tc>
          <w:tcPr>
            <w:tcW w:w="4507" w:type="dxa"/>
            <w:tcBorders>
              <w:top w:val="single" w:sz="2" w:space="0" w:color="A3A466"/>
              <w:bottom w:val="single" w:sz="2" w:space="0" w:color="A3A466"/>
            </w:tcBorders>
            <w:shd w:val="clear" w:color="auto" w:fill="FCFCFB"/>
          </w:tcPr>
          <w:p>
            <w:pPr>
              <w:pStyle w:val="TableParagraph"/>
              <w:spacing w:before="194"/>
              <w:rPr>
                <w:sz w:val="20"/>
              </w:rPr>
            </w:pPr>
            <w:r>
              <w:rPr>
                <w:b/>
                <w:color w:val="609198"/>
                <w:sz w:val="16"/>
              </w:rPr>
              <w:t>3F</w:t>
            </w:r>
            <w:r>
              <w:rPr>
                <w:b/>
                <w:color w:val="609198"/>
                <w:spacing w:val="37"/>
                <w:sz w:val="16"/>
              </w:rPr>
              <w:t> </w:t>
            </w:r>
            <w:r>
              <w:rPr>
                <w:color w:val="3C3C3B"/>
                <w:sz w:val="20"/>
              </w:rPr>
              <w:t>Require</w:t>
            </w:r>
            <w:r>
              <w:rPr>
                <w:color w:val="3C3C3B"/>
                <w:spacing w:val="-14"/>
                <w:sz w:val="20"/>
              </w:rPr>
              <w:t> </w:t>
            </w:r>
            <w:r>
              <w:rPr>
                <w:color w:val="3C3C3B"/>
                <w:sz w:val="20"/>
              </w:rPr>
              <w:t>retailers</w:t>
            </w:r>
            <w:r>
              <w:rPr>
                <w:color w:val="3C3C3B"/>
                <w:spacing w:val="-14"/>
                <w:sz w:val="20"/>
              </w:rPr>
              <w:t> </w:t>
            </w:r>
            <w:r>
              <w:rPr>
                <w:color w:val="3C3C3B"/>
                <w:sz w:val="20"/>
              </w:rPr>
              <w:t>to</w:t>
            </w:r>
            <w:r>
              <w:rPr>
                <w:color w:val="3C3C3B"/>
                <w:spacing w:val="-14"/>
                <w:sz w:val="20"/>
              </w:rPr>
              <w:t> </w:t>
            </w:r>
            <w:r>
              <w:rPr>
                <w:color w:val="3C3C3B"/>
                <w:sz w:val="20"/>
              </w:rPr>
              <w:t>notify</w:t>
            </w:r>
            <w:r>
              <w:rPr>
                <w:color w:val="3C3C3B"/>
                <w:spacing w:val="-14"/>
                <w:sz w:val="20"/>
              </w:rPr>
              <w:t> </w:t>
            </w:r>
            <w:r>
              <w:rPr>
                <w:color w:val="3C3C3B"/>
                <w:sz w:val="20"/>
              </w:rPr>
              <w:t>a</w:t>
            </w:r>
            <w:r>
              <w:rPr>
                <w:color w:val="3C3C3B"/>
                <w:spacing w:val="-13"/>
                <w:sz w:val="20"/>
              </w:rPr>
              <w:t> </w:t>
            </w:r>
            <w:r>
              <w:rPr>
                <w:color w:val="3C3C3B"/>
                <w:spacing w:val="-2"/>
                <w:sz w:val="20"/>
              </w:rPr>
              <w:t>customer</w:t>
            </w:r>
          </w:p>
          <w:p>
            <w:pPr>
              <w:pStyle w:val="TableParagraph"/>
              <w:spacing w:line="266" w:lineRule="auto" w:before="26"/>
              <w:ind w:left="396" w:right="362"/>
              <w:rPr>
                <w:sz w:val="20"/>
              </w:rPr>
            </w:pPr>
            <w:r>
              <w:rPr>
                <w:color w:val="3C3C3B"/>
                <w:sz w:val="20"/>
              </w:rPr>
              <w:t>of</w:t>
            </w:r>
            <w:r>
              <w:rPr>
                <w:color w:val="3C3C3B"/>
                <w:spacing w:val="-3"/>
                <w:sz w:val="20"/>
              </w:rPr>
              <w:t> </w:t>
            </w:r>
            <w:r>
              <w:rPr>
                <w:color w:val="3C3C3B"/>
                <w:sz w:val="20"/>
              </w:rPr>
              <w:t>the</w:t>
            </w:r>
            <w:r>
              <w:rPr>
                <w:color w:val="3C3C3B"/>
                <w:spacing w:val="-3"/>
                <w:sz w:val="20"/>
              </w:rPr>
              <w:t> </w:t>
            </w:r>
            <w:r>
              <w:rPr>
                <w:color w:val="3C3C3B"/>
                <w:sz w:val="20"/>
              </w:rPr>
              <w:t>best</w:t>
            </w:r>
            <w:r>
              <w:rPr>
                <w:color w:val="3C3C3B"/>
                <w:spacing w:val="-3"/>
                <w:sz w:val="20"/>
              </w:rPr>
              <w:t> </w:t>
            </w:r>
            <w:r>
              <w:rPr>
                <w:color w:val="3C3C3B"/>
                <w:sz w:val="20"/>
              </w:rPr>
              <w:t>offer</w:t>
            </w:r>
            <w:r>
              <w:rPr>
                <w:color w:val="3C3C3B"/>
                <w:spacing w:val="-3"/>
                <w:sz w:val="20"/>
              </w:rPr>
              <w:t> </w:t>
            </w:r>
            <w:r>
              <w:rPr>
                <w:color w:val="3C3C3B"/>
                <w:sz w:val="20"/>
              </w:rPr>
              <w:t>available</w:t>
            </w:r>
            <w:r>
              <w:rPr>
                <w:color w:val="3C3C3B"/>
                <w:spacing w:val="-3"/>
                <w:sz w:val="20"/>
              </w:rPr>
              <w:t> </w:t>
            </w:r>
            <w:r>
              <w:rPr>
                <w:color w:val="3C3C3B"/>
                <w:sz w:val="20"/>
              </w:rPr>
              <w:t>by</w:t>
            </w:r>
            <w:r>
              <w:rPr>
                <w:color w:val="3C3C3B"/>
                <w:spacing w:val="-3"/>
                <w:sz w:val="20"/>
              </w:rPr>
              <w:t> </w:t>
            </w:r>
            <w:r>
              <w:rPr>
                <w:color w:val="3C3C3B"/>
                <w:sz w:val="20"/>
              </w:rPr>
              <w:t>that</w:t>
            </w:r>
            <w:r>
              <w:rPr>
                <w:color w:val="3C3C3B"/>
                <w:spacing w:val="-3"/>
                <w:sz w:val="20"/>
              </w:rPr>
              <w:t> </w:t>
            </w:r>
            <w:r>
              <w:rPr>
                <w:color w:val="3C3C3B"/>
                <w:sz w:val="20"/>
              </w:rPr>
              <w:t>retailer, and reference the Victorian Energy </w:t>
            </w:r>
            <w:r>
              <w:rPr>
                <w:color w:val="3C3C3B"/>
                <w:spacing w:val="-2"/>
                <w:sz w:val="20"/>
              </w:rPr>
              <w:t>Compare</w:t>
            </w:r>
            <w:r>
              <w:rPr>
                <w:color w:val="3C3C3B"/>
                <w:spacing w:val="-11"/>
                <w:sz w:val="20"/>
              </w:rPr>
              <w:t> </w:t>
            </w:r>
            <w:r>
              <w:rPr>
                <w:color w:val="3C3C3B"/>
                <w:spacing w:val="-2"/>
                <w:sz w:val="20"/>
              </w:rPr>
              <w:t>website,</w:t>
            </w:r>
            <w:r>
              <w:rPr>
                <w:color w:val="3C3C3B"/>
                <w:spacing w:val="-11"/>
                <w:sz w:val="20"/>
              </w:rPr>
              <w:t> </w:t>
            </w:r>
            <w:r>
              <w:rPr>
                <w:color w:val="3C3C3B"/>
                <w:spacing w:val="-2"/>
                <w:sz w:val="20"/>
              </w:rPr>
              <w:t>in</w:t>
            </w:r>
            <w:r>
              <w:rPr>
                <w:color w:val="3C3C3B"/>
                <w:spacing w:val="-11"/>
                <w:sz w:val="20"/>
              </w:rPr>
              <w:t> </w:t>
            </w:r>
            <w:r>
              <w:rPr>
                <w:color w:val="3C3C3B"/>
                <w:spacing w:val="-2"/>
                <w:sz w:val="20"/>
              </w:rPr>
              <w:t>advance</w:t>
            </w:r>
            <w:r>
              <w:rPr>
                <w:color w:val="3C3C3B"/>
                <w:spacing w:val="-11"/>
                <w:sz w:val="20"/>
              </w:rPr>
              <w:t> </w:t>
            </w:r>
            <w:r>
              <w:rPr>
                <w:color w:val="3C3C3B"/>
                <w:spacing w:val="-2"/>
                <w:sz w:val="20"/>
              </w:rPr>
              <w:t>of</w:t>
            </w:r>
            <w:r>
              <w:rPr>
                <w:color w:val="3C3C3B"/>
                <w:spacing w:val="-11"/>
                <w:sz w:val="20"/>
              </w:rPr>
              <w:t> </w:t>
            </w:r>
            <w:r>
              <w:rPr>
                <w:color w:val="3C3C3B"/>
                <w:spacing w:val="-2"/>
                <w:sz w:val="20"/>
              </w:rPr>
              <w:t>any</w:t>
            </w:r>
            <w:r>
              <w:rPr>
                <w:color w:val="3C3C3B"/>
                <w:spacing w:val="-11"/>
                <w:sz w:val="20"/>
              </w:rPr>
              <w:t> </w:t>
            </w:r>
            <w:r>
              <w:rPr>
                <w:color w:val="3C3C3B"/>
                <w:spacing w:val="-2"/>
                <w:sz w:val="20"/>
              </w:rPr>
              <w:t>price </w:t>
            </w:r>
            <w:r>
              <w:rPr>
                <w:color w:val="3C3C3B"/>
                <w:sz w:val="20"/>
              </w:rPr>
              <w:t>or benefits change.</w:t>
            </w:r>
          </w:p>
        </w:tc>
      </w:tr>
    </w:tbl>
    <w:p>
      <w:pPr>
        <w:pStyle w:val="BodyText"/>
        <w:rPr>
          <w:sz w:val="24"/>
        </w:rPr>
      </w:pPr>
    </w:p>
    <w:p>
      <w:pPr>
        <w:pStyle w:val="BodyText"/>
        <w:rPr>
          <w:sz w:val="24"/>
        </w:rPr>
      </w:pPr>
    </w:p>
    <w:p>
      <w:pPr>
        <w:pStyle w:val="BodyText"/>
        <w:rPr>
          <w:sz w:val="24"/>
        </w:rPr>
      </w:pPr>
    </w:p>
    <w:p>
      <w:pPr>
        <w:pStyle w:val="BodyText"/>
        <w:rPr>
          <w:sz w:val="24"/>
        </w:rPr>
      </w:pPr>
    </w:p>
    <w:p>
      <w:pPr>
        <w:spacing w:before="215"/>
        <w:ind w:left="0" w:right="113" w:firstLine="0"/>
        <w:jc w:val="right"/>
        <w:rPr>
          <w:b/>
          <w:sz w:val="24"/>
        </w:rPr>
      </w:pPr>
      <w:r>
        <w:rPr>
          <w:b/>
          <w:color w:val="B37B80"/>
          <w:spacing w:val="-5"/>
          <w:w w:val="105"/>
          <w:sz w:val="24"/>
        </w:rPr>
        <w:t>56</w:t>
      </w:r>
    </w:p>
    <w:p>
      <w:pPr>
        <w:spacing w:after="0"/>
        <w:jc w:val="right"/>
        <w:rPr>
          <w:sz w:val="24"/>
        </w:rPr>
        <w:sectPr>
          <w:pgSz w:w="11910" w:h="16840"/>
          <w:pgMar w:top="880" w:bottom="280" w:left="0" w:right="560"/>
          <w:cols w:num="2" w:equalWidth="0">
            <w:col w:w="5515" w:space="40"/>
            <w:col w:w="5795"/>
          </w:cols>
        </w:sectPr>
      </w:pPr>
    </w:p>
    <w:p>
      <w:pPr>
        <w:pStyle w:val="BodyText"/>
        <w:rPr>
          <w:b/>
        </w:rPr>
      </w:pPr>
      <w:r>
        <w:rPr/>
        <mc:AlternateContent>
          <mc:Choice Requires="wps">
            <w:drawing>
              <wp:anchor distT="0" distB="0" distL="0" distR="0" allowOverlap="1" layoutInCell="1" locked="0" behindDoc="1" simplePos="0" relativeHeight="483615232">
                <wp:simplePos x="0" y="0"/>
                <wp:positionH relativeFrom="page">
                  <wp:posOffset>0</wp:posOffset>
                </wp:positionH>
                <wp:positionV relativeFrom="page">
                  <wp:posOffset>0</wp:posOffset>
                </wp:positionV>
                <wp:extent cx="3150235" cy="10236200"/>
                <wp:effectExtent l="0" t="0" r="0" b="0"/>
                <wp:wrapNone/>
                <wp:docPr id="1953" name="Group 1953"/>
                <wp:cNvGraphicFramePr>
                  <a:graphicFrameLocks/>
                </wp:cNvGraphicFramePr>
                <a:graphic>
                  <a:graphicData uri="http://schemas.microsoft.com/office/word/2010/wordprocessingGroup">
                    <wpg:wgp>
                      <wpg:cNvPr id="1953" name="Group 1953"/>
                      <wpg:cNvGrpSpPr/>
                      <wpg:grpSpPr>
                        <a:xfrm>
                          <a:off x="0" y="0"/>
                          <a:ext cx="3150235" cy="10236200"/>
                          <a:chExt cx="3150235" cy="10236200"/>
                        </a:xfrm>
                      </wpg:grpSpPr>
                      <wps:wsp>
                        <wps:cNvPr id="1954" name="Graphic 1954"/>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955" name="Image 1955"/>
                          <pic:cNvPicPr/>
                        </pic:nvPicPr>
                        <pic:blipFill>
                          <a:blip r:embed="rId7" cstate="print"/>
                          <a:stretch>
                            <a:fillRect/>
                          </a:stretch>
                        </pic:blipFill>
                        <pic:spPr>
                          <a:xfrm>
                            <a:off x="0" y="0"/>
                            <a:ext cx="2961005" cy="1080008"/>
                          </a:xfrm>
                          <a:prstGeom prst="rect">
                            <a:avLst/>
                          </a:prstGeom>
                        </pic:spPr>
                      </pic:pic>
                      <pic:pic>
                        <pic:nvPicPr>
                          <pic:cNvPr id="1956" name="Image 1956"/>
                          <pic:cNvPicPr/>
                        </pic:nvPicPr>
                        <pic:blipFill>
                          <a:blip r:embed="rId6" cstate="print"/>
                          <a:stretch>
                            <a:fillRect/>
                          </a:stretch>
                        </pic:blipFill>
                        <pic:spPr>
                          <a:xfrm>
                            <a:off x="0" y="0"/>
                            <a:ext cx="3149993" cy="1545018"/>
                          </a:xfrm>
                          <a:prstGeom prst="rect">
                            <a:avLst/>
                          </a:prstGeom>
                        </pic:spPr>
                      </pic:pic>
                      <wps:wsp>
                        <wps:cNvPr id="1957" name="Textbox 1957"/>
                        <wps:cNvSpPr txBox="1"/>
                        <wps:spPr>
                          <a:xfrm>
                            <a:off x="439472" y="10046270"/>
                            <a:ext cx="185420" cy="189865"/>
                          </a:xfrm>
                          <a:prstGeom prst="rect">
                            <a:avLst/>
                          </a:prstGeom>
                        </wps:spPr>
                        <wps:txbx>
                          <w:txbxContent>
                            <w:p>
                              <w:pPr>
                                <w:spacing w:line="274" w:lineRule="exact" w:before="0"/>
                                <w:ind w:left="0" w:right="0" w:firstLine="0"/>
                                <w:jc w:val="left"/>
                                <w:rPr>
                                  <w:b/>
                                  <w:sz w:val="24"/>
                                </w:rPr>
                              </w:pPr>
                              <w:r>
                                <w:rPr>
                                  <w:b/>
                                  <w:color w:val="B37B80"/>
                                  <w:spacing w:val="-5"/>
                                  <w:sz w:val="24"/>
                                </w:rPr>
                                <w:t>57</w:t>
                              </w:r>
                            </w:p>
                          </w:txbxContent>
                        </wps:txbx>
                        <wps:bodyPr wrap="square" lIns="0" tIns="0" rIns="0" bIns="0" rtlCol="0">
                          <a:noAutofit/>
                        </wps:bodyPr>
                      </wps:wsp>
                    </wpg:wgp>
                  </a:graphicData>
                </a:graphic>
              </wp:anchor>
            </w:drawing>
          </mc:Choice>
          <mc:Fallback>
            <w:pict>
              <v:group style="position:absolute;margin-left:0pt;margin-top:0pt;width:248.05pt;height:806pt;mso-position-horizontal-relative:page;mso-position-vertical-relative:page;z-index:-19701248" id="docshapegroup1036" coordorigin="0,0" coordsize="4961,16120">
                <v:line style="position:absolute" from="1191,921" to="1191,16044" stroked="true" strokeweight="1pt" strokecolor="#4e868e">
                  <v:stroke dashstyle="solid"/>
                </v:line>
                <v:shape style="position:absolute;left:0;top:0;width:4663;height:1701" type="#_x0000_t75" id="docshape1037" stroked="false">
                  <v:imagedata r:id="rId7" o:title=""/>
                </v:shape>
                <v:shape style="position:absolute;left:0;top:0;width:4961;height:2434" type="#_x0000_t75" id="docshape1038" stroked="false">
                  <v:imagedata r:id="rId6" o:title=""/>
                </v:shape>
                <v:shape style="position:absolute;left:692;top:15820;width:292;height:299" type="#_x0000_t202" id="docshape1039" filled="false" stroked="false">
                  <v:textbox inset="0,0,0,0">
                    <w:txbxContent>
                      <w:p>
                        <w:pPr>
                          <w:spacing w:line="274" w:lineRule="exact" w:before="0"/>
                          <w:ind w:left="0" w:right="0" w:firstLine="0"/>
                          <w:jc w:val="left"/>
                          <w:rPr>
                            <w:b/>
                            <w:sz w:val="24"/>
                          </w:rPr>
                        </w:pPr>
                        <w:r>
                          <w:rPr>
                            <w:b/>
                            <w:color w:val="B37B80"/>
                            <w:spacing w:val="-5"/>
                            <w:sz w:val="24"/>
                          </w:rPr>
                          <w:t>57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87872">
                <wp:simplePos x="0" y="0"/>
                <wp:positionH relativeFrom="page">
                  <wp:posOffset>501065</wp:posOffset>
                </wp:positionH>
                <wp:positionV relativeFrom="page">
                  <wp:posOffset>572302</wp:posOffset>
                </wp:positionV>
                <wp:extent cx="136525" cy="3392170"/>
                <wp:effectExtent l="0" t="0" r="0" b="0"/>
                <wp:wrapNone/>
                <wp:docPr id="1958" name="Textbox 1958"/>
                <wp:cNvGraphicFramePr>
                  <a:graphicFrameLocks/>
                </wp:cNvGraphicFramePr>
                <a:graphic>
                  <a:graphicData uri="http://schemas.microsoft.com/office/word/2010/wordprocessingShape">
                    <wps:wsp>
                      <wps:cNvPr id="1958" name="Textbox 1958"/>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45.063213pt;width:10.75pt;height:267.1pt;mso-position-horizontal-relative:page;mso-position-vertical-relative:page;z-index:15887872" type="#_x0000_t202" id="docshape1040"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p>
    <w:p>
      <w:pPr>
        <w:pStyle w:val="BodyText"/>
        <w:rPr>
          <w:b/>
        </w:rPr>
      </w:pPr>
    </w:p>
    <w:p>
      <w:pPr>
        <w:pStyle w:val="BodyText"/>
        <w:rPr>
          <w:b/>
        </w:rPr>
      </w:pPr>
    </w:p>
    <w:p>
      <w:pPr>
        <w:pStyle w:val="BodyText"/>
        <w:spacing w:before="11"/>
        <w:rPr>
          <w:b/>
          <w:sz w:val="26"/>
        </w:rPr>
      </w:pPr>
    </w:p>
    <w:p>
      <w:pPr>
        <w:tabs>
          <w:tab w:pos="6377" w:val="left" w:leader="none"/>
        </w:tabs>
        <w:spacing w:line="240" w:lineRule="auto"/>
        <w:ind w:left="1587" w:right="0" w:firstLine="0"/>
        <w:rPr>
          <w:sz w:val="20"/>
        </w:rPr>
      </w:pPr>
      <w:r>
        <w:rPr>
          <w:position w:val="462"/>
          <w:sz w:val="20"/>
        </w:rPr>
        <mc:AlternateContent>
          <mc:Choice Requires="wps">
            <w:drawing>
              <wp:inline distT="0" distB="0" distL="0" distR="0">
                <wp:extent cx="2862580" cy="4392295"/>
                <wp:effectExtent l="0" t="0" r="0" b="0"/>
                <wp:docPr id="1959" name="Textbox 1959"/>
                <wp:cNvGraphicFramePr>
                  <a:graphicFrameLocks/>
                </wp:cNvGraphicFramePr>
                <a:graphic>
                  <a:graphicData uri="http://schemas.microsoft.com/office/word/2010/wordprocessingShape">
                    <wps:wsp>
                      <wps:cNvPr id="1959" name="Textbox 1959"/>
                      <wps:cNvSpPr txBox="1"/>
                      <wps:spPr>
                        <a:xfrm>
                          <a:off x="0" y="0"/>
                          <a:ext cx="2862580" cy="439229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7"/>
                            </w:tblGrid>
                            <w:tr>
                              <w:trPr>
                                <w:trHeight w:val="3282" w:hRule="atLeast"/>
                              </w:trPr>
                              <w:tc>
                                <w:tcPr>
                                  <w:tcW w:w="4507" w:type="dxa"/>
                                  <w:tcBorders>
                                    <w:bottom w:val="single" w:sz="2" w:space="0" w:color="A3A466"/>
                                  </w:tcBorders>
                                  <w:shd w:val="clear" w:color="auto" w:fill="FCFCFB"/>
                                </w:tcPr>
                                <w:p>
                                  <w:pPr>
                                    <w:pStyle w:val="TableParagraph"/>
                                    <w:spacing w:line="200" w:lineRule="exact" w:before="0"/>
                                    <w:rPr>
                                      <w:sz w:val="20"/>
                                    </w:rPr>
                                  </w:pPr>
                                  <w:r>
                                    <w:rPr>
                                      <w:b/>
                                      <w:color w:val="609198"/>
                                      <w:sz w:val="16"/>
                                    </w:rPr>
                                    <w:t>3G</w:t>
                                  </w:r>
                                  <w:r>
                                    <w:rPr>
                                      <w:b/>
                                      <w:color w:val="609198"/>
                                      <w:spacing w:val="10"/>
                                      <w:sz w:val="16"/>
                                    </w:rPr>
                                    <w:t> </w:t>
                                  </w:r>
                                  <w:r>
                                    <w:rPr>
                                      <w:color w:val="3C3C3B"/>
                                      <w:sz w:val="20"/>
                                    </w:rPr>
                                    <w:t>Require</w:t>
                                  </w:r>
                                  <w:r>
                                    <w:rPr>
                                      <w:color w:val="3C3C3B"/>
                                      <w:spacing w:val="-14"/>
                                      <w:sz w:val="20"/>
                                    </w:rPr>
                                    <w:t> </w:t>
                                  </w:r>
                                  <w:r>
                                    <w:rPr>
                                      <w:color w:val="3C3C3B"/>
                                      <w:sz w:val="20"/>
                                    </w:rPr>
                                    <w:t>retailers</w:t>
                                  </w:r>
                                  <w:r>
                                    <w:rPr>
                                      <w:color w:val="3C3C3B"/>
                                      <w:spacing w:val="-14"/>
                                      <w:sz w:val="20"/>
                                    </w:rPr>
                                    <w:t> </w:t>
                                  </w:r>
                                  <w:r>
                                    <w:rPr>
                                      <w:color w:val="3C3C3B"/>
                                      <w:sz w:val="20"/>
                                    </w:rPr>
                                    <w:t>to</w:t>
                                  </w:r>
                                  <w:r>
                                    <w:rPr>
                                      <w:color w:val="3C3C3B"/>
                                      <w:spacing w:val="-14"/>
                                      <w:sz w:val="20"/>
                                    </w:rPr>
                                    <w:t> </w:t>
                                  </w:r>
                                  <w:r>
                                    <w:rPr>
                                      <w:color w:val="3C3C3B"/>
                                      <w:sz w:val="20"/>
                                    </w:rPr>
                                    <w:t>include</w:t>
                                  </w:r>
                                  <w:r>
                                    <w:rPr>
                                      <w:color w:val="3C3C3B"/>
                                      <w:spacing w:val="-13"/>
                                      <w:sz w:val="20"/>
                                    </w:rPr>
                                    <w:t> </w:t>
                                  </w:r>
                                  <w:r>
                                    <w:rPr>
                                      <w:color w:val="3C3C3B"/>
                                      <w:sz w:val="20"/>
                                    </w:rPr>
                                    <w:t>the</w:t>
                                  </w:r>
                                  <w:r>
                                    <w:rPr>
                                      <w:color w:val="3C3C3B"/>
                                      <w:spacing w:val="-14"/>
                                      <w:sz w:val="20"/>
                                    </w:rPr>
                                    <w:t> </w:t>
                                  </w:r>
                                  <w:r>
                                    <w:rPr>
                                      <w:color w:val="3C3C3B"/>
                                      <w:spacing w:val="-2"/>
                                      <w:sz w:val="20"/>
                                    </w:rPr>
                                    <w:t>following</w:t>
                                  </w:r>
                                </w:p>
                                <w:p>
                                  <w:pPr>
                                    <w:pStyle w:val="TableParagraph"/>
                                    <w:spacing w:before="26"/>
                                    <w:ind w:left="396"/>
                                    <w:rPr>
                                      <w:sz w:val="20"/>
                                    </w:rPr>
                                  </w:pPr>
                                  <w:r>
                                    <w:rPr>
                                      <w:color w:val="3C3C3B"/>
                                      <w:spacing w:val="-2"/>
                                      <w:sz w:val="20"/>
                                    </w:rPr>
                                    <w:t>information</w:t>
                                  </w:r>
                                  <w:r>
                                    <w:rPr>
                                      <w:color w:val="3C3C3B"/>
                                      <w:spacing w:val="-5"/>
                                      <w:sz w:val="20"/>
                                    </w:rPr>
                                    <w:t> </w:t>
                                  </w:r>
                                  <w:r>
                                    <w:rPr>
                                      <w:color w:val="3C3C3B"/>
                                      <w:spacing w:val="-2"/>
                                      <w:sz w:val="20"/>
                                    </w:rPr>
                                    <w:t>on</w:t>
                                  </w:r>
                                  <w:r>
                                    <w:rPr>
                                      <w:color w:val="3C3C3B"/>
                                      <w:spacing w:val="-4"/>
                                      <w:sz w:val="20"/>
                                    </w:rPr>
                                    <w:t> </w:t>
                                  </w:r>
                                  <w:r>
                                    <w:rPr>
                                      <w:color w:val="3C3C3B"/>
                                      <w:spacing w:val="-2"/>
                                      <w:sz w:val="20"/>
                                    </w:rPr>
                                    <w:t>customer</w:t>
                                  </w:r>
                                  <w:r>
                                    <w:rPr>
                                      <w:color w:val="3C3C3B"/>
                                      <w:spacing w:val="-4"/>
                                      <w:sz w:val="20"/>
                                    </w:rPr>
                                    <w:t> </w:t>
                                  </w:r>
                                  <w:r>
                                    <w:rPr>
                                      <w:color w:val="3C3C3B"/>
                                      <w:spacing w:val="-2"/>
                                      <w:sz w:val="20"/>
                                    </w:rPr>
                                    <w:t>bills:</w:t>
                                  </w:r>
                                </w:p>
                                <w:p>
                                  <w:pPr>
                                    <w:pStyle w:val="TableParagraph"/>
                                    <w:numPr>
                                      <w:ilvl w:val="0"/>
                                      <w:numId w:val="21"/>
                                    </w:numPr>
                                    <w:tabs>
                                      <w:tab w:pos="680" w:val="left" w:leader="none"/>
                                    </w:tabs>
                                    <w:spacing w:line="266" w:lineRule="auto" w:before="111" w:after="0"/>
                                    <w:ind w:left="680" w:right="817" w:hanging="284"/>
                                    <w:jc w:val="left"/>
                                    <w:rPr>
                                      <w:sz w:val="20"/>
                                    </w:rPr>
                                  </w:pPr>
                                  <w:r>
                                    <w:rPr>
                                      <w:color w:val="3C3C3B"/>
                                      <w:sz w:val="20"/>
                                    </w:rPr>
                                    <w:t>How</w:t>
                                  </w:r>
                                  <w:r>
                                    <w:rPr>
                                      <w:color w:val="3C3C3B"/>
                                      <w:spacing w:val="-7"/>
                                      <w:sz w:val="20"/>
                                    </w:rPr>
                                    <w:t> </w:t>
                                  </w:r>
                                  <w:r>
                                    <w:rPr>
                                      <w:color w:val="3C3C3B"/>
                                      <w:sz w:val="20"/>
                                    </w:rPr>
                                    <w:t>the</w:t>
                                  </w:r>
                                  <w:r>
                                    <w:rPr>
                                      <w:color w:val="3C3C3B"/>
                                      <w:spacing w:val="-7"/>
                                      <w:sz w:val="20"/>
                                    </w:rPr>
                                    <w:t> </w:t>
                                  </w:r>
                                  <w:r>
                                    <w:rPr>
                                      <w:color w:val="3C3C3B"/>
                                      <w:sz w:val="20"/>
                                    </w:rPr>
                                    <w:t>customer</w:t>
                                  </w:r>
                                  <w:r>
                                    <w:rPr>
                                      <w:color w:val="3C3C3B"/>
                                      <w:spacing w:val="-7"/>
                                      <w:sz w:val="20"/>
                                    </w:rPr>
                                    <w:t> </w:t>
                                  </w:r>
                                  <w:r>
                                    <w:rPr>
                                      <w:color w:val="3C3C3B"/>
                                      <w:sz w:val="20"/>
                                    </w:rPr>
                                    <w:t>can</w:t>
                                  </w:r>
                                  <w:r>
                                    <w:rPr>
                                      <w:color w:val="3C3C3B"/>
                                      <w:spacing w:val="-7"/>
                                      <w:sz w:val="20"/>
                                    </w:rPr>
                                    <w:t> </w:t>
                                  </w:r>
                                  <w:r>
                                    <w:rPr>
                                      <w:color w:val="3C3C3B"/>
                                      <w:sz w:val="20"/>
                                    </w:rPr>
                                    <w:t>access</w:t>
                                  </w:r>
                                  <w:r>
                                    <w:rPr>
                                      <w:color w:val="3C3C3B"/>
                                      <w:spacing w:val="-7"/>
                                      <w:sz w:val="20"/>
                                    </w:rPr>
                                    <w:t> </w:t>
                                  </w:r>
                                  <w:r>
                                    <w:rPr>
                                      <w:color w:val="3C3C3B"/>
                                      <w:sz w:val="20"/>
                                    </w:rPr>
                                    <w:t>the </w:t>
                                  </w:r>
                                  <w:r>
                                    <w:rPr>
                                      <w:color w:val="3C3C3B"/>
                                      <w:spacing w:val="-2"/>
                                      <w:sz w:val="20"/>
                                    </w:rPr>
                                    <w:t>Victorian</w:t>
                                  </w:r>
                                  <w:r>
                                    <w:rPr>
                                      <w:color w:val="3C3C3B"/>
                                      <w:spacing w:val="-12"/>
                                      <w:sz w:val="20"/>
                                    </w:rPr>
                                    <w:t> </w:t>
                                  </w:r>
                                  <w:r>
                                    <w:rPr>
                                      <w:color w:val="3C3C3B"/>
                                      <w:spacing w:val="-2"/>
                                      <w:sz w:val="20"/>
                                    </w:rPr>
                                    <w:t>Energy</w:t>
                                  </w:r>
                                  <w:r>
                                    <w:rPr>
                                      <w:color w:val="3C3C3B"/>
                                      <w:spacing w:val="-12"/>
                                      <w:sz w:val="20"/>
                                    </w:rPr>
                                    <w:t> </w:t>
                                  </w:r>
                                  <w:r>
                                    <w:rPr>
                                      <w:color w:val="3C3C3B"/>
                                      <w:spacing w:val="-2"/>
                                      <w:sz w:val="20"/>
                                    </w:rPr>
                                    <w:t>Compare</w:t>
                                  </w:r>
                                  <w:r>
                                    <w:rPr>
                                      <w:color w:val="3C3C3B"/>
                                      <w:spacing w:val="-12"/>
                                      <w:sz w:val="20"/>
                                    </w:rPr>
                                    <w:t> </w:t>
                                  </w:r>
                                  <w:r>
                                    <w:rPr>
                                      <w:color w:val="3C3C3B"/>
                                      <w:spacing w:val="-2"/>
                                      <w:sz w:val="20"/>
                                    </w:rPr>
                                    <w:t>website</w:t>
                                  </w:r>
                                </w:p>
                                <w:p>
                                  <w:pPr>
                                    <w:pStyle w:val="TableParagraph"/>
                                    <w:numPr>
                                      <w:ilvl w:val="0"/>
                                      <w:numId w:val="21"/>
                                    </w:numPr>
                                    <w:tabs>
                                      <w:tab w:pos="680" w:val="left" w:leader="none"/>
                                    </w:tabs>
                                    <w:spacing w:line="266" w:lineRule="auto" w:before="86" w:after="0"/>
                                    <w:ind w:left="680" w:right="384" w:hanging="284"/>
                                    <w:jc w:val="left"/>
                                    <w:rPr>
                                      <w:sz w:val="20"/>
                                    </w:rPr>
                                  </w:pPr>
                                  <w:r>
                                    <w:rPr>
                                      <w:color w:val="3C3C3B"/>
                                      <w:spacing w:val="-2"/>
                                      <w:sz w:val="20"/>
                                    </w:rPr>
                                    <w:t>How</w:t>
                                  </w:r>
                                  <w:r>
                                    <w:rPr>
                                      <w:color w:val="3C3C3B"/>
                                      <w:spacing w:val="-12"/>
                                      <w:sz w:val="20"/>
                                    </w:rPr>
                                    <w:t> </w:t>
                                  </w:r>
                                  <w:r>
                                    <w:rPr>
                                      <w:color w:val="3C3C3B"/>
                                      <w:spacing w:val="-2"/>
                                      <w:sz w:val="20"/>
                                    </w:rPr>
                                    <w:t>the</w:t>
                                  </w:r>
                                  <w:r>
                                    <w:rPr>
                                      <w:color w:val="3C3C3B"/>
                                      <w:spacing w:val="-12"/>
                                      <w:sz w:val="20"/>
                                    </w:rPr>
                                    <w:t> </w:t>
                                  </w:r>
                                  <w:r>
                                    <w:rPr>
                                      <w:color w:val="3C3C3B"/>
                                      <w:spacing w:val="-2"/>
                                      <w:sz w:val="20"/>
                                    </w:rPr>
                                    <w:t>customer</w:t>
                                  </w:r>
                                  <w:r>
                                    <w:rPr>
                                      <w:color w:val="3C3C3B"/>
                                      <w:spacing w:val="-12"/>
                                      <w:sz w:val="20"/>
                                    </w:rPr>
                                    <w:t> </w:t>
                                  </w:r>
                                  <w:r>
                                    <w:rPr>
                                      <w:color w:val="3C3C3B"/>
                                      <w:spacing w:val="-2"/>
                                      <w:sz w:val="20"/>
                                    </w:rPr>
                                    <w:t>can</w:t>
                                  </w:r>
                                  <w:r>
                                    <w:rPr>
                                      <w:color w:val="3C3C3B"/>
                                      <w:spacing w:val="-12"/>
                                      <w:sz w:val="20"/>
                                    </w:rPr>
                                    <w:t> </w:t>
                                  </w:r>
                                  <w:r>
                                    <w:rPr>
                                      <w:color w:val="3C3C3B"/>
                                      <w:spacing w:val="-2"/>
                                      <w:sz w:val="20"/>
                                    </w:rPr>
                                    <w:t>access</w:t>
                                  </w:r>
                                  <w:r>
                                    <w:rPr>
                                      <w:color w:val="3C3C3B"/>
                                      <w:spacing w:val="-12"/>
                                      <w:sz w:val="20"/>
                                    </w:rPr>
                                    <w:t> </w:t>
                                  </w:r>
                                  <w:r>
                                    <w:rPr>
                                      <w:color w:val="3C3C3B"/>
                                      <w:spacing w:val="-2"/>
                                      <w:sz w:val="20"/>
                                    </w:rPr>
                                    <w:t>the</w:t>
                                  </w:r>
                                  <w:r>
                                    <w:rPr>
                                      <w:color w:val="3C3C3B"/>
                                      <w:spacing w:val="-12"/>
                                      <w:sz w:val="20"/>
                                    </w:rPr>
                                    <w:t> </w:t>
                                  </w:r>
                                  <w:r>
                                    <w:rPr>
                                      <w:color w:val="3C3C3B"/>
                                      <w:spacing w:val="-2"/>
                                      <w:sz w:val="20"/>
                                    </w:rPr>
                                    <w:t>Basic </w:t>
                                  </w:r>
                                  <w:r>
                                    <w:rPr>
                                      <w:color w:val="3C3C3B"/>
                                      <w:spacing w:val="-4"/>
                                      <w:sz w:val="20"/>
                                    </w:rPr>
                                    <w:t>Services</w:t>
                                  </w:r>
                                  <w:r>
                                    <w:rPr>
                                      <w:color w:val="3C3C3B"/>
                                      <w:spacing w:val="-9"/>
                                      <w:sz w:val="20"/>
                                    </w:rPr>
                                    <w:t> </w:t>
                                  </w:r>
                                  <w:r>
                                    <w:rPr>
                                      <w:color w:val="3C3C3B"/>
                                      <w:spacing w:val="-4"/>
                                      <w:sz w:val="20"/>
                                    </w:rPr>
                                    <w:t>Offer</w:t>
                                  </w:r>
                                  <w:r>
                                    <w:rPr>
                                      <w:color w:val="3C3C3B"/>
                                      <w:spacing w:val="-9"/>
                                      <w:sz w:val="20"/>
                                    </w:rPr>
                                    <w:t> </w:t>
                                  </w:r>
                                  <w:r>
                                    <w:rPr>
                                      <w:color w:val="3C3C3B"/>
                                      <w:spacing w:val="-4"/>
                                      <w:sz w:val="20"/>
                                    </w:rPr>
                                    <w:t>(see</w:t>
                                  </w:r>
                                  <w:r>
                                    <w:rPr>
                                      <w:color w:val="3C3C3B"/>
                                      <w:spacing w:val="-9"/>
                                      <w:sz w:val="20"/>
                                    </w:rPr>
                                    <w:t> </w:t>
                                  </w:r>
                                  <w:r>
                                    <w:rPr>
                                      <w:color w:val="3C3C3B"/>
                                      <w:spacing w:val="-4"/>
                                      <w:sz w:val="20"/>
                                    </w:rPr>
                                    <w:t>Recommendation</w:t>
                                  </w:r>
                                  <w:r>
                                    <w:rPr>
                                      <w:color w:val="3C3C3B"/>
                                      <w:spacing w:val="-9"/>
                                      <w:sz w:val="20"/>
                                    </w:rPr>
                                    <w:t> </w:t>
                                  </w:r>
                                  <w:r>
                                    <w:rPr>
                                      <w:color w:val="3C3C3B"/>
                                      <w:spacing w:val="-4"/>
                                      <w:sz w:val="20"/>
                                    </w:rPr>
                                    <w:t>1)</w:t>
                                  </w:r>
                                </w:p>
                                <w:p>
                                  <w:pPr>
                                    <w:pStyle w:val="TableParagraph"/>
                                    <w:numPr>
                                      <w:ilvl w:val="0"/>
                                      <w:numId w:val="21"/>
                                    </w:numPr>
                                    <w:tabs>
                                      <w:tab w:pos="680" w:val="left" w:leader="none"/>
                                    </w:tabs>
                                    <w:spacing w:line="266" w:lineRule="auto" w:before="87" w:after="0"/>
                                    <w:ind w:left="680" w:right="304" w:hanging="284"/>
                                    <w:jc w:val="left"/>
                                    <w:rPr>
                                      <w:sz w:val="20"/>
                                    </w:rPr>
                                  </w:pPr>
                                  <w:r>
                                    <w:rPr>
                                      <w:color w:val="3C3C3B"/>
                                      <w:spacing w:val="-2"/>
                                      <w:sz w:val="20"/>
                                    </w:rPr>
                                    <w:t>The</w:t>
                                  </w:r>
                                  <w:r>
                                    <w:rPr>
                                      <w:color w:val="3C3C3B"/>
                                      <w:spacing w:val="-8"/>
                                      <w:sz w:val="20"/>
                                    </w:rPr>
                                    <w:t> </w:t>
                                  </w:r>
                                  <w:r>
                                    <w:rPr>
                                      <w:color w:val="3C3C3B"/>
                                      <w:spacing w:val="-2"/>
                                      <w:sz w:val="20"/>
                                    </w:rPr>
                                    <w:t>retailer’s</w:t>
                                  </w:r>
                                  <w:r>
                                    <w:rPr>
                                      <w:color w:val="3C3C3B"/>
                                      <w:spacing w:val="-8"/>
                                      <w:sz w:val="20"/>
                                    </w:rPr>
                                    <w:t> </w:t>
                                  </w:r>
                                  <w:r>
                                    <w:rPr>
                                      <w:color w:val="3C3C3B"/>
                                      <w:spacing w:val="-2"/>
                                      <w:sz w:val="20"/>
                                    </w:rPr>
                                    <w:t>best</w:t>
                                  </w:r>
                                  <w:r>
                                    <w:rPr>
                                      <w:color w:val="3C3C3B"/>
                                      <w:spacing w:val="-8"/>
                                      <w:sz w:val="20"/>
                                    </w:rPr>
                                    <w:t> </w:t>
                                  </w:r>
                                  <w:r>
                                    <w:rPr>
                                      <w:color w:val="3C3C3B"/>
                                      <w:spacing w:val="-2"/>
                                      <w:sz w:val="20"/>
                                    </w:rPr>
                                    <w:t>offer</w:t>
                                  </w:r>
                                  <w:r>
                                    <w:rPr>
                                      <w:color w:val="3C3C3B"/>
                                      <w:spacing w:val="-8"/>
                                      <w:sz w:val="20"/>
                                    </w:rPr>
                                    <w:t> </w:t>
                                  </w:r>
                                  <w:r>
                                    <w:rPr>
                                      <w:color w:val="3C3C3B"/>
                                      <w:spacing w:val="-2"/>
                                      <w:sz w:val="20"/>
                                    </w:rPr>
                                    <w:t>for</w:t>
                                  </w:r>
                                  <w:r>
                                    <w:rPr>
                                      <w:color w:val="3C3C3B"/>
                                      <w:spacing w:val="-8"/>
                                      <w:sz w:val="20"/>
                                    </w:rPr>
                                    <w:t> </w:t>
                                  </w:r>
                                  <w:r>
                                    <w:rPr>
                                      <w:color w:val="3C3C3B"/>
                                      <w:spacing w:val="-2"/>
                                      <w:sz w:val="20"/>
                                    </w:rPr>
                                    <w:t>that</w:t>
                                  </w:r>
                                  <w:r>
                                    <w:rPr>
                                      <w:color w:val="3C3C3B"/>
                                      <w:spacing w:val="-8"/>
                                      <w:sz w:val="20"/>
                                    </w:rPr>
                                    <w:t> </w:t>
                                  </w:r>
                                  <w:r>
                                    <w:rPr>
                                      <w:color w:val="3C3C3B"/>
                                      <w:spacing w:val="-2"/>
                                      <w:sz w:val="20"/>
                                    </w:rPr>
                                    <w:t>customer </w:t>
                                  </w:r>
                                  <w:r>
                                    <w:rPr>
                                      <w:color w:val="3C3C3B"/>
                                      <w:sz w:val="20"/>
                                    </w:rPr>
                                    <w:t>based on their usage patterns</w:t>
                                  </w:r>
                                </w:p>
                                <w:p>
                                  <w:pPr>
                                    <w:pStyle w:val="TableParagraph"/>
                                    <w:numPr>
                                      <w:ilvl w:val="0"/>
                                      <w:numId w:val="21"/>
                                    </w:numPr>
                                    <w:tabs>
                                      <w:tab w:pos="680" w:val="left" w:leader="none"/>
                                    </w:tabs>
                                    <w:spacing w:line="266" w:lineRule="auto" w:before="86" w:after="0"/>
                                    <w:ind w:left="680" w:right="577" w:hanging="284"/>
                                    <w:jc w:val="both"/>
                                    <w:rPr>
                                      <w:sz w:val="20"/>
                                    </w:rPr>
                                  </w:pPr>
                                  <w:r>
                                    <w:rPr>
                                      <w:color w:val="3C3C3B"/>
                                      <w:sz w:val="20"/>
                                    </w:rPr>
                                    <w:t>The</w:t>
                                  </w:r>
                                  <w:r>
                                    <w:rPr>
                                      <w:color w:val="3C3C3B"/>
                                      <w:spacing w:val="-14"/>
                                      <w:sz w:val="20"/>
                                    </w:rPr>
                                    <w:t> </w:t>
                                  </w:r>
                                  <w:r>
                                    <w:rPr>
                                      <w:color w:val="3C3C3B"/>
                                      <w:sz w:val="20"/>
                                    </w:rPr>
                                    <w:t>total</w:t>
                                  </w:r>
                                  <w:r>
                                    <w:rPr>
                                      <w:color w:val="3C3C3B"/>
                                      <w:spacing w:val="-14"/>
                                      <w:sz w:val="20"/>
                                    </w:rPr>
                                    <w:t> </w:t>
                                  </w:r>
                                  <w:r>
                                    <w:rPr>
                                      <w:color w:val="3C3C3B"/>
                                      <w:sz w:val="20"/>
                                    </w:rPr>
                                    <w:t>annual</w:t>
                                  </w:r>
                                  <w:r>
                                    <w:rPr>
                                      <w:color w:val="3C3C3B"/>
                                      <w:spacing w:val="-14"/>
                                      <w:sz w:val="20"/>
                                    </w:rPr>
                                    <w:t> </w:t>
                                  </w:r>
                                  <w:r>
                                    <w:rPr>
                                      <w:color w:val="3C3C3B"/>
                                      <w:sz w:val="20"/>
                                    </w:rPr>
                                    <w:t>bill</w:t>
                                  </w:r>
                                  <w:r>
                                    <w:rPr>
                                      <w:color w:val="3C3C3B"/>
                                      <w:spacing w:val="-14"/>
                                      <w:sz w:val="20"/>
                                    </w:rPr>
                                    <w:t> </w:t>
                                  </w:r>
                                  <w:r>
                                    <w:rPr>
                                      <w:color w:val="3C3C3B"/>
                                      <w:sz w:val="20"/>
                                    </w:rPr>
                                    <w:t>for</w:t>
                                  </w:r>
                                  <w:r>
                                    <w:rPr>
                                      <w:color w:val="3C3C3B"/>
                                      <w:spacing w:val="-14"/>
                                      <w:sz w:val="20"/>
                                    </w:rPr>
                                    <w:t> </w:t>
                                  </w:r>
                                  <w:r>
                                    <w:rPr>
                                      <w:color w:val="3C3C3B"/>
                                      <w:sz w:val="20"/>
                                    </w:rPr>
                                    <w:t>that</w:t>
                                  </w:r>
                                  <w:r>
                                    <w:rPr>
                                      <w:color w:val="3C3C3B"/>
                                      <w:spacing w:val="-13"/>
                                      <w:sz w:val="20"/>
                                    </w:rPr>
                                    <w:t> </w:t>
                                  </w:r>
                                  <w:r>
                                    <w:rPr>
                                      <w:color w:val="3C3C3B"/>
                                      <w:sz w:val="20"/>
                                    </w:rPr>
                                    <w:t>customer </w:t>
                                  </w:r>
                                  <w:r>
                                    <w:rPr>
                                      <w:color w:val="3C3C3B"/>
                                      <w:spacing w:val="-2"/>
                                      <w:sz w:val="20"/>
                                    </w:rPr>
                                    <w:t>based</w:t>
                                  </w:r>
                                  <w:r>
                                    <w:rPr>
                                      <w:color w:val="3C3C3B"/>
                                      <w:spacing w:val="-8"/>
                                      <w:sz w:val="20"/>
                                    </w:rPr>
                                    <w:t> </w:t>
                                  </w:r>
                                  <w:r>
                                    <w:rPr>
                                      <w:color w:val="3C3C3B"/>
                                      <w:spacing w:val="-2"/>
                                      <w:sz w:val="20"/>
                                    </w:rPr>
                                    <w:t>on</w:t>
                                  </w:r>
                                  <w:r>
                                    <w:rPr>
                                      <w:color w:val="3C3C3B"/>
                                      <w:spacing w:val="-8"/>
                                      <w:sz w:val="20"/>
                                    </w:rPr>
                                    <w:t> </w:t>
                                  </w:r>
                                  <w:r>
                                    <w:rPr>
                                      <w:color w:val="3C3C3B"/>
                                      <w:spacing w:val="-2"/>
                                      <w:sz w:val="20"/>
                                    </w:rPr>
                                    <w:t>the</w:t>
                                  </w:r>
                                  <w:r>
                                    <w:rPr>
                                      <w:color w:val="3C3C3B"/>
                                      <w:spacing w:val="-8"/>
                                      <w:sz w:val="20"/>
                                    </w:rPr>
                                    <w:t> </w:t>
                                  </w:r>
                                  <w:r>
                                    <w:rPr>
                                      <w:color w:val="3C3C3B"/>
                                      <w:spacing w:val="-2"/>
                                      <w:sz w:val="20"/>
                                    </w:rPr>
                                    <w:t>customer’s</w:t>
                                  </w:r>
                                  <w:r>
                                    <w:rPr>
                                      <w:color w:val="3C3C3B"/>
                                      <w:spacing w:val="-8"/>
                                      <w:sz w:val="20"/>
                                    </w:rPr>
                                    <w:t> </w:t>
                                  </w:r>
                                  <w:r>
                                    <w:rPr>
                                      <w:color w:val="3C3C3B"/>
                                      <w:spacing w:val="-2"/>
                                      <w:sz w:val="20"/>
                                    </w:rPr>
                                    <w:t>current</w:t>
                                  </w:r>
                                  <w:r>
                                    <w:rPr>
                                      <w:color w:val="3C3C3B"/>
                                      <w:spacing w:val="-8"/>
                                      <w:sz w:val="20"/>
                                    </w:rPr>
                                    <w:t> </w:t>
                                  </w:r>
                                  <w:r>
                                    <w:rPr>
                                      <w:color w:val="3C3C3B"/>
                                      <w:spacing w:val="-2"/>
                                      <w:sz w:val="20"/>
                                    </w:rPr>
                                    <w:t>offer </w:t>
                                  </w:r>
                                  <w:r>
                                    <w:rPr>
                                      <w:color w:val="3C3C3B"/>
                                      <w:sz w:val="20"/>
                                    </w:rPr>
                                    <w:t>and usage patterns.</w:t>
                                  </w:r>
                                </w:p>
                              </w:tc>
                            </w:tr>
                            <w:tr>
                              <w:trPr>
                                <w:trHeight w:val="862"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784" w:hanging="284"/>
                                    <w:rPr>
                                      <w:sz w:val="20"/>
                                    </w:rPr>
                                  </w:pPr>
                                  <w:r>
                                    <w:rPr>
                                      <w:b/>
                                      <w:color w:val="609198"/>
                                      <w:sz w:val="16"/>
                                    </w:rPr>
                                    <w:t>3H</w:t>
                                  </w:r>
                                  <w:r>
                                    <w:rPr>
                                      <w:b/>
                                      <w:color w:val="609198"/>
                                      <w:spacing w:val="-2"/>
                                      <w:sz w:val="16"/>
                                    </w:rPr>
                                    <w:t> </w:t>
                                  </w:r>
                                  <w:r>
                                    <w:rPr>
                                      <w:color w:val="3C3C3B"/>
                                      <w:sz w:val="20"/>
                                    </w:rPr>
                                    <w:t>Require</w:t>
                                  </w:r>
                                  <w:r>
                                    <w:rPr>
                                      <w:color w:val="3C3C3B"/>
                                      <w:spacing w:val="-14"/>
                                      <w:sz w:val="20"/>
                                    </w:rPr>
                                    <w:t> </w:t>
                                  </w:r>
                                  <w:r>
                                    <w:rPr>
                                      <w:color w:val="3C3C3B"/>
                                      <w:sz w:val="20"/>
                                    </w:rPr>
                                    <w:t>marketing</w:t>
                                  </w:r>
                                  <w:r>
                                    <w:rPr>
                                      <w:color w:val="3C3C3B"/>
                                      <w:spacing w:val="-14"/>
                                      <w:sz w:val="20"/>
                                    </w:rPr>
                                    <w:t> </w:t>
                                  </w:r>
                                  <w:r>
                                    <w:rPr>
                                      <w:color w:val="3C3C3B"/>
                                      <w:sz w:val="20"/>
                                    </w:rPr>
                                    <w:t>material</w:t>
                                  </w:r>
                                  <w:r>
                                    <w:rPr>
                                      <w:color w:val="3C3C3B"/>
                                      <w:spacing w:val="-13"/>
                                      <w:sz w:val="20"/>
                                    </w:rPr>
                                    <w:t> </w:t>
                                  </w:r>
                                  <w:r>
                                    <w:rPr>
                                      <w:color w:val="3C3C3B"/>
                                      <w:sz w:val="20"/>
                                    </w:rPr>
                                    <w:t>and</w:t>
                                  </w:r>
                                  <w:r>
                                    <w:rPr>
                                      <w:color w:val="3C3C3B"/>
                                      <w:spacing w:val="-14"/>
                                      <w:sz w:val="20"/>
                                    </w:rPr>
                                    <w:t> </w:t>
                                  </w:r>
                                  <w:r>
                                    <w:rPr>
                                      <w:color w:val="3C3C3B"/>
                                      <w:sz w:val="20"/>
                                    </w:rPr>
                                    <w:t>bills</w:t>
                                  </w:r>
                                  <w:r>
                                    <w:rPr>
                                      <w:color w:val="3C3C3B"/>
                                      <w:spacing w:val="-14"/>
                                      <w:sz w:val="20"/>
                                    </w:rPr>
                                    <w:t> </w:t>
                                  </w:r>
                                  <w:r>
                                    <w:rPr>
                                      <w:color w:val="3C3C3B"/>
                                      <w:sz w:val="20"/>
                                    </w:rPr>
                                    <w:t>to provide GST-inclusive pricing.</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362" w:hanging="284"/>
                                    <w:rPr>
                                      <w:sz w:val="20"/>
                                    </w:rPr>
                                  </w:pPr>
                                  <w:r>
                                    <w:rPr>
                                      <w:b/>
                                      <w:color w:val="609198"/>
                                      <w:sz w:val="16"/>
                                    </w:rPr>
                                    <w:t>3I</w:t>
                                  </w:r>
                                  <w:r>
                                    <w:rPr>
                                      <w:b/>
                                      <w:color w:val="609198"/>
                                      <w:spacing w:val="80"/>
                                      <w:sz w:val="16"/>
                                    </w:rPr>
                                    <w:t> </w:t>
                                  </w:r>
                                  <w:r>
                                    <w:rPr>
                                      <w:color w:val="3C3C3B"/>
                                      <w:sz w:val="20"/>
                                    </w:rPr>
                                    <w:t>The Victorian Government’s customer engagement</w:t>
                                  </w:r>
                                  <w:r>
                                    <w:rPr>
                                      <w:color w:val="3C3C3B"/>
                                      <w:spacing w:val="-14"/>
                                      <w:sz w:val="20"/>
                                    </w:rPr>
                                    <w:t> </w:t>
                                  </w:r>
                                  <w:r>
                                    <w:rPr>
                                      <w:color w:val="3C3C3B"/>
                                      <w:sz w:val="20"/>
                                    </w:rPr>
                                    <w:t>program</w:t>
                                  </w:r>
                                  <w:r>
                                    <w:rPr>
                                      <w:color w:val="3C3C3B"/>
                                      <w:spacing w:val="-14"/>
                                      <w:sz w:val="20"/>
                                    </w:rPr>
                                    <w:t> </w:t>
                                  </w:r>
                                  <w:r>
                                    <w:rPr>
                                      <w:color w:val="3C3C3B"/>
                                      <w:sz w:val="20"/>
                                    </w:rPr>
                                    <w:t>to</w:t>
                                  </w:r>
                                  <w:r>
                                    <w:rPr>
                                      <w:color w:val="3C3C3B"/>
                                      <w:spacing w:val="-14"/>
                                      <w:sz w:val="20"/>
                                    </w:rPr>
                                    <w:t> </w:t>
                                  </w:r>
                                  <w:r>
                                    <w:rPr>
                                      <w:color w:val="3C3C3B"/>
                                      <w:sz w:val="20"/>
                                    </w:rPr>
                                    <w:t>continue</w:t>
                                  </w:r>
                                  <w:r>
                                    <w:rPr>
                                      <w:color w:val="3C3C3B"/>
                                      <w:spacing w:val="-14"/>
                                      <w:sz w:val="20"/>
                                    </w:rPr>
                                    <w:t> </w:t>
                                  </w:r>
                                  <w:r>
                                    <w:rPr>
                                      <w:color w:val="3C3C3B"/>
                                      <w:sz w:val="20"/>
                                    </w:rPr>
                                    <w:t>to</w:t>
                                  </w:r>
                                  <w:r>
                                    <w:rPr>
                                      <w:color w:val="3C3C3B"/>
                                      <w:spacing w:val="-14"/>
                                      <w:sz w:val="20"/>
                                    </w:rPr>
                                    <w:t> </w:t>
                                  </w:r>
                                  <w:r>
                                    <w:rPr>
                                      <w:color w:val="3C3C3B"/>
                                      <w:sz w:val="20"/>
                                    </w:rPr>
                                    <w:t>focus on</w:t>
                                  </w:r>
                                  <w:r>
                                    <w:rPr>
                                      <w:color w:val="3C3C3B"/>
                                      <w:spacing w:val="-8"/>
                                      <w:sz w:val="20"/>
                                    </w:rPr>
                                    <w:t> </w:t>
                                  </w:r>
                                  <w:r>
                                    <w:rPr>
                                      <w:color w:val="3C3C3B"/>
                                      <w:sz w:val="20"/>
                                    </w:rPr>
                                    <w:t>improving</w:t>
                                  </w:r>
                                  <w:r>
                                    <w:rPr>
                                      <w:color w:val="3C3C3B"/>
                                      <w:spacing w:val="-8"/>
                                      <w:sz w:val="20"/>
                                    </w:rPr>
                                    <w:t> </w:t>
                                  </w:r>
                                  <w:r>
                                    <w:rPr>
                                      <w:color w:val="3C3C3B"/>
                                      <w:sz w:val="20"/>
                                    </w:rPr>
                                    <w:t>consumer</w:t>
                                  </w:r>
                                  <w:r>
                                    <w:rPr>
                                      <w:color w:val="3C3C3B"/>
                                      <w:spacing w:val="-8"/>
                                      <w:sz w:val="20"/>
                                    </w:rPr>
                                    <w:t> </w:t>
                                  </w:r>
                                  <w:r>
                                    <w:rPr>
                                      <w:color w:val="3C3C3B"/>
                                      <w:sz w:val="20"/>
                                    </w:rPr>
                                    <w:t>awareness</w:t>
                                  </w:r>
                                  <w:r>
                                    <w:rPr>
                                      <w:color w:val="3C3C3B"/>
                                      <w:spacing w:val="-8"/>
                                      <w:sz w:val="20"/>
                                    </w:rPr>
                                    <w:t> </w:t>
                                  </w:r>
                                  <w:r>
                                    <w:rPr>
                                      <w:color w:val="3C3C3B"/>
                                      <w:sz w:val="20"/>
                                    </w:rPr>
                                    <w:t>of</w:t>
                                  </w:r>
                                  <w:r>
                                    <w:rPr>
                                      <w:color w:val="3C3C3B"/>
                                      <w:spacing w:val="-8"/>
                                      <w:sz w:val="20"/>
                                    </w:rPr>
                                    <w:t> </w:t>
                                  </w:r>
                                  <w:r>
                                    <w:rPr>
                                      <w:color w:val="3C3C3B"/>
                                      <w:sz w:val="20"/>
                                    </w:rPr>
                                    <w:t>the competitive market.</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247" w:hanging="284"/>
                                    <w:rPr>
                                      <w:sz w:val="20"/>
                                    </w:rPr>
                                  </w:pPr>
                                  <w:r>
                                    <w:rPr>
                                      <w:b/>
                                      <w:color w:val="609198"/>
                                      <w:sz w:val="16"/>
                                    </w:rPr>
                                    <w:t>3J</w:t>
                                  </w:r>
                                  <w:r>
                                    <w:rPr>
                                      <w:b/>
                                      <w:color w:val="609198"/>
                                      <w:spacing w:val="80"/>
                                      <w:sz w:val="16"/>
                                    </w:rPr>
                                    <w:t> </w:t>
                                  </w:r>
                                  <w:r>
                                    <w:rPr>
                                      <w:color w:val="3C3C3B"/>
                                      <w:sz w:val="20"/>
                                    </w:rPr>
                                    <w:t>The Victorian Government’s program to continue to enhance and promote the </w:t>
                                  </w:r>
                                  <w:r>
                                    <w:rPr>
                                      <w:color w:val="3C3C3B"/>
                                      <w:spacing w:val="-2"/>
                                      <w:sz w:val="20"/>
                                    </w:rPr>
                                    <w:t>Victorian</w:t>
                                  </w:r>
                                  <w:r>
                                    <w:rPr>
                                      <w:color w:val="3C3C3B"/>
                                      <w:spacing w:val="-12"/>
                                      <w:sz w:val="20"/>
                                    </w:rPr>
                                    <w:t> </w:t>
                                  </w:r>
                                  <w:r>
                                    <w:rPr>
                                      <w:color w:val="3C3C3B"/>
                                      <w:spacing w:val="-2"/>
                                      <w:sz w:val="20"/>
                                    </w:rPr>
                                    <w:t>Energy</w:t>
                                  </w:r>
                                  <w:r>
                                    <w:rPr>
                                      <w:color w:val="3C3C3B"/>
                                      <w:spacing w:val="-12"/>
                                      <w:sz w:val="20"/>
                                    </w:rPr>
                                    <w:t> </w:t>
                                  </w:r>
                                  <w:r>
                                    <w:rPr>
                                      <w:color w:val="3C3C3B"/>
                                      <w:spacing w:val="-2"/>
                                      <w:sz w:val="20"/>
                                    </w:rPr>
                                    <w:t>Compare</w:t>
                                  </w:r>
                                  <w:r>
                                    <w:rPr>
                                      <w:color w:val="3C3C3B"/>
                                      <w:spacing w:val="-12"/>
                                      <w:sz w:val="20"/>
                                    </w:rPr>
                                    <w:t> </w:t>
                                  </w:r>
                                  <w:r>
                                    <w:rPr>
                                      <w:color w:val="3C3C3B"/>
                                      <w:spacing w:val="-2"/>
                                      <w:sz w:val="20"/>
                                    </w:rPr>
                                    <w:t>website</w:t>
                                  </w:r>
                                  <w:r>
                                    <w:rPr>
                                      <w:color w:val="3C3C3B"/>
                                      <w:spacing w:val="-12"/>
                                      <w:sz w:val="20"/>
                                    </w:rPr>
                                    <w:t> </w:t>
                                  </w:r>
                                  <w:r>
                                    <w:rPr>
                                      <w:color w:val="3C3C3B"/>
                                      <w:spacing w:val="-2"/>
                                      <w:sz w:val="20"/>
                                    </w:rPr>
                                    <w:t>and</w:t>
                                  </w:r>
                                  <w:r>
                                    <w:rPr>
                                      <w:color w:val="3C3C3B"/>
                                      <w:spacing w:val="-12"/>
                                      <w:sz w:val="20"/>
                                    </w:rPr>
                                    <w:t> </w:t>
                                  </w:r>
                                  <w:r>
                                    <w:rPr>
                                      <w:color w:val="3C3C3B"/>
                                      <w:spacing w:val="-2"/>
                                      <w:sz w:val="20"/>
                                    </w:rPr>
                                    <w:t>use </w:t>
                                  </w:r>
                                  <w:r>
                                    <w:rPr>
                                      <w:color w:val="3C3C3B"/>
                                      <w:sz w:val="20"/>
                                    </w:rPr>
                                    <w:t>of smart meter data.</w:t>
                                  </w:r>
                                </w:p>
                              </w:tc>
                            </w:tr>
                          </w:tbl>
                          <w:p>
                            <w:pPr>
                              <w:pStyle w:val="BodyText"/>
                            </w:pPr>
                          </w:p>
                        </w:txbxContent>
                      </wps:txbx>
                      <wps:bodyPr wrap="square" lIns="0" tIns="0" rIns="0" bIns="0" rtlCol="0">
                        <a:noAutofit/>
                      </wps:bodyPr>
                    </wps:wsp>
                  </a:graphicData>
                </a:graphic>
              </wp:inline>
            </w:drawing>
          </mc:Choice>
          <mc:Fallback>
            <w:pict>
              <v:shape style="width:225.4pt;height:345.85pt;mso-position-horizontal-relative:char;mso-position-vertical-relative:line" type="#_x0000_t202" id="docshape1041"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7"/>
                      </w:tblGrid>
                      <w:tr>
                        <w:trPr>
                          <w:trHeight w:val="3282" w:hRule="atLeast"/>
                        </w:trPr>
                        <w:tc>
                          <w:tcPr>
                            <w:tcW w:w="4507" w:type="dxa"/>
                            <w:tcBorders>
                              <w:bottom w:val="single" w:sz="2" w:space="0" w:color="A3A466"/>
                            </w:tcBorders>
                            <w:shd w:val="clear" w:color="auto" w:fill="FCFCFB"/>
                          </w:tcPr>
                          <w:p>
                            <w:pPr>
                              <w:pStyle w:val="TableParagraph"/>
                              <w:spacing w:line="200" w:lineRule="exact" w:before="0"/>
                              <w:rPr>
                                <w:sz w:val="20"/>
                              </w:rPr>
                            </w:pPr>
                            <w:r>
                              <w:rPr>
                                <w:b/>
                                <w:color w:val="609198"/>
                                <w:sz w:val="16"/>
                              </w:rPr>
                              <w:t>3G</w:t>
                            </w:r>
                            <w:r>
                              <w:rPr>
                                <w:b/>
                                <w:color w:val="609198"/>
                                <w:spacing w:val="10"/>
                                <w:sz w:val="16"/>
                              </w:rPr>
                              <w:t> </w:t>
                            </w:r>
                            <w:r>
                              <w:rPr>
                                <w:color w:val="3C3C3B"/>
                                <w:sz w:val="20"/>
                              </w:rPr>
                              <w:t>Require</w:t>
                            </w:r>
                            <w:r>
                              <w:rPr>
                                <w:color w:val="3C3C3B"/>
                                <w:spacing w:val="-14"/>
                                <w:sz w:val="20"/>
                              </w:rPr>
                              <w:t> </w:t>
                            </w:r>
                            <w:r>
                              <w:rPr>
                                <w:color w:val="3C3C3B"/>
                                <w:sz w:val="20"/>
                              </w:rPr>
                              <w:t>retailers</w:t>
                            </w:r>
                            <w:r>
                              <w:rPr>
                                <w:color w:val="3C3C3B"/>
                                <w:spacing w:val="-14"/>
                                <w:sz w:val="20"/>
                              </w:rPr>
                              <w:t> </w:t>
                            </w:r>
                            <w:r>
                              <w:rPr>
                                <w:color w:val="3C3C3B"/>
                                <w:sz w:val="20"/>
                              </w:rPr>
                              <w:t>to</w:t>
                            </w:r>
                            <w:r>
                              <w:rPr>
                                <w:color w:val="3C3C3B"/>
                                <w:spacing w:val="-14"/>
                                <w:sz w:val="20"/>
                              </w:rPr>
                              <w:t> </w:t>
                            </w:r>
                            <w:r>
                              <w:rPr>
                                <w:color w:val="3C3C3B"/>
                                <w:sz w:val="20"/>
                              </w:rPr>
                              <w:t>include</w:t>
                            </w:r>
                            <w:r>
                              <w:rPr>
                                <w:color w:val="3C3C3B"/>
                                <w:spacing w:val="-13"/>
                                <w:sz w:val="20"/>
                              </w:rPr>
                              <w:t> </w:t>
                            </w:r>
                            <w:r>
                              <w:rPr>
                                <w:color w:val="3C3C3B"/>
                                <w:sz w:val="20"/>
                              </w:rPr>
                              <w:t>the</w:t>
                            </w:r>
                            <w:r>
                              <w:rPr>
                                <w:color w:val="3C3C3B"/>
                                <w:spacing w:val="-14"/>
                                <w:sz w:val="20"/>
                              </w:rPr>
                              <w:t> </w:t>
                            </w:r>
                            <w:r>
                              <w:rPr>
                                <w:color w:val="3C3C3B"/>
                                <w:spacing w:val="-2"/>
                                <w:sz w:val="20"/>
                              </w:rPr>
                              <w:t>following</w:t>
                            </w:r>
                          </w:p>
                          <w:p>
                            <w:pPr>
                              <w:pStyle w:val="TableParagraph"/>
                              <w:spacing w:before="26"/>
                              <w:ind w:left="396"/>
                              <w:rPr>
                                <w:sz w:val="20"/>
                              </w:rPr>
                            </w:pPr>
                            <w:r>
                              <w:rPr>
                                <w:color w:val="3C3C3B"/>
                                <w:spacing w:val="-2"/>
                                <w:sz w:val="20"/>
                              </w:rPr>
                              <w:t>information</w:t>
                            </w:r>
                            <w:r>
                              <w:rPr>
                                <w:color w:val="3C3C3B"/>
                                <w:spacing w:val="-5"/>
                                <w:sz w:val="20"/>
                              </w:rPr>
                              <w:t> </w:t>
                            </w:r>
                            <w:r>
                              <w:rPr>
                                <w:color w:val="3C3C3B"/>
                                <w:spacing w:val="-2"/>
                                <w:sz w:val="20"/>
                              </w:rPr>
                              <w:t>on</w:t>
                            </w:r>
                            <w:r>
                              <w:rPr>
                                <w:color w:val="3C3C3B"/>
                                <w:spacing w:val="-4"/>
                                <w:sz w:val="20"/>
                              </w:rPr>
                              <w:t> </w:t>
                            </w:r>
                            <w:r>
                              <w:rPr>
                                <w:color w:val="3C3C3B"/>
                                <w:spacing w:val="-2"/>
                                <w:sz w:val="20"/>
                              </w:rPr>
                              <w:t>customer</w:t>
                            </w:r>
                            <w:r>
                              <w:rPr>
                                <w:color w:val="3C3C3B"/>
                                <w:spacing w:val="-4"/>
                                <w:sz w:val="20"/>
                              </w:rPr>
                              <w:t> </w:t>
                            </w:r>
                            <w:r>
                              <w:rPr>
                                <w:color w:val="3C3C3B"/>
                                <w:spacing w:val="-2"/>
                                <w:sz w:val="20"/>
                              </w:rPr>
                              <w:t>bills:</w:t>
                            </w:r>
                          </w:p>
                          <w:p>
                            <w:pPr>
                              <w:pStyle w:val="TableParagraph"/>
                              <w:numPr>
                                <w:ilvl w:val="0"/>
                                <w:numId w:val="21"/>
                              </w:numPr>
                              <w:tabs>
                                <w:tab w:pos="680" w:val="left" w:leader="none"/>
                              </w:tabs>
                              <w:spacing w:line="266" w:lineRule="auto" w:before="111" w:after="0"/>
                              <w:ind w:left="680" w:right="817" w:hanging="284"/>
                              <w:jc w:val="left"/>
                              <w:rPr>
                                <w:sz w:val="20"/>
                              </w:rPr>
                            </w:pPr>
                            <w:r>
                              <w:rPr>
                                <w:color w:val="3C3C3B"/>
                                <w:sz w:val="20"/>
                              </w:rPr>
                              <w:t>How</w:t>
                            </w:r>
                            <w:r>
                              <w:rPr>
                                <w:color w:val="3C3C3B"/>
                                <w:spacing w:val="-7"/>
                                <w:sz w:val="20"/>
                              </w:rPr>
                              <w:t> </w:t>
                            </w:r>
                            <w:r>
                              <w:rPr>
                                <w:color w:val="3C3C3B"/>
                                <w:sz w:val="20"/>
                              </w:rPr>
                              <w:t>the</w:t>
                            </w:r>
                            <w:r>
                              <w:rPr>
                                <w:color w:val="3C3C3B"/>
                                <w:spacing w:val="-7"/>
                                <w:sz w:val="20"/>
                              </w:rPr>
                              <w:t> </w:t>
                            </w:r>
                            <w:r>
                              <w:rPr>
                                <w:color w:val="3C3C3B"/>
                                <w:sz w:val="20"/>
                              </w:rPr>
                              <w:t>customer</w:t>
                            </w:r>
                            <w:r>
                              <w:rPr>
                                <w:color w:val="3C3C3B"/>
                                <w:spacing w:val="-7"/>
                                <w:sz w:val="20"/>
                              </w:rPr>
                              <w:t> </w:t>
                            </w:r>
                            <w:r>
                              <w:rPr>
                                <w:color w:val="3C3C3B"/>
                                <w:sz w:val="20"/>
                              </w:rPr>
                              <w:t>can</w:t>
                            </w:r>
                            <w:r>
                              <w:rPr>
                                <w:color w:val="3C3C3B"/>
                                <w:spacing w:val="-7"/>
                                <w:sz w:val="20"/>
                              </w:rPr>
                              <w:t> </w:t>
                            </w:r>
                            <w:r>
                              <w:rPr>
                                <w:color w:val="3C3C3B"/>
                                <w:sz w:val="20"/>
                              </w:rPr>
                              <w:t>access</w:t>
                            </w:r>
                            <w:r>
                              <w:rPr>
                                <w:color w:val="3C3C3B"/>
                                <w:spacing w:val="-7"/>
                                <w:sz w:val="20"/>
                              </w:rPr>
                              <w:t> </w:t>
                            </w:r>
                            <w:r>
                              <w:rPr>
                                <w:color w:val="3C3C3B"/>
                                <w:sz w:val="20"/>
                              </w:rPr>
                              <w:t>the </w:t>
                            </w:r>
                            <w:r>
                              <w:rPr>
                                <w:color w:val="3C3C3B"/>
                                <w:spacing w:val="-2"/>
                                <w:sz w:val="20"/>
                              </w:rPr>
                              <w:t>Victorian</w:t>
                            </w:r>
                            <w:r>
                              <w:rPr>
                                <w:color w:val="3C3C3B"/>
                                <w:spacing w:val="-12"/>
                                <w:sz w:val="20"/>
                              </w:rPr>
                              <w:t> </w:t>
                            </w:r>
                            <w:r>
                              <w:rPr>
                                <w:color w:val="3C3C3B"/>
                                <w:spacing w:val="-2"/>
                                <w:sz w:val="20"/>
                              </w:rPr>
                              <w:t>Energy</w:t>
                            </w:r>
                            <w:r>
                              <w:rPr>
                                <w:color w:val="3C3C3B"/>
                                <w:spacing w:val="-12"/>
                                <w:sz w:val="20"/>
                              </w:rPr>
                              <w:t> </w:t>
                            </w:r>
                            <w:r>
                              <w:rPr>
                                <w:color w:val="3C3C3B"/>
                                <w:spacing w:val="-2"/>
                                <w:sz w:val="20"/>
                              </w:rPr>
                              <w:t>Compare</w:t>
                            </w:r>
                            <w:r>
                              <w:rPr>
                                <w:color w:val="3C3C3B"/>
                                <w:spacing w:val="-12"/>
                                <w:sz w:val="20"/>
                              </w:rPr>
                              <w:t> </w:t>
                            </w:r>
                            <w:r>
                              <w:rPr>
                                <w:color w:val="3C3C3B"/>
                                <w:spacing w:val="-2"/>
                                <w:sz w:val="20"/>
                              </w:rPr>
                              <w:t>website</w:t>
                            </w:r>
                          </w:p>
                          <w:p>
                            <w:pPr>
                              <w:pStyle w:val="TableParagraph"/>
                              <w:numPr>
                                <w:ilvl w:val="0"/>
                                <w:numId w:val="21"/>
                              </w:numPr>
                              <w:tabs>
                                <w:tab w:pos="680" w:val="left" w:leader="none"/>
                              </w:tabs>
                              <w:spacing w:line="266" w:lineRule="auto" w:before="86" w:after="0"/>
                              <w:ind w:left="680" w:right="384" w:hanging="284"/>
                              <w:jc w:val="left"/>
                              <w:rPr>
                                <w:sz w:val="20"/>
                              </w:rPr>
                            </w:pPr>
                            <w:r>
                              <w:rPr>
                                <w:color w:val="3C3C3B"/>
                                <w:spacing w:val="-2"/>
                                <w:sz w:val="20"/>
                              </w:rPr>
                              <w:t>How</w:t>
                            </w:r>
                            <w:r>
                              <w:rPr>
                                <w:color w:val="3C3C3B"/>
                                <w:spacing w:val="-12"/>
                                <w:sz w:val="20"/>
                              </w:rPr>
                              <w:t> </w:t>
                            </w:r>
                            <w:r>
                              <w:rPr>
                                <w:color w:val="3C3C3B"/>
                                <w:spacing w:val="-2"/>
                                <w:sz w:val="20"/>
                              </w:rPr>
                              <w:t>the</w:t>
                            </w:r>
                            <w:r>
                              <w:rPr>
                                <w:color w:val="3C3C3B"/>
                                <w:spacing w:val="-12"/>
                                <w:sz w:val="20"/>
                              </w:rPr>
                              <w:t> </w:t>
                            </w:r>
                            <w:r>
                              <w:rPr>
                                <w:color w:val="3C3C3B"/>
                                <w:spacing w:val="-2"/>
                                <w:sz w:val="20"/>
                              </w:rPr>
                              <w:t>customer</w:t>
                            </w:r>
                            <w:r>
                              <w:rPr>
                                <w:color w:val="3C3C3B"/>
                                <w:spacing w:val="-12"/>
                                <w:sz w:val="20"/>
                              </w:rPr>
                              <w:t> </w:t>
                            </w:r>
                            <w:r>
                              <w:rPr>
                                <w:color w:val="3C3C3B"/>
                                <w:spacing w:val="-2"/>
                                <w:sz w:val="20"/>
                              </w:rPr>
                              <w:t>can</w:t>
                            </w:r>
                            <w:r>
                              <w:rPr>
                                <w:color w:val="3C3C3B"/>
                                <w:spacing w:val="-12"/>
                                <w:sz w:val="20"/>
                              </w:rPr>
                              <w:t> </w:t>
                            </w:r>
                            <w:r>
                              <w:rPr>
                                <w:color w:val="3C3C3B"/>
                                <w:spacing w:val="-2"/>
                                <w:sz w:val="20"/>
                              </w:rPr>
                              <w:t>access</w:t>
                            </w:r>
                            <w:r>
                              <w:rPr>
                                <w:color w:val="3C3C3B"/>
                                <w:spacing w:val="-12"/>
                                <w:sz w:val="20"/>
                              </w:rPr>
                              <w:t> </w:t>
                            </w:r>
                            <w:r>
                              <w:rPr>
                                <w:color w:val="3C3C3B"/>
                                <w:spacing w:val="-2"/>
                                <w:sz w:val="20"/>
                              </w:rPr>
                              <w:t>the</w:t>
                            </w:r>
                            <w:r>
                              <w:rPr>
                                <w:color w:val="3C3C3B"/>
                                <w:spacing w:val="-12"/>
                                <w:sz w:val="20"/>
                              </w:rPr>
                              <w:t> </w:t>
                            </w:r>
                            <w:r>
                              <w:rPr>
                                <w:color w:val="3C3C3B"/>
                                <w:spacing w:val="-2"/>
                                <w:sz w:val="20"/>
                              </w:rPr>
                              <w:t>Basic </w:t>
                            </w:r>
                            <w:r>
                              <w:rPr>
                                <w:color w:val="3C3C3B"/>
                                <w:spacing w:val="-4"/>
                                <w:sz w:val="20"/>
                              </w:rPr>
                              <w:t>Services</w:t>
                            </w:r>
                            <w:r>
                              <w:rPr>
                                <w:color w:val="3C3C3B"/>
                                <w:spacing w:val="-9"/>
                                <w:sz w:val="20"/>
                              </w:rPr>
                              <w:t> </w:t>
                            </w:r>
                            <w:r>
                              <w:rPr>
                                <w:color w:val="3C3C3B"/>
                                <w:spacing w:val="-4"/>
                                <w:sz w:val="20"/>
                              </w:rPr>
                              <w:t>Offer</w:t>
                            </w:r>
                            <w:r>
                              <w:rPr>
                                <w:color w:val="3C3C3B"/>
                                <w:spacing w:val="-9"/>
                                <w:sz w:val="20"/>
                              </w:rPr>
                              <w:t> </w:t>
                            </w:r>
                            <w:r>
                              <w:rPr>
                                <w:color w:val="3C3C3B"/>
                                <w:spacing w:val="-4"/>
                                <w:sz w:val="20"/>
                              </w:rPr>
                              <w:t>(see</w:t>
                            </w:r>
                            <w:r>
                              <w:rPr>
                                <w:color w:val="3C3C3B"/>
                                <w:spacing w:val="-9"/>
                                <w:sz w:val="20"/>
                              </w:rPr>
                              <w:t> </w:t>
                            </w:r>
                            <w:r>
                              <w:rPr>
                                <w:color w:val="3C3C3B"/>
                                <w:spacing w:val="-4"/>
                                <w:sz w:val="20"/>
                              </w:rPr>
                              <w:t>Recommendation</w:t>
                            </w:r>
                            <w:r>
                              <w:rPr>
                                <w:color w:val="3C3C3B"/>
                                <w:spacing w:val="-9"/>
                                <w:sz w:val="20"/>
                              </w:rPr>
                              <w:t> </w:t>
                            </w:r>
                            <w:r>
                              <w:rPr>
                                <w:color w:val="3C3C3B"/>
                                <w:spacing w:val="-4"/>
                                <w:sz w:val="20"/>
                              </w:rPr>
                              <w:t>1)</w:t>
                            </w:r>
                          </w:p>
                          <w:p>
                            <w:pPr>
                              <w:pStyle w:val="TableParagraph"/>
                              <w:numPr>
                                <w:ilvl w:val="0"/>
                                <w:numId w:val="21"/>
                              </w:numPr>
                              <w:tabs>
                                <w:tab w:pos="680" w:val="left" w:leader="none"/>
                              </w:tabs>
                              <w:spacing w:line="266" w:lineRule="auto" w:before="87" w:after="0"/>
                              <w:ind w:left="680" w:right="304" w:hanging="284"/>
                              <w:jc w:val="left"/>
                              <w:rPr>
                                <w:sz w:val="20"/>
                              </w:rPr>
                            </w:pPr>
                            <w:r>
                              <w:rPr>
                                <w:color w:val="3C3C3B"/>
                                <w:spacing w:val="-2"/>
                                <w:sz w:val="20"/>
                              </w:rPr>
                              <w:t>The</w:t>
                            </w:r>
                            <w:r>
                              <w:rPr>
                                <w:color w:val="3C3C3B"/>
                                <w:spacing w:val="-8"/>
                                <w:sz w:val="20"/>
                              </w:rPr>
                              <w:t> </w:t>
                            </w:r>
                            <w:r>
                              <w:rPr>
                                <w:color w:val="3C3C3B"/>
                                <w:spacing w:val="-2"/>
                                <w:sz w:val="20"/>
                              </w:rPr>
                              <w:t>retailer’s</w:t>
                            </w:r>
                            <w:r>
                              <w:rPr>
                                <w:color w:val="3C3C3B"/>
                                <w:spacing w:val="-8"/>
                                <w:sz w:val="20"/>
                              </w:rPr>
                              <w:t> </w:t>
                            </w:r>
                            <w:r>
                              <w:rPr>
                                <w:color w:val="3C3C3B"/>
                                <w:spacing w:val="-2"/>
                                <w:sz w:val="20"/>
                              </w:rPr>
                              <w:t>best</w:t>
                            </w:r>
                            <w:r>
                              <w:rPr>
                                <w:color w:val="3C3C3B"/>
                                <w:spacing w:val="-8"/>
                                <w:sz w:val="20"/>
                              </w:rPr>
                              <w:t> </w:t>
                            </w:r>
                            <w:r>
                              <w:rPr>
                                <w:color w:val="3C3C3B"/>
                                <w:spacing w:val="-2"/>
                                <w:sz w:val="20"/>
                              </w:rPr>
                              <w:t>offer</w:t>
                            </w:r>
                            <w:r>
                              <w:rPr>
                                <w:color w:val="3C3C3B"/>
                                <w:spacing w:val="-8"/>
                                <w:sz w:val="20"/>
                              </w:rPr>
                              <w:t> </w:t>
                            </w:r>
                            <w:r>
                              <w:rPr>
                                <w:color w:val="3C3C3B"/>
                                <w:spacing w:val="-2"/>
                                <w:sz w:val="20"/>
                              </w:rPr>
                              <w:t>for</w:t>
                            </w:r>
                            <w:r>
                              <w:rPr>
                                <w:color w:val="3C3C3B"/>
                                <w:spacing w:val="-8"/>
                                <w:sz w:val="20"/>
                              </w:rPr>
                              <w:t> </w:t>
                            </w:r>
                            <w:r>
                              <w:rPr>
                                <w:color w:val="3C3C3B"/>
                                <w:spacing w:val="-2"/>
                                <w:sz w:val="20"/>
                              </w:rPr>
                              <w:t>that</w:t>
                            </w:r>
                            <w:r>
                              <w:rPr>
                                <w:color w:val="3C3C3B"/>
                                <w:spacing w:val="-8"/>
                                <w:sz w:val="20"/>
                              </w:rPr>
                              <w:t> </w:t>
                            </w:r>
                            <w:r>
                              <w:rPr>
                                <w:color w:val="3C3C3B"/>
                                <w:spacing w:val="-2"/>
                                <w:sz w:val="20"/>
                              </w:rPr>
                              <w:t>customer </w:t>
                            </w:r>
                            <w:r>
                              <w:rPr>
                                <w:color w:val="3C3C3B"/>
                                <w:sz w:val="20"/>
                              </w:rPr>
                              <w:t>based on their usage patterns</w:t>
                            </w:r>
                          </w:p>
                          <w:p>
                            <w:pPr>
                              <w:pStyle w:val="TableParagraph"/>
                              <w:numPr>
                                <w:ilvl w:val="0"/>
                                <w:numId w:val="21"/>
                              </w:numPr>
                              <w:tabs>
                                <w:tab w:pos="680" w:val="left" w:leader="none"/>
                              </w:tabs>
                              <w:spacing w:line="266" w:lineRule="auto" w:before="86" w:after="0"/>
                              <w:ind w:left="680" w:right="577" w:hanging="284"/>
                              <w:jc w:val="both"/>
                              <w:rPr>
                                <w:sz w:val="20"/>
                              </w:rPr>
                            </w:pPr>
                            <w:r>
                              <w:rPr>
                                <w:color w:val="3C3C3B"/>
                                <w:sz w:val="20"/>
                              </w:rPr>
                              <w:t>The</w:t>
                            </w:r>
                            <w:r>
                              <w:rPr>
                                <w:color w:val="3C3C3B"/>
                                <w:spacing w:val="-14"/>
                                <w:sz w:val="20"/>
                              </w:rPr>
                              <w:t> </w:t>
                            </w:r>
                            <w:r>
                              <w:rPr>
                                <w:color w:val="3C3C3B"/>
                                <w:sz w:val="20"/>
                              </w:rPr>
                              <w:t>total</w:t>
                            </w:r>
                            <w:r>
                              <w:rPr>
                                <w:color w:val="3C3C3B"/>
                                <w:spacing w:val="-14"/>
                                <w:sz w:val="20"/>
                              </w:rPr>
                              <w:t> </w:t>
                            </w:r>
                            <w:r>
                              <w:rPr>
                                <w:color w:val="3C3C3B"/>
                                <w:sz w:val="20"/>
                              </w:rPr>
                              <w:t>annual</w:t>
                            </w:r>
                            <w:r>
                              <w:rPr>
                                <w:color w:val="3C3C3B"/>
                                <w:spacing w:val="-14"/>
                                <w:sz w:val="20"/>
                              </w:rPr>
                              <w:t> </w:t>
                            </w:r>
                            <w:r>
                              <w:rPr>
                                <w:color w:val="3C3C3B"/>
                                <w:sz w:val="20"/>
                              </w:rPr>
                              <w:t>bill</w:t>
                            </w:r>
                            <w:r>
                              <w:rPr>
                                <w:color w:val="3C3C3B"/>
                                <w:spacing w:val="-14"/>
                                <w:sz w:val="20"/>
                              </w:rPr>
                              <w:t> </w:t>
                            </w:r>
                            <w:r>
                              <w:rPr>
                                <w:color w:val="3C3C3B"/>
                                <w:sz w:val="20"/>
                              </w:rPr>
                              <w:t>for</w:t>
                            </w:r>
                            <w:r>
                              <w:rPr>
                                <w:color w:val="3C3C3B"/>
                                <w:spacing w:val="-14"/>
                                <w:sz w:val="20"/>
                              </w:rPr>
                              <w:t> </w:t>
                            </w:r>
                            <w:r>
                              <w:rPr>
                                <w:color w:val="3C3C3B"/>
                                <w:sz w:val="20"/>
                              </w:rPr>
                              <w:t>that</w:t>
                            </w:r>
                            <w:r>
                              <w:rPr>
                                <w:color w:val="3C3C3B"/>
                                <w:spacing w:val="-13"/>
                                <w:sz w:val="20"/>
                              </w:rPr>
                              <w:t> </w:t>
                            </w:r>
                            <w:r>
                              <w:rPr>
                                <w:color w:val="3C3C3B"/>
                                <w:sz w:val="20"/>
                              </w:rPr>
                              <w:t>customer </w:t>
                            </w:r>
                            <w:r>
                              <w:rPr>
                                <w:color w:val="3C3C3B"/>
                                <w:spacing w:val="-2"/>
                                <w:sz w:val="20"/>
                              </w:rPr>
                              <w:t>based</w:t>
                            </w:r>
                            <w:r>
                              <w:rPr>
                                <w:color w:val="3C3C3B"/>
                                <w:spacing w:val="-8"/>
                                <w:sz w:val="20"/>
                              </w:rPr>
                              <w:t> </w:t>
                            </w:r>
                            <w:r>
                              <w:rPr>
                                <w:color w:val="3C3C3B"/>
                                <w:spacing w:val="-2"/>
                                <w:sz w:val="20"/>
                              </w:rPr>
                              <w:t>on</w:t>
                            </w:r>
                            <w:r>
                              <w:rPr>
                                <w:color w:val="3C3C3B"/>
                                <w:spacing w:val="-8"/>
                                <w:sz w:val="20"/>
                              </w:rPr>
                              <w:t> </w:t>
                            </w:r>
                            <w:r>
                              <w:rPr>
                                <w:color w:val="3C3C3B"/>
                                <w:spacing w:val="-2"/>
                                <w:sz w:val="20"/>
                              </w:rPr>
                              <w:t>the</w:t>
                            </w:r>
                            <w:r>
                              <w:rPr>
                                <w:color w:val="3C3C3B"/>
                                <w:spacing w:val="-8"/>
                                <w:sz w:val="20"/>
                              </w:rPr>
                              <w:t> </w:t>
                            </w:r>
                            <w:r>
                              <w:rPr>
                                <w:color w:val="3C3C3B"/>
                                <w:spacing w:val="-2"/>
                                <w:sz w:val="20"/>
                              </w:rPr>
                              <w:t>customer’s</w:t>
                            </w:r>
                            <w:r>
                              <w:rPr>
                                <w:color w:val="3C3C3B"/>
                                <w:spacing w:val="-8"/>
                                <w:sz w:val="20"/>
                              </w:rPr>
                              <w:t> </w:t>
                            </w:r>
                            <w:r>
                              <w:rPr>
                                <w:color w:val="3C3C3B"/>
                                <w:spacing w:val="-2"/>
                                <w:sz w:val="20"/>
                              </w:rPr>
                              <w:t>current</w:t>
                            </w:r>
                            <w:r>
                              <w:rPr>
                                <w:color w:val="3C3C3B"/>
                                <w:spacing w:val="-8"/>
                                <w:sz w:val="20"/>
                              </w:rPr>
                              <w:t> </w:t>
                            </w:r>
                            <w:r>
                              <w:rPr>
                                <w:color w:val="3C3C3B"/>
                                <w:spacing w:val="-2"/>
                                <w:sz w:val="20"/>
                              </w:rPr>
                              <w:t>offer </w:t>
                            </w:r>
                            <w:r>
                              <w:rPr>
                                <w:color w:val="3C3C3B"/>
                                <w:sz w:val="20"/>
                              </w:rPr>
                              <w:t>and usage patterns.</w:t>
                            </w:r>
                          </w:p>
                        </w:tc>
                      </w:tr>
                      <w:tr>
                        <w:trPr>
                          <w:trHeight w:val="862"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784" w:hanging="284"/>
                              <w:rPr>
                                <w:sz w:val="20"/>
                              </w:rPr>
                            </w:pPr>
                            <w:r>
                              <w:rPr>
                                <w:b/>
                                <w:color w:val="609198"/>
                                <w:sz w:val="16"/>
                              </w:rPr>
                              <w:t>3H</w:t>
                            </w:r>
                            <w:r>
                              <w:rPr>
                                <w:b/>
                                <w:color w:val="609198"/>
                                <w:spacing w:val="-2"/>
                                <w:sz w:val="16"/>
                              </w:rPr>
                              <w:t> </w:t>
                            </w:r>
                            <w:r>
                              <w:rPr>
                                <w:color w:val="3C3C3B"/>
                                <w:sz w:val="20"/>
                              </w:rPr>
                              <w:t>Require</w:t>
                            </w:r>
                            <w:r>
                              <w:rPr>
                                <w:color w:val="3C3C3B"/>
                                <w:spacing w:val="-14"/>
                                <w:sz w:val="20"/>
                              </w:rPr>
                              <w:t> </w:t>
                            </w:r>
                            <w:r>
                              <w:rPr>
                                <w:color w:val="3C3C3B"/>
                                <w:sz w:val="20"/>
                              </w:rPr>
                              <w:t>marketing</w:t>
                            </w:r>
                            <w:r>
                              <w:rPr>
                                <w:color w:val="3C3C3B"/>
                                <w:spacing w:val="-14"/>
                                <w:sz w:val="20"/>
                              </w:rPr>
                              <w:t> </w:t>
                            </w:r>
                            <w:r>
                              <w:rPr>
                                <w:color w:val="3C3C3B"/>
                                <w:sz w:val="20"/>
                              </w:rPr>
                              <w:t>material</w:t>
                            </w:r>
                            <w:r>
                              <w:rPr>
                                <w:color w:val="3C3C3B"/>
                                <w:spacing w:val="-13"/>
                                <w:sz w:val="20"/>
                              </w:rPr>
                              <w:t> </w:t>
                            </w:r>
                            <w:r>
                              <w:rPr>
                                <w:color w:val="3C3C3B"/>
                                <w:sz w:val="20"/>
                              </w:rPr>
                              <w:t>and</w:t>
                            </w:r>
                            <w:r>
                              <w:rPr>
                                <w:color w:val="3C3C3B"/>
                                <w:spacing w:val="-14"/>
                                <w:sz w:val="20"/>
                              </w:rPr>
                              <w:t> </w:t>
                            </w:r>
                            <w:r>
                              <w:rPr>
                                <w:color w:val="3C3C3B"/>
                                <w:sz w:val="20"/>
                              </w:rPr>
                              <w:t>bills</w:t>
                            </w:r>
                            <w:r>
                              <w:rPr>
                                <w:color w:val="3C3C3B"/>
                                <w:spacing w:val="-14"/>
                                <w:sz w:val="20"/>
                              </w:rPr>
                              <w:t> </w:t>
                            </w:r>
                            <w:r>
                              <w:rPr>
                                <w:color w:val="3C3C3B"/>
                                <w:sz w:val="20"/>
                              </w:rPr>
                              <w:t>to provide GST-inclusive pricing.</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362" w:hanging="284"/>
                              <w:rPr>
                                <w:sz w:val="20"/>
                              </w:rPr>
                            </w:pPr>
                            <w:r>
                              <w:rPr>
                                <w:b/>
                                <w:color w:val="609198"/>
                                <w:sz w:val="16"/>
                              </w:rPr>
                              <w:t>3I</w:t>
                            </w:r>
                            <w:r>
                              <w:rPr>
                                <w:b/>
                                <w:color w:val="609198"/>
                                <w:spacing w:val="80"/>
                                <w:sz w:val="16"/>
                              </w:rPr>
                              <w:t> </w:t>
                            </w:r>
                            <w:r>
                              <w:rPr>
                                <w:color w:val="3C3C3B"/>
                                <w:sz w:val="20"/>
                              </w:rPr>
                              <w:t>The Victorian Government’s customer engagement</w:t>
                            </w:r>
                            <w:r>
                              <w:rPr>
                                <w:color w:val="3C3C3B"/>
                                <w:spacing w:val="-14"/>
                                <w:sz w:val="20"/>
                              </w:rPr>
                              <w:t> </w:t>
                            </w:r>
                            <w:r>
                              <w:rPr>
                                <w:color w:val="3C3C3B"/>
                                <w:sz w:val="20"/>
                              </w:rPr>
                              <w:t>program</w:t>
                            </w:r>
                            <w:r>
                              <w:rPr>
                                <w:color w:val="3C3C3B"/>
                                <w:spacing w:val="-14"/>
                                <w:sz w:val="20"/>
                              </w:rPr>
                              <w:t> </w:t>
                            </w:r>
                            <w:r>
                              <w:rPr>
                                <w:color w:val="3C3C3B"/>
                                <w:sz w:val="20"/>
                              </w:rPr>
                              <w:t>to</w:t>
                            </w:r>
                            <w:r>
                              <w:rPr>
                                <w:color w:val="3C3C3B"/>
                                <w:spacing w:val="-14"/>
                                <w:sz w:val="20"/>
                              </w:rPr>
                              <w:t> </w:t>
                            </w:r>
                            <w:r>
                              <w:rPr>
                                <w:color w:val="3C3C3B"/>
                                <w:sz w:val="20"/>
                              </w:rPr>
                              <w:t>continue</w:t>
                            </w:r>
                            <w:r>
                              <w:rPr>
                                <w:color w:val="3C3C3B"/>
                                <w:spacing w:val="-14"/>
                                <w:sz w:val="20"/>
                              </w:rPr>
                              <w:t> </w:t>
                            </w:r>
                            <w:r>
                              <w:rPr>
                                <w:color w:val="3C3C3B"/>
                                <w:sz w:val="20"/>
                              </w:rPr>
                              <w:t>to</w:t>
                            </w:r>
                            <w:r>
                              <w:rPr>
                                <w:color w:val="3C3C3B"/>
                                <w:spacing w:val="-14"/>
                                <w:sz w:val="20"/>
                              </w:rPr>
                              <w:t> </w:t>
                            </w:r>
                            <w:r>
                              <w:rPr>
                                <w:color w:val="3C3C3B"/>
                                <w:sz w:val="20"/>
                              </w:rPr>
                              <w:t>focus on</w:t>
                            </w:r>
                            <w:r>
                              <w:rPr>
                                <w:color w:val="3C3C3B"/>
                                <w:spacing w:val="-8"/>
                                <w:sz w:val="20"/>
                              </w:rPr>
                              <w:t> </w:t>
                            </w:r>
                            <w:r>
                              <w:rPr>
                                <w:color w:val="3C3C3B"/>
                                <w:sz w:val="20"/>
                              </w:rPr>
                              <w:t>improving</w:t>
                            </w:r>
                            <w:r>
                              <w:rPr>
                                <w:color w:val="3C3C3B"/>
                                <w:spacing w:val="-8"/>
                                <w:sz w:val="20"/>
                              </w:rPr>
                              <w:t> </w:t>
                            </w:r>
                            <w:r>
                              <w:rPr>
                                <w:color w:val="3C3C3B"/>
                                <w:sz w:val="20"/>
                              </w:rPr>
                              <w:t>consumer</w:t>
                            </w:r>
                            <w:r>
                              <w:rPr>
                                <w:color w:val="3C3C3B"/>
                                <w:spacing w:val="-8"/>
                                <w:sz w:val="20"/>
                              </w:rPr>
                              <w:t> </w:t>
                            </w:r>
                            <w:r>
                              <w:rPr>
                                <w:color w:val="3C3C3B"/>
                                <w:sz w:val="20"/>
                              </w:rPr>
                              <w:t>awareness</w:t>
                            </w:r>
                            <w:r>
                              <w:rPr>
                                <w:color w:val="3C3C3B"/>
                                <w:spacing w:val="-8"/>
                                <w:sz w:val="20"/>
                              </w:rPr>
                              <w:t> </w:t>
                            </w:r>
                            <w:r>
                              <w:rPr>
                                <w:color w:val="3C3C3B"/>
                                <w:sz w:val="20"/>
                              </w:rPr>
                              <w:t>of</w:t>
                            </w:r>
                            <w:r>
                              <w:rPr>
                                <w:color w:val="3C3C3B"/>
                                <w:spacing w:val="-8"/>
                                <w:sz w:val="20"/>
                              </w:rPr>
                              <w:t> </w:t>
                            </w:r>
                            <w:r>
                              <w:rPr>
                                <w:color w:val="3C3C3B"/>
                                <w:sz w:val="20"/>
                              </w:rPr>
                              <w:t>the competitive market.</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247" w:hanging="284"/>
                              <w:rPr>
                                <w:sz w:val="20"/>
                              </w:rPr>
                            </w:pPr>
                            <w:r>
                              <w:rPr>
                                <w:b/>
                                <w:color w:val="609198"/>
                                <w:sz w:val="16"/>
                              </w:rPr>
                              <w:t>3J</w:t>
                            </w:r>
                            <w:r>
                              <w:rPr>
                                <w:b/>
                                <w:color w:val="609198"/>
                                <w:spacing w:val="80"/>
                                <w:sz w:val="16"/>
                              </w:rPr>
                              <w:t> </w:t>
                            </w:r>
                            <w:r>
                              <w:rPr>
                                <w:color w:val="3C3C3B"/>
                                <w:sz w:val="20"/>
                              </w:rPr>
                              <w:t>The Victorian Government’s program to continue to enhance and promote the </w:t>
                            </w:r>
                            <w:r>
                              <w:rPr>
                                <w:color w:val="3C3C3B"/>
                                <w:spacing w:val="-2"/>
                                <w:sz w:val="20"/>
                              </w:rPr>
                              <w:t>Victorian</w:t>
                            </w:r>
                            <w:r>
                              <w:rPr>
                                <w:color w:val="3C3C3B"/>
                                <w:spacing w:val="-12"/>
                                <w:sz w:val="20"/>
                              </w:rPr>
                              <w:t> </w:t>
                            </w:r>
                            <w:r>
                              <w:rPr>
                                <w:color w:val="3C3C3B"/>
                                <w:spacing w:val="-2"/>
                                <w:sz w:val="20"/>
                              </w:rPr>
                              <w:t>Energy</w:t>
                            </w:r>
                            <w:r>
                              <w:rPr>
                                <w:color w:val="3C3C3B"/>
                                <w:spacing w:val="-12"/>
                                <w:sz w:val="20"/>
                              </w:rPr>
                              <w:t> </w:t>
                            </w:r>
                            <w:r>
                              <w:rPr>
                                <w:color w:val="3C3C3B"/>
                                <w:spacing w:val="-2"/>
                                <w:sz w:val="20"/>
                              </w:rPr>
                              <w:t>Compare</w:t>
                            </w:r>
                            <w:r>
                              <w:rPr>
                                <w:color w:val="3C3C3B"/>
                                <w:spacing w:val="-12"/>
                                <w:sz w:val="20"/>
                              </w:rPr>
                              <w:t> </w:t>
                            </w:r>
                            <w:r>
                              <w:rPr>
                                <w:color w:val="3C3C3B"/>
                                <w:spacing w:val="-2"/>
                                <w:sz w:val="20"/>
                              </w:rPr>
                              <w:t>website</w:t>
                            </w:r>
                            <w:r>
                              <w:rPr>
                                <w:color w:val="3C3C3B"/>
                                <w:spacing w:val="-12"/>
                                <w:sz w:val="20"/>
                              </w:rPr>
                              <w:t> </w:t>
                            </w:r>
                            <w:r>
                              <w:rPr>
                                <w:color w:val="3C3C3B"/>
                                <w:spacing w:val="-2"/>
                                <w:sz w:val="20"/>
                              </w:rPr>
                              <w:t>and</w:t>
                            </w:r>
                            <w:r>
                              <w:rPr>
                                <w:color w:val="3C3C3B"/>
                                <w:spacing w:val="-12"/>
                                <w:sz w:val="20"/>
                              </w:rPr>
                              <w:t> </w:t>
                            </w:r>
                            <w:r>
                              <w:rPr>
                                <w:color w:val="3C3C3B"/>
                                <w:spacing w:val="-2"/>
                                <w:sz w:val="20"/>
                              </w:rPr>
                              <w:t>use </w:t>
                            </w:r>
                            <w:r>
                              <w:rPr>
                                <w:color w:val="3C3C3B"/>
                                <w:sz w:val="20"/>
                              </w:rPr>
                              <w:t>of smart meter data.</w:t>
                            </w:r>
                          </w:p>
                        </w:tc>
                      </w:tr>
                    </w:tbl>
                    <w:p>
                      <w:pPr>
                        <w:pStyle w:val="BodyText"/>
                      </w:pPr>
                    </w:p>
                  </w:txbxContent>
                </v:textbox>
              </v:shape>
            </w:pict>
          </mc:Fallback>
        </mc:AlternateContent>
      </w:r>
      <w:r>
        <w:rPr>
          <w:position w:val="462"/>
          <w:sz w:val="20"/>
        </w:rPr>
      </w:r>
      <w:r>
        <w:rPr>
          <w:position w:val="462"/>
          <w:sz w:val="20"/>
        </w:rPr>
        <w:tab/>
      </w:r>
      <w:r>
        <w:rPr>
          <w:sz w:val="20"/>
        </w:rPr>
        <mc:AlternateContent>
          <mc:Choice Requires="wps">
            <w:drawing>
              <wp:inline distT="0" distB="0" distL="0" distR="0">
                <wp:extent cx="2862580" cy="7325995"/>
                <wp:effectExtent l="0" t="0" r="0" b="0"/>
                <wp:docPr id="1960" name="Textbox 1960"/>
                <wp:cNvGraphicFramePr>
                  <a:graphicFrameLocks/>
                </wp:cNvGraphicFramePr>
                <a:graphic>
                  <a:graphicData uri="http://schemas.microsoft.com/office/word/2010/wordprocessingShape">
                    <wps:wsp>
                      <wps:cNvPr id="1960" name="Textbox 1960"/>
                      <wps:cNvSpPr txBox="1"/>
                      <wps:spPr>
                        <a:xfrm>
                          <a:off x="0" y="0"/>
                          <a:ext cx="2862580" cy="732599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7"/>
                            </w:tblGrid>
                            <w:tr>
                              <w:trPr>
                                <w:trHeight w:val="1123" w:hRule="atLeast"/>
                              </w:trPr>
                              <w:tc>
                                <w:tcPr>
                                  <w:tcW w:w="4507" w:type="dxa"/>
                                  <w:shd w:val="clear" w:color="auto" w:fill="F6F5F0"/>
                                </w:tcPr>
                                <w:p>
                                  <w:pPr>
                                    <w:pStyle w:val="TableParagraph"/>
                                    <w:spacing w:line="258" w:lineRule="exact" w:before="191"/>
                                    <w:rPr>
                                      <w:b/>
                                      <w:sz w:val="24"/>
                                    </w:rPr>
                                  </w:pPr>
                                  <w:r>
                                    <w:rPr>
                                      <w:b/>
                                      <w:color w:val="A3A466"/>
                                      <w:spacing w:val="-4"/>
                                      <w:sz w:val="24"/>
                                    </w:rPr>
                                    <w:t>Recommendation</w:t>
                                  </w:r>
                                  <w:r>
                                    <w:rPr>
                                      <w:b/>
                                      <w:color w:val="A3A466"/>
                                      <w:spacing w:val="-9"/>
                                      <w:sz w:val="24"/>
                                    </w:rPr>
                                    <w:t> </w:t>
                                  </w:r>
                                  <w:r>
                                    <w:rPr>
                                      <w:b/>
                                      <w:color w:val="A3A466"/>
                                      <w:spacing w:val="-4"/>
                                      <w:sz w:val="24"/>
                                    </w:rPr>
                                    <w:t>4</w:t>
                                  </w:r>
                                  <w:r>
                                    <w:rPr>
                                      <w:b/>
                                      <w:color w:val="A3A466"/>
                                      <w:spacing w:val="-9"/>
                                      <w:sz w:val="24"/>
                                    </w:rPr>
                                    <w:t> </w:t>
                                  </w:r>
                                  <w:r>
                                    <w:rPr>
                                      <w:b/>
                                      <w:color w:val="A3A466"/>
                                      <w:spacing w:val="-10"/>
                                      <w:sz w:val="24"/>
                                    </w:rPr>
                                    <w:t>–</w:t>
                                  </w:r>
                                </w:p>
                                <w:p>
                                  <w:pPr>
                                    <w:pStyle w:val="TableParagraph"/>
                                    <w:spacing w:line="208" w:lineRule="auto" w:before="11"/>
                                    <w:rPr>
                                      <w:b/>
                                      <w:sz w:val="24"/>
                                    </w:rPr>
                                  </w:pPr>
                                  <w:r>
                                    <w:rPr>
                                      <w:b/>
                                      <w:color w:val="A3A466"/>
                                      <w:spacing w:val="-6"/>
                                      <w:sz w:val="24"/>
                                    </w:rPr>
                                    <w:t>Contract</w:t>
                                  </w:r>
                                  <w:r>
                                    <w:rPr>
                                      <w:b/>
                                      <w:color w:val="A3A466"/>
                                      <w:spacing w:val="-7"/>
                                      <w:sz w:val="24"/>
                                    </w:rPr>
                                    <w:t> </w:t>
                                  </w:r>
                                  <w:r>
                                    <w:rPr>
                                      <w:b/>
                                      <w:color w:val="A3A466"/>
                                      <w:spacing w:val="-6"/>
                                      <w:sz w:val="24"/>
                                    </w:rPr>
                                    <w:t>periods,</w:t>
                                  </w:r>
                                  <w:r>
                                    <w:rPr>
                                      <w:b/>
                                      <w:color w:val="A3A466"/>
                                      <w:spacing w:val="-7"/>
                                      <w:sz w:val="24"/>
                                    </w:rPr>
                                    <w:t> </w:t>
                                  </w:r>
                                  <w:r>
                                    <w:rPr>
                                      <w:b/>
                                      <w:color w:val="A3A466"/>
                                      <w:spacing w:val="-6"/>
                                      <w:sz w:val="24"/>
                                    </w:rPr>
                                    <w:t>practices</w:t>
                                  </w:r>
                                  <w:r>
                                    <w:rPr>
                                      <w:b/>
                                      <w:color w:val="A3A466"/>
                                      <w:spacing w:val="-7"/>
                                      <w:sz w:val="24"/>
                                    </w:rPr>
                                    <w:t> </w:t>
                                  </w:r>
                                  <w:r>
                                    <w:rPr>
                                      <w:b/>
                                      <w:color w:val="A3A466"/>
                                      <w:spacing w:val="-6"/>
                                      <w:sz w:val="24"/>
                                    </w:rPr>
                                    <w:t>and </w:t>
                                  </w:r>
                                  <w:r>
                                    <w:rPr>
                                      <w:b/>
                                      <w:color w:val="A3A466"/>
                                      <w:sz w:val="24"/>
                                    </w:rPr>
                                    <w:t>variations to be clear and fair</w:t>
                                  </w:r>
                                </w:p>
                              </w:tc>
                            </w:tr>
                            <w:tr>
                              <w:trPr>
                                <w:trHeight w:val="1889" w:hRule="atLeast"/>
                              </w:trPr>
                              <w:tc>
                                <w:tcPr>
                                  <w:tcW w:w="4507" w:type="dxa"/>
                                  <w:tcBorders>
                                    <w:bottom w:val="single" w:sz="2" w:space="0" w:color="A3A466"/>
                                  </w:tcBorders>
                                  <w:shd w:val="clear" w:color="auto" w:fill="FCFCFB"/>
                                </w:tcPr>
                                <w:p>
                                  <w:pPr>
                                    <w:pStyle w:val="TableParagraph"/>
                                    <w:spacing w:line="266" w:lineRule="auto" w:before="197"/>
                                    <w:ind w:left="396" w:hanging="284"/>
                                    <w:rPr>
                                      <w:sz w:val="20"/>
                                    </w:rPr>
                                  </w:pPr>
                                  <w:r>
                                    <w:rPr>
                                      <w:b/>
                                      <w:color w:val="609198"/>
                                      <w:sz w:val="16"/>
                                    </w:rPr>
                                    <w:t>4A</w:t>
                                  </w:r>
                                  <w:r>
                                    <w:rPr>
                                      <w:b/>
                                      <w:color w:val="609198"/>
                                      <w:spacing w:val="40"/>
                                      <w:sz w:val="16"/>
                                    </w:rPr>
                                    <w:t> </w:t>
                                  </w:r>
                                  <w:r>
                                    <w:rPr>
                                      <w:color w:val="3C3C3B"/>
                                      <w:sz w:val="20"/>
                                    </w:rPr>
                                    <w:t>Require retailers to commit to fix any prices </w:t>
                                  </w:r>
                                  <w:r>
                                    <w:rPr>
                                      <w:color w:val="3C3C3B"/>
                                      <w:spacing w:val="-2"/>
                                      <w:sz w:val="20"/>
                                    </w:rPr>
                                    <w:t>they</w:t>
                                  </w:r>
                                  <w:r>
                                    <w:rPr>
                                      <w:color w:val="3C3C3B"/>
                                      <w:spacing w:val="-12"/>
                                      <w:sz w:val="20"/>
                                    </w:rPr>
                                    <w:t> </w:t>
                                  </w:r>
                                  <w:r>
                                    <w:rPr>
                                      <w:color w:val="3C3C3B"/>
                                      <w:spacing w:val="-2"/>
                                      <w:sz w:val="20"/>
                                    </w:rPr>
                                    <w:t>are</w:t>
                                  </w:r>
                                  <w:r>
                                    <w:rPr>
                                      <w:color w:val="3C3C3B"/>
                                      <w:spacing w:val="-12"/>
                                      <w:sz w:val="20"/>
                                    </w:rPr>
                                    <w:t> </w:t>
                                  </w:r>
                                  <w:r>
                                    <w:rPr>
                                      <w:color w:val="3C3C3B"/>
                                      <w:spacing w:val="-2"/>
                                      <w:sz w:val="20"/>
                                    </w:rPr>
                                    <w:t>offering</w:t>
                                  </w:r>
                                  <w:r>
                                    <w:rPr>
                                      <w:color w:val="3C3C3B"/>
                                      <w:spacing w:val="-12"/>
                                      <w:sz w:val="20"/>
                                    </w:rPr>
                                    <w:t> </w:t>
                                  </w:r>
                                  <w:r>
                                    <w:rPr>
                                      <w:color w:val="3C3C3B"/>
                                      <w:spacing w:val="-2"/>
                                      <w:sz w:val="20"/>
                                    </w:rPr>
                                    <w:t>for</w:t>
                                  </w:r>
                                  <w:r>
                                    <w:rPr>
                                      <w:color w:val="3C3C3B"/>
                                      <w:spacing w:val="-12"/>
                                      <w:sz w:val="20"/>
                                    </w:rPr>
                                    <w:t> </w:t>
                                  </w:r>
                                  <w:r>
                                    <w:rPr>
                                      <w:color w:val="3C3C3B"/>
                                      <w:spacing w:val="-2"/>
                                      <w:sz w:val="20"/>
                                    </w:rPr>
                                    <w:t>a</w:t>
                                  </w:r>
                                  <w:r>
                                    <w:rPr>
                                      <w:color w:val="3C3C3B"/>
                                      <w:spacing w:val="-12"/>
                                      <w:sz w:val="20"/>
                                    </w:rPr>
                                    <w:t> </w:t>
                                  </w:r>
                                  <w:r>
                                    <w:rPr>
                                      <w:color w:val="3C3C3B"/>
                                      <w:spacing w:val="-2"/>
                                      <w:sz w:val="20"/>
                                    </w:rPr>
                                    <w:t>minimum</w:t>
                                  </w:r>
                                  <w:r>
                                    <w:rPr>
                                      <w:color w:val="3C3C3B"/>
                                      <w:spacing w:val="-12"/>
                                      <w:sz w:val="20"/>
                                    </w:rPr>
                                    <w:t> </w:t>
                                  </w:r>
                                  <w:r>
                                    <w:rPr>
                                      <w:color w:val="3C3C3B"/>
                                      <w:spacing w:val="-2"/>
                                      <w:sz w:val="20"/>
                                    </w:rPr>
                                    <w:t>of</w:t>
                                  </w:r>
                                  <w:r>
                                    <w:rPr>
                                      <w:color w:val="3C3C3B"/>
                                      <w:spacing w:val="-12"/>
                                      <w:sz w:val="20"/>
                                    </w:rPr>
                                    <w:t> </w:t>
                                  </w:r>
                                  <w:r>
                                    <w:rPr>
                                      <w:color w:val="3C3C3B"/>
                                      <w:spacing w:val="-2"/>
                                      <w:sz w:val="20"/>
                                    </w:rPr>
                                    <w:t>12</w:t>
                                  </w:r>
                                  <w:r>
                                    <w:rPr>
                                      <w:color w:val="3C3C3B"/>
                                      <w:spacing w:val="-12"/>
                                      <w:sz w:val="20"/>
                                    </w:rPr>
                                    <w:t> </w:t>
                                  </w:r>
                                  <w:r>
                                    <w:rPr>
                                      <w:color w:val="3C3C3B"/>
                                      <w:spacing w:val="-2"/>
                                      <w:sz w:val="20"/>
                                    </w:rPr>
                                    <w:t>months.</w:t>
                                  </w:r>
                                </w:p>
                                <w:p>
                                  <w:pPr>
                                    <w:pStyle w:val="TableParagraph"/>
                                    <w:spacing w:line="266" w:lineRule="auto" w:before="1"/>
                                    <w:ind w:left="396" w:right="247"/>
                                    <w:rPr>
                                      <w:sz w:val="20"/>
                                    </w:rPr>
                                  </w:pPr>
                                  <w:r>
                                    <w:rPr>
                                      <w:color w:val="3C3C3B"/>
                                      <w:sz w:val="20"/>
                                    </w:rPr>
                                    <w:t>During this period, the market contract </w:t>
                                  </w:r>
                                  <w:r>
                                    <w:rPr>
                                      <w:color w:val="3C3C3B"/>
                                      <w:spacing w:val="-4"/>
                                      <w:sz w:val="20"/>
                                    </w:rPr>
                                    <w:t>prices cannot change. Retailers may </w:t>
                                  </w:r>
                                  <w:r>
                                    <w:rPr>
                                      <w:color w:val="3C3C3B"/>
                                      <w:spacing w:val="-4"/>
                                      <w:sz w:val="20"/>
                                    </w:rPr>
                                    <w:t>request </w:t>
                                  </w:r>
                                  <w:r>
                                    <w:rPr>
                                      <w:color w:val="3C3C3B"/>
                                      <w:sz w:val="20"/>
                                    </w:rPr>
                                    <w:t>an exemption from the ESC to address unforeseen changes in network costs.</w:t>
                                  </w:r>
                                </w:p>
                              </w:tc>
                            </w:tr>
                            <w:tr>
                              <w:trPr>
                                <w:trHeight w:val="1118"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176" w:hanging="284"/>
                                    <w:rPr>
                                      <w:sz w:val="20"/>
                                    </w:rPr>
                                  </w:pPr>
                                  <w:r>
                                    <w:rPr>
                                      <w:b/>
                                      <w:color w:val="609198"/>
                                      <w:sz w:val="16"/>
                                    </w:rPr>
                                    <w:t>4B</w:t>
                                  </w:r>
                                  <w:r>
                                    <w:rPr>
                                      <w:b/>
                                      <w:color w:val="609198"/>
                                      <w:spacing w:val="40"/>
                                      <w:sz w:val="16"/>
                                    </w:rPr>
                                    <w:t> </w:t>
                                  </w:r>
                                  <w:r>
                                    <w:rPr>
                                      <w:color w:val="3C3C3B"/>
                                      <w:sz w:val="20"/>
                                    </w:rPr>
                                    <w:t>Require retailers to clearly disclose to customers</w:t>
                                  </w:r>
                                  <w:r>
                                    <w:rPr>
                                      <w:color w:val="3C3C3B"/>
                                      <w:spacing w:val="-14"/>
                                      <w:sz w:val="20"/>
                                    </w:rPr>
                                    <w:t> </w:t>
                                  </w:r>
                                  <w:r>
                                    <w:rPr>
                                      <w:color w:val="3C3C3B"/>
                                      <w:sz w:val="20"/>
                                    </w:rPr>
                                    <w:t>the</w:t>
                                  </w:r>
                                  <w:r>
                                    <w:rPr>
                                      <w:color w:val="3C3C3B"/>
                                      <w:spacing w:val="-14"/>
                                      <w:sz w:val="20"/>
                                    </w:rPr>
                                    <w:t> </w:t>
                                  </w:r>
                                  <w:r>
                                    <w:rPr>
                                      <w:color w:val="3C3C3B"/>
                                      <w:sz w:val="20"/>
                                    </w:rPr>
                                    <w:t>length</w:t>
                                  </w:r>
                                  <w:r>
                                    <w:rPr>
                                      <w:color w:val="3C3C3B"/>
                                      <w:spacing w:val="-14"/>
                                      <w:sz w:val="20"/>
                                    </w:rPr>
                                    <w:t> </w:t>
                                  </w:r>
                                  <w:r>
                                    <w:rPr>
                                      <w:color w:val="3C3C3B"/>
                                      <w:sz w:val="20"/>
                                    </w:rPr>
                                    <w:t>of</w:t>
                                  </w:r>
                                  <w:r>
                                    <w:rPr>
                                      <w:color w:val="3C3C3B"/>
                                      <w:spacing w:val="-14"/>
                                      <w:sz w:val="20"/>
                                    </w:rPr>
                                    <w:t> </w:t>
                                  </w:r>
                                  <w:r>
                                    <w:rPr>
                                      <w:color w:val="3C3C3B"/>
                                      <w:sz w:val="20"/>
                                    </w:rPr>
                                    <w:t>time</w:t>
                                  </w:r>
                                  <w:r>
                                    <w:rPr>
                                      <w:color w:val="3C3C3B"/>
                                      <w:spacing w:val="-14"/>
                                      <w:sz w:val="20"/>
                                    </w:rPr>
                                    <w:t> </w:t>
                                  </w:r>
                                  <w:r>
                                    <w:rPr>
                                      <w:color w:val="3C3C3B"/>
                                      <w:sz w:val="20"/>
                                    </w:rPr>
                                    <w:t>any</w:t>
                                  </w:r>
                                  <w:r>
                                    <w:rPr>
                                      <w:color w:val="3C3C3B"/>
                                      <w:spacing w:val="-14"/>
                                      <w:sz w:val="20"/>
                                    </w:rPr>
                                    <w:t> </w:t>
                                  </w:r>
                                  <w:r>
                                    <w:rPr>
                                      <w:color w:val="3C3C3B"/>
                                      <w:sz w:val="20"/>
                                    </w:rPr>
                                    <w:t>offered prices will be available without </w:t>
                                  </w:r>
                                  <w:r>
                                    <w:rPr>
                                      <w:color w:val="3C3C3B"/>
                                      <w:spacing w:val="-2"/>
                                      <w:sz w:val="20"/>
                                    </w:rPr>
                                    <w:t>change.</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hanging="284"/>
                                    <w:rPr>
                                      <w:sz w:val="20"/>
                                    </w:rPr>
                                  </w:pPr>
                                  <w:r>
                                    <w:rPr>
                                      <w:b/>
                                      <w:color w:val="609198"/>
                                      <w:sz w:val="16"/>
                                    </w:rPr>
                                    <w:t>4C</w:t>
                                  </w:r>
                                  <w:r>
                                    <w:rPr>
                                      <w:b/>
                                      <w:color w:val="609198"/>
                                      <w:spacing w:val="40"/>
                                      <w:sz w:val="16"/>
                                    </w:rPr>
                                    <w:t> </w:t>
                                  </w:r>
                                  <w:r>
                                    <w:rPr>
                                      <w:color w:val="3C3C3B"/>
                                      <w:sz w:val="20"/>
                                    </w:rPr>
                                    <w:t>Require retailers to roll customers onto the nearest</w:t>
                                  </w:r>
                                  <w:r>
                                    <w:rPr>
                                      <w:color w:val="3C3C3B"/>
                                      <w:spacing w:val="-14"/>
                                      <w:sz w:val="20"/>
                                    </w:rPr>
                                    <w:t> </w:t>
                                  </w:r>
                                  <w:r>
                                    <w:rPr>
                                      <w:color w:val="3C3C3B"/>
                                      <w:sz w:val="20"/>
                                    </w:rPr>
                                    <w:t>matching,</w:t>
                                  </w:r>
                                  <w:r>
                                    <w:rPr>
                                      <w:color w:val="3C3C3B"/>
                                      <w:spacing w:val="-14"/>
                                      <w:sz w:val="20"/>
                                    </w:rPr>
                                    <w:t> </w:t>
                                  </w:r>
                                  <w:r>
                                    <w:rPr>
                                      <w:color w:val="3C3C3B"/>
                                      <w:sz w:val="20"/>
                                    </w:rPr>
                                    <w:t>generally</w:t>
                                  </w:r>
                                  <w:r>
                                    <w:rPr>
                                      <w:color w:val="3C3C3B"/>
                                      <w:spacing w:val="-14"/>
                                      <w:sz w:val="20"/>
                                    </w:rPr>
                                    <w:t> </w:t>
                                  </w:r>
                                  <w:r>
                                    <w:rPr>
                                      <w:color w:val="3C3C3B"/>
                                      <w:sz w:val="20"/>
                                    </w:rPr>
                                    <w:t>available</w:t>
                                  </w:r>
                                  <w:r>
                                    <w:rPr>
                                      <w:color w:val="3C3C3B"/>
                                      <w:spacing w:val="-14"/>
                                      <w:sz w:val="20"/>
                                    </w:rPr>
                                    <w:t> </w:t>
                                  </w:r>
                                  <w:r>
                                    <w:rPr>
                                      <w:color w:val="3C3C3B"/>
                                      <w:sz w:val="20"/>
                                    </w:rPr>
                                    <w:t>offer</w:t>
                                  </w:r>
                                  <w:r>
                                    <w:rPr>
                                      <w:color w:val="3C3C3B"/>
                                      <w:spacing w:val="-14"/>
                                      <w:sz w:val="20"/>
                                    </w:rPr>
                                    <w:t> </w:t>
                                  </w:r>
                                  <w:r>
                                    <w:rPr>
                                      <w:color w:val="3C3C3B"/>
                                      <w:sz w:val="20"/>
                                    </w:rPr>
                                    <w:t>at the</w:t>
                                  </w:r>
                                  <w:r>
                                    <w:rPr>
                                      <w:color w:val="3C3C3B"/>
                                      <w:spacing w:val="-14"/>
                                      <w:sz w:val="20"/>
                                    </w:rPr>
                                    <w:t> </w:t>
                                  </w:r>
                                  <w:r>
                                    <w:rPr>
                                      <w:color w:val="3C3C3B"/>
                                      <w:sz w:val="20"/>
                                    </w:rPr>
                                    <w:t>end</w:t>
                                  </w:r>
                                  <w:r>
                                    <w:rPr>
                                      <w:color w:val="3C3C3B"/>
                                      <w:spacing w:val="-14"/>
                                      <w:sz w:val="20"/>
                                    </w:rPr>
                                    <w:t> </w:t>
                                  </w:r>
                                  <w:r>
                                    <w:rPr>
                                      <w:color w:val="3C3C3B"/>
                                      <w:sz w:val="20"/>
                                    </w:rPr>
                                    <w:t>of</w:t>
                                  </w:r>
                                  <w:r>
                                    <w:rPr>
                                      <w:color w:val="3C3C3B"/>
                                      <w:spacing w:val="-14"/>
                                      <w:sz w:val="20"/>
                                    </w:rPr>
                                    <w:t> </w:t>
                                  </w:r>
                                  <w:r>
                                    <w:rPr>
                                      <w:color w:val="3C3C3B"/>
                                      <w:sz w:val="20"/>
                                    </w:rPr>
                                    <w:t>a</w:t>
                                  </w:r>
                                  <w:r>
                                    <w:rPr>
                                      <w:color w:val="3C3C3B"/>
                                      <w:spacing w:val="-14"/>
                                      <w:sz w:val="20"/>
                                    </w:rPr>
                                    <w:t> </w:t>
                                  </w:r>
                                  <w:r>
                                    <w:rPr>
                                      <w:color w:val="3C3C3B"/>
                                      <w:sz w:val="20"/>
                                    </w:rPr>
                                    <w:t>contract</w:t>
                                  </w:r>
                                  <w:r>
                                    <w:rPr>
                                      <w:color w:val="3C3C3B"/>
                                      <w:spacing w:val="-13"/>
                                      <w:sz w:val="20"/>
                                    </w:rPr>
                                    <w:t> </w:t>
                                  </w:r>
                                  <w:r>
                                    <w:rPr>
                                      <w:color w:val="3C3C3B"/>
                                      <w:sz w:val="20"/>
                                    </w:rPr>
                                    <w:t>or</w:t>
                                  </w:r>
                                  <w:r>
                                    <w:rPr>
                                      <w:color w:val="3C3C3B"/>
                                      <w:spacing w:val="-14"/>
                                      <w:sz w:val="20"/>
                                    </w:rPr>
                                    <w:t> </w:t>
                                  </w:r>
                                  <w:r>
                                    <w:rPr>
                                      <w:color w:val="3C3C3B"/>
                                      <w:sz w:val="20"/>
                                    </w:rPr>
                                    <w:t>benefit</w:t>
                                  </w:r>
                                  <w:r>
                                    <w:rPr>
                                      <w:color w:val="3C3C3B"/>
                                      <w:spacing w:val="-14"/>
                                      <w:sz w:val="20"/>
                                    </w:rPr>
                                    <w:t> </w:t>
                                  </w:r>
                                  <w:r>
                                    <w:rPr>
                                      <w:color w:val="3C3C3B"/>
                                      <w:sz w:val="20"/>
                                    </w:rPr>
                                    <w:t>period,</w:t>
                                  </w:r>
                                  <w:r>
                                    <w:rPr>
                                      <w:color w:val="3C3C3B"/>
                                      <w:spacing w:val="-14"/>
                                      <w:sz w:val="20"/>
                                    </w:rPr>
                                    <w:t> </w:t>
                                  </w:r>
                                  <w:r>
                                    <w:rPr>
                                      <w:color w:val="3C3C3B"/>
                                      <w:sz w:val="20"/>
                                    </w:rPr>
                                    <w:t>unless the customer opts for another offer.</w:t>
                                  </w:r>
                                </w:p>
                              </w:tc>
                            </w:tr>
                            <w:tr>
                              <w:trPr>
                                <w:trHeight w:val="1630"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176" w:hanging="284"/>
                                    <w:rPr>
                                      <w:sz w:val="20"/>
                                    </w:rPr>
                                  </w:pPr>
                                  <w:r>
                                    <w:rPr>
                                      <w:b/>
                                      <w:color w:val="609198"/>
                                      <w:sz w:val="16"/>
                                    </w:rPr>
                                    <w:t>4D</w:t>
                                  </w:r>
                                  <w:r>
                                    <w:rPr>
                                      <w:b/>
                                      <w:color w:val="609198"/>
                                      <w:spacing w:val="40"/>
                                      <w:sz w:val="16"/>
                                    </w:rPr>
                                    <w:t> </w:t>
                                  </w:r>
                                  <w:r>
                                    <w:rPr>
                                      <w:color w:val="3C3C3B"/>
                                      <w:sz w:val="20"/>
                                    </w:rPr>
                                    <w:t>Any conditional discount or other benefit offered for paying on-time or on-line billing </w:t>
                                  </w:r>
                                  <w:r>
                                    <w:rPr>
                                      <w:color w:val="3C3C3B"/>
                                      <w:spacing w:val="-2"/>
                                      <w:sz w:val="20"/>
                                    </w:rPr>
                                    <w:t>should</w:t>
                                  </w:r>
                                  <w:r>
                                    <w:rPr>
                                      <w:color w:val="3C3C3B"/>
                                      <w:spacing w:val="-10"/>
                                      <w:sz w:val="20"/>
                                    </w:rPr>
                                    <w:t> </w:t>
                                  </w:r>
                                  <w:r>
                                    <w:rPr>
                                      <w:color w:val="3C3C3B"/>
                                      <w:spacing w:val="-2"/>
                                      <w:sz w:val="20"/>
                                    </w:rPr>
                                    <w:t>be</w:t>
                                  </w:r>
                                  <w:r>
                                    <w:rPr>
                                      <w:color w:val="3C3C3B"/>
                                      <w:spacing w:val="-10"/>
                                      <w:sz w:val="20"/>
                                    </w:rPr>
                                    <w:t> </w:t>
                                  </w:r>
                                  <w:r>
                                    <w:rPr>
                                      <w:color w:val="3C3C3B"/>
                                      <w:spacing w:val="-2"/>
                                      <w:sz w:val="20"/>
                                    </w:rPr>
                                    <w:t>evergreen.</w:t>
                                  </w:r>
                                  <w:r>
                                    <w:rPr>
                                      <w:color w:val="3C3C3B"/>
                                      <w:spacing w:val="-10"/>
                                      <w:sz w:val="20"/>
                                    </w:rPr>
                                    <w:t> </w:t>
                                  </w:r>
                                  <w:r>
                                    <w:rPr>
                                      <w:color w:val="3C3C3B"/>
                                      <w:spacing w:val="-2"/>
                                      <w:sz w:val="20"/>
                                    </w:rPr>
                                    <w:t>Customers</w:t>
                                  </w:r>
                                  <w:r>
                                    <w:rPr>
                                      <w:color w:val="3C3C3B"/>
                                      <w:spacing w:val="-10"/>
                                      <w:sz w:val="20"/>
                                    </w:rPr>
                                    <w:t> </w:t>
                                  </w:r>
                                  <w:r>
                                    <w:rPr>
                                      <w:color w:val="3C3C3B"/>
                                      <w:spacing w:val="-2"/>
                                      <w:sz w:val="20"/>
                                    </w:rPr>
                                    <w:t>should</w:t>
                                  </w:r>
                                  <w:r>
                                    <w:rPr>
                                      <w:color w:val="3C3C3B"/>
                                      <w:spacing w:val="-10"/>
                                      <w:sz w:val="20"/>
                                    </w:rPr>
                                    <w:t> </w:t>
                                  </w:r>
                                  <w:r>
                                    <w:rPr>
                                      <w:color w:val="3C3C3B"/>
                                      <w:spacing w:val="-2"/>
                                      <w:sz w:val="20"/>
                                    </w:rPr>
                                    <w:t>not </w:t>
                                  </w:r>
                                  <w:r>
                                    <w:rPr>
                                      <w:color w:val="3C3C3B"/>
                                      <w:sz w:val="20"/>
                                    </w:rPr>
                                    <w:t>lose</w:t>
                                  </w:r>
                                  <w:r>
                                    <w:rPr>
                                      <w:color w:val="3C3C3B"/>
                                      <w:spacing w:val="-1"/>
                                      <w:sz w:val="20"/>
                                    </w:rPr>
                                    <w:t> </w:t>
                                  </w:r>
                                  <w:r>
                                    <w:rPr>
                                      <w:color w:val="3C3C3B"/>
                                      <w:sz w:val="20"/>
                                    </w:rPr>
                                    <w:t>the</w:t>
                                  </w:r>
                                  <w:r>
                                    <w:rPr>
                                      <w:color w:val="3C3C3B"/>
                                      <w:spacing w:val="-1"/>
                                      <w:sz w:val="20"/>
                                    </w:rPr>
                                    <w:t> </w:t>
                                  </w:r>
                                  <w:r>
                                    <w:rPr>
                                      <w:color w:val="3C3C3B"/>
                                      <w:sz w:val="20"/>
                                    </w:rPr>
                                    <w:t>discount</w:t>
                                  </w:r>
                                  <w:r>
                                    <w:rPr>
                                      <w:color w:val="3C3C3B"/>
                                      <w:spacing w:val="-1"/>
                                      <w:sz w:val="20"/>
                                    </w:rPr>
                                    <w:t> </w:t>
                                  </w:r>
                                  <w:r>
                                    <w:rPr>
                                      <w:color w:val="3C3C3B"/>
                                      <w:sz w:val="20"/>
                                    </w:rPr>
                                    <w:t>or</w:t>
                                  </w:r>
                                  <w:r>
                                    <w:rPr>
                                      <w:color w:val="3C3C3B"/>
                                      <w:spacing w:val="-1"/>
                                      <w:sz w:val="20"/>
                                    </w:rPr>
                                    <w:t> </w:t>
                                  </w:r>
                                  <w:r>
                                    <w:rPr>
                                      <w:color w:val="3C3C3B"/>
                                      <w:sz w:val="20"/>
                                    </w:rPr>
                                    <w:t>other</w:t>
                                  </w:r>
                                  <w:r>
                                    <w:rPr>
                                      <w:color w:val="3C3C3B"/>
                                      <w:spacing w:val="-1"/>
                                      <w:sz w:val="20"/>
                                    </w:rPr>
                                    <w:t> </w:t>
                                  </w:r>
                                  <w:r>
                                    <w:rPr>
                                      <w:color w:val="3C3C3B"/>
                                      <w:sz w:val="20"/>
                                    </w:rPr>
                                    <w:t>benefit</w:t>
                                  </w:r>
                                  <w:r>
                                    <w:rPr>
                                      <w:color w:val="3C3C3B"/>
                                      <w:spacing w:val="-1"/>
                                      <w:sz w:val="20"/>
                                    </w:rPr>
                                    <w:t> </w:t>
                                  </w:r>
                                  <w:r>
                                    <w:rPr>
                                      <w:color w:val="3C3C3B"/>
                                      <w:sz w:val="20"/>
                                    </w:rPr>
                                    <w:t>when</w:t>
                                  </w:r>
                                  <w:r>
                                    <w:rPr>
                                      <w:color w:val="3C3C3B"/>
                                      <w:spacing w:val="-1"/>
                                      <w:sz w:val="20"/>
                                    </w:rPr>
                                    <w:t> </w:t>
                                  </w:r>
                                  <w:r>
                                    <w:rPr>
                                      <w:color w:val="3C3C3B"/>
                                      <w:sz w:val="20"/>
                                    </w:rPr>
                                    <w:t>the contract ends.</w:t>
                                  </w:r>
                                </w:p>
                              </w:tc>
                            </w:tr>
                            <w:tr>
                              <w:trPr>
                                <w:trHeight w:val="1377" w:hRule="atLeast"/>
                              </w:trPr>
                              <w:tc>
                                <w:tcPr>
                                  <w:tcW w:w="4507" w:type="dxa"/>
                                  <w:tcBorders>
                                    <w:top w:val="single" w:sz="2" w:space="0" w:color="A3A466"/>
                                  </w:tcBorders>
                                  <w:shd w:val="clear" w:color="auto" w:fill="FCFCFB"/>
                                </w:tcPr>
                                <w:p>
                                  <w:pPr>
                                    <w:pStyle w:val="TableParagraph"/>
                                    <w:spacing w:before="194"/>
                                    <w:rPr>
                                      <w:sz w:val="20"/>
                                    </w:rPr>
                                  </w:pPr>
                                  <w:r>
                                    <w:rPr>
                                      <w:b/>
                                      <w:color w:val="609198"/>
                                      <w:sz w:val="16"/>
                                    </w:rPr>
                                    <w:t>4E</w:t>
                                  </w:r>
                                  <w:r>
                                    <w:rPr>
                                      <w:b/>
                                      <w:color w:val="609198"/>
                                      <w:spacing w:val="22"/>
                                      <w:sz w:val="16"/>
                                    </w:rPr>
                                    <w:t> </w:t>
                                  </w:r>
                                  <w:r>
                                    <w:rPr>
                                      <w:color w:val="3C3C3B"/>
                                      <w:sz w:val="20"/>
                                    </w:rPr>
                                    <w:t>Costs</w:t>
                                  </w:r>
                                  <w:r>
                                    <w:rPr>
                                      <w:color w:val="3C3C3B"/>
                                      <w:spacing w:val="-14"/>
                                      <w:sz w:val="20"/>
                                    </w:rPr>
                                    <w:t> </w:t>
                                  </w:r>
                                  <w:r>
                                    <w:rPr>
                                      <w:color w:val="3C3C3B"/>
                                      <w:sz w:val="20"/>
                                    </w:rPr>
                                    <w:t>incurred</w:t>
                                  </w:r>
                                  <w:r>
                                    <w:rPr>
                                      <w:color w:val="3C3C3B"/>
                                      <w:spacing w:val="-14"/>
                                      <w:sz w:val="20"/>
                                    </w:rPr>
                                    <w:t> </w:t>
                                  </w:r>
                                  <w:r>
                                    <w:rPr>
                                      <w:color w:val="3C3C3B"/>
                                      <w:sz w:val="20"/>
                                    </w:rPr>
                                    <w:t>by</w:t>
                                  </w:r>
                                  <w:r>
                                    <w:rPr>
                                      <w:color w:val="3C3C3B"/>
                                      <w:spacing w:val="-14"/>
                                      <w:sz w:val="20"/>
                                    </w:rPr>
                                    <w:t> </w:t>
                                  </w:r>
                                  <w:r>
                                    <w:rPr>
                                      <w:color w:val="3C3C3B"/>
                                      <w:sz w:val="20"/>
                                    </w:rPr>
                                    <w:t>customers</w:t>
                                  </w:r>
                                  <w:r>
                                    <w:rPr>
                                      <w:color w:val="3C3C3B"/>
                                      <w:spacing w:val="-14"/>
                                      <w:sz w:val="20"/>
                                    </w:rPr>
                                    <w:t> </w:t>
                                  </w:r>
                                  <w:r>
                                    <w:rPr>
                                      <w:color w:val="3C3C3B"/>
                                      <w:sz w:val="20"/>
                                    </w:rPr>
                                    <w:t>for</w:t>
                                  </w:r>
                                  <w:r>
                                    <w:rPr>
                                      <w:color w:val="3C3C3B"/>
                                      <w:spacing w:val="-14"/>
                                      <w:sz w:val="20"/>
                                    </w:rPr>
                                    <w:t> </w:t>
                                  </w:r>
                                  <w:r>
                                    <w:rPr>
                                      <w:color w:val="3C3C3B"/>
                                      <w:spacing w:val="-2"/>
                                      <w:sz w:val="20"/>
                                    </w:rPr>
                                    <w:t>failing</w:t>
                                  </w:r>
                                </w:p>
                                <w:p>
                                  <w:pPr>
                                    <w:pStyle w:val="TableParagraph"/>
                                    <w:spacing w:line="266" w:lineRule="auto" w:before="26"/>
                                    <w:ind w:left="396" w:right="362"/>
                                    <w:rPr>
                                      <w:sz w:val="20"/>
                                    </w:rPr>
                                  </w:pPr>
                                  <w:r>
                                    <w:rPr>
                                      <w:color w:val="3C3C3B"/>
                                      <w:sz w:val="20"/>
                                    </w:rPr>
                                    <w:t>to meet offer conditions are to be capped and</w:t>
                                  </w:r>
                                  <w:r>
                                    <w:rPr>
                                      <w:color w:val="3C3C3B"/>
                                      <w:spacing w:val="-14"/>
                                      <w:sz w:val="20"/>
                                    </w:rPr>
                                    <w:t> </w:t>
                                  </w:r>
                                  <w:r>
                                    <w:rPr>
                                      <w:color w:val="3C3C3B"/>
                                      <w:sz w:val="20"/>
                                    </w:rPr>
                                    <w:t>not</w:t>
                                  </w:r>
                                  <w:r>
                                    <w:rPr>
                                      <w:color w:val="3C3C3B"/>
                                      <w:spacing w:val="-14"/>
                                      <w:sz w:val="20"/>
                                    </w:rPr>
                                    <w:t> </w:t>
                                  </w:r>
                                  <w:r>
                                    <w:rPr>
                                      <w:color w:val="3C3C3B"/>
                                      <w:sz w:val="20"/>
                                    </w:rPr>
                                    <w:t>be</w:t>
                                  </w:r>
                                  <w:r>
                                    <w:rPr>
                                      <w:color w:val="3C3C3B"/>
                                      <w:spacing w:val="-14"/>
                                      <w:sz w:val="20"/>
                                    </w:rPr>
                                    <w:t> </w:t>
                                  </w:r>
                                  <w:r>
                                    <w:rPr>
                                      <w:color w:val="3C3C3B"/>
                                      <w:sz w:val="20"/>
                                    </w:rPr>
                                    <w:t>higher</w:t>
                                  </w:r>
                                  <w:r>
                                    <w:rPr>
                                      <w:color w:val="3C3C3B"/>
                                      <w:spacing w:val="-14"/>
                                      <w:sz w:val="20"/>
                                    </w:rPr>
                                    <w:t> </w:t>
                                  </w:r>
                                  <w:r>
                                    <w:rPr>
                                      <w:color w:val="3C3C3B"/>
                                      <w:sz w:val="20"/>
                                    </w:rPr>
                                    <w:t>than</w:t>
                                  </w:r>
                                  <w:r>
                                    <w:rPr>
                                      <w:color w:val="3C3C3B"/>
                                      <w:spacing w:val="-14"/>
                                      <w:sz w:val="20"/>
                                    </w:rPr>
                                    <w:t> </w:t>
                                  </w:r>
                                  <w:r>
                                    <w:rPr>
                                      <w:color w:val="3C3C3B"/>
                                      <w:sz w:val="20"/>
                                    </w:rPr>
                                    <w:t>the</w:t>
                                  </w:r>
                                  <w:r>
                                    <w:rPr>
                                      <w:color w:val="3C3C3B"/>
                                      <w:spacing w:val="-14"/>
                                      <w:sz w:val="20"/>
                                    </w:rPr>
                                    <w:t> </w:t>
                                  </w:r>
                                  <w:r>
                                    <w:rPr>
                                      <w:color w:val="3C3C3B"/>
                                      <w:sz w:val="20"/>
                                    </w:rPr>
                                    <w:t>reasonable</w:t>
                                  </w:r>
                                  <w:r>
                                    <w:rPr>
                                      <w:color w:val="3C3C3B"/>
                                      <w:spacing w:val="-14"/>
                                      <w:sz w:val="20"/>
                                    </w:rPr>
                                    <w:t> </w:t>
                                  </w:r>
                                  <w:r>
                                    <w:rPr>
                                      <w:color w:val="3C3C3B"/>
                                      <w:sz w:val="20"/>
                                    </w:rPr>
                                    <w:t>cost to the retailer.</w:t>
                                  </w:r>
                                </w:p>
                              </w:tc>
                            </w:tr>
                            <w:tr>
                              <w:trPr>
                                <w:trHeight w:val="1363" w:hRule="atLeast"/>
                              </w:trPr>
                              <w:tc>
                                <w:tcPr>
                                  <w:tcW w:w="4507" w:type="dxa"/>
                                  <w:shd w:val="clear" w:color="auto" w:fill="F6F5F0"/>
                                </w:tcPr>
                                <w:p>
                                  <w:pPr>
                                    <w:pStyle w:val="TableParagraph"/>
                                    <w:spacing w:line="258" w:lineRule="exact" w:before="191"/>
                                    <w:rPr>
                                      <w:b/>
                                      <w:sz w:val="24"/>
                                    </w:rPr>
                                  </w:pPr>
                                  <w:r>
                                    <w:rPr>
                                      <w:b/>
                                      <w:color w:val="A3A466"/>
                                      <w:spacing w:val="-4"/>
                                      <w:sz w:val="24"/>
                                    </w:rPr>
                                    <w:t>Recommendation</w:t>
                                  </w:r>
                                  <w:r>
                                    <w:rPr>
                                      <w:b/>
                                      <w:color w:val="A3A466"/>
                                      <w:spacing w:val="-9"/>
                                      <w:sz w:val="24"/>
                                    </w:rPr>
                                    <w:t> </w:t>
                                  </w:r>
                                  <w:r>
                                    <w:rPr>
                                      <w:b/>
                                      <w:color w:val="A3A466"/>
                                      <w:spacing w:val="-4"/>
                                      <w:sz w:val="24"/>
                                    </w:rPr>
                                    <w:t>5</w:t>
                                  </w:r>
                                  <w:r>
                                    <w:rPr>
                                      <w:b/>
                                      <w:color w:val="A3A466"/>
                                      <w:spacing w:val="-9"/>
                                      <w:sz w:val="24"/>
                                    </w:rPr>
                                    <w:t> </w:t>
                                  </w:r>
                                  <w:r>
                                    <w:rPr>
                                      <w:b/>
                                      <w:color w:val="A3A466"/>
                                      <w:spacing w:val="-10"/>
                                      <w:sz w:val="24"/>
                                    </w:rPr>
                                    <w:t>–</w:t>
                                  </w:r>
                                </w:p>
                                <w:p>
                                  <w:pPr>
                                    <w:pStyle w:val="TableParagraph"/>
                                    <w:spacing w:line="208" w:lineRule="auto" w:before="11"/>
                                    <w:ind w:right="176"/>
                                    <w:rPr>
                                      <w:b/>
                                      <w:sz w:val="24"/>
                                    </w:rPr>
                                  </w:pPr>
                                  <w:r>
                                    <w:rPr>
                                      <w:b/>
                                      <w:color w:val="A3A466"/>
                                      <w:sz w:val="24"/>
                                    </w:rPr>
                                    <w:t>Promoting access to smart meter </w:t>
                                  </w:r>
                                  <w:r>
                                    <w:rPr>
                                      <w:b/>
                                      <w:color w:val="A3A466"/>
                                      <w:spacing w:val="-4"/>
                                      <w:sz w:val="24"/>
                                    </w:rPr>
                                    <w:t>data</w:t>
                                  </w:r>
                                  <w:r>
                                    <w:rPr>
                                      <w:b/>
                                      <w:color w:val="A3A466"/>
                                      <w:spacing w:val="-13"/>
                                      <w:sz w:val="24"/>
                                    </w:rPr>
                                    <w:t> </w:t>
                                  </w:r>
                                  <w:r>
                                    <w:rPr>
                                      <w:b/>
                                      <w:color w:val="A3A466"/>
                                      <w:spacing w:val="-4"/>
                                      <w:sz w:val="24"/>
                                    </w:rPr>
                                    <w:t>to</w:t>
                                  </w:r>
                                  <w:r>
                                    <w:rPr>
                                      <w:b/>
                                      <w:color w:val="A3A466"/>
                                      <w:spacing w:val="-13"/>
                                      <w:sz w:val="24"/>
                                    </w:rPr>
                                    <w:t> </w:t>
                                  </w:r>
                                  <w:r>
                                    <w:rPr>
                                      <w:b/>
                                      <w:color w:val="A3A466"/>
                                      <w:spacing w:val="-4"/>
                                      <w:sz w:val="24"/>
                                    </w:rPr>
                                    <w:t>assist</w:t>
                                  </w:r>
                                  <w:r>
                                    <w:rPr>
                                      <w:b/>
                                      <w:color w:val="A3A466"/>
                                      <w:spacing w:val="-13"/>
                                      <w:sz w:val="24"/>
                                    </w:rPr>
                                    <w:t> </w:t>
                                  </w:r>
                                  <w:r>
                                    <w:rPr>
                                      <w:b/>
                                      <w:color w:val="A3A466"/>
                                      <w:spacing w:val="-4"/>
                                      <w:sz w:val="24"/>
                                    </w:rPr>
                                    <w:t>customers</w:t>
                                  </w:r>
                                  <w:r>
                                    <w:rPr>
                                      <w:b/>
                                      <w:color w:val="A3A466"/>
                                      <w:spacing w:val="-13"/>
                                      <w:sz w:val="24"/>
                                    </w:rPr>
                                    <w:t> </w:t>
                                  </w:r>
                                  <w:r>
                                    <w:rPr>
                                      <w:b/>
                                      <w:color w:val="A3A466"/>
                                      <w:spacing w:val="-4"/>
                                      <w:sz w:val="24"/>
                                    </w:rPr>
                                    <w:t>to</w:t>
                                  </w:r>
                                  <w:r>
                                    <w:rPr>
                                      <w:b/>
                                      <w:color w:val="A3A466"/>
                                      <w:spacing w:val="-13"/>
                                      <w:sz w:val="24"/>
                                    </w:rPr>
                                    <w:t> </w:t>
                                  </w:r>
                                  <w:r>
                                    <w:rPr>
                                      <w:b/>
                                      <w:color w:val="A3A466"/>
                                      <w:spacing w:val="-4"/>
                                      <w:sz w:val="24"/>
                                    </w:rPr>
                                    <w:t>manage bills</w:t>
                                  </w:r>
                                  <w:r>
                                    <w:rPr>
                                      <w:b/>
                                      <w:color w:val="A3A466"/>
                                      <w:spacing w:val="-8"/>
                                      <w:sz w:val="24"/>
                                    </w:rPr>
                                    <w:t> </w:t>
                                  </w:r>
                                  <w:r>
                                    <w:rPr>
                                      <w:b/>
                                      <w:color w:val="A3A466"/>
                                      <w:spacing w:val="-4"/>
                                      <w:sz w:val="24"/>
                                    </w:rPr>
                                    <w:t>and</w:t>
                                  </w:r>
                                  <w:r>
                                    <w:rPr>
                                      <w:b/>
                                      <w:color w:val="A3A466"/>
                                      <w:spacing w:val="-8"/>
                                      <w:sz w:val="24"/>
                                    </w:rPr>
                                    <w:t> </w:t>
                                  </w:r>
                                  <w:r>
                                    <w:rPr>
                                      <w:b/>
                                      <w:color w:val="A3A466"/>
                                      <w:spacing w:val="-4"/>
                                      <w:sz w:val="24"/>
                                    </w:rPr>
                                    <w:t>increase</w:t>
                                  </w:r>
                                  <w:r>
                                    <w:rPr>
                                      <w:b/>
                                      <w:color w:val="A3A466"/>
                                      <w:spacing w:val="-7"/>
                                      <w:sz w:val="24"/>
                                    </w:rPr>
                                    <w:t> </w:t>
                                  </w:r>
                                  <w:r>
                                    <w:rPr>
                                      <w:b/>
                                      <w:color w:val="A3A466"/>
                                      <w:spacing w:val="-4"/>
                                      <w:sz w:val="24"/>
                                    </w:rPr>
                                    <w:t>energy</w:t>
                                  </w:r>
                                  <w:r>
                                    <w:rPr>
                                      <w:b/>
                                      <w:color w:val="A3A466"/>
                                      <w:spacing w:val="-8"/>
                                      <w:sz w:val="24"/>
                                    </w:rPr>
                                    <w:t> </w:t>
                                  </w:r>
                                  <w:r>
                                    <w:rPr>
                                      <w:b/>
                                      <w:color w:val="A3A466"/>
                                      <w:spacing w:val="-4"/>
                                      <w:sz w:val="24"/>
                                    </w:rPr>
                                    <w:t>efficiency</w:t>
                                  </w:r>
                                </w:p>
                              </w:tc>
                            </w:tr>
                            <w:tr>
                              <w:trPr>
                                <w:trHeight w:val="1633" w:hRule="atLeast"/>
                              </w:trPr>
                              <w:tc>
                                <w:tcPr>
                                  <w:tcW w:w="4507" w:type="dxa"/>
                                  <w:tcBorders>
                                    <w:bottom w:val="single" w:sz="2" w:space="0" w:color="A3A466"/>
                                  </w:tcBorders>
                                  <w:shd w:val="clear" w:color="auto" w:fill="FCFCFB"/>
                                </w:tcPr>
                                <w:p>
                                  <w:pPr>
                                    <w:pStyle w:val="TableParagraph"/>
                                    <w:spacing w:line="266" w:lineRule="auto" w:before="197"/>
                                    <w:ind w:left="396" w:right="358" w:hanging="284"/>
                                    <w:rPr>
                                      <w:sz w:val="20"/>
                                    </w:rPr>
                                  </w:pPr>
                                  <w:r>
                                    <w:rPr>
                                      <w:b/>
                                      <w:color w:val="609198"/>
                                      <w:spacing w:val="-2"/>
                                      <w:sz w:val="16"/>
                                    </w:rPr>
                                    <w:t>5A</w:t>
                                  </w:r>
                                  <w:r>
                                    <w:rPr>
                                      <w:b/>
                                      <w:color w:val="609198"/>
                                      <w:spacing w:val="27"/>
                                      <w:sz w:val="16"/>
                                    </w:rPr>
                                    <w:t> </w:t>
                                  </w:r>
                                  <w:r>
                                    <w:rPr>
                                      <w:color w:val="3C3C3B"/>
                                      <w:spacing w:val="-2"/>
                                      <w:sz w:val="20"/>
                                    </w:rPr>
                                    <w:t>The</w:t>
                                  </w:r>
                                  <w:r>
                                    <w:rPr>
                                      <w:color w:val="3C3C3B"/>
                                      <w:spacing w:val="-10"/>
                                      <w:sz w:val="20"/>
                                    </w:rPr>
                                    <w:t> </w:t>
                                  </w:r>
                                  <w:r>
                                    <w:rPr>
                                      <w:color w:val="3C3C3B"/>
                                      <w:spacing w:val="-2"/>
                                      <w:sz w:val="20"/>
                                    </w:rPr>
                                    <w:t>Victorian</w:t>
                                  </w:r>
                                  <w:r>
                                    <w:rPr>
                                      <w:color w:val="3C3C3B"/>
                                      <w:spacing w:val="-10"/>
                                      <w:sz w:val="20"/>
                                    </w:rPr>
                                    <w:t> </w:t>
                                  </w:r>
                                  <w:r>
                                    <w:rPr>
                                      <w:color w:val="3C3C3B"/>
                                      <w:spacing w:val="-2"/>
                                      <w:sz w:val="20"/>
                                    </w:rPr>
                                    <w:t>Government</w:t>
                                  </w:r>
                                  <w:r>
                                    <w:rPr>
                                      <w:color w:val="3C3C3B"/>
                                      <w:spacing w:val="-10"/>
                                      <w:sz w:val="20"/>
                                    </w:rPr>
                                    <w:t> </w:t>
                                  </w:r>
                                  <w:r>
                                    <w:rPr>
                                      <w:color w:val="3C3C3B"/>
                                      <w:spacing w:val="-2"/>
                                      <w:sz w:val="20"/>
                                    </w:rPr>
                                    <w:t>should</w:t>
                                  </w:r>
                                  <w:r>
                                    <w:rPr>
                                      <w:color w:val="3C3C3B"/>
                                      <w:spacing w:val="-10"/>
                                      <w:sz w:val="20"/>
                                    </w:rPr>
                                    <w:t> </w:t>
                                  </w:r>
                                  <w:r>
                                    <w:rPr>
                                      <w:color w:val="3C3C3B"/>
                                      <w:spacing w:val="-2"/>
                                      <w:sz w:val="20"/>
                                    </w:rPr>
                                    <w:t>eliminate </w:t>
                                  </w:r>
                                  <w:r>
                                    <w:rPr>
                                      <w:color w:val="3C3C3B"/>
                                      <w:sz w:val="20"/>
                                    </w:rPr>
                                    <w:t>barriers to the use of smart meter data to encourage innovation from retailers, and energy</w:t>
                                  </w:r>
                                  <w:r>
                                    <w:rPr>
                                      <w:color w:val="3C3C3B"/>
                                      <w:spacing w:val="-14"/>
                                      <w:sz w:val="20"/>
                                    </w:rPr>
                                    <w:t> </w:t>
                                  </w:r>
                                  <w:r>
                                    <w:rPr>
                                      <w:color w:val="3C3C3B"/>
                                      <w:sz w:val="20"/>
                                    </w:rPr>
                                    <w:t>efficiency</w:t>
                                  </w:r>
                                  <w:r>
                                    <w:rPr>
                                      <w:color w:val="3C3C3B"/>
                                      <w:spacing w:val="-14"/>
                                      <w:sz w:val="20"/>
                                    </w:rPr>
                                    <w:t> </w:t>
                                  </w:r>
                                  <w:r>
                                    <w:rPr>
                                      <w:color w:val="3C3C3B"/>
                                      <w:sz w:val="20"/>
                                    </w:rPr>
                                    <w:t>and</w:t>
                                  </w:r>
                                  <w:r>
                                    <w:rPr>
                                      <w:color w:val="3C3C3B"/>
                                      <w:spacing w:val="-14"/>
                                      <w:sz w:val="20"/>
                                    </w:rPr>
                                    <w:t> </w:t>
                                  </w:r>
                                  <w:r>
                                    <w:rPr>
                                      <w:color w:val="3C3C3B"/>
                                      <w:sz w:val="20"/>
                                    </w:rPr>
                                    <w:t>enable</w:t>
                                  </w:r>
                                  <w:r>
                                    <w:rPr>
                                      <w:color w:val="3C3C3B"/>
                                      <w:spacing w:val="-14"/>
                                      <w:sz w:val="20"/>
                                    </w:rPr>
                                    <w:t> </w:t>
                                  </w:r>
                                  <w:r>
                                    <w:rPr>
                                      <w:color w:val="3C3C3B"/>
                                      <w:sz w:val="20"/>
                                    </w:rPr>
                                    <w:t>consumers</w:t>
                                  </w:r>
                                  <w:r>
                                    <w:rPr>
                                      <w:color w:val="3C3C3B"/>
                                      <w:spacing w:val="-14"/>
                                      <w:sz w:val="20"/>
                                    </w:rPr>
                                    <w:t> </w:t>
                                  </w:r>
                                  <w:r>
                                    <w:rPr>
                                      <w:color w:val="3C3C3B"/>
                                      <w:sz w:val="20"/>
                                    </w:rPr>
                                    <w:t>to compare offers.</w:t>
                                  </w:r>
                                </w:p>
                              </w:tc>
                            </w:tr>
                          </w:tbl>
                          <w:p>
                            <w:pPr>
                              <w:pStyle w:val="BodyText"/>
                            </w:pPr>
                          </w:p>
                        </w:txbxContent>
                      </wps:txbx>
                      <wps:bodyPr wrap="square" lIns="0" tIns="0" rIns="0" bIns="0" rtlCol="0">
                        <a:noAutofit/>
                      </wps:bodyPr>
                    </wps:wsp>
                  </a:graphicData>
                </a:graphic>
              </wp:inline>
            </w:drawing>
          </mc:Choice>
          <mc:Fallback>
            <w:pict>
              <v:shape style="width:225.4pt;height:576.85pt;mso-position-horizontal-relative:char;mso-position-vertical-relative:line" type="#_x0000_t202" id="docshape104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7"/>
                      </w:tblGrid>
                      <w:tr>
                        <w:trPr>
                          <w:trHeight w:val="1123" w:hRule="atLeast"/>
                        </w:trPr>
                        <w:tc>
                          <w:tcPr>
                            <w:tcW w:w="4507" w:type="dxa"/>
                            <w:shd w:val="clear" w:color="auto" w:fill="F6F5F0"/>
                          </w:tcPr>
                          <w:p>
                            <w:pPr>
                              <w:pStyle w:val="TableParagraph"/>
                              <w:spacing w:line="258" w:lineRule="exact" w:before="191"/>
                              <w:rPr>
                                <w:b/>
                                <w:sz w:val="24"/>
                              </w:rPr>
                            </w:pPr>
                            <w:r>
                              <w:rPr>
                                <w:b/>
                                <w:color w:val="A3A466"/>
                                <w:spacing w:val="-4"/>
                                <w:sz w:val="24"/>
                              </w:rPr>
                              <w:t>Recommendation</w:t>
                            </w:r>
                            <w:r>
                              <w:rPr>
                                <w:b/>
                                <w:color w:val="A3A466"/>
                                <w:spacing w:val="-9"/>
                                <w:sz w:val="24"/>
                              </w:rPr>
                              <w:t> </w:t>
                            </w:r>
                            <w:r>
                              <w:rPr>
                                <w:b/>
                                <w:color w:val="A3A466"/>
                                <w:spacing w:val="-4"/>
                                <w:sz w:val="24"/>
                              </w:rPr>
                              <w:t>4</w:t>
                            </w:r>
                            <w:r>
                              <w:rPr>
                                <w:b/>
                                <w:color w:val="A3A466"/>
                                <w:spacing w:val="-9"/>
                                <w:sz w:val="24"/>
                              </w:rPr>
                              <w:t> </w:t>
                            </w:r>
                            <w:r>
                              <w:rPr>
                                <w:b/>
                                <w:color w:val="A3A466"/>
                                <w:spacing w:val="-10"/>
                                <w:sz w:val="24"/>
                              </w:rPr>
                              <w:t>–</w:t>
                            </w:r>
                          </w:p>
                          <w:p>
                            <w:pPr>
                              <w:pStyle w:val="TableParagraph"/>
                              <w:spacing w:line="208" w:lineRule="auto" w:before="11"/>
                              <w:rPr>
                                <w:b/>
                                <w:sz w:val="24"/>
                              </w:rPr>
                            </w:pPr>
                            <w:r>
                              <w:rPr>
                                <w:b/>
                                <w:color w:val="A3A466"/>
                                <w:spacing w:val="-6"/>
                                <w:sz w:val="24"/>
                              </w:rPr>
                              <w:t>Contract</w:t>
                            </w:r>
                            <w:r>
                              <w:rPr>
                                <w:b/>
                                <w:color w:val="A3A466"/>
                                <w:spacing w:val="-7"/>
                                <w:sz w:val="24"/>
                              </w:rPr>
                              <w:t> </w:t>
                            </w:r>
                            <w:r>
                              <w:rPr>
                                <w:b/>
                                <w:color w:val="A3A466"/>
                                <w:spacing w:val="-6"/>
                                <w:sz w:val="24"/>
                              </w:rPr>
                              <w:t>periods,</w:t>
                            </w:r>
                            <w:r>
                              <w:rPr>
                                <w:b/>
                                <w:color w:val="A3A466"/>
                                <w:spacing w:val="-7"/>
                                <w:sz w:val="24"/>
                              </w:rPr>
                              <w:t> </w:t>
                            </w:r>
                            <w:r>
                              <w:rPr>
                                <w:b/>
                                <w:color w:val="A3A466"/>
                                <w:spacing w:val="-6"/>
                                <w:sz w:val="24"/>
                              </w:rPr>
                              <w:t>practices</w:t>
                            </w:r>
                            <w:r>
                              <w:rPr>
                                <w:b/>
                                <w:color w:val="A3A466"/>
                                <w:spacing w:val="-7"/>
                                <w:sz w:val="24"/>
                              </w:rPr>
                              <w:t> </w:t>
                            </w:r>
                            <w:r>
                              <w:rPr>
                                <w:b/>
                                <w:color w:val="A3A466"/>
                                <w:spacing w:val="-6"/>
                                <w:sz w:val="24"/>
                              </w:rPr>
                              <w:t>and </w:t>
                            </w:r>
                            <w:r>
                              <w:rPr>
                                <w:b/>
                                <w:color w:val="A3A466"/>
                                <w:sz w:val="24"/>
                              </w:rPr>
                              <w:t>variations to be clear and fair</w:t>
                            </w:r>
                          </w:p>
                        </w:tc>
                      </w:tr>
                      <w:tr>
                        <w:trPr>
                          <w:trHeight w:val="1889" w:hRule="atLeast"/>
                        </w:trPr>
                        <w:tc>
                          <w:tcPr>
                            <w:tcW w:w="4507" w:type="dxa"/>
                            <w:tcBorders>
                              <w:bottom w:val="single" w:sz="2" w:space="0" w:color="A3A466"/>
                            </w:tcBorders>
                            <w:shd w:val="clear" w:color="auto" w:fill="FCFCFB"/>
                          </w:tcPr>
                          <w:p>
                            <w:pPr>
                              <w:pStyle w:val="TableParagraph"/>
                              <w:spacing w:line="266" w:lineRule="auto" w:before="197"/>
                              <w:ind w:left="396" w:hanging="284"/>
                              <w:rPr>
                                <w:sz w:val="20"/>
                              </w:rPr>
                            </w:pPr>
                            <w:r>
                              <w:rPr>
                                <w:b/>
                                <w:color w:val="609198"/>
                                <w:sz w:val="16"/>
                              </w:rPr>
                              <w:t>4A</w:t>
                            </w:r>
                            <w:r>
                              <w:rPr>
                                <w:b/>
                                <w:color w:val="609198"/>
                                <w:spacing w:val="40"/>
                                <w:sz w:val="16"/>
                              </w:rPr>
                              <w:t> </w:t>
                            </w:r>
                            <w:r>
                              <w:rPr>
                                <w:color w:val="3C3C3B"/>
                                <w:sz w:val="20"/>
                              </w:rPr>
                              <w:t>Require retailers to commit to fix any prices </w:t>
                            </w:r>
                            <w:r>
                              <w:rPr>
                                <w:color w:val="3C3C3B"/>
                                <w:spacing w:val="-2"/>
                                <w:sz w:val="20"/>
                              </w:rPr>
                              <w:t>they</w:t>
                            </w:r>
                            <w:r>
                              <w:rPr>
                                <w:color w:val="3C3C3B"/>
                                <w:spacing w:val="-12"/>
                                <w:sz w:val="20"/>
                              </w:rPr>
                              <w:t> </w:t>
                            </w:r>
                            <w:r>
                              <w:rPr>
                                <w:color w:val="3C3C3B"/>
                                <w:spacing w:val="-2"/>
                                <w:sz w:val="20"/>
                              </w:rPr>
                              <w:t>are</w:t>
                            </w:r>
                            <w:r>
                              <w:rPr>
                                <w:color w:val="3C3C3B"/>
                                <w:spacing w:val="-12"/>
                                <w:sz w:val="20"/>
                              </w:rPr>
                              <w:t> </w:t>
                            </w:r>
                            <w:r>
                              <w:rPr>
                                <w:color w:val="3C3C3B"/>
                                <w:spacing w:val="-2"/>
                                <w:sz w:val="20"/>
                              </w:rPr>
                              <w:t>offering</w:t>
                            </w:r>
                            <w:r>
                              <w:rPr>
                                <w:color w:val="3C3C3B"/>
                                <w:spacing w:val="-12"/>
                                <w:sz w:val="20"/>
                              </w:rPr>
                              <w:t> </w:t>
                            </w:r>
                            <w:r>
                              <w:rPr>
                                <w:color w:val="3C3C3B"/>
                                <w:spacing w:val="-2"/>
                                <w:sz w:val="20"/>
                              </w:rPr>
                              <w:t>for</w:t>
                            </w:r>
                            <w:r>
                              <w:rPr>
                                <w:color w:val="3C3C3B"/>
                                <w:spacing w:val="-12"/>
                                <w:sz w:val="20"/>
                              </w:rPr>
                              <w:t> </w:t>
                            </w:r>
                            <w:r>
                              <w:rPr>
                                <w:color w:val="3C3C3B"/>
                                <w:spacing w:val="-2"/>
                                <w:sz w:val="20"/>
                              </w:rPr>
                              <w:t>a</w:t>
                            </w:r>
                            <w:r>
                              <w:rPr>
                                <w:color w:val="3C3C3B"/>
                                <w:spacing w:val="-12"/>
                                <w:sz w:val="20"/>
                              </w:rPr>
                              <w:t> </w:t>
                            </w:r>
                            <w:r>
                              <w:rPr>
                                <w:color w:val="3C3C3B"/>
                                <w:spacing w:val="-2"/>
                                <w:sz w:val="20"/>
                              </w:rPr>
                              <w:t>minimum</w:t>
                            </w:r>
                            <w:r>
                              <w:rPr>
                                <w:color w:val="3C3C3B"/>
                                <w:spacing w:val="-12"/>
                                <w:sz w:val="20"/>
                              </w:rPr>
                              <w:t> </w:t>
                            </w:r>
                            <w:r>
                              <w:rPr>
                                <w:color w:val="3C3C3B"/>
                                <w:spacing w:val="-2"/>
                                <w:sz w:val="20"/>
                              </w:rPr>
                              <w:t>of</w:t>
                            </w:r>
                            <w:r>
                              <w:rPr>
                                <w:color w:val="3C3C3B"/>
                                <w:spacing w:val="-12"/>
                                <w:sz w:val="20"/>
                              </w:rPr>
                              <w:t> </w:t>
                            </w:r>
                            <w:r>
                              <w:rPr>
                                <w:color w:val="3C3C3B"/>
                                <w:spacing w:val="-2"/>
                                <w:sz w:val="20"/>
                              </w:rPr>
                              <w:t>12</w:t>
                            </w:r>
                            <w:r>
                              <w:rPr>
                                <w:color w:val="3C3C3B"/>
                                <w:spacing w:val="-12"/>
                                <w:sz w:val="20"/>
                              </w:rPr>
                              <w:t> </w:t>
                            </w:r>
                            <w:r>
                              <w:rPr>
                                <w:color w:val="3C3C3B"/>
                                <w:spacing w:val="-2"/>
                                <w:sz w:val="20"/>
                              </w:rPr>
                              <w:t>months.</w:t>
                            </w:r>
                          </w:p>
                          <w:p>
                            <w:pPr>
                              <w:pStyle w:val="TableParagraph"/>
                              <w:spacing w:line="266" w:lineRule="auto" w:before="1"/>
                              <w:ind w:left="396" w:right="247"/>
                              <w:rPr>
                                <w:sz w:val="20"/>
                              </w:rPr>
                            </w:pPr>
                            <w:r>
                              <w:rPr>
                                <w:color w:val="3C3C3B"/>
                                <w:sz w:val="20"/>
                              </w:rPr>
                              <w:t>During this period, the market contract </w:t>
                            </w:r>
                            <w:r>
                              <w:rPr>
                                <w:color w:val="3C3C3B"/>
                                <w:spacing w:val="-4"/>
                                <w:sz w:val="20"/>
                              </w:rPr>
                              <w:t>prices cannot change. Retailers may </w:t>
                            </w:r>
                            <w:r>
                              <w:rPr>
                                <w:color w:val="3C3C3B"/>
                                <w:spacing w:val="-4"/>
                                <w:sz w:val="20"/>
                              </w:rPr>
                              <w:t>request </w:t>
                            </w:r>
                            <w:r>
                              <w:rPr>
                                <w:color w:val="3C3C3B"/>
                                <w:sz w:val="20"/>
                              </w:rPr>
                              <w:t>an exemption from the ESC to address unforeseen changes in network costs.</w:t>
                            </w:r>
                          </w:p>
                        </w:tc>
                      </w:tr>
                      <w:tr>
                        <w:trPr>
                          <w:trHeight w:val="1118"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176" w:hanging="284"/>
                              <w:rPr>
                                <w:sz w:val="20"/>
                              </w:rPr>
                            </w:pPr>
                            <w:r>
                              <w:rPr>
                                <w:b/>
                                <w:color w:val="609198"/>
                                <w:sz w:val="16"/>
                              </w:rPr>
                              <w:t>4B</w:t>
                            </w:r>
                            <w:r>
                              <w:rPr>
                                <w:b/>
                                <w:color w:val="609198"/>
                                <w:spacing w:val="40"/>
                                <w:sz w:val="16"/>
                              </w:rPr>
                              <w:t> </w:t>
                            </w:r>
                            <w:r>
                              <w:rPr>
                                <w:color w:val="3C3C3B"/>
                                <w:sz w:val="20"/>
                              </w:rPr>
                              <w:t>Require retailers to clearly disclose to customers</w:t>
                            </w:r>
                            <w:r>
                              <w:rPr>
                                <w:color w:val="3C3C3B"/>
                                <w:spacing w:val="-14"/>
                                <w:sz w:val="20"/>
                              </w:rPr>
                              <w:t> </w:t>
                            </w:r>
                            <w:r>
                              <w:rPr>
                                <w:color w:val="3C3C3B"/>
                                <w:sz w:val="20"/>
                              </w:rPr>
                              <w:t>the</w:t>
                            </w:r>
                            <w:r>
                              <w:rPr>
                                <w:color w:val="3C3C3B"/>
                                <w:spacing w:val="-14"/>
                                <w:sz w:val="20"/>
                              </w:rPr>
                              <w:t> </w:t>
                            </w:r>
                            <w:r>
                              <w:rPr>
                                <w:color w:val="3C3C3B"/>
                                <w:sz w:val="20"/>
                              </w:rPr>
                              <w:t>length</w:t>
                            </w:r>
                            <w:r>
                              <w:rPr>
                                <w:color w:val="3C3C3B"/>
                                <w:spacing w:val="-14"/>
                                <w:sz w:val="20"/>
                              </w:rPr>
                              <w:t> </w:t>
                            </w:r>
                            <w:r>
                              <w:rPr>
                                <w:color w:val="3C3C3B"/>
                                <w:sz w:val="20"/>
                              </w:rPr>
                              <w:t>of</w:t>
                            </w:r>
                            <w:r>
                              <w:rPr>
                                <w:color w:val="3C3C3B"/>
                                <w:spacing w:val="-14"/>
                                <w:sz w:val="20"/>
                              </w:rPr>
                              <w:t> </w:t>
                            </w:r>
                            <w:r>
                              <w:rPr>
                                <w:color w:val="3C3C3B"/>
                                <w:sz w:val="20"/>
                              </w:rPr>
                              <w:t>time</w:t>
                            </w:r>
                            <w:r>
                              <w:rPr>
                                <w:color w:val="3C3C3B"/>
                                <w:spacing w:val="-14"/>
                                <w:sz w:val="20"/>
                              </w:rPr>
                              <w:t> </w:t>
                            </w:r>
                            <w:r>
                              <w:rPr>
                                <w:color w:val="3C3C3B"/>
                                <w:sz w:val="20"/>
                              </w:rPr>
                              <w:t>any</w:t>
                            </w:r>
                            <w:r>
                              <w:rPr>
                                <w:color w:val="3C3C3B"/>
                                <w:spacing w:val="-14"/>
                                <w:sz w:val="20"/>
                              </w:rPr>
                              <w:t> </w:t>
                            </w:r>
                            <w:r>
                              <w:rPr>
                                <w:color w:val="3C3C3B"/>
                                <w:sz w:val="20"/>
                              </w:rPr>
                              <w:t>offered prices will be available without </w:t>
                            </w:r>
                            <w:r>
                              <w:rPr>
                                <w:color w:val="3C3C3B"/>
                                <w:spacing w:val="-2"/>
                                <w:sz w:val="20"/>
                              </w:rPr>
                              <w:t>change.</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hanging="284"/>
                              <w:rPr>
                                <w:sz w:val="20"/>
                              </w:rPr>
                            </w:pPr>
                            <w:r>
                              <w:rPr>
                                <w:b/>
                                <w:color w:val="609198"/>
                                <w:sz w:val="16"/>
                              </w:rPr>
                              <w:t>4C</w:t>
                            </w:r>
                            <w:r>
                              <w:rPr>
                                <w:b/>
                                <w:color w:val="609198"/>
                                <w:spacing w:val="40"/>
                                <w:sz w:val="16"/>
                              </w:rPr>
                              <w:t> </w:t>
                            </w:r>
                            <w:r>
                              <w:rPr>
                                <w:color w:val="3C3C3B"/>
                                <w:sz w:val="20"/>
                              </w:rPr>
                              <w:t>Require retailers to roll customers onto the nearest</w:t>
                            </w:r>
                            <w:r>
                              <w:rPr>
                                <w:color w:val="3C3C3B"/>
                                <w:spacing w:val="-14"/>
                                <w:sz w:val="20"/>
                              </w:rPr>
                              <w:t> </w:t>
                            </w:r>
                            <w:r>
                              <w:rPr>
                                <w:color w:val="3C3C3B"/>
                                <w:sz w:val="20"/>
                              </w:rPr>
                              <w:t>matching,</w:t>
                            </w:r>
                            <w:r>
                              <w:rPr>
                                <w:color w:val="3C3C3B"/>
                                <w:spacing w:val="-14"/>
                                <w:sz w:val="20"/>
                              </w:rPr>
                              <w:t> </w:t>
                            </w:r>
                            <w:r>
                              <w:rPr>
                                <w:color w:val="3C3C3B"/>
                                <w:sz w:val="20"/>
                              </w:rPr>
                              <w:t>generally</w:t>
                            </w:r>
                            <w:r>
                              <w:rPr>
                                <w:color w:val="3C3C3B"/>
                                <w:spacing w:val="-14"/>
                                <w:sz w:val="20"/>
                              </w:rPr>
                              <w:t> </w:t>
                            </w:r>
                            <w:r>
                              <w:rPr>
                                <w:color w:val="3C3C3B"/>
                                <w:sz w:val="20"/>
                              </w:rPr>
                              <w:t>available</w:t>
                            </w:r>
                            <w:r>
                              <w:rPr>
                                <w:color w:val="3C3C3B"/>
                                <w:spacing w:val="-14"/>
                                <w:sz w:val="20"/>
                              </w:rPr>
                              <w:t> </w:t>
                            </w:r>
                            <w:r>
                              <w:rPr>
                                <w:color w:val="3C3C3B"/>
                                <w:sz w:val="20"/>
                              </w:rPr>
                              <w:t>offer</w:t>
                            </w:r>
                            <w:r>
                              <w:rPr>
                                <w:color w:val="3C3C3B"/>
                                <w:spacing w:val="-14"/>
                                <w:sz w:val="20"/>
                              </w:rPr>
                              <w:t> </w:t>
                            </w:r>
                            <w:r>
                              <w:rPr>
                                <w:color w:val="3C3C3B"/>
                                <w:sz w:val="20"/>
                              </w:rPr>
                              <w:t>at the</w:t>
                            </w:r>
                            <w:r>
                              <w:rPr>
                                <w:color w:val="3C3C3B"/>
                                <w:spacing w:val="-14"/>
                                <w:sz w:val="20"/>
                              </w:rPr>
                              <w:t> </w:t>
                            </w:r>
                            <w:r>
                              <w:rPr>
                                <w:color w:val="3C3C3B"/>
                                <w:sz w:val="20"/>
                              </w:rPr>
                              <w:t>end</w:t>
                            </w:r>
                            <w:r>
                              <w:rPr>
                                <w:color w:val="3C3C3B"/>
                                <w:spacing w:val="-14"/>
                                <w:sz w:val="20"/>
                              </w:rPr>
                              <w:t> </w:t>
                            </w:r>
                            <w:r>
                              <w:rPr>
                                <w:color w:val="3C3C3B"/>
                                <w:sz w:val="20"/>
                              </w:rPr>
                              <w:t>of</w:t>
                            </w:r>
                            <w:r>
                              <w:rPr>
                                <w:color w:val="3C3C3B"/>
                                <w:spacing w:val="-14"/>
                                <w:sz w:val="20"/>
                              </w:rPr>
                              <w:t> </w:t>
                            </w:r>
                            <w:r>
                              <w:rPr>
                                <w:color w:val="3C3C3B"/>
                                <w:sz w:val="20"/>
                              </w:rPr>
                              <w:t>a</w:t>
                            </w:r>
                            <w:r>
                              <w:rPr>
                                <w:color w:val="3C3C3B"/>
                                <w:spacing w:val="-14"/>
                                <w:sz w:val="20"/>
                              </w:rPr>
                              <w:t> </w:t>
                            </w:r>
                            <w:r>
                              <w:rPr>
                                <w:color w:val="3C3C3B"/>
                                <w:sz w:val="20"/>
                              </w:rPr>
                              <w:t>contract</w:t>
                            </w:r>
                            <w:r>
                              <w:rPr>
                                <w:color w:val="3C3C3B"/>
                                <w:spacing w:val="-13"/>
                                <w:sz w:val="20"/>
                              </w:rPr>
                              <w:t> </w:t>
                            </w:r>
                            <w:r>
                              <w:rPr>
                                <w:color w:val="3C3C3B"/>
                                <w:sz w:val="20"/>
                              </w:rPr>
                              <w:t>or</w:t>
                            </w:r>
                            <w:r>
                              <w:rPr>
                                <w:color w:val="3C3C3B"/>
                                <w:spacing w:val="-14"/>
                                <w:sz w:val="20"/>
                              </w:rPr>
                              <w:t> </w:t>
                            </w:r>
                            <w:r>
                              <w:rPr>
                                <w:color w:val="3C3C3B"/>
                                <w:sz w:val="20"/>
                              </w:rPr>
                              <w:t>benefit</w:t>
                            </w:r>
                            <w:r>
                              <w:rPr>
                                <w:color w:val="3C3C3B"/>
                                <w:spacing w:val="-14"/>
                                <w:sz w:val="20"/>
                              </w:rPr>
                              <w:t> </w:t>
                            </w:r>
                            <w:r>
                              <w:rPr>
                                <w:color w:val="3C3C3B"/>
                                <w:sz w:val="20"/>
                              </w:rPr>
                              <w:t>period,</w:t>
                            </w:r>
                            <w:r>
                              <w:rPr>
                                <w:color w:val="3C3C3B"/>
                                <w:spacing w:val="-14"/>
                                <w:sz w:val="20"/>
                              </w:rPr>
                              <w:t> </w:t>
                            </w:r>
                            <w:r>
                              <w:rPr>
                                <w:color w:val="3C3C3B"/>
                                <w:sz w:val="20"/>
                              </w:rPr>
                              <w:t>unless the customer opts for another offer.</w:t>
                            </w:r>
                          </w:p>
                        </w:tc>
                      </w:tr>
                      <w:tr>
                        <w:trPr>
                          <w:trHeight w:val="1630"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176" w:hanging="284"/>
                              <w:rPr>
                                <w:sz w:val="20"/>
                              </w:rPr>
                            </w:pPr>
                            <w:r>
                              <w:rPr>
                                <w:b/>
                                <w:color w:val="609198"/>
                                <w:sz w:val="16"/>
                              </w:rPr>
                              <w:t>4D</w:t>
                            </w:r>
                            <w:r>
                              <w:rPr>
                                <w:b/>
                                <w:color w:val="609198"/>
                                <w:spacing w:val="40"/>
                                <w:sz w:val="16"/>
                              </w:rPr>
                              <w:t> </w:t>
                            </w:r>
                            <w:r>
                              <w:rPr>
                                <w:color w:val="3C3C3B"/>
                                <w:sz w:val="20"/>
                              </w:rPr>
                              <w:t>Any conditional discount or other benefit offered for paying on-time or on-line billing </w:t>
                            </w:r>
                            <w:r>
                              <w:rPr>
                                <w:color w:val="3C3C3B"/>
                                <w:spacing w:val="-2"/>
                                <w:sz w:val="20"/>
                              </w:rPr>
                              <w:t>should</w:t>
                            </w:r>
                            <w:r>
                              <w:rPr>
                                <w:color w:val="3C3C3B"/>
                                <w:spacing w:val="-10"/>
                                <w:sz w:val="20"/>
                              </w:rPr>
                              <w:t> </w:t>
                            </w:r>
                            <w:r>
                              <w:rPr>
                                <w:color w:val="3C3C3B"/>
                                <w:spacing w:val="-2"/>
                                <w:sz w:val="20"/>
                              </w:rPr>
                              <w:t>be</w:t>
                            </w:r>
                            <w:r>
                              <w:rPr>
                                <w:color w:val="3C3C3B"/>
                                <w:spacing w:val="-10"/>
                                <w:sz w:val="20"/>
                              </w:rPr>
                              <w:t> </w:t>
                            </w:r>
                            <w:r>
                              <w:rPr>
                                <w:color w:val="3C3C3B"/>
                                <w:spacing w:val="-2"/>
                                <w:sz w:val="20"/>
                              </w:rPr>
                              <w:t>evergreen.</w:t>
                            </w:r>
                            <w:r>
                              <w:rPr>
                                <w:color w:val="3C3C3B"/>
                                <w:spacing w:val="-10"/>
                                <w:sz w:val="20"/>
                              </w:rPr>
                              <w:t> </w:t>
                            </w:r>
                            <w:r>
                              <w:rPr>
                                <w:color w:val="3C3C3B"/>
                                <w:spacing w:val="-2"/>
                                <w:sz w:val="20"/>
                              </w:rPr>
                              <w:t>Customers</w:t>
                            </w:r>
                            <w:r>
                              <w:rPr>
                                <w:color w:val="3C3C3B"/>
                                <w:spacing w:val="-10"/>
                                <w:sz w:val="20"/>
                              </w:rPr>
                              <w:t> </w:t>
                            </w:r>
                            <w:r>
                              <w:rPr>
                                <w:color w:val="3C3C3B"/>
                                <w:spacing w:val="-2"/>
                                <w:sz w:val="20"/>
                              </w:rPr>
                              <w:t>should</w:t>
                            </w:r>
                            <w:r>
                              <w:rPr>
                                <w:color w:val="3C3C3B"/>
                                <w:spacing w:val="-10"/>
                                <w:sz w:val="20"/>
                              </w:rPr>
                              <w:t> </w:t>
                            </w:r>
                            <w:r>
                              <w:rPr>
                                <w:color w:val="3C3C3B"/>
                                <w:spacing w:val="-2"/>
                                <w:sz w:val="20"/>
                              </w:rPr>
                              <w:t>not </w:t>
                            </w:r>
                            <w:r>
                              <w:rPr>
                                <w:color w:val="3C3C3B"/>
                                <w:sz w:val="20"/>
                              </w:rPr>
                              <w:t>lose</w:t>
                            </w:r>
                            <w:r>
                              <w:rPr>
                                <w:color w:val="3C3C3B"/>
                                <w:spacing w:val="-1"/>
                                <w:sz w:val="20"/>
                              </w:rPr>
                              <w:t> </w:t>
                            </w:r>
                            <w:r>
                              <w:rPr>
                                <w:color w:val="3C3C3B"/>
                                <w:sz w:val="20"/>
                              </w:rPr>
                              <w:t>the</w:t>
                            </w:r>
                            <w:r>
                              <w:rPr>
                                <w:color w:val="3C3C3B"/>
                                <w:spacing w:val="-1"/>
                                <w:sz w:val="20"/>
                              </w:rPr>
                              <w:t> </w:t>
                            </w:r>
                            <w:r>
                              <w:rPr>
                                <w:color w:val="3C3C3B"/>
                                <w:sz w:val="20"/>
                              </w:rPr>
                              <w:t>discount</w:t>
                            </w:r>
                            <w:r>
                              <w:rPr>
                                <w:color w:val="3C3C3B"/>
                                <w:spacing w:val="-1"/>
                                <w:sz w:val="20"/>
                              </w:rPr>
                              <w:t> </w:t>
                            </w:r>
                            <w:r>
                              <w:rPr>
                                <w:color w:val="3C3C3B"/>
                                <w:sz w:val="20"/>
                              </w:rPr>
                              <w:t>or</w:t>
                            </w:r>
                            <w:r>
                              <w:rPr>
                                <w:color w:val="3C3C3B"/>
                                <w:spacing w:val="-1"/>
                                <w:sz w:val="20"/>
                              </w:rPr>
                              <w:t> </w:t>
                            </w:r>
                            <w:r>
                              <w:rPr>
                                <w:color w:val="3C3C3B"/>
                                <w:sz w:val="20"/>
                              </w:rPr>
                              <w:t>other</w:t>
                            </w:r>
                            <w:r>
                              <w:rPr>
                                <w:color w:val="3C3C3B"/>
                                <w:spacing w:val="-1"/>
                                <w:sz w:val="20"/>
                              </w:rPr>
                              <w:t> </w:t>
                            </w:r>
                            <w:r>
                              <w:rPr>
                                <w:color w:val="3C3C3B"/>
                                <w:sz w:val="20"/>
                              </w:rPr>
                              <w:t>benefit</w:t>
                            </w:r>
                            <w:r>
                              <w:rPr>
                                <w:color w:val="3C3C3B"/>
                                <w:spacing w:val="-1"/>
                                <w:sz w:val="20"/>
                              </w:rPr>
                              <w:t> </w:t>
                            </w:r>
                            <w:r>
                              <w:rPr>
                                <w:color w:val="3C3C3B"/>
                                <w:sz w:val="20"/>
                              </w:rPr>
                              <w:t>when</w:t>
                            </w:r>
                            <w:r>
                              <w:rPr>
                                <w:color w:val="3C3C3B"/>
                                <w:spacing w:val="-1"/>
                                <w:sz w:val="20"/>
                              </w:rPr>
                              <w:t> </w:t>
                            </w:r>
                            <w:r>
                              <w:rPr>
                                <w:color w:val="3C3C3B"/>
                                <w:sz w:val="20"/>
                              </w:rPr>
                              <w:t>the contract ends.</w:t>
                            </w:r>
                          </w:p>
                        </w:tc>
                      </w:tr>
                      <w:tr>
                        <w:trPr>
                          <w:trHeight w:val="1377" w:hRule="atLeast"/>
                        </w:trPr>
                        <w:tc>
                          <w:tcPr>
                            <w:tcW w:w="4507" w:type="dxa"/>
                            <w:tcBorders>
                              <w:top w:val="single" w:sz="2" w:space="0" w:color="A3A466"/>
                            </w:tcBorders>
                            <w:shd w:val="clear" w:color="auto" w:fill="FCFCFB"/>
                          </w:tcPr>
                          <w:p>
                            <w:pPr>
                              <w:pStyle w:val="TableParagraph"/>
                              <w:spacing w:before="194"/>
                              <w:rPr>
                                <w:sz w:val="20"/>
                              </w:rPr>
                            </w:pPr>
                            <w:r>
                              <w:rPr>
                                <w:b/>
                                <w:color w:val="609198"/>
                                <w:sz w:val="16"/>
                              </w:rPr>
                              <w:t>4E</w:t>
                            </w:r>
                            <w:r>
                              <w:rPr>
                                <w:b/>
                                <w:color w:val="609198"/>
                                <w:spacing w:val="22"/>
                                <w:sz w:val="16"/>
                              </w:rPr>
                              <w:t> </w:t>
                            </w:r>
                            <w:r>
                              <w:rPr>
                                <w:color w:val="3C3C3B"/>
                                <w:sz w:val="20"/>
                              </w:rPr>
                              <w:t>Costs</w:t>
                            </w:r>
                            <w:r>
                              <w:rPr>
                                <w:color w:val="3C3C3B"/>
                                <w:spacing w:val="-14"/>
                                <w:sz w:val="20"/>
                              </w:rPr>
                              <w:t> </w:t>
                            </w:r>
                            <w:r>
                              <w:rPr>
                                <w:color w:val="3C3C3B"/>
                                <w:sz w:val="20"/>
                              </w:rPr>
                              <w:t>incurred</w:t>
                            </w:r>
                            <w:r>
                              <w:rPr>
                                <w:color w:val="3C3C3B"/>
                                <w:spacing w:val="-14"/>
                                <w:sz w:val="20"/>
                              </w:rPr>
                              <w:t> </w:t>
                            </w:r>
                            <w:r>
                              <w:rPr>
                                <w:color w:val="3C3C3B"/>
                                <w:sz w:val="20"/>
                              </w:rPr>
                              <w:t>by</w:t>
                            </w:r>
                            <w:r>
                              <w:rPr>
                                <w:color w:val="3C3C3B"/>
                                <w:spacing w:val="-14"/>
                                <w:sz w:val="20"/>
                              </w:rPr>
                              <w:t> </w:t>
                            </w:r>
                            <w:r>
                              <w:rPr>
                                <w:color w:val="3C3C3B"/>
                                <w:sz w:val="20"/>
                              </w:rPr>
                              <w:t>customers</w:t>
                            </w:r>
                            <w:r>
                              <w:rPr>
                                <w:color w:val="3C3C3B"/>
                                <w:spacing w:val="-14"/>
                                <w:sz w:val="20"/>
                              </w:rPr>
                              <w:t> </w:t>
                            </w:r>
                            <w:r>
                              <w:rPr>
                                <w:color w:val="3C3C3B"/>
                                <w:sz w:val="20"/>
                              </w:rPr>
                              <w:t>for</w:t>
                            </w:r>
                            <w:r>
                              <w:rPr>
                                <w:color w:val="3C3C3B"/>
                                <w:spacing w:val="-14"/>
                                <w:sz w:val="20"/>
                              </w:rPr>
                              <w:t> </w:t>
                            </w:r>
                            <w:r>
                              <w:rPr>
                                <w:color w:val="3C3C3B"/>
                                <w:spacing w:val="-2"/>
                                <w:sz w:val="20"/>
                              </w:rPr>
                              <w:t>failing</w:t>
                            </w:r>
                          </w:p>
                          <w:p>
                            <w:pPr>
                              <w:pStyle w:val="TableParagraph"/>
                              <w:spacing w:line="266" w:lineRule="auto" w:before="26"/>
                              <w:ind w:left="396" w:right="362"/>
                              <w:rPr>
                                <w:sz w:val="20"/>
                              </w:rPr>
                            </w:pPr>
                            <w:r>
                              <w:rPr>
                                <w:color w:val="3C3C3B"/>
                                <w:sz w:val="20"/>
                              </w:rPr>
                              <w:t>to meet offer conditions are to be capped and</w:t>
                            </w:r>
                            <w:r>
                              <w:rPr>
                                <w:color w:val="3C3C3B"/>
                                <w:spacing w:val="-14"/>
                                <w:sz w:val="20"/>
                              </w:rPr>
                              <w:t> </w:t>
                            </w:r>
                            <w:r>
                              <w:rPr>
                                <w:color w:val="3C3C3B"/>
                                <w:sz w:val="20"/>
                              </w:rPr>
                              <w:t>not</w:t>
                            </w:r>
                            <w:r>
                              <w:rPr>
                                <w:color w:val="3C3C3B"/>
                                <w:spacing w:val="-14"/>
                                <w:sz w:val="20"/>
                              </w:rPr>
                              <w:t> </w:t>
                            </w:r>
                            <w:r>
                              <w:rPr>
                                <w:color w:val="3C3C3B"/>
                                <w:sz w:val="20"/>
                              </w:rPr>
                              <w:t>be</w:t>
                            </w:r>
                            <w:r>
                              <w:rPr>
                                <w:color w:val="3C3C3B"/>
                                <w:spacing w:val="-14"/>
                                <w:sz w:val="20"/>
                              </w:rPr>
                              <w:t> </w:t>
                            </w:r>
                            <w:r>
                              <w:rPr>
                                <w:color w:val="3C3C3B"/>
                                <w:sz w:val="20"/>
                              </w:rPr>
                              <w:t>higher</w:t>
                            </w:r>
                            <w:r>
                              <w:rPr>
                                <w:color w:val="3C3C3B"/>
                                <w:spacing w:val="-14"/>
                                <w:sz w:val="20"/>
                              </w:rPr>
                              <w:t> </w:t>
                            </w:r>
                            <w:r>
                              <w:rPr>
                                <w:color w:val="3C3C3B"/>
                                <w:sz w:val="20"/>
                              </w:rPr>
                              <w:t>than</w:t>
                            </w:r>
                            <w:r>
                              <w:rPr>
                                <w:color w:val="3C3C3B"/>
                                <w:spacing w:val="-14"/>
                                <w:sz w:val="20"/>
                              </w:rPr>
                              <w:t> </w:t>
                            </w:r>
                            <w:r>
                              <w:rPr>
                                <w:color w:val="3C3C3B"/>
                                <w:sz w:val="20"/>
                              </w:rPr>
                              <w:t>the</w:t>
                            </w:r>
                            <w:r>
                              <w:rPr>
                                <w:color w:val="3C3C3B"/>
                                <w:spacing w:val="-14"/>
                                <w:sz w:val="20"/>
                              </w:rPr>
                              <w:t> </w:t>
                            </w:r>
                            <w:r>
                              <w:rPr>
                                <w:color w:val="3C3C3B"/>
                                <w:sz w:val="20"/>
                              </w:rPr>
                              <w:t>reasonable</w:t>
                            </w:r>
                            <w:r>
                              <w:rPr>
                                <w:color w:val="3C3C3B"/>
                                <w:spacing w:val="-14"/>
                                <w:sz w:val="20"/>
                              </w:rPr>
                              <w:t> </w:t>
                            </w:r>
                            <w:r>
                              <w:rPr>
                                <w:color w:val="3C3C3B"/>
                                <w:sz w:val="20"/>
                              </w:rPr>
                              <w:t>cost to the retailer.</w:t>
                            </w:r>
                          </w:p>
                        </w:tc>
                      </w:tr>
                      <w:tr>
                        <w:trPr>
                          <w:trHeight w:val="1363" w:hRule="atLeast"/>
                        </w:trPr>
                        <w:tc>
                          <w:tcPr>
                            <w:tcW w:w="4507" w:type="dxa"/>
                            <w:shd w:val="clear" w:color="auto" w:fill="F6F5F0"/>
                          </w:tcPr>
                          <w:p>
                            <w:pPr>
                              <w:pStyle w:val="TableParagraph"/>
                              <w:spacing w:line="258" w:lineRule="exact" w:before="191"/>
                              <w:rPr>
                                <w:b/>
                                <w:sz w:val="24"/>
                              </w:rPr>
                            </w:pPr>
                            <w:r>
                              <w:rPr>
                                <w:b/>
                                <w:color w:val="A3A466"/>
                                <w:spacing w:val="-4"/>
                                <w:sz w:val="24"/>
                              </w:rPr>
                              <w:t>Recommendation</w:t>
                            </w:r>
                            <w:r>
                              <w:rPr>
                                <w:b/>
                                <w:color w:val="A3A466"/>
                                <w:spacing w:val="-9"/>
                                <w:sz w:val="24"/>
                              </w:rPr>
                              <w:t> </w:t>
                            </w:r>
                            <w:r>
                              <w:rPr>
                                <w:b/>
                                <w:color w:val="A3A466"/>
                                <w:spacing w:val="-4"/>
                                <w:sz w:val="24"/>
                              </w:rPr>
                              <w:t>5</w:t>
                            </w:r>
                            <w:r>
                              <w:rPr>
                                <w:b/>
                                <w:color w:val="A3A466"/>
                                <w:spacing w:val="-9"/>
                                <w:sz w:val="24"/>
                              </w:rPr>
                              <w:t> </w:t>
                            </w:r>
                            <w:r>
                              <w:rPr>
                                <w:b/>
                                <w:color w:val="A3A466"/>
                                <w:spacing w:val="-10"/>
                                <w:sz w:val="24"/>
                              </w:rPr>
                              <w:t>–</w:t>
                            </w:r>
                          </w:p>
                          <w:p>
                            <w:pPr>
                              <w:pStyle w:val="TableParagraph"/>
                              <w:spacing w:line="208" w:lineRule="auto" w:before="11"/>
                              <w:ind w:right="176"/>
                              <w:rPr>
                                <w:b/>
                                <w:sz w:val="24"/>
                              </w:rPr>
                            </w:pPr>
                            <w:r>
                              <w:rPr>
                                <w:b/>
                                <w:color w:val="A3A466"/>
                                <w:sz w:val="24"/>
                              </w:rPr>
                              <w:t>Promoting access to smart meter </w:t>
                            </w:r>
                            <w:r>
                              <w:rPr>
                                <w:b/>
                                <w:color w:val="A3A466"/>
                                <w:spacing w:val="-4"/>
                                <w:sz w:val="24"/>
                              </w:rPr>
                              <w:t>data</w:t>
                            </w:r>
                            <w:r>
                              <w:rPr>
                                <w:b/>
                                <w:color w:val="A3A466"/>
                                <w:spacing w:val="-13"/>
                                <w:sz w:val="24"/>
                              </w:rPr>
                              <w:t> </w:t>
                            </w:r>
                            <w:r>
                              <w:rPr>
                                <w:b/>
                                <w:color w:val="A3A466"/>
                                <w:spacing w:val="-4"/>
                                <w:sz w:val="24"/>
                              </w:rPr>
                              <w:t>to</w:t>
                            </w:r>
                            <w:r>
                              <w:rPr>
                                <w:b/>
                                <w:color w:val="A3A466"/>
                                <w:spacing w:val="-13"/>
                                <w:sz w:val="24"/>
                              </w:rPr>
                              <w:t> </w:t>
                            </w:r>
                            <w:r>
                              <w:rPr>
                                <w:b/>
                                <w:color w:val="A3A466"/>
                                <w:spacing w:val="-4"/>
                                <w:sz w:val="24"/>
                              </w:rPr>
                              <w:t>assist</w:t>
                            </w:r>
                            <w:r>
                              <w:rPr>
                                <w:b/>
                                <w:color w:val="A3A466"/>
                                <w:spacing w:val="-13"/>
                                <w:sz w:val="24"/>
                              </w:rPr>
                              <w:t> </w:t>
                            </w:r>
                            <w:r>
                              <w:rPr>
                                <w:b/>
                                <w:color w:val="A3A466"/>
                                <w:spacing w:val="-4"/>
                                <w:sz w:val="24"/>
                              </w:rPr>
                              <w:t>customers</w:t>
                            </w:r>
                            <w:r>
                              <w:rPr>
                                <w:b/>
                                <w:color w:val="A3A466"/>
                                <w:spacing w:val="-13"/>
                                <w:sz w:val="24"/>
                              </w:rPr>
                              <w:t> </w:t>
                            </w:r>
                            <w:r>
                              <w:rPr>
                                <w:b/>
                                <w:color w:val="A3A466"/>
                                <w:spacing w:val="-4"/>
                                <w:sz w:val="24"/>
                              </w:rPr>
                              <w:t>to</w:t>
                            </w:r>
                            <w:r>
                              <w:rPr>
                                <w:b/>
                                <w:color w:val="A3A466"/>
                                <w:spacing w:val="-13"/>
                                <w:sz w:val="24"/>
                              </w:rPr>
                              <w:t> </w:t>
                            </w:r>
                            <w:r>
                              <w:rPr>
                                <w:b/>
                                <w:color w:val="A3A466"/>
                                <w:spacing w:val="-4"/>
                                <w:sz w:val="24"/>
                              </w:rPr>
                              <w:t>manage bills</w:t>
                            </w:r>
                            <w:r>
                              <w:rPr>
                                <w:b/>
                                <w:color w:val="A3A466"/>
                                <w:spacing w:val="-8"/>
                                <w:sz w:val="24"/>
                              </w:rPr>
                              <w:t> </w:t>
                            </w:r>
                            <w:r>
                              <w:rPr>
                                <w:b/>
                                <w:color w:val="A3A466"/>
                                <w:spacing w:val="-4"/>
                                <w:sz w:val="24"/>
                              </w:rPr>
                              <w:t>and</w:t>
                            </w:r>
                            <w:r>
                              <w:rPr>
                                <w:b/>
                                <w:color w:val="A3A466"/>
                                <w:spacing w:val="-8"/>
                                <w:sz w:val="24"/>
                              </w:rPr>
                              <w:t> </w:t>
                            </w:r>
                            <w:r>
                              <w:rPr>
                                <w:b/>
                                <w:color w:val="A3A466"/>
                                <w:spacing w:val="-4"/>
                                <w:sz w:val="24"/>
                              </w:rPr>
                              <w:t>increase</w:t>
                            </w:r>
                            <w:r>
                              <w:rPr>
                                <w:b/>
                                <w:color w:val="A3A466"/>
                                <w:spacing w:val="-7"/>
                                <w:sz w:val="24"/>
                              </w:rPr>
                              <w:t> </w:t>
                            </w:r>
                            <w:r>
                              <w:rPr>
                                <w:b/>
                                <w:color w:val="A3A466"/>
                                <w:spacing w:val="-4"/>
                                <w:sz w:val="24"/>
                              </w:rPr>
                              <w:t>energy</w:t>
                            </w:r>
                            <w:r>
                              <w:rPr>
                                <w:b/>
                                <w:color w:val="A3A466"/>
                                <w:spacing w:val="-8"/>
                                <w:sz w:val="24"/>
                              </w:rPr>
                              <w:t> </w:t>
                            </w:r>
                            <w:r>
                              <w:rPr>
                                <w:b/>
                                <w:color w:val="A3A466"/>
                                <w:spacing w:val="-4"/>
                                <w:sz w:val="24"/>
                              </w:rPr>
                              <w:t>efficiency</w:t>
                            </w:r>
                          </w:p>
                        </w:tc>
                      </w:tr>
                      <w:tr>
                        <w:trPr>
                          <w:trHeight w:val="1633" w:hRule="atLeast"/>
                        </w:trPr>
                        <w:tc>
                          <w:tcPr>
                            <w:tcW w:w="4507" w:type="dxa"/>
                            <w:tcBorders>
                              <w:bottom w:val="single" w:sz="2" w:space="0" w:color="A3A466"/>
                            </w:tcBorders>
                            <w:shd w:val="clear" w:color="auto" w:fill="FCFCFB"/>
                          </w:tcPr>
                          <w:p>
                            <w:pPr>
                              <w:pStyle w:val="TableParagraph"/>
                              <w:spacing w:line="266" w:lineRule="auto" w:before="197"/>
                              <w:ind w:left="396" w:right="358" w:hanging="284"/>
                              <w:rPr>
                                <w:sz w:val="20"/>
                              </w:rPr>
                            </w:pPr>
                            <w:r>
                              <w:rPr>
                                <w:b/>
                                <w:color w:val="609198"/>
                                <w:spacing w:val="-2"/>
                                <w:sz w:val="16"/>
                              </w:rPr>
                              <w:t>5A</w:t>
                            </w:r>
                            <w:r>
                              <w:rPr>
                                <w:b/>
                                <w:color w:val="609198"/>
                                <w:spacing w:val="27"/>
                                <w:sz w:val="16"/>
                              </w:rPr>
                              <w:t> </w:t>
                            </w:r>
                            <w:r>
                              <w:rPr>
                                <w:color w:val="3C3C3B"/>
                                <w:spacing w:val="-2"/>
                                <w:sz w:val="20"/>
                              </w:rPr>
                              <w:t>The</w:t>
                            </w:r>
                            <w:r>
                              <w:rPr>
                                <w:color w:val="3C3C3B"/>
                                <w:spacing w:val="-10"/>
                                <w:sz w:val="20"/>
                              </w:rPr>
                              <w:t> </w:t>
                            </w:r>
                            <w:r>
                              <w:rPr>
                                <w:color w:val="3C3C3B"/>
                                <w:spacing w:val="-2"/>
                                <w:sz w:val="20"/>
                              </w:rPr>
                              <w:t>Victorian</w:t>
                            </w:r>
                            <w:r>
                              <w:rPr>
                                <w:color w:val="3C3C3B"/>
                                <w:spacing w:val="-10"/>
                                <w:sz w:val="20"/>
                              </w:rPr>
                              <w:t> </w:t>
                            </w:r>
                            <w:r>
                              <w:rPr>
                                <w:color w:val="3C3C3B"/>
                                <w:spacing w:val="-2"/>
                                <w:sz w:val="20"/>
                              </w:rPr>
                              <w:t>Government</w:t>
                            </w:r>
                            <w:r>
                              <w:rPr>
                                <w:color w:val="3C3C3B"/>
                                <w:spacing w:val="-10"/>
                                <w:sz w:val="20"/>
                              </w:rPr>
                              <w:t> </w:t>
                            </w:r>
                            <w:r>
                              <w:rPr>
                                <w:color w:val="3C3C3B"/>
                                <w:spacing w:val="-2"/>
                                <w:sz w:val="20"/>
                              </w:rPr>
                              <w:t>should</w:t>
                            </w:r>
                            <w:r>
                              <w:rPr>
                                <w:color w:val="3C3C3B"/>
                                <w:spacing w:val="-10"/>
                                <w:sz w:val="20"/>
                              </w:rPr>
                              <w:t> </w:t>
                            </w:r>
                            <w:r>
                              <w:rPr>
                                <w:color w:val="3C3C3B"/>
                                <w:spacing w:val="-2"/>
                                <w:sz w:val="20"/>
                              </w:rPr>
                              <w:t>eliminate </w:t>
                            </w:r>
                            <w:r>
                              <w:rPr>
                                <w:color w:val="3C3C3B"/>
                                <w:sz w:val="20"/>
                              </w:rPr>
                              <w:t>barriers to the use of smart meter data to encourage innovation from retailers, and energy</w:t>
                            </w:r>
                            <w:r>
                              <w:rPr>
                                <w:color w:val="3C3C3B"/>
                                <w:spacing w:val="-14"/>
                                <w:sz w:val="20"/>
                              </w:rPr>
                              <w:t> </w:t>
                            </w:r>
                            <w:r>
                              <w:rPr>
                                <w:color w:val="3C3C3B"/>
                                <w:sz w:val="20"/>
                              </w:rPr>
                              <w:t>efficiency</w:t>
                            </w:r>
                            <w:r>
                              <w:rPr>
                                <w:color w:val="3C3C3B"/>
                                <w:spacing w:val="-14"/>
                                <w:sz w:val="20"/>
                              </w:rPr>
                              <w:t> </w:t>
                            </w:r>
                            <w:r>
                              <w:rPr>
                                <w:color w:val="3C3C3B"/>
                                <w:sz w:val="20"/>
                              </w:rPr>
                              <w:t>and</w:t>
                            </w:r>
                            <w:r>
                              <w:rPr>
                                <w:color w:val="3C3C3B"/>
                                <w:spacing w:val="-14"/>
                                <w:sz w:val="20"/>
                              </w:rPr>
                              <w:t> </w:t>
                            </w:r>
                            <w:r>
                              <w:rPr>
                                <w:color w:val="3C3C3B"/>
                                <w:sz w:val="20"/>
                              </w:rPr>
                              <w:t>enable</w:t>
                            </w:r>
                            <w:r>
                              <w:rPr>
                                <w:color w:val="3C3C3B"/>
                                <w:spacing w:val="-14"/>
                                <w:sz w:val="20"/>
                              </w:rPr>
                              <w:t> </w:t>
                            </w:r>
                            <w:r>
                              <w:rPr>
                                <w:color w:val="3C3C3B"/>
                                <w:sz w:val="20"/>
                              </w:rPr>
                              <w:t>consumers</w:t>
                            </w:r>
                            <w:r>
                              <w:rPr>
                                <w:color w:val="3C3C3B"/>
                                <w:spacing w:val="-14"/>
                                <w:sz w:val="20"/>
                              </w:rPr>
                              <w:t> </w:t>
                            </w:r>
                            <w:r>
                              <w:rPr>
                                <w:color w:val="3C3C3B"/>
                                <w:sz w:val="20"/>
                              </w:rPr>
                              <w:t>to compare offers.</w:t>
                            </w:r>
                          </w:p>
                        </w:tc>
                      </w:tr>
                    </w:tbl>
                    <w:p>
                      <w:pPr>
                        <w:pStyle w:val="BodyText"/>
                      </w:pPr>
                    </w:p>
                  </w:txbxContent>
                </v:textbox>
              </v:shape>
            </w:pict>
          </mc:Fallback>
        </mc:AlternateContent>
      </w:r>
      <w:r>
        <w:rPr>
          <w:sz w:val="20"/>
        </w:rPr>
      </w:r>
    </w:p>
    <w:p>
      <w:pPr>
        <w:spacing w:after="0" w:line="240" w:lineRule="auto"/>
        <w:rPr>
          <w:sz w:val="20"/>
        </w:rPr>
        <w:sectPr>
          <w:pgSz w:w="11910" w:h="16840"/>
          <w:pgMar w:top="0" w:bottom="280" w:left="0" w:right="560"/>
        </w:sectPr>
      </w:pPr>
    </w:p>
    <w:p>
      <w:pPr>
        <w:pStyle w:val="Heading2"/>
        <w:spacing w:before="84"/>
      </w:pPr>
      <w:r>
        <w:rPr/>
        <mc:AlternateContent>
          <mc:Choice Requires="wps">
            <w:drawing>
              <wp:anchor distT="0" distB="0" distL="0" distR="0" allowOverlap="1" layoutInCell="1" locked="0" behindDoc="0" simplePos="0" relativeHeight="15888384">
                <wp:simplePos x="0" y="0"/>
                <wp:positionH relativeFrom="page">
                  <wp:posOffset>6804013</wp:posOffset>
                </wp:positionH>
                <wp:positionV relativeFrom="page">
                  <wp:posOffset>585004</wp:posOffset>
                </wp:positionV>
                <wp:extent cx="1270" cy="9603105"/>
                <wp:effectExtent l="0" t="0" r="0" b="0"/>
                <wp:wrapNone/>
                <wp:docPr id="1961" name="Graphic 1961"/>
                <wp:cNvGraphicFramePr>
                  <a:graphicFrameLocks/>
                </wp:cNvGraphicFramePr>
                <a:graphic>
                  <a:graphicData uri="http://schemas.microsoft.com/office/word/2010/wordprocessingShape">
                    <wps:wsp>
                      <wps:cNvPr id="1961" name="Graphic 1961"/>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8384" from="535.749084pt,46.063316pt" to="535.749084pt,802.205316pt" stroked="true" strokeweight="1pt" strokecolor="#4e868e">
                <v:stroke dashstyle="solid"/>
                <w10:wrap type="none"/>
              </v:line>
            </w:pict>
          </mc:Fallback>
        </mc:AlternateContent>
      </w:r>
      <w:r>
        <w:rPr/>
        <mc:AlternateContent>
          <mc:Choice Requires="wps">
            <w:drawing>
              <wp:anchor distT="0" distB="0" distL="0" distR="0" allowOverlap="1" layoutInCell="1" locked="0" behindDoc="0" simplePos="0" relativeHeight="15888896">
                <wp:simplePos x="0" y="0"/>
                <wp:positionH relativeFrom="page">
                  <wp:posOffset>3651897</wp:posOffset>
                </wp:positionH>
                <wp:positionV relativeFrom="paragraph">
                  <wp:posOffset>76189</wp:posOffset>
                </wp:positionV>
                <wp:extent cx="2938780" cy="7568565"/>
                <wp:effectExtent l="0" t="0" r="0" b="0"/>
                <wp:wrapNone/>
                <wp:docPr id="1962" name="Textbox 1962"/>
                <wp:cNvGraphicFramePr>
                  <a:graphicFrameLocks/>
                </wp:cNvGraphicFramePr>
                <a:graphic>
                  <a:graphicData uri="http://schemas.microsoft.com/office/word/2010/wordprocessingShape">
                    <wps:wsp>
                      <wps:cNvPr id="1962" name="Textbox 1962"/>
                      <wps:cNvSpPr txBox="1"/>
                      <wps:spPr>
                        <a:xfrm>
                          <a:off x="0" y="0"/>
                          <a:ext cx="2938780" cy="75685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7"/>
                            </w:tblGrid>
                            <w:tr>
                              <w:trPr>
                                <w:trHeight w:val="883" w:hRule="atLeast"/>
                              </w:trPr>
                              <w:tc>
                                <w:tcPr>
                                  <w:tcW w:w="4507" w:type="dxa"/>
                                  <w:shd w:val="clear" w:color="auto" w:fill="F6F5F0"/>
                                </w:tcPr>
                                <w:p>
                                  <w:pPr>
                                    <w:pStyle w:val="TableParagraph"/>
                                    <w:spacing w:line="208" w:lineRule="auto" w:before="220"/>
                                    <w:rPr>
                                      <w:b/>
                                      <w:sz w:val="24"/>
                                    </w:rPr>
                                  </w:pPr>
                                  <w:r>
                                    <w:rPr>
                                      <w:b/>
                                      <w:color w:val="A3A466"/>
                                      <w:spacing w:val="-4"/>
                                      <w:sz w:val="24"/>
                                    </w:rPr>
                                    <w:t>Recommendation</w:t>
                                  </w:r>
                                  <w:r>
                                    <w:rPr>
                                      <w:b/>
                                      <w:color w:val="A3A466"/>
                                      <w:spacing w:val="-9"/>
                                      <w:sz w:val="24"/>
                                    </w:rPr>
                                    <w:t> </w:t>
                                  </w:r>
                                  <w:r>
                                    <w:rPr>
                                      <w:b/>
                                      <w:color w:val="A3A466"/>
                                      <w:spacing w:val="-4"/>
                                      <w:sz w:val="24"/>
                                    </w:rPr>
                                    <w:t>6</w:t>
                                  </w:r>
                                  <w:r>
                                    <w:rPr>
                                      <w:b/>
                                      <w:color w:val="A3A466"/>
                                      <w:spacing w:val="-9"/>
                                      <w:sz w:val="24"/>
                                    </w:rPr>
                                    <w:t> </w:t>
                                  </w:r>
                                  <w:r>
                                    <w:rPr>
                                      <w:b/>
                                      <w:color w:val="A3A466"/>
                                      <w:spacing w:val="-4"/>
                                      <w:sz w:val="24"/>
                                    </w:rPr>
                                    <w:t>–</w:t>
                                  </w:r>
                                  <w:r>
                                    <w:rPr>
                                      <w:b/>
                                      <w:color w:val="A3A466"/>
                                      <w:spacing w:val="-9"/>
                                      <w:sz w:val="24"/>
                                    </w:rPr>
                                    <w:t> </w:t>
                                  </w:r>
                                  <w:r>
                                    <w:rPr>
                                      <w:b/>
                                      <w:color w:val="A3A466"/>
                                      <w:spacing w:val="-4"/>
                                      <w:sz w:val="24"/>
                                    </w:rPr>
                                    <w:t>Protecting</w:t>
                                  </w:r>
                                  <w:r>
                                    <w:rPr>
                                      <w:b/>
                                      <w:color w:val="A3A466"/>
                                      <w:spacing w:val="-9"/>
                                      <w:sz w:val="24"/>
                                    </w:rPr>
                                    <w:t> </w:t>
                                  </w:r>
                                  <w:r>
                                    <w:rPr>
                                      <w:b/>
                                      <w:color w:val="A3A466"/>
                                      <w:spacing w:val="-4"/>
                                      <w:sz w:val="24"/>
                                    </w:rPr>
                                    <w:t>low </w:t>
                                  </w:r>
                                  <w:r>
                                    <w:rPr>
                                      <w:b/>
                                      <w:color w:val="A3A466"/>
                                      <w:sz w:val="24"/>
                                    </w:rPr>
                                    <w:t>income</w:t>
                                  </w:r>
                                  <w:r>
                                    <w:rPr>
                                      <w:b/>
                                      <w:color w:val="A3A466"/>
                                      <w:spacing w:val="-1"/>
                                      <w:sz w:val="24"/>
                                    </w:rPr>
                                    <w:t> </w:t>
                                  </w:r>
                                  <w:r>
                                    <w:rPr>
                                      <w:b/>
                                      <w:color w:val="A3A466"/>
                                      <w:sz w:val="24"/>
                                    </w:rPr>
                                    <w:t>and</w:t>
                                  </w:r>
                                  <w:r>
                                    <w:rPr>
                                      <w:b/>
                                      <w:color w:val="A3A466"/>
                                      <w:spacing w:val="-1"/>
                                      <w:sz w:val="24"/>
                                    </w:rPr>
                                    <w:t> </w:t>
                                  </w:r>
                                  <w:r>
                                    <w:rPr>
                                      <w:b/>
                                      <w:color w:val="A3A466"/>
                                      <w:sz w:val="24"/>
                                    </w:rPr>
                                    <w:t>vulnerable</w:t>
                                  </w:r>
                                  <w:r>
                                    <w:rPr>
                                      <w:b/>
                                      <w:color w:val="A3A466"/>
                                      <w:spacing w:val="-1"/>
                                      <w:sz w:val="24"/>
                                    </w:rPr>
                                    <w:t> </w:t>
                                  </w:r>
                                  <w:r>
                                    <w:rPr>
                                      <w:b/>
                                      <w:color w:val="A3A466"/>
                                      <w:sz w:val="24"/>
                                    </w:rPr>
                                    <w:t>customers</w:t>
                                  </w:r>
                                </w:p>
                              </w:tc>
                            </w:tr>
                            <w:tr>
                              <w:trPr>
                                <w:trHeight w:val="1633" w:hRule="atLeast"/>
                              </w:trPr>
                              <w:tc>
                                <w:tcPr>
                                  <w:tcW w:w="4507" w:type="dxa"/>
                                  <w:tcBorders>
                                    <w:bottom w:val="single" w:sz="2" w:space="0" w:color="A3A466"/>
                                  </w:tcBorders>
                                  <w:shd w:val="clear" w:color="auto" w:fill="FCFCFB"/>
                                </w:tcPr>
                                <w:p>
                                  <w:pPr>
                                    <w:pStyle w:val="TableParagraph"/>
                                    <w:spacing w:line="266" w:lineRule="auto" w:before="197"/>
                                    <w:ind w:left="396" w:hanging="284"/>
                                    <w:rPr>
                                      <w:sz w:val="20"/>
                                    </w:rPr>
                                  </w:pPr>
                                  <w:r>
                                    <w:rPr>
                                      <w:b/>
                                      <w:color w:val="609198"/>
                                      <w:sz w:val="16"/>
                                    </w:rPr>
                                    <w:t>6A</w:t>
                                  </w:r>
                                  <w:r>
                                    <w:rPr>
                                      <w:b/>
                                      <w:color w:val="609198"/>
                                      <w:spacing w:val="40"/>
                                      <w:sz w:val="16"/>
                                    </w:rPr>
                                    <w:t> </w:t>
                                  </w:r>
                                  <w:r>
                                    <w:rPr>
                                      <w:color w:val="3C3C3B"/>
                                      <w:sz w:val="20"/>
                                    </w:rPr>
                                    <w:t>The Victorian Government to provide assistance</w:t>
                                  </w:r>
                                  <w:r>
                                    <w:rPr>
                                      <w:color w:val="3C3C3B"/>
                                      <w:spacing w:val="-9"/>
                                      <w:sz w:val="20"/>
                                    </w:rPr>
                                    <w:t> </w:t>
                                  </w:r>
                                  <w:r>
                                    <w:rPr>
                                      <w:color w:val="3C3C3B"/>
                                      <w:sz w:val="20"/>
                                    </w:rPr>
                                    <w:t>to</w:t>
                                  </w:r>
                                  <w:r>
                                    <w:rPr>
                                      <w:color w:val="3C3C3B"/>
                                      <w:spacing w:val="-9"/>
                                      <w:sz w:val="20"/>
                                    </w:rPr>
                                    <w:t> </w:t>
                                  </w:r>
                                  <w:r>
                                    <w:rPr>
                                      <w:color w:val="3C3C3B"/>
                                      <w:sz w:val="20"/>
                                    </w:rPr>
                                    <w:t>vulnerable</w:t>
                                  </w:r>
                                  <w:r>
                                    <w:rPr>
                                      <w:color w:val="3C3C3B"/>
                                      <w:spacing w:val="-9"/>
                                      <w:sz w:val="20"/>
                                    </w:rPr>
                                    <w:t> </w:t>
                                  </w:r>
                                  <w:r>
                                    <w:rPr>
                                      <w:color w:val="3C3C3B"/>
                                      <w:sz w:val="20"/>
                                    </w:rPr>
                                    <w:t>and</w:t>
                                  </w:r>
                                  <w:r>
                                    <w:rPr>
                                      <w:color w:val="3C3C3B"/>
                                      <w:spacing w:val="-9"/>
                                      <w:sz w:val="20"/>
                                    </w:rPr>
                                    <w:t> </w:t>
                                  </w:r>
                                  <w:r>
                                    <w:rPr>
                                      <w:color w:val="3C3C3B"/>
                                      <w:sz w:val="20"/>
                                    </w:rPr>
                                    <w:t>disadvantaged </w:t>
                                  </w:r>
                                  <w:r>
                                    <w:rPr>
                                      <w:color w:val="3C3C3B"/>
                                      <w:spacing w:val="-2"/>
                                      <w:sz w:val="20"/>
                                    </w:rPr>
                                    <w:t>consumers</w:t>
                                  </w:r>
                                  <w:r>
                                    <w:rPr>
                                      <w:color w:val="3C3C3B"/>
                                      <w:spacing w:val="-9"/>
                                      <w:sz w:val="20"/>
                                    </w:rPr>
                                    <w:t> </w:t>
                                  </w:r>
                                  <w:r>
                                    <w:rPr>
                                      <w:color w:val="3C3C3B"/>
                                      <w:spacing w:val="-2"/>
                                      <w:sz w:val="20"/>
                                    </w:rPr>
                                    <w:t>to</w:t>
                                  </w:r>
                                  <w:r>
                                    <w:rPr>
                                      <w:color w:val="3C3C3B"/>
                                      <w:spacing w:val="-9"/>
                                      <w:sz w:val="20"/>
                                    </w:rPr>
                                    <w:t> </w:t>
                                  </w:r>
                                  <w:r>
                                    <w:rPr>
                                      <w:color w:val="3C3C3B"/>
                                      <w:spacing w:val="-2"/>
                                      <w:sz w:val="20"/>
                                    </w:rPr>
                                    <w:t>help</w:t>
                                  </w:r>
                                  <w:r>
                                    <w:rPr>
                                      <w:color w:val="3C3C3B"/>
                                      <w:spacing w:val="-9"/>
                                      <w:sz w:val="20"/>
                                    </w:rPr>
                                    <w:t> </w:t>
                                  </w:r>
                                  <w:r>
                                    <w:rPr>
                                      <w:color w:val="3C3C3B"/>
                                      <w:spacing w:val="-2"/>
                                      <w:sz w:val="20"/>
                                    </w:rPr>
                                    <w:t>raise</w:t>
                                  </w:r>
                                  <w:r>
                                    <w:rPr>
                                      <w:color w:val="3C3C3B"/>
                                      <w:spacing w:val="-9"/>
                                      <w:sz w:val="20"/>
                                    </w:rPr>
                                    <w:t> </w:t>
                                  </w:r>
                                  <w:r>
                                    <w:rPr>
                                      <w:color w:val="3C3C3B"/>
                                      <w:spacing w:val="-2"/>
                                      <w:sz w:val="20"/>
                                    </w:rPr>
                                    <w:t>their</w:t>
                                  </w:r>
                                  <w:r>
                                    <w:rPr>
                                      <w:color w:val="3C3C3B"/>
                                      <w:spacing w:val="-9"/>
                                      <w:sz w:val="20"/>
                                    </w:rPr>
                                    <w:t> </w:t>
                                  </w:r>
                                  <w:r>
                                    <w:rPr>
                                      <w:color w:val="3C3C3B"/>
                                      <w:spacing w:val="-2"/>
                                      <w:sz w:val="20"/>
                                    </w:rPr>
                                    <w:t>awareness</w:t>
                                  </w:r>
                                  <w:r>
                                    <w:rPr>
                                      <w:color w:val="3C3C3B"/>
                                      <w:spacing w:val="-9"/>
                                      <w:sz w:val="20"/>
                                    </w:rPr>
                                    <w:t> </w:t>
                                  </w:r>
                                  <w:r>
                                    <w:rPr>
                                      <w:color w:val="3C3C3B"/>
                                      <w:spacing w:val="-2"/>
                                      <w:sz w:val="20"/>
                                    </w:rPr>
                                    <w:t>and </w:t>
                                  </w:r>
                                  <w:r>
                                    <w:rPr>
                                      <w:color w:val="3C3C3B"/>
                                      <w:sz w:val="20"/>
                                    </w:rPr>
                                    <w:t>understanding</w:t>
                                  </w:r>
                                  <w:r>
                                    <w:rPr>
                                      <w:color w:val="3C3C3B"/>
                                      <w:spacing w:val="-14"/>
                                      <w:sz w:val="20"/>
                                    </w:rPr>
                                    <w:t> </w:t>
                                  </w:r>
                                  <w:r>
                                    <w:rPr>
                                      <w:color w:val="3C3C3B"/>
                                      <w:sz w:val="20"/>
                                    </w:rPr>
                                    <w:t>of</w:t>
                                  </w:r>
                                  <w:r>
                                    <w:rPr>
                                      <w:color w:val="3C3C3B"/>
                                      <w:spacing w:val="-14"/>
                                      <w:sz w:val="20"/>
                                    </w:rPr>
                                    <w:t> </w:t>
                                  </w:r>
                                  <w:r>
                                    <w:rPr>
                                      <w:color w:val="3C3C3B"/>
                                      <w:sz w:val="20"/>
                                    </w:rPr>
                                    <w:t>the</w:t>
                                  </w:r>
                                  <w:r>
                                    <w:rPr>
                                      <w:color w:val="3C3C3B"/>
                                      <w:spacing w:val="-14"/>
                                      <w:sz w:val="20"/>
                                    </w:rPr>
                                    <w:t> </w:t>
                                  </w:r>
                                  <w:r>
                                    <w:rPr>
                                      <w:color w:val="3C3C3B"/>
                                      <w:sz w:val="20"/>
                                    </w:rPr>
                                    <w:t>energy</w:t>
                                  </w:r>
                                  <w:r>
                                    <w:rPr>
                                      <w:color w:val="3C3C3B"/>
                                      <w:spacing w:val="-14"/>
                                      <w:sz w:val="20"/>
                                    </w:rPr>
                                    <w:t> </w:t>
                                  </w:r>
                                  <w:r>
                                    <w:rPr>
                                      <w:color w:val="3C3C3B"/>
                                      <w:sz w:val="20"/>
                                    </w:rPr>
                                    <w:t>market</w:t>
                                  </w:r>
                                  <w:r>
                                    <w:rPr>
                                      <w:color w:val="3C3C3B"/>
                                      <w:spacing w:val="-14"/>
                                      <w:sz w:val="20"/>
                                    </w:rPr>
                                    <w:t> </w:t>
                                  </w:r>
                                  <w:r>
                                    <w:rPr>
                                      <w:color w:val="3C3C3B"/>
                                      <w:sz w:val="20"/>
                                    </w:rPr>
                                    <w:t>and</w:t>
                                  </w:r>
                                  <w:r>
                                    <w:rPr>
                                      <w:color w:val="3C3C3B"/>
                                      <w:spacing w:val="-14"/>
                                      <w:sz w:val="20"/>
                                    </w:rPr>
                                    <w:t> </w:t>
                                  </w:r>
                                  <w:r>
                                    <w:rPr>
                                      <w:color w:val="3C3C3B"/>
                                      <w:sz w:val="20"/>
                                    </w:rPr>
                                    <w:t>with managing their bills.</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784" w:hanging="284"/>
                                    <w:rPr>
                                      <w:sz w:val="20"/>
                                    </w:rPr>
                                  </w:pPr>
                                  <w:r>
                                    <w:rPr>
                                      <w:b/>
                                      <w:color w:val="609198"/>
                                      <w:sz w:val="16"/>
                                    </w:rPr>
                                    <w:t>6B</w:t>
                                  </w:r>
                                  <w:r>
                                    <w:rPr>
                                      <w:b/>
                                      <w:color w:val="609198"/>
                                      <w:spacing w:val="7"/>
                                      <w:sz w:val="16"/>
                                    </w:rPr>
                                    <w:t> </w:t>
                                  </w:r>
                                  <w:r>
                                    <w:rPr>
                                      <w:color w:val="3C3C3B"/>
                                      <w:sz w:val="20"/>
                                    </w:rPr>
                                    <w:t>The</w:t>
                                  </w:r>
                                  <w:r>
                                    <w:rPr>
                                      <w:color w:val="3C3C3B"/>
                                      <w:spacing w:val="-14"/>
                                      <w:sz w:val="20"/>
                                    </w:rPr>
                                    <w:t> </w:t>
                                  </w:r>
                                  <w:r>
                                    <w:rPr>
                                      <w:color w:val="3C3C3B"/>
                                      <w:sz w:val="20"/>
                                    </w:rPr>
                                    <w:t>Victorian</w:t>
                                  </w:r>
                                  <w:r>
                                    <w:rPr>
                                      <w:color w:val="3C3C3B"/>
                                      <w:spacing w:val="-13"/>
                                      <w:sz w:val="20"/>
                                    </w:rPr>
                                    <w:t> </w:t>
                                  </w:r>
                                  <w:r>
                                    <w:rPr>
                                      <w:color w:val="3C3C3B"/>
                                      <w:sz w:val="20"/>
                                    </w:rPr>
                                    <w:t>Government</w:t>
                                  </w:r>
                                  <w:r>
                                    <w:rPr>
                                      <w:color w:val="3C3C3B"/>
                                      <w:spacing w:val="-14"/>
                                      <w:sz w:val="20"/>
                                    </w:rPr>
                                    <w:t> </w:t>
                                  </w:r>
                                  <w:r>
                                    <w:rPr>
                                      <w:color w:val="3C3C3B"/>
                                      <w:sz w:val="20"/>
                                    </w:rPr>
                                    <w:t>to</w:t>
                                  </w:r>
                                  <w:r>
                                    <w:rPr>
                                      <w:color w:val="3C3C3B"/>
                                      <w:spacing w:val="-14"/>
                                      <w:sz w:val="20"/>
                                    </w:rPr>
                                    <w:t> </w:t>
                                  </w:r>
                                  <w:r>
                                    <w:rPr>
                                      <w:color w:val="3C3C3B"/>
                                      <w:sz w:val="20"/>
                                    </w:rPr>
                                    <w:t>support programs that help low income and vulnerable households reduce their energy consumption.</w:t>
                                  </w:r>
                                </w:p>
                              </w:tc>
                            </w:tr>
                            <w:tr>
                              <w:trPr>
                                <w:trHeight w:val="1886" w:hRule="atLeast"/>
                              </w:trPr>
                              <w:tc>
                                <w:tcPr>
                                  <w:tcW w:w="4507" w:type="dxa"/>
                                  <w:tcBorders>
                                    <w:top w:val="single" w:sz="2" w:space="0" w:color="A3A466"/>
                                    <w:bottom w:val="single" w:sz="2" w:space="0" w:color="A3A466"/>
                                  </w:tcBorders>
                                  <w:shd w:val="clear" w:color="auto" w:fill="FCFCFB"/>
                                </w:tcPr>
                                <w:p>
                                  <w:pPr>
                                    <w:pStyle w:val="TableParagraph"/>
                                    <w:spacing w:before="194"/>
                                    <w:rPr>
                                      <w:sz w:val="20"/>
                                    </w:rPr>
                                  </w:pPr>
                                  <w:r>
                                    <w:rPr>
                                      <w:b/>
                                      <w:color w:val="609198"/>
                                      <w:spacing w:val="-2"/>
                                      <w:sz w:val="16"/>
                                    </w:rPr>
                                    <w:t>6C</w:t>
                                  </w:r>
                                  <w:r>
                                    <w:rPr>
                                      <w:b/>
                                      <w:color w:val="609198"/>
                                      <w:spacing w:val="28"/>
                                      <w:sz w:val="16"/>
                                    </w:rPr>
                                    <w:t> </w:t>
                                  </w:r>
                                  <w:r>
                                    <w:rPr>
                                      <w:color w:val="3C3C3B"/>
                                      <w:spacing w:val="-2"/>
                                      <w:sz w:val="20"/>
                                    </w:rPr>
                                    <w:t>The</w:t>
                                  </w:r>
                                  <w:r>
                                    <w:rPr>
                                      <w:color w:val="3C3C3B"/>
                                      <w:spacing w:val="-8"/>
                                      <w:sz w:val="20"/>
                                    </w:rPr>
                                    <w:t> </w:t>
                                  </w:r>
                                  <w:r>
                                    <w:rPr>
                                      <w:color w:val="3C3C3B"/>
                                      <w:spacing w:val="-2"/>
                                      <w:sz w:val="20"/>
                                    </w:rPr>
                                    <w:t>Victorian</w:t>
                                  </w:r>
                                  <w:r>
                                    <w:rPr>
                                      <w:color w:val="3C3C3B"/>
                                      <w:spacing w:val="-8"/>
                                      <w:sz w:val="20"/>
                                    </w:rPr>
                                    <w:t> </w:t>
                                  </w:r>
                                  <w:r>
                                    <w:rPr>
                                      <w:color w:val="3C3C3B"/>
                                      <w:spacing w:val="-2"/>
                                      <w:sz w:val="20"/>
                                    </w:rPr>
                                    <w:t>Government</w:t>
                                  </w:r>
                                  <w:r>
                                    <w:rPr>
                                      <w:color w:val="3C3C3B"/>
                                      <w:spacing w:val="-9"/>
                                      <w:sz w:val="20"/>
                                    </w:rPr>
                                    <w:t> </w:t>
                                  </w:r>
                                  <w:r>
                                    <w:rPr>
                                      <w:color w:val="3C3C3B"/>
                                      <w:spacing w:val="-2"/>
                                      <w:sz w:val="20"/>
                                    </w:rPr>
                                    <w:t>conduct</w:t>
                                  </w:r>
                                </w:p>
                                <w:p>
                                  <w:pPr>
                                    <w:pStyle w:val="TableParagraph"/>
                                    <w:spacing w:line="266" w:lineRule="auto" w:before="26"/>
                                    <w:ind w:left="396" w:right="176"/>
                                    <w:rPr>
                                      <w:sz w:val="20"/>
                                    </w:rPr>
                                  </w:pPr>
                                  <w:r>
                                    <w:rPr>
                                      <w:color w:val="3C3C3B"/>
                                      <w:sz w:val="20"/>
                                    </w:rPr>
                                    <w:t>an extensive investigation into the energy </w:t>
                                  </w:r>
                                  <w:r>
                                    <w:rPr>
                                      <w:color w:val="3C3C3B"/>
                                      <w:spacing w:val="-2"/>
                                      <w:sz w:val="20"/>
                                    </w:rPr>
                                    <w:t>support</w:t>
                                  </w:r>
                                  <w:r>
                                    <w:rPr>
                                      <w:color w:val="3C3C3B"/>
                                      <w:spacing w:val="-9"/>
                                      <w:sz w:val="20"/>
                                    </w:rPr>
                                    <w:t> </w:t>
                                  </w:r>
                                  <w:r>
                                    <w:rPr>
                                      <w:color w:val="3C3C3B"/>
                                      <w:spacing w:val="-2"/>
                                      <w:sz w:val="20"/>
                                    </w:rPr>
                                    <w:t>scheme</w:t>
                                  </w:r>
                                  <w:r>
                                    <w:rPr>
                                      <w:color w:val="3C3C3B"/>
                                      <w:spacing w:val="-9"/>
                                      <w:sz w:val="20"/>
                                    </w:rPr>
                                    <w:t> </w:t>
                                  </w:r>
                                  <w:r>
                                    <w:rPr>
                                      <w:color w:val="3C3C3B"/>
                                      <w:spacing w:val="-2"/>
                                      <w:sz w:val="20"/>
                                    </w:rPr>
                                    <w:t>for</w:t>
                                  </w:r>
                                  <w:r>
                                    <w:rPr>
                                      <w:color w:val="3C3C3B"/>
                                      <w:spacing w:val="-9"/>
                                      <w:sz w:val="20"/>
                                    </w:rPr>
                                    <w:t> </w:t>
                                  </w:r>
                                  <w:r>
                                    <w:rPr>
                                      <w:color w:val="3C3C3B"/>
                                      <w:spacing w:val="-2"/>
                                      <w:sz w:val="20"/>
                                    </w:rPr>
                                    <w:t>concession</w:t>
                                  </w:r>
                                  <w:r>
                                    <w:rPr>
                                      <w:color w:val="3C3C3B"/>
                                      <w:spacing w:val="-9"/>
                                      <w:sz w:val="20"/>
                                    </w:rPr>
                                    <w:t> </w:t>
                                  </w:r>
                                  <w:r>
                                    <w:rPr>
                                      <w:color w:val="3C3C3B"/>
                                      <w:spacing w:val="-2"/>
                                      <w:sz w:val="20"/>
                                    </w:rPr>
                                    <w:t>card</w:t>
                                  </w:r>
                                  <w:r>
                                    <w:rPr>
                                      <w:color w:val="3C3C3B"/>
                                      <w:spacing w:val="-9"/>
                                      <w:sz w:val="20"/>
                                    </w:rPr>
                                    <w:t> </w:t>
                                  </w:r>
                                  <w:r>
                                    <w:rPr>
                                      <w:color w:val="3C3C3B"/>
                                      <w:spacing w:val="-2"/>
                                      <w:sz w:val="20"/>
                                    </w:rPr>
                                    <w:t>holders </w:t>
                                  </w:r>
                                  <w:r>
                                    <w:rPr>
                                      <w:color w:val="3C3C3B"/>
                                      <w:sz w:val="20"/>
                                    </w:rPr>
                                    <w:t>and adjust accordingly so consumers gain the best possible outcome from the competitive market.</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362" w:hanging="284"/>
                                    <w:rPr>
                                      <w:sz w:val="20"/>
                                    </w:rPr>
                                  </w:pPr>
                                  <w:r>
                                    <w:rPr>
                                      <w:b/>
                                      <w:color w:val="609198"/>
                                      <w:sz w:val="16"/>
                                    </w:rPr>
                                    <w:t>6D</w:t>
                                  </w:r>
                                  <w:r>
                                    <w:rPr>
                                      <w:b/>
                                      <w:color w:val="609198"/>
                                      <w:spacing w:val="40"/>
                                      <w:sz w:val="16"/>
                                    </w:rPr>
                                    <w:t> </w:t>
                                  </w:r>
                                  <w:r>
                                    <w:rPr>
                                      <w:color w:val="3C3C3B"/>
                                      <w:sz w:val="20"/>
                                    </w:rPr>
                                    <w:t>The Victorian Government review the administration</w:t>
                                  </w:r>
                                  <w:r>
                                    <w:rPr>
                                      <w:color w:val="3C3C3B"/>
                                      <w:spacing w:val="-1"/>
                                      <w:sz w:val="20"/>
                                    </w:rPr>
                                    <w:t> </w:t>
                                  </w:r>
                                  <w:r>
                                    <w:rPr>
                                      <w:color w:val="3C3C3B"/>
                                      <w:sz w:val="20"/>
                                    </w:rPr>
                                    <w:t>of</w:t>
                                  </w:r>
                                  <w:r>
                                    <w:rPr>
                                      <w:color w:val="3C3C3B"/>
                                      <w:spacing w:val="-1"/>
                                      <w:sz w:val="20"/>
                                    </w:rPr>
                                    <w:t> </w:t>
                                  </w:r>
                                  <w:r>
                                    <w:rPr>
                                      <w:color w:val="3C3C3B"/>
                                      <w:sz w:val="20"/>
                                    </w:rPr>
                                    <w:t>the</w:t>
                                  </w:r>
                                  <w:r>
                                    <w:rPr>
                                      <w:color w:val="3C3C3B"/>
                                      <w:spacing w:val="-1"/>
                                      <w:sz w:val="20"/>
                                    </w:rPr>
                                    <w:t> </w:t>
                                  </w:r>
                                  <w:r>
                                    <w:rPr>
                                      <w:color w:val="3C3C3B"/>
                                      <w:sz w:val="20"/>
                                    </w:rPr>
                                    <w:t>Utility</w:t>
                                  </w:r>
                                  <w:r>
                                    <w:rPr>
                                      <w:color w:val="3C3C3B"/>
                                      <w:spacing w:val="-1"/>
                                      <w:sz w:val="20"/>
                                    </w:rPr>
                                    <w:t> </w:t>
                                  </w:r>
                                  <w:r>
                                    <w:rPr>
                                      <w:color w:val="3C3C3B"/>
                                      <w:sz w:val="20"/>
                                    </w:rPr>
                                    <w:t>Relief</w:t>
                                  </w:r>
                                  <w:r>
                                    <w:rPr>
                                      <w:color w:val="3C3C3B"/>
                                      <w:spacing w:val="-1"/>
                                      <w:sz w:val="20"/>
                                    </w:rPr>
                                    <w:t> </w:t>
                                  </w:r>
                                  <w:r>
                                    <w:rPr>
                                      <w:color w:val="3C3C3B"/>
                                      <w:sz w:val="20"/>
                                    </w:rPr>
                                    <w:t>Grants </w:t>
                                  </w:r>
                                  <w:r>
                                    <w:rPr>
                                      <w:color w:val="3C3C3B"/>
                                      <w:spacing w:val="-2"/>
                                      <w:sz w:val="20"/>
                                    </w:rPr>
                                    <w:t>Scheme</w:t>
                                  </w:r>
                                  <w:r>
                                    <w:rPr>
                                      <w:color w:val="3C3C3B"/>
                                      <w:spacing w:val="-12"/>
                                      <w:sz w:val="20"/>
                                    </w:rPr>
                                    <w:t> </w:t>
                                  </w:r>
                                  <w:r>
                                    <w:rPr>
                                      <w:color w:val="3C3C3B"/>
                                      <w:spacing w:val="-2"/>
                                      <w:sz w:val="20"/>
                                    </w:rPr>
                                    <w:t>to</w:t>
                                  </w:r>
                                  <w:r>
                                    <w:rPr>
                                      <w:color w:val="3C3C3B"/>
                                      <w:spacing w:val="-12"/>
                                      <w:sz w:val="20"/>
                                    </w:rPr>
                                    <w:t> </w:t>
                                  </w:r>
                                  <w:r>
                                    <w:rPr>
                                      <w:color w:val="3C3C3B"/>
                                      <w:spacing w:val="-2"/>
                                      <w:sz w:val="20"/>
                                    </w:rPr>
                                    <w:t>ensure</w:t>
                                  </w:r>
                                  <w:r>
                                    <w:rPr>
                                      <w:color w:val="3C3C3B"/>
                                      <w:spacing w:val="-12"/>
                                      <w:sz w:val="20"/>
                                    </w:rPr>
                                    <w:t> </w:t>
                                  </w:r>
                                  <w:r>
                                    <w:rPr>
                                      <w:color w:val="3C3C3B"/>
                                      <w:spacing w:val="-2"/>
                                      <w:sz w:val="20"/>
                                    </w:rPr>
                                    <w:t>it</w:t>
                                  </w:r>
                                  <w:r>
                                    <w:rPr>
                                      <w:color w:val="3C3C3B"/>
                                      <w:spacing w:val="-12"/>
                                      <w:sz w:val="20"/>
                                    </w:rPr>
                                    <w:t> </w:t>
                                  </w:r>
                                  <w:r>
                                    <w:rPr>
                                      <w:color w:val="3C3C3B"/>
                                      <w:spacing w:val="-2"/>
                                      <w:sz w:val="20"/>
                                    </w:rPr>
                                    <w:t>is</w:t>
                                  </w:r>
                                  <w:r>
                                    <w:rPr>
                                      <w:color w:val="3C3C3B"/>
                                      <w:spacing w:val="-12"/>
                                      <w:sz w:val="20"/>
                                    </w:rPr>
                                    <w:t> </w:t>
                                  </w:r>
                                  <w:r>
                                    <w:rPr>
                                      <w:color w:val="3C3C3B"/>
                                      <w:spacing w:val="-2"/>
                                      <w:sz w:val="20"/>
                                    </w:rPr>
                                    <w:t>serving</w:t>
                                  </w:r>
                                  <w:r>
                                    <w:rPr>
                                      <w:color w:val="3C3C3B"/>
                                      <w:spacing w:val="-12"/>
                                      <w:sz w:val="20"/>
                                    </w:rPr>
                                    <w:t> </w:t>
                                  </w:r>
                                  <w:r>
                                    <w:rPr>
                                      <w:color w:val="3C3C3B"/>
                                      <w:spacing w:val="-2"/>
                                      <w:sz w:val="20"/>
                                    </w:rPr>
                                    <w:t>consumers </w:t>
                                  </w:r>
                                  <w:r>
                                    <w:rPr>
                                      <w:color w:val="3C3C3B"/>
                                      <w:sz w:val="20"/>
                                    </w:rPr>
                                    <w:t>who are most in need.</w:t>
                                  </w:r>
                                </w:p>
                              </w:tc>
                            </w:tr>
                            <w:tr>
                              <w:trPr>
                                <w:trHeight w:val="1121" w:hRule="atLeast"/>
                              </w:trPr>
                              <w:tc>
                                <w:tcPr>
                                  <w:tcW w:w="4507" w:type="dxa"/>
                                  <w:tcBorders>
                                    <w:top w:val="single" w:sz="2" w:space="0" w:color="A3A466"/>
                                  </w:tcBorders>
                                  <w:shd w:val="clear" w:color="auto" w:fill="FCFCFB"/>
                                </w:tcPr>
                                <w:p>
                                  <w:pPr>
                                    <w:pStyle w:val="TableParagraph"/>
                                    <w:spacing w:before="194"/>
                                    <w:rPr>
                                      <w:sz w:val="20"/>
                                    </w:rPr>
                                  </w:pPr>
                                  <w:r>
                                    <w:rPr>
                                      <w:b/>
                                      <w:color w:val="609198"/>
                                      <w:spacing w:val="-2"/>
                                      <w:sz w:val="16"/>
                                    </w:rPr>
                                    <w:t>6E</w:t>
                                  </w:r>
                                  <w:r>
                                    <w:rPr>
                                      <w:b/>
                                      <w:color w:val="609198"/>
                                      <w:spacing w:val="38"/>
                                      <w:sz w:val="16"/>
                                    </w:rPr>
                                    <w:t> </w:t>
                                  </w:r>
                                  <w:r>
                                    <w:rPr>
                                      <w:color w:val="3C3C3B"/>
                                      <w:spacing w:val="-2"/>
                                      <w:sz w:val="20"/>
                                    </w:rPr>
                                    <w:t>The</w:t>
                                  </w:r>
                                  <w:r>
                                    <w:rPr>
                                      <w:color w:val="3C3C3B"/>
                                      <w:spacing w:val="-11"/>
                                      <w:sz w:val="20"/>
                                    </w:rPr>
                                    <w:t> </w:t>
                                  </w:r>
                                  <w:r>
                                    <w:rPr>
                                      <w:color w:val="3C3C3B"/>
                                      <w:spacing w:val="-2"/>
                                      <w:sz w:val="20"/>
                                    </w:rPr>
                                    <w:t>ESC</w:t>
                                  </w:r>
                                  <w:r>
                                    <w:rPr>
                                      <w:color w:val="3C3C3B"/>
                                      <w:spacing w:val="-11"/>
                                      <w:sz w:val="20"/>
                                    </w:rPr>
                                    <w:t> </w:t>
                                  </w:r>
                                  <w:r>
                                    <w:rPr>
                                      <w:color w:val="3C3C3B"/>
                                      <w:spacing w:val="-2"/>
                                      <w:sz w:val="20"/>
                                    </w:rPr>
                                    <w:t>to</w:t>
                                  </w:r>
                                  <w:r>
                                    <w:rPr>
                                      <w:color w:val="3C3C3B"/>
                                      <w:spacing w:val="-11"/>
                                      <w:sz w:val="20"/>
                                    </w:rPr>
                                    <w:t> </w:t>
                                  </w:r>
                                  <w:r>
                                    <w:rPr>
                                      <w:color w:val="3C3C3B"/>
                                      <w:spacing w:val="-2"/>
                                      <w:sz w:val="20"/>
                                    </w:rPr>
                                    <w:t>implement</w:t>
                                  </w:r>
                                  <w:r>
                                    <w:rPr>
                                      <w:color w:val="3C3C3B"/>
                                      <w:spacing w:val="-11"/>
                                      <w:sz w:val="20"/>
                                    </w:rPr>
                                    <w:t> </w:t>
                                  </w:r>
                                  <w:r>
                                    <w:rPr>
                                      <w:color w:val="3C3C3B"/>
                                      <w:spacing w:val="-2"/>
                                      <w:sz w:val="20"/>
                                    </w:rPr>
                                    <w:t>the</w:t>
                                  </w:r>
                                  <w:r>
                                    <w:rPr>
                                      <w:color w:val="3C3C3B"/>
                                      <w:spacing w:val="-11"/>
                                      <w:sz w:val="20"/>
                                    </w:rPr>
                                    <w:t> </w:t>
                                  </w:r>
                                  <w:r>
                                    <w:rPr>
                                      <w:color w:val="3C3C3B"/>
                                      <w:spacing w:val="-2"/>
                                      <w:sz w:val="20"/>
                                    </w:rPr>
                                    <w:t>outcomes</w:t>
                                  </w:r>
                                </w:p>
                                <w:p>
                                  <w:pPr>
                                    <w:pStyle w:val="TableParagraph"/>
                                    <w:spacing w:line="266" w:lineRule="auto" w:before="26"/>
                                    <w:ind w:left="396"/>
                                    <w:rPr>
                                      <w:sz w:val="20"/>
                                    </w:rPr>
                                  </w:pPr>
                                  <w:r>
                                    <w:rPr>
                                      <w:color w:val="3C3C3B"/>
                                      <w:sz w:val="20"/>
                                    </w:rPr>
                                    <w:t>of</w:t>
                                  </w:r>
                                  <w:r>
                                    <w:rPr>
                                      <w:color w:val="3C3C3B"/>
                                      <w:spacing w:val="-14"/>
                                      <w:sz w:val="20"/>
                                    </w:rPr>
                                    <w:t> </w:t>
                                  </w:r>
                                  <w:r>
                                    <w:rPr>
                                      <w:color w:val="3C3C3B"/>
                                      <w:sz w:val="20"/>
                                    </w:rPr>
                                    <w:t>its</w:t>
                                  </w:r>
                                  <w:r>
                                    <w:rPr>
                                      <w:color w:val="3C3C3B"/>
                                      <w:spacing w:val="-14"/>
                                      <w:sz w:val="20"/>
                                    </w:rPr>
                                    <w:t> </w:t>
                                  </w:r>
                                  <w:r>
                                    <w:rPr>
                                      <w:color w:val="3C3C3B"/>
                                      <w:sz w:val="20"/>
                                    </w:rPr>
                                    <w:t>review</w:t>
                                  </w:r>
                                  <w:r>
                                    <w:rPr>
                                      <w:color w:val="3C3C3B"/>
                                      <w:spacing w:val="-14"/>
                                      <w:sz w:val="20"/>
                                    </w:rPr>
                                    <w:t> </w:t>
                                  </w:r>
                                  <w:r>
                                    <w:rPr>
                                      <w:color w:val="3C3C3B"/>
                                      <w:sz w:val="20"/>
                                    </w:rPr>
                                    <w:t>into</w:t>
                                  </w:r>
                                  <w:r>
                                    <w:rPr>
                                      <w:color w:val="3C3C3B"/>
                                      <w:spacing w:val="-14"/>
                                      <w:sz w:val="20"/>
                                    </w:rPr>
                                    <w:t> </w:t>
                                  </w:r>
                                  <w:r>
                                    <w:rPr>
                                      <w:color w:val="3C3C3B"/>
                                      <w:sz w:val="20"/>
                                    </w:rPr>
                                    <w:t>improving</w:t>
                                  </w:r>
                                  <w:r>
                                    <w:rPr>
                                      <w:color w:val="3C3C3B"/>
                                      <w:spacing w:val="-14"/>
                                      <w:sz w:val="20"/>
                                    </w:rPr>
                                    <w:t> </w:t>
                                  </w:r>
                                  <w:r>
                                    <w:rPr>
                                      <w:color w:val="3C3C3B"/>
                                      <w:sz w:val="20"/>
                                    </w:rPr>
                                    <w:t>outcomes</w:t>
                                  </w:r>
                                  <w:r>
                                    <w:rPr>
                                      <w:color w:val="3C3C3B"/>
                                      <w:spacing w:val="-14"/>
                                      <w:sz w:val="20"/>
                                    </w:rPr>
                                    <w:t> </w:t>
                                  </w:r>
                                  <w:r>
                                    <w:rPr>
                                      <w:color w:val="3C3C3B"/>
                                      <w:sz w:val="20"/>
                                    </w:rPr>
                                    <w:t>for hardship customers.</w:t>
                                  </w:r>
                                </w:p>
                              </w:tc>
                            </w:tr>
                            <w:tr>
                              <w:trPr>
                                <w:trHeight w:val="1123" w:hRule="atLeast"/>
                              </w:trPr>
                              <w:tc>
                                <w:tcPr>
                                  <w:tcW w:w="4507" w:type="dxa"/>
                                  <w:shd w:val="clear" w:color="auto" w:fill="F6F5F0"/>
                                </w:tcPr>
                                <w:p>
                                  <w:pPr>
                                    <w:pStyle w:val="TableParagraph"/>
                                    <w:spacing w:line="208" w:lineRule="auto" w:before="220"/>
                                    <w:rPr>
                                      <w:b/>
                                      <w:sz w:val="24"/>
                                    </w:rPr>
                                  </w:pPr>
                                  <w:r>
                                    <w:rPr>
                                      <w:b/>
                                      <w:color w:val="A3A466"/>
                                      <w:spacing w:val="-4"/>
                                      <w:sz w:val="24"/>
                                    </w:rPr>
                                    <w:t>Recommendation</w:t>
                                  </w:r>
                                  <w:r>
                                    <w:rPr>
                                      <w:b/>
                                      <w:color w:val="A3A466"/>
                                      <w:spacing w:val="-13"/>
                                      <w:sz w:val="24"/>
                                    </w:rPr>
                                    <w:t> </w:t>
                                  </w:r>
                                  <w:r>
                                    <w:rPr>
                                      <w:b/>
                                      <w:color w:val="A3A466"/>
                                      <w:spacing w:val="-4"/>
                                      <w:sz w:val="24"/>
                                    </w:rPr>
                                    <w:t>7</w:t>
                                  </w:r>
                                  <w:r>
                                    <w:rPr>
                                      <w:b/>
                                      <w:color w:val="A3A466"/>
                                      <w:spacing w:val="-13"/>
                                      <w:sz w:val="24"/>
                                    </w:rPr>
                                    <w:t> </w:t>
                                  </w:r>
                                  <w:r>
                                    <w:rPr>
                                      <w:b/>
                                      <w:color w:val="A3A466"/>
                                      <w:spacing w:val="-4"/>
                                      <w:sz w:val="24"/>
                                    </w:rPr>
                                    <w:t>–</w:t>
                                  </w:r>
                                  <w:r>
                                    <w:rPr>
                                      <w:b/>
                                      <w:color w:val="A3A466"/>
                                      <w:spacing w:val="-12"/>
                                      <w:sz w:val="24"/>
                                    </w:rPr>
                                    <w:t> </w:t>
                                  </w:r>
                                  <w:r>
                                    <w:rPr>
                                      <w:b/>
                                      <w:color w:val="A3A466"/>
                                      <w:spacing w:val="-4"/>
                                      <w:sz w:val="24"/>
                                    </w:rPr>
                                    <w:t>Brokerage</w:t>
                                  </w:r>
                                  <w:r>
                                    <w:rPr>
                                      <w:b/>
                                      <w:color w:val="A3A466"/>
                                      <w:spacing w:val="-13"/>
                                      <w:sz w:val="24"/>
                                    </w:rPr>
                                    <w:t> </w:t>
                                  </w:r>
                                  <w:r>
                                    <w:rPr>
                                      <w:b/>
                                      <w:color w:val="A3A466"/>
                                      <w:spacing w:val="-4"/>
                                      <w:sz w:val="24"/>
                                    </w:rPr>
                                    <w:t>and </w:t>
                                  </w:r>
                                  <w:r>
                                    <w:rPr>
                                      <w:b/>
                                      <w:color w:val="A3A466"/>
                                      <w:sz w:val="24"/>
                                    </w:rPr>
                                    <w:t>group purchasing on behalf of low income</w:t>
                                  </w:r>
                                  <w:r>
                                    <w:rPr>
                                      <w:b/>
                                      <w:color w:val="A3A466"/>
                                      <w:spacing w:val="-1"/>
                                      <w:sz w:val="24"/>
                                    </w:rPr>
                                    <w:t> </w:t>
                                  </w:r>
                                  <w:r>
                                    <w:rPr>
                                      <w:b/>
                                      <w:color w:val="A3A466"/>
                                      <w:sz w:val="24"/>
                                    </w:rPr>
                                    <w:t>and</w:t>
                                  </w:r>
                                  <w:r>
                                    <w:rPr>
                                      <w:b/>
                                      <w:color w:val="A3A466"/>
                                      <w:spacing w:val="-1"/>
                                      <w:sz w:val="24"/>
                                    </w:rPr>
                                    <w:t> </w:t>
                                  </w:r>
                                  <w:r>
                                    <w:rPr>
                                      <w:b/>
                                      <w:color w:val="A3A466"/>
                                      <w:sz w:val="24"/>
                                    </w:rPr>
                                    <w:t>vulnerable</w:t>
                                  </w:r>
                                  <w:r>
                                    <w:rPr>
                                      <w:b/>
                                      <w:color w:val="A3A466"/>
                                      <w:spacing w:val="-1"/>
                                      <w:sz w:val="24"/>
                                    </w:rPr>
                                    <w:t> </w:t>
                                  </w:r>
                                  <w:r>
                                    <w:rPr>
                                      <w:b/>
                                      <w:color w:val="A3A466"/>
                                      <w:sz w:val="24"/>
                                    </w:rPr>
                                    <w:t>customers</w:t>
                                  </w:r>
                                </w:p>
                              </w:tc>
                            </w:tr>
                            <w:tr>
                              <w:trPr>
                                <w:trHeight w:val="1121" w:hRule="atLeast"/>
                              </w:trPr>
                              <w:tc>
                                <w:tcPr>
                                  <w:tcW w:w="4507" w:type="dxa"/>
                                  <w:tcBorders>
                                    <w:bottom w:val="single" w:sz="2" w:space="0" w:color="A3A466"/>
                                  </w:tcBorders>
                                  <w:shd w:val="clear" w:color="auto" w:fill="FCFCFB"/>
                                </w:tcPr>
                                <w:p>
                                  <w:pPr>
                                    <w:pStyle w:val="TableParagraph"/>
                                    <w:spacing w:line="266" w:lineRule="auto" w:before="197"/>
                                    <w:ind w:left="396" w:right="247" w:hanging="284"/>
                                    <w:rPr>
                                      <w:sz w:val="20"/>
                                    </w:rPr>
                                  </w:pPr>
                                  <w:r>
                                    <w:rPr>
                                      <w:b/>
                                      <w:color w:val="609198"/>
                                      <w:sz w:val="16"/>
                                    </w:rPr>
                                    <w:t>7A</w:t>
                                  </w:r>
                                  <w:r>
                                    <w:rPr>
                                      <w:b/>
                                      <w:color w:val="609198"/>
                                      <w:spacing w:val="11"/>
                                      <w:sz w:val="16"/>
                                    </w:rPr>
                                    <w:t> </w:t>
                                  </w:r>
                                  <w:r>
                                    <w:rPr>
                                      <w:color w:val="3C3C3B"/>
                                      <w:sz w:val="20"/>
                                    </w:rPr>
                                    <w:t>The</w:t>
                                  </w:r>
                                  <w:r>
                                    <w:rPr>
                                      <w:color w:val="3C3C3B"/>
                                      <w:spacing w:val="-14"/>
                                      <w:sz w:val="20"/>
                                    </w:rPr>
                                    <w:t> </w:t>
                                  </w:r>
                                  <w:r>
                                    <w:rPr>
                                      <w:color w:val="3C3C3B"/>
                                      <w:sz w:val="20"/>
                                    </w:rPr>
                                    <w:t>Victorian</w:t>
                                  </w:r>
                                  <w:r>
                                    <w:rPr>
                                      <w:color w:val="3C3C3B"/>
                                      <w:spacing w:val="-14"/>
                                      <w:sz w:val="20"/>
                                    </w:rPr>
                                    <w:t> </w:t>
                                  </w:r>
                                  <w:r>
                                    <w:rPr>
                                      <w:color w:val="3C3C3B"/>
                                      <w:sz w:val="20"/>
                                    </w:rPr>
                                    <w:t>Government</w:t>
                                  </w:r>
                                  <w:r>
                                    <w:rPr>
                                      <w:color w:val="3C3C3B"/>
                                      <w:spacing w:val="-13"/>
                                      <w:sz w:val="20"/>
                                    </w:rPr>
                                    <w:t> </w:t>
                                  </w:r>
                                  <w:r>
                                    <w:rPr>
                                      <w:color w:val="3C3C3B"/>
                                      <w:sz w:val="20"/>
                                    </w:rPr>
                                    <w:t>support</w:t>
                                  </w:r>
                                  <w:r>
                                    <w:rPr>
                                      <w:color w:val="3C3C3B"/>
                                      <w:spacing w:val="-14"/>
                                      <w:sz w:val="20"/>
                                    </w:rPr>
                                    <w:t> </w:t>
                                  </w:r>
                                  <w:r>
                                    <w:rPr>
                                      <w:color w:val="3C3C3B"/>
                                      <w:sz w:val="20"/>
                                    </w:rPr>
                                    <w:t>the</w:t>
                                  </w:r>
                                  <w:r>
                                    <w:rPr>
                                      <w:color w:val="3C3C3B"/>
                                      <w:spacing w:val="-14"/>
                                      <w:sz w:val="20"/>
                                    </w:rPr>
                                    <w:t> </w:t>
                                  </w:r>
                                  <w:r>
                                    <w:rPr>
                                      <w:color w:val="3C3C3B"/>
                                      <w:sz w:val="20"/>
                                    </w:rPr>
                                    <w:t>pilot of a not-for-profit brokerage service for concession card holders.</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hanging="284"/>
                                    <w:rPr>
                                      <w:sz w:val="20"/>
                                    </w:rPr>
                                  </w:pPr>
                                  <w:r>
                                    <w:rPr>
                                      <w:b/>
                                      <w:color w:val="609198"/>
                                      <w:sz w:val="16"/>
                                    </w:rPr>
                                    <w:t>7B</w:t>
                                  </w:r>
                                  <w:r>
                                    <w:rPr>
                                      <w:b/>
                                      <w:color w:val="609198"/>
                                      <w:spacing w:val="40"/>
                                      <w:sz w:val="16"/>
                                    </w:rPr>
                                    <w:t> </w:t>
                                  </w:r>
                                  <w:r>
                                    <w:rPr>
                                      <w:color w:val="3C3C3B"/>
                                      <w:sz w:val="20"/>
                                    </w:rPr>
                                    <w:t>The Victorian Government should consider ways</w:t>
                                  </w:r>
                                  <w:r>
                                    <w:rPr>
                                      <w:color w:val="3C3C3B"/>
                                      <w:spacing w:val="-14"/>
                                      <w:sz w:val="20"/>
                                    </w:rPr>
                                    <w:t> </w:t>
                                  </w:r>
                                  <w:r>
                                    <w:rPr>
                                      <w:color w:val="3C3C3B"/>
                                      <w:sz w:val="20"/>
                                    </w:rPr>
                                    <w:t>to</w:t>
                                  </w:r>
                                  <w:r>
                                    <w:rPr>
                                      <w:color w:val="3C3C3B"/>
                                      <w:spacing w:val="-14"/>
                                      <w:sz w:val="20"/>
                                    </w:rPr>
                                    <w:t> </w:t>
                                  </w:r>
                                  <w:r>
                                    <w:rPr>
                                      <w:color w:val="3C3C3B"/>
                                      <w:sz w:val="20"/>
                                    </w:rPr>
                                    <w:t>negotiate</w:t>
                                  </w:r>
                                  <w:r>
                                    <w:rPr>
                                      <w:color w:val="3C3C3B"/>
                                      <w:spacing w:val="-14"/>
                                      <w:sz w:val="20"/>
                                    </w:rPr>
                                    <w:t> </w:t>
                                  </w:r>
                                  <w:r>
                                    <w:rPr>
                                      <w:color w:val="3C3C3B"/>
                                      <w:sz w:val="20"/>
                                    </w:rPr>
                                    <w:t>a</w:t>
                                  </w:r>
                                  <w:r>
                                    <w:rPr>
                                      <w:color w:val="3C3C3B"/>
                                      <w:spacing w:val="-14"/>
                                      <w:sz w:val="20"/>
                                    </w:rPr>
                                    <w:t> </w:t>
                                  </w:r>
                                  <w:r>
                                    <w:rPr>
                                      <w:color w:val="3C3C3B"/>
                                      <w:sz w:val="20"/>
                                    </w:rPr>
                                    <w:t>better</w:t>
                                  </w:r>
                                  <w:r>
                                    <w:rPr>
                                      <w:color w:val="3C3C3B"/>
                                      <w:spacing w:val="-14"/>
                                      <w:sz w:val="20"/>
                                    </w:rPr>
                                    <w:t> </w:t>
                                  </w:r>
                                  <w:r>
                                    <w:rPr>
                                      <w:color w:val="3C3C3B"/>
                                      <w:sz w:val="20"/>
                                    </w:rPr>
                                    <w:t>deal</w:t>
                                  </w:r>
                                  <w:r>
                                    <w:rPr>
                                      <w:color w:val="3C3C3B"/>
                                      <w:spacing w:val="-14"/>
                                      <w:sz w:val="20"/>
                                    </w:rPr>
                                    <w:t> </w:t>
                                  </w:r>
                                  <w:r>
                                    <w:rPr>
                                      <w:color w:val="3C3C3B"/>
                                      <w:sz w:val="20"/>
                                    </w:rPr>
                                    <w:t>for</w:t>
                                  </w:r>
                                  <w:r>
                                    <w:rPr>
                                      <w:color w:val="3C3C3B"/>
                                      <w:spacing w:val="-14"/>
                                      <w:sz w:val="20"/>
                                    </w:rPr>
                                    <w:t> </w:t>
                                  </w:r>
                                  <w:r>
                                    <w:rPr>
                                      <w:color w:val="3C3C3B"/>
                                      <w:sz w:val="20"/>
                                    </w:rPr>
                                    <w:t>concession card</w:t>
                                  </w:r>
                                  <w:r>
                                    <w:rPr>
                                      <w:color w:val="3C3C3B"/>
                                      <w:spacing w:val="-13"/>
                                      <w:sz w:val="20"/>
                                    </w:rPr>
                                    <w:t> </w:t>
                                  </w:r>
                                  <w:r>
                                    <w:rPr>
                                      <w:color w:val="3C3C3B"/>
                                      <w:sz w:val="20"/>
                                    </w:rPr>
                                    <w:t>holders</w:t>
                                  </w:r>
                                  <w:r>
                                    <w:rPr>
                                      <w:color w:val="3C3C3B"/>
                                      <w:spacing w:val="-13"/>
                                      <w:sz w:val="20"/>
                                    </w:rPr>
                                    <w:t> </w:t>
                                  </w:r>
                                  <w:r>
                                    <w:rPr>
                                      <w:color w:val="3C3C3B"/>
                                      <w:sz w:val="20"/>
                                    </w:rPr>
                                    <w:t>including</w:t>
                                  </w:r>
                                  <w:r>
                                    <w:rPr>
                                      <w:color w:val="3C3C3B"/>
                                      <w:spacing w:val="-13"/>
                                      <w:sz w:val="20"/>
                                    </w:rPr>
                                    <w:t> </w:t>
                                  </w:r>
                                  <w:r>
                                    <w:rPr>
                                      <w:color w:val="3C3C3B"/>
                                      <w:sz w:val="20"/>
                                    </w:rPr>
                                    <w:t>a</w:t>
                                  </w:r>
                                  <w:r>
                                    <w:rPr>
                                      <w:color w:val="3C3C3B"/>
                                      <w:spacing w:val="-13"/>
                                      <w:sz w:val="20"/>
                                    </w:rPr>
                                    <w:t> </w:t>
                                  </w:r>
                                  <w:r>
                                    <w:rPr>
                                      <w:color w:val="3C3C3B"/>
                                      <w:sz w:val="20"/>
                                    </w:rPr>
                                    <w:t>‘group</w:t>
                                  </w:r>
                                  <w:r>
                                    <w:rPr>
                                      <w:color w:val="3C3C3B"/>
                                      <w:spacing w:val="-13"/>
                                      <w:sz w:val="20"/>
                                    </w:rPr>
                                    <w:t> </w:t>
                                  </w:r>
                                  <w:r>
                                    <w:rPr>
                                      <w:color w:val="3C3C3B"/>
                                      <w:sz w:val="20"/>
                                    </w:rPr>
                                    <w:t>purchasing’</w:t>
                                  </w:r>
                                  <w:r>
                                    <w:rPr>
                                      <w:color w:val="3C3C3B"/>
                                      <w:spacing w:val="-13"/>
                                      <w:sz w:val="20"/>
                                    </w:rPr>
                                    <w:t> </w:t>
                                  </w:r>
                                  <w:r>
                                    <w:rPr>
                                      <w:color w:val="3C3C3B"/>
                                      <w:sz w:val="20"/>
                                    </w:rPr>
                                    <w:t>or single buyer scheme on their behalf.</w:t>
                                  </w:r>
                                </w:p>
                              </w:tc>
                            </w:tr>
                          </w:tbl>
                          <w:p>
                            <w:pPr>
                              <w:pStyle w:val="BodyText"/>
                            </w:pPr>
                          </w:p>
                        </w:txbxContent>
                      </wps:txbx>
                      <wps:bodyPr wrap="square" lIns="0" tIns="0" rIns="0" bIns="0" rtlCol="0">
                        <a:noAutofit/>
                      </wps:bodyPr>
                    </wps:wsp>
                  </a:graphicData>
                </a:graphic>
              </wp:anchor>
            </w:drawing>
          </mc:Choice>
          <mc:Fallback>
            <w:pict>
              <v:shape style="position:absolute;margin-left:287.550995pt;margin-top:5.999161pt;width:231.4pt;height:595.950pt;mso-position-horizontal-relative:page;mso-position-vertical-relative:paragraph;z-index:15888896" type="#_x0000_t202" id="docshape104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7"/>
                      </w:tblGrid>
                      <w:tr>
                        <w:trPr>
                          <w:trHeight w:val="883" w:hRule="atLeast"/>
                        </w:trPr>
                        <w:tc>
                          <w:tcPr>
                            <w:tcW w:w="4507" w:type="dxa"/>
                            <w:shd w:val="clear" w:color="auto" w:fill="F6F5F0"/>
                          </w:tcPr>
                          <w:p>
                            <w:pPr>
                              <w:pStyle w:val="TableParagraph"/>
                              <w:spacing w:line="208" w:lineRule="auto" w:before="220"/>
                              <w:rPr>
                                <w:b/>
                                <w:sz w:val="24"/>
                              </w:rPr>
                            </w:pPr>
                            <w:r>
                              <w:rPr>
                                <w:b/>
                                <w:color w:val="A3A466"/>
                                <w:spacing w:val="-4"/>
                                <w:sz w:val="24"/>
                              </w:rPr>
                              <w:t>Recommendation</w:t>
                            </w:r>
                            <w:r>
                              <w:rPr>
                                <w:b/>
                                <w:color w:val="A3A466"/>
                                <w:spacing w:val="-9"/>
                                <w:sz w:val="24"/>
                              </w:rPr>
                              <w:t> </w:t>
                            </w:r>
                            <w:r>
                              <w:rPr>
                                <w:b/>
                                <w:color w:val="A3A466"/>
                                <w:spacing w:val="-4"/>
                                <w:sz w:val="24"/>
                              </w:rPr>
                              <w:t>6</w:t>
                            </w:r>
                            <w:r>
                              <w:rPr>
                                <w:b/>
                                <w:color w:val="A3A466"/>
                                <w:spacing w:val="-9"/>
                                <w:sz w:val="24"/>
                              </w:rPr>
                              <w:t> </w:t>
                            </w:r>
                            <w:r>
                              <w:rPr>
                                <w:b/>
                                <w:color w:val="A3A466"/>
                                <w:spacing w:val="-4"/>
                                <w:sz w:val="24"/>
                              </w:rPr>
                              <w:t>–</w:t>
                            </w:r>
                            <w:r>
                              <w:rPr>
                                <w:b/>
                                <w:color w:val="A3A466"/>
                                <w:spacing w:val="-9"/>
                                <w:sz w:val="24"/>
                              </w:rPr>
                              <w:t> </w:t>
                            </w:r>
                            <w:r>
                              <w:rPr>
                                <w:b/>
                                <w:color w:val="A3A466"/>
                                <w:spacing w:val="-4"/>
                                <w:sz w:val="24"/>
                              </w:rPr>
                              <w:t>Protecting</w:t>
                            </w:r>
                            <w:r>
                              <w:rPr>
                                <w:b/>
                                <w:color w:val="A3A466"/>
                                <w:spacing w:val="-9"/>
                                <w:sz w:val="24"/>
                              </w:rPr>
                              <w:t> </w:t>
                            </w:r>
                            <w:r>
                              <w:rPr>
                                <w:b/>
                                <w:color w:val="A3A466"/>
                                <w:spacing w:val="-4"/>
                                <w:sz w:val="24"/>
                              </w:rPr>
                              <w:t>low </w:t>
                            </w:r>
                            <w:r>
                              <w:rPr>
                                <w:b/>
                                <w:color w:val="A3A466"/>
                                <w:sz w:val="24"/>
                              </w:rPr>
                              <w:t>income</w:t>
                            </w:r>
                            <w:r>
                              <w:rPr>
                                <w:b/>
                                <w:color w:val="A3A466"/>
                                <w:spacing w:val="-1"/>
                                <w:sz w:val="24"/>
                              </w:rPr>
                              <w:t> </w:t>
                            </w:r>
                            <w:r>
                              <w:rPr>
                                <w:b/>
                                <w:color w:val="A3A466"/>
                                <w:sz w:val="24"/>
                              </w:rPr>
                              <w:t>and</w:t>
                            </w:r>
                            <w:r>
                              <w:rPr>
                                <w:b/>
                                <w:color w:val="A3A466"/>
                                <w:spacing w:val="-1"/>
                                <w:sz w:val="24"/>
                              </w:rPr>
                              <w:t> </w:t>
                            </w:r>
                            <w:r>
                              <w:rPr>
                                <w:b/>
                                <w:color w:val="A3A466"/>
                                <w:sz w:val="24"/>
                              </w:rPr>
                              <w:t>vulnerable</w:t>
                            </w:r>
                            <w:r>
                              <w:rPr>
                                <w:b/>
                                <w:color w:val="A3A466"/>
                                <w:spacing w:val="-1"/>
                                <w:sz w:val="24"/>
                              </w:rPr>
                              <w:t> </w:t>
                            </w:r>
                            <w:r>
                              <w:rPr>
                                <w:b/>
                                <w:color w:val="A3A466"/>
                                <w:sz w:val="24"/>
                              </w:rPr>
                              <w:t>customers</w:t>
                            </w:r>
                          </w:p>
                        </w:tc>
                      </w:tr>
                      <w:tr>
                        <w:trPr>
                          <w:trHeight w:val="1633" w:hRule="atLeast"/>
                        </w:trPr>
                        <w:tc>
                          <w:tcPr>
                            <w:tcW w:w="4507" w:type="dxa"/>
                            <w:tcBorders>
                              <w:bottom w:val="single" w:sz="2" w:space="0" w:color="A3A466"/>
                            </w:tcBorders>
                            <w:shd w:val="clear" w:color="auto" w:fill="FCFCFB"/>
                          </w:tcPr>
                          <w:p>
                            <w:pPr>
                              <w:pStyle w:val="TableParagraph"/>
                              <w:spacing w:line="266" w:lineRule="auto" w:before="197"/>
                              <w:ind w:left="396" w:hanging="284"/>
                              <w:rPr>
                                <w:sz w:val="20"/>
                              </w:rPr>
                            </w:pPr>
                            <w:r>
                              <w:rPr>
                                <w:b/>
                                <w:color w:val="609198"/>
                                <w:sz w:val="16"/>
                              </w:rPr>
                              <w:t>6A</w:t>
                            </w:r>
                            <w:r>
                              <w:rPr>
                                <w:b/>
                                <w:color w:val="609198"/>
                                <w:spacing w:val="40"/>
                                <w:sz w:val="16"/>
                              </w:rPr>
                              <w:t> </w:t>
                            </w:r>
                            <w:r>
                              <w:rPr>
                                <w:color w:val="3C3C3B"/>
                                <w:sz w:val="20"/>
                              </w:rPr>
                              <w:t>The Victorian Government to provide assistance</w:t>
                            </w:r>
                            <w:r>
                              <w:rPr>
                                <w:color w:val="3C3C3B"/>
                                <w:spacing w:val="-9"/>
                                <w:sz w:val="20"/>
                              </w:rPr>
                              <w:t> </w:t>
                            </w:r>
                            <w:r>
                              <w:rPr>
                                <w:color w:val="3C3C3B"/>
                                <w:sz w:val="20"/>
                              </w:rPr>
                              <w:t>to</w:t>
                            </w:r>
                            <w:r>
                              <w:rPr>
                                <w:color w:val="3C3C3B"/>
                                <w:spacing w:val="-9"/>
                                <w:sz w:val="20"/>
                              </w:rPr>
                              <w:t> </w:t>
                            </w:r>
                            <w:r>
                              <w:rPr>
                                <w:color w:val="3C3C3B"/>
                                <w:sz w:val="20"/>
                              </w:rPr>
                              <w:t>vulnerable</w:t>
                            </w:r>
                            <w:r>
                              <w:rPr>
                                <w:color w:val="3C3C3B"/>
                                <w:spacing w:val="-9"/>
                                <w:sz w:val="20"/>
                              </w:rPr>
                              <w:t> </w:t>
                            </w:r>
                            <w:r>
                              <w:rPr>
                                <w:color w:val="3C3C3B"/>
                                <w:sz w:val="20"/>
                              </w:rPr>
                              <w:t>and</w:t>
                            </w:r>
                            <w:r>
                              <w:rPr>
                                <w:color w:val="3C3C3B"/>
                                <w:spacing w:val="-9"/>
                                <w:sz w:val="20"/>
                              </w:rPr>
                              <w:t> </w:t>
                            </w:r>
                            <w:r>
                              <w:rPr>
                                <w:color w:val="3C3C3B"/>
                                <w:sz w:val="20"/>
                              </w:rPr>
                              <w:t>disadvantaged </w:t>
                            </w:r>
                            <w:r>
                              <w:rPr>
                                <w:color w:val="3C3C3B"/>
                                <w:spacing w:val="-2"/>
                                <w:sz w:val="20"/>
                              </w:rPr>
                              <w:t>consumers</w:t>
                            </w:r>
                            <w:r>
                              <w:rPr>
                                <w:color w:val="3C3C3B"/>
                                <w:spacing w:val="-9"/>
                                <w:sz w:val="20"/>
                              </w:rPr>
                              <w:t> </w:t>
                            </w:r>
                            <w:r>
                              <w:rPr>
                                <w:color w:val="3C3C3B"/>
                                <w:spacing w:val="-2"/>
                                <w:sz w:val="20"/>
                              </w:rPr>
                              <w:t>to</w:t>
                            </w:r>
                            <w:r>
                              <w:rPr>
                                <w:color w:val="3C3C3B"/>
                                <w:spacing w:val="-9"/>
                                <w:sz w:val="20"/>
                              </w:rPr>
                              <w:t> </w:t>
                            </w:r>
                            <w:r>
                              <w:rPr>
                                <w:color w:val="3C3C3B"/>
                                <w:spacing w:val="-2"/>
                                <w:sz w:val="20"/>
                              </w:rPr>
                              <w:t>help</w:t>
                            </w:r>
                            <w:r>
                              <w:rPr>
                                <w:color w:val="3C3C3B"/>
                                <w:spacing w:val="-9"/>
                                <w:sz w:val="20"/>
                              </w:rPr>
                              <w:t> </w:t>
                            </w:r>
                            <w:r>
                              <w:rPr>
                                <w:color w:val="3C3C3B"/>
                                <w:spacing w:val="-2"/>
                                <w:sz w:val="20"/>
                              </w:rPr>
                              <w:t>raise</w:t>
                            </w:r>
                            <w:r>
                              <w:rPr>
                                <w:color w:val="3C3C3B"/>
                                <w:spacing w:val="-9"/>
                                <w:sz w:val="20"/>
                              </w:rPr>
                              <w:t> </w:t>
                            </w:r>
                            <w:r>
                              <w:rPr>
                                <w:color w:val="3C3C3B"/>
                                <w:spacing w:val="-2"/>
                                <w:sz w:val="20"/>
                              </w:rPr>
                              <w:t>their</w:t>
                            </w:r>
                            <w:r>
                              <w:rPr>
                                <w:color w:val="3C3C3B"/>
                                <w:spacing w:val="-9"/>
                                <w:sz w:val="20"/>
                              </w:rPr>
                              <w:t> </w:t>
                            </w:r>
                            <w:r>
                              <w:rPr>
                                <w:color w:val="3C3C3B"/>
                                <w:spacing w:val="-2"/>
                                <w:sz w:val="20"/>
                              </w:rPr>
                              <w:t>awareness</w:t>
                            </w:r>
                            <w:r>
                              <w:rPr>
                                <w:color w:val="3C3C3B"/>
                                <w:spacing w:val="-9"/>
                                <w:sz w:val="20"/>
                              </w:rPr>
                              <w:t> </w:t>
                            </w:r>
                            <w:r>
                              <w:rPr>
                                <w:color w:val="3C3C3B"/>
                                <w:spacing w:val="-2"/>
                                <w:sz w:val="20"/>
                              </w:rPr>
                              <w:t>and </w:t>
                            </w:r>
                            <w:r>
                              <w:rPr>
                                <w:color w:val="3C3C3B"/>
                                <w:sz w:val="20"/>
                              </w:rPr>
                              <w:t>understanding</w:t>
                            </w:r>
                            <w:r>
                              <w:rPr>
                                <w:color w:val="3C3C3B"/>
                                <w:spacing w:val="-14"/>
                                <w:sz w:val="20"/>
                              </w:rPr>
                              <w:t> </w:t>
                            </w:r>
                            <w:r>
                              <w:rPr>
                                <w:color w:val="3C3C3B"/>
                                <w:sz w:val="20"/>
                              </w:rPr>
                              <w:t>of</w:t>
                            </w:r>
                            <w:r>
                              <w:rPr>
                                <w:color w:val="3C3C3B"/>
                                <w:spacing w:val="-14"/>
                                <w:sz w:val="20"/>
                              </w:rPr>
                              <w:t> </w:t>
                            </w:r>
                            <w:r>
                              <w:rPr>
                                <w:color w:val="3C3C3B"/>
                                <w:sz w:val="20"/>
                              </w:rPr>
                              <w:t>the</w:t>
                            </w:r>
                            <w:r>
                              <w:rPr>
                                <w:color w:val="3C3C3B"/>
                                <w:spacing w:val="-14"/>
                                <w:sz w:val="20"/>
                              </w:rPr>
                              <w:t> </w:t>
                            </w:r>
                            <w:r>
                              <w:rPr>
                                <w:color w:val="3C3C3B"/>
                                <w:sz w:val="20"/>
                              </w:rPr>
                              <w:t>energy</w:t>
                            </w:r>
                            <w:r>
                              <w:rPr>
                                <w:color w:val="3C3C3B"/>
                                <w:spacing w:val="-14"/>
                                <w:sz w:val="20"/>
                              </w:rPr>
                              <w:t> </w:t>
                            </w:r>
                            <w:r>
                              <w:rPr>
                                <w:color w:val="3C3C3B"/>
                                <w:sz w:val="20"/>
                              </w:rPr>
                              <w:t>market</w:t>
                            </w:r>
                            <w:r>
                              <w:rPr>
                                <w:color w:val="3C3C3B"/>
                                <w:spacing w:val="-14"/>
                                <w:sz w:val="20"/>
                              </w:rPr>
                              <w:t> </w:t>
                            </w:r>
                            <w:r>
                              <w:rPr>
                                <w:color w:val="3C3C3B"/>
                                <w:sz w:val="20"/>
                              </w:rPr>
                              <w:t>and</w:t>
                            </w:r>
                            <w:r>
                              <w:rPr>
                                <w:color w:val="3C3C3B"/>
                                <w:spacing w:val="-14"/>
                                <w:sz w:val="20"/>
                              </w:rPr>
                              <w:t> </w:t>
                            </w:r>
                            <w:r>
                              <w:rPr>
                                <w:color w:val="3C3C3B"/>
                                <w:sz w:val="20"/>
                              </w:rPr>
                              <w:t>with managing their bills.</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784" w:hanging="284"/>
                              <w:rPr>
                                <w:sz w:val="20"/>
                              </w:rPr>
                            </w:pPr>
                            <w:r>
                              <w:rPr>
                                <w:b/>
                                <w:color w:val="609198"/>
                                <w:sz w:val="16"/>
                              </w:rPr>
                              <w:t>6B</w:t>
                            </w:r>
                            <w:r>
                              <w:rPr>
                                <w:b/>
                                <w:color w:val="609198"/>
                                <w:spacing w:val="7"/>
                                <w:sz w:val="16"/>
                              </w:rPr>
                              <w:t> </w:t>
                            </w:r>
                            <w:r>
                              <w:rPr>
                                <w:color w:val="3C3C3B"/>
                                <w:sz w:val="20"/>
                              </w:rPr>
                              <w:t>The</w:t>
                            </w:r>
                            <w:r>
                              <w:rPr>
                                <w:color w:val="3C3C3B"/>
                                <w:spacing w:val="-14"/>
                                <w:sz w:val="20"/>
                              </w:rPr>
                              <w:t> </w:t>
                            </w:r>
                            <w:r>
                              <w:rPr>
                                <w:color w:val="3C3C3B"/>
                                <w:sz w:val="20"/>
                              </w:rPr>
                              <w:t>Victorian</w:t>
                            </w:r>
                            <w:r>
                              <w:rPr>
                                <w:color w:val="3C3C3B"/>
                                <w:spacing w:val="-13"/>
                                <w:sz w:val="20"/>
                              </w:rPr>
                              <w:t> </w:t>
                            </w:r>
                            <w:r>
                              <w:rPr>
                                <w:color w:val="3C3C3B"/>
                                <w:sz w:val="20"/>
                              </w:rPr>
                              <w:t>Government</w:t>
                            </w:r>
                            <w:r>
                              <w:rPr>
                                <w:color w:val="3C3C3B"/>
                                <w:spacing w:val="-14"/>
                                <w:sz w:val="20"/>
                              </w:rPr>
                              <w:t> </w:t>
                            </w:r>
                            <w:r>
                              <w:rPr>
                                <w:color w:val="3C3C3B"/>
                                <w:sz w:val="20"/>
                              </w:rPr>
                              <w:t>to</w:t>
                            </w:r>
                            <w:r>
                              <w:rPr>
                                <w:color w:val="3C3C3B"/>
                                <w:spacing w:val="-14"/>
                                <w:sz w:val="20"/>
                              </w:rPr>
                              <w:t> </w:t>
                            </w:r>
                            <w:r>
                              <w:rPr>
                                <w:color w:val="3C3C3B"/>
                                <w:sz w:val="20"/>
                              </w:rPr>
                              <w:t>support programs that help low income and vulnerable households reduce their energy consumption.</w:t>
                            </w:r>
                          </w:p>
                        </w:tc>
                      </w:tr>
                      <w:tr>
                        <w:trPr>
                          <w:trHeight w:val="1886" w:hRule="atLeast"/>
                        </w:trPr>
                        <w:tc>
                          <w:tcPr>
                            <w:tcW w:w="4507" w:type="dxa"/>
                            <w:tcBorders>
                              <w:top w:val="single" w:sz="2" w:space="0" w:color="A3A466"/>
                              <w:bottom w:val="single" w:sz="2" w:space="0" w:color="A3A466"/>
                            </w:tcBorders>
                            <w:shd w:val="clear" w:color="auto" w:fill="FCFCFB"/>
                          </w:tcPr>
                          <w:p>
                            <w:pPr>
                              <w:pStyle w:val="TableParagraph"/>
                              <w:spacing w:before="194"/>
                              <w:rPr>
                                <w:sz w:val="20"/>
                              </w:rPr>
                            </w:pPr>
                            <w:r>
                              <w:rPr>
                                <w:b/>
                                <w:color w:val="609198"/>
                                <w:spacing w:val="-2"/>
                                <w:sz w:val="16"/>
                              </w:rPr>
                              <w:t>6C</w:t>
                            </w:r>
                            <w:r>
                              <w:rPr>
                                <w:b/>
                                <w:color w:val="609198"/>
                                <w:spacing w:val="28"/>
                                <w:sz w:val="16"/>
                              </w:rPr>
                              <w:t> </w:t>
                            </w:r>
                            <w:r>
                              <w:rPr>
                                <w:color w:val="3C3C3B"/>
                                <w:spacing w:val="-2"/>
                                <w:sz w:val="20"/>
                              </w:rPr>
                              <w:t>The</w:t>
                            </w:r>
                            <w:r>
                              <w:rPr>
                                <w:color w:val="3C3C3B"/>
                                <w:spacing w:val="-8"/>
                                <w:sz w:val="20"/>
                              </w:rPr>
                              <w:t> </w:t>
                            </w:r>
                            <w:r>
                              <w:rPr>
                                <w:color w:val="3C3C3B"/>
                                <w:spacing w:val="-2"/>
                                <w:sz w:val="20"/>
                              </w:rPr>
                              <w:t>Victorian</w:t>
                            </w:r>
                            <w:r>
                              <w:rPr>
                                <w:color w:val="3C3C3B"/>
                                <w:spacing w:val="-8"/>
                                <w:sz w:val="20"/>
                              </w:rPr>
                              <w:t> </w:t>
                            </w:r>
                            <w:r>
                              <w:rPr>
                                <w:color w:val="3C3C3B"/>
                                <w:spacing w:val="-2"/>
                                <w:sz w:val="20"/>
                              </w:rPr>
                              <w:t>Government</w:t>
                            </w:r>
                            <w:r>
                              <w:rPr>
                                <w:color w:val="3C3C3B"/>
                                <w:spacing w:val="-9"/>
                                <w:sz w:val="20"/>
                              </w:rPr>
                              <w:t> </w:t>
                            </w:r>
                            <w:r>
                              <w:rPr>
                                <w:color w:val="3C3C3B"/>
                                <w:spacing w:val="-2"/>
                                <w:sz w:val="20"/>
                              </w:rPr>
                              <w:t>conduct</w:t>
                            </w:r>
                          </w:p>
                          <w:p>
                            <w:pPr>
                              <w:pStyle w:val="TableParagraph"/>
                              <w:spacing w:line="266" w:lineRule="auto" w:before="26"/>
                              <w:ind w:left="396" w:right="176"/>
                              <w:rPr>
                                <w:sz w:val="20"/>
                              </w:rPr>
                            </w:pPr>
                            <w:r>
                              <w:rPr>
                                <w:color w:val="3C3C3B"/>
                                <w:sz w:val="20"/>
                              </w:rPr>
                              <w:t>an extensive investigation into the energy </w:t>
                            </w:r>
                            <w:r>
                              <w:rPr>
                                <w:color w:val="3C3C3B"/>
                                <w:spacing w:val="-2"/>
                                <w:sz w:val="20"/>
                              </w:rPr>
                              <w:t>support</w:t>
                            </w:r>
                            <w:r>
                              <w:rPr>
                                <w:color w:val="3C3C3B"/>
                                <w:spacing w:val="-9"/>
                                <w:sz w:val="20"/>
                              </w:rPr>
                              <w:t> </w:t>
                            </w:r>
                            <w:r>
                              <w:rPr>
                                <w:color w:val="3C3C3B"/>
                                <w:spacing w:val="-2"/>
                                <w:sz w:val="20"/>
                              </w:rPr>
                              <w:t>scheme</w:t>
                            </w:r>
                            <w:r>
                              <w:rPr>
                                <w:color w:val="3C3C3B"/>
                                <w:spacing w:val="-9"/>
                                <w:sz w:val="20"/>
                              </w:rPr>
                              <w:t> </w:t>
                            </w:r>
                            <w:r>
                              <w:rPr>
                                <w:color w:val="3C3C3B"/>
                                <w:spacing w:val="-2"/>
                                <w:sz w:val="20"/>
                              </w:rPr>
                              <w:t>for</w:t>
                            </w:r>
                            <w:r>
                              <w:rPr>
                                <w:color w:val="3C3C3B"/>
                                <w:spacing w:val="-9"/>
                                <w:sz w:val="20"/>
                              </w:rPr>
                              <w:t> </w:t>
                            </w:r>
                            <w:r>
                              <w:rPr>
                                <w:color w:val="3C3C3B"/>
                                <w:spacing w:val="-2"/>
                                <w:sz w:val="20"/>
                              </w:rPr>
                              <w:t>concession</w:t>
                            </w:r>
                            <w:r>
                              <w:rPr>
                                <w:color w:val="3C3C3B"/>
                                <w:spacing w:val="-9"/>
                                <w:sz w:val="20"/>
                              </w:rPr>
                              <w:t> </w:t>
                            </w:r>
                            <w:r>
                              <w:rPr>
                                <w:color w:val="3C3C3B"/>
                                <w:spacing w:val="-2"/>
                                <w:sz w:val="20"/>
                              </w:rPr>
                              <w:t>card</w:t>
                            </w:r>
                            <w:r>
                              <w:rPr>
                                <w:color w:val="3C3C3B"/>
                                <w:spacing w:val="-9"/>
                                <w:sz w:val="20"/>
                              </w:rPr>
                              <w:t> </w:t>
                            </w:r>
                            <w:r>
                              <w:rPr>
                                <w:color w:val="3C3C3B"/>
                                <w:spacing w:val="-2"/>
                                <w:sz w:val="20"/>
                              </w:rPr>
                              <w:t>holders </w:t>
                            </w:r>
                            <w:r>
                              <w:rPr>
                                <w:color w:val="3C3C3B"/>
                                <w:sz w:val="20"/>
                              </w:rPr>
                              <w:t>and adjust accordingly so consumers gain the best possible outcome from the competitive market.</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right="362" w:hanging="284"/>
                              <w:rPr>
                                <w:sz w:val="20"/>
                              </w:rPr>
                            </w:pPr>
                            <w:r>
                              <w:rPr>
                                <w:b/>
                                <w:color w:val="609198"/>
                                <w:sz w:val="16"/>
                              </w:rPr>
                              <w:t>6D</w:t>
                            </w:r>
                            <w:r>
                              <w:rPr>
                                <w:b/>
                                <w:color w:val="609198"/>
                                <w:spacing w:val="40"/>
                                <w:sz w:val="16"/>
                              </w:rPr>
                              <w:t> </w:t>
                            </w:r>
                            <w:r>
                              <w:rPr>
                                <w:color w:val="3C3C3B"/>
                                <w:sz w:val="20"/>
                              </w:rPr>
                              <w:t>The Victorian Government review the administration</w:t>
                            </w:r>
                            <w:r>
                              <w:rPr>
                                <w:color w:val="3C3C3B"/>
                                <w:spacing w:val="-1"/>
                                <w:sz w:val="20"/>
                              </w:rPr>
                              <w:t> </w:t>
                            </w:r>
                            <w:r>
                              <w:rPr>
                                <w:color w:val="3C3C3B"/>
                                <w:sz w:val="20"/>
                              </w:rPr>
                              <w:t>of</w:t>
                            </w:r>
                            <w:r>
                              <w:rPr>
                                <w:color w:val="3C3C3B"/>
                                <w:spacing w:val="-1"/>
                                <w:sz w:val="20"/>
                              </w:rPr>
                              <w:t> </w:t>
                            </w:r>
                            <w:r>
                              <w:rPr>
                                <w:color w:val="3C3C3B"/>
                                <w:sz w:val="20"/>
                              </w:rPr>
                              <w:t>the</w:t>
                            </w:r>
                            <w:r>
                              <w:rPr>
                                <w:color w:val="3C3C3B"/>
                                <w:spacing w:val="-1"/>
                                <w:sz w:val="20"/>
                              </w:rPr>
                              <w:t> </w:t>
                            </w:r>
                            <w:r>
                              <w:rPr>
                                <w:color w:val="3C3C3B"/>
                                <w:sz w:val="20"/>
                              </w:rPr>
                              <w:t>Utility</w:t>
                            </w:r>
                            <w:r>
                              <w:rPr>
                                <w:color w:val="3C3C3B"/>
                                <w:spacing w:val="-1"/>
                                <w:sz w:val="20"/>
                              </w:rPr>
                              <w:t> </w:t>
                            </w:r>
                            <w:r>
                              <w:rPr>
                                <w:color w:val="3C3C3B"/>
                                <w:sz w:val="20"/>
                              </w:rPr>
                              <w:t>Relief</w:t>
                            </w:r>
                            <w:r>
                              <w:rPr>
                                <w:color w:val="3C3C3B"/>
                                <w:spacing w:val="-1"/>
                                <w:sz w:val="20"/>
                              </w:rPr>
                              <w:t> </w:t>
                            </w:r>
                            <w:r>
                              <w:rPr>
                                <w:color w:val="3C3C3B"/>
                                <w:sz w:val="20"/>
                              </w:rPr>
                              <w:t>Grants </w:t>
                            </w:r>
                            <w:r>
                              <w:rPr>
                                <w:color w:val="3C3C3B"/>
                                <w:spacing w:val="-2"/>
                                <w:sz w:val="20"/>
                              </w:rPr>
                              <w:t>Scheme</w:t>
                            </w:r>
                            <w:r>
                              <w:rPr>
                                <w:color w:val="3C3C3B"/>
                                <w:spacing w:val="-12"/>
                                <w:sz w:val="20"/>
                              </w:rPr>
                              <w:t> </w:t>
                            </w:r>
                            <w:r>
                              <w:rPr>
                                <w:color w:val="3C3C3B"/>
                                <w:spacing w:val="-2"/>
                                <w:sz w:val="20"/>
                              </w:rPr>
                              <w:t>to</w:t>
                            </w:r>
                            <w:r>
                              <w:rPr>
                                <w:color w:val="3C3C3B"/>
                                <w:spacing w:val="-12"/>
                                <w:sz w:val="20"/>
                              </w:rPr>
                              <w:t> </w:t>
                            </w:r>
                            <w:r>
                              <w:rPr>
                                <w:color w:val="3C3C3B"/>
                                <w:spacing w:val="-2"/>
                                <w:sz w:val="20"/>
                              </w:rPr>
                              <w:t>ensure</w:t>
                            </w:r>
                            <w:r>
                              <w:rPr>
                                <w:color w:val="3C3C3B"/>
                                <w:spacing w:val="-12"/>
                                <w:sz w:val="20"/>
                              </w:rPr>
                              <w:t> </w:t>
                            </w:r>
                            <w:r>
                              <w:rPr>
                                <w:color w:val="3C3C3B"/>
                                <w:spacing w:val="-2"/>
                                <w:sz w:val="20"/>
                              </w:rPr>
                              <w:t>it</w:t>
                            </w:r>
                            <w:r>
                              <w:rPr>
                                <w:color w:val="3C3C3B"/>
                                <w:spacing w:val="-12"/>
                                <w:sz w:val="20"/>
                              </w:rPr>
                              <w:t> </w:t>
                            </w:r>
                            <w:r>
                              <w:rPr>
                                <w:color w:val="3C3C3B"/>
                                <w:spacing w:val="-2"/>
                                <w:sz w:val="20"/>
                              </w:rPr>
                              <w:t>is</w:t>
                            </w:r>
                            <w:r>
                              <w:rPr>
                                <w:color w:val="3C3C3B"/>
                                <w:spacing w:val="-12"/>
                                <w:sz w:val="20"/>
                              </w:rPr>
                              <w:t> </w:t>
                            </w:r>
                            <w:r>
                              <w:rPr>
                                <w:color w:val="3C3C3B"/>
                                <w:spacing w:val="-2"/>
                                <w:sz w:val="20"/>
                              </w:rPr>
                              <w:t>serving</w:t>
                            </w:r>
                            <w:r>
                              <w:rPr>
                                <w:color w:val="3C3C3B"/>
                                <w:spacing w:val="-12"/>
                                <w:sz w:val="20"/>
                              </w:rPr>
                              <w:t> </w:t>
                            </w:r>
                            <w:r>
                              <w:rPr>
                                <w:color w:val="3C3C3B"/>
                                <w:spacing w:val="-2"/>
                                <w:sz w:val="20"/>
                              </w:rPr>
                              <w:t>consumers </w:t>
                            </w:r>
                            <w:r>
                              <w:rPr>
                                <w:color w:val="3C3C3B"/>
                                <w:sz w:val="20"/>
                              </w:rPr>
                              <w:t>who are most in need.</w:t>
                            </w:r>
                          </w:p>
                        </w:tc>
                      </w:tr>
                      <w:tr>
                        <w:trPr>
                          <w:trHeight w:val="1121" w:hRule="atLeast"/>
                        </w:trPr>
                        <w:tc>
                          <w:tcPr>
                            <w:tcW w:w="4507" w:type="dxa"/>
                            <w:tcBorders>
                              <w:top w:val="single" w:sz="2" w:space="0" w:color="A3A466"/>
                            </w:tcBorders>
                            <w:shd w:val="clear" w:color="auto" w:fill="FCFCFB"/>
                          </w:tcPr>
                          <w:p>
                            <w:pPr>
                              <w:pStyle w:val="TableParagraph"/>
                              <w:spacing w:before="194"/>
                              <w:rPr>
                                <w:sz w:val="20"/>
                              </w:rPr>
                            </w:pPr>
                            <w:r>
                              <w:rPr>
                                <w:b/>
                                <w:color w:val="609198"/>
                                <w:spacing w:val="-2"/>
                                <w:sz w:val="16"/>
                              </w:rPr>
                              <w:t>6E</w:t>
                            </w:r>
                            <w:r>
                              <w:rPr>
                                <w:b/>
                                <w:color w:val="609198"/>
                                <w:spacing w:val="38"/>
                                <w:sz w:val="16"/>
                              </w:rPr>
                              <w:t> </w:t>
                            </w:r>
                            <w:r>
                              <w:rPr>
                                <w:color w:val="3C3C3B"/>
                                <w:spacing w:val="-2"/>
                                <w:sz w:val="20"/>
                              </w:rPr>
                              <w:t>The</w:t>
                            </w:r>
                            <w:r>
                              <w:rPr>
                                <w:color w:val="3C3C3B"/>
                                <w:spacing w:val="-11"/>
                                <w:sz w:val="20"/>
                              </w:rPr>
                              <w:t> </w:t>
                            </w:r>
                            <w:r>
                              <w:rPr>
                                <w:color w:val="3C3C3B"/>
                                <w:spacing w:val="-2"/>
                                <w:sz w:val="20"/>
                              </w:rPr>
                              <w:t>ESC</w:t>
                            </w:r>
                            <w:r>
                              <w:rPr>
                                <w:color w:val="3C3C3B"/>
                                <w:spacing w:val="-11"/>
                                <w:sz w:val="20"/>
                              </w:rPr>
                              <w:t> </w:t>
                            </w:r>
                            <w:r>
                              <w:rPr>
                                <w:color w:val="3C3C3B"/>
                                <w:spacing w:val="-2"/>
                                <w:sz w:val="20"/>
                              </w:rPr>
                              <w:t>to</w:t>
                            </w:r>
                            <w:r>
                              <w:rPr>
                                <w:color w:val="3C3C3B"/>
                                <w:spacing w:val="-11"/>
                                <w:sz w:val="20"/>
                              </w:rPr>
                              <w:t> </w:t>
                            </w:r>
                            <w:r>
                              <w:rPr>
                                <w:color w:val="3C3C3B"/>
                                <w:spacing w:val="-2"/>
                                <w:sz w:val="20"/>
                              </w:rPr>
                              <w:t>implement</w:t>
                            </w:r>
                            <w:r>
                              <w:rPr>
                                <w:color w:val="3C3C3B"/>
                                <w:spacing w:val="-11"/>
                                <w:sz w:val="20"/>
                              </w:rPr>
                              <w:t> </w:t>
                            </w:r>
                            <w:r>
                              <w:rPr>
                                <w:color w:val="3C3C3B"/>
                                <w:spacing w:val="-2"/>
                                <w:sz w:val="20"/>
                              </w:rPr>
                              <w:t>the</w:t>
                            </w:r>
                            <w:r>
                              <w:rPr>
                                <w:color w:val="3C3C3B"/>
                                <w:spacing w:val="-11"/>
                                <w:sz w:val="20"/>
                              </w:rPr>
                              <w:t> </w:t>
                            </w:r>
                            <w:r>
                              <w:rPr>
                                <w:color w:val="3C3C3B"/>
                                <w:spacing w:val="-2"/>
                                <w:sz w:val="20"/>
                              </w:rPr>
                              <w:t>outcomes</w:t>
                            </w:r>
                          </w:p>
                          <w:p>
                            <w:pPr>
                              <w:pStyle w:val="TableParagraph"/>
                              <w:spacing w:line="266" w:lineRule="auto" w:before="26"/>
                              <w:ind w:left="396"/>
                              <w:rPr>
                                <w:sz w:val="20"/>
                              </w:rPr>
                            </w:pPr>
                            <w:r>
                              <w:rPr>
                                <w:color w:val="3C3C3B"/>
                                <w:sz w:val="20"/>
                              </w:rPr>
                              <w:t>of</w:t>
                            </w:r>
                            <w:r>
                              <w:rPr>
                                <w:color w:val="3C3C3B"/>
                                <w:spacing w:val="-14"/>
                                <w:sz w:val="20"/>
                              </w:rPr>
                              <w:t> </w:t>
                            </w:r>
                            <w:r>
                              <w:rPr>
                                <w:color w:val="3C3C3B"/>
                                <w:sz w:val="20"/>
                              </w:rPr>
                              <w:t>its</w:t>
                            </w:r>
                            <w:r>
                              <w:rPr>
                                <w:color w:val="3C3C3B"/>
                                <w:spacing w:val="-14"/>
                                <w:sz w:val="20"/>
                              </w:rPr>
                              <w:t> </w:t>
                            </w:r>
                            <w:r>
                              <w:rPr>
                                <w:color w:val="3C3C3B"/>
                                <w:sz w:val="20"/>
                              </w:rPr>
                              <w:t>review</w:t>
                            </w:r>
                            <w:r>
                              <w:rPr>
                                <w:color w:val="3C3C3B"/>
                                <w:spacing w:val="-14"/>
                                <w:sz w:val="20"/>
                              </w:rPr>
                              <w:t> </w:t>
                            </w:r>
                            <w:r>
                              <w:rPr>
                                <w:color w:val="3C3C3B"/>
                                <w:sz w:val="20"/>
                              </w:rPr>
                              <w:t>into</w:t>
                            </w:r>
                            <w:r>
                              <w:rPr>
                                <w:color w:val="3C3C3B"/>
                                <w:spacing w:val="-14"/>
                                <w:sz w:val="20"/>
                              </w:rPr>
                              <w:t> </w:t>
                            </w:r>
                            <w:r>
                              <w:rPr>
                                <w:color w:val="3C3C3B"/>
                                <w:sz w:val="20"/>
                              </w:rPr>
                              <w:t>improving</w:t>
                            </w:r>
                            <w:r>
                              <w:rPr>
                                <w:color w:val="3C3C3B"/>
                                <w:spacing w:val="-14"/>
                                <w:sz w:val="20"/>
                              </w:rPr>
                              <w:t> </w:t>
                            </w:r>
                            <w:r>
                              <w:rPr>
                                <w:color w:val="3C3C3B"/>
                                <w:sz w:val="20"/>
                              </w:rPr>
                              <w:t>outcomes</w:t>
                            </w:r>
                            <w:r>
                              <w:rPr>
                                <w:color w:val="3C3C3B"/>
                                <w:spacing w:val="-14"/>
                                <w:sz w:val="20"/>
                              </w:rPr>
                              <w:t> </w:t>
                            </w:r>
                            <w:r>
                              <w:rPr>
                                <w:color w:val="3C3C3B"/>
                                <w:sz w:val="20"/>
                              </w:rPr>
                              <w:t>for hardship customers.</w:t>
                            </w:r>
                          </w:p>
                        </w:tc>
                      </w:tr>
                      <w:tr>
                        <w:trPr>
                          <w:trHeight w:val="1123" w:hRule="atLeast"/>
                        </w:trPr>
                        <w:tc>
                          <w:tcPr>
                            <w:tcW w:w="4507" w:type="dxa"/>
                            <w:shd w:val="clear" w:color="auto" w:fill="F6F5F0"/>
                          </w:tcPr>
                          <w:p>
                            <w:pPr>
                              <w:pStyle w:val="TableParagraph"/>
                              <w:spacing w:line="208" w:lineRule="auto" w:before="220"/>
                              <w:rPr>
                                <w:b/>
                                <w:sz w:val="24"/>
                              </w:rPr>
                            </w:pPr>
                            <w:r>
                              <w:rPr>
                                <w:b/>
                                <w:color w:val="A3A466"/>
                                <w:spacing w:val="-4"/>
                                <w:sz w:val="24"/>
                              </w:rPr>
                              <w:t>Recommendation</w:t>
                            </w:r>
                            <w:r>
                              <w:rPr>
                                <w:b/>
                                <w:color w:val="A3A466"/>
                                <w:spacing w:val="-13"/>
                                <w:sz w:val="24"/>
                              </w:rPr>
                              <w:t> </w:t>
                            </w:r>
                            <w:r>
                              <w:rPr>
                                <w:b/>
                                <w:color w:val="A3A466"/>
                                <w:spacing w:val="-4"/>
                                <w:sz w:val="24"/>
                              </w:rPr>
                              <w:t>7</w:t>
                            </w:r>
                            <w:r>
                              <w:rPr>
                                <w:b/>
                                <w:color w:val="A3A466"/>
                                <w:spacing w:val="-13"/>
                                <w:sz w:val="24"/>
                              </w:rPr>
                              <w:t> </w:t>
                            </w:r>
                            <w:r>
                              <w:rPr>
                                <w:b/>
                                <w:color w:val="A3A466"/>
                                <w:spacing w:val="-4"/>
                                <w:sz w:val="24"/>
                              </w:rPr>
                              <w:t>–</w:t>
                            </w:r>
                            <w:r>
                              <w:rPr>
                                <w:b/>
                                <w:color w:val="A3A466"/>
                                <w:spacing w:val="-12"/>
                                <w:sz w:val="24"/>
                              </w:rPr>
                              <w:t> </w:t>
                            </w:r>
                            <w:r>
                              <w:rPr>
                                <w:b/>
                                <w:color w:val="A3A466"/>
                                <w:spacing w:val="-4"/>
                                <w:sz w:val="24"/>
                              </w:rPr>
                              <w:t>Brokerage</w:t>
                            </w:r>
                            <w:r>
                              <w:rPr>
                                <w:b/>
                                <w:color w:val="A3A466"/>
                                <w:spacing w:val="-13"/>
                                <w:sz w:val="24"/>
                              </w:rPr>
                              <w:t> </w:t>
                            </w:r>
                            <w:r>
                              <w:rPr>
                                <w:b/>
                                <w:color w:val="A3A466"/>
                                <w:spacing w:val="-4"/>
                                <w:sz w:val="24"/>
                              </w:rPr>
                              <w:t>and </w:t>
                            </w:r>
                            <w:r>
                              <w:rPr>
                                <w:b/>
                                <w:color w:val="A3A466"/>
                                <w:sz w:val="24"/>
                              </w:rPr>
                              <w:t>group purchasing on behalf of low income</w:t>
                            </w:r>
                            <w:r>
                              <w:rPr>
                                <w:b/>
                                <w:color w:val="A3A466"/>
                                <w:spacing w:val="-1"/>
                                <w:sz w:val="24"/>
                              </w:rPr>
                              <w:t> </w:t>
                            </w:r>
                            <w:r>
                              <w:rPr>
                                <w:b/>
                                <w:color w:val="A3A466"/>
                                <w:sz w:val="24"/>
                              </w:rPr>
                              <w:t>and</w:t>
                            </w:r>
                            <w:r>
                              <w:rPr>
                                <w:b/>
                                <w:color w:val="A3A466"/>
                                <w:spacing w:val="-1"/>
                                <w:sz w:val="24"/>
                              </w:rPr>
                              <w:t> </w:t>
                            </w:r>
                            <w:r>
                              <w:rPr>
                                <w:b/>
                                <w:color w:val="A3A466"/>
                                <w:sz w:val="24"/>
                              </w:rPr>
                              <w:t>vulnerable</w:t>
                            </w:r>
                            <w:r>
                              <w:rPr>
                                <w:b/>
                                <w:color w:val="A3A466"/>
                                <w:spacing w:val="-1"/>
                                <w:sz w:val="24"/>
                              </w:rPr>
                              <w:t> </w:t>
                            </w:r>
                            <w:r>
                              <w:rPr>
                                <w:b/>
                                <w:color w:val="A3A466"/>
                                <w:sz w:val="24"/>
                              </w:rPr>
                              <w:t>customers</w:t>
                            </w:r>
                          </w:p>
                        </w:tc>
                      </w:tr>
                      <w:tr>
                        <w:trPr>
                          <w:trHeight w:val="1121" w:hRule="atLeast"/>
                        </w:trPr>
                        <w:tc>
                          <w:tcPr>
                            <w:tcW w:w="4507" w:type="dxa"/>
                            <w:tcBorders>
                              <w:bottom w:val="single" w:sz="2" w:space="0" w:color="A3A466"/>
                            </w:tcBorders>
                            <w:shd w:val="clear" w:color="auto" w:fill="FCFCFB"/>
                          </w:tcPr>
                          <w:p>
                            <w:pPr>
                              <w:pStyle w:val="TableParagraph"/>
                              <w:spacing w:line="266" w:lineRule="auto" w:before="197"/>
                              <w:ind w:left="396" w:right="247" w:hanging="284"/>
                              <w:rPr>
                                <w:sz w:val="20"/>
                              </w:rPr>
                            </w:pPr>
                            <w:r>
                              <w:rPr>
                                <w:b/>
                                <w:color w:val="609198"/>
                                <w:sz w:val="16"/>
                              </w:rPr>
                              <w:t>7A</w:t>
                            </w:r>
                            <w:r>
                              <w:rPr>
                                <w:b/>
                                <w:color w:val="609198"/>
                                <w:spacing w:val="11"/>
                                <w:sz w:val="16"/>
                              </w:rPr>
                              <w:t> </w:t>
                            </w:r>
                            <w:r>
                              <w:rPr>
                                <w:color w:val="3C3C3B"/>
                                <w:sz w:val="20"/>
                              </w:rPr>
                              <w:t>The</w:t>
                            </w:r>
                            <w:r>
                              <w:rPr>
                                <w:color w:val="3C3C3B"/>
                                <w:spacing w:val="-14"/>
                                <w:sz w:val="20"/>
                              </w:rPr>
                              <w:t> </w:t>
                            </w:r>
                            <w:r>
                              <w:rPr>
                                <w:color w:val="3C3C3B"/>
                                <w:sz w:val="20"/>
                              </w:rPr>
                              <w:t>Victorian</w:t>
                            </w:r>
                            <w:r>
                              <w:rPr>
                                <w:color w:val="3C3C3B"/>
                                <w:spacing w:val="-14"/>
                                <w:sz w:val="20"/>
                              </w:rPr>
                              <w:t> </w:t>
                            </w:r>
                            <w:r>
                              <w:rPr>
                                <w:color w:val="3C3C3B"/>
                                <w:sz w:val="20"/>
                              </w:rPr>
                              <w:t>Government</w:t>
                            </w:r>
                            <w:r>
                              <w:rPr>
                                <w:color w:val="3C3C3B"/>
                                <w:spacing w:val="-13"/>
                                <w:sz w:val="20"/>
                              </w:rPr>
                              <w:t> </w:t>
                            </w:r>
                            <w:r>
                              <w:rPr>
                                <w:color w:val="3C3C3B"/>
                                <w:sz w:val="20"/>
                              </w:rPr>
                              <w:t>support</w:t>
                            </w:r>
                            <w:r>
                              <w:rPr>
                                <w:color w:val="3C3C3B"/>
                                <w:spacing w:val="-14"/>
                                <w:sz w:val="20"/>
                              </w:rPr>
                              <w:t> </w:t>
                            </w:r>
                            <w:r>
                              <w:rPr>
                                <w:color w:val="3C3C3B"/>
                                <w:sz w:val="20"/>
                              </w:rPr>
                              <w:t>the</w:t>
                            </w:r>
                            <w:r>
                              <w:rPr>
                                <w:color w:val="3C3C3B"/>
                                <w:spacing w:val="-14"/>
                                <w:sz w:val="20"/>
                              </w:rPr>
                              <w:t> </w:t>
                            </w:r>
                            <w:r>
                              <w:rPr>
                                <w:color w:val="3C3C3B"/>
                                <w:sz w:val="20"/>
                              </w:rPr>
                              <w:t>pilot of a not-for-profit brokerage service for concession card holders.</w:t>
                            </w:r>
                          </w:p>
                        </w:tc>
                      </w:tr>
                      <w:tr>
                        <w:trPr>
                          <w:trHeight w:val="1374" w:hRule="atLeast"/>
                        </w:trPr>
                        <w:tc>
                          <w:tcPr>
                            <w:tcW w:w="4507" w:type="dxa"/>
                            <w:tcBorders>
                              <w:top w:val="single" w:sz="2" w:space="0" w:color="A3A466"/>
                              <w:bottom w:val="single" w:sz="2" w:space="0" w:color="A3A466"/>
                            </w:tcBorders>
                            <w:shd w:val="clear" w:color="auto" w:fill="FCFCFB"/>
                          </w:tcPr>
                          <w:p>
                            <w:pPr>
                              <w:pStyle w:val="TableParagraph"/>
                              <w:spacing w:line="266" w:lineRule="auto" w:before="194"/>
                              <w:ind w:left="396" w:hanging="284"/>
                              <w:rPr>
                                <w:sz w:val="20"/>
                              </w:rPr>
                            </w:pPr>
                            <w:r>
                              <w:rPr>
                                <w:b/>
                                <w:color w:val="609198"/>
                                <w:sz w:val="16"/>
                              </w:rPr>
                              <w:t>7B</w:t>
                            </w:r>
                            <w:r>
                              <w:rPr>
                                <w:b/>
                                <w:color w:val="609198"/>
                                <w:spacing w:val="40"/>
                                <w:sz w:val="16"/>
                              </w:rPr>
                              <w:t> </w:t>
                            </w:r>
                            <w:r>
                              <w:rPr>
                                <w:color w:val="3C3C3B"/>
                                <w:sz w:val="20"/>
                              </w:rPr>
                              <w:t>The Victorian Government should consider ways</w:t>
                            </w:r>
                            <w:r>
                              <w:rPr>
                                <w:color w:val="3C3C3B"/>
                                <w:spacing w:val="-14"/>
                                <w:sz w:val="20"/>
                              </w:rPr>
                              <w:t> </w:t>
                            </w:r>
                            <w:r>
                              <w:rPr>
                                <w:color w:val="3C3C3B"/>
                                <w:sz w:val="20"/>
                              </w:rPr>
                              <w:t>to</w:t>
                            </w:r>
                            <w:r>
                              <w:rPr>
                                <w:color w:val="3C3C3B"/>
                                <w:spacing w:val="-14"/>
                                <w:sz w:val="20"/>
                              </w:rPr>
                              <w:t> </w:t>
                            </w:r>
                            <w:r>
                              <w:rPr>
                                <w:color w:val="3C3C3B"/>
                                <w:sz w:val="20"/>
                              </w:rPr>
                              <w:t>negotiate</w:t>
                            </w:r>
                            <w:r>
                              <w:rPr>
                                <w:color w:val="3C3C3B"/>
                                <w:spacing w:val="-14"/>
                                <w:sz w:val="20"/>
                              </w:rPr>
                              <w:t> </w:t>
                            </w:r>
                            <w:r>
                              <w:rPr>
                                <w:color w:val="3C3C3B"/>
                                <w:sz w:val="20"/>
                              </w:rPr>
                              <w:t>a</w:t>
                            </w:r>
                            <w:r>
                              <w:rPr>
                                <w:color w:val="3C3C3B"/>
                                <w:spacing w:val="-14"/>
                                <w:sz w:val="20"/>
                              </w:rPr>
                              <w:t> </w:t>
                            </w:r>
                            <w:r>
                              <w:rPr>
                                <w:color w:val="3C3C3B"/>
                                <w:sz w:val="20"/>
                              </w:rPr>
                              <w:t>better</w:t>
                            </w:r>
                            <w:r>
                              <w:rPr>
                                <w:color w:val="3C3C3B"/>
                                <w:spacing w:val="-14"/>
                                <w:sz w:val="20"/>
                              </w:rPr>
                              <w:t> </w:t>
                            </w:r>
                            <w:r>
                              <w:rPr>
                                <w:color w:val="3C3C3B"/>
                                <w:sz w:val="20"/>
                              </w:rPr>
                              <w:t>deal</w:t>
                            </w:r>
                            <w:r>
                              <w:rPr>
                                <w:color w:val="3C3C3B"/>
                                <w:spacing w:val="-14"/>
                                <w:sz w:val="20"/>
                              </w:rPr>
                              <w:t> </w:t>
                            </w:r>
                            <w:r>
                              <w:rPr>
                                <w:color w:val="3C3C3B"/>
                                <w:sz w:val="20"/>
                              </w:rPr>
                              <w:t>for</w:t>
                            </w:r>
                            <w:r>
                              <w:rPr>
                                <w:color w:val="3C3C3B"/>
                                <w:spacing w:val="-14"/>
                                <w:sz w:val="20"/>
                              </w:rPr>
                              <w:t> </w:t>
                            </w:r>
                            <w:r>
                              <w:rPr>
                                <w:color w:val="3C3C3B"/>
                                <w:sz w:val="20"/>
                              </w:rPr>
                              <w:t>concession card</w:t>
                            </w:r>
                            <w:r>
                              <w:rPr>
                                <w:color w:val="3C3C3B"/>
                                <w:spacing w:val="-13"/>
                                <w:sz w:val="20"/>
                              </w:rPr>
                              <w:t> </w:t>
                            </w:r>
                            <w:r>
                              <w:rPr>
                                <w:color w:val="3C3C3B"/>
                                <w:sz w:val="20"/>
                              </w:rPr>
                              <w:t>holders</w:t>
                            </w:r>
                            <w:r>
                              <w:rPr>
                                <w:color w:val="3C3C3B"/>
                                <w:spacing w:val="-13"/>
                                <w:sz w:val="20"/>
                              </w:rPr>
                              <w:t> </w:t>
                            </w:r>
                            <w:r>
                              <w:rPr>
                                <w:color w:val="3C3C3B"/>
                                <w:sz w:val="20"/>
                              </w:rPr>
                              <w:t>including</w:t>
                            </w:r>
                            <w:r>
                              <w:rPr>
                                <w:color w:val="3C3C3B"/>
                                <w:spacing w:val="-13"/>
                                <w:sz w:val="20"/>
                              </w:rPr>
                              <w:t> </w:t>
                            </w:r>
                            <w:r>
                              <w:rPr>
                                <w:color w:val="3C3C3B"/>
                                <w:sz w:val="20"/>
                              </w:rPr>
                              <w:t>a</w:t>
                            </w:r>
                            <w:r>
                              <w:rPr>
                                <w:color w:val="3C3C3B"/>
                                <w:spacing w:val="-13"/>
                                <w:sz w:val="20"/>
                              </w:rPr>
                              <w:t> </w:t>
                            </w:r>
                            <w:r>
                              <w:rPr>
                                <w:color w:val="3C3C3B"/>
                                <w:sz w:val="20"/>
                              </w:rPr>
                              <w:t>‘group</w:t>
                            </w:r>
                            <w:r>
                              <w:rPr>
                                <w:color w:val="3C3C3B"/>
                                <w:spacing w:val="-13"/>
                                <w:sz w:val="20"/>
                              </w:rPr>
                              <w:t> </w:t>
                            </w:r>
                            <w:r>
                              <w:rPr>
                                <w:color w:val="3C3C3B"/>
                                <w:sz w:val="20"/>
                              </w:rPr>
                              <w:t>purchasing’</w:t>
                            </w:r>
                            <w:r>
                              <w:rPr>
                                <w:color w:val="3C3C3B"/>
                                <w:spacing w:val="-13"/>
                                <w:sz w:val="20"/>
                              </w:rPr>
                              <w:t> </w:t>
                            </w:r>
                            <w:r>
                              <w:rPr>
                                <w:color w:val="3C3C3B"/>
                                <w:sz w:val="20"/>
                              </w:rPr>
                              <w:t>or single buyer scheme on their behalf.</w:t>
                            </w:r>
                          </w:p>
                        </w:tc>
                      </w:tr>
                    </w:tbl>
                    <w:p>
                      <w:pPr>
                        <w:pStyle w:val="BodyText"/>
                      </w:pPr>
                    </w:p>
                  </w:txbxContent>
                </v:textbox>
                <w10:wrap type="none"/>
              </v:shape>
            </w:pict>
          </mc:Fallback>
        </mc:AlternateContent>
      </w:r>
      <w:bookmarkStart w:name="_TOC_250003" w:id="28"/>
      <w:r>
        <w:rPr>
          <w:color w:val="4E868E"/>
          <w:spacing w:val="-6"/>
        </w:rPr>
        <w:t>CONSUMER</w:t>
      </w:r>
      <w:r>
        <w:rPr>
          <w:color w:val="4E868E"/>
          <w:spacing w:val="-4"/>
        </w:rPr>
        <w:t> </w:t>
      </w:r>
      <w:bookmarkEnd w:id="28"/>
      <w:r>
        <w:rPr>
          <w:color w:val="4E868E"/>
          <w:spacing w:val="-2"/>
        </w:rPr>
        <w:t>PROTECTION</w:t>
      </w:r>
    </w:p>
    <w:p>
      <w:pPr>
        <w:pStyle w:val="BodyText"/>
        <w:spacing w:line="266" w:lineRule="auto" w:before="98"/>
        <w:ind w:left="1020" w:right="6088"/>
      </w:pPr>
      <w:r>
        <w:rPr>
          <w:color w:val="3C3C3B"/>
          <w:spacing w:val="-2"/>
        </w:rPr>
        <w:t>Energy</w:t>
      </w:r>
      <w:r>
        <w:rPr>
          <w:color w:val="3C3C3B"/>
          <w:spacing w:val="-12"/>
        </w:rPr>
        <w:t> </w:t>
      </w:r>
      <w:r>
        <w:rPr>
          <w:color w:val="3C3C3B"/>
          <w:spacing w:val="-2"/>
        </w:rPr>
        <w:t>is</w:t>
      </w:r>
      <w:r>
        <w:rPr>
          <w:color w:val="3C3C3B"/>
          <w:spacing w:val="-12"/>
        </w:rPr>
        <w:t> </w:t>
      </w:r>
      <w:r>
        <w:rPr>
          <w:color w:val="3C3C3B"/>
          <w:spacing w:val="-2"/>
        </w:rPr>
        <w:t>an</w:t>
      </w:r>
      <w:r>
        <w:rPr>
          <w:color w:val="3C3C3B"/>
          <w:spacing w:val="-12"/>
        </w:rPr>
        <w:t> </w:t>
      </w:r>
      <w:r>
        <w:rPr>
          <w:color w:val="3C3C3B"/>
          <w:spacing w:val="-2"/>
        </w:rPr>
        <w:t>essential</w:t>
      </w:r>
      <w:r>
        <w:rPr>
          <w:color w:val="3C3C3B"/>
          <w:spacing w:val="-12"/>
        </w:rPr>
        <w:t> </w:t>
      </w:r>
      <w:r>
        <w:rPr>
          <w:color w:val="3C3C3B"/>
          <w:spacing w:val="-2"/>
        </w:rPr>
        <w:t>service</w:t>
      </w:r>
      <w:r>
        <w:rPr>
          <w:color w:val="3C3C3B"/>
          <w:spacing w:val="-12"/>
        </w:rPr>
        <w:t> </w:t>
      </w:r>
      <w:r>
        <w:rPr>
          <w:color w:val="3C3C3B"/>
          <w:spacing w:val="-2"/>
        </w:rPr>
        <w:t>and</w:t>
      </w:r>
      <w:r>
        <w:rPr>
          <w:color w:val="3C3C3B"/>
          <w:spacing w:val="-12"/>
        </w:rPr>
        <w:t> </w:t>
      </w:r>
      <w:r>
        <w:rPr>
          <w:color w:val="3C3C3B"/>
          <w:spacing w:val="-2"/>
        </w:rPr>
        <w:t>low</w:t>
      </w:r>
      <w:r>
        <w:rPr>
          <w:color w:val="3C3C3B"/>
          <w:spacing w:val="-11"/>
        </w:rPr>
        <w:t> </w:t>
      </w:r>
      <w:r>
        <w:rPr>
          <w:color w:val="3C3C3B"/>
          <w:spacing w:val="-2"/>
        </w:rPr>
        <w:t>income </w:t>
      </w:r>
      <w:r>
        <w:rPr>
          <w:color w:val="3C3C3B"/>
        </w:rPr>
        <w:t>and</w:t>
      </w:r>
      <w:r>
        <w:rPr>
          <w:color w:val="3C3C3B"/>
          <w:spacing w:val="-3"/>
        </w:rPr>
        <w:t> </w:t>
      </w:r>
      <w:r>
        <w:rPr>
          <w:color w:val="3C3C3B"/>
        </w:rPr>
        <w:t>vulnerable</w:t>
      </w:r>
      <w:r>
        <w:rPr>
          <w:color w:val="3C3C3B"/>
          <w:spacing w:val="-3"/>
        </w:rPr>
        <w:t> </w:t>
      </w:r>
      <w:r>
        <w:rPr>
          <w:color w:val="3C3C3B"/>
        </w:rPr>
        <w:t>customers</w:t>
      </w:r>
      <w:r>
        <w:rPr>
          <w:color w:val="3C3C3B"/>
          <w:spacing w:val="-3"/>
        </w:rPr>
        <w:t> </w:t>
      </w:r>
      <w:r>
        <w:rPr>
          <w:color w:val="3C3C3B"/>
        </w:rPr>
        <w:t>must</w:t>
      </w:r>
      <w:r>
        <w:rPr>
          <w:color w:val="3C3C3B"/>
          <w:spacing w:val="-3"/>
        </w:rPr>
        <w:t> </w:t>
      </w:r>
      <w:r>
        <w:rPr>
          <w:color w:val="3C3C3B"/>
        </w:rPr>
        <w:t>have</w:t>
      </w:r>
      <w:r>
        <w:rPr>
          <w:color w:val="3C3C3B"/>
          <w:spacing w:val="-3"/>
        </w:rPr>
        <w:t> </w:t>
      </w:r>
      <w:r>
        <w:rPr>
          <w:color w:val="3C3C3B"/>
        </w:rPr>
        <w:t>access</w:t>
      </w:r>
    </w:p>
    <w:p>
      <w:pPr>
        <w:pStyle w:val="BodyText"/>
        <w:spacing w:line="266" w:lineRule="auto" w:before="2"/>
        <w:ind w:left="1020" w:right="6088"/>
      </w:pPr>
      <w:r>
        <w:rPr>
          <w:color w:val="3C3C3B"/>
          <w:spacing w:val="-2"/>
        </w:rPr>
        <w:t>to</w:t>
      </w:r>
      <w:r>
        <w:rPr>
          <w:color w:val="3C3C3B"/>
          <w:spacing w:val="-8"/>
        </w:rPr>
        <w:t> </w:t>
      </w:r>
      <w:r>
        <w:rPr>
          <w:color w:val="3C3C3B"/>
          <w:spacing w:val="-2"/>
        </w:rPr>
        <w:t>affordable</w:t>
      </w:r>
      <w:r>
        <w:rPr>
          <w:color w:val="3C3C3B"/>
          <w:spacing w:val="-8"/>
        </w:rPr>
        <w:t> </w:t>
      </w:r>
      <w:r>
        <w:rPr>
          <w:color w:val="3C3C3B"/>
          <w:spacing w:val="-2"/>
        </w:rPr>
        <w:t>energy.</w:t>
      </w:r>
      <w:r>
        <w:rPr>
          <w:color w:val="3C3C3B"/>
          <w:spacing w:val="-8"/>
        </w:rPr>
        <w:t> </w:t>
      </w:r>
      <w:r>
        <w:rPr>
          <w:color w:val="3C3C3B"/>
          <w:spacing w:val="-2"/>
        </w:rPr>
        <w:t>Low</w:t>
      </w:r>
      <w:r>
        <w:rPr>
          <w:color w:val="3C3C3B"/>
          <w:spacing w:val="-8"/>
        </w:rPr>
        <w:t> </w:t>
      </w:r>
      <w:r>
        <w:rPr>
          <w:color w:val="3C3C3B"/>
          <w:spacing w:val="-2"/>
        </w:rPr>
        <w:t>income</w:t>
      </w:r>
      <w:r>
        <w:rPr>
          <w:color w:val="3C3C3B"/>
          <w:spacing w:val="-8"/>
        </w:rPr>
        <w:t> </w:t>
      </w:r>
      <w:r>
        <w:rPr>
          <w:color w:val="3C3C3B"/>
          <w:spacing w:val="-2"/>
        </w:rPr>
        <w:t>and</w:t>
      </w:r>
      <w:r>
        <w:rPr>
          <w:color w:val="3C3C3B"/>
          <w:spacing w:val="-8"/>
        </w:rPr>
        <w:t> </w:t>
      </w:r>
      <w:r>
        <w:rPr>
          <w:color w:val="3C3C3B"/>
          <w:spacing w:val="-2"/>
        </w:rPr>
        <w:t>vulnerable </w:t>
      </w:r>
      <w:r>
        <w:rPr>
          <w:color w:val="3C3C3B"/>
        </w:rPr>
        <w:t>households</w:t>
      </w:r>
      <w:r>
        <w:rPr>
          <w:color w:val="3C3C3B"/>
          <w:spacing w:val="-14"/>
        </w:rPr>
        <w:t> </w:t>
      </w:r>
      <w:r>
        <w:rPr>
          <w:color w:val="3C3C3B"/>
        </w:rPr>
        <w:t>may</w:t>
      </w:r>
      <w:r>
        <w:rPr>
          <w:color w:val="3C3C3B"/>
          <w:spacing w:val="-14"/>
        </w:rPr>
        <w:t> </w:t>
      </w:r>
      <w:r>
        <w:rPr>
          <w:color w:val="3C3C3B"/>
        </w:rPr>
        <w:t>find</w:t>
      </w:r>
      <w:r>
        <w:rPr>
          <w:color w:val="3C3C3B"/>
          <w:spacing w:val="-14"/>
        </w:rPr>
        <w:t> </w:t>
      </w:r>
      <w:r>
        <w:rPr>
          <w:color w:val="3C3C3B"/>
        </w:rPr>
        <w:t>navigating</w:t>
      </w:r>
      <w:r>
        <w:rPr>
          <w:color w:val="3C3C3B"/>
          <w:spacing w:val="-14"/>
        </w:rPr>
        <w:t> </w:t>
      </w:r>
      <w:r>
        <w:rPr>
          <w:color w:val="3C3C3B"/>
        </w:rPr>
        <w:t>the</w:t>
      </w:r>
      <w:r>
        <w:rPr>
          <w:color w:val="3C3C3B"/>
          <w:spacing w:val="-14"/>
        </w:rPr>
        <w:t> </w:t>
      </w:r>
      <w:r>
        <w:rPr>
          <w:color w:val="3C3C3B"/>
        </w:rPr>
        <w:t>complexities of the retail energy markets difficult, and the review panel believes that some targeted assistance is appropriate.</w:t>
      </w:r>
    </w:p>
    <w:p>
      <w:pPr>
        <w:pStyle w:val="BodyText"/>
        <w:spacing w:before="88"/>
        <w:ind w:left="1020"/>
      </w:pPr>
      <w:r>
        <w:rPr>
          <w:color w:val="3C3C3B"/>
          <w:spacing w:val="-2"/>
        </w:rPr>
        <w:t>Low</w:t>
      </w:r>
      <w:r>
        <w:rPr>
          <w:color w:val="3C3C3B"/>
          <w:spacing w:val="-7"/>
        </w:rPr>
        <w:t> </w:t>
      </w:r>
      <w:r>
        <w:rPr>
          <w:color w:val="3C3C3B"/>
          <w:spacing w:val="-2"/>
        </w:rPr>
        <w:t>income</w:t>
      </w:r>
      <w:r>
        <w:rPr>
          <w:color w:val="3C3C3B"/>
          <w:spacing w:val="-7"/>
        </w:rPr>
        <w:t> </w:t>
      </w:r>
      <w:r>
        <w:rPr>
          <w:color w:val="3C3C3B"/>
          <w:spacing w:val="-2"/>
        </w:rPr>
        <w:t>households</w:t>
      </w:r>
      <w:r>
        <w:rPr>
          <w:color w:val="3C3C3B"/>
          <w:spacing w:val="-7"/>
        </w:rPr>
        <w:t> </w:t>
      </w:r>
      <w:r>
        <w:rPr>
          <w:color w:val="3C3C3B"/>
          <w:spacing w:val="-2"/>
        </w:rPr>
        <w:t>generally</w:t>
      </w:r>
      <w:r>
        <w:rPr>
          <w:color w:val="3C3C3B"/>
          <w:spacing w:val="-6"/>
        </w:rPr>
        <w:t> </w:t>
      </w:r>
      <w:r>
        <w:rPr>
          <w:color w:val="3C3C3B"/>
          <w:spacing w:val="-2"/>
        </w:rPr>
        <w:t>spend</w:t>
      </w:r>
    </w:p>
    <w:p>
      <w:pPr>
        <w:pStyle w:val="BodyText"/>
        <w:spacing w:line="266" w:lineRule="auto" w:before="26"/>
        <w:ind w:left="1020" w:right="6088"/>
      </w:pPr>
      <w:r>
        <w:rPr>
          <w:color w:val="3C3C3B"/>
        </w:rPr>
        <w:t>a</w:t>
      </w:r>
      <w:r>
        <w:rPr>
          <w:color w:val="3C3C3B"/>
          <w:spacing w:val="-1"/>
        </w:rPr>
        <w:t> </w:t>
      </w:r>
      <w:r>
        <w:rPr>
          <w:color w:val="3C3C3B"/>
        </w:rPr>
        <w:t>higher</w:t>
      </w:r>
      <w:r>
        <w:rPr>
          <w:color w:val="3C3C3B"/>
          <w:spacing w:val="-1"/>
        </w:rPr>
        <w:t> </w:t>
      </w:r>
      <w:r>
        <w:rPr>
          <w:color w:val="3C3C3B"/>
        </w:rPr>
        <w:t>proportion</w:t>
      </w:r>
      <w:r>
        <w:rPr>
          <w:color w:val="3C3C3B"/>
          <w:spacing w:val="-1"/>
        </w:rPr>
        <w:t> </w:t>
      </w:r>
      <w:r>
        <w:rPr>
          <w:color w:val="3C3C3B"/>
        </w:rPr>
        <w:t>of</w:t>
      </w:r>
      <w:r>
        <w:rPr>
          <w:color w:val="3C3C3B"/>
          <w:spacing w:val="-1"/>
        </w:rPr>
        <w:t> </w:t>
      </w:r>
      <w:r>
        <w:rPr>
          <w:color w:val="3C3C3B"/>
        </w:rPr>
        <w:t>their</w:t>
      </w:r>
      <w:r>
        <w:rPr>
          <w:color w:val="3C3C3B"/>
          <w:spacing w:val="-1"/>
        </w:rPr>
        <w:t> </w:t>
      </w:r>
      <w:r>
        <w:rPr>
          <w:color w:val="3C3C3B"/>
        </w:rPr>
        <w:t>income</w:t>
      </w:r>
      <w:r>
        <w:rPr>
          <w:color w:val="3C3C3B"/>
          <w:spacing w:val="-1"/>
        </w:rPr>
        <w:t> </w:t>
      </w:r>
      <w:r>
        <w:rPr>
          <w:color w:val="3C3C3B"/>
        </w:rPr>
        <w:t>on</w:t>
      </w:r>
      <w:r>
        <w:rPr>
          <w:color w:val="3C3C3B"/>
          <w:spacing w:val="-1"/>
        </w:rPr>
        <w:t> </w:t>
      </w:r>
      <w:r>
        <w:rPr>
          <w:color w:val="3C3C3B"/>
        </w:rPr>
        <w:t>energy bills. One way to reduce this is by supporting households</w:t>
      </w:r>
      <w:r>
        <w:rPr>
          <w:color w:val="3C3C3B"/>
          <w:spacing w:val="-1"/>
        </w:rPr>
        <w:t> </w:t>
      </w:r>
      <w:r>
        <w:rPr>
          <w:color w:val="3C3C3B"/>
        </w:rPr>
        <w:t>to</w:t>
      </w:r>
      <w:r>
        <w:rPr>
          <w:color w:val="3C3C3B"/>
          <w:spacing w:val="-1"/>
        </w:rPr>
        <w:t> </w:t>
      </w:r>
      <w:r>
        <w:rPr>
          <w:color w:val="3C3C3B"/>
        </w:rPr>
        <w:t>become</w:t>
      </w:r>
      <w:r>
        <w:rPr>
          <w:color w:val="3C3C3B"/>
          <w:spacing w:val="-1"/>
        </w:rPr>
        <w:t> </w:t>
      </w:r>
      <w:r>
        <w:rPr>
          <w:color w:val="3C3C3B"/>
        </w:rPr>
        <w:t>more</w:t>
      </w:r>
      <w:r>
        <w:rPr>
          <w:color w:val="3C3C3B"/>
          <w:spacing w:val="-1"/>
        </w:rPr>
        <w:t> </w:t>
      </w:r>
      <w:r>
        <w:rPr>
          <w:color w:val="3C3C3B"/>
        </w:rPr>
        <w:t>energy</w:t>
      </w:r>
      <w:r>
        <w:rPr>
          <w:color w:val="3C3C3B"/>
          <w:spacing w:val="-1"/>
        </w:rPr>
        <w:t> </w:t>
      </w:r>
      <w:r>
        <w:rPr>
          <w:color w:val="3C3C3B"/>
        </w:rPr>
        <w:t>efficient.</w:t>
      </w:r>
    </w:p>
    <w:p>
      <w:pPr>
        <w:pStyle w:val="BodyText"/>
        <w:spacing w:before="2"/>
        <w:ind w:left="1020"/>
      </w:pPr>
      <w:r>
        <w:rPr>
          <w:color w:val="3C3C3B"/>
          <w:spacing w:val="-2"/>
        </w:rPr>
        <w:t>The</w:t>
      </w:r>
      <w:r>
        <w:rPr>
          <w:color w:val="3C3C3B"/>
          <w:spacing w:val="-7"/>
        </w:rPr>
        <w:t> </w:t>
      </w:r>
      <w:r>
        <w:rPr>
          <w:color w:val="3C3C3B"/>
          <w:spacing w:val="-2"/>
        </w:rPr>
        <w:t>panel</w:t>
      </w:r>
      <w:r>
        <w:rPr>
          <w:color w:val="3C3C3B"/>
          <w:spacing w:val="-6"/>
        </w:rPr>
        <w:t> </w:t>
      </w:r>
      <w:r>
        <w:rPr>
          <w:color w:val="3C3C3B"/>
          <w:spacing w:val="-2"/>
        </w:rPr>
        <w:t>believes</w:t>
      </w:r>
      <w:r>
        <w:rPr>
          <w:color w:val="3C3C3B"/>
          <w:spacing w:val="-6"/>
        </w:rPr>
        <w:t> </w:t>
      </w:r>
      <w:r>
        <w:rPr>
          <w:color w:val="3C3C3B"/>
          <w:spacing w:val="-2"/>
        </w:rPr>
        <w:t>that</w:t>
      </w:r>
      <w:r>
        <w:rPr>
          <w:color w:val="3C3C3B"/>
          <w:spacing w:val="-6"/>
        </w:rPr>
        <w:t> </w:t>
      </w:r>
      <w:r>
        <w:rPr>
          <w:color w:val="3C3C3B"/>
          <w:spacing w:val="-2"/>
        </w:rPr>
        <w:t>government</w:t>
      </w:r>
      <w:r>
        <w:rPr>
          <w:color w:val="3C3C3B"/>
          <w:spacing w:val="-6"/>
        </w:rPr>
        <w:t> </w:t>
      </w:r>
      <w:r>
        <w:rPr>
          <w:color w:val="3C3C3B"/>
          <w:spacing w:val="-2"/>
        </w:rPr>
        <w:t>has</w:t>
      </w:r>
      <w:r>
        <w:rPr>
          <w:color w:val="3C3C3B"/>
          <w:spacing w:val="-6"/>
        </w:rPr>
        <w:t> </w:t>
      </w:r>
      <w:r>
        <w:rPr>
          <w:color w:val="3C3C3B"/>
          <w:spacing w:val="-2"/>
        </w:rPr>
        <w:t>a</w:t>
      </w:r>
      <w:r>
        <w:rPr>
          <w:color w:val="3C3C3B"/>
          <w:spacing w:val="-6"/>
        </w:rPr>
        <w:t> </w:t>
      </w:r>
      <w:r>
        <w:rPr>
          <w:color w:val="3C3C3B"/>
          <w:spacing w:val="-4"/>
        </w:rPr>
        <w:t>role</w:t>
      </w:r>
    </w:p>
    <w:p>
      <w:pPr>
        <w:pStyle w:val="BodyText"/>
        <w:spacing w:line="266" w:lineRule="auto" w:before="26"/>
        <w:ind w:left="1071" w:right="5979" w:hanging="51"/>
      </w:pPr>
      <w:r>
        <w:rPr>
          <w:color w:val="3C3C3B"/>
          <w:spacing w:val="-2"/>
        </w:rPr>
        <w:t>in</w:t>
      </w:r>
      <w:r>
        <w:rPr>
          <w:color w:val="3C3C3B"/>
          <w:spacing w:val="-8"/>
        </w:rPr>
        <w:t> </w:t>
      </w:r>
      <w:r>
        <w:rPr>
          <w:color w:val="3C3C3B"/>
          <w:spacing w:val="-2"/>
        </w:rPr>
        <w:t>ensuring</w:t>
      </w:r>
      <w:r>
        <w:rPr>
          <w:color w:val="3C3C3B"/>
          <w:spacing w:val="-8"/>
        </w:rPr>
        <w:t> </w:t>
      </w:r>
      <w:r>
        <w:rPr>
          <w:color w:val="3C3C3B"/>
          <w:spacing w:val="-2"/>
        </w:rPr>
        <w:t>access</w:t>
      </w:r>
      <w:r>
        <w:rPr>
          <w:color w:val="3C3C3B"/>
          <w:spacing w:val="-8"/>
        </w:rPr>
        <w:t> </w:t>
      </w:r>
      <w:r>
        <w:rPr>
          <w:color w:val="3C3C3B"/>
          <w:spacing w:val="-2"/>
        </w:rPr>
        <w:t>to</w:t>
      </w:r>
      <w:r>
        <w:rPr>
          <w:color w:val="3C3C3B"/>
          <w:spacing w:val="-8"/>
        </w:rPr>
        <w:t> </w:t>
      </w:r>
      <w:r>
        <w:rPr>
          <w:color w:val="3C3C3B"/>
          <w:spacing w:val="-2"/>
        </w:rPr>
        <w:t>energy</w:t>
      </w:r>
      <w:r>
        <w:rPr>
          <w:color w:val="3C3C3B"/>
          <w:spacing w:val="-8"/>
        </w:rPr>
        <w:t> </w:t>
      </w:r>
      <w:r>
        <w:rPr>
          <w:color w:val="3C3C3B"/>
          <w:spacing w:val="-2"/>
        </w:rPr>
        <w:t>efficiency</w:t>
      </w:r>
      <w:r>
        <w:rPr>
          <w:color w:val="3C3C3B"/>
          <w:spacing w:val="-8"/>
        </w:rPr>
        <w:t> </w:t>
      </w:r>
      <w:r>
        <w:rPr>
          <w:color w:val="3C3C3B"/>
          <w:spacing w:val="-2"/>
        </w:rPr>
        <w:t>programs </w:t>
      </w:r>
      <w:r>
        <w:rPr>
          <w:color w:val="3C3C3B"/>
        </w:rPr>
        <w:t>to support these households.</w:t>
      </w:r>
    </w:p>
    <w:p>
      <w:pPr>
        <w:pStyle w:val="BodyText"/>
        <w:spacing w:line="266" w:lineRule="auto" w:before="87"/>
        <w:ind w:left="1020" w:right="5908"/>
      </w:pPr>
      <w:r>
        <w:rPr>
          <w:color w:val="3C3C3B"/>
        </w:rPr>
        <w:t>While</w:t>
      </w:r>
      <w:r>
        <w:rPr>
          <w:color w:val="3C3C3B"/>
          <w:spacing w:val="-14"/>
        </w:rPr>
        <w:t> </w:t>
      </w:r>
      <w:r>
        <w:rPr>
          <w:color w:val="3C3C3B"/>
        </w:rPr>
        <w:t>there</w:t>
      </w:r>
      <w:r>
        <w:rPr>
          <w:color w:val="3C3C3B"/>
          <w:spacing w:val="-14"/>
        </w:rPr>
        <w:t> </w:t>
      </w:r>
      <w:r>
        <w:rPr>
          <w:color w:val="3C3C3B"/>
        </w:rPr>
        <w:t>are</w:t>
      </w:r>
      <w:r>
        <w:rPr>
          <w:color w:val="3C3C3B"/>
          <w:spacing w:val="-14"/>
        </w:rPr>
        <w:t> </w:t>
      </w:r>
      <w:r>
        <w:rPr>
          <w:color w:val="3C3C3B"/>
        </w:rPr>
        <w:t>better</w:t>
      </w:r>
      <w:r>
        <w:rPr>
          <w:color w:val="3C3C3B"/>
          <w:spacing w:val="-14"/>
        </w:rPr>
        <w:t> </w:t>
      </w:r>
      <w:r>
        <w:rPr>
          <w:color w:val="3C3C3B"/>
        </w:rPr>
        <w:t>deals</w:t>
      </w:r>
      <w:r>
        <w:rPr>
          <w:color w:val="3C3C3B"/>
          <w:spacing w:val="-14"/>
        </w:rPr>
        <w:t> </w:t>
      </w:r>
      <w:r>
        <w:rPr>
          <w:color w:val="3C3C3B"/>
        </w:rPr>
        <w:t>available</w:t>
      </w:r>
      <w:r>
        <w:rPr>
          <w:color w:val="3C3C3B"/>
          <w:spacing w:val="-14"/>
        </w:rPr>
        <w:t> </w:t>
      </w:r>
      <w:r>
        <w:rPr>
          <w:color w:val="3C3C3B"/>
        </w:rPr>
        <w:t>in</w:t>
      </w:r>
      <w:r>
        <w:rPr>
          <w:color w:val="3C3C3B"/>
          <w:spacing w:val="-14"/>
        </w:rPr>
        <w:t> </w:t>
      </w:r>
      <w:r>
        <w:rPr>
          <w:color w:val="3C3C3B"/>
        </w:rPr>
        <w:t>the</w:t>
      </w:r>
      <w:r>
        <w:rPr>
          <w:color w:val="3C3C3B"/>
          <w:spacing w:val="-14"/>
        </w:rPr>
        <w:t> </w:t>
      </w:r>
      <w:r>
        <w:rPr>
          <w:color w:val="3C3C3B"/>
        </w:rPr>
        <w:t>market for most vulnerable consumers, they are difficult for them to identify. Supporting concession card</w:t>
      </w:r>
    </w:p>
    <w:p>
      <w:pPr>
        <w:pStyle w:val="BodyText"/>
        <w:spacing w:line="266" w:lineRule="auto" w:before="2"/>
        <w:ind w:left="1020" w:right="5577"/>
      </w:pPr>
      <w:r>
        <w:rPr>
          <w:color w:val="3C3C3B"/>
        </w:rPr>
        <w:t>holders</w:t>
      </w:r>
      <w:r>
        <w:rPr>
          <w:color w:val="3C3C3B"/>
          <w:spacing w:val="-12"/>
        </w:rPr>
        <w:t> </w:t>
      </w:r>
      <w:r>
        <w:rPr>
          <w:color w:val="3C3C3B"/>
        </w:rPr>
        <w:t>to</w:t>
      </w:r>
      <w:r>
        <w:rPr>
          <w:color w:val="3C3C3B"/>
          <w:spacing w:val="-12"/>
        </w:rPr>
        <w:t> </w:t>
      </w:r>
      <w:r>
        <w:rPr>
          <w:color w:val="3C3C3B"/>
        </w:rPr>
        <w:t>find</w:t>
      </w:r>
      <w:r>
        <w:rPr>
          <w:color w:val="3C3C3B"/>
          <w:spacing w:val="-12"/>
        </w:rPr>
        <w:t> </w:t>
      </w:r>
      <w:r>
        <w:rPr>
          <w:color w:val="3C3C3B"/>
        </w:rPr>
        <w:t>the</w:t>
      </w:r>
      <w:r>
        <w:rPr>
          <w:color w:val="3C3C3B"/>
          <w:spacing w:val="-12"/>
        </w:rPr>
        <w:t> </w:t>
      </w:r>
      <w:r>
        <w:rPr>
          <w:color w:val="3C3C3B"/>
        </w:rPr>
        <w:t>best</w:t>
      </w:r>
      <w:r>
        <w:rPr>
          <w:color w:val="3C3C3B"/>
          <w:spacing w:val="-12"/>
        </w:rPr>
        <w:t> </w:t>
      </w:r>
      <w:r>
        <w:rPr>
          <w:color w:val="3C3C3B"/>
        </w:rPr>
        <w:t>offers</w:t>
      </w:r>
      <w:r>
        <w:rPr>
          <w:color w:val="3C3C3B"/>
          <w:spacing w:val="-12"/>
        </w:rPr>
        <w:t> </w:t>
      </w:r>
      <w:r>
        <w:rPr>
          <w:color w:val="3C3C3B"/>
        </w:rPr>
        <w:t>will</w:t>
      </w:r>
      <w:r>
        <w:rPr>
          <w:color w:val="3C3C3B"/>
          <w:spacing w:val="-12"/>
        </w:rPr>
        <w:t> </w:t>
      </w:r>
      <w:r>
        <w:rPr>
          <w:color w:val="3C3C3B"/>
        </w:rPr>
        <w:t>reduce</w:t>
      </w:r>
      <w:r>
        <w:rPr>
          <w:color w:val="3C3C3B"/>
          <w:spacing w:val="-12"/>
        </w:rPr>
        <w:t> </w:t>
      </w:r>
      <w:r>
        <w:rPr>
          <w:color w:val="3C3C3B"/>
        </w:rPr>
        <w:t>their</w:t>
      </w:r>
      <w:r>
        <w:rPr>
          <w:color w:val="3C3C3B"/>
          <w:spacing w:val="-12"/>
        </w:rPr>
        <w:t> </w:t>
      </w:r>
      <w:r>
        <w:rPr>
          <w:color w:val="3C3C3B"/>
        </w:rPr>
        <w:t>costs and as well as the cost to the government for its energy concessions rebates.</w:t>
      </w:r>
    </w:p>
    <w:p>
      <w:pPr>
        <w:pStyle w:val="BodyText"/>
        <w:spacing w:line="266" w:lineRule="auto" w:before="87"/>
        <w:ind w:left="1020" w:right="5747"/>
      </w:pPr>
      <w:r>
        <w:rPr>
          <w:color w:val="3C3C3B"/>
        </w:rPr>
        <w:t>Assistance provided to concession card holders </w:t>
      </w:r>
      <w:r>
        <w:rPr>
          <w:color w:val="3C3C3B"/>
          <w:spacing w:val="-2"/>
        </w:rPr>
        <w:t>needs</w:t>
      </w:r>
      <w:r>
        <w:rPr>
          <w:color w:val="3C3C3B"/>
          <w:spacing w:val="-7"/>
        </w:rPr>
        <w:t> </w:t>
      </w:r>
      <w:r>
        <w:rPr>
          <w:color w:val="3C3C3B"/>
          <w:spacing w:val="-2"/>
        </w:rPr>
        <w:t>to</w:t>
      </w:r>
      <w:r>
        <w:rPr>
          <w:color w:val="3C3C3B"/>
          <w:spacing w:val="-7"/>
        </w:rPr>
        <w:t> </w:t>
      </w:r>
      <w:r>
        <w:rPr>
          <w:color w:val="3C3C3B"/>
          <w:spacing w:val="-2"/>
        </w:rPr>
        <w:t>be</w:t>
      </w:r>
      <w:r>
        <w:rPr>
          <w:color w:val="3C3C3B"/>
          <w:spacing w:val="-7"/>
        </w:rPr>
        <w:t> </w:t>
      </w:r>
      <w:r>
        <w:rPr>
          <w:color w:val="3C3C3B"/>
          <w:spacing w:val="-2"/>
        </w:rPr>
        <w:t>independent,</w:t>
      </w:r>
      <w:r>
        <w:rPr>
          <w:color w:val="3C3C3B"/>
          <w:spacing w:val="-7"/>
        </w:rPr>
        <w:t> </w:t>
      </w:r>
      <w:r>
        <w:rPr>
          <w:color w:val="3C3C3B"/>
          <w:spacing w:val="-2"/>
        </w:rPr>
        <w:t>accurate</w:t>
      </w:r>
      <w:r>
        <w:rPr>
          <w:color w:val="3C3C3B"/>
          <w:spacing w:val="-7"/>
        </w:rPr>
        <w:t> </w:t>
      </w:r>
      <w:r>
        <w:rPr>
          <w:color w:val="3C3C3B"/>
          <w:spacing w:val="-2"/>
        </w:rPr>
        <w:t>and</w:t>
      </w:r>
      <w:r>
        <w:rPr>
          <w:color w:val="3C3C3B"/>
          <w:spacing w:val="-7"/>
        </w:rPr>
        <w:t> </w:t>
      </w:r>
      <w:r>
        <w:rPr>
          <w:color w:val="3C3C3B"/>
          <w:spacing w:val="-2"/>
        </w:rPr>
        <w:t>accessible. </w:t>
      </w:r>
      <w:r>
        <w:rPr>
          <w:color w:val="3C3C3B"/>
        </w:rPr>
        <w:t>Funding an independent not-for-profit brokerage service will enable consumers to receive advice about</w:t>
      </w:r>
      <w:r>
        <w:rPr>
          <w:color w:val="3C3C3B"/>
          <w:spacing w:val="-1"/>
        </w:rPr>
        <w:t> </w:t>
      </w:r>
      <w:r>
        <w:rPr>
          <w:color w:val="3C3C3B"/>
        </w:rPr>
        <w:t>the</w:t>
      </w:r>
      <w:r>
        <w:rPr>
          <w:color w:val="3C3C3B"/>
          <w:spacing w:val="-1"/>
        </w:rPr>
        <w:t> </w:t>
      </w:r>
      <w:r>
        <w:rPr>
          <w:color w:val="3C3C3B"/>
        </w:rPr>
        <w:t>best</w:t>
      </w:r>
      <w:r>
        <w:rPr>
          <w:color w:val="3C3C3B"/>
          <w:spacing w:val="-1"/>
        </w:rPr>
        <w:t> </w:t>
      </w:r>
      <w:r>
        <w:rPr>
          <w:color w:val="3C3C3B"/>
        </w:rPr>
        <w:t>offer</w:t>
      </w:r>
      <w:r>
        <w:rPr>
          <w:color w:val="3C3C3B"/>
          <w:spacing w:val="-1"/>
        </w:rPr>
        <w:t> </w:t>
      </w:r>
      <w:r>
        <w:rPr>
          <w:color w:val="3C3C3B"/>
        </w:rPr>
        <w:t>and</w:t>
      </w:r>
      <w:r>
        <w:rPr>
          <w:color w:val="3C3C3B"/>
          <w:spacing w:val="-1"/>
        </w:rPr>
        <w:t> </w:t>
      </w:r>
      <w:r>
        <w:rPr>
          <w:color w:val="3C3C3B"/>
        </w:rPr>
        <w:t>support</w:t>
      </w:r>
      <w:r>
        <w:rPr>
          <w:color w:val="3C3C3B"/>
          <w:spacing w:val="-1"/>
        </w:rPr>
        <w:t> </w:t>
      </w:r>
      <w:r>
        <w:rPr>
          <w:color w:val="3C3C3B"/>
        </w:rPr>
        <w:t>them</w:t>
      </w:r>
      <w:r>
        <w:rPr>
          <w:color w:val="3C3C3B"/>
          <w:spacing w:val="-1"/>
        </w:rPr>
        <w:t> </w:t>
      </w:r>
      <w:r>
        <w:rPr>
          <w:color w:val="3C3C3B"/>
        </w:rPr>
        <w:t>to</w:t>
      </w:r>
      <w:r>
        <w:rPr>
          <w:color w:val="3C3C3B"/>
          <w:spacing w:val="-1"/>
        </w:rPr>
        <w:t> </w:t>
      </w:r>
      <w:r>
        <w:rPr>
          <w:color w:val="3C3C3B"/>
        </w:rPr>
        <w:t>switch</w:t>
      </w:r>
      <w:r>
        <w:rPr>
          <w:color w:val="3C3C3B"/>
          <w:spacing w:val="-1"/>
        </w:rPr>
        <w:t> </w:t>
      </w:r>
      <w:r>
        <w:rPr>
          <w:color w:val="3C3C3B"/>
        </w:rPr>
        <w:t>to the most affordable contract. Linking the service with access to household smart meter data will enhance the benefits.</w:t>
      </w:r>
    </w:p>
    <w:p>
      <w:pPr>
        <w:pStyle w:val="BodyText"/>
        <w:spacing w:line="266" w:lineRule="auto" w:before="91"/>
        <w:ind w:left="1020" w:right="5938"/>
      </w:pPr>
      <w:r>
        <w:rPr>
          <w:color w:val="3C3C3B"/>
        </w:rPr>
        <w:t>The costs of concession schemes to government are</w:t>
      </w:r>
      <w:r>
        <w:rPr>
          <w:color w:val="3C3C3B"/>
          <w:spacing w:val="-14"/>
        </w:rPr>
        <w:t> </w:t>
      </w:r>
      <w:r>
        <w:rPr>
          <w:color w:val="3C3C3B"/>
        </w:rPr>
        <w:t>increasing</w:t>
      </w:r>
      <w:r>
        <w:rPr>
          <w:color w:val="3C3C3B"/>
          <w:spacing w:val="-14"/>
        </w:rPr>
        <w:t> </w:t>
      </w:r>
      <w:r>
        <w:rPr>
          <w:color w:val="3C3C3B"/>
        </w:rPr>
        <w:t>and</w:t>
      </w:r>
      <w:r>
        <w:rPr>
          <w:color w:val="3C3C3B"/>
          <w:spacing w:val="-14"/>
        </w:rPr>
        <w:t> </w:t>
      </w:r>
      <w:r>
        <w:rPr>
          <w:color w:val="3C3C3B"/>
        </w:rPr>
        <w:t>this</w:t>
      </w:r>
      <w:r>
        <w:rPr>
          <w:color w:val="3C3C3B"/>
          <w:spacing w:val="-14"/>
        </w:rPr>
        <w:t> </w:t>
      </w:r>
      <w:r>
        <w:rPr>
          <w:color w:val="3C3C3B"/>
        </w:rPr>
        <w:t>is</w:t>
      </w:r>
      <w:r>
        <w:rPr>
          <w:color w:val="3C3C3B"/>
          <w:spacing w:val="-14"/>
        </w:rPr>
        <w:t> </w:t>
      </w:r>
      <w:r>
        <w:rPr>
          <w:color w:val="3C3C3B"/>
        </w:rPr>
        <w:t>set</w:t>
      </w:r>
      <w:r>
        <w:rPr>
          <w:color w:val="3C3C3B"/>
          <w:spacing w:val="-14"/>
        </w:rPr>
        <w:t> </w:t>
      </w:r>
      <w:r>
        <w:rPr>
          <w:color w:val="3C3C3B"/>
        </w:rPr>
        <w:t>to</w:t>
      </w:r>
      <w:r>
        <w:rPr>
          <w:color w:val="3C3C3B"/>
          <w:spacing w:val="-14"/>
        </w:rPr>
        <w:t> </w:t>
      </w:r>
      <w:r>
        <w:rPr>
          <w:color w:val="3C3C3B"/>
        </w:rPr>
        <w:t>continue</w:t>
      </w:r>
      <w:r>
        <w:rPr>
          <w:color w:val="3C3C3B"/>
          <w:spacing w:val="-14"/>
        </w:rPr>
        <w:t> </w:t>
      </w:r>
      <w:r>
        <w:rPr>
          <w:color w:val="3C3C3B"/>
        </w:rPr>
        <w:t>as</w:t>
      </w:r>
      <w:r>
        <w:rPr>
          <w:color w:val="3C3C3B"/>
          <w:spacing w:val="-14"/>
        </w:rPr>
        <w:t> </w:t>
      </w:r>
      <w:r>
        <w:rPr>
          <w:color w:val="3C3C3B"/>
        </w:rPr>
        <w:t>energy prices rise and the population ages. Empowering concession card holders to reduce energy costs provides dual benefits. A group purchasing process will allow concession card holders to exercise</w:t>
      </w:r>
      <w:r>
        <w:rPr>
          <w:color w:val="3C3C3B"/>
          <w:spacing w:val="-14"/>
        </w:rPr>
        <w:t> </w:t>
      </w:r>
      <w:r>
        <w:rPr>
          <w:color w:val="3C3C3B"/>
        </w:rPr>
        <w:t>greater</w:t>
      </w:r>
      <w:r>
        <w:rPr>
          <w:color w:val="3C3C3B"/>
          <w:spacing w:val="-14"/>
        </w:rPr>
        <w:t> </w:t>
      </w:r>
      <w:r>
        <w:rPr>
          <w:color w:val="3C3C3B"/>
        </w:rPr>
        <w:t>purchasing</w:t>
      </w:r>
      <w:r>
        <w:rPr>
          <w:color w:val="3C3C3B"/>
          <w:spacing w:val="-14"/>
        </w:rPr>
        <w:t> </w:t>
      </w:r>
      <w:r>
        <w:rPr>
          <w:color w:val="3C3C3B"/>
        </w:rPr>
        <w:t>power</w:t>
      </w:r>
      <w:r>
        <w:rPr>
          <w:color w:val="3C3C3B"/>
          <w:spacing w:val="-14"/>
        </w:rPr>
        <w:t> </w:t>
      </w:r>
      <w:r>
        <w:rPr>
          <w:color w:val="3C3C3B"/>
        </w:rPr>
        <w:t>and</w:t>
      </w:r>
      <w:r>
        <w:rPr>
          <w:color w:val="3C3C3B"/>
          <w:spacing w:val="-14"/>
        </w:rPr>
        <w:t> </w:t>
      </w:r>
      <w:r>
        <w:rPr>
          <w:color w:val="3C3C3B"/>
        </w:rPr>
        <w:t>incentivise retailers to offer better prices. Group purchasing can</w:t>
      </w:r>
      <w:r>
        <w:rPr>
          <w:color w:val="3C3C3B"/>
          <w:spacing w:val="-7"/>
        </w:rPr>
        <w:t> </w:t>
      </w:r>
      <w:r>
        <w:rPr>
          <w:color w:val="3C3C3B"/>
        </w:rPr>
        <w:t>be</w:t>
      </w:r>
      <w:r>
        <w:rPr>
          <w:color w:val="3C3C3B"/>
          <w:spacing w:val="-7"/>
        </w:rPr>
        <w:t> </w:t>
      </w:r>
      <w:r>
        <w:rPr>
          <w:color w:val="3C3C3B"/>
        </w:rPr>
        <w:t>operated</w:t>
      </w:r>
      <w:r>
        <w:rPr>
          <w:color w:val="3C3C3B"/>
          <w:spacing w:val="-7"/>
        </w:rPr>
        <w:t> </w:t>
      </w:r>
      <w:r>
        <w:rPr>
          <w:color w:val="3C3C3B"/>
        </w:rPr>
        <w:t>in</w:t>
      </w:r>
      <w:r>
        <w:rPr>
          <w:color w:val="3C3C3B"/>
          <w:spacing w:val="-7"/>
        </w:rPr>
        <w:t> </w:t>
      </w:r>
      <w:r>
        <w:rPr>
          <w:color w:val="3C3C3B"/>
        </w:rPr>
        <w:t>a</w:t>
      </w:r>
      <w:r>
        <w:rPr>
          <w:color w:val="3C3C3B"/>
          <w:spacing w:val="-7"/>
        </w:rPr>
        <w:t> </w:t>
      </w:r>
      <w:r>
        <w:rPr>
          <w:color w:val="3C3C3B"/>
        </w:rPr>
        <w:t>range</w:t>
      </w:r>
      <w:r>
        <w:rPr>
          <w:color w:val="3C3C3B"/>
          <w:spacing w:val="-7"/>
        </w:rPr>
        <w:t> </w:t>
      </w:r>
      <w:r>
        <w:rPr>
          <w:color w:val="3C3C3B"/>
        </w:rPr>
        <w:t>of</w:t>
      </w:r>
      <w:r>
        <w:rPr>
          <w:color w:val="3C3C3B"/>
          <w:spacing w:val="-7"/>
        </w:rPr>
        <w:t> </w:t>
      </w:r>
      <w:r>
        <w:rPr>
          <w:color w:val="3C3C3B"/>
        </w:rPr>
        <w:t>ways.</w:t>
      </w:r>
      <w:r>
        <w:rPr>
          <w:color w:val="3C3C3B"/>
          <w:spacing w:val="-7"/>
        </w:rPr>
        <w:t> </w:t>
      </w:r>
      <w:r>
        <w:rPr>
          <w:color w:val="3C3C3B"/>
        </w:rPr>
        <w:t>The</w:t>
      </w:r>
      <w:r>
        <w:rPr>
          <w:color w:val="3C3C3B"/>
          <w:spacing w:val="-7"/>
        </w:rPr>
        <w:t> </w:t>
      </w:r>
      <w:r>
        <w:rPr>
          <w:color w:val="3C3C3B"/>
        </w:rPr>
        <w:t>Victorian government should explore how it could conduct a group purchasing arrangement on behalf of concession card holders.</w:t>
      </w:r>
    </w:p>
    <w:p>
      <w:pPr>
        <w:pStyle w:val="BodyText"/>
        <w:spacing w:line="266" w:lineRule="auto" w:before="94"/>
        <w:ind w:left="1020" w:right="5979"/>
      </w:pPr>
      <w:r>
        <w:rPr>
          <w:color w:val="3C3C3B"/>
        </w:rPr>
        <w:t>The following recommendations apply to </w:t>
      </w:r>
      <w:r>
        <w:rPr>
          <w:color w:val="3C3C3B"/>
          <w:spacing w:val="-2"/>
        </w:rPr>
        <w:t>residential</w:t>
      </w:r>
      <w:r>
        <w:rPr>
          <w:color w:val="3C3C3B"/>
          <w:spacing w:val="-7"/>
        </w:rPr>
        <w:t> </w:t>
      </w:r>
      <w:r>
        <w:rPr>
          <w:color w:val="3C3C3B"/>
          <w:spacing w:val="-2"/>
        </w:rPr>
        <w:t>customers</w:t>
      </w:r>
      <w:r>
        <w:rPr>
          <w:color w:val="3C3C3B"/>
          <w:spacing w:val="-7"/>
        </w:rPr>
        <w:t> </w:t>
      </w:r>
      <w:r>
        <w:rPr>
          <w:color w:val="3C3C3B"/>
          <w:spacing w:val="-2"/>
        </w:rPr>
        <w:t>for</w:t>
      </w:r>
      <w:r>
        <w:rPr>
          <w:color w:val="3C3C3B"/>
          <w:spacing w:val="-7"/>
        </w:rPr>
        <w:t> </w:t>
      </w:r>
      <w:r>
        <w:rPr>
          <w:color w:val="3C3C3B"/>
          <w:spacing w:val="-2"/>
        </w:rPr>
        <w:t>both</w:t>
      </w:r>
      <w:r>
        <w:rPr>
          <w:color w:val="3C3C3B"/>
          <w:spacing w:val="-7"/>
        </w:rPr>
        <w:t> </w:t>
      </w:r>
      <w:r>
        <w:rPr>
          <w:color w:val="3C3C3B"/>
          <w:spacing w:val="-2"/>
        </w:rPr>
        <w:t>electricity</w:t>
      </w:r>
      <w:r>
        <w:rPr>
          <w:color w:val="3C3C3B"/>
          <w:spacing w:val="-7"/>
        </w:rPr>
        <w:t> </w:t>
      </w:r>
      <w:r>
        <w:rPr>
          <w:color w:val="3C3C3B"/>
          <w:spacing w:val="-2"/>
        </w:rPr>
        <w:t>and</w:t>
      </w:r>
      <w:r>
        <w:rPr>
          <w:color w:val="3C3C3B"/>
          <w:spacing w:val="-7"/>
        </w:rPr>
        <w:t> </w:t>
      </w:r>
      <w:r>
        <w:rPr>
          <w:color w:val="3C3C3B"/>
          <w:spacing w:val="-2"/>
        </w:rPr>
        <w:t>gas.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19"/>
        </w:rPr>
      </w:pPr>
    </w:p>
    <w:p>
      <w:pPr>
        <w:spacing w:before="1"/>
        <w:ind w:left="0" w:right="114" w:firstLine="0"/>
        <w:jc w:val="right"/>
        <w:rPr>
          <w:b/>
          <w:sz w:val="24"/>
        </w:rPr>
      </w:pPr>
      <w:r>
        <w:rPr>
          <w:b/>
          <w:color w:val="B37B80"/>
          <w:spacing w:val="-5"/>
          <w:w w:val="105"/>
          <w:sz w:val="24"/>
        </w:rPr>
        <w:t>58</w:t>
      </w:r>
    </w:p>
    <w:p>
      <w:pPr>
        <w:spacing w:after="0"/>
        <w:jc w:val="right"/>
        <w:rPr>
          <w:sz w:val="24"/>
        </w:rPr>
        <w:sectPr>
          <w:pgSz w:w="11910" w:h="16840"/>
          <w:pgMar w:top="880" w:bottom="280" w:left="0" w:right="560"/>
        </w:sectPr>
      </w:pPr>
    </w:p>
    <w:p>
      <w:pPr>
        <w:pStyle w:val="BodyText"/>
        <w:rPr>
          <w:b/>
        </w:rPr>
      </w:pPr>
    </w:p>
    <w:p>
      <w:pPr>
        <w:pStyle w:val="BodyText"/>
        <w:rPr>
          <w:b/>
        </w:rPr>
      </w:pPr>
    </w:p>
    <w:p>
      <w:pPr>
        <w:pStyle w:val="BodyText"/>
        <w:rPr>
          <w:b/>
        </w:rPr>
      </w:pPr>
    </w:p>
    <w:p>
      <w:pPr>
        <w:spacing w:after="0"/>
        <w:sectPr>
          <w:pgSz w:w="11910" w:h="16840"/>
          <w:pgMar w:top="0" w:bottom="280" w:left="0" w:right="560"/>
        </w:sectPr>
      </w:pPr>
    </w:p>
    <w:p>
      <w:pPr>
        <w:pStyle w:val="Heading2"/>
        <w:spacing w:line="208" w:lineRule="auto" w:before="306"/>
        <w:ind w:left="1587" w:right="580"/>
      </w:pPr>
      <w:r>
        <w:rPr/>
        <mc:AlternateContent>
          <mc:Choice Requires="wps">
            <w:drawing>
              <wp:anchor distT="0" distB="0" distL="0" distR="0" allowOverlap="1" layoutInCell="1" locked="0" behindDoc="1" simplePos="0" relativeHeight="483617280">
                <wp:simplePos x="0" y="0"/>
                <wp:positionH relativeFrom="page">
                  <wp:posOffset>0</wp:posOffset>
                </wp:positionH>
                <wp:positionV relativeFrom="page">
                  <wp:posOffset>0</wp:posOffset>
                </wp:positionV>
                <wp:extent cx="3150235" cy="10188575"/>
                <wp:effectExtent l="0" t="0" r="0" b="0"/>
                <wp:wrapNone/>
                <wp:docPr id="1963" name="Group 1963"/>
                <wp:cNvGraphicFramePr>
                  <a:graphicFrameLocks/>
                </wp:cNvGraphicFramePr>
                <a:graphic>
                  <a:graphicData uri="http://schemas.microsoft.com/office/word/2010/wordprocessingGroup">
                    <wpg:wgp>
                      <wpg:cNvPr id="1963" name="Group 1963"/>
                      <wpg:cNvGrpSpPr/>
                      <wpg:grpSpPr>
                        <a:xfrm>
                          <a:off x="0" y="0"/>
                          <a:ext cx="3150235" cy="10188575"/>
                          <a:chExt cx="3150235" cy="10188575"/>
                        </a:xfrm>
                      </wpg:grpSpPr>
                      <wps:wsp>
                        <wps:cNvPr id="1964" name="Graphic 1964"/>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965" name="Image 1965"/>
                          <pic:cNvPicPr/>
                        </pic:nvPicPr>
                        <pic:blipFill>
                          <a:blip r:embed="rId7" cstate="print"/>
                          <a:stretch>
                            <a:fillRect/>
                          </a:stretch>
                        </pic:blipFill>
                        <pic:spPr>
                          <a:xfrm>
                            <a:off x="0" y="0"/>
                            <a:ext cx="2961005" cy="1080008"/>
                          </a:xfrm>
                          <a:prstGeom prst="rect">
                            <a:avLst/>
                          </a:prstGeom>
                        </pic:spPr>
                      </pic:pic>
                      <pic:pic>
                        <pic:nvPicPr>
                          <pic:cNvPr id="1966" name="Image 1966"/>
                          <pic:cNvPicPr/>
                        </pic:nvPicPr>
                        <pic:blipFill>
                          <a:blip r:embed="rId6" cstate="print"/>
                          <a:stretch>
                            <a:fillRect/>
                          </a:stretch>
                        </pic:blipFill>
                        <pic:spPr>
                          <a:xfrm>
                            <a:off x="0" y="0"/>
                            <a:ext cx="3149993" cy="1545018"/>
                          </a:xfrm>
                          <a:prstGeom prst="rect">
                            <a:avLst/>
                          </a:prstGeom>
                        </pic:spPr>
                      </pic:pic>
                    </wpg:wgp>
                  </a:graphicData>
                </a:graphic>
              </wp:anchor>
            </w:drawing>
          </mc:Choice>
          <mc:Fallback>
            <w:pict>
              <v:group style="position:absolute;margin-left:0pt;margin-top:0pt;width:248.05pt;height:802.25pt;mso-position-horizontal-relative:page;mso-position-vertical-relative:page;z-index:-19699200" id="docshapegroup1044" coordorigin="0,0" coordsize="4961,16045">
                <v:line style="position:absolute" from="1191,921" to="1191,16044" stroked="true" strokeweight="1pt" strokecolor="#4e868e">
                  <v:stroke dashstyle="solid"/>
                </v:line>
                <v:shape style="position:absolute;left:0;top:0;width:4663;height:1701" type="#_x0000_t75" id="docshape1045" stroked="false">
                  <v:imagedata r:id="rId7" o:title=""/>
                </v:shape>
                <v:shape style="position:absolute;left:0;top:0;width:4961;height:2434" type="#_x0000_t75" id="docshape1046" stroked="false">
                  <v:imagedata r:id="rId6" o:title=""/>
                </v:shape>
                <w10:wrap type="none"/>
              </v:group>
            </w:pict>
          </mc:Fallback>
        </mc:AlternateContent>
      </w:r>
      <w:r>
        <w:rPr/>
        <mc:AlternateContent>
          <mc:Choice Requires="wps">
            <w:drawing>
              <wp:anchor distT="0" distB="0" distL="0" distR="0" allowOverlap="1" layoutInCell="1" locked="0" behindDoc="0" simplePos="0" relativeHeight="15889920">
                <wp:simplePos x="0" y="0"/>
                <wp:positionH relativeFrom="page">
                  <wp:posOffset>501065</wp:posOffset>
                </wp:positionH>
                <wp:positionV relativeFrom="paragraph">
                  <wp:posOffset>122911</wp:posOffset>
                </wp:positionV>
                <wp:extent cx="136525" cy="3392170"/>
                <wp:effectExtent l="0" t="0" r="0" b="0"/>
                <wp:wrapNone/>
                <wp:docPr id="1967" name="Textbox 1967"/>
                <wp:cNvGraphicFramePr>
                  <a:graphicFrameLocks/>
                </wp:cNvGraphicFramePr>
                <a:graphic>
                  <a:graphicData uri="http://schemas.microsoft.com/office/word/2010/wordprocessingShape">
                    <wps:wsp>
                      <wps:cNvPr id="1967" name="Textbox 1967"/>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9.678039pt;width:10.75pt;height:267.1pt;mso-position-horizontal-relative:page;mso-position-vertical-relative:paragraph;z-index:15889920" type="#_x0000_t202" id="docshape1047"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bookmarkStart w:name="_TOC_250002" w:id="29"/>
      <w:r>
        <w:rPr>
          <w:color w:val="4E868E"/>
        </w:rPr>
        <w:t>MONITORING AND </w:t>
      </w:r>
      <w:r>
        <w:rPr>
          <w:color w:val="4E868E"/>
          <w:spacing w:val="-10"/>
        </w:rPr>
        <w:t>OVERSEEING</w:t>
      </w:r>
      <w:r>
        <w:rPr>
          <w:color w:val="4E868E"/>
          <w:spacing w:val="-9"/>
        </w:rPr>
        <w:t> </w:t>
      </w:r>
      <w:r>
        <w:rPr>
          <w:color w:val="4E868E"/>
          <w:spacing w:val="-10"/>
        </w:rPr>
        <w:t>THE</w:t>
      </w:r>
      <w:r>
        <w:rPr>
          <w:color w:val="4E868E"/>
          <w:spacing w:val="-8"/>
        </w:rPr>
        <w:t> </w:t>
      </w:r>
      <w:bookmarkEnd w:id="29"/>
      <w:r>
        <w:rPr>
          <w:color w:val="4E868E"/>
          <w:spacing w:val="-10"/>
        </w:rPr>
        <w:t>MARKET</w:t>
      </w:r>
    </w:p>
    <w:p>
      <w:pPr>
        <w:pStyle w:val="BodyText"/>
        <w:spacing w:line="261" w:lineRule="auto" w:before="99"/>
        <w:ind w:left="1587" w:right="580"/>
      </w:pPr>
      <w:r>
        <w:rPr>
          <w:color w:val="3C3C3B"/>
        </w:rPr>
        <w:t>The review panel recognises that a monitoring</w:t>
      </w:r>
      <w:r>
        <w:rPr>
          <w:color w:val="3C3C3B"/>
          <w:spacing w:val="-14"/>
        </w:rPr>
        <w:t> </w:t>
      </w:r>
      <w:r>
        <w:rPr>
          <w:color w:val="3C3C3B"/>
        </w:rPr>
        <w:t>regime</w:t>
      </w:r>
      <w:r>
        <w:rPr>
          <w:color w:val="3C3C3B"/>
          <w:spacing w:val="-14"/>
        </w:rPr>
        <w:t> </w:t>
      </w:r>
      <w:r>
        <w:rPr>
          <w:color w:val="3C3C3B"/>
        </w:rPr>
        <w:t>is</w:t>
      </w:r>
      <w:r>
        <w:rPr>
          <w:color w:val="3C3C3B"/>
          <w:spacing w:val="-14"/>
        </w:rPr>
        <w:t> </w:t>
      </w:r>
      <w:r>
        <w:rPr>
          <w:color w:val="3C3C3B"/>
        </w:rPr>
        <w:t>vital</w:t>
      </w:r>
      <w:r>
        <w:rPr>
          <w:color w:val="3C3C3B"/>
          <w:spacing w:val="-14"/>
        </w:rPr>
        <w:t> </w:t>
      </w:r>
      <w:r>
        <w:rPr>
          <w:color w:val="3C3C3B"/>
        </w:rPr>
        <w:t>for</w:t>
      </w:r>
      <w:r>
        <w:rPr>
          <w:color w:val="3C3C3B"/>
          <w:spacing w:val="-14"/>
        </w:rPr>
        <w:t> </w:t>
      </w:r>
      <w:r>
        <w:rPr>
          <w:color w:val="3C3C3B"/>
        </w:rPr>
        <w:t>efficient</w:t>
      </w:r>
      <w:r>
        <w:rPr>
          <w:color w:val="3C3C3B"/>
          <w:spacing w:val="-14"/>
        </w:rPr>
        <w:t> </w:t>
      </w:r>
      <w:r>
        <w:rPr>
          <w:color w:val="3C3C3B"/>
        </w:rPr>
        <w:t>and effective market outcomes.</w:t>
      </w:r>
    </w:p>
    <w:p>
      <w:pPr>
        <w:pStyle w:val="BodyText"/>
        <w:spacing w:line="261" w:lineRule="auto" w:before="83"/>
        <w:ind w:left="1587" w:right="211"/>
      </w:pPr>
      <w:r>
        <w:rPr>
          <w:color w:val="3C3C3B"/>
        </w:rPr>
        <w:t>The review panel observed that it is currently difficult for regulators to fully understand the retail</w:t>
      </w:r>
      <w:r>
        <w:rPr>
          <w:color w:val="3C3C3B"/>
          <w:spacing w:val="-14"/>
        </w:rPr>
        <w:t> </w:t>
      </w:r>
      <w:r>
        <w:rPr>
          <w:color w:val="3C3C3B"/>
        </w:rPr>
        <w:t>energy</w:t>
      </w:r>
      <w:r>
        <w:rPr>
          <w:color w:val="3C3C3B"/>
          <w:spacing w:val="-14"/>
        </w:rPr>
        <w:t> </w:t>
      </w:r>
      <w:r>
        <w:rPr>
          <w:color w:val="3C3C3B"/>
        </w:rPr>
        <w:t>market</w:t>
      </w:r>
      <w:r>
        <w:rPr>
          <w:color w:val="3C3C3B"/>
          <w:spacing w:val="-14"/>
        </w:rPr>
        <w:t> </w:t>
      </w:r>
      <w:r>
        <w:rPr>
          <w:color w:val="3C3C3B"/>
        </w:rPr>
        <w:t>due</w:t>
      </w:r>
      <w:r>
        <w:rPr>
          <w:color w:val="3C3C3B"/>
          <w:spacing w:val="-14"/>
        </w:rPr>
        <w:t> </w:t>
      </w:r>
      <w:r>
        <w:rPr>
          <w:color w:val="3C3C3B"/>
        </w:rPr>
        <w:t>to</w:t>
      </w:r>
      <w:r>
        <w:rPr>
          <w:color w:val="3C3C3B"/>
          <w:spacing w:val="-14"/>
        </w:rPr>
        <w:t> </w:t>
      </w:r>
      <w:r>
        <w:rPr>
          <w:color w:val="3C3C3B"/>
        </w:rPr>
        <w:t>hidden</w:t>
      </w:r>
      <w:r>
        <w:rPr>
          <w:color w:val="3C3C3B"/>
          <w:spacing w:val="-14"/>
        </w:rPr>
        <w:t> </w:t>
      </w:r>
      <w:r>
        <w:rPr>
          <w:color w:val="3C3C3B"/>
        </w:rPr>
        <w:t>offers,</w:t>
      </w:r>
      <w:r>
        <w:rPr>
          <w:color w:val="3C3C3B"/>
          <w:spacing w:val="-14"/>
        </w:rPr>
        <w:t> </w:t>
      </w:r>
      <w:r>
        <w:rPr>
          <w:color w:val="3C3C3B"/>
        </w:rPr>
        <w:t>legacy offers and costs and margins not being visible. Transparency is vital to effective and efficient regulation</w:t>
      </w:r>
      <w:r>
        <w:rPr>
          <w:color w:val="3C3C3B"/>
          <w:spacing w:val="-14"/>
        </w:rPr>
        <w:t> </w:t>
      </w:r>
      <w:r>
        <w:rPr>
          <w:color w:val="3C3C3B"/>
        </w:rPr>
        <w:t>and</w:t>
      </w:r>
      <w:r>
        <w:rPr>
          <w:color w:val="3C3C3B"/>
          <w:spacing w:val="-14"/>
        </w:rPr>
        <w:t> </w:t>
      </w:r>
      <w:r>
        <w:rPr>
          <w:color w:val="3C3C3B"/>
        </w:rPr>
        <w:t>reform</w:t>
      </w:r>
      <w:r>
        <w:rPr>
          <w:color w:val="3C3C3B"/>
          <w:spacing w:val="-14"/>
        </w:rPr>
        <w:t> </w:t>
      </w:r>
      <w:r>
        <w:rPr>
          <w:color w:val="3C3C3B"/>
        </w:rPr>
        <w:t>processes</w:t>
      </w:r>
      <w:r>
        <w:rPr>
          <w:color w:val="3C3C3B"/>
          <w:spacing w:val="-14"/>
        </w:rPr>
        <w:t> </w:t>
      </w:r>
      <w:r>
        <w:rPr>
          <w:color w:val="3C3C3B"/>
        </w:rPr>
        <w:t>and</w:t>
      </w:r>
      <w:r>
        <w:rPr>
          <w:color w:val="3C3C3B"/>
          <w:spacing w:val="-14"/>
        </w:rPr>
        <w:t> </w:t>
      </w:r>
      <w:r>
        <w:rPr>
          <w:color w:val="3C3C3B"/>
        </w:rPr>
        <w:t>outcomes.</w:t>
      </w:r>
    </w:p>
    <w:p>
      <w:pPr>
        <w:pStyle w:val="BodyText"/>
        <w:spacing w:line="261" w:lineRule="auto" w:before="81"/>
        <w:ind w:left="1587" w:right="332"/>
        <w:jc w:val="both"/>
      </w:pPr>
      <w:r>
        <w:rPr>
          <w:color w:val="3C3C3B"/>
          <w:spacing w:val="-2"/>
        </w:rPr>
        <w:t>The</w:t>
      </w:r>
      <w:r>
        <w:rPr>
          <w:color w:val="3C3C3B"/>
          <w:spacing w:val="-9"/>
        </w:rPr>
        <w:t> </w:t>
      </w:r>
      <w:r>
        <w:rPr>
          <w:color w:val="3C3C3B"/>
          <w:spacing w:val="-2"/>
        </w:rPr>
        <w:t>review,</w:t>
      </w:r>
      <w:r>
        <w:rPr>
          <w:color w:val="3C3C3B"/>
          <w:spacing w:val="-9"/>
        </w:rPr>
        <w:t> </w:t>
      </w:r>
      <w:r>
        <w:rPr>
          <w:color w:val="3C3C3B"/>
          <w:spacing w:val="-2"/>
        </w:rPr>
        <w:t>as</w:t>
      </w:r>
      <w:r>
        <w:rPr>
          <w:color w:val="3C3C3B"/>
          <w:spacing w:val="-9"/>
        </w:rPr>
        <w:t> </w:t>
      </w:r>
      <w:r>
        <w:rPr>
          <w:color w:val="3C3C3B"/>
          <w:spacing w:val="-2"/>
        </w:rPr>
        <w:t>per</w:t>
      </w:r>
      <w:r>
        <w:rPr>
          <w:color w:val="3C3C3B"/>
          <w:spacing w:val="-9"/>
        </w:rPr>
        <w:t> </w:t>
      </w:r>
      <w:r>
        <w:rPr>
          <w:color w:val="3C3C3B"/>
          <w:spacing w:val="-2"/>
        </w:rPr>
        <w:t>previous</w:t>
      </w:r>
      <w:r>
        <w:rPr>
          <w:color w:val="3C3C3B"/>
          <w:spacing w:val="-9"/>
        </w:rPr>
        <w:t> </w:t>
      </w:r>
      <w:r>
        <w:rPr>
          <w:color w:val="3C3C3B"/>
          <w:spacing w:val="-2"/>
        </w:rPr>
        <w:t>reviews</w:t>
      </w:r>
      <w:r>
        <w:rPr>
          <w:color w:val="3C3C3B"/>
          <w:spacing w:val="-9"/>
        </w:rPr>
        <w:t> </w:t>
      </w:r>
      <w:r>
        <w:rPr>
          <w:color w:val="3C3C3B"/>
          <w:spacing w:val="-2"/>
        </w:rPr>
        <w:t>of</w:t>
      </w:r>
      <w:r>
        <w:rPr>
          <w:color w:val="3C3C3B"/>
          <w:spacing w:val="-9"/>
        </w:rPr>
        <w:t> </w:t>
      </w:r>
      <w:r>
        <w:rPr>
          <w:color w:val="3C3C3B"/>
          <w:spacing w:val="-2"/>
        </w:rPr>
        <w:t>Victoria’s </w:t>
      </w:r>
      <w:r>
        <w:rPr>
          <w:color w:val="3C3C3B"/>
        </w:rPr>
        <w:t>retail</w:t>
      </w:r>
      <w:r>
        <w:rPr>
          <w:color w:val="3C3C3B"/>
          <w:spacing w:val="-14"/>
        </w:rPr>
        <w:t> </w:t>
      </w:r>
      <w:r>
        <w:rPr>
          <w:color w:val="3C3C3B"/>
        </w:rPr>
        <w:t>energy</w:t>
      </w:r>
      <w:r>
        <w:rPr>
          <w:color w:val="3C3C3B"/>
          <w:spacing w:val="-14"/>
        </w:rPr>
        <w:t> </w:t>
      </w:r>
      <w:r>
        <w:rPr>
          <w:color w:val="3C3C3B"/>
        </w:rPr>
        <w:t>market</w:t>
      </w:r>
      <w:r>
        <w:rPr>
          <w:color w:val="3C3C3B"/>
          <w:spacing w:val="-14"/>
        </w:rPr>
        <w:t> </w:t>
      </w:r>
      <w:r>
        <w:rPr>
          <w:color w:val="3C3C3B"/>
        </w:rPr>
        <w:t>by</w:t>
      </w:r>
      <w:r>
        <w:rPr>
          <w:color w:val="3C3C3B"/>
          <w:spacing w:val="-14"/>
        </w:rPr>
        <w:t> </w:t>
      </w:r>
      <w:r>
        <w:rPr>
          <w:color w:val="3C3C3B"/>
        </w:rPr>
        <w:t>others,</w:t>
      </w:r>
      <w:r>
        <w:rPr>
          <w:color w:val="3C3C3B"/>
          <w:spacing w:val="-14"/>
        </w:rPr>
        <w:t> </w:t>
      </w:r>
      <w:r>
        <w:rPr>
          <w:color w:val="3C3C3B"/>
        </w:rPr>
        <w:t>was</w:t>
      </w:r>
      <w:r>
        <w:rPr>
          <w:color w:val="3C3C3B"/>
          <w:spacing w:val="-14"/>
        </w:rPr>
        <w:t> </w:t>
      </w:r>
      <w:r>
        <w:rPr>
          <w:color w:val="3C3C3B"/>
        </w:rPr>
        <w:t>limited</w:t>
      </w:r>
      <w:r>
        <w:rPr>
          <w:color w:val="3C3C3B"/>
          <w:spacing w:val="-14"/>
        </w:rPr>
        <w:t> </w:t>
      </w:r>
      <w:r>
        <w:rPr>
          <w:color w:val="3C3C3B"/>
        </w:rPr>
        <w:t>to</w:t>
      </w:r>
      <w:r>
        <w:rPr>
          <w:color w:val="3C3C3B"/>
          <w:spacing w:val="-14"/>
        </w:rPr>
        <w:t> </w:t>
      </w:r>
      <w:r>
        <w:rPr>
          <w:color w:val="3C3C3B"/>
        </w:rPr>
        <w:t>an </w:t>
      </w:r>
      <w:r>
        <w:rPr>
          <w:color w:val="3C3C3B"/>
          <w:spacing w:val="-2"/>
        </w:rPr>
        <w:t>analysis</w:t>
      </w:r>
      <w:r>
        <w:rPr>
          <w:color w:val="3C3C3B"/>
          <w:spacing w:val="-12"/>
        </w:rPr>
        <w:t> </w:t>
      </w:r>
      <w:r>
        <w:rPr>
          <w:color w:val="3C3C3B"/>
          <w:spacing w:val="-2"/>
        </w:rPr>
        <w:t>based</w:t>
      </w:r>
      <w:r>
        <w:rPr>
          <w:color w:val="3C3C3B"/>
          <w:spacing w:val="-12"/>
        </w:rPr>
        <w:t> </w:t>
      </w:r>
      <w:r>
        <w:rPr>
          <w:color w:val="3C3C3B"/>
          <w:spacing w:val="-2"/>
        </w:rPr>
        <w:t>on</w:t>
      </w:r>
      <w:r>
        <w:rPr>
          <w:color w:val="3C3C3B"/>
          <w:spacing w:val="-12"/>
        </w:rPr>
        <w:t> </w:t>
      </w:r>
      <w:r>
        <w:rPr>
          <w:color w:val="3C3C3B"/>
          <w:spacing w:val="-2"/>
        </w:rPr>
        <w:t>publicly-available</w:t>
      </w:r>
      <w:r>
        <w:rPr>
          <w:color w:val="3C3C3B"/>
          <w:spacing w:val="-12"/>
        </w:rPr>
        <w:t> </w:t>
      </w:r>
      <w:r>
        <w:rPr>
          <w:color w:val="3C3C3B"/>
          <w:spacing w:val="-2"/>
        </w:rPr>
        <w:t>information, although</w:t>
      </w:r>
      <w:r>
        <w:rPr>
          <w:color w:val="3C3C3B"/>
          <w:spacing w:val="-8"/>
        </w:rPr>
        <w:t> </w:t>
      </w:r>
      <w:r>
        <w:rPr>
          <w:color w:val="3C3C3B"/>
          <w:spacing w:val="-2"/>
        </w:rPr>
        <w:t>this</w:t>
      </w:r>
      <w:r>
        <w:rPr>
          <w:color w:val="3C3C3B"/>
          <w:spacing w:val="-8"/>
        </w:rPr>
        <w:t> </w:t>
      </w:r>
      <w:r>
        <w:rPr>
          <w:color w:val="3C3C3B"/>
          <w:spacing w:val="-2"/>
        </w:rPr>
        <w:t>review</w:t>
      </w:r>
      <w:r>
        <w:rPr>
          <w:color w:val="3C3C3B"/>
          <w:spacing w:val="-8"/>
        </w:rPr>
        <w:t> </w:t>
      </w:r>
      <w:r>
        <w:rPr>
          <w:color w:val="3C3C3B"/>
          <w:spacing w:val="-2"/>
        </w:rPr>
        <w:t>also</w:t>
      </w:r>
      <w:r>
        <w:rPr>
          <w:color w:val="3C3C3B"/>
          <w:spacing w:val="-8"/>
        </w:rPr>
        <w:t> </w:t>
      </w:r>
      <w:r>
        <w:rPr>
          <w:color w:val="3C3C3B"/>
          <w:spacing w:val="-2"/>
        </w:rPr>
        <w:t>obtained</w:t>
      </w:r>
      <w:r>
        <w:rPr>
          <w:color w:val="3C3C3B"/>
          <w:spacing w:val="-8"/>
        </w:rPr>
        <w:t> </w:t>
      </w:r>
      <w:r>
        <w:rPr>
          <w:color w:val="3C3C3B"/>
          <w:spacing w:val="-2"/>
        </w:rPr>
        <w:t>and</w:t>
      </w:r>
      <w:r>
        <w:rPr>
          <w:color w:val="3C3C3B"/>
          <w:spacing w:val="-8"/>
        </w:rPr>
        <w:t> </w:t>
      </w:r>
      <w:r>
        <w:rPr>
          <w:color w:val="3C3C3B"/>
          <w:spacing w:val="-2"/>
        </w:rPr>
        <w:t>analysed </w:t>
      </w:r>
      <w:r>
        <w:rPr>
          <w:color w:val="3C3C3B"/>
        </w:rPr>
        <w:t>a</w:t>
      </w:r>
      <w:r>
        <w:rPr>
          <w:color w:val="3C3C3B"/>
          <w:spacing w:val="-14"/>
        </w:rPr>
        <w:t> </w:t>
      </w:r>
      <w:r>
        <w:rPr>
          <w:color w:val="3C3C3B"/>
        </w:rPr>
        <w:t>sample</w:t>
      </w:r>
      <w:r>
        <w:rPr>
          <w:color w:val="3C3C3B"/>
          <w:spacing w:val="-14"/>
        </w:rPr>
        <w:t> </w:t>
      </w:r>
      <w:r>
        <w:rPr>
          <w:color w:val="3C3C3B"/>
        </w:rPr>
        <w:t>of</w:t>
      </w:r>
      <w:r>
        <w:rPr>
          <w:color w:val="3C3C3B"/>
          <w:spacing w:val="-14"/>
        </w:rPr>
        <w:t> </w:t>
      </w:r>
      <w:r>
        <w:rPr>
          <w:color w:val="3C3C3B"/>
        </w:rPr>
        <w:t>actual</w:t>
      </w:r>
      <w:r>
        <w:rPr>
          <w:color w:val="3C3C3B"/>
          <w:spacing w:val="-14"/>
        </w:rPr>
        <w:t> </w:t>
      </w:r>
      <w:r>
        <w:rPr>
          <w:color w:val="3C3C3B"/>
        </w:rPr>
        <w:t>customer</w:t>
      </w:r>
      <w:r>
        <w:rPr>
          <w:color w:val="3C3C3B"/>
          <w:spacing w:val="-14"/>
        </w:rPr>
        <w:t> </w:t>
      </w:r>
      <w:r>
        <w:rPr>
          <w:color w:val="3C3C3B"/>
        </w:rPr>
        <w:t>bills</w:t>
      </w:r>
      <w:r>
        <w:rPr>
          <w:color w:val="3C3C3B"/>
          <w:spacing w:val="-14"/>
        </w:rPr>
        <w:t> </w:t>
      </w:r>
      <w:r>
        <w:rPr>
          <w:color w:val="3C3C3B"/>
        </w:rPr>
        <w:t>to</w:t>
      </w:r>
      <w:r>
        <w:rPr>
          <w:color w:val="3C3C3B"/>
          <w:spacing w:val="-14"/>
        </w:rPr>
        <w:t> </w:t>
      </w:r>
      <w:r>
        <w:rPr>
          <w:color w:val="3C3C3B"/>
        </w:rPr>
        <w:t>help</w:t>
      </w:r>
      <w:r>
        <w:rPr>
          <w:color w:val="3C3C3B"/>
          <w:spacing w:val="-14"/>
        </w:rPr>
        <w:t> </w:t>
      </w:r>
      <w:r>
        <w:rPr>
          <w:color w:val="3C3C3B"/>
        </w:rPr>
        <w:t>identify the dynamics of the retail market.</w:t>
      </w:r>
    </w:p>
    <w:p>
      <w:pPr>
        <w:pStyle w:val="BodyText"/>
        <w:spacing w:line="261" w:lineRule="auto" w:before="81"/>
        <w:ind w:left="1587" w:right="580"/>
      </w:pPr>
      <w:r>
        <w:rPr>
          <w:color w:val="3C3C3B"/>
          <w:spacing w:val="-2"/>
        </w:rPr>
        <w:t>In</w:t>
      </w:r>
      <w:r>
        <w:rPr>
          <w:color w:val="3C3C3B"/>
          <w:spacing w:val="-4"/>
        </w:rPr>
        <w:t> </w:t>
      </w:r>
      <w:r>
        <w:rPr>
          <w:color w:val="3C3C3B"/>
          <w:spacing w:val="-2"/>
        </w:rPr>
        <w:t>international</w:t>
      </w:r>
      <w:r>
        <w:rPr>
          <w:color w:val="3C3C3B"/>
          <w:spacing w:val="-4"/>
        </w:rPr>
        <w:t> </w:t>
      </w:r>
      <w:r>
        <w:rPr>
          <w:color w:val="3C3C3B"/>
          <w:spacing w:val="-2"/>
        </w:rPr>
        <w:t>jurisdictions,</w:t>
      </w:r>
      <w:r>
        <w:rPr>
          <w:color w:val="3C3C3B"/>
          <w:spacing w:val="-4"/>
        </w:rPr>
        <w:t> </w:t>
      </w:r>
      <w:r>
        <w:rPr>
          <w:color w:val="3C3C3B"/>
          <w:spacing w:val="-2"/>
        </w:rPr>
        <w:t>regulators</w:t>
      </w:r>
      <w:r>
        <w:rPr>
          <w:color w:val="3C3C3B"/>
          <w:spacing w:val="-4"/>
        </w:rPr>
        <w:t> </w:t>
      </w:r>
      <w:r>
        <w:rPr>
          <w:color w:val="3C3C3B"/>
          <w:spacing w:val="-2"/>
        </w:rPr>
        <w:t>are </w:t>
      </w:r>
      <w:r>
        <w:rPr>
          <w:color w:val="3C3C3B"/>
        </w:rPr>
        <w:t>empowered to collect information directly </w:t>
      </w:r>
      <w:r>
        <w:rPr>
          <w:color w:val="3C3C3B"/>
          <w:spacing w:val="-6"/>
        </w:rPr>
        <w:t>from</w:t>
      </w:r>
      <w:r>
        <w:rPr>
          <w:color w:val="3C3C3B"/>
          <w:spacing w:val="-7"/>
        </w:rPr>
        <w:t> </w:t>
      </w:r>
      <w:r>
        <w:rPr>
          <w:color w:val="3C3C3B"/>
          <w:spacing w:val="-6"/>
        </w:rPr>
        <w:t>retailers</w:t>
      </w:r>
      <w:r>
        <w:rPr>
          <w:color w:val="3C3C3B"/>
          <w:spacing w:val="-7"/>
        </w:rPr>
        <w:t> </w:t>
      </w:r>
      <w:r>
        <w:rPr>
          <w:color w:val="3C3C3B"/>
          <w:spacing w:val="-6"/>
        </w:rPr>
        <w:t>to</w:t>
      </w:r>
      <w:r>
        <w:rPr>
          <w:color w:val="3C3C3B"/>
          <w:spacing w:val="-7"/>
        </w:rPr>
        <w:t> </w:t>
      </w:r>
      <w:r>
        <w:rPr>
          <w:color w:val="3C3C3B"/>
          <w:spacing w:val="-6"/>
        </w:rPr>
        <w:t>conduct</w:t>
      </w:r>
      <w:r>
        <w:rPr>
          <w:color w:val="3C3C3B"/>
          <w:spacing w:val="-7"/>
        </w:rPr>
        <w:t> </w:t>
      </w:r>
      <w:r>
        <w:rPr>
          <w:color w:val="3C3C3B"/>
          <w:spacing w:val="-6"/>
        </w:rPr>
        <w:t>assessments</w:t>
      </w:r>
      <w:r>
        <w:rPr>
          <w:color w:val="3C3C3B"/>
          <w:spacing w:val="-7"/>
        </w:rPr>
        <w:t> </w:t>
      </w:r>
      <w:r>
        <w:rPr>
          <w:color w:val="3C3C3B"/>
          <w:spacing w:val="-6"/>
        </w:rPr>
        <w:t>of</w:t>
      </w:r>
      <w:r>
        <w:rPr>
          <w:color w:val="3C3C3B"/>
          <w:spacing w:val="-7"/>
        </w:rPr>
        <w:t> </w:t>
      </w:r>
      <w:r>
        <w:rPr>
          <w:color w:val="3C3C3B"/>
          <w:spacing w:val="-6"/>
        </w:rPr>
        <w:t>the</w:t>
      </w:r>
    </w:p>
    <w:p>
      <w:pPr>
        <w:pStyle w:val="BodyText"/>
        <w:spacing w:line="261" w:lineRule="auto"/>
        <w:ind w:left="1587" w:right="-3"/>
      </w:pPr>
      <w:r>
        <w:rPr>
          <w:color w:val="3C3C3B"/>
        </w:rPr>
        <w:t>competitiveness</w:t>
      </w:r>
      <w:r>
        <w:rPr>
          <w:color w:val="3C3C3B"/>
          <w:spacing w:val="-14"/>
        </w:rPr>
        <w:t> </w:t>
      </w:r>
      <w:r>
        <w:rPr>
          <w:color w:val="3C3C3B"/>
        </w:rPr>
        <w:t>and</w:t>
      </w:r>
      <w:r>
        <w:rPr>
          <w:color w:val="3C3C3B"/>
          <w:spacing w:val="-14"/>
        </w:rPr>
        <w:t> </w:t>
      </w:r>
      <w:r>
        <w:rPr>
          <w:color w:val="3C3C3B"/>
        </w:rPr>
        <w:t>efficiency</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markets.</w:t>
      </w:r>
      <w:r>
        <w:rPr>
          <w:color w:val="3C3C3B"/>
          <w:spacing w:val="-14"/>
        </w:rPr>
        <w:t> </w:t>
      </w:r>
      <w:r>
        <w:rPr>
          <w:color w:val="3C3C3B"/>
        </w:rPr>
        <w:t>For </w:t>
      </w:r>
      <w:r>
        <w:rPr>
          <w:color w:val="3C3C3B"/>
          <w:spacing w:val="-2"/>
        </w:rPr>
        <w:t>example,</w:t>
      </w:r>
      <w:r>
        <w:rPr>
          <w:color w:val="3C3C3B"/>
          <w:spacing w:val="-10"/>
        </w:rPr>
        <w:t> </w:t>
      </w:r>
      <w:r>
        <w:rPr>
          <w:color w:val="3C3C3B"/>
          <w:spacing w:val="-2"/>
        </w:rPr>
        <w:t>the</w:t>
      </w:r>
      <w:r>
        <w:rPr>
          <w:color w:val="3C3C3B"/>
          <w:spacing w:val="-10"/>
        </w:rPr>
        <w:t> </w:t>
      </w:r>
      <w:r>
        <w:rPr>
          <w:color w:val="3C3C3B"/>
          <w:spacing w:val="-2"/>
        </w:rPr>
        <w:t>UK</w:t>
      </w:r>
      <w:r>
        <w:rPr>
          <w:color w:val="3C3C3B"/>
          <w:spacing w:val="-10"/>
        </w:rPr>
        <w:t> </w:t>
      </w:r>
      <w:r>
        <w:rPr>
          <w:color w:val="3C3C3B"/>
          <w:spacing w:val="-2"/>
        </w:rPr>
        <w:t>energy</w:t>
      </w:r>
      <w:r>
        <w:rPr>
          <w:color w:val="3C3C3B"/>
          <w:spacing w:val="-10"/>
        </w:rPr>
        <w:t> </w:t>
      </w:r>
      <w:r>
        <w:rPr>
          <w:color w:val="3C3C3B"/>
          <w:spacing w:val="-2"/>
        </w:rPr>
        <w:t>regulator</w:t>
      </w:r>
      <w:r>
        <w:rPr>
          <w:color w:val="3C3C3B"/>
          <w:spacing w:val="-10"/>
        </w:rPr>
        <w:t> </w:t>
      </w:r>
      <w:r>
        <w:rPr>
          <w:color w:val="3C3C3B"/>
          <w:spacing w:val="-2"/>
        </w:rPr>
        <w:t>has</w:t>
      </w:r>
      <w:r>
        <w:rPr>
          <w:color w:val="3C3C3B"/>
          <w:spacing w:val="-10"/>
        </w:rPr>
        <w:t> </w:t>
      </w:r>
      <w:r>
        <w:rPr>
          <w:color w:val="3C3C3B"/>
          <w:spacing w:val="-2"/>
        </w:rPr>
        <w:t>these</w:t>
      </w:r>
      <w:r>
        <w:rPr>
          <w:color w:val="3C3C3B"/>
          <w:spacing w:val="-10"/>
        </w:rPr>
        <w:t> </w:t>
      </w:r>
      <w:r>
        <w:rPr>
          <w:color w:val="3C3C3B"/>
          <w:spacing w:val="-2"/>
        </w:rPr>
        <w:t>powers </w:t>
      </w:r>
      <w:r>
        <w:rPr>
          <w:color w:val="3C3C3B"/>
          <w:spacing w:val="-4"/>
        </w:rPr>
        <w:t>and</w:t>
      </w:r>
      <w:r>
        <w:rPr>
          <w:color w:val="3C3C3B"/>
          <w:spacing w:val="-5"/>
        </w:rPr>
        <w:t> </w:t>
      </w:r>
      <w:r>
        <w:rPr>
          <w:color w:val="3C3C3B"/>
          <w:spacing w:val="-4"/>
        </w:rPr>
        <w:t>produces</w:t>
      </w:r>
      <w:r>
        <w:rPr>
          <w:color w:val="3C3C3B"/>
          <w:spacing w:val="-5"/>
        </w:rPr>
        <w:t> </w:t>
      </w:r>
      <w:r>
        <w:rPr>
          <w:color w:val="3C3C3B"/>
          <w:spacing w:val="-4"/>
        </w:rPr>
        <w:t>regular</w:t>
      </w:r>
      <w:r>
        <w:rPr>
          <w:color w:val="3C3C3B"/>
          <w:spacing w:val="-5"/>
        </w:rPr>
        <w:t> </w:t>
      </w:r>
      <w:r>
        <w:rPr>
          <w:color w:val="3C3C3B"/>
          <w:spacing w:val="-4"/>
        </w:rPr>
        <w:t>public</w:t>
      </w:r>
      <w:r>
        <w:rPr>
          <w:color w:val="3C3C3B"/>
          <w:spacing w:val="-5"/>
        </w:rPr>
        <w:t> </w:t>
      </w:r>
      <w:r>
        <w:rPr>
          <w:color w:val="3C3C3B"/>
          <w:spacing w:val="-4"/>
        </w:rPr>
        <w:t>reports</w:t>
      </w:r>
      <w:r>
        <w:rPr>
          <w:color w:val="3C3C3B"/>
          <w:spacing w:val="-5"/>
        </w:rPr>
        <w:t> </w:t>
      </w:r>
      <w:r>
        <w:rPr>
          <w:color w:val="3C3C3B"/>
          <w:spacing w:val="-4"/>
        </w:rPr>
        <w:t>on</w:t>
      </w:r>
      <w:r>
        <w:rPr>
          <w:color w:val="3C3C3B"/>
          <w:spacing w:val="-5"/>
        </w:rPr>
        <w:t> </w:t>
      </w:r>
      <w:r>
        <w:rPr>
          <w:color w:val="3C3C3B"/>
          <w:spacing w:val="-4"/>
        </w:rPr>
        <w:t>retail</w:t>
      </w:r>
      <w:r>
        <w:rPr>
          <w:color w:val="3C3C3B"/>
          <w:spacing w:val="-5"/>
        </w:rPr>
        <w:t> </w:t>
      </w:r>
      <w:r>
        <w:rPr>
          <w:color w:val="3C3C3B"/>
          <w:spacing w:val="-4"/>
        </w:rPr>
        <w:t>margins </w:t>
      </w:r>
      <w:r>
        <w:rPr>
          <w:color w:val="3C3C3B"/>
        </w:rPr>
        <w:t>based</w:t>
      </w:r>
      <w:r>
        <w:rPr>
          <w:color w:val="3C3C3B"/>
          <w:spacing w:val="-11"/>
        </w:rPr>
        <w:t> </w:t>
      </w:r>
      <w:r>
        <w:rPr>
          <w:color w:val="3C3C3B"/>
        </w:rPr>
        <w:t>on</w:t>
      </w:r>
      <w:r>
        <w:rPr>
          <w:color w:val="3C3C3B"/>
          <w:spacing w:val="-11"/>
        </w:rPr>
        <w:t> </w:t>
      </w:r>
      <w:r>
        <w:rPr>
          <w:color w:val="3C3C3B"/>
        </w:rPr>
        <w:t>information</w:t>
      </w:r>
      <w:r>
        <w:rPr>
          <w:color w:val="3C3C3B"/>
          <w:spacing w:val="-11"/>
        </w:rPr>
        <w:t> </w:t>
      </w:r>
      <w:r>
        <w:rPr>
          <w:color w:val="3C3C3B"/>
        </w:rPr>
        <w:t>it</w:t>
      </w:r>
      <w:r>
        <w:rPr>
          <w:color w:val="3C3C3B"/>
          <w:spacing w:val="-11"/>
        </w:rPr>
        <w:t> </w:t>
      </w:r>
      <w:r>
        <w:rPr>
          <w:color w:val="3C3C3B"/>
        </w:rPr>
        <w:t>asks</w:t>
      </w:r>
      <w:r>
        <w:rPr>
          <w:color w:val="3C3C3B"/>
          <w:spacing w:val="-11"/>
        </w:rPr>
        <w:t> </w:t>
      </w:r>
      <w:r>
        <w:rPr>
          <w:color w:val="3C3C3B"/>
        </w:rPr>
        <w:t>energy</w:t>
      </w:r>
      <w:r>
        <w:rPr>
          <w:color w:val="3C3C3B"/>
          <w:spacing w:val="-11"/>
        </w:rPr>
        <w:t> </w:t>
      </w:r>
      <w:r>
        <w:rPr>
          <w:color w:val="3C3C3B"/>
        </w:rPr>
        <w:t>suppliers</w:t>
      </w:r>
      <w:r>
        <w:rPr>
          <w:color w:val="3C3C3B"/>
          <w:spacing w:val="-11"/>
        </w:rPr>
        <w:t> </w:t>
      </w:r>
      <w:r>
        <w:rPr>
          <w:color w:val="3C3C3B"/>
        </w:rPr>
        <w:t>to provide.</w:t>
      </w:r>
      <w:r>
        <w:rPr>
          <w:color w:val="3C3C3B"/>
          <w:spacing w:val="-13"/>
        </w:rPr>
        <w:t> </w:t>
      </w:r>
      <w:r>
        <w:rPr>
          <w:color w:val="3C3C3B"/>
        </w:rPr>
        <w:t>The</w:t>
      </w:r>
      <w:r>
        <w:rPr>
          <w:color w:val="3C3C3B"/>
          <w:spacing w:val="-13"/>
        </w:rPr>
        <w:t> </w:t>
      </w:r>
      <w:r>
        <w:rPr>
          <w:color w:val="3C3C3B"/>
        </w:rPr>
        <w:t>Netherlands</w:t>
      </w:r>
      <w:r>
        <w:rPr>
          <w:color w:val="3C3C3B"/>
          <w:spacing w:val="-13"/>
        </w:rPr>
        <w:t> </w:t>
      </w:r>
      <w:r>
        <w:rPr>
          <w:color w:val="3C3C3B"/>
        </w:rPr>
        <w:t>regulator</w:t>
      </w:r>
      <w:r>
        <w:rPr>
          <w:color w:val="3C3C3B"/>
          <w:spacing w:val="-13"/>
        </w:rPr>
        <w:t> </w:t>
      </w:r>
      <w:r>
        <w:rPr>
          <w:color w:val="3C3C3B"/>
        </w:rPr>
        <w:t>is</w:t>
      </w:r>
      <w:r>
        <w:rPr>
          <w:color w:val="3C3C3B"/>
          <w:spacing w:val="-13"/>
        </w:rPr>
        <w:t> </w:t>
      </w:r>
      <w:r>
        <w:rPr>
          <w:color w:val="3C3C3B"/>
        </w:rPr>
        <w:t>able</w:t>
      </w:r>
      <w:r>
        <w:rPr>
          <w:color w:val="3C3C3B"/>
          <w:spacing w:val="-13"/>
        </w:rPr>
        <w:t> </w:t>
      </w:r>
      <w:r>
        <w:rPr>
          <w:color w:val="3C3C3B"/>
        </w:rPr>
        <w:t>to</w:t>
      </w:r>
      <w:r>
        <w:rPr>
          <w:color w:val="3C3C3B"/>
          <w:spacing w:val="-13"/>
        </w:rPr>
        <w:t> </w:t>
      </w:r>
      <w:r>
        <w:rPr>
          <w:color w:val="3C3C3B"/>
        </w:rPr>
        <w:t>obtain </w:t>
      </w:r>
      <w:r>
        <w:rPr>
          <w:color w:val="3C3C3B"/>
          <w:spacing w:val="-4"/>
        </w:rPr>
        <w:t>information</w:t>
      </w:r>
      <w:r>
        <w:rPr>
          <w:color w:val="3C3C3B"/>
          <w:spacing w:val="-12"/>
        </w:rPr>
        <w:t> </w:t>
      </w:r>
      <w:r>
        <w:rPr>
          <w:color w:val="3C3C3B"/>
          <w:spacing w:val="-4"/>
        </w:rPr>
        <w:t>from</w:t>
      </w:r>
      <w:r>
        <w:rPr>
          <w:color w:val="3C3C3B"/>
          <w:spacing w:val="-12"/>
        </w:rPr>
        <w:t> </w:t>
      </w:r>
      <w:r>
        <w:rPr>
          <w:color w:val="3C3C3B"/>
          <w:spacing w:val="-4"/>
        </w:rPr>
        <w:t>retailers</w:t>
      </w:r>
      <w:r>
        <w:rPr>
          <w:color w:val="3C3C3B"/>
          <w:spacing w:val="-12"/>
        </w:rPr>
        <w:t> </w:t>
      </w:r>
      <w:r>
        <w:rPr>
          <w:color w:val="3C3C3B"/>
          <w:spacing w:val="-4"/>
        </w:rPr>
        <w:t>relating</w:t>
      </w:r>
      <w:r>
        <w:rPr>
          <w:color w:val="3C3C3B"/>
          <w:spacing w:val="-12"/>
        </w:rPr>
        <w:t> </w:t>
      </w:r>
      <w:r>
        <w:rPr>
          <w:color w:val="3C3C3B"/>
          <w:spacing w:val="-4"/>
        </w:rPr>
        <w:t>to</w:t>
      </w:r>
      <w:r>
        <w:rPr>
          <w:color w:val="3C3C3B"/>
          <w:spacing w:val="-12"/>
        </w:rPr>
        <w:t> </w:t>
      </w:r>
      <w:r>
        <w:rPr>
          <w:color w:val="3C3C3B"/>
          <w:spacing w:val="-4"/>
        </w:rPr>
        <w:t>tariffs</w:t>
      </w:r>
      <w:r>
        <w:rPr>
          <w:color w:val="3C3C3B"/>
          <w:spacing w:val="-12"/>
        </w:rPr>
        <w:t> </w:t>
      </w:r>
      <w:r>
        <w:rPr>
          <w:color w:val="3C3C3B"/>
          <w:spacing w:val="-4"/>
        </w:rPr>
        <w:t>and</w:t>
      </w:r>
      <w:r>
        <w:rPr>
          <w:color w:val="3C3C3B"/>
          <w:spacing w:val="-12"/>
        </w:rPr>
        <w:t> </w:t>
      </w:r>
      <w:r>
        <w:rPr>
          <w:color w:val="3C3C3B"/>
          <w:spacing w:val="-4"/>
        </w:rPr>
        <w:t>pricing. </w:t>
      </w:r>
      <w:r>
        <w:rPr>
          <w:color w:val="3C3C3B"/>
        </w:rPr>
        <w:t>These</w:t>
      </w:r>
      <w:r>
        <w:rPr>
          <w:color w:val="3C3C3B"/>
          <w:spacing w:val="-14"/>
        </w:rPr>
        <w:t> </w:t>
      </w:r>
      <w:r>
        <w:rPr>
          <w:color w:val="3C3C3B"/>
        </w:rPr>
        <w:t>mechanisms</w:t>
      </w:r>
      <w:r>
        <w:rPr>
          <w:color w:val="3C3C3B"/>
          <w:spacing w:val="-14"/>
        </w:rPr>
        <w:t> </w:t>
      </w:r>
      <w:r>
        <w:rPr>
          <w:color w:val="3C3C3B"/>
        </w:rPr>
        <w:t>have</w:t>
      </w:r>
      <w:r>
        <w:rPr>
          <w:color w:val="3C3C3B"/>
          <w:spacing w:val="-14"/>
        </w:rPr>
        <w:t> </w:t>
      </w:r>
      <w:r>
        <w:rPr>
          <w:color w:val="3C3C3B"/>
        </w:rPr>
        <w:t>helped</w:t>
      </w:r>
      <w:r>
        <w:rPr>
          <w:color w:val="3C3C3B"/>
          <w:spacing w:val="-14"/>
        </w:rPr>
        <w:t> </w:t>
      </w:r>
      <w:r>
        <w:rPr>
          <w:color w:val="3C3C3B"/>
        </w:rPr>
        <w:t>regulators</w:t>
      </w:r>
      <w:r>
        <w:rPr>
          <w:color w:val="3C3C3B"/>
          <w:spacing w:val="-14"/>
        </w:rPr>
        <w:t> </w:t>
      </w:r>
      <w:r>
        <w:rPr>
          <w:color w:val="3C3C3B"/>
        </w:rPr>
        <w:t>better understand</w:t>
      </w:r>
      <w:r>
        <w:rPr>
          <w:color w:val="3C3C3B"/>
          <w:spacing w:val="-13"/>
        </w:rPr>
        <w:t> </w:t>
      </w:r>
      <w:r>
        <w:rPr>
          <w:color w:val="3C3C3B"/>
        </w:rPr>
        <w:t>the</w:t>
      </w:r>
      <w:r>
        <w:rPr>
          <w:color w:val="3C3C3B"/>
          <w:spacing w:val="-13"/>
        </w:rPr>
        <w:t> </w:t>
      </w:r>
      <w:r>
        <w:rPr>
          <w:color w:val="3C3C3B"/>
        </w:rPr>
        <w:t>market</w:t>
      </w:r>
      <w:r>
        <w:rPr>
          <w:color w:val="3C3C3B"/>
          <w:spacing w:val="-13"/>
        </w:rPr>
        <w:t> </w:t>
      </w:r>
      <w:r>
        <w:rPr>
          <w:color w:val="3C3C3B"/>
        </w:rPr>
        <w:t>and</w:t>
      </w:r>
      <w:r>
        <w:rPr>
          <w:color w:val="3C3C3B"/>
          <w:spacing w:val="-13"/>
        </w:rPr>
        <w:t> </w:t>
      </w:r>
      <w:r>
        <w:rPr>
          <w:color w:val="3C3C3B"/>
        </w:rPr>
        <w:t>to</w:t>
      </w:r>
      <w:r>
        <w:rPr>
          <w:color w:val="3C3C3B"/>
          <w:spacing w:val="-13"/>
        </w:rPr>
        <w:t> </w:t>
      </w:r>
      <w:r>
        <w:rPr>
          <w:color w:val="3C3C3B"/>
        </w:rPr>
        <w:t>control</w:t>
      </w:r>
      <w:r>
        <w:rPr>
          <w:color w:val="3C3C3B"/>
          <w:spacing w:val="-13"/>
        </w:rPr>
        <w:t> </w:t>
      </w:r>
      <w:r>
        <w:rPr>
          <w:color w:val="3C3C3B"/>
        </w:rPr>
        <w:t>retail</w:t>
      </w:r>
      <w:r>
        <w:rPr>
          <w:color w:val="3C3C3B"/>
          <w:spacing w:val="-13"/>
        </w:rPr>
        <w:t> </w:t>
      </w:r>
      <w:r>
        <w:rPr>
          <w:color w:val="3C3C3B"/>
        </w:rPr>
        <w:t>prices.</w:t>
      </w:r>
    </w:p>
    <w:p>
      <w:pPr>
        <w:pStyle w:val="BodyText"/>
        <w:spacing w:line="261" w:lineRule="auto" w:before="77"/>
        <w:ind w:left="1587" w:right="177"/>
      </w:pPr>
      <w:r>
        <w:rPr>
          <w:color w:val="3C3C3B"/>
        </w:rPr>
        <w:t>The ESC currently reports on its compliance activities and on various performance measures (based</w:t>
      </w:r>
      <w:r>
        <w:rPr>
          <w:color w:val="3C3C3B"/>
          <w:spacing w:val="-10"/>
        </w:rPr>
        <w:t> </w:t>
      </w:r>
      <w:r>
        <w:rPr>
          <w:color w:val="3C3C3B"/>
        </w:rPr>
        <w:t>on</w:t>
      </w:r>
      <w:r>
        <w:rPr>
          <w:color w:val="3C3C3B"/>
          <w:spacing w:val="-10"/>
        </w:rPr>
        <w:t> </w:t>
      </w:r>
      <w:r>
        <w:rPr>
          <w:color w:val="3C3C3B"/>
        </w:rPr>
        <w:t>data</w:t>
      </w:r>
      <w:r>
        <w:rPr>
          <w:color w:val="3C3C3B"/>
          <w:spacing w:val="-10"/>
        </w:rPr>
        <w:t> </w:t>
      </w:r>
      <w:r>
        <w:rPr>
          <w:color w:val="3C3C3B"/>
        </w:rPr>
        <w:t>it</w:t>
      </w:r>
      <w:r>
        <w:rPr>
          <w:color w:val="3C3C3B"/>
          <w:spacing w:val="-10"/>
        </w:rPr>
        <w:t> </w:t>
      </w:r>
      <w:r>
        <w:rPr>
          <w:color w:val="3C3C3B"/>
        </w:rPr>
        <w:t>collects</w:t>
      </w:r>
      <w:r>
        <w:rPr>
          <w:color w:val="3C3C3B"/>
          <w:spacing w:val="-10"/>
        </w:rPr>
        <w:t> </w:t>
      </w:r>
      <w:r>
        <w:rPr>
          <w:color w:val="3C3C3B"/>
        </w:rPr>
        <w:t>from</w:t>
      </w:r>
      <w:r>
        <w:rPr>
          <w:color w:val="3C3C3B"/>
          <w:spacing w:val="-10"/>
        </w:rPr>
        <w:t> </w:t>
      </w:r>
      <w:r>
        <w:rPr>
          <w:color w:val="3C3C3B"/>
        </w:rPr>
        <w:t>retailers</w:t>
      </w:r>
      <w:r>
        <w:rPr>
          <w:color w:val="3C3C3B"/>
          <w:spacing w:val="-10"/>
        </w:rPr>
        <w:t> </w:t>
      </w:r>
      <w:r>
        <w:rPr>
          <w:color w:val="3C3C3B"/>
        </w:rPr>
        <w:t>and</w:t>
      </w:r>
      <w:r>
        <w:rPr>
          <w:color w:val="3C3C3B"/>
          <w:spacing w:val="-10"/>
        </w:rPr>
        <w:t> </w:t>
      </w:r>
      <w:r>
        <w:rPr>
          <w:color w:val="3C3C3B"/>
        </w:rPr>
        <w:t>other sources).</w:t>
      </w:r>
      <w:r>
        <w:rPr>
          <w:color w:val="3C3C3B"/>
          <w:spacing w:val="-14"/>
        </w:rPr>
        <w:t> </w:t>
      </w:r>
      <w:r>
        <w:rPr>
          <w:color w:val="3C3C3B"/>
        </w:rPr>
        <w:t>While</w:t>
      </w:r>
      <w:r>
        <w:rPr>
          <w:color w:val="3C3C3B"/>
          <w:spacing w:val="-14"/>
        </w:rPr>
        <w:t> </w:t>
      </w:r>
      <w:r>
        <w:rPr>
          <w:color w:val="3C3C3B"/>
        </w:rPr>
        <w:t>the</w:t>
      </w:r>
      <w:r>
        <w:rPr>
          <w:color w:val="3C3C3B"/>
          <w:spacing w:val="-14"/>
        </w:rPr>
        <w:t> </w:t>
      </w:r>
      <w:r>
        <w:rPr>
          <w:color w:val="3C3C3B"/>
        </w:rPr>
        <w:t>analysis</w:t>
      </w:r>
      <w:r>
        <w:rPr>
          <w:color w:val="3C3C3B"/>
          <w:spacing w:val="-14"/>
        </w:rPr>
        <w:t> </w:t>
      </w:r>
      <w:r>
        <w:rPr>
          <w:color w:val="3C3C3B"/>
        </w:rPr>
        <w:t>is</w:t>
      </w:r>
      <w:r>
        <w:rPr>
          <w:color w:val="3C3C3B"/>
          <w:spacing w:val="-14"/>
        </w:rPr>
        <w:t> </w:t>
      </w:r>
      <w:r>
        <w:rPr>
          <w:color w:val="3C3C3B"/>
        </w:rPr>
        <w:t>helpful,</w:t>
      </w:r>
      <w:r>
        <w:rPr>
          <w:color w:val="3C3C3B"/>
          <w:spacing w:val="-13"/>
        </w:rPr>
        <w:t> </w:t>
      </w:r>
      <w:r>
        <w:rPr>
          <w:color w:val="3C3C3B"/>
        </w:rPr>
        <w:t>it</w:t>
      </w:r>
      <w:r>
        <w:rPr>
          <w:color w:val="3C3C3B"/>
          <w:spacing w:val="-14"/>
        </w:rPr>
        <w:t> </w:t>
      </w:r>
      <w:r>
        <w:rPr>
          <w:color w:val="3C3C3B"/>
        </w:rPr>
        <w:t>does</w:t>
      </w:r>
      <w:r>
        <w:rPr>
          <w:color w:val="3C3C3B"/>
          <w:spacing w:val="-14"/>
        </w:rPr>
        <w:t> </w:t>
      </w:r>
      <w:r>
        <w:rPr>
          <w:color w:val="3C3C3B"/>
        </w:rPr>
        <w:t>not extend</w:t>
      </w:r>
      <w:r>
        <w:rPr>
          <w:color w:val="3C3C3B"/>
          <w:spacing w:val="-14"/>
        </w:rPr>
        <w:t> </w:t>
      </w:r>
      <w:r>
        <w:rPr>
          <w:color w:val="3C3C3B"/>
        </w:rPr>
        <w:t>to</w:t>
      </w:r>
      <w:r>
        <w:rPr>
          <w:color w:val="3C3C3B"/>
          <w:spacing w:val="-14"/>
        </w:rPr>
        <w:t> </w:t>
      </w:r>
      <w:r>
        <w:rPr>
          <w:color w:val="3C3C3B"/>
        </w:rPr>
        <w:t>the</w:t>
      </w:r>
      <w:r>
        <w:rPr>
          <w:color w:val="3C3C3B"/>
          <w:spacing w:val="-14"/>
        </w:rPr>
        <w:t> </w:t>
      </w:r>
      <w:r>
        <w:rPr>
          <w:color w:val="3C3C3B"/>
        </w:rPr>
        <w:t>hidden</w:t>
      </w:r>
      <w:r>
        <w:rPr>
          <w:color w:val="3C3C3B"/>
          <w:spacing w:val="-14"/>
        </w:rPr>
        <w:t> </w:t>
      </w:r>
      <w:r>
        <w:rPr>
          <w:color w:val="3C3C3B"/>
        </w:rPr>
        <w:t>market</w:t>
      </w:r>
      <w:r>
        <w:rPr>
          <w:color w:val="3C3C3B"/>
          <w:spacing w:val="-14"/>
        </w:rPr>
        <w:t> </w:t>
      </w:r>
      <w:r>
        <w:rPr>
          <w:color w:val="3C3C3B"/>
        </w:rPr>
        <w:t>and</w:t>
      </w:r>
      <w:r>
        <w:rPr>
          <w:color w:val="3C3C3B"/>
          <w:spacing w:val="-14"/>
        </w:rPr>
        <w:t> </w:t>
      </w:r>
      <w:r>
        <w:rPr>
          <w:color w:val="3C3C3B"/>
        </w:rPr>
        <w:t>pricing</w:t>
      </w:r>
      <w:r>
        <w:rPr>
          <w:color w:val="3C3C3B"/>
          <w:spacing w:val="-14"/>
        </w:rPr>
        <w:t> </w:t>
      </w:r>
      <w:r>
        <w:rPr>
          <w:color w:val="3C3C3B"/>
        </w:rPr>
        <w:t>practices in the Victorian retail energy market. Extending the ESC’s remit to analyse and report on these underlying dynamics (including the exercise of market power and retail margins) will enhance community confidence in the efficiency of the market</w:t>
      </w:r>
      <w:r>
        <w:rPr>
          <w:color w:val="3C3C3B"/>
          <w:spacing w:val="-8"/>
        </w:rPr>
        <w:t> </w:t>
      </w:r>
      <w:r>
        <w:rPr>
          <w:color w:val="3C3C3B"/>
        </w:rPr>
        <w:t>and</w:t>
      </w:r>
      <w:r>
        <w:rPr>
          <w:color w:val="3C3C3B"/>
          <w:spacing w:val="-8"/>
        </w:rPr>
        <w:t> </w:t>
      </w:r>
      <w:r>
        <w:rPr>
          <w:color w:val="3C3C3B"/>
        </w:rPr>
        <w:t>the</w:t>
      </w:r>
      <w:r>
        <w:rPr>
          <w:color w:val="3C3C3B"/>
          <w:spacing w:val="-8"/>
        </w:rPr>
        <w:t> </w:t>
      </w:r>
      <w:r>
        <w:rPr>
          <w:color w:val="3C3C3B"/>
        </w:rPr>
        <w:t>benefits</w:t>
      </w:r>
      <w:r>
        <w:rPr>
          <w:color w:val="3C3C3B"/>
          <w:spacing w:val="-8"/>
        </w:rPr>
        <w:t> </w:t>
      </w:r>
      <w:r>
        <w:rPr>
          <w:color w:val="3C3C3B"/>
        </w:rPr>
        <w:t>of</w:t>
      </w:r>
      <w:r>
        <w:rPr>
          <w:color w:val="3C3C3B"/>
          <w:spacing w:val="-8"/>
        </w:rPr>
        <w:t> </w:t>
      </w:r>
      <w:r>
        <w:rPr>
          <w:color w:val="3C3C3B"/>
        </w:rPr>
        <w:t>competition.</w:t>
      </w:r>
      <w:r>
        <w:rPr>
          <w:color w:val="3C3C3B"/>
          <w:spacing w:val="-8"/>
        </w:rPr>
        <w:t> </w:t>
      </w:r>
      <w:r>
        <w:rPr>
          <w:color w:val="3C3C3B"/>
        </w:rPr>
        <w:t>This</w:t>
      </w:r>
      <w:r>
        <w:rPr>
          <w:color w:val="3C3C3B"/>
          <w:spacing w:val="-8"/>
        </w:rPr>
        <w:t> </w:t>
      </w:r>
      <w:r>
        <w:rPr>
          <w:color w:val="3C3C3B"/>
        </w:rPr>
        <w:t>may require legislative change.</w:t>
      </w:r>
    </w:p>
    <w:p>
      <w:pPr>
        <w:pStyle w:val="BodyText"/>
        <w:spacing w:line="261" w:lineRule="auto" w:before="77"/>
        <w:ind w:left="1587" w:right="-3"/>
      </w:pPr>
      <w:r>
        <w:rPr>
          <w:color w:val="3C3C3B"/>
        </w:rPr>
        <w:t>The review panel recommends the regulatory framework contain an overarching objective that focuses on delivering benefits to consumers. This higher standard for energy compared with other </w:t>
      </w:r>
      <w:r>
        <w:rPr>
          <w:color w:val="3C3C3B"/>
          <w:spacing w:val="-2"/>
        </w:rPr>
        <w:t>markets</w:t>
      </w:r>
      <w:r>
        <w:rPr>
          <w:color w:val="3C3C3B"/>
          <w:spacing w:val="-12"/>
        </w:rPr>
        <w:t> </w:t>
      </w:r>
      <w:r>
        <w:rPr>
          <w:color w:val="3C3C3B"/>
          <w:spacing w:val="-2"/>
        </w:rPr>
        <w:t>is</w:t>
      </w:r>
      <w:r>
        <w:rPr>
          <w:color w:val="3C3C3B"/>
          <w:spacing w:val="-12"/>
        </w:rPr>
        <w:t> </w:t>
      </w:r>
      <w:r>
        <w:rPr>
          <w:color w:val="3C3C3B"/>
          <w:spacing w:val="-2"/>
        </w:rPr>
        <w:t>important</w:t>
      </w:r>
      <w:r>
        <w:rPr>
          <w:color w:val="3C3C3B"/>
          <w:spacing w:val="-12"/>
        </w:rPr>
        <w:t> </w:t>
      </w:r>
      <w:r>
        <w:rPr>
          <w:color w:val="3C3C3B"/>
          <w:spacing w:val="-2"/>
        </w:rPr>
        <w:t>because</w:t>
      </w:r>
      <w:r>
        <w:rPr>
          <w:color w:val="3C3C3B"/>
          <w:spacing w:val="-12"/>
        </w:rPr>
        <w:t> </w:t>
      </w:r>
      <w:r>
        <w:rPr>
          <w:color w:val="3C3C3B"/>
          <w:spacing w:val="-2"/>
        </w:rPr>
        <w:t>energy</w:t>
      </w:r>
      <w:r>
        <w:rPr>
          <w:color w:val="3C3C3B"/>
          <w:spacing w:val="-12"/>
        </w:rPr>
        <w:t> </w:t>
      </w:r>
      <w:r>
        <w:rPr>
          <w:color w:val="3C3C3B"/>
          <w:spacing w:val="-2"/>
        </w:rPr>
        <w:t>is</w:t>
      </w:r>
      <w:r>
        <w:rPr>
          <w:color w:val="3C3C3B"/>
          <w:spacing w:val="-11"/>
        </w:rPr>
        <w:t> </w:t>
      </w:r>
      <w:r>
        <w:rPr>
          <w:color w:val="3C3C3B"/>
          <w:spacing w:val="-2"/>
        </w:rPr>
        <w:t>an</w:t>
      </w:r>
      <w:r>
        <w:rPr>
          <w:color w:val="3C3C3B"/>
          <w:spacing w:val="-12"/>
        </w:rPr>
        <w:t> </w:t>
      </w:r>
      <w:r>
        <w:rPr>
          <w:color w:val="3C3C3B"/>
          <w:spacing w:val="-2"/>
        </w:rPr>
        <w:t>essential </w:t>
      </w:r>
      <w:r>
        <w:rPr>
          <w:color w:val="3C3C3B"/>
        </w:rPr>
        <w:t>service.</w:t>
      </w:r>
      <w:r>
        <w:rPr>
          <w:color w:val="3C3C3B"/>
          <w:spacing w:val="-2"/>
        </w:rPr>
        <w:t> </w:t>
      </w:r>
      <w:r>
        <w:rPr>
          <w:color w:val="3C3C3B"/>
        </w:rPr>
        <w:t>This</w:t>
      </w:r>
      <w:r>
        <w:rPr>
          <w:color w:val="3C3C3B"/>
          <w:spacing w:val="-2"/>
        </w:rPr>
        <w:t> </w:t>
      </w:r>
      <w:r>
        <w:rPr>
          <w:color w:val="3C3C3B"/>
        </w:rPr>
        <w:t>would</w:t>
      </w:r>
      <w:r>
        <w:rPr>
          <w:color w:val="3C3C3B"/>
          <w:spacing w:val="-2"/>
        </w:rPr>
        <w:t> </w:t>
      </w:r>
      <w:r>
        <w:rPr>
          <w:color w:val="3C3C3B"/>
        </w:rPr>
        <w:t>also</w:t>
      </w:r>
      <w:r>
        <w:rPr>
          <w:color w:val="3C3C3B"/>
          <w:spacing w:val="-2"/>
        </w:rPr>
        <w:t> </w:t>
      </w:r>
      <w:r>
        <w:rPr>
          <w:color w:val="3C3C3B"/>
        </w:rPr>
        <w:t>assist</w:t>
      </w:r>
      <w:r>
        <w:rPr>
          <w:color w:val="3C3C3B"/>
          <w:spacing w:val="-2"/>
        </w:rPr>
        <w:t> </w:t>
      </w:r>
      <w:r>
        <w:rPr>
          <w:color w:val="3C3C3B"/>
        </w:rPr>
        <w:t>with</w:t>
      </w:r>
      <w:r>
        <w:rPr>
          <w:color w:val="3C3C3B"/>
          <w:spacing w:val="-2"/>
        </w:rPr>
        <w:t> </w:t>
      </w:r>
      <w:r>
        <w:rPr>
          <w:color w:val="3C3C3B"/>
        </w:rPr>
        <w:t>future</w:t>
      </w:r>
      <w:r>
        <w:rPr>
          <w:color w:val="3C3C3B"/>
          <w:spacing w:val="-2"/>
        </w:rPr>
        <w:t> </w:t>
      </w:r>
      <w:r>
        <w:rPr>
          <w:color w:val="3C3C3B"/>
        </w:rPr>
        <w:t>proofing consumer benefits in a market where business models are experiencing profound change.</w:t>
      </w:r>
    </w:p>
    <w:p>
      <w:pPr>
        <w:pStyle w:val="BodyText"/>
        <w:spacing w:line="261" w:lineRule="auto" w:before="80"/>
        <w:ind w:left="1587" w:right="325"/>
      </w:pPr>
      <w:r>
        <w:rPr>
          <w:color w:val="3C3C3B"/>
          <w:spacing w:val="-2"/>
        </w:rPr>
        <w:t>That</w:t>
      </w:r>
      <w:r>
        <w:rPr>
          <w:color w:val="3C3C3B"/>
          <w:spacing w:val="-7"/>
        </w:rPr>
        <w:t> </w:t>
      </w:r>
      <w:r>
        <w:rPr>
          <w:color w:val="3C3C3B"/>
          <w:spacing w:val="-2"/>
        </w:rPr>
        <w:t>change</w:t>
      </w:r>
      <w:r>
        <w:rPr>
          <w:color w:val="3C3C3B"/>
          <w:spacing w:val="-7"/>
        </w:rPr>
        <w:t> </w:t>
      </w:r>
      <w:r>
        <w:rPr>
          <w:color w:val="3C3C3B"/>
          <w:spacing w:val="-2"/>
        </w:rPr>
        <w:t>also</w:t>
      </w:r>
      <w:r>
        <w:rPr>
          <w:color w:val="3C3C3B"/>
          <w:spacing w:val="-7"/>
        </w:rPr>
        <w:t> </w:t>
      </w:r>
      <w:r>
        <w:rPr>
          <w:color w:val="3C3C3B"/>
          <w:spacing w:val="-2"/>
        </w:rPr>
        <w:t>requires</w:t>
      </w:r>
      <w:r>
        <w:rPr>
          <w:color w:val="3C3C3B"/>
          <w:spacing w:val="-7"/>
        </w:rPr>
        <w:t> </w:t>
      </w:r>
      <w:r>
        <w:rPr>
          <w:color w:val="3C3C3B"/>
          <w:spacing w:val="-2"/>
        </w:rPr>
        <w:t>additional</w:t>
      </w:r>
      <w:r>
        <w:rPr>
          <w:color w:val="3C3C3B"/>
          <w:spacing w:val="-7"/>
        </w:rPr>
        <w:t> </w:t>
      </w:r>
      <w:r>
        <w:rPr>
          <w:color w:val="3C3C3B"/>
          <w:spacing w:val="-2"/>
        </w:rPr>
        <w:t>protections </w:t>
      </w:r>
      <w:r>
        <w:rPr>
          <w:color w:val="3C3C3B"/>
        </w:rPr>
        <w:t>through the Energy and Water Ombudsman </w:t>
      </w:r>
      <w:r>
        <w:rPr>
          <w:color w:val="3C3C3B"/>
          <w:spacing w:val="-4"/>
        </w:rPr>
        <w:t>Victoria</w:t>
      </w:r>
      <w:r>
        <w:rPr>
          <w:color w:val="3C3C3B"/>
          <w:spacing w:val="-9"/>
        </w:rPr>
        <w:t> </w:t>
      </w:r>
      <w:r>
        <w:rPr>
          <w:color w:val="3C3C3B"/>
          <w:spacing w:val="-4"/>
        </w:rPr>
        <w:t>(EWOV).</w:t>
      </w:r>
      <w:r>
        <w:rPr>
          <w:color w:val="3C3C3B"/>
          <w:spacing w:val="-9"/>
        </w:rPr>
        <w:t> </w:t>
      </w:r>
      <w:r>
        <w:rPr>
          <w:color w:val="3C3C3B"/>
          <w:spacing w:val="-4"/>
        </w:rPr>
        <w:t>The</w:t>
      </w:r>
      <w:r>
        <w:rPr>
          <w:color w:val="3C3C3B"/>
          <w:spacing w:val="-9"/>
        </w:rPr>
        <w:t> </w:t>
      </w:r>
      <w:r>
        <w:rPr>
          <w:color w:val="3C3C3B"/>
          <w:spacing w:val="-4"/>
        </w:rPr>
        <w:t>EWOV’s</w:t>
      </w:r>
      <w:r>
        <w:rPr>
          <w:color w:val="3C3C3B"/>
          <w:spacing w:val="-9"/>
        </w:rPr>
        <w:t> </w:t>
      </w:r>
      <w:r>
        <w:rPr>
          <w:color w:val="3C3C3B"/>
          <w:spacing w:val="-4"/>
        </w:rPr>
        <w:t>submission</w:t>
      </w:r>
      <w:r>
        <w:rPr>
          <w:color w:val="3C3C3B"/>
          <w:spacing w:val="-9"/>
        </w:rPr>
        <w:t> </w:t>
      </w:r>
      <w:r>
        <w:rPr>
          <w:color w:val="3C3C3B"/>
          <w:spacing w:val="-4"/>
        </w:rPr>
        <w:t>to</w:t>
      </w:r>
      <w:r>
        <w:rPr>
          <w:color w:val="3C3C3B"/>
          <w:spacing w:val="-9"/>
        </w:rPr>
        <w:t> </w:t>
      </w:r>
      <w:r>
        <w:rPr>
          <w:color w:val="3C3C3B"/>
          <w:spacing w:val="-4"/>
        </w:rPr>
        <w:t>the </w:t>
      </w:r>
      <w:r>
        <w:rPr>
          <w:color w:val="3C3C3B"/>
        </w:rPr>
        <w:t>review highlighted the confusion and limitation of</w:t>
      </w:r>
      <w:r>
        <w:rPr>
          <w:color w:val="3C3C3B"/>
          <w:spacing w:val="-14"/>
        </w:rPr>
        <w:t> </w:t>
      </w:r>
      <w:r>
        <w:rPr>
          <w:color w:val="3C3C3B"/>
        </w:rPr>
        <w:t>the</w:t>
      </w:r>
      <w:r>
        <w:rPr>
          <w:color w:val="3C3C3B"/>
          <w:spacing w:val="-14"/>
        </w:rPr>
        <w:t> </w:t>
      </w:r>
      <w:r>
        <w:rPr>
          <w:color w:val="3C3C3B"/>
        </w:rPr>
        <w:t>current</w:t>
      </w:r>
      <w:r>
        <w:rPr>
          <w:color w:val="3C3C3B"/>
          <w:spacing w:val="-14"/>
        </w:rPr>
        <w:t> </w:t>
      </w:r>
      <w:r>
        <w:rPr>
          <w:color w:val="3C3C3B"/>
        </w:rPr>
        <w:t>powers</w:t>
      </w:r>
      <w:r>
        <w:rPr>
          <w:color w:val="3C3C3B"/>
          <w:spacing w:val="-14"/>
        </w:rPr>
        <w:t> </w:t>
      </w:r>
      <w:r>
        <w:rPr>
          <w:color w:val="3C3C3B"/>
        </w:rPr>
        <w:t>of</w:t>
      </w:r>
      <w:r>
        <w:rPr>
          <w:color w:val="3C3C3B"/>
          <w:spacing w:val="-14"/>
        </w:rPr>
        <w:t> </w:t>
      </w:r>
      <w:r>
        <w:rPr>
          <w:color w:val="3C3C3B"/>
        </w:rPr>
        <w:t>the</w:t>
      </w:r>
      <w:r>
        <w:rPr>
          <w:color w:val="3C3C3B"/>
          <w:spacing w:val="-14"/>
        </w:rPr>
        <w:t> </w:t>
      </w:r>
      <w:r>
        <w:rPr>
          <w:color w:val="3C3C3B"/>
        </w:rPr>
        <w:t>Ombudsman,</w:t>
      </w:r>
      <w:r>
        <w:rPr>
          <w:color w:val="3C3C3B"/>
          <w:spacing w:val="-14"/>
        </w:rPr>
        <w:t> </w:t>
      </w:r>
      <w:r>
        <w:rPr>
          <w:color w:val="3C3C3B"/>
        </w:rPr>
        <w:t>which</w:t>
      </w:r>
    </w:p>
    <w:p>
      <w:pPr>
        <w:pStyle w:val="BodyText"/>
        <w:spacing w:line="261" w:lineRule="auto"/>
        <w:ind w:left="1587" w:right="177"/>
      </w:pPr>
      <w:r>
        <w:rPr>
          <w:color w:val="3C3C3B"/>
        </w:rPr>
        <w:t>does</w:t>
      </w:r>
      <w:r>
        <w:rPr>
          <w:color w:val="3C3C3B"/>
          <w:spacing w:val="-14"/>
        </w:rPr>
        <w:t> </w:t>
      </w:r>
      <w:r>
        <w:rPr>
          <w:color w:val="3C3C3B"/>
        </w:rPr>
        <w:t>not</w:t>
      </w:r>
      <w:r>
        <w:rPr>
          <w:color w:val="3C3C3B"/>
          <w:spacing w:val="-14"/>
        </w:rPr>
        <w:t> </w:t>
      </w:r>
      <w:r>
        <w:rPr>
          <w:color w:val="3C3C3B"/>
        </w:rPr>
        <w:t>best</w:t>
      </w:r>
      <w:r>
        <w:rPr>
          <w:color w:val="3C3C3B"/>
          <w:spacing w:val="-14"/>
        </w:rPr>
        <w:t> </w:t>
      </w:r>
      <w:r>
        <w:rPr>
          <w:color w:val="3C3C3B"/>
        </w:rPr>
        <w:t>serve</w:t>
      </w:r>
      <w:r>
        <w:rPr>
          <w:color w:val="3C3C3B"/>
          <w:spacing w:val="-14"/>
        </w:rPr>
        <w:t> </w:t>
      </w:r>
      <w:r>
        <w:rPr>
          <w:color w:val="3C3C3B"/>
        </w:rPr>
        <w:t>consumers.</w:t>
      </w:r>
      <w:r>
        <w:rPr>
          <w:color w:val="3C3C3B"/>
          <w:spacing w:val="-14"/>
        </w:rPr>
        <w:t> </w:t>
      </w:r>
      <w:r>
        <w:rPr>
          <w:color w:val="3C3C3B"/>
        </w:rPr>
        <w:t>The</w:t>
      </w:r>
      <w:r>
        <w:rPr>
          <w:color w:val="3C3C3B"/>
          <w:spacing w:val="-14"/>
        </w:rPr>
        <w:t> </w:t>
      </w:r>
      <w:r>
        <w:rPr>
          <w:color w:val="3C3C3B"/>
        </w:rPr>
        <w:t>power</w:t>
      </w:r>
      <w:r>
        <w:rPr>
          <w:color w:val="3C3C3B"/>
          <w:spacing w:val="-14"/>
        </w:rPr>
        <w:t> </w:t>
      </w:r>
      <w:r>
        <w:rPr>
          <w:color w:val="3C3C3B"/>
        </w:rPr>
        <w:t>of</w:t>
      </w:r>
      <w:r>
        <w:rPr>
          <w:color w:val="3C3C3B"/>
          <w:spacing w:val="-14"/>
        </w:rPr>
        <w:t> </w:t>
      </w:r>
      <w:r>
        <w:rPr>
          <w:color w:val="3C3C3B"/>
        </w:rPr>
        <w:t>the Ombudsman should be expanded and clarified so that consumers are clear where to turn to for</w:t>
      </w:r>
    </w:p>
    <w:p>
      <w:pPr>
        <w:pStyle w:val="BodyText"/>
        <w:spacing w:line="199" w:lineRule="exact"/>
        <w:ind w:left="1587"/>
      </w:pPr>
      <w:r>
        <w:rPr>
          <w:color w:val="3C3C3B"/>
        </w:rPr>
        <w:t>representation</w:t>
      </w:r>
      <w:r>
        <w:rPr>
          <w:color w:val="3C3C3B"/>
          <w:spacing w:val="-14"/>
        </w:rPr>
        <w:t> </w:t>
      </w:r>
      <w:r>
        <w:rPr>
          <w:color w:val="3C3C3B"/>
        </w:rPr>
        <w:t>and</w:t>
      </w:r>
      <w:r>
        <w:rPr>
          <w:color w:val="3C3C3B"/>
          <w:spacing w:val="-14"/>
        </w:rPr>
        <w:t> </w:t>
      </w:r>
      <w:r>
        <w:rPr>
          <w:color w:val="3C3C3B"/>
        </w:rPr>
        <w:t>resolution</w:t>
      </w:r>
      <w:r>
        <w:rPr>
          <w:color w:val="3C3C3B"/>
          <w:spacing w:val="-14"/>
        </w:rPr>
        <w:t> </w:t>
      </w:r>
      <w:r>
        <w:rPr>
          <w:color w:val="3C3C3B"/>
        </w:rPr>
        <w:t>of</w:t>
      </w:r>
      <w:r>
        <w:rPr>
          <w:color w:val="3C3C3B"/>
          <w:spacing w:val="-13"/>
        </w:rPr>
        <w:t> </w:t>
      </w:r>
      <w:r>
        <w:rPr>
          <w:color w:val="3C3C3B"/>
        </w:rPr>
        <w:t>complaints</w:t>
      </w:r>
      <w:r>
        <w:rPr>
          <w:color w:val="3C3C3B"/>
          <w:spacing w:val="-14"/>
        </w:rPr>
        <w:t> </w:t>
      </w:r>
      <w:r>
        <w:rPr>
          <w:color w:val="3C3C3B"/>
        </w:rPr>
        <w:t>in</w:t>
      </w:r>
      <w:r>
        <w:rPr>
          <w:color w:val="3C3C3B"/>
          <w:spacing w:val="-14"/>
        </w:rPr>
        <w:t> </w:t>
      </w:r>
      <w:r>
        <w:rPr>
          <w:color w:val="3C3C3B"/>
          <w:spacing w:val="-5"/>
        </w:rPr>
        <w:t>the</w:t>
      </w:r>
    </w:p>
    <w:p>
      <w:pPr>
        <w:pStyle w:val="BodyText"/>
        <w:tabs>
          <w:tab w:pos="1587" w:val="left" w:leader="none"/>
        </w:tabs>
        <w:spacing w:line="279" w:lineRule="exact"/>
        <w:ind w:left="675"/>
      </w:pPr>
      <w:r>
        <w:rPr>
          <w:b/>
          <w:color w:val="B37B80"/>
          <w:spacing w:val="-5"/>
          <w:position w:val="4"/>
          <w:sz w:val="24"/>
        </w:rPr>
        <w:t>59</w:t>
      </w:r>
      <w:r>
        <w:rPr>
          <w:b/>
          <w:color w:val="B37B80"/>
          <w:position w:val="4"/>
          <w:sz w:val="24"/>
        </w:rPr>
        <w:tab/>
      </w:r>
      <w:r>
        <w:rPr>
          <w:color w:val="3C3C3B"/>
        </w:rPr>
        <w:t>new</w:t>
      </w:r>
      <w:r>
        <w:rPr>
          <w:color w:val="3C3C3B"/>
          <w:spacing w:val="-10"/>
        </w:rPr>
        <w:t> </w:t>
      </w:r>
      <w:r>
        <w:rPr>
          <w:color w:val="3C3C3B"/>
        </w:rPr>
        <w:t>energy</w:t>
      </w:r>
      <w:r>
        <w:rPr>
          <w:color w:val="3C3C3B"/>
          <w:spacing w:val="-9"/>
        </w:rPr>
        <w:t> </w:t>
      </w:r>
      <w:r>
        <w:rPr>
          <w:color w:val="3C3C3B"/>
          <w:spacing w:val="-2"/>
        </w:rPr>
        <w:t>market.</w:t>
      </w:r>
    </w:p>
    <w:p>
      <w:pPr>
        <w:spacing w:line="240" w:lineRule="auto" w:before="7"/>
        <w:rPr>
          <w:sz w:val="24"/>
        </w:rPr>
      </w:pPr>
      <w:r>
        <w:rPr/>
        <w:br w:type="column"/>
      </w:r>
      <w:r>
        <w:rPr>
          <w:sz w:val="24"/>
        </w:rPr>
      </w:r>
    </w:p>
    <w:p>
      <w:pPr>
        <w:pStyle w:val="BodyText"/>
        <w:spacing w:line="261" w:lineRule="auto"/>
        <w:ind w:left="246" w:right="700"/>
      </w:pPr>
      <w:r>
        <w:rPr>
          <w:color w:val="3C3C3B"/>
        </w:rPr>
        <w:t>The</w:t>
      </w:r>
      <w:r>
        <w:rPr>
          <w:color w:val="3C3C3B"/>
          <w:spacing w:val="-1"/>
        </w:rPr>
        <w:t> </w:t>
      </w:r>
      <w:r>
        <w:rPr>
          <w:color w:val="3C3C3B"/>
        </w:rPr>
        <w:t>review</w:t>
      </w:r>
      <w:r>
        <w:rPr>
          <w:color w:val="3C3C3B"/>
          <w:spacing w:val="-1"/>
        </w:rPr>
        <w:t> </w:t>
      </w:r>
      <w:r>
        <w:rPr>
          <w:color w:val="3C3C3B"/>
        </w:rPr>
        <w:t>panel</w:t>
      </w:r>
      <w:r>
        <w:rPr>
          <w:color w:val="3C3C3B"/>
          <w:spacing w:val="-1"/>
        </w:rPr>
        <w:t> </w:t>
      </w:r>
      <w:r>
        <w:rPr>
          <w:color w:val="3C3C3B"/>
        </w:rPr>
        <w:t>also</w:t>
      </w:r>
      <w:r>
        <w:rPr>
          <w:color w:val="3C3C3B"/>
          <w:spacing w:val="-1"/>
        </w:rPr>
        <w:t> </w:t>
      </w:r>
      <w:r>
        <w:rPr>
          <w:color w:val="3C3C3B"/>
        </w:rPr>
        <w:t>found</w:t>
      </w:r>
      <w:r>
        <w:rPr>
          <w:color w:val="3C3C3B"/>
          <w:spacing w:val="-1"/>
        </w:rPr>
        <w:t> </w:t>
      </w:r>
      <w:r>
        <w:rPr>
          <w:color w:val="3C3C3B"/>
        </w:rPr>
        <w:t>structural</w:t>
      </w:r>
      <w:r>
        <w:rPr>
          <w:color w:val="3C3C3B"/>
          <w:spacing w:val="-1"/>
        </w:rPr>
        <w:t> </w:t>
      </w:r>
      <w:r>
        <w:rPr>
          <w:color w:val="3C3C3B"/>
        </w:rPr>
        <w:t>issues</w:t>
      </w:r>
      <w:r>
        <w:rPr>
          <w:color w:val="3C3C3B"/>
          <w:spacing w:val="-1"/>
        </w:rPr>
        <w:t> </w:t>
      </w:r>
      <w:r>
        <w:rPr>
          <w:color w:val="3C3C3B"/>
        </w:rPr>
        <w:t>in Victoria’s overall energy market due to the role of</w:t>
      </w:r>
      <w:r>
        <w:rPr>
          <w:color w:val="3C3C3B"/>
          <w:spacing w:val="-14"/>
        </w:rPr>
        <w:t> </w:t>
      </w:r>
      <w:r>
        <w:rPr>
          <w:color w:val="3C3C3B"/>
        </w:rPr>
        <w:t>distributors,</w:t>
      </w:r>
      <w:r>
        <w:rPr>
          <w:color w:val="3C3C3B"/>
          <w:spacing w:val="-14"/>
        </w:rPr>
        <w:t> </w:t>
      </w:r>
      <w:r>
        <w:rPr>
          <w:color w:val="3C3C3B"/>
        </w:rPr>
        <w:t>new</w:t>
      </w:r>
      <w:r>
        <w:rPr>
          <w:color w:val="3C3C3B"/>
          <w:spacing w:val="-14"/>
        </w:rPr>
        <w:t> </w:t>
      </w:r>
      <w:r>
        <w:rPr>
          <w:color w:val="3C3C3B"/>
        </w:rPr>
        <w:t>energy</w:t>
      </w:r>
      <w:r>
        <w:rPr>
          <w:color w:val="3C3C3B"/>
          <w:spacing w:val="-14"/>
        </w:rPr>
        <w:t> </w:t>
      </w:r>
      <w:r>
        <w:rPr>
          <w:color w:val="3C3C3B"/>
        </w:rPr>
        <w:t>service</w:t>
      </w:r>
      <w:r>
        <w:rPr>
          <w:color w:val="3C3C3B"/>
          <w:spacing w:val="-14"/>
        </w:rPr>
        <w:t> </w:t>
      </w:r>
      <w:r>
        <w:rPr>
          <w:color w:val="3C3C3B"/>
        </w:rPr>
        <w:t>providers</w:t>
      </w:r>
      <w:r>
        <w:rPr>
          <w:color w:val="3C3C3B"/>
          <w:spacing w:val="-14"/>
        </w:rPr>
        <w:t> </w:t>
      </w:r>
      <w:r>
        <w:rPr>
          <w:color w:val="3C3C3B"/>
        </w:rPr>
        <w:t>and </w:t>
      </w:r>
      <w:r>
        <w:rPr>
          <w:color w:val="3C3C3B"/>
          <w:spacing w:val="-2"/>
        </w:rPr>
        <w:t>vertical</w:t>
      </w:r>
      <w:r>
        <w:rPr>
          <w:color w:val="3C3C3B"/>
          <w:spacing w:val="-3"/>
        </w:rPr>
        <w:t> </w:t>
      </w:r>
      <w:r>
        <w:rPr>
          <w:color w:val="3C3C3B"/>
          <w:spacing w:val="-2"/>
        </w:rPr>
        <w:t>integration which all</w:t>
      </w:r>
      <w:r>
        <w:rPr>
          <w:color w:val="3C3C3B"/>
          <w:spacing w:val="-3"/>
        </w:rPr>
        <w:t> </w:t>
      </w:r>
      <w:r>
        <w:rPr>
          <w:color w:val="3C3C3B"/>
          <w:spacing w:val="-2"/>
        </w:rPr>
        <w:t>impact retail </w:t>
      </w:r>
      <w:r>
        <w:rPr>
          <w:color w:val="3C3C3B"/>
          <w:spacing w:val="-2"/>
        </w:rPr>
        <w:t>pricings</w:t>
      </w:r>
    </w:p>
    <w:p>
      <w:pPr>
        <w:pStyle w:val="BodyText"/>
        <w:spacing w:line="261" w:lineRule="auto"/>
        <w:ind w:left="246" w:right="408"/>
      </w:pPr>
      <w:r>
        <w:rPr>
          <w:color w:val="3C3C3B"/>
          <w:spacing w:val="-2"/>
        </w:rPr>
        <w:t>and</w:t>
      </w:r>
      <w:r>
        <w:rPr>
          <w:color w:val="3C3C3B"/>
          <w:spacing w:val="-6"/>
        </w:rPr>
        <w:t> </w:t>
      </w:r>
      <w:r>
        <w:rPr>
          <w:color w:val="3C3C3B"/>
          <w:spacing w:val="-2"/>
        </w:rPr>
        <w:t>the</w:t>
      </w:r>
      <w:r>
        <w:rPr>
          <w:color w:val="3C3C3B"/>
          <w:spacing w:val="-6"/>
        </w:rPr>
        <w:t> </w:t>
      </w:r>
      <w:r>
        <w:rPr>
          <w:color w:val="3C3C3B"/>
          <w:spacing w:val="-2"/>
        </w:rPr>
        <w:t>market’s</w:t>
      </w:r>
      <w:r>
        <w:rPr>
          <w:color w:val="3C3C3B"/>
          <w:spacing w:val="-6"/>
        </w:rPr>
        <w:t> </w:t>
      </w:r>
      <w:r>
        <w:rPr>
          <w:color w:val="3C3C3B"/>
          <w:spacing w:val="-2"/>
        </w:rPr>
        <w:t>efficient</w:t>
      </w:r>
      <w:r>
        <w:rPr>
          <w:color w:val="3C3C3B"/>
          <w:spacing w:val="-6"/>
        </w:rPr>
        <w:t> </w:t>
      </w:r>
      <w:r>
        <w:rPr>
          <w:color w:val="3C3C3B"/>
          <w:spacing w:val="-2"/>
        </w:rPr>
        <w:t>operation.</w:t>
      </w:r>
      <w:r>
        <w:rPr>
          <w:color w:val="3C3C3B"/>
          <w:spacing w:val="-6"/>
        </w:rPr>
        <w:t> </w:t>
      </w:r>
      <w:r>
        <w:rPr>
          <w:color w:val="3C3C3B"/>
          <w:spacing w:val="-2"/>
        </w:rPr>
        <w:t>The</w:t>
      </w:r>
      <w:r>
        <w:rPr>
          <w:color w:val="3C3C3B"/>
          <w:spacing w:val="-6"/>
        </w:rPr>
        <w:t> </w:t>
      </w:r>
      <w:r>
        <w:rPr>
          <w:color w:val="3C3C3B"/>
          <w:spacing w:val="-2"/>
        </w:rPr>
        <w:t>interaction </w:t>
      </w:r>
      <w:r>
        <w:rPr>
          <w:color w:val="3C3C3B"/>
        </w:rPr>
        <w:t>of</w:t>
      </w:r>
      <w:r>
        <w:rPr>
          <w:color w:val="3C3C3B"/>
          <w:spacing w:val="-9"/>
        </w:rPr>
        <w:t> </w:t>
      </w:r>
      <w:r>
        <w:rPr>
          <w:color w:val="3C3C3B"/>
        </w:rPr>
        <w:t>these</w:t>
      </w:r>
      <w:r>
        <w:rPr>
          <w:color w:val="3C3C3B"/>
          <w:spacing w:val="-9"/>
        </w:rPr>
        <w:t> </w:t>
      </w:r>
      <w:r>
        <w:rPr>
          <w:color w:val="3C3C3B"/>
        </w:rPr>
        <w:t>different</w:t>
      </w:r>
      <w:r>
        <w:rPr>
          <w:color w:val="3C3C3B"/>
          <w:spacing w:val="-9"/>
        </w:rPr>
        <w:t> </w:t>
      </w:r>
      <w:r>
        <w:rPr>
          <w:color w:val="3C3C3B"/>
        </w:rPr>
        <w:t>market</w:t>
      </w:r>
      <w:r>
        <w:rPr>
          <w:color w:val="3C3C3B"/>
          <w:spacing w:val="-9"/>
        </w:rPr>
        <w:t> </w:t>
      </w:r>
      <w:r>
        <w:rPr>
          <w:color w:val="3C3C3B"/>
        </w:rPr>
        <w:t>elements</w:t>
      </w:r>
      <w:r>
        <w:rPr>
          <w:color w:val="3C3C3B"/>
          <w:spacing w:val="-9"/>
        </w:rPr>
        <w:t> </w:t>
      </w:r>
      <w:r>
        <w:rPr>
          <w:color w:val="3C3C3B"/>
        </w:rPr>
        <w:t>was</w:t>
      </w:r>
      <w:r>
        <w:rPr>
          <w:color w:val="3C3C3B"/>
          <w:spacing w:val="-9"/>
        </w:rPr>
        <w:t> </w:t>
      </w:r>
      <w:r>
        <w:rPr>
          <w:color w:val="3C3C3B"/>
        </w:rPr>
        <w:t>beyond</w:t>
      </w:r>
      <w:r>
        <w:rPr>
          <w:color w:val="3C3C3B"/>
          <w:spacing w:val="-9"/>
        </w:rPr>
        <w:t> </w:t>
      </w:r>
      <w:r>
        <w:rPr>
          <w:color w:val="3C3C3B"/>
        </w:rPr>
        <w:t>the scope</w:t>
      </w:r>
      <w:r>
        <w:rPr>
          <w:color w:val="3C3C3B"/>
          <w:spacing w:val="-6"/>
        </w:rPr>
        <w:t> </w:t>
      </w:r>
      <w:r>
        <w:rPr>
          <w:color w:val="3C3C3B"/>
        </w:rPr>
        <w:t>of</w:t>
      </w:r>
      <w:r>
        <w:rPr>
          <w:color w:val="3C3C3B"/>
          <w:spacing w:val="-6"/>
        </w:rPr>
        <w:t> </w:t>
      </w:r>
      <w:r>
        <w:rPr>
          <w:color w:val="3C3C3B"/>
        </w:rPr>
        <w:t>the</w:t>
      </w:r>
      <w:r>
        <w:rPr>
          <w:color w:val="3C3C3B"/>
          <w:spacing w:val="-6"/>
        </w:rPr>
        <w:t> </w:t>
      </w:r>
      <w:r>
        <w:rPr>
          <w:color w:val="3C3C3B"/>
        </w:rPr>
        <w:t>review</w:t>
      </w:r>
      <w:r>
        <w:rPr>
          <w:color w:val="3C3C3B"/>
          <w:spacing w:val="-6"/>
        </w:rPr>
        <w:t> </w:t>
      </w:r>
      <w:r>
        <w:rPr>
          <w:color w:val="3C3C3B"/>
        </w:rPr>
        <w:t>but</w:t>
      </w:r>
      <w:r>
        <w:rPr>
          <w:color w:val="3C3C3B"/>
          <w:spacing w:val="-6"/>
        </w:rPr>
        <w:t> </w:t>
      </w:r>
      <w:r>
        <w:rPr>
          <w:color w:val="3C3C3B"/>
        </w:rPr>
        <w:t>they</w:t>
      </w:r>
      <w:r>
        <w:rPr>
          <w:color w:val="3C3C3B"/>
          <w:spacing w:val="-6"/>
        </w:rPr>
        <w:t> </w:t>
      </w:r>
      <w:r>
        <w:rPr>
          <w:color w:val="3C3C3B"/>
        </w:rPr>
        <w:t>are</w:t>
      </w:r>
      <w:r>
        <w:rPr>
          <w:color w:val="3C3C3B"/>
          <w:spacing w:val="-6"/>
        </w:rPr>
        <w:t> </w:t>
      </w:r>
      <w:r>
        <w:rPr>
          <w:color w:val="3C3C3B"/>
        </w:rPr>
        <w:t>no</w:t>
      </w:r>
      <w:r>
        <w:rPr>
          <w:color w:val="3C3C3B"/>
          <w:spacing w:val="-6"/>
        </w:rPr>
        <w:t> </w:t>
      </w:r>
      <w:r>
        <w:rPr>
          <w:color w:val="3C3C3B"/>
        </w:rPr>
        <w:t>less</w:t>
      </w:r>
      <w:r>
        <w:rPr>
          <w:color w:val="3C3C3B"/>
          <w:spacing w:val="-6"/>
        </w:rPr>
        <w:t> </w:t>
      </w:r>
      <w:r>
        <w:rPr>
          <w:color w:val="3C3C3B"/>
        </w:rPr>
        <w:t>important. The</w:t>
      </w:r>
      <w:r>
        <w:rPr>
          <w:color w:val="3C3C3B"/>
          <w:spacing w:val="-3"/>
        </w:rPr>
        <w:t> </w:t>
      </w:r>
      <w:r>
        <w:rPr>
          <w:color w:val="3C3C3B"/>
        </w:rPr>
        <w:t>review</w:t>
      </w:r>
      <w:r>
        <w:rPr>
          <w:color w:val="3C3C3B"/>
          <w:spacing w:val="-3"/>
        </w:rPr>
        <w:t> </w:t>
      </w:r>
      <w:r>
        <w:rPr>
          <w:color w:val="3C3C3B"/>
        </w:rPr>
        <w:t>panel</w:t>
      </w:r>
      <w:r>
        <w:rPr>
          <w:color w:val="3C3C3B"/>
          <w:spacing w:val="-3"/>
        </w:rPr>
        <w:t> </w:t>
      </w:r>
      <w:r>
        <w:rPr>
          <w:color w:val="3C3C3B"/>
        </w:rPr>
        <w:t>recommends</w:t>
      </w:r>
      <w:r>
        <w:rPr>
          <w:color w:val="3C3C3B"/>
          <w:spacing w:val="-3"/>
        </w:rPr>
        <w:t> </w:t>
      </w:r>
      <w:r>
        <w:rPr>
          <w:color w:val="3C3C3B"/>
        </w:rPr>
        <w:t>that</w:t>
      </w:r>
      <w:r>
        <w:rPr>
          <w:color w:val="3C3C3B"/>
          <w:spacing w:val="-3"/>
        </w:rPr>
        <w:t> </w:t>
      </w:r>
      <w:r>
        <w:rPr>
          <w:color w:val="3C3C3B"/>
        </w:rPr>
        <w:t>further</w:t>
      </w:r>
      <w:r>
        <w:rPr>
          <w:color w:val="3C3C3B"/>
          <w:spacing w:val="-3"/>
        </w:rPr>
        <w:t> </w:t>
      </w:r>
      <w:r>
        <w:rPr>
          <w:color w:val="3C3C3B"/>
        </w:rPr>
        <w:t>work</w:t>
      </w:r>
      <w:r>
        <w:rPr>
          <w:color w:val="3C3C3B"/>
          <w:spacing w:val="-3"/>
        </w:rPr>
        <w:t> </w:t>
      </w:r>
      <w:r>
        <w:rPr>
          <w:color w:val="3C3C3B"/>
        </w:rPr>
        <w:t>is required by the Council of Australia Governments (COAG) with the priority being to support the best outcomes for energy consumers.</w:t>
      </w:r>
    </w:p>
    <w:p>
      <w:pPr>
        <w:pStyle w:val="BodyText"/>
        <w:spacing w:line="261" w:lineRule="auto" w:before="77"/>
        <w:ind w:left="246" w:right="700"/>
      </w:pPr>
      <w:r>
        <w:rPr>
          <w:color w:val="3C3C3B"/>
        </w:rPr>
        <w:t>The following recommendations apply to </w:t>
      </w:r>
      <w:r>
        <w:rPr>
          <w:color w:val="3C3C3B"/>
          <w:spacing w:val="-2"/>
        </w:rPr>
        <w:t>residential</w:t>
      </w:r>
      <w:r>
        <w:rPr>
          <w:color w:val="3C3C3B"/>
          <w:spacing w:val="-11"/>
        </w:rPr>
        <w:t> </w:t>
      </w:r>
      <w:r>
        <w:rPr>
          <w:color w:val="3C3C3B"/>
          <w:spacing w:val="-2"/>
        </w:rPr>
        <w:t>and</w:t>
      </w:r>
      <w:r>
        <w:rPr>
          <w:color w:val="3C3C3B"/>
          <w:spacing w:val="-11"/>
        </w:rPr>
        <w:t> </w:t>
      </w:r>
      <w:r>
        <w:rPr>
          <w:color w:val="3C3C3B"/>
          <w:spacing w:val="-2"/>
        </w:rPr>
        <w:t>small</w:t>
      </w:r>
      <w:r>
        <w:rPr>
          <w:color w:val="3C3C3B"/>
          <w:spacing w:val="-11"/>
        </w:rPr>
        <w:t> </w:t>
      </w:r>
      <w:r>
        <w:rPr>
          <w:color w:val="3C3C3B"/>
          <w:spacing w:val="-2"/>
        </w:rPr>
        <w:t>business</w:t>
      </w:r>
      <w:r>
        <w:rPr>
          <w:color w:val="3C3C3B"/>
          <w:spacing w:val="-11"/>
        </w:rPr>
        <w:t> </w:t>
      </w:r>
      <w:r>
        <w:rPr>
          <w:color w:val="3C3C3B"/>
          <w:spacing w:val="-2"/>
        </w:rPr>
        <w:t>customers</w:t>
      </w:r>
      <w:r>
        <w:rPr>
          <w:color w:val="3C3C3B"/>
          <w:spacing w:val="-11"/>
        </w:rPr>
        <w:t> </w:t>
      </w:r>
      <w:r>
        <w:rPr>
          <w:color w:val="3C3C3B"/>
          <w:spacing w:val="-2"/>
        </w:rPr>
        <w:t>for</w:t>
      </w:r>
      <w:r>
        <w:rPr>
          <w:color w:val="3C3C3B"/>
          <w:spacing w:val="-11"/>
        </w:rPr>
        <w:t> </w:t>
      </w:r>
      <w:r>
        <w:rPr>
          <w:color w:val="3C3C3B"/>
          <w:spacing w:val="-2"/>
        </w:rPr>
        <w:t>both </w:t>
      </w:r>
      <w:r>
        <w:rPr>
          <w:color w:val="3C3C3B"/>
        </w:rPr>
        <w:t>electricity and gas</w:t>
      </w:r>
    </w:p>
    <w:p>
      <w:pPr>
        <w:pStyle w:val="BodyText"/>
        <w:rPr>
          <w:sz w:val="4"/>
        </w:rPr>
      </w:pPr>
    </w:p>
    <w:tbl>
      <w:tblPr>
        <w:tblW w:w="0" w:type="auto"/>
        <w:jc w:val="left"/>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7"/>
      </w:tblGrid>
      <w:tr>
        <w:trPr>
          <w:trHeight w:val="883" w:hRule="atLeast"/>
        </w:trPr>
        <w:tc>
          <w:tcPr>
            <w:tcW w:w="4507" w:type="dxa"/>
            <w:shd w:val="clear" w:color="auto" w:fill="F6F5F0"/>
          </w:tcPr>
          <w:p>
            <w:pPr>
              <w:pStyle w:val="TableParagraph"/>
              <w:spacing w:line="208" w:lineRule="auto" w:before="250"/>
              <w:ind w:right="784"/>
              <w:rPr>
                <w:b/>
                <w:sz w:val="24"/>
              </w:rPr>
            </w:pPr>
            <w:r>
              <w:rPr>
                <w:b/>
                <w:color w:val="A3A466"/>
                <w:sz w:val="24"/>
              </w:rPr>
              <w:t>Recommendation 8 – </w:t>
            </w:r>
            <w:r>
              <w:rPr>
                <w:b/>
                <w:color w:val="A3A466"/>
                <w:spacing w:val="-2"/>
                <w:sz w:val="24"/>
              </w:rPr>
              <w:t>Monitoring</w:t>
            </w:r>
            <w:r>
              <w:rPr>
                <w:b/>
                <w:color w:val="A3A466"/>
                <w:spacing w:val="-6"/>
                <w:sz w:val="24"/>
              </w:rPr>
              <w:t> </w:t>
            </w:r>
            <w:r>
              <w:rPr>
                <w:b/>
                <w:color w:val="A3A466"/>
                <w:spacing w:val="-2"/>
                <w:sz w:val="24"/>
              </w:rPr>
              <w:t>the</w:t>
            </w:r>
            <w:r>
              <w:rPr>
                <w:b/>
                <w:color w:val="A3A466"/>
                <w:spacing w:val="-5"/>
                <w:sz w:val="24"/>
              </w:rPr>
              <w:t> </w:t>
            </w:r>
            <w:r>
              <w:rPr>
                <w:b/>
                <w:color w:val="A3A466"/>
                <w:spacing w:val="-4"/>
                <w:sz w:val="24"/>
              </w:rPr>
              <w:t>market</w:t>
            </w:r>
          </w:p>
        </w:tc>
      </w:tr>
      <w:tr>
        <w:trPr>
          <w:trHeight w:val="3939" w:hRule="atLeast"/>
        </w:trPr>
        <w:tc>
          <w:tcPr>
            <w:tcW w:w="4507" w:type="dxa"/>
            <w:shd w:val="clear" w:color="auto" w:fill="FCFCFB"/>
          </w:tcPr>
          <w:p>
            <w:pPr>
              <w:pStyle w:val="TableParagraph"/>
              <w:spacing w:before="8"/>
              <w:ind w:left="0"/>
              <w:rPr>
                <w:sz w:val="19"/>
              </w:rPr>
            </w:pPr>
          </w:p>
          <w:p>
            <w:pPr>
              <w:pStyle w:val="TableParagraph"/>
              <w:spacing w:line="266" w:lineRule="auto" w:before="0"/>
              <w:ind w:left="396" w:right="57" w:hanging="284"/>
              <w:rPr>
                <w:sz w:val="20"/>
              </w:rPr>
            </w:pPr>
            <w:r>
              <w:rPr>
                <w:b/>
                <w:color w:val="609198"/>
                <w:sz w:val="16"/>
              </w:rPr>
              <w:t>8A</w:t>
            </w:r>
            <w:r>
              <w:rPr>
                <w:b/>
                <w:color w:val="609198"/>
                <w:spacing w:val="11"/>
                <w:sz w:val="16"/>
              </w:rPr>
              <w:t> </w:t>
            </w:r>
            <w:r>
              <w:rPr>
                <w:color w:val="3C3C3B"/>
                <w:sz w:val="20"/>
              </w:rPr>
              <w:t>Require</w:t>
            </w:r>
            <w:r>
              <w:rPr>
                <w:color w:val="3C3C3B"/>
                <w:spacing w:val="-14"/>
                <w:sz w:val="20"/>
              </w:rPr>
              <w:t> </w:t>
            </w:r>
            <w:r>
              <w:rPr>
                <w:color w:val="3C3C3B"/>
                <w:sz w:val="20"/>
              </w:rPr>
              <w:t>the</w:t>
            </w:r>
            <w:r>
              <w:rPr>
                <w:color w:val="3C3C3B"/>
                <w:spacing w:val="-14"/>
                <w:sz w:val="20"/>
              </w:rPr>
              <w:t> </w:t>
            </w:r>
            <w:r>
              <w:rPr>
                <w:color w:val="3C3C3B"/>
                <w:sz w:val="20"/>
              </w:rPr>
              <w:t>ESC</w:t>
            </w:r>
            <w:r>
              <w:rPr>
                <w:color w:val="3C3C3B"/>
                <w:spacing w:val="-14"/>
                <w:sz w:val="20"/>
              </w:rPr>
              <w:t> </w:t>
            </w:r>
            <w:r>
              <w:rPr>
                <w:color w:val="3C3C3B"/>
                <w:sz w:val="20"/>
              </w:rPr>
              <w:t>to</w:t>
            </w:r>
            <w:r>
              <w:rPr>
                <w:color w:val="3C3C3B"/>
                <w:spacing w:val="-14"/>
                <w:sz w:val="20"/>
              </w:rPr>
              <w:t> </w:t>
            </w:r>
            <w:r>
              <w:rPr>
                <w:color w:val="3C3C3B"/>
                <w:sz w:val="20"/>
              </w:rPr>
              <w:t>monitor</w:t>
            </w:r>
            <w:r>
              <w:rPr>
                <w:color w:val="3C3C3B"/>
                <w:spacing w:val="-14"/>
                <w:sz w:val="20"/>
              </w:rPr>
              <w:t> </w:t>
            </w:r>
            <w:r>
              <w:rPr>
                <w:color w:val="3C3C3B"/>
                <w:sz w:val="20"/>
              </w:rPr>
              <w:t>and</w:t>
            </w:r>
            <w:r>
              <w:rPr>
                <w:color w:val="3C3C3B"/>
                <w:spacing w:val="-14"/>
                <w:sz w:val="20"/>
              </w:rPr>
              <w:t> </w:t>
            </w:r>
            <w:r>
              <w:rPr>
                <w:color w:val="3C3C3B"/>
                <w:sz w:val="20"/>
              </w:rPr>
              <w:t>report</w:t>
            </w:r>
            <w:r>
              <w:rPr>
                <w:color w:val="3C3C3B"/>
                <w:spacing w:val="-14"/>
                <w:sz w:val="20"/>
              </w:rPr>
              <w:t> </w:t>
            </w:r>
            <w:r>
              <w:rPr>
                <w:color w:val="3C3C3B"/>
                <w:sz w:val="20"/>
              </w:rPr>
              <w:t>on</w:t>
            </w:r>
            <w:r>
              <w:rPr>
                <w:color w:val="3C3C3B"/>
                <w:spacing w:val="-14"/>
                <w:sz w:val="20"/>
              </w:rPr>
              <w:t> </w:t>
            </w:r>
            <w:r>
              <w:rPr>
                <w:color w:val="3C3C3B"/>
                <w:sz w:val="20"/>
              </w:rPr>
              <w:t>the competitiveness</w:t>
            </w:r>
            <w:r>
              <w:rPr>
                <w:color w:val="3C3C3B"/>
                <w:spacing w:val="-14"/>
                <w:sz w:val="20"/>
              </w:rPr>
              <w:t> </w:t>
            </w:r>
            <w:r>
              <w:rPr>
                <w:color w:val="3C3C3B"/>
                <w:sz w:val="20"/>
              </w:rPr>
              <w:t>and</w:t>
            </w:r>
            <w:r>
              <w:rPr>
                <w:color w:val="3C3C3B"/>
                <w:spacing w:val="-14"/>
                <w:sz w:val="20"/>
              </w:rPr>
              <w:t> </w:t>
            </w:r>
            <w:r>
              <w:rPr>
                <w:color w:val="3C3C3B"/>
                <w:sz w:val="20"/>
              </w:rPr>
              <w:t>efficiency</w:t>
            </w:r>
            <w:r>
              <w:rPr>
                <w:color w:val="3C3C3B"/>
                <w:spacing w:val="-14"/>
                <w:sz w:val="20"/>
              </w:rPr>
              <w:t> </w:t>
            </w:r>
            <w:r>
              <w:rPr>
                <w:color w:val="3C3C3B"/>
                <w:sz w:val="20"/>
              </w:rPr>
              <w:t>of</w:t>
            </w:r>
            <w:r>
              <w:rPr>
                <w:color w:val="3C3C3B"/>
                <w:spacing w:val="-14"/>
                <w:sz w:val="20"/>
              </w:rPr>
              <w:t> </w:t>
            </w:r>
            <w:r>
              <w:rPr>
                <w:color w:val="3C3C3B"/>
                <w:sz w:val="20"/>
              </w:rPr>
              <w:t>the</w:t>
            </w:r>
            <w:r>
              <w:rPr>
                <w:color w:val="3C3C3B"/>
                <w:spacing w:val="-14"/>
                <w:sz w:val="20"/>
              </w:rPr>
              <w:t> </w:t>
            </w:r>
            <w:r>
              <w:rPr>
                <w:color w:val="3C3C3B"/>
                <w:sz w:val="20"/>
              </w:rPr>
              <w:t>Victorian </w:t>
            </w:r>
            <w:r>
              <w:rPr>
                <w:color w:val="3C3C3B"/>
                <w:spacing w:val="-2"/>
                <w:sz w:val="20"/>
              </w:rPr>
              <w:t>retail</w:t>
            </w:r>
            <w:r>
              <w:rPr>
                <w:color w:val="3C3C3B"/>
                <w:spacing w:val="-14"/>
                <w:sz w:val="20"/>
              </w:rPr>
              <w:t> </w:t>
            </w:r>
            <w:r>
              <w:rPr>
                <w:color w:val="3C3C3B"/>
                <w:spacing w:val="-2"/>
                <w:sz w:val="20"/>
              </w:rPr>
              <w:t>energy</w:t>
            </w:r>
            <w:r>
              <w:rPr>
                <w:color w:val="3C3C3B"/>
                <w:spacing w:val="-14"/>
                <w:sz w:val="20"/>
              </w:rPr>
              <w:t> </w:t>
            </w:r>
            <w:r>
              <w:rPr>
                <w:color w:val="3C3C3B"/>
                <w:spacing w:val="-2"/>
                <w:sz w:val="20"/>
              </w:rPr>
              <w:t>market.</w:t>
            </w:r>
            <w:r>
              <w:rPr>
                <w:color w:val="3C3C3B"/>
                <w:spacing w:val="-14"/>
                <w:sz w:val="20"/>
              </w:rPr>
              <w:t> </w:t>
            </w:r>
            <w:r>
              <w:rPr>
                <w:color w:val="3C3C3B"/>
                <w:spacing w:val="-2"/>
                <w:sz w:val="20"/>
              </w:rPr>
              <w:t>The</w:t>
            </w:r>
            <w:r>
              <w:rPr>
                <w:color w:val="3C3C3B"/>
                <w:spacing w:val="-14"/>
                <w:sz w:val="20"/>
              </w:rPr>
              <w:t> </w:t>
            </w:r>
            <w:r>
              <w:rPr>
                <w:color w:val="3C3C3B"/>
                <w:spacing w:val="-2"/>
                <w:sz w:val="20"/>
              </w:rPr>
              <w:t>ESC</w:t>
            </w:r>
            <w:r>
              <w:rPr>
                <w:color w:val="3C3C3B"/>
                <w:spacing w:val="-14"/>
                <w:sz w:val="20"/>
              </w:rPr>
              <w:t> </w:t>
            </w:r>
            <w:r>
              <w:rPr>
                <w:color w:val="3C3C3B"/>
                <w:spacing w:val="-2"/>
                <w:sz w:val="20"/>
              </w:rPr>
              <w:t>should</w:t>
            </w:r>
            <w:r>
              <w:rPr>
                <w:color w:val="3C3C3B"/>
                <w:spacing w:val="-14"/>
                <w:sz w:val="20"/>
              </w:rPr>
              <w:t> </w:t>
            </w:r>
            <w:r>
              <w:rPr>
                <w:color w:val="3C3C3B"/>
                <w:spacing w:val="-2"/>
                <w:sz w:val="20"/>
              </w:rPr>
              <w:t>have</w:t>
            </w:r>
            <w:r>
              <w:rPr>
                <w:color w:val="3C3C3B"/>
                <w:spacing w:val="-14"/>
                <w:sz w:val="20"/>
              </w:rPr>
              <w:t> </w:t>
            </w:r>
            <w:r>
              <w:rPr>
                <w:color w:val="3C3C3B"/>
                <w:spacing w:val="-2"/>
                <w:sz w:val="20"/>
              </w:rPr>
              <w:t>the </w:t>
            </w:r>
            <w:r>
              <w:rPr>
                <w:color w:val="3C3C3B"/>
                <w:spacing w:val="-4"/>
                <w:sz w:val="20"/>
              </w:rPr>
              <w:t>power</w:t>
            </w:r>
            <w:r>
              <w:rPr>
                <w:color w:val="3C3C3B"/>
                <w:spacing w:val="-15"/>
                <w:sz w:val="20"/>
              </w:rPr>
              <w:t> </w:t>
            </w:r>
            <w:r>
              <w:rPr>
                <w:color w:val="3C3C3B"/>
                <w:spacing w:val="-4"/>
                <w:sz w:val="20"/>
              </w:rPr>
              <w:t>to</w:t>
            </w:r>
            <w:r>
              <w:rPr>
                <w:color w:val="3C3C3B"/>
                <w:spacing w:val="-15"/>
                <w:sz w:val="20"/>
              </w:rPr>
              <w:t> </w:t>
            </w:r>
            <w:r>
              <w:rPr>
                <w:color w:val="3C3C3B"/>
                <w:spacing w:val="-4"/>
                <w:sz w:val="20"/>
              </w:rPr>
              <w:t>compel</w:t>
            </w:r>
            <w:r>
              <w:rPr>
                <w:color w:val="3C3C3B"/>
                <w:spacing w:val="-15"/>
                <w:sz w:val="20"/>
              </w:rPr>
              <w:t> </w:t>
            </w:r>
            <w:r>
              <w:rPr>
                <w:color w:val="3C3C3B"/>
                <w:spacing w:val="-4"/>
                <w:sz w:val="20"/>
              </w:rPr>
              <w:t>the</w:t>
            </w:r>
            <w:r>
              <w:rPr>
                <w:color w:val="3C3C3B"/>
                <w:spacing w:val="-15"/>
                <w:sz w:val="20"/>
              </w:rPr>
              <w:t> </w:t>
            </w:r>
            <w:r>
              <w:rPr>
                <w:color w:val="3C3C3B"/>
                <w:spacing w:val="-4"/>
                <w:sz w:val="20"/>
              </w:rPr>
              <w:t>provision</w:t>
            </w:r>
            <w:r>
              <w:rPr>
                <w:color w:val="3C3C3B"/>
                <w:spacing w:val="-15"/>
                <w:sz w:val="20"/>
              </w:rPr>
              <w:t> </w:t>
            </w:r>
            <w:r>
              <w:rPr>
                <w:color w:val="3C3C3B"/>
                <w:spacing w:val="-4"/>
                <w:sz w:val="20"/>
              </w:rPr>
              <w:t>of</w:t>
            </w:r>
            <w:r>
              <w:rPr>
                <w:color w:val="3C3C3B"/>
                <w:spacing w:val="-15"/>
                <w:sz w:val="20"/>
              </w:rPr>
              <w:t> </w:t>
            </w:r>
            <w:r>
              <w:rPr>
                <w:color w:val="3C3C3B"/>
                <w:spacing w:val="-4"/>
                <w:sz w:val="20"/>
              </w:rPr>
              <w:t>any</w:t>
            </w:r>
            <w:r>
              <w:rPr>
                <w:color w:val="3C3C3B"/>
                <w:spacing w:val="-15"/>
                <w:sz w:val="20"/>
              </w:rPr>
              <w:t> </w:t>
            </w:r>
            <w:r>
              <w:rPr>
                <w:color w:val="3C3C3B"/>
                <w:spacing w:val="-4"/>
                <w:sz w:val="20"/>
              </w:rPr>
              <w:t>information </w:t>
            </w:r>
            <w:r>
              <w:rPr>
                <w:color w:val="3C3C3B"/>
                <w:sz w:val="20"/>
              </w:rPr>
              <w:t>required</w:t>
            </w:r>
            <w:r>
              <w:rPr>
                <w:color w:val="3C3C3B"/>
                <w:spacing w:val="-13"/>
                <w:sz w:val="20"/>
              </w:rPr>
              <w:t> </w:t>
            </w:r>
            <w:r>
              <w:rPr>
                <w:color w:val="3C3C3B"/>
                <w:sz w:val="20"/>
              </w:rPr>
              <w:t>to</w:t>
            </w:r>
            <w:r>
              <w:rPr>
                <w:color w:val="3C3C3B"/>
                <w:spacing w:val="-13"/>
                <w:sz w:val="20"/>
              </w:rPr>
              <w:t> </w:t>
            </w:r>
            <w:r>
              <w:rPr>
                <w:color w:val="3C3C3B"/>
                <w:sz w:val="20"/>
              </w:rPr>
              <w:t>fulfil</w:t>
            </w:r>
            <w:r>
              <w:rPr>
                <w:color w:val="3C3C3B"/>
                <w:spacing w:val="-13"/>
                <w:sz w:val="20"/>
              </w:rPr>
              <w:t> </w:t>
            </w:r>
            <w:r>
              <w:rPr>
                <w:color w:val="3C3C3B"/>
                <w:sz w:val="20"/>
              </w:rPr>
              <w:t>its</w:t>
            </w:r>
            <w:r>
              <w:rPr>
                <w:color w:val="3C3C3B"/>
                <w:spacing w:val="-13"/>
                <w:sz w:val="20"/>
              </w:rPr>
              <w:t> </w:t>
            </w:r>
            <w:r>
              <w:rPr>
                <w:color w:val="3C3C3B"/>
                <w:sz w:val="20"/>
              </w:rPr>
              <w:t>functions</w:t>
            </w:r>
            <w:r>
              <w:rPr>
                <w:color w:val="3C3C3B"/>
                <w:spacing w:val="-13"/>
                <w:sz w:val="20"/>
              </w:rPr>
              <w:t> </w:t>
            </w:r>
            <w:r>
              <w:rPr>
                <w:color w:val="3C3C3B"/>
                <w:sz w:val="20"/>
              </w:rPr>
              <w:t>including:</w:t>
            </w:r>
          </w:p>
          <w:p>
            <w:pPr>
              <w:pStyle w:val="TableParagraph"/>
              <w:numPr>
                <w:ilvl w:val="0"/>
                <w:numId w:val="22"/>
              </w:numPr>
              <w:tabs>
                <w:tab w:pos="680" w:val="left" w:leader="none"/>
              </w:tabs>
              <w:spacing w:line="240" w:lineRule="auto" w:before="3" w:after="0"/>
              <w:ind w:left="680" w:right="0" w:hanging="284"/>
              <w:jc w:val="left"/>
              <w:rPr>
                <w:sz w:val="20"/>
              </w:rPr>
            </w:pPr>
            <w:r>
              <w:rPr>
                <w:color w:val="3C3C3B"/>
                <w:spacing w:val="-2"/>
                <w:sz w:val="20"/>
              </w:rPr>
              <w:t>Information</w:t>
            </w:r>
            <w:r>
              <w:rPr>
                <w:color w:val="3C3C3B"/>
                <w:spacing w:val="-8"/>
                <w:sz w:val="20"/>
              </w:rPr>
              <w:t> </w:t>
            </w:r>
            <w:r>
              <w:rPr>
                <w:color w:val="3C3C3B"/>
                <w:spacing w:val="-2"/>
                <w:sz w:val="20"/>
              </w:rPr>
              <w:t>on</w:t>
            </w:r>
            <w:r>
              <w:rPr>
                <w:color w:val="3C3C3B"/>
                <w:spacing w:val="-8"/>
                <w:sz w:val="20"/>
              </w:rPr>
              <w:t> </w:t>
            </w:r>
            <w:r>
              <w:rPr>
                <w:color w:val="3C3C3B"/>
                <w:spacing w:val="-2"/>
                <w:sz w:val="20"/>
              </w:rPr>
              <w:t>costs</w:t>
            </w:r>
            <w:r>
              <w:rPr>
                <w:color w:val="3C3C3B"/>
                <w:spacing w:val="-8"/>
                <w:sz w:val="20"/>
              </w:rPr>
              <w:t> </w:t>
            </w:r>
            <w:r>
              <w:rPr>
                <w:color w:val="3C3C3B"/>
                <w:spacing w:val="-2"/>
                <w:sz w:val="20"/>
              </w:rPr>
              <w:t>and</w:t>
            </w:r>
            <w:r>
              <w:rPr>
                <w:color w:val="3C3C3B"/>
                <w:spacing w:val="-8"/>
                <w:sz w:val="20"/>
              </w:rPr>
              <w:t> </w:t>
            </w:r>
            <w:r>
              <w:rPr>
                <w:color w:val="3C3C3B"/>
                <w:spacing w:val="-2"/>
                <w:sz w:val="20"/>
              </w:rPr>
              <w:t>margins</w:t>
            </w:r>
          </w:p>
          <w:p>
            <w:pPr>
              <w:pStyle w:val="TableParagraph"/>
              <w:numPr>
                <w:ilvl w:val="0"/>
                <w:numId w:val="22"/>
              </w:numPr>
              <w:tabs>
                <w:tab w:pos="680" w:val="left" w:leader="none"/>
              </w:tabs>
              <w:spacing w:line="266" w:lineRule="auto" w:before="26" w:after="0"/>
              <w:ind w:left="680" w:right="151" w:hanging="284"/>
              <w:jc w:val="left"/>
              <w:rPr>
                <w:sz w:val="20"/>
              </w:rPr>
            </w:pPr>
            <w:r>
              <w:rPr>
                <w:color w:val="3C3C3B"/>
                <w:sz w:val="20"/>
              </w:rPr>
              <w:t>Information on customer numbers and </w:t>
            </w:r>
            <w:r>
              <w:rPr>
                <w:color w:val="3C3C3B"/>
                <w:spacing w:val="-2"/>
                <w:sz w:val="20"/>
              </w:rPr>
              <w:t>types,</w:t>
            </w:r>
            <w:r>
              <w:rPr>
                <w:color w:val="3C3C3B"/>
                <w:spacing w:val="-9"/>
                <w:sz w:val="20"/>
              </w:rPr>
              <w:t> </w:t>
            </w:r>
            <w:r>
              <w:rPr>
                <w:color w:val="3C3C3B"/>
                <w:spacing w:val="-2"/>
                <w:sz w:val="20"/>
              </w:rPr>
              <w:t>the</w:t>
            </w:r>
            <w:r>
              <w:rPr>
                <w:color w:val="3C3C3B"/>
                <w:spacing w:val="-9"/>
                <w:sz w:val="20"/>
              </w:rPr>
              <w:t> </w:t>
            </w:r>
            <w:r>
              <w:rPr>
                <w:color w:val="3C3C3B"/>
                <w:spacing w:val="-2"/>
                <w:sz w:val="20"/>
              </w:rPr>
              <w:t>contracts</w:t>
            </w:r>
            <w:r>
              <w:rPr>
                <w:color w:val="3C3C3B"/>
                <w:spacing w:val="-9"/>
                <w:sz w:val="20"/>
              </w:rPr>
              <w:t> </w:t>
            </w:r>
            <w:r>
              <w:rPr>
                <w:color w:val="3C3C3B"/>
                <w:spacing w:val="-2"/>
                <w:sz w:val="20"/>
              </w:rPr>
              <w:t>they</w:t>
            </w:r>
            <w:r>
              <w:rPr>
                <w:color w:val="3C3C3B"/>
                <w:spacing w:val="-9"/>
                <w:sz w:val="20"/>
              </w:rPr>
              <w:t> </w:t>
            </w:r>
            <w:r>
              <w:rPr>
                <w:color w:val="3C3C3B"/>
                <w:spacing w:val="-2"/>
                <w:sz w:val="20"/>
              </w:rPr>
              <w:t>are</w:t>
            </w:r>
            <w:r>
              <w:rPr>
                <w:color w:val="3C3C3B"/>
                <w:spacing w:val="-9"/>
                <w:sz w:val="20"/>
              </w:rPr>
              <w:t> </w:t>
            </w:r>
            <w:r>
              <w:rPr>
                <w:color w:val="3C3C3B"/>
                <w:spacing w:val="-2"/>
                <w:sz w:val="20"/>
              </w:rPr>
              <w:t>on,</w:t>
            </w:r>
            <w:r>
              <w:rPr>
                <w:color w:val="3C3C3B"/>
                <w:spacing w:val="-9"/>
                <w:sz w:val="20"/>
              </w:rPr>
              <w:t> </w:t>
            </w:r>
            <w:r>
              <w:rPr>
                <w:color w:val="3C3C3B"/>
                <w:spacing w:val="-2"/>
                <w:sz w:val="20"/>
              </w:rPr>
              <w:t>the</w:t>
            </w:r>
            <w:r>
              <w:rPr>
                <w:color w:val="3C3C3B"/>
                <w:spacing w:val="-9"/>
                <w:sz w:val="20"/>
              </w:rPr>
              <w:t> </w:t>
            </w:r>
            <w:r>
              <w:rPr>
                <w:color w:val="3C3C3B"/>
                <w:spacing w:val="-2"/>
                <w:sz w:val="20"/>
              </w:rPr>
              <w:t>prices </w:t>
            </w:r>
            <w:r>
              <w:rPr>
                <w:color w:val="3C3C3B"/>
                <w:sz w:val="20"/>
              </w:rPr>
              <w:t>they are paying and whether they are meeting contract conditions</w:t>
            </w:r>
          </w:p>
          <w:p>
            <w:pPr>
              <w:pStyle w:val="TableParagraph"/>
              <w:numPr>
                <w:ilvl w:val="0"/>
                <w:numId w:val="22"/>
              </w:numPr>
              <w:tabs>
                <w:tab w:pos="680" w:val="left" w:leader="none"/>
              </w:tabs>
              <w:spacing w:line="266" w:lineRule="auto" w:before="3" w:after="0"/>
              <w:ind w:left="680" w:right="827" w:hanging="284"/>
              <w:jc w:val="left"/>
              <w:rPr>
                <w:sz w:val="20"/>
              </w:rPr>
            </w:pPr>
            <w:r>
              <w:rPr>
                <w:color w:val="3C3C3B"/>
                <w:sz w:val="20"/>
              </w:rPr>
              <w:t>Offers</w:t>
            </w:r>
            <w:r>
              <w:rPr>
                <w:color w:val="3C3C3B"/>
                <w:spacing w:val="-14"/>
                <w:sz w:val="20"/>
              </w:rPr>
              <w:t> </w:t>
            </w:r>
            <w:r>
              <w:rPr>
                <w:color w:val="3C3C3B"/>
                <w:sz w:val="20"/>
              </w:rPr>
              <w:t>that</w:t>
            </w:r>
            <w:r>
              <w:rPr>
                <w:color w:val="3C3C3B"/>
                <w:spacing w:val="-14"/>
                <w:sz w:val="20"/>
              </w:rPr>
              <w:t> </w:t>
            </w:r>
            <w:r>
              <w:rPr>
                <w:color w:val="3C3C3B"/>
                <w:sz w:val="20"/>
              </w:rPr>
              <w:t>are</w:t>
            </w:r>
            <w:r>
              <w:rPr>
                <w:color w:val="3C3C3B"/>
                <w:spacing w:val="-14"/>
                <w:sz w:val="20"/>
              </w:rPr>
              <w:t> </w:t>
            </w:r>
            <w:r>
              <w:rPr>
                <w:color w:val="3C3C3B"/>
                <w:sz w:val="20"/>
              </w:rPr>
              <w:t>made</w:t>
            </w:r>
            <w:r>
              <w:rPr>
                <w:color w:val="3C3C3B"/>
                <w:spacing w:val="-14"/>
                <w:sz w:val="20"/>
              </w:rPr>
              <w:t> </w:t>
            </w:r>
            <w:r>
              <w:rPr>
                <w:color w:val="3C3C3B"/>
                <w:sz w:val="20"/>
              </w:rPr>
              <w:t>including</w:t>
            </w:r>
            <w:r>
              <w:rPr>
                <w:color w:val="3C3C3B"/>
                <w:spacing w:val="-14"/>
                <w:sz w:val="20"/>
              </w:rPr>
              <w:t> </w:t>
            </w:r>
            <w:r>
              <w:rPr>
                <w:color w:val="3C3C3B"/>
                <w:sz w:val="20"/>
              </w:rPr>
              <w:t>‘not generally available’ offers</w:t>
            </w:r>
          </w:p>
          <w:p>
            <w:pPr>
              <w:pStyle w:val="TableParagraph"/>
              <w:numPr>
                <w:ilvl w:val="0"/>
                <w:numId w:val="22"/>
              </w:numPr>
              <w:tabs>
                <w:tab w:pos="680" w:val="left" w:leader="none"/>
              </w:tabs>
              <w:spacing w:line="266" w:lineRule="auto" w:before="2" w:after="0"/>
              <w:ind w:left="680" w:right="193" w:hanging="284"/>
              <w:jc w:val="left"/>
              <w:rPr>
                <w:sz w:val="20"/>
              </w:rPr>
            </w:pPr>
            <w:r>
              <w:rPr>
                <w:color w:val="3C3C3B"/>
                <w:spacing w:val="-2"/>
                <w:sz w:val="20"/>
              </w:rPr>
              <w:t>Costs</w:t>
            </w:r>
            <w:r>
              <w:rPr>
                <w:color w:val="3C3C3B"/>
                <w:spacing w:val="-12"/>
                <w:sz w:val="20"/>
              </w:rPr>
              <w:t> </w:t>
            </w:r>
            <w:r>
              <w:rPr>
                <w:color w:val="3C3C3B"/>
                <w:spacing w:val="-2"/>
                <w:sz w:val="20"/>
              </w:rPr>
              <w:t>and</w:t>
            </w:r>
            <w:r>
              <w:rPr>
                <w:color w:val="3C3C3B"/>
                <w:spacing w:val="-12"/>
                <w:sz w:val="20"/>
              </w:rPr>
              <w:t> </w:t>
            </w:r>
            <w:r>
              <w:rPr>
                <w:color w:val="3C3C3B"/>
                <w:spacing w:val="-2"/>
                <w:sz w:val="20"/>
              </w:rPr>
              <w:t>practices</w:t>
            </w:r>
            <w:r>
              <w:rPr>
                <w:color w:val="3C3C3B"/>
                <w:spacing w:val="-12"/>
                <w:sz w:val="20"/>
              </w:rPr>
              <w:t> </w:t>
            </w:r>
            <w:r>
              <w:rPr>
                <w:color w:val="3C3C3B"/>
                <w:spacing w:val="-2"/>
                <w:sz w:val="20"/>
              </w:rPr>
              <w:t>of</w:t>
            </w:r>
            <w:r>
              <w:rPr>
                <w:color w:val="3C3C3B"/>
                <w:spacing w:val="-12"/>
                <w:sz w:val="20"/>
              </w:rPr>
              <w:t> </w:t>
            </w:r>
            <w:r>
              <w:rPr>
                <w:color w:val="3C3C3B"/>
                <w:spacing w:val="-2"/>
                <w:sz w:val="20"/>
              </w:rPr>
              <w:t>brokerage</w:t>
            </w:r>
            <w:r>
              <w:rPr>
                <w:color w:val="3C3C3B"/>
                <w:spacing w:val="-12"/>
                <w:sz w:val="20"/>
              </w:rPr>
              <w:t> </w:t>
            </w:r>
            <w:r>
              <w:rPr>
                <w:color w:val="3C3C3B"/>
                <w:spacing w:val="-2"/>
                <w:sz w:val="20"/>
              </w:rPr>
              <w:t>services </w:t>
            </w:r>
            <w:r>
              <w:rPr>
                <w:color w:val="3C3C3B"/>
                <w:sz w:val="20"/>
              </w:rPr>
              <w:t>and comparator sites.</w:t>
            </w:r>
          </w:p>
        </w:tc>
      </w:tr>
      <w:tr>
        <w:trPr>
          <w:trHeight w:val="883" w:hRule="atLeast"/>
        </w:trPr>
        <w:tc>
          <w:tcPr>
            <w:tcW w:w="4507" w:type="dxa"/>
            <w:shd w:val="clear" w:color="auto" w:fill="F6F5F0"/>
          </w:tcPr>
          <w:p>
            <w:pPr>
              <w:pStyle w:val="TableParagraph"/>
              <w:spacing w:line="208" w:lineRule="auto" w:before="250"/>
              <w:rPr>
                <w:b/>
                <w:sz w:val="24"/>
              </w:rPr>
            </w:pPr>
            <w:r>
              <w:rPr>
                <w:b/>
                <w:color w:val="A3A466"/>
                <w:spacing w:val="-8"/>
                <w:sz w:val="24"/>
              </w:rPr>
              <w:t>Recommendation</w:t>
            </w:r>
            <w:r>
              <w:rPr>
                <w:b/>
                <w:color w:val="A3A466"/>
                <w:spacing w:val="-17"/>
                <w:sz w:val="24"/>
              </w:rPr>
              <w:t> </w:t>
            </w:r>
            <w:r>
              <w:rPr>
                <w:b/>
                <w:color w:val="A3A466"/>
                <w:spacing w:val="-8"/>
                <w:sz w:val="24"/>
              </w:rPr>
              <w:t>9</w:t>
            </w:r>
            <w:r>
              <w:rPr>
                <w:b/>
                <w:color w:val="A3A466"/>
                <w:spacing w:val="-15"/>
                <w:sz w:val="24"/>
              </w:rPr>
              <w:t> </w:t>
            </w:r>
            <w:r>
              <w:rPr>
                <w:b/>
                <w:color w:val="A3A466"/>
                <w:spacing w:val="-8"/>
                <w:sz w:val="24"/>
              </w:rPr>
              <w:t>–</w:t>
            </w:r>
            <w:r>
              <w:rPr>
                <w:b/>
                <w:color w:val="A3A466"/>
                <w:spacing w:val="-15"/>
                <w:sz w:val="24"/>
              </w:rPr>
              <w:t> </w:t>
            </w:r>
            <w:r>
              <w:rPr>
                <w:b/>
                <w:color w:val="A3A466"/>
                <w:spacing w:val="-8"/>
                <w:sz w:val="24"/>
              </w:rPr>
              <w:t>An</w:t>
            </w:r>
            <w:r>
              <w:rPr>
                <w:b/>
                <w:color w:val="A3A466"/>
                <w:spacing w:val="-15"/>
                <w:sz w:val="24"/>
              </w:rPr>
              <w:t> </w:t>
            </w:r>
            <w:r>
              <w:rPr>
                <w:b/>
                <w:color w:val="A3A466"/>
                <w:spacing w:val="-8"/>
                <w:sz w:val="24"/>
              </w:rPr>
              <w:t>energy</w:t>
            </w:r>
            <w:r>
              <w:rPr>
                <w:b/>
                <w:color w:val="A3A466"/>
                <w:spacing w:val="-15"/>
                <w:sz w:val="24"/>
              </w:rPr>
              <w:t> </w:t>
            </w:r>
            <w:r>
              <w:rPr>
                <w:b/>
                <w:color w:val="A3A466"/>
                <w:spacing w:val="-8"/>
                <w:sz w:val="24"/>
              </w:rPr>
              <w:t>market </w:t>
            </w:r>
            <w:r>
              <w:rPr>
                <w:b/>
                <w:color w:val="A3A466"/>
                <w:spacing w:val="-4"/>
                <w:sz w:val="24"/>
              </w:rPr>
              <w:t>code</w:t>
            </w:r>
            <w:r>
              <w:rPr>
                <w:b/>
                <w:color w:val="A3A466"/>
                <w:spacing w:val="-12"/>
                <w:sz w:val="24"/>
              </w:rPr>
              <w:t> </w:t>
            </w:r>
            <w:r>
              <w:rPr>
                <w:b/>
                <w:color w:val="A3A466"/>
                <w:spacing w:val="-4"/>
                <w:sz w:val="24"/>
              </w:rPr>
              <w:t>based</w:t>
            </w:r>
            <w:r>
              <w:rPr>
                <w:b/>
                <w:color w:val="A3A466"/>
                <w:spacing w:val="-12"/>
                <w:sz w:val="24"/>
              </w:rPr>
              <w:t> </w:t>
            </w:r>
            <w:r>
              <w:rPr>
                <w:b/>
                <w:color w:val="A3A466"/>
                <w:spacing w:val="-4"/>
                <w:sz w:val="24"/>
              </w:rPr>
              <w:t>around</w:t>
            </w:r>
            <w:r>
              <w:rPr>
                <w:b/>
                <w:color w:val="A3A466"/>
                <w:spacing w:val="-12"/>
                <w:sz w:val="24"/>
              </w:rPr>
              <w:t> </w:t>
            </w:r>
            <w:r>
              <w:rPr>
                <w:b/>
                <w:color w:val="A3A466"/>
                <w:spacing w:val="-4"/>
                <w:sz w:val="24"/>
              </w:rPr>
              <w:t>the</w:t>
            </w:r>
            <w:r>
              <w:rPr>
                <w:b/>
                <w:color w:val="A3A466"/>
                <w:spacing w:val="-12"/>
                <w:sz w:val="24"/>
              </w:rPr>
              <w:t> </w:t>
            </w:r>
            <w:r>
              <w:rPr>
                <w:b/>
                <w:color w:val="A3A466"/>
                <w:spacing w:val="-4"/>
                <w:sz w:val="24"/>
              </w:rPr>
              <w:t>consumer</w:t>
            </w:r>
          </w:p>
        </w:tc>
      </w:tr>
      <w:tr>
        <w:trPr>
          <w:trHeight w:val="1395" w:hRule="atLeast"/>
        </w:trPr>
        <w:tc>
          <w:tcPr>
            <w:tcW w:w="4507" w:type="dxa"/>
            <w:shd w:val="clear" w:color="auto" w:fill="FCFCFB"/>
          </w:tcPr>
          <w:p>
            <w:pPr>
              <w:pStyle w:val="TableParagraph"/>
              <w:spacing w:before="8"/>
              <w:ind w:left="0"/>
              <w:rPr>
                <w:sz w:val="19"/>
              </w:rPr>
            </w:pPr>
          </w:p>
          <w:p>
            <w:pPr>
              <w:pStyle w:val="TableParagraph"/>
              <w:spacing w:line="266" w:lineRule="auto" w:before="0"/>
              <w:ind w:left="396" w:right="176" w:hanging="284"/>
              <w:rPr>
                <w:sz w:val="20"/>
              </w:rPr>
            </w:pPr>
            <w:r>
              <w:rPr>
                <w:b/>
                <w:color w:val="609198"/>
                <w:sz w:val="16"/>
              </w:rPr>
              <w:t>9A</w:t>
            </w:r>
            <w:r>
              <w:rPr>
                <w:b/>
                <w:color w:val="609198"/>
                <w:spacing w:val="40"/>
                <w:sz w:val="16"/>
              </w:rPr>
              <w:t> </w:t>
            </w:r>
            <w:r>
              <w:rPr>
                <w:color w:val="3C3C3B"/>
                <w:sz w:val="20"/>
              </w:rPr>
              <w:t>Require the ESC to review its regulatory codes to ensure they focus on customer </w:t>
            </w:r>
            <w:r>
              <w:rPr>
                <w:color w:val="3C3C3B"/>
                <w:spacing w:val="-2"/>
                <w:sz w:val="20"/>
              </w:rPr>
              <w:t>outcomes</w:t>
            </w:r>
            <w:r>
              <w:rPr>
                <w:color w:val="3C3C3B"/>
                <w:spacing w:val="-10"/>
                <w:sz w:val="20"/>
              </w:rPr>
              <w:t> </w:t>
            </w:r>
            <w:r>
              <w:rPr>
                <w:color w:val="3C3C3B"/>
                <w:spacing w:val="-2"/>
                <w:sz w:val="20"/>
              </w:rPr>
              <w:t>and</w:t>
            </w:r>
            <w:r>
              <w:rPr>
                <w:color w:val="3C3C3B"/>
                <w:spacing w:val="-10"/>
                <w:sz w:val="20"/>
              </w:rPr>
              <w:t> </w:t>
            </w:r>
            <w:r>
              <w:rPr>
                <w:color w:val="3C3C3B"/>
                <w:spacing w:val="-2"/>
                <w:sz w:val="20"/>
              </w:rPr>
              <w:t>can</w:t>
            </w:r>
            <w:r>
              <w:rPr>
                <w:color w:val="3C3C3B"/>
                <w:spacing w:val="-10"/>
                <w:sz w:val="20"/>
              </w:rPr>
              <w:t> </w:t>
            </w:r>
            <w:r>
              <w:rPr>
                <w:color w:val="3C3C3B"/>
                <w:spacing w:val="-2"/>
                <w:sz w:val="20"/>
              </w:rPr>
              <w:t>account</w:t>
            </w:r>
            <w:r>
              <w:rPr>
                <w:color w:val="3C3C3B"/>
                <w:spacing w:val="-10"/>
                <w:sz w:val="20"/>
              </w:rPr>
              <w:t> </w:t>
            </w:r>
            <w:r>
              <w:rPr>
                <w:color w:val="3C3C3B"/>
                <w:spacing w:val="-2"/>
                <w:sz w:val="20"/>
              </w:rPr>
              <w:t>for</w:t>
            </w:r>
            <w:r>
              <w:rPr>
                <w:color w:val="3C3C3B"/>
                <w:spacing w:val="-10"/>
                <w:sz w:val="20"/>
              </w:rPr>
              <w:t> </w:t>
            </w:r>
            <w:r>
              <w:rPr>
                <w:color w:val="3C3C3B"/>
                <w:spacing w:val="-2"/>
                <w:sz w:val="20"/>
              </w:rPr>
              <w:t>new</w:t>
            </w:r>
            <w:r>
              <w:rPr>
                <w:color w:val="3C3C3B"/>
                <w:spacing w:val="-10"/>
                <w:sz w:val="20"/>
              </w:rPr>
              <w:t> </w:t>
            </w:r>
            <w:r>
              <w:rPr>
                <w:color w:val="3C3C3B"/>
                <w:spacing w:val="-2"/>
                <w:sz w:val="20"/>
              </w:rPr>
              <w:t>business </w:t>
            </w:r>
            <w:r>
              <w:rPr>
                <w:color w:val="3C3C3B"/>
                <w:sz w:val="20"/>
              </w:rPr>
              <w:t>models of service provision.</w:t>
            </w:r>
          </w:p>
        </w:tc>
      </w:tr>
      <w:tr>
        <w:trPr>
          <w:trHeight w:val="883" w:hRule="atLeast"/>
        </w:trPr>
        <w:tc>
          <w:tcPr>
            <w:tcW w:w="4507" w:type="dxa"/>
            <w:shd w:val="clear" w:color="auto" w:fill="F6F5F0"/>
          </w:tcPr>
          <w:p>
            <w:pPr>
              <w:pStyle w:val="TableParagraph"/>
              <w:spacing w:line="258" w:lineRule="exact" w:before="220"/>
              <w:rPr>
                <w:b/>
                <w:sz w:val="24"/>
              </w:rPr>
            </w:pPr>
            <w:r>
              <w:rPr>
                <w:b/>
                <w:color w:val="A3A466"/>
                <w:spacing w:val="-6"/>
                <w:sz w:val="24"/>
              </w:rPr>
              <w:t>Recommendation</w:t>
            </w:r>
            <w:r>
              <w:rPr>
                <w:b/>
                <w:color w:val="A3A466"/>
                <w:spacing w:val="-3"/>
                <w:sz w:val="24"/>
              </w:rPr>
              <w:t> </w:t>
            </w:r>
            <w:r>
              <w:rPr>
                <w:b/>
                <w:color w:val="A3A466"/>
                <w:spacing w:val="-6"/>
                <w:sz w:val="24"/>
              </w:rPr>
              <w:t>10</w:t>
            </w:r>
            <w:r>
              <w:rPr>
                <w:b/>
                <w:color w:val="A3A466"/>
                <w:spacing w:val="-3"/>
                <w:sz w:val="24"/>
              </w:rPr>
              <w:t> </w:t>
            </w:r>
            <w:r>
              <w:rPr>
                <w:b/>
                <w:color w:val="A3A466"/>
                <w:spacing w:val="-10"/>
                <w:sz w:val="24"/>
              </w:rPr>
              <w:t>–</w:t>
            </w:r>
          </w:p>
          <w:p>
            <w:pPr>
              <w:pStyle w:val="TableParagraph"/>
              <w:spacing w:line="258" w:lineRule="exact" w:before="0"/>
              <w:rPr>
                <w:b/>
                <w:sz w:val="24"/>
              </w:rPr>
            </w:pPr>
            <w:r>
              <w:rPr>
                <w:b/>
                <w:color w:val="A3A466"/>
                <w:spacing w:val="-4"/>
                <w:sz w:val="24"/>
              </w:rPr>
              <w:t>Full</w:t>
            </w:r>
            <w:r>
              <w:rPr>
                <w:b/>
                <w:color w:val="A3A466"/>
                <w:spacing w:val="-11"/>
                <w:sz w:val="24"/>
              </w:rPr>
              <w:t> </w:t>
            </w:r>
            <w:r>
              <w:rPr>
                <w:b/>
                <w:color w:val="A3A466"/>
                <w:spacing w:val="-4"/>
                <w:sz w:val="24"/>
              </w:rPr>
              <w:t>coverage</w:t>
            </w:r>
            <w:r>
              <w:rPr>
                <w:b/>
                <w:color w:val="A3A466"/>
                <w:spacing w:val="-11"/>
                <w:sz w:val="24"/>
              </w:rPr>
              <w:t> </w:t>
            </w:r>
            <w:r>
              <w:rPr>
                <w:b/>
                <w:color w:val="A3A466"/>
                <w:spacing w:val="-4"/>
                <w:sz w:val="24"/>
              </w:rPr>
              <w:t>of</w:t>
            </w:r>
            <w:r>
              <w:rPr>
                <w:b/>
                <w:color w:val="A3A466"/>
                <w:spacing w:val="-10"/>
                <w:sz w:val="24"/>
              </w:rPr>
              <w:t> </w:t>
            </w:r>
            <w:r>
              <w:rPr>
                <w:b/>
                <w:color w:val="A3A466"/>
                <w:spacing w:val="-4"/>
                <w:sz w:val="24"/>
              </w:rPr>
              <w:t>new</w:t>
            </w:r>
            <w:r>
              <w:rPr>
                <w:b/>
                <w:color w:val="A3A466"/>
                <w:spacing w:val="-11"/>
                <w:sz w:val="24"/>
              </w:rPr>
              <w:t> </w:t>
            </w:r>
            <w:r>
              <w:rPr>
                <w:b/>
                <w:color w:val="A3A466"/>
                <w:spacing w:val="-4"/>
                <w:sz w:val="24"/>
              </w:rPr>
              <w:t>energy</w:t>
            </w:r>
            <w:r>
              <w:rPr>
                <w:b/>
                <w:color w:val="A3A466"/>
                <w:spacing w:val="-10"/>
                <w:sz w:val="24"/>
              </w:rPr>
              <w:t> </w:t>
            </w:r>
            <w:r>
              <w:rPr>
                <w:b/>
                <w:color w:val="A3A466"/>
                <w:spacing w:val="-4"/>
                <w:sz w:val="24"/>
              </w:rPr>
              <w:t>services</w:t>
            </w:r>
          </w:p>
        </w:tc>
      </w:tr>
      <w:tr>
        <w:trPr>
          <w:trHeight w:val="1322" w:hRule="atLeast"/>
        </w:trPr>
        <w:tc>
          <w:tcPr>
            <w:tcW w:w="4507" w:type="dxa"/>
            <w:shd w:val="clear" w:color="auto" w:fill="FCFCFB"/>
          </w:tcPr>
          <w:p>
            <w:pPr>
              <w:pStyle w:val="TableParagraph"/>
              <w:spacing w:line="266" w:lineRule="auto" w:before="198"/>
              <w:ind w:left="396" w:right="484" w:hanging="284"/>
              <w:rPr>
                <w:sz w:val="20"/>
              </w:rPr>
            </w:pPr>
            <w:r>
              <w:rPr>
                <w:b/>
                <w:color w:val="609198"/>
                <w:spacing w:val="-4"/>
                <w:sz w:val="16"/>
              </w:rPr>
              <w:t>10A</w:t>
            </w:r>
            <w:r>
              <w:rPr>
                <w:b/>
                <w:color w:val="609198"/>
                <w:spacing w:val="-30"/>
                <w:sz w:val="16"/>
              </w:rPr>
              <w:t> </w:t>
            </w:r>
            <w:r>
              <w:rPr>
                <w:color w:val="3C3C3B"/>
                <w:spacing w:val="-4"/>
                <w:sz w:val="20"/>
              </w:rPr>
              <w:t>Expand</w:t>
            </w:r>
            <w:r>
              <w:rPr>
                <w:color w:val="3C3C3B"/>
                <w:spacing w:val="-6"/>
                <w:sz w:val="20"/>
              </w:rPr>
              <w:t> </w:t>
            </w:r>
            <w:r>
              <w:rPr>
                <w:color w:val="3C3C3B"/>
                <w:spacing w:val="-4"/>
                <w:sz w:val="20"/>
              </w:rPr>
              <w:t>the</w:t>
            </w:r>
            <w:r>
              <w:rPr>
                <w:color w:val="3C3C3B"/>
                <w:spacing w:val="-6"/>
                <w:sz w:val="20"/>
              </w:rPr>
              <w:t> </w:t>
            </w:r>
            <w:r>
              <w:rPr>
                <w:color w:val="3C3C3B"/>
                <w:spacing w:val="-4"/>
                <w:sz w:val="20"/>
              </w:rPr>
              <w:t>powers</w:t>
            </w:r>
            <w:r>
              <w:rPr>
                <w:color w:val="3C3C3B"/>
                <w:spacing w:val="-6"/>
                <w:sz w:val="20"/>
              </w:rPr>
              <w:t> </w:t>
            </w:r>
            <w:r>
              <w:rPr>
                <w:color w:val="3C3C3B"/>
                <w:spacing w:val="-4"/>
                <w:sz w:val="20"/>
              </w:rPr>
              <w:t>of</w:t>
            </w:r>
            <w:r>
              <w:rPr>
                <w:color w:val="3C3C3B"/>
                <w:spacing w:val="-6"/>
                <w:sz w:val="20"/>
              </w:rPr>
              <w:t> </w:t>
            </w:r>
            <w:r>
              <w:rPr>
                <w:color w:val="3C3C3B"/>
                <w:spacing w:val="-4"/>
                <w:sz w:val="20"/>
              </w:rPr>
              <w:t>the</w:t>
            </w:r>
            <w:r>
              <w:rPr>
                <w:color w:val="3C3C3B"/>
                <w:spacing w:val="-6"/>
                <w:sz w:val="20"/>
              </w:rPr>
              <w:t> </w:t>
            </w:r>
            <w:r>
              <w:rPr>
                <w:color w:val="3C3C3B"/>
                <w:spacing w:val="-4"/>
                <w:sz w:val="20"/>
              </w:rPr>
              <w:t>Energy</w:t>
            </w:r>
            <w:r>
              <w:rPr>
                <w:color w:val="3C3C3B"/>
                <w:spacing w:val="-6"/>
                <w:sz w:val="20"/>
              </w:rPr>
              <w:t> </w:t>
            </w:r>
            <w:r>
              <w:rPr>
                <w:color w:val="3C3C3B"/>
                <w:spacing w:val="-4"/>
                <w:sz w:val="20"/>
              </w:rPr>
              <w:t>Water </w:t>
            </w:r>
            <w:r>
              <w:rPr>
                <w:color w:val="3C3C3B"/>
                <w:sz w:val="20"/>
              </w:rPr>
              <w:t>Ombudsman</w:t>
            </w:r>
            <w:r>
              <w:rPr>
                <w:color w:val="3C3C3B"/>
                <w:spacing w:val="-9"/>
                <w:sz w:val="20"/>
              </w:rPr>
              <w:t> </w:t>
            </w:r>
            <w:r>
              <w:rPr>
                <w:color w:val="3C3C3B"/>
                <w:sz w:val="20"/>
              </w:rPr>
              <w:t>Victoria</w:t>
            </w:r>
            <w:r>
              <w:rPr>
                <w:color w:val="3C3C3B"/>
                <w:spacing w:val="-9"/>
                <w:sz w:val="20"/>
              </w:rPr>
              <w:t> </w:t>
            </w:r>
            <w:r>
              <w:rPr>
                <w:color w:val="3C3C3B"/>
                <w:sz w:val="20"/>
              </w:rPr>
              <w:t>(EWOV)</w:t>
            </w:r>
            <w:r>
              <w:rPr>
                <w:color w:val="3C3C3B"/>
                <w:spacing w:val="-9"/>
                <w:sz w:val="20"/>
              </w:rPr>
              <w:t> </w:t>
            </w:r>
            <w:r>
              <w:rPr>
                <w:color w:val="3C3C3B"/>
                <w:sz w:val="20"/>
              </w:rPr>
              <w:t>to</w:t>
            </w:r>
            <w:r>
              <w:rPr>
                <w:color w:val="3C3C3B"/>
                <w:spacing w:val="-9"/>
                <w:sz w:val="20"/>
              </w:rPr>
              <w:t> </w:t>
            </w:r>
            <w:r>
              <w:rPr>
                <w:color w:val="3C3C3B"/>
                <w:sz w:val="20"/>
              </w:rPr>
              <w:t>cover emerging</w:t>
            </w:r>
            <w:r>
              <w:rPr>
                <w:color w:val="3C3C3B"/>
                <w:spacing w:val="-12"/>
                <w:sz w:val="20"/>
              </w:rPr>
              <w:t> </w:t>
            </w:r>
            <w:r>
              <w:rPr>
                <w:color w:val="3C3C3B"/>
                <w:sz w:val="20"/>
              </w:rPr>
              <w:t>energy</w:t>
            </w:r>
            <w:r>
              <w:rPr>
                <w:color w:val="3C3C3B"/>
                <w:spacing w:val="-12"/>
                <w:sz w:val="20"/>
              </w:rPr>
              <w:t> </w:t>
            </w:r>
            <w:r>
              <w:rPr>
                <w:color w:val="3C3C3B"/>
                <w:sz w:val="20"/>
              </w:rPr>
              <w:t>businesses,</w:t>
            </w:r>
            <w:r>
              <w:rPr>
                <w:color w:val="3C3C3B"/>
                <w:spacing w:val="-12"/>
                <w:sz w:val="20"/>
              </w:rPr>
              <w:t> </w:t>
            </w:r>
            <w:r>
              <w:rPr>
                <w:color w:val="3C3C3B"/>
                <w:sz w:val="20"/>
              </w:rPr>
              <w:t>products and services</w:t>
            </w:r>
          </w:p>
        </w:tc>
      </w:tr>
      <w:tr>
        <w:trPr>
          <w:trHeight w:val="883" w:hRule="atLeast"/>
        </w:trPr>
        <w:tc>
          <w:tcPr>
            <w:tcW w:w="4507" w:type="dxa"/>
            <w:shd w:val="clear" w:color="auto" w:fill="F6F5F0"/>
          </w:tcPr>
          <w:p>
            <w:pPr>
              <w:pStyle w:val="TableParagraph"/>
              <w:spacing w:line="208" w:lineRule="auto" w:before="250"/>
              <w:ind w:right="1709"/>
              <w:rPr>
                <w:b/>
                <w:sz w:val="24"/>
              </w:rPr>
            </w:pPr>
            <w:r>
              <w:rPr>
                <w:b/>
                <w:color w:val="A3A466"/>
                <w:sz w:val="24"/>
              </w:rPr>
              <w:t>Recommendation 11 – </w:t>
            </w:r>
            <w:r>
              <w:rPr>
                <w:b/>
                <w:color w:val="A3A466"/>
                <w:spacing w:val="-4"/>
                <w:sz w:val="24"/>
              </w:rPr>
              <w:t>Energy</w:t>
            </w:r>
            <w:r>
              <w:rPr>
                <w:b/>
                <w:color w:val="A3A466"/>
                <w:spacing w:val="-13"/>
                <w:sz w:val="24"/>
              </w:rPr>
              <w:t> </w:t>
            </w:r>
            <w:r>
              <w:rPr>
                <w:b/>
                <w:color w:val="A3A466"/>
                <w:spacing w:val="-4"/>
                <w:sz w:val="24"/>
              </w:rPr>
              <w:t>market</w:t>
            </w:r>
            <w:r>
              <w:rPr>
                <w:b/>
                <w:color w:val="A3A466"/>
                <w:spacing w:val="-13"/>
                <w:sz w:val="24"/>
              </w:rPr>
              <w:t> </w:t>
            </w:r>
            <w:r>
              <w:rPr>
                <w:b/>
                <w:color w:val="A3A466"/>
                <w:spacing w:val="-4"/>
                <w:sz w:val="24"/>
              </w:rPr>
              <w:t>structure</w:t>
            </w:r>
          </w:p>
        </w:tc>
      </w:tr>
      <w:tr>
        <w:trPr>
          <w:trHeight w:val="1320" w:hRule="atLeast"/>
        </w:trPr>
        <w:tc>
          <w:tcPr>
            <w:tcW w:w="4507" w:type="dxa"/>
            <w:tcBorders>
              <w:bottom w:val="single" w:sz="2" w:space="0" w:color="A3A466"/>
            </w:tcBorders>
            <w:shd w:val="clear" w:color="auto" w:fill="FCFCFB"/>
          </w:tcPr>
          <w:p>
            <w:pPr>
              <w:pStyle w:val="TableParagraph"/>
              <w:spacing w:line="266" w:lineRule="auto" w:before="198"/>
              <w:ind w:left="396" w:right="484" w:hanging="284"/>
              <w:rPr>
                <w:sz w:val="20"/>
              </w:rPr>
            </w:pPr>
            <w:r>
              <w:rPr>
                <w:b/>
                <w:color w:val="609198"/>
                <w:sz w:val="16"/>
              </w:rPr>
              <w:t>11A</w:t>
            </w:r>
            <w:r>
              <w:rPr>
                <w:b/>
                <w:color w:val="609198"/>
                <w:spacing w:val="-2"/>
                <w:sz w:val="16"/>
              </w:rPr>
              <w:t> </w:t>
            </w:r>
            <w:r>
              <w:rPr>
                <w:color w:val="3C3C3B"/>
                <w:sz w:val="20"/>
              </w:rPr>
              <w:t>Request</w:t>
            </w:r>
            <w:r>
              <w:rPr>
                <w:color w:val="3C3C3B"/>
                <w:spacing w:val="-7"/>
                <w:sz w:val="20"/>
              </w:rPr>
              <w:t> </w:t>
            </w:r>
            <w:r>
              <w:rPr>
                <w:color w:val="3C3C3B"/>
                <w:sz w:val="20"/>
              </w:rPr>
              <w:t>the</w:t>
            </w:r>
            <w:r>
              <w:rPr>
                <w:color w:val="3C3C3B"/>
                <w:spacing w:val="-7"/>
                <w:sz w:val="20"/>
              </w:rPr>
              <w:t> </w:t>
            </w:r>
            <w:r>
              <w:rPr>
                <w:color w:val="3C3C3B"/>
                <w:sz w:val="20"/>
              </w:rPr>
              <w:t>COAG</w:t>
            </w:r>
            <w:r>
              <w:rPr>
                <w:color w:val="3C3C3B"/>
                <w:spacing w:val="-7"/>
                <w:sz w:val="20"/>
              </w:rPr>
              <w:t> </w:t>
            </w:r>
            <w:r>
              <w:rPr>
                <w:color w:val="3C3C3B"/>
                <w:sz w:val="20"/>
              </w:rPr>
              <w:t>Energy</w:t>
            </w:r>
            <w:r>
              <w:rPr>
                <w:color w:val="3C3C3B"/>
                <w:spacing w:val="-7"/>
                <w:sz w:val="20"/>
              </w:rPr>
              <w:t> </w:t>
            </w:r>
            <w:r>
              <w:rPr>
                <w:color w:val="3C3C3B"/>
                <w:sz w:val="20"/>
              </w:rPr>
              <w:t>Council</w:t>
            </w:r>
            <w:r>
              <w:rPr>
                <w:color w:val="3C3C3B"/>
                <w:spacing w:val="-7"/>
                <w:sz w:val="20"/>
              </w:rPr>
              <w:t> </w:t>
            </w:r>
            <w:r>
              <w:rPr>
                <w:color w:val="3C3C3B"/>
                <w:sz w:val="20"/>
              </w:rPr>
              <w:t>to review</w:t>
            </w:r>
            <w:r>
              <w:rPr>
                <w:color w:val="3C3C3B"/>
                <w:spacing w:val="-14"/>
                <w:sz w:val="20"/>
              </w:rPr>
              <w:t> </w:t>
            </w:r>
            <w:r>
              <w:rPr>
                <w:color w:val="3C3C3B"/>
                <w:sz w:val="20"/>
              </w:rPr>
              <w:t>the</w:t>
            </w:r>
            <w:r>
              <w:rPr>
                <w:color w:val="3C3C3B"/>
                <w:spacing w:val="-14"/>
                <w:sz w:val="20"/>
              </w:rPr>
              <w:t> </w:t>
            </w:r>
            <w:r>
              <w:rPr>
                <w:color w:val="3C3C3B"/>
                <w:sz w:val="20"/>
              </w:rPr>
              <w:t>structure</w:t>
            </w:r>
            <w:r>
              <w:rPr>
                <w:color w:val="3C3C3B"/>
                <w:spacing w:val="-14"/>
                <w:sz w:val="20"/>
              </w:rPr>
              <w:t> </w:t>
            </w:r>
            <w:r>
              <w:rPr>
                <w:color w:val="3C3C3B"/>
                <w:sz w:val="20"/>
              </w:rPr>
              <w:t>of</w:t>
            </w:r>
            <w:r>
              <w:rPr>
                <w:color w:val="3C3C3B"/>
                <w:spacing w:val="-14"/>
                <w:sz w:val="20"/>
              </w:rPr>
              <w:t> </w:t>
            </w:r>
            <w:r>
              <w:rPr>
                <w:color w:val="3C3C3B"/>
                <w:sz w:val="20"/>
              </w:rPr>
              <w:t>the</w:t>
            </w:r>
            <w:r>
              <w:rPr>
                <w:color w:val="3C3C3B"/>
                <w:spacing w:val="-14"/>
                <w:sz w:val="20"/>
              </w:rPr>
              <w:t> </w:t>
            </w:r>
            <w:r>
              <w:rPr>
                <w:color w:val="3C3C3B"/>
                <w:sz w:val="20"/>
              </w:rPr>
              <w:t>energy</w:t>
            </w:r>
            <w:r>
              <w:rPr>
                <w:color w:val="3C3C3B"/>
                <w:spacing w:val="-14"/>
                <w:sz w:val="20"/>
              </w:rPr>
              <w:t> </w:t>
            </w:r>
            <w:r>
              <w:rPr>
                <w:color w:val="3C3C3B"/>
                <w:sz w:val="20"/>
              </w:rPr>
              <w:t>market, so</w:t>
            </w:r>
            <w:r>
              <w:rPr>
                <w:color w:val="3C3C3B"/>
                <w:spacing w:val="-13"/>
                <w:sz w:val="20"/>
              </w:rPr>
              <w:t> </w:t>
            </w:r>
            <w:r>
              <w:rPr>
                <w:color w:val="3C3C3B"/>
                <w:sz w:val="20"/>
              </w:rPr>
              <w:t>that</w:t>
            </w:r>
            <w:r>
              <w:rPr>
                <w:color w:val="3C3C3B"/>
                <w:spacing w:val="-13"/>
                <w:sz w:val="20"/>
              </w:rPr>
              <w:t> </w:t>
            </w:r>
            <w:r>
              <w:rPr>
                <w:color w:val="3C3C3B"/>
                <w:sz w:val="20"/>
              </w:rPr>
              <w:t>it</w:t>
            </w:r>
            <w:r>
              <w:rPr>
                <w:color w:val="3C3C3B"/>
                <w:spacing w:val="-13"/>
                <w:sz w:val="20"/>
              </w:rPr>
              <w:t> </w:t>
            </w:r>
            <w:r>
              <w:rPr>
                <w:color w:val="3C3C3B"/>
                <w:sz w:val="20"/>
              </w:rPr>
              <w:t>is</w:t>
            </w:r>
            <w:r>
              <w:rPr>
                <w:color w:val="3C3C3B"/>
                <w:spacing w:val="-13"/>
                <w:sz w:val="20"/>
              </w:rPr>
              <w:t> </w:t>
            </w:r>
            <w:r>
              <w:rPr>
                <w:color w:val="3C3C3B"/>
                <w:sz w:val="20"/>
              </w:rPr>
              <w:t>structured</w:t>
            </w:r>
            <w:r>
              <w:rPr>
                <w:color w:val="3C3C3B"/>
                <w:spacing w:val="-13"/>
                <w:sz w:val="20"/>
              </w:rPr>
              <w:t> </w:t>
            </w:r>
            <w:r>
              <w:rPr>
                <w:color w:val="3C3C3B"/>
                <w:sz w:val="20"/>
              </w:rPr>
              <w:t>to</w:t>
            </w:r>
            <w:r>
              <w:rPr>
                <w:color w:val="3C3C3B"/>
                <w:spacing w:val="-13"/>
                <w:sz w:val="20"/>
              </w:rPr>
              <w:t> </w:t>
            </w:r>
            <w:r>
              <w:rPr>
                <w:color w:val="3C3C3B"/>
                <w:sz w:val="20"/>
              </w:rPr>
              <w:t>deliver</w:t>
            </w:r>
            <w:r>
              <w:rPr>
                <w:color w:val="3C3C3B"/>
                <w:spacing w:val="-13"/>
                <w:sz w:val="20"/>
              </w:rPr>
              <w:t> </w:t>
            </w:r>
            <w:r>
              <w:rPr>
                <w:color w:val="3C3C3B"/>
                <w:sz w:val="20"/>
              </w:rPr>
              <w:t>long-term interests of consumers.</w:t>
            </w:r>
          </w:p>
        </w:tc>
      </w:tr>
    </w:tbl>
    <w:p>
      <w:pPr>
        <w:spacing w:after="0" w:line="266" w:lineRule="auto"/>
        <w:rPr>
          <w:sz w:val="20"/>
        </w:rPr>
        <w:sectPr>
          <w:type w:val="continuous"/>
          <w:pgSz w:w="11910" w:h="16840"/>
          <w:pgMar w:top="1920" w:bottom="280" w:left="0" w:right="560"/>
          <w:cols w:num="2" w:equalWidth="0">
            <w:col w:w="6092" w:space="40"/>
            <w:col w:w="5218"/>
          </w:cols>
        </w:sectPr>
      </w:pPr>
    </w:p>
    <w:p>
      <w:pPr>
        <w:pStyle w:val="BodyText"/>
      </w:pPr>
      <w:r>
        <w:rPr/>
        <mc:AlternateContent>
          <mc:Choice Requires="wps">
            <w:drawing>
              <wp:anchor distT="0" distB="0" distL="0" distR="0" allowOverlap="1" layoutInCell="1" locked="0" behindDoc="0" simplePos="0" relativeHeight="15890944">
                <wp:simplePos x="0" y="0"/>
                <wp:positionH relativeFrom="page">
                  <wp:posOffset>6804013</wp:posOffset>
                </wp:positionH>
                <wp:positionV relativeFrom="page">
                  <wp:posOffset>585004</wp:posOffset>
                </wp:positionV>
                <wp:extent cx="1270" cy="9603105"/>
                <wp:effectExtent l="0" t="0" r="0" b="0"/>
                <wp:wrapNone/>
                <wp:docPr id="1968" name="Graphic 1968"/>
                <wp:cNvGraphicFramePr>
                  <a:graphicFrameLocks/>
                </wp:cNvGraphicFramePr>
                <a:graphic>
                  <a:graphicData uri="http://schemas.microsoft.com/office/word/2010/wordprocessingShape">
                    <wps:wsp>
                      <wps:cNvPr id="1968" name="Graphic 1968"/>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0944" from="535.749084pt,46.063316pt" to="535.749084pt,802.205316pt" stroked="true" strokeweight="1pt" strokecolor="#4e868e">
                <v:stroke dashstyle="solid"/>
                <w10:wrap type="none"/>
              </v:line>
            </w:pict>
          </mc:Fallback>
        </mc:AlternateContent>
      </w:r>
      <w:r>
        <w:rPr/>
        <mc:AlternateContent>
          <mc:Choice Requires="wps">
            <w:drawing>
              <wp:inline distT="0" distB="0" distL="0" distR="0">
                <wp:extent cx="4761865" cy="2418715"/>
                <wp:effectExtent l="0" t="0" r="0" b="635"/>
                <wp:docPr id="1969" name="Group 1969"/>
                <wp:cNvGraphicFramePr>
                  <a:graphicFrameLocks/>
                </wp:cNvGraphicFramePr>
                <a:graphic>
                  <a:graphicData uri="http://schemas.microsoft.com/office/word/2010/wordprocessingGroup">
                    <wpg:wgp>
                      <wpg:cNvPr id="1969" name="Group 1969"/>
                      <wpg:cNvGrpSpPr/>
                      <wpg:grpSpPr>
                        <a:xfrm>
                          <a:off x="0" y="0"/>
                          <a:ext cx="4761865" cy="2418715"/>
                          <a:chExt cx="4761865" cy="2418715"/>
                        </a:xfrm>
                      </wpg:grpSpPr>
                      <pic:pic>
                        <pic:nvPicPr>
                          <pic:cNvPr id="1970" name="Image 1970"/>
                          <pic:cNvPicPr/>
                        </pic:nvPicPr>
                        <pic:blipFill>
                          <a:blip r:embed="rId8" cstate="print"/>
                          <a:stretch>
                            <a:fillRect/>
                          </a:stretch>
                        </pic:blipFill>
                        <pic:spPr>
                          <a:xfrm>
                            <a:off x="0" y="0"/>
                            <a:ext cx="4761839" cy="2418143"/>
                          </a:xfrm>
                          <a:prstGeom prst="rect">
                            <a:avLst/>
                          </a:prstGeom>
                        </pic:spPr>
                      </pic:pic>
                      <wps:wsp>
                        <wps:cNvPr id="1971" name="Textbox 1971"/>
                        <wps:cNvSpPr txBox="1"/>
                        <wps:spPr>
                          <a:xfrm>
                            <a:off x="647999" y="592095"/>
                            <a:ext cx="2694305" cy="509905"/>
                          </a:xfrm>
                          <a:prstGeom prst="rect">
                            <a:avLst/>
                          </a:prstGeom>
                        </wps:spPr>
                        <wps:txbx>
                          <w:txbxContent>
                            <w:p>
                              <w:pPr>
                                <w:spacing w:line="709" w:lineRule="exact" w:before="0"/>
                                <w:ind w:left="0" w:right="0" w:firstLine="0"/>
                                <w:jc w:val="left"/>
                                <w:rPr>
                                  <w:b/>
                                  <w:sz w:val="62"/>
                                </w:rPr>
                              </w:pPr>
                              <w:r>
                                <w:rPr>
                                  <w:b/>
                                  <w:color w:val="4E868E"/>
                                  <w:spacing w:val="-11"/>
                                  <w:sz w:val="62"/>
                                </w:rPr>
                                <w:t>SUBMISSIONS</w:t>
                              </w:r>
                            </w:p>
                          </w:txbxContent>
                        </wps:txbx>
                        <wps:bodyPr wrap="square" lIns="0" tIns="0" rIns="0" bIns="0" rtlCol="0">
                          <a:noAutofit/>
                        </wps:bodyPr>
                      </wps:wsp>
                      <wps:wsp>
                        <wps:cNvPr id="1972" name="Textbox 1972"/>
                        <wps:cNvSpPr txBox="1"/>
                        <wps:spPr>
                          <a:xfrm>
                            <a:off x="647999" y="935008"/>
                            <a:ext cx="2976880" cy="509905"/>
                          </a:xfrm>
                          <a:prstGeom prst="rect">
                            <a:avLst/>
                          </a:prstGeom>
                        </wps:spPr>
                        <wps:txbx>
                          <w:txbxContent>
                            <w:p>
                              <w:pPr>
                                <w:spacing w:line="709" w:lineRule="exact" w:before="0"/>
                                <w:ind w:left="0" w:right="0" w:firstLine="0"/>
                                <w:jc w:val="left"/>
                                <w:rPr>
                                  <w:b/>
                                  <w:sz w:val="62"/>
                                </w:rPr>
                              </w:pPr>
                              <w:r>
                                <w:rPr>
                                  <w:b/>
                                  <w:color w:val="4E868E"/>
                                  <w:spacing w:val="-16"/>
                                  <w:sz w:val="62"/>
                                </w:rPr>
                                <w:t>TO</w:t>
                              </w:r>
                              <w:r>
                                <w:rPr>
                                  <w:b/>
                                  <w:color w:val="4E868E"/>
                                  <w:spacing w:val="-25"/>
                                  <w:sz w:val="62"/>
                                </w:rPr>
                                <w:t> </w:t>
                              </w:r>
                              <w:r>
                                <w:rPr>
                                  <w:b/>
                                  <w:color w:val="4E868E"/>
                                  <w:spacing w:val="-16"/>
                                  <w:sz w:val="62"/>
                                </w:rPr>
                                <w:t>THE</w:t>
                              </w:r>
                              <w:r>
                                <w:rPr>
                                  <w:b/>
                                  <w:color w:val="4E868E"/>
                                  <w:spacing w:val="-24"/>
                                  <w:sz w:val="62"/>
                                </w:rPr>
                                <w:t> </w:t>
                              </w:r>
                              <w:r>
                                <w:rPr>
                                  <w:b/>
                                  <w:color w:val="4E868E"/>
                                  <w:spacing w:val="-16"/>
                                  <w:sz w:val="62"/>
                                </w:rPr>
                                <w:t>REVIEW</w:t>
                              </w:r>
                            </w:p>
                          </w:txbxContent>
                        </wps:txbx>
                        <wps:bodyPr wrap="square" lIns="0" tIns="0" rIns="0" bIns="0" rtlCol="0">
                          <a:noAutofit/>
                        </wps:bodyPr>
                      </wps:wsp>
                    </wpg:wgp>
                  </a:graphicData>
                </a:graphic>
              </wp:inline>
            </w:drawing>
          </mc:Choice>
          <mc:Fallback>
            <w:pict>
              <v:group style="width:374.95pt;height:190.45pt;mso-position-horizontal-relative:char;mso-position-vertical-relative:line" id="docshapegroup1048" coordorigin="0,0" coordsize="7499,3809">
                <v:shape style="position:absolute;left:0;top:0;width:7499;height:3809" type="#_x0000_t75" id="docshape1049" stroked="false">
                  <v:imagedata r:id="rId8" o:title=""/>
                </v:shape>
                <v:shape style="position:absolute;left:1020;top:932;width:4243;height:803" type="#_x0000_t202" id="docshape1050" filled="false" stroked="false">
                  <v:textbox inset="0,0,0,0">
                    <w:txbxContent>
                      <w:p>
                        <w:pPr>
                          <w:spacing w:line="709" w:lineRule="exact" w:before="0"/>
                          <w:ind w:left="0" w:right="0" w:firstLine="0"/>
                          <w:jc w:val="left"/>
                          <w:rPr>
                            <w:b/>
                            <w:sz w:val="62"/>
                          </w:rPr>
                        </w:pPr>
                        <w:r>
                          <w:rPr>
                            <w:b/>
                            <w:color w:val="4E868E"/>
                            <w:spacing w:val="-11"/>
                            <w:sz w:val="62"/>
                          </w:rPr>
                          <w:t>SUBMISSIONS</w:t>
                        </w:r>
                      </w:p>
                    </w:txbxContent>
                  </v:textbox>
                  <w10:wrap type="none"/>
                </v:shape>
                <v:shape style="position:absolute;left:1020;top:1472;width:4688;height:803" type="#_x0000_t202" id="docshape1051" filled="false" stroked="false">
                  <v:textbox inset="0,0,0,0">
                    <w:txbxContent>
                      <w:p>
                        <w:pPr>
                          <w:spacing w:line="709" w:lineRule="exact" w:before="0"/>
                          <w:ind w:left="0" w:right="0" w:firstLine="0"/>
                          <w:jc w:val="left"/>
                          <w:rPr>
                            <w:b/>
                            <w:sz w:val="62"/>
                          </w:rPr>
                        </w:pPr>
                        <w:r>
                          <w:rPr>
                            <w:b/>
                            <w:color w:val="4E868E"/>
                            <w:spacing w:val="-16"/>
                            <w:sz w:val="62"/>
                          </w:rPr>
                          <w:t>TO</w:t>
                        </w:r>
                        <w:r>
                          <w:rPr>
                            <w:b/>
                            <w:color w:val="4E868E"/>
                            <w:spacing w:val="-25"/>
                            <w:sz w:val="62"/>
                          </w:rPr>
                          <w:t> </w:t>
                        </w:r>
                        <w:r>
                          <w:rPr>
                            <w:b/>
                            <w:color w:val="4E868E"/>
                            <w:spacing w:val="-16"/>
                            <w:sz w:val="62"/>
                          </w:rPr>
                          <w:t>THE</w:t>
                        </w:r>
                        <w:r>
                          <w:rPr>
                            <w:b/>
                            <w:color w:val="4E868E"/>
                            <w:spacing w:val="-24"/>
                            <w:sz w:val="62"/>
                          </w:rPr>
                          <w:t> </w:t>
                        </w:r>
                        <w:r>
                          <w:rPr>
                            <w:b/>
                            <w:color w:val="4E868E"/>
                            <w:spacing w:val="-16"/>
                            <w:sz w:val="62"/>
                          </w:rPr>
                          <w:t>REVIEW</w:t>
                        </w:r>
                      </w:p>
                    </w:txbxContent>
                  </v:textbox>
                  <w10:wrap type="none"/>
                </v:shape>
              </v:group>
            </w:pict>
          </mc:Fallback>
        </mc:AlternateContent>
      </w:r>
      <w:r>
        <w:rPr/>
      </w: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8"/>
      </w:tblGrid>
      <w:tr>
        <w:trPr>
          <w:trHeight w:val="674" w:hRule="atLeast"/>
        </w:trPr>
        <w:tc>
          <w:tcPr>
            <w:tcW w:w="9298" w:type="dxa"/>
            <w:shd w:val="clear" w:color="auto" w:fill="729DA3"/>
          </w:tcPr>
          <w:p>
            <w:pPr>
              <w:pStyle w:val="TableParagraph"/>
              <w:spacing w:before="201"/>
              <w:rPr>
                <w:b/>
                <w:sz w:val="28"/>
              </w:rPr>
            </w:pPr>
            <w:r>
              <w:rPr>
                <w:b/>
                <w:color w:val="FFFFFF"/>
                <w:spacing w:val="-4"/>
                <w:sz w:val="28"/>
              </w:rPr>
              <w:t>NAME</w:t>
            </w:r>
            <w:r>
              <w:rPr>
                <w:b/>
                <w:color w:val="FFFFFF"/>
                <w:spacing w:val="-11"/>
                <w:sz w:val="28"/>
              </w:rPr>
              <w:t> </w:t>
            </w:r>
            <w:r>
              <w:rPr>
                <w:b/>
                <w:color w:val="FFFFFF"/>
                <w:spacing w:val="-4"/>
                <w:sz w:val="28"/>
              </w:rPr>
              <w:t>AND/OR</w:t>
            </w:r>
            <w:r>
              <w:rPr>
                <w:b/>
                <w:color w:val="FFFFFF"/>
                <w:spacing w:val="-11"/>
                <w:sz w:val="28"/>
              </w:rPr>
              <w:t> </w:t>
            </w:r>
            <w:r>
              <w:rPr>
                <w:b/>
                <w:color w:val="FFFFFF"/>
                <w:spacing w:val="-4"/>
                <w:sz w:val="28"/>
              </w:rPr>
              <w:t>ORGANISATION</w:t>
            </w:r>
          </w:p>
        </w:tc>
      </w:tr>
      <w:tr>
        <w:trPr>
          <w:trHeight w:val="418" w:hRule="atLeast"/>
        </w:trPr>
        <w:tc>
          <w:tcPr>
            <w:tcW w:w="9298" w:type="dxa"/>
            <w:shd w:val="clear" w:color="auto" w:fill="F2F5F5"/>
          </w:tcPr>
          <w:p>
            <w:pPr>
              <w:pStyle w:val="TableParagraph"/>
              <w:spacing w:before="117"/>
              <w:rPr>
                <w:sz w:val="20"/>
              </w:rPr>
            </w:pPr>
            <w:r>
              <w:rPr>
                <w:color w:val="3C3C3B"/>
                <w:spacing w:val="-5"/>
                <w:sz w:val="20"/>
              </w:rPr>
              <w:t>AGL</w:t>
            </w:r>
          </w:p>
        </w:tc>
      </w:tr>
      <w:tr>
        <w:trPr>
          <w:trHeight w:val="418" w:hRule="atLeast"/>
        </w:trPr>
        <w:tc>
          <w:tcPr>
            <w:tcW w:w="9298" w:type="dxa"/>
            <w:shd w:val="clear" w:color="auto" w:fill="FBFBFA"/>
          </w:tcPr>
          <w:p>
            <w:pPr>
              <w:pStyle w:val="TableParagraph"/>
              <w:spacing w:before="117"/>
              <w:rPr>
                <w:sz w:val="20"/>
              </w:rPr>
            </w:pPr>
            <w:r>
              <w:rPr>
                <w:color w:val="3C3C3B"/>
                <w:spacing w:val="-6"/>
                <w:sz w:val="20"/>
              </w:rPr>
              <w:t>Alan Pears </w:t>
            </w:r>
            <w:r>
              <w:rPr>
                <w:color w:val="3C3C3B"/>
                <w:spacing w:val="-7"/>
                <w:sz w:val="20"/>
              </w:rPr>
              <w:t>AM</w:t>
            </w:r>
          </w:p>
        </w:tc>
      </w:tr>
      <w:tr>
        <w:trPr>
          <w:trHeight w:val="418" w:hRule="atLeast"/>
        </w:trPr>
        <w:tc>
          <w:tcPr>
            <w:tcW w:w="9298" w:type="dxa"/>
            <w:shd w:val="clear" w:color="auto" w:fill="F2F5F5"/>
          </w:tcPr>
          <w:p>
            <w:pPr>
              <w:pStyle w:val="TableParagraph"/>
              <w:spacing w:before="117"/>
              <w:rPr>
                <w:sz w:val="20"/>
              </w:rPr>
            </w:pPr>
            <w:r>
              <w:rPr>
                <w:color w:val="3C3C3B"/>
                <w:spacing w:val="-6"/>
                <w:sz w:val="20"/>
              </w:rPr>
              <w:t>Senior</w:t>
            </w:r>
            <w:r>
              <w:rPr>
                <w:color w:val="3C3C3B"/>
                <w:spacing w:val="1"/>
                <w:sz w:val="20"/>
              </w:rPr>
              <w:t> </w:t>
            </w:r>
            <w:r>
              <w:rPr>
                <w:color w:val="3C3C3B"/>
                <w:spacing w:val="-6"/>
                <w:sz w:val="20"/>
              </w:rPr>
              <w:t>Industry</w:t>
            </w:r>
            <w:r>
              <w:rPr>
                <w:color w:val="3C3C3B"/>
                <w:spacing w:val="1"/>
                <w:sz w:val="20"/>
              </w:rPr>
              <w:t> </w:t>
            </w:r>
            <w:r>
              <w:rPr>
                <w:color w:val="3C3C3B"/>
                <w:spacing w:val="-6"/>
                <w:sz w:val="20"/>
              </w:rPr>
              <w:t>Fellow,</w:t>
            </w:r>
            <w:r>
              <w:rPr>
                <w:color w:val="3C3C3B"/>
                <w:spacing w:val="1"/>
                <w:sz w:val="20"/>
              </w:rPr>
              <w:t> </w:t>
            </w:r>
            <w:r>
              <w:rPr>
                <w:color w:val="3C3C3B"/>
                <w:spacing w:val="-6"/>
                <w:sz w:val="20"/>
              </w:rPr>
              <w:t>RMIT</w:t>
            </w:r>
            <w:r>
              <w:rPr>
                <w:color w:val="3C3C3B"/>
                <w:spacing w:val="1"/>
                <w:sz w:val="20"/>
              </w:rPr>
              <w:t> </w:t>
            </w:r>
            <w:r>
              <w:rPr>
                <w:color w:val="3C3C3B"/>
                <w:spacing w:val="-6"/>
                <w:sz w:val="20"/>
              </w:rPr>
              <w:t>University</w:t>
            </w:r>
          </w:p>
        </w:tc>
      </w:tr>
      <w:tr>
        <w:trPr>
          <w:trHeight w:val="418" w:hRule="atLeast"/>
        </w:trPr>
        <w:tc>
          <w:tcPr>
            <w:tcW w:w="9298" w:type="dxa"/>
            <w:shd w:val="clear" w:color="auto" w:fill="FBFBFA"/>
          </w:tcPr>
          <w:p>
            <w:pPr>
              <w:pStyle w:val="TableParagraph"/>
              <w:spacing w:before="117"/>
              <w:rPr>
                <w:sz w:val="20"/>
              </w:rPr>
            </w:pPr>
            <w:r>
              <w:rPr>
                <w:color w:val="3C3C3B"/>
                <w:spacing w:val="-2"/>
                <w:sz w:val="20"/>
              </w:rPr>
              <w:t>Alinta</w:t>
            </w:r>
          </w:p>
        </w:tc>
      </w:tr>
      <w:tr>
        <w:trPr>
          <w:trHeight w:val="418" w:hRule="atLeast"/>
        </w:trPr>
        <w:tc>
          <w:tcPr>
            <w:tcW w:w="9298" w:type="dxa"/>
            <w:shd w:val="clear" w:color="auto" w:fill="F2F5F5"/>
          </w:tcPr>
          <w:p>
            <w:pPr>
              <w:pStyle w:val="TableParagraph"/>
              <w:spacing w:before="117"/>
              <w:rPr>
                <w:sz w:val="20"/>
              </w:rPr>
            </w:pPr>
            <w:r>
              <w:rPr>
                <w:color w:val="3C3C3B"/>
                <w:spacing w:val="-4"/>
                <w:sz w:val="20"/>
              </w:rPr>
              <w:t>Alternative</w:t>
            </w:r>
            <w:r>
              <w:rPr>
                <w:color w:val="3C3C3B"/>
                <w:spacing w:val="4"/>
                <w:sz w:val="20"/>
              </w:rPr>
              <w:t> </w:t>
            </w:r>
            <w:r>
              <w:rPr>
                <w:color w:val="3C3C3B"/>
                <w:spacing w:val="-4"/>
                <w:sz w:val="20"/>
              </w:rPr>
              <w:t>Technology</w:t>
            </w:r>
            <w:r>
              <w:rPr>
                <w:color w:val="3C3C3B"/>
                <w:spacing w:val="6"/>
                <w:sz w:val="20"/>
              </w:rPr>
              <w:t> </w:t>
            </w:r>
            <w:r>
              <w:rPr>
                <w:color w:val="3C3C3B"/>
                <w:spacing w:val="-4"/>
                <w:sz w:val="20"/>
              </w:rPr>
              <w:t>Association</w:t>
            </w:r>
          </w:p>
        </w:tc>
      </w:tr>
      <w:tr>
        <w:trPr>
          <w:trHeight w:val="418" w:hRule="atLeast"/>
        </w:trPr>
        <w:tc>
          <w:tcPr>
            <w:tcW w:w="9298" w:type="dxa"/>
            <w:shd w:val="clear" w:color="auto" w:fill="FBFBFA"/>
          </w:tcPr>
          <w:p>
            <w:pPr>
              <w:pStyle w:val="TableParagraph"/>
              <w:spacing w:before="117"/>
              <w:rPr>
                <w:sz w:val="20"/>
              </w:rPr>
            </w:pPr>
            <w:r>
              <w:rPr>
                <w:color w:val="3C3C3B"/>
                <w:sz w:val="20"/>
              </w:rPr>
              <w:t>Anne</w:t>
            </w:r>
            <w:r>
              <w:rPr>
                <w:color w:val="3C3C3B"/>
                <w:spacing w:val="-14"/>
                <w:sz w:val="20"/>
              </w:rPr>
              <w:t> </w:t>
            </w:r>
            <w:r>
              <w:rPr>
                <w:color w:val="3C3C3B"/>
                <w:spacing w:val="-2"/>
                <w:sz w:val="20"/>
              </w:rPr>
              <w:t>Kellies</w:t>
            </w:r>
          </w:p>
        </w:tc>
      </w:tr>
      <w:tr>
        <w:trPr>
          <w:trHeight w:val="418" w:hRule="atLeast"/>
        </w:trPr>
        <w:tc>
          <w:tcPr>
            <w:tcW w:w="9298" w:type="dxa"/>
            <w:shd w:val="clear" w:color="auto" w:fill="F2F5F5"/>
          </w:tcPr>
          <w:p>
            <w:pPr>
              <w:pStyle w:val="TableParagraph"/>
              <w:spacing w:before="117"/>
              <w:rPr>
                <w:sz w:val="20"/>
              </w:rPr>
            </w:pPr>
            <w:r>
              <w:rPr>
                <w:color w:val="3C3C3B"/>
                <w:spacing w:val="-4"/>
                <w:sz w:val="20"/>
              </w:rPr>
              <w:t>RMIT</w:t>
            </w:r>
          </w:p>
        </w:tc>
      </w:tr>
      <w:tr>
        <w:trPr>
          <w:trHeight w:val="418" w:hRule="atLeast"/>
        </w:trPr>
        <w:tc>
          <w:tcPr>
            <w:tcW w:w="9298" w:type="dxa"/>
            <w:shd w:val="clear" w:color="auto" w:fill="FBFBFA"/>
          </w:tcPr>
          <w:p>
            <w:pPr>
              <w:pStyle w:val="TableParagraph"/>
              <w:spacing w:before="117"/>
              <w:rPr>
                <w:sz w:val="20"/>
              </w:rPr>
            </w:pPr>
            <w:r>
              <w:rPr>
                <w:color w:val="3C3C3B"/>
                <w:spacing w:val="-4"/>
                <w:sz w:val="20"/>
              </w:rPr>
              <w:t>Australian Dairy Farmers</w:t>
            </w:r>
          </w:p>
        </w:tc>
      </w:tr>
      <w:tr>
        <w:trPr>
          <w:trHeight w:val="418" w:hRule="atLeast"/>
        </w:trPr>
        <w:tc>
          <w:tcPr>
            <w:tcW w:w="9298" w:type="dxa"/>
            <w:shd w:val="clear" w:color="auto" w:fill="F2F5F5"/>
          </w:tcPr>
          <w:p>
            <w:pPr>
              <w:pStyle w:val="TableParagraph"/>
              <w:spacing w:before="117"/>
              <w:rPr>
                <w:sz w:val="20"/>
              </w:rPr>
            </w:pPr>
            <w:r>
              <w:rPr>
                <w:color w:val="3C3C3B"/>
                <w:spacing w:val="-4"/>
                <w:sz w:val="20"/>
              </w:rPr>
              <w:t>Australian</w:t>
            </w:r>
            <w:r>
              <w:rPr>
                <w:color w:val="3C3C3B"/>
                <w:spacing w:val="-5"/>
                <w:sz w:val="20"/>
              </w:rPr>
              <w:t> </w:t>
            </w:r>
            <w:r>
              <w:rPr>
                <w:color w:val="3C3C3B"/>
                <w:spacing w:val="-4"/>
                <w:sz w:val="20"/>
              </w:rPr>
              <w:t>Energy</w:t>
            </w:r>
            <w:r>
              <w:rPr>
                <w:color w:val="3C3C3B"/>
                <w:spacing w:val="-5"/>
                <w:sz w:val="20"/>
              </w:rPr>
              <w:t> </w:t>
            </w:r>
            <w:r>
              <w:rPr>
                <w:color w:val="3C3C3B"/>
                <w:spacing w:val="-4"/>
                <w:sz w:val="20"/>
              </w:rPr>
              <w:t>Council</w:t>
            </w:r>
          </w:p>
        </w:tc>
      </w:tr>
      <w:tr>
        <w:trPr>
          <w:trHeight w:val="418" w:hRule="atLeast"/>
        </w:trPr>
        <w:tc>
          <w:tcPr>
            <w:tcW w:w="9298" w:type="dxa"/>
            <w:shd w:val="clear" w:color="auto" w:fill="FBFBFA"/>
          </w:tcPr>
          <w:p>
            <w:pPr>
              <w:pStyle w:val="TableParagraph"/>
              <w:spacing w:before="117"/>
              <w:rPr>
                <w:sz w:val="20"/>
              </w:rPr>
            </w:pPr>
            <w:r>
              <w:rPr>
                <w:color w:val="3C3C3B"/>
                <w:spacing w:val="-6"/>
                <w:sz w:val="20"/>
              </w:rPr>
              <w:t>Australian</w:t>
            </w:r>
            <w:r>
              <w:rPr>
                <w:color w:val="3C3C3B"/>
                <w:spacing w:val="-2"/>
                <w:sz w:val="20"/>
              </w:rPr>
              <w:t> </w:t>
            </w:r>
            <w:r>
              <w:rPr>
                <w:color w:val="3C3C3B"/>
                <w:spacing w:val="-6"/>
                <w:sz w:val="20"/>
              </w:rPr>
              <w:t>Gas</w:t>
            </w:r>
            <w:r>
              <w:rPr>
                <w:color w:val="3C3C3B"/>
                <w:spacing w:val="-1"/>
                <w:sz w:val="20"/>
              </w:rPr>
              <w:t> </w:t>
            </w:r>
            <w:r>
              <w:rPr>
                <w:color w:val="3C3C3B"/>
                <w:spacing w:val="-6"/>
                <w:sz w:val="20"/>
              </w:rPr>
              <w:t>Networks</w:t>
            </w:r>
          </w:p>
        </w:tc>
      </w:tr>
      <w:tr>
        <w:trPr>
          <w:trHeight w:val="418" w:hRule="atLeast"/>
        </w:trPr>
        <w:tc>
          <w:tcPr>
            <w:tcW w:w="9298" w:type="dxa"/>
            <w:shd w:val="clear" w:color="auto" w:fill="F2F5F5"/>
          </w:tcPr>
          <w:p>
            <w:pPr>
              <w:pStyle w:val="TableParagraph"/>
              <w:spacing w:before="117"/>
              <w:rPr>
                <w:sz w:val="20"/>
              </w:rPr>
            </w:pPr>
            <w:r>
              <w:rPr>
                <w:color w:val="3C3C3B"/>
                <w:spacing w:val="-2"/>
                <w:sz w:val="20"/>
              </w:rPr>
              <w:t>Brotherhood</w:t>
            </w:r>
            <w:r>
              <w:rPr>
                <w:color w:val="3C3C3B"/>
                <w:spacing w:val="-6"/>
                <w:sz w:val="20"/>
              </w:rPr>
              <w:t> </w:t>
            </w:r>
            <w:r>
              <w:rPr>
                <w:color w:val="3C3C3B"/>
                <w:spacing w:val="-2"/>
                <w:sz w:val="20"/>
              </w:rPr>
              <w:t>of</w:t>
            </w:r>
            <w:r>
              <w:rPr>
                <w:color w:val="3C3C3B"/>
                <w:spacing w:val="-5"/>
                <w:sz w:val="20"/>
              </w:rPr>
              <w:t> </w:t>
            </w:r>
            <w:r>
              <w:rPr>
                <w:color w:val="3C3C3B"/>
                <w:spacing w:val="-2"/>
                <w:sz w:val="20"/>
              </w:rPr>
              <w:t>St</w:t>
            </w:r>
            <w:r>
              <w:rPr>
                <w:color w:val="3C3C3B"/>
                <w:spacing w:val="-5"/>
                <w:sz w:val="20"/>
              </w:rPr>
              <w:t> </w:t>
            </w:r>
            <w:r>
              <w:rPr>
                <w:color w:val="3C3C3B"/>
                <w:spacing w:val="-2"/>
                <w:sz w:val="20"/>
              </w:rPr>
              <w:t>Laurence</w:t>
            </w:r>
          </w:p>
        </w:tc>
      </w:tr>
      <w:tr>
        <w:trPr>
          <w:trHeight w:val="418" w:hRule="atLeast"/>
        </w:trPr>
        <w:tc>
          <w:tcPr>
            <w:tcW w:w="9298" w:type="dxa"/>
            <w:shd w:val="clear" w:color="auto" w:fill="FBFBFA"/>
          </w:tcPr>
          <w:p>
            <w:pPr>
              <w:pStyle w:val="TableParagraph"/>
              <w:spacing w:before="117"/>
              <w:rPr>
                <w:sz w:val="20"/>
              </w:rPr>
            </w:pPr>
            <w:r>
              <w:rPr>
                <w:color w:val="3C3C3B"/>
                <w:spacing w:val="-2"/>
                <w:sz w:val="20"/>
              </w:rPr>
              <w:t>Community</w:t>
            </w:r>
            <w:r>
              <w:rPr>
                <w:color w:val="3C3C3B"/>
                <w:spacing w:val="-11"/>
                <w:sz w:val="20"/>
              </w:rPr>
              <w:t> </w:t>
            </w:r>
            <w:r>
              <w:rPr>
                <w:color w:val="3C3C3B"/>
                <w:spacing w:val="-2"/>
                <w:sz w:val="20"/>
              </w:rPr>
              <w:t>Information</w:t>
            </w:r>
            <w:r>
              <w:rPr>
                <w:color w:val="3C3C3B"/>
                <w:spacing w:val="-10"/>
                <w:sz w:val="20"/>
              </w:rPr>
              <w:t> </w:t>
            </w:r>
            <w:r>
              <w:rPr>
                <w:color w:val="3C3C3B"/>
                <w:spacing w:val="-2"/>
                <w:sz w:val="20"/>
              </w:rPr>
              <w:t>and</w:t>
            </w:r>
            <w:r>
              <w:rPr>
                <w:color w:val="3C3C3B"/>
                <w:spacing w:val="-10"/>
                <w:sz w:val="20"/>
              </w:rPr>
              <w:t> </w:t>
            </w:r>
            <w:r>
              <w:rPr>
                <w:color w:val="3C3C3B"/>
                <w:spacing w:val="-2"/>
                <w:sz w:val="20"/>
              </w:rPr>
              <w:t>Support</w:t>
            </w:r>
            <w:r>
              <w:rPr>
                <w:color w:val="3C3C3B"/>
                <w:spacing w:val="-10"/>
                <w:sz w:val="20"/>
              </w:rPr>
              <w:t> </w:t>
            </w:r>
            <w:r>
              <w:rPr>
                <w:color w:val="3C3C3B"/>
                <w:spacing w:val="-5"/>
                <w:sz w:val="20"/>
              </w:rPr>
              <w:t>Vic</w:t>
            </w:r>
          </w:p>
        </w:tc>
      </w:tr>
      <w:tr>
        <w:trPr>
          <w:trHeight w:val="418" w:hRule="atLeast"/>
        </w:trPr>
        <w:tc>
          <w:tcPr>
            <w:tcW w:w="9298" w:type="dxa"/>
            <w:shd w:val="clear" w:color="auto" w:fill="F2F5F5"/>
          </w:tcPr>
          <w:p>
            <w:pPr>
              <w:pStyle w:val="TableParagraph"/>
              <w:spacing w:before="117"/>
              <w:rPr>
                <w:sz w:val="20"/>
              </w:rPr>
            </w:pPr>
            <w:r>
              <w:rPr>
                <w:color w:val="3C3C3B"/>
                <w:spacing w:val="-4"/>
                <w:sz w:val="20"/>
              </w:rPr>
              <w:t>Consumer Action</w:t>
            </w:r>
            <w:r>
              <w:rPr>
                <w:color w:val="3C3C3B"/>
                <w:spacing w:val="-3"/>
                <w:sz w:val="20"/>
              </w:rPr>
              <w:t> </w:t>
            </w:r>
            <w:r>
              <w:rPr>
                <w:color w:val="3C3C3B"/>
                <w:spacing w:val="-4"/>
                <w:sz w:val="20"/>
              </w:rPr>
              <w:t>Law</w:t>
            </w:r>
            <w:r>
              <w:rPr>
                <w:color w:val="3C3C3B"/>
                <w:spacing w:val="-3"/>
                <w:sz w:val="20"/>
              </w:rPr>
              <w:t> </w:t>
            </w:r>
            <w:r>
              <w:rPr>
                <w:color w:val="3C3C3B"/>
                <w:spacing w:val="-4"/>
                <w:sz w:val="20"/>
              </w:rPr>
              <w:t>Centre</w:t>
            </w:r>
          </w:p>
        </w:tc>
      </w:tr>
      <w:tr>
        <w:trPr>
          <w:trHeight w:val="418" w:hRule="atLeast"/>
        </w:trPr>
        <w:tc>
          <w:tcPr>
            <w:tcW w:w="9298" w:type="dxa"/>
            <w:shd w:val="clear" w:color="auto" w:fill="FBFBFA"/>
          </w:tcPr>
          <w:p>
            <w:pPr>
              <w:pStyle w:val="TableParagraph"/>
              <w:spacing w:before="117"/>
              <w:rPr>
                <w:sz w:val="20"/>
              </w:rPr>
            </w:pPr>
            <w:r>
              <w:rPr>
                <w:color w:val="3C3C3B"/>
                <w:spacing w:val="-4"/>
                <w:sz w:val="20"/>
              </w:rPr>
              <w:t>Consumer</w:t>
            </w:r>
            <w:r>
              <w:rPr>
                <w:color w:val="3C3C3B"/>
                <w:spacing w:val="-7"/>
                <w:sz w:val="20"/>
              </w:rPr>
              <w:t> </w:t>
            </w:r>
            <w:r>
              <w:rPr>
                <w:color w:val="3C3C3B"/>
                <w:spacing w:val="-4"/>
                <w:sz w:val="20"/>
              </w:rPr>
              <w:t>Policy</w:t>
            </w:r>
            <w:r>
              <w:rPr>
                <w:color w:val="3C3C3B"/>
                <w:spacing w:val="-7"/>
                <w:sz w:val="20"/>
              </w:rPr>
              <w:t> </w:t>
            </w:r>
            <w:r>
              <w:rPr>
                <w:color w:val="3C3C3B"/>
                <w:spacing w:val="-4"/>
                <w:sz w:val="20"/>
              </w:rPr>
              <w:t>Research</w:t>
            </w:r>
            <w:r>
              <w:rPr>
                <w:color w:val="3C3C3B"/>
                <w:spacing w:val="-7"/>
                <w:sz w:val="20"/>
              </w:rPr>
              <w:t> </w:t>
            </w:r>
            <w:r>
              <w:rPr>
                <w:color w:val="3C3C3B"/>
                <w:spacing w:val="-4"/>
                <w:sz w:val="20"/>
              </w:rPr>
              <w:t>Centre</w:t>
            </w:r>
            <w:r>
              <w:rPr>
                <w:color w:val="3C3C3B"/>
                <w:spacing w:val="-6"/>
                <w:sz w:val="20"/>
              </w:rPr>
              <w:t> </w:t>
            </w:r>
            <w:r>
              <w:rPr>
                <w:color w:val="3C3C3B"/>
                <w:spacing w:val="-4"/>
                <w:sz w:val="20"/>
              </w:rPr>
              <w:t>(formerly</w:t>
            </w:r>
            <w:r>
              <w:rPr>
                <w:color w:val="3C3C3B"/>
                <w:spacing w:val="-7"/>
                <w:sz w:val="20"/>
              </w:rPr>
              <w:t> </w:t>
            </w:r>
            <w:r>
              <w:rPr>
                <w:color w:val="3C3C3B"/>
                <w:spacing w:val="-4"/>
                <w:sz w:val="20"/>
              </w:rPr>
              <w:t>CUAC)</w:t>
            </w:r>
          </w:p>
        </w:tc>
      </w:tr>
      <w:tr>
        <w:trPr>
          <w:trHeight w:val="418" w:hRule="atLeast"/>
        </w:trPr>
        <w:tc>
          <w:tcPr>
            <w:tcW w:w="9298" w:type="dxa"/>
            <w:shd w:val="clear" w:color="auto" w:fill="F2F5F5"/>
          </w:tcPr>
          <w:p>
            <w:pPr>
              <w:pStyle w:val="TableParagraph"/>
              <w:spacing w:before="117"/>
              <w:rPr>
                <w:sz w:val="20"/>
              </w:rPr>
            </w:pPr>
            <w:r>
              <w:rPr>
                <w:color w:val="3C3C3B"/>
                <w:spacing w:val="-6"/>
                <w:sz w:val="20"/>
              </w:rPr>
              <w:t>Dr</w:t>
            </w:r>
            <w:r>
              <w:rPr>
                <w:color w:val="3C3C3B"/>
                <w:spacing w:val="-7"/>
                <w:sz w:val="20"/>
              </w:rPr>
              <w:t> </w:t>
            </w:r>
            <w:r>
              <w:rPr>
                <w:color w:val="3C3C3B"/>
                <w:spacing w:val="-6"/>
                <w:sz w:val="20"/>
              </w:rPr>
              <w:t>Ron</w:t>
            </w:r>
            <w:r>
              <w:rPr>
                <w:color w:val="3C3C3B"/>
                <w:spacing w:val="-7"/>
                <w:sz w:val="20"/>
              </w:rPr>
              <w:t> </w:t>
            </w:r>
            <w:r>
              <w:rPr>
                <w:color w:val="3C3C3B"/>
                <w:spacing w:val="-6"/>
                <w:sz w:val="20"/>
              </w:rPr>
              <w:t>Ben-David</w:t>
            </w:r>
          </w:p>
        </w:tc>
      </w:tr>
      <w:tr>
        <w:trPr>
          <w:trHeight w:val="418" w:hRule="atLeast"/>
        </w:trPr>
        <w:tc>
          <w:tcPr>
            <w:tcW w:w="9298" w:type="dxa"/>
            <w:shd w:val="clear" w:color="auto" w:fill="FBFBFA"/>
          </w:tcPr>
          <w:p>
            <w:pPr>
              <w:pStyle w:val="TableParagraph"/>
              <w:spacing w:before="117"/>
              <w:rPr>
                <w:sz w:val="20"/>
              </w:rPr>
            </w:pPr>
            <w:r>
              <w:rPr>
                <w:color w:val="3C3C3B"/>
                <w:spacing w:val="-4"/>
                <w:sz w:val="20"/>
              </w:rPr>
              <w:t>Energy</w:t>
            </w:r>
            <w:r>
              <w:rPr>
                <w:color w:val="3C3C3B"/>
                <w:spacing w:val="-9"/>
                <w:sz w:val="20"/>
              </w:rPr>
              <w:t> </w:t>
            </w:r>
            <w:r>
              <w:rPr>
                <w:color w:val="3C3C3B"/>
                <w:spacing w:val="-4"/>
                <w:sz w:val="20"/>
              </w:rPr>
              <w:t>and</w:t>
            </w:r>
            <w:r>
              <w:rPr>
                <w:color w:val="3C3C3B"/>
                <w:spacing w:val="-7"/>
                <w:sz w:val="20"/>
              </w:rPr>
              <w:t> </w:t>
            </w:r>
            <w:r>
              <w:rPr>
                <w:color w:val="3C3C3B"/>
                <w:spacing w:val="-4"/>
                <w:sz w:val="20"/>
              </w:rPr>
              <w:t>Water</w:t>
            </w:r>
            <w:r>
              <w:rPr>
                <w:color w:val="3C3C3B"/>
                <w:spacing w:val="-6"/>
                <w:sz w:val="20"/>
              </w:rPr>
              <w:t> </w:t>
            </w:r>
            <w:r>
              <w:rPr>
                <w:color w:val="3C3C3B"/>
                <w:spacing w:val="-4"/>
                <w:sz w:val="20"/>
              </w:rPr>
              <w:t>Ombudsman</w:t>
            </w:r>
          </w:p>
        </w:tc>
      </w:tr>
      <w:tr>
        <w:trPr>
          <w:trHeight w:val="418" w:hRule="atLeast"/>
        </w:trPr>
        <w:tc>
          <w:tcPr>
            <w:tcW w:w="9298" w:type="dxa"/>
            <w:shd w:val="clear" w:color="auto" w:fill="F2F5F5"/>
          </w:tcPr>
          <w:p>
            <w:pPr>
              <w:pStyle w:val="TableParagraph"/>
              <w:spacing w:before="117"/>
              <w:rPr>
                <w:sz w:val="20"/>
              </w:rPr>
            </w:pPr>
            <w:r>
              <w:rPr>
                <w:color w:val="3C3C3B"/>
                <w:spacing w:val="-4"/>
                <w:sz w:val="20"/>
              </w:rPr>
              <w:t>Energy</w:t>
            </w:r>
            <w:r>
              <w:rPr>
                <w:color w:val="3C3C3B"/>
                <w:spacing w:val="-7"/>
                <w:sz w:val="20"/>
              </w:rPr>
              <w:t> </w:t>
            </w:r>
            <w:r>
              <w:rPr>
                <w:color w:val="3C3C3B"/>
                <w:spacing w:val="-2"/>
                <w:sz w:val="20"/>
              </w:rPr>
              <w:t>Australia</w:t>
            </w:r>
          </w:p>
        </w:tc>
      </w:tr>
      <w:tr>
        <w:trPr>
          <w:trHeight w:val="418" w:hRule="atLeast"/>
        </w:trPr>
        <w:tc>
          <w:tcPr>
            <w:tcW w:w="9298" w:type="dxa"/>
            <w:shd w:val="clear" w:color="auto" w:fill="FBFBFA"/>
          </w:tcPr>
          <w:p>
            <w:pPr>
              <w:pStyle w:val="TableParagraph"/>
              <w:spacing w:before="117"/>
              <w:rPr>
                <w:sz w:val="20"/>
              </w:rPr>
            </w:pPr>
            <w:r>
              <w:rPr>
                <w:color w:val="3C3C3B"/>
                <w:spacing w:val="-4"/>
                <w:sz w:val="20"/>
              </w:rPr>
              <w:t>Energy</w:t>
            </w:r>
            <w:r>
              <w:rPr>
                <w:color w:val="3C3C3B"/>
                <w:spacing w:val="-8"/>
                <w:sz w:val="20"/>
              </w:rPr>
              <w:t> </w:t>
            </w:r>
            <w:r>
              <w:rPr>
                <w:color w:val="3C3C3B"/>
                <w:spacing w:val="-4"/>
                <w:sz w:val="20"/>
              </w:rPr>
              <w:t>Consumers</w:t>
            </w:r>
            <w:r>
              <w:rPr>
                <w:color w:val="3C3C3B"/>
                <w:spacing w:val="-7"/>
                <w:sz w:val="20"/>
              </w:rPr>
              <w:t> </w:t>
            </w:r>
            <w:r>
              <w:rPr>
                <w:color w:val="3C3C3B"/>
                <w:spacing w:val="-4"/>
                <w:sz w:val="20"/>
              </w:rPr>
              <w:t>Australia</w:t>
            </w:r>
          </w:p>
        </w:tc>
      </w:tr>
      <w:tr>
        <w:trPr>
          <w:trHeight w:val="418" w:hRule="atLeast"/>
        </w:trPr>
        <w:tc>
          <w:tcPr>
            <w:tcW w:w="9298" w:type="dxa"/>
            <w:shd w:val="clear" w:color="auto" w:fill="F2F5F5"/>
          </w:tcPr>
          <w:p>
            <w:pPr>
              <w:pStyle w:val="TableParagraph"/>
              <w:spacing w:before="117"/>
              <w:rPr>
                <w:sz w:val="20"/>
              </w:rPr>
            </w:pPr>
            <w:r>
              <w:rPr>
                <w:color w:val="3C3C3B"/>
                <w:spacing w:val="-4"/>
                <w:sz w:val="20"/>
              </w:rPr>
              <w:t>Environment</w:t>
            </w:r>
            <w:r>
              <w:rPr>
                <w:color w:val="3C3C3B"/>
                <w:spacing w:val="5"/>
                <w:sz w:val="20"/>
              </w:rPr>
              <w:t> </w:t>
            </w:r>
            <w:r>
              <w:rPr>
                <w:color w:val="3C3C3B"/>
                <w:spacing w:val="-2"/>
                <w:sz w:val="20"/>
              </w:rPr>
              <w:t>Victoria</w:t>
            </w:r>
          </w:p>
        </w:tc>
      </w:tr>
      <w:tr>
        <w:trPr>
          <w:trHeight w:val="418" w:hRule="atLeast"/>
        </w:trPr>
        <w:tc>
          <w:tcPr>
            <w:tcW w:w="9298" w:type="dxa"/>
            <w:shd w:val="clear" w:color="auto" w:fill="FBFBFA"/>
          </w:tcPr>
          <w:p>
            <w:pPr>
              <w:pStyle w:val="TableParagraph"/>
              <w:spacing w:before="117"/>
              <w:rPr>
                <w:sz w:val="20"/>
              </w:rPr>
            </w:pPr>
            <w:r>
              <w:rPr>
                <w:color w:val="3C3C3B"/>
                <w:spacing w:val="-4"/>
                <w:sz w:val="20"/>
              </w:rPr>
              <w:t>Jemena, CitiPower, Powercor, Ausnet and United Energy (joint submission)</w:t>
            </w:r>
          </w:p>
        </w:tc>
      </w:tr>
      <w:tr>
        <w:trPr>
          <w:trHeight w:val="418" w:hRule="atLeast"/>
        </w:trPr>
        <w:tc>
          <w:tcPr>
            <w:tcW w:w="9298" w:type="dxa"/>
            <w:shd w:val="clear" w:color="auto" w:fill="F2F5F5"/>
          </w:tcPr>
          <w:p>
            <w:pPr>
              <w:pStyle w:val="TableParagraph"/>
              <w:spacing w:before="117"/>
              <w:rPr>
                <w:sz w:val="20"/>
              </w:rPr>
            </w:pPr>
            <w:r>
              <w:rPr>
                <w:color w:val="3C3C3B"/>
                <w:spacing w:val="-4"/>
                <w:sz w:val="20"/>
              </w:rPr>
              <w:t>Lumo</w:t>
            </w:r>
          </w:p>
        </w:tc>
      </w:tr>
      <w:tr>
        <w:trPr>
          <w:trHeight w:val="418" w:hRule="atLeast"/>
        </w:trPr>
        <w:tc>
          <w:tcPr>
            <w:tcW w:w="9298" w:type="dxa"/>
            <w:shd w:val="clear" w:color="auto" w:fill="FBFBFA"/>
          </w:tcPr>
          <w:p>
            <w:pPr>
              <w:pStyle w:val="TableParagraph"/>
              <w:spacing w:before="117"/>
              <w:rPr>
                <w:sz w:val="20"/>
              </w:rPr>
            </w:pPr>
            <w:r>
              <w:rPr>
                <w:color w:val="3C3C3B"/>
                <w:spacing w:val="-2"/>
                <w:sz w:val="20"/>
              </w:rPr>
              <w:t>Momentum</w:t>
            </w:r>
            <w:r>
              <w:rPr>
                <w:color w:val="3C3C3B"/>
                <w:spacing w:val="-9"/>
                <w:sz w:val="20"/>
              </w:rPr>
              <w:t> </w:t>
            </w:r>
            <w:r>
              <w:rPr>
                <w:color w:val="3C3C3B"/>
                <w:spacing w:val="-2"/>
                <w:sz w:val="20"/>
              </w:rPr>
              <w:t>Energy</w:t>
            </w:r>
          </w:p>
        </w:tc>
      </w:tr>
      <w:tr>
        <w:trPr>
          <w:trHeight w:val="418" w:hRule="atLeast"/>
        </w:trPr>
        <w:tc>
          <w:tcPr>
            <w:tcW w:w="9298" w:type="dxa"/>
            <w:shd w:val="clear" w:color="auto" w:fill="F2F5F5"/>
          </w:tcPr>
          <w:p>
            <w:pPr>
              <w:pStyle w:val="TableParagraph"/>
              <w:spacing w:before="117"/>
              <w:rPr>
                <w:sz w:val="20"/>
              </w:rPr>
            </w:pPr>
            <w:r>
              <w:rPr>
                <w:color w:val="3C3C3B"/>
                <w:spacing w:val="-2"/>
                <w:sz w:val="20"/>
              </w:rPr>
              <w:t>Online</w:t>
            </w:r>
            <w:r>
              <w:rPr>
                <w:color w:val="3C3C3B"/>
                <w:spacing w:val="-9"/>
                <w:sz w:val="20"/>
              </w:rPr>
              <w:t> </w:t>
            </w:r>
            <w:r>
              <w:rPr>
                <w:color w:val="3C3C3B"/>
                <w:spacing w:val="-2"/>
                <w:sz w:val="20"/>
              </w:rPr>
              <w:t>Power</w:t>
            </w:r>
            <w:r>
              <w:rPr>
                <w:color w:val="3C3C3B"/>
                <w:spacing w:val="-8"/>
                <w:sz w:val="20"/>
              </w:rPr>
              <w:t> </w:t>
            </w:r>
            <w:r>
              <w:rPr>
                <w:color w:val="3C3C3B"/>
                <w:spacing w:val="-2"/>
                <w:sz w:val="20"/>
              </w:rPr>
              <w:t>and</w:t>
            </w:r>
            <w:r>
              <w:rPr>
                <w:color w:val="3C3C3B"/>
                <w:spacing w:val="-8"/>
                <w:sz w:val="20"/>
              </w:rPr>
              <w:t> </w:t>
            </w:r>
            <w:r>
              <w:rPr>
                <w:color w:val="3C3C3B"/>
                <w:spacing w:val="-5"/>
                <w:sz w:val="20"/>
              </w:rPr>
              <w:t>Gas</w:t>
            </w:r>
          </w:p>
        </w:tc>
      </w:tr>
      <w:tr>
        <w:trPr>
          <w:trHeight w:val="418" w:hRule="atLeast"/>
        </w:trPr>
        <w:tc>
          <w:tcPr>
            <w:tcW w:w="9298" w:type="dxa"/>
            <w:shd w:val="clear" w:color="auto" w:fill="FBFBFA"/>
          </w:tcPr>
          <w:p>
            <w:pPr>
              <w:pStyle w:val="TableParagraph"/>
              <w:spacing w:before="117"/>
              <w:rPr>
                <w:sz w:val="20"/>
              </w:rPr>
            </w:pPr>
            <w:r>
              <w:rPr>
                <w:color w:val="3C3C3B"/>
                <w:sz w:val="20"/>
              </w:rPr>
              <w:t>Origin</w:t>
            </w:r>
            <w:r>
              <w:rPr>
                <w:color w:val="3C3C3B"/>
                <w:spacing w:val="-11"/>
                <w:sz w:val="20"/>
              </w:rPr>
              <w:t> </w:t>
            </w:r>
            <w:r>
              <w:rPr>
                <w:color w:val="3C3C3B"/>
                <w:spacing w:val="-2"/>
                <w:sz w:val="20"/>
              </w:rPr>
              <w:t>Energy</w:t>
            </w:r>
          </w:p>
        </w:tc>
      </w:tr>
      <w:tr>
        <w:trPr>
          <w:trHeight w:val="418" w:hRule="atLeast"/>
        </w:trPr>
        <w:tc>
          <w:tcPr>
            <w:tcW w:w="9298" w:type="dxa"/>
            <w:shd w:val="clear" w:color="auto" w:fill="F2F5F5"/>
          </w:tcPr>
          <w:p>
            <w:pPr>
              <w:pStyle w:val="TableParagraph"/>
              <w:spacing w:before="117"/>
              <w:rPr>
                <w:sz w:val="20"/>
              </w:rPr>
            </w:pPr>
            <w:r>
              <w:rPr>
                <w:color w:val="3C3C3B"/>
                <w:spacing w:val="-2"/>
                <w:sz w:val="20"/>
              </w:rPr>
              <w:t>Powershop</w:t>
            </w:r>
          </w:p>
        </w:tc>
      </w:tr>
      <w:tr>
        <w:trPr>
          <w:trHeight w:val="418" w:hRule="atLeast"/>
        </w:trPr>
        <w:tc>
          <w:tcPr>
            <w:tcW w:w="9298" w:type="dxa"/>
            <w:shd w:val="clear" w:color="auto" w:fill="FBFBFA"/>
          </w:tcPr>
          <w:p>
            <w:pPr>
              <w:pStyle w:val="TableParagraph"/>
              <w:spacing w:before="117"/>
              <w:rPr>
                <w:sz w:val="20"/>
              </w:rPr>
            </w:pPr>
            <w:r>
              <w:rPr>
                <w:color w:val="3C3C3B"/>
                <w:spacing w:val="-4"/>
                <w:sz w:val="20"/>
              </w:rPr>
              <w:t>Queensland</w:t>
            </w:r>
            <w:r>
              <w:rPr>
                <w:color w:val="3C3C3B"/>
                <w:spacing w:val="-3"/>
                <w:sz w:val="20"/>
              </w:rPr>
              <w:t> </w:t>
            </w:r>
            <w:r>
              <w:rPr>
                <w:color w:val="3C3C3B"/>
                <w:spacing w:val="-4"/>
                <w:sz w:val="20"/>
              </w:rPr>
              <w:t>Consumers</w:t>
            </w:r>
            <w:r>
              <w:rPr>
                <w:color w:val="3C3C3B"/>
                <w:spacing w:val="-3"/>
                <w:sz w:val="20"/>
              </w:rPr>
              <w:t> </w:t>
            </w:r>
            <w:r>
              <w:rPr>
                <w:color w:val="3C3C3B"/>
                <w:spacing w:val="-4"/>
                <w:sz w:val="20"/>
              </w:rPr>
              <w:t>Association</w:t>
            </w:r>
          </w:p>
        </w:tc>
      </w:tr>
      <w:tr>
        <w:trPr>
          <w:trHeight w:val="418" w:hRule="atLeast"/>
        </w:trPr>
        <w:tc>
          <w:tcPr>
            <w:tcW w:w="9298" w:type="dxa"/>
            <w:shd w:val="clear" w:color="auto" w:fill="F2F5F5"/>
          </w:tcPr>
          <w:p>
            <w:pPr>
              <w:pStyle w:val="TableParagraph"/>
              <w:spacing w:before="117"/>
              <w:rPr>
                <w:sz w:val="20"/>
              </w:rPr>
            </w:pPr>
            <w:r>
              <w:rPr>
                <w:color w:val="3C3C3B"/>
                <w:spacing w:val="-2"/>
                <w:sz w:val="20"/>
              </w:rPr>
              <w:t>Victorian</w:t>
            </w:r>
            <w:r>
              <w:rPr>
                <w:color w:val="3C3C3B"/>
                <w:spacing w:val="-9"/>
                <w:sz w:val="20"/>
              </w:rPr>
              <w:t> </w:t>
            </w:r>
            <w:r>
              <w:rPr>
                <w:color w:val="3C3C3B"/>
                <w:spacing w:val="-2"/>
                <w:sz w:val="20"/>
              </w:rPr>
              <w:t>Council</w:t>
            </w:r>
            <w:r>
              <w:rPr>
                <w:color w:val="3C3C3B"/>
                <w:spacing w:val="-9"/>
                <w:sz w:val="20"/>
              </w:rPr>
              <w:t> </w:t>
            </w:r>
            <w:r>
              <w:rPr>
                <w:color w:val="3C3C3B"/>
                <w:spacing w:val="-2"/>
                <w:sz w:val="20"/>
              </w:rPr>
              <w:t>of</w:t>
            </w:r>
            <w:r>
              <w:rPr>
                <w:color w:val="3C3C3B"/>
                <w:spacing w:val="-9"/>
                <w:sz w:val="20"/>
              </w:rPr>
              <w:t> </w:t>
            </w:r>
            <w:r>
              <w:rPr>
                <w:color w:val="3C3C3B"/>
                <w:spacing w:val="-2"/>
                <w:sz w:val="20"/>
              </w:rPr>
              <w:t>Social</w:t>
            </w:r>
            <w:r>
              <w:rPr>
                <w:color w:val="3C3C3B"/>
                <w:spacing w:val="-9"/>
                <w:sz w:val="20"/>
              </w:rPr>
              <w:t> </w:t>
            </w:r>
            <w:r>
              <w:rPr>
                <w:color w:val="3C3C3B"/>
                <w:spacing w:val="-2"/>
                <w:sz w:val="20"/>
              </w:rPr>
              <w:t>Services</w:t>
            </w:r>
          </w:p>
        </w:tc>
      </w:tr>
    </w:tbl>
    <w:p>
      <w:pPr>
        <w:spacing w:before="22"/>
        <w:ind w:left="0" w:right="109" w:firstLine="0"/>
        <w:jc w:val="right"/>
        <w:rPr>
          <w:b/>
          <w:sz w:val="24"/>
        </w:rPr>
      </w:pPr>
      <w:r>
        <w:rPr>
          <w:b/>
          <w:color w:val="B37B80"/>
          <w:spacing w:val="-5"/>
          <w:w w:val="110"/>
          <w:sz w:val="24"/>
        </w:rPr>
        <w:t>60</w:t>
      </w:r>
    </w:p>
    <w:p>
      <w:pPr>
        <w:spacing w:after="0"/>
        <w:jc w:val="right"/>
        <w:rPr>
          <w:sz w:val="24"/>
        </w:rPr>
        <w:sectPr>
          <w:pgSz w:w="11910" w:h="16840"/>
          <w:pgMar w:top="0" w:bottom="280" w:left="0" w:right="560"/>
        </w:sectPr>
      </w:pPr>
    </w:p>
    <w:p>
      <w:pPr>
        <w:pStyle w:val="BodyText"/>
        <w:rPr>
          <w:b/>
        </w:rPr>
      </w:pPr>
      <w:r>
        <w:rPr/>
        <mc:AlternateContent>
          <mc:Choice Requires="wps">
            <w:drawing>
              <wp:anchor distT="0" distB="0" distL="0" distR="0" allowOverlap="1" layoutInCell="1" locked="0" behindDoc="1" simplePos="0" relativeHeight="483619328">
                <wp:simplePos x="0" y="0"/>
                <wp:positionH relativeFrom="page">
                  <wp:posOffset>0</wp:posOffset>
                </wp:positionH>
                <wp:positionV relativeFrom="page">
                  <wp:posOffset>0</wp:posOffset>
                </wp:positionV>
                <wp:extent cx="4761865" cy="10188575"/>
                <wp:effectExtent l="0" t="0" r="0" b="0"/>
                <wp:wrapNone/>
                <wp:docPr id="1973" name="Group 1973"/>
                <wp:cNvGraphicFramePr>
                  <a:graphicFrameLocks/>
                </wp:cNvGraphicFramePr>
                <a:graphic>
                  <a:graphicData uri="http://schemas.microsoft.com/office/word/2010/wordprocessingGroup">
                    <wpg:wgp>
                      <wpg:cNvPr id="1973" name="Group 1973"/>
                      <wpg:cNvGrpSpPr/>
                      <wpg:grpSpPr>
                        <a:xfrm>
                          <a:off x="0" y="0"/>
                          <a:ext cx="4761865" cy="10188575"/>
                          <a:chExt cx="4761865" cy="10188575"/>
                        </a:xfrm>
                      </wpg:grpSpPr>
                      <wps:wsp>
                        <wps:cNvPr id="1974" name="Graphic 1974"/>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975" name="Image 1975"/>
                          <pic:cNvPicPr/>
                        </pic:nvPicPr>
                        <pic:blipFill>
                          <a:blip r:embed="rId8" cstate="print"/>
                          <a:stretch>
                            <a:fillRect/>
                          </a:stretch>
                        </pic:blipFill>
                        <pic:spPr>
                          <a:xfrm>
                            <a:off x="0" y="0"/>
                            <a:ext cx="4761839" cy="2418143"/>
                          </a:xfrm>
                          <a:prstGeom prst="rect">
                            <a:avLst/>
                          </a:prstGeom>
                        </pic:spPr>
                      </pic:pic>
                    </wpg:wgp>
                  </a:graphicData>
                </a:graphic>
              </wp:anchor>
            </w:drawing>
          </mc:Choice>
          <mc:Fallback>
            <w:pict>
              <v:group style="position:absolute;margin-left:0pt;margin-top:0pt;width:374.95pt;height:802.25pt;mso-position-horizontal-relative:page;mso-position-vertical-relative:page;z-index:-19697152" id="docshapegroup1052" coordorigin="0,0" coordsize="7499,16045">
                <v:line style="position:absolute" from="1191,921" to="1191,16044" stroked="true" strokeweight="1pt" strokecolor="#4e868e">
                  <v:stroke dashstyle="solid"/>
                </v:line>
                <v:shape style="position:absolute;left:0;top:0;width:7499;height:3809" type="#_x0000_t75" id="docshape1053" stroked="false">
                  <v:imagedata r:id="rId8" o:title=""/>
                </v:shape>
                <w10:wrap type="none"/>
              </v:group>
            </w:pict>
          </mc:Fallback>
        </mc:AlternateContent>
      </w:r>
    </w:p>
    <w:p>
      <w:pPr>
        <w:pStyle w:val="BodyText"/>
        <w:rPr>
          <w:b/>
        </w:rPr>
      </w:pPr>
    </w:p>
    <w:p>
      <w:pPr>
        <w:pStyle w:val="BodyText"/>
        <w:rPr>
          <w:b/>
        </w:rPr>
      </w:pPr>
    </w:p>
    <w:p>
      <w:pPr>
        <w:pStyle w:val="Heading1"/>
      </w:pPr>
      <w:r>
        <w:rPr/>
        <mc:AlternateContent>
          <mc:Choice Requires="wps">
            <w:drawing>
              <wp:anchor distT="0" distB="0" distL="0" distR="0" allowOverlap="1" layoutInCell="1" locked="0" behindDoc="0" simplePos="0" relativeHeight="15891968">
                <wp:simplePos x="0" y="0"/>
                <wp:positionH relativeFrom="page">
                  <wp:posOffset>501065</wp:posOffset>
                </wp:positionH>
                <wp:positionV relativeFrom="paragraph">
                  <wp:posOffset>122899</wp:posOffset>
                </wp:positionV>
                <wp:extent cx="136525" cy="3392170"/>
                <wp:effectExtent l="0" t="0" r="0" b="0"/>
                <wp:wrapNone/>
                <wp:docPr id="1976" name="Textbox 1976"/>
                <wp:cNvGraphicFramePr>
                  <a:graphicFrameLocks/>
                </wp:cNvGraphicFramePr>
                <a:graphic>
                  <a:graphicData uri="http://schemas.microsoft.com/office/word/2010/wordprocessingShape">
                    <wps:wsp>
                      <wps:cNvPr id="1976" name="Textbox 1976"/>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9.677118pt;width:10.75pt;height:267.1pt;mso-position-horizontal-relative:page;mso-position-vertical-relative:paragraph;z-index:15891968" type="#_x0000_t202" id="docshape1054"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bookmarkStart w:name="_TOC_250001" w:id="30"/>
      <w:bookmarkEnd w:id="30"/>
      <w:r>
        <w:rPr>
          <w:color w:val="4E868E"/>
          <w:spacing w:val="-16"/>
        </w:rPr>
        <w:t>REFERENCES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12"/>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8"/>
      </w:tblGrid>
      <w:tr>
        <w:trPr>
          <w:trHeight w:val="606" w:hRule="atLeast"/>
        </w:trPr>
        <w:tc>
          <w:tcPr>
            <w:tcW w:w="9298" w:type="dxa"/>
            <w:shd w:val="clear" w:color="auto" w:fill="F2F5F5"/>
          </w:tcPr>
          <w:p>
            <w:pPr>
              <w:pStyle w:val="TableParagraph"/>
              <w:spacing w:line="266" w:lineRule="auto" w:before="66"/>
              <w:ind w:right="314"/>
              <w:rPr>
                <w:sz w:val="20"/>
              </w:rPr>
            </w:pPr>
            <w:r>
              <w:rPr>
                <w:color w:val="3C3C3B"/>
                <w:spacing w:val="-2"/>
                <w:sz w:val="20"/>
              </w:rPr>
              <w:t>ACIL</w:t>
            </w:r>
            <w:r>
              <w:rPr>
                <w:color w:val="3C3C3B"/>
                <w:spacing w:val="-12"/>
                <w:sz w:val="20"/>
              </w:rPr>
              <w:t> </w:t>
            </w:r>
            <w:r>
              <w:rPr>
                <w:color w:val="3C3C3B"/>
                <w:spacing w:val="-2"/>
                <w:sz w:val="20"/>
              </w:rPr>
              <w:t>Allen</w:t>
            </w:r>
            <w:r>
              <w:rPr>
                <w:color w:val="3C3C3B"/>
                <w:spacing w:val="-12"/>
                <w:sz w:val="20"/>
              </w:rPr>
              <w:t> </w:t>
            </w:r>
            <w:r>
              <w:rPr>
                <w:color w:val="3C3C3B"/>
                <w:spacing w:val="-2"/>
                <w:sz w:val="20"/>
              </w:rPr>
              <w:t>Consulting</w:t>
            </w:r>
            <w:r>
              <w:rPr>
                <w:color w:val="3C3C3B"/>
                <w:spacing w:val="-12"/>
                <w:sz w:val="20"/>
              </w:rPr>
              <w:t> </w:t>
            </w:r>
            <w:r>
              <w:rPr>
                <w:color w:val="3C3C3B"/>
                <w:spacing w:val="-2"/>
                <w:sz w:val="20"/>
              </w:rPr>
              <w:t>2016,</w:t>
            </w:r>
            <w:r>
              <w:rPr>
                <w:color w:val="3C3C3B"/>
                <w:spacing w:val="-12"/>
                <w:sz w:val="20"/>
              </w:rPr>
              <w:t> </w:t>
            </w:r>
            <w:r>
              <w:rPr>
                <w:i/>
                <w:color w:val="3C3C3B"/>
                <w:spacing w:val="-2"/>
                <w:sz w:val="20"/>
              </w:rPr>
              <w:t>Final</w:t>
            </w:r>
            <w:r>
              <w:rPr>
                <w:i/>
                <w:color w:val="3C3C3B"/>
                <w:spacing w:val="-12"/>
                <w:sz w:val="20"/>
              </w:rPr>
              <w:t> </w:t>
            </w:r>
            <w:r>
              <w:rPr>
                <w:i/>
                <w:color w:val="3C3C3B"/>
                <w:spacing w:val="-2"/>
                <w:sz w:val="20"/>
              </w:rPr>
              <w:t>Report</w:t>
            </w:r>
            <w:r>
              <w:rPr>
                <w:i/>
                <w:color w:val="3C3C3B"/>
                <w:spacing w:val="-12"/>
                <w:sz w:val="20"/>
              </w:rPr>
              <w:t> </w:t>
            </w:r>
            <w:r>
              <w:rPr>
                <w:i/>
                <w:color w:val="3C3C3B"/>
                <w:spacing w:val="-2"/>
                <w:sz w:val="20"/>
              </w:rPr>
              <w:t>to</w:t>
            </w:r>
            <w:r>
              <w:rPr>
                <w:i/>
                <w:color w:val="3C3C3B"/>
                <w:spacing w:val="-12"/>
                <w:sz w:val="20"/>
              </w:rPr>
              <w:t> </w:t>
            </w:r>
            <w:r>
              <w:rPr>
                <w:i/>
                <w:color w:val="3C3C3B"/>
                <w:spacing w:val="-2"/>
                <w:sz w:val="20"/>
              </w:rPr>
              <w:t>Queensland</w:t>
            </w:r>
            <w:r>
              <w:rPr>
                <w:i/>
                <w:color w:val="3C3C3B"/>
                <w:spacing w:val="-12"/>
                <w:sz w:val="20"/>
              </w:rPr>
              <w:t> </w:t>
            </w:r>
            <w:r>
              <w:rPr>
                <w:i/>
                <w:color w:val="3C3C3B"/>
                <w:spacing w:val="-2"/>
                <w:sz w:val="20"/>
              </w:rPr>
              <w:t>Competition</w:t>
            </w:r>
            <w:r>
              <w:rPr>
                <w:i/>
                <w:color w:val="3C3C3B"/>
                <w:spacing w:val="-12"/>
                <w:sz w:val="20"/>
              </w:rPr>
              <w:t> </w:t>
            </w:r>
            <w:r>
              <w:rPr>
                <w:i/>
                <w:color w:val="3C3C3B"/>
                <w:spacing w:val="-2"/>
                <w:sz w:val="20"/>
              </w:rPr>
              <w:t>Authority,</w:t>
            </w:r>
            <w:r>
              <w:rPr>
                <w:i/>
                <w:color w:val="3C3C3B"/>
                <w:spacing w:val="-11"/>
                <w:sz w:val="20"/>
              </w:rPr>
              <w:t> </w:t>
            </w:r>
            <w:r>
              <w:rPr>
                <w:i/>
                <w:color w:val="3C3C3B"/>
                <w:spacing w:val="-2"/>
                <w:sz w:val="20"/>
              </w:rPr>
              <w:t>Regulated</w:t>
            </w:r>
            <w:r>
              <w:rPr>
                <w:i/>
                <w:color w:val="3C3C3B"/>
                <w:spacing w:val="-12"/>
                <w:sz w:val="20"/>
              </w:rPr>
              <w:t> </w:t>
            </w:r>
            <w:r>
              <w:rPr>
                <w:i/>
                <w:color w:val="3C3C3B"/>
                <w:spacing w:val="-2"/>
                <w:sz w:val="20"/>
              </w:rPr>
              <w:t>Retail</w:t>
            </w:r>
            <w:r>
              <w:rPr>
                <w:i/>
                <w:color w:val="3C3C3B"/>
                <w:spacing w:val="-12"/>
                <w:sz w:val="20"/>
              </w:rPr>
              <w:t> </w:t>
            </w:r>
            <w:r>
              <w:rPr>
                <w:i/>
                <w:color w:val="3C3C3B"/>
                <w:spacing w:val="-2"/>
                <w:sz w:val="20"/>
              </w:rPr>
              <w:t>Prices </w:t>
            </w:r>
            <w:r>
              <w:rPr>
                <w:i/>
                <w:color w:val="3C3C3B"/>
                <w:sz w:val="20"/>
              </w:rPr>
              <w:t>for</w:t>
            </w:r>
            <w:r>
              <w:rPr>
                <w:i/>
                <w:color w:val="3C3C3B"/>
                <w:spacing w:val="-3"/>
                <w:sz w:val="20"/>
              </w:rPr>
              <w:t> </w:t>
            </w:r>
            <w:r>
              <w:rPr>
                <w:i/>
                <w:color w:val="3C3C3B"/>
                <w:sz w:val="20"/>
              </w:rPr>
              <w:t>2016-17:</w:t>
            </w:r>
            <w:r>
              <w:rPr>
                <w:i/>
                <w:color w:val="3C3C3B"/>
                <w:spacing w:val="-3"/>
                <w:sz w:val="20"/>
              </w:rPr>
              <w:t> </w:t>
            </w:r>
            <w:r>
              <w:rPr>
                <w:i/>
                <w:color w:val="3C3C3B"/>
                <w:sz w:val="20"/>
              </w:rPr>
              <w:t>Estimating</w:t>
            </w:r>
            <w:r>
              <w:rPr>
                <w:i/>
                <w:color w:val="3C3C3B"/>
                <w:spacing w:val="-3"/>
                <w:sz w:val="20"/>
              </w:rPr>
              <w:t> </w:t>
            </w:r>
            <w:r>
              <w:rPr>
                <w:i/>
                <w:color w:val="3C3C3B"/>
                <w:sz w:val="20"/>
              </w:rPr>
              <w:t>the</w:t>
            </w:r>
            <w:r>
              <w:rPr>
                <w:i/>
                <w:color w:val="3C3C3B"/>
                <w:spacing w:val="-3"/>
                <w:sz w:val="20"/>
              </w:rPr>
              <w:t> </w:t>
            </w:r>
            <w:r>
              <w:rPr>
                <w:i/>
                <w:color w:val="3C3C3B"/>
                <w:sz w:val="20"/>
              </w:rPr>
              <w:t>efficient</w:t>
            </w:r>
            <w:r>
              <w:rPr>
                <w:i/>
                <w:color w:val="3C3C3B"/>
                <w:spacing w:val="-3"/>
                <w:sz w:val="20"/>
              </w:rPr>
              <w:t> </w:t>
            </w:r>
            <w:r>
              <w:rPr>
                <w:i/>
                <w:color w:val="3C3C3B"/>
                <w:sz w:val="20"/>
              </w:rPr>
              <w:t>retailer</w:t>
            </w:r>
            <w:r>
              <w:rPr>
                <w:i/>
                <w:color w:val="3C3C3B"/>
                <w:spacing w:val="-3"/>
                <w:sz w:val="20"/>
              </w:rPr>
              <w:t> </w:t>
            </w:r>
            <w:r>
              <w:rPr>
                <w:i/>
                <w:color w:val="3C3C3B"/>
                <w:sz w:val="20"/>
              </w:rPr>
              <w:t>costs</w:t>
            </w:r>
            <w:r>
              <w:rPr>
                <w:color w:val="3C3C3B"/>
                <w:sz w:val="20"/>
              </w:rPr>
              <w:t>.</w:t>
            </w:r>
          </w:p>
        </w:tc>
      </w:tr>
      <w:tr>
        <w:trPr>
          <w:trHeight w:val="606" w:hRule="atLeast"/>
        </w:trPr>
        <w:tc>
          <w:tcPr>
            <w:tcW w:w="9298" w:type="dxa"/>
            <w:shd w:val="clear" w:color="auto" w:fill="FBFBFA"/>
          </w:tcPr>
          <w:p>
            <w:pPr>
              <w:pStyle w:val="TableParagraph"/>
              <w:spacing w:line="266" w:lineRule="auto" w:before="67"/>
              <w:ind w:right="679"/>
              <w:rPr>
                <w:sz w:val="20"/>
              </w:rPr>
            </w:pPr>
            <w:r>
              <w:rPr>
                <w:color w:val="3C3C3B"/>
                <w:spacing w:val="-2"/>
                <w:sz w:val="20"/>
              </w:rPr>
              <w:t>Australian</w:t>
            </w:r>
            <w:r>
              <w:rPr>
                <w:color w:val="3C3C3B"/>
                <w:spacing w:val="-12"/>
                <w:sz w:val="20"/>
              </w:rPr>
              <w:t> </w:t>
            </w:r>
            <w:r>
              <w:rPr>
                <w:color w:val="3C3C3B"/>
                <w:spacing w:val="-2"/>
                <w:sz w:val="20"/>
              </w:rPr>
              <w:t>Energy</w:t>
            </w:r>
            <w:r>
              <w:rPr>
                <w:color w:val="3C3C3B"/>
                <w:spacing w:val="-12"/>
                <w:sz w:val="20"/>
              </w:rPr>
              <w:t> </w:t>
            </w:r>
            <w:r>
              <w:rPr>
                <w:color w:val="3C3C3B"/>
                <w:spacing w:val="-2"/>
                <w:sz w:val="20"/>
              </w:rPr>
              <w:t>Market</w:t>
            </w:r>
            <w:r>
              <w:rPr>
                <w:color w:val="3C3C3B"/>
                <w:spacing w:val="-12"/>
                <w:sz w:val="20"/>
              </w:rPr>
              <w:t> </w:t>
            </w:r>
            <w:r>
              <w:rPr>
                <w:color w:val="3C3C3B"/>
                <w:spacing w:val="-2"/>
                <w:sz w:val="20"/>
              </w:rPr>
              <w:t>Commission</w:t>
            </w:r>
            <w:r>
              <w:rPr>
                <w:color w:val="3C3C3B"/>
                <w:spacing w:val="-12"/>
                <w:sz w:val="20"/>
              </w:rPr>
              <w:t> </w:t>
            </w:r>
            <w:r>
              <w:rPr>
                <w:color w:val="3C3C3B"/>
                <w:spacing w:val="-2"/>
                <w:sz w:val="20"/>
              </w:rPr>
              <w:t>(AEMC)</w:t>
            </w:r>
            <w:r>
              <w:rPr>
                <w:color w:val="3C3C3B"/>
                <w:spacing w:val="-12"/>
                <w:sz w:val="20"/>
              </w:rPr>
              <w:t> </w:t>
            </w:r>
            <w:r>
              <w:rPr>
                <w:color w:val="3C3C3B"/>
                <w:spacing w:val="-2"/>
                <w:sz w:val="20"/>
              </w:rPr>
              <w:t>2008,</w:t>
            </w:r>
            <w:r>
              <w:rPr>
                <w:color w:val="3C3C3B"/>
                <w:spacing w:val="-12"/>
                <w:sz w:val="20"/>
              </w:rPr>
              <w:t> </w:t>
            </w:r>
            <w:r>
              <w:rPr>
                <w:i/>
                <w:color w:val="3C3C3B"/>
                <w:spacing w:val="-2"/>
                <w:sz w:val="20"/>
              </w:rPr>
              <w:t>Review</w:t>
            </w:r>
            <w:r>
              <w:rPr>
                <w:i/>
                <w:color w:val="3C3C3B"/>
                <w:spacing w:val="-12"/>
                <w:sz w:val="20"/>
              </w:rPr>
              <w:t> </w:t>
            </w:r>
            <w:r>
              <w:rPr>
                <w:i/>
                <w:color w:val="3C3C3B"/>
                <w:spacing w:val="-2"/>
                <w:sz w:val="20"/>
              </w:rPr>
              <w:t>of</w:t>
            </w:r>
            <w:r>
              <w:rPr>
                <w:i/>
                <w:color w:val="3C3C3B"/>
                <w:spacing w:val="-12"/>
                <w:sz w:val="20"/>
              </w:rPr>
              <w:t> </w:t>
            </w:r>
            <w:r>
              <w:rPr>
                <w:i/>
                <w:color w:val="3C3C3B"/>
                <w:spacing w:val="-2"/>
                <w:sz w:val="20"/>
              </w:rPr>
              <w:t>the</w:t>
            </w:r>
            <w:r>
              <w:rPr>
                <w:i/>
                <w:color w:val="3C3C3B"/>
                <w:spacing w:val="-12"/>
                <w:sz w:val="20"/>
              </w:rPr>
              <w:t> </w:t>
            </w:r>
            <w:r>
              <w:rPr>
                <w:i/>
                <w:color w:val="3C3C3B"/>
                <w:spacing w:val="-2"/>
                <w:sz w:val="20"/>
              </w:rPr>
              <w:t>Effectiveness</w:t>
            </w:r>
            <w:r>
              <w:rPr>
                <w:i/>
                <w:color w:val="3C3C3B"/>
                <w:spacing w:val="-11"/>
                <w:sz w:val="20"/>
              </w:rPr>
              <w:t> </w:t>
            </w:r>
            <w:r>
              <w:rPr>
                <w:i/>
                <w:color w:val="3C3C3B"/>
                <w:spacing w:val="-2"/>
                <w:sz w:val="20"/>
              </w:rPr>
              <w:t>of</w:t>
            </w:r>
            <w:r>
              <w:rPr>
                <w:i/>
                <w:color w:val="3C3C3B"/>
                <w:spacing w:val="-12"/>
                <w:sz w:val="20"/>
              </w:rPr>
              <w:t> </w:t>
            </w:r>
            <w:r>
              <w:rPr>
                <w:i/>
                <w:color w:val="3C3C3B"/>
                <w:spacing w:val="-2"/>
                <w:sz w:val="20"/>
              </w:rPr>
              <w:t>Competition</w:t>
            </w:r>
            <w:r>
              <w:rPr>
                <w:i/>
                <w:color w:val="3C3C3B"/>
                <w:spacing w:val="-12"/>
                <w:sz w:val="20"/>
              </w:rPr>
              <w:t> </w:t>
            </w:r>
            <w:r>
              <w:rPr>
                <w:i/>
                <w:color w:val="3C3C3B"/>
                <w:spacing w:val="-2"/>
                <w:sz w:val="20"/>
              </w:rPr>
              <w:t>in </w:t>
            </w:r>
            <w:r>
              <w:rPr>
                <w:i/>
                <w:color w:val="3C3C3B"/>
                <w:sz w:val="20"/>
              </w:rPr>
              <w:t>Electricity</w:t>
            </w:r>
            <w:r>
              <w:rPr>
                <w:i/>
                <w:color w:val="3C3C3B"/>
                <w:spacing w:val="-7"/>
                <w:sz w:val="20"/>
              </w:rPr>
              <w:t> </w:t>
            </w:r>
            <w:r>
              <w:rPr>
                <w:i/>
                <w:color w:val="3C3C3B"/>
                <w:sz w:val="20"/>
              </w:rPr>
              <w:t>and</w:t>
            </w:r>
            <w:r>
              <w:rPr>
                <w:i/>
                <w:color w:val="3C3C3B"/>
                <w:spacing w:val="-7"/>
                <w:sz w:val="20"/>
              </w:rPr>
              <w:t> </w:t>
            </w:r>
            <w:r>
              <w:rPr>
                <w:i/>
                <w:color w:val="3C3C3B"/>
                <w:sz w:val="20"/>
              </w:rPr>
              <w:t>Gas</w:t>
            </w:r>
            <w:r>
              <w:rPr>
                <w:i/>
                <w:color w:val="3C3C3B"/>
                <w:spacing w:val="-7"/>
                <w:sz w:val="20"/>
              </w:rPr>
              <w:t> </w:t>
            </w:r>
            <w:r>
              <w:rPr>
                <w:i/>
                <w:color w:val="3C3C3B"/>
                <w:sz w:val="20"/>
              </w:rPr>
              <w:t>Retail</w:t>
            </w:r>
            <w:r>
              <w:rPr>
                <w:i/>
                <w:color w:val="3C3C3B"/>
                <w:spacing w:val="-7"/>
                <w:sz w:val="20"/>
              </w:rPr>
              <w:t> </w:t>
            </w:r>
            <w:r>
              <w:rPr>
                <w:i/>
                <w:color w:val="3C3C3B"/>
                <w:sz w:val="20"/>
              </w:rPr>
              <w:t>Markets</w:t>
            </w:r>
            <w:r>
              <w:rPr>
                <w:i/>
                <w:color w:val="3C3C3B"/>
                <w:spacing w:val="-7"/>
                <w:sz w:val="20"/>
              </w:rPr>
              <w:t> </w:t>
            </w:r>
            <w:r>
              <w:rPr>
                <w:i/>
                <w:color w:val="3C3C3B"/>
                <w:sz w:val="20"/>
              </w:rPr>
              <w:t>in</w:t>
            </w:r>
            <w:r>
              <w:rPr>
                <w:i/>
                <w:color w:val="3C3C3B"/>
                <w:spacing w:val="-7"/>
                <w:sz w:val="20"/>
              </w:rPr>
              <w:t> </w:t>
            </w:r>
            <w:r>
              <w:rPr>
                <w:i/>
                <w:color w:val="3C3C3B"/>
                <w:sz w:val="20"/>
              </w:rPr>
              <w:t>South</w:t>
            </w:r>
            <w:r>
              <w:rPr>
                <w:i/>
                <w:color w:val="3C3C3B"/>
                <w:spacing w:val="-7"/>
                <w:sz w:val="20"/>
              </w:rPr>
              <w:t> </w:t>
            </w:r>
            <w:r>
              <w:rPr>
                <w:i/>
                <w:color w:val="3C3C3B"/>
                <w:sz w:val="20"/>
              </w:rPr>
              <w:t>Australia,</w:t>
            </w:r>
            <w:r>
              <w:rPr>
                <w:i/>
                <w:color w:val="3C3C3B"/>
                <w:spacing w:val="-7"/>
                <w:sz w:val="20"/>
              </w:rPr>
              <w:t> </w:t>
            </w:r>
            <w:r>
              <w:rPr>
                <w:i/>
                <w:color w:val="3C3C3B"/>
                <w:sz w:val="20"/>
              </w:rPr>
              <w:t>First</w:t>
            </w:r>
            <w:r>
              <w:rPr>
                <w:i/>
                <w:color w:val="3C3C3B"/>
                <w:spacing w:val="-7"/>
                <w:sz w:val="20"/>
              </w:rPr>
              <w:t> </w:t>
            </w:r>
            <w:r>
              <w:rPr>
                <w:i/>
                <w:color w:val="3C3C3B"/>
                <w:sz w:val="20"/>
              </w:rPr>
              <w:t>Final</w:t>
            </w:r>
            <w:r>
              <w:rPr>
                <w:i/>
                <w:color w:val="3C3C3B"/>
                <w:spacing w:val="-7"/>
                <w:sz w:val="20"/>
              </w:rPr>
              <w:t> </w:t>
            </w:r>
            <w:r>
              <w:rPr>
                <w:i/>
                <w:color w:val="3C3C3B"/>
                <w:sz w:val="20"/>
              </w:rPr>
              <w:t>Report</w:t>
            </w:r>
            <w:r>
              <w:rPr>
                <w:color w:val="3C3C3B"/>
                <w:sz w:val="20"/>
              </w:rPr>
              <w:t>,</w:t>
            </w:r>
            <w:r>
              <w:rPr>
                <w:color w:val="3C3C3B"/>
                <w:spacing w:val="-7"/>
                <w:sz w:val="20"/>
              </w:rPr>
              <w:t> </w:t>
            </w:r>
            <w:r>
              <w:rPr>
                <w:color w:val="3C3C3B"/>
                <w:sz w:val="20"/>
              </w:rPr>
              <w:t>September</w:t>
            </w:r>
            <w:r>
              <w:rPr>
                <w:color w:val="3C3C3B"/>
                <w:spacing w:val="-7"/>
                <w:sz w:val="20"/>
              </w:rPr>
              <w:t> </w:t>
            </w:r>
            <w:r>
              <w:rPr>
                <w:color w:val="3C3C3B"/>
                <w:sz w:val="20"/>
              </w:rPr>
              <w:t>2008.</w:t>
            </w:r>
          </w:p>
        </w:tc>
      </w:tr>
      <w:tr>
        <w:trPr>
          <w:trHeight w:val="606" w:hRule="atLeast"/>
        </w:trPr>
        <w:tc>
          <w:tcPr>
            <w:tcW w:w="9298" w:type="dxa"/>
            <w:shd w:val="clear" w:color="auto" w:fill="F2F5F5"/>
          </w:tcPr>
          <w:p>
            <w:pPr>
              <w:pStyle w:val="TableParagraph"/>
              <w:spacing w:line="266" w:lineRule="auto" w:before="67"/>
              <w:rPr>
                <w:sz w:val="20"/>
              </w:rPr>
            </w:pPr>
            <w:r>
              <w:rPr>
                <w:color w:val="3C3C3B"/>
                <w:spacing w:val="-4"/>
                <w:sz w:val="20"/>
              </w:rPr>
              <w:t>Australian</w:t>
            </w:r>
            <w:r>
              <w:rPr>
                <w:color w:val="3C3C3B"/>
                <w:spacing w:val="-10"/>
                <w:sz w:val="20"/>
              </w:rPr>
              <w:t> </w:t>
            </w:r>
            <w:r>
              <w:rPr>
                <w:color w:val="3C3C3B"/>
                <w:spacing w:val="-4"/>
                <w:sz w:val="20"/>
              </w:rPr>
              <w:t>Energy</w:t>
            </w:r>
            <w:r>
              <w:rPr>
                <w:color w:val="3C3C3B"/>
                <w:spacing w:val="-10"/>
                <w:sz w:val="20"/>
              </w:rPr>
              <w:t> </w:t>
            </w:r>
            <w:r>
              <w:rPr>
                <w:color w:val="3C3C3B"/>
                <w:spacing w:val="-4"/>
                <w:sz w:val="20"/>
              </w:rPr>
              <w:t>Market</w:t>
            </w:r>
            <w:r>
              <w:rPr>
                <w:color w:val="3C3C3B"/>
                <w:spacing w:val="-10"/>
                <w:sz w:val="20"/>
              </w:rPr>
              <w:t> </w:t>
            </w:r>
            <w:r>
              <w:rPr>
                <w:color w:val="3C3C3B"/>
                <w:spacing w:val="-4"/>
                <w:sz w:val="20"/>
              </w:rPr>
              <w:t>Commission</w:t>
            </w:r>
            <w:r>
              <w:rPr>
                <w:color w:val="3C3C3B"/>
                <w:spacing w:val="-10"/>
                <w:sz w:val="20"/>
              </w:rPr>
              <w:t> </w:t>
            </w:r>
            <w:r>
              <w:rPr>
                <w:color w:val="3C3C3B"/>
                <w:spacing w:val="-4"/>
                <w:sz w:val="20"/>
              </w:rPr>
              <w:t>(AEMC)</w:t>
            </w:r>
            <w:r>
              <w:rPr>
                <w:color w:val="3C3C3B"/>
                <w:spacing w:val="-10"/>
                <w:sz w:val="20"/>
              </w:rPr>
              <w:t> </w:t>
            </w:r>
            <w:r>
              <w:rPr>
                <w:color w:val="3C3C3B"/>
                <w:spacing w:val="-4"/>
                <w:sz w:val="20"/>
              </w:rPr>
              <w:t>2013,</w:t>
            </w:r>
            <w:r>
              <w:rPr>
                <w:color w:val="3C3C3B"/>
                <w:spacing w:val="-10"/>
                <w:sz w:val="20"/>
              </w:rPr>
              <w:t> </w:t>
            </w:r>
            <w:r>
              <w:rPr>
                <w:i/>
                <w:color w:val="3C3C3B"/>
                <w:spacing w:val="-4"/>
                <w:sz w:val="20"/>
              </w:rPr>
              <w:t>2013</w:t>
            </w:r>
            <w:r>
              <w:rPr>
                <w:i/>
                <w:color w:val="3C3C3B"/>
                <w:spacing w:val="-10"/>
                <w:sz w:val="20"/>
              </w:rPr>
              <w:t> </w:t>
            </w:r>
            <w:r>
              <w:rPr>
                <w:i/>
                <w:color w:val="3C3C3B"/>
                <w:spacing w:val="-4"/>
                <w:sz w:val="20"/>
              </w:rPr>
              <w:t>Residential</w:t>
            </w:r>
            <w:r>
              <w:rPr>
                <w:i/>
                <w:color w:val="3C3C3B"/>
                <w:spacing w:val="-10"/>
                <w:sz w:val="20"/>
              </w:rPr>
              <w:t> </w:t>
            </w:r>
            <w:r>
              <w:rPr>
                <w:i/>
                <w:color w:val="3C3C3B"/>
                <w:spacing w:val="-4"/>
                <w:sz w:val="20"/>
              </w:rPr>
              <w:t>Electricity</w:t>
            </w:r>
            <w:r>
              <w:rPr>
                <w:i/>
                <w:color w:val="3C3C3B"/>
                <w:spacing w:val="-10"/>
                <w:sz w:val="20"/>
              </w:rPr>
              <w:t> </w:t>
            </w:r>
            <w:r>
              <w:rPr>
                <w:i/>
                <w:color w:val="3C3C3B"/>
                <w:spacing w:val="-4"/>
                <w:sz w:val="20"/>
              </w:rPr>
              <w:t>Price</w:t>
            </w:r>
            <w:r>
              <w:rPr>
                <w:i/>
                <w:color w:val="3C3C3B"/>
                <w:spacing w:val="-9"/>
                <w:sz w:val="20"/>
              </w:rPr>
              <w:t> </w:t>
            </w:r>
            <w:r>
              <w:rPr>
                <w:i/>
                <w:color w:val="3C3C3B"/>
                <w:spacing w:val="-4"/>
                <w:sz w:val="20"/>
              </w:rPr>
              <w:t>Trends</w:t>
            </w:r>
            <w:r>
              <w:rPr>
                <w:i/>
                <w:color w:val="3C3C3B"/>
                <w:spacing w:val="-10"/>
                <w:sz w:val="20"/>
              </w:rPr>
              <w:t> </w:t>
            </w:r>
            <w:r>
              <w:rPr>
                <w:i/>
                <w:color w:val="3C3C3B"/>
                <w:spacing w:val="-4"/>
                <w:sz w:val="20"/>
              </w:rPr>
              <w:t>report</w:t>
            </w:r>
            <w:r>
              <w:rPr>
                <w:color w:val="3C3C3B"/>
                <w:spacing w:val="-4"/>
                <w:sz w:val="20"/>
              </w:rPr>
              <w:t>, </w:t>
            </w:r>
            <w:r>
              <w:rPr>
                <w:color w:val="3C3C3B"/>
                <w:sz w:val="20"/>
              </w:rPr>
              <w:t>December 2013.</w:t>
            </w:r>
          </w:p>
        </w:tc>
      </w:tr>
      <w:tr>
        <w:trPr>
          <w:trHeight w:val="606" w:hRule="atLeast"/>
        </w:trPr>
        <w:tc>
          <w:tcPr>
            <w:tcW w:w="9298" w:type="dxa"/>
            <w:shd w:val="clear" w:color="auto" w:fill="FBFBFA"/>
          </w:tcPr>
          <w:p>
            <w:pPr>
              <w:pStyle w:val="TableParagraph"/>
              <w:spacing w:line="266" w:lineRule="auto" w:before="67"/>
              <w:ind w:right="768"/>
              <w:rPr>
                <w:sz w:val="20"/>
              </w:rPr>
            </w:pPr>
            <w:r>
              <w:rPr>
                <w:color w:val="3C3C3B"/>
                <w:spacing w:val="-4"/>
                <w:sz w:val="20"/>
              </w:rPr>
              <w:t>Australian</w:t>
            </w:r>
            <w:r>
              <w:rPr>
                <w:color w:val="3C3C3B"/>
                <w:spacing w:val="-9"/>
                <w:sz w:val="20"/>
              </w:rPr>
              <w:t> </w:t>
            </w:r>
            <w:r>
              <w:rPr>
                <w:color w:val="3C3C3B"/>
                <w:spacing w:val="-4"/>
                <w:sz w:val="20"/>
              </w:rPr>
              <w:t>Energy</w:t>
            </w:r>
            <w:r>
              <w:rPr>
                <w:color w:val="3C3C3B"/>
                <w:spacing w:val="-9"/>
                <w:sz w:val="20"/>
              </w:rPr>
              <w:t> </w:t>
            </w:r>
            <w:r>
              <w:rPr>
                <w:color w:val="3C3C3B"/>
                <w:spacing w:val="-4"/>
                <w:sz w:val="20"/>
              </w:rPr>
              <w:t>Market</w:t>
            </w:r>
            <w:r>
              <w:rPr>
                <w:color w:val="3C3C3B"/>
                <w:spacing w:val="-9"/>
                <w:sz w:val="20"/>
              </w:rPr>
              <w:t> </w:t>
            </w:r>
            <w:r>
              <w:rPr>
                <w:color w:val="3C3C3B"/>
                <w:spacing w:val="-4"/>
                <w:sz w:val="20"/>
              </w:rPr>
              <w:t>Commission</w:t>
            </w:r>
            <w:r>
              <w:rPr>
                <w:color w:val="3C3C3B"/>
                <w:spacing w:val="-9"/>
                <w:sz w:val="20"/>
              </w:rPr>
              <w:t> </w:t>
            </w:r>
            <w:r>
              <w:rPr>
                <w:color w:val="3C3C3B"/>
                <w:spacing w:val="-4"/>
                <w:sz w:val="20"/>
              </w:rPr>
              <w:t>(AEMC)</w:t>
            </w:r>
            <w:r>
              <w:rPr>
                <w:color w:val="3C3C3B"/>
                <w:spacing w:val="-9"/>
                <w:sz w:val="20"/>
              </w:rPr>
              <w:t> </w:t>
            </w:r>
            <w:r>
              <w:rPr>
                <w:color w:val="3C3C3B"/>
                <w:spacing w:val="-4"/>
                <w:sz w:val="20"/>
              </w:rPr>
              <w:t>2016,</w:t>
            </w:r>
            <w:r>
              <w:rPr>
                <w:color w:val="3C3C3B"/>
                <w:spacing w:val="-9"/>
                <w:sz w:val="20"/>
              </w:rPr>
              <w:t> </w:t>
            </w:r>
            <w:r>
              <w:rPr>
                <w:i/>
                <w:color w:val="3C3C3B"/>
                <w:spacing w:val="-4"/>
                <w:sz w:val="20"/>
              </w:rPr>
              <w:t>2016</w:t>
            </w:r>
            <w:r>
              <w:rPr>
                <w:i/>
                <w:color w:val="3C3C3B"/>
                <w:spacing w:val="-9"/>
                <w:sz w:val="20"/>
              </w:rPr>
              <w:t> </w:t>
            </w:r>
            <w:r>
              <w:rPr>
                <w:i/>
                <w:color w:val="3C3C3B"/>
                <w:spacing w:val="-4"/>
                <w:sz w:val="20"/>
              </w:rPr>
              <w:t>Retail</w:t>
            </w:r>
            <w:r>
              <w:rPr>
                <w:i/>
                <w:color w:val="3C3C3B"/>
                <w:spacing w:val="-9"/>
                <w:sz w:val="20"/>
              </w:rPr>
              <w:t> </w:t>
            </w:r>
            <w:r>
              <w:rPr>
                <w:i/>
                <w:color w:val="3C3C3B"/>
                <w:spacing w:val="-4"/>
                <w:sz w:val="20"/>
              </w:rPr>
              <w:t>Competition</w:t>
            </w:r>
            <w:r>
              <w:rPr>
                <w:i/>
                <w:color w:val="3C3C3B"/>
                <w:spacing w:val="-9"/>
                <w:sz w:val="20"/>
              </w:rPr>
              <w:t> </w:t>
            </w:r>
            <w:r>
              <w:rPr>
                <w:i/>
                <w:color w:val="3C3C3B"/>
                <w:spacing w:val="-4"/>
                <w:sz w:val="20"/>
              </w:rPr>
              <w:t>Review,</w:t>
            </w:r>
            <w:r>
              <w:rPr>
                <w:i/>
                <w:color w:val="3C3C3B"/>
                <w:spacing w:val="-9"/>
                <w:sz w:val="20"/>
              </w:rPr>
              <w:t> </w:t>
            </w:r>
            <w:r>
              <w:rPr>
                <w:i/>
                <w:color w:val="3C3C3B"/>
                <w:spacing w:val="-4"/>
                <w:sz w:val="20"/>
              </w:rPr>
              <w:t>Final</w:t>
            </w:r>
            <w:r>
              <w:rPr>
                <w:i/>
                <w:color w:val="3C3C3B"/>
                <w:spacing w:val="-9"/>
                <w:sz w:val="20"/>
              </w:rPr>
              <w:t> </w:t>
            </w:r>
            <w:r>
              <w:rPr>
                <w:i/>
                <w:color w:val="3C3C3B"/>
                <w:spacing w:val="-4"/>
                <w:sz w:val="20"/>
              </w:rPr>
              <w:t>report</w:t>
            </w:r>
            <w:r>
              <w:rPr>
                <w:color w:val="3C3C3B"/>
                <w:spacing w:val="-4"/>
                <w:sz w:val="20"/>
              </w:rPr>
              <w:t>, </w:t>
            </w:r>
            <w:r>
              <w:rPr>
                <w:color w:val="3C3C3B"/>
                <w:sz w:val="20"/>
              </w:rPr>
              <w:t>June 2016.</w:t>
            </w:r>
          </w:p>
        </w:tc>
      </w:tr>
      <w:tr>
        <w:trPr>
          <w:trHeight w:val="606" w:hRule="atLeast"/>
        </w:trPr>
        <w:tc>
          <w:tcPr>
            <w:tcW w:w="9298" w:type="dxa"/>
            <w:shd w:val="clear" w:color="auto" w:fill="F2F5F5"/>
          </w:tcPr>
          <w:p>
            <w:pPr>
              <w:pStyle w:val="TableParagraph"/>
              <w:spacing w:line="266" w:lineRule="auto" w:before="67"/>
              <w:rPr>
                <w:sz w:val="20"/>
              </w:rPr>
            </w:pPr>
            <w:r>
              <w:rPr>
                <w:color w:val="3C3C3B"/>
                <w:spacing w:val="-6"/>
                <w:sz w:val="20"/>
              </w:rPr>
              <w:t>Australian Energy Market Commission (AEMC) 2017, 2017 </w:t>
            </w:r>
            <w:r>
              <w:rPr>
                <w:i/>
                <w:color w:val="3C3C3B"/>
                <w:spacing w:val="-6"/>
                <w:sz w:val="20"/>
              </w:rPr>
              <w:t>Retail Energy Competition Review, Final </w:t>
            </w:r>
            <w:r>
              <w:rPr>
                <w:i/>
                <w:color w:val="3C3C3B"/>
                <w:spacing w:val="-6"/>
                <w:sz w:val="20"/>
              </w:rPr>
              <w:t>report</w:t>
            </w:r>
            <w:r>
              <w:rPr>
                <w:color w:val="3C3C3B"/>
                <w:spacing w:val="-6"/>
                <w:sz w:val="20"/>
              </w:rPr>
              <w:t>, </w:t>
            </w:r>
            <w:r>
              <w:rPr>
                <w:color w:val="3C3C3B"/>
                <w:sz w:val="20"/>
              </w:rPr>
              <w:t>July 2017.</w:t>
            </w:r>
          </w:p>
        </w:tc>
      </w:tr>
      <w:tr>
        <w:trPr>
          <w:trHeight w:val="606" w:hRule="atLeast"/>
        </w:trPr>
        <w:tc>
          <w:tcPr>
            <w:tcW w:w="9298" w:type="dxa"/>
            <w:shd w:val="clear" w:color="auto" w:fill="FBFBFA"/>
          </w:tcPr>
          <w:p>
            <w:pPr>
              <w:pStyle w:val="TableParagraph"/>
              <w:spacing w:line="266" w:lineRule="auto" w:before="67"/>
              <w:ind w:right="314"/>
              <w:rPr>
                <w:sz w:val="20"/>
              </w:rPr>
            </w:pPr>
            <w:r>
              <w:rPr>
                <w:color w:val="3C3C3B"/>
                <w:spacing w:val="-2"/>
                <w:sz w:val="20"/>
              </w:rPr>
              <w:t>Carbon</w:t>
            </w:r>
            <w:r>
              <w:rPr>
                <w:color w:val="3C3C3B"/>
                <w:spacing w:val="-9"/>
                <w:sz w:val="20"/>
              </w:rPr>
              <w:t> </w:t>
            </w:r>
            <w:r>
              <w:rPr>
                <w:color w:val="3C3C3B"/>
                <w:spacing w:val="-2"/>
                <w:sz w:val="20"/>
              </w:rPr>
              <w:t>Market</w:t>
            </w:r>
            <w:r>
              <w:rPr>
                <w:color w:val="3C3C3B"/>
                <w:spacing w:val="-9"/>
                <w:sz w:val="20"/>
              </w:rPr>
              <w:t> </w:t>
            </w:r>
            <w:r>
              <w:rPr>
                <w:color w:val="3C3C3B"/>
                <w:spacing w:val="-2"/>
                <w:sz w:val="20"/>
              </w:rPr>
              <w:t>Economics</w:t>
            </w:r>
            <w:r>
              <w:rPr>
                <w:color w:val="3C3C3B"/>
                <w:spacing w:val="-9"/>
                <w:sz w:val="20"/>
              </w:rPr>
              <w:t> </w:t>
            </w:r>
            <w:r>
              <w:rPr>
                <w:color w:val="3C3C3B"/>
                <w:spacing w:val="-2"/>
                <w:sz w:val="20"/>
              </w:rPr>
              <w:t>(CME)</w:t>
            </w:r>
            <w:r>
              <w:rPr>
                <w:color w:val="3C3C3B"/>
                <w:spacing w:val="-9"/>
                <w:sz w:val="20"/>
              </w:rPr>
              <w:t> </w:t>
            </w:r>
            <w:r>
              <w:rPr>
                <w:color w:val="3C3C3B"/>
                <w:spacing w:val="-2"/>
                <w:sz w:val="20"/>
              </w:rPr>
              <w:t>2015,</w:t>
            </w:r>
            <w:r>
              <w:rPr>
                <w:color w:val="3C3C3B"/>
                <w:spacing w:val="-9"/>
                <w:sz w:val="20"/>
              </w:rPr>
              <w:t> </w:t>
            </w:r>
            <w:r>
              <w:rPr>
                <w:i/>
                <w:color w:val="3C3C3B"/>
                <w:spacing w:val="-2"/>
                <w:sz w:val="20"/>
              </w:rPr>
              <w:t>A</w:t>
            </w:r>
            <w:r>
              <w:rPr>
                <w:i/>
                <w:color w:val="3C3C3B"/>
                <w:spacing w:val="-9"/>
                <w:sz w:val="20"/>
              </w:rPr>
              <w:t> </w:t>
            </w:r>
            <w:r>
              <w:rPr>
                <w:i/>
                <w:color w:val="3C3C3B"/>
                <w:spacing w:val="-2"/>
                <w:sz w:val="20"/>
              </w:rPr>
              <w:t>critique</w:t>
            </w:r>
            <w:r>
              <w:rPr>
                <w:i/>
                <w:color w:val="3C3C3B"/>
                <w:spacing w:val="-9"/>
                <w:sz w:val="20"/>
              </w:rPr>
              <w:t> </w:t>
            </w:r>
            <w:r>
              <w:rPr>
                <w:i/>
                <w:color w:val="3C3C3B"/>
                <w:spacing w:val="-2"/>
                <w:sz w:val="20"/>
              </w:rPr>
              <w:t>of</w:t>
            </w:r>
            <w:r>
              <w:rPr>
                <w:i/>
                <w:color w:val="3C3C3B"/>
                <w:spacing w:val="-9"/>
                <w:sz w:val="20"/>
              </w:rPr>
              <w:t> </w:t>
            </w:r>
            <w:r>
              <w:rPr>
                <w:i/>
                <w:color w:val="3C3C3B"/>
                <w:spacing w:val="-2"/>
                <w:sz w:val="20"/>
              </w:rPr>
              <w:t>the</w:t>
            </w:r>
            <w:r>
              <w:rPr>
                <w:i/>
                <w:color w:val="3C3C3B"/>
                <w:spacing w:val="-9"/>
                <w:sz w:val="20"/>
              </w:rPr>
              <w:t> </w:t>
            </w:r>
            <w:r>
              <w:rPr>
                <w:i/>
                <w:color w:val="3C3C3B"/>
                <w:spacing w:val="-2"/>
                <w:sz w:val="20"/>
              </w:rPr>
              <w:t>Victorian</w:t>
            </w:r>
            <w:r>
              <w:rPr>
                <w:i/>
                <w:color w:val="3C3C3B"/>
                <w:spacing w:val="-9"/>
                <w:sz w:val="20"/>
              </w:rPr>
              <w:t> </w:t>
            </w:r>
            <w:r>
              <w:rPr>
                <w:i/>
                <w:color w:val="3C3C3B"/>
                <w:spacing w:val="-2"/>
                <w:sz w:val="20"/>
              </w:rPr>
              <w:t>retail</w:t>
            </w:r>
            <w:r>
              <w:rPr>
                <w:i/>
                <w:color w:val="3C3C3B"/>
                <w:spacing w:val="-9"/>
                <w:sz w:val="20"/>
              </w:rPr>
              <w:t> </w:t>
            </w:r>
            <w:r>
              <w:rPr>
                <w:i/>
                <w:color w:val="3C3C3B"/>
                <w:spacing w:val="-2"/>
                <w:sz w:val="20"/>
              </w:rPr>
              <w:t>electricity</w:t>
            </w:r>
            <w:r>
              <w:rPr>
                <w:i/>
                <w:color w:val="3C3C3B"/>
                <w:spacing w:val="-9"/>
                <w:sz w:val="20"/>
              </w:rPr>
              <w:t> </w:t>
            </w:r>
            <w:r>
              <w:rPr>
                <w:i/>
                <w:color w:val="3C3C3B"/>
                <w:spacing w:val="-2"/>
                <w:sz w:val="20"/>
              </w:rPr>
              <w:t>market</w:t>
            </w:r>
            <w:r>
              <w:rPr>
                <w:color w:val="3C3C3B"/>
                <w:spacing w:val="-2"/>
                <w:sz w:val="20"/>
              </w:rPr>
              <w:t>,</w:t>
            </w:r>
            <w:r>
              <w:rPr>
                <w:color w:val="3C3C3B"/>
                <w:spacing w:val="-9"/>
                <w:sz w:val="20"/>
              </w:rPr>
              <w:t> </w:t>
            </w:r>
            <w:r>
              <w:rPr>
                <w:color w:val="3C3C3B"/>
                <w:spacing w:val="-2"/>
                <w:sz w:val="20"/>
              </w:rPr>
              <w:t>prepared</w:t>
            </w:r>
            <w:r>
              <w:rPr>
                <w:color w:val="3C3C3B"/>
                <w:spacing w:val="-9"/>
                <w:sz w:val="20"/>
              </w:rPr>
              <w:t> </w:t>
            </w:r>
            <w:r>
              <w:rPr>
                <w:color w:val="3C3C3B"/>
                <w:spacing w:val="-2"/>
                <w:sz w:val="20"/>
              </w:rPr>
              <w:t>for </w:t>
            </w:r>
            <w:r>
              <w:rPr>
                <w:color w:val="3C3C3B"/>
                <w:sz w:val="20"/>
              </w:rPr>
              <w:t>the Brotherhood of St Laurence, June 2015.</w:t>
            </w:r>
          </w:p>
        </w:tc>
      </w:tr>
      <w:tr>
        <w:trPr>
          <w:trHeight w:val="862" w:hRule="atLeast"/>
        </w:trPr>
        <w:tc>
          <w:tcPr>
            <w:tcW w:w="9298" w:type="dxa"/>
            <w:shd w:val="clear" w:color="auto" w:fill="F2F5F5"/>
          </w:tcPr>
          <w:p>
            <w:pPr>
              <w:pStyle w:val="TableParagraph"/>
              <w:spacing w:line="266" w:lineRule="auto" w:before="67"/>
              <w:ind w:right="153"/>
              <w:rPr>
                <w:sz w:val="20"/>
              </w:rPr>
            </w:pPr>
            <w:r>
              <w:rPr>
                <w:color w:val="3C3C3B"/>
                <w:spacing w:val="-4"/>
                <w:sz w:val="20"/>
              </w:rPr>
              <w:t>Carbon</w:t>
            </w:r>
            <w:r>
              <w:rPr>
                <w:color w:val="3C3C3B"/>
                <w:spacing w:val="-6"/>
                <w:sz w:val="20"/>
              </w:rPr>
              <w:t> </w:t>
            </w:r>
            <w:r>
              <w:rPr>
                <w:color w:val="3C3C3B"/>
                <w:spacing w:val="-4"/>
                <w:sz w:val="20"/>
              </w:rPr>
              <w:t>Market</w:t>
            </w:r>
            <w:r>
              <w:rPr>
                <w:color w:val="3C3C3B"/>
                <w:spacing w:val="-6"/>
                <w:sz w:val="20"/>
              </w:rPr>
              <w:t> </w:t>
            </w:r>
            <w:r>
              <w:rPr>
                <w:color w:val="3C3C3B"/>
                <w:spacing w:val="-4"/>
                <w:sz w:val="20"/>
              </w:rPr>
              <w:t>Economics</w:t>
            </w:r>
            <w:r>
              <w:rPr>
                <w:color w:val="3C3C3B"/>
                <w:spacing w:val="-6"/>
                <w:sz w:val="20"/>
              </w:rPr>
              <w:t> </w:t>
            </w:r>
            <w:r>
              <w:rPr>
                <w:color w:val="3C3C3B"/>
                <w:spacing w:val="-4"/>
                <w:sz w:val="20"/>
              </w:rPr>
              <w:t>(CME)</w:t>
            </w:r>
            <w:r>
              <w:rPr>
                <w:color w:val="3C3C3B"/>
                <w:spacing w:val="-6"/>
                <w:sz w:val="20"/>
              </w:rPr>
              <w:t> </w:t>
            </w:r>
            <w:r>
              <w:rPr>
                <w:color w:val="3C3C3B"/>
                <w:spacing w:val="-4"/>
                <w:sz w:val="20"/>
              </w:rPr>
              <w:t>2017,</w:t>
            </w:r>
            <w:r>
              <w:rPr>
                <w:color w:val="3C3C3B"/>
                <w:spacing w:val="-6"/>
                <w:sz w:val="20"/>
              </w:rPr>
              <w:t> </w:t>
            </w:r>
            <w:r>
              <w:rPr>
                <w:color w:val="3C3C3B"/>
                <w:spacing w:val="-4"/>
                <w:sz w:val="20"/>
              </w:rPr>
              <w:t>The</w:t>
            </w:r>
            <w:r>
              <w:rPr>
                <w:color w:val="3C3C3B"/>
                <w:spacing w:val="-6"/>
                <w:sz w:val="20"/>
              </w:rPr>
              <w:t> </w:t>
            </w:r>
            <w:r>
              <w:rPr>
                <w:color w:val="3C3C3B"/>
                <w:spacing w:val="-4"/>
                <w:sz w:val="20"/>
              </w:rPr>
              <w:t>retail</w:t>
            </w:r>
            <w:r>
              <w:rPr>
                <w:color w:val="3C3C3B"/>
                <w:spacing w:val="-6"/>
                <w:sz w:val="20"/>
              </w:rPr>
              <w:t> </w:t>
            </w:r>
            <w:r>
              <w:rPr>
                <w:color w:val="3C3C3B"/>
                <w:spacing w:val="-4"/>
                <w:sz w:val="20"/>
              </w:rPr>
              <w:t>electricity</w:t>
            </w:r>
            <w:r>
              <w:rPr>
                <w:color w:val="3C3C3B"/>
                <w:spacing w:val="-6"/>
                <w:sz w:val="20"/>
              </w:rPr>
              <w:t> </w:t>
            </w:r>
            <w:r>
              <w:rPr>
                <w:color w:val="3C3C3B"/>
                <w:spacing w:val="-4"/>
                <w:sz w:val="20"/>
              </w:rPr>
              <w:t>market</w:t>
            </w:r>
            <w:r>
              <w:rPr>
                <w:color w:val="3C3C3B"/>
                <w:spacing w:val="-6"/>
                <w:sz w:val="20"/>
              </w:rPr>
              <w:t> </w:t>
            </w:r>
            <w:r>
              <w:rPr>
                <w:color w:val="3C3C3B"/>
                <w:spacing w:val="-4"/>
                <w:sz w:val="20"/>
              </w:rPr>
              <w:t>for</w:t>
            </w:r>
            <w:r>
              <w:rPr>
                <w:color w:val="3C3C3B"/>
                <w:spacing w:val="-6"/>
                <w:sz w:val="20"/>
              </w:rPr>
              <w:t> </w:t>
            </w:r>
            <w:r>
              <w:rPr>
                <w:color w:val="3C3C3B"/>
                <w:spacing w:val="-4"/>
                <w:sz w:val="20"/>
              </w:rPr>
              <w:t>households</w:t>
            </w:r>
            <w:r>
              <w:rPr>
                <w:color w:val="3C3C3B"/>
                <w:spacing w:val="-6"/>
                <w:sz w:val="20"/>
              </w:rPr>
              <w:t> </w:t>
            </w:r>
            <w:r>
              <w:rPr>
                <w:color w:val="3C3C3B"/>
                <w:spacing w:val="-4"/>
                <w:sz w:val="20"/>
              </w:rPr>
              <w:t>and</w:t>
            </w:r>
            <w:r>
              <w:rPr>
                <w:color w:val="3C3C3B"/>
                <w:spacing w:val="-6"/>
                <w:sz w:val="20"/>
              </w:rPr>
              <w:t> </w:t>
            </w:r>
            <w:r>
              <w:rPr>
                <w:color w:val="3C3C3B"/>
                <w:spacing w:val="-4"/>
                <w:sz w:val="20"/>
              </w:rPr>
              <w:t>small</w:t>
            </w:r>
            <w:r>
              <w:rPr>
                <w:color w:val="3C3C3B"/>
                <w:spacing w:val="-6"/>
                <w:sz w:val="20"/>
              </w:rPr>
              <w:t> </w:t>
            </w:r>
            <w:r>
              <w:rPr>
                <w:color w:val="3C3C3B"/>
                <w:spacing w:val="-4"/>
                <w:sz w:val="20"/>
              </w:rPr>
              <w:t>businesses </w:t>
            </w:r>
            <w:r>
              <w:rPr>
                <w:color w:val="3C3C3B"/>
                <w:sz w:val="20"/>
              </w:rPr>
              <w:t>in</w:t>
            </w:r>
            <w:r>
              <w:rPr>
                <w:color w:val="3C3C3B"/>
                <w:spacing w:val="-9"/>
                <w:sz w:val="20"/>
              </w:rPr>
              <w:t> </w:t>
            </w:r>
            <w:r>
              <w:rPr>
                <w:color w:val="3C3C3B"/>
                <w:sz w:val="20"/>
              </w:rPr>
              <w:t>Victoria,</w:t>
            </w:r>
            <w:r>
              <w:rPr>
                <w:color w:val="3C3C3B"/>
                <w:spacing w:val="-9"/>
                <w:sz w:val="20"/>
              </w:rPr>
              <w:t> </w:t>
            </w:r>
            <w:r>
              <w:rPr>
                <w:color w:val="3C3C3B"/>
                <w:sz w:val="20"/>
              </w:rPr>
              <w:t>Analysis</w:t>
            </w:r>
            <w:r>
              <w:rPr>
                <w:color w:val="3C3C3B"/>
                <w:spacing w:val="-9"/>
                <w:sz w:val="20"/>
              </w:rPr>
              <w:t> </w:t>
            </w:r>
            <w:r>
              <w:rPr>
                <w:color w:val="3C3C3B"/>
                <w:sz w:val="20"/>
              </w:rPr>
              <w:t>of</w:t>
            </w:r>
            <w:r>
              <w:rPr>
                <w:color w:val="3C3C3B"/>
                <w:spacing w:val="-9"/>
                <w:sz w:val="20"/>
              </w:rPr>
              <w:t> </w:t>
            </w:r>
            <w:r>
              <w:rPr>
                <w:color w:val="3C3C3B"/>
                <w:sz w:val="20"/>
              </w:rPr>
              <w:t>offers</w:t>
            </w:r>
            <w:r>
              <w:rPr>
                <w:color w:val="3C3C3B"/>
                <w:spacing w:val="-9"/>
                <w:sz w:val="20"/>
              </w:rPr>
              <w:t> </w:t>
            </w:r>
            <w:r>
              <w:rPr>
                <w:color w:val="3C3C3B"/>
                <w:sz w:val="20"/>
              </w:rPr>
              <w:t>and</w:t>
            </w:r>
            <w:r>
              <w:rPr>
                <w:color w:val="3C3C3B"/>
                <w:spacing w:val="-9"/>
                <w:sz w:val="20"/>
              </w:rPr>
              <w:t> </w:t>
            </w:r>
            <w:r>
              <w:rPr>
                <w:color w:val="3C3C3B"/>
                <w:sz w:val="20"/>
              </w:rPr>
              <w:t>bills,</w:t>
            </w:r>
            <w:r>
              <w:rPr>
                <w:color w:val="3C3C3B"/>
                <w:spacing w:val="-9"/>
                <w:sz w:val="20"/>
              </w:rPr>
              <w:t> </w:t>
            </w:r>
            <w:r>
              <w:rPr>
                <w:color w:val="3C3C3B"/>
                <w:sz w:val="20"/>
              </w:rPr>
              <w:t>prepared</w:t>
            </w:r>
            <w:r>
              <w:rPr>
                <w:color w:val="3C3C3B"/>
                <w:spacing w:val="-9"/>
                <w:sz w:val="20"/>
              </w:rPr>
              <w:t> </w:t>
            </w:r>
            <w:r>
              <w:rPr>
                <w:color w:val="3C3C3B"/>
                <w:sz w:val="20"/>
              </w:rPr>
              <w:t>for</w:t>
            </w:r>
            <w:r>
              <w:rPr>
                <w:color w:val="3C3C3B"/>
                <w:spacing w:val="-9"/>
                <w:sz w:val="20"/>
              </w:rPr>
              <w:t> </w:t>
            </w:r>
            <w:r>
              <w:rPr>
                <w:color w:val="3C3C3B"/>
                <w:sz w:val="20"/>
              </w:rPr>
              <w:t>the</w:t>
            </w:r>
            <w:r>
              <w:rPr>
                <w:color w:val="3C3C3B"/>
                <w:spacing w:val="-9"/>
                <w:sz w:val="20"/>
              </w:rPr>
              <w:t> </w:t>
            </w:r>
            <w:r>
              <w:rPr>
                <w:color w:val="3C3C3B"/>
                <w:sz w:val="20"/>
              </w:rPr>
              <w:t>Victorian</w:t>
            </w:r>
            <w:r>
              <w:rPr>
                <w:color w:val="3C3C3B"/>
                <w:spacing w:val="-9"/>
                <w:sz w:val="20"/>
              </w:rPr>
              <w:t> </w:t>
            </w:r>
            <w:r>
              <w:rPr>
                <w:color w:val="3C3C3B"/>
                <w:sz w:val="20"/>
              </w:rPr>
              <w:t>Department</w:t>
            </w:r>
            <w:r>
              <w:rPr>
                <w:color w:val="3C3C3B"/>
                <w:spacing w:val="-9"/>
                <w:sz w:val="20"/>
              </w:rPr>
              <w:t> </w:t>
            </w:r>
            <w:r>
              <w:rPr>
                <w:color w:val="3C3C3B"/>
                <w:sz w:val="20"/>
              </w:rPr>
              <w:t>of</w:t>
            </w:r>
            <w:r>
              <w:rPr>
                <w:color w:val="3C3C3B"/>
                <w:spacing w:val="-9"/>
                <w:sz w:val="20"/>
              </w:rPr>
              <w:t> </w:t>
            </w:r>
            <w:r>
              <w:rPr>
                <w:color w:val="3C3C3B"/>
                <w:sz w:val="20"/>
              </w:rPr>
              <w:t>Environment,</w:t>
            </w:r>
            <w:r>
              <w:rPr>
                <w:color w:val="3C3C3B"/>
                <w:spacing w:val="-9"/>
                <w:sz w:val="20"/>
              </w:rPr>
              <w:t> </w:t>
            </w:r>
            <w:r>
              <w:rPr>
                <w:color w:val="3C3C3B"/>
                <w:sz w:val="20"/>
              </w:rPr>
              <w:t>Water, Land</w:t>
            </w:r>
            <w:r>
              <w:rPr>
                <w:color w:val="3C3C3B"/>
                <w:spacing w:val="-1"/>
                <w:sz w:val="20"/>
              </w:rPr>
              <w:t> </w:t>
            </w:r>
            <w:r>
              <w:rPr>
                <w:color w:val="3C3C3B"/>
                <w:sz w:val="20"/>
              </w:rPr>
              <w:t>and</w:t>
            </w:r>
            <w:r>
              <w:rPr>
                <w:color w:val="3C3C3B"/>
                <w:spacing w:val="-1"/>
                <w:sz w:val="20"/>
              </w:rPr>
              <w:t> </w:t>
            </w:r>
            <w:r>
              <w:rPr>
                <w:color w:val="3C3C3B"/>
                <w:sz w:val="20"/>
              </w:rPr>
              <w:t>Planning,</w:t>
            </w:r>
            <w:r>
              <w:rPr>
                <w:color w:val="3C3C3B"/>
                <w:spacing w:val="-1"/>
                <w:sz w:val="20"/>
              </w:rPr>
              <w:t> </w:t>
            </w:r>
            <w:r>
              <w:rPr>
                <w:color w:val="3C3C3B"/>
                <w:sz w:val="20"/>
              </w:rPr>
              <w:t>July</w:t>
            </w:r>
            <w:r>
              <w:rPr>
                <w:color w:val="3C3C3B"/>
                <w:spacing w:val="-1"/>
                <w:sz w:val="20"/>
              </w:rPr>
              <w:t> </w:t>
            </w:r>
            <w:r>
              <w:rPr>
                <w:color w:val="3C3C3B"/>
                <w:sz w:val="20"/>
              </w:rPr>
              <w:t>2017.</w:t>
            </w:r>
          </w:p>
        </w:tc>
      </w:tr>
      <w:tr>
        <w:trPr>
          <w:trHeight w:val="862" w:hRule="atLeast"/>
        </w:trPr>
        <w:tc>
          <w:tcPr>
            <w:tcW w:w="9298" w:type="dxa"/>
            <w:shd w:val="clear" w:color="auto" w:fill="FBFBFA"/>
          </w:tcPr>
          <w:p>
            <w:pPr>
              <w:pStyle w:val="TableParagraph"/>
              <w:spacing w:line="266" w:lineRule="auto" w:before="67"/>
              <w:ind w:right="44"/>
              <w:rPr>
                <w:sz w:val="20"/>
              </w:rPr>
            </w:pPr>
            <w:r>
              <w:rPr>
                <w:color w:val="3C3C3B"/>
                <w:spacing w:val="-2"/>
                <w:sz w:val="20"/>
              </w:rPr>
              <w:t>Carbon</w:t>
            </w:r>
            <w:r>
              <w:rPr>
                <w:color w:val="3C3C3B"/>
                <w:spacing w:val="-6"/>
                <w:sz w:val="20"/>
              </w:rPr>
              <w:t> </w:t>
            </w:r>
            <w:r>
              <w:rPr>
                <w:color w:val="3C3C3B"/>
                <w:spacing w:val="-2"/>
                <w:sz w:val="20"/>
              </w:rPr>
              <w:t>Market</w:t>
            </w:r>
            <w:r>
              <w:rPr>
                <w:color w:val="3C3C3B"/>
                <w:spacing w:val="-6"/>
                <w:sz w:val="20"/>
              </w:rPr>
              <w:t> </w:t>
            </w:r>
            <w:r>
              <w:rPr>
                <w:color w:val="3C3C3B"/>
                <w:spacing w:val="-2"/>
                <w:sz w:val="20"/>
              </w:rPr>
              <w:t>Economics</w:t>
            </w:r>
            <w:r>
              <w:rPr>
                <w:color w:val="3C3C3B"/>
                <w:spacing w:val="-6"/>
                <w:sz w:val="20"/>
              </w:rPr>
              <w:t> </w:t>
            </w:r>
            <w:r>
              <w:rPr>
                <w:color w:val="3C3C3B"/>
                <w:spacing w:val="-2"/>
                <w:sz w:val="20"/>
              </w:rPr>
              <w:t>(CME)</w:t>
            </w:r>
            <w:r>
              <w:rPr>
                <w:color w:val="3C3C3B"/>
                <w:spacing w:val="-6"/>
                <w:sz w:val="20"/>
              </w:rPr>
              <w:t> </w:t>
            </w:r>
            <w:r>
              <w:rPr>
                <w:color w:val="3C3C3B"/>
                <w:spacing w:val="-2"/>
                <w:sz w:val="20"/>
              </w:rPr>
              <w:t>2017a,</w:t>
            </w:r>
            <w:r>
              <w:rPr>
                <w:color w:val="3C3C3B"/>
                <w:spacing w:val="-6"/>
                <w:sz w:val="20"/>
              </w:rPr>
              <w:t> </w:t>
            </w:r>
            <w:r>
              <w:rPr>
                <w:color w:val="3C3C3B"/>
                <w:spacing w:val="-2"/>
                <w:sz w:val="20"/>
              </w:rPr>
              <w:t>Victorian</w:t>
            </w:r>
            <w:r>
              <w:rPr>
                <w:color w:val="3C3C3B"/>
                <w:spacing w:val="-6"/>
                <w:sz w:val="20"/>
              </w:rPr>
              <w:t> </w:t>
            </w:r>
            <w:r>
              <w:rPr>
                <w:color w:val="3C3C3B"/>
                <w:spacing w:val="-2"/>
                <w:sz w:val="20"/>
              </w:rPr>
              <w:t>retail</w:t>
            </w:r>
            <w:r>
              <w:rPr>
                <w:color w:val="3C3C3B"/>
                <w:spacing w:val="-6"/>
                <w:sz w:val="20"/>
              </w:rPr>
              <w:t> </w:t>
            </w:r>
            <w:r>
              <w:rPr>
                <w:color w:val="3C3C3B"/>
                <w:spacing w:val="-2"/>
                <w:sz w:val="20"/>
              </w:rPr>
              <w:t>gas</w:t>
            </w:r>
            <w:r>
              <w:rPr>
                <w:color w:val="3C3C3B"/>
                <w:spacing w:val="-6"/>
                <w:sz w:val="20"/>
              </w:rPr>
              <w:t> </w:t>
            </w:r>
            <w:r>
              <w:rPr>
                <w:color w:val="3C3C3B"/>
                <w:spacing w:val="-2"/>
                <w:sz w:val="20"/>
              </w:rPr>
              <w:t>market</w:t>
            </w:r>
            <w:r>
              <w:rPr>
                <w:color w:val="3C3C3B"/>
                <w:spacing w:val="-6"/>
                <w:sz w:val="20"/>
              </w:rPr>
              <w:t> </w:t>
            </w:r>
            <w:r>
              <w:rPr>
                <w:color w:val="3C3C3B"/>
                <w:spacing w:val="-2"/>
                <w:sz w:val="20"/>
              </w:rPr>
              <w:t>for</w:t>
            </w:r>
            <w:r>
              <w:rPr>
                <w:color w:val="3C3C3B"/>
                <w:spacing w:val="-6"/>
                <w:sz w:val="20"/>
              </w:rPr>
              <w:t> </w:t>
            </w:r>
            <w:r>
              <w:rPr>
                <w:color w:val="3C3C3B"/>
                <w:spacing w:val="-2"/>
                <w:sz w:val="20"/>
              </w:rPr>
              <w:t>residential</w:t>
            </w:r>
            <w:r>
              <w:rPr>
                <w:color w:val="3C3C3B"/>
                <w:spacing w:val="-6"/>
                <w:sz w:val="20"/>
              </w:rPr>
              <w:t> </w:t>
            </w:r>
            <w:r>
              <w:rPr>
                <w:color w:val="3C3C3B"/>
                <w:spacing w:val="-2"/>
                <w:sz w:val="20"/>
              </w:rPr>
              <w:t>and</w:t>
            </w:r>
            <w:r>
              <w:rPr>
                <w:color w:val="3C3C3B"/>
                <w:spacing w:val="-6"/>
                <w:sz w:val="20"/>
              </w:rPr>
              <w:t> </w:t>
            </w:r>
            <w:r>
              <w:rPr>
                <w:color w:val="3C3C3B"/>
                <w:spacing w:val="-2"/>
                <w:sz w:val="20"/>
              </w:rPr>
              <w:t>small</w:t>
            </w:r>
            <w:r>
              <w:rPr>
                <w:color w:val="3C3C3B"/>
                <w:spacing w:val="-6"/>
                <w:sz w:val="20"/>
              </w:rPr>
              <w:t> </w:t>
            </w:r>
            <w:r>
              <w:rPr>
                <w:color w:val="3C3C3B"/>
                <w:spacing w:val="-2"/>
                <w:sz w:val="20"/>
              </w:rPr>
              <w:t>businesses customers,</w:t>
            </w:r>
            <w:r>
              <w:rPr>
                <w:color w:val="3C3C3B"/>
                <w:spacing w:val="-7"/>
                <w:sz w:val="20"/>
              </w:rPr>
              <w:t> </w:t>
            </w:r>
            <w:r>
              <w:rPr>
                <w:color w:val="3C3C3B"/>
                <w:spacing w:val="-2"/>
                <w:sz w:val="20"/>
              </w:rPr>
              <w:t>Description</w:t>
            </w:r>
            <w:r>
              <w:rPr>
                <w:color w:val="3C3C3B"/>
                <w:spacing w:val="-7"/>
                <w:sz w:val="20"/>
              </w:rPr>
              <w:t> </w:t>
            </w:r>
            <w:r>
              <w:rPr>
                <w:color w:val="3C3C3B"/>
                <w:spacing w:val="-2"/>
                <w:sz w:val="20"/>
              </w:rPr>
              <w:t>and</w:t>
            </w:r>
            <w:r>
              <w:rPr>
                <w:color w:val="3C3C3B"/>
                <w:spacing w:val="-7"/>
                <w:sz w:val="20"/>
              </w:rPr>
              <w:t> </w:t>
            </w:r>
            <w:r>
              <w:rPr>
                <w:color w:val="3C3C3B"/>
                <w:spacing w:val="-2"/>
                <w:sz w:val="20"/>
              </w:rPr>
              <w:t>analysis</w:t>
            </w:r>
            <w:r>
              <w:rPr>
                <w:color w:val="3C3C3B"/>
                <w:spacing w:val="-7"/>
                <w:sz w:val="20"/>
              </w:rPr>
              <w:t> </w:t>
            </w:r>
            <w:r>
              <w:rPr>
                <w:color w:val="3C3C3B"/>
                <w:spacing w:val="-2"/>
                <w:sz w:val="20"/>
              </w:rPr>
              <w:t>of</w:t>
            </w:r>
            <w:r>
              <w:rPr>
                <w:color w:val="3C3C3B"/>
                <w:spacing w:val="-7"/>
                <w:sz w:val="20"/>
              </w:rPr>
              <w:t> </w:t>
            </w:r>
            <w:r>
              <w:rPr>
                <w:color w:val="3C3C3B"/>
                <w:spacing w:val="-2"/>
                <w:sz w:val="20"/>
              </w:rPr>
              <w:t>commonly</w:t>
            </w:r>
            <w:r>
              <w:rPr>
                <w:color w:val="3C3C3B"/>
                <w:spacing w:val="-7"/>
                <w:sz w:val="20"/>
              </w:rPr>
              <w:t> </w:t>
            </w:r>
            <w:r>
              <w:rPr>
                <w:color w:val="3C3C3B"/>
                <w:spacing w:val="-2"/>
                <w:sz w:val="20"/>
              </w:rPr>
              <w:t>available</w:t>
            </w:r>
            <w:r>
              <w:rPr>
                <w:color w:val="3C3C3B"/>
                <w:spacing w:val="-7"/>
                <w:sz w:val="20"/>
              </w:rPr>
              <w:t> </w:t>
            </w:r>
            <w:r>
              <w:rPr>
                <w:color w:val="3C3C3B"/>
                <w:spacing w:val="-2"/>
                <w:sz w:val="20"/>
              </w:rPr>
              <w:t>offers,</w:t>
            </w:r>
            <w:r>
              <w:rPr>
                <w:color w:val="3C3C3B"/>
                <w:spacing w:val="-7"/>
                <w:sz w:val="20"/>
              </w:rPr>
              <w:t> </w:t>
            </w:r>
            <w:r>
              <w:rPr>
                <w:color w:val="3C3C3B"/>
                <w:spacing w:val="-2"/>
                <w:sz w:val="20"/>
              </w:rPr>
              <w:t>prepared</w:t>
            </w:r>
            <w:r>
              <w:rPr>
                <w:color w:val="3C3C3B"/>
                <w:spacing w:val="-7"/>
                <w:sz w:val="20"/>
              </w:rPr>
              <w:t> </w:t>
            </w:r>
            <w:r>
              <w:rPr>
                <w:color w:val="3C3C3B"/>
                <w:spacing w:val="-2"/>
                <w:sz w:val="20"/>
              </w:rPr>
              <w:t>for</w:t>
            </w:r>
            <w:r>
              <w:rPr>
                <w:color w:val="3C3C3B"/>
                <w:spacing w:val="-7"/>
                <w:sz w:val="20"/>
              </w:rPr>
              <w:t> </w:t>
            </w:r>
            <w:r>
              <w:rPr>
                <w:color w:val="3C3C3B"/>
                <w:spacing w:val="-2"/>
                <w:sz w:val="20"/>
              </w:rPr>
              <w:t>the</w:t>
            </w:r>
            <w:r>
              <w:rPr>
                <w:color w:val="3C3C3B"/>
                <w:spacing w:val="-7"/>
                <w:sz w:val="20"/>
              </w:rPr>
              <w:t> </w:t>
            </w:r>
            <w:r>
              <w:rPr>
                <w:color w:val="3C3C3B"/>
                <w:spacing w:val="-2"/>
                <w:sz w:val="20"/>
              </w:rPr>
              <w:t>Victorian</w:t>
            </w:r>
            <w:r>
              <w:rPr>
                <w:color w:val="3C3C3B"/>
                <w:spacing w:val="-7"/>
                <w:sz w:val="20"/>
              </w:rPr>
              <w:t> </w:t>
            </w:r>
            <w:r>
              <w:rPr>
                <w:color w:val="3C3C3B"/>
                <w:spacing w:val="-2"/>
                <w:sz w:val="20"/>
              </w:rPr>
              <w:t>Department </w:t>
            </w:r>
            <w:r>
              <w:rPr>
                <w:color w:val="3C3C3B"/>
                <w:sz w:val="20"/>
              </w:rPr>
              <w:t>of</w:t>
            </w:r>
            <w:r>
              <w:rPr>
                <w:color w:val="3C3C3B"/>
                <w:spacing w:val="-14"/>
                <w:sz w:val="20"/>
              </w:rPr>
              <w:t> </w:t>
            </w:r>
            <w:r>
              <w:rPr>
                <w:color w:val="3C3C3B"/>
                <w:sz w:val="20"/>
              </w:rPr>
              <w:t>Environment,</w:t>
            </w:r>
            <w:r>
              <w:rPr>
                <w:color w:val="3C3C3B"/>
                <w:spacing w:val="-14"/>
                <w:sz w:val="20"/>
              </w:rPr>
              <w:t> </w:t>
            </w:r>
            <w:r>
              <w:rPr>
                <w:color w:val="3C3C3B"/>
                <w:sz w:val="20"/>
              </w:rPr>
              <w:t>Water,</w:t>
            </w:r>
            <w:r>
              <w:rPr>
                <w:color w:val="3C3C3B"/>
                <w:spacing w:val="-14"/>
                <w:sz w:val="20"/>
              </w:rPr>
              <w:t> </w:t>
            </w:r>
            <w:r>
              <w:rPr>
                <w:color w:val="3C3C3B"/>
                <w:sz w:val="20"/>
              </w:rPr>
              <w:t>Land</w:t>
            </w:r>
            <w:r>
              <w:rPr>
                <w:color w:val="3C3C3B"/>
                <w:spacing w:val="-14"/>
                <w:sz w:val="20"/>
              </w:rPr>
              <w:t> </w:t>
            </w:r>
            <w:r>
              <w:rPr>
                <w:color w:val="3C3C3B"/>
                <w:sz w:val="20"/>
              </w:rPr>
              <w:t>and</w:t>
            </w:r>
            <w:r>
              <w:rPr>
                <w:color w:val="3C3C3B"/>
                <w:spacing w:val="-14"/>
                <w:sz w:val="20"/>
              </w:rPr>
              <w:t> </w:t>
            </w:r>
            <w:r>
              <w:rPr>
                <w:color w:val="3C3C3B"/>
                <w:sz w:val="20"/>
              </w:rPr>
              <w:t>Planning,</w:t>
            </w:r>
            <w:r>
              <w:rPr>
                <w:color w:val="3C3C3B"/>
                <w:spacing w:val="-14"/>
                <w:sz w:val="20"/>
              </w:rPr>
              <w:t> </w:t>
            </w:r>
            <w:r>
              <w:rPr>
                <w:color w:val="3C3C3B"/>
                <w:sz w:val="20"/>
              </w:rPr>
              <w:t>May</w:t>
            </w:r>
            <w:r>
              <w:rPr>
                <w:color w:val="3C3C3B"/>
                <w:spacing w:val="-14"/>
                <w:sz w:val="20"/>
              </w:rPr>
              <w:t> </w:t>
            </w:r>
            <w:r>
              <w:rPr>
                <w:color w:val="3C3C3B"/>
                <w:sz w:val="20"/>
              </w:rPr>
              <w:t>2017.</w:t>
            </w:r>
          </w:p>
        </w:tc>
      </w:tr>
      <w:tr>
        <w:trPr>
          <w:trHeight w:val="606" w:hRule="atLeast"/>
        </w:trPr>
        <w:tc>
          <w:tcPr>
            <w:tcW w:w="9298" w:type="dxa"/>
            <w:shd w:val="clear" w:color="auto" w:fill="F2F5F5"/>
          </w:tcPr>
          <w:p>
            <w:pPr>
              <w:pStyle w:val="TableParagraph"/>
              <w:spacing w:line="266" w:lineRule="auto" w:before="67"/>
              <w:rPr>
                <w:sz w:val="20"/>
              </w:rPr>
            </w:pPr>
            <w:r>
              <w:rPr>
                <w:color w:val="3C3C3B"/>
                <w:spacing w:val="-4"/>
                <w:sz w:val="20"/>
              </w:rPr>
              <w:t>Carbon Market Economics (CME) 2016, </w:t>
            </w:r>
            <w:r>
              <w:rPr>
                <w:i/>
                <w:color w:val="3C3C3B"/>
                <w:spacing w:val="-4"/>
                <w:sz w:val="20"/>
              </w:rPr>
              <w:t>Australia’s retail electricity markets: who is serving </w:t>
            </w:r>
            <w:r>
              <w:rPr>
                <w:i/>
                <w:color w:val="3C3C3B"/>
                <w:spacing w:val="-4"/>
                <w:sz w:val="20"/>
              </w:rPr>
              <w:t>whom?</w:t>
            </w:r>
            <w:r>
              <w:rPr>
                <w:color w:val="3C3C3B"/>
                <w:spacing w:val="-4"/>
                <w:sz w:val="20"/>
              </w:rPr>
              <w:t>, </w:t>
            </w:r>
            <w:r>
              <w:rPr>
                <w:color w:val="3C3C3B"/>
                <w:sz w:val="20"/>
              </w:rPr>
              <w:t>prepared for Getup!, August 2016.</w:t>
            </w:r>
          </w:p>
        </w:tc>
      </w:tr>
      <w:tr>
        <w:trPr>
          <w:trHeight w:val="350" w:hRule="atLeast"/>
        </w:trPr>
        <w:tc>
          <w:tcPr>
            <w:tcW w:w="9298" w:type="dxa"/>
            <w:shd w:val="clear" w:color="auto" w:fill="FBFBFA"/>
          </w:tcPr>
          <w:p>
            <w:pPr>
              <w:pStyle w:val="TableParagraph"/>
              <w:spacing w:before="67"/>
              <w:rPr>
                <w:sz w:val="20"/>
              </w:rPr>
            </w:pPr>
            <w:r>
              <w:rPr>
                <w:color w:val="3C3C3B"/>
                <w:spacing w:val="-4"/>
                <w:sz w:val="20"/>
              </w:rPr>
              <w:t>Clean</w:t>
            </w:r>
            <w:r>
              <w:rPr>
                <w:color w:val="3C3C3B"/>
                <w:spacing w:val="-10"/>
                <w:sz w:val="20"/>
              </w:rPr>
              <w:t> </w:t>
            </w:r>
            <w:r>
              <w:rPr>
                <w:color w:val="3C3C3B"/>
                <w:spacing w:val="-4"/>
                <w:sz w:val="20"/>
              </w:rPr>
              <w:t>Energy</w:t>
            </w:r>
            <w:r>
              <w:rPr>
                <w:color w:val="3C3C3B"/>
                <w:spacing w:val="-10"/>
                <w:sz w:val="20"/>
              </w:rPr>
              <w:t> </w:t>
            </w:r>
            <w:r>
              <w:rPr>
                <w:color w:val="3C3C3B"/>
                <w:spacing w:val="-4"/>
                <w:sz w:val="20"/>
              </w:rPr>
              <w:t>Council</w:t>
            </w:r>
            <w:r>
              <w:rPr>
                <w:color w:val="3C3C3B"/>
                <w:spacing w:val="-9"/>
                <w:sz w:val="20"/>
              </w:rPr>
              <w:t> </w:t>
            </w:r>
            <w:r>
              <w:rPr>
                <w:color w:val="3C3C3B"/>
                <w:spacing w:val="-4"/>
                <w:sz w:val="20"/>
              </w:rPr>
              <w:t>(CEC)</w:t>
            </w:r>
            <w:r>
              <w:rPr>
                <w:color w:val="3C3C3B"/>
                <w:spacing w:val="-10"/>
                <w:sz w:val="20"/>
              </w:rPr>
              <w:t> </w:t>
            </w:r>
            <w:r>
              <w:rPr>
                <w:color w:val="3C3C3B"/>
                <w:spacing w:val="-4"/>
                <w:sz w:val="20"/>
              </w:rPr>
              <w:t>2016,</w:t>
            </w:r>
            <w:r>
              <w:rPr>
                <w:color w:val="3C3C3B"/>
                <w:spacing w:val="-9"/>
                <w:sz w:val="20"/>
              </w:rPr>
              <w:t> </w:t>
            </w:r>
            <w:r>
              <w:rPr>
                <w:i/>
                <w:color w:val="3C3C3B"/>
                <w:spacing w:val="-4"/>
                <w:sz w:val="20"/>
              </w:rPr>
              <w:t>Clean</w:t>
            </w:r>
            <w:r>
              <w:rPr>
                <w:i/>
                <w:color w:val="3C3C3B"/>
                <w:spacing w:val="-10"/>
                <w:sz w:val="20"/>
              </w:rPr>
              <w:t> </w:t>
            </w:r>
            <w:r>
              <w:rPr>
                <w:i/>
                <w:color w:val="3C3C3B"/>
                <w:spacing w:val="-4"/>
                <w:sz w:val="20"/>
              </w:rPr>
              <w:t>Energy</w:t>
            </w:r>
            <w:r>
              <w:rPr>
                <w:i/>
                <w:color w:val="3C3C3B"/>
                <w:spacing w:val="-10"/>
                <w:sz w:val="20"/>
              </w:rPr>
              <w:t> </w:t>
            </w:r>
            <w:r>
              <w:rPr>
                <w:i/>
                <w:color w:val="3C3C3B"/>
                <w:spacing w:val="-4"/>
                <w:sz w:val="20"/>
              </w:rPr>
              <w:t>Australia:</w:t>
            </w:r>
            <w:r>
              <w:rPr>
                <w:i/>
                <w:color w:val="3C3C3B"/>
                <w:spacing w:val="-9"/>
                <w:sz w:val="20"/>
              </w:rPr>
              <w:t> </w:t>
            </w:r>
            <w:r>
              <w:rPr>
                <w:i/>
                <w:color w:val="3C3C3B"/>
                <w:spacing w:val="-4"/>
                <w:sz w:val="20"/>
              </w:rPr>
              <w:t>Report</w:t>
            </w:r>
            <w:r>
              <w:rPr>
                <w:i/>
                <w:color w:val="3C3C3B"/>
                <w:spacing w:val="-10"/>
                <w:sz w:val="20"/>
              </w:rPr>
              <w:t> </w:t>
            </w:r>
            <w:r>
              <w:rPr>
                <w:i/>
                <w:color w:val="3C3C3B"/>
                <w:spacing w:val="-4"/>
                <w:sz w:val="20"/>
              </w:rPr>
              <w:t>2016</w:t>
            </w:r>
            <w:r>
              <w:rPr>
                <w:color w:val="3C3C3B"/>
                <w:spacing w:val="-4"/>
                <w:sz w:val="20"/>
              </w:rPr>
              <w:t>.</w:t>
            </w:r>
          </w:p>
        </w:tc>
      </w:tr>
      <w:tr>
        <w:trPr>
          <w:trHeight w:val="606" w:hRule="atLeast"/>
        </w:trPr>
        <w:tc>
          <w:tcPr>
            <w:tcW w:w="9298" w:type="dxa"/>
            <w:shd w:val="clear" w:color="auto" w:fill="F2F5F5"/>
          </w:tcPr>
          <w:p>
            <w:pPr>
              <w:pStyle w:val="TableParagraph"/>
              <w:spacing w:line="266" w:lineRule="auto" w:before="67"/>
              <w:rPr>
                <w:sz w:val="20"/>
              </w:rPr>
            </w:pPr>
            <w:r>
              <w:rPr>
                <w:color w:val="3C3C3B"/>
                <w:spacing w:val="-2"/>
                <w:sz w:val="20"/>
              </w:rPr>
              <w:t>Consumer</w:t>
            </w:r>
            <w:r>
              <w:rPr>
                <w:color w:val="3C3C3B"/>
                <w:spacing w:val="-12"/>
                <w:sz w:val="20"/>
              </w:rPr>
              <w:t> </w:t>
            </w:r>
            <w:r>
              <w:rPr>
                <w:color w:val="3C3C3B"/>
                <w:spacing w:val="-2"/>
                <w:sz w:val="20"/>
              </w:rPr>
              <w:t>Utilities</w:t>
            </w:r>
            <w:r>
              <w:rPr>
                <w:color w:val="3C3C3B"/>
                <w:spacing w:val="-12"/>
                <w:sz w:val="20"/>
              </w:rPr>
              <w:t> </w:t>
            </w:r>
            <w:r>
              <w:rPr>
                <w:color w:val="3C3C3B"/>
                <w:spacing w:val="-2"/>
                <w:sz w:val="20"/>
              </w:rPr>
              <w:t>Advocacy</w:t>
            </w:r>
            <w:r>
              <w:rPr>
                <w:color w:val="3C3C3B"/>
                <w:spacing w:val="-12"/>
                <w:sz w:val="20"/>
              </w:rPr>
              <w:t> </w:t>
            </w:r>
            <w:r>
              <w:rPr>
                <w:color w:val="3C3C3B"/>
                <w:spacing w:val="-2"/>
                <w:sz w:val="20"/>
              </w:rPr>
              <w:t>Centre</w:t>
            </w:r>
            <w:r>
              <w:rPr>
                <w:color w:val="3C3C3B"/>
                <w:spacing w:val="-12"/>
                <w:sz w:val="20"/>
              </w:rPr>
              <w:t> </w:t>
            </w:r>
            <w:r>
              <w:rPr>
                <w:color w:val="3C3C3B"/>
                <w:spacing w:val="-2"/>
                <w:sz w:val="20"/>
              </w:rPr>
              <w:t>(CUAC)</w:t>
            </w:r>
            <w:r>
              <w:rPr>
                <w:color w:val="3C3C3B"/>
                <w:spacing w:val="-12"/>
                <w:sz w:val="20"/>
              </w:rPr>
              <w:t> </w:t>
            </w:r>
            <w:r>
              <w:rPr>
                <w:color w:val="3C3C3B"/>
                <w:spacing w:val="-2"/>
                <w:sz w:val="20"/>
              </w:rPr>
              <w:t>2012,</w:t>
            </w:r>
            <w:r>
              <w:rPr>
                <w:color w:val="3C3C3B"/>
                <w:spacing w:val="-12"/>
                <w:sz w:val="20"/>
              </w:rPr>
              <w:t> </w:t>
            </w:r>
            <w:r>
              <w:rPr>
                <w:i/>
                <w:color w:val="3C3C3B"/>
                <w:spacing w:val="-2"/>
                <w:sz w:val="20"/>
              </w:rPr>
              <w:t>Fixing</w:t>
            </w:r>
            <w:r>
              <w:rPr>
                <w:i/>
                <w:color w:val="3C3C3B"/>
                <w:spacing w:val="-12"/>
                <w:sz w:val="20"/>
              </w:rPr>
              <w:t> </w:t>
            </w:r>
            <w:r>
              <w:rPr>
                <w:i/>
                <w:color w:val="3C3C3B"/>
                <w:spacing w:val="-2"/>
                <w:sz w:val="20"/>
              </w:rPr>
              <w:t>up</w:t>
            </w:r>
            <w:r>
              <w:rPr>
                <w:i/>
                <w:color w:val="3C3C3B"/>
                <w:spacing w:val="-12"/>
                <w:sz w:val="20"/>
              </w:rPr>
              <w:t> </w:t>
            </w:r>
            <w:r>
              <w:rPr>
                <w:i/>
                <w:color w:val="3C3C3B"/>
                <w:spacing w:val="-2"/>
                <w:sz w:val="20"/>
              </w:rPr>
              <w:t>fixed</w:t>
            </w:r>
            <w:r>
              <w:rPr>
                <w:i/>
                <w:color w:val="3C3C3B"/>
                <w:spacing w:val="-12"/>
                <w:sz w:val="20"/>
              </w:rPr>
              <w:t> </w:t>
            </w:r>
            <w:r>
              <w:rPr>
                <w:i/>
                <w:color w:val="3C3C3B"/>
                <w:spacing w:val="-2"/>
                <w:sz w:val="20"/>
              </w:rPr>
              <w:t>term</w:t>
            </w:r>
            <w:r>
              <w:rPr>
                <w:i/>
                <w:color w:val="3C3C3B"/>
                <w:spacing w:val="-11"/>
                <w:sz w:val="20"/>
              </w:rPr>
              <w:t> </w:t>
            </w:r>
            <w:r>
              <w:rPr>
                <w:i/>
                <w:color w:val="3C3C3B"/>
                <w:spacing w:val="-2"/>
                <w:sz w:val="20"/>
              </w:rPr>
              <w:t>contracts</w:t>
            </w:r>
            <w:r>
              <w:rPr>
                <w:i/>
                <w:color w:val="3C3C3B"/>
                <w:spacing w:val="-12"/>
                <w:sz w:val="20"/>
              </w:rPr>
              <w:t> </w:t>
            </w:r>
            <w:r>
              <w:rPr>
                <w:i/>
                <w:color w:val="3C3C3B"/>
                <w:spacing w:val="-2"/>
                <w:sz w:val="20"/>
              </w:rPr>
              <w:t>for</w:t>
            </w:r>
            <w:r>
              <w:rPr>
                <w:i/>
                <w:color w:val="3C3C3B"/>
                <w:spacing w:val="-12"/>
                <w:sz w:val="20"/>
              </w:rPr>
              <w:t> </w:t>
            </w:r>
            <w:r>
              <w:rPr>
                <w:i/>
                <w:color w:val="3C3C3B"/>
                <w:spacing w:val="-2"/>
                <w:sz w:val="20"/>
              </w:rPr>
              <w:t>energy</w:t>
            </w:r>
            <w:r>
              <w:rPr>
                <w:i/>
                <w:color w:val="3C3C3B"/>
                <w:spacing w:val="-12"/>
                <w:sz w:val="20"/>
              </w:rPr>
              <w:t> </w:t>
            </w:r>
            <w:r>
              <w:rPr>
                <w:i/>
                <w:color w:val="3C3C3B"/>
                <w:spacing w:val="-2"/>
                <w:sz w:val="20"/>
              </w:rPr>
              <w:t>customers: </w:t>
            </w:r>
            <w:r>
              <w:rPr>
                <w:i/>
                <w:color w:val="3C3C3B"/>
                <w:sz w:val="20"/>
              </w:rPr>
              <w:t>What consumers are saying</w:t>
            </w:r>
            <w:r>
              <w:rPr>
                <w:color w:val="3C3C3B"/>
                <w:sz w:val="20"/>
              </w:rPr>
              <w:t>.</w:t>
            </w:r>
          </w:p>
        </w:tc>
      </w:tr>
      <w:tr>
        <w:trPr>
          <w:trHeight w:val="862" w:hRule="atLeast"/>
        </w:trPr>
        <w:tc>
          <w:tcPr>
            <w:tcW w:w="9298" w:type="dxa"/>
            <w:shd w:val="clear" w:color="auto" w:fill="FBFBFA"/>
          </w:tcPr>
          <w:p>
            <w:pPr>
              <w:pStyle w:val="TableParagraph"/>
              <w:spacing w:line="266" w:lineRule="auto" w:before="67"/>
              <w:ind w:right="670"/>
              <w:jc w:val="both"/>
              <w:rPr>
                <w:sz w:val="20"/>
              </w:rPr>
            </w:pPr>
            <w:r>
              <w:rPr>
                <w:color w:val="3C3C3B"/>
                <w:spacing w:val="-4"/>
                <w:sz w:val="20"/>
              </w:rPr>
              <w:t>Commonwealth</w:t>
            </w:r>
            <w:r>
              <w:rPr>
                <w:color w:val="3C3C3B"/>
                <w:spacing w:val="-5"/>
                <w:sz w:val="20"/>
              </w:rPr>
              <w:t> </w:t>
            </w:r>
            <w:r>
              <w:rPr>
                <w:color w:val="3C3C3B"/>
                <w:spacing w:val="-4"/>
                <w:sz w:val="20"/>
              </w:rPr>
              <w:t>Scientific</w:t>
            </w:r>
            <w:r>
              <w:rPr>
                <w:color w:val="3C3C3B"/>
                <w:spacing w:val="-5"/>
                <w:sz w:val="20"/>
              </w:rPr>
              <w:t> </w:t>
            </w:r>
            <w:r>
              <w:rPr>
                <w:color w:val="3C3C3B"/>
                <w:spacing w:val="-4"/>
                <w:sz w:val="20"/>
              </w:rPr>
              <w:t>and</w:t>
            </w:r>
            <w:r>
              <w:rPr>
                <w:color w:val="3C3C3B"/>
                <w:spacing w:val="-5"/>
                <w:sz w:val="20"/>
              </w:rPr>
              <w:t> </w:t>
            </w:r>
            <w:r>
              <w:rPr>
                <w:color w:val="3C3C3B"/>
                <w:spacing w:val="-4"/>
                <w:sz w:val="20"/>
              </w:rPr>
              <w:t>Industrial</w:t>
            </w:r>
            <w:r>
              <w:rPr>
                <w:color w:val="3C3C3B"/>
                <w:spacing w:val="-5"/>
                <w:sz w:val="20"/>
              </w:rPr>
              <w:t> </w:t>
            </w:r>
            <w:r>
              <w:rPr>
                <w:color w:val="3C3C3B"/>
                <w:spacing w:val="-4"/>
                <w:sz w:val="20"/>
              </w:rPr>
              <w:t>Research</w:t>
            </w:r>
            <w:r>
              <w:rPr>
                <w:color w:val="3C3C3B"/>
                <w:spacing w:val="-5"/>
                <w:sz w:val="20"/>
              </w:rPr>
              <w:t> </w:t>
            </w:r>
            <w:r>
              <w:rPr>
                <w:color w:val="3C3C3B"/>
                <w:spacing w:val="-4"/>
                <w:sz w:val="20"/>
              </w:rPr>
              <w:t>Organisation</w:t>
            </w:r>
            <w:r>
              <w:rPr>
                <w:color w:val="3C3C3B"/>
                <w:spacing w:val="-5"/>
                <w:sz w:val="20"/>
              </w:rPr>
              <w:t> </w:t>
            </w:r>
            <w:r>
              <w:rPr>
                <w:color w:val="3C3C3B"/>
                <w:spacing w:val="-4"/>
                <w:sz w:val="20"/>
              </w:rPr>
              <w:t>(CSIRO)</w:t>
            </w:r>
            <w:r>
              <w:rPr>
                <w:color w:val="3C3C3B"/>
                <w:spacing w:val="-5"/>
                <w:sz w:val="20"/>
              </w:rPr>
              <w:t> </w:t>
            </w:r>
            <w:r>
              <w:rPr>
                <w:color w:val="3C3C3B"/>
                <w:spacing w:val="-4"/>
                <w:sz w:val="20"/>
              </w:rPr>
              <w:t>2017,</w:t>
            </w:r>
            <w:r>
              <w:rPr>
                <w:color w:val="3C3C3B"/>
                <w:spacing w:val="-5"/>
                <w:sz w:val="20"/>
              </w:rPr>
              <w:t> </w:t>
            </w:r>
            <w:r>
              <w:rPr>
                <w:i/>
                <w:color w:val="3C3C3B"/>
                <w:spacing w:val="-4"/>
                <w:sz w:val="20"/>
              </w:rPr>
              <w:t>Exploring</w:t>
            </w:r>
            <w:r>
              <w:rPr>
                <w:i/>
                <w:color w:val="3C3C3B"/>
                <w:spacing w:val="-5"/>
                <w:sz w:val="20"/>
              </w:rPr>
              <w:t> </w:t>
            </w:r>
            <w:r>
              <w:rPr>
                <w:i/>
                <w:color w:val="3C3C3B"/>
                <w:spacing w:val="-4"/>
                <w:sz w:val="20"/>
              </w:rPr>
              <w:t>the</w:t>
            </w:r>
            <w:r>
              <w:rPr>
                <w:i/>
                <w:color w:val="3C3C3B"/>
                <w:spacing w:val="-5"/>
                <w:sz w:val="20"/>
              </w:rPr>
              <w:t> </w:t>
            </w:r>
            <w:r>
              <w:rPr>
                <w:i/>
                <w:color w:val="3C3C3B"/>
                <w:spacing w:val="-4"/>
                <w:sz w:val="20"/>
              </w:rPr>
              <w:t>drivers </w:t>
            </w:r>
            <w:r>
              <w:rPr>
                <w:i/>
                <w:color w:val="3C3C3B"/>
                <w:sz w:val="20"/>
              </w:rPr>
              <w:t>and</w:t>
            </w:r>
            <w:r>
              <w:rPr>
                <w:i/>
                <w:color w:val="3C3C3B"/>
                <w:spacing w:val="-12"/>
                <w:sz w:val="20"/>
              </w:rPr>
              <w:t> </w:t>
            </w:r>
            <w:r>
              <w:rPr>
                <w:i/>
                <w:color w:val="3C3C3B"/>
                <w:sz w:val="20"/>
              </w:rPr>
              <w:t>barriers</w:t>
            </w:r>
            <w:r>
              <w:rPr>
                <w:i/>
                <w:color w:val="3C3C3B"/>
                <w:spacing w:val="-12"/>
                <w:sz w:val="20"/>
              </w:rPr>
              <w:t> </w:t>
            </w:r>
            <w:r>
              <w:rPr>
                <w:i/>
                <w:color w:val="3C3C3B"/>
                <w:sz w:val="20"/>
              </w:rPr>
              <w:t>of</w:t>
            </w:r>
            <w:r>
              <w:rPr>
                <w:i/>
                <w:color w:val="3C3C3B"/>
                <w:spacing w:val="-12"/>
                <w:sz w:val="20"/>
              </w:rPr>
              <w:t> </w:t>
            </w:r>
            <w:r>
              <w:rPr>
                <w:i/>
                <w:color w:val="3C3C3B"/>
                <w:sz w:val="20"/>
              </w:rPr>
              <w:t>consumer</w:t>
            </w:r>
            <w:r>
              <w:rPr>
                <w:i/>
                <w:color w:val="3C3C3B"/>
                <w:spacing w:val="-12"/>
                <w:sz w:val="20"/>
              </w:rPr>
              <w:t> </w:t>
            </w:r>
            <w:r>
              <w:rPr>
                <w:i/>
                <w:color w:val="3C3C3B"/>
                <w:sz w:val="20"/>
              </w:rPr>
              <w:t>engagement</w:t>
            </w:r>
            <w:r>
              <w:rPr>
                <w:i/>
                <w:color w:val="3C3C3B"/>
                <w:spacing w:val="-12"/>
                <w:sz w:val="20"/>
              </w:rPr>
              <w:t> </w:t>
            </w:r>
            <w:r>
              <w:rPr>
                <w:i/>
                <w:color w:val="3C3C3B"/>
                <w:sz w:val="20"/>
              </w:rPr>
              <w:t>in</w:t>
            </w:r>
            <w:r>
              <w:rPr>
                <w:i/>
                <w:color w:val="3C3C3B"/>
                <w:spacing w:val="-12"/>
                <w:sz w:val="20"/>
              </w:rPr>
              <w:t> </w:t>
            </w:r>
            <w:r>
              <w:rPr>
                <w:i/>
                <w:color w:val="3C3C3B"/>
                <w:sz w:val="20"/>
              </w:rPr>
              <w:t>the</w:t>
            </w:r>
            <w:r>
              <w:rPr>
                <w:i/>
                <w:color w:val="3C3C3B"/>
                <w:spacing w:val="-12"/>
                <w:sz w:val="20"/>
              </w:rPr>
              <w:t> </w:t>
            </w:r>
            <w:r>
              <w:rPr>
                <w:i/>
                <w:color w:val="3C3C3B"/>
                <w:sz w:val="20"/>
              </w:rPr>
              <w:t>Victorian</w:t>
            </w:r>
            <w:r>
              <w:rPr>
                <w:i/>
                <w:color w:val="3C3C3B"/>
                <w:spacing w:val="-12"/>
                <w:sz w:val="20"/>
              </w:rPr>
              <w:t> </w:t>
            </w:r>
            <w:r>
              <w:rPr>
                <w:i/>
                <w:color w:val="3C3C3B"/>
                <w:sz w:val="20"/>
              </w:rPr>
              <w:t>retail</w:t>
            </w:r>
            <w:r>
              <w:rPr>
                <w:i/>
                <w:color w:val="3C3C3B"/>
                <w:spacing w:val="-12"/>
                <w:sz w:val="20"/>
              </w:rPr>
              <w:t> </w:t>
            </w:r>
            <w:r>
              <w:rPr>
                <w:i/>
                <w:color w:val="3C3C3B"/>
                <w:sz w:val="20"/>
              </w:rPr>
              <w:t>energy</w:t>
            </w:r>
            <w:r>
              <w:rPr>
                <w:i/>
                <w:color w:val="3C3C3B"/>
                <w:spacing w:val="-12"/>
                <w:sz w:val="20"/>
              </w:rPr>
              <w:t> </w:t>
            </w:r>
            <w:r>
              <w:rPr>
                <w:i/>
                <w:color w:val="3C3C3B"/>
                <w:sz w:val="20"/>
              </w:rPr>
              <w:t>market</w:t>
            </w:r>
            <w:r>
              <w:rPr>
                <w:color w:val="3C3C3B"/>
                <w:sz w:val="20"/>
              </w:rPr>
              <w:t>,</w:t>
            </w:r>
            <w:r>
              <w:rPr>
                <w:color w:val="3C3C3B"/>
                <w:spacing w:val="-12"/>
                <w:sz w:val="20"/>
              </w:rPr>
              <w:t> </w:t>
            </w:r>
            <w:r>
              <w:rPr>
                <w:color w:val="3C3C3B"/>
                <w:sz w:val="20"/>
              </w:rPr>
              <w:t>prepared</w:t>
            </w:r>
            <w:r>
              <w:rPr>
                <w:color w:val="3C3C3B"/>
                <w:spacing w:val="-12"/>
                <w:sz w:val="20"/>
              </w:rPr>
              <w:t> </w:t>
            </w:r>
            <w:r>
              <w:rPr>
                <w:color w:val="3C3C3B"/>
                <w:sz w:val="20"/>
              </w:rPr>
              <w:t>for</w:t>
            </w:r>
            <w:r>
              <w:rPr>
                <w:color w:val="3C3C3B"/>
                <w:spacing w:val="-12"/>
                <w:sz w:val="20"/>
              </w:rPr>
              <w:t> </w:t>
            </w:r>
            <w:r>
              <w:rPr>
                <w:color w:val="3C3C3B"/>
                <w:sz w:val="20"/>
              </w:rPr>
              <w:t>Victorian Department</w:t>
            </w:r>
            <w:r>
              <w:rPr>
                <w:color w:val="3C3C3B"/>
                <w:spacing w:val="-14"/>
                <w:sz w:val="20"/>
              </w:rPr>
              <w:t> </w:t>
            </w:r>
            <w:r>
              <w:rPr>
                <w:color w:val="3C3C3B"/>
                <w:sz w:val="20"/>
              </w:rPr>
              <w:t>of</w:t>
            </w:r>
            <w:r>
              <w:rPr>
                <w:color w:val="3C3C3B"/>
                <w:spacing w:val="-14"/>
                <w:sz w:val="20"/>
              </w:rPr>
              <w:t> </w:t>
            </w:r>
            <w:r>
              <w:rPr>
                <w:color w:val="3C3C3B"/>
                <w:sz w:val="20"/>
              </w:rPr>
              <w:t>Environment,</w:t>
            </w:r>
            <w:r>
              <w:rPr>
                <w:color w:val="3C3C3B"/>
                <w:spacing w:val="-14"/>
                <w:sz w:val="20"/>
              </w:rPr>
              <w:t> </w:t>
            </w:r>
            <w:r>
              <w:rPr>
                <w:color w:val="3C3C3B"/>
                <w:sz w:val="20"/>
              </w:rPr>
              <w:t>Land,</w:t>
            </w:r>
            <w:r>
              <w:rPr>
                <w:color w:val="3C3C3B"/>
                <w:spacing w:val="-14"/>
                <w:sz w:val="20"/>
              </w:rPr>
              <w:t> </w:t>
            </w:r>
            <w:r>
              <w:rPr>
                <w:color w:val="3C3C3B"/>
                <w:sz w:val="20"/>
              </w:rPr>
              <w:t>Water</w:t>
            </w:r>
            <w:r>
              <w:rPr>
                <w:color w:val="3C3C3B"/>
                <w:spacing w:val="-14"/>
                <w:sz w:val="20"/>
              </w:rPr>
              <w:t> </w:t>
            </w:r>
            <w:r>
              <w:rPr>
                <w:color w:val="3C3C3B"/>
                <w:sz w:val="20"/>
              </w:rPr>
              <w:t>and</w:t>
            </w:r>
            <w:r>
              <w:rPr>
                <w:color w:val="3C3C3B"/>
                <w:spacing w:val="-13"/>
                <w:sz w:val="20"/>
              </w:rPr>
              <w:t> </w:t>
            </w:r>
            <w:r>
              <w:rPr>
                <w:color w:val="3C3C3B"/>
                <w:sz w:val="20"/>
              </w:rPr>
              <w:t>Planning,</w:t>
            </w:r>
            <w:r>
              <w:rPr>
                <w:color w:val="3C3C3B"/>
                <w:spacing w:val="-14"/>
                <w:sz w:val="20"/>
              </w:rPr>
              <w:t> </w:t>
            </w:r>
            <w:r>
              <w:rPr>
                <w:color w:val="3C3C3B"/>
                <w:sz w:val="20"/>
              </w:rPr>
              <w:t>April</w:t>
            </w:r>
            <w:r>
              <w:rPr>
                <w:color w:val="3C3C3B"/>
                <w:spacing w:val="-14"/>
                <w:sz w:val="20"/>
              </w:rPr>
              <w:t> </w:t>
            </w:r>
            <w:r>
              <w:rPr>
                <w:color w:val="3C3C3B"/>
                <w:sz w:val="20"/>
              </w:rPr>
              <w:t>2017.</w:t>
            </w:r>
          </w:p>
        </w:tc>
      </w:tr>
      <w:tr>
        <w:trPr>
          <w:trHeight w:val="606" w:hRule="atLeast"/>
        </w:trPr>
        <w:tc>
          <w:tcPr>
            <w:tcW w:w="9298" w:type="dxa"/>
            <w:shd w:val="clear" w:color="auto" w:fill="F2F5F5"/>
          </w:tcPr>
          <w:p>
            <w:pPr>
              <w:pStyle w:val="TableParagraph"/>
              <w:spacing w:line="266" w:lineRule="auto" w:before="67"/>
              <w:rPr>
                <w:sz w:val="20"/>
              </w:rPr>
            </w:pPr>
            <w:r>
              <w:rPr>
                <w:color w:val="3C3C3B"/>
                <w:sz w:val="20"/>
              </w:rPr>
              <w:t>Department</w:t>
            </w:r>
            <w:r>
              <w:rPr>
                <w:color w:val="3C3C3B"/>
                <w:spacing w:val="-10"/>
                <w:sz w:val="20"/>
              </w:rPr>
              <w:t> </w:t>
            </w:r>
            <w:r>
              <w:rPr>
                <w:color w:val="3C3C3B"/>
                <w:sz w:val="20"/>
              </w:rPr>
              <w:t>of</w:t>
            </w:r>
            <w:r>
              <w:rPr>
                <w:color w:val="3C3C3B"/>
                <w:spacing w:val="-10"/>
                <w:sz w:val="20"/>
              </w:rPr>
              <w:t> </w:t>
            </w:r>
            <w:r>
              <w:rPr>
                <w:color w:val="3C3C3B"/>
                <w:sz w:val="20"/>
              </w:rPr>
              <w:t>Health</w:t>
            </w:r>
            <w:r>
              <w:rPr>
                <w:color w:val="3C3C3B"/>
                <w:spacing w:val="-10"/>
                <w:sz w:val="20"/>
              </w:rPr>
              <w:t> </w:t>
            </w:r>
            <w:r>
              <w:rPr>
                <w:color w:val="3C3C3B"/>
                <w:sz w:val="20"/>
              </w:rPr>
              <w:t>and</w:t>
            </w:r>
            <w:r>
              <w:rPr>
                <w:color w:val="3C3C3B"/>
                <w:spacing w:val="-10"/>
                <w:sz w:val="20"/>
              </w:rPr>
              <w:t> </w:t>
            </w:r>
            <w:r>
              <w:rPr>
                <w:color w:val="3C3C3B"/>
                <w:sz w:val="20"/>
              </w:rPr>
              <w:t>Human</w:t>
            </w:r>
            <w:r>
              <w:rPr>
                <w:color w:val="3C3C3B"/>
                <w:spacing w:val="-10"/>
                <w:sz w:val="20"/>
              </w:rPr>
              <w:t> </w:t>
            </w:r>
            <w:r>
              <w:rPr>
                <w:color w:val="3C3C3B"/>
                <w:sz w:val="20"/>
              </w:rPr>
              <w:t>Services</w:t>
            </w:r>
            <w:r>
              <w:rPr>
                <w:color w:val="3C3C3B"/>
                <w:spacing w:val="-10"/>
                <w:sz w:val="20"/>
              </w:rPr>
              <w:t> </w:t>
            </w:r>
            <w:r>
              <w:rPr>
                <w:color w:val="3C3C3B"/>
                <w:sz w:val="20"/>
              </w:rPr>
              <w:t>(DHHS)</w:t>
            </w:r>
            <w:r>
              <w:rPr>
                <w:color w:val="3C3C3B"/>
                <w:spacing w:val="-10"/>
                <w:sz w:val="20"/>
              </w:rPr>
              <w:t> </w:t>
            </w:r>
            <w:r>
              <w:rPr>
                <w:color w:val="3C3C3B"/>
                <w:sz w:val="20"/>
              </w:rPr>
              <w:t>2016,</w:t>
            </w:r>
            <w:r>
              <w:rPr>
                <w:color w:val="3C3C3B"/>
                <w:spacing w:val="-10"/>
                <w:sz w:val="20"/>
              </w:rPr>
              <w:t> </w:t>
            </w:r>
            <w:r>
              <w:rPr>
                <w:i/>
                <w:color w:val="3C3C3B"/>
                <w:sz w:val="20"/>
              </w:rPr>
              <w:t>Victorian</w:t>
            </w:r>
            <w:r>
              <w:rPr>
                <w:i/>
                <w:color w:val="3C3C3B"/>
                <w:spacing w:val="-10"/>
                <w:sz w:val="20"/>
              </w:rPr>
              <w:t> </w:t>
            </w:r>
            <w:r>
              <w:rPr>
                <w:i/>
                <w:color w:val="3C3C3B"/>
                <w:sz w:val="20"/>
              </w:rPr>
              <w:t>Utility</w:t>
            </w:r>
            <w:r>
              <w:rPr>
                <w:i/>
                <w:color w:val="3C3C3B"/>
                <w:spacing w:val="-10"/>
                <w:sz w:val="20"/>
              </w:rPr>
              <w:t> </w:t>
            </w:r>
            <w:r>
              <w:rPr>
                <w:i/>
                <w:color w:val="3C3C3B"/>
                <w:sz w:val="20"/>
              </w:rPr>
              <w:t>Consumption</w:t>
            </w:r>
            <w:r>
              <w:rPr>
                <w:i/>
                <w:color w:val="3C3C3B"/>
                <w:spacing w:val="-10"/>
                <w:sz w:val="20"/>
              </w:rPr>
              <w:t> </w:t>
            </w:r>
            <w:r>
              <w:rPr>
                <w:i/>
                <w:color w:val="3C3C3B"/>
                <w:sz w:val="20"/>
              </w:rPr>
              <w:t>Household </w:t>
            </w:r>
            <w:r>
              <w:rPr>
                <w:i/>
                <w:color w:val="3C3C3B"/>
                <w:spacing w:val="-4"/>
                <w:sz w:val="20"/>
              </w:rPr>
              <w:t>Survey</w:t>
            </w:r>
            <w:r>
              <w:rPr>
                <w:i/>
                <w:color w:val="3C3C3B"/>
                <w:spacing w:val="-5"/>
                <w:sz w:val="20"/>
              </w:rPr>
              <w:t> </w:t>
            </w:r>
            <w:r>
              <w:rPr>
                <w:i/>
                <w:color w:val="3C3C3B"/>
                <w:spacing w:val="-4"/>
                <w:sz w:val="20"/>
              </w:rPr>
              <w:t>2015</w:t>
            </w:r>
            <w:r>
              <w:rPr>
                <w:i/>
                <w:color w:val="3C3C3B"/>
                <w:spacing w:val="-5"/>
                <w:sz w:val="20"/>
              </w:rPr>
              <w:t> </w:t>
            </w:r>
            <w:r>
              <w:rPr>
                <w:i/>
                <w:color w:val="3C3C3B"/>
                <w:spacing w:val="-4"/>
                <w:sz w:val="20"/>
              </w:rPr>
              <w:t>(Incorporating</w:t>
            </w:r>
            <w:r>
              <w:rPr>
                <w:i/>
                <w:color w:val="3C3C3B"/>
                <w:spacing w:val="-5"/>
                <w:sz w:val="20"/>
              </w:rPr>
              <w:t> </w:t>
            </w:r>
            <w:r>
              <w:rPr>
                <w:i/>
                <w:color w:val="3C3C3B"/>
                <w:spacing w:val="-4"/>
                <w:sz w:val="20"/>
              </w:rPr>
              <w:t>errata</w:t>
            </w:r>
            <w:r>
              <w:rPr>
                <w:i/>
                <w:color w:val="3C3C3B"/>
                <w:spacing w:val="-5"/>
                <w:sz w:val="20"/>
              </w:rPr>
              <w:t> </w:t>
            </w:r>
            <w:r>
              <w:rPr>
                <w:i/>
                <w:color w:val="3C3C3B"/>
                <w:spacing w:val="-4"/>
                <w:sz w:val="20"/>
              </w:rPr>
              <w:t>September</w:t>
            </w:r>
            <w:r>
              <w:rPr>
                <w:i/>
                <w:color w:val="3C3C3B"/>
                <w:spacing w:val="-5"/>
                <w:sz w:val="20"/>
              </w:rPr>
              <w:t> </w:t>
            </w:r>
            <w:r>
              <w:rPr>
                <w:i/>
                <w:color w:val="3C3C3B"/>
                <w:spacing w:val="-4"/>
                <w:sz w:val="20"/>
              </w:rPr>
              <w:t>2016)</w:t>
            </w:r>
            <w:r>
              <w:rPr>
                <w:color w:val="3C3C3B"/>
                <w:spacing w:val="-4"/>
                <w:sz w:val="20"/>
              </w:rPr>
              <w:t>,</w:t>
            </w:r>
            <w:r>
              <w:rPr>
                <w:color w:val="3C3C3B"/>
                <w:spacing w:val="-5"/>
                <w:sz w:val="20"/>
              </w:rPr>
              <w:t> </w:t>
            </w:r>
            <w:r>
              <w:rPr>
                <w:color w:val="3C3C3B"/>
                <w:spacing w:val="-4"/>
                <w:sz w:val="20"/>
              </w:rPr>
              <w:t>prepared</w:t>
            </w:r>
            <w:r>
              <w:rPr>
                <w:color w:val="3C3C3B"/>
                <w:spacing w:val="-5"/>
                <w:sz w:val="20"/>
              </w:rPr>
              <w:t> </w:t>
            </w:r>
            <w:r>
              <w:rPr>
                <w:color w:val="3C3C3B"/>
                <w:spacing w:val="-4"/>
                <w:sz w:val="20"/>
              </w:rPr>
              <w:t>by</w:t>
            </w:r>
            <w:r>
              <w:rPr>
                <w:color w:val="3C3C3B"/>
                <w:spacing w:val="-5"/>
                <w:sz w:val="20"/>
              </w:rPr>
              <w:t> </w:t>
            </w:r>
            <w:r>
              <w:rPr>
                <w:color w:val="3C3C3B"/>
                <w:spacing w:val="-4"/>
                <w:sz w:val="20"/>
              </w:rPr>
              <w:t>Roy</w:t>
            </w:r>
            <w:r>
              <w:rPr>
                <w:color w:val="3C3C3B"/>
                <w:spacing w:val="-5"/>
                <w:sz w:val="20"/>
              </w:rPr>
              <w:t> </w:t>
            </w:r>
            <w:r>
              <w:rPr>
                <w:color w:val="3C3C3B"/>
                <w:spacing w:val="-4"/>
                <w:sz w:val="20"/>
              </w:rPr>
              <w:t>Morgan</w:t>
            </w:r>
            <w:r>
              <w:rPr>
                <w:color w:val="3C3C3B"/>
                <w:spacing w:val="-5"/>
                <w:sz w:val="20"/>
              </w:rPr>
              <w:t> </w:t>
            </w:r>
            <w:r>
              <w:rPr>
                <w:color w:val="3C3C3B"/>
                <w:spacing w:val="-4"/>
                <w:sz w:val="20"/>
              </w:rPr>
              <w:t>Research</w:t>
            </w:r>
            <w:r>
              <w:rPr>
                <w:color w:val="3C3C3B"/>
                <w:spacing w:val="-5"/>
                <w:sz w:val="20"/>
              </w:rPr>
              <w:t> </w:t>
            </w:r>
            <w:r>
              <w:rPr>
                <w:color w:val="3C3C3B"/>
                <w:spacing w:val="-4"/>
                <w:sz w:val="20"/>
              </w:rPr>
              <w:t>Ltd,</w:t>
            </w:r>
            <w:r>
              <w:rPr>
                <w:color w:val="3C3C3B"/>
                <w:spacing w:val="-5"/>
                <w:sz w:val="20"/>
              </w:rPr>
              <w:t> </w:t>
            </w:r>
            <w:r>
              <w:rPr>
                <w:color w:val="3C3C3B"/>
                <w:spacing w:val="-4"/>
                <w:sz w:val="20"/>
              </w:rPr>
              <w:t>March</w:t>
            </w:r>
            <w:r>
              <w:rPr>
                <w:color w:val="3C3C3B"/>
                <w:spacing w:val="-5"/>
                <w:sz w:val="20"/>
              </w:rPr>
              <w:t> </w:t>
            </w:r>
            <w:r>
              <w:rPr>
                <w:color w:val="3C3C3B"/>
                <w:spacing w:val="-4"/>
                <w:sz w:val="20"/>
              </w:rPr>
              <w:t>2016</w:t>
            </w:r>
          </w:p>
        </w:tc>
      </w:tr>
      <w:tr>
        <w:trPr>
          <w:trHeight w:val="350" w:hRule="atLeast"/>
        </w:trPr>
        <w:tc>
          <w:tcPr>
            <w:tcW w:w="9298" w:type="dxa"/>
            <w:shd w:val="clear" w:color="auto" w:fill="FBFBFA"/>
          </w:tcPr>
          <w:p>
            <w:pPr>
              <w:pStyle w:val="TableParagraph"/>
              <w:spacing w:before="67"/>
              <w:rPr>
                <w:sz w:val="20"/>
              </w:rPr>
            </w:pPr>
            <w:r>
              <w:rPr>
                <w:color w:val="3C3C3B"/>
                <w:spacing w:val="-6"/>
                <w:sz w:val="20"/>
              </w:rPr>
              <w:t>Energy</w:t>
            </w:r>
            <w:r>
              <w:rPr>
                <w:color w:val="3C3C3B"/>
                <w:spacing w:val="-2"/>
                <w:sz w:val="20"/>
              </w:rPr>
              <w:t> </w:t>
            </w:r>
            <w:r>
              <w:rPr>
                <w:color w:val="3C3C3B"/>
                <w:spacing w:val="-6"/>
                <w:sz w:val="20"/>
              </w:rPr>
              <w:t>Consumers</w:t>
            </w:r>
            <w:r>
              <w:rPr>
                <w:color w:val="3C3C3B"/>
                <w:spacing w:val="-2"/>
                <w:sz w:val="20"/>
              </w:rPr>
              <w:t> </w:t>
            </w:r>
            <w:r>
              <w:rPr>
                <w:color w:val="3C3C3B"/>
                <w:spacing w:val="-6"/>
                <w:sz w:val="20"/>
              </w:rPr>
              <w:t>Australia</w:t>
            </w:r>
            <w:r>
              <w:rPr>
                <w:color w:val="3C3C3B"/>
                <w:spacing w:val="-2"/>
                <w:sz w:val="20"/>
              </w:rPr>
              <w:t> </w:t>
            </w:r>
            <w:r>
              <w:rPr>
                <w:color w:val="3C3C3B"/>
                <w:spacing w:val="-6"/>
                <w:sz w:val="20"/>
              </w:rPr>
              <w:t>(ECA)</w:t>
            </w:r>
            <w:r>
              <w:rPr>
                <w:color w:val="3C3C3B"/>
                <w:spacing w:val="-1"/>
                <w:sz w:val="20"/>
              </w:rPr>
              <w:t> </w:t>
            </w:r>
            <w:r>
              <w:rPr>
                <w:color w:val="3C3C3B"/>
                <w:spacing w:val="-6"/>
                <w:sz w:val="20"/>
              </w:rPr>
              <w:t>2017,</w:t>
            </w:r>
            <w:r>
              <w:rPr>
                <w:color w:val="3C3C3B"/>
                <w:spacing w:val="-2"/>
                <w:sz w:val="20"/>
              </w:rPr>
              <w:t> </w:t>
            </w:r>
            <w:r>
              <w:rPr>
                <w:color w:val="3C3C3B"/>
                <w:spacing w:val="-6"/>
                <w:sz w:val="20"/>
              </w:rPr>
              <w:t>Retail</w:t>
            </w:r>
            <w:r>
              <w:rPr>
                <w:color w:val="3C3C3B"/>
                <w:spacing w:val="-2"/>
                <w:sz w:val="20"/>
              </w:rPr>
              <w:t> </w:t>
            </w:r>
            <w:r>
              <w:rPr>
                <w:color w:val="3C3C3B"/>
                <w:spacing w:val="-6"/>
                <w:sz w:val="20"/>
              </w:rPr>
              <w:t>Energy</w:t>
            </w:r>
            <w:r>
              <w:rPr>
                <w:color w:val="3C3C3B"/>
                <w:spacing w:val="-1"/>
                <w:sz w:val="20"/>
              </w:rPr>
              <w:t> </w:t>
            </w:r>
            <w:r>
              <w:rPr>
                <w:color w:val="3C3C3B"/>
                <w:spacing w:val="-6"/>
                <w:sz w:val="20"/>
              </w:rPr>
              <w:t>Market</w:t>
            </w:r>
            <w:r>
              <w:rPr>
                <w:color w:val="3C3C3B"/>
                <w:spacing w:val="-2"/>
                <w:sz w:val="20"/>
              </w:rPr>
              <w:t> </w:t>
            </w:r>
            <w:r>
              <w:rPr>
                <w:color w:val="3C3C3B"/>
                <w:spacing w:val="-6"/>
                <w:sz w:val="20"/>
              </w:rPr>
              <w:t>research,</w:t>
            </w:r>
            <w:r>
              <w:rPr>
                <w:color w:val="3C3C3B"/>
                <w:spacing w:val="-2"/>
                <w:sz w:val="20"/>
              </w:rPr>
              <w:t> </w:t>
            </w:r>
            <w:r>
              <w:rPr>
                <w:color w:val="3C3C3B"/>
                <w:spacing w:val="-6"/>
                <w:sz w:val="20"/>
              </w:rPr>
              <w:t>April</w:t>
            </w:r>
            <w:r>
              <w:rPr>
                <w:color w:val="3C3C3B"/>
                <w:spacing w:val="-1"/>
                <w:sz w:val="20"/>
              </w:rPr>
              <w:t> </w:t>
            </w:r>
            <w:r>
              <w:rPr>
                <w:color w:val="3C3C3B"/>
                <w:spacing w:val="-6"/>
                <w:sz w:val="20"/>
              </w:rPr>
              <w:t>2017</w:t>
            </w:r>
          </w:p>
        </w:tc>
      </w:tr>
      <w:tr>
        <w:trPr>
          <w:trHeight w:val="606" w:hRule="atLeast"/>
        </w:trPr>
        <w:tc>
          <w:tcPr>
            <w:tcW w:w="9298" w:type="dxa"/>
            <w:shd w:val="clear" w:color="auto" w:fill="F2F5F5"/>
          </w:tcPr>
          <w:p>
            <w:pPr>
              <w:pStyle w:val="TableParagraph"/>
              <w:spacing w:line="266" w:lineRule="auto" w:before="67"/>
              <w:rPr>
                <w:sz w:val="20"/>
              </w:rPr>
            </w:pPr>
            <w:r>
              <w:rPr>
                <w:color w:val="3C3C3B"/>
                <w:spacing w:val="-4"/>
                <w:sz w:val="20"/>
              </w:rPr>
              <w:t>Essential</w:t>
            </w:r>
            <w:r>
              <w:rPr>
                <w:color w:val="3C3C3B"/>
                <w:spacing w:val="-7"/>
                <w:sz w:val="20"/>
              </w:rPr>
              <w:t> </w:t>
            </w:r>
            <w:r>
              <w:rPr>
                <w:color w:val="3C3C3B"/>
                <w:spacing w:val="-4"/>
                <w:sz w:val="20"/>
              </w:rPr>
              <w:t>Services</w:t>
            </w:r>
            <w:r>
              <w:rPr>
                <w:color w:val="3C3C3B"/>
                <w:spacing w:val="-7"/>
                <w:sz w:val="20"/>
              </w:rPr>
              <w:t> </w:t>
            </w:r>
            <w:r>
              <w:rPr>
                <w:color w:val="3C3C3B"/>
                <w:spacing w:val="-4"/>
                <w:sz w:val="20"/>
              </w:rPr>
              <w:t>Commission</w:t>
            </w:r>
            <w:r>
              <w:rPr>
                <w:color w:val="3C3C3B"/>
                <w:spacing w:val="-7"/>
                <w:sz w:val="20"/>
              </w:rPr>
              <w:t> </w:t>
            </w:r>
            <w:r>
              <w:rPr>
                <w:color w:val="3C3C3B"/>
                <w:spacing w:val="-4"/>
                <w:sz w:val="20"/>
              </w:rPr>
              <w:t>(ESC)</w:t>
            </w:r>
            <w:r>
              <w:rPr>
                <w:color w:val="3C3C3B"/>
                <w:spacing w:val="-7"/>
                <w:sz w:val="20"/>
              </w:rPr>
              <w:t> </w:t>
            </w:r>
            <w:r>
              <w:rPr>
                <w:color w:val="3C3C3B"/>
                <w:spacing w:val="-4"/>
                <w:sz w:val="20"/>
              </w:rPr>
              <w:t>2013,</w:t>
            </w:r>
            <w:r>
              <w:rPr>
                <w:color w:val="3C3C3B"/>
                <w:spacing w:val="-7"/>
                <w:sz w:val="20"/>
              </w:rPr>
              <w:t> </w:t>
            </w:r>
            <w:r>
              <w:rPr>
                <w:i/>
                <w:color w:val="3C3C3B"/>
                <w:spacing w:val="-4"/>
                <w:sz w:val="20"/>
              </w:rPr>
              <w:t>Analysis</w:t>
            </w:r>
            <w:r>
              <w:rPr>
                <w:i/>
                <w:color w:val="3C3C3B"/>
                <w:spacing w:val="-7"/>
                <w:sz w:val="20"/>
              </w:rPr>
              <w:t> </w:t>
            </w:r>
            <w:r>
              <w:rPr>
                <w:i/>
                <w:color w:val="3C3C3B"/>
                <w:spacing w:val="-4"/>
                <w:sz w:val="20"/>
              </w:rPr>
              <w:t>of</w:t>
            </w:r>
            <w:r>
              <w:rPr>
                <w:i/>
                <w:color w:val="3C3C3B"/>
                <w:spacing w:val="-7"/>
                <w:sz w:val="20"/>
              </w:rPr>
              <w:t> </w:t>
            </w:r>
            <w:r>
              <w:rPr>
                <w:i/>
                <w:color w:val="3C3C3B"/>
                <w:spacing w:val="-4"/>
                <w:sz w:val="20"/>
              </w:rPr>
              <w:t>Electricity</w:t>
            </w:r>
            <w:r>
              <w:rPr>
                <w:i/>
                <w:color w:val="3C3C3B"/>
                <w:spacing w:val="-7"/>
                <w:sz w:val="20"/>
              </w:rPr>
              <w:t> </w:t>
            </w:r>
            <w:r>
              <w:rPr>
                <w:i/>
                <w:color w:val="3C3C3B"/>
                <w:spacing w:val="-4"/>
                <w:sz w:val="20"/>
              </w:rPr>
              <w:t>Retail</w:t>
            </w:r>
            <w:r>
              <w:rPr>
                <w:i/>
                <w:color w:val="3C3C3B"/>
                <w:spacing w:val="-7"/>
                <w:sz w:val="20"/>
              </w:rPr>
              <w:t> </w:t>
            </w:r>
            <w:r>
              <w:rPr>
                <w:i/>
                <w:color w:val="3C3C3B"/>
                <w:spacing w:val="-4"/>
                <w:sz w:val="20"/>
              </w:rPr>
              <w:t>Prices</w:t>
            </w:r>
            <w:r>
              <w:rPr>
                <w:i/>
                <w:color w:val="3C3C3B"/>
                <w:spacing w:val="-7"/>
                <w:sz w:val="20"/>
              </w:rPr>
              <w:t> </w:t>
            </w:r>
            <w:r>
              <w:rPr>
                <w:i/>
                <w:color w:val="3C3C3B"/>
                <w:spacing w:val="-4"/>
                <w:sz w:val="20"/>
              </w:rPr>
              <w:t>and</w:t>
            </w:r>
            <w:r>
              <w:rPr>
                <w:i/>
                <w:color w:val="3C3C3B"/>
                <w:spacing w:val="-7"/>
                <w:sz w:val="20"/>
              </w:rPr>
              <w:t> </w:t>
            </w:r>
            <w:r>
              <w:rPr>
                <w:i/>
                <w:color w:val="3C3C3B"/>
                <w:spacing w:val="-4"/>
                <w:sz w:val="20"/>
              </w:rPr>
              <w:t>Retail</w:t>
            </w:r>
            <w:r>
              <w:rPr>
                <w:i/>
                <w:color w:val="3C3C3B"/>
                <w:spacing w:val="-7"/>
                <w:sz w:val="20"/>
              </w:rPr>
              <w:t> </w:t>
            </w:r>
            <w:r>
              <w:rPr>
                <w:i/>
                <w:color w:val="3C3C3B"/>
                <w:spacing w:val="-4"/>
                <w:sz w:val="20"/>
              </w:rPr>
              <w:t>Margins</w:t>
            </w:r>
            <w:r>
              <w:rPr>
                <w:i/>
                <w:color w:val="3C3C3B"/>
                <w:spacing w:val="-7"/>
                <w:sz w:val="20"/>
              </w:rPr>
              <w:t> </w:t>
            </w:r>
            <w:r>
              <w:rPr>
                <w:i/>
                <w:color w:val="3C3C3B"/>
                <w:spacing w:val="-4"/>
                <w:sz w:val="20"/>
              </w:rPr>
              <w:t>2006</w:t>
            </w:r>
            <w:r>
              <w:rPr>
                <w:i/>
                <w:color w:val="3C3C3B"/>
                <w:spacing w:val="-7"/>
                <w:sz w:val="20"/>
              </w:rPr>
              <w:t> </w:t>
            </w:r>
            <w:r>
              <w:rPr>
                <w:i/>
                <w:color w:val="3C3C3B"/>
                <w:spacing w:val="-4"/>
                <w:sz w:val="20"/>
              </w:rPr>
              <w:t>- </w:t>
            </w:r>
            <w:r>
              <w:rPr>
                <w:i/>
                <w:color w:val="3C3C3B"/>
                <w:sz w:val="20"/>
              </w:rPr>
              <w:t>2012</w:t>
            </w:r>
            <w:r>
              <w:rPr>
                <w:color w:val="3C3C3B"/>
                <w:sz w:val="20"/>
              </w:rPr>
              <w:t>,</w:t>
            </w:r>
            <w:r>
              <w:rPr>
                <w:color w:val="3C3C3B"/>
                <w:spacing w:val="-6"/>
                <w:sz w:val="20"/>
              </w:rPr>
              <w:t> </w:t>
            </w:r>
            <w:r>
              <w:rPr>
                <w:color w:val="3C3C3B"/>
                <w:sz w:val="20"/>
              </w:rPr>
              <w:t>prepared</w:t>
            </w:r>
            <w:r>
              <w:rPr>
                <w:color w:val="3C3C3B"/>
                <w:spacing w:val="-6"/>
                <w:sz w:val="20"/>
              </w:rPr>
              <w:t> </w:t>
            </w:r>
            <w:r>
              <w:rPr>
                <w:color w:val="3C3C3B"/>
                <w:sz w:val="20"/>
              </w:rPr>
              <w:t>by</w:t>
            </w:r>
            <w:r>
              <w:rPr>
                <w:color w:val="3C3C3B"/>
                <w:spacing w:val="-6"/>
                <w:sz w:val="20"/>
              </w:rPr>
              <w:t> </w:t>
            </w:r>
            <w:r>
              <w:rPr>
                <w:color w:val="3C3C3B"/>
                <w:sz w:val="20"/>
              </w:rPr>
              <w:t>Sinclair</w:t>
            </w:r>
            <w:r>
              <w:rPr>
                <w:color w:val="3C3C3B"/>
                <w:spacing w:val="-6"/>
                <w:sz w:val="20"/>
              </w:rPr>
              <w:t> </w:t>
            </w:r>
            <w:r>
              <w:rPr>
                <w:color w:val="3C3C3B"/>
                <w:sz w:val="20"/>
              </w:rPr>
              <w:t>Knight</w:t>
            </w:r>
            <w:r>
              <w:rPr>
                <w:color w:val="3C3C3B"/>
                <w:spacing w:val="-6"/>
                <w:sz w:val="20"/>
              </w:rPr>
              <w:t> </w:t>
            </w:r>
            <w:r>
              <w:rPr>
                <w:color w:val="3C3C3B"/>
                <w:sz w:val="20"/>
              </w:rPr>
              <w:t>Merz,</w:t>
            </w:r>
            <w:r>
              <w:rPr>
                <w:color w:val="3C3C3B"/>
                <w:spacing w:val="-6"/>
                <w:sz w:val="20"/>
              </w:rPr>
              <w:t> </w:t>
            </w:r>
            <w:r>
              <w:rPr>
                <w:color w:val="3C3C3B"/>
                <w:sz w:val="20"/>
              </w:rPr>
              <w:t>May</w:t>
            </w:r>
            <w:r>
              <w:rPr>
                <w:color w:val="3C3C3B"/>
                <w:spacing w:val="-6"/>
                <w:sz w:val="20"/>
              </w:rPr>
              <w:t> </w:t>
            </w:r>
            <w:r>
              <w:rPr>
                <w:color w:val="3C3C3B"/>
                <w:sz w:val="20"/>
              </w:rPr>
              <w:t>2013.</w:t>
            </w:r>
          </w:p>
        </w:tc>
      </w:tr>
      <w:tr>
        <w:trPr>
          <w:trHeight w:val="350" w:hRule="atLeast"/>
        </w:trPr>
        <w:tc>
          <w:tcPr>
            <w:tcW w:w="9298" w:type="dxa"/>
            <w:shd w:val="clear" w:color="auto" w:fill="FBFBFA"/>
          </w:tcPr>
          <w:p>
            <w:pPr>
              <w:pStyle w:val="TableParagraph"/>
              <w:spacing w:before="67"/>
              <w:rPr>
                <w:sz w:val="20"/>
              </w:rPr>
            </w:pPr>
            <w:r>
              <w:rPr>
                <w:color w:val="3C3C3B"/>
                <w:spacing w:val="-6"/>
                <w:sz w:val="20"/>
              </w:rPr>
              <w:t>Essential</w:t>
            </w:r>
            <w:r>
              <w:rPr>
                <w:color w:val="3C3C3B"/>
                <w:sz w:val="20"/>
              </w:rPr>
              <w:t> </w:t>
            </w:r>
            <w:r>
              <w:rPr>
                <w:color w:val="3C3C3B"/>
                <w:spacing w:val="-6"/>
                <w:sz w:val="20"/>
              </w:rPr>
              <w:t>Services</w:t>
            </w:r>
            <w:r>
              <w:rPr>
                <w:color w:val="3C3C3B"/>
                <w:spacing w:val="1"/>
                <w:sz w:val="20"/>
              </w:rPr>
              <w:t> </w:t>
            </w:r>
            <w:r>
              <w:rPr>
                <w:color w:val="3C3C3B"/>
                <w:spacing w:val="-6"/>
                <w:sz w:val="20"/>
              </w:rPr>
              <w:t>Commission</w:t>
            </w:r>
            <w:r>
              <w:rPr>
                <w:color w:val="3C3C3B"/>
                <w:sz w:val="20"/>
              </w:rPr>
              <w:t> </w:t>
            </w:r>
            <w:r>
              <w:rPr>
                <w:color w:val="3C3C3B"/>
                <w:spacing w:val="-6"/>
                <w:sz w:val="20"/>
              </w:rPr>
              <w:t>(ESC)</w:t>
            </w:r>
            <w:r>
              <w:rPr>
                <w:color w:val="3C3C3B"/>
                <w:spacing w:val="1"/>
                <w:sz w:val="20"/>
              </w:rPr>
              <w:t> </w:t>
            </w:r>
            <w:r>
              <w:rPr>
                <w:color w:val="3C3C3B"/>
                <w:spacing w:val="-6"/>
                <w:sz w:val="20"/>
              </w:rPr>
              <w:t>2016:</w:t>
            </w:r>
            <w:r>
              <w:rPr>
                <w:color w:val="3C3C3B"/>
                <w:sz w:val="20"/>
              </w:rPr>
              <w:t> </w:t>
            </w:r>
            <w:r>
              <w:rPr>
                <w:i/>
                <w:color w:val="3C3C3B"/>
                <w:spacing w:val="-6"/>
                <w:sz w:val="20"/>
              </w:rPr>
              <w:t>Victorian</w:t>
            </w:r>
            <w:r>
              <w:rPr>
                <w:i/>
                <w:color w:val="3C3C3B"/>
                <w:spacing w:val="1"/>
                <w:sz w:val="20"/>
              </w:rPr>
              <w:t> </w:t>
            </w:r>
            <w:r>
              <w:rPr>
                <w:i/>
                <w:color w:val="3C3C3B"/>
                <w:spacing w:val="-6"/>
                <w:sz w:val="20"/>
              </w:rPr>
              <w:t>Energy</w:t>
            </w:r>
            <w:r>
              <w:rPr>
                <w:i/>
                <w:color w:val="3C3C3B"/>
                <w:sz w:val="20"/>
              </w:rPr>
              <w:t> </w:t>
            </w:r>
            <w:r>
              <w:rPr>
                <w:i/>
                <w:color w:val="3C3C3B"/>
                <w:spacing w:val="-6"/>
                <w:sz w:val="20"/>
              </w:rPr>
              <w:t>Market</w:t>
            </w:r>
            <w:r>
              <w:rPr>
                <w:i/>
                <w:color w:val="3C3C3B"/>
                <w:spacing w:val="1"/>
                <w:sz w:val="20"/>
              </w:rPr>
              <w:t> </w:t>
            </w:r>
            <w:r>
              <w:rPr>
                <w:i/>
                <w:color w:val="3C3C3B"/>
                <w:spacing w:val="-6"/>
                <w:sz w:val="20"/>
              </w:rPr>
              <w:t>Report</w:t>
            </w:r>
            <w:r>
              <w:rPr>
                <w:i/>
                <w:color w:val="3C3C3B"/>
                <w:sz w:val="20"/>
              </w:rPr>
              <w:t> </w:t>
            </w:r>
            <w:r>
              <w:rPr>
                <w:i/>
                <w:color w:val="3C3C3B"/>
                <w:spacing w:val="-6"/>
                <w:sz w:val="20"/>
              </w:rPr>
              <w:t>2015-16</w:t>
            </w:r>
            <w:r>
              <w:rPr>
                <w:color w:val="3C3C3B"/>
                <w:spacing w:val="-6"/>
                <w:sz w:val="20"/>
              </w:rPr>
              <w:t>,</w:t>
            </w:r>
            <w:r>
              <w:rPr>
                <w:color w:val="3C3C3B"/>
                <w:spacing w:val="1"/>
                <w:sz w:val="20"/>
              </w:rPr>
              <w:t> </w:t>
            </w:r>
            <w:r>
              <w:rPr>
                <w:color w:val="3C3C3B"/>
                <w:spacing w:val="-6"/>
                <w:sz w:val="20"/>
              </w:rPr>
              <w:t>November</w:t>
            </w:r>
            <w:r>
              <w:rPr>
                <w:color w:val="3C3C3B"/>
                <w:spacing w:val="1"/>
                <w:sz w:val="20"/>
              </w:rPr>
              <w:t> </w:t>
            </w:r>
            <w:r>
              <w:rPr>
                <w:color w:val="3C3C3B"/>
                <w:spacing w:val="-6"/>
                <w:sz w:val="20"/>
              </w:rPr>
              <w:t>2016.</w:t>
            </w:r>
          </w:p>
        </w:tc>
      </w:tr>
      <w:tr>
        <w:trPr>
          <w:trHeight w:val="606" w:hRule="atLeast"/>
        </w:trPr>
        <w:tc>
          <w:tcPr>
            <w:tcW w:w="9298" w:type="dxa"/>
            <w:shd w:val="clear" w:color="auto" w:fill="F2F5F5"/>
          </w:tcPr>
          <w:p>
            <w:pPr>
              <w:pStyle w:val="TableParagraph"/>
              <w:spacing w:line="266" w:lineRule="auto" w:before="67"/>
              <w:ind w:right="314"/>
              <w:rPr>
                <w:sz w:val="20"/>
              </w:rPr>
            </w:pPr>
            <w:r>
              <w:rPr>
                <w:color w:val="3C3C3B"/>
                <w:spacing w:val="-4"/>
                <w:sz w:val="20"/>
              </w:rPr>
              <w:t>Essential</w:t>
            </w:r>
            <w:r>
              <w:rPr>
                <w:color w:val="3C3C3B"/>
                <w:spacing w:val="-6"/>
                <w:sz w:val="20"/>
              </w:rPr>
              <w:t> </w:t>
            </w:r>
            <w:r>
              <w:rPr>
                <w:color w:val="3C3C3B"/>
                <w:spacing w:val="-4"/>
                <w:sz w:val="20"/>
              </w:rPr>
              <w:t>Services</w:t>
            </w:r>
            <w:r>
              <w:rPr>
                <w:color w:val="3C3C3B"/>
                <w:spacing w:val="-6"/>
                <w:sz w:val="20"/>
              </w:rPr>
              <w:t> </w:t>
            </w:r>
            <w:r>
              <w:rPr>
                <w:color w:val="3C3C3B"/>
                <w:spacing w:val="-4"/>
                <w:sz w:val="20"/>
              </w:rPr>
              <w:t>Commission</w:t>
            </w:r>
            <w:r>
              <w:rPr>
                <w:color w:val="3C3C3B"/>
                <w:spacing w:val="-6"/>
                <w:sz w:val="20"/>
              </w:rPr>
              <w:t> </w:t>
            </w:r>
            <w:r>
              <w:rPr>
                <w:color w:val="3C3C3B"/>
                <w:spacing w:val="-4"/>
                <w:sz w:val="20"/>
              </w:rPr>
              <w:t>(ESC)</w:t>
            </w:r>
            <w:r>
              <w:rPr>
                <w:color w:val="3C3C3B"/>
                <w:spacing w:val="-6"/>
                <w:sz w:val="20"/>
              </w:rPr>
              <w:t> </w:t>
            </w:r>
            <w:r>
              <w:rPr>
                <w:color w:val="3C3C3B"/>
                <w:spacing w:val="-4"/>
                <w:sz w:val="20"/>
              </w:rPr>
              <w:t>2016,</w:t>
            </w:r>
            <w:r>
              <w:rPr>
                <w:color w:val="3C3C3B"/>
                <w:spacing w:val="-6"/>
                <w:sz w:val="20"/>
              </w:rPr>
              <w:t> </w:t>
            </w:r>
            <w:r>
              <w:rPr>
                <w:i/>
                <w:color w:val="3C3C3B"/>
                <w:spacing w:val="-4"/>
                <w:sz w:val="20"/>
              </w:rPr>
              <w:t>Supporting</w:t>
            </w:r>
            <w:r>
              <w:rPr>
                <w:i/>
                <w:color w:val="3C3C3B"/>
                <w:spacing w:val="-6"/>
                <w:sz w:val="20"/>
              </w:rPr>
              <w:t> </w:t>
            </w:r>
            <w:r>
              <w:rPr>
                <w:i/>
                <w:color w:val="3C3C3B"/>
                <w:spacing w:val="-4"/>
                <w:sz w:val="20"/>
              </w:rPr>
              <w:t>customers,</w:t>
            </w:r>
            <w:r>
              <w:rPr>
                <w:i/>
                <w:color w:val="3C3C3B"/>
                <w:spacing w:val="-6"/>
                <w:sz w:val="20"/>
              </w:rPr>
              <w:t> </w:t>
            </w:r>
            <w:r>
              <w:rPr>
                <w:i/>
                <w:color w:val="3C3C3B"/>
                <w:spacing w:val="-4"/>
                <w:sz w:val="20"/>
              </w:rPr>
              <w:t>avoiding</w:t>
            </w:r>
            <w:r>
              <w:rPr>
                <w:i/>
                <w:color w:val="3C3C3B"/>
                <w:spacing w:val="-6"/>
                <w:sz w:val="20"/>
              </w:rPr>
              <w:t> </w:t>
            </w:r>
            <w:r>
              <w:rPr>
                <w:i/>
                <w:color w:val="3C3C3B"/>
                <w:spacing w:val="-4"/>
                <w:sz w:val="20"/>
              </w:rPr>
              <w:t>labels:</w:t>
            </w:r>
            <w:r>
              <w:rPr>
                <w:i/>
                <w:color w:val="3C3C3B"/>
                <w:spacing w:val="-6"/>
                <w:sz w:val="20"/>
              </w:rPr>
              <w:t> </w:t>
            </w:r>
            <w:r>
              <w:rPr>
                <w:i/>
                <w:color w:val="3C3C3B"/>
                <w:spacing w:val="-4"/>
                <w:sz w:val="20"/>
              </w:rPr>
              <w:t>Energy</w:t>
            </w:r>
            <w:r>
              <w:rPr>
                <w:i/>
                <w:color w:val="3C3C3B"/>
                <w:spacing w:val="-6"/>
                <w:sz w:val="20"/>
              </w:rPr>
              <w:t> </w:t>
            </w:r>
            <w:r>
              <w:rPr>
                <w:i/>
                <w:color w:val="3C3C3B"/>
                <w:spacing w:val="-4"/>
                <w:sz w:val="20"/>
              </w:rPr>
              <w:t>hardship </w:t>
            </w:r>
            <w:r>
              <w:rPr>
                <w:i/>
                <w:color w:val="3C3C3B"/>
                <w:sz w:val="20"/>
              </w:rPr>
              <w:t>inquiry final report, Final report</w:t>
            </w:r>
            <w:r>
              <w:rPr>
                <w:color w:val="3C3C3B"/>
                <w:sz w:val="20"/>
              </w:rPr>
              <w:t>, February 2016.</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p>
      <w:pPr>
        <w:spacing w:before="98"/>
        <w:ind w:left="728" w:right="0" w:firstLine="0"/>
        <w:jc w:val="left"/>
        <w:rPr>
          <w:b/>
          <w:sz w:val="24"/>
        </w:rPr>
      </w:pPr>
      <w:r>
        <w:rPr>
          <w:b/>
          <w:color w:val="B37B80"/>
          <w:spacing w:val="-5"/>
          <w:sz w:val="24"/>
        </w:rPr>
        <w:t>61</w:t>
      </w:r>
    </w:p>
    <w:p>
      <w:pPr>
        <w:spacing w:after="0"/>
        <w:jc w:val="left"/>
        <w:rPr>
          <w:sz w:val="24"/>
        </w:rPr>
        <w:sectPr>
          <w:pgSz w:w="11910" w:h="16840"/>
          <w:pgMar w:top="0" w:bottom="280" w:left="0" w:right="560"/>
        </w:sectPr>
      </w:pPr>
    </w:p>
    <w:p>
      <w:pPr>
        <w:pStyle w:val="BodyText"/>
        <w:spacing w:before="10"/>
        <w:rPr>
          <w:b/>
          <w:sz w:val="8"/>
        </w:rPr>
      </w:pPr>
      <w:r>
        <w:rPr/>
        <mc:AlternateContent>
          <mc:Choice Requires="wps">
            <w:drawing>
              <wp:anchor distT="0" distB="0" distL="0" distR="0" allowOverlap="1" layoutInCell="1" locked="0" behindDoc="0" simplePos="0" relativeHeight="15892480">
                <wp:simplePos x="0" y="0"/>
                <wp:positionH relativeFrom="page">
                  <wp:posOffset>6804013</wp:posOffset>
                </wp:positionH>
                <wp:positionV relativeFrom="page">
                  <wp:posOffset>585004</wp:posOffset>
                </wp:positionV>
                <wp:extent cx="1270" cy="9603105"/>
                <wp:effectExtent l="0" t="0" r="0" b="0"/>
                <wp:wrapNone/>
                <wp:docPr id="1977" name="Graphic 1977"/>
                <wp:cNvGraphicFramePr>
                  <a:graphicFrameLocks/>
                </wp:cNvGraphicFramePr>
                <a:graphic>
                  <a:graphicData uri="http://schemas.microsoft.com/office/word/2010/wordprocessingShape">
                    <wps:wsp>
                      <wps:cNvPr id="1977" name="Graphic 1977"/>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2480" from="535.749084pt,46.063316pt" to="535.749084pt,802.205316pt" stroked="true" strokeweight="1pt" strokecolor="#4e868e">
                <v:stroke dashstyle="solid"/>
                <w10:wrap type="none"/>
              </v:line>
            </w:pict>
          </mc:Fallback>
        </mc:AlternateContent>
      </w: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8"/>
      </w:tblGrid>
      <w:tr>
        <w:trPr>
          <w:trHeight w:val="606" w:hRule="atLeast"/>
        </w:trPr>
        <w:tc>
          <w:tcPr>
            <w:tcW w:w="9298" w:type="dxa"/>
            <w:shd w:val="clear" w:color="auto" w:fill="F2F5F5"/>
          </w:tcPr>
          <w:p>
            <w:pPr>
              <w:pStyle w:val="TableParagraph"/>
              <w:spacing w:line="266" w:lineRule="auto" w:before="66"/>
              <w:rPr>
                <w:sz w:val="20"/>
              </w:rPr>
            </w:pPr>
            <w:r>
              <w:rPr>
                <w:color w:val="3C3C3B"/>
                <w:spacing w:val="-6"/>
                <w:sz w:val="20"/>
              </w:rPr>
              <w:t>Essential Services Commission (ESC) 2017, </w:t>
            </w:r>
            <w:r>
              <w:rPr>
                <w:i/>
                <w:color w:val="3C3C3B"/>
                <w:spacing w:val="-6"/>
                <w:sz w:val="20"/>
              </w:rPr>
              <w:t>Victorian Energy Market Update 2016-17, Issue 2 – January </w:t>
            </w:r>
            <w:r>
              <w:rPr>
                <w:i/>
                <w:color w:val="3C3C3B"/>
                <w:spacing w:val="-6"/>
                <w:sz w:val="20"/>
              </w:rPr>
              <w:t>to </w:t>
            </w:r>
            <w:r>
              <w:rPr>
                <w:i/>
                <w:color w:val="3C3C3B"/>
                <w:sz w:val="20"/>
              </w:rPr>
              <w:t>March 2017</w:t>
            </w:r>
            <w:r>
              <w:rPr>
                <w:color w:val="3C3C3B"/>
                <w:sz w:val="20"/>
              </w:rPr>
              <w:t>, June 2017.</w:t>
            </w:r>
          </w:p>
        </w:tc>
      </w:tr>
      <w:tr>
        <w:trPr>
          <w:trHeight w:val="350" w:hRule="atLeast"/>
        </w:trPr>
        <w:tc>
          <w:tcPr>
            <w:tcW w:w="9298" w:type="dxa"/>
            <w:shd w:val="clear" w:color="auto" w:fill="FBFBFA"/>
          </w:tcPr>
          <w:p>
            <w:pPr>
              <w:pStyle w:val="TableParagraph"/>
              <w:spacing w:before="67"/>
              <w:rPr>
                <w:sz w:val="20"/>
              </w:rPr>
            </w:pPr>
            <w:r>
              <w:rPr>
                <w:color w:val="3C3C3B"/>
                <w:spacing w:val="-4"/>
                <w:sz w:val="20"/>
              </w:rPr>
              <w:t>Essential</w:t>
            </w:r>
            <w:r>
              <w:rPr>
                <w:color w:val="3C3C3B"/>
                <w:spacing w:val="-9"/>
                <w:sz w:val="20"/>
              </w:rPr>
              <w:t> </w:t>
            </w:r>
            <w:r>
              <w:rPr>
                <w:color w:val="3C3C3B"/>
                <w:spacing w:val="-4"/>
                <w:sz w:val="20"/>
              </w:rPr>
              <w:t>Services</w:t>
            </w:r>
            <w:r>
              <w:rPr>
                <w:color w:val="3C3C3B"/>
                <w:spacing w:val="-9"/>
                <w:sz w:val="20"/>
              </w:rPr>
              <w:t> </w:t>
            </w:r>
            <w:r>
              <w:rPr>
                <w:color w:val="3C3C3B"/>
                <w:spacing w:val="-4"/>
                <w:sz w:val="20"/>
              </w:rPr>
              <w:t>Commission</w:t>
            </w:r>
            <w:r>
              <w:rPr>
                <w:color w:val="3C3C3B"/>
                <w:spacing w:val="-9"/>
                <w:sz w:val="20"/>
              </w:rPr>
              <w:t> </w:t>
            </w:r>
            <w:r>
              <w:rPr>
                <w:color w:val="3C3C3B"/>
                <w:spacing w:val="-4"/>
                <w:sz w:val="20"/>
              </w:rPr>
              <w:t>(ESC)</w:t>
            </w:r>
            <w:r>
              <w:rPr>
                <w:color w:val="3C3C3B"/>
                <w:spacing w:val="-9"/>
                <w:sz w:val="20"/>
              </w:rPr>
              <w:t> </w:t>
            </w:r>
            <w:r>
              <w:rPr>
                <w:color w:val="3C3C3B"/>
                <w:spacing w:val="-4"/>
                <w:sz w:val="20"/>
              </w:rPr>
              <w:t>2017,</w:t>
            </w:r>
            <w:r>
              <w:rPr>
                <w:color w:val="3C3C3B"/>
                <w:spacing w:val="-8"/>
                <w:sz w:val="20"/>
              </w:rPr>
              <w:t> </w:t>
            </w:r>
            <w:r>
              <w:rPr>
                <w:i/>
                <w:color w:val="3C3C3B"/>
                <w:spacing w:val="-4"/>
                <w:sz w:val="20"/>
              </w:rPr>
              <w:t>Payment</w:t>
            </w:r>
            <w:r>
              <w:rPr>
                <w:i/>
                <w:color w:val="3C3C3B"/>
                <w:spacing w:val="-9"/>
                <w:sz w:val="20"/>
              </w:rPr>
              <w:t> </w:t>
            </w:r>
            <w:r>
              <w:rPr>
                <w:i/>
                <w:color w:val="3C3C3B"/>
                <w:spacing w:val="-4"/>
                <w:sz w:val="20"/>
              </w:rPr>
              <w:t>difficulty</w:t>
            </w:r>
            <w:r>
              <w:rPr>
                <w:i/>
                <w:color w:val="3C3C3B"/>
                <w:spacing w:val="-9"/>
                <w:sz w:val="20"/>
              </w:rPr>
              <w:t> </w:t>
            </w:r>
            <w:r>
              <w:rPr>
                <w:i/>
                <w:color w:val="3C3C3B"/>
                <w:spacing w:val="-4"/>
                <w:sz w:val="20"/>
              </w:rPr>
              <w:t>framework:</w:t>
            </w:r>
            <w:r>
              <w:rPr>
                <w:i/>
                <w:color w:val="3C3C3B"/>
                <w:spacing w:val="-9"/>
                <w:sz w:val="20"/>
              </w:rPr>
              <w:t> </w:t>
            </w:r>
            <w:r>
              <w:rPr>
                <w:i/>
                <w:color w:val="3C3C3B"/>
                <w:spacing w:val="-4"/>
                <w:sz w:val="20"/>
              </w:rPr>
              <w:t>New</w:t>
            </w:r>
            <w:r>
              <w:rPr>
                <w:i/>
                <w:color w:val="3C3C3B"/>
                <w:spacing w:val="-9"/>
                <w:sz w:val="20"/>
              </w:rPr>
              <w:t> </w:t>
            </w:r>
            <w:r>
              <w:rPr>
                <w:i/>
                <w:color w:val="3C3C3B"/>
                <w:spacing w:val="-4"/>
                <w:sz w:val="20"/>
              </w:rPr>
              <w:t>draft</w:t>
            </w:r>
            <w:r>
              <w:rPr>
                <w:i/>
                <w:color w:val="3C3C3B"/>
                <w:spacing w:val="-8"/>
                <w:sz w:val="20"/>
              </w:rPr>
              <w:t> </w:t>
            </w:r>
            <w:r>
              <w:rPr>
                <w:i/>
                <w:color w:val="3C3C3B"/>
                <w:spacing w:val="-4"/>
                <w:sz w:val="20"/>
              </w:rPr>
              <w:t>decision</w:t>
            </w:r>
            <w:r>
              <w:rPr>
                <w:color w:val="3C3C3B"/>
                <w:spacing w:val="-4"/>
                <w:sz w:val="20"/>
              </w:rPr>
              <w:t>,</w:t>
            </w:r>
            <w:r>
              <w:rPr>
                <w:color w:val="3C3C3B"/>
                <w:spacing w:val="-9"/>
                <w:sz w:val="20"/>
              </w:rPr>
              <w:t> </w:t>
            </w:r>
            <w:r>
              <w:rPr>
                <w:color w:val="3C3C3B"/>
                <w:spacing w:val="-4"/>
                <w:sz w:val="20"/>
              </w:rPr>
              <w:t>May</w:t>
            </w:r>
            <w:r>
              <w:rPr>
                <w:color w:val="3C3C3B"/>
                <w:spacing w:val="-9"/>
                <w:sz w:val="20"/>
              </w:rPr>
              <w:t> </w:t>
            </w:r>
            <w:r>
              <w:rPr>
                <w:color w:val="3C3C3B"/>
                <w:spacing w:val="-4"/>
                <w:sz w:val="20"/>
              </w:rPr>
              <w:t>2017.</w:t>
            </w:r>
          </w:p>
        </w:tc>
      </w:tr>
      <w:tr>
        <w:trPr>
          <w:trHeight w:val="350" w:hRule="atLeast"/>
        </w:trPr>
        <w:tc>
          <w:tcPr>
            <w:tcW w:w="9298" w:type="dxa"/>
            <w:shd w:val="clear" w:color="auto" w:fill="F2F5F5"/>
          </w:tcPr>
          <w:p>
            <w:pPr>
              <w:pStyle w:val="TableParagraph"/>
              <w:spacing w:before="67"/>
              <w:rPr>
                <w:sz w:val="20"/>
              </w:rPr>
            </w:pPr>
            <w:r>
              <w:rPr>
                <w:color w:val="3C3C3B"/>
                <w:spacing w:val="-4"/>
                <w:sz w:val="20"/>
              </w:rPr>
              <w:t>Grattan</w:t>
            </w:r>
            <w:r>
              <w:rPr>
                <w:color w:val="3C3C3B"/>
                <w:spacing w:val="-3"/>
                <w:sz w:val="20"/>
              </w:rPr>
              <w:t> </w:t>
            </w:r>
            <w:r>
              <w:rPr>
                <w:color w:val="3C3C3B"/>
                <w:spacing w:val="-4"/>
                <w:sz w:val="20"/>
              </w:rPr>
              <w:t>Institute</w:t>
            </w:r>
            <w:r>
              <w:rPr>
                <w:color w:val="3C3C3B"/>
                <w:spacing w:val="-3"/>
                <w:sz w:val="20"/>
              </w:rPr>
              <w:t> </w:t>
            </w:r>
            <w:r>
              <w:rPr>
                <w:color w:val="3C3C3B"/>
                <w:spacing w:val="-4"/>
                <w:sz w:val="20"/>
              </w:rPr>
              <w:t>2017,</w:t>
            </w:r>
            <w:r>
              <w:rPr>
                <w:color w:val="3C3C3B"/>
                <w:spacing w:val="-2"/>
                <w:sz w:val="20"/>
              </w:rPr>
              <w:t> </w:t>
            </w:r>
            <w:r>
              <w:rPr>
                <w:i/>
                <w:color w:val="3C3C3B"/>
                <w:spacing w:val="-4"/>
                <w:sz w:val="20"/>
              </w:rPr>
              <w:t>Price</w:t>
            </w:r>
            <w:r>
              <w:rPr>
                <w:i/>
                <w:color w:val="3C3C3B"/>
                <w:spacing w:val="-3"/>
                <w:sz w:val="20"/>
              </w:rPr>
              <w:t> </w:t>
            </w:r>
            <w:r>
              <w:rPr>
                <w:i/>
                <w:color w:val="3C3C3B"/>
                <w:spacing w:val="-4"/>
                <w:sz w:val="20"/>
              </w:rPr>
              <w:t>shock,</w:t>
            </w:r>
            <w:r>
              <w:rPr>
                <w:i/>
                <w:color w:val="3C3C3B"/>
                <w:spacing w:val="-2"/>
                <w:sz w:val="20"/>
              </w:rPr>
              <w:t> </w:t>
            </w:r>
            <w:r>
              <w:rPr>
                <w:i/>
                <w:color w:val="3C3C3B"/>
                <w:spacing w:val="-4"/>
                <w:sz w:val="20"/>
              </w:rPr>
              <w:t>is</w:t>
            </w:r>
            <w:r>
              <w:rPr>
                <w:i/>
                <w:color w:val="3C3C3B"/>
                <w:spacing w:val="-3"/>
                <w:sz w:val="20"/>
              </w:rPr>
              <w:t> </w:t>
            </w:r>
            <w:r>
              <w:rPr>
                <w:i/>
                <w:color w:val="3C3C3B"/>
                <w:spacing w:val="-4"/>
                <w:sz w:val="20"/>
              </w:rPr>
              <w:t>the</w:t>
            </w:r>
            <w:r>
              <w:rPr>
                <w:i/>
                <w:color w:val="3C3C3B"/>
                <w:spacing w:val="-2"/>
                <w:sz w:val="20"/>
              </w:rPr>
              <w:t> </w:t>
            </w:r>
            <w:r>
              <w:rPr>
                <w:i/>
                <w:color w:val="3C3C3B"/>
                <w:spacing w:val="-4"/>
                <w:sz w:val="20"/>
              </w:rPr>
              <w:t>electricity</w:t>
            </w:r>
            <w:r>
              <w:rPr>
                <w:i/>
                <w:color w:val="3C3C3B"/>
                <w:spacing w:val="-3"/>
                <w:sz w:val="20"/>
              </w:rPr>
              <w:t> </w:t>
            </w:r>
            <w:r>
              <w:rPr>
                <w:i/>
                <w:color w:val="3C3C3B"/>
                <w:spacing w:val="-4"/>
                <w:sz w:val="20"/>
              </w:rPr>
              <w:t>market</w:t>
            </w:r>
            <w:r>
              <w:rPr>
                <w:i/>
                <w:color w:val="3C3C3B"/>
                <w:spacing w:val="-2"/>
                <w:sz w:val="20"/>
              </w:rPr>
              <w:t> </w:t>
            </w:r>
            <w:r>
              <w:rPr>
                <w:i/>
                <w:color w:val="3C3C3B"/>
                <w:spacing w:val="-4"/>
                <w:sz w:val="20"/>
              </w:rPr>
              <w:t>failing</w:t>
            </w:r>
            <w:r>
              <w:rPr>
                <w:i/>
                <w:color w:val="3C3C3B"/>
                <w:spacing w:val="-3"/>
                <w:sz w:val="20"/>
              </w:rPr>
              <w:t> </w:t>
            </w:r>
            <w:r>
              <w:rPr>
                <w:i/>
                <w:color w:val="3C3C3B"/>
                <w:spacing w:val="-4"/>
                <w:sz w:val="20"/>
              </w:rPr>
              <w:t>consumers?</w:t>
            </w:r>
            <w:r>
              <w:rPr>
                <w:color w:val="3C3C3B"/>
                <w:spacing w:val="-4"/>
                <w:sz w:val="20"/>
              </w:rPr>
              <w:t>,</w:t>
            </w:r>
            <w:r>
              <w:rPr>
                <w:color w:val="3C3C3B"/>
                <w:spacing w:val="-2"/>
                <w:sz w:val="20"/>
              </w:rPr>
              <w:t> </w:t>
            </w:r>
            <w:r>
              <w:rPr>
                <w:color w:val="3C3C3B"/>
                <w:spacing w:val="-4"/>
                <w:sz w:val="20"/>
              </w:rPr>
              <w:t>March</w:t>
            </w:r>
            <w:r>
              <w:rPr>
                <w:color w:val="3C3C3B"/>
                <w:spacing w:val="-3"/>
                <w:sz w:val="20"/>
              </w:rPr>
              <w:t> </w:t>
            </w:r>
            <w:r>
              <w:rPr>
                <w:color w:val="3C3C3B"/>
                <w:spacing w:val="-4"/>
                <w:sz w:val="20"/>
              </w:rPr>
              <w:t>2017.”</w:t>
            </w:r>
          </w:p>
        </w:tc>
      </w:tr>
      <w:tr>
        <w:trPr>
          <w:trHeight w:val="606" w:hRule="atLeast"/>
        </w:trPr>
        <w:tc>
          <w:tcPr>
            <w:tcW w:w="9298" w:type="dxa"/>
            <w:shd w:val="clear" w:color="auto" w:fill="FBFBFA"/>
          </w:tcPr>
          <w:p>
            <w:pPr>
              <w:pStyle w:val="TableParagraph"/>
              <w:spacing w:line="266" w:lineRule="auto" w:before="67"/>
              <w:rPr>
                <w:sz w:val="20"/>
              </w:rPr>
            </w:pPr>
            <w:r>
              <w:rPr>
                <w:color w:val="3C3C3B"/>
                <w:spacing w:val="-4"/>
                <w:sz w:val="20"/>
              </w:rPr>
              <w:t>Independent Competition and Regulatory Commission (ICRC) 2017, </w:t>
            </w:r>
            <w:r>
              <w:rPr>
                <w:i/>
                <w:color w:val="3C3C3B"/>
                <w:spacing w:val="-4"/>
                <w:sz w:val="20"/>
              </w:rPr>
              <w:t>Standing offer prices for the supply </w:t>
            </w:r>
            <w:r>
              <w:rPr>
                <w:i/>
                <w:color w:val="3C3C3B"/>
                <w:spacing w:val="-4"/>
                <w:sz w:val="20"/>
              </w:rPr>
              <w:t>of </w:t>
            </w:r>
            <w:r>
              <w:rPr>
                <w:i/>
                <w:color w:val="3C3C3B"/>
                <w:spacing w:val="-2"/>
                <w:sz w:val="20"/>
              </w:rPr>
              <w:t>electricity</w:t>
            </w:r>
            <w:r>
              <w:rPr>
                <w:i/>
                <w:color w:val="3C3C3B"/>
                <w:spacing w:val="-7"/>
                <w:sz w:val="20"/>
              </w:rPr>
              <w:t> </w:t>
            </w:r>
            <w:r>
              <w:rPr>
                <w:i/>
                <w:color w:val="3C3C3B"/>
                <w:spacing w:val="-2"/>
                <w:sz w:val="20"/>
              </w:rPr>
              <w:t>to</w:t>
            </w:r>
            <w:r>
              <w:rPr>
                <w:i/>
                <w:color w:val="3C3C3B"/>
                <w:spacing w:val="-7"/>
                <w:sz w:val="20"/>
              </w:rPr>
              <w:t> </w:t>
            </w:r>
            <w:r>
              <w:rPr>
                <w:i/>
                <w:color w:val="3C3C3B"/>
                <w:spacing w:val="-2"/>
                <w:sz w:val="20"/>
              </w:rPr>
              <w:t>small</w:t>
            </w:r>
            <w:r>
              <w:rPr>
                <w:i/>
                <w:color w:val="3C3C3B"/>
                <w:spacing w:val="-7"/>
                <w:sz w:val="20"/>
              </w:rPr>
              <w:t> </w:t>
            </w:r>
            <w:r>
              <w:rPr>
                <w:i/>
                <w:color w:val="3C3C3B"/>
                <w:spacing w:val="-2"/>
                <w:sz w:val="20"/>
              </w:rPr>
              <w:t>consumers</w:t>
            </w:r>
            <w:r>
              <w:rPr>
                <w:i/>
                <w:color w:val="3C3C3B"/>
                <w:spacing w:val="-7"/>
                <w:sz w:val="20"/>
              </w:rPr>
              <w:t> </w:t>
            </w:r>
            <w:r>
              <w:rPr>
                <w:i/>
                <w:color w:val="3C3C3B"/>
                <w:spacing w:val="-2"/>
                <w:sz w:val="20"/>
              </w:rPr>
              <w:t>from</w:t>
            </w:r>
            <w:r>
              <w:rPr>
                <w:i/>
                <w:color w:val="3C3C3B"/>
                <w:spacing w:val="-7"/>
                <w:sz w:val="20"/>
              </w:rPr>
              <w:t> </w:t>
            </w:r>
            <w:r>
              <w:rPr>
                <w:i/>
                <w:color w:val="3C3C3B"/>
                <w:spacing w:val="-2"/>
                <w:sz w:val="20"/>
              </w:rPr>
              <w:t>1</w:t>
            </w:r>
            <w:r>
              <w:rPr>
                <w:i/>
                <w:color w:val="3C3C3B"/>
                <w:spacing w:val="-7"/>
                <w:sz w:val="20"/>
              </w:rPr>
              <w:t> </w:t>
            </w:r>
            <w:r>
              <w:rPr>
                <w:i/>
                <w:color w:val="3C3C3B"/>
                <w:spacing w:val="-2"/>
                <w:sz w:val="20"/>
              </w:rPr>
              <w:t>July</w:t>
            </w:r>
            <w:r>
              <w:rPr>
                <w:i/>
                <w:color w:val="3C3C3B"/>
                <w:spacing w:val="-7"/>
                <w:sz w:val="20"/>
              </w:rPr>
              <w:t> </w:t>
            </w:r>
            <w:r>
              <w:rPr>
                <w:i/>
                <w:color w:val="3C3C3B"/>
                <w:spacing w:val="-2"/>
                <w:sz w:val="20"/>
              </w:rPr>
              <w:t>2017</w:t>
            </w:r>
            <w:r>
              <w:rPr>
                <w:color w:val="3C3C3B"/>
                <w:spacing w:val="-2"/>
                <w:sz w:val="20"/>
              </w:rPr>
              <w:t>,</w:t>
            </w:r>
            <w:r>
              <w:rPr>
                <w:color w:val="3C3C3B"/>
                <w:spacing w:val="-7"/>
                <w:sz w:val="20"/>
              </w:rPr>
              <w:t> </w:t>
            </w:r>
            <w:r>
              <w:rPr>
                <w:color w:val="3C3C3B"/>
                <w:spacing w:val="-2"/>
                <w:sz w:val="20"/>
              </w:rPr>
              <w:t>Report</w:t>
            </w:r>
            <w:r>
              <w:rPr>
                <w:color w:val="3C3C3B"/>
                <w:spacing w:val="-7"/>
                <w:sz w:val="20"/>
              </w:rPr>
              <w:t> </w:t>
            </w:r>
            <w:r>
              <w:rPr>
                <w:color w:val="3C3C3B"/>
                <w:spacing w:val="-2"/>
                <w:sz w:val="20"/>
              </w:rPr>
              <w:t>6</w:t>
            </w:r>
            <w:r>
              <w:rPr>
                <w:color w:val="3C3C3B"/>
                <w:spacing w:val="-7"/>
                <w:sz w:val="20"/>
              </w:rPr>
              <w:t> </w:t>
            </w:r>
            <w:r>
              <w:rPr>
                <w:color w:val="3C3C3B"/>
                <w:spacing w:val="-2"/>
                <w:sz w:val="20"/>
              </w:rPr>
              <w:t>of</w:t>
            </w:r>
            <w:r>
              <w:rPr>
                <w:color w:val="3C3C3B"/>
                <w:spacing w:val="-7"/>
                <w:sz w:val="20"/>
              </w:rPr>
              <w:t> </w:t>
            </w:r>
            <w:r>
              <w:rPr>
                <w:color w:val="3C3C3B"/>
                <w:spacing w:val="-2"/>
                <w:sz w:val="20"/>
              </w:rPr>
              <w:t>2017,</w:t>
            </w:r>
            <w:r>
              <w:rPr>
                <w:color w:val="3C3C3B"/>
                <w:spacing w:val="-7"/>
                <w:sz w:val="20"/>
              </w:rPr>
              <w:t> </w:t>
            </w:r>
            <w:r>
              <w:rPr>
                <w:color w:val="3C3C3B"/>
                <w:spacing w:val="-2"/>
                <w:sz w:val="20"/>
              </w:rPr>
              <w:t>Final</w:t>
            </w:r>
            <w:r>
              <w:rPr>
                <w:color w:val="3C3C3B"/>
                <w:spacing w:val="-7"/>
                <w:sz w:val="20"/>
              </w:rPr>
              <w:t> </w:t>
            </w:r>
            <w:r>
              <w:rPr>
                <w:color w:val="3C3C3B"/>
                <w:spacing w:val="-2"/>
                <w:sz w:val="20"/>
              </w:rPr>
              <w:t>report,</w:t>
            </w:r>
            <w:r>
              <w:rPr>
                <w:color w:val="3C3C3B"/>
                <w:spacing w:val="-7"/>
                <w:sz w:val="20"/>
              </w:rPr>
              <w:t> </w:t>
            </w:r>
            <w:r>
              <w:rPr>
                <w:color w:val="3C3C3B"/>
                <w:spacing w:val="-2"/>
                <w:sz w:val="20"/>
              </w:rPr>
              <w:t>June</w:t>
            </w:r>
            <w:r>
              <w:rPr>
                <w:color w:val="3C3C3B"/>
                <w:spacing w:val="-7"/>
                <w:sz w:val="20"/>
              </w:rPr>
              <w:t> </w:t>
            </w:r>
            <w:r>
              <w:rPr>
                <w:color w:val="3C3C3B"/>
                <w:spacing w:val="-2"/>
                <w:sz w:val="20"/>
              </w:rPr>
              <w:t>2017.</w:t>
            </w:r>
          </w:p>
        </w:tc>
      </w:tr>
      <w:tr>
        <w:trPr>
          <w:trHeight w:val="862" w:hRule="atLeast"/>
        </w:trPr>
        <w:tc>
          <w:tcPr>
            <w:tcW w:w="9298" w:type="dxa"/>
            <w:shd w:val="clear" w:color="auto" w:fill="F2F5F5"/>
          </w:tcPr>
          <w:p>
            <w:pPr>
              <w:pStyle w:val="TableParagraph"/>
              <w:spacing w:before="67"/>
              <w:rPr>
                <w:i/>
                <w:sz w:val="20"/>
              </w:rPr>
            </w:pPr>
            <w:r>
              <w:rPr>
                <w:color w:val="3C3C3B"/>
                <w:spacing w:val="-4"/>
                <w:sz w:val="20"/>
              </w:rPr>
              <w:t>Jacobs</w:t>
            </w:r>
            <w:r>
              <w:rPr>
                <w:color w:val="3C3C3B"/>
                <w:spacing w:val="-2"/>
                <w:sz w:val="20"/>
              </w:rPr>
              <w:t> </w:t>
            </w:r>
            <w:r>
              <w:rPr>
                <w:color w:val="3C3C3B"/>
                <w:spacing w:val="-4"/>
                <w:sz w:val="20"/>
              </w:rPr>
              <w:t>2017,</w:t>
            </w:r>
            <w:r>
              <w:rPr>
                <w:color w:val="3C3C3B"/>
                <w:spacing w:val="-2"/>
                <w:sz w:val="20"/>
              </w:rPr>
              <w:t> </w:t>
            </w:r>
            <w:r>
              <w:rPr>
                <w:i/>
                <w:color w:val="3C3C3B"/>
                <w:spacing w:val="-4"/>
                <w:sz w:val="20"/>
              </w:rPr>
              <w:t>Retail</w:t>
            </w:r>
            <w:r>
              <w:rPr>
                <w:i/>
                <w:color w:val="3C3C3B"/>
                <w:spacing w:val="-2"/>
                <w:sz w:val="20"/>
              </w:rPr>
              <w:t> </w:t>
            </w:r>
            <w:r>
              <w:rPr>
                <w:i/>
                <w:color w:val="3C3C3B"/>
                <w:spacing w:val="-4"/>
                <w:sz w:val="20"/>
              </w:rPr>
              <w:t>Price</w:t>
            </w:r>
            <w:r>
              <w:rPr>
                <w:i/>
                <w:color w:val="3C3C3B"/>
                <w:spacing w:val="-2"/>
                <w:sz w:val="20"/>
              </w:rPr>
              <w:t> </w:t>
            </w:r>
            <w:r>
              <w:rPr>
                <w:i/>
                <w:color w:val="3C3C3B"/>
                <w:spacing w:val="-4"/>
                <w:sz w:val="20"/>
              </w:rPr>
              <w:t>Review:</w:t>
            </w:r>
            <w:r>
              <w:rPr>
                <w:i/>
                <w:color w:val="3C3C3B"/>
                <w:spacing w:val="-2"/>
                <w:sz w:val="20"/>
              </w:rPr>
              <w:t> </w:t>
            </w:r>
            <w:r>
              <w:rPr>
                <w:i/>
                <w:color w:val="3C3C3B"/>
                <w:spacing w:val="-4"/>
                <w:sz w:val="20"/>
              </w:rPr>
              <w:t>A</w:t>
            </w:r>
            <w:r>
              <w:rPr>
                <w:i/>
                <w:color w:val="3C3C3B"/>
                <w:spacing w:val="-2"/>
                <w:sz w:val="20"/>
              </w:rPr>
              <w:t> </w:t>
            </w:r>
            <w:r>
              <w:rPr>
                <w:i/>
                <w:color w:val="3C3C3B"/>
                <w:spacing w:val="-4"/>
                <w:sz w:val="20"/>
              </w:rPr>
              <w:t>report</w:t>
            </w:r>
            <w:r>
              <w:rPr>
                <w:i/>
                <w:color w:val="3C3C3B"/>
                <w:spacing w:val="-1"/>
                <w:sz w:val="20"/>
              </w:rPr>
              <w:t> </w:t>
            </w:r>
            <w:r>
              <w:rPr>
                <w:i/>
                <w:color w:val="3C3C3B"/>
                <w:spacing w:val="-4"/>
                <w:sz w:val="20"/>
              </w:rPr>
              <w:t>for</w:t>
            </w:r>
            <w:r>
              <w:rPr>
                <w:i/>
                <w:color w:val="3C3C3B"/>
                <w:spacing w:val="-2"/>
                <w:sz w:val="20"/>
              </w:rPr>
              <w:t> </w:t>
            </w:r>
            <w:r>
              <w:rPr>
                <w:i/>
                <w:color w:val="3C3C3B"/>
                <w:spacing w:val="-4"/>
                <w:sz w:val="20"/>
              </w:rPr>
              <w:t>the</w:t>
            </w:r>
            <w:r>
              <w:rPr>
                <w:i/>
                <w:color w:val="3C3C3B"/>
                <w:spacing w:val="-2"/>
                <w:sz w:val="20"/>
              </w:rPr>
              <w:t> </w:t>
            </w:r>
            <w:r>
              <w:rPr>
                <w:i/>
                <w:color w:val="3C3C3B"/>
                <w:spacing w:val="-4"/>
                <w:sz w:val="20"/>
              </w:rPr>
              <w:t>[Victorian]</w:t>
            </w:r>
            <w:r>
              <w:rPr>
                <w:i/>
                <w:color w:val="3C3C3B"/>
                <w:spacing w:val="-2"/>
                <w:sz w:val="20"/>
              </w:rPr>
              <w:t> </w:t>
            </w:r>
            <w:r>
              <w:rPr>
                <w:i/>
                <w:color w:val="3C3C3B"/>
                <w:spacing w:val="-4"/>
                <w:sz w:val="20"/>
              </w:rPr>
              <w:t>Department</w:t>
            </w:r>
            <w:r>
              <w:rPr>
                <w:i/>
                <w:color w:val="3C3C3B"/>
                <w:spacing w:val="-2"/>
                <w:sz w:val="20"/>
              </w:rPr>
              <w:t> </w:t>
            </w:r>
            <w:r>
              <w:rPr>
                <w:i/>
                <w:color w:val="3C3C3B"/>
                <w:spacing w:val="-4"/>
                <w:sz w:val="20"/>
              </w:rPr>
              <w:t>of</w:t>
            </w:r>
            <w:r>
              <w:rPr>
                <w:i/>
                <w:color w:val="3C3C3B"/>
                <w:spacing w:val="-2"/>
                <w:sz w:val="20"/>
              </w:rPr>
              <w:t> </w:t>
            </w:r>
            <w:r>
              <w:rPr>
                <w:i/>
                <w:color w:val="3C3C3B"/>
                <w:spacing w:val="-4"/>
                <w:sz w:val="20"/>
              </w:rPr>
              <w:t>Environment,</w:t>
            </w:r>
            <w:r>
              <w:rPr>
                <w:i/>
                <w:color w:val="3C3C3B"/>
                <w:spacing w:val="-1"/>
                <w:sz w:val="20"/>
              </w:rPr>
              <w:t> </w:t>
            </w:r>
            <w:r>
              <w:rPr>
                <w:i/>
                <w:color w:val="3C3C3B"/>
                <w:spacing w:val="-4"/>
                <w:sz w:val="20"/>
              </w:rPr>
              <w:t>Land,</w:t>
            </w:r>
          </w:p>
          <w:p>
            <w:pPr>
              <w:pStyle w:val="TableParagraph"/>
              <w:spacing w:line="266" w:lineRule="auto" w:before="26"/>
              <w:ind w:right="314"/>
              <w:rPr>
                <w:sz w:val="20"/>
              </w:rPr>
            </w:pPr>
            <w:r>
              <w:rPr>
                <w:i/>
                <w:color w:val="3C3C3B"/>
                <w:spacing w:val="-2"/>
                <w:sz w:val="20"/>
              </w:rPr>
              <w:t>Water</w:t>
            </w:r>
            <w:r>
              <w:rPr>
                <w:i/>
                <w:color w:val="3C3C3B"/>
                <w:spacing w:val="-11"/>
                <w:sz w:val="20"/>
              </w:rPr>
              <w:t> </w:t>
            </w:r>
            <w:r>
              <w:rPr>
                <w:i/>
                <w:color w:val="3C3C3B"/>
                <w:spacing w:val="-2"/>
                <w:sz w:val="20"/>
              </w:rPr>
              <w:t>and</w:t>
            </w:r>
            <w:r>
              <w:rPr>
                <w:i/>
                <w:color w:val="3C3C3B"/>
                <w:spacing w:val="-11"/>
                <w:sz w:val="20"/>
              </w:rPr>
              <w:t> </w:t>
            </w:r>
            <w:r>
              <w:rPr>
                <w:i/>
                <w:color w:val="3C3C3B"/>
                <w:spacing w:val="-2"/>
                <w:sz w:val="20"/>
              </w:rPr>
              <w:t>Planning</w:t>
            </w:r>
            <w:r>
              <w:rPr>
                <w:color w:val="3C3C3B"/>
                <w:spacing w:val="-2"/>
                <w:sz w:val="20"/>
              </w:rPr>
              <w:t>,</w:t>
            </w:r>
            <w:r>
              <w:rPr>
                <w:color w:val="3C3C3B"/>
                <w:spacing w:val="-11"/>
                <w:sz w:val="20"/>
              </w:rPr>
              <w:t> </w:t>
            </w:r>
            <w:r>
              <w:rPr>
                <w:color w:val="3C3C3B"/>
                <w:spacing w:val="-2"/>
                <w:sz w:val="20"/>
              </w:rPr>
              <w:t>prepared</w:t>
            </w:r>
            <w:r>
              <w:rPr>
                <w:color w:val="3C3C3B"/>
                <w:spacing w:val="-11"/>
                <w:sz w:val="20"/>
              </w:rPr>
              <w:t> </w:t>
            </w:r>
            <w:r>
              <w:rPr>
                <w:color w:val="3C3C3B"/>
                <w:spacing w:val="-2"/>
                <w:sz w:val="20"/>
              </w:rPr>
              <w:t>for</w:t>
            </w:r>
            <w:r>
              <w:rPr>
                <w:color w:val="3C3C3B"/>
                <w:spacing w:val="-11"/>
                <w:sz w:val="20"/>
              </w:rPr>
              <w:t> </w:t>
            </w:r>
            <w:r>
              <w:rPr>
                <w:color w:val="3C3C3B"/>
                <w:spacing w:val="-2"/>
                <w:sz w:val="20"/>
              </w:rPr>
              <w:t>the</w:t>
            </w:r>
            <w:r>
              <w:rPr>
                <w:color w:val="3C3C3B"/>
                <w:spacing w:val="-11"/>
                <w:sz w:val="20"/>
              </w:rPr>
              <w:t> </w:t>
            </w:r>
            <w:r>
              <w:rPr>
                <w:color w:val="3C3C3B"/>
                <w:spacing w:val="-2"/>
                <w:sz w:val="20"/>
              </w:rPr>
              <w:t>Victorian</w:t>
            </w:r>
            <w:r>
              <w:rPr>
                <w:color w:val="3C3C3B"/>
                <w:spacing w:val="-11"/>
                <w:sz w:val="20"/>
              </w:rPr>
              <w:t> </w:t>
            </w:r>
            <w:r>
              <w:rPr>
                <w:color w:val="3C3C3B"/>
                <w:spacing w:val="-2"/>
                <w:sz w:val="20"/>
              </w:rPr>
              <w:t>Department</w:t>
            </w:r>
            <w:r>
              <w:rPr>
                <w:color w:val="3C3C3B"/>
                <w:spacing w:val="-11"/>
                <w:sz w:val="20"/>
              </w:rPr>
              <w:t> </w:t>
            </w:r>
            <w:r>
              <w:rPr>
                <w:color w:val="3C3C3B"/>
                <w:spacing w:val="-2"/>
                <w:sz w:val="20"/>
              </w:rPr>
              <w:t>of</w:t>
            </w:r>
            <w:r>
              <w:rPr>
                <w:color w:val="3C3C3B"/>
                <w:spacing w:val="-11"/>
                <w:sz w:val="20"/>
              </w:rPr>
              <w:t> </w:t>
            </w:r>
            <w:r>
              <w:rPr>
                <w:color w:val="3C3C3B"/>
                <w:spacing w:val="-2"/>
                <w:sz w:val="20"/>
              </w:rPr>
              <w:t>Environment,</w:t>
            </w:r>
            <w:r>
              <w:rPr>
                <w:color w:val="3C3C3B"/>
                <w:spacing w:val="-11"/>
                <w:sz w:val="20"/>
              </w:rPr>
              <w:t> </w:t>
            </w:r>
            <w:r>
              <w:rPr>
                <w:color w:val="3C3C3B"/>
                <w:spacing w:val="-2"/>
                <w:sz w:val="20"/>
              </w:rPr>
              <w:t>Land,</w:t>
            </w:r>
            <w:r>
              <w:rPr>
                <w:color w:val="3C3C3B"/>
                <w:spacing w:val="-11"/>
                <w:sz w:val="20"/>
              </w:rPr>
              <w:t> </w:t>
            </w:r>
            <w:r>
              <w:rPr>
                <w:color w:val="3C3C3B"/>
                <w:spacing w:val="-2"/>
                <w:sz w:val="20"/>
              </w:rPr>
              <w:t>Water</w:t>
            </w:r>
            <w:r>
              <w:rPr>
                <w:color w:val="3C3C3B"/>
                <w:spacing w:val="-11"/>
                <w:sz w:val="20"/>
              </w:rPr>
              <w:t> </w:t>
            </w:r>
            <w:r>
              <w:rPr>
                <w:color w:val="3C3C3B"/>
                <w:spacing w:val="-2"/>
                <w:sz w:val="20"/>
              </w:rPr>
              <w:t>and</w:t>
            </w:r>
            <w:r>
              <w:rPr>
                <w:color w:val="3C3C3B"/>
                <w:spacing w:val="-11"/>
                <w:sz w:val="20"/>
              </w:rPr>
              <w:t> </w:t>
            </w:r>
            <w:r>
              <w:rPr>
                <w:color w:val="3C3C3B"/>
                <w:spacing w:val="-2"/>
                <w:sz w:val="20"/>
              </w:rPr>
              <w:t>Planning, </w:t>
            </w:r>
            <w:r>
              <w:rPr>
                <w:color w:val="3C3C3B"/>
                <w:sz w:val="20"/>
              </w:rPr>
              <w:t>July 2017.</w:t>
            </w:r>
          </w:p>
        </w:tc>
      </w:tr>
      <w:tr>
        <w:trPr>
          <w:trHeight w:val="606" w:hRule="atLeast"/>
        </w:trPr>
        <w:tc>
          <w:tcPr>
            <w:tcW w:w="9298" w:type="dxa"/>
            <w:shd w:val="clear" w:color="auto" w:fill="FBFBFA"/>
          </w:tcPr>
          <w:p>
            <w:pPr>
              <w:pStyle w:val="TableParagraph"/>
              <w:spacing w:line="266" w:lineRule="auto" w:before="67"/>
              <w:rPr>
                <w:sz w:val="20"/>
              </w:rPr>
            </w:pPr>
            <w:r>
              <w:rPr>
                <w:color w:val="3C3C3B"/>
                <w:spacing w:val="-2"/>
                <w:sz w:val="20"/>
              </w:rPr>
              <w:t>KPMG</w:t>
            </w:r>
            <w:r>
              <w:rPr>
                <w:color w:val="3C3C3B"/>
                <w:spacing w:val="-11"/>
                <w:sz w:val="20"/>
              </w:rPr>
              <w:t> </w:t>
            </w:r>
            <w:r>
              <w:rPr>
                <w:color w:val="3C3C3B"/>
                <w:spacing w:val="-2"/>
                <w:sz w:val="20"/>
              </w:rPr>
              <w:t>2017,</w:t>
            </w:r>
            <w:r>
              <w:rPr>
                <w:color w:val="3C3C3B"/>
                <w:spacing w:val="-11"/>
                <w:sz w:val="20"/>
              </w:rPr>
              <w:t> </w:t>
            </w:r>
            <w:r>
              <w:rPr>
                <w:i/>
                <w:color w:val="3C3C3B"/>
                <w:spacing w:val="-2"/>
                <w:sz w:val="20"/>
              </w:rPr>
              <w:t>Energy</w:t>
            </w:r>
            <w:r>
              <w:rPr>
                <w:i/>
                <w:color w:val="3C3C3B"/>
                <w:spacing w:val="-11"/>
                <w:sz w:val="20"/>
              </w:rPr>
              <w:t> </w:t>
            </w:r>
            <w:r>
              <w:rPr>
                <w:i/>
                <w:color w:val="3C3C3B"/>
                <w:spacing w:val="-2"/>
                <w:sz w:val="20"/>
              </w:rPr>
              <w:t>retail</w:t>
            </w:r>
            <w:r>
              <w:rPr>
                <w:i/>
                <w:color w:val="3C3C3B"/>
                <w:spacing w:val="-11"/>
                <w:sz w:val="20"/>
              </w:rPr>
              <w:t> </w:t>
            </w:r>
            <w:r>
              <w:rPr>
                <w:i/>
                <w:color w:val="3C3C3B"/>
                <w:spacing w:val="-2"/>
                <w:sz w:val="20"/>
              </w:rPr>
              <w:t>markets:</w:t>
            </w:r>
            <w:r>
              <w:rPr>
                <w:i/>
                <w:color w:val="3C3C3B"/>
                <w:spacing w:val="-11"/>
                <w:sz w:val="20"/>
              </w:rPr>
              <w:t> </w:t>
            </w:r>
            <w:r>
              <w:rPr>
                <w:i/>
                <w:color w:val="3C3C3B"/>
                <w:spacing w:val="-2"/>
                <w:sz w:val="20"/>
              </w:rPr>
              <w:t>An</w:t>
            </w:r>
            <w:r>
              <w:rPr>
                <w:i/>
                <w:color w:val="3C3C3B"/>
                <w:spacing w:val="-11"/>
                <w:sz w:val="20"/>
              </w:rPr>
              <w:t> </w:t>
            </w:r>
            <w:r>
              <w:rPr>
                <w:i/>
                <w:color w:val="3C3C3B"/>
                <w:spacing w:val="-2"/>
                <w:sz w:val="20"/>
              </w:rPr>
              <w:t>international</w:t>
            </w:r>
            <w:r>
              <w:rPr>
                <w:i/>
                <w:color w:val="3C3C3B"/>
                <w:spacing w:val="-11"/>
                <w:sz w:val="20"/>
              </w:rPr>
              <w:t> </w:t>
            </w:r>
            <w:r>
              <w:rPr>
                <w:i/>
                <w:color w:val="3C3C3B"/>
                <w:spacing w:val="-2"/>
                <w:sz w:val="20"/>
              </w:rPr>
              <w:t>review,</w:t>
            </w:r>
            <w:r>
              <w:rPr>
                <w:i/>
                <w:color w:val="3C3C3B"/>
                <w:spacing w:val="-11"/>
                <w:sz w:val="20"/>
              </w:rPr>
              <w:t> </w:t>
            </w:r>
            <w:r>
              <w:rPr>
                <w:color w:val="3C3C3B"/>
                <w:spacing w:val="-2"/>
                <w:sz w:val="20"/>
              </w:rPr>
              <w:t>prepared</w:t>
            </w:r>
            <w:r>
              <w:rPr>
                <w:color w:val="3C3C3B"/>
                <w:spacing w:val="-11"/>
                <w:sz w:val="20"/>
              </w:rPr>
              <w:t> </w:t>
            </w:r>
            <w:r>
              <w:rPr>
                <w:color w:val="3C3C3B"/>
                <w:spacing w:val="-2"/>
                <w:sz w:val="20"/>
              </w:rPr>
              <w:t>for</w:t>
            </w:r>
            <w:r>
              <w:rPr>
                <w:color w:val="3C3C3B"/>
                <w:spacing w:val="-11"/>
                <w:sz w:val="20"/>
              </w:rPr>
              <w:t> </w:t>
            </w:r>
            <w:r>
              <w:rPr>
                <w:color w:val="3C3C3B"/>
                <w:spacing w:val="-2"/>
                <w:sz w:val="20"/>
              </w:rPr>
              <w:t>the</w:t>
            </w:r>
            <w:r>
              <w:rPr>
                <w:color w:val="3C3C3B"/>
                <w:spacing w:val="-11"/>
                <w:sz w:val="20"/>
              </w:rPr>
              <w:t> </w:t>
            </w:r>
            <w:r>
              <w:rPr>
                <w:color w:val="3C3C3B"/>
                <w:spacing w:val="-2"/>
                <w:sz w:val="20"/>
              </w:rPr>
              <w:t>Victorian</w:t>
            </w:r>
            <w:r>
              <w:rPr>
                <w:color w:val="3C3C3B"/>
                <w:spacing w:val="-11"/>
                <w:sz w:val="20"/>
              </w:rPr>
              <w:t> </w:t>
            </w:r>
            <w:r>
              <w:rPr>
                <w:color w:val="3C3C3B"/>
                <w:spacing w:val="-2"/>
                <w:sz w:val="20"/>
              </w:rPr>
              <w:t>Department</w:t>
            </w:r>
            <w:r>
              <w:rPr>
                <w:color w:val="3C3C3B"/>
                <w:spacing w:val="-11"/>
                <w:sz w:val="20"/>
              </w:rPr>
              <w:t> </w:t>
            </w:r>
            <w:r>
              <w:rPr>
                <w:color w:val="3C3C3B"/>
                <w:spacing w:val="-2"/>
                <w:sz w:val="20"/>
              </w:rPr>
              <w:t>of </w:t>
            </w:r>
            <w:r>
              <w:rPr>
                <w:color w:val="3C3C3B"/>
                <w:sz w:val="20"/>
              </w:rPr>
              <w:t>Environment,</w:t>
            </w:r>
            <w:r>
              <w:rPr>
                <w:color w:val="3C3C3B"/>
                <w:spacing w:val="-13"/>
                <w:sz w:val="20"/>
              </w:rPr>
              <w:t> </w:t>
            </w:r>
            <w:r>
              <w:rPr>
                <w:color w:val="3C3C3B"/>
                <w:sz w:val="20"/>
              </w:rPr>
              <w:t>Land</w:t>
            </w:r>
            <w:r>
              <w:rPr>
                <w:color w:val="3C3C3B"/>
                <w:spacing w:val="-13"/>
                <w:sz w:val="20"/>
              </w:rPr>
              <w:t> </w:t>
            </w:r>
            <w:r>
              <w:rPr>
                <w:color w:val="3C3C3B"/>
                <w:sz w:val="20"/>
              </w:rPr>
              <w:t>Water</w:t>
            </w:r>
            <w:r>
              <w:rPr>
                <w:color w:val="3C3C3B"/>
                <w:spacing w:val="-13"/>
                <w:sz w:val="20"/>
              </w:rPr>
              <w:t> </w:t>
            </w:r>
            <w:r>
              <w:rPr>
                <w:color w:val="3C3C3B"/>
                <w:sz w:val="20"/>
              </w:rPr>
              <w:t>and</w:t>
            </w:r>
            <w:r>
              <w:rPr>
                <w:color w:val="3C3C3B"/>
                <w:spacing w:val="-13"/>
                <w:sz w:val="20"/>
              </w:rPr>
              <w:t> </w:t>
            </w:r>
            <w:r>
              <w:rPr>
                <w:color w:val="3C3C3B"/>
                <w:sz w:val="20"/>
              </w:rPr>
              <w:t>Planning,</w:t>
            </w:r>
            <w:r>
              <w:rPr>
                <w:color w:val="3C3C3B"/>
                <w:spacing w:val="-13"/>
                <w:sz w:val="20"/>
              </w:rPr>
              <w:t> </w:t>
            </w:r>
            <w:r>
              <w:rPr>
                <w:color w:val="3C3C3B"/>
                <w:sz w:val="20"/>
              </w:rPr>
              <w:t>April</w:t>
            </w:r>
            <w:r>
              <w:rPr>
                <w:color w:val="3C3C3B"/>
                <w:spacing w:val="-13"/>
                <w:sz w:val="20"/>
              </w:rPr>
              <w:t> </w:t>
            </w:r>
            <w:r>
              <w:rPr>
                <w:color w:val="3C3C3B"/>
                <w:sz w:val="20"/>
              </w:rPr>
              <w:t>2017.</w:t>
            </w:r>
          </w:p>
        </w:tc>
      </w:tr>
      <w:tr>
        <w:trPr>
          <w:trHeight w:val="350" w:hRule="atLeast"/>
        </w:trPr>
        <w:tc>
          <w:tcPr>
            <w:tcW w:w="9298" w:type="dxa"/>
            <w:shd w:val="clear" w:color="auto" w:fill="F2F5F5"/>
          </w:tcPr>
          <w:p>
            <w:pPr>
              <w:pStyle w:val="TableParagraph"/>
              <w:spacing w:before="67"/>
              <w:rPr>
                <w:sz w:val="20"/>
              </w:rPr>
            </w:pPr>
            <w:r>
              <w:rPr>
                <w:color w:val="3C3C3B"/>
                <w:spacing w:val="-4"/>
                <w:sz w:val="20"/>
              </w:rPr>
              <w:t>Morgan</w:t>
            </w:r>
            <w:r>
              <w:rPr>
                <w:color w:val="3C3C3B"/>
                <w:spacing w:val="-10"/>
                <w:sz w:val="20"/>
              </w:rPr>
              <w:t> </w:t>
            </w:r>
            <w:r>
              <w:rPr>
                <w:color w:val="3C3C3B"/>
                <w:spacing w:val="-4"/>
                <w:sz w:val="20"/>
              </w:rPr>
              <w:t>Stanley</w:t>
            </w:r>
            <w:r>
              <w:rPr>
                <w:color w:val="3C3C3B"/>
                <w:spacing w:val="-10"/>
                <w:sz w:val="20"/>
              </w:rPr>
              <w:t> </w:t>
            </w:r>
            <w:r>
              <w:rPr>
                <w:color w:val="3C3C3B"/>
                <w:spacing w:val="-4"/>
                <w:sz w:val="20"/>
              </w:rPr>
              <w:t>Research</w:t>
            </w:r>
            <w:r>
              <w:rPr>
                <w:color w:val="3C3C3B"/>
                <w:spacing w:val="-10"/>
                <w:sz w:val="20"/>
              </w:rPr>
              <w:t> </w:t>
            </w:r>
            <w:r>
              <w:rPr>
                <w:color w:val="3C3C3B"/>
                <w:spacing w:val="-4"/>
                <w:sz w:val="20"/>
              </w:rPr>
              <w:t>2017,</w:t>
            </w:r>
            <w:r>
              <w:rPr>
                <w:color w:val="3C3C3B"/>
                <w:spacing w:val="-10"/>
                <w:sz w:val="20"/>
              </w:rPr>
              <w:t> </w:t>
            </w:r>
            <w:r>
              <w:rPr>
                <w:i/>
                <w:color w:val="3C3C3B"/>
                <w:spacing w:val="-4"/>
                <w:sz w:val="20"/>
              </w:rPr>
              <w:t>Shocked</w:t>
            </w:r>
            <w:r>
              <w:rPr>
                <w:i/>
                <w:color w:val="3C3C3B"/>
                <w:spacing w:val="-9"/>
                <w:sz w:val="20"/>
              </w:rPr>
              <w:t> </w:t>
            </w:r>
            <w:r>
              <w:rPr>
                <w:i/>
                <w:color w:val="3C3C3B"/>
                <w:spacing w:val="-4"/>
                <w:sz w:val="20"/>
              </w:rPr>
              <w:t>by</w:t>
            </w:r>
            <w:r>
              <w:rPr>
                <w:i/>
                <w:color w:val="3C3C3B"/>
                <w:spacing w:val="-10"/>
                <w:sz w:val="20"/>
              </w:rPr>
              <w:t> </w:t>
            </w:r>
            <w:r>
              <w:rPr>
                <w:i/>
                <w:color w:val="3C3C3B"/>
                <w:spacing w:val="-4"/>
                <w:sz w:val="20"/>
              </w:rPr>
              <w:t>the</w:t>
            </w:r>
            <w:r>
              <w:rPr>
                <w:i/>
                <w:color w:val="3C3C3B"/>
                <w:spacing w:val="-10"/>
                <w:sz w:val="20"/>
              </w:rPr>
              <w:t> </w:t>
            </w:r>
            <w:r>
              <w:rPr>
                <w:i/>
                <w:color w:val="3C3C3B"/>
                <w:spacing w:val="-4"/>
                <w:sz w:val="20"/>
              </w:rPr>
              <w:t>Power</w:t>
            </w:r>
            <w:r>
              <w:rPr>
                <w:i/>
                <w:color w:val="3C3C3B"/>
                <w:spacing w:val="-10"/>
                <w:sz w:val="20"/>
              </w:rPr>
              <w:t> </w:t>
            </w:r>
            <w:r>
              <w:rPr>
                <w:i/>
                <w:color w:val="3C3C3B"/>
                <w:spacing w:val="-4"/>
                <w:sz w:val="20"/>
              </w:rPr>
              <w:t>Bill</w:t>
            </w:r>
            <w:r>
              <w:rPr>
                <w:color w:val="3C3C3B"/>
                <w:spacing w:val="-4"/>
                <w:sz w:val="20"/>
              </w:rPr>
              <w:t>,</w:t>
            </w:r>
            <w:r>
              <w:rPr>
                <w:color w:val="3C3C3B"/>
                <w:spacing w:val="-10"/>
                <w:sz w:val="20"/>
              </w:rPr>
              <w:t> </w:t>
            </w:r>
            <w:r>
              <w:rPr>
                <w:color w:val="3C3C3B"/>
                <w:spacing w:val="-4"/>
                <w:sz w:val="20"/>
              </w:rPr>
              <w:t>analysis</w:t>
            </w:r>
            <w:r>
              <w:rPr>
                <w:color w:val="3C3C3B"/>
                <w:spacing w:val="-9"/>
                <w:sz w:val="20"/>
              </w:rPr>
              <w:t> </w:t>
            </w:r>
            <w:r>
              <w:rPr>
                <w:color w:val="3C3C3B"/>
                <w:spacing w:val="-4"/>
                <w:sz w:val="20"/>
              </w:rPr>
              <w:t>of</w:t>
            </w:r>
            <w:r>
              <w:rPr>
                <w:color w:val="3C3C3B"/>
                <w:spacing w:val="-10"/>
                <w:sz w:val="20"/>
              </w:rPr>
              <w:t> </w:t>
            </w:r>
            <w:r>
              <w:rPr>
                <w:color w:val="3C3C3B"/>
                <w:spacing w:val="-4"/>
                <w:sz w:val="20"/>
              </w:rPr>
              <w:t>AEMO</w:t>
            </w:r>
            <w:r>
              <w:rPr>
                <w:color w:val="3C3C3B"/>
                <w:spacing w:val="-10"/>
                <w:sz w:val="20"/>
              </w:rPr>
              <w:t> </w:t>
            </w:r>
            <w:r>
              <w:rPr>
                <w:color w:val="3C3C3B"/>
                <w:spacing w:val="-4"/>
                <w:sz w:val="20"/>
              </w:rPr>
              <w:t>data.</w:t>
            </w:r>
          </w:p>
        </w:tc>
      </w:tr>
      <w:tr>
        <w:trPr>
          <w:trHeight w:val="606" w:hRule="atLeast"/>
        </w:trPr>
        <w:tc>
          <w:tcPr>
            <w:tcW w:w="9298" w:type="dxa"/>
            <w:shd w:val="clear" w:color="auto" w:fill="FBFBFA"/>
          </w:tcPr>
          <w:p>
            <w:pPr>
              <w:pStyle w:val="TableParagraph"/>
              <w:spacing w:line="266" w:lineRule="auto" w:before="67"/>
              <w:ind w:right="314"/>
              <w:rPr>
                <w:sz w:val="20"/>
              </w:rPr>
            </w:pPr>
            <w:r>
              <w:rPr>
                <w:color w:val="3C3C3B"/>
                <w:spacing w:val="-2"/>
                <w:sz w:val="20"/>
              </w:rPr>
              <w:t>Newgate</w:t>
            </w:r>
            <w:r>
              <w:rPr>
                <w:color w:val="3C3C3B"/>
                <w:spacing w:val="-12"/>
                <w:sz w:val="20"/>
              </w:rPr>
              <w:t> </w:t>
            </w:r>
            <w:r>
              <w:rPr>
                <w:color w:val="3C3C3B"/>
                <w:spacing w:val="-2"/>
                <w:sz w:val="20"/>
              </w:rPr>
              <w:t>Research</w:t>
            </w:r>
            <w:r>
              <w:rPr>
                <w:color w:val="3C3C3B"/>
                <w:spacing w:val="-12"/>
                <w:sz w:val="20"/>
              </w:rPr>
              <w:t> </w:t>
            </w:r>
            <w:r>
              <w:rPr>
                <w:color w:val="3C3C3B"/>
                <w:spacing w:val="-2"/>
                <w:sz w:val="20"/>
              </w:rPr>
              <w:t>2016,</w:t>
            </w:r>
            <w:r>
              <w:rPr>
                <w:color w:val="3C3C3B"/>
                <w:spacing w:val="-12"/>
                <w:sz w:val="20"/>
              </w:rPr>
              <w:t> </w:t>
            </w:r>
            <w:r>
              <w:rPr>
                <w:i/>
                <w:color w:val="3C3C3B"/>
                <w:spacing w:val="-2"/>
                <w:sz w:val="20"/>
              </w:rPr>
              <w:t>Consumer</w:t>
            </w:r>
            <w:r>
              <w:rPr>
                <w:i/>
                <w:color w:val="3C3C3B"/>
                <w:spacing w:val="-12"/>
                <w:sz w:val="20"/>
              </w:rPr>
              <w:t> </w:t>
            </w:r>
            <w:r>
              <w:rPr>
                <w:i/>
                <w:color w:val="3C3C3B"/>
                <w:spacing w:val="-2"/>
                <w:sz w:val="20"/>
              </w:rPr>
              <w:t>Research</w:t>
            </w:r>
            <w:r>
              <w:rPr>
                <w:i/>
                <w:color w:val="3C3C3B"/>
                <w:spacing w:val="-12"/>
                <w:sz w:val="20"/>
              </w:rPr>
              <w:t> </w:t>
            </w:r>
            <w:r>
              <w:rPr>
                <w:i/>
                <w:color w:val="3C3C3B"/>
                <w:spacing w:val="-2"/>
                <w:sz w:val="20"/>
              </w:rPr>
              <w:t>for</w:t>
            </w:r>
            <w:r>
              <w:rPr>
                <w:i/>
                <w:color w:val="3C3C3B"/>
                <w:spacing w:val="-12"/>
                <w:sz w:val="20"/>
              </w:rPr>
              <w:t> </w:t>
            </w:r>
            <w:r>
              <w:rPr>
                <w:i/>
                <w:color w:val="3C3C3B"/>
                <w:spacing w:val="-2"/>
                <w:sz w:val="20"/>
              </w:rPr>
              <w:t>2016</w:t>
            </w:r>
            <w:r>
              <w:rPr>
                <w:i/>
                <w:color w:val="3C3C3B"/>
                <w:spacing w:val="-12"/>
                <w:sz w:val="20"/>
              </w:rPr>
              <w:t> </w:t>
            </w:r>
            <w:r>
              <w:rPr>
                <w:i/>
                <w:color w:val="3C3C3B"/>
                <w:spacing w:val="-2"/>
                <w:sz w:val="20"/>
              </w:rPr>
              <w:t>Nationwide</w:t>
            </w:r>
            <w:r>
              <w:rPr>
                <w:i/>
                <w:color w:val="3C3C3B"/>
                <w:spacing w:val="-12"/>
                <w:sz w:val="20"/>
              </w:rPr>
              <w:t> </w:t>
            </w:r>
            <w:r>
              <w:rPr>
                <w:i/>
                <w:color w:val="3C3C3B"/>
                <w:spacing w:val="-2"/>
                <w:sz w:val="20"/>
              </w:rPr>
              <w:t>review</w:t>
            </w:r>
            <w:r>
              <w:rPr>
                <w:i/>
                <w:color w:val="3C3C3B"/>
                <w:spacing w:val="-11"/>
                <w:sz w:val="20"/>
              </w:rPr>
              <w:t> </w:t>
            </w:r>
            <w:r>
              <w:rPr>
                <w:i/>
                <w:color w:val="3C3C3B"/>
                <w:spacing w:val="-2"/>
                <w:sz w:val="20"/>
              </w:rPr>
              <w:t>of</w:t>
            </w:r>
            <w:r>
              <w:rPr>
                <w:i/>
                <w:color w:val="3C3C3B"/>
                <w:spacing w:val="-12"/>
                <w:sz w:val="20"/>
              </w:rPr>
              <w:t> </w:t>
            </w:r>
            <w:r>
              <w:rPr>
                <w:i/>
                <w:color w:val="3C3C3B"/>
                <w:spacing w:val="-2"/>
                <w:sz w:val="20"/>
              </w:rPr>
              <w:t>Competition</w:t>
            </w:r>
            <w:r>
              <w:rPr>
                <w:i/>
                <w:color w:val="3C3C3B"/>
                <w:spacing w:val="-12"/>
                <w:sz w:val="20"/>
              </w:rPr>
              <w:t> </w:t>
            </w:r>
            <w:r>
              <w:rPr>
                <w:i/>
                <w:color w:val="3C3C3B"/>
                <w:spacing w:val="-2"/>
                <w:sz w:val="20"/>
              </w:rPr>
              <w:t>in</w:t>
            </w:r>
            <w:r>
              <w:rPr>
                <w:i/>
                <w:color w:val="3C3C3B"/>
                <w:spacing w:val="-12"/>
                <w:sz w:val="20"/>
              </w:rPr>
              <w:t> </w:t>
            </w:r>
            <w:r>
              <w:rPr>
                <w:i/>
                <w:color w:val="3C3C3B"/>
                <w:spacing w:val="-2"/>
                <w:sz w:val="20"/>
              </w:rPr>
              <w:t>Retail </w:t>
            </w:r>
            <w:r>
              <w:rPr>
                <w:i/>
                <w:color w:val="3C3C3B"/>
                <w:sz w:val="20"/>
              </w:rPr>
              <w:t>Energy</w:t>
            </w:r>
            <w:r>
              <w:rPr>
                <w:i/>
                <w:color w:val="3C3C3B"/>
                <w:spacing w:val="-14"/>
                <w:sz w:val="20"/>
              </w:rPr>
              <w:t> </w:t>
            </w:r>
            <w:r>
              <w:rPr>
                <w:i/>
                <w:color w:val="3C3C3B"/>
                <w:sz w:val="20"/>
              </w:rPr>
              <w:t>Markets</w:t>
            </w:r>
            <w:r>
              <w:rPr>
                <w:i/>
                <w:color w:val="3C3C3B"/>
                <w:spacing w:val="-14"/>
                <w:sz w:val="20"/>
              </w:rPr>
              <w:t> </w:t>
            </w:r>
            <w:r>
              <w:rPr>
                <w:i/>
                <w:color w:val="3C3C3B"/>
                <w:sz w:val="20"/>
              </w:rPr>
              <w:t>(AEMC)</w:t>
            </w:r>
            <w:r>
              <w:rPr>
                <w:color w:val="3C3C3B"/>
                <w:sz w:val="20"/>
              </w:rPr>
              <w:t>,</w:t>
            </w:r>
            <w:r>
              <w:rPr>
                <w:color w:val="3C3C3B"/>
                <w:spacing w:val="-14"/>
                <w:sz w:val="20"/>
              </w:rPr>
              <w:t> </w:t>
            </w:r>
            <w:r>
              <w:rPr>
                <w:color w:val="3C3C3B"/>
                <w:sz w:val="20"/>
              </w:rPr>
              <w:t>prepared</w:t>
            </w:r>
            <w:r>
              <w:rPr>
                <w:color w:val="3C3C3B"/>
                <w:spacing w:val="-14"/>
                <w:sz w:val="20"/>
              </w:rPr>
              <w:t> </w:t>
            </w:r>
            <w:r>
              <w:rPr>
                <w:color w:val="3C3C3B"/>
                <w:sz w:val="20"/>
              </w:rPr>
              <w:t>for</w:t>
            </w:r>
            <w:r>
              <w:rPr>
                <w:color w:val="3C3C3B"/>
                <w:spacing w:val="-14"/>
                <w:sz w:val="20"/>
              </w:rPr>
              <w:t> </w:t>
            </w:r>
            <w:r>
              <w:rPr>
                <w:color w:val="3C3C3B"/>
                <w:sz w:val="20"/>
              </w:rPr>
              <w:t>the</w:t>
            </w:r>
            <w:r>
              <w:rPr>
                <w:color w:val="3C3C3B"/>
                <w:spacing w:val="-14"/>
                <w:sz w:val="20"/>
              </w:rPr>
              <w:t> </w:t>
            </w:r>
            <w:r>
              <w:rPr>
                <w:color w:val="3C3C3B"/>
                <w:sz w:val="20"/>
              </w:rPr>
              <w:t>Australian</w:t>
            </w:r>
            <w:r>
              <w:rPr>
                <w:color w:val="3C3C3B"/>
                <w:spacing w:val="-14"/>
                <w:sz w:val="20"/>
              </w:rPr>
              <w:t> </w:t>
            </w:r>
            <w:r>
              <w:rPr>
                <w:color w:val="3C3C3B"/>
                <w:sz w:val="20"/>
              </w:rPr>
              <w:t>Energy</w:t>
            </w:r>
            <w:r>
              <w:rPr>
                <w:color w:val="3C3C3B"/>
                <w:spacing w:val="-14"/>
                <w:sz w:val="20"/>
              </w:rPr>
              <w:t> </w:t>
            </w:r>
            <w:r>
              <w:rPr>
                <w:color w:val="3C3C3B"/>
                <w:sz w:val="20"/>
              </w:rPr>
              <w:t>Market</w:t>
            </w:r>
            <w:r>
              <w:rPr>
                <w:color w:val="3C3C3B"/>
                <w:spacing w:val="-14"/>
                <w:sz w:val="20"/>
              </w:rPr>
              <w:t> </w:t>
            </w:r>
            <w:r>
              <w:rPr>
                <w:color w:val="3C3C3B"/>
                <w:sz w:val="20"/>
              </w:rPr>
              <w:t>Commission.</w:t>
            </w:r>
          </w:p>
        </w:tc>
      </w:tr>
      <w:tr>
        <w:trPr>
          <w:trHeight w:val="606" w:hRule="atLeast"/>
        </w:trPr>
        <w:tc>
          <w:tcPr>
            <w:tcW w:w="9298" w:type="dxa"/>
            <w:shd w:val="clear" w:color="auto" w:fill="F2F5F5"/>
          </w:tcPr>
          <w:p>
            <w:pPr>
              <w:pStyle w:val="TableParagraph"/>
              <w:spacing w:line="266" w:lineRule="auto" w:before="67"/>
              <w:rPr>
                <w:sz w:val="20"/>
              </w:rPr>
            </w:pPr>
            <w:r>
              <w:rPr>
                <w:color w:val="3C3C3B"/>
                <w:spacing w:val="-2"/>
                <w:sz w:val="20"/>
              </w:rPr>
              <w:t>Newgate</w:t>
            </w:r>
            <w:r>
              <w:rPr>
                <w:color w:val="3C3C3B"/>
                <w:spacing w:val="-11"/>
                <w:sz w:val="20"/>
              </w:rPr>
              <w:t> </w:t>
            </w:r>
            <w:r>
              <w:rPr>
                <w:color w:val="3C3C3B"/>
                <w:spacing w:val="-2"/>
                <w:sz w:val="20"/>
              </w:rPr>
              <w:t>Research</w:t>
            </w:r>
            <w:r>
              <w:rPr>
                <w:color w:val="3C3C3B"/>
                <w:spacing w:val="-11"/>
                <w:sz w:val="20"/>
              </w:rPr>
              <w:t> </w:t>
            </w:r>
            <w:r>
              <w:rPr>
                <w:color w:val="3C3C3B"/>
                <w:spacing w:val="-2"/>
                <w:sz w:val="20"/>
              </w:rPr>
              <w:t>2017,</w:t>
            </w:r>
            <w:r>
              <w:rPr>
                <w:color w:val="3C3C3B"/>
                <w:spacing w:val="-11"/>
                <w:sz w:val="20"/>
              </w:rPr>
              <w:t> </w:t>
            </w:r>
            <w:r>
              <w:rPr>
                <w:i/>
                <w:color w:val="3C3C3B"/>
                <w:spacing w:val="-2"/>
                <w:sz w:val="20"/>
              </w:rPr>
              <w:t>Consumer</w:t>
            </w:r>
            <w:r>
              <w:rPr>
                <w:i/>
                <w:color w:val="3C3C3B"/>
                <w:spacing w:val="-11"/>
                <w:sz w:val="20"/>
              </w:rPr>
              <w:t> </w:t>
            </w:r>
            <w:r>
              <w:rPr>
                <w:i/>
                <w:color w:val="3C3C3B"/>
                <w:spacing w:val="-2"/>
                <w:sz w:val="20"/>
              </w:rPr>
              <w:t>research</w:t>
            </w:r>
            <w:r>
              <w:rPr>
                <w:i/>
                <w:color w:val="3C3C3B"/>
                <w:spacing w:val="-11"/>
                <w:sz w:val="20"/>
              </w:rPr>
              <w:t> </w:t>
            </w:r>
            <w:r>
              <w:rPr>
                <w:i/>
                <w:color w:val="3C3C3B"/>
                <w:spacing w:val="-2"/>
                <w:sz w:val="20"/>
              </w:rPr>
              <w:t>for</w:t>
            </w:r>
            <w:r>
              <w:rPr>
                <w:i/>
                <w:color w:val="3C3C3B"/>
                <w:spacing w:val="-11"/>
                <w:sz w:val="20"/>
              </w:rPr>
              <w:t> </w:t>
            </w:r>
            <w:r>
              <w:rPr>
                <w:i/>
                <w:color w:val="3C3C3B"/>
                <w:spacing w:val="-2"/>
                <w:sz w:val="20"/>
              </w:rPr>
              <w:t>the</w:t>
            </w:r>
            <w:r>
              <w:rPr>
                <w:i/>
                <w:color w:val="3C3C3B"/>
                <w:spacing w:val="-11"/>
                <w:sz w:val="20"/>
              </w:rPr>
              <w:t> </w:t>
            </w:r>
            <w:r>
              <w:rPr>
                <w:i/>
                <w:color w:val="3C3C3B"/>
                <w:spacing w:val="-2"/>
                <w:sz w:val="20"/>
              </w:rPr>
              <w:t>Victorian</w:t>
            </w:r>
            <w:r>
              <w:rPr>
                <w:i/>
                <w:color w:val="3C3C3B"/>
                <w:spacing w:val="-11"/>
                <w:sz w:val="20"/>
              </w:rPr>
              <w:t> </w:t>
            </w:r>
            <w:r>
              <w:rPr>
                <w:i/>
                <w:color w:val="3C3C3B"/>
                <w:spacing w:val="-2"/>
                <w:sz w:val="20"/>
              </w:rPr>
              <w:t>Government’s</w:t>
            </w:r>
            <w:r>
              <w:rPr>
                <w:i/>
                <w:color w:val="3C3C3B"/>
                <w:spacing w:val="-11"/>
                <w:sz w:val="20"/>
              </w:rPr>
              <w:t> </w:t>
            </w:r>
            <w:r>
              <w:rPr>
                <w:i/>
                <w:color w:val="3C3C3B"/>
                <w:spacing w:val="-2"/>
                <w:sz w:val="20"/>
              </w:rPr>
              <w:t>review</w:t>
            </w:r>
            <w:r>
              <w:rPr>
                <w:i/>
                <w:color w:val="3C3C3B"/>
                <w:spacing w:val="-11"/>
                <w:sz w:val="20"/>
              </w:rPr>
              <w:t> </w:t>
            </w:r>
            <w:r>
              <w:rPr>
                <w:i/>
                <w:color w:val="3C3C3B"/>
                <w:spacing w:val="-2"/>
                <w:sz w:val="20"/>
              </w:rPr>
              <w:t>of</w:t>
            </w:r>
            <w:r>
              <w:rPr>
                <w:i/>
                <w:color w:val="3C3C3B"/>
                <w:spacing w:val="-11"/>
                <w:sz w:val="20"/>
              </w:rPr>
              <w:t> </w:t>
            </w:r>
            <w:r>
              <w:rPr>
                <w:i/>
                <w:color w:val="3C3C3B"/>
                <w:spacing w:val="-2"/>
                <w:sz w:val="20"/>
              </w:rPr>
              <w:t>the</w:t>
            </w:r>
            <w:r>
              <w:rPr>
                <w:i/>
                <w:color w:val="3C3C3B"/>
                <w:spacing w:val="-11"/>
                <w:sz w:val="20"/>
              </w:rPr>
              <w:t> </w:t>
            </w:r>
            <w:r>
              <w:rPr>
                <w:i/>
                <w:color w:val="3C3C3B"/>
                <w:spacing w:val="-2"/>
                <w:sz w:val="20"/>
              </w:rPr>
              <w:t>state’s</w:t>
            </w:r>
            <w:r>
              <w:rPr>
                <w:i/>
                <w:color w:val="3C3C3B"/>
                <w:spacing w:val="-11"/>
                <w:sz w:val="20"/>
              </w:rPr>
              <w:t> </w:t>
            </w:r>
            <w:r>
              <w:rPr>
                <w:i/>
                <w:color w:val="3C3C3B"/>
                <w:spacing w:val="-2"/>
                <w:sz w:val="20"/>
              </w:rPr>
              <w:t>energy </w:t>
            </w:r>
            <w:r>
              <w:rPr>
                <w:i/>
                <w:color w:val="3C3C3B"/>
                <w:sz w:val="20"/>
              </w:rPr>
              <w:t>market</w:t>
            </w:r>
            <w:r>
              <w:rPr>
                <w:color w:val="3C3C3B"/>
                <w:sz w:val="20"/>
              </w:rPr>
              <w:t>,</w:t>
            </w:r>
            <w:r>
              <w:rPr>
                <w:color w:val="3C3C3B"/>
                <w:spacing w:val="-14"/>
                <w:sz w:val="20"/>
              </w:rPr>
              <w:t> </w:t>
            </w:r>
            <w:r>
              <w:rPr>
                <w:color w:val="3C3C3B"/>
                <w:sz w:val="20"/>
              </w:rPr>
              <w:t>prepared</w:t>
            </w:r>
            <w:r>
              <w:rPr>
                <w:color w:val="3C3C3B"/>
                <w:spacing w:val="-14"/>
                <w:sz w:val="20"/>
              </w:rPr>
              <w:t> </w:t>
            </w:r>
            <w:r>
              <w:rPr>
                <w:color w:val="3C3C3B"/>
                <w:sz w:val="20"/>
              </w:rPr>
              <w:t>for</w:t>
            </w:r>
            <w:r>
              <w:rPr>
                <w:color w:val="3C3C3B"/>
                <w:spacing w:val="-13"/>
                <w:sz w:val="20"/>
              </w:rPr>
              <w:t> </w:t>
            </w:r>
            <w:r>
              <w:rPr>
                <w:color w:val="3C3C3B"/>
                <w:sz w:val="20"/>
              </w:rPr>
              <w:t>the</w:t>
            </w:r>
            <w:r>
              <w:rPr>
                <w:color w:val="3C3C3B"/>
                <w:spacing w:val="-14"/>
                <w:sz w:val="20"/>
              </w:rPr>
              <w:t> </w:t>
            </w:r>
            <w:r>
              <w:rPr>
                <w:color w:val="3C3C3B"/>
                <w:sz w:val="20"/>
              </w:rPr>
              <w:t>Victorian</w:t>
            </w:r>
            <w:r>
              <w:rPr>
                <w:color w:val="3C3C3B"/>
                <w:spacing w:val="-14"/>
                <w:sz w:val="20"/>
              </w:rPr>
              <w:t> </w:t>
            </w:r>
            <w:r>
              <w:rPr>
                <w:color w:val="3C3C3B"/>
                <w:sz w:val="20"/>
              </w:rPr>
              <w:t>Department</w:t>
            </w:r>
            <w:r>
              <w:rPr>
                <w:color w:val="3C3C3B"/>
                <w:spacing w:val="-13"/>
                <w:sz w:val="20"/>
              </w:rPr>
              <w:t> </w:t>
            </w:r>
            <w:r>
              <w:rPr>
                <w:color w:val="3C3C3B"/>
                <w:sz w:val="20"/>
              </w:rPr>
              <w:t>of</w:t>
            </w:r>
            <w:r>
              <w:rPr>
                <w:color w:val="3C3C3B"/>
                <w:spacing w:val="-14"/>
                <w:sz w:val="20"/>
              </w:rPr>
              <w:t> </w:t>
            </w:r>
            <w:r>
              <w:rPr>
                <w:color w:val="3C3C3B"/>
                <w:sz w:val="20"/>
              </w:rPr>
              <w:t>Environment,</w:t>
            </w:r>
            <w:r>
              <w:rPr>
                <w:color w:val="3C3C3B"/>
                <w:spacing w:val="-14"/>
                <w:sz w:val="20"/>
              </w:rPr>
              <w:t> </w:t>
            </w:r>
            <w:r>
              <w:rPr>
                <w:color w:val="3C3C3B"/>
                <w:sz w:val="20"/>
              </w:rPr>
              <w:t>Land,</w:t>
            </w:r>
            <w:r>
              <w:rPr>
                <w:color w:val="3C3C3B"/>
                <w:spacing w:val="-13"/>
                <w:sz w:val="20"/>
              </w:rPr>
              <w:t> </w:t>
            </w:r>
            <w:r>
              <w:rPr>
                <w:color w:val="3C3C3B"/>
                <w:sz w:val="20"/>
              </w:rPr>
              <w:t>Water</w:t>
            </w:r>
            <w:r>
              <w:rPr>
                <w:color w:val="3C3C3B"/>
                <w:spacing w:val="-14"/>
                <w:sz w:val="20"/>
              </w:rPr>
              <w:t> </w:t>
            </w:r>
            <w:r>
              <w:rPr>
                <w:color w:val="3C3C3B"/>
                <w:sz w:val="20"/>
              </w:rPr>
              <w:t>and</w:t>
            </w:r>
            <w:r>
              <w:rPr>
                <w:color w:val="3C3C3B"/>
                <w:spacing w:val="-14"/>
                <w:sz w:val="20"/>
              </w:rPr>
              <w:t> </w:t>
            </w:r>
            <w:r>
              <w:rPr>
                <w:color w:val="3C3C3B"/>
                <w:sz w:val="20"/>
              </w:rPr>
              <w:t>Planning,</w:t>
            </w:r>
            <w:r>
              <w:rPr>
                <w:color w:val="3C3C3B"/>
                <w:spacing w:val="-13"/>
                <w:sz w:val="20"/>
              </w:rPr>
              <w:t> </w:t>
            </w:r>
            <w:r>
              <w:rPr>
                <w:color w:val="3C3C3B"/>
                <w:sz w:val="20"/>
              </w:rPr>
              <w:t>May</w:t>
            </w:r>
            <w:r>
              <w:rPr>
                <w:color w:val="3C3C3B"/>
                <w:spacing w:val="-14"/>
                <w:sz w:val="20"/>
              </w:rPr>
              <w:t> </w:t>
            </w:r>
            <w:r>
              <w:rPr>
                <w:color w:val="3C3C3B"/>
                <w:sz w:val="20"/>
              </w:rPr>
              <w:t>2017.</w:t>
            </w:r>
          </w:p>
        </w:tc>
      </w:tr>
      <w:tr>
        <w:trPr>
          <w:trHeight w:val="350" w:hRule="atLeast"/>
        </w:trPr>
        <w:tc>
          <w:tcPr>
            <w:tcW w:w="9298" w:type="dxa"/>
            <w:shd w:val="clear" w:color="auto" w:fill="FBFBFA"/>
          </w:tcPr>
          <w:p>
            <w:pPr>
              <w:pStyle w:val="TableParagraph"/>
              <w:spacing w:before="67"/>
              <w:rPr>
                <w:sz w:val="20"/>
              </w:rPr>
            </w:pPr>
            <w:r>
              <w:rPr>
                <w:color w:val="3C3C3B"/>
                <w:spacing w:val="-4"/>
                <w:sz w:val="20"/>
              </w:rPr>
              <w:t>Office of</w:t>
            </w:r>
            <w:r>
              <w:rPr>
                <w:color w:val="3C3C3B"/>
                <w:spacing w:val="-3"/>
                <w:sz w:val="20"/>
              </w:rPr>
              <w:t> </w:t>
            </w:r>
            <w:r>
              <w:rPr>
                <w:color w:val="3C3C3B"/>
                <w:spacing w:val="-4"/>
                <w:sz w:val="20"/>
              </w:rPr>
              <w:t>Gas</w:t>
            </w:r>
            <w:r>
              <w:rPr>
                <w:color w:val="3C3C3B"/>
                <w:spacing w:val="-3"/>
                <w:sz w:val="20"/>
              </w:rPr>
              <w:t> </w:t>
            </w:r>
            <w:r>
              <w:rPr>
                <w:color w:val="3C3C3B"/>
                <w:spacing w:val="-4"/>
                <w:sz w:val="20"/>
              </w:rPr>
              <w:t>and</w:t>
            </w:r>
            <w:r>
              <w:rPr>
                <w:color w:val="3C3C3B"/>
                <w:spacing w:val="-3"/>
                <w:sz w:val="20"/>
              </w:rPr>
              <w:t> </w:t>
            </w:r>
            <w:r>
              <w:rPr>
                <w:color w:val="3C3C3B"/>
                <w:spacing w:val="-4"/>
                <w:sz w:val="20"/>
              </w:rPr>
              <w:t>Electricity</w:t>
            </w:r>
            <w:r>
              <w:rPr>
                <w:color w:val="3C3C3B"/>
                <w:spacing w:val="-3"/>
                <w:sz w:val="20"/>
              </w:rPr>
              <w:t> </w:t>
            </w:r>
            <w:r>
              <w:rPr>
                <w:color w:val="3C3C3B"/>
                <w:spacing w:val="-4"/>
                <w:sz w:val="20"/>
              </w:rPr>
              <w:t>Markets</w:t>
            </w:r>
            <w:r>
              <w:rPr>
                <w:color w:val="3C3C3B"/>
                <w:spacing w:val="-3"/>
                <w:sz w:val="20"/>
              </w:rPr>
              <w:t> </w:t>
            </w:r>
            <w:r>
              <w:rPr>
                <w:color w:val="3C3C3B"/>
                <w:spacing w:val="-4"/>
                <w:sz w:val="20"/>
              </w:rPr>
              <w:t>(Ofgem)</w:t>
            </w:r>
            <w:r>
              <w:rPr>
                <w:color w:val="3C3C3B"/>
                <w:spacing w:val="-3"/>
                <w:sz w:val="20"/>
              </w:rPr>
              <w:t> </w:t>
            </w:r>
            <w:r>
              <w:rPr>
                <w:color w:val="3C3C3B"/>
                <w:spacing w:val="-4"/>
                <w:sz w:val="20"/>
              </w:rPr>
              <w:t>2013,</w:t>
            </w:r>
            <w:r>
              <w:rPr>
                <w:color w:val="3C3C3B"/>
                <w:spacing w:val="-3"/>
                <w:sz w:val="20"/>
              </w:rPr>
              <w:t> </w:t>
            </w:r>
            <w:r>
              <w:rPr>
                <w:i/>
                <w:color w:val="3C3C3B"/>
                <w:spacing w:val="-4"/>
                <w:sz w:val="20"/>
              </w:rPr>
              <w:t>Consumer</w:t>
            </w:r>
            <w:r>
              <w:rPr>
                <w:i/>
                <w:color w:val="3C3C3B"/>
                <w:spacing w:val="-3"/>
                <w:sz w:val="20"/>
              </w:rPr>
              <w:t> </w:t>
            </w:r>
            <w:r>
              <w:rPr>
                <w:i/>
                <w:color w:val="3C3C3B"/>
                <w:spacing w:val="-4"/>
                <w:sz w:val="20"/>
              </w:rPr>
              <w:t>Vulnerability Strategy,</w:t>
            </w:r>
            <w:r>
              <w:rPr>
                <w:i/>
                <w:color w:val="3C3C3B"/>
                <w:spacing w:val="-3"/>
                <w:sz w:val="20"/>
              </w:rPr>
              <w:t> </w:t>
            </w:r>
            <w:r>
              <w:rPr>
                <w:color w:val="3C3C3B"/>
                <w:spacing w:val="-4"/>
                <w:sz w:val="20"/>
              </w:rPr>
              <w:t>July</w:t>
            </w:r>
            <w:r>
              <w:rPr>
                <w:color w:val="3C3C3B"/>
                <w:spacing w:val="-3"/>
                <w:sz w:val="20"/>
              </w:rPr>
              <w:t> </w:t>
            </w:r>
            <w:r>
              <w:rPr>
                <w:color w:val="3C3C3B"/>
                <w:spacing w:val="-4"/>
                <w:sz w:val="20"/>
              </w:rPr>
              <w:t>2013.</w:t>
            </w:r>
          </w:p>
        </w:tc>
      </w:tr>
      <w:tr>
        <w:trPr>
          <w:trHeight w:val="606" w:hRule="atLeast"/>
        </w:trPr>
        <w:tc>
          <w:tcPr>
            <w:tcW w:w="9298" w:type="dxa"/>
            <w:shd w:val="clear" w:color="auto" w:fill="F2F5F5"/>
          </w:tcPr>
          <w:p>
            <w:pPr>
              <w:pStyle w:val="TableParagraph"/>
              <w:spacing w:line="266" w:lineRule="auto" w:before="67"/>
              <w:ind w:right="768"/>
              <w:rPr>
                <w:sz w:val="20"/>
              </w:rPr>
            </w:pPr>
            <w:r>
              <w:rPr>
                <w:color w:val="3C3C3B"/>
                <w:spacing w:val="-2"/>
                <w:sz w:val="20"/>
              </w:rPr>
              <w:t>Queensland</w:t>
            </w:r>
            <w:r>
              <w:rPr>
                <w:color w:val="3C3C3B"/>
                <w:spacing w:val="-12"/>
                <w:sz w:val="20"/>
              </w:rPr>
              <w:t> </w:t>
            </w:r>
            <w:r>
              <w:rPr>
                <w:color w:val="3C3C3B"/>
                <w:spacing w:val="-2"/>
                <w:sz w:val="20"/>
              </w:rPr>
              <w:t>Competition</w:t>
            </w:r>
            <w:r>
              <w:rPr>
                <w:color w:val="3C3C3B"/>
                <w:spacing w:val="-12"/>
                <w:sz w:val="20"/>
              </w:rPr>
              <w:t> </w:t>
            </w:r>
            <w:r>
              <w:rPr>
                <w:color w:val="3C3C3B"/>
                <w:spacing w:val="-2"/>
                <w:sz w:val="20"/>
              </w:rPr>
              <w:t>Authority</w:t>
            </w:r>
            <w:r>
              <w:rPr>
                <w:color w:val="3C3C3B"/>
                <w:spacing w:val="-12"/>
                <w:sz w:val="20"/>
              </w:rPr>
              <w:t> </w:t>
            </w:r>
            <w:r>
              <w:rPr>
                <w:color w:val="3C3C3B"/>
                <w:spacing w:val="-2"/>
                <w:sz w:val="20"/>
              </w:rPr>
              <w:t>2015,</w:t>
            </w:r>
            <w:r>
              <w:rPr>
                <w:color w:val="3C3C3B"/>
                <w:spacing w:val="-12"/>
                <w:sz w:val="20"/>
              </w:rPr>
              <w:t> </w:t>
            </w:r>
            <w:r>
              <w:rPr>
                <w:i/>
                <w:color w:val="3C3C3B"/>
                <w:spacing w:val="-2"/>
                <w:sz w:val="20"/>
              </w:rPr>
              <w:t>Regulated</w:t>
            </w:r>
            <w:r>
              <w:rPr>
                <w:i/>
                <w:color w:val="3C3C3B"/>
                <w:spacing w:val="-12"/>
                <w:sz w:val="20"/>
              </w:rPr>
              <w:t> </w:t>
            </w:r>
            <w:r>
              <w:rPr>
                <w:i/>
                <w:color w:val="3C3C3B"/>
                <w:spacing w:val="-2"/>
                <w:sz w:val="20"/>
              </w:rPr>
              <w:t>retail</w:t>
            </w:r>
            <w:r>
              <w:rPr>
                <w:i/>
                <w:color w:val="3C3C3B"/>
                <w:spacing w:val="-11"/>
                <w:sz w:val="20"/>
              </w:rPr>
              <w:t> </w:t>
            </w:r>
            <w:r>
              <w:rPr>
                <w:i/>
                <w:color w:val="3C3C3B"/>
                <w:spacing w:val="-2"/>
                <w:sz w:val="20"/>
              </w:rPr>
              <w:t>electricity</w:t>
            </w:r>
            <w:r>
              <w:rPr>
                <w:i/>
                <w:color w:val="3C3C3B"/>
                <w:spacing w:val="-12"/>
                <w:sz w:val="20"/>
              </w:rPr>
              <w:t> </w:t>
            </w:r>
            <w:r>
              <w:rPr>
                <w:i/>
                <w:color w:val="3C3C3B"/>
                <w:spacing w:val="-2"/>
                <w:sz w:val="20"/>
              </w:rPr>
              <w:t>prices</w:t>
            </w:r>
            <w:r>
              <w:rPr>
                <w:i/>
                <w:color w:val="3C3C3B"/>
                <w:spacing w:val="-12"/>
                <w:sz w:val="20"/>
              </w:rPr>
              <w:t> </w:t>
            </w:r>
            <w:r>
              <w:rPr>
                <w:i/>
                <w:color w:val="3C3C3B"/>
                <w:spacing w:val="-2"/>
                <w:sz w:val="20"/>
              </w:rPr>
              <w:t>for</w:t>
            </w:r>
            <w:r>
              <w:rPr>
                <w:i/>
                <w:color w:val="3C3C3B"/>
                <w:spacing w:val="-12"/>
                <w:sz w:val="20"/>
              </w:rPr>
              <w:t> </w:t>
            </w:r>
            <w:r>
              <w:rPr>
                <w:i/>
                <w:color w:val="3C3C3B"/>
                <w:spacing w:val="-2"/>
                <w:sz w:val="20"/>
              </w:rPr>
              <w:t>2015-16,</w:t>
            </w:r>
            <w:r>
              <w:rPr>
                <w:i/>
                <w:color w:val="3C3C3B"/>
                <w:spacing w:val="-12"/>
                <w:sz w:val="20"/>
              </w:rPr>
              <w:t> </w:t>
            </w:r>
            <w:r>
              <w:rPr>
                <w:i/>
                <w:color w:val="3C3C3B"/>
                <w:spacing w:val="-2"/>
                <w:sz w:val="20"/>
              </w:rPr>
              <w:t>Final </w:t>
            </w:r>
            <w:r>
              <w:rPr>
                <w:i/>
                <w:color w:val="3C3C3B"/>
                <w:sz w:val="20"/>
              </w:rPr>
              <w:t>Determination</w:t>
            </w:r>
            <w:r>
              <w:rPr>
                <w:color w:val="3C3C3B"/>
                <w:sz w:val="20"/>
              </w:rPr>
              <w:t>, June 2015.</w:t>
            </w:r>
          </w:p>
        </w:tc>
      </w:tr>
      <w:tr>
        <w:trPr>
          <w:trHeight w:val="606" w:hRule="atLeast"/>
        </w:trPr>
        <w:tc>
          <w:tcPr>
            <w:tcW w:w="9298" w:type="dxa"/>
            <w:shd w:val="clear" w:color="auto" w:fill="FBFBFA"/>
          </w:tcPr>
          <w:p>
            <w:pPr>
              <w:pStyle w:val="TableParagraph"/>
              <w:spacing w:line="266" w:lineRule="auto" w:before="67"/>
              <w:ind w:right="314"/>
              <w:rPr>
                <w:sz w:val="20"/>
              </w:rPr>
            </w:pPr>
            <w:r>
              <w:rPr>
                <w:color w:val="3C3C3B"/>
                <w:spacing w:val="-4"/>
                <w:sz w:val="20"/>
              </w:rPr>
              <w:t>Simshauser,</w:t>
            </w:r>
            <w:r>
              <w:rPr>
                <w:color w:val="3C3C3B"/>
                <w:spacing w:val="-8"/>
                <w:sz w:val="20"/>
              </w:rPr>
              <w:t> </w:t>
            </w:r>
            <w:r>
              <w:rPr>
                <w:color w:val="3C3C3B"/>
                <w:spacing w:val="-4"/>
                <w:sz w:val="20"/>
              </w:rPr>
              <w:t>P</w:t>
            </w:r>
            <w:r>
              <w:rPr>
                <w:color w:val="3C3C3B"/>
                <w:spacing w:val="-8"/>
                <w:sz w:val="20"/>
              </w:rPr>
              <w:t> </w:t>
            </w:r>
            <w:r>
              <w:rPr>
                <w:color w:val="3C3C3B"/>
                <w:spacing w:val="-4"/>
                <w:sz w:val="20"/>
              </w:rPr>
              <w:t>and</w:t>
            </w:r>
            <w:r>
              <w:rPr>
                <w:color w:val="3C3C3B"/>
                <w:spacing w:val="-8"/>
                <w:sz w:val="20"/>
              </w:rPr>
              <w:t> </w:t>
            </w:r>
            <w:r>
              <w:rPr>
                <w:color w:val="3C3C3B"/>
                <w:spacing w:val="-4"/>
                <w:sz w:val="20"/>
              </w:rPr>
              <w:t>Nelson,</w:t>
            </w:r>
            <w:r>
              <w:rPr>
                <w:color w:val="3C3C3B"/>
                <w:spacing w:val="-8"/>
                <w:sz w:val="20"/>
              </w:rPr>
              <w:t> </w:t>
            </w:r>
            <w:r>
              <w:rPr>
                <w:color w:val="3C3C3B"/>
                <w:spacing w:val="-4"/>
                <w:sz w:val="20"/>
              </w:rPr>
              <w:t>T.</w:t>
            </w:r>
            <w:r>
              <w:rPr>
                <w:color w:val="3C3C3B"/>
                <w:spacing w:val="-8"/>
                <w:sz w:val="20"/>
              </w:rPr>
              <w:t> </w:t>
            </w:r>
            <w:r>
              <w:rPr>
                <w:color w:val="3C3C3B"/>
                <w:spacing w:val="-4"/>
                <w:sz w:val="20"/>
              </w:rPr>
              <w:t>2012,</w:t>
            </w:r>
            <w:r>
              <w:rPr>
                <w:color w:val="3C3C3B"/>
                <w:spacing w:val="-8"/>
                <w:sz w:val="20"/>
              </w:rPr>
              <w:t> </w:t>
            </w:r>
            <w:r>
              <w:rPr>
                <w:i/>
                <w:color w:val="3C3C3B"/>
                <w:spacing w:val="-4"/>
                <w:sz w:val="20"/>
              </w:rPr>
              <w:t>The</w:t>
            </w:r>
            <w:r>
              <w:rPr>
                <w:i/>
                <w:color w:val="3C3C3B"/>
                <w:spacing w:val="-8"/>
                <w:sz w:val="20"/>
              </w:rPr>
              <w:t> </w:t>
            </w:r>
            <w:r>
              <w:rPr>
                <w:i/>
                <w:color w:val="3C3C3B"/>
                <w:spacing w:val="-4"/>
                <w:sz w:val="20"/>
              </w:rPr>
              <w:t>Energy</w:t>
            </w:r>
            <w:r>
              <w:rPr>
                <w:i/>
                <w:color w:val="3C3C3B"/>
                <w:spacing w:val="-8"/>
                <w:sz w:val="20"/>
              </w:rPr>
              <w:t> </w:t>
            </w:r>
            <w:r>
              <w:rPr>
                <w:i/>
                <w:color w:val="3C3C3B"/>
                <w:spacing w:val="-4"/>
                <w:sz w:val="20"/>
              </w:rPr>
              <w:t>Market</w:t>
            </w:r>
            <w:r>
              <w:rPr>
                <w:i/>
                <w:color w:val="3C3C3B"/>
                <w:spacing w:val="-8"/>
                <w:sz w:val="20"/>
              </w:rPr>
              <w:t> </w:t>
            </w:r>
            <w:r>
              <w:rPr>
                <w:i/>
                <w:color w:val="3C3C3B"/>
                <w:spacing w:val="-4"/>
                <w:sz w:val="20"/>
              </w:rPr>
              <w:t>Death</w:t>
            </w:r>
            <w:r>
              <w:rPr>
                <w:i/>
                <w:color w:val="3C3C3B"/>
                <w:spacing w:val="-8"/>
                <w:sz w:val="20"/>
              </w:rPr>
              <w:t> </w:t>
            </w:r>
            <w:r>
              <w:rPr>
                <w:i/>
                <w:color w:val="3C3C3B"/>
                <w:spacing w:val="-4"/>
                <w:sz w:val="20"/>
              </w:rPr>
              <w:t>Spiral</w:t>
            </w:r>
            <w:r>
              <w:rPr>
                <w:i/>
                <w:color w:val="3C3C3B"/>
                <w:spacing w:val="-8"/>
                <w:sz w:val="20"/>
              </w:rPr>
              <w:t> </w:t>
            </w:r>
            <w:r>
              <w:rPr>
                <w:i/>
                <w:color w:val="3C3C3B"/>
                <w:spacing w:val="-4"/>
                <w:sz w:val="20"/>
              </w:rPr>
              <w:t>Rethinking</w:t>
            </w:r>
            <w:r>
              <w:rPr>
                <w:i/>
                <w:color w:val="3C3C3B"/>
                <w:spacing w:val="-8"/>
                <w:sz w:val="20"/>
              </w:rPr>
              <w:t> </w:t>
            </w:r>
            <w:r>
              <w:rPr>
                <w:i/>
                <w:color w:val="3C3C3B"/>
                <w:spacing w:val="-4"/>
                <w:sz w:val="20"/>
              </w:rPr>
              <w:t>Customer</w:t>
            </w:r>
            <w:r>
              <w:rPr>
                <w:i/>
                <w:color w:val="3C3C3B"/>
                <w:spacing w:val="-8"/>
                <w:sz w:val="20"/>
              </w:rPr>
              <w:t> </w:t>
            </w:r>
            <w:r>
              <w:rPr>
                <w:i/>
                <w:color w:val="3C3C3B"/>
                <w:spacing w:val="-4"/>
                <w:sz w:val="20"/>
              </w:rPr>
              <w:t>Hardship</w:t>
            </w:r>
            <w:r>
              <w:rPr>
                <w:color w:val="3C3C3B"/>
                <w:spacing w:val="-4"/>
                <w:sz w:val="20"/>
              </w:rPr>
              <w:t>, </w:t>
            </w:r>
            <w:r>
              <w:rPr>
                <w:color w:val="3C3C3B"/>
                <w:spacing w:val="-2"/>
                <w:sz w:val="20"/>
              </w:rPr>
              <w:t>AGL</w:t>
            </w:r>
            <w:r>
              <w:rPr>
                <w:color w:val="3C3C3B"/>
                <w:spacing w:val="-8"/>
                <w:sz w:val="20"/>
              </w:rPr>
              <w:t> </w:t>
            </w:r>
            <w:r>
              <w:rPr>
                <w:color w:val="3C3C3B"/>
                <w:spacing w:val="-2"/>
                <w:sz w:val="20"/>
              </w:rPr>
              <w:t>Applied</w:t>
            </w:r>
            <w:r>
              <w:rPr>
                <w:color w:val="3C3C3B"/>
                <w:spacing w:val="-8"/>
                <w:sz w:val="20"/>
              </w:rPr>
              <w:t> </w:t>
            </w:r>
            <w:r>
              <w:rPr>
                <w:color w:val="3C3C3B"/>
                <w:spacing w:val="-2"/>
                <w:sz w:val="20"/>
              </w:rPr>
              <w:t>Economic</w:t>
            </w:r>
            <w:r>
              <w:rPr>
                <w:color w:val="3C3C3B"/>
                <w:spacing w:val="-8"/>
                <w:sz w:val="20"/>
              </w:rPr>
              <w:t> </w:t>
            </w:r>
            <w:r>
              <w:rPr>
                <w:color w:val="3C3C3B"/>
                <w:spacing w:val="-2"/>
                <w:sz w:val="20"/>
              </w:rPr>
              <w:t>and</w:t>
            </w:r>
            <w:r>
              <w:rPr>
                <w:color w:val="3C3C3B"/>
                <w:spacing w:val="-8"/>
                <w:sz w:val="20"/>
              </w:rPr>
              <w:t> </w:t>
            </w:r>
            <w:r>
              <w:rPr>
                <w:color w:val="3C3C3B"/>
                <w:spacing w:val="-2"/>
                <w:sz w:val="20"/>
              </w:rPr>
              <w:t>Policy</w:t>
            </w:r>
            <w:r>
              <w:rPr>
                <w:color w:val="3C3C3B"/>
                <w:spacing w:val="-8"/>
                <w:sz w:val="20"/>
              </w:rPr>
              <w:t> </w:t>
            </w:r>
            <w:r>
              <w:rPr>
                <w:color w:val="3C3C3B"/>
                <w:spacing w:val="-2"/>
                <w:sz w:val="20"/>
              </w:rPr>
              <w:t>Research,</w:t>
            </w:r>
            <w:r>
              <w:rPr>
                <w:color w:val="3C3C3B"/>
                <w:spacing w:val="-8"/>
                <w:sz w:val="20"/>
              </w:rPr>
              <w:t> </w:t>
            </w:r>
            <w:r>
              <w:rPr>
                <w:color w:val="3C3C3B"/>
                <w:spacing w:val="-2"/>
                <w:sz w:val="20"/>
              </w:rPr>
              <w:t>Working</w:t>
            </w:r>
            <w:r>
              <w:rPr>
                <w:color w:val="3C3C3B"/>
                <w:spacing w:val="-8"/>
                <w:sz w:val="20"/>
              </w:rPr>
              <w:t> </w:t>
            </w:r>
            <w:r>
              <w:rPr>
                <w:color w:val="3C3C3B"/>
                <w:spacing w:val="-2"/>
                <w:sz w:val="20"/>
              </w:rPr>
              <w:t>Paper</w:t>
            </w:r>
            <w:r>
              <w:rPr>
                <w:color w:val="3C3C3B"/>
                <w:spacing w:val="-8"/>
                <w:sz w:val="20"/>
              </w:rPr>
              <w:t> </w:t>
            </w:r>
            <w:r>
              <w:rPr>
                <w:color w:val="3C3C3B"/>
                <w:spacing w:val="-2"/>
                <w:sz w:val="20"/>
              </w:rPr>
              <w:t>No.31</w:t>
            </w:r>
            <w:r>
              <w:rPr>
                <w:color w:val="3C3C3B"/>
                <w:spacing w:val="-8"/>
                <w:sz w:val="20"/>
              </w:rPr>
              <w:t> </w:t>
            </w:r>
            <w:r>
              <w:rPr>
                <w:color w:val="3C3C3B"/>
                <w:spacing w:val="-2"/>
                <w:sz w:val="20"/>
              </w:rPr>
              <w:t>–</w:t>
            </w:r>
            <w:r>
              <w:rPr>
                <w:color w:val="3C3C3B"/>
                <w:spacing w:val="-8"/>
                <w:sz w:val="20"/>
              </w:rPr>
              <w:t> </w:t>
            </w:r>
            <w:r>
              <w:rPr>
                <w:color w:val="3C3C3B"/>
                <w:spacing w:val="-2"/>
                <w:sz w:val="20"/>
              </w:rPr>
              <w:t>Death</w:t>
            </w:r>
            <w:r>
              <w:rPr>
                <w:color w:val="3C3C3B"/>
                <w:spacing w:val="-8"/>
                <w:sz w:val="20"/>
              </w:rPr>
              <w:t> </w:t>
            </w:r>
            <w:r>
              <w:rPr>
                <w:color w:val="3C3C3B"/>
                <w:spacing w:val="-2"/>
                <w:sz w:val="20"/>
              </w:rPr>
              <w:t>Spiral,</w:t>
            </w:r>
            <w:r>
              <w:rPr>
                <w:color w:val="3C3C3B"/>
                <w:spacing w:val="-8"/>
                <w:sz w:val="20"/>
              </w:rPr>
              <w:t> </w:t>
            </w:r>
            <w:r>
              <w:rPr>
                <w:color w:val="3C3C3B"/>
                <w:spacing w:val="-2"/>
                <w:sz w:val="20"/>
              </w:rPr>
              <w:t>June</w:t>
            </w:r>
            <w:r>
              <w:rPr>
                <w:color w:val="3C3C3B"/>
                <w:spacing w:val="-8"/>
                <w:sz w:val="20"/>
              </w:rPr>
              <w:t> </w:t>
            </w:r>
            <w:r>
              <w:rPr>
                <w:color w:val="3C3C3B"/>
                <w:spacing w:val="-2"/>
                <w:sz w:val="20"/>
              </w:rPr>
              <w:t>2012.</w:t>
            </w:r>
          </w:p>
        </w:tc>
      </w:tr>
      <w:tr>
        <w:trPr>
          <w:trHeight w:val="606" w:hRule="atLeast"/>
        </w:trPr>
        <w:tc>
          <w:tcPr>
            <w:tcW w:w="9298" w:type="dxa"/>
            <w:shd w:val="clear" w:color="auto" w:fill="F2F5F5"/>
          </w:tcPr>
          <w:p>
            <w:pPr>
              <w:pStyle w:val="TableParagraph"/>
              <w:spacing w:line="266" w:lineRule="auto" w:before="67"/>
              <w:rPr>
                <w:sz w:val="20"/>
              </w:rPr>
            </w:pPr>
            <w:r>
              <w:rPr>
                <w:color w:val="3C3C3B"/>
                <w:spacing w:val="-2"/>
                <w:sz w:val="20"/>
              </w:rPr>
              <w:t>SKM</w:t>
            </w:r>
            <w:r>
              <w:rPr>
                <w:color w:val="3C3C3B"/>
                <w:spacing w:val="-12"/>
                <w:sz w:val="20"/>
              </w:rPr>
              <w:t> </w:t>
            </w:r>
            <w:r>
              <w:rPr>
                <w:color w:val="3C3C3B"/>
                <w:spacing w:val="-2"/>
                <w:sz w:val="20"/>
              </w:rPr>
              <w:t>MMA</w:t>
            </w:r>
            <w:r>
              <w:rPr>
                <w:color w:val="3C3C3B"/>
                <w:spacing w:val="-12"/>
                <w:sz w:val="20"/>
              </w:rPr>
              <w:t> </w:t>
            </w:r>
            <w:r>
              <w:rPr>
                <w:color w:val="3C3C3B"/>
                <w:spacing w:val="-2"/>
                <w:sz w:val="20"/>
              </w:rPr>
              <w:t>2013,</w:t>
            </w:r>
            <w:r>
              <w:rPr>
                <w:color w:val="3C3C3B"/>
                <w:spacing w:val="-12"/>
                <w:sz w:val="20"/>
              </w:rPr>
              <w:t> </w:t>
            </w:r>
            <w:r>
              <w:rPr>
                <w:i/>
                <w:color w:val="3C3C3B"/>
                <w:spacing w:val="-2"/>
                <w:sz w:val="20"/>
              </w:rPr>
              <w:t>Analysis</w:t>
            </w:r>
            <w:r>
              <w:rPr>
                <w:i/>
                <w:color w:val="3C3C3B"/>
                <w:spacing w:val="-12"/>
                <w:sz w:val="20"/>
              </w:rPr>
              <w:t> </w:t>
            </w:r>
            <w:r>
              <w:rPr>
                <w:i/>
                <w:color w:val="3C3C3B"/>
                <w:spacing w:val="-2"/>
                <w:sz w:val="20"/>
              </w:rPr>
              <w:t>of</w:t>
            </w:r>
            <w:r>
              <w:rPr>
                <w:i/>
                <w:color w:val="3C3C3B"/>
                <w:spacing w:val="-12"/>
                <w:sz w:val="20"/>
              </w:rPr>
              <w:t> </w:t>
            </w:r>
            <w:r>
              <w:rPr>
                <w:i/>
                <w:color w:val="3C3C3B"/>
                <w:spacing w:val="-2"/>
                <w:sz w:val="20"/>
              </w:rPr>
              <w:t>Electricity</w:t>
            </w:r>
            <w:r>
              <w:rPr>
                <w:i/>
                <w:color w:val="3C3C3B"/>
                <w:spacing w:val="-12"/>
                <w:sz w:val="20"/>
              </w:rPr>
              <w:t> </w:t>
            </w:r>
            <w:r>
              <w:rPr>
                <w:i/>
                <w:color w:val="3C3C3B"/>
                <w:spacing w:val="-2"/>
                <w:sz w:val="20"/>
              </w:rPr>
              <w:t>Retail</w:t>
            </w:r>
            <w:r>
              <w:rPr>
                <w:i/>
                <w:color w:val="3C3C3B"/>
                <w:spacing w:val="-12"/>
                <w:sz w:val="20"/>
              </w:rPr>
              <w:t> </w:t>
            </w:r>
            <w:r>
              <w:rPr>
                <w:i/>
                <w:color w:val="3C3C3B"/>
                <w:spacing w:val="-2"/>
                <w:sz w:val="20"/>
              </w:rPr>
              <w:t>Prices</w:t>
            </w:r>
            <w:r>
              <w:rPr>
                <w:i/>
                <w:color w:val="3C3C3B"/>
                <w:spacing w:val="-12"/>
                <w:sz w:val="20"/>
              </w:rPr>
              <w:t> </w:t>
            </w:r>
            <w:r>
              <w:rPr>
                <w:i/>
                <w:color w:val="3C3C3B"/>
                <w:spacing w:val="-2"/>
                <w:sz w:val="20"/>
              </w:rPr>
              <w:t>and</w:t>
            </w:r>
            <w:r>
              <w:rPr>
                <w:i/>
                <w:color w:val="3C3C3B"/>
                <w:spacing w:val="-12"/>
                <w:sz w:val="20"/>
              </w:rPr>
              <w:t> </w:t>
            </w:r>
            <w:r>
              <w:rPr>
                <w:i/>
                <w:color w:val="3C3C3B"/>
                <w:spacing w:val="-2"/>
                <w:sz w:val="20"/>
              </w:rPr>
              <w:t>Retail</w:t>
            </w:r>
            <w:r>
              <w:rPr>
                <w:i/>
                <w:color w:val="3C3C3B"/>
                <w:spacing w:val="-11"/>
                <w:sz w:val="20"/>
              </w:rPr>
              <w:t> </w:t>
            </w:r>
            <w:r>
              <w:rPr>
                <w:i/>
                <w:color w:val="3C3C3B"/>
                <w:spacing w:val="-2"/>
                <w:sz w:val="20"/>
              </w:rPr>
              <w:t>Margins</w:t>
            </w:r>
            <w:r>
              <w:rPr>
                <w:i/>
                <w:color w:val="3C3C3B"/>
                <w:spacing w:val="-12"/>
                <w:sz w:val="20"/>
              </w:rPr>
              <w:t> </w:t>
            </w:r>
            <w:r>
              <w:rPr>
                <w:i/>
                <w:color w:val="3C3C3B"/>
                <w:spacing w:val="-2"/>
                <w:sz w:val="20"/>
              </w:rPr>
              <w:t>2006</w:t>
            </w:r>
            <w:r>
              <w:rPr>
                <w:i/>
                <w:color w:val="3C3C3B"/>
                <w:spacing w:val="-12"/>
                <w:sz w:val="20"/>
              </w:rPr>
              <w:t> </w:t>
            </w:r>
            <w:r>
              <w:rPr>
                <w:i/>
                <w:color w:val="3C3C3B"/>
                <w:spacing w:val="-2"/>
                <w:sz w:val="20"/>
              </w:rPr>
              <w:t>-</w:t>
            </w:r>
            <w:r>
              <w:rPr>
                <w:i/>
                <w:color w:val="3C3C3B"/>
                <w:spacing w:val="-12"/>
                <w:sz w:val="20"/>
              </w:rPr>
              <w:t> </w:t>
            </w:r>
            <w:r>
              <w:rPr>
                <w:i/>
                <w:color w:val="3C3C3B"/>
                <w:spacing w:val="-2"/>
                <w:sz w:val="20"/>
              </w:rPr>
              <w:t>2012</w:t>
            </w:r>
            <w:r>
              <w:rPr>
                <w:color w:val="3C3C3B"/>
                <w:spacing w:val="-2"/>
                <w:sz w:val="20"/>
              </w:rPr>
              <w:t>,</w:t>
            </w:r>
            <w:r>
              <w:rPr>
                <w:color w:val="3C3C3B"/>
                <w:spacing w:val="-12"/>
                <w:sz w:val="20"/>
              </w:rPr>
              <w:t> </w:t>
            </w:r>
            <w:r>
              <w:rPr>
                <w:color w:val="3C3C3B"/>
                <w:spacing w:val="-2"/>
                <w:sz w:val="20"/>
              </w:rPr>
              <w:t>Prepared</w:t>
            </w:r>
            <w:r>
              <w:rPr>
                <w:color w:val="3C3C3B"/>
                <w:spacing w:val="-12"/>
                <w:sz w:val="20"/>
              </w:rPr>
              <w:t> </w:t>
            </w:r>
            <w:r>
              <w:rPr>
                <w:color w:val="3C3C3B"/>
                <w:spacing w:val="-2"/>
                <w:sz w:val="20"/>
              </w:rPr>
              <w:t>for</w:t>
            </w:r>
            <w:r>
              <w:rPr>
                <w:color w:val="3C3C3B"/>
                <w:spacing w:val="-12"/>
                <w:sz w:val="20"/>
              </w:rPr>
              <w:t> </w:t>
            </w:r>
            <w:r>
              <w:rPr>
                <w:color w:val="3C3C3B"/>
                <w:spacing w:val="-2"/>
                <w:sz w:val="20"/>
              </w:rPr>
              <w:t>the </w:t>
            </w:r>
            <w:r>
              <w:rPr>
                <w:color w:val="3C3C3B"/>
                <w:sz w:val="20"/>
              </w:rPr>
              <w:t>Essential</w:t>
            </w:r>
            <w:r>
              <w:rPr>
                <w:color w:val="3C3C3B"/>
                <w:spacing w:val="-10"/>
                <w:sz w:val="20"/>
              </w:rPr>
              <w:t> </w:t>
            </w:r>
            <w:r>
              <w:rPr>
                <w:color w:val="3C3C3B"/>
                <w:sz w:val="20"/>
              </w:rPr>
              <w:t>Services</w:t>
            </w:r>
            <w:r>
              <w:rPr>
                <w:color w:val="3C3C3B"/>
                <w:spacing w:val="-10"/>
                <w:sz w:val="20"/>
              </w:rPr>
              <w:t> </w:t>
            </w:r>
            <w:r>
              <w:rPr>
                <w:color w:val="3C3C3B"/>
                <w:sz w:val="20"/>
              </w:rPr>
              <w:t>Commission,</w:t>
            </w:r>
            <w:r>
              <w:rPr>
                <w:color w:val="3C3C3B"/>
                <w:spacing w:val="-10"/>
                <w:sz w:val="20"/>
              </w:rPr>
              <w:t> </w:t>
            </w:r>
            <w:r>
              <w:rPr>
                <w:color w:val="3C3C3B"/>
                <w:sz w:val="20"/>
              </w:rPr>
              <w:t>May</w:t>
            </w:r>
            <w:r>
              <w:rPr>
                <w:color w:val="3C3C3B"/>
                <w:spacing w:val="-10"/>
                <w:sz w:val="20"/>
              </w:rPr>
              <w:t> </w:t>
            </w:r>
            <w:r>
              <w:rPr>
                <w:color w:val="3C3C3B"/>
                <w:sz w:val="20"/>
              </w:rPr>
              <w:t>201.</w:t>
            </w:r>
          </w:p>
        </w:tc>
      </w:tr>
      <w:tr>
        <w:trPr>
          <w:trHeight w:val="350" w:hRule="atLeast"/>
        </w:trPr>
        <w:tc>
          <w:tcPr>
            <w:tcW w:w="9298" w:type="dxa"/>
            <w:shd w:val="clear" w:color="auto" w:fill="FBFBFA"/>
          </w:tcPr>
          <w:p>
            <w:pPr>
              <w:pStyle w:val="TableParagraph"/>
              <w:spacing w:before="67"/>
              <w:rPr>
                <w:sz w:val="20"/>
              </w:rPr>
            </w:pPr>
            <w:r>
              <w:rPr>
                <w:color w:val="3C3C3B"/>
                <w:spacing w:val="-4"/>
                <w:sz w:val="20"/>
              </w:rPr>
              <w:t>St</w:t>
            </w:r>
            <w:r>
              <w:rPr>
                <w:color w:val="3C3C3B"/>
                <w:spacing w:val="-5"/>
                <w:sz w:val="20"/>
              </w:rPr>
              <w:t> </w:t>
            </w:r>
            <w:r>
              <w:rPr>
                <w:color w:val="3C3C3B"/>
                <w:spacing w:val="-4"/>
                <w:sz w:val="20"/>
              </w:rPr>
              <w:t>Vincent</w:t>
            </w:r>
            <w:r>
              <w:rPr>
                <w:color w:val="3C3C3B"/>
                <w:spacing w:val="-5"/>
                <w:sz w:val="20"/>
              </w:rPr>
              <w:t> </w:t>
            </w:r>
            <w:r>
              <w:rPr>
                <w:color w:val="3C3C3B"/>
                <w:spacing w:val="-4"/>
                <w:sz w:val="20"/>
              </w:rPr>
              <w:t>de</w:t>
            </w:r>
            <w:r>
              <w:rPr>
                <w:color w:val="3C3C3B"/>
                <w:spacing w:val="-5"/>
                <w:sz w:val="20"/>
              </w:rPr>
              <w:t> </w:t>
            </w:r>
            <w:r>
              <w:rPr>
                <w:color w:val="3C3C3B"/>
                <w:spacing w:val="-4"/>
                <w:sz w:val="20"/>
              </w:rPr>
              <w:t>Paul 2016a,</w:t>
            </w:r>
            <w:r>
              <w:rPr>
                <w:color w:val="3C3C3B"/>
                <w:spacing w:val="-5"/>
                <w:sz w:val="20"/>
              </w:rPr>
              <w:t> </w:t>
            </w:r>
            <w:r>
              <w:rPr>
                <w:i/>
                <w:color w:val="3C3C3B"/>
                <w:spacing w:val="-4"/>
                <w:sz w:val="20"/>
              </w:rPr>
              <w:t>The</w:t>
            </w:r>
            <w:r>
              <w:rPr>
                <w:i/>
                <w:color w:val="3C3C3B"/>
                <w:spacing w:val="-5"/>
                <w:sz w:val="20"/>
              </w:rPr>
              <w:t> </w:t>
            </w:r>
            <w:r>
              <w:rPr>
                <w:i/>
                <w:color w:val="3C3C3B"/>
                <w:spacing w:val="-4"/>
                <w:sz w:val="20"/>
              </w:rPr>
              <w:t>NEM: A</w:t>
            </w:r>
            <w:r>
              <w:rPr>
                <w:i/>
                <w:color w:val="3C3C3B"/>
                <w:spacing w:val="-5"/>
                <w:sz w:val="20"/>
              </w:rPr>
              <w:t> </w:t>
            </w:r>
            <w:r>
              <w:rPr>
                <w:i/>
                <w:color w:val="3C3C3B"/>
                <w:spacing w:val="-4"/>
                <w:sz w:val="20"/>
              </w:rPr>
              <w:t>hazy</w:t>
            </w:r>
            <w:r>
              <w:rPr>
                <w:i/>
                <w:color w:val="3C3C3B"/>
                <w:spacing w:val="-5"/>
                <w:sz w:val="20"/>
              </w:rPr>
              <w:t> </w:t>
            </w:r>
            <w:r>
              <w:rPr>
                <w:i/>
                <w:color w:val="3C3C3B"/>
                <w:spacing w:val="-4"/>
                <w:sz w:val="20"/>
              </w:rPr>
              <w:t>retail</w:t>
            </w:r>
            <w:r>
              <w:rPr>
                <w:i/>
                <w:color w:val="3C3C3B"/>
                <w:spacing w:val="-5"/>
                <w:sz w:val="20"/>
              </w:rPr>
              <w:t> </w:t>
            </w:r>
            <w:r>
              <w:rPr>
                <w:i/>
                <w:color w:val="3C3C3B"/>
                <w:spacing w:val="-4"/>
                <w:sz w:val="20"/>
              </w:rPr>
              <w:t>maze—Observations from</w:t>
            </w:r>
            <w:r>
              <w:rPr>
                <w:i/>
                <w:color w:val="3C3C3B"/>
                <w:spacing w:val="-5"/>
                <w:sz w:val="20"/>
              </w:rPr>
              <w:t> </w:t>
            </w:r>
            <w:r>
              <w:rPr>
                <w:i/>
                <w:color w:val="3C3C3B"/>
                <w:spacing w:val="-4"/>
                <w:sz w:val="20"/>
              </w:rPr>
              <w:t>Vinnies</w:t>
            </w:r>
            <w:r>
              <w:rPr>
                <w:color w:val="3C3C3B"/>
                <w:spacing w:val="-4"/>
                <w:sz w:val="20"/>
              </w:rPr>
              <w:t>,</w:t>
            </w:r>
            <w:r>
              <w:rPr>
                <w:color w:val="3C3C3B"/>
                <w:spacing w:val="-5"/>
                <w:sz w:val="20"/>
              </w:rPr>
              <w:t> </w:t>
            </w:r>
            <w:r>
              <w:rPr>
                <w:color w:val="3C3C3B"/>
                <w:spacing w:val="-4"/>
                <w:sz w:val="20"/>
              </w:rPr>
              <w:t>December 2016.</w:t>
            </w:r>
          </w:p>
        </w:tc>
      </w:tr>
      <w:tr>
        <w:trPr>
          <w:trHeight w:val="606" w:hRule="atLeast"/>
        </w:trPr>
        <w:tc>
          <w:tcPr>
            <w:tcW w:w="9298" w:type="dxa"/>
            <w:shd w:val="clear" w:color="auto" w:fill="F2F5F5"/>
          </w:tcPr>
          <w:p>
            <w:pPr>
              <w:pStyle w:val="TableParagraph"/>
              <w:spacing w:line="266" w:lineRule="auto" w:before="67"/>
              <w:rPr>
                <w:sz w:val="20"/>
              </w:rPr>
            </w:pPr>
            <w:r>
              <w:rPr>
                <w:color w:val="3C3C3B"/>
                <w:spacing w:val="-2"/>
                <w:sz w:val="20"/>
              </w:rPr>
              <w:t>St</w:t>
            </w:r>
            <w:r>
              <w:rPr>
                <w:color w:val="3C3C3B"/>
                <w:spacing w:val="-7"/>
                <w:sz w:val="20"/>
              </w:rPr>
              <w:t> </w:t>
            </w:r>
            <w:r>
              <w:rPr>
                <w:color w:val="3C3C3B"/>
                <w:spacing w:val="-2"/>
                <w:sz w:val="20"/>
              </w:rPr>
              <w:t>Vincent</w:t>
            </w:r>
            <w:r>
              <w:rPr>
                <w:color w:val="3C3C3B"/>
                <w:spacing w:val="-7"/>
                <w:sz w:val="20"/>
              </w:rPr>
              <w:t> </w:t>
            </w:r>
            <w:r>
              <w:rPr>
                <w:color w:val="3C3C3B"/>
                <w:spacing w:val="-2"/>
                <w:sz w:val="20"/>
              </w:rPr>
              <w:t>de</w:t>
            </w:r>
            <w:r>
              <w:rPr>
                <w:color w:val="3C3C3B"/>
                <w:spacing w:val="-7"/>
                <w:sz w:val="20"/>
              </w:rPr>
              <w:t> </w:t>
            </w:r>
            <w:r>
              <w:rPr>
                <w:color w:val="3C3C3B"/>
                <w:spacing w:val="-2"/>
                <w:sz w:val="20"/>
              </w:rPr>
              <w:t>Paul</w:t>
            </w:r>
            <w:r>
              <w:rPr>
                <w:color w:val="3C3C3B"/>
                <w:spacing w:val="-7"/>
                <w:sz w:val="20"/>
              </w:rPr>
              <w:t> </w:t>
            </w:r>
            <w:r>
              <w:rPr>
                <w:color w:val="3C3C3B"/>
                <w:spacing w:val="-2"/>
                <w:sz w:val="20"/>
              </w:rPr>
              <w:t>2016b,</w:t>
            </w:r>
            <w:r>
              <w:rPr>
                <w:color w:val="3C3C3B"/>
                <w:spacing w:val="-7"/>
                <w:sz w:val="20"/>
              </w:rPr>
              <w:t> </w:t>
            </w:r>
            <w:r>
              <w:rPr>
                <w:i/>
                <w:color w:val="3C3C3B"/>
                <w:spacing w:val="-2"/>
                <w:sz w:val="20"/>
              </w:rPr>
              <w:t>Households</w:t>
            </w:r>
            <w:r>
              <w:rPr>
                <w:i/>
                <w:color w:val="3C3C3B"/>
                <w:spacing w:val="-7"/>
                <w:sz w:val="20"/>
              </w:rPr>
              <w:t> </w:t>
            </w:r>
            <w:r>
              <w:rPr>
                <w:i/>
                <w:color w:val="3C3C3B"/>
                <w:spacing w:val="-2"/>
                <w:sz w:val="20"/>
              </w:rPr>
              <w:t>in</w:t>
            </w:r>
            <w:r>
              <w:rPr>
                <w:i/>
                <w:color w:val="3C3C3B"/>
                <w:spacing w:val="-7"/>
                <w:sz w:val="20"/>
              </w:rPr>
              <w:t> </w:t>
            </w:r>
            <w:r>
              <w:rPr>
                <w:i/>
                <w:color w:val="3C3C3B"/>
                <w:spacing w:val="-2"/>
                <w:sz w:val="20"/>
              </w:rPr>
              <w:t>the</w:t>
            </w:r>
            <w:r>
              <w:rPr>
                <w:i/>
                <w:color w:val="3C3C3B"/>
                <w:spacing w:val="-7"/>
                <w:sz w:val="20"/>
              </w:rPr>
              <w:t> </w:t>
            </w:r>
            <w:r>
              <w:rPr>
                <w:i/>
                <w:color w:val="3C3C3B"/>
                <w:spacing w:val="-2"/>
                <w:sz w:val="20"/>
              </w:rPr>
              <w:t>dark:</w:t>
            </w:r>
            <w:r>
              <w:rPr>
                <w:i/>
                <w:color w:val="3C3C3B"/>
                <w:spacing w:val="-7"/>
                <w:sz w:val="20"/>
              </w:rPr>
              <w:t> </w:t>
            </w:r>
            <w:r>
              <w:rPr>
                <w:i/>
                <w:color w:val="3C3C3B"/>
                <w:spacing w:val="-2"/>
                <w:sz w:val="20"/>
              </w:rPr>
              <w:t>Mapping</w:t>
            </w:r>
            <w:r>
              <w:rPr>
                <w:i/>
                <w:color w:val="3C3C3B"/>
                <w:spacing w:val="-7"/>
                <w:sz w:val="20"/>
              </w:rPr>
              <w:t> </w:t>
            </w:r>
            <w:r>
              <w:rPr>
                <w:i/>
                <w:color w:val="3C3C3B"/>
                <w:spacing w:val="-2"/>
                <w:sz w:val="20"/>
              </w:rPr>
              <w:t>electricity</w:t>
            </w:r>
            <w:r>
              <w:rPr>
                <w:i/>
                <w:color w:val="3C3C3B"/>
                <w:spacing w:val="-7"/>
                <w:sz w:val="20"/>
              </w:rPr>
              <w:t> </w:t>
            </w:r>
            <w:r>
              <w:rPr>
                <w:i/>
                <w:color w:val="3C3C3B"/>
                <w:spacing w:val="-2"/>
                <w:sz w:val="20"/>
              </w:rPr>
              <w:t>disconnections</w:t>
            </w:r>
            <w:r>
              <w:rPr>
                <w:i/>
                <w:color w:val="3C3C3B"/>
                <w:spacing w:val="-7"/>
                <w:sz w:val="20"/>
              </w:rPr>
              <w:t> </w:t>
            </w:r>
            <w:r>
              <w:rPr>
                <w:i/>
                <w:color w:val="3C3C3B"/>
                <w:spacing w:val="-2"/>
                <w:sz w:val="20"/>
              </w:rPr>
              <w:t>in</w:t>
            </w:r>
            <w:r>
              <w:rPr>
                <w:i/>
                <w:color w:val="3C3C3B"/>
                <w:spacing w:val="-7"/>
                <w:sz w:val="20"/>
              </w:rPr>
              <w:t> </w:t>
            </w:r>
            <w:r>
              <w:rPr>
                <w:i/>
                <w:color w:val="3C3C3B"/>
                <w:spacing w:val="-2"/>
                <w:sz w:val="20"/>
              </w:rPr>
              <w:t>South</w:t>
            </w:r>
            <w:r>
              <w:rPr>
                <w:i/>
                <w:color w:val="3C3C3B"/>
                <w:spacing w:val="-7"/>
                <w:sz w:val="20"/>
              </w:rPr>
              <w:t> </w:t>
            </w:r>
            <w:r>
              <w:rPr>
                <w:i/>
                <w:color w:val="3C3C3B"/>
                <w:spacing w:val="-2"/>
                <w:sz w:val="20"/>
              </w:rPr>
              <w:t>Australia, </w:t>
            </w:r>
            <w:r>
              <w:rPr>
                <w:i/>
                <w:color w:val="3C3C3B"/>
                <w:sz w:val="20"/>
              </w:rPr>
              <w:t>Victoria, New South Wales and South East Queensland</w:t>
            </w:r>
            <w:r>
              <w:rPr>
                <w:color w:val="3C3C3B"/>
                <w:sz w:val="20"/>
              </w:rPr>
              <w:t>.</w:t>
            </w:r>
          </w:p>
        </w:tc>
      </w:tr>
      <w:tr>
        <w:trPr>
          <w:trHeight w:val="441" w:hRule="atLeast"/>
        </w:trPr>
        <w:tc>
          <w:tcPr>
            <w:tcW w:w="9298" w:type="dxa"/>
            <w:shd w:val="clear" w:color="auto" w:fill="FBFBFA"/>
          </w:tcPr>
          <w:p>
            <w:pPr>
              <w:pStyle w:val="TableParagraph"/>
              <w:spacing w:before="113"/>
              <w:rPr>
                <w:sz w:val="20"/>
              </w:rPr>
            </w:pPr>
            <w:r>
              <w:rPr>
                <w:color w:val="3C3C3B"/>
                <w:spacing w:val="-6"/>
                <w:sz w:val="20"/>
              </w:rPr>
              <w:t>Yarra</w:t>
            </w:r>
            <w:r>
              <w:rPr>
                <w:color w:val="3C3C3B"/>
                <w:spacing w:val="-1"/>
                <w:sz w:val="20"/>
              </w:rPr>
              <w:t> </w:t>
            </w:r>
            <w:r>
              <w:rPr>
                <w:color w:val="3C3C3B"/>
                <w:spacing w:val="-6"/>
                <w:sz w:val="20"/>
              </w:rPr>
              <w:t>Valley</w:t>
            </w:r>
            <w:r>
              <w:rPr>
                <w:color w:val="3C3C3B"/>
                <w:sz w:val="20"/>
              </w:rPr>
              <w:t> </w:t>
            </w:r>
            <w:r>
              <w:rPr>
                <w:color w:val="3C3C3B"/>
                <w:spacing w:val="-6"/>
                <w:sz w:val="20"/>
              </w:rPr>
              <w:t>Water</w:t>
            </w:r>
            <w:r>
              <w:rPr>
                <w:color w:val="3C3C3B"/>
                <w:sz w:val="20"/>
              </w:rPr>
              <w:t> </w:t>
            </w:r>
            <w:r>
              <w:rPr>
                <w:color w:val="3C3C3B"/>
                <w:spacing w:val="-6"/>
                <w:sz w:val="20"/>
              </w:rPr>
              <w:t>(2017),</w:t>
            </w:r>
            <w:r>
              <w:rPr>
                <w:color w:val="3C3C3B"/>
                <w:sz w:val="20"/>
              </w:rPr>
              <w:t> </w:t>
            </w:r>
            <w:r>
              <w:rPr>
                <w:i/>
                <w:color w:val="3C3C3B"/>
                <w:spacing w:val="-6"/>
                <w:sz w:val="20"/>
              </w:rPr>
              <w:t>Yarra</w:t>
            </w:r>
            <w:r>
              <w:rPr>
                <w:i/>
                <w:color w:val="3C3C3B"/>
                <w:sz w:val="20"/>
              </w:rPr>
              <w:t> </w:t>
            </w:r>
            <w:r>
              <w:rPr>
                <w:i/>
                <w:color w:val="3C3C3B"/>
                <w:spacing w:val="-6"/>
                <w:sz w:val="20"/>
              </w:rPr>
              <w:t>Valley</w:t>
            </w:r>
            <w:r>
              <w:rPr>
                <w:i/>
                <w:color w:val="3C3C3B"/>
                <w:sz w:val="20"/>
              </w:rPr>
              <w:t> </w:t>
            </w:r>
            <w:r>
              <w:rPr>
                <w:i/>
                <w:color w:val="3C3C3B"/>
                <w:spacing w:val="-6"/>
                <w:sz w:val="20"/>
              </w:rPr>
              <w:t>Water</w:t>
            </w:r>
            <w:r>
              <w:rPr>
                <w:i/>
                <w:color w:val="3C3C3B"/>
                <w:spacing w:val="-1"/>
                <w:sz w:val="20"/>
              </w:rPr>
              <w:t> </w:t>
            </w:r>
            <w:r>
              <w:rPr>
                <w:i/>
                <w:color w:val="3C3C3B"/>
                <w:spacing w:val="-6"/>
                <w:sz w:val="20"/>
              </w:rPr>
              <w:t>Citizens’</w:t>
            </w:r>
            <w:r>
              <w:rPr>
                <w:i/>
                <w:color w:val="3C3C3B"/>
                <w:sz w:val="20"/>
              </w:rPr>
              <w:t> </w:t>
            </w:r>
            <w:r>
              <w:rPr>
                <w:i/>
                <w:color w:val="3C3C3B"/>
                <w:spacing w:val="-6"/>
                <w:sz w:val="20"/>
              </w:rPr>
              <w:t>Jury</w:t>
            </w:r>
            <w:r>
              <w:rPr>
                <w:i/>
                <w:color w:val="3C3C3B"/>
                <w:sz w:val="20"/>
              </w:rPr>
              <w:t> </w:t>
            </w:r>
            <w:r>
              <w:rPr>
                <w:i/>
                <w:color w:val="3C3C3B"/>
                <w:spacing w:val="-6"/>
                <w:sz w:val="20"/>
              </w:rPr>
              <w:t>Information</w:t>
            </w:r>
            <w:r>
              <w:rPr>
                <w:i/>
                <w:color w:val="3C3C3B"/>
                <w:sz w:val="20"/>
              </w:rPr>
              <w:t> </w:t>
            </w:r>
            <w:r>
              <w:rPr>
                <w:i/>
                <w:color w:val="3C3C3B"/>
                <w:spacing w:val="-6"/>
                <w:sz w:val="20"/>
              </w:rPr>
              <w:t>Pack,</w:t>
            </w:r>
            <w:r>
              <w:rPr>
                <w:i/>
                <w:color w:val="3C3C3B"/>
                <w:sz w:val="20"/>
              </w:rPr>
              <w:t> </w:t>
            </w:r>
            <w:r>
              <w:rPr>
                <w:color w:val="3C3C3B"/>
                <w:spacing w:val="-6"/>
                <w:sz w:val="20"/>
              </w:rPr>
              <w:t>April</w:t>
            </w:r>
            <w:r>
              <w:rPr>
                <w:color w:val="3C3C3B"/>
                <w:sz w:val="20"/>
              </w:rPr>
              <w:t> </w:t>
            </w:r>
            <w:r>
              <w:rPr>
                <w:color w:val="3C3C3B"/>
                <w:spacing w:val="-6"/>
                <w:sz w:val="20"/>
              </w:rPr>
              <w:t>2017.</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18"/>
        </w:rPr>
      </w:pPr>
    </w:p>
    <w:p>
      <w:pPr>
        <w:spacing w:before="99"/>
        <w:ind w:left="0" w:right="114" w:firstLine="0"/>
        <w:jc w:val="right"/>
        <w:rPr>
          <w:b/>
          <w:sz w:val="24"/>
        </w:rPr>
      </w:pPr>
      <w:r>
        <w:rPr>
          <w:b/>
          <w:color w:val="B37B80"/>
          <w:spacing w:val="-5"/>
          <w:w w:val="105"/>
          <w:sz w:val="24"/>
        </w:rPr>
        <w:t>62</w:t>
      </w:r>
    </w:p>
    <w:p>
      <w:pPr>
        <w:spacing w:after="0"/>
        <w:jc w:val="right"/>
        <w:rPr>
          <w:sz w:val="24"/>
        </w:rPr>
        <w:sectPr>
          <w:pgSz w:w="11910" w:h="16840"/>
          <w:pgMar w:top="900" w:bottom="280" w:left="0" w:right="560"/>
        </w:sectPr>
      </w:pPr>
    </w:p>
    <w:p>
      <w:pPr>
        <w:pStyle w:val="BodyText"/>
        <w:rPr>
          <w:b/>
        </w:rPr>
      </w:pPr>
      <w:r>
        <w:rPr/>
        <mc:AlternateContent>
          <mc:Choice Requires="wps">
            <w:drawing>
              <wp:anchor distT="0" distB="0" distL="0" distR="0" allowOverlap="1" layoutInCell="1" locked="0" behindDoc="1" simplePos="0" relativeHeight="483620864">
                <wp:simplePos x="0" y="0"/>
                <wp:positionH relativeFrom="page">
                  <wp:posOffset>0</wp:posOffset>
                </wp:positionH>
                <wp:positionV relativeFrom="page">
                  <wp:posOffset>0</wp:posOffset>
                </wp:positionV>
                <wp:extent cx="4761865" cy="10188575"/>
                <wp:effectExtent l="0" t="0" r="0" b="0"/>
                <wp:wrapNone/>
                <wp:docPr id="1978" name="Group 1978"/>
                <wp:cNvGraphicFramePr>
                  <a:graphicFrameLocks/>
                </wp:cNvGraphicFramePr>
                <a:graphic>
                  <a:graphicData uri="http://schemas.microsoft.com/office/word/2010/wordprocessingGroup">
                    <wpg:wgp>
                      <wpg:cNvPr id="1978" name="Group 1978"/>
                      <wpg:cNvGrpSpPr/>
                      <wpg:grpSpPr>
                        <a:xfrm>
                          <a:off x="0" y="0"/>
                          <a:ext cx="4761865" cy="10188575"/>
                          <a:chExt cx="4761865" cy="10188575"/>
                        </a:xfrm>
                      </wpg:grpSpPr>
                      <wps:wsp>
                        <wps:cNvPr id="1979" name="Graphic 1979"/>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980" name="Image 1980"/>
                          <pic:cNvPicPr/>
                        </pic:nvPicPr>
                        <pic:blipFill>
                          <a:blip r:embed="rId8" cstate="print"/>
                          <a:stretch>
                            <a:fillRect/>
                          </a:stretch>
                        </pic:blipFill>
                        <pic:spPr>
                          <a:xfrm>
                            <a:off x="0" y="0"/>
                            <a:ext cx="4761839" cy="2418143"/>
                          </a:xfrm>
                          <a:prstGeom prst="rect">
                            <a:avLst/>
                          </a:prstGeom>
                        </pic:spPr>
                      </pic:pic>
                    </wpg:wgp>
                  </a:graphicData>
                </a:graphic>
              </wp:anchor>
            </w:drawing>
          </mc:Choice>
          <mc:Fallback>
            <w:pict>
              <v:group style="position:absolute;margin-left:0pt;margin-top:0pt;width:374.95pt;height:802.25pt;mso-position-horizontal-relative:page;mso-position-vertical-relative:page;z-index:-19695616" id="docshapegroup1055" coordorigin="0,0" coordsize="7499,16045">
                <v:line style="position:absolute" from="1191,921" to="1191,16044" stroked="true" strokeweight="1pt" strokecolor="#4e868e">
                  <v:stroke dashstyle="solid"/>
                </v:line>
                <v:shape style="position:absolute;left:0;top:0;width:7499;height:3809" type="#_x0000_t75" id="docshape1056" stroked="false">
                  <v:imagedata r:id="rId8" o:title=""/>
                </v:shape>
                <w10:wrap type="none"/>
              </v:group>
            </w:pict>
          </mc:Fallback>
        </mc:AlternateContent>
      </w:r>
    </w:p>
    <w:p>
      <w:pPr>
        <w:pStyle w:val="BodyText"/>
        <w:rPr>
          <w:b/>
        </w:rPr>
      </w:pPr>
    </w:p>
    <w:p>
      <w:pPr>
        <w:pStyle w:val="BodyText"/>
        <w:rPr>
          <w:b/>
        </w:rPr>
      </w:pPr>
    </w:p>
    <w:p>
      <w:pPr>
        <w:pStyle w:val="Heading1"/>
      </w:pPr>
      <w:r>
        <w:rPr/>
        <mc:AlternateContent>
          <mc:Choice Requires="wps">
            <w:drawing>
              <wp:anchor distT="0" distB="0" distL="0" distR="0" allowOverlap="1" layoutInCell="1" locked="0" behindDoc="0" simplePos="0" relativeHeight="15893504">
                <wp:simplePos x="0" y="0"/>
                <wp:positionH relativeFrom="page">
                  <wp:posOffset>501065</wp:posOffset>
                </wp:positionH>
                <wp:positionV relativeFrom="paragraph">
                  <wp:posOffset>122899</wp:posOffset>
                </wp:positionV>
                <wp:extent cx="136525" cy="3392170"/>
                <wp:effectExtent l="0" t="0" r="0" b="0"/>
                <wp:wrapNone/>
                <wp:docPr id="1981" name="Textbox 1981"/>
                <wp:cNvGraphicFramePr>
                  <a:graphicFrameLocks/>
                </wp:cNvGraphicFramePr>
                <a:graphic>
                  <a:graphicData uri="http://schemas.microsoft.com/office/word/2010/wordprocessingShape">
                    <wps:wsp>
                      <wps:cNvPr id="1981" name="Textbox 1981"/>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9.677118pt;width:10.75pt;height:267.1pt;mso-position-horizontal-relative:page;mso-position-vertical-relative:paragraph;z-index:15893504" type="#_x0000_t202" id="docshape1057"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bookmarkStart w:name="_TOC_250000" w:id="31"/>
      <w:bookmarkEnd w:id="31"/>
      <w:r>
        <w:rPr>
          <w:color w:val="4E868E"/>
          <w:spacing w:val="-10"/>
        </w:rPr>
        <w:t>GLOSSARY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12"/>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8"/>
      </w:tblGrid>
      <w:tr>
        <w:trPr>
          <w:trHeight w:val="953" w:hRule="atLeast"/>
        </w:trPr>
        <w:tc>
          <w:tcPr>
            <w:tcW w:w="9298" w:type="dxa"/>
            <w:shd w:val="clear" w:color="auto" w:fill="F2F5F5"/>
          </w:tcPr>
          <w:p>
            <w:pPr>
              <w:pStyle w:val="TableParagraph"/>
              <w:spacing w:line="266" w:lineRule="auto" w:before="112"/>
              <w:ind w:right="679"/>
              <w:rPr>
                <w:sz w:val="20"/>
              </w:rPr>
            </w:pPr>
            <w:r>
              <w:rPr>
                <w:b/>
                <w:color w:val="3C3C3B"/>
                <w:spacing w:val="-4"/>
                <w:sz w:val="20"/>
              </w:rPr>
              <w:t>Advanced</w:t>
            </w:r>
            <w:r>
              <w:rPr>
                <w:b/>
                <w:color w:val="3C3C3B"/>
                <w:spacing w:val="-10"/>
                <w:sz w:val="20"/>
              </w:rPr>
              <w:t> </w:t>
            </w:r>
            <w:r>
              <w:rPr>
                <w:b/>
                <w:color w:val="3C3C3B"/>
                <w:spacing w:val="-4"/>
                <w:sz w:val="20"/>
              </w:rPr>
              <w:t>Metering</w:t>
            </w:r>
            <w:r>
              <w:rPr>
                <w:b/>
                <w:color w:val="3C3C3B"/>
                <w:spacing w:val="-10"/>
                <w:sz w:val="20"/>
              </w:rPr>
              <w:t> </w:t>
            </w:r>
            <w:r>
              <w:rPr>
                <w:b/>
                <w:color w:val="3C3C3B"/>
                <w:spacing w:val="-4"/>
                <w:sz w:val="20"/>
              </w:rPr>
              <w:t>Infrastructure</w:t>
            </w:r>
            <w:r>
              <w:rPr>
                <w:b/>
                <w:color w:val="3C3C3B"/>
                <w:spacing w:val="-10"/>
                <w:sz w:val="20"/>
              </w:rPr>
              <w:t> </w:t>
            </w:r>
            <w:r>
              <w:rPr>
                <w:b/>
                <w:color w:val="3C3C3B"/>
                <w:spacing w:val="-4"/>
                <w:sz w:val="20"/>
              </w:rPr>
              <w:t>(AMI)</w:t>
            </w:r>
            <w:r>
              <w:rPr>
                <w:b/>
                <w:color w:val="3C3C3B"/>
                <w:spacing w:val="-10"/>
                <w:sz w:val="20"/>
              </w:rPr>
              <w:t> </w:t>
            </w:r>
            <w:r>
              <w:rPr>
                <w:color w:val="3C3C3B"/>
                <w:spacing w:val="-4"/>
                <w:sz w:val="20"/>
              </w:rPr>
              <w:t>–</w:t>
            </w:r>
            <w:r>
              <w:rPr>
                <w:color w:val="3C3C3B"/>
                <w:spacing w:val="-10"/>
                <w:sz w:val="20"/>
              </w:rPr>
              <w:t> </w:t>
            </w:r>
            <w:r>
              <w:rPr>
                <w:color w:val="3C3C3B"/>
                <w:spacing w:val="-4"/>
                <w:sz w:val="20"/>
              </w:rPr>
              <w:t>an</w:t>
            </w:r>
            <w:r>
              <w:rPr>
                <w:color w:val="3C3C3B"/>
                <w:spacing w:val="-10"/>
                <w:sz w:val="20"/>
              </w:rPr>
              <w:t> </w:t>
            </w:r>
            <w:r>
              <w:rPr>
                <w:color w:val="3C3C3B"/>
                <w:spacing w:val="-4"/>
                <w:sz w:val="20"/>
              </w:rPr>
              <w:t>integrated</w:t>
            </w:r>
            <w:r>
              <w:rPr>
                <w:color w:val="3C3C3B"/>
                <w:spacing w:val="-10"/>
                <w:sz w:val="20"/>
              </w:rPr>
              <w:t> </w:t>
            </w:r>
            <w:r>
              <w:rPr>
                <w:color w:val="3C3C3B"/>
                <w:spacing w:val="-4"/>
                <w:sz w:val="20"/>
              </w:rPr>
              <w:t>system</w:t>
            </w:r>
            <w:r>
              <w:rPr>
                <w:color w:val="3C3C3B"/>
                <w:spacing w:val="-10"/>
                <w:sz w:val="20"/>
              </w:rPr>
              <w:t> </w:t>
            </w:r>
            <w:r>
              <w:rPr>
                <w:color w:val="3C3C3B"/>
                <w:spacing w:val="-4"/>
                <w:sz w:val="20"/>
              </w:rPr>
              <w:t>of</w:t>
            </w:r>
            <w:r>
              <w:rPr>
                <w:color w:val="3C3C3B"/>
                <w:spacing w:val="-10"/>
                <w:sz w:val="20"/>
              </w:rPr>
              <w:t> </w:t>
            </w:r>
            <w:r>
              <w:rPr>
                <w:color w:val="3C3C3B"/>
                <w:spacing w:val="-4"/>
                <w:sz w:val="20"/>
              </w:rPr>
              <w:t>smart</w:t>
            </w:r>
            <w:r>
              <w:rPr>
                <w:color w:val="3C3C3B"/>
                <w:spacing w:val="-9"/>
                <w:sz w:val="20"/>
              </w:rPr>
              <w:t> </w:t>
            </w:r>
            <w:r>
              <w:rPr>
                <w:color w:val="3C3C3B"/>
                <w:spacing w:val="-4"/>
                <w:sz w:val="20"/>
              </w:rPr>
              <w:t>meters,</w:t>
            </w:r>
            <w:r>
              <w:rPr>
                <w:color w:val="3C3C3B"/>
                <w:spacing w:val="-10"/>
                <w:sz w:val="20"/>
              </w:rPr>
              <w:t> </w:t>
            </w:r>
            <w:r>
              <w:rPr>
                <w:color w:val="3C3C3B"/>
                <w:spacing w:val="-4"/>
                <w:sz w:val="20"/>
              </w:rPr>
              <w:t>communications </w:t>
            </w:r>
            <w:r>
              <w:rPr>
                <w:color w:val="3C3C3B"/>
                <w:sz w:val="20"/>
              </w:rPr>
              <w:t>networks,</w:t>
            </w:r>
            <w:r>
              <w:rPr>
                <w:color w:val="3C3C3B"/>
                <w:spacing w:val="-13"/>
                <w:sz w:val="20"/>
              </w:rPr>
              <w:t> </w:t>
            </w:r>
            <w:r>
              <w:rPr>
                <w:color w:val="3C3C3B"/>
                <w:sz w:val="20"/>
              </w:rPr>
              <w:t>and</w:t>
            </w:r>
            <w:r>
              <w:rPr>
                <w:color w:val="3C3C3B"/>
                <w:spacing w:val="-13"/>
                <w:sz w:val="20"/>
              </w:rPr>
              <w:t> </w:t>
            </w:r>
            <w:r>
              <w:rPr>
                <w:color w:val="3C3C3B"/>
                <w:sz w:val="20"/>
              </w:rPr>
              <w:t>data</w:t>
            </w:r>
            <w:r>
              <w:rPr>
                <w:color w:val="3C3C3B"/>
                <w:spacing w:val="-13"/>
                <w:sz w:val="20"/>
              </w:rPr>
              <w:t> </w:t>
            </w:r>
            <w:r>
              <w:rPr>
                <w:color w:val="3C3C3B"/>
                <w:sz w:val="20"/>
              </w:rPr>
              <w:t>management</w:t>
            </w:r>
            <w:r>
              <w:rPr>
                <w:color w:val="3C3C3B"/>
                <w:spacing w:val="-13"/>
                <w:sz w:val="20"/>
              </w:rPr>
              <w:t> </w:t>
            </w:r>
            <w:r>
              <w:rPr>
                <w:color w:val="3C3C3B"/>
                <w:sz w:val="20"/>
              </w:rPr>
              <w:t>systems</w:t>
            </w:r>
            <w:r>
              <w:rPr>
                <w:color w:val="3C3C3B"/>
                <w:spacing w:val="-13"/>
                <w:sz w:val="20"/>
              </w:rPr>
              <w:t> </w:t>
            </w:r>
            <w:r>
              <w:rPr>
                <w:color w:val="3C3C3B"/>
                <w:sz w:val="20"/>
              </w:rPr>
              <w:t>that</w:t>
            </w:r>
            <w:r>
              <w:rPr>
                <w:color w:val="3C3C3B"/>
                <w:spacing w:val="-13"/>
                <w:sz w:val="20"/>
              </w:rPr>
              <w:t> </w:t>
            </w:r>
            <w:r>
              <w:rPr>
                <w:color w:val="3C3C3B"/>
                <w:sz w:val="20"/>
              </w:rPr>
              <w:t>enables</w:t>
            </w:r>
            <w:r>
              <w:rPr>
                <w:color w:val="3C3C3B"/>
                <w:spacing w:val="-13"/>
                <w:sz w:val="20"/>
              </w:rPr>
              <w:t> </w:t>
            </w:r>
            <w:r>
              <w:rPr>
                <w:color w:val="3C3C3B"/>
                <w:sz w:val="20"/>
              </w:rPr>
              <w:t>two-way</w:t>
            </w:r>
            <w:r>
              <w:rPr>
                <w:color w:val="3C3C3B"/>
                <w:spacing w:val="-13"/>
                <w:sz w:val="20"/>
              </w:rPr>
              <w:t> </w:t>
            </w:r>
            <w:r>
              <w:rPr>
                <w:color w:val="3C3C3B"/>
                <w:sz w:val="20"/>
              </w:rPr>
              <w:t>communication</w:t>
            </w:r>
            <w:r>
              <w:rPr>
                <w:color w:val="3C3C3B"/>
                <w:spacing w:val="-13"/>
                <w:sz w:val="20"/>
              </w:rPr>
              <w:t> </w:t>
            </w:r>
            <w:r>
              <w:rPr>
                <w:color w:val="3C3C3B"/>
                <w:sz w:val="20"/>
              </w:rPr>
              <w:t>between</w:t>
            </w:r>
            <w:r>
              <w:rPr>
                <w:color w:val="3C3C3B"/>
                <w:spacing w:val="-13"/>
                <w:sz w:val="20"/>
              </w:rPr>
              <w:t> </w:t>
            </w:r>
            <w:r>
              <w:rPr>
                <w:color w:val="3C3C3B"/>
                <w:sz w:val="20"/>
              </w:rPr>
              <w:t>utilities and customers.</w:t>
            </w:r>
          </w:p>
        </w:tc>
      </w:tr>
      <w:tr>
        <w:trPr>
          <w:trHeight w:val="953" w:hRule="atLeast"/>
        </w:trPr>
        <w:tc>
          <w:tcPr>
            <w:tcW w:w="9298" w:type="dxa"/>
            <w:shd w:val="clear" w:color="auto" w:fill="FBFBFA"/>
          </w:tcPr>
          <w:p>
            <w:pPr>
              <w:pStyle w:val="TableParagraph"/>
              <w:spacing w:line="266" w:lineRule="auto" w:before="112"/>
              <w:ind w:right="783"/>
              <w:jc w:val="both"/>
              <w:rPr>
                <w:sz w:val="20"/>
              </w:rPr>
            </w:pPr>
            <w:r>
              <w:rPr>
                <w:b/>
                <w:color w:val="3C3C3B"/>
                <w:spacing w:val="-2"/>
                <w:sz w:val="20"/>
              </w:rPr>
              <w:t>Benefit/benefit</w:t>
            </w:r>
            <w:r>
              <w:rPr>
                <w:b/>
                <w:color w:val="3C3C3B"/>
                <w:spacing w:val="-10"/>
                <w:sz w:val="20"/>
              </w:rPr>
              <w:t> </w:t>
            </w:r>
            <w:r>
              <w:rPr>
                <w:b/>
                <w:color w:val="3C3C3B"/>
                <w:spacing w:val="-2"/>
                <w:sz w:val="20"/>
              </w:rPr>
              <w:t>period</w:t>
            </w:r>
            <w:r>
              <w:rPr>
                <w:b/>
                <w:color w:val="3C3C3B"/>
                <w:spacing w:val="-10"/>
                <w:sz w:val="20"/>
              </w:rPr>
              <w:t> </w:t>
            </w:r>
            <w:r>
              <w:rPr>
                <w:color w:val="3C3C3B"/>
                <w:spacing w:val="-2"/>
                <w:sz w:val="20"/>
              </w:rPr>
              <w:t>–</w:t>
            </w:r>
            <w:r>
              <w:rPr>
                <w:color w:val="3C3C3B"/>
                <w:spacing w:val="-10"/>
                <w:sz w:val="20"/>
              </w:rPr>
              <w:t> </w:t>
            </w:r>
            <w:r>
              <w:rPr>
                <w:color w:val="3C3C3B"/>
                <w:spacing w:val="-2"/>
                <w:sz w:val="20"/>
              </w:rPr>
              <w:t>the</w:t>
            </w:r>
            <w:r>
              <w:rPr>
                <w:color w:val="3C3C3B"/>
                <w:spacing w:val="-10"/>
                <w:sz w:val="20"/>
              </w:rPr>
              <w:t> </w:t>
            </w:r>
            <w:r>
              <w:rPr>
                <w:color w:val="3C3C3B"/>
                <w:spacing w:val="-2"/>
                <w:sz w:val="20"/>
              </w:rPr>
              <w:t>defined</w:t>
            </w:r>
            <w:r>
              <w:rPr>
                <w:color w:val="3C3C3B"/>
                <w:spacing w:val="-10"/>
                <w:sz w:val="20"/>
              </w:rPr>
              <w:t> </w:t>
            </w:r>
            <w:r>
              <w:rPr>
                <w:color w:val="3C3C3B"/>
                <w:spacing w:val="-2"/>
                <w:sz w:val="20"/>
              </w:rPr>
              <w:t>(set)</w:t>
            </w:r>
            <w:r>
              <w:rPr>
                <w:color w:val="3C3C3B"/>
                <w:spacing w:val="-10"/>
                <w:sz w:val="20"/>
              </w:rPr>
              <w:t> </w:t>
            </w:r>
            <w:r>
              <w:rPr>
                <w:color w:val="3C3C3B"/>
                <w:spacing w:val="-2"/>
                <w:sz w:val="20"/>
              </w:rPr>
              <w:t>time</w:t>
            </w:r>
            <w:r>
              <w:rPr>
                <w:color w:val="3C3C3B"/>
                <w:spacing w:val="-10"/>
                <w:sz w:val="20"/>
              </w:rPr>
              <w:t> </w:t>
            </w:r>
            <w:r>
              <w:rPr>
                <w:color w:val="3C3C3B"/>
                <w:spacing w:val="-2"/>
                <w:sz w:val="20"/>
              </w:rPr>
              <w:t>that</w:t>
            </w:r>
            <w:r>
              <w:rPr>
                <w:color w:val="3C3C3B"/>
                <w:spacing w:val="-10"/>
                <w:sz w:val="20"/>
              </w:rPr>
              <w:t> </w:t>
            </w:r>
            <w:r>
              <w:rPr>
                <w:color w:val="3C3C3B"/>
                <w:spacing w:val="-2"/>
                <w:sz w:val="20"/>
              </w:rPr>
              <w:t>a</w:t>
            </w:r>
            <w:r>
              <w:rPr>
                <w:color w:val="3C3C3B"/>
                <w:spacing w:val="-10"/>
                <w:sz w:val="20"/>
              </w:rPr>
              <w:t> </w:t>
            </w:r>
            <w:r>
              <w:rPr>
                <w:color w:val="3C3C3B"/>
                <w:spacing w:val="-2"/>
                <w:sz w:val="20"/>
              </w:rPr>
              <w:t>customer</w:t>
            </w:r>
            <w:r>
              <w:rPr>
                <w:color w:val="3C3C3B"/>
                <w:spacing w:val="-10"/>
                <w:sz w:val="20"/>
              </w:rPr>
              <w:t> </w:t>
            </w:r>
            <w:r>
              <w:rPr>
                <w:color w:val="3C3C3B"/>
                <w:spacing w:val="-2"/>
                <w:sz w:val="20"/>
              </w:rPr>
              <w:t>receives</w:t>
            </w:r>
            <w:r>
              <w:rPr>
                <w:color w:val="3C3C3B"/>
                <w:spacing w:val="-10"/>
                <w:sz w:val="20"/>
              </w:rPr>
              <w:t> </w:t>
            </w:r>
            <w:r>
              <w:rPr>
                <w:color w:val="3C3C3B"/>
                <w:spacing w:val="-2"/>
                <w:sz w:val="20"/>
              </w:rPr>
              <w:t>a</w:t>
            </w:r>
            <w:r>
              <w:rPr>
                <w:color w:val="3C3C3B"/>
                <w:spacing w:val="-10"/>
                <w:sz w:val="20"/>
              </w:rPr>
              <w:t> </w:t>
            </w:r>
            <w:r>
              <w:rPr>
                <w:color w:val="3C3C3B"/>
                <w:spacing w:val="-2"/>
                <w:sz w:val="20"/>
              </w:rPr>
              <w:t>particular</w:t>
            </w:r>
            <w:r>
              <w:rPr>
                <w:color w:val="3C3C3B"/>
                <w:spacing w:val="-10"/>
                <w:sz w:val="20"/>
              </w:rPr>
              <w:t> </w:t>
            </w:r>
            <w:r>
              <w:rPr>
                <w:color w:val="3C3C3B"/>
                <w:spacing w:val="-2"/>
                <w:sz w:val="20"/>
              </w:rPr>
              <w:t>benefit</w:t>
            </w:r>
            <w:r>
              <w:rPr>
                <w:color w:val="3C3C3B"/>
                <w:spacing w:val="-10"/>
                <w:sz w:val="20"/>
              </w:rPr>
              <w:t> </w:t>
            </w:r>
            <w:r>
              <w:rPr>
                <w:color w:val="3C3C3B"/>
                <w:spacing w:val="-2"/>
                <w:sz w:val="20"/>
              </w:rPr>
              <w:t>under their</w:t>
            </w:r>
            <w:r>
              <w:rPr>
                <w:color w:val="3C3C3B"/>
                <w:spacing w:val="-10"/>
                <w:sz w:val="20"/>
              </w:rPr>
              <w:t> </w:t>
            </w:r>
            <w:r>
              <w:rPr>
                <w:color w:val="3C3C3B"/>
                <w:spacing w:val="-2"/>
                <w:sz w:val="20"/>
              </w:rPr>
              <w:t>energy</w:t>
            </w:r>
            <w:r>
              <w:rPr>
                <w:color w:val="3C3C3B"/>
                <w:spacing w:val="-10"/>
                <w:sz w:val="20"/>
              </w:rPr>
              <w:t> </w:t>
            </w:r>
            <w:r>
              <w:rPr>
                <w:color w:val="3C3C3B"/>
                <w:spacing w:val="-2"/>
                <w:sz w:val="20"/>
              </w:rPr>
              <w:t>contract.</w:t>
            </w:r>
            <w:r>
              <w:rPr>
                <w:color w:val="3C3C3B"/>
                <w:spacing w:val="-10"/>
                <w:sz w:val="20"/>
              </w:rPr>
              <w:t> </w:t>
            </w:r>
            <w:r>
              <w:rPr>
                <w:color w:val="3C3C3B"/>
                <w:spacing w:val="-2"/>
                <w:sz w:val="20"/>
              </w:rPr>
              <w:t>For</w:t>
            </w:r>
            <w:r>
              <w:rPr>
                <w:color w:val="3C3C3B"/>
                <w:spacing w:val="-10"/>
                <w:sz w:val="20"/>
              </w:rPr>
              <w:t> </w:t>
            </w:r>
            <w:r>
              <w:rPr>
                <w:color w:val="3C3C3B"/>
                <w:spacing w:val="-2"/>
                <w:sz w:val="20"/>
              </w:rPr>
              <w:t>example,</w:t>
            </w:r>
            <w:r>
              <w:rPr>
                <w:color w:val="3C3C3B"/>
                <w:spacing w:val="-10"/>
                <w:sz w:val="20"/>
              </w:rPr>
              <w:t> </w:t>
            </w:r>
            <w:r>
              <w:rPr>
                <w:color w:val="3C3C3B"/>
                <w:spacing w:val="-2"/>
                <w:sz w:val="20"/>
              </w:rPr>
              <w:t>they</w:t>
            </w:r>
            <w:r>
              <w:rPr>
                <w:color w:val="3C3C3B"/>
                <w:spacing w:val="-10"/>
                <w:sz w:val="20"/>
              </w:rPr>
              <w:t> </w:t>
            </w:r>
            <w:r>
              <w:rPr>
                <w:color w:val="3C3C3B"/>
                <w:spacing w:val="-2"/>
                <w:sz w:val="20"/>
              </w:rPr>
              <w:t>may</w:t>
            </w:r>
            <w:r>
              <w:rPr>
                <w:color w:val="3C3C3B"/>
                <w:spacing w:val="-10"/>
                <w:sz w:val="20"/>
              </w:rPr>
              <w:t> </w:t>
            </w:r>
            <w:r>
              <w:rPr>
                <w:color w:val="3C3C3B"/>
                <w:spacing w:val="-2"/>
                <w:sz w:val="20"/>
              </w:rPr>
              <w:t>receive</w:t>
            </w:r>
            <w:r>
              <w:rPr>
                <w:color w:val="3C3C3B"/>
                <w:spacing w:val="-10"/>
                <w:sz w:val="20"/>
              </w:rPr>
              <w:t> </w:t>
            </w:r>
            <w:r>
              <w:rPr>
                <w:color w:val="3C3C3B"/>
                <w:spacing w:val="-2"/>
                <w:sz w:val="20"/>
              </w:rPr>
              <w:t>a</w:t>
            </w:r>
            <w:r>
              <w:rPr>
                <w:color w:val="3C3C3B"/>
                <w:spacing w:val="-10"/>
                <w:sz w:val="20"/>
              </w:rPr>
              <w:t> </w:t>
            </w:r>
            <w:r>
              <w:rPr>
                <w:color w:val="3C3C3B"/>
                <w:spacing w:val="-2"/>
                <w:sz w:val="20"/>
              </w:rPr>
              <w:t>10</w:t>
            </w:r>
            <w:r>
              <w:rPr>
                <w:color w:val="3C3C3B"/>
                <w:spacing w:val="-10"/>
                <w:sz w:val="20"/>
              </w:rPr>
              <w:t> </w:t>
            </w:r>
            <w:r>
              <w:rPr>
                <w:color w:val="3C3C3B"/>
                <w:spacing w:val="-2"/>
                <w:sz w:val="20"/>
              </w:rPr>
              <w:t>per</w:t>
            </w:r>
            <w:r>
              <w:rPr>
                <w:color w:val="3C3C3B"/>
                <w:spacing w:val="-10"/>
                <w:sz w:val="20"/>
              </w:rPr>
              <w:t> </w:t>
            </w:r>
            <w:r>
              <w:rPr>
                <w:color w:val="3C3C3B"/>
                <w:spacing w:val="-2"/>
                <w:sz w:val="20"/>
              </w:rPr>
              <w:t>cent</w:t>
            </w:r>
            <w:r>
              <w:rPr>
                <w:color w:val="3C3C3B"/>
                <w:spacing w:val="-10"/>
                <w:sz w:val="20"/>
              </w:rPr>
              <w:t> </w:t>
            </w:r>
            <w:r>
              <w:rPr>
                <w:color w:val="3C3C3B"/>
                <w:spacing w:val="-2"/>
                <w:sz w:val="20"/>
              </w:rPr>
              <w:t>discount</w:t>
            </w:r>
            <w:r>
              <w:rPr>
                <w:color w:val="3C3C3B"/>
                <w:spacing w:val="-10"/>
                <w:sz w:val="20"/>
              </w:rPr>
              <w:t> </w:t>
            </w:r>
            <w:r>
              <w:rPr>
                <w:color w:val="3C3C3B"/>
                <w:spacing w:val="-2"/>
                <w:sz w:val="20"/>
              </w:rPr>
              <w:t>for</w:t>
            </w:r>
            <w:r>
              <w:rPr>
                <w:color w:val="3C3C3B"/>
                <w:spacing w:val="-10"/>
                <w:sz w:val="20"/>
              </w:rPr>
              <w:t> </w:t>
            </w:r>
            <w:r>
              <w:rPr>
                <w:color w:val="3C3C3B"/>
                <w:spacing w:val="-2"/>
                <w:sz w:val="20"/>
              </w:rPr>
              <w:t>the</w:t>
            </w:r>
            <w:r>
              <w:rPr>
                <w:color w:val="3C3C3B"/>
                <w:spacing w:val="-10"/>
                <w:sz w:val="20"/>
              </w:rPr>
              <w:t> </w:t>
            </w:r>
            <w:r>
              <w:rPr>
                <w:color w:val="3C3C3B"/>
                <w:spacing w:val="-2"/>
                <w:sz w:val="20"/>
              </w:rPr>
              <w:t>first</w:t>
            </w:r>
            <w:r>
              <w:rPr>
                <w:color w:val="3C3C3B"/>
                <w:spacing w:val="-10"/>
                <w:sz w:val="20"/>
              </w:rPr>
              <w:t> </w:t>
            </w:r>
            <w:r>
              <w:rPr>
                <w:color w:val="3C3C3B"/>
                <w:spacing w:val="-2"/>
                <w:sz w:val="20"/>
              </w:rPr>
              <w:t>12</w:t>
            </w:r>
            <w:r>
              <w:rPr>
                <w:color w:val="3C3C3B"/>
                <w:spacing w:val="-10"/>
                <w:sz w:val="20"/>
              </w:rPr>
              <w:t> </w:t>
            </w:r>
            <w:r>
              <w:rPr>
                <w:color w:val="3C3C3B"/>
                <w:spacing w:val="-2"/>
                <w:sz w:val="20"/>
              </w:rPr>
              <w:t>months </w:t>
            </w:r>
            <w:r>
              <w:rPr>
                <w:color w:val="3C3C3B"/>
                <w:sz w:val="20"/>
              </w:rPr>
              <w:t>of a 2-year contract.</w:t>
            </w:r>
          </w:p>
        </w:tc>
      </w:tr>
      <w:tr>
        <w:trPr>
          <w:trHeight w:val="697" w:hRule="atLeast"/>
        </w:trPr>
        <w:tc>
          <w:tcPr>
            <w:tcW w:w="9298" w:type="dxa"/>
            <w:shd w:val="clear" w:color="auto" w:fill="F2F5F5"/>
          </w:tcPr>
          <w:p>
            <w:pPr>
              <w:pStyle w:val="TableParagraph"/>
              <w:spacing w:line="266" w:lineRule="auto" w:before="112"/>
              <w:rPr>
                <w:sz w:val="20"/>
              </w:rPr>
            </w:pPr>
            <w:r>
              <w:rPr>
                <w:b/>
                <w:color w:val="3C3C3B"/>
                <w:spacing w:val="-2"/>
                <w:sz w:val="20"/>
              </w:rPr>
              <w:t>Conditional</w:t>
            </w:r>
            <w:r>
              <w:rPr>
                <w:b/>
                <w:color w:val="3C3C3B"/>
                <w:spacing w:val="-11"/>
                <w:sz w:val="20"/>
              </w:rPr>
              <w:t> </w:t>
            </w:r>
            <w:r>
              <w:rPr>
                <w:b/>
                <w:color w:val="3C3C3B"/>
                <w:spacing w:val="-2"/>
                <w:sz w:val="20"/>
              </w:rPr>
              <w:t>discount</w:t>
            </w:r>
            <w:r>
              <w:rPr>
                <w:b/>
                <w:color w:val="3C3C3B"/>
                <w:spacing w:val="-10"/>
                <w:sz w:val="20"/>
              </w:rPr>
              <w:t> </w:t>
            </w:r>
            <w:r>
              <w:rPr>
                <w:color w:val="3C3C3B"/>
                <w:spacing w:val="-2"/>
                <w:sz w:val="20"/>
              </w:rPr>
              <w:t>–</w:t>
            </w:r>
            <w:r>
              <w:rPr>
                <w:color w:val="3C3C3B"/>
                <w:spacing w:val="-10"/>
                <w:sz w:val="20"/>
              </w:rPr>
              <w:t> </w:t>
            </w:r>
            <w:r>
              <w:rPr>
                <w:color w:val="3C3C3B"/>
                <w:spacing w:val="-2"/>
                <w:sz w:val="20"/>
              </w:rPr>
              <w:t>a</w:t>
            </w:r>
            <w:r>
              <w:rPr>
                <w:color w:val="3C3C3B"/>
                <w:spacing w:val="-10"/>
                <w:sz w:val="20"/>
              </w:rPr>
              <w:t> </w:t>
            </w:r>
            <w:r>
              <w:rPr>
                <w:color w:val="3C3C3B"/>
                <w:spacing w:val="-2"/>
                <w:sz w:val="20"/>
              </w:rPr>
              <w:t>discount</w:t>
            </w:r>
            <w:r>
              <w:rPr>
                <w:color w:val="3C3C3B"/>
                <w:spacing w:val="-10"/>
                <w:sz w:val="20"/>
              </w:rPr>
              <w:t> </w:t>
            </w:r>
            <w:r>
              <w:rPr>
                <w:color w:val="3C3C3B"/>
                <w:spacing w:val="-2"/>
                <w:sz w:val="20"/>
              </w:rPr>
              <w:t>off</w:t>
            </w:r>
            <w:r>
              <w:rPr>
                <w:color w:val="3C3C3B"/>
                <w:spacing w:val="-10"/>
                <w:sz w:val="20"/>
              </w:rPr>
              <w:t> </w:t>
            </w:r>
            <w:r>
              <w:rPr>
                <w:color w:val="3C3C3B"/>
                <w:spacing w:val="-2"/>
                <w:sz w:val="20"/>
              </w:rPr>
              <w:t>an</w:t>
            </w:r>
            <w:r>
              <w:rPr>
                <w:color w:val="3C3C3B"/>
                <w:spacing w:val="-10"/>
                <w:sz w:val="20"/>
              </w:rPr>
              <w:t> </w:t>
            </w:r>
            <w:r>
              <w:rPr>
                <w:color w:val="3C3C3B"/>
                <w:spacing w:val="-2"/>
                <w:sz w:val="20"/>
              </w:rPr>
              <w:t>energy</w:t>
            </w:r>
            <w:r>
              <w:rPr>
                <w:color w:val="3C3C3B"/>
                <w:spacing w:val="-10"/>
                <w:sz w:val="20"/>
              </w:rPr>
              <w:t> </w:t>
            </w:r>
            <w:r>
              <w:rPr>
                <w:color w:val="3C3C3B"/>
                <w:spacing w:val="-2"/>
                <w:sz w:val="20"/>
              </w:rPr>
              <w:t>bill</w:t>
            </w:r>
            <w:r>
              <w:rPr>
                <w:color w:val="3C3C3B"/>
                <w:spacing w:val="-10"/>
                <w:sz w:val="20"/>
              </w:rPr>
              <w:t> </w:t>
            </w:r>
            <w:r>
              <w:rPr>
                <w:color w:val="3C3C3B"/>
                <w:spacing w:val="-2"/>
                <w:sz w:val="20"/>
              </w:rPr>
              <w:t>if</w:t>
            </w:r>
            <w:r>
              <w:rPr>
                <w:color w:val="3C3C3B"/>
                <w:spacing w:val="-10"/>
                <w:sz w:val="20"/>
              </w:rPr>
              <w:t> </w:t>
            </w:r>
            <w:r>
              <w:rPr>
                <w:color w:val="3C3C3B"/>
                <w:spacing w:val="-2"/>
                <w:sz w:val="20"/>
              </w:rPr>
              <w:t>the</w:t>
            </w:r>
            <w:r>
              <w:rPr>
                <w:color w:val="3C3C3B"/>
                <w:spacing w:val="-10"/>
                <w:sz w:val="20"/>
              </w:rPr>
              <w:t> </w:t>
            </w:r>
            <w:r>
              <w:rPr>
                <w:color w:val="3C3C3B"/>
                <w:spacing w:val="-2"/>
                <w:sz w:val="20"/>
              </w:rPr>
              <w:t>customer</w:t>
            </w:r>
            <w:r>
              <w:rPr>
                <w:color w:val="3C3C3B"/>
                <w:spacing w:val="-10"/>
                <w:sz w:val="20"/>
              </w:rPr>
              <w:t> </w:t>
            </w:r>
            <w:r>
              <w:rPr>
                <w:color w:val="3C3C3B"/>
                <w:spacing w:val="-2"/>
                <w:sz w:val="20"/>
              </w:rPr>
              <w:t>abides</w:t>
            </w:r>
            <w:r>
              <w:rPr>
                <w:color w:val="3C3C3B"/>
                <w:spacing w:val="-10"/>
                <w:sz w:val="20"/>
              </w:rPr>
              <w:t> </w:t>
            </w:r>
            <w:r>
              <w:rPr>
                <w:color w:val="3C3C3B"/>
                <w:spacing w:val="-2"/>
                <w:sz w:val="20"/>
              </w:rPr>
              <w:t>by</w:t>
            </w:r>
            <w:r>
              <w:rPr>
                <w:color w:val="3C3C3B"/>
                <w:spacing w:val="-10"/>
                <w:sz w:val="20"/>
              </w:rPr>
              <w:t> </w:t>
            </w:r>
            <w:r>
              <w:rPr>
                <w:color w:val="3C3C3B"/>
                <w:spacing w:val="-2"/>
                <w:sz w:val="20"/>
              </w:rPr>
              <w:t>a</w:t>
            </w:r>
            <w:r>
              <w:rPr>
                <w:color w:val="3C3C3B"/>
                <w:spacing w:val="-10"/>
                <w:sz w:val="20"/>
              </w:rPr>
              <w:t> </w:t>
            </w:r>
            <w:r>
              <w:rPr>
                <w:color w:val="3C3C3B"/>
                <w:spacing w:val="-2"/>
                <w:sz w:val="20"/>
              </w:rPr>
              <w:t>certain</w:t>
            </w:r>
            <w:r>
              <w:rPr>
                <w:color w:val="3C3C3B"/>
                <w:spacing w:val="-10"/>
                <w:sz w:val="20"/>
              </w:rPr>
              <w:t> </w:t>
            </w:r>
            <w:r>
              <w:rPr>
                <w:color w:val="3C3C3B"/>
                <w:spacing w:val="-2"/>
                <w:sz w:val="20"/>
              </w:rPr>
              <w:t>condition</w:t>
            </w:r>
            <w:r>
              <w:rPr>
                <w:color w:val="3C3C3B"/>
                <w:spacing w:val="-10"/>
                <w:sz w:val="20"/>
              </w:rPr>
              <w:t> </w:t>
            </w:r>
            <w:r>
              <w:rPr>
                <w:color w:val="3C3C3B"/>
                <w:spacing w:val="-2"/>
                <w:sz w:val="20"/>
              </w:rPr>
              <w:t>in</w:t>
            </w:r>
            <w:r>
              <w:rPr>
                <w:color w:val="3C3C3B"/>
                <w:spacing w:val="-10"/>
                <w:sz w:val="20"/>
              </w:rPr>
              <w:t> </w:t>
            </w:r>
            <w:r>
              <w:rPr>
                <w:color w:val="3C3C3B"/>
                <w:spacing w:val="-2"/>
                <w:sz w:val="20"/>
              </w:rPr>
              <w:t>their </w:t>
            </w:r>
            <w:r>
              <w:rPr>
                <w:color w:val="3C3C3B"/>
                <w:sz w:val="20"/>
              </w:rPr>
              <w:t>contract, such as paying their bill on time, or by direct debit.</w:t>
            </w:r>
          </w:p>
        </w:tc>
      </w:tr>
      <w:tr>
        <w:trPr>
          <w:trHeight w:val="697" w:hRule="atLeast"/>
        </w:trPr>
        <w:tc>
          <w:tcPr>
            <w:tcW w:w="9298" w:type="dxa"/>
            <w:shd w:val="clear" w:color="auto" w:fill="FBFBFA"/>
          </w:tcPr>
          <w:p>
            <w:pPr>
              <w:pStyle w:val="TableParagraph"/>
              <w:spacing w:line="266" w:lineRule="auto" w:before="112"/>
              <w:ind w:right="768"/>
              <w:rPr>
                <w:sz w:val="20"/>
              </w:rPr>
            </w:pPr>
            <w:r>
              <w:rPr>
                <w:b/>
                <w:color w:val="3C3C3B"/>
                <w:spacing w:val="-4"/>
                <w:sz w:val="20"/>
              </w:rPr>
              <w:t>Consumer/Customer </w:t>
            </w:r>
            <w:r>
              <w:rPr>
                <w:color w:val="3C3C3B"/>
                <w:spacing w:val="-4"/>
                <w:sz w:val="20"/>
              </w:rPr>
              <w:t>– For the purposes of this review, these terms are interchangeable </w:t>
            </w:r>
            <w:r>
              <w:rPr>
                <w:color w:val="3C3C3B"/>
                <w:spacing w:val="-4"/>
                <w:sz w:val="20"/>
              </w:rPr>
              <w:t>and </w:t>
            </w:r>
            <w:r>
              <w:rPr>
                <w:color w:val="3C3C3B"/>
                <w:sz w:val="20"/>
              </w:rPr>
              <w:t>encompass both residential and small business.</w:t>
            </w:r>
          </w:p>
        </w:tc>
      </w:tr>
      <w:tr>
        <w:trPr>
          <w:trHeight w:val="1209" w:hRule="atLeast"/>
        </w:trPr>
        <w:tc>
          <w:tcPr>
            <w:tcW w:w="9298" w:type="dxa"/>
            <w:shd w:val="clear" w:color="auto" w:fill="F2F5F5"/>
          </w:tcPr>
          <w:p>
            <w:pPr>
              <w:pStyle w:val="TableParagraph"/>
              <w:spacing w:line="266" w:lineRule="auto" w:before="112"/>
              <w:rPr>
                <w:sz w:val="20"/>
              </w:rPr>
            </w:pPr>
            <w:r>
              <w:rPr>
                <w:b/>
                <w:color w:val="3C3C3B"/>
                <w:spacing w:val="-2"/>
                <w:sz w:val="20"/>
              </w:rPr>
              <w:t>Contract</w:t>
            </w:r>
            <w:r>
              <w:rPr>
                <w:b/>
                <w:color w:val="3C3C3B"/>
                <w:spacing w:val="-9"/>
                <w:sz w:val="20"/>
              </w:rPr>
              <w:t> </w:t>
            </w:r>
            <w:r>
              <w:rPr>
                <w:b/>
                <w:color w:val="3C3C3B"/>
                <w:spacing w:val="-2"/>
                <w:sz w:val="20"/>
              </w:rPr>
              <w:t>period</w:t>
            </w:r>
            <w:r>
              <w:rPr>
                <w:b/>
                <w:color w:val="3C3C3B"/>
                <w:spacing w:val="-9"/>
                <w:sz w:val="20"/>
              </w:rPr>
              <w:t> </w:t>
            </w:r>
            <w:r>
              <w:rPr>
                <w:color w:val="3C3C3B"/>
                <w:spacing w:val="-2"/>
                <w:sz w:val="20"/>
              </w:rPr>
              <w:t>–</w:t>
            </w:r>
            <w:r>
              <w:rPr>
                <w:color w:val="3C3C3B"/>
                <w:spacing w:val="-9"/>
                <w:sz w:val="20"/>
              </w:rPr>
              <w:t> </w:t>
            </w:r>
            <w:r>
              <w:rPr>
                <w:color w:val="3C3C3B"/>
                <w:spacing w:val="-2"/>
                <w:sz w:val="20"/>
              </w:rPr>
              <w:t>the</w:t>
            </w:r>
            <w:r>
              <w:rPr>
                <w:color w:val="3C3C3B"/>
                <w:spacing w:val="-9"/>
                <w:sz w:val="20"/>
              </w:rPr>
              <w:t> </w:t>
            </w:r>
            <w:r>
              <w:rPr>
                <w:color w:val="3C3C3B"/>
                <w:spacing w:val="-2"/>
                <w:sz w:val="20"/>
              </w:rPr>
              <w:t>length</w:t>
            </w:r>
            <w:r>
              <w:rPr>
                <w:color w:val="3C3C3B"/>
                <w:spacing w:val="-9"/>
                <w:sz w:val="20"/>
              </w:rPr>
              <w:t> </w:t>
            </w:r>
            <w:r>
              <w:rPr>
                <w:color w:val="3C3C3B"/>
                <w:spacing w:val="-2"/>
                <w:sz w:val="20"/>
              </w:rPr>
              <w:t>of</w:t>
            </w:r>
            <w:r>
              <w:rPr>
                <w:color w:val="3C3C3B"/>
                <w:spacing w:val="-9"/>
                <w:sz w:val="20"/>
              </w:rPr>
              <w:t> </w:t>
            </w:r>
            <w:r>
              <w:rPr>
                <w:color w:val="3C3C3B"/>
                <w:spacing w:val="-2"/>
                <w:sz w:val="20"/>
              </w:rPr>
              <w:t>time</w:t>
            </w:r>
            <w:r>
              <w:rPr>
                <w:color w:val="3C3C3B"/>
                <w:spacing w:val="-9"/>
                <w:sz w:val="20"/>
              </w:rPr>
              <w:t> </w:t>
            </w:r>
            <w:r>
              <w:rPr>
                <w:color w:val="3C3C3B"/>
                <w:spacing w:val="-2"/>
                <w:sz w:val="20"/>
              </w:rPr>
              <w:t>a</w:t>
            </w:r>
            <w:r>
              <w:rPr>
                <w:color w:val="3C3C3B"/>
                <w:spacing w:val="-9"/>
                <w:sz w:val="20"/>
              </w:rPr>
              <w:t> </w:t>
            </w:r>
            <w:r>
              <w:rPr>
                <w:color w:val="3C3C3B"/>
                <w:spacing w:val="-2"/>
                <w:sz w:val="20"/>
              </w:rPr>
              <w:t>consumer</w:t>
            </w:r>
            <w:r>
              <w:rPr>
                <w:color w:val="3C3C3B"/>
                <w:spacing w:val="-9"/>
                <w:sz w:val="20"/>
              </w:rPr>
              <w:t> </w:t>
            </w:r>
            <w:r>
              <w:rPr>
                <w:color w:val="3C3C3B"/>
                <w:spacing w:val="-2"/>
                <w:sz w:val="20"/>
              </w:rPr>
              <w:t>signs</w:t>
            </w:r>
            <w:r>
              <w:rPr>
                <w:color w:val="3C3C3B"/>
                <w:spacing w:val="-9"/>
                <w:sz w:val="20"/>
              </w:rPr>
              <w:t> </w:t>
            </w:r>
            <w:r>
              <w:rPr>
                <w:color w:val="3C3C3B"/>
                <w:spacing w:val="-2"/>
                <w:sz w:val="20"/>
              </w:rPr>
              <w:t>up</w:t>
            </w:r>
            <w:r>
              <w:rPr>
                <w:color w:val="3C3C3B"/>
                <w:spacing w:val="-9"/>
                <w:sz w:val="20"/>
              </w:rPr>
              <w:t> </w:t>
            </w:r>
            <w:r>
              <w:rPr>
                <w:color w:val="3C3C3B"/>
                <w:spacing w:val="-2"/>
                <w:sz w:val="20"/>
              </w:rPr>
              <w:t>with</w:t>
            </w:r>
            <w:r>
              <w:rPr>
                <w:color w:val="3C3C3B"/>
                <w:spacing w:val="-9"/>
                <w:sz w:val="20"/>
              </w:rPr>
              <w:t> </w:t>
            </w:r>
            <w:r>
              <w:rPr>
                <w:color w:val="3C3C3B"/>
                <w:spacing w:val="-2"/>
                <w:sz w:val="20"/>
              </w:rPr>
              <w:t>an</w:t>
            </w:r>
            <w:r>
              <w:rPr>
                <w:color w:val="3C3C3B"/>
                <w:spacing w:val="-9"/>
                <w:sz w:val="20"/>
              </w:rPr>
              <w:t> </w:t>
            </w:r>
            <w:r>
              <w:rPr>
                <w:color w:val="3C3C3B"/>
                <w:spacing w:val="-2"/>
                <w:sz w:val="20"/>
              </w:rPr>
              <w:t>energy</w:t>
            </w:r>
            <w:r>
              <w:rPr>
                <w:color w:val="3C3C3B"/>
                <w:spacing w:val="-9"/>
                <w:sz w:val="20"/>
              </w:rPr>
              <w:t> </w:t>
            </w:r>
            <w:r>
              <w:rPr>
                <w:color w:val="3C3C3B"/>
                <w:spacing w:val="-2"/>
                <w:sz w:val="20"/>
              </w:rPr>
              <w:t>retail</w:t>
            </w:r>
            <w:r>
              <w:rPr>
                <w:color w:val="3C3C3B"/>
                <w:spacing w:val="-9"/>
                <w:sz w:val="20"/>
              </w:rPr>
              <w:t> </w:t>
            </w:r>
            <w:r>
              <w:rPr>
                <w:color w:val="3C3C3B"/>
                <w:spacing w:val="-2"/>
                <w:sz w:val="20"/>
              </w:rPr>
              <w:t>company</w:t>
            </w:r>
            <w:r>
              <w:rPr>
                <w:color w:val="3C3C3B"/>
                <w:spacing w:val="-9"/>
                <w:sz w:val="20"/>
              </w:rPr>
              <w:t> </w:t>
            </w:r>
            <w:r>
              <w:rPr>
                <w:color w:val="3C3C3B"/>
                <w:spacing w:val="-2"/>
                <w:sz w:val="20"/>
              </w:rPr>
              <w:t>for</w:t>
            </w:r>
            <w:r>
              <w:rPr>
                <w:color w:val="3C3C3B"/>
                <w:spacing w:val="-9"/>
                <w:sz w:val="20"/>
              </w:rPr>
              <w:t> </w:t>
            </w:r>
            <w:r>
              <w:rPr>
                <w:color w:val="3C3C3B"/>
                <w:spacing w:val="-2"/>
                <w:sz w:val="20"/>
              </w:rPr>
              <w:t>an</w:t>
            </w:r>
            <w:r>
              <w:rPr>
                <w:color w:val="3C3C3B"/>
                <w:spacing w:val="-9"/>
                <w:sz w:val="20"/>
              </w:rPr>
              <w:t> </w:t>
            </w:r>
            <w:r>
              <w:rPr>
                <w:color w:val="3C3C3B"/>
                <w:spacing w:val="-2"/>
                <w:sz w:val="20"/>
              </w:rPr>
              <w:t>energy </w:t>
            </w:r>
            <w:r>
              <w:rPr>
                <w:color w:val="3C3C3B"/>
                <w:sz w:val="20"/>
              </w:rPr>
              <w:t>offer.</w:t>
            </w:r>
            <w:r>
              <w:rPr>
                <w:color w:val="3C3C3B"/>
                <w:spacing w:val="-4"/>
                <w:sz w:val="20"/>
              </w:rPr>
              <w:t> </w:t>
            </w:r>
            <w:r>
              <w:rPr>
                <w:color w:val="3C3C3B"/>
                <w:sz w:val="20"/>
              </w:rPr>
              <w:t>The</w:t>
            </w:r>
            <w:r>
              <w:rPr>
                <w:color w:val="3C3C3B"/>
                <w:spacing w:val="-4"/>
                <w:sz w:val="20"/>
              </w:rPr>
              <w:t> </w:t>
            </w:r>
            <w:r>
              <w:rPr>
                <w:color w:val="3C3C3B"/>
                <w:sz w:val="20"/>
              </w:rPr>
              <w:t>contract</w:t>
            </w:r>
            <w:r>
              <w:rPr>
                <w:color w:val="3C3C3B"/>
                <w:spacing w:val="-4"/>
                <w:sz w:val="20"/>
              </w:rPr>
              <w:t> </w:t>
            </w:r>
            <w:r>
              <w:rPr>
                <w:color w:val="3C3C3B"/>
                <w:sz w:val="20"/>
              </w:rPr>
              <w:t>period</w:t>
            </w:r>
            <w:r>
              <w:rPr>
                <w:color w:val="3C3C3B"/>
                <w:spacing w:val="-4"/>
                <w:sz w:val="20"/>
              </w:rPr>
              <w:t> </w:t>
            </w:r>
            <w:r>
              <w:rPr>
                <w:color w:val="3C3C3B"/>
                <w:sz w:val="20"/>
              </w:rPr>
              <w:t>may</w:t>
            </w:r>
            <w:r>
              <w:rPr>
                <w:color w:val="3C3C3B"/>
                <w:spacing w:val="-4"/>
                <w:sz w:val="20"/>
              </w:rPr>
              <w:t> </w:t>
            </w:r>
            <w:r>
              <w:rPr>
                <w:color w:val="3C3C3B"/>
                <w:sz w:val="20"/>
              </w:rPr>
              <w:t>include</w:t>
            </w:r>
            <w:r>
              <w:rPr>
                <w:color w:val="3C3C3B"/>
                <w:spacing w:val="-4"/>
                <w:sz w:val="20"/>
              </w:rPr>
              <w:t> </w:t>
            </w:r>
            <w:r>
              <w:rPr>
                <w:color w:val="3C3C3B"/>
                <w:sz w:val="20"/>
              </w:rPr>
              <w:t>a</w:t>
            </w:r>
            <w:r>
              <w:rPr>
                <w:color w:val="3C3C3B"/>
                <w:spacing w:val="-4"/>
                <w:sz w:val="20"/>
              </w:rPr>
              <w:t> </w:t>
            </w:r>
            <w:r>
              <w:rPr>
                <w:color w:val="3C3C3B"/>
                <w:sz w:val="20"/>
              </w:rPr>
              <w:t>shorter</w:t>
            </w:r>
            <w:r>
              <w:rPr>
                <w:color w:val="3C3C3B"/>
                <w:spacing w:val="-4"/>
                <w:sz w:val="20"/>
              </w:rPr>
              <w:t> </w:t>
            </w:r>
            <w:r>
              <w:rPr>
                <w:color w:val="3C3C3B"/>
                <w:sz w:val="20"/>
              </w:rPr>
              <w:t>benefit</w:t>
            </w:r>
            <w:r>
              <w:rPr>
                <w:color w:val="3C3C3B"/>
                <w:spacing w:val="-4"/>
                <w:sz w:val="20"/>
              </w:rPr>
              <w:t> </w:t>
            </w:r>
            <w:r>
              <w:rPr>
                <w:color w:val="3C3C3B"/>
                <w:sz w:val="20"/>
              </w:rPr>
              <w:t>period.</w:t>
            </w:r>
            <w:r>
              <w:rPr>
                <w:color w:val="3C3C3B"/>
                <w:spacing w:val="-4"/>
                <w:sz w:val="20"/>
              </w:rPr>
              <w:t> </w:t>
            </w:r>
            <w:r>
              <w:rPr>
                <w:color w:val="3C3C3B"/>
                <w:sz w:val="20"/>
              </w:rPr>
              <w:t>A</w:t>
            </w:r>
            <w:r>
              <w:rPr>
                <w:color w:val="3C3C3B"/>
                <w:spacing w:val="-4"/>
                <w:sz w:val="20"/>
              </w:rPr>
              <w:t> </w:t>
            </w:r>
            <w:r>
              <w:rPr>
                <w:color w:val="3C3C3B"/>
                <w:sz w:val="20"/>
              </w:rPr>
              <w:t>retailer</w:t>
            </w:r>
            <w:r>
              <w:rPr>
                <w:color w:val="3C3C3B"/>
                <w:spacing w:val="-4"/>
                <w:sz w:val="20"/>
              </w:rPr>
              <w:t> </w:t>
            </w:r>
            <w:r>
              <w:rPr>
                <w:color w:val="3C3C3B"/>
                <w:sz w:val="20"/>
              </w:rPr>
              <w:t>must</w:t>
            </w:r>
            <w:r>
              <w:rPr>
                <w:color w:val="3C3C3B"/>
                <w:spacing w:val="-4"/>
                <w:sz w:val="20"/>
              </w:rPr>
              <w:t> </w:t>
            </w:r>
            <w:r>
              <w:rPr>
                <w:color w:val="3C3C3B"/>
                <w:sz w:val="20"/>
              </w:rPr>
              <w:t>alert</w:t>
            </w:r>
            <w:r>
              <w:rPr>
                <w:color w:val="3C3C3B"/>
                <w:spacing w:val="-4"/>
                <w:sz w:val="20"/>
              </w:rPr>
              <w:t> </w:t>
            </w:r>
            <w:r>
              <w:rPr>
                <w:color w:val="3C3C3B"/>
                <w:sz w:val="20"/>
              </w:rPr>
              <w:t>a</w:t>
            </w:r>
            <w:r>
              <w:rPr>
                <w:color w:val="3C3C3B"/>
                <w:spacing w:val="-4"/>
                <w:sz w:val="20"/>
              </w:rPr>
              <w:t> </w:t>
            </w:r>
            <w:r>
              <w:rPr>
                <w:color w:val="3C3C3B"/>
                <w:sz w:val="20"/>
              </w:rPr>
              <w:t>customer</w:t>
            </w:r>
            <w:r>
              <w:rPr>
                <w:color w:val="3C3C3B"/>
                <w:spacing w:val="-4"/>
                <w:sz w:val="20"/>
              </w:rPr>
              <w:t> </w:t>
            </w:r>
            <w:r>
              <w:rPr>
                <w:color w:val="3C3C3B"/>
                <w:sz w:val="20"/>
              </w:rPr>
              <w:t>their contract</w:t>
            </w:r>
            <w:r>
              <w:rPr>
                <w:color w:val="3C3C3B"/>
                <w:spacing w:val="-3"/>
                <w:sz w:val="20"/>
              </w:rPr>
              <w:t> </w:t>
            </w:r>
            <w:r>
              <w:rPr>
                <w:color w:val="3C3C3B"/>
                <w:sz w:val="20"/>
              </w:rPr>
              <w:t>period</w:t>
            </w:r>
            <w:r>
              <w:rPr>
                <w:color w:val="3C3C3B"/>
                <w:spacing w:val="-3"/>
                <w:sz w:val="20"/>
              </w:rPr>
              <w:t> </w:t>
            </w:r>
            <w:r>
              <w:rPr>
                <w:color w:val="3C3C3B"/>
                <w:sz w:val="20"/>
              </w:rPr>
              <w:t>is</w:t>
            </w:r>
            <w:r>
              <w:rPr>
                <w:color w:val="3C3C3B"/>
                <w:spacing w:val="-3"/>
                <w:sz w:val="20"/>
              </w:rPr>
              <w:t> </w:t>
            </w:r>
            <w:r>
              <w:rPr>
                <w:color w:val="3C3C3B"/>
                <w:sz w:val="20"/>
              </w:rPr>
              <w:t>ending.</w:t>
            </w:r>
            <w:r>
              <w:rPr>
                <w:color w:val="3C3C3B"/>
                <w:spacing w:val="-3"/>
                <w:sz w:val="20"/>
              </w:rPr>
              <w:t> </w:t>
            </w:r>
            <w:r>
              <w:rPr>
                <w:color w:val="3C3C3B"/>
                <w:sz w:val="20"/>
              </w:rPr>
              <w:t>If</w:t>
            </w:r>
            <w:r>
              <w:rPr>
                <w:color w:val="3C3C3B"/>
                <w:spacing w:val="-3"/>
                <w:sz w:val="20"/>
              </w:rPr>
              <w:t> </w:t>
            </w:r>
            <w:r>
              <w:rPr>
                <w:color w:val="3C3C3B"/>
                <w:sz w:val="20"/>
              </w:rPr>
              <w:t>the</w:t>
            </w:r>
            <w:r>
              <w:rPr>
                <w:color w:val="3C3C3B"/>
                <w:spacing w:val="-3"/>
                <w:sz w:val="20"/>
              </w:rPr>
              <w:t> </w:t>
            </w:r>
            <w:r>
              <w:rPr>
                <w:color w:val="3C3C3B"/>
                <w:sz w:val="20"/>
              </w:rPr>
              <w:t>customer</w:t>
            </w:r>
            <w:r>
              <w:rPr>
                <w:color w:val="3C3C3B"/>
                <w:spacing w:val="-3"/>
                <w:sz w:val="20"/>
              </w:rPr>
              <w:t> </w:t>
            </w:r>
            <w:r>
              <w:rPr>
                <w:color w:val="3C3C3B"/>
                <w:sz w:val="20"/>
              </w:rPr>
              <w:t>takes</w:t>
            </w:r>
            <w:r>
              <w:rPr>
                <w:color w:val="3C3C3B"/>
                <w:spacing w:val="-3"/>
                <w:sz w:val="20"/>
              </w:rPr>
              <w:t> </w:t>
            </w:r>
            <w:r>
              <w:rPr>
                <w:color w:val="3C3C3B"/>
                <w:sz w:val="20"/>
              </w:rPr>
              <w:t>no</w:t>
            </w:r>
            <w:r>
              <w:rPr>
                <w:color w:val="3C3C3B"/>
                <w:spacing w:val="-3"/>
                <w:sz w:val="20"/>
              </w:rPr>
              <w:t> </w:t>
            </w:r>
            <w:r>
              <w:rPr>
                <w:color w:val="3C3C3B"/>
                <w:sz w:val="20"/>
              </w:rPr>
              <w:t>action</w:t>
            </w:r>
            <w:r>
              <w:rPr>
                <w:color w:val="3C3C3B"/>
                <w:spacing w:val="-3"/>
                <w:sz w:val="20"/>
              </w:rPr>
              <w:t> </w:t>
            </w:r>
            <w:r>
              <w:rPr>
                <w:color w:val="3C3C3B"/>
                <w:sz w:val="20"/>
              </w:rPr>
              <w:t>the</w:t>
            </w:r>
            <w:r>
              <w:rPr>
                <w:color w:val="3C3C3B"/>
                <w:spacing w:val="-3"/>
                <w:sz w:val="20"/>
              </w:rPr>
              <w:t> </w:t>
            </w:r>
            <w:r>
              <w:rPr>
                <w:color w:val="3C3C3B"/>
                <w:sz w:val="20"/>
              </w:rPr>
              <w:t>retailer</w:t>
            </w:r>
            <w:r>
              <w:rPr>
                <w:color w:val="3C3C3B"/>
                <w:spacing w:val="-3"/>
                <w:sz w:val="20"/>
              </w:rPr>
              <w:t> </w:t>
            </w:r>
            <w:r>
              <w:rPr>
                <w:color w:val="3C3C3B"/>
                <w:sz w:val="20"/>
              </w:rPr>
              <w:t>may</w:t>
            </w:r>
            <w:r>
              <w:rPr>
                <w:color w:val="3C3C3B"/>
                <w:spacing w:val="-3"/>
                <w:sz w:val="20"/>
              </w:rPr>
              <w:t> </w:t>
            </w:r>
            <w:r>
              <w:rPr>
                <w:color w:val="3C3C3B"/>
                <w:sz w:val="20"/>
              </w:rPr>
              <w:t>roll</w:t>
            </w:r>
            <w:r>
              <w:rPr>
                <w:color w:val="3C3C3B"/>
                <w:spacing w:val="-3"/>
                <w:sz w:val="20"/>
              </w:rPr>
              <w:t> </w:t>
            </w:r>
            <w:r>
              <w:rPr>
                <w:color w:val="3C3C3B"/>
                <w:sz w:val="20"/>
              </w:rPr>
              <w:t>them</w:t>
            </w:r>
            <w:r>
              <w:rPr>
                <w:color w:val="3C3C3B"/>
                <w:spacing w:val="-3"/>
                <w:sz w:val="20"/>
              </w:rPr>
              <w:t> </w:t>
            </w:r>
            <w:r>
              <w:rPr>
                <w:color w:val="3C3C3B"/>
                <w:sz w:val="20"/>
              </w:rPr>
              <w:t>on</w:t>
            </w:r>
            <w:r>
              <w:rPr>
                <w:color w:val="3C3C3B"/>
                <w:spacing w:val="-3"/>
                <w:sz w:val="20"/>
              </w:rPr>
              <w:t> </w:t>
            </w:r>
            <w:r>
              <w:rPr>
                <w:color w:val="3C3C3B"/>
                <w:sz w:val="20"/>
              </w:rPr>
              <w:t>to</w:t>
            </w:r>
            <w:r>
              <w:rPr>
                <w:color w:val="3C3C3B"/>
                <w:spacing w:val="-3"/>
                <w:sz w:val="20"/>
              </w:rPr>
              <w:t> </w:t>
            </w:r>
            <w:r>
              <w:rPr>
                <w:color w:val="3C3C3B"/>
                <w:sz w:val="20"/>
              </w:rPr>
              <w:t>a</w:t>
            </w:r>
            <w:r>
              <w:rPr>
                <w:color w:val="3C3C3B"/>
                <w:spacing w:val="-3"/>
                <w:sz w:val="20"/>
              </w:rPr>
              <w:t> </w:t>
            </w:r>
            <w:r>
              <w:rPr>
                <w:color w:val="3C3C3B"/>
                <w:sz w:val="20"/>
              </w:rPr>
              <w:t>standing contract or another contract. Contract may be ‘evergreen’ – see definition below.</w:t>
            </w:r>
          </w:p>
        </w:tc>
      </w:tr>
      <w:tr>
        <w:trPr>
          <w:trHeight w:val="953" w:hRule="atLeast"/>
        </w:trPr>
        <w:tc>
          <w:tcPr>
            <w:tcW w:w="9298" w:type="dxa"/>
            <w:shd w:val="clear" w:color="auto" w:fill="FBFBFA"/>
          </w:tcPr>
          <w:p>
            <w:pPr>
              <w:pStyle w:val="TableParagraph"/>
              <w:spacing w:line="266" w:lineRule="auto" w:before="112"/>
              <w:rPr>
                <w:sz w:val="20"/>
              </w:rPr>
            </w:pPr>
            <w:r>
              <w:rPr>
                <w:b/>
                <w:color w:val="3C3C3B"/>
                <w:spacing w:val="-2"/>
                <w:sz w:val="20"/>
              </w:rPr>
              <w:t>Controlled</w:t>
            </w:r>
            <w:r>
              <w:rPr>
                <w:b/>
                <w:color w:val="3C3C3B"/>
                <w:spacing w:val="-9"/>
                <w:sz w:val="20"/>
              </w:rPr>
              <w:t> </w:t>
            </w:r>
            <w:r>
              <w:rPr>
                <w:b/>
                <w:color w:val="3C3C3B"/>
                <w:spacing w:val="-2"/>
                <w:sz w:val="20"/>
              </w:rPr>
              <w:t>load</w:t>
            </w:r>
            <w:r>
              <w:rPr>
                <w:b/>
                <w:color w:val="3C3C3B"/>
                <w:spacing w:val="-8"/>
                <w:sz w:val="20"/>
              </w:rPr>
              <w:t> </w:t>
            </w:r>
            <w:r>
              <w:rPr>
                <w:color w:val="3C3C3B"/>
                <w:spacing w:val="-2"/>
                <w:sz w:val="20"/>
              </w:rPr>
              <w:t>–</w:t>
            </w:r>
            <w:r>
              <w:rPr>
                <w:color w:val="3C3C3B"/>
                <w:spacing w:val="-8"/>
                <w:sz w:val="20"/>
              </w:rPr>
              <w:t> </w:t>
            </w:r>
            <w:r>
              <w:rPr>
                <w:color w:val="3C3C3B"/>
                <w:spacing w:val="-2"/>
                <w:sz w:val="20"/>
              </w:rPr>
              <w:t>A</w:t>
            </w:r>
            <w:r>
              <w:rPr>
                <w:color w:val="3C3C3B"/>
                <w:spacing w:val="-8"/>
                <w:sz w:val="20"/>
              </w:rPr>
              <w:t> </w:t>
            </w:r>
            <w:r>
              <w:rPr>
                <w:color w:val="3C3C3B"/>
                <w:spacing w:val="-2"/>
                <w:sz w:val="20"/>
              </w:rPr>
              <w:t>tariff</w:t>
            </w:r>
            <w:r>
              <w:rPr>
                <w:color w:val="3C3C3B"/>
                <w:spacing w:val="-8"/>
                <w:sz w:val="20"/>
              </w:rPr>
              <w:t> </w:t>
            </w:r>
            <w:r>
              <w:rPr>
                <w:color w:val="3C3C3B"/>
                <w:spacing w:val="-2"/>
                <w:sz w:val="20"/>
              </w:rPr>
              <w:t>used</w:t>
            </w:r>
            <w:r>
              <w:rPr>
                <w:color w:val="3C3C3B"/>
                <w:spacing w:val="-8"/>
                <w:sz w:val="20"/>
              </w:rPr>
              <w:t> </w:t>
            </w:r>
            <w:r>
              <w:rPr>
                <w:color w:val="3C3C3B"/>
                <w:spacing w:val="-2"/>
                <w:sz w:val="20"/>
              </w:rPr>
              <w:t>for</w:t>
            </w:r>
            <w:r>
              <w:rPr>
                <w:color w:val="3C3C3B"/>
                <w:spacing w:val="-8"/>
                <w:sz w:val="20"/>
              </w:rPr>
              <w:t> </w:t>
            </w:r>
            <w:r>
              <w:rPr>
                <w:color w:val="3C3C3B"/>
                <w:spacing w:val="-2"/>
                <w:sz w:val="20"/>
              </w:rPr>
              <w:t>some</w:t>
            </w:r>
            <w:r>
              <w:rPr>
                <w:color w:val="3C3C3B"/>
                <w:spacing w:val="-8"/>
                <w:sz w:val="20"/>
              </w:rPr>
              <w:t> </w:t>
            </w:r>
            <w:r>
              <w:rPr>
                <w:color w:val="3C3C3B"/>
                <w:spacing w:val="-2"/>
                <w:sz w:val="20"/>
              </w:rPr>
              <w:t>appliances,</w:t>
            </w:r>
            <w:r>
              <w:rPr>
                <w:color w:val="3C3C3B"/>
                <w:spacing w:val="-8"/>
                <w:sz w:val="20"/>
              </w:rPr>
              <w:t> </w:t>
            </w:r>
            <w:r>
              <w:rPr>
                <w:color w:val="3C3C3B"/>
                <w:spacing w:val="-2"/>
                <w:sz w:val="20"/>
              </w:rPr>
              <w:t>like</w:t>
            </w:r>
            <w:r>
              <w:rPr>
                <w:color w:val="3C3C3B"/>
                <w:spacing w:val="-8"/>
                <w:sz w:val="20"/>
              </w:rPr>
              <w:t> </w:t>
            </w:r>
            <w:r>
              <w:rPr>
                <w:color w:val="3C3C3B"/>
                <w:spacing w:val="-2"/>
                <w:sz w:val="20"/>
              </w:rPr>
              <w:t>slab</w:t>
            </w:r>
            <w:r>
              <w:rPr>
                <w:color w:val="3C3C3B"/>
                <w:spacing w:val="-8"/>
                <w:sz w:val="20"/>
              </w:rPr>
              <w:t> </w:t>
            </w:r>
            <w:r>
              <w:rPr>
                <w:color w:val="3C3C3B"/>
                <w:spacing w:val="-2"/>
                <w:sz w:val="20"/>
              </w:rPr>
              <w:t>or</w:t>
            </w:r>
            <w:r>
              <w:rPr>
                <w:color w:val="3C3C3B"/>
                <w:spacing w:val="-8"/>
                <w:sz w:val="20"/>
              </w:rPr>
              <w:t> </w:t>
            </w:r>
            <w:r>
              <w:rPr>
                <w:color w:val="3C3C3B"/>
                <w:spacing w:val="-2"/>
                <w:sz w:val="20"/>
              </w:rPr>
              <w:t>underfloor</w:t>
            </w:r>
            <w:r>
              <w:rPr>
                <w:color w:val="3C3C3B"/>
                <w:spacing w:val="-8"/>
                <w:sz w:val="20"/>
              </w:rPr>
              <w:t> </w:t>
            </w:r>
            <w:r>
              <w:rPr>
                <w:color w:val="3C3C3B"/>
                <w:spacing w:val="-2"/>
                <w:sz w:val="20"/>
              </w:rPr>
              <w:t>heating,</w:t>
            </w:r>
            <w:r>
              <w:rPr>
                <w:color w:val="3C3C3B"/>
                <w:spacing w:val="-8"/>
                <w:sz w:val="20"/>
              </w:rPr>
              <w:t> </w:t>
            </w:r>
            <w:r>
              <w:rPr>
                <w:color w:val="3C3C3B"/>
                <w:spacing w:val="-2"/>
                <w:sz w:val="20"/>
              </w:rPr>
              <w:t>or</w:t>
            </w:r>
            <w:r>
              <w:rPr>
                <w:color w:val="3C3C3B"/>
                <w:spacing w:val="-8"/>
                <w:sz w:val="20"/>
              </w:rPr>
              <w:t> </w:t>
            </w:r>
            <w:r>
              <w:rPr>
                <w:color w:val="3C3C3B"/>
                <w:spacing w:val="-2"/>
                <w:sz w:val="20"/>
              </w:rPr>
              <w:t>electric</w:t>
            </w:r>
            <w:r>
              <w:rPr>
                <w:color w:val="3C3C3B"/>
                <w:spacing w:val="-8"/>
                <w:sz w:val="20"/>
              </w:rPr>
              <w:t> </w:t>
            </w:r>
            <w:r>
              <w:rPr>
                <w:color w:val="3C3C3B"/>
                <w:spacing w:val="-2"/>
                <w:sz w:val="20"/>
              </w:rPr>
              <w:t>hot</w:t>
            </w:r>
            <w:r>
              <w:rPr>
                <w:color w:val="3C3C3B"/>
                <w:spacing w:val="-8"/>
                <w:sz w:val="20"/>
              </w:rPr>
              <w:t> </w:t>
            </w:r>
            <w:r>
              <w:rPr>
                <w:color w:val="3C3C3B"/>
                <w:spacing w:val="-2"/>
                <w:sz w:val="20"/>
              </w:rPr>
              <w:t>water </w:t>
            </w:r>
            <w:r>
              <w:rPr>
                <w:color w:val="3C3C3B"/>
                <w:sz w:val="20"/>
              </w:rPr>
              <w:t>systems.</w:t>
            </w:r>
            <w:r>
              <w:rPr>
                <w:color w:val="3C3C3B"/>
                <w:spacing w:val="-10"/>
                <w:sz w:val="20"/>
              </w:rPr>
              <w:t> </w:t>
            </w:r>
            <w:r>
              <w:rPr>
                <w:color w:val="3C3C3B"/>
                <w:sz w:val="20"/>
              </w:rPr>
              <w:t>The</w:t>
            </w:r>
            <w:r>
              <w:rPr>
                <w:color w:val="3C3C3B"/>
                <w:spacing w:val="-10"/>
                <w:sz w:val="20"/>
              </w:rPr>
              <w:t> </w:t>
            </w:r>
            <w:r>
              <w:rPr>
                <w:color w:val="3C3C3B"/>
                <w:sz w:val="20"/>
              </w:rPr>
              <w:t>retailer</w:t>
            </w:r>
            <w:r>
              <w:rPr>
                <w:color w:val="3C3C3B"/>
                <w:spacing w:val="-10"/>
                <w:sz w:val="20"/>
              </w:rPr>
              <w:t> </w:t>
            </w:r>
            <w:r>
              <w:rPr>
                <w:color w:val="3C3C3B"/>
                <w:sz w:val="20"/>
              </w:rPr>
              <w:t>charges</w:t>
            </w:r>
            <w:r>
              <w:rPr>
                <w:color w:val="3C3C3B"/>
                <w:spacing w:val="-10"/>
                <w:sz w:val="20"/>
              </w:rPr>
              <w:t> </w:t>
            </w:r>
            <w:r>
              <w:rPr>
                <w:color w:val="3C3C3B"/>
                <w:sz w:val="20"/>
              </w:rPr>
              <w:t>a</w:t>
            </w:r>
            <w:r>
              <w:rPr>
                <w:color w:val="3C3C3B"/>
                <w:spacing w:val="-10"/>
                <w:sz w:val="20"/>
              </w:rPr>
              <w:t> </w:t>
            </w:r>
            <w:r>
              <w:rPr>
                <w:color w:val="3C3C3B"/>
                <w:sz w:val="20"/>
              </w:rPr>
              <w:t>rate</w:t>
            </w:r>
            <w:r>
              <w:rPr>
                <w:color w:val="3C3C3B"/>
                <w:spacing w:val="-10"/>
                <w:sz w:val="20"/>
              </w:rPr>
              <w:t> </w:t>
            </w:r>
            <w:r>
              <w:rPr>
                <w:color w:val="3C3C3B"/>
                <w:sz w:val="20"/>
              </w:rPr>
              <w:t>just</w:t>
            </w:r>
            <w:r>
              <w:rPr>
                <w:color w:val="3C3C3B"/>
                <w:spacing w:val="-10"/>
                <w:sz w:val="20"/>
              </w:rPr>
              <w:t> </w:t>
            </w:r>
            <w:r>
              <w:rPr>
                <w:color w:val="3C3C3B"/>
                <w:sz w:val="20"/>
              </w:rPr>
              <w:t>for</w:t>
            </w:r>
            <w:r>
              <w:rPr>
                <w:color w:val="3C3C3B"/>
                <w:spacing w:val="-10"/>
                <w:sz w:val="20"/>
              </w:rPr>
              <w:t> </w:t>
            </w:r>
            <w:r>
              <w:rPr>
                <w:color w:val="3C3C3B"/>
                <w:sz w:val="20"/>
              </w:rPr>
              <w:t>that</w:t>
            </w:r>
            <w:r>
              <w:rPr>
                <w:color w:val="3C3C3B"/>
                <w:spacing w:val="-10"/>
                <w:sz w:val="20"/>
              </w:rPr>
              <w:t> </w:t>
            </w:r>
            <w:r>
              <w:rPr>
                <w:color w:val="3C3C3B"/>
                <w:sz w:val="20"/>
              </w:rPr>
              <w:t>appliance</w:t>
            </w:r>
            <w:r>
              <w:rPr>
                <w:color w:val="3C3C3B"/>
                <w:spacing w:val="-10"/>
                <w:sz w:val="20"/>
              </w:rPr>
              <w:t> </w:t>
            </w:r>
            <w:r>
              <w:rPr>
                <w:color w:val="3C3C3B"/>
                <w:sz w:val="20"/>
              </w:rPr>
              <w:t>and</w:t>
            </w:r>
            <w:r>
              <w:rPr>
                <w:color w:val="3C3C3B"/>
                <w:spacing w:val="-10"/>
                <w:sz w:val="20"/>
              </w:rPr>
              <w:t> </w:t>
            </w:r>
            <w:r>
              <w:rPr>
                <w:color w:val="3C3C3B"/>
                <w:sz w:val="20"/>
              </w:rPr>
              <w:t>the</w:t>
            </w:r>
            <w:r>
              <w:rPr>
                <w:color w:val="3C3C3B"/>
                <w:spacing w:val="-10"/>
                <w:sz w:val="20"/>
              </w:rPr>
              <w:t> </w:t>
            </w:r>
            <w:r>
              <w:rPr>
                <w:color w:val="3C3C3B"/>
                <w:sz w:val="20"/>
              </w:rPr>
              <w:t>energy</w:t>
            </w:r>
            <w:r>
              <w:rPr>
                <w:color w:val="3C3C3B"/>
                <w:spacing w:val="-10"/>
                <w:sz w:val="20"/>
              </w:rPr>
              <w:t> </w:t>
            </w:r>
            <w:r>
              <w:rPr>
                <w:color w:val="3C3C3B"/>
                <w:sz w:val="20"/>
              </w:rPr>
              <w:t>it</w:t>
            </w:r>
            <w:r>
              <w:rPr>
                <w:color w:val="3C3C3B"/>
                <w:spacing w:val="-10"/>
                <w:sz w:val="20"/>
              </w:rPr>
              <w:t> </w:t>
            </w:r>
            <w:r>
              <w:rPr>
                <w:color w:val="3C3C3B"/>
                <w:sz w:val="20"/>
              </w:rPr>
              <w:t>uses.</w:t>
            </w:r>
            <w:r>
              <w:rPr>
                <w:color w:val="3C3C3B"/>
                <w:spacing w:val="-10"/>
                <w:sz w:val="20"/>
              </w:rPr>
              <w:t> </w:t>
            </w:r>
            <w:r>
              <w:rPr>
                <w:color w:val="3C3C3B"/>
                <w:sz w:val="20"/>
              </w:rPr>
              <w:t>Controlled</w:t>
            </w:r>
            <w:r>
              <w:rPr>
                <w:color w:val="3C3C3B"/>
                <w:spacing w:val="-10"/>
                <w:sz w:val="20"/>
              </w:rPr>
              <w:t> </w:t>
            </w:r>
            <w:r>
              <w:rPr>
                <w:color w:val="3C3C3B"/>
                <w:sz w:val="20"/>
              </w:rPr>
              <w:t>rates</w:t>
            </w:r>
            <w:r>
              <w:rPr>
                <w:color w:val="3C3C3B"/>
                <w:spacing w:val="-10"/>
                <w:sz w:val="20"/>
              </w:rPr>
              <w:t> </w:t>
            </w:r>
            <w:r>
              <w:rPr>
                <w:color w:val="3C3C3B"/>
                <w:sz w:val="20"/>
              </w:rPr>
              <w:t>are usually lower.</w:t>
            </w:r>
          </w:p>
        </w:tc>
      </w:tr>
      <w:tr>
        <w:trPr>
          <w:trHeight w:val="1465" w:hRule="atLeast"/>
        </w:trPr>
        <w:tc>
          <w:tcPr>
            <w:tcW w:w="9298" w:type="dxa"/>
            <w:shd w:val="clear" w:color="auto" w:fill="F2F5F5"/>
          </w:tcPr>
          <w:p>
            <w:pPr>
              <w:pStyle w:val="TableParagraph"/>
              <w:spacing w:line="266" w:lineRule="auto" w:before="111"/>
              <w:ind w:right="153"/>
              <w:rPr>
                <w:sz w:val="20"/>
              </w:rPr>
            </w:pPr>
            <w:r>
              <w:rPr>
                <w:b/>
                <w:color w:val="3C3C3B"/>
                <w:spacing w:val="-2"/>
                <w:sz w:val="20"/>
              </w:rPr>
              <w:t>Distributor,</w:t>
            </w:r>
            <w:r>
              <w:rPr>
                <w:b/>
                <w:color w:val="3C3C3B"/>
                <w:spacing w:val="-5"/>
                <w:sz w:val="20"/>
              </w:rPr>
              <w:t> </w:t>
            </w:r>
            <w:r>
              <w:rPr>
                <w:b/>
                <w:color w:val="3C3C3B"/>
                <w:spacing w:val="-2"/>
                <w:sz w:val="20"/>
              </w:rPr>
              <w:t>or</w:t>
            </w:r>
            <w:r>
              <w:rPr>
                <w:b/>
                <w:color w:val="3C3C3B"/>
                <w:spacing w:val="-5"/>
                <w:sz w:val="20"/>
              </w:rPr>
              <w:t> </w:t>
            </w:r>
            <w:r>
              <w:rPr>
                <w:b/>
                <w:color w:val="3C3C3B"/>
                <w:spacing w:val="-2"/>
                <w:sz w:val="20"/>
              </w:rPr>
              <w:t>network</w:t>
            </w:r>
            <w:r>
              <w:rPr>
                <w:b/>
                <w:color w:val="3C3C3B"/>
                <w:spacing w:val="-5"/>
                <w:sz w:val="20"/>
              </w:rPr>
              <w:t> </w:t>
            </w:r>
            <w:r>
              <w:rPr>
                <w:b/>
                <w:color w:val="3C3C3B"/>
                <w:spacing w:val="-2"/>
                <w:sz w:val="20"/>
              </w:rPr>
              <w:t>operator</w:t>
            </w:r>
            <w:r>
              <w:rPr>
                <w:b/>
                <w:color w:val="3C3C3B"/>
                <w:spacing w:val="-4"/>
                <w:sz w:val="20"/>
              </w:rPr>
              <w:t> </w:t>
            </w:r>
            <w:r>
              <w:rPr>
                <w:color w:val="3C3C3B"/>
                <w:spacing w:val="-2"/>
                <w:sz w:val="20"/>
              </w:rPr>
              <w:t>–</w:t>
            </w:r>
            <w:r>
              <w:rPr>
                <w:color w:val="3C3C3B"/>
                <w:spacing w:val="-4"/>
                <w:sz w:val="20"/>
              </w:rPr>
              <w:t> </w:t>
            </w:r>
            <w:r>
              <w:rPr>
                <w:color w:val="3C3C3B"/>
                <w:spacing w:val="-2"/>
                <w:sz w:val="20"/>
              </w:rPr>
              <w:t>the</w:t>
            </w:r>
            <w:r>
              <w:rPr>
                <w:color w:val="3C3C3B"/>
                <w:spacing w:val="-4"/>
                <w:sz w:val="20"/>
              </w:rPr>
              <w:t> </w:t>
            </w:r>
            <w:r>
              <w:rPr>
                <w:color w:val="3C3C3B"/>
                <w:spacing w:val="-2"/>
                <w:sz w:val="20"/>
              </w:rPr>
              <w:t>company</w:t>
            </w:r>
            <w:r>
              <w:rPr>
                <w:color w:val="3C3C3B"/>
                <w:spacing w:val="-4"/>
                <w:sz w:val="20"/>
              </w:rPr>
              <w:t> </w:t>
            </w:r>
            <w:r>
              <w:rPr>
                <w:color w:val="3C3C3B"/>
                <w:spacing w:val="-2"/>
                <w:sz w:val="20"/>
              </w:rPr>
              <w:t>which</w:t>
            </w:r>
            <w:r>
              <w:rPr>
                <w:color w:val="3C3C3B"/>
                <w:spacing w:val="-4"/>
                <w:sz w:val="20"/>
              </w:rPr>
              <w:t> </w:t>
            </w:r>
            <w:r>
              <w:rPr>
                <w:color w:val="3C3C3B"/>
                <w:spacing w:val="-2"/>
                <w:sz w:val="20"/>
              </w:rPr>
              <w:t>owns</w:t>
            </w:r>
            <w:r>
              <w:rPr>
                <w:color w:val="3C3C3B"/>
                <w:spacing w:val="-4"/>
                <w:sz w:val="20"/>
              </w:rPr>
              <w:t> </w:t>
            </w:r>
            <w:r>
              <w:rPr>
                <w:color w:val="3C3C3B"/>
                <w:spacing w:val="-2"/>
                <w:sz w:val="20"/>
              </w:rPr>
              <w:t>the</w:t>
            </w:r>
            <w:r>
              <w:rPr>
                <w:color w:val="3C3C3B"/>
                <w:spacing w:val="-4"/>
                <w:sz w:val="20"/>
              </w:rPr>
              <w:t> </w:t>
            </w:r>
            <w:r>
              <w:rPr>
                <w:color w:val="3C3C3B"/>
                <w:spacing w:val="-2"/>
                <w:sz w:val="20"/>
              </w:rPr>
              <w:t>infrastructure</w:t>
            </w:r>
            <w:r>
              <w:rPr>
                <w:color w:val="3C3C3B"/>
                <w:spacing w:val="-4"/>
                <w:sz w:val="20"/>
              </w:rPr>
              <w:t> </w:t>
            </w:r>
            <w:r>
              <w:rPr>
                <w:color w:val="3C3C3B"/>
                <w:spacing w:val="-2"/>
                <w:sz w:val="20"/>
              </w:rPr>
              <w:t>(power</w:t>
            </w:r>
            <w:r>
              <w:rPr>
                <w:color w:val="3C3C3B"/>
                <w:spacing w:val="-4"/>
                <w:sz w:val="20"/>
              </w:rPr>
              <w:t> </w:t>
            </w:r>
            <w:r>
              <w:rPr>
                <w:color w:val="3C3C3B"/>
                <w:spacing w:val="-2"/>
                <w:sz w:val="20"/>
              </w:rPr>
              <w:t>lines,</w:t>
            </w:r>
            <w:r>
              <w:rPr>
                <w:color w:val="3C3C3B"/>
                <w:spacing w:val="-4"/>
                <w:sz w:val="20"/>
              </w:rPr>
              <w:t> </w:t>
            </w:r>
            <w:r>
              <w:rPr>
                <w:color w:val="3C3C3B"/>
                <w:spacing w:val="-2"/>
                <w:sz w:val="20"/>
              </w:rPr>
              <w:t>poles</w:t>
            </w:r>
            <w:r>
              <w:rPr>
                <w:color w:val="3C3C3B"/>
                <w:spacing w:val="-4"/>
                <w:sz w:val="20"/>
              </w:rPr>
              <w:t> </w:t>
            </w:r>
            <w:r>
              <w:rPr>
                <w:color w:val="3C3C3B"/>
                <w:spacing w:val="-2"/>
                <w:sz w:val="20"/>
              </w:rPr>
              <w:t>and </w:t>
            </w:r>
            <w:r>
              <w:rPr>
                <w:color w:val="3C3C3B"/>
                <w:sz w:val="20"/>
              </w:rPr>
              <w:t>gas</w:t>
            </w:r>
            <w:r>
              <w:rPr>
                <w:color w:val="3C3C3B"/>
                <w:spacing w:val="-9"/>
                <w:sz w:val="20"/>
              </w:rPr>
              <w:t> </w:t>
            </w:r>
            <w:r>
              <w:rPr>
                <w:color w:val="3C3C3B"/>
                <w:sz w:val="20"/>
              </w:rPr>
              <w:t>pipes)</w:t>
            </w:r>
            <w:r>
              <w:rPr>
                <w:color w:val="3C3C3B"/>
                <w:spacing w:val="-9"/>
                <w:sz w:val="20"/>
              </w:rPr>
              <w:t> </w:t>
            </w:r>
            <w:r>
              <w:rPr>
                <w:color w:val="3C3C3B"/>
                <w:sz w:val="20"/>
              </w:rPr>
              <w:t>that</w:t>
            </w:r>
            <w:r>
              <w:rPr>
                <w:color w:val="3C3C3B"/>
                <w:spacing w:val="-9"/>
                <w:sz w:val="20"/>
              </w:rPr>
              <w:t> </w:t>
            </w:r>
            <w:r>
              <w:rPr>
                <w:color w:val="3C3C3B"/>
                <w:sz w:val="20"/>
              </w:rPr>
              <w:t>supply</w:t>
            </w:r>
            <w:r>
              <w:rPr>
                <w:color w:val="3C3C3B"/>
                <w:spacing w:val="-9"/>
                <w:sz w:val="20"/>
              </w:rPr>
              <w:t> </w:t>
            </w:r>
            <w:r>
              <w:rPr>
                <w:color w:val="3C3C3B"/>
                <w:sz w:val="20"/>
              </w:rPr>
              <w:t>electricity</w:t>
            </w:r>
            <w:r>
              <w:rPr>
                <w:color w:val="3C3C3B"/>
                <w:spacing w:val="-9"/>
                <w:sz w:val="20"/>
              </w:rPr>
              <w:t> </w:t>
            </w:r>
            <w:r>
              <w:rPr>
                <w:color w:val="3C3C3B"/>
                <w:sz w:val="20"/>
              </w:rPr>
              <w:t>and</w:t>
            </w:r>
            <w:r>
              <w:rPr>
                <w:color w:val="3C3C3B"/>
                <w:spacing w:val="-9"/>
                <w:sz w:val="20"/>
              </w:rPr>
              <w:t> </w:t>
            </w:r>
            <w:r>
              <w:rPr>
                <w:color w:val="3C3C3B"/>
                <w:sz w:val="20"/>
              </w:rPr>
              <w:t>gas</w:t>
            </w:r>
            <w:r>
              <w:rPr>
                <w:color w:val="3C3C3B"/>
                <w:spacing w:val="-9"/>
                <w:sz w:val="20"/>
              </w:rPr>
              <w:t> </w:t>
            </w:r>
            <w:r>
              <w:rPr>
                <w:color w:val="3C3C3B"/>
                <w:sz w:val="20"/>
              </w:rPr>
              <w:t>to</w:t>
            </w:r>
            <w:r>
              <w:rPr>
                <w:color w:val="3C3C3B"/>
                <w:spacing w:val="-9"/>
                <w:sz w:val="20"/>
              </w:rPr>
              <w:t> </w:t>
            </w:r>
            <w:r>
              <w:rPr>
                <w:color w:val="3C3C3B"/>
                <w:sz w:val="20"/>
              </w:rPr>
              <w:t>homes</w:t>
            </w:r>
            <w:r>
              <w:rPr>
                <w:color w:val="3C3C3B"/>
                <w:spacing w:val="-9"/>
                <w:sz w:val="20"/>
              </w:rPr>
              <w:t> </w:t>
            </w:r>
            <w:r>
              <w:rPr>
                <w:color w:val="3C3C3B"/>
                <w:sz w:val="20"/>
              </w:rPr>
              <w:t>and</w:t>
            </w:r>
            <w:r>
              <w:rPr>
                <w:color w:val="3C3C3B"/>
                <w:spacing w:val="-9"/>
                <w:sz w:val="20"/>
              </w:rPr>
              <w:t> </w:t>
            </w:r>
            <w:r>
              <w:rPr>
                <w:color w:val="3C3C3B"/>
                <w:sz w:val="20"/>
              </w:rPr>
              <w:t>businesses.</w:t>
            </w:r>
            <w:r>
              <w:rPr>
                <w:color w:val="3C3C3B"/>
                <w:spacing w:val="-9"/>
                <w:sz w:val="20"/>
              </w:rPr>
              <w:t> </w:t>
            </w:r>
            <w:r>
              <w:rPr>
                <w:color w:val="3C3C3B"/>
                <w:sz w:val="20"/>
              </w:rPr>
              <w:t>There</w:t>
            </w:r>
            <w:r>
              <w:rPr>
                <w:color w:val="3C3C3B"/>
                <w:spacing w:val="-9"/>
                <w:sz w:val="20"/>
              </w:rPr>
              <w:t> </w:t>
            </w:r>
            <w:r>
              <w:rPr>
                <w:color w:val="3C3C3B"/>
                <w:sz w:val="20"/>
              </w:rPr>
              <w:t>are</w:t>
            </w:r>
            <w:r>
              <w:rPr>
                <w:color w:val="3C3C3B"/>
                <w:spacing w:val="-9"/>
                <w:sz w:val="20"/>
              </w:rPr>
              <w:t> </w:t>
            </w:r>
            <w:r>
              <w:rPr>
                <w:color w:val="3C3C3B"/>
                <w:sz w:val="20"/>
              </w:rPr>
              <w:t>five</w:t>
            </w:r>
            <w:r>
              <w:rPr>
                <w:color w:val="3C3C3B"/>
                <w:spacing w:val="-9"/>
                <w:sz w:val="20"/>
              </w:rPr>
              <w:t> </w:t>
            </w:r>
            <w:r>
              <w:rPr>
                <w:color w:val="3C3C3B"/>
                <w:sz w:val="20"/>
              </w:rPr>
              <w:t>electricity</w:t>
            </w:r>
            <w:r>
              <w:rPr>
                <w:color w:val="3C3C3B"/>
                <w:spacing w:val="-9"/>
                <w:sz w:val="20"/>
              </w:rPr>
              <w:t> </w:t>
            </w:r>
            <w:r>
              <w:rPr>
                <w:color w:val="3C3C3B"/>
                <w:sz w:val="20"/>
              </w:rPr>
              <w:t>and</w:t>
            </w:r>
            <w:r>
              <w:rPr>
                <w:color w:val="3C3C3B"/>
                <w:spacing w:val="-9"/>
                <w:sz w:val="20"/>
              </w:rPr>
              <w:t> </w:t>
            </w:r>
            <w:r>
              <w:rPr>
                <w:color w:val="3C3C3B"/>
                <w:sz w:val="20"/>
              </w:rPr>
              <w:t>three </w:t>
            </w:r>
            <w:r>
              <w:rPr>
                <w:color w:val="3C3C3B"/>
                <w:spacing w:val="-2"/>
                <w:sz w:val="20"/>
              </w:rPr>
              <w:t>gas</w:t>
            </w:r>
            <w:r>
              <w:rPr>
                <w:color w:val="3C3C3B"/>
                <w:spacing w:val="-3"/>
                <w:sz w:val="20"/>
              </w:rPr>
              <w:t> </w:t>
            </w:r>
            <w:r>
              <w:rPr>
                <w:color w:val="3C3C3B"/>
                <w:spacing w:val="-2"/>
                <w:sz w:val="20"/>
              </w:rPr>
              <w:t>distribution</w:t>
            </w:r>
            <w:r>
              <w:rPr>
                <w:color w:val="3C3C3B"/>
                <w:spacing w:val="-3"/>
                <w:sz w:val="20"/>
              </w:rPr>
              <w:t> </w:t>
            </w:r>
            <w:r>
              <w:rPr>
                <w:color w:val="3C3C3B"/>
                <w:spacing w:val="-2"/>
                <w:sz w:val="20"/>
              </w:rPr>
              <w:t>zones</w:t>
            </w:r>
            <w:r>
              <w:rPr>
                <w:color w:val="3C3C3B"/>
                <w:spacing w:val="-3"/>
                <w:sz w:val="20"/>
              </w:rPr>
              <w:t> </w:t>
            </w:r>
            <w:r>
              <w:rPr>
                <w:color w:val="3C3C3B"/>
                <w:spacing w:val="-2"/>
                <w:sz w:val="20"/>
              </w:rPr>
              <w:t>in</w:t>
            </w:r>
            <w:r>
              <w:rPr>
                <w:color w:val="3C3C3B"/>
                <w:spacing w:val="-3"/>
                <w:sz w:val="20"/>
              </w:rPr>
              <w:t> </w:t>
            </w:r>
            <w:r>
              <w:rPr>
                <w:color w:val="3C3C3B"/>
                <w:spacing w:val="-2"/>
                <w:sz w:val="20"/>
              </w:rPr>
              <w:t>Victoria,</w:t>
            </w:r>
            <w:r>
              <w:rPr>
                <w:color w:val="3C3C3B"/>
                <w:spacing w:val="-3"/>
                <w:sz w:val="20"/>
              </w:rPr>
              <w:t> </w:t>
            </w:r>
            <w:r>
              <w:rPr>
                <w:color w:val="3C3C3B"/>
                <w:spacing w:val="-2"/>
                <w:sz w:val="20"/>
              </w:rPr>
              <w:t>each</w:t>
            </w:r>
            <w:r>
              <w:rPr>
                <w:color w:val="3C3C3B"/>
                <w:spacing w:val="-3"/>
                <w:sz w:val="20"/>
              </w:rPr>
              <w:t> </w:t>
            </w:r>
            <w:r>
              <w:rPr>
                <w:color w:val="3C3C3B"/>
                <w:spacing w:val="-2"/>
                <w:sz w:val="20"/>
              </w:rPr>
              <w:t>covering</w:t>
            </w:r>
            <w:r>
              <w:rPr>
                <w:color w:val="3C3C3B"/>
                <w:spacing w:val="-3"/>
                <w:sz w:val="20"/>
              </w:rPr>
              <w:t> </w:t>
            </w:r>
            <w:r>
              <w:rPr>
                <w:color w:val="3C3C3B"/>
                <w:spacing w:val="-2"/>
                <w:sz w:val="20"/>
              </w:rPr>
              <w:t>a</w:t>
            </w:r>
            <w:r>
              <w:rPr>
                <w:color w:val="3C3C3B"/>
                <w:spacing w:val="-3"/>
                <w:sz w:val="20"/>
              </w:rPr>
              <w:t> </w:t>
            </w:r>
            <w:r>
              <w:rPr>
                <w:color w:val="3C3C3B"/>
                <w:spacing w:val="-2"/>
                <w:sz w:val="20"/>
              </w:rPr>
              <w:t>specific</w:t>
            </w:r>
            <w:r>
              <w:rPr>
                <w:color w:val="3C3C3B"/>
                <w:spacing w:val="-3"/>
                <w:sz w:val="20"/>
              </w:rPr>
              <w:t> </w:t>
            </w:r>
            <w:r>
              <w:rPr>
                <w:color w:val="3C3C3B"/>
                <w:spacing w:val="-2"/>
                <w:sz w:val="20"/>
              </w:rPr>
              <w:t>geographic</w:t>
            </w:r>
            <w:r>
              <w:rPr>
                <w:color w:val="3C3C3B"/>
                <w:spacing w:val="-3"/>
                <w:sz w:val="20"/>
              </w:rPr>
              <w:t> </w:t>
            </w:r>
            <w:r>
              <w:rPr>
                <w:color w:val="3C3C3B"/>
                <w:spacing w:val="-2"/>
                <w:sz w:val="20"/>
              </w:rPr>
              <w:t>region.</w:t>
            </w:r>
            <w:r>
              <w:rPr>
                <w:color w:val="3C3C3B"/>
                <w:spacing w:val="-3"/>
                <w:sz w:val="20"/>
              </w:rPr>
              <w:t> </w:t>
            </w:r>
            <w:r>
              <w:rPr>
                <w:color w:val="3C3C3B"/>
                <w:spacing w:val="-2"/>
                <w:sz w:val="20"/>
              </w:rPr>
              <w:t>The</w:t>
            </w:r>
            <w:r>
              <w:rPr>
                <w:color w:val="3C3C3B"/>
                <w:spacing w:val="-3"/>
                <w:sz w:val="20"/>
              </w:rPr>
              <w:t> </w:t>
            </w:r>
            <w:r>
              <w:rPr>
                <w:color w:val="3C3C3B"/>
                <w:spacing w:val="-2"/>
                <w:sz w:val="20"/>
              </w:rPr>
              <w:t>electricity</w:t>
            </w:r>
            <w:r>
              <w:rPr>
                <w:color w:val="3C3C3B"/>
                <w:spacing w:val="-3"/>
                <w:sz w:val="20"/>
              </w:rPr>
              <w:t> </w:t>
            </w:r>
            <w:r>
              <w:rPr>
                <w:color w:val="3C3C3B"/>
                <w:spacing w:val="-2"/>
                <w:sz w:val="20"/>
              </w:rPr>
              <w:t>distributors </w:t>
            </w:r>
            <w:r>
              <w:rPr>
                <w:color w:val="3C3C3B"/>
                <w:spacing w:val="-4"/>
                <w:sz w:val="20"/>
              </w:rPr>
              <w:t>are CitiPower, Jemena, Powercor Australia, AusNet Services and United Energy. The gas distributors are </w:t>
            </w:r>
            <w:r>
              <w:rPr>
                <w:color w:val="3C3C3B"/>
                <w:sz w:val="20"/>
              </w:rPr>
              <w:t>Australian</w:t>
            </w:r>
            <w:r>
              <w:rPr>
                <w:color w:val="3C3C3B"/>
                <w:spacing w:val="-7"/>
                <w:sz w:val="20"/>
              </w:rPr>
              <w:t> </w:t>
            </w:r>
            <w:r>
              <w:rPr>
                <w:color w:val="3C3C3B"/>
                <w:sz w:val="20"/>
              </w:rPr>
              <w:t>Gas,</w:t>
            </w:r>
            <w:r>
              <w:rPr>
                <w:color w:val="3C3C3B"/>
                <w:spacing w:val="-7"/>
                <w:sz w:val="20"/>
              </w:rPr>
              <w:t> </w:t>
            </w:r>
            <w:r>
              <w:rPr>
                <w:color w:val="3C3C3B"/>
                <w:sz w:val="20"/>
              </w:rPr>
              <w:t>Multinet</w:t>
            </w:r>
            <w:r>
              <w:rPr>
                <w:color w:val="3C3C3B"/>
                <w:spacing w:val="-7"/>
                <w:sz w:val="20"/>
              </w:rPr>
              <w:t> </w:t>
            </w:r>
            <w:r>
              <w:rPr>
                <w:color w:val="3C3C3B"/>
                <w:sz w:val="20"/>
              </w:rPr>
              <w:t>Gas</w:t>
            </w:r>
            <w:r>
              <w:rPr>
                <w:color w:val="3C3C3B"/>
                <w:spacing w:val="-7"/>
                <w:sz w:val="20"/>
              </w:rPr>
              <w:t> </w:t>
            </w:r>
            <w:r>
              <w:rPr>
                <w:color w:val="3C3C3B"/>
                <w:sz w:val="20"/>
              </w:rPr>
              <w:t>and</w:t>
            </w:r>
            <w:r>
              <w:rPr>
                <w:color w:val="3C3C3B"/>
                <w:spacing w:val="-7"/>
                <w:sz w:val="20"/>
              </w:rPr>
              <w:t> </w:t>
            </w:r>
            <w:r>
              <w:rPr>
                <w:color w:val="3C3C3B"/>
                <w:sz w:val="20"/>
              </w:rPr>
              <w:t>AustNet</w:t>
            </w:r>
            <w:r>
              <w:rPr>
                <w:color w:val="3C3C3B"/>
                <w:spacing w:val="-7"/>
                <w:sz w:val="20"/>
              </w:rPr>
              <w:t> </w:t>
            </w:r>
            <w:r>
              <w:rPr>
                <w:color w:val="3C3C3B"/>
                <w:sz w:val="20"/>
              </w:rPr>
              <w:t>Services.</w:t>
            </w:r>
          </w:p>
        </w:tc>
      </w:tr>
      <w:tr>
        <w:trPr>
          <w:trHeight w:val="697" w:hRule="atLeast"/>
        </w:trPr>
        <w:tc>
          <w:tcPr>
            <w:tcW w:w="9298" w:type="dxa"/>
            <w:shd w:val="clear" w:color="auto" w:fill="FBFBFA"/>
          </w:tcPr>
          <w:p>
            <w:pPr>
              <w:pStyle w:val="TableParagraph"/>
              <w:spacing w:line="266" w:lineRule="auto" w:before="111"/>
              <w:ind w:right="510"/>
              <w:rPr>
                <w:sz w:val="20"/>
              </w:rPr>
            </w:pPr>
            <w:r>
              <w:rPr>
                <w:b/>
                <w:color w:val="3C3C3B"/>
                <w:spacing w:val="-2"/>
                <w:sz w:val="20"/>
              </w:rPr>
              <w:t>Dual</w:t>
            </w:r>
            <w:r>
              <w:rPr>
                <w:b/>
                <w:color w:val="3C3C3B"/>
                <w:spacing w:val="-9"/>
                <w:sz w:val="20"/>
              </w:rPr>
              <w:t> </w:t>
            </w:r>
            <w:r>
              <w:rPr>
                <w:b/>
                <w:color w:val="3C3C3B"/>
                <w:spacing w:val="-2"/>
                <w:sz w:val="20"/>
              </w:rPr>
              <w:t>fuel</w:t>
            </w:r>
            <w:r>
              <w:rPr>
                <w:b/>
                <w:color w:val="3C3C3B"/>
                <w:spacing w:val="-9"/>
                <w:sz w:val="20"/>
              </w:rPr>
              <w:t> </w:t>
            </w:r>
            <w:r>
              <w:rPr>
                <w:b/>
                <w:color w:val="3C3C3B"/>
                <w:spacing w:val="-2"/>
                <w:sz w:val="20"/>
              </w:rPr>
              <w:t>contract</w:t>
            </w:r>
            <w:r>
              <w:rPr>
                <w:b/>
                <w:color w:val="3C3C3B"/>
                <w:spacing w:val="-8"/>
                <w:sz w:val="20"/>
              </w:rPr>
              <w:t> </w:t>
            </w:r>
            <w:r>
              <w:rPr>
                <w:color w:val="3C3C3B"/>
                <w:spacing w:val="-2"/>
                <w:sz w:val="20"/>
              </w:rPr>
              <w:t>–</w:t>
            </w:r>
            <w:r>
              <w:rPr>
                <w:color w:val="3C3C3B"/>
                <w:spacing w:val="-8"/>
                <w:sz w:val="20"/>
              </w:rPr>
              <w:t> </w:t>
            </w:r>
            <w:r>
              <w:rPr>
                <w:color w:val="3C3C3B"/>
                <w:spacing w:val="-2"/>
                <w:sz w:val="20"/>
              </w:rPr>
              <w:t>an</w:t>
            </w:r>
            <w:r>
              <w:rPr>
                <w:color w:val="3C3C3B"/>
                <w:spacing w:val="-8"/>
                <w:sz w:val="20"/>
              </w:rPr>
              <w:t> </w:t>
            </w:r>
            <w:r>
              <w:rPr>
                <w:color w:val="3C3C3B"/>
                <w:spacing w:val="-2"/>
                <w:sz w:val="20"/>
              </w:rPr>
              <w:t>energy</w:t>
            </w:r>
            <w:r>
              <w:rPr>
                <w:color w:val="3C3C3B"/>
                <w:spacing w:val="-8"/>
                <w:sz w:val="20"/>
              </w:rPr>
              <w:t> </w:t>
            </w:r>
            <w:r>
              <w:rPr>
                <w:color w:val="3C3C3B"/>
                <w:spacing w:val="-2"/>
                <w:sz w:val="20"/>
              </w:rPr>
              <w:t>contract</w:t>
            </w:r>
            <w:r>
              <w:rPr>
                <w:color w:val="3C3C3B"/>
                <w:spacing w:val="-8"/>
                <w:sz w:val="20"/>
              </w:rPr>
              <w:t> </w:t>
            </w:r>
            <w:r>
              <w:rPr>
                <w:color w:val="3C3C3B"/>
                <w:spacing w:val="-2"/>
                <w:sz w:val="20"/>
              </w:rPr>
              <w:t>for</w:t>
            </w:r>
            <w:r>
              <w:rPr>
                <w:color w:val="3C3C3B"/>
                <w:spacing w:val="-8"/>
                <w:sz w:val="20"/>
              </w:rPr>
              <w:t> </w:t>
            </w:r>
            <w:r>
              <w:rPr>
                <w:color w:val="3C3C3B"/>
                <w:spacing w:val="-2"/>
                <w:sz w:val="20"/>
              </w:rPr>
              <w:t>the</w:t>
            </w:r>
            <w:r>
              <w:rPr>
                <w:color w:val="3C3C3B"/>
                <w:spacing w:val="-8"/>
                <w:sz w:val="20"/>
              </w:rPr>
              <w:t> </w:t>
            </w:r>
            <w:r>
              <w:rPr>
                <w:color w:val="3C3C3B"/>
                <w:spacing w:val="-2"/>
                <w:sz w:val="20"/>
              </w:rPr>
              <w:t>sale</w:t>
            </w:r>
            <w:r>
              <w:rPr>
                <w:color w:val="3C3C3B"/>
                <w:spacing w:val="-8"/>
                <w:sz w:val="20"/>
              </w:rPr>
              <w:t> </w:t>
            </w:r>
            <w:r>
              <w:rPr>
                <w:color w:val="3C3C3B"/>
                <w:spacing w:val="-2"/>
                <w:sz w:val="20"/>
              </w:rPr>
              <w:t>of</w:t>
            </w:r>
            <w:r>
              <w:rPr>
                <w:color w:val="3C3C3B"/>
                <w:spacing w:val="-8"/>
                <w:sz w:val="20"/>
              </w:rPr>
              <w:t> </w:t>
            </w:r>
            <w:r>
              <w:rPr>
                <w:color w:val="3C3C3B"/>
                <w:spacing w:val="-2"/>
                <w:sz w:val="20"/>
              </w:rPr>
              <w:t>electricity</w:t>
            </w:r>
            <w:r>
              <w:rPr>
                <w:color w:val="3C3C3B"/>
                <w:spacing w:val="-8"/>
                <w:sz w:val="20"/>
              </w:rPr>
              <w:t> </w:t>
            </w:r>
            <w:r>
              <w:rPr>
                <w:color w:val="3C3C3B"/>
                <w:spacing w:val="-2"/>
                <w:sz w:val="20"/>
              </w:rPr>
              <w:t>and</w:t>
            </w:r>
            <w:r>
              <w:rPr>
                <w:color w:val="3C3C3B"/>
                <w:spacing w:val="-8"/>
                <w:sz w:val="20"/>
              </w:rPr>
              <w:t> </w:t>
            </w:r>
            <w:r>
              <w:rPr>
                <w:color w:val="3C3C3B"/>
                <w:spacing w:val="-2"/>
                <w:sz w:val="20"/>
              </w:rPr>
              <w:t>for</w:t>
            </w:r>
            <w:r>
              <w:rPr>
                <w:color w:val="3C3C3B"/>
                <w:spacing w:val="-8"/>
                <w:sz w:val="20"/>
              </w:rPr>
              <w:t> </w:t>
            </w:r>
            <w:r>
              <w:rPr>
                <w:color w:val="3C3C3B"/>
                <w:spacing w:val="-2"/>
                <w:sz w:val="20"/>
              </w:rPr>
              <w:t>the</w:t>
            </w:r>
            <w:r>
              <w:rPr>
                <w:color w:val="3C3C3B"/>
                <w:spacing w:val="-8"/>
                <w:sz w:val="20"/>
              </w:rPr>
              <w:t> </w:t>
            </w:r>
            <w:r>
              <w:rPr>
                <w:color w:val="3C3C3B"/>
                <w:spacing w:val="-2"/>
                <w:sz w:val="20"/>
              </w:rPr>
              <w:t>sale</w:t>
            </w:r>
            <w:r>
              <w:rPr>
                <w:color w:val="3C3C3B"/>
                <w:spacing w:val="-8"/>
                <w:sz w:val="20"/>
              </w:rPr>
              <w:t> </w:t>
            </w:r>
            <w:r>
              <w:rPr>
                <w:color w:val="3C3C3B"/>
                <w:spacing w:val="-2"/>
                <w:sz w:val="20"/>
              </w:rPr>
              <w:t>of</w:t>
            </w:r>
            <w:r>
              <w:rPr>
                <w:color w:val="3C3C3B"/>
                <w:spacing w:val="-8"/>
                <w:sz w:val="20"/>
              </w:rPr>
              <w:t> </w:t>
            </w:r>
            <w:r>
              <w:rPr>
                <w:color w:val="3C3C3B"/>
                <w:spacing w:val="-2"/>
                <w:sz w:val="20"/>
              </w:rPr>
              <w:t>gas</w:t>
            </w:r>
            <w:r>
              <w:rPr>
                <w:color w:val="3C3C3B"/>
                <w:spacing w:val="-8"/>
                <w:sz w:val="20"/>
              </w:rPr>
              <w:t> </w:t>
            </w:r>
            <w:r>
              <w:rPr>
                <w:color w:val="3C3C3B"/>
                <w:spacing w:val="-2"/>
                <w:sz w:val="20"/>
              </w:rPr>
              <w:t>by</w:t>
            </w:r>
            <w:r>
              <w:rPr>
                <w:color w:val="3C3C3B"/>
                <w:spacing w:val="-8"/>
                <w:sz w:val="20"/>
              </w:rPr>
              <w:t> </w:t>
            </w:r>
            <w:r>
              <w:rPr>
                <w:color w:val="3C3C3B"/>
                <w:spacing w:val="-2"/>
                <w:sz w:val="20"/>
              </w:rPr>
              <w:t>a</w:t>
            </w:r>
            <w:r>
              <w:rPr>
                <w:color w:val="3C3C3B"/>
                <w:spacing w:val="-8"/>
                <w:sz w:val="20"/>
              </w:rPr>
              <w:t> </w:t>
            </w:r>
            <w:r>
              <w:rPr>
                <w:color w:val="3C3C3B"/>
                <w:spacing w:val="-2"/>
                <w:sz w:val="20"/>
              </w:rPr>
              <w:t>retailer </w:t>
            </w:r>
            <w:r>
              <w:rPr>
                <w:color w:val="3C3C3B"/>
                <w:sz w:val="20"/>
              </w:rPr>
              <w:t>to a customer.</w:t>
            </w:r>
          </w:p>
        </w:tc>
      </w:tr>
      <w:tr>
        <w:trPr>
          <w:trHeight w:val="953" w:hRule="atLeast"/>
        </w:trPr>
        <w:tc>
          <w:tcPr>
            <w:tcW w:w="9298" w:type="dxa"/>
            <w:shd w:val="clear" w:color="auto" w:fill="F2F5F5"/>
          </w:tcPr>
          <w:p>
            <w:pPr>
              <w:pStyle w:val="TableParagraph"/>
              <w:spacing w:line="266" w:lineRule="auto" w:before="111"/>
              <w:ind w:right="368"/>
              <w:rPr>
                <w:sz w:val="20"/>
              </w:rPr>
            </w:pPr>
            <w:r>
              <w:rPr>
                <w:b/>
                <w:color w:val="3C3C3B"/>
                <w:sz w:val="20"/>
              </w:rPr>
              <w:t>Energy</w:t>
            </w:r>
            <w:r>
              <w:rPr>
                <w:b/>
                <w:color w:val="3C3C3B"/>
                <w:spacing w:val="-11"/>
                <w:sz w:val="20"/>
              </w:rPr>
              <w:t> </w:t>
            </w:r>
            <w:r>
              <w:rPr>
                <w:b/>
                <w:color w:val="3C3C3B"/>
                <w:sz w:val="20"/>
              </w:rPr>
              <w:t>Price</w:t>
            </w:r>
            <w:r>
              <w:rPr>
                <w:b/>
                <w:color w:val="3C3C3B"/>
                <w:spacing w:val="-11"/>
                <w:sz w:val="20"/>
              </w:rPr>
              <w:t> </w:t>
            </w:r>
            <w:r>
              <w:rPr>
                <w:b/>
                <w:color w:val="3C3C3B"/>
                <w:sz w:val="20"/>
              </w:rPr>
              <w:t>Fact</w:t>
            </w:r>
            <w:r>
              <w:rPr>
                <w:b/>
                <w:color w:val="3C3C3B"/>
                <w:spacing w:val="-11"/>
                <w:sz w:val="20"/>
              </w:rPr>
              <w:t> </w:t>
            </w:r>
            <w:r>
              <w:rPr>
                <w:b/>
                <w:color w:val="3C3C3B"/>
                <w:sz w:val="20"/>
              </w:rPr>
              <w:t>Sheet</w:t>
            </w:r>
            <w:r>
              <w:rPr>
                <w:b/>
                <w:color w:val="3C3C3B"/>
                <w:spacing w:val="-10"/>
                <w:sz w:val="20"/>
              </w:rPr>
              <w:t> </w:t>
            </w:r>
            <w:r>
              <w:rPr>
                <w:color w:val="3C3C3B"/>
                <w:sz w:val="20"/>
              </w:rPr>
              <w:t>–</w:t>
            </w:r>
            <w:r>
              <w:rPr>
                <w:color w:val="3C3C3B"/>
                <w:spacing w:val="-10"/>
                <w:sz w:val="20"/>
              </w:rPr>
              <w:t> </w:t>
            </w:r>
            <w:r>
              <w:rPr>
                <w:color w:val="3C3C3B"/>
                <w:sz w:val="20"/>
              </w:rPr>
              <w:t>a</w:t>
            </w:r>
            <w:r>
              <w:rPr>
                <w:color w:val="3C3C3B"/>
                <w:spacing w:val="-10"/>
                <w:sz w:val="20"/>
              </w:rPr>
              <w:t> </w:t>
            </w:r>
            <w:r>
              <w:rPr>
                <w:color w:val="3C3C3B"/>
                <w:sz w:val="20"/>
              </w:rPr>
              <w:t>short</w:t>
            </w:r>
            <w:r>
              <w:rPr>
                <w:color w:val="3C3C3B"/>
                <w:spacing w:val="-10"/>
                <w:sz w:val="20"/>
              </w:rPr>
              <w:t> </w:t>
            </w:r>
            <w:r>
              <w:rPr>
                <w:color w:val="3C3C3B"/>
                <w:sz w:val="20"/>
              </w:rPr>
              <w:t>document</w:t>
            </w:r>
            <w:r>
              <w:rPr>
                <w:color w:val="3C3C3B"/>
                <w:spacing w:val="-10"/>
                <w:sz w:val="20"/>
              </w:rPr>
              <w:t> </w:t>
            </w:r>
            <w:r>
              <w:rPr>
                <w:color w:val="3C3C3B"/>
                <w:sz w:val="20"/>
              </w:rPr>
              <w:t>that</w:t>
            </w:r>
            <w:r>
              <w:rPr>
                <w:color w:val="3C3C3B"/>
                <w:spacing w:val="-10"/>
                <w:sz w:val="20"/>
              </w:rPr>
              <w:t> </w:t>
            </w:r>
            <w:r>
              <w:rPr>
                <w:color w:val="3C3C3B"/>
                <w:sz w:val="20"/>
              </w:rPr>
              <w:t>sets</w:t>
            </w:r>
            <w:r>
              <w:rPr>
                <w:color w:val="3C3C3B"/>
                <w:spacing w:val="-10"/>
                <w:sz w:val="20"/>
              </w:rPr>
              <w:t> </w:t>
            </w:r>
            <w:r>
              <w:rPr>
                <w:color w:val="3C3C3B"/>
                <w:sz w:val="20"/>
              </w:rPr>
              <w:t>out</w:t>
            </w:r>
            <w:r>
              <w:rPr>
                <w:color w:val="3C3C3B"/>
                <w:spacing w:val="-10"/>
                <w:sz w:val="20"/>
              </w:rPr>
              <w:t> </w:t>
            </w:r>
            <w:r>
              <w:rPr>
                <w:color w:val="3C3C3B"/>
                <w:sz w:val="20"/>
              </w:rPr>
              <w:t>the</w:t>
            </w:r>
            <w:r>
              <w:rPr>
                <w:color w:val="3C3C3B"/>
                <w:spacing w:val="-10"/>
                <w:sz w:val="20"/>
              </w:rPr>
              <w:t> </w:t>
            </w:r>
            <w:r>
              <w:rPr>
                <w:color w:val="3C3C3B"/>
                <w:sz w:val="20"/>
              </w:rPr>
              <w:t>prices</w:t>
            </w:r>
            <w:r>
              <w:rPr>
                <w:color w:val="3C3C3B"/>
                <w:spacing w:val="-10"/>
                <w:sz w:val="20"/>
              </w:rPr>
              <w:t> </w:t>
            </w:r>
            <w:r>
              <w:rPr>
                <w:color w:val="3C3C3B"/>
                <w:sz w:val="20"/>
              </w:rPr>
              <w:t>and</w:t>
            </w:r>
            <w:r>
              <w:rPr>
                <w:color w:val="3C3C3B"/>
                <w:spacing w:val="-10"/>
                <w:sz w:val="20"/>
              </w:rPr>
              <w:t> </w:t>
            </w:r>
            <w:r>
              <w:rPr>
                <w:color w:val="3C3C3B"/>
                <w:sz w:val="20"/>
              </w:rPr>
              <w:t>key</w:t>
            </w:r>
            <w:r>
              <w:rPr>
                <w:color w:val="3C3C3B"/>
                <w:spacing w:val="-10"/>
                <w:sz w:val="20"/>
              </w:rPr>
              <w:t> </w:t>
            </w:r>
            <w:r>
              <w:rPr>
                <w:color w:val="3C3C3B"/>
                <w:sz w:val="20"/>
              </w:rPr>
              <w:t>terms</w:t>
            </w:r>
            <w:r>
              <w:rPr>
                <w:color w:val="3C3C3B"/>
                <w:spacing w:val="-10"/>
                <w:sz w:val="20"/>
              </w:rPr>
              <w:t> </w:t>
            </w:r>
            <w:r>
              <w:rPr>
                <w:color w:val="3C3C3B"/>
                <w:sz w:val="20"/>
              </w:rPr>
              <w:t>and</w:t>
            </w:r>
            <w:r>
              <w:rPr>
                <w:color w:val="3C3C3B"/>
                <w:spacing w:val="-10"/>
                <w:sz w:val="20"/>
              </w:rPr>
              <w:t> </w:t>
            </w:r>
            <w:r>
              <w:rPr>
                <w:color w:val="3C3C3B"/>
                <w:sz w:val="20"/>
              </w:rPr>
              <w:t>conditions </w:t>
            </w:r>
            <w:r>
              <w:rPr>
                <w:color w:val="3C3C3B"/>
                <w:spacing w:val="-2"/>
                <w:sz w:val="20"/>
              </w:rPr>
              <w:t>for</w:t>
            </w:r>
            <w:r>
              <w:rPr>
                <w:color w:val="3C3C3B"/>
                <w:spacing w:val="-10"/>
                <w:sz w:val="20"/>
              </w:rPr>
              <w:t> </w:t>
            </w:r>
            <w:r>
              <w:rPr>
                <w:color w:val="3C3C3B"/>
                <w:spacing w:val="-2"/>
                <w:sz w:val="20"/>
              </w:rPr>
              <w:t>the</w:t>
            </w:r>
            <w:r>
              <w:rPr>
                <w:color w:val="3C3C3B"/>
                <w:spacing w:val="-10"/>
                <w:sz w:val="20"/>
              </w:rPr>
              <w:t> </w:t>
            </w:r>
            <w:r>
              <w:rPr>
                <w:color w:val="3C3C3B"/>
                <w:spacing w:val="-2"/>
                <w:sz w:val="20"/>
              </w:rPr>
              <w:t>energy</w:t>
            </w:r>
            <w:r>
              <w:rPr>
                <w:color w:val="3C3C3B"/>
                <w:spacing w:val="-10"/>
                <w:sz w:val="20"/>
              </w:rPr>
              <w:t> </w:t>
            </w:r>
            <w:r>
              <w:rPr>
                <w:color w:val="3C3C3B"/>
                <w:spacing w:val="-2"/>
                <w:sz w:val="20"/>
              </w:rPr>
              <w:t>offer.</w:t>
            </w:r>
            <w:r>
              <w:rPr>
                <w:color w:val="3C3C3B"/>
                <w:spacing w:val="-10"/>
                <w:sz w:val="20"/>
              </w:rPr>
              <w:t> </w:t>
            </w:r>
            <w:r>
              <w:rPr>
                <w:color w:val="3C3C3B"/>
                <w:spacing w:val="-2"/>
                <w:sz w:val="20"/>
              </w:rPr>
              <w:t>Energy</w:t>
            </w:r>
            <w:r>
              <w:rPr>
                <w:color w:val="3C3C3B"/>
                <w:spacing w:val="-10"/>
                <w:sz w:val="20"/>
              </w:rPr>
              <w:t> </w:t>
            </w:r>
            <w:r>
              <w:rPr>
                <w:color w:val="3C3C3B"/>
                <w:spacing w:val="-2"/>
                <w:sz w:val="20"/>
              </w:rPr>
              <w:t>retailers</w:t>
            </w:r>
            <w:r>
              <w:rPr>
                <w:color w:val="3C3C3B"/>
                <w:spacing w:val="-10"/>
                <w:sz w:val="20"/>
              </w:rPr>
              <w:t> </w:t>
            </w:r>
            <w:r>
              <w:rPr>
                <w:color w:val="3C3C3B"/>
                <w:spacing w:val="-2"/>
                <w:sz w:val="20"/>
              </w:rPr>
              <w:t>must</w:t>
            </w:r>
            <w:r>
              <w:rPr>
                <w:color w:val="3C3C3B"/>
                <w:spacing w:val="-10"/>
                <w:sz w:val="20"/>
              </w:rPr>
              <w:t> </w:t>
            </w:r>
            <w:r>
              <w:rPr>
                <w:color w:val="3C3C3B"/>
                <w:spacing w:val="-2"/>
                <w:sz w:val="20"/>
              </w:rPr>
              <w:t>give</w:t>
            </w:r>
            <w:r>
              <w:rPr>
                <w:color w:val="3C3C3B"/>
                <w:spacing w:val="-10"/>
                <w:sz w:val="20"/>
              </w:rPr>
              <w:t> </w:t>
            </w:r>
            <w:r>
              <w:rPr>
                <w:color w:val="3C3C3B"/>
                <w:spacing w:val="-2"/>
                <w:sz w:val="20"/>
              </w:rPr>
              <w:t>customers</w:t>
            </w:r>
            <w:r>
              <w:rPr>
                <w:color w:val="3C3C3B"/>
                <w:spacing w:val="-10"/>
                <w:sz w:val="20"/>
              </w:rPr>
              <w:t> </w:t>
            </w:r>
            <w:r>
              <w:rPr>
                <w:color w:val="3C3C3B"/>
                <w:spacing w:val="-2"/>
                <w:sz w:val="20"/>
              </w:rPr>
              <w:t>an</w:t>
            </w:r>
            <w:r>
              <w:rPr>
                <w:color w:val="3C3C3B"/>
                <w:spacing w:val="-10"/>
                <w:sz w:val="20"/>
              </w:rPr>
              <w:t> </w:t>
            </w:r>
            <w:r>
              <w:rPr>
                <w:color w:val="3C3C3B"/>
                <w:spacing w:val="-2"/>
                <w:sz w:val="20"/>
              </w:rPr>
              <w:t>Energy</w:t>
            </w:r>
            <w:r>
              <w:rPr>
                <w:color w:val="3C3C3B"/>
                <w:spacing w:val="-10"/>
                <w:sz w:val="20"/>
              </w:rPr>
              <w:t> </w:t>
            </w:r>
            <w:r>
              <w:rPr>
                <w:color w:val="3C3C3B"/>
                <w:spacing w:val="-2"/>
                <w:sz w:val="20"/>
              </w:rPr>
              <w:t>Price</w:t>
            </w:r>
            <w:r>
              <w:rPr>
                <w:color w:val="3C3C3B"/>
                <w:spacing w:val="-10"/>
                <w:sz w:val="20"/>
              </w:rPr>
              <w:t> </w:t>
            </w:r>
            <w:r>
              <w:rPr>
                <w:color w:val="3C3C3B"/>
                <w:spacing w:val="-2"/>
                <w:sz w:val="20"/>
              </w:rPr>
              <w:t>Fact</w:t>
            </w:r>
            <w:r>
              <w:rPr>
                <w:color w:val="3C3C3B"/>
                <w:spacing w:val="-10"/>
                <w:sz w:val="20"/>
              </w:rPr>
              <w:t> </w:t>
            </w:r>
            <w:r>
              <w:rPr>
                <w:color w:val="3C3C3B"/>
                <w:spacing w:val="-2"/>
                <w:sz w:val="20"/>
              </w:rPr>
              <w:t>Sheet</w:t>
            </w:r>
            <w:r>
              <w:rPr>
                <w:color w:val="3C3C3B"/>
                <w:spacing w:val="-10"/>
                <w:sz w:val="20"/>
              </w:rPr>
              <w:t> </w:t>
            </w:r>
            <w:r>
              <w:rPr>
                <w:color w:val="3C3C3B"/>
                <w:spacing w:val="-2"/>
                <w:sz w:val="20"/>
              </w:rPr>
              <w:t>for</w:t>
            </w:r>
            <w:r>
              <w:rPr>
                <w:color w:val="3C3C3B"/>
                <w:spacing w:val="-10"/>
                <w:sz w:val="20"/>
              </w:rPr>
              <w:t> </w:t>
            </w:r>
            <w:r>
              <w:rPr>
                <w:color w:val="3C3C3B"/>
                <w:spacing w:val="-2"/>
                <w:sz w:val="20"/>
              </w:rPr>
              <w:t>all</w:t>
            </w:r>
            <w:r>
              <w:rPr>
                <w:color w:val="3C3C3B"/>
                <w:spacing w:val="-10"/>
                <w:sz w:val="20"/>
              </w:rPr>
              <w:t> </w:t>
            </w:r>
            <w:r>
              <w:rPr>
                <w:color w:val="3C3C3B"/>
                <w:spacing w:val="-2"/>
                <w:sz w:val="20"/>
              </w:rPr>
              <w:t>generally </w:t>
            </w:r>
            <w:r>
              <w:rPr>
                <w:color w:val="3C3C3B"/>
                <w:sz w:val="20"/>
              </w:rPr>
              <w:t>available offers.</w:t>
            </w:r>
          </w:p>
        </w:tc>
      </w:tr>
      <w:tr>
        <w:trPr>
          <w:trHeight w:val="697" w:hRule="atLeast"/>
        </w:trPr>
        <w:tc>
          <w:tcPr>
            <w:tcW w:w="9298" w:type="dxa"/>
            <w:shd w:val="clear" w:color="auto" w:fill="FBFBFA"/>
          </w:tcPr>
          <w:p>
            <w:pPr>
              <w:pStyle w:val="TableParagraph"/>
              <w:spacing w:line="266" w:lineRule="auto" w:before="111"/>
              <w:ind w:right="1002"/>
              <w:rPr>
                <w:sz w:val="20"/>
              </w:rPr>
            </w:pPr>
            <w:r>
              <w:rPr>
                <w:b/>
                <w:color w:val="3C3C3B"/>
                <w:spacing w:val="-4"/>
                <w:sz w:val="20"/>
              </w:rPr>
              <w:t>Evergreen</w:t>
            </w:r>
            <w:r>
              <w:rPr>
                <w:b/>
                <w:color w:val="3C3C3B"/>
                <w:spacing w:val="-10"/>
                <w:sz w:val="20"/>
              </w:rPr>
              <w:t> </w:t>
            </w:r>
            <w:r>
              <w:rPr>
                <w:b/>
                <w:color w:val="3C3C3B"/>
                <w:spacing w:val="-4"/>
                <w:sz w:val="20"/>
              </w:rPr>
              <w:t>contract</w:t>
            </w:r>
            <w:r>
              <w:rPr>
                <w:b/>
                <w:color w:val="3C3C3B"/>
                <w:spacing w:val="-10"/>
                <w:sz w:val="20"/>
              </w:rPr>
              <w:t> </w:t>
            </w:r>
            <w:r>
              <w:rPr>
                <w:b/>
                <w:color w:val="3C3C3B"/>
                <w:spacing w:val="-4"/>
                <w:sz w:val="20"/>
              </w:rPr>
              <w:t>or</w:t>
            </w:r>
            <w:r>
              <w:rPr>
                <w:b/>
                <w:color w:val="3C3C3B"/>
                <w:spacing w:val="-10"/>
                <w:sz w:val="20"/>
              </w:rPr>
              <w:t> </w:t>
            </w:r>
            <w:r>
              <w:rPr>
                <w:b/>
                <w:color w:val="3C3C3B"/>
                <w:spacing w:val="-4"/>
                <w:sz w:val="20"/>
              </w:rPr>
              <w:t>‘ongoing</w:t>
            </w:r>
            <w:r>
              <w:rPr>
                <w:b/>
                <w:color w:val="3C3C3B"/>
                <w:spacing w:val="-10"/>
                <w:sz w:val="20"/>
              </w:rPr>
              <w:t> </w:t>
            </w:r>
            <w:r>
              <w:rPr>
                <w:b/>
                <w:color w:val="3C3C3B"/>
                <w:spacing w:val="-4"/>
                <w:sz w:val="20"/>
              </w:rPr>
              <w:t>contract’</w:t>
            </w:r>
            <w:r>
              <w:rPr>
                <w:b/>
                <w:color w:val="3C3C3B"/>
                <w:spacing w:val="-9"/>
                <w:sz w:val="20"/>
              </w:rPr>
              <w:t> </w:t>
            </w:r>
            <w:r>
              <w:rPr>
                <w:color w:val="3C3C3B"/>
                <w:spacing w:val="-4"/>
                <w:sz w:val="20"/>
              </w:rPr>
              <w:t>–</w:t>
            </w:r>
            <w:r>
              <w:rPr>
                <w:color w:val="3C3C3B"/>
                <w:spacing w:val="-9"/>
                <w:sz w:val="20"/>
              </w:rPr>
              <w:t> </w:t>
            </w:r>
            <w:r>
              <w:rPr>
                <w:color w:val="3C3C3B"/>
                <w:spacing w:val="-4"/>
                <w:sz w:val="20"/>
              </w:rPr>
              <w:t>a</w:t>
            </w:r>
            <w:r>
              <w:rPr>
                <w:color w:val="3C3C3B"/>
                <w:spacing w:val="-9"/>
                <w:sz w:val="20"/>
              </w:rPr>
              <w:t> </w:t>
            </w:r>
            <w:r>
              <w:rPr>
                <w:color w:val="3C3C3B"/>
                <w:spacing w:val="-4"/>
                <w:sz w:val="20"/>
              </w:rPr>
              <w:t>contract</w:t>
            </w:r>
            <w:r>
              <w:rPr>
                <w:color w:val="3C3C3B"/>
                <w:spacing w:val="-9"/>
                <w:sz w:val="20"/>
              </w:rPr>
              <w:t> </w:t>
            </w:r>
            <w:r>
              <w:rPr>
                <w:color w:val="3C3C3B"/>
                <w:spacing w:val="-4"/>
                <w:sz w:val="20"/>
              </w:rPr>
              <w:t>that</w:t>
            </w:r>
            <w:r>
              <w:rPr>
                <w:color w:val="3C3C3B"/>
                <w:spacing w:val="-9"/>
                <w:sz w:val="20"/>
              </w:rPr>
              <w:t> </w:t>
            </w:r>
            <w:r>
              <w:rPr>
                <w:color w:val="3C3C3B"/>
                <w:spacing w:val="-4"/>
                <w:sz w:val="20"/>
              </w:rPr>
              <w:t>does</w:t>
            </w:r>
            <w:r>
              <w:rPr>
                <w:color w:val="3C3C3B"/>
                <w:spacing w:val="-9"/>
                <w:sz w:val="20"/>
              </w:rPr>
              <w:t> </w:t>
            </w:r>
            <w:r>
              <w:rPr>
                <w:color w:val="3C3C3B"/>
                <w:spacing w:val="-4"/>
                <w:sz w:val="20"/>
              </w:rPr>
              <w:t>not</w:t>
            </w:r>
            <w:r>
              <w:rPr>
                <w:color w:val="3C3C3B"/>
                <w:spacing w:val="-9"/>
                <w:sz w:val="20"/>
              </w:rPr>
              <w:t> </w:t>
            </w:r>
            <w:r>
              <w:rPr>
                <w:color w:val="3C3C3B"/>
                <w:spacing w:val="-4"/>
                <w:sz w:val="20"/>
              </w:rPr>
              <w:t>have</w:t>
            </w:r>
            <w:r>
              <w:rPr>
                <w:color w:val="3C3C3B"/>
                <w:spacing w:val="-9"/>
                <w:sz w:val="20"/>
              </w:rPr>
              <w:t> </w:t>
            </w:r>
            <w:r>
              <w:rPr>
                <w:color w:val="3C3C3B"/>
                <w:spacing w:val="-4"/>
                <w:sz w:val="20"/>
              </w:rPr>
              <w:t>a</w:t>
            </w:r>
            <w:r>
              <w:rPr>
                <w:color w:val="3C3C3B"/>
                <w:spacing w:val="-9"/>
                <w:sz w:val="20"/>
              </w:rPr>
              <w:t> </w:t>
            </w:r>
            <w:r>
              <w:rPr>
                <w:color w:val="3C3C3B"/>
                <w:spacing w:val="-4"/>
                <w:sz w:val="20"/>
              </w:rPr>
              <w:t>specified</w:t>
            </w:r>
            <w:r>
              <w:rPr>
                <w:color w:val="3C3C3B"/>
                <w:spacing w:val="-9"/>
                <w:sz w:val="20"/>
              </w:rPr>
              <w:t> </w:t>
            </w:r>
            <w:r>
              <w:rPr>
                <w:color w:val="3C3C3B"/>
                <w:spacing w:val="-4"/>
                <w:sz w:val="20"/>
              </w:rPr>
              <w:t>end</w:t>
            </w:r>
            <w:r>
              <w:rPr>
                <w:color w:val="3C3C3B"/>
                <w:spacing w:val="-9"/>
                <w:sz w:val="20"/>
              </w:rPr>
              <w:t> </w:t>
            </w:r>
            <w:r>
              <w:rPr>
                <w:color w:val="3C3C3B"/>
                <w:spacing w:val="-4"/>
                <w:sz w:val="20"/>
              </w:rPr>
              <w:t>date. </w:t>
            </w:r>
            <w:r>
              <w:rPr>
                <w:color w:val="3C3C3B"/>
                <w:sz w:val="20"/>
              </w:rPr>
              <w:t>An evergreen may or may not have an initial benefit period.</w:t>
            </w:r>
          </w:p>
        </w:tc>
      </w:tr>
      <w:tr>
        <w:trPr>
          <w:trHeight w:val="953" w:hRule="atLeast"/>
        </w:trPr>
        <w:tc>
          <w:tcPr>
            <w:tcW w:w="9298" w:type="dxa"/>
            <w:shd w:val="clear" w:color="auto" w:fill="F2F5F5"/>
          </w:tcPr>
          <w:p>
            <w:pPr>
              <w:pStyle w:val="TableParagraph"/>
              <w:spacing w:line="266" w:lineRule="auto" w:before="111"/>
              <w:ind w:right="679"/>
              <w:rPr>
                <w:sz w:val="20"/>
              </w:rPr>
            </w:pPr>
            <w:r>
              <w:rPr>
                <w:b/>
                <w:color w:val="3C3C3B"/>
                <w:sz w:val="20"/>
              </w:rPr>
              <w:t>Fixed</w:t>
            </w:r>
            <w:r>
              <w:rPr>
                <w:b/>
                <w:color w:val="3C3C3B"/>
                <w:spacing w:val="-14"/>
                <w:sz w:val="20"/>
              </w:rPr>
              <w:t> </w:t>
            </w:r>
            <w:r>
              <w:rPr>
                <w:b/>
                <w:color w:val="3C3C3B"/>
                <w:sz w:val="20"/>
              </w:rPr>
              <w:t>charge</w:t>
            </w:r>
            <w:r>
              <w:rPr>
                <w:b/>
                <w:color w:val="3C3C3B"/>
                <w:spacing w:val="-14"/>
                <w:sz w:val="20"/>
              </w:rPr>
              <w:t> </w:t>
            </w:r>
            <w:r>
              <w:rPr>
                <w:color w:val="3C3C3B"/>
                <w:sz w:val="20"/>
              </w:rPr>
              <w:t>–</w:t>
            </w:r>
            <w:r>
              <w:rPr>
                <w:color w:val="3C3C3B"/>
                <w:spacing w:val="-14"/>
                <w:sz w:val="20"/>
              </w:rPr>
              <w:t> </w:t>
            </w:r>
            <w:r>
              <w:rPr>
                <w:color w:val="3C3C3B"/>
                <w:sz w:val="20"/>
              </w:rPr>
              <w:t>Also</w:t>
            </w:r>
            <w:r>
              <w:rPr>
                <w:color w:val="3C3C3B"/>
                <w:spacing w:val="-14"/>
                <w:sz w:val="20"/>
              </w:rPr>
              <w:t> </w:t>
            </w:r>
            <w:r>
              <w:rPr>
                <w:color w:val="3C3C3B"/>
                <w:sz w:val="20"/>
              </w:rPr>
              <w:t>called</w:t>
            </w:r>
            <w:r>
              <w:rPr>
                <w:color w:val="3C3C3B"/>
                <w:spacing w:val="-14"/>
                <w:sz w:val="20"/>
              </w:rPr>
              <w:t> </w:t>
            </w:r>
            <w:r>
              <w:rPr>
                <w:color w:val="3C3C3B"/>
                <w:sz w:val="20"/>
              </w:rPr>
              <w:t>a</w:t>
            </w:r>
            <w:r>
              <w:rPr>
                <w:color w:val="3C3C3B"/>
                <w:spacing w:val="-14"/>
                <w:sz w:val="20"/>
              </w:rPr>
              <w:t> </w:t>
            </w:r>
            <w:r>
              <w:rPr>
                <w:color w:val="3C3C3B"/>
                <w:sz w:val="20"/>
              </w:rPr>
              <w:t>service</w:t>
            </w:r>
            <w:r>
              <w:rPr>
                <w:color w:val="3C3C3B"/>
                <w:spacing w:val="-14"/>
                <w:sz w:val="20"/>
              </w:rPr>
              <w:t> </w:t>
            </w:r>
            <w:r>
              <w:rPr>
                <w:color w:val="3C3C3B"/>
                <w:sz w:val="20"/>
              </w:rPr>
              <w:t>charge</w:t>
            </w:r>
            <w:r>
              <w:rPr>
                <w:color w:val="3C3C3B"/>
                <w:spacing w:val="-14"/>
                <w:sz w:val="20"/>
              </w:rPr>
              <w:t> </w:t>
            </w:r>
            <w:r>
              <w:rPr>
                <w:color w:val="3C3C3B"/>
                <w:sz w:val="20"/>
              </w:rPr>
              <w:t>(and</w:t>
            </w:r>
            <w:r>
              <w:rPr>
                <w:color w:val="3C3C3B"/>
                <w:spacing w:val="-14"/>
                <w:sz w:val="20"/>
              </w:rPr>
              <w:t> </w:t>
            </w:r>
            <w:r>
              <w:rPr>
                <w:color w:val="3C3C3B"/>
                <w:sz w:val="20"/>
              </w:rPr>
              <w:t>sometimes</w:t>
            </w:r>
            <w:r>
              <w:rPr>
                <w:color w:val="3C3C3B"/>
                <w:spacing w:val="-13"/>
                <w:sz w:val="20"/>
              </w:rPr>
              <w:t> </w:t>
            </w:r>
            <w:r>
              <w:rPr>
                <w:color w:val="3C3C3B"/>
                <w:sz w:val="20"/>
              </w:rPr>
              <w:t>called</w:t>
            </w:r>
            <w:r>
              <w:rPr>
                <w:color w:val="3C3C3B"/>
                <w:spacing w:val="-14"/>
                <w:sz w:val="20"/>
              </w:rPr>
              <w:t> </w:t>
            </w:r>
            <w:r>
              <w:rPr>
                <w:color w:val="3C3C3B"/>
                <w:sz w:val="20"/>
              </w:rPr>
              <w:t>a</w:t>
            </w:r>
            <w:r>
              <w:rPr>
                <w:color w:val="3C3C3B"/>
                <w:spacing w:val="-14"/>
                <w:sz w:val="20"/>
              </w:rPr>
              <w:t> </w:t>
            </w:r>
            <w:r>
              <w:rPr>
                <w:color w:val="3C3C3B"/>
                <w:sz w:val="20"/>
              </w:rPr>
              <w:t>service</w:t>
            </w:r>
            <w:r>
              <w:rPr>
                <w:color w:val="3C3C3B"/>
                <w:spacing w:val="-14"/>
                <w:sz w:val="20"/>
              </w:rPr>
              <w:t> </w:t>
            </w:r>
            <w:r>
              <w:rPr>
                <w:color w:val="3C3C3B"/>
                <w:sz w:val="20"/>
              </w:rPr>
              <w:t>to</w:t>
            </w:r>
            <w:r>
              <w:rPr>
                <w:color w:val="3C3C3B"/>
                <w:spacing w:val="-14"/>
                <w:sz w:val="20"/>
              </w:rPr>
              <w:t> </w:t>
            </w:r>
            <w:r>
              <w:rPr>
                <w:color w:val="3C3C3B"/>
                <w:sz w:val="20"/>
              </w:rPr>
              <w:t>property</w:t>
            </w:r>
            <w:r>
              <w:rPr>
                <w:color w:val="3C3C3B"/>
                <w:spacing w:val="-14"/>
                <w:sz w:val="20"/>
              </w:rPr>
              <w:t> </w:t>
            </w:r>
            <w:r>
              <w:rPr>
                <w:color w:val="3C3C3B"/>
                <w:sz w:val="20"/>
              </w:rPr>
              <w:t>charge) or</w:t>
            </w:r>
            <w:r>
              <w:rPr>
                <w:color w:val="3C3C3B"/>
                <w:spacing w:val="-14"/>
                <w:sz w:val="20"/>
              </w:rPr>
              <w:t> </w:t>
            </w:r>
            <w:r>
              <w:rPr>
                <w:color w:val="3C3C3B"/>
                <w:sz w:val="20"/>
              </w:rPr>
              <w:t>daily</w:t>
            </w:r>
            <w:r>
              <w:rPr>
                <w:color w:val="3C3C3B"/>
                <w:spacing w:val="-14"/>
                <w:sz w:val="20"/>
              </w:rPr>
              <w:t> </w:t>
            </w:r>
            <w:r>
              <w:rPr>
                <w:color w:val="3C3C3B"/>
                <w:sz w:val="20"/>
              </w:rPr>
              <w:t>supply</w:t>
            </w:r>
            <w:r>
              <w:rPr>
                <w:color w:val="3C3C3B"/>
                <w:spacing w:val="-14"/>
                <w:sz w:val="20"/>
              </w:rPr>
              <w:t> </w:t>
            </w:r>
            <w:r>
              <w:rPr>
                <w:color w:val="3C3C3B"/>
                <w:sz w:val="20"/>
              </w:rPr>
              <w:t>charge.</w:t>
            </w:r>
            <w:r>
              <w:rPr>
                <w:color w:val="3C3C3B"/>
                <w:spacing w:val="-14"/>
                <w:sz w:val="20"/>
              </w:rPr>
              <w:t> </w:t>
            </w:r>
            <w:r>
              <w:rPr>
                <w:color w:val="3C3C3B"/>
                <w:sz w:val="20"/>
              </w:rPr>
              <w:t>A</w:t>
            </w:r>
            <w:r>
              <w:rPr>
                <w:color w:val="3C3C3B"/>
                <w:spacing w:val="-14"/>
                <w:sz w:val="20"/>
              </w:rPr>
              <w:t> </w:t>
            </w:r>
            <w:r>
              <w:rPr>
                <w:color w:val="3C3C3B"/>
                <w:sz w:val="20"/>
              </w:rPr>
              <w:t>flat,</w:t>
            </w:r>
            <w:r>
              <w:rPr>
                <w:color w:val="3C3C3B"/>
                <w:spacing w:val="-14"/>
                <w:sz w:val="20"/>
              </w:rPr>
              <w:t> </w:t>
            </w:r>
            <w:r>
              <w:rPr>
                <w:color w:val="3C3C3B"/>
                <w:sz w:val="20"/>
              </w:rPr>
              <w:t>daily</w:t>
            </w:r>
            <w:r>
              <w:rPr>
                <w:color w:val="3C3C3B"/>
                <w:spacing w:val="-14"/>
                <w:sz w:val="20"/>
              </w:rPr>
              <w:t> </w:t>
            </w:r>
            <w:r>
              <w:rPr>
                <w:color w:val="3C3C3B"/>
                <w:sz w:val="20"/>
              </w:rPr>
              <w:t>fixed</w:t>
            </w:r>
            <w:r>
              <w:rPr>
                <w:color w:val="3C3C3B"/>
                <w:spacing w:val="-14"/>
                <w:sz w:val="20"/>
              </w:rPr>
              <w:t> </w:t>
            </w:r>
            <w:r>
              <w:rPr>
                <w:color w:val="3C3C3B"/>
                <w:sz w:val="20"/>
              </w:rPr>
              <w:t>rate,</w:t>
            </w:r>
            <w:r>
              <w:rPr>
                <w:color w:val="3C3C3B"/>
                <w:spacing w:val="-14"/>
                <w:sz w:val="20"/>
              </w:rPr>
              <w:t> </w:t>
            </w:r>
            <w:r>
              <w:rPr>
                <w:color w:val="3C3C3B"/>
                <w:sz w:val="20"/>
              </w:rPr>
              <w:t>charged</w:t>
            </w:r>
            <w:r>
              <w:rPr>
                <w:color w:val="3C3C3B"/>
                <w:spacing w:val="-13"/>
                <w:sz w:val="20"/>
              </w:rPr>
              <w:t> </w:t>
            </w:r>
            <w:r>
              <w:rPr>
                <w:color w:val="3C3C3B"/>
                <w:sz w:val="20"/>
              </w:rPr>
              <w:t>in</w:t>
            </w:r>
            <w:r>
              <w:rPr>
                <w:color w:val="3C3C3B"/>
                <w:spacing w:val="-14"/>
                <w:sz w:val="20"/>
              </w:rPr>
              <w:t> </w:t>
            </w:r>
            <w:r>
              <w:rPr>
                <w:color w:val="3C3C3B"/>
                <w:sz w:val="20"/>
              </w:rPr>
              <w:t>c/per</w:t>
            </w:r>
            <w:r>
              <w:rPr>
                <w:color w:val="3C3C3B"/>
                <w:spacing w:val="-14"/>
                <w:sz w:val="20"/>
              </w:rPr>
              <w:t> </w:t>
            </w:r>
            <w:r>
              <w:rPr>
                <w:color w:val="3C3C3B"/>
                <w:sz w:val="20"/>
              </w:rPr>
              <w:t>day,</w:t>
            </w:r>
            <w:r>
              <w:rPr>
                <w:color w:val="3C3C3B"/>
                <w:spacing w:val="-14"/>
                <w:sz w:val="20"/>
              </w:rPr>
              <w:t> </w:t>
            </w:r>
            <w:r>
              <w:rPr>
                <w:color w:val="3C3C3B"/>
                <w:sz w:val="20"/>
              </w:rPr>
              <w:t>that</w:t>
            </w:r>
            <w:r>
              <w:rPr>
                <w:color w:val="3C3C3B"/>
                <w:spacing w:val="-14"/>
                <w:sz w:val="20"/>
              </w:rPr>
              <w:t> </w:t>
            </w:r>
            <w:r>
              <w:rPr>
                <w:color w:val="3C3C3B"/>
                <w:sz w:val="20"/>
              </w:rPr>
              <w:t>is</w:t>
            </w:r>
            <w:r>
              <w:rPr>
                <w:color w:val="3C3C3B"/>
                <w:spacing w:val="-14"/>
                <w:sz w:val="20"/>
              </w:rPr>
              <w:t> </w:t>
            </w:r>
            <w:r>
              <w:rPr>
                <w:color w:val="3C3C3B"/>
                <w:sz w:val="20"/>
              </w:rPr>
              <w:t>not</w:t>
            </w:r>
            <w:r>
              <w:rPr>
                <w:color w:val="3C3C3B"/>
                <w:spacing w:val="-14"/>
                <w:sz w:val="20"/>
              </w:rPr>
              <w:t> </w:t>
            </w:r>
            <w:r>
              <w:rPr>
                <w:color w:val="3C3C3B"/>
                <w:sz w:val="20"/>
              </w:rPr>
              <w:t>based</w:t>
            </w:r>
            <w:r>
              <w:rPr>
                <w:color w:val="3C3C3B"/>
                <w:spacing w:val="-14"/>
                <w:sz w:val="20"/>
              </w:rPr>
              <w:t> </w:t>
            </w:r>
            <w:r>
              <w:rPr>
                <w:color w:val="3C3C3B"/>
                <w:sz w:val="20"/>
              </w:rPr>
              <w:t>on</w:t>
            </w:r>
            <w:r>
              <w:rPr>
                <w:color w:val="3C3C3B"/>
                <w:spacing w:val="-14"/>
                <w:sz w:val="20"/>
              </w:rPr>
              <w:t> </w:t>
            </w:r>
            <w:r>
              <w:rPr>
                <w:color w:val="3C3C3B"/>
                <w:sz w:val="20"/>
              </w:rPr>
              <w:t>how</w:t>
            </w:r>
            <w:r>
              <w:rPr>
                <w:color w:val="3C3C3B"/>
                <w:spacing w:val="-13"/>
                <w:sz w:val="20"/>
              </w:rPr>
              <w:t> </w:t>
            </w:r>
            <w:r>
              <w:rPr>
                <w:color w:val="3C3C3B"/>
                <w:sz w:val="20"/>
              </w:rPr>
              <w:t>much energy a consumer uses.</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2"/>
        </w:rPr>
      </w:pPr>
    </w:p>
    <w:p>
      <w:pPr>
        <w:pStyle w:val="Heading3"/>
        <w:spacing w:before="99"/>
        <w:ind w:left="681"/>
      </w:pPr>
      <w:r>
        <w:rPr>
          <w:color w:val="B37B80"/>
          <w:spacing w:val="-5"/>
          <w:w w:val="105"/>
        </w:rPr>
        <w:t>63</w:t>
      </w:r>
    </w:p>
    <w:p>
      <w:pPr>
        <w:spacing w:after="0"/>
        <w:sectPr>
          <w:pgSz w:w="11910" w:h="16840"/>
          <w:pgMar w:top="0" w:bottom="280" w:left="0" w:right="560"/>
        </w:sectPr>
      </w:pPr>
    </w:p>
    <w:p>
      <w:pPr>
        <w:pStyle w:val="BodyText"/>
        <w:spacing w:before="10"/>
        <w:rPr>
          <w:b/>
          <w:sz w:val="8"/>
        </w:rPr>
      </w:pPr>
      <w:r>
        <w:rPr/>
        <mc:AlternateContent>
          <mc:Choice Requires="wps">
            <w:drawing>
              <wp:anchor distT="0" distB="0" distL="0" distR="0" allowOverlap="1" layoutInCell="1" locked="0" behindDoc="0" simplePos="0" relativeHeight="15894016">
                <wp:simplePos x="0" y="0"/>
                <wp:positionH relativeFrom="page">
                  <wp:posOffset>6804013</wp:posOffset>
                </wp:positionH>
                <wp:positionV relativeFrom="page">
                  <wp:posOffset>585004</wp:posOffset>
                </wp:positionV>
                <wp:extent cx="1270" cy="9603105"/>
                <wp:effectExtent l="0" t="0" r="0" b="0"/>
                <wp:wrapNone/>
                <wp:docPr id="1982" name="Graphic 1982"/>
                <wp:cNvGraphicFramePr>
                  <a:graphicFrameLocks/>
                </wp:cNvGraphicFramePr>
                <a:graphic>
                  <a:graphicData uri="http://schemas.microsoft.com/office/word/2010/wordprocessingShape">
                    <wps:wsp>
                      <wps:cNvPr id="1982" name="Graphic 1982"/>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4016" from="535.749084pt,46.063316pt" to="535.749084pt,802.205316pt" stroked="true" strokeweight="1pt" strokecolor="#4e868e">
                <v:stroke dashstyle="solid"/>
                <w10:wrap type="none"/>
              </v:line>
            </w:pict>
          </mc:Fallback>
        </mc:AlternateContent>
      </w: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8"/>
      </w:tblGrid>
      <w:tr>
        <w:trPr>
          <w:trHeight w:val="953" w:hRule="atLeast"/>
        </w:trPr>
        <w:tc>
          <w:tcPr>
            <w:tcW w:w="9298" w:type="dxa"/>
            <w:shd w:val="clear" w:color="auto" w:fill="F2F5F5"/>
          </w:tcPr>
          <w:p>
            <w:pPr>
              <w:pStyle w:val="TableParagraph"/>
              <w:spacing w:line="266" w:lineRule="auto" w:before="112"/>
              <w:ind w:right="510"/>
              <w:rPr>
                <w:sz w:val="20"/>
              </w:rPr>
            </w:pPr>
            <w:r>
              <w:rPr>
                <w:b/>
                <w:color w:val="3C3C3B"/>
                <w:sz w:val="20"/>
              </w:rPr>
              <w:t>Generator</w:t>
            </w:r>
            <w:r>
              <w:rPr>
                <w:b/>
                <w:color w:val="3C3C3B"/>
                <w:spacing w:val="-6"/>
                <w:sz w:val="20"/>
              </w:rPr>
              <w:t> </w:t>
            </w:r>
            <w:r>
              <w:rPr>
                <w:color w:val="3C3C3B"/>
                <w:sz w:val="20"/>
              </w:rPr>
              <w:t>–</w:t>
            </w:r>
            <w:r>
              <w:rPr>
                <w:color w:val="3C3C3B"/>
                <w:spacing w:val="-6"/>
                <w:sz w:val="20"/>
              </w:rPr>
              <w:t> </w:t>
            </w:r>
            <w:r>
              <w:rPr>
                <w:color w:val="3C3C3B"/>
                <w:sz w:val="20"/>
              </w:rPr>
              <w:t>A</w:t>
            </w:r>
            <w:r>
              <w:rPr>
                <w:color w:val="3C3C3B"/>
                <w:spacing w:val="-6"/>
                <w:sz w:val="20"/>
              </w:rPr>
              <w:t> </w:t>
            </w:r>
            <w:r>
              <w:rPr>
                <w:color w:val="3C3C3B"/>
                <w:sz w:val="20"/>
              </w:rPr>
              <w:t>company</w:t>
            </w:r>
            <w:r>
              <w:rPr>
                <w:color w:val="3C3C3B"/>
                <w:spacing w:val="-6"/>
                <w:sz w:val="20"/>
              </w:rPr>
              <w:t> </w:t>
            </w:r>
            <w:r>
              <w:rPr>
                <w:color w:val="3C3C3B"/>
                <w:sz w:val="20"/>
              </w:rPr>
              <w:t>that</w:t>
            </w:r>
            <w:r>
              <w:rPr>
                <w:color w:val="3C3C3B"/>
                <w:spacing w:val="-6"/>
                <w:sz w:val="20"/>
              </w:rPr>
              <w:t> </w:t>
            </w:r>
            <w:r>
              <w:rPr>
                <w:color w:val="3C3C3B"/>
                <w:sz w:val="20"/>
              </w:rPr>
              <w:t>produces</w:t>
            </w:r>
            <w:r>
              <w:rPr>
                <w:color w:val="3C3C3B"/>
                <w:spacing w:val="-6"/>
                <w:sz w:val="20"/>
              </w:rPr>
              <w:t> </w:t>
            </w:r>
            <w:r>
              <w:rPr>
                <w:color w:val="3C3C3B"/>
                <w:sz w:val="20"/>
              </w:rPr>
              <w:t>electricity</w:t>
            </w:r>
            <w:r>
              <w:rPr>
                <w:color w:val="3C3C3B"/>
                <w:spacing w:val="-6"/>
                <w:sz w:val="20"/>
              </w:rPr>
              <w:t> </w:t>
            </w:r>
            <w:r>
              <w:rPr>
                <w:color w:val="3C3C3B"/>
                <w:sz w:val="20"/>
              </w:rPr>
              <w:t>or</w:t>
            </w:r>
            <w:r>
              <w:rPr>
                <w:color w:val="3C3C3B"/>
                <w:spacing w:val="-6"/>
                <w:sz w:val="20"/>
              </w:rPr>
              <w:t> </w:t>
            </w:r>
            <w:r>
              <w:rPr>
                <w:color w:val="3C3C3B"/>
                <w:sz w:val="20"/>
              </w:rPr>
              <w:t>gas.</w:t>
            </w:r>
            <w:r>
              <w:rPr>
                <w:color w:val="3C3C3B"/>
                <w:spacing w:val="-6"/>
                <w:sz w:val="20"/>
              </w:rPr>
              <w:t> </w:t>
            </w:r>
            <w:r>
              <w:rPr>
                <w:color w:val="3C3C3B"/>
                <w:sz w:val="20"/>
              </w:rPr>
              <w:t>Electricity</w:t>
            </w:r>
            <w:r>
              <w:rPr>
                <w:color w:val="3C3C3B"/>
                <w:spacing w:val="-6"/>
                <w:sz w:val="20"/>
              </w:rPr>
              <w:t> </w:t>
            </w:r>
            <w:r>
              <w:rPr>
                <w:color w:val="3C3C3B"/>
                <w:sz w:val="20"/>
              </w:rPr>
              <w:t>is</w:t>
            </w:r>
            <w:r>
              <w:rPr>
                <w:color w:val="3C3C3B"/>
                <w:spacing w:val="-6"/>
                <w:sz w:val="20"/>
              </w:rPr>
              <w:t> </w:t>
            </w:r>
            <w:r>
              <w:rPr>
                <w:color w:val="3C3C3B"/>
                <w:sz w:val="20"/>
              </w:rPr>
              <w:t>produced</w:t>
            </w:r>
            <w:r>
              <w:rPr>
                <w:color w:val="3C3C3B"/>
                <w:spacing w:val="-6"/>
                <w:sz w:val="20"/>
              </w:rPr>
              <w:t> </w:t>
            </w:r>
            <w:r>
              <w:rPr>
                <w:color w:val="3C3C3B"/>
                <w:sz w:val="20"/>
              </w:rPr>
              <w:t>in</w:t>
            </w:r>
            <w:r>
              <w:rPr>
                <w:color w:val="3C3C3B"/>
                <w:spacing w:val="-6"/>
                <w:sz w:val="20"/>
              </w:rPr>
              <w:t> </w:t>
            </w:r>
            <w:r>
              <w:rPr>
                <w:color w:val="3C3C3B"/>
                <w:sz w:val="20"/>
              </w:rPr>
              <w:t>power</w:t>
            </w:r>
            <w:r>
              <w:rPr>
                <w:color w:val="3C3C3B"/>
                <w:spacing w:val="-6"/>
                <w:sz w:val="20"/>
              </w:rPr>
              <w:t> </w:t>
            </w:r>
            <w:r>
              <w:rPr>
                <w:color w:val="3C3C3B"/>
                <w:sz w:val="20"/>
              </w:rPr>
              <w:t>stations, </w:t>
            </w:r>
            <w:r>
              <w:rPr>
                <w:color w:val="3C3C3B"/>
                <w:spacing w:val="-2"/>
                <w:sz w:val="20"/>
              </w:rPr>
              <w:t>using</w:t>
            </w:r>
            <w:r>
              <w:rPr>
                <w:color w:val="3C3C3B"/>
                <w:spacing w:val="-10"/>
                <w:sz w:val="20"/>
              </w:rPr>
              <w:t> </w:t>
            </w:r>
            <w:r>
              <w:rPr>
                <w:color w:val="3C3C3B"/>
                <w:spacing w:val="-2"/>
                <w:sz w:val="20"/>
              </w:rPr>
              <w:t>either</w:t>
            </w:r>
            <w:r>
              <w:rPr>
                <w:color w:val="3C3C3B"/>
                <w:spacing w:val="-10"/>
                <w:sz w:val="20"/>
              </w:rPr>
              <w:t> </w:t>
            </w:r>
            <w:r>
              <w:rPr>
                <w:color w:val="3C3C3B"/>
                <w:spacing w:val="-2"/>
                <w:sz w:val="20"/>
              </w:rPr>
              <w:t>fossil</w:t>
            </w:r>
            <w:r>
              <w:rPr>
                <w:color w:val="3C3C3B"/>
                <w:spacing w:val="-10"/>
                <w:sz w:val="20"/>
              </w:rPr>
              <w:t> </w:t>
            </w:r>
            <w:r>
              <w:rPr>
                <w:color w:val="3C3C3B"/>
                <w:spacing w:val="-2"/>
                <w:sz w:val="20"/>
              </w:rPr>
              <w:t>fuels</w:t>
            </w:r>
            <w:r>
              <w:rPr>
                <w:color w:val="3C3C3B"/>
                <w:spacing w:val="-10"/>
                <w:sz w:val="20"/>
              </w:rPr>
              <w:t> </w:t>
            </w:r>
            <w:r>
              <w:rPr>
                <w:color w:val="3C3C3B"/>
                <w:spacing w:val="-2"/>
                <w:sz w:val="20"/>
              </w:rPr>
              <w:t>(such</w:t>
            </w:r>
            <w:r>
              <w:rPr>
                <w:color w:val="3C3C3B"/>
                <w:spacing w:val="-10"/>
                <w:sz w:val="20"/>
              </w:rPr>
              <w:t> </w:t>
            </w:r>
            <w:r>
              <w:rPr>
                <w:color w:val="3C3C3B"/>
                <w:spacing w:val="-2"/>
                <w:sz w:val="20"/>
              </w:rPr>
              <w:t>as</w:t>
            </w:r>
            <w:r>
              <w:rPr>
                <w:color w:val="3C3C3B"/>
                <w:spacing w:val="-10"/>
                <w:sz w:val="20"/>
              </w:rPr>
              <w:t> </w:t>
            </w:r>
            <w:r>
              <w:rPr>
                <w:color w:val="3C3C3B"/>
                <w:spacing w:val="-2"/>
                <w:sz w:val="20"/>
              </w:rPr>
              <w:t>coal</w:t>
            </w:r>
            <w:r>
              <w:rPr>
                <w:color w:val="3C3C3B"/>
                <w:spacing w:val="-10"/>
                <w:sz w:val="20"/>
              </w:rPr>
              <w:t> </w:t>
            </w:r>
            <w:r>
              <w:rPr>
                <w:color w:val="3C3C3B"/>
                <w:spacing w:val="-2"/>
                <w:sz w:val="20"/>
              </w:rPr>
              <w:t>or</w:t>
            </w:r>
            <w:r>
              <w:rPr>
                <w:color w:val="3C3C3B"/>
                <w:spacing w:val="-10"/>
                <w:sz w:val="20"/>
              </w:rPr>
              <w:t> </w:t>
            </w:r>
            <w:r>
              <w:rPr>
                <w:color w:val="3C3C3B"/>
                <w:spacing w:val="-2"/>
                <w:sz w:val="20"/>
              </w:rPr>
              <w:t>gas),</w:t>
            </w:r>
            <w:r>
              <w:rPr>
                <w:color w:val="3C3C3B"/>
                <w:spacing w:val="-10"/>
                <w:sz w:val="20"/>
              </w:rPr>
              <w:t> </w:t>
            </w:r>
            <w:r>
              <w:rPr>
                <w:color w:val="3C3C3B"/>
                <w:spacing w:val="-2"/>
                <w:sz w:val="20"/>
              </w:rPr>
              <w:t>or</w:t>
            </w:r>
            <w:r>
              <w:rPr>
                <w:color w:val="3C3C3B"/>
                <w:spacing w:val="-10"/>
                <w:sz w:val="20"/>
              </w:rPr>
              <w:t> </w:t>
            </w:r>
            <w:r>
              <w:rPr>
                <w:color w:val="3C3C3B"/>
                <w:spacing w:val="-2"/>
                <w:sz w:val="20"/>
              </w:rPr>
              <w:t>with</w:t>
            </w:r>
            <w:r>
              <w:rPr>
                <w:color w:val="3C3C3B"/>
                <w:spacing w:val="-10"/>
                <w:sz w:val="20"/>
              </w:rPr>
              <w:t> </w:t>
            </w:r>
            <w:r>
              <w:rPr>
                <w:color w:val="3C3C3B"/>
                <w:spacing w:val="-2"/>
                <w:sz w:val="20"/>
              </w:rPr>
              <w:t>renewable</w:t>
            </w:r>
            <w:r>
              <w:rPr>
                <w:color w:val="3C3C3B"/>
                <w:spacing w:val="-10"/>
                <w:sz w:val="20"/>
              </w:rPr>
              <w:t> </w:t>
            </w:r>
            <w:r>
              <w:rPr>
                <w:color w:val="3C3C3B"/>
                <w:spacing w:val="-2"/>
                <w:sz w:val="20"/>
              </w:rPr>
              <w:t>energy</w:t>
            </w:r>
            <w:r>
              <w:rPr>
                <w:color w:val="3C3C3B"/>
                <w:spacing w:val="-10"/>
                <w:sz w:val="20"/>
              </w:rPr>
              <w:t> </w:t>
            </w:r>
            <w:r>
              <w:rPr>
                <w:color w:val="3C3C3B"/>
                <w:spacing w:val="-2"/>
                <w:sz w:val="20"/>
              </w:rPr>
              <w:t>sources</w:t>
            </w:r>
            <w:r>
              <w:rPr>
                <w:color w:val="3C3C3B"/>
                <w:spacing w:val="-10"/>
                <w:sz w:val="20"/>
              </w:rPr>
              <w:t> </w:t>
            </w:r>
            <w:r>
              <w:rPr>
                <w:color w:val="3C3C3B"/>
                <w:spacing w:val="-2"/>
                <w:sz w:val="20"/>
              </w:rPr>
              <w:t>(such</w:t>
            </w:r>
            <w:r>
              <w:rPr>
                <w:color w:val="3C3C3B"/>
                <w:spacing w:val="-10"/>
                <w:sz w:val="20"/>
              </w:rPr>
              <w:t> </w:t>
            </w:r>
            <w:r>
              <w:rPr>
                <w:color w:val="3C3C3B"/>
                <w:spacing w:val="-2"/>
                <w:sz w:val="20"/>
              </w:rPr>
              <w:t>as</w:t>
            </w:r>
            <w:r>
              <w:rPr>
                <w:color w:val="3C3C3B"/>
                <w:spacing w:val="-10"/>
                <w:sz w:val="20"/>
              </w:rPr>
              <w:t> </w:t>
            </w:r>
            <w:r>
              <w:rPr>
                <w:color w:val="3C3C3B"/>
                <w:spacing w:val="-2"/>
                <w:sz w:val="20"/>
              </w:rPr>
              <w:t>wind,</w:t>
            </w:r>
            <w:r>
              <w:rPr>
                <w:color w:val="3C3C3B"/>
                <w:spacing w:val="-10"/>
                <w:sz w:val="20"/>
              </w:rPr>
              <w:t> </w:t>
            </w:r>
            <w:r>
              <w:rPr>
                <w:color w:val="3C3C3B"/>
                <w:spacing w:val="-2"/>
                <w:sz w:val="20"/>
              </w:rPr>
              <w:t>water </w:t>
            </w:r>
            <w:r>
              <w:rPr>
                <w:color w:val="3C3C3B"/>
                <w:sz w:val="20"/>
              </w:rPr>
              <w:t>or the sun).</w:t>
            </w:r>
          </w:p>
        </w:tc>
      </w:tr>
      <w:tr>
        <w:trPr>
          <w:trHeight w:val="441" w:hRule="atLeast"/>
        </w:trPr>
        <w:tc>
          <w:tcPr>
            <w:tcW w:w="9298" w:type="dxa"/>
            <w:shd w:val="clear" w:color="auto" w:fill="FBFBFA"/>
          </w:tcPr>
          <w:p>
            <w:pPr>
              <w:pStyle w:val="TableParagraph"/>
              <w:spacing w:before="112"/>
              <w:rPr>
                <w:sz w:val="20"/>
              </w:rPr>
            </w:pPr>
            <w:r>
              <w:rPr>
                <w:b/>
                <w:color w:val="3C3C3B"/>
                <w:spacing w:val="-4"/>
                <w:sz w:val="20"/>
              </w:rPr>
              <w:t>Gigajoules</w:t>
            </w:r>
            <w:r>
              <w:rPr>
                <w:b/>
                <w:color w:val="3C3C3B"/>
                <w:spacing w:val="-9"/>
                <w:sz w:val="20"/>
              </w:rPr>
              <w:t> </w:t>
            </w:r>
            <w:r>
              <w:rPr>
                <w:b/>
                <w:color w:val="3C3C3B"/>
                <w:spacing w:val="-4"/>
                <w:sz w:val="20"/>
              </w:rPr>
              <w:t>(GJ)</w:t>
            </w:r>
            <w:r>
              <w:rPr>
                <w:b/>
                <w:color w:val="3C3C3B"/>
                <w:spacing w:val="-9"/>
                <w:sz w:val="20"/>
              </w:rPr>
              <w:t> </w:t>
            </w:r>
            <w:r>
              <w:rPr>
                <w:color w:val="3C3C3B"/>
                <w:spacing w:val="-4"/>
                <w:sz w:val="20"/>
              </w:rPr>
              <w:t>–</w:t>
            </w:r>
            <w:r>
              <w:rPr>
                <w:color w:val="3C3C3B"/>
                <w:spacing w:val="-8"/>
                <w:sz w:val="20"/>
              </w:rPr>
              <w:t> </w:t>
            </w:r>
            <w:r>
              <w:rPr>
                <w:color w:val="3C3C3B"/>
                <w:spacing w:val="-4"/>
                <w:sz w:val="20"/>
              </w:rPr>
              <w:t>a</w:t>
            </w:r>
            <w:r>
              <w:rPr>
                <w:color w:val="3C3C3B"/>
                <w:spacing w:val="-8"/>
                <w:sz w:val="20"/>
              </w:rPr>
              <w:t> </w:t>
            </w:r>
            <w:r>
              <w:rPr>
                <w:color w:val="3C3C3B"/>
                <w:spacing w:val="-4"/>
                <w:sz w:val="20"/>
              </w:rPr>
              <w:t>measure</w:t>
            </w:r>
            <w:r>
              <w:rPr>
                <w:color w:val="3C3C3B"/>
                <w:spacing w:val="-8"/>
                <w:sz w:val="20"/>
              </w:rPr>
              <w:t> </w:t>
            </w:r>
            <w:r>
              <w:rPr>
                <w:color w:val="3C3C3B"/>
                <w:spacing w:val="-4"/>
                <w:sz w:val="20"/>
              </w:rPr>
              <w:t>of</w:t>
            </w:r>
            <w:r>
              <w:rPr>
                <w:color w:val="3C3C3B"/>
                <w:spacing w:val="-7"/>
                <w:sz w:val="20"/>
              </w:rPr>
              <w:t> </w:t>
            </w:r>
            <w:r>
              <w:rPr>
                <w:color w:val="3C3C3B"/>
                <w:spacing w:val="-4"/>
                <w:sz w:val="20"/>
              </w:rPr>
              <w:t>gas</w:t>
            </w:r>
            <w:r>
              <w:rPr>
                <w:color w:val="3C3C3B"/>
                <w:spacing w:val="-8"/>
                <w:sz w:val="20"/>
              </w:rPr>
              <w:t> </w:t>
            </w:r>
            <w:r>
              <w:rPr>
                <w:color w:val="3C3C3B"/>
                <w:spacing w:val="-4"/>
                <w:sz w:val="20"/>
              </w:rPr>
              <w:t>used</w:t>
            </w:r>
            <w:r>
              <w:rPr>
                <w:color w:val="3C3C3B"/>
                <w:spacing w:val="-8"/>
                <w:sz w:val="20"/>
              </w:rPr>
              <w:t> </w:t>
            </w:r>
            <w:r>
              <w:rPr>
                <w:color w:val="3C3C3B"/>
                <w:spacing w:val="-4"/>
                <w:sz w:val="20"/>
              </w:rPr>
              <w:t>on</w:t>
            </w:r>
            <w:r>
              <w:rPr>
                <w:color w:val="3C3C3B"/>
                <w:spacing w:val="-8"/>
                <w:sz w:val="20"/>
              </w:rPr>
              <w:t> </w:t>
            </w:r>
            <w:r>
              <w:rPr>
                <w:color w:val="3C3C3B"/>
                <w:spacing w:val="-4"/>
                <w:sz w:val="20"/>
              </w:rPr>
              <w:t>gas</w:t>
            </w:r>
            <w:r>
              <w:rPr>
                <w:color w:val="3C3C3B"/>
                <w:spacing w:val="-8"/>
                <w:sz w:val="20"/>
              </w:rPr>
              <w:t> </w:t>
            </w:r>
            <w:r>
              <w:rPr>
                <w:color w:val="3C3C3B"/>
                <w:spacing w:val="-4"/>
                <w:sz w:val="20"/>
              </w:rPr>
              <w:t>bills,</w:t>
            </w:r>
            <w:r>
              <w:rPr>
                <w:color w:val="3C3C3B"/>
                <w:spacing w:val="-8"/>
                <w:sz w:val="20"/>
              </w:rPr>
              <w:t> </w:t>
            </w:r>
            <w:r>
              <w:rPr>
                <w:color w:val="3C3C3B"/>
                <w:spacing w:val="-4"/>
                <w:sz w:val="20"/>
              </w:rPr>
              <w:t>equals</w:t>
            </w:r>
            <w:r>
              <w:rPr>
                <w:color w:val="3C3C3B"/>
                <w:spacing w:val="-7"/>
                <w:sz w:val="20"/>
              </w:rPr>
              <w:t> </w:t>
            </w:r>
            <w:r>
              <w:rPr>
                <w:color w:val="3C3C3B"/>
                <w:spacing w:val="-4"/>
                <w:sz w:val="20"/>
              </w:rPr>
              <w:t>1</w:t>
            </w:r>
            <w:r>
              <w:rPr>
                <w:color w:val="3C3C3B"/>
                <w:spacing w:val="-8"/>
                <w:sz w:val="20"/>
              </w:rPr>
              <w:t> </w:t>
            </w:r>
            <w:r>
              <w:rPr>
                <w:color w:val="3C3C3B"/>
                <w:spacing w:val="-4"/>
                <w:sz w:val="20"/>
              </w:rPr>
              <w:t>billion</w:t>
            </w:r>
            <w:r>
              <w:rPr>
                <w:color w:val="3C3C3B"/>
                <w:spacing w:val="-8"/>
                <w:sz w:val="20"/>
              </w:rPr>
              <w:t> </w:t>
            </w:r>
            <w:r>
              <w:rPr>
                <w:color w:val="3C3C3B"/>
                <w:spacing w:val="-4"/>
                <w:sz w:val="20"/>
              </w:rPr>
              <w:t>energy</w:t>
            </w:r>
            <w:r>
              <w:rPr>
                <w:color w:val="3C3C3B"/>
                <w:spacing w:val="-8"/>
                <w:sz w:val="20"/>
              </w:rPr>
              <w:t> </w:t>
            </w:r>
            <w:r>
              <w:rPr>
                <w:color w:val="3C3C3B"/>
                <w:spacing w:val="-4"/>
                <w:sz w:val="20"/>
              </w:rPr>
              <w:t>Joules</w:t>
            </w:r>
            <w:r>
              <w:rPr>
                <w:color w:val="3C3C3B"/>
                <w:spacing w:val="-8"/>
                <w:sz w:val="20"/>
              </w:rPr>
              <w:t> </w:t>
            </w:r>
            <w:r>
              <w:rPr>
                <w:color w:val="3C3C3B"/>
                <w:spacing w:val="-4"/>
                <w:sz w:val="20"/>
              </w:rPr>
              <w:t>(J).</w:t>
            </w:r>
          </w:p>
        </w:tc>
      </w:tr>
      <w:tr>
        <w:trPr>
          <w:trHeight w:val="697" w:hRule="atLeast"/>
        </w:trPr>
        <w:tc>
          <w:tcPr>
            <w:tcW w:w="9298" w:type="dxa"/>
            <w:shd w:val="clear" w:color="auto" w:fill="F2F5F5"/>
          </w:tcPr>
          <w:p>
            <w:pPr>
              <w:pStyle w:val="TableParagraph"/>
              <w:spacing w:line="266" w:lineRule="auto" w:before="112"/>
              <w:rPr>
                <w:sz w:val="20"/>
              </w:rPr>
            </w:pPr>
            <w:r>
              <w:rPr>
                <w:b/>
                <w:color w:val="3C3C3B"/>
                <w:sz w:val="20"/>
              </w:rPr>
              <w:t>Headroom</w:t>
            </w:r>
            <w:r>
              <w:rPr>
                <w:b/>
                <w:color w:val="3C3C3B"/>
                <w:spacing w:val="-14"/>
                <w:sz w:val="20"/>
              </w:rPr>
              <w:t> </w:t>
            </w:r>
            <w:r>
              <w:rPr>
                <w:color w:val="3C3C3B"/>
                <w:sz w:val="20"/>
              </w:rPr>
              <w:t>–</w:t>
            </w:r>
            <w:r>
              <w:rPr>
                <w:color w:val="3C3C3B"/>
                <w:spacing w:val="-14"/>
                <w:sz w:val="20"/>
              </w:rPr>
              <w:t> </w:t>
            </w:r>
            <w:r>
              <w:rPr>
                <w:color w:val="3C3C3B"/>
                <w:sz w:val="20"/>
              </w:rPr>
              <w:t>is</w:t>
            </w:r>
            <w:r>
              <w:rPr>
                <w:color w:val="3C3C3B"/>
                <w:spacing w:val="-14"/>
                <w:sz w:val="20"/>
              </w:rPr>
              <w:t> </w:t>
            </w:r>
            <w:r>
              <w:rPr>
                <w:color w:val="3C3C3B"/>
                <w:sz w:val="20"/>
              </w:rPr>
              <w:t>an</w:t>
            </w:r>
            <w:r>
              <w:rPr>
                <w:color w:val="3C3C3B"/>
                <w:spacing w:val="-14"/>
                <w:sz w:val="20"/>
              </w:rPr>
              <w:t> </w:t>
            </w:r>
            <w:r>
              <w:rPr>
                <w:color w:val="3C3C3B"/>
                <w:sz w:val="20"/>
              </w:rPr>
              <w:t>allowance</w:t>
            </w:r>
            <w:r>
              <w:rPr>
                <w:color w:val="3C3C3B"/>
                <w:spacing w:val="-14"/>
                <w:sz w:val="20"/>
              </w:rPr>
              <w:t> </w:t>
            </w:r>
            <w:r>
              <w:rPr>
                <w:color w:val="3C3C3B"/>
                <w:sz w:val="20"/>
              </w:rPr>
              <w:t>that</w:t>
            </w:r>
            <w:r>
              <w:rPr>
                <w:color w:val="3C3C3B"/>
                <w:spacing w:val="-14"/>
                <w:sz w:val="20"/>
              </w:rPr>
              <w:t> </w:t>
            </w:r>
            <w:r>
              <w:rPr>
                <w:color w:val="3C3C3B"/>
                <w:sz w:val="20"/>
              </w:rPr>
              <w:t>is</w:t>
            </w:r>
            <w:r>
              <w:rPr>
                <w:color w:val="3C3C3B"/>
                <w:spacing w:val="-14"/>
                <w:sz w:val="20"/>
              </w:rPr>
              <w:t> </w:t>
            </w:r>
            <w:r>
              <w:rPr>
                <w:color w:val="3C3C3B"/>
                <w:sz w:val="20"/>
              </w:rPr>
              <w:t>often</w:t>
            </w:r>
            <w:r>
              <w:rPr>
                <w:color w:val="3C3C3B"/>
                <w:spacing w:val="-14"/>
                <w:sz w:val="20"/>
              </w:rPr>
              <w:t> </w:t>
            </w:r>
            <w:r>
              <w:rPr>
                <w:color w:val="3C3C3B"/>
                <w:sz w:val="20"/>
              </w:rPr>
              <w:t>added</w:t>
            </w:r>
            <w:r>
              <w:rPr>
                <w:color w:val="3C3C3B"/>
                <w:spacing w:val="-14"/>
                <w:sz w:val="20"/>
              </w:rPr>
              <w:t> </w:t>
            </w:r>
            <w:r>
              <w:rPr>
                <w:color w:val="3C3C3B"/>
                <w:sz w:val="20"/>
              </w:rPr>
              <w:t>to</w:t>
            </w:r>
            <w:r>
              <w:rPr>
                <w:color w:val="3C3C3B"/>
                <w:spacing w:val="-13"/>
                <w:sz w:val="20"/>
              </w:rPr>
              <w:t> </w:t>
            </w:r>
            <w:r>
              <w:rPr>
                <w:color w:val="3C3C3B"/>
                <w:sz w:val="20"/>
              </w:rPr>
              <w:t>regulated</w:t>
            </w:r>
            <w:r>
              <w:rPr>
                <w:color w:val="3C3C3B"/>
                <w:spacing w:val="-14"/>
                <w:sz w:val="20"/>
              </w:rPr>
              <w:t> </w:t>
            </w:r>
            <w:r>
              <w:rPr>
                <w:color w:val="3C3C3B"/>
                <w:sz w:val="20"/>
              </w:rPr>
              <w:t>retail</w:t>
            </w:r>
            <w:r>
              <w:rPr>
                <w:color w:val="3C3C3B"/>
                <w:spacing w:val="-14"/>
                <w:sz w:val="20"/>
              </w:rPr>
              <w:t> </w:t>
            </w:r>
            <w:r>
              <w:rPr>
                <w:color w:val="3C3C3B"/>
                <w:sz w:val="20"/>
              </w:rPr>
              <w:t>energy</w:t>
            </w:r>
            <w:r>
              <w:rPr>
                <w:color w:val="3C3C3B"/>
                <w:spacing w:val="-14"/>
                <w:sz w:val="20"/>
              </w:rPr>
              <w:t> </w:t>
            </w:r>
            <w:r>
              <w:rPr>
                <w:color w:val="3C3C3B"/>
                <w:sz w:val="20"/>
              </w:rPr>
              <w:t>prices</w:t>
            </w:r>
            <w:r>
              <w:rPr>
                <w:color w:val="3C3C3B"/>
                <w:spacing w:val="-14"/>
                <w:sz w:val="20"/>
              </w:rPr>
              <w:t> </w:t>
            </w:r>
            <w:r>
              <w:rPr>
                <w:color w:val="3C3C3B"/>
                <w:sz w:val="20"/>
              </w:rPr>
              <w:t>so</w:t>
            </w:r>
            <w:r>
              <w:rPr>
                <w:color w:val="3C3C3B"/>
                <w:spacing w:val="-14"/>
                <w:sz w:val="20"/>
              </w:rPr>
              <w:t> </w:t>
            </w:r>
            <w:r>
              <w:rPr>
                <w:color w:val="3C3C3B"/>
                <w:sz w:val="20"/>
              </w:rPr>
              <w:t>that</w:t>
            </w:r>
            <w:r>
              <w:rPr>
                <w:color w:val="3C3C3B"/>
                <w:spacing w:val="-14"/>
                <w:sz w:val="20"/>
              </w:rPr>
              <w:t> </w:t>
            </w:r>
            <w:r>
              <w:rPr>
                <w:color w:val="3C3C3B"/>
                <w:sz w:val="20"/>
              </w:rPr>
              <w:t>regulated</w:t>
            </w:r>
            <w:r>
              <w:rPr>
                <w:color w:val="3C3C3B"/>
                <w:spacing w:val="-14"/>
                <w:sz w:val="20"/>
              </w:rPr>
              <w:t> </w:t>
            </w:r>
            <w:r>
              <w:rPr>
                <w:color w:val="3C3C3B"/>
                <w:sz w:val="20"/>
              </w:rPr>
              <w:t>retail prices do not act as a barrier to entry for new retailers.</w:t>
            </w:r>
          </w:p>
        </w:tc>
      </w:tr>
      <w:tr>
        <w:trPr>
          <w:trHeight w:val="441" w:hRule="atLeast"/>
        </w:trPr>
        <w:tc>
          <w:tcPr>
            <w:tcW w:w="9298" w:type="dxa"/>
            <w:shd w:val="clear" w:color="auto" w:fill="FBFBFA"/>
          </w:tcPr>
          <w:p>
            <w:pPr>
              <w:pStyle w:val="TableParagraph"/>
              <w:spacing w:before="112"/>
              <w:rPr>
                <w:sz w:val="20"/>
              </w:rPr>
            </w:pPr>
            <w:r>
              <w:rPr>
                <w:b/>
                <w:color w:val="3C3C3B"/>
                <w:spacing w:val="-4"/>
                <w:sz w:val="20"/>
              </w:rPr>
              <w:t>Kilowatt</w:t>
            </w:r>
            <w:r>
              <w:rPr>
                <w:b/>
                <w:color w:val="3C3C3B"/>
                <w:spacing w:val="-7"/>
                <w:sz w:val="20"/>
              </w:rPr>
              <w:t> </w:t>
            </w:r>
            <w:r>
              <w:rPr>
                <w:b/>
                <w:color w:val="3C3C3B"/>
                <w:spacing w:val="-4"/>
                <w:sz w:val="20"/>
              </w:rPr>
              <w:t>(kW)</w:t>
            </w:r>
            <w:r>
              <w:rPr>
                <w:b/>
                <w:color w:val="3C3C3B"/>
                <w:spacing w:val="-6"/>
                <w:sz w:val="20"/>
              </w:rPr>
              <w:t> </w:t>
            </w:r>
            <w:r>
              <w:rPr>
                <w:color w:val="3C3C3B"/>
                <w:spacing w:val="-4"/>
                <w:sz w:val="20"/>
              </w:rPr>
              <w:t>–</w:t>
            </w:r>
            <w:r>
              <w:rPr>
                <w:color w:val="3C3C3B"/>
                <w:spacing w:val="-6"/>
                <w:sz w:val="20"/>
              </w:rPr>
              <w:t> </w:t>
            </w:r>
            <w:r>
              <w:rPr>
                <w:color w:val="3C3C3B"/>
                <w:spacing w:val="-4"/>
                <w:sz w:val="20"/>
              </w:rPr>
              <w:t>a</w:t>
            </w:r>
            <w:r>
              <w:rPr>
                <w:color w:val="3C3C3B"/>
                <w:spacing w:val="-5"/>
                <w:sz w:val="20"/>
              </w:rPr>
              <w:t> </w:t>
            </w:r>
            <w:r>
              <w:rPr>
                <w:color w:val="3C3C3B"/>
                <w:spacing w:val="-4"/>
                <w:sz w:val="20"/>
              </w:rPr>
              <w:t>measure</w:t>
            </w:r>
            <w:r>
              <w:rPr>
                <w:color w:val="3C3C3B"/>
                <w:spacing w:val="-6"/>
                <w:sz w:val="20"/>
              </w:rPr>
              <w:t> </w:t>
            </w:r>
            <w:r>
              <w:rPr>
                <w:color w:val="3C3C3B"/>
                <w:spacing w:val="-4"/>
                <w:sz w:val="20"/>
              </w:rPr>
              <w:t>of</w:t>
            </w:r>
            <w:r>
              <w:rPr>
                <w:color w:val="3C3C3B"/>
                <w:spacing w:val="-6"/>
                <w:sz w:val="20"/>
              </w:rPr>
              <w:t> </w:t>
            </w:r>
            <w:r>
              <w:rPr>
                <w:color w:val="3C3C3B"/>
                <w:spacing w:val="-4"/>
                <w:sz w:val="20"/>
              </w:rPr>
              <w:t>electricity</w:t>
            </w:r>
            <w:r>
              <w:rPr>
                <w:color w:val="3C3C3B"/>
                <w:spacing w:val="-6"/>
                <w:sz w:val="20"/>
              </w:rPr>
              <w:t> </w:t>
            </w:r>
            <w:r>
              <w:rPr>
                <w:color w:val="3C3C3B"/>
                <w:spacing w:val="-4"/>
                <w:sz w:val="20"/>
              </w:rPr>
              <w:t>equal</w:t>
            </w:r>
            <w:r>
              <w:rPr>
                <w:color w:val="3C3C3B"/>
                <w:spacing w:val="-5"/>
                <w:sz w:val="20"/>
              </w:rPr>
              <w:t> </w:t>
            </w:r>
            <w:r>
              <w:rPr>
                <w:color w:val="3C3C3B"/>
                <w:spacing w:val="-4"/>
                <w:sz w:val="20"/>
              </w:rPr>
              <w:t>to</w:t>
            </w:r>
            <w:r>
              <w:rPr>
                <w:color w:val="3C3C3B"/>
                <w:spacing w:val="-6"/>
                <w:sz w:val="20"/>
              </w:rPr>
              <w:t> </w:t>
            </w:r>
            <w:r>
              <w:rPr>
                <w:color w:val="3C3C3B"/>
                <w:spacing w:val="-4"/>
                <w:sz w:val="20"/>
              </w:rPr>
              <w:t>1,000</w:t>
            </w:r>
            <w:r>
              <w:rPr>
                <w:color w:val="3C3C3B"/>
                <w:spacing w:val="-6"/>
                <w:sz w:val="20"/>
              </w:rPr>
              <w:t> </w:t>
            </w:r>
            <w:r>
              <w:rPr>
                <w:color w:val="3C3C3B"/>
                <w:spacing w:val="-4"/>
                <w:sz w:val="20"/>
              </w:rPr>
              <w:t>watts.</w:t>
            </w:r>
          </w:p>
        </w:tc>
      </w:tr>
      <w:tr>
        <w:trPr>
          <w:trHeight w:val="697" w:hRule="atLeast"/>
        </w:trPr>
        <w:tc>
          <w:tcPr>
            <w:tcW w:w="9298" w:type="dxa"/>
            <w:shd w:val="clear" w:color="auto" w:fill="F2F5F5"/>
          </w:tcPr>
          <w:p>
            <w:pPr>
              <w:pStyle w:val="TableParagraph"/>
              <w:spacing w:line="266" w:lineRule="auto" w:before="112"/>
              <w:ind w:right="153"/>
              <w:rPr>
                <w:sz w:val="20"/>
              </w:rPr>
            </w:pPr>
            <w:r>
              <w:rPr>
                <w:b/>
                <w:color w:val="3C3C3B"/>
                <w:spacing w:val="-4"/>
                <w:sz w:val="20"/>
              </w:rPr>
              <w:t>Kilowatt</w:t>
            </w:r>
            <w:r>
              <w:rPr>
                <w:b/>
                <w:color w:val="3C3C3B"/>
                <w:spacing w:val="-6"/>
                <w:sz w:val="20"/>
              </w:rPr>
              <w:t> </w:t>
            </w:r>
            <w:r>
              <w:rPr>
                <w:b/>
                <w:color w:val="3C3C3B"/>
                <w:spacing w:val="-4"/>
                <w:sz w:val="20"/>
              </w:rPr>
              <w:t>per</w:t>
            </w:r>
            <w:r>
              <w:rPr>
                <w:b/>
                <w:color w:val="3C3C3B"/>
                <w:spacing w:val="-6"/>
                <w:sz w:val="20"/>
              </w:rPr>
              <w:t> </w:t>
            </w:r>
            <w:r>
              <w:rPr>
                <w:b/>
                <w:color w:val="3C3C3B"/>
                <w:spacing w:val="-4"/>
                <w:sz w:val="20"/>
              </w:rPr>
              <w:t>hour</w:t>
            </w:r>
            <w:r>
              <w:rPr>
                <w:b/>
                <w:color w:val="3C3C3B"/>
                <w:spacing w:val="-6"/>
                <w:sz w:val="20"/>
              </w:rPr>
              <w:t> </w:t>
            </w:r>
            <w:r>
              <w:rPr>
                <w:b/>
                <w:color w:val="3C3C3B"/>
                <w:spacing w:val="-4"/>
                <w:sz w:val="20"/>
              </w:rPr>
              <w:t>(kWh)</w:t>
            </w:r>
            <w:r>
              <w:rPr>
                <w:b/>
                <w:color w:val="3C3C3B"/>
                <w:spacing w:val="-5"/>
                <w:sz w:val="20"/>
              </w:rPr>
              <w:t> </w:t>
            </w:r>
            <w:r>
              <w:rPr>
                <w:color w:val="3C3C3B"/>
                <w:spacing w:val="-4"/>
                <w:sz w:val="20"/>
              </w:rPr>
              <w:t>–</w:t>
            </w:r>
            <w:r>
              <w:rPr>
                <w:color w:val="3C3C3B"/>
                <w:spacing w:val="-5"/>
                <w:sz w:val="20"/>
              </w:rPr>
              <w:t> </w:t>
            </w:r>
            <w:r>
              <w:rPr>
                <w:color w:val="3C3C3B"/>
                <w:spacing w:val="-4"/>
                <w:sz w:val="20"/>
              </w:rPr>
              <w:t>a</w:t>
            </w:r>
            <w:r>
              <w:rPr>
                <w:color w:val="3C3C3B"/>
                <w:spacing w:val="-5"/>
                <w:sz w:val="20"/>
              </w:rPr>
              <w:t> </w:t>
            </w:r>
            <w:r>
              <w:rPr>
                <w:color w:val="3C3C3B"/>
                <w:spacing w:val="-4"/>
                <w:sz w:val="20"/>
              </w:rPr>
              <w:t>measure</w:t>
            </w:r>
            <w:r>
              <w:rPr>
                <w:color w:val="3C3C3B"/>
                <w:spacing w:val="-5"/>
                <w:sz w:val="20"/>
              </w:rPr>
              <w:t> </w:t>
            </w:r>
            <w:r>
              <w:rPr>
                <w:color w:val="3C3C3B"/>
                <w:spacing w:val="-4"/>
                <w:sz w:val="20"/>
              </w:rPr>
              <w:t>of</w:t>
            </w:r>
            <w:r>
              <w:rPr>
                <w:color w:val="3C3C3B"/>
                <w:spacing w:val="-5"/>
                <w:sz w:val="20"/>
              </w:rPr>
              <w:t> </w:t>
            </w:r>
            <w:r>
              <w:rPr>
                <w:color w:val="3C3C3B"/>
                <w:spacing w:val="-4"/>
                <w:sz w:val="20"/>
              </w:rPr>
              <w:t>electricity</w:t>
            </w:r>
            <w:r>
              <w:rPr>
                <w:color w:val="3C3C3B"/>
                <w:spacing w:val="-5"/>
                <w:sz w:val="20"/>
              </w:rPr>
              <w:t> </w:t>
            </w:r>
            <w:r>
              <w:rPr>
                <w:color w:val="3C3C3B"/>
                <w:spacing w:val="-4"/>
                <w:sz w:val="20"/>
              </w:rPr>
              <w:t>equal</w:t>
            </w:r>
            <w:r>
              <w:rPr>
                <w:color w:val="3C3C3B"/>
                <w:spacing w:val="-5"/>
                <w:sz w:val="20"/>
              </w:rPr>
              <w:t> </w:t>
            </w:r>
            <w:r>
              <w:rPr>
                <w:color w:val="3C3C3B"/>
                <w:spacing w:val="-4"/>
                <w:sz w:val="20"/>
              </w:rPr>
              <w:t>to</w:t>
            </w:r>
            <w:r>
              <w:rPr>
                <w:color w:val="3C3C3B"/>
                <w:spacing w:val="-5"/>
                <w:sz w:val="20"/>
              </w:rPr>
              <w:t> </w:t>
            </w:r>
            <w:r>
              <w:rPr>
                <w:color w:val="3C3C3B"/>
                <w:spacing w:val="-4"/>
                <w:sz w:val="20"/>
              </w:rPr>
              <w:t>1,000</w:t>
            </w:r>
            <w:r>
              <w:rPr>
                <w:color w:val="3C3C3B"/>
                <w:spacing w:val="-5"/>
                <w:sz w:val="20"/>
              </w:rPr>
              <w:t> </w:t>
            </w:r>
            <w:r>
              <w:rPr>
                <w:color w:val="3C3C3B"/>
                <w:spacing w:val="-4"/>
                <w:sz w:val="20"/>
              </w:rPr>
              <w:t>watt</w:t>
            </w:r>
            <w:r>
              <w:rPr>
                <w:color w:val="3C3C3B"/>
                <w:spacing w:val="-5"/>
                <w:sz w:val="20"/>
              </w:rPr>
              <w:t> </w:t>
            </w:r>
            <w:r>
              <w:rPr>
                <w:color w:val="3C3C3B"/>
                <w:spacing w:val="-4"/>
                <w:sz w:val="20"/>
              </w:rPr>
              <w:t>hours.</w:t>
            </w:r>
            <w:r>
              <w:rPr>
                <w:color w:val="3C3C3B"/>
                <w:spacing w:val="-5"/>
                <w:sz w:val="20"/>
              </w:rPr>
              <w:t> </w:t>
            </w:r>
            <w:r>
              <w:rPr>
                <w:color w:val="3C3C3B"/>
                <w:spacing w:val="-4"/>
                <w:sz w:val="20"/>
              </w:rPr>
              <w:t>It</w:t>
            </w:r>
            <w:r>
              <w:rPr>
                <w:color w:val="3C3C3B"/>
                <w:spacing w:val="-5"/>
                <w:sz w:val="20"/>
              </w:rPr>
              <w:t> </w:t>
            </w:r>
            <w:r>
              <w:rPr>
                <w:color w:val="3C3C3B"/>
                <w:spacing w:val="-4"/>
                <w:sz w:val="20"/>
              </w:rPr>
              <w:t>is</w:t>
            </w:r>
            <w:r>
              <w:rPr>
                <w:color w:val="3C3C3B"/>
                <w:spacing w:val="-5"/>
                <w:sz w:val="20"/>
              </w:rPr>
              <w:t> </w:t>
            </w:r>
            <w:r>
              <w:rPr>
                <w:color w:val="3C3C3B"/>
                <w:spacing w:val="-4"/>
                <w:sz w:val="20"/>
              </w:rPr>
              <w:t>the</w:t>
            </w:r>
            <w:r>
              <w:rPr>
                <w:color w:val="3C3C3B"/>
                <w:spacing w:val="-5"/>
                <w:sz w:val="20"/>
              </w:rPr>
              <w:t> </w:t>
            </w:r>
            <w:r>
              <w:rPr>
                <w:color w:val="3C3C3B"/>
                <w:spacing w:val="-4"/>
                <w:sz w:val="20"/>
              </w:rPr>
              <w:t>unit</w:t>
            </w:r>
            <w:r>
              <w:rPr>
                <w:color w:val="3C3C3B"/>
                <w:spacing w:val="-5"/>
                <w:sz w:val="20"/>
              </w:rPr>
              <w:t> </w:t>
            </w:r>
            <w:r>
              <w:rPr>
                <w:color w:val="3C3C3B"/>
                <w:spacing w:val="-4"/>
                <w:sz w:val="20"/>
              </w:rPr>
              <w:t>measure</w:t>
            </w:r>
            <w:r>
              <w:rPr>
                <w:color w:val="3C3C3B"/>
                <w:spacing w:val="-5"/>
                <w:sz w:val="20"/>
              </w:rPr>
              <w:t> </w:t>
            </w:r>
            <w:r>
              <w:rPr>
                <w:color w:val="3C3C3B"/>
                <w:spacing w:val="-4"/>
                <w:sz w:val="20"/>
              </w:rPr>
              <w:t>used </w:t>
            </w:r>
            <w:r>
              <w:rPr>
                <w:color w:val="3C3C3B"/>
                <w:sz w:val="20"/>
              </w:rPr>
              <w:t>on electricity bills.</w:t>
            </w:r>
          </w:p>
        </w:tc>
      </w:tr>
      <w:tr>
        <w:trPr>
          <w:trHeight w:val="1209" w:hRule="atLeast"/>
        </w:trPr>
        <w:tc>
          <w:tcPr>
            <w:tcW w:w="9298" w:type="dxa"/>
            <w:shd w:val="clear" w:color="auto" w:fill="FBFBFA"/>
          </w:tcPr>
          <w:p>
            <w:pPr>
              <w:pStyle w:val="TableParagraph"/>
              <w:spacing w:line="266" w:lineRule="auto" w:before="112"/>
              <w:ind w:right="679"/>
              <w:rPr>
                <w:sz w:val="20"/>
              </w:rPr>
            </w:pPr>
            <w:r>
              <w:rPr>
                <w:b/>
                <w:color w:val="3C3C3B"/>
                <w:spacing w:val="-2"/>
                <w:sz w:val="20"/>
              </w:rPr>
              <w:t>Market</w:t>
            </w:r>
            <w:r>
              <w:rPr>
                <w:b/>
                <w:color w:val="3C3C3B"/>
                <w:spacing w:val="-12"/>
                <w:sz w:val="20"/>
              </w:rPr>
              <w:t> </w:t>
            </w:r>
            <w:r>
              <w:rPr>
                <w:b/>
                <w:color w:val="3C3C3B"/>
                <w:spacing w:val="-2"/>
                <w:sz w:val="20"/>
              </w:rPr>
              <w:t>offer/Market</w:t>
            </w:r>
            <w:r>
              <w:rPr>
                <w:b/>
                <w:color w:val="3C3C3B"/>
                <w:spacing w:val="-11"/>
                <w:sz w:val="20"/>
              </w:rPr>
              <w:t> </w:t>
            </w:r>
            <w:r>
              <w:rPr>
                <w:b/>
                <w:color w:val="3C3C3B"/>
                <w:spacing w:val="-2"/>
                <w:sz w:val="20"/>
              </w:rPr>
              <w:t>contract</w:t>
            </w:r>
            <w:r>
              <w:rPr>
                <w:b/>
                <w:color w:val="3C3C3B"/>
                <w:spacing w:val="-11"/>
                <w:sz w:val="20"/>
              </w:rPr>
              <w:t> </w:t>
            </w:r>
            <w:r>
              <w:rPr>
                <w:color w:val="3C3C3B"/>
                <w:spacing w:val="-2"/>
                <w:sz w:val="20"/>
              </w:rPr>
              <w:t>–</w:t>
            </w:r>
            <w:r>
              <w:rPr>
                <w:color w:val="3C3C3B"/>
                <w:spacing w:val="-11"/>
                <w:sz w:val="20"/>
              </w:rPr>
              <w:t> </w:t>
            </w:r>
            <w:r>
              <w:rPr>
                <w:color w:val="3C3C3B"/>
                <w:spacing w:val="-2"/>
                <w:sz w:val="20"/>
              </w:rPr>
              <w:t>these</w:t>
            </w:r>
            <w:r>
              <w:rPr>
                <w:color w:val="3C3C3B"/>
                <w:spacing w:val="-11"/>
                <w:sz w:val="20"/>
              </w:rPr>
              <w:t> </w:t>
            </w:r>
            <w:r>
              <w:rPr>
                <w:color w:val="3C3C3B"/>
                <w:spacing w:val="-2"/>
                <w:sz w:val="20"/>
              </w:rPr>
              <w:t>are</w:t>
            </w:r>
            <w:r>
              <w:rPr>
                <w:color w:val="3C3C3B"/>
                <w:spacing w:val="-11"/>
                <w:sz w:val="20"/>
              </w:rPr>
              <w:t> </w:t>
            </w:r>
            <w:r>
              <w:rPr>
                <w:color w:val="3C3C3B"/>
                <w:spacing w:val="-2"/>
                <w:sz w:val="20"/>
              </w:rPr>
              <w:t>offers</w:t>
            </w:r>
            <w:r>
              <w:rPr>
                <w:color w:val="3C3C3B"/>
                <w:spacing w:val="-11"/>
                <w:sz w:val="20"/>
              </w:rPr>
              <w:t> </w:t>
            </w:r>
            <w:r>
              <w:rPr>
                <w:color w:val="3C3C3B"/>
                <w:spacing w:val="-2"/>
                <w:sz w:val="20"/>
              </w:rPr>
              <w:t>that</w:t>
            </w:r>
            <w:r>
              <w:rPr>
                <w:color w:val="3C3C3B"/>
                <w:spacing w:val="-11"/>
                <w:sz w:val="20"/>
              </w:rPr>
              <w:t> </w:t>
            </w:r>
            <w:r>
              <w:rPr>
                <w:color w:val="3C3C3B"/>
                <w:spacing w:val="-2"/>
                <w:sz w:val="20"/>
              </w:rPr>
              <w:t>energy</w:t>
            </w:r>
            <w:r>
              <w:rPr>
                <w:color w:val="3C3C3B"/>
                <w:spacing w:val="-11"/>
                <w:sz w:val="20"/>
              </w:rPr>
              <w:t> </w:t>
            </w:r>
            <w:r>
              <w:rPr>
                <w:color w:val="3C3C3B"/>
                <w:spacing w:val="-2"/>
                <w:sz w:val="20"/>
              </w:rPr>
              <w:t>retailers</w:t>
            </w:r>
            <w:r>
              <w:rPr>
                <w:color w:val="3C3C3B"/>
                <w:spacing w:val="-11"/>
                <w:sz w:val="20"/>
              </w:rPr>
              <w:t> </w:t>
            </w:r>
            <w:r>
              <w:rPr>
                <w:color w:val="3C3C3B"/>
                <w:spacing w:val="-2"/>
                <w:sz w:val="20"/>
              </w:rPr>
              <w:t>set</w:t>
            </w:r>
            <w:r>
              <w:rPr>
                <w:color w:val="3C3C3B"/>
                <w:spacing w:val="-11"/>
                <w:sz w:val="20"/>
              </w:rPr>
              <w:t> </w:t>
            </w:r>
            <w:r>
              <w:rPr>
                <w:color w:val="3C3C3B"/>
                <w:spacing w:val="-2"/>
                <w:sz w:val="20"/>
              </w:rPr>
              <w:t>–</w:t>
            </w:r>
            <w:r>
              <w:rPr>
                <w:color w:val="3C3C3B"/>
                <w:spacing w:val="-11"/>
                <w:sz w:val="20"/>
              </w:rPr>
              <w:t> </w:t>
            </w:r>
            <w:r>
              <w:rPr>
                <w:color w:val="3C3C3B"/>
                <w:spacing w:val="-2"/>
                <w:sz w:val="20"/>
              </w:rPr>
              <w:t>their</w:t>
            </w:r>
            <w:r>
              <w:rPr>
                <w:color w:val="3C3C3B"/>
                <w:spacing w:val="-11"/>
                <w:sz w:val="20"/>
              </w:rPr>
              <w:t> </w:t>
            </w:r>
            <w:r>
              <w:rPr>
                <w:color w:val="3C3C3B"/>
                <w:spacing w:val="-2"/>
                <w:sz w:val="20"/>
              </w:rPr>
              <w:t>competitive</w:t>
            </w:r>
            <w:r>
              <w:rPr>
                <w:color w:val="3C3C3B"/>
                <w:spacing w:val="-11"/>
                <w:sz w:val="20"/>
              </w:rPr>
              <w:t> </w:t>
            </w:r>
            <w:r>
              <w:rPr>
                <w:color w:val="3C3C3B"/>
                <w:spacing w:val="-2"/>
                <w:sz w:val="20"/>
              </w:rPr>
              <w:t>offers. </w:t>
            </w:r>
            <w:r>
              <w:rPr>
                <w:color w:val="3C3C3B"/>
                <w:sz w:val="20"/>
              </w:rPr>
              <w:t>They</w:t>
            </w:r>
            <w:r>
              <w:rPr>
                <w:color w:val="3C3C3B"/>
                <w:spacing w:val="-3"/>
                <w:sz w:val="20"/>
              </w:rPr>
              <w:t> </w:t>
            </w:r>
            <w:r>
              <w:rPr>
                <w:color w:val="3C3C3B"/>
                <w:sz w:val="20"/>
              </w:rPr>
              <w:t>may</w:t>
            </w:r>
            <w:r>
              <w:rPr>
                <w:color w:val="3C3C3B"/>
                <w:spacing w:val="-3"/>
                <w:sz w:val="20"/>
              </w:rPr>
              <w:t> </w:t>
            </w:r>
            <w:r>
              <w:rPr>
                <w:color w:val="3C3C3B"/>
                <w:sz w:val="20"/>
              </w:rPr>
              <w:t>offer</w:t>
            </w:r>
            <w:r>
              <w:rPr>
                <w:color w:val="3C3C3B"/>
                <w:spacing w:val="-3"/>
                <w:sz w:val="20"/>
              </w:rPr>
              <w:t> </w:t>
            </w:r>
            <w:r>
              <w:rPr>
                <w:color w:val="3C3C3B"/>
                <w:sz w:val="20"/>
              </w:rPr>
              <w:t>you</w:t>
            </w:r>
            <w:r>
              <w:rPr>
                <w:color w:val="3C3C3B"/>
                <w:spacing w:val="-3"/>
                <w:sz w:val="20"/>
              </w:rPr>
              <w:t> </w:t>
            </w:r>
            <w:r>
              <w:rPr>
                <w:color w:val="3C3C3B"/>
                <w:sz w:val="20"/>
              </w:rPr>
              <w:t>a</w:t>
            </w:r>
            <w:r>
              <w:rPr>
                <w:color w:val="3C3C3B"/>
                <w:spacing w:val="-3"/>
                <w:sz w:val="20"/>
              </w:rPr>
              <w:t> </w:t>
            </w:r>
            <w:r>
              <w:rPr>
                <w:color w:val="3C3C3B"/>
                <w:sz w:val="20"/>
              </w:rPr>
              <w:t>discount</w:t>
            </w:r>
            <w:r>
              <w:rPr>
                <w:color w:val="3C3C3B"/>
                <w:spacing w:val="-3"/>
                <w:sz w:val="20"/>
              </w:rPr>
              <w:t> </w:t>
            </w:r>
            <w:r>
              <w:rPr>
                <w:color w:val="3C3C3B"/>
                <w:sz w:val="20"/>
              </w:rPr>
              <w:t>(or</w:t>
            </w:r>
            <w:r>
              <w:rPr>
                <w:color w:val="3C3C3B"/>
                <w:spacing w:val="-3"/>
                <w:sz w:val="20"/>
              </w:rPr>
              <w:t> </w:t>
            </w:r>
            <w:r>
              <w:rPr>
                <w:color w:val="3C3C3B"/>
                <w:sz w:val="20"/>
              </w:rPr>
              <w:t>some</w:t>
            </w:r>
            <w:r>
              <w:rPr>
                <w:color w:val="3C3C3B"/>
                <w:spacing w:val="-3"/>
                <w:sz w:val="20"/>
              </w:rPr>
              <w:t> </w:t>
            </w:r>
            <w:r>
              <w:rPr>
                <w:color w:val="3C3C3B"/>
                <w:sz w:val="20"/>
              </w:rPr>
              <w:t>other</w:t>
            </w:r>
            <w:r>
              <w:rPr>
                <w:color w:val="3C3C3B"/>
                <w:spacing w:val="-3"/>
                <w:sz w:val="20"/>
              </w:rPr>
              <w:t> </w:t>
            </w:r>
            <w:r>
              <w:rPr>
                <w:color w:val="3C3C3B"/>
                <w:sz w:val="20"/>
              </w:rPr>
              <w:t>benefit)</w:t>
            </w:r>
            <w:r>
              <w:rPr>
                <w:color w:val="3C3C3B"/>
                <w:spacing w:val="-3"/>
                <w:sz w:val="20"/>
              </w:rPr>
              <w:t> </w:t>
            </w:r>
            <w:r>
              <w:rPr>
                <w:color w:val="3C3C3B"/>
                <w:sz w:val="20"/>
              </w:rPr>
              <w:t>and</w:t>
            </w:r>
            <w:r>
              <w:rPr>
                <w:color w:val="3C3C3B"/>
                <w:spacing w:val="-3"/>
                <w:sz w:val="20"/>
              </w:rPr>
              <w:t> </w:t>
            </w:r>
            <w:r>
              <w:rPr>
                <w:color w:val="3C3C3B"/>
                <w:sz w:val="20"/>
              </w:rPr>
              <w:t>can</w:t>
            </w:r>
            <w:r>
              <w:rPr>
                <w:color w:val="3C3C3B"/>
                <w:spacing w:val="-3"/>
                <w:sz w:val="20"/>
              </w:rPr>
              <w:t> </w:t>
            </w:r>
            <w:r>
              <w:rPr>
                <w:color w:val="3C3C3B"/>
                <w:sz w:val="20"/>
              </w:rPr>
              <w:t>vary</w:t>
            </w:r>
            <w:r>
              <w:rPr>
                <w:color w:val="3C3C3B"/>
                <w:spacing w:val="-3"/>
                <w:sz w:val="20"/>
              </w:rPr>
              <w:t> </w:t>
            </w:r>
            <w:r>
              <w:rPr>
                <w:color w:val="3C3C3B"/>
                <w:sz w:val="20"/>
              </w:rPr>
              <w:t>in</w:t>
            </w:r>
            <w:r>
              <w:rPr>
                <w:color w:val="3C3C3B"/>
                <w:spacing w:val="-3"/>
                <w:sz w:val="20"/>
              </w:rPr>
              <w:t> </w:t>
            </w:r>
            <w:r>
              <w:rPr>
                <w:color w:val="3C3C3B"/>
                <w:sz w:val="20"/>
              </w:rPr>
              <w:t>length</w:t>
            </w:r>
            <w:r>
              <w:rPr>
                <w:color w:val="3C3C3B"/>
                <w:spacing w:val="-3"/>
                <w:sz w:val="20"/>
              </w:rPr>
              <w:t> </w:t>
            </w:r>
            <w:r>
              <w:rPr>
                <w:color w:val="3C3C3B"/>
                <w:sz w:val="20"/>
              </w:rPr>
              <w:t>or</w:t>
            </w:r>
            <w:r>
              <w:rPr>
                <w:color w:val="3C3C3B"/>
                <w:spacing w:val="-3"/>
                <w:sz w:val="20"/>
              </w:rPr>
              <w:t> </w:t>
            </w:r>
            <w:r>
              <w:rPr>
                <w:color w:val="3C3C3B"/>
                <w:sz w:val="20"/>
              </w:rPr>
              <w:t>be</w:t>
            </w:r>
            <w:r>
              <w:rPr>
                <w:color w:val="3C3C3B"/>
                <w:spacing w:val="-3"/>
                <w:sz w:val="20"/>
              </w:rPr>
              <w:t> </w:t>
            </w:r>
            <w:r>
              <w:rPr>
                <w:color w:val="3C3C3B"/>
                <w:sz w:val="20"/>
              </w:rPr>
              <w:t>ongoing.</w:t>
            </w:r>
          </w:p>
          <w:p>
            <w:pPr>
              <w:pStyle w:val="TableParagraph"/>
              <w:spacing w:line="266" w:lineRule="auto" w:before="1"/>
              <w:rPr>
                <w:sz w:val="20"/>
              </w:rPr>
            </w:pPr>
            <w:r>
              <w:rPr>
                <w:color w:val="3C3C3B"/>
                <w:spacing w:val="-2"/>
                <w:sz w:val="20"/>
              </w:rPr>
              <w:t>Prices</w:t>
            </w:r>
            <w:r>
              <w:rPr>
                <w:color w:val="3C3C3B"/>
                <w:spacing w:val="-9"/>
                <w:sz w:val="20"/>
              </w:rPr>
              <w:t> </w:t>
            </w:r>
            <w:r>
              <w:rPr>
                <w:color w:val="3C3C3B"/>
                <w:spacing w:val="-2"/>
                <w:sz w:val="20"/>
              </w:rPr>
              <w:t>under</w:t>
            </w:r>
            <w:r>
              <w:rPr>
                <w:color w:val="3C3C3B"/>
                <w:spacing w:val="-9"/>
                <w:sz w:val="20"/>
              </w:rPr>
              <w:t> </w:t>
            </w:r>
            <w:r>
              <w:rPr>
                <w:color w:val="3C3C3B"/>
                <w:spacing w:val="-2"/>
                <w:sz w:val="20"/>
              </w:rPr>
              <w:t>most</w:t>
            </w:r>
            <w:r>
              <w:rPr>
                <w:color w:val="3C3C3B"/>
                <w:spacing w:val="-9"/>
                <w:sz w:val="20"/>
              </w:rPr>
              <w:t> </w:t>
            </w:r>
            <w:r>
              <w:rPr>
                <w:color w:val="3C3C3B"/>
                <w:spacing w:val="-2"/>
                <w:sz w:val="20"/>
              </w:rPr>
              <w:t>market</w:t>
            </w:r>
            <w:r>
              <w:rPr>
                <w:color w:val="3C3C3B"/>
                <w:spacing w:val="-9"/>
                <w:sz w:val="20"/>
              </w:rPr>
              <w:t> </w:t>
            </w:r>
            <w:r>
              <w:rPr>
                <w:color w:val="3C3C3B"/>
                <w:spacing w:val="-2"/>
                <w:sz w:val="20"/>
              </w:rPr>
              <w:t>contracts</w:t>
            </w:r>
            <w:r>
              <w:rPr>
                <w:color w:val="3C3C3B"/>
                <w:spacing w:val="-9"/>
                <w:sz w:val="20"/>
              </w:rPr>
              <w:t> </w:t>
            </w:r>
            <w:r>
              <w:rPr>
                <w:color w:val="3C3C3B"/>
                <w:spacing w:val="-2"/>
                <w:sz w:val="20"/>
              </w:rPr>
              <w:t>can</w:t>
            </w:r>
            <w:r>
              <w:rPr>
                <w:color w:val="3C3C3B"/>
                <w:spacing w:val="-9"/>
                <w:sz w:val="20"/>
              </w:rPr>
              <w:t> </w:t>
            </w:r>
            <w:r>
              <w:rPr>
                <w:color w:val="3C3C3B"/>
                <w:spacing w:val="-2"/>
                <w:sz w:val="20"/>
              </w:rPr>
              <w:t>change</w:t>
            </w:r>
            <w:r>
              <w:rPr>
                <w:color w:val="3C3C3B"/>
                <w:spacing w:val="-9"/>
                <w:sz w:val="20"/>
              </w:rPr>
              <w:t> </w:t>
            </w:r>
            <w:r>
              <w:rPr>
                <w:color w:val="3C3C3B"/>
                <w:spacing w:val="-2"/>
                <w:sz w:val="20"/>
              </w:rPr>
              <w:t>at</w:t>
            </w:r>
            <w:r>
              <w:rPr>
                <w:color w:val="3C3C3B"/>
                <w:spacing w:val="-9"/>
                <w:sz w:val="20"/>
              </w:rPr>
              <w:t> </w:t>
            </w:r>
            <w:r>
              <w:rPr>
                <w:color w:val="3C3C3B"/>
                <w:spacing w:val="-2"/>
                <w:sz w:val="20"/>
              </w:rPr>
              <w:t>any</w:t>
            </w:r>
            <w:r>
              <w:rPr>
                <w:color w:val="3C3C3B"/>
                <w:spacing w:val="-9"/>
                <w:sz w:val="20"/>
              </w:rPr>
              <w:t> </w:t>
            </w:r>
            <w:r>
              <w:rPr>
                <w:color w:val="3C3C3B"/>
                <w:spacing w:val="-2"/>
                <w:sz w:val="20"/>
              </w:rPr>
              <w:t>time,</w:t>
            </w:r>
            <w:r>
              <w:rPr>
                <w:color w:val="3C3C3B"/>
                <w:spacing w:val="-9"/>
                <w:sz w:val="20"/>
              </w:rPr>
              <w:t> </w:t>
            </w:r>
            <w:r>
              <w:rPr>
                <w:color w:val="3C3C3B"/>
                <w:spacing w:val="-2"/>
                <w:sz w:val="20"/>
              </w:rPr>
              <w:t>even</w:t>
            </w:r>
            <w:r>
              <w:rPr>
                <w:color w:val="3C3C3B"/>
                <w:spacing w:val="-9"/>
                <w:sz w:val="20"/>
              </w:rPr>
              <w:t> </w:t>
            </w:r>
            <w:r>
              <w:rPr>
                <w:color w:val="3C3C3B"/>
                <w:spacing w:val="-2"/>
                <w:sz w:val="20"/>
              </w:rPr>
              <w:t>just</w:t>
            </w:r>
            <w:r>
              <w:rPr>
                <w:color w:val="3C3C3B"/>
                <w:spacing w:val="-9"/>
                <w:sz w:val="20"/>
              </w:rPr>
              <w:t> </w:t>
            </w:r>
            <w:r>
              <w:rPr>
                <w:color w:val="3C3C3B"/>
                <w:spacing w:val="-2"/>
                <w:sz w:val="20"/>
              </w:rPr>
              <w:t>after</w:t>
            </w:r>
            <w:r>
              <w:rPr>
                <w:color w:val="3C3C3B"/>
                <w:spacing w:val="-9"/>
                <w:sz w:val="20"/>
              </w:rPr>
              <w:t> </w:t>
            </w:r>
            <w:r>
              <w:rPr>
                <w:color w:val="3C3C3B"/>
                <w:spacing w:val="-2"/>
                <w:sz w:val="20"/>
              </w:rPr>
              <w:t>the</w:t>
            </w:r>
            <w:r>
              <w:rPr>
                <w:color w:val="3C3C3B"/>
                <w:spacing w:val="-9"/>
                <w:sz w:val="20"/>
              </w:rPr>
              <w:t> </w:t>
            </w:r>
            <w:r>
              <w:rPr>
                <w:color w:val="3C3C3B"/>
                <w:spacing w:val="-2"/>
                <w:sz w:val="20"/>
              </w:rPr>
              <w:t>customer</w:t>
            </w:r>
            <w:r>
              <w:rPr>
                <w:color w:val="3C3C3B"/>
                <w:spacing w:val="-9"/>
                <w:sz w:val="20"/>
              </w:rPr>
              <w:t> </w:t>
            </w:r>
            <w:r>
              <w:rPr>
                <w:color w:val="3C3C3B"/>
                <w:spacing w:val="-2"/>
                <w:sz w:val="20"/>
              </w:rPr>
              <w:t>has</w:t>
            </w:r>
            <w:r>
              <w:rPr>
                <w:color w:val="3C3C3B"/>
                <w:spacing w:val="-9"/>
                <w:sz w:val="20"/>
              </w:rPr>
              <w:t> </w:t>
            </w:r>
            <w:r>
              <w:rPr>
                <w:color w:val="3C3C3B"/>
                <w:spacing w:val="-2"/>
                <w:sz w:val="20"/>
              </w:rPr>
              <w:t>signed</w:t>
            </w:r>
            <w:r>
              <w:rPr>
                <w:color w:val="3C3C3B"/>
                <w:spacing w:val="-9"/>
                <w:sz w:val="20"/>
              </w:rPr>
              <w:t> </w:t>
            </w:r>
            <w:r>
              <w:rPr>
                <w:color w:val="3C3C3B"/>
                <w:spacing w:val="-2"/>
                <w:sz w:val="20"/>
              </w:rPr>
              <w:t>up. </w:t>
            </w:r>
            <w:r>
              <w:rPr>
                <w:color w:val="3C3C3B"/>
                <w:sz w:val="20"/>
              </w:rPr>
              <w:t>Some</w:t>
            </w:r>
            <w:r>
              <w:rPr>
                <w:color w:val="3C3C3B"/>
                <w:spacing w:val="-1"/>
                <w:sz w:val="20"/>
              </w:rPr>
              <w:t> </w:t>
            </w:r>
            <w:r>
              <w:rPr>
                <w:color w:val="3C3C3B"/>
                <w:sz w:val="20"/>
              </w:rPr>
              <w:t>retailers</w:t>
            </w:r>
            <w:r>
              <w:rPr>
                <w:color w:val="3C3C3B"/>
                <w:spacing w:val="-1"/>
                <w:sz w:val="20"/>
              </w:rPr>
              <w:t> </w:t>
            </w:r>
            <w:r>
              <w:rPr>
                <w:color w:val="3C3C3B"/>
                <w:sz w:val="20"/>
              </w:rPr>
              <w:t>offer</w:t>
            </w:r>
            <w:r>
              <w:rPr>
                <w:color w:val="3C3C3B"/>
                <w:spacing w:val="-1"/>
                <w:sz w:val="20"/>
              </w:rPr>
              <w:t> </w:t>
            </w:r>
            <w:r>
              <w:rPr>
                <w:color w:val="3C3C3B"/>
                <w:sz w:val="20"/>
              </w:rPr>
              <w:t>market</w:t>
            </w:r>
            <w:r>
              <w:rPr>
                <w:color w:val="3C3C3B"/>
                <w:spacing w:val="-1"/>
                <w:sz w:val="20"/>
              </w:rPr>
              <w:t> </w:t>
            </w:r>
            <w:r>
              <w:rPr>
                <w:color w:val="3C3C3B"/>
                <w:sz w:val="20"/>
              </w:rPr>
              <w:t>contracts</w:t>
            </w:r>
            <w:r>
              <w:rPr>
                <w:color w:val="3C3C3B"/>
                <w:spacing w:val="-1"/>
                <w:sz w:val="20"/>
              </w:rPr>
              <w:t> </w:t>
            </w:r>
            <w:r>
              <w:rPr>
                <w:color w:val="3C3C3B"/>
                <w:sz w:val="20"/>
              </w:rPr>
              <w:t>where</w:t>
            </w:r>
            <w:r>
              <w:rPr>
                <w:color w:val="3C3C3B"/>
                <w:spacing w:val="-1"/>
                <w:sz w:val="20"/>
              </w:rPr>
              <w:t> </w:t>
            </w:r>
            <w:r>
              <w:rPr>
                <w:color w:val="3C3C3B"/>
                <w:sz w:val="20"/>
              </w:rPr>
              <w:t>the</w:t>
            </w:r>
            <w:r>
              <w:rPr>
                <w:color w:val="3C3C3B"/>
                <w:spacing w:val="-1"/>
                <w:sz w:val="20"/>
              </w:rPr>
              <w:t> </w:t>
            </w:r>
            <w:r>
              <w:rPr>
                <w:color w:val="3C3C3B"/>
                <w:sz w:val="20"/>
              </w:rPr>
              <w:t>price</w:t>
            </w:r>
            <w:r>
              <w:rPr>
                <w:color w:val="3C3C3B"/>
                <w:spacing w:val="-1"/>
                <w:sz w:val="20"/>
              </w:rPr>
              <w:t> </w:t>
            </w:r>
            <w:r>
              <w:rPr>
                <w:color w:val="3C3C3B"/>
                <w:sz w:val="20"/>
              </w:rPr>
              <w:t>is</w:t>
            </w:r>
            <w:r>
              <w:rPr>
                <w:color w:val="3C3C3B"/>
                <w:spacing w:val="-1"/>
                <w:sz w:val="20"/>
              </w:rPr>
              <w:t> </w:t>
            </w:r>
            <w:r>
              <w:rPr>
                <w:color w:val="3C3C3B"/>
                <w:sz w:val="20"/>
              </w:rPr>
              <w:t>fixed</w:t>
            </w:r>
            <w:r>
              <w:rPr>
                <w:color w:val="3C3C3B"/>
                <w:spacing w:val="-1"/>
                <w:sz w:val="20"/>
              </w:rPr>
              <w:t> </w:t>
            </w:r>
            <w:r>
              <w:rPr>
                <w:color w:val="3C3C3B"/>
                <w:sz w:val="20"/>
              </w:rPr>
              <w:t>for</w:t>
            </w:r>
            <w:r>
              <w:rPr>
                <w:color w:val="3C3C3B"/>
                <w:spacing w:val="-1"/>
                <w:sz w:val="20"/>
              </w:rPr>
              <w:t> </w:t>
            </w:r>
            <w:r>
              <w:rPr>
                <w:color w:val="3C3C3B"/>
                <w:sz w:val="20"/>
              </w:rPr>
              <w:t>a</w:t>
            </w:r>
            <w:r>
              <w:rPr>
                <w:color w:val="3C3C3B"/>
                <w:spacing w:val="-1"/>
                <w:sz w:val="20"/>
              </w:rPr>
              <w:t> </w:t>
            </w:r>
            <w:r>
              <w:rPr>
                <w:color w:val="3C3C3B"/>
                <w:sz w:val="20"/>
              </w:rPr>
              <w:t>certain</w:t>
            </w:r>
            <w:r>
              <w:rPr>
                <w:color w:val="3C3C3B"/>
                <w:spacing w:val="-1"/>
                <w:sz w:val="20"/>
              </w:rPr>
              <w:t> </w:t>
            </w:r>
            <w:r>
              <w:rPr>
                <w:color w:val="3C3C3B"/>
                <w:sz w:val="20"/>
              </w:rPr>
              <w:t>period.</w:t>
            </w:r>
          </w:p>
        </w:tc>
      </w:tr>
      <w:tr>
        <w:trPr>
          <w:trHeight w:val="441" w:hRule="atLeast"/>
        </w:trPr>
        <w:tc>
          <w:tcPr>
            <w:tcW w:w="9298" w:type="dxa"/>
            <w:shd w:val="clear" w:color="auto" w:fill="F2F5F5"/>
          </w:tcPr>
          <w:p>
            <w:pPr>
              <w:pStyle w:val="TableParagraph"/>
              <w:spacing w:before="111"/>
              <w:rPr>
                <w:sz w:val="20"/>
              </w:rPr>
            </w:pPr>
            <w:r>
              <w:rPr>
                <w:b/>
                <w:color w:val="3C3C3B"/>
                <w:spacing w:val="-2"/>
                <w:sz w:val="20"/>
              </w:rPr>
              <w:t>Megawatt</w:t>
            </w:r>
            <w:r>
              <w:rPr>
                <w:b/>
                <w:color w:val="3C3C3B"/>
                <w:spacing w:val="-11"/>
                <w:sz w:val="20"/>
              </w:rPr>
              <w:t> </w:t>
            </w:r>
            <w:r>
              <w:rPr>
                <w:color w:val="3C3C3B"/>
                <w:spacing w:val="-2"/>
                <w:sz w:val="20"/>
              </w:rPr>
              <w:t>–</w:t>
            </w:r>
            <w:r>
              <w:rPr>
                <w:color w:val="3C3C3B"/>
                <w:spacing w:val="-10"/>
                <w:sz w:val="20"/>
              </w:rPr>
              <w:t> </w:t>
            </w:r>
            <w:r>
              <w:rPr>
                <w:color w:val="3C3C3B"/>
                <w:spacing w:val="-2"/>
                <w:sz w:val="20"/>
              </w:rPr>
              <w:t>a</w:t>
            </w:r>
            <w:r>
              <w:rPr>
                <w:color w:val="3C3C3B"/>
                <w:spacing w:val="-10"/>
                <w:sz w:val="20"/>
              </w:rPr>
              <w:t> </w:t>
            </w:r>
            <w:r>
              <w:rPr>
                <w:color w:val="3C3C3B"/>
                <w:spacing w:val="-2"/>
                <w:sz w:val="20"/>
              </w:rPr>
              <w:t>measure</w:t>
            </w:r>
            <w:r>
              <w:rPr>
                <w:color w:val="3C3C3B"/>
                <w:spacing w:val="-10"/>
                <w:sz w:val="20"/>
              </w:rPr>
              <w:t> </w:t>
            </w:r>
            <w:r>
              <w:rPr>
                <w:color w:val="3C3C3B"/>
                <w:spacing w:val="-2"/>
                <w:sz w:val="20"/>
              </w:rPr>
              <w:t>of</w:t>
            </w:r>
            <w:r>
              <w:rPr>
                <w:color w:val="3C3C3B"/>
                <w:spacing w:val="-11"/>
                <w:sz w:val="20"/>
              </w:rPr>
              <w:t> </w:t>
            </w:r>
            <w:r>
              <w:rPr>
                <w:color w:val="3C3C3B"/>
                <w:spacing w:val="-2"/>
                <w:sz w:val="20"/>
              </w:rPr>
              <w:t>electricity</w:t>
            </w:r>
            <w:r>
              <w:rPr>
                <w:color w:val="3C3C3B"/>
                <w:spacing w:val="-10"/>
                <w:sz w:val="20"/>
              </w:rPr>
              <w:t> </w:t>
            </w:r>
            <w:r>
              <w:rPr>
                <w:color w:val="3C3C3B"/>
                <w:spacing w:val="-2"/>
                <w:sz w:val="20"/>
              </w:rPr>
              <w:t>equal</w:t>
            </w:r>
            <w:r>
              <w:rPr>
                <w:color w:val="3C3C3B"/>
                <w:spacing w:val="-10"/>
                <w:sz w:val="20"/>
              </w:rPr>
              <w:t> </w:t>
            </w:r>
            <w:r>
              <w:rPr>
                <w:color w:val="3C3C3B"/>
                <w:spacing w:val="-2"/>
                <w:sz w:val="20"/>
              </w:rPr>
              <w:t>to</w:t>
            </w:r>
            <w:r>
              <w:rPr>
                <w:color w:val="3C3C3B"/>
                <w:spacing w:val="-10"/>
                <w:sz w:val="20"/>
              </w:rPr>
              <w:t> </w:t>
            </w:r>
            <w:r>
              <w:rPr>
                <w:color w:val="3C3C3B"/>
                <w:spacing w:val="-2"/>
                <w:sz w:val="20"/>
              </w:rPr>
              <w:t>1</w:t>
            </w:r>
            <w:r>
              <w:rPr>
                <w:color w:val="3C3C3B"/>
                <w:spacing w:val="-11"/>
                <w:sz w:val="20"/>
              </w:rPr>
              <w:t> </w:t>
            </w:r>
            <w:r>
              <w:rPr>
                <w:color w:val="3C3C3B"/>
                <w:spacing w:val="-2"/>
                <w:sz w:val="20"/>
              </w:rPr>
              <w:t>million</w:t>
            </w:r>
            <w:r>
              <w:rPr>
                <w:color w:val="3C3C3B"/>
                <w:spacing w:val="-10"/>
                <w:sz w:val="20"/>
              </w:rPr>
              <w:t> </w:t>
            </w:r>
            <w:r>
              <w:rPr>
                <w:color w:val="3C3C3B"/>
                <w:spacing w:val="-2"/>
                <w:sz w:val="20"/>
              </w:rPr>
              <w:t>watts.</w:t>
            </w:r>
          </w:p>
        </w:tc>
      </w:tr>
      <w:tr>
        <w:trPr>
          <w:trHeight w:val="441" w:hRule="atLeast"/>
        </w:trPr>
        <w:tc>
          <w:tcPr>
            <w:tcW w:w="9298" w:type="dxa"/>
            <w:shd w:val="clear" w:color="auto" w:fill="FBFBFA"/>
          </w:tcPr>
          <w:p>
            <w:pPr>
              <w:pStyle w:val="TableParagraph"/>
              <w:spacing w:before="111"/>
              <w:rPr>
                <w:sz w:val="20"/>
              </w:rPr>
            </w:pPr>
            <w:r>
              <w:rPr>
                <w:b/>
                <w:color w:val="3C3C3B"/>
                <w:spacing w:val="-4"/>
                <w:sz w:val="20"/>
              </w:rPr>
              <w:t>Megawatt</w:t>
            </w:r>
            <w:r>
              <w:rPr>
                <w:b/>
                <w:color w:val="3C3C3B"/>
                <w:spacing w:val="-5"/>
                <w:sz w:val="20"/>
              </w:rPr>
              <w:t> </w:t>
            </w:r>
            <w:r>
              <w:rPr>
                <w:b/>
                <w:color w:val="3C3C3B"/>
                <w:spacing w:val="-4"/>
                <w:sz w:val="20"/>
              </w:rPr>
              <w:t>per</w:t>
            </w:r>
            <w:r>
              <w:rPr>
                <w:b/>
                <w:color w:val="3C3C3B"/>
                <w:spacing w:val="-5"/>
                <w:sz w:val="20"/>
              </w:rPr>
              <w:t> </w:t>
            </w:r>
            <w:r>
              <w:rPr>
                <w:b/>
                <w:color w:val="3C3C3B"/>
                <w:spacing w:val="-4"/>
                <w:sz w:val="20"/>
              </w:rPr>
              <w:t>hour</w:t>
            </w:r>
            <w:r>
              <w:rPr>
                <w:b/>
                <w:color w:val="3C3C3B"/>
                <w:spacing w:val="-3"/>
                <w:sz w:val="20"/>
              </w:rPr>
              <w:t> </w:t>
            </w:r>
            <w:r>
              <w:rPr>
                <w:color w:val="3C3C3B"/>
                <w:spacing w:val="-4"/>
                <w:sz w:val="20"/>
              </w:rPr>
              <w:t>– a</w:t>
            </w:r>
            <w:r>
              <w:rPr>
                <w:color w:val="3C3C3B"/>
                <w:spacing w:val="-3"/>
                <w:sz w:val="20"/>
              </w:rPr>
              <w:t> </w:t>
            </w:r>
            <w:r>
              <w:rPr>
                <w:color w:val="3C3C3B"/>
                <w:spacing w:val="-4"/>
                <w:sz w:val="20"/>
              </w:rPr>
              <w:t>measure of</w:t>
            </w:r>
            <w:r>
              <w:rPr>
                <w:color w:val="3C3C3B"/>
                <w:spacing w:val="-3"/>
                <w:sz w:val="20"/>
              </w:rPr>
              <w:t> </w:t>
            </w:r>
            <w:r>
              <w:rPr>
                <w:color w:val="3C3C3B"/>
                <w:spacing w:val="-4"/>
                <w:sz w:val="20"/>
              </w:rPr>
              <w:t>electricity equal</w:t>
            </w:r>
            <w:r>
              <w:rPr>
                <w:color w:val="3C3C3B"/>
                <w:spacing w:val="-3"/>
                <w:sz w:val="20"/>
              </w:rPr>
              <w:t> </w:t>
            </w:r>
            <w:r>
              <w:rPr>
                <w:color w:val="3C3C3B"/>
                <w:spacing w:val="-4"/>
                <w:sz w:val="20"/>
              </w:rPr>
              <w:t>to 1</w:t>
            </w:r>
            <w:r>
              <w:rPr>
                <w:color w:val="3C3C3B"/>
                <w:spacing w:val="-3"/>
                <w:sz w:val="20"/>
              </w:rPr>
              <w:t> </w:t>
            </w:r>
            <w:r>
              <w:rPr>
                <w:color w:val="3C3C3B"/>
                <w:spacing w:val="-4"/>
                <w:sz w:val="20"/>
              </w:rPr>
              <w:t>million watt</w:t>
            </w:r>
            <w:r>
              <w:rPr>
                <w:color w:val="3C3C3B"/>
                <w:spacing w:val="-3"/>
                <w:sz w:val="20"/>
              </w:rPr>
              <w:t> </w:t>
            </w:r>
            <w:r>
              <w:rPr>
                <w:color w:val="3C3C3B"/>
                <w:spacing w:val="-4"/>
                <w:sz w:val="20"/>
              </w:rPr>
              <w:t>hours.</w:t>
            </w:r>
          </w:p>
        </w:tc>
      </w:tr>
      <w:tr>
        <w:trPr>
          <w:trHeight w:val="1209" w:hRule="atLeast"/>
        </w:trPr>
        <w:tc>
          <w:tcPr>
            <w:tcW w:w="9298" w:type="dxa"/>
            <w:shd w:val="clear" w:color="auto" w:fill="F2F5F5"/>
          </w:tcPr>
          <w:p>
            <w:pPr>
              <w:pStyle w:val="TableParagraph"/>
              <w:spacing w:line="266" w:lineRule="auto" w:before="111"/>
              <w:ind w:right="314"/>
              <w:rPr>
                <w:sz w:val="20"/>
              </w:rPr>
            </w:pPr>
            <w:r>
              <w:rPr>
                <w:b/>
                <w:color w:val="3C3C3B"/>
                <w:spacing w:val="-2"/>
                <w:sz w:val="20"/>
              </w:rPr>
              <w:t>National</w:t>
            </w:r>
            <w:r>
              <w:rPr>
                <w:b/>
                <w:color w:val="3C3C3B"/>
                <w:spacing w:val="-8"/>
                <w:sz w:val="20"/>
              </w:rPr>
              <w:t> </w:t>
            </w:r>
            <w:r>
              <w:rPr>
                <w:b/>
                <w:color w:val="3C3C3B"/>
                <w:spacing w:val="-2"/>
                <w:sz w:val="20"/>
              </w:rPr>
              <w:t>Electricity</w:t>
            </w:r>
            <w:r>
              <w:rPr>
                <w:b/>
                <w:color w:val="3C3C3B"/>
                <w:spacing w:val="-8"/>
                <w:sz w:val="20"/>
              </w:rPr>
              <w:t> </w:t>
            </w:r>
            <w:r>
              <w:rPr>
                <w:b/>
                <w:color w:val="3C3C3B"/>
                <w:spacing w:val="-2"/>
                <w:sz w:val="20"/>
              </w:rPr>
              <w:t>Market</w:t>
            </w:r>
            <w:r>
              <w:rPr>
                <w:b/>
                <w:color w:val="3C3C3B"/>
                <w:spacing w:val="-8"/>
                <w:sz w:val="20"/>
              </w:rPr>
              <w:t> </w:t>
            </w:r>
            <w:r>
              <w:rPr>
                <w:b/>
                <w:color w:val="3C3C3B"/>
                <w:spacing w:val="-2"/>
                <w:sz w:val="20"/>
              </w:rPr>
              <w:t>(NEM)</w:t>
            </w:r>
            <w:r>
              <w:rPr>
                <w:b/>
                <w:color w:val="3C3C3B"/>
                <w:spacing w:val="-7"/>
                <w:sz w:val="20"/>
              </w:rPr>
              <w:t> </w:t>
            </w:r>
            <w:r>
              <w:rPr>
                <w:color w:val="3C3C3B"/>
                <w:spacing w:val="-2"/>
                <w:sz w:val="20"/>
              </w:rPr>
              <w:t>–</w:t>
            </w:r>
            <w:r>
              <w:rPr>
                <w:color w:val="3C3C3B"/>
                <w:spacing w:val="-7"/>
                <w:sz w:val="20"/>
              </w:rPr>
              <w:t> </w:t>
            </w:r>
            <w:r>
              <w:rPr>
                <w:color w:val="3C3C3B"/>
                <w:spacing w:val="-2"/>
                <w:sz w:val="20"/>
              </w:rPr>
              <w:t>the</w:t>
            </w:r>
            <w:r>
              <w:rPr>
                <w:color w:val="3C3C3B"/>
                <w:spacing w:val="-7"/>
                <w:sz w:val="20"/>
              </w:rPr>
              <w:t> </w:t>
            </w:r>
            <w:r>
              <w:rPr>
                <w:color w:val="3C3C3B"/>
                <w:spacing w:val="-2"/>
                <w:sz w:val="20"/>
              </w:rPr>
              <w:t>wholesale</w:t>
            </w:r>
            <w:r>
              <w:rPr>
                <w:color w:val="3C3C3B"/>
                <w:spacing w:val="-7"/>
                <w:sz w:val="20"/>
              </w:rPr>
              <w:t> </w:t>
            </w:r>
            <w:r>
              <w:rPr>
                <w:color w:val="3C3C3B"/>
                <w:spacing w:val="-2"/>
                <w:sz w:val="20"/>
              </w:rPr>
              <w:t>spot</w:t>
            </w:r>
            <w:r>
              <w:rPr>
                <w:color w:val="3C3C3B"/>
                <w:spacing w:val="-7"/>
                <w:sz w:val="20"/>
              </w:rPr>
              <w:t> </w:t>
            </w:r>
            <w:r>
              <w:rPr>
                <w:color w:val="3C3C3B"/>
                <w:spacing w:val="-2"/>
                <w:sz w:val="20"/>
              </w:rPr>
              <w:t>electricity</w:t>
            </w:r>
            <w:r>
              <w:rPr>
                <w:color w:val="3C3C3B"/>
                <w:spacing w:val="-7"/>
                <w:sz w:val="20"/>
              </w:rPr>
              <w:t> </w:t>
            </w:r>
            <w:r>
              <w:rPr>
                <w:color w:val="3C3C3B"/>
                <w:spacing w:val="-2"/>
                <w:sz w:val="20"/>
              </w:rPr>
              <w:t>market</w:t>
            </w:r>
            <w:r>
              <w:rPr>
                <w:color w:val="3C3C3B"/>
                <w:spacing w:val="-7"/>
                <w:sz w:val="20"/>
              </w:rPr>
              <w:t> </w:t>
            </w:r>
            <w:r>
              <w:rPr>
                <w:color w:val="3C3C3B"/>
                <w:spacing w:val="-2"/>
                <w:sz w:val="20"/>
              </w:rPr>
              <w:t>that</w:t>
            </w:r>
            <w:r>
              <w:rPr>
                <w:color w:val="3C3C3B"/>
                <w:spacing w:val="-7"/>
                <w:sz w:val="20"/>
              </w:rPr>
              <w:t> </w:t>
            </w:r>
            <w:r>
              <w:rPr>
                <w:color w:val="3C3C3B"/>
                <w:spacing w:val="-2"/>
                <w:sz w:val="20"/>
              </w:rPr>
              <w:t>interconnects</w:t>
            </w:r>
            <w:r>
              <w:rPr>
                <w:color w:val="3C3C3B"/>
                <w:spacing w:val="-7"/>
                <w:sz w:val="20"/>
              </w:rPr>
              <w:t> </w:t>
            </w:r>
            <w:r>
              <w:rPr>
                <w:color w:val="3C3C3B"/>
                <w:spacing w:val="-2"/>
                <w:sz w:val="20"/>
              </w:rPr>
              <w:t>all</w:t>
            </w:r>
            <w:r>
              <w:rPr>
                <w:color w:val="3C3C3B"/>
                <w:spacing w:val="-7"/>
                <w:sz w:val="20"/>
              </w:rPr>
              <w:t> </w:t>
            </w:r>
            <w:r>
              <w:rPr>
                <w:color w:val="3C3C3B"/>
                <w:spacing w:val="-2"/>
                <w:sz w:val="20"/>
              </w:rPr>
              <w:t>states </w:t>
            </w:r>
            <w:r>
              <w:rPr>
                <w:color w:val="3C3C3B"/>
                <w:sz w:val="20"/>
              </w:rPr>
              <w:t>and</w:t>
            </w:r>
            <w:r>
              <w:rPr>
                <w:color w:val="3C3C3B"/>
                <w:spacing w:val="-11"/>
                <w:sz w:val="20"/>
              </w:rPr>
              <w:t> </w:t>
            </w:r>
            <w:r>
              <w:rPr>
                <w:color w:val="3C3C3B"/>
                <w:sz w:val="20"/>
              </w:rPr>
              <w:t>territories</w:t>
            </w:r>
            <w:r>
              <w:rPr>
                <w:color w:val="3C3C3B"/>
                <w:spacing w:val="-11"/>
                <w:sz w:val="20"/>
              </w:rPr>
              <w:t> </w:t>
            </w:r>
            <w:r>
              <w:rPr>
                <w:color w:val="3C3C3B"/>
                <w:sz w:val="20"/>
              </w:rPr>
              <w:t>except</w:t>
            </w:r>
            <w:r>
              <w:rPr>
                <w:color w:val="3C3C3B"/>
                <w:spacing w:val="-11"/>
                <w:sz w:val="20"/>
              </w:rPr>
              <w:t> </w:t>
            </w:r>
            <w:r>
              <w:rPr>
                <w:color w:val="3C3C3B"/>
                <w:sz w:val="20"/>
              </w:rPr>
              <w:t>Western</w:t>
            </w:r>
            <w:r>
              <w:rPr>
                <w:color w:val="3C3C3B"/>
                <w:spacing w:val="-11"/>
                <w:sz w:val="20"/>
              </w:rPr>
              <w:t> </w:t>
            </w:r>
            <w:r>
              <w:rPr>
                <w:color w:val="3C3C3B"/>
                <w:sz w:val="20"/>
              </w:rPr>
              <w:t>Australian</w:t>
            </w:r>
            <w:r>
              <w:rPr>
                <w:color w:val="3C3C3B"/>
                <w:spacing w:val="-11"/>
                <w:sz w:val="20"/>
              </w:rPr>
              <w:t> </w:t>
            </w:r>
            <w:r>
              <w:rPr>
                <w:color w:val="3C3C3B"/>
                <w:sz w:val="20"/>
              </w:rPr>
              <w:t>and</w:t>
            </w:r>
            <w:r>
              <w:rPr>
                <w:color w:val="3C3C3B"/>
                <w:spacing w:val="-11"/>
                <w:sz w:val="20"/>
              </w:rPr>
              <w:t> </w:t>
            </w:r>
            <w:r>
              <w:rPr>
                <w:color w:val="3C3C3B"/>
                <w:sz w:val="20"/>
              </w:rPr>
              <w:t>the</w:t>
            </w:r>
            <w:r>
              <w:rPr>
                <w:color w:val="3C3C3B"/>
                <w:spacing w:val="-11"/>
                <w:sz w:val="20"/>
              </w:rPr>
              <w:t> </w:t>
            </w:r>
            <w:r>
              <w:rPr>
                <w:color w:val="3C3C3B"/>
                <w:sz w:val="20"/>
              </w:rPr>
              <w:t>Northern</w:t>
            </w:r>
            <w:r>
              <w:rPr>
                <w:color w:val="3C3C3B"/>
                <w:spacing w:val="-11"/>
                <w:sz w:val="20"/>
              </w:rPr>
              <w:t> </w:t>
            </w:r>
            <w:r>
              <w:rPr>
                <w:color w:val="3C3C3B"/>
                <w:sz w:val="20"/>
              </w:rPr>
              <w:t>Territory.</w:t>
            </w:r>
            <w:r>
              <w:rPr>
                <w:color w:val="3C3C3B"/>
                <w:spacing w:val="-11"/>
                <w:sz w:val="20"/>
              </w:rPr>
              <w:t> </w:t>
            </w:r>
            <w:r>
              <w:rPr>
                <w:color w:val="3C3C3B"/>
                <w:sz w:val="20"/>
              </w:rPr>
              <w:t>The</w:t>
            </w:r>
            <w:r>
              <w:rPr>
                <w:color w:val="3C3C3B"/>
                <w:spacing w:val="-11"/>
                <w:sz w:val="20"/>
              </w:rPr>
              <w:t> </w:t>
            </w:r>
            <w:r>
              <w:rPr>
                <w:color w:val="3C3C3B"/>
                <w:sz w:val="20"/>
              </w:rPr>
              <w:t>NEM</w:t>
            </w:r>
            <w:r>
              <w:rPr>
                <w:color w:val="3C3C3B"/>
                <w:spacing w:val="-11"/>
                <w:sz w:val="20"/>
              </w:rPr>
              <w:t> </w:t>
            </w:r>
            <w:r>
              <w:rPr>
                <w:color w:val="3C3C3B"/>
                <w:sz w:val="20"/>
              </w:rPr>
              <w:t>involves</w:t>
            </w:r>
            <w:r>
              <w:rPr>
                <w:color w:val="3C3C3B"/>
                <w:spacing w:val="-11"/>
                <w:sz w:val="20"/>
              </w:rPr>
              <w:t> </w:t>
            </w:r>
            <w:r>
              <w:rPr>
                <w:color w:val="3C3C3B"/>
                <w:sz w:val="20"/>
              </w:rPr>
              <w:t>wholesale generation</w:t>
            </w:r>
            <w:r>
              <w:rPr>
                <w:color w:val="3C3C3B"/>
                <w:spacing w:val="-3"/>
                <w:sz w:val="20"/>
              </w:rPr>
              <w:t> </w:t>
            </w:r>
            <w:r>
              <w:rPr>
                <w:color w:val="3C3C3B"/>
                <w:sz w:val="20"/>
              </w:rPr>
              <w:t>that</w:t>
            </w:r>
            <w:r>
              <w:rPr>
                <w:color w:val="3C3C3B"/>
                <w:spacing w:val="-3"/>
                <w:sz w:val="20"/>
              </w:rPr>
              <w:t> </w:t>
            </w:r>
            <w:r>
              <w:rPr>
                <w:color w:val="3C3C3B"/>
                <w:sz w:val="20"/>
              </w:rPr>
              <w:t>is</w:t>
            </w:r>
            <w:r>
              <w:rPr>
                <w:color w:val="3C3C3B"/>
                <w:spacing w:val="-3"/>
                <w:sz w:val="20"/>
              </w:rPr>
              <w:t> </w:t>
            </w:r>
            <w:r>
              <w:rPr>
                <w:color w:val="3C3C3B"/>
                <w:sz w:val="20"/>
              </w:rPr>
              <w:t>transported</w:t>
            </w:r>
            <w:r>
              <w:rPr>
                <w:color w:val="3C3C3B"/>
                <w:spacing w:val="-3"/>
                <w:sz w:val="20"/>
              </w:rPr>
              <w:t> </w:t>
            </w:r>
            <w:r>
              <w:rPr>
                <w:color w:val="3C3C3B"/>
                <w:sz w:val="20"/>
              </w:rPr>
              <w:t>via</w:t>
            </w:r>
            <w:r>
              <w:rPr>
                <w:color w:val="3C3C3B"/>
                <w:spacing w:val="-3"/>
                <w:sz w:val="20"/>
              </w:rPr>
              <w:t> </w:t>
            </w:r>
            <w:r>
              <w:rPr>
                <w:color w:val="3C3C3B"/>
                <w:sz w:val="20"/>
              </w:rPr>
              <w:t>high</w:t>
            </w:r>
            <w:r>
              <w:rPr>
                <w:color w:val="3C3C3B"/>
                <w:spacing w:val="-3"/>
                <w:sz w:val="20"/>
              </w:rPr>
              <w:t> </w:t>
            </w:r>
            <w:r>
              <w:rPr>
                <w:color w:val="3C3C3B"/>
                <w:sz w:val="20"/>
              </w:rPr>
              <w:t>voltage</w:t>
            </w:r>
            <w:r>
              <w:rPr>
                <w:color w:val="3C3C3B"/>
                <w:spacing w:val="-3"/>
                <w:sz w:val="20"/>
              </w:rPr>
              <w:t> </w:t>
            </w:r>
            <w:r>
              <w:rPr>
                <w:color w:val="3C3C3B"/>
                <w:sz w:val="20"/>
              </w:rPr>
              <w:t>transmission</w:t>
            </w:r>
            <w:r>
              <w:rPr>
                <w:color w:val="3C3C3B"/>
                <w:spacing w:val="-3"/>
                <w:sz w:val="20"/>
              </w:rPr>
              <w:t> </w:t>
            </w:r>
            <w:r>
              <w:rPr>
                <w:color w:val="3C3C3B"/>
                <w:sz w:val="20"/>
              </w:rPr>
              <w:t>lines</w:t>
            </w:r>
            <w:r>
              <w:rPr>
                <w:color w:val="3C3C3B"/>
                <w:spacing w:val="-3"/>
                <w:sz w:val="20"/>
              </w:rPr>
              <w:t> </w:t>
            </w:r>
            <w:r>
              <w:rPr>
                <w:color w:val="3C3C3B"/>
                <w:sz w:val="20"/>
              </w:rPr>
              <w:t>from</w:t>
            </w:r>
            <w:r>
              <w:rPr>
                <w:color w:val="3C3C3B"/>
                <w:spacing w:val="-3"/>
                <w:sz w:val="20"/>
              </w:rPr>
              <w:t> </w:t>
            </w:r>
            <w:r>
              <w:rPr>
                <w:color w:val="3C3C3B"/>
                <w:sz w:val="20"/>
              </w:rPr>
              <w:t>generators</w:t>
            </w:r>
            <w:r>
              <w:rPr>
                <w:color w:val="3C3C3B"/>
                <w:spacing w:val="-3"/>
                <w:sz w:val="20"/>
              </w:rPr>
              <w:t> </w:t>
            </w:r>
            <w:r>
              <w:rPr>
                <w:color w:val="3C3C3B"/>
                <w:sz w:val="20"/>
              </w:rPr>
              <w:t>to</w:t>
            </w:r>
            <w:r>
              <w:rPr>
                <w:color w:val="3C3C3B"/>
                <w:spacing w:val="-3"/>
                <w:sz w:val="20"/>
              </w:rPr>
              <w:t> </w:t>
            </w:r>
            <w:r>
              <w:rPr>
                <w:color w:val="3C3C3B"/>
                <w:sz w:val="20"/>
              </w:rPr>
              <w:t>large</w:t>
            </w:r>
            <w:r>
              <w:rPr>
                <w:color w:val="3C3C3B"/>
                <w:spacing w:val="-3"/>
                <w:sz w:val="20"/>
              </w:rPr>
              <w:t> </w:t>
            </w:r>
            <w:r>
              <w:rPr>
                <w:color w:val="3C3C3B"/>
                <w:sz w:val="20"/>
              </w:rPr>
              <w:t>industrial </w:t>
            </w:r>
            <w:r>
              <w:rPr>
                <w:color w:val="3C3C3B"/>
                <w:spacing w:val="-2"/>
                <w:sz w:val="20"/>
              </w:rPr>
              <w:t>energy</w:t>
            </w:r>
            <w:r>
              <w:rPr>
                <w:color w:val="3C3C3B"/>
                <w:spacing w:val="-5"/>
                <w:sz w:val="20"/>
              </w:rPr>
              <w:t> </w:t>
            </w:r>
            <w:r>
              <w:rPr>
                <w:color w:val="3C3C3B"/>
                <w:spacing w:val="-2"/>
                <w:sz w:val="20"/>
              </w:rPr>
              <w:t>users</w:t>
            </w:r>
            <w:r>
              <w:rPr>
                <w:color w:val="3C3C3B"/>
                <w:spacing w:val="-5"/>
                <w:sz w:val="20"/>
              </w:rPr>
              <w:t> </w:t>
            </w:r>
            <w:r>
              <w:rPr>
                <w:color w:val="3C3C3B"/>
                <w:spacing w:val="-2"/>
                <w:sz w:val="20"/>
              </w:rPr>
              <w:t>and</w:t>
            </w:r>
            <w:r>
              <w:rPr>
                <w:color w:val="3C3C3B"/>
                <w:spacing w:val="-5"/>
                <w:sz w:val="20"/>
              </w:rPr>
              <w:t> </w:t>
            </w:r>
            <w:r>
              <w:rPr>
                <w:color w:val="3C3C3B"/>
                <w:spacing w:val="-2"/>
                <w:sz w:val="20"/>
              </w:rPr>
              <w:t>five</w:t>
            </w:r>
            <w:r>
              <w:rPr>
                <w:color w:val="3C3C3B"/>
                <w:spacing w:val="-5"/>
                <w:sz w:val="20"/>
              </w:rPr>
              <w:t> </w:t>
            </w:r>
            <w:r>
              <w:rPr>
                <w:color w:val="3C3C3B"/>
                <w:spacing w:val="-2"/>
                <w:sz w:val="20"/>
              </w:rPr>
              <w:t>local</w:t>
            </w:r>
            <w:r>
              <w:rPr>
                <w:color w:val="3C3C3B"/>
                <w:spacing w:val="-5"/>
                <w:sz w:val="20"/>
              </w:rPr>
              <w:t> </w:t>
            </w:r>
            <w:r>
              <w:rPr>
                <w:color w:val="3C3C3B"/>
                <w:spacing w:val="-2"/>
                <w:sz w:val="20"/>
              </w:rPr>
              <w:t>electricity</w:t>
            </w:r>
            <w:r>
              <w:rPr>
                <w:color w:val="3C3C3B"/>
                <w:spacing w:val="-5"/>
                <w:sz w:val="20"/>
              </w:rPr>
              <w:t> </w:t>
            </w:r>
            <w:r>
              <w:rPr>
                <w:color w:val="3C3C3B"/>
                <w:spacing w:val="-2"/>
                <w:sz w:val="20"/>
              </w:rPr>
              <w:t>distributors</w:t>
            </w:r>
            <w:r>
              <w:rPr>
                <w:color w:val="3C3C3B"/>
                <w:spacing w:val="-5"/>
                <w:sz w:val="20"/>
              </w:rPr>
              <w:t> </w:t>
            </w:r>
            <w:r>
              <w:rPr>
                <w:color w:val="3C3C3B"/>
                <w:spacing w:val="-2"/>
                <w:sz w:val="20"/>
              </w:rPr>
              <w:t>in</w:t>
            </w:r>
            <w:r>
              <w:rPr>
                <w:color w:val="3C3C3B"/>
                <w:spacing w:val="-5"/>
                <w:sz w:val="20"/>
              </w:rPr>
              <w:t> </w:t>
            </w:r>
            <w:r>
              <w:rPr>
                <w:color w:val="3C3C3B"/>
                <w:spacing w:val="-2"/>
                <w:sz w:val="20"/>
              </w:rPr>
              <w:t>Victoria,</w:t>
            </w:r>
            <w:r>
              <w:rPr>
                <w:color w:val="3C3C3B"/>
                <w:spacing w:val="-5"/>
                <w:sz w:val="20"/>
              </w:rPr>
              <w:t> </w:t>
            </w:r>
            <w:r>
              <w:rPr>
                <w:color w:val="3C3C3B"/>
                <w:spacing w:val="-2"/>
                <w:sz w:val="20"/>
              </w:rPr>
              <w:t>which</w:t>
            </w:r>
            <w:r>
              <w:rPr>
                <w:color w:val="3C3C3B"/>
                <w:spacing w:val="-5"/>
                <w:sz w:val="20"/>
              </w:rPr>
              <w:t> </w:t>
            </w:r>
            <w:r>
              <w:rPr>
                <w:color w:val="3C3C3B"/>
                <w:spacing w:val="-2"/>
                <w:sz w:val="20"/>
              </w:rPr>
              <w:t>deliver</w:t>
            </w:r>
            <w:r>
              <w:rPr>
                <w:color w:val="3C3C3B"/>
                <w:spacing w:val="-5"/>
                <w:sz w:val="20"/>
              </w:rPr>
              <w:t> </w:t>
            </w:r>
            <w:r>
              <w:rPr>
                <w:color w:val="3C3C3B"/>
                <w:spacing w:val="-2"/>
                <w:sz w:val="20"/>
              </w:rPr>
              <w:t>it</w:t>
            </w:r>
            <w:r>
              <w:rPr>
                <w:color w:val="3C3C3B"/>
                <w:spacing w:val="-5"/>
                <w:sz w:val="20"/>
              </w:rPr>
              <w:t> </w:t>
            </w:r>
            <w:r>
              <w:rPr>
                <w:color w:val="3C3C3B"/>
                <w:spacing w:val="-2"/>
                <w:sz w:val="20"/>
              </w:rPr>
              <w:t>to</w:t>
            </w:r>
            <w:r>
              <w:rPr>
                <w:color w:val="3C3C3B"/>
                <w:spacing w:val="-5"/>
                <w:sz w:val="20"/>
              </w:rPr>
              <w:t> </w:t>
            </w:r>
            <w:r>
              <w:rPr>
                <w:color w:val="3C3C3B"/>
                <w:spacing w:val="-2"/>
                <w:sz w:val="20"/>
              </w:rPr>
              <w:t>homes</w:t>
            </w:r>
            <w:r>
              <w:rPr>
                <w:color w:val="3C3C3B"/>
                <w:spacing w:val="-5"/>
                <w:sz w:val="20"/>
              </w:rPr>
              <w:t> </w:t>
            </w:r>
            <w:r>
              <w:rPr>
                <w:color w:val="3C3C3B"/>
                <w:spacing w:val="-2"/>
                <w:sz w:val="20"/>
              </w:rPr>
              <w:t>and</w:t>
            </w:r>
            <w:r>
              <w:rPr>
                <w:color w:val="3C3C3B"/>
                <w:spacing w:val="-5"/>
                <w:sz w:val="20"/>
              </w:rPr>
              <w:t> </w:t>
            </w:r>
            <w:r>
              <w:rPr>
                <w:color w:val="3C3C3B"/>
                <w:spacing w:val="-2"/>
                <w:sz w:val="20"/>
              </w:rPr>
              <w:t>businesses.</w:t>
            </w:r>
          </w:p>
        </w:tc>
      </w:tr>
      <w:tr>
        <w:trPr>
          <w:trHeight w:val="697" w:hRule="atLeast"/>
        </w:trPr>
        <w:tc>
          <w:tcPr>
            <w:tcW w:w="9298" w:type="dxa"/>
            <w:shd w:val="clear" w:color="auto" w:fill="FBFBFA"/>
          </w:tcPr>
          <w:p>
            <w:pPr>
              <w:pStyle w:val="TableParagraph"/>
              <w:spacing w:line="266" w:lineRule="auto" w:before="111"/>
              <w:ind w:right="768"/>
              <w:rPr>
                <w:sz w:val="20"/>
              </w:rPr>
            </w:pPr>
            <w:r>
              <w:rPr>
                <w:b/>
                <w:color w:val="3C3C3B"/>
                <w:spacing w:val="-2"/>
                <w:sz w:val="20"/>
              </w:rPr>
              <w:t>Network</w:t>
            </w:r>
            <w:r>
              <w:rPr>
                <w:b/>
                <w:color w:val="3C3C3B"/>
                <w:spacing w:val="-11"/>
                <w:sz w:val="20"/>
              </w:rPr>
              <w:t> </w:t>
            </w:r>
            <w:r>
              <w:rPr>
                <w:b/>
                <w:color w:val="3C3C3B"/>
                <w:spacing w:val="-2"/>
                <w:sz w:val="20"/>
              </w:rPr>
              <w:t>costs</w:t>
            </w:r>
            <w:r>
              <w:rPr>
                <w:b/>
                <w:color w:val="3C3C3B"/>
                <w:spacing w:val="-10"/>
                <w:sz w:val="20"/>
              </w:rPr>
              <w:t> </w:t>
            </w:r>
            <w:r>
              <w:rPr>
                <w:color w:val="3C3C3B"/>
                <w:spacing w:val="-2"/>
                <w:sz w:val="20"/>
              </w:rPr>
              <w:t>–</w:t>
            </w:r>
            <w:r>
              <w:rPr>
                <w:color w:val="3C3C3B"/>
                <w:spacing w:val="-10"/>
                <w:sz w:val="20"/>
              </w:rPr>
              <w:t> </w:t>
            </w:r>
            <w:r>
              <w:rPr>
                <w:color w:val="3C3C3B"/>
                <w:spacing w:val="-2"/>
                <w:sz w:val="20"/>
              </w:rPr>
              <w:t>costs</w:t>
            </w:r>
            <w:r>
              <w:rPr>
                <w:color w:val="3C3C3B"/>
                <w:spacing w:val="-10"/>
                <w:sz w:val="20"/>
              </w:rPr>
              <w:t> </w:t>
            </w:r>
            <w:r>
              <w:rPr>
                <w:color w:val="3C3C3B"/>
                <w:spacing w:val="-2"/>
                <w:sz w:val="20"/>
              </w:rPr>
              <w:t>of</w:t>
            </w:r>
            <w:r>
              <w:rPr>
                <w:color w:val="3C3C3B"/>
                <w:spacing w:val="-10"/>
                <w:sz w:val="20"/>
              </w:rPr>
              <w:t> </w:t>
            </w:r>
            <w:r>
              <w:rPr>
                <w:color w:val="3C3C3B"/>
                <w:spacing w:val="-2"/>
                <w:sz w:val="20"/>
              </w:rPr>
              <w:t>the</w:t>
            </w:r>
            <w:r>
              <w:rPr>
                <w:color w:val="3C3C3B"/>
                <w:spacing w:val="-10"/>
                <w:sz w:val="20"/>
              </w:rPr>
              <w:t> </w:t>
            </w:r>
            <w:r>
              <w:rPr>
                <w:color w:val="3C3C3B"/>
                <w:spacing w:val="-2"/>
                <w:sz w:val="20"/>
              </w:rPr>
              <w:t>transmission</w:t>
            </w:r>
            <w:r>
              <w:rPr>
                <w:color w:val="3C3C3B"/>
                <w:spacing w:val="-10"/>
                <w:sz w:val="20"/>
              </w:rPr>
              <w:t> </w:t>
            </w:r>
            <w:r>
              <w:rPr>
                <w:color w:val="3C3C3B"/>
                <w:spacing w:val="-2"/>
                <w:sz w:val="20"/>
              </w:rPr>
              <w:t>and</w:t>
            </w:r>
            <w:r>
              <w:rPr>
                <w:color w:val="3C3C3B"/>
                <w:spacing w:val="-10"/>
                <w:sz w:val="20"/>
              </w:rPr>
              <w:t> </w:t>
            </w:r>
            <w:r>
              <w:rPr>
                <w:color w:val="3C3C3B"/>
                <w:spacing w:val="-2"/>
                <w:sz w:val="20"/>
              </w:rPr>
              <w:t>distribution</w:t>
            </w:r>
            <w:r>
              <w:rPr>
                <w:color w:val="3C3C3B"/>
                <w:spacing w:val="-10"/>
                <w:sz w:val="20"/>
              </w:rPr>
              <w:t> </w:t>
            </w:r>
            <w:r>
              <w:rPr>
                <w:color w:val="3C3C3B"/>
                <w:spacing w:val="-2"/>
                <w:sz w:val="20"/>
              </w:rPr>
              <w:t>networks.</w:t>
            </w:r>
            <w:r>
              <w:rPr>
                <w:color w:val="3C3C3B"/>
                <w:spacing w:val="-10"/>
                <w:sz w:val="20"/>
              </w:rPr>
              <w:t> </w:t>
            </w:r>
            <w:r>
              <w:rPr>
                <w:color w:val="3C3C3B"/>
                <w:spacing w:val="-2"/>
                <w:sz w:val="20"/>
              </w:rPr>
              <w:t>These</w:t>
            </w:r>
            <w:r>
              <w:rPr>
                <w:color w:val="3C3C3B"/>
                <w:spacing w:val="-10"/>
                <w:sz w:val="20"/>
              </w:rPr>
              <w:t> </w:t>
            </w:r>
            <w:r>
              <w:rPr>
                <w:color w:val="3C3C3B"/>
                <w:spacing w:val="-2"/>
                <w:sz w:val="20"/>
              </w:rPr>
              <w:t>are</w:t>
            </w:r>
            <w:r>
              <w:rPr>
                <w:color w:val="3C3C3B"/>
                <w:spacing w:val="-10"/>
                <w:sz w:val="20"/>
              </w:rPr>
              <w:t> </w:t>
            </w:r>
            <w:r>
              <w:rPr>
                <w:color w:val="3C3C3B"/>
                <w:spacing w:val="-2"/>
                <w:sz w:val="20"/>
              </w:rPr>
              <w:t>regulated</w:t>
            </w:r>
            <w:r>
              <w:rPr>
                <w:color w:val="3C3C3B"/>
                <w:spacing w:val="-10"/>
                <w:sz w:val="20"/>
              </w:rPr>
              <w:t> </w:t>
            </w:r>
            <w:r>
              <w:rPr>
                <w:color w:val="3C3C3B"/>
                <w:spacing w:val="-2"/>
                <w:sz w:val="20"/>
              </w:rPr>
              <w:t>by</w:t>
            </w:r>
            <w:r>
              <w:rPr>
                <w:color w:val="3C3C3B"/>
                <w:spacing w:val="-10"/>
                <w:sz w:val="20"/>
              </w:rPr>
              <w:t> </w:t>
            </w:r>
            <w:r>
              <w:rPr>
                <w:color w:val="3C3C3B"/>
                <w:spacing w:val="-2"/>
                <w:sz w:val="20"/>
              </w:rPr>
              <w:t>the </w:t>
            </w:r>
            <w:r>
              <w:rPr>
                <w:color w:val="3C3C3B"/>
                <w:sz w:val="20"/>
              </w:rPr>
              <w:t>Australian Energy Regulator.</w:t>
            </w:r>
          </w:p>
        </w:tc>
      </w:tr>
      <w:tr>
        <w:trPr>
          <w:trHeight w:val="697" w:hRule="atLeast"/>
        </w:trPr>
        <w:tc>
          <w:tcPr>
            <w:tcW w:w="9298" w:type="dxa"/>
            <w:shd w:val="clear" w:color="auto" w:fill="F2F5F5"/>
          </w:tcPr>
          <w:p>
            <w:pPr>
              <w:pStyle w:val="TableParagraph"/>
              <w:spacing w:line="266" w:lineRule="auto" w:before="111"/>
              <w:rPr>
                <w:sz w:val="20"/>
              </w:rPr>
            </w:pPr>
            <w:r>
              <w:rPr>
                <w:b/>
                <w:color w:val="3C3C3B"/>
                <w:spacing w:val="-2"/>
                <w:sz w:val="20"/>
              </w:rPr>
              <w:t>Retail</w:t>
            </w:r>
            <w:r>
              <w:rPr>
                <w:b/>
                <w:color w:val="3C3C3B"/>
                <w:spacing w:val="-11"/>
                <w:sz w:val="20"/>
              </w:rPr>
              <w:t> </w:t>
            </w:r>
            <w:r>
              <w:rPr>
                <w:b/>
                <w:color w:val="3C3C3B"/>
                <w:spacing w:val="-2"/>
                <w:sz w:val="20"/>
              </w:rPr>
              <w:t>profit</w:t>
            </w:r>
            <w:r>
              <w:rPr>
                <w:b/>
                <w:color w:val="3C3C3B"/>
                <w:spacing w:val="-11"/>
                <w:sz w:val="20"/>
              </w:rPr>
              <w:t> </w:t>
            </w:r>
            <w:r>
              <w:rPr>
                <w:b/>
                <w:color w:val="3C3C3B"/>
                <w:spacing w:val="-2"/>
                <w:sz w:val="20"/>
              </w:rPr>
              <w:t>or</w:t>
            </w:r>
            <w:r>
              <w:rPr>
                <w:b/>
                <w:color w:val="3C3C3B"/>
                <w:spacing w:val="-11"/>
                <w:sz w:val="20"/>
              </w:rPr>
              <w:t> </w:t>
            </w:r>
            <w:r>
              <w:rPr>
                <w:b/>
                <w:color w:val="3C3C3B"/>
                <w:spacing w:val="-2"/>
                <w:sz w:val="20"/>
              </w:rPr>
              <w:t>net</w:t>
            </w:r>
            <w:r>
              <w:rPr>
                <w:b/>
                <w:color w:val="3C3C3B"/>
                <w:spacing w:val="-11"/>
                <w:sz w:val="20"/>
              </w:rPr>
              <w:t> </w:t>
            </w:r>
            <w:r>
              <w:rPr>
                <w:b/>
                <w:color w:val="3C3C3B"/>
                <w:spacing w:val="-2"/>
                <w:sz w:val="20"/>
              </w:rPr>
              <w:t>retail</w:t>
            </w:r>
            <w:r>
              <w:rPr>
                <w:b/>
                <w:color w:val="3C3C3B"/>
                <w:spacing w:val="-11"/>
                <w:sz w:val="20"/>
              </w:rPr>
              <w:t> </w:t>
            </w:r>
            <w:r>
              <w:rPr>
                <w:b/>
                <w:color w:val="3C3C3B"/>
                <w:spacing w:val="-2"/>
                <w:sz w:val="20"/>
              </w:rPr>
              <w:t>margin</w:t>
            </w:r>
            <w:r>
              <w:rPr>
                <w:b/>
                <w:color w:val="3C3C3B"/>
                <w:spacing w:val="-10"/>
                <w:sz w:val="20"/>
              </w:rPr>
              <w:t> </w:t>
            </w:r>
            <w:r>
              <w:rPr>
                <w:color w:val="3C3C3B"/>
                <w:spacing w:val="-2"/>
                <w:sz w:val="20"/>
              </w:rPr>
              <w:t>–</w:t>
            </w:r>
            <w:r>
              <w:rPr>
                <w:color w:val="3C3C3B"/>
                <w:spacing w:val="-10"/>
                <w:sz w:val="20"/>
              </w:rPr>
              <w:t> </w:t>
            </w:r>
            <w:r>
              <w:rPr>
                <w:color w:val="3C3C3B"/>
                <w:spacing w:val="-2"/>
                <w:sz w:val="20"/>
              </w:rPr>
              <w:t>the</w:t>
            </w:r>
            <w:r>
              <w:rPr>
                <w:color w:val="3C3C3B"/>
                <w:spacing w:val="-10"/>
                <w:sz w:val="20"/>
              </w:rPr>
              <w:t> </w:t>
            </w:r>
            <w:r>
              <w:rPr>
                <w:color w:val="3C3C3B"/>
                <w:spacing w:val="-2"/>
                <w:sz w:val="20"/>
              </w:rPr>
              <w:t>difference</w:t>
            </w:r>
            <w:r>
              <w:rPr>
                <w:color w:val="3C3C3B"/>
                <w:spacing w:val="-10"/>
                <w:sz w:val="20"/>
              </w:rPr>
              <w:t> </w:t>
            </w:r>
            <w:r>
              <w:rPr>
                <w:color w:val="3C3C3B"/>
                <w:spacing w:val="-2"/>
                <w:sz w:val="20"/>
              </w:rPr>
              <w:t>between</w:t>
            </w:r>
            <w:r>
              <w:rPr>
                <w:color w:val="3C3C3B"/>
                <w:spacing w:val="-10"/>
                <w:sz w:val="20"/>
              </w:rPr>
              <w:t> </w:t>
            </w:r>
            <w:r>
              <w:rPr>
                <w:color w:val="3C3C3B"/>
                <w:spacing w:val="-2"/>
                <w:sz w:val="20"/>
              </w:rPr>
              <w:t>the</w:t>
            </w:r>
            <w:r>
              <w:rPr>
                <w:color w:val="3C3C3B"/>
                <w:spacing w:val="-10"/>
                <w:sz w:val="20"/>
              </w:rPr>
              <w:t> </w:t>
            </w:r>
            <w:r>
              <w:rPr>
                <w:color w:val="3C3C3B"/>
                <w:spacing w:val="-2"/>
                <w:sz w:val="20"/>
              </w:rPr>
              <w:t>total</w:t>
            </w:r>
            <w:r>
              <w:rPr>
                <w:color w:val="3C3C3B"/>
                <w:spacing w:val="-10"/>
                <w:sz w:val="20"/>
              </w:rPr>
              <w:t> </w:t>
            </w:r>
            <w:r>
              <w:rPr>
                <w:color w:val="3C3C3B"/>
                <w:spacing w:val="-2"/>
                <w:sz w:val="20"/>
              </w:rPr>
              <w:t>revenue</w:t>
            </w:r>
            <w:r>
              <w:rPr>
                <w:color w:val="3C3C3B"/>
                <w:spacing w:val="-10"/>
                <w:sz w:val="20"/>
              </w:rPr>
              <w:t> </w:t>
            </w:r>
            <w:r>
              <w:rPr>
                <w:color w:val="3C3C3B"/>
                <w:spacing w:val="-2"/>
                <w:sz w:val="20"/>
              </w:rPr>
              <w:t>and</w:t>
            </w:r>
            <w:r>
              <w:rPr>
                <w:color w:val="3C3C3B"/>
                <w:spacing w:val="-10"/>
                <w:sz w:val="20"/>
              </w:rPr>
              <w:t> </w:t>
            </w:r>
            <w:r>
              <w:rPr>
                <w:color w:val="3C3C3B"/>
                <w:spacing w:val="-2"/>
                <w:sz w:val="20"/>
              </w:rPr>
              <w:t>the</w:t>
            </w:r>
            <w:r>
              <w:rPr>
                <w:color w:val="3C3C3B"/>
                <w:spacing w:val="-10"/>
                <w:sz w:val="20"/>
              </w:rPr>
              <w:t> </w:t>
            </w:r>
            <w:r>
              <w:rPr>
                <w:color w:val="3C3C3B"/>
                <w:spacing w:val="-2"/>
                <w:sz w:val="20"/>
              </w:rPr>
              <w:t>total</w:t>
            </w:r>
            <w:r>
              <w:rPr>
                <w:color w:val="3C3C3B"/>
                <w:spacing w:val="-10"/>
                <w:sz w:val="20"/>
              </w:rPr>
              <w:t> </w:t>
            </w:r>
            <w:r>
              <w:rPr>
                <w:color w:val="3C3C3B"/>
                <w:spacing w:val="-2"/>
                <w:sz w:val="20"/>
              </w:rPr>
              <w:t>cost</w:t>
            </w:r>
            <w:r>
              <w:rPr>
                <w:color w:val="3C3C3B"/>
                <w:spacing w:val="-10"/>
                <w:sz w:val="20"/>
              </w:rPr>
              <w:t> </w:t>
            </w:r>
            <w:r>
              <w:rPr>
                <w:color w:val="3C3C3B"/>
                <w:spacing w:val="-2"/>
                <w:sz w:val="20"/>
              </w:rPr>
              <w:t>of</w:t>
            </w:r>
            <w:r>
              <w:rPr>
                <w:color w:val="3C3C3B"/>
                <w:spacing w:val="-10"/>
                <w:sz w:val="20"/>
              </w:rPr>
              <w:t> </w:t>
            </w:r>
            <w:r>
              <w:rPr>
                <w:color w:val="3C3C3B"/>
                <w:spacing w:val="-2"/>
                <w:sz w:val="20"/>
              </w:rPr>
              <w:t>for </w:t>
            </w:r>
            <w:r>
              <w:rPr>
                <w:color w:val="3C3C3B"/>
                <w:sz w:val="20"/>
              </w:rPr>
              <w:t>retailing energy.</w:t>
            </w:r>
          </w:p>
        </w:tc>
      </w:tr>
      <w:tr>
        <w:trPr>
          <w:trHeight w:val="1209" w:hRule="atLeast"/>
        </w:trPr>
        <w:tc>
          <w:tcPr>
            <w:tcW w:w="9298" w:type="dxa"/>
            <w:shd w:val="clear" w:color="auto" w:fill="FBFBFA"/>
          </w:tcPr>
          <w:p>
            <w:pPr>
              <w:pStyle w:val="TableParagraph"/>
              <w:spacing w:line="266" w:lineRule="auto" w:before="111"/>
              <w:ind w:right="768"/>
              <w:rPr>
                <w:sz w:val="20"/>
              </w:rPr>
            </w:pPr>
            <w:r>
              <w:rPr>
                <w:b/>
                <w:color w:val="3C3C3B"/>
                <w:spacing w:val="-2"/>
                <w:sz w:val="20"/>
              </w:rPr>
              <w:t>Retail</w:t>
            </w:r>
            <w:r>
              <w:rPr>
                <w:b/>
                <w:color w:val="3C3C3B"/>
                <w:spacing w:val="-12"/>
                <w:sz w:val="20"/>
              </w:rPr>
              <w:t> </w:t>
            </w:r>
            <w:r>
              <w:rPr>
                <w:b/>
                <w:color w:val="3C3C3B"/>
                <w:spacing w:val="-2"/>
                <w:sz w:val="20"/>
              </w:rPr>
              <w:t>charge</w:t>
            </w:r>
            <w:r>
              <w:rPr>
                <w:b/>
                <w:color w:val="3C3C3B"/>
                <w:spacing w:val="-11"/>
                <w:sz w:val="20"/>
              </w:rPr>
              <w:t> </w:t>
            </w:r>
            <w:r>
              <w:rPr>
                <w:color w:val="3C3C3B"/>
                <w:spacing w:val="-2"/>
                <w:sz w:val="20"/>
              </w:rPr>
              <w:t>–</w:t>
            </w:r>
            <w:r>
              <w:rPr>
                <w:color w:val="3C3C3B"/>
                <w:spacing w:val="-11"/>
                <w:sz w:val="20"/>
              </w:rPr>
              <w:t> </w:t>
            </w:r>
            <w:r>
              <w:rPr>
                <w:color w:val="3C3C3B"/>
                <w:spacing w:val="-2"/>
                <w:sz w:val="20"/>
              </w:rPr>
              <w:t>includes</w:t>
            </w:r>
            <w:r>
              <w:rPr>
                <w:color w:val="3C3C3B"/>
                <w:spacing w:val="-11"/>
                <w:sz w:val="20"/>
              </w:rPr>
              <w:t> </w:t>
            </w:r>
            <w:r>
              <w:rPr>
                <w:color w:val="3C3C3B"/>
                <w:spacing w:val="-2"/>
                <w:sz w:val="20"/>
              </w:rPr>
              <w:t>the</w:t>
            </w:r>
            <w:r>
              <w:rPr>
                <w:color w:val="3C3C3B"/>
                <w:spacing w:val="-11"/>
                <w:sz w:val="20"/>
              </w:rPr>
              <w:t> </w:t>
            </w:r>
            <w:r>
              <w:rPr>
                <w:color w:val="3C3C3B"/>
                <w:spacing w:val="-2"/>
                <w:sz w:val="20"/>
              </w:rPr>
              <w:t>retailer’s</w:t>
            </w:r>
            <w:r>
              <w:rPr>
                <w:color w:val="3C3C3B"/>
                <w:spacing w:val="-11"/>
                <w:sz w:val="20"/>
              </w:rPr>
              <w:t> </w:t>
            </w:r>
            <w:r>
              <w:rPr>
                <w:color w:val="3C3C3B"/>
                <w:spacing w:val="-2"/>
                <w:sz w:val="20"/>
              </w:rPr>
              <w:t>operating</w:t>
            </w:r>
            <w:r>
              <w:rPr>
                <w:color w:val="3C3C3B"/>
                <w:spacing w:val="-11"/>
                <w:sz w:val="20"/>
              </w:rPr>
              <w:t> </w:t>
            </w:r>
            <w:r>
              <w:rPr>
                <w:color w:val="3C3C3B"/>
                <w:spacing w:val="-2"/>
                <w:sz w:val="20"/>
              </w:rPr>
              <w:t>costs</w:t>
            </w:r>
            <w:r>
              <w:rPr>
                <w:color w:val="3C3C3B"/>
                <w:spacing w:val="-11"/>
                <w:sz w:val="20"/>
              </w:rPr>
              <w:t> </w:t>
            </w:r>
            <w:r>
              <w:rPr>
                <w:color w:val="3C3C3B"/>
                <w:spacing w:val="-2"/>
                <w:sz w:val="20"/>
              </w:rPr>
              <w:t>and</w:t>
            </w:r>
            <w:r>
              <w:rPr>
                <w:color w:val="3C3C3B"/>
                <w:spacing w:val="-11"/>
                <w:sz w:val="20"/>
              </w:rPr>
              <w:t> </w:t>
            </w:r>
            <w:r>
              <w:rPr>
                <w:color w:val="3C3C3B"/>
                <w:spacing w:val="-2"/>
                <w:sz w:val="20"/>
              </w:rPr>
              <w:t>a</w:t>
            </w:r>
            <w:r>
              <w:rPr>
                <w:color w:val="3C3C3B"/>
                <w:spacing w:val="-11"/>
                <w:sz w:val="20"/>
              </w:rPr>
              <w:t> </w:t>
            </w:r>
            <w:r>
              <w:rPr>
                <w:color w:val="3C3C3B"/>
                <w:spacing w:val="-2"/>
                <w:sz w:val="20"/>
              </w:rPr>
              <w:t>retailer’s</w:t>
            </w:r>
            <w:r>
              <w:rPr>
                <w:color w:val="3C3C3B"/>
                <w:spacing w:val="-11"/>
                <w:sz w:val="20"/>
              </w:rPr>
              <w:t> </w:t>
            </w:r>
            <w:r>
              <w:rPr>
                <w:color w:val="3C3C3B"/>
                <w:spacing w:val="-2"/>
                <w:sz w:val="20"/>
              </w:rPr>
              <w:t>profit</w:t>
            </w:r>
            <w:r>
              <w:rPr>
                <w:color w:val="3C3C3B"/>
                <w:spacing w:val="-11"/>
                <w:sz w:val="20"/>
              </w:rPr>
              <w:t> </w:t>
            </w:r>
            <w:r>
              <w:rPr>
                <w:color w:val="3C3C3B"/>
                <w:spacing w:val="-2"/>
                <w:sz w:val="20"/>
              </w:rPr>
              <w:t>margin.</w:t>
            </w:r>
            <w:r>
              <w:rPr>
                <w:color w:val="3C3C3B"/>
                <w:spacing w:val="-11"/>
                <w:sz w:val="20"/>
              </w:rPr>
              <w:t> </w:t>
            </w:r>
            <w:r>
              <w:rPr>
                <w:color w:val="3C3C3B"/>
                <w:spacing w:val="-2"/>
                <w:sz w:val="20"/>
              </w:rPr>
              <w:t>The</w:t>
            </w:r>
            <w:r>
              <w:rPr>
                <w:color w:val="3C3C3B"/>
                <w:spacing w:val="-11"/>
                <w:sz w:val="20"/>
              </w:rPr>
              <w:t> </w:t>
            </w:r>
            <w:r>
              <w:rPr>
                <w:color w:val="3C3C3B"/>
                <w:spacing w:val="-2"/>
                <w:sz w:val="20"/>
              </w:rPr>
              <w:t>retailer’s </w:t>
            </w:r>
            <w:r>
              <w:rPr>
                <w:color w:val="3C3C3B"/>
                <w:sz w:val="20"/>
              </w:rPr>
              <w:t>operating</w:t>
            </w:r>
            <w:r>
              <w:rPr>
                <w:color w:val="3C3C3B"/>
                <w:spacing w:val="-1"/>
                <w:sz w:val="20"/>
              </w:rPr>
              <w:t> </w:t>
            </w:r>
            <w:r>
              <w:rPr>
                <w:color w:val="3C3C3B"/>
                <w:sz w:val="20"/>
              </w:rPr>
              <w:t>costs</w:t>
            </w:r>
            <w:r>
              <w:rPr>
                <w:color w:val="3C3C3B"/>
                <w:spacing w:val="-1"/>
                <w:sz w:val="20"/>
              </w:rPr>
              <w:t> </w:t>
            </w:r>
            <w:r>
              <w:rPr>
                <w:color w:val="3C3C3B"/>
                <w:sz w:val="20"/>
              </w:rPr>
              <w:t>include</w:t>
            </w:r>
            <w:r>
              <w:rPr>
                <w:color w:val="3C3C3B"/>
                <w:spacing w:val="-1"/>
                <w:sz w:val="20"/>
              </w:rPr>
              <w:t> </w:t>
            </w:r>
            <w:r>
              <w:rPr>
                <w:color w:val="3C3C3B"/>
                <w:sz w:val="20"/>
              </w:rPr>
              <w:t>billing</w:t>
            </w:r>
            <w:r>
              <w:rPr>
                <w:color w:val="3C3C3B"/>
                <w:spacing w:val="-1"/>
                <w:sz w:val="20"/>
              </w:rPr>
              <w:t> </w:t>
            </w:r>
            <w:r>
              <w:rPr>
                <w:color w:val="3C3C3B"/>
                <w:sz w:val="20"/>
              </w:rPr>
              <w:t>customers,</w:t>
            </w:r>
            <w:r>
              <w:rPr>
                <w:color w:val="3C3C3B"/>
                <w:spacing w:val="-1"/>
                <w:sz w:val="20"/>
              </w:rPr>
              <w:t> </w:t>
            </w:r>
            <w:r>
              <w:rPr>
                <w:color w:val="3C3C3B"/>
                <w:sz w:val="20"/>
              </w:rPr>
              <w:t>customer</w:t>
            </w:r>
            <w:r>
              <w:rPr>
                <w:color w:val="3C3C3B"/>
                <w:spacing w:val="-1"/>
                <w:sz w:val="20"/>
              </w:rPr>
              <w:t> </w:t>
            </w:r>
            <w:r>
              <w:rPr>
                <w:color w:val="3C3C3B"/>
                <w:sz w:val="20"/>
              </w:rPr>
              <w:t>acquisition</w:t>
            </w:r>
            <w:r>
              <w:rPr>
                <w:color w:val="3C3C3B"/>
                <w:spacing w:val="-1"/>
                <w:sz w:val="20"/>
              </w:rPr>
              <w:t> </w:t>
            </w:r>
            <w:r>
              <w:rPr>
                <w:color w:val="3C3C3B"/>
                <w:sz w:val="20"/>
              </w:rPr>
              <w:t>and</w:t>
            </w:r>
            <w:r>
              <w:rPr>
                <w:color w:val="3C3C3B"/>
                <w:spacing w:val="-1"/>
                <w:sz w:val="20"/>
              </w:rPr>
              <w:t> </w:t>
            </w:r>
            <w:r>
              <w:rPr>
                <w:color w:val="3C3C3B"/>
                <w:sz w:val="20"/>
              </w:rPr>
              <w:t>retention,</w:t>
            </w:r>
            <w:r>
              <w:rPr>
                <w:color w:val="3C3C3B"/>
                <w:spacing w:val="-1"/>
                <w:sz w:val="20"/>
              </w:rPr>
              <w:t> </w:t>
            </w:r>
            <w:r>
              <w:rPr>
                <w:color w:val="3C3C3B"/>
                <w:sz w:val="20"/>
              </w:rPr>
              <w:t>marketing</w:t>
            </w:r>
            <w:r>
              <w:rPr>
                <w:color w:val="3C3C3B"/>
                <w:spacing w:val="-1"/>
                <w:sz w:val="20"/>
              </w:rPr>
              <w:t> </w:t>
            </w:r>
            <w:r>
              <w:rPr>
                <w:color w:val="3C3C3B"/>
                <w:sz w:val="20"/>
              </w:rPr>
              <w:t>and financing,</w:t>
            </w:r>
            <w:r>
              <w:rPr>
                <w:color w:val="3C3C3B"/>
                <w:spacing w:val="-9"/>
                <w:sz w:val="20"/>
              </w:rPr>
              <w:t> </w:t>
            </w:r>
            <w:r>
              <w:rPr>
                <w:color w:val="3C3C3B"/>
                <w:sz w:val="20"/>
              </w:rPr>
              <w:t>and</w:t>
            </w:r>
            <w:r>
              <w:rPr>
                <w:color w:val="3C3C3B"/>
                <w:spacing w:val="-9"/>
                <w:sz w:val="20"/>
              </w:rPr>
              <w:t> </w:t>
            </w:r>
            <w:r>
              <w:rPr>
                <w:color w:val="3C3C3B"/>
                <w:sz w:val="20"/>
              </w:rPr>
              <w:t>the</w:t>
            </w:r>
            <w:r>
              <w:rPr>
                <w:color w:val="3C3C3B"/>
                <w:spacing w:val="-9"/>
                <w:sz w:val="20"/>
              </w:rPr>
              <w:t> </w:t>
            </w:r>
            <w:r>
              <w:rPr>
                <w:color w:val="3C3C3B"/>
                <w:sz w:val="20"/>
              </w:rPr>
              <w:t>smaller</w:t>
            </w:r>
            <w:r>
              <w:rPr>
                <w:color w:val="3C3C3B"/>
                <w:spacing w:val="-9"/>
                <w:sz w:val="20"/>
              </w:rPr>
              <w:t> </w:t>
            </w:r>
            <w:r>
              <w:rPr>
                <w:color w:val="3C3C3B"/>
                <w:sz w:val="20"/>
              </w:rPr>
              <w:t>costs</w:t>
            </w:r>
            <w:r>
              <w:rPr>
                <w:color w:val="3C3C3B"/>
                <w:spacing w:val="-9"/>
                <w:sz w:val="20"/>
              </w:rPr>
              <w:t> </w:t>
            </w:r>
            <w:r>
              <w:rPr>
                <w:color w:val="3C3C3B"/>
                <w:sz w:val="20"/>
              </w:rPr>
              <w:t>of</w:t>
            </w:r>
            <w:r>
              <w:rPr>
                <w:color w:val="3C3C3B"/>
                <w:spacing w:val="-9"/>
                <w:sz w:val="20"/>
              </w:rPr>
              <w:t> </w:t>
            </w:r>
            <w:r>
              <w:rPr>
                <w:color w:val="3C3C3B"/>
                <w:sz w:val="20"/>
              </w:rPr>
              <w:t>complying</w:t>
            </w:r>
            <w:r>
              <w:rPr>
                <w:color w:val="3C3C3B"/>
                <w:spacing w:val="-9"/>
                <w:sz w:val="20"/>
              </w:rPr>
              <w:t> </w:t>
            </w:r>
            <w:r>
              <w:rPr>
                <w:color w:val="3C3C3B"/>
                <w:sz w:val="20"/>
              </w:rPr>
              <w:t>with</w:t>
            </w:r>
            <w:r>
              <w:rPr>
                <w:color w:val="3C3C3B"/>
                <w:spacing w:val="-9"/>
                <w:sz w:val="20"/>
              </w:rPr>
              <w:t> </w:t>
            </w:r>
            <w:r>
              <w:rPr>
                <w:color w:val="3C3C3B"/>
                <w:sz w:val="20"/>
              </w:rPr>
              <w:t>government</w:t>
            </w:r>
            <w:r>
              <w:rPr>
                <w:color w:val="3C3C3B"/>
                <w:spacing w:val="-9"/>
                <w:sz w:val="20"/>
              </w:rPr>
              <w:t> </w:t>
            </w:r>
            <w:r>
              <w:rPr>
                <w:color w:val="3C3C3B"/>
                <w:sz w:val="20"/>
              </w:rPr>
              <w:t>energy</w:t>
            </w:r>
            <w:r>
              <w:rPr>
                <w:color w:val="3C3C3B"/>
                <w:spacing w:val="-9"/>
                <w:sz w:val="20"/>
              </w:rPr>
              <w:t> </w:t>
            </w:r>
            <w:r>
              <w:rPr>
                <w:color w:val="3C3C3B"/>
                <w:sz w:val="20"/>
              </w:rPr>
              <w:t>efficiency</w:t>
            </w:r>
            <w:r>
              <w:rPr>
                <w:color w:val="3C3C3B"/>
                <w:spacing w:val="-9"/>
                <w:sz w:val="20"/>
              </w:rPr>
              <w:t> </w:t>
            </w:r>
            <w:r>
              <w:rPr>
                <w:color w:val="3C3C3B"/>
                <w:sz w:val="20"/>
              </w:rPr>
              <w:t>programs</w:t>
            </w:r>
            <w:r>
              <w:rPr>
                <w:color w:val="3C3C3B"/>
                <w:spacing w:val="-9"/>
                <w:sz w:val="20"/>
              </w:rPr>
              <w:t> </w:t>
            </w:r>
            <w:r>
              <w:rPr>
                <w:color w:val="3C3C3B"/>
                <w:sz w:val="20"/>
              </w:rPr>
              <w:t>and environmental schemes.</w:t>
            </w:r>
          </w:p>
        </w:tc>
      </w:tr>
      <w:tr>
        <w:trPr>
          <w:trHeight w:val="953" w:hRule="atLeast"/>
        </w:trPr>
        <w:tc>
          <w:tcPr>
            <w:tcW w:w="9298" w:type="dxa"/>
            <w:shd w:val="clear" w:color="auto" w:fill="F2F5F5"/>
          </w:tcPr>
          <w:p>
            <w:pPr>
              <w:pStyle w:val="TableParagraph"/>
              <w:spacing w:line="266" w:lineRule="auto" w:before="111"/>
              <w:ind w:right="592"/>
              <w:rPr>
                <w:sz w:val="20"/>
              </w:rPr>
            </w:pPr>
            <w:r>
              <w:rPr>
                <w:b/>
                <w:color w:val="3C3C3B"/>
                <w:sz w:val="20"/>
              </w:rPr>
              <w:t>Retailer</w:t>
            </w:r>
            <w:r>
              <w:rPr>
                <w:b/>
                <w:color w:val="3C3C3B"/>
                <w:spacing w:val="-14"/>
                <w:sz w:val="20"/>
              </w:rPr>
              <w:t> </w:t>
            </w:r>
            <w:r>
              <w:rPr>
                <w:color w:val="3C3C3B"/>
                <w:sz w:val="20"/>
              </w:rPr>
              <w:t>–</w:t>
            </w:r>
            <w:r>
              <w:rPr>
                <w:color w:val="3C3C3B"/>
                <w:spacing w:val="-14"/>
                <w:sz w:val="20"/>
              </w:rPr>
              <w:t> </w:t>
            </w:r>
            <w:r>
              <w:rPr>
                <w:color w:val="3C3C3B"/>
                <w:sz w:val="20"/>
              </w:rPr>
              <w:t>the</w:t>
            </w:r>
            <w:r>
              <w:rPr>
                <w:color w:val="3C3C3B"/>
                <w:spacing w:val="-14"/>
                <w:sz w:val="20"/>
              </w:rPr>
              <w:t> </w:t>
            </w:r>
            <w:r>
              <w:rPr>
                <w:color w:val="3C3C3B"/>
                <w:sz w:val="20"/>
              </w:rPr>
              <w:t>company</w:t>
            </w:r>
            <w:r>
              <w:rPr>
                <w:color w:val="3C3C3B"/>
                <w:spacing w:val="-14"/>
                <w:sz w:val="20"/>
              </w:rPr>
              <w:t> </w:t>
            </w:r>
            <w:r>
              <w:rPr>
                <w:color w:val="3C3C3B"/>
                <w:sz w:val="20"/>
              </w:rPr>
              <w:t>that</w:t>
            </w:r>
            <w:r>
              <w:rPr>
                <w:color w:val="3C3C3B"/>
                <w:spacing w:val="-14"/>
                <w:sz w:val="20"/>
              </w:rPr>
              <w:t> </w:t>
            </w:r>
            <w:r>
              <w:rPr>
                <w:color w:val="3C3C3B"/>
                <w:sz w:val="20"/>
              </w:rPr>
              <w:t>sells</w:t>
            </w:r>
            <w:r>
              <w:rPr>
                <w:color w:val="3C3C3B"/>
                <w:spacing w:val="-14"/>
                <w:sz w:val="20"/>
              </w:rPr>
              <w:t> </w:t>
            </w:r>
            <w:r>
              <w:rPr>
                <w:color w:val="3C3C3B"/>
                <w:sz w:val="20"/>
              </w:rPr>
              <w:t>gas</w:t>
            </w:r>
            <w:r>
              <w:rPr>
                <w:color w:val="3C3C3B"/>
                <w:spacing w:val="-14"/>
                <w:sz w:val="20"/>
              </w:rPr>
              <w:t> </w:t>
            </w:r>
            <w:r>
              <w:rPr>
                <w:color w:val="3C3C3B"/>
                <w:sz w:val="20"/>
              </w:rPr>
              <w:t>and/or</w:t>
            </w:r>
            <w:r>
              <w:rPr>
                <w:color w:val="3C3C3B"/>
                <w:spacing w:val="-14"/>
                <w:sz w:val="20"/>
              </w:rPr>
              <w:t> </w:t>
            </w:r>
            <w:r>
              <w:rPr>
                <w:color w:val="3C3C3B"/>
                <w:sz w:val="20"/>
              </w:rPr>
              <w:t>electricity</w:t>
            </w:r>
            <w:r>
              <w:rPr>
                <w:color w:val="3C3C3B"/>
                <w:spacing w:val="-14"/>
                <w:sz w:val="20"/>
              </w:rPr>
              <w:t> </w:t>
            </w:r>
            <w:r>
              <w:rPr>
                <w:color w:val="3C3C3B"/>
                <w:sz w:val="20"/>
              </w:rPr>
              <w:t>to</w:t>
            </w:r>
            <w:r>
              <w:rPr>
                <w:color w:val="3C3C3B"/>
                <w:spacing w:val="-13"/>
                <w:sz w:val="20"/>
              </w:rPr>
              <w:t> </w:t>
            </w:r>
            <w:r>
              <w:rPr>
                <w:color w:val="3C3C3B"/>
                <w:sz w:val="20"/>
              </w:rPr>
              <w:t>consumers.</w:t>
            </w:r>
            <w:r>
              <w:rPr>
                <w:color w:val="3C3C3B"/>
                <w:spacing w:val="-14"/>
                <w:sz w:val="20"/>
              </w:rPr>
              <w:t> </w:t>
            </w:r>
            <w:r>
              <w:rPr>
                <w:color w:val="3C3C3B"/>
                <w:sz w:val="20"/>
              </w:rPr>
              <w:t>It</w:t>
            </w:r>
            <w:r>
              <w:rPr>
                <w:color w:val="3C3C3B"/>
                <w:spacing w:val="-14"/>
                <w:sz w:val="20"/>
              </w:rPr>
              <w:t> </w:t>
            </w:r>
            <w:r>
              <w:rPr>
                <w:color w:val="3C3C3B"/>
                <w:sz w:val="20"/>
              </w:rPr>
              <w:t>can</w:t>
            </w:r>
            <w:r>
              <w:rPr>
                <w:color w:val="3C3C3B"/>
                <w:spacing w:val="-14"/>
                <w:sz w:val="20"/>
              </w:rPr>
              <w:t> </w:t>
            </w:r>
            <w:r>
              <w:rPr>
                <w:color w:val="3C3C3B"/>
                <w:sz w:val="20"/>
              </w:rPr>
              <w:t>be</w:t>
            </w:r>
            <w:r>
              <w:rPr>
                <w:color w:val="3C3C3B"/>
                <w:spacing w:val="-14"/>
                <w:sz w:val="20"/>
              </w:rPr>
              <w:t> </w:t>
            </w:r>
            <w:r>
              <w:rPr>
                <w:color w:val="3C3C3B"/>
                <w:sz w:val="20"/>
              </w:rPr>
              <w:t>the</w:t>
            </w:r>
            <w:r>
              <w:rPr>
                <w:color w:val="3C3C3B"/>
                <w:spacing w:val="-14"/>
                <w:sz w:val="20"/>
              </w:rPr>
              <w:t> </w:t>
            </w:r>
            <w:r>
              <w:rPr>
                <w:color w:val="3C3C3B"/>
                <w:sz w:val="20"/>
              </w:rPr>
              <w:t>same</w:t>
            </w:r>
            <w:r>
              <w:rPr>
                <w:color w:val="3C3C3B"/>
                <w:spacing w:val="-14"/>
                <w:sz w:val="20"/>
              </w:rPr>
              <w:t> </w:t>
            </w:r>
            <w:r>
              <w:rPr>
                <w:color w:val="3C3C3B"/>
                <w:sz w:val="20"/>
              </w:rPr>
              <w:t>company. They</w:t>
            </w:r>
            <w:r>
              <w:rPr>
                <w:color w:val="3C3C3B"/>
                <w:spacing w:val="-14"/>
                <w:sz w:val="20"/>
              </w:rPr>
              <w:t> </w:t>
            </w:r>
            <w:r>
              <w:rPr>
                <w:color w:val="3C3C3B"/>
                <w:sz w:val="20"/>
              </w:rPr>
              <w:t>purchase</w:t>
            </w:r>
            <w:r>
              <w:rPr>
                <w:color w:val="3C3C3B"/>
                <w:spacing w:val="-14"/>
                <w:sz w:val="20"/>
              </w:rPr>
              <w:t> </w:t>
            </w:r>
            <w:r>
              <w:rPr>
                <w:color w:val="3C3C3B"/>
                <w:sz w:val="20"/>
              </w:rPr>
              <w:t>electricity</w:t>
            </w:r>
            <w:r>
              <w:rPr>
                <w:color w:val="3C3C3B"/>
                <w:spacing w:val="-14"/>
                <w:sz w:val="20"/>
              </w:rPr>
              <w:t> </w:t>
            </w:r>
            <w:r>
              <w:rPr>
                <w:color w:val="3C3C3B"/>
                <w:sz w:val="20"/>
              </w:rPr>
              <w:t>from</w:t>
            </w:r>
            <w:r>
              <w:rPr>
                <w:color w:val="3C3C3B"/>
                <w:spacing w:val="-14"/>
                <w:sz w:val="20"/>
              </w:rPr>
              <w:t> </w:t>
            </w:r>
            <w:r>
              <w:rPr>
                <w:color w:val="3C3C3B"/>
                <w:sz w:val="20"/>
              </w:rPr>
              <w:t>an</w:t>
            </w:r>
            <w:r>
              <w:rPr>
                <w:color w:val="3C3C3B"/>
                <w:spacing w:val="-14"/>
                <w:sz w:val="20"/>
              </w:rPr>
              <w:t> </w:t>
            </w:r>
            <w:r>
              <w:rPr>
                <w:color w:val="3C3C3B"/>
                <w:sz w:val="20"/>
              </w:rPr>
              <w:t>electricity</w:t>
            </w:r>
            <w:r>
              <w:rPr>
                <w:color w:val="3C3C3B"/>
                <w:spacing w:val="-14"/>
                <w:sz w:val="20"/>
              </w:rPr>
              <w:t> </w:t>
            </w:r>
            <w:r>
              <w:rPr>
                <w:color w:val="3C3C3B"/>
                <w:sz w:val="20"/>
              </w:rPr>
              <w:t>generator</w:t>
            </w:r>
            <w:r>
              <w:rPr>
                <w:color w:val="3C3C3B"/>
                <w:spacing w:val="-14"/>
                <w:sz w:val="20"/>
              </w:rPr>
              <w:t> </w:t>
            </w:r>
            <w:r>
              <w:rPr>
                <w:color w:val="3C3C3B"/>
                <w:sz w:val="20"/>
              </w:rPr>
              <w:t>or</w:t>
            </w:r>
            <w:r>
              <w:rPr>
                <w:color w:val="3C3C3B"/>
                <w:spacing w:val="-14"/>
                <w:sz w:val="20"/>
              </w:rPr>
              <w:t> </w:t>
            </w:r>
            <w:r>
              <w:rPr>
                <w:color w:val="3C3C3B"/>
                <w:sz w:val="20"/>
              </w:rPr>
              <w:t>gas</w:t>
            </w:r>
            <w:r>
              <w:rPr>
                <w:color w:val="3C3C3B"/>
                <w:spacing w:val="-14"/>
                <w:sz w:val="20"/>
              </w:rPr>
              <w:t> </w:t>
            </w:r>
            <w:r>
              <w:rPr>
                <w:color w:val="3C3C3B"/>
                <w:sz w:val="20"/>
              </w:rPr>
              <w:t>provider,</w:t>
            </w:r>
            <w:r>
              <w:rPr>
                <w:color w:val="3C3C3B"/>
                <w:spacing w:val="-13"/>
                <w:sz w:val="20"/>
              </w:rPr>
              <w:t> </w:t>
            </w:r>
            <w:r>
              <w:rPr>
                <w:color w:val="3C3C3B"/>
                <w:sz w:val="20"/>
              </w:rPr>
              <w:t>and</w:t>
            </w:r>
            <w:r>
              <w:rPr>
                <w:color w:val="3C3C3B"/>
                <w:spacing w:val="-14"/>
                <w:sz w:val="20"/>
              </w:rPr>
              <w:t> </w:t>
            </w:r>
            <w:r>
              <w:rPr>
                <w:color w:val="3C3C3B"/>
                <w:sz w:val="20"/>
              </w:rPr>
              <w:t>they</w:t>
            </w:r>
            <w:r>
              <w:rPr>
                <w:color w:val="3C3C3B"/>
                <w:spacing w:val="-14"/>
                <w:sz w:val="20"/>
              </w:rPr>
              <w:t> </w:t>
            </w:r>
            <w:r>
              <w:rPr>
                <w:color w:val="3C3C3B"/>
                <w:sz w:val="20"/>
              </w:rPr>
              <w:t>pay</w:t>
            </w:r>
            <w:r>
              <w:rPr>
                <w:color w:val="3C3C3B"/>
                <w:spacing w:val="-14"/>
                <w:sz w:val="20"/>
              </w:rPr>
              <w:t> </w:t>
            </w:r>
            <w:r>
              <w:rPr>
                <w:color w:val="3C3C3B"/>
                <w:sz w:val="20"/>
              </w:rPr>
              <w:t>a</w:t>
            </w:r>
            <w:r>
              <w:rPr>
                <w:color w:val="3C3C3B"/>
                <w:spacing w:val="-14"/>
                <w:sz w:val="20"/>
              </w:rPr>
              <w:t> </w:t>
            </w:r>
            <w:r>
              <w:rPr>
                <w:color w:val="3C3C3B"/>
                <w:sz w:val="20"/>
              </w:rPr>
              <w:t>distributor</w:t>
            </w:r>
            <w:r>
              <w:rPr>
                <w:color w:val="3C3C3B"/>
                <w:spacing w:val="-14"/>
                <w:sz w:val="20"/>
              </w:rPr>
              <w:t> </w:t>
            </w:r>
            <w:r>
              <w:rPr>
                <w:color w:val="3C3C3B"/>
                <w:sz w:val="20"/>
              </w:rPr>
              <w:t>for transporting the energy, and then sell it to you at a profit.</w:t>
            </w:r>
          </w:p>
        </w:tc>
      </w:tr>
      <w:tr>
        <w:trPr>
          <w:trHeight w:val="697" w:hRule="atLeast"/>
        </w:trPr>
        <w:tc>
          <w:tcPr>
            <w:tcW w:w="9298" w:type="dxa"/>
            <w:shd w:val="clear" w:color="auto" w:fill="FBFBFA"/>
          </w:tcPr>
          <w:p>
            <w:pPr>
              <w:pStyle w:val="TableParagraph"/>
              <w:spacing w:line="266" w:lineRule="auto" w:before="111"/>
              <w:ind w:right="314"/>
              <w:rPr>
                <w:sz w:val="20"/>
              </w:rPr>
            </w:pPr>
            <w:r>
              <w:rPr>
                <w:b/>
                <w:color w:val="3C3C3B"/>
                <w:spacing w:val="-2"/>
                <w:sz w:val="20"/>
              </w:rPr>
              <w:t>Smart</w:t>
            </w:r>
            <w:r>
              <w:rPr>
                <w:b/>
                <w:color w:val="3C3C3B"/>
                <w:spacing w:val="-7"/>
                <w:sz w:val="20"/>
              </w:rPr>
              <w:t> </w:t>
            </w:r>
            <w:r>
              <w:rPr>
                <w:b/>
                <w:color w:val="3C3C3B"/>
                <w:spacing w:val="-2"/>
                <w:sz w:val="20"/>
              </w:rPr>
              <w:t>meter</w:t>
            </w:r>
            <w:r>
              <w:rPr>
                <w:b/>
                <w:color w:val="3C3C3B"/>
                <w:spacing w:val="-6"/>
                <w:sz w:val="20"/>
              </w:rPr>
              <w:t> </w:t>
            </w:r>
            <w:r>
              <w:rPr>
                <w:color w:val="3C3C3B"/>
                <w:spacing w:val="-2"/>
                <w:sz w:val="20"/>
              </w:rPr>
              <w:t>–</w:t>
            </w:r>
            <w:r>
              <w:rPr>
                <w:color w:val="3C3C3B"/>
                <w:spacing w:val="-6"/>
                <w:sz w:val="20"/>
              </w:rPr>
              <w:t> </w:t>
            </w:r>
            <w:r>
              <w:rPr>
                <w:color w:val="3C3C3B"/>
                <w:spacing w:val="-2"/>
                <w:sz w:val="20"/>
              </w:rPr>
              <w:t>an</w:t>
            </w:r>
            <w:r>
              <w:rPr>
                <w:color w:val="3C3C3B"/>
                <w:spacing w:val="-6"/>
                <w:sz w:val="20"/>
              </w:rPr>
              <w:t> </w:t>
            </w:r>
            <w:r>
              <w:rPr>
                <w:color w:val="3C3C3B"/>
                <w:spacing w:val="-2"/>
                <w:sz w:val="20"/>
              </w:rPr>
              <w:t>electronic</w:t>
            </w:r>
            <w:r>
              <w:rPr>
                <w:color w:val="3C3C3B"/>
                <w:spacing w:val="-6"/>
                <w:sz w:val="20"/>
              </w:rPr>
              <w:t> </w:t>
            </w:r>
            <w:r>
              <w:rPr>
                <w:color w:val="3C3C3B"/>
                <w:spacing w:val="-2"/>
                <w:sz w:val="20"/>
              </w:rPr>
              <w:t>device</w:t>
            </w:r>
            <w:r>
              <w:rPr>
                <w:color w:val="3C3C3B"/>
                <w:spacing w:val="-6"/>
                <w:sz w:val="20"/>
              </w:rPr>
              <w:t> </w:t>
            </w:r>
            <w:r>
              <w:rPr>
                <w:color w:val="3C3C3B"/>
                <w:spacing w:val="-2"/>
                <w:sz w:val="20"/>
              </w:rPr>
              <w:t>that</w:t>
            </w:r>
            <w:r>
              <w:rPr>
                <w:color w:val="3C3C3B"/>
                <w:spacing w:val="-6"/>
                <w:sz w:val="20"/>
              </w:rPr>
              <w:t> </w:t>
            </w:r>
            <w:r>
              <w:rPr>
                <w:color w:val="3C3C3B"/>
                <w:spacing w:val="-2"/>
                <w:sz w:val="20"/>
              </w:rPr>
              <w:t>records</w:t>
            </w:r>
            <w:r>
              <w:rPr>
                <w:color w:val="3C3C3B"/>
                <w:spacing w:val="-6"/>
                <w:sz w:val="20"/>
              </w:rPr>
              <w:t> </w:t>
            </w:r>
            <w:r>
              <w:rPr>
                <w:color w:val="3C3C3B"/>
                <w:spacing w:val="-2"/>
                <w:sz w:val="20"/>
              </w:rPr>
              <w:t>consumption</w:t>
            </w:r>
            <w:r>
              <w:rPr>
                <w:color w:val="3C3C3B"/>
                <w:spacing w:val="-6"/>
                <w:sz w:val="20"/>
              </w:rPr>
              <w:t> </w:t>
            </w:r>
            <w:r>
              <w:rPr>
                <w:color w:val="3C3C3B"/>
                <w:spacing w:val="-2"/>
                <w:sz w:val="20"/>
              </w:rPr>
              <w:t>of</w:t>
            </w:r>
            <w:r>
              <w:rPr>
                <w:color w:val="3C3C3B"/>
                <w:spacing w:val="-6"/>
                <w:sz w:val="20"/>
              </w:rPr>
              <w:t> </w:t>
            </w:r>
            <w:r>
              <w:rPr>
                <w:color w:val="3C3C3B"/>
                <w:spacing w:val="-2"/>
                <w:sz w:val="20"/>
              </w:rPr>
              <w:t>electric</w:t>
            </w:r>
            <w:r>
              <w:rPr>
                <w:color w:val="3C3C3B"/>
                <w:spacing w:val="-6"/>
                <w:sz w:val="20"/>
              </w:rPr>
              <w:t> </w:t>
            </w:r>
            <w:r>
              <w:rPr>
                <w:color w:val="3C3C3B"/>
                <w:spacing w:val="-2"/>
                <w:sz w:val="20"/>
              </w:rPr>
              <w:t>energy</w:t>
            </w:r>
            <w:r>
              <w:rPr>
                <w:color w:val="3C3C3B"/>
                <w:spacing w:val="-6"/>
                <w:sz w:val="20"/>
              </w:rPr>
              <w:t> </w:t>
            </w:r>
            <w:r>
              <w:rPr>
                <w:color w:val="3C3C3B"/>
                <w:spacing w:val="-2"/>
                <w:sz w:val="20"/>
              </w:rPr>
              <w:t>in</w:t>
            </w:r>
            <w:r>
              <w:rPr>
                <w:color w:val="3C3C3B"/>
                <w:spacing w:val="-6"/>
                <w:sz w:val="20"/>
              </w:rPr>
              <w:t> </w:t>
            </w:r>
            <w:r>
              <w:rPr>
                <w:color w:val="3C3C3B"/>
                <w:spacing w:val="-2"/>
                <w:sz w:val="20"/>
              </w:rPr>
              <w:t>intervals</w:t>
            </w:r>
            <w:r>
              <w:rPr>
                <w:color w:val="3C3C3B"/>
                <w:spacing w:val="-6"/>
                <w:sz w:val="20"/>
              </w:rPr>
              <w:t> </w:t>
            </w:r>
            <w:r>
              <w:rPr>
                <w:color w:val="3C3C3B"/>
                <w:spacing w:val="-2"/>
                <w:sz w:val="20"/>
              </w:rPr>
              <w:t>of</w:t>
            </w:r>
            <w:r>
              <w:rPr>
                <w:color w:val="3C3C3B"/>
                <w:spacing w:val="-6"/>
                <w:sz w:val="20"/>
              </w:rPr>
              <w:t> </w:t>
            </w:r>
            <w:r>
              <w:rPr>
                <w:color w:val="3C3C3B"/>
                <w:spacing w:val="-2"/>
                <w:sz w:val="20"/>
              </w:rPr>
              <w:t>an</w:t>
            </w:r>
            <w:r>
              <w:rPr>
                <w:color w:val="3C3C3B"/>
                <w:spacing w:val="-6"/>
                <w:sz w:val="20"/>
              </w:rPr>
              <w:t> </w:t>
            </w:r>
            <w:r>
              <w:rPr>
                <w:color w:val="3C3C3B"/>
                <w:spacing w:val="-2"/>
                <w:sz w:val="20"/>
              </w:rPr>
              <w:t>hour </w:t>
            </w:r>
            <w:r>
              <w:rPr>
                <w:color w:val="3C3C3B"/>
                <w:sz w:val="20"/>
              </w:rPr>
              <w:t>or</w:t>
            </w:r>
            <w:r>
              <w:rPr>
                <w:color w:val="3C3C3B"/>
                <w:spacing w:val="-3"/>
                <w:sz w:val="20"/>
              </w:rPr>
              <w:t> </w:t>
            </w:r>
            <w:r>
              <w:rPr>
                <w:color w:val="3C3C3B"/>
                <w:sz w:val="20"/>
              </w:rPr>
              <w:t>less</w:t>
            </w:r>
            <w:r>
              <w:rPr>
                <w:color w:val="3C3C3B"/>
                <w:spacing w:val="-3"/>
                <w:sz w:val="20"/>
              </w:rPr>
              <w:t> </w:t>
            </w:r>
            <w:r>
              <w:rPr>
                <w:color w:val="3C3C3B"/>
                <w:sz w:val="20"/>
              </w:rPr>
              <w:t>and</w:t>
            </w:r>
            <w:r>
              <w:rPr>
                <w:color w:val="3C3C3B"/>
                <w:spacing w:val="-3"/>
                <w:sz w:val="20"/>
              </w:rPr>
              <w:t> </w:t>
            </w:r>
            <w:r>
              <w:rPr>
                <w:color w:val="3C3C3B"/>
                <w:sz w:val="20"/>
              </w:rPr>
              <w:t>communicates</w:t>
            </w:r>
            <w:r>
              <w:rPr>
                <w:color w:val="3C3C3B"/>
                <w:spacing w:val="-3"/>
                <w:sz w:val="20"/>
              </w:rPr>
              <w:t> </w:t>
            </w:r>
            <w:r>
              <w:rPr>
                <w:color w:val="3C3C3B"/>
                <w:sz w:val="20"/>
              </w:rPr>
              <w:t>that</w:t>
            </w:r>
            <w:r>
              <w:rPr>
                <w:color w:val="3C3C3B"/>
                <w:spacing w:val="-3"/>
                <w:sz w:val="20"/>
              </w:rPr>
              <w:t> </w:t>
            </w:r>
            <w:r>
              <w:rPr>
                <w:color w:val="3C3C3B"/>
                <w:sz w:val="20"/>
              </w:rPr>
              <w:t>information</w:t>
            </w:r>
            <w:r>
              <w:rPr>
                <w:color w:val="3C3C3B"/>
                <w:spacing w:val="-3"/>
                <w:sz w:val="20"/>
              </w:rPr>
              <w:t> </w:t>
            </w:r>
            <w:r>
              <w:rPr>
                <w:color w:val="3C3C3B"/>
                <w:sz w:val="20"/>
              </w:rPr>
              <w:t>at</w:t>
            </w:r>
            <w:r>
              <w:rPr>
                <w:color w:val="3C3C3B"/>
                <w:spacing w:val="-3"/>
                <w:sz w:val="20"/>
              </w:rPr>
              <w:t> </w:t>
            </w:r>
            <w:r>
              <w:rPr>
                <w:color w:val="3C3C3B"/>
                <w:sz w:val="20"/>
              </w:rPr>
              <w:t>least</w:t>
            </w:r>
            <w:r>
              <w:rPr>
                <w:color w:val="3C3C3B"/>
                <w:spacing w:val="-3"/>
                <w:sz w:val="20"/>
              </w:rPr>
              <w:t> </w:t>
            </w:r>
            <w:r>
              <w:rPr>
                <w:color w:val="3C3C3B"/>
                <w:sz w:val="20"/>
              </w:rPr>
              <w:t>daily</w:t>
            </w:r>
            <w:r>
              <w:rPr>
                <w:color w:val="3C3C3B"/>
                <w:spacing w:val="-3"/>
                <w:sz w:val="20"/>
              </w:rPr>
              <w:t> </w:t>
            </w:r>
            <w:r>
              <w:rPr>
                <w:color w:val="3C3C3B"/>
                <w:sz w:val="20"/>
              </w:rPr>
              <w:t>back</w:t>
            </w:r>
            <w:r>
              <w:rPr>
                <w:color w:val="3C3C3B"/>
                <w:spacing w:val="-3"/>
                <w:sz w:val="20"/>
              </w:rPr>
              <w:t> </w:t>
            </w:r>
            <w:r>
              <w:rPr>
                <w:color w:val="3C3C3B"/>
                <w:sz w:val="20"/>
              </w:rPr>
              <w:t>to</w:t>
            </w:r>
            <w:r>
              <w:rPr>
                <w:color w:val="3C3C3B"/>
                <w:spacing w:val="-3"/>
                <w:sz w:val="20"/>
              </w:rPr>
              <w:t> </w:t>
            </w:r>
            <w:r>
              <w:rPr>
                <w:color w:val="3C3C3B"/>
                <w:sz w:val="20"/>
              </w:rPr>
              <w:t>the</w:t>
            </w:r>
            <w:r>
              <w:rPr>
                <w:color w:val="3C3C3B"/>
                <w:spacing w:val="-3"/>
                <w:sz w:val="20"/>
              </w:rPr>
              <w:t> </w:t>
            </w:r>
            <w:r>
              <w:rPr>
                <w:color w:val="3C3C3B"/>
                <w:sz w:val="20"/>
              </w:rPr>
              <w:t>utility</w:t>
            </w:r>
            <w:r>
              <w:rPr>
                <w:color w:val="3C3C3B"/>
                <w:spacing w:val="-3"/>
                <w:sz w:val="20"/>
              </w:rPr>
              <w:t> </w:t>
            </w:r>
            <w:r>
              <w:rPr>
                <w:color w:val="3C3C3B"/>
                <w:sz w:val="20"/>
              </w:rPr>
              <w:t>for</w:t>
            </w:r>
            <w:r>
              <w:rPr>
                <w:color w:val="3C3C3B"/>
                <w:spacing w:val="-3"/>
                <w:sz w:val="20"/>
              </w:rPr>
              <w:t> </w:t>
            </w:r>
            <w:r>
              <w:rPr>
                <w:color w:val="3C3C3B"/>
                <w:sz w:val="20"/>
              </w:rPr>
              <w:t>monitoring</w:t>
            </w:r>
            <w:r>
              <w:rPr>
                <w:color w:val="3C3C3B"/>
                <w:spacing w:val="-3"/>
                <w:sz w:val="20"/>
              </w:rPr>
              <w:t> </w:t>
            </w:r>
            <w:r>
              <w:rPr>
                <w:color w:val="3C3C3B"/>
                <w:sz w:val="20"/>
              </w:rPr>
              <w:t>and</w:t>
            </w:r>
            <w:r>
              <w:rPr>
                <w:color w:val="3C3C3B"/>
                <w:spacing w:val="-3"/>
                <w:sz w:val="20"/>
              </w:rPr>
              <w:t> </w:t>
            </w:r>
            <w:r>
              <w:rPr>
                <w:color w:val="3C3C3B"/>
                <w:sz w:val="20"/>
              </w:rPr>
              <w:t>billing.</w:t>
            </w:r>
          </w:p>
        </w:tc>
      </w:tr>
      <w:tr>
        <w:trPr>
          <w:trHeight w:val="1209" w:hRule="atLeast"/>
        </w:trPr>
        <w:tc>
          <w:tcPr>
            <w:tcW w:w="9298" w:type="dxa"/>
            <w:shd w:val="clear" w:color="auto" w:fill="F2F5F5"/>
          </w:tcPr>
          <w:p>
            <w:pPr>
              <w:pStyle w:val="TableParagraph"/>
              <w:spacing w:line="266" w:lineRule="auto" w:before="111"/>
              <w:ind w:right="314"/>
              <w:rPr>
                <w:sz w:val="20"/>
              </w:rPr>
            </w:pPr>
            <w:r>
              <w:rPr>
                <w:b/>
                <w:color w:val="3C3C3B"/>
                <w:spacing w:val="-4"/>
                <w:sz w:val="20"/>
              </w:rPr>
              <w:t>Standard offer/Standard contract/Standing offer/Standing contract </w:t>
            </w:r>
            <w:r>
              <w:rPr>
                <w:color w:val="3C3C3B"/>
                <w:spacing w:val="-4"/>
                <w:sz w:val="20"/>
              </w:rPr>
              <w:t>– an offer that retailers are </w:t>
            </w:r>
            <w:r>
              <w:rPr>
                <w:color w:val="3C3C3B"/>
                <w:sz w:val="20"/>
              </w:rPr>
              <w:t>required</w:t>
            </w:r>
            <w:r>
              <w:rPr>
                <w:color w:val="3C3C3B"/>
                <w:spacing w:val="-14"/>
                <w:sz w:val="20"/>
              </w:rPr>
              <w:t> </w:t>
            </w:r>
            <w:r>
              <w:rPr>
                <w:color w:val="3C3C3B"/>
                <w:sz w:val="20"/>
              </w:rPr>
              <w:t>to</w:t>
            </w:r>
            <w:r>
              <w:rPr>
                <w:color w:val="3C3C3B"/>
                <w:spacing w:val="-14"/>
                <w:sz w:val="20"/>
              </w:rPr>
              <w:t> </w:t>
            </w:r>
            <w:r>
              <w:rPr>
                <w:color w:val="3C3C3B"/>
                <w:sz w:val="20"/>
              </w:rPr>
              <w:t>make</w:t>
            </w:r>
            <w:r>
              <w:rPr>
                <w:color w:val="3C3C3B"/>
                <w:spacing w:val="-14"/>
                <w:sz w:val="20"/>
              </w:rPr>
              <w:t> </w:t>
            </w:r>
            <w:r>
              <w:rPr>
                <w:color w:val="3C3C3B"/>
                <w:sz w:val="20"/>
              </w:rPr>
              <w:t>available</w:t>
            </w:r>
            <w:r>
              <w:rPr>
                <w:color w:val="3C3C3B"/>
                <w:spacing w:val="-14"/>
                <w:sz w:val="20"/>
              </w:rPr>
              <w:t> </w:t>
            </w:r>
            <w:r>
              <w:rPr>
                <w:color w:val="3C3C3B"/>
                <w:sz w:val="20"/>
              </w:rPr>
              <w:t>and</w:t>
            </w:r>
            <w:r>
              <w:rPr>
                <w:color w:val="3C3C3B"/>
                <w:spacing w:val="-14"/>
                <w:sz w:val="20"/>
              </w:rPr>
              <w:t> </w:t>
            </w:r>
            <w:r>
              <w:rPr>
                <w:color w:val="3C3C3B"/>
                <w:sz w:val="20"/>
              </w:rPr>
              <w:t>publish</w:t>
            </w:r>
            <w:r>
              <w:rPr>
                <w:color w:val="3C3C3B"/>
                <w:spacing w:val="-14"/>
                <w:sz w:val="20"/>
              </w:rPr>
              <w:t> </w:t>
            </w:r>
            <w:r>
              <w:rPr>
                <w:color w:val="3C3C3B"/>
                <w:sz w:val="20"/>
              </w:rPr>
              <w:t>as</w:t>
            </w:r>
            <w:r>
              <w:rPr>
                <w:color w:val="3C3C3B"/>
                <w:spacing w:val="-14"/>
                <w:sz w:val="20"/>
              </w:rPr>
              <w:t> </w:t>
            </w:r>
            <w:r>
              <w:rPr>
                <w:color w:val="3C3C3B"/>
                <w:sz w:val="20"/>
              </w:rPr>
              <w:t>per</w:t>
            </w:r>
            <w:r>
              <w:rPr>
                <w:color w:val="3C3C3B"/>
                <w:spacing w:val="-14"/>
                <w:sz w:val="20"/>
              </w:rPr>
              <w:t> </w:t>
            </w:r>
            <w:r>
              <w:rPr>
                <w:color w:val="3C3C3B"/>
                <w:sz w:val="20"/>
              </w:rPr>
              <w:t>the</w:t>
            </w:r>
            <w:r>
              <w:rPr>
                <w:color w:val="3C3C3B"/>
                <w:spacing w:val="-14"/>
                <w:sz w:val="20"/>
              </w:rPr>
              <w:t> </w:t>
            </w:r>
            <w:r>
              <w:rPr>
                <w:i/>
                <w:color w:val="3C3C3B"/>
                <w:sz w:val="20"/>
              </w:rPr>
              <w:t>Electricity</w:t>
            </w:r>
            <w:r>
              <w:rPr>
                <w:i/>
                <w:color w:val="3C3C3B"/>
                <w:spacing w:val="-13"/>
                <w:sz w:val="20"/>
              </w:rPr>
              <w:t> </w:t>
            </w:r>
            <w:r>
              <w:rPr>
                <w:i/>
                <w:color w:val="3C3C3B"/>
                <w:sz w:val="20"/>
              </w:rPr>
              <w:t>Industry</w:t>
            </w:r>
            <w:r>
              <w:rPr>
                <w:i/>
                <w:color w:val="3C3C3B"/>
                <w:spacing w:val="-14"/>
                <w:sz w:val="20"/>
              </w:rPr>
              <w:t> </w:t>
            </w:r>
            <w:r>
              <w:rPr>
                <w:i/>
                <w:color w:val="3C3C3B"/>
                <w:sz w:val="20"/>
              </w:rPr>
              <w:t>Act</w:t>
            </w:r>
            <w:r>
              <w:rPr>
                <w:i/>
                <w:color w:val="3C3C3B"/>
                <w:spacing w:val="-14"/>
                <w:sz w:val="20"/>
              </w:rPr>
              <w:t> </w:t>
            </w:r>
            <w:r>
              <w:rPr>
                <w:i/>
                <w:color w:val="3C3C3B"/>
                <w:sz w:val="20"/>
              </w:rPr>
              <w:t>2000</w:t>
            </w:r>
            <w:r>
              <w:rPr>
                <w:i/>
                <w:color w:val="3C3C3B"/>
                <w:spacing w:val="-14"/>
                <w:sz w:val="20"/>
              </w:rPr>
              <w:t> </w:t>
            </w:r>
            <w:r>
              <w:rPr>
                <w:color w:val="3C3C3B"/>
                <w:sz w:val="20"/>
              </w:rPr>
              <w:t>the</w:t>
            </w:r>
            <w:r>
              <w:rPr>
                <w:color w:val="3C3C3B"/>
                <w:spacing w:val="-14"/>
                <w:sz w:val="20"/>
              </w:rPr>
              <w:t> </w:t>
            </w:r>
            <w:r>
              <w:rPr>
                <w:i/>
                <w:color w:val="3C3C3B"/>
                <w:sz w:val="20"/>
              </w:rPr>
              <w:t>Gas</w:t>
            </w:r>
            <w:r>
              <w:rPr>
                <w:i/>
                <w:color w:val="3C3C3B"/>
                <w:spacing w:val="-14"/>
                <w:sz w:val="20"/>
              </w:rPr>
              <w:t> </w:t>
            </w:r>
            <w:r>
              <w:rPr>
                <w:i/>
                <w:color w:val="3C3C3B"/>
                <w:sz w:val="20"/>
              </w:rPr>
              <w:t>Industry</w:t>
            </w:r>
            <w:r>
              <w:rPr>
                <w:i/>
                <w:color w:val="3C3C3B"/>
                <w:spacing w:val="-14"/>
                <w:sz w:val="20"/>
              </w:rPr>
              <w:t> </w:t>
            </w:r>
            <w:r>
              <w:rPr>
                <w:i/>
                <w:color w:val="3C3C3B"/>
                <w:sz w:val="20"/>
              </w:rPr>
              <w:t>Act 2001</w:t>
            </w:r>
            <w:r>
              <w:rPr>
                <w:color w:val="3C3C3B"/>
                <w:sz w:val="20"/>
              </w:rPr>
              <w:t>.</w:t>
            </w:r>
            <w:r>
              <w:rPr>
                <w:color w:val="3C3C3B"/>
                <w:spacing w:val="-4"/>
                <w:sz w:val="20"/>
              </w:rPr>
              <w:t> </w:t>
            </w:r>
            <w:r>
              <w:rPr>
                <w:color w:val="3C3C3B"/>
                <w:sz w:val="20"/>
              </w:rPr>
              <w:t>The</w:t>
            </w:r>
            <w:r>
              <w:rPr>
                <w:color w:val="3C3C3B"/>
                <w:spacing w:val="-4"/>
                <w:sz w:val="20"/>
              </w:rPr>
              <w:t> </w:t>
            </w:r>
            <w:r>
              <w:rPr>
                <w:color w:val="3C3C3B"/>
                <w:sz w:val="20"/>
              </w:rPr>
              <w:t>terms</w:t>
            </w:r>
            <w:r>
              <w:rPr>
                <w:color w:val="3C3C3B"/>
                <w:spacing w:val="-4"/>
                <w:sz w:val="20"/>
              </w:rPr>
              <w:t> </w:t>
            </w:r>
            <w:r>
              <w:rPr>
                <w:color w:val="3C3C3B"/>
                <w:sz w:val="20"/>
              </w:rPr>
              <w:t>and</w:t>
            </w:r>
            <w:r>
              <w:rPr>
                <w:color w:val="3C3C3B"/>
                <w:spacing w:val="-4"/>
                <w:sz w:val="20"/>
              </w:rPr>
              <w:t> </w:t>
            </w:r>
            <w:r>
              <w:rPr>
                <w:color w:val="3C3C3B"/>
                <w:sz w:val="20"/>
              </w:rPr>
              <w:t>conditions</w:t>
            </w:r>
            <w:r>
              <w:rPr>
                <w:color w:val="3C3C3B"/>
                <w:spacing w:val="-4"/>
                <w:sz w:val="20"/>
              </w:rPr>
              <w:t> </w:t>
            </w:r>
            <w:r>
              <w:rPr>
                <w:color w:val="3C3C3B"/>
                <w:sz w:val="20"/>
              </w:rPr>
              <w:t>are</w:t>
            </w:r>
            <w:r>
              <w:rPr>
                <w:color w:val="3C3C3B"/>
                <w:spacing w:val="-4"/>
                <w:sz w:val="20"/>
              </w:rPr>
              <w:t> </w:t>
            </w:r>
            <w:r>
              <w:rPr>
                <w:color w:val="3C3C3B"/>
                <w:sz w:val="20"/>
              </w:rPr>
              <w:t>written</w:t>
            </w:r>
            <w:r>
              <w:rPr>
                <w:color w:val="3C3C3B"/>
                <w:spacing w:val="-4"/>
                <w:sz w:val="20"/>
              </w:rPr>
              <w:t> </w:t>
            </w:r>
            <w:r>
              <w:rPr>
                <w:color w:val="3C3C3B"/>
                <w:sz w:val="20"/>
              </w:rPr>
              <w:t>and</w:t>
            </w:r>
            <w:r>
              <w:rPr>
                <w:color w:val="3C3C3B"/>
                <w:spacing w:val="-4"/>
                <w:sz w:val="20"/>
              </w:rPr>
              <w:t> </w:t>
            </w:r>
            <w:r>
              <w:rPr>
                <w:color w:val="3C3C3B"/>
                <w:sz w:val="20"/>
              </w:rPr>
              <w:t>specified</w:t>
            </w:r>
            <w:r>
              <w:rPr>
                <w:color w:val="3C3C3B"/>
                <w:spacing w:val="-4"/>
                <w:sz w:val="20"/>
              </w:rPr>
              <w:t> </w:t>
            </w:r>
            <w:r>
              <w:rPr>
                <w:color w:val="3C3C3B"/>
                <w:sz w:val="20"/>
              </w:rPr>
              <w:t>by</w:t>
            </w:r>
            <w:r>
              <w:rPr>
                <w:color w:val="3C3C3B"/>
                <w:spacing w:val="-4"/>
                <w:sz w:val="20"/>
              </w:rPr>
              <w:t> </w:t>
            </w:r>
            <w:r>
              <w:rPr>
                <w:color w:val="3C3C3B"/>
                <w:sz w:val="20"/>
              </w:rPr>
              <w:t>the</w:t>
            </w:r>
            <w:r>
              <w:rPr>
                <w:color w:val="3C3C3B"/>
                <w:spacing w:val="-4"/>
                <w:sz w:val="20"/>
              </w:rPr>
              <w:t> </w:t>
            </w:r>
            <w:r>
              <w:rPr>
                <w:color w:val="3C3C3B"/>
                <w:sz w:val="20"/>
              </w:rPr>
              <w:t>retailers,</w:t>
            </w:r>
            <w:r>
              <w:rPr>
                <w:color w:val="3C3C3B"/>
                <w:spacing w:val="-4"/>
                <w:sz w:val="20"/>
              </w:rPr>
              <w:t> </w:t>
            </w:r>
            <w:r>
              <w:rPr>
                <w:color w:val="3C3C3B"/>
                <w:sz w:val="20"/>
              </w:rPr>
              <w:t>but</w:t>
            </w:r>
            <w:r>
              <w:rPr>
                <w:color w:val="3C3C3B"/>
                <w:spacing w:val="-4"/>
                <w:sz w:val="20"/>
              </w:rPr>
              <w:t> </w:t>
            </w:r>
            <w:r>
              <w:rPr>
                <w:color w:val="3C3C3B"/>
                <w:sz w:val="20"/>
              </w:rPr>
              <w:t>subject</w:t>
            </w:r>
            <w:r>
              <w:rPr>
                <w:color w:val="3C3C3B"/>
                <w:spacing w:val="-4"/>
                <w:sz w:val="20"/>
              </w:rPr>
              <w:t> </w:t>
            </w:r>
            <w:r>
              <w:rPr>
                <w:color w:val="3C3C3B"/>
                <w:sz w:val="20"/>
              </w:rPr>
              <w:t>to</w:t>
            </w:r>
            <w:r>
              <w:rPr>
                <w:color w:val="3C3C3B"/>
                <w:spacing w:val="-4"/>
                <w:sz w:val="20"/>
              </w:rPr>
              <w:t> </w:t>
            </w:r>
            <w:r>
              <w:rPr>
                <w:color w:val="3C3C3B"/>
                <w:sz w:val="20"/>
              </w:rPr>
              <w:t>s.</w:t>
            </w:r>
            <w:r>
              <w:rPr>
                <w:color w:val="3C3C3B"/>
                <w:spacing w:val="-4"/>
                <w:sz w:val="20"/>
              </w:rPr>
              <w:t> </w:t>
            </w:r>
            <w:r>
              <w:rPr>
                <w:color w:val="3C3C3B"/>
                <w:sz w:val="20"/>
              </w:rPr>
              <w:t>36,</w:t>
            </w:r>
          </w:p>
          <w:p>
            <w:pPr>
              <w:pStyle w:val="TableParagraph"/>
              <w:spacing w:before="2"/>
              <w:rPr>
                <w:sz w:val="20"/>
              </w:rPr>
            </w:pPr>
            <w:r>
              <w:rPr>
                <w:color w:val="3C3C3B"/>
                <w:spacing w:val="-2"/>
                <w:sz w:val="20"/>
              </w:rPr>
              <w:t>the</w:t>
            </w:r>
            <w:r>
              <w:rPr>
                <w:color w:val="3C3C3B"/>
                <w:spacing w:val="-8"/>
                <w:sz w:val="20"/>
              </w:rPr>
              <w:t> </w:t>
            </w:r>
            <w:r>
              <w:rPr>
                <w:color w:val="3C3C3B"/>
                <w:spacing w:val="-2"/>
                <w:sz w:val="20"/>
              </w:rPr>
              <w:t>ESC</w:t>
            </w:r>
            <w:r>
              <w:rPr>
                <w:color w:val="3C3C3B"/>
                <w:spacing w:val="-7"/>
                <w:sz w:val="20"/>
              </w:rPr>
              <w:t> </w:t>
            </w:r>
            <w:r>
              <w:rPr>
                <w:color w:val="3C3C3B"/>
                <w:spacing w:val="-2"/>
                <w:sz w:val="20"/>
              </w:rPr>
              <w:t>may</w:t>
            </w:r>
            <w:r>
              <w:rPr>
                <w:color w:val="3C3C3B"/>
                <w:spacing w:val="-8"/>
                <w:sz w:val="20"/>
              </w:rPr>
              <w:t> </w:t>
            </w:r>
            <w:r>
              <w:rPr>
                <w:color w:val="3C3C3B"/>
                <w:spacing w:val="-2"/>
                <w:sz w:val="20"/>
              </w:rPr>
              <w:t>regulate</w:t>
            </w:r>
            <w:r>
              <w:rPr>
                <w:color w:val="3C3C3B"/>
                <w:spacing w:val="-7"/>
                <w:sz w:val="20"/>
              </w:rPr>
              <w:t> </w:t>
            </w:r>
            <w:r>
              <w:rPr>
                <w:color w:val="3C3C3B"/>
                <w:spacing w:val="-2"/>
                <w:sz w:val="20"/>
              </w:rPr>
              <w:t>the</w:t>
            </w:r>
            <w:r>
              <w:rPr>
                <w:color w:val="3C3C3B"/>
                <w:spacing w:val="-8"/>
                <w:sz w:val="20"/>
              </w:rPr>
              <w:t> </w:t>
            </w:r>
            <w:r>
              <w:rPr>
                <w:color w:val="3C3C3B"/>
                <w:spacing w:val="-2"/>
                <w:sz w:val="20"/>
              </w:rPr>
              <w:t>terms</w:t>
            </w:r>
            <w:r>
              <w:rPr>
                <w:color w:val="3C3C3B"/>
                <w:spacing w:val="-7"/>
                <w:sz w:val="20"/>
              </w:rPr>
              <w:t> </w:t>
            </w:r>
            <w:r>
              <w:rPr>
                <w:color w:val="3C3C3B"/>
                <w:spacing w:val="-2"/>
                <w:sz w:val="20"/>
              </w:rPr>
              <w:t>and</w:t>
            </w:r>
            <w:r>
              <w:rPr>
                <w:color w:val="3C3C3B"/>
                <w:spacing w:val="-8"/>
                <w:sz w:val="20"/>
              </w:rPr>
              <w:t> </w:t>
            </w:r>
            <w:r>
              <w:rPr>
                <w:color w:val="3C3C3B"/>
                <w:spacing w:val="-2"/>
                <w:sz w:val="20"/>
              </w:rPr>
              <w:t>conditions</w:t>
            </w:r>
            <w:r>
              <w:rPr>
                <w:color w:val="3C3C3B"/>
                <w:spacing w:val="-7"/>
                <w:sz w:val="20"/>
              </w:rPr>
              <w:t> </w:t>
            </w:r>
            <w:r>
              <w:rPr>
                <w:color w:val="3C3C3B"/>
                <w:spacing w:val="-2"/>
                <w:sz w:val="20"/>
              </w:rPr>
              <w:t>of</w:t>
            </w:r>
            <w:r>
              <w:rPr>
                <w:color w:val="3C3C3B"/>
                <w:spacing w:val="-8"/>
                <w:sz w:val="20"/>
              </w:rPr>
              <w:t> </w:t>
            </w:r>
            <w:r>
              <w:rPr>
                <w:color w:val="3C3C3B"/>
                <w:spacing w:val="-2"/>
                <w:sz w:val="20"/>
              </w:rPr>
              <w:t>these</w:t>
            </w:r>
            <w:r>
              <w:rPr>
                <w:color w:val="3C3C3B"/>
                <w:spacing w:val="-7"/>
                <w:sz w:val="20"/>
              </w:rPr>
              <w:t> </w:t>
            </w:r>
            <w:r>
              <w:rPr>
                <w:color w:val="3C3C3B"/>
                <w:spacing w:val="-2"/>
                <w:sz w:val="20"/>
              </w:rPr>
              <w:t>contracts.</w:t>
            </w:r>
          </w:p>
        </w:tc>
      </w:tr>
      <w:tr>
        <w:trPr>
          <w:trHeight w:val="697" w:hRule="atLeast"/>
        </w:trPr>
        <w:tc>
          <w:tcPr>
            <w:tcW w:w="9298" w:type="dxa"/>
            <w:shd w:val="clear" w:color="auto" w:fill="FBFBFA"/>
          </w:tcPr>
          <w:p>
            <w:pPr>
              <w:pStyle w:val="TableParagraph"/>
              <w:spacing w:line="266" w:lineRule="auto" w:before="111"/>
              <w:ind w:right="252"/>
              <w:rPr>
                <w:sz w:val="20"/>
              </w:rPr>
            </w:pPr>
            <w:r>
              <w:rPr>
                <w:b/>
                <w:color w:val="3C3C3B"/>
                <w:spacing w:val="-2"/>
                <w:sz w:val="20"/>
              </w:rPr>
              <w:t>Switching</w:t>
            </w:r>
            <w:r>
              <w:rPr>
                <w:b/>
                <w:color w:val="3C3C3B"/>
                <w:spacing w:val="-8"/>
                <w:sz w:val="20"/>
              </w:rPr>
              <w:t> </w:t>
            </w:r>
            <w:r>
              <w:rPr>
                <w:color w:val="3C3C3B"/>
                <w:spacing w:val="-2"/>
                <w:sz w:val="20"/>
              </w:rPr>
              <w:t>–</w:t>
            </w:r>
            <w:r>
              <w:rPr>
                <w:color w:val="3C3C3B"/>
                <w:spacing w:val="-8"/>
                <w:sz w:val="20"/>
              </w:rPr>
              <w:t> </w:t>
            </w:r>
            <w:r>
              <w:rPr>
                <w:color w:val="3C3C3B"/>
                <w:spacing w:val="-2"/>
                <w:sz w:val="20"/>
              </w:rPr>
              <w:t>when</w:t>
            </w:r>
            <w:r>
              <w:rPr>
                <w:color w:val="3C3C3B"/>
                <w:spacing w:val="-8"/>
                <w:sz w:val="20"/>
              </w:rPr>
              <w:t> </w:t>
            </w:r>
            <w:r>
              <w:rPr>
                <w:color w:val="3C3C3B"/>
                <w:spacing w:val="-2"/>
                <w:sz w:val="20"/>
              </w:rPr>
              <w:t>a</w:t>
            </w:r>
            <w:r>
              <w:rPr>
                <w:color w:val="3C3C3B"/>
                <w:spacing w:val="-8"/>
                <w:sz w:val="20"/>
              </w:rPr>
              <w:t> </w:t>
            </w:r>
            <w:r>
              <w:rPr>
                <w:color w:val="3C3C3B"/>
                <w:spacing w:val="-2"/>
                <w:sz w:val="20"/>
              </w:rPr>
              <w:t>customer</w:t>
            </w:r>
            <w:r>
              <w:rPr>
                <w:color w:val="3C3C3B"/>
                <w:spacing w:val="-8"/>
                <w:sz w:val="20"/>
              </w:rPr>
              <w:t> </w:t>
            </w:r>
            <w:r>
              <w:rPr>
                <w:color w:val="3C3C3B"/>
                <w:spacing w:val="-2"/>
                <w:sz w:val="20"/>
              </w:rPr>
              <w:t>signs</w:t>
            </w:r>
            <w:r>
              <w:rPr>
                <w:color w:val="3C3C3B"/>
                <w:spacing w:val="-8"/>
                <w:sz w:val="20"/>
              </w:rPr>
              <w:t> </w:t>
            </w:r>
            <w:r>
              <w:rPr>
                <w:color w:val="3C3C3B"/>
                <w:spacing w:val="-2"/>
                <w:sz w:val="20"/>
              </w:rPr>
              <w:t>up</w:t>
            </w:r>
            <w:r>
              <w:rPr>
                <w:color w:val="3C3C3B"/>
                <w:spacing w:val="-8"/>
                <w:sz w:val="20"/>
              </w:rPr>
              <w:t> </w:t>
            </w:r>
            <w:r>
              <w:rPr>
                <w:color w:val="3C3C3B"/>
                <w:spacing w:val="-2"/>
                <w:sz w:val="20"/>
              </w:rPr>
              <w:t>to</w:t>
            </w:r>
            <w:r>
              <w:rPr>
                <w:color w:val="3C3C3B"/>
                <w:spacing w:val="-8"/>
                <w:sz w:val="20"/>
              </w:rPr>
              <w:t> </w:t>
            </w:r>
            <w:r>
              <w:rPr>
                <w:color w:val="3C3C3B"/>
                <w:spacing w:val="-2"/>
                <w:sz w:val="20"/>
              </w:rPr>
              <w:t>a</w:t>
            </w:r>
            <w:r>
              <w:rPr>
                <w:color w:val="3C3C3B"/>
                <w:spacing w:val="-8"/>
                <w:sz w:val="20"/>
              </w:rPr>
              <w:t> </w:t>
            </w:r>
            <w:r>
              <w:rPr>
                <w:color w:val="3C3C3B"/>
                <w:spacing w:val="-2"/>
                <w:sz w:val="20"/>
              </w:rPr>
              <w:t>new</w:t>
            </w:r>
            <w:r>
              <w:rPr>
                <w:color w:val="3C3C3B"/>
                <w:spacing w:val="-8"/>
                <w:sz w:val="20"/>
              </w:rPr>
              <w:t> </w:t>
            </w:r>
            <w:r>
              <w:rPr>
                <w:color w:val="3C3C3B"/>
                <w:spacing w:val="-2"/>
                <w:sz w:val="20"/>
              </w:rPr>
              <w:t>offer</w:t>
            </w:r>
            <w:r>
              <w:rPr>
                <w:color w:val="3C3C3B"/>
                <w:spacing w:val="-8"/>
                <w:sz w:val="20"/>
              </w:rPr>
              <w:t> </w:t>
            </w:r>
            <w:r>
              <w:rPr>
                <w:color w:val="3C3C3B"/>
                <w:spacing w:val="-2"/>
                <w:sz w:val="20"/>
              </w:rPr>
              <w:t>for</w:t>
            </w:r>
            <w:r>
              <w:rPr>
                <w:color w:val="3C3C3B"/>
                <w:spacing w:val="-8"/>
                <w:sz w:val="20"/>
              </w:rPr>
              <w:t> </w:t>
            </w:r>
            <w:r>
              <w:rPr>
                <w:color w:val="3C3C3B"/>
                <w:spacing w:val="-2"/>
                <w:sz w:val="20"/>
              </w:rPr>
              <w:t>their</w:t>
            </w:r>
            <w:r>
              <w:rPr>
                <w:color w:val="3C3C3B"/>
                <w:spacing w:val="-8"/>
                <w:sz w:val="20"/>
              </w:rPr>
              <w:t> </w:t>
            </w:r>
            <w:r>
              <w:rPr>
                <w:color w:val="3C3C3B"/>
                <w:spacing w:val="-2"/>
                <w:sz w:val="20"/>
              </w:rPr>
              <w:t>electricity</w:t>
            </w:r>
            <w:r>
              <w:rPr>
                <w:color w:val="3C3C3B"/>
                <w:spacing w:val="-8"/>
                <w:sz w:val="20"/>
              </w:rPr>
              <w:t> </w:t>
            </w:r>
            <w:r>
              <w:rPr>
                <w:color w:val="3C3C3B"/>
                <w:spacing w:val="-2"/>
                <w:sz w:val="20"/>
              </w:rPr>
              <w:t>and/or</w:t>
            </w:r>
            <w:r>
              <w:rPr>
                <w:color w:val="3C3C3B"/>
                <w:spacing w:val="-8"/>
                <w:sz w:val="20"/>
              </w:rPr>
              <w:t> </w:t>
            </w:r>
            <w:r>
              <w:rPr>
                <w:color w:val="3C3C3B"/>
                <w:spacing w:val="-2"/>
                <w:sz w:val="20"/>
              </w:rPr>
              <w:t>gas</w:t>
            </w:r>
            <w:r>
              <w:rPr>
                <w:color w:val="3C3C3B"/>
                <w:spacing w:val="-8"/>
                <w:sz w:val="20"/>
              </w:rPr>
              <w:t> </w:t>
            </w:r>
            <w:r>
              <w:rPr>
                <w:color w:val="3C3C3B"/>
                <w:spacing w:val="-2"/>
                <w:sz w:val="20"/>
              </w:rPr>
              <w:t>supply,</w:t>
            </w:r>
            <w:r>
              <w:rPr>
                <w:color w:val="3C3C3B"/>
                <w:spacing w:val="-8"/>
                <w:sz w:val="20"/>
              </w:rPr>
              <w:t> </w:t>
            </w:r>
            <w:r>
              <w:rPr>
                <w:color w:val="3C3C3B"/>
                <w:spacing w:val="-2"/>
                <w:sz w:val="20"/>
              </w:rPr>
              <w:t>usually</w:t>
            </w:r>
            <w:r>
              <w:rPr>
                <w:color w:val="3C3C3B"/>
                <w:spacing w:val="-8"/>
                <w:sz w:val="20"/>
              </w:rPr>
              <w:t> </w:t>
            </w:r>
            <w:r>
              <w:rPr>
                <w:color w:val="3C3C3B"/>
                <w:spacing w:val="-2"/>
                <w:sz w:val="20"/>
              </w:rPr>
              <w:t>with </w:t>
            </w:r>
            <w:r>
              <w:rPr>
                <w:color w:val="3C3C3B"/>
                <w:sz w:val="20"/>
              </w:rPr>
              <w:t>a different energy retailer.</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3"/>
        </w:rPr>
      </w:pPr>
    </w:p>
    <w:p>
      <w:pPr>
        <w:spacing w:before="0"/>
        <w:ind w:left="0" w:right="118" w:firstLine="0"/>
        <w:jc w:val="right"/>
        <w:rPr>
          <w:b/>
          <w:sz w:val="24"/>
        </w:rPr>
      </w:pPr>
      <w:r>
        <w:rPr>
          <w:b/>
          <w:color w:val="B37B80"/>
          <w:spacing w:val="-5"/>
          <w:w w:val="105"/>
          <w:sz w:val="24"/>
        </w:rPr>
        <w:t>64</w:t>
      </w:r>
    </w:p>
    <w:p>
      <w:pPr>
        <w:spacing w:after="0"/>
        <w:jc w:val="right"/>
        <w:rPr>
          <w:sz w:val="24"/>
        </w:rPr>
        <w:sectPr>
          <w:pgSz w:w="11910" w:h="16840"/>
          <w:pgMar w:top="900" w:bottom="280" w:left="0" w:right="560"/>
        </w:sectPr>
      </w:pPr>
    </w:p>
    <w:p>
      <w:pPr>
        <w:pStyle w:val="BodyText"/>
        <w:rPr>
          <w:b/>
        </w:rPr>
      </w:pPr>
      <w:r>
        <w:rPr/>
        <mc:AlternateContent>
          <mc:Choice Requires="wps">
            <w:drawing>
              <wp:anchor distT="0" distB="0" distL="0" distR="0" allowOverlap="1" layoutInCell="1" locked="0" behindDoc="1" simplePos="0" relativeHeight="483622400">
                <wp:simplePos x="0" y="0"/>
                <wp:positionH relativeFrom="page">
                  <wp:posOffset>0</wp:posOffset>
                </wp:positionH>
                <wp:positionV relativeFrom="page">
                  <wp:posOffset>0</wp:posOffset>
                </wp:positionV>
                <wp:extent cx="3150235" cy="10236200"/>
                <wp:effectExtent l="0" t="0" r="0" b="0"/>
                <wp:wrapNone/>
                <wp:docPr id="1983" name="Group 1983"/>
                <wp:cNvGraphicFramePr>
                  <a:graphicFrameLocks/>
                </wp:cNvGraphicFramePr>
                <a:graphic>
                  <a:graphicData uri="http://schemas.microsoft.com/office/word/2010/wordprocessingGroup">
                    <wpg:wgp>
                      <wpg:cNvPr id="1983" name="Group 1983"/>
                      <wpg:cNvGrpSpPr/>
                      <wpg:grpSpPr>
                        <a:xfrm>
                          <a:off x="0" y="0"/>
                          <a:ext cx="3150235" cy="10236200"/>
                          <a:chExt cx="3150235" cy="10236200"/>
                        </a:xfrm>
                      </wpg:grpSpPr>
                      <wps:wsp>
                        <wps:cNvPr id="1984" name="Graphic 1984"/>
                        <wps:cNvSpPr/>
                        <wps:spPr>
                          <a:xfrm>
                            <a:off x="755987" y="585004"/>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pic:pic>
                        <pic:nvPicPr>
                          <pic:cNvPr id="1985" name="Image 1985"/>
                          <pic:cNvPicPr/>
                        </pic:nvPicPr>
                        <pic:blipFill>
                          <a:blip r:embed="rId7" cstate="print"/>
                          <a:stretch>
                            <a:fillRect/>
                          </a:stretch>
                        </pic:blipFill>
                        <pic:spPr>
                          <a:xfrm>
                            <a:off x="0" y="0"/>
                            <a:ext cx="2961005" cy="1080008"/>
                          </a:xfrm>
                          <a:prstGeom prst="rect">
                            <a:avLst/>
                          </a:prstGeom>
                        </pic:spPr>
                      </pic:pic>
                      <pic:pic>
                        <pic:nvPicPr>
                          <pic:cNvPr id="1986" name="Image 1986"/>
                          <pic:cNvPicPr/>
                        </pic:nvPicPr>
                        <pic:blipFill>
                          <a:blip r:embed="rId6" cstate="print"/>
                          <a:stretch>
                            <a:fillRect/>
                          </a:stretch>
                        </pic:blipFill>
                        <pic:spPr>
                          <a:xfrm>
                            <a:off x="0" y="0"/>
                            <a:ext cx="3149993" cy="1545018"/>
                          </a:xfrm>
                          <a:prstGeom prst="rect">
                            <a:avLst/>
                          </a:prstGeom>
                        </pic:spPr>
                      </pic:pic>
                      <wps:wsp>
                        <wps:cNvPr id="1987" name="Textbox 1987"/>
                        <wps:cNvSpPr txBox="1"/>
                        <wps:spPr>
                          <a:xfrm>
                            <a:off x="428956" y="10046270"/>
                            <a:ext cx="196215" cy="189865"/>
                          </a:xfrm>
                          <a:prstGeom prst="rect">
                            <a:avLst/>
                          </a:prstGeom>
                        </wps:spPr>
                        <wps:txbx>
                          <w:txbxContent>
                            <w:p>
                              <w:pPr>
                                <w:spacing w:line="274" w:lineRule="exact" w:before="0"/>
                                <w:ind w:left="0" w:right="0" w:firstLine="0"/>
                                <w:jc w:val="left"/>
                                <w:rPr>
                                  <w:b/>
                                  <w:sz w:val="24"/>
                                </w:rPr>
                              </w:pPr>
                              <w:r>
                                <w:rPr>
                                  <w:b/>
                                  <w:color w:val="B37B80"/>
                                  <w:spacing w:val="-5"/>
                                  <w:w w:val="105"/>
                                  <w:sz w:val="24"/>
                                </w:rPr>
                                <w:t>65</w:t>
                              </w:r>
                            </w:p>
                          </w:txbxContent>
                        </wps:txbx>
                        <wps:bodyPr wrap="square" lIns="0" tIns="0" rIns="0" bIns="0" rtlCol="0">
                          <a:noAutofit/>
                        </wps:bodyPr>
                      </wps:wsp>
                    </wpg:wgp>
                  </a:graphicData>
                </a:graphic>
              </wp:anchor>
            </w:drawing>
          </mc:Choice>
          <mc:Fallback>
            <w:pict>
              <v:group style="position:absolute;margin-left:0pt;margin-top:0pt;width:248.05pt;height:806pt;mso-position-horizontal-relative:page;mso-position-vertical-relative:page;z-index:-19694080" id="docshapegroup1058" coordorigin="0,0" coordsize="4961,16120">
                <v:line style="position:absolute" from="1191,921" to="1191,16044" stroked="true" strokeweight="1pt" strokecolor="#4e868e">
                  <v:stroke dashstyle="solid"/>
                </v:line>
                <v:shape style="position:absolute;left:0;top:0;width:4663;height:1701" type="#_x0000_t75" id="docshape1059" stroked="false">
                  <v:imagedata r:id="rId7" o:title=""/>
                </v:shape>
                <v:shape style="position:absolute;left:0;top:0;width:4961;height:2434" type="#_x0000_t75" id="docshape1060" stroked="false">
                  <v:imagedata r:id="rId6" o:title=""/>
                </v:shape>
                <v:shape style="position:absolute;left:675;top:15820;width:309;height:299" type="#_x0000_t202" id="docshape1061" filled="false" stroked="false">
                  <v:textbox inset="0,0,0,0">
                    <w:txbxContent>
                      <w:p>
                        <w:pPr>
                          <w:spacing w:line="274" w:lineRule="exact" w:before="0"/>
                          <w:ind w:left="0" w:right="0" w:firstLine="0"/>
                          <w:jc w:val="left"/>
                          <w:rPr>
                            <w:b/>
                            <w:sz w:val="24"/>
                          </w:rPr>
                        </w:pPr>
                        <w:r>
                          <w:rPr>
                            <w:b/>
                            <w:color w:val="B37B80"/>
                            <w:spacing w:val="-5"/>
                            <w:w w:val="105"/>
                            <w:sz w:val="24"/>
                          </w:rPr>
                          <w:t>65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95040">
                <wp:simplePos x="0" y="0"/>
                <wp:positionH relativeFrom="page">
                  <wp:posOffset>501065</wp:posOffset>
                </wp:positionH>
                <wp:positionV relativeFrom="page">
                  <wp:posOffset>572302</wp:posOffset>
                </wp:positionV>
                <wp:extent cx="136525" cy="3392170"/>
                <wp:effectExtent l="0" t="0" r="0" b="0"/>
                <wp:wrapNone/>
                <wp:docPr id="1988" name="Textbox 1988"/>
                <wp:cNvGraphicFramePr>
                  <a:graphicFrameLocks/>
                </wp:cNvGraphicFramePr>
                <a:graphic>
                  <a:graphicData uri="http://schemas.microsoft.com/office/word/2010/wordprocessingShape">
                    <wps:wsp>
                      <wps:cNvPr id="1988" name="Textbox 1988"/>
                      <wps:cNvSpPr txBox="1"/>
                      <wps:spPr>
                        <a:xfrm>
                          <a:off x="0" y="0"/>
                          <a:ext cx="136525" cy="3392170"/>
                        </a:xfrm>
                        <a:prstGeom prst="rect">
                          <a:avLst/>
                        </a:prstGeom>
                      </wps:spPr>
                      <wps:txbx>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wps:txbx>
                      <wps:bodyPr wrap="square" lIns="0" tIns="0" rIns="0" bIns="0" rtlCol="0" vert="vert">
                        <a:noAutofit/>
                      </wps:bodyPr>
                    </wps:wsp>
                  </a:graphicData>
                </a:graphic>
              </wp:anchor>
            </w:drawing>
          </mc:Choice>
          <mc:Fallback>
            <w:pict>
              <v:shape style="position:absolute;margin-left:39.453999pt;margin-top:45.063213pt;width:10.75pt;height:267.1pt;mso-position-horizontal-relative:page;mso-position-vertical-relative:page;z-index:15895040" type="#_x0000_t202" id="docshape1062" filled="false" stroked="false">
                <v:textbox inset="0,0,0,0" style="layout-flow:vertical">
                  <w:txbxContent>
                    <w:p>
                      <w:pPr>
                        <w:spacing w:before="19"/>
                        <w:ind w:left="20" w:right="0" w:firstLine="0"/>
                        <w:jc w:val="left"/>
                        <w:rPr>
                          <w:b/>
                          <w:sz w:val="14"/>
                        </w:rPr>
                      </w:pPr>
                      <w:r>
                        <w:rPr>
                          <w:b/>
                          <w:color w:val="4E868E"/>
                          <w:w w:val="90"/>
                          <w:sz w:val="14"/>
                        </w:rPr>
                        <w:t>INDEPENDENT</w:t>
                      </w:r>
                      <w:r>
                        <w:rPr>
                          <w:b/>
                          <w:color w:val="4E868E"/>
                          <w:spacing w:val="4"/>
                          <w:sz w:val="14"/>
                        </w:rPr>
                        <w:t> </w:t>
                      </w:r>
                      <w:r>
                        <w:rPr>
                          <w:b/>
                          <w:color w:val="4E868E"/>
                          <w:w w:val="90"/>
                          <w:sz w:val="14"/>
                        </w:rPr>
                        <w:t>REVIEW</w:t>
                      </w:r>
                      <w:r>
                        <w:rPr>
                          <w:b/>
                          <w:color w:val="4E868E"/>
                          <w:spacing w:val="4"/>
                          <w:sz w:val="14"/>
                        </w:rPr>
                        <w:t> </w:t>
                      </w:r>
                      <w:r>
                        <w:rPr>
                          <w:b/>
                          <w:color w:val="4E868E"/>
                          <w:w w:val="90"/>
                          <w:sz w:val="14"/>
                        </w:rPr>
                        <w:t>OF</w:t>
                      </w:r>
                      <w:r>
                        <w:rPr>
                          <w:b/>
                          <w:color w:val="4E868E"/>
                          <w:spacing w:val="4"/>
                          <w:sz w:val="14"/>
                        </w:rPr>
                        <w:t> </w:t>
                      </w:r>
                      <w:r>
                        <w:rPr>
                          <w:b/>
                          <w:color w:val="4E868E"/>
                          <w:w w:val="90"/>
                          <w:sz w:val="14"/>
                        </w:rPr>
                        <w:t>THE</w:t>
                      </w:r>
                      <w:r>
                        <w:rPr>
                          <w:b/>
                          <w:color w:val="4E868E"/>
                          <w:spacing w:val="4"/>
                          <w:sz w:val="14"/>
                        </w:rPr>
                        <w:t> </w:t>
                      </w:r>
                      <w:r>
                        <w:rPr>
                          <w:b/>
                          <w:color w:val="4E868E"/>
                          <w:w w:val="90"/>
                          <w:sz w:val="14"/>
                        </w:rPr>
                        <w:t>ELECTRICITY</w:t>
                      </w:r>
                      <w:r>
                        <w:rPr>
                          <w:b/>
                          <w:color w:val="4E868E"/>
                          <w:spacing w:val="5"/>
                          <w:sz w:val="14"/>
                        </w:rPr>
                        <w:t> </w:t>
                      </w:r>
                      <w:r>
                        <w:rPr>
                          <w:b/>
                          <w:color w:val="4E868E"/>
                          <w:w w:val="90"/>
                          <w:sz w:val="14"/>
                        </w:rPr>
                        <w:t>&amp;</w:t>
                      </w:r>
                      <w:r>
                        <w:rPr>
                          <w:b/>
                          <w:color w:val="4E868E"/>
                          <w:spacing w:val="4"/>
                          <w:sz w:val="14"/>
                        </w:rPr>
                        <w:t> </w:t>
                      </w:r>
                      <w:r>
                        <w:rPr>
                          <w:b/>
                          <w:color w:val="4E868E"/>
                          <w:w w:val="90"/>
                          <w:sz w:val="14"/>
                        </w:rPr>
                        <w:t>GAS</w:t>
                      </w:r>
                      <w:r>
                        <w:rPr>
                          <w:b/>
                          <w:color w:val="4E868E"/>
                          <w:spacing w:val="4"/>
                          <w:sz w:val="14"/>
                        </w:rPr>
                        <w:t> </w:t>
                      </w:r>
                      <w:r>
                        <w:rPr>
                          <w:b/>
                          <w:color w:val="4E868E"/>
                          <w:w w:val="90"/>
                          <w:sz w:val="14"/>
                        </w:rPr>
                        <w:t>RETAIL</w:t>
                      </w:r>
                      <w:r>
                        <w:rPr>
                          <w:b/>
                          <w:color w:val="4E868E"/>
                          <w:spacing w:val="4"/>
                          <w:sz w:val="14"/>
                        </w:rPr>
                        <w:t> </w:t>
                      </w:r>
                      <w:r>
                        <w:rPr>
                          <w:b/>
                          <w:color w:val="4E868E"/>
                          <w:w w:val="90"/>
                          <w:sz w:val="14"/>
                        </w:rPr>
                        <w:t>MARKETS</w:t>
                      </w:r>
                      <w:r>
                        <w:rPr>
                          <w:b/>
                          <w:color w:val="4E868E"/>
                          <w:spacing w:val="4"/>
                          <w:sz w:val="14"/>
                        </w:rPr>
                        <w:t> </w:t>
                      </w:r>
                      <w:r>
                        <w:rPr>
                          <w:b/>
                          <w:color w:val="4E868E"/>
                          <w:w w:val="90"/>
                          <w:sz w:val="14"/>
                        </w:rPr>
                        <w:t>IN</w:t>
                      </w:r>
                      <w:r>
                        <w:rPr>
                          <w:b/>
                          <w:color w:val="4E868E"/>
                          <w:spacing w:val="5"/>
                          <w:sz w:val="14"/>
                        </w:rPr>
                        <w:t> </w:t>
                      </w:r>
                      <w:r>
                        <w:rPr>
                          <w:b/>
                          <w:color w:val="4E868E"/>
                          <w:spacing w:val="-2"/>
                          <w:w w:val="90"/>
                          <w:sz w:val="14"/>
                        </w:rPr>
                        <w:t>VICTORIA</w:t>
                      </w:r>
                    </w:p>
                  </w:txbxContent>
                </v:textbox>
                <w10:wrap type="none"/>
              </v:shape>
            </w:pict>
          </mc:Fallback>
        </mc:AlternateContent>
      </w:r>
    </w:p>
    <w:p>
      <w:pPr>
        <w:pStyle w:val="BodyText"/>
        <w:rPr>
          <w:b/>
        </w:rPr>
      </w:pPr>
    </w:p>
    <w:p>
      <w:pPr>
        <w:pStyle w:val="BodyText"/>
        <w:rPr>
          <w:b/>
        </w:rPr>
      </w:pPr>
    </w:p>
    <w:p>
      <w:pPr>
        <w:pStyle w:val="BodyText"/>
        <w:spacing w:before="2"/>
        <w:rPr>
          <w:b/>
          <w:sz w:val="27"/>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8"/>
      </w:tblGrid>
      <w:tr>
        <w:trPr>
          <w:trHeight w:val="1379" w:hRule="atLeast"/>
        </w:trPr>
        <w:tc>
          <w:tcPr>
            <w:tcW w:w="9298" w:type="dxa"/>
            <w:shd w:val="clear" w:color="auto" w:fill="F2F5F5"/>
          </w:tcPr>
          <w:p>
            <w:pPr>
              <w:pStyle w:val="TableParagraph"/>
              <w:spacing w:before="112"/>
              <w:rPr>
                <w:sz w:val="20"/>
              </w:rPr>
            </w:pPr>
            <w:r>
              <w:rPr>
                <w:b/>
                <w:color w:val="3C3C3B"/>
                <w:spacing w:val="-2"/>
                <w:sz w:val="20"/>
              </w:rPr>
              <w:t>Tariff</w:t>
            </w:r>
            <w:r>
              <w:rPr>
                <w:b/>
                <w:color w:val="3C3C3B"/>
                <w:spacing w:val="-5"/>
                <w:sz w:val="20"/>
              </w:rPr>
              <w:t> </w:t>
            </w:r>
            <w:r>
              <w:rPr>
                <w:color w:val="3C3C3B"/>
                <w:spacing w:val="-2"/>
                <w:sz w:val="20"/>
              </w:rPr>
              <w:t>–</w:t>
            </w:r>
            <w:r>
              <w:rPr>
                <w:color w:val="3C3C3B"/>
                <w:spacing w:val="-5"/>
                <w:sz w:val="20"/>
              </w:rPr>
              <w:t> </w:t>
            </w:r>
            <w:r>
              <w:rPr>
                <w:color w:val="3C3C3B"/>
                <w:spacing w:val="-2"/>
                <w:sz w:val="20"/>
              </w:rPr>
              <w:t>the</w:t>
            </w:r>
            <w:r>
              <w:rPr>
                <w:color w:val="3C3C3B"/>
                <w:spacing w:val="-5"/>
                <w:sz w:val="20"/>
              </w:rPr>
              <w:t> </w:t>
            </w:r>
            <w:r>
              <w:rPr>
                <w:color w:val="3C3C3B"/>
                <w:spacing w:val="-2"/>
                <w:sz w:val="20"/>
              </w:rPr>
              <w:t>total</w:t>
            </w:r>
            <w:r>
              <w:rPr>
                <w:color w:val="3C3C3B"/>
                <w:spacing w:val="-5"/>
                <w:sz w:val="20"/>
              </w:rPr>
              <w:t> </w:t>
            </w:r>
            <w:r>
              <w:rPr>
                <w:color w:val="3C3C3B"/>
                <w:spacing w:val="-2"/>
                <w:sz w:val="20"/>
              </w:rPr>
              <w:t>price</w:t>
            </w:r>
            <w:r>
              <w:rPr>
                <w:color w:val="3C3C3B"/>
                <w:spacing w:val="-4"/>
                <w:sz w:val="20"/>
              </w:rPr>
              <w:t> </w:t>
            </w:r>
            <w:r>
              <w:rPr>
                <w:color w:val="3C3C3B"/>
                <w:spacing w:val="-2"/>
                <w:sz w:val="20"/>
              </w:rPr>
              <w:t>charged</w:t>
            </w:r>
            <w:r>
              <w:rPr>
                <w:color w:val="3C3C3B"/>
                <w:spacing w:val="-5"/>
                <w:sz w:val="20"/>
              </w:rPr>
              <w:t> </w:t>
            </w:r>
            <w:r>
              <w:rPr>
                <w:color w:val="3C3C3B"/>
                <w:spacing w:val="-2"/>
                <w:sz w:val="20"/>
              </w:rPr>
              <w:t>for</w:t>
            </w:r>
            <w:r>
              <w:rPr>
                <w:color w:val="3C3C3B"/>
                <w:spacing w:val="-5"/>
                <w:sz w:val="20"/>
              </w:rPr>
              <w:t> </w:t>
            </w:r>
            <w:r>
              <w:rPr>
                <w:color w:val="3C3C3B"/>
                <w:spacing w:val="-2"/>
                <w:sz w:val="20"/>
              </w:rPr>
              <w:t>electricity</w:t>
            </w:r>
            <w:r>
              <w:rPr>
                <w:color w:val="3C3C3B"/>
                <w:spacing w:val="-5"/>
                <w:sz w:val="20"/>
              </w:rPr>
              <w:t> </w:t>
            </w:r>
            <w:r>
              <w:rPr>
                <w:color w:val="3C3C3B"/>
                <w:spacing w:val="-2"/>
                <w:sz w:val="20"/>
              </w:rPr>
              <w:t>or</w:t>
            </w:r>
            <w:r>
              <w:rPr>
                <w:color w:val="3C3C3B"/>
                <w:spacing w:val="-4"/>
                <w:sz w:val="20"/>
              </w:rPr>
              <w:t> </w:t>
            </w:r>
            <w:r>
              <w:rPr>
                <w:color w:val="3C3C3B"/>
                <w:spacing w:val="-2"/>
                <w:sz w:val="20"/>
              </w:rPr>
              <w:t>gas,</w:t>
            </w:r>
            <w:r>
              <w:rPr>
                <w:color w:val="3C3C3B"/>
                <w:spacing w:val="-5"/>
                <w:sz w:val="20"/>
              </w:rPr>
              <w:t> </w:t>
            </w:r>
            <w:r>
              <w:rPr>
                <w:color w:val="3C3C3B"/>
                <w:spacing w:val="-2"/>
                <w:sz w:val="20"/>
              </w:rPr>
              <w:t>the</w:t>
            </w:r>
            <w:r>
              <w:rPr>
                <w:color w:val="3C3C3B"/>
                <w:spacing w:val="-5"/>
                <w:sz w:val="20"/>
              </w:rPr>
              <w:t> </w:t>
            </w:r>
            <w:r>
              <w:rPr>
                <w:color w:val="3C3C3B"/>
                <w:spacing w:val="-2"/>
                <w:sz w:val="20"/>
              </w:rPr>
              <w:t>tariff</w:t>
            </w:r>
            <w:r>
              <w:rPr>
                <w:color w:val="3C3C3B"/>
                <w:spacing w:val="-5"/>
                <w:sz w:val="20"/>
              </w:rPr>
              <w:t> </w:t>
            </w:r>
            <w:r>
              <w:rPr>
                <w:color w:val="3C3C3B"/>
                <w:spacing w:val="-2"/>
                <w:sz w:val="20"/>
              </w:rPr>
              <w:t>includes</w:t>
            </w:r>
            <w:r>
              <w:rPr>
                <w:color w:val="3C3C3B"/>
                <w:spacing w:val="-4"/>
                <w:sz w:val="20"/>
              </w:rPr>
              <w:t> </w:t>
            </w:r>
            <w:r>
              <w:rPr>
                <w:color w:val="3C3C3B"/>
                <w:spacing w:val="-2"/>
                <w:sz w:val="20"/>
              </w:rPr>
              <w:t>at</w:t>
            </w:r>
            <w:r>
              <w:rPr>
                <w:color w:val="3C3C3B"/>
                <w:spacing w:val="-5"/>
                <w:sz w:val="20"/>
              </w:rPr>
              <w:t> </w:t>
            </w:r>
            <w:r>
              <w:rPr>
                <w:color w:val="3C3C3B"/>
                <w:spacing w:val="-2"/>
                <w:sz w:val="20"/>
              </w:rPr>
              <w:t>least</w:t>
            </w:r>
            <w:r>
              <w:rPr>
                <w:color w:val="3C3C3B"/>
                <w:spacing w:val="-5"/>
                <w:sz w:val="20"/>
              </w:rPr>
              <w:t> </w:t>
            </w:r>
            <w:r>
              <w:rPr>
                <w:color w:val="3C3C3B"/>
                <w:spacing w:val="-2"/>
                <w:sz w:val="20"/>
              </w:rPr>
              <w:t>two</w:t>
            </w:r>
            <w:r>
              <w:rPr>
                <w:color w:val="3C3C3B"/>
                <w:spacing w:val="-5"/>
                <w:sz w:val="20"/>
              </w:rPr>
              <w:t> </w:t>
            </w:r>
            <w:r>
              <w:rPr>
                <w:color w:val="3C3C3B"/>
                <w:spacing w:val="-2"/>
                <w:sz w:val="20"/>
              </w:rPr>
              <w:t>parts:</w:t>
            </w:r>
          </w:p>
          <w:p>
            <w:pPr>
              <w:pStyle w:val="TableParagraph"/>
              <w:spacing w:before="111"/>
              <w:rPr>
                <w:sz w:val="20"/>
              </w:rPr>
            </w:pPr>
            <w:r>
              <w:rPr>
                <w:color w:val="609198"/>
                <w:spacing w:val="-2"/>
                <w:sz w:val="18"/>
              </w:rPr>
              <w:t>»</w:t>
            </w:r>
            <w:r>
              <w:rPr>
                <w:color w:val="609198"/>
                <w:spacing w:val="69"/>
                <w:w w:val="150"/>
                <w:sz w:val="18"/>
              </w:rPr>
              <w:t> </w:t>
            </w:r>
            <w:r>
              <w:rPr>
                <w:color w:val="3C3C3B"/>
                <w:spacing w:val="-2"/>
                <w:sz w:val="20"/>
              </w:rPr>
              <w:t>Fixed</w:t>
            </w:r>
            <w:r>
              <w:rPr>
                <w:color w:val="3C3C3B"/>
                <w:spacing w:val="-8"/>
                <w:sz w:val="20"/>
              </w:rPr>
              <w:t> </w:t>
            </w:r>
            <w:r>
              <w:rPr>
                <w:color w:val="3C3C3B"/>
                <w:spacing w:val="-2"/>
                <w:sz w:val="20"/>
              </w:rPr>
              <w:t>charge</w:t>
            </w:r>
            <w:r>
              <w:rPr>
                <w:color w:val="3C3C3B"/>
                <w:spacing w:val="-8"/>
                <w:sz w:val="20"/>
              </w:rPr>
              <w:t> </w:t>
            </w:r>
            <w:r>
              <w:rPr>
                <w:color w:val="3C3C3B"/>
                <w:spacing w:val="-2"/>
                <w:sz w:val="20"/>
              </w:rPr>
              <w:t>–</w:t>
            </w:r>
            <w:r>
              <w:rPr>
                <w:color w:val="3C3C3B"/>
                <w:spacing w:val="-8"/>
                <w:sz w:val="20"/>
              </w:rPr>
              <w:t> </w:t>
            </w:r>
            <w:r>
              <w:rPr>
                <w:color w:val="3C3C3B"/>
                <w:spacing w:val="-2"/>
                <w:sz w:val="20"/>
              </w:rPr>
              <w:t>also</w:t>
            </w:r>
            <w:r>
              <w:rPr>
                <w:color w:val="3C3C3B"/>
                <w:spacing w:val="-8"/>
                <w:sz w:val="20"/>
              </w:rPr>
              <w:t> </w:t>
            </w:r>
            <w:r>
              <w:rPr>
                <w:color w:val="3C3C3B"/>
                <w:spacing w:val="-2"/>
                <w:sz w:val="20"/>
              </w:rPr>
              <w:t>called</w:t>
            </w:r>
            <w:r>
              <w:rPr>
                <w:color w:val="3C3C3B"/>
                <w:spacing w:val="-8"/>
                <w:sz w:val="20"/>
              </w:rPr>
              <w:t> </w:t>
            </w:r>
            <w:r>
              <w:rPr>
                <w:color w:val="3C3C3B"/>
                <w:spacing w:val="-2"/>
                <w:sz w:val="20"/>
              </w:rPr>
              <w:t>the</w:t>
            </w:r>
            <w:r>
              <w:rPr>
                <w:color w:val="3C3C3B"/>
                <w:spacing w:val="-8"/>
                <w:sz w:val="20"/>
              </w:rPr>
              <w:t> </w:t>
            </w:r>
            <w:r>
              <w:rPr>
                <w:color w:val="3C3C3B"/>
                <w:spacing w:val="-2"/>
                <w:sz w:val="20"/>
              </w:rPr>
              <w:t>daily</w:t>
            </w:r>
            <w:r>
              <w:rPr>
                <w:color w:val="3C3C3B"/>
                <w:spacing w:val="-8"/>
                <w:sz w:val="20"/>
              </w:rPr>
              <w:t> </w:t>
            </w:r>
            <w:r>
              <w:rPr>
                <w:color w:val="3C3C3B"/>
                <w:spacing w:val="-2"/>
                <w:sz w:val="20"/>
              </w:rPr>
              <w:t>supply</w:t>
            </w:r>
            <w:r>
              <w:rPr>
                <w:color w:val="3C3C3B"/>
                <w:spacing w:val="-8"/>
                <w:sz w:val="20"/>
              </w:rPr>
              <w:t> </w:t>
            </w:r>
            <w:r>
              <w:rPr>
                <w:color w:val="3C3C3B"/>
                <w:spacing w:val="-2"/>
                <w:sz w:val="20"/>
              </w:rPr>
              <w:t>charge,</w:t>
            </w:r>
            <w:r>
              <w:rPr>
                <w:color w:val="3C3C3B"/>
                <w:spacing w:val="-8"/>
                <w:sz w:val="20"/>
              </w:rPr>
              <w:t> </w:t>
            </w:r>
            <w:r>
              <w:rPr>
                <w:color w:val="3C3C3B"/>
                <w:spacing w:val="-2"/>
                <w:sz w:val="20"/>
              </w:rPr>
              <w:t>or</w:t>
            </w:r>
            <w:r>
              <w:rPr>
                <w:color w:val="3C3C3B"/>
                <w:spacing w:val="-8"/>
                <w:sz w:val="20"/>
              </w:rPr>
              <w:t> </w:t>
            </w:r>
            <w:r>
              <w:rPr>
                <w:color w:val="3C3C3B"/>
                <w:spacing w:val="-2"/>
                <w:sz w:val="20"/>
              </w:rPr>
              <w:t>the</w:t>
            </w:r>
            <w:r>
              <w:rPr>
                <w:color w:val="3C3C3B"/>
                <w:spacing w:val="-8"/>
                <w:sz w:val="20"/>
              </w:rPr>
              <w:t> </w:t>
            </w:r>
            <w:r>
              <w:rPr>
                <w:color w:val="3C3C3B"/>
                <w:spacing w:val="-2"/>
                <w:sz w:val="20"/>
              </w:rPr>
              <w:t>service</w:t>
            </w:r>
            <w:r>
              <w:rPr>
                <w:color w:val="3C3C3B"/>
                <w:spacing w:val="-8"/>
                <w:sz w:val="20"/>
              </w:rPr>
              <w:t> </w:t>
            </w:r>
            <w:r>
              <w:rPr>
                <w:color w:val="3C3C3B"/>
                <w:spacing w:val="-2"/>
                <w:sz w:val="20"/>
              </w:rPr>
              <w:t>charge</w:t>
            </w:r>
            <w:r>
              <w:rPr>
                <w:color w:val="3C3C3B"/>
                <w:spacing w:val="-8"/>
                <w:sz w:val="20"/>
              </w:rPr>
              <w:t> </w:t>
            </w:r>
            <w:r>
              <w:rPr>
                <w:color w:val="3C3C3B"/>
                <w:spacing w:val="-2"/>
                <w:sz w:val="20"/>
              </w:rPr>
              <w:t>(see</w:t>
            </w:r>
            <w:r>
              <w:rPr>
                <w:color w:val="3C3C3B"/>
                <w:spacing w:val="-8"/>
                <w:sz w:val="20"/>
              </w:rPr>
              <w:t> </w:t>
            </w:r>
            <w:r>
              <w:rPr>
                <w:color w:val="3C3C3B"/>
                <w:spacing w:val="-2"/>
                <w:sz w:val="20"/>
              </w:rPr>
              <w:t>fixed</w:t>
            </w:r>
            <w:r>
              <w:rPr>
                <w:color w:val="3C3C3B"/>
                <w:spacing w:val="-8"/>
                <w:sz w:val="20"/>
              </w:rPr>
              <w:t> </w:t>
            </w:r>
            <w:r>
              <w:rPr>
                <w:color w:val="3C3C3B"/>
                <w:spacing w:val="-2"/>
                <w:sz w:val="20"/>
              </w:rPr>
              <w:t>charge</w:t>
            </w:r>
            <w:r>
              <w:rPr>
                <w:color w:val="3C3C3B"/>
                <w:spacing w:val="-8"/>
                <w:sz w:val="20"/>
              </w:rPr>
              <w:t> </w:t>
            </w:r>
            <w:r>
              <w:rPr>
                <w:color w:val="3C3C3B"/>
                <w:spacing w:val="-2"/>
                <w:sz w:val="20"/>
              </w:rPr>
              <w:t>above)</w:t>
            </w:r>
          </w:p>
          <w:p>
            <w:pPr>
              <w:pStyle w:val="TableParagraph"/>
              <w:spacing w:line="266" w:lineRule="auto" w:before="111"/>
              <w:ind w:left="340" w:right="1002" w:hanging="227"/>
              <w:rPr>
                <w:sz w:val="20"/>
              </w:rPr>
            </w:pPr>
            <w:r>
              <w:rPr>
                <w:color w:val="609198"/>
                <w:sz w:val="18"/>
              </w:rPr>
              <w:t>»</w:t>
            </w:r>
            <w:r>
              <w:rPr>
                <w:color w:val="609198"/>
                <w:spacing w:val="54"/>
                <w:sz w:val="18"/>
              </w:rPr>
              <w:t> </w:t>
            </w:r>
            <w:r>
              <w:rPr>
                <w:color w:val="3C3C3B"/>
                <w:sz w:val="20"/>
              </w:rPr>
              <w:t>Variable</w:t>
            </w:r>
            <w:r>
              <w:rPr>
                <w:color w:val="3C3C3B"/>
                <w:spacing w:val="-14"/>
                <w:sz w:val="20"/>
              </w:rPr>
              <w:t> </w:t>
            </w:r>
            <w:r>
              <w:rPr>
                <w:color w:val="3C3C3B"/>
                <w:sz w:val="20"/>
              </w:rPr>
              <w:t>charge</w:t>
            </w:r>
            <w:r>
              <w:rPr>
                <w:color w:val="3C3C3B"/>
                <w:spacing w:val="-14"/>
                <w:sz w:val="20"/>
              </w:rPr>
              <w:t> </w:t>
            </w:r>
            <w:r>
              <w:rPr>
                <w:color w:val="3C3C3B"/>
                <w:sz w:val="20"/>
              </w:rPr>
              <w:t>–</w:t>
            </w:r>
            <w:r>
              <w:rPr>
                <w:color w:val="3C3C3B"/>
                <w:spacing w:val="-14"/>
                <w:sz w:val="20"/>
              </w:rPr>
              <w:t> </w:t>
            </w:r>
            <w:r>
              <w:rPr>
                <w:color w:val="3C3C3B"/>
                <w:sz w:val="20"/>
              </w:rPr>
              <w:t>for</w:t>
            </w:r>
            <w:r>
              <w:rPr>
                <w:color w:val="3C3C3B"/>
                <w:spacing w:val="-14"/>
                <w:sz w:val="20"/>
              </w:rPr>
              <w:t> </w:t>
            </w:r>
            <w:r>
              <w:rPr>
                <w:color w:val="3C3C3B"/>
                <w:sz w:val="20"/>
              </w:rPr>
              <w:t>the</w:t>
            </w:r>
            <w:r>
              <w:rPr>
                <w:color w:val="3C3C3B"/>
                <w:spacing w:val="-14"/>
                <w:sz w:val="20"/>
              </w:rPr>
              <w:t> </w:t>
            </w:r>
            <w:r>
              <w:rPr>
                <w:color w:val="3C3C3B"/>
                <w:sz w:val="20"/>
              </w:rPr>
              <w:t>amount</w:t>
            </w:r>
            <w:r>
              <w:rPr>
                <w:color w:val="3C3C3B"/>
                <w:spacing w:val="-13"/>
                <w:sz w:val="20"/>
              </w:rPr>
              <w:t> </w:t>
            </w:r>
            <w:r>
              <w:rPr>
                <w:color w:val="3C3C3B"/>
                <w:sz w:val="20"/>
              </w:rPr>
              <w:t>of</w:t>
            </w:r>
            <w:r>
              <w:rPr>
                <w:color w:val="3C3C3B"/>
                <w:spacing w:val="-14"/>
                <w:sz w:val="20"/>
              </w:rPr>
              <w:t> </w:t>
            </w:r>
            <w:r>
              <w:rPr>
                <w:color w:val="3C3C3B"/>
                <w:sz w:val="20"/>
              </w:rPr>
              <w:t>energy</w:t>
            </w:r>
            <w:r>
              <w:rPr>
                <w:color w:val="3C3C3B"/>
                <w:spacing w:val="-14"/>
                <w:sz w:val="20"/>
              </w:rPr>
              <w:t> </w:t>
            </w:r>
            <w:r>
              <w:rPr>
                <w:color w:val="3C3C3B"/>
                <w:sz w:val="20"/>
              </w:rPr>
              <w:t>you</w:t>
            </w:r>
            <w:r>
              <w:rPr>
                <w:color w:val="3C3C3B"/>
                <w:spacing w:val="-14"/>
                <w:sz w:val="20"/>
              </w:rPr>
              <w:t> </w:t>
            </w:r>
            <w:r>
              <w:rPr>
                <w:color w:val="3C3C3B"/>
                <w:sz w:val="20"/>
              </w:rPr>
              <w:t>use,</w:t>
            </w:r>
            <w:r>
              <w:rPr>
                <w:color w:val="3C3C3B"/>
                <w:spacing w:val="-14"/>
                <w:sz w:val="20"/>
              </w:rPr>
              <w:t> </w:t>
            </w:r>
            <w:r>
              <w:rPr>
                <w:color w:val="3C3C3B"/>
                <w:sz w:val="20"/>
              </w:rPr>
              <w:t>also</w:t>
            </w:r>
            <w:r>
              <w:rPr>
                <w:color w:val="3C3C3B"/>
                <w:spacing w:val="-14"/>
                <w:sz w:val="20"/>
              </w:rPr>
              <w:t> </w:t>
            </w:r>
            <w:r>
              <w:rPr>
                <w:color w:val="3C3C3B"/>
                <w:sz w:val="20"/>
              </w:rPr>
              <w:t>called</w:t>
            </w:r>
            <w:r>
              <w:rPr>
                <w:color w:val="3C3C3B"/>
                <w:spacing w:val="-14"/>
                <w:sz w:val="20"/>
              </w:rPr>
              <w:t> </w:t>
            </w:r>
            <w:r>
              <w:rPr>
                <w:color w:val="3C3C3B"/>
                <w:sz w:val="20"/>
              </w:rPr>
              <w:t>the</w:t>
            </w:r>
            <w:r>
              <w:rPr>
                <w:color w:val="3C3C3B"/>
                <w:spacing w:val="-14"/>
                <w:sz w:val="20"/>
              </w:rPr>
              <w:t> </w:t>
            </w:r>
            <w:r>
              <w:rPr>
                <w:color w:val="3C3C3B"/>
                <w:sz w:val="20"/>
              </w:rPr>
              <w:t>consumption</w:t>
            </w:r>
            <w:r>
              <w:rPr>
                <w:color w:val="3C3C3B"/>
                <w:spacing w:val="-14"/>
                <w:sz w:val="20"/>
              </w:rPr>
              <w:t> </w:t>
            </w:r>
            <w:r>
              <w:rPr>
                <w:color w:val="3C3C3B"/>
                <w:sz w:val="20"/>
              </w:rPr>
              <w:t>charge (see variable charge)</w:t>
            </w:r>
          </w:p>
        </w:tc>
      </w:tr>
      <w:tr>
        <w:trPr>
          <w:trHeight w:val="1209" w:hRule="atLeast"/>
        </w:trPr>
        <w:tc>
          <w:tcPr>
            <w:tcW w:w="9298" w:type="dxa"/>
            <w:shd w:val="clear" w:color="auto" w:fill="FBFBFA"/>
          </w:tcPr>
          <w:p>
            <w:pPr>
              <w:pStyle w:val="TableParagraph"/>
              <w:spacing w:before="112"/>
              <w:rPr>
                <w:sz w:val="20"/>
              </w:rPr>
            </w:pPr>
            <w:r>
              <w:rPr>
                <w:b/>
                <w:color w:val="3C3C3B"/>
                <w:spacing w:val="-2"/>
                <w:sz w:val="20"/>
              </w:rPr>
              <w:t>Tariff</w:t>
            </w:r>
            <w:r>
              <w:rPr>
                <w:b/>
                <w:color w:val="3C3C3B"/>
                <w:spacing w:val="-12"/>
                <w:sz w:val="20"/>
              </w:rPr>
              <w:t> </w:t>
            </w:r>
            <w:r>
              <w:rPr>
                <w:b/>
                <w:color w:val="3C3C3B"/>
                <w:spacing w:val="-2"/>
                <w:sz w:val="20"/>
              </w:rPr>
              <w:t>blocks</w:t>
            </w:r>
            <w:r>
              <w:rPr>
                <w:b/>
                <w:color w:val="3C3C3B"/>
                <w:spacing w:val="-12"/>
                <w:sz w:val="20"/>
              </w:rPr>
              <w:t> </w:t>
            </w:r>
            <w:r>
              <w:rPr>
                <w:color w:val="3C3C3B"/>
                <w:spacing w:val="-2"/>
                <w:sz w:val="20"/>
              </w:rPr>
              <w:t>–</w:t>
            </w:r>
            <w:r>
              <w:rPr>
                <w:color w:val="3C3C3B"/>
                <w:spacing w:val="-12"/>
                <w:sz w:val="20"/>
              </w:rPr>
              <w:t> </w:t>
            </w:r>
            <w:r>
              <w:rPr>
                <w:color w:val="3C3C3B"/>
                <w:spacing w:val="-2"/>
                <w:sz w:val="20"/>
              </w:rPr>
              <w:t>Some</w:t>
            </w:r>
            <w:r>
              <w:rPr>
                <w:color w:val="3C3C3B"/>
                <w:spacing w:val="-12"/>
                <w:sz w:val="20"/>
              </w:rPr>
              <w:t> </w:t>
            </w:r>
            <w:r>
              <w:rPr>
                <w:color w:val="3C3C3B"/>
                <w:spacing w:val="-2"/>
                <w:sz w:val="20"/>
              </w:rPr>
              <w:t>energy</w:t>
            </w:r>
            <w:r>
              <w:rPr>
                <w:color w:val="3C3C3B"/>
                <w:spacing w:val="-12"/>
                <w:sz w:val="20"/>
              </w:rPr>
              <w:t> </w:t>
            </w:r>
            <w:r>
              <w:rPr>
                <w:color w:val="3C3C3B"/>
                <w:spacing w:val="-2"/>
                <w:sz w:val="20"/>
              </w:rPr>
              <w:t>offers</w:t>
            </w:r>
            <w:r>
              <w:rPr>
                <w:color w:val="3C3C3B"/>
                <w:spacing w:val="-12"/>
                <w:sz w:val="20"/>
              </w:rPr>
              <w:t> </w:t>
            </w:r>
            <w:r>
              <w:rPr>
                <w:color w:val="3C3C3B"/>
                <w:spacing w:val="-2"/>
                <w:sz w:val="20"/>
              </w:rPr>
              <w:t>split</w:t>
            </w:r>
            <w:r>
              <w:rPr>
                <w:color w:val="3C3C3B"/>
                <w:spacing w:val="-12"/>
                <w:sz w:val="20"/>
              </w:rPr>
              <w:t> </w:t>
            </w:r>
            <w:r>
              <w:rPr>
                <w:color w:val="3C3C3B"/>
                <w:spacing w:val="-2"/>
                <w:sz w:val="20"/>
              </w:rPr>
              <w:t>a</w:t>
            </w:r>
            <w:r>
              <w:rPr>
                <w:color w:val="3C3C3B"/>
                <w:spacing w:val="-12"/>
                <w:sz w:val="20"/>
              </w:rPr>
              <w:t> </w:t>
            </w:r>
            <w:r>
              <w:rPr>
                <w:color w:val="3C3C3B"/>
                <w:spacing w:val="-2"/>
                <w:sz w:val="20"/>
              </w:rPr>
              <w:t>customer’s</w:t>
            </w:r>
            <w:r>
              <w:rPr>
                <w:color w:val="3C3C3B"/>
                <w:spacing w:val="-11"/>
                <w:sz w:val="20"/>
              </w:rPr>
              <w:t> </w:t>
            </w:r>
            <w:r>
              <w:rPr>
                <w:color w:val="3C3C3B"/>
                <w:spacing w:val="-2"/>
                <w:sz w:val="20"/>
              </w:rPr>
              <w:t>energy</w:t>
            </w:r>
            <w:r>
              <w:rPr>
                <w:color w:val="3C3C3B"/>
                <w:spacing w:val="-12"/>
                <w:sz w:val="20"/>
              </w:rPr>
              <w:t> </w:t>
            </w:r>
            <w:r>
              <w:rPr>
                <w:color w:val="3C3C3B"/>
                <w:spacing w:val="-2"/>
                <w:sz w:val="20"/>
              </w:rPr>
              <w:t>usage</w:t>
            </w:r>
            <w:r>
              <w:rPr>
                <w:color w:val="3C3C3B"/>
                <w:spacing w:val="-12"/>
                <w:sz w:val="20"/>
              </w:rPr>
              <w:t> </w:t>
            </w:r>
            <w:r>
              <w:rPr>
                <w:color w:val="3C3C3B"/>
                <w:spacing w:val="-2"/>
                <w:sz w:val="20"/>
              </w:rPr>
              <w:t>into</w:t>
            </w:r>
            <w:r>
              <w:rPr>
                <w:color w:val="3C3C3B"/>
                <w:spacing w:val="-11"/>
                <w:sz w:val="20"/>
              </w:rPr>
              <w:t> </w:t>
            </w:r>
            <w:r>
              <w:rPr>
                <w:color w:val="3C3C3B"/>
                <w:spacing w:val="-2"/>
                <w:sz w:val="20"/>
              </w:rPr>
              <w:t>different</w:t>
            </w:r>
            <w:r>
              <w:rPr>
                <w:color w:val="3C3C3B"/>
                <w:spacing w:val="-12"/>
                <w:sz w:val="20"/>
              </w:rPr>
              <w:t> </w:t>
            </w:r>
            <w:r>
              <w:rPr>
                <w:color w:val="3C3C3B"/>
                <w:spacing w:val="-2"/>
                <w:sz w:val="20"/>
              </w:rPr>
              <w:t>tariff</w:t>
            </w:r>
            <w:r>
              <w:rPr>
                <w:color w:val="3C3C3B"/>
                <w:spacing w:val="-12"/>
                <w:sz w:val="20"/>
              </w:rPr>
              <w:t> </w:t>
            </w:r>
            <w:r>
              <w:rPr>
                <w:color w:val="3C3C3B"/>
                <w:spacing w:val="-2"/>
                <w:sz w:val="20"/>
              </w:rPr>
              <w:t>blocks.</w:t>
            </w:r>
          </w:p>
          <w:p>
            <w:pPr>
              <w:pStyle w:val="TableParagraph"/>
              <w:spacing w:line="266" w:lineRule="auto" w:before="26"/>
              <w:ind w:right="153"/>
              <w:rPr>
                <w:sz w:val="20"/>
              </w:rPr>
            </w:pPr>
            <w:r>
              <w:rPr>
                <w:color w:val="3C3C3B"/>
                <w:sz w:val="20"/>
              </w:rPr>
              <w:t>This</w:t>
            </w:r>
            <w:r>
              <w:rPr>
                <w:color w:val="3C3C3B"/>
                <w:spacing w:val="-4"/>
                <w:sz w:val="20"/>
              </w:rPr>
              <w:t> </w:t>
            </w:r>
            <w:r>
              <w:rPr>
                <w:color w:val="3C3C3B"/>
                <w:sz w:val="20"/>
              </w:rPr>
              <w:t>means</w:t>
            </w:r>
            <w:r>
              <w:rPr>
                <w:color w:val="3C3C3B"/>
                <w:spacing w:val="-4"/>
                <w:sz w:val="20"/>
              </w:rPr>
              <w:t> </w:t>
            </w:r>
            <w:r>
              <w:rPr>
                <w:color w:val="3C3C3B"/>
                <w:sz w:val="20"/>
              </w:rPr>
              <w:t>the</w:t>
            </w:r>
            <w:r>
              <w:rPr>
                <w:color w:val="3C3C3B"/>
                <w:spacing w:val="-4"/>
                <w:sz w:val="20"/>
              </w:rPr>
              <w:t> </w:t>
            </w:r>
            <w:r>
              <w:rPr>
                <w:color w:val="3C3C3B"/>
                <w:sz w:val="20"/>
              </w:rPr>
              <w:t>customer</w:t>
            </w:r>
            <w:r>
              <w:rPr>
                <w:color w:val="3C3C3B"/>
                <w:spacing w:val="-4"/>
                <w:sz w:val="20"/>
              </w:rPr>
              <w:t> </w:t>
            </w:r>
            <w:r>
              <w:rPr>
                <w:color w:val="3C3C3B"/>
                <w:sz w:val="20"/>
              </w:rPr>
              <w:t>pays</w:t>
            </w:r>
            <w:r>
              <w:rPr>
                <w:color w:val="3C3C3B"/>
                <w:spacing w:val="-4"/>
                <w:sz w:val="20"/>
              </w:rPr>
              <w:t> </w:t>
            </w:r>
            <w:r>
              <w:rPr>
                <w:color w:val="3C3C3B"/>
                <w:sz w:val="20"/>
              </w:rPr>
              <w:t>one</w:t>
            </w:r>
            <w:r>
              <w:rPr>
                <w:color w:val="3C3C3B"/>
                <w:spacing w:val="-4"/>
                <w:sz w:val="20"/>
              </w:rPr>
              <w:t> </w:t>
            </w:r>
            <w:r>
              <w:rPr>
                <w:color w:val="3C3C3B"/>
                <w:sz w:val="20"/>
              </w:rPr>
              <w:t>rate</w:t>
            </w:r>
            <w:r>
              <w:rPr>
                <w:color w:val="3C3C3B"/>
                <w:spacing w:val="-4"/>
                <w:sz w:val="20"/>
              </w:rPr>
              <w:t> </w:t>
            </w:r>
            <w:r>
              <w:rPr>
                <w:color w:val="3C3C3B"/>
                <w:sz w:val="20"/>
              </w:rPr>
              <w:t>or</w:t>
            </w:r>
            <w:r>
              <w:rPr>
                <w:color w:val="3C3C3B"/>
                <w:spacing w:val="-4"/>
                <w:sz w:val="20"/>
              </w:rPr>
              <w:t> </w:t>
            </w:r>
            <w:r>
              <w:rPr>
                <w:color w:val="3C3C3B"/>
                <w:sz w:val="20"/>
              </w:rPr>
              <w:t>cost</w:t>
            </w:r>
            <w:r>
              <w:rPr>
                <w:color w:val="3C3C3B"/>
                <w:spacing w:val="-4"/>
                <w:sz w:val="20"/>
              </w:rPr>
              <w:t> </w:t>
            </w:r>
            <w:r>
              <w:rPr>
                <w:color w:val="3C3C3B"/>
                <w:sz w:val="20"/>
              </w:rPr>
              <w:t>for</w:t>
            </w:r>
            <w:r>
              <w:rPr>
                <w:color w:val="3C3C3B"/>
                <w:spacing w:val="-4"/>
                <w:sz w:val="20"/>
              </w:rPr>
              <w:t> </w:t>
            </w:r>
            <w:r>
              <w:rPr>
                <w:color w:val="3C3C3B"/>
                <w:sz w:val="20"/>
              </w:rPr>
              <w:t>the</w:t>
            </w:r>
            <w:r>
              <w:rPr>
                <w:color w:val="3C3C3B"/>
                <w:spacing w:val="-4"/>
                <w:sz w:val="20"/>
              </w:rPr>
              <w:t> </w:t>
            </w:r>
            <w:r>
              <w:rPr>
                <w:color w:val="3C3C3B"/>
                <w:sz w:val="20"/>
              </w:rPr>
              <w:t>first</w:t>
            </w:r>
            <w:r>
              <w:rPr>
                <w:color w:val="3C3C3B"/>
                <w:spacing w:val="-4"/>
                <w:sz w:val="20"/>
              </w:rPr>
              <w:t> </w:t>
            </w:r>
            <w:r>
              <w:rPr>
                <w:color w:val="3C3C3B"/>
                <w:sz w:val="20"/>
              </w:rPr>
              <w:t>part</w:t>
            </w:r>
            <w:r>
              <w:rPr>
                <w:color w:val="3C3C3B"/>
                <w:spacing w:val="-4"/>
                <w:sz w:val="20"/>
              </w:rPr>
              <w:t> </w:t>
            </w:r>
            <w:r>
              <w:rPr>
                <w:color w:val="3C3C3B"/>
                <w:sz w:val="20"/>
              </w:rPr>
              <w:t>of</w:t>
            </w:r>
            <w:r>
              <w:rPr>
                <w:color w:val="3C3C3B"/>
                <w:spacing w:val="-4"/>
                <w:sz w:val="20"/>
              </w:rPr>
              <w:t> </w:t>
            </w:r>
            <w:r>
              <w:rPr>
                <w:color w:val="3C3C3B"/>
                <w:sz w:val="20"/>
              </w:rPr>
              <w:t>your</w:t>
            </w:r>
            <w:r>
              <w:rPr>
                <w:color w:val="3C3C3B"/>
                <w:spacing w:val="-4"/>
                <w:sz w:val="20"/>
              </w:rPr>
              <w:t> </w:t>
            </w:r>
            <w:r>
              <w:rPr>
                <w:color w:val="3C3C3B"/>
                <w:sz w:val="20"/>
              </w:rPr>
              <w:t>usage,</w:t>
            </w:r>
            <w:r>
              <w:rPr>
                <w:color w:val="3C3C3B"/>
                <w:spacing w:val="-4"/>
                <w:sz w:val="20"/>
              </w:rPr>
              <w:t> </w:t>
            </w:r>
            <w:r>
              <w:rPr>
                <w:color w:val="3C3C3B"/>
                <w:sz w:val="20"/>
              </w:rPr>
              <w:t>then</w:t>
            </w:r>
            <w:r>
              <w:rPr>
                <w:color w:val="3C3C3B"/>
                <w:spacing w:val="-4"/>
                <w:sz w:val="20"/>
              </w:rPr>
              <w:t> </w:t>
            </w:r>
            <w:r>
              <w:rPr>
                <w:color w:val="3C3C3B"/>
                <w:sz w:val="20"/>
              </w:rPr>
              <w:t>a</w:t>
            </w:r>
            <w:r>
              <w:rPr>
                <w:color w:val="3C3C3B"/>
                <w:spacing w:val="-4"/>
                <w:sz w:val="20"/>
              </w:rPr>
              <w:t> </w:t>
            </w:r>
            <w:r>
              <w:rPr>
                <w:color w:val="3C3C3B"/>
                <w:sz w:val="20"/>
              </w:rPr>
              <w:t>different</w:t>
            </w:r>
            <w:r>
              <w:rPr>
                <w:color w:val="3C3C3B"/>
                <w:spacing w:val="-4"/>
                <w:sz w:val="20"/>
              </w:rPr>
              <w:t> </w:t>
            </w:r>
            <w:r>
              <w:rPr>
                <w:color w:val="3C3C3B"/>
                <w:sz w:val="20"/>
              </w:rPr>
              <w:t>rate</w:t>
            </w:r>
            <w:r>
              <w:rPr>
                <w:color w:val="3C3C3B"/>
                <w:spacing w:val="-4"/>
                <w:sz w:val="20"/>
              </w:rPr>
              <w:t> </w:t>
            </w:r>
            <w:r>
              <w:rPr>
                <w:color w:val="3C3C3B"/>
                <w:sz w:val="20"/>
              </w:rPr>
              <w:t>or </w:t>
            </w:r>
            <w:r>
              <w:rPr>
                <w:color w:val="3C3C3B"/>
                <w:spacing w:val="-2"/>
                <w:sz w:val="20"/>
              </w:rPr>
              <w:t>cost</w:t>
            </w:r>
            <w:r>
              <w:rPr>
                <w:color w:val="3C3C3B"/>
                <w:spacing w:val="-9"/>
                <w:sz w:val="20"/>
              </w:rPr>
              <w:t> </w:t>
            </w:r>
            <w:r>
              <w:rPr>
                <w:color w:val="3C3C3B"/>
                <w:spacing w:val="-2"/>
                <w:sz w:val="20"/>
              </w:rPr>
              <w:t>for</w:t>
            </w:r>
            <w:r>
              <w:rPr>
                <w:color w:val="3C3C3B"/>
                <w:spacing w:val="-9"/>
                <w:sz w:val="20"/>
              </w:rPr>
              <w:t> </w:t>
            </w:r>
            <w:r>
              <w:rPr>
                <w:color w:val="3C3C3B"/>
                <w:spacing w:val="-2"/>
                <w:sz w:val="20"/>
              </w:rPr>
              <w:t>the</w:t>
            </w:r>
            <w:r>
              <w:rPr>
                <w:color w:val="3C3C3B"/>
                <w:spacing w:val="-9"/>
                <w:sz w:val="20"/>
              </w:rPr>
              <w:t> </w:t>
            </w:r>
            <w:r>
              <w:rPr>
                <w:color w:val="3C3C3B"/>
                <w:spacing w:val="-2"/>
                <w:sz w:val="20"/>
              </w:rPr>
              <w:t>next</w:t>
            </w:r>
            <w:r>
              <w:rPr>
                <w:color w:val="3C3C3B"/>
                <w:spacing w:val="-9"/>
                <w:sz w:val="20"/>
              </w:rPr>
              <w:t> </w:t>
            </w:r>
            <w:r>
              <w:rPr>
                <w:color w:val="3C3C3B"/>
                <w:spacing w:val="-2"/>
                <w:sz w:val="20"/>
              </w:rPr>
              <w:t>part</w:t>
            </w:r>
            <w:r>
              <w:rPr>
                <w:color w:val="3C3C3B"/>
                <w:spacing w:val="-9"/>
                <w:sz w:val="20"/>
              </w:rPr>
              <w:t> </w:t>
            </w:r>
            <w:r>
              <w:rPr>
                <w:color w:val="3C3C3B"/>
                <w:spacing w:val="-2"/>
                <w:sz w:val="20"/>
              </w:rPr>
              <w:t>of</w:t>
            </w:r>
            <w:r>
              <w:rPr>
                <w:color w:val="3C3C3B"/>
                <w:spacing w:val="-9"/>
                <w:sz w:val="20"/>
              </w:rPr>
              <w:t> </w:t>
            </w:r>
            <w:r>
              <w:rPr>
                <w:color w:val="3C3C3B"/>
                <w:spacing w:val="-2"/>
                <w:sz w:val="20"/>
              </w:rPr>
              <w:t>your</w:t>
            </w:r>
            <w:r>
              <w:rPr>
                <w:color w:val="3C3C3B"/>
                <w:spacing w:val="-9"/>
                <w:sz w:val="20"/>
              </w:rPr>
              <w:t> </w:t>
            </w:r>
            <w:r>
              <w:rPr>
                <w:color w:val="3C3C3B"/>
                <w:spacing w:val="-2"/>
                <w:sz w:val="20"/>
              </w:rPr>
              <w:t>usage.</w:t>
            </w:r>
            <w:r>
              <w:rPr>
                <w:color w:val="3C3C3B"/>
                <w:spacing w:val="-9"/>
                <w:sz w:val="20"/>
              </w:rPr>
              <w:t> </w:t>
            </w:r>
            <w:r>
              <w:rPr>
                <w:color w:val="3C3C3B"/>
                <w:spacing w:val="-2"/>
                <w:sz w:val="20"/>
              </w:rPr>
              <w:t>Tariffs</w:t>
            </w:r>
            <w:r>
              <w:rPr>
                <w:color w:val="3C3C3B"/>
                <w:spacing w:val="-9"/>
                <w:sz w:val="20"/>
              </w:rPr>
              <w:t> </w:t>
            </w:r>
            <w:r>
              <w:rPr>
                <w:color w:val="3C3C3B"/>
                <w:spacing w:val="-2"/>
                <w:sz w:val="20"/>
              </w:rPr>
              <w:t>can</w:t>
            </w:r>
            <w:r>
              <w:rPr>
                <w:color w:val="3C3C3B"/>
                <w:spacing w:val="-9"/>
                <w:sz w:val="20"/>
              </w:rPr>
              <w:t> </w:t>
            </w:r>
            <w:r>
              <w:rPr>
                <w:color w:val="3C3C3B"/>
                <w:spacing w:val="-2"/>
                <w:sz w:val="20"/>
              </w:rPr>
              <w:t>contain</w:t>
            </w:r>
            <w:r>
              <w:rPr>
                <w:color w:val="3C3C3B"/>
                <w:spacing w:val="-9"/>
                <w:sz w:val="20"/>
              </w:rPr>
              <w:t> </w:t>
            </w:r>
            <w:r>
              <w:rPr>
                <w:color w:val="3C3C3B"/>
                <w:spacing w:val="-2"/>
                <w:sz w:val="20"/>
              </w:rPr>
              <w:t>multiple</w:t>
            </w:r>
            <w:r>
              <w:rPr>
                <w:color w:val="3C3C3B"/>
                <w:spacing w:val="-9"/>
                <w:sz w:val="20"/>
              </w:rPr>
              <w:t> </w:t>
            </w:r>
            <w:r>
              <w:rPr>
                <w:color w:val="3C3C3B"/>
                <w:spacing w:val="-2"/>
                <w:sz w:val="20"/>
              </w:rPr>
              <w:t>block.</w:t>
            </w:r>
            <w:r>
              <w:rPr>
                <w:color w:val="3C3C3B"/>
                <w:spacing w:val="-9"/>
                <w:sz w:val="20"/>
              </w:rPr>
              <w:t> </w:t>
            </w:r>
            <w:r>
              <w:rPr>
                <w:color w:val="3C3C3B"/>
                <w:spacing w:val="-2"/>
                <w:sz w:val="20"/>
              </w:rPr>
              <w:t>Blocks</w:t>
            </w:r>
            <w:r>
              <w:rPr>
                <w:color w:val="3C3C3B"/>
                <w:spacing w:val="-9"/>
                <w:sz w:val="20"/>
              </w:rPr>
              <w:t> </w:t>
            </w:r>
            <w:r>
              <w:rPr>
                <w:color w:val="3C3C3B"/>
                <w:spacing w:val="-2"/>
                <w:sz w:val="20"/>
              </w:rPr>
              <w:t>can</w:t>
            </w:r>
            <w:r>
              <w:rPr>
                <w:color w:val="3C3C3B"/>
                <w:spacing w:val="-9"/>
                <w:sz w:val="20"/>
              </w:rPr>
              <w:t> </w:t>
            </w:r>
            <w:r>
              <w:rPr>
                <w:color w:val="3C3C3B"/>
                <w:spacing w:val="-2"/>
                <w:sz w:val="20"/>
              </w:rPr>
              <w:t>apply</w:t>
            </w:r>
            <w:r>
              <w:rPr>
                <w:color w:val="3C3C3B"/>
                <w:spacing w:val="-9"/>
                <w:sz w:val="20"/>
              </w:rPr>
              <w:t> </w:t>
            </w:r>
            <w:r>
              <w:rPr>
                <w:color w:val="3C3C3B"/>
                <w:spacing w:val="-2"/>
                <w:sz w:val="20"/>
              </w:rPr>
              <w:t>to</w:t>
            </w:r>
            <w:r>
              <w:rPr>
                <w:color w:val="3C3C3B"/>
                <w:spacing w:val="-9"/>
                <w:sz w:val="20"/>
              </w:rPr>
              <w:t> </w:t>
            </w:r>
            <w:r>
              <w:rPr>
                <w:color w:val="3C3C3B"/>
                <w:spacing w:val="-2"/>
                <w:sz w:val="20"/>
              </w:rPr>
              <w:t>daily,</w:t>
            </w:r>
            <w:r>
              <w:rPr>
                <w:color w:val="3C3C3B"/>
                <w:spacing w:val="-9"/>
                <w:sz w:val="20"/>
              </w:rPr>
              <w:t> </w:t>
            </w:r>
            <w:r>
              <w:rPr>
                <w:color w:val="3C3C3B"/>
                <w:spacing w:val="-2"/>
                <w:sz w:val="20"/>
              </w:rPr>
              <w:t>monthly, </w:t>
            </w:r>
            <w:r>
              <w:rPr>
                <w:color w:val="3C3C3B"/>
                <w:sz w:val="20"/>
              </w:rPr>
              <w:t>or quarterly usage.</w:t>
            </w:r>
          </w:p>
        </w:tc>
      </w:tr>
      <w:tr>
        <w:trPr>
          <w:trHeight w:val="697" w:hRule="atLeast"/>
        </w:trPr>
        <w:tc>
          <w:tcPr>
            <w:tcW w:w="9298" w:type="dxa"/>
            <w:shd w:val="clear" w:color="auto" w:fill="F2F5F5"/>
          </w:tcPr>
          <w:p>
            <w:pPr>
              <w:pStyle w:val="TableParagraph"/>
              <w:spacing w:line="266" w:lineRule="auto" w:before="112"/>
              <w:ind w:right="153"/>
              <w:rPr>
                <w:sz w:val="20"/>
              </w:rPr>
            </w:pPr>
            <w:r>
              <w:rPr>
                <w:b/>
                <w:color w:val="3C3C3B"/>
                <w:spacing w:val="-4"/>
                <w:sz w:val="20"/>
              </w:rPr>
              <w:t>Unconditional discount </w:t>
            </w:r>
            <w:r>
              <w:rPr>
                <w:color w:val="3C3C3B"/>
                <w:spacing w:val="-4"/>
                <w:sz w:val="20"/>
              </w:rPr>
              <w:t>– or non-conditional discount, it is a discount a customer receives </w:t>
            </w:r>
            <w:r>
              <w:rPr>
                <w:color w:val="3C3C3B"/>
                <w:spacing w:val="-4"/>
                <w:sz w:val="20"/>
              </w:rPr>
              <w:t>automatically </w:t>
            </w:r>
            <w:r>
              <w:rPr>
                <w:color w:val="3C3C3B"/>
                <w:sz w:val="20"/>
              </w:rPr>
              <w:t>on a market contract without conditions attached.</w:t>
            </w:r>
          </w:p>
        </w:tc>
      </w:tr>
      <w:tr>
        <w:trPr>
          <w:trHeight w:val="697" w:hRule="atLeast"/>
        </w:trPr>
        <w:tc>
          <w:tcPr>
            <w:tcW w:w="9298" w:type="dxa"/>
            <w:shd w:val="clear" w:color="auto" w:fill="FBFBFA"/>
          </w:tcPr>
          <w:p>
            <w:pPr>
              <w:pStyle w:val="TableParagraph"/>
              <w:spacing w:line="266" w:lineRule="auto" w:before="112"/>
              <w:rPr>
                <w:sz w:val="20"/>
              </w:rPr>
            </w:pPr>
            <w:r>
              <w:rPr>
                <w:b/>
                <w:color w:val="3C3C3B"/>
                <w:spacing w:val="-2"/>
                <w:sz w:val="20"/>
              </w:rPr>
              <w:t>Variable</w:t>
            </w:r>
            <w:r>
              <w:rPr>
                <w:b/>
                <w:color w:val="3C3C3B"/>
                <w:spacing w:val="-11"/>
                <w:sz w:val="20"/>
              </w:rPr>
              <w:t> </w:t>
            </w:r>
            <w:r>
              <w:rPr>
                <w:b/>
                <w:color w:val="3C3C3B"/>
                <w:spacing w:val="-2"/>
                <w:sz w:val="20"/>
              </w:rPr>
              <w:t>charge</w:t>
            </w:r>
            <w:r>
              <w:rPr>
                <w:b/>
                <w:color w:val="3C3C3B"/>
                <w:spacing w:val="-10"/>
                <w:sz w:val="20"/>
              </w:rPr>
              <w:t> </w:t>
            </w:r>
            <w:r>
              <w:rPr>
                <w:color w:val="3C3C3B"/>
                <w:spacing w:val="-2"/>
                <w:sz w:val="20"/>
              </w:rPr>
              <w:t>–</w:t>
            </w:r>
            <w:r>
              <w:rPr>
                <w:color w:val="3C3C3B"/>
                <w:spacing w:val="-10"/>
                <w:sz w:val="20"/>
              </w:rPr>
              <w:t> </w:t>
            </w:r>
            <w:r>
              <w:rPr>
                <w:color w:val="3C3C3B"/>
                <w:spacing w:val="-2"/>
                <w:sz w:val="20"/>
              </w:rPr>
              <w:t>also</w:t>
            </w:r>
            <w:r>
              <w:rPr>
                <w:color w:val="3C3C3B"/>
                <w:spacing w:val="-10"/>
                <w:sz w:val="20"/>
              </w:rPr>
              <w:t> </w:t>
            </w:r>
            <w:r>
              <w:rPr>
                <w:color w:val="3C3C3B"/>
                <w:spacing w:val="-2"/>
                <w:sz w:val="20"/>
              </w:rPr>
              <w:t>called</w:t>
            </w:r>
            <w:r>
              <w:rPr>
                <w:color w:val="3C3C3B"/>
                <w:spacing w:val="-10"/>
                <w:sz w:val="20"/>
              </w:rPr>
              <w:t> </w:t>
            </w:r>
            <w:r>
              <w:rPr>
                <w:color w:val="3C3C3B"/>
                <w:spacing w:val="-2"/>
                <w:sz w:val="20"/>
              </w:rPr>
              <w:t>a</w:t>
            </w:r>
            <w:r>
              <w:rPr>
                <w:color w:val="3C3C3B"/>
                <w:spacing w:val="-10"/>
                <w:sz w:val="20"/>
              </w:rPr>
              <w:t> </w:t>
            </w:r>
            <w:r>
              <w:rPr>
                <w:color w:val="3C3C3B"/>
                <w:spacing w:val="-2"/>
                <w:sz w:val="20"/>
              </w:rPr>
              <w:t>consumption</w:t>
            </w:r>
            <w:r>
              <w:rPr>
                <w:color w:val="3C3C3B"/>
                <w:spacing w:val="-10"/>
                <w:sz w:val="20"/>
              </w:rPr>
              <w:t> </w:t>
            </w:r>
            <w:r>
              <w:rPr>
                <w:color w:val="3C3C3B"/>
                <w:spacing w:val="-2"/>
                <w:sz w:val="20"/>
              </w:rPr>
              <w:t>or</w:t>
            </w:r>
            <w:r>
              <w:rPr>
                <w:color w:val="3C3C3B"/>
                <w:spacing w:val="-10"/>
                <w:sz w:val="20"/>
              </w:rPr>
              <w:t> </w:t>
            </w:r>
            <w:r>
              <w:rPr>
                <w:color w:val="3C3C3B"/>
                <w:spacing w:val="-2"/>
                <w:sz w:val="20"/>
              </w:rPr>
              <w:t>usage</w:t>
            </w:r>
            <w:r>
              <w:rPr>
                <w:color w:val="3C3C3B"/>
                <w:spacing w:val="-10"/>
                <w:sz w:val="20"/>
              </w:rPr>
              <w:t> </w:t>
            </w:r>
            <w:r>
              <w:rPr>
                <w:color w:val="3C3C3B"/>
                <w:spacing w:val="-2"/>
                <w:sz w:val="20"/>
              </w:rPr>
              <w:t>charge,</w:t>
            </w:r>
            <w:r>
              <w:rPr>
                <w:color w:val="3C3C3B"/>
                <w:spacing w:val="-10"/>
                <w:sz w:val="20"/>
              </w:rPr>
              <w:t> </w:t>
            </w:r>
            <w:r>
              <w:rPr>
                <w:color w:val="3C3C3B"/>
                <w:spacing w:val="-2"/>
                <w:sz w:val="20"/>
              </w:rPr>
              <w:t>this</w:t>
            </w:r>
            <w:r>
              <w:rPr>
                <w:color w:val="3C3C3B"/>
                <w:spacing w:val="-10"/>
                <w:sz w:val="20"/>
              </w:rPr>
              <w:t> </w:t>
            </w:r>
            <w:r>
              <w:rPr>
                <w:color w:val="3C3C3B"/>
                <w:spacing w:val="-2"/>
                <w:sz w:val="20"/>
              </w:rPr>
              <w:t>is</w:t>
            </w:r>
            <w:r>
              <w:rPr>
                <w:color w:val="3C3C3B"/>
                <w:spacing w:val="-10"/>
                <w:sz w:val="20"/>
              </w:rPr>
              <w:t> </w:t>
            </w:r>
            <w:r>
              <w:rPr>
                <w:color w:val="3C3C3B"/>
                <w:spacing w:val="-2"/>
                <w:sz w:val="20"/>
              </w:rPr>
              <w:t>the</w:t>
            </w:r>
            <w:r>
              <w:rPr>
                <w:color w:val="3C3C3B"/>
                <w:spacing w:val="-10"/>
                <w:sz w:val="20"/>
              </w:rPr>
              <w:t> </w:t>
            </w:r>
            <w:r>
              <w:rPr>
                <w:color w:val="3C3C3B"/>
                <w:spacing w:val="-2"/>
                <w:sz w:val="20"/>
              </w:rPr>
              <w:t>cost</w:t>
            </w:r>
            <w:r>
              <w:rPr>
                <w:color w:val="3C3C3B"/>
                <w:spacing w:val="-10"/>
                <w:sz w:val="20"/>
              </w:rPr>
              <w:t> </w:t>
            </w:r>
            <w:r>
              <w:rPr>
                <w:color w:val="3C3C3B"/>
                <w:spacing w:val="-2"/>
                <w:sz w:val="20"/>
              </w:rPr>
              <w:t>of</w:t>
            </w:r>
            <w:r>
              <w:rPr>
                <w:color w:val="3C3C3B"/>
                <w:spacing w:val="-10"/>
                <w:sz w:val="20"/>
              </w:rPr>
              <w:t> </w:t>
            </w:r>
            <w:r>
              <w:rPr>
                <w:color w:val="3C3C3B"/>
                <w:spacing w:val="-2"/>
                <w:sz w:val="20"/>
              </w:rPr>
              <w:t>the</w:t>
            </w:r>
            <w:r>
              <w:rPr>
                <w:color w:val="3C3C3B"/>
                <w:spacing w:val="-10"/>
                <w:sz w:val="20"/>
              </w:rPr>
              <w:t> </w:t>
            </w:r>
            <w:r>
              <w:rPr>
                <w:color w:val="3C3C3B"/>
                <w:spacing w:val="-2"/>
                <w:sz w:val="20"/>
              </w:rPr>
              <w:t>actual</w:t>
            </w:r>
            <w:r>
              <w:rPr>
                <w:color w:val="3C3C3B"/>
                <w:spacing w:val="-10"/>
                <w:sz w:val="20"/>
              </w:rPr>
              <w:t> </w:t>
            </w:r>
            <w:r>
              <w:rPr>
                <w:color w:val="3C3C3B"/>
                <w:spacing w:val="-2"/>
                <w:sz w:val="20"/>
              </w:rPr>
              <w:t>amount</w:t>
            </w:r>
            <w:r>
              <w:rPr>
                <w:color w:val="3C3C3B"/>
                <w:spacing w:val="-10"/>
                <w:sz w:val="20"/>
              </w:rPr>
              <w:t> </w:t>
            </w:r>
            <w:r>
              <w:rPr>
                <w:color w:val="3C3C3B"/>
                <w:spacing w:val="-2"/>
                <w:sz w:val="20"/>
              </w:rPr>
              <w:t>of </w:t>
            </w:r>
            <w:r>
              <w:rPr>
                <w:color w:val="3C3C3B"/>
                <w:sz w:val="20"/>
              </w:rPr>
              <w:t>electricity or gas used.</w:t>
            </w:r>
          </w:p>
        </w:tc>
      </w:tr>
      <w:tr>
        <w:trPr>
          <w:trHeight w:val="953" w:hRule="atLeast"/>
        </w:trPr>
        <w:tc>
          <w:tcPr>
            <w:tcW w:w="9298" w:type="dxa"/>
            <w:shd w:val="clear" w:color="auto" w:fill="F2F5F5"/>
          </w:tcPr>
          <w:p>
            <w:pPr>
              <w:pStyle w:val="TableParagraph"/>
              <w:spacing w:line="266" w:lineRule="auto" w:before="112"/>
              <w:ind w:right="153"/>
              <w:rPr>
                <w:sz w:val="20"/>
              </w:rPr>
            </w:pPr>
            <w:r>
              <w:rPr>
                <w:b/>
                <w:color w:val="3C3C3B"/>
                <w:spacing w:val="-2"/>
                <w:sz w:val="20"/>
              </w:rPr>
              <w:t>Wholesale</w:t>
            </w:r>
            <w:r>
              <w:rPr>
                <w:b/>
                <w:color w:val="3C3C3B"/>
                <w:spacing w:val="-7"/>
                <w:sz w:val="20"/>
              </w:rPr>
              <w:t> </w:t>
            </w:r>
            <w:r>
              <w:rPr>
                <w:b/>
                <w:color w:val="3C3C3B"/>
                <w:spacing w:val="-2"/>
                <w:sz w:val="20"/>
              </w:rPr>
              <w:t>cost</w:t>
            </w:r>
            <w:r>
              <w:rPr>
                <w:b/>
                <w:color w:val="3C3C3B"/>
                <w:spacing w:val="-7"/>
                <w:sz w:val="20"/>
              </w:rPr>
              <w:t> </w:t>
            </w:r>
            <w:r>
              <w:rPr>
                <w:color w:val="3C3C3B"/>
                <w:spacing w:val="-2"/>
                <w:sz w:val="20"/>
              </w:rPr>
              <w:t>–</w:t>
            </w:r>
            <w:r>
              <w:rPr>
                <w:color w:val="3C3C3B"/>
                <w:spacing w:val="-6"/>
                <w:sz w:val="20"/>
              </w:rPr>
              <w:t> </w:t>
            </w:r>
            <w:r>
              <w:rPr>
                <w:color w:val="3C3C3B"/>
                <w:spacing w:val="-2"/>
                <w:sz w:val="20"/>
              </w:rPr>
              <w:t>the</w:t>
            </w:r>
            <w:r>
              <w:rPr>
                <w:color w:val="3C3C3B"/>
                <w:spacing w:val="-6"/>
                <w:sz w:val="20"/>
              </w:rPr>
              <w:t> </w:t>
            </w:r>
            <w:r>
              <w:rPr>
                <w:color w:val="3C3C3B"/>
                <w:spacing w:val="-2"/>
                <w:sz w:val="20"/>
              </w:rPr>
              <w:t>cost</w:t>
            </w:r>
            <w:r>
              <w:rPr>
                <w:color w:val="3C3C3B"/>
                <w:spacing w:val="-6"/>
                <w:sz w:val="20"/>
              </w:rPr>
              <w:t> </w:t>
            </w:r>
            <w:r>
              <w:rPr>
                <w:color w:val="3C3C3B"/>
                <w:spacing w:val="-2"/>
                <w:sz w:val="20"/>
              </w:rPr>
              <w:t>that</w:t>
            </w:r>
            <w:r>
              <w:rPr>
                <w:color w:val="3C3C3B"/>
                <w:spacing w:val="-6"/>
                <w:sz w:val="20"/>
              </w:rPr>
              <w:t> </w:t>
            </w:r>
            <w:r>
              <w:rPr>
                <w:color w:val="3C3C3B"/>
                <w:spacing w:val="-2"/>
                <w:sz w:val="20"/>
              </w:rPr>
              <w:t>retailers</w:t>
            </w:r>
            <w:r>
              <w:rPr>
                <w:color w:val="3C3C3B"/>
                <w:spacing w:val="-6"/>
                <w:sz w:val="20"/>
              </w:rPr>
              <w:t> </w:t>
            </w:r>
            <w:r>
              <w:rPr>
                <w:color w:val="3C3C3B"/>
                <w:spacing w:val="-2"/>
                <w:sz w:val="20"/>
              </w:rPr>
              <w:t>incur</w:t>
            </w:r>
            <w:r>
              <w:rPr>
                <w:color w:val="3C3C3B"/>
                <w:spacing w:val="-6"/>
                <w:sz w:val="20"/>
              </w:rPr>
              <w:t> </w:t>
            </w:r>
            <w:r>
              <w:rPr>
                <w:color w:val="3C3C3B"/>
                <w:spacing w:val="-2"/>
                <w:sz w:val="20"/>
              </w:rPr>
              <w:t>in</w:t>
            </w:r>
            <w:r>
              <w:rPr>
                <w:color w:val="3C3C3B"/>
                <w:spacing w:val="-6"/>
                <w:sz w:val="20"/>
              </w:rPr>
              <w:t> </w:t>
            </w:r>
            <w:r>
              <w:rPr>
                <w:color w:val="3C3C3B"/>
                <w:spacing w:val="-2"/>
                <w:sz w:val="20"/>
              </w:rPr>
              <w:t>purchasing</w:t>
            </w:r>
            <w:r>
              <w:rPr>
                <w:color w:val="3C3C3B"/>
                <w:spacing w:val="-6"/>
                <w:sz w:val="20"/>
              </w:rPr>
              <w:t> </w:t>
            </w:r>
            <w:r>
              <w:rPr>
                <w:color w:val="3C3C3B"/>
                <w:spacing w:val="-2"/>
                <w:sz w:val="20"/>
              </w:rPr>
              <w:t>energy</w:t>
            </w:r>
            <w:r>
              <w:rPr>
                <w:color w:val="3C3C3B"/>
                <w:spacing w:val="-6"/>
                <w:sz w:val="20"/>
              </w:rPr>
              <w:t> </w:t>
            </w:r>
            <w:r>
              <w:rPr>
                <w:color w:val="3C3C3B"/>
                <w:spacing w:val="-2"/>
                <w:sz w:val="20"/>
              </w:rPr>
              <w:t>from</w:t>
            </w:r>
            <w:r>
              <w:rPr>
                <w:color w:val="3C3C3B"/>
                <w:spacing w:val="-6"/>
                <w:sz w:val="20"/>
              </w:rPr>
              <w:t> </w:t>
            </w:r>
            <w:r>
              <w:rPr>
                <w:color w:val="3C3C3B"/>
                <w:spacing w:val="-2"/>
                <w:sz w:val="20"/>
              </w:rPr>
              <w:t>generators</w:t>
            </w:r>
            <w:r>
              <w:rPr>
                <w:color w:val="3C3C3B"/>
                <w:spacing w:val="-6"/>
                <w:sz w:val="20"/>
              </w:rPr>
              <w:t> </w:t>
            </w:r>
            <w:r>
              <w:rPr>
                <w:color w:val="3C3C3B"/>
                <w:spacing w:val="-2"/>
                <w:sz w:val="20"/>
              </w:rPr>
              <w:t>using</w:t>
            </w:r>
            <w:r>
              <w:rPr>
                <w:color w:val="3C3C3B"/>
                <w:spacing w:val="-6"/>
                <w:sz w:val="20"/>
              </w:rPr>
              <w:t> </w:t>
            </w:r>
            <w:r>
              <w:rPr>
                <w:color w:val="3C3C3B"/>
                <w:spacing w:val="-2"/>
                <w:sz w:val="20"/>
              </w:rPr>
              <w:t>a</w:t>
            </w:r>
            <w:r>
              <w:rPr>
                <w:color w:val="3C3C3B"/>
                <w:spacing w:val="-6"/>
                <w:sz w:val="20"/>
              </w:rPr>
              <w:t> </w:t>
            </w:r>
            <w:r>
              <w:rPr>
                <w:color w:val="3C3C3B"/>
                <w:spacing w:val="-2"/>
                <w:sz w:val="20"/>
              </w:rPr>
              <w:t>combination </w:t>
            </w:r>
            <w:r>
              <w:rPr>
                <w:color w:val="3C3C3B"/>
                <w:sz w:val="20"/>
              </w:rPr>
              <w:t>of</w:t>
            </w:r>
            <w:r>
              <w:rPr>
                <w:color w:val="3C3C3B"/>
                <w:spacing w:val="-13"/>
                <w:sz w:val="20"/>
              </w:rPr>
              <w:t> </w:t>
            </w:r>
            <w:r>
              <w:rPr>
                <w:color w:val="3C3C3B"/>
                <w:sz w:val="20"/>
              </w:rPr>
              <w:t>‘hedging</w:t>
            </w:r>
            <w:r>
              <w:rPr>
                <w:color w:val="3C3C3B"/>
                <w:spacing w:val="-13"/>
                <w:sz w:val="20"/>
              </w:rPr>
              <w:t> </w:t>
            </w:r>
            <w:r>
              <w:rPr>
                <w:color w:val="3C3C3B"/>
                <w:sz w:val="20"/>
              </w:rPr>
              <w:t>contracts’</w:t>
            </w:r>
            <w:r>
              <w:rPr>
                <w:color w:val="3C3C3B"/>
                <w:spacing w:val="-13"/>
                <w:sz w:val="20"/>
              </w:rPr>
              <w:t> </w:t>
            </w:r>
            <w:r>
              <w:rPr>
                <w:color w:val="3C3C3B"/>
                <w:sz w:val="20"/>
              </w:rPr>
              <w:t>or</w:t>
            </w:r>
            <w:r>
              <w:rPr>
                <w:color w:val="3C3C3B"/>
                <w:spacing w:val="-13"/>
                <w:sz w:val="20"/>
              </w:rPr>
              <w:t> </w:t>
            </w:r>
            <w:r>
              <w:rPr>
                <w:color w:val="3C3C3B"/>
                <w:sz w:val="20"/>
              </w:rPr>
              <w:t>futures</w:t>
            </w:r>
            <w:r>
              <w:rPr>
                <w:color w:val="3C3C3B"/>
                <w:spacing w:val="-13"/>
                <w:sz w:val="20"/>
              </w:rPr>
              <w:t> </w:t>
            </w:r>
            <w:r>
              <w:rPr>
                <w:color w:val="3C3C3B"/>
                <w:sz w:val="20"/>
              </w:rPr>
              <w:t>(where</w:t>
            </w:r>
            <w:r>
              <w:rPr>
                <w:color w:val="3C3C3B"/>
                <w:spacing w:val="-13"/>
                <w:sz w:val="20"/>
              </w:rPr>
              <w:t> </w:t>
            </w:r>
            <w:r>
              <w:rPr>
                <w:color w:val="3C3C3B"/>
                <w:sz w:val="20"/>
              </w:rPr>
              <w:t>they</w:t>
            </w:r>
            <w:r>
              <w:rPr>
                <w:color w:val="3C3C3B"/>
                <w:spacing w:val="-13"/>
                <w:sz w:val="20"/>
              </w:rPr>
              <w:t> </w:t>
            </w:r>
            <w:r>
              <w:rPr>
                <w:color w:val="3C3C3B"/>
                <w:sz w:val="20"/>
              </w:rPr>
              <w:t>negotiate</w:t>
            </w:r>
            <w:r>
              <w:rPr>
                <w:color w:val="3C3C3B"/>
                <w:spacing w:val="-13"/>
                <w:sz w:val="20"/>
              </w:rPr>
              <w:t> </w:t>
            </w:r>
            <w:r>
              <w:rPr>
                <w:color w:val="3C3C3B"/>
                <w:sz w:val="20"/>
              </w:rPr>
              <w:t>the</w:t>
            </w:r>
            <w:r>
              <w:rPr>
                <w:color w:val="3C3C3B"/>
                <w:spacing w:val="-13"/>
                <w:sz w:val="20"/>
              </w:rPr>
              <w:t> </w:t>
            </w:r>
            <w:r>
              <w:rPr>
                <w:color w:val="3C3C3B"/>
                <w:sz w:val="20"/>
              </w:rPr>
              <w:t>price</w:t>
            </w:r>
            <w:r>
              <w:rPr>
                <w:color w:val="3C3C3B"/>
                <w:spacing w:val="-13"/>
                <w:sz w:val="20"/>
              </w:rPr>
              <w:t> </w:t>
            </w:r>
            <w:r>
              <w:rPr>
                <w:color w:val="3C3C3B"/>
                <w:sz w:val="20"/>
              </w:rPr>
              <w:t>they</w:t>
            </w:r>
            <w:r>
              <w:rPr>
                <w:color w:val="3C3C3B"/>
                <w:spacing w:val="-13"/>
                <w:sz w:val="20"/>
              </w:rPr>
              <w:t> </w:t>
            </w:r>
            <w:r>
              <w:rPr>
                <w:color w:val="3C3C3B"/>
                <w:sz w:val="20"/>
              </w:rPr>
              <w:t>will</w:t>
            </w:r>
            <w:r>
              <w:rPr>
                <w:color w:val="3C3C3B"/>
                <w:spacing w:val="-13"/>
                <w:sz w:val="20"/>
              </w:rPr>
              <w:t> </w:t>
            </w:r>
            <w:r>
              <w:rPr>
                <w:color w:val="3C3C3B"/>
                <w:sz w:val="20"/>
              </w:rPr>
              <w:t>pay</w:t>
            </w:r>
            <w:r>
              <w:rPr>
                <w:color w:val="3C3C3B"/>
                <w:spacing w:val="-13"/>
                <w:sz w:val="20"/>
              </w:rPr>
              <w:t> </w:t>
            </w:r>
            <w:r>
              <w:rPr>
                <w:color w:val="3C3C3B"/>
                <w:sz w:val="20"/>
              </w:rPr>
              <w:t>for</w:t>
            </w:r>
            <w:r>
              <w:rPr>
                <w:color w:val="3C3C3B"/>
                <w:spacing w:val="-13"/>
                <w:sz w:val="20"/>
              </w:rPr>
              <w:t> </w:t>
            </w:r>
            <w:r>
              <w:rPr>
                <w:color w:val="3C3C3B"/>
                <w:sz w:val="20"/>
              </w:rPr>
              <w:t>energy</w:t>
            </w:r>
            <w:r>
              <w:rPr>
                <w:color w:val="3C3C3B"/>
                <w:spacing w:val="-13"/>
                <w:sz w:val="20"/>
              </w:rPr>
              <w:t> </w:t>
            </w:r>
            <w:r>
              <w:rPr>
                <w:color w:val="3C3C3B"/>
                <w:sz w:val="20"/>
              </w:rPr>
              <w:t>in</w:t>
            </w:r>
            <w:r>
              <w:rPr>
                <w:color w:val="3C3C3B"/>
                <w:spacing w:val="-13"/>
                <w:sz w:val="20"/>
              </w:rPr>
              <w:t> </w:t>
            </w:r>
            <w:r>
              <w:rPr>
                <w:color w:val="3C3C3B"/>
                <w:sz w:val="20"/>
              </w:rPr>
              <w:t>future)</w:t>
            </w:r>
            <w:r>
              <w:rPr>
                <w:color w:val="3C3C3B"/>
                <w:spacing w:val="-13"/>
                <w:sz w:val="20"/>
              </w:rPr>
              <w:t> </w:t>
            </w:r>
            <w:r>
              <w:rPr>
                <w:color w:val="3C3C3B"/>
                <w:sz w:val="20"/>
              </w:rPr>
              <w:t>as</w:t>
            </w:r>
            <w:r>
              <w:rPr>
                <w:color w:val="3C3C3B"/>
                <w:spacing w:val="-13"/>
                <w:sz w:val="20"/>
              </w:rPr>
              <w:t> </w:t>
            </w:r>
            <w:r>
              <w:rPr>
                <w:color w:val="3C3C3B"/>
                <w:sz w:val="20"/>
              </w:rPr>
              <w:t>well as</w:t>
            </w:r>
            <w:r>
              <w:rPr>
                <w:color w:val="3C3C3B"/>
                <w:spacing w:val="-4"/>
                <w:sz w:val="20"/>
              </w:rPr>
              <w:t> </w:t>
            </w:r>
            <w:r>
              <w:rPr>
                <w:color w:val="3C3C3B"/>
                <w:sz w:val="20"/>
              </w:rPr>
              <w:t>from</w:t>
            </w:r>
            <w:r>
              <w:rPr>
                <w:color w:val="3C3C3B"/>
                <w:spacing w:val="-4"/>
                <w:sz w:val="20"/>
              </w:rPr>
              <w:t> </w:t>
            </w:r>
            <w:r>
              <w:rPr>
                <w:color w:val="3C3C3B"/>
                <w:sz w:val="20"/>
              </w:rPr>
              <w:t>the</w:t>
            </w:r>
            <w:r>
              <w:rPr>
                <w:color w:val="3C3C3B"/>
                <w:spacing w:val="-4"/>
                <w:sz w:val="20"/>
              </w:rPr>
              <w:t> </w:t>
            </w:r>
            <w:r>
              <w:rPr>
                <w:color w:val="3C3C3B"/>
                <w:sz w:val="20"/>
              </w:rPr>
              <w:t>‘spot’</w:t>
            </w:r>
            <w:r>
              <w:rPr>
                <w:color w:val="3C3C3B"/>
                <w:spacing w:val="-4"/>
                <w:sz w:val="20"/>
              </w:rPr>
              <w:t> </w:t>
            </w:r>
            <w:r>
              <w:rPr>
                <w:color w:val="3C3C3B"/>
                <w:sz w:val="20"/>
              </w:rPr>
              <w:t>market</w:t>
            </w:r>
            <w:r>
              <w:rPr>
                <w:color w:val="3C3C3B"/>
                <w:spacing w:val="-4"/>
                <w:sz w:val="20"/>
              </w:rPr>
              <w:t> </w:t>
            </w:r>
            <w:r>
              <w:rPr>
                <w:color w:val="3C3C3B"/>
                <w:sz w:val="20"/>
              </w:rPr>
              <w:t>(where</w:t>
            </w:r>
            <w:r>
              <w:rPr>
                <w:color w:val="3C3C3B"/>
                <w:spacing w:val="-4"/>
                <w:sz w:val="20"/>
              </w:rPr>
              <w:t> </w:t>
            </w:r>
            <w:r>
              <w:rPr>
                <w:color w:val="3C3C3B"/>
                <w:sz w:val="20"/>
              </w:rPr>
              <w:t>they</w:t>
            </w:r>
            <w:r>
              <w:rPr>
                <w:color w:val="3C3C3B"/>
                <w:spacing w:val="-4"/>
                <w:sz w:val="20"/>
              </w:rPr>
              <w:t> </w:t>
            </w:r>
            <w:r>
              <w:rPr>
                <w:color w:val="3C3C3B"/>
                <w:sz w:val="20"/>
              </w:rPr>
              <w:t>purchase</w:t>
            </w:r>
            <w:r>
              <w:rPr>
                <w:color w:val="3C3C3B"/>
                <w:spacing w:val="-4"/>
                <w:sz w:val="20"/>
              </w:rPr>
              <w:t> </w:t>
            </w:r>
            <w:r>
              <w:rPr>
                <w:color w:val="3C3C3B"/>
                <w:sz w:val="20"/>
              </w:rPr>
              <w:t>a</w:t>
            </w:r>
            <w:r>
              <w:rPr>
                <w:color w:val="3C3C3B"/>
                <w:spacing w:val="-4"/>
                <w:sz w:val="20"/>
              </w:rPr>
              <w:t> </w:t>
            </w:r>
            <w:r>
              <w:rPr>
                <w:color w:val="3C3C3B"/>
                <w:sz w:val="20"/>
              </w:rPr>
              <w:t>portion</w:t>
            </w:r>
            <w:r>
              <w:rPr>
                <w:color w:val="3C3C3B"/>
                <w:spacing w:val="-4"/>
                <w:sz w:val="20"/>
              </w:rPr>
              <w:t> </w:t>
            </w:r>
            <w:r>
              <w:rPr>
                <w:color w:val="3C3C3B"/>
                <w:sz w:val="20"/>
              </w:rPr>
              <w:t>of</w:t>
            </w:r>
            <w:r>
              <w:rPr>
                <w:color w:val="3C3C3B"/>
                <w:spacing w:val="-4"/>
                <w:sz w:val="20"/>
              </w:rPr>
              <w:t> </w:t>
            </w:r>
            <w:r>
              <w:rPr>
                <w:color w:val="3C3C3B"/>
                <w:sz w:val="20"/>
              </w:rPr>
              <w:t>energy</w:t>
            </w:r>
            <w:r>
              <w:rPr>
                <w:color w:val="3C3C3B"/>
                <w:spacing w:val="-4"/>
                <w:sz w:val="20"/>
              </w:rPr>
              <w:t> </w:t>
            </w:r>
            <w:r>
              <w:rPr>
                <w:color w:val="3C3C3B"/>
                <w:sz w:val="20"/>
              </w:rPr>
              <w:t>for</w:t>
            </w:r>
            <w:r>
              <w:rPr>
                <w:color w:val="3C3C3B"/>
                <w:spacing w:val="-4"/>
                <w:sz w:val="20"/>
              </w:rPr>
              <w:t> </w:t>
            </w:r>
            <w:r>
              <w:rPr>
                <w:color w:val="3C3C3B"/>
                <w:sz w:val="20"/>
              </w:rPr>
              <w:t>immediate</w:t>
            </w:r>
            <w:r>
              <w:rPr>
                <w:color w:val="3C3C3B"/>
                <w:spacing w:val="-4"/>
                <w:sz w:val="20"/>
              </w:rPr>
              <w:t> </w:t>
            </w:r>
            <w:r>
              <w:rPr>
                <w:color w:val="3C3C3B"/>
                <w:sz w:val="20"/>
              </w:rPr>
              <w:t>supply).</w:t>
            </w:r>
          </w:p>
        </w:tc>
      </w:tr>
      <w:tr>
        <w:trPr>
          <w:trHeight w:val="441" w:hRule="atLeast"/>
        </w:trPr>
        <w:tc>
          <w:tcPr>
            <w:tcW w:w="9298" w:type="dxa"/>
            <w:shd w:val="clear" w:color="auto" w:fill="FBFBFA"/>
          </w:tcPr>
          <w:p>
            <w:pPr>
              <w:pStyle w:val="TableParagraph"/>
              <w:spacing w:before="112"/>
              <w:rPr>
                <w:sz w:val="20"/>
              </w:rPr>
            </w:pPr>
            <w:r>
              <w:rPr>
                <w:b/>
                <w:color w:val="3C3C3B"/>
                <w:spacing w:val="-2"/>
                <w:sz w:val="20"/>
              </w:rPr>
              <w:t>Spot</w:t>
            </w:r>
            <w:r>
              <w:rPr>
                <w:b/>
                <w:color w:val="3C3C3B"/>
                <w:spacing w:val="-8"/>
                <w:sz w:val="20"/>
              </w:rPr>
              <w:t> </w:t>
            </w:r>
            <w:r>
              <w:rPr>
                <w:b/>
                <w:color w:val="3C3C3B"/>
                <w:spacing w:val="-2"/>
                <w:sz w:val="20"/>
              </w:rPr>
              <w:t>market</w:t>
            </w:r>
            <w:r>
              <w:rPr>
                <w:b/>
                <w:color w:val="3C3C3B"/>
                <w:spacing w:val="-8"/>
                <w:sz w:val="20"/>
              </w:rPr>
              <w:t> </w:t>
            </w:r>
            <w:r>
              <w:rPr>
                <w:color w:val="3C3C3B"/>
                <w:spacing w:val="-2"/>
                <w:sz w:val="20"/>
              </w:rPr>
              <w:t>–</w:t>
            </w:r>
            <w:r>
              <w:rPr>
                <w:color w:val="3C3C3B"/>
                <w:spacing w:val="-7"/>
                <w:sz w:val="20"/>
              </w:rPr>
              <w:t> </w:t>
            </w:r>
            <w:r>
              <w:rPr>
                <w:color w:val="3C3C3B"/>
                <w:spacing w:val="-2"/>
                <w:sz w:val="20"/>
              </w:rPr>
              <w:t>where</w:t>
            </w:r>
            <w:r>
              <w:rPr>
                <w:color w:val="3C3C3B"/>
                <w:spacing w:val="-6"/>
                <w:sz w:val="20"/>
              </w:rPr>
              <w:t> </w:t>
            </w:r>
            <w:r>
              <w:rPr>
                <w:color w:val="3C3C3B"/>
                <w:spacing w:val="-2"/>
                <w:sz w:val="20"/>
              </w:rPr>
              <w:t>a</w:t>
            </w:r>
            <w:r>
              <w:rPr>
                <w:color w:val="3C3C3B"/>
                <w:spacing w:val="-7"/>
                <w:sz w:val="20"/>
              </w:rPr>
              <w:t> </w:t>
            </w:r>
            <w:r>
              <w:rPr>
                <w:color w:val="3C3C3B"/>
                <w:spacing w:val="-2"/>
                <w:sz w:val="20"/>
              </w:rPr>
              <w:t>retailer</w:t>
            </w:r>
            <w:r>
              <w:rPr>
                <w:color w:val="3C3C3B"/>
                <w:spacing w:val="-7"/>
                <w:sz w:val="20"/>
              </w:rPr>
              <w:t> </w:t>
            </w:r>
            <w:r>
              <w:rPr>
                <w:color w:val="3C3C3B"/>
                <w:spacing w:val="-2"/>
                <w:sz w:val="20"/>
              </w:rPr>
              <w:t>purchases</w:t>
            </w:r>
            <w:r>
              <w:rPr>
                <w:color w:val="3C3C3B"/>
                <w:spacing w:val="-7"/>
                <w:sz w:val="20"/>
              </w:rPr>
              <w:t> </w:t>
            </w:r>
            <w:r>
              <w:rPr>
                <w:color w:val="3C3C3B"/>
                <w:spacing w:val="-2"/>
                <w:sz w:val="20"/>
              </w:rPr>
              <w:t>energy</w:t>
            </w:r>
            <w:r>
              <w:rPr>
                <w:color w:val="3C3C3B"/>
                <w:spacing w:val="-6"/>
                <w:sz w:val="20"/>
              </w:rPr>
              <w:t> </w:t>
            </w:r>
            <w:r>
              <w:rPr>
                <w:color w:val="3C3C3B"/>
                <w:spacing w:val="-2"/>
                <w:sz w:val="20"/>
              </w:rPr>
              <w:t>‘on</w:t>
            </w:r>
            <w:r>
              <w:rPr>
                <w:color w:val="3C3C3B"/>
                <w:spacing w:val="-7"/>
                <w:sz w:val="20"/>
              </w:rPr>
              <w:t> </w:t>
            </w:r>
            <w:r>
              <w:rPr>
                <w:color w:val="3C3C3B"/>
                <w:spacing w:val="-2"/>
                <w:sz w:val="20"/>
              </w:rPr>
              <w:t>the</w:t>
            </w:r>
            <w:r>
              <w:rPr>
                <w:color w:val="3C3C3B"/>
                <w:spacing w:val="-7"/>
                <w:sz w:val="20"/>
              </w:rPr>
              <w:t> </w:t>
            </w:r>
            <w:r>
              <w:rPr>
                <w:color w:val="3C3C3B"/>
                <w:spacing w:val="-2"/>
                <w:sz w:val="20"/>
              </w:rPr>
              <w:t>spot’</w:t>
            </w:r>
            <w:r>
              <w:rPr>
                <w:color w:val="3C3C3B"/>
                <w:spacing w:val="-7"/>
                <w:sz w:val="20"/>
              </w:rPr>
              <w:t> </w:t>
            </w:r>
            <w:r>
              <w:rPr>
                <w:color w:val="3C3C3B"/>
                <w:spacing w:val="-2"/>
                <w:sz w:val="20"/>
              </w:rPr>
              <w:t>as</w:t>
            </w:r>
            <w:r>
              <w:rPr>
                <w:color w:val="3C3C3B"/>
                <w:spacing w:val="-6"/>
                <w:sz w:val="20"/>
              </w:rPr>
              <w:t> </w:t>
            </w:r>
            <w:r>
              <w:rPr>
                <w:color w:val="3C3C3B"/>
                <w:spacing w:val="-2"/>
                <w:sz w:val="20"/>
              </w:rPr>
              <w:t>opposed</w:t>
            </w:r>
            <w:r>
              <w:rPr>
                <w:color w:val="3C3C3B"/>
                <w:spacing w:val="-7"/>
                <w:sz w:val="20"/>
              </w:rPr>
              <w:t> </w:t>
            </w:r>
            <w:r>
              <w:rPr>
                <w:color w:val="3C3C3B"/>
                <w:spacing w:val="-2"/>
                <w:sz w:val="20"/>
              </w:rPr>
              <w:t>to</w:t>
            </w:r>
            <w:r>
              <w:rPr>
                <w:color w:val="3C3C3B"/>
                <w:spacing w:val="-7"/>
                <w:sz w:val="20"/>
              </w:rPr>
              <w:t> </w:t>
            </w:r>
            <w:r>
              <w:rPr>
                <w:color w:val="3C3C3B"/>
                <w:spacing w:val="-2"/>
                <w:sz w:val="20"/>
              </w:rPr>
              <w:t>in</w:t>
            </w:r>
            <w:r>
              <w:rPr>
                <w:color w:val="3C3C3B"/>
                <w:spacing w:val="-7"/>
                <w:sz w:val="20"/>
              </w:rPr>
              <w:t> </w:t>
            </w:r>
            <w:r>
              <w:rPr>
                <w:color w:val="3C3C3B"/>
                <w:spacing w:val="-2"/>
                <w:sz w:val="20"/>
              </w:rPr>
              <w:t>advance.</w:t>
            </w:r>
          </w:p>
        </w:tc>
      </w:tr>
    </w:tbl>
    <w:p>
      <w:pPr>
        <w:spacing w:after="0"/>
        <w:rPr>
          <w:sz w:val="20"/>
        </w:rPr>
        <w:sectPr>
          <w:pgSz w:w="11910" w:h="16840"/>
          <w:pgMar w:top="0" w:bottom="280" w:left="0" w:right="560"/>
        </w:sectPr>
      </w:pPr>
    </w:p>
    <w:p>
      <w:pPr>
        <w:pStyle w:val="BodyText"/>
      </w:pPr>
      <w:r>
        <w:rPr/>
        <mc:AlternateContent>
          <mc:Choice Requires="wps">
            <w:drawing>
              <wp:anchor distT="0" distB="0" distL="0" distR="0" allowOverlap="1" layoutInCell="1" locked="0" behindDoc="0" simplePos="0" relativeHeight="15896064">
                <wp:simplePos x="0" y="0"/>
                <wp:positionH relativeFrom="page">
                  <wp:posOffset>6804013</wp:posOffset>
                </wp:positionH>
                <wp:positionV relativeFrom="page">
                  <wp:posOffset>585004</wp:posOffset>
                </wp:positionV>
                <wp:extent cx="1270" cy="9603105"/>
                <wp:effectExtent l="0" t="0" r="0" b="0"/>
                <wp:wrapNone/>
                <wp:docPr id="1989" name="Graphic 1989"/>
                <wp:cNvGraphicFramePr>
                  <a:graphicFrameLocks/>
                </wp:cNvGraphicFramePr>
                <a:graphic>
                  <a:graphicData uri="http://schemas.microsoft.com/office/word/2010/wordprocessingShape">
                    <wps:wsp>
                      <wps:cNvPr id="1989" name="Graphic 1989"/>
                      <wps:cNvSpPr/>
                      <wps:spPr>
                        <a:xfrm>
                          <a:off x="0" y="0"/>
                          <a:ext cx="1270" cy="9603105"/>
                        </a:xfrm>
                        <a:custGeom>
                          <a:avLst/>
                          <a:gdLst/>
                          <a:ahLst/>
                          <a:cxnLst/>
                          <a:rect l="l" t="t" r="r" b="b"/>
                          <a:pathLst>
                            <a:path w="0" h="9603105">
                              <a:moveTo>
                                <a:pt x="0" y="0"/>
                              </a:moveTo>
                              <a:lnTo>
                                <a:pt x="0" y="9603003"/>
                              </a:lnTo>
                            </a:path>
                          </a:pathLst>
                        </a:custGeom>
                        <a:ln w="12700">
                          <a:solidFill>
                            <a:srgbClr val="4E868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6064" from="535.749084pt,46.063316pt" to="535.749084pt,802.205316pt" stroked="true" strokeweight="1pt" strokecolor="#4e868e">
                <v:stroke dashstyle="solid"/>
                <w10:wrap type="none"/>
              </v:line>
            </w:pict>
          </mc:Fallback>
        </mc:AlternateContent>
      </w:r>
      <w:r>
        <w:rPr/>
        <mc:AlternateContent>
          <mc:Choice Requires="wps">
            <w:drawing>
              <wp:inline distT="0" distB="0" distL="0" distR="0">
                <wp:extent cx="4761865" cy="2418715"/>
                <wp:effectExtent l="0" t="0" r="0" b="635"/>
                <wp:docPr id="1990" name="Group 1990"/>
                <wp:cNvGraphicFramePr>
                  <a:graphicFrameLocks/>
                </wp:cNvGraphicFramePr>
                <a:graphic>
                  <a:graphicData uri="http://schemas.microsoft.com/office/word/2010/wordprocessingGroup">
                    <wpg:wgp>
                      <wpg:cNvPr id="1990" name="Group 1990"/>
                      <wpg:cNvGrpSpPr/>
                      <wpg:grpSpPr>
                        <a:xfrm>
                          <a:off x="0" y="0"/>
                          <a:ext cx="4761865" cy="2418715"/>
                          <a:chExt cx="4761865" cy="2418715"/>
                        </a:xfrm>
                      </wpg:grpSpPr>
                      <pic:pic>
                        <pic:nvPicPr>
                          <pic:cNvPr id="1991" name="Image 1991"/>
                          <pic:cNvPicPr/>
                        </pic:nvPicPr>
                        <pic:blipFill>
                          <a:blip r:embed="rId8" cstate="print"/>
                          <a:stretch>
                            <a:fillRect/>
                          </a:stretch>
                        </pic:blipFill>
                        <pic:spPr>
                          <a:xfrm>
                            <a:off x="0" y="0"/>
                            <a:ext cx="4761839" cy="2418143"/>
                          </a:xfrm>
                          <a:prstGeom prst="rect">
                            <a:avLst/>
                          </a:prstGeom>
                        </pic:spPr>
                      </pic:pic>
                      <wps:wsp>
                        <wps:cNvPr id="1992" name="Textbox 1992"/>
                        <wps:cNvSpPr txBox="1"/>
                        <wps:spPr>
                          <a:xfrm>
                            <a:off x="0" y="0"/>
                            <a:ext cx="4761865" cy="2418715"/>
                          </a:xfrm>
                          <a:prstGeom prst="rect">
                            <a:avLst/>
                          </a:prstGeom>
                        </wps:spPr>
                        <wps:txbx>
                          <w:txbxContent>
                            <w:p>
                              <w:pPr>
                                <w:spacing w:line="240" w:lineRule="auto" w:before="8"/>
                                <w:rPr>
                                  <w:b/>
                                  <w:sz w:val="80"/>
                                </w:rPr>
                              </w:pPr>
                            </w:p>
                            <w:p>
                              <w:pPr>
                                <w:spacing w:before="1"/>
                                <w:ind w:left="1020" w:right="0" w:firstLine="0"/>
                                <w:jc w:val="left"/>
                                <w:rPr>
                                  <w:b/>
                                  <w:sz w:val="62"/>
                                </w:rPr>
                              </w:pPr>
                              <w:r>
                                <w:rPr>
                                  <w:b/>
                                  <w:color w:val="4E868E"/>
                                  <w:spacing w:val="-2"/>
                                  <w:sz w:val="62"/>
                                </w:rPr>
                                <w:t>ACRONYMS</w:t>
                              </w:r>
                            </w:p>
                          </w:txbxContent>
                        </wps:txbx>
                        <wps:bodyPr wrap="square" lIns="0" tIns="0" rIns="0" bIns="0" rtlCol="0">
                          <a:noAutofit/>
                        </wps:bodyPr>
                      </wps:wsp>
                    </wpg:wgp>
                  </a:graphicData>
                </a:graphic>
              </wp:inline>
            </w:drawing>
          </mc:Choice>
          <mc:Fallback>
            <w:pict>
              <v:group style="width:374.95pt;height:190.45pt;mso-position-horizontal-relative:char;mso-position-vertical-relative:line" id="docshapegroup1063" coordorigin="0,0" coordsize="7499,3809">
                <v:shape style="position:absolute;left:0;top:0;width:7499;height:3809" type="#_x0000_t75" id="docshape1064" stroked="false">
                  <v:imagedata r:id="rId8" o:title=""/>
                </v:shape>
                <v:shape style="position:absolute;left:0;top:0;width:7499;height:3809" type="#_x0000_t202" id="docshape1065" filled="false" stroked="false">
                  <v:textbox inset="0,0,0,0">
                    <w:txbxContent>
                      <w:p>
                        <w:pPr>
                          <w:spacing w:line="240" w:lineRule="auto" w:before="8"/>
                          <w:rPr>
                            <w:b/>
                            <w:sz w:val="80"/>
                          </w:rPr>
                        </w:pPr>
                      </w:p>
                      <w:p>
                        <w:pPr>
                          <w:spacing w:before="1"/>
                          <w:ind w:left="1020" w:right="0" w:firstLine="0"/>
                          <w:jc w:val="left"/>
                          <w:rPr>
                            <w:b/>
                            <w:sz w:val="62"/>
                          </w:rPr>
                        </w:pPr>
                        <w:r>
                          <w:rPr>
                            <w:b/>
                            <w:color w:val="4E868E"/>
                            <w:spacing w:val="-2"/>
                            <w:sz w:val="62"/>
                          </w:rPr>
                          <w:t>ACRONYMS</w:t>
                        </w:r>
                      </w:p>
                    </w:txbxContent>
                  </v:textbox>
                  <w10:wrap type="none"/>
                </v:shape>
              </v:group>
            </w:pict>
          </mc:Fallback>
        </mc:AlternateContent>
      </w:r>
      <w:r>
        <w:rPr/>
      </w:r>
    </w:p>
    <w:p>
      <w:pPr>
        <w:pStyle w:val="BodyText"/>
        <w:spacing w:before="5"/>
        <w:rPr>
          <w:b/>
          <w:sz w:val="11"/>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56"/>
      </w:tblGrid>
      <w:tr>
        <w:trPr>
          <w:trHeight w:val="953" w:hRule="atLeast"/>
        </w:trPr>
        <w:tc>
          <w:tcPr>
            <w:tcW w:w="9156" w:type="dxa"/>
            <w:shd w:val="clear" w:color="auto" w:fill="F2F5F5"/>
          </w:tcPr>
          <w:p>
            <w:pPr>
              <w:pStyle w:val="TableParagraph"/>
              <w:spacing w:line="266" w:lineRule="auto" w:before="112"/>
              <w:ind w:right="265"/>
              <w:rPr>
                <w:sz w:val="20"/>
              </w:rPr>
            </w:pPr>
            <w:r>
              <w:rPr>
                <w:b/>
                <w:color w:val="3C3C3B"/>
                <w:spacing w:val="-2"/>
                <w:sz w:val="20"/>
              </w:rPr>
              <w:t>ACCC</w:t>
            </w:r>
            <w:r>
              <w:rPr>
                <w:b/>
                <w:color w:val="3C3C3B"/>
                <w:spacing w:val="-12"/>
                <w:sz w:val="20"/>
              </w:rPr>
              <w:t> </w:t>
            </w:r>
            <w:r>
              <w:rPr>
                <w:color w:val="3C3C3B"/>
                <w:spacing w:val="-2"/>
                <w:sz w:val="20"/>
              </w:rPr>
              <w:t>–</w:t>
            </w:r>
            <w:r>
              <w:rPr>
                <w:color w:val="3C3C3B"/>
                <w:spacing w:val="-12"/>
                <w:sz w:val="20"/>
              </w:rPr>
              <w:t> </w:t>
            </w:r>
            <w:r>
              <w:rPr>
                <w:color w:val="3C3C3B"/>
                <w:spacing w:val="-2"/>
                <w:sz w:val="20"/>
              </w:rPr>
              <w:t>Australian</w:t>
            </w:r>
            <w:r>
              <w:rPr>
                <w:color w:val="3C3C3B"/>
                <w:spacing w:val="-12"/>
                <w:sz w:val="20"/>
              </w:rPr>
              <w:t> </w:t>
            </w:r>
            <w:r>
              <w:rPr>
                <w:color w:val="3C3C3B"/>
                <w:spacing w:val="-2"/>
                <w:sz w:val="20"/>
              </w:rPr>
              <w:t>Competition</w:t>
            </w:r>
            <w:r>
              <w:rPr>
                <w:color w:val="3C3C3B"/>
                <w:spacing w:val="-11"/>
                <w:sz w:val="20"/>
              </w:rPr>
              <w:t> </w:t>
            </w:r>
            <w:r>
              <w:rPr>
                <w:color w:val="3C3C3B"/>
                <w:spacing w:val="-2"/>
                <w:sz w:val="20"/>
              </w:rPr>
              <w:t>and</w:t>
            </w:r>
            <w:r>
              <w:rPr>
                <w:color w:val="3C3C3B"/>
                <w:spacing w:val="-12"/>
                <w:sz w:val="20"/>
              </w:rPr>
              <w:t> </w:t>
            </w:r>
            <w:r>
              <w:rPr>
                <w:color w:val="3C3C3B"/>
                <w:spacing w:val="-2"/>
                <w:sz w:val="20"/>
              </w:rPr>
              <w:t>Consumer</w:t>
            </w:r>
            <w:r>
              <w:rPr>
                <w:color w:val="3C3C3B"/>
                <w:spacing w:val="-12"/>
                <w:sz w:val="20"/>
              </w:rPr>
              <w:t> </w:t>
            </w:r>
            <w:r>
              <w:rPr>
                <w:color w:val="3C3C3B"/>
                <w:spacing w:val="-2"/>
                <w:sz w:val="20"/>
              </w:rPr>
              <w:t>Commission</w:t>
            </w:r>
            <w:r>
              <w:rPr>
                <w:color w:val="3C3C3B"/>
                <w:spacing w:val="-12"/>
                <w:sz w:val="20"/>
              </w:rPr>
              <w:t> </w:t>
            </w:r>
            <w:r>
              <w:rPr>
                <w:color w:val="3C3C3B"/>
                <w:spacing w:val="-2"/>
                <w:sz w:val="20"/>
              </w:rPr>
              <w:t>–</w:t>
            </w:r>
            <w:r>
              <w:rPr>
                <w:color w:val="3C3C3B"/>
                <w:spacing w:val="-11"/>
                <w:sz w:val="20"/>
              </w:rPr>
              <w:t> </w:t>
            </w:r>
            <w:r>
              <w:rPr>
                <w:color w:val="3C3C3B"/>
                <w:spacing w:val="-2"/>
                <w:sz w:val="20"/>
              </w:rPr>
              <w:t>the</w:t>
            </w:r>
            <w:r>
              <w:rPr>
                <w:color w:val="3C3C3B"/>
                <w:spacing w:val="-12"/>
                <w:sz w:val="20"/>
              </w:rPr>
              <w:t> </w:t>
            </w:r>
            <w:r>
              <w:rPr>
                <w:color w:val="3C3C3B"/>
                <w:spacing w:val="-2"/>
                <w:sz w:val="20"/>
              </w:rPr>
              <w:t>ACCC</w:t>
            </w:r>
            <w:r>
              <w:rPr>
                <w:color w:val="3C3C3B"/>
                <w:spacing w:val="-12"/>
                <w:sz w:val="20"/>
              </w:rPr>
              <w:t> </w:t>
            </w:r>
            <w:r>
              <w:rPr>
                <w:color w:val="3C3C3B"/>
                <w:spacing w:val="-2"/>
                <w:sz w:val="20"/>
              </w:rPr>
              <w:t>promotes</w:t>
            </w:r>
            <w:r>
              <w:rPr>
                <w:color w:val="3C3C3B"/>
                <w:spacing w:val="-12"/>
                <w:sz w:val="20"/>
              </w:rPr>
              <w:t> </w:t>
            </w:r>
            <w:r>
              <w:rPr>
                <w:color w:val="3C3C3B"/>
                <w:spacing w:val="-2"/>
                <w:sz w:val="20"/>
              </w:rPr>
              <w:t>competition</w:t>
            </w:r>
            <w:r>
              <w:rPr>
                <w:color w:val="3C3C3B"/>
                <w:spacing w:val="-11"/>
                <w:sz w:val="20"/>
              </w:rPr>
              <w:t> </w:t>
            </w:r>
            <w:r>
              <w:rPr>
                <w:color w:val="3C3C3B"/>
                <w:spacing w:val="-2"/>
                <w:sz w:val="20"/>
              </w:rPr>
              <w:t>and </w:t>
            </w:r>
            <w:r>
              <w:rPr>
                <w:color w:val="3C3C3B"/>
                <w:sz w:val="20"/>
              </w:rPr>
              <w:t>fair</w:t>
            </w:r>
            <w:r>
              <w:rPr>
                <w:color w:val="3C3C3B"/>
                <w:spacing w:val="-9"/>
                <w:sz w:val="20"/>
              </w:rPr>
              <w:t> </w:t>
            </w:r>
            <w:r>
              <w:rPr>
                <w:color w:val="3C3C3B"/>
                <w:sz w:val="20"/>
              </w:rPr>
              <w:t>trade</w:t>
            </w:r>
            <w:r>
              <w:rPr>
                <w:color w:val="3C3C3B"/>
                <w:spacing w:val="-9"/>
                <w:sz w:val="20"/>
              </w:rPr>
              <w:t> </w:t>
            </w:r>
            <w:r>
              <w:rPr>
                <w:color w:val="3C3C3B"/>
                <w:sz w:val="20"/>
              </w:rPr>
              <w:t>in</w:t>
            </w:r>
            <w:r>
              <w:rPr>
                <w:color w:val="3C3C3B"/>
                <w:spacing w:val="-9"/>
                <w:sz w:val="20"/>
              </w:rPr>
              <w:t> </w:t>
            </w:r>
            <w:r>
              <w:rPr>
                <w:color w:val="3C3C3B"/>
                <w:sz w:val="20"/>
              </w:rPr>
              <w:t>markets</w:t>
            </w:r>
            <w:r>
              <w:rPr>
                <w:color w:val="3C3C3B"/>
                <w:spacing w:val="-9"/>
                <w:sz w:val="20"/>
              </w:rPr>
              <w:t> </w:t>
            </w:r>
            <w:r>
              <w:rPr>
                <w:color w:val="3C3C3B"/>
                <w:sz w:val="20"/>
              </w:rPr>
              <w:t>and</w:t>
            </w:r>
            <w:r>
              <w:rPr>
                <w:color w:val="3C3C3B"/>
                <w:spacing w:val="-9"/>
                <w:sz w:val="20"/>
              </w:rPr>
              <w:t> </w:t>
            </w:r>
            <w:r>
              <w:rPr>
                <w:color w:val="3C3C3B"/>
                <w:sz w:val="20"/>
              </w:rPr>
              <w:t>regulates</w:t>
            </w:r>
            <w:r>
              <w:rPr>
                <w:color w:val="3C3C3B"/>
                <w:spacing w:val="-9"/>
                <w:sz w:val="20"/>
              </w:rPr>
              <w:t> </w:t>
            </w:r>
            <w:r>
              <w:rPr>
                <w:color w:val="3C3C3B"/>
                <w:sz w:val="20"/>
              </w:rPr>
              <w:t>national</w:t>
            </w:r>
            <w:r>
              <w:rPr>
                <w:color w:val="3C3C3B"/>
                <w:spacing w:val="-9"/>
                <w:sz w:val="20"/>
              </w:rPr>
              <w:t> </w:t>
            </w:r>
            <w:r>
              <w:rPr>
                <w:color w:val="3C3C3B"/>
                <w:sz w:val="20"/>
              </w:rPr>
              <w:t>infrastructure</w:t>
            </w:r>
            <w:r>
              <w:rPr>
                <w:color w:val="3C3C3B"/>
                <w:spacing w:val="-9"/>
                <w:sz w:val="20"/>
              </w:rPr>
              <w:t> </w:t>
            </w:r>
            <w:r>
              <w:rPr>
                <w:color w:val="3C3C3B"/>
                <w:sz w:val="20"/>
              </w:rPr>
              <w:t>services,</w:t>
            </w:r>
            <w:r>
              <w:rPr>
                <w:color w:val="3C3C3B"/>
                <w:spacing w:val="-9"/>
                <w:sz w:val="20"/>
              </w:rPr>
              <w:t> </w:t>
            </w:r>
            <w:r>
              <w:rPr>
                <w:color w:val="3C3C3B"/>
                <w:sz w:val="20"/>
              </w:rPr>
              <w:t>ensuring</w:t>
            </w:r>
            <w:r>
              <w:rPr>
                <w:color w:val="3C3C3B"/>
                <w:spacing w:val="-9"/>
                <w:sz w:val="20"/>
              </w:rPr>
              <w:t> </w:t>
            </w:r>
            <w:r>
              <w:rPr>
                <w:color w:val="3C3C3B"/>
                <w:sz w:val="20"/>
              </w:rPr>
              <w:t>that</w:t>
            </w:r>
            <w:r>
              <w:rPr>
                <w:color w:val="3C3C3B"/>
                <w:spacing w:val="-9"/>
                <w:sz w:val="20"/>
              </w:rPr>
              <w:t> </w:t>
            </w:r>
            <w:r>
              <w:rPr>
                <w:color w:val="3C3C3B"/>
                <w:sz w:val="20"/>
              </w:rPr>
              <w:t>businesses</w:t>
            </w:r>
            <w:r>
              <w:rPr>
                <w:color w:val="3C3C3B"/>
                <w:spacing w:val="-9"/>
                <w:sz w:val="20"/>
              </w:rPr>
              <w:t> </w:t>
            </w:r>
            <w:r>
              <w:rPr>
                <w:color w:val="3C3C3B"/>
                <w:sz w:val="20"/>
              </w:rPr>
              <w:t>(and individuals)</w:t>
            </w:r>
            <w:r>
              <w:rPr>
                <w:color w:val="3C3C3B"/>
                <w:spacing w:val="-4"/>
                <w:sz w:val="20"/>
              </w:rPr>
              <w:t> </w:t>
            </w:r>
            <w:r>
              <w:rPr>
                <w:color w:val="3C3C3B"/>
                <w:sz w:val="20"/>
              </w:rPr>
              <w:t>comply</w:t>
            </w:r>
            <w:r>
              <w:rPr>
                <w:color w:val="3C3C3B"/>
                <w:spacing w:val="-4"/>
                <w:sz w:val="20"/>
              </w:rPr>
              <w:t> </w:t>
            </w:r>
            <w:r>
              <w:rPr>
                <w:color w:val="3C3C3B"/>
                <w:sz w:val="20"/>
              </w:rPr>
              <w:t>with</w:t>
            </w:r>
            <w:r>
              <w:rPr>
                <w:color w:val="3C3C3B"/>
                <w:spacing w:val="-4"/>
                <w:sz w:val="20"/>
              </w:rPr>
              <w:t> </w:t>
            </w:r>
            <w:r>
              <w:rPr>
                <w:color w:val="3C3C3B"/>
                <w:sz w:val="20"/>
              </w:rPr>
              <w:t>Australian</w:t>
            </w:r>
            <w:r>
              <w:rPr>
                <w:color w:val="3C3C3B"/>
                <w:spacing w:val="-4"/>
                <w:sz w:val="20"/>
              </w:rPr>
              <w:t> </w:t>
            </w:r>
            <w:r>
              <w:rPr>
                <w:color w:val="3C3C3B"/>
                <w:sz w:val="20"/>
              </w:rPr>
              <w:t>competition,</w:t>
            </w:r>
            <w:r>
              <w:rPr>
                <w:color w:val="3C3C3B"/>
                <w:spacing w:val="-4"/>
                <w:sz w:val="20"/>
              </w:rPr>
              <w:t> </w:t>
            </w:r>
            <w:r>
              <w:rPr>
                <w:color w:val="3C3C3B"/>
                <w:sz w:val="20"/>
              </w:rPr>
              <w:t>fair</w:t>
            </w:r>
            <w:r>
              <w:rPr>
                <w:color w:val="3C3C3B"/>
                <w:spacing w:val="-4"/>
                <w:sz w:val="20"/>
              </w:rPr>
              <w:t> </w:t>
            </w:r>
            <w:r>
              <w:rPr>
                <w:color w:val="3C3C3B"/>
                <w:sz w:val="20"/>
              </w:rPr>
              <w:t>trading,</w:t>
            </w:r>
            <w:r>
              <w:rPr>
                <w:color w:val="3C3C3B"/>
                <w:spacing w:val="-4"/>
                <w:sz w:val="20"/>
              </w:rPr>
              <w:t> </w:t>
            </w:r>
            <w:r>
              <w:rPr>
                <w:color w:val="3C3C3B"/>
                <w:sz w:val="20"/>
              </w:rPr>
              <w:t>and</w:t>
            </w:r>
            <w:r>
              <w:rPr>
                <w:color w:val="3C3C3B"/>
                <w:spacing w:val="-4"/>
                <w:sz w:val="20"/>
              </w:rPr>
              <w:t> </w:t>
            </w:r>
            <w:r>
              <w:rPr>
                <w:color w:val="3C3C3B"/>
                <w:sz w:val="20"/>
              </w:rPr>
              <w:t>consumer</w:t>
            </w:r>
            <w:r>
              <w:rPr>
                <w:color w:val="3C3C3B"/>
                <w:spacing w:val="-4"/>
                <w:sz w:val="20"/>
              </w:rPr>
              <w:t> </w:t>
            </w:r>
            <w:r>
              <w:rPr>
                <w:color w:val="3C3C3B"/>
                <w:sz w:val="20"/>
              </w:rPr>
              <w:t>protection</w:t>
            </w:r>
            <w:r>
              <w:rPr>
                <w:color w:val="3C3C3B"/>
                <w:spacing w:val="-4"/>
                <w:sz w:val="20"/>
              </w:rPr>
              <w:t> </w:t>
            </w:r>
            <w:r>
              <w:rPr>
                <w:color w:val="3C3C3B"/>
                <w:sz w:val="20"/>
              </w:rPr>
              <w:t>laws.</w:t>
            </w:r>
          </w:p>
        </w:tc>
      </w:tr>
      <w:tr>
        <w:trPr>
          <w:trHeight w:val="1721" w:hRule="atLeast"/>
        </w:trPr>
        <w:tc>
          <w:tcPr>
            <w:tcW w:w="9156" w:type="dxa"/>
            <w:shd w:val="clear" w:color="auto" w:fill="FBFBFA"/>
          </w:tcPr>
          <w:p>
            <w:pPr>
              <w:pStyle w:val="TableParagraph"/>
              <w:spacing w:line="266" w:lineRule="auto" w:before="112"/>
              <w:ind w:right="265"/>
              <w:rPr>
                <w:sz w:val="20"/>
              </w:rPr>
            </w:pPr>
            <w:r>
              <w:rPr>
                <w:b/>
                <w:color w:val="3C3C3B"/>
                <w:sz w:val="20"/>
              </w:rPr>
              <w:t>AEMC</w:t>
            </w:r>
            <w:r>
              <w:rPr>
                <w:b/>
                <w:color w:val="3C3C3B"/>
                <w:spacing w:val="-6"/>
                <w:sz w:val="20"/>
              </w:rPr>
              <w:t> </w:t>
            </w:r>
            <w:r>
              <w:rPr>
                <w:color w:val="3C3C3B"/>
                <w:sz w:val="20"/>
              </w:rPr>
              <w:t>–</w:t>
            </w:r>
            <w:r>
              <w:rPr>
                <w:color w:val="3C3C3B"/>
                <w:spacing w:val="-6"/>
                <w:sz w:val="20"/>
              </w:rPr>
              <w:t> </w:t>
            </w:r>
            <w:r>
              <w:rPr>
                <w:color w:val="3C3C3B"/>
                <w:sz w:val="20"/>
              </w:rPr>
              <w:t>Australian</w:t>
            </w:r>
            <w:r>
              <w:rPr>
                <w:color w:val="3C3C3B"/>
                <w:spacing w:val="-6"/>
                <w:sz w:val="20"/>
              </w:rPr>
              <w:t> </w:t>
            </w:r>
            <w:r>
              <w:rPr>
                <w:color w:val="3C3C3B"/>
                <w:sz w:val="20"/>
              </w:rPr>
              <w:t>Energy</w:t>
            </w:r>
            <w:r>
              <w:rPr>
                <w:color w:val="3C3C3B"/>
                <w:spacing w:val="-6"/>
                <w:sz w:val="20"/>
              </w:rPr>
              <w:t> </w:t>
            </w:r>
            <w:r>
              <w:rPr>
                <w:color w:val="3C3C3B"/>
                <w:sz w:val="20"/>
              </w:rPr>
              <w:t>Market</w:t>
            </w:r>
            <w:r>
              <w:rPr>
                <w:color w:val="3C3C3B"/>
                <w:spacing w:val="-6"/>
                <w:sz w:val="20"/>
              </w:rPr>
              <w:t> </w:t>
            </w:r>
            <w:r>
              <w:rPr>
                <w:color w:val="3C3C3B"/>
                <w:sz w:val="20"/>
              </w:rPr>
              <w:t>Commission</w:t>
            </w:r>
            <w:r>
              <w:rPr>
                <w:color w:val="3C3C3B"/>
                <w:spacing w:val="-6"/>
                <w:sz w:val="20"/>
              </w:rPr>
              <w:t> </w:t>
            </w:r>
            <w:r>
              <w:rPr>
                <w:color w:val="3C3C3B"/>
                <w:sz w:val="20"/>
              </w:rPr>
              <w:t>–</w:t>
            </w:r>
            <w:r>
              <w:rPr>
                <w:color w:val="3C3C3B"/>
                <w:spacing w:val="-6"/>
                <w:sz w:val="20"/>
              </w:rPr>
              <w:t> </w:t>
            </w:r>
            <w:r>
              <w:rPr>
                <w:color w:val="3C3C3B"/>
                <w:sz w:val="20"/>
              </w:rPr>
              <w:t>established</w:t>
            </w:r>
            <w:r>
              <w:rPr>
                <w:color w:val="3C3C3B"/>
                <w:spacing w:val="-6"/>
                <w:sz w:val="20"/>
              </w:rPr>
              <w:t> </w:t>
            </w:r>
            <w:r>
              <w:rPr>
                <w:color w:val="3C3C3B"/>
                <w:sz w:val="20"/>
              </w:rPr>
              <w:t>in</w:t>
            </w:r>
            <w:r>
              <w:rPr>
                <w:color w:val="3C3C3B"/>
                <w:spacing w:val="-6"/>
                <w:sz w:val="20"/>
              </w:rPr>
              <w:t> </w:t>
            </w:r>
            <w:r>
              <w:rPr>
                <w:color w:val="3C3C3B"/>
                <w:sz w:val="20"/>
              </w:rPr>
              <w:t>2005</w:t>
            </w:r>
            <w:r>
              <w:rPr>
                <w:color w:val="3C3C3B"/>
                <w:spacing w:val="-6"/>
                <w:sz w:val="20"/>
              </w:rPr>
              <w:t> </w:t>
            </w:r>
            <w:r>
              <w:rPr>
                <w:color w:val="3C3C3B"/>
                <w:sz w:val="20"/>
              </w:rPr>
              <w:t>by</w:t>
            </w:r>
            <w:r>
              <w:rPr>
                <w:color w:val="3C3C3B"/>
                <w:spacing w:val="-6"/>
                <w:sz w:val="20"/>
              </w:rPr>
              <w:t> </w:t>
            </w:r>
            <w:r>
              <w:rPr>
                <w:color w:val="3C3C3B"/>
                <w:sz w:val="20"/>
              </w:rPr>
              <w:t>the</w:t>
            </w:r>
            <w:r>
              <w:rPr>
                <w:color w:val="3C3C3B"/>
                <w:spacing w:val="-6"/>
                <w:sz w:val="20"/>
              </w:rPr>
              <w:t> </w:t>
            </w:r>
            <w:r>
              <w:rPr>
                <w:color w:val="3C3C3B"/>
                <w:sz w:val="20"/>
              </w:rPr>
              <w:t>Council</w:t>
            </w:r>
            <w:r>
              <w:rPr>
                <w:color w:val="3C3C3B"/>
                <w:spacing w:val="-6"/>
                <w:sz w:val="20"/>
              </w:rPr>
              <w:t> </w:t>
            </w:r>
            <w:r>
              <w:rPr>
                <w:color w:val="3C3C3B"/>
                <w:sz w:val="20"/>
              </w:rPr>
              <w:t>of</w:t>
            </w:r>
            <w:r>
              <w:rPr>
                <w:color w:val="3C3C3B"/>
                <w:spacing w:val="-6"/>
                <w:sz w:val="20"/>
              </w:rPr>
              <w:t> </w:t>
            </w:r>
            <w:r>
              <w:rPr>
                <w:color w:val="3C3C3B"/>
                <w:sz w:val="20"/>
              </w:rPr>
              <w:t>Australian Governments</w:t>
            </w:r>
            <w:r>
              <w:rPr>
                <w:color w:val="3C3C3B"/>
                <w:spacing w:val="-2"/>
                <w:sz w:val="20"/>
              </w:rPr>
              <w:t> </w:t>
            </w:r>
            <w:r>
              <w:rPr>
                <w:color w:val="3C3C3B"/>
                <w:sz w:val="20"/>
              </w:rPr>
              <w:t>to</w:t>
            </w:r>
            <w:r>
              <w:rPr>
                <w:color w:val="3C3C3B"/>
                <w:spacing w:val="-2"/>
                <w:sz w:val="20"/>
              </w:rPr>
              <w:t> </w:t>
            </w:r>
            <w:r>
              <w:rPr>
                <w:color w:val="3C3C3B"/>
                <w:sz w:val="20"/>
              </w:rPr>
              <w:t>promote</w:t>
            </w:r>
            <w:r>
              <w:rPr>
                <w:color w:val="3C3C3B"/>
                <w:spacing w:val="-2"/>
                <w:sz w:val="20"/>
              </w:rPr>
              <w:t> </w:t>
            </w:r>
            <w:r>
              <w:rPr>
                <w:color w:val="3C3C3B"/>
                <w:sz w:val="20"/>
              </w:rPr>
              <w:t>efficient,</w:t>
            </w:r>
            <w:r>
              <w:rPr>
                <w:color w:val="3C3C3B"/>
                <w:spacing w:val="-2"/>
                <w:sz w:val="20"/>
              </w:rPr>
              <w:t> </w:t>
            </w:r>
            <w:r>
              <w:rPr>
                <w:color w:val="3C3C3B"/>
                <w:sz w:val="20"/>
              </w:rPr>
              <w:t>reliable</w:t>
            </w:r>
            <w:r>
              <w:rPr>
                <w:color w:val="3C3C3B"/>
                <w:spacing w:val="-2"/>
                <w:sz w:val="20"/>
              </w:rPr>
              <w:t> </w:t>
            </w:r>
            <w:r>
              <w:rPr>
                <w:color w:val="3C3C3B"/>
                <w:sz w:val="20"/>
              </w:rPr>
              <w:t>and</w:t>
            </w:r>
            <w:r>
              <w:rPr>
                <w:color w:val="3C3C3B"/>
                <w:spacing w:val="-2"/>
                <w:sz w:val="20"/>
              </w:rPr>
              <w:t> </w:t>
            </w:r>
            <w:r>
              <w:rPr>
                <w:color w:val="3C3C3B"/>
                <w:sz w:val="20"/>
              </w:rPr>
              <w:t>secure</w:t>
            </w:r>
            <w:r>
              <w:rPr>
                <w:color w:val="3C3C3B"/>
                <w:spacing w:val="-2"/>
                <w:sz w:val="20"/>
              </w:rPr>
              <w:t> </w:t>
            </w:r>
            <w:r>
              <w:rPr>
                <w:color w:val="3C3C3B"/>
                <w:sz w:val="20"/>
              </w:rPr>
              <w:t>energy</w:t>
            </w:r>
            <w:r>
              <w:rPr>
                <w:color w:val="3C3C3B"/>
                <w:spacing w:val="-2"/>
                <w:sz w:val="20"/>
              </w:rPr>
              <w:t> </w:t>
            </w:r>
            <w:r>
              <w:rPr>
                <w:color w:val="3C3C3B"/>
                <w:sz w:val="20"/>
              </w:rPr>
              <w:t>markets</w:t>
            </w:r>
            <w:r>
              <w:rPr>
                <w:color w:val="3C3C3B"/>
                <w:spacing w:val="-2"/>
                <w:sz w:val="20"/>
              </w:rPr>
              <w:t> </w:t>
            </w:r>
            <w:r>
              <w:rPr>
                <w:color w:val="3C3C3B"/>
                <w:sz w:val="20"/>
              </w:rPr>
              <w:t>that</w:t>
            </w:r>
            <w:r>
              <w:rPr>
                <w:color w:val="3C3C3B"/>
                <w:spacing w:val="-2"/>
                <w:sz w:val="20"/>
              </w:rPr>
              <w:t> </w:t>
            </w:r>
            <w:r>
              <w:rPr>
                <w:color w:val="3C3C3B"/>
                <w:sz w:val="20"/>
              </w:rPr>
              <w:t>serve</w:t>
            </w:r>
            <w:r>
              <w:rPr>
                <w:color w:val="3C3C3B"/>
                <w:spacing w:val="-2"/>
                <w:sz w:val="20"/>
              </w:rPr>
              <w:t> </w:t>
            </w:r>
            <w:r>
              <w:rPr>
                <w:color w:val="3C3C3B"/>
                <w:sz w:val="20"/>
              </w:rPr>
              <w:t>the</w:t>
            </w:r>
            <w:r>
              <w:rPr>
                <w:color w:val="3C3C3B"/>
                <w:spacing w:val="-2"/>
                <w:sz w:val="20"/>
              </w:rPr>
              <w:t> </w:t>
            </w:r>
            <w:r>
              <w:rPr>
                <w:color w:val="3C3C3B"/>
                <w:sz w:val="20"/>
              </w:rPr>
              <w:t>long-term interests</w:t>
            </w:r>
            <w:r>
              <w:rPr>
                <w:color w:val="3C3C3B"/>
                <w:spacing w:val="-14"/>
                <w:sz w:val="20"/>
              </w:rPr>
              <w:t> </w:t>
            </w:r>
            <w:r>
              <w:rPr>
                <w:color w:val="3C3C3B"/>
                <w:sz w:val="20"/>
              </w:rPr>
              <w:t>of</w:t>
            </w:r>
            <w:r>
              <w:rPr>
                <w:color w:val="3C3C3B"/>
                <w:spacing w:val="-14"/>
                <w:sz w:val="20"/>
              </w:rPr>
              <w:t> </w:t>
            </w:r>
            <w:r>
              <w:rPr>
                <w:color w:val="3C3C3B"/>
                <w:sz w:val="20"/>
              </w:rPr>
              <w:t>consumers,</w:t>
            </w:r>
            <w:r>
              <w:rPr>
                <w:color w:val="3C3C3B"/>
                <w:spacing w:val="-14"/>
                <w:sz w:val="20"/>
              </w:rPr>
              <w:t> </w:t>
            </w:r>
            <w:r>
              <w:rPr>
                <w:color w:val="3C3C3B"/>
                <w:sz w:val="20"/>
              </w:rPr>
              <w:t>including</w:t>
            </w:r>
            <w:r>
              <w:rPr>
                <w:color w:val="3C3C3B"/>
                <w:spacing w:val="-14"/>
                <w:sz w:val="20"/>
              </w:rPr>
              <w:t> </w:t>
            </w:r>
            <w:r>
              <w:rPr>
                <w:color w:val="3C3C3B"/>
                <w:sz w:val="20"/>
              </w:rPr>
              <w:t>effective</w:t>
            </w:r>
            <w:r>
              <w:rPr>
                <w:color w:val="3C3C3B"/>
                <w:spacing w:val="-14"/>
                <w:sz w:val="20"/>
              </w:rPr>
              <w:t> </w:t>
            </w:r>
            <w:r>
              <w:rPr>
                <w:color w:val="3C3C3B"/>
                <w:sz w:val="20"/>
              </w:rPr>
              <w:t>competition</w:t>
            </w:r>
            <w:r>
              <w:rPr>
                <w:color w:val="3C3C3B"/>
                <w:spacing w:val="-14"/>
                <w:sz w:val="20"/>
              </w:rPr>
              <w:t> </w:t>
            </w:r>
            <w:r>
              <w:rPr>
                <w:color w:val="3C3C3B"/>
                <w:sz w:val="20"/>
              </w:rPr>
              <w:t>at</w:t>
            </w:r>
            <w:r>
              <w:rPr>
                <w:color w:val="3C3C3B"/>
                <w:spacing w:val="-14"/>
                <w:sz w:val="20"/>
              </w:rPr>
              <w:t> </w:t>
            </w:r>
            <w:r>
              <w:rPr>
                <w:color w:val="3C3C3B"/>
                <w:sz w:val="20"/>
              </w:rPr>
              <w:t>wholesale</w:t>
            </w:r>
            <w:r>
              <w:rPr>
                <w:color w:val="3C3C3B"/>
                <w:spacing w:val="-14"/>
                <w:sz w:val="20"/>
              </w:rPr>
              <w:t> </w:t>
            </w:r>
            <w:r>
              <w:rPr>
                <w:color w:val="3C3C3B"/>
                <w:sz w:val="20"/>
              </w:rPr>
              <w:t>and</w:t>
            </w:r>
            <w:r>
              <w:rPr>
                <w:color w:val="3C3C3B"/>
                <w:spacing w:val="-14"/>
                <w:sz w:val="20"/>
              </w:rPr>
              <w:t> </w:t>
            </w:r>
            <w:r>
              <w:rPr>
                <w:color w:val="3C3C3B"/>
                <w:sz w:val="20"/>
              </w:rPr>
              <w:t>retail</w:t>
            </w:r>
            <w:r>
              <w:rPr>
                <w:color w:val="3C3C3B"/>
                <w:spacing w:val="-13"/>
                <w:sz w:val="20"/>
              </w:rPr>
              <w:t> </w:t>
            </w:r>
            <w:r>
              <w:rPr>
                <w:color w:val="3C3C3B"/>
                <w:sz w:val="20"/>
              </w:rPr>
              <w:t>levels</w:t>
            </w:r>
            <w:r>
              <w:rPr>
                <w:color w:val="3C3C3B"/>
                <w:spacing w:val="-14"/>
                <w:sz w:val="20"/>
              </w:rPr>
              <w:t> </w:t>
            </w:r>
            <w:r>
              <w:rPr>
                <w:color w:val="3C3C3B"/>
                <w:sz w:val="20"/>
              </w:rPr>
              <w:t>and</w:t>
            </w:r>
            <w:r>
              <w:rPr>
                <w:color w:val="3C3C3B"/>
                <w:spacing w:val="-14"/>
                <w:sz w:val="20"/>
              </w:rPr>
              <w:t> </w:t>
            </w:r>
            <w:r>
              <w:rPr>
                <w:color w:val="3C3C3B"/>
                <w:sz w:val="20"/>
              </w:rPr>
              <w:t>appropriate </w:t>
            </w:r>
            <w:r>
              <w:rPr>
                <w:color w:val="3C3C3B"/>
                <w:spacing w:val="-2"/>
                <w:sz w:val="20"/>
              </w:rPr>
              <w:t>regulation.</w:t>
            </w:r>
            <w:r>
              <w:rPr>
                <w:color w:val="3C3C3B"/>
                <w:spacing w:val="-8"/>
                <w:sz w:val="20"/>
              </w:rPr>
              <w:t> </w:t>
            </w:r>
            <w:r>
              <w:rPr>
                <w:color w:val="3C3C3B"/>
                <w:spacing w:val="-2"/>
                <w:sz w:val="20"/>
              </w:rPr>
              <w:t>The</w:t>
            </w:r>
            <w:r>
              <w:rPr>
                <w:color w:val="3C3C3B"/>
                <w:spacing w:val="-8"/>
                <w:sz w:val="20"/>
              </w:rPr>
              <w:t> </w:t>
            </w:r>
            <w:r>
              <w:rPr>
                <w:color w:val="3C3C3B"/>
                <w:spacing w:val="-2"/>
                <w:sz w:val="20"/>
              </w:rPr>
              <w:t>AEMC</w:t>
            </w:r>
            <w:r>
              <w:rPr>
                <w:color w:val="3C3C3B"/>
                <w:spacing w:val="-8"/>
                <w:sz w:val="20"/>
              </w:rPr>
              <w:t> </w:t>
            </w:r>
            <w:r>
              <w:rPr>
                <w:color w:val="3C3C3B"/>
                <w:spacing w:val="-2"/>
                <w:sz w:val="20"/>
              </w:rPr>
              <w:t>makes</w:t>
            </w:r>
            <w:r>
              <w:rPr>
                <w:color w:val="3C3C3B"/>
                <w:spacing w:val="-8"/>
                <w:sz w:val="20"/>
              </w:rPr>
              <w:t> </w:t>
            </w:r>
            <w:r>
              <w:rPr>
                <w:color w:val="3C3C3B"/>
                <w:spacing w:val="-2"/>
                <w:sz w:val="20"/>
              </w:rPr>
              <w:t>the</w:t>
            </w:r>
            <w:r>
              <w:rPr>
                <w:color w:val="3C3C3B"/>
                <w:spacing w:val="-8"/>
                <w:sz w:val="20"/>
              </w:rPr>
              <w:t> </w:t>
            </w:r>
            <w:r>
              <w:rPr>
                <w:color w:val="3C3C3B"/>
                <w:spacing w:val="-2"/>
                <w:sz w:val="20"/>
              </w:rPr>
              <w:t>rules</w:t>
            </w:r>
            <w:r>
              <w:rPr>
                <w:color w:val="3C3C3B"/>
                <w:spacing w:val="-8"/>
                <w:sz w:val="20"/>
              </w:rPr>
              <w:t> </w:t>
            </w:r>
            <w:r>
              <w:rPr>
                <w:color w:val="3C3C3B"/>
                <w:spacing w:val="-2"/>
                <w:sz w:val="20"/>
              </w:rPr>
              <w:t>that</w:t>
            </w:r>
            <w:r>
              <w:rPr>
                <w:color w:val="3C3C3B"/>
                <w:spacing w:val="-8"/>
                <w:sz w:val="20"/>
              </w:rPr>
              <w:t> </w:t>
            </w:r>
            <w:r>
              <w:rPr>
                <w:color w:val="3C3C3B"/>
                <w:spacing w:val="-2"/>
                <w:sz w:val="20"/>
              </w:rPr>
              <w:t>govern</w:t>
            </w:r>
            <w:r>
              <w:rPr>
                <w:color w:val="3C3C3B"/>
                <w:spacing w:val="-8"/>
                <w:sz w:val="20"/>
              </w:rPr>
              <w:t> </w:t>
            </w:r>
            <w:r>
              <w:rPr>
                <w:color w:val="3C3C3B"/>
                <w:spacing w:val="-2"/>
                <w:sz w:val="20"/>
              </w:rPr>
              <w:t>the</w:t>
            </w:r>
            <w:r>
              <w:rPr>
                <w:color w:val="3C3C3B"/>
                <w:spacing w:val="-8"/>
                <w:sz w:val="20"/>
              </w:rPr>
              <w:t> </w:t>
            </w:r>
            <w:r>
              <w:rPr>
                <w:color w:val="3C3C3B"/>
                <w:spacing w:val="-2"/>
                <w:sz w:val="20"/>
              </w:rPr>
              <w:t>electricity</w:t>
            </w:r>
            <w:r>
              <w:rPr>
                <w:color w:val="3C3C3B"/>
                <w:spacing w:val="-8"/>
                <w:sz w:val="20"/>
              </w:rPr>
              <w:t> </w:t>
            </w:r>
            <w:r>
              <w:rPr>
                <w:color w:val="3C3C3B"/>
                <w:spacing w:val="-2"/>
                <w:sz w:val="20"/>
              </w:rPr>
              <w:t>and</w:t>
            </w:r>
            <w:r>
              <w:rPr>
                <w:color w:val="3C3C3B"/>
                <w:spacing w:val="-8"/>
                <w:sz w:val="20"/>
              </w:rPr>
              <w:t> </w:t>
            </w:r>
            <w:r>
              <w:rPr>
                <w:color w:val="3C3C3B"/>
                <w:spacing w:val="-2"/>
                <w:sz w:val="20"/>
              </w:rPr>
              <w:t>gas</w:t>
            </w:r>
            <w:r>
              <w:rPr>
                <w:color w:val="3C3C3B"/>
                <w:spacing w:val="-8"/>
                <w:sz w:val="20"/>
              </w:rPr>
              <w:t> </w:t>
            </w:r>
            <w:r>
              <w:rPr>
                <w:color w:val="3C3C3B"/>
                <w:spacing w:val="-2"/>
                <w:sz w:val="20"/>
              </w:rPr>
              <w:t>markets,</w:t>
            </w:r>
            <w:r>
              <w:rPr>
                <w:color w:val="3C3C3B"/>
                <w:spacing w:val="-8"/>
                <w:sz w:val="20"/>
              </w:rPr>
              <w:t> </w:t>
            </w:r>
            <w:r>
              <w:rPr>
                <w:color w:val="3C3C3B"/>
                <w:spacing w:val="-2"/>
                <w:sz w:val="20"/>
              </w:rPr>
              <w:t>including</w:t>
            </w:r>
            <w:r>
              <w:rPr>
                <w:color w:val="3C3C3B"/>
                <w:spacing w:val="-8"/>
                <w:sz w:val="20"/>
              </w:rPr>
              <w:t> </w:t>
            </w:r>
            <w:r>
              <w:rPr>
                <w:color w:val="3C3C3B"/>
                <w:spacing w:val="-2"/>
                <w:sz w:val="20"/>
              </w:rPr>
              <w:t>the</w:t>
            </w:r>
            <w:r>
              <w:rPr>
                <w:color w:val="3C3C3B"/>
                <w:spacing w:val="-8"/>
                <w:sz w:val="20"/>
              </w:rPr>
              <w:t> </w:t>
            </w:r>
            <w:r>
              <w:rPr>
                <w:color w:val="3C3C3B"/>
                <w:spacing w:val="-2"/>
                <w:sz w:val="20"/>
              </w:rPr>
              <w:t>retail </w:t>
            </w:r>
            <w:r>
              <w:rPr>
                <w:color w:val="3C3C3B"/>
                <w:sz w:val="20"/>
              </w:rPr>
              <w:t>elements</w:t>
            </w:r>
            <w:r>
              <w:rPr>
                <w:color w:val="3C3C3B"/>
                <w:spacing w:val="-13"/>
                <w:sz w:val="20"/>
              </w:rPr>
              <w:t> </w:t>
            </w:r>
            <w:r>
              <w:rPr>
                <w:color w:val="3C3C3B"/>
                <w:sz w:val="20"/>
              </w:rPr>
              <w:t>of</w:t>
            </w:r>
            <w:r>
              <w:rPr>
                <w:color w:val="3C3C3B"/>
                <w:spacing w:val="-13"/>
                <w:sz w:val="20"/>
              </w:rPr>
              <w:t> </w:t>
            </w:r>
            <w:r>
              <w:rPr>
                <w:color w:val="3C3C3B"/>
                <w:sz w:val="20"/>
              </w:rPr>
              <w:t>those</w:t>
            </w:r>
            <w:r>
              <w:rPr>
                <w:color w:val="3C3C3B"/>
                <w:spacing w:val="-13"/>
                <w:sz w:val="20"/>
              </w:rPr>
              <w:t> </w:t>
            </w:r>
            <w:r>
              <w:rPr>
                <w:color w:val="3C3C3B"/>
                <w:sz w:val="20"/>
              </w:rPr>
              <w:t>markets.</w:t>
            </w:r>
            <w:r>
              <w:rPr>
                <w:color w:val="3C3C3B"/>
                <w:spacing w:val="-13"/>
                <w:sz w:val="20"/>
              </w:rPr>
              <w:t> </w:t>
            </w:r>
            <w:r>
              <w:rPr>
                <w:color w:val="3C3C3B"/>
                <w:sz w:val="20"/>
              </w:rPr>
              <w:t>It</w:t>
            </w:r>
            <w:r>
              <w:rPr>
                <w:color w:val="3C3C3B"/>
                <w:spacing w:val="-13"/>
                <w:sz w:val="20"/>
              </w:rPr>
              <w:t> </w:t>
            </w:r>
            <w:r>
              <w:rPr>
                <w:color w:val="3C3C3B"/>
                <w:sz w:val="20"/>
              </w:rPr>
              <w:t>also</w:t>
            </w:r>
            <w:r>
              <w:rPr>
                <w:color w:val="3C3C3B"/>
                <w:spacing w:val="-13"/>
                <w:sz w:val="20"/>
              </w:rPr>
              <w:t> </w:t>
            </w:r>
            <w:r>
              <w:rPr>
                <w:color w:val="3C3C3B"/>
                <w:sz w:val="20"/>
              </w:rPr>
              <w:t>supports</w:t>
            </w:r>
            <w:r>
              <w:rPr>
                <w:color w:val="3C3C3B"/>
                <w:spacing w:val="-13"/>
                <w:sz w:val="20"/>
              </w:rPr>
              <w:t> </w:t>
            </w:r>
            <w:r>
              <w:rPr>
                <w:color w:val="3C3C3B"/>
                <w:sz w:val="20"/>
              </w:rPr>
              <w:t>development</w:t>
            </w:r>
            <w:r>
              <w:rPr>
                <w:color w:val="3C3C3B"/>
                <w:spacing w:val="-13"/>
                <w:sz w:val="20"/>
              </w:rPr>
              <w:t> </w:t>
            </w:r>
            <w:r>
              <w:rPr>
                <w:color w:val="3C3C3B"/>
                <w:sz w:val="20"/>
              </w:rPr>
              <w:t>of</w:t>
            </w:r>
            <w:r>
              <w:rPr>
                <w:color w:val="3C3C3B"/>
                <w:spacing w:val="-13"/>
                <w:sz w:val="20"/>
              </w:rPr>
              <w:t> </w:t>
            </w:r>
            <w:r>
              <w:rPr>
                <w:color w:val="3C3C3B"/>
                <w:sz w:val="20"/>
              </w:rPr>
              <w:t>these</w:t>
            </w:r>
            <w:r>
              <w:rPr>
                <w:color w:val="3C3C3B"/>
                <w:spacing w:val="-13"/>
                <w:sz w:val="20"/>
              </w:rPr>
              <w:t> </w:t>
            </w:r>
            <w:r>
              <w:rPr>
                <w:color w:val="3C3C3B"/>
                <w:sz w:val="20"/>
              </w:rPr>
              <w:t>markets</w:t>
            </w:r>
            <w:r>
              <w:rPr>
                <w:color w:val="3C3C3B"/>
                <w:spacing w:val="-13"/>
                <w:sz w:val="20"/>
              </w:rPr>
              <w:t> </w:t>
            </w:r>
            <w:r>
              <w:rPr>
                <w:color w:val="3C3C3B"/>
                <w:sz w:val="20"/>
              </w:rPr>
              <w:t>by</w:t>
            </w:r>
            <w:r>
              <w:rPr>
                <w:color w:val="3C3C3B"/>
                <w:spacing w:val="-13"/>
                <w:sz w:val="20"/>
              </w:rPr>
              <w:t> </w:t>
            </w:r>
            <w:r>
              <w:rPr>
                <w:color w:val="3C3C3B"/>
                <w:sz w:val="20"/>
              </w:rPr>
              <w:t>providing</w:t>
            </w:r>
            <w:r>
              <w:rPr>
                <w:color w:val="3C3C3B"/>
                <w:spacing w:val="-13"/>
                <w:sz w:val="20"/>
              </w:rPr>
              <w:t> </w:t>
            </w:r>
            <w:r>
              <w:rPr>
                <w:color w:val="3C3C3B"/>
                <w:sz w:val="20"/>
              </w:rPr>
              <w:t>advice</w:t>
            </w:r>
            <w:r>
              <w:rPr>
                <w:color w:val="3C3C3B"/>
                <w:spacing w:val="-13"/>
                <w:sz w:val="20"/>
              </w:rPr>
              <w:t> </w:t>
            </w:r>
            <w:r>
              <w:rPr>
                <w:color w:val="3C3C3B"/>
                <w:sz w:val="20"/>
              </w:rPr>
              <w:t>to</w:t>
            </w:r>
            <w:r>
              <w:rPr>
                <w:color w:val="3C3C3B"/>
                <w:spacing w:val="-13"/>
                <w:sz w:val="20"/>
              </w:rPr>
              <w:t> </w:t>
            </w:r>
            <w:r>
              <w:rPr>
                <w:color w:val="3C3C3B"/>
                <w:sz w:val="20"/>
              </w:rPr>
              <w:t>the Standing Council on Energy and Resources.</w:t>
            </w:r>
          </w:p>
        </w:tc>
      </w:tr>
      <w:tr>
        <w:trPr>
          <w:trHeight w:val="1209" w:hRule="atLeast"/>
        </w:trPr>
        <w:tc>
          <w:tcPr>
            <w:tcW w:w="9156" w:type="dxa"/>
            <w:shd w:val="clear" w:color="auto" w:fill="F2F5F5"/>
          </w:tcPr>
          <w:p>
            <w:pPr>
              <w:pStyle w:val="TableParagraph"/>
              <w:spacing w:line="266" w:lineRule="auto" w:before="112"/>
              <w:ind w:right="265"/>
              <w:rPr>
                <w:sz w:val="20"/>
              </w:rPr>
            </w:pPr>
            <w:r>
              <w:rPr>
                <w:b/>
                <w:color w:val="3C3C3B"/>
                <w:spacing w:val="-2"/>
                <w:sz w:val="20"/>
              </w:rPr>
              <w:t>AEMO</w:t>
            </w:r>
            <w:r>
              <w:rPr>
                <w:b/>
                <w:color w:val="3C3C3B"/>
                <w:spacing w:val="-7"/>
                <w:sz w:val="20"/>
              </w:rPr>
              <w:t> </w:t>
            </w:r>
            <w:r>
              <w:rPr>
                <w:color w:val="3C3C3B"/>
                <w:spacing w:val="-2"/>
                <w:sz w:val="20"/>
              </w:rPr>
              <w:t>–</w:t>
            </w:r>
            <w:r>
              <w:rPr>
                <w:color w:val="3C3C3B"/>
                <w:spacing w:val="-7"/>
                <w:sz w:val="20"/>
              </w:rPr>
              <w:t> </w:t>
            </w:r>
            <w:r>
              <w:rPr>
                <w:color w:val="3C3C3B"/>
                <w:spacing w:val="-2"/>
                <w:sz w:val="20"/>
              </w:rPr>
              <w:t>Australian</w:t>
            </w:r>
            <w:r>
              <w:rPr>
                <w:color w:val="3C3C3B"/>
                <w:spacing w:val="-7"/>
                <w:sz w:val="20"/>
              </w:rPr>
              <w:t> </w:t>
            </w:r>
            <w:r>
              <w:rPr>
                <w:color w:val="3C3C3B"/>
                <w:spacing w:val="-2"/>
                <w:sz w:val="20"/>
              </w:rPr>
              <w:t>Energy</w:t>
            </w:r>
            <w:r>
              <w:rPr>
                <w:color w:val="3C3C3B"/>
                <w:spacing w:val="-7"/>
                <w:sz w:val="20"/>
              </w:rPr>
              <w:t> </w:t>
            </w:r>
            <w:r>
              <w:rPr>
                <w:color w:val="3C3C3B"/>
                <w:spacing w:val="-2"/>
                <w:sz w:val="20"/>
              </w:rPr>
              <w:t>Market</w:t>
            </w:r>
            <w:r>
              <w:rPr>
                <w:color w:val="3C3C3B"/>
                <w:spacing w:val="-7"/>
                <w:sz w:val="20"/>
              </w:rPr>
              <w:t> </w:t>
            </w:r>
            <w:r>
              <w:rPr>
                <w:color w:val="3C3C3B"/>
                <w:spacing w:val="-2"/>
                <w:sz w:val="20"/>
              </w:rPr>
              <w:t>Operator</w:t>
            </w:r>
            <w:r>
              <w:rPr>
                <w:color w:val="3C3C3B"/>
                <w:spacing w:val="-7"/>
                <w:sz w:val="20"/>
              </w:rPr>
              <w:t> </w:t>
            </w:r>
            <w:r>
              <w:rPr>
                <w:color w:val="3C3C3B"/>
                <w:spacing w:val="-2"/>
                <w:sz w:val="20"/>
              </w:rPr>
              <w:t>–</w:t>
            </w:r>
            <w:r>
              <w:rPr>
                <w:color w:val="3C3C3B"/>
                <w:spacing w:val="-7"/>
                <w:sz w:val="20"/>
              </w:rPr>
              <w:t> </w:t>
            </w:r>
            <w:r>
              <w:rPr>
                <w:color w:val="3C3C3B"/>
                <w:spacing w:val="-2"/>
                <w:sz w:val="20"/>
              </w:rPr>
              <w:t>the</w:t>
            </w:r>
            <w:r>
              <w:rPr>
                <w:color w:val="3C3C3B"/>
                <w:spacing w:val="-7"/>
                <w:sz w:val="20"/>
              </w:rPr>
              <w:t> </w:t>
            </w:r>
            <w:r>
              <w:rPr>
                <w:color w:val="3C3C3B"/>
                <w:spacing w:val="-2"/>
                <w:sz w:val="20"/>
              </w:rPr>
              <w:t>national</w:t>
            </w:r>
            <w:r>
              <w:rPr>
                <w:color w:val="3C3C3B"/>
                <w:spacing w:val="-7"/>
                <w:sz w:val="20"/>
              </w:rPr>
              <w:t> </w:t>
            </w:r>
            <w:r>
              <w:rPr>
                <w:color w:val="3C3C3B"/>
                <w:spacing w:val="-2"/>
                <w:sz w:val="20"/>
              </w:rPr>
              <w:t>independent</w:t>
            </w:r>
            <w:r>
              <w:rPr>
                <w:color w:val="3C3C3B"/>
                <w:spacing w:val="-7"/>
                <w:sz w:val="20"/>
              </w:rPr>
              <w:t> </w:t>
            </w:r>
            <w:r>
              <w:rPr>
                <w:color w:val="3C3C3B"/>
                <w:spacing w:val="-2"/>
                <w:sz w:val="20"/>
              </w:rPr>
              <w:t>operator</w:t>
            </w:r>
            <w:r>
              <w:rPr>
                <w:color w:val="3C3C3B"/>
                <w:spacing w:val="-7"/>
                <w:sz w:val="20"/>
              </w:rPr>
              <w:t> </w:t>
            </w:r>
            <w:r>
              <w:rPr>
                <w:color w:val="3C3C3B"/>
                <w:spacing w:val="-2"/>
                <w:sz w:val="20"/>
              </w:rPr>
              <w:t>of</w:t>
            </w:r>
            <w:r>
              <w:rPr>
                <w:color w:val="3C3C3B"/>
                <w:spacing w:val="-7"/>
                <w:sz w:val="20"/>
              </w:rPr>
              <w:t> </w:t>
            </w:r>
            <w:r>
              <w:rPr>
                <w:color w:val="3C3C3B"/>
                <w:spacing w:val="-2"/>
                <w:sz w:val="20"/>
              </w:rPr>
              <w:t>Australia’s</w:t>
            </w:r>
            <w:r>
              <w:rPr>
                <w:color w:val="3C3C3B"/>
                <w:spacing w:val="-7"/>
                <w:sz w:val="20"/>
              </w:rPr>
              <w:t> </w:t>
            </w:r>
            <w:r>
              <w:rPr>
                <w:color w:val="3C3C3B"/>
                <w:spacing w:val="-2"/>
                <w:sz w:val="20"/>
              </w:rPr>
              <w:t>energy markets</w:t>
            </w:r>
            <w:r>
              <w:rPr>
                <w:color w:val="3C3C3B"/>
                <w:spacing w:val="-9"/>
                <w:sz w:val="20"/>
              </w:rPr>
              <w:t> </w:t>
            </w:r>
            <w:r>
              <w:rPr>
                <w:color w:val="3C3C3B"/>
                <w:spacing w:val="-2"/>
                <w:sz w:val="20"/>
              </w:rPr>
              <w:t>and</w:t>
            </w:r>
            <w:r>
              <w:rPr>
                <w:color w:val="3C3C3B"/>
                <w:spacing w:val="-9"/>
                <w:sz w:val="20"/>
              </w:rPr>
              <w:t> </w:t>
            </w:r>
            <w:r>
              <w:rPr>
                <w:color w:val="3C3C3B"/>
                <w:spacing w:val="-2"/>
                <w:sz w:val="20"/>
              </w:rPr>
              <w:t>power</w:t>
            </w:r>
            <w:r>
              <w:rPr>
                <w:color w:val="3C3C3B"/>
                <w:spacing w:val="-9"/>
                <w:sz w:val="20"/>
              </w:rPr>
              <w:t> </w:t>
            </w:r>
            <w:r>
              <w:rPr>
                <w:color w:val="3C3C3B"/>
                <w:spacing w:val="-2"/>
                <w:sz w:val="20"/>
              </w:rPr>
              <w:t>systems.</w:t>
            </w:r>
            <w:r>
              <w:rPr>
                <w:color w:val="3C3C3B"/>
                <w:spacing w:val="-9"/>
                <w:sz w:val="20"/>
              </w:rPr>
              <w:t> </w:t>
            </w:r>
            <w:r>
              <w:rPr>
                <w:color w:val="3C3C3B"/>
                <w:spacing w:val="-2"/>
                <w:sz w:val="20"/>
              </w:rPr>
              <w:t>It</w:t>
            </w:r>
            <w:r>
              <w:rPr>
                <w:color w:val="3C3C3B"/>
                <w:spacing w:val="-9"/>
                <w:sz w:val="20"/>
              </w:rPr>
              <w:t> </w:t>
            </w:r>
            <w:r>
              <w:rPr>
                <w:color w:val="3C3C3B"/>
                <w:spacing w:val="-2"/>
                <w:sz w:val="20"/>
              </w:rPr>
              <w:t>provides</w:t>
            </w:r>
            <w:r>
              <w:rPr>
                <w:color w:val="3C3C3B"/>
                <w:spacing w:val="-9"/>
                <w:sz w:val="20"/>
              </w:rPr>
              <w:t> </w:t>
            </w:r>
            <w:r>
              <w:rPr>
                <w:color w:val="3C3C3B"/>
                <w:spacing w:val="-2"/>
                <w:sz w:val="20"/>
              </w:rPr>
              <w:t>planning,</w:t>
            </w:r>
            <w:r>
              <w:rPr>
                <w:color w:val="3C3C3B"/>
                <w:spacing w:val="-9"/>
                <w:sz w:val="20"/>
              </w:rPr>
              <w:t> </w:t>
            </w:r>
            <w:r>
              <w:rPr>
                <w:color w:val="3C3C3B"/>
                <w:spacing w:val="-2"/>
                <w:sz w:val="20"/>
              </w:rPr>
              <w:t>forecasting</w:t>
            </w:r>
            <w:r>
              <w:rPr>
                <w:color w:val="3C3C3B"/>
                <w:spacing w:val="-9"/>
                <w:sz w:val="20"/>
              </w:rPr>
              <w:t> </w:t>
            </w:r>
            <w:r>
              <w:rPr>
                <w:color w:val="3C3C3B"/>
                <w:spacing w:val="-2"/>
                <w:sz w:val="20"/>
              </w:rPr>
              <w:t>and</w:t>
            </w:r>
            <w:r>
              <w:rPr>
                <w:color w:val="3C3C3B"/>
                <w:spacing w:val="-9"/>
                <w:sz w:val="20"/>
              </w:rPr>
              <w:t> </w:t>
            </w:r>
            <w:r>
              <w:rPr>
                <w:color w:val="3C3C3B"/>
                <w:spacing w:val="-2"/>
                <w:sz w:val="20"/>
              </w:rPr>
              <w:t>power</w:t>
            </w:r>
            <w:r>
              <w:rPr>
                <w:color w:val="3C3C3B"/>
                <w:spacing w:val="-9"/>
                <w:sz w:val="20"/>
              </w:rPr>
              <w:t> </w:t>
            </w:r>
            <w:r>
              <w:rPr>
                <w:color w:val="3C3C3B"/>
                <w:spacing w:val="-2"/>
                <w:sz w:val="20"/>
              </w:rPr>
              <w:t>systems</w:t>
            </w:r>
            <w:r>
              <w:rPr>
                <w:color w:val="3C3C3B"/>
                <w:spacing w:val="-9"/>
                <w:sz w:val="20"/>
              </w:rPr>
              <w:t> </w:t>
            </w:r>
            <w:r>
              <w:rPr>
                <w:color w:val="3C3C3B"/>
                <w:spacing w:val="-2"/>
                <w:sz w:val="20"/>
              </w:rPr>
              <w:t>information</w:t>
            </w:r>
            <w:r>
              <w:rPr>
                <w:color w:val="3C3C3B"/>
                <w:spacing w:val="-9"/>
                <w:sz w:val="20"/>
              </w:rPr>
              <w:t> </w:t>
            </w:r>
            <w:r>
              <w:rPr>
                <w:color w:val="3C3C3B"/>
                <w:spacing w:val="-2"/>
                <w:sz w:val="20"/>
              </w:rPr>
              <w:t>and</w:t>
            </w:r>
            <w:r>
              <w:rPr>
                <w:color w:val="3C3C3B"/>
                <w:spacing w:val="-9"/>
                <w:sz w:val="20"/>
              </w:rPr>
              <w:t> </w:t>
            </w:r>
            <w:r>
              <w:rPr>
                <w:color w:val="3C3C3B"/>
                <w:spacing w:val="-2"/>
                <w:sz w:val="20"/>
              </w:rPr>
              <w:t>has </w:t>
            </w:r>
            <w:r>
              <w:rPr>
                <w:color w:val="3C3C3B"/>
                <w:sz w:val="20"/>
              </w:rPr>
              <w:t>responsibility</w:t>
            </w:r>
            <w:r>
              <w:rPr>
                <w:color w:val="3C3C3B"/>
                <w:spacing w:val="-13"/>
                <w:sz w:val="20"/>
              </w:rPr>
              <w:t> </w:t>
            </w:r>
            <w:r>
              <w:rPr>
                <w:color w:val="3C3C3B"/>
                <w:sz w:val="20"/>
              </w:rPr>
              <w:t>for</w:t>
            </w:r>
            <w:r>
              <w:rPr>
                <w:color w:val="3C3C3B"/>
                <w:spacing w:val="-13"/>
                <w:sz w:val="20"/>
              </w:rPr>
              <w:t> </w:t>
            </w:r>
            <w:r>
              <w:rPr>
                <w:color w:val="3C3C3B"/>
                <w:sz w:val="20"/>
              </w:rPr>
              <w:t>operating</w:t>
            </w:r>
            <w:r>
              <w:rPr>
                <w:color w:val="3C3C3B"/>
                <w:spacing w:val="-13"/>
                <w:sz w:val="20"/>
              </w:rPr>
              <w:t> </w:t>
            </w:r>
            <w:r>
              <w:rPr>
                <w:color w:val="3C3C3B"/>
                <w:sz w:val="20"/>
              </w:rPr>
              <w:t>the</w:t>
            </w:r>
            <w:r>
              <w:rPr>
                <w:color w:val="3C3C3B"/>
                <w:spacing w:val="-13"/>
                <w:sz w:val="20"/>
              </w:rPr>
              <w:t> </w:t>
            </w:r>
            <w:r>
              <w:rPr>
                <w:color w:val="3C3C3B"/>
                <w:sz w:val="20"/>
              </w:rPr>
              <w:t>National</w:t>
            </w:r>
            <w:r>
              <w:rPr>
                <w:color w:val="3C3C3B"/>
                <w:spacing w:val="-13"/>
                <w:sz w:val="20"/>
              </w:rPr>
              <w:t> </w:t>
            </w:r>
            <w:r>
              <w:rPr>
                <w:color w:val="3C3C3B"/>
                <w:sz w:val="20"/>
              </w:rPr>
              <w:t>Electricity</w:t>
            </w:r>
            <w:r>
              <w:rPr>
                <w:color w:val="3C3C3B"/>
                <w:spacing w:val="-13"/>
                <w:sz w:val="20"/>
              </w:rPr>
              <w:t> </w:t>
            </w:r>
            <w:r>
              <w:rPr>
                <w:color w:val="3C3C3B"/>
                <w:sz w:val="20"/>
              </w:rPr>
              <w:t>Market</w:t>
            </w:r>
            <w:r>
              <w:rPr>
                <w:color w:val="3C3C3B"/>
                <w:spacing w:val="-13"/>
                <w:sz w:val="20"/>
              </w:rPr>
              <w:t> </w:t>
            </w:r>
            <w:r>
              <w:rPr>
                <w:color w:val="3C3C3B"/>
                <w:sz w:val="20"/>
              </w:rPr>
              <w:t>(NEM).</w:t>
            </w:r>
            <w:r>
              <w:rPr>
                <w:color w:val="3C3C3B"/>
                <w:spacing w:val="-13"/>
                <w:sz w:val="20"/>
              </w:rPr>
              <w:t> </w:t>
            </w:r>
            <w:r>
              <w:rPr>
                <w:color w:val="3C3C3B"/>
                <w:sz w:val="20"/>
              </w:rPr>
              <w:t>The</w:t>
            </w:r>
            <w:r>
              <w:rPr>
                <w:color w:val="3C3C3B"/>
                <w:spacing w:val="-13"/>
                <w:sz w:val="20"/>
              </w:rPr>
              <w:t> </w:t>
            </w:r>
            <w:r>
              <w:rPr>
                <w:color w:val="3C3C3B"/>
                <w:sz w:val="20"/>
              </w:rPr>
              <w:t>AEMO</w:t>
            </w:r>
            <w:r>
              <w:rPr>
                <w:color w:val="3C3C3B"/>
                <w:spacing w:val="-13"/>
                <w:sz w:val="20"/>
              </w:rPr>
              <w:t> </w:t>
            </w:r>
            <w:r>
              <w:rPr>
                <w:color w:val="3C3C3B"/>
                <w:sz w:val="20"/>
              </w:rPr>
              <w:t>also</w:t>
            </w:r>
            <w:r>
              <w:rPr>
                <w:color w:val="3C3C3B"/>
                <w:spacing w:val="-13"/>
                <w:sz w:val="20"/>
              </w:rPr>
              <w:t> </w:t>
            </w:r>
            <w:r>
              <w:rPr>
                <w:color w:val="3C3C3B"/>
                <w:sz w:val="20"/>
              </w:rPr>
              <w:t>operates</w:t>
            </w:r>
            <w:r>
              <w:rPr>
                <w:color w:val="3C3C3B"/>
                <w:spacing w:val="-13"/>
                <w:sz w:val="20"/>
              </w:rPr>
              <w:t> </w:t>
            </w:r>
            <w:r>
              <w:rPr>
                <w:color w:val="3C3C3B"/>
                <w:sz w:val="20"/>
              </w:rPr>
              <w:t>Victoria’s gas</w:t>
            </w:r>
            <w:r>
              <w:rPr>
                <w:color w:val="3C3C3B"/>
                <w:spacing w:val="-5"/>
                <w:sz w:val="20"/>
              </w:rPr>
              <w:t> </w:t>
            </w:r>
            <w:r>
              <w:rPr>
                <w:color w:val="3C3C3B"/>
                <w:sz w:val="20"/>
              </w:rPr>
              <w:t>wholesale</w:t>
            </w:r>
            <w:r>
              <w:rPr>
                <w:color w:val="3C3C3B"/>
                <w:spacing w:val="-5"/>
                <w:sz w:val="20"/>
              </w:rPr>
              <w:t> </w:t>
            </w:r>
            <w:r>
              <w:rPr>
                <w:color w:val="3C3C3B"/>
                <w:sz w:val="20"/>
              </w:rPr>
              <w:t>market</w:t>
            </w:r>
            <w:r>
              <w:rPr>
                <w:color w:val="3C3C3B"/>
                <w:spacing w:val="-5"/>
                <w:sz w:val="20"/>
              </w:rPr>
              <w:t> </w:t>
            </w:r>
            <w:r>
              <w:rPr>
                <w:color w:val="3C3C3B"/>
                <w:sz w:val="20"/>
              </w:rPr>
              <w:t>and</w:t>
            </w:r>
            <w:r>
              <w:rPr>
                <w:color w:val="3C3C3B"/>
                <w:spacing w:val="-5"/>
                <w:sz w:val="20"/>
              </w:rPr>
              <w:t> </w:t>
            </w:r>
            <w:r>
              <w:rPr>
                <w:color w:val="3C3C3B"/>
                <w:sz w:val="20"/>
              </w:rPr>
              <w:t>transmission</w:t>
            </w:r>
            <w:r>
              <w:rPr>
                <w:color w:val="3C3C3B"/>
                <w:spacing w:val="-5"/>
                <w:sz w:val="20"/>
              </w:rPr>
              <w:t> </w:t>
            </w:r>
            <w:r>
              <w:rPr>
                <w:color w:val="3C3C3B"/>
                <w:sz w:val="20"/>
              </w:rPr>
              <w:t>network</w:t>
            </w:r>
            <w:r>
              <w:rPr>
                <w:color w:val="3C3C3B"/>
                <w:spacing w:val="-5"/>
                <w:sz w:val="20"/>
              </w:rPr>
              <w:t> </w:t>
            </w:r>
            <w:r>
              <w:rPr>
                <w:color w:val="3C3C3B"/>
                <w:sz w:val="20"/>
              </w:rPr>
              <w:t>and</w:t>
            </w:r>
            <w:r>
              <w:rPr>
                <w:color w:val="3C3C3B"/>
                <w:spacing w:val="-5"/>
                <w:sz w:val="20"/>
              </w:rPr>
              <w:t> </w:t>
            </w:r>
            <w:r>
              <w:rPr>
                <w:color w:val="3C3C3B"/>
                <w:sz w:val="20"/>
              </w:rPr>
              <w:t>retail</w:t>
            </w:r>
            <w:r>
              <w:rPr>
                <w:color w:val="3C3C3B"/>
                <w:spacing w:val="-5"/>
                <w:sz w:val="20"/>
              </w:rPr>
              <w:t> </w:t>
            </w:r>
            <w:r>
              <w:rPr>
                <w:color w:val="3C3C3B"/>
                <w:sz w:val="20"/>
              </w:rPr>
              <w:t>gas</w:t>
            </w:r>
            <w:r>
              <w:rPr>
                <w:color w:val="3C3C3B"/>
                <w:spacing w:val="-5"/>
                <w:sz w:val="20"/>
              </w:rPr>
              <w:t> </w:t>
            </w:r>
            <w:r>
              <w:rPr>
                <w:color w:val="3C3C3B"/>
                <w:sz w:val="20"/>
              </w:rPr>
              <w:t>markets</w:t>
            </w:r>
            <w:r>
              <w:rPr>
                <w:color w:val="3C3C3B"/>
                <w:spacing w:val="-5"/>
                <w:sz w:val="20"/>
              </w:rPr>
              <w:t> </w:t>
            </w:r>
            <w:r>
              <w:rPr>
                <w:color w:val="3C3C3B"/>
                <w:sz w:val="20"/>
              </w:rPr>
              <w:t>in</w:t>
            </w:r>
            <w:r>
              <w:rPr>
                <w:color w:val="3C3C3B"/>
                <w:spacing w:val="-5"/>
                <w:sz w:val="20"/>
              </w:rPr>
              <w:t> </w:t>
            </w:r>
            <w:r>
              <w:rPr>
                <w:color w:val="3C3C3B"/>
                <w:sz w:val="20"/>
              </w:rPr>
              <w:t>Victoria.</w:t>
            </w:r>
          </w:p>
        </w:tc>
      </w:tr>
      <w:tr>
        <w:trPr>
          <w:trHeight w:val="1465" w:hRule="atLeast"/>
        </w:trPr>
        <w:tc>
          <w:tcPr>
            <w:tcW w:w="9156" w:type="dxa"/>
            <w:shd w:val="clear" w:color="auto" w:fill="FBFBFA"/>
          </w:tcPr>
          <w:p>
            <w:pPr>
              <w:pStyle w:val="TableParagraph"/>
              <w:spacing w:line="266" w:lineRule="auto" w:before="112"/>
              <w:ind w:right="265"/>
              <w:rPr>
                <w:sz w:val="20"/>
              </w:rPr>
            </w:pPr>
            <w:r>
              <w:rPr>
                <w:b/>
                <w:color w:val="3C3C3B"/>
                <w:spacing w:val="-2"/>
                <w:sz w:val="20"/>
              </w:rPr>
              <w:t>AER</w:t>
            </w:r>
            <w:r>
              <w:rPr>
                <w:b/>
                <w:color w:val="3C3C3B"/>
                <w:spacing w:val="-11"/>
                <w:sz w:val="20"/>
              </w:rPr>
              <w:t> </w:t>
            </w:r>
            <w:r>
              <w:rPr>
                <w:color w:val="3C3C3B"/>
                <w:spacing w:val="-2"/>
                <w:sz w:val="20"/>
              </w:rPr>
              <w:t>–</w:t>
            </w:r>
            <w:r>
              <w:rPr>
                <w:color w:val="3C3C3B"/>
                <w:spacing w:val="-11"/>
                <w:sz w:val="20"/>
              </w:rPr>
              <w:t> </w:t>
            </w:r>
            <w:r>
              <w:rPr>
                <w:color w:val="3C3C3B"/>
                <w:spacing w:val="-2"/>
                <w:sz w:val="20"/>
              </w:rPr>
              <w:t>Australian</w:t>
            </w:r>
            <w:r>
              <w:rPr>
                <w:color w:val="3C3C3B"/>
                <w:spacing w:val="-11"/>
                <w:sz w:val="20"/>
              </w:rPr>
              <w:t> </w:t>
            </w:r>
            <w:r>
              <w:rPr>
                <w:color w:val="3C3C3B"/>
                <w:spacing w:val="-2"/>
                <w:sz w:val="20"/>
              </w:rPr>
              <w:t>Energy</w:t>
            </w:r>
            <w:r>
              <w:rPr>
                <w:color w:val="3C3C3B"/>
                <w:spacing w:val="-11"/>
                <w:sz w:val="20"/>
              </w:rPr>
              <w:t> </w:t>
            </w:r>
            <w:r>
              <w:rPr>
                <w:color w:val="3C3C3B"/>
                <w:spacing w:val="-2"/>
                <w:sz w:val="20"/>
              </w:rPr>
              <w:t>Regulator</w:t>
            </w:r>
            <w:r>
              <w:rPr>
                <w:color w:val="3C3C3B"/>
                <w:spacing w:val="-11"/>
                <w:sz w:val="20"/>
              </w:rPr>
              <w:t> </w:t>
            </w:r>
            <w:r>
              <w:rPr>
                <w:color w:val="3C3C3B"/>
                <w:spacing w:val="-2"/>
                <w:sz w:val="20"/>
              </w:rPr>
              <w:t>–</w:t>
            </w:r>
            <w:r>
              <w:rPr>
                <w:color w:val="3C3C3B"/>
                <w:spacing w:val="-11"/>
                <w:sz w:val="20"/>
              </w:rPr>
              <w:t> </w:t>
            </w:r>
            <w:r>
              <w:rPr>
                <w:color w:val="3C3C3B"/>
                <w:spacing w:val="-2"/>
                <w:sz w:val="20"/>
              </w:rPr>
              <w:t>regulates</w:t>
            </w:r>
            <w:r>
              <w:rPr>
                <w:color w:val="3C3C3B"/>
                <w:spacing w:val="-11"/>
                <w:sz w:val="20"/>
              </w:rPr>
              <w:t> </w:t>
            </w:r>
            <w:r>
              <w:rPr>
                <w:color w:val="3C3C3B"/>
                <w:spacing w:val="-2"/>
                <w:sz w:val="20"/>
              </w:rPr>
              <w:t>energy</w:t>
            </w:r>
            <w:r>
              <w:rPr>
                <w:color w:val="3C3C3B"/>
                <w:spacing w:val="-11"/>
                <w:sz w:val="20"/>
              </w:rPr>
              <w:t> </w:t>
            </w:r>
            <w:r>
              <w:rPr>
                <w:color w:val="3C3C3B"/>
                <w:spacing w:val="-2"/>
                <w:sz w:val="20"/>
              </w:rPr>
              <w:t>markets</w:t>
            </w:r>
            <w:r>
              <w:rPr>
                <w:color w:val="3C3C3B"/>
                <w:spacing w:val="-11"/>
                <w:sz w:val="20"/>
              </w:rPr>
              <w:t> </w:t>
            </w:r>
            <w:r>
              <w:rPr>
                <w:color w:val="3C3C3B"/>
                <w:spacing w:val="-2"/>
                <w:sz w:val="20"/>
              </w:rPr>
              <w:t>and</w:t>
            </w:r>
            <w:r>
              <w:rPr>
                <w:color w:val="3C3C3B"/>
                <w:spacing w:val="-11"/>
                <w:sz w:val="20"/>
              </w:rPr>
              <w:t> </w:t>
            </w:r>
            <w:r>
              <w:rPr>
                <w:color w:val="3C3C3B"/>
                <w:spacing w:val="-2"/>
                <w:sz w:val="20"/>
              </w:rPr>
              <w:t>networks</w:t>
            </w:r>
            <w:r>
              <w:rPr>
                <w:color w:val="3C3C3B"/>
                <w:spacing w:val="-11"/>
                <w:sz w:val="20"/>
              </w:rPr>
              <w:t> </w:t>
            </w:r>
            <w:r>
              <w:rPr>
                <w:color w:val="3C3C3B"/>
                <w:spacing w:val="-2"/>
                <w:sz w:val="20"/>
              </w:rPr>
              <w:t>under</w:t>
            </w:r>
            <w:r>
              <w:rPr>
                <w:color w:val="3C3C3B"/>
                <w:spacing w:val="-11"/>
                <w:sz w:val="20"/>
              </w:rPr>
              <w:t> </w:t>
            </w:r>
            <w:r>
              <w:rPr>
                <w:color w:val="3C3C3B"/>
                <w:spacing w:val="-2"/>
                <w:sz w:val="20"/>
              </w:rPr>
              <w:t>national</w:t>
            </w:r>
            <w:r>
              <w:rPr>
                <w:color w:val="3C3C3B"/>
                <w:spacing w:val="-11"/>
                <w:sz w:val="20"/>
              </w:rPr>
              <w:t> </w:t>
            </w:r>
            <w:r>
              <w:rPr>
                <w:color w:val="3C3C3B"/>
                <w:spacing w:val="-2"/>
                <w:sz w:val="20"/>
              </w:rPr>
              <w:t>energy </w:t>
            </w:r>
            <w:r>
              <w:rPr>
                <w:color w:val="3C3C3B"/>
                <w:sz w:val="20"/>
              </w:rPr>
              <w:t>market</w:t>
            </w:r>
            <w:r>
              <w:rPr>
                <w:color w:val="3C3C3B"/>
                <w:spacing w:val="-6"/>
                <w:sz w:val="20"/>
              </w:rPr>
              <w:t> </w:t>
            </w:r>
            <w:r>
              <w:rPr>
                <w:color w:val="3C3C3B"/>
                <w:sz w:val="20"/>
              </w:rPr>
              <w:t>legislation</w:t>
            </w:r>
            <w:r>
              <w:rPr>
                <w:color w:val="3C3C3B"/>
                <w:spacing w:val="-6"/>
                <w:sz w:val="20"/>
              </w:rPr>
              <w:t> </w:t>
            </w:r>
            <w:r>
              <w:rPr>
                <w:color w:val="3C3C3B"/>
                <w:sz w:val="20"/>
              </w:rPr>
              <w:t>and</w:t>
            </w:r>
            <w:r>
              <w:rPr>
                <w:color w:val="3C3C3B"/>
                <w:spacing w:val="-6"/>
                <w:sz w:val="20"/>
              </w:rPr>
              <w:t> </w:t>
            </w:r>
            <w:r>
              <w:rPr>
                <w:color w:val="3C3C3B"/>
                <w:sz w:val="20"/>
              </w:rPr>
              <w:t>rules.</w:t>
            </w:r>
            <w:r>
              <w:rPr>
                <w:color w:val="3C3C3B"/>
                <w:spacing w:val="-6"/>
                <w:sz w:val="20"/>
              </w:rPr>
              <w:t> </w:t>
            </w:r>
            <w:r>
              <w:rPr>
                <w:color w:val="3C3C3B"/>
                <w:sz w:val="20"/>
              </w:rPr>
              <w:t>The</w:t>
            </w:r>
            <w:r>
              <w:rPr>
                <w:color w:val="3C3C3B"/>
                <w:spacing w:val="-6"/>
                <w:sz w:val="20"/>
              </w:rPr>
              <w:t> </w:t>
            </w:r>
            <w:r>
              <w:rPr>
                <w:color w:val="3C3C3B"/>
                <w:sz w:val="20"/>
              </w:rPr>
              <w:t>AER</w:t>
            </w:r>
            <w:r>
              <w:rPr>
                <w:color w:val="3C3C3B"/>
                <w:spacing w:val="-6"/>
                <w:sz w:val="20"/>
              </w:rPr>
              <w:t> </w:t>
            </w:r>
            <w:r>
              <w:rPr>
                <w:color w:val="3C3C3B"/>
                <w:sz w:val="20"/>
              </w:rPr>
              <w:t>assumed</w:t>
            </w:r>
            <w:r>
              <w:rPr>
                <w:color w:val="3C3C3B"/>
                <w:spacing w:val="-6"/>
                <w:sz w:val="20"/>
              </w:rPr>
              <w:t> </w:t>
            </w:r>
            <w:r>
              <w:rPr>
                <w:color w:val="3C3C3B"/>
                <w:sz w:val="20"/>
              </w:rPr>
              <w:t>responsibility</w:t>
            </w:r>
            <w:r>
              <w:rPr>
                <w:color w:val="3C3C3B"/>
                <w:spacing w:val="-6"/>
                <w:sz w:val="20"/>
              </w:rPr>
              <w:t> </w:t>
            </w:r>
            <w:r>
              <w:rPr>
                <w:color w:val="3C3C3B"/>
                <w:sz w:val="20"/>
              </w:rPr>
              <w:t>for</w:t>
            </w:r>
            <w:r>
              <w:rPr>
                <w:color w:val="3C3C3B"/>
                <w:spacing w:val="-6"/>
                <w:sz w:val="20"/>
              </w:rPr>
              <w:t> </w:t>
            </w:r>
            <w:r>
              <w:rPr>
                <w:color w:val="3C3C3B"/>
                <w:sz w:val="20"/>
              </w:rPr>
              <w:t>the</w:t>
            </w:r>
            <w:r>
              <w:rPr>
                <w:color w:val="3C3C3B"/>
                <w:spacing w:val="-6"/>
                <w:sz w:val="20"/>
              </w:rPr>
              <w:t> </w:t>
            </w:r>
            <w:r>
              <w:rPr>
                <w:color w:val="3C3C3B"/>
                <w:sz w:val="20"/>
              </w:rPr>
              <w:t>economic</w:t>
            </w:r>
            <w:r>
              <w:rPr>
                <w:color w:val="3C3C3B"/>
                <w:spacing w:val="-6"/>
                <w:sz w:val="20"/>
              </w:rPr>
              <w:t> </w:t>
            </w:r>
            <w:r>
              <w:rPr>
                <w:color w:val="3C3C3B"/>
                <w:sz w:val="20"/>
              </w:rPr>
              <w:t>regulation</w:t>
            </w:r>
            <w:r>
              <w:rPr>
                <w:color w:val="3C3C3B"/>
                <w:spacing w:val="-6"/>
                <w:sz w:val="20"/>
              </w:rPr>
              <w:t> </w:t>
            </w:r>
            <w:r>
              <w:rPr>
                <w:color w:val="3C3C3B"/>
                <w:sz w:val="20"/>
              </w:rPr>
              <w:t>of Victorian</w:t>
            </w:r>
            <w:r>
              <w:rPr>
                <w:color w:val="3C3C3B"/>
                <w:spacing w:val="-5"/>
                <w:sz w:val="20"/>
              </w:rPr>
              <w:t> </w:t>
            </w:r>
            <w:r>
              <w:rPr>
                <w:color w:val="3C3C3B"/>
                <w:sz w:val="20"/>
              </w:rPr>
              <w:t>electricity</w:t>
            </w:r>
            <w:r>
              <w:rPr>
                <w:color w:val="3C3C3B"/>
                <w:spacing w:val="-5"/>
                <w:sz w:val="20"/>
              </w:rPr>
              <w:t> </w:t>
            </w:r>
            <w:r>
              <w:rPr>
                <w:color w:val="3C3C3B"/>
                <w:sz w:val="20"/>
              </w:rPr>
              <w:t>distributors</w:t>
            </w:r>
            <w:r>
              <w:rPr>
                <w:color w:val="3C3C3B"/>
                <w:spacing w:val="-5"/>
                <w:sz w:val="20"/>
              </w:rPr>
              <w:t> </w:t>
            </w:r>
            <w:r>
              <w:rPr>
                <w:color w:val="3C3C3B"/>
                <w:sz w:val="20"/>
              </w:rPr>
              <w:t>on</w:t>
            </w:r>
            <w:r>
              <w:rPr>
                <w:color w:val="3C3C3B"/>
                <w:spacing w:val="-5"/>
                <w:sz w:val="20"/>
              </w:rPr>
              <w:t> </w:t>
            </w:r>
            <w:r>
              <w:rPr>
                <w:color w:val="3C3C3B"/>
                <w:sz w:val="20"/>
              </w:rPr>
              <w:t>1</w:t>
            </w:r>
            <w:r>
              <w:rPr>
                <w:color w:val="3C3C3B"/>
                <w:spacing w:val="-5"/>
                <w:sz w:val="20"/>
              </w:rPr>
              <w:t> </w:t>
            </w:r>
            <w:r>
              <w:rPr>
                <w:color w:val="3C3C3B"/>
                <w:sz w:val="20"/>
              </w:rPr>
              <w:t>January</w:t>
            </w:r>
            <w:r>
              <w:rPr>
                <w:color w:val="3C3C3B"/>
                <w:spacing w:val="-5"/>
                <w:sz w:val="20"/>
              </w:rPr>
              <w:t> </w:t>
            </w:r>
            <w:r>
              <w:rPr>
                <w:color w:val="3C3C3B"/>
                <w:sz w:val="20"/>
              </w:rPr>
              <w:t>2009.</w:t>
            </w:r>
            <w:r>
              <w:rPr>
                <w:color w:val="3C3C3B"/>
                <w:spacing w:val="-5"/>
                <w:sz w:val="20"/>
              </w:rPr>
              <w:t> </w:t>
            </w:r>
            <w:r>
              <w:rPr>
                <w:color w:val="3C3C3B"/>
                <w:sz w:val="20"/>
              </w:rPr>
              <w:t>This</w:t>
            </w:r>
            <w:r>
              <w:rPr>
                <w:color w:val="3C3C3B"/>
                <w:spacing w:val="-5"/>
                <w:sz w:val="20"/>
              </w:rPr>
              <w:t> </w:t>
            </w:r>
            <w:r>
              <w:rPr>
                <w:color w:val="3C3C3B"/>
                <w:sz w:val="20"/>
              </w:rPr>
              <w:t>function</w:t>
            </w:r>
            <w:r>
              <w:rPr>
                <w:color w:val="3C3C3B"/>
                <w:spacing w:val="-5"/>
                <w:sz w:val="20"/>
              </w:rPr>
              <w:t> </w:t>
            </w:r>
            <w:r>
              <w:rPr>
                <w:color w:val="3C3C3B"/>
                <w:sz w:val="20"/>
              </w:rPr>
              <w:t>was</w:t>
            </w:r>
            <w:r>
              <w:rPr>
                <w:color w:val="3C3C3B"/>
                <w:spacing w:val="-5"/>
                <w:sz w:val="20"/>
              </w:rPr>
              <w:t> </w:t>
            </w:r>
            <w:r>
              <w:rPr>
                <w:color w:val="3C3C3B"/>
                <w:sz w:val="20"/>
              </w:rPr>
              <w:t>previously</w:t>
            </w:r>
            <w:r>
              <w:rPr>
                <w:color w:val="3C3C3B"/>
                <w:spacing w:val="-5"/>
                <w:sz w:val="20"/>
              </w:rPr>
              <w:t> </w:t>
            </w:r>
            <w:r>
              <w:rPr>
                <w:color w:val="3C3C3B"/>
                <w:sz w:val="20"/>
              </w:rPr>
              <w:t>the</w:t>
            </w:r>
            <w:r>
              <w:rPr>
                <w:color w:val="3C3C3B"/>
                <w:spacing w:val="-5"/>
                <w:sz w:val="20"/>
              </w:rPr>
              <w:t> </w:t>
            </w:r>
            <w:r>
              <w:rPr>
                <w:color w:val="3C3C3B"/>
                <w:sz w:val="20"/>
              </w:rPr>
              <w:t>responsibility</w:t>
            </w:r>
          </w:p>
          <w:p>
            <w:pPr>
              <w:pStyle w:val="TableParagraph"/>
              <w:spacing w:line="266" w:lineRule="auto" w:before="2"/>
              <w:ind w:right="265"/>
              <w:rPr>
                <w:sz w:val="20"/>
              </w:rPr>
            </w:pPr>
            <w:r>
              <w:rPr>
                <w:color w:val="3C3C3B"/>
                <w:spacing w:val="-4"/>
                <w:sz w:val="20"/>
              </w:rPr>
              <w:t>of</w:t>
            </w:r>
            <w:r>
              <w:rPr>
                <w:color w:val="3C3C3B"/>
                <w:spacing w:val="-5"/>
                <w:sz w:val="20"/>
              </w:rPr>
              <w:t> </w:t>
            </w:r>
            <w:r>
              <w:rPr>
                <w:color w:val="3C3C3B"/>
                <w:spacing w:val="-4"/>
                <w:sz w:val="20"/>
              </w:rPr>
              <w:t>the</w:t>
            </w:r>
            <w:r>
              <w:rPr>
                <w:color w:val="3C3C3B"/>
                <w:spacing w:val="-5"/>
                <w:sz w:val="20"/>
              </w:rPr>
              <w:t> </w:t>
            </w:r>
            <w:r>
              <w:rPr>
                <w:color w:val="3C3C3B"/>
                <w:spacing w:val="-4"/>
                <w:sz w:val="20"/>
              </w:rPr>
              <w:t>Essential</w:t>
            </w:r>
            <w:r>
              <w:rPr>
                <w:color w:val="3C3C3B"/>
                <w:spacing w:val="-5"/>
                <w:sz w:val="20"/>
              </w:rPr>
              <w:t> </w:t>
            </w:r>
            <w:r>
              <w:rPr>
                <w:color w:val="3C3C3B"/>
                <w:spacing w:val="-4"/>
                <w:sz w:val="20"/>
              </w:rPr>
              <w:t>Services</w:t>
            </w:r>
            <w:r>
              <w:rPr>
                <w:color w:val="3C3C3B"/>
                <w:spacing w:val="-5"/>
                <w:sz w:val="20"/>
              </w:rPr>
              <w:t> </w:t>
            </w:r>
            <w:r>
              <w:rPr>
                <w:color w:val="3C3C3B"/>
                <w:spacing w:val="-4"/>
                <w:sz w:val="20"/>
              </w:rPr>
              <w:t>Commission</w:t>
            </w:r>
            <w:r>
              <w:rPr>
                <w:color w:val="3C3C3B"/>
                <w:spacing w:val="-5"/>
                <w:sz w:val="20"/>
              </w:rPr>
              <w:t> </w:t>
            </w:r>
            <w:r>
              <w:rPr>
                <w:color w:val="3C3C3B"/>
                <w:spacing w:val="-4"/>
                <w:sz w:val="20"/>
              </w:rPr>
              <w:t>of</w:t>
            </w:r>
            <w:r>
              <w:rPr>
                <w:color w:val="3C3C3B"/>
                <w:spacing w:val="-5"/>
                <w:sz w:val="20"/>
              </w:rPr>
              <w:t> </w:t>
            </w:r>
            <w:r>
              <w:rPr>
                <w:color w:val="3C3C3B"/>
                <w:spacing w:val="-4"/>
                <w:sz w:val="20"/>
              </w:rPr>
              <w:t>Victoria</w:t>
            </w:r>
            <w:r>
              <w:rPr>
                <w:color w:val="3C3C3B"/>
                <w:spacing w:val="-5"/>
                <w:sz w:val="20"/>
              </w:rPr>
              <w:t> </w:t>
            </w:r>
            <w:r>
              <w:rPr>
                <w:color w:val="3C3C3B"/>
                <w:spacing w:val="-4"/>
                <w:sz w:val="20"/>
              </w:rPr>
              <w:t>(ESC)</w:t>
            </w:r>
            <w:r>
              <w:rPr>
                <w:color w:val="3C3C3B"/>
                <w:spacing w:val="-5"/>
                <w:sz w:val="20"/>
              </w:rPr>
              <w:t> </w:t>
            </w:r>
            <w:r>
              <w:rPr>
                <w:color w:val="3C3C3B"/>
                <w:spacing w:val="-4"/>
                <w:sz w:val="20"/>
              </w:rPr>
              <w:t>–</w:t>
            </w:r>
            <w:r>
              <w:rPr>
                <w:color w:val="3C3C3B"/>
                <w:spacing w:val="-5"/>
                <w:sz w:val="20"/>
              </w:rPr>
              <w:t> </w:t>
            </w:r>
            <w:r>
              <w:rPr>
                <w:color w:val="3C3C3B"/>
                <w:spacing w:val="-4"/>
                <w:sz w:val="20"/>
              </w:rPr>
              <w:t>see</w:t>
            </w:r>
            <w:r>
              <w:rPr>
                <w:color w:val="3C3C3B"/>
                <w:spacing w:val="-5"/>
                <w:sz w:val="20"/>
              </w:rPr>
              <w:t> </w:t>
            </w:r>
            <w:r>
              <w:rPr>
                <w:color w:val="3C3C3B"/>
                <w:spacing w:val="-4"/>
                <w:sz w:val="20"/>
              </w:rPr>
              <w:t>below.</w:t>
            </w:r>
            <w:r>
              <w:rPr>
                <w:color w:val="3C3C3B"/>
                <w:spacing w:val="-5"/>
                <w:sz w:val="20"/>
              </w:rPr>
              <w:t> </w:t>
            </w:r>
            <w:r>
              <w:rPr>
                <w:color w:val="3C3C3B"/>
                <w:spacing w:val="-4"/>
                <w:sz w:val="20"/>
              </w:rPr>
              <w:t>The</w:t>
            </w:r>
            <w:r>
              <w:rPr>
                <w:color w:val="3C3C3B"/>
                <w:spacing w:val="-5"/>
                <w:sz w:val="20"/>
              </w:rPr>
              <w:t> </w:t>
            </w:r>
            <w:r>
              <w:rPr>
                <w:color w:val="3C3C3B"/>
                <w:spacing w:val="-4"/>
                <w:sz w:val="20"/>
              </w:rPr>
              <w:t>AER</w:t>
            </w:r>
            <w:r>
              <w:rPr>
                <w:color w:val="3C3C3B"/>
                <w:spacing w:val="-5"/>
                <w:sz w:val="20"/>
              </w:rPr>
              <w:t> </w:t>
            </w:r>
            <w:r>
              <w:rPr>
                <w:color w:val="3C3C3B"/>
                <w:spacing w:val="-4"/>
                <w:sz w:val="20"/>
              </w:rPr>
              <w:t>does</w:t>
            </w:r>
            <w:r>
              <w:rPr>
                <w:color w:val="3C3C3B"/>
                <w:spacing w:val="-5"/>
                <w:sz w:val="20"/>
              </w:rPr>
              <w:t> </w:t>
            </w:r>
            <w:r>
              <w:rPr>
                <w:color w:val="3C3C3B"/>
                <w:spacing w:val="-4"/>
                <w:sz w:val="20"/>
              </w:rPr>
              <w:t>not</w:t>
            </w:r>
            <w:r>
              <w:rPr>
                <w:color w:val="3C3C3B"/>
                <w:spacing w:val="-5"/>
                <w:sz w:val="20"/>
              </w:rPr>
              <w:t> </w:t>
            </w:r>
            <w:r>
              <w:rPr>
                <w:color w:val="3C3C3B"/>
                <w:spacing w:val="-4"/>
                <w:sz w:val="20"/>
              </w:rPr>
              <w:t>regulate</w:t>
            </w:r>
            <w:r>
              <w:rPr>
                <w:color w:val="3C3C3B"/>
                <w:spacing w:val="-5"/>
                <w:sz w:val="20"/>
              </w:rPr>
              <w:t> </w:t>
            </w:r>
            <w:r>
              <w:rPr>
                <w:color w:val="3C3C3B"/>
                <w:spacing w:val="-4"/>
                <w:sz w:val="20"/>
              </w:rPr>
              <w:t>retail </w:t>
            </w:r>
            <w:r>
              <w:rPr>
                <w:color w:val="3C3C3B"/>
                <w:sz w:val="20"/>
              </w:rPr>
              <w:t>energy markets in Victoria.</w:t>
            </w:r>
          </w:p>
        </w:tc>
      </w:tr>
      <w:tr>
        <w:trPr>
          <w:trHeight w:val="1465" w:hRule="atLeast"/>
        </w:trPr>
        <w:tc>
          <w:tcPr>
            <w:tcW w:w="9156" w:type="dxa"/>
            <w:shd w:val="clear" w:color="auto" w:fill="F2F5F5"/>
          </w:tcPr>
          <w:p>
            <w:pPr>
              <w:pStyle w:val="TableParagraph"/>
              <w:spacing w:line="266" w:lineRule="auto" w:before="112"/>
              <w:ind w:right="295"/>
              <w:rPr>
                <w:sz w:val="20"/>
              </w:rPr>
            </w:pPr>
            <w:r>
              <w:rPr>
                <w:b/>
                <w:color w:val="3C3C3B"/>
                <w:spacing w:val="-2"/>
                <w:sz w:val="20"/>
              </w:rPr>
              <w:t>COAG</w:t>
            </w:r>
            <w:r>
              <w:rPr>
                <w:b/>
                <w:color w:val="3C3C3B"/>
                <w:spacing w:val="-10"/>
                <w:sz w:val="20"/>
              </w:rPr>
              <w:t> </w:t>
            </w:r>
            <w:r>
              <w:rPr>
                <w:color w:val="3C3C3B"/>
                <w:spacing w:val="-2"/>
                <w:sz w:val="20"/>
              </w:rPr>
              <w:t>–</w:t>
            </w:r>
            <w:r>
              <w:rPr>
                <w:color w:val="3C3C3B"/>
                <w:spacing w:val="-10"/>
                <w:sz w:val="20"/>
              </w:rPr>
              <w:t> </w:t>
            </w:r>
            <w:r>
              <w:rPr>
                <w:color w:val="3C3C3B"/>
                <w:spacing w:val="-2"/>
                <w:sz w:val="20"/>
              </w:rPr>
              <w:t>Council</w:t>
            </w:r>
            <w:r>
              <w:rPr>
                <w:color w:val="3C3C3B"/>
                <w:spacing w:val="-10"/>
                <w:sz w:val="20"/>
              </w:rPr>
              <w:t> </w:t>
            </w:r>
            <w:r>
              <w:rPr>
                <w:color w:val="3C3C3B"/>
                <w:spacing w:val="-2"/>
                <w:sz w:val="20"/>
              </w:rPr>
              <w:t>of</w:t>
            </w:r>
            <w:r>
              <w:rPr>
                <w:color w:val="3C3C3B"/>
                <w:spacing w:val="-10"/>
                <w:sz w:val="20"/>
              </w:rPr>
              <w:t> </w:t>
            </w:r>
            <w:r>
              <w:rPr>
                <w:color w:val="3C3C3B"/>
                <w:spacing w:val="-2"/>
                <w:sz w:val="20"/>
              </w:rPr>
              <w:t>Australian</w:t>
            </w:r>
            <w:r>
              <w:rPr>
                <w:color w:val="3C3C3B"/>
                <w:spacing w:val="-10"/>
                <w:sz w:val="20"/>
              </w:rPr>
              <w:t> </w:t>
            </w:r>
            <w:r>
              <w:rPr>
                <w:color w:val="3C3C3B"/>
                <w:spacing w:val="-2"/>
                <w:sz w:val="20"/>
              </w:rPr>
              <w:t>Governments</w:t>
            </w:r>
            <w:r>
              <w:rPr>
                <w:color w:val="3C3C3B"/>
                <w:spacing w:val="-10"/>
                <w:sz w:val="20"/>
              </w:rPr>
              <w:t> </w:t>
            </w:r>
            <w:r>
              <w:rPr>
                <w:color w:val="3C3C3B"/>
                <w:spacing w:val="-2"/>
                <w:sz w:val="20"/>
              </w:rPr>
              <w:t>–</w:t>
            </w:r>
            <w:r>
              <w:rPr>
                <w:color w:val="3C3C3B"/>
                <w:spacing w:val="-10"/>
                <w:sz w:val="20"/>
              </w:rPr>
              <w:t> </w:t>
            </w:r>
            <w:r>
              <w:rPr>
                <w:color w:val="3C3C3B"/>
                <w:spacing w:val="-2"/>
                <w:sz w:val="20"/>
              </w:rPr>
              <w:t>the</w:t>
            </w:r>
            <w:r>
              <w:rPr>
                <w:color w:val="3C3C3B"/>
                <w:spacing w:val="-10"/>
                <w:sz w:val="20"/>
              </w:rPr>
              <w:t> </w:t>
            </w:r>
            <w:r>
              <w:rPr>
                <w:color w:val="3C3C3B"/>
                <w:spacing w:val="-2"/>
                <w:sz w:val="20"/>
              </w:rPr>
              <w:t>peak</w:t>
            </w:r>
            <w:r>
              <w:rPr>
                <w:color w:val="3C3C3B"/>
                <w:spacing w:val="-10"/>
                <w:sz w:val="20"/>
              </w:rPr>
              <w:t> </w:t>
            </w:r>
            <w:r>
              <w:rPr>
                <w:color w:val="3C3C3B"/>
                <w:spacing w:val="-2"/>
                <w:sz w:val="20"/>
              </w:rPr>
              <w:t>intergovernmental</w:t>
            </w:r>
            <w:r>
              <w:rPr>
                <w:color w:val="3C3C3B"/>
                <w:spacing w:val="-10"/>
                <w:sz w:val="20"/>
              </w:rPr>
              <w:t> </w:t>
            </w:r>
            <w:r>
              <w:rPr>
                <w:color w:val="3C3C3B"/>
                <w:spacing w:val="-2"/>
                <w:sz w:val="20"/>
              </w:rPr>
              <w:t>forum</w:t>
            </w:r>
            <w:r>
              <w:rPr>
                <w:color w:val="3C3C3B"/>
                <w:spacing w:val="-10"/>
                <w:sz w:val="20"/>
              </w:rPr>
              <w:t> </w:t>
            </w:r>
            <w:r>
              <w:rPr>
                <w:color w:val="3C3C3B"/>
                <w:spacing w:val="-2"/>
                <w:sz w:val="20"/>
              </w:rPr>
              <w:t>in</w:t>
            </w:r>
            <w:r>
              <w:rPr>
                <w:color w:val="3C3C3B"/>
                <w:spacing w:val="-10"/>
                <w:sz w:val="20"/>
              </w:rPr>
              <w:t> </w:t>
            </w:r>
            <w:r>
              <w:rPr>
                <w:color w:val="3C3C3B"/>
                <w:spacing w:val="-2"/>
                <w:sz w:val="20"/>
              </w:rPr>
              <w:t>Australia consisting</w:t>
            </w:r>
            <w:r>
              <w:rPr>
                <w:color w:val="3C3C3B"/>
                <w:spacing w:val="-8"/>
                <w:sz w:val="20"/>
              </w:rPr>
              <w:t> </w:t>
            </w:r>
            <w:r>
              <w:rPr>
                <w:color w:val="3C3C3B"/>
                <w:spacing w:val="-2"/>
                <w:sz w:val="20"/>
              </w:rPr>
              <w:t>of</w:t>
            </w:r>
            <w:r>
              <w:rPr>
                <w:color w:val="3C3C3B"/>
                <w:spacing w:val="-8"/>
                <w:sz w:val="20"/>
              </w:rPr>
              <w:t> </w:t>
            </w:r>
            <w:r>
              <w:rPr>
                <w:color w:val="3C3C3B"/>
                <w:spacing w:val="-2"/>
                <w:sz w:val="20"/>
              </w:rPr>
              <w:t>the</w:t>
            </w:r>
            <w:r>
              <w:rPr>
                <w:color w:val="3C3C3B"/>
                <w:spacing w:val="-8"/>
                <w:sz w:val="20"/>
              </w:rPr>
              <w:t> </w:t>
            </w:r>
            <w:r>
              <w:rPr>
                <w:color w:val="3C3C3B"/>
                <w:spacing w:val="-2"/>
                <w:sz w:val="20"/>
              </w:rPr>
              <w:t>Prime</w:t>
            </w:r>
            <w:r>
              <w:rPr>
                <w:color w:val="3C3C3B"/>
                <w:spacing w:val="-8"/>
                <w:sz w:val="20"/>
              </w:rPr>
              <w:t> </w:t>
            </w:r>
            <w:r>
              <w:rPr>
                <w:color w:val="3C3C3B"/>
                <w:spacing w:val="-2"/>
                <w:sz w:val="20"/>
              </w:rPr>
              <w:t>Minister,</w:t>
            </w:r>
            <w:r>
              <w:rPr>
                <w:color w:val="3C3C3B"/>
                <w:spacing w:val="-8"/>
                <w:sz w:val="20"/>
              </w:rPr>
              <w:t> </w:t>
            </w:r>
            <w:r>
              <w:rPr>
                <w:color w:val="3C3C3B"/>
                <w:spacing w:val="-2"/>
                <w:sz w:val="20"/>
              </w:rPr>
              <w:t>First</w:t>
            </w:r>
            <w:r>
              <w:rPr>
                <w:color w:val="3C3C3B"/>
                <w:spacing w:val="-7"/>
                <w:sz w:val="20"/>
              </w:rPr>
              <w:t> </w:t>
            </w:r>
            <w:r>
              <w:rPr>
                <w:color w:val="3C3C3B"/>
                <w:spacing w:val="-2"/>
                <w:sz w:val="20"/>
              </w:rPr>
              <w:t>Ministers</w:t>
            </w:r>
            <w:r>
              <w:rPr>
                <w:color w:val="3C3C3B"/>
                <w:spacing w:val="-8"/>
                <w:sz w:val="20"/>
              </w:rPr>
              <w:t> </w:t>
            </w:r>
            <w:r>
              <w:rPr>
                <w:color w:val="3C3C3B"/>
                <w:spacing w:val="-2"/>
                <w:sz w:val="20"/>
              </w:rPr>
              <w:t>for</w:t>
            </w:r>
            <w:r>
              <w:rPr>
                <w:color w:val="3C3C3B"/>
                <w:spacing w:val="-8"/>
                <w:sz w:val="20"/>
              </w:rPr>
              <w:t> </w:t>
            </w:r>
            <w:r>
              <w:rPr>
                <w:color w:val="3C3C3B"/>
                <w:spacing w:val="-2"/>
                <w:sz w:val="20"/>
              </w:rPr>
              <w:t>each</w:t>
            </w:r>
            <w:r>
              <w:rPr>
                <w:color w:val="3C3C3B"/>
                <w:spacing w:val="-8"/>
                <w:sz w:val="20"/>
              </w:rPr>
              <w:t> </w:t>
            </w:r>
            <w:r>
              <w:rPr>
                <w:color w:val="3C3C3B"/>
                <w:spacing w:val="-2"/>
                <w:sz w:val="20"/>
              </w:rPr>
              <w:t>state</w:t>
            </w:r>
            <w:r>
              <w:rPr>
                <w:color w:val="3C3C3B"/>
                <w:spacing w:val="-8"/>
                <w:sz w:val="20"/>
              </w:rPr>
              <w:t> </w:t>
            </w:r>
            <w:r>
              <w:rPr>
                <w:color w:val="3C3C3B"/>
                <w:spacing w:val="-2"/>
                <w:sz w:val="20"/>
              </w:rPr>
              <w:t>and</w:t>
            </w:r>
            <w:r>
              <w:rPr>
                <w:color w:val="3C3C3B"/>
                <w:spacing w:val="-7"/>
                <w:sz w:val="20"/>
              </w:rPr>
              <w:t> </w:t>
            </w:r>
            <w:r>
              <w:rPr>
                <w:color w:val="3C3C3B"/>
                <w:spacing w:val="-2"/>
                <w:sz w:val="20"/>
              </w:rPr>
              <w:t>territory</w:t>
            </w:r>
            <w:r>
              <w:rPr>
                <w:color w:val="3C3C3B"/>
                <w:spacing w:val="-8"/>
                <w:sz w:val="20"/>
              </w:rPr>
              <w:t> </w:t>
            </w:r>
            <w:r>
              <w:rPr>
                <w:color w:val="3C3C3B"/>
                <w:spacing w:val="-2"/>
                <w:sz w:val="20"/>
              </w:rPr>
              <w:t>and</w:t>
            </w:r>
            <w:r>
              <w:rPr>
                <w:color w:val="3C3C3B"/>
                <w:spacing w:val="-8"/>
                <w:sz w:val="20"/>
              </w:rPr>
              <w:t> </w:t>
            </w:r>
            <w:r>
              <w:rPr>
                <w:color w:val="3C3C3B"/>
                <w:spacing w:val="-2"/>
                <w:sz w:val="20"/>
              </w:rPr>
              <w:t>the</w:t>
            </w:r>
            <w:r>
              <w:rPr>
                <w:color w:val="3C3C3B"/>
                <w:spacing w:val="-8"/>
                <w:sz w:val="20"/>
              </w:rPr>
              <w:t> </w:t>
            </w:r>
            <w:r>
              <w:rPr>
                <w:color w:val="3C3C3B"/>
                <w:spacing w:val="-2"/>
                <w:sz w:val="20"/>
              </w:rPr>
              <w:t>President</w:t>
            </w:r>
          </w:p>
          <w:p>
            <w:pPr>
              <w:pStyle w:val="TableParagraph"/>
              <w:spacing w:line="266" w:lineRule="auto" w:before="1"/>
              <w:ind w:right="265"/>
              <w:rPr>
                <w:sz w:val="20"/>
              </w:rPr>
            </w:pPr>
            <w:r>
              <w:rPr>
                <w:color w:val="3C3C3B"/>
                <w:spacing w:val="-2"/>
                <w:sz w:val="20"/>
              </w:rPr>
              <w:t>of</w:t>
            </w:r>
            <w:r>
              <w:rPr>
                <w:color w:val="3C3C3B"/>
                <w:spacing w:val="-12"/>
                <w:sz w:val="20"/>
              </w:rPr>
              <w:t> </w:t>
            </w:r>
            <w:r>
              <w:rPr>
                <w:color w:val="3C3C3B"/>
                <w:spacing w:val="-2"/>
                <w:sz w:val="20"/>
              </w:rPr>
              <w:t>the</w:t>
            </w:r>
            <w:r>
              <w:rPr>
                <w:color w:val="3C3C3B"/>
                <w:spacing w:val="-12"/>
                <w:sz w:val="20"/>
              </w:rPr>
              <w:t> </w:t>
            </w:r>
            <w:r>
              <w:rPr>
                <w:color w:val="3C3C3B"/>
                <w:spacing w:val="-2"/>
                <w:sz w:val="20"/>
              </w:rPr>
              <w:t>Australian</w:t>
            </w:r>
            <w:r>
              <w:rPr>
                <w:color w:val="3C3C3B"/>
                <w:spacing w:val="-12"/>
                <w:sz w:val="20"/>
              </w:rPr>
              <w:t> </w:t>
            </w:r>
            <w:r>
              <w:rPr>
                <w:color w:val="3C3C3B"/>
                <w:spacing w:val="-2"/>
                <w:sz w:val="20"/>
              </w:rPr>
              <w:t>Local</w:t>
            </w:r>
            <w:r>
              <w:rPr>
                <w:color w:val="3C3C3B"/>
                <w:spacing w:val="-12"/>
                <w:sz w:val="20"/>
              </w:rPr>
              <w:t> </w:t>
            </w:r>
            <w:r>
              <w:rPr>
                <w:color w:val="3C3C3B"/>
                <w:spacing w:val="-2"/>
                <w:sz w:val="20"/>
              </w:rPr>
              <w:t>Government</w:t>
            </w:r>
            <w:r>
              <w:rPr>
                <w:color w:val="3C3C3B"/>
                <w:spacing w:val="-12"/>
                <w:sz w:val="20"/>
              </w:rPr>
              <w:t> </w:t>
            </w:r>
            <w:r>
              <w:rPr>
                <w:color w:val="3C3C3B"/>
                <w:spacing w:val="-2"/>
                <w:sz w:val="20"/>
              </w:rPr>
              <w:t>Association.</w:t>
            </w:r>
            <w:r>
              <w:rPr>
                <w:color w:val="3C3C3B"/>
                <w:spacing w:val="-12"/>
                <w:sz w:val="20"/>
              </w:rPr>
              <w:t> </w:t>
            </w:r>
            <w:r>
              <w:rPr>
                <w:color w:val="3C3C3B"/>
                <w:spacing w:val="-2"/>
                <w:sz w:val="20"/>
              </w:rPr>
              <w:t>COAG</w:t>
            </w:r>
            <w:r>
              <w:rPr>
                <w:color w:val="3C3C3B"/>
                <w:spacing w:val="-12"/>
                <w:sz w:val="20"/>
              </w:rPr>
              <w:t> </w:t>
            </w:r>
            <w:r>
              <w:rPr>
                <w:color w:val="3C3C3B"/>
                <w:spacing w:val="-2"/>
                <w:sz w:val="20"/>
              </w:rPr>
              <w:t>is</w:t>
            </w:r>
            <w:r>
              <w:rPr>
                <w:color w:val="3C3C3B"/>
                <w:spacing w:val="-11"/>
                <w:sz w:val="20"/>
              </w:rPr>
              <w:t> </w:t>
            </w:r>
            <w:r>
              <w:rPr>
                <w:color w:val="3C3C3B"/>
                <w:spacing w:val="-2"/>
                <w:sz w:val="20"/>
              </w:rPr>
              <w:t>supported</w:t>
            </w:r>
            <w:r>
              <w:rPr>
                <w:color w:val="3C3C3B"/>
                <w:spacing w:val="-12"/>
                <w:sz w:val="20"/>
              </w:rPr>
              <w:t> </w:t>
            </w:r>
            <w:r>
              <w:rPr>
                <w:color w:val="3C3C3B"/>
                <w:spacing w:val="-2"/>
                <w:sz w:val="20"/>
              </w:rPr>
              <w:t>by</w:t>
            </w:r>
            <w:r>
              <w:rPr>
                <w:color w:val="3C3C3B"/>
                <w:spacing w:val="-12"/>
                <w:sz w:val="20"/>
              </w:rPr>
              <w:t> </w:t>
            </w:r>
            <w:r>
              <w:rPr>
                <w:color w:val="3C3C3B"/>
                <w:spacing w:val="-2"/>
                <w:sz w:val="20"/>
              </w:rPr>
              <w:t>specialist</w:t>
            </w:r>
            <w:r>
              <w:rPr>
                <w:color w:val="3C3C3B"/>
                <w:spacing w:val="-12"/>
                <w:sz w:val="20"/>
              </w:rPr>
              <w:t> </w:t>
            </w:r>
            <w:r>
              <w:rPr>
                <w:color w:val="3C3C3B"/>
                <w:spacing w:val="-2"/>
                <w:sz w:val="20"/>
              </w:rPr>
              <w:t>Ministerial</w:t>
            </w:r>
            <w:r>
              <w:rPr>
                <w:color w:val="3C3C3B"/>
                <w:spacing w:val="-12"/>
                <w:sz w:val="20"/>
              </w:rPr>
              <w:t> </w:t>
            </w:r>
            <w:r>
              <w:rPr>
                <w:color w:val="3C3C3B"/>
                <w:spacing w:val="-2"/>
                <w:sz w:val="20"/>
              </w:rPr>
              <w:t>councils </w:t>
            </w:r>
            <w:r>
              <w:rPr>
                <w:color w:val="3C3C3B"/>
                <w:sz w:val="20"/>
              </w:rPr>
              <w:t>including</w:t>
            </w:r>
            <w:r>
              <w:rPr>
                <w:color w:val="3C3C3B"/>
                <w:spacing w:val="-5"/>
                <w:sz w:val="20"/>
              </w:rPr>
              <w:t> </w:t>
            </w:r>
            <w:r>
              <w:rPr>
                <w:color w:val="3C3C3B"/>
                <w:sz w:val="20"/>
              </w:rPr>
              <w:t>the</w:t>
            </w:r>
            <w:r>
              <w:rPr>
                <w:color w:val="3C3C3B"/>
                <w:spacing w:val="-5"/>
                <w:sz w:val="20"/>
              </w:rPr>
              <w:t> </w:t>
            </w:r>
            <w:r>
              <w:rPr>
                <w:color w:val="3C3C3B"/>
                <w:sz w:val="20"/>
              </w:rPr>
              <w:t>COAG</w:t>
            </w:r>
            <w:r>
              <w:rPr>
                <w:color w:val="3C3C3B"/>
                <w:spacing w:val="-5"/>
                <w:sz w:val="20"/>
              </w:rPr>
              <w:t> </w:t>
            </w:r>
            <w:r>
              <w:rPr>
                <w:color w:val="3C3C3B"/>
                <w:sz w:val="20"/>
              </w:rPr>
              <w:t>Energy</w:t>
            </w:r>
            <w:r>
              <w:rPr>
                <w:color w:val="3C3C3B"/>
                <w:spacing w:val="-5"/>
                <w:sz w:val="20"/>
              </w:rPr>
              <w:t> </w:t>
            </w:r>
            <w:r>
              <w:rPr>
                <w:color w:val="3C3C3B"/>
                <w:sz w:val="20"/>
              </w:rPr>
              <w:t>Council</w:t>
            </w:r>
            <w:r>
              <w:rPr>
                <w:color w:val="3C3C3B"/>
                <w:spacing w:val="-5"/>
                <w:sz w:val="20"/>
              </w:rPr>
              <w:t> </w:t>
            </w:r>
            <w:r>
              <w:rPr>
                <w:color w:val="3C3C3B"/>
                <w:sz w:val="20"/>
              </w:rPr>
              <w:t>which</w:t>
            </w:r>
            <w:r>
              <w:rPr>
                <w:color w:val="3C3C3B"/>
                <w:spacing w:val="-5"/>
                <w:sz w:val="20"/>
              </w:rPr>
              <w:t> </w:t>
            </w:r>
            <w:r>
              <w:rPr>
                <w:color w:val="3C3C3B"/>
                <w:sz w:val="20"/>
              </w:rPr>
              <w:t>has</w:t>
            </w:r>
            <w:r>
              <w:rPr>
                <w:color w:val="3C3C3B"/>
                <w:spacing w:val="-5"/>
                <w:sz w:val="20"/>
              </w:rPr>
              <w:t> </w:t>
            </w:r>
            <w:r>
              <w:rPr>
                <w:color w:val="3C3C3B"/>
                <w:sz w:val="20"/>
              </w:rPr>
              <w:t>overarching</w:t>
            </w:r>
            <w:r>
              <w:rPr>
                <w:color w:val="3C3C3B"/>
                <w:spacing w:val="-5"/>
                <w:sz w:val="20"/>
              </w:rPr>
              <w:t> </w:t>
            </w:r>
            <w:r>
              <w:rPr>
                <w:color w:val="3C3C3B"/>
                <w:sz w:val="20"/>
              </w:rPr>
              <w:t>policy</w:t>
            </w:r>
            <w:r>
              <w:rPr>
                <w:color w:val="3C3C3B"/>
                <w:spacing w:val="-5"/>
                <w:sz w:val="20"/>
              </w:rPr>
              <w:t> </w:t>
            </w:r>
            <w:r>
              <w:rPr>
                <w:color w:val="3C3C3B"/>
                <w:sz w:val="20"/>
              </w:rPr>
              <w:t>and</w:t>
            </w:r>
            <w:r>
              <w:rPr>
                <w:color w:val="3C3C3B"/>
                <w:spacing w:val="-5"/>
                <w:sz w:val="20"/>
              </w:rPr>
              <w:t> </w:t>
            </w:r>
            <w:r>
              <w:rPr>
                <w:color w:val="3C3C3B"/>
                <w:sz w:val="20"/>
              </w:rPr>
              <w:t>leadership</w:t>
            </w:r>
            <w:r>
              <w:rPr>
                <w:color w:val="3C3C3B"/>
                <w:spacing w:val="-5"/>
                <w:sz w:val="20"/>
              </w:rPr>
              <w:t> </w:t>
            </w:r>
            <w:r>
              <w:rPr>
                <w:color w:val="3C3C3B"/>
                <w:sz w:val="20"/>
              </w:rPr>
              <w:t>responsibility</w:t>
            </w:r>
            <w:r>
              <w:rPr>
                <w:color w:val="3C3C3B"/>
                <w:spacing w:val="-5"/>
                <w:sz w:val="20"/>
              </w:rPr>
              <w:t> </w:t>
            </w:r>
            <w:r>
              <w:rPr>
                <w:color w:val="3C3C3B"/>
                <w:sz w:val="20"/>
              </w:rPr>
              <w:t>for Australia’s energy markets.</w:t>
            </w:r>
          </w:p>
        </w:tc>
      </w:tr>
      <w:tr>
        <w:trPr>
          <w:trHeight w:val="953" w:hRule="atLeast"/>
        </w:trPr>
        <w:tc>
          <w:tcPr>
            <w:tcW w:w="9156" w:type="dxa"/>
            <w:shd w:val="clear" w:color="auto" w:fill="FBFBFA"/>
          </w:tcPr>
          <w:p>
            <w:pPr>
              <w:pStyle w:val="TableParagraph"/>
              <w:spacing w:line="266" w:lineRule="auto" w:before="112"/>
              <w:ind w:right="723"/>
              <w:jc w:val="both"/>
              <w:rPr>
                <w:sz w:val="20"/>
              </w:rPr>
            </w:pPr>
            <w:r>
              <w:rPr>
                <w:b/>
                <w:color w:val="3C3C3B"/>
                <w:spacing w:val="-2"/>
                <w:sz w:val="20"/>
              </w:rPr>
              <w:t>DHHS</w:t>
            </w:r>
            <w:r>
              <w:rPr>
                <w:b/>
                <w:color w:val="3C3C3B"/>
                <w:spacing w:val="-7"/>
                <w:sz w:val="20"/>
              </w:rPr>
              <w:t> </w:t>
            </w:r>
            <w:r>
              <w:rPr>
                <w:color w:val="3C3C3B"/>
                <w:spacing w:val="-2"/>
                <w:sz w:val="20"/>
              </w:rPr>
              <w:t>–</w:t>
            </w:r>
            <w:r>
              <w:rPr>
                <w:color w:val="3C3C3B"/>
                <w:spacing w:val="-7"/>
                <w:sz w:val="20"/>
              </w:rPr>
              <w:t> </w:t>
            </w:r>
            <w:r>
              <w:rPr>
                <w:color w:val="3C3C3B"/>
                <w:spacing w:val="-2"/>
                <w:sz w:val="20"/>
              </w:rPr>
              <w:t>Department</w:t>
            </w:r>
            <w:r>
              <w:rPr>
                <w:color w:val="3C3C3B"/>
                <w:spacing w:val="-7"/>
                <w:sz w:val="20"/>
              </w:rPr>
              <w:t> </w:t>
            </w:r>
            <w:r>
              <w:rPr>
                <w:color w:val="3C3C3B"/>
                <w:spacing w:val="-2"/>
                <w:sz w:val="20"/>
              </w:rPr>
              <w:t>of</w:t>
            </w:r>
            <w:r>
              <w:rPr>
                <w:color w:val="3C3C3B"/>
                <w:spacing w:val="-7"/>
                <w:sz w:val="20"/>
              </w:rPr>
              <w:t> </w:t>
            </w:r>
            <w:r>
              <w:rPr>
                <w:color w:val="3C3C3B"/>
                <w:spacing w:val="-2"/>
                <w:sz w:val="20"/>
              </w:rPr>
              <w:t>Health</w:t>
            </w:r>
            <w:r>
              <w:rPr>
                <w:color w:val="3C3C3B"/>
                <w:spacing w:val="-7"/>
                <w:sz w:val="20"/>
              </w:rPr>
              <w:t> </w:t>
            </w:r>
            <w:r>
              <w:rPr>
                <w:color w:val="3C3C3B"/>
                <w:spacing w:val="-2"/>
                <w:sz w:val="20"/>
              </w:rPr>
              <w:t>and</w:t>
            </w:r>
            <w:r>
              <w:rPr>
                <w:color w:val="3C3C3B"/>
                <w:spacing w:val="-7"/>
                <w:sz w:val="20"/>
              </w:rPr>
              <w:t> </w:t>
            </w:r>
            <w:r>
              <w:rPr>
                <w:color w:val="3C3C3B"/>
                <w:spacing w:val="-2"/>
                <w:sz w:val="20"/>
              </w:rPr>
              <w:t>Human</w:t>
            </w:r>
            <w:r>
              <w:rPr>
                <w:color w:val="3C3C3B"/>
                <w:spacing w:val="-7"/>
                <w:sz w:val="20"/>
              </w:rPr>
              <w:t> </w:t>
            </w:r>
            <w:r>
              <w:rPr>
                <w:color w:val="3C3C3B"/>
                <w:spacing w:val="-2"/>
                <w:sz w:val="20"/>
              </w:rPr>
              <w:t>Services</w:t>
            </w:r>
            <w:r>
              <w:rPr>
                <w:color w:val="3C3C3B"/>
                <w:spacing w:val="-7"/>
                <w:sz w:val="20"/>
              </w:rPr>
              <w:t> </w:t>
            </w:r>
            <w:r>
              <w:rPr>
                <w:color w:val="3C3C3B"/>
                <w:spacing w:val="-2"/>
                <w:sz w:val="20"/>
              </w:rPr>
              <w:t>is</w:t>
            </w:r>
            <w:r>
              <w:rPr>
                <w:color w:val="3C3C3B"/>
                <w:spacing w:val="-7"/>
                <w:sz w:val="20"/>
              </w:rPr>
              <w:t> </w:t>
            </w:r>
            <w:r>
              <w:rPr>
                <w:color w:val="3C3C3B"/>
                <w:spacing w:val="-2"/>
                <w:sz w:val="20"/>
              </w:rPr>
              <w:t>a</w:t>
            </w:r>
            <w:r>
              <w:rPr>
                <w:color w:val="3C3C3B"/>
                <w:spacing w:val="-7"/>
                <w:sz w:val="20"/>
              </w:rPr>
              <w:t> </w:t>
            </w:r>
            <w:r>
              <w:rPr>
                <w:color w:val="3C3C3B"/>
                <w:spacing w:val="-2"/>
                <w:sz w:val="20"/>
              </w:rPr>
              <w:t>government</w:t>
            </w:r>
            <w:r>
              <w:rPr>
                <w:color w:val="3C3C3B"/>
                <w:spacing w:val="-7"/>
                <w:sz w:val="20"/>
              </w:rPr>
              <w:t> </w:t>
            </w:r>
            <w:r>
              <w:rPr>
                <w:color w:val="3C3C3B"/>
                <w:spacing w:val="-2"/>
                <w:sz w:val="20"/>
              </w:rPr>
              <w:t>department</w:t>
            </w:r>
            <w:r>
              <w:rPr>
                <w:color w:val="3C3C3B"/>
                <w:spacing w:val="-7"/>
                <w:sz w:val="20"/>
              </w:rPr>
              <w:t> </w:t>
            </w:r>
            <w:r>
              <w:rPr>
                <w:color w:val="3C3C3B"/>
                <w:spacing w:val="-2"/>
                <w:sz w:val="20"/>
              </w:rPr>
              <w:t>responsible</w:t>
            </w:r>
            <w:r>
              <w:rPr>
                <w:color w:val="3C3C3B"/>
                <w:spacing w:val="-7"/>
                <w:sz w:val="20"/>
              </w:rPr>
              <w:t> </w:t>
            </w:r>
            <w:r>
              <w:rPr>
                <w:color w:val="3C3C3B"/>
                <w:spacing w:val="-2"/>
                <w:sz w:val="20"/>
              </w:rPr>
              <w:t>for health,</w:t>
            </w:r>
            <w:r>
              <w:rPr>
                <w:color w:val="3C3C3B"/>
                <w:spacing w:val="-12"/>
                <w:sz w:val="20"/>
              </w:rPr>
              <w:t> </w:t>
            </w:r>
            <w:r>
              <w:rPr>
                <w:color w:val="3C3C3B"/>
                <w:spacing w:val="-2"/>
                <w:sz w:val="20"/>
              </w:rPr>
              <w:t>ambulance</w:t>
            </w:r>
            <w:r>
              <w:rPr>
                <w:color w:val="3C3C3B"/>
                <w:spacing w:val="-12"/>
                <w:sz w:val="20"/>
              </w:rPr>
              <w:t> </w:t>
            </w:r>
            <w:r>
              <w:rPr>
                <w:color w:val="3C3C3B"/>
                <w:spacing w:val="-2"/>
                <w:sz w:val="20"/>
              </w:rPr>
              <w:t>services,</w:t>
            </w:r>
            <w:r>
              <w:rPr>
                <w:color w:val="3C3C3B"/>
                <w:spacing w:val="-12"/>
                <w:sz w:val="20"/>
              </w:rPr>
              <w:t> </w:t>
            </w:r>
            <w:r>
              <w:rPr>
                <w:color w:val="3C3C3B"/>
                <w:spacing w:val="-2"/>
                <w:sz w:val="20"/>
              </w:rPr>
              <w:t>families</w:t>
            </w:r>
            <w:r>
              <w:rPr>
                <w:color w:val="3C3C3B"/>
                <w:spacing w:val="-12"/>
                <w:sz w:val="20"/>
              </w:rPr>
              <w:t> </w:t>
            </w:r>
            <w:r>
              <w:rPr>
                <w:color w:val="3C3C3B"/>
                <w:spacing w:val="-2"/>
                <w:sz w:val="20"/>
              </w:rPr>
              <w:t>and</w:t>
            </w:r>
            <w:r>
              <w:rPr>
                <w:color w:val="3C3C3B"/>
                <w:spacing w:val="-12"/>
                <w:sz w:val="20"/>
              </w:rPr>
              <w:t> </w:t>
            </w:r>
            <w:r>
              <w:rPr>
                <w:color w:val="3C3C3B"/>
                <w:spacing w:val="-2"/>
                <w:sz w:val="20"/>
              </w:rPr>
              <w:t>children,</w:t>
            </w:r>
            <w:r>
              <w:rPr>
                <w:color w:val="3C3C3B"/>
                <w:spacing w:val="-12"/>
                <w:sz w:val="20"/>
              </w:rPr>
              <w:t> </w:t>
            </w:r>
            <w:r>
              <w:rPr>
                <w:color w:val="3C3C3B"/>
                <w:spacing w:val="-2"/>
                <w:sz w:val="20"/>
              </w:rPr>
              <w:t>youth</w:t>
            </w:r>
            <w:r>
              <w:rPr>
                <w:color w:val="3C3C3B"/>
                <w:spacing w:val="-12"/>
                <w:sz w:val="20"/>
              </w:rPr>
              <w:t> </w:t>
            </w:r>
            <w:r>
              <w:rPr>
                <w:color w:val="3C3C3B"/>
                <w:spacing w:val="-2"/>
                <w:sz w:val="20"/>
              </w:rPr>
              <w:t>affairs,</w:t>
            </w:r>
            <w:r>
              <w:rPr>
                <w:color w:val="3C3C3B"/>
                <w:spacing w:val="-12"/>
                <w:sz w:val="20"/>
              </w:rPr>
              <w:t> </w:t>
            </w:r>
            <w:r>
              <w:rPr>
                <w:color w:val="3C3C3B"/>
                <w:spacing w:val="-2"/>
                <w:sz w:val="20"/>
              </w:rPr>
              <w:t>public</w:t>
            </w:r>
            <w:r>
              <w:rPr>
                <w:color w:val="3C3C3B"/>
                <w:spacing w:val="-12"/>
                <w:sz w:val="20"/>
              </w:rPr>
              <w:t> </w:t>
            </w:r>
            <w:r>
              <w:rPr>
                <w:color w:val="3C3C3B"/>
                <w:spacing w:val="-2"/>
                <w:sz w:val="20"/>
              </w:rPr>
              <w:t>housing,</w:t>
            </w:r>
            <w:r>
              <w:rPr>
                <w:color w:val="3C3C3B"/>
                <w:spacing w:val="-11"/>
                <w:sz w:val="20"/>
              </w:rPr>
              <w:t> </w:t>
            </w:r>
            <w:r>
              <w:rPr>
                <w:color w:val="3C3C3B"/>
                <w:spacing w:val="-2"/>
                <w:sz w:val="20"/>
              </w:rPr>
              <w:t>disability,</w:t>
            </w:r>
            <w:r>
              <w:rPr>
                <w:color w:val="3C3C3B"/>
                <w:spacing w:val="-12"/>
                <w:sz w:val="20"/>
              </w:rPr>
              <w:t> </w:t>
            </w:r>
            <w:r>
              <w:rPr>
                <w:color w:val="3C3C3B"/>
                <w:spacing w:val="-2"/>
                <w:sz w:val="20"/>
              </w:rPr>
              <w:t>ageing, </w:t>
            </w:r>
            <w:r>
              <w:rPr>
                <w:color w:val="3C3C3B"/>
                <w:sz w:val="20"/>
              </w:rPr>
              <w:t>mental health and sport policy in the state of Victoria</w:t>
            </w:r>
          </w:p>
        </w:tc>
      </w:tr>
      <w:tr>
        <w:trPr>
          <w:trHeight w:val="953" w:hRule="atLeast"/>
        </w:trPr>
        <w:tc>
          <w:tcPr>
            <w:tcW w:w="9156" w:type="dxa"/>
            <w:shd w:val="clear" w:color="auto" w:fill="F2F5F5"/>
          </w:tcPr>
          <w:p>
            <w:pPr>
              <w:pStyle w:val="TableParagraph"/>
              <w:spacing w:line="266" w:lineRule="auto" w:before="111"/>
              <w:rPr>
                <w:sz w:val="20"/>
              </w:rPr>
            </w:pPr>
            <w:r>
              <w:rPr>
                <w:b/>
                <w:color w:val="3C3C3B"/>
                <w:spacing w:val="-2"/>
                <w:sz w:val="20"/>
              </w:rPr>
              <w:t>ESC</w:t>
            </w:r>
            <w:r>
              <w:rPr>
                <w:b/>
                <w:color w:val="3C3C3B"/>
                <w:spacing w:val="-12"/>
                <w:sz w:val="20"/>
              </w:rPr>
              <w:t> </w:t>
            </w:r>
            <w:r>
              <w:rPr>
                <w:color w:val="3C3C3B"/>
                <w:spacing w:val="-2"/>
                <w:sz w:val="20"/>
              </w:rPr>
              <w:t>–</w:t>
            </w:r>
            <w:r>
              <w:rPr>
                <w:color w:val="3C3C3B"/>
                <w:spacing w:val="-12"/>
                <w:sz w:val="20"/>
              </w:rPr>
              <w:t> </w:t>
            </w:r>
            <w:r>
              <w:rPr>
                <w:color w:val="3C3C3B"/>
                <w:spacing w:val="-2"/>
                <w:sz w:val="20"/>
              </w:rPr>
              <w:t>Essential</w:t>
            </w:r>
            <w:r>
              <w:rPr>
                <w:color w:val="3C3C3B"/>
                <w:spacing w:val="-12"/>
                <w:sz w:val="20"/>
              </w:rPr>
              <w:t> </w:t>
            </w:r>
            <w:r>
              <w:rPr>
                <w:color w:val="3C3C3B"/>
                <w:spacing w:val="-2"/>
                <w:sz w:val="20"/>
              </w:rPr>
              <w:t>Services</w:t>
            </w:r>
            <w:r>
              <w:rPr>
                <w:color w:val="3C3C3B"/>
                <w:spacing w:val="-12"/>
                <w:sz w:val="20"/>
              </w:rPr>
              <w:t> </w:t>
            </w:r>
            <w:r>
              <w:rPr>
                <w:color w:val="3C3C3B"/>
                <w:spacing w:val="-2"/>
                <w:sz w:val="20"/>
              </w:rPr>
              <w:t>Commission,</w:t>
            </w:r>
            <w:r>
              <w:rPr>
                <w:color w:val="3C3C3B"/>
                <w:spacing w:val="-12"/>
                <w:sz w:val="20"/>
              </w:rPr>
              <w:t> </w:t>
            </w:r>
            <w:r>
              <w:rPr>
                <w:color w:val="3C3C3B"/>
                <w:spacing w:val="-2"/>
                <w:sz w:val="20"/>
              </w:rPr>
              <w:t>Victoria’s</w:t>
            </w:r>
            <w:r>
              <w:rPr>
                <w:color w:val="3C3C3B"/>
                <w:spacing w:val="-12"/>
                <w:sz w:val="20"/>
              </w:rPr>
              <w:t> </w:t>
            </w:r>
            <w:r>
              <w:rPr>
                <w:color w:val="3C3C3B"/>
                <w:spacing w:val="-2"/>
                <w:sz w:val="20"/>
              </w:rPr>
              <w:t>independent</w:t>
            </w:r>
            <w:r>
              <w:rPr>
                <w:color w:val="3C3C3B"/>
                <w:spacing w:val="-12"/>
                <w:sz w:val="20"/>
              </w:rPr>
              <w:t> </w:t>
            </w:r>
            <w:r>
              <w:rPr>
                <w:color w:val="3C3C3B"/>
                <w:spacing w:val="-2"/>
                <w:sz w:val="20"/>
              </w:rPr>
              <w:t>economic</w:t>
            </w:r>
            <w:r>
              <w:rPr>
                <w:color w:val="3C3C3B"/>
                <w:spacing w:val="-12"/>
                <w:sz w:val="20"/>
              </w:rPr>
              <w:t> </w:t>
            </w:r>
            <w:r>
              <w:rPr>
                <w:color w:val="3C3C3B"/>
                <w:spacing w:val="-2"/>
                <w:sz w:val="20"/>
              </w:rPr>
              <w:t>regulator</w:t>
            </w:r>
            <w:r>
              <w:rPr>
                <w:color w:val="3C3C3B"/>
                <w:spacing w:val="-12"/>
                <w:sz w:val="20"/>
              </w:rPr>
              <w:t> </w:t>
            </w:r>
            <w:r>
              <w:rPr>
                <w:color w:val="3C3C3B"/>
                <w:spacing w:val="-2"/>
                <w:sz w:val="20"/>
              </w:rPr>
              <w:t>of</w:t>
            </w:r>
            <w:r>
              <w:rPr>
                <w:color w:val="3C3C3B"/>
                <w:spacing w:val="-11"/>
                <w:sz w:val="20"/>
              </w:rPr>
              <w:t> </w:t>
            </w:r>
            <w:r>
              <w:rPr>
                <w:color w:val="3C3C3B"/>
                <w:spacing w:val="-2"/>
                <w:sz w:val="20"/>
              </w:rPr>
              <w:t>the</w:t>
            </w:r>
            <w:r>
              <w:rPr>
                <w:color w:val="3C3C3B"/>
                <w:spacing w:val="-12"/>
                <w:sz w:val="20"/>
              </w:rPr>
              <w:t> </w:t>
            </w:r>
            <w:r>
              <w:rPr>
                <w:color w:val="3C3C3B"/>
                <w:spacing w:val="-2"/>
                <w:sz w:val="20"/>
              </w:rPr>
              <w:t>electricity,</w:t>
            </w:r>
            <w:r>
              <w:rPr>
                <w:color w:val="3C3C3B"/>
                <w:spacing w:val="-12"/>
                <w:sz w:val="20"/>
              </w:rPr>
              <w:t> </w:t>
            </w:r>
            <w:r>
              <w:rPr>
                <w:color w:val="3C3C3B"/>
                <w:spacing w:val="-2"/>
                <w:sz w:val="20"/>
              </w:rPr>
              <w:t>gas, </w:t>
            </w:r>
            <w:r>
              <w:rPr>
                <w:color w:val="3C3C3B"/>
                <w:sz w:val="20"/>
              </w:rPr>
              <w:t>water</w:t>
            </w:r>
            <w:r>
              <w:rPr>
                <w:color w:val="3C3C3B"/>
                <w:spacing w:val="-14"/>
                <w:sz w:val="20"/>
              </w:rPr>
              <w:t> </w:t>
            </w:r>
            <w:r>
              <w:rPr>
                <w:color w:val="3C3C3B"/>
                <w:sz w:val="20"/>
              </w:rPr>
              <w:t>and</w:t>
            </w:r>
            <w:r>
              <w:rPr>
                <w:color w:val="3C3C3B"/>
                <w:spacing w:val="-14"/>
                <w:sz w:val="20"/>
              </w:rPr>
              <w:t> </w:t>
            </w:r>
            <w:r>
              <w:rPr>
                <w:color w:val="3C3C3B"/>
                <w:sz w:val="20"/>
              </w:rPr>
              <w:t>sewerage,</w:t>
            </w:r>
            <w:r>
              <w:rPr>
                <w:color w:val="3C3C3B"/>
                <w:spacing w:val="-14"/>
                <w:sz w:val="20"/>
              </w:rPr>
              <w:t> </w:t>
            </w:r>
            <w:r>
              <w:rPr>
                <w:color w:val="3C3C3B"/>
                <w:sz w:val="20"/>
              </w:rPr>
              <w:t>ports,</w:t>
            </w:r>
            <w:r>
              <w:rPr>
                <w:color w:val="3C3C3B"/>
                <w:spacing w:val="-14"/>
                <w:sz w:val="20"/>
              </w:rPr>
              <w:t> </w:t>
            </w:r>
            <w:r>
              <w:rPr>
                <w:color w:val="3C3C3B"/>
                <w:sz w:val="20"/>
              </w:rPr>
              <w:t>taxis</w:t>
            </w:r>
            <w:r>
              <w:rPr>
                <w:color w:val="3C3C3B"/>
                <w:spacing w:val="-14"/>
                <w:sz w:val="20"/>
              </w:rPr>
              <w:t> </w:t>
            </w:r>
            <w:r>
              <w:rPr>
                <w:color w:val="3C3C3B"/>
                <w:sz w:val="20"/>
              </w:rPr>
              <w:t>and</w:t>
            </w:r>
            <w:r>
              <w:rPr>
                <w:color w:val="3C3C3B"/>
                <w:spacing w:val="-14"/>
                <w:sz w:val="20"/>
              </w:rPr>
              <w:t> </w:t>
            </w:r>
            <w:r>
              <w:rPr>
                <w:color w:val="3C3C3B"/>
                <w:sz w:val="20"/>
              </w:rPr>
              <w:t>rail</w:t>
            </w:r>
            <w:r>
              <w:rPr>
                <w:color w:val="3C3C3B"/>
                <w:spacing w:val="-14"/>
                <w:sz w:val="20"/>
              </w:rPr>
              <w:t> </w:t>
            </w:r>
            <w:r>
              <w:rPr>
                <w:color w:val="3C3C3B"/>
                <w:sz w:val="20"/>
              </w:rPr>
              <w:t>freight</w:t>
            </w:r>
            <w:r>
              <w:rPr>
                <w:color w:val="3C3C3B"/>
                <w:spacing w:val="-14"/>
                <w:sz w:val="20"/>
              </w:rPr>
              <w:t> </w:t>
            </w:r>
            <w:r>
              <w:rPr>
                <w:color w:val="3C3C3B"/>
                <w:sz w:val="20"/>
              </w:rPr>
              <w:t>industries.</w:t>
            </w:r>
            <w:r>
              <w:rPr>
                <w:color w:val="3C3C3B"/>
                <w:spacing w:val="-14"/>
                <w:sz w:val="20"/>
              </w:rPr>
              <w:t> </w:t>
            </w:r>
            <w:r>
              <w:rPr>
                <w:color w:val="3C3C3B"/>
                <w:sz w:val="20"/>
              </w:rPr>
              <w:t>The</w:t>
            </w:r>
            <w:r>
              <w:rPr>
                <w:color w:val="3C3C3B"/>
                <w:spacing w:val="-13"/>
                <w:sz w:val="20"/>
              </w:rPr>
              <w:t> </w:t>
            </w:r>
            <w:r>
              <w:rPr>
                <w:color w:val="3C3C3B"/>
                <w:sz w:val="20"/>
              </w:rPr>
              <w:t>ESC</w:t>
            </w:r>
            <w:r>
              <w:rPr>
                <w:color w:val="3C3C3B"/>
                <w:spacing w:val="-14"/>
                <w:sz w:val="20"/>
              </w:rPr>
              <w:t> </w:t>
            </w:r>
            <w:r>
              <w:rPr>
                <w:color w:val="3C3C3B"/>
                <w:sz w:val="20"/>
              </w:rPr>
              <w:t>is</w:t>
            </w:r>
            <w:r>
              <w:rPr>
                <w:color w:val="3C3C3B"/>
                <w:spacing w:val="-14"/>
                <w:sz w:val="20"/>
              </w:rPr>
              <w:t> </w:t>
            </w:r>
            <w:r>
              <w:rPr>
                <w:color w:val="3C3C3B"/>
                <w:sz w:val="20"/>
              </w:rPr>
              <w:t>responsible</w:t>
            </w:r>
            <w:r>
              <w:rPr>
                <w:color w:val="3C3C3B"/>
                <w:spacing w:val="-14"/>
                <w:sz w:val="20"/>
              </w:rPr>
              <w:t> </w:t>
            </w:r>
            <w:r>
              <w:rPr>
                <w:color w:val="3C3C3B"/>
                <w:sz w:val="20"/>
              </w:rPr>
              <w:t>for</w:t>
            </w:r>
            <w:r>
              <w:rPr>
                <w:color w:val="3C3C3B"/>
                <w:spacing w:val="-14"/>
                <w:sz w:val="20"/>
              </w:rPr>
              <w:t> </w:t>
            </w:r>
            <w:r>
              <w:rPr>
                <w:color w:val="3C3C3B"/>
                <w:sz w:val="20"/>
              </w:rPr>
              <w:t>the</w:t>
            </w:r>
            <w:r>
              <w:rPr>
                <w:color w:val="3C3C3B"/>
                <w:spacing w:val="-14"/>
                <w:sz w:val="20"/>
              </w:rPr>
              <w:t> </w:t>
            </w:r>
            <w:r>
              <w:rPr>
                <w:color w:val="3C3C3B"/>
                <w:sz w:val="20"/>
              </w:rPr>
              <w:t>regulation</w:t>
            </w:r>
            <w:r>
              <w:rPr>
                <w:color w:val="3C3C3B"/>
                <w:spacing w:val="-14"/>
                <w:sz w:val="20"/>
              </w:rPr>
              <w:t> </w:t>
            </w:r>
            <w:r>
              <w:rPr>
                <w:color w:val="3C3C3B"/>
                <w:sz w:val="20"/>
              </w:rPr>
              <w:t>of retail energy markets in Victoria.</w:t>
            </w:r>
          </w:p>
        </w:tc>
      </w:tr>
      <w:tr>
        <w:trPr>
          <w:trHeight w:val="953" w:hRule="atLeast"/>
        </w:trPr>
        <w:tc>
          <w:tcPr>
            <w:tcW w:w="9156" w:type="dxa"/>
            <w:shd w:val="clear" w:color="auto" w:fill="FBFBFA"/>
          </w:tcPr>
          <w:p>
            <w:pPr>
              <w:pStyle w:val="TableParagraph"/>
              <w:spacing w:line="266" w:lineRule="auto" w:before="111"/>
              <w:rPr>
                <w:sz w:val="20"/>
              </w:rPr>
            </w:pPr>
            <w:r>
              <w:rPr>
                <w:b/>
                <w:color w:val="3C3C3B"/>
                <w:sz w:val="20"/>
              </w:rPr>
              <w:t>EWOV</w:t>
            </w:r>
            <w:r>
              <w:rPr>
                <w:b/>
                <w:color w:val="3C3C3B"/>
                <w:spacing w:val="-14"/>
                <w:sz w:val="20"/>
              </w:rPr>
              <w:t> </w:t>
            </w:r>
            <w:r>
              <w:rPr>
                <w:color w:val="3C3C3B"/>
                <w:sz w:val="20"/>
              </w:rPr>
              <w:t>–</w:t>
            </w:r>
            <w:r>
              <w:rPr>
                <w:color w:val="3C3C3B"/>
                <w:spacing w:val="-14"/>
                <w:sz w:val="20"/>
              </w:rPr>
              <w:t> </w:t>
            </w:r>
            <w:r>
              <w:rPr>
                <w:color w:val="3C3C3B"/>
                <w:sz w:val="20"/>
              </w:rPr>
              <w:t>Energy</w:t>
            </w:r>
            <w:r>
              <w:rPr>
                <w:color w:val="3C3C3B"/>
                <w:spacing w:val="-14"/>
                <w:sz w:val="20"/>
              </w:rPr>
              <w:t> </w:t>
            </w:r>
            <w:r>
              <w:rPr>
                <w:color w:val="3C3C3B"/>
                <w:sz w:val="20"/>
              </w:rPr>
              <w:t>and</w:t>
            </w:r>
            <w:r>
              <w:rPr>
                <w:color w:val="3C3C3B"/>
                <w:spacing w:val="-14"/>
                <w:sz w:val="20"/>
              </w:rPr>
              <w:t> </w:t>
            </w:r>
            <w:r>
              <w:rPr>
                <w:color w:val="3C3C3B"/>
                <w:sz w:val="20"/>
              </w:rPr>
              <w:t>Water</w:t>
            </w:r>
            <w:r>
              <w:rPr>
                <w:color w:val="3C3C3B"/>
                <w:spacing w:val="-14"/>
                <w:sz w:val="20"/>
              </w:rPr>
              <w:t> </w:t>
            </w:r>
            <w:r>
              <w:rPr>
                <w:color w:val="3C3C3B"/>
                <w:sz w:val="20"/>
              </w:rPr>
              <w:t>Ombudsman</w:t>
            </w:r>
            <w:r>
              <w:rPr>
                <w:color w:val="3C3C3B"/>
                <w:spacing w:val="-14"/>
                <w:sz w:val="20"/>
              </w:rPr>
              <w:t> </w:t>
            </w:r>
            <w:r>
              <w:rPr>
                <w:color w:val="3C3C3B"/>
                <w:sz w:val="20"/>
              </w:rPr>
              <w:t>Victoria</w:t>
            </w:r>
            <w:r>
              <w:rPr>
                <w:color w:val="3C3C3B"/>
                <w:spacing w:val="-14"/>
                <w:sz w:val="20"/>
              </w:rPr>
              <w:t> </w:t>
            </w:r>
            <w:r>
              <w:rPr>
                <w:color w:val="3C3C3B"/>
                <w:sz w:val="20"/>
              </w:rPr>
              <w:t>is</w:t>
            </w:r>
            <w:r>
              <w:rPr>
                <w:color w:val="3C3C3B"/>
                <w:spacing w:val="-14"/>
                <w:sz w:val="20"/>
              </w:rPr>
              <w:t> </w:t>
            </w:r>
            <w:r>
              <w:rPr>
                <w:color w:val="3C3C3B"/>
                <w:sz w:val="20"/>
              </w:rPr>
              <w:t>a</w:t>
            </w:r>
            <w:r>
              <w:rPr>
                <w:color w:val="3C3C3B"/>
                <w:spacing w:val="-14"/>
                <w:sz w:val="20"/>
              </w:rPr>
              <w:t> </w:t>
            </w:r>
            <w:r>
              <w:rPr>
                <w:color w:val="3C3C3B"/>
                <w:sz w:val="20"/>
              </w:rPr>
              <w:t>not-for-profit,</w:t>
            </w:r>
            <w:r>
              <w:rPr>
                <w:color w:val="3C3C3B"/>
                <w:spacing w:val="-13"/>
                <w:sz w:val="20"/>
              </w:rPr>
              <w:t> </w:t>
            </w:r>
            <w:r>
              <w:rPr>
                <w:color w:val="3C3C3B"/>
                <w:sz w:val="20"/>
              </w:rPr>
              <w:t>independent</w:t>
            </w:r>
            <w:r>
              <w:rPr>
                <w:color w:val="3C3C3B"/>
                <w:spacing w:val="-14"/>
                <w:sz w:val="20"/>
              </w:rPr>
              <w:t> </w:t>
            </w:r>
            <w:r>
              <w:rPr>
                <w:color w:val="3C3C3B"/>
                <w:sz w:val="20"/>
              </w:rPr>
              <w:t>and</w:t>
            </w:r>
            <w:r>
              <w:rPr>
                <w:color w:val="3C3C3B"/>
                <w:spacing w:val="-14"/>
                <w:sz w:val="20"/>
              </w:rPr>
              <w:t> </w:t>
            </w:r>
            <w:r>
              <w:rPr>
                <w:color w:val="3C3C3B"/>
                <w:sz w:val="20"/>
              </w:rPr>
              <w:t>impartial</w:t>
            </w:r>
            <w:r>
              <w:rPr>
                <w:color w:val="3C3C3B"/>
                <w:spacing w:val="-14"/>
                <w:sz w:val="20"/>
              </w:rPr>
              <w:t> </w:t>
            </w:r>
            <w:r>
              <w:rPr>
                <w:color w:val="3C3C3B"/>
                <w:sz w:val="20"/>
              </w:rPr>
              <w:t>dispute </w:t>
            </w:r>
            <w:r>
              <w:rPr>
                <w:color w:val="3C3C3B"/>
                <w:spacing w:val="-2"/>
                <w:sz w:val="20"/>
              </w:rPr>
              <w:t>resolution</w:t>
            </w:r>
            <w:r>
              <w:rPr>
                <w:color w:val="3C3C3B"/>
                <w:spacing w:val="-7"/>
                <w:sz w:val="20"/>
              </w:rPr>
              <w:t> </w:t>
            </w:r>
            <w:r>
              <w:rPr>
                <w:color w:val="3C3C3B"/>
                <w:spacing w:val="-2"/>
                <w:sz w:val="20"/>
              </w:rPr>
              <w:t>service.</w:t>
            </w:r>
            <w:r>
              <w:rPr>
                <w:color w:val="3C3C3B"/>
                <w:spacing w:val="-7"/>
                <w:sz w:val="20"/>
              </w:rPr>
              <w:t> </w:t>
            </w:r>
            <w:r>
              <w:rPr>
                <w:color w:val="3C3C3B"/>
                <w:spacing w:val="-2"/>
                <w:sz w:val="20"/>
              </w:rPr>
              <w:t>It</w:t>
            </w:r>
            <w:r>
              <w:rPr>
                <w:color w:val="3C3C3B"/>
                <w:spacing w:val="-7"/>
                <w:sz w:val="20"/>
              </w:rPr>
              <w:t> </w:t>
            </w:r>
            <w:r>
              <w:rPr>
                <w:color w:val="3C3C3B"/>
                <w:spacing w:val="-2"/>
                <w:sz w:val="20"/>
              </w:rPr>
              <w:t>provides</w:t>
            </w:r>
            <w:r>
              <w:rPr>
                <w:color w:val="3C3C3B"/>
                <w:spacing w:val="-7"/>
                <w:sz w:val="20"/>
              </w:rPr>
              <w:t> </w:t>
            </w:r>
            <w:r>
              <w:rPr>
                <w:color w:val="3C3C3B"/>
                <w:spacing w:val="-2"/>
                <w:sz w:val="20"/>
              </w:rPr>
              <w:t>Victorian</w:t>
            </w:r>
            <w:r>
              <w:rPr>
                <w:color w:val="3C3C3B"/>
                <w:spacing w:val="-7"/>
                <w:sz w:val="20"/>
              </w:rPr>
              <w:t> </w:t>
            </w:r>
            <w:r>
              <w:rPr>
                <w:color w:val="3C3C3B"/>
                <w:spacing w:val="-2"/>
                <w:sz w:val="20"/>
              </w:rPr>
              <w:t>energy</w:t>
            </w:r>
            <w:r>
              <w:rPr>
                <w:color w:val="3C3C3B"/>
                <w:spacing w:val="-7"/>
                <w:sz w:val="20"/>
              </w:rPr>
              <w:t> </w:t>
            </w:r>
            <w:r>
              <w:rPr>
                <w:color w:val="3C3C3B"/>
                <w:spacing w:val="-2"/>
                <w:sz w:val="20"/>
              </w:rPr>
              <w:t>and</w:t>
            </w:r>
            <w:r>
              <w:rPr>
                <w:color w:val="3C3C3B"/>
                <w:spacing w:val="-7"/>
                <w:sz w:val="20"/>
              </w:rPr>
              <w:t> </w:t>
            </w:r>
            <w:r>
              <w:rPr>
                <w:color w:val="3C3C3B"/>
                <w:spacing w:val="-2"/>
                <w:sz w:val="20"/>
              </w:rPr>
              <w:t>water</w:t>
            </w:r>
            <w:r>
              <w:rPr>
                <w:color w:val="3C3C3B"/>
                <w:spacing w:val="-7"/>
                <w:sz w:val="20"/>
              </w:rPr>
              <w:t> </w:t>
            </w:r>
            <w:r>
              <w:rPr>
                <w:color w:val="3C3C3B"/>
                <w:spacing w:val="-2"/>
                <w:sz w:val="20"/>
              </w:rPr>
              <w:t>customers</w:t>
            </w:r>
            <w:r>
              <w:rPr>
                <w:color w:val="3C3C3B"/>
                <w:spacing w:val="-7"/>
                <w:sz w:val="20"/>
              </w:rPr>
              <w:t> </w:t>
            </w:r>
            <w:r>
              <w:rPr>
                <w:color w:val="3C3C3B"/>
                <w:spacing w:val="-2"/>
                <w:sz w:val="20"/>
              </w:rPr>
              <w:t>with</w:t>
            </w:r>
            <w:r>
              <w:rPr>
                <w:color w:val="3C3C3B"/>
                <w:spacing w:val="-7"/>
                <w:sz w:val="20"/>
              </w:rPr>
              <w:t> </w:t>
            </w:r>
            <w:r>
              <w:rPr>
                <w:color w:val="3C3C3B"/>
                <w:spacing w:val="-2"/>
                <w:sz w:val="20"/>
              </w:rPr>
              <w:t>free,</w:t>
            </w:r>
            <w:r>
              <w:rPr>
                <w:color w:val="3C3C3B"/>
                <w:spacing w:val="-7"/>
                <w:sz w:val="20"/>
              </w:rPr>
              <w:t> </w:t>
            </w:r>
            <w:r>
              <w:rPr>
                <w:color w:val="3C3C3B"/>
                <w:spacing w:val="-2"/>
                <w:sz w:val="20"/>
              </w:rPr>
              <w:t>accessible,</w:t>
            </w:r>
            <w:r>
              <w:rPr>
                <w:color w:val="3C3C3B"/>
                <w:spacing w:val="-7"/>
                <w:sz w:val="20"/>
              </w:rPr>
              <w:t> </w:t>
            </w:r>
            <w:r>
              <w:rPr>
                <w:color w:val="3C3C3B"/>
                <w:spacing w:val="-2"/>
                <w:sz w:val="20"/>
              </w:rPr>
              <w:t>informal</w:t>
            </w:r>
            <w:r>
              <w:rPr>
                <w:color w:val="3C3C3B"/>
                <w:spacing w:val="-7"/>
                <w:sz w:val="20"/>
              </w:rPr>
              <w:t> </w:t>
            </w:r>
            <w:r>
              <w:rPr>
                <w:color w:val="3C3C3B"/>
                <w:spacing w:val="-2"/>
                <w:sz w:val="20"/>
              </w:rPr>
              <w:t>and </w:t>
            </w:r>
            <w:r>
              <w:rPr>
                <w:color w:val="3C3C3B"/>
                <w:sz w:val="20"/>
              </w:rPr>
              <w:t>fast dispute resolution.</w:t>
            </w:r>
          </w:p>
        </w:tc>
      </w:tr>
      <w:tr>
        <w:trPr>
          <w:trHeight w:val="441" w:hRule="atLeast"/>
        </w:trPr>
        <w:tc>
          <w:tcPr>
            <w:tcW w:w="9156" w:type="dxa"/>
            <w:shd w:val="clear" w:color="auto" w:fill="F2F5F5"/>
          </w:tcPr>
          <w:p>
            <w:pPr>
              <w:pStyle w:val="TableParagraph"/>
              <w:spacing w:before="111"/>
              <w:rPr>
                <w:sz w:val="20"/>
              </w:rPr>
            </w:pPr>
            <w:r>
              <w:rPr>
                <w:b/>
                <w:color w:val="3C3C3B"/>
                <w:spacing w:val="-2"/>
                <w:sz w:val="20"/>
              </w:rPr>
              <w:t>NEM</w:t>
            </w:r>
            <w:r>
              <w:rPr>
                <w:b/>
                <w:color w:val="3C3C3B"/>
                <w:spacing w:val="-12"/>
                <w:sz w:val="20"/>
              </w:rPr>
              <w:t> </w:t>
            </w:r>
            <w:r>
              <w:rPr>
                <w:color w:val="3C3C3B"/>
                <w:spacing w:val="-2"/>
                <w:sz w:val="20"/>
              </w:rPr>
              <w:t>–</w:t>
            </w:r>
            <w:r>
              <w:rPr>
                <w:color w:val="3C3C3B"/>
                <w:spacing w:val="-12"/>
                <w:sz w:val="20"/>
              </w:rPr>
              <w:t> </w:t>
            </w:r>
            <w:r>
              <w:rPr>
                <w:color w:val="3C3C3B"/>
                <w:spacing w:val="-2"/>
                <w:sz w:val="20"/>
              </w:rPr>
              <w:t>National</w:t>
            </w:r>
            <w:r>
              <w:rPr>
                <w:color w:val="3C3C3B"/>
                <w:spacing w:val="-12"/>
                <w:sz w:val="20"/>
              </w:rPr>
              <w:t> </w:t>
            </w:r>
            <w:r>
              <w:rPr>
                <w:color w:val="3C3C3B"/>
                <w:spacing w:val="-2"/>
                <w:sz w:val="20"/>
              </w:rPr>
              <w:t>Electricity</w:t>
            </w:r>
            <w:r>
              <w:rPr>
                <w:color w:val="3C3C3B"/>
                <w:spacing w:val="-12"/>
                <w:sz w:val="20"/>
              </w:rPr>
              <w:t> </w:t>
            </w:r>
            <w:r>
              <w:rPr>
                <w:color w:val="3C3C3B"/>
                <w:spacing w:val="-2"/>
                <w:sz w:val="20"/>
              </w:rPr>
              <w:t>Market,</w:t>
            </w:r>
            <w:r>
              <w:rPr>
                <w:color w:val="3C3C3B"/>
                <w:spacing w:val="-12"/>
                <w:sz w:val="20"/>
              </w:rPr>
              <w:t> </w:t>
            </w:r>
            <w:r>
              <w:rPr>
                <w:color w:val="3C3C3B"/>
                <w:spacing w:val="-2"/>
                <w:sz w:val="20"/>
              </w:rPr>
              <w:t>see</w:t>
            </w:r>
            <w:r>
              <w:rPr>
                <w:color w:val="3C3C3B"/>
                <w:spacing w:val="-12"/>
                <w:sz w:val="20"/>
              </w:rPr>
              <w:t> </w:t>
            </w:r>
            <w:r>
              <w:rPr>
                <w:color w:val="3C3C3B"/>
                <w:spacing w:val="-2"/>
                <w:sz w:val="20"/>
              </w:rPr>
              <w:t>Glossary.</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2"/>
        </w:rPr>
      </w:pPr>
    </w:p>
    <w:p>
      <w:pPr>
        <w:spacing w:before="98"/>
        <w:ind w:left="0" w:right="113" w:firstLine="0"/>
        <w:jc w:val="right"/>
        <w:rPr>
          <w:b/>
          <w:sz w:val="24"/>
        </w:rPr>
      </w:pPr>
      <w:r>
        <w:rPr>
          <w:b/>
          <w:color w:val="B37B80"/>
          <w:spacing w:val="-5"/>
          <w:w w:val="110"/>
          <w:sz w:val="24"/>
        </w:rPr>
        <w:t>66</w:t>
      </w:r>
    </w:p>
    <w:p>
      <w:pPr>
        <w:spacing w:after="0"/>
        <w:jc w:val="right"/>
        <w:rPr>
          <w:sz w:val="24"/>
        </w:rPr>
        <w:sectPr>
          <w:pgSz w:w="11910" w:h="16840"/>
          <w:pgMar w:top="0" w:bottom="280" w:left="0" w:right="560"/>
        </w:sectPr>
      </w:pPr>
    </w:p>
    <w:p>
      <w:pPr>
        <w:pStyle w:val="BodyText"/>
        <w:spacing w:before="4"/>
        <w:rPr>
          <w:b/>
          <w:sz w:val="17"/>
        </w:rPr>
      </w:pPr>
      <w:r>
        <w:rPr/>
        <w:drawing>
          <wp:anchor distT="0" distB="0" distL="0" distR="0" allowOverlap="1" layoutInCell="1" locked="0" behindDoc="0" simplePos="0" relativeHeight="15896576">
            <wp:simplePos x="0" y="0"/>
            <wp:positionH relativeFrom="page">
              <wp:posOffset>0</wp:posOffset>
            </wp:positionH>
            <wp:positionV relativeFrom="page">
              <wp:posOffset>0</wp:posOffset>
            </wp:positionV>
            <wp:extent cx="7560005" cy="10692003"/>
            <wp:effectExtent l="0" t="0" r="0" b="0"/>
            <wp:wrapNone/>
            <wp:docPr id="1993" name="Image 1993"/>
            <wp:cNvGraphicFramePr>
              <a:graphicFrameLocks/>
            </wp:cNvGraphicFramePr>
            <a:graphic>
              <a:graphicData uri="http://schemas.openxmlformats.org/drawingml/2006/picture">
                <pic:pic>
                  <pic:nvPicPr>
                    <pic:cNvPr id="1993" name="Image 1993"/>
                    <pic:cNvPicPr/>
                  </pic:nvPicPr>
                  <pic:blipFill>
                    <a:blip r:embed="rId36" cstate="print"/>
                    <a:stretch>
                      <a:fillRect/>
                    </a:stretch>
                  </pic:blipFill>
                  <pic:spPr>
                    <a:xfrm>
                      <a:off x="0" y="0"/>
                      <a:ext cx="7560005" cy="10692003"/>
                    </a:xfrm>
                    <a:prstGeom prst="rect">
                      <a:avLst/>
                    </a:prstGeom>
                  </pic:spPr>
                </pic:pic>
              </a:graphicData>
            </a:graphic>
          </wp:anchor>
        </w:drawing>
      </w:r>
    </w:p>
    <w:sectPr>
      <w:pgSz w:w="11910" w:h="16840"/>
      <w:pgMar w:top="1920" w:bottom="280" w:left="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
    <w:altName w:val="Helvetic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1814" w:hanging="227"/>
        <w:jc w:val="right"/>
      </w:pPr>
      <w:rPr>
        <w:rFonts w:hint="default" w:ascii="Arial" w:hAnsi="Arial" w:eastAsia="Arial" w:cs="Arial"/>
        <w:b/>
        <w:bCs/>
        <w:i w:val="0"/>
        <w:iCs w:val="0"/>
        <w:color w:val="609198"/>
        <w:spacing w:val="-1"/>
        <w:w w:val="79"/>
        <w:sz w:val="18"/>
        <w:szCs w:val="18"/>
        <w:lang w:val="en-US" w:eastAsia="en-US" w:bidi="ar-SA"/>
      </w:rPr>
    </w:lvl>
    <w:lvl w:ilvl="1">
      <w:start w:val="0"/>
      <w:numFmt w:val="bullet"/>
      <w:lvlText w:val="•"/>
      <w:lvlJc w:val="left"/>
      <w:pPr>
        <w:ind w:left="2245" w:hanging="227"/>
      </w:pPr>
      <w:rPr>
        <w:rFonts w:hint="default"/>
        <w:lang w:val="en-US" w:eastAsia="en-US" w:bidi="ar-SA"/>
      </w:rPr>
    </w:lvl>
    <w:lvl w:ilvl="2">
      <w:start w:val="0"/>
      <w:numFmt w:val="bullet"/>
      <w:lvlText w:val="•"/>
      <w:lvlJc w:val="left"/>
      <w:pPr>
        <w:ind w:left="2671" w:hanging="227"/>
      </w:pPr>
      <w:rPr>
        <w:rFonts w:hint="default"/>
        <w:lang w:val="en-US" w:eastAsia="en-US" w:bidi="ar-SA"/>
      </w:rPr>
    </w:lvl>
    <w:lvl w:ilvl="3">
      <w:start w:val="0"/>
      <w:numFmt w:val="bullet"/>
      <w:lvlText w:val="•"/>
      <w:lvlJc w:val="left"/>
      <w:pPr>
        <w:ind w:left="3097" w:hanging="227"/>
      </w:pPr>
      <w:rPr>
        <w:rFonts w:hint="default"/>
        <w:lang w:val="en-US" w:eastAsia="en-US" w:bidi="ar-SA"/>
      </w:rPr>
    </w:lvl>
    <w:lvl w:ilvl="4">
      <w:start w:val="0"/>
      <w:numFmt w:val="bullet"/>
      <w:lvlText w:val="•"/>
      <w:lvlJc w:val="left"/>
      <w:pPr>
        <w:ind w:left="3522" w:hanging="227"/>
      </w:pPr>
      <w:rPr>
        <w:rFonts w:hint="default"/>
        <w:lang w:val="en-US" w:eastAsia="en-US" w:bidi="ar-SA"/>
      </w:rPr>
    </w:lvl>
    <w:lvl w:ilvl="5">
      <w:start w:val="0"/>
      <w:numFmt w:val="bullet"/>
      <w:lvlText w:val="•"/>
      <w:lvlJc w:val="left"/>
      <w:pPr>
        <w:ind w:left="3948" w:hanging="227"/>
      </w:pPr>
      <w:rPr>
        <w:rFonts w:hint="default"/>
        <w:lang w:val="en-US" w:eastAsia="en-US" w:bidi="ar-SA"/>
      </w:rPr>
    </w:lvl>
    <w:lvl w:ilvl="6">
      <w:start w:val="0"/>
      <w:numFmt w:val="bullet"/>
      <w:lvlText w:val="•"/>
      <w:lvlJc w:val="left"/>
      <w:pPr>
        <w:ind w:left="4374" w:hanging="227"/>
      </w:pPr>
      <w:rPr>
        <w:rFonts w:hint="default"/>
        <w:lang w:val="en-US" w:eastAsia="en-US" w:bidi="ar-SA"/>
      </w:rPr>
    </w:lvl>
    <w:lvl w:ilvl="7">
      <w:start w:val="0"/>
      <w:numFmt w:val="bullet"/>
      <w:lvlText w:val="•"/>
      <w:lvlJc w:val="left"/>
      <w:pPr>
        <w:ind w:left="4800" w:hanging="227"/>
      </w:pPr>
      <w:rPr>
        <w:rFonts w:hint="default"/>
        <w:lang w:val="en-US" w:eastAsia="en-US" w:bidi="ar-SA"/>
      </w:rPr>
    </w:lvl>
    <w:lvl w:ilvl="8">
      <w:start w:val="0"/>
      <w:numFmt w:val="bullet"/>
      <w:lvlText w:val="•"/>
      <w:lvlJc w:val="left"/>
      <w:pPr>
        <w:ind w:left="5225" w:hanging="227"/>
      </w:pPr>
      <w:rPr>
        <w:rFonts w:hint="default"/>
        <w:lang w:val="en-US" w:eastAsia="en-US" w:bidi="ar-SA"/>
      </w:rPr>
    </w:lvl>
  </w:abstractNum>
  <w:abstractNum w:abstractNumId="14">
    <w:multiLevelType w:val="hybridMultilevel"/>
    <w:lvl w:ilvl="0">
      <w:start w:val="1"/>
      <w:numFmt w:val="decimal"/>
      <w:lvlText w:val="%1."/>
      <w:lvlJc w:val="left"/>
      <w:pPr>
        <w:ind w:left="1814" w:hanging="227"/>
        <w:jc w:val="left"/>
      </w:pPr>
      <w:rPr>
        <w:rFonts w:hint="default" w:ascii="Arial" w:hAnsi="Arial" w:eastAsia="Arial" w:cs="Arial"/>
        <w:b/>
        <w:bCs/>
        <w:i w:val="0"/>
        <w:iCs w:val="0"/>
        <w:color w:val="609198"/>
        <w:spacing w:val="-1"/>
        <w:w w:val="79"/>
        <w:sz w:val="18"/>
        <w:szCs w:val="18"/>
        <w:lang w:val="en-US" w:eastAsia="en-US" w:bidi="ar-SA"/>
      </w:rPr>
    </w:lvl>
    <w:lvl w:ilvl="1">
      <w:start w:val="0"/>
      <w:numFmt w:val="bullet"/>
      <w:lvlText w:val="•"/>
      <w:lvlJc w:val="left"/>
      <w:pPr>
        <w:ind w:left="2247" w:hanging="227"/>
      </w:pPr>
      <w:rPr>
        <w:rFonts w:hint="default"/>
        <w:lang w:val="en-US" w:eastAsia="en-US" w:bidi="ar-SA"/>
      </w:rPr>
    </w:lvl>
    <w:lvl w:ilvl="2">
      <w:start w:val="0"/>
      <w:numFmt w:val="bullet"/>
      <w:lvlText w:val="•"/>
      <w:lvlJc w:val="left"/>
      <w:pPr>
        <w:ind w:left="2674" w:hanging="227"/>
      </w:pPr>
      <w:rPr>
        <w:rFonts w:hint="default"/>
        <w:lang w:val="en-US" w:eastAsia="en-US" w:bidi="ar-SA"/>
      </w:rPr>
    </w:lvl>
    <w:lvl w:ilvl="3">
      <w:start w:val="0"/>
      <w:numFmt w:val="bullet"/>
      <w:lvlText w:val="•"/>
      <w:lvlJc w:val="left"/>
      <w:pPr>
        <w:ind w:left="3101" w:hanging="227"/>
      </w:pPr>
      <w:rPr>
        <w:rFonts w:hint="default"/>
        <w:lang w:val="en-US" w:eastAsia="en-US" w:bidi="ar-SA"/>
      </w:rPr>
    </w:lvl>
    <w:lvl w:ilvl="4">
      <w:start w:val="0"/>
      <w:numFmt w:val="bullet"/>
      <w:lvlText w:val="•"/>
      <w:lvlJc w:val="left"/>
      <w:pPr>
        <w:ind w:left="3529" w:hanging="227"/>
      </w:pPr>
      <w:rPr>
        <w:rFonts w:hint="default"/>
        <w:lang w:val="en-US" w:eastAsia="en-US" w:bidi="ar-SA"/>
      </w:rPr>
    </w:lvl>
    <w:lvl w:ilvl="5">
      <w:start w:val="0"/>
      <w:numFmt w:val="bullet"/>
      <w:lvlText w:val="•"/>
      <w:lvlJc w:val="left"/>
      <w:pPr>
        <w:ind w:left="3956" w:hanging="227"/>
      </w:pPr>
      <w:rPr>
        <w:rFonts w:hint="default"/>
        <w:lang w:val="en-US" w:eastAsia="en-US" w:bidi="ar-SA"/>
      </w:rPr>
    </w:lvl>
    <w:lvl w:ilvl="6">
      <w:start w:val="0"/>
      <w:numFmt w:val="bullet"/>
      <w:lvlText w:val="•"/>
      <w:lvlJc w:val="left"/>
      <w:pPr>
        <w:ind w:left="4383" w:hanging="227"/>
      </w:pPr>
      <w:rPr>
        <w:rFonts w:hint="default"/>
        <w:lang w:val="en-US" w:eastAsia="en-US" w:bidi="ar-SA"/>
      </w:rPr>
    </w:lvl>
    <w:lvl w:ilvl="7">
      <w:start w:val="0"/>
      <w:numFmt w:val="bullet"/>
      <w:lvlText w:val="•"/>
      <w:lvlJc w:val="left"/>
      <w:pPr>
        <w:ind w:left="4811" w:hanging="227"/>
      </w:pPr>
      <w:rPr>
        <w:rFonts w:hint="default"/>
        <w:lang w:val="en-US" w:eastAsia="en-US" w:bidi="ar-SA"/>
      </w:rPr>
    </w:lvl>
    <w:lvl w:ilvl="8">
      <w:start w:val="0"/>
      <w:numFmt w:val="bullet"/>
      <w:lvlText w:val="•"/>
      <w:lvlJc w:val="left"/>
      <w:pPr>
        <w:ind w:left="5238" w:hanging="227"/>
      </w:pPr>
      <w:rPr>
        <w:rFonts w:hint="default"/>
        <w:lang w:val="en-US" w:eastAsia="en-US" w:bidi="ar-SA"/>
      </w:rPr>
    </w:lvl>
  </w:abstractNum>
  <w:abstractNum w:abstractNumId="9">
    <w:multiLevelType w:val="hybridMultilevel"/>
    <w:lvl w:ilvl="0">
      <w:start w:val="15"/>
      <w:numFmt w:val="decimal"/>
      <w:lvlText w:val="%1"/>
      <w:lvlJc w:val="left"/>
      <w:pPr>
        <w:ind w:left="1814" w:hanging="227"/>
        <w:jc w:val="right"/>
      </w:pPr>
      <w:rPr>
        <w:rFonts w:hint="default" w:ascii="Arial" w:hAnsi="Arial" w:eastAsia="Arial" w:cs="Arial"/>
        <w:b w:val="0"/>
        <w:bCs w:val="0"/>
        <w:i w:val="0"/>
        <w:iCs w:val="0"/>
        <w:spacing w:val="-1"/>
        <w:w w:val="83"/>
        <w:sz w:val="10"/>
        <w:szCs w:val="10"/>
        <w:lang w:val="en-US" w:eastAsia="en-US" w:bidi="ar-SA"/>
      </w:rPr>
    </w:lvl>
    <w:lvl w:ilvl="1">
      <w:start w:val="0"/>
      <w:numFmt w:val="bullet"/>
      <w:lvlText w:val="•"/>
      <w:lvlJc w:val="left"/>
      <w:pPr>
        <w:ind w:left="2772" w:hanging="227"/>
      </w:pPr>
      <w:rPr>
        <w:rFonts w:hint="default"/>
        <w:lang w:val="en-US" w:eastAsia="en-US" w:bidi="ar-SA"/>
      </w:rPr>
    </w:lvl>
    <w:lvl w:ilvl="2">
      <w:start w:val="0"/>
      <w:numFmt w:val="bullet"/>
      <w:lvlText w:val="•"/>
      <w:lvlJc w:val="left"/>
      <w:pPr>
        <w:ind w:left="3725" w:hanging="227"/>
      </w:pPr>
      <w:rPr>
        <w:rFonts w:hint="default"/>
        <w:lang w:val="en-US" w:eastAsia="en-US" w:bidi="ar-SA"/>
      </w:rPr>
    </w:lvl>
    <w:lvl w:ilvl="3">
      <w:start w:val="0"/>
      <w:numFmt w:val="bullet"/>
      <w:lvlText w:val="•"/>
      <w:lvlJc w:val="left"/>
      <w:pPr>
        <w:ind w:left="4677" w:hanging="227"/>
      </w:pPr>
      <w:rPr>
        <w:rFonts w:hint="default"/>
        <w:lang w:val="en-US" w:eastAsia="en-US" w:bidi="ar-SA"/>
      </w:rPr>
    </w:lvl>
    <w:lvl w:ilvl="4">
      <w:start w:val="0"/>
      <w:numFmt w:val="bullet"/>
      <w:lvlText w:val="•"/>
      <w:lvlJc w:val="left"/>
      <w:pPr>
        <w:ind w:left="5630" w:hanging="227"/>
      </w:pPr>
      <w:rPr>
        <w:rFonts w:hint="default"/>
        <w:lang w:val="en-US" w:eastAsia="en-US" w:bidi="ar-SA"/>
      </w:rPr>
    </w:lvl>
    <w:lvl w:ilvl="5">
      <w:start w:val="0"/>
      <w:numFmt w:val="bullet"/>
      <w:lvlText w:val="•"/>
      <w:lvlJc w:val="left"/>
      <w:pPr>
        <w:ind w:left="6582" w:hanging="227"/>
      </w:pPr>
      <w:rPr>
        <w:rFonts w:hint="default"/>
        <w:lang w:val="en-US" w:eastAsia="en-US" w:bidi="ar-SA"/>
      </w:rPr>
    </w:lvl>
    <w:lvl w:ilvl="6">
      <w:start w:val="0"/>
      <w:numFmt w:val="bullet"/>
      <w:lvlText w:val="•"/>
      <w:lvlJc w:val="left"/>
      <w:pPr>
        <w:ind w:left="7535" w:hanging="227"/>
      </w:pPr>
      <w:rPr>
        <w:rFonts w:hint="default"/>
        <w:lang w:val="en-US" w:eastAsia="en-US" w:bidi="ar-SA"/>
      </w:rPr>
    </w:lvl>
    <w:lvl w:ilvl="7">
      <w:start w:val="0"/>
      <w:numFmt w:val="bullet"/>
      <w:lvlText w:val="•"/>
      <w:lvlJc w:val="left"/>
      <w:pPr>
        <w:ind w:left="8487" w:hanging="227"/>
      </w:pPr>
      <w:rPr>
        <w:rFonts w:hint="default"/>
        <w:lang w:val="en-US" w:eastAsia="en-US" w:bidi="ar-SA"/>
      </w:rPr>
    </w:lvl>
    <w:lvl w:ilvl="8">
      <w:start w:val="0"/>
      <w:numFmt w:val="bullet"/>
      <w:lvlText w:val="•"/>
      <w:lvlJc w:val="left"/>
      <w:pPr>
        <w:ind w:left="9440" w:hanging="227"/>
      </w:pPr>
      <w:rPr>
        <w:rFonts w:hint="default"/>
        <w:lang w:val="en-US" w:eastAsia="en-US" w:bidi="ar-SA"/>
      </w:rPr>
    </w:lvl>
  </w:abstractNum>
  <w:abstractNum w:abstractNumId="0">
    <w:multiLevelType w:val="hybridMultilevel"/>
    <w:lvl w:ilvl="0">
      <w:start w:val="1"/>
      <w:numFmt w:val="decimal"/>
      <w:lvlText w:val="%1."/>
      <w:lvlJc w:val="left"/>
      <w:pPr>
        <w:ind w:left="1223" w:hanging="204"/>
        <w:jc w:val="right"/>
      </w:pPr>
      <w:rPr>
        <w:rFonts w:hint="default" w:ascii="Arial" w:hAnsi="Arial" w:eastAsia="Arial" w:cs="Arial"/>
        <w:b/>
        <w:bCs/>
        <w:i w:val="0"/>
        <w:iCs w:val="0"/>
        <w:color w:val="4E868E"/>
        <w:spacing w:val="0"/>
        <w:w w:val="79"/>
        <w:sz w:val="22"/>
        <w:szCs w:val="22"/>
        <w:lang w:val="en-US" w:eastAsia="en-US" w:bidi="ar-SA"/>
      </w:rPr>
    </w:lvl>
    <w:lvl w:ilvl="1">
      <w:start w:val="1"/>
      <w:numFmt w:val="lowerRoman"/>
      <w:lvlText w:val="%2."/>
      <w:lvlJc w:val="left"/>
      <w:pPr>
        <w:ind w:left="1700" w:hanging="284"/>
        <w:jc w:val="left"/>
      </w:pPr>
      <w:rPr>
        <w:rFonts w:hint="default" w:ascii="Arial" w:hAnsi="Arial" w:eastAsia="Arial" w:cs="Arial"/>
        <w:b/>
        <w:bCs/>
        <w:i w:val="0"/>
        <w:iCs w:val="0"/>
        <w:color w:val="609198"/>
        <w:spacing w:val="-1"/>
        <w:w w:val="91"/>
        <w:sz w:val="18"/>
        <w:szCs w:val="18"/>
        <w:lang w:val="en-US" w:eastAsia="en-US" w:bidi="ar-SA"/>
      </w:rPr>
    </w:lvl>
    <w:lvl w:ilvl="2">
      <w:start w:val="0"/>
      <w:numFmt w:val="bullet"/>
      <w:lvlText w:val="-"/>
      <w:lvlJc w:val="left"/>
      <w:pPr>
        <w:ind w:left="1984" w:hanging="284"/>
      </w:pPr>
      <w:rPr>
        <w:rFonts w:hint="default" w:ascii="Arial" w:hAnsi="Arial" w:eastAsia="Arial" w:cs="Arial"/>
        <w:b/>
        <w:bCs/>
        <w:i w:val="0"/>
        <w:iCs w:val="0"/>
        <w:color w:val="609198"/>
        <w:spacing w:val="0"/>
        <w:w w:val="90"/>
        <w:sz w:val="18"/>
        <w:szCs w:val="18"/>
        <w:lang w:val="en-US" w:eastAsia="en-US" w:bidi="ar-SA"/>
      </w:rPr>
    </w:lvl>
    <w:lvl w:ilvl="3">
      <w:start w:val="0"/>
      <w:numFmt w:val="bullet"/>
      <w:lvlText w:val="•"/>
      <w:lvlJc w:val="left"/>
      <w:pPr>
        <w:ind w:left="2419" w:hanging="284"/>
      </w:pPr>
      <w:rPr>
        <w:rFonts w:hint="default"/>
        <w:lang w:val="en-US" w:eastAsia="en-US" w:bidi="ar-SA"/>
      </w:rPr>
    </w:lvl>
    <w:lvl w:ilvl="4">
      <w:start w:val="0"/>
      <w:numFmt w:val="bullet"/>
      <w:lvlText w:val="•"/>
      <w:lvlJc w:val="left"/>
      <w:pPr>
        <w:ind w:left="2858" w:hanging="284"/>
      </w:pPr>
      <w:rPr>
        <w:rFonts w:hint="default"/>
        <w:lang w:val="en-US" w:eastAsia="en-US" w:bidi="ar-SA"/>
      </w:rPr>
    </w:lvl>
    <w:lvl w:ilvl="5">
      <w:start w:val="0"/>
      <w:numFmt w:val="bullet"/>
      <w:lvlText w:val="•"/>
      <w:lvlJc w:val="left"/>
      <w:pPr>
        <w:ind w:left="3297" w:hanging="284"/>
      </w:pPr>
      <w:rPr>
        <w:rFonts w:hint="default"/>
        <w:lang w:val="en-US" w:eastAsia="en-US" w:bidi="ar-SA"/>
      </w:rPr>
    </w:lvl>
    <w:lvl w:ilvl="6">
      <w:start w:val="0"/>
      <w:numFmt w:val="bullet"/>
      <w:lvlText w:val="•"/>
      <w:lvlJc w:val="left"/>
      <w:pPr>
        <w:ind w:left="3736" w:hanging="284"/>
      </w:pPr>
      <w:rPr>
        <w:rFonts w:hint="default"/>
        <w:lang w:val="en-US" w:eastAsia="en-US" w:bidi="ar-SA"/>
      </w:rPr>
    </w:lvl>
    <w:lvl w:ilvl="7">
      <w:start w:val="0"/>
      <w:numFmt w:val="bullet"/>
      <w:lvlText w:val="•"/>
      <w:lvlJc w:val="left"/>
      <w:pPr>
        <w:ind w:left="4176" w:hanging="284"/>
      </w:pPr>
      <w:rPr>
        <w:rFonts w:hint="default"/>
        <w:lang w:val="en-US" w:eastAsia="en-US" w:bidi="ar-SA"/>
      </w:rPr>
    </w:lvl>
    <w:lvl w:ilvl="8">
      <w:start w:val="0"/>
      <w:numFmt w:val="bullet"/>
      <w:lvlText w:val="•"/>
      <w:lvlJc w:val="left"/>
      <w:pPr>
        <w:ind w:left="4615" w:hanging="284"/>
      </w:pPr>
      <w:rPr>
        <w:rFonts w:hint="default"/>
        <w:lang w:val="en-US" w:eastAsia="en-US" w:bidi="ar-SA"/>
      </w:rPr>
    </w:lvl>
  </w:abstractNum>
  <w:abstractNum w:abstractNumId="21">
    <w:multiLevelType w:val="hybridMultilevel"/>
    <w:lvl w:ilvl="0">
      <w:start w:val="0"/>
      <w:numFmt w:val="bullet"/>
      <w:lvlText w:val="-"/>
      <w:lvlJc w:val="left"/>
      <w:pPr>
        <w:ind w:left="680" w:hanging="284"/>
      </w:pPr>
      <w:rPr>
        <w:rFonts w:hint="default" w:ascii="Arial" w:hAnsi="Arial" w:eastAsia="Arial" w:cs="Arial"/>
        <w:b/>
        <w:bCs/>
        <w:i w:val="0"/>
        <w:iCs w:val="0"/>
        <w:color w:val="609198"/>
        <w:spacing w:val="0"/>
        <w:w w:val="90"/>
        <w:sz w:val="18"/>
        <w:szCs w:val="18"/>
        <w:lang w:val="en-US" w:eastAsia="en-US" w:bidi="ar-SA"/>
      </w:rPr>
    </w:lvl>
    <w:lvl w:ilvl="1">
      <w:start w:val="0"/>
      <w:numFmt w:val="bullet"/>
      <w:lvlText w:val="•"/>
      <w:lvlJc w:val="left"/>
      <w:pPr>
        <w:ind w:left="1062" w:hanging="284"/>
      </w:pPr>
      <w:rPr>
        <w:rFonts w:hint="default"/>
        <w:lang w:val="en-US" w:eastAsia="en-US" w:bidi="ar-SA"/>
      </w:rPr>
    </w:lvl>
    <w:lvl w:ilvl="2">
      <w:start w:val="0"/>
      <w:numFmt w:val="bullet"/>
      <w:lvlText w:val="•"/>
      <w:lvlJc w:val="left"/>
      <w:pPr>
        <w:ind w:left="1445" w:hanging="284"/>
      </w:pPr>
      <w:rPr>
        <w:rFonts w:hint="default"/>
        <w:lang w:val="en-US" w:eastAsia="en-US" w:bidi="ar-SA"/>
      </w:rPr>
    </w:lvl>
    <w:lvl w:ilvl="3">
      <w:start w:val="0"/>
      <w:numFmt w:val="bullet"/>
      <w:lvlText w:val="•"/>
      <w:lvlJc w:val="left"/>
      <w:pPr>
        <w:ind w:left="1828" w:hanging="284"/>
      </w:pPr>
      <w:rPr>
        <w:rFonts w:hint="default"/>
        <w:lang w:val="en-US" w:eastAsia="en-US" w:bidi="ar-SA"/>
      </w:rPr>
    </w:lvl>
    <w:lvl w:ilvl="4">
      <w:start w:val="0"/>
      <w:numFmt w:val="bullet"/>
      <w:lvlText w:val="•"/>
      <w:lvlJc w:val="left"/>
      <w:pPr>
        <w:ind w:left="2210" w:hanging="284"/>
      </w:pPr>
      <w:rPr>
        <w:rFonts w:hint="default"/>
        <w:lang w:val="en-US" w:eastAsia="en-US" w:bidi="ar-SA"/>
      </w:rPr>
    </w:lvl>
    <w:lvl w:ilvl="5">
      <w:start w:val="0"/>
      <w:numFmt w:val="bullet"/>
      <w:lvlText w:val="•"/>
      <w:lvlJc w:val="left"/>
      <w:pPr>
        <w:ind w:left="2593" w:hanging="284"/>
      </w:pPr>
      <w:rPr>
        <w:rFonts w:hint="default"/>
        <w:lang w:val="en-US" w:eastAsia="en-US" w:bidi="ar-SA"/>
      </w:rPr>
    </w:lvl>
    <w:lvl w:ilvl="6">
      <w:start w:val="0"/>
      <w:numFmt w:val="bullet"/>
      <w:lvlText w:val="•"/>
      <w:lvlJc w:val="left"/>
      <w:pPr>
        <w:ind w:left="2976" w:hanging="284"/>
      </w:pPr>
      <w:rPr>
        <w:rFonts w:hint="default"/>
        <w:lang w:val="en-US" w:eastAsia="en-US" w:bidi="ar-SA"/>
      </w:rPr>
    </w:lvl>
    <w:lvl w:ilvl="7">
      <w:start w:val="0"/>
      <w:numFmt w:val="bullet"/>
      <w:lvlText w:val="•"/>
      <w:lvlJc w:val="left"/>
      <w:pPr>
        <w:ind w:left="3358" w:hanging="284"/>
      </w:pPr>
      <w:rPr>
        <w:rFonts w:hint="default"/>
        <w:lang w:val="en-US" w:eastAsia="en-US" w:bidi="ar-SA"/>
      </w:rPr>
    </w:lvl>
    <w:lvl w:ilvl="8">
      <w:start w:val="0"/>
      <w:numFmt w:val="bullet"/>
      <w:lvlText w:val="•"/>
      <w:lvlJc w:val="left"/>
      <w:pPr>
        <w:ind w:left="3741" w:hanging="284"/>
      </w:pPr>
      <w:rPr>
        <w:rFonts w:hint="default"/>
        <w:lang w:val="en-US" w:eastAsia="en-US" w:bidi="ar-SA"/>
      </w:rPr>
    </w:lvl>
  </w:abstractNum>
  <w:abstractNum w:abstractNumId="20">
    <w:multiLevelType w:val="hybridMultilevel"/>
    <w:lvl w:ilvl="0">
      <w:start w:val="0"/>
      <w:numFmt w:val="bullet"/>
      <w:lvlText w:val="-"/>
      <w:lvlJc w:val="left"/>
      <w:pPr>
        <w:ind w:left="680" w:hanging="284"/>
      </w:pPr>
      <w:rPr>
        <w:rFonts w:hint="default" w:ascii="Arial" w:hAnsi="Arial" w:eastAsia="Arial" w:cs="Arial"/>
        <w:b/>
        <w:bCs/>
        <w:i w:val="0"/>
        <w:iCs w:val="0"/>
        <w:color w:val="609198"/>
        <w:spacing w:val="0"/>
        <w:w w:val="90"/>
        <w:sz w:val="18"/>
        <w:szCs w:val="18"/>
        <w:lang w:val="en-US" w:eastAsia="en-US" w:bidi="ar-SA"/>
      </w:rPr>
    </w:lvl>
    <w:lvl w:ilvl="1">
      <w:start w:val="0"/>
      <w:numFmt w:val="bullet"/>
      <w:lvlText w:val="•"/>
      <w:lvlJc w:val="left"/>
      <w:pPr>
        <w:ind w:left="1062" w:hanging="284"/>
      </w:pPr>
      <w:rPr>
        <w:rFonts w:hint="default"/>
        <w:lang w:val="en-US" w:eastAsia="en-US" w:bidi="ar-SA"/>
      </w:rPr>
    </w:lvl>
    <w:lvl w:ilvl="2">
      <w:start w:val="0"/>
      <w:numFmt w:val="bullet"/>
      <w:lvlText w:val="•"/>
      <w:lvlJc w:val="left"/>
      <w:pPr>
        <w:ind w:left="1445" w:hanging="284"/>
      </w:pPr>
      <w:rPr>
        <w:rFonts w:hint="default"/>
        <w:lang w:val="en-US" w:eastAsia="en-US" w:bidi="ar-SA"/>
      </w:rPr>
    </w:lvl>
    <w:lvl w:ilvl="3">
      <w:start w:val="0"/>
      <w:numFmt w:val="bullet"/>
      <w:lvlText w:val="•"/>
      <w:lvlJc w:val="left"/>
      <w:pPr>
        <w:ind w:left="1828" w:hanging="284"/>
      </w:pPr>
      <w:rPr>
        <w:rFonts w:hint="default"/>
        <w:lang w:val="en-US" w:eastAsia="en-US" w:bidi="ar-SA"/>
      </w:rPr>
    </w:lvl>
    <w:lvl w:ilvl="4">
      <w:start w:val="0"/>
      <w:numFmt w:val="bullet"/>
      <w:lvlText w:val="•"/>
      <w:lvlJc w:val="left"/>
      <w:pPr>
        <w:ind w:left="2210" w:hanging="284"/>
      </w:pPr>
      <w:rPr>
        <w:rFonts w:hint="default"/>
        <w:lang w:val="en-US" w:eastAsia="en-US" w:bidi="ar-SA"/>
      </w:rPr>
    </w:lvl>
    <w:lvl w:ilvl="5">
      <w:start w:val="0"/>
      <w:numFmt w:val="bullet"/>
      <w:lvlText w:val="•"/>
      <w:lvlJc w:val="left"/>
      <w:pPr>
        <w:ind w:left="2593" w:hanging="284"/>
      </w:pPr>
      <w:rPr>
        <w:rFonts w:hint="default"/>
        <w:lang w:val="en-US" w:eastAsia="en-US" w:bidi="ar-SA"/>
      </w:rPr>
    </w:lvl>
    <w:lvl w:ilvl="6">
      <w:start w:val="0"/>
      <w:numFmt w:val="bullet"/>
      <w:lvlText w:val="•"/>
      <w:lvlJc w:val="left"/>
      <w:pPr>
        <w:ind w:left="2976" w:hanging="284"/>
      </w:pPr>
      <w:rPr>
        <w:rFonts w:hint="default"/>
        <w:lang w:val="en-US" w:eastAsia="en-US" w:bidi="ar-SA"/>
      </w:rPr>
    </w:lvl>
    <w:lvl w:ilvl="7">
      <w:start w:val="0"/>
      <w:numFmt w:val="bullet"/>
      <w:lvlText w:val="•"/>
      <w:lvlJc w:val="left"/>
      <w:pPr>
        <w:ind w:left="3358" w:hanging="284"/>
      </w:pPr>
      <w:rPr>
        <w:rFonts w:hint="default"/>
        <w:lang w:val="en-US" w:eastAsia="en-US" w:bidi="ar-SA"/>
      </w:rPr>
    </w:lvl>
    <w:lvl w:ilvl="8">
      <w:start w:val="0"/>
      <w:numFmt w:val="bullet"/>
      <w:lvlText w:val="•"/>
      <w:lvlJc w:val="left"/>
      <w:pPr>
        <w:ind w:left="3741" w:hanging="284"/>
      </w:pPr>
      <w:rPr>
        <w:rFonts w:hint="default"/>
        <w:lang w:val="en-US" w:eastAsia="en-US" w:bidi="ar-SA"/>
      </w:rPr>
    </w:lvl>
  </w:abstractNum>
  <w:abstractNum w:abstractNumId="19">
    <w:multiLevelType w:val="hybridMultilevel"/>
    <w:lvl w:ilvl="0">
      <w:start w:val="1"/>
      <w:numFmt w:val="lowerRoman"/>
      <w:lvlText w:val="%1."/>
      <w:lvlJc w:val="left"/>
      <w:pPr>
        <w:ind w:left="680" w:hanging="171"/>
        <w:jc w:val="left"/>
      </w:pPr>
      <w:rPr>
        <w:rFonts w:hint="default" w:ascii="Arial" w:hAnsi="Arial" w:eastAsia="Arial" w:cs="Arial"/>
        <w:b/>
        <w:bCs/>
        <w:i w:val="0"/>
        <w:iCs w:val="0"/>
        <w:color w:val="609198"/>
        <w:spacing w:val="-1"/>
        <w:w w:val="91"/>
        <w:sz w:val="18"/>
        <w:szCs w:val="18"/>
        <w:lang w:val="en-US" w:eastAsia="en-US" w:bidi="ar-SA"/>
      </w:rPr>
    </w:lvl>
    <w:lvl w:ilvl="1">
      <w:start w:val="0"/>
      <w:numFmt w:val="bullet"/>
      <w:lvlText w:val="-"/>
      <w:lvlJc w:val="left"/>
      <w:pPr>
        <w:ind w:left="963" w:hanging="284"/>
      </w:pPr>
      <w:rPr>
        <w:rFonts w:hint="default" w:ascii="Arial" w:hAnsi="Arial" w:eastAsia="Arial" w:cs="Arial"/>
        <w:b/>
        <w:bCs/>
        <w:i w:val="0"/>
        <w:iCs w:val="0"/>
        <w:color w:val="609198"/>
        <w:spacing w:val="0"/>
        <w:w w:val="90"/>
        <w:sz w:val="18"/>
        <w:szCs w:val="18"/>
        <w:lang w:val="en-US" w:eastAsia="en-US" w:bidi="ar-SA"/>
      </w:rPr>
    </w:lvl>
    <w:lvl w:ilvl="2">
      <w:start w:val="0"/>
      <w:numFmt w:val="bullet"/>
      <w:lvlText w:val="•"/>
      <w:lvlJc w:val="left"/>
      <w:pPr>
        <w:ind w:left="1354" w:hanging="284"/>
      </w:pPr>
      <w:rPr>
        <w:rFonts w:hint="default"/>
        <w:lang w:val="en-US" w:eastAsia="en-US" w:bidi="ar-SA"/>
      </w:rPr>
    </w:lvl>
    <w:lvl w:ilvl="3">
      <w:start w:val="0"/>
      <w:numFmt w:val="bullet"/>
      <w:lvlText w:val="•"/>
      <w:lvlJc w:val="left"/>
      <w:pPr>
        <w:ind w:left="1748" w:hanging="284"/>
      </w:pPr>
      <w:rPr>
        <w:rFonts w:hint="default"/>
        <w:lang w:val="en-US" w:eastAsia="en-US" w:bidi="ar-SA"/>
      </w:rPr>
    </w:lvl>
    <w:lvl w:ilvl="4">
      <w:start w:val="0"/>
      <w:numFmt w:val="bullet"/>
      <w:lvlText w:val="•"/>
      <w:lvlJc w:val="left"/>
      <w:pPr>
        <w:ind w:left="2142" w:hanging="284"/>
      </w:pPr>
      <w:rPr>
        <w:rFonts w:hint="default"/>
        <w:lang w:val="en-US" w:eastAsia="en-US" w:bidi="ar-SA"/>
      </w:rPr>
    </w:lvl>
    <w:lvl w:ilvl="5">
      <w:start w:val="0"/>
      <w:numFmt w:val="bullet"/>
      <w:lvlText w:val="•"/>
      <w:lvlJc w:val="left"/>
      <w:pPr>
        <w:ind w:left="2536" w:hanging="284"/>
      </w:pPr>
      <w:rPr>
        <w:rFonts w:hint="default"/>
        <w:lang w:val="en-US" w:eastAsia="en-US" w:bidi="ar-SA"/>
      </w:rPr>
    </w:lvl>
    <w:lvl w:ilvl="6">
      <w:start w:val="0"/>
      <w:numFmt w:val="bullet"/>
      <w:lvlText w:val="•"/>
      <w:lvlJc w:val="left"/>
      <w:pPr>
        <w:ind w:left="2930" w:hanging="284"/>
      </w:pPr>
      <w:rPr>
        <w:rFonts w:hint="default"/>
        <w:lang w:val="en-US" w:eastAsia="en-US" w:bidi="ar-SA"/>
      </w:rPr>
    </w:lvl>
    <w:lvl w:ilvl="7">
      <w:start w:val="0"/>
      <w:numFmt w:val="bullet"/>
      <w:lvlText w:val="•"/>
      <w:lvlJc w:val="left"/>
      <w:pPr>
        <w:ind w:left="3324" w:hanging="284"/>
      </w:pPr>
      <w:rPr>
        <w:rFonts w:hint="default"/>
        <w:lang w:val="en-US" w:eastAsia="en-US" w:bidi="ar-SA"/>
      </w:rPr>
    </w:lvl>
    <w:lvl w:ilvl="8">
      <w:start w:val="0"/>
      <w:numFmt w:val="bullet"/>
      <w:lvlText w:val="•"/>
      <w:lvlJc w:val="left"/>
      <w:pPr>
        <w:ind w:left="3718" w:hanging="284"/>
      </w:pPr>
      <w:rPr>
        <w:rFonts w:hint="default"/>
        <w:lang w:val="en-US" w:eastAsia="en-US" w:bidi="ar-SA"/>
      </w:rPr>
    </w:lvl>
  </w:abstractNum>
  <w:abstractNum w:abstractNumId="18">
    <w:multiLevelType w:val="hybridMultilevel"/>
    <w:lvl w:ilvl="0">
      <w:start w:val="113"/>
      <w:numFmt w:val="decimal"/>
      <w:lvlText w:val="%1"/>
      <w:lvlJc w:val="left"/>
      <w:pPr>
        <w:ind w:left="1814" w:hanging="227"/>
        <w:jc w:val="left"/>
      </w:pPr>
      <w:rPr>
        <w:rFonts w:hint="default" w:ascii="Arial" w:hAnsi="Arial" w:eastAsia="Arial" w:cs="Arial"/>
        <w:b w:val="0"/>
        <w:bCs w:val="0"/>
        <w:i w:val="0"/>
        <w:iCs w:val="0"/>
        <w:spacing w:val="-1"/>
        <w:w w:val="74"/>
        <w:sz w:val="10"/>
        <w:szCs w:val="10"/>
        <w:lang w:val="en-US" w:eastAsia="en-US" w:bidi="ar-SA"/>
      </w:rPr>
    </w:lvl>
    <w:lvl w:ilvl="1">
      <w:start w:val="0"/>
      <w:numFmt w:val="bullet"/>
      <w:lvlText w:val="•"/>
      <w:lvlJc w:val="left"/>
      <w:pPr>
        <w:ind w:left="2772" w:hanging="227"/>
      </w:pPr>
      <w:rPr>
        <w:rFonts w:hint="default"/>
        <w:lang w:val="en-US" w:eastAsia="en-US" w:bidi="ar-SA"/>
      </w:rPr>
    </w:lvl>
    <w:lvl w:ilvl="2">
      <w:start w:val="0"/>
      <w:numFmt w:val="bullet"/>
      <w:lvlText w:val="•"/>
      <w:lvlJc w:val="left"/>
      <w:pPr>
        <w:ind w:left="3725" w:hanging="227"/>
      </w:pPr>
      <w:rPr>
        <w:rFonts w:hint="default"/>
        <w:lang w:val="en-US" w:eastAsia="en-US" w:bidi="ar-SA"/>
      </w:rPr>
    </w:lvl>
    <w:lvl w:ilvl="3">
      <w:start w:val="0"/>
      <w:numFmt w:val="bullet"/>
      <w:lvlText w:val="•"/>
      <w:lvlJc w:val="left"/>
      <w:pPr>
        <w:ind w:left="4677" w:hanging="227"/>
      </w:pPr>
      <w:rPr>
        <w:rFonts w:hint="default"/>
        <w:lang w:val="en-US" w:eastAsia="en-US" w:bidi="ar-SA"/>
      </w:rPr>
    </w:lvl>
    <w:lvl w:ilvl="4">
      <w:start w:val="0"/>
      <w:numFmt w:val="bullet"/>
      <w:lvlText w:val="•"/>
      <w:lvlJc w:val="left"/>
      <w:pPr>
        <w:ind w:left="5630" w:hanging="227"/>
      </w:pPr>
      <w:rPr>
        <w:rFonts w:hint="default"/>
        <w:lang w:val="en-US" w:eastAsia="en-US" w:bidi="ar-SA"/>
      </w:rPr>
    </w:lvl>
    <w:lvl w:ilvl="5">
      <w:start w:val="0"/>
      <w:numFmt w:val="bullet"/>
      <w:lvlText w:val="•"/>
      <w:lvlJc w:val="left"/>
      <w:pPr>
        <w:ind w:left="6582" w:hanging="227"/>
      </w:pPr>
      <w:rPr>
        <w:rFonts w:hint="default"/>
        <w:lang w:val="en-US" w:eastAsia="en-US" w:bidi="ar-SA"/>
      </w:rPr>
    </w:lvl>
    <w:lvl w:ilvl="6">
      <w:start w:val="0"/>
      <w:numFmt w:val="bullet"/>
      <w:lvlText w:val="•"/>
      <w:lvlJc w:val="left"/>
      <w:pPr>
        <w:ind w:left="7535" w:hanging="227"/>
      </w:pPr>
      <w:rPr>
        <w:rFonts w:hint="default"/>
        <w:lang w:val="en-US" w:eastAsia="en-US" w:bidi="ar-SA"/>
      </w:rPr>
    </w:lvl>
    <w:lvl w:ilvl="7">
      <w:start w:val="0"/>
      <w:numFmt w:val="bullet"/>
      <w:lvlText w:val="•"/>
      <w:lvlJc w:val="left"/>
      <w:pPr>
        <w:ind w:left="8487" w:hanging="227"/>
      </w:pPr>
      <w:rPr>
        <w:rFonts w:hint="default"/>
        <w:lang w:val="en-US" w:eastAsia="en-US" w:bidi="ar-SA"/>
      </w:rPr>
    </w:lvl>
    <w:lvl w:ilvl="8">
      <w:start w:val="0"/>
      <w:numFmt w:val="bullet"/>
      <w:lvlText w:val="•"/>
      <w:lvlJc w:val="left"/>
      <w:pPr>
        <w:ind w:left="9440" w:hanging="227"/>
      </w:pPr>
      <w:rPr>
        <w:rFonts w:hint="default"/>
        <w:lang w:val="en-US" w:eastAsia="en-US" w:bidi="ar-SA"/>
      </w:rPr>
    </w:lvl>
  </w:abstractNum>
  <w:abstractNum w:abstractNumId="17">
    <w:multiLevelType w:val="hybridMultilevel"/>
    <w:lvl w:ilvl="0">
      <w:start w:val="1"/>
      <w:numFmt w:val="decimal"/>
      <w:lvlText w:val="%1."/>
      <w:lvlJc w:val="left"/>
      <w:pPr>
        <w:ind w:left="487" w:hanging="227"/>
        <w:jc w:val="left"/>
      </w:pPr>
      <w:rPr>
        <w:rFonts w:hint="default" w:ascii="Arial" w:hAnsi="Arial" w:eastAsia="Arial" w:cs="Arial"/>
        <w:b/>
        <w:bCs/>
        <w:i w:val="0"/>
        <w:iCs w:val="0"/>
        <w:color w:val="609198"/>
        <w:spacing w:val="-1"/>
        <w:w w:val="79"/>
        <w:sz w:val="18"/>
        <w:szCs w:val="18"/>
        <w:lang w:val="en-US" w:eastAsia="en-US" w:bidi="ar-SA"/>
      </w:rPr>
    </w:lvl>
    <w:lvl w:ilvl="1">
      <w:start w:val="0"/>
      <w:numFmt w:val="bullet"/>
      <w:lvlText w:val="•"/>
      <w:lvlJc w:val="left"/>
      <w:pPr>
        <w:ind w:left="954" w:hanging="227"/>
      </w:pPr>
      <w:rPr>
        <w:rFonts w:hint="default"/>
        <w:lang w:val="en-US" w:eastAsia="en-US" w:bidi="ar-SA"/>
      </w:rPr>
    </w:lvl>
    <w:lvl w:ilvl="2">
      <w:start w:val="0"/>
      <w:numFmt w:val="bullet"/>
      <w:lvlText w:val="•"/>
      <w:lvlJc w:val="left"/>
      <w:pPr>
        <w:ind w:left="1429" w:hanging="227"/>
      </w:pPr>
      <w:rPr>
        <w:rFonts w:hint="default"/>
        <w:lang w:val="en-US" w:eastAsia="en-US" w:bidi="ar-SA"/>
      </w:rPr>
    </w:lvl>
    <w:lvl w:ilvl="3">
      <w:start w:val="0"/>
      <w:numFmt w:val="bullet"/>
      <w:lvlText w:val="•"/>
      <w:lvlJc w:val="left"/>
      <w:pPr>
        <w:ind w:left="1904" w:hanging="227"/>
      </w:pPr>
      <w:rPr>
        <w:rFonts w:hint="default"/>
        <w:lang w:val="en-US" w:eastAsia="en-US" w:bidi="ar-SA"/>
      </w:rPr>
    </w:lvl>
    <w:lvl w:ilvl="4">
      <w:start w:val="0"/>
      <w:numFmt w:val="bullet"/>
      <w:lvlText w:val="•"/>
      <w:lvlJc w:val="left"/>
      <w:pPr>
        <w:ind w:left="2379" w:hanging="227"/>
      </w:pPr>
      <w:rPr>
        <w:rFonts w:hint="default"/>
        <w:lang w:val="en-US" w:eastAsia="en-US" w:bidi="ar-SA"/>
      </w:rPr>
    </w:lvl>
    <w:lvl w:ilvl="5">
      <w:start w:val="0"/>
      <w:numFmt w:val="bullet"/>
      <w:lvlText w:val="•"/>
      <w:lvlJc w:val="left"/>
      <w:pPr>
        <w:ind w:left="2854" w:hanging="227"/>
      </w:pPr>
      <w:rPr>
        <w:rFonts w:hint="default"/>
        <w:lang w:val="en-US" w:eastAsia="en-US" w:bidi="ar-SA"/>
      </w:rPr>
    </w:lvl>
    <w:lvl w:ilvl="6">
      <w:start w:val="0"/>
      <w:numFmt w:val="bullet"/>
      <w:lvlText w:val="•"/>
      <w:lvlJc w:val="left"/>
      <w:pPr>
        <w:ind w:left="3329" w:hanging="227"/>
      </w:pPr>
      <w:rPr>
        <w:rFonts w:hint="default"/>
        <w:lang w:val="en-US" w:eastAsia="en-US" w:bidi="ar-SA"/>
      </w:rPr>
    </w:lvl>
    <w:lvl w:ilvl="7">
      <w:start w:val="0"/>
      <w:numFmt w:val="bullet"/>
      <w:lvlText w:val="•"/>
      <w:lvlJc w:val="left"/>
      <w:pPr>
        <w:ind w:left="3803" w:hanging="227"/>
      </w:pPr>
      <w:rPr>
        <w:rFonts w:hint="default"/>
        <w:lang w:val="en-US" w:eastAsia="en-US" w:bidi="ar-SA"/>
      </w:rPr>
    </w:lvl>
    <w:lvl w:ilvl="8">
      <w:start w:val="0"/>
      <w:numFmt w:val="bullet"/>
      <w:lvlText w:val="•"/>
      <w:lvlJc w:val="left"/>
      <w:pPr>
        <w:ind w:left="4278" w:hanging="227"/>
      </w:pPr>
      <w:rPr>
        <w:rFonts w:hint="default"/>
        <w:lang w:val="en-US" w:eastAsia="en-US" w:bidi="ar-SA"/>
      </w:rPr>
    </w:lvl>
  </w:abstractNum>
  <w:abstractNum w:abstractNumId="15">
    <w:multiLevelType w:val="hybridMultilevel"/>
    <w:lvl w:ilvl="0">
      <w:start w:val="95"/>
      <w:numFmt w:val="decimal"/>
      <w:lvlText w:val="%1"/>
      <w:lvlJc w:val="left"/>
      <w:pPr>
        <w:ind w:left="1247" w:hanging="227"/>
        <w:jc w:val="right"/>
      </w:pPr>
      <w:rPr>
        <w:rFonts w:hint="default" w:ascii="Arial" w:hAnsi="Arial" w:eastAsia="Arial" w:cs="Arial"/>
        <w:b w:val="0"/>
        <w:bCs w:val="0"/>
        <w:i w:val="0"/>
        <w:iCs w:val="0"/>
        <w:spacing w:val="-1"/>
        <w:w w:val="106"/>
        <w:sz w:val="10"/>
        <w:szCs w:val="10"/>
        <w:lang w:val="en-US" w:eastAsia="en-US" w:bidi="ar-SA"/>
      </w:rPr>
    </w:lvl>
    <w:lvl w:ilvl="1">
      <w:start w:val="0"/>
      <w:numFmt w:val="bullet"/>
      <w:lvlText w:val="•"/>
      <w:lvlJc w:val="left"/>
      <w:pPr>
        <w:ind w:left="2250" w:hanging="227"/>
      </w:pPr>
      <w:rPr>
        <w:rFonts w:hint="default"/>
        <w:lang w:val="en-US" w:eastAsia="en-US" w:bidi="ar-SA"/>
      </w:rPr>
    </w:lvl>
    <w:lvl w:ilvl="2">
      <w:start w:val="0"/>
      <w:numFmt w:val="bullet"/>
      <w:lvlText w:val="•"/>
      <w:lvlJc w:val="left"/>
      <w:pPr>
        <w:ind w:left="3261" w:hanging="227"/>
      </w:pPr>
      <w:rPr>
        <w:rFonts w:hint="default"/>
        <w:lang w:val="en-US" w:eastAsia="en-US" w:bidi="ar-SA"/>
      </w:rPr>
    </w:lvl>
    <w:lvl w:ilvl="3">
      <w:start w:val="0"/>
      <w:numFmt w:val="bullet"/>
      <w:lvlText w:val="•"/>
      <w:lvlJc w:val="left"/>
      <w:pPr>
        <w:ind w:left="4271" w:hanging="227"/>
      </w:pPr>
      <w:rPr>
        <w:rFonts w:hint="default"/>
        <w:lang w:val="en-US" w:eastAsia="en-US" w:bidi="ar-SA"/>
      </w:rPr>
    </w:lvl>
    <w:lvl w:ilvl="4">
      <w:start w:val="0"/>
      <w:numFmt w:val="bullet"/>
      <w:lvlText w:val="•"/>
      <w:lvlJc w:val="left"/>
      <w:pPr>
        <w:ind w:left="5282" w:hanging="227"/>
      </w:pPr>
      <w:rPr>
        <w:rFonts w:hint="default"/>
        <w:lang w:val="en-US" w:eastAsia="en-US" w:bidi="ar-SA"/>
      </w:rPr>
    </w:lvl>
    <w:lvl w:ilvl="5">
      <w:start w:val="0"/>
      <w:numFmt w:val="bullet"/>
      <w:lvlText w:val="•"/>
      <w:lvlJc w:val="left"/>
      <w:pPr>
        <w:ind w:left="6292" w:hanging="227"/>
      </w:pPr>
      <w:rPr>
        <w:rFonts w:hint="default"/>
        <w:lang w:val="en-US" w:eastAsia="en-US" w:bidi="ar-SA"/>
      </w:rPr>
    </w:lvl>
    <w:lvl w:ilvl="6">
      <w:start w:val="0"/>
      <w:numFmt w:val="bullet"/>
      <w:lvlText w:val="•"/>
      <w:lvlJc w:val="left"/>
      <w:pPr>
        <w:ind w:left="7303" w:hanging="227"/>
      </w:pPr>
      <w:rPr>
        <w:rFonts w:hint="default"/>
        <w:lang w:val="en-US" w:eastAsia="en-US" w:bidi="ar-SA"/>
      </w:rPr>
    </w:lvl>
    <w:lvl w:ilvl="7">
      <w:start w:val="0"/>
      <w:numFmt w:val="bullet"/>
      <w:lvlText w:val="•"/>
      <w:lvlJc w:val="left"/>
      <w:pPr>
        <w:ind w:left="8313" w:hanging="227"/>
      </w:pPr>
      <w:rPr>
        <w:rFonts w:hint="default"/>
        <w:lang w:val="en-US" w:eastAsia="en-US" w:bidi="ar-SA"/>
      </w:rPr>
    </w:lvl>
    <w:lvl w:ilvl="8">
      <w:start w:val="0"/>
      <w:numFmt w:val="bullet"/>
      <w:lvlText w:val="•"/>
      <w:lvlJc w:val="left"/>
      <w:pPr>
        <w:ind w:left="9324" w:hanging="227"/>
      </w:pPr>
      <w:rPr>
        <w:rFonts w:hint="default"/>
        <w:lang w:val="en-US" w:eastAsia="en-US" w:bidi="ar-SA"/>
      </w:rPr>
    </w:lvl>
  </w:abstractNum>
  <w:abstractNum w:abstractNumId="13">
    <w:multiLevelType w:val="hybridMultilevel"/>
    <w:lvl w:ilvl="0">
      <w:start w:val="78"/>
      <w:numFmt w:val="decimal"/>
      <w:lvlText w:val="%1"/>
      <w:lvlJc w:val="left"/>
      <w:pPr>
        <w:ind w:left="1247" w:hanging="227"/>
        <w:jc w:val="right"/>
      </w:pPr>
      <w:rPr>
        <w:rFonts w:hint="default" w:ascii="Arial" w:hAnsi="Arial" w:eastAsia="Arial" w:cs="Arial"/>
        <w:b w:val="0"/>
        <w:bCs w:val="0"/>
        <w:i w:val="0"/>
        <w:iCs w:val="0"/>
        <w:spacing w:val="-1"/>
        <w:w w:val="98"/>
        <w:sz w:val="10"/>
        <w:szCs w:val="10"/>
        <w:lang w:val="en-US" w:eastAsia="en-US" w:bidi="ar-SA"/>
      </w:rPr>
    </w:lvl>
    <w:lvl w:ilvl="1">
      <w:start w:val="0"/>
      <w:numFmt w:val="bullet"/>
      <w:lvlText w:val="•"/>
      <w:lvlJc w:val="left"/>
      <w:pPr>
        <w:ind w:left="2250" w:hanging="227"/>
      </w:pPr>
      <w:rPr>
        <w:rFonts w:hint="default"/>
        <w:lang w:val="en-US" w:eastAsia="en-US" w:bidi="ar-SA"/>
      </w:rPr>
    </w:lvl>
    <w:lvl w:ilvl="2">
      <w:start w:val="0"/>
      <w:numFmt w:val="bullet"/>
      <w:lvlText w:val="•"/>
      <w:lvlJc w:val="left"/>
      <w:pPr>
        <w:ind w:left="3261" w:hanging="227"/>
      </w:pPr>
      <w:rPr>
        <w:rFonts w:hint="default"/>
        <w:lang w:val="en-US" w:eastAsia="en-US" w:bidi="ar-SA"/>
      </w:rPr>
    </w:lvl>
    <w:lvl w:ilvl="3">
      <w:start w:val="0"/>
      <w:numFmt w:val="bullet"/>
      <w:lvlText w:val="•"/>
      <w:lvlJc w:val="left"/>
      <w:pPr>
        <w:ind w:left="4271" w:hanging="227"/>
      </w:pPr>
      <w:rPr>
        <w:rFonts w:hint="default"/>
        <w:lang w:val="en-US" w:eastAsia="en-US" w:bidi="ar-SA"/>
      </w:rPr>
    </w:lvl>
    <w:lvl w:ilvl="4">
      <w:start w:val="0"/>
      <w:numFmt w:val="bullet"/>
      <w:lvlText w:val="•"/>
      <w:lvlJc w:val="left"/>
      <w:pPr>
        <w:ind w:left="5282" w:hanging="227"/>
      </w:pPr>
      <w:rPr>
        <w:rFonts w:hint="default"/>
        <w:lang w:val="en-US" w:eastAsia="en-US" w:bidi="ar-SA"/>
      </w:rPr>
    </w:lvl>
    <w:lvl w:ilvl="5">
      <w:start w:val="0"/>
      <w:numFmt w:val="bullet"/>
      <w:lvlText w:val="•"/>
      <w:lvlJc w:val="left"/>
      <w:pPr>
        <w:ind w:left="6292" w:hanging="227"/>
      </w:pPr>
      <w:rPr>
        <w:rFonts w:hint="default"/>
        <w:lang w:val="en-US" w:eastAsia="en-US" w:bidi="ar-SA"/>
      </w:rPr>
    </w:lvl>
    <w:lvl w:ilvl="6">
      <w:start w:val="0"/>
      <w:numFmt w:val="bullet"/>
      <w:lvlText w:val="•"/>
      <w:lvlJc w:val="left"/>
      <w:pPr>
        <w:ind w:left="7303" w:hanging="227"/>
      </w:pPr>
      <w:rPr>
        <w:rFonts w:hint="default"/>
        <w:lang w:val="en-US" w:eastAsia="en-US" w:bidi="ar-SA"/>
      </w:rPr>
    </w:lvl>
    <w:lvl w:ilvl="7">
      <w:start w:val="0"/>
      <w:numFmt w:val="bullet"/>
      <w:lvlText w:val="•"/>
      <w:lvlJc w:val="left"/>
      <w:pPr>
        <w:ind w:left="8313" w:hanging="227"/>
      </w:pPr>
      <w:rPr>
        <w:rFonts w:hint="default"/>
        <w:lang w:val="en-US" w:eastAsia="en-US" w:bidi="ar-SA"/>
      </w:rPr>
    </w:lvl>
    <w:lvl w:ilvl="8">
      <w:start w:val="0"/>
      <w:numFmt w:val="bullet"/>
      <w:lvlText w:val="•"/>
      <w:lvlJc w:val="left"/>
      <w:pPr>
        <w:ind w:left="9324" w:hanging="227"/>
      </w:pPr>
      <w:rPr>
        <w:rFonts w:hint="default"/>
        <w:lang w:val="en-US" w:eastAsia="en-US" w:bidi="ar-SA"/>
      </w:rPr>
    </w:lvl>
  </w:abstractNum>
  <w:abstractNum w:abstractNumId="12">
    <w:multiLevelType w:val="hybridMultilevel"/>
    <w:lvl w:ilvl="0">
      <w:start w:val="58"/>
      <w:numFmt w:val="decimal"/>
      <w:lvlText w:val="%1"/>
      <w:lvlJc w:val="left"/>
      <w:pPr>
        <w:ind w:left="1247" w:hanging="227"/>
        <w:jc w:val="right"/>
      </w:pPr>
      <w:rPr>
        <w:rFonts w:hint="default" w:ascii="Arial" w:hAnsi="Arial" w:eastAsia="Arial" w:cs="Arial"/>
        <w:b w:val="0"/>
        <w:bCs w:val="0"/>
        <w:i w:val="0"/>
        <w:iCs w:val="0"/>
        <w:spacing w:val="-1"/>
        <w:w w:val="105"/>
        <w:sz w:val="10"/>
        <w:szCs w:val="10"/>
        <w:lang w:val="en-US" w:eastAsia="en-US" w:bidi="ar-SA"/>
      </w:rPr>
    </w:lvl>
    <w:lvl w:ilvl="1">
      <w:start w:val="0"/>
      <w:numFmt w:val="bullet"/>
      <w:lvlText w:val="•"/>
      <w:lvlJc w:val="left"/>
      <w:pPr>
        <w:ind w:left="2250" w:hanging="227"/>
      </w:pPr>
      <w:rPr>
        <w:rFonts w:hint="default"/>
        <w:lang w:val="en-US" w:eastAsia="en-US" w:bidi="ar-SA"/>
      </w:rPr>
    </w:lvl>
    <w:lvl w:ilvl="2">
      <w:start w:val="0"/>
      <w:numFmt w:val="bullet"/>
      <w:lvlText w:val="•"/>
      <w:lvlJc w:val="left"/>
      <w:pPr>
        <w:ind w:left="3261" w:hanging="227"/>
      </w:pPr>
      <w:rPr>
        <w:rFonts w:hint="default"/>
        <w:lang w:val="en-US" w:eastAsia="en-US" w:bidi="ar-SA"/>
      </w:rPr>
    </w:lvl>
    <w:lvl w:ilvl="3">
      <w:start w:val="0"/>
      <w:numFmt w:val="bullet"/>
      <w:lvlText w:val="•"/>
      <w:lvlJc w:val="left"/>
      <w:pPr>
        <w:ind w:left="4271" w:hanging="227"/>
      </w:pPr>
      <w:rPr>
        <w:rFonts w:hint="default"/>
        <w:lang w:val="en-US" w:eastAsia="en-US" w:bidi="ar-SA"/>
      </w:rPr>
    </w:lvl>
    <w:lvl w:ilvl="4">
      <w:start w:val="0"/>
      <w:numFmt w:val="bullet"/>
      <w:lvlText w:val="•"/>
      <w:lvlJc w:val="left"/>
      <w:pPr>
        <w:ind w:left="5282" w:hanging="227"/>
      </w:pPr>
      <w:rPr>
        <w:rFonts w:hint="default"/>
        <w:lang w:val="en-US" w:eastAsia="en-US" w:bidi="ar-SA"/>
      </w:rPr>
    </w:lvl>
    <w:lvl w:ilvl="5">
      <w:start w:val="0"/>
      <w:numFmt w:val="bullet"/>
      <w:lvlText w:val="•"/>
      <w:lvlJc w:val="left"/>
      <w:pPr>
        <w:ind w:left="6292" w:hanging="227"/>
      </w:pPr>
      <w:rPr>
        <w:rFonts w:hint="default"/>
        <w:lang w:val="en-US" w:eastAsia="en-US" w:bidi="ar-SA"/>
      </w:rPr>
    </w:lvl>
    <w:lvl w:ilvl="6">
      <w:start w:val="0"/>
      <w:numFmt w:val="bullet"/>
      <w:lvlText w:val="•"/>
      <w:lvlJc w:val="left"/>
      <w:pPr>
        <w:ind w:left="7303" w:hanging="227"/>
      </w:pPr>
      <w:rPr>
        <w:rFonts w:hint="default"/>
        <w:lang w:val="en-US" w:eastAsia="en-US" w:bidi="ar-SA"/>
      </w:rPr>
    </w:lvl>
    <w:lvl w:ilvl="7">
      <w:start w:val="0"/>
      <w:numFmt w:val="bullet"/>
      <w:lvlText w:val="•"/>
      <w:lvlJc w:val="left"/>
      <w:pPr>
        <w:ind w:left="8313" w:hanging="227"/>
      </w:pPr>
      <w:rPr>
        <w:rFonts w:hint="default"/>
        <w:lang w:val="en-US" w:eastAsia="en-US" w:bidi="ar-SA"/>
      </w:rPr>
    </w:lvl>
    <w:lvl w:ilvl="8">
      <w:start w:val="0"/>
      <w:numFmt w:val="bullet"/>
      <w:lvlText w:val="•"/>
      <w:lvlJc w:val="left"/>
      <w:pPr>
        <w:ind w:left="9324" w:hanging="227"/>
      </w:pPr>
      <w:rPr>
        <w:rFonts w:hint="default"/>
        <w:lang w:val="en-US" w:eastAsia="en-US" w:bidi="ar-SA"/>
      </w:rPr>
    </w:lvl>
  </w:abstractNum>
  <w:abstractNum w:abstractNumId="11">
    <w:multiLevelType w:val="hybridMultilevel"/>
    <w:lvl w:ilvl="0">
      <w:start w:val="28"/>
      <w:numFmt w:val="decimal"/>
      <w:lvlText w:val="%1"/>
      <w:lvlJc w:val="left"/>
      <w:pPr>
        <w:ind w:left="1814" w:hanging="227"/>
        <w:jc w:val="right"/>
      </w:pPr>
      <w:rPr>
        <w:rFonts w:hint="default" w:ascii="Arial" w:hAnsi="Arial" w:eastAsia="Arial" w:cs="Arial"/>
        <w:b w:val="0"/>
        <w:bCs w:val="0"/>
        <w:i w:val="0"/>
        <w:iCs w:val="0"/>
        <w:spacing w:val="-1"/>
        <w:w w:val="105"/>
        <w:sz w:val="10"/>
        <w:szCs w:val="10"/>
        <w:lang w:val="en-US" w:eastAsia="en-US" w:bidi="ar-SA"/>
      </w:rPr>
    </w:lvl>
    <w:lvl w:ilvl="1">
      <w:start w:val="0"/>
      <w:numFmt w:val="bullet"/>
      <w:lvlText w:val="•"/>
      <w:lvlJc w:val="left"/>
      <w:pPr>
        <w:ind w:left="2772" w:hanging="227"/>
      </w:pPr>
      <w:rPr>
        <w:rFonts w:hint="default"/>
        <w:lang w:val="en-US" w:eastAsia="en-US" w:bidi="ar-SA"/>
      </w:rPr>
    </w:lvl>
    <w:lvl w:ilvl="2">
      <w:start w:val="0"/>
      <w:numFmt w:val="bullet"/>
      <w:lvlText w:val="•"/>
      <w:lvlJc w:val="left"/>
      <w:pPr>
        <w:ind w:left="3725" w:hanging="227"/>
      </w:pPr>
      <w:rPr>
        <w:rFonts w:hint="default"/>
        <w:lang w:val="en-US" w:eastAsia="en-US" w:bidi="ar-SA"/>
      </w:rPr>
    </w:lvl>
    <w:lvl w:ilvl="3">
      <w:start w:val="0"/>
      <w:numFmt w:val="bullet"/>
      <w:lvlText w:val="•"/>
      <w:lvlJc w:val="left"/>
      <w:pPr>
        <w:ind w:left="4677" w:hanging="227"/>
      </w:pPr>
      <w:rPr>
        <w:rFonts w:hint="default"/>
        <w:lang w:val="en-US" w:eastAsia="en-US" w:bidi="ar-SA"/>
      </w:rPr>
    </w:lvl>
    <w:lvl w:ilvl="4">
      <w:start w:val="0"/>
      <w:numFmt w:val="bullet"/>
      <w:lvlText w:val="•"/>
      <w:lvlJc w:val="left"/>
      <w:pPr>
        <w:ind w:left="5630" w:hanging="227"/>
      </w:pPr>
      <w:rPr>
        <w:rFonts w:hint="default"/>
        <w:lang w:val="en-US" w:eastAsia="en-US" w:bidi="ar-SA"/>
      </w:rPr>
    </w:lvl>
    <w:lvl w:ilvl="5">
      <w:start w:val="0"/>
      <w:numFmt w:val="bullet"/>
      <w:lvlText w:val="•"/>
      <w:lvlJc w:val="left"/>
      <w:pPr>
        <w:ind w:left="6582" w:hanging="227"/>
      </w:pPr>
      <w:rPr>
        <w:rFonts w:hint="default"/>
        <w:lang w:val="en-US" w:eastAsia="en-US" w:bidi="ar-SA"/>
      </w:rPr>
    </w:lvl>
    <w:lvl w:ilvl="6">
      <w:start w:val="0"/>
      <w:numFmt w:val="bullet"/>
      <w:lvlText w:val="•"/>
      <w:lvlJc w:val="left"/>
      <w:pPr>
        <w:ind w:left="7535" w:hanging="227"/>
      </w:pPr>
      <w:rPr>
        <w:rFonts w:hint="default"/>
        <w:lang w:val="en-US" w:eastAsia="en-US" w:bidi="ar-SA"/>
      </w:rPr>
    </w:lvl>
    <w:lvl w:ilvl="7">
      <w:start w:val="0"/>
      <w:numFmt w:val="bullet"/>
      <w:lvlText w:val="•"/>
      <w:lvlJc w:val="left"/>
      <w:pPr>
        <w:ind w:left="8487" w:hanging="227"/>
      </w:pPr>
      <w:rPr>
        <w:rFonts w:hint="default"/>
        <w:lang w:val="en-US" w:eastAsia="en-US" w:bidi="ar-SA"/>
      </w:rPr>
    </w:lvl>
    <w:lvl w:ilvl="8">
      <w:start w:val="0"/>
      <w:numFmt w:val="bullet"/>
      <w:lvlText w:val="•"/>
      <w:lvlJc w:val="left"/>
      <w:pPr>
        <w:ind w:left="9440" w:hanging="227"/>
      </w:pPr>
      <w:rPr>
        <w:rFonts w:hint="default"/>
        <w:lang w:val="en-US" w:eastAsia="en-US" w:bidi="ar-SA"/>
      </w:rPr>
    </w:lvl>
  </w:abstractNum>
  <w:abstractNum w:abstractNumId="10">
    <w:multiLevelType w:val="hybridMultilevel"/>
    <w:lvl w:ilvl="0">
      <w:start w:val="20"/>
      <w:numFmt w:val="decimal"/>
      <w:lvlText w:val="%1"/>
      <w:lvlJc w:val="left"/>
      <w:pPr>
        <w:ind w:left="1247" w:hanging="227"/>
        <w:jc w:val="left"/>
      </w:pPr>
      <w:rPr>
        <w:rFonts w:hint="default" w:ascii="Arial" w:hAnsi="Arial" w:eastAsia="Arial" w:cs="Arial"/>
        <w:b w:val="0"/>
        <w:bCs w:val="0"/>
        <w:i w:val="0"/>
        <w:iCs w:val="0"/>
        <w:spacing w:val="-1"/>
        <w:w w:val="107"/>
        <w:sz w:val="10"/>
        <w:szCs w:val="10"/>
        <w:lang w:val="en-US" w:eastAsia="en-US" w:bidi="ar-SA"/>
      </w:rPr>
    </w:lvl>
    <w:lvl w:ilvl="1">
      <w:start w:val="0"/>
      <w:numFmt w:val="bullet"/>
      <w:lvlText w:val="•"/>
      <w:lvlJc w:val="left"/>
      <w:pPr>
        <w:ind w:left="2250" w:hanging="227"/>
      </w:pPr>
      <w:rPr>
        <w:rFonts w:hint="default"/>
        <w:lang w:val="en-US" w:eastAsia="en-US" w:bidi="ar-SA"/>
      </w:rPr>
    </w:lvl>
    <w:lvl w:ilvl="2">
      <w:start w:val="0"/>
      <w:numFmt w:val="bullet"/>
      <w:lvlText w:val="•"/>
      <w:lvlJc w:val="left"/>
      <w:pPr>
        <w:ind w:left="3261" w:hanging="227"/>
      </w:pPr>
      <w:rPr>
        <w:rFonts w:hint="default"/>
        <w:lang w:val="en-US" w:eastAsia="en-US" w:bidi="ar-SA"/>
      </w:rPr>
    </w:lvl>
    <w:lvl w:ilvl="3">
      <w:start w:val="0"/>
      <w:numFmt w:val="bullet"/>
      <w:lvlText w:val="•"/>
      <w:lvlJc w:val="left"/>
      <w:pPr>
        <w:ind w:left="4271" w:hanging="227"/>
      </w:pPr>
      <w:rPr>
        <w:rFonts w:hint="default"/>
        <w:lang w:val="en-US" w:eastAsia="en-US" w:bidi="ar-SA"/>
      </w:rPr>
    </w:lvl>
    <w:lvl w:ilvl="4">
      <w:start w:val="0"/>
      <w:numFmt w:val="bullet"/>
      <w:lvlText w:val="•"/>
      <w:lvlJc w:val="left"/>
      <w:pPr>
        <w:ind w:left="5282" w:hanging="227"/>
      </w:pPr>
      <w:rPr>
        <w:rFonts w:hint="default"/>
        <w:lang w:val="en-US" w:eastAsia="en-US" w:bidi="ar-SA"/>
      </w:rPr>
    </w:lvl>
    <w:lvl w:ilvl="5">
      <w:start w:val="0"/>
      <w:numFmt w:val="bullet"/>
      <w:lvlText w:val="•"/>
      <w:lvlJc w:val="left"/>
      <w:pPr>
        <w:ind w:left="6292" w:hanging="227"/>
      </w:pPr>
      <w:rPr>
        <w:rFonts w:hint="default"/>
        <w:lang w:val="en-US" w:eastAsia="en-US" w:bidi="ar-SA"/>
      </w:rPr>
    </w:lvl>
    <w:lvl w:ilvl="6">
      <w:start w:val="0"/>
      <w:numFmt w:val="bullet"/>
      <w:lvlText w:val="•"/>
      <w:lvlJc w:val="left"/>
      <w:pPr>
        <w:ind w:left="7303" w:hanging="227"/>
      </w:pPr>
      <w:rPr>
        <w:rFonts w:hint="default"/>
        <w:lang w:val="en-US" w:eastAsia="en-US" w:bidi="ar-SA"/>
      </w:rPr>
    </w:lvl>
    <w:lvl w:ilvl="7">
      <w:start w:val="0"/>
      <w:numFmt w:val="bullet"/>
      <w:lvlText w:val="•"/>
      <w:lvlJc w:val="left"/>
      <w:pPr>
        <w:ind w:left="8313" w:hanging="227"/>
      </w:pPr>
      <w:rPr>
        <w:rFonts w:hint="default"/>
        <w:lang w:val="en-US" w:eastAsia="en-US" w:bidi="ar-SA"/>
      </w:rPr>
    </w:lvl>
    <w:lvl w:ilvl="8">
      <w:start w:val="0"/>
      <w:numFmt w:val="bullet"/>
      <w:lvlText w:val="•"/>
      <w:lvlJc w:val="left"/>
      <w:pPr>
        <w:ind w:left="9324" w:hanging="227"/>
      </w:pPr>
      <w:rPr>
        <w:rFonts w:hint="default"/>
        <w:lang w:val="en-US" w:eastAsia="en-US" w:bidi="ar-SA"/>
      </w:rPr>
    </w:lvl>
  </w:abstractNum>
  <w:abstractNum w:abstractNumId="8">
    <w:multiLevelType w:val="hybridMultilevel"/>
    <w:lvl w:ilvl="0">
      <w:start w:val="10"/>
      <w:numFmt w:val="decimal"/>
      <w:lvlText w:val="%1"/>
      <w:lvlJc w:val="left"/>
      <w:pPr>
        <w:ind w:left="1814" w:hanging="227"/>
        <w:jc w:val="right"/>
      </w:pPr>
      <w:rPr>
        <w:rFonts w:hint="default" w:ascii="Arial" w:hAnsi="Arial" w:eastAsia="Arial" w:cs="Arial"/>
        <w:b w:val="0"/>
        <w:bCs w:val="0"/>
        <w:i w:val="0"/>
        <w:iCs w:val="0"/>
        <w:spacing w:val="-1"/>
        <w:w w:val="85"/>
        <w:sz w:val="10"/>
        <w:szCs w:val="10"/>
        <w:lang w:val="en-US" w:eastAsia="en-US" w:bidi="ar-SA"/>
      </w:rPr>
    </w:lvl>
    <w:lvl w:ilvl="1">
      <w:start w:val="0"/>
      <w:numFmt w:val="bullet"/>
      <w:lvlText w:val="•"/>
      <w:lvlJc w:val="left"/>
      <w:pPr>
        <w:ind w:left="2772" w:hanging="227"/>
      </w:pPr>
      <w:rPr>
        <w:rFonts w:hint="default"/>
        <w:lang w:val="en-US" w:eastAsia="en-US" w:bidi="ar-SA"/>
      </w:rPr>
    </w:lvl>
    <w:lvl w:ilvl="2">
      <w:start w:val="0"/>
      <w:numFmt w:val="bullet"/>
      <w:lvlText w:val="•"/>
      <w:lvlJc w:val="left"/>
      <w:pPr>
        <w:ind w:left="3725" w:hanging="227"/>
      </w:pPr>
      <w:rPr>
        <w:rFonts w:hint="default"/>
        <w:lang w:val="en-US" w:eastAsia="en-US" w:bidi="ar-SA"/>
      </w:rPr>
    </w:lvl>
    <w:lvl w:ilvl="3">
      <w:start w:val="0"/>
      <w:numFmt w:val="bullet"/>
      <w:lvlText w:val="•"/>
      <w:lvlJc w:val="left"/>
      <w:pPr>
        <w:ind w:left="4677" w:hanging="227"/>
      </w:pPr>
      <w:rPr>
        <w:rFonts w:hint="default"/>
        <w:lang w:val="en-US" w:eastAsia="en-US" w:bidi="ar-SA"/>
      </w:rPr>
    </w:lvl>
    <w:lvl w:ilvl="4">
      <w:start w:val="0"/>
      <w:numFmt w:val="bullet"/>
      <w:lvlText w:val="•"/>
      <w:lvlJc w:val="left"/>
      <w:pPr>
        <w:ind w:left="5630" w:hanging="227"/>
      </w:pPr>
      <w:rPr>
        <w:rFonts w:hint="default"/>
        <w:lang w:val="en-US" w:eastAsia="en-US" w:bidi="ar-SA"/>
      </w:rPr>
    </w:lvl>
    <w:lvl w:ilvl="5">
      <w:start w:val="0"/>
      <w:numFmt w:val="bullet"/>
      <w:lvlText w:val="•"/>
      <w:lvlJc w:val="left"/>
      <w:pPr>
        <w:ind w:left="6582" w:hanging="227"/>
      </w:pPr>
      <w:rPr>
        <w:rFonts w:hint="default"/>
        <w:lang w:val="en-US" w:eastAsia="en-US" w:bidi="ar-SA"/>
      </w:rPr>
    </w:lvl>
    <w:lvl w:ilvl="6">
      <w:start w:val="0"/>
      <w:numFmt w:val="bullet"/>
      <w:lvlText w:val="•"/>
      <w:lvlJc w:val="left"/>
      <w:pPr>
        <w:ind w:left="7535" w:hanging="227"/>
      </w:pPr>
      <w:rPr>
        <w:rFonts w:hint="default"/>
        <w:lang w:val="en-US" w:eastAsia="en-US" w:bidi="ar-SA"/>
      </w:rPr>
    </w:lvl>
    <w:lvl w:ilvl="7">
      <w:start w:val="0"/>
      <w:numFmt w:val="bullet"/>
      <w:lvlText w:val="•"/>
      <w:lvlJc w:val="left"/>
      <w:pPr>
        <w:ind w:left="8487" w:hanging="227"/>
      </w:pPr>
      <w:rPr>
        <w:rFonts w:hint="default"/>
        <w:lang w:val="en-US" w:eastAsia="en-US" w:bidi="ar-SA"/>
      </w:rPr>
    </w:lvl>
    <w:lvl w:ilvl="8">
      <w:start w:val="0"/>
      <w:numFmt w:val="bullet"/>
      <w:lvlText w:val="•"/>
      <w:lvlJc w:val="left"/>
      <w:pPr>
        <w:ind w:left="9440" w:hanging="227"/>
      </w:pPr>
      <w:rPr>
        <w:rFonts w:hint="default"/>
        <w:lang w:val="en-US" w:eastAsia="en-US" w:bidi="ar-SA"/>
      </w:rPr>
    </w:lvl>
  </w:abstractNum>
  <w:abstractNum w:abstractNumId="7">
    <w:multiLevelType w:val="hybridMultilevel"/>
    <w:lvl w:ilvl="0">
      <w:start w:val="1"/>
      <w:numFmt w:val="decimal"/>
      <w:lvlText w:val="%1."/>
      <w:lvlJc w:val="left"/>
      <w:pPr>
        <w:ind w:left="1247" w:hanging="227"/>
        <w:jc w:val="right"/>
      </w:pPr>
      <w:rPr>
        <w:rFonts w:hint="default" w:ascii="Arial" w:hAnsi="Arial" w:eastAsia="Arial" w:cs="Arial"/>
        <w:b/>
        <w:bCs/>
        <w:i w:val="0"/>
        <w:iCs w:val="0"/>
        <w:color w:val="609198"/>
        <w:spacing w:val="-1"/>
        <w:w w:val="79"/>
        <w:sz w:val="18"/>
        <w:szCs w:val="18"/>
        <w:lang w:val="en-US" w:eastAsia="en-US" w:bidi="ar-SA"/>
      </w:rPr>
    </w:lvl>
    <w:lvl w:ilvl="1">
      <w:start w:val="0"/>
      <w:numFmt w:val="bullet"/>
      <w:lvlText w:val="•"/>
      <w:lvlJc w:val="left"/>
      <w:pPr>
        <w:ind w:left="1649" w:hanging="227"/>
      </w:pPr>
      <w:rPr>
        <w:rFonts w:hint="default"/>
        <w:lang w:val="en-US" w:eastAsia="en-US" w:bidi="ar-SA"/>
      </w:rPr>
    </w:lvl>
    <w:lvl w:ilvl="2">
      <w:start w:val="0"/>
      <w:numFmt w:val="bullet"/>
      <w:lvlText w:val="•"/>
      <w:lvlJc w:val="left"/>
      <w:pPr>
        <w:ind w:left="2059" w:hanging="227"/>
      </w:pPr>
      <w:rPr>
        <w:rFonts w:hint="default"/>
        <w:lang w:val="en-US" w:eastAsia="en-US" w:bidi="ar-SA"/>
      </w:rPr>
    </w:lvl>
    <w:lvl w:ilvl="3">
      <w:start w:val="0"/>
      <w:numFmt w:val="bullet"/>
      <w:lvlText w:val="•"/>
      <w:lvlJc w:val="left"/>
      <w:pPr>
        <w:ind w:left="2468" w:hanging="227"/>
      </w:pPr>
      <w:rPr>
        <w:rFonts w:hint="default"/>
        <w:lang w:val="en-US" w:eastAsia="en-US" w:bidi="ar-SA"/>
      </w:rPr>
    </w:lvl>
    <w:lvl w:ilvl="4">
      <w:start w:val="0"/>
      <w:numFmt w:val="bullet"/>
      <w:lvlText w:val="•"/>
      <w:lvlJc w:val="left"/>
      <w:pPr>
        <w:ind w:left="2878" w:hanging="227"/>
      </w:pPr>
      <w:rPr>
        <w:rFonts w:hint="default"/>
        <w:lang w:val="en-US" w:eastAsia="en-US" w:bidi="ar-SA"/>
      </w:rPr>
    </w:lvl>
    <w:lvl w:ilvl="5">
      <w:start w:val="0"/>
      <w:numFmt w:val="bullet"/>
      <w:lvlText w:val="•"/>
      <w:lvlJc w:val="left"/>
      <w:pPr>
        <w:ind w:left="3287" w:hanging="227"/>
      </w:pPr>
      <w:rPr>
        <w:rFonts w:hint="default"/>
        <w:lang w:val="en-US" w:eastAsia="en-US" w:bidi="ar-SA"/>
      </w:rPr>
    </w:lvl>
    <w:lvl w:ilvl="6">
      <w:start w:val="0"/>
      <w:numFmt w:val="bullet"/>
      <w:lvlText w:val="•"/>
      <w:lvlJc w:val="left"/>
      <w:pPr>
        <w:ind w:left="3697" w:hanging="227"/>
      </w:pPr>
      <w:rPr>
        <w:rFonts w:hint="default"/>
        <w:lang w:val="en-US" w:eastAsia="en-US" w:bidi="ar-SA"/>
      </w:rPr>
    </w:lvl>
    <w:lvl w:ilvl="7">
      <w:start w:val="0"/>
      <w:numFmt w:val="bullet"/>
      <w:lvlText w:val="•"/>
      <w:lvlJc w:val="left"/>
      <w:pPr>
        <w:ind w:left="4107" w:hanging="227"/>
      </w:pPr>
      <w:rPr>
        <w:rFonts w:hint="default"/>
        <w:lang w:val="en-US" w:eastAsia="en-US" w:bidi="ar-SA"/>
      </w:rPr>
    </w:lvl>
    <w:lvl w:ilvl="8">
      <w:start w:val="0"/>
      <w:numFmt w:val="bullet"/>
      <w:lvlText w:val="•"/>
      <w:lvlJc w:val="left"/>
      <w:pPr>
        <w:ind w:left="4516" w:hanging="227"/>
      </w:pPr>
      <w:rPr>
        <w:rFonts w:hint="default"/>
        <w:lang w:val="en-US" w:eastAsia="en-US" w:bidi="ar-SA"/>
      </w:rPr>
    </w:lvl>
  </w:abstractNum>
  <w:abstractNum w:abstractNumId="6">
    <w:multiLevelType w:val="hybridMultilevel"/>
    <w:lvl w:ilvl="0">
      <w:start w:val="0"/>
      <w:numFmt w:val="bullet"/>
      <w:lvlText w:val="-"/>
      <w:lvlJc w:val="left"/>
      <w:pPr>
        <w:ind w:left="884" w:hanging="227"/>
      </w:pPr>
      <w:rPr>
        <w:rFonts w:hint="default" w:ascii="Arial" w:hAnsi="Arial" w:eastAsia="Arial" w:cs="Arial"/>
        <w:b/>
        <w:bCs/>
        <w:i w:val="0"/>
        <w:iCs w:val="0"/>
        <w:color w:val="609198"/>
        <w:spacing w:val="0"/>
        <w:w w:val="90"/>
        <w:sz w:val="18"/>
        <w:szCs w:val="18"/>
        <w:lang w:val="en-US" w:eastAsia="en-US" w:bidi="ar-SA"/>
      </w:rPr>
    </w:lvl>
    <w:lvl w:ilvl="1">
      <w:start w:val="0"/>
      <w:numFmt w:val="bullet"/>
      <w:lvlText w:val="•"/>
      <w:lvlJc w:val="left"/>
      <w:pPr>
        <w:ind w:left="1331" w:hanging="227"/>
      </w:pPr>
      <w:rPr>
        <w:rFonts w:hint="default"/>
        <w:lang w:val="en-US" w:eastAsia="en-US" w:bidi="ar-SA"/>
      </w:rPr>
    </w:lvl>
    <w:lvl w:ilvl="2">
      <w:start w:val="0"/>
      <w:numFmt w:val="bullet"/>
      <w:lvlText w:val="•"/>
      <w:lvlJc w:val="left"/>
      <w:pPr>
        <w:ind w:left="1783" w:hanging="227"/>
      </w:pPr>
      <w:rPr>
        <w:rFonts w:hint="default"/>
        <w:lang w:val="en-US" w:eastAsia="en-US" w:bidi="ar-SA"/>
      </w:rPr>
    </w:lvl>
    <w:lvl w:ilvl="3">
      <w:start w:val="0"/>
      <w:numFmt w:val="bullet"/>
      <w:lvlText w:val="•"/>
      <w:lvlJc w:val="left"/>
      <w:pPr>
        <w:ind w:left="2235" w:hanging="227"/>
      </w:pPr>
      <w:rPr>
        <w:rFonts w:hint="default"/>
        <w:lang w:val="en-US" w:eastAsia="en-US" w:bidi="ar-SA"/>
      </w:rPr>
    </w:lvl>
    <w:lvl w:ilvl="4">
      <w:start w:val="0"/>
      <w:numFmt w:val="bullet"/>
      <w:lvlText w:val="•"/>
      <w:lvlJc w:val="left"/>
      <w:pPr>
        <w:ind w:left="2687" w:hanging="227"/>
      </w:pPr>
      <w:rPr>
        <w:rFonts w:hint="default"/>
        <w:lang w:val="en-US" w:eastAsia="en-US" w:bidi="ar-SA"/>
      </w:rPr>
    </w:lvl>
    <w:lvl w:ilvl="5">
      <w:start w:val="0"/>
      <w:numFmt w:val="bullet"/>
      <w:lvlText w:val="•"/>
      <w:lvlJc w:val="left"/>
      <w:pPr>
        <w:ind w:left="3139" w:hanging="227"/>
      </w:pPr>
      <w:rPr>
        <w:rFonts w:hint="default"/>
        <w:lang w:val="en-US" w:eastAsia="en-US" w:bidi="ar-SA"/>
      </w:rPr>
    </w:lvl>
    <w:lvl w:ilvl="6">
      <w:start w:val="0"/>
      <w:numFmt w:val="bullet"/>
      <w:lvlText w:val="•"/>
      <w:lvlJc w:val="left"/>
      <w:pPr>
        <w:ind w:left="3591" w:hanging="227"/>
      </w:pPr>
      <w:rPr>
        <w:rFonts w:hint="default"/>
        <w:lang w:val="en-US" w:eastAsia="en-US" w:bidi="ar-SA"/>
      </w:rPr>
    </w:lvl>
    <w:lvl w:ilvl="7">
      <w:start w:val="0"/>
      <w:numFmt w:val="bullet"/>
      <w:lvlText w:val="•"/>
      <w:lvlJc w:val="left"/>
      <w:pPr>
        <w:ind w:left="4042" w:hanging="227"/>
      </w:pPr>
      <w:rPr>
        <w:rFonts w:hint="default"/>
        <w:lang w:val="en-US" w:eastAsia="en-US" w:bidi="ar-SA"/>
      </w:rPr>
    </w:lvl>
    <w:lvl w:ilvl="8">
      <w:start w:val="0"/>
      <w:numFmt w:val="bullet"/>
      <w:lvlText w:val="•"/>
      <w:lvlJc w:val="left"/>
      <w:pPr>
        <w:ind w:left="4494" w:hanging="227"/>
      </w:pPr>
      <w:rPr>
        <w:rFonts w:hint="default"/>
        <w:lang w:val="en-US" w:eastAsia="en-US" w:bidi="ar-SA"/>
      </w:rPr>
    </w:lvl>
  </w:abstractNum>
  <w:abstractNum w:abstractNumId="5">
    <w:multiLevelType w:val="hybridMultilevel"/>
    <w:lvl w:ilvl="0">
      <w:start w:val="3"/>
      <w:numFmt w:val="decimal"/>
      <w:lvlText w:val="%1"/>
      <w:lvlJc w:val="left"/>
      <w:pPr>
        <w:ind w:left="1247" w:hanging="227"/>
        <w:jc w:val="right"/>
      </w:pPr>
      <w:rPr>
        <w:rFonts w:hint="default" w:ascii="Arial" w:hAnsi="Arial" w:eastAsia="Arial" w:cs="Arial"/>
        <w:b w:val="0"/>
        <w:bCs w:val="0"/>
        <w:i w:val="0"/>
        <w:iCs w:val="0"/>
        <w:spacing w:val="0"/>
        <w:w w:val="100"/>
        <w:sz w:val="10"/>
        <w:szCs w:val="10"/>
        <w:lang w:val="en-US" w:eastAsia="en-US" w:bidi="ar-SA"/>
      </w:rPr>
    </w:lvl>
    <w:lvl w:ilvl="1">
      <w:start w:val="0"/>
      <w:numFmt w:val="bullet"/>
      <w:lvlText w:val="•"/>
      <w:lvlJc w:val="left"/>
      <w:pPr>
        <w:ind w:left="2250" w:hanging="227"/>
      </w:pPr>
      <w:rPr>
        <w:rFonts w:hint="default"/>
        <w:lang w:val="en-US" w:eastAsia="en-US" w:bidi="ar-SA"/>
      </w:rPr>
    </w:lvl>
    <w:lvl w:ilvl="2">
      <w:start w:val="0"/>
      <w:numFmt w:val="bullet"/>
      <w:lvlText w:val="•"/>
      <w:lvlJc w:val="left"/>
      <w:pPr>
        <w:ind w:left="3261" w:hanging="227"/>
      </w:pPr>
      <w:rPr>
        <w:rFonts w:hint="default"/>
        <w:lang w:val="en-US" w:eastAsia="en-US" w:bidi="ar-SA"/>
      </w:rPr>
    </w:lvl>
    <w:lvl w:ilvl="3">
      <w:start w:val="0"/>
      <w:numFmt w:val="bullet"/>
      <w:lvlText w:val="•"/>
      <w:lvlJc w:val="left"/>
      <w:pPr>
        <w:ind w:left="4271" w:hanging="227"/>
      </w:pPr>
      <w:rPr>
        <w:rFonts w:hint="default"/>
        <w:lang w:val="en-US" w:eastAsia="en-US" w:bidi="ar-SA"/>
      </w:rPr>
    </w:lvl>
    <w:lvl w:ilvl="4">
      <w:start w:val="0"/>
      <w:numFmt w:val="bullet"/>
      <w:lvlText w:val="•"/>
      <w:lvlJc w:val="left"/>
      <w:pPr>
        <w:ind w:left="5282" w:hanging="227"/>
      </w:pPr>
      <w:rPr>
        <w:rFonts w:hint="default"/>
        <w:lang w:val="en-US" w:eastAsia="en-US" w:bidi="ar-SA"/>
      </w:rPr>
    </w:lvl>
    <w:lvl w:ilvl="5">
      <w:start w:val="0"/>
      <w:numFmt w:val="bullet"/>
      <w:lvlText w:val="•"/>
      <w:lvlJc w:val="left"/>
      <w:pPr>
        <w:ind w:left="6292" w:hanging="227"/>
      </w:pPr>
      <w:rPr>
        <w:rFonts w:hint="default"/>
        <w:lang w:val="en-US" w:eastAsia="en-US" w:bidi="ar-SA"/>
      </w:rPr>
    </w:lvl>
    <w:lvl w:ilvl="6">
      <w:start w:val="0"/>
      <w:numFmt w:val="bullet"/>
      <w:lvlText w:val="•"/>
      <w:lvlJc w:val="left"/>
      <w:pPr>
        <w:ind w:left="7303" w:hanging="227"/>
      </w:pPr>
      <w:rPr>
        <w:rFonts w:hint="default"/>
        <w:lang w:val="en-US" w:eastAsia="en-US" w:bidi="ar-SA"/>
      </w:rPr>
    </w:lvl>
    <w:lvl w:ilvl="7">
      <w:start w:val="0"/>
      <w:numFmt w:val="bullet"/>
      <w:lvlText w:val="•"/>
      <w:lvlJc w:val="left"/>
      <w:pPr>
        <w:ind w:left="8313" w:hanging="227"/>
      </w:pPr>
      <w:rPr>
        <w:rFonts w:hint="default"/>
        <w:lang w:val="en-US" w:eastAsia="en-US" w:bidi="ar-SA"/>
      </w:rPr>
    </w:lvl>
    <w:lvl w:ilvl="8">
      <w:start w:val="0"/>
      <w:numFmt w:val="bullet"/>
      <w:lvlText w:val="•"/>
      <w:lvlJc w:val="left"/>
      <w:pPr>
        <w:ind w:left="9324" w:hanging="227"/>
      </w:pPr>
      <w:rPr>
        <w:rFonts w:hint="default"/>
        <w:lang w:val="en-US" w:eastAsia="en-US" w:bidi="ar-SA"/>
      </w:rPr>
    </w:lvl>
  </w:abstractNum>
  <w:abstractNum w:abstractNumId="4">
    <w:multiLevelType w:val="hybridMultilevel"/>
    <w:lvl w:ilvl="0">
      <w:start w:val="1"/>
      <w:numFmt w:val="decimal"/>
      <w:lvlText w:val="%1."/>
      <w:lvlJc w:val="left"/>
      <w:pPr>
        <w:ind w:left="484" w:hanging="227"/>
        <w:jc w:val="left"/>
      </w:pPr>
      <w:rPr>
        <w:rFonts w:hint="default" w:ascii="Arial" w:hAnsi="Arial" w:eastAsia="Arial" w:cs="Arial"/>
        <w:b/>
        <w:bCs/>
        <w:i w:val="0"/>
        <w:iCs w:val="0"/>
        <w:color w:val="609198"/>
        <w:spacing w:val="-1"/>
        <w:w w:val="79"/>
        <w:sz w:val="18"/>
        <w:szCs w:val="18"/>
        <w:lang w:val="en-US" w:eastAsia="en-US" w:bidi="ar-SA"/>
      </w:rPr>
    </w:lvl>
    <w:lvl w:ilvl="1">
      <w:start w:val="1"/>
      <w:numFmt w:val="decimal"/>
      <w:lvlText w:val="%2."/>
      <w:lvlJc w:val="left"/>
      <w:pPr>
        <w:ind w:left="1814" w:hanging="227"/>
        <w:jc w:val="left"/>
      </w:pPr>
      <w:rPr>
        <w:rFonts w:hint="default" w:ascii="Arial" w:hAnsi="Arial" w:eastAsia="Arial" w:cs="Arial"/>
        <w:b/>
        <w:bCs/>
        <w:i w:val="0"/>
        <w:iCs w:val="0"/>
        <w:color w:val="609198"/>
        <w:spacing w:val="-1"/>
        <w:w w:val="79"/>
        <w:sz w:val="18"/>
        <w:szCs w:val="18"/>
        <w:lang w:val="en-US" w:eastAsia="en-US" w:bidi="ar-SA"/>
      </w:rPr>
    </w:lvl>
    <w:lvl w:ilvl="2">
      <w:start w:val="0"/>
      <w:numFmt w:val="bullet"/>
      <w:lvlText w:val="•"/>
      <w:lvlJc w:val="left"/>
      <w:pPr>
        <w:ind w:left="1657" w:hanging="227"/>
      </w:pPr>
      <w:rPr>
        <w:rFonts w:hint="default"/>
        <w:lang w:val="en-US" w:eastAsia="en-US" w:bidi="ar-SA"/>
      </w:rPr>
    </w:lvl>
    <w:lvl w:ilvl="3">
      <w:start w:val="0"/>
      <w:numFmt w:val="bullet"/>
      <w:lvlText w:val="•"/>
      <w:lvlJc w:val="left"/>
      <w:pPr>
        <w:ind w:left="1494" w:hanging="227"/>
      </w:pPr>
      <w:rPr>
        <w:rFonts w:hint="default"/>
        <w:lang w:val="en-US" w:eastAsia="en-US" w:bidi="ar-SA"/>
      </w:rPr>
    </w:lvl>
    <w:lvl w:ilvl="4">
      <w:start w:val="0"/>
      <w:numFmt w:val="bullet"/>
      <w:lvlText w:val="•"/>
      <w:lvlJc w:val="left"/>
      <w:pPr>
        <w:ind w:left="1331" w:hanging="227"/>
      </w:pPr>
      <w:rPr>
        <w:rFonts w:hint="default"/>
        <w:lang w:val="en-US" w:eastAsia="en-US" w:bidi="ar-SA"/>
      </w:rPr>
    </w:lvl>
    <w:lvl w:ilvl="5">
      <w:start w:val="0"/>
      <w:numFmt w:val="bullet"/>
      <w:lvlText w:val="•"/>
      <w:lvlJc w:val="left"/>
      <w:pPr>
        <w:ind w:left="1168" w:hanging="227"/>
      </w:pPr>
      <w:rPr>
        <w:rFonts w:hint="default"/>
        <w:lang w:val="en-US" w:eastAsia="en-US" w:bidi="ar-SA"/>
      </w:rPr>
    </w:lvl>
    <w:lvl w:ilvl="6">
      <w:start w:val="0"/>
      <w:numFmt w:val="bullet"/>
      <w:lvlText w:val="•"/>
      <w:lvlJc w:val="left"/>
      <w:pPr>
        <w:ind w:left="1005" w:hanging="227"/>
      </w:pPr>
      <w:rPr>
        <w:rFonts w:hint="default"/>
        <w:lang w:val="en-US" w:eastAsia="en-US" w:bidi="ar-SA"/>
      </w:rPr>
    </w:lvl>
    <w:lvl w:ilvl="7">
      <w:start w:val="0"/>
      <w:numFmt w:val="bullet"/>
      <w:lvlText w:val="•"/>
      <w:lvlJc w:val="left"/>
      <w:pPr>
        <w:ind w:left="842" w:hanging="227"/>
      </w:pPr>
      <w:rPr>
        <w:rFonts w:hint="default"/>
        <w:lang w:val="en-US" w:eastAsia="en-US" w:bidi="ar-SA"/>
      </w:rPr>
    </w:lvl>
    <w:lvl w:ilvl="8">
      <w:start w:val="0"/>
      <w:numFmt w:val="bullet"/>
      <w:lvlText w:val="•"/>
      <w:lvlJc w:val="left"/>
      <w:pPr>
        <w:ind w:left="679" w:hanging="227"/>
      </w:pPr>
      <w:rPr>
        <w:rFonts w:hint="default"/>
        <w:lang w:val="en-US" w:eastAsia="en-US" w:bidi="ar-SA"/>
      </w:rPr>
    </w:lvl>
  </w:abstractNum>
  <w:abstractNum w:abstractNumId="3">
    <w:multiLevelType w:val="hybridMultilevel"/>
    <w:lvl w:ilvl="0">
      <w:start w:val="1"/>
      <w:numFmt w:val="decimal"/>
      <w:lvlText w:val="%1."/>
      <w:lvlJc w:val="left"/>
      <w:pPr>
        <w:ind w:left="1814" w:hanging="227"/>
        <w:jc w:val="right"/>
      </w:pPr>
      <w:rPr>
        <w:rFonts w:hint="default" w:ascii="Arial" w:hAnsi="Arial" w:eastAsia="Arial" w:cs="Arial"/>
        <w:b/>
        <w:bCs/>
        <w:i w:val="0"/>
        <w:iCs w:val="0"/>
        <w:color w:val="609198"/>
        <w:spacing w:val="-1"/>
        <w:w w:val="79"/>
        <w:sz w:val="18"/>
        <w:szCs w:val="18"/>
        <w:lang w:val="en-US" w:eastAsia="en-US" w:bidi="ar-SA"/>
      </w:rPr>
    </w:lvl>
    <w:lvl w:ilvl="1">
      <w:start w:val="0"/>
      <w:numFmt w:val="bullet"/>
      <w:lvlText w:val="•"/>
      <w:lvlJc w:val="left"/>
      <w:pPr>
        <w:ind w:left="2246" w:hanging="227"/>
      </w:pPr>
      <w:rPr>
        <w:rFonts w:hint="default"/>
        <w:lang w:val="en-US" w:eastAsia="en-US" w:bidi="ar-SA"/>
      </w:rPr>
    </w:lvl>
    <w:lvl w:ilvl="2">
      <w:start w:val="0"/>
      <w:numFmt w:val="bullet"/>
      <w:lvlText w:val="•"/>
      <w:lvlJc w:val="left"/>
      <w:pPr>
        <w:ind w:left="2672" w:hanging="227"/>
      </w:pPr>
      <w:rPr>
        <w:rFonts w:hint="default"/>
        <w:lang w:val="en-US" w:eastAsia="en-US" w:bidi="ar-SA"/>
      </w:rPr>
    </w:lvl>
    <w:lvl w:ilvl="3">
      <w:start w:val="0"/>
      <w:numFmt w:val="bullet"/>
      <w:lvlText w:val="•"/>
      <w:lvlJc w:val="left"/>
      <w:pPr>
        <w:ind w:left="3099" w:hanging="227"/>
      </w:pPr>
      <w:rPr>
        <w:rFonts w:hint="default"/>
        <w:lang w:val="en-US" w:eastAsia="en-US" w:bidi="ar-SA"/>
      </w:rPr>
    </w:lvl>
    <w:lvl w:ilvl="4">
      <w:start w:val="0"/>
      <w:numFmt w:val="bullet"/>
      <w:lvlText w:val="•"/>
      <w:lvlJc w:val="left"/>
      <w:pPr>
        <w:ind w:left="3525" w:hanging="227"/>
      </w:pPr>
      <w:rPr>
        <w:rFonts w:hint="default"/>
        <w:lang w:val="en-US" w:eastAsia="en-US" w:bidi="ar-SA"/>
      </w:rPr>
    </w:lvl>
    <w:lvl w:ilvl="5">
      <w:start w:val="0"/>
      <w:numFmt w:val="bullet"/>
      <w:lvlText w:val="•"/>
      <w:lvlJc w:val="left"/>
      <w:pPr>
        <w:ind w:left="3951" w:hanging="227"/>
      </w:pPr>
      <w:rPr>
        <w:rFonts w:hint="default"/>
        <w:lang w:val="en-US" w:eastAsia="en-US" w:bidi="ar-SA"/>
      </w:rPr>
    </w:lvl>
    <w:lvl w:ilvl="6">
      <w:start w:val="0"/>
      <w:numFmt w:val="bullet"/>
      <w:lvlText w:val="•"/>
      <w:lvlJc w:val="left"/>
      <w:pPr>
        <w:ind w:left="4378" w:hanging="227"/>
      </w:pPr>
      <w:rPr>
        <w:rFonts w:hint="default"/>
        <w:lang w:val="en-US" w:eastAsia="en-US" w:bidi="ar-SA"/>
      </w:rPr>
    </w:lvl>
    <w:lvl w:ilvl="7">
      <w:start w:val="0"/>
      <w:numFmt w:val="bullet"/>
      <w:lvlText w:val="•"/>
      <w:lvlJc w:val="left"/>
      <w:pPr>
        <w:ind w:left="4804" w:hanging="227"/>
      </w:pPr>
      <w:rPr>
        <w:rFonts w:hint="default"/>
        <w:lang w:val="en-US" w:eastAsia="en-US" w:bidi="ar-SA"/>
      </w:rPr>
    </w:lvl>
    <w:lvl w:ilvl="8">
      <w:start w:val="0"/>
      <w:numFmt w:val="bullet"/>
      <w:lvlText w:val="•"/>
      <w:lvlJc w:val="left"/>
      <w:pPr>
        <w:ind w:left="5231" w:hanging="227"/>
      </w:pPr>
      <w:rPr>
        <w:rFonts w:hint="default"/>
        <w:lang w:val="en-US" w:eastAsia="en-US" w:bidi="ar-SA"/>
      </w:rPr>
    </w:lvl>
  </w:abstractNum>
  <w:abstractNum w:abstractNumId="2">
    <w:multiLevelType w:val="hybridMultilevel"/>
    <w:lvl w:ilvl="0">
      <w:start w:val="0"/>
      <w:numFmt w:val="bullet"/>
      <w:lvlText w:val="-"/>
      <w:lvlJc w:val="left"/>
      <w:pPr>
        <w:ind w:left="1700" w:hanging="284"/>
      </w:pPr>
      <w:rPr>
        <w:rFonts w:hint="default" w:ascii="Arial" w:hAnsi="Arial" w:eastAsia="Arial" w:cs="Arial"/>
        <w:b/>
        <w:bCs/>
        <w:i w:val="0"/>
        <w:iCs w:val="0"/>
        <w:color w:val="609198"/>
        <w:spacing w:val="0"/>
        <w:w w:val="90"/>
        <w:sz w:val="18"/>
        <w:szCs w:val="18"/>
        <w:lang w:val="en-US" w:eastAsia="en-US" w:bidi="ar-SA"/>
      </w:rPr>
    </w:lvl>
    <w:lvl w:ilvl="1">
      <w:start w:val="0"/>
      <w:numFmt w:val="bullet"/>
      <w:lvlText w:val="•"/>
      <w:lvlJc w:val="left"/>
      <w:pPr>
        <w:ind w:left="2664" w:hanging="284"/>
      </w:pPr>
      <w:rPr>
        <w:rFonts w:hint="default"/>
        <w:lang w:val="en-US" w:eastAsia="en-US" w:bidi="ar-SA"/>
      </w:rPr>
    </w:lvl>
    <w:lvl w:ilvl="2">
      <w:start w:val="0"/>
      <w:numFmt w:val="bullet"/>
      <w:lvlText w:val="•"/>
      <w:lvlJc w:val="left"/>
      <w:pPr>
        <w:ind w:left="3629" w:hanging="284"/>
      </w:pPr>
      <w:rPr>
        <w:rFonts w:hint="default"/>
        <w:lang w:val="en-US" w:eastAsia="en-US" w:bidi="ar-SA"/>
      </w:rPr>
    </w:lvl>
    <w:lvl w:ilvl="3">
      <w:start w:val="0"/>
      <w:numFmt w:val="bullet"/>
      <w:lvlText w:val="•"/>
      <w:lvlJc w:val="left"/>
      <w:pPr>
        <w:ind w:left="4593" w:hanging="284"/>
      </w:pPr>
      <w:rPr>
        <w:rFonts w:hint="default"/>
        <w:lang w:val="en-US" w:eastAsia="en-US" w:bidi="ar-SA"/>
      </w:rPr>
    </w:lvl>
    <w:lvl w:ilvl="4">
      <w:start w:val="0"/>
      <w:numFmt w:val="bullet"/>
      <w:lvlText w:val="•"/>
      <w:lvlJc w:val="left"/>
      <w:pPr>
        <w:ind w:left="5558" w:hanging="284"/>
      </w:pPr>
      <w:rPr>
        <w:rFonts w:hint="default"/>
        <w:lang w:val="en-US" w:eastAsia="en-US" w:bidi="ar-SA"/>
      </w:rPr>
    </w:lvl>
    <w:lvl w:ilvl="5">
      <w:start w:val="0"/>
      <w:numFmt w:val="bullet"/>
      <w:lvlText w:val="•"/>
      <w:lvlJc w:val="left"/>
      <w:pPr>
        <w:ind w:left="6522" w:hanging="284"/>
      </w:pPr>
      <w:rPr>
        <w:rFonts w:hint="default"/>
        <w:lang w:val="en-US" w:eastAsia="en-US" w:bidi="ar-SA"/>
      </w:rPr>
    </w:lvl>
    <w:lvl w:ilvl="6">
      <w:start w:val="0"/>
      <w:numFmt w:val="bullet"/>
      <w:lvlText w:val="•"/>
      <w:lvlJc w:val="left"/>
      <w:pPr>
        <w:ind w:left="7487" w:hanging="284"/>
      </w:pPr>
      <w:rPr>
        <w:rFonts w:hint="default"/>
        <w:lang w:val="en-US" w:eastAsia="en-US" w:bidi="ar-SA"/>
      </w:rPr>
    </w:lvl>
    <w:lvl w:ilvl="7">
      <w:start w:val="0"/>
      <w:numFmt w:val="bullet"/>
      <w:lvlText w:val="•"/>
      <w:lvlJc w:val="left"/>
      <w:pPr>
        <w:ind w:left="8451" w:hanging="284"/>
      </w:pPr>
      <w:rPr>
        <w:rFonts w:hint="default"/>
        <w:lang w:val="en-US" w:eastAsia="en-US" w:bidi="ar-SA"/>
      </w:rPr>
    </w:lvl>
    <w:lvl w:ilvl="8">
      <w:start w:val="0"/>
      <w:numFmt w:val="bullet"/>
      <w:lvlText w:val="•"/>
      <w:lvlJc w:val="left"/>
      <w:pPr>
        <w:ind w:left="9416" w:hanging="284"/>
      </w:pPr>
      <w:rPr>
        <w:rFonts w:hint="default"/>
        <w:lang w:val="en-US" w:eastAsia="en-US" w:bidi="ar-SA"/>
      </w:rPr>
    </w:lvl>
  </w:abstractNum>
  <w:abstractNum w:abstractNumId="1">
    <w:multiLevelType w:val="hybridMultilevel"/>
    <w:lvl w:ilvl="0">
      <w:start w:val="0"/>
      <w:numFmt w:val="bullet"/>
      <w:lvlText w:val="-"/>
      <w:lvlJc w:val="left"/>
      <w:pPr>
        <w:ind w:left="2267" w:hanging="284"/>
      </w:pPr>
      <w:rPr>
        <w:rFonts w:hint="default" w:ascii="Arial" w:hAnsi="Arial" w:eastAsia="Arial" w:cs="Arial"/>
        <w:b/>
        <w:bCs/>
        <w:i w:val="0"/>
        <w:iCs w:val="0"/>
        <w:color w:val="609198"/>
        <w:spacing w:val="0"/>
        <w:w w:val="90"/>
        <w:sz w:val="18"/>
        <w:szCs w:val="18"/>
        <w:lang w:val="en-US" w:eastAsia="en-US" w:bidi="ar-SA"/>
      </w:rPr>
    </w:lvl>
    <w:lvl w:ilvl="1">
      <w:start w:val="0"/>
      <w:numFmt w:val="bullet"/>
      <w:lvlText w:val="•"/>
      <w:lvlJc w:val="left"/>
      <w:pPr>
        <w:ind w:left="3168" w:hanging="284"/>
      </w:pPr>
      <w:rPr>
        <w:rFonts w:hint="default"/>
        <w:lang w:val="en-US" w:eastAsia="en-US" w:bidi="ar-SA"/>
      </w:rPr>
    </w:lvl>
    <w:lvl w:ilvl="2">
      <w:start w:val="0"/>
      <w:numFmt w:val="bullet"/>
      <w:lvlText w:val="•"/>
      <w:lvlJc w:val="left"/>
      <w:pPr>
        <w:ind w:left="4077" w:hanging="284"/>
      </w:pPr>
      <w:rPr>
        <w:rFonts w:hint="default"/>
        <w:lang w:val="en-US" w:eastAsia="en-US" w:bidi="ar-SA"/>
      </w:rPr>
    </w:lvl>
    <w:lvl w:ilvl="3">
      <w:start w:val="0"/>
      <w:numFmt w:val="bullet"/>
      <w:lvlText w:val="•"/>
      <w:lvlJc w:val="left"/>
      <w:pPr>
        <w:ind w:left="4985" w:hanging="284"/>
      </w:pPr>
      <w:rPr>
        <w:rFonts w:hint="default"/>
        <w:lang w:val="en-US" w:eastAsia="en-US" w:bidi="ar-SA"/>
      </w:rPr>
    </w:lvl>
    <w:lvl w:ilvl="4">
      <w:start w:val="0"/>
      <w:numFmt w:val="bullet"/>
      <w:lvlText w:val="•"/>
      <w:lvlJc w:val="left"/>
      <w:pPr>
        <w:ind w:left="5894" w:hanging="284"/>
      </w:pPr>
      <w:rPr>
        <w:rFonts w:hint="default"/>
        <w:lang w:val="en-US" w:eastAsia="en-US" w:bidi="ar-SA"/>
      </w:rPr>
    </w:lvl>
    <w:lvl w:ilvl="5">
      <w:start w:val="0"/>
      <w:numFmt w:val="bullet"/>
      <w:lvlText w:val="•"/>
      <w:lvlJc w:val="left"/>
      <w:pPr>
        <w:ind w:left="6802" w:hanging="284"/>
      </w:pPr>
      <w:rPr>
        <w:rFonts w:hint="default"/>
        <w:lang w:val="en-US" w:eastAsia="en-US" w:bidi="ar-SA"/>
      </w:rPr>
    </w:lvl>
    <w:lvl w:ilvl="6">
      <w:start w:val="0"/>
      <w:numFmt w:val="bullet"/>
      <w:lvlText w:val="•"/>
      <w:lvlJc w:val="left"/>
      <w:pPr>
        <w:ind w:left="7711" w:hanging="284"/>
      </w:pPr>
      <w:rPr>
        <w:rFonts w:hint="default"/>
        <w:lang w:val="en-US" w:eastAsia="en-US" w:bidi="ar-SA"/>
      </w:rPr>
    </w:lvl>
    <w:lvl w:ilvl="7">
      <w:start w:val="0"/>
      <w:numFmt w:val="bullet"/>
      <w:lvlText w:val="•"/>
      <w:lvlJc w:val="left"/>
      <w:pPr>
        <w:ind w:left="8619" w:hanging="284"/>
      </w:pPr>
      <w:rPr>
        <w:rFonts w:hint="default"/>
        <w:lang w:val="en-US" w:eastAsia="en-US" w:bidi="ar-SA"/>
      </w:rPr>
    </w:lvl>
    <w:lvl w:ilvl="8">
      <w:start w:val="0"/>
      <w:numFmt w:val="bullet"/>
      <w:lvlText w:val="•"/>
      <w:lvlJc w:val="left"/>
      <w:pPr>
        <w:ind w:left="9528" w:hanging="284"/>
      </w:pPr>
      <w:rPr>
        <w:rFonts w:hint="default"/>
        <w:lang w:val="en-US" w:eastAsia="en-US" w:bidi="ar-SA"/>
      </w:rPr>
    </w:lvl>
  </w:abstractNum>
  <w:num w:numId="17">
    <w:abstractNumId w:val="16"/>
  </w:num>
  <w:num w:numId="15">
    <w:abstractNumId w:val="14"/>
  </w:num>
  <w:num w:numId="10">
    <w:abstractNumId w:val="9"/>
  </w:num>
  <w:num w:numId="1">
    <w:abstractNumId w:val="0"/>
  </w:num>
  <w:num w:numId="22">
    <w:abstractNumId w:val="21"/>
  </w:num>
  <w:num w:numId="21">
    <w:abstractNumId w:val="20"/>
  </w:num>
  <w:num w:numId="20">
    <w:abstractNumId w:val="19"/>
  </w:num>
  <w:num w:numId="19">
    <w:abstractNumId w:val="18"/>
  </w:num>
  <w:num w:numId="18">
    <w:abstractNumId w:val="17"/>
  </w:num>
  <w:num w:numId="16">
    <w:abstractNumId w:val="15"/>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40"/>
      <w:ind w:left="1020"/>
    </w:pPr>
    <w:rPr>
      <w:rFonts w:ascii="Arial" w:hAnsi="Arial" w:eastAsia="Arial" w:cs="Arial"/>
      <w:b/>
      <w:bCs/>
      <w:sz w:val="24"/>
      <w:szCs w:val="24"/>
      <w:lang w:val="en-US" w:eastAsia="en-US" w:bidi="ar-SA"/>
    </w:rPr>
  </w:style>
  <w:style w:styleId="TOC2" w:type="paragraph">
    <w:name w:val="TOC 2"/>
    <w:basedOn w:val="Normal"/>
    <w:uiPriority w:val="1"/>
    <w:qFormat/>
    <w:pPr>
      <w:spacing w:before="67"/>
      <w:ind w:left="1020"/>
    </w:pPr>
    <w:rPr>
      <w:rFonts w:ascii="Arial" w:hAnsi="Arial" w:eastAsia="Arial" w:cs="Arial"/>
      <w:sz w:val="20"/>
      <w:szCs w:val="20"/>
      <w:lang w:val="en-US" w:eastAsia="en-US" w:bidi="ar-SA"/>
    </w:rPr>
  </w:style>
  <w:style w:styleId="TOC3" w:type="paragraph">
    <w:name w:val="TOC 3"/>
    <w:basedOn w:val="Normal"/>
    <w:uiPriority w:val="1"/>
    <w:qFormat/>
    <w:pPr>
      <w:spacing w:before="66"/>
      <w:ind w:left="1247"/>
    </w:pPr>
    <w:rPr>
      <w:rFonts w:ascii="Arial" w:hAnsi="Arial" w:eastAsia="Arial" w:cs="Arial"/>
      <w:sz w:val="20"/>
      <w:szCs w:val="20"/>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221"/>
      <w:ind w:left="1587"/>
      <w:outlineLvl w:val="1"/>
    </w:pPr>
    <w:rPr>
      <w:rFonts w:ascii="Arial" w:hAnsi="Arial" w:eastAsia="Arial" w:cs="Arial"/>
      <w:b/>
      <w:bCs/>
      <w:sz w:val="62"/>
      <w:szCs w:val="62"/>
      <w:lang w:val="en-US" w:eastAsia="en-US" w:bidi="ar-SA"/>
    </w:rPr>
  </w:style>
  <w:style w:styleId="Heading2" w:type="paragraph">
    <w:name w:val="Heading 2"/>
    <w:basedOn w:val="Normal"/>
    <w:uiPriority w:val="1"/>
    <w:qFormat/>
    <w:pPr>
      <w:spacing w:before="99"/>
      <w:ind w:left="1020"/>
      <w:outlineLvl w:val="2"/>
    </w:pPr>
    <w:rPr>
      <w:rFonts w:ascii="Arial" w:hAnsi="Arial" w:eastAsia="Arial" w:cs="Arial"/>
      <w:b/>
      <w:bCs/>
      <w:sz w:val="26"/>
      <w:szCs w:val="26"/>
      <w:lang w:val="en-US" w:eastAsia="en-US" w:bidi="ar-SA"/>
    </w:rPr>
  </w:style>
  <w:style w:styleId="Heading3" w:type="paragraph">
    <w:name w:val="Heading 3"/>
    <w:basedOn w:val="Normal"/>
    <w:uiPriority w:val="1"/>
    <w:qFormat/>
    <w:pPr>
      <w:outlineLvl w:val="3"/>
    </w:pPr>
    <w:rPr>
      <w:rFonts w:ascii="Arial" w:hAnsi="Arial" w:eastAsia="Arial" w:cs="Arial"/>
      <w:b/>
      <w:bCs/>
      <w:sz w:val="24"/>
      <w:szCs w:val="24"/>
      <w:lang w:val="en-US" w:eastAsia="en-US" w:bidi="ar-SA"/>
    </w:rPr>
  </w:style>
  <w:style w:styleId="Heading4" w:type="paragraph">
    <w:name w:val="Heading 4"/>
    <w:basedOn w:val="Normal"/>
    <w:uiPriority w:val="1"/>
    <w:qFormat/>
    <w:pPr>
      <w:spacing w:before="117"/>
      <w:ind w:left="1587"/>
      <w:outlineLvl w:val="4"/>
    </w:pPr>
    <w:rPr>
      <w:rFonts w:ascii="Arial" w:hAnsi="Arial" w:eastAsia="Arial" w:cs="Arial"/>
      <w:b/>
      <w:bCs/>
      <w:sz w:val="22"/>
      <w:szCs w:val="22"/>
      <w:lang w:val="en-US" w:eastAsia="en-US" w:bidi="ar-SA"/>
    </w:rPr>
  </w:style>
  <w:style w:styleId="Heading5" w:type="paragraph">
    <w:name w:val="Heading 5"/>
    <w:basedOn w:val="Normal"/>
    <w:uiPriority w:val="1"/>
    <w:qFormat/>
    <w:pPr>
      <w:ind w:left="988"/>
      <w:outlineLvl w:val="5"/>
    </w:pPr>
    <w:rPr>
      <w:rFonts w:ascii="Arial" w:hAnsi="Arial" w:eastAsia="Arial" w:cs="Arial"/>
      <w:sz w:val="22"/>
      <w:szCs w:val="22"/>
      <w:lang w:val="en-US" w:eastAsia="en-US" w:bidi="ar-SA"/>
    </w:rPr>
  </w:style>
  <w:style w:styleId="Heading6" w:type="paragraph">
    <w:name w:val="Heading 6"/>
    <w:basedOn w:val="Normal"/>
    <w:uiPriority w:val="1"/>
    <w:qFormat/>
    <w:pPr>
      <w:spacing w:before="197"/>
      <w:ind w:left="113"/>
      <w:outlineLvl w:val="6"/>
    </w:pPr>
    <w:rPr>
      <w:rFonts w:ascii="Arial" w:hAnsi="Arial" w:eastAsia="Arial" w:cs="Arial"/>
      <w:b/>
      <w:bCs/>
      <w:sz w:val="20"/>
      <w:szCs w:val="20"/>
      <w:lang w:val="en-US" w:eastAsia="en-US" w:bidi="ar-SA"/>
    </w:rPr>
  </w:style>
  <w:style w:styleId="Title" w:type="paragraph">
    <w:name w:val="Title"/>
    <w:basedOn w:val="Normal"/>
    <w:uiPriority w:val="1"/>
    <w:qFormat/>
    <w:pPr>
      <w:spacing w:before="262"/>
      <w:ind w:left="1360" w:right="2000"/>
      <w:jc w:val="both"/>
    </w:pPr>
    <w:rPr>
      <w:rFonts w:ascii="Arial" w:hAnsi="Arial" w:eastAsia="Arial" w:cs="Arial"/>
      <w:b/>
      <w:bCs/>
      <w:sz w:val="84"/>
      <w:szCs w:val="84"/>
      <w:lang w:val="en-US" w:eastAsia="en-US" w:bidi="ar-SA"/>
    </w:rPr>
  </w:style>
  <w:style w:styleId="ListParagraph" w:type="paragraph">
    <w:name w:val="List Paragraph"/>
    <w:basedOn w:val="Normal"/>
    <w:uiPriority w:val="1"/>
    <w:qFormat/>
    <w:pPr>
      <w:spacing w:before="5"/>
      <w:ind w:left="1246" w:hanging="226"/>
    </w:pPr>
    <w:rPr>
      <w:rFonts w:ascii="Arial" w:hAnsi="Arial" w:eastAsia="Arial" w:cs="Arial"/>
      <w:lang w:val="en-US" w:eastAsia="en-US" w:bidi="ar-SA"/>
    </w:rPr>
  </w:style>
  <w:style w:styleId="TableParagraph" w:type="paragraph">
    <w:name w:val="Table Paragraph"/>
    <w:basedOn w:val="Normal"/>
    <w:uiPriority w:val="1"/>
    <w:qFormat/>
    <w:pPr>
      <w:spacing w:before="29"/>
      <w:ind w:left="113"/>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www.energy.vic.gov.au/about-energy/policy-and-strategy" TargetMode="External"/><Relationship Id="rId13" Type="http://schemas.openxmlformats.org/officeDocument/2006/relationships/hyperlink" Target="http://www.energy.vic.gov.au/" TargetMode="Externa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yperlink" Target="http://www.aer.gov.au/wholesale-markets/wholesale-statistics/victoria-comparative-base-futures-prices" TargetMode="External"/><Relationship Id="rId20" Type="http://schemas.openxmlformats.org/officeDocument/2006/relationships/hyperlink" Target="http://www.agl.com.au/residential/energy-plans/electricity-and-gas-plans" TargetMode="External"/><Relationship Id="rId21" Type="http://schemas.openxmlformats.org/officeDocument/2006/relationships/hyperlink" Target="http://www.energywatch.com.au/" TargetMode="External"/><Relationship Id="rId22" Type="http://schemas.openxmlformats.org/officeDocument/2006/relationships/hyperlink" Target="http://www.cuac.org.au/images/ECCC/Energy_Comparator_Code_of_Conduct_self-enforced" TargetMode="External"/><Relationship Id="rId23" Type="http://schemas.openxmlformats.org/officeDocument/2006/relationships/hyperlink" Target="http://www.cuac.org.au/consumer-and-community-resources/energy-comparator-code-of-conduct" TargetMode="Externa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hyperlink" Target="http://www.dhs.vic.gov.au/for-individuals/financial-support/concessions/" TargetMode="External"/><Relationship Id="rId33" Type="http://schemas.openxmlformats.org/officeDocument/2006/relationships/hyperlink" Target="http://www.dhs.vic.gov.au/about-the-department/documents-and-re-" TargetMode="External"/><Relationship Id="rId34" Type="http://schemas.openxmlformats.org/officeDocument/2006/relationships/hyperlink" Target="http://www.dhs.vic.gov.au/about-the-department/documents-and-resources/reports-publications/state-concessions-and-hardship-pro-" TargetMode="External"/><Relationship Id="rId35" Type="http://schemas.openxmlformats.org/officeDocument/2006/relationships/hyperlink" Target="http://www.premier.sa.gov.au/index.php/zoe-bettison-news-releases/7818-new-energy-discount-offer-for-low-income-south-australian-househol" TargetMode="External"/><Relationship Id="rId36" Type="http://schemas.openxmlformats.org/officeDocument/2006/relationships/image" Target="media/image21.pn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2023-08-10T01:28:49Z</dcterms:created>
  <dcterms:modified xsi:type="dcterms:W3CDTF">2023-08-10T01:28:49Z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2017-08-13T00:00:00Z</vt:filetime>
  </property>
  <property fmtid="{D5CDD505-2E9C-101B-9397-08002B2CF9AE}" pid="3" name="Creator">
    <vt:lpwstr>Adobe InDesign CC 2017 (Macintosh)</vt:lpwstr>
  </property>
  <property fmtid="{D5CDD505-2E9C-101B-9397-08002B2CF9AE}" pid="4" name="LastSaved">
    <vt:filetime>2023-08-10T00:00:00Z</vt:filetime>
  </property>
  <property fmtid="{D5CDD505-2E9C-101B-9397-08002B2CF9AE}" pid="5" name="Producer">
    <vt:lpwstr>Adobe PDF Library 15.0</vt:lpwstr>
  </property>
</Properties>
</file>